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B1DB6" w:rsidRPr="003F1A75" w14:paraId="5BB09B11" w14:textId="77777777" w:rsidTr="00D670ED">
        <w:trPr>
          <w:trHeight w:val="850"/>
        </w:trPr>
        <w:tc>
          <w:tcPr>
            <w:tcW w:w="975" w:type="dxa"/>
            <w:vAlign w:val="bottom"/>
          </w:tcPr>
          <w:p w14:paraId="52FF500C" w14:textId="77777777" w:rsidR="00FB1DB6" w:rsidRPr="003F1A75" w:rsidRDefault="00FB1DB6" w:rsidP="00D670ED">
            <w:pPr>
              <w:pStyle w:val="AASmallLogo"/>
            </w:pPr>
            <w:r>
              <w:rPr>
                <w:noProof/>
              </w:rPr>
              <w:drawing>
                <wp:inline distT="0" distB="0" distL="0" distR="0" wp14:anchorId="6081C077" wp14:editId="6CC1771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t xml:space="preserve"> </w:t>
            </w:r>
          </w:p>
          <w:p w14:paraId="27AEAEA2" w14:textId="77777777" w:rsidR="00FB1DB6" w:rsidRPr="003F1A75" w:rsidRDefault="00FB1DB6" w:rsidP="00D670ED">
            <w:pPr>
              <w:pStyle w:val="AASmallLogo"/>
            </w:pPr>
          </w:p>
        </w:tc>
        <w:tc>
          <w:tcPr>
            <w:tcW w:w="1434" w:type="dxa"/>
            <w:noWrap/>
            <w:vAlign w:val="bottom"/>
          </w:tcPr>
          <w:p w14:paraId="736E4142" w14:textId="77777777" w:rsidR="00FB1DB6" w:rsidRPr="003F1A75" w:rsidRDefault="00FB1DB6" w:rsidP="00D670ED">
            <w:pPr>
              <w:pStyle w:val="AASmallLogo"/>
            </w:pPr>
            <w:r>
              <w:rPr>
                <w:noProof/>
              </w:rPr>
              <w:drawing>
                <wp:inline distT="0" distB="0" distL="0" distR="0" wp14:anchorId="5502695F" wp14:editId="58914E62">
                  <wp:extent cx="773430" cy="361950"/>
                  <wp:effectExtent l="0" t="0" r="762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98129" name="Picture 899098129" descr="unep-2017-ru-blk-sm2"/>
                          <pic:cNvPicPr>
                            <a:picLocks noChangeAspect="1"/>
                          </pic:cNvPicPr>
                        </pic:nvPicPr>
                        <pic:blipFill>
                          <a:blip r:embed="rId12" cstate="print"/>
                          <a:srcRect b="41057"/>
                          <a:stretch>
                            <a:fillRect/>
                          </a:stretch>
                        </pic:blipFill>
                        <pic:spPr bwMode="auto">
                          <a:xfrm>
                            <a:off x="0" y="0"/>
                            <a:ext cx="773430" cy="361950"/>
                          </a:xfrm>
                          <a:prstGeom prst="rect">
                            <a:avLst/>
                          </a:prstGeom>
                          <a:noFill/>
                          <a:ln w="9525">
                            <a:noFill/>
                            <a:miter lim="800000"/>
                            <a:headEnd/>
                            <a:tailEnd/>
                          </a:ln>
                        </pic:spPr>
                      </pic:pic>
                    </a:graphicData>
                  </a:graphic>
                </wp:inline>
              </w:drawing>
            </w:r>
            <w:r>
              <w:t xml:space="preserve"> </w:t>
            </w:r>
          </w:p>
          <w:p w14:paraId="67CA7AF5" w14:textId="77777777" w:rsidR="00FB1DB6" w:rsidRPr="003F1A75" w:rsidRDefault="00FB1DB6" w:rsidP="00D670ED">
            <w:pPr>
              <w:pStyle w:val="AASmallLogo"/>
            </w:pPr>
          </w:p>
        </w:tc>
        <w:tc>
          <w:tcPr>
            <w:tcW w:w="8073" w:type="dxa"/>
            <w:vAlign w:val="bottom"/>
          </w:tcPr>
          <w:p w14:paraId="5DDBFE1E" w14:textId="77777777" w:rsidR="00FB1DB6" w:rsidRPr="003F1A75" w:rsidRDefault="00FB1DB6" w:rsidP="00D670ED">
            <w:pPr>
              <w:pStyle w:val="ABSymbol"/>
            </w:pPr>
            <w:r>
              <w:rPr>
                <w:sz w:val="40"/>
              </w:rPr>
              <w:t>CBD</w:t>
            </w:r>
            <w:r>
              <w:t>/COP/17/INF/7</w:t>
            </w:r>
          </w:p>
        </w:tc>
      </w:tr>
    </w:tbl>
    <w:p w14:paraId="2139B0AC" w14:textId="77777777" w:rsidR="00FB1DB6" w:rsidRPr="003F1A75" w:rsidRDefault="00FB1DB6" w:rsidP="00FB1DB6">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B1DB6" w:rsidRPr="003F1A75" w14:paraId="6968EBAA" w14:textId="77777777" w:rsidTr="00D670ED">
        <w:trPr>
          <w:trHeight w:val="1814"/>
        </w:trPr>
        <w:tc>
          <w:tcPr>
            <w:tcW w:w="7370" w:type="dxa"/>
          </w:tcPr>
          <w:p w14:paraId="3D3B73A0" w14:textId="77777777" w:rsidR="00FB1DB6" w:rsidRPr="003F1A75" w:rsidRDefault="00FB1DB6" w:rsidP="00D670ED">
            <w:pPr>
              <w:pStyle w:val="ACLargeLogo"/>
            </w:pPr>
            <w:r>
              <w:rPr>
                <w:noProof/>
              </w:rPr>
              <w:drawing>
                <wp:inline distT="0" distB="0" distL="0" distR="0" wp14:anchorId="5978DC84" wp14:editId="0CB0A8C5">
                  <wp:extent cx="2623185" cy="1077595"/>
                  <wp:effectExtent l="0" t="0" r="5715" b="8255"/>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6" name="Рисунок 1" descr="CBD_logo_ru-CMYK-black [Converted]"/>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t xml:space="preserve"> </w:t>
            </w:r>
          </w:p>
          <w:p w14:paraId="2CCFA35C" w14:textId="77777777" w:rsidR="00FB1DB6" w:rsidRPr="003F1A75" w:rsidRDefault="00FB1DB6" w:rsidP="00D670ED">
            <w:pPr>
              <w:pStyle w:val="ACLargeLogo"/>
            </w:pPr>
          </w:p>
        </w:tc>
        <w:tc>
          <w:tcPr>
            <w:tcW w:w="3112" w:type="dxa"/>
          </w:tcPr>
          <w:p w14:paraId="34BAB8EB" w14:textId="77777777" w:rsidR="00FB1DB6" w:rsidRPr="00D7157D" w:rsidRDefault="00FB1DB6" w:rsidP="00D670ED">
            <w:pPr>
              <w:pStyle w:val="AEDistrNormal"/>
              <w:rPr>
                <w:lang w:val="en-CA"/>
              </w:rPr>
            </w:pPr>
            <w:r w:rsidRPr="00D7157D">
              <w:rPr>
                <w:lang w:val="en-CA"/>
              </w:rPr>
              <w:t xml:space="preserve">Distr.: General </w:t>
            </w:r>
          </w:p>
          <w:p w14:paraId="7A54E78F" w14:textId="77777777" w:rsidR="00FB1DB6" w:rsidRPr="00D7157D" w:rsidRDefault="00FB1DB6" w:rsidP="00D670ED">
            <w:pPr>
              <w:pStyle w:val="AEDistrNormal"/>
              <w:rPr>
                <w:lang w:val="en-CA"/>
              </w:rPr>
            </w:pPr>
            <w:r w:rsidRPr="00D7157D">
              <w:rPr>
                <w:lang w:val="en-CA"/>
              </w:rPr>
              <w:t>10 September 2026</w:t>
            </w:r>
          </w:p>
          <w:p w14:paraId="26445123" w14:textId="66441F21" w:rsidR="00FB1DB6" w:rsidRPr="00D7157D" w:rsidRDefault="00C51401" w:rsidP="00D670ED">
            <w:pPr>
              <w:pStyle w:val="AEDistrNormal"/>
              <w:rPr>
                <w:lang w:val="en-CA"/>
              </w:rPr>
            </w:pPr>
            <w:proofErr w:type="spellStart"/>
            <w:r>
              <w:rPr>
                <w:lang w:val="en-CA"/>
              </w:rPr>
              <w:t>Русский</w:t>
            </w:r>
            <w:proofErr w:type="spellEnd"/>
          </w:p>
          <w:p w14:paraId="25E96CAE" w14:textId="77777777" w:rsidR="00FB1DB6" w:rsidRPr="00D7157D" w:rsidRDefault="00FB1DB6" w:rsidP="00D670ED">
            <w:pPr>
              <w:pStyle w:val="AEDistrNormal6pt"/>
              <w:rPr>
                <w:lang w:val="en-CA"/>
              </w:rPr>
            </w:pPr>
            <w:r w:rsidRPr="00D7157D">
              <w:rPr>
                <w:lang w:val="en-CA"/>
              </w:rPr>
              <w:t xml:space="preserve">Original: English </w:t>
            </w:r>
          </w:p>
          <w:p w14:paraId="06FB1533" w14:textId="77777777" w:rsidR="00FB1DB6" w:rsidRPr="00D7157D" w:rsidRDefault="00FB1DB6" w:rsidP="00D670ED">
            <w:pPr>
              <w:pStyle w:val="AEDistrNormal6pt"/>
              <w:rPr>
                <w:lang w:val="en-CA"/>
              </w:rPr>
            </w:pPr>
          </w:p>
        </w:tc>
      </w:tr>
    </w:tbl>
    <w:p w14:paraId="7925C40D" w14:textId="77777777" w:rsidR="00FB1DB6" w:rsidRPr="00D7157D" w:rsidRDefault="00FB1DB6" w:rsidP="00FB1DB6">
      <w:pPr>
        <w:pStyle w:val="AISpacer"/>
        <w:rPr>
          <w:lang w:val="en-CA"/>
        </w:rPr>
      </w:pPr>
    </w:p>
    <w:tbl>
      <w:tblPr>
        <w:tblW w:w="12042" w:type="dxa"/>
        <w:tblInd w:w="-283" w:type="dxa"/>
        <w:tblLayout w:type="fixed"/>
        <w:tblCellMar>
          <w:left w:w="283" w:type="dxa"/>
        </w:tblCellMar>
        <w:tblLook w:val="0000" w:firstRow="0" w:lastRow="0" w:firstColumn="0" w:lastColumn="0" w:noHBand="0" w:noVBand="0"/>
      </w:tblPr>
      <w:tblGrid>
        <w:gridCol w:w="7654"/>
        <w:gridCol w:w="4388"/>
      </w:tblGrid>
      <w:tr w:rsidR="00FB1DB6" w:rsidRPr="00F43B05" w14:paraId="534FB0F2" w14:textId="77777777" w:rsidTr="00D670ED">
        <w:trPr>
          <w:trHeight w:val="57"/>
        </w:trPr>
        <w:tc>
          <w:tcPr>
            <w:tcW w:w="7654" w:type="dxa"/>
          </w:tcPr>
          <w:p w14:paraId="38DF2B1F" w14:textId="77777777" w:rsidR="00FB1DB6" w:rsidRPr="003F1A75" w:rsidRDefault="00FB1DB6" w:rsidP="00D670ED">
            <w:pPr>
              <w:pStyle w:val="AFCorN12Bold"/>
            </w:pPr>
            <w:r>
              <w:t>Конференция Сторон</w:t>
            </w:r>
            <w:r>
              <w:br/>
              <w:t xml:space="preserve">Конвенции о биологическом разнообразии </w:t>
            </w:r>
          </w:p>
          <w:p w14:paraId="64861C9A" w14:textId="77777777" w:rsidR="00FB1DB6" w:rsidRPr="003F1A75" w:rsidRDefault="00FB1DB6" w:rsidP="00D670ED">
            <w:pPr>
              <w:pStyle w:val="AFCorNBold"/>
            </w:pPr>
            <w:r>
              <w:t xml:space="preserve">Семнадцатое совещание </w:t>
            </w:r>
          </w:p>
          <w:p w14:paraId="08041FB5" w14:textId="77777777" w:rsidR="00FB1DB6" w:rsidRPr="003F1A75" w:rsidRDefault="00FB1DB6" w:rsidP="00D670ED">
            <w:pPr>
              <w:pStyle w:val="AFCorNNormal"/>
            </w:pPr>
            <w:r>
              <w:t xml:space="preserve">Ереван, </w:t>
            </w:r>
            <w:r>
              <w:rPr>
                <w:snapToGrid w:val="0"/>
              </w:rPr>
              <w:t>19–30 октября 2026 года</w:t>
            </w:r>
          </w:p>
          <w:p w14:paraId="21411B7A" w14:textId="77777777" w:rsidR="00FB1DB6" w:rsidRPr="003F1A75" w:rsidRDefault="00FB1DB6" w:rsidP="00D670ED">
            <w:pPr>
              <w:pStyle w:val="AFCorNNormal"/>
            </w:pPr>
            <w:r>
              <w:t>Пункт 9 а) предварительной повестки дня</w:t>
            </w:r>
            <w:r>
              <w:rPr>
                <w:rStyle w:val="FootnoteReference"/>
              </w:rPr>
              <w:footnoteReference w:customMarkFollows="1" w:id="1"/>
              <w:t>*</w:t>
            </w:r>
            <w:r>
              <w:t xml:space="preserve"> </w:t>
            </w:r>
          </w:p>
          <w:p w14:paraId="59C7DE0D" w14:textId="77777777" w:rsidR="00FB1DB6" w:rsidRPr="003F1A75" w:rsidRDefault="00FB1DB6" w:rsidP="00D670ED">
            <w:pPr>
              <w:pStyle w:val="AFCorNBold"/>
            </w:pPr>
            <w:r>
              <w:t xml:space="preserve">Планирование, мониторинг, отчетность и обзор: глобальный обзор коллективного прогресса в осуществлении </w:t>
            </w:r>
            <w:proofErr w:type="spellStart"/>
            <w:r>
              <w:t>Куньминско</w:t>
            </w:r>
            <w:proofErr w:type="spellEnd"/>
            <w:r>
              <w:t>-Монреальской глобальной рамочной программы в области биоразнообразия</w:t>
            </w:r>
          </w:p>
        </w:tc>
        <w:tc>
          <w:tcPr>
            <w:tcW w:w="4388" w:type="dxa"/>
          </w:tcPr>
          <w:p w14:paraId="639E848B" w14:textId="77777777" w:rsidR="00FB1DB6" w:rsidRPr="003F1A75" w:rsidRDefault="00FB1DB6" w:rsidP="00D670ED">
            <w:pPr>
              <w:pStyle w:val="CBDNormal"/>
              <w:jc w:val="left"/>
            </w:pPr>
          </w:p>
        </w:tc>
      </w:tr>
    </w:tbl>
    <w:p w14:paraId="334415B2" w14:textId="25F0F230" w:rsidR="00FB1DB6" w:rsidRPr="005F6BDD" w:rsidRDefault="008666BC" w:rsidP="00FB1DB6">
      <w:pPr>
        <w:pStyle w:val="CBDTitle"/>
        <w:rPr>
          <w:caps/>
        </w:rPr>
      </w:pPr>
      <w:sdt>
        <w:sdtPr>
          <w:alias w:val="Title"/>
          <w:tag w:val=""/>
          <w:id w:val="772832786"/>
          <w:placeholder>
            <w:docPart w:val="6F65C397BF5C43E2A6A66BDB429B52EA"/>
          </w:placeholder>
          <w:dataBinding w:prefixMappings="xmlns:ns0='http://purl.org/dc/elements/1.1/' xmlns:ns1='http://schemas.openxmlformats.org/package/2006/metadata/core-properties' " w:xpath="/ns1:coreProperties[1]/ns0:title[1]" w:storeItemID="{6C3C8BC8-F283-45AE-878A-BAB7291924A1}"/>
          <w:text/>
        </w:sdtPr>
        <w:sdtEndPr/>
        <w:sdtContent>
          <w:r w:rsidR="00631B07">
            <w:t xml:space="preserve">Глобальный доклад о коллективном прогрессе в осуществлении </w:t>
          </w:r>
          <w:proofErr w:type="spellStart"/>
          <w:r w:rsidR="00631B07">
            <w:t>Куньминско</w:t>
          </w:r>
          <w:proofErr w:type="spellEnd"/>
          <w:r w:rsidR="00631B07">
            <w:t>-Монреальской глобальной рамочной программы в области биоразнообразия</w:t>
          </w:r>
        </w:sdtContent>
      </w:sdt>
      <w:r w:rsidR="00FB1DB6" w:rsidRPr="005F6BDD">
        <w:rPr>
          <w:caps/>
        </w:rPr>
        <w:t xml:space="preserve"> </w:t>
      </w:r>
    </w:p>
    <w:p w14:paraId="56012913" w14:textId="77777777" w:rsidR="00FB1DB6" w:rsidRPr="003F1A75" w:rsidRDefault="00FB1DB6" w:rsidP="00FB1DB6">
      <w:pPr>
        <w:pStyle w:val="CBDSubTitle"/>
      </w:pPr>
      <w:r>
        <w:t>Записка секретариата</w:t>
      </w:r>
    </w:p>
    <w:p w14:paraId="0591AED3" w14:textId="77777777" w:rsidR="00FB1DB6" w:rsidRPr="00FB1DB6" w:rsidRDefault="00FB1DB6" w:rsidP="00FB1DB6">
      <w:pPr>
        <w:pStyle w:val="CBDNormalNumber"/>
        <w:numPr>
          <w:ilvl w:val="0"/>
          <w:numId w:val="42"/>
        </w:numPr>
        <w:spacing w:before="100" w:after="100"/>
        <w:ind w:left="567"/>
        <w:rPr>
          <w:lang w:val="ru-RU"/>
        </w:rPr>
      </w:pPr>
      <w:r w:rsidRPr="00FB1DB6">
        <w:rPr>
          <w:lang w:val="ru-RU"/>
        </w:rPr>
        <w:t xml:space="preserve">В своем решении </w:t>
      </w:r>
      <w:hyperlink r:id="rId14" w:history="1">
        <w:r w:rsidRPr="00FB1DB6">
          <w:rPr>
            <w:rStyle w:val="Hyperlink"/>
            <w:lang w:val="ru-RU"/>
          </w:rPr>
          <w:t>16/32</w:t>
        </w:r>
      </w:hyperlink>
      <w:r w:rsidRPr="00FB1DB6">
        <w:rPr>
          <w:lang w:val="ru-RU"/>
        </w:rPr>
        <w:t xml:space="preserve"> Конференция Сторон утвердила ориентировочный график проведения глобального обзора коллективного прогресса в осуществлении </w:t>
      </w:r>
      <w:proofErr w:type="spellStart"/>
      <w:r w:rsidRPr="00FB1DB6">
        <w:rPr>
          <w:lang w:val="ru-RU"/>
        </w:rPr>
        <w:t>Куньминско</w:t>
      </w:r>
      <w:proofErr w:type="spellEnd"/>
      <w:r w:rsidRPr="00FB1DB6">
        <w:rPr>
          <w:lang w:val="ru-RU"/>
        </w:rPr>
        <w:t>-Монреальской глобальной рамочной программы в области биоразнообразия, который предусматривал подготовку глобального доклада. В соответствии с графиком, текст глобального доклада должен был быть подготовлен и представлен для перевода и верстки к 28 августа 2026 года и полный текст доклада должен был быть опубликован во время 17-го совещания Конференции Сторон.</w:t>
      </w:r>
    </w:p>
    <w:p w14:paraId="40EC7DDD" w14:textId="77777777" w:rsidR="00FB1DB6" w:rsidRPr="00FB1DB6" w:rsidRDefault="00FB1DB6" w:rsidP="00FB1DB6">
      <w:pPr>
        <w:pStyle w:val="CBDNormalNumber"/>
        <w:numPr>
          <w:ilvl w:val="0"/>
          <w:numId w:val="42"/>
        </w:numPr>
        <w:spacing w:before="100" w:after="100"/>
        <w:ind w:left="567"/>
        <w:rPr>
          <w:lang w:val="ru-RU"/>
        </w:rPr>
      </w:pPr>
      <w:r w:rsidRPr="00FB1DB6">
        <w:rPr>
          <w:lang w:val="ru-RU"/>
        </w:rPr>
        <w:t xml:space="preserve">Коллегиальный обзор проекта доклада был проведен в период с 1 по 29 июня 2026 года, и полученные замечания были учтены при подготовке пересмотренного проекта, который был представлен Вспомогательному органу по научным, техническим и технологическим консультациям на его 28-м совещании в качестве документа </w:t>
      </w:r>
      <w:hyperlink r:id="rId15" w:history="1">
        <w:r>
          <w:rPr>
            <w:rStyle w:val="Hyperlink"/>
          </w:rPr>
          <w:t>CBD</w:t>
        </w:r>
        <w:r w:rsidRPr="00FB1DB6">
          <w:rPr>
            <w:rStyle w:val="Hyperlink"/>
            <w:lang w:val="ru-RU"/>
          </w:rPr>
          <w:t>/</w:t>
        </w:r>
        <w:r>
          <w:rPr>
            <w:rStyle w:val="Hyperlink"/>
          </w:rPr>
          <w:t>SBTTA</w:t>
        </w:r>
        <w:r w:rsidRPr="00FB1DB6">
          <w:rPr>
            <w:rStyle w:val="Hyperlink"/>
            <w:lang w:val="ru-RU"/>
          </w:rPr>
          <w:t>/28/2/</w:t>
        </w:r>
        <w:r>
          <w:rPr>
            <w:rStyle w:val="Hyperlink"/>
          </w:rPr>
          <w:t>Add</w:t>
        </w:r>
        <w:r w:rsidRPr="00FB1DB6">
          <w:rPr>
            <w:rStyle w:val="Hyperlink"/>
            <w:lang w:val="ru-RU"/>
          </w:rPr>
          <w:t>.1/</w:t>
        </w:r>
        <w:r>
          <w:rPr>
            <w:rStyle w:val="Hyperlink"/>
          </w:rPr>
          <w:t>Rev</w:t>
        </w:r>
        <w:r w:rsidRPr="00FB1DB6">
          <w:rPr>
            <w:rStyle w:val="Hyperlink"/>
            <w:lang w:val="ru-RU"/>
          </w:rPr>
          <w:t>.1</w:t>
        </w:r>
      </w:hyperlink>
      <w:r w:rsidRPr="00FB1DB6">
        <w:rPr>
          <w:lang w:val="ru-RU"/>
        </w:rPr>
        <w:t>. Однако этот проект по-прежнему подлежал проверке и технической правке в целях обеспечения его ясности и согласованности.</w:t>
      </w:r>
    </w:p>
    <w:p w14:paraId="4BA55D61" w14:textId="77777777" w:rsidR="00FB1DB6" w:rsidRPr="00FB1DB6" w:rsidRDefault="00FB1DB6" w:rsidP="00FB1DB6">
      <w:pPr>
        <w:pStyle w:val="CBDNormalNumber"/>
        <w:numPr>
          <w:ilvl w:val="0"/>
          <w:numId w:val="42"/>
        </w:numPr>
        <w:spacing w:before="100" w:after="100"/>
        <w:ind w:left="567"/>
        <w:rPr>
          <w:lang w:val="ru-RU"/>
        </w:rPr>
      </w:pPr>
      <w:r w:rsidRPr="00FB1DB6">
        <w:rPr>
          <w:lang w:val="ru-RU"/>
        </w:rPr>
        <w:t xml:space="preserve">В настоящем документе содержится окончательный текст глобального доклада после указанных проверки и технической правки. Однако графические элементы, используемые в нем на месте рисунков и таблиц, являются временными, поскольку все они будут переделаны при верстке доклада. Графические элементы во всех языковых вариантах настоящего документа приведены только на английском языке, поскольку их количество и сложность не позволили своевременно подготовить их на других языках к настоящему совещанию, однако под каждым из них приводится соответствующий перевод, а в каждом языковом варианте окончательного опубликованного доклада графические элементы будут представлены на соответствующем языке. Кроме того, окончательный опубликованный доклад будет включать фотографии, некоторые из которых были любезно предоставлены Сторонами и организациями в связи с тематическими исследованиями, используемыми в глобальном докладе. </w:t>
      </w:r>
    </w:p>
    <w:p w14:paraId="21FC20C4" w14:textId="77777777" w:rsidR="00FB1DB6" w:rsidRPr="00111E77" w:rsidRDefault="00FB1DB6" w:rsidP="00FB1DB6">
      <w:pPr>
        <w:pStyle w:val="Para1"/>
        <w:numPr>
          <w:ilvl w:val="0"/>
          <w:numId w:val="0"/>
        </w:numPr>
        <w:ind w:left="567"/>
        <w:jc w:val="center"/>
      </w:pPr>
      <w:r>
        <w:t>__________</w:t>
      </w:r>
    </w:p>
    <w:p w14:paraId="1F579459" w14:textId="3F6D30A4" w:rsidR="00631B07" w:rsidRPr="00111E77" w:rsidRDefault="00631B07">
      <w:pPr>
        <w:rPr>
          <w:rFonts w:ascii="Times New Roman" w:eastAsia="SimSun" w:hAnsi="Times New Roman" w:cs="Times New Roman"/>
          <w:snapToGrid w:val="0"/>
          <w:kern w:val="0"/>
          <w:sz w:val="22"/>
          <w:szCs w:val="18"/>
          <w:lang w:val="ru-RU"/>
          <w14:ligatures w14:val="none"/>
        </w:rPr>
      </w:pPr>
      <w:r w:rsidRPr="00111E77">
        <w:rPr>
          <w:lang w:val="ru-RU"/>
        </w:rPr>
        <w:br w:type="page"/>
      </w:r>
    </w:p>
    <w:p w14:paraId="75722DDC" w14:textId="77777777" w:rsidR="009F6229" w:rsidRPr="00436B63" w:rsidRDefault="009F6229" w:rsidP="009F6229">
      <w:pPr>
        <w:rPr>
          <w:b/>
          <w:sz w:val="32"/>
          <w:szCs w:val="32"/>
          <w:lang w:val="ru-RU"/>
        </w:rPr>
      </w:pPr>
      <w:r w:rsidRPr="00436B63">
        <w:rPr>
          <w:b/>
          <w:iCs/>
          <w:sz w:val="32"/>
          <w:lang w:val="ru-RU"/>
        </w:rPr>
        <w:t>Состояние мер в области биоразнообразия:</w:t>
      </w:r>
      <w:r w:rsidRPr="00436B63">
        <w:rPr>
          <w:b/>
          <w:sz w:val="32"/>
          <w:lang w:val="ru-RU"/>
        </w:rPr>
        <w:t xml:space="preserve"> Глобальный доклад о коллективном прогрессе в осуществлении </w:t>
      </w:r>
      <w:proofErr w:type="spellStart"/>
      <w:r w:rsidRPr="00436B63">
        <w:rPr>
          <w:b/>
          <w:sz w:val="32"/>
          <w:lang w:val="ru-RU"/>
        </w:rPr>
        <w:t>Куньминско</w:t>
      </w:r>
      <w:proofErr w:type="spellEnd"/>
      <w:r w:rsidRPr="00436B63">
        <w:rPr>
          <w:b/>
          <w:sz w:val="32"/>
          <w:lang w:val="ru-RU"/>
        </w:rPr>
        <w:t>-Монреальской глобальной рамочной программы в области биоразнообразия</w:t>
      </w:r>
    </w:p>
    <w:p w14:paraId="38564489" w14:textId="77777777" w:rsidR="009F6229" w:rsidRPr="00436B63" w:rsidRDefault="009F6229" w:rsidP="009F6229">
      <w:pPr>
        <w:rPr>
          <w:lang w:val="ru-RU"/>
        </w:rPr>
      </w:pPr>
    </w:p>
    <w:p w14:paraId="60902019" w14:textId="77777777" w:rsidR="009F6229" w:rsidRPr="00436B63" w:rsidRDefault="009F6229" w:rsidP="009F6229">
      <w:pPr>
        <w:rPr>
          <w:lang w:val="ru-RU"/>
        </w:rPr>
      </w:pPr>
      <w:r w:rsidRPr="00436B63">
        <w:rPr>
          <w:lang w:val="ru-RU"/>
        </w:rPr>
        <w:t>Окончательный отредактированный текст</w:t>
      </w:r>
    </w:p>
    <w:p w14:paraId="142C413E" w14:textId="77777777" w:rsidR="009F6229" w:rsidRPr="00436B63" w:rsidRDefault="009F6229" w:rsidP="009F6229">
      <w:pPr>
        <w:rPr>
          <w:lang w:val="ru-RU"/>
        </w:rPr>
      </w:pPr>
    </w:p>
    <w:p w14:paraId="15BAC0FD" w14:textId="00CF990E" w:rsidR="00EF2D5D" w:rsidRPr="00436B63" w:rsidRDefault="009F6229" w:rsidP="009F6229">
      <w:pPr>
        <w:rPr>
          <w:sz w:val="32"/>
          <w:szCs w:val="32"/>
          <w:lang w:val="ru-RU"/>
        </w:rPr>
      </w:pPr>
      <w:r w:rsidRPr="00436B63">
        <w:rPr>
          <w:sz w:val="32"/>
          <w:lang w:val="ru-RU"/>
        </w:rPr>
        <w:t>Содержание</w:t>
      </w:r>
    </w:p>
    <w:p w14:paraId="02C40143" w14:textId="786741A9" w:rsidR="00FD05E2" w:rsidRDefault="00EF2D5D">
      <w:pPr>
        <w:pStyle w:val="TOC1"/>
        <w:tabs>
          <w:tab w:val="right" w:leader="dot" w:pos="9607"/>
        </w:tabs>
        <w:rPr>
          <w:rFonts w:eastAsiaTheme="minorEastAsia"/>
          <w:b w:val="0"/>
          <w:bCs w:val="0"/>
          <w:i w:val="0"/>
          <w:iCs w:val="0"/>
          <w:noProof/>
          <w:lang w:val="en-CA" w:eastAsia="zh-CN"/>
        </w:rPr>
      </w:pPr>
      <w:r w:rsidRPr="00436B63">
        <w:rPr>
          <w:lang w:val="ru-RU"/>
        </w:rPr>
        <w:fldChar w:fldCharType="begin"/>
      </w:r>
      <w:r w:rsidRPr="00436B63">
        <w:rPr>
          <w:lang w:val="ru-RU"/>
        </w:rPr>
        <w:instrText>TOC \o "1-4" \z \u \h</w:instrText>
      </w:r>
      <w:r w:rsidRPr="00436B63">
        <w:rPr>
          <w:lang w:val="ru-RU"/>
        </w:rPr>
        <w:fldChar w:fldCharType="separate"/>
      </w:r>
      <w:hyperlink w:anchor="_Toc242936222" w:history="1">
        <w:r w:rsidR="00FD05E2" w:rsidRPr="001C02B1">
          <w:rPr>
            <w:rStyle w:val="Hyperlink"/>
            <w:noProof/>
            <w:lang w:val="ru-RU"/>
          </w:rPr>
          <w:t>Предисловие</w:t>
        </w:r>
        <w:r w:rsidR="00FD05E2">
          <w:rPr>
            <w:noProof/>
            <w:webHidden/>
          </w:rPr>
          <w:tab/>
        </w:r>
        <w:r w:rsidR="00FD05E2">
          <w:rPr>
            <w:noProof/>
            <w:webHidden/>
          </w:rPr>
          <w:fldChar w:fldCharType="begin"/>
        </w:r>
        <w:r w:rsidR="00FD05E2">
          <w:rPr>
            <w:noProof/>
            <w:webHidden/>
          </w:rPr>
          <w:instrText xml:space="preserve"> PAGEREF _Toc242936222 \h </w:instrText>
        </w:r>
        <w:r w:rsidR="00FD05E2">
          <w:rPr>
            <w:noProof/>
            <w:webHidden/>
          </w:rPr>
        </w:r>
        <w:r w:rsidR="00FD05E2">
          <w:rPr>
            <w:noProof/>
            <w:webHidden/>
          </w:rPr>
          <w:fldChar w:fldCharType="separate"/>
        </w:r>
        <w:r w:rsidR="00FD05E2">
          <w:rPr>
            <w:noProof/>
            <w:webHidden/>
          </w:rPr>
          <w:t>7</w:t>
        </w:r>
        <w:r w:rsidR="00FD05E2">
          <w:rPr>
            <w:noProof/>
            <w:webHidden/>
          </w:rPr>
          <w:fldChar w:fldCharType="end"/>
        </w:r>
      </w:hyperlink>
    </w:p>
    <w:p w14:paraId="34712528" w14:textId="688B50B1" w:rsidR="00FD05E2" w:rsidRDefault="00FD05E2">
      <w:pPr>
        <w:pStyle w:val="TOC1"/>
        <w:tabs>
          <w:tab w:val="right" w:leader="dot" w:pos="9607"/>
        </w:tabs>
        <w:rPr>
          <w:rFonts w:eastAsiaTheme="minorEastAsia"/>
          <w:b w:val="0"/>
          <w:bCs w:val="0"/>
          <w:i w:val="0"/>
          <w:iCs w:val="0"/>
          <w:noProof/>
          <w:lang w:val="en-CA" w:eastAsia="zh-CN"/>
        </w:rPr>
      </w:pPr>
      <w:hyperlink w:anchor="_Toc242936223" w:history="1">
        <w:r w:rsidRPr="001C02B1">
          <w:rPr>
            <w:rStyle w:val="Hyperlink"/>
            <w:noProof/>
            <w:lang w:val="ru-RU"/>
          </w:rPr>
          <w:t>Благодарность</w:t>
        </w:r>
        <w:r>
          <w:rPr>
            <w:noProof/>
            <w:webHidden/>
          </w:rPr>
          <w:tab/>
        </w:r>
        <w:r>
          <w:rPr>
            <w:noProof/>
            <w:webHidden/>
          </w:rPr>
          <w:fldChar w:fldCharType="begin"/>
        </w:r>
        <w:r>
          <w:rPr>
            <w:noProof/>
            <w:webHidden/>
          </w:rPr>
          <w:instrText xml:space="preserve"> PAGEREF _Toc242936223 \h </w:instrText>
        </w:r>
        <w:r>
          <w:rPr>
            <w:noProof/>
            <w:webHidden/>
          </w:rPr>
        </w:r>
        <w:r>
          <w:rPr>
            <w:noProof/>
            <w:webHidden/>
          </w:rPr>
          <w:fldChar w:fldCharType="separate"/>
        </w:r>
        <w:r>
          <w:rPr>
            <w:noProof/>
            <w:webHidden/>
          </w:rPr>
          <w:t>8</w:t>
        </w:r>
        <w:r>
          <w:rPr>
            <w:noProof/>
            <w:webHidden/>
          </w:rPr>
          <w:fldChar w:fldCharType="end"/>
        </w:r>
      </w:hyperlink>
    </w:p>
    <w:p w14:paraId="73AB43C0" w14:textId="75280C2A" w:rsidR="00FD05E2" w:rsidRDefault="00FD05E2">
      <w:pPr>
        <w:pStyle w:val="TOC1"/>
        <w:tabs>
          <w:tab w:val="right" w:leader="dot" w:pos="9607"/>
        </w:tabs>
        <w:rPr>
          <w:rFonts w:eastAsiaTheme="minorEastAsia"/>
          <w:b w:val="0"/>
          <w:bCs w:val="0"/>
          <w:i w:val="0"/>
          <w:iCs w:val="0"/>
          <w:noProof/>
          <w:lang w:val="en-CA" w:eastAsia="zh-CN"/>
        </w:rPr>
      </w:pPr>
      <w:hyperlink w:anchor="_Toc242936224" w:history="1">
        <w:r w:rsidRPr="001C02B1">
          <w:rPr>
            <w:rStyle w:val="Hyperlink"/>
            <w:noProof/>
            <w:lang w:val="ru-RU"/>
          </w:rPr>
          <w:t>Список сокращений и аббревиатур</w:t>
        </w:r>
        <w:r>
          <w:rPr>
            <w:noProof/>
            <w:webHidden/>
          </w:rPr>
          <w:tab/>
        </w:r>
        <w:r>
          <w:rPr>
            <w:noProof/>
            <w:webHidden/>
          </w:rPr>
          <w:fldChar w:fldCharType="begin"/>
        </w:r>
        <w:r>
          <w:rPr>
            <w:noProof/>
            <w:webHidden/>
          </w:rPr>
          <w:instrText xml:space="preserve"> PAGEREF _Toc242936224 \h </w:instrText>
        </w:r>
        <w:r>
          <w:rPr>
            <w:noProof/>
            <w:webHidden/>
          </w:rPr>
        </w:r>
        <w:r>
          <w:rPr>
            <w:noProof/>
            <w:webHidden/>
          </w:rPr>
          <w:fldChar w:fldCharType="separate"/>
        </w:r>
        <w:r>
          <w:rPr>
            <w:noProof/>
            <w:webHidden/>
          </w:rPr>
          <w:t>11</w:t>
        </w:r>
        <w:r>
          <w:rPr>
            <w:noProof/>
            <w:webHidden/>
          </w:rPr>
          <w:fldChar w:fldCharType="end"/>
        </w:r>
      </w:hyperlink>
    </w:p>
    <w:p w14:paraId="0C5313E4" w14:textId="4BB0784E" w:rsidR="00FD05E2" w:rsidRDefault="00FD05E2">
      <w:pPr>
        <w:pStyle w:val="TOC1"/>
        <w:tabs>
          <w:tab w:val="right" w:leader="dot" w:pos="9607"/>
        </w:tabs>
        <w:rPr>
          <w:rFonts w:eastAsiaTheme="minorEastAsia"/>
          <w:b w:val="0"/>
          <w:bCs w:val="0"/>
          <w:i w:val="0"/>
          <w:iCs w:val="0"/>
          <w:noProof/>
          <w:lang w:val="en-CA" w:eastAsia="zh-CN"/>
        </w:rPr>
      </w:pPr>
      <w:hyperlink w:anchor="_Toc242936225" w:history="1">
        <w:r w:rsidRPr="001C02B1">
          <w:rPr>
            <w:rStyle w:val="Hyperlink"/>
            <w:noProof/>
            <w:lang w:val="ru-RU"/>
          </w:rPr>
          <w:t>Резюме выводов и ключевых положений глобального доклада</w:t>
        </w:r>
        <w:r>
          <w:rPr>
            <w:noProof/>
            <w:webHidden/>
          </w:rPr>
          <w:tab/>
        </w:r>
        <w:r>
          <w:rPr>
            <w:noProof/>
            <w:webHidden/>
          </w:rPr>
          <w:fldChar w:fldCharType="begin"/>
        </w:r>
        <w:r>
          <w:rPr>
            <w:noProof/>
            <w:webHidden/>
          </w:rPr>
          <w:instrText xml:space="preserve"> PAGEREF _Toc242936225 \h </w:instrText>
        </w:r>
        <w:r>
          <w:rPr>
            <w:noProof/>
            <w:webHidden/>
          </w:rPr>
        </w:r>
        <w:r>
          <w:rPr>
            <w:noProof/>
            <w:webHidden/>
          </w:rPr>
          <w:fldChar w:fldCharType="separate"/>
        </w:r>
        <w:r>
          <w:rPr>
            <w:noProof/>
            <w:webHidden/>
          </w:rPr>
          <w:t>15</w:t>
        </w:r>
        <w:r>
          <w:rPr>
            <w:noProof/>
            <w:webHidden/>
          </w:rPr>
          <w:fldChar w:fldCharType="end"/>
        </w:r>
      </w:hyperlink>
    </w:p>
    <w:p w14:paraId="6A2EBE1C" w14:textId="57FE6EBB" w:rsidR="00FD05E2" w:rsidRDefault="00FD05E2">
      <w:pPr>
        <w:pStyle w:val="TOC1"/>
        <w:tabs>
          <w:tab w:val="right" w:leader="dot" w:pos="9607"/>
        </w:tabs>
        <w:rPr>
          <w:rFonts w:eastAsiaTheme="minorEastAsia"/>
          <w:b w:val="0"/>
          <w:bCs w:val="0"/>
          <w:i w:val="0"/>
          <w:iCs w:val="0"/>
          <w:noProof/>
          <w:lang w:val="en-CA" w:eastAsia="zh-CN"/>
        </w:rPr>
      </w:pPr>
      <w:hyperlink w:anchor="_Toc242936226" w:history="1">
        <w:r w:rsidRPr="001C02B1">
          <w:rPr>
            <w:rStyle w:val="Hyperlink"/>
            <w:rFonts w:asciiTheme="majorHAnsi" w:eastAsiaTheme="majorEastAsia" w:hAnsiTheme="majorHAnsi" w:cstheme="majorBidi"/>
            <w:noProof/>
            <w:lang w:val="ru-RU"/>
          </w:rPr>
          <w:t>Часть I. Введение</w:t>
        </w:r>
        <w:r>
          <w:rPr>
            <w:noProof/>
            <w:webHidden/>
          </w:rPr>
          <w:tab/>
        </w:r>
        <w:r>
          <w:rPr>
            <w:noProof/>
            <w:webHidden/>
          </w:rPr>
          <w:fldChar w:fldCharType="begin"/>
        </w:r>
        <w:r>
          <w:rPr>
            <w:noProof/>
            <w:webHidden/>
          </w:rPr>
          <w:instrText xml:space="preserve"> PAGEREF _Toc242936226 \h </w:instrText>
        </w:r>
        <w:r>
          <w:rPr>
            <w:noProof/>
            <w:webHidden/>
          </w:rPr>
        </w:r>
        <w:r>
          <w:rPr>
            <w:noProof/>
            <w:webHidden/>
          </w:rPr>
          <w:fldChar w:fldCharType="separate"/>
        </w:r>
        <w:r>
          <w:rPr>
            <w:noProof/>
            <w:webHidden/>
          </w:rPr>
          <w:t>19</w:t>
        </w:r>
        <w:r>
          <w:rPr>
            <w:noProof/>
            <w:webHidden/>
          </w:rPr>
          <w:fldChar w:fldCharType="end"/>
        </w:r>
      </w:hyperlink>
    </w:p>
    <w:p w14:paraId="1E401F6D" w14:textId="0BF22944" w:rsidR="00FD05E2" w:rsidRDefault="00FD05E2">
      <w:pPr>
        <w:pStyle w:val="TOC2"/>
        <w:tabs>
          <w:tab w:val="right" w:leader="dot" w:pos="9607"/>
        </w:tabs>
        <w:rPr>
          <w:rFonts w:eastAsiaTheme="minorEastAsia"/>
          <w:b w:val="0"/>
          <w:bCs w:val="0"/>
          <w:noProof/>
          <w:sz w:val="24"/>
          <w:szCs w:val="24"/>
          <w:lang w:val="en-CA" w:eastAsia="zh-CN"/>
        </w:rPr>
      </w:pPr>
      <w:hyperlink w:anchor="_Toc242936227" w:history="1">
        <w:r w:rsidRPr="001C02B1">
          <w:rPr>
            <w:rStyle w:val="Hyperlink"/>
            <w:rFonts w:asciiTheme="majorHAnsi" w:eastAsiaTheme="majorEastAsia" w:hAnsiTheme="majorHAnsi" w:cstheme="majorBidi"/>
            <w:noProof/>
            <w:lang w:val="ru-RU"/>
          </w:rPr>
          <w:t>I.A. Введение в Куньминско-Монреальскую глобальную рамочную программу в области биоразнообразия и глобальный доклад</w:t>
        </w:r>
        <w:r>
          <w:rPr>
            <w:noProof/>
            <w:webHidden/>
          </w:rPr>
          <w:tab/>
        </w:r>
        <w:r>
          <w:rPr>
            <w:noProof/>
            <w:webHidden/>
          </w:rPr>
          <w:fldChar w:fldCharType="begin"/>
        </w:r>
        <w:r>
          <w:rPr>
            <w:noProof/>
            <w:webHidden/>
          </w:rPr>
          <w:instrText xml:space="preserve"> PAGEREF _Toc242936227 \h </w:instrText>
        </w:r>
        <w:r>
          <w:rPr>
            <w:noProof/>
            <w:webHidden/>
          </w:rPr>
        </w:r>
        <w:r>
          <w:rPr>
            <w:noProof/>
            <w:webHidden/>
          </w:rPr>
          <w:fldChar w:fldCharType="separate"/>
        </w:r>
        <w:r>
          <w:rPr>
            <w:noProof/>
            <w:webHidden/>
          </w:rPr>
          <w:t>19</w:t>
        </w:r>
        <w:r>
          <w:rPr>
            <w:noProof/>
            <w:webHidden/>
          </w:rPr>
          <w:fldChar w:fldCharType="end"/>
        </w:r>
      </w:hyperlink>
    </w:p>
    <w:p w14:paraId="1D02579D" w14:textId="1A27C9ED" w:rsidR="00FD05E2" w:rsidRDefault="00FD05E2">
      <w:pPr>
        <w:pStyle w:val="TOC3"/>
        <w:tabs>
          <w:tab w:val="right" w:leader="dot" w:pos="9607"/>
        </w:tabs>
        <w:rPr>
          <w:rFonts w:eastAsiaTheme="minorEastAsia"/>
          <w:noProof/>
          <w:sz w:val="24"/>
          <w:szCs w:val="24"/>
          <w:lang w:val="en-CA" w:eastAsia="zh-CN"/>
        </w:rPr>
      </w:pPr>
      <w:hyperlink w:anchor="_Toc242936228" w:history="1">
        <w:r w:rsidRPr="001C02B1">
          <w:rPr>
            <w:rStyle w:val="Hyperlink"/>
            <w:rFonts w:eastAsiaTheme="majorEastAsia" w:cstheme="majorBidi"/>
            <w:noProof/>
            <w:lang w:val="ru-RU"/>
          </w:rPr>
          <w:t>Рамочная программа</w:t>
        </w:r>
        <w:r>
          <w:rPr>
            <w:noProof/>
            <w:webHidden/>
          </w:rPr>
          <w:tab/>
        </w:r>
        <w:r>
          <w:rPr>
            <w:noProof/>
            <w:webHidden/>
          </w:rPr>
          <w:fldChar w:fldCharType="begin"/>
        </w:r>
        <w:r>
          <w:rPr>
            <w:noProof/>
            <w:webHidden/>
          </w:rPr>
          <w:instrText xml:space="preserve"> PAGEREF _Toc242936228 \h </w:instrText>
        </w:r>
        <w:r>
          <w:rPr>
            <w:noProof/>
            <w:webHidden/>
          </w:rPr>
        </w:r>
        <w:r>
          <w:rPr>
            <w:noProof/>
            <w:webHidden/>
          </w:rPr>
          <w:fldChar w:fldCharType="separate"/>
        </w:r>
        <w:r>
          <w:rPr>
            <w:noProof/>
            <w:webHidden/>
          </w:rPr>
          <w:t>19</w:t>
        </w:r>
        <w:r>
          <w:rPr>
            <w:noProof/>
            <w:webHidden/>
          </w:rPr>
          <w:fldChar w:fldCharType="end"/>
        </w:r>
      </w:hyperlink>
    </w:p>
    <w:p w14:paraId="7DE7F2A8" w14:textId="063E64E0" w:rsidR="00FD05E2" w:rsidRDefault="00FD05E2">
      <w:pPr>
        <w:pStyle w:val="TOC3"/>
        <w:tabs>
          <w:tab w:val="right" w:leader="dot" w:pos="9607"/>
        </w:tabs>
        <w:rPr>
          <w:rFonts w:eastAsiaTheme="minorEastAsia"/>
          <w:noProof/>
          <w:sz w:val="24"/>
          <w:szCs w:val="24"/>
          <w:lang w:val="en-CA" w:eastAsia="zh-CN"/>
        </w:rPr>
      </w:pPr>
      <w:hyperlink w:anchor="_Toc242936229" w:history="1">
        <w:r w:rsidRPr="001C02B1">
          <w:rPr>
            <w:rStyle w:val="Hyperlink"/>
            <w:rFonts w:eastAsiaTheme="majorEastAsia" w:cstheme="majorBidi"/>
            <w:noProof/>
            <w:lang w:val="ru-RU"/>
          </w:rPr>
          <w:t>Планирование, мониторинг, отчетность и обзор</w:t>
        </w:r>
        <w:r>
          <w:rPr>
            <w:noProof/>
            <w:webHidden/>
          </w:rPr>
          <w:tab/>
        </w:r>
        <w:r>
          <w:rPr>
            <w:noProof/>
            <w:webHidden/>
          </w:rPr>
          <w:fldChar w:fldCharType="begin"/>
        </w:r>
        <w:r>
          <w:rPr>
            <w:noProof/>
            <w:webHidden/>
          </w:rPr>
          <w:instrText xml:space="preserve"> PAGEREF _Toc242936229 \h </w:instrText>
        </w:r>
        <w:r>
          <w:rPr>
            <w:noProof/>
            <w:webHidden/>
          </w:rPr>
        </w:r>
        <w:r>
          <w:rPr>
            <w:noProof/>
            <w:webHidden/>
          </w:rPr>
          <w:fldChar w:fldCharType="separate"/>
        </w:r>
        <w:r>
          <w:rPr>
            <w:noProof/>
            <w:webHidden/>
          </w:rPr>
          <w:t>23</w:t>
        </w:r>
        <w:r>
          <w:rPr>
            <w:noProof/>
            <w:webHidden/>
          </w:rPr>
          <w:fldChar w:fldCharType="end"/>
        </w:r>
      </w:hyperlink>
    </w:p>
    <w:p w14:paraId="465501F4" w14:textId="6D4644F5" w:rsidR="00FD05E2" w:rsidRDefault="00FD05E2">
      <w:pPr>
        <w:pStyle w:val="TOC3"/>
        <w:tabs>
          <w:tab w:val="right" w:leader="dot" w:pos="9607"/>
        </w:tabs>
        <w:rPr>
          <w:rFonts w:eastAsiaTheme="minorEastAsia"/>
          <w:noProof/>
          <w:sz w:val="24"/>
          <w:szCs w:val="24"/>
          <w:lang w:val="en-CA" w:eastAsia="zh-CN"/>
        </w:rPr>
      </w:pPr>
      <w:hyperlink w:anchor="_Toc242936230" w:history="1">
        <w:r w:rsidRPr="001C02B1">
          <w:rPr>
            <w:rStyle w:val="Hyperlink"/>
            <w:rFonts w:eastAsiaTheme="majorEastAsia" w:cstheme="majorBidi"/>
            <w:noProof/>
            <w:lang w:val="ru-RU"/>
          </w:rPr>
          <w:t>Цель глобального доклада</w:t>
        </w:r>
        <w:r>
          <w:rPr>
            <w:noProof/>
            <w:webHidden/>
          </w:rPr>
          <w:tab/>
        </w:r>
        <w:r>
          <w:rPr>
            <w:noProof/>
            <w:webHidden/>
          </w:rPr>
          <w:fldChar w:fldCharType="begin"/>
        </w:r>
        <w:r>
          <w:rPr>
            <w:noProof/>
            <w:webHidden/>
          </w:rPr>
          <w:instrText xml:space="preserve"> PAGEREF _Toc242936230 \h </w:instrText>
        </w:r>
        <w:r>
          <w:rPr>
            <w:noProof/>
            <w:webHidden/>
          </w:rPr>
        </w:r>
        <w:r>
          <w:rPr>
            <w:noProof/>
            <w:webHidden/>
          </w:rPr>
          <w:fldChar w:fldCharType="separate"/>
        </w:r>
        <w:r>
          <w:rPr>
            <w:noProof/>
            <w:webHidden/>
          </w:rPr>
          <w:t>27</w:t>
        </w:r>
        <w:r>
          <w:rPr>
            <w:noProof/>
            <w:webHidden/>
          </w:rPr>
          <w:fldChar w:fldCharType="end"/>
        </w:r>
      </w:hyperlink>
    </w:p>
    <w:p w14:paraId="4638CF46" w14:textId="446310CC" w:rsidR="00FD05E2" w:rsidRDefault="00FD05E2">
      <w:pPr>
        <w:pStyle w:val="TOC3"/>
        <w:tabs>
          <w:tab w:val="right" w:leader="dot" w:pos="9607"/>
        </w:tabs>
        <w:rPr>
          <w:rFonts w:eastAsiaTheme="minorEastAsia"/>
          <w:noProof/>
          <w:sz w:val="24"/>
          <w:szCs w:val="24"/>
          <w:lang w:val="en-CA" w:eastAsia="zh-CN"/>
        </w:rPr>
      </w:pPr>
      <w:hyperlink w:anchor="_Toc242936231" w:history="1">
        <w:r w:rsidRPr="001C02B1">
          <w:rPr>
            <w:rStyle w:val="Hyperlink"/>
            <w:rFonts w:eastAsiaTheme="majorEastAsia" w:cstheme="majorBidi"/>
            <w:noProof/>
            <w:lang w:val="ru-RU"/>
          </w:rPr>
          <w:t>Источники и методология подготовки глобального доклада</w:t>
        </w:r>
        <w:r>
          <w:rPr>
            <w:noProof/>
            <w:webHidden/>
          </w:rPr>
          <w:tab/>
        </w:r>
        <w:r>
          <w:rPr>
            <w:noProof/>
            <w:webHidden/>
          </w:rPr>
          <w:fldChar w:fldCharType="begin"/>
        </w:r>
        <w:r>
          <w:rPr>
            <w:noProof/>
            <w:webHidden/>
          </w:rPr>
          <w:instrText xml:space="preserve"> PAGEREF _Toc242936231 \h </w:instrText>
        </w:r>
        <w:r>
          <w:rPr>
            <w:noProof/>
            <w:webHidden/>
          </w:rPr>
        </w:r>
        <w:r>
          <w:rPr>
            <w:noProof/>
            <w:webHidden/>
          </w:rPr>
          <w:fldChar w:fldCharType="separate"/>
        </w:r>
        <w:r>
          <w:rPr>
            <w:noProof/>
            <w:webHidden/>
          </w:rPr>
          <w:t>30</w:t>
        </w:r>
        <w:r>
          <w:rPr>
            <w:noProof/>
            <w:webHidden/>
          </w:rPr>
          <w:fldChar w:fldCharType="end"/>
        </w:r>
      </w:hyperlink>
    </w:p>
    <w:p w14:paraId="0C747DE9" w14:textId="3267B451" w:rsidR="00FD05E2" w:rsidRDefault="00FD05E2">
      <w:pPr>
        <w:pStyle w:val="TOC3"/>
        <w:tabs>
          <w:tab w:val="right" w:leader="dot" w:pos="9607"/>
        </w:tabs>
        <w:rPr>
          <w:rFonts w:eastAsiaTheme="minorEastAsia"/>
          <w:noProof/>
          <w:sz w:val="24"/>
          <w:szCs w:val="24"/>
          <w:lang w:val="en-CA" w:eastAsia="zh-CN"/>
        </w:rPr>
      </w:pPr>
      <w:hyperlink w:anchor="_Toc242936232" w:history="1">
        <w:r w:rsidRPr="001C02B1">
          <w:rPr>
            <w:rStyle w:val="Hyperlink"/>
            <w:rFonts w:eastAsiaTheme="majorEastAsia" w:cstheme="majorBidi"/>
            <w:noProof/>
            <w:lang w:val="ru-RU"/>
          </w:rPr>
          <w:t>Ограничения и методологические допущения</w:t>
        </w:r>
        <w:r>
          <w:rPr>
            <w:noProof/>
            <w:webHidden/>
          </w:rPr>
          <w:tab/>
        </w:r>
        <w:r>
          <w:rPr>
            <w:noProof/>
            <w:webHidden/>
          </w:rPr>
          <w:fldChar w:fldCharType="begin"/>
        </w:r>
        <w:r>
          <w:rPr>
            <w:noProof/>
            <w:webHidden/>
          </w:rPr>
          <w:instrText xml:space="preserve"> PAGEREF _Toc242936232 \h </w:instrText>
        </w:r>
        <w:r>
          <w:rPr>
            <w:noProof/>
            <w:webHidden/>
          </w:rPr>
        </w:r>
        <w:r>
          <w:rPr>
            <w:noProof/>
            <w:webHidden/>
          </w:rPr>
          <w:fldChar w:fldCharType="separate"/>
        </w:r>
        <w:r>
          <w:rPr>
            <w:noProof/>
            <w:webHidden/>
          </w:rPr>
          <w:t>43</w:t>
        </w:r>
        <w:r>
          <w:rPr>
            <w:noProof/>
            <w:webHidden/>
          </w:rPr>
          <w:fldChar w:fldCharType="end"/>
        </w:r>
      </w:hyperlink>
    </w:p>
    <w:p w14:paraId="6C0F0013" w14:textId="192012D5" w:rsidR="00FD05E2" w:rsidRDefault="00FD05E2">
      <w:pPr>
        <w:pStyle w:val="TOC2"/>
        <w:tabs>
          <w:tab w:val="right" w:leader="dot" w:pos="9607"/>
        </w:tabs>
        <w:rPr>
          <w:rFonts w:eastAsiaTheme="minorEastAsia"/>
          <w:b w:val="0"/>
          <w:bCs w:val="0"/>
          <w:noProof/>
          <w:sz w:val="24"/>
          <w:szCs w:val="24"/>
          <w:lang w:val="en-CA" w:eastAsia="zh-CN"/>
        </w:rPr>
      </w:pPr>
      <w:hyperlink w:anchor="_Toc242936233" w:history="1">
        <w:r w:rsidRPr="001C02B1">
          <w:rPr>
            <w:rStyle w:val="Hyperlink"/>
            <w:rFonts w:asciiTheme="majorHAnsi" w:eastAsiaTheme="majorEastAsia" w:hAnsiTheme="majorHAnsi" w:cstheme="majorBidi"/>
            <w:noProof/>
            <w:lang w:val="ru-RU"/>
          </w:rPr>
          <w:t>I.B. Глобальное состояние биоразнообразия и тенденции</w:t>
        </w:r>
        <w:r>
          <w:rPr>
            <w:noProof/>
            <w:webHidden/>
          </w:rPr>
          <w:tab/>
        </w:r>
        <w:r>
          <w:rPr>
            <w:noProof/>
            <w:webHidden/>
          </w:rPr>
          <w:fldChar w:fldCharType="begin"/>
        </w:r>
        <w:r>
          <w:rPr>
            <w:noProof/>
            <w:webHidden/>
          </w:rPr>
          <w:instrText xml:space="preserve"> PAGEREF _Toc242936233 \h </w:instrText>
        </w:r>
        <w:r>
          <w:rPr>
            <w:noProof/>
            <w:webHidden/>
          </w:rPr>
        </w:r>
        <w:r>
          <w:rPr>
            <w:noProof/>
            <w:webHidden/>
          </w:rPr>
          <w:fldChar w:fldCharType="separate"/>
        </w:r>
        <w:r>
          <w:rPr>
            <w:noProof/>
            <w:webHidden/>
          </w:rPr>
          <w:t>48</w:t>
        </w:r>
        <w:r>
          <w:rPr>
            <w:noProof/>
            <w:webHidden/>
          </w:rPr>
          <w:fldChar w:fldCharType="end"/>
        </w:r>
      </w:hyperlink>
    </w:p>
    <w:p w14:paraId="1682CE18" w14:textId="7293A598" w:rsidR="00FD05E2" w:rsidRDefault="00FD05E2">
      <w:pPr>
        <w:pStyle w:val="TOC1"/>
        <w:tabs>
          <w:tab w:val="right" w:leader="dot" w:pos="9607"/>
        </w:tabs>
        <w:rPr>
          <w:rFonts w:eastAsiaTheme="minorEastAsia"/>
          <w:b w:val="0"/>
          <w:bCs w:val="0"/>
          <w:i w:val="0"/>
          <w:iCs w:val="0"/>
          <w:noProof/>
          <w:lang w:val="en-CA" w:eastAsia="zh-CN"/>
        </w:rPr>
      </w:pPr>
      <w:hyperlink w:anchor="_Toc242936234" w:history="1">
        <w:r w:rsidRPr="001C02B1">
          <w:rPr>
            <w:rStyle w:val="Hyperlink"/>
            <w:rFonts w:asciiTheme="majorHAnsi" w:eastAsiaTheme="majorEastAsia" w:hAnsiTheme="majorHAnsi" w:cstheme="majorBidi"/>
            <w:noProof/>
            <w:lang w:val="ru-RU"/>
          </w:rPr>
          <w:t>Часть II: Коллективный прогресс в осуществлении Куньминско-Монреальской глобальной рамочной программы в области биоразнообразия</w:t>
        </w:r>
        <w:r>
          <w:rPr>
            <w:noProof/>
            <w:webHidden/>
          </w:rPr>
          <w:tab/>
        </w:r>
        <w:r>
          <w:rPr>
            <w:noProof/>
            <w:webHidden/>
          </w:rPr>
          <w:fldChar w:fldCharType="begin"/>
        </w:r>
        <w:r>
          <w:rPr>
            <w:noProof/>
            <w:webHidden/>
          </w:rPr>
          <w:instrText xml:space="preserve"> PAGEREF _Toc242936234 \h </w:instrText>
        </w:r>
        <w:r>
          <w:rPr>
            <w:noProof/>
            <w:webHidden/>
          </w:rPr>
        </w:r>
        <w:r>
          <w:rPr>
            <w:noProof/>
            <w:webHidden/>
          </w:rPr>
          <w:fldChar w:fldCharType="separate"/>
        </w:r>
        <w:r>
          <w:rPr>
            <w:noProof/>
            <w:webHidden/>
          </w:rPr>
          <w:t>55</w:t>
        </w:r>
        <w:r>
          <w:rPr>
            <w:noProof/>
            <w:webHidden/>
          </w:rPr>
          <w:fldChar w:fldCharType="end"/>
        </w:r>
      </w:hyperlink>
    </w:p>
    <w:p w14:paraId="3329257E" w14:textId="56D72AD4" w:rsidR="00FD05E2" w:rsidRDefault="00FD05E2">
      <w:pPr>
        <w:pStyle w:val="TOC2"/>
        <w:tabs>
          <w:tab w:val="right" w:leader="dot" w:pos="9607"/>
        </w:tabs>
        <w:rPr>
          <w:rFonts w:eastAsiaTheme="minorEastAsia"/>
          <w:b w:val="0"/>
          <w:bCs w:val="0"/>
          <w:noProof/>
          <w:sz w:val="24"/>
          <w:szCs w:val="24"/>
          <w:lang w:val="en-CA" w:eastAsia="zh-CN"/>
        </w:rPr>
      </w:pPr>
      <w:hyperlink w:anchor="_Toc242936235" w:history="1">
        <w:r w:rsidRPr="001C02B1">
          <w:rPr>
            <w:rStyle w:val="Hyperlink"/>
            <w:rFonts w:asciiTheme="majorHAnsi" w:eastAsiaTheme="majorEastAsia" w:hAnsiTheme="majorHAnsi" w:cstheme="majorBidi"/>
            <w:noProof/>
            <w:lang w:val="ru-RU"/>
          </w:rPr>
          <w:t>II.A Краткая информация о национальных стратегиях и планах действий по сохранению биоразнообразия, национальных задачах и национальных докладах, а также материалах субъектов, не являющихся национальными правительствами</w:t>
        </w:r>
        <w:r>
          <w:rPr>
            <w:noProof/>
            <w:webHidden/>
          </w:rPr>
          <w:tab/>
        </w:r>
        <w:r>
          <w:rPr>
            <w:noProof/>
            <w:webHidden/>
          </w:rPr>
          <w:fldChar w:fldCharType="begin"/>
        </w:r>
        <w:r>
          <w:rPr>
            <w:noProof/>
            <w:webHidden/>
          </w:rPr>
          <w:instrText xml:space="preserve"> PAGEREF _Toc242936235 \h </w:instrText>
        </w:r>
        <w:r>
          <w:rPr>
            <w:noProof/>
            <w:webHidden/>
          </w:rPr>
        </w:r>
        <w:r>
          <w:rPr>
            <w:noProof/>
            <w:webHidden/>
          </w:rPr>
          <w:fldChar w:fldCharType="separate"/>
        </w:r>
        <w:r>
          <w:rPr>
            <w:noProof/>
            <w:webHidden/>
          </w:rPr>
          <w:t>55</w:t>
        </w:r>
        <w:r>
          <w:rPr>
            <w:noProof/>
            <w:webHidden/>
          </w:rPr>
          <w:fldChar w:fldCharType="end"/>
        </w:r>
      </w:hyperlink>
    </w:p>
    <w:p w14:paraId="4C902425" w14:textId="78C0639E" w:rsidR="00FD05E2" w:rsidRDefault="00FD05E2">
      <w:pPr>
        <w:pStyle w:val="TOC3"/>
        <w:tabs>
          <w:tab w:val="right" w:leader="dot" w:pos="9607"/>
        </w:tabs>
        <w:rPr>
          <w:rFonts w:eastAsiaTheme="minorEastAsia"/>
          <w:noProof/>
          <w:sz w:val="24"/>
          <w:szCs w:val="24"/>
          <w:lang w:val="en-CA" w:eastAsia="zh-CN"/>
        </w:rPr>
      </w:pPr>
      <w:hyperlink w:anchor="_Toc242936236" w:history="1">
        <w:r w:rsidRPr="001C02B1">
          <w:rPr>
            <w:rStyle w:val="Hyperlink"/>
            <w:rFonts w:eastAsiaTheme="majorEastAsia" w:cstheme="majorBidi"/>
            <w:noProof/>
            <w:lang w:val="ru-RU"/>
          </w:rPr>
          <w:t>Обзор представления национальных стратегий и планов действий по сохранению биоразнообразия, национальных задач и национальных докладов</w:t>
        </w:r>
        <w:r>
          <w:rPr>
            <w:noProof/>
            <w:webHidden/>
          </w:rPr>
          <w:tab/>
        </w:r>
        <w:r>
          <w:rPr>
            <w:noProof/>
            <w:webHidden/>
          </w:rPr>
          <w:fldChar w:fldCharType="begin"/>
        </w:r>
        <w:r>
          <w:rPr>
            <w:noProof/>
            <w:webHidden/>
          </w:rPr>
          <w:instrText xml:space="preserve"> PAGEREF _Toc242936236 \h </w:instrText>
        </w:r>
        <w:r>
          <w:rPr>
            <w:noProof/>
            <w:webHidden/>
          </w:rPr>
        </w:r>
        <w:r>
          <w:rPr>
            <w:noProof/>
            <w:webHidden/>
          </w:rPr>
          <w:fldChar w:fldCharType="separate"/>
        </w:r>
        <w:r>
          <w:rPr>
            <w:noProof/>
            <w:webHidden/>
          </w:rPr>
          <w:t>55</w:t>
        </w:r>
        <w:r>
          <w:rPr>
            <w:noProof/>
            <w:webHidden/>
          </w:rPr>
          <w:fldChar w:fldCharType="end"/>
        </w:r>
      </w:hyperlink>
    </w:p>
    <w:p w14:paraId="50C78352" w14:textId="1A52C76C" w:rsidR="00FD05E2" w:rsidRDefault="00FD05E2">
      <w:pPr>
        <w:pStyle w:val="TOC3"/>
        <w:tabs>
          <w:tab w:val="right" w:leader="dot" w:pos="9607"/>
        </w:tabs>
        <w:rPr>
          <w:rFonts w:eastAsiaTheme="minorEastAsia"/>
          <w:noProof/>
          <w:sz w:val="24"/>
          <w:szCs w:val="24"/>
          <w:lang w:val="en-CA" w:eastAsia="zh-CN"/>
        </w:rPr>
      </w:pPr>
      <w:hyperlink w:anchor="_Toc242936237" w:history="1">
        <w:r w:rsidRPr="001C02B1">
          <w:rPr>
            <w:rStyle w:val="Hyperlink"/>
            <w:rFonts w:eastAsiaTheme="majorEastAsia" w:cstheme="majorBidi"/>
            <w:noProof/>
            <w:lang w:val="ru-RU"/>
          </w:rPr>
          <w:t>Поддержка, оказанная Сторонам в обновлении национальных стратегий и планов действий по сохранению биоразнообразия, установлении национальных задач и подготовке национальных докладов</w:t>
        </w:r>
        <w:r>
          <w:rPr>
            <w:noProof/>
            <w:webHidden/>
          </w:rPr>
          <w:tab/>
        </w:r>
        <w:r>
          <w:rPr>
            <w:noProof/>
            <w:webHidden/>
          </w:rPr>
          <w:fldChar w:fldCharType="begin"/>
        </w:r>
        <w:r>
          <w:rPr>
            <w:noProof/>
            <w:webHidden/>
          </w:rPr>
          <w:instrText xml:space="preserve"> PAGEREF _Toc242936237 \h </w:instrText>
        </w:r>
        <w:r>
          <w:rPr>
            <w:noProof/>
            <w:webHidden/>
          </w:rPr>
        </w:r>
        <w:r>
          <w:rPr>
            <w:noProof/>
            <w:webHidden/>
          </w:rPr>
          <w:fldChar w:fldCharType="separate"/>
        </w:r>
        <w:r>
          <w:rPr>
            <w:noProof/>
            <w:webHidden/>
          </w:rPr>
          <w:t>58</w:t>
        </w:r>
        <w:r>
          <w:rPr>
            <w:noProof/>
            <w:webHidden/>
          </w:rPr>
          <w:fldChar w:fldCharType="end"/>
        </w:r>
      </w:hyperlink>
    </w:p>
    <w:p w14:paraId="1105BF80" w14:textId="00AAFED1" w:rsidR="00FD05E2" w:rsidRDefault="00FD05E2">
      <w:pPr>
        <w:pStyle w:val="TOC3"/>
        <w:tabs>
          <w:tab w:val="right" w:leader="dot" w:pos="9607"/>
        </w:tabs>
        <w:rPr>
          <w:rFonts w:eastAsiaTheme="minorEastAsia"/>
          <w:noProof/>
          <w:sz w:val="24"/>
          <w:szCs w:val="24"/>
          <w:lang w:val="en-CA" w:eastAsia="zh-CN"/>
        </w:rPr>
      </w:pPr>
      <w:hyperlink w:anchor="_Toc242936238" w:history="1">
        <w:r w:rsidRPr="001C02B1">
          <w:rPr>
            <w:rStyle w:val="Hyperlink"/>
            <w:rFonts w:eastAsiaTheme="majorEastAsia" w:cstheme="majorBidi"/>
            <w:noProof/>
            <w:lang w:val="ru-RU"/>
          </w:rPr>
          <w:t>Взаимосвязь между национальными стратегиями и планами действий по сохранению биоразнообразия, национальными задачами и национальными докладами</w:t>
        </w:r>
        <w:r>
          <w:rPr>
            <w:noProof/>
            <w:webHidden/>
          </w:rPr>
          <w:tab/>
        </w:r>
        <w:r>
          <w:rPr>
            <w:noProof/>
            <w:webHidden/>
          </w:rPr>
          <w:fldChar w:fldCharType="begin"/>
        </w:r>
        <w:r>
          <w:rPr>
            <w:noProof/>
            <w:webHidden/>
          </w:rPr>
          <w:instrText xml:space="preserve"> PAGEREF _Toc242936238 \h </w:instrText>
        </w:r>
        <w:r>
          <w:rPr>
            <w:noProof/>
            <w:webHidden/>
          </w:rPr>
        </w:r>
        <w:r>
          <w:rPr>
            <w:noProof/>
            <w:webHidden/>
          </w:rPr>
          <w:fldChar w:fldCharType="separate"/>
        </w:r>
        <w:r>
          <w:rPr>
            <w:noProof/>
            <w:webHidden/>
          </w:rPr>
          <w:t>59</w:t>
        </w:r>
        <w:r>
          <w:rPr>
            <w:noProof/>
            <w:webHidden/>
          </w:rPr>
          <w:fldChar w:fldCharType="end"/>
        </w:r>
      </w:hyperlink>
    </w:p>
    <w:p w14:paraId="24905BC2" w14:textId="48F5BC36" w:rsidR="00FD05E2" w:rsidRDefault="00FD05E2">
      <w:pPr>
        <w:pStyle w:val="TOC3"/>
        <w:tabs>
          <w:tab w:val="right" w:leader="dot" w:pos="9607"/>
        </w:tabs>
        <w:rPr>
          <w:rFonts w:eastAsiaTheme="minorEastAsia"/>
          <w:noProof/>
          <w:sz w:val="24"/>
          <w:szCs w:val="24"/>
          <w:lang w:val="en-CA" w:eastAsia="zh-CN"/>
        </w:rPr>
      </w:pPr>
      <w:hyperlink w:anchor="_Toc242936239" w:history="1">
        <w:r w:rsidRPr="001C02B1">
          <w:rPr>
            <w:rStyle w:val="Hyperlink"/>
            <w:rFonts w:eastAsiaTheme="majorEastAsia" w:cstheme="majorBidi"/>
            <w:noProof/>
            <w:lang w:val="ru-RU"/>
          </w:rPr>
          <w:t>Обзор национальных стратегий и планов действий по сохранению биоразнообразия</w:t>
        </w:r>
        <w:r>
          <w:rPr>
            <w:noProof/>
            <w:webHidden/>
          </w:rPr>
          <w:tab/>
        </w:r>
        <w:r>
          <w:rPr>
            <w:noProof/>
            <w:webHidden/>
          </w:rPr>
          <w:fldChar w:fldCharType="begin"/>
        </w:r>
        <w:r>
          <w:rPr>
            <w:noProof/>
            <w:webHidden/>
          </w:rPr>
          <w:instrText xml:space="preserve"> PAGEREF _Toc242936239 \h </w:instrText>
        </w:r>
        <w:r>
          <w:rPr>
            <w:noProof/>
            <w:webHidden/>
          </w:rPr>
        </w:r>
        <w:r>
          <w:rPr>
            <w:noProof/>
            <w:webHidden/>
          </w:rPr>
          <w:fldChar w:fldCharType="separate"/>
        </w:r>
        <w:r>
          <w:rPr>
            <w:noProof/>
            <w:webHidden/>
          </w:rPr>
          <w:t>60</w:t>
        </w:r>
        <w:r>
          <w:rPr>
            <w:noProof/>
            <w:webHidden/>
          </w:rPr>
          <w:fldChar w:fldCharType="end"/>
        </w:r>
      </w:hyperlink>
    </w:p>
    <w:p w14:paraId="511CD52D" w14:textId="069B5EE9" w:rsidR="00FD05E2" w:rsidRDefault="00FD05E2">
      <w:pPr>
        <w:pStyle w:val="TOC3"/>
        <w:tabs>
          <w:tab w:val="right" w:leader="dot" w:pos="9607"/>
        </w:tabs>
        <w:rPr>
          <w:rFonts w:eastAsiaTheme="minorEastAsia"/>
          <w:noProof/>
          <w:sz w:val="24"/>
          <w:szCs w:val="24"/>
          <w:lang w:val="en-CA" w:eastAsia="zh-CN"/>
        </w:rPr>
      </w:pPr>
      <w:hyperlink w:anchor="_Toc242936240" w:history="1">
        <w:r w:rsidRPr="001C02B1">
          <w:rPr>
            <w:rStyle w:val="Hyperlink"/>
            <w:rFonts w:eastAsiaTheme="majorEastAsia" w:cstheme="majorBidi"/>
            <w:noProof/>
            <w:lang w:val="ru-RU"/>
          </w:rPr>
          <w:t>Обязательства субъектов, не являющихся национальными правительствами</w:t>
        </w:r>
        <w:r>
          <w:rPr>
            <w:noProof/>
            <w:webHidden/>
          </w:rPr>
          <w:tab/>
        </w:r>
        <w:r>
          <w:rPr>
            <w:noProof/>
            <w:webHidden/>
          </w:rPr>
          <w:fldChar w:fldCharType="begin"/>
        </w:r>
        <w:r>
          <w:rPr>
            <w:noProof/>
            <w:webHidden/>
          </w:rPr>
          <w:instrText xml:space="preserve"> PAGEREF _Toc242936240 \h </w:instrText>
        </w:r>
        <w:r>
          <w:rPr>
            <w:noProof/>
            <w:webHidden/>
          </w:rPr>
        </w:r>
        <w:r>
          <w:rPr>
            <w:noProof/>
            <w:webHidden/>
          </w:rPr>
          <w:fldChar w:fldCharType="separate"/>
        </w:r>
        <w:r>
          <w:rPr>
            <w:noProof/>
            <w:webHidden/>
          </w:rPr>
          <w:t>64</w:t>
        </w:r>
        <w:r>
          <w:rPr>
            <w:noProof/>
            <w:webHidden/>
          </w:rPr>
          <w:fldChar w:fldCharType="end"/>
        </w:r>
      </w:hyperlink>
    </w:p>
    <w:p w14:paraId="5A2B05EC" w14:textId="15C12D94" w:rsidR="00FD05E2" w:rsidRDefault="00FD05E2">
      <w:pPr>
        <w:pStyle w:val="TOC2"/>
        <w:tabs>
          <w:tab w:val="right" w:leader="dot" w:pos="9607"/>
        </w:tabs>
        <w:rPr>
          <w:rFonts w:eastAsiaTheme="minorEastAsia"/>
          <w:b w:val="0"/>
          <w:bCs w:val="0"/>
          <w:noProof/>
          <w:sz w:val="24"/>
          <w:szCs w:val="24"/>
          <w:lang w:val="en-CA" w:eastAsia="zh-CN"/>
        </w:rPr>
      </w:pPr>
      <w:hyperlink w:anchor="_Toc242936241" w:history="1">
        <w:r w:rsidRPr="001C02B1">
          <w:rPr>
            <w:rStyle w:val="Hyperlink"/>
            <w:rFonts w:asciiTheme="majorHAnsi" w:eastAsiaTheme="majorEastAsia" w:hAnsiTheme="majorHAnsi" w:cstheme="majorBidi"/>
            <w:noProof/>
            <w:lang w:val="ru-RU"/>
          </w:rPr>
          <w:t>II.B Коллективный прогресс в выполнении задач</w:t>
        </w:r>
        <w:r>
          <w:rPr>
            <w:noProof/>
            <w:webHidden/>
          </w:rPr>
          <w:tab/>
        </w:r>
        <w:r>
          <w:rPr>
            <w:noProof/>
            <w:webHidden/>
          </w:rPr>
          <w:fldChar w:fldCharType="begin"/>
        </w:r>
        <w:r>
          <w:rPr>
            <w:noProof/>
            <w:webHidden/>
          </w:rPr>
          <w:instrText xml:space="preserve"> PAGEREF _Toc242936241 \h </w:instrText>
        </w:r>
        <w:r>
          <w:rPr>
            <w:noProof/>
            <w:webHidden/>
          </w:rPr>
        </w:r>
        <w:r>
          <w:rPr>
            <w:noProof/>
            <w:webHidden/>
          </w:rPr>
          <w:fldChar w:fldCharType="separate"/>
        </w:r>
        <w:r>
          <w:rPr>
            <w:noProof/>
            <w:webHidden/>
          </w:rPr>
          <w:t>66</w:t>
        </w:r>
        <w:r>
          <w:rPr>
            <w:noProof/>
            <w:webHidden/>
          </w:rPr>
          <w:fldChar w:fldCharType="end"/>
        </w:r>
      </w:hyperlink>
    </w:p>
    <w:p w14:paraId="3F8F2220" w14:textId="6D85663B" w:rsidR="00FD05E2" w:rsidRDefault="00FD05E2">
      <w:pPr>
        <w:pStyle w:val="TOC3"/>
        <w:tabs>
          <w:tab w:val="right" w:leader="dot" w:pos="9607"/>
        </w:tabs>
        <w:rPr>
          <w:rFonts w:eastAsiaTheme="minorEastAsia"/>
          <w:noProof/>
          <w:sz w:val="24"/>
          <w:szCs w:val="24"/>
          <w:lang w:val="en-CA" w:eastAsia="zh-CN"/>
        </w:rPr>
      </w:pPr>
      <w:hyperlink w:anchor="_Toc242936242" w:history="1">
        <w:r w:rsidRPr="001C02B1">
          <w:rPr>
            <w:rStyle w:val="Hyperlink"/>
            <w:rFonts w:eastAsiaTheme="majorEastAsia" w:cstheme="majorBidi"/>
            <w:noProof/>
            <w:lang w:val="ru-RU"/>
          </w:rPr>
          <w:t>Сводная информация о прогрессе в выполнении задач</w:t>
        </w:r>
        <w:r>
          <w:rPr>
            <w:noProof/>
            <w:webHidden/>
          </w:rPr>
          <w:tab/>
        </w:r>
        <w:r>
          <w:rPr>
            <w:noProof/>
            <w:webHidden/>
          </w:rPr>
          <w:fldChar w:fldCharType="begin"/>
        </w:r>
        <w:r>
          <w:rPr>
            <w:noProof/>
            <w:webHidden/>
          </w:rPr>
          <w:instrText xml:space="preserve"> PAGEREF _Toc242936242 \h </w:instrText>
        </w:r>
        <w:r>
          <w:rPr>
            <w:noProof/>
            <w:webHidden/>
          </w:rPr>
        </w:r>
        <w:r>
          <w:rPr>
            <w:noProof/>
            <w:webHidden/>
          </w:rPr>
          <w:fldChar w:fldCharType="separate"/>
        </w:r>
        <w:r>
          <w:rPr>
            <w:noProof/>
            <w:webHidden/>
          </w:rPr>
          <w:t>66</w:t>
        </w:r>
        <w:r>
          <w:rPr>
            <w:noProof/>
            <w:webHidden/>
          </w:rPr>
          <w:fldChar w:fldCharType="end"/>
        </w:r>
      </w:hyperlink>
    </w:p>
    <w:p w14:paraId="711CF4F9" w14:textId="42DB9D9E" w:rsidR="00FD05E2" w:rsidRDefault="00FD05E2">
      <w:pPr>
        <w:pStyle w:val="TOC3"/>
        <w:tabs>
          <w:tab w:val="right" w:leader="dot" w:pos="9607"/>
        </w:tabs>
        <w:rPr>
          <w:rFonts w:eastAsiaTheme="minorEastAsia"/>
          <w:noProof/>
          <w:sz w:val="24"/>
          <w:szCs w:val="24"/>
          <w:lang w:val="en-CA" w:eastAsia="zh-CN"/>
        </w:rPr>
      </w:pPr>
      <w:hyperlink w:anchor="_Toc242936243" w:history="1">
        <w:r w:rsidRPr="001C02B1">
          <w:rPr>
            <w:rStyle w:val="Hyperlink"/>
            <w:rFonts w:eastAsiaTheme="majorEastAsia" w:cstheme="majorBidi"/>
            <w:noProof/>
            <w:lang w:val="ru-RU"/>
          </w:rPr>
          <w:t>Уменьшение угроз для биоразнообразия</w:t>
        </w:r>
        <w:r>
          <w:rPr>
            <w:noProof/>
            <w:webHidden/>
          </w:rPr>
          <w:tab/>
        </w:r>
        <w:r>
          <w:rPr>
            <w:noProof/>
            <w:webHidden/>
          </w:rPr>
          <w:fldChar w:fldCharType="begin"/>
        </w:r>
        <w:r>
          <w:rPr>
            <w:noProof/>
            <w:webHidden/>
          </w:rPr>
          <w:instrText xml:space="preserve"> PAGEREF _Toc242936243 \h </w:instrText>
        </w:r>
        <w:r>
          <w:rPr>
            <w:noProof/>
            <w:webHidden/>
          </w:rPr>
        </w:r>
        <w:r>
          <w:rPr>
            <w:noProof/>
            <w:webHidden/>
          </w:rPr>
          <w:fldChar w:fldCharType="separate"/>
        </w:r>
        <w:r>
          <w:rPr>
            <w:noProof/>
            <w:webHidden/>
          </w:rPr>
          <w:t>70</w:t>
        </w:r>
        <w:r>
          <w:rPr>
            <w:noProof/>
            <w:webHidden/>
          </w:rPr>
          <w:fldChar w:fldCharType="end"/>
        </w:r>
      </w:hyperlink>
    </w:p>
    <w:p w14:paraId="7EEEDC01" w14:textId="259CFE47" w:rsidR="00FD05E2" w:rsidRDefault="00FD05E2">
      <w:pPr>
        <w:pStyle w:val="TOC4"/>
        <w:tabs>
          <w:tab w:val="right" w:leader="dot" w:pos="9607"/>
        </w:tabs>
        <w:rPr>
          <w:rFonts w:eastAsiaTheme="minorEastAsia"/>
          <w:noProof/>
          <w:sz w:val="24"/>
          <w:szCs w:val="24"/>
          <w:lang w:val="en-CA" w:eastAsia="zh-CN"/>
        </w:rPr>
      </w:pPr>
      <w:hyperlink w:anchor="_Toc242936244" w:history="1">
        <w:r w:rsidRPr="001C02B1">
          <w:rPr>
            <w:rStyle w:val="Hyperlink"/>
            <w:rFonts w:eastAsiaTheme="majorEastAsia" w:cstheme="majorBidi"/>
            <w:b/>
            <w:iCs/>
            <w:noProof/>
            <w:lang w:val="ru-RU"/>
          </w:rPr>
          <w:t>Задача 1.</w:t>
        </w:r>
        <w:r w:rsidRPr="001C02B1">
          <w:rPr>
            <w:rStyle w:val="Hyperlink"/>
            <w:rFonts w:eastAsiaTheme="majorEastAsia" w:cstheme="majorBidi"/>
            <w:iCs/>
            <w:noProof/>
            <w:lang w:val="ru-RU"/>
          </w:rPr>
          <w:t xml:space="preserve"> Планирование и управление всеми районами с целью сокращения масштабов утраты биоразнообразия</w:t>
        </w:r>
        <w:r>
          <w:rPr>
            <w:noProof/>
            <w:webHidden/>
          </w:rPr>
          <w:tab/>
        </w:r>
        <w:r>
          <w:rPr>
            <w:noProof/>
            <w:webHidden/>
          </w:rPr>
          <w:fldChar w:fldCharType="begin"/>
        </w:r>
        <w:r>
          <w:rPr>
            <w:noProof/>
            <w:webHidden/>
          </w:rPr>
          <w:instrText xml:space="preserve"> PAGEREF _Toc242936244 \h </w:instrText>
        </w:r>
        <w:r>
          <w:rPr>
            <w:noProof/>
            <w:webHidden/>
          </w:rPr>
        </w:r>
        <w:r>
          <w:rPr>
            <w:noProof/>
            <w:webHidden/>
          </w:rPr>
          <w:fldChar w:fldCharType="separate"/>
        </w:r>
        <w:r>
          <w:rPr>
            <w:noProof/>
            <w:webHidden/>
          </w:rPr>
          <w:t>70</w:t>
        </w:r>
        <w:r>
          <w:rPr>
            <w:noProof/>
            <w:webHidden/>
          </w:rPr>
          <w:fldChar w:fldCharType="end"/>
        </w:r>
      </w:hyperlink>
    </w:p>
    <w:p w14:paraId="2C7B13C4" w14:textId="5CF45E57" w:rsidR="00FD05E2" w:rsidRDefault="00FD05E2">
      <w:pPr>
        <w:pStyle w:val="TOC4"/>
        <w:tabs>
          <w:tab w:val="right" w:leader="dot" w:pos="9607"/>
        </w:tabs>
        <w:rPr>
          <w:rFonts w:eastAsiaTheme="minorEastAsia"/>
          <w:noProof/>
          <w:sz w:val="24"/>
          <w:szCs w:val="24"/>
          <w:lang w:val="en-CA" w:eastAsia="zh-CN"/>
        </w:rPr>
      </w:pPr>
      <w:hyperlink w:anchor="_Toc242936245" w:history="1">
        <w:r w:rsidRPr="001C02B1">
          <w:rPr>
            <w:rStyle w:val="Hyperlink"/>
            <w:rFonts w:eastAsiaTheme="majorEastAsia" w:cstheme="majorBidi"/>
            <w:b/>
            <w:iCs/>
            <w:noProof/>
            <w:lang w:val="ru-RU"/>
          </w:rPr>
          <w:t>Задача 2</w:t>
        </w:r>
        <w:r w:rsidRPr="001C02B1">
          <w:rPr>
            <w:rStyle w:val="Hyperlink"/>
            <w:rFonts w:eastAsiaTheme="majorEastAsia" w:cstheme="majorBidi"/>
            <w:i/>
            <w:iCs/>
            <w:noProof/>
            <w:lang w:val="ru-RU"/>
          </w:rPr>
          <w:t xml:space="preserve">. </w:t>
        </w:r>
        <w:r w:rsidRPr="001C02B1">
          <w:rPr>
            <w:rStyle w:val="Hyperlink"/>
            <w:rFonts w:eastAsiaTheme="majorEastAsia" w:cstheme="majorBidi"/>
            <w:iCs/>
            <w:noProof/>
            <w:lang w:val="ru-RU"/>
          </w:rPr>
          <w:t>Восстановление 30% деградированных экосистем</w:t>
        </w:r>
        <w:r>
          <w:rPr>
            <w:noProof/>
            <w:webHidden/>
          </w:rPr>
          <w:tab/>
        </w:r>
        <w:r>
          <w:rPr>
            <w:noProof/>
            <w:webHidden/>
          </w:rPr>
          <w:fldChar w:fldCharType="begin"/>
        </w:r>
        <w:r>
          <w:rPr>
            <w:noProof/>
            <w:webHidden/>
          </w:rPr>
          <w:instrText xml:space="preserve"> PAGEREF _Toc242936245 \h </w:instrText>
        </w:r>
        <w:r>
          <w:rPr>
            <w:noProof/>
            <w:webHidden/>
          </w:rPr>
        </w:r>
        <w:r>
          <w:rPr>
            <w:noProof/>
            <w:webHidden/>
          </w:rPr>
          <w:fldChar w:fldCharType="separate"/>
        </w:r>
        <w:r>
          <w:rPr>
            <w:noProof/>
            <w:webHidden/>
          </w:rPr>
          <w:t>84</w:t>
        </w:r>
        <w:r>
          <w:rPr>
            <w:noProof/>
            <w:webHidden/>
          </w:rPr>
          <w:fldChar w:fldCharType="end"/>
        </w:r>
      </w:hyperlink>
    </w:p>
    <w:p w14:paraId="08B2145B" w14:textId="51C3345D" w:rsidR="00FD05E2" w:rsidRDefault="00FD05E2">
      <w:pPr>
        <w:pStyle w:val="TOC4"/>
        <w:tabs>
          <w:tab w:val="right" w:leader="dot" w:pos="9607"/>
        </w:tabs>
        <w:rPr>
          <w:rFonts w:eastAsiaTheme="minorEastAsia"/>
          <w:noProof/>
          <w:sz w:val="24"/>
          <w:szCs w:val="24"/>
          <w:lang w:val="en-CA" w:eastAsia="zh-CN"/>
        </w:rPr>
      </w:pPr>
      <w:hyperlink w:anchor="_Toc242936246" w:history="1">
        <w:r w:rsidRPr="001C02B1">
          <w:rPr>
            <w:rStyle w:val="Hyperlink"/>
            <w:rFonts w:eastAsiaTheme="majorEastAsia" w:cstheme="majorBidi"/>
            <w:b/>
            <w:iCs/>
            <w:noProof/>
            <w:lang w:val="ru-RU"/>
          </w:rPr>
          <w:t>Задача 3</w:t>
        </w:r>
        <w:r w:rsidRPr="001C02B1">
          <w:rPr>
            <w:rStyle w:val="Hyperlink"/>
            <w:rFonts w:eastAsiaTheme="majorEastAsia" w:cstheme="majorBidi"/>
            <w:i/>
            <w:iCs/>
            <w:noProof/>
            <w:lang w:val="ru-RU"/>
          </w:rPr>
          <w:t xml:space="preserve">. </w:t>
        </w:r>
        <w:r w:rsidRPr="001C02B1">
          <w:rPr>
            <w:rStyle w:val="Hyperlink"/>
            <w:rFonts w:eastAsiaTheme="majorEastAsia" w:cstheme="majorBidi"/>
            <w:iCs/>
            <w:noProof/>
            <w:lang w:val="ru-RU"/>
          </w:rPr>
          <w:t>Эффективное сохранение не менее 30% наземных и внутренневодных районов, а также 30% морских и прибрежных районов и эффективное управление ими</w:t>
        </w:r>
        <w:r>
          <w:rPr>
            <w:noProof/>
            <w:webHidden/>
          </w:rPr>
          <w:tab/>
        </w:r>
        <w:r>
          <w:rPr>
            <w:noProof/>
            <w:webHidden/>
          </w:rPr>
          <w:fldChar w:fldCharType="begin"/>
        </w:r>
        <w:r>
          <w:rPr>
            <w:noProof/>
            <w:webHidden/>
          </w:rPr>
          <w:instrText xml:space="preserve"> PAGEREF _Toc242936246 \h </w:instrText>
        </w:r>
        <w:r>
          <w:rPr>
            <w:noProof/>
            <w:webHidden/>
          </w:rPr>
        </w:r>
        <w:r>
          <w:rPr>
            <w:noProof/>
            <w:webHidden/>
          </w:rPr>
          <w:fldChar w:fldCharType="separate"/>
        </w:r>
        <w:r>
          <w:rPr>
            <w:noProof/>
            <w:webHidden/>
          </w:rPr>
          <w:t>100</w:t>
        </w:r>
        <w:r>
          <w:rPr>
            <w:noProof/>
            <w:webHidden/>
          </w:rPr>
          <w:fldChar w:fldCharType="end"/>
        </w:r>
      </w:hyperlink>
    </w:p>
    <w:p w14:paraId="32C3ABD8" w14:textId="08946DDA" w:rsidR="00FD05E2" w:rsidRDefault="00FD05E2">
      <w:pPr>
        <w:pStyle w:val="TOC4"/>
        <w:tabs>
          <w:tab w:val="right" w:leader="dot" w:pos="9607"/>
        </w:tabs>
        <w:rPr>
          <w:rFonts w:eastAsiaTheme="minorEastAsia"/>
          <w:noProof/>
          <w:sz w:val="24"/>
          <w:szCs w:val="24"/>
          <w:lang w:val="en-CA" w:eastAsia="zh-CN"/>
        </w:rPr>
      </w:pPr>
      <w:hyperlink w:anchor="_Toc242936247" w:history="1">
        <w:r w:rsidRPr="001C02B1">
          <w:rPr>
            <w:rStyle w:val="Hyperlink"/>
            <w:rFonts w:eastAsiaTheme="majorEastAsia" w:cstheme="majorBidi"/>
            <w:b/>
            <w:iCs/>
            <w:noProof/>
            <w:lang w:val="ru-RU"/>
          </w:rPr>
          <w:t>Задача 4.</w:t>
        </w:r>
        <w:r w:rsidRPr="001C02B1">
          <w:rPr>
            <w:rStyle w:val="Hyperlink"/>
            <w:rFonts w:eastAsiaTheme="majorEastAsia" w:cstheme="majorBidi"/>
            <w:i/>
            <w:iCs/>
            <w:noProof/>
            <w:lang w:val="ru-RU"/>
          </w:rPr>
          <w:t xml:space="preserve"> </w:t>
        </w:r>
        <w:r w:rsidRPr="001C02B1">
          <w:rPr>
            <w:rStyle w:val="Hyperlink"/>
            <w:rFonts w:eastAsiaTheme="majorEastAsia" w:cstheme="majorBidi"/>
            <w:iCs/>
            <w:noProof/>
            <w:lang w:val="ru-RU"/>
          </w:rPr>
          <w:t>Сдерживание исчезновения видов, сохранение генетического разнообразия и регулирование конфликтов между человеком и дикой природой</w:t>
        </w:r>
        <w:r>
          <w:rPr>
            <w:noProof/>
            <w:webHidden/>
          </w:rPr>
          <w:tab/>
        </w:r>
        <w:r>
          <w:rPr>
            <w:noProof/>
            <w:webHidden/>
          </w:rPr>
          <w:fldChar w:fldCharType="begin"/>
        </w:r>
        <w:r>
          <w:rPr>
            <w:noProof/>
            <w:webHidden/>
          </w:rPr>
          <w:instrText xml:space="preserve"> PAGEREF _Toc242936247 \h </w:instrText>
        </w:r>
        <w:r>
          <w:rPr>
            <w:noProof/>
            <w:webHidden/>
          </w:rPr>
        </w:r>
        <w:r>
          <w:rPr>
            <w:noProof/>
            <w:webHidden/>
          </w:rPr>
          <w:fldChar w:fldCharType="separate"/>
        </w:r>
        <w:r>
          <w:rPr>
            <w:noProof/>
            <w:webHidden/>
          </w:rPr>
          <w:t>121</w:t>
        </w:r>
        <w:r>
          <w:rPr>
            <w:noProof/>
            <w:webHidden/>
          </w:rPr>
          <w:fldChar w:fldCharType="end"/>
        </w:r>
      </w:hyperlink>
    </w:p>
    <w:p w14:paraId="17A44D92" w14:textId="5D83B188" w:rsidR="00FD05E2" w:rsidRDefault="00FD05E2">
      <w:pPr>
        <w:pStyle w:val="TOC4"/>
        <w:tabs>
          <w:tab w:val="right" w:leader="dot" w:pos="9607"/>
        </w:tabs>
        <w:rPr>
          <w:rFonts w:eastAsiaTheme="minorEastAsia"/>
          <w:noProof/>
          <w:sz w:val="24"/>
          <w:szCs w:val="24"/>
          <w:lang w:val="en-CA" w:eastAsia="zh-CN"/>
        </w:rPr>
      </w:pPr>
      <w:hyperlink w:anchor="_Toc242936248" w:history="1">
        <w:r w:rsidRPr="001C02B1">
          <w:rPr>
            <w:rStyle w:val="Hyperlink"/>
            <w:rFonts w:eastAsiaTheme="majorEastAsia" w:cstheme="majorBidi"/>
            <w:b/>
            <w:iCs/>
            <w:noProof/>
            <w:lang w:val="ru-RU"/>
          </w:rPr>
          <w:t>Задача 5.</w:t>
        </w:r>
        <w:r w:rsidRPr="001C02B1">
          <w:rPr>
            <w:rStyle w:val="Hyperlink"/>
            <w:rFonts w:eastAsiaTheme="majorEastAsia" w:cstheme="majorBidi"/>
            <w:iCs/>
            <w:noProof/>
            <w:lang w:val="ru-RU"/>
          </w:rPr>
          <w:t xml:space="preserve"> Обеспечение устойчивости, безопасности и законности добычи диких видов и торговли ими</w:t>
        </w:r>
        <w:r>
          <w:rPr>
            <w:noProof/>
            <w:webHidden/>
          </w:rPr>
          <w:tab/>
        </w:r>
        <w:r>
          <w:rPr>
            <w:noProof/>
            <w:webHidden/>
          </w:rPr>
          <w:fldChar w:fldCharType="begin"/>
        </w:r>
        <w:r>
          <w:rPr>
            <w:noProof/>
            <w:webHidden/>
          </w:rPr>
          <w:instrText xml:space="preserve"> PAGEREF _Toc242936248 \h </w:instrText>
        </w:r>
        <w:r>
          <w:rPr>
            <w:noProof/>
            <w:webHidden/>
          </w:rPr>
        </w:r>
        <w:r>
          <w:rPr>
            <w:noProof/>
            <w:webHidden/>
          </w:rPr>
          <w:fldChar w:fldCharType="separate"/>
        </w:r>
        <w:r>
          <w:rPr>
            <w:noProof/>
            <w:webHidden/>
          </w:rPr>
          <w:t>140</w:t>
        </w:r>
        <w:r>
          <w:rPr>
            <w:noProof/>
            <w:webHidden/>
          </w:rPr>
          <w:fldChar w:fldCharType="end"/>
        </w:r>
      </w:hyperlink>
    </w:p>
    <w:p w14:paraId="15409430" w14:textId="1A53E6AE" w:rsidR="00FD05E2" w:rsidRDefault="00FD05E2">
      <w:pPr>
        <w:pStyle w:val="TOC4"/>
        <w:tabs>
          <w:tab w:val="right" w:leader="dot" w:pos="9607"/>
        </w:tabs>
        <w:rPr>
          <w:rFonts w:eastAsiaTheme="minorEastAsia"/>
          <w:noProof/>
          <w:sz w:val="24"/>
          <w:szCs w:val="24"/>
          <w:lang w:val="en-CA" w:eastAsia="zh-CN"/>
        </w:rPr>
      </w:pPr>
      <w:hyperlink w:anchor="_Toc242936249" w:history="1">
        <w:r w:rsidRPr="001C02B1">
          <w:rPr>
            <w:rStyle w:val="Hyperlink"/>
            <w:rFonts w:eastAsiaTheme="majorEastAsia" w:cstheme="majorBidi"/>
            <w:b/>
            <w:iCs/>
            <w:noProof/>
            <w:lang w:val="ru-RU"/>
          </w:rPr>
          <w:t>Задача 6.</w:t>
        </w:r>
        <w:r w:rsidRPr="001C02B1">
          <w:rPr>
            <w:rStyle w:val="Hyperlink"/>
            <w:rFonts w:eastAsiaTheme="majorEastAsia" w:cstheme="majorBidi"/>
            <w:iCs/>
            <w:noProof/>
            <w:lang w:val="ru-RU"/>
          </w:rPr>
          <w:t xml:space="preserve"> Сокращение темпов интродукции инвазивных чужеродных видов на 50% и сведение к минимуму их воздействия</w:t>
        </w:r>
        <w:r>
          <w:rPr>
            <w:noProof/>
            <w:webHidden/>
          </w:rPr>
          <w:tab/>
        </w:r>
        <w:r>
          <w:rPr>
            <w:noProof/>
            <w:webHidden/>
          </w:rPr>
          <w:fldChar w:fldCharType="begin"/>
        </w:r>
        <w:r>
          <w:rPr>
            <w:noProof/>
            <w:webHidden/>
          </w:rPr>
          <w:instrText xml:space="preserve"> PAGEREF _Toc242936249 \h </w:instrText>
        </w:r>
        <w:r>
          <w:rPr>
            <w:noProof/>
            <w:webHidden/>
          </w:rPr>
        </w:r>
        <w:r>
          <w:rPr>
            <w:noProof/>
            <w:webHidden/>
          </w:rPr>
          <w:fldChar w:fldCharType="separate"/>
        </w:r>
        <w:r>
          <w:rPr>
            <w:noProof/>
            <w:webHidden/>
          </w:rPr>
          <w:t>154</w:t>
        </w:r>
        <w:r>
          <w:rPr>
            <w:noProof/>
            <w:webHidden/>
          </w:rPr>
          <w:fldChar w:fldCharType="end"/>
        </w:r>
      </w:hyperlink>
    </w:p>
    <w:p w14:paraId="6981A71D" w14:textId="74B582E9" w:rsidR="00FD05E2" w:rsidRDefault="00FD05E2">
      <w:pPr>
        <w:pStyle w:val="TOC4"/>
        <w:tabs>
          <w:tab w:val="right" w:leader="dot" w:pos="9607"/>
        </w:tabs>
        <w:rPr>
          <w:rFonts w:eastAsiaTheme="minorEastAsia"/>
          <w:noProof/>
          <w:sz w:val="24"/>
          <w:szCs w:val="24"/>
          <w:lang w:val="en-CA" w:eastAsia="zh-CN"/>
        </w:rPr>
      </w:pPr>
      <w:hyperlink w:anchor="_Toc242936250" w:history="1">
        <w:r w:rsidRPr="001C02B1">
          <w:rPr>
            <w:rStyle w:val="Hyperlink"/>
            <w:rFonts w:eastAsiaTheme="majorEastAsia" w:cstheme="majorBidi"/>
            <w:b/>
            <w:iCs/>
            <w:noProof/>
            <w:lang w:val="ru-RU"/>
          </w:rPr>
          <w:t>Задача 7</w:t>
        </w:r>
        <w:r w:rsidRPr="001C02B1">
          <w:rPr>
            <w:rStyle w:val="Hyperlink"/>
            <w:rFonts w:eastAsiaTheme="majorEastAsia" w:cstheme="majorBidi"/>
            <w:iCs/>
            <w:noProof/>
            <w:lang w:val="ru-RU"/>
          </w:rPr>
          <w:t>. Сокращение загрязнения до уровней, не наносящих вреда биоразнообразию</w:t>
        </w:r>
        <w:r>
          <w:rPr>
            <w:noProof/>
            <w:webHidden/>
          </w:rPr>
          <w:tab/>
        </w:r>
        <w:r>
          <w:rPr>
            <w:noProof/>
            <w:webHidden/>
          </w:rPr>
          <w:fldChar w:fldCharType="begin"/>
        </w:r>
        <w:r>
          <w:rPr>
            <w:noProof/>
            <w:webHidden/>
          </w:rPr>
          <w:instrText xml:space="preserve"> PAGEREF _Toc242936250 \h </w:instrText>
        </w:r>
        <w:r>
          <w:rPr>
            <w:noProof/>
            <w:webHidden/>
          </w:rPr>
        </w:r>
        <w:r>
          <w:rPr>
            <w:noProof/>
            <w:webHidden/>
          </w:rPr>
          <w:fldChar w:fldCharType="separate"/>
        </w:r>
        <w:r>
          <w:rPr>
            <w:noProof/>
            <w:webHidden/>
          </w:rPr>
          <w:t>169</w:t>
        </w:r>
        <w:r>
          <w:rPr>
            <w:noProof/>
            <w:webHidden/>
          </w:rPr>
          <w:fldChar w:fldCharType="end"/>
        </w:r>
      </w:hyperlink>
    </w:p>
    <w:p w14:paraId="2DF4EDC9" w14:textId="391C3299" w:rsidR="00FD05E2" w:rsidRDefault="00FD05E2">
      <w:pPr>
        <w:pStyle w:val="TOC4"/>
        <w:tabs>
          <w:tab w:val="right" w:leader="dot" w:pos="9607"/>
        </w:tabs>
        <w:rPr>
          <w:rFonts w:eastAsiaTheme="minorEastAsia"/>
          <w:noProof/>
          <w:sz w:val="24"/>
          <w:szCs w:val="24"/>
          <w:lang w:val="en-CA" w:eastAsia="zh-CN"/>
        </w:rPr>
      </w:pPr>
      <w:hyperlink w:anchor="_Toc242936251" w:history="1">
        <w:r w:rsidRPr="001C02B1">
          <w:rPr>
            <w:rStyle w:val="Hyperlink"/>
            <w:rFonts w:eastAsiaTheme="majorEastAsia" w:cstheme="majorBidi"/>
            <w:b/>
            <w:iCs/>
            <w:noProof/>
            <w:lang w:val="ru-RU"/>
          </w:rPr>
          <w:t xml:space="preserve">Задача 8. </w:t>
        </w:r>
        <w:r w:rsidRPr="001C02B1">
          <w:rPr>
            <w:rStyle w:val="Hyperlink"/>
            <w:rFonts w:eastAsiaTheme="majorEastAsia" w:cstheme="majorBidi"/>
            <w:iCs/>
            <w:noProof/>
            <w:lang w:val="ru-RU"/>
          </w:rPr>
          <w:t>Сведение к минимуму воздействия изменения климата на биоразнообразие и повышение его устойчивости</w:t>
        </w:r>
        <w:r>
          <w:rPr>
            <w:noProof/>
            <w:webHidden/>
          </w:rPr>
          <w:tab/>
        </w:r>
        <w:r>
          <w:rPr>
            <w:noProof/>
            <w:webHidden/>
          </w:rPr>
          <w:fldChar w:fldCharType="begin"/>
        </w:r>
        <w:r>
          <w:rPr>
            <w:noProof/>
            <w:webHidden/>
          </w:rPr>
          <w:instrText xml:space="preserve"> PAGEREF _Toc242936251 \h </w:instrText>
        </w:r>
        <w:r>
          <w:rPr>
            <w:noProof/>
            <w:webHidden/>
          </w:rPr>
        </w:r>
        <w:r>
          <w:rPr>
            <w:noProof/>
            <w:webHidden/>
          </w:rPr>
          <w:fldChar w:fldCharType="separate"/>
        </w:r>
        <w:r>
          <w:rPr>
            <w:noProof/>
            <w:webHidden/>
          </w:rPr>
          <w:t>182</w:t>
        </w:r>
        <w:r>
          <w:rPr>
            <w:noProof/>
            <w:webHidden/>
          </w:rPr>
          <w:fldChar w:fldCharType="end"/>
        </w:r>
      </w:hyperlink>
    </w:p>
    <w:p w14:paraId="2853013A" w14:textId="3BBC5907" w:rsidR="00FD05E2" w:rsidRDefault="00FD05E2">
      <w:pPr>
        <w:pStyle w:val="TOC3"/>
        <w:tabs>
          <w:tab w:val="right" w:leader="dot" w:pos="9607"/>
        </w:tabs>
        <w:rPr>
          <w:rFonts w:eastAsiaTheme="minorEastAsia"/>
          <w:noProof/>
          <w:sz w:val="24"/>
          <w:szCs w:val="24"/>
          <w:lang w:val="en-CA" w:eastAsia="zh-CN"/>
        </w:rPr>
      </w:pPr>
      <w:hyperlink w:anchor="_Toc242936252" w:history="1">
        <w:r w:rsidRPr="001C02B1">
          <w:rPr>
            <w:rStyle w:val="Hyperlink"/>
            <w:noProof/>
            <w:lang w:val="ru-RU"/>
          </w:rPr>
          <w:t>Удовлетворение потребностей людей посредством устойчивого использования биоразнообразия и совместного получения выгод</w:t>
        </w:r>
        <w:r>
          <w:rPr>
            <w:noProof/>
            <w:webHidden/>
          </w:rPr>
          <w:tab/>
        </w:r>
        <w:r>
          <w:rPr>
            <w:noProof/>
            <w:webHidden/>
          </w:rPr>
          <w:fldChar w:fldCharType="begin"/>
        </w:r>
        <w:r>
          <w:rPr>
            <w:noProof/>
            <w:webHidden/>
          </w:rPr>
          <w:instrText xml:space="preserve"> PAGEREF _Toc242936252 \h </w:instrText>
        </w:r>
        <w:r>
          <w:rPr>
            <w:noProof/>
            <w:webHidden/>
          </w:rPr>
        </w:r>
        <w:r>
          <w:rPr>
            <w:noProof/>
            <w:webHidden/>
          </w:rPr>
          <w:fldChar w:fldCharType="separate"/>
        </w:r>
        <w:r>
          <w:rPr>
            <w:noProof/>
            <w:webHidden/>
          </w:rPr>
          <w:t>194</w:t>
        </w:r>
        <w:r>
          <w:rPr>
            <w:noProof/>
            <w:webHidden/>
          </w:rPr>
          <w:fldChar w:fldCharType="end"/>
        </w:r>
      </w:hyperlink>
    </w:p>
    <w:p w14:paraId="1362D34F" w14:textId="5C306145" w:rsidR="00FD05E2" w:rsidRDefault="00FD05E2">
      <w:pPr>
        <w:pStyle w:val="TOC4"/>
        <w:tabs>
          <w:tab w:val="right" w:leader="dot" w:pos="9607"/>
        </w:tabs>
        <w:rPr>
          <w:rFonts w:eastAsiaTheme="minorEastAsia"/>
          <w:noProof/>
          <w:sz w:val="24"/>
          <w:szCs w:val="24"/>
          <w:lang w:val="en-CA" w:eastAsia="zh-CN"/>
        </w:rPr>
      </w:pPr>
      <w:hyperlink w:anchor="_Toc242936253" w:history="1">
        <w:r w:rsidRPr="001C02B1">
          <w:rPr>
            <w:rStyle w:val="Hyperlink"/>
            <w:rFonts w:ascii="Times New Roman" w:eastAsia="Yu Gothic Light" w:hAnsi="Times New Roman" w:cs="Times New Roman"/>
            <w:b/>
            <w:bCs/>
            <w:noProof/>
            <w:lang w:val="ru-RU"/>
            <w14:ligatures w14:val="none"/>
          </w:rPr>
          <w:t xml:space="preserve">Задача </w:t>
        </w:r>
        <w:r w:rsidRPr="001C02B1">
          <w:rPr>
            <w:rStyle w:val="Hyperlink"/>
            <w:rFonts w:ascii="Aptos" w:eastAsia="Yu Gothic Light" w:hAnsi="Aptos" w:cs="Times New Roman"/>
            <w:b/>
            <w:bCs/>
            <w:noProof/>
            <w:lang w:val="ru-RU"/>
            <w14:ligatures w14:val="none"/>
          </w:rPr>
          <w:t>9.</w:t>
        </w:r>
        <w:r w:rsidRPr="001C02B1">
          <w:rPr>
            <w:rStyle w:val="Hyperlink"/>
            <w:rFonts w:ascii="Aptos" w:eastAsia="Yu Gothic Light" w:hAnsi="Aptos" w:cs="Times New Roman"/>
            <w:noProof/>
            <w:lang w:val="ru-RU"/>
            <w14:ligatures w14:val="none"/>
          </w:rPr>
          <w:t xml:space="preserve"> </w:t>
        </w:r>
        <w:r w:rsidRPr="001C02B1">
          <w:rPr>
            <w:rStyle w:val="Hyperlink"/>
            <w:rFonts w:ascii="Times New Roman" w:eastAsia="Yu Gothic Light" w:hAnsi="Times New Roman" w:cs="Times New Roman"/>
            <w:noProof/>
            <w:lang w:val="ru-RU"/>
            <w14:ligatures w14:val="none"/>
          </w:rPr>
          <w:t>Устойчивое регулирование диких видов на благо людей</w:t>
        </w:r>
        <w:r>
          <w:rPr>
            <w:noProof/>
            <w:webHidden/>
          </w:rPr>
          <w:tab/>
        </w:r>
        <w:r>
          <w:rPr>
            <w:noProof/>
            <w:webHidden/>
          </w:rPr>
          <w:fldChar w:fldCharType="begin"/>
        </w:r>
        <w:r>
          <w:rPr>
            <w:noProof/>
            <w:webHidden/>
          </w:rPr>
          <w:instrText xml:space="preserve"> PAGEREF _Toc242936253 \h </w:instrText>
        </w:r>
        <w:r>
          <w:rPr>
            <w:noProof/>
            <w:webHidden/>
          </w:rPr>
        </w:r>
        <w:r>
          <w:rPr>
            <w:noProof/>
            <w:webHidden/>
          </w:rPr>
          <w:fldChar w:fldCharType="separate"/>
        </w:r>
        <w:r>
          <w:rPr>
            <w:noProof/>
            <w:webHidden/>
          </w:rPr>
          <w:t>194</w:t>
        </w:r>
        <w:r>
          <w:rPr>
            <w:noProof/>
            <w:webHidden/>
          </w:rPr>
          <w:fldChar w:fldCharType="end"/>
        </w:r>
      </w:hyperlink>
    </w:p>
    <w:p w14:paraId="51512AE1" w14:textId="5F5D4C09" w:rsidR="00FD05E2" w:rsidRDefault="00FD05E2">
      <w:pPr>
        <w:pStyle w:val="TOC4"/>
        <w:tabs>
          <w:tab w:val="right" w:leader="dot" w:pos="9607"/>
        </w:tabs>
        <w:rPr>
          <w:rFonts w:eastAsiaTheme="minorEastAsia"/>
          <w:noProof/>
          <w:sz w:val="24"/>
          <w:szCs w:val="24"/>
          <w:lang w:val="en-CA" w:eastAsia="zh-CN"/>
        </w:rPr>
      </w:pPr>
      <w:hyperlink w:anchor="_Toc242936254" w:history="1">
        <w:r w:rsidRPr="001C02B1">
          <w:rPr>
            <w:rStyle w:val="Hyperlink"/>
            <w:rFonts w:ascii="Times New Roman" w:eastAsia="Yu Gothic Light" w:hAnsi="Times New Roman" w:cs="Times New Roman"/>
            <w:b/>
            <w:bCs/>
            <w:noProof/>
            <w:lang w:val="ru-RU"/>
            <w14:ligatures w14:val="none"/>
          </w:rPr>
          <w:t>Задача</w:t>
        </w:r>
        <w:r w:rsidRPr="001C02B1">
          <w:rPr>
            <w:rStyle w:val="Hyperlink"/>
            <w:rFonts w:ascii="Aptos" w:eastAsia="Yu Gothic Light" w:hAnsi="Aptos" w:cs="Times New Roman"/>
            <w:b/>
            <w:bCs/>
            <w:noProof/>
            <w:lang w:val="ru-RU"/>
            <w14:ligatures w14:val="none"/>
          </w:rPr>
          <w:t xml:space="preserve"> 10.</w:t>
        </w:r>
        <w:r w:rsidRPr="001C02B1">
          <w:rPr>
            <w:rStyle w:val="Hyperlink"/>
            <w:rFonts w:ascii="Aptos" w:eastAsia="Yu Gothic Light" w:hAnsi="Aptos" w:cs="Times New Roman"/>
            <w:noProof/>
            <w:lang w:val="ru-RU"/>
            <w14:ligatures w14:val="none"/>
          </w:rPr>
          <w:t xml:space="preserve"> </w:t>
        </w:r>
        <w:r w:rsidRPr="001C02B1">
          <w:rPr>
            <w:rStyle w:val="Hyperlink"/>
            <w:rFonts w:ascii="Times New Roman" w:eastAsia="Yu Gothic Light" w:hAnsi="Times New Roman" w:cs="Times New Roman"/>
            <w:noProof/>
            <w:lang w:val="ru-RU"/>
            <w14:ligatures w14:val="none"/>
          </w:rPr>
          <w:t>Р</w:t>
        </w:r>
        <w:r w:rsidRPr="001C02B1">
          <w:rPr>
            <w:rStyle w:val="Hyperlink"/>
            <w:rFonts w:ascii="Agency FB" w:eastAsia="Yu Gothic Light" w:hAnsi="Aptos" w:cs="Times New Roman"/>
            <w:noProof/>
            <w:lang w:val="ru-RU"/>
            <w14:ligatures w14:val="none"/>
          </w:rPr>
          <w:t>асширение</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биоразнообразия</w:t>
        </w:r>
        <w:r w:rsidRPr="001C02B1">
          <w:rPr>
            <w:rStyle w:val="Hyperlink"/>
            <w:rFonts w:ascii="Aptos" w:eastAsia="Yu Gothic Light" w:hAnsi="Aptos" w:cs="Times New Roman"/>
            <w:noProof/>
            <w:lang w:val="ru-RU"/>
            <w14:ligatures w14:val="none"/>
          </w:rPr>
          <w:t xml:space="preserve"> </w:t>
        </w:r>
        <w:r w:rsidRPr="001C02B1">
          <w:rPr>
            <w:rStyle w:val="Hyperlink"/>
            <w:rFonts w:ascii="Times New Roman" w:eastAsia="Yu Gothic Light" w:hAnsi="Times New Roman" w:cs="Times New Roman"/>
            <w:noProof/>
            <w:lang w:val="ru-RU"/>
            <w14:ligatures w14:val="none"/>
          </w:rPr>
          <w:t>и устойчивости в сельском хозяйстве, аквакультуре, рыболовстве и лесоводстве.</w:t>
        </w:r>
        <w:r>
          <w:rPr>
            <w:noProof/>
            <w:webHidden/>
          </w:rPr>
          <w:tab/>
        </w:r>
        <w:r>
          <w:rPr>
            <w:noProof/>
            <w:webHidden/>
          </w:rPr>
          <w:fldChar w:fldCharType="begin"/>
        </w:r>
        <w:r>
          <w:rPr>
            <w:noProof/>
            <w:webHidden/>
          </w:rPr>
          <w:instrText xml:space="preserve"> PAGEREF _Toc242936254 \h </w:instrText>
        </w:r>
        <w:r>
          <w:rPr>
            <w:noProof/>
            <w:webHidden/>
          </w:rPr>
        </w:r>
        <w:r>
          <w:rPr>
            <w:noProof/>
            <w:webHidden/>
          </w:rPr>
          <w:fldChar w:fldCharType="separate"/>
        </w:r>
        <w:r>
          <w:rPr>
            <w:noProof/>
            <w:webHidden/>
          </w:rPr>
          <w:t>205</w:t>
        </w:r>
        <w:r>
          <w:rPr>
            <w:noProof/>
            <w:webHidden/>
          </w:rPr>
          <w:fldChar w:fldCharType="end"/>
        </w:r>
      </w:hyperlink>
    </w:p>
    <w:p w14:paraId="31E6E7E2" w14:textId="001137E2" w:rsidR="00FD05E2" w:rsidRDefault="00FD05E2">
      <w:pPr>
        <w:pStyle w:val="TOC4"/>
        <w:tabs>
          <w:tab w:val="right" w:leader="dot" w:pos="9607"/>
        </w:tabs>
        <w:rPr>
          <w:rFonts w:eastAsiaTheme="minorEastAsia"/>
          <w:noProof/>
          <w:sz w:val="24"/>
          <w:szCs w:val="24"/>
          <w:lang w:val="en-CA" w:eastAsia="zh-CN"/>
        </w:rPr>
      </w:pPr>
      <w:hyperlink w:anchor="_Toc242936255" w:history="1">
        <w:r w:rsidRPr="001C02B1">
          <w:rPr>
            <w:rStyle w:val="Hyperlink"/>
            <w:rFonts w:ascii="Times New Roman" w:eastAsia="Yu Gothic Light" w:hAnsi="Times New Roman" w:cs="Times New Roman"/>
            <w:b/>
            <w:bCs/>
            <w:noProof/>
            <w:lang w:val="ru-RU"/>
            <w14:ligatures w14:val="none"/>
          </w:rPr>
          <w:t xml:space="preserve">Задача </w:t>
        </w:r>
        <w:r w:rsidRPr="001C02B1">
          <w:rPr>
            <w:rStyle w:val="Hyperlink"/>
            <w:rFonts w:ascii="Aptos" w:eastAsia="Yu Gothic Light" w:hAnsi="Aptos" w:cs="Times New Roman"/>
            <w:b/>
            <w:bCs/>
            <w:noProof/>
            <w:lang w:val="ru-RU"/>
            <w14:ligatures w14:val="none"/>
          </w:rPr>
          <w:t>11.</w:t>
        </w:r>
        <w:r w:rsidRPr="001C02B1">
          <w:rPr>
            <w:rStyle w:val="Hyperlink"/>
            <w:rFonts w:ascii="Aptos" w:eastAsia="Yu Gothic Light" w:hAnsi="Aptos" w:cs="Times New Roman"/>
            <w:noProof/>
            <w:lang w:val="ru-RU"/>
            <w14:ligatures w14:val="none"/>
          </w:rPr>
          <w:t xml:space="preserve"> </w:t>
        </w:r>
        <w:r w:rsidRPr="001C02B1">
          <w:rPr>
            <w:rStyle w:val="Hyperlink"/>
            <w:rFonts w:ascii="Aptos" w:eastAsia="Yu Gothic Light" w:hAnsi="Aptos" w:cs="Times New Roman"/>
            <w:iCs/>
            <w:noProof/>
            <w:lang w:val="ru-RU"/>
            <w14:ligatures w14:val="none"/>
          </w:rPr>
          <w:t>Восстановление, поддержание и укрепление обеспечиваемого природой вклада на благо человека</w:t>
        </w:r>
        <w:r>
          <w:rPr>
            <w:noProof/>
            <w:webHidden/>
          </w:rPr>
          <w:tab/>
        </w:r>
        <w:r>
          <w:rPr>
            <w:noProof/>
            <w:webHidden/>
          </w:rPr>
          <w:fldChar w:fldCharType="begin"/>
        </w:r>
        <w:r>
          <w:rPr>
            <w:noProof/>
            <w:webHidden/>
          </w:rPr>
          <w:instrText xml:space="preserve"> PAGEREF _Toc242936255 \h </w:instrText>
        </w:r>
        <w:r>
          <w:rPr>
            <w:noProof/>
            <w:webHidden/>
          </w:rPr>
        </w:r>
        <w:r>
          <w:rPr>
            <w:noProof/>
            <w:webHidden/>
          </w:rPr>
          <w:fldChar w:fldCharType="separate"/>
        </w:r>
        <w:r>
          <w:rPr>
            <w:noProof/>
            <w:webHidden/>
          </w:rPr>
          <w:t>227</w:t>
        </w:r>
        <w:r>
          <w:rPr>
            <w:noProof/>
            <w:webHidden/>
          </w:rPr>
          <w:fldChar w:fldCharType="end"/>
        </w:r>
      </w:hyperlink>
    </w:p>
    <w:p w14:paraId="025AA365" w14:textId="2FD2A587" w:rsidR="00FD05E2" w:rsidRDefault="00FD05E2">
      <w:pPr>
        <w:pStyle w:val="TOC4"/>
        <w:tabs>
          <w:tab w:val="right" w:leader="dot" w:pos="9607"/>
        </w:tabs>
        <w:rPr>
          <w:rFonts w:eastAsiaTheme="minorEastAsia"/>
          <w:noProof/>
          <w:sz w:val="24"/>
          <w:szCs w:val="24"/>
          <w:lang w:val="en-CA" w:eastAsia="zh-CN"/>
        </w:rPr>
      </w:pPr>
      <w:hyperlink w:anchor="_Toc242936256" w:history="1">
        <w:r w:rsidRPr="001C02B1">
          <w:rPr>
            <w:rStyle w:val="Hyperlink"/>
            <w:rFonts w:ascii="Times New Roman" w:eastAsia="Yu Gothic Light" w:hAnsi="Times New Roman" w:cs="Times New Roman"/>
            <w:b/>
            <w:bCs/>
            <w:noProof/>
            <w:lang w:val="ru-RU"/>
            <w14:ligatures w14:val="none"/>
          </w:rPr>
          <w:t xml:space="preserve">Задача </w:t>
        </w:r>
        <w:r w:rsidRPr="001C02B1">
          <w:rPr>
            <w:rStyle w:val="Hyperlink"/>
            <w:rFonts w:ascii="Aptos" w:eastAsia="Yu Gothic Light" w:hAnsi="Aptos" w:cs="Times New Roman"/>
            <w:b/>
            <w:bCs/>
            <w:noProof/>
            <w:lang w:val="ru-RU"/>
            <w14:ligatures w14:val="none"/>
          </w:rPr>
          <w:t>12.</w:t>
        </w:r>
        <w:r w:rsidRPr="001C02B1">
          <w:rPr>
            <w:rStyle w:val="Hyperlink"/>
            <w:rFonts w:ascii="Aptos" w:eastAsia="Yu Gothic Light" w:hAnsi="Aptos" w:cs="Times New Roman"/>
            <w:noProof/>
            <w:lang w:val="ru-RU"/>
            <w14:ligatures w14:val="none"/>
          </w:rPr>
          <w:t xml:space="preserve"> </w:t>
        </w:r>
        <w:r w:rsidRPr="001C02B1">
          <w:rPr>
            <w:rStyle w:val="Hyperlink"/>
            <w:rFonts w:ascii="Aptos" w:eastAsia="Yu Gothic Light" w:hAnsi="Aptos" w:cs="Times New Roman"/>
            <w:iCs/>
            <w:noProof/>
            <w:lang w:val="ru-RU"/>
            <w14:ligatures w14:val="none"/>
          </w:rPr>
          <w:t>Расширение зеленых зон и городского планирования для благо</w:t>
        </w:r>
        <w:r w:rsidRPr="001C02B1">
          <w:rPr>
            <w:rStyle w:val="Hyperlink"/>
            <w:rFonts w:ascii="Times New Roman" w:eastAsia="Yu Gothic Light" w:hAnsi="Times New Roman" w:cs="Times New Roman"/>
            <w:iCs/>
            <w:noProof/>
            <w:lang w:val="ru-RU"/>
            <w14:ligatures w14:val="none"/>
          </w:rPr>
          <w:t xml:space="preserve">состояния людей и </w:t>
        </w:r>
        <w:r w:rsidRPr="001C02B1">
          <w:rPr>
            <w:rStyle w:val="Hyperlink"/>
            <w:rFonts w:ascii="Aptos" w:eastAsia="Yu Gothic Light" w:hAnsi="Aptos" w:cs="Times New Roman"/>
            <w:iCs/>
            <w:noProof/>
            <w:lang w:val="ru-RU"/>
            <w14:ligatures w14:val="none"/>
          </w:rPr>
          <w:t>биоразнообразия</w:t>
        </w:r>
        <w:r>
          <w:rPr>
            <w:noProof/>
            <w:webHidden/>
          </w:rPr>
          <w:tab/>
        </w:r>
        <w:r>
          <w:rPr>
            <w:noProof/>
            <w:webHidden/>
          </w:rPr>
          <w:fldChar w:fldCharType="begin"/>
        </w:r>
        <w:r>
          <w:rPr>
            <w:noProof/>
            <w:webHidden/>
          </w:rPr>
          <w:instrText xml:space="preserve"> PAGEREF _Toc242936256 \h </w:instrText>
        </w:r>
        <w:r>
          <w:rPr>
            <w:noProof/>
            <w:webHidden/>
          </w:rPr>
        </w:r>
        <w:r>
          <w:rPr>
            <w:noProof/>
            <w:webHidden/>
          </w:rPr>
          <w:fldChar w:fldCharType="separate"/>
        </w:r>
        <w:r>
          <w:rPr>
            <w:noProof/>
            <w:webHidden/>
          </w:rPr>
          <w:t>239</w:t>
        </w:r>
        <w:r>
          <w:rPr>
            <w:noProof/>
            <w:webHidden/>
          </w:rPr>
          <w:fldChar w:fldCharType="end"/>
        </w:r>
      </w:hyperlink>
    </w:p>
    <w:p w14:paraId="6A3B0872" w14:textId="08C75324" w:rsidR="00FD05E2" w:rsidRDefault="00FD05E2">
      <w:pPr>
        <w:pStyle w:val="TOC4"/>
        <w:tabs>
          <w:tab w:val="right" w:leader="dot" w:pos="9607"/>
        </w:tabs>
        <w:rPr>
          <w:rFonts w:eastAsiaTheme="minorEastAsia"/>
          <w:noProof/>
          <w:sz w:val="24"/>
          <w:szCs w:val="24"/>
          <w:lang w:val="en-CA" w:eastAsia="zh-CN"/>
        </w:rPr>
      </w:pPr>
      <w:hyperlink w:anchor="_Toc242936257" w:history="1">
        <w:r w:rsidRPr="001C02B1">
          <w:rPr>
            <w:rStyle w:val="Hyperlink"/>
            <w:rFonts w:ascii="Times New Roman" w:eastAsia="Yu Gothic Light" w:hAnsi="Times New Roman" w:cs="Times New Roman"/>
            <w:b/>
            <w:bCs/>
            <w:noProof/>
            <w:lang w:val="ru-RU"/>
            <w14:ligatures w14:val="none"/>
          </w:rPr>
          <w:t>Задача</w:t>
        </w:r>
        <w:r w:rsidRPr="001C02B1">
          <w:rPr>
            <w:rStyle w:val="Hyperlink"/>
            <w:rFonts w:ascii="Aptos" w:eastAsia="Yu Gothic Light" w:hAnsi="Aptos" w:cs="Times New Roman"/>
            <w:b/>
            <w:bCs/>
            <w:noProof/>
            <w:lang w:val="ru-RU"/>
            <w14:ligatures w14:val="none"/>
          </w:rPr>
          <w:t xml:space="preserve"> 13.</w:t>
        </w:r>
        <w:r w:rsidRPr="001C02B1">
          <w:rPr>
            <w:rStyle w:val="Hyperlink"/>
            <w:rFonts w:ascii="Aptos" w:eastAsia="Yu Gothic Light" w:hAnsi="Aptos"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Расшир</w:t>
        </w:r>
        <w:r w:rsidRPr="001C02B1">
          <w:rPr>
            <w:rStyle w:val="Hyperlink"/>
            <w:rFonts w:ascii="Times New Roman" w:eastAsia="Yu Gothic Light" w:hAnsi="Times New Roman" w:cs="Times New Roman"/>
            <w:noProof/>
            <w:lang w:val="ru-RU"/>
            <w14:ligatures w14:val="none"/>
          </w:rPr>
          <w:t xml:space="preserve">ение совместного использования выгод от применения </w:t>
        </w:r>
        <w:r w:rsidRPr="001C02B1">
          <w:rPr>
            <w:rStyle w:val="Hyperlink"/>
            <w:rFonts w:ascii="Agency FB" w:eastAsia="Yu Gothic Light" w:hAnsi="Aptos" w:cs="Times New Roman"/>
            <w:noProof/>
            <w:lang w:val="ru-RU"/>
            <w14:ligatures w14:val="none"/>
          </w:rPr>
          <w:t>генетических</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ресурсов</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цифровой</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информации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о</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последовательностях</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традиционных</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знаний</w:t>
        </w:r>
        <w:r>
          <w:rPr>
            <w:noProof/>
            <w:webHidden/>
          </w:rPr>
          <w:tab/>
        </w:r>
        <w:r>
          <w:rPr>
            <w:noProof/>
            <w:webHidden/>
          </w:rPr>
          <w:fldChar w:fldCharType="begin"/>
        </w:r>
        <w:r>
          <w:rPr>
            <w:noProof/>
            <w:webHidden/>
          </w:rPr>
          <w:instrText xml:space="preserve"> PAGEREF _Toc242936257 \h </w:instrText>
        </w:r>
        <w:r>
          <w:rPr>
            <w:noProof/>
            <w:webHidden/>
          </w:rPr>
        </w:r>
        <w:r>
          <w:rPr>
            <w:noProof/>
            <w:webHidden/>
          </w:rPr>
          <w:fldChar w:fldCharType="separate"/>
        </w:r>
        <w:r>
          <w:rPr>
            <w:noProof/>
            <w:webHidden/>
          </w:rPr>
          <w:t>251</w:t>
        </w:r>
        <w:r>
          <w:rPr>
            <w:noProof/>
            <w:webHidden/>
          </w:rPr>
          <w:fldChar w:fldCharType="end"/>
        </w:r>
      </w:hyperlink>
    </w:p>
    <w:p w14:paraId="75BFE471" w14:textId="1B706C39" w:rsidR="00FD05E2" w:rsidRDefault="00FD05E2">
      <w:pPr>
        <w:pStyle w:val="TOC3"/>
        <w:tabs>
          <w:tab w:val="right" w:leader="dot" w:pos="9607"/>
        </w:tabs>
        <w:rPr>
          <w:rFonts w:eastAsiaTheme="minorEastAsia"/>
          <w:noProof/>
          <w:sz w:val="24"/>
          <w:szCs w:val="24"/>
          <w:lang w:val="en-CA" w:eastAsia="zh-CN"/>
        </w:rPr>
      </w:pPr>
      <w:hyperlink w:anchor="_Toc242936258" w:history="1">
        <w:r w:rsidRPr="001C02B1">
          <w:rPr>
            <w:rStyle w:val="Hyperlink"/>
            <w:rFonts w:ascii="Aptos" w:eastAsia="Yu Gothic Light" w:hAnsi="Aptos" w:cs="Times New Roman"/>
            <w:noProof/>
            <w:lang w:val="ru-RU"/>
            <w14:ligatures w14:val="none"/>
          </w:rPr>
          <w:t>Инструменты и решения для процесса осуществления и учета проблематики биоразнообразия</w:t>
        </w:r>
        <w:r>
          <w:rPr>
            <w:noProof/>
            <w:webHidden/>
          </w:rPr>
          <w:tab/>
        </w:r>
        <w:r>
          <w:rPr>
            <w:noProof/>
            <w:webHidden/>
          </w:rPr>
          <w:fldChar w:fldCharType="begin"/>
        </w:r>
        <w:r>
          <w:rPr>
            <w:noProof/>
            <w:webHidden/>
          </w:rPr>
          <w:instrText xml:space="preserve"> PAGEREF _Toc242936258 \h </w:instrText>
        </w:r>
        <w:r>
          <w:rPr>
            <w:noProof/>
            <w:webHidden/>
          </w:rPr>
        </w:r>
        <w:r>
          <w:rPr>
            <w:noProof/>
            <w:webHidden/>
          </w:rPr>
          <w:fldChar w:fldCharType="separate"/>
        </w:r>
        <w:r>
          <w:rPr>
            <w:noProof/>
            <w:webHidden/>
          </w:rPr>
          <w:t>263</w:t>
        </w:r>
        <w:r>
          <w:rPr>
            <w:noProof/>
            <w:webHidden/>
          </w:rPr>
          <w:fldChar w:fldCharType="end"/>
        </w:r>
      </w:hyperlink>
    </w:p>
    <w:p w14:paraId="5DABAA86" w14:textId="3BD74284" w:rsidR="00FD05E2" w:rsidRDefault="00FD05E2">
      <w:pPr>
        <w:pStyle w:val="TOC4"/>
        <w:tabs>
          <w:tab w:val="right" w:leader="dot" w:pos="9607"/>
        </w:tabs>
        <w:rPr>
          <w:rFonts w:eastAsiaTheme="minorEastAsia"/>
          <w:noProof/>
          <w:sz w:val="24"/>
          <w:szCs w:val="24"/>
          <w:lang w:val="en-CA" w:eastAsia="zh-CN"/>
        </w:rPr>
      </w:pPr>
      <w:hyperlink w:anchor="_Toc242936259" w:history="1">
        <w:r w:rsidRPr="001C02B1">
          <w:rPr>
            <w:rStyle w:val="Hyperlink"/>
            <w:rFonts w:ascii="Times New Roman" w:eastAsia="Yu Gothic Light" w:hAnsi="Times New Roman" w:cs="Times New Roman"/>
            <w:b/>
            <w:bCs/>
            <w:noProof/>
            <w:lang w:val="ru-RU"/>
            <w14:ligatures w14:val="none"/>
          </w:rPr>
          <w:t xml:space="preserve">Задача </w:t>
        </w:r>
        <w:r w:rsidRPr="001C02B1">
          <w:rPr>
            <w:rStyle w:val="Hyperlink"/>
            <w:rFonts w:ascii="Aptos" w:eastAsia="Yu Gothic Light" w:hAnsi="Aptos" w:cs="Times New Roman"/>
            <w:b/>
            <w:bCs/>
            <w:noProof/>
            <w:lang w:val="ru-RU"/>
            <w14:ligatures w14:val="none"/>
          </w:rPr>
          <w:t>14.</w:t>
        </w:r>
        <w:r w:rsidRPr="001C02B1">
          <w:rPr>
            <w:rStyle w:val="Hyperlink"/>
            <w:rFonts w:ascii="Aptos" w:eastAsia="Yu Gothic Light" w:hAnsi="Aptos" w:cs="Times New Roman"/>
            <w:noProof/>
            <w:lang w:val="ru-RU"/>
            <w14:ligatures w14:val="none"/>
          </w:rPr>
          <w:t xml:space="preserve"> </w:t>
        </w:r>
        <w:r w:rsidRPr="001C02B1">
          <w:rPr>
            <w:rStyle w:val="Hyperlink"/>
            <w:rFonts w:ascii="Times New Roman" w:eastAsia="Yu Gothic Light" w:hAnsi="Times New Roman" w:cs="Times New Roman"/>
            <w:noProof/>
            <w:lang w:val="ru-RU"/>
            <w14:ligatures w14:val="none"/>
          </w:rPr>
          <w:t>Включение аспектов биоразнообразия в процесс принятия решений на всех уровнях</w:t>
        </w:r>
        <w:r>
          <w:rPr>
            <w:noProof/>
            <w:webHidden/>
          </w:rPr>
          <w:tab/>
        </w:r>
        <w:r>
          <w:rPr>
            <w:noProof/>
            <w:webHidden/>
          </w:rPr>
          <w:fldChar w:fldCharType="begin"/>
        </w:r>
        <w:r>
          <w:rPr>
            <w:noProof/>
            <w:webHidden/>
          </w:rPr>
          <w:instrText xml:space="preserve"> PAGEREF _Toc242936259 \h </w:instrText>
        </w:r>
        <w:r>
          <w:rPr>
            <w:noProof/>
            <w:webHidden/>
          </w:rPr>
        </w:r>
        <w:r>
          <w:rPr>
            <w:noProof/>
            <w:webHidden/>
          </w:rPr>
          <w:fldChar w:fldCharType="separate"/>
        </w:r>
        <w:r>
          <w:rPr>
            <w:noProof/>
            <w:webHidden/>
          </w:rPr>
          <w:t>263</w:t>
        </w:r>
        <w:r>
          <w:rPr>
            <w:noProof/>
            <w:webHidden/>
          </w:rPr>
          <w:fldChar w:fldCharType="end"/>
        </w:r>
      </w:hyperlink>
    </w:p>
    <w:p w14:paraId="1DB9D10A" w14:textId="75187BDC" w:rsidR="00FD05E2" w:rsidRDefault="00FD05E2">
      <w:pPr>
        <w:pStyle w:val="TOC4"/>
        <w:tabs>
          <w:tab w:val="right" w:leader="dot" w:pos="9607"/>
        </w:tabs>
        <w:rPr>
          <w:rFonts w:eastAsiaTheme="minorEastAsia"/>
          <w:noProof/>
          <w:sz w:val="24"/>
          <w:szCs w:val="24"/>
          <w:lang w:val="en-CA" w:eastAsia="zh-CN"/>
        </w:rPr>
      </w:pPr>
      <w:hyperlink w:anchor="_Toc242936260" w:history="1">
        <w:r w:rsidRPr="001C02B1">
          <w:rPr>
            <w:rStyle w:val="Hyperlink"/>
            <w:rFonts w:ascii="Times New Roman" w:eastAsia="Yu Gothic Light" w:hAnsi="Times New Roman" w:cs="Times New Roman"/>
            <w:b/>
            <w:bCs/>
            <w:noProof/>
            <w:lang w:val="ru-RU"/>
            <w14:ligatures w14:val="none"/>
          </w:rPr>
          <w:t>Задача</w:t>
        </w:r>
        <w:r w:rsidRPr="001C02B1">
          <w:rPr>
            <w:rStyle w:val="Hyperlink"/>
            <w:rFonts w:ascii="Aptos" w:eastAsia="Yu Gothic Light" w:hAnsi="Aptos" w:cs="Times New Roman"/>
            <w:b/>
            <w:bCs/>
            <w:noProof/>
            <w:lang w:val="ru-RU"/>
            <w14:ligatures w14:val="none"/>
          </w:rPr>
          <w:t xml:space="preserve"> 15.</w:t>
        </w:r>
        <w:r w:rsidRPr="001C02B1">
          <w:rPr>
            <w:rStyle w:val="Hyperlink"/>
            <w:rFonts w:ascii="Aptos" w:eastAsia="Yu Gothic Light" w:hAnsi="Aptos" w:cs="Times New Roman"/>
            <w:noProof/>
            <w:lang w:val="ru-RU"/>
            <w14:ligatures w14:val="none"/>
          </w:rPr>
          <w:t xml:space="preserve"> </w:t>
        </w:r>
        <w:r w:rsidRPr="001C02B1">
          <w:rPr>
            <w:rStyle w:val="Hyperlink"/>
            <w:rFonts w:ascii="Times New Roman" w:eastAsia="Yu Gothic Light" w:hAnsi="Times New Roman" w:cs="Times New Roman"/>
            <w:noProof/>
            <w:lang w:val="ru-RU"/>
            <w14:ligatures w14:val="none"/>
          </w:rPr>
          <w:t>Деловые</w:t>
        </w:r>
        <w:r w:rsidRPr="001C02B1">
          <w:rPr>
            <w:rStyle w:val="Hyperlink"/>
            <w:rFonts w:ascii="Agency FB" w:eastAsia="Yu Gothic Light" w:hAnsi="Agency FB" w:cs="Times New Roman"/>
            <w:noProof/>
            <w:lang w:val="ru-RU"/>
            <w14:ligatures w14:val="none"/>
          </w:rPr>
          <w:t xml:space="preserve"> </w:t>
        </w:r>
        <w:r w:rsidRPr="001C02B1">
          <w:rPr>
            <w:rStyle w:val="Hyperlink"/>
            <w:rFonts w:ascii="Times New Roman" w:eastAsia="Yu Gothic Light" w:hAnsi="Times New Roman" w:cs="Times New Roman"/>
            <w:noProof/>
            <w:lang w:val="ru-RU"/>
            <w14:ligatures w14:val="none"/>
          </w:rPr>
          <w:t xml:space="preserve">круги оценивают, </w:t>
        </w:r>
        <w:r w:rsidRPr="001C02B1">
          <w:rPr>
            <w:rStyle w:val="Hyperlink"/>
            <w:rFonts w:ascii="Agency FB" w:eastAsia="Yu Gothic Light" w:hAnsi="Times New Roman" w:cs="Times New Roman"/>
            <w:noProof/>
            <w:lang w:val="ru-RU"/>
            <w14:ligatures w14:val="none"/>
          </w:rPr>
          <w:t>раскрывают</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Times New Roman" w:cs="Times New Roman"/>
            <w:noProof/>
            <w:lang w:val="ru-RU"/>
            <w14:ligatures w14:val="none"/>
          </w:rPr>
          <w:t>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Times New Roman" w:cs="Times New Roman"/>
            <w:noProof/>
            <w:lang w:val="ru-RU"/>
            <w14:ligatures w14:val="none"/>
          </w:rPr>
          <w:t>снижают</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Times New Roman" w:cs="Times New Roman"/>
            <w:noProof/>
            <w:lang w:val="ru-RU"/>
            <w14:ligatures w14:val="none"/>
          </w:rPr>
          <w:t>риски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Times New Roman" w:cs="Times New Roman"/>
            <w:noProof/>
            <w:lang w:val="ru-RU"/>
            <w14:ligatures w14:val="none"/>
          </w:rPr>
          <w:t>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Times New Roman" w:cs="Times New Roman"/>
            <w:noProof/>
            <w:lang w:val="ru-RU"/>
            <w14:ligatures w14:val="none"/>
          </w:rPr>
          <w:t>негативные</w:t>
        </w:r>
        <w:r w:rsidRPr="001C02B1">
          <w:rPr>
            <w:rStyle w:val="Hyperlink"/>
            <w:rFonts w:ascii="Agency FB" w:eastAsia="Yu Gothic Light" w:hAnsi="Agency FB" w:cs="Times New Roman"/>
            <w:noProof/>
            <w:lang w:val="ru-RU"/>
            <w14:ligatures w14:val="none"/>
          </w:rPr>
          <w:t xml:space="preserve"> </w:t>
        </w:r>
        <w:r w:rsidRPr="001C02B1">
          <w:rPr>
            <w:rStyle w:val="Hyperlink"/>
            <w:rFonts w:ascii="Times New Roman" w:eastAsia="Yu Gothic Light" w:hAnsi="Times New Roman" w:cs="Times New Roman"/>
            <w:noProof/>
            <w:lang w:val="ru-RU"/>
            <w14:ligatures w14:val="none"/>
          </w:rPr>
          <w:t>воздействия</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Times New Roman" w:cs="Times New Roman"/>
            <w:noProof/>
            <w:lang w:val="ru-RU"/>
            <w14:ligatures w14:val="none"/>
          </w:rPr>
          <w:t>связанные</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Times New Roman" w:cs="Times New Roman"/>
            <w:noProof/>
            <w:lang w:val="ru-RU"/>
            <w14:ligatures w14:val="none"/>
          </w:rPr>
          <w:t>с</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Times New Roman" w:cs="Times New Roman"/>
            <w:noProof/>
            <w:lang w:val="ru-RU"/>
            <w14:ligatures w14:val="none"/>
          </w:rPr>
          <w:t>биоразнообразием</w:t>
        </w:r>
        <w:r>
          <w:rPr>
            <w:noProof/>
            <w:webHidden/>
          </w:rPr>
          <w:tab/>
        </w:r>
        <w:r>
          <w:rPr>
            <w:noProof/>
            <w:webHidden/>
          </w:rPr>
          <w:fldChar w:fldCharType="begin"/>
        </w:r>
        <w:r>
          <w:rPr>
            <w:noProof/>
            <w:webHidden/>
          </w:rPr>
          <w:instrText xml:space="preserve"> PAGEREF _Toc242936260 \h </w:instrText>
        </w:r>
        <w:r>
          <w:rPr>
            <w:noProof/>
            <w:webHidden/>
          </w:rPr>
        </w:r>
        <w:r>
          <w:rPr>
            <w:noProof/>
            <w:webHidden/>
          </w:rPr>
          <w:fldChar w:fldCharType="separate"/>
        </w:r>
        <w:r>
          <w:rPr>
            <w:noProof/>
            <w:webHidden/>
          </w:rPr>
          <w:t>274</w:t>
        </w:r>
        <w:r>
          <w:rPr>
            <w:noProof/>
            <w:webHidden/>
          </w:rPr>
          <w:fldChar w:fldCharType="end"/>
        </w:r>
      </w:hyperlink>
    </w:p>
    <w:p w14:paraId="7C9537DC" w14:textId="16FAF899" w:rsidR="00FD05E2" w:rsidRDefault="00FD05E2">
      <w:pPr>
        <w:pStyle w:val="TOC4"/>
        <w:tabs>
          <w:tab w:val="right" w:leader="dot" w:pos="9607"/>
        </w:tabs>
        <w:rPr>
          <w:rFonts w:eastAsiaTheme="minorEastAsia"/>
          <w:noProof/>
          <w:sz w:val="24"/>
          <w:szCs w:val="24"/>
          <w:lang w:val="en-CA" w:eastAsia="zh-CN"/>
        </w:rPr>
      </w:pPr>
      <w:hyperlink w:anchor="_Toc242936261" w:history="1">
        <w:r w:rsidRPr="001C02B1">
          <w:rPr>
            <w:rStyle w:val="Hyperlink"/>
            <w:rFonts w:ascii="Times New Roman" w:eastAsia="Yu Gothic Light" w:hAnsi="Times New Roman" w:cs="Times New Roman"/>
            <w:b/>
            <w:bCs/>
            <w:noProof/>
            <w:lang w:val="ru-RU"/>
            <w14:ligatures w14:val="none"/>
          </w:rPr>
          <w:t xml:space="preserve">Задача </w:t>
        </w:r>
        <w:r w:rsidRPr="001C02B1">
          <w:rPr>
            <w:rStyle w:val="Hyperlink"/>
            <w:rFonts w:ascii="Aptos" w:eastAsia="Yu Gothic Light" w:hAnsi="Aptos" w:cs="Times New Roman"/>
            <w:b/>
            <w:bCs/>
            <w:noProof/>
            <w:lang w:val="ru-RU"/>
            <w14:ligatures w14:val="none"/>
          </w:rPr>
          <w:t>16</w:t>
        </w:r>
        <w:r w:rsidRPr="001C02B1">
          <w:rPr>
            <w:rStyle w:val="Hyperlink"/>
            <w:rFonts w:ascii="Aptos" w:eastAsia="Yu Gothic Light" w:hAnsi="Aptos" w:cs="Times New Roman"/>
            <w:noProof/>
            <w:lang w:val="ru-RU"/>
            <w14:ligatures w14:val="none"/>
          </w:rPr>
          <w:t>.</w:t>
        </w:r>
        <w:r w:rsidRPr="001C02B1">
          <w:rPr>
            <w:rStyle w:val="Hyperlink"/>
            <w:rFonts w:ascii="Aptos" w:eastAsia="Yu Gothic Light" w:hAnsi="Aptos" w:cs="Times New Roman"/>
            <w:i/>
            <w:iCs/>
            <w:noProof/>
            <w:lang w:val="ru-RU"/>
            <w14:ligatures w14:val="none"/>
          </w:rPr>
          <w:t xml:space="preserve"> </w:t>
        </w:r>
        <w:r w:rsidRPr="001C02B1">
          <w:rPr>
            <w:rStyle w:val="Hyperlink"/>
            <w:rFonts w:ascii="Agency FB" w:eastAsia="Yu Gothic Light" w:hAnsi="Aptos" w:cs="Times New Roman"/>
            <w:iCs/>
            <w:noProof/>
            <w:lang w:val="ru-RU"/>
            <w14:ligatures w14:val="none"/>
          </w:rPr>
          <w:t>Созда</w:t>
        </w:r>
        <w:r w:rsidRPr="001C02B1">
          <w:rPr>
            <w:rStyle w:val="Hyperlink"/>
            <w:rFonts w:ascii="Times New Roman" w:eastAsia="Yu Gothic Light" w:hAnsi="Times New Roman" w:cs="Times New Roman"/>
            <w:iCs/>
            <w:noProof/>
            <w:lang w:val="ru-RU"/>
            <w14:ligatures w14:val="none"/>
          </w:rPr>
          <w:t xml:space="preserve">ние </w:t>
        </w:r>
        <w:r w:rsidRPr="001C02B1">
          <w:rPr>
            <w:rStyle w:val="Hyperlink"/>
            <w:rFonts w:ascii="Agency FB" w:eastAsia="Yu Gothic Light" w:hAnsi="Aptos" w:cs="Times New Roman"/>
            <w:iCs/>
            <w:noProof/>
            <w:lang w:val="ru-RU"/>
            <w14:ligatures w14:val="none"/>
          </w:rPr>
          <w:t>услови</w:t>
        </w:r>
        <w:r w:rsidRPr="001C02B1">
          <w:rPr>
            <w:rStyle w:val="Hyperlink"/>
            <w:rFonts w:ascii="Times New Roman" w:eastAsia="Yu Gothic Light" w:hAnsi="Times New Roman" w:cs="Times New Roman"/>
            <w:iCs/>
            <w:noProof/>
            <w:lang w:val="ru-RU"/>
            <w14:ligatures w14:val="none"/>
          </w:rPr>
          <w:t>й</w:t>
        </w:r>
        <w:r w:rsidRPr="001C02B1">
          <w:rPr>
            <w:rStyle w:val="Hyperlink"/>
            <w:rFonts w:ascii="Agency FB" w:eastAsia="Yu Gothic Light" w:hAnsi="Agency FB" w:cs="Times New Roman"/>
            <w:iCs/>
            <w:noProof/>
            <w:lang w:val="ru-RU"/>
            <w14:ligatures w14:val="none"/>
          </w:rPr>
          <w:t xml:space="preserve"> </w:t>
        </w:r>
        <w:r w:rsidRPr="001C02B1">
          <w:rPr>
            <w:rStyle w:val="Hyperlink"/>
            <w:rFonts w:ascii="Agency FB" w:eastAsia="Yu Gothic Light" w:hAnsi="Aptos" w:cs="Times New Roman"/>
            <w:iCs/>
            <w:noProof/>
            <w:lang w:val="ru-RU"/>
            <w14:ligatures w14:val="none"/>
          </w:rPr>
          <w:t>для</w:t>
        </w:r>
        <w:r w:rsidRPr="001C02B1">
          <w:rPr>
            <w:rStyle w:val="Hyperlink"/>
            <w:rFonts w:ascii="Agency FB" w:eastAsia="Yu Gothic Light" w:hAnsi="Agency FB" w:cs="Times New Roman"/>
            <w:iCs/>
            <w:noProof/>
            <w:lang w:val="ru-RU"/>
            <w14:ligatures w14:val="none"/>
          </w:rPr>
          <w:t xml:space="preserve"> </w:t>
        </w:r>
        <w:r w:rsidRPr="001C02B1">
          <w:rPr>
            <w:rStyle w:val="Hyperlink"/>
            <w:rFonts w:ascii="Agency FB" w:eastAsia="Yu Gothic Light" w:hAnsi="Aptos" w:cs="Times New Roman"/>
            <w:iCs/>
            <w:noProof/>
            <w:lang w:val="ru-RU"/>
            <w14:ligatures w14:val="none"/>
          </w:rPr>
          <w:t>выбора</w:t>
        </w:r>
        <w:r w:rsidRPr="001C02B1">
          <w:rPr>
            <w:rStyle w:val="Hyperlink"/>
            <w:rFonts w:ascii="Agency FB" w:eastAsia="Yu Gothic Light" w:hAnsi="Agency FB" w:cs="Times New Roman"/>
            <w:iCs/>
            <w:noProof/>
            <w:lang w:val="ru-RU"/>
            <w14:ligatures w14:val="none"/>
          </w:rPr>
          <w:t xml:space="preserve"> </w:t>
        </w:r>
        <w:r w:rsidRPr="001C02B1">
          <w:rPr>
            <w:rStyle w:val="Hyperlink"/>
            <w:rFonts w:ascii="Agency FB" w:eastAsia="Yu Gothic Light" w:hAnsi="Aptos" w:cs="Times New Roman"/>
            <w:iCs/>
            <w:noProof/>
            <w:lang w:val="ru-RU"/>
            <w14:ligatures w14:val="none"/>
          </w:rPr>
          <w:t>в</w:t>
        </w:r>
        <w:r w:rsidRPr="001C02B1">
          <w:rPr>
            <w:rStyle w:val="Hyperlink"/>
            <w:rFonts w:ascii="Agency FB" w:eastAsia="Yu Gothic Light" w:hAnsi="Agency FB" w:cs="Times New Roman"/>
            <w:iCs/>
            <w:noProof/>
            <w:lang w:val="ru-RU"/>
            <w14:ligatures w14:val="none"/>
          </w:rPr>
          <w:t xml:space="preserve"> </w:t>
        </w:r>
        <w:r w:rsidRPr="001C02B1">
          <w:rPr>
            <w:rStyle w:val="Hyperlink"/>
            <w:rFonts w:ascii="Agency FB" w:eastAsia="Yu Gothic Light" w:hAnsi="Aptos" w:cs="Times New Roman"/>
            <w:iCs/>
            <w:noProof/>
            <w:lang w:val="ru-RU"/>
            <w14:ligatures w14:val="none"/>
          </w:rPr>
          <w:t>пользу</w:t>
        </w:r>
        <w:r w:rsidRPr="001C02B1">
          <w:rPr>
            <w:rStyle w:val="Hyperlink"/>
            <w:rFonts w:ascii="Agency FB" w:eastAsia="Yu Gothic Light" w:hAnsi="Agency FB" w:cs="Times New Roman"/>
            <w:iCs/>
            <w:noProof/>
            <w:lang w:val="ru-RU"/>
            <w14:ligatures w14:val="none"/>
          </w:rPr>
          <w:t xml:space="preserve"> </w:t>
        </w:r>
        <w:r w:rsidRPr="001C02B1">
          <w:rPr>
            <w:rStyle w:val="Hyperlink"/>
            <w:rFonts w:ascii="Agency FB" w:eastAsia="Yu Gothic Light" w:hAnsi="Aptos" w:cs="Times New Roman"/>
            <w:iCs/>
            <w:noProof/>
            <w:lang w:val="ru-RU"/>
            <w14:ligatures w14:val="none"/>
          </w:rPr>
          <w:t>устойчивого</w:t>
        </w:r>
        <w:r w:rsidRPr="001C02B1">
          <w:rPr>
            <w:rStyle w:val="Hyperlink"/>
            <w:rFonts w:ascii="Agency FB" w:eastAsia="Yu Gothic Light" w:hAnsi="Agency FB" w:cs="Times New Roman"/>
            <w:iCs/>
            <w:noProof/>
            <w:lang w:val="ru-RU"/>
            <w14:ligatures w14:val="none"/>
          </w:rPr>
          <w:t xml:space="preserve"> </w:t>
        </w:r>
        <w:r w:rsidRPr="001C02B1">
          <w:rPr>
            <w:rStyle w:val="Hyperlink"/>
            <w:rFonts w:ascii="Agency FB" w:eastAsia="Yu Gothic Light" w:hAnsi="Aptos" w:cs="Times New Roman"/>
            <w:iCs/>
            <w:noProof/>
            <w:lang w:val="ru-RU"/>
            <w14:ligatures w14:val="none"/>
          </w:rPr>
          <w:t>потребления</w:t>
        </w:r>
        <w:r w:rsidRPr="001C02B1">
          <w:rPr>
            <w:rStyle w:val="Hyperlink"/>
            <w:rFonts w:ascii="Times New Roman" w:eastAsia="Yu Gothic Light" w:hAnsi="Times New Roman" w:cs="Times New Roman"/>
            <w:iCs/>
            <w:noProof/>
            <w:lang w:val="ru-RU"/>
            <w14:ligatures w14:val="none"/>
          </w:rPr>
          <w:t xml:space="preserve"> в целях сокращения объема отходов </w:t>
        </w:r>
        <w:r w:rsidRPr="001C02B1">
          <w:rPr>
            <w:rStyle w:val="Hyperlink"/>
            <w:rFonts w:ascii="Agency FB" w:eastAsia="Yu Gothic Light" w:hAnsi="Aptos" w:cs="Times New Roman"/>
            <w:iCs/>
            <w:noProof/>
            <w:lang w:val="ru-RU"/>
            <w14:ligatures w14:val="none"/>
          </w:rPr>
          <w:t>и</w:t>
        </w:r>
        <w:r w:rsidRPr="001C02B1">
          <w:rPr>
            <w:rStyle w:val="Hyperlink"/>
            <w:rFonts w:ascii="Agency FB" w:eastAsia="Yu Gothic Light" w:hAnsi="Agency FB" w:cs="Times New Roman"/>
            <w:iCs/>
            <w:noProof/>
            <w:lang w:val="ru-RU"/>
            <w14:ligatures w14:val="none"/>
          </w:rPr>
          <w:t xml:space="preserve"> </w:t>
        </w:r>
        <w:r w:rsidRPr="001C02B1">
          <w:rPr>
            <w:rStyle w:val="Hyperlink"/>
            <w:rFonts w:ascii="Agency FB" w:eastAsia="Yu Gothic Light" w:hAnsi="Aptos" w:cs="Times New Roman"/>
            <w:iCs/>
            <w:noProof/>
            <w:lang w:val="ru-RU"/>
            <w14:ligatures w14:val="none"/>
          </w:rPr>
          <w:t>чрезмерно</w:t>
        </w:r>
        <w:r w:rsidRPr="001C02B1">
          <w:rPr>
            <w:rStyle w:val="Hyperlink"/>
            <w:rFonts w:ascii="Times New Roman" w:eastAsia="Yu Gothic Light" w:hAnsi="Times New Roman" w:cs="Times New Roman"/>
            <w:iCs/>
            <w:noProof/>
            <w:lang w:val="ru-RU"/>
            <w14:ligatures w14:val="none"/>
          </w:rPr>
          <w:t>го</w:t>
        </w:r>
        <w:r w:rsidRPr="001C02B1">
          <w:rPr>
            <w:rStyle w:val="Hyperlink"/>
            <w:rFonts w:ascii="Agency FB" w:eastAsia="Yu Gothic Light" w:hAnsi="Agency FB" w:cs="Times New Roman"/>
            <w:iCs/>
            <w:noProof/>
            <w:lang w:val="ru-RU"/>
            <w14:ligatures w14:val="none"/>
          </w:rPr>
          <w:t xml:space="preserve"> </w:t>
        </w:r>
        <w:r w:rsidRPr="001C02B1">
          <w:rPr>
            <w:rStyle w:val="Hyperlink"/>
            <w:rFonts w:ascii="Agency FB" w:eastAsia="Yu Gothic Light" w:hAnsi="Aptos" w:cs="Times New Roman"/>
            <w:iCs/>
            <w:noProof/>
            <w:lang w:val="ru-RU"/>
            <w14:ligatures w14:val="none"/>
          </w:rPr>
          <w:t>потреблени</w:t>
        </w:r>
        <w:r w:rsidRPr="001C02B1">
          <w:rPr>
            <w:rStyle w:val="Hyperlink"/>
            <w:rFonts w:ascii="Times New Roman" w:eastAsia="Yu Gothic Light" w:hAnsi="Times New Roman" w:cs="Times New Roman"/>
            <w:iCs/>
            <w:noProof/>
            <w:lang w:val="ru-RU"/>
            <w14:ligatures w14:val="none"/>
          </w:rPr>
          <w:t>я</w:t>
        </w:r>
        <w:r>
          <w:rPr>
            <w:noProof/>
            <w:webHidden/>
          </w:rPr>
          <w:tab/>
        </w:r>
        <w:r>
          <w:rPr>
            <w:noProof/>
            <w:webHidden/>
          </w:rPr>
          <w:fldChar w:fldCharType="begin"/>
        </w:r>
        <w:r>
          <w:rPr>
            <w:noProof/>
            <w:webHidden/>
          </w:rPr>
          <w:instrText xml:space="preserve"> PAGEREF _Toc242936261 \h </w:instrText>
        </w:r>
        <w:r>
          <w:rPr>
            <w:noProof/>
            <w:webHidden/>
          </w:rPr>
        </w:r>
        <w:r>
          <w:rPr>
            <w:noProof/>
            <w:webHidden/>
          </w:rPr>
          <w:fldChar w:fldCharType="separate"/>
        </w:r>
        <w:r>
          <w:rPr>
            <w:noProof/>
            <w:webHidden/>
          </w:rPr>
          <w:t>288</w:t>
        </w:r>
        <w:r>
          <w:rPr>
            <w:noProof/>
            <w:webHidden/>
          </w:rPr>
          <w:fldChar w:fldCharType="end"/>
        </w:r>
      </w:hyperlink>
    </w:p>
    <w:p w14:paraId="038CDADA" w14:textId="1D6A21DB" w:rsidR="00FD05E2" w:rsidRDefault="00FD05E2">
      <w:pPr>
        <w:pStyle w:val="TOC4"/>
        <w:tabs>
          <w:tab w:val="right" w:leader="dot" w:pos="9607"/>
        </w:tabs>
        <w:rPr>
          <w:rFonts w:eastAsiaTheme="minorEastAsia"/>
          <w:noProof/>
          <w:sz w:val="24"/>
          <w:szCs w:val="24"/>
          <w:lang w:val="en-CA" w:eastAsia="zh-CN"/>
        </w:rPr>
      </w:pPr>
      <w:hyperlink w:anchor="_Toc242936262" w:history="1">
        <w:r w:rsidRPr="001C02B1">
          <w:rPr>
            <w:rStyle w:val="Hyperlink"/>
            <w:rFonts w:ascii="Times New Roman" w:eastAsia="Yu Gothic Light" w:hAnsi="Times New Roman" w:cs="Times New Roman"/>
            <w:b/>
            <w:bCs/>
            <w:noProof/>
            <w:lang w:val="ru-RU"/>
            <w14:ligatures w14:val="none"/>
          </w:rPr>
          <w:t xml:space="preserve">Задача </w:t>
        </w:r>
        <w:r w:rsidRPr="001C02B1">
          <w:rPr>
            <w:rStyle w:val="Hyperlink"/>
            <w:rFonts w:ascii="Aptos" w:eastAsia="Yu Gothic Light" w:hAnsi="Aptos" w:cs="Times New Roman"/>
            <w:b/>
            <w:bCs/>
            <w:noProof/>
            <w:lang w:val="ru-RU"/>
            <w14:ligatures w14:val="none"/>
          </w:rPr>
          <w:t>17.</w:t>
        </w:r>
        <w:r w:rsidRPr="001C02B1">
          <w:rPr>
            <w:rStyle w:val="Hyperlink"/>
            <w:rFonts w:ascii="Aptos" w:eastAsia="Yu Gothic Light" w:hAnsi="Aptos"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Укрепл</w:t>
        </w:r>
        <w:r w:rsidRPr="001C02B1">
          <w:rPr>
            <w:rStyle w:val="Hyperlink"/>
            <w:rFonts w:ascii="Times New Roman" w:eastAsia="Yu Gothic Light" w:hAnsi="Times New Roman" w:cs="Times New Roman"/>
            <w:noProof/>
            <w:lang w:val="ru-RU"/>
            <w14:ligatures w14:val="none"/>
          </w:rPr>
          <w:t xml:space="preserve">ение </w:t>
        </w:r>
        <w:r w:rsidRPr="001C02B1">
          <w:rPr>
            <w:rStyle w:val="Hyperlink"/>
            <w:rFonts w:ascii="Agency FB" w:eastAsia="Yu Gothic Light" w:hAnsi="Aptos" w:cs="Times New Roman"/>
            <w:noProof/>
            <w:lang w:val="ru-RU"/>
            <w14:ligatures w14:val="none"/>
          </w:rPr>
          <w:t>биобезопасност</w:t>
        </w:r>
        <w:r w:rsidRPr="001C02B1">
          <w:rPr>
            <w:rStyle w:val="Hyperlink"/>
            <w:rFonts w:ascii="Times New Roman" w:eastAsia="Yu Gothic Light" w:hAnsi="Times New Roman" w:cs="Times New Roman"/>
            <w:noProof/>
            <w:lang w:val="ru-RU"/>
            <w14:ligatures w14:val="none"/>
          </w:rPr>
          <w:t>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распредел</w:t>
        </w:r>
        <w:r w:rsidRPr="001C02B1">
          <w:rPr>
            <w:rStyle w:val="Hyperlink"/>
            <w:rFonts w:ascii="Times New Roman" w:eastAsia="Yu Gothic Light" w:hAnsi="Times New Roman" w:cs="Times New Roman"/>
            <w:noProof/>
            <w:lang w:val="ru-RU"/>
            <w14:ligatures w14:val="none"/>
          </w:rPr>
          <w:t xml:space="preserve">ение </w:t>
        </w:r>
        <w:r w:rsidRPr="001C02B1">
          <w:rPr>
            <w:rStyle w:val="Hyperlink"/>
            <w:rFonts w:ascii="Agency FB" w:eastAsia="Yu Gothic Light" w:hAnsi="Aptos" w:cs="Times New Roman"/>
            <w:noProof/>
            <w:lang w:val="ru-RU"/>
            <w14:ligatures w14:val="none"/>
          </w:rPr>
          <w:t>выгод</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от</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биотехнологи</w:t>
        </w:r>
        <w:r w:rsidRPr="001C02B1">
          <w:rPr>
            <w:rStyle w:val="Hyperlink"/>
            <w:rFonts w:ascii="Times New Roman" w:eastAsia="Yu Gothic Light" w:hAnsi="Times New Roman" w:cs="Times New Roman"/>
            <w:noProof/>
            <w:lang w:val="ru-RU"/>
            <w14:ligatures w14:val="none"/>
          </w:rPr>
          <w:t>и</w:t>
        </w:r>
        <w:r>
          <w:rPr>
            <w:noProof/>
            <w:webHidden/>
          </w:rPr>
          <w:tab/>
        </w:r>
        <w:r>
          <w:rPr>
            <w:noProof/>
            <w:webHidden/>
          </w:rPr>
          <w:fldChar w:fldCharType="begin"/>
        </w:r>
        <w:r>
          <w:rPr>
            <w:noProof/>
            <w:webHidden/>
          </w:rPr>
          <w:instrText xml:space="preserve"> PAGEREF _Toc242936262 \h </w:instrText>
        </w:r>
        <w:r>
          <w:rPr>
            <w:noProof/>
            <w:webHidden/>
          </w:rPr>
        </w:r>
        <w:r>
          <w:rPr>
            <w:noProof/>
            <w:webHidden/>
          </w:rPr>
          <w:fldChar w:fldCharType="separate"/>
        </w:r>
        <w:r>
          <w:rPr>
            <w:noProof/>
            <w:webHidden/>
          </w:rPr>
          <w:t>300</w:t>
        </w:r>
        <w:r>
          <w:rPr>
            <w:noProof/>
            <w:webHidden/>
          </w:rPr>
          <w:fldChar w:fldCharType="end"/>
        </w:r>
      </w:hyperlink>
    </w:p>
    <w:p w14:paraId="4DB48E46" w14:textId="5092E795" w:rsidR="00FD05E2" w:rsidRDefault="00FD05E2">
      <w:pPr>
        <w:pStyle w:val="TOC4"/>
        <w:tabs>
          <w:tab w:val="right" w:leader="dot" w:pos="9607"/>
        </w:tabs>
        <w:rPr>
          <w:rFonts w:eastAsiaTheme="minorEastAsia"/>
          <w:noProof/>
          <w:sz w:val="24"/>
          <w:szCs w:val="24"/>
          <w:lang w:val="en-CA" w:eastAsia="zh-CN"/>
        </w:rPr>
      </w:pPr>
      <w:hyperlink w:anchor="_Toc242936263" w:history="1">
        <w:r w:rsidRPr="001C02B1">
          <w:rPr>
            <w:rStyle w:val="Hyperlink"/>
            <w:rFonts w:ascii="Times New Roman" w:eastAsia="Yu Gothic Light" w:hAnsi="Times New Roman" w:cs="Times New Roman"/>
            <w:b/>
            <w:bCs/>
            <w:noProof/>
            <w:lang w:val="ru-RU"/>
            <w14:ligatures w14:val="none"/>
          </w:rPr>
          <w:t xml:space="preserve">Задача </w:t>
        </w:r>
        <w:r w:rsidRPr="001C02B1">
          <w:rPr>
            <w:rStyle w:val="Hyperlink"/>
            <w:rFonts w:ascii="Aptos" w:eastAsia="Yu Gothic Light" w:hAnsi="Aptos" w:cs="Times New Roman"/>
            <w:b/>
            <w:bCs/>
            <w:noProof/>
            <w:lang w:val="ru-RU"/>
            <w14:ligatures w14:val="none"/>
          </w:rPr>
          <w:t>18.</w:t>
        </w:r>
        <w:r w:rsidRPr="001C02B1">
          <w:rPr>
            <w:rStyle w:val="Hyperlink"/>
            <w:rFonts w:ascii="Aptos" w:eastAsia="Yu Gothic Light" w:hAnsi="Aptos" w:cs="Times New Roman"/>
            <w:noProof/>
            <w:lang w:val="ru-RU"/>
            <w14:ligatures w14:val="none"/>
          </w:rPr>
          <w:t xml:space="preserve"> </w:t>
        </w:r>
        <w:r w:rsidRPr="001C02B1">
          <w:rPr>
            <w:rStyle w:val="Hyperlink"/>
            <w:rFonts w:ascii="Times New Roman" w:eastAsia="Yu Gothic Light" w:hAnsi="Times New Roman" w:cs="Times New Roman"/>
            <w:noProof/>
            <w:lang w:val="ru-RU"/>
            <w14:ligatures w14:val="none"/>
          </w:rPr>
          <w:t>Сокращение вредных субсидий как минимум на 500 млрд долл. США в год и увеличение положительных стимулов для биоразнообразия</w:t>
        </w:r>
        <w:r>
          <w:rPr>
            <w:noProof/>
            <w:webHidden/>
          </w:rPr>
          <w:tab/>
        </w:r>
        <w:r>
          <w:rPr>
            <w:noProof/>
            <w:webHidden/>
          </w:rPr>
          <w:fldChar w:fldCharType="begin"/>
        </w:r>
        <w:r>
          <w:rPr>
            <w:noProof/>
            <w:webHidden/>
          </w:rPr>
          <w:instrText xml:space="preserve"> PAGEREF _Toc242936263 \h </w:instrText>
        </w:r>
        <w:r>
          <w:rPr>
            <w:noProof/>
            <w:webHidden/>
          </w:rPr>
        </w:r>
        <w:r>
          <w:rPr>
            <w:noProof/>
            <w:webHidden/>
          </w:rPr>
          <w:fldChar w:fldCharType="separate"/>
        </w:r>
        <w:r>
          <w:rPr>
            <w:noProof/>
            <w:webHidden/>
          </w:rPr>
          <w:t>310</w:t>
        </w:r>
        <w:r>
          <w:rPr>
            <w:noProof/>
            <w:webHidden/>
          </w:rPr>
          <w:fldChar w:fldCharType="end"/>
        </w:r>
      </w:hyperlink>
    </w:p>
    <w:p w14:paraId="22C2EC4C" w14:textId="4401EBCE" w:rsidR="00FD05E2" w:rsidRDefault="00FD05E2">
      <w:pPr>
        <w:pStyle w:val="TOC4"/>
        <w:tabs>
          <w:tab w:val="right" w:leader="dot" w:pos="9607"/>
        </w:tabs>
        <w:rPr>
          <w:rFonts w:eastAsiaTheme="minorEastAsia"/>
          <w:noProof/>
          <w:sz w:val="24"/>
          <w:szCs w:val="24"/>
          <w:lang w:val="en-CA" w:eastAsia="zh-CN"/>
        </w:rPr>
      </w:pPr>
      <w:hyperlink w:anchor="_Toc242936264" w:history="1">
        <w:r w:rsidRPr="001C02B1">
          <w:rPr>
            <w:rStyle w:val="Hyperlink"/>
            <w:rFonts w:ascii="Times New Roman" w:eastAsia="Yu Gothic Light" w:hAnsi="Times New Roman" w:cs="Times New Roman"/>
            <w:b/>
            <w:bCs/>
            <w:noProof/>
            <w:lang w:val="ru-RU"/>
            <w14:ligatures w14:val="none"/>
          </w:rPr>
          <w:t xml:space="preserve">Задача </w:t>
        </w:r>
        <w:r w:rsidRPr="001C02B1">
          <w:rPr>
            <w:rStyle w:val="Hyperlink"/>
            <w:rFonts w:ascii="Aptos" w:eastAsia="Yu Gothic Light" w:hAnsi="Aptos" w:cs="Times New Roman"/>
            <w:b/>
            <w:bCs/>
            <w:noProof/>
            <w:lang w:val="ru-RU"/>
            <w14:ligatures w14:val="none"/>
          </w:rPr>
          <w:t xml:space="preserve">19. </w:t>
        </w:r>
        <w:r w:rsidRPr="001C02B1">
          <w:rPr>
            <w:rStyle w:val="Hyperlink"/>
            <w:rFonts w:ascii="Agency FB" w:eastAsia="Yu Gothic Light" w:hAnsi="Aptos" w:cs="Times New Roman"/>
            <w:noProof/>
            <w:lang w:val="ru-RU"/>
            <w14:ligatures w14:val="none"/>
          </w:rPr>
          <w:t>Мобилиз</w:t>
        </w:r>
        <w:r w:rsidRPr="001C02B1">
          <w:rPr>
            <w:rStyle w:val="Hyperlink"/>
            <w:rFonts w:ascii="Times New Roman" w:eastAsia="Yu Gothic Light" w:hAnsi="Times New Roman" w:cs="Times New Roman"/>
            <w:noProof/>
            <w:lang w:val="ru-RU"/>
            <w14:ligatures w14:val="none"/>
          </w:rPr>
          <w:t>ация 200</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млрд</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долл</w:t>
        </w:r>
        <w:r w:rsidRPr="001C02B1">
          <w:rPr>
            <w:rStyle w:val="Hyperlink"/>
            <w:rFonts w:ascii="Times New Roman" w:eastAsia="Yu Gothic Light" w:hAnsi="Times New Roman"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США</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в</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год</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на</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цели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сохранения</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и</w:t>
        </w:r>
        <w:r w:rsidRPr="001C02B1">
          <w:rPr>
            <w:rStyle w:val="Hyperlink"/>
            <w:rFonts w:ascii="Agency FB" w:eastAsia="Yu Gothic Light" w:hAnsi="Aptos"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устойчивого</w:t>
        </w:r>
        <w:r w:rsidRPr="001C02B1">
          <w:rPr>
            <w:rStyle w:val="Hyperlink"/>
            <w:rFonts w:ascii="Agency FB" w:eastAsia="Yu Gothic Light" w:hAnsi="Aptos"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использования</w:t>
        </w:r>
        <w:r w:rsidRPr="001C02B1">
          <w:rPr>
            <w:rStyle w:val="Hyperlink"/>
            <w:rFonts w:ascii="Agency FB" w:eastAsia="Yu Gothic Light" w:hAnsi="Aptos"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биоразнообразия</w:t>
        </w:r>
        <w:r w:rsidRPr="001C02B1">
          <w:rPr>
            <w:rStyle w:val="Hyperlink"/>
            <w:rFonts w:ascii="Agency FB" w:eastAsia="Yu Gothic Light" w:hAnsi="Aptos"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из</w:t>
        </w:r>
        <w:r w:rsidRPr="001C02B1">
          <w:rPr>
            <w:rStyle w:val="Hyperlink"/>
            <w:rFonts w:ascii="Agency FB" w:eastAsia="Yu Gothic Light" w:hAnsi="Aptos"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всех</w:t>
        </w:r>
        <w:r w:rsidRPr="001C02B1">
          <w:rPr>
            <w:rStyle w:val="Hyperlink"/>
            <w:rFonts w:ascii="Agency FB" w:eastAsia="Yu Gothic Light" w:hAnsi="Aptos"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источников</w:t>
        </w:r>
        <w:r w:rsidRPr="001C02B1">
          <w:rPr>
            <w:rStyle w:val="Hyperlink"/>
            <w:rFonts w:ascii="Agency FB" w:eastAsia="Yu Gothic Light" w:hAnsi="Aptos"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включая</w:t>
        </w:r>
        <w:r w:rsidRPr="001C02B1">
          <w:rPr>
            <w:rStyle w:val="Hyperlink"/>
            <w:rFonts w:ascii="Agency FB" w:eastAsia="Yu Gothic Light" w:hAnsi="Aptos" w:cs="Times New Roman"/>
            <w:noProof/>
            <w:lang w:val="ru-RU"/>
            <w14:ligatures w14:val="none"/>
          </w:rPr>
          <w:t xml:space="preserve"> </w:t>
        </w:r>
        <w:r w:rsidRPr="001C02B1">
          <w:rPr>
            <w:rStyle w:val="Hyperlink"/>
            <w:rFonts w:ascii="Times New Roman" w:eastAsia="Yu Gothic Light" w:hAnsi="Times New Roman" w:cs="Times New Roman"/>
            <w:noProof/>
            <w:lang w:val="ru-RU"/>
            <w14:ligatures w14:val="none"/>
          </w:rPr>
          <w:t>30</w:t>
        </w:r>
        <w:r w:rsidRPr="001C02B1">
          <w:rPr>
            <w:rStyle w:val="Hyperlink"/>
            <w:rFonts w:ascii="Agency FB" w:eastAsia="Yu Gothic Light" w:hAnsi="Aptos"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млрд</w:t>
        </w:r>
        <w:r w:rsidRPr="001C02B1">
          <w:rPr>
            <w:rStyle w:val="Hyperlink"/>
            <w:rFonts w:ascii="Agency FB" w:eastAsia="Yu Gothic Light" w:hAnsi="Aptos"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долл</w:t>
        </w:r>
        <w:r w:rsidRPr="001C02B1">
          <w:rPr>
            <w:rStyle w:val="Hyperlink"/>
            <w:rFonts w:ascii="Times New Roman" w:eastAsia="Yu Gothic Light" w:hAnsi="Times New Roman"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США</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за</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счет</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международных</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финансовых</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средств</w:t>
        </w:r>
        <w:r>
          <w:rPr>
            <w:noProof/>
            <w:webHidden/>
          </w:rPr>
          <w:tab/>
        </w:r>
        <w:r>
          <w:rPr>
            <w:noProof/>
            <w:webHidden/>
          </w:rPr>
          <w:fldChar w:fldCharType="begin"/>
        </w:r>
        <w:r>
          <w:rPr>
            <w:noProof/>
            <w:webHidden/>
          </w:rPr>
          <w:instrText xml:space="preserve"> PAGEREF _Toc242936264 \h </w:instrText>
        </w:r>
        <w:r>
          <w:rPr>
            <w:noProof/>
            <w:webHidden/>
          </w:rPr>
        </w:r>
        <w:r>
          <w:rPr>
            <w:noProof/>
            <w:webHidden/>
          </w:rPr>
          <w:fldChar w:fldCharType="separate"/>
        </w:r>
        <w:r>
          <w:rPr>
            <w:noProof/>
            <w:webHidden/>
          </w:rPr>
          <w:t>323</w:t>
        </w:r>
        <w:r>
          <w:rPr>
            <w:noProof/>
            <w:webHidden/>
          </w:rPr>
          <w:fldChar w:fldCharType="end"/>
        </w:r>
      </w:hyperlink>
    </w:p>
    <w:p w14:paraId="2AEFE36C" w14:textId="1B2B471A" w:rsidR="00FD05E2" w:rsidRDefault="00FD05E2">
      <w:pPr>
        <w:pStyle w:val="TOC4"/>
        <w:tabs>
          <w:tab w:val="right" w:leader="dot" w:pos="9607"/>
        </w:tabs>
        <w:rPr>
          <w:rFonts w:eastAsiaTheme="minorEastAsia"/>
          <w:noProof/>
          <w:sz w:val="24"/>
          <w:szCs w:val="24"/>
          <w:lang w:val="en-CA" w:eastAsia="zh-CN"/>
        </w:rPr>
      </w:pPr>
      <w:hyperlink w:anchor="_Toc242936265" w:history="1">
        <w:r w:rsidRPr="001C02B1">
          <w:rPr>
            <w:rStyle w:val="Hyperlink"/>
            <w:rFonts w:ascii="Times New Roman" w:eastAsia="Yu Gothic Light" w:hAnsi="Times New Roman" w:cs="Times New Roman"/>
            <w:b/>
            <w:bCs/>
            <w:noProof/>
            <w:lang w:val="ru-RU"/>
            <w14:ligatures w14:val="none"/>
          </w:rPr>
          <w:t xml:space="preserve">Задача </w:t>
        </w:r>
        <w:r w:rsidRPr="001C02B1">
          <w:rPr>
            <w:rStyle w:val="Hyperlink"/>
            <w:rFonts w:ascii="Aptos" w:eastAsia="Yu Gothic Light" w:hAnsi="Aptos" w:cs="Times New Roman"/>
            <w:b/>
            <w:bCs/>
            <w:noProof/>
            <w:lang w:val="ru-RU"/>
            <w14:ligatures w14:val="none"/>
          </w:rPr>
          <w:t>20.</w:t>
        </w:r>
        <w:r w:rsidRPr="001C02B1">
          <w:rPr>
            <w:rStyle w:val="Hyperlink"/>
            <w:rFonts w:ascii="Aptos" w:eastAsia="Yu Gothic Light" w:hAnsi="Aptos"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Укрепл</w:t>
        </w:r>
        <w:r w:rsidRPr="001C02B1">
          <w:rPr>
            <w:rStyle w:val="Hyperlink"/>
            <w:rFonts w:ascii="Times New Roman" w:eastAsia="Yu Gothic Light" w:hAnsi="Times New Roman" w:cs="Times New Roman"/>
            <w:noProof/>
            <w:lang w:val="ru-RU"/>
            <w14:ligatures w14:val="none"/>
          </w:rPr>
          <w:t xml:space="preserve">ение создания </w:t>
        </w:r>
        <w:r w:rsidRPr="001C02B1">
          <w:rPr>
            <w:rStyle w:val="Hyperlink"/>
            <w:rFonts w:ascii="Agency FB" w:eastAsia="Yu Gothic Light" w:hAnsi="Aptos" w:cs="Times New Roman"/>
            <w:noProof/>
            <w:lang w:val="ru-RU"/>
            <w14:ligatures w14:val="none"/>
          </w:rPr>
          <w:t>потенциала</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передач</w:t>
        </w:r>
        <w:r w:rsidRPr="001C02B1">
          <w:rPr>
            <w:rStyle w:val="Hyperlink"/>
            <w:rFonts w:ascii="Times New Roman" w:eastAsia="Yu Gothic Light" w:hAnsi="Times New Roman" w:cs="Times New Roman"/>
            <w:noProof/>
            <w:lang w:val="ru-RU"/>
            <w14:ligatures w14:val="none"/>
          </w:rPr>
          <w:t>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технологий</w:t>
        </w:r>
        <w:r w:rsidRPr="001C02B1">
          <w:rPr>
            <w:rStyle w:val="Hyperlink"/>
            <w:rFonts w:ascii="Times New Roman" w:eastAsia="Yu Gothic Light" w:hAnsi="Times New Roman" w:cs="Times New Roman"/>
            <w:noProof/>
            <w:lang w:val="ru-RU"/>
            <w14:ligatures w14:val="none"/>
          </w:rPr>
          <w:t xml:space="preserve"> и </w:t>
        </w:r>
        <w:r w:rsidRPr="001C02B1">
          <w:rPr>
            <w:rStyle w:val="Hyperlink"/>
            <w:rFonts w:ascii="Agency FB" w:eastAsia="Yu Gothic Light" w:hAnsi="Aptos" w:cs="Times New Roman"/>
            <w:noProof/>
            <w:lang w:val="ru-RU"/>
            <w14:ligatures w14:val="none"/>
          </w:rPr>
          <w:t>научно</w:t>
        </w:r>
        <w:r w:rsidRPr="001C02B1">
          <w:rPr>
            <w:rStyle w:val="Hyperlink"/>
            <w:rFonts w:ascii="Agency FB" w:eastAsia="Yu Gothic Light" w:hAnsi="Agency FB" w:cs="Times New Roman"/>
            <w:noProof/>
            <w:lang w:val="ru-RU"/>
            <w14:ligatures w14:val="none"/>
          </w:rPr>
          <w:t>-</w:t>
        </w:r>
        <w:r w:rsidRPr="001C02B1">
          <w:rPr>
            <w:rStyle w:val="Hyperlink"/>
            <w:rFonts w:ascii="Agency FB" w:eastAsia="Yu Gothic Light" w:hAnsi="Aptos" w:cs="Times New Roman"/>
            <w:noProof/>
            <w:lang w:val="ru-RU"/>
            <w14:ligatures w14:val="none"/>
          </w:rPr>
          <w:t>техническо</w:t>
        </w:r>
        <w:r w:rsidRPr="001C02B1">
          <w:rPr>
            <w:rStyle w:val="Hyperlink"/>
            <w:rFonts w:ascii="Times New Roman" w:eastAsia="Yu Gothic Light" w:hAnsi="Times New Roman" w:cs="Times New Roman"/>
            <w:noProof/>
            <w:lang w:val="ru-RU"/>
            <w14:ligatures w14:val="none"/>
          </w:rPr>
          <w:t>го</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сотрудничеств</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в</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области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биоразнообразия</w:t>
        </w:r>
        <w:r>
          <w:rPr>
            <w:noProof/>
            <w:webHidden/>
          </w:rPr>
          <w:tab/>
        </w:r>
        <w:r>
          <w:rPr>
            <w:noProof/>
            <w:webHidden/>
          </w:rPr>
          <w:fldChar w:fldCharType="begin"/>
        </w:r>
        <w:r>
          <w:rPr>
            <w:noProof/>
            <w:webHidden/>
          </w:rPr>
          <w:instrText xml:space="preserve"> PAGEREF _Toc242936265 \h </w:instrText>
        </w:r>
        <w:r>
          <w:rPr>
            <w:noProof/>
            <w:webHidden/>
          </w:rPr>
        </w:r>
        <w:r>
          <w:rPr>
            <w:noProof/>
            <w:webHidden/>
          </w:rPr>
          <w:fldChar w:fldCharType="separate"/>
        </w:r>
        <w:r>
          <w:rPr>
            <w:noProof/>
            <w:webHidden/>
          </w:rPr>
          <w:t>340</w:t>
        </w:r>
        <w:r>
          <w:rPr>
            <w:noProof/>
            <w:webHidden/>
          </w:rPr>
          <w:fldChar w:fldCharType="end"/>
        </w:r>
      </w:hyperlink>
    </w:p>
    <w:p w14:paraId="4FF46878" w14:textId="29B6F4B1" w:rsidR="00FD05E2" w:rsidRDefault="00FD05E2">
      <w:pPr>
        <w:pStyle w:val="TOC4"/>
        <w:tabs>
          <w:tab w:val="right" w:leader="dot" w:pos="9607"/>
        </w:tabs>
        <w:rPr>
          <w:rFonts w:eastAsiaTheme="minorEastAsia"/>
          <w:noProof/>
          <w:sz w:val="24"/>
          <w:szCs w:val="24"/>
          <w:lang w:val="en-CA" w:eastAsia="zh-CN"/>
        </w:rPr>
      </w:pPr>
      <w:hyperlink w:anchor="_Toc242936266" w:history="1">
        <w:r w:rsidRPr="001C02B1">
          <w:rPr>
            <w:rStyle w:val="Hyperlink"/>
            <w:rFonts w:ascii="Aptos" w:eastAsia="Yu Gothic Light" w:hAnsi="Aptos" w:cs="Times New Roman"/>
            <w:b/>
            <w:bCs/>
            <w:noProof/>
            <w:lang w:val="ru-RU"/>
            <w14:ligatures w14:val="none"/>
          </w:rPr>
          <w:t>Задача 21.</w:t>
        </w:r>
        <w:r w:rsidRPr="001C02B1">
          <w:rPr>
            <w:rStyle w:val="Hyperlink"/>
            <w:rFonts w:ascii="Aptos" w:eastAsia="Yu Gothic Light" w:hAnsi="Aptos"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Обеспеч</w:t>
        </w:r>
        <w:r w:rsidRPr="001C02B1">
          <w:rPr>
            <w:rStyle w:val="Hyperlink"/>
            <w:rFonts w:ascii="Times New Roman" w:eastAsia="Yu Gothic Light" w:hAnsi="Times New Roman" w:cs="Times New Roman"/>
            <w:noProof/>
            <w:lang w:val="ru-RU"/>
            <w14:ligatures w14:val="none"/>
          </w:rPr>
          <w:t xml:space="preserve">ение </w:t>
        </w:r>
        <w:r w:rsidRPr="001C02B1">
          <w:rPr>
            <w:rStyle w:val="Hyperlink"/>
            <w:rFonts w:ascii="Agency FB" w:eastAsia="Yu Gothic Light" w:hAnsi="Aptos" w:cs="Times New Roman"/>
            <w:noProof/>
            <w:lang w:val="ru-RU"/>
            <w14:ligatures w14:val="none"/>
          </w:rPr>
          <w:t>наличи</w:t>
        </w:r>
        <w:r w:rsidRPr="001C02B1">
          <w:rPr>
            <w:rStyle w:val="Hyperlink"/>
            <w:rFonts w:ascii="Times New Roman" w:eastAsia="Yu Gothic Light" w:hAnsi="Times New Roman" w:cs="Times New Roman"/>
            <w:noProof/>
            <w:lang w:val="ru-RU"/>
            <w14:ligatures w14:val="none"/>
          </w:rPr>
          <w:t>я</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доступност</w:t>
        </w:r>
        <w:r w:rsidRPr="001C02B1">
          <w:rPr>
            <w:rStyle w:val="Hyperlink"/>
            <w:rFonts w:ascii="Times New Roman" w:eastAsia="Yu Gothic Light" w:hAnsi="Times New Roman" w:cs="Times New Roman"/>
            <w:noProof/>
            <w:lang w:val="ru-RU"/>
            <w14:ligatures w14:val="none"/>
          </w:rPr>
          <w:t>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знаний</w:t>
        </w:r>
        <w:r w:rsidRPr="001C02B1">
          <w:rPr>
            <w:rStyle w:val="Hyperlink"/>
            <w:rFonts w:ascii="Times New Roman" w:eastAsia="Yu Gothic Light" w:hAnsi="Times New Roman" w:cs="Times New Roman"/>
            <w:noProof/>
            <w:lang w:val="ru-RU"/>
            <w14:ligatures w14:val="none"/>
          </w:rPr>
          <w:t xml:space="preserve"> для </w:t>
        </w:r>
        <w:r w:rsidRPr="001C02B1">
          <w:rPr>
            <w:rStyle w:val="Hyperlink"/>
            <w:rFonts w:ascii="Agency FB" w:eastAsia="Yu Gothic Light" w:hAnsi="Aptos" w:cs="Times New Roman"/>
            <w:noProof/>
            <w:lang w:val="ru-RU"/>
            <w14:ligatures w14:val="none"/>
          </w:rPr>
          <w:t>ориентиро</w:t>
        </w:r>
        <w:r w:rsidRPr="001C02B1">
          <w:rPr>
            <w:rStyle w:val="Hyperlink"/>
            <w:rFonts w:ascii="Times New Roman" w:eastAsia="Yu Gothic Light" w:hAnsi="Times New Roman" w:cs="Times New Roman"/>
            <w:noProof/>
            <w:lang w:val="ru-RU"/>
            <w14:ligatures w14:val="none"/>
          </w:rPr>
          <w:t xml:space="preserve">вания деятельности в области </w:t>
        </w:r>
        <w:r w:rsidRPr="001C02B1">
          <w:rPr>
            <w:rStyle w:val="Hyperlink"/>
            <w:rFonts w:ascii="Agency FB" w:eastAsia="Yu Gothic Light" w:hAnsi="Aptos" w:cs="Times New Roman"/>
            <w:noProof/>
            <w:lang w:val="ru-RU"/>
            <w14:ligatures w14:val="none"/>
          </w:rPr>
          <w:t>биоразнообразия</w:t>
        </w:r>
        <w:r>
          <w:rPr>
            <w:noProof/>
            <w:webHidden/>
          </w:rPr>
          <w:tab/>
        </w:r>
        <w:r>
          <w:rPr>
            <w:noProof/>
            <w:webHidden/>
          </w:rPr>
          <w:fldChar w:fldCharType="begin"/>
        </w:r>
        <w:r>
          <w:rPr>
            <w:noProof/>
            <w:webHidden/>
          </w:rPr>
          <w:instrText xml:space="preserve"> PAGEREF _Toc242936266 \h </w:instrText>
        </w:r>
        <w:r>
          <w:rPr>
            <w:noProof/>
            <w:webHidden/>
          </w:rPr>
        </w:r>
        <w:r>
          <w:rPr>
            <w:noProof/>
            <w:webHidden/>
          </w:rPr>
          <w:fldChar w:fldCharType="separate"/>
        </w:r>
        <w:r>
          <w:rPr>
            <w:noProof/>
            <w:webHidden/>
          </w:rPr>
          <w:t>351</w:t>
        </w:r>
        <w:r>
          <w:rPr>
            <w:noProof/>
            <w:webHidden/>
          </w:rPr>
          <w:fldChar w:fldCharType="end"/>
        </w:r>
      </w:hyperlink>
    </w:p>
    <w:p w14:paraId="6E58B34F" w14:textId="2B397AFD" w:rsidR="00FD05E2" w:rsidRDefault="00FD05E2">
      <w:pPr>
        <w:pStyle w:val="TOC4"/>
        <w:tabs>
          <w:tab w:val="right" w:leader="dot" w:pos="9607"/>
        </w:tabs>
        <w:rPr>
          <w:rFonts w:eastAsiaTheme="minorEastAsia"/>
          <w:noProof/>
          <w:sz w:val="24"/>
          <w:szCs w:val="24"/>
          <w:lang w:val="en-CA" w:eastAsia="zh-CN"/>
        </w:rPr>
      </w:pPr>
      <w:hyperlink w:anchor="_Toc242936267" w:history="1">
        <w:r w:rsidRPr="001C02B1">
          <w:rPr>
            <w:rStyle w:val="Hyperlink"/>
            <w:rFonts w:ascii="Times New Roman" w:eastAsia="Yu Gothic Light" w:hAnsi="Times New Roman" w:cs="Times New Roman"/>
            <w:b/>
            <w:bCs/>
            <w:noProof/>
            <w:lang w:val="ru-RU"/>
            <w14:ligatures w14:val="none"/>
          </w:rPr>
          <w:t xml:space="preserve">Задача </w:t>
        </w:r>
        <w:r w:rsidRPr="001C02B1">
          <w:rPr>
            <w:rStyle w:val="Hyperlink"/>
            <w:rFonts w:ascii="Aptos" w:eastAsia="Yu Gothic Light" w:hAnsi="Aptos" w:cs="Times New Roman"/>
            <w:b/>
            <w:bCs/>
            <w:noProof/>
            <w:lang w:val="ru-RU"/>
            <w14:ligatures w14:val="none"/>
          </w:rPr>
          <w:t>22.</w:t>
        </w:r>
        <w:r w:rsidRPr="001C02B1">
          <w:rPr>
            <w:rStyle w:val="Hyperlink"/>
            <w:rFonts w:ascii="Aptos" w:eastAsia="Yu Gothic Light" w:hAnsi="Aptos"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Обеспеч</w:t>
        </w:r>
        <w:r w:rsidRPr="001C02B1">
          <w:rPr>
            <w:rStyle w:val="Hyperlink"/>
            <w:rFonts w:ascii="Times New Roman" w:eastAsia="Yu Gothic Light" w:hAnsi="Times New Roman" w:cs="Times New Roman"/>
            <w:noProof/>
            <w:lang w:val="ru-RU"/>
            <w14:ligatures w14:val="none"/>
          </w:rPr>
          <w:t xml:space="preserve">ение </w:t>
        </w:r>
        <w:r w:rsidRPr="001C02B1">
          <w:rPr>
            <w:rStyle w:val="Hyperlink"/>
            <w:rFonts w:ascii="Agency FB" w:eastAsia="Yu Gothic Light" w:hAnsi="Aptos" w:cs="Times New Roman"/>
            <w:noProof/>
            <w:lang w:val="ru-RU"/>
            <w14:ligatures w14:val="none"/>
          </w:rPr>
          <w:t>участи</w:t>
        </w:r>
        <w:r w:rsidRPr="001C02B1">
          <w:rPr>
            <w:rStyle w:val="Hyperlink"/>
            <w:rFonts w:ascii="Times New Roman" w:eastAsia="Yu Gothic Light" w:hAnsi="Times New Roman" w:cs="Times New Roman"/>
            <w:noProof/>
            <w:lang w:val="ru-RU"/>
            <w14:ligatures w14:val="none"/>
          </w:rPr>
          <w:t>я</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в</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принятии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решений</w:t>
        </w:r>
        <w:r w:rsidRPr="001C02B1">
          <w:rPr>
            <w:rStyle w:val="Hyperlink"/>
            <w:rFonts w:ascii="Times New Roman" w:eastAsia="Yu Gothic Light" w:hAnsi="Times New Roman" w:cs="Times New Roman"/>
            <w:noProof/>
            <w:lang w:val="ru-RU"/>
            <w14:ligatures w14:val="none"/>
          </w:rPr>
          <w:t xml:space="preserve"> и д</w:t>
        </w:r>
        <w:r w:rsidRPr="001C02B1">
          <w:rPr>
            <w:rStyle w:val="Hyperlink"/>
            <w:rFonts w:ascii="Agency FB" w:eastAsia="Yu Gothic Light" w:hAnsi="Aptos" w:cs="Times New Roman"/>
            <w:noProof/>
            <w:lang w:val="ru-RU"/>
            <w14:ligatures w14:val="none"/>
          </w:rPr>
          <w:t>оступ</w:t>
        </w:r>
        <w:r w:rsidRPr="001C02B1">
          <w:rPr>
            <w:rStyle w:val="Hyperlink"/>
            <w:rFonts w:ascii="Times New Roman" w:eastAsia="Yu Gothic Light" w:hAnsi="Times New Roman" w:cs="Times New Roman"/>
            <w:noProof/>
            <w:lang w:val="ru-RU"/>
            <w14:ligatures w14:val="none"/>
          </w:rPr>
          <w:t>а</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к</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правосудию</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информации</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касающимся</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биоразнообразия</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для</w:t>
        </w:r>
        <w:r w:rsidRPr="001C02B1">
          <w:rPr>
            <w:rStyle w:val="Hyperlink"/>
            <w:rFonts w:ascii="Agency FB" w:eastAsia="Yu Gothic Light" w:hAnsi="Agency FB" w:cs="Times New Roman"/>
            <w:noProof/>
            <w:lang w:val="ru-RU"/>
            <w14:ligatures w14:val="none"/>
          </w:rPr>
          <w:t xml:space="preserve"> </w:t>
        </w:r>
        <w:r w:rsidRPr="001C02B1">
          <w:rPr>
            <w:rStyle w:val="Hyperlink"/>
            <w:rFonts w:ascii="Agency FB" w:eastAsia="Yu Gothic Light" w:hAnsi="Aptos" w:cs="Times New Roman"/>
            <w:noProof/>
            <w:lang w:val="ru-RU"/>
            <w14:ligatures w14:val="none"/>
          </w:rPr>
          <w:t>всех</w:t>
        </w:r>
        <w:r>
          <w:rPr>
            <w:noProof/>
            <w:webHidden/>
          </w:rPr>
          <w:tab/>
        </w:r>
        <w:r>
          <w:rPr>
            <w:noProof/>
            <w:webHidden/>
          </w:rPr>
          <w:fldChar w:fldCharType="begin"/>
        </w:r>
        <w:r>
          <w:rPr>
            <w:noProof/>
            <w:webHidden/>
          </w:rPr>
          <w:instrText xml:space="preserve"> PAGEREF _Toc242936267 \h </w:instrText>
        </w:r>
        <w:r>
          <w:rPr>
            <w:noProof/>
            <w:webHidden/>
          </w:rPr>
        </w:r>
        <w:r>
          <w:rPr>
            <w:noProof/>
            <w:webHidden/>
          </w:rPr>
          <w:fldChar w:fldCharType="separate"/>
        </w:r>
        <w:r>
          <w:rPr>
            <w:noProof/>
            <w:webHidden/>
          </w:rPr>
          <w:t>363</w:t>
        </w:r>
        <w:r>
          <w:rPr>
            <w:noProof/>
            <w:webHidden/>
          </w:rPr>
          <w:fldChar w:fldCharType="end"/>
        </w:r>
      </w:hyperlink>
    </w:p>
    <w:p w14:paraId="5BE3D73B" w14:textId="6B15748A" w:rsidR="00FD05E2" w:rsidRDefault="00FD05E2">
      <w:pPr>
        <w:pStyle w:val="TOC4"/>
        <w:tabs>
          <w:tab w:val="right" w:leader="dot" w:pos="9607"/>
        </w:tabs>
        <w:rPr>
          <w:rFonts w:eastAsiaTheme="minorEastAsia"/>
          <w:noProof/>
          <w:sz w:val="24"/>
          <w:szCs w:val="24"/>
          <w:lang w:val="en-CA" w:eastAsia="zh-CN"/>
        </w:rPr>
      </w:pPr>
      <w:hyperlink w:anchor="_Toc242936268" w:history="1">
        <w:r w:rsidRPr="001C02B1">
          <w:rPr>
            <w:rStyle w:val="Hyperlink"/>
            <w:b/>
            <w:bCs/>
            <w:noProof/>
            <w:lang w:val="ru-RU"/>
          </w:rPr>
          <w:t xml:space="preserve">Задача 23. </w:t>
        </w:r>
        <w:r w:rsidRPr="001C02B1">
          <w:rPr>
            <w:rStyle w:val="Hyperlink"/>
            <w:noProof/>
            <w:lang w:val="ru-RU"/>
          </w:rPr>
          <w:t>Обеспечение гендерного равенства и гендерного подхода в отношении мер в области биоразнообразия</w:t>
        </w:r>
        <w:r>
          <w:rPr>
            <w:noProof/>
            <w:webHidden/>
          </w:rPr>
          <w:tab/>
        </w:r>
        <w:r>
          <w:rPr>
            <w:noProof/>
            <w:webHidden/>
          </w:rPr>
          <w:fldChar w:fldCharType="begin"/>
        </w:r>
        <w:r>
          <w:rPr>
            <w:noProof/>
            <w:webHidden/>
          </w:rPr>
          <w:instrText xml:space="preserve"> PAGEREF _Toc242936268 \h </w:instrText>
        </w:r>
        <w:r>
          <w:rPr>
            <w:noProof/>
            <w:webHidden/>
          </w:rPr>
        </w:r>
        <w:r>
          <w:rPr>
            <w:noProof/>
            <w:webHidden/>
          </w:rPr>
          <w:fldChar w:fldCharType="separate"/>
        </w:r>
        <w:r>
          <w:rPr>
            <w:noProof/>
            <w:webHidden/>
          </w:rPr>
          <w:t>378</w:t>
        </w:r>
        <w:r>
          <w:rPr>
            <w:noProof/>
            <w:webHidden/>
          </w:rPr>
          <w:fldChar w:fldCharType="end"/>
        </w:r>
      </w:hyperlink>
    </w:p>
    <w:p w14:paraId="4EC4E440" w14:textId="6B4D0E81" w:rsidR="00FD05E2" w:rsidRDefault="00FD05E2">
      <w:pPr>
        <w:pStyle w:val="TOC2"/>
        <w:tabs>
          <w:tab w:val="right" w:leader="dot" w:pos="9607"/>
        </w:tabs>
        <w:rPr>
          <w:rFonts w:eastAsiaTheme="minorEastAsia"/>
          <w:b w:val="0"/>
          <w:bCs w:val="0"/>
          <w:noProof/>
          <w:sz w:val="24"/>
          <w:szCs w:val="24"/>
          <w:lang w:val="en-CA" w:eastAsia="zh-CN"/>
        </w:rPr>
      </w:pPr>
      <w:hyperlink w:anchor="_Toc242936269" w:history="1">
        <w:r w:rsidRPr="001C02B1">
          <w:rPr>
            <w:rStyle w:val="Hyperlink"/>
            <w:noProof/>
            <w:lang w:val="ru-RU"/>
          </w:rPr>
          <w:t>II.C Коллективный прогресс в достижении целей на период до 2050 года</w:t>
        </w:r>
        <w:r>
          <w:rPr>
            <w:noProof/>
            <w:webHidden/>
          </w:rPr>
          <w:tab/>
        </w:r>
        <w:r>
          <w:rPr>
            <w:noProof/>
            <w:webHidden/>
          </w:rPr>
          <w:fldChar w:fldCharType="begin"/>
        </w:r>
        <w:r>
          <w:rPr>
            <w:noProof/>
            <w:webHidden/>
          </w:rPr>
          <w:instrText xml:space="preserve"> PAGEREF _Toc242936269 \h </w:instrText>
        </w:r>
        <w:r>
          <w:rPr>
            <w:noProof/>
            <w:webHidden/>
          </w:rPr>
        </w:r>
        <w:r>
          <w:rPr>
            <w:noProof/>
            <w:webHidden/>
          </w:rPr>
          <w:fldChar w:fldCharType="separate"/>
        </w:r>
        <w:r>
          <w:rPr>
            <w:noProof/>
            <w:webHidden/>
          </w:rPr>
          <w:t>391</w:t>
        </w:r>
        <w:r>
          <w:rPr>
            <w:noProof/>
            <w:webHidden/>
          </w:rPr>
          <w:fldChar w:fldCharType="end"/>
        </w:r>
      </w:hyperlink>
    </w:p>
    <w:p w14:paraId="727541B7" w14:textId="579B58FD" w:rsidR="00FD05E2" w:rsidRDefault="00FD05E2">
      <w:pPr>
        <w:pStyle w:val="TOC4"/>
        <w:tabs>
          <w:tab w:val="right" w:leader="dot" w:pos="9607"/>
        </w:tabs>
        <w:rPr>
          <w:rFonts w:eastAsiaTheme="minorEastAsia"/>
          <w:noProof/>
          <w:sz w:val="24"/>
          <w:szCs w:val="24"/>
          <w:lang w:val="en-CA" w:eastAsia="zh-CN"/>
        </w:rPr>
      </w:pPr>
      <w:hyperlink w:anchor="_Toc242936270" w:history="1">
        <w:r w:rsidRPr="001C02B1">
          <w:rPr>
            <w:rStyle w:val="Hyperlink"/>
            <w:noProof/>
            <w:lang w:val="ru-RU"/>
          </w:rPr>
          <w:t>Цель A. Охрана и восстановление</w:t>
        </w:r>
        <w:r>
          <w:rPr>
            <w:noProof/>
            <w:webHidden/>
          </w:rPr>
          <w:tab/>
        </w:r>
        <w:r>
          <w:rPr>
            <w:noProof/>
            <w:webHidden/>
          </w:rPr>
          <w:fldChar w:fldCharType="begin"/>
        </w:r>
        <w:r>
          <w:rPr>
            <w:noProof/>
            <w:webHidden/>
          </w:rPr>
          <w:instrText xml:space="preserve"> PAGEREF _Toc242936270 \h </w:instrText>
        </w:r>
        <w:r>
          <w:rPr>
            <w:noProof/>
            <w:webHidden/>
          </w:rPr>
        </w:r>
        <w:r>
          <w:rPr>
            <w:noProof/>
            <w:webHidden/>
          </w:rPr>
          <w:fldChar w:fldCharType="separate"/>
        </w:r>
        <w:r>
          <w:rPr>
            <w:noProof/>
            <w:webHidden/>
          </w:rPr>
          <w:t>394</w:t>
        </w:r>
        <w:r>
          <w:rPr>
            <w:noProof/>
            <w:webHidden/>
          </w:rPr>
          <w:fldChar w:fldCharType="end"/>
        </w:r>
      </w:hyperlink>
    </w:p>
    <w:p w14:paraId="1766FADA" w14:textId="269C2500" w:rsidR="00FD05E2" w:rsidRDefault="00FD05E2">
      <w:pPr>
        <w:pStyle w:val="TOC4"/>
        <w:tabs>
          <w:tab w:val="right" w:leader="dot" w:pos="9607"/>
        </w:tabs>
        <w:rPr>
          <w:rFonts w:eastAsiaTheme="minorEastAsia"/>
          <w:noProof/>
          <w:sz w:val="24"/>
          <w:szCs w:val="24"/>
          <w:lang w:val="en-CA" w:eastAsia="zh-CN"/>
        </w:rPr>
      </w:pPr>
      <w:hyperlink w:anchor="_Toc242936271" w:history="1">
        <w:r w:rsidRPr="001C02B1">
          <w:rPr>
            <w:rStyle w:val="Hyperlink"/>
            <w:b/>
            <w:bCs/>
            <w:noProof/>
            <w:lang w:val="ru-RU"/>
          </w:rPr>
          <w:t>Цель B</w:t>
        </w:r>
        <w:r w:rsidRPr="001C02B1">
          <w:rPr>
            <w:rStyle w:val="Hyperlink"/>
            <w:noProof/>
            <w:lang w:val="ru-RU"/>
          </w:rPr>
          <w:t>. Процветание вместе с природой</w:t>
        </w:r>
        <w:r>
          <w:rPr>
            <w:noProof/>
            <w:webHidden/>
          </w:rPr>
          <w:tab/>
        </w:r>
        <w:r>
          <w:rPr>
            <w:noProof/>
            <w:webHidden/>
          </w:rPr>
          <w:fldChar w:fldCharType="begin"/>
        </w:r>
        <w:r>
          <w:rPr>
            <w:noProof/>
            <w:webHidden/>
          </w:rPr>
          <w:instrText xml:space="preserve"> PAGEREF _Toc242936271 \h </w:instrText>
        </w:r>
        <w:r>
          <w:rPr>
            <w:noProof/>
            <w:webHidden/>
          </w:rPr>
        </w:r>
        <w:r>
          <w:rPr>
            <w:noProof/>
            <w:webHidden/>
          </w:rPr>
          <w:fldChar w:fldCharType="separate"/>
        </w:r>
        <w:r>
          <w:rPr>
            <w:noProof/>
            <w:webHidden/>
          </w:rPr>
          <w:t>404</w:t>
        </w:r>
        <w:r>
          <w:rPr>
            <w:noProof/>
            <w:webHidden/>
          </w:rPr>
          <w:fldChar w:fldCharType="end"/>
        </w:r>
      </w:hyperlink>
    </w:p>
    <w:p w14:paraId="64B229ED" w14:textId="08DE3874" w:rsidR="00FD05E2" w:rsidRDefault="00FD05E2">
      <w:pPr>
        <w:pStyle w:val="TOC4"/>
        <w:tabs>
          <w:tab w:val="right" w:leader="dot" w:pos="9607"/>
        </w:tabs>
        <w:rPr>
          <w:rFonts w:eastAsiaTheme="minorEastAsia"/>
          <w:noProof/>
          <w:sz w:val="24"/>
          <w:szCs w:val="24"/>
          <w:lang w:val="en-CA" w:eastAsia="zh-CN"/>
        </w:rPr>
      </w:pPr>
      <w:hyperlink w:anchor="_Toc242936272" w:history="1">
        <w:r w:rsidRPr="001C02B1">
          <w:rPr>
            <w:rStyle w:val="Hyperlink"/>
            <w:b/>
            <w:bCs/>
            <w:noProof/>
            <w:lang w:val="ru-RU"/>
          </w:rPr>
          <w:t xml:space="preserve">Цель C. </w:t>
        </w:r>
        <w:r w:rsidRPr="001C02B1">
          <w:rPr>
            <w:rStyle w:val="Hyperlink"/>
            <w:noProof/>
            <w:lang w:val="ru-RU"/>
          </w:rPr>
          <w:t>Справедливое распределение выгод от использования генетических ресурсов</w:t>
        </w:r>
        <w:r>
          <w:rPr>
            <w:noProof/>
            <w:webHidden/>
          </w:rPr>
          <w:tab/>
        </w:r>
        <w:r>
          <w:rPr>
            <w:noProof/>
            <w:webHidden/>
          </w:rPr>
          <w:fldChar w:fldCharType="begin"/>
        </w:r>
        <w:r>
          <w:rPr>
            <w:noProof/>
            <w:webHidden/>
          </w:rPr>
          <w:instrText xml:space="preserve"> PAGEREF _Toc242936272 \h </w:instrText>
        </w:r>
        <w:r>
          <w:rPr>
            <w:noProof/>
            <w:webHidden/>
          </w:rPr>
        </w:r>
        <w:r>
          <w:rPr>
            <w:noProof/>
            <w:webHidden/>
          </w:rPr>
          <w:fldChar w:fldCharType="separate"/>
        </w:r>
        <w:r>
          <w:rPr>
            <w:noProof/>
            <w:webHidden/>
          </w:rPr>
          <w:t>413</w:t>
        </w:r>
        <w:r>
          <w:rPr>
            <w:noProof/>
            <w:webHidden/>
          </w:rPr>
          <w:fldChar w:fldCharType="end"/>
        </w:r>
      </w:hyperlink>
    </w:p>
    <w:p w14:paraId="21FF53CC" w14:textId="3CF8F5EE" w:rsidR="00FD05E2" w:rsidRDefault="00FD05E2">
      <w:pPr>
        <w:pStyle w:val="TOC4"/>
        <w:tabs>
          <w:tab w:val="right" w:leader="dot" w:pos="9607"/>
        </w:tabs>
        <w:rPr>
          <w:rFonts w:eastAsiaTheme="minorEastAsia"/>
          <w:noProof/>
          <w:sz w:val="24"/>
          <w:szCs w:val="24"/>
          <w:lang w:val="en-CA" w:eastAsia="zh-CN"/>
        </w:rPr>
      </w:pPr>
      <w:hyperlink w:anchor="_Toc242936273" w:history="1">
        <w:r w:rsidRPr="001C02B1">
          <w:rPr>
            <w:rStyle w:val="Hyperlink"/>
            <w:b/>
            <w:bCs/>
            <w:noProof/>
            <w:lang w:val="ru-RU"/>
          </w:rPr>
          <w:t>Цель D.</w:t>
        </w:r>
        <w:r w:rsidRPr="001C02B1">
          <w:rPr>
            <w:rStyle w:val="Hyperlink"/>
            <w:noProof/>
            <w:lang w:val="ru-RU"/>
          </w:rPr>
          <w:t xml:space="preserve"> Инвестиции и сотрудничество</w:t>
        </w:r>
        <w:r>
          <w:rPr>
            <w:noProof/>
            <w:webHidden/>
          </w:rPr>
          <w:tab/>
        </w:r>
        <w:r>
          <w:rPr>
            <w:noProof/>
            <w:webHidden/>
          </w:rPr>
          <w:fldChar w:fldCharType="begin"/>
        </w:r>
        <w:r>
          <w:rPr>
            <w:noProof/>
            <w:webHidden/>
          </w:rPr>
          <w:instrText xml:space="preserve"> PAGEREF _Toc242936273 \h </w:instrText>
        </w:r>
        <w:r>
          <w:rPr>
            <w:noProof/>
            <w:webHidden/>
          </w:rPr>
        </w:r>
        <w:r>
          <w:rPr>
            <w:noProof/>
            <w:webHidden/>
          </w:rPr>
          <w:fldChar w:fldCharType="separate"/>
        </w:r>
        <w:r>
          <w:rPr>
            <w:noProof/>
            <w:webHidden/>
          </w:rPr>
          <w:t>420</w:t>
        </w:r>
        <w:r>
          <w:rPr>
            <w:noProof/>
            <w:webHidden/>
          </w:rPr>
          <w:fldChar w:fldCharType="end"/>
        </w:r>
      </w:hyperlink>
    </w:p>
    <w:p w14:paraId="5B3E85C2" w14:textId="24878538" w:rsidR="00FD05E2" w:rsidRDefault="00FD05E2">
      <w:pPr>
        <w:pStyle w:val="TOC2"/>
        <w:tabs>
          <w:tab w:val="right" w:leader="dot" w:pos="9607"/>
        </w:tabs>
        <w:rPr>
          <w:rFonts w:eastAsiaTheme="minorEastAsia"/>
          <w:b w:val="0"/>
          <w:bCs w:val="0"/>
          <w:noProof/>
          <w:sz w:val="24"/>
          <w:szCs w:val="24"/>
          <w:lang w:val="en-CA" w:eastAsia="zh-CN"/>
        </w:rPr>
      </w:pPr>
      <w:hyperlink w:anchor="_Toc242936274" w:history="1">
        <w:r w:rsidRPr="001C02B1">
          <w:rPr>
            <w:rStyle w:val="Hyperlink"/>
            <w:noProof/>
            <w:lang w:val="ru-RU"/>
          </w:rPr>
          <w:t>II.D Обеспечение средств осуществления</w:t>
        </w:r>
        <w:r>
          <w:rPr>
            <w:noProof/>
            <w:webHidden/>
          </w:rPr>
          <w:tab/>
        </w:r>
        <w:r>
          <w:rPr>
            <w:noProof/>
            <w:webHidden/>
          </w:rPr>
          <w:fldChar w:fldCharType="begin"/>
        </w:r>
        <w:r>
          <w:rPr>
            <w:noProof/>
            <w:webHidden/>
          </w:rPr>
          <w:instrText xml:space="preserve"> PAGEREF _Toc242936274 \h </w:instrText>
        </w:r>
        <w:r>
          <w:rPr>
            <w:noProof/>
            <w:webHidden/>
          </w:rPr>
        </w:r>
        <w:r>
          <w:rPr>
            <w:noProof/>
            <w:webHidden/>
          </w:rPr>
          <w:fldChar w:fldCharType="separate"/>
        </w:r>
        <w:r>
          <w:rPr>
            <w:noProof/>
            <w:webHidden/>
          </w:rPr>
          <w:t>427</w:t>
        </w:r>
        <w:r>
          <w:rPr>
            <w:noProof/>
            <w:webHidden/>
          </w:rPr>
          <w:fldChar w:fldCharType="end"/>
        </w:r>
      </w:hyperlink>
    </w:p>
    <w:p w14:paraId="089E5CB7" w14:textId="0C227795" w:rsidR="00FD05E2" w:rsidRDefault="00FD05E2">
      <w:pPr>
        <w:pStyle w:val="TOC3"/>
        <w:tabs>
          <w:tab w:val="right" w:leader="dot" w:pos="9607"/>
        </w:tabs>
        <w:rPr>
          <w:rFonts w:eastAsiaTheme="minorEastAsia"/>
          <w:noProof/>
          <w:sz w:val="24"/>
          <w:szCs w:val="24"/>
          <w:lang w:val="en-CA" w:eastAsia="zh-CN"/>
        </w:rPr>
      </w:pPr>
      <w:hyperlink w:anchor="_Toc242936275" w:history="1">
        <w:r w:rsidRPr="001C02B1">
          <w:rPr>
            <w:rStyle w:val="Hyperlink"/>
            <w:noProof/>
            <w:lang w:val="ru-RU"/>
          </w:rPr>
          <w:t>Введение</w:t>
        </w:r>
        <w:r>
          <w:rPr>
            <w:noProof/>
            <w:webHidden/>
          </w:rPr>
          <w:tab/>
        </w:r>
        <w:r>
          <w:rPr>
            <w:noProof/>
            <w:webHidden/>
          </w:rPr>
          <w:fldChar w:fldCharType="begin"/>
        </w:r>
        <w:r>
          <w:rPr>
            <w:noProof/>
            <w:webHidden/>
          </w:rPr>
          <w:instrText xml:space="preserve"> PAGEREF _Toc242936275 \h </w:instrText>
        </w:r>
        <w:r>
          <w:rPr>
            <w:noProof/>
            <w:webHidden/>
          </w:rPr>
        </w:r>
        <w:r>
          <w:rPr>
            <w:noProof/>
            <w:webHidden/>
          </w:rPr>
          <w:fldChar w:fldCharType="separate"/>
        </w:r>
        <w:r>
          <w:rPr>
            <w:noProof/>
            <w:webHidden/>
          </w:rPr>
          <w:t>427</w:t>
        </w:r>
        <w:r>
          <w:rPr>
            <w:noProof/>
            <w:webHidden/>
          </w:rPr>
          <w:fldChar w:fldCharType="end"/>
        </w:r>
      </w:hyperlink>
    </w:p>
    <w:p w14:paraId="3E5787E9" w14:textId="6C4500CE" w:rsidR="00FD05E2" w:rsidRDefault="00FD05E2">
      <w:pPr>
        <w:pStyle w:val="TOC3"/>
        <w:tabs>
          <w:tab w:val="right" w:leader="dot" w:pos="9607"/>
        </w:tabs>
        <w:rPr>
          <w:rFonts w:eastAsiaTheme="minorEastAsia"/>
          <w:noProof/>
          <w:sz w:val="24"/>
          <w:szCs w:val="24"/>
          <w:lang w:val="en-CA" w:eastAsia="zh-CN"/>
        </w:rPr>
      </w:pPr>
      <w:hyperlink w:anchor="_Toc242936276" w:history="1">
        <w:r w:rsidRPr="001C02B1">
          <w:rPr>
            <w:rStyle w:val="Hyperlink"/>
            <w:rFonts w:eastAsia="Times New Roman"/>
            <w:noProof/>
            <w:lang w:val="ru-RU"/>
          </w:rPr>
          <w:t>Анализ потребностей</w:t>
        </w:r>
        <w:r>
          <w:rPr>
            <w:noProof/>
            <w:webHidden/>
          </w:rPr>
          <w:tab/>
        </w:r>
        <w:r>
          <w:rPr>
            <w:noProof/>
            <w:webHidden/>
          </w:rPr>
          <w:fldChar w:fldCharType="begin"/>
        </w:r>
        <w:r>
          <w:rPr>
            <w:noProof/>
            <w:webHidden/>
          </w:rPr>
          <w:instrText xml:space="preserve"> PAGEREF _Toc242936276 \h </w:instrText>
        </w:r>
        <w:r>
          <w:rPr>
            <w:noProof/>
            <w:webHidden/>
          </w:rPr>
        </w:r>
        <w:r>
          <w:rPr>
            <w:noProof/>
            <w:webHidden/>
          </w:rPr>
          <w:fldChar w:fldCharType="separate"/>
        </w:r>
        <w:r>
          <w:rPr>
            <w:noProof/>
            <w:webHidden/>
          </w:rPr>
          <w:t>428</w:t>
        </w:r>
        <w:r>
          <w:rPr>
            <w:noProof/>
            <w:webHidden/>
          </w:rPr>
          <w:fldChar w:fldCharType="end"/>
        </w:r>
      </w:hyperlink>
    </w:p>
    <w:p w14:paraId="3F05CEA9" w14:textId="6E7F28D0" w:rsidR="00FD05E2" w:rsidRDefault="00FD05E2">
      <w:pPr>
        <w:pStyle w:val="TOC4"/>
        <w:tabs>
          <w:tab w:val="right" w:leader="dot" w:pos="9607"/>
        </w:tabs>
        <w:rPr>
          <w:rFonts w:eastAsiaTheme="minorEastAsia"/>
          <w:noProof/>
          <w:sz w:val="24"/>
          <w:szCs w:val="24"/>
          <w:lang w:val="en-CA" w:eastAsia="zh-CN"/>
        </w:rPr>
      </w:pPr>
      <w:hyperlink w:anchor="_Toc242936277" w:history="1">
        <w:r w:rsidRPr="001C02B1">
          <w:rPr>
            <w:rStyle w:val="Hyperlink"/>
            <w:noProof/>
            <w:lang w:val="ru-RU"/>
          </w:rPr>
          <w:t>Финансовые ресурсы</w:t>
        </w:r>
        <w:r>
          <w:rPr>
            <w:noProof/>
            <w:webHidden/>
          </w:rPr>
          <w:tab/>
        </w:r>
        <w:r>
          <w:rPr>
            <w:noProof/>
            <w:webHidden/>
          </w:rPr>
          <w:fldChar w:fldCharType="begin"/>
        </w:r>
        <w:r>
          <w:rPr>
            <w:noProof/>
            <w:webHidden/>
          </w:rPr>
          <w:instrText xml:space="preserve"> PAGEREF _Toc242936277 \h </w:instrText>
        </w:r>
        <w:r>
          <w:rPr>
            <w:noProof/>
            <w:webHidden/>
          </w:rPr>
        </w:r>
        <w:r>
          <w:rPr>
            <w:noProof/>
            <w:webHidden/>
          </w:rPr>
          <w:fldChar w:fldCharType="separate"/>
        </w:r>
        <w:r>
          <w:rPr>
            <w:noProof/>
            <w:webHidden/>
          </w:rPr>
          <w:t>428</w:t>
        </w:r>
        <w:r>
          <w:rPr>
            <w:noProof/>
            <w:webHidden/>
          </w:rPr>
          <w:fldChar w:fldCharType="end"/>
        </w:r>
      </w:hyperlink>
    </w:p>
    <w:p w14:paraId="5CD5FB24" w14:textId="7E0850A5" w:rsidR="00FD05E2" w:rsidRDefault="00FD05E2">
      <w:pPr>
        <w:pStyle w:val="TOC4"/>
        <w:tabs>
          <w:tab w:val="right" w:leader="dot" w:pos="9607"/>
        </w:tabs>
        <w:rPr>
          <w:rFonts w:eastAsiaTheme="minorEastAsia"/>
          <w:noProof/>
          <w:sz w:val="24"/>
          <w:szCs w:val="24"/>
          <w:lang w:val="en-CA" w:eastAsia="zh-CN"/>
        </w:rPr>
      </w:pPr>
      <w:hyperlink w:anchor="_Toc242936278" w:history="1">
        <w:r w:rsidRPr="001C02B1">
          <w:rPr>
            <w:rStyle w:val="Hyperlink"/>
            <w:rFonts w:eastAsia="Times New Roman"/>
            <w:noProof/>
            <w:lang w:val="ru-RU"/>
          </w:rPr>
          <w:t>Потенциал</w:t>
        </w:r>
        <w:r>
          <w:rPr>
            <w:noProof/>
            <w:webHidden/>
          </w:rPr>
          <w:tab/>
        </w:r>
        <w:r>
          <w:rPr>
            <w:noProof/>
            <w:webHidden/>
          </w:rPr>
          <w:fldChar w:fldCharType="begin"/>
        </w:r>
        <w:r>
          <w:rPr>
            <w:noProof/>
            <w:webHidden/>
          </w:rPr>
          <w:instrText xml:space="preserve"> PAGEREF _Toc242936278 \h </w:instrText>
        </w:r>
        <w:r>
          <w:rPr>
            <w:noProof/>
            <w:webHidden/>
          </w:rPr>
        </w:r>
        <w:r>
          <w:rPr>
            <w:noProof/>
            <w:webHidden/>
          </w:rPr>
          <w:fldChar w:fldCharType="separate"/>
        </w:r>
        <w:r>
          <w:rPr>
            <w:noProof/>
            <w:webHidden/>
          </w:rPr>
          <w:t>431</w:t>
        </w:r>
        <w:r>
          <w:rPr>
            <w:noProof/>
            <w:webHidden/>
          </w:rPr>
          <w:fldChar w:fldCharType="end"/>
        </w:r>
      </w:hyperlink>
    </w:p>
    <w:p w14:paraId="18107470" w14:textId="59D15590" w:rsidR="00FD05E2" w:rsidRDefault="00FD05E2">
      <w:pPr>
        <w:pStyle w:val="TOC4"/>
        <w:tabs>
          <w:tab w:val="right" w:leader="dot" w:pos="9607"/>
        </w:tabs>
        <w:rPr>
          <w:rFonts w:eastAsiaTheme="minorEastAsia"/>
          <w:noProof/>
          <w:sz w:val="24"/>
          <w:szCs w:val="24"/>
          <w:lang w:val="en-CA" w:eastAsia="zh-CN"/>
        </w:rPr>
      </w:pPr>
      <w:hyperlink w:anchor="_Toc242936279" w:history="1">
        <w:r w:rsidRPr="001C02B1">
          <w:rPr>
            <w:rStyle w:val="Hyperlink"/>
            <w:rFonts w:eastAsia="Times New Roman"/>
            <w:noProof/>
            <w:lang w:val="ru-RU"/>
          </w:rPr>
          <w:t>Научно-техническое сотрудничество</w:t>
        </w:r>
        <w:r>
          <w:rPr>
            <w:noProof/>
            <w:webHidden/>
          </w:rPr>
          <w:tab/>
        </w:r>
        <w:r>
          <w:rPr>
            <w:noProof/>
            <w:webHidden/>
          </w:rPr>
          <w:fldChar w:fldCharType="begin"/>
        </w:r>
        <w:r>
          <w:rPr>
            <w:noProof/>
            <w:webHidden/>
          </w:rPr>
          <w:instrText xml:space="preserve"> PAGEREF _Toc242936279 \h </w:instrText>
        </w:r>
        <w:r>
          <w:rPr>
            <w:noProof/>
            <w:webHidden/>
          </w:rPr>
        </w:r>
        <w:r>
          <w:rPr>
            <w:noProof/>
            <w:webHidden/>
          </w:rPr>
          <w:fldChar w:fldCharType="separate"/>
        </w:r>
        <w:r>
          <w:rPr>
            <w:noProof/>
            <w:webHidden/>
          </w:rPr>
          <w:t>433</w:t>
        </w:r>
        <w:r>
          <w:rPr>
            <w:noProof/>
            <w:webHidden/>
          </w:rPr>
          <w:fldChar w:fldCharType="end"/>
        </w:r>
      </w:hyperlink>
    </w:p>
    <w:p w14:paraId="4A4FB6CB" w14:textId="10B76951" w:rsidR="00FD05E2" w:rsidRDefault="00FD05E2">
      <w:pPr>
        <w:pStyle w:val="TOC4"/>
        <w:tabs>
          <w:tab w:val="right" w:leader="dot" w:pos="9607"/>
        </w:tabs>
        <w:rPr>
          <w:rFonts w:eastAsiaTheme="minorEastAsia"/>
          <w:noProof/>
          <w:sz w:val="24"/>
          <w:szCs w:val="24"/>
          <w:lang w:val="en-CA" w:eastAsia="zh-CN"/>
        </w:rPr>
      </w:pPr>
      <w:hyperlink w:anchor="_Toc242936280" w:history="1">
        <w:r w:rsidRPr="001C02B1">
          <w:rPr>
            <w:rStyle w:val="Hyperlink"/>
            <w:rFonts w:eastAsia="Times New Roman"/>
            <w:noProof/>
            <w:lang w:val="ru-RU"/>
          </w:rPr>
          <w:t>Доступ к технологиям и их передача</w:t>
        </w:r>
        <w:r>
          <w:rPr>
            <w:noProof/>
            <w:webHidden/>
          </w:rPr>
          <w:tab/>
        </w:r>
        <w:r>
          <w:rPr>
            <w:noProof/>
            <w:webHidden/>
          </w:rPr>
          <w:fldChar w:fldCharType="begin"/>
        </w:r>
        <w:r>
          <w:rPr>
            <w:noProof/>
            <w:webHidden/>
          </w:rPr>
          <w:instrText xml:space="preserve"> PAGEREF _Toc242936280 \h </w:instrText>
        </w:r>
        <w:r>
          <w:rPr>
            <w:noProof/>
            <w:webHidden/>
          </w:rPr>
        </w:r>
        <w:r>
          <w:rPr>
            <w:noProof/>
            <w:webHidden/>
          </w:rPr>
          <w:fldChar w:fldCharType="separate"/>
        </w:r>
        <w:r>
          <w:rPr>
            <w:noProof/>
            <w:webHidden/>
          </w:rPr>
          <w:t>436</w:t>
        </w:r>
        <w:r>
          <w:rPr>
            <w:noProof/>
            <w:webHidden/>
          </w:rPr>
          <w:fldChar w:fldCharType="end"/>
        </w:r>
      </w:hyperlink>
    </w:p>
    <w:p w14:paraId="6F2455DF" w14:textId="01298DFC" w:rsidR="00FD05E2" w:rsidRDefault="00FD05E2">
      <w:pPr>
        <w:pStyle w:val="TOC4"/>
        <w:tabs>
          <w:tab w:val="right" w:leader="dot" w:pos="9607"/>
        </w:tabs>
        <w:rPr>
          <w:rFonts w:eastAsiaTheme="minorEastAsia"/>
          <w:noProof/>
          <w:sz w:val="24"/>
          <w:szCs w:val="24"/>
          <w:lang w:val="en-CA" w:eastAsia="zh-CN"/>
        </w:rPr>
      </w:pPr>
      <w:hyperlink w:anchor="_Toc242936281" w:history="1">
        <w:r w:rsidRPr="001C02B1">
          <w:rPr>
            <w:rStyle w:val="Hyperlink"/>
            <w:rFonts w:eastAsia="Times New Roman"/>
            <w:noProof/>
            <w:lang w:val="ru-RU"/>
          </w:rPr>
          <w:t>Обзор потребностей, связанных со средствами осуществления</w:t>
        </w:r>
        <w:r>
          <w:rPr>
            <w:noProof/>
            <w:webHidden/>
          </w:rPr>
          <w:tab/>
        </w:r>
        <w:r>
          <w:rPr>
            <w:noProof/>
            <w:webHidden/>
          </w:rPr>
          <w:fldChar w:fldCharType="begin"/>
        </w:r>
        <w:r>
          <w:rPr>
            <w:noProof/>
            <w:webHidden/>
          </w:rPr>
          <w:instrText xml:space="preserve"> PAGEREF _Toc242936281 \h </w:instrText>
        </w:r>
        <w:r>
          <w:rPr>
            <w:noProof/>
            <w:webHidden/>
          </w:rPr>
        </w:r>
        <w:r>
          <w:rPr>
            <w:noProof/>
            <w:webHidden/>
          </w:rPr>
          <w:fldChar w:fldCharType="separate"/>
        </w:r>
        <w:r>
          <w:rPr>
            <w:noProof/>
            <w:webHidden/>
          </w:rPr>
          <w:t>437</w:t>
        </w:r>
        <w:r>
          <w:rPr>
            <w:noProof/>
            <w:webHidden/>
          </w:rPr>
          <w:fldChar w:fldCharType="end"/>
        </w:r>
      </w:hyperlink>
    </w:p>
    <w:p w14:paraId="5FFF3AD4" w14:textId="427556FC" w:rsidR="00FD05E2" w:rsidRDefault="00FD05E2">
      <w:pPr>
        <w:pStyle w:val="TOC3"/>
        <w:tabs>
          <w:tab w:val="right" w:leader="dot" w:pos="9607"/>
        </w:tabs>
        <w:rPr>
          <w:rFonts w:eastAsiaTheme="minorEastAsia"/>
          <w:noProof/>
          <w:sz w:val="24"/>
          <w:szCs w:val="24"/>
          <w:lang w:val="en-CA" w:eastAsia="zh-CN"/>
        </w:rPr>
      </w:pPr>
      <w:hyperlink w:anchor="_Toc242936282" w:history="1">
        <w:r w:rsidRPr="001C02B1">
          <w:rPr>
            <w:rStyle w:val="Hyperlink"/>
            <w:rFonts w:eastAsia="Times New Roman"/>
            <w:noProof/>
            <w:lang w:val="ru-RU"/>
          </w:rPr>
          <w:t>Анализ обеспечения средств осуществления</w:t>
        </w:r>
        <w:r>
          <w:rPr>
            <w:noProof/>
            <w:webHidden/>
          </w:rPr>
          <w:tab/>
        </w:r>
        <w:r>
          <w:rPr>
            <w:noProof/>
            <w:webHidden/>
          </w:rPr>
          <w:fldChar w:fldCharType="begin"/>
        </w:r>
        <w:r>
          <w:rPr>
            <w:noProof/>
            <w:webHidden/>
          </w:rPr>
          <w:instrText xml:space="preserve"> PAGEREF _Toc242936282 \h </w:instrText>
        </w:r>
        <w:r>
          <w:rPr>
            <w:noProof/>
            <w:webHidden/>
          </w:rPr>
        </w:r>
        <w:r>
          <w:rPr>
            <w:noProof/>
            <w:webHidden/>
          </w:rPr>
          <w:fldChar w:fldCharType="separate"/>
        </w:r>
        <w:r>
          <w:rPr>
            <w:noProof/>
            <w:webHidden/>
          </w:rPr>
          <w:t>437</w:t>
        </w:r>
        <w:r>
          <w:rPr>
            <w:noProof/>
            <w:webHidden/>
          </w:rPr>
          <w:fldChar w:fldCharType="end"/>
        </w:r>
      </w:hyperlink>
    </w:p>
    <w:p w14:paraId="5D80C9BB" w14:textId="7797F01A" w:rsidR="00FD05E2" w:rsidRDefault="00FD05E2">
      <w:pPr>
        <w:pStyle w:val="TOC4"/>
        <w:tabs>
          <w:tab w:val="right" w:leader="dot" w:pos="9607"/>
        </w:tabs>
        <w:rPr>
          <w:rFonts w:eastAsiaTheme="minorEastAsia"/>
          <w:noProof/>
          <w:sz w:val="24"/>
          <w:szCs w:val="24"/>
          <w:lang w:val="en-CA" w:eastAsia="zh-CN"/>
        </w:rPr>
      </w:pPr>
      <w:hyperlink w:anchor="_Toc242936283" w:history="1">
        <w:r w:rsidRPr="001C02B1">
          <w:rPr>
            <w:rStyle w:val="Hyperlink"/>
            <w:rFonts w:eastAsia="Times New Roman"/>
            <w:noProof/>
            <w:lang w:val="ru-RU"/>
          </w:rPr>
          <w:t>Финансовые ресурсы</w:t>
        </w:r>
        <w:r>
          <w:rPr>
            <w:noProof/>
            <w:webHidden/>
          </w:rPr>
          <w:tab/>
        </w:r>
        <w:r>
          <w:rPr>
            <w:noProof/>
            <w:webHidden/>
          </w:rPr>
          <w:fldChar w:fldCharType="begin"/>
        </w:r>
        <w:r>
          <w:rPr>
            <w:noProof/>
            <w:webHidden/>
          </w:rPr>
          <w:instrText xml:space="preserve"> PAGEREF _Toc242936283 \h </w:instrText>
        </w:r>
        <w:r>
          <w:rPr>
            <w:noProof/>
            <w:webHidden/>
          </w:rPr>
        </w:r>
        <w:r>
          <w:rPr>
            <w:noProof/>
            <w:webHidden/>
          </w:rPr>
          <w:fldChar w:fldCharType="separate"/>
        </w:r>
        <w:r>
          <w:rPr>
            <w:noProof/>
            <w:webHidden/>
          </w:rPr>
          <w:t>437</w:t>
        </w:r>
        <w:r>
          <w:rPr>
            <w:noProof/>
            <w:webHidden/>
          </w:rPr>
          <w:fldChar w:fldCharType="end"/>
        </w:r>
      </w:hyperlink>
    </w:p>
    <w:p w14:paraId="30C7E84C" w14:textId="1391A0C3" w:rsidR="00FD05E2" w:rsidRDefault="00FD05E2">
      <w:pPr>
        <w:pStyle w:val="TOC4"/>
        <w:tabs>
          <w:tab w:val="right" w:leader="dot" w:pos="9607"/>
        </w:tabs>
        <w:rPr>
          <w:rFonts w:eastAsiaTheme="minorEastAsia"/>
          <w:noProof/>
          <w:sz w:val="24"/>
          <w:szCs w:val="24"/>
          <w:lang w:val="en-CA" w:eastAsia="zh-CN"/>
        </w:rPr>
      </w:pPr>
      <w:hyperlink w:anchor="_Toc242936284" w:history="1">
        <w:r w:rsidRPr="001C02B1">
          <w:rPr>
            <w:rStyle w:val="Hyperlink"/>
            <w:rFonts w:eastAsia="Times New Roman"/>
            <w:noProof/>
            <w:lang w:val="ru-RU"/>
          </w:rPr>
          <w:t>Потенциал</w:t>
        </w:r>
        <w:r>
          <w:rPr>
            <w:noProof/>
            <w:webHidden/>
          </w:rPr>
          <w:tab/>
        </w:r>
        <w:r>
          <w:rPr>
            <w:noProof/>
            <w:webHidden/>
          </w:rPr>
          <w:fldChar w:fldCharType="begin"/>
        </w:r>
        <w:r>
          <w:rPr>
            <w:noProof/>
            <w:webHidden/>
          </w:rPr>
          <w:instrText xml:space="preserve"> PAGEREF _Toc242936284 \h </w:instrText>
        </w:r>
        <w:r>
          <w:rPr>
            <w:noProof/>
            <w:webHidden/>
          </w:rPr>
        </w:r>
        <w:r>
          <w:rPr>
            <w:noProof/>
            <w:webHidden/>
          </w:rPr>
          <w:fldChar w:fldCharType="separate"/>
        </w:r>
        <w:r>
          <w:rPr>
            <w:noProof/>
            <w:webHidden/>
          </w:rPr>
          <w:t>442</w:t>
        </w:r>
        <w:r>
          <w:rPr>
            <w:noProof/>
            <w:webHidden/>
          </w:rPr>
          <w:fldChar w:fldCharType="end"/>
        </w:r>
      </w:hyperlink>
    </w:p>
    <w:p w14:paraId="00276B87" w14:textId="76058C3D" w:rsidR="00FD05E2" w:rsidRDefault="00FD05E2">
      <w:pPr>
        <w:pStyle w:val="TOC4"/>
        <w:tabs>
          <w:tab w:val="right" w:leader="dot" w:pos="9607"/>
        </w:tabs>
        <w:rPr>
          <w:rFonts w:eastAsiaTheme="minorEastAsia"/>
          <w:noProof/>
          <w:sz w:val="24"/>
          <w:szCs w:val="24"/>
          <w:lang w:val="en-CA" w:eastAsia="zh-CN"/>
        </w:rPr>
      </w:pPr>
      <w:hyperlink w:anchor="_Toc242936285" w:history="1">
        <w:r w:rsidRPr="001C02B1">
          <w:rPr>
            <w:rStyle w:val="Hyperlink"/>
            <w:rFonts w:eastAsia="Times New Roman"/>
            <w:noProof/>
            <w:lang w:val="ru-RU"/>
          </w:rPr>
          <w:t>Научно-техническое сотрудничество</w:t>
        </w:r>
        <w:r>
          <w:rPr>
            <w:noProof/>
            <w:webHidden/>
          </w:rPr>
          <w:tab/>
        </w:r>
        <w:r>
          <w:rPr>
            <w:noProof/>
            <w:webHidden/>
          </w:rPr>
          <w:fldChar w:fldCharType="begin"/>
        </w:r>
        <w:r>
          <w:rPr>
            <w:noProof/>
            <w:webHidden/>
          </w:rPr>
          <w:instrText xml:space="preserve"> PAGEREF _Toc242936285 \h </w:instrText>
        </w:r>
        <w:r>
          <w:rPr>
            <w:noProof/>
            <w:webHidden/>
          </w:rPr>
        </w:r>
        <w:r>
          <w:rPr>
            <w:noProof/>
            <w:webHidden/>
          </w:rPr>
          <w:fldChar w:fldCharType="separate"/>
        </w:r>
        <w:r>
          <w:rPr>
            <w:noProof/>
            <w:webHidden/>
          </w:rPr>
          <w:t>443</w:t>
        </w:r>
        <w:r>
          <w:rPr>
            <w:noProof/>
            <w:webHidden/>
          </w:rPr>
          <w:fldChar w:fldCharType="end"/>
        </w:r>
      </w:hyperlink>
    </w:p>
    <w:p w14:paraId="0354CB33" w14:textId="6E9A0B1E" w:rsidR="00FD05E2" w:rsidRDefault="00FD05E2">
      <w:pPr>
        <w:pStyle w:val="TOC4"/>
        <w:tabs>
          <w:tab w:val="right" w:leader="dot" w:pos="9607"/>
        </w:tabs>
        <w:rPr>
          <w:rFonts w:eastAsiaTheme="minorEastAsia"/>
          <w:noProof/>
          <w:sz w:val="24"/>
          <w:szCs w:val="24"/>
          <w:lang w:val="en-CA" w:eastAsia="zh-CN"/>
        </w:rPr>
      </w:pPr>
      <w:hyperlink w:anchor="_Toc242936286" w:history="1">
        <w:r w:rsidRPr="001C02B1">
          <w:rPr>
            <w:rStyle w:val="Hyperlink"/>
            <w:rFonts w:eastAsia="Times New Roman"/>
            <w:noProof/>
            <w:lang w:val="ru-RU"/>
          </w:rPr>
          <w:t>Доступ к технологиям и их передача</w:t>
        </w:r>
        <w:r>
          <w:rPr>
            <w:noProof/>
            <w:webHidden/>
          </w:rPr>
          <w:tab/>
        </w:r>
        <w:r>
          <w:rPr>
            <w:noProof/>
            <w:webHidden/>
          </w:rPr>
          <w:fldChar w:fldCharType="begin"/>
        </w:r>
        <w:r>
          <w:rPr>
            <w:noProof/>
            <w:webHidden/>
          </w:rPr>
          <w:instrText xml:space="preserve"> PAGEREF _Toc242936286 \h </w:instrText>
        </w:r>
        <w:r>
          <w:rPr>
            <w:noProof/>
            <w:webHidden/>
          </w:rPr>
        </w:r>
        <w:r>
          <w:rPr>
            <w:noProof/>
            <w:webHidden/>
          </w:rPr>
          <w:fldChar w:fldCharType="separate"/>
        </w:r>
        <w:r>
          <w:rPr>
            <w:noProof/>
            <w:webHidden/>
          </w:rPr>
          <w:t>445</w:t>
        </w:r>
        <w:r>
          <w:rPr>
            <w:noProof/>
            <w:webHidden/>
          </w:rPr>
          <w:fldChar w:fldCharType="end"/>
        </w:r>
      </w:hyperlink>
    </w:p>
    <w:p w14:paraId="67041CFF" w14:textId="4E632842" w:rsidR="00FD05E2" w:rsidRDefault="00FD05E2">
      <w:pPr>
        <w:pStyle w:val="TOC4"/>
        <w:tabs>
          <w:tab w:val="right" w:leader="dot" w:pos="9607"/>
        </w:tabs>
        <w:rPr>
          <w:rFonts w:eastAsiaTheme="minorEastAsia"/>
          <w:noProof/>
          <w:sz w:val="24"/>
          <w:szCs w:val="24"/>
          <w:lang w:val="en-CA" w:eastAsia="zh-CN"/>
        </w:rPr>
      </w:pPr>
      <w:hyperlink w:anchor="_Toc242936287" w:history="1">
        <w:r w:rsidRPr="001C02B1">
          <w:rPr>
            <w:rStyle w:val="Hyperlink"/>
            <w:rFonts w:eastAsia="Times New Roman"/>
            <w:noProof/>
            <w:lang w:val="ru-RU"/>
          </w:rPr>
          <w:t>Заключительные замечания</w:t>
        </w:r>
        <w:r>
          <w:rPr>
            <w:noProof/>
            <w:webHidden/>
          </w:rPr>
          <w:tab/>
        </w:r>
        <w:r>
          <w:rPr>
            <w:noProof/>
            <w:webHidden/>
          </w:rPr>
          <w:fldChar w:fldCharType="begin"/>
        </w:r>
        <w:r>
          <w:rPr>
            <w:noProof/>
            <w:webHidden/>
          </w:rPr>
          <w:instrText xml:space="preserve"> PAGEREF _Toc242936287 \h </w:instrText>
        </w:r>
        <w:r>
          <w:rPr>
            <w:noProof/>
            <w:webHidden/>
          </w:rPr>
        </w:r>
        <w:r>
          <w:rPr>
            <w:noProof/>
            <w:webHidden/>
          </w:rPr>
          <w:fldChar w:fldCharType="separate"/>
        </w:r>
        <w:r>
          <w:rPr>
            <w:noProof/>
            <w:webHidden/>
          </w:rPr>
          <w:t>446</w:t>
        </w:r>
        <w:r>
          <w:rPr>
            <w:noProof/>
            <w:webHidden/>
          </w:rPr>
          <w:fldChar w:fldCharType="end"/>
        </w:r>
      </w:hyperlink>
    </w:p>
    <w:p w14:paraId="23D95711" w14:textId="6DA534A7" w:rsidR="00FD05E2" w:rsidRDefault="00FD05E2">
      <w:pPr>
        <w:pStyle w:val="TOC3"/>
        <w:tabs>
          <w:tab w:val="right" w:leader="dot" w:pos="9607"/>
        </w:tabs>
        <w:rPr>
          <w:rFonts w:eastAsiaTheme="minorEastAsia"/>
          <w:noProof/>
          <w:sz w:val="24"/>
          <w:szCs w:val="24"/>
          <w:lang w:val="en-CA" w:eastAsia="zh-CN"/>
        </w:rPr>
      </w:pPr>
      <w:hyperlink w:anchor="_Toc242936288" w:history="1">
        <w:r w:rsidRPr="001C02B1">
          <w:rPr>
            <w:rStyle w:val="Hyperlink"/>
            <w:noProof/>
            <w:lang w:val="ru-RU"/>
          </w:rPr>
          <w:t>Средства осуществления для коренных народов и местных общин, женщин, молодежи и других заинтересованных сторон</w:t>
        </w:r>
        <w:r>
          <w:rPr>
            <w:noProof/>
            <w:webHidden/>
          </w:rPr>
          <w:tab/>
        </w:r>
        <w:r>
          <w:rPr>
            <w:noProof/>
            <w:webHidden/>
          </w:rPr>
          <w:fldChar w:fldCharType="begin"/>
        </w:r>
        <w:r>
          <w:rPr>
            <w:noProof/>
            <w:webHidden/>
          </w:rPr>
          <w:instrText xml:space="preserve"> PAGEREF _Toc242936288 \h </w:instrText>
        </w:r>
        <w:r>
          <w:rPr>
            <w:noProof/>
            <w:webHidden/>
          </w:rPr>
        </w:r>
        <w:r>
          <w:rPr>
            <w:noProof/>
            <w:webHidden/>
          </w:rPr>
          <w:fldChar w:fldCharType="separate"/>
        </w:r>
        <w:r>
          <w:rPr>
            <w:noProof/>
            <w:webHidden/>
          </w:rPr>
          <w:t>447</w:t>
        </w:r>
        <w:r>
          <w:rPr>
            <w:noProof/>
            <w:webHidden/>
          </w:rPr>
          <w:fldChar w:fldCharType="end"/>
        </w:r>
      </w:hyperlink>
    </w:p>
    <w:p w14:paraId="63EDE511" w14:textId="73DA42C3" w:rsidR="00FD05E2" w:rsidRDefault="00FD05E2">
      <w:pPr>
        <w:pStyle w:val="TOC4"/>
        <w:tabs>
          <w:tab w:val="right" w:leader="dot" w:pos="9607"/>
        </w:tabs>
        <w:rPr>
          <w:rFonts w:eastAsiaTheme="minorEastAsia"/>
          <w:noProof/>
          <w:sz w:val="24"/>
          <w:szCs w:val="24"/>
          <w:lang w:val="en-CA" w:eastAsia="zh-CN"/>
        </w:rPr>
      </w:pPr>
      <w:hyperlink w:anchor="_Toc242936289" w:history="1">
        <w:r w:rsidRPr="001C02B1">
          <w:rPr>
            <w:rStyle w:val="Hyperlink"/>
            <w:rFonts w:eastAsia="Times New Roman"/>
            <w:noProof/>
            <w:lang w:val="ru-RU"/>
          </w:rPr>
          <w:t>Финансовые ресурсы</w:t>
        </w:r>
        <w:r>
          <w:rPr>
            <w:noProof/>
            <w:webHidden/>
          </w:rPr>
          <w:tab/>
        </w:r>
        <w:r>
          <w:rPr>
            <w:noProof/>
            <w:webHidden/>
          </w:rPr>
          <w:fldChar w:fldCharType="begin"/>
        </w:r>
        <w:r>
          <w:rPr>
            <w:noProof/>
            <w:webHidden/>
          </w:rPr>
          <w:instrText xml:space="preserve"> PAGEREF _Toc242936289 \h </w:instrText>
        </w:r>
        <w:r>
          <w:rPr>
            <w:noProof/>
            <w:webHidden/>
          </w:rPr>
        </w:r>
        <w:r>
          <w:rPr>
            <w:noProof/>
            <w:webHidden/>
          </w:rPr>
          <w:fldChar w:fldCharType="separate"/>
        </w:r>
        <w:r>
          <w:rPr>
            <w:noProof/>
            <w:webHidden/>
          </w:rPr>
          <w:t>447</w:t>
        </w:r>
        <w:r>
          <w:rPr>
            <w:noProof/>
            <w:webHidden/>
          </w:rPr>
          <w:fldChar w:fldCharType="end"/>
        </w:r>
      </w:hyperlink>
    </w:p>
    <w:p w14:paraId="3879985D" w14:textId="14B98155" w:rsidR="00FD05E2" w:rsidRDefault="00FD05E2">
      <w:pPr>
        <w:pStyle w:val="TOC4"/>
        <w:tabs>
          <w:tab w:val="right" w:leader="dot" w:pos="9607"/>
        </w:tabs>
        <w:rPr>
          <w:rFonts w:eastAsiaTheme="minorEastAsia"/>
          <w:noProof/>
          <w:sz w:val="24"/>
          <w:szCs w:val="24"/>
          <w:lang w:val="en-CA" w:eastAsia="zh-CN"/>
        </w:rPr>
      </w:pPr>
      <w:hyperlink w:anchor="_Toc242936290" w:history="1">
        <w:r w:rsidRPr="001C02B1">
          <w:rPr>
            <w:rStyle w:val="Hyperlink"/>
            <w:rFonts w:eastAsia="Times New Roman"/>
            <w:noProof/>
            <w:lang w:val="ru-RU"/>
          </w:rPr>
          <w:t>Потенциал</w:t>
        </w:r>
        <w:r>
          <w:rPr>
            <w:noProof/>
            <w:webHidden/>
          </w:rPr>
          <w:tab/>
        </w:r>
        <w:r>
          <w:rPr>
            <w:noProof/>
            <w:webHidden/>
          </w:rPr>
          <w:fldChar w:fldCharType="begin"/>
        </w:r>
        <w:r>
          <w:rPr>
            <w:noProof/>
            <w:webHidden/>
          </w:rPr>
          <w:instrText xml:space="preserve"> PAGEREF _Toc242936290 \h </w:instrText>
        </w:r>
        <w:r>
          <w:rPr>
            <w:noProof/>
            <w:webHidden/>
          </w:rPr>
        </w:r>
        <w:r>
          <w:rPr>
            <w:noProof/>
            <w:webHidden/>
          </w:rPr>
          <w:fldChar w:fldCharType="separate"/>
        </w:r>
        <w:r>
          <w:rPr>
            <w:noProof/>
            <w:webHidden/>
          </w:rPr>
          <w:t>450</w:t>
        </w:r>
        <w:r>
          <w:rPr>
            <w:noProof/>
            <w:webHidden/>
          </w:rPr>
          <w:fldChar w:fldCharType="end"/>
        </w:r>
      </w:hyperlink>
    </w:p>
    <w:p w14:paraId="2BD703CC" w14:textId="34AFF8A7" w:rsidR="00FD05E2" w:rsidRDefault="00FD05E2">
      <w:pPr>
        <w:pStyle w:val="TOC4"/>
        <w:tabs>
          <w:tab w:val="right" w:leader="dot" w:pos="9607"/>
        </w:tabs>
        <w:rPr>
          <w:rFonts w:eastAsiaTheme="minorEastAsia"/>
          <w:noProof/>
          <w:sz w:val="24"/>
          <w:szCs w:val="24"/>
          <w:lang w:val="en-CA" w:eastAsia="zh-CN"/>
        </w:rPr>
      </w:pPr>
      <w:hyperlink w:anchor="_Toc242936291" w:history="1">
        <w:r w:rsidRPr="001C02B1">
          <w:rPr>
            <w:rStyle w:val="Hyperlink"/>
            <w:rFonts w:eastAsia="Times New Roman"/>
            <w:noProof/>
            <w:lang w:val="ru-RU"/>
          </w:rPr>
          <w:t>Научно-техническое сотрудничество</w:t>
        </w:r>
        <w:r>
          <w:rPr>
            <w:noProof/>
            <w:webHidden/>
          </w:rPr>
          <w:tab/>
        </w:r>
        <w:r>
          <w:rPr>
            <w:noProof/>
            <w:webHidden/>
          </w:rPr>
          <w:fldChar w:fldCharType="begin"/>
        </w:r>
        <w:r>
          <w:rPr>
            <w:noProof/>
            <w:webHidden/>
          </w:rPr>
          <w:instrText xml:space="preserve"> PAGEREF _Toc242936291 \h </w:instrText>
        </w:r>
        <w:r>
          <w:rPr>
            <w:noProof/>
            <w:webHidden/>
          </w:rPr>
        </w:r>
        <w:r>
          <w:rPr>
            <w:noProof/>
            <w:webHidden/>
          </w:rPr>
          <w:fldChar w:fldCharType="separate"/>
        </w:r>
        <w:r>
          <w:rPr>
            <w:noProof/>
            <w:webHidden/>
          </w:rPr>
          <w:t>451</w:t>
        </w:r>
        <w:r>
          <w:rPr>
            <w:noProof/>
            <w:webHidden/>
          </w:rPr>
          <w:fldChar w:fldCharType="end"/>
        </w:r>
      </w:hyperlink>
    </w:p>
    <w:p w14:paraId="72B9850B" w14:textId="6464E76D" w:rsidR="00FD05E2" w:rsidRDefault="00FD05E2">
      <w:pPr>
        <w:pStyle w:val="TOC4"/>
        <w:tabs>
          <w:tab w:val="right" w:leader="dot" w:pos="9607"/>
        </w:tabs>
        <w:rPr>
          <w:rFonts w:eastAsiaTheme="minorEastAsia"/>
          <w:noProof/>
          <w:sz w:val="24"/>
          <w:szCs w:val="24"/>
          <w:lang w:val="en-CA" w:eastAsia="zh-CN"/>
        </w:rPr>
      </w:pPr>
      <w:hyperlink w:anchor="_Toc242936292" w:history="1">
        <w:r w:rsidRPr="001C02B1">
          <w:rPr>
            <w:rStyle w:val="Hyperlink"/>
            <w:rFonts w:eastAsia="Times New Roman"/>
            <w:noProof/>
            <w:lang w:val="ru-RU"/>
          </w:rPr>
          <w:t>Доступ к технологиям и их передача</w:t>
        </w:r>
        <w:r>
          <w:rPr>
            <w:noProof/>
            <w:webHidden/>
          </w:rPr>
          <w:tab/>
        </w:r>
        <w:r>
          <w:rPr>
            <w:noProof/>
            <w:webHidden/>
          </w:rPr>
          <w:fldChar w:fldCharType="begin"/>
        </w:r>
        <w:r>
          <w:rPr>
            <w:noProof/>
            <w:webHidden/>
          </w:rPr>
          <w:instrText xml:space="preserve"> PAGEREF _Toc242936292 \h </w:instrText>
        </w:r>
        <w:r>
          <w:rPr>
            <w:noProof/>
            <w:webHidden/>
          </w:rPr>
        </w:r>
        <w:r>
          <w:rPr>
            <w:noProof/>
            <w:webHidden/>
          </w:rPr>
          <w:fldChar w:fldCharType="separate"/>
        </w:r>
        <w:r>
          <w:rPr>
            <w:noProof/>
            <w:webHidden/>
          </w:rPr>
          <w:t>452</w:t>
        </w:r>
        <w:r>
          <w:rPr>
            <w:noProof/>
            <w:webHidden/>
          </w:rPr>
          <w:fldChar w:fldCharType="end"/>
        </w:r>
      </w:hyperlink>
    </w:p>
    <w:p w14:paraId="5231F254" w14:textId="784FFFFF" w:rsidR="00FD05E2" w:rsidRDefault="00FD05E2">
      <w:pPr>
        <w:pStyle w:val="TOC3"/>
        <w:tabs>
          <w:tab w:val="right" w:leader="dot" w:pos="9607"/>
        </w:tabs>
        <w:rPr>
          <w:rFonts w:eastAsiaTheme="minorEastAsia"/>
          <w:noProof/>
          <w:sz w:val="24"/>
          <w:szCs w:val="24"/>
          <w:lang w:val="en-CA" w:eastAsia="zh-CN"/>
        </w:rPr>
      </w:pPr>
      <w:hyperlink w:anchor="_Toc242936293" w:history="1">
        <w:r w:rsidRPr="001C02B1">
          <w:rPr>
            <w:rStyle w:val="Hyperlink"/>
            <w:rFonts w:eastAsia="Times New Roman"/>
            <w:noProof/>
            <w:lang w:val="ru-RU"/>
          </w:rPr>
          <w:t>Резюме и ключевые замечания по средствам осуществления</w:t>
        </w:r>
        <w:r>
          <w:rPr>
            <w:noProof/>
            <w:webHidden/>
          </w:rPr>
          <w:tab/>
        </w:r>
        <w:r>
          <w:rPr>
            <w:noProof/>
            <w:webHidden/>
          </w:rPr>
          <w:fldChar w:fldCharType="begin"/>
        </w:r>
        <w:r>
          <w:rPr>
            <w:noProof/>
            <w:webHidden/>
          </w:rPr>
          <w:instrText xml:space="preserve"> PAGEREF _Toc242936293 \h </w:instrText>
        </w:r>
        <w:r>
          <w:rPr>
            <w:noProof/>
            <w:webHidden/>
          </w:rPr>
        </w:r>
        <w:r>
          <w:rPr>
            <w:noProof/>
            <w:webHidden/>
          </w:rPr>
          <w:fldChar w:fldCharType="separate"/>
        </w:r>
        <w:r>
          <w:rPr>
            <w:noProof/>
            <w:webHidden/>
          </w:rPr>
          <w:t>453</w:t>
        </w:r>
        <w:r>
          <w:rPr>
            <w:noProof/>
            <w:webHidden/>
          </w:rPr>
          <w:fldChar w:fldCharType="end"/>
        </w:r>
      </w:hyperlink>
    </w:p>
    <w:p w14:paraId="612A59C1" w14:textId="5EAFB556" w:rsidR="00FD05E2" w:rsidRDefault="00FD05E2">
      <w:pPr>
        <w:pStyle w:val="TOC4"/>
        <w:tabs>
          <w:tab w:val="right" w:leader="dot" w:pos="9607"/>
        </w:tabs>
        <w:rPr>
          <w:rFonts w:eastAsiaTheme="minorEastAsia"/>
          <w:noProof/>
          <w:sz w:val="24"/>
          <w:szCs w:val="24"/>
          <w:lang w:val="en-CA" w:eastAsia="zh-CN"/>
        </w:rPr>
      </w:pPr>
      <w:hyperlink w:anchor="_Toc242936294" w:history="1">
        <w:r w:rsidRPr="001C02B1">
          <w:rPr>
            <w:rStyle w:val="Hyperlink"/>
            <w:noProof/>
            <w:lang w:val="ru-RU"/>
          </w:rPr>
          <w:t>Резюме</w:t>
        </w:r>
        <w:r>
          <w:rPr>
            <w:noProof/>
            <w:webHidden/>
          </w:rPr>
          <w:tab/>
        </w:r>
        <w:r>
          <w:rPr>
            <w:noProof/>
            <w:webHidden/>
          </w:rPr>
          <w:fldChar w:fldCharType="begin"/>
        </w:r>
        <w:r>
          <w:rPr>
            <w:noProof/>
            <w:webHidden/>
          </w:rPr>
          <w:instrText xml:space="preserve"> PAGEREF _Toc242936294 \h </w:instrText>
        </w:r>
        <w:r>
          <w:rPr>
            <w:noProof/>
            <w:webHidden/>
          </w:rPr>
        </w:r>
        <w:r>
          <w:rPr>
            <w:noProof/>
            <w:webHidden/>
          </w:rPr>
          <w:fldChar w:fldCharType="separate"/>
        </w:r>
        <w:r>
          <w:rPr>
            <w:noProof/>
            <w:webHidden/>
          </w:rPr>
          <w:t>453</w:t>
        </w:r>
        <w:r>
          <w:rPr>
            <w:noProof/>
            <w:webHidden/>
          </w:rPr>
          <w:fldChar w:fldCharType="end"/>
        </w:r>
      </w:hyperlink>
    </w:p>
    <w:p w14:paraId="30C227C4" w14:textId="61E55399" w:rsidR="00FD05E2" w:rsidRDefault="00FD05E2">
      <w:pPr>
        <w:pStyle w:val="TOC4"/>
        <w:tabs>
          <w:tab w:val="right" w:leader="dot" w:pos="9607"/>
        </w:tabs>
        <w:rPr>
          <w:rFonts w:eastAsiaTheme="minorEastAsia"/>
          <w:noProof/>
          <w:sz w:val="24"/>
          <w:szCs w:val="24"/>
          <w:lang w:val="en-CA" w:eastAsia="zh-CN"/>
        </w:rPr>
      </w:pPr>
      <w:hyperlink w:anchor="_Toc242936295" w:history="1">
        <w:r w:rsidRPr="001C02B1">
          <w:rPr>
            <w:rStyle w:val="Hyperlink"/>
            <w:rFonts w:eastAsia="Times New Roman"/>
            <w:noProof/>
            <w:lang w:val="ru-RU"/>
          </w:rPr>
          <w:t>Заключительные замечания</w:t>
        </w:r>
        <w:r>
          <w:rPr>
            <w:noProof/>
            <w:webHidden/>
          </w:rPr>
          <w:tab/>
        </w:r>
        <w:r>
          <w:rPr>
            <w:noProof/>
            <w:webHidden/>
          </w:rPr>
          <w:fldChar w:fldCharType="begin"/>
        </w:r>
        <w:r>
          <w:rPr>
            <w:noProof/>
            <w:webHidden/>
          </w:rPr>
          <w:instrText xml:space="preserve"> PAGEREF _Toc242936295 \h </w:instrText>
        </w:r>
        <w:r>
          <w:rPr>
            <w:noProof/>
            <w:webHidden/>
          </w:rPr>
        </w:r>
        <w:r>
          <w:rPr>
            <w:noProof/>
            <w:webHidden/>
          </w:rPr>
          <w:fldChar w:fldCharType="separate"/>
        </w:r>
        <w:r>
          <w:rPr>
            <w:noProof/>
            <w:webHidden/>
          </w:rPr>
          <w:t>456</w:t>
        </w:r>
        <w:r>
          <w:rPr>
            <w:noProof/>
            <w:webHidden/>
          </w:rPr>
          <w:fldChar w:fldCharType="end"/>
        </w:r>
      </w:hyperlink>
    </w:p>
    <w:p w14:paraId="237C5E33" w14:textId="64569937" w:rsidR="00FD05E2" w:rsidRDefault="00FD05E2">
      <w:pPr>
        <w:pStyle w:val="TOC2"/>
        <w:tabs>
          <w:tab w:val="right" w:leader="dot" w:pos="9607"/>
        </w:tabs>
        <w:rPr>
          <w:rFonts w:eastAsiaTheme="minorEastAsia"/>
          <w:b w:val="0"/>
          <w:bCs w:val="0"/>
          <w:noProof/>
          <w:sz w:val="24"/>
          <w:szCs w:val="24"/>
          <w:lang w:val="en-CA" w:eastAsia="zh-CN"/>
        </w:rPr>
      </w:pPr>
      <w:hyperlink w:anchor="_Toc242936296" w:history="1">
        <w:r w:rsidRPr="001C02B1">
          <w:rPr>
            <w:rStyle w:val="Hyperlink"/>
            <w:noProof/>
            <w:lang w:val="ru-RU"/>
          </w:rPr>
          <w:t>II.E Вклад соответствующих многосторонних природоохранных соглашений, международных организаций и процессов</w:t>
        </w:r>
        <w:r>
          <w:rPr>
            <w:noProof/>
            <w:webHidden/>
          </w:rPr>
          <w:tab/>
        </w:r>
        <w:r>
          <w:rPr>
            <w:noProof/>
            <w:webHidden/>
          </w:rPr>
          <w:fldChar w:fldCharType="begin"/>
        </w:r>
        <w:r>
          <w:rPr>
            <w:noProof/>
            <w:webHidden/>
          </w:rPr>
          <w:instrText xml:space="preserve"> PAGEREF _Toc242936296 \h </w:instrText>
        </w:r>
        <w:r>
          <w:rPr>
            <w:noProof/>
            <w:webHidden/>
          </w:rPr>
        </w:r>
        <w:r>
          <w:rPr>
            <w:noProof/>
            <w:webHidden/>
          </w:rPr>
          <w:fldChar w:fldCharType="separate"/>
        </w:r>
        <w:r>
          <w:rPr>
            <w:noProof/>
            <w:webHidden/>
          </w:rPr>
          <w:t>457</w:t>
        </w:r>
        <w:r>
          <w:rPr>
            <w:noProof/>
            <w:webHidden/>
          </w:rPr>
          <w:fldChar w:fldCharType="end"/>
        </w:r>
      </w:hyperlink>
    </w:p>
    <w:p w14:paraId="753695C1" w14:textId="757FB46D" w:rsidR="00FD05E2" w:rsidRDefault="00FD05E2">
      <w:pPr>
        <w:pStyle w:val="TOC3"/>
        <w:tabs>
          <w:tab w:val="right" w:leader="dot" w:pos="9607"/>
        </w:tabs>
        <w:rPr>
          <w:rFonts w:eastAsiaTheme="minorEastAsia"/>
          <w:noProof/>
          <w:sz w:val="24"/>
          <w:szCs w:val="24"/>
          <w:lang w:val="en-CA" w:eastAsia="zh-CN"/>
        </w:rPr>
      </w:pPr>
      <w:hyperlink w:anchor="_Toc242936297" w:history="1">
        <w:r w:rsidRPr="001C02B1">
          <w:rPr>
            <w:rStyle w:val="Hyperlink"/>
            <w:noProof/>
            <w:lang w:val="ru-RU"/>
          </w:rPr>
          <w:t>Введение</w:t>
        </w:r>
        <w:r>
          <w:rPr>
            <w:noProof/>
            <w:webHidden/>
          </w:rPr>
          <w:tab/>
        </w:r>
        <w:r>
          <w:rPr>
            <w:noProof/>
            <w:webHidden/>
          </w:rPr>
          <w:fldChar w:fldCharType="begin"/>
        </w:r>
        <w:r>
          <w:rPr>
            <w:noProof/>
            <w:webHidden/>
          </w:rPr>
          <w:instrText xml:space="preserve"> PAGEREF _Toc242936297 \h </w:instrText>
        </w:r>
        <w:r>
          <w:rPr>
            <w:noProof/>
            <w:webHidden/>
          </w:rPr>
        </w:r>
        <w:r>
          <w:rPr>
            <w:noProof/>
            <w:webHidden/>
          </w:rPr>
          <w:fldChar w:fldCharType="separate"/>
        </w:r>
        <w:r>
          <w:rPr>
            <w:noProof/>
            <w:webHidden/>
          </w:rPr>
          <w:t>457</w:t>
        </w:r>
        <w:r>
          <w:rPr>
            <w:noProof/>
            <w:webHidden/>
          </w:rPr>
          <w:fldChar w:fldCharType="end"/>
        </w:r>
      </w:hyperlink>
    </w:p>
    <w:p w14:paraId="4A1BF50A" w14:textId="23B6A95D" w:rsidR="00FD05E2" w:rsidRDefault="00FD05E2">
      <w:pPr>
        <w:pStyle w:val="TOC3"/>
        <w:tabs>
          <w:tab w:val="right" w:leader="dot" w:pos="9607"/>
        </w:tabs>
        <w:rPr>
          <w:rFonts w:eastAsiaTheme="minorEastAsia"/>
          <w:noProof/>
          <w:sz w:val="24"/>
          <w:szCs w:val="24"/>
          <w:lang w:val="en-CA" w:eastAsia="zh-CN"/>
        </w:rPr>
      </w:pPr>
      <w:hyperlink w:anchor="_Toc242936298" w:history="1">
        <w:r w:rsidRPr="001C02B1">
          <w:rPr>
            <w:rStyle w:val="Hyperlink"/>
            <w:noProof/>
            <w:lang w:val="ru-RU"/>
          </w:rPr>
          <w:t>Поддержка Рамочной программы со стороны многосторонних природоохранных соглашений</w:t>
        </w:r>
        <w:r>
          <w:rPr>
            <w:noProof/>
            <w:webHidden/>
          </w:rPr>
          <w:tab/>
        </w:r>
        <w:r>
          <w:rPr>
            <w:noProof/>
            <w:webHidden/>
          </w:rPr>
          <w:fldChar w:fldCharType="begin"/>
        </w:r>
        <w:r>
          <w:rPr>
            <w:noProof/>
            <w:webHidden/>
          </w:rPr>
          <w:instrText xml:space="preserve"> PAGEREF _Toc242936298 \h </w:instrText>
        </w:r>
        <w:r>
          <w:rPr>
            <w:noProof/>
            <w:webHidden/>
          </w:rPr>
        </w:r>
        <w:r>
          <w:rPr>
            <w:noProof/>
            <w:webHidden/>
          </w:rPr>
          <w:fldChar w:fldCharType="separate"/>
        </w:r>
        <w:r>
          <w:rPr>
            <w:noProof/>
            <w:webHidden/>
          </w:rPr>
          <w:t>459</w:t>
        </w:r>
        <w:r>
          <w:rPr>
            <w:noProof/>
            <w:webHidden/>
          </w:rPr>
          <w:fldChar w:fldCharType="end"/>
        </w:r>
      </w:hyperlink>
    </w:p>
    <w:p w14:paraId="2D945813" w14:textId="66E04495" w:rsidR="00FD05E2" w:rsidRDefault="00FD05E2">
      <w:pPr>
        <w:pStyle w:val="TOC4"/>
        <w:tabs>
          <w:tab w:val="right" w:leader="dot" w:pos="9607"/>
        </w:tabs>
        <w:rPr>
          <w:rFonts w:eastAsiaTheme="minorEastAsia"/>
          <w:noProof/>
          <w:sz w:val="24"/>
          <w:szCs w:val="24"/>
          <w:lang w:val="en-CA" w:eastAsia="zh-CN"/>
        </w:rPr>
      </w:pPr>
      <w:hyperlink w:anchor="_Toc242936299" w:history="1">
        <w:r w:rsidRPr="001C02B1">
          <w:rPr>
            <w:rStyle w:val="Hyperlink"/>
            <w:noProof/>
            <w:lang w:val="ru-RU"/>
          </w:rPr>
          <w:t>Рио-де-Жанейрские конвенции</w:t>
        </w:r>
        <w:r>
          <w:rPr>
            <w:noProof/>
            <w:webHidden/>
          </w:rPr>
          <w:tab/>
        </w:r>
        <w:r>
          <w:rPr>
            <w:noProof/>
            <w:webHidden/>
          </w:rPr>
          <w:fldChar w:fldCharType="begin"/>
        </w:r>
        <w:r>
          <w:rPr>
            <w:noProof/>
            <w:webHidden/>
          </w:rPr>
          <w:instrText xml:space="preserve"> PAGEREF _Toc242936299 \h </w:instrText>
        </w:r>
        <w:r>
          <w:rPr>
            <w:noProof/>
            <w:webHidden/>
          </w:rPr>
        </w:r>
        <w:r>
          <w:rPr>
            <w:noProof/>
            <w:webHidden/>
          </w:rPr>
          <w:fldChar w:fldCharType="separate"/>
        </w:r>
        <w:r>
          <w:rPr>
            <w:noProof/>
            <w:webHidden/>
          </w:rPr>
          <w:t>459</w:t>
        </w:r>
        <w:r>
          <w:rPr>
            <w:noProof/>
            <w:webHidden/>
          </w:rPr>
          <w:fldChar w:fldCharType="end"/>
        </w:r>
      </w:hyperlink>
    </w:p>
    <w:p w14:paraId="2F03A9C5" w14:textId="4906DE2E" w:rsidR="00FD05E2" w:rsidRDefault="00FD05E2">
      <w:pPr>
        <w:pStyle w:val="TOC4"/>
        <w:tabs>
          <w:tab w:val="right" w:leader="dot" w:pos="9607"/>
        </w:tabs>
        <w:rPr>
          <w:rFonts w:eastAsiaTheme="minorEastAsia"/>
          <w:noProof/>
          <w:sz w:val="24"/>
          <w:szCs w:val="24"/>
          <w:lang w:val="en-CA" w:eastAsia="zh-CN"/>
        </w:rPr>
      </w:pPr>
      <w:hyperlink w:anchor="_Toc242936300" w:history="1">
        <w:r w:rsidRPr="001C02B1">
          <w:rPr>
            <w:rStyle w:val="Hyperlink"/>
            <w:noProof/>
            <w:lang w:val="ru-RU"/>
          </w:rPr>
          <w:t>Конвенции, связанные с биоразнообразием</w:t>
        </w:r>
        <w:r>
          <w:rPr>
            <w:noProof/>
            <w:webHidden/>
          </w:rPr>
          <w:tab/>
        </w:r>
        <w:r>
          <w:rPr>
            <w:noProof/>
            <w:webHidden/>
          </w:rPr>
          <w:fldChar w:fldCharType="begin"/>
        </w:r>
        <w:r>
          <w:rPr>
            <w:noProof/>
            <w:webHidden/>
          </w:rPr>
          <w:instrText xml:space="preserve"> PAGEREF _Toc242936300 \h </w:instrText>
        </w:r>
        <w:r>
          <w:rPr>
            <w:noProof/>
            <w:webHidden/>
          </w:rPr>
        </w:r>
        <w:r>
          <w:rPr>
            <w:noProof/>
            <w:webHidden/>
          </w:rPr>
          <w:fldChar w:fldCharType="separate"/>
        </w:r>
        <w:r>
          <w:rPr>
            <w:noProof/>
            <w:webHidden/>
          </w:rPr>
          <w:t>461</w:t>
        </w:r>
        <w:r>
          <w:rPr>
            <w:noProof/>
            <w:webHidden/>
          </w:rPr>
          <w:fldChar w:fldCharType="end"/>
        </w:r>
      </w:hyperlink>
    </w:p>
    <w:p w14:paraId="3A94AE61" w14:textId="6BAC514B" w:rsidR="00FD05E2" w:rsidRDefault="00FD05E2">
      <w:pPr>
        <w:pStyle w:val="TOC4"/>
        <w:tabs>
          <w:tab w:val="right" w:leader="dot" w:pos="9607"/>
        </w:tabs>
        <w:rPr>
          <w:rFonts w:eastAsiaTheme="minorEastAsia"/>
          <w:noProof/>
          <w:sz w:val="24"/>
          <w:szCs w:val="24"/>
          <w:lang w:val="en-CA" w:eastAsia="zh-CN"/>
        </w:rPr>
      </w:pPr>
      <w:hyperlink w:anchor="_Toc242936301" w:history="1">
        <w:r w:rsidRPr="001C02B1">
          <w:rPr>
            <w:rStyle w:val="Hyperlink"/>
            <w:noProof/>
            <w:lang w:val="ru-RU"/>
          </w:rPr>
          <w:t>Другие соответствующие многосторонние природоохранные соглашения</w:t>
        </w:r>
        <w:r>
          <w:rPr>
            <w:noProof/>
            <w:webHidden/>
          </w:rPr>
          <w:tab/>
        </w:r>
        <w:r>
          <w:rPr>
            <w:noProof/>
            <w:webHidden/>
          </w:rPr>
          <w:fldChar w:fldCharType="begin"/>
        </w:r>
        <w:r>
          <w:rPr>
            <w:noProof/>
            <w:webHidden/>
          </w:rPr>
          <w:instrText xml:space="preserve"> PAGEREF _Toc242936301 \h </w:instrText>
        </w:r>
        <w:r>
          <w:rPr>
            <w:noProof/>
            <w:webHidden/>
          </w:rPr>
        </w:r>
        <w:r>
          <w:rPr>
            <w:noProof/>
            <w:webHidden/>
          </w:rPr>
          <w:fldChar w:fldCharType="separate"/>
        </w:r>
        <w:r>
          <w:rPr>
            <w:noProof/>
            <w:webHidden/>
          </w:rPr>
          <w:t>465</w:t>
        </w:r>
        <w:r>
          <w:rPr>
            <w:noProof/>
            <w:webHidden/>
          </w:rPr>
          <w:fldChar w:fldCharType="end"/>
        </w:r>
      </w:hyperlink>
    </w:p>
    <w:p w14:paraId="74F28179" w14:textId="3D5AAC37" w:rsidR="00FD05E2" w:rsidRDefault="00FD05E2">
      <w:pPr>
        <w:pStyle w:val="TOC3"/>
        <w:tabs>
          <w:tab w:val="right" w:leader="dot" w:pos="9607"/>
        </w:tabs>
        <w:rPr>
          <w:rFonts w:eastAsiaTheme="minorEastAsia"/>
          <w:noProof/>
          <w:sz w:val="24"/>
          <w:szCs w:val="24"/>
          <w:lang w:val="en-CA" w:eastAsia="zh-CN"/>
        </w:rPr>
      </w:pPr>
      <w:hyperlink w:anchor="_Toc242936302" w:history="1">
        <w:r w:rsidRPr="001C02B1">
          <w:rPr>
            <w:rStyle w:val="Hyperlink"/>
            <w:noProof/>
            <w:lang w:val="ru-RU"/>
          </w:rPr>
          <w:t>Многосторонние природоохранные соглашения, другие соглашения и конвенции в национальных стратегиях и планах действий по сохранению биоразнообразия</w:t>
        </w:r>
        <w:r>
          <w:rPr>
            <w:noProof/>
            <w:webHidden/>
          </w:rPr>
          <w:tab/>
        </w:r>
        <w:r>
          <w:rPr>
            <w:noProof/>
            <w:webHidden/>
          </w:rPr>
          <w:fldChar w:fldCharType="begin"/>
        </w:r>
        <w:r>
          <w:rPr>
            <w:noProof/>
            <w:webHidden/>
          </w:rPr>
          <w:instrText xml:space="preserve"> PAGEREF _Toc242936302 \h </w:instrText>
        </w:r>
        <w:r>
          <w:rPr>
            <w:noProof/>
            <w:webHidden/>
          </w:rPr>
        </w:r>
        <w:r>
          <w:rPr>
            <w:noProof/>
            <w:webHidden/>
          </w:rPr>
          <w:fldChar w:fldCharType="separate"/>
        </w:r>
        <w:r>
          <w:rPr>
            <w:noProof/>
            <w:webHidden/>
          </w:rPr>
          <w:t>465</w:t>
        </w:r>
        <w:r>
          <w:rPr>
            <w:noProof/>
            <w:webHidden/>
          </w:rPr>
          <w:fldChar w:fldCharType="end"/>
        </w:r>
      </w:hyperlink>
    </w:p>
    <w:p w14:paraId="165DEEAE" w14:textId="062A3CEB" w:rsidR="00FD05E2" w:rsidRDefault="00FD05E2">
      <w:pPr>
        <w:pStyle w:val="TOC3"/>
        <w:tabs>
          <w:tab w:val="right" w:leader="dot" w:pos="9607"/>
        </w:tabs>
        <w:rPr>
          <w:rFonts w:eastAsiaTheme="minorEastAsia"/>
          <w:noProof/>
          <w:sz w:val="24"/>
          <w:szCs w:val="24"/>
          <w:lang w:val="en-CA" w:eastAsia="zh-CN"/>
        </w:rPr>
      </w:pPr>
      <w:hyperlink w:anchor="_Toc242936303" w:history="1">
        <w:r w:rsidRPr="001C02B1">
          <w:rPr>
            <w:rStyle w:val="Hyperlink"/>
            <w:i/>
            <w:iCs/>
            <w:noProof/>
            <w:lang w:val="ru-RU"/>
          </w:rPr>
          <w:t>Примечание.</w:t>
        </w:r>
        <w:r w:rsidRPr="001C02B1">
          <w:rPr>
            <w:rStyle w:val="Hyperlink"/>
            <w:noProof/>
            <w:lang w:val="ru-RU"/>
          </w:rPr>
          <w:t xml:space="preserve"> Перечислены только соглашения глобального уровня. В случаях, когда Сторона представила более одной НСПДСБ (например, когда отдельные НСПДСБ были представлены для заморских территорий), число Сторон указано в скобках.</w:t>
        </w:r>
        <w:r>
          <w:rPr>
            <w:noProof/>
            <w:webHidden/>
          </w:rPr>
          <w:tab/>
        </w:r>
        <w:r>
          <w:rPr>
            <w:noProof/>
            <w:webHidden/>
          </w:rPr>
          <w:fldChar w:fldCharType="begin"/>
        </w:r>
        <w:r>
          <w:rPr>
            <w:noProof/>
            <w:webHidden/>
          </w:rPr>
          <w:instrText xml:space="preserve"> PAGEREF _Toc242936303 \h </w:instrText>
        </w:r>
        <w:r>
          <w:rPr>
            <w:noProof/>
            <w:webHidden/>
          </w:rPr>
        </w:r>
        <w:r>
          <w:rPr>
            <w:noProof/>
            <w:webHidden/>
          </w:rPr>
          <w:fldChar w:fldCharType="separate"/>
        </w:r>
        <w:r>
          <w:rPr>
            <w:noProof/>
            <w:webHidden/>
          </w:rPr>
          <w:t>466</w:t>
        </w:r>
        <w:r>
          <w:rPr>
            <w:noProof/>
            <w:webHidden/>
          </w:rPr>
          <w:fldChar w:fldCharType="end"/>
        </w:r>
      </w:hyperlink>
    </w:p>
    <w:p w14:paraId="2C9A3618" w14:textId="63B7BE21" w:rsidR="00FD05E2" w:rsidRDefault="00FD05E2">
      <w:pPr>
        <w:pStyle w:val="TOC3"/>
        <w:tabs>
          <w:tab w:val="right" w:leader="dot" w:pos="9607"/>
        </w:tabs>
        <w:rPr>
          <w:rFonts w:eastAsiaTheme="minorEastAsia"/>
          <w:noProof/>
          <w:sz w:val="24"/>
          <w:szCs w:val="24"/>
          <w:lang w:val="en-CA" w:eastAsia="zh-CN"/>
        </w:rPr>
      </w:pPr>
      <w:hyperlink w:anchor="_Toc242936304" w:history="1">
        <w:r w:rsidRPr="001C02B1">
          <w:rPr>
            <w:rStyle w:val="Hyperlink"/>
            <w:noProof/>
            <w:lang w:val="ru-RU"/>
          </w:rPr>
          <w:t>Другие соответствующие международные организации и процессы</w:t>
        </w:r>
        <w:r>
          <w:rPr>
            <w:noProof/>
            <w:webHidden/>
          </w:rPr>
          <w:tab/>
        </w:r>
        <w:r>
          <w:rPr>
            <w:noProof/>
            <w:webHidden/>
          </w:rPr>
          <w:fldChar w:fldCharType="begin"/>
        </w:r>
        <w:r>
          <w:rPr>
            <w:noProof/>
            <w:webHidden/>
          </w:rPr>
          <w:instrText xml:space="preserve"> PAGEREF _Toc242936304 \h </w:instrText>
        </w:r>
        <w:r>
          <w:rPr>
            <w:noProof/>
            <w:webHidden/>
          </w:rPr>
        </w:r>
        <w:r>
          <w:rPr>
            <w:noProof/>
            <w:webHidden/>
          </w:rPr>
          <w:fldChar w:fldCharType="separate"/>
        </w:r>
        <w:r>
          <w:rPr>
            <w:noProof/>
            <w:webHidden/>
          </w:rPr>
          <w:t>467</w:t>
        </w:r>
        <w:r>
          <w:rPr>
            <w:noProof/>
            <w:webHidden/>
          </w:rPr>
          <w:fldChar w:fldCharType="end"/>
        </w:r>
      </w:hyperlink>
    </w:p>
    <w:p w14:paraId="331A08FE" w14:textId="4BA288EB" w:rsidR="00FD05E2" w:rsidRDefault="00FD05E2">
      <w:pPr>
        <w:pStyle w:val="TOC1"/>
        <w:tabs>
          <w:tab w:val="right" w:leader="dot" w:pos="9607"/>
        </w:tabs>
        <w:rPr>
          <w:rFonts w:eastAsiaTheme="minorEastAsia"/>
          <w:b w:val="0"/>
          <w:bCs w:val="0"/>
          <w:i w:val="0"/>
          <w:iCs w:val="0"/>
          <w:noProof/>
          <w:lang w:val="en-CA" w:eastAsia="zh-CN"/>
        </w:rPr>
      </w:pPr>
      <w:hyperlink w:anchor="_Toc242936305" w:history="1">
        <w:r w:rsidRPr="001C02B1">
          <w:rPr>
            <w:rStyle w:val="Hyperlink"/>
            <w:noProof/>
            <w:lang w:val="ru-RU"/>
          </w:rPr>
          <w:t>Часть III. Выводы и ключевые положения</w:t>
        </w:r>
        <w:r>
          <w:rPr>
            <w:noProof/>
            <w:webHidden/>
          </w:rPr>
          <w:tab/>
        </w:r>
        <w:r>
          <w:rPr>
            <w:noProof/>
            <w:webHidden/>
          </w:rPr>
          <w:fldChar w:fldCharType="begin"/>
        </w:r>
        <w:r>
          <w:rPr>
            <w:noProof/>
            <w:webHidden/>
          </w:rPr>
          <w:instrText xml:space="preserve"> PAGEREF _Toc242936305 \h </w:instrText>
        </w:r>
        <w:r>
          <w:rPr>
            <w:noProof/>
            <w:webHidden/>
          </w:rPr>
        </w:r>
        <w:r>
          <w:rPr>
            <w:noProof/>
            <w:webHidden/>
          </w:rPr>
          <w:fldChar w:fldCharType="separate"/>
        </w:r>
        <w:r>
          <w:rPr>
            <w:noProof/>
            <w:webHidden/>
          </w:rPr>
          <w:t>471</w:t>
        </w:r>
        <w:r>
          <w:rPr>
            <w:noProof/>
            <w:webHidden/>
          </w:rPr>
          <w:fldChar w:fldCharType="end"/>
        </w:r>
      </w:hyperlink>
    </w:p>
    <w:p w14:paraId="08D7BCB0" w14:textId="75A8CEB6" w:rsidR="00FD05E2" w:rsidRDefault="00FD05E2">
      <w:pPr>
        <w:pStyle w:val="TOC2"/>
        <w:tabs>
          <w:tab w:val="right" w:leader="dot" w:pos="9607"/>
        </w:tabs>
        <w:rPr>
          <w:rFonts w:eastAsiaTheme="minorEastAsia"/>
          <w:b w:val="0"/>
          <w:bCs w:val="0"/>
          <w:noProof/>
          <w:sz w:val="24"/>
          <w:szCs w:val="24"/>
          <w:lang w:val="en-CA" w:eastAsia="zh-CN"/>
        </w:rPr>
      </w:pPr>
      <w:hyperlink w:anchor="_Toc242936306" w:history="1">
        <w:r w:rsidRPr="001C02B1">
          <w:rPr>
            <w:rStyle w:val="Hyperlink"/>
            <w:noProof/>
            <w:lang w:val="ru-RU"/>
          </w:rPr>
          <w:t>III.A Обобщение коллективного прогресса в реализации Куньминско-Монреальской глобальной рамочной программы в области биоразнообразия, включая миссию на период до 2030 года и концепцию на период до 2050 года</w:t>
        </w:r>
        <w:r>
          <w:rPr>
            <w:noProof/>
            <w:webHidden/>
          </w:rPr>
          <w:tab/>
        </w:r>
        <w:r>
          <w:rPr>
            <w:noProof/>
            <w:webHidden/>
          </w:rPr>
          <w:fldChar w:fldCharType="begin"/>
        </w:r>
        <w:r>
          <w:rPr>
            <w:noProof/>
            <w:webHidden/>
          </w:rPr>
          <w:instrText xml:space="preserve"> PAGEREF _Toc242936306 \h </w:instrText>
        </w:r>
        <w:r>
          <w:rPr>
            <w:noProof/>
            <w:webHidden/>
          </w:rPr>
        </w:r>
        <w:r>
          <w:rPr>
            <w:noProof/>
            <w:webHidden/>
          </w:rPr>
          <w:fldChar w:fldCharType="separate"/>
        </w:r>
        <w:r>
          <w:rPr>
            <w:noProof/>
            <w:webHidden/>
          </w:rPr>
          <w:t>471</w:t>
        </w:r>
        <w:r>
          <w:rPr>
            <w:noProof/>
            <w:webHidden/>
          </w:rPr>
          <w:fldChar w:fldCharType="end"/>
        </w:r>
      </w:hyperlink>
    </w:p>
    <w:p w14:paraId="576E5931" w14:textId="249F000E" w:rsidR="00FD05E2" w:rsidRDefault="00FD05E2">
      <w:pPr>
        <w:pStyle w:val="TOC2"/>
        <w:tabs>
          <w:tab w:val="right" w:leader="dot" w:pos="9607"/>
        </w:tabs>
        <w:rPr>
          <w:rFonts w:eastAsiaTheme="minorEastAsia"/>
          <w:b w:val="0"/>
          <w:bCs w:val="0"/>
          <w:noProof/>
          <w:sz w:val="24"/>
          <w:szCs w:val="24"/>
          <w:lang w:val="en-CA" w:eastAsia="zh-CN"/>
        </w:rPr>
      </w:pPr>
      <w:hyperlink w:anchor="_Toc242936307" w:history="1">
        <w:r w:rsidRPr="001C02B1">
          <w:rPr>
            <w:rStyle w:val="Hyperlink"/>
            <w:noProof/>
            <w:lang w:val="ru-RU"/>
          </w:rPr>
          <w:t>III.B Движение вперед: проблемы и возможности</w:t>
        </w:r>
        <w:r>
          <w:rPr>
            <w:noProof/>
            <w:webHidden/>
          </w:rPr>
          <w:tab/>
        </w:r>
        <w:r>
          <w:rPr>
            <w:noProof/>
            <w:webHidden/>
          </w:rPr>
          <w:fldChar w:fldCharType="begin"/>
        </w:r>
        <w:r>
          <w:rPr>
            <w:noProof/>
            <w:webHidden/>
          </w:rPr>
          <w:instrText xml:space="preserve"> PAGEREF _Toc242936307 \h </w:instrText>
        </w:r>
        <w:r>
          <w:rPr>
            <w:noProof/>
            <w:webHidden/>
          </w:rPr>
        </w:r>
        <w:r>
          <w:rPr>
            <w:noProof/>
            <w:webHidden/>
          </w:rPr>
          <w:fldChar w:fldCharType="separate"/>
        </w:r>
        <w:r>
          <w:rPr>
            <w:noProof/>
            <w:webHidden/>
          </w:rPr>
          <w:t>488</w:t>
        </w:r>
        <w:r>
          <w:rPr>
            <w:noProof/>
            <w:webHidden/>
          </w:rPr>
          <w:fldChar w:fldCharType="end"/>
        </w:r>
      </w:hyperlink>
    </w:p>
    <w:p w14:paraId="3F60A1EA" w14:textId="496476A9" w:rsidR="00FD05E2" w:rsidRDefault="00FD05E2">
      <w:pPr>
        <w:pStyle w:val="TOC1"/>
        <w:tabs>
          <w:tab w:val="right" w:leader="dot" w:pos="9607"/>
        </w:tabs>
        <w:rPr>
          <w:rFonts w:eastAsiaTheme="minorEastAsia"/>
          <w:b w:val="0"/>
          <w:bCs w:val="0"/>
          <w:i w:val="0"/>
          <w:iCs w:val="0"/>
          <w:noProof/>
          <w:lang w:val="en-CA" w:eastAsia="zh-CN"/>
        </w:rPr>
      </w:pPr>
      <w:hyperlink w:anchor="_Toc242936308" w:history="1">
        <w:r w:rsidRPr="001C02B1">
          <w:rPr>
            <w:rStyle w:val="Hyperlink"/>
            <w:noProof/>
            <w:lang w:val="ru-RU"/>
          </w:rPr>
          <w:t>Библиография</w:t>
        </w:r>
        <w:r>
          <w:rPr>
            <w:noProof/>
            <w:webHidden/>
          </w:rPr>
          <w:tab/>
        </w:r>
        <w:r>
          <w:rPr>
            <w:noProof/>
            <w:webHidden/>
          </w:rPr>
          <w:fldChar w:fldCharType="begin"/>
        </w:r>
        <w:r>
          <w:rPr>
            <w:noProof/>
            <w:webHidden/>
          </w:rPr>
          <w:instrText xml:space="preserve"> PAGEREF _Toc242936308 \h </w:instrText>
        </w:r>
        <w:r>
          <w:rPr>
            <w:noProof/>
            <w:webHidden/>
          </w:rPr>
        </w:r>
        <w:r>
          <w:rPr>
            <w:noProof/>
            <w:webHidden/>
          </w:rPr>
          <w:fldChar w:fldCharType="separate"/>
        </w:r>
        <w:r>
          <w:rPr>
            <w:noProof/>
            <w:webHidden/>
          </w:rPr>
          <w:t>502</w:t>
        </w:r>
        <w:r>
          <w:rPr>
            <w:noProof/>
            <w:webHidden/>
          </w:rPr>
          <w:fldChar w:fldCharType="end"/>
        </w:r>
      </w:hyperlink>
    </w:p>
    <w:p w14:paraId="51A275A5" w14:textId="7930642C" w:rsidR="00AC26D4" w:rsidRPr="00436B63" w:rsidRDefault="00EF2D5D" w:rsidP="00AC26D4">
      <w:pPr>
        <w:rPr>
          <w:lang w:val="ru-RU"/>
        </w:rPr>
      </w:pPr>
      <w:r w:rsidRPr="00436B63">
        <w:rPr>
          <w:lang w:val="ru-RU"/>
        </w:rPr>
        <w:fldChar w:fldCharType="end"/>
      </w:r>
    </w:p>
    <w:p w14:paraId="36639939" w14:textId="77777777" w:rsidR="002E18DD" w:rsidRPr="00436B63" w:rsidRDefault="002E18DD">
      <w:pPr>
        <w:rPr>
          <w:rFonts w:asciiTheme="majorHAnsi" w:eastAsiaTheme="majorEastAsia" w:hAnsiTheme="majorHAnsi" w:cstheme="majorBidi"/>
          <w:color w:val="0F4761" w:themeColor="accent1" w:themeShade="BF"/>
          <w:sz w:val="40"/>
          <w:szCs w:val="40"/>
          <w:lang w:val="ru-RU"/>
        </w:rPr>
      </w:pPr>
      <w:bookmarkStart w:id="0" w:name="_Toc241215776"/>
      <w:bookmarkStart w:id="1" w:name="_Toc235821031"/>
      <w:bookmarkStart w:id="2" w:name="_Toc239069176"/>
      <w:bookmarkStart w:id="3" w:name="_Toc1802498950"/>
      <w:r w:rsidRPr="00436B63">
        <w:rPr>
          <w:lang w:val="ru-RU"/>
        </w:rPr>
        <w:br w:type="page"/>
      </w:r>
    </w:p>
    <w:p w14:paraId="5C282CFC" w14:textId="0DE21C47" w:rsidR="00FE750E" w:rsidRPr="00436B63" w:rsidRDefault="00622D9D" w:rsidP="00FE750E">
      <w:pPr>
        <w:pStyle w:val="Heading1"/>
        <w:rPr>
          <w:lang w:val="ru-RU"/>
        </w:rPr>
      </w:pPr>
      <w:bookmarkStart w:id="4" w:name="_Toc242936222"/>
      <w:r w:rsidRPr="00436B63">
        <w:rPr>
          <w:lang w:val="ru-RU"/>
        </w:rPr>
        <w:t>Предисловие</w:t>
      </w:r>
      <w:bookmarkEnd w:id="0"/>
      <w:bookmarkEnd w:id="4"/>
      <w:r w:rsidR="000C1687" w:rsidRPr="00436B63">
        <w:rPr>
          <w:lang w:val="ru-RU"/>
        </w:rPr>
        <w:t xml:space="preserve"> </w:t>
      </w:r>
    </w:p>
    <w:p w14:paraId="0C529B43" w14:textId="77777777" w:rsidR="00FE750E" w:rsidRPr="00436B63" w:rsidRDefault="00FE750E" w:rsidP="00FE750E">
      <w:pPr>
        <w:spacing w:line="276" w:lineRule="auto"/>
        <w:rPr>
          <w:rFonts w:eastAsiaTheme="minorEastAsia"/>
          <w:i/>
          <w:iCs/>
          <w:lang w:val="ru-RU"/>
        </w:rPr>
      </w:pPr>
    </w:p>
    <w:p w14:paraId="581B1967" w14:textId="77777777" w:rsidR="00FE750E" w:rsidRPr="00436B63" w:rsidRDefault="00FE750E" w:rsidP="00FE750E">
      <w:pPr>
        <w:spacing w:line="276" w:lineRule="auto"/>
        <w:rPr>
          <w:rFonts w:eastAsiaTheme="minorEastAsia"/>
          <w:i/>
          <w:iCs/>
          <w:color w:val="000000" w:themeColor="text1"/>
          <w:lang w:val="ru-RU"/>
        </w:rPr>
      </w:pPr>
      <w:r w:rsidRPr="00436B63">
        <w:rPr>
          <w:i/>
          <w:lang w:val="ru-RU"/>
        </w:rPr>
        <w:t xml:space="preserve">«Биоразнообразие лежит в основе жизни на Земле. Сохранение биологического разнообразия имеет важнейшее значение для здоровья нашей планеты, устойчивости наших экономик и благополучия всех людей. В настоящем глобальном докладе «Состояние мер в области биоразнообразия» оценивается наш прогресс в осуществлении </w:t>
      </w:r>
      <w:proofErr w:type="spellStart"/>
      <w:r w:rsidRPr="00436B63">
        <w:rPr>
          <w:i/>
          <w:lang w:val="ru-RU"/>
        </w:rPr>
        <w:t>Куньминско</w:t>
      </w:r>
      <w:proofErr w:type="spellEnd"/>
      <w:r w:rsidRPr="00436B63">
        <w:rPr>
          <w:i/>
          <w:lang w:val="ru-RU"/>
        </w:rPr>
        <w:t>-Монреальской глобальной рамочной программы в области биоразнообразия и излагаются неотложные меры, необходимые для выполнения ее задач на период до 2030 года и реализации Концепции на период до 2050 года. Объединившись, мы можем активизировать усилия, остановить и обратить вспять процесс утраты биоразнообразия и сберечь тот природный фундамент, на котором зиждется жизнь и процветание всего человечества».</w:t>
      </w:r>
      <w:r w:rsidRPr="00436B63">
        <w:rPr>
          <w:i/>
          <w:color w:val="000000" w:themeColor="text1"/>
          <w:lang w:val="ru-RU"/>
        </w:rPr>
        <w:t xml:space="preserve"> </w:t>
      </w:r>
    </w:p>
    <w:p w14:paraId="22AA69DF" w14:textId="77777777" w:rsidR="00FE750E" w:rsidRPr="00436B63" w:rsidRDefault="00FE750E" w:rsidP="00FE750E">
      <w:pPr>
        <w:spacing w:line="276" w:lineRule="auto"/>
        <w:rPr>
          <w:b/>
          <w:bCs/>
          <w:lang w:val="ru-RU"/>
        </w:rPr>
      </w:pPr>
      <w:r w:rsidRPr="00436B63">
        <w:rPr>
          <w:b/>
          <w:lang w:val="ru-RU"/>
        </w:rPr>
        <w:t>Антониу Гутерриш, Генеральный секретарь Организации Объединенных Наций</w:t>
      </w:r>
    </w:p>
    <w:p w14:paraId="7EAC6799" w14:textId="77777777" w:rsidR="00FE750E" w:rsidRPr="00436B63" w:rsidRDefault="00FE750E" w:rsidP="00FE750E">
      <w:pPr>
        <w:spacing w:line="276" w:lineRule="auto"/>
        <w:rPr>
          <w:rFonts w:eastAsiaTheme="minorEastAsia"/>
          <w:lang w:val="ru-RU"/>
        </w:rPr>
      </w:pPr>
    </w:p>
    <w:p w14:paraId="370F65BF" w14:textId="77777777" w:rsidR="00FE750E" w:rsidRPr="00436B63" w:rsidRDefault="00FE750E" w:rsidP="00FE750E">
      <w:pPr>
        <w:spacing w:line="276" w:lineRule="auto"/>
        <w:rPr>
          <w:rFonts w:eastAsiaTheme="minorEastAsia"/>
          <w:i/>
          <w:iCs/>
          <w:color w:val="000000" w:themeColor="text1"/>
          <w:lang w:val="ru-RU"/>
        </w:rPr>
      </w:pPr>
      <w:r w:rsidRPr="00436B63">
        <w:rPr>
          <w:i/>
          <w:color w:val="000000" w:themeColor="text1"/>
          <w:lang w:val="ru-RU"/>
        </w:rPr>
        <w:t>«</w:t>
      </w:r>
      <w:proofErr w:type="spellStart"/>
      <w:r w:rsidRPr="00436B63">
        <w:rPr>
          <w:i/>
          <w:color w:val="000000" w:themeColor="text1"/>
          <w:lang w:val="ru-RU"/>
        </w:rPr>
        <w:t>Куньминско</w:t>
      </w:r>
      <w:proofErr w:type="spellEnd"/>
      <w:r w:rsidRPr="00436B63">
        <w:rPr>
          <w:i/>
          <w:color w:val="000000" w:themeColor="text1"/>
          <w:lang w:val="ru-RU"/>
        </w:rPr>
        <w:t>-Монреальская глобальная рамочная программа в области биоразнообразия задает нам ориентиры для сохранения природы и жизни в гармонии с ней. Однако, когда пройдено больше половины пути до 2030 года, новый глобальный доклад «Состояние мер в области биоразнообразия» заставляет признать тревожную реальность: мы по-прежнему движемся недостаточно быстро, чтобы достичь наших общих целей. Именно в области биоразнообразия, от которого зависит наше существование, необходимы реальные результаты, а не очередные обещания. Этот глобальный обзор недвусмысленно призывает к действию: мы еще можем выйти на траекторию достижения целей и защитить людей и планету, но для этого необходимо действовать уже сейчас, преодолевать трудности в осуществлении и инвестировать в решения, которые работают в согласии с природой, а не вопреки ей».</w:t>
      </w:r>
    </w:p>
    <w:p w14:paraId="64BF3251" w14:textId="77777777" w:rsidR="00FE750E" w:rsidRPr="00436B63" w:rsidRDefault="00FE750E" w:rsidP="00FE750E">
      <w:pPr>
        <w:spacing w:line="276" w:lineRule="auto"/>
        <w:rPr>
          <w:b/>
          <w:bCs/>
          <w:lang w:val="ru-RU"/>
        </w:rPr>
      </w:pPr>
      <w:r w:rsidRPr="00436B63">
        <w:rPr>
          <w:b/>
          <w:lang w:val="ru-RU"/>
        </w:rPr>
        <w:t>Ингер Андерсен, заместитель Генерального секретаря Организации Объединенных Наций и Директор-исполнитель Программы Организации Объединенных Наций по окружающей среде</w:t>
      </w:r>
    </w:p>
    <w:p w14:paraId="15FA36C7" w14:textId="77777777" w:rsidR="00FE750E" w:rsidRPr="00436B63" w:rsidRDefault="00FE750E" w:rsidP="00FE750E">
      <w:pPr>
        <w:spacing w:line="276" w:lineRule="auto"/>
        <w:rPr>
          <w:i/>
          <w:iCs/>
          <w:lang w:val="ru-RU"/>
        </w:rPr>
      </w:pPr>
    </w:p>
    <w:p w14:paraId="3B14329B" w14:textId="77777777" w:rsidR="00FE750E" w:rsidRPr="00436B63" w:rsidRDefault="00FE750E" w:rsidP="00FE750E">
      <w:pPr>
        <w:spacing w:line="276" w:lineRule="auto"/>
        <w:rPr>
          <w:rFonts w:eastAsiaTheme="minorEastAsia"/>
          <w:i/>
          <w:iCs/>
          <w:color w:val="000000" w:themeColor="text1"/>
          <w:lang w:val="ru-RU"/>
        </w:rPr>
      </w:pPr>
      <w:r w:rsidRPr="00436B63">
        <w:rPr>
          <w:i/>
          <w:color w:val="000000" w:themeColor="text1"/>
          <w:lang w:val="ru-RU"/>
        </w:rPr>
        <w:t>«Глобальный доклад</w:t>
      </w:r>
      <w:r w:rsidRPr="00436B63">
        <w:rPr>
          <w:lang w:val="ru-RU"/>
        </w:rPr>
        <w:t xml:space="preserve"> «</w:t>
      </w:r>
      <w:r w:rsidRPr="00436B63">
        <w:rPr>
          <w:i/>
          <w:color w:val="000000" w:themeColor="text1"/>
          <w:lang w:val="ru-RU"/>
        </w:rPr>
        <w:t xml:space="preserve">Состояние мер в области биоразнообразия» представляет собой первую глобальную оценку коллективного прогресса в осуществлении </w:t>
      </w:r>
      <w:proofErr w:type="spellStart"/>
      <w:r w:rsidRPr="00436B63">
        <w:rPr>
          <w:i/>
          <w:color w:val="000000" w:themeColor="text1"/>
          <w:lang w:val="ru-RU"/>
        </w:rPr>
        <w:t>Куньминско</w:t>
      </w:r>
      <w:proofErr w:type="spellEnd"/>
      <w:r w:rsidRPr="00436B63">
        <w:rPr>
          <w:i/>
          <w:color w:val="000000" w:themeColor="text1"/>
          <w:lang w:val="ru-RU"/>
        </w:rPr>
        <w:t>-Монреальской глобальной рамочной программы в области биоразнообразия. Он преимущественно основан на информации, представленной Сторонами нашей Конвенции, и показывает, что с момента принятия Рамочной программы она стала мощным стимулом для беспрецедентных по масштабу глобальных обязательств и широкого участия в их выполнении. Вместе с тем доклад ясно свидетельствует о том, что для выполнения амбициозных задач, предусмотренных Рамочной программой на период до 2030 года, необходимо наращивать темпы и масштабы ее осуществления во всем мире. В контексте проведения Сторонами первого глобального обзора прогресса в осуществлении Рамочной программы настоящий доклад обеспечивает фактическую основу для обсуждения и определения дальнейших мер, необходимых для активизации и расширения охвата наших усилий по прекращению и обращению вспять процесса утраты биоразнообразия».</w:t>
      </w:r>
    </w:p>
    <w:p w14:paraId="10E634A3" w14:textId="77777777" w:rsidR="00FE750E" w:rsidRPr="00436B63" w:rsidRDefault="00FE750E" w:rsidP="00FE750E">
      <w:pPr>
        <w:spacing w:line="276" w:lineRule="auto"/>
        <w:rPr>
          <w:b/>
          <w:bCs/>
          <w:lang w:val="ru-RU"/>
        </w:rPr>
      </w:pPr>
      <w:r w:rsidRPr="00436B63">
        <w:rPr>
          <w:b/>
          <w:lang w:val="ru-RU"/>
        </w:rPr>
        <w:t xml:space="preserve">Астрид </w:t>
      </w:r>
      <w:proofErr w:type="spellStart"/>
      <w:r w:rsidRPr="00436B63">
        <w:rPr>
          <w:b/>
          <w:lang w:val="ru-RU"/>
        </w:rPr>
        <w:t>Шомакер</w:t>
      </w:r>
      <w:proofErr w:type="spellEnd"/>
      <w:r w:rsidRPr="00436B63">
        <w:rPr>
          <w:b/>
          <w:lang w:val="ru-RU"/>
        </w:rPr>
        <w:t>, Исполнительный секретарь Конвенции о биологическом разнообразии</w:t>
      </w:r>
    </w:p>
    <w:p w14:paraId="6A7DF9E6" w14:textId="77777777" w:rsidR="00FE750E" w:rsidRPr="00436B63" w:rsidRDefault="00FE750E" w:rsidP="00FE750E">
      <w:pPr>
        <w:rPr>
          <w:lang w:val="ru-RU"/>
        </w:rPr>
      </w:pPr>
    </w:p>
    <w:p w14:paraId="7DE8DE98" w14:textId="77777777" w:rsidR="00FE750E" w:rsidRPr="00436B63" w:rsidRDefault="00FE750E" w:rsidP="00FE750E">
      <w:pPr>
        <w:pStyle w:val="Heading1"/>
        <w:rPr>
          <w:lang w:val="ru-RU"/>
        </w:rPr>
      </w:pPr>
      <w:bookmarkStart w:id="5" w:name="_Toc235821029"/>
      <w:bookmarkStart w:id="6" w:name="_Toc239069174"/>
      <w:bookmarkStart w:id="7" w:name="_Toc241215777"/>
      <w:bookmarkStart w:id="8" w:name="_Toc242936223"/>
      <w:r w:rsidRPr="00436B63">
        <w:rPr>
          <w:lang w:val="ru-RU"/>
        </w:rPr>
        <w:t>Благодарность</w:t>
      </w:r>
      <w:bookmarkEnd w:id="5"/>
      <w:bookmarkEnd w:id="6"/>
      <w:bookmarkEnd w:id="7"/>
      <w:bookmarkEnd w:id="8"/>
    </w:p>
    <w:p w14:paraId="69B05897" w14:textId="77777777" w:rsidR="00FE750E" w:rsidRPr="00436B63" w:rsidRDefault="00FE750E" w:rsidP="00FE750E">
      <w:pPr>
        <w:rPr>
          <w:lang w:val="ru-RU"/>
        </w:rPr>
      </w:pPr>
      <w:r w:rsidRPr="00436B63">
        <w:rPr>
          <w:iCs/>
          <w:lang w:val="ru-RU"/>
        </w:rPr>
        <w:t>«Состояние мер в области биоразнообразия:</w:t>
      </w:r>
      <w:r w:rsidRPr="00436B63">
        <w:rPr>
          <w:i/>
          <w:lang w:val="ru-RU"/>
        </w:rPr>
        <w:t xml:space="preserve"> </w:t>
      </w:r>
      <w:r w:rsidRPr="00436B63">
        <w:rPr>
          <w:lang w:val="ru-RU"/>
        </w:rPr>
        <w:t xml:space="preserve">Глобальный доклад о коллективном прогрессе в осуществлении </w:t>
      </w:r>
      <w:proofErr w:type="spellStart"/>
      <w:r w:rsidRPr="00436B63">
        <w:rPr>
          <w:lang w:val="ru-RU"/>
        </w:rPr>
        <w:t>Куньминско</w:t>
      </w:r>
      <w:proofErr w:type="spellEnd"/>
      <w:r w:rsidRPr="00436B63">
        <w:rPr>
          <w:lang w:val="ru-RU"/>
        </w:rPr>
        <w:t xml:space="preserve">-Монреальской глобальной рамочной программы в области биоразнообразия» представляет собой итоги процессов в рамках Конвенции о биологическом разнообразии. Стороны Конвенции, правительства других стран и организации-наблюдатели оказали содействие подготовке Глобального доклада благодаря своим выступлениям на совещаниях, а также своим замечаниям в рамках коллегиального обзора. </w:t>
      </w:r>
    </w:p>
    <w:p w14:paraId="2D437DEF" w14:textId="77777777" w:rsidR="00FE750E" w:rsidRPr="00436B63" w:rsidRDefault="00FE750E" w:rsidP="00FE750E">
      <w:pPr>
        <w:rPr>
          <w:lang w:val="ru-RU"/>
        </w:rPr>
      </w:pPr>
      <w:r w:rsidRPr="00436B63">
        <w:rPr>
          <w:lang w:val="ru-RU"/>
        </w:rPr>
        <w:t xml:space="preserve">Глобальный доклад был подготовлен секретариатом Конвенции о биологическом разнообразии под руководством Сторон, в том числе при содействии Вспомогательного органа по осуществлению и с учетом научных, технических и технологических рекомендаций Вспомогательного органа по научным, техническим и технологическим консультациям при поддержке Специальной научно-технической консультативной группы по подготовке Глобального доклада о коллективном прогрессе в осуществлении </w:t>
      </w:r>
      <w:proofErr w:type="spellStart"/>
      <w:r w:rsidRPr="00436B63">
        <w:rPr>
          <w:lang w:val="ru-RU"/>
        </w:rPr>
        <w:t>Куньминско</w:t>
      </w:r>
      <w:proofErr w:type="spellEnd"/>
      <w:r w:rsidRPr="00436B63">
        <w:rPr>
          <w:lang w:val="ru-RU"/>
        </w:rPr>
        <w:t xml:space="preserve">-Монреальской глобальной рамочной программы в области биоразнообразия. В подготовку доклада внесли вклад многочисленные партнерские организации, а также представители правительств, неправительственных организаций и научных сетей. Эти организации и отдельные лица оказали существенную поддержку, предоставив свое время, знания и экспертный опыт. </w:t>
      </w:r>
    </w:p>
    <w:p w14:paraId="114314F1" w14:textId="77777777" w:rsidR="00FE750E" w:rsidRPr="00436B63" w:rsidRDefault="00FE750E" w:rsidP="00FE750E">
      <w:pPr>
        <w:rPr>
          <w:lang w:val="ru-RU"/>
        </w:rPr>
      </w:pPr>
      <w:r w:rsidRPr="00436B63">
        <w:rPr>
          <w:lang w:val="ru-RU"/>
        </w:rPr>
        <w:t>В соответствии с решением Сторон глобальный доклад основан на многочисленных источниках информации. Основным источником информации, использованным при подготовке доклада, стали седьмые национальные доклады, представленные Сторонами Конвенции. Секретариат выражает признательность Сторонам, своевременно представившим свои седьмые национальные доклады, национальные стратегии и планы действий по сохранению биоразнообразия (НСПДСБ) и национальные задачи, что позволило учесть эти материалы при подготовке доклада, а также Сторонам и организациям-наблюдателям, которые предоставили дополнительные доклады и информацию и совместно разработали тематические исследования в поддержку подготовки доклада.</w:t>
      </w:r>
    </w:p>
    <w:p w14:paraId="5587103B" w14:textId="77777777" w:rsidR="00FE750E" w:rsidRPr="00436B63" w:rsidRDefault="00FE750E" w:rsidP="00FE750E">
      <w:pPr>
        <w:rPr>
          <w:lang w:val="ru-RU"/>
        </w:rPr>
      </w:pPr>
      <w:r w:rsidRPr="00436B63">
        <w:rPr>
          <w:lang w:val="ru-RU"/>
        </w:rPr>
        <w:t xml:space="preserve">Глобальный доклад в значительной степени опирается на оценки Межправительственной научно-политической платформы по биоразнообразию и экосистемным услугам (МПБЭУ). Секретариат выражает искреннюю признательность всем участникам процесса МПБЭУ и, в частности, экспертам, принимавшим участие в подготовке ее оценок. </w:t>
      </w:r>
    </w:p>
    <w:p w14:paraId="3986877E" w14:textId="77777777" w:rsidR="00FE750E" w:rsidRPr="00436B63" w:rsidRDefault="00FE750E" w:rsidP="00FE750E">
      <w:pPr>
        <w:rPr>
          <w:lang w:val="ru-RU"/>
        </w:rPr>
      </w:pPr>
      <w:r w:rsidRPr="00436B63">
        <w:rPr>
          <w:lang w:val="ru-RU"/>
        </w:rPr>
        <w:t xml:space="preserve">Специальная научно-техническая консультативная группа по подготовке Глобального доклада предоставляла ценные рекомендации на протяжении всего процесса подготовки доклада. Особая благодарность выражается ее сопредседателям </w:t>
      </w:r>
      <w:proofErr w:type="spellStart"/>
      <w:r w:rsidRPr="00436B63">
        <w:rPr>
          <w:lang w:val="ru-RU"/>
        </w:rPr>
        <w:t>Эсикио</w:t>
      </w:r>
      <w:proofErr w:type="spellEnd"/>
      <w:r w:rsidRPr="00436B63">
        <w:rPr>
          <w:lang w:val="ru-RU"/>
        </w:rPr>
        <w:t xml:space="preserve"> Бенитесу Диасу и Эмили Николсон, а также ее членам: Осаме Ахмеду </w:t>
      </w:r>
      <w:proofErr w:type="spellStart"/>
      <w:r w:rsidRPr="00436B63">
        <w:rPr>
          <w:lang w:val="ru-RU"/>
        </w:rPr>
        <w:t>Абделькави</w:t>
      </w:r>
      <w:proofErr w:type="spellEnd"/>
      <w:r w:rsidRPr="00436B63">
        <w:rPr>
          <w:lang w:val="ru-RU"/>
        </w:rPr>
        <w:t xml:space="preserve">, </w:t>
      </w:r>
      <w:proofErr w:type="spellStart"/>
      <w:r w:rsidRPr="00436B63">
        <w:rPr>
          <w:lang w:val="ru-RU"/>
        </w:rPr>
        <w:t>Обайду</w:t>
      </w:r>
      <w:proofErr w:type="spellEnd"/>
      <w:r w:rsidRPr="00436B63">
        <w:rPr>
          <w:lang w:val="ru-RU"/>
        </w:rPr>
        <w:t xml:space="preserve"> Али Хумайду Аль-Шамси, Нилу Берджессу, </w:t>
      </w:r>
      <w:proofErr w:type="spellStart"/>
      <w:r w:rsidRPr="00436B63">
        <w:rPr>
          <w:lang w:val="ru-RU"/>
        </w:rPr>
        <w:t>Джоселин</w:t>
      </w:r>
      <w:proofErr w:type="spellEnd"/>
      <w:r w:rsidRPr="00436B63">
        <w:rPr>
          <w:lang w:val="ru-RU"/>
        </w:rPr>
        <w:t xml:space="preserve"> </w:t>
      </w:r>
      <w:proofErr w:type="spellStart"/>
      <w:r w:rsidRPr="00436B63">
        <w:rPr>
          <w:lang w:val="ru-RU"/>
        </w:rPr>
        <w:t>Кариньо</w:t>
      </w:r>
      <w:proofErr w:type="spellEnd"/>
      <w:r w:rsidRPr="00436B63">
        <w:rPr>
          <w:lang w:val="ru-RU"/>
        </w:rPr>
        <w:t xml:space="preserve">, Кристине </w:t>
      </w:r>
      <w:proofErr w:type="spellStart"/>
      <w:r w:rsidRPr="00436B63">
        <w:rPr>
          <w:lang w:val="ru-RU"/>
        </w:rPr>
        <w:t>Эгентер</w:t>
      </w:r>
      <w:proofErr w:type="spellEnd"/>
      <w:r w:rsidRPr="00436B63">
        <w:rPr>
          <w:lang w:val="ru-RU"/>
        </w:rPr>
        <w:t xml:space="preserve">, Меган </w:t>
      </w:r>
      <w:proofErr w:type="spellStart"/>
      <w:r w:rsidRPr="00436B63">
        <w:rPr>
          <w:lang w:val="ru-RU"/>
        </w:rPr>
        <w:t>Элдред</w:t>
      </w:r>
      <w:proofErr w:type="spellEnd"/>
      <w:r w:rsidRPr="00436B63">
        <w:rPr>
          <w:lang w:val="ru-RU"/>
        </w:rPr>
        <w:t xml:space="preserve">, </w:t>
      </w:r>
      <w:proofErr w:type="spellStart"/>
      <w:r w:rsidRPr="00436B63">
        <w:rPr>
          <w:lang w:val="ru-RU"/>
        </w:rPr>
        <w:t>Воскеат</w:t>
      </w:r>
      <w:proofErr w:type="spellEnd"/>
      <w:r w:rsidRPr="00436B63">
        <w:rPr>
          <w:lang w:val="ru-RU"/>
        </w:rPr>
        <w:t xml:space="preserve"> Григорян, Сидзуке Хасимото, Вальтеру </w:t>
      </w:r>
      <w:proofErr w:type="spellStart"/>
      <w:r w:rsidRPr="00436B63">
        <w:rPr>
          <w:lang w:val="ru-RU"/>
        </w:rPr>
        <w:t>Йетцу</w:t>
      </w:r>
      <w:proofErr w:type="spellEnd"/>
      <w:r w:rsidRPr="00436B63">
        <w:rPr>
          <w:lang w:val="ru-RU"/>
        </w:rPr>
        <w:t xml:space="preserve">, </w:t>
      </w:r>
      <w:proofErr w:type="spellStart"/>
      <w:r w:rsidRPr="00436B63">
        <w:rPr>
          <w:lang w:val="ru-RU"/>
        </w:rPr>
        <w:t>Вайнуупо</w:t>
      </w:r>
      <w:proofErr w:type="spellEnd"/>
      <w:r w:rsidRPr="00436B63">
        <w:rPr>
          <w:lang w:val="ru-RU"/>
        </w:rPr>
        <w:t xml:space="preserve"> </w:t>
      </w:r>
      <w:proofErr w:type="spellStart"/>
      <w:r w:rsidRPr="00436B63">
        <w:rPr>
          <w:lang w:val="ru-RU"/>
        </w:rPr>
        <w:t>Юнгблуту</w:t>
      </w:r>
      <w:proofErr w:type="spellEnd"/>
      <w:r w:rsidRPr="00436B63">
        <w:rPr>
          <w:lang w:val="ru-RU"/>
        </w:rPr>
        <w:t xml:space="preserve">, Элис Зионе </w:t>
      </w:r>
      <w:proofErr w:type="spellStart"/>
      <w:r w:rsidRPr="00436B63">
        <w:rPr>
          <w:lang w:val="ru-RU"/>
        </w:rPr>
        <w:t>Каммвамбе</w:t>
      </w:r>
      <w:proofErr w:type="spellEnd"/>
      <w:r w:rsidRPr="00436B63">
        <w:rPr>
          <w:lang w:val="ru-RU"/>
        </w:rPr>
        <w:t xml:space="preserve">, Марселу Коку, Марии Сесилии </w:t>
      </w:r>
      <w:proofErr w:type="spellStart"/>
      <w:r w:rsidRPr="00436B63">
        <w:rPr>
          <w:lang w:val="ru-RU"/>
        </w:rPr>
        <w:t>Лондоньо</w:t>
      </w:r>
      <w:proofErr w:type="spellEnd"/>
      <w:r w:rsidRPr="00436B63">
        <w:rPr>
          <w:lang w:val="ru-RU"/>
        </w:rPr>
        <w:t xml:space="preserve"> Мурсии, Уильяму Арману Мале, </w:t>
      </w:r>
      <w:proofErr w:type="spellStart"/>
      <w:r w:rsidRPr="00436B63">
        <w:rPr>
          <w:lang w:val="ru-RU"/>
        </w:rPr>
        <w:t>Муконди</w:t>
      </w:r>
      <w:proofErr w:type="spellEnd"/>
      <w:r w:rsidRPr="00436B63">
        <w:rPr>
          <w:lang w:val="ru-RU"/>
        </w:rPr>
        <w:t xml:space="preserve"> </w:t>
      </w:r>
      <w:proofErr w:type="spellStart"/>
      <w:r w:rsidRPr="00436B63">
        <w:rPr>
          <w:lang w:val="ru-RU"/>
        </w:rPr>
        <w:t>Прешес</w:t>
      </w:r>
      <w:proofErr w:type="spellEnd"/>
      <w:r w:rsidRPr="00436B63">
        <w:rPr>
          <w:lang w:val="ru-RU"/>
        </w:rPr>
        <w:t xml:space="preserve"> </w:t>
      </w:r>
      <w:proofErr w:type="spellStart"/>
      <w:r w:rsidRPr="00436B63">
        <w:rPr>
          <w:lang w:val="ru-RU"/>
        </w:rPr>
        <w:t>Мачусе</w:t>
      </w:r>
      <w:proofErr w:type="spellEnd"/>
      <w:r w:rsidRPr="00436B63">
        <w:rPr>
          <w:lang w:val="ru-RU"/>
        </w:rPr>
        <w:t xml:space="preserve">, Рите Мескита, </w:t>
      </w:r>
      <w:proofErr w:type="spellStart"/>
      <w:r w:rsidRPr="00436B63">
        <w:rPr>
          <w:lang w:val="ru-RU"/>
        </w:rPr>
        <w:t>Славише</w:t>
      </w:r>
      <w:proofErr w:type="spellEnd"/>
      <w:r w:rsidRPr="00436B63">
        <w:rPr>
          <w:lang w:val="ru-RU"/>
        </w:rPr>
        <w:t xml:space="preserve"> Поповичу, Александру Шестакову, Рут Спенсер, Эндрю </w:t>
      </w:r>
      <w:proofErr w:type="spellStart"/>
      <w:r w:rsidRPr="00436B63">
        <w:rPr>
          <w:lang w:val="ru-RU"/>
        </w:rPr>
        <w:t>Стотту</w:t>
      </w:r>
      <w:proofErr w:type="spellEnd"/>
      <w:r w:rsidRPr="00436B63">
        <w:rPr>
          <w:lang w:val="ru-RU"/>
        </w:rPr>
        <w:t xml:space="preserve">, Джейд Салливан, </w:t>
      </w:r>
      <w:proofErr w:type="spellStart"/>
      <w:r w:rsidRPr="00436B63">
        <w:rPr>
          <w:lang w:val="ru-RU"/>
        </w:rPr>
        <w:t>Хосефе</w:t>
      </w:r>
      <w:proofErr w:type="spellEnd"/>
      <w:r w:rsidRPr="00436B63">
        <w:rPr>
          <w:lang w:val="ru-RU"/>
        </w:rPr>
        <w:t xml:space="preserve"> </w:t>
      </w:r>
      <w:proofErr w:type="spellStart"/>
      <w:r w:rsidRPr="00436B63">
        <w:rPr>
          <w:lang w:val="ru-RU"/>
        </w:rPr>
        <w:t>Таули</w:t>
      </w:r>
      <w:proofErr w:type="spellEnd"/>
      <w:r w:rsidRPr="00436B63">
        <w:rPr>
          <w:lang w:val="ru-RU"/>
        </w:rPr>
        <w:t xml:space="preserve"> и Цзин Сюй.</w:t>
      </w:r>
    </w:p>
    <w:p w14:paraId="7908C15D" w14:textId="77777777" w:rsidR="00FE750E" w:rsidRPr="00436B63" w:rsidRDefault="00FE750E" w:rsidP="00FE750E">
      <w:pPr>
        <w:rPr>
          <w:lang w:val="ru-RU"/>
        </w:rPr>
      </w:pPr>
      <w:r w:rsidRPr="00436B63">
        <w:rPr>
          <w:lang w:val="ru-RU"/>
        </w:rPr>
        <w:t xml:space="preserve">Доклад был составлен и отредактирован Тимом Хиршем, Флавио </w:t>
      </w:r>
      <w:proofErr w:type="spellStart"/>
      <w:r w:rsidRPr="00436B63">
        <w:rPr>
          <w:lang w:val="ru-RU"/>
        </w:rPr>
        <w:t>Аффинито</w:t>
      </w:r>
      <w:proofErr w:type="spellEnd"/>
      <w:r w:rsidRPr="00436B63">
        <w:rPr>
          <w:lang w:val="ru-RU"/>
        </w:rPr>
        <w:t xml:space="preserve">, Усманом Тариком, </w:t>
      </w:r>
      <w:proofErr w:type="spellStart"/>
      <w:r w:rsidRPr="00436B63">
        <w:rPr>
          <w:lang w:val="ru-RU"/>
        </w:rPr>
        <w:t>Киераном</w:t>
      </w:r>
      <w:proofErr w:type="spellEnd"/>
      <w:r w:rsidRPr="00436B63">
        <w:rPr>
          <w:lang w:val="ru-RU"/>
        </w:rPr>
        <w:t xml:space="preserve"> </w:t>
      </w:r>
      <w:proofErr w:type="spellStart"/>
      <w:r w:rsidRPr="00436B63">
        <w:rPr>
          <w:lang w:val="ru-RU"/>
        </w:rPr>
        <w:t>Ноонан</w:t>
      </w:r>
      <w:proofErr w:type="spellEnd"/>
      <w:r w:rsidRPr="00436B63">
        <w:rPr>
          <w:lang w:val="ru-RU"/>
        </w:rPr>
        <w:t xml:space="preserve"> Муни, Венсаном </w:t>
      </w:r>
      <w:proofErr w:type="spellStart"/>
      <w:r w:rsidRPr="00436B63">
        <w:rPr>
          <w:lang w:val="ru-RU"/>
        </w:rPr>
        <w:t>Юленом</w:t>
      </w:r>
      <w:proofErr w:type="spellEnd"/>
      <w:r w:rsidRPr="00436B63">
        <w:rPr>
          <w:lang w:val="ru-RU"/>
        </w:rPr>
        <w:t xml:space="preserve">, </w:t>
      </w:r>
      <w:proofErr w:type="spellStart"/>
      <w:r w:rsidRPr="00436B63">
        <w:rPr>
          <w:lang w:val="ru-RU"/>
        </w:rPr>
        <w:t>Хироцугу</w:t>
      </w:r>
      <w:proofErr w:type="spellEnd"/>
      <w:r w:rsidRPr="00436B63">
        <w:rPr>
          <w:lang w:val="ru-RU"/>
        </w:rPr>
        <w:t xml:space="preserve"> Такахаси и Джиллиан Кэмпбелл под руководством Астрид </w:t>
      </w:r>
      <w:proofErr w:type="spellStart"/>
      <w:r w:rsidRPr="00436B63">
        <w:rPr>
          <w:lang w:val="ru-RU"/>
        </w:rPr>
        <w:t>Шомакер</w:t>
      </w:r>
      <w:proofErr w:type="spellEnd"/>
      <w:r w:rsidRPr="00436B63">
        <w:rPr>
          <w:lang w:val="ru-RU"/>
        </w:rPr>
        <w:t xml:space="preserve">. Подготовкой доклада к выпуску руководила Джиллиан Кэмпбелл при содействии Лизы </w:t>
      </w:r>
      <w:proofErr w:type="spellStart"/>
      <w:r w:rsidRPr="00436B63">
        <w:rPr>
          <w:lang w:val="ru-RU"/>
        </w:rPr>
        <w:t>Янишевски</w:t>
      </w:r>
      <w:proofErr w:type="spellEnd"/>
      <w:r w:rsidRPr="00436B63">
        <w:rPr>
          <w:lang w:val="ru-RU"/>
        </w:rPr>
        <w:t xml:space="preserve"> и Фредерика Фогеля. </w:t>
      </w:r>
    </w:p>
    <w:p w14:paraId="5FEF0FC2" w14:textId="77777777" w:rsidR="00FE750E" w:rsidRPr="00436B63" w:rsidRDefault="00FE750E" w:rsidP="00FE750E">
      <w:pPr>
        <w:rPr>
          <w:lang w:val="ru-RU"/>
        </w:rPr>
      </w:pPr>
      <w:r w:rsidRPr="00436B63">
        <w:rPr>
          <w:lang w:val="ru-RU"/>
        </w:rPr>
        <w:t xml:space="preserve">Многие сотрудники секретариата, стажеры и консультанты внесли свой вклад, предоставили отзывы и оказали поддержку в подготовке и распространении глобального доклада. В их числе: Джозеф </w:t>
      </w:r>
      <w:proofErr w:type="spellStart"/>
      <w:r w:rsidRPr="00436B63">
        <w:rPr>
          <w:lang w:val="ru-RU"/>
        </w:rPr>
        <w:t>Аппиотт</w:t>
      </w:r>
      <w:proofErr w:type="spellEnd"/>
      <w:r w:rsidRPr="00436B63">
        <w:rPr>
          <w:lang w:val="ru-RU"/>
        </w:rPr>
        <w:t xml:space="preserve">, </w:t>
      </w:r>
      <w:proofErr w:type="spellStart"/>
      <w:r w:rsidRPr="00436B63">
        <w:rPr>
          <w:lang w:val="ru-RU"/>
        </w:rPr>
        <w:t>Эрдоо</w:t>
      </w:r>
      <w:proofErr w:type="spellEnd"/>
      <w:r w:rsidRPr="00436B63">
        <w:rPr>
          <w:lang w:val="ru-RU"/>
        </w:rPr>
        <w:t xml:space="preserve"> </w:t>
      </w:r>
      <w:proofErr w:type="spellStart"/>
      <w:r w:rsidRPr="00436B63">
        <w:rPr>
          <w:lang w:val="ru-RU"/>
        </w:rPr>
        <w:t>Авай</w:t>
      </w:r>
      <w:proofErr w:type="spellEnd"/>
      <w:r w:rsidRPr="00436B63">
        <w:rPr>
          <w:lang w:val="ru-RU"/>
        </w:rPr>
        <w:t xml:space="preserve">, Джейд Бейкер, Лис </w:t>
      </w:r>
      <w:proofErr w:type="spellStart"/>
      <w:r w:rsidRPr="00436B63">
        <w:rPr>
          <w:lang w:val="ru-RU"/>
        </w:rPr>
        <w:t>Маллин</w:t>
      </w:r>
      <w:proofErr w:type="spellEnd"/>
      <w:r w:rsidRPr="00436B63">
        <w:rPr>
          <w:lang w:val="ru-RU"/>
        </w:rPr>
        <w:t xml:space="preserve"> </w:t>
      </w:r>
      <w:proofErr w:type="spellStart"/>
      <w:r w:rsidRPr="00436B63">
        <w:rPr>
          <w:lang w:val="ru-RU"/>
        </w:rPr>
        <w:t>Бернхардт</w:t>
      </w:r>
      <w:proofErr w:type="spellEnd"/>
      <w:r w:rsidRPr="00436B63">
        <w:rPr>
          <w:lang w:val="ru-RU"/>
        </w:rPr>
        <w:t xml:space="preserve">, Бианка </w:t>
      </w:r>
      <w:proofErr w:type="spellStart"/>
      <w:r w:rsidRPr="00436B63">
        <w:rPr>
          <w:lang w:val="ru-RU"/>
        </w:rPr>
        <w:t>Лисбоа</w:t>
      </w:r>
      <w:proofErr w:type="spellEnd"/>
      <w:r w:rsidRPr="00436B63">
        <w:rPr>
          <w:lang w:val="ru-RU"/>
        </w:rPr>
        <w:t xml:space="preserve"> да Камара </w:t>
      </w:r>
      <w:proofErr w:type="spellStart"/>
      <w:r w:rsidRPr="00436B63">
        <w:rPr>
          <w:lang w:val="ru-RU"/>
        </w:rPr>
        <w:t>Бразил</w:t>
      </w:r>
      <w:proofErr w:type="spellEnd"/>
      <w:r w:rsidRPr="00436B63">
        <w:rPr>
          <w:lang w:val="ru-RU"/>
        </w:rPr>
        <w:t xml:space="preserve">, Кэтрин </w:t>
      </w:r>
      <w:proofErr w:type="spellStart"/>
      <w:r w:rsidRPr="00436B63">
        <w:rPr>
          <w:lang w:val="ru-RU"/>
        </w:rPr>
        <w:t>Брилмайер</w:t>
      </w:r>
      <w:proofErr w:type="spellEnd"/>
      <w:r w:rsidRPr="00436B63">
        <w:rPr>
          <w:lang w:val="ru-RU"/>
        </w:rPr>
        <w:t xml:space="preserve">, Михаил Бродский, Филиппа Берджесс-Аркос, </w:t>
      </w:r>
      <w:proofErr w:type="spellStart"/>
      <w:r w:rsidRPr="00436B63">
        <w:rPr>
          <w:lang w:val="ru-RU"/>
        </w:rPr>
        <w:t>Лицзе</w:t>
      </w:r>
      <w:proofErr w:type="spellEnd"/>
      <w:r w:rsidRPr="00436B63">
        <w:rPr>
          <w:lang w:val="ru-RU"/>
        </w:rPr>
        <w:t xml:space="preserve"> Цай, Джошуа Коэн, Капах Конде, Энни Кунг, Валентина Де </w:t>
      </w:r>
      <w:proofErr w:type="spellStart"/>
      <w:r w:rsidRPr="00436B63">
        <w:rPr>
          <w:lang w:val="ru-RU"/>
        </w:rPr>
        <w:t>Нойя</w:t>
      </w:r>
      <w:proofErr w:type="spellEnd"/>
      <w:r w:rsidRPr="00436B63">
        <w:rPr>
          <w:lang w:val="ru-RU"/>
        </w:rPr>
        <w:t xml:space="preserve">, Джейми </w:t>
      </w:r>
      <w:proofErr w:type="spellStart"/>
      <w:r w:rsidRPr="00436B63">
        <w:rPr>
          <w:lang w:val="ru-RU"/>
        </w:rPr>
        <w:t>Деполла</w:t>
      </w:r>
      <w:proofErr w:type="spellEnd"/>
      <w:r w:rsidRPr="00436B63">
        <w:rPr>
          <w:lang w:val="ru-RU"/>
        </w:rPr>
        <w:t>, Виржини Дюпон Шах, Дениз Даттон, Мохамед эль-</w:t>
      </w:r>
      <w:proofErr w:type="spellStart"/>
      <w:r w:rsidRPr="00436B63">
        <w:rPr>
          <w:lang w:val="ru-RU"/>
        </w:rPr>
        <w:t>Сехемави</w:t>
      </w:r>
      <w:proofErr w:type="spellEnd"/>
      <w:r w:rsidRPr="00436B63">
        <w:rPr>
          <w:lang w:val="ru-RU"/>
        </w:rPr>
        <w:t xml:space="preserve">, Андреа </w:t>
      </w:r>
      <w:proofErr w:type="spellStart"/>
      <w:r w:rsidRPr="00436B63">
        <w:rPr>
          <w:lang w:val="ru-RU"/>
        </w:rPr>
        <w:t>Флудиотис</w:t>
      </w:r>
      <w:proofErr w:type="spellEnd"/>
      <w:r w:rsidRPr="00436B63">
        <w:rPr>
          <w:lang w:val="ru-RU"/>
        </w:rPr>
        <w:t xml:space="preserve">, Блез Фонсека, </w:t>
      </w:r>
      <w:proofErr w:type="spellStart"/>
      <w:r w:rsidRPr="00436B63">
        <w:rPr>
          <w:lang w:val="ru-RU"/>
        </w:rPr>
        <w:t>Минцзян</w:t>
      </w:r>
      <w:proofErr w:type="spellEnd"/>
      <w:r w:rsidRPr="00436B63">
        <w:rPr>
          <w:lang w:val="ru-RU"/>
        </w:rPr>
        <w:t xml:space="preserve"> Гао, Сара </w:t>
      </w:r>
      <w:proofErr w:type="spellStart"/>
      <w:r w:rsidRPr="00436B63">
        <w:rPr>
          <w:lang w:val="ru-RU"/>
        </w:rPr>
        <w:t>Жаржура</w:t>
      </w:r>
      <w:proofErr w:type="spellEnd"/>
      <w:r w:rsidRPr="00436B63">
        <w:rPr>
          <w:lang w:val="ru-RU"/>
        </w:rPr>
        <w:t xml:space="preserve">, </w:t>
      </w:r>
      <w:proofErr w:type="spellStart"/>
      <w:r w:rsidRPr="00436B63">
        <w:rPr>
          <w:lang w:val="ru-RU"/>
        </w:rPr>
        <w:t>Жихед</w:t>
      </w:r>
      <w:proofErr w:type="spellEnd"/>
      <w:r w:rsidRPr="00436B63">
        <w:rPr>
          <w:lang w:val="ru-RU"/>
        </w:rPr>
        <w:t xml:space="preserve"> </w:t>
      </w:r>
      <w:proofErr w:type="spellStart"/>
      <w:r w:rsidRPr="00436B63">
        <w:rPr>
          <w:lang w:val="ru-RU"/>
        </w:rPr>
        <w:t>Ганнем</w:t>
      </w:r>
      <w:proofErr w:type="spellEnd"/>
      <w:r w:rsidRPr="00436B63">
        <w:rPr>
          <w:lang w:val="ru-RU"/>
        </w:rPr>
        <w:t xml:space="preserve">, Рэй </w:t>
      </w:r>
      <w:proofErr w:type="spellStart"/>
      <w:r w:rsidRPr="00436B63">
        <w:rPr>
          <w:lang w:val="ru-RU"/>
        </w:rPr>
        <w:t>Гох</w:t>
      </w:r>
      <w:proofErr w:type="spellEnd"/>
      <w:r w:rsidRPr="00436B63">
        <w:rPr>
          <w:lang w:val="ru-RU"/>
        </w:rPr>
        <w:t xml:space="preserve">, Беатрис Гомес Кастро, Закир </w:t>
      </w:r>
      <w:proofErr w:type="spellStart"/>
      <w:r w:rsidRPr="00436B63">
        <w:rPr>
          <w:lang w:val="ru-RU"/>
        </w:rPr>
        <w:t>Джафри</w:t>
      </w:r>
      <w:proofErr w:type="spellEnd"/>
      <w:r w:rsidRPr="00436B63">
        <w:rPr>
          <w:lang w:val="ru-RU"/>
        </w:rPr>
        <w:t xml:space="preserve">, Мариано Кастро Хименес, Сэм Джонстон, Регина </w:t>
      </w:r>
      <w:proofErr w:type="spellStart"/>
      <w:r w:rsidRPr="00436B63">
        <w:rPr>
          <w:lang w:val="ru-RU"/>
        </w:rPr>
        <w:t>Киппер</w:t>
      </w:r>
      <w:proofErr w:type="spellEnd"/>
      <w:r w:rsidRPr="00436B63">
        <w:rPr>
          <w:lang w:val="ru-RU"/>
        </w:rPr>
        <w:t xml:space="preserve">, Моника Кобаяси, </w:t>
      </w:r>
      <w:proofErr w:type="spellStart"/>
      <w:r w:rsidRPr="00436B63">
        <w:rPr>
          <w:lang w:val="ru-RU"/>
        </w:rPr>
        <w:t>Юйвэй</w:t>
      </w:r>
      <w:proofErr w:type="spellEnd"/>
      <w:r w:rsidRPr="00436B63">
        <w:rPr>
          <w:lang w:val="ru-RU"/>
        </w:rPr>
        <w:t xml:space="preserve"> Кун, </w:t>
      </w:r>
      <w:proofErr w:type="spellStart"/>
      <w:r w:rsidRPr="00436B63">
        <w:rPr>
          <w:lang w:val="ru-RU"/>
        </w:rPr>
        <w:t>Джихен</w:t>
      </w:r>
      <w:proofErr w:type="spellEnd"/>
      <w:r w:rsidRPr="00436B63">
        <w:rPr>
          <w:lang w:val="ru-RU"/>
        </w:rPr>
        <w:t xml:space="preserve"> Ли, Маркус Леманн </w:t>
      </w:r>
      <w:proofErr w:type="spellStart"/>
      <w:r w:rsidRPr="00436B63">
        <w:rPr>
          <w:lang w:val="ru-RU"/>
        </w:rPr>
        <w:t>Кляйнайдам</w:t>
      </w:r>
      <w:proofErr w:type="spellEnd"/>
      <w:r w:rsidRPr="00436B63">
        <w:rPr>
          <w:lang w:val="ru-RU"/>
        </w:rPr>
        <w:t xml:space="preserve">, Лукас Магдалена, </w:t>
      </w:r>
      <w:proofErr w:type="spellStart"/>
      <w:r w:rsidRPr="00436B63">
        <w:rPr>
          <w:lang w:val="ru-RU"/>
        </w:rPr>
        <w:t>Вадзанайи</w:t>
      </w:r>
      <w:proofErr w:type="spellEnd"/>
      <w:r w:rsidRPr="00436B63">
        <w:rPr>
          <w:lang w:val="ru-RU"/>
        </w:rPr>
        <w:t xml:space="preserve"> </w:t>
      </w:r>
      <w:proofErr w:type="spellStart"/>
      <w:r w:rsidRPr="00436B63">
        <w:rPr>
          <w:lang w:val="ru-RU"/>
        </w:rPr>
        <w:t>Мандивеньи</w:t>
      </w:r>
      <w:proofErr w:type="spellEnd"/>
      <w:r w:rsidRPr="00436B63">
        <w:rPr>
          <w:lang w:val="ru-RU"/>
        </w:rPr>
        <w:t xml:space="preserve">, Маттиас </w:t>
      </w:r>
      <w:proofErr w:type="spellStart"/>
      <w:r w:rsidRPr="00436B63">
        <w:rPr>
          <w:lang w:val="ru-RU"/>
        </w:rPr>
        <w:t>Масулье</w:t>
      </w:r>
      <w:proofErr w:type="spellEnd"/>
      <w:r w:rsidRPr="00436B63">
        <w:rPr>
          <w:lang w:val="ru-RU"/>
        </w:rPr>
        <w:t xml:space="preserve">, Тереза </w:t>
      </w:r>
      <w:proofErr w:type="spellStart"/>
      <w:r w:rsidRPr="00436B63">
        <w:rPr>
          <w:lang w:val="ru-RU"/>
        </w:rPr>
        <w:t>Мацца</w:t>
      </w:r>
      <w:proofErr w:type="spellEnd"/>
      <w:r w:rsidRPr="00436B63">
        <w:rPr>
          <w:lang w:val="ru-RU"/>
        </w:rPr>
        <w:t xml:space="preserve">, Дженнифер Макдональд, Айлин С. Макнамара, </w:t>
      </w:r>
      <w:proofErr w:type="spellStart"/>
      <w:r w:rsidRPr="00436B63">
        <w:rPr>
          <w:lang w:val="ru-RU"/>
        </w:rPr>
        <w:t>Ихаб</w:t>
      </w:r>
      <w:proofErr w:type="spellEnd"/>
      <w:r w:rsidRPr="00436B63">
        <w:rPr>
          <w:lang w:val="ru-RU"/>
        </w:rPr>
        <w:t xml:space="preserve"> </w:t>
      </w:r>
      <w:proofErr w:type="spellStart"/>
      <w:r w:rsidRPr="00436B63">
        <w:rPr>
          <w:lang w:val="ru-RU"/>
        </w:rPr>
        <w:t>Метвали</w:t>
      </w:r>
      <w:proofErr w:type="spellEnd"/>
      <w:r w:rsidRPr="00436B63">
        <w:rPr>
          <w:lang w:val="ru-RU"/>
        </w:rPr>
        <w:t xml:space="preserve">, Наталья Морозова, Асад </w:t>
      </w:r>
      <w:proofErr w:type="spellStart"/>
      <w:r w:rsidRPr="00436B63">
        <w:rPr>
          <w:lang w:val="ru-RU"/>
        </w:rPr>
        <w:t>Накви</w:t>
      </w:r>
      <w:proofErr w:type="spellEnd"/>
      <w:r w:rsidRPr="00436B63">
        <w:rPr>
          <w:lang w:val="ru-RU"/>
        </w:rPr>
        <w:t xml:space="preserve">, Ахмед Осман, Клаудия </w:t>
      </w:r>
      <w:proofErr w:type="spellStart"/>
      <w:r w:rsidRPr="00436B63">
        <w:rPr>
          <w:lang w:val="ru-RU"/>
        </w:rPr>
        <w:t>Пагуага</w:t>
      </w:r>
      <w:proofErr w:type="spellEnd"/>
      <w:r w:rsidRPr="00436B63">
        <w:rPr>
          <w:lang w:val="ru-RU"/>
        </w:rPr>
        <w:t xml:space="preserve"> </w:t>
      </w:r>
      <w:proofErr w:type="spellStart"/>
      <w:r w:rsidRPr="00436B63">
        <w:rPr>
          <w:lang w:val="ru-RU"/>
        </w:rPr>
        <w:t>Тревин</w:t>
      </w:r>
      <w:proofErr w:type="spellEnd"/>
      <w:r w:rsidRPr="00436B63">
        <w:rPr>
          <w:lang w:val="ru-RU"/>
        </w:rPr>
        <w:t xml:space="preserve">, Мария А. </w:t>
      </w:r>
      <w:proofErr w:type="spellStart"/>
      <w:r w:rsidRPr="00436B63">
        <w:rPr>
          <w:lang w:val="ru-RU"/>
        </w:rPr>
        <w:t>Тройтиньо</w:t>
      </w:r>
      <w:proofErr w:type="spellEnd"/>
      <w:r w:rsidRPr="00436B63">
        <w:rPr>
          <w:lang w:val="ru-RU"/>
        </w:rPr>
        <w:t xml:space="preserve">, Якопо </w:t>
      </w:r>
      <w:proofErr w:type="spellStart"/>
      <w:r w:rsidRPr="00436B63">
        <w:rPr>
          <w:lang w:val="ru-RU"/>
        </w:rPr>
        <w:t>Паскуэро</w:t>
      </w:r>
      <w:proofErr w:type="spellEnd"/>
      <w:r w:rsidRPr="00436B63">
        <w:rPr>
          <w:lang w:val="ru-RU"/>
        </w:rPr>
        <w:t xml:space="preserve">, Шу Пэй, Росарио Перес, Лаура Перес Каррара, Анна </w:t>
      </w:r>
      <w:proofErr w:type="spellStart"/>
      <w:r w:rsidRPr="00436B63">
        <w:rPr>
          <w:lang w:val="ru-RU"/>
        </w:rPr>
        <w:t>Полкина</w:t>
      </w:r>
      <w:proofErr w:type="spellEnd"/>
      <w:r w:rsidRPr="00436B63">
        <w:rPr>
          <w:lang w:val="ru-RU"/>
        </w:rPr>
        <w:t xml:space="preserve">, </w:t>
      </w:r>
      <w:proofErr w:type="spellStart"/>
      <w:r w:rsidRPr="00436B63">
        <w:rPr>
          <w:lang w:val="ru-RU"/>
        </w:rPr>
        <w:t>Юнлинь</w:t>
      </w:r>
      <w:proofErr w:type="spellEnd"/>
      <w:r w:rsidRPr="00436B63">
        <w:rPr>
          <w:lang w:val="ru-RU"/>
        </w:rPr>
        <w:t xml:space="preserve"> Цинь, </w:t>
      </w:r>
      <w:proofErr w:type="spellStart"/>
      <w:r w:rsidRPr="00436B63">
        <w:rPr>
          <w:lang w:val="ru-RU"/>
        </w:rPr>
        <w:t>Марианела</w:t>
      </w:r>
      <w:proofErr w:type="spellEnd"/>
      <w:r w:rsidRPr="00436B63">
        <w:rPr>
          <w:lang w:val="ru-RU"/>
        </w:rPr>
        <w:t xml:space="preserve"> </w:t>
      </w:r>
      <w:proofErr w:type="spellStart"/>
      <w:r w:rsidRPr="00436B63">
        <w:rPr>
          <w:lang w:val="ru-RU"/>
        </w:rPr>
        <w:t>Арайя</w:t>
      </w:r>
      <w:proofErr w:type="spellEnd"/>
      <w:r w:rsidRPr="00436B63">
        <w:rPr>
          <w:lang w:val="ru-RU"/>
        </w:rPr>
        <w:t xml:space="preserve"> </w:t>
      </w:r>
      <w:proofErr w:type="spellStart"/>
      <w:r w:rsidRPr="00436B63">
        <w:rPr>
          <w:lang w:val="ru-RU"/>
        </w:rPr>
        <w:t>Кесада</w:t>
      </w:r>
      <w:proofErr w:type="spellEnd"/>
      <w:r w:rsidRPr="00436B63">
        <w:rPr>
          <w:lang w:val="ru-RU"/>
        </w:rPr>
        <w:t xml:space="preserve">, Рейчел Ричардсон, Элиза </w:t>
      </w:r>
      <w:proofErr w:type="spellStart"/>
      <w:r w:rsidRPr="00436B63">
        <w:rPr>
          <w:lang w:val="ru-RU"/>
        </w:rPr>
        <w:t>Ричолд</w:t>
      </w:r>
      <w:proofErr w:type="spellEnd"/>
      <w:r w:rsidRPr="00436B63">
        <w:rPr>
          <w:lang w:val="ru-RU"/>
        </w:rPr>
        <w:t xml:space="preserve">, Шанталь Робишо, Оливье </w:t>
      </w:r>
      <w:proofErr w:type="spellStart"/>
      <w:r w:rsidRPr="00436B63">
        <w:rPr>
          <w:lang w:val="ru-RU"/>
        </w:rPr>
        <w:t>Рукундо</w:t>
      </w:r>
      <w:proofErr w:type="spellEnd"/>
      <w:r w:rsidRPr="00436B63">
        <w:rPr>
          <w:lang w:val="ru-RU"/>
        </w:rPr>
        <w:t xml:space="preserve">, Надин Саад, Бенджамин Шоу, Николай </w:t>
      </w:r>
      <w:proofErr w:type="spellStart"/>
      <w:r w:rsidRPr="00436B63">
        <w:rPr>
          <w:lang w:val="ru-RU"/>
        </w:rPr>
        <w:t>Сиганов</w:t>
      </w:r>
      <w:proofErr w:type="spellEnd"/>
      <w:r w:rsidRPr="00436B63">
        <w:rPr>
          <w:lang w:val="ru-RU"/>
        </w:rPr>
        <w:t xml:space="preserve">, </w:t>
      </w:r>
      <w:proofErr w:type="spellStart"/>
      <w:r w:rsidRPr="00436B63">
        <w:rPr>
          <w:lang w:val="ru-RU"/>
        </w:rPr>
        <w:t>Сахиле</w:t>
      </w:r>
      <w:proofErr w:type="spellEnd"/>
      <w:r w:rsidRPr="00436B63">
        <w:rPr>
          <w:lang w:val="ru-RU"/>
        </w:rPr>
        <w:t xml:space="preserve"> </w:t>
      </w:r>
      <w:proofErr w:type="spellStart"/>
      <w:r w:rsidRPr="00436B63">
        <w:rPr>
          <w:lang w:val="ru-RU"/>
        </w:rPr>
        <w:t>Силитшена</w:t>
      </w:r>
      <w:proofErr w:type="spellEnd"/>
      <w:r w:rsidRPr="00436B63">
        <w:rPr>
          <w:lang w:val="ru-RU"/>
        </w:rPr>
        <w:t xml:space="preserve">, Эри Тамале, Тристан </w:t>
      </w:r>
      <w:proofErr w:type="spellStart"/>
      <w:r w:rsidRPr="00436B63">
        <w:rPr>
          <w:lang w:val="ru-RU"/>
        </w:rPr>
        <w:t>Тиррелл</w:t>
      </w:r>
      <w:proofErr w:type="spellEnd"/>
      <w:r w:rsidRPr="00436B63">
        <w:rPr>
          <w:lang w:val="ru-RU"/>
        </w:rPr>
        <w:t xml:space="preserve">, Фредерик Фогель, </w:t>
      </w:r>
      <w:proofErr w:type="spellStart"/>
      <w:r w:rsidRPr="00436B63">
        <w:rPr>
          <w:lang w:val="ru-RU"/>
        </w:rPr>
        <w:t>Анаэ</w:t>
      </w:r>
      <w:proofErr w:type="spellEnd"/>
      <w:r w:rsidRPr="00436B63">
        <w:rPr>
          <w:lang w:val="ru-RU"/>
        </w:rPr>
        <w:t xml:space="preserve"> Вернер, </w:t>
      </w:r>
      <w:proofErr w:type="spellStart"/>
      <w:r w:rsidRPr="00436B63">
        <w:rPr>
          <w:lang w:val="ru-RU"/>
        </w:rPr>
        <w:t>Кэлань</w:t>
      </w:r>
      <w:proofErr w:type="spellEnd"/>
      <w:r w:rsidRPr="00436B63">
        <w:rPr>
          <w:lang w:val="ru-RU"/>
        </w:rPr>
        <w:t xml:space="preserve"> Сяо и Анна Зайцева.</w:t>
      </w:r>
    </w:p>
    <w:p w14:paraId="713C72CB" w14:textId="77777777" w:rsidR="00FE750E" w:rsidRPr="00436B63" w:rsidRDefault="00FE750E" w:rsidP="00FE750E">
      <w:pPr>
        <w:rPr>
          <w:lang w:val="ru-RU"/>
        </w:rPr>
      </w:pPr>
      <w:bookmarkStart w:id="9" w:name="_Toc235821030"/>
      <w:r w:rsidRPr="00436B63">
        <w:rPr>
          <w:lang w:val="ru-RU"/>
        </w:rPr>
        <w:t xml:space="preserve">Выпуск глобального доклада стал возможным благодаря финансовым взносам Европейского союза, правительств Королевства Нидерландов и Швейцарии, а также Программы Организации Объединенных Наций по окружающей среде через Целевой фонд Китая. Изложенные в настоящем докладе мнения ни при каких обстоятельствах не могут рассматриваться как отражение официальной позиции доноров. </w:t>
      </w:r>
    </w:p>
    <w:p w14:paraId="370CD679" w14:textId="77777777" w:rsidR="00FE750E" w:rsidRPr="00436B63" w:rsidRDefault="00FE750E" w:rsidP="00FE750E">
      <w:pPr>
        <w:rPr>
          <w:lang w:val="ru-RU"/>
        </w:rPr>
      </w:pPr>
      <w:r w:rsidRPr="00436B63">
        <w:rPr>
          <w:lang w:val="ru-RU"/>
        </w:rPr>
        <w:br w:type="page"/>
      </w:r>
    </w:p>
    <w:p w14:paraId="028CBC33" w14:textId="77777777" w:rsidR="00FE750E" w:rsidRPr="00436B63" w:rsidRDefault="00FE750E" w:rsidP="00FE750E">
      <w:pPr>
        <w:pStyle w:val="Heading1"/>
        <w:rPr>
          <w:lang w:val="ru-RU"/>
        </w:rPr>
      </w:pPr>
      <w:bookmarkStart w:id="10" w:name="_Toc239069175"/>
      <w:bookmarkStart w:id="11" w:name="_Toc241215778"/>
      <w:bookmarkStart w:id="12" w:name="_Toc242936224"/>
      <w:r w:rsidRPr="00436B63">
        <w:rPr>
          <w:lang w:val="ru-RU"/>
        </w:rPr>
        <w:t>Список сокращений</w:t>
      </w:r>
      <w:bookmarkEnd w:id="9"/>
      <w:r w:rsidRPr="00436B63">
        <w:rPr>
          <w:lang w:val="ru-RU"/>
        </w:rPr>
        <w:t xml:space="preserve"> и аббревиатур</w:t>
      </w:r>
      <w:bookmarkEnd w:id="10"/>
      <w:bookmarkEnd w:id="11"/>
      <w:bookmarkEnd w:id="12"/>
    </w:p>
    <w:p w14:paraId="6C1C94A4" w14:textId="77777777" w:rsidR="00FE750E" w:rsidRPr="00436B63" w:rsidRDefault="00FE750E" w:rsidP="00FE750E">
      <w:pPr>
        <w:rPr>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39"/>
      </w:tblGrid>
      <w:tr w:rsidR="00FE750E" w:rsidRPr="00436B63" w14:paraId="6B067659" w14:textId="77777777" w:rsidTr="005716FA">
        <w:tc>
          <w:tcPr>
            <w:tcW w:w="2977" w:type="dxa"/>
          </w:tcPr>
          <w:p w14:paraId="1F7F468D" w14:textId="77777777" w:rsidR="00FE750E" w:rsidRPr="00436B63" w:rsidRDefault="00FE750E" w:rsidP="005716FA">
            <w:pPr>
              <w:rPr>
                <w:lang w:val="ru-RU"/>
              </w:rPr>
            </w:pPr>
            <w:r w:rsidRPr="00436B63">
              <w:rPr>
                <w:b/>
                <w:lang w:val="ru-RU"/>
              </w:rPr>
              <w:t>Сокращение</w:t>
            </w:r>
          </w:p>
        </w:tc>
        <w:tc>
          <w:tcPr>
            <w:tcW w:w="6039" w:type="dxa"/>
          </w:tcPr>
          <w:p w14:paraId="70C25A13" w14:textId="77777777" w:rsidR="00FE750E" w:rsidRPr="00436B63" w:rsidRDefault="00FE750E" w:rsidP="005716FA">
            <w:pPr>
              <w:rPr>
                <w:lang w:val="ru-RU"/>
              </w:rPr>
            </w:pPr>
            <w:r w:rsidRPr="00436B63">
              <w:rPr>
                <w:b/>
                <w:lang w:val="ru-RU"/>
              </w:rPr>
              <w:t>Полное наименование</w:t>
            </w:r>
          </w:p>
        </w:tc>
      </w:tr>
      <w:tr w:rsidR="00FE750E" w:rsidRPr="00436B63" w14:paraId="4038F6B0" w14:textId="77777777" w:rsidTr="005716FA">
        <w:tc>
          <w:tcPr>
            <w:tcW w:w="2977" w:type="dxa"/>
          </w:tcPr>
          <w:p w14:paraId="71F72073" w14:textId="77777777" w:rsidR="00FE750E" w:rsidRPr="00436B63" w:rsidRDefault="00FE750E" w:rsidP="005716FA">
            <w:pPr>
              <w:rPr>
                <w:lang w:val="ru-RU"/>
              </w:rPr>
            </w:pPr>
            <w:r w:rsidRPr="00436B63">
              <w:rPr>
                <w:lang w:val="ru-RU"/>
              </w:rPr>
              <w:t>БИОФИН</w:t>
            </w:r>
          </w:p>
        </w:tc>
        <w:tc>
          <w:tcPr>
            <w:tcW w:w="6039" w:type="dxa"/>
          </w:tcPr>
          <w:p w14:paraId="30A4E02D" w14:textId="77777777" w:rsidR="00FE750E" w:rsidRPr="00436B63" w:rsidRDefault="00FE750E" w:rsidP="005716FA">
            <w:pPr>
              <w:rPr>
                <w:lang w:val="ru-RU"/>
              </w:rPr>
            </w:pPr>
            <w:r w:rsidRPr="00436B63">
              <w:rPr>
                <w:lang w:val="ru-RU"/>
              </w:rPr>
              <w:t>Инициатива финансирования биоразнообразия</w:t>
            </w:r>
          </w:p>
        </w:tc>
      </w:tr>
      <w:tr w:rsidR="00FE750E" w:rsidRPr="00F43B05" w14:paraId="26C9507C" w14:textId="77777777" w:rsidTr="005716FA">
        <w:tc>
          <w:tcPr>
            <w:tcW w:w="2977" w:type="dxa"/>
          </w:tcPr>
          <w:p w14:paraId="645C9DB2" w14:textId="77777777" w:rsidR="00FE750E" w:rsidRPr="00436B63" w:rsidRDefault="00FE750E" w:rsidP="005716FA">
            <w:pPr>
              <w:rPr>
                <w:lang w:val="ru-RU"/>
              </w:rPr>
            </w:pPr>
            <w:r w:rsidRPr="00436B63">
              <w:rPr>
                <w:lang w:val="ru-RU"/>
              </w:rPr>
              <w:t>ВБДОСР</w:t>
            </w:r>
          </w:p>
        </w:tc>
        <w:tc>
          <w:tcPr>
            <w:tcW w:w="6039" w:type="dxa"/>
          </w:tcPr>
          <w:p w14:paraId="501A94BF" w14:textId="77777777" w:rsidR="00FE750E" w:rsidRPr="00436B63" w:rsidRDefault="00FE750E" w:rsidP="005716FA">
            <w:pPr>
              <w:rPr>
                <w:lang w:val="ru-RU"/>
              </w:rPr>
            </w:pPr>
            <w:r w:rsidRPr="00436B63">
              <w:rPr>
                <w:lang w:val="ru-RU"/>
              </w:rPr>
              <w:t>Всемирная база данных охраняемых и сохраняемых районов</w:t>
            </w:r>
          </w:p>
        </w:tc>
      </w:tr>
      <w:tr w:rsidR="00FE750E" w:rsidRPr="00436B63" w14:paraId="4E5B41D8" w14:textId="77777777" w:rsidTr="005716FA">
        <w:tc>
          <w:tcPr>
            <w:tcW w:w="2977" w:type="dxa"/>
          </w:tcPr>
          <w:p w14:paraId="14216A82" w14:textId="77777777" w:rsidR="00FE750E" w:rsidRPr="00436B63" w:rsidRDefault="00FE750E" w:rsidP="005716FA">
            <w:pPr>
              <w:rPr>
                <w:lang w:val="ru-RU"/>
              </w:rPr>
            </w:pPr>
            <w:r w:rsidRPr="00436B63">
              <w:rPr>
                <w:lang w:val="ru-RU"/>
              </w:rPr>
              <w:t>ВВП</w:t>
            </w:r>
          </w:p>
        </w:tc>
        <w:tc>
          <w:tcPr>
            <w:tcW w:w="6039" w:type="dxa"/>
          </w:tcPr>
          <w:p w14:paraId="60FFBF50" w14:textId="77777777" w:rsidR="00FE750E" w:rsidRPr="00436B63" w:rsidRDefault="00FE750E" w:rsidP="005716FA">
            <w:pPr>
              <w:rPr>
                <w:lang w:val="ru-RU"/>
              </w:rPr>
            </w:pPr>
            <w:r w:rsidRPr="00436B63">
              <w:rPr>
                <w:lang w:val="ru-RU"/>
              </w:rPr>
              <w:t>валовой внутренний продукт</w:t>
            </w:r>
          </w:p>
        </w:tc>
      </w:tr>
      <w:tr w:rsidR="00FE750E" w:rsidRPr="00F43B05" w14:paraId="0E300A9C" w14:textId="77777777" w:rsidTr="005716FA">
        <w:tc>
          <w:tcPr>
            <w:tcW w:w="2977" w:type="dxa"/>
          </w:tcPr>
          <w:p w14:paraId="1DF9D6E2" w14:textId="77777777" w:rsidR="00FE750E" w:rsidRPr="00436B63" w:rsidRDefault="00FE750E" w:rsidP="005716FA">
            <w:pPr>
              <w:rPr>
                <w:lang w:val="ru-RU"/>
              </w:rPr>
            </w:pPr>
            <w:r w:rsidRPr="00436B63">
              <w:rPr>
                <w:lang w:val="ru-RU"/>
              </w:rPr>
              <w:t>ВО8j</w:t>
            </w:r>
          </w:p>
        </w:tc>
        <w:tc>
          <w:tcPr>
            <w:tcW w:w="6039" w:type="dxa"/>
          </w:tcPr>
          <w:p w14:paraId="14B566A8" w14:textId="77777777" w:rsidR="00FE750E" w:rsidRPr="00436B63" w:rsidRDefault="00FE750E" w:rsidP="005716FA">
            <w:pPr>
              <w:rPr>
                <w:lang w:val="ru-RU"/>
              </w:rPr>
            </w:pPr>
            <w:r w:rsidRPr="00436B63">
              <w:rPr>
                <w:lang w:val="ru-RU"/>
              </w:rPr>
              <w:t>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w:t>
            </w:r>
          </w:p>
        </w:tc>
      </w:tr>
      <w:tr w:rsidR="00FE750E" w:rsidRPr="00436B63" w14:paraId="1161F02E" w14:textId="77777777" w:rsidTr="005716FA">
        <w:tc>
          <w:tcPr>
            <w:tcW w:w="2977" w:type="dxa"/>
          </w:tcPr>
          <w:p w14:paraId="6413B266" w14:textId="77777777" w:rsidR="00FE750E" w:rsidRPr="00436B63" w:rsidRDefault="00FE750E" w:rsidP="005716FA">
            <w:pPr>
              <w:rPr>
                <w:lang w:val="ru-RU"/>
              </w:rPr>
            </w:pPr>
            <w:r w:rsidRPr="00436B63">
              <w:rPr>
                <w:lang w:val="ru-RU"/>
              </w:rPr>
              <w:t>ВОИС</w:t>
            </w:r>
          </w:p>
        </w:tc>
        <w:tc>
          <w:tcPr>
            <w:tcW w:w="6039" w:type="dxa"/>
          </w:tcPr>
          <w:p w14:paraId="62AFE7F1" w14:textId="77777777" w:rsidR="00FE750E" w:rsidRPr="00436B63" w:rsidRDefault="00FE750E" w:rsidP="005716FA">
            <w:pPr>
              <w:rPr>
                <w:lang w:val="ru-RU"/>
              </w:rPr>
            </w:pPr>
            <w:r w:rsidRPr="00436B63">
              <w:rPr>
                <w:lang w:val="ru-RU"/>
              </w:rPr>
              <w:t>Всемирная организация интеллектуальной собственности</w:t>
            </w:r>
          </w:p>
        </w:tc>
      </w:tr>
      <w:tr w:rsidR="00FE750E" w:rsidRPr="00F43B05" w14:paraId="4D3A6CF0" w14:textId="77777777" w:rsidTr="005716FA">
        <w:tc>
          <w:tcPr>
            <w:tcW w:w="2977" w:type="dxa"/>
          </w:tcPr>
          <w:p w14:paraId="7547D033" w14:textId="77777777" w:rsidR="00FE750E" w:rsidRPr="00436B63" w:rsidRDefault="00FE750E" w:rsidP="005716FA">
            <w:pPr>
              <w:rPr>
                <w:lang w:val="ru-RU"/>
              </w:rPr>
            </w:pPr>
            <w:r w:rsidRPr="00436B63">
              <w:rPr>
                <w:lang w:val="ru-RU"/>
              </w:rPr>
              <w:t>ВОНТТК</w:t>
            </w:r>
          </w:p>
        </w:tc>
        <w:tc>
          <w:tcPr>
            <w:tcW w:w="6039" w:type="dxa"/>
          </w:tcPr>
          <w:p w14:paraId="5F0B3D45" w14:textId="77777777" w:rsidR="00FE750E" w:rsidRPr="00436B63" w:rsidRDefault="00FE750E" w:rsidP="005716FA">
            <w:pPr>
              <w:rPr>
                <w:lang w:val="ru-RU"/>
              </w:rPr>
            </w:pPr>
            <w:r w:rsidRPr="00436B63">
              <w:rPr>
                <w:lang w:val="ru-RU"/>
              </w:rPr>
              <w:t>Вспомогательный орган по научным, техническим и технологическим консультациям</w:t>
            </w:r>
          </w:p>
        </w:tc>
      </w:tr>
      <w:tr w:rsidR="00FE750E" w:rsidRPr="00436B63" w14:paraId="2E7DD0A3" w14:textId="77777777" w:rsidTr="005716FA">
        <w:tc>
          <w:tcPr>
            <w:tcW w:w="2977" w:type="dxa"/>
          </w:tcPr>
          <w:p w14:paraId="55720A1A" w14:textId="77777777" w:rsidR="00FE750E" w:rsidRPr="00436B63" w:rsidRDefault="00FE750E" w:rsidP="005716FA">
            <w:pPr>
              <w:rPr>
                <w:lang w:val="ru-RU"/>
              </w:rPr>
            </w:pPr>
            <w:r w:rsidRPr="00436B63">
              <w:rPr>
                <w:lang w:val="ru-RU"/>
              </w:rPr>
              <w:t>ВОО</w:t>
            </w:r>
          </w:p>
        </w:tc>
        <w:tc>
          <w:tcPr>
            <w:tcW w:w="6039" w:type="dxa"/>
          </w:tcPr>
          <w:p w14:paraId="12FA7C43" w14:textId="77777777" w:rsidR="00FE750E" w:rsidRPr="00436B63" w:rsidRDefault="00FE750E" w:rsidP="005716FA">
            <w:pPr>
              <w:rPr>
                <w:lang w:val="ru-RU"/>
              </w:rPr>
            </w:pPr>
            <w:r w:rsidRPr="00436B63">
              <w:rPr>
                <w:lang w:val="ru-RU"/>
              </w:rPr>
              <w:t>Вспомогательный орган по осуществлению</w:t>
            </w:r>
          </w:p>
        </w:tc>
      </w:tr>
      <w:tr w:rsidR="00FE750E" w:rsidRPr="00436B63" w14:paraId="53B0F722" w14:textId="77777777" w:rsidTr="005716FA">
        <w:tc>
          <w:tcPr>
            <w:tcW w:w="2977" w:type="dxa"/>
          </w:tcPr>
          <w:p w14:paraId="2BB9BCD5" w14:textId="77777777" w:rsidR="00FE750E" w:rsidRPr="00436B63" w:rsidRDefault="00FE750E" w:rsidP="005716FA">
            <w:pPr>
              <w:rPr>
                <w:lang w:val="ru-RU"/>
              </w:rPr>
            </w:pPr>
            <w:r w:rsidRPr="00436B63">
              <w:rPr>
                <w:lang w:val="ru-RU"/>
              </w:rPr>
              <w:t>ВФП</w:t>
            </w:r>
          </w:p>
        </w:tc>
        <w:tc>
          <w:tcPr>
            <w:tcW w:w="6039" w:type="dxa"/>
          </w:tcPr>
          <w:p w14:paraId="0F8DF306" w14:textId="77777777" w:rsidR="00FE750E" w:rsidRPr="00436B63" w:rsidRDefault="00FE750E" w:rsidP="005716FA">
            <w:pPr>
              <w:rPr>
                <w:lang w:val="ru-RU"/>
              </w:rPr>
            </w:pPr>
            <w:r w:rsidRPr="00436B63">
              <w:rPr>
                <w:lang w:val="ru-RU"/>
              </w:rPr>
              <w:t>Всемирный фонд дикой природы</w:t>
            </w:r>
          </w:p>
        </w:tc>
      </w:tr>
      <w:tr w:rsidR="00FE750E" w:rsidRPr="00F43B05" w14:paraId="100ADBB7" w14:textId="77777777" w:rsidTr="005716FA">
        <w:tc>
          <w:tcPr>
            <w:tcW w:w="2977" w:type="dxa"/>
          </w:tcPr>
          <w:p w14:paraId="4705B7E8" w14:textId="77777777" w:rsidR="00FE750E" w:rsidRPr="00436B63" w:rsidRDefault="00FE750E" w:rsidP="005716FA">
            <w:pPr>
              <w:rPr>
                <w:lang w:val="ru-RU"/>
              </w:rPr>
            </w:pPr>
            <w:r w:rsidRPr="00436B63">
              <w:rPr>
                <w:lang w:val="ru-RU"/>
              </w:rPr>
              <w:t xml:space="preserve">ГИМБ </w:t>
            </w:r>
          </w:p>
        </w:tc>
        <w:tc>
          <w:tcPr>
            <w:tcW w:w="6039" w:type="dxa"/>
          </w:tcPr>
          <w:p w14:paraId="416D0FFB" w14:textId="77777777" w:rsidR="00FE750E" w:rsidRPr="00436B63" w:rsidRDefault="00FE750E" w:rsidP="005716FA">
            <w:pPr>
              <w:rPr>
                <w:lang w:val="ru-RU"/>
              </w:rPr>
            </w:pPr>
            <w:r w:rsidRPr="00436B63">
              <w:rPr>
                <w:lang w:val="ru-RU"/>
              </w:rPr>
              <w:t>Глобальный информационный механизм по биоразнообразию</w:t>
            </w:r>
          </w:p>
        </w:tc>
      </w:tr>
      <w:tr w:rsidR="00FE750E" w:rsidRPr="00436B63" w14:paraId="623AA6FD" w14:textId="77777777" w:rsidTr="005716FA">
        <w:tc>
          <w:tcPr>
            <w:tcW w:w="2977" w:type="dxa"/>
          </w:tcPr>
          <w:p w14:paraId="0B9BB28E" w14:textId="77777777" w:rsidR="00FE750E" w:rsidRPr="00436B63" w:rsidRDefault="00FE750E" w:rsidP="005716FA">
            <w:pPr>
              <w:rPr>
                <w:lang w:val="ru-RU"/>
              </w:rPr>
            </w:pPr>
            <w:r w:rsidRPr="00436B63">
              <w:rPr>
                <w:lang w:val="ru-RU"/>
              </w:rPr>
              <w:t>ГИО</w:t>
            </w:r>
          </w:p>
        </w:tc>
        <w:tc>
          <w:tcPr>
            <w:tcW w:w="6039" w:type="dxa"/>
          </w:tcPr>
          <w:p w14:paraId="6F1DB877" w14:textId="77777777" w:rsidR="00FE750E" w:rsidRPr="00436B63" w:rsidRDefault="00FE750E" w:rsidP="005716FA">
            <w:pPr>
              <w:rPr>
                <w:lang w:val="ru-RU"/>
              </w:rPr>
            </w:pPr>
            <w:r w:rsidRPr="00436B63">
              <w:rPr>
                <w:lang w:val="ru-RU"/>
              </w:rPr>
              <w:t>Глобальная инициатива по отчетности</w:t>
            </w:r>
          </w:p>
        </w:tc>
      </w:tr>
      <w:tr w:rsidR="00FE750E" w:rsidRPr="00436B63" w14:paraId="11F1CF39" w14:textId="77777777" w:rsidTr="005716FA">
        <w:tc>
          <w:tcPr>
            <w:tcW w:w="2977" w:type="dxa"/>
          </w:tcPr>
          <w:p w14:paraId="7F251831" w14:textId="77777777" w:rsidR="00FE750E" w:rsidRPr="00436B63" w:rsidRDefault="00FE750E" w:rsidP="005716FA">
            <w:pPr>
              <w:rPr>
                <w:lang w:val="ru-RU"/>
              </w:rPr>
            </w:pPr>
            <w:r w:rsidRPr="00436B63">
              <w:rPr>
                <w:lang w:val="ru-RU"/>
              </w:rPr>
              <w:t>ГИС</w:t>
            </w:r>
          </w:p>
        </w:tc>
        <w:tc>
          <w:tcPr>
            <w:tcW w:w="6039" w:type="dxa"/>
          </w:tcPr>
          <w:p w14:paraId="4D1DF94D" w14:textId="77777777" w:rsidR="00FE750E" w:rsidRPr="00436B63" w:rsidRDefault="00FE750E" w:rsidP="005716FA">
            <w:pPr>
              <w:rPr>
                <w:lang w:val="ru-RU"/>
              </w:rPr>
            </w:pPr>
            <w:r w:rsidRPr="00436B63">
              <w:rPr>
                <w:lang w:val="ru-RU"/>
              </w:rPr>
              <w:t>географическая информационная система</w:t>
            </w:r>
          </w:p>
        </w:tc>
      </w:tr>
      <w:tr w:rsidR="00FE750E" w:rsidRPr="00F43B05" w14:paraId="6E90DDB5" w14:textId="77777777" w:rsidTr="005716FA">
        <w:tc>
          <w:tcPr>
            <w:tcW w:w="2977" w:type="dxa"/>
          </w:tcPr>
          <w:p w14:paraId="04A785CB" w14:textId="77777777" w:rsidR="00FE750E" w:rsidRPr="00436B63" w:rsidRDefault="00FE750E" w:rsidP="005716FA">
            <w:pPr>
              <w:rPr>
                <w:lang w:val="ru-RU"/>
              </w:rPr>
            </w:pPr>
            <w:r w:rsidRPr="00436B63">
              <w:rPr>
                <w:lang w:val="ru-RU"/>
              </w:rPr>
              <w:t>глобальный доклад</w:t>
            </w:r>
          </w:p>
        </w:tc>
        <w:tc>
          <w:tcPr>
            <w:tcW w:w="6039" w:type="dxa"/>
          </w:tcPr>
          <w:p w14:paraId="29C4662F" w14:textId="77777777" w:rsidR="00FE750E" w:rsidRPr="00436B63" w:rsidRDefault="00FE750E" w:rsidP="005716FA">
            <w:pPr>
              <w:rPr>
                <w:lang w:val="ru-RU"/>
              </w:rPr>
            </w:pPr>
            <w:r w:rsidRPr="00436B63">
              <w:rPr>
                <w:lang w:val="ru-RU"/>
              </w:rPr>
              <w:t xml:space="preserve">Глобальный доклад о коллективном прогрессе в осуществлении </w:t>
            </w:r>
            <w:proofErr w:type="spellStart"/>
            <w:r w:rsidRPr="00436B63">
              <w:rPr>
                <w:lang w:val="ru-RU"/>
              </w:rPr>
              <w:t>Куньминско</w:t>
            </w:r>
            <w:proofErr w:type="spellEnd"/>
            <w:r w:rsidRPr="00436B63">
              <w:rPr>
                <w:lang w:val="ru-RU"/>
              </w:rPr>
              <w:t>-Монреальской глобальной рамочной программы в области биоразнообразия</w:t>
            </w:r>
          </w:p>
        </w:tc>
      </w:tr>
      <w:tr w:rsidR="00FE750E" w:rsidRPr="00F43B05" w14:paraId="464D00A8" w14:textId="77777777" w:rsidTr="005716FA">
        <w:tc>
          <w:tcPr>
            <w:tcW w:w="2977" w:type="dxa"/>
          </w:tcPr>
          <w:p w14:paraId="46965147" w14:textId="77777777" w:rsidR="00FE750E" w:rsidRPr="00436B63" w:rsidRDefault="00FE750E" w:rsidP="005716FA">
            <w:pPr>
              <w:rPr>
                <w:lang w:val="ru-RU"/>
              </w:rPr>
            </w:pPr>
            <w:r w:rsidRPr="00436B63">
              <w:rPr>
                <w:lang w:val="ru-RU"/>
              </w:rPr>
              <w:t>ГПОБ</w:t>
            </w:r>
          </w:p>
        </w:tc>
        <w:tc>
          <w:tcPr>
            <w:tcW w:w="6039" w:type="dxa"/>
          </w:tcPr>
          <w:p w14:paraId="0FB8F99F" w14:textId="77777777" w:rsidR="00FE750E" w:rsidRPr="00436B63" w:rsidRDefault="00FE750E" w:rsidP="005716FA">
            <w:pPr>
              <w:rPr>
                <w:lang w:val="ru-RU"/>
              </w:rPr>
            </w:pPr>
            <w:r w:rsidRPr="00436B63">
              <w:rPr>
                <w:lang w:val="ru-RU"/>
              </w:rPr>
              <w:t>Глобальная перспектива в области биоразнообразия</w:t>
            </w:r>
          </w:p>
        </w:tc>
      </w:tr>
      <w:tr w:rsidR="00FE750E" w:rsidRPr="00F43B05" w14:paraId="5F9B4CC1" w14:textId="77777777" w:rsidTr="005716FA">
        <w:tc>
          <w:tcPr>
            <w:tcW w:w="2977" w:type="dxa"/>
          </w:tcPr>
          <w:p w14:paraId="131F1A34" w14:textId="77777777" w:rsidR="00FE750E" w:rsidRPr="00436B63" w:rsidRDefault="00FE750E" w:rsidP="005716FA">
            <w:pPr>
              <w:rPr>
                <w:lang w:val="ru-RU"/>
              </w:rPr>
            </w:pPr>
            <w:r w:rsidRPr="00436B63">
              <w:rPr>
                <w:lang w:val="ru-RU"/>
              </w:rPr>
              <w:t>ГРПХВ</w:t>
            </w:r>
          </w:p>
        </w:tc>
        <w:tc>
          <w:tcPr>
            <w:tcW w:w="6039" w:type="dxa"/>
          </w:tcPr>
          <w:p w14:paraId="2B3D0952" w14:textId="77777777" w:rsidR="00FE750E" w:rsidRPr="00436B63" w:rsidRDefault="00FE750E" w:rsidP="005716FA">
            <w:pPr>
              <w:rPr>
                <w:lang w:val="ru-RU"/>
              </w:rPr>
            </w:pPr>
            <w:r w:rsidRPr="00436B63">
              <w:rPr>
                <w:lang w:val="ru-RU"/>
              </w:rPr>
              <w:t>Глобальная рамочная программа по химическим веществам «Ради планеты, свободной от вредного воздействия химических веществ и отходов»</w:t>
            </w:r>
          </w:p>
        </w:tc>
      </w:tr>
      <w:tr w:rsidR="00FE750E" w:rsidRPr="00F43B05" w14:paraId="1BC28351" w14:textId="77777777" w:rsidTr="005716FA">
        <w:tc>
          <w:tcPr>
            <w:tcW w:w="2977" w:type="dxa"/>
          </w:tcPr>
          <w:p w14:paraId="63DC6A44" w14:textId="77777777" w:rsidR="00FE750E" w:rsidRPr="00436B63" w:rsidRDefault="00FE750E" w:rsidP="005716FA">
            <w:pPr>
              <w:rPr>
                <w:lang w:val="ru-RU"/>
              </w:rPr>
            </w:pPr>
            <w:r w:rsidRPr="00436B63">
              <w:rPr>
                <w:lang w:val="ru-RU"/>
              </w:rPr>
              <w:t>ГСМЗБ</w:t>
            </w:r>
          </w:p>
        </w:tc>
        <w:tc>
          <w:tcPr>
            <w:tcW w:w="6039" w:type="dxa"/>
          </w:tcPr>
          <w:p w14:paraId="19E5B0F6" w14:textId="77777777" w:rsidR="00FE750E" w:rsidRPr="00436B63" w:rsidRDefault="00FE750E" w:rsidP="005716FA">
            <w:pPr>
              <w:rPr>
                <w:lang w:val="ru-RU"/>
              </w:rPr>
            </w:pPr>
            <w:r w:rsidRPr="00436B63">
              <w:rPr>
                <w:lang w:val="ru-RU"/>
              </w:rPr>
              <w:t>Глобальная сеть молодежи в защиту биоразнообразия</w:t>
            </w:r>
          </w:p>
        </w:tc>
      </w:tr>
      <w:tr w:rsidR="00FE750E" w:rsidRPr="00436B63" w14:paraId="1480D683" w14:textId="77777777" w:rsidTr="005716FA">
        <w:tc>
          <w:tcPr>
            <w:tcW w:w="2977" w:type="dxa"/>
          </w:tcPr>
          <w:p w14:paraId="10348BE0" w14:textId="77777777" w:rsidR="00FE750E" w:rsidRPr="00436B63" w:rsidRDefault="00FE750E" w:rsidP="005716FA">
            <w:pPr>
              <w:rPr>
                <w:lang w:val="ru-RU"/>
              </w:rPr>
            </w:pPr>
            <w:r w:rsidRPr="00436B63">
              <w:rPr>
                <w:lang w:val="ru-RU"/>
              </w:rPr>
              <w:t>ГЭФ</w:t>
            </w:r>
          </w:p>
        </w:tc>
        <w:tc>
          <w:tcPr>
            <w:tcW w:w="6039" w:type="dxa"/>
          </w:tcPr>
          <w:p w14:paraId="4AE6D4DC" w14:textId="77777777" w:rsidR="00FE750E" w:rsidRPr="00436B63" w:rsidRDefault="00FE750E" w:rsidP="005716FA">
            <w:pPr>
              <w:rPr>
                <w:lang w:val="ru-RU"/>
              </w:rPr>
            </w:pPr>
            <w:r w:rsidRPr="00436B63">
              <w:rPr>
                <w:lang w:val="ru-RU"/>
              </w:rPr>
              <w:t>Глобальный экологический фонд</w:t>
            </w:r>
          </w:p>
        </w:tc>
      </w:tr>
      <w:tr w:rsidR="00FE750E" w:rsidRPr="00F43B05" w14:paraId="5865E26F" w14:textId="77777777" w:rsidTr="005716FA">
        <w:tc>
          <w:tcPr>
            <w:tcW w:w="2977" w:type="dxa"/>
          </w:tcPr>
          <w:p w14:paraId="2DB22A38" w14:textId="77777777" w:rsidR="00FE750E" w:rsidRPr="00436B63" w:rsidRDefault="00FE750E" w:rsidP="005716FA">
            <w:pPr>
              <w:rPr>
                <w:lang w:val="ru-RU"/>
              </w:rPr>
            </w:pPr>
            <w:r w:rsidRPr="00436B63">
              <w:rPr>
                <w:lang w:val="ru-RU"/>
              </w:rPr>
              <w:t>ДГРСИВ</w:t>
            </w:r>
          </w:p>
        </w:tc>
        <w:tc>
          <w:tcPr>
            <w:tcW w:w="6039" w:type="dxa"/>
          </w:tcPr>
          <w:p w14:paraId="270A7CE3" w14:textId="77777777" w:rsidR="00FE750E" w:rsidRPr="00436B63" w:rsidRDefault="00FE750E" w:rsidP="005716FA">
            <w:pPr>
              <w:rPr>
                <w:lang w:val="ru-RU"/>
              </w:rPr>
            </w:pPr>
            <w:r w:rsidRPr="00436B63">
              <w:rPr>
                <w:lang w:val="ru-RU"/>
              </w:rPr>
              <w:t>доступ к генетическим ресурсам и совместное использование выгод</w:t>
            </w:r>
          </w:p>
        </w:tc>
      </w:tr>
      <w:tr w:rsidR="00FE750E" w:rsidRPr="00F43B05" w14:paraId="1B34D9D6" w14:textId="77777777" w:rsidTr="005716FA">
        <w:tc>
          <w:tcPr>
            <w:tcW w:w="2977" w:type="dxa"/>
          </w:tcPr>
          <w:p w14:paraId="57ACB196" w14:textId="77777777" w:rsidR="00FE750E" w:rsidRPr="00436B63" w:rsidRDefault="00FE750E" w:rsidP="005716FA">
            <w:pPr>
              <w:rPr>
                <w:lang w:val="ru-RU"/>
              </w:rPr>
            </w:pPr>
            <w:r w:rsidRPr="00436B63">
              <w:rPr>
                <w:lang w:val="ru-RU"/>
              </w:rPr>
              <w:t>ДКО</w:t>
            </w:r>
          </w:p>
        </w:tc>
        <w:tc>
          <w:tcPr>
            <w:tcW w:w="6039" w:type="dxa"/>
          </w:tcPr>
          <w:p w14:paraId="1725AB99" w14:textId="77777777" w:rsidR="00FE750E" w:rsidRPr="00436B63" w:rsidRDefault="00FE750E" w:rsidP="005716FA">
            <w:pPr>
              <w:rPr>
                <w:lang w:val="ru-RU"/>
              </w:rPr>
            </w:pPr>
            <w:r w:rsidRPr="00436B63">
              <w:rPr>
                <w:lang w:val="ru-RU"/>
              </w:rPr>
              <w:t>добровольный коллегиальный обзор работы по пересмотру и осуществлению национальных стратегий и планов действий по сохранению биоразнообразия</w:t>
            </w:r>
          </w:p>
        </w:tc>
      </w:tr>
      <w:tr w:rsidR="00FE750E" w:rsidRPr="00F43B05" w14:paraId="032979A6" w14:textId="77777777" w:rsidTr="005716FA">
        <w:tc>
          <w:tcPr>
            <w:tcW w:w="2977" w:type="dxa"/>
          </w:tcPr>
          <w:p w14:paraId="5595A4A2" w14:textId="77777777" w:rsidR="00FE750E" w:rsidRPr="00436B63" w:rsidRDefault="00FE750E" w:rsidP="005716FA">
            <w:pPr>
              <w:rPr>
                <w:lang w:val="ru-RU"/>
              </w:rPr>
            </w:pPr>
            <w:r w:rsidRPr="00436B63">
              <w:rPr>
                <w:lang w:val="ru-RU"/>
              </w:rPr>
              <w:t>ДЭПМ</w:t>
            </w:r>
          </w:p>
        </w:tc>
        <w:tc>
          <w:tcPr>
            <w:tcW w:w="6039" w:type="dxa"/>
          </w:tcPr>
          <w:p w14:paraId="68D9B60A" w14:textId="77777777" w:rsidR="00FE750E" w:rsidRPr="00436B63" w:rsidRDefault="00FE750E" w:rsidP="005716FA">
            <w:pPr>
              <w:rPr>
                <w:lang w:val="ru-RU"/>
              </w:rPr>
            </w:pPr>
            <w:r w:rsidRPr="00436B63">
              <w:rPr>
                <w:lang w:val="ru-RU"/>
              </w:rPr>
              <w:t>другие эффективные природоохранные меры на порайонной основе</w:t>
            </w:r>
          </w:p>
        </w:tc>
      </w:tr>
      <w:tr w:rsidR="00FE750E" w:rsidRPr="00436B63" w14:paraId="4FB345D9" w14:textId="77777777" w:rsidTr="005716FA">
        <w:tc>
          <w:tcPr>
            <w:tcW w:w="2977" w:type="dxa"/>
          </w:tcPr>
          <w:p w14:paraId="692C8AE0" w14:textId="77777777" w:rsidR="00FE750E" w:rsidRPr="00436B63" w:rsidRDefault="00FE750E" w:rsidP="005716FA">
            <w:pPr>
              <w:rPr>
                <w:lang w:val="ru-RU"/>
              </w:rPr>
            </w:pPr>
            <w:r w:rsidRPr="00436B63">
              <w:rPr>
                <w:lang w:val="ru-RU"/>
              </w:rPr>
              <w:t>ЗКФ</w:t>
            </w:r>
          </w:p>
        </w:tc>
        <w:tc>
          <w:tcPr>
            <w:tcW w:w="6039" w:type="dxa"/>
          </w:tcPr>
          <w:p w14:paraId="6CD8AEB5" w14:textId="77777777" w:rsidR="00FE750E" w:rsidRPr="00436B63" w:rsidRDefault="00FE750E" w:rsidP="005716FA">
            <w:pPr>
              <w:rPr>
                <w:lang w:val="ru-RU"/>
              </w:rPr>
            </w:pPr>
            <w:r w:rsidRPr="00436B63">
              <w:rPr>
                <w:lang w:val="ru-RU"/>
              </w:rPr>
              <w:t>Зеленый климатический фонд</w:t>
            </w:r>
          </w:p>
        </w:tc>
      </w:tr>
      <w:tr w:rsidR="00FE750E" w:rsidRPr="00436B63" w14:paraId="0FACF5CB" w14:textId="77777777" w:rsidTr="005716FA">
        <w:tc>
          <w:tcPr>
            <w:tcW w:w="2977" w:type="dxa"/>
          </w:tcPr>
          <w:p w14:paraId="2B8B657B" w14:textId="77777777" w:rsidR="00FE750E" w:rsidRPr="00436B63" w:rsidRDefault="00FE750E" w:rsidP="005716FA">
            <w:pPr>
              <w:rPr>
                <w:lang w:val="ru-RU"/>
              </w:rPr>
            </w:pPr>
            <w:r w:rsidRPr="00436B63">
              <w:rPr>
                <w:lang w:val="ru-RU"/>
              </w:rPr>
              <w:t>ИМО</w:t>
            </w:r>
          </w:p>
        </w:tc>
        <w:tc>
          <w:tcPr>
            <w:tcW w:w="6039" w:type="dxa"/>
          </w:tcPr>
          <w:p w14:paraId="1DC0FCBF" w14:textId="77777777" w:rsidR="00FE750E" w:rsidRPr="00436B63" w:rsidRDefault="00FE750E" w:rsidP="005716FA">
            <w:pPr>
              <w:rPr>
                <w:lang w:val="ru-RU"/>
              </w:rPr>
            </w:pPr>
            <w:r w:rsidRPr="00436B63">
              <w:rPr>
                <w:lang w:val="ru-RU"/>
              </w:rPr>
              <w:t>Международная морская организация</w:t>
            </w:r>
          </w:p>
        </w:tc>
      </w:tr>
      <w:tr w:rsidR="00FE750E" w:rsidRPr="00436B63" w14:paraId="30091C0A" w14:textId="77777777" w:rsidTr="005716FA">
        <w:tc>
          <w:tcPr>
            <w:tcW w:w="2977" w:type="dxa"/>
          </w:tcPr>
          <w:p w14:paraId="795E2E61" w14:textId="77777777" w:rsidR="00FE750E" w:rsidRPr="00436B63" w:rsidRDefault="00FE750E" w:rsidP="005716FA">
            <w:pPr>
              <w:rPr>
                <w:lang w:val="ru-RU"/>
              </w:rPr>
            </w:pPr>
            <w:r w:rsidRPr="00436B63">
              <w:rPr>
                <w:lang w:val="ru-RU"/>
              </w:rPr>
              <w:t>КCЭ</w:t>
            </w:r>
          </w:p>
        </w:tc>
        <w:tc>
          <w:tcPr>
            <w:tcW w:w="6039" w:type="dxa"/>
          </w:tcPr>
          <w:p w14:paraId="2D2643F0" w14:textId="77777777" w:rsidR="00FE750E" w:rsidRPr="00436B63" w:rsidRDefault="00FE750E" w:rsidP="005716FA">
            <w:pPr>
              <w:rPr>
                <w:lang w:val="ru-RU"/>
              </w:rPr>
            </w:pPr>
            <w:r w:rsidRPr="00436B63">
              <w:rPr>
                <w:lang w:val="ru-RU"/>
              </w:rPr>
              <w:t>Красный список экосистем</w:t>
            </w:r>
          </w:p>
        </w:tc>
      </w:tr>
      <w:tr w:rsidR="00FE750E" w:rsidRPr="00F43B05" w14:paraId="2FB35B4C" w14:textId="77777777" w:rsidTr="005716FA">
        <w:tc>
          <w:tcPr>
            <w:tcW w:w="2977" w:type="dxa"/>
          </w:tcPr>
          <w:p w14:paraId="68857AE8" w14:textId="77777777" w:rsidR="00FE750E" w:rsidRPr="00436B63" w:rsidRDefault="00FE750E" w:rsidP="005716FA">
            <w:pPr>
              <w:rPr>
                <w:lang w:val="ru-RU"/>
              </w:rPr>
            </w:pPr>
            <w:r w:rsidRPr="00436B63">
              <w:rPr>
                <w:lang w:val="ru-RU"/>
              </w:rPr>
              <w:t>КБОООН</w:t>
            </w:r>
          </w:p>
        </w:tc>
        <w:tc>
          <w:tcPr>
            <w:tcW w:w="6039" w:type="dxa"/>
          </w:tcPr>
          <w:p w14:paraId="63C8F6DD" w14:textId="77777777" w:rsidR="00FE750E" w:rsidRPr="00436B63" w:rsidRDefault="00FE750E" w:rsidP="005716FA">
            <w:pPr>
              <w:rPr>
                <w:lang w:val="ru-RU"/>
              </w:rPr>
            </w:pPr>
            <w:r w:rsidRPr="00436B63">
              <w:rPr>
                <w:lang w:val="ru-RU"/>
              </w:rPr>
              <w:t>Конвенция Организации Объединенных Наций по борьбе с опустыниванием в тех странах, которые испытывают серьезную засуху и/или опустынивание, особенно в Африке</w:t>
            </w:r>
          </w:p>
        </w:tc>
      </w:tr>
      <w:tr w:rsidR="00FE750E" w:rsidRPr="00436B63" w14:paraId="3FE88837" w14:textId="77777777" w:rsidTr="005716FA">
        <w:tc>
          <w:tcPr>
            <w:tcW w:w="2977" w:type="dxa"/>
          </w:tcPr>
          <w:p w14:paraId="0EC23260" w14:textId="77777777" w:rsidR="00FE750E" w:rsidRPr="00436B63" w:rsidRDefault="00FE750E" w:rsidP="005716FA">
            <w:pPr>
              <w:rPr>
                <w:lang w:val="ru-RU"/>
              </w:rPr>
            </w:pPr>
            <w:r w:rsidRPr="00436B63">
              <w:rPr>
                <w:lang w:val="ru-RU"/>
              </w:rPr>
              <w:t>КБР («Конвенция»)</w:t>
            </w:r>
          </w:p>
        </w:tc>
        <w:tc>
          <w:tcPr>
            <w:tcW w:w="6039" w:type="dxa"/>
          </w:tcPr>
          <w:p w14:paraId="4B135674" w14:textId="77777777" w:rsidR="00FE750E" w:rsidRPr="00436B63" w:rsidRDefault="00FE750E" w:rsidP="005716FA">
            <w:pPr>
              <w:rPr>
                <w:lang w:val="ru-RU"/>
              </w:rPr>
            </w:pPr>
            <w:r w:rsidRPr="00436B63">
              <w:rPr>
                <w:lang w:val="ru-RU"/>
              </w:rPr>
              <w:t>Конвенция о биологическом разнообразии</w:t>
            </w:r>
          </w:p>
        </w:tc>
      </w:tr>
      <w:tr w:rsidR="00FE750E" w:rsidRPr="00436B63" w14:paraId="75883C06" w14:textId="77777777" w:rsidTr="005716FA">
        <w:tc>
          <w:tcPr>
            <w:tcW w:w="2977" w:type="dxa"/>
          </w:tcPr>
          <w:p w14:paraId="56BE8B48" w14:textId="77777777" w:rsidR="00FE750E" w:rsidRPr="00436B63" w:rsidRDefault="00FE750E" w:rsidP="005716FA">
            <w:pPr>
              <w:rPr>
                <w:lang w:val="ru-RU"/>
              </w:rPr>
            </w:pPr>
            <w:r w:rsidRPr="00436B63">
              <w:rPr>
                <w:lang w:val="ru-RU"/>
              </w:rPr>
              <w:t>КВН</w:t>
            </w:r>
          </w:p>
        </w:tc>
        <w:tc>
          <w:tcPr>
            <w:tcW w:w="6039" w:type="dxa"/>
          </w:tcPr>
          <w:p w14:paraId="66F2392C" w14:textId="77777777" w:rsidR="00FE750E" w:rsidRPr="00436B63" w:rsidRDefault="00FE750E" w:rsidP="005716FA">
            <w:pPr>
              <w:rPr>
                <w:lang w:val="ru-RU"/>
              </w:rPr>
            </w:pPr>
            <w:r w:rsidRPr="00436B63">
              <w:rPr>
                <w:lang w:val="ru-RU"/>
              </w:rPr>
              <w:t>Конвенция о всемирном наследии</w:t>
            </w:r>
          </w:p>
        </w:tc>
      </w:tr>
      <w:tr w:rsidR="00FE750E" w:rsidRPr="00F43B05" w14:paraId="09735EFA" w14:textId="77777777" w:rsidTr="005716FA">
        <w:tc>
          <w:tcPr>
            <w:tcW w:w="2977" w:type="dxa"/>
          </w:tcPr>
          <w:p w14:paraId="0673B9BB" w14:textId="77777777" w:rsidR="00FE750E" w:rsidRPr="00436B63" w:rsidRDefault="00FE750E" w:rsidP="005716FA">
            <w:pPr>
              <w:rPr>
                <w:lang w:val="ru-RU"/>
              </w:rPr>
            </w:pPr>
            <w:r w:rsidRPr="00436B63">
              <w:rPr>
                <w:lang w:val="ru-RU"/>
              </w:rPr>
              <w:t>КГМСИ</w:t>
            </w:r>
          </w:p>
        </w:tc>
        <w:tc>
          <w:tcPr>
            <w:tcW w:w="6039" w:type="dxa"/>
          </w:tcPr>
          <w:p w14:paraId="20A8DEAD" w14:textId="77777777" w:rsidR="00FE750E" w:rsidRPr="00436B63" w:rsidRDefault="00FE750E" w:rsidP="005716FA">
            <w:pPr>
              <w:rPr>
                <w:lang w:val="ru-RU"/>
              </w:rPr>
            </w:pPr>
            <w:r w:rsidRPr="00436B63">
              <w:rPr>
                <w:lang w:val="ru-RU"/>
              </w:rPr>
              <w:t>Глобальное партнерство в области сельскохозяйственных исследований (ранее – Консультативная группа по международным сельскохозяйственным исследованиям)</w:t>
            </w:r>
          </w:p>
        </w:tc>
      </w:tr>
      <w:tr w:rsidR="00FE750E" w:rsidRPr="00F43B05" w14:paraId="2BDA85EF" w14:textId="77777777" w:rsidTr="005716FA">
        <w:tc>
          <w:tcPr>
            <w:tcW w:w="2977" w:type="dxa"/>
          </w:tcPr>
          <w:p w14:paraId="2A0F6547" w14:textId="77777777" w:rsidR="00FE750E" w:rsidRPr="00436B63" w:rsidRDefault="00FE750E" w:rsidP="005716FA">
            <w:pPr>
              <w:rPr>
                <w:lang w:val="ru-RU"/>
              </w:rPr>
            </w:pPr>
            <w:r w:rsidRPr="00436B63">
              <w:rPr>
                <w:lang w:val="ru-RU"/>
              </w:rPr>
              <w:t>КМВ</w:t>
            </w:r>
          </w:p>
        </w:tc>
        <w:tc>
          <w:tcPr>
            <w:tcW w:w="6039" w:type="dxa"/>
          </w:tcPr>
          <w:p w14:paraId="2BAD2112" w14:textId="77777777" w:rsidR="00FE750E" w:rsidRPr="00436B63" w:rsidRDefault="00FE750E" w:rsidP="005716FA">
            <w:pPr>
              <w:rPr>
                <w:lang w:val="ru-RU"/>
              </w:rPr>
            </w:pPr>
            <w:r w:rsidRPr="00436B63">
              <w:rPr>
                <w:lang w:val="ru-RU"/>
              </w:rPr>
              <w:t>Конвенция по сохранению мигрирующих видов диких животных</w:t>
            </w:r>
          </w:p>
        </w:tc>
      </w:tr>
      <w:tr w:rsidR="00FE750E" w:rsidRPr="00F43B05" w14:paraId="1C02493F" w14:textId="77777777" w:rsidTr="005716FA">
        <w:tc>
          <w:tcPr>
            <w:tcW w:w="2977" w:type="dxa"/>
          </w:tcPr>
          <w:p w14:paraId="7950E5DB" w14:textId="77777777" w:rsidR="00FE750E" w:rsidRPr="00436B63" w:rsidRDefault="00FE750E" w:rsidP="005716FA">
            <w:pPr>
              <w:rPr>
                <w:lang w:val="ru-RU"/>
              </w:rPr>
            </w:pPr>
            <w:r w:rsidRPr="00436B63">
              <w:rPr>
                <w:lang w:val="ru-RU"/>
              </w:rPr>
              <w:t>КОНАБИО</w:t>
            </w:r>
          </w:p>
        </w:tc>
        <w:tc>
          <w:tcPr>
            <w:tcW w:w="6039" w:type="dxa"/>
          </w:tcPr>
          <w:p w14:paraId="2F8F0011" w14:textId="77777777" w:rsidR="00FE750E" w:rsidRPr="00436B63" w:rsidRDefault="00FE750E" w:rsidP="005716FA">
            <w:pPr>
              <w:rPr>
                <w:rFonts w:cs="Arial"/>
                <w:color w:val="000000" w:themeColor="text1"/>
                <w:lang w:val="ru-RU"/>
              </w:rPr>
            </w:pPr>
            <w:r w:rsidRPr="00436B63">
              <w:rPr>
                <w:lang w:val="ru-RU"/>
              </w:rPr>
              <w:t>Национальная комиссия по вопросам знаний и использования биоразнообразия (Мексика)</w:t>
            </w:r>
          </w:p>
        </w:tc>
      </w:tr>
      <w:tr w:rsidR="00FE750E" w:rsidRPr="00F43B05" w14:paraId="14C00BD2" w14:textId="77777777" w:rsidTr="005716FA">
        <w:tc>
          <w:tcPr>
            <w:tcW w:w="2977" w:type="dxa"/>
          </w:tcPr>
          <w:p w14:paraId="1EC0AACA" w14:textId="77777777" w:rsidR="00FE750E" w:rsidRPr="00436B63" w:rsidRDefault="00FE750E" w:rsidP="005716FA">
            <w:pPr>
              <w:rPr>
                <w:lang w:val="ru-RU"/>
              </w:rPr>
            </w:pPr>
            <w:r w:rsidRPr="00436B63">
              <w:rPr>
                <w:lang w:val="ru-RU"/>
              </w:rPr>
              <w:t>Конвенция о водно-болотных угодьях</w:t>
            </w:r>
          </w:p>
        </w:tc>
        <w:tc>
          <w:tcPr>
            <w:tcW w:w="6039" w:type="dxa"/>
          </w:tcPr>
          <w:p w14:paraId="6064C400" w14:textId="77777777" w:rsidR="00FE750E" w:rsidRPr="00436B63" w:rsidRDefault="00FE750E" w:rsidP="005716FA">
            <w:pPr>
              <w:rPr>
                <w:lang w:val="ru-RU"/>
              </w:rPr>
            </w:pPr>
            <w:r w:rsidRPr="00436B63">
              <w:rPr>
                <w:color w:val="000000" w:themeColor="text1"/>
                <w:shd w:val="clear" w:color="auto" w:fill="FFFFFF"/>
                <w:lang w:val="ru-RU"/>
              </w:rPr>
              <w:t xml:space="preserve">Конвенция о водно-болотных угодьях, имеющих международное значение, главным образом в качестве местообитаний водоплавающих птиц </w:t>
            </w:r>
          </w:p>
        </w:tc>
      </w:tr>
      <w:tr w:rsidR="00FE750E" w:rsidRPr="00F43B05" w14:paraId="6BE60353" w14:textId="77777777" w:rsidTr="005716FA">
        <w:tc>
          <w:tcPr>
            <w:tcW w:w="2977" w:type="dxa"/>
          </w:tcPr>
          <w:p w14:paraId="26922645" w14:textId="77777777" w:rsidR="00FE750E" w:rsidRPr="00436B63" w:rsidRDefault="00FE750E" w:rsidP="005716FA">
            <w:pPr>
              <w:rPr>
                <w:lang w:val="ru-RU"/>
              </w:rPr>
            </w:pPr>
            <w:r w:rsidRPr="00436B63">
              <w:rPr>
                <w:lang w:val="ru-RU"/>
              </w:rPr>
              <w:t>Конвенция УБВ</w:t>
            </w:r>
          </w:p>
        </w:tc>
        <w:tc>
          <w:tcPr>
            <w:tcW w:w="6039" w:type="dxa"/>
          </w:tcPr>
          <w:p w14:paraId="4FD2FAA2" w14:textId="77777777" w:rsidR="00FE750E" w:rsidRPr="00436B63" w:rsidRDefault="00FE750E" w:rsidP="005716FA">
            <w:pPr>
              <w:rPr>
                <w:lang w:val="ru-RU"/>
              </w:rPr>
            </w:pPr>
            <w:r w:rsidRPr="00436B63">
              <w:rPr>
                <w:lang w:val="ru-RU"/>
              </w:rPr>
              <w:t>Международная конвенция о контроле судовых балластных вод и осадков и управлении ими 2004 года</w:t>
            </w:r>
          </w:p>
        </w:tc>
      </w:tr>
      <w:tr w:rsidR="00FE750E" w:rsidRPr="00436B63" w14:paraId="4755CE25" w14:textId="77777777" w:rsidTr="005716FA">
        <w:tc>
          <w:tcPr>
            <w:tcW w:w="2977" w:type="dxa"/>
          </w:tcPr>
          <w:p w14:paraId="721A6542" w14:textId="77777777" w:rsidR="00FE750E" w:rsidRPr="00436B63" w:rsidRDefault="00FE750E" w:rsidP="005716FA">
            <w:pPr>
              <w:rPr>
                <w:lang w:val="ru-RU"/>
              </w:rPr>
            </w:pPr>
            <w:r w:rsidRPr="00436B63">
              <w:rPr>
                <w:lang w:val="ru-RU"/>
              </w:rPr>
              <w:t>МАБ</w:t>
            </w:r>
          </w:p>
        </w:tc>
        <w:tc>
          <w:tcPr>
            <w:tcW w:w="6039" w:type="dxa"/>
          </w:tcPr>
          <w:p w14:paraId="79AB9A92" w14:textId="77777777" w:rsidR="00FE750E" w:rsidRPr="00436B63" w:rsidRDefault="00FE750E" w:rsidP="005716FA">
            <w:pPr>
              <w:rPr>
                <w:lang w:val="ru-RU"/>
              </w:rPr>
            </w:pPr>
            <w:r w:rsidRPr="00436B63">
              <w:rPr>
                <w:lang w:val="ru-RU"/>
              </w:rPr>
              <w:t>Программа «Человек и биосфера»</w:t>
            </w:r>
          </w:p>
        </w:tc>
      </w:tr>
      <w:tr w:rsidR="00FE750E" w:rsidRPr="00F43B05" w14:paraId="59FDE7EA" w14:textId="77777777" w:rsidTr="005716FA">
        <w:tc>
          <w:tcPr>
            <w:tcW w:w="2977" w:type="dxa"/>
          </w:tcPr>
          <w:p w14:paraId="41D24C11" w14:textId="77777777" w:rsidR="00FE750E" w:rsidRPr="00436B63" w:rsidRDefault="00FE750E" w:rsidP="005716FA">
            <w:pPr>
              <w:rPr>
                <w:lang w:val="ru-RU"/>
              </w:rPr>
            </w:pPr>
            <w:r w:rsidRPr="00436B63">
              <w:rPr>
                <w:lang w:val="ru-RU"/>
              </w:rPr>
              <w:t>МАГАТЭ</w:t>
            </w:r>
          </w:p>
        </w:tc>
        <w:tc>
          <w:tcPr>
            <w:tcW w:w="6039" w:type="dxa"/>
          </w:tcPr>
          <w:p w14:paraId="3BBCEDDC" w14:textId="77777777" w:rsidR="00FE750E" w:rsidRPr="00436B63" w:rsidRDefault="00FE750E" w:rsidP="005716FA">
            <w:pPr>
              <w:rPr>
                <w:lang w:val="ru-RU"/>
              </w:rPr>
            </w:pPr>
            <w:r w:rsidRPr="00436B63">
              <w:rPr>
                <w:lang w:val="ru-RU"/>
              </w:rPr>
              <w:t>Международное агентство по атомной энергии</w:t>
            </w:r>
          </w:p>
        </w:tc>
      </w:tr>
      <w:tr w:rsidR="00FE750E" w:rsidRPr="00F43B05" w14:paraId="1CF041C8" w14:textId="77777777" w:rsidTr="005716FA">
        <w:tc>
          <w:tcPr>
            <w:tcW w:w="2977" w:type="dxa"/>
          </w:tcPr>
          <w:p w14:paraId="7CB6D16C" w14:textId="77777777" w:rsidR="00FE750E" w:rsidRPr="00436B63" w:rsidRDefault="00FE750E" w:rsidP="005716FA">
            <w:pPr>
              <w:rPr>
                <w:lang w:val="ru-RU"/>
              </w:rPr>
            </w:pPr>
            <w:r w:rsidRPr="00436B63">
              <w:rPr>
                <w:lang w:val="ru-RU"/>
              </w:rPr>
              <w:t>МДГРРПСХ</w:t>
            </w:r>
          </w:p>
        </w:tc>
        <w:tc>
          <w:tcPr>
            <w:tcW w:w="6039" w:type="dxa"/>
          </w:tcPr>
          <w:p w14:paraId="0C8D1F23" w14:textId="77777777" w:rsidR="00FE750E" w:rsidRPr="00436B63" w:rsidRDefault="00FE750E" w:rsidP="005716FA">
            <w:pPr>
              <w:rPr>
                <w:lang w:val="ru-RU"/>
              </w:rPr>
            </w:pPr>
            <w:r w:rsidRPr="00436B63">
              <w:rPr>
                <w:lang w:val="ru-RU"/>
              </w:rPr>
              <w:t>Международный договор о генетических ресурсах растений для производства продовольствия и ведения сельского хозяйства</w:t>
            </w:r>
          </w:p>
        </w:tc>
      </w:tr>
      <w:tr w:rsidR="00FE750E" w:rsidRPr="00436B63" w14:paraId="5DE42F9F" w14:textId="77777777" w:rsidTr="005716FA">
        <w:tc>
          <w:tcPr>
            <w:tcW w:w="2977" w:type="dxa"/>
          </w:tcPr>
          <w:p w14:paraId="481854BF" w14:textId="77777777" w:rsidR="00FE750E" w:rsidRPr="00436B63" w:rsidRDefault="00FE750E" w:rsidP="005716FA">
            <w:pPr>
              <w:rPr>
                <w:lang w:val="ru-RU"/>
              </w:rPr>
            </w:pPr>
            <w:r w:rsidRPr="00436B63">
              <w:rPr>
                <w:lang w:val="ru-RU"/>
              </w:rPr>
              <w:t>МКК</w:t>
            </w:r>
          </w:p>
        </w:tc>
        <w:tc>
          <w:tcPr>
            <w:tcW w:w="6039" w:type="dxa"/>
          </w:tcPr>
          <w:p w14:paraId="6877FAFA" w14:textId="77777777" w:rsidR="00FE750E" w:rsidRPr="00436B63" w:rsidRDefault="00FE750E" w:rsidP="005716FA">
            <w:pPr>
              <w:rPr>
                <w:lang w:val="ru-RU"/>
              </w:rPr>
            </w:pPr>
            <w:r w:rsidRPr="00436B63">
              <w:rPr>
                <w:lang w:val="ru-RU"/>
              </w:rPr>
              <w:t>Международная китобойная комиссия</w:t>
            </w:r>
          </w:p>
        </w:tc>
      </w:tr>
      <w:tr w:rsidR="00FE750E" w:rsidRPr="00F43B05" w14:paraId="1E9323FB" w14:textId="77777777" w:rsidTr="005716FA">
        <w:tc>
          <w:tcPr>
            <w:tcW w:w="2977" w:type="dxa"/>
          </w:tcPr>
          <w:p w14:paraId="1603C8B2" w14:textId="77777777" w:rsidR="00FE750E" w:rsidRPr="00436B63" w:rsidRDefault="00FE750E" w:rsidP="005716FA">
            <w:pPr>
              <w:rPr>
                <w:lang w:val="ru-RU"/>
              </w:rPr>
            </w:pPr>
            <w:r w:rsidRPr="00436B63">
              <w:rPr>
                <w:lang w:val="ru-RU"/>
              </w:rPr>
              <w:t>МККЗР</w:t>
            </w:r>
          </w:p>
        </w:tc>
        <w:tc>
          <w:tcPr>
            <w:tcW w:w="6039" w:type="dxa"/>
          </w:tcPr>
          <w:p w14:paraId="2A3717A7" w14:textId="77777777" w:rsidR="00FE750E" w:rsidRPr="00436B63" w:rsidRDefault="00FE750E" w:rsidP="005716FA">
            <w:pPr>
              <w:rPr>
                <w:lang w:val="ru-RU"/>
              </w:rPr>
            </w:pPr>
            <w:r w:rsidRPr="00436B63">
              <w:rPr>
                <w:lang w:val="ru-RU"/>
              </w:rPr>
              <w:t>Международная конвенция по карантину и защите растений</w:t>
            </w:r>
          </w:p>
        </w:tc>
      </w:tr>
      <w:tr w:rsidR="00FE750E" w:rsidRPr="00F43B05" w14:paraId="0E169579" w14:textId="77777777" w:rsidTr="005716FA">
        <w:tc>
          <w:tcPr>
            <w:tcW w:w="2977" w:type="dxa"/>
          </w:tcPr>
          <w:p w14:paraId="0DD82483" w14:textId="77777777" w:rsidR="00FE750E" w:rsidRPr="00436B63" w:rsidRDefault="00FE750E" w:rsidP="005716FA">
            <w:pPr>
              <w:rPr>
                <w:lang w:val="ru-RU"/>
              </w:rPr>
            </w:pPr>
            <w:r w:rsidRPr="00436B63">
              <w:rPr>
                <w:lang w:val="ru-RU"/>
              </w:rPr>
              <w:t>МОК ЮНЕСКО</w:t>
            </w:r>
          </w:p>
        </w:tc>
        <w:tc>
          <w:tcPr>
            <w:tcW w:w="6039" w:type="dxa"/>
          </w:tcPr>
          <w:p w14:paraId="37FD5E47" w14:textId="77777777" w:rsidR="00FE750E" w:rsidRPr="00436B63" w:rsidRDefault="00FE750E" w:rsidP="005716FA">
            <w:pPr>
              <w:rPr>
                <w:lang w:val="ru-RU"/>
              </w:rPr>
            </w:pPr>
            <w:r w:rsidRPr="00436B63">
              <w:rPr>
                <w:lang w:val="ru-RU"/>
              </w:rPr>
              <w:t>Межправительственная океанографическая комиссия Организации Объединенных Наций по вопросам образования, науки и культуры</w:t>
            </w:r>
          </w:p>
        </w:tc>
      </w:tr>
      <w:tr w:rsidR="00FE750E" w:rsidRPr="00F43B05" w14:paraId="53A3C771" w14:textId="77777777" w:rsidTr="005716FA">
        <w:tc>
          <w:tcPr>
            <w:tcW w:w="2977" w:type="dxa"/>
          </w:tcPr>
          <w:p w14:paraId="137107F8" w14:textId="77777777" w:rsidR="00FE750E" w:rsidRPr="00436B63" w:rsidRDefault="00FE750E" w:rsidP="005716FA">
            <w:pPr>
              <w:rPr>
                <w:lang w:val="ru-RU"/>
              </w:rPr>
            </w:pPr>
            <w:r w:rsidRPr="00436B63">
              <w:rPr>
                <w:lang w:val="ru-RU"/>
              </w:rPr>
              <w:t>МПБЭУ</w:t>
            </w:r>
          </w:p>
        </w:tc>
        <w:tc>
          <w:tcPr>
            <w:tcW w:w="6039" w:type="dxa"/>
          </w:tcPr>
          <w:p w14:paraId="724B73BB" w14:textId="77777777" w:rsidR="00FE750E" w:rsidRPr="00436B63" w:rsidRDefault="00FE750E" w:rsidP="005716FA">
            <w:pPr>
              <w:rPr>
                <w:lang w:val="ru-RU"/>
              </w:rPr>
            </w:pPr>
            <w:r w:rsidRPr="00436B63">
              <w:rPr>
                <w:lang w:val="ru-RU"/>
              </w:rPr>
              <w:t>Межправительственная научно-политическая платформа по биоразнообразию и экосистемным услугам</w:t>
            </w:r>
          </w:p>
        </w:tc>
      </w:tr>
      <w:tr w:rsidR="00FE750E" w:rsidRPr="00436B63" w14:paraId="1C1B2FC4" w14:textId="77777777" w:rsidTr="005716FA">
        <w:tc>
          <w:tcPr>
            <w:tcW w:w="2977" w:type="dxa"/>
          </w:tcPr>
          <w:p w14:paraId="4D27134A" w14:textId="77777777" w:rsidR="00FE750E" w:rsidRPr="00436B63" w:rsidRDefault="00FE750E" w:rsidP="005716FA">
            <w:pPr>
              <w:rPr>
                <w:lang w:val="ru-RU"/>
              </w:rPr>
            </w:pPr>
            <w:r w:rsidRPr="00436B63">
              <w:rPr>
                <w:lang w:val="ru-RU"/>
              </w:rPr>
              <w:t>МПС</w:t>
            </w:r>
          </w:p>
        </w:tc>
        <w:tc>
          <w:tcPr>
            <w:tcW w:w="6039" w:type="dxa"/>
          </w:tcPr>
          <w:p w14:paraId="6F1BE488" w14:textId="77777777" w:rsidR="00FE750E" w:rsidRPr="00436B63" w:rsidRDefault="00FE750E" w:rsidP="005716FA">
            <w:pPr>
              <w:rPr>
                <w:lang w:val="ru-RU"/>
              </w:rPr>
            </w:pPr>
            <w:r w:rsidRPr="00436B63">
              <w:rPr>
                <w:lang w:val="ru-RU"/>
              </w:rPr>
              <w:t>многостороннее природоохранное соглашение</w:t>
            </w:r>
          </w:p>
        </w:tc>
      </w:tr>
      <w:tr w:rsidR="00FE750E" w:rsidRPr="00436B63" w14:paraId="113121BA" w14:textId="77777777" w:rsidTr="005716FA">
        <w:tc>
          <w:tcPr>
            <w:tcW w:w="2977" w:type="dxa"/>
          </w:tcPr>
          <w:p w14:paraId="5A043D81" w14:textId="77777777" w:rsidR="00FE750E" w:rsidRPr="00436B63" w:rsidRDefault="00FE750E" w:rsidP="005716FA">
            <w:pPr>
              <w:rPr>
                <w:lang w:val="ru-RU"/>
              </w:rPr>
            </w:pPr>
            <w:r w:rsidRPr="00436B63">
              <w:rPr>
                <w:lang w:val="ru-RU"/>
              </w:rPr>
              <w:t>МСОП</w:t>
            </w:r>
          </w:p>
        </w:tc>
        <w:tc>
          <w:tcPr>
            <w:tcW w:w="6039" w:type="dxa"/>
          </w:tcPr>
          <w:p w14:paraId="6FB86CC1" w14:textId="77777777" w:rsidR="00FE750E" w:rsidRPr="00436B63" w:rsidRDefault="00FE750E" w:rsidP="005716FA">
            <w:pPr>
              <w:rPr>
                <w:lang w:val="ru-RU"/>
              </w:rPr>
            </w:pPr>
            <w:r w:rsidRPr="00436B63">
              <w:rPr>
                <w:lang w:val="ru-RU"/>
              </w:rPr>
              <w:t>Международный союз охраны природы</w:t>
            </w:r>
          </w:p>
        </w:tc>
      </w:tr>
      <w:tr w:rsidR="00FE750E" w:rsidRPr="00F43B05" w14:paraId="6670253A" w14:textId="77777777" w:rsidTr="005716FA">
        <w:tc>
          <w:tcPr>
            <w:tcW w:w="2977" w:type="dxa"/>
          </w:tcPr>
          <w:p w14:paraId="24E7888E" w14:textId="77777777" w:rsidR="00FE750E" w:rsidRPr="00436B63" w:rsidRDefault="00FE750E" w:rsidP="005716FA">
            <w:pPr>
              <w:rPr>
                <w:lang w:val="ru-RU"/>
              </w:rPr>
            </w:pPr>
            <w:r w:rsidRPr="00436B63">
              <w:rPr>
                <w:lang w:val="ru-RU"/>
              </w:rPr>
              <w:t>МСПДСБ</w:t>
            </w:r>
          </w:p>
        </w:tc>
        <w:tc>
          <w:tcPr>
            <w:tcW w:w="6039" w:type="dxa"/>
          </w:tcPr>
          <w:p w14:paraId="616E7AF6" w14:textId="77777777" w:rsidR="00FE750E" w:rsidRPr="00436B63" w:rsidRDefault="00FE750E" w:rsidP="005716FA">
            <w:pPr>
              <w:rPr>
                <w:lang w:val="ru-RU"/>
              </w:rPr>
            </w:pPr>
            <w:r w:rsidRPr="00436B63">
              <w:rPr>
                <w:lang w:val="ru-RU"/>
              </w:rPr>
              <w:t>местная стратегия и план действий по сохранению биоразнообразия</w:t>
            </w:r>
          </w:p>
        </w:tc>
      </w:tr>
      <w:tr w:rsidR="00FE750E" w:rsidRPr="00F43B05" w14:paraId="41BAFD8C" w14:textId="77777777" w:rsidTr="005716FA">
        <w:tc>
          <w:tcPr>
            <w:tcW w:w="2977" w:type="dxa"/>
          </w:tcPr>
          <w:p w14:paraId="7751178E" w14:textId="77777777" w:rsidR="00FE750E" w:rsidRPr="00436B63" w:rsidRDefault="00FE750E" w:rsidP="005716FA">
            <w:pPr>
              <w:rPr>
                <w:lang w:val="ru-RU"/>
              </w:rPr>
            </w:pPr>
            <w:proofErr w:type="spellStart"/>
            <w:r w:rsidRPr="00436B63">
              <w:rPr>
                <w:lang w:val="ru-RU"/>
              </w:rPr>
              <w:t>Нагойский</w:t>
            </w:r>
            <w:proofErr w:type="spellEnd"/>
            <w:r w:rsidRPr="00436B63">
              <w:rPr>
                <w:lang w:val="ru-RU"/>
              </w:rPr>
              <w:t xml:space="preserve"> протокол</w:t>
            </w:r>
          </w:p>
        </w:tc>
        <w:tc>
          <w:tcPr>
            <w:tcW w:w="6039" w:type="dxa"/>
          </w:tcPr>
          <w:p w14:paraId="7D019B97" w14:textId="77777777" w:rsidR="00FE750E" w:rsidRPr="00436B63" w:rsidRDefault="00FE750E" w:rsidP="005716FA">
            <w:pPr>
              <w:rPr>
                <w:lang w:val="ru-RU"/>
              </w:rPr>
            </w:pPr>
            <w:proofErr w:type="spellStart"/>
            <w:r w:rsidRPr="00436B63">
              <w:rPr>
                <w:lang w:val="ru-RU"/>
              </w:rPr>
              <w:t>Нагойский</w:t>
            </w:r>
            <w:proofErr w:type="spellEnd"/>
            <w:r w:rsidRPr="00436B63">
              <w:rPr>
                <w:lang w:val="ru-RU"/>
              </w:rPr>
              <w:t xml:space="preserve"> протокол регулирования доступа к генетическим ресурсам и совместного использования на справедливой и равной основе выгод от их применения</w:t>
            </w:r>
          </w:p>
        </w:tc>
      </w:tr>
      <w:tr w:rsidR="00FE750E" w:rsidRPr="00436B63" w14:paraId="7AAB7247" w14:textId="77777777" w:rsidTr="005716FA">
        <w:tc>
          <w:tcPr>
            <w:tcW w:w="2977" w:type="dxa"/>
          </w:tcPr>
          <w:p w14:paraId="3D9DA9EB" w14:textId="77777777" w:rsidR="00FE750E" w:rsidRPr="00436B63" w:rsidRDefault="00FE750E" w:rsidP="005716FA">
            <w:pPr>
              <w:rPr>
                <w:lang w:val="ru-RU"/>
              </w:rPr>
            </w:pPr>
            <w:r w:rsidRPr="00436B63">
              <w:rPr>
                <w:lang w:val="ru-RU"/>
              </w:rPr>
              <w:t>НПО</w:t>
            </w:r>
          </w:p>
        </w:tc>
        <w:tc>
          <w:tcPr>
            <w:tcW w:w="6039" w:type="dxa"/>
          </w:tcPr>
          <w:p w14:paraId="648C6FD7" w14:textId="77777777" w:rsidR="00FE750E" w:rsidRPr="00436B63" w:rsidRDefault="00FE750E" w:rsidP="005716FA">
            <w:pPr>
              <w:rPr>
                <w:lang w:val="ru-RU"/>
              </w:rPr>
            </w:pPr>
            <w:r w:rsidRPr="00436B63">
              <w:rPr>
                <w:lang w:val="ru-RU"/>
              </w:rPr>
              <w:t>неправительственная организация</w:t>
            </w:r>
          </w:p>
        </w:tc>
      </w:tr>
      <w:tr w:rsidR="00FE750E" w:rsidRPr="00F43B05" w14:paraId="78E9086A" w14:textId="77777777" w:rsidTr="005716FA">
        <w:tc>
          <w:tcPr>
            <w:tcW w:w="2977" w:type="dxa"/>
          </w:tcPr>
          <w:p w14:paraId="1E4C1291" w14:textId="77777777" w:rsidR="00FE750E" w:rsidRPr="00436B63" w:rsidRDefault="00FE750E" w:rsidP="005716FA">
            <w:pPr>
              <w:rPr>
                <w:lang w:val="ru-RU"/>
              </w:rPr>
            </w:pPr>
            <w:r w:rsidRPr="00436B63">
              <w:rPr>
                <w:lang w:val="ru-RU"/>
              </w:rPr>
              <w:t>НСПДСБ</w:t>
            </w:r>
          </w:p>
        </w:tc>
        <w:tc>
          <w:tcPr>
            <w:tcW w:w="6039" w:type="dxa"/>
          </w:tcPr>
          <w:p w14:paraId="6771196B" w14:textId="77777777" w:rsidR="00FE750E" w:rsidRPr="00436B63" w:rsidRDefault="00FE750E" w:rsidP="005716FA">
            <w:pPr>
              <w:rPr>
                <w:lang w:val="ru-RU"/>
              </w:rPr>
            </w:pPr>
            <w:r w:rsidRPr="00436B63">
              <w:rPr>
                <w:lang w:val="ru-RU"/>
              </w:rPr>
              <w:t>национальная стратегия и план действий по сохранению биоразнообразия</w:t>
            </w:r>
          </w:p>
        </w:tc>
      </w:tr>
      <w:tr w:rsidR="00FE750E" w:rsidRPr="00F43B05" w14:paraId="46BEFF3E" w14:textId="77777777" w:rsidTr="005716FA">
        <w:tc>
          <w:tcPr>
            <w:tcW w:w="2977" w:type="dxa"/>
          </w:tcPr>
          <w:p w14:paraId="1EF4D5F4" w14:textId="77777777" w:rsidR="00FE750E" w:rsidRPr="00436B63" w:rsidRDefault="00FE750E" w:rsidP="005716FA">
            <w:pPr>
              <w:rPr>
                <w:lang w:val="ru-RU"/>
              </w:rPr>
            </w:pPr>
            <w:r w:rsidRPr="00436B63">
              <w:rPr>
                <w:lang w:val="ru-RU"/>
              </w:rPr>
              <w:t>ОБИС</w:t>
            </w:r>
          </w:p>
        </w:tc>
        <w:tc>
          <w:tcPr>
            <w:tcW w:w="6039" w:type="dxa"/>
          </w:tcPr>
          <w:p w14:paraId="31C0A677" w14:textId="77777777" w:rsidR="00FE750E" w:rsidRPr="00436B63" w:rsidRDefault="00FE750E" w:rsidP="005716FA">
            <w:pPr>
              <w:rPr>
                <w:lang w:val="ru-RU"/>
              </w:rPr>
            </w:pPr>
            <w:r w:rsidRPr="00436B63">
              <w:rPr>
                <w:lang w:val="ru-RU"/>
              </w:rPr>
              <w:t>Информационная система по океаническому биоразнообразию</w:t>
            </w:r>
          </w:p>
        </w:tc>
      </w:tr>
      <w:tr w:rsidR="00FE750E" w:rsidRPr="00436B63" w14:paraId="3B1952D5" w14:textId="77777777" w:rsidTr="005716FA">
        <w:tc>
          <w:tcPr>
            <w:tcW w:w="2977" w:type="dxa"/>
          </w:tcPr>
          <w:p w14:paraId="2852C976" w14:textId="77777777" w:rsidR="00FE750E" w:rsidRPr="00436B63" w:rsidRDefault="00FE750E" w:rsidP="005716FA">
            <w:pPr>
              <w:rPr>
                <w:lang w:val="ru-RU"/>
              </w:rPr>
            </w:pPr>
            <w:r w:rsidRPr="00436B63">
              <w:rPr>
                <w:lang w:val="ru-RU"/>
              </w:rPr>
              <w:t>ОВКГ</w:t>
            </w:r>
          </w:p>
        </w:tc>
        <w:tc>
          <w:tcPr>
            <w:tcW w:w="6039" w:type="dxa"/>
          </w:tcPr>
          <w:p w14:paraId="0B0788D7" w14:textId="77777777" w:rsidR="00FE750E" w:rsidRPr="00436B63" w:rsidRDefault="00FE750E" w:rsidP="005716FA">
            <w:pPr>
              <w:rPr>
                <w:lang w:val="ru-RU"/>
              </w:rPr>
            </w:pPr>
            <w:r w:rsidRPr="00436B63">
              <w:rPr>
                <w:lang w:val="ru-RU"/>
              </w:rPr>
              <w:t>Организация Восточно-карибских государств</w:t>
            </w:r>
          </w:p>
        </w:tc>
      </w:tr>
      <w:tr w:rsidR="00FE750E" w:rsidRPr="00F43B05" w14:paraId="05CC237D" w14:textId="77777777" w:rsidTr="005716FA">
        <w:tc>
          <w:tcPr>
            <w:tcW w:w="2977" w:type="dxa"/>
          </w:tcPr>
          <w:p w14:paraId="558B8E18" w14:textId="77777777" w:rsidR="00FE750E" w:rsidRPr="00436B63" w:rsidRDefault="00FE750E" w:rsidP="005716FA">
            <w:pPr>
              <w:rPr>
                <w:lang w:val="ru-RU"/>
              </w:rPr>
            </w:pPr>
            <w:r w:rsidRPr="00436B63">
              <w:rPr>
                <w:lang w:val="ru-RU"/>
              </w:rPr>
              <w:t>ОНУВ</w:t>
            </w:r>
          </w:p>
        </w:tc>
        <w:tc>
          <w:tcPr>
            <w:tcW w:w="6039" w:type="dxa"/>
          </w:tcPr>
          <w:p w14:paraId="65D70AF4" w14:textId="77777777" w:rsidR="00FE750E" w:rsidRPr="00436B63" w:rsidRDefault="00FE750E" w:rsidP="005716FA">
            <w:pPr>
              <w:rPr>
                <w:lang w:val="ru-RU"/>
              </w:rPr>
            </w:pPr>
            <w:r w:rsidRPr="00436B63">
              <w:rPr>
                <w:lang w:val="ru-RU"/>
              </w:rPr>
              <w:t>определяемый на национальном уровне вклад</w:t>
            </w:r>
          </w:p>
        </w:tc>
      </w:tr>
      <w:tr w:rsidR="00FE750E" w:rsidRPr="00F43B05" w14:paraId="5ECEC040" w14:textId="77777777" w:rsidTr="005716FA">
        <w:tc>
          <w:tcPr>
            <w:tcW w:w="2977" w:type="dxa"/>
          </w:tcPr>
          <w:p w14:paraId="037A14A8" w14:textId="77777777" w:rsidR="00FE750E" w:rsidRPr="00436B63" w:rsidRDefault="00FE750E" w:rsidP="005716FA">
            <w:pPr>
              <w:rPr>
                <w:lang w:val="ru-RU"/>
              </w:rPr>
            </w:pPr>
            <w:r w:rsidRPr="00436B63">
              <w:rPr>
                <w:lang w:val="ru-RU"/>
              </w:rPr>
              <w:t>ОПР</w:t>
            </w:r>
          </w:p>
        </w:tc>
        <w:tc>
          <w:tcPr>
            <w:tcW w:w="6039" w:type="dxa"/>
          </w:tcPr>
          <w:p w14:paraId="7D7724E1" w14:textId="77777777" w:rsidR="00FE750E" w:rsidRPr="00436B63" w:rsidRDefault="00FE750E" w:rsidP="005716FA">
            <w:pPr>
              <w:rPr>
                <w:lang w:val="ru-RU"/>
              </w:rPr>
            </w:pPr>
            <w:r w:rsidRPr="00436B63">
              <w:rPr>
                <w:lang w:val="ru-RU"/>
              </w:rPr>
              <w:t>официальная помощь в целях развития</w:t>
            </w:r>
          </w:p>
        </w:tc>
      </w:tr>
      <w:tr w:rsidR="00FE750E" w:rsidRPr="00F43B05" w14:paraId="0EF40992" w14:textId="77777777" w:rsidTr="005716FA">
        <w:tc>
          <w:tcPr>
            <w:tcW w:w="2977" w:type="dxa"/>
          </w:tcPr>
          <w:p w14:paraId="3CB24279" w14:textId="77777777" w:rsidR="00FE750E" w:rsidRPr="00436B63" w:rsidRDefault="00FE750E" w:rsidP="005716FA">
            <w:pPr>
              <w:rPr>
                <w:lang w:val="ru-RU"/>
              </w:rPr>
            </w:pPr>
            <w:r w:rsidRPr="00436B63">
              <w:rPr>
                <w:lang w:val="ru-RU"/>
              </w:rPr>
              <w:t>ОЭСР</w:t>
            </w:r>
          </w:p>
        </w:tc>
        <w:tc>
          <w:tcPr>
            <w:tcW w:w="6039" w:type="dxa"/>
          </w:tcPr>
          <w:p w14:paraId="1DACF307" w14:textId="77777777" w:rsidR="00FE750E" w:rsidRPr="00436B63" w:rsidRDefault="00FE750E" w:rsidP="005716FA">
            <w:pPr>
              <w:rPr>
                <w:lang w:val="ru-RU"/>
              </w:rPr>
            </w:pPr>
            <w:r w:rsidRPr="00436B63">
              <w:rPr>
                <w:lang w:val="ru-RU"/>
              </w:rPr>
              <w:t>Организация экономического сотрудничества и развития</w:t>
            </w:r>
          </w:p>
        </w:tc>
      </w:tr>
      <w:tr w:rsidR="00FE750E" w:rsidRPr="00F43B05" w14:paraId="3BAEED98" w14:textId="77777777" w:rsidTr="005716FA">
        <w:tc>
          <w:tcPr>
            <w:tcW w:w="2977" w:type="dxa"/>
          </w:tcPr>
          <w:p w14:paraId="431FD817" w14:textId="77777777" w:rsidR="00FE750E" w:rsidRPr="00436B63" w:rsidRDefault="00FE750E" w:rsidP="005716FA">
            <w:pPr>
              <w:rPr>
                <w:lang w:val="ru-RU"/>
              </w:rPr>
            </w:pPr>
            <w:r w:rsidRPr="00436B63">
              <w:rPr>
                <w:lang w:val="ru-RU"/>
              </w:rPr>
              <w:t>принципы CARE</w:t>
            </w:r>
          </w:p>
        </w:tc>
        <w:tc>
          <w:tcPr>
            <w:tcW w:w="6039" w:type="dxa"/>
          </w:tcPr>
          <w:p w14:paraId="37B1D115" w14:textId="77777777" w:rsidR="00FE750E" w:rsidRPr="00436B63" w:rsidRDefault="00FE750E" w:rsidP="005716FA">
            <w:pPr>
              <w:rPr>
                <w:lang w:val="ru-RU"/>
              </w:rPr>
            </w:pPr>
            <w:r w:rsidRPr="00436B63">
              <w:rPr>
                <w:lang w:val="ru-RU"/>
              </w:rPr>
              <w:t>коллективная выгода, полномочия осуществлять контроль, ответственность и этика</w:t>
            </w:r>
          </w:p>
        </w:tc>
      </w:tr>
      <w:tr w:rsidR="00FE750E" w:rsidRPr="00F43B05" w14:paraId="61B64CFC" w14:textId="77777777" w:rsidTr="005716FA">
        <w:tc>
          <w:tcPr>
            <w:tcW w:w="2977" w:type="dxa"/>
          </w:tcPr>
          <w:p w14:paraId="40DDA753" w14:textId="77777777" w:rsidR="00FE750E" w:rsidRPr="00436B63" w:rsidRDefault="00FE750E" w:rsidP="005716FA">
            <w:pPr>
              <w:rPr>
                <w:lang w:val="ru-RU"/>
              </w:rPr>
            </w:pPr>
            <w:r w:rsidRPr="00436B63">
              <w:rPr>
                <w:lang w:val="ru-RU"/>
              </w:rPr>
              <w:t>ПРК</w:t>
            </w:r>
          </w:p>
        </w:tc>
        <w:tc>
          <w:tcPr>
            <w:tcW w:w="6039" w:type="dxa"/>
          </w:tcPr>
          <w:p w14:paraId="12690375" w14:textId="77777777" w:rsidR="00FE750E" w:rsidRPr="00436B63" w:rsidRDefault="00FE750E" w:rsidP="005716FA">
            <w:pPr>
              <w:rPr>
                <w:lang w:val="ru-RU"/>
              </w:rPr>
            </w:pPr>
            <w:r w:rsidRPr="00436B63">
              <w:rPr>
                <w:lang w:val="ru-RU"/>
              </w:rPr>
              <w:t>Проект по раскрытию информации о климате</w:t>
            </w:r>
          </w:p>
        </w:tc>
      </w:tr>
      <w:tr w:rsidR="00FE750E" w:rsidRPr="00F43B05" w14:paraId="5098E248" w14:textId="77777777" w:rsidTr="005716FA">
        <w:tc>
          <w:tcPr>
            <w:tcW w:w="2977" w:type="dxa"/>
          </w:tcPr>
          <w:p w14:paraId="29B44334" w14:textId="77777777" w:rsidR="00FE750E" w:rsidRPr="00436B63" w:rsidRDefault="00FE750E" w:rsidP="005716FA">
            <w:pPr>
              <w:rPr>
                <w:lang w:val="ru-RU"/>
              </w:rPr>
            </w:pPr>
            <w:r w:rsidRPr="00436B63">
              <w:rPr>
                <w:lang w:val="ru-RU"/>
              </w:rPr>
              <w:t>ПРООН</w:t>
            </w:r>
          </w:p>
        </w:tc>
        <w:tc>
          <w:tcPr>
            <w:tcW w:w="6039" w:type="dxa"/>
          </w:tcPr>
          <w:p w14:paraId="0382EBB3" w14:textId="77777777" w:rsidR="00FE750E" w:rsidRPr="00436B63" w:rsidRDefault="00FE750E" w:rsidP="005716FA">
            <w:pPr>
              <w:rPr>
                <w:lang w:val="ru-RU"/>
              </w:rPr>
            </w:pPr>
            <w:r w:rsidRPr="00436B63">
              <w:rPr>
                <w:lang w:val="ru-RU"/>
              </w:rPr>
              <w:t>Программа развития Организации Объединенных Наций</w:t>
            </w:r>
          </w:p>
        </w:tc>
      </w:tr>
      <w:tr w:rsidR="00FE750E" w:rsidRPr="00F43B05" w14:paraId="03F80668" w14:textId="77777777" w:rsidTr="005716FA">
        <w:tc>
          <w:tcPr>
            <w:tcW w:w="2977" w:type="dxa"/>
          </w:tcPr>
          <w:p w14:paraId="142DBD19" w14:textId="77777777" w:rsidR="00FE750E" w:rsidRPr="00436B63" w:rsidRDefault="00FE750E" w:rsidP="005716FA">
            <w:pPr>
              <w:rPr>
                <w:lang w:val="ru-RU"/>
              </w:rPr>
            </w:pPr>
            <w:r w:rsidRPr="00436B63">
              <w:rPr>
                <w:lang w:val="ru-RU"/>
              </w:rPr>
              <w:t>Рамочная программа</w:t>
            </w:r>
          </w:p>
        </w:tc>
        <w:tc>
          <w:tcPr>
            <w:tcW w:w="6039" w:type="dxa"/>
          </w:tcPr>
          <w:p w14:paraId="39BC32DC" w14:textId="77777777" w:rsidR="00FE750E" w:rsidRPr="00436B63" w:rsidRDefault="00FE750E" w:rsidP="005716FA">
            <w:pPr>
              <w:rPr>
                <w:lang w:val="ru-RU"/>
              </w:rPr>
            </w:pPr>
            <w:proofErr w:type="spellStart"/>
            <w:r w:rsidRPr="00436B63">
              <w:rPr>
                <w:lang w:val="ru-RU"/>
              </w:rPr>
              <w:t>Куньминско</w:t>
            </w:r>
            <w:proofErr w:type="spellEnd"/>
            <w:r w:rsidRPr="00436B63">
              <w:rPr>
                <w:lang w:val="ru-RU"/>
              </w:rPr>
              <w:t>-Монреальская глобальная рамочная программа в области биоразнообразия</w:t>
            </w:r>
          </w:p>
        </w:tc>
      </w:tr>
      <w:tr w:rsidR="00FE750E" w:rsidRPr="00F43B05" w14:paraId="20C2FB34" w14:textId="77777777" w:rsidTr="005716FA">
        <w:tc>
          <w:tcPr>
            <w:tcW w:w="2977" w:type="dxa"/>
          </w:tcPr>
          <w:p w14:paraId="5D1A6725" w14:textId="77777777" w:rsidR="00FE750E" w:rsidRPr="00436B63" w:rsidRDefault="00FE750E" w:rsidP="005716FA">
            <w:pPr>
              <w:rPr>
                <w:lang w:val="ru-RU"/>
              </w:rPr>
            </w:pPr>
            <w:r w:rsidRPr="00436B63">
              <w:rPr>
                <w:lang w:val="ru-RU"/>
              </w:rPr>
              <w:t>РКИКООН</w:t>
            </w:r>
          </w:p>
        </w:tc>
        <w:tc>
          <w:tcPr>
            <w:tcW w:w="6039" w:type="dxa"/>
          </w:tcPr>
          <w:p w14:paraId="58F3EC74" w14:textId="77777777" w:rsidR="00FE750E" w:rsidRPr="00436B63" w:rsidRDefault="00FE750E" w:rsidP="005716FA">
            <w:pPr>
              <w:rPr>
                <w:lang w:val="ru-RU"/>
              </w:rPr>
            </w:pPr>
            <w:r w:rsidRPr="00436B63">
              <w:rPr>
                <w:lang w:val="ru-RU"/>
              </w:rPr>
              <w:t>Рамочная конвенция Организации Объединенных Наций об изменении климата</w:t>
            </w:r>
          </w:p>
        </w:tc>
      </w:tr>
      <w:tr w:rsidR="00FE750E" w:rsidRPr="00F43B05" w14:paraId="016AA43A" w14:textId="77777777" w:rsidTr="005716FA">
        <w:tc>
          <w:tcPr>
            <w:tcW w:w="2977" w:type="dxa"/>
          </w:tcPr>
          <w:p w14:paraId="732BC44B" w14:textId="77777777" w:rsidR="00FE750E" w:rsidRPr="00436B63" w:rsidRDefault="00FE750E" w:rsidP="005716FA">
            <w:pPr>
              <w:rPr>
                <w:lang w:val="ru-RU"/>
              </w:rPr>
            </w:pPr>
            <w:r w:rsidRPr="00436B63">
              <w:rPr>
                <w:lang w:val="ru-RU"/>
              </w:rPr>
              <w:t>РПМВЭ</w:t>
            </w:r>
          </w:p>
        </w:tc>
        <w:tc>
          <w:tcPr>
            <w:tcW w:w="6039" w:type="dxa"/>
          </w:tcPr>
          <w:p w14:paraId="7116593E" w14:textId="77777777" w:rsidR="00FE750E" w:rsidRPr="00436B63" w:rsidRDefault="00FE750E" w:rsidP="005716FA">
            <w:pPr>
              <w:rPr>
                <w:lang w:val="ru-RU"/>
              </w:rPr>
            </w:pPr>
            <w:r w:rsidRPr="00436B63">
              <w:rPr>
                <w:lang w:val="ru-RU"/>
              </w:rPr>
              <w:t xml:space="preserve">Рамочная программа по мониторингу восстановления экосистем </w:t>
            </w:r>
          </w:p>
        </w:tc>
      </w:tr>
      <w:tr w:rsidR="00FE750E" w:rsidRPr="00436B63" w14:paraId="3C82EBD4" w14:textId="77777777" w:rsidTr="005716FA">
        <w:tc>
          <w:tcPr>
            <w:tcW w:w="2977" w:type="dxa"/>
          </w:tcPr>
          <w:p w14:paraId="732AEC8E" w14:textId="77777777" w:rsidR="00FE750E" w:rsidRPr="00436B63" w:rsidRDefault="00FE750E" w:rsidP="005716FA">
            <w:pPr>
              <w:rPr>
                <w:lang w:val="ru-RU"/>
              </w:rPr>
            </w:pPr>
            <w:r w:rsidRPr="00436B63">
              <w:rPr>
                <w:lang w:val="ru-RU"/>
              </w:rPr>
              <w:t>САНБИ</w:t>
            </w:r>
          </w:p>
        </w:tc>
        <w:tc>
          <w:tcPr>
            <w:tcW w:w="6039" w:type="dxa"/>
          </w:tcPr>
          <w:p w14:paraId="50C1F939" w14:textId="77777777" w:rsidR="00FE750E" w:rsidRPr="00436B63" w:rsidRDefault="00FE750E" w:rsidP="005716FA">
            <w:pPr>
              <w:rPr>
                <w:lang w:val="ru-RU"/>
              </w:rPr>
            </w:pPr>
            <w:r w:rsidRPr="00436B63">
              <w:rPr>
                <w:lang w:val="ru-RU"/>
              </w:rPr>
              <w:t>Южноафриканский национальный институт биоразнообразия</w:t>
            </w:r>
          </w:p>
        </w:tc>
      </w:tr>
      <w:tr w:rsidR="00FE750E" w:rsidRPr="00F43B05" w14:paraId="41D14CCF" w14:textId="77777777" w:rsidTr="005716FA">
        <w:tc>
          <w:tcPr>
            <w:tcW w:w="2977" w:type="dxa"/>
          </w:tcPr>
          <w:p w14:paraId="059E01FB" w14:textId="77777777" w:rsidR="00FE750E" w:rsidRPr="00436B63" w:rsidRDefault="00FE750E" w:rsidP="005716FA">
            <w:pPr>
              <w:rPr>
                <w:lang w:val="ru-RU"/>
              </w:rPr>
            </w:pPr>
            <w:r w:rsidRPr="00436B63">
              <w:rPr>
                <w:lang w:val="ru-RU"/>
              </w:rPr>
              <w:t>СВОД+</w:t>
            </w:r>
          </w:p>
        </w:tc>
        <w:tc>
          <w:tcPr>
            <w:tcW w:w="6039" w:type="dxa"/>
          </w:tcPr>
          <w:p w14:paraId="19BEA51F" w14:textId="77777777" w:rsidR="00FE750E" w:rsidRPr="00436B63" w:rsidRDefault="00FE750E" w:rsidP="005716FA">
            <w:pPr>
              <w:rPr>
                <w:lang w:val="ru-RU"/>
              </w:rPr>
            </w:pPr>
            <w:r w:rsidRPr="00436B63">
              <w:rPr>
                <w:lang w:val="ru-RU"/>
              </w:rPr>
              <w:t>сокращение выбросов в результате обезлесения и деградации лесов в развивающихся странах</w:t>
            </w:r>
          </w:p>
        </w:tc>
      </w:tr>
      <w:tr w:rsidR="00FE750E" w:rsidRPr="00F43B05" w14:paraId="4ADF2C9B" w14:textId="77777777" w:rsidTr="005716FA">
        <w:tc>
          <w:tcPr>
            <w:tcW w:w="2977" w:type="dxa"/>
          </w:tcPr>
          <w:p w14:paraId="157C8408" w14:textId="77777777" w:rsidR="00FE750E" w:rsidRPr="00436B63" w:rsidRDefault="00FE750E" w:rsidP="005716FA">
            <w:pPr>
              <w:rPr>
                <w:lang w:val="ru-RU"/>
              </w:rPr>
            </w:pPr>
            <w:r w:rsidRPr="00436B63">
              <w:rPr>
                <w:lang w:val="ru-RU"/>
              </w:rPr>
              <w:t>СИТЕС</w:t>
            </w:r>
          </w:p>
        </w:tc>
        <w:tc>
          <w:tcPr>
            <w:tcW w:w="6039" w:type="dxa"/>
          </w:tcPr>
          <w:p w14:paraId="64E1F0C9" w14:textId="77777777" w:rsidR="00FE750E" w:rsidRPr="00436B63" w:rsidRDefault="00FE750E" w:rsidP="005716FA">
            <w:pPr>
              <w:rPr>
                <w:lang w:val="ru-RU"/>
              </w:rPr>
            </w:pPr>
            <w:r w:rsidRPr="00436B63">
              <w:rPr>
                <w:lang w:val="ru-RU"/>
              </w:rPr>
              <w:t>Конвенция о международной торговле видами дикой фауны и флоры, находящимися под угрозой исчезновения</w:t>
            </w:r>
          </w:p>
        </w:tc>
      </w:tr>
      <w:tr w:rsidR="00FE750E" w:rsidRPr="00F43B05" w14:paraId="46B0921C" w14:textId="77777777" w:rsidTr="005716FA">
        <w:tc>
          <w:tcPr>
            <w:tcW w:w="2977" w:type="dxa"/>
          </w:tcPr>
          <w:p w14:paraId="6EBF0B20" w14:textId="77777777" w:rsidR="00FE750E" w:rsidRPr="00436B63" w:rsidRDefault="00FE750E" w:rsidP="005716FA">
            <w:pPr>
              <w:rPr>
                <w:lang w:val="ru-RU"/>
              </w:rPr>
            </w:pPr>
            <w:r w:rsidRPr="00436B63">
              <w:rPr>
                <w:lang w:val="ru-RU"/>
              </w:rPr>
              <w:t>СНТКГ</w:t>
            </w:r>
          </w:p>
        </w:tc>
        <w:tc>
          <w:tcPr>
            <w:tcW w:w="6039" w:type="dxa"/>
          </w:tcPr>
          <w:p w14:paraId="321ABC24" w14:textId="77777777" w:rsidR="00FE750E" w:rsidRPr="00436B63" w:rsidRDefault="00FE750E" w:rsidP="005716FA">
            <w:pPr>
              <w:rPr>
                <w:lang w:val="ru-RU"/>
              </w:rPr>
            </w:pPr>
            <w:r w:rsidRPr="00436B63">
              <w:rPr>
                <w:lang w:val="ru-RU"/>
              </w:rPr>
              <w:t xml:space="preserve">Специальная научно-техническая консультативная группа по подготовке Глобального доклада о коллективном прогрессе в осуществлении </w:t>
            </w:r>
            <w:proofErr w:type="spellStart"/>
            <w:r w:rsidRPr="00436B63">
              <w:rPr>
                <w:lang w:val="ru-RU"/>
              </w:rPr>
              <w:t>Куньминско</w:t>
            </w:r>
            <w:proofErr w:type="spellEnd"/>
            <w:r w:rsidRPr="00436B63">
              <w:rPr>
                <w:lang w:val="ru-RU"/>
              </w:rPr>
              <w:t>-Монреальской глобальной рамочной программы в области биоразнообразия</w:t>
            </w:r>
          </w:p>
        </w:tc>
      </w:tr>
      <w:tr w:rsidR="00FE750E" w:rsidRPr="00F43B05" w14:paraId="64769DBB" w14:textId="77777777" w:rsidTr="005716FA">
        <w:tc>
          <w:tcPr>
            <w:tcW w:w="2977" w:type="dxa"/>
          </w:tcPr>
          <w:p w14:paraId="7EE21EA0" w14:textId="77777777" w:rsidR="00FE750E" w:rsidRPr="00436B63" w:rsidRDefault="00FE750E" w:rsidP="005716FA">
            <w:pPr>
              <w:rPr>
                <w:lang w:val="ru-RU"/>
              </w:rPr>
            </w:pPr>
            <w:r w:rsidRPr="00436B63">
              <w:rPr>
                <w:lang w:val="ru-RU"/>
              </w:rPr>
              <w:t>УДСМ</w:t>
            </w:r>
          </w:p>
        </w:tc>
        <w:tc>
          <w:tcPr>
            <w:tcW w:w="6039" w:type="dxa"/>
          </w:tcPr>
          <w:p w14:paraId="43BDD3E4" w14:textId="77777777" w:rsidR="00FE750E" w:rsidRPr="00436B63" w:rsidRDefault="00FE750E" w:rsidP="005716FA">
            <w:pPr>
              <w:rPr>
                <w:lang w:val="ru-RU"/>
              </w:rPr>
            </w:pPr>
            <w:r w:rsidRPr="00436B63">
              <w:rPr>
                <w:lang w:val="ru-RU"/>
              </w:rPr>
              <w:t>принципы удобства поиска, доступности, функциональной совместимости и возможности многократного использования</w:t>
            </w:r>
          </w:p>
        </w:tc>
      </w:tr>
      <w:tr w:rsidR="00FE750E" w:rsidRPr="00F43B05" w14:paraId="1F1AE83A" w14:textId="77777777" w:rsidTr="005716FA">
        <w:tc>
          <w:tcPr>
            <w:tcW w:w="2977" w:type="dxa"/>
          </w:tcPr>
          <w:p w14:paraId="358DE8D9" w14:textId="77777777" w:rsidR="00FE750E" w:rsidRPr="00436B63" w:rsidRDefault="00FE750E" w:rsidP="005716FA">
            <w:pPr>
              <w:rPr>
                <w:lang w:val="ru-RU"/>
              </w:rPr>
            </w:pPr>
            <w:r w:rsidRPr="00436B63">
              <w:rPr>
                <w:lang w:val="ru-RU"/>
              </w:rPr>
              <w:t>УСРБ ООН</w:t>
            </w:r>
          </w:p>
        </w:tc>
        <w:tc>
          <w:tcPr>
            <w:tcW w:w="6039" w:type="dxa"/>
          </w:tcPr>
          <w:p w14:paraId="202AA579" w14:textId="77777777" w:rsidR="00FE750E" w:rsidRPr="00436B63" w:rsidRDefault="00FE750E" w:rsidP="005716FA">
            <w:pPr>
              <w:rPr>
                <w:lang w:val="ru-RU"/>
              </w:rPr>
            </w:pPr>
            <w:r w:rsidRPr="00436B63">
              <w:rPr>
                <w:lang w:val="ru-RU"/>
              </w:rPr>
              <w:t>Управление Организации Объединенных Наций по снижению риска бедствий</w:t>
            </w:r>
          </w:p>
        </w:tc>
      </w:tr>
      <w:tr w:rsidR="00FE750E" w:rsidRPr="00F43B05" w14:paraId="6DA81F37" w14:textId="77777777" w:rsidTr="005716FA">
        <w:tc>
          <w:tcPr>
            <w:tcW w:w="2977" w:type="dxa"/>
          </w:tcPr>
          <w:p w14:paraId="664BC7AB" w14:textId="77777777" w:rsidR="00FE750E" w:rsidRPr="00436B63" w:rsidRDefault="00FE750E" w:rsidP="005716FA">
            <w:pPr>
              <w:rPr>
                <w:lang w:val="ru-RU"/>
              </w:rPr>
            </w:pPr>
            <w:r w:rsidRPr="00436B63">
              <w:rPr>
                <w:lang w:val="ru-RU"/>
              </w:rPr>
              <w:t>ФАО</w:t>
            </w:r>
          </w:p>
        </w:tc>
        <w:tc>
          <w:tcPr>
            <w:tcW w:w="6039" w:type="dxa"/>
          </w:tcPr>
          <w:p w14:paraId="0437D9B8" w14:textId="77777777" w:rsidR="00FE750E" w:rsidRPr="00436B63" w:rsidRDefault="00FE750E" w:rsidP="005716FA">
            <w:pPr>
              <w:rPr>
                <w:lang w:val="ru-RU"/>
              </w:rPr>
            </w:pPr>
            <w:r w:rsidRPr="00436B63">
              <w:rPr>
                <w:lang w:val="ru-RU"/>
              </w:rPr>
              <w:t>Продовольственная и сельскохозяйственная организация Объединенных Наций</w:t>
            </w:r>
          </w:p>
        </w:tc>
      </w:tr>
      <w:tr w:rsidR="00FE750E" w:rsidRPr="00F43B05" w14:paraId="57E9DE7C" w14:textId="77777777" w:rsidTr="005716FA">
        <w:tc>
          <w:tcPr>
            <w:tcW w:w="2977" w:type="dxa"/>
          </w:tcPr>
          <w:p w14:paraId="65C263BC" w14:textId="77777777" w:rsidR="00FE750E" w:rsidRPr="00436B63" w:rsidRDefault="00FE750E" w:rsidP="005716FA">
            <w:pPr>
              <w:rPr>
                <w:lang w:val="ru-RU"/>
              </w:rPr>
            </w:pPr>
            <w:r w:rsidRPr="00436B63">
              <w:rPr>
                <w:lang w:val="ru-RU"/>
              </w:rPr>
              <w:t>ФГПБ</w:t>
            </w:r>
          </w:p>
        </w:tc>
        <w:tc>
          <w:tcPr>
            <w:tcW w:w="6039" w:type="dxa"/>
          </w:tcPr>
          <w:p w14:paraId="6D790CB8" w14:textId="77777777" w:rsidR="00FE750E" w:rsidRPr="00436B63" w:rsidRDefault="00FE750E" w:rsidP="005716FA">
            <w:pPr>
              <w:rPr>
                <w:lang w:val="ru-RU"/>
              </w:rPr>
            </w:pPr>
            <w:r w:rsidRPr="00436B63">
              <w:rPr>
                <w:lang w:val="ru-RU"/>
              </w:rPr>
              <w:t>Фонд Глобальной рамочной программы в области биоразнообразия</w:t>
            </w:r>
          </w:p>
        </w:tc>
      </w:tr>
      <w:tr w:rsidR="00FE750E" w:rsidRPr="00F43B05" w14:paraId="6B0FDDCD" w14:textId="77777777" w:rsidTr="005716FA">
        <w:tc>
          <w:tcPr>
            <w:tcW w:w="2977" w:type="dxa"/>
          </w:tcPr>
          <w:p w14:paraId="42092DC3" w14:textId="77777777" w:rsidR="00FE750E" w:rsidRPr="00436B63" w:rsidRDefault="00FE750E" w:rsidP="005716FA">
            <w:pPr>
              <w:rPr>
                <w:lang w:val="ru-RU"/>
              </w:rPr>
            </w:pPr>
            <w:r w:rsidRPr="00436B63">
              <w:rPr>
                <w:lang w:val="ru-RU"/>
              </w:rPr>
              <w:t>ЦГРФИП</w:t>
            </w:r>
          </w:p>
        </w:tc>
        <w:tc>
          <w:tcPr>
            <w:tcW w:w="6039" w:type="dxa"/>
          </w:tcPr>
          <w:p w14:paraId="752D6F33" w14:textId="77777777" w:rsidR="00FE750E" w:rsidRPr="00436B63" w:rsidRDefault="00FE750E" w:rsidP="005716FA">
            <w:pPr>
              <w:rPr>
                <w:lang w:val="ru-RU"/>
              </w:rPr>
            </w:pPr>
            <w:r w:rsidRPr="00436B63">
              <w:rPr>
                <w:lang w:val="ru-RU"/>
              </w:rPr>
              <w:t>Целевая группа по раскрытию финансовой информации, связанной с природой</w:t>
            </w:r>
          </w:p>
        </w:tc>
      </w:tr>
      <w:tr w:rsidR="00FE750E" w:rsidRPr="00F43B05" w14:paraId="534D0DDB" w14:textId="77777777" w:rsidTr="005716FA">
        <w:tc>
          <w:tcPr>
            <w:tcW w:w="2977" w:type="dxa"/>
          </w:tcPr>
          <w:p w14:paraId="5ABCFF6D" w14:textId="77777777" w:rsidR="00FE750E" w:rsidRPr="00436B63" w:rsidRDefault="00FE750E" w:rsidP="005716FA">
            <w:pPr>
              <w:rPr>
                <w:lang w:val="ru-RU"/>
              </w:rPr>
            </w:pPr>
            <w:r w:rsidRPr="00436B63">
              <w:rPr>
                <w:lang w:val="ru-RU"/>
              </w:rPr>
              <w:t>ЦУР</w:t>
            </w:r>
          </w:p>
        </w:tc>
        <w:tc>
          <w:tcPr>
            <w:tcW w:w="6039" w:type="dxa"/>
          </w:tcPr>
          <w:p w14:paraId="1F9FDF7A" w14:textId="77777777" w:rsidR="00FE750E" w:rsidRPr="00436B63" w:rsidRDefault="00FE750E" w:rsidP="005716FA">
            <w:pPr>
              <w:rPr>
                <w:lang w:val="ru-RU"/>
              </w:rPr>
            </w:pPr>
            <w:r w:rsidRPr="00436B63">
              <w:rPr>
                <w:lang w:val="ru-RU"/>
              </w:rPr>
              <w:t>цели в области устойчивого развития</w:t>
            </w:r>
          </w:p>
        </w:tc>
      </w:tr>
      <w:tr w:rsidR="00FE750E" w:rsidRPr="00436B63" w14:paraId="46CC8E57" w14:textId="77777777" w:rsidTr="005716FA">
        <w:tc>
          <w:tcPr>
            <w:tcW w:w="2977" w:type="dxa"/>
          </w:tcPr>
          <w:p w14:paraId="4E196FC9" w14:textId="77777777" w:rsidR="00FE750E" w:rsidRPr="00436B63" w:rsidRDefault="00FE750E" w:rsidP="005716FA">
            <w:pPr>
              <w:rPr>
                <w:lang w:val="ru-RU"/>
              </w:rPr>
            </w:pPr>
            <w:proofErr w:type="spellStart"/>
            <w:r w:rsidRPr="00436B63">
              <w:rPr>
                <w:lang w:val="ru-RU"/>
              </w:rPr>
              <w:t>эДНК</w:t>
            </w:r>
            <w:proofErr w:type="spellEnd"/>
          </w:p>
        </w:tc>
        <w:tc>
          <w:tcPr>
            <w:tcW w:w="6039" w:type="dxa"/>
          </w:tcPr>
          <w:p w14:paraId="40E25B12" w14:textId="77777777" w:rsidR="00FE750E" w:rsidRPr="00436B63" w:rsidRDefault="00FE750E" w:rsidP="005716FA">
            <w:pPr>
              <w:rPr>
                <w:rFonts w:ascii="Aptos" w:hAnsi="Aptos"/>
                <w:color w:val="212121"/>
                <w:lang w:val="ru-RU"/>
              </w:rPr>
            </w:pPr>
            <w:r w:rsidRPr="00436B63">
              <w:rPr>
                <w:rFonts w:ascii="Aptos" w:hAnsi="Aptos"/>
                <w:color w:val="212121"/>
                <w:lang w:val="ru-RU"/>
              </w:rPr>
              <w:t>экологическая ДНК</w:t>
            </w:r>
          </w:p>
        </w:tc>
      </w:tr>
      <w:tr w:rsidR="00FE750E" w:rsidRPr="00F43B05" w14:paraId="70A48936" w14:textId="77777777" w:rsidTr="005716FA">
        <w:tc>
          <w:tcPr>
            <w:tcW w:w="2977" w:type="dxa"/>
          </w:tcPr>
          <w:p w14:paraId="307D806A" w14:textId="77777777" w:rsidR="00FE750E" w:rsidRPr="00436B63" w:rsidRDefault="00FE750E" w:rsidP="005716FA">
            <w:pPr>
              <w:rPr>
                <w:lang w:val="ru-RU"/>
              </w:rPr>
            </w:pPr>
            <w:r w:rsidRPr="00436B63">
              <w:rPr>
                <w:lang w:val="ru-RU"/>
              </w:rPr>
              <w:t>ЭС СЭЭУ</w:t>
            </w:r>
          </w:p>
        </w:tc>
        <w:tc>
          <w:tcPr>
            <w:tcW w:w="6039" w:type="dxa"/>
          </w:tcPr>
          <w:p w14:paraId="59B4300F" w14:textId="77777777" w:rsidR="00FE750E" w:rsidRPr="00436B63" w:rsidRDefault="00FE750E" w:rsidP="005716FA">
            <w:pPr>
              <w:rPr>
                <w:lang w:val="ru-RU"/>
              </w:rPr>
            </w:pPr>
            <w:r w:rsidRPr="00436B63">
              <w:rPr>
                <w:lang w:val="ru-RU"/>
              </w:rPr>
              <w:t>экосистемные счета Системы эколого-экономического учета</w:t>
            </w:r>
          </w:p>
        </w:tc>
      </w:tr>
      <w:tr w:rsidR="00FE750E" w:rsidRPr="00F43B05" w14:paraId="315A49CA" w14:textId="77777777" w:rsidTr="005716FA">
        <w:tc>
          <w:tcPr>
            <w:tcW w:w="2977" w:type="dxa"/>
          </w:tcPr>
          <w:p w14:paraId="7330CDAE" w14:textId="77777777" w:rsidR="00FE750E" w:rsidRPr="00436B63" w:rsidRDefault="00FE750E" w:rsidP="005716FA">
            <w:pPr>
              <w:rPr>
                <w:lang w:val="ru-RU"/>
              </w:rPr>
            </w:pPr>
            <w:r w:rsidRPr="00436B63">
              <w:rPr>
                <w:lang w:val="ru-RU"/>
              </w:rPr>
              <w:t>ЭСУ</w:t>
            </w:r>
          </w:p>
        </w:tc>
        <w:tc>
          <w:tcPr>
            <w:tcW w:w="6039" w:type="dxa"/>
          </w:tcPr>
          <w:p w14:paraId="324F9029" w14:textId="77777777" w:rsidR="00FE750E" w:rsidRPr="00436B63" w:rsidRDefault="00FE750E" w:rsidP="005716FA">
            <w:pPr>
              <w:rPr>
                <w:rFonts w:ascii="Aptos" w:hAnsi="Aptos"/>
                <w:color w:val="212121"/>
                <w:lang w:val="ru-RU"/>
              </w:rPr>
            </w:pPr>
            <w:r w:rsidRPr="00436B63">
              <w:rPr>
                <w:rFonts w:ascii="Aptos" w:hAnsi="Aptos"/>
                <w:color w:val="212121"/>
                <w:lang w:val="ru-RU"/>
              </w:rPr>
              <w:t>экологические, социальные и управленческие критерии</w:t>
            </w:r>
          </w:p>
        </w:tc>
      </w:tr>
      <w:tr w:rsidR="00FE750E" w:rsidRPr="00F43B05" w14:paraId="35BAF7F7" w14:textId="77777777" w:rsidTr="005716FA">
        <w:tc>
          <w:tcPr>
            <w:tcW w:w="2977" w:type="dxa"/>
          </w:tcPr>
          <w:p w14:paraId="6FCD9C80" w14:textId="77777777" w:rsidR="00FE750E" w:rsidRPr="00436B63" w:rsidRDefault="00FE750E" w:rsidP="005716FA">
            <w:pPr>
              <w:rPr>
                <w:lang w:val="ru-RU"/>
              </w:rPr>
            </w:pPr>
            <w:r w:rsidRPr="00436B63">
              <w:rPr>
                <w:lang w:val="ru-RU"/>
              </w:rPr>
              <w:t>ЮНЕП</w:t>
            </w:r>
          </w:p>
        </w:tc>
        <w:tc>
          <w:tcPr>
            <w:tcW w:w="6039" w:type="dxa"/>
          </w:tcPr>
          <w:p w14:paraId="3DF9DDB3" w14:textId="77777777" w:rsidR="00FE750E" w:rsidRPr="00436B63" w:rsidRDefault="00FE750E" w:rsidP="005716FA">
            <w:pPr>
              <w:rPr>
                <w:lang w:val="ru-RU"/>
              </w:rPr>
            </w:pPr>
            <w:r w:rsidRPr="00436B63">
              <w:rPr>
                <w:lang w:val="ru-RU"/>
              </w:rPr>
              <w:t>Программа Организации Объединенных Наций по окружающей среде</w:t>
            </w:r>
          </w:p>
        </w:tc>
      </w:tr>
      <w:tr w:rsidR="00FE750E" w:rsidRPr="00F43B05" w14:paraId="5D3C3E9D" w14:textId="77777777" w:rsidTr="005716FA">
        <w:tc>
          <w:tcPr>
            <w:tcW w:w="2977" w:type="dxa"/>
          </w:tcPr>
          <w:p w14:paraId="60C793B3" w14:textId="77777777" w:rsidR="00FE750E" w:rsidRPr="00436B63" w:rsidRDefault="00FE750E" w:rsidP="005716FA">
            <w:pPr>
              <w:rPr>
                <w:lang w:val="ru-RU"/>
              </w:rPr>
            </w:pPr>
            <w:r w:rsidRPr="00436B63">
              <w:rPr>
                <w:lang w:val="ru-RU"/>
              </w:rPr>
              <w:t>ЮНЕСКО</w:t>
            </w:r>
          </w:p>
        </w:tc>
        <w:tc>
          <w:tcPr>
            <w:tcW w:w="6039" w:type="dxa"/>
          </w:tcPr>
          <w:p w14:paraId="637A131E" w14:textId="77777777" w:rsidR="00FE750E" w:rsidRPr="00436B63" w:rsidRDefault="00FE750E" w:rsidP="005716FA">
            <w:pPr>
              <w:rPr>
                <w:lang w:val="ru-RU"/>
              </w:rPr>
            </w:pPr>
            <w:r w:rsidRPr="00436B63">
              <w:rPr>
                <w:lang w:val="ru-RU"/>
              </w:rPr>
              <w:t>Организация Объединенных Наций по вопросам образования, науки и культуры</w:t>
            </w:r>
          </w:p>
        </w:tc>
      </w:tr>
      <w:tr w:rsidR="00FE750E" w:rsidRPr="00F43B05" w14:paraId="6D746F66" w14:textId="77777777" w:rsidTr="005716FA">
        <w:tc>
          <w:tcPr>
            <w:tcW w:w="2977" w:type="dxa"/>
          </w:tcPr>
          <w:p w14:paraId="6B3AE945" w14:textId="77777777" w:rsidR="00FE750E" w:rsidRPr="00436B63" w:rsidRDefault="00FE750E" w:rsidP="005716FA">
            <w:pPr>
              <w:rPr>
                <w:lang w:val="ru-RU"/>
              </w:rPr>
            </w:pPr>
            <w:r w:rsidRPr="00436B63">
              <w:rPr>
                <w:lang w:val="ru-RU"/>
              </w:rPr>
              <w:t>COMDEKS</w:t>
            </w:r>
          </w:p>
        </w:tc>
        <w:tc>
          <w:tcPr>
            <w:tcW w:w="6039" w:type="dxa"/>
          </w:tcPr>
          <w:p w14:paraId="4E13ECE8" w14:textId="77777777" w:rsidR="00FE750E" w:rsidRPr="00436B63" w:rsidRDefault="00FE750E" w:rsidP="005716FA">
            <w:pPr>
              <w:rPr>
                <w:lang w:val="ru-RU"/>
              </w:rPr>
            </w:pPr>
            <w:r w:rsidRPr="00436B63">
              <w:rPr>
                <w:lang w:val="ru-RU"/>
              </w:rPr>
              <w:t xml:space="preserve">развитие общин и управление знаниями по Инициативе </w:t>
            </w:r>
            <w:proofErr w:type="spellStart"/>
            <w:r w:rsidRPr="00436B63">
              <w:rPr>
                <w:lang w:val="ru-RU"/>
              </w:rPr>
              <w:t>Сатояма</w:t>
            </w:r>
            <w:proofErr w:type="spellEnd"/>
          </w:p>
        </w:tc>
      </w:tr>
      <w:tr w:rsidR="00FE750E" w:rsidRPr="00436B63" w14:paraId="4416EF88" w14:textId="77777777" w:rsidTr="005716FA">
        <w:tc>
          <w:tcPr>
            <w:tcW w:w="2977" w:type="dxa"/>
          </w:tcPr>
          <w:p w14:paraId="26E28435" w14:textId="77777777" w:rsidR="00FE750E" w:rsidRPr="00436B63" w:rsidRDefault="00FE750E" w:rsidP="005716FA">
            <w:pPr>
              <w:rPr>
                <w:lang w:val="ru-RU"/>
              </w:rPr>
            </w:pPr>
            <w:r w:rsidRPr="00436B63">
              <w:rPr>
                <w:lang w:val="ru-RU"/>
              </w:rPr>
              <w:t>ELSA</w:t>
            </w:r>
          </w:p>
        </w:tc>
        <w:tc>
          <w:tcPr>
            <w:tcW w:w="6039" w:type="dxa"/>
          </w:tcPr>
          <w:p w14:paraId="5AF6AB4F" w14:textId="77777777" w:rsidR="00FE750E" w:rsidRPr="00436B63" w:rsidRDefault="00FE750E" w:rsidP="005716FA">
            <w:pPr>
              <w:rPr>
                <w:lang w:val="ru-RU"/>
              </w:rPr>
            </w:pPr>
            <w:r w:rsidRPr="00436B63">
              <w:rPr>
                <w:lang w:val="ru-RU"/>
              </w:rPr>
              <w:t>основная зона жизнеобеспечения</w:t>
            </w:r>
          </w:p>
        </w:tc>
      </w:tr>
      <w:tr w:rsidR="00FE750E" w:rsidRPr="00F43B05" w14:paraId="03CADFE1" w14:textId="77777777" w:rsidTr="005716FA">
        <w:tc>
          <w:tcPr>
            <w:tcW w:w="2977" w:type="dxa"/>
          </w:tcPr>
          <w:p w14:paraId="3EF01B95" w14:textId="77777777" w:rsidR="00FE750E" w:rsidRPr="00436B63" w:rsidRDefault="00FE750E" w:rsidP="005716FA">
            <w:pPr>
              <w:rPr>
                <w:lang w:val="ru-RU"/>
              </w:rPr>
            </w:pPr>
            <w:r w:rsidRPr="00436B63">
              <w:rPr>
                <w:lang w:val="ru-RU"/>
              </w:rPr>
              <w:t>GEO BON</w:t>
            </w:r>
          </w:p>
        </w:tc>
        <w:tc>
          <w:tcPr>
            <w:tcW w:w="6039" w:type="dxa"/>
          </w:tcPr>
          <w:p w14:paraId="1C5F018B" w14:textId="77777777" w:rsidR="00FE750E" w:rsidRPr="00436B63" w:rsidRDefault="00FE750E" w:rsidP="005716FA">
            <w:pPr>
              <w:rPr>
                <w:lang w:val="ru-RU"/>
              </w:rPr>
            </w:pPr>
            <w:r w:rsidRPr="00436B63">
              <w:rPr>
                <w:lang w:val="ru-RU"/>
              </w:rPr>
              <w:t>Группа по наблюдению Земли Сети наблюдения за биоразнообразием</w:t>
            </w:r>
          </w:p>
        </w:tc>
      </w:tr>
      <w:tr w:rsidR="00FE750E" w:rsidRPr="00F43B05" w14:paraId="70FBEEAC" w14:textId="77777777" w:rsidTr="005716FA">
        <w:tc>
          <w:tcPr>
            <w:tcW w:w="2977" w:type="dxa"/>
          </w:tcPr>
          <w:p w14:paraId="18FB7EED" w14:textId="77777777" w:rsidR="00FE750E" w:rsidRPr="00436B63" w:rsidRDefault="00FE750E" w:rsidP="005716FA">
            <w:pPr>
              <w:rPr>
                <w:lang w:val="ru-RU"/>
              </w:rPr>
            </w:pPr>
            <w:proofErr w:type="spellStart"/>
            <w:r w:rsidRPr="00436B63">
              <w:rPr>
                <w:lang w:val="ru-RU"/>
              </w:rPr>
              <w:t>iCRAFT</w:t>
            </w:r>
            <w:proofErr w:type="spellEnd"/>
          </w:p>
        </w:tc>
        <w:tc>
          <w:tcPr>
            <w:tcW w:w="6039" w:type="dxa"/>
          </w:tcPr>
          <w:p w14:paraId="034108D1" w14:textId="77777777" w:rsidR="00FE750E" w:rsidRPr="00436B63" w:rsidRDefault="00FE750E" w:rsidP="005716FA">
            <w:pPr>
              <w:rPr>
                <w:lang w:val="ru-RU"/>
              </w:rPr>
            </w:pPr>
            <w:r w:rsidRPr="00436B63">
              <w:rPr>
                <w:lang w:val="ru-RU"/>
              </w:rPr>
              <w:t>Инновационное использование углеродных ресурсов в рамках энергетического перехода</w:t>
            </w:r>
          </w:p>
        </w:tc>
      </w:tr>
    </w:tbl>
    <w:p w14:paraId="0C0037E6" w14:textId="77777777" w:rsidR="00FE750E" w:rsidRPr="00436B63" w:rsidRDefault="00FE750E" w:rsidP="00FE750E">
      <w:pPr>
        <w:rPr>
          <w:rFonts w:asciiTheme="majorHAnsi" w:eastAsiaTheme="majorEastAsia" w:hAnsiTheme="majorHAnsi" w:cstheme="majorBidi"/>
          <w:color w:val="0F4761" w:themeColor="accent1" w:themeShade="BF"/>
          <w:sz w:val="40"/>
          <w:szCs w:val="40"/>
          <w:lang w:val="ru-RU"/>
        </w:rPr>
      </w:pPr>
      <w:r w:rsidRPr="00436B63">
        <w:rPr>
          <w:lang w:val="ru-RU"/>
        </w:rPr>
        <w:br w:type="page"/>
      </w:r>
    </w:p>
    <w:p w14:paraId="6DF0B4C8" w14:textId="77777777" w:rsidR="00F5535F" w:rsidRPr="00436B63" w:rsidRDefault="00F5535F" w:rsidP="00F5535F">
      <w:pPr>
        <w:pStyle w:val="Heading1"/>
        <w:rPr>
          <w:lang w:val="ru-RU"/>
        </w:rPr>
      </w:pPr>
      <w:bookmarkStart w:id="13" w:name="_Toc242936225"/>
      <w:r w:rsidRPr="00436B63">
        <w:rPr>
          <w:lang w:val="ru-RU"/>
        </w:rPr>
        <w:t>Резюме выводов и ключевых положений глобального доклада</w:t>
      </w:r>
      <w:bookmarkEnd w:id="1"/>
      <w:bookmarkEnd w:id="2"/>
      <w:bookmarkEnd w:id="3"/>
      <w:bookmarkEnd w:id="13"/>
    </w:p>
    <w:p w14:paraId="465449D4" w14:textId="77777777" w:rsidR="00F5535F" w:rsidRPr="00436B63" w:rsidRDefault="00F5535F" w:rsidP="00F5535F">
      <w:pPr>
        <w:spacing w:before="120" w:after="120"/>
        <w:ind w:left="567"/>
        <w:rPr>
          <w:rFonts w:ascii="Aptos" w:eastAsia="Times New Roman" w:hAnsi="Aptos"/>
          <w:b/>
          <w:bCs/>
          <w:u w:val="single"/>
          <w:lang w:val="ru-RU"/>
        </w:rPr>
      </w:pPr>
    </w:p>
    <w:p w14:paraId="2AA12D72" w14:textId="77777777" w:rsidR="00F5535F" w:rsidRPr="00436B63" w:rsidRDefault="00F5535F" w:rsidP="00F5535F">
      <w:pPr>
        <w:spacing w:before="120" w:after="120"/>
        <w:ind w:left="567"/>
        <w:rPr>
          <w:rFonts w:ascii="Aptos" w:hAnsi="Aptos"/>
          <w:lang w:val="ru-RU"/>
        </w:rPr>
      </w:pPr>
      <w:r w:rsidRPr="00436B63">
        <w:rPr>
          <w:rFonts w:ascii="Aptos" w:eastAsia="Times New Roman" w:hAnsi="Aptos"/>
          <w:b/>
          <w:bCs/>
          <w:u w:val="single"/>
          <w:lang w:val="ru-RU"/>
        </w:rPr>
        <w:t>Всеобъемлющий вывод</w:t>
      </w:r>
      <w:r w:rsidRPr="00436B63">
        <w:rPr>
          <w:rFonts w:ascii="Aptos" w:eastAsia="Times New Roman" w:hAnsi="Aptos"/>
          <w:b/>
          <w:bCs/>
          <w:lang w:val="ru-RU"/>
        </w:rPr>
        <w:t xml:space="preserve">. </w:t>
      </w:r>
      <w:proofErr w:type="spellStart"/>
      <w:r w:rsidRPr="00436B63">
        <w:rPr>
          <w:rFonts w:ascii="Aptos" w:eastAsia="Times New Roman" w:hAnsi="Aptos"/>
          <w:b/>
          <w:bCs/>
          <w:lang w:val="ru-RU"/>
        </w:rPr>
        <w:t>Куньминско</w:t>
      </w:r>
      <w:proofErr w:type="spellEnd"/>
      <w:r w:rsidRPr="00436B63">
        <w:rPr>
          <w:rFonts w:ascii="Aptos" w:eastAsia="Times New Roman" w:hAnsi="Aptos"/>
          <w:b/>
          <w:bCs/>
          <w:lang w:val="ru-RU"/>
        </w:rPr>
        <w:t>-Монреальская глобальная рамочная программа в области биоразнообразия обеспечила беспрецедентный уровень глобального участия и послужила стимулом для активных действий, инноваций, сотрудничества и учебных мероприятий по всем ее 23 задачам. Однако без значительного наращивания темпов коллективной реализации выполнить поставленные задачи и миссию на период до 2030 года не удастся. Хотя выявлять изменения в результатах в области сохранения биоразнообразия пока преждевременно, при медленных темпах прогресса возникают долгосрочные риски, поскольку выполнение задач и миссии на период до 2030 года является основой для выведения общемировых усилий на траекторию достижения целей и воплощения концепции на период до 2050 года.</w:t>
      </w:r>
    </w:p>
    <w:p w14:paraId="045949AE" w14:textId="77777777" w:rsidR="00F5535F" w:rsidRPr="00436B63" w:rsidRDefault="00F5535F" w:rsidP="00F5535F">
      <w:pPr>
        <w:pStyle w:val="CBDNormalNoNumber"/>
        <w:jc w:val="left"/>
        <w:rPr>
          <w:rFonts w:ascii="Aptos" w:hAnsi="Aptos"/>
          <w:sz w:val="24"/>
          <w:szCs w:val="24"/>
          <w:lang w:val="ru-RU"/>
        </w:rPr>
      </w:pPr>
      <w:r w:rsidRPr="00436B63">
        <w:rPr>
          <w:rFonts w:ascii="Aptos" w:hAnsi="Aptos"/>
          <w:sz w:val="24"/>
          <w:szCs w:val="24"/>
          <w:lang w:val="ru-RU"/>
        </w:rPr>
        <w:t>После принятия Рамочной программы в 2022 году большинство Сторон обязалось разработать и утвердило национальные задачи наряду с подготовкой стратегий и планов, причем многие из них продолжают работу над этими инструментами. В целом Стороны предприняли значительные шаги в области осуществления. Кроме того, многие субъекты, не  являющиеся национальными правительствами, включая коренные народы и местные общины, женщин, молодежь, субнациональные правительства, городские и другие местные органы власти, межправительственные организации, секретариаты других многосторонних природоохранных соглашений, неправительственные организации, научно-исследовательские учреждения, деловое и финансовое сообщества и представителей секторов, связанных с биоразнообразием или зависящих от него, взяли на себя  соответствующие обязательства и приняли меры в поддержку осуществления Рамочной программы.</w:t>
      </w:r>
    </w:p>
    <w:p w14:paraId="706C54D3" w14:textId="77777777" w:rsidR="00F5535F" w:rsidRPr="00436B63" w:rsidRDefault="00F5535F" w:rsidP="00F5535F">
      <w:pPr>
        <w:pStyle w:val="CBDNormalNoNumber"/>
        <w:spacing w:line="259" w:lineRule="auto"/>
        <w:jc w:val="left"/>
        <w:rPr>
          <w:rFonts w:ascii="Aptos" w:hAnsi="Aptos"/>
          <w:sz w:val="24"/>
          <w:szCs w:val="24"/>
          <w:lang w:val="ru-RU"/>
        </w:rPr>
      </w:pPr>
      <w:r w:rsidRPr="00436B63">
        <w:rPr>
          <w:rFonts w:ascii="Aptos" w:hAnsi="Aptos"/>
          <w:sz w:val="24"/>
          <w:szCs w:val="24"/>
          <w:lang w:val="ru-RU"/>
        </w:rPr>
        <w:t xml:space="preserve">Хотя Стороны и другие субъекты предпринимают шаги по выполнению всех 23 задач, ни по одной из задач не наблюдается полностью положительной картины. Имеющиеся фактические данные свидетельствуют о наличии пробелов в коллективном прогрессе, а также о барьерах, затрудняющих продвижение вперед (см. рис. 1). Если эти пробелы и барьеры не будут безотлагательно устранены, выполнение поставленных задач и миссии на период до 2030 года станет невозможным, что, в свою очередь, поставит под угрозу достижение целей и воплощение концепции на период до 2050 года. </w:t>
      </w:r>
    </w:p>
    <w:p w14:paraId="06FF20D6" w14:textId="77777777" w:rsidR="00F5535F" w:rsidRPr="00436B63" w:rsidRDefault="00F5535F" w:rsidP="00F5535F">
      <w:pPr>
        <w:pStyle w:val="CBDNormalNoNumber"/>
        <w:spacing w:line="259" w:lineRule="auto"/>
        <w:jc w:val="left"/>
        <w:rPr>
          <w:rFonts w:ascii="Aptos" w:hAnsi="Aptos"/>
          <w:sz w:val="24"/>
          <w:szCs w:val="24"/>
          <w:lang w:val="ru-RU"/>
        </w:rPr>
      </w:pPr>
      <w:r w:rsidRPr="00436B63">
        <w:rPr>
          <w:rFonts w:ascii="Aptos" w:hAnsi="Aptos"/>
          <w:sz w:val="24"/>
          <w:szCs w:val="24"/>
          <w:lang w:val="ru-RU"/>
        </w:rPr>
        <w:t>В области прогресса наблюдаются два явно выраженных пробела. Во-первых, совокупный охват и планируемые меры, которые предусмотрены в рамках принятых Сторонами национальных задач, пока не вполне отражают масштаб и уровень амбициозности глобальных задач Рамочной программы (ключевое положение 1); в частности, не все элементы 23 задач охвачены надлежащим образом, а уровни количественных обязательств уступают тем значениям, которые предусмотрены глобальными задачами.</w:t>
      </w:r>
    </w:p>
    <w:p w14:paraId="049B60BA" w14:textId="77777777" w:rsidR="00F5535F" w:rsidRPr="00436B63" w:rsidRDefault="00F5535F" w:rsidP="00F5535F">
      <w:pPr>
        <w:pStyle w:val="CBDNormalNoNumber"/>
        <w:spacing w:line="259" w:lineRule="auto"/>
        <w:jc w:val="left"/>
        <w:rPr>
          <w:rFonts w:ascii="Aptos" w:hAnsi="Aptos"/>
          <w:sz w:val="24"/>
          <w:szCs w:val="24"/>
          <w:lang w:val="ru-RU"/>
        </w:rPr>
      </w:pPr>
      <w:r w:rsidRPr="00436B63">
        <w:rPr>
          <w:rFonts w:ascii="Aptos" w:hAnsi="Aptos"/>
          <w:sz w:val="24"/>
          <w:szCs w:val="24"/>
          <w:lang w:val="ru-RU"/>
        </w:rPr>
        <w:t>Во-вторых, принятие мер по выполнению задач на период до 2030 года в русле Рамочной программы продвигается недостаточно быстрыми темпами. Так, уровень прогресса неравномерен и зависит от конкретной задачи, причем особенно значительное отставание наблюдается в выполнении задач, направленных на устранение факторов утраты биоразнообразия; кроме того, налицо неравномерность прогресса по различным типам экосистем: в морских, прибрежных и внутренних водных экосистемах сохраняются устойчивые пробелы в охвате; также отмечается недостаточное внимание к междисциплинарным аспектам и соображениям по осуществлению Рамочной программы (эти соображения более подробно рассматриваются в разделе C Рамочной программы).</w:t>
      </w:r>
    </w:p>
    <w:p w14:paraId="57DA6EC6" w14:textId="77777777" w:rsidR="00F5535F" w:rsidRPr="00436B63" w:rsidRDefault="00F5535F" w:rsidP="00F5535F">
      <w:pPr>
        <w:pStyle w:val="CBDNormalNoNumber"/>
        <w:spacing w:line="259" w:lineRule="auto"/>
        <w:jc w:val="left"/>
        <w:rPr>
          <w:rFonts w:ascii="Aptos" w:hAnsi="Aptos"/>
          <w:sz w:val="24"/>
          <w:szCs w:val="24"/>
          <w:lang w:val="ru-RU"/>
        </w:rPr>
      </w:pPr>
      <w:r w:rsidRPr="00436B63">
        <w:rPr>
          <w:rFonts w:ascii="Aptos" w:hAnsi="Aptos"/>
          <w:sz w:val="24"/>
          <w:szCs w:val="24"/>
          <w:lang w:val="ru-RU"/>
        </w:rPr>
        <w:t>Что касается барьеров на пути прогресса, то Стороны сообщили о наличии пробелов в масштабах и своевременности предоставления средств для осуществления Рамочной программы, включая финансовые ресурсы, создание и развитие потенциала, научно-техническое сотрудничество, доступ к технологиям и их передачу, а также обмен знаниями. Наряду с этим Стороны часто указывали на барьеры, связанные с обеспечением согласованности политики и координации между секторами и уровнями государственного управления; участием и вовлечением правообладателей и субъектов, не являющихся национальными правительствами, включая сектора и субъектов, которые оказывают значительное воздействие на биоразнообразие; а также с пробелами в данных и знаниях. Следствием таких барьеров может стать неравномерное развитие потенциала наряду с определенными техническими и финансовыми ограничениями для всех Сторон, в особенности для Сторон из числа развивающихся стран. Вероятно, эти ограничения еще более серьезны для наименее развитых стран и малых островных развивающихся государств: поскольку лишь небольшая доля Сторон из числа малых островных развивающихся государств представила национальные доклады в установленные сроки для их включения в глобальный доклад, отразить в полной мере опыт этой категории Сторон в настоящем анализе не удалось.</w:t>
      </w:r>
    </w:p>
    <w:p w14:paraId="6BBE066A" w14:textId="0203FC3F" w:rsidR="00821DCD" w:rsidRPr="00436B63" w:rsidRDefault="00821DCD" w:rsidP="00821DCD">
      <w:pPr>
        <w:pStyle w:val="CBDNormalNoNumber"/>
        <w:spacing w:line="259" w:lineRule="auto"/>
        <w:jc w:val="left"/>
        <w:rPr>
          <w:rFonts w:ascii="Aptos" w:hAnsi="Aptos"/>
          <w:sz w:val="24"/>
          <w:szCs w:val="24"/>
          <w:lang w:val="ru-RU"/>
        </w:rPr>
      </w:pPr>
    </w:p>
    <w:p w14:paraId="0BE0916A" w14:textId="77777777" w:rsidR="008C5D20" w:rsidRPr="00436B63" w:rsidRDefault="008C5D20" w:rsidP="00821DCD">
      <w:pPr>
        <w:pStyle w:val="CBDNormalNoNumber"/>
        <w:spacing w:line="259" w:lineRule="auto"/>
        <w:jc w:val="left"/>
        <w:rPr>
          <w:rFonts w:ascii="Aptos" w:hAnsi="Aptos"/>
          <w:sz w:val="24"/>
          <w:szCs w:val="24"/>
          <w:lang w:val="ru-RU"/>
        </w:rPr>
      </w:pPr>
    </w:p>
    <w:p w14:paraId="19C8D45D" w14:textId="77777777" w:rsidR="006B6935" w:rsidRPr="00436B63" w:rsidRDefault="006B6935" w:rsidP="00000512">
      <w:pPr>
        <w:pStyle w:val="CBDNormalNoNumber"/>
        <w:spacing w:line="259" w:lineRule="auto"/>
        <w:jc w:val="left"/>
        <w:rPr>
          <w:rFonts w:ascii="Aptos" w:hAnsi="Aptos"/>
          <w:sz w:val="24"/>
          <w:szCs w:val="24"/>
          <w:lang w:val="ru-RU"/>
        </w:rPr>
      </w:pPr>
    </w:p>
    <w:p w14:paraId="0629442C" w14:textId="2F6DE7DE" w:rsidR="00230AA3" w:rsidRPr="00436B63" w:rsidRDefault="00F62E95" w:rsidP="00761560">
      <w:pPr>
        <w:pStyle w:val="Caption"/>
        <w:rPr>
          <w:bCs/>
          <w:iCs w:val="0"/>
          <w:lang w:val="ru-RU"/>
        </w:rPr>
      </w:pPr>
      <w:r w:rsidRPr="00436B63">
        <w:rPr>
          <w:bCs/>
          <w:iCs w:val="0"/>
          <w:lang w:val="ru-RU"/>
        </w:rPr>
        <w:t xml:space="preserve"> </w:t>
      </w:r>
      <w:r w:rsidR="00230AA3" w:rsidRPr="00436B63">
        <w:rPr>
          <w:bCs/>
          <w:iCs w:val="0"/>
          <w:lang w:val="ru-RU"/>
        </w:rPr>
        <w:t xml:space="preserve"> </w:t>
      </w:r>
    </w:p>
    <w:p w14:paraId="04D68504" w14:textId="77777777" w:rsidR="00DE3701" w:rsidRPr="00436B63" w:rsidRDefault="00DE3701" w:rsidP="00DE3701">
      <w:pPr>
        <w:keepNext/>
        <w:spacing w:after="200" w:line="240" w:lineRule="auto"/>
        <w:rPr>
          <w:rFonts w:eastAsiaTheme="minorEastAsia"/>
          <w:iCs/>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Рисунок 1</w:t>
      </w:r>
    </w:p>
    <w:p w14:paraId="34B98B33" w14:textId="77777777" w:rsidR="00DE3701" w:rsidRPr="00436B63" w:rsidRDefault="00DE3701" w:rsidP="00DE3701">
      <w:pPr>
        <w:keepNext/>
        <w:spacing w:after="200" w:line="240" w:lineRule="auto"/>
        <w:rPr>
          <w:rFonts w:eastAsiaTheme="minorEastAsia"/>
          <w:b/>
          <w:i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Сводная таблица оценки коллективного прогресса по каждой задаче Рамочной программы</w:t>
      </w:r>
    </w:p>
    <w:p w14:paraId="4D1DE577" w14:textId="77777777" w:rsidR="00DE3701" w:rsidRPr="00436B63" w:rsidRDefault="00DE3701" w:rsidP="00DE3701">
      <w:pPr>
        <w:rPr>
          <w:lang w:val="ru-RU"/>
        </w:rPr>
      </w:pPr>
      <w:r w:rsidRPr="00436B63">
        <w:rPr>
          <w:noProof/>
          <w:lang w:val="ru-RU"/>
        </w:rPr>
        <w:drawing>
          <wp:inline distT="0" distB="0" distL="0" distR="0" wp14:anchorId="3329C251" wp14:editId="64106B33">
            <wp:extent cx="1653712" cy="4537817"/>
            <wp:effectExtent l="0" t="0" r="0" b="0"/>
            <wp:docPr id="4" name="Picture 3">
              <a:extLst xmlns:a="http://schemas.openxmlformats.org/drawingml/2006/main">
                <a:ext uri="{FF2B5EF4-FFF2-40B4-BE49-F238E27FC236}">
                  <a16:creationId xmlns:a16="http://schemas.microsoft.com/office/drawing/2014/main" id="{DE399244-4A07-521A-9125-F4F7567E02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E399244-4A07-521A-9125-F4F7567E027B}"/>
                        </a:ext>
                      </a:extLst>
                    </pic:cNvPr>
                    <pic:cNvPicPr>
                      <a:picLocks noChangeAspect="1"/>
                    </pic:cNvPicPr>
                  </pic:nvPicPr>
                  <pic:blipFill>
                    <a:blip r:embed="rId16"/>
                    <a:stretch>
                      <a:fillRect/>
                    </a:stretch>
                  </pic:blipFill>
                  <pic:spPr>
                    <a:xfrm>
                      <a:off x="0" y="0"/>
                      <a:ext cx="1653712" cy="4537817"/>
                    </a:xfrm>
                    <a:prstGeom prst="rect">
                      <a:avLst/>
                    </a:prstGeom>
                  </pic:spPr>
                </pic:pic>
              </a:graphicData>
            </a:graphic>
          </wp:inline>
        </w:drawing>
      </w:r>
    </w:p>
    <w:p w14:paraId="0EF8DA14" w14:textId="77777777" w:rsidR="00DE3701" w:rsidRPr="00436B63" w:rsidRDefault="00DE3701" w:rsidP="00DE3701">
      <w:pPr>
        <w:rPr>
          <w:i/>
          <w:color w:val="0E2841" w:themeColor="text2"/>
          <w:sz w:val="18"/>
          <w:szCs w:val="18"/>
          <w:lang w:val="ru-RU"/>
        </w:rPr>
      </w:pPr>
      <w:bookmarkStart w:id="14" w:name="_Ref236316901"/>
      <w:r w:rsidRPr="00436B63">
        <w:rPr>
          <w:i/>
          <w:color w:val="0E2841" w:themeColor="text2"/>
          <w:sz w:val="18"/>
          <w:lang w:val="ru-RU"/>
        </w:rPr>
        <w:t>Примечание</w:t>
      </w:r>
      <w:r w:rsidRPr="00436B63">
        <w:rPr>
          <w:color w:val="0E2841" w:themeColor="text2"/>
          <w:sz w:val="18"/>
          <w:lang w:val="ru-RU"/>
        </w:rPr>
        <w:t xml:space="preserve">: каждый столбец и соответствующие ему процентные значения отражают один из важных показателей прогресса в осуществлении Рамочной программы. Столбец 1: полнота охвата элементов соответствующей задачи Рамочной программы национальными задачами Сторон (процентная доля Сторон, национальные задачи которых в той или иной степени охватывают не менее половины элементов соответствующей задачи). Столбец 2: </w:t>
      </w:r>
      <w:r w:rsidRPr="00436B63">
        <w:rPr>
          <w:sz w:val="18"/>
          <w:lang w:val="ru-RU"/>
        </w:rPr>
        <w:t xml:space="preserve">самооценка Сторонами прогресса в выполнении своих национальных задач (процентная доля национальных задач, охарактеризованных как «на пути к выполнению» или «выполненные»). Столбец 3: оценка прогресса в выполнении соответствующей задачи Рамочной программы на основе всех релевантных индикаторов (процентная доля, рассчитанная на основе средней оценки по всем типам индикаторов, относящимся к данной задаче; подробная информация приведена в таблице 3). Столбец 4: наличие данных в национальных докладах (процентная доля Сторон, представивших определенные количественные данные по основным, компонентным, дополнительным или национальным индикаторам). </w:t>
      </w:r>
      <w:r w:rsidRPr="00436B63">
        <w:rPr>
          <w:color w:val="0E2841" w:themeColor="text2"/>
          <w:sz w:val="18"/>
          <w:lang w:val="ru-RU"/>
        </w:rPr>
        <w:t xml:space="preserve">Три цвета, используемые в столбцах 1–4, отражают положение значения для каждой задачи относительно наиболее высоких и наиболее низких показателей, достигнутых по всем задачам (зеленым цветом выделены значения, входящие в верхнюю треть общего диапазона, желтым – в среднюю треть, а красным – в нижнюю треть). Общая оценка рассчитывается по формуле, в которой 50% веса приходится на самооценку прогресса в отношении сферы охвата, затрагиваемой национальными задачами, и 50% веса – на оценку прогресса, основанную на индикаторах. Затем результаты такого расчета распределяются по четырем категориям (0–0,25 – красный; 0,25–0,5 – оранжевый; 0,5–0,75 – желтый; 0,75–1 – зеленый). </w:t>
      </w:r>
      <w:r w:rsidRPr="00436B63">
        <w:rPr>
          <w:sz w:val="18"/>
          <w:lang w:val="ru-RU"/>
        </w:rPr>
        <w:t>Данная оценка основана на более подробной таблице оценки прогресса, представленной в разделе III настоящего доклада. Кроме того, обоснование методов формирования этих оценок кратко изложено во вставке</w:t>
      </w:r>
      <w:r w:rsidRPr="00436B63">
        <w:rPr>
          <w:color w:val="0E2841" w:themeColor="text2"/>
          <w:sz w:val="18"/>
          <w:lang w:val="ru-RU"/>
        </w:rPr>
        <w:t xml:space="preserve"> 4 ниже, а методы подробно описаны в записке секретариата </w:t>
      </w:r>
      <w:r w:rsidRPr="00436B63">
        <w:rPr>
          <w:sz w:val="18"/>
          <w:lang w:val="ru-RU"/>
        </w:rPr>
        <w:t>(</w:t>
      </w:r>
      <w:hyperlink r:id="rId17" w:history="1">
        <w:r w:rsidRPr="00436B63">
          <w:rPr>
            <w:color w:val="000000" w:themeColor="text1"/>
            <w:sz w:val="18"/>
            <w:lang w:val="ru-RU"/>
          </w:rPr>
          <w:t>CBD/SBSTTA/28/INF/9</w:t>
        </w:r>
      </w:hyperlink>
      <w:r w:rsidRPr="00436B63">
        <w:rPr>
          <w:sz w:val="18"/>
          <w:lang w:val="ru-RU"/>
        </w:rPr>
        <w:t>)</w:t>
      </w:r>
      <w:r w:rsidRPr="00436B63">
        <w:rPr>
          <w:color w:val="0E2841" w:themeColor="text2"/>
          <w:sz w:val="18"/>
          <w:lang w:val="ru-RU"/>
        </w:rPr>
        <w:t>.</w:t>
      </w:r>
    </w:p>
    <w:bookmarkEnd w:id="14"/>
    <w:p w14:paraId="5EC6D10F" w14:textId="32571F63" w:rsidR="00512A11" w:rsidRPr="00F43B05" w:rsidRDefault="00512A11" w:rsidP="00512A11">
      <w:pPr>
        <w:rPr>
          <w:rFonts w:eastAsiaTheme="minorEastAsia"/>
          <w:lang w:val="ru-RU" w:eastAsia="zh-CN"/>
        </w:rPr>
      </w:pPr>
    </w:p>
    <w:tbl>
      <w:tblPr>
        <w:tblStyle w:val="TableGrid1"/>
        <w:tblW w:w="0" w:type="auto"/>
        <w:tblLook w:val="04A0" w:firstRow="1" w:lastRow="0" w:firstColumn="1" w:lastColumn="0" w:noHBand="0" w:noVBand="1"/>
      </w:tblPr>
      <w:tblGrid>
        <w:gridCol w:w="1335"/>
        <w:gridCol w:w="1336"/>
      </w:tblGrid>
      <w:tr w:rsidR="005F5017" w:rsidRPr="00512A11" w14:paraId="6EE008B8" w14:textId="77777777" w:rsidTr="00E61C09">
        <w:tc>
          <w:tcPr>
            <w:tcW w:w="2671" w:type="dxa"/>
            <w:gridSpan w:val="2"/>
          </w:tcPr>
          <w:p w14:paraId="5D3FAD16" w14:textId="535BE145" w:rsidR="005F5017" w:rsidRPr="00512A11" w:rsidRDefault="005F5017" w:rsidP="00512A11">
            <w:pPr>
              <w:rPr>
                <w:rFonts w:ascii="Aptos" w:hAnsi="Aptos"/>
              </w:rPr>
            </w:pPr>
            <w:r w:rsidRPr="00512A11">
              <w:rPr>
                <w:lang w:val="ru-RU"/>
              </w:rPr>
              <w:t>Рисунок</w:t>
            </w:r>
            <w:r w:rsidRPr="00512A11">
              <w:t xml:space="preserve"> 1</w:t>
            </w:r>
          </w:p>
        </w:tc>
      </w:tr>
      <w:tr w:rsidR="003A7619" w:rsidRPr="00512A11" w14:paraId="60A8156C" w14:textId="77777777" w:rsidTr="00200297">
        <w:tc>
          <w:tcPr>
            <w:tcW w:w="1335" w:type="dxa"/>
          </w:tcPr>
          <w:p w14:paraId="7B617A7D" w14:textId="77777777" w:rsidR="003A7619" w:rsidRPr="00512A11" w:rsidRDefault="003A7619" w:rsidP="00512A11">
            <w:pPr>
              <w:rPr>
                <w:rFonts w:ascii="Aptos" w:hAnsi="Aptos"/>
              </w:rPr>
            </w:pPr>
            <w:r w:rsidRPr="00512A11">
              <w:rPr>
                <w:rFonts w:ascii="Aptos" w:hAnsi="Aptos"/>
              </w:rPr>
              <w:t xml:space="preserve">English </w:t>
            </w:r>
          </w:p>
        </w:tc>
        <w:tc>
          <w:tcPr>
            <w:tcW w:w="1336" w:type="dxa"/>
          </w:tcPr>
          <w:p w14:paraId="48F7015F" w14:textId="404BE0C5" w:rsidR="003A7619" w:rsidRPr="00512A11" w:rsidRDefault="00011D60" w:rsidP="00512A11">
            <w:pPr>
              <w:rPr>
                <w:rFonts w:ascii="Aptos" w:hAnsi="Aptos"/>
              </w:rPr>
            </w:pPr>
            <w:proofErr w:type="spellStart"/>
            <w:r w:rsidRPr="00011D60">
              <w:rPr>
                <w:rFonts w:ascii="Aptos" w:hAnsi="Aptos"/>
              </w:rPr>
              <w:t>Русский</w:t>
            </w:r>
            <w:proofErr w:type="spellEnd"/>
          </w:p>
        </w:tc>
      </w:tr>
      <w:tr w:rsidR="003A7619" w:rsidRPr="00512A11" w14:paraId="1CA7987F" w14:textId="77777777" w:rsidTr="00200297">
        <w:tc>
          <w:tcPr>
            <w:tcW w:w="1335" w:type="dxa"/>
          </w:tcPr>
          <w:p w14:paraId="2B4ABB89" w14:textId="77777777" w:rsidR="003A7619" w:rsidRPr="00512A11" w:rsidRDefault="003A7619" w:rsidP="00512A11">
            <w:pPr>
              <w:rPr>
                <w:rFonts w:ascii="Aptos" w:hAnsi="Aptos"/>
              </w:rPr>
            </w:pPr>
            <w:r w:rsidRPr="00512A11">
              <w:rPr>
                <w:rFonts w:ascii="Aptos" w:hAnsi="Aptos"/>
              </w:rPr>
              <w:t>Target</w:t>
            </w:r>
          </w:p>
        </w:tc>
        <w:tc>
          <w:tcPr>
            <w:tcW w:w="1336" w:type="dxa"/>
          </w:tcPr>
          <w:p w14:paraId="1F0091EE" w14:textId="77777777" w:rsidR="003A7619" w:rsidRPr="00512A11" w:rsidRDefault="003A7619" w:rsidP="00512A11">
            <w:pPr>
              <w:rPr>
                <w:rFonts w:ascii="Aptos" w:hAnsi="Aptos"/>
              </w:rPr>
            </w:pPr>
            <w:proofErr w:type="spellStart"/>
            <w:r w:rsidRPr="00512A11">
              <w:rPr>
                <w:rFonts w:ascii="Aptos" w:hAnsi="Aptos"/>
              </w:rPr>
              <w:t>Задача</w:t>
            </w:r>
            <w:proofErr w:type="spellEnd"/>
          </w:p>
        </w:tc>
      </w:tr>
      <w:tr w:rsidR="003A7619" w:rsidRPr="00512A11" w14:paraId="070E9CA8" w14:textId="77777777" w:rsidTr="00200297">
        <w:tc>
          <w:tcPr>
            <w:tcW w:w="1335" w:type="dxa"/>
          </w:tcPr>
          <w:p w14:paraId="64920FC9" w14:textId="77777777" w:rsidR="003A7619" w:rsidRPr="00512A11" w:rsidRDefault="003A7619" w:rsidP="00512A11">
            <w:pPr>
              <w:rPr>
                <w:rFonts w:ascii="Aptos" w:hAnsi="Aptos"/>
              </w:rPr>
            </w:pPr>
            <w:r w:rsidRPr="00512A11">
              <w:rPr>
                <w:rFonts w:ascii="Aptos" w:hAnsi="Aptos"/>
              </w:rPr>
              <w:t>Overall score</w:t>
            </w:r>
          </w:p>
        </w:tc>
        <w:tc>
          <w:tcPr>
            <w:tcW w:w="1336" w:type="dxa"/>
          </w:tcPr>
          <w:p w14:paraId="2ADCAF9E" w14:textId="77777777" w:rsidR="003A7619" w:rsidRPr="00512A11" w:rsidRDefault="003A7619" w:rsidP="00512A11">
            <w:pPr>
              <w:rPr>
                <w:rFonts w:ascii="Aptos" w:hAnsi="Aptos"/>
              </w:rPr>
            </w:pPr>
            <w:proofErr w:type="spellStart"/>
            <w:r w:rsidRPr="00512A11">
              <w:rPr>
                <w:rFonts w:ascii="Aptos" w:hAnsi="Aptos"/>
              </w:rPr>
              <w:t>Oбщая</w:t>
            </w:r>
            <w:proofErr w:type="spellEnd"/>
            <w:r w:rsidRPr="00512A11">
              <w:rPr>
                <w:rFonts w:ascii="Aptos" w:hAnsi="Aptos"/>
              </w:rPr>
              <w:t xml:space="preserve"> </w:t>
            </w:r>
            <w:proofErr w:type="spellStart"/>
            <w:r w:rsidRPr="00512A11">
              <w:rPr>
                <w:rFonts w:ascii="Aptos" w:hAnsi="Aptos"/>
              </w:rPr>
              <w:t>оценка</w:t>
            </w:r>
            <w:proofErr w:type="spellEnd"/>
          </w:p>
        </w:tc>
      </w:tr>
      <w:tr w:rsidR="003A7619" w:rsidRPr="00512A11" w14:paraId="1CA5F77E" w14:textId="77777777" w:rsidTr="00200297">
        <w:tc>
          <w:tcPr>
            <w:tcW w:w="1335" w:type="dxa"/>
          </w:tcPr>
          <w:p w14:paraId="569C9772" w14:textId="77777777" w:rsidR="003A7619" w:rsidRPr="00512A11" w:rsidRDefault="003A7619" w:rsidP="00512A11">
            <w:pPr>
              <w:rPr>
                <w:rFonts w:ascii="Aptos" w:hAnsi="Aptos"/>
              </w:rPr>
            </w:pPr>
            <w:r w:rsidRPr="00512A11">
              <w:rPr>
                <w:rFonts w:ascii="Aptos" w:hAnsi="Aptos"/>
              </w:rPr>
              <w:t>Target 1</w:t>
            </w:r>
          </w:p>
        </w:tc>
        <w:tc>
          <w:tcPr>
            <w:tcW w:w="1336" w:type="dxa"/>
          </w:tcPr>
          <w:p w14:paraId="1BA626B5"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1</w:t>
            </w:r>
          </w:p>
        </w:tc>
      </w:tr>
      <w:tr w:rsidR="003A7619" w:rsidRPr="00512A11" w14:paraId="3A8561AF" w14:textId="77777777" w:rsidTr="00200297">
        <w:tc>
          <w:tcPr>
            <w:tcW w:w="1335" w:type="dxa"/>
          </w:tcPr>
          <w:p w14:paraId="261470D8" w14:textId="77777777" w:rsidR="003A7619" w:rsidRPr="00512A11" w:rsidRDefault="003A7619" w:rsidP="00512A11">
            <w:pPr>
              <w:rPr>
                <w:rFonts w:ascii="Aptos" w:hAnsi="Aptos"/>
              </w:rPr>
            </w:pPr>
            <w:r w:rsidRPr="00512A11">
              <w:rPr>
                <w:rFonts w:ascii="Aptos" w:hAnsi="Aptos"/>
              </w:rPr>
              <w:t>Target 2</w:t>
            </w:r>
          </w:p>
        </w:tc>
        <w:tc>
          <w:tcPr>
            <w:tcW w:w="1336" w:type="dxa"/>
          </w:tcPr>
          <w:p w14:paraId="4E818876"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2</w:t>
            </w:r>
          </w:p>
        </w:tc>
      </w:tr>
      <w:tr w:rsidR="003A7619" w:rsidRPr="00512A11" w14:paraId="16CA12AA" w14:textId="77777777" w:rsidTr="00200297">
        <w:tc>
          <w:tcPr>
            <w:tcW w:w="1335" w:type="dxa"/>
          </w:tcPr>
          <w:p w14:paraId="2A015835" w14:textId="77777777" w:rsidR="003A7619" w:rsidRPr="00512A11" w:rsidRDefault="003A7619" w:rsidP="00512A11">
            <w:pPr>
              <w:rPr>
                <w:rFonts w:ascii="Aptos" w:hAnsi="Aptos"/>
              </w:rPr>
            </w:pPr>
            <w:r w:rsidRPr="00512A11">
              <w:rPr>
                <w:rFonts w:ascii="Aptos" w:hAnsi="Aptos"/>
              </w:rPr>
              <w:t>Target 3</w:t>
            </w:r>
          </w:p>
        </w:tc>
        <w:tc>
          <w:tcPr>
            <w:tcW w:w="1336" w:type="dxa"/>
          </w:tcPr>
          <w:p w14:paraId="5659199D"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3</w:t>
            </w:r>
          </w:p>
        </w:tc>
      </w:tr>
      <w:tr w:rsidR="003A7619" w:rsidRPr="00512A11" w14:paraId="21E07739" w14:textId="77777777" w:rsidTr="00200297">
        <w:tc>
          <w:tcPr>
            <w:tcW w:w="1335" w:type="dxa"/>
          </w:tcPr>
          <w:p w14:paraId="613ABC1A" w14:textId="77777777" w:rsidR="003A7619" w:rsidRPr="00512A11" w:rsidRDefault="003A7619" w:rsidP="00512A11">
            <w:pPr>
              <w:rPr>
                <w:rFonts w:ascii="Aptos" w:hAnsi="Aptos"/>
              </w:rPr>
            </w:pPr>
            <w:r w:rsidRPr="00512A11">
              <w:rPr>
                <w:rFonts w:ascii="Aptos" w:hAnsi="Aptos"/>
              </w:rPr>
              <w:t>Target 4</w:t>
            </w:r>
          </w:p>
        </w:tc>
        <w:tc>
          <w:tcPr>
            <w:tcW w:w="1336" w:type="dxa"/>
          </w:tcPr>
          <w:p w14:paraId="7553B9AA"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4</w:t>
            </w:r>
          </w:p>
        </w:tc>
      </w:tr>
      <w:tr w:rsidR="003A7619" w:rsidRPr="00512A11" w14:paraId="53A65E5D" w14:textId="77777777" w:rsidTr="00200297">
        <w:tc>
          <w:tcPr>
            <w:tcW w:w="1335" w:type="dxa"/>
          </w:tcPr>
          <w:p w14:paraId="3B4A8133" w14:textId="77777777" w:rsidR="003A7619" w:rsidRPr="00512A11" w:rsidRDefault="003A7619" w:rsidP="00512A11">
            <w:pPr>
              <w:rPr>
                <w:rFonts w:ascii="Aptos" w:hAnsi="Aptos"/>
              </w:rPr>
            </w:pPr>
            <w:r w:rsidRPr="00512A11">
              <w:rPr>
                <w:rFonts w:ascii="Aptos" w:hAnsi="Aptos"/>
              </w:rPr>
              <w:t>Target 5</w:t>
            </w:r>
          </w:p>
        </w:tc>
        <w:tc>
          <w:tcPr>
            <w:tcW w:w="1336" w:type="dxa"/>
          </w:tcPr>
          <w:p w14:paraId="697D2B8D"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5</w:t>
            </w:r>
          </w:p>
        </w:tc>
      </w:tr>
      <w:tr w:rsidR="003A7619" w:rsidRPr="00512A11" w14:paraId="514C9760" w14:textId="77777777" w:rsidTr="00200297">
        <w:tc>
          <w:tcPr>
            <w:tcW w:w="1335" w:type="dxa"/>
          </w:tcPr>
          <w:p w14:paraId="307EE609" w14:textId="77777777" w:rsidR="003A7619" w:rsidRPr="00512A11" w:rsidRDefault="003A7619" w:rsidP="00512A11">
            <w:pPr>
              <w:rPr>
                <w:rFonts w:ascii="Aptos" w:hAnsi="Aptos"/>
              </w:rPr>
            </w:pPr>
            <w:r w:rsidRPr="00512A11">
              <w:rPr>
                <w:rFonts w:ascii="Aptos" w:hAnsi="Aptos"/>
              </w:rPr>
              <w:t>Target 6</w:t>
            </w:r>
          </w:p>
        </w:tc>
        <w:tc>
          <w:tcPr>
            <w:tcW w:w="1336" w:type="dxa"/>
          </w:tcPr>
          <w:p w14:paraId="3277CF58"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6</w:t>
            </w:r>
          </w:p>
        </w:tc>
      </w:tr>
      <w:tr w:rsidR="003A7619" w:rsidRPr="00512A11" w14:paraId="66A11A15" w14:textId="77777777" w:rsidTr="00200297">
        <w:tc>
          <w:tcPr>
            <w:tcW w:w="1335" w:type="dxa"/>
          </w:tcPr>
          <w:p w14:paraId="02582ECC" w14:textId="77777777" w:rsidR="003A7619" w:rsidRPr="00512A11" w:rsidRDefault="003A7619" w:rsidP="00512A11">
            <w:pPr>
              <w:rPr>
                <w:rFonts w:ascii="Aptos" w:hAnsi="Aptos"/>
              </w:rPr>
            </w:pPr>
            <w:r w:rsidRPr="00512A11">
              <w:rPr>
                <w:rFonts w:ascii="Aptos" w:hAnsi="Aptos"/>
              </w:rPr>
              <w:t>Target 7</w:t>
            </w:r>
          </w:p>
        </w:tc>
        <w:tc>
          <w:tcPr>
            <w:tcW w:w="1336" w:type="dxa"/>
          </w:tcPr>
          <w:p w14:paraId="731F8612"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7</w:t>
            </w:r>
          </w:p>
        </w:tc>
      </w:tr>
      <w:tr w:rsidR="003A7619" w:rsidRPr="00512A11" w14:paraId="3493D9B8" w14:textId="77777777" w:rsidTr="00200297">
        <w:tc>
          <w:tcPr>
            <w:tcW w:w="1335" w:type="dxa"/>
          </w:tcPr>
          <w:p w14:paraId="4D728F10" w14:textId="77777777" w:rsidR="003A7619" w:rsidRPr="00512A11" w:rsidRDefault="003A7619" w:rsidP="00512A11">
            <w:pPr>
              <w:rPr>
                <w:rFonts w:ascii="Aptos" w:hAnsi="Aptos"/>
              </w:rPr>
            </w:pPr>
            <w:r w:rsidRPr="00512A11">
              <w:rPr>
                <w:rFonts w:ascii="Aptos" w:hAnsi="Aptos"/>
              </w:rPr>
              <w:t>Target 8</w:t>
            </w:r>
          </w:p>
        </w:tc>
        <w:tc>
          <w:tcPr>
            <w:tcW w:w="1336" w:type="dxa"/>
          </w:tcPr>
          <w:p w14:paraId="4B96886B"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8</w:t>
            </w:r>
          </w:p>
        </w:tc>
      </w:tr>
      <w:tr w:rsidR="003A7619" w:rsidRPr="00512A11" w14:paraId="7106CEB1" w14:textId="77777777" w:rsidTr="00200297">
        <w:tc>
          <w:tcPr>
            <w:tcW w:w="1335" w:type="dxa"/>
          </w:tcPr>
          <w:p w14:paraId="271428A9" w14:textId="77777777" w:rsidR="003A7619" w:rsidRPr="00512A11" w:rsidRDefault="003A7619" w:rsidP="00512A11">
            <w:pPr>
              <w:rPr>
                <w:rFonts w:ascii="Aptos" w:hAnsi="Aptos"/>
              </w:rPr>
            </w:pPr>
            <w:r w:rsidRPr="00512A11">
              <w:rPr>
                <w:rFonts w:ascii="Aptos" w:hAnsi="Aptos"/>
              </w:rPr>
              <w:t>Target 9</w:t>
            </w:r>
          </w:p>
        </w:tc>
        <w:tc>
          <w:tcPr>
            <w:tcW w:w="1336" w:type="dxa"/>
          </w:tcPr>
          <w:p w14:paraId="7DD25A52"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9</w:t>
            </w:r>
          </w:p>
        </w:tc>
      </w:tr>
      <w:tr w:rsidR="003A7619" w:rsidRPr="00512A11" w14:paraId="7F6C6472" w14:textId="77777777" w:rsidTr="00200297">
        <w:tc>
          <w:tcPr>
            <w:tcW w:w="1335" w:type="dxa"/>
          </w:tcPr>
          <w:p w14:paraId="2D343F35" w14:textId="77777777" w:rsidR="003A7619" w:rsidRPr="00512A11" w:rsidRDefault="003A7619" w:rsidP="00512A11">
            <w:pPr>
              <w:rPr>
                <w:rFonts w:ascii="Aptos" w:hAnsi="Aptos"/>
              </w:rPr>
            </w:pPr>
            <w:r w:rsidRPr="00512A11">
              <w:rPr>
                <w:rFonts w:ascii="Aptos" w:hAnsi="Aptos"/>
              </w:rPr>
              <w:t>Target 10</w:t>
            </w:r>
          </w:p>
        </w:tc>
        <w:tc>
          <w:tcPr>
            <w:tcW w:w="1336" w:type="dxa"/>
          </w:tcPr>
          <w:p w14:paraId="6242C9BC"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10</w:t>
            </w:r>
          </w:p>
        </w:tc>
      </w:tr>
      <w:tr w:rsidR="003A7619" w:rsidRPr="00512A11" w14:paraId="6BA56CBD" w14:textId="77777777" w:rsidTr="00200297">
        <w:tc>
          <w:tcPr>
            <w:tcW w:w="1335" w:type="dxa"/>
          </w:tcPr>
          <w:p w14:paraId="7C56760D" w14:textId="77777777" w:rsidR="003A7619" w:rsidRPr="00512A11" w:rsidRDefault="003A7619" w:rsidP="00512A11">
            <w:pPr>
              <w:rPr>
                <w:rFonts w:ascii="Aptos" w:hAnsi="Aptos"/>
              </w:rPr>
            </w:pPr>
            <w:r w:rsidRPr="00512A11">
              <w:rPr>
                <w:rFonts w:ascii="Aptos" w:hAnsi="Aptos"/>
              </w:rPr>
              <w:t>Target 11</w:t>
            </w:r>
          </w:p>
        </w:tc>
        <w:tc>
          <w:tcPr>
            <w:tcW w:w="1336" w:type="dxa"/>
          </w:tcPr>
          <w:p w14:paraId="77FD7C09"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11</w:t>
            </w:r>
          </w:p>
        </w:tc>
      </w:tr>
      <w:tr w:rsidR="003A7619" w:rsidRPr="00512A11" w14:paraId="7AD02DB9" w14:textId="77777777" w:rsidTr="00200297">
        <w:tc>
          <w:tcPr>
            <w:tcW w:w="1335" w:type="dxa"/>
          </w:tcPr>
          <w:p w14:paraId="44497D67" w14:textId="77777777" w:rsidR="003A7619" w:rsidRPr="00512A11" w:rsidRDefault="003A7619" w:rsidP="00512A11">
            <w:pPr>
              <w:rPr>
                <w:rFonts w:ascii="Aptos" w:hAnsi="Aptos"/>
              </w:rPr>
            </w:pPr>
            <w:r w:rsidRPr="00512A11">
              <w:rPr>
                <w:rFonts w:ascii="Aptos" w:hAnsi="Aptos"/>
              </w:rPr>
              <w:t>Target 12</w:t>
            </w:r>
          </w:p>
        </w:tc>
        <w:tc>
          <w:tcPr>
            <w:tcW w:w="1336" w:type="dxa"/>
          </w:tcPr>
          <w:p w14:paraId="7931778D"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12</w:t>
            </w:r>
          </w:p>
        </w:tc>
      </w:tr>
      <w:tr w:rsidR="003A7619" w:rsidRPr="00512A11" w14:paraId="29ED6E34" w14:textId="77777777" w:rsidTr="00200297">
        <w:tc>
          <w:tcPr>
            <w:tcW w:w="1335" w:type="dxa"/>
          </w:tcPr>
          <w:p w14:paraId="1F7715B5" w14:textId="77777777" w:rsidR="003A7619" w:rsidRPr="00512A11" w:rsidRDefault="003A7619" w:rsidP="00512A11">
            <w:pPr>
              <w:rPr>
                <w:rFonts w:ascii="Aptos" w:hAnsi="Aptos"/>
              </w:rPr>
            </w:pPr>
            <w:r w:rsidRPr="00512A11">
              <w:rPr>
                <w:rFonts w:ascii="Aptos" w:hAnsi="Aptos"/>
              </w:rPr>
              <w:t>Target 13</w:t>
            </w:r>
          </w:p>
        </w:tc>
        <w:tc>
          <w:tcPr>
            <w:tcW w:w="1336" w:type="dxa"/>
          </w:tcPr>
          <w:p w14:paraId="3983E9DC"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13</w:t>
            </w:r>
          </w:p>
        </w:tc>
      </w:tr>
      <w:tr w:rsidR="003A7619" w:rsidRPr="00512A11" w14:paraId="0FF951BE" w14:textId="77777777" w:rsidTr="00200297">
        <w:tc>
          <w:tcPr>
            <w:tcW w:w="1335" w:type="dxa"/>
          </w:tcPr>
          <w:p w14:paraId="14A98FCB" w14:textId="77777777" w:rsidR="003A7619" w:rsidRPr="00512A11" w:rsidRDefault="003A7619" w:rsidP="00512A11">
            <w:pPr>
              <w:rPr>
                <w:rFonts w:ascii="Aptos" w:hAnsi="Aptos"/>
              </w:rPr>
            </w:pPr>
            <w:r w:rsidRPr="00512A11">
              <w:rPr>
                <w:rFonts w:ascii="Aptos" w:hAnsi="Aptos"/>
              </w:rPr>
              <w:t>Target 14</w:t>
            </w:r>
          </w:p>
        </w:tc>
        <w:tc>
          <w:tcPr>
            <w:tcW w:w="1336" w:type="dxa"/>
          </w:tcPr>
          <w:p w14:paraId="31320AA5"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14</w:t>
            </w:r>
          </w:p>
        </w:tc>
      </w:tr>
      <w:tr w:rsidR="003A7619" w:rsidRPr="00512A11" w14:paraId="21C70704" w14:textId="77777777" w:rsidTr="00200297">
        <w:tc>
          <w:tcPr>
            <w:tcW w:w="1335" w:type="dxa"/>
          </w:tcPr>
          <w:p w14:paraId="6AC19560" w14:textId="77777777" w:rsidR="003A7619" w:rsidRPr="00512A11" w:rsidRDefault="003A7619" w:rsidP="00512A11">
            <w:pPr>
              <w:rPr>
                <w:rFonts w:ascii="Aptos" w:hAnsi="Aptos"/>
              </w:rPr>
            </w:pPr>
            <w:r w:rsidRPr="00512A11">
              <w:rPr>
                <w:rFonts w:ascii="Aptos" w:hAnsi="Aptos"/>
              </w:rPr>
              <w:t>Target 15</w:t>
            </w:r>
          </w:p>
        </w:tc>
        <w:tc>
          <w:tcPr>
            <w:tcW w:w="1336" w:type="dxa"/>
          </w:tcPr>
          <w:p w14:paraId="3096DAFB"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15</w:t>
            </w:r>
          </w:p>
        </w:tc>
      </w:tr>
      <w:tr w:rsidR="003A7619" w:rsidRPr="00512A11" w14:paraId="68582DD7" w14:textId="77777777" w:rsidTr="00200297">
        <w:tc>
          <w:tcPr>
            <w:tcW w:w="1335" w:type="dxa"/>
          </w:tcPr>
          <w:p w14:paraId="6B64D83A" w14:textId="77777777" w:rsidR="003A7619" w:rsidRPr="00512A11" w:rsidRDefault="003A7619" w:rsidP="00512A11">
            <w:pPr>
              <w:rPr>
                <w:rFonts w:ascii="Aptos" w:hAnsi="Aptos"/>
              </w:rPr>
            </w:pPr>
            <w:r w:rsidRPr="00512A11">
              <w:rPr>
                <w:rFonts w:ascii="Aptos" w:hAnsi="Aptos"/>
              </w:rPr>
              <w:t>Target 16</w:t>
            </w:r>
          </w:p>
        </w:tc>
        <w:tc>
          <w:tcPr>
            <w:tcW w:w="1336" w:type="dxa"/>
          </w:tcPr>
          <w:p w14:paraId="1C598B43"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16</w:t>
            </w:r>
          </w:p>
        </w:tc>
      </w:tr>
      <w:tr w:rsidR="003A7619" w:rsidRPr="00512A11" w14:paraId="0620A51A" w14:textId="77777777" w:rsidTr="00200297">
        <w:tc>
          <w:tcPr>
            <w:tcW w:w="1335" w:type="dxa"/>
          </w:tcPr>
          <w:p w14:paraId="19E38F70" w14:textId="77777777" w:rsidR="003A7619" w:rsidRPr="00512A11" w:rsidRDefault="003A7619" w:rsidP="00512A11">
            <w:pPr>
              <w:rPr>
                <w:rFonts w:ascii="Aptos" w:hAnsi="Aptos"/>
              </w:rPr>
            </w:pPr>
            <w:r w:rsidRPr="00512A11">
              <w:rPr>
                <w:rFonts w:ascii="Aptos" w:hAnsi="Aptos"/>
              </w:rPr>
              <w:t>Target 17</w:t>
            </w:r>
          </w:p>
        </w:tc>
        <w:tc>
          <w:tcPr>
            <w:tcW w:w="1336" w:type="dxa"/>
          </w:tcPr>
          <w:p w14:paraId="663FB0F8"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17</w:t>
            </w:r>
          </w:p>
        </w:tc>
      </w:tr>
      <w:tr w:rsidR="003A7619" w:rsidRPr="00512A11" w14:paraId="1823AB11" w14:textId="77777777" w:rsidTr="00200297">
        <w:tc>
          <w:tcPr>
            <w:tcW w:w="1335" w:type="dxa"/>
          </w:tcPr>
          <w:p w14:paraId="2D6A96CF" w14:textId="77777777" w:rsidR="003A7619" w:rsidRPr="00512A11" w:rsidRDefault="003A7619" w:rsidP="00512A11">
            <w:pPr>
              <w:rPr>
                <w:rFonts w:ascii="Aptos" w:hAnsi="Aptos"/>
              </w:rPr>
            </w:pPr>
            <w:r w:rsidRPr="00512A11">
              <w:rPr>
                <w:rFonts w:ascii="Aptos" w:hAnsi="Aptos"/>
              </w:rPr>
              <w:t>Target 18</w:t>
            </w:r>
          </w:p>
        </w:tc>
        <w:tc>
          <w:tcPr>
            <w:tcW w:w="1336" w:type="dxa"/>
          </w:tcPr>
          <w:p w14:paraId="59606FB5"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18</w:t>
            </w:r>
          </w:p>
        </w:tc>
      </w:tr>
      <w:tr w:rsidR="003A7619" w:rsidRPr="00512A11" w14:paraId="113168A8" w14:textId="77777777" w:rsidTr="00200297">
        <w:tc>
          <w:tcPr>
            <w:tcW w:w="1335" w:type="dxa"/>
          </w:tcPr>
          <w:p w14:paraId="2B6657E9" w14:textId="77777777" w:rsidR="003A7619" w:rsidRPr="00512A11" w:rsidRDefault="003A7619" w:rsidP="00512A11">
            <w:pPr>
              <w:rPr>
                <w:rFonts w:ascii="Aptos" w:hAnsi="Aptos"/>
              </w:rPr>
            </w:pPr>
            <w:r w:rsidRPr="00512A11">
              <w:rPr>
                <w:rFonts w:ascii="Aptos" w:hAnsi="Aptos"/>
              </w:rPr>
              <w:t>Target 19</w:t>
            </w:r>
          </w:p>
        </w:tc>
        <w:tc>
          <w:tcPr>
            <w:tcW w:w="1336" w:type="dxa"/>
          </w:tcPr>
          <w:p w14:paraId="3AD10ED4"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19</w:t>
            </w:r>
          </w:p>
        </w:tc>
      </w:tr>
      <w:tr w:rsidR="003A7619" w:rsidRPr="00512A11" w14:paraId="7120BD76" w14:textId="77777777" w:rsidTr="00200297">
        <w:tc>
          <w:tcPr>
            <w:tcW w:w="1335" w:type="dxa"/>
          </w:tcPr>
          <w:p w14:paraId="2F88AF07" w14:textId="77777777" w:rsidR="003A7619" w:rsidRPr="00512A11" w:rsidRDefault="003A7619" w:rsidP="00512A11">
            <w:pPr>
              <w:rPr>
                <w:rFonts w:ascii="Aptos" w:hAnsi="Aptos"/>
              </w:rPr>
            </w:pPr>
            <w:r w:rsidRPr="00512A11">
              <w:rPr>
                <w:rFonts w:ascii="Aptos" w:hAnsi="Aptos"/>
              </w:rPr>
              <w:t>Target 20</w:t>
            </w:r>
          </w:p>
        </w:tc>
        <w:tc>
          <w:tcPr>
            <w:tcW w:w="1336" w:type="dxa"/>
          </w:tcPr>
          <w:p w14:paraId="66DD7718"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20</w:t>
            </w:r>
          </w:p>
        </w:tc>
      </w:tr>
      <w:tr w:rsidR="003A7619" w:rsidRPr="00512A11" w14:paraId="725F6616" w14:textId="77777777" w:rsidTr="00200297">
        <w:tc>
          <w:tcPr>
            <w:tcW w:w="1335" w:type="dxa"/>
          </w:tcPr>
          <w:p w14:paraId="10114232" w14:textId="77777777" w:rsidR="003A7619" w:rsidRPr="00512A11" w:rsidRDefault="003A7619" w:rsidP="00512A11">
            <w:pPr>
              <w:rPr>
                <w:rFonts w:ascii="Aptos" w:hAnsi="Aptos"/>
              </w:rPr>
            </w:pPr>
            <w:r w:rsidRPr="00512A11">
              <w:rPr>
                <w:rFonts w:ascii="Aptos" w:hAnsi="Aptos"/>
              </w:rPr>
              <w:t>Target 21</w:t>
            </w:r>
          </w:p>
        </w:tc>
        <w:tc>
          <w:tcPr>
            <w:tcW w:w="1336" w:type="dxa"/>
          </w:tcPr>
          <w:p w14:paraId="68032759"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21</w:t>
            </w:r>
          </w:p>
        </w:tc>
      </w:tr>
      <w:tr w:rsidR="003A7619" w:rsidRPr="00512A11" w14:paraId="7109360B" w14:textId="77777777" w:rsidTr="00200297">
        <w:tc>
          <w:tcPr>
            <w:tcW w:w="1335" w:type="dxa"/>
          </w:tcPr>
          <w:p w14:paraId="50DC59AB" w14:textId="77777777" w:rsidR="003A7619" w:rsidRPr="00512A11" w:rsidRDefault="003A7619" w:rsidP="00512A11">
            <w:pPr>
              <w:rPr>
                <w:rFonts w:ascii="Aptos" w:hAnsi="Aptos"/>
              </w:rPr>
            </w:pPr>
            <w:r w:rsidRPr="00512A11">
              <w:rPr>
                <w:rFonts w:ascii="Aptos" w:hAnsi="Aptos"/>
              </w:rPr>
              <w:t>Target 22</w:t>
            </w:r>
          </w:p>
        </w:tc>
        <w:tc>
          <w:tcPr>
            <w:tcW w:w="1336" w:type="dxa"/>
          </w:tcPr>
          <w:p w14:paraId="2D5E2BF0"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22</w:t>
            </w:r>
          </w:p>
        </w:tc>
      </w:tr>
      <w:tr w:rsidR="003A7619" w:rsidRPr="00512A11" w14:paraId="5EAFEA00" w14:textId="77777777" w:rsidTr="00200297">
        <w:tc>
          <w:tcPr>
            <w:tcW w:w="1335" w:type="dxa"/>
          </w:tcPr>
          <w:p w14:paraId="096B470D" w14:textId="77777777" w:rsidR="003A7619" w:rsidRPr="00512A11" w:rsidRDefault="003A7619" w:rsidP="00512A11">
            <w:pPr>
              <w:rPr>
                <w:rFonts w:ascii="Aptos" w:hAnsi="Aptos"/>
              </w:rPr>
            </w:pPr>
            <w:r w:rsidRPr="00512A11">
              <w:rPr>
                <w:rFonts w:ascii="Aptos" w:hAnsi="Aptos"/>
              </w:rPr>
              <w:t>Target 23</w:t>
            </w:r>
          </w:p>
        </w:tc>
        <w:tc>
          <w:tcPr>
            <w:tcW w:w="1336" w:type="dxa"/>
          </w:tcPr>
          <w:p w14:paraId="6063C98F" w14:textId="77777777" w:rsidR="003A7619" w:rsidRPr="00512A11" w:rsidRDefault="003A7619" w:rsidP="00512A11">
            <w:pPr>
              <w:rPr>
                <w:rFonts w:ascii="Aptos" w:hAnsi="Aptos"/>
              </w:rPr>
            </w:pPr>
            <w:proofErr w:type="spellStart"/>
            <w:r w:rsidRPr="00512A11">
              <w:rPr>
                <w:rFonts w:ascii="Aptos" w:hAnsi="Aptos"/>
              </w:rPr>
              <w:t>Задача</w:t>
            </w:r>
            <w:proofErr w:type="spellEnd"/>
            <w:r w:rsidRPr="00512A11">
              <w:rPr>
                <w:rFonts w:ascii="Aptos" w:hAnsi="Aptos"/>
              </w:rPr>
              <w:t xml:space="preserve"> 23</w:t>
            </w:r>
          </w:p>
        </w:tc>
      </w:tr>
    </w:tbl>
    <w:p w14:paraId="1DB0EDD3" w14:textId="77777777" w:rsidR="00512A11" w:rsidRPr="00512A11" w:rsidRDefault="00512A11" w:rsidP="00512A11">
      <w:pPr>
        <w:rPr>
          <w:rFonts w:ascii="Aptos" w:eastAsiaTheme="minorEastAsia" w:hAnsi="Aptos"/>
          <w:lang w:val="en-CA" w:eastAsia="zh-CN"/>
        </w:rPr>
      </w:pPr>
    </w:p>
    <w:p w14:paraId="7BD2EE8E" w14:textId="7E25D015" w:rsidR="00DE3701" w:rsidRPr="00512A11" w:rsidRDefault="00DE3701" w:rsidP="00DE3701">
      <w:pPr>
        <w:rPr>
          <w:color w:val="0E2841" w:themeColor="text2"/>
          <w:sz w:val="18"/>
          <w:szCs w:val="18"/>
          <w:lang w:val="ru-RU"/>
        </w:rPr>
      </w:pPr>
    </w:p>
    <w:p w14:paraId="6616ADC0" w14:textId="77777777" w:rsidR="00DE3701" w:rsidRPr="00436B63" w:rsidRDefault="00DE3701" w:rsidP="00DE3701">
      <w:pPr>
        <w:keepNext/>
        <w:keepLines/>
        <w:spacing w:before="360" w:after="80"/>
        <w:outlineLvl w:val="0"/>
        <w:rPr>
          <w:rFonts w:asciiTheme="majorHAnsi" w:eastAsiaTheme="majorEastAsia" w:hAnsiTheme="majorHAnsi" w:cstheme="majorBidi"/>
          <w:color w:val="0F4761" w:themeColor="accent1" w:themeShade="BF"/>
          <w:sz w:val="40"/>
          <w:szCs w:val="40"/>
          <w:lang w:val="ru-RU"/>
        </w:rPr>
      </w:pPr>
      <w:bookmarkStart w:id="15" w:name="_Toc235821032"/>
      <w:bookmarkStart w:id="16" w:name="_Toc239069177"/>
      <w:bookmarkStart w:id="17" w:name="_Toc241215780"/>
      <w:bookmarkStart w:id="18" w:name="_Toc242936226"/>
      <w:r w:rsidRPr="00436B63">
        <w:rPr>
          <w:rFonts w:asciiTheme="majorHAnsi" w:eastAsiaTheme="majorEastAsia" w:hAnsiTheme="majorHAnsi" w:cstheme="majorBidi"/>
          <w:color w:val="0F4761" w:themeColor="accent1" w:themeShade="BF"/>
          <w:sz w:val="40"/>
          <w:szCs w:val="40"/>
          <w:lang w:val="ru-RU"/>
        </w:rPr>
        <w:t>Часть I. Введение</w:t>
      </w:r>
      <w:bookmarkEnd w:id="15"/>
      <w:bookmarkEnd w:id="16"/>
      <w:bookmarkEnd w:id="17"/>
      <w:bookmarkEnd w:id="18"/>
    </w:p>
    <w:p w14:paraId="0F149BCF" w14:textId="77777777" w:rsidR="00DE3701" w:rsidRPr="00436B63" w:rsidRDefault="00DE3701" w:rsidP="00DE3701">
      <w:pPr>
        <w:keepNext/>
        <w:keepLines/>
        <w:spacing w:before="160" w:after="80"/>
        <w:outlineLvl w:val="1"/>
        <w:rPr>
          <w:rFonts w:asciiTheme="majorHAnsi" w:eastAsiaTheme="majorEastAsia" w:hAnsiTheme="majorHAnsi" w:cstheme="majorBidi"/>
          <w:color w:val="0F4761" w:themeColor="accent1" w:themeShade="BF"/>
          <w:sz w:val="32"/>
          <w:szCs w:val="32"/>
          <w:lang w:val="ru-RU"/>
        </w:rPr>
      </w:pPr>
      <w:bookmarkStart w:id="19" w:name="_Toc235821033"/>
      <w:bookmarkStart w:id="20" w:name="_Toc239069178"/>
      <w:bookmarkStart w:id="21" w:name="_Toc241215781"/>
      <w:bookmarkStart w:id="22" w:name="_Toc242936227"/>
      <w:r w:rsidRPr="00436B63">
        <w:rPr>
          <w:rFonts w:asciiTheme="majorHAnsi" w:eastAsiaTheme="majorEastAsia" w:hAnsiTheme="majorHAnsi" w:cstheme="majorBidi"/>
          <w:color w:val="0F4761" w:themeColor="accent1" w:themeShade="BF"/>
          <w:sz w:val="32"/>
          <w:szCs w:val="32"/>
          <w:lang w:val="ru-RU"/>
        </w:rPr>
        <w:t xml:space="preserve">I.A. Введение в </w:t>
      </w:r>
      <w:proofErr w:type="spellStart"/>
      <w:r w:rsidRPr="00436B63">
        <w:rPr>
          <w:rFonts w:asciiTheme="majorHAnsi" w:eastAsiaTheme="majorEastAsia" w:hAnsiTheme="majorHAnsi" w:cstheme="majorBidi"/>
          <w:color w:val="0F4761" w:themeColor="accent1" w:themeShade="BF"/>
          <w:sz w:val="32"/>
          <w:szCs w:val="32"/>
          <w:lang w:val="ru-RU"/>
        </w:rPr>
        <w:t>Куньминско</w:t>
      </w:r>
      <w:proofErr w:type="spellEnd"/>
      <w:r w:rsidRPr="00436B63">
        <w:rPr>
          <w:rFonts w:asciiTheme="majorHAnsi" w:eastAsiaTheme="majorEastAsia" w:hAnsiTheme="majorHAnsi" w:cstheme="majorBidi"/>
          <w:color w:val="0F4761" w:themeColor="accent1" w:themeShade="BF"/>
          <w:sz w:val="32"/>
          <w:szCs w:val="32"/>
          <w:lang w:val="ru-RU"/>
        </w:rPr>
        <w:t>-Монреальскую глобальную рамочную программу в области биоразнообразия и глобальный доклад</w:t>
      </w:r>
      <w:bookmarkStart w:id="23" w:name="_Toc227315891"/>
      <w:bookmarkStart w:id="24" w:name="_Toc230133151"/>
      <w:bookmarkEnd w:id="19"/>
      <w:bookmarkEnd w:id="20"/>
      <w:bookmarkEnd w:id="21"/>
      <w:bookmarkEnd w:id="22"/>
    </w:p>
    <w:p w14:paraId="24AA0DBF" w14:textId="77777777" w:rsidR="00DE3701" w:rsidRPr="00436B63" w:rsidRDefault="00DE3701" w:rsidP="00DE3701">
      <w:pPr>
        <w:keepNext/>
        <w:keepLines/>
        <w:spacing w:before="160" w:after="80"/>
        <w:outlineLvl w:val="2"/>
        <w:rPr>
          <w:rFonts w:eastAsiaTheme="majorEastAsia" w:cstheme="majorBidi"/>
          <w:color w:val="0F4761" w:themeColor="accent1" w:themeShade="BF"/>
          <w:sz w:val="28"/>
          <w:szCs w:val="28"/>
          <w:lang w:val="ru-RU"/>
        </w:rPr>
      </w:pPr>
      <w:bookmarkStart w:id="25" w:name="_Toc235821034"/>
      <w:bookmarkStart w:id="26" w:name="_Toc239069179"/>
      <w:bookmarkStart w:id="27" w:name="_Toc241215782"/>
      <w:bookmarkStart w:id="28" w:name="_Toc242936228"/>
      <w:r w:rsidRPr="00436B63">
        <w:rPr>
          <w:rFonts w:eastAsiaTheme="majorEastAsia" w:cstheme="majorBidi"/>
          <w:color w:val="0F4761" w:themeColor="accent1" w:themeShade="BF"/>
          <w:sz w:val="28"/>
          <w:szCs w:val="28"/>
          <w:lang w:val="ru-RU"/>
        </w:rPr>
        <w:t>Рамочная программа</w:t>
      </w:r>
      <w:bookmarkEnd w:id="23"/>
      <w:bookmarkEnd w:id="24"/>
      <w:bookmarkEnd w:id="25"/>
      <w:bookmarkEnd w:id="26"/>
      <w:bookmarkEnd w:id="27"/>
      <w:bookmarkEnd w:id="28"/>
    </w:p>
    <w:p w14:paraId="2ADE1F0C" w14:textId="77777777" w:rsidR="00DE3701" w:rsidRPr="00436B63" w:rsidRDefault="00DE3701" w:rsidP="00DE3701">
      <w:pPr>
        <w:rPr>
          <w:lang w:val="ru-RU"/>
        </w:rPr>
      </w:pPr>
      <w:r w:rsidRPr="00436B63">
        <w:rPr>
          <w:lang w:val="ru-RU"/>
        </w:rPr>
        <w:t xml:space="preserve">В декабре 2022 года 196 Сторон Конвенции о биологическом разнообразии приняли </w:t>
      </w:r>
      <w:proofErr w:type="spellStart"/>
      <w:r w:rsidRPr="00436B63">
        <w:rPr>
          <w:lang w:val="ru-RU"/>
        </w:rPr>
        <w:t>Куньминско</w:t>
      </w:r>
      <w:proofErr w:type="spellEnd"/>
      <w:r w:rsidRPr="00436B63">
        <w:rPr>
          <w:lang w:val="ru-RU"/>
        </w:rPr>
        <w:t>-Монреальскую глобальную рамочную программу в области биоразнообразия</w:t>
      </w:r>
      <w:r w:rsidRPr="00436B63">
        <w:rPr>
          <w:vertAlign w:val="superscript"/>
          <w:lang w:val="ru-RU"/>
        </w:rPr>
        <w:footnoteReference w:id="2"/>
      </w:r>
      <w:r w:rsidRPr="00436B63">
        <w:rPr>
          <w:lang w:val="ru-RU"/>
        </w:rPr>
        <w:t xml:space="preserve"> (решение 15/4 Конференции Сторон КБР, 2023). Рамочная программа представляет собой комплексную многостороннюю стратегию достижения целей Конвенции в соответствии с Повесткой дня в области устойчивого развития на период до 2030 года и предусмотренными в ней целями в области устойчивого развития (ЦУР) (Организация Объединенных Наций, 2015). При принятии Рамочной программы Конференция Сторон Конвенции постановила использовать ее в качестве стратегического плана для осуществления Конвенции и протоколов к ней, а также для работы ее органов и секретариата в период </w:t>
      </w:r>
      <w:proofErr w:type="gramStart"/>
      <w:r w:rsidRPr="00436B63">
        <w:rPr>
          <w:lang w:val="ru-RU"/>
        </w:rPr>
        <w:t>2022-2030</w:t>
      </w:r>
      <w:proofErr w:type="gramEnd"/>
      <w:r w:rsidRPr="00436B63">
        <w:rPr>
          <w:lang w:val="ru-RU"/>
        </w:rPr>
        <w:t xml:space="preserve"> годов. </w:t>
      </w:r>
    </w:p>
    <w:p w14:paraId="2659CDDA" w14:textId="77777777" w:rsidR="00DE3701" w:rsidRPr="00436B63" w:rsidRDefault="00DE3701" w:rsidP="00DE3701">
      <w:pPr>
        <w:rPr>
          <w:lang w:val="ru-RU"/>
        </w:rPr>
      </w:pPr>
      <w:r w:rsidRPr="00436B63">
        <w:rPr>
          <w:lang w:val="ru-RU"/>
        </w:rPr>
        <w:t xml:space="preserve">Рамочная программа опирается на Стратегический план в области сохранения и устойчивого использования биоразнообразия на 2011-2020 годы, включая </w:t>
      </w:r>
      <w:proofErr w:type="spellStart"/>
      <w:r w:rsidRPr="00436B63">
        <w:rPr>
          <w:lang w:val="ru-RU"/>
        </w:rPr>
        <w:t>Айтинские</w:t>
      </w:r>
      <w:proofErr w:type="spellEnd"/>
      <w:r w:rsidRPr="00436B63">
        <w:rPr>
          <w:lang w:val="ru-RU"/>
        </w:rPr>
        <w:t xml:space="preserve"> целевые задачи в области биоразнообразия (решение X/2 Конференции Сторон КБР, 2011), и определяет амбициозную траекторию достижения к 2050 году глобальной Концепции жизни в гармонии с природой (Концепция на период до 2050 года). Рамочная программа обеспечивает общий подход к принятию неотложных преобразующих мер, необходимых для прекращения и обращения вспять процесса утраты биоразнообразия. Успех этого подхода зависит от приверженности и действий на всех уровнях государственного управления и со стороны всех субъектов общества. </w:t>
      </w:r>
    </w:p>
    <w:p w14:paraId="5E3AEA67" w14:textId="77777777" w:rsidR="00DE3701" w:rsidRPr="00436B63" w:rsidRDefault="00DE3701" w:rsidP="00DE3701">
      <w:pPr>
        <w:rPr>
          <w:lang w:val="ru-RU"/>
        </w:rPr>
      </w:pPr>
      <w:r w:rsidRPr="00436B63">
        <w:rPr>
          <w:lang w:val="ru-RU"/>
        </w:rPr>
        <w:t>Рамочная программа направлена на устранение факторов утраты биоразнообразия, выявленных в Докладе о глобальной оценке биоразнообразия и экосистемных услуг Межправительственной научно-политической платформы по биоразнообразию и экосистемным услугам (МПБЭУ, 2019), пятом издании Глобальной перспективы в области биоразнообразия (КБР, 2020) и других многочисленных научных публикациях, содержащих многочисленные доказательства того, что несмотря на предпринимаемые усилия состояние биоразнообразия во всем мире ухудшается беспрецедентными в истории человечества темпами.</w:t>
      </w:r>
    </w:p>
    <w:p w14:paraId="153F52D4" w14:textId="77777777" w:rsidR="00DE3701" w:rsidRPr="00436B63" w:rsidRDefault="00DE3701" w:rsidP="00DE3701">
      <w:pPr>
        <w:rPr>
          <w:lang w:val="ru-RU"/>
        </w:rPr>
      </w:pPr>
      <w:r w:rsidRPr="00436B63">
        <w:rPr>
          <w:lang w:val="ru-RU"/>
        </w:rPr>
        <w:t xml:space="preserve">Рамочная программа включает Концепцию на период до 2050 года и четыре ориентированные на конкретные результаты цели на период до 2050 года, миссию (миссия на период до 2030 года), а также 23 ориентированные на конкретные действия задачи, которые предстоит выполнить к 2030 году для достижения этих целей (разделы F, G и H Рамочной программы). Осуществление Рамочной программы опирается на 18 сквозных соображений (раздел C Рамочной программы) и основывается на трех блоках: механизмы поддержки осуществления и благоприятные условия; ответственность и прозрачность; а также коммуникация, просвещение, повышение уровня осведомленности и принятие (разделы I, J и K Рамочной программы) (см. рисунок 2).  </w:t>
      </w:r>
    </w:p>
    <w:p w14:paraId="39594796" w14:textId="77777777" w:rsidR="00DE3701" w:rsidRPr="00436B63" w:rsidRDefault="00DE3701" w:rsidP="00DE3701">
      <w:pPr>
        <w:rPr>
          <w:lang w:val="ru-RU"/>
        </w:rPr>
      </w:pPr>
      <w:r w:rsidRPr="00436B63">
        <w:rPr>
          <w:lang w:val="ru-RU"/>
        </w:rPr>
        <w:t>Компонент Рамочной программы, касающийся ответственности и прозрачности (раздел J), основан на эффективных механизмах планирования, мониторинга, отчетности и обзора. Эти механизмы образуют согласованную, синхронизированную и циклическую систему, в рамках которой подготовлен настоящий глобальный доклад. Краткое описание этой системы приводится в следующем разделе (см. рисунок 3).</w:t>
      </w:r>
    </w:p>
    <w:p w14:paraId="311C24A7" w14:textId="77777777" w:rsidR="00DE3701" w:rsidRPr="00436B63" w:rsidRDefault="00DE3701" w:rsidP="00DE3701">
      <w:pPr>
        <w:rPr>
          <w:lang w:val="ru-RU"/>
        </w:rPr>
      </w:pPr>
      <w:r w:rsidRPr="00436B63">
        <w:rPr>
          <w:lang w:val="ru-RU"/>
        </w:rPr>
        <w:t xml:space="preserve">Рамочная программа способствует взаимодополняемости усилий и развитию сотрудничества между процессами в рамках Конвенции и протоколов к ней, а также с руководящими органами других конвенций, связанных с биоразнообразием, другими соответствующими многосторонними природоохранными соглашениями и международными учреждениями при соблюдении их мандатов, а также создает возможности для сотрудничества и партнерского взаимодействия. Примеры такой взаимодополняемости усилий приводятся в сводной информации о коллективном прогрессе в выполнении задач (раздел II.B ниже), а также в разделе II.E, посвященном вкладу соответствующих многосторонних природоохранных соглашений и международных организаций и процессов. </w:t>
      </w:r>
    </w:p>
    <w:p w14:paraId="1FB6E85F" w14:textId="77777777" w:rsidR="00DE3701" w:rsidRPr="00436B63" w:rsidRDefault="00DE3701" w:rsidP="00DE3701">
      <w:pPr>
        <w:keepNext/>
        <w:spacing w:after="200" w:line="240" w:lineRule="auto"/>
        <w:rPr>
          <w:rFonts w:eastAsiaTheme="minorEastAsia"/>
          <w:iCs/>
          <w:color w:val="0E2841" w:themeColor="text2"/>
          <w:kern w:val="0"/>
          <w:sz w:val="20"/>
          <w:szCs w:val="20"/>
          <w:lang w:val="ru-RU" w:eastAsia="ja-JP"/>
          <w14:ligatures w14:val="none"/>
        </w:rPr>
      </w:pPr>
      <w:bookmarkStart w:id="29" w:name="_Ref238130929"/>
      <w:r w:rsidRPr="00436B63">
        <w:rPr>
          <w:rFonts w:eastAsiaTheme="minorEastAsia"/>
          <w:iCs/>
          <w:color w:val="0E2841" w:themeColor="text2"/>
          <w:kern w:val="0"/>
          <w:sz w:val="20"/>
          <w:szCs w:val="18"/>
          <w:lang w:val="ru-RU" w:eastAsia="ja-JP"/>
          <w14:ligatures w14:val="none"/>
        </w:rPr>
        <w:t>Рисунок 2</w:t>
      </w:r>
      <w:bookmarkEnd w:id="29"/>
    </w:p>
    <w:p w14:paraId="46FD45D9" w14:textId="77777777" w:rsidR="00DE3701" w:rsidRPr="00436B63" w:rsidRDefault="00DE3701" w:rsidP="00DE3701">
      <w:pPr>
        <w:keepNext/>
        <w:spacing w:after="200" w:line="240" w:lineRule="auto"/>
        <w:rPr>
          <w:rFonts w:eastAsiaTheme="minorEastAsia"/>
          <w:b/>
          <w:i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 xml:space="preserve">Схематическое представление </w:t>
      </w:r>
      <w:proofErr w:type="spellStart"/>
      <w:r w:rsidRPr="00436B63">
        <w:rPr>
          <w:rFonts w:eastAsiaTheme="minorEastAsia"/>
          <w:b/>
          <w:iCs/>
          <w:color w:val="0E2841" w:themeColor="text2"/>
          <w:kern w:val="0"/>
          <w:sz w:val="20"/>
          <w:szCs w:val="18"/>
          <w:lang w:val="ru-RU" w:eastAsia="ja-JP"/>
          <w14:ligatures w14:val="none"/>
        </w:rPr>
        <w:t>Куньминско</w:t>
      </w:r>
      <w:proofErr w:type="spellEnd"/>
      <w:r w:rsidRPr="00436B63">
        <w:rPr>
          <w:rFonts w:eastAsiaTheme="minorEastAsia"/>
          <w:b/>
          <w:iCs/>
          <w:color w:val="0E2841" w:themeColor="text2"/>
          <w:kern w:val="0"/>
          <w:sz w:val="20"/>
          <w:szCs w:val="18"/>
          <w:lang w:val="ru-RU" w:eastAsia="ja-JP"/>
          <w14:ligatures w14:val="none"/>
        </w:rPr>
        <w:t>-Монреальской глобальной рамочной программы в области биоразнообразия</w:t>
      </w:r>
    </w:p>
    <w:p w14:paraId="7D6D7EA7" w14:textId="77777777" w:rsidR="00DE3701" w:rsidRPr="00436B63" w:rsidRDefault="00DE3701" w:rsidP="00DE3701">
      <w:pPr>
        <w:rPr>
          <w:lang w:val="ru-RU"/>
        </w:rPr>
      </w:pPr>
      <w:r w:rsidRPr="00436B63">
        <w:rPr>
          <w:noProof/>
          <w:lang w:val="ru-RU"/>
        </w:rPr>
        <w:drawing>
          <wp:inline distT="0" distB="0" distL="0" distR="0" wp14:anchorId="64ED7232" wp14:editId="0442CCDF">
            <wp:extent cx="5731510" cy="3588385"/>
            <wp:effectExtent l="0" t="0" r="0" b="5715"/>
            <wp:docPr id="18444404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40403" name="Picture 184444040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3588385"/>
                    </a:xfrm>
                    <a:prstGeom prst="rect">
                      <a:avLst/>
                    </a:prstGeom>
                  </pic:spPr>
                </pic:pic>
              </a:graphicData>
            </a:graphic>
          </wp:inline>
        </w:drawing>
      </w:r>
    </w:p>
    <w:p w14:paraId="463395B0" w14:textId="317B125E" w:rsidR="003E74FF" w:rsidRPr="00436B63" w:rsidRDefault="003E74FF" w:rsidP="003E74FF">
      <w:pPr>
        <w:keepNext/>
        <w:spacing w:after="200" w:line="240" w:lineRule="auto"/>
        <w:rPr>
          <w:rFonts w:eastAsiaTheme="minorEastAsia"/>
          <w:iCs/>
          <w:color w:val="0E2841" w:themeColor="text2"/>
          <w:kern w:val="0"/>
          <w:sz w:val="20"/>
          <w:szCs w:val="20"/>
          <w:lang w:val="ru-RU" w:eastAsia="ja-JP"/>
          <w14:ligatures w14:val="none"/>
        </w:rPr>
      </w:pPr>
    </w:p>
    <w:tbl>
      <w:tblPr>
        <w:tblStyle w:val="TableGrid2"/>
        <w:tblW w:w="8926" w:type="dxa"/>
        <w:tblLook w:val="04A0" w:firstRow="1" w:lastRow="0" w:firstColumn="1" w:lastColumn="0" w:noHBand="0" w:noVBand="1"/>
      </w:tblPr>
      <w:tblGrid>
        <w:gridCol w:w="3489"/>
        <w:gridCol w:w="5437"/>
      </w:tblGrid>
      <w:tr w:rsidR="00A517BE" w:rsidRPr="004C0D0F" w14:paraId="3244C6B2" w14:textId="77777777" w:rsidTr="00331686">
        <w:tc>
          <w:tcPr>
            <w:tcW w:w="0" w:type="auto"/>
            <w:gridSpan w:val="2"/>
          </w:tcPr>
          <w:p w14:paraId="615C7015" w14:textId="604DB797" w:rsidR="00A517BE" w:rsidRPr="004C0D0F" w:rsidRDefault="00A517BE" w:rsidP="004C0D0F">
            <w:pPr>
              <w:rPr>
                <w:rFonts w:ascii="Aptos" w:hAnsi="Aptos"/>
              </w:rPr>
            </w:pPr>
            <w:proofErr w:type="spellStart"/>
            <w:r w:rsidRPr="00A517BE">
              <w:rPr>
                <w:rFonts w:ascii="Aptos" w:hAnsi="Aptos"/>
              </w:rPr>
              <w:t>Рисунок</w:t>
            </w:r>
            <w:proofErr w:type="spellEnd"/>
            <w:r w:rsidRPr="00A517BE">
              <w:rPr>
                <w:rFonts w:ascii="Aptos" w:hAnsi="Aptos"/>
              </w:rPr>
              <w:t xml:space="preserve"> 2</w:t>
            </w:r>
          </w:p>
        </w:tc>
      </w:tr>
      <w:tr w:rsidR="004C0D0F" w:rsidRPr="004C0D0F" w14:paraId="6B31BC9D" w14:textId="77777777" w:rsidTr="00A84000">
        <w:tc>
          <w:tcPr>
            <w:tcW w:w="0" w:type="auto"/>
          </w:tcPr>
          <w:p w14:paraId="5F2BB923" w14:textId="77777777" w:rsidR="004C0D0F" w:rsidRPr="004C0D0F" w:rsidRDefault="004C0D0F" w:rsidP="004C0D0F">
            <w:pPr>
              <w:rPr>
                <w:rFonts w:ascii="Aptos" w:hAnsi="Aptos"/>
              </w:rPr>
            </w:pPr>
            <w:r w:rsidRPr="004C0D0F">
              <w:rPr>
                <w:rFonts w:ascii="Aptos" w:hAnsi="Aptos"/>
              </w:rPr>
              <w:t xml:space="preserve">English </w:t>
            </w:r>
          </w:p>
        </w:tc>
        <w:tc>
          <w:tcPr>
            <w:tcW w:w="0" w:type="auto"/>
          </w:tcPr>
          <w:p w14:paraId="36692C3E" w14:textId="49429ECB" w:rsidR="004C0D0F" w:rsidRPr="004C0D0F" w:rsidRDefault="008C216C" w:rsidP="004C0D0F">
            <w:pPr>
              <w:rPr>
                <w:rFonts w:ascii="Aptos" w:hAnsi="Aptos"/>
              </w:rPr>
            </w:pPr>
            <w:proofErr w:type="spellStart"/>
            <w:r w:rsidRPr="008C216C">
              <w:rPr>
                <w:rFonts w:ascii="Aptos" w:hAnsi="Aptos"/>
              </w:rPr>
              <w:t>Русский</w:t>
            </w:r>
            <w:proofErr w:type="spellEnd"/>
          </w:p>
        </w:tc>
      </w:tr>
      <w:tr w:rsidR="004C0D0F" w:rsidRPr="00F43B05" w14:paraId="47482FA5" w14:textId="77777777" w:rsidTr="00A84000">
        <w:tc>
          <w:tcPr>
            <w:tcW w:w="0" w:type="auto"/>
          </w:tcPr>
          <w:p w14:paraId="6E1DC1DA" w14:textId="77777777" w:rsidR="004C0D0F" w:rsidRPr="004C0D0F" w:rsidRDefault="004C0D0F" w:rsidP="004C0D0F">
            <w:pPr>
              <w:rPr>
                <w:rFonts w:ascii="Aptos" w:hAnsi="Aptos"/>
              </w:rPr>
            </w:pPr>
            <w:r w:rsidRPr="004C0D0F">
              <w:rPr>
                <w:rFonts w:ascii="Aptos" w:hAnsi="Aptos"/>
              </w:rPr>
              <w:t>Vision: A world living in harmony with nature by 2050</w:t>
            </w:r>
          </w:p>
        </w:tc>
        <w:tc>
          <w:tcPr>
            <w:tcW w:w="0" w:type="auto"/>
          </w:tcPr>
          <w:p w14:paraId="349ADAFC" w14:textId="77777777" w:rsidR="004C0D0F" w:rsidRPr="004C0D0F" w:rsidRDefault="004C0D0F" w:rsidP="004C0D0F">
            <w:pPr>
              <w:rPr>
                <w:rFonts w:ascii="Aptos" w:hAnsi="Aptos"/>
                <w:lang w:val="ru-RU"/>
              </w:rPr>
            </w:pPr>
            <w:r w:rsidRPr="004C0D0F">
              <w:rPr>
                <w:lang w:val="ru-RU"/>
              </w:rPr>
              <w:t>Глобальная концепция «Жить в гармонии с природой» на период до 2050 года</w:t>
            </w:r>
          </w:p>
        </w:tc>
      </w:tr>
      <w:tr w:rsidR="004C0D0F" w:rsidRPr="00F43B05" w14:paraId="07FB0681" w14:textId="77777777" w:rsidTr="00A84000">
        <w:tc>
          <w:tcPr>
            <w:tcW w:w="0" w:type="auto"/>
          </w:tcPr>
          <w:p w14:paraId="3758A150" w14:textId="77777777" w:rsidR="004C0D0F" w:rsidRPr="004C0D0F" w:rsidRDefault="004C0D0F" w:rsidP="004C0D0F">
            <w:pPr>
              <w:rPr>
                <w:rFonts w:ascii="Aptos" w:hAnsi="Aptos"/>
              </w:rPr>
            </w:pPr>
            <w:r w:rsidRPr="004C0D0F">
              <w:rPr>
                <w:rFonts w:ascii="Aptos" w:hAnsi="Aptos"/>
              </w:rPr>
              <w:t>Goal A Protect and restore</w:t>
            </w:r>
          </w:p>
        </w:tc>
        <w:tc>
          <w:tcPr>
            <w:tcW w:w="0" w:type="auto"/>
          </w:tcPr>
          <w:p w14:paraId="13F1860C" w14:textId="77777777" w:rsidR="004C0D0F" w:rsidRPr="004C0D0F" w:rsidRDefault="004C0D0F" w:rsidP="004C0D0F">
            <w:pPr>
              <w:rPr>
                <w:rFonts w:ascii="Aptos" w:hAnsi="Aptos"/>
                <w:lang w:val="ru-RU"/>
              </w:rPr>
            </w:pPr>
            <w:r w:rsidRPr="004C0D0F">
              <w:rPr>
                <w:lang w:val="ru-RU"/>
              </w:rPr>
              <w:t xml:space="preserve">Цель </w:t>
            </w:r>
            <w:r w:rsidRPr="004C0D0F">
              <w:t>A</w:t>
            </w:r>
            <w:r w:rsidRPr="004C0D0F">
              <w:rPr>
                <w:lang w:val="ru-RU"/>
              </w:rPr>
              <w:t xml:space="preserve"> Сохранение и восстановление</w:t>
            </w:r>
          </w:p>
        </w:tc>
      </w:tr>
      <w:tr w:rsidR="004C0D0F" w:rsidRPr="00F43B05" w14:paraId="0AD31B22" w14:textId="77777777" w:rsidTr="00A84000">
        <w:tc>
          <w:tcPr>
            <w:tcW w:w="0" w:type="auto"/>
          </w:tcPr>
          <w:p w14:paraId="4435446D" w14:textId="77777777" w:rsidR="004C0D0F" w:rsidRPr="004C0D0F" w:rsidRDefault="004C0D0F" w:rsidP="004C0D0F">
            <w:pPr>
              <w:rPr>
                <w:rFonts w:ascii="Aptos" w:hAnsi="Aptos"/>
              </w:rPr>
            </w:pPr>
            <w:r w:rsidRPr="004C0D0F">
              <w:rPr>
                <w:rFonts w:ascii="Aptos" w:hAnsi="Aptos"/>
              </w:rPr>
              <w:t>Goal B</w:t>
            </w:r>
          </w:p>
          <w:p w14:paraId="4A8EE0F7" w14:textId="77777777" w:rsidR="004C0D0F" w:rsidRPr="004C0D0F" w:rsidRDefault="004C0D0F" w:rsidP="004C0D0F">
            <w:pPr>
              <w:rPr>
                <w:rFonts w:ascii="Aptos" w:hAnsi="Aptos"/>
              </w:rPr>
            </w:pPr>
            <w:r w:rsidRPr="004C0D0F">
              <w:rPr>
                <w:rFonts w:ascii="Aptos" w:hAnsi="Aptos"/>
              </w:rPr>
              <w:t>Prosper with nature</w:t>
            </w:r>
          </w:p>
          <w:p w14:paraId="665935A0" w14:textId="77777777" w:rsidR="004C0D0F" w:rsidRPr="004C0D0F" w:rsidRDefault="004C0D0F" w:rsidP="004C0D0F">
            <w:pPr>
              <w:rPr>
                <w:rFonts w:ascii="Aptos" w:hAnsi="Aptos"/>
              </w:rPr>
            </w:pPr>
          </w:p>
        </w:tc>
        <w:tc>
          <w:tcPr>
            <w:tcW w:w="0" w:type="auto"/>
          </w:tcPr>
          <w:p w14:paraId="039C23C9" w14:textId="77777777" w:rsidR="004C0D0F" w:rsidRPr="004C0D0F" w:rsidRDefault="004C0D0F" w:rsidP="004C0D0F">
            <w:pPr>
              <w:rPr>
                <w:rFonts w:ascii="Aptos" w:hAnsi="Aptos"/>
                <w:lang w:val="ru-RU"/>
              </w:rPr>
            </w:pPr>
            <w:r w:rsidRPr="004C0D0F">
              <w:rPr>
                <w:lang w:val="ru-RU"/>
              </w:rPr>
              <w:t xml:space="preserve">Цель </w:t>
            </w:r>
            <w:r w:rsidRPr="004C0D0F">
              <w:t>B</w:t>
            </w:r>
            <w:r w:rsidRPr="004C0D0F">
              <w:rPr>
                <w:lang w:val="ru-RU"/>
              </w:rPr>
              <w:t xml:space="preserve"> Процветание в гармонии с природой</w:t>
            </w:r>
          </w:p>
        </w:tc>
      </w:tr>
      <w:tr w:rsidR="004C0D0F" w:rsidRPr="00F43B05" w14:paraId="5BF2F392" w14:textId="77777777" w:rsidTr="00A84000">
        <w:tc>
          <w:tcPr>
            <w:tcW w:w="0" w:type="auto"/>
          </w:tcPr>
          <w:p w14:paraId="5FC4AE88" w14:textId="77777777" w:rsidR="004C0D0F" w:rsidRPr="004C0D0F" w:rsidRDefault="004C0D0F" w:rsidP="004C0D0F">
            <w:pPr>
              <w:rPr>
                <w:rFonts w:ascii="Aptos" w:hAnsi="Aptos"/>
              </w:rPr>
            </w:pPr>
            <w:r w:rsidRPr="004C0D0F">
              <w:rPr>
                <w:rFonts w:ascii="Aptos" w:hAnsi="Aptos"/>
              </w:rPr>
              <w:t>Goal C</w:t>
            </w:r>
          </w:p>
          <w:p w14:paraId="176886AD" w14:textId="77777777" w:rsidR="004C0D0F" w:rsidRPr="004C0D0F" w:rsidRDefault="004C0D0F" w:rsidP="004C0D0F">
            <w:pPr>
              <w:rPr>
                <w:rFonts w:ascii="Aptos" w:hAnsi="Aptos"/>
              </w:rPr>
            </w:pPr>
            <w:r w:rsidRPr="004C0D0F">
              <w:rPr>
                <w:rFonts w:ascii="Aptos" w:hAnsi="Aptos"/>
              </w:rPr>
              <w:t>Share benefits from genetic resources fairly</w:t>
            </w:r>
          </w:p>
        </w:tc>
        <w:tc>
          <w:tcPr>
            <w:tcW w:w="0" w:type="auto"/>
          </w:tcPr>
          <w:p w14:paraId="5939B7AA" w14:textId="77777777" w:rsidR="004C0D0F" w:rsidRPr="004C0D0F" w:rsidRDefault="004C0D0F" w:rsidP="004C0D0F">
            <w:pPr>
              <w:rPr>
                <w:rFonts w:ascii="Aptos" w:hAnsi="Aptos"/>
                <w:lang w:val="ru-RU"/>
              </w:rPr>
            </w:pPr>
            <w:r w:rsidRPr="004C0D0F">
              <w:rPr>
                <w:lang w:val="ru-RU"/>
              </w:rPr>
              <w:t xml:space="preserve">Цель </w:t>
            </w:r>
            <w:r w:rsidRPr="004C0D0F">
              <w:t>C</w:t>
            </w:r>
            <w:r w:rsidRPr="004C0D0F">
              <w:rPr>
                <w:lang w:val="ru-RU"/>
              </w:rPr>
              <w:t xml:space="preserve"> Справедливое распределение выгод от использования генетических ресурсов </w:t>
            </w:r>
          </w:p>
        </w:tc>
      </w:tr>
      <w:tr w:rsidR="004C0D0F" w:rsidRPr="00F43B05" w14:paraId="26C66C13" w14:textId="77777777" w:rsidTr="00A84000">
        <w:tc>
          <w:tcPr>
            <w:tcW w:w="0" w:type="auto"/>
          </w:tcPr>
          <w:p w14:paraId="12771896" w14:textId="77777777" w:rsidR="004C0D0F" w:rsidRPr="004C0D0F" w:rsidRDefault="004C0D0F" w:rsidP="004C0D0F">
            <w:pPr>
              <w:rPr>
                <w:rFonts w:ascii="Aptos" w:hAnsi="Aptos"/>
              </w:rPr>
            </w:pPr>
            <w:r w:rsidRPr="004C0D0F">
              <w:rPr>
                <w:rFonts w:ascii="Aptos" w:hAnsi="Aptos"/>
              </w:rPr>
              <w:t>Goal D</w:t>
            </w:r>
          </w:p>
          <w:p w14:paraId="7DF6DF39" w14:textId="77777777" w:rsidR="004C0D0F" w:rsidRPr="004C0D0F" w:rsidRDefault="004C0D0F" w:rsidP="004C0D0F">
            <w:pPr>
              <w:rPr>
                <w:rFonts w:ascii="Aptos" w:hAnsi="Aptos"/>
              </w:rPr>
            </w:pPr>
            <w:r w:rsidRPr="004C0D0F">
              <w:rPr>
                <w:rFonts w:ascii="Aptos" w:hAnsi="Aptos"/>
              </w:rPr>
              <w:t>Invest and collaborate</w:t>
            </w:r>
          </w:p>
        </w:tc>
        <w:tc>
          <w:tcPr>
            <w:tcW w:w="0" w:type="auto"/>
          </w:tcPr>
          <w:p w14:paraId="73E135F5" w14:textId="77777777" w:rsidR="004C0D0F" w:rsidRPr="004C0D0F" w:rsidRDefault="004C0D0F" w:rsidP="004C0D0F">
            <w:pPr>
              <w:rPr>
                <w:rFonts w:ascii="Aptos" w:hAnsi="Aptos"/>
                <w:lang w:val="ru-RU"/>
              </w:rPr>
            </w:pPr>
            <w:r w:rsidRPr="004C0D0F">
              <w:rPr>
                <w:lang w:val="ru-RU"/>
              </w:rPr>
              <w:t xml:space="preserve">Цель </w:t>
            </w:r>
            <w:r w:rsidRPr="004C0D0F">
              <w:t>D</w:t>
            </w:r>
            <w:r w:rsidRPr="004C0D0F">
              <w:rPr>
                <w:lang w:val="ru-RU"/>
              </w:rPr>
              <w:t xml:space="preserve"> Инвестиции и сотрудничество</w:t>
            </w:r>
          </w:p>
        </w:tc>
      </w:tr>
      <w:tr w:rsidR="004C0D0F" w:rsidRPr="00F43B05" w14:paraId="25E8C571" w14:textId="77777777" w:rsidTr="00A84000">
        <w:tc>
          <w:tcPr>
            <w:tcW w:w="0" w:type="auto"/>
          </w:tcPr>
          <w:p w14:paraId="252CD5CB" w14:textId="77777777" w:rsidR="004C0D0F" w:rsidRPr="004C0D0F" w:rsidRDefault="004C0D0F" w:rsidP="004C0D0F">
            <w:pPr>
              <w:rPr>
                <w:rFonts w:ascii="Aptos" w:hAnsi="Aptos"/>
              </w:rPr>
            </w:pPr>
            <w:r w:rsidRPr="004C0D0F">
              <w:rPr>
                <w:rFonts w:ascii="Aptos" w:hAnsi="Aptos"/>
              </w:rPr>
              <w:t>2030 mission: To take urgent action to halt and reverse biodiversity loss to put nature on a path to recovery</w:t>
            </w:r>
          </w:p>
        </w:tc>
        <w:tc>
          <w:tcPr>
            <w:tcW w:w="0" w:type="auto"/>
          </w:tcPr>
          <w:p w14:paraId="759983F0" w14:textId="77777777" w:rsidR="004C0D0F" w:rsidRPr="004C0D0F" w:rsidRDefault="004C0D0F" w:rsidP="004C0D0F">
            <w:pPr>
              <w:rPr>
                <w:rFonts w:ascii="Aptos" w:hAnsi="Aptos"/>
                <w:lang w:val="ru-RU"/>
              </w:rPr>
            </w:pPr>
            <w:r w:rsidRPr="004C0D0F">
              <w:rPr>
                <w:lang w:val="ru-RU"/>
              </w:rPr>
              <w:t>Миссия на период до 2030 года: предпринять неотложные действия для прекращения и обращения вспять утраты биоразнообразия и направить природу на путь восстановления</w:t>
            </w:r>
          </w:p>
        </w:tc>
      </w:tr>
      <w:tr w:rsidR="004C0D0F" w:rsidRPr="004C0D0F" w14:paraId="1EB757DD" w14:textId="77777777" w:rsidTr="00A84000">
        <w:tc>
          <w:tcPr>
            <w:tcW w:w="0" w:type="auto"/>
          </w:tcPr>
          <w:p w14:paraId="6DEB5577" w14:textId="77777777" w:rsidR="004C0D0F" w:rsidRPr="004C0D0F" w:rsidRDefault="004C0D0F" w:rsidP="004C0D0F">
            <w:pPr>
              <w:rPr>
                <w:rFonts w:ascii="Aptos" w:hAnsi="Aptos"/>
              </w:rPr>
            </w:pPr>
            <w:r w:rsidRPr="004C0D0F">
              <w:rPr>
                <w:rFonts w:ascii="Aptos" w:hAnsi="Aptos"/>
              </w:rPr>
              <w:t>23 targets</w:t>
            </w:r>
          </w:p>
        </w:tc>
        <w:tc>
          <w:tcPr>
            <w:tcW w:w="0" w:type="auto"/>
          </w:tcPr>
          <w:p w14:paraId="045B14E8" w14:textId="77777777" w:rsidR="004C0D0F" w:rsidRPr="004C0D0F" w:rsidRDefault="004C0D0F" w:rsidP="004C0D0F">
            <w:pPr>
              <w:rPr>
                <w:rFonts w:ascii="Aptos" w:hAnsi="Aptos"/>
              </w:rPr>
            </w:pPr>
            <w:r w:rsidRPr="004C0D0F">
              <w:t xml:space="preserve">23 </w:t>
            </w:r>
            <w:proofErr w:type="spellStart"/>
            <w:r w:rsidRPr="004C0D0F">
              <w:t>задачи</w:t>
            </w:r>
            <w:proofErr w:type="spellEnd"/>
          </w:p>
        </w:tc>
      </w:tr>
      <w:tr w:rsidR="004C0D0F" w:rsidRPr="004C0D0F" w14:paraId="3C7A9BED" w14:textId="77777777" w:rsidTr="00A84000">
        <w:tc>
          <w:tcPr>
            <w:tcW w:w="0" w:type="auto"/>
          </w:tcPr>
          <w:p w14:paraId="7AB2791F" w14:textId="77777777" w:rsidR="004C0D0F" w:rsidRPr="004C0D0F" w:rsidRDefault="004C0D0F" w:rsidP="004C0D0F">
            <w:pPr>
              <w:rPr>
                <w:rFonts w:ascii="Aptos" w:hAnsi="Aptos"/>
              </w:rPr>
            </w:pPr>
            <w:r w:rsidRPr="004C0D0F">
              <w:rPr>
                <w:rFonts w:ascii="Aptos" w:hAnsi="Aptos"/>
              </w:rPr>
              <w:t>Reducing threats</w:t>
            </w:r>
          </w:p>
        </w:tc>
        <w:tc>
          <w:tcPr>
            <w:tcW w:w="0" w:type="auto"/>
          </w:tcPr>
          <w:p w14:paraId="0B92C8D3" w14:textId="77777777" w:rsidR="004C0D0F" w:rsidRPr="004C0D0F" w:rsidRDefault="004C0D0F" w:rsidP="004C0D0F">
            <w:pPr>
              <w:rPr>
                <w:rFonts w:ascii="Aptos" w:hAnsi="Aptos"/>
              </w:rPr>
            </w:pPr>
            <w:proofErr w:type="spellStart"/>
            <w:r w:rsidRPr="004C0D0F">
              <w:t>Уменьшение</w:t>
            </w:r>
            <w:proofErr w:type="spellEnd"/>
            <w:r w:rsidRPr="004C0D0F">
              <w:t xml:space="preserve"> </w:t>
            </w:r>
            <w:proofErr w:type="spellStart"/>
            <w:r w:rsidRPr="004C0D0F">
              <w:t>угроз</w:t>
            </w:r>
            <w:proofErr w:type="spellEnd"/>
          </w:p>
        </w:tc>
      </w:tr>
      <w:tr w:rsidR="004C0D0F" w:rsidRPr="004C0D0F" w14:paraId="4C518CF2" w14:textId="77777777" w:rsidTr="00A84000">
        <w:tc>
          <w:tcPr>
            <w:tcW w:w="0" w:type="auto"/>
          </w:tcPr>
          <w:p w14:paraId="46BC9E07" w14:textId="77777777" w:rsidR="004C0D0F" w:rsidRPr="004C0D0F" w:rsidRDefault="004C0D0F" w:rsidP="004C0D0F">
            <w:pPr>
              <w:rPr>
                <w:rFonts w:ascii="Aptos" w:hAnsi="Aptos"/>
              </w:rPr>
            </w:pPr>
            <w:r w:rsidRPr="004C0D0F">
              <w:rPr>
                <w:rFonts w:ascii="Aptos" w:hAnsi="Aptos"/>
              </w:rPr>
              <w:t>Meeting people’s needs</w:t>
            </w:r>
          </w:p>
        </w:tc>
        <w:tc>
          <w:tcPr>
            <w:tcW w:w="0" w:type="auto"/>
          </w:tcPr>
          <w:p w14:paraId="38EAA435" w14:textId="77777777" w:rsidR="004C0D0F" w:rsidRPr="004C0D0F" w:rsidRDefault="004C0D0F" w:rsidP="004C0D0F">
            <w:pPr>
              <w:rPr>
                <w:rFonts w:ascii="Aptos" w:hAnsi="Aptos"/>
              </w:rPr>
            </w:pPr>
            <w:proofErr w:type="spellStart"/>
            <w:r w:rsidRPr="004C0D0F">
              <w:t>Удовлетворение</w:t>
            </w:r>
            <w:proofErr w:type="spellEnd"/>
            <w:r w:rsidRPr="004C0D0F">
              <w:t xml:space="preserve"> </w:t>
            </w:r>
            <w:proofErr w:type="spellStart"/>
            <w:r w:rsidRPr="004C0D0F">
              <w:t>потребностей</w:t>
            </w:r>
            <w:proofErr w:type="spellEnd"/>
            <w:r w:rsidRPr="004C0D0F">
              <w:t xml:space="preserve"> </w:t>
            </w:r>
            <w:proofErr w:type="spellStart"/>
            <w:r w:rsidRPr="004C0D0F">
              <w:t>людей</w:t>
            </w:r>
            <w:proofErr w:type="spellEnd"/>
          </w:p>
        </w:tc>
      </w:tr>
      <w:tr w:rsidR="004C0D0F" w:rsidRPr="004C0D0F" w14:paraId="50C69FA1" w14:textId="77777777" w:rsidTr="00A84000">
        <w:tc>
          <w:tcPr>
            <w:tcW w:w="0" w:type="auto"/>
          </w:tcPr>
          <w:p w14:paraId="6F990165" w14:textId="77777777" w:rsidR="004C0D0F" w:rsidRPr="004C0D0F" w:rsidRDefault="004C0D0F" w:rsidP="004C0D0F">
            <w:pPr>
              <w:rPr>
                <w:rFonts w:ascii="Aptos" w:hAnsi="Aptos"/>
              </w:rPr>
            </w:pPr>
            <w:r w:rsidRPr="004C0D0F">
              <w:rPr>
                <w:rFonts w:ascii="Aptos" w:hAnsi="Aptos"/>
              </w:rPr>
              <w:t>Tools and solutions</w:t>
            </w:r>
          </w:p>
        </w:tc>
        <w:tc>
          <w:tcPr>
            <w:tcW w:w="0" w:type="auto"/>
          </w:tcPr>
          <w:p w14:paraId="1D6AAC0E" w14:textId="77777777" w:rsidR="004C0D0F" w:rsidRPr="004C0D0F" w:rsidRDefault="004C0D0F" w:rsidP="004C0D0F">
            <w:pPr>
              <w:rPr>
                <w:rFonts w:ascii="Aptos" w:hAnsi="Aptos"/>
              </w:rPr>
            </w:pPr>
            <w:proofErr w:type="spellStart"/>
            <w:r w:rsidRPr="004C0D0F">
              <w:t>Инструменты</w:t>
            </w:r>
            <w:proofErr w:type="spellEnd"/>
            <w:r w:rsidRPr="004C0D0F">
              <w:t xml:space="preserve"> и </w:t>
            </w:r>
            <w:proofErr w:type="spellStart"/>
            <w:r w:rsidRPr="004C0D0F">
              <w:t>решения</w:t>
            </w:r>
            <w:proofErr w:type="spellEnd"/>
          </w:p>
        </w:tc>
      </w:tr>
      <w:tr w:rsidR="004C0D0F" w:rsidRPr="004C0D0F" w14:paraId="2B2161EB" w14:textId="77777777" w:rsidTr="00A84000">
        <w:tc>
          <w:tcPr>
            <w:tcW w:w="0" w:type="auto"/>
          </w:tcPr>
          <w:p w14:paraId="6EE6BFCC" w14:textId="77777777" w:rsidR="004C0D0F" w:rsidRPr="004C0D0F" w:rsidRDefault="004C0D0F" w:rsidP="004C0D0F">
            <w:pPr>
              <w:rPr>
                <w:rFonts w:ascii="Aptos" w:hAnsi="Aptos"/>
              </w:rPr>
            </w:pPr>
            <w:r w:rsidRPr="004C0D0F">
              <w:rPr>
                <w:rFonts w:ascii="Aptos" w:hAnsi="Aptos"/>
              </w:rPr>
              <w:t>Cross-cutting considerations:</w:t>
            </w:r>
          </w:p>
        </w:tc>
        <w:tc>
          <w:tcPr>
            <w:tcW w:w="0" w:type="auto"/>
          </w:tcPr>
          <w:p w14:paraId="7E63D957" w14:textId="77777777" w:rsidR="004C0D0F" w:rsidRPr="004C0D0F" w:rsidRDefault="004C0D0F" w:rsidP="004C0D0F">
            <w:pPr>
              <w:rPr>
                <w:rFonts w:ascii="Aptos" w:hAnsi="Aptos"/>
              </w:rPr>
            </w:pPr>
            <w:proofErr w:type="spellStart"/>
            <w:r w:rsidRPr="004C0D0F">
              <w:t>Междисциплинарные</w:t>
            </w:r>
            <w:proofErr w:type="spellEnd"/>
            <w:r w:rsidRPr="004C0D0F">
              <w:t xml:space="preserve"> </w:t>
            </w:r>
            <w:proofErr w:type="spellStart"/>
            <w:r w:rsidRPr="004C0D0F">
              <w:t>соображения</w:t>
            </w:r>
            <w:proofErr w:type="spellEnd"/>
            <w:r w:rsidRPr="004C0D0F">
              <w:t>:</w:t>
            </w:r>
          </w:p>
        </w:tc>
      </w:tr>
      <w:tr w:rsidR="004C0D0F" w:rsidRPr="00F43B05" w14:paraId="19CF94DD" w14:textId="77777777" w:rsidTr="00A84000">
        <w:tc>
          <w:tcPr>
            <w:tcW w:w="0" w:type="auto"/>
          </w:tcPr>
          <w:p w14:paraId="3AB62EAA" w14:textId="77777777" w:rsidR="004C0D0F" w:rsidRPr="004C0D0F" w:rsidRDefault="004C0D0F" w:rsidP="004C0D0F">
            <w:pPr>
              <w:rPr>
                <w:rFonts w:ascii="Aptos" w:hAnsi="Aptos"/>
              </w:rPr>
            </w:pPr>
            <w:r w:rsidRPr="004C0D0F">
              <w:rPr>
                <w:rFonts w:ascii="Aptos" w:hAnsi="Aptos"/>
              </w:rPr>
              <w:t>(a) Contribution and rights of indigenous peoples and local communities;</w:t>
            </w:r>
          </w:p>
          <w:p w14:paraId="7A2915BB" w14:textId="77777777" w:rsidR="004C0D0F" w:rsidRPr="004C0D0F" w:rsidRDefault="004C0D0F" w:rsidP="004C0D0F">
            <w:pPr>
              <w:rPr>
                <w:rFonts w:ascii="Aptos" w:hAnsi="Aptos"/>
              </w:rPr>
            </w:pPr>
          </w:p>
        </w:tc>
        <w:tc>
          <w:tcPr>
            <w:tcW w:w="0" w:type="auto"/>
          </w:tcPr>
          <w:p w14:paraId="6819FD88" w14:textId="77777777" w:rsidR="004C0D0F" w:rsidRPr="004C0D0F" w:rsidRDefault="004C0D0F" w:rsidP="004C0D0F">
            <w:pPr>
              <w:rPr>
                <w:rFonts w:ascii="Aptos" w:hAnsi="Aptos"/>
                <w:lang w:val="ru-RU"/>
              </w:rPr>
            </w:pPr>
            <w:r w:rsidRPr="004C0D0F">
              <w:t>a</w:t>
            </w:r>
            <w:r w:rsidRPr="004C0D0F">
              <w:rPr>
                <w:lang w:val="ru-RU"/>
              </w:rPr>
              <w:t>) вклад и права коренных народов и местных общин;</w:t>
            </w:r>
          </w:p>
        </w:tc>
      </w:tr>
      <w:tr w:rsidR="004C0D0F" w:rsidRPr="004C0D0F" w14:paraId="7C15B957" w14:textId="77777777" w:rsidTr="00A84000">
        <w:tc>
          <w:tcPr>
            <w:tcW w:w="0" w:type="auto"/>
          </w:tcPr>
          <w:p w14:paraId="4B8EA5CC" w14:textId="77777777" w:rsidR="004C0D0F" w:rsidRPr="004C0D0F" w:rsidRDefault="004C0D0F" w:rsidP="004C0D0F">
            <w:pPr>
              <w:rPr>
                <w:rFonts w:ascii="Aptos" w:hAnsi="Aptos"/>
              </w:rPr>
            </w:pPr>
            <w:r w:rsidRPr="004C0D0F">
              <w:rPr>
                <w:rFonts w:ascii="Aptos" w:hAnsi="Aptos"/>
              </w:rPr>
              <w:t>(b) Different value systems;</w:t>
            </w:r>
          </w:p>
        </w:tc>
        <w:tc>
          <w:tcPr>
            <w:tcW w:w="0" w:type="auto"/>
          </w:tcPr>
          <w:p w14:paraId="1A5210DD" w14:textId="77777777" w:rsidR="004C0D0F" w:rsidRPr="004C0D0F" w:rsidRDefault="004C0D0F" w:rsidP="004C0D0F">
            <w:pPr>
              <w:rPr>
                <w:rFonts w:ascii="Aptos" w:hAnsi="Aptos"/>
              </w:rPr>
            </w:pPr>
            <w:r w:rsidRPr="004C0D0F">
              <w:t xml:space="preserve">b) </w:t>
            </w:r>
            <w:r w:rsidRPr="004C0D0F">
              <w:rPr>
                <w:lang w:val="ru-RU"/>
              </w:rPr>
              <w:t>р</w:t>
            </w:r>
            <w:proofErr w:type="spellStart"/>
            <w:r w:rsidRPr="004C0D0F">
              <w:t>азличные</w:t>
            </w:r>
            <w:proofErr w:type="spellEnd"/>
            <w:r w:rsidRPr="004C0D0F">
              <w:t xml:space="preserve"> </w:t>
            </w:r>
            <w:proofErr w:type="spellStart"/>
            <w:r w:rsidRPr="004C0D0F">
              <w:t>системы</w:t>
            </w:r>
            <w:proofErr w:type="spellEnd"/>
            <w:r w:rsidRPr="004C0D0F">
              <w:t xml:space="preserve"> </w:t>
            </w:r>
            <w:proofErr w:type="spellStart"/>
            <w:r w:rsidRPr="004C0D0F">
              <w:t>ценностей</w:t>
            </w:r>
            <w:proofErr w:type="spellEnd"/>
            <w:r w:rsidRPr="004C0D0F">
              <w:t>;</w:t>
            </w:r>
          </w:p>
        </w:tc>
      </w:tr>
      <w:tr w:rsidR="004C0D0F" w:rsidRPr="00F43B05" w14:paraId="068E03B4" w14:textId="77777777" w:rsidTr="00A84000">
        <w:tc>
          <w:tcPr>
            <w:tcW w:w="0" w:type="auto"/>
          </w:tcPr>
          <w:p w14:paraId="687430F2" w14:textId="77777777" w:rsidR="004C0D0F" w:rsidRPr="004C0D0F" w:rsidRDefault="004C0D0F" w:rsidP="004C0D0F">
            <w:pPr>
              <w:rPr>
                <w:rFonts w:ascii="Aptos" w:hAnsi="Aptos"/>
              </w:rPr>
            </w:pPr>
            <w:r w:rsidRPr="004C0D0F">
              <w:rPr>
                <w:rFonts w:ascii="Aptos" w:hAnsi="Aptos"/>
              </w:rPr>
              <w:t>(c) Whole-of-government and whole-of-society approach;</w:t>
            </w:r>
          </w:p>
        </w:tc>
        <w:tc>
          <w:tcPr>
            <w:tcW w:w="0" w:type="auto"/>
          </w:tcPr>
          <w:p w14:paraId="123DDBD7" w14:textId="77777777" w:rsidR="004C0D0F" w:rsidRPr="004C0D0F" w:rsidRDefault="004C0D0F" w:rsidP="004C0D0F">
            <w:pPr>
              <w:rPr>
                <w:rFonts w:ascii="Aptos" w:hAnsi="Aptos"/>
                <w:lang w:val="ru-RU"/>
              </w:rPr>
            </w:pPr>
            <w:r w:rsidRPr="004C0D0F">
              <w:t>c</w:t>
            </w:r>
            <w:r w:rsidRPr="004C0D0F">
              <w:rPr>
                <w:lang w:val="ru-RU"/>
              </w:rPr>
              <w:t>) общегосударственный подход с участием всего общества;</w:t>
            </w:r>
          </w:p>
        </w:tc>
      </w:tr>
      <w:tr w:rsidR="004C0D0F" w:rsidRPr="00F43B05" w14:paraId="67B6FEBB" w14:textId="77777777" w:rsidTr="00A84000">
        <w:tc>
          <w:tcPr>
            <w:tcW w:w="0" w:type="auto"/>
          </w:tcPr>
          <w:p w14:paraId="1130BEED" w14:textId="77777777" w:rsidR="004C0D0F" w:rsidRPr="004C0D0F" w:rsidRDefault="004C0D0F" w:rsidP="004C0D0F">
            <w:pPr>
              <w:rPr>
                <w:rFonts w:ascii="Aptos" w:hAnsi="Aptos"/>
              </w:rPr>
            </w:pPr>
            <w:r w:rsidRPr="004C0D0F">
              <w:rPr>
                <w:rFonts w:ascii="Aptos" w:hAnsi="Aptos"/>
              </w:rPr>
              <w:t>(d) National circumstances, priorities and capabilities;</w:t>
            </w:r>
          </w:p>
        </w:tc>
        <w:tc>
          <w:tcPr>
            <w:tcW w:w="0" w:type="auto"/>
          </w:tcPr>
          <w:p w14:paraId="4D3B0296" w14:textId="77777777" w:rsidR="004C0D0F" w:rsidRPr="004C0D0F" w:rsidRDefault="004C0D0F" w:rsidP="004C0D0F">
            <w:pPr>
              <w:rPr>
                <w:rFonts w:ascii="Aptos" w:hAnsi="Aptos"/>
                <w:lang w:val="ru-RU"/>
              </w:rPr>
            </w:pPr>
            <w:r w:rsidRPr="004C0D0F">
              <w:t>d</w:t>
            </w:r>
            <w:r w:rsidRPr="004C0D0F">
              <w:rPr>
                <w:lang w:val="ru-RU"/>
              </w:rPr>
              <w:t>) национальные обстоятельства, приоритеты и возможности;</w:t>
            </w:r>
          </w:p>
        </w:tc>
      </w:tr>
      <w:tr w:rsidR="004C0D0F" w:rsidRPr="00F43B05" w14:paraId="6D2F2774" w14:textId="77777777" w:rsidTr="00A84000">
        <w:tc>
          <w:tcPr>
            <w:tcW w:w="0" w:type="auto"/>
          </w:tcPr>
          <w:p w14:paraId="72572BC4" w14:textId="77777777" w:rsidR="004C0D0F" w:rsidRPr="004C0D0F" w:rsidRDefault="004C0D0F" w:rsidP="004C0D0F">
            <w:pPr>
              <w:rPr>
                <w:rFonts w:ascii="Aptos" w:hAnsi="Aptos"/>
              </w:rPr>
            </w:pPr>
            <w:r w:rsidRPr="004C0D0F">
              <w:rPr>
                <w:rFonts w:ascii="Aptos" w:hAnsi="Aptos"/>
              </w:rPr>
              <w:t>(e) Collective effort towards the targets;</w:t>
            </w:r>
          </w:p>
        </w:tc>
        <w:tc>
          <w:tcPr>
            <w:tcW w:w="0" w:type="auto"/>
          </w:tcPr>
          <w:p w14:paraId="243CF0CD" w14:textId="77777777" w:rsidR="004C0D0F" w:rsidRPr="004C0D0F" w:rsidRDefault="004C0D0F" w:rsidP="004C0D0F">
            <w:pPr>
              <w:rPr>
                <w:rFonts w:ascii="Aptos" w:hAnsi="Aptos"/>
                <w:lang w:val="ru-RU"/>
              </w:rPr>
            </w:pPr>
            <w:r w:rsidRPr="004C0D0F">
              <w:t>e</w:t>
            </w:r>
            <w:r w:rsidRPr="004C0D0F">
              <w:rPr>
                <w:lang w:val="ru-RU"/>
              </w:rPr>
              <w:t>) коллективные усилия по выполнению задач;</w:t>
            </w:r>
          </w:p>
        </w:tc>
      </w:tr>
      <w:tr w:rsidR="004C0D0F" w:rsidRPr="004C0D0F" w14:paraId="5DF71CCA" w14:textId="77777777" w:rsidTr="00A84000">
        <w:tc>
          <w:tcPr>
            <w:tcW w:w="0" w:type="auto"/>
          </w:tcPr>
          <w:p w14:paraId="450990B7" w14:textId="77777777" w:rsidR="004C0D0F" w:rsidRPr="004C0D0F" w:rsidRDefault="004C0D0F" w:rsidP="004C0D0F">
            <w:pPr>
              <w:rPr>
                <w:rFonts w:ascii="Aptos" w:hAnsi="Aptos"/>
              </w:rPr>
            </w:pPr>
            <w:r w:rsidRPr="004C0D0F">
              <w:rPr>
                <w:rFonts w:ascii="Aptos" w:hAnsi="Aptos"/>
              </w:rPr>
              <w:t>(f) Right to development;</w:t>
            </w:r>
          </w:p>
        </w:tc>
        <w:tc>
          <w:tcPr>
            <w:tcW w:w="0" w:type="auto"/>
          </w:tcPr>
          <w:p w14:paraId="1644F726" w14:textId="77777777" w:rsidR="004C0D0F" w:rsidRPr="004C0D0F" w:rsidRDefault="004C0D0F" w:rsidP="004C0D0F">
            <w:pPr>
              <w:rPr>
                <w:rFonts w:ascii="Aptos" w:hAnsi="Aptos"/>
              </w:rPr>
            </w:pPr>
            <w:r w:rsidRPr="004C0D0F">
              <w:t xml:space="preserve">f) </w:t>
            </w:r>
            <w:r w:rsidRPr="004C0D0F">
              <w:rPr>
                <w:lang w:val="ru-RU"/>
              </w:rPr>
              <w:t>п</w:t>
            </w:r>
            <w:proofErr w:type="spellStart"/>
            <w:r w:rsidRPr="004C0D0F">
              <w:t>раво</w:t>
            </w:r>
            <w:proofErr w:type="spellEnd"/>
            <w:r w:rsidRPr="004C0D0F">
              <w:t xml:space="preserve"> </w:t>
            </w:r>
            <w:proofErr w:type="spellStart"/>
            <w:r w:rsidRPr="004C0D0F">
              <w:t>на</w:t>
            </w:r>
            <w:proofErr w:type="spellEnd"/>
            <w:r w:rsidRPr="004C0D0F">
              <w:t xml:space="preserve"> </w:t>
            </w:r>
            <w:proofErr w:type="spellStart"/>
            <w:r w:rsidRPr="004C0D0F">
              <w:t>развитие</w:t>
            </w:r>
            <w:proofErr w:type="spellEnd"/>
            <w:r w:rsidRPr="004C0D0F">
              <w:t>;</w:t>
            </w:r>
          </w:p>
        </w:tc>
      </w:tr>
      <w:tr w:rsidR="004C0D0F" w:rsidRPr="00F43B05" w14:paraId="7542802C" w14:textId="77777777" w:rsidTr="00A84000">
        <w:tc>
          <w:tcPr>
            <w:tcW w:w="0" w:type="auto"/>
          </w:tcPr>
          <w:p w14:paraId="6C185350" w14:textId="77777777" w:rsidR="004C0D0F" w:rsidRPr="004C0D0F" w:rsidRDefault="004C0D0F" w:rsidP="004C0D0F">
            <w:pPr>
              <w:rPr>
                <w:rFonts w:ascii="Aptos" w:hAnsi="Aptos"/>
              </w:rPr>
            </w:pPr>
            <w:r w:rsidRPr="004C0D0F">
              <w:rPr>
                <w:rFonts w:ascii="Aptos" w:hAnsi="Aptos"/>
              </w:rPr>
              <w:t>(g) Human rights-based approach;</w:t>
            </w:r>
          </w:p>
        </w:tc>
        <w:tc>
          <w:tcPr>
            <w:tcW w:w="0" w:type="auto"/>
          </w:tcPr>
          <w:p w14:paraId="2A7836BD" w14:textId="77777777" w:rsidR="004C0D0F" w:rsidRPr="004C0D0F" w:rsidRDefault="004C0D0F" w:rsidP="004C0D0F">
            <w:pPr>
              <w:rPr>
                <w:rFonts w:ascii="Aptos" w:hAnsi="Aptos"/>
                <w:lang w:val="ru-RU"/>
              </w:rPr>
            </w:pPr>
            <w:r w:rsidRPr="004C0D0F">
              <w:t>g</w:t>
            </w:r>
            <w:r w:rsidRPr="004C0D0F">
              <w:rPr>
                <w:lang w:val="ru-RU"/>
              </w:rPr>
              <w:t>) Подход, основанный на правах человека;</w:t>
            </w:r>
          </w:p>
        </w:tc>
      </w:tr>
      <w:tr w:rsidR="004C0D0F" w:rsidRPr="004C0D0F" w14:paraId="1A651D2C" w14:textId="77777777" w:rsidTr="00A84000">
        <w:tc>
          <w:tcPr>
            <w:tcW w:w="0" w:type="auto"/>
          </w:tcPr>
          <w:p w14:paraId="133C14BE" w14:textId="77777777" w:rsidR="004C0D0F" w:rsidRPr="004C0D0F" w:rsidRDefault="004C0D0F" w:rsidP="004C0D0F">
            <w:pPr>
              <w:rPr>
                <w:rFonts w:ascii="Aptos" w:hAnsi="Aptos"/>
              </w:rPr>
            </w:pPr>
            <w:r w:rsidRPr="004C0D0F">
              <w:rPr>
                <w:rFonts w:ascii="Aptos" w:hAnsi="Aptos"/>
              </w:rPr>
              <w:t>(h) Gender;</w:t>
            </w:r>
          </w:p>
        </w:tc>
        <w:tc>
          <w:tcPr>
            <w:tcW w:w="0" w:type="auto"/>
          </w:tcPr>
          <w:p w14:paraId="7285121D" w14:textId="77777777" w:rsidR="004C0D0F" w:rsidRPr="004C0D0F" w:rsidRDefault="004C0D0F" w:rsidP="004C0D0F">
            <w:pPr>
              <w:rPr>
                <w:rFonts w:ascii="Aptos" w:hAnsi="Aptos"/>
              </w:rPr>
            </w:pPr>
            <w:r w:rsidRPr="004C0D0F">
              <w:t xml:space="preserve">h) </w:t>
            </w:r>
            <w:r w:rsidRPr="004C0D0F">
              <w:rPr>
                <w:lang w:val="ru-RU"/>
              </w:rPr>
              <w:t>г</w:t>
            </w:r>
            <w:proofErr w:type="spellStart"/>
            <w:r w:rsidRPr="004C0D0F">
              <w:t>ендерные</w:t>
            </w:r>
            <w:proofErr w:type="spellEnd"/>
            <w:r w:rsidRPr="004C0D0F">
              <w:t xml:space="preserve"> </w:t>
            </w:r>
            <w:proofErr w:type="spellStart"/>
            <w:r w:rsidRPr="004C0D0F">
              <w:t>аспекты</w:t>
            </w:r>
            <w:proofErr w:type="spellEnd"/>
            <w:r w:rsidRPr="004C0D0F">
              <w:t>;</w:t>
            </w:r>
          </w:p>
        </w:tc>
      </w:tr>
      <w:tr w:rsidR="004C0D0F" w:rsidRPr="00F43B05" w14:paraId="5D8AA9C5" w14:textId="77777777" w:rsidTr="00A84000">
        <w:tc>
          <w:tcPr>
            <w:tcW w:w="0" w:type="auto"/>
          </w:tcPr>
          <w:p w14:paraId="341CD55C" w14:textId="77777777" w:rsidR="004C0D0F" w:rsidRPr="004C0D0F" w:rsidRDefault="004C0D0F" w:rsidP="004C0D0F">
            <w:pPr>
              <w:rPr>
                <w:rFonts w:ascii="Aptos" w:hAnsi="Aptos"/>
              </w:rPr>
            </w:pPr>
            <w:r w:rsidRPr="004C0D0F">
              <w:rPr>
                <w:rFonts w:ascii="Aptos" w:hAnsi="Aptos"/>
              </w:rPr>
              <w:t>(</w:t>
            </w:r>
            <w:proofErr w:type="spellStart"/>
            <w:r w:rsidRPr="004C0D0F">
              <w:rPr>
                <w:rFonts w:ascii="Aptos" w:hAnsi="Aptos"/>
              </w:rPr>
              <w:t>i</w:t>
            </w:r>
            <w:proofErr w:type="spellEnd"/>
            <w:r w:rsidRPr="004C0D0F">
              <w:rPr>
                <w:rFonts w:ascii="Aptos" w:hAnsi="Aptos"/>
              </w:rPr>
              <w:t>) Fulfilment of the three objectives of the Convention and its Protocols and their balanced implementation;</w:t>
            </w:r>
          </w:p>
        </w:tc>
        <w:tc>
          <w:tcPr>
            <w:tcW w:w="0" w:type="auto"/>
          </w:tcPr>
          <w:p w14:paraId="6EA35576" w14:textId="77777777" w:rsidR="004C0D0F" w:rsidRPr="004C0D0F" w:rsidRDefault="004C0D0F" w:rsidP="004C0D0F">
            <w:pPr>
              <w:rPr>
                <w:rFonts w:ascii="Aptos" w:hAnsi="Aptos"/>
                <w:lang w:val="ru-RU"/>
              </w:rPr>
            </w:pPr>
            <w:proofErr w:type="spellStart"/>
            <w:r w:rsidRPr="004C0D0F">
              <w:t>i</w:t>
            </w:r>
            <w:proofErr w:type="spellEnd"/>
            <w:r w:rsidRPr="004C0D0F">
              <w:rPr>
                <w:lang w:val="ru-RU"/>
              </w:rPr>
              <w:t>) выполнение трех целей Конвенции и протоколов к ней и их сбалансированное осуществление;</w:t>
            </w:r>
          </w:p>
        </w:tc>
      </w:tr>
      <w:tr w:rsidR="004C0D0F" w:rsidRPr="00F43B05" w14:paraId="1ACEEED5" w14:textId="77777777" w:rsidTr="00A84000">
        <w:tc>
          <w:tcPr>
            <w:tcW w:w="0" w:type="auto"/>
          </w:tcPr>
          <w:p w14:paraId="2B9FDFE8" w14:textId="77777777" w:rsidR="004C0D0F" w:rsidRPr="004C0D0F" w:rsidRDefault="004C0D0F" w:rsidP="004C0D0F">
            <w:pPr>
              <w:rPr>
                <w:rFonts w:ascii="Aptos" w:hAnsi="Aptos"/>
              </w:rPr>
            </w:pPr>
            <w:r w:rsidRPr="004C0D0F">
              <w:rPr>
                <w:rFonts w:ascii="Aptos" w:hAnsi="Aptos"/>
              </w:rPr>
              <w:t>(j) Consistency with international agreements or instruments;</w:t>
            </w:r>
          </w:p>
        </w:tc>
        <w:tc>
          <w:tcPr>
            <w:tcW w:w="0" w:type="auto"/>
          </w:tcPr>
          <w:p w14:paraId="075E4007" w14:textId="77777777" w:rsidR="004C0D0F" w:rsidRPr="004C0D0F" w:rsidRDefault="004C0D0F" w:rsidP="004C0D0F">
            <w:pPr>
              <w:rPr>
                <w:rFonts w:ascii="Aptos" w:hAnsi="Aptos"/>
                <w:lang w:val="ru-RU"/>
              </w:rPr>
            </w:pPr>
            <w:r w:rsidRPr="004C0D0F">
              <w:t>j</w:t>
            </w:r>
            <w:r w:rsidRPr="004C0D0F">
              <w:rPr>
                <w:lang w:val="ru-RU"/>
              </w:rPr>
              <w:t>) согласованность с международными соглашениями и документами;</w:t>
            </w:r>
          </w:p>
        </w:tc>
      </w:tr>
      <w:tr w:rsidR="004C0D0F" w:rsidRPr="00F43B05" w14:paraId="3C03E197" w14:textId="77777777" w:rsidTr="00A84000">
        <w:tc>
          <w:tcPr>
            <w:tcW w:w="0" w:type="auto"/>
          </w:tcPr>
          <w:p w14:paraId="0FAD1C80" w14:textId="77777777" w:rsidR="004C0D0F" w:rsidRPr="004C0D0F" w:rsidRDefault="004C0D0F" w:rsidP="004C0D0F">
            <w:pPr>
              <w:rPr>
                <w:rFonts w:ascii="Aptos" w:hAnsi="Aptos"/>
              </w:rPr>
            </w:pPr>
            <w:r w:rsidRPr="004C0D0F">
              <w:rPr>
                <w:rFonts w:ascii="Aptos" w:hAnsi="Aptos"/>
              </w:rPr>
              <w:t>(k) Principles of the Rio Declaration on Environment and Development;</w:t>
            </w:r>
          </w:p>
        </w:tc>
        <w:tc>
          <w:tcPr>
            <w:tcW w:w="0" w:type="auto"/>
          </w:tcPr>
          <w:p w14:paraId="44FF2200" w14:textId="77777777" w:rsidR="004C0D0F" w:rsidRPr="004C0D0F" w:rsidRDefault="004C0D0F" w:rsidP="004C0D0F">
            <w:pPr>
              <w:rPr>
                <w:rFonts w:ascii="Aptos" w:hAnsi="Aptos"/>
                <w:lang w:val="ru-RU"/>
              </w:rPr>
            </w:pPr>
            <w:r w:rsidRPr="004C0D0F">
              <w:t>k</w:t>
            </w:r>
            <w:r w:rsidRPr="004C0D0F">
              <w:rPr>
                <w:lang w:val="ru-RU"/>
              </w:rPr>
              <w:t>) принципы Рио-де-</w:t>
            </w:r>
            <w:proofErr w:type="spellStart"/>
            <w:r w:rsidRPr="004C0D0F">
              <w:rPr>
                <w:lang w:val="ru-RU"/>
              </w:rPr>
              <w:t>Жанейрской</w:t>
            </w:r>
            <w:proofErr w:type="spellEnd"/>
            <w:r w:rsidRPr="004C0D0F">
              <w:rPr>
                <w:lang w:val="ru-RU"/>
              </w:rPr>
              <w:t xml:space="preserve"> декларации по окружающей среде и развитию;</w:t>
            </w:r>
          </w:p>
        </w:tc>
      </w:tr>
      <w:tr w:rsidR="004C0D0F" w:rsidRPr="004C0D0F" w14:paraId="5E87A388" w14:textId="77777777" w:rsidTr="00A84000">
        <w:tc>
          <w:tcPr>
            <w:tcW w:w="0" w:type="auto"/>
          </w:tcPr>
          <w:p w14:paraId="7BF235E5" w14:textId="77777777" w:rsidR="004C0D0F" w:rsidRPr="004C0D0F" w:rsidRDefault="004C0D0F" w:rsidP="004C0D0F">
            <w:pPr>
              <w:rPr>
                <w:rFonts w:ascii="Aptos" w:hAnsi="Aptos"/>
              </w:rPr>
            </w:pPr>
            <w:r w:rsidRPr="004C0D0F">
              <w:rPr>
                <w:rFonts w:ascii="Aptos" w:hAnsi="Aptos"/>
              </w:rPr>
              <w:t>(l) Science and innovation</w:t>
            </w:r>
          </w:p>
        </w:tc>
        <w:tc>
          <w:tcPr>
            <w:tcW w:w="0" w:type="auto"/>
          </w:tcPr>
          <w:p w14:paraId="023507F3" w14:textId="77777777" w:rsidR="004C0D0F" w:rsidRPr="004C0D0F" w:rsidRDefault="004C0D0F" w:rsidP="004C0D0F">
            <w:pPr>
              <w:rPr>
                <w:rFonts w:ascii="Aptos" w:hAnsi="Aptos"/>
              </w:rPr>
            </w:pPr>
            <w:r w:rsidRPr="004C0D0F">
              <w:t xml:space="preserve">l) </w:t>
            </w:r>
            <w:r w:rsidRPr="004C0D0F">
              <w:rPr>
                <w:lang w:val="ru-RU"/>
              </w:rPr>
              <w:t>н</w:t>
            </w:r>
            <w:proofErr w:type="spellStart"/>
            <w:r w:rsidRPr="004C0D0F">
              <w:t>аука</w:t>
            </w:r>
            <w:proofErr w:type="spellEnd"/>
            <w:r w:rsidRPr="004C0D0F">
              <w:t xml:space="preserve"> и </w:t>
            </w:r>
            <w:proofErr w:type="spellStart"/>
            <w:r w:rsidRPr="004C0D0F">
              <w:t>инновации</w:t>
            </w:r>
            <w:proofErr w:type="spellEnd"/>
            <w:r w:rsidRPr="004C0D0F">
              <w:t>;</w:t>
            </w:r>
          </w:p>
        </w:tc>
      </w:tr>
      <w:tr w:rsidR="004C0D0F" w:rsidRPr="004C0D0F" w14:paraId="039AB7BA" w14:textId="77777777" w:rsidTr="00A84000">
        <w:tc>
          <w:tcPr>
            <w:tcW w:w="0" w:type="auto"/>
          </w:tcPr>
          <w:p w14:paraId="14997D90" w14:textId="77777777" w:rsidR="004C0D0F" w:rsidRPr="004C0D0F" w:rsidRDefault="004C0D0F" w:rsidP="004C0D0F">
            <w:pPr>
              <w:rPr>
                <w:rFonts w:ascii="Aptos" w:hAnsi="Aptos"/>
              </w:rPr>
            </w:pPr>
            <w:r w:rsidRPr="004C0D0F">
              <w:rPr>
                <w:rFonts w:ascii="Aptos" w:hAnsi="Aptos"/>
              </w:rPr>
              <w:t>(m) Ecosystem approach;</w:t>
            </w:r>
          </w:p>
        </w:tc>
        <w:tc>
          <w:tcPr>
            <w:tcW w:w="0" w:type="auto"/>
          </w:tcPr>
          <w:p w14:paraId="66D0F5D9" w14:textId="77777777" w:rsidR="004C0D0F" w:rsidRPr="004C0D0F" w:rsidRDefault="004C0D0F" w:rsidP="004C0D0F">
            <w:pPr>
              <w:rPr>
                <w:rFonts w:ascii="Aptos" w:hAnsi="Aptos"/>
              </w:rPr>
            </w:pPr>
            <w:r w:rsidRPr="004C0D0F">
              <w:t xml:space="preserve">m) </w:t>
            </w:r>
            <w:r w:rsidRPr="004C0D0F">
              <w:rPr>
                <w:lang w:val="ru-RU"/>
              </w:rPr>
              <w:t>э</w:t>
            </w:r>
            <w:proofErr w:type="spellStart"/>
            <w:r w:rsidRPr="004C0D0F">
              <w:t>косистемный</w:t>
            </w:r>
            <w:proofErr w:type="spellEnd"/>
            <w:r w:rsidRPr="004C0D0F">
              <w:t xml:space="preserve"> </w:t>
            </w:r>
            <w:proofErr w:type="spellStart"/>
            <w:r w:rsidRPr="004C0D0F">
              <w:t>подход</w:t>
            </w:r>
            <w:proofErr w:type="spellEnd"/>
            <w:r w:rsidRPr="004C0D0F">
              <w:t>;</w:t>
            </w:r>
          </w:p>
        </w:tc>
      </w:tr>
      <w:tr w:rsidR="004C0D0F" w:rsidRPr="004C0D0F" w14:paraId="2B30E413" w14:textId="77777777" w:rsidTr="00A84000">
        <w:tc>
          <w:tcPr>
            <w:tcW w:w="0" w:type="auto"/>
          </w:tcPr>
          <w:p w14:paraId="6186FCF6" w14:textId="77777777" w:rsidR="004C0D0F" w:rsidRPr="004C0D0F" w:rsidRDefault="004C0D0F" w:rsidP="004C0D0F">
            <w:pPr>
              <w:rPr>
                <w:rFonts w:ascii="Aptos" w:hAnsi="Aptos"/>
              </w:rPr>
            </w:pPr>
            <w:r w:rsidRPr="004C0D0F">
              <w:rPr>
                <w:rFonts w:ascii="Aptos" w:hAnsi="Aptos"/>
              </w:rPr>
              <w:t>(n) Intergenerational equity;</w:t>
            </w:r>
          </w:p>
        </w:tc>
        <w:tc>
          <w:tcPr>
            <w:tcW w:w="0" w:type="auto"/>
          </w:tcPr>
          <w:p w14:paraId="167DCA5E" w14:textId="77777777" w:rsidR="004C0D0F" w:rsidRPr="004C0D0F" w:rsidRDefault="004C0D0F" w:rsidP="004C0D0F">
            <w:pPr>
              <w:rPr>
                <w:rFonts w:ascii="Aptos" w:hAnsi="Aptos"/>
              </w:rPr>
            </w:pPr>
            <w:r w:rsidRPr="004C0D0F">
              <w:t xml:space="preserve">n) </w:t>
            </w:r>
            <w:r w:rsidRPr="004C0D0F">
              <w:rPr>
                <w:lang w:val="ru-RU"/>
              </w:rPr>
              <w:t>р</w:t>
            </w:r>
            <w:proofErr w:type="spellStart"/>
            <w:r w:rsidRPr="004C0D0F">
              <w:t>авенство</w:t>
            </w:r>
            <w:proofErr w:type="spellEnd"/>
            <w:r w:rsidRPr="004C0D0F">
              <w:t xml:space="preserve"> </w:t>
            </w:r>
            <w:proofErr w:type="spellStart"/>
            <w:r w:rsidRPr="004C0D0F">
              <w:t>между</w:t>
            </w:r>
            <w:proofErr w:type="spellEnd"/>
            <w:r w:rsidRPr="004C0D0F">
              <w:t xml:space="preserve"> </w:t>
            </w:r>
            <w:proofErr w:type="spellStart"/>
            <w:r w:rsidRPr="004C0D0F">
              <w:t>поколениями</w:t>
            </w:r>
            <w:proofErr w:type="spellEnd"/>
            <w:r w:rsidRPr="004C0D0F">
              <w:t>;</w:t>
            </w:r>
          </w:p>
        </w:tc>
      </w:tr>
      <w:tr w:rsidR="004C0D0F" w:rsidRPr="00F43B05" w14:paraId="4F0661D8" w14:textId="77777777" w:rsidTr="00A84000">
        <w:tc>
          <w:tcPr>
            <w:tcW w:w="0" w:type="auto"/>
          </w:tcPr>
          <w:p w14:paraId="0DAA6FF7" w14:textId="77777777" w:rsidR="004C0D0F" w:rsidRPr="004C0D0F" w:rsidRDefault="004C0D0F" w:rsidP="004C0D0F">
            <w:pPr>
              <w:rPr>
                <w:rFonts w:ascii="Aptos" w:hAnsi="Aptos"/>
              </w:rPr>
            </w:pPr>
            <w:r w:rsidRPr="004C0D0F">
              <w:rPr>
                <w:rFonts w:ascii="Aptos" w:hAnsi="Aptos"/>
              </w:rPr>
              <w:t>(o) Formal and informal education;</w:t>
            </w:r>
          </w:p>
        </w:tc>
        <w:tc>
          <w:tcPr>
            <w:tcW w:w="0" w:type="auto"/>
          </w:tcPr>
          <w:p w14:paraId="0C8301A5" w14:textId="77777777" w:rsidR="004C0D0F" w:rsidRPr="004C0D0F" w:rsidRDefault="004C0D0F" w:rsidP="004C0D0F">
            <w:pPr>
              <w:rPr>
                <w:rFonts w:ascii="Aptos" w:hAnsi="Aptos"/>
                <w:lang w:val="ru-RU"/>
              </w:rPr>
            </w:pPr>
            <w:r w:rsidRPr="004C0D0F">
              <w:t>o</w:t>
            </w:r>
            <w:r w:rsidRPr="004C0D0F">
              <w:rPr>
                <w:lang w:val="ru-RU"/>
              </w:rPr>
              <w:t>) формальное и неформальное образование;</w:t>
            </w:r>
          </w:p>
        </w:tc>
      </w:tr>
      <w:tr w:rsidR="004C0D0F" w:rsidRPr="00F43B05" w14:paraId="5CC88C01" w14:textId="77777777" w:rsidTr="00A84000">
        <w:tc>
          <w:tcPr>
            <w:tcW w:w="0" w:type="auto"/>
          </w:tcPr>
          <w:p w14:paraId="42E4845E" w14:textId="77777777" w:rsidR="004C0D0F" w:rsidRPr="004C0D0F" w:rsidRDefault="004C0D0F" w:rsidP="004C0D0F">
            <w:pPr>
              <w:rPr>
                <w:rFonts w:ascii="Aptos" w:hAnsi="Aptos"/>
              </w:rPr>
            </w:pPr>
            <w:r w:rsidRPr="004C0D0F">
              <w:rPr>
                <w:rFonts w:ascii="Aptos" w:hAnsi="Aptos"/>
              </w:rPr>
              <w:t>(p) Access to financial resources;</w:t>
            </w:r>
          </w:p>
        </w:tc>
        <w:tc>
          <w:tcPr>
            <w:tcW w:w="0" w:type="auto"/>
          </w:tcPr>
          <w:p w14:paraId="15B3F65D" w14:textId="77777777" w:rsidR="004C0D0F" w:rsidRPr="004C0D0F" w:rsidRDefault="004C0D0F" w:rsidP="004C0D0F">
            <w:pPr>
              <w:rPr>
                <w:rFonts w:ascii="Aptos" w:hAnsi="Aptos"/>
                <w:lang w:val="ru-RU"/>
              </w:rPr>
            </w:pPr>
            <w:r w:rsidRPr="004C0D0F">
              <w:t>p</w:t>
            </w:r>
            <w:r w:rsidRPr="004C0D0F">
              <w:rPr>
                <w:lang w:val="ru-RU"/>
              </w:rPr>
              <w:t>) доступ к финансовым ресурсам;</w:t>
            </w:r>
          </w:p>
        </w:tc>
      </w:tr>
      <w:tr w:rsidR="004C0D0F" w:rsidRPr="00F43B05" w14:paraId="760E7934" w14:textId="77777777" w:rsidTr="00A84000">
        <w:tc>
          <w:tcPr>
            <w:tcW w:w="0" w:type="auto"/>
          </w:tcPr>
          <w:p w14:paraId="14AFF36F" w14:textId="77777777" w:rsidR="004C0D0F" w:rsidRPr="004C0D0F" w:rsidRDefault="004C0D0F" w:rsidP="004C0D0F">
            <w:pPr>
              <w:rPr>
                <w:rFonts w:ascii="Aptos" w:hAnsi="Aptos"/>
              </w:rPr>
            </w:pPr>
            <w:r w:rsidRPr="004C0D0F">
              <w:rPr>
                <w:rFonts w:ascii="Aptos" w:hAnsi="Aptos"/>
              </w:rPr>
              <w:t>(q) Cooperation and synergies;</w:t>
            </w:r>
          </w:p>
        </w:tc>
        <w:tc>
          <w:tcPr>
            <w:tcW w:w="0" w:type="auto"/>
          </w:tcPr>
          <w:p w14:paraId="4CC4CD8A" w14:textId="77777777" w:rsidR="004C0D0F" w:rsidRPr="004C0D0F" w:rsidRDefault="004C0D0F" w:rsidP="004C0D0F">
            <w:pPr>
              <w:rPr>
                <w:rFonts w:ascii="Aptos" w:hAnsi="Aptos"/>
                <w:lang w:val="ru-RU"/>
              </w:rPr>
            </w:pPr>
            <w:r w:rsidRPr="004C0D0F">
              <w:t>q</w:t>
            </w:r>
            <w:r w:rsidRPr="004C0D0F">
              <w:rPr>
                <w:lang w:val="ru-RU"/>
              </w:rPr>
              <w:t>) сотрудничество и синергетическое взаимодействие;</w:t>
            </w:r>
          </w:p>
        </w:tc>
      </w:tr>
      <w:tr w:rsidR="004C0D0F" w:rsidRPr="004C0D0F" w14:paraId="3C12EEE3" w14:textId="77777777" w:rsidTr="00A84000">
        <w:tc>
          <w:tcPr>
            <w:tcW w:w="0" w:type="auto"/>
          </w:tcPr>
          <w:p w14:paraId="244CAFD6" w14:textId="77777777" w:rsidR="004C0D0F" w:rsidRPr="004C0D0F" w:rsidRDefault="004C0D0F" w:rsidP="004C0D0F">
            <w:pPr>
              <w:rPr>
                <w:rFonts w:ascii="Aptos" w:hAnsi="Aptos"/>
              </w:rPr>
            </w:pPr>
            <w:r w:rsidRPr="004C0D0F">
              <w:rPr>
                <w:rFonts w:ascii="Aptos" w:hAnsi="Aptos"/>
              </w:rPr>
              <w:t>(r) Biodiversity and health</w:t>
            </w:r>
          </w:p>
        </w:tc>
        <w:tc>
          <w:tcPr>
            <w:tcW w:w="0" w:type="auto"/>
          </w:tcPr>
          <w:p w14:paraId="5B88DBA0" w14:textId="77777777" w:rsidR="004C0D0F" w:rsidRPr="004C0D0F" w:rsidRDefault="004C0D0F" w:rsidP="004C0D0F">
            <w:pPr>
              <w:rPr>
                <w:rFonts w:ascii="Aptos" w:hAnsi="Aptos"/>
              </w:rPr>
            </w:pPr>
            <w:r w:rsidRPr="004C0D0F">
              <w:t xml:space="preserve">r) </w:t>
            </w:r>
            <w:r w:rsidRPr="004C0D0F">
              <w:rPr>
                <w:lang w:val="ru-RU"/>
              </w:rPr>
              <w:t>б</w:t>
            </w:r>
            <w:proofErr w:type="spellStart"/>
            <w:r w:rsidRPr="004C0D0F">
              <w:t>иоразнообразие</w:t>
            </w:r>
            <w:proofErr w:type="spellEnd"/>
            <w:r w:rsidRPr="004C0D0F">
              <w:t xml:space="preserve"> и </w:t>
            </w:r>
            <w:proofErr w:type="spellStart"/>
            <w:r w:rsidRPr="004C0D0F">
              <w:t>здоровье</w:t>
            </w:r>
            <w:proofErr w:type="spellEnd"/>
          </w:p>
        </w:tc>
      </w:tr>
      <w:tr w:rsidR="004C0D0F" w:rsidRPr="00F43B05" w14:paraId="07C6D4BE" w14:textId="77777777" w:rsidTr="00A84000">
        <w:tc>
          <w:tcPr>
            <w:tcW w:w="0" w:type="auto"/>
          </w:tcPr>
          <w:p w14:paraId="3D63435F" w14:textId="77777777" w:rsidR="004C0D0F" w:rsidRPr="004C0D0F" w:rsidRDefault="004C0D0F" w:rsidP="004C0D0F">
            <w:pPr>
              <w:rPr>
                <w:rFonts w:ascii="Aptos" w:hAnsi="Aptos"/>
              </w:rPr>
            </w:pPr>
            <w:r w:rsidRPr="004C0D0F">
              <w:rPr>
                <w:rFonts w:ascii="Aptos" w:hAnsi="Aptos"/>
              </w:rPr>
              <w:t>Implementation and support mechanisms and enabling conditions</w:t>
            </w:r>
          </w:p>
        </w:tc>
        <w:tc>
          <w:tcPr>
            <w:tcW w:w="0" w:type="auto"/>
          </w:tcPr>
          <w:p w14:paraId="5C196322" w14:textId="77777777" w:rsidR="004C0D0F" w:rsidRPr="004C0D0F" w:rsidRDefault="004C0D0F" w:rsidP="004C0D0F">
            <w:pPr>
              <w:rPr>
                <w:rFonts w:ascii="Aptos" w:hAnsi="Aptos"/>
                <w:lang w:val="ru-RU"/>
              </w:rPr>
            </w:pPr>
            <w:r w:rsidRPr="004C0D0F">
              <w:rPr>
                <w:lang w:val="ru-RU"/>
              </w:rPr>
              <w:t>Механизмы поддержки осуществления и благоприятные условия</w:t>
            </w:r>
          </w:p>
        </w:tc>
      </w:tr>
      <w:tr w:rsidR="004C0D0F" w:rsidRPr="004C0D0F" w14:paraId="3DBE1D40" w14:textId="77777777" w:rsidTr="00A84000">
        <w:tc>
          <w:tcPr>
            <w:tcW w:w="0" w:type="auto"/>
          </w:tcPr>
          <w:p w14:paraId="71DC2196" w14:textId="77777777" w:rsidR="004C0D0F" w:rsidRPr="004C0D0F" w:rsidRDefault="004C0D0F" w:rsidP="004C0D0F">
            <w:pPr>
              <w:rPr>
                <w:rFonts w:ascii="Aptos" w:hAnsi="Aptos"/>
              </w:rPr>
            </w:pPr>
            <w:r w:rsidRPr="004C0D0F">
              <w:rPr>
                <w:rFonts w:ascii="Aptos" w:hAnsi="Aptos"/>
              </w:rPr>
              <w:t>Responsibility and transparency</w:t>
            </w:r>
          </w:p>
        </w:tc>
        <w:tc>
          <w:tcPr>
            <w:tcW w:w="0" w:type="auto"/>
          </w:tcPr>
          <w:p w14:paraId="43DA66A9" w14:textId="77777777" w:rsidR="004C0D0F" w:rsidRPr="004C0D0F" w:rsidRDefault="004C0D0F" w:rsidP="004C0D0F">
            <w:pPr>
              <w:rPr>
                <w:rFonts w:ascii="Aptos" w:hAnsi="Aptos"/>
              </w:rPr>
            </w:pPr>
            <w:proofErr w:type="spellStart"/>
            <w:r w:rsidRPr="004C0D0F">
              <w:t>Ответственность</w:t>
            </w:r>
            <w:proofErr w:type="spellEnd"/>
            <w:r w:rsidRPr="004C0D0F">
              <w:t xml:space="preserve"> и </w:t>
            </w:r>
            <w:proofErr w:type="spellStart"/>
            <w:r w:rsidRPr="004C0D0F">
              <w:t>прозрачность</w:t>
            </w:r>
            <w:proofErr w:type="spellEnd"/>
          </w:p>
        </w:tc>
      </w:tr>
      <w:tr w:rsidR="004C0D0F" w:rsidRPr="00F43B05" w14:paraId="3EEA0147" w14:textId="77777777" w:rsidTr="00A84000">
        <w:tc>
          <w:tcPr>
            <w:tcW w:w="0" w:type="auto"/>
          </w:tcPr>
          <w:p w14:paraId="4174E901" w14:textId="77777777" w:rsidR="004C0D0F" w:rsidRPr="004C0D0F" w:rsidRDefault="004C0D0F" w:rsidP="004C0D0F">
            <w:pPr>
              <w:rPr>
                <w:rFonts w:ascii="Aptos" w:hAnsi="Aptos"/>
              </w:rPr>
            </w:pPr>
            <w:r w:rsidRPr="004C0D0F">
              <w:rPr>
                <w:rFonts w:ascii="Aptos" w:hAnsi="Aptos"/>
              </w:rPr>
              <w:t>Communication, education, awareness and uptake</w:t>
            </w:r>
          </w:p>
        </w:tc>
        <w:tc>
          <w:tcPr>
            <w:tcW w:w="0" w:type="auto"/>
          </w:tcPr>
          <w:p w14:paraId="3093EC58" w14:textId="77777777" w:rsidR="004C0D0F" w:rsidRPr="004C0D0F" w:rsidRDefault="004C0D0F" w:rsidP="004C0D0F">
            <w:pPr>
              <w:rPr>
                <w:rFonts w:ascii="Aptos" w:hAnsi="Aptos"/>
                <w:lang w:val="ru-RU"/>
              </w:rPr>
            </w:pPr>
            <w:r w:rsidRPr="004C0D0F">
              <w:rPr>
                <w:lang w:val="ru-RU"/>
              </w:rPr>
              <w:t>Коммуникация, просвещение, повышение уровня осведомленности и принятия</w:t>
            </w:r>
          </w:p>
        </w:tc>
      </w:tr>
    </w:tbl>
    <w:p w14:paraId="6CA0D14A" w14:textId="77777777" w:rsidR="00DE3701" w:rsidRPr="004C0D0F" w:rsidRDefault="00DE3701" w:rsidP="00DE3701">
      <w:pPr>
        <w:spacing w:after="200" w:line="240" w:lineRule="auto"/>
        <w:rPr>
          <w:rFonts w:eastAsiaTheme="minorEastAsia"/>
          <w:color w:val="0E2841" w:themeColor="text2"/>
          <w:kern w:val="0"/>
          <w:sz w:val="18"/>
          <w:szCs w:val="18"/>
          <w:lang w:val="ru-RU" w:eastAsia="ja-JP"/>
          <w14:ligatures w14:val="none"/>
        </w:rPr>
      </w:pPr>
    </w:p>
    <w:p w14:paraId="7089F133" w14:textId="77777777" w:rsidR="00DE3701" w:rsidRPr="00436B63" w:rsidRDefault="00DE3701" w:rsidP="00DE3701">
      <w:pPr>
        <w:keepNext/>
        <w:keepLines/>
        <w:spacing w:before="160" w:after="80"/>
        <w:outlineLvl w:val="2"/>
        <w:rPr>
          <w:rFonts w:eastAsiaTheme="majorEastAsia" w:cstheme="majorBidi"/>
          <w:color w:val="0F4761" w:themeColor="accent1" w:themeShade="BF"/>
          <w:sz w:val="28"/>
          <w:szCs w:val="28"/>
          <w:lang w:val="ru-RU"/>
        </w:rPr>
      </w:pPr>
      <w:bookmarkStart w:id="30" w:name="_Toc235821035"/>
      <w:bookmarkStart w:id="31" w:name="_Toc239069180"/>
      <w:bookmarkStart w:id="32" w:name="_Toc241215783"/>
      <w:bookmarkStart w:id="33" w:name="_Toc242936229"/>
      <w:r w:rsidRPr="00436B63">
        <w:rPr>
          <w:rFonts w:eastAsiaTheme="majorEastAsia" w:cstheme="majorBidi"/>
          <w:color w:val="0F4761" w:themeColor="accent1" w:themeShade="BF"/>
          <w:sz w:val="28"/>
          <w:szCs w:val="28"/>
          <w:lang w:val="ru-RU"/>
        </w:rPr>
        <w:t>Планирование, мониторинг, отчетность и обзор</w:t>
      </w:r>
      <w:bookmarkEnd w:id="30"/>
      <w:bookmarkEnd w:id="31"/>
      <w:bookmarkEnd w:id="32"/>
      <w:bookmarkEnd w:id="33"/>
    </w:p>
    <w:p w14:paraId="76F73253" w14:textId="77777777" w:rsidR="00DE3701" w:rsidRPr="00436B63" w:rsidRDefault="00DE3701" w:rsidP="00DE3701">
      <w:pPr>
        <w:rPr>
          <w:lang w:val="ru-RU"/>
        </w:rPr>
      </w:pPr>
      <w:r w:rsidRPr="00436B63">
        <w:rPr>
          <w:lang w:val="ru-RU"/>
        </w:rPr>
        <w:t>Механизм, предусмотренный Рамочной программой для обеспечения ответственности и прозрачности, включает следующие основные компоненты, представленные на рисунке 3.</w:t>
      </w:r>
    </w:p>
    <w:p w14:paraId="0452A3A6" w14:textId="77777777" w:rsidR="00DE3701" w:rsidRPr="00436B63" w:rsidRDefault="00DE3701" w:rsidP="00DE3701">
      <w:pPr>
        <w:numPr>
          <w:ilvl w:val="0"/>
          <w:numId w:val="6"/>
        </w:numPr>
        <w:contextualSpacing/>
        <w:rPr>
          <w:lang w:val="ru-RU"/>
        </w:rPr>
      </w:pPr>
      <w:r w:rsidRPr="00436B63">
        <w:rPr>
          <w:lang w:val="ru-RU"/>
        </w:rPr>
        <w:t>Планирование: на национальном уровне – пересмотренные или обновленные национальные стратегии и планы действий по сохранению биоразнообразия (НСПДСБ) и национальные задачи, согласованные с Рамочной программой и определяющие вклад каждой Стороны в выполнение задач и достижение целей Рамочной программы (решение 15/6 Конференции Сторон КБР, 2023).</w:t>
      </w:r>
    </w:p>
    <w:p w14:paraId="715CD6C4" w14:textId="77777777" w:rsidR="00DE3701" w:rsidRPr="00436B63" w:rsidRDefault="00DE3701" w:rsidP="00DE3701">
      <w:pPr>
        <w:numPr>
          <w:ilvl w:val="0"/>
          <w:numId w:val="6"/>
        </w:numPr>
        <w:contextualSpacing/>
        <w:rPr>
          <w:lang w:val="ru-RU"/>
        </w:rPr>
      </w:pPr>
      <w:r w:rsidRPr="00436B63">
        <w:rPr>
          <w:lang w:val="ru-RU"/>
        </w:rPr>
        <w:t>Мониторинг: использование основных и бинарных индикаторов, а также факультативных компонентных и дополнительных индикаторов и дополнительных национальных или субнациональных индикаторов для отслеживания прогресса в соответствии с механизмом мониторинга, принятым одновременно с самой Рамочной программой (см. приложение I к решению 15/5 Конференции Сторон КБР, 2023 и приложение I к решению 16/31 Конференции Сторон КБР, 2026).</w:t>
      </w:r>
    </w:p>
    <w:p w14:paraId="11A817A4" w14:textId="77777777" w:rsidR="00DE3701" w:rsidRPr="00436B63" w:rsidRDefault="00DE3701" w:rsidP="00DE3701">
      <w:pPr>
        <w:numPr>
          <w:ilvl w:val="0"/>
          <w:numId w:val="6"/>
        </w:numPr>
        <w:contextualSpacing/>
        <w:rPr>
          <w:lang w:val="ru-RU"/>
        </w:rPr>
      </w:pPr>
      <w:r w:rsidRPr="00436B63">
        <w:rPr>
          <w:lang w:val="ru-RU"/>
        </w:rPr>
        <w:t xml:space="preserve">Отчетность: подготовка и представление национальных докладов с использованием шаблона, согласованного Конференцией Сторон, который позволяет каждой Стороне сообщать о прогрессе в выполнении своих национальных задач, в том числе путем представления данных по основным, бинарным и факультативным индикаторам (решение 15/6 Конференции Сторон КБР, 2023 и решение 16/32 Конференции Сторон КБР, 2026). </w:t>
      </w:r>
    </w:p>
    <w:p w14:paraId="789F9A8F" w14:textId="77777777" w:rsidR="00DE3701" w:rsidRPr="00436B63" w:rsidRDefault="00DE3701" w:rsidP="00DE3701">
      <w:pPr>
        <w:numPr>
          <w:ilvl w:val="0"/>
          <w:numId w:val="6"/>
        </w:numPr>
        <w:contextualSpacing/>
        <w:rPr>
          <w:lang w:val="ru-RU"/>
        </w:rPr>
      </w:pPr>
      <w:r w:rsidRPr="00436B63">
        <w:rPr>
          <w:lang w:val="ru-RU"/>
        </w:rPr>
        <w:t>Обзор: глобальные обзоры коллективного прогресса в осуществлении Рамочной программы, проводимые соответственно на 17-м и 19-м совещаниях Конференции Сторон в 2026 и 2030 годах, по итогам которых, при необходимости, формулируются рекомендации, направленные на активизацию действий и усилий по выполнению задач на период до 2030 года и достижению целей на период до 2050 года. Информационной основой каждого обзора служит глобальный доклад о коллективном прогрессе в осуществлении Рамочной программы, при этом национальные доклады являются главным источником информации (решение 15/6 Конференции Сторон КБР, 2023 и решение 16/32 Конференции Сторон КБР, 2026).</w:t>
      </w:r>
    </w:p>
    <w:p w14:paraId="1DF951B1" w14:textId="77777777" w:rsidR="00DE3701" w:rsidRPr="00436B63" w:rsidRDefault="00DE3701" w:rsidP="00DE3701">
      <w:pPr>
        <w:ind w:left="720"/>
        <w:contextualSpacing/>
        <w:rPr>
          <w:lang w:val="ru-RU"/>
        </w:rPr>
      </w:pPr>
    </w:p>
    <w:p w14:paraId="00BFC2F4" w14:textId="77777777" w:rsidR="00DE3701" w:rsidRPr="00436B63" w:rsidRDefault="00DE3701" w:rsidP="00DE3701">
      <w:pPr>
        <w:spacing w:after="200" w:line="240" w:lineRule="auto"/>
        <w:rPr>
          <w:rFonts w:eastAsiaTheme="minorEastAsia"/>
          <w:b/>
          <w:bCs/>
          <w:color w:val="0E2841" w:themeColor="text2"/>
          <w:kern w:val="0"/>
          <w:sz w:val="18"/>
          <w:szCs w:val="18"/>
          <w:lang w:val="ru-RU" w:eastAsia="ja-JP"/>
          <w14:ligatures w14:val="none"/>
        </w:rPr>
      </w:pPr>
    </w:p>
    <w:p w14:paraId="57A6C156" w14:textId="77777777" w:rsidR="00DE3701" w:rsidRPr="00436B63" w:rsidRDefault="00DE3701" w:rsidP="00DE3701">
      <w:pPr>
        <w:spacing w:after="200" w:line="240" w:lineRule="auto"/>
        <w:rPr>
          <w:rFonts w:eastAsiaTheme="minorEastAsia"/>
          <w:i/>
          <w:iCs/>
          <w:color w:val="0E2841" w:themeColor="text2"/>
          <w:kern w:val="0"/>
          <w:sz w:val="20"/>
          <w:szCs w:val="20"/>
          <w:lang w:val="ru-RU" w:eastAsia="ja-JP"/>
          <w14:ligatures w14:val="none"/>
        </w:rPr>
      </w:pPr>
      <w:r w:rsidRPr="00436B63">
        <w:rPr>
          <w:rFonts w:eastAsiaTheme="minorEastAsia"/>
          <w:i/>
          <w:iCs/>
          <w:color w:val="0E2841" w:themeColor="text2"/>
          <w:kern w:val="0"/>
          <w:sz w:val="20"/>
          <w:szCs w:val="20"/>
          <w:lang w:val="ru-RU" w:eastAsia="ja-JP"/>
          <w14:ligatures w14:val="none"/>
        </w:rPr>
        <w:t>Рисунок 3:</w:t>
      </w:r>
      <w:r w:rsidRPr="00436B63">
        <w:rPr>
          <w:rFonts w:eastAsiaTheme="minorEastAsia"/>
          <w:b/>
          <w:iCs/>
          <w:color w:val="0E2841" w:themeColor="text2"/>
          <w:kern w:val="0"/>
          <w:sz w:val="22"/>
          <w:szCs w:val="20"/>
          <w:lang w:val="ru-RU" w:eastAsia="ja-JP"/>
          <w14:ligatures w14:val="none"/>
        </w:rPr>
        <w:t xml:space="preserve"> </w:t>
      </w:r>
      <w:r w:rsidRPr="00436B63">
        <w:rPr>
          <w:rFonts w:eastAsiaTheme="minorEastAsia"/>
          <w:b/>
          <w:iCs/>
          <w:color w:val="0E2841" w:themeColor="text2"/>
          <w:kern w:val="0"/>
          <w:sz w:val="20"/>
          <w:szCs w:val="18"/>
          <w:lang w:val="ru-RU" w:eastAsia="ja-JP"/>
          <w14:ligatures w14:val="none"/>
        </w:rPr>
        <w:t>Схематическое представление компонента «Ответственность и прозрачность» Рамочной программы, включая механизм планирования, мониторинга, отчетности и обзора (решение 15/6 Конференции Сторон КБР, 2023)</w:t>
      </w:r>
    </w:p>
    <w:p w14:paraId="3353F103" w14:textId="77777777" w:rsidR="00DE3701" w:rsidRDefault="00DE3701" w:rsidP="00DE3701">
      <w:pPr>
        <w:rPr>
          <w:lang w:val="en-CA"/>
        </w:rPr>
      </w:pPr>
      <w:r w:rsidRPr="00436B63">
        <w:rPr>
          <w:noProof/>
          <w:lang w:val="ru-RU"/>
        </w:rPr>
        <w:drawing>
          <wp:inline distT="0" distB="0" distL="0" distR="0" wp14:anchorId="11BA3F49" wp14:editId="311A96CE">
            <wp:extent cx="5731510" cy="3800475"/>
            <wp:effectExtent l="0" t="0" r="0" b="0"/>
            <wp:docPr id="2106699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8368" name=""/>
                    <pic:cNvPicPr/>
                  </pic:nvPicPr>
                  <pic:blipFill>
                    <a:blip r:embed="rId19"/>
                    <a:stretch>
                      <a:fillRect/>
                    </a:stretch>
                  </pic:blipFill>
                  <pic:spPr>
                    <a:xfrm>
                      <a:off x="0" y="0"/>
                      <a:ext cx="5731510" cy="3800475"/>
                    </a:xfrm>
                    <a:prstGeom prst="rect">
                      <a:avLst/>
                    </a:prstGeom>
                  </pic:spPr>
                </pic:pic>
              </a:graphicData>
            </a:graphic>
          </wp:inline>
        </w:drawing>
      </w:r>
    </w:p>
    <w:p w14:paraId="2760136E" w14:textId="163B8E51" w:rsidR="009B335E" w:rsidRPr="009B335E" w:rsidRDefault="009B335E" w:rsidP="009B335E">
      <w:pPr>
        <w:rPr>
          <w:rFonts w:ascii="Aptos" w:eastAsia="Aptos" w:hAnsi="Aptos" w:cs="Aptos"/>
          <w:color w:val="000000" w:themeColor="text1"/>
          <w:lang w:val="en-CA" w:eastAsia="zh-CN"/>
        </w:rPr>
      </w:pPr>
    </w:p>
    <w:tbl>
      <w:tblPr>
        <w:tblStyle w:val="TableGrid3"/>
        <w:tblW w:w="9351" w:type="dxa"/>
        <w:tblLook w:val="06A0" w:firstRow="1" w:lastRow="0" w:firstColumn="1" w:lastColumn="0" w:noHBand="1" w:noVBand="1"/>
      </w:tblPr>
      <w:tblGrid>
        <w:gridCol w:w="4521"/>
        <w:gridCol w:w="4830"/>
      </w:tblGrid>
      <w:tr w:rsidR="00A517BE" w:rsidRPr="009B335E" w14:paraId="629E6BD2" w14:textId="77777777" w:rsidTr="00A517BE">
        <w:tc>
          <w:tcPr>
            <w:tcW w:w="0" w:type="auto"/>
            <w:gridSpan w:val="2"/>
          </w:tcPr>
          <w:p w14:paraId="39D60584" w14:textId="05CF7A64" w:rsidR="00A517BE" w:rsidRPr="009B335E" w:rsidRDefault="00A517BE" w:rsidP="009B335E">
            <w:pPr>
              <w:rPr>
                <w:rFonts w:ascii="Aptos" w:eastAsia="Segoe UI" w:hAnsi="Aptos" w:cs="Segoe UI"/>
                <w:color w:val="000000" w:themeColor="text1"/>
              </w:rPr>
            </w:pPr>
            <w:r w:rsidRPr="009B335E">
              <w:rPr>
                <w:rFonts w:ascii="Aptos" w:hAnsi="Aptos"/>
                <w:lang w:val="ru-RU"/>
              </w:rPr>
              <w:t>Рисунок</w:t>
            </w:r>
            <w:r w:rsidRPr="009B335E">
              <w:rPr>
                <w:rFonts w:ascii="Aptos" w:hAnsi="Aptos"/>
              </w:rPr>
              <w:t xml:space="preserve"> 3</w:t>
            </w:r>
          </w:p>
        </w:tc>
      </w:tr>
      <w:tr w:rsidR="005635ED" w:rsidRPr="009B335E" w14:paraId="003B9257" w14:textId="77777777" w:rsidTr="00A517BE">
        <w:tc>
          <w:tcPr>
            <w:tcW w:w="0" w:type="auto"/>
          </w:tcPr>
          <w:p w14:paraId="534968C4" w14:textId="77777777" w:rsidR="005635ED" w:rsidRPr="009B335E" w:rsidRDefault="005635ED" w:rsidP="009B335E">
            <w:pPr>
              <w:rPr>
                <w:rFonts w:ascii="Aptos" w:hAnsi="Aptos"/>
              </w:rPr>
            </w:pPr>
            <w:r w:rsidRPr="009B335E">
              <w:rPr>
                <w:rFonts w:ascii="Aptos" w:eastAsia="Segoe UI" w:hAnsi="Aptos" w:cs="Segoe UI"/>
                <w:color w:val="000000" w:themeColor="text1"/>
              </w:rPr>
              <w:t xml:space="preserve">English </w:t>
            </w:r>
          </w:p>
        </w:tc>
        <w:tc>
          <w:tcPr>
            <w:tcW w:w="0" w:type="auto"/>
          </w:tcPr>
          <w:p w14:paraId="6E292856" w14:textId="7F87D267" w:rsidR="005635ED" w:rsidRPr="009B335E" w:rsidRDefault="008C216C" w:rsidP="009B335E">
            <w:pPr>
              <w:rPr>
                <w:rFonts w:ascii="Aptos" w:hAnsi="Aptos"/>
              </w:rPr>
            </w:pPr>
            <w:proofErr w:type="spellStart"/>
            <w:r w:rsidRPr="008C216C">
              <w:rPr>
                <w:rFonts w:ascii="Aptos" w:eastAsia="Segoe UI" w:hAnsi="Aptos" w:cs="Segoe UI"/>
                <w:color w:val="000000" w:themeColor="text1"/>
              </w:rPr>
              <w:t>Русский</w:t>
            </w:r>
            <w:proofErr w:type="spellEnd"/>
          </w:p>
        </w:tc>
      </w:tr>
      <w:tr w:rsidR="005635ED" w:rsidRPr="009B335E" w14:paraId="7428FDBA" w14:textId="77777777" w:rsidTr="00A517BE">
        <w:tc>
          <w:tcPr>
            <w:tcW w:w="0" w:type="auto"/>
          </w:tcPr>
          <w:p w14:paraId="5CED6377" w14:textId="77777777" w:rsidR="005635ED" w:rsidRPr="009B335E" w:rsidRDefault="005635ED" w:rsidP="009B335E">
            <w:pPr>
              <w:rPr>
                <w:rFonts w:ascii="Aptos" w:hAnsi="Aptos"/>
              </w:rPr>
            </w:pPr>
            <w:r w:rsidRPr="009B335E">
              <w:rPr>
                <w:rFonts w:ascii="Aptos" w:eastAsia="Segoe UI" w:hAnsi="Aptos" w:cs="Segoe UI"/>
                <w:color w:val="000000" w:themeColor="text1"/>
              </w:rPr>
              <w:t>National level</w:t>
            </w:r>
          </w:p>
        </w:tc>
        <w:tc>
          <w:tcPr>
            <w:tcW w:w="0" w:type="auto"/>
          </w:tcPr>
          <w:p w14:paraId="6EA28A7B" w14:textId="77777777" w:rsidR="005635ED" w:rsidRPr="009B335E" w:rsidRDefault="005635ED" w:rsidP="009B335E">
            <w:pPr>
              <w:rPr>
                <w:rFonts w:ascii="Aptos" w:hAnsi="Aptos"/>
              </w:rPr>
            </w:pPr>
            <w:proofErr w:type="spellStart"/>
            <w:r w:rsidRPr="009B335E">
              <w:rPr>
                <w:rFonts w:ascii="Aptos" w:hAnsi="Aptos"/>
                <w:color w:val="000000" w:themeColor="text1"/>
              </w:rPr>
              <w:t>Национальный</w:t>
            </w:r>
            <w:proofErr w:type="spellEnd"/>
            <w:r w:rsidRPr="009B335E">
              <w:rPr>
                <w:rFonts w:ascii="Aptos" w:hAnsi="Aptos"/>
                <w:color w:val="000000" w:themeColor="text1"/>
              </w:rPr>
              <w:t xml:space="preserve"> </w:t>
            </w:r>
            <w:proofErr w:type="spellStart"/>
            <w:r w:rsidRPr="009B335E">
              <w:rPr>
                <w:rFonts w:ascii="Aptos" w:hAnsi="Aptos"/>
                <w:color w:val="000000" w:themeColor="text1"/>
              </w:rPr>
              <w:t>уровень</w:t>
            </w:r>
            <w:proofErr w:type="spellEnd"/>
          </w:p>
        </w:tc>
      </w:tr>
      <w:tr w:rsidR="005635ED" w:rsidRPr="00F43B05" w14:paraId="09EB3380" w14:textId="77777777" w:rsidTr="00A517BE">
        <w:tc>
          <w:tcPr>
            <w:tcW w:w="0" w:type="auto"/>
          </w:tcPr>
          <w:p w14:paraId="4420A529" w14:textId="77777777" w:rsidR="005635ED" w:rsidRPr="009B335E" w:rsidRDefault="005635ED" w:rsidP="009B335E">
            <w:pPr>
              <w:rPr>
                <w:rFonts w:ascii="Aptos" w:hAnsi="Aptos"/>
              </w:rPr>
            </w:pPr>
            <w:r w:rsidRPr="009B335E">
              <w:rPr>
                <w:rFonts w:ascii="Aptos" w:eastAsia="Segoe UI" w:hAnsi="Aptos" w:cs="Segoe UI"/>
                <w:color w:val="000000" w:themeColor="text1"/>
              </w:rPr>
              <w:t>Planning NBSAPs and national targets</w:t>
            </w:r>
          </w:p>
        </w:tc>
        <w:tc>
          <w:tcPr>
            <w:tcW w:w="0" w:type="auto"/>
          </w:tcPr>
          <w:p w14:paraId="23E71F4E" w14:textId="77777777" w:rsidR="005635ED" w:rsidRPr="009B335E" w:rsidRDefault="005635ED" w:rsidP="009B335E">
            <w:pPr>
              <w:rPr>
                <w:rFonts w:ascii="Aptos" w:hAnsi="Aptos"/>
                <w:lang w:val="ru-RU"/>
              </w:rPr>
            </w:pPr>
            <w:r w:rsidRPr="009B335E">
              <w:rPr>
                <w:rFonts w:ascii="Aptos" w:hAnsi="Aptos"/>
                <w:color w:val="000000" w:themeColor="text1"/>
                <w:lang w:val="ru-RU"/>
              </w:rPr>
              <w:t>Планирование</w:t>
            </w:r>
            <w:r w:rsidRPr="009B335E">
              <w:rPr>
                <w:rFonts w:ascii="Aptos" w:hAnsi="Aptos"/>
                <w:color w:val="000000" w:themeColor="text1"/>
                <w:lang w:val="ru-RU"/>
              </w:rPr>
              <w:br/>
              <w:t>НСПДСБ и национальные задачи</w:t>
            </w:r>
          </w:p>
        </w:tc>
      </w:tr>
      <w:tr w:rsidR="005635ED" w:rsidRPr="00F43B05" w14:paraId="08903611" w14:textId="77777777" w:rsidTr="00A517BE">
        <w:tc>
          <w:tcPr>
            <w:tcW w:w="0" w:type="auto"/>
          </w:tcPr>
          <w:p w14:paraId="2AB8E4ED" w14:textId="77777777" w:rsidR="005635ED" w:rsidRPr="009B335E" w:rsidRDefault="005635ED" w:rsidP="009B335E">
            <w:pPr>
              <w:rPr>
                <w:rFonts w:ascii="Aptos" w:hAnsi="Aptos"/>
              </w:rPr>
            </w:pPr>
            <w:r w:rsidRPr="009B335E">
              <w:rPr>
                <w:rFonts w:ascii="Aptos" w:eastAsia="Segoe UI" w:hAnsi="Aptos" w:cs="Segoe UI"/>
                <w:color w:val="000000" w:themeColor="text1"/>
              </w:rPr>
              <w:t>At the nineteenth meeting of the Conference of the Parties, this will include negotiation of the post-2030 strategic plan</w:t>
            </w:r>
          </w:p>
        </w:tc>
        <w:tc>
          <w:tcPr>
            <w:tcW w:w="0" w:type="auto"/>
          </w:tcPr>
          <w:p w14:paraId="570A713B" w14:textId="77777777" w:rsidR="005635ED" w:rsidRPr="009B335E" w:rsidRDefault="005635ED" w:rsidP="009B335E">
            <w:pPr>
              <w:rPr>
                <w:rFonts w:ascii="Aptos" w:hAnsi="Aptos"/>
                <w:lang w:val="ru-RU"/>
              </w:rPr>
            </w:pPr>
            <w:r w:rsidRPr="009B335E">
              <w:rPr>
                <w:rFonts w:ascii="Aptos" w:hAnsi="Aptos"/>
                <w:color w:val="000000" w:themeColor="text1"/>
                <w:lang w:val="ru-RU"/>
              </w:rPr>
              <w:t>На 19-м совещании Конференции Сторон процесс будет включать переговоры по стратегическому плану на период после 2030 года</w:t>
            </w:r>
          </w:p>
        </w:tc>
      </w:tr>
      <w:tr w:rsidR="005635ED" w:rsidRPr="00F43B05" w14:paraId="44147EF4" w14:textId="77777777" w:rsidTr="00A517BE">
        <w:tc>
          <w:tcPr>
            <w:tcW w:w="0" w:type="auto"/>
          </w:tcPr>
          <w:p w14:paraId="2F52D3A2" w14:textId="77777777" w:rsidR="005635ED" w:rsidRPr="009B335E" w:rsidRDefault="005635ED" w:rsidP="009B335E">
            <w:pPr>
              <w:rPr>
                <w:rFonts w:ascii="Aptos" w:hAnsi="Aptos"/>
              </w:rPr>
            </w:pPr>
            <w:r w:rsidRPr="009B335E">
              <w:rPr>
                <w:rFonts w:ascii="Aptos" w:eastAsia="Segoe UI" w:hAnsi="Aptos" w:cs="Segoe UI"/>
                <w:color w:val="000000" w:themeColor="text1"/>
              </w:rPr>
              <w:t>Advice from the Subsidiary Body on Implementation</w:t>
            </w:r>
          </w:p>
        </w:tc>
        <w:tc>
          <w:tcPr>
            <w:tcW w:w="0" w:type="auto"/>
          </w:tcPr>
          <w:p w14:paraId="520780B1" w14:textId="77777777" w:rsidR="005635ED" w:rsidRPr="009B335E" w:rsidRDefault="005635ED" w:rsidP="009B335E">
            <w:pPr>
              <w:rPr>
                <w:rFonts w:ascii="Aptos" w:hAnsi="Aptos"/>
                <w:lang w:val="ru-RU"/>
              </w:rPr>
            </w:pPr>
            <w:r w:rsidRPr="009B335E">
              <w:rPr>
                <w:rFonts w:ascii="Aptos" w:hAnsi="Aptos"/>
                <w:color w:val="000000" w:themeColor="text1"/>
                <w:lang w:val="ru-RU"/>
              </w:rPr>
              <w:t>Рекомендации Вспомогательного органа по осуществлению</w:t>
            </w:r>
          </w:p>
        </w:tc>
      </w:tr>
      <w:tr w:rsidR="005635ED" w:rsidRPr="00F43B05" w14:paraId="1B881DCF" w14:textId="77777777" w:rsidTr="00A517BE">
        <w:tc>
          <w:tcPr>
            <w:tcW w:w="0" w:type="auto"/>
          </w:tcPr>
          <w:p w14:paraId="6A33619C" w14:textId="77777777" w:rsidR="005635ED" w:rsidRPr="009B335E" w:rsidRDefault="005635ED" w:rsidP="009B335E">
            <w:pPr>
              <w:rPr>
                <w:rFonts w:ascii="Aptos" w:hAnsi="Aptos"/>
              </w:rPr>
            </w:pPr>
            <w:r w:rsidRPr="009B335E">
              <w:rPr>
                <w:rFonts w:ascii="Aptos" w:eastAsia="Segoe UI" w:hAnsi="Aptos" w:cs="Segoe UI"/>
                <w:color w:val="000000" w:themeColor="text1"/>
              </w:rPr>
              <w:t>Monitoring (elaborated the monitoring framework and its indicators)</w:t>
            </w:r>
          </w:p>
        </w:tc>
        <w:tc>
          <w:tcPr>
            <w:tcW w:w="0" w:type="auto"/>
          </w:tcPr>
          <w:p w14:paraId="6ED1F635" w14:textId="77777777" w:rsidR="005635ED" w:rsidRPr="009B335E" w:rsidRDefault="005635ED" w:rsidP="009B335E">
            <w:pPr>
              <w:rPr>
                <w:rFonts w:ascii="Aptos" w:hAnsi="Aptos"/>
                <w:lang w:val="ru-RU"/>
              </w:rPr>
            </w:pPr>
            <w:r w:rsidRPr="009B335E">
              <w:rPr>
                <w:rFonts w:ascii="Aptos" w:hAnsi="Aptos"/>
                <w:color w:val="000000" w:themeColor="text1"/>
                <w:lang w:val="ru-RU"/>
              </w:rPr>
              <w:t>Мониторинг (разработка механизма мониторинга и его индикаторов)</w:t>
            </w:r>
          </w:p>
        </w:tc>
      </w:tr>
      <w:tr w:rsidR="005635ED" w:rsidRPr="00F43B05" w14:paraId="569341C0" w14:textId="77777777" w:rsidTr="00A517BE">
        <w:tc>
          <w:tcPr>
            <w:tcW w:w="0" w:type="auto"/>
          </w:tcPr>
          <w:p w14:paraId="352A80D3" w14:textId="77777777" w:rsidR="005635ED" w:rsidRPr="009B335E" w:rsidRDefault="005635ED" w:rsidP="009B335E">
            <w:pPr>
              <w:rPr>
                <w:rFonts w:ascii="Aptos" w:hAnsi="Aptos"/>
              </w:rPr>
            </w:pPr>
            <w:r w:rsidRPr="009B335E">
              <w:rPr>
                <w:rFonts w:ascii="Aptos" w:eastAsia="Segoe UI" w:hAnsi="Aptos" w:cs="Segoe UI"/>
                <w:color w:val="000000" w:themeColor="text1"/>
              </w:rPr>
              <w:t xml:space="preserve">National consideration of the global review and </w:t>
            </w:r>
            <w:proofErr w:type="gramStart"/>
            <w:r w:rsidRPr="009B335E">
              <w:rPr>
                <w:rFonts w:ascii="Aptos" w:eastAsia="Segoe UI" w:hAnsi="Aptos" w:cs="Segoe UI"/>
                <w:color w:val="000000" w:themeColor="text1"/>
              </w:rPr>
              <w:t>related  decisions</w:t>
            </w:r>
            <w:proofErr w:type="gramEnd"/>
            <w:r w:rsidRPr="009B335E">
              <w:rPr>
                <w:rFonts w:ascii="Aptos" w:eastAsia="Segoe UI" w:hAnsi="Aptos" w:cs="Segoe UI"/>
                <w:color w:val="000000" w:themeColor="text1"/>
              </w:rPr>
              <w:t xml:space="preserve"> of the Conference of the Parties</w:t>
            </w:r>
          </w:p>
        </w:tc>
        <w:tc>
          <w:tcPr>
            <w:tcW w:w="0" w:type="auto"/>
          </w:tcPr>
          <w:p w14:paraId="53851700" w14:textId="77777777" w:rsidR="005635ED" w:rsidRPr="009B335E" w:rsidRDefault="005635ED" w:rsidP="009B335E">
            <w:pPr>
              <w:rPr>
                <w:rFonts w:ascii="Aptos" w:hAnsi="Aptos"/>
                <w:lang w:val="ru-RU"/>
              </w:rPr>
            </w:pPr>
            <w:r w:rsidRPr="009B335E">
              <w:rPr>
                <w:rFonts w:ascii="Aptos" w:hAnsi="Aptos"/>
                <w:color w:val="000000" w:themeColor="text1"/>
                <w:lang w:val="ru-RU"/>
              </w:rPr>
              <w:t>Рассмотрение на национальном уровне глобального обзора и соответствующих решений Конференции Сторон</w:t>
            </w:r>
          </w:p>
        </w:tc>
      </w:tr>
      <w:tr w:rsidR="005635ED" w:rsidRPr="00F43B05" w14:paraId="667E11DE" w14:textId="77777777" w:rsidTr="00A517BE">
        <w:tc>
          <w:tcPr>
            <w:tcW w:w="0" w:type="auto"/>
          </w:tcPr>
          <w:p w14:paraId="56745EA8" w14:textId="77777777" w:rsidR="005635ED" w:rsidRPr="009B335E" w:rsidRDefault="005635ED" w:rsidP="009B335E">
            <w:pPr>
              <w:rPr>
                <w:rFonts w:ascii="Aptos" w:hAnsi="Aptos"/>
              </w:rPr>
            </w:pPr>
            <w:r w:rsidRPr="009B335E">
              <w:rPr>
                <w:rFonts w:ascii="Aptos" w:eastAsia="Segoe UI" w:hAnsi="Aptos" w:cs="Segoe UI"/>
                <w:color w:val="000000" w:themeColor="text1"/>
              </w:rPr>
              <w:t>Global review at the seventeenth and nineteenth meetings of Conference of the Parties: including related decisions of the Conference of the Parties</w:t>
            </w:r>
          </w:p>
        </w:tc>
        <w:tc>
          <w:tcPr>
            <w:tcW w:w="0" w:type="auto"/>
          </w:tcPr>
          <w:p w14:paraId="7984ADE3" w14:textId="77777777" w:rsidR="005635ED" w:rsidRPr="009B335E" w:rsidRDefault="005635ED" w:rsidP="009B335E">
            <w:pPr>
              <w:rPr>
                <w:rFonts w:ascii="Aptos" w:hAnsi="Aptos"/>
                <w:lang w:val="ru-RU"/>
              </w:rPr>
            </w:pPr>
            <w:r w:rsidRPr="009B335E">
              <w:rPr>
                <w:rFonts w:ascii="Aptos" w:hAnsi="Aptos"/>
                <w:color w:val="000000" w:themeColor="text1"/>
                <w:lang w:val="ru-RU"/>
              </w:rPr>
              <w:t>Глобальный обзор на 17-м и 19-м совещаниях Конференции Сторон, включая соответствующие решения Конференции Сторон</w:t>
            </w:r>
          </w:p>
        </w:tc>
      </w:tr>
      <w:tr w:rsidR="005635ED" w:rsidRPr="009B335E" w14:paraId="1A61E2E7" w14:textId="77777777" w:rsidTr="00A517BE">
        <w:tc>
          <w:tcPr>
            <w:tcW w:w="0" w:type="auto"/>
          </w:tcPr>
          <w:p w14:paraId="112FA5CE" w14:textId="77777777" w:rsidR="005635ED" w:rsidRPr="009B335E" w:rsidRDefault="005635ED" w:rsidP="009B335E">
            <w:pPr>
              <w:rPr>
                <w:rFonts w:ascii="Aptos" w:hAnsi="Aptos"/>
              </w:rPr>
            </w:pPr>
            <w:r w:rsidRPr="009B335E">
              <w:rPr>
                <w:rFonts w:ascii="Aptos" w:eastAsia="Segoe UI" w:hAnsi="Aptos" w:cs="Segoe UI"/>
                <w:color w:val="000000" w:themeColor="text1"/>
              </w:rPr>
              <w:t>Global level</w:t>
            </w:r>
          </w:p>
        </w:tc>
        <w:tc>
          <w:tcPr>
            <w:tcW w:w="0" w:type="auto"/>
          </w:tcPr>
          <w:p w14:paraId="56C50008" w14:textId="77777777" w:rsidR="005635ED" w:rsidRPr="009B335E" w:rsidRDefault="005635ED" w:rsidP="009B335E">
            <w:pPr>
              <w:rPr>
                <w:rFonts w:ascii="Aptos" w:hAnsi="Aptos"/>
              </w:rPr>
            </w:pPr>
            <w:proofErr w:type="spellStart"/>
            <w:r w:rsidRPr="009B335E">
              <w:rPr>
                <w:rFonts w:ascii="Aptos" w:hAnsi="Aptos"/>
                <w:color w:val="000000" w:themeColor="text1"/>
              </w:rPr>
              <w:t>Глобальный</w:t>
            </w:r>
            <w:proofErr w:type="spellEnd"/>
            <w:r w:rsidRPr="009B335E">
              <w:rPr>
                <w:rFonts w:ascii="Aptos" w:hAnsi="Aptos"/>
                <w:color w:val="000000" w:themeColor="text1"/>
              </w:rPr>
              <w:t xml:space="preserve"> </w:t>
            </w:r>
            <w:proofErr w:type="spellStart"/>
            <w:r w:rsidRPr="009B335E">
              <w:rPr>
                <w:rFonts w:ascii="Aptos" w:hAnsi="Aptos"/>
                <w:color w:val="000000" w:themeColor="text1"/>
              </w:rPr>
              <w:t>уровень</w:t>
            </w:r>
            <w:proofErr w:type="spellEnd"/>
          </w:p>
        </w:tc>
      </w:tr>
      <w:tr w:rsidR="005635ED" w:rsidRPr="00F43B05" w14:paraId="1DB458EC" w14:textId="77777777" w:rsidTr="00A517BE">
        <w:tc>
          <w:tcPr>
            <w:tcW w:w="0" w:type="auto"/>
          </w:tcPr>
          <w:p w14:paraId="19D8D56F" w14:textId="77777777" w:rsidR="005635ED" w:rsidRPr="009B335E" w:rsidRDefault="005635ED" w:rsidP="009B335E">
            <w:pPr>
              <w:rPr>
                <w:rFonts w:ascii="Aptos" w:hAnsi="Aptos"/>
              </w:rPr>
            </w:pPr>
            <w:r w:rsidRPr="009B335E">
              <w:rPr>
                <w:rFonts w:ascii="Aptos" w:eastAsia="Segoe UI" w:hAnsi="Aptos" w:cs="Segoe UI"/>
                <w:color w:val="000000" w:themeColor="text1"/>
              </w:rPr>
              <w:t>Advice from the Subsidiary Body on Scientific, Technical and Technological Advice</w:t>
            </w:r>
          </w:p>
        </w:tc>
        <w:tc>
          <w:tcPr>
            <w:tcW w:w="0" w:type="auto"/>
          </w:tcPr>
          <w:p w14:paraId="3E615F02" w14:textId="77777777" w:rsidR="005635ED" w:rsidRPr="009B335E" w:rsidRDefault="005635ED" w:rsidP="009B335E">
            <w:pPr>
              <w:rPr>
                <w:rFonts w:ascii="Aptos" w:hAnsi="Aptos"/>
                <w:lang w:val="ru-RU"/>
              </w:rPr>
            </w:pPr>
            <w:r w:rsidRPr="009B335E">
              <w:rPr>
                <w:rFonts w:ascii="Aptos" w:hAnsi="Aptos"/>
                <w:color w:val="000000" w:themeColor="text1"/>
                <w:lang w:val="ru-RU"/>
              </w:rPr>
              <w:t>Рекомендации Вспомогательного органа по научным, техническим и технологическим консультациям</w:t>
            </w:r>
          </w:p>
        </w:tc>
      </w:tr>
      <w:tr w:rsidR="005635ED" w:rsidRPr="00F43B05" w14:paraId="1ECDCF01" w14:textId="77777777" w:rsidTr="00A517BE">
        <w:tc>
          <w:tcPr>
            <w:tcW w:w="0" w:type="auto"/>
          </w:tcPr>
          <w:p w14:paraId="4292F563" w14:textId="77777777" w:rsidR="005635ED" w:rsidRPr="009B335E" w:rsidRDefault="005635ED" w:rsidP="009B335E">
            <w:pPr>
              <w:rPr>
                <w:rFonts w:ascii="Aptos" w:hAnsi="Aptos"/>
              </w:rPr>
            </w:pPr>
            <w:r w:rsidRPr="009B335E">
              <w:rPr>
                <w:rFonts w:ascii="Aptos" w:eastAsia="Segoe UI" w:hAnsi="Aptos" w:cs="Segoe UI"/>
                <w:color w:val="000000" w:themeColor="text1"/>
              </w:rPr>
              <w:t>Reporting national reports: February 2026 and June 2029</w:t>
            </w:r>
          </w:p>
        </w:tc>
        <w:tc>
          <w:tcPr>
            <w:tcW w:w="0" w:type="auto"/>
          </w:tcPr>
          <w:p w14:paraId="541322D4" w14:textId="77777777" w:rsidR="005635ED" w:rsidRPr="009B335E" w:rsidRDefault="005635ED" w:rsidP="009B335E">
            <w:pPr>
              <w:rPr>
                <w:rFonts w:ascii="Aptos" w:hAnsi="Aptos"/>
                <w:lang w:val="ru-RU"/>
              </w:rPr>
            </w:pPr>
            <w:r w:rsidRPr="009B335E">
              <w:rPr>
                <w:rFonts w:ascii="Aptos" w:hAnsi="Aptos"/>
                <w:color w:val="000000" w:themeColor="text1"/>
                <w:lang w:val="ru-RU"/>
              </w:rPr>
              <w:t>Отчетность</w:t>
            </w:r>
            <w:r w:rsidRPr="009B335E">
              <w:rPr>
                <w:rFonts w:ascii="Aptos" w:hAnsi="Aptos"/>
                <w:color w:val="000000" w:themeColor="text1"/>
                <w:lang w:val="ru-RU"/>
              </w:rPr>
              <w:br/>
              <w:t>Национальные доклады: февраль 2026 года и июнь 2029 года</w:t>
            </w:r>
          </w:p>
        </w:tc>
      </w:tr>
      <w:tr w:rsidR="005635ED" w:rsidRPr="009B335E" w14:paraId="7604AA11" w14:textId="77777777" w:rsidTr="00A517BE">
        <w:tc>
          <w:tcPr>
            <w:tcW w:w="0" w:type="auto"/>
          </w:tcPr>
          <w:p w14:paraId="6AE85539" w14:textId="77777777" w:rsidR="005635ED" w:rsidRPr="009B335E" w:rsidRDefault="005635ED" w:rsidP="009B335E">
            <w:pPr>
              <w:rPr>
                <w:rFonts w:ascii="Aptos" w:hAnsi="Aptos"/>
              </w:rPr>
            </w:pPr>
            <w:r w:rsidRPr="009B335E">
              <w:rPr>
                <w:rFonts w:ascii="Aptos" w:eastAsia="Segoe UI" w:hAnsi="Aptos" w:cs="Segoe UI"/>
                <w:color w:val="000000" w:themeColor="text1"/>
              </w:rPr>
              <w:t>Primary source of information</w:t>
            </w:r>
          </w:p>
        </w:tc>
        <w:tc>
          <w:tcPr>
            <w:tcW w:w="0" w:type="auto"/>
          </w:tcPr>
          <w:p w14:paraId="661179D5" w14:textId="77777777" w:rsidR="005635ED" w:rsidRPr="009B335E" w:rsidRDefault="005635ED" w:rsidP="009B335E">
            <w:pPr>
              <w:rPr>
                <w:rFonts w:ascii="Aptos" w:hAnsi="Aptos"/>
              </w:rPr>
            </w:pPr>
            <w:proofErr w:type="spellStart"/>
            <w:r w:rsidRPr="009B335E">
              <w:rPr>
                <w:rFonts w:ascii="Aptos" w:hAnsi="Aptos"/>
                <w:color w:val="000000" w:themeColor="text1"/>
              </w:rPr>
              <w:t>Основной</w:t>
            </w:r>
            <w:proofErr w:type="spellEnd"/>
            <w:r w:rsidRPr="009B335E">
              <w:rPr>
                <w:rFonts w:ascii="Aptos" w:hAnsi="Aptos"/>
                <w:color w:val="000000" w:themeColor="text1"/>
              </w:rPr>
              <w:t xml:space="preserve"> </w:t>
            </w:r>
            <w:proofErr w:type="spellStart"/>
            <w:r w:rsidRPr="009B335E">
              <w:rPr>
                <w:rFonts w:ascii="Aptos" w:hAnsi="Aptos"/>
                <w:color w:val="000000" w:themeColor="text1"/>
              </w:rPr>
              <w:t>источник</w:t>
            </w:r>
            <w:proofErr w:type="spellEnd"/>
            <w:r w:rsidRPr="009B335E">
              <w:rPr>
                <w:rFonts w:ascii="Aptos" w:hAnsi="Aptos"/>
                <w:color w:val="000000" w:themeColor="text1"/>
              </w:rPr>
              <w:t xml:space="preserve"> </w:t>
            </w:r>
            <w:proofErr w:type="spellStart"/>
            <w:r w:rsidRPr="009B335E">
              <w:rPr>
                <w:rFonts w:ascii="Aptos" w:hAnsi="Aptos"/>
                <w:color w:val="000000" w:themeColor="text1"/>
              </w:rPr>
              <w:t>информации</w:t>
            </w:r>
            <w:proofErr w:type="spellEnd"/>
          </w:p>
        </w:tc>
      </w:tr>
      <w:tr w:rsidR="005635ED" w:rsidRPr="009B335E" w14:paraId="46C519E4" w14:textId="77777777" w:rsidTr="00A517BE">
        <w:tc>
          <w:tcPr>
            <w:tcW w:w="0" w:type="auto"/>
          </w:tcPr>
          <w:p w14:paraId="2D05AFD2" w14:textId="77777777" w:rsidR="005635ED" w:rsidRPr="009B335E" w:rsidRDefault="005635ED" w:rsidP="009B335E">
            <w:pPr>
              <w:rPr>
                <w:rFonts w:ascii="Aptos" w:hAnsi="Aptos"/>
              </w:rPr>
            </w:pPr>
            <w:r w:rsidRPr="009B335E">
              <w:rPr>
                <w:rFonts w:ascii="Aptos" w:eastAsia="Segoe UI" w:hAnsi="Aptos" w:cs="Segoe UI"/>
                <w:color w:val="000000" w:themeColor="text1"/>
              </w:rPr>
              <w:t>Secondary source of information</w:t>
            </w:r>
          </w:p>
        </w:tc>
        <w:tc>
          <w:tcPr>
            <w:tcW w:w="0" w:type="auto"/>
          </w:tcPr>
          <w:p w14:paraId="6BE24A2A" w14:textId="77777777" w:rsidR="005635ED" w:rsidRPr="009B335E" w:rsidRDefault="005635ED" w:rsidP="009B335E">
            <w:pPr>
              <w:rPr>
                <w:rFonts w:ascii="Aptos" w:hAnsi="Aptos"/>
              </w:rPr>
            </w:pPr>
            <w:proofErr w:type="spellStart"/>
            <w:r w:rsidRPr="009B335E">
              <w:rPr>
                <w:rFonts w:ascii="Aptos" w:hAnsi="Aptos"/>
                <w:color w:val="000000" w:themeColor="text1"/>
              </w:rPr>
              <w:t>Вторичный</w:t>
            </w:r>
            <w:proofErr w:type="spellEnd"/>
            <w:r w:rsidRPr="009B335E">
              <w:rPr>
                <w:rFonts w:ascii="Aptos" w:hAnsi="Aptos"/>
                <w:color w:val="000000" w:themeColor="text1"/>
              </w:rPr>
              <w:t xml:space="preserve"> </w:t>
            </w:r>
            <w:proofErr w:type="spellStart"/>
            <w:r w:rsidRPr="009B335E">
              <w:rPr>
                <w:rFonts w:ascii="Aptos" w:hAnsi="Aptos"/>
                <w:color w:val="000000" w:themeColor="text1"/>
              </w:rPr>
              <w:t>источник</w:t>
            </w:r>
            <w:proofErr w:type="spellEnd"/>
            <w:r w:rsidRPr="009B335E">
              <w:rPr>
                <w:rFonts w:ascii="Aptos" w:hAnsi="Aptos"/>
                <w:color w:val="000000" w:themeColor="text1"/>
              </w:rPr>
              <w:t xml:space="preserve"> </w:t>
            </w:r>
            <w:proofErr w:type="spellStart"/>
            <w:r w:rsidRPr="009B335E">
              <w:rPr>
                <w:rFonts w:ascii="Aptos" w:hAnsi="Aptos"/>
                <w:color w:val="000000" w:themeColor="text1"/>
              </w:rPr>
              <w:t>информации</w:t>
            </w:r>
            <w:proofErr w:type="spellEnd"/>
          </w:p>
        </w:tc>
      </w:tr>
      <w:tr w:rsidR="005635ED" w:rsidRPr="00F43B05" w14:paraId="43E88083" w14:textId="77777777" w:rsidTr="00A517BE">
        <w:tc>
          <w:tcPr>
            <w:tcW w:w="0" w:type="auto"/>
          </w:tcPr>
          <w:p w14:paraId="319B2033" w14:textId="77777777" w:rsidR="005635ED" w:rsidRPr="009B335E" w:rsidRDefault="005635ED" w:rsidP="009B335E">
            <w:pPr>
              <w:rPr>
                <w:rFonts w:ascii="Aptos" w:hAnsi="Aptos"/>
              </w:rPr>
            </w:pPr>
            <w:r w:rsidRPr="009B335E">
              <w:rPr>
                <w:rFonts w:ascii="Aptos" w:eastAsia="Segoe UI" w:hAnsi="Aptos" w:cs="Segoe UI"/>
                <w:color w:val="000000" w:themeColor="text1"/>
              </w:rPr>
              <w:t>Global report (2026 and 2030)</w:t>
            </w:r>
          </w:p>
        </w:tc>
        <w:tc>
          <w:tcPr>
            <w:tcW w:w="0" w:type="auto"/>
          </w:tcPr>
          <w:p w14:paraId="1D79A08B" w14:textId="77777777" w:rsidR="005635ED" w:rsidRPr="009B335E" w:rsidRDefault="005635ED" w:rsidP="009B335E">
            <w:pPr>
              <w:rPr>
                <w:rFonts w:ascii="Aptos" w:hAnsi="Aptos"/>
                <w:lang w:val="ru-RU"/>
              </w:rPr>
            </w:pPr>
            <w:r w:rsidRPr="009B335E">
              <w:rPr>
                <w:rFonts w:ascii="Aptos" w:hAnsi="Aptos"/>
                <w:color w:val="000000" w:themeColor="text1"/>
                <w:lang w:val="ru-RU"/>
              </w:rPr>
              <w:t>Глобальный доклад (2026 год и 2030 год)</w:t>
            </w:r>
          </w:p>
        </w:tc>
      </w:tr>
      <w:tr w:rsidR="005635ED" w:rsidRPr="009B335E" w14:paraId="76A8A124" w14:textId="77777777" w:rsidTr="00A517BE">
        <w:tc>
          <w:tcPr>
            <w:tcW w:w="0" w:type="auto"/>
          </w:tcPr>
          <w:p w14:paraId="3FCE216B" w14:textId="77777777" w:rsidR="005635ED" w:rsidRPr="009B335E" w:rsidRDefault="005635ED" w:rsidP="009B335E">
            <w:pPr>
              <w:rPr>
                <w:rFonts w:ascii="Aptos" w:hAnsi="Aptos"/>
              </w:rPr>
            </w:pPr>
            <w:r w:rsidRPr="009B335E">
              <w:rPr>
                <w:rFonts w:ascii="Aptos" w:eastAsia="Segoe UI" w:hAnsi="Aptos" w:cs="Segoe UI"/>
                <w:color w:val="000000" w:themeColor="text1"/>
              </w:rPr>
              <w:t>Other sources of information</w:t>
            </w:r>
          </w:p>
        </w:tc>
        <w:tc>
          <w:tcPr>
            <w:tcW w:w="0" w:type="auto"/>
          </w:tcPr>
          <w:p w14:paraId="3AC3D64E" w14:textId="77777777" w:rsidR="005635ED" w:rsidRPr="009B335E" w:rsidRDefault="005635ED" w:rsidP="009B335E">
            <w:pPr>
              <w:rPr>
                <w:rFonts w:ascii="Aptos" w:hAnsi="Aptos"/>
              </w:rPr>
            </w:pPr>
            <w:proofErr w:type="spellStart"/>
            <w:r w:rsidRPr="009B335E">
              <w:rPr>
                <w:rFonts w:ascii="Aptos" w:hAnsi="Aptos"/>
                <w:color w:val="000000" w:themeColor="text1"/>
              </w:rPr>
              <w:t>Другие</w:t>
            </w:r>
            <w:proofErr w:type="spellEnd"/>
            <w:r w:rsidRPr="009B335E">
              <w:rPr>
                <w:rFonts w:ascii="Aptos" w:hAnsi="Aptos"/>
                <w:color w:val="000000" w:themeColor="text1"/>
              </w:rPr>
              <w:t xml:space="preserve"> </w:t>
            </w:r>
            <w:proofErr w:type="spellStart"/>
            <w:r w:rsidRPr="009B335E">
              <w:rPr>
                <w:rFonts w:ascii="Aptos" w:hAnsi="Aptos"/>
                <w:color w:val="000000" w:themeColor="text1"/>
              </w:rPr>
              <w:t>источники</w:t>
            </w:r>
            <w:proofErr w:type="spellEnd"/>
            <w:r w:rsidRPr="009B335E">
              <w:rPr>
                <w:rFonts w:ascii="Aptos" w:hAnsi="Aptos"/>
                <w:color w:val="000000" w:themeColor="text1"/>
              </w:rPr>
              <w:t xml:space="preserve"> </w:t>
            </w:r>
            <w:proofErr w:type="spellStart"/>
            <w:r w:rsidRPr="009B335E">
              <w:rPr>
                <w:rFonts w:ascii="Aptos" w:hAnsi="Aptos"/>
                <w:color w:val="000000" w:themeColor="text1"/>
              </w:rPr>
              <w:t>информации</w:t>
            </w:r>
            <w:proofErr w:type="spellEnd"/>
          </w:p>
        </w:tc>
      </w:tr>
      <w:tr w:rsidR="005635ED" w:rsidRPr="00F43B05" w14:paraId="1D96BA5D" w14:textId="77777777" w:rsidTr="00A517BE">
        <w:tc>
          <w:tcPr>
            <w:tcW w:w="0" w:type="auto"/>
          </w:tcPr>
          <w:p w14:paraId="74E22C12" w14:textId="77777777" w:rsidR="005635ED" w:rsidRPr="009B335E" w:rsidRDefault="005635ED" w:rsidP="009B335E">
            <w:pPr>
              <w:rPr>
                <w:rFonts w:ascii="Aptos" w:hAnsi="Aptos"/>
              </w:rPr>
            </w:pPr>
            <w:r w:rsidRPr="009B335E">
              <w:rPr>
                <w:rFonts w:ascii="Aptos" w:eastAsia="Segoe UI" w:hAnsi="Aptos" w:cs="Segoe UI"/>
                <w:color w:val="000000" w:themeColor="text1"/>
              </w:rPr>
              <w:t xml:space="preserve">Other sources of information </w:t>
            </w:r>
            <w:proofErr w:type="gramStart"/>
            <w:r w:rsidRPr="009B335E">
              <w:rPr>
                <w:rFonts w:ascii="Aptos" w:eastAsia="Segoe UI" w:hAnsi="Aptos" w:cs="Segoe UI"/>
                <w:color w:val="000000" w:themeColor="text1"/>
              </w:rPr>
              <w:t>include:</w:t>
            </w:r>
            <w:proofErr w:type="gramEnd"/>
            <w:r w:rsidRPr="009B335E">
              <w:rPr>
                <w:rFonts w:ascii="Aptos" w:eastAsia="Segoe UI" w:hAnsi="Aptos" w:cs="Segoe UI"/>
                <w:color w:val="000000" w:themeColor="text1"/>
              </w:rPr>
              <w:t xml:space="preserve"> commitments by actors other than national Governments; scientific assessments, publications and literature; and relevant information from the Sustainable Development Goals process, multilateral environmental agreements, international organizations and processes and relevant traditional knowledge.</w:t>
            </w:r>
          </w:p>
        </w:tc>
        <w:tc>
          <w:tcPr>
            <w:tcW w:w="0" w:type="auto"/>
          </w:tcPr>
          <w:p w14:paraId="2E85D9B4" w14:textId="77777777" w:rsidR="005635ED" w:rsidRPr="009B335E" w:rsidRDefault="005635ED" w:rsidP="009B335E">
            <w:pPr>
              <w:rPr>
                <w:rFonts w:ascii="Aptos" w:hAnsi="Aptos"/>
                <w:lang w:val="ru-RU"/>
              </w:rPr>
            </w:pPr>
            <w:r w:rsidRPr="009B335E">
              <w:rPr>
                <w:rFonts w:ascii="Aptos" w:hAnsi="Aptos"/>
                <w:color w:val="000000" w:themeColor="text1"/>
                <w:lang w:val="ru-RU"/>
              </w:rPr>
              <w:t>К другим источникам информации относятся: обязательства субъектов, не являющихся национальными правительствами, научные оценки, публикации и литература, актуальная информация в рамках процесса достижения ЦУР, многосторонние природоохранные соглашения, международные организации и процессы, а также соответствующие традиционные знания.</w:t>
            </w:r>
          </w:p>
        </w:tc>
      </w:tr>
    </w:tbl>
    <w:p w14:paraId="3A783F14" w14:textId="77777777" w:rsidR="009B335E" w:rsidRPr="009B335E" w:rsidRDefault="009B335E" w:rsidP="009B335E">
      <w:pPr>
        <w:spacing w:after="200" w:line="240" w:lineRule="auto"/>
        <w:rPr>
          <w:rFonts w:ascii="Aptos" w:eastAsia="Aptos" w:hAnsi="Aptos" w:cs="Aptos"/>
          <w:i/>
          <w:color w:val="0E2841" w:themeColor="text2"/>
          <w:highlight w:val="yellow"/>
          <w:lang w:val="ru-RU" w:eastAsia="zh-CN"/>
        </w:rPr>
      </w:pPr>
    </w:p>
    <w:p w14:paraId="3218AC12" w14:textId="77777777" w:rsidR="009B335E" w:rsidRPr="009B335E" w:rsidRDefault="009B335E" w:rsidP="009B335E">
      <w:pPr>
        <w:rPr>
          <w:rFonts w:ascii="Aptos" w:eastAsiaTheme="minorEastAsia" w:hAnsi="Aptos"/>
          <w:lang w:val="ru-RU" w:eastAsia="zh-CN"/>
        </w:rPr>
      </w:pPr>
    </w:p>
    <w:p w14:paraId="685887D6" w14:textId="77777777" w:rsidR="009B335E" w:rsidRPr="009B335E" w:rsidRDefault="009B335E" w:rsidP="00DE3701">
      <w:pPr>
        <w:rPr>
          <w:lang w:val="ru-RU"/>
        </w:rPr>
      </w:pPr>
    </w:p>
    <w:p w14:paraId="3651CD31" w14:textId="77777777" w:rsidR="00DE3701" w:rsidRPr="00436B63" w:rsidRDefault="00DE3701" w:rsidP="00DE3701">
      <w:pPr>
        <w:keepNext/>
        <w:keepLines/>
        <w:spacing w:before="160" w:after="80"/>
        <w:outlineLvl w:val="2"/>
        <w:rPr>
          <w:rFonts w:eastAsiaTheme="majorEastAsia" w:cstheme="majorBidi"/>
          <w:b/>
          <w:color w:val="0F4761" w:themeColor="accent1" w:themeShade="BF"/>
          <w:sz w:val="28"/>
          <w:szCs w:val="28"/>
          <w:lang w:val="ru-RU"/>
        </w:rPr>
      </w:pPr>
    </w:p>
    <w:tbl>
      <w:tblPr>
        <w:tblStyle w:val="TableGrid"/>
        <w:tblW w:w="0" w:type="auto"/>
        <w:tblLook w:val="04A0" w:firstRow="1" w:lastRow="0" w:firstColumn="1" w:lastColumn="0" w:noHBand="0" w:noVBand="1"/>
      </w:tblPr>
      <w:tblGrid>
        <w:gridCol w:w="9016"/>
      </w:tblGrid>
      <w:tr w:rsidR="00DE3701" w:rsidRPr="00F43B05" w14:paraId="17DA5E68" w14:textId="77777777" w:rsidTr="005716FA">
        <w:tc>
          <w:tcPr>
            <w:tcW w:w="9016" w:type="dxa"/>
            <w:shd w:val="clear" w:color="auto" w:fill="E8E8E8" w:themeFill="background2"/>
          </w:tcPr>
          <w:p w14:paraId="6DCD0D53" w14:textId="77777777" w:rsidR="00DE3701" w:rsidRPr="00436B63" w:rsidRDefault="00DE3701" w:rsidP="00DE3701">
            <w:pPr>
              <w:keepNext/>
              <w:spacing w:after="200"/>
              <w:rPr>
                <w:rFonts w:eastAsiaTheme="minorEastAsia"/>
                <w:b/>
                <w:bCs/>
                <w:color w:val="0E2841" w:themeColor="text2"/>
                <w:kern w:val="0"/>
                <w:sz w:val="20"/>
                <w:szCs w:val="20"/>
                <w:lang w:val="ru-RU" w:eastAsia="ja-JP"/>
                <w14:ligatures w14:val="none"/>
              </w:rPr>
            </w:pPr>
            <w:bookmarkStart w:id="34" w:name="_Ref235521226"/>
            <w:r w:rsidRPr="00436B63">
              <w:rPr>
                <w:rFonts w:eastAsiaTheme="minorEastAsia"/>
                <w:iCs/>
                <w:color w:val="0E2841" w:themeColor="text2"/>
                <w:kern w:val="0"/>
                <w:sz w:val="20"/>
                <w:szCs w:val="18"/>
                <w:lang w:val="ru-RU" w:eastAsia="ja-JP"/>
                <w14:ligatures w14:val="none"/>
              </w:rPr>
              <w:t>Вставка 1</w:t>
            </w:r>
            <w:bookmarkEnd w:id="34"/>
          </w:p>
          <w:p w14:paraId="6E852ADA" w14:textId="77777777" w:rsidR="00DE3701" w:rsidRPr="00436B63" w:rsidRDefault="00DE3701" w:rsidP="00DE3701">
            <w:pPr>
              <w:rPr>
                <w:b/>
                <w:sz w:val="20"/>
                <w:szCs w:val="20"/>
                <w:lang w:val="ru-RU"/>
              </w:rPr>
            </w:pPr>
            <w:r w:rsidRPr="00436B63">
              <w:rPr>
                <w:b/>
                <w:sz w:val="20"/>
                <w:lang w:val="ru-RU"/>
              </w:rPr>
              <w:t xml:space="preserve">Механизм мониторинга </w:t>
            </w:r>
            <w:proofErr w:type="spellStart"/>
            <w:r w:rsidRPr="00436B63">
              <w:rPr>
                <w:b/>
                <w:sz w:val="20"/>
                <w:lang w:val="ru-RU"/>
              </w:rPr>
              <w:t>Куньминско</w:t>
            </w:r>
            <w:proofErr w:type="spellEnd"/>
            <w:r w:rsidRPr="00436B63">
              <w:rPr>
                <w:b/>
                <w:sz w:val="20"/>
                <w:lang w:val="ru-RU"/>
              </w:rPr>
              <w:t>-Монреальской глобальной рамочной программы в области биоразнообразия</w:t>
            </w:r>
          </w:p>
          <w:p w14:paraId="05C9D739" w14:textId="77777777" w:rsidR="00DE3701" w:rsidRPr="00436B63" w:rsidRDefault="00DE3701" w:rsidP="00DE3701">
            <w:pPr>
              <w:rPr>
                <w:sz w:val="20"/>
                <w:szCs w:val="20"/>
                <w:lang w:val="ru-RU"/>
              </w:rPr>
            </w:pPr>
          </w:p>
          <w:p w14:paraId="2B525A15" w14:textId="77777777" w:rsidR="00DE3701" w:rsidRPr="00436B63" w:rsidRDefault="00DE3701" w:rsidP="00DE3701">
            <w:pPr>
              <w:rPr>
                <w:sz w:val="20"/>
                <w:szCs w:val="20"/>
                <w:lang w:val="ru-RU"/>
              </w:rPr>
            </w:pPr>
            <w:r w:rsidRPr="00436B63">
              <w:rPr>
                <w:sz w:val="20"/>
                <w:lang w:val="ru-RU"/>
              </w:rPr>
              <w:t xml:space="preserve">Важным нововведением Рамочной программы, отличающим ее от Стратегического плана в области сохранения и устойчивого использования биоразнообразия на 2011–2020 годы, стало одновременное принятие согласованного механизма мониторинга для оценки коллективного прогресса в выполнении задач и достижении целей (решение 15/5 Конференции Сторон КБР, 2023 и решение 16/31 Конференции Сторон КБР, 2026). Этот механизм мониторинга был разработан на основе консенсуса одновременно с самой Рамочной программой и впоследствии подлежал дальнейшей корректировке. Он включает согласованный набор основных и бинарных индикаторов, которые должны использоваться всеми Сторонами для обеспечения последовательного представления отчетности и анализа коллективного прогресса. </w:t>
            </w:r>
          </w:p>
          <w:p w14:paraId="1156B033" w14:textId="77777777" w:rsidR="00DE3701" w:rsidRPr="00436B63" w:rsidRDefault="00DE3701" w:rsidP="00DE3701">
            <w:pPr>
              <w:rPr>
                <w:sz w:val="20"/>
                <w:szCs w:val="20"/>
                <w:lang w:val="ru-RU"/>
              </w:rPr>
            </w:pPr>
            <w:r w:rsidRPr="00436B63">
              <w:rPr>
                <w:sz w:val="20"/>
                <w:lang w:val="ru-RU"/>
              </w:rPr>
              <w:t>Механизм мониторинга включает пять видов индикаторов:</w:t>
            </w:r>
          </w:p>
          <w:p w14:paraId="45B23C77" w14:textId="77777777" w:rsidR="00DE3701" w:rsidRPr="00436B63" w:rsidRDefault="00DE3701" w:rsidP="00DE3701">
            <w:pPr>
              <w:numPr>
                <w:ilvl w:val="0"/>
                <w:numId w:val="2"/>
              </w:numPr>
              <w:spacing w:line="279" w:lineRule="auto"/>
              <w:contextualSpacing/>
              <w:rPr>
                <w:sz w:val="20"/>
                <w:szCs w:val="20"/>
                <w:lang w:val="ru-RU"/>
              </w:rPr>
            </w:pPr>
            <w:r w:rsidRPr="00436B63">
              <w:rPr>
                <w:sz w:val="20"/>
                <w:lang w:val="ru-RU"/>
              </w:rPr>
              <w:t>основные индикаторы: набор из 27 индикаторов высокого уровня, отражающих общий масштаб целей и задач Рамочной программы. Они могут рассчитываться на основе национальных данных или глобальных источников данных, проверенных Сторонами (которые, в свою очередь, зачастую включают национальные данные, представленные в рамках других глобальных процессов), и актуальны на национальном, региональном и глобальном уровнях</w:t>
            </w:r>
          </w:p>
          <w:p w14:paraId="61C673F3" w14:textId="77777777" w:rsidR="00DE3701" w:rsidRPr="00436B63" w:rsidRDefault="00DE3701" w:rsidP="00DE3701">
            <w:pPr>
              <w:numPr>
                <w:ilvl w:val="0"/>
                <w:numId w:val="2"/>
              </w:numPr>
              <w:spacing w:line="279" w:lineRule="auto"/>
              <w:contextualSpacing/>
              <w:rPr>
                <w:sz w:val="20"/>
                <w:szCs w:val="20"/>
                <w:lang w:val="ru-RU"/>
              </w:rPr>
            </w:pPr>
            <w:r w:rsidRPr="00436B63">
              <w:rPr>
                <w:sz w:val="20"/>
                <w:lang w:val="ru-RU"/>
              </w:rPr>
              <w:t>бинарные индикаторы: набор из 15 индикаторов глобального уровня, основанных на бинарных и категориальных ответах на вопросы, включенные в шаблон для национальной отчетности, что позволяет определить число Сторон, принявших те или иные меры, имеющие отношение к конкретной задаче</w:t>
            </w:r>
          </w:p>
          <w:p w14:paraId="155B1F80" w14:textId="77777777" w:rsidR="00DE3701" w:rsidRPr="00436B63" w:rsidRDefault="00DE3701" w:rsidP="00DE3701">
            <w:pPr>
              <w:numPr>
                <w:ilvl w:val="0"/>
                <w:numId w:val="2"/>
              </w:numPr>
              <w:spacing w:line="279" w:lineRule="auto"/>
              <w:contextualSpacing/>
              <w:rPr>
                <w:sz w:val="20"/>
                <w:szCs w:val="20"/>
                <w:lang w:val="ru-RU"/>
              </w:rPr>
            </w:pPr>
            <w:r w:rsidRPr="00436B63">
              <w:rPr>
                <w:sz w:val="20"/>
                <w:lang w:val="ru-RU"/>
              </w:rPr>
              <w:t>факультативные компонентные индикаторы: перечень из 54 индикаторов, которые наряду с основными индикаторами охватывают отдельные компоненты целей и задач Рамочной программы и могут применяться на глобальном, региональном, национальном и субнациональном уровнях</w:t>
            </w:r>
          </w:p>
          <w:p w14:paraId="63D42C64" w14:textId="77777777" w:rsidR="00DE3701" w:rsidRPr="00436B63" w:rsidRDefault="00DE3701" w:rsidP="00DE3701">
            <w:pPr>
              <w:numPr>
                <w:ilvl w:val="0"/>
                <w:numId w:val="2"/>
              </w:numPr>
              <w:spacing w:line="279" w:lineRule="auto"/>
              <w:contextualSpacing/>
              <w:rPr>
                <w:sz w:val="20"/>
                <w:szCs w:val="20"/>
                <w:lang w:val="ru-RU"/>
              </w:rPr>
            </w:pPr>
            <w:r w:rsidRPr="00436B63">
              <w:rPr>
                <w:sz w:val="20"/>
                <w:lang w:val="ru-RU"/>
              </w:rPr>
              <w:t xml:space="preserve">факультативные дополнительные индикаторы: перечень из 120 индикаторов для тематического или углубленного анализа каждой цели и задачи, которые могут применяться на глобальном, региональном, национальном и субнациональном уровнях </w:t>
            </w:r>
          </w:p>
          <w:p w14:paraId="5DB7EFB0" w14:textId="77777777" w:rsidR="00DE3701" w:rsidRPr="00436B63" w:rsidRDefault="00DE3701" w:rsidP="00DE3701">
            <w:pPr>
              <w:numPr>
                <w:ilvl w:val="0"/>
                <w:numId w:val="2"/>
              </w:numPr>
              <w:spacing w:line="279" w:lineRule="auto"/>
              <w:contextualSpacing/>
              <w:rPr>
                <w:sz w:val="20"/>
                <w:szCs w:val="20"/>
                <w:lang w:val="ru-RU"/>
              </w:rPr>
            </w:pPr>
            <w:r w:rsidRPr="00436B63">
              <w:rPr>
                <w:sz w:val="20"/>
                <w:lang w:val="ru-RU"/>
              </w:rPr>
              <w:t>дополнительные национальные или субнациональные индикаторы, которые Стороны могут использовать в дополнение к механизму мониторинга</w:t>
            </w:r>
          </w:p>
          <w:p w14:paraId="74731A56" w14:textId="77777777" w:rsidR="00DE3701" w:rsidRPr="00436B63" w:rsidRDefault="00DE3701" w:rsidP="00DE3701">
            <w:pPr>
              <w:spacing w:line="279" w:lineRule="auto"/>
              <w:rPr>
                <w:sz w:val="20"/>
                <w:szCs w:val="20"/>
                <w:lang w:val="ru-RU"/>
              </w:rPr>
            </w:pPr>
            <w:r w:rsidRPr="00436B63">
              <w:rPr>
                <w:sz w:val="20"/>
                <w:lang w:val="ru-RU"/>
              </w:rPr>
              <w:t xml:space="preserve">Механизм мониторинга обеспечивает стандартизированную основу для представления отчетности о прогрессе в выполнении национальных задач с использованием, при наличии данных, периода 2011–2020 годов в качестве базового. Это позволяет оценивать тенденции, агрегировать национальную информацию, формировать согласованную фактологическую базу для национальной отчетности и вносить вклад в глобальный анализ коллективного прогресса (Affinito and </w:t>
            </w:r>
            <w:proofErr w:type="spellStart"/>
            <w:r w:rsidRPr="00436B63">
              <w:rPr>
                <w:sz w:val="20"/>
                <w:lang w:val="ru-RU"/>
              </w:rPr>
              <w:t>others</w:t>
            </w:r>
            <w:proofErr w:type="spellEnd"/>
            <w:r w:rsidRPr="00436B63">
              <w:rPr>
                <w:sz w:val="20"/>
                <w:lang w:val="ru-RU"/>
              </w:rPr>
              <w:t xml:space="preserve">, 2024). </w:t>
            </w:r>
          </w:p>
          <w:p w14:paraId="7EC6488E" w14:textId="77777777" w:rsidR="00DE3701" w:rsidRPr="00436B63" w:rsidRDefault="00DE3701" w:rsidP="00DE3701">
            <w:pPr>
              <w:spacing w:line="279" w:lineRule="auto"/>
              <w:rPr>
                <w:sz w:val="20"/>
                <w:szCs w:val="20"/>
                <w:lang w:val="ru-RU"/>
              </w:rPr>
            </w:pPr>
          </w:p>
        </w:tc>
      </w:tr>
    </w:tbl>
    <w:p w14:paraId="2F648822" w14:textId="77777777" w:rsidR="00DE3701" w:rsidRPr="00436B63" w:rsidRDefault="00DE3701" w:rsidP="00DE3701">
      <w:pPr>
        <w:spacing w:after="200" w:line="240" w:lineRule="auto"/>
        <w:rPr>
          <w:rFonts w:eastAsiaTheme="minorEastAsia"/>
          <w:i/>
          <w:iCs/>
          <w:color w:val="0E2841" w:themeColor="text2"/>
          <w:kern w:val="0"/>
          <w:sz w:val="20"/>
          <w:szCs w:val="20"/>
          <w:lang w:val="ru-RU" w:eastAsia="ja-JP"/>
          <w14:ligatures w14:val="none"/>
        </w:rPr>
      </w:pPr>
    </w:p>
    <w:p w14:paraId="3EC75DB6" w14:textId="77777777" w:rsidR="00DE3701" w:rsidRPr="00436B63" w:rsidRDefault="00DE3701" w:rsidP="00DE3701">
      <w:pPr>
        <w:keepNext/>
        <w:keepLines/>
        <w:spacing w:before="160" w:after="80"/>
        <w:outlineLvl w:val="2"/>
        <w:rPr>
          <w:rFonts w:eastAsiaTheme="majorEastAsia" w:cstheme="majorBidi"/>
          <w:color w:val="0F4761" w:themeColor="accent1" w:themeShade="BF"/>
          <w:sz w:val="28"/>
          <w:szCs w:val="28"/>
          <w:lang w:val="ru-RU"/>
        </w:rPr>
      </w:pPr>
      <w:bookmarkStart w:id="35" w:name="_Toc235821036"/>
      <w:bookmarkStart w:id="36" w:name="_Toc239069181"/>
      <w:bookmarkStart w:id="37" w:name="_Toc241215784"/>
      <w:bookmarkStart w:id="38" w:name="_Toc242936230"/>
      <w:r w:rsidRPr="00436B63">
        <w:rPr>
          <w:rFonts w:eastAsiaTheme="majorEastAsia" w:cstheme="majorBidi"/>
          <w:color w:val="0F4761" w:themeColor="accent1" w:themeShade="BF"/>
          <w:sz w:val="28"/>
          <w:szCs w:val="28"/>
          <w:lang w:val="ru-RU"/>
        </w:rPr>
        <w:t>Цель глобального доклада</w:t>
      </w:r>
      <w:bookmarkEnd w:id="35"/>
      <w:bookmarkEnd w:id="36"/>
      <w:bookmarkEnd w:id="37"/>
      <w:bookmarkEnd w:id="38"/>
      <w:r w:rsidRPr="00436B63">
        <w:rPr>
          <w:rFonts w:eastAsiaTheme="majorEastAsia" w:cstheme="majorBidi"/>
          <w:color w:val="0F4761" w:themeColor="accent1" w:themeShade="BF"/>
          <w:sz w:val="28"/>
          <w:szCs w:val="28"/>
          <w:lang w:val="ru-RU"/>
        </w:rPr>
        <w:t xml:space="preserve"> </w:t>
      </w:r>
    </w:p>
    <w:p w14:paraId="0162F566" w14:textId="77777777" w:rsidR="00DE3701" w:rsidRPr="00436B63" w:rsidRDefault="00DE3701" w:rsidP="00DE3701">
      <w:pPr>
        <w:rPr>
          <w:lang w:val="ru-RU"/>
        </w:rPr>
      </w:pPr>
      <w:r w:rsidRPr="00436B63">
        <w:rPr>
          <w:lang w:val="ru-RU"/>
        </w:rPr>
        <w:t xml:space="preserve">Цель глобального доклада заключается в том, чтобы представить обзор коллективного прогресса в осуществлении Рамочной программы с момента ее принятия посредством анализа следующих аспектов: </w:t>
      </w:r>
    </w:p>
    <w:p w14:paraId="4C6CFB35" w14:textId="77777777" w:rsidR="00DE3701" w:rsidRPr="00436B63" w:rsidRDefault="00DE3701" w:rsidP="00DE3701">
      <w:pPr>
        <w:numPr>
          <w:ilvl w:val="0"/>
          <w:numId w:val="5"/>
        </w:numPr>
        <w:contextualSpacing/>
        <w:rPr>
          <w:lang w:val="ru-RU"/>
        </w:rPr>
      </w:pPr>
      <w:r w:rsidRPr="00436B63">
        <w:rPr>
          <w:lang w:val="ru-RU"/>
        </w:rPr>
        <w:t>Коллективный уровень амбиций: обобщение запланированных Сторонами и другими субъектами действий, отраженных в представленных НСПДСБ, связанных с ними национальных задачах и обязательствах субъектов, не являющихся национальными правительствами.</w:t>
      </w:r>
    </w:p>
    <w:p w14:paraId="0BEE0018" w14:textId="77777777" w:rsidR="00DE3701" w:rsidRPr="00436B63" w:rsidRDefault="00DE3701" w:rsidP="00DE3701">
      <w:pPr>
        <w:numPr>
          <w:ilvl w:val="0"/>
          <w:numId w:val="5"/>
        </w:numPr>
        <w:contextualSpacing/>
        <w:rPr>
          <w:lang w:val="ru-RU"/>
        </w:rPr>
      </w:pPr>
      <w:r w:rsidRPr="00436B63">
        <w:rPr>
          <w:lang w:val="ru-RU"/>
        </w:rPr>
        <w:t>Коллективное осуществление: прогресс в осуществлении Рамочной программы, оцениваемый прежде всего на основе национальных докладов и дополнительно – других источников, согласованных Сторонами (см. рисунок 4).</w:t>
      </w:r>
    </w:p>
    <w:p w14:paraId="44863D82" w14:textId="77777777" w:rsidR="00DE3701" w:rsidRPr="00436B63" w:rsidRDefault="00DE3701" w:rsidP="00DE3701">
      <w:pPr>
        <w:numPr>
          <w:ilvl w:val="0"/>
          <w:numId w:val="5"/>
        </w:numPr>
        <w:contextualSpacing/>
        <w:rPr>
          <w:lang w:val="ru-RU"/>
        </w:rPr>
      </w:pPr>
      <w:r w:rsidRPr="00436B63">
        <w:rPr>
          <w:lang w:val="ru-RU"/>
        </w:rPr>
        <w:t>Проблемы, пробелы и возможности, связанные с осуществлением Рамочной программы.</w:t>
      </w:r>
    </w:p>
    <w:p w14:paraId="6CF2852E" w14:textId="77777777" w:rsidR="00DE3701" w:rsidRPr="00436B63" w:rsidRDefault="00DE3701" w:rsidP="00DE3701">
      <w:pPr>
        <w:numPr>
          <w:ilvl w:val="0"/>
          <w:numId w:val="5"/>
        </w:numPr>
        <w:contextualSpacing/>
        <w:rPr>
          <w:lang w:val="ru-RU"/>
        </w:rPr>
      </w:pPr>
      <w:proofErr w:type="spellStart"/>
      <w:r w:rsidRPr="00436B63">
        <w:rPr>
          <w:lang w:val="ru-RU"/>
        </w:rPr>
        <w:t>Недирективные</w:t>
      </w:r>
      <w:proofErr w:type="spellEnd"/>
      <w:r w:rsidRPr="00436B63">
        <w:rPr>
          <w:lang w:val="ru-RU"/>
        </w:rPr>
        <w:t xml:space="preserve"> подходы: варианты решения проблем, устранения пробелов и использования возможностей в целях обеспечения коллективного прогресса в осуществлении Рамочной программы.</w:t>
      </w:r>
    </w:p>
    <w:p w14:paraId="2EEC3790" w14:textId="77777777" w:rsidR="00DE3701" w:rsidRPr="00436B63" w:rsidRDefault="00DE3701" w:rsidP="00DE3701">
      <w:pPr>
        <w:spacing w:after="200" w:line="240" w:lineRule="auto"/>
        <w:rPr>
          <w:rFonts w:eastAsiaTheme="minorEastAsia"/>
          <w:i/>
          <w:iCs/>
          <w:color w:val="0E2841" w:themeColor="text2"/>
          <w:kern w:val="0"/>
          <w:sz w:val="20"/>
          <w:szCs w:val="20"/>
          <w:lang w:val="ru-RU" w:eastAsia="ja-JP"/>
          <w14:ligatures w14:val="none"/>
        </w:rPr>
      </w:pPr>
      <w:bookmarkStart w:id="39" w:name="_Ref238299913"/>
    </w:p>
    <w:bookmarkEnd w:id="39"/>
    <w:p w14:paraId="371C60E9"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Рисунок 4</w:t>
      </w:r>
    </w:p>
    <w:p w14:paraId="56BE9D11" w14:textId="77777777" w:rsidR="00DE3701" w:rsidRPr="00436B63" w:rsidRDefault="00DE3701" w:rsidP="00DE3701">
      <w:pPr>
        <w:spacing w:after="200" w:line="240" w:lineRule="auto"/>
        <w:rPr>
          <w:rFonts w:eastAsiaTheme="minorEastAsia"/>
          <w:b/>
          <w:i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 xml:space="preserve">Схематическое представление того, каким образом уровень амбиций Сторон, отраженный в национальных задачах, и ход осуществления, описанный в национальных докладах, в совокупности определяют коллективный прогресс в осуществлении Рамочной программы </w:t>
      </w:r>
    </w:p>
    <w:p w14:paraId="699C6785" w14:textId="77777777" w:rsidR="00DE3701" w:rsidRPr="00436B63" w:rsidRDefault="00DE3701" w:rsidP="00DE3701">
      <w:pPr>
        <w:rPr>
          <w:lang w:val="ru-RU"/>
        </w:rPr>
      </w:pPr>
      <w:r w:rsidRPr="00436B63">
        <w:rPr>
          <w:noProof/>
          <w:lang w:val="ru-RU"/>
        </w:rPr>
        <w:drawing>
          <wp:inline distT="0" distB="0" distL="0" distR="0" wp14:anchorId="64183B05" wp14:editId="109D1506">
            <wp:extent cx="5943600" cy="3275330"/>
            <wp:effectExtent l="0" t="0" r="0" b="1270"/>
            <wp:docPr id="19087621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62108" name="Picture 190876210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275330"/>
                    </a:xfrm>
                    <a:prstGeom prst="rect">
                      <a:avLst/>
                    </a:prstGeom>
                  </pic:spPr>
                </pic:pic>
              </a:graphicData>
            </a:graphic>
          </wp:inline>
        </w:drawing>
      </w:r>
    </w:p>
    <w:p w14:paraId="387A0E1A" w14:textId="55F986DD" w:rsidR="005222B4" w:rsidRPr="00436B63" w:rsidRDefault="00DE3701" w:rsidP="005222B4">
      <w:pPr>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
          <w:iCs/>
          <w:color w:val="0E2841" w:themeColor="text2"/>
          <w:kern w:val="0"/>
          <w:sz w:val="18"/>
          <w:szCs w:val="18"/>
          <w:lang w:val="ru-RU" w:eastAsia="ja-JP"/>
          <w14:ligatures w14:val="none"/>
        </w:rPr>
        <w:t xml:space="preserve"> </w:t>
      </w:r>
    </w:p>
    <w:tbl>
      <w:tblPr>
        <w:tblStyle w:val="TableGrid4"/>
        <w:tblW w:w="9001" w:type="dxa"/>
        <w:tblLook w:val="04A0" w:firstRow="1" w:lastRow="0" w:firstColumn="1" w:lastColumn="0" w:noHBand="0" w:noVBand="1"/>
      </w:tblPr>
      <w:tblGrid>
        <w:gridCol w:w="3788"/>
        <w:gridCol w:w="5213"/>
      </w:tblGrid>
      <w:tr w:rsidR="00BB7083" w:rsidRPr="005222B4" w14:paraId="7AE57210" w14:textId="77777777" w:rsidTr="00C01269">
        <w:tc>
          <w:tcPr>
            <w:tcW w:w="0" w:type="auto"/>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B8365CD" w14:textId="7736CD95" w:rsidR="00BB7083" w:rsidRPr="005222B4" w:rsidRDefault="00BB7083" w:rsidP="005222B4">
            <w:pPr>
              <w:rPr>
                <w:rFonts w:ascii="Aptos" w:eastAsia="Segoe UI" w:hAnsi="Aptos" w:cs="Segoe UI"/>
                <w:color w:val="0F1115"/>
              </w:rPr>
            </w:pPr>
            <w:proofErr w:type="spellStart"/>
            <w:r w:rsidRPr="00BB7083">
              <w:rPr>
                <w:rFonts w:ascii="Aptos" w:eastAsia="Segoe UI" w:hAnsi="Aptos" w:cs="Segoe UI"/>
                <w:color w:val="0F1115"/>
              </w:rPr>
              <w:t>Рисунок</w:t>
            </w:r>
            <w:proofErr w:type="spellEnd"/>
            <w:r w:rsidRPr="00BB7083">
              <w:rPr>
                <w:rFonts w:ascii="Aptos" w:eastAsia="Segoe UI" w:hAnsi="Aptos" w:cs="Segoe UI"/>
                <w:color w:val="0F1115"/>
              </w:rPr>
              <w:t xml:space="preserve"> 4</w:t>
            </w:r>
          </w:p>
        </w:tc>
      </w:tr>
      <w:tr w:rsidR="00382638" w:rsidRPr="005222B4" w14:paraId="1CFC4104" w14:textId="77777777" w:rsidTr="00382638">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02EF483A" w14:textId="77777777" w:rsidR="00382638" w:rsidRPr="005222B4" w:rsidRDefault="00382638" w:rsidP="005222B4">
            <w:pPr>
              <w:rPr>
                <w:rFonts w:ascii="Aptos" w:eastAsia="Segoe UI" w:hAnsi="Aptos" w:cs="Segoe UI"/>
                <w:color w:val="0F1115"/>
              </w:rPr>
            </w:pPr>
            <w:r w:rsidRPr="005222B4">
              <w:rPr>
                <w:rFonts w:ascii="Aptos" w:eastAsia="Segoe UI" w:hAnsi="Aptos" w:cs="Segoe UI"/>
                <w:color w:val="0F1115"/>
              </w:rPr>
              <w:t xml:space="preserve">English  </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964040D" w14:textId="6C41DE1E" w:rsidR="00382638" w:rsidRPr="005222B4" w:rsidRDefault="008C216C" w:rsidP="005222B4">
            <w:pPr>
              <w:rPr>
                <w:rFonts w:ascii="Aptos" w:eastAsia="Segoe UI" w:hAnsi="Aptos" w:cs="Segoe UI"/>
                <w:color w:val="0F1115"/>
              </w:rPr>
            </w:pPr>
            <w:proofErr w:type="spellStart"/>
            <w:r w:rsidRPr="008C216C">
              <w:rPr>
                <w:rFonts w:ascii="Aptos" w:eastAsia="Segoe UI" w:hAnsi="Aptos" w:cs="Segoe UI"/>
                <w:color w:val="0F1115"/>
              </w:rPr>
              <w:t>Русский</w:t>
            </w:r>
            <w:proofErr w:type="spellEnd"/>
          </w:p>
        </w:tc>
      </w:tr>
      <w:tr w:rsidR="00382638" w:rsidRPr="005222B4" w14:paraId="7C7C1469" w14:textId="77777777" w:rsidTr="00382638">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66CBF073" w14:textId="77777777" w:rsidR="00382638" w:rsidRPr="005222B4" w:rsidRDefault="00382638" w:rsidP="005222B4">
            <w:pPr>
              <w:rPr>
                <w:rFonts w:ascii="Aptos" w:eastAsia="Segoe UI" w:hAnsi="Aptos" w:cs="Segoe UI"/>
                <w:color w:val="0F1115"/>
              </w:rPr>
            </w:pPr>
            <w:r w:rsidRPr="005222B4">
              <w:rPr>
                <w:rFonts w:ascii="Aptos" w:eastAsia="Segoe UI" w:hAnsi="Aptos" w:cs="Segoe UI"/>
                <w:color w:val="0F1115"/>
              </w:rPr>
              <w:t>MORE THRIVING NATURE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6EE90545" w14:textId="77777777" w:rsidR="00382638" w:rsidRPr="005222B4" w:rsidRDefault="00382638" w:rsidP="005222B4">
            <w:pPr>
              <w:rPr>
                <w:rFonts w:ascii="Aptos" w:eastAsia="Segoe UI" w:hAnsi="Aptos" w:cs="Segoe UI"/>
                <w:color w:val="0F1115"/>
              </w:rPr>
            </w:pPr>
            <w:r w:rsidRPr="005222B4">
              <w:rPr>
                <w:rFonts w:ascii="Aptos" w:hAnsi="Aptos"/>
                <w:color w:val="0F1115"/>
              </w:rPr>
              <w:t>УЛУЧШЕНИЕ СОСТОЯНИЯ ПРИРОДЫ</w:t>
            </w:r>
          </w:p>
        </w:tc>
      </w:tr>
      <w:tr w:rsidR="00382638" w:rsidRPr="00F43B05" w14:paraId="2200E8CF" w14:textId="77777777" w:rsidTr="00382638">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7AA83ED6" w14:textId="77777777" w:rsidR="00382638" w:rsidRPr="005222B4" w:rsidRDefault="00382638" w:rsidP="005222B4">
            <w:pPr>
              <w:rPr>
                <w:rFonts w:ascii="Aptos" w:eastAsia="Segoe UI" w:hAnsi="Aptos" w:cs="Segoe UI"/>
                <w:color w:val="0F1115"/>
              </w:rPr>
            </w:pPr>
            <w:r w:rsidRPr="005222B4">
              <w:rPr>
                <w:rFonts w:ascii="Aptos" w:eastAsia="Segoe UI" w:hAnsi="Aptos" w:cs="Segoe UI"/>
                <w:color w:val="0F1115"/>
              </w:rPr>
              <w:t>LIVING IN HARMONY with nature: the vision of the Framework</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28034F2B" w14:textId="77777777" w:rsidR="00382638" w:rsidRPr="005222B4" w:rsidRDefault="00382638" w:rsidP="005222B4">
            <w:pPr>
              <w:rPr>
                <w:rFonts w:ascii="Aptos" w:eastAsia="Segoe UI" w:hAnsi="Aptos" w:cs="Segoe UI"/>
                <w:color w:val="0F1115"/>
                <w:lang w:val="ru-RU"/>
              </w:rPr>
            </w:pPr>
            <w:r w:rsidRPr="005222B4">
              <w:rPr>
                <w:rFonts w:ascii="Aptos" w:hAnsi="Aptos"/>
                <w:color w:val="0F1115"/>
                <w:lang w:val="ru-RU"/>
              </w:rPr>
              <w:t>ЖИЗНЬ В ГАРМОНИИ с природой: концепция Рамочной программы</w:t>
            </w:r>
          </w:p>
        </w:tc>
      </w:tr>
      <w:tr w:rsidR="00382638" w:rsidRPr="00F43B05" w14:paraId="5A259083" w14:textId="77777777" w:rsidTr="00382638">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6F05EB1E" w14:textId="77777777" w:rsidR="00382638" w:rsidRPr="005222B4" w:rsidRDefault="00382638" w:rsidP="005222B4">
            <w:pPr>
              <w:rPr>
                <w:rFonts w:ascii="Aptos" w:eastAsia="Segoe UI" w:hAnsi="Aptos" w:cs="Segoe UI"/>
                <w:color w:val="0F1115"/>
              </w:rPr>
            </w:pPr>
            <w:r w:rsidRPr="005222B4">
              <w:rPr>
                <w:rFonts w:ascii="Aptos" w:eastAsia="Segoe UI" w:hAnsi="Aptos" w:cs="Segoe UI"/>
                <w:color w:val="0F1115"/>
              </w:rPr>
              <w:t>LOW AMBITION: full implementation of national targets, but the collective ambition of those targets is lower than the ambition of the Framework</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03D33F07" w14:textId="77777777" w:rsidR="00382638" w:rsidRPr="005222B4" w:rsidRDefault="00382638" w:rsidP="005222B4">
            <w:pPr>
              <w:rPr>
                <w:rFonts w:ascii="Aptos" w:eastAsia="Segoe UI" w:hAnsi="Aptos" w:cs="Segoe UI"/>
                <w:color w:val="0F1115"/>
                <w:lang w:val="ru-RU"/>
              </w:rPr>
            </w:pPr>
            <w:r w:rsidRPr="005222B4">
              <w:rPr>
                <w:rFonts w:ascii="Aptos" w:hAnsi="Aptos"/>
                <w:color w:val="0F1115"/>
                <w:lang w:val="ru-RU"/>
              </w:rPr>
              <w:t>НИЗКИЙ УРОВЕНЬ АМБИЦИОЗНОСТИ: полное выполнение национальных задач, однако их совокупный уровень амбициозности ниже уровня амбициозности Рамочной программы</w:t>
            </w:r>
          </w:p>
        </w:tc>
      </w:tr>
      <w:tr w:rsidR="00382638" w:rsidRPr="00F43B05" w14:paraId="4CF6EE8C" w14:textId="77777777" w:rsidTr="00382638">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3A8711CE" w14:textId="77777777" w:rsidR="00382638" w:rsidRPr="005222B4" w:rsidRDefault="00382638" w:rsidP="005222B4">
            <w:pPr>
              <w:rPr>
                <w:rFonts w:ascii="Aptos" w:eastAsia="Segoe UI" w:hAnsi="Aptos" w:cs="Segoe UI"/>
                <w:color w:val="0F1115"/>
              </w:rPr>
            </w:pPr>
            <w:r w:rsidRPr="005222B4">
              <w:rPr>
                <w:rFonts w:ascii="Aptos" w:eastAsia="Segoe UI" w:hAnsi="Aptos" w:cs="Segoe UI"/>
                <w:color w:val="0F1115"/>
              </w:rPr>
              <w:t>LOW AMBITION and low implementation: low collective ambition coupled with low collective implementation of the national targets</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01203DFE" w14:textId="77777777" w:rsidR="00382638" w:rsidRPr="005222B4" w:rsidRDefault="00382638" w:rsidP="005222B4">
            <w:pPr>
              <w:rPr>
                <w:rFonts w:ascii="Aptos" w:eastAsia="Segoe UI" w:hAnsi="Aptos" w:cs="Segoe UI"/>
                <w:color w:val="0F1115"/>
                <w:lang w:val="ru-RU"/>
              </w:rPr>
            </w:pPr>
            <w:r w:rsidRPr="005222B4">
              <w:rPr>
                <w:rFonts w:ascii="Aptos" w:hAnsi="Aptos"/>
                <w:color w:val="0F1115"/>
                <w:lang w:val="ru-RU"/>
              </w:rPr>
              <w:t>НИЗКИЙ УРОВЕНЬ АМБИЦИОЗНОСТИ и низкие показатели выполнения: низкий совокупный уровень амбициозности в сочетании с низкими совокупными показателями выполнения национальных задач</w:t>
            </w:r>
          </w:p>
        </w:tc>
      </w:tr>
      <w:tr w:rsidR="00382638" w:rsidRPr="005222B4" w14:paraId="4BD70BFF" w14:textId="77777777" w:rsidTr="00382638">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A582877" w14:textId="77777777" w:rsidR="00382638" w:rsidRPr="005222B4" w:rsidRDefault="00382638" w:rsidP="005222B4">
            <w:pPr>
              <w:rPr>
                <w:rFonts w:ascii="Aptos" w:eastAsia="Segoe UI" w:hAnsi="Aptos" w:cs="Segoe UI"/>
                <w:color w:val="0F1115"/>
              </w:rPr>
            </w:pPr>
            <w:r w:rsidRPr="005222B4">
              <w:rPr>
                <w:rFonts w:ascii="Aptos" w:eastAsia="Segoe UI" w:hAnsi="Aptos" w:cs="Segoe UI"/>
                <w:color w:val="0F1115"/>
              </w:rPr>
              <w:t>LESS THRIVING NATURE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501EE229" w14:textId="77777777" w:rsidR="00382638" w:rsidRPr="005222B4" w:rsidRDefault="00382638" w:rsidP="005222B4">
            <w:pPr>
              <w:rPr>
                <w:rFonts w:ascii="Aptos" w:eastAsia="Segoe UI" w:hAnsi="Aptos" w:cs="Segoe UI"/>
                <w:color w:val="0F1115"/>
              </w:rPr>
            </w:pPr>
            <w:r w:rsidRPr="005222B4">
              <w:rPr>
                <w:rFonts w:ascii="Aptos" w:hAnsi="Aptos"/>
                <w:color w:val="0F1115"/>
              </w:rPr>
              <w:t>УХУДШЕНИЕ СОСТОЯНИЯ ПРИРОДЫ</w:t>
            </w:r>
          </w:p>
        </w:tc>
      </w:tr>
      <w:tr w:rsidR="00382638" w:rsidRPr="005222B4" w14:paraId="14CE63E7" w14:textId="77777777" w:rsidTr="00382638">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147B7313" w14:textId="77777777" w:rsidR="00382638" w:rsidRPr="005222B4" w:rsidRDefault="00382638" w:rsidP="005222B4">
            <w:pPr>
              <w:rPr>
                <w:rFonts w:ascii="Aptos" w:eastAsia="Segoe UI" w:hAnsi="Aptos" w:cs="Segoe UI"/>
                <w:color w:val="0F1115"/>
              </w:rPr>
            </w:pPr>
            <w:r w:rsidRPr="005222B4">
              <w:rPr>
                <w:rFonts w:ascii="Aptos" w:eastAsia="Segoe UI" w:hAnsi="Aptos" w:cs="Segoe UI"/>
                <w:color w:val="0F1115"/>
              </w:rPr>
              <w:t>TIME</w:t>
            </w:r>
          </w:p>
        </w:tc>
        <w:tc>
          <w:tcPr>
            <w:tcW w:w="0" w:type="auto"/>
            <w:tcBorders>
              <w:top w:val="single" w:sz="8" w:space="0" w:color="auto"/>
              <w:left w:val="single" w:sz="8" w:space="0" w:color="auto"/>
              <w:bottom w:val="single" w:sz="8" w:space="0" w:color="auto"/>
              <w:right w:val="single" w:sz="8" w:space="0" w:color="auto"/>
            </w:tcBorders>
            <w:tcMar>
              <w:left w:w="108" w:type="dxa"/>
              <w:right w:w="108" w:type="dxa"/>
            </w:tcMar>
          </w:tcPr>
          <w:p w14:paraId="45D19859" w14:textId="77777777" w:rsidR="00382638" w:rsidRPr="005222B4" w:rsidRDefault="00382638" w:rsidP="005222B4">
            <w:pPr>
              <w:rPr>
                <w:rFonts w:ascii="Aptos" w:eastAsia="Segoe UI" w:hAnsi="Aptos" w:cs="Segoe UI"/>
                <w:color w:val="0F1115"/>
              </w:rPr>
            </w:pPr>
            <w:r w:rsidRPr="005222B4">
              <w:rPr>
                <w:rFonts w:ascii="Aptos" w:hAnsi="Aptos"/>
                <w:color w:val="0F1115"/>
              </w:rPr>
              <w:t>ПЕРИОД</w:t>
            </w:r>
          </w:p>
        </w:tc>
      </w:tr>
    </w:tbl>
    <w:p w14:paraId="303C4B0F" w14:textId="72426561"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p>
    <w:p w14:paraId="14184DF3" w14:textId="77777777" w:rsidR="00DE3701" w:rsidRPr="00436B63" w:rsidRDefault="00DE3701" w:rsidP="00DE3701">
      <w:pPr>
        <w:spacing w:after="200" w:line="240" w:lineRule="auto"/>
        <w:rPr>
          <w:rFonts w:eastAsiaTheme="minorEastAsia"/>
          <w:iCs/>
          <w:color w:val="000000" w:themeColor="text1"/>
          <w:kern w:val="0"/>
          <w:lang w:val="ru-RU" w:eastAsia="ja-JP"/>
          <w14:ligatures w14:val="none"/>
        </w:rPr>
      </w:pPr>
    </w:p>
    <w:p w14:paraId="03733268" w14:textId="77777777" w:rsidR="00DE3701" w:rsidRPr="00436B63" w:rsidRDefault="00DE3701" w:rsidP="00DE3701">
      <w:pPr>
        <w:rPr>
          <w:lang w:val="ru-RU"/>
        </w:rPr>
      </w:pPr>
      <w:r w:rsidRPr="00436B63">
        <w:rPr>
          <w:lang w:val="ru-RU"/>
        </w:rPr>
        <w:t xml:space="preserve">При подготовке глобального доклада используется опыт, накопленный в ходе подготовки пяти изданий Глобальной перспективы в области биоразнообразия. При этом доклад призван дополнять, а не дублировать работу других органов, таких как МПБЭУ (см. вставку 2). Глобальный доклад не содержит всеобъемлющей оценки состояния биоразнообразия и тенденций в этой области на основе научной литературы, однако краткий обзор состояния и тенденций приводится в разделе I.B. В соответствии со своим мандатом (решение 15/6 Конференции Сторон КБР, 2023, решение 16/32 Конференции Сторон КБР, 2026 и рекомендация 27/1 ВОНТТК КБР, 2025a) в докладе не выделяются отдельные страны или регионы для оценки их относительного прогресса в достижении целей и выполнении задач Рамочной программы и не проводится сопоставление или ранжирование отдельных Сторон или субъектов. Вместе с тем для иллюстрации примеров успешной практики или прогресса в осуществлении Рамочной программы в докладе приводятся краткие тематические исследования, посвященные отдельным Сторонам и субъектам. Глобальный доклад не содержит рекомендаций, однако формирует фактологическую базу, включая </w:t>
      </w:r>
      <w:proofErr w:type="spellStart"/>
      <w:r w:rsidRPr="00436B63">
        <w:rPr>
          <w:lang w:val="ru-RU"/>
        </w:rPr>
        <w:t>недирективные</w:t>
      </w:r>
      <w:proofErr w:type="spellEnd"/>
      <w:r w:rsidRPr="00436B63">
        <w:rPr>
          <w:lang w:val="ru-RU"/>
        </w:rPr>
        <w:t xml:space="preserve"> подходы, в поддержку процесса принятия решений в рамках Конвенции. </w:t>
      </w:r>
    </w:p>
    <w:p w14:paraId="75616C10"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p>
    <w:p w14:paraId="357B8911"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bookmarkStart w:id="40" w:name="_Ref231035969"/>
      <w:bookmarkStart w:id="41" w:name="_Ref231035959"/>
    </w:p>
    <w:bookmarkEnd w:id="40"/>
    <w:bookmarkEnd w:id="41"/>
    <w:p w14:paraId="5F461057" w14:textId="77777777" w:rsidR="00DE3701" w:rsidRPr="00436B63" w:rsidRDefault="00DE3701" w:rsidP="00DE3701">
      <w:pPr>
        <w:spacing w:after="200" w:line="240" w:lineRule="auto"/>
        <w:rPr>
          <w:rFonts w:eastAsiaTheme="minorEastAsia"/>
          <w:i/>
          <w:iCs/>
          <w:color w:val="0E2841" w:themeColor="text2"/>
          <w:kern w:val="0"/>
          <w:sz w:val="20"/>
          <w:szCs w:val="20"/>
          <w:lang w:val="ru-RU" w:eastAsia="ja-JP"/>
          <w14:ligatures w14:val="none"/>
        </w:rPr>
      </w:pPr>
    </w:p>
    <w:tbl>
      <w:tblPr>
        <w:tblStyle w:val="TableGrid"/>
        <w:tblW w:w="0" w:type="auto"/>
        <w:tblLook w:val="04A0" w:firstRow="1" w:lastRow="0" w:firstColumn="1" w:lastColumn="0" w:noHBand="0" w:noVBand="1"/>
      </w:tblPr>
      <w:tblGrid>
        <w:gridCol w:w="9016"/>
      </w:tblGrid>
      <w:tr w:rsidR="00DE3701" w:rsidRPr="00F43B05" w14:paraId="6E37F54A" w14:textId="77777777" w:rsidTr="005716FA">
        <w:tc>
          <w:tcPr>
            <w:tcW w:w="9016" w:type="dxa"/>
            <w:shd w:val="clear" w:color="auto" w:fill="E8E8E8" w:themeFill="background2"/>
          </w:tcPr>
          <w:p w14:paraId="1DEDB82B" w14:textId="77777777" w:rsidR="00DE3701" w:rsidRPr="00436B63" w:rsidRDefault="00DE3701" w:rsidP="00DE3701">
            <w:pPr>
              <w:spacing w:after="200"/>
              <w:rPr>
                <w:rFonts w:eastAsiaTheme="minorEastAsia"/>
                <w:color w:val="0E2841" w:themeColor="text2"/>
                <w:kern w:val="0"/>
                <w:sz w:val="20"/>
                <w:szCs w:val="20"/>
                <w:lang w:val="ru-RU" w:eastAsia="ja-JP"/>
                <w14:ligatures w14:val="none"/>
              </w:rPr>
            </w:pPr>
            <w:bookmarkStart w:id="42" w:name="_Ref235850724"/>
            <w:r w:rsidRPr="00436B63">
              <w:rPr>
                <w:rFonts w:eastAsiaTheme="minorEastAsia"/>
                <w:iCs/>
                <w:color w:val="0E2841" w:themeColor="text2"/>
                <w:kern w:val="0"/>
                <w:sz w:val="20"/>
                <w:szCs w:val="18"/>
                <w:lang w:val="ru-RU" w:eastAsia="ja-JP"/>
                <w14:ligatures w14:val="none"/>
              </w:rPr>
              <w:t>Вставка 2</w:t>
            </w:r>
            <w:bookmarkEnd w:id="42"/>
          </w:p>
          <w:p w14:paraId="43BF05F0" w14:textId="77777777" w:rsidR="00DE3701" w:rsidRPr="00436B63" w:rsidRDefault="00DE3701" w:rsidP="00DE3701">
            <w:pPr>
              <w:spacing w:line="276" w:lineRule="auto"/>
              <w:rPr>
                <w:b/>
                <w:sz w:val="20"/>
                <w:szCs w:val="20"/>
                <w:lang w:val="ru-RU"/>
              </w:rPr>
            </w:pPr>
            <w:r w:rsidRPr="00436B63">
              <w:rPr>
                <w:b/>
                <w:sz w:val="20"/>
                <w:lang w:val="ru-RU"/>
              </w:rPr>
              <w:t>История подготовки глобальных докладов в рамках Конвенции и их взаимосвязь с оценками Межправительственной научно-политической платформы по биоразнообразию и экосистемным услугам</w:t>
            </w:r>
          </w:p>
          <w:p w14:paraId="1253AA7F" w14:textId="77777777" w:rsidR="00DE3701" w:rsidRPr="00436B63" w:rsidRDefault="00DE3701" w:rsidP="00DE3701">
            <w:pPr>
              <w:spacing w:line="276" w:lineRule="auto"/>
              <w:rPr>
                <w:color w:val="000000" w:themeColor="text1"/>
                <w:sz w:val="20"/>
                <w:szCs w:val="20"/>
                <w:lang w:val="ru-RU"/>
              </w:rPr>
            </w:pPr>
          </w:p>
          <w:p w14:paraId="2EC0899A" w14:textId="77777777" w:rsidR="00DE3701" w:rsidRPr="00436B63" w:rsidRDefault="00DE3701" w:rsidP="00DE3701">
            <w:pPr>
              <w:spacing w:line="276" w:lineRule="auto"/>
              <w:rPr>
                <w:color w:val="000000" w:themeColor="text1"/>
                <w:sz w:val="20"/>
                <w:szCs w:val="20"/>
                <w:lang w:val="ru-RU"/>
              </w:rPr>
            </w:pPr>
            <w:r w:rsidRPr="00436B63">
              <w:rPr>
                <w:color w:val="000000" w:themeColor="text1"/>
                <w:sz w:val="20"/>
                <w:lang w:val="ru-RU"/>
              </w:rPr>
              <w:t xml:space="preserve">Глобальная перспектива в области биоразнообразия (ГПОБ) начала издаваться еще до учреждения Межправительственной научно-политической платформы по биоразнообразию и экосистемным услугам (МПБЭУ). На сегодняшний день вышло пять изданий этой публикации (КБР, 2001, 2006a, 2010, 2014a и 2020), в которых оценивается прогресс в осуществлении Конвенции. Хотя при подготовке публикаций использовались национальные доклады, оценка глобального прогресса в значительной степени основывалась на научной литературе и независимых исследованиях. Это объяснялось трудностями при агрегировании информации, полученной из национальной отчетности, из-за отсутствия стандартизированного механизма отчетности, недостаточно четкой взаимосвязи между национальными и глобальными задачами и отсутствия общего механизма мониторинга. В последнем издании Глобальной перспективы (КБР, 2020), опубликованном через год после выхода первого Доклада о глобальной оценке биоразнообразия и экосистемных услуг МПБЭУ (МПБЭУ, 2019), содержалась итоговая оценка достигнутого прогресса в выполнении </w:t>
            </w:r>
            <w:proofErr w:type="spellStart"/>
            <w:r w:rsidRPr="00436B63">
              <w:rPr>
                <w:color w:val="000000" w:themeColor="text1"/>
                <w:sz w:val="20"/>
                <w:lang w:val="ru-RU"/>
              </w:rPr>
              <w:t>Айтинских</w:t>
            </w:r>
            <w:proofErr w:type="spellEnd"/>
            <w:r w:rsidRPr="00436B63">
              <w:rPr>
                <w:color w:val="000000" w:themeColor="text1"/>
                <w:sz w:val="20"/>
                <w:lang w:val="ru-RU"/>
              </w:rPr>
              <w:t xml:space="preserve"> задач в области биоразнообразия, а также изложены возможные варианты дальнейших действий, направленных на «изменение кривой» утраты биоразнообразия.</w:t>
            </w:r>
          </w:p>
          <w:p w14:paraId="2B6BAD04" w14:textId="77777777" w:rsidR="00DE3701" w:rsidRPr="00436B63" w:rsidRDefault="00DE3701" w:rsidP="00DE3701">
            <w:pPr>
              <w:spacing w:line="276" w:lineRule="auto"/>
              <w:rPr>
                <w:color w:val="000000" w:themeColor="text1"/>
                <w:sz w:val="20"/>
                <w:szCs w:val="20"/>
                <w:lang w:val="ru-RU"/>
              </w:rPr>
            </w:pPr>
          </w:p>
          <w:p w14:paraId="5CD944A6" w14:textId="77777777" w:rsidR="00DE3701" w:rsidRPr="00436B63" w:rsidRDefault="00DE3701" w:rsidP="00DE3701">
            <w:pPr>
              <w:spacing w:line="276" w:lineRule="auto"/>
              <w:rPr>
                <w:color w:val="000000" w:themeColor="text1"/>
                <w:sz w:val="20"/>
                <w:szCs w:val="20"/>
                <w:lang w:val="ru-RU"/>
              </w:rPr>
            </w:pPr>
            <w:r w:rsidRPr="00436B63">
              <w:rPr>
                <w:color w:val="000000" w:themeColor="text1"/>
                <w:sz w:val="20"/>
                <w:lang w:val="ru-RU"/>
              </w:rPr>
              <w:t xml:space="preserve">Глобальный доклад о коллективном прогрессе в осуществлении Рамочной программы опирается на опыт подготовки пяти изданий Глобальной перспективы и не дублирует работу МПБЭУ. </w:t>
            </w:r>
            <w:r w:rsidRPr="00436B63">
              <w:rPr>
                <w:sz w:val="20"/>
                <w:lang w:val="ru-RU"/>
              </w:rPr>
              <w:t>В отличие от МПБЭУ, которая проводит научные оценки, глобальный доклад содержит лишь краткий обзор глобального состояния биоразнообразия и тенденций в этой области (см. раздел I.B), в значительной степени основанный на выводах МПБЭУ.</w:t>
            </w:r>
            <w:r w:rsidRPr="00436B63">
              <w:rPr>
                <w:color w:val="000000" w:themeColor="text1"/>
                <w:sz w:val="20"/>
                <w:lang w:val="ru-RU"/>
              </w:rPr>
              <w:t xml:space="preserve"> В глобальном докладе основное внимание уделяется анализу представленной Сторонами информации об осуществлении Рамочной программы, которая дополняется материалами других субъектов, а также информацией из соответствующих источников. </w:t>
            </w:r>
          </w:p>
          <w:p w14:paraId="162B781D" w14:textId="77777777" w:rsidR="00DE3701" w:rsidRPr="00436B63" w:rsidRDefault="00DE3701" w:rsidP="00DE3701">
            <w:pPr>
              <w:spacing w:line="276" w:lineRule="auto"/>
              <w:rPr>
                <w:color w:val="000000" w:themeColor="text1"/>
                <w:sz w:val="20"/>
                <w:szCs w:val="20"/>
                <w:lang w:val="ru-RU"/>
              </w:rPr>
            </w:pPr>
          </w:p>
          <w:p w14:paraId="1CABA1EA" w14:textId="77777777" w:rsidR="00DE3701" w:rsidRPr="00436B63" w:rsidRDefault="00DE3701" w:rsidP="00DE3701">
            <w:pPr>
              <w:spacing w:line="276" w:lineRule="auto"/>
              <w:rPr>
                <w:color w:val="000000" w:themeColor="text1"/>
                <w:sz w:val="20"/>
                <w:szCs w:val="20"/>
                <w:lang w:val="ru-RU"/>
              </w:rPr>
            </w:pPr>
            <w:r w:rsidRPr="00436B63">
              <w:rPr>
                <w:color w:val="000000" w:themeColor="text1"/>
                <w:sz w:val="20"/>
                <w:lang w:val="ru-RU"/>
              </w:rPr>
              <w:t xml:space="preserve">При проведении второго глобального обзора Рамочной программы в 2030 году Конференция Сторон на своем 19-м совещании сможет опираться как на второй глобальный доклад о коллективном прогрессе в осуществлении Рамочной программы, так и на вторую глобальную оценку биоразнообразия и экосистемных услуг МПБЭУ. Таким образом, при проведении итогового обзора Рамочной программы Конференция Сторон сможет использовать как актуальный анализ прогресса в ее осуществлении, содержащийся во втором глобальном докладе о коллективном прогрессе, так и обстоятельную научную оценку состояния биоразнообразия и экосистемных услуг, представленную во второй глобальной оценке МПБЭУ. </w:t>
            </w:r>
          </w:p>
          <w:p w14:paraId="7F6F5C61" w14:textId="77777777" w:rsidR="00DE3701" w:rsidRPr="00436B63" w:rsidRDefault="00DE3701" w:rsidP="00DE3701">
            <w:pPr>
              <w:spacing w:line="276" w:lineRule="auto"/>
              <w:rPr>
                <w:lang w:val="ru-RU" w:eastAsia="ja-JP"/>
              </w:rPr>
            </w:pPr>
          </w:p>
        </w:tc>
      </w:tr>
    </w:tbl>
    <w:p w14:paraId="73CA020E" w14:textId="77777777" w:rsidR="00DE3701" w:rsidRPr="00436B63" w:rsidRDefault="00DE3701" w:rsidP="00DE3701">
      <w:pPr>
        <w:rPr>
          <w:lang w:val="ru-RU" w:eastAsia="ja-JP"/>
        </w:rPr>
      </w:pPr>
    </w:p>
    <w:p w14:paraId="27BDBBC3" w14:textId="77777777" w:rsidR="00DE3701" w:rsidRPr="00436B63" w:rsidRDefault="00DE3701" w:rsidP="00DE3701">
      <w:pPr>
        <w:rPr>
          <w:lang w:val="ru-RU"/>
        </w:rPr>
      </w:pPr>
      <w:r w:rsidRPr="00436B63">
        <w:rPr>
          <w:lang w:val="ru-RU"/>
        </w:rPr>
        <w:t xml:space="preserve">Наряду с седьмыми национальными докладами, представляемыми в рамках Конвенции, глобальный доклад является основным источником информации для первого глобального обзора прогресса в осуществлении Рамочной программы, который состоится на 17-м совещании Конференции Сторон в Ереване, Армения, в октябре 2026 года. В ходе обзора на основе глобального доклада и национальных докладов Конференция Сторон, при необходимости, вынесет рекомендации, касающиеся достижения целей и выполнения задач Рамочной программы. Кроме того, Стороны могут учитывать результаты глобального обзора при последующем пересмотре и осуществлении своих НСПДСБ, в том числе в вопросах предоставления средств осуществления, чтобы по мере необходимости повышать эффективность принимаемых мер и прилагаемых усилий. Особое внимание уделяется конкретным проблемам, с которыми сталкиваются Стороны из числа развивающихся стран, в частности наименее развитые страны и малые островные развивающиеся государства. Первый глобальный доклад знаменует собой важный этап практического применения механизма планирования, мониторинга, отчетности и обзора Рамочной программы и одновременно позволяет извлечь ценные уроки, которые помогут усовершенствовать будущие глобальные доклады и обзоры. </w:t>
      </w:r>
    </w:p>
    <w:p w14:paraId="34D8F83D" w14:textId="77777777" w:rsidR="00DE3701" w:rsidRPr="00436B63" w:rsidRDefault="00DE3701" w:rsidP="00DE3701">
      <w:pPr>
        <w:keepNext/>
        <w:keepLines/>
        <w:spacing w:before="80" w:after="40"/>
        <w:outlineLvl w:val="3"/>
        <w:rPr>
          <w:rFonts w:eastAsiaTheme="majorEastAsia" w:cstheme="majorBidi"/>
          <w:i/>
          <w:iCs/>
          <w:color w:val="0F4761" w:themeColor="accent1" w:themeShade="BF"/>
          <w:lang w:val="ru-RU"/>
        </w:rPr>
      </w:pPr>
    </w:p>
    <w:p w14:paraId="02B8122F" w14:textId="77777777" w:rsidR="00DE3701" w:rsidRPr="00436B63" w:rsidRDefault="00DE3701" w:rsidP="00DE3701">
      <w:pPr>
        <w:keepNext/>
        <w:keepLines/>
        <w:spacing w:before="160" w:after="80"/>
        <w:outlineLvl w:val="2"/>
        <w:rPr>
          <w:rFonts w:eastAsiaTheme="majorEastAsia" w:cstheme="majorBidi"/>
          <w:color w:val="0F4761" w:themeColor="accent1" w:themeShade="BF"/>
          <w:sz w:val="28"/>
          <w:szCs w:val="28"/>
          <w:lang w:val="ru-RU"/>
        </w:rPr>
      </w:pPr>
      <w:bookmarkStart w:id="43" w:name="_Toc235821037"/>
      <w:bookmarkStart w:id="44" w:name="_Toc239069182"/>
      <w:bookmarkStart w:id="45" w:name="_Toc241215785"/>
      <w:bookmarkStart w:id="46" w:name="_Toc242936231"/>
      <w:r w:rsidRPr="00436B63">
        <w:rPr>
          <w:rFonts w:eastAsiaTheme="majorEastAsia" w:cstheme="majorBidi"/>
          <w:color w:val="0F4761" w:themeColor="accent1" w:themeShade="BF"/>
          <w:sz w:val="28"/>
          <w:szCs w:val="28"/>
          <w:lang w:val="ru-RU"/>
        </w:rPr>
        <w:t>Источники и методология подготовки глобального доклада</w:t>
      </w:r>
      <w:bookmarkEnd w:id="43"/>
      <w:bookmarkEnd w:id="44"/>
      <w:bookmarkEnd w:id="45"/>
      <w:bookmarkEnd w:id="46"/>
      <w:r w:rsidRPr="00436B63">
        <w:rPr>
          <w:rFonts w:eastAsiaTheme="majorEastAsia" w:cstheme="majorBidi"/>
          <w:color w:val="0F4761" w:themeColor="accent1" w:themeShade="BF"/>
          <w:sz w:val="28"/>
          <w:szCs w:val="28"/>
          <w:lang w:val="ru-RU"/>
        </w:rPr>
        <w:t xml:space="preserve"> </w:t>
      </w:r>
    </w:p>
    <w:p w14:paraId="6A9E3644" w14:textId="77777777" w:rsidR="00DE3701" w:rsidRPr="00436B63" w:rsidRDefault="00DE3701" w:rsidP="00DE3701">
      <w:pPr>
        <w:rPr>
          <w:lang w:val="ru-RU"/>
        </w:rPr>
      </w:pPr>
      <w:r w:rsidRPr="00436B63">
        <w:rPr>
          <w:lang w:val="ru-RU"/>
        </w:rPr>
        <w:t xml:space="preserve">Хотя основным источником информации для глобального доклада являются национальные доклады, при его подготовке использовался ряд дополнительных источников информации. Источники информации для глобального доклада были указаны в пункте 18 решения 16/32 </w:t>
      </w:r>
      <w:r w:rsidRPr="00436B63">
        <w:rPr>
          <w:color w:val="000000" w:themeColor="text1"/>
          <w:lang w:val="ru-RU"/>
        </w:rPr>
        <w:t>(КБР, 2026)</w:t>
      </w:r>
      <w:r w:rsidRPr="00436B63">
        <w:rPr>
          <w:lang w:val="ru-RU"/>
        </w:rPr>
        <w:t xml:space="preserve">, в котором Конференция Сторон установила порядок проведения глобального обзора. Перечень этих источников с указанием того, где можно ознакомиться с исходной информацией, приводится во вставке 3. </w:t>
      </w:r>
    </w:p>
    <w:tbl>
      <w:tblPr>
        <w:tblStyle w:val="TableGrid"/>
        <w:tblW w:w="0" w:type="auto"/>
        <w:tblLook w:val="04A0" w:firstRow="1" w:lastRow="0" w:firstColumn="1" w:lastColumn="0" w:noHBand="0" w:noVBand="1"/>
      </w:tblPr>
      <w:tblGrid>
        <w:gridCol w:w="9016"/>
      </w:tblGrid>
      <w:tr w:rsidR="00DE3701" w:rsidRPr="00436B63" w14:paraId="0620A391" w14:textId="77777777" w:rsidTr="005716FA">
        <w:tc>
          <w:tcPr>
            <w:tcW w:w="9016" w:type="dxa"/>
            <w:shd w:val="clear" w:color="auto" w:fill="E8E8E8" w:themeFill="background2"/>
          </w:tcPr>
          <w:p w14:paraId="5294BA74"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bookmarkStart w:id="47" w:name="_Ref235104155"/>
            <w:r w:rsidRPr="00436B63">
              <w:rPr>
                <w:rFonts w:eastAsiaTheme="minorEastAsia"/>
                <w:iCs/>
                <w:color w:val="0E2841" w:themeColor="text2"/>
                <w:kern w:val="0"/>
                <w:sz w:val="20"/>
                <w:szCs w:val="18"/>
                <w:lang w:val="ru-RU" w:eastAsia="ja-JP"/>
                <w14:ligatures w14:val="none"/>
              </w:rPr>
              <w:t>Вставка 3</w:t>
            </w:r>
            <w:bookmarkEnd w:id="47"/>
          </w:p>
          <w:p w14:paraId="2EC1C643" w14:textId="77777777" w:rsidR="00DE3701" w:rsidRPr="00436B63" w:rsidRDefault="00DE3701" w:rsidP="00DE3701">
            <w:pPr>
              <w:rPr>
                <w:b/>
                <w:i/>
                <w:sz w:val="20"/>
                <w:szCs w:val="20"/>
                <w:lang w:val="ru-RU"/>
              </w:rPr>
            </w:pPr>
            <w:r w:rsidRPr="00436B63">
              <w:rPr>
                <w:b/>
                <w:sz w:val="20"/>
                <w:lang w:val="ru-RU"/>
              </w:rPr>
              <w:t>Источники информации для глобального доклада, определенные Конференцией Сторон в пункте 18 решения 16/32 (КБР, 2026)</w:t>
            </w:r>
          </w:p>
          <w:p w14:paraId="5ADFD52D" w14:textId="77777777" w:rsidR="00DE3701" w:rsidRPr="00436B63" w:rsidRDefault="00DE3701" w:rsidP="00DE3701">
            <w:pPr>
              <w:rPr>
                <w:color w:val="000000" w:themeColor="text1"/>
                <w:sz w:val="20"/>
                <w:szCs w:val="20"/>
                <w:lang w:val="ru-RU"/>
              </w:rPr>
            </w:pPr>
          </w:p>
          <w:p w14:paraId="5801FB35" w14:textId="77777777" w:rsidR="00DE3701" w:rsidRPr="00436B63" w:rsidRDefault="00DE3701" w:rsidP="00DE3701">
            <w:pPr>
              <w:rPr>
                <w:color w:val="000000" w:themeColor="text1"/>
                <w:sz w:val="20"/>
                <w:szCs w:val="20"/>
                <w:lang w:val="ru-RU"/>
              </w:rPr>
            </w:pPr>
            <w:r w:rsidRPr="00436B63">
              <w:rPr>
                <w:color w:val="000000" w:themeColor="text1"/>
                <w:sz w:val="20"/>
                <w:lang w:val="ru-RU"/>
              </w:rPr>
              <w:t>На своем 16-м совещании Конференция Сторон согласовала перечень соответствующих источников информации, которые следует использовать при подготовке глобального доклада. Эти источники, а также то, где они размещены, перечислены ниже.</w:t>
            </w:r>
          </w:p>
          <w:p w14:paraId="5F0F149E" w14:textId="77777777" w:rsidR="00DE3701" w:rsidRPr="00436B63" w:rsidRDefault="00DE3701" w:rsidP="00DE3701">
            <w:pPr>
              <w:rPr>
                <w:color w:val="000000" w:themeColor="text1"/>
                <w:sz w:val="20"/>
                <w:szCs w:val="20"/>
                <w:lang w:val="ru-RU"/>
              </w:rPr>
            </w:pPr>
          </w:p>
          <w:p w14:paraId="6096CE9C" w14:textId="77777777" w:rsidR="00DE3701" w:rsidRPr="00436B63" w:rsidRDefault="00DE3701" w:rsidP="00DE3701">
            <w:pPr>
              <w:rPr>
                <w:i/>
                <w:iCs/>
                <w:color w:val="000000" w:themeColor="text1"/>
                <w:sz w:val="20"/>
                <w:szCs w:val="20"/>
                <w:lang w:val="ru-RU"/>
              </w:rPr>
            </w:pPr>
            <w:r w:rsidRPr="00436B63">
              <w:rPr>
                <w:i/>
                <w:color w:val="000000" w:themeColor="text1"/>
                <w:sz w:val="20"/>
                <w:lang w:val="ru-RU"/>
              </w:rPr>
              <w:t>Источники                                                                                                                                  Документ/платформа</w:t>
            </w:r>
          </w:p>
          <w:tbl>
            <w:tblPr>
              <w:tblStyle w:val="TableGrid"/>
              <w:tblW w:w="0" w:type="auto"/>
              <w:tblLook w:val="04A0" w:firstRow="1" w:lastRow="0" w:firstColumn="1" w:lastColumn="0" w:noHBand="0" w:noVBand="1"/>
            </w:tblPr>
            <w:tblGrid>
              <w:gridCol w:w="6230"/>
              <w:gridCol w:w="2560"/>
            </w:tblGrid>
            <w:tr w:rsidR="00DE3701" w:rsidRPr="00F43B05" w14:paraId="7B97F4EA" w14:textId="77777777" w:rsidTr="005716FA">
              <w:tc>
                <w:tcPr>
                  <w:tcW w:w="6232" w:type="dxa"/>
                </w:tcPr>
                <w:p w14:paraId="14810F04"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 xml:space="preserve">(a) в качестве основного источника – национальные доклады, представленные в соответствии со статьей 26 Конвенции и решением 15/6 Конференции Сторон (КБР, 2023); </w:t>
                  </w:r>
                </w:p>
              </w:tc>
              <w:tc>
                <w:tcPr>
                  <w:tcW w:w="2560" w:type="dxa"/>
                </w:tcPr>
                <w:p w14:paraId="3629C5D9"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 xml:space="preserve">Онлайновый инструмент представления отчетности в рамках </w:t>
                  </w:r>
                  <w:proofErr w:type="spellStart"/>
                  <w:r w:rsidRPr="00436B63">
                    <w:rPr>
                      <w:color w:val="000000" w:themeColor="text1"/>
                      <w:sz w:val="20"/>
                      <w:lang w:val="ru-RU"/>
                    </w:rPr>
                    <w:t>Конвенции</w:t>
                  </w:r>
                  <w:r w:rsidRPr="00436B63">
                    <w:rPr>
                      <w:color w:val="000000" w:themeColor="text1"/>
                      <w:sz w:val="20"/>
                      <w:vertAlign w:val="superscript"/>
                      <w:lang w:val="ru-RU"/>
                    </w:rPr>
                    <w:t>a</w:t>
                  </w:r>
                  <w:proofErr w:type="spellEnd"/>
                </w:p>
              </w:tc>
            </w:tr>
            <w:tr w:rsidR="00DE3701" w:rsidRPr="00436B63" w14:paraId="75053826" w14:textId="77777777" w:rsidTr="005716FA">
              <w:tc>
                <w:tcPr>
                  <w:tcW w:w="6232" w:type="dxa"/>
                </w:tcPr>
                <w:p w14:paraId="0F9BA21B"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 xml:space="preserve">(b) анализ использования основных, бинарных, компонентных и дополнительных индикаторов, а также национальных индикаторов в национальных докладах; </w:t>
                  </w:r>
                </w:p>
              </w:tc>
              <w:tc>
                <w:tcPr>
                  <w:tcW w:w="2560" w:type="dxa"/>
                </w:tcPr>
                <w:p w14:paraId="60A6AB44" w14:textId="77777777" w:rsidR="00DE3701" w:rsidRPr="00436B63" w:rsidRDefault="00DE3701" w:rsidP="00DE3701">
                  <w:pPr>
                    <w:spacing w:line="278" w:lineRule="auto"/>
                    <w:rPr>
                      <w:color w:val="000000" w:themeColor="text1"/>
                      <w:sz w:val="20"/>
                      <w:szCs w:val="20"/>
                      <w:u w:val="single"/>
                      <w:lang w:val="ru-RU"/>
                    </w:rPr>
                  </w:pPr>
                  <w:hyperlink r:id="rId21" w:history="1">
                    <w:r w:rsidRPr="00436B63">
                      <w:rPr>
                        <w:color w:val="000000" w:themeColor="text1"/>
                        <w:sz w:val="20"/>
                        <w:lang w:val="ru-RU"/>
                      </w:rPr>
                      <w:t>CBD/SBSTTA/28/INF/11</w:t>
                    </w:r>
                  </w:hyperlink>
                </w:p>
              </w:tc>
            </w:tr>
            <w:tr w:rsidR="00DE3701" w:rsidRPr="00436B63" w14:paraId="6C709AB9" w14:textId="77777777" w:rsidTr="005716FA">
              <w:tc>
                <w:tcPr>
                  <w:tcW w:w="6232" w:type="dxa"/>
                </w:tcPr>
                <w:p w14:paraId="644811F3"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 xml:space="preserve">(c) глобальный анализ информации, содержащейся в национальных стратегиях и планах действий по сохранению биоразнообразия и национальных задачах, представленный в соответствии с пунктом 15 решения 15/6 (КБР, 2023); </w:t>
                  </w:r>
                </w:p>
              </w:tc>
              <w:tc>
                <w:tcPr>
                  <w:tcW w:w="2560" w:type="dxa"/>
                </w:tcPr>
                <w:p w14:paraId="3BE572C4" w14:textId="77777777" w:rsidR="00DE3701" w:rsidRPr="00436B63" w:rsidRDefault="00DE3701" w:rsidP="00DE3701">
                  <w:pPr>
                    <w:spacing w:line="278" w:lineRule="auto"/>
                    <w:rPr>
                      <w:color w:val="000000" w:themeColor="text1"/>
                      <w:sz w:val="20"/>
                      <w:szCs w:val="20"/>
                      <w:u w:val="single"/>
                      <w:lang w:val="ru-RU"/>
                    </w:rPr>
                  </w:pPr>
                  <w:hyperlink r:id="rId22" w:history="1">
                    <w:r w:rsidRPr="00436B63">
                      <w:rPr>
                        <w:color w:val="000000" w:themeColor="text1"/>
                        <w:sz w:val="20"/>
                        <w:lang w:val="ru-RU"/>
                      </w:rPr>
                      <w:t>CBD/SBI/6/INF/5</w:t>
                    </w:r>
                  </w:hyperlink>
                </w:p>
              </w:tc>
            </w:tr>
            <w:tr w:rsidR="00DE3701" w:rsidRPr="00436B63" w14:paraId="6BBE1C2D" w14:textId="77777777" w:rsidTr="005716FA">
              <w:tc>
                <w:tcPr>
                  <w:tcW w:w="6232" w:type="dxa"/>
                </w:tcPr>
                <w:p w14:paraId="36EC9D06"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 xml:space="preserve">(d) пять изданий «Глобальной перспективы в области биоразнообразия» и два издания «Местной перспективы в области биоразнообразия»; </w:t>
                  </w:r>
                </w:p>
              </w:tc>
              <w:tc>
                <w:tcPr>
                  <w:tcW w:w="2560" w:type="dxa"/>
                </w:tcPr>
                <w:p w14:paraId="2E50C5B9" w14:textId="77777777" w:rsidR="00DE3701" w:rsidRPr="00D7157D" w:rsidRDefault="00DE3701" w:rsidP="00DE3701">
                  <w:pPr>
                    <w:spacing w:line="278" w:lineRule="auto"/>
                    <w:rPr>
                      <w:color w:val="000000" w:themeColor="text1"/>
                      <w:sz w:val="20"/>
                      <w:szCs w:val="20"/>
                      <w:lang w:val="en-CA"/>
                    </w:rPr>
                  </w:pPr>
                  <w:r w:rsidRPr="00D7157D">
                    <w:rPr>
                      <w:color w:val="000000" w:themeColor="text1"/>
                      <w:sz w:val="20"/>
                      <w:lang w:val="en-CA"/>
                    </w:rPr>
                    <w:t>(</w:t>
                  </w:r>
                  <w:r w:rsidRPr="00436B63">
                    <w:rPr>
                      <w:color w:val="000000" w:themeColor="text1"/>
                      <w:sz w:val="20"/>
                      <w:lang w:val="ru-RU"/>
                    </w:rPr>
                    <w:t>КБР</w:t>
                  </w:r>
                  <w:r w:rsidRPr="00D7157D">
                    <w:rPr>
                      <w:color w:val="000000" w:themeColor="text1"/>
                      <w:sz w:val="20"/>
                      <w:lang w:val="en-CA"/>
                    </w:rPr>
                    <w:t xml:space="preserve">, 2001, 2006a, 2010, 2014a, 2020; </w:t>
                  </w:r>
                  <w:r w:rsidRPr="00436B63">
                    <w:rPr>
                      <w:color w:val="000000" w:themeColor="text1"/>
                      <w:sz w:val="20"/>
                      <w:lang w:val="ru-RU"/>
                    </w:rPr>
                    <w:t>а</w:t>
                  </w:r>
                  <w:r w:rsidRPr="00D7157D">
                    <w:rPr>
                      <w:color w:val="000000" w:themeColor="text1"/>
                      <w:sz w:val="20"/>
                      <w:lang w:val="en-CA"/>
                    </w:rPr>
                    <w:t xml:space="preserve"> </w:t>
                  </w:r>
                  <w:r w:rsidRPr="00436B63">
                    <w:rPr>
                      <w:color w:val="000000" w:themeColor="text1"/>
                      <w:sz w:val="20"/>
                      <w:lang w:val="ru-RU"/>
                    </w:rPr>
                    <w:t>также</w:t>
                  </w:r>
                  <w:r w:rsidRPr="00D7157D">
                    <w:rPr>
                      <w:color w:val="000000" w:themeColor="text1"/>
                      <w:sz w:val="20"/>
                      <w:lang w:val="en-CA"/>
                    </w:rPr>
                    <w:t xml:space="preserve"> «Forest Peoples Programme» and others, 2016, 2020)</w:t>
                  </w:r>
                </w:p>
              </w:tc>
            </w:tr>
            <w:tr w:rsidR="00DE3701" w:rsidRPr="00F43B05" w14:paraId="68A74A7D" w14:textId="77777777" w:rsidTr="005716FA">
              <w:tc>
                <w:tcPr>
                  <w:tcW w:w="6232" w:type="dxa"/>
                  <w:shd w:val="clear" w:color="auto" w:fill="E8E8E8" w:themeFill="background2"/>
                </w:tcPr>
                <w:p w14:paraId="774BDF9B"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 xml:space="preserve">(e) оценки, доклады и материалы </w:t>
                  </w:r>
                  <w:proofErr w:type="gramStart"/>
                  <w:r w:rsidRPr="00436B63">
                    <w:rPr>
                      <w:color w:val="000000" w:themeColor="text1"/>
                      <w:sz w:val="20"/>
                      <w:lang w:val="ru-RU"/>
                    </w:rPr>
                    <w:t>МПБЭУ</w:t>
                  </w:r>
                  <w:proofErr w:type="gramEnd"/>
                  <w:r w:rsidRPr="00436B63">
                    <w:rPr>
                      <w:color w:val="000000" w:themeColor="text1"/>
                      <w:sz w:val="20"/>
                      <w:lang w:val="ru-RU"/>
                    </w:rPr>
                    <w:t xml:space="preserve"> и другие соответствующие научные оценки и доклады, прошедшие межправительственный обзор, включая оценки и доклады Межправительственной группы экспертов по изменению климата и других научно-политических платформ Организации Объединенных Наций; </w:t>
                  </w:r>
                </w:p>
              </w:tc>
              <w:tc>
                <w:tcPr>
                  <w:tcW w:w="2560" w:type="dxa"/>
                </w:tcPr>
                <w:p w14:paraId="34CE47DA"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Ссылки приводятся отдельно в соответствующих местах настоящего доклада</w:t>
                  </w:r>
                </w:p>
              </w:tc>
            </w:tr>
            <w:tr w:rsidR="00DE3701" w:rsidRPr="00F43B05" w14:paraId="0754A4DA" w14:textId="77777777" w:rsidTr="005716FA">
              <w:tc>
                <w:tcPr>
                  <w:tcW w:w="6232" w:type="dxa"/>
                </w:tcPr>
                <w:p w14:paraId="74E18482"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 xml:space="preserve">(f) соответствующие национальные, региональные и международные научно-технические оценки, включая субрегиональные и региональные оценки; </w:t>
                  </w:r>
                </w:p>
              </w:tc>
              <w:tc>
                <w:tcPr>
                  <w:tcW w:w="2560" w:type="dxa"/>
                </w:tcPr>
                <w:p w14:paraId="0AA56D09"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Ссылки приводятся отдельно в соответствующих местах настоящего доклада</w:t>
                  </w:r>
                </w:p>
              </w:tc>
            </w:tr>
            <w:tr w:rsidR="00DE3701" w:rsidRPr="00F43B05" w14:paraId="052AEDE7" w14:textId="77777777" w:rsidTr="005716FA">
              <w:tc>
                <w:tcPr>
                  <w:tcW w:w="6232" w:type="dxa"/>
                </w:tcPr>
                <w:p w14:paraId="5544E39C"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 xml:space="preserve">(g) доклады о средствах осуществления, в том числе доклады Совета Глобального экологического фонда о ходе работы Целевого фонда Глобального экологического фонда и Фонда Глобальной рамочной программы в области биоразнообразия; </w:t>
                  </w:r>
                </w:p>
              </w:tc>
              <w:tc>
                <w:tcPr>
                  <w:tcW w:w="2560" w:type="dxa"/>
                </w:tcPr>
                <w:p w14:paraId="4EDCBC26" w14:textId="77777777" w:rsidR="00DE3701" w:rsidRPr="00436B63" w:rsidRDefault="00DE3701" w:rsidP="00DE3701">
                  <w:pPr>
                    <w:spacing w:line="278" w:lineRule="auto"/>
                    <w:rPr>
                      <w:color w:val="000000" w:themeColor="text1"/>
                      <w:sz w:val="20"/>
                      <w:szCs w:val="20"/>
                      <w:lang w:val="ru-RU"/>
                    </w:rPr>
                  </w:pPr>
                  <w:hyperlink r:id="rId23" w:history="1">
                    <w:r w:rsidRPr="00436B63">
                      <w:rPr>
                        <w:color w:val="000000" w:themeColor="text1"/>
                        <w:sz w:val="20"/>
                        <w:lang w:val="ru-RU"/>
                      </w:rPr>
                      <w:t>CBD/SBI/7/INF/13</w:t>
                    </w:r>
                  </w:hyperlink>
                  <w:r w:rsidRPr="00436B63">
                    <w:rPr>
                      <w:color w:val="000000" w:themeColor="text1"/>
                      <w:sz w:val="20"/>
                      <w:lang w:val="ru-RU"/>
                    </w:rPr>
                    <w:t>; ссылки приводятся отдельно в соответствующих местах настоящего доклада с указанием КБР</w:t>
                  </w:r>
                </w:p>
              </w:tc>
            </w:tr>
            <w:tr w:rsidR="00DE3701" w:rsidRPr="00F43B05" w14:paraId="3504660C" w14:textId="77777777" w:rsidTr="005716FA">
              <w:tc>
                <w:tcPr>
                  <w:tcW w:w="6232" w:type="dxa"/>
                </w:tcPr>
                <w:p w14:paraId="5AF56034"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 xml:space="preserve">(h) другие соответствующие научно-технические исследования, опубликованные в рецензируемой научной литературе; </w:t>
                  </w:r>
                </w:p>
              </w:tc>
              <w:tc>
                <w:tcPr>
                  <w:tcW w:w="2560" w:type="dxa"/>
                </w:tcPr>
                <w:p w14:paraId="127887F4"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Ссылки приводятся отдельно в соответствующих местах настоящего доклада</w:t>
                  </w:r>
                </w:p>
              </w:tc>
            </w:tr>
            <w:tr w:rsidR="00DE3701" w:rsidRPr="00436B63" w14:paraId="4C04153B" w14:textId="77777777" w:rsidTr="005716FA">
              <w:tc>
                <w:tcPr>
                  <w:tcW w:w="6232" w:type="dxa"/>
                </w:tcPr>
                <w:p w14:paraId="04CB9C00"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 xml:space="preserve">(i) доклады по итогам региональных и субрегиональных диалогов; </w:t>
                  </w:r>
                </w:p>
              </w:tc>
              <w:tc>
                <w:tcPr>
                  <w:tcW w:w="2560" w:type="dxa"/>
                </w:tcPr>
                <w:p w14:paraId="122C63F9" w14:textId="77777777" w:rsidR="00DE3701" w:rsidRPr="00436B63" w:rsidRDefault="00DE3701" w:rsidP="00DE3701">
                  <w:pPr>
                    <w:spacing w:line="278" w:lineRule="auto"/>
                    <w:rPr>
                      <w:color w:val="000000" w:themeColor="text1"/>
                      <w:sz w:val="20"/>
                      <w:szCs w:val="20"/>
                      <w:lang w:val="ru-RU"/>
                    </w:rPr>
                  </w:pPr>
                  <w:hyperlink r:id="rId24" w:history="1">
                    <w:r w:rsidRPr="00436B63">
                      <w:rPr>
                        <w:color w:val="000000" w:themeColor="text1"/>
                        <w:sz w:val="20"/>
                        <w:lang w:val="ru-RU"/>
                      </w:rPr>
                      <w:t>CBD/SBI/6/INF/6</w:t>
                    </w:r>
                  </w:hyperlink>
                </w:p>
              </w:tc>
            </w:tr>
            <w:tr w:rsidR="00DE3701" w:rsidRPr="00F43B05" w14:paraId="7AEAD170" w14:textId="77777777" w:rsidTr="005716FA">
              <w:tc>
                <w:tcPr>
                  <w:tcW w:w="6232" w:type="dxa"/>
                </w:tcPr>
                <w:p w14:paraId="53AF671A"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 xml:space="preserve">(j) информация об обязательствах субъектов, не являющихся национальными правительствами, в отношении Рамочной программы, включая дезагрегированную информацию о вкладе коренных народов и местных общин, женщин и молодежи; </w:t>
                  </w:r>
                </w:p>
              </w:tc>
              <w:tc>
                <w:tcPr>
                  <w:tcW w:w="2560" w:type="dxa"/>
                </w:tcPr>
                <w:p w14:paraId="0B133527"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 xml:space="preserve">Онлайновый инструмент представления отчетности в рамках </w:t>
                  </w:r>
                  <w:proofErr w:type="spellStart"/>
                  <w:r w:rsidRPr="00436B63">
                    <w:rPr>
                      <w:color w:val="000000" w:themeColor="text1"/>
                      <w:sz w:val="20"/>
                      <w:lang w:val="ru-RU"/>
                    </w:rPr>
                    <w:t>Конвенции</w:t>
                  </w:r>
                  <w:r w:rsidRPr="00436B63">
                    <w:rPr>
                      <w:color w:val="000000" w:themeColor="text1"/>
                      <w:sz w:val="20"/>
                      <w:vertAlign w:val="superscript"/>
                      <w:lang w:val="ru-RU"/>
                    </w:rPr>
                    <w:t>a</w:t>
                  </w:r>
                  <w:proofErr w:type="spellEnd"/>
                </w:p>
              </w:tc>
            </w:tr>
            <w:tr w:rsidR="00DE3701" w:rsidRPr="00436B63" w14:paraId="67BCEF8A" w14:textId="77777777" w:rsidTr="005716FA">
              <w:tc>
                <w:tcPr>
                  <w:tcW w:w="6232" w:type="dxa"/>
                </w:tcPr>
                <w:p w14:paraId="1D719F57"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 xml:space="preserve">(k) соответствующая информация от секретариатов конвенций, связанных с биоразнообразием, и других соответствующих многосторонних природоохранных соглашений, международных организаций и процессов, включая доклады, представленные в рамках соответствующих конвенций, и доклады в контексте целей в области устойчивого развития; </w:t>
                  </w:r>
                </w:p>
              </w:tc>
              <w:tc>
                <w:tcPr>
                  <w:tcW w:w="2560" w:type="dxa"/>
                </w:tcPr>
                <w:p w14:paraId="2AFA8494"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Ответ на уведомление № 2025-099</w:t>
                  </w:r>
                  <w:r w:rsidRPr="00436B63">
                    <w:rPr>
                      <w:color w:val="000000" w:themeColor="text1"/>
                      <w:sz w:val="20"/>
                      <w:vertAlign w:val="superscript"/>
                      <w:lang w:val="ru-RU"/>
                    </w:rPr>
                    <w:t>b</w:t>
                  </w:r>
                </w:p>
              </w:tc>
            </w:tr>
            <w:tr w:rsidR="00DE3701" w:rsidRPr="00436B63" w14:paraId="1331CCFC" w14:textId="77777777" w:rsidTr="005716FA">
              <w:tc>
                <w:tcPr>
                  <w:tcW w:w="6232" w:type="dxa"/>
                </w:tcPr>
                <w:p w14:paraId="563E6FCD" w14:textId="77777777" w:rsidR="00DE3701" w:rsidRPr="00436B63" w:rsidRDefault="00DE3701" w:rsidP="00DE3701">
                  <w:pPr>
                    <w:spacing w:line="278" w:lineRule="auto"/>
                    <w:rPr>
                      <w:sz w:val="20"/>
                      <w:szCs w:val="20"/>
                      <w:lang w:val="ru-RU"/>
                    </w:rPr>
                  </w:pPr>
                  <w:r w:rsidRPr="00436B63">
                    <w:rPr>
                      <w:color w:val="000000" w:themeColor="text1"/>
                      <w:sz w:val="20"/>
                      <w:lang w:val="ru-RU"/>
                    </w:rPr>
                    <w:t>(l) соответствующие традиционные знания, инновации, практика и технологии коренных народов и местных общин, доступ к которым предоставлен на основе их добровольного, предварительного и обоснованного согласия.</w:t>
                  </w:r>
                </w:p>
              </w:tc>
              <w:tc>
                <w:tcPr>
                  <w:tcW w:w="2560" w:type="dxa"/>
                </w:tcPr>
                <w:p w14:paraId="3453F02D" w14:textId="77777777" w:rsidR="00DE3701" w:rsidRPr="00436B63" w:rsidRDefault="00DE3701" w:rsidP="00DE3701">
                  <w:pPr>
                    <w:spacing w:line="278" w:lineRule="auto"/>
                    <w:rPr>
                      <w:color w:val="000000" w:themeColor="text1"/>
                      <w:sz w:val="20"/>
                      <w:szCs w:val="20"/>
                      <w:lang w:val="ru-RU"/>
                    </w:rPr>
                  </w:pPr>
                  <w:r w:rsidRPr="00436B63">
                    <w:rPr>
                      <w:color w:val="000000" w:themeColor="text1"/>
                      <w:sz w:val="20"/>
                      <w:lang w:val="ru-RU"/>
                    </w:rPr>
                    <w:t>Ответ на уведомление № 2025-100</w:t>
                  </w:r>
                  <w:r w:rsidRPr="00436B63">
                    <w:rPr>
                      <w:color w:val="000000" w:themeColor="text1"/>
                      <w:sz w:val="20"/>
                      <w:vertAlign w:val="superscript"/>
                      <w:lang w:val="ru-RU"/>
                    </w:rPr>
                    <w:t>c</w:t>
                  </w:r>
                </w:p>
              </w:tc>
            </w:tr>
          </w:tbl>
          <w:p w14:paraId="7891A2D4" w14:textId="77777777" w:rsidR="00DE3701" w:rsidRPr="00436B63" w:rsidRDefault="00DE3701" w:rsidP="00DE3701">
            <w:pPr>
              <w:keepNext/>
              <w:rPr>
                <w:lang w:val="ru-RU"/>
              </w:rPr>
            </w:pPr>
          </w:p>
        </w:tc>
      </w:tr>
      <w:tr w:rsidR="00DE3701" w:rsidRPr="00111E77" w14:paraId="4997A052" w14:textId="77777777" w:rsidTr="005716FA">
        <w:tc>
          <w:tcPr>
            <w:tcW w:w="9016" w:type="dxa"/>
            <w:shd w:val="clear" w:color="auto" w:fill="E8E8E8" w:themeFill="background2"/>
          </w:tcPr>
          <w:p w14:paraId="2D2FB197" w14:textId="77777777" w:rsidR="00DE3701" w:rsidRPr="00436B63" w:rsidRDefault="00DE3701" w:rsidP="00DE3701">
            <w:pPr>
              <w:rPr>
                <w:vertAlign w:val="superscript"/>
                <w:lang w:val="ru-RU"/>
              </w:rPr>
            </w:pPr>
          </w:p>
          <w:p w14:paraId="19BCC560" w14:textId="77777777" w:rsidR="00DE3701" w:rsidRPr="00436B63" w:rsidRDefault="00DE3701" w:rsidP="00DE3701">
            <w:pPr>
              <w:rPr>
                <w:color w:val="000000" w:themeColor="text1"/>
                <w:sz w:val="18"/>
                <w:szCs w:val="18"/>
                <w:lang w:val="ru-RU"/>
              </w:rPr>
            </w:pPr>
            <w:r w:rsidRPr="00436B63">
              <w:rPr>
                <w:sz w:val="18"/>
                <w:vertAlign w:val="superscript"/>
                <w:lang w:val="ru-RU"/>
              </w:rPr>
              <w:t xml:space="preserve">a </w:t>
            </w:r>
            <w:r w:rsidRPr="00436B63">
              <w:rPr>
                <w:sz w:val="18"/>
                <w:lang w:val="ru-RU"/>
              </w:rPr>
              <w:t xml:space="preserve">См. </w:t>
            </w:r>
            <w:hyperlink r:id="rId25">
              <w:r w:rsidRPr="00436B63">
                <w:rPr>
                  <w:color w:val="000000" w:themeColor="text1"/>
                  <w:sz w:val="18"/>
                  <w:lang w:val="ru-RU"/>
                </w:rPr>
                <w:t>https://ort.cbd.int/</w:t>
              </w:r>
            </w:hyperlink>
            <w:r w:rsidRPr="00436B63">
              <w:rPr>
                <w:sz w:val="18"/>
                <w:lang w:val="ru-RU"/>
              </w:rPr>
              <w:t xml:space="preserve">. </w:t>
            </w:r>
          </w:p>
          <w:p w14:paraId="79ECAD57" w14:textId="77777777" w:rsidR="00DE3701" w:rsidRPr="00436B63" w:rsidRDefault="00DE3701" w:rsidP="00DE3701">
            <w:pPr>
              <w:rPr>
                <w:rFonts w:eastAsiaTheme="minorEastAsia"/>
                <w:kern w:val="0"/>
                <w:sz w:val="18"/>
                <w:szCs w:val="18"/>
                <w:lang w:val="ru-RU" w:eastAsia="ja-JP"/>
                <w14:ligatures w14:val="none"/>
              </w:rPr>
            </w:pPr>
            <w:r w:rsidRPr="00436B63">
              <w:rPr>
                <w:rFonts w:eastAsiaTheme="minorEastAsia"/>
                <w:kern w:val="0"/>
                <w:sz w:val="18"/>
                <w:szCs w:val="20"/>
                <w:vertAlign w:val="superscript"/>
                <w:lang w:val="ru-RU" w:eastAsia="ja-JP"/>
                <w14:ligatures w14:val="none"/>
              </w:rPr>
              <w:t>B</w:t>
            </w:r>
            <w:r w:rsidRPr="00436B63">
              <w:rPr>
                <w:rFonts w:eastAsiaTheme="minorEastAsia"/>
                <w:kern w:val="0"/>
                <w:sz w:val="18"/>
                <w:szCs w:val="20"/>
                <w:lang w:val="ru-RU" w:eastAsia="ja-JP"/>
                <w14:ligatures w14:val="none"/>
              </w:rPr>
              <w:t xml:space="preserve"> См. </w:t>
            </w:r>
            <w:hyperlink r:id="rId26">
              <w:r w:rsidRPr="00436B63">
                <w:rPr>
                  <w:rFonts w:eastAsiaTheme="minorEastAsia"/>
                  <w:color w:val="000000" w:themeColor="text1"/>
                  <w:kern w:val="0"/>
                  <w:sz w:val="18"/>
                  <w:szCs w:val="20"/>
                  <w:lang w:val="ru-RU" w:eastAsia="ja-JP"/>
                  <w14:ligatures w14:val="none"/>
                </w:rPr>
                <w:t>www.cbd.int/notifications/2025-099</w:t>
              </w:r>
            </w:hyperlink>
            <w:r w:rsidRPr="00436B63">
              <w:rPr>
                <w:rFonts w:eastAsiaTheme="minorEastAsia"/>
                <w:kern w:val="0"/>
                <w:sz w:val="18"/>
                <w:szCs w:val="20"/>
                <w:lang w:val="ru-RU" w:eastAsia="ja-JP"/>
                <w14:ligatures w14:val="none"/>
              </w:rPr>
              <w:t>.</w:t>
            </w:r>
          </w:p>
          <w:p w14:paraId="07C2EF06" w14:textId="77777777" w:rsidR="00DE3701" w:rsidRPr="00436B63" w:rsidRDefault="00DE3701" w:rsidP="00DE3701">
            <w:pPr>
              <w:rPr>
                <w:rFonts w:eastAsiaTheme="minorEastAsia"/>
                <w:kern w:val="0"/>
                <w:sz w:val="18"/>
                <w:szCs w:val="18"/>
                <w:lang w:val="ru-RU" w:eastAsia="ja-JP"/>
                <w14:ligatures w14:val="none"/>
              </w:rPr>
            </w:pPr>
            <w:r w:rsidRPr="00436B63">
              <w:rPr>
                <w:rFonts w:eastAsiaTheme="minorEastAsia"/>
                <w:kern w:val="0"/>
                <w:sz w:val="18"/>
                <w:szCs w:val="20"/>
                <w:vertAlign w:val="superscript"/>
                <w:lang w:val="ru-RU" w:eastAsia="ja-JP"/>
                <w14:ligatures w14:val="none"/>
              </w:rPr>
              <w:t xml:space="preserve">c </w:t>
            </w:r>
            <w:r w:rsidRPr="00436B63">
              <w:rPr>
                <w:rFonts w:eastAsiaTheme="minorEastAsia"/>
                <w:kern w:val="0"/>
                <w:sz w:val="18"/>
                <w:szCs w:val="20"/>
                <w:lang w:val="ru-RU" w:eastAsia="ja-JP"/>
                <w14:ligatures w14:val="none"/>
              </w:rPr>
              <w:t xml:space="preserve">См. </w:t>
            </w:r>
            <w:hyperlink r:id="rId27">
              <w:r w:rsidRPr="00436B63">
                <w:rPr>
                  <w:rFonts w:eastAsiaTheme="minorEastAsia"/>
                  <w:color w:val="000000" w:themeColor="text1"/>
                  <w:kern w:val="0"/>
                  <w:sz w:val="18"/>
                  <w:szCs w:val="20"/>
                  <w:lang w:val="ru-RU" w:eastAsia="ja-JP"/>
                  <w14:ligatures w14:val="none"/>
                </w:rPr>
                <w:t>www.cbd.int/notifications/2025-100</w:t>
              </w:r>
            </w:hyperlink>
            <w:r w:rsidRPr="00436B63">
              <w:rPr>
                <w:rFonts w:eastAsiaTheme="minorEastAsia"/>
                <w:kern w:val="0"/>
                <w:sz w:val="18"/>
                <w:szCs w:val="20"/>
                <w:lang w:val="ru-RU" w:eastAsia="ja-JP"/>
                <w14:ligatures w14:val="none"/>
              </w:rPr>
              <w:t xml:space="preserve">.    </w:t>
            </w:r>
          </w:p>
          <w:p w14:paraId="5C587BF0" w14:textId="77777777" w:rsidR="00DE3701" w:rsidRPr="00436B63" w:rsidRDefault="00DE3701" w:rsidP="00DE3701">
            <w:pPr>
              <w:contextualSpacing/>
              <w:rPr>
                <w:color w:val="000000" w:themeColor="text1"/>
                <w:sz w:val="18"/>
                <w:szCs w:val="18"/>
                <w:lang w:val="ru-RU"/>
              </w:rPr>
            </w:pPr>
          </w:p>
        </w:tc>
      </w:tr>
    </w:tbl>
    <w:p w14:paraId="58EE4679" w14:textId="77777777" w:rsidR="00DE3701" w:rsidRPr="00436B63" w:rsidRDefault="00DE3701" w:rsidP="00DE3701">
      <w:pPr>
        <w:rPr>
          <w:lang w:val="ru-RU"/>
        </w:rPr>
      </w:pPr>
    </w:p>
    <w:p w14:paraId="4812843F" w14:textId="77777777" w:rsidR="00DE3701" w:rsidRPr="00436B63" w:rsidRDefault="00DE3701" w:rsidP="00DE3701">
      <w:pPr>
        <w:rPr>
          <w:lang w:val="ru-RU"/>
        </w:rPr>
      </w:pPr>
      <w:r w:rsidRPr="00436B63">
        <w:rPr>
          <w:lang w:val="ru-RU"/>
        </w:rPr>
        <w:t>Глобальный доклад опирается на солидную фактологическую базу, в которую вошли материалы, представленные в сроки, позволившие учесть их при проведении анализа: НСПДСБ 43% Сторон Конвенции, почти 3 700 национальных задач 83% Сторон и национальные доклады 66% Сторон</w:t>
      </w:r>
      <w:r w:rsidRPr="00436B63">
        <w:rPr>
          <w:vertAlign w:val="superscript"/>
          <w:lang w:val="ru-RU"/>
        </w:rPr>
        <w:footnoteReference w:id="3"/>
      </w:r>
      <w:r w:rsidRPr="00436B63">
        <w:rPr>
          <w:lang w:val="ru-RU"/>
        </w:rPr>
        <w:t>. Подробный обзор представления документов Сторонами приводится в разделе II.A. Кроме того, при подготовке доклада были проанализированы более 180 обязательств субъектов, не являющихся национальными правительствами, 28 материалов, представленных секретариатами многосторонних природоохранных соглашений, органами Организации Объединенных Наций, другими межправительственными организациями, неправительственными организациями и исследовательскими сетями, и 52 материала (от 14 Сторон и 38 наблюдателей), содержащих тематические исследования, посвященные соответствующим традиционным знаниям, инновациям, практике и технологиям коренных народов и местных общин.</w:t>
      </w:r>
    </w:p>
    <w:p w14:paraId="09683B22" w14:textId="77777777" w:rsidR="00DE3701" w:rsidRPr="00436B63" w:rsidRDefault="00DE3701" w:rsidP="00DE3701">
      <w:pPr>
        <w:rPr>
          <w:lang w:val="ru-RU"/>
        </w:rPr>
      </w:pPr>
      <w:r w:rsidRPr="00436B63">
        <w:rPr>
          <w:lang w:val="ru-RU"/>
        </w:rPr>
        <w:t xml:space="preserve">Подробное описание методологий, использованных при подготовке различных разделов глобального доклада, а также анализ использования Сторонами индикаторов в своих национальных докладах приводятся в отдельных документах </w:t>
      </w:r>
      <w:hyperlink r:id="rId28" w:history="1">
        <w:r w:rsidRPr="00436B63">
          <w:rPr>
            <w:color w:val="000000" w:themeColor="text1"/>
            <w:lang w:val="ru-RU"/>
          </w:rPr>
          <w:t>CBD/SBSTTA/28/INF/9</w:t>
        </w:r>
      </w:hyperlink>
      <w:r w:rsidRPr="00436B63">
        <w:rPr>
          <w:lang w:val="ru-RU"/>
        </w:rPr>
        <w:t xml:space="preserve"> и </w:t>
      </w:r>
      <w:hyperlink r:id="rId29" w:history="1">
        <w:r w:rsidRPr="00436B63">
          <w:rPr>
            <w:color w:val="000000" w:themeColor="text1"/>
            <w:lang w:val="ru-RU"/>
          </w:rPr>
          <w:t>CBD/SBSTTA/28/INF/11</w:t>
        </w:r>
      </w:hyperlink>
      <w:r w:rsidRPr="00436B63">
        <w:rPr>
          <w:lang w:val="ru-RU"/>
        </w:rPr>
        <w:t xml:space="preserve"> соответственно.</w:t>
      </w:r>
      <w:r w:rsidRPr="00436B63">
        <w:rPr>
          <w:color w:val="000000" w:themeColor="text1"/>
          <w:lang w:val="ru-RU"/>
        </w:rPr>
        <w:t xml:space="preserve"> </w:t>
      </w:r>
      <w:r w:rsidRPr="00436B63">
        <w:rPr>
          <w:lang w:val="ru-RU"/>
        </w:rPr>
        <w:t xml:space="preserve">На рисунке 5 показана последовательность работы с различными источниками данных и применяемыми методологиями, а также обозначено, как они соотносятся с различными разделами доклада. В тех случаях, когда использовались другие источники информации, то есть источники, не относящиеся к материалам Сторон, представленным через онлайновый инструмент представления отчетности, в докладе приводятся соответствующие ссылки. Если при анализе основных индикаторов используются данные из других источников, включая национальные данные, представленные в рамках других глобальных процессов, такие данные приводятся отдельно от национальных данных, представленных Сторонами для целей настоящего доклада. </w:t>
      </w:r>
    </w:p>
    <w:p w14:paraId="7EB13D72" w14:textId="77777777" w:rsidR="00DE3701" w:rsidRPr="00436B63" w:rsidRDefault="00DE3701" w:rsidP="00DE3701">
      <w:pPr>
        <w:rPr>
          <w:lang w:val="ru-RU"/>
        </w:rPr>
      </w:pPr>
      <w:r w:rsidRPr="00436B63">
        <w:rPr>
          <w:lang w:val="ru-RU"/>
        </w:rPr>
        <w:t>В Части II глобального доклада содержится основной анализ коллективного прогресса в осуществлении на основе материалов Сторон. В разделе II.A используется качественный анализ текста, подробно описанный в разделе A приложения к методологическому документу, а в разделе II.B каждая задача Рамочной программы анализируется с применением единой структурированной методологии. Все методологии были разработаны в консультации со Специальной научно-технической консультативной группой по подготовке Глобального доклада (СНТКГ). По каждой задаче в докладе представлены следующие виды анализа и информации:</w:t>
      </w:r>
    </w:p>
    <w:p w14:paraId="708F4429" w14:textId="77777777" w:rsidR="00DE3701" w:rsidRPr="00436B63" w:rsidRDefault="00DE3701" w:rsidP="00DE3701">
      <w:pPr>
        <w:numPr>
          <w:ilvl w:val="0"/>
          <w:numId w:val="7"/>
        </w:numPr>
        <w:contextualSpacing/>
        <w:rPr>
          <w:lang w:val="ru-RU"/>
        </w:rPr>
      </w:pPr>
      <w:r w:rsidRPr="00436B63">
        <w:rPr>
          <w:lang w:val="ru-RU"/>
        </w:rPr>
        <w:t>Анализ текста национальных задач, представленных Сторонами, чтобы определить, в какой степени в своей совокупности они отражают общий охват и уровень амбициозности задач Рамочной программы. Для этого текст каждой национальной задачи сопоставлялся со всеми элементами соответствующей задачи Рамочной программы, чтобы установить, в какой степени эти элементы отражены в тексте национальной задачи. Затем рассчитывалась доля Сторон, национальные задачи которых хотя бы в определенной степени учитывают каждый из этих элементов. Точные критерии, использованные для определения степени учета совокупности элементов, приводятся в разделе C приложения к методологическому документу.</w:t>
      </w:r>
    </w:p>
    <w:p w14:paraId="4336BB93" w14:textId="77777777" w:rsidR="00DE3701" w:rsidRPr="00436B63" w:rsidRDefault="00DE3701" w:rsidP="00DE3701">
      <w:pPr>
        <w:numPr>
          <w:ilvl w:val="0"/>
          <w:numId w:val="7"/>
        </w:numPr>
        <w:contextualSpacing/>
        <w:rPr>
          <w:lang w:val="ru-RU"/>
        </w:rPr>
      </w:pPr>
      <w:r w:rsidRPr="00436B63">
        <w:rPr>
          <w:lang w:val="ru-RU"/>
        </w:rPr>
        <w:t>Анализ использования индикаторов Сторонами. По каждому основному индикатору рассчитывалась доля Сторон, представивших данные, от общего числа 129 Сторон, по которым имелась информация, а для каждого конкретного анализа индикатора определялось число Сторон, данные которых фактически использовались. Дополнительная информация об использовании индикаторов была проанализирована и представлена в отдельном документе (</w:t>
      </w:r>
      <w:hyperlink r:id="rId30" w:history="1">
        <w:r w:rsidRPr="00436B63">
          <w:rPr>
            <w:color w:val="000000" w:themeColor="text1"/>
            <w:lang w:val="ru-RU"/>
          </w:rPr>
          <w:t>CBD/SBSTTA/28/INF/11</w:t>
        </w:r>
      </w:hyperlink>
      <w:r w:rsidRPr="00436B63">
        <w:rPr>
          <w:lang w:val="ru-RU"/>
        </w:rPr>
        <w:t>).</w:t>
      </w:r>
    </w:p>
    <w:p w14:paraId="25C6D8C9" w14:textId="77777777" w:rsidR="00DE3701" w:rsidRPr="00436B63" w:rsidRDefault="00DE3701" w:rsidP="00DE3701">
      <w:pPr>
        <w:numPr>
          <w:ilvl w:val="0"/>
          <w:numId w:val="7"/>
        </w:numPr>
        <w:contextualSpacing/>
        <w:rPr>
          <w:lang w:val="ru-RU"/>
        </w:rPr>
      </w:pPr>
      <w:r w:rsidRPr="00436B63">
        <w:rPr>
          <w:lang w:val="ru-RU"/>
        </w:rPr>
        <w:t>Анализ коллективного прогресса на основе агрегирования сопоставимых данных по основным индикаторам, представленных Сторонами. По каждому основному индикатору Специальная научно-техническая консультативная группа давала рекомендации относительно методов агрегирования, которые затем использовались для оценки коллективного прогресса. Подход к анализу зависел от метаданных каждого индикатора и от различий в характере и содержании материалов, представленных Сторонами. Полное описание методов агрегирования содержится в разделах C и D приложения к методологическому документу, а методологические трудности, возникшие при проведении анализа, рассматриваются в упомянутом выше обзоре использования индикаторов в седьмых национальных докладах (</w:t>
      </w:r>
      <w:hyperlink r:id="rId31" w:history="1">
        <w:r w:rsidRPr="00436B63">
          <w:rPr>
            <w:color w:val="000000" w:themeColor="text1"/>
            <w:lang w:val="ru-RU"/>
          </w:rPr>
          <w:t>CBD/SBSTTA/28/INF/11</w:t>
        </w:r>
      </w:hyperlink>
      <w:r w:rsidRPr="00436B63">
        <w:rPr>
          <w:lang w:val="ru-RU"/>
        </w:rPr>
        <w:t>).</w:t>
      </w:r>
    </w:p>
    <w:p w14:paraId="58775D73" w14:textId="77777777" w:rsidR="00DE3701" w:rsidRPr="00436B63" w:rsidRDefault="00DE3701" w:rsidP="00DE3701">
      <w:pPr>
        <w:numPr>
          <w:ilvl w:val="0"/>
          <w:numId w:val="7"/>
        </w:numPr>
        <w:contextualSpacing/>
        <w:rPr>
          <w:lang w:val="ru-RU"/>
        </w:rPr>
      </w:pPr>
      <w:r w:rsidRPr="00436B63">
        <w:rPr>
          <w:lang w:val="ru-RU"/>
        </w:rPr>
        <w:t xml:space="preserve">Анализ ответов по бинарным индикаторам, представленных Сторонами в своих национальных докладах, с применением методологии, разработанной Специальной группой технических экспертов по индикаторам </w:t>
      </w:r>
      <w:proofErr w:type="spellStart"/>
      <w:r w:rsidRPr="00436B63">
        <w:rPr>
          <w:lang w:val="ru-RU"/>
        </w:rPr>
        <w:t>Куньминско</w:t>
      </w:r>
      <w:proofErr w:type="spellEnd"/>
      <w:r w:rsidRPr="00436B63">
        <w:rPr>
          <w:lang w:val="ru-RU"/>
        </w:rPr>
        <w:t>-Монреальской глобальной рамочной программы в области биоразнообразия, для расчета общей оценки прогресса (</w:t>
      </w:r>
      <w:hyperlink r:id="rId32" w:history="1">
        <w:r w:rsidRPr="00436B63">
          <w:rPr>
            <w:color w:val="000000" w:themeColor="text1"/>
            <w:lang w:val="ru-RU"/>
          </w:rPr>
          <w:t>CBD/COP/16/INF/3/Rev.1</w:t>
        </w:r>
      </w:hyperlink>
      <w:r w:rsidRPr="00436B63">
        <w:rPr>
          <w:lang w:val="ru-RU"/>
        </w:rPr>
        <w:t>). Оценка прогресса определяется на основе совокупности ответов на отдельные вопросы и варьируется от 0 при отсутствии принятых мер до 5 при их полном осуществлении.</w:t>
      </w:r>
    </w:p>
    <w:p w14:paraId="7648FB16" w14:textId="77777777" w:rsidR="00DE3701" w:rsidRPr="00436B63" w:rsidRDefault="00DE3701" w:rsidP="00DE3701">
      <w:pPr>
        <w:numPr>
          <w:ilvl w:val="0"/>
          <w:numId w:val="7"/>
        </w:numPr>
        <w:contextualSpacing/>
        <w:rPr>
          <w:lang w:val="ru-RU"/>
        </w:rPr>
      </w:pPr>
      <w:r w:rsidRPr="00436B63">
        <w:rPr>
          <w:lang w:val="ru-RU"/>
        </w:rPr>
        <w:t>Анализ тенденций по всем количественным индикаторам механизма мониторинга, данные по которым были представлены Сторонами (основным, компонентным, дополнительным и национальным индикаторам), чтобы определить положительную или отрицательную динамику выполнения каждой задачи. Для этого анализа применялась методология, описанная в разделе D приложения к методологическому документу, при которой временные ряды по нескольким индикаторам объединялись для расчета общей доли индикаторов, демонстрирующих положительную динамику. Эта доля рассчитывалась с учетом числа индикаторов, представленных каждой Стороной по соответствующей задаче Рамочной программы, таким образом, чтобы каждая Сторона влияла на итоговую оценку прогресса в равной мере.</w:t>
      </w:r>
    </w:p>
    <w:p w14:paraId="68D573ED" w14:textId="77777777" w:rsidR="00DE3701" w:rsidRPr="00436B63" w:rsidRDefault="00DE3701" w:rsidP="00DE3701">
      <w:pPr>
        <w:numPr>
          <w:ilvl w:val="0"/>
          <w:numId w:val="7"/>
        </w:numPr>
        <w:contextualSpacing/>
        <w:rPr>
          <w:lang w:val="ru-RU"/>
        </w:rPr>
      </w:pPr>
      <w:r w:rsidRPr="00436B63">
        <w:rPr>
          <w:lang w:val="ru-RU"/>
        </w:rPr>
        <w:t xml:space="preserve">Оценка общего уровня прогресса в выполнении всех национальных задач, оцененных как в высокой степени соответствующих задачам Рамочной программы, на основе самооценки Сторон. При представлении своих национальных задач Сторонам было предложено указать, какой задаче или задачами Рамочной программы соответствует каждая национальная задача и в каждом случае определить степень такого соответствия как низкую, среднюю или высокую. Эта информация использовалась для включения в анализ только задач с высокой степенью соответствия (дополнительная информация по этому вопросу приводится в разделе E приложения к методологическому документу). В своих национальных докладах Стороны оценивали свой прогресс в выполнении национальных задач по шкале </w:t>
      </w:r>
      <w:proofErr w:type="spellStart"/>
      <w:r w:rsidRPr="00436B63">
        <w:rPr>
          <w:lang w:val="ru-RU"/>
        </w:rPr>
        <w:t>Лайкерта</w:t>
      </w:r>
      <w:proofErr w:type="spellEnd"/>
      <w:r w:rsidRPr="00436B63">
        <w:rPr>
          <w:lang w:val="ru-RU"/>
        </w:rPr>
        <w:t xml:space="preserve"> с категориями от «без изменений» до «выполнена». На этой основе рассчитывалась доля национальных задач в каждой категории прогресса – по каждой Стороне отдельно, – таким образом, чтобы уравнять вклад Сторон, имеющих большое число задач, с вкладом Сторон, имеющих небольшое число задач.</w:t>
      </w:r>
    </w:p>
    <w:p w14:paraId="5FCD2B87" w14:textId="77777777" w:rsidR="00DE3701" w:rsidRPr="00436B63" w:rsidRDefault="00DE3701" w:rsidP="00DE3701">
      <w:pPr>
        <w:numPr>
          <w:ilvl w:val="0"/>
          <w:numId w:val="7"/>
        </w:numPr>
        <w:contextualSpacing/>
        <w:rPr>
          <w:lang w:val="ru-RU"/>
        </w:rPr>
      </w:pPr>
      <w:r w:rsidRPr="00436B63">
        <w:rPr>
          <w:lang w:val="ru-RU"/>
        </w:rPr>
        <w:t>Анализ текстовых компонентов национальных докладов, проводившийся посредством семантического анализа соответствующих разделов национальных докладов. Он включал структурированное извлечение данных, семантическую обработку, поиск подтверждающей информации с использованием онтологий и анализ с применением больших языковых моделей с последующей проверкой и валидацией результатов. Подробное описание этой методологии приводится в разделе F приложения к методологическому документу. Кроме того, совместно с национальными координаторами Сторон и соответствующими организациями были определены и подготовлены тематические исследования с примерами успешной практики и прогресса в осуществлении (см. раздел G приложения к методологическому документу).</w:t>
      </w:r>
    </w:p>
    <w:p w14:paraId="5D0BD17A" w14:textId="77777777" w:rsidR="00DE3701" w:rsidRPr="00436B63" w:rsidRDefault="00DE3701" w:rsidP="00DE3701">
      <w:pPr>
        <w:numPr>
          <w:ilvl w:val="0"/>
          <w:numId w:val="7"/>
        </w:numPr>
        <w:contextualSpacing/>
        <w:rPr>
          <w:lang w:val="ru-RU"/>
        </w:rPr>
      </w:pPr>
      <w:r w:rsidRPr="00436B63">
        <w:rPr>
          <w:lang w:val="ru-RU"/>
        </w:rPr>
        <w:t>Обобщение информации о вкладе субъектов, не являющихся национальными правительствами, которое включает: a) анализ текста обязательств, представленных самими субъектами через онлайновый инструмент представления отчетности в рамках Конвенции, с применением искусственного интеллекта и специально сформулированных инструкций (см. раздел B приложения к методологическому документу) и b) качественное обобщение информации о вкладе этих субъектов, приведенной Сторонами в своих национальных докладах.</w:t>
      </w:r>
    </w:p>
    <w:p w14:paraId="297023B1" w14:textId="77777777" w:rsidR="00DE3701" w:rsidRPr="00436B63" w:rsidRDefault="00DE3701" w:rsidP="00DE3701">
      <w:pPr>
        <w:numPr>
          <w:ilvl w:val="0"/>
          <w:numId w:val="7"/>
        </w:numPr>
        <w:contextualSpacing/>
        <w:rPr>
          <w:lang w:val="ru-RU"/>
        </w:rPr>
      </w:pPr>
      <w:r w:rsidRPr="00436B63">
        <w:rPr>
          <w:lang w:val="ru-RU"/>
        </w:rPr>
        <w:t>Обобщение других материалов, полученных в ответ на запросы о представлении информации: о тематических исследованиях, касающихся соответствующих традиционных знаний, инноваций, практики и технологий коренных народов и местных общин, о других мероприятиях, направленных на привлечение коренных народов и местных общин к осуществлению Рамочной программы и оказание им поддержки в этой деятельности, а также о вкладе секретариатов других соответствующих многосторонних природоохранных соглашений и других соответствующих организаций и процессов.</w:t>
      </w:r>
    </w:p>
    <w:p w14:paraId="4E160621" w14:textId="77777777" w:rsidR="00DE3701" w:rsidRPr="00436B63" w:rsidRDefault="00DE3701" w:rsidP="00DE3701">
      <w:pPr>
        <w:ind w:left="360"/>
        <w:rPr>
          <w:lang w:val="ru-RU"/>
        </w:rPr>
      </w:pPr>
      <w:r w:rsidRPr="00436B63">
        <w:rPr>
          <w:lang w:val="ru-RU"/>
        </w:rPr>
        <w:t>Как и в разделе II.B глобального доклада, в разделе II.C в отношении всех целей Рамочной программы применяется единая методология, разработанная в консультации с СНТКГ. По каждой цели в докладе представлены следующие виды анализа и информации:</w:t>
      </w:r>
    </w:p>
    <w:p w14:paraId="3DF60F1B" w14:textId="77777777" w:rsidR="00DE3701" w:rsidRPr="00436B63" w:rsidRDefault="00DE3701" w:rsidP="00DE3701">
      <w:pPr>
        <w:numPr>
          <w:ilvl w:val="0"/>
          <w:numId w:val="7"/>
        </w:numPr>
        <w:contextualSpacing/>
        <w:rPr>
          <w:lang w:val="ru-RU"/>
        </w:rPr>
      </w:pPr>
      <w:r w:rsidRPr="00436B63">
        <w:rPr>
          <w:lang w:val="ru-RU"/>
        </w:rPr>
        <w:t>Анализ того, каким образом Стороны соотносят задачи Рамочной программы с ее целями при осуществлении Рамочной программы на национальном уровне. Анализ проводился на основе представленных Сторонами национальных задач, соотнесенных с соответствующими целями Рамочной программы. Для определения того, какие задачи Рамочной программы чаще всего связывались с каждой целью, рассчитывалась доля национальных задач, в которых была указана соответствующая связь. При этом данные каждой Стороны учитывались в равной степени. Подробное описание этой методологии содержится в разделе H приложения к методологическому документу.</w:t>
      </w:r>
    </w:p>
    <w:p w14:paraId="23AE66F6" w14:textId="77777777" w:rsidR="00DE3701" w:rsidRPr="00436B63" w:rsidRDefault="00DE3701" w:rsidP="00DE3701">
      <w:pPr>
        <w:numPr>
          <w:ilvl w:val="0"/>
          <w:numId w:val="7"/>
        </w:numPr>
        <w:contextualSpacing/>
        <w:rPr>
          <w:lang w:val="ru-RU"/>
        </w:rPr>
      </w:pPr>
      <w:r w:rsidRPr="00436B63">
        <w:rPr>
          <w:lang w:val="ru-RU"/>
        </w:rPr>
        <w:t>Анализ индикаторов, аналогичный анализу, проводимому в разделе II.B, включая анализ их использования, текущих значений и тенденций.</w:t>
      </w:r>
    </w:p>
    <w:p w14:paraId="74B0B146" w14:textId="77777777" w:rsidR="00DE3701" w:rsidRPr="00436B63" w:rsidRDefault="00DE3701" w:rsidP="00DE3701">
      <w:pPr>
        <w:numPr>
          <w:ilvl w:val="0"/>
          <w:numId w:val="7"/>
        </w:numPr>
        <w:contextualSpacing/>
        <w:rPr>
          <w:lang w:val="ru-RU"/>
        </w:rPr>
      </w:pPr>
      <w:r w:rsidRPr="00436B63">
        <w:rPr>
          <w:lang w:val="ru-RU"/>
        </w:rPr>
        <w:t>Анализ видов мер, направленных на достижение целей Рамочной программы, о которых сообщили Стороны. Он проводился посредством семантического анализа соответствующих разделов национальных докладов, который включал структурированное извлечение данных, семантическую обработку, поиск подтверждающей информации с использованием онтологий и анализ с помощью больших языковых моделей с последующей проверкой и валидацией. Подробное описание этой методологии приводится в разделе F приложения к методологическому документу.</w:t>
      </w:r>
    </w:p>
    <w:p w14:paraId="398DB654" w14:textId="77777777" w:rsidR="00DE3701" w:rsidRPr="00436B63" w:rsidRDefault="00DE3701" w:rsidP="00DE3701">
      <w:pPr>
        <w:rPr>
          <w:lang w:val="ru-RU"/>
        </w:rPr>
      </w:pPr>
      <w:r w:rsidRPr="00436B63">
        <w:rPr>
          <w:lang w:val="ru-RU"/>
        </w:rPr>
        <w:t xml:space="preserve">В части II.D доклада используется структурированный </w:t>
      </w:r>
      <w:proofErr w:type="gramStart"/>
      <w:r w:rsidRPr="00436B63">
        <w:rPr>
          <w:lang w:val="ru-RU"/>
        </w:rPr>
        <w:t>поиск по ключевым словам</w:t>
      </w:r>
      <w:proofErr w:type="gramEnd"/>
      <w:r w:rsidRPr="00436B63">
        <w:rPr>
          <w:lang w:val="ru-RU"/>
        </w:rPr>
        <w:t xml:space="preserve"> на основе ранее разработанной типологии терминов, связанных со средствами осуществления (</w:t>
      </w:r>
      <w:hyperlink r:id="rId33" w:history="1">
        <w:r w:rsidRPr="00436B63">
          <w:rPr>
            <w:color w:val="000000" w:themeColor="text1"/>
            <w:lang w:val="ru-RU"/>
          </w:rPr>
          <w:t>CBD/SBI/6/INF/5</w:t>
        </w:r>
      </w:hyperlink>
      <w:r w:rsidRPr="00436B63">
        <w:rPr>
          <w:lang w:val="ru-RU"/>
        </w:rPr>
        <w:t>). Этот метод обработки естественного языка был применен к текстам всех национальных докладов, включенных в глобальный доклад, после чего результаты были обобщены и проверены посредством семантического анализа и ручной проверки. Подробное описание этой методологии приводится в разделе I приложения к методологическому документу.</w:t>
      </w:r>
    </w:p>
    <w:p w14:paraId="0C987D93" w14:textId="77777777" w:rsidR="00DE3701" w:rsidRPr="00436B63" w:rsidRDefault="00DE3701" w:rsidP="00DE3701">
      <w:pPr>
        <w:rPr>
          <w:lang w:val="ru-RU"/>
        </w:rPr>
      </w:pPr>
      <w:r w:rsidRPr="00436B63">
        <w:rPr>
          <w:lang w:val="ru-RU"/>
        </w:rPr>
        <w:t xml:space="preserve">Часть II.E доклада основана на обзоре и обобщении материалов, представленных в ответ на уведомление </w:t>
      </w:r>
      <w:proofErr w:type="gramStart"/>
      <w:r w:rsidRPr="00436B63">
        <w:rPr>
          <w:lang w:val="ru-RU"/>
        </w:rPr>
        <w:t>№ 2025-099</w:t>
      </w:r>
      <w:proofErr w:type="gramEnd"/>
      <w:r w:rsidRPr="00436B63">
        <w:rPr>
          <w:lang w:val="ru-RU"/>
        </w:rPr>
        <w:t>, в котором секретариатам конвенций, связанных с биоразнообразием, и других соответствующих многосторонних природоохранных соглашений, а также международным организациям и процессам</w:t>
      </w:r>
      <w:r w:rsidRPr="00436B63">
        <w:rPr>
          <w:vertAlign w:val="superscript"/>
          <w:lang w:val="ru-RU"/>
        </w:rPr>
        <w:footnoteReference w:id="4"/>
      </w:r>
      <w:r w:rsidRPr="00436B63">
        <w:rPr>
          <w:lang w:val="ru-RU"/>
        </w:rPr>
        <w:t xml:space="preserve"> предлагалось представить информацию, а также на других источниках, предусмотренных Конференцией Сторон для подготовки глобального доклада (решение 16/32 Конференции Сторон КБР, 2025).</w:t>
      </w:r>
    </w:p>
    <w:p w14:paraId="511627B3" w14:textId="77777777" w:rsidR="00DE3701" w:rsidRPr="00436B63" w:rsidRDefault="00DE3701" w:rsidP="00DE3701">
      <w:pPr>
        <w:rPr>
          <w:lang w:val="ru-RU"/>
        </w:rPr>
      </w:pPr>
      <w:r w:rsidRPr="00436B63">
        <w:rPr>
          <w:lang w:val="ru-RU"/>
        </w:rPr>
        <w:t>В части III доклада подводятся итоги и обобщаются выводы части II. В связи с этим была разработана методология относительной оценки, позволяющая проводить систематическую оценку и сравнение прогресса в выполнении различных задач Рамочной программы. Применение этой методологии позволяет использовать результаты описанных выше видов анализа для выявления различий в осуществлении по таким параметрам, как охват задач Рамочной программы национальными задачами, прогресс по оценкам самих Сторон, использование данных и результаты по индикаторам. В частности, по каждому компоненту рассчитывается общий балл, позволяющий определить положение каждой задачи Рамочной программы в диапазоне от наивысших до наинизших баллов (см. рисунок 1, вставку 4, таблицы 3 и 56 и раздел J приложения к методологическому документу SBSTTA/28/INF/09). Затем на основе этих оценок определяется общая оценка по каждой задаче, которая рассчитывается как среднее арифметическое двух показателей с равным весом: совокупной оценки охвата и прогресса по самооценке и совокупной оценки результатов по индикаторам. После этого итоговые оценки распределяются по четырем категориям. Основные тезисы и общие выводы доклада были разработаны совместно с СНТКГ и основаны на выводах, изложенных в предыдущих разделах.</w:t>
      </w:r>
    </w:p>
    <w:p w14:paraId="59FDD9D0" w14:textId="77777777" w:rsidR="00DE3701" w:rsidRPr="00436B63" w:rsidRDefault="00DE3701" w:rsidP="00DE3701">
      <w:pPr>
        <w:rPr>
          <w:sz w:val="20"/>
          <w:szCs w:val="20"/>
          <w:lang w:val="ru-RU"/>
        </w:rPr>
      </w:pPr>
    </w:p>
    <w:p w14:paraId="7A99EDF4" w14:textId="77777777" w:rsidR="00DE3701" w:rsidRPr="00436B63" w:rsidRDefault="00DE3701" w:rsidP="00DE3701">
      <w:pPr>
        <w:rPr>
          <w:iCs/>
          <w:sz w:val="20"/>
          <w:szCs w:val="20"/>
          <w:lang w:val="ru-RU"/>
        </w:rPr>
      </w:pPr>
      <w:bookmarkStart w:id="48" w:name="_Ref238304854"/>
      <w:bookmarkStart w:id="49" w:name="_Ref235529982"/>
      <w:r w:rsidRPr="00436B63">
        <w:rPr>
          <w:sz w:val="20"/>
          <w:lang w:val="ru-RU"/>
        </w:rPr>
        <w:t>Рисунок 5</w:t>
      </w:r>
      <w:bookmarkEnd w:id="48"/>
    </w:p>
    <w:p w14:paraId="7E4AB155" w14:textId="77777777" w:rsidR="00DE3701" w:rsidRPr="00436B63" w:rsidRDefault="00DE3701" w:rsidP="00DE3701">
      <w:pPr>
        <w:rPr>
          <w:b/>
          <w:sz w:val="20"/>
          <w:szCs w:val="20"/>
          <w:lang w:val="ru-RU"/>
        </w:rPr>
      </w:pPr>
      <w:r w:rsidRPr="00436B63">
        <w:rPr>
          <w:b/>
          <w:sz w:val="20"/>
          <w:lang w:val="ru-RU"/>
        </w:rPr>
        <w:t>Схема методологического процесса подготовки глобального доклада</w:t>
      </w:r>
    </w:p>
    <w:bookmarkEnd w:id="49"/>
    <w:p w14:paraId="12820849" w14:textId="77777777" w:rsidR="00DE3701" w:rsidRPr="00436B63" w:rsidRDefault="00DE3701" w:rsidP="00DE3701">
      <w:pPr>
        <w:rPr>
          <w:rFonts w:cs="Times New Roman"/>
          <w:i/>
          <w:color w:val="0E2841" w:themeColor="text2"/>
          <w:sz w:val="18"/>
          <w:szCs w:val="18"/>
          <w:lang w:val="ru-RU"/>
        </w:rPr>
      </w:pPr>
      <w:r w:rsidRPr="00436B63">
        <w:rPr>
          <w:i/>
          <w:noProof/>
          <w:color w:val="0E2841" w:themeColor="text2"/>
          <w:sz w:val="18"/>
          <w:lang w:val="ru-RU"/>
        </w:rPr>
        <w:drawing>
          <wp:inline distT="0" distB="0" distL="0" distR="0" wp14:anchorId="753C315D" wp14:editId="745D4D71">
            <wp:extent cx="5943600" cy="4272280"/>
            <wp:effectExtent l="0" t="0" r="0" b="0"/>
            <wp:docPr id="146204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4105" name="Picture 14620410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4272280"/>
                    </a:xfrm>
                    <a:prstGeom prst="rect">
                      <a:avLst/>
                    </a:prstGeom>
                  </pic:spPr>
                </pic:pic>
              </a:graphicData>
            </a:graphic>
          </wp:inline>
        </w:drawing>
      </w:r>
    </w:p>
    <w:p w14:paraId="21849C7B" w14:textId="77777777" w:rsidR="00DE3701" w:rsidRPr="00F43B05" w:rsidRDefault="00DE3701" w:rsidP="00DE3701">
      <w:pPr>
        <w:rPr>
          <w:color w:val="0E2841" w:themeColor="text2"/>
          <w:sz w:val="16"/>
          <w:lang w:val="ru-RU"/>
        </w:rPr>
      </w:pPr>
      <w:r w:rsidRPr="00436B63">
        <w:rPr>
          <w:i/>
          <w:color w:val="0E2841" w:themeColor="text2"/>
          <w:sz w:val="16"/>
          <w:lang w:val="ru-RU"/>
        </w:rPr>
        <w:t>Примечание</w:t>
      </w:r>
      <w:r w:rsidRPr="00436B63">
        <w:rPr>
          <w:color w:val="0E2841" w:themeColor="text2"/>
          <w:sz w:val="16"/>
          <w:lang w:val="ru-RU"/>
        </w:rPr>
        <w:t xml:space="preserve">: на рисунке по каждому разделу глобального доклада показано, какая информация и какие данные были использованы, способы их использования и их связь с содержанием доклада. </w:t>
      </w:r>
      <w:r w:rsidRPr="00436B63">
        <w:rPr>
          <w:i/>
          <w:color w:val="0E2841" w:themeColor="text2"/>
          <w:sz w:val="16"/>
          <w:lang w:val="ru-RU"/>
        </w:rPr>
        <w:t>Сокращения</w:t>
      </w:r>
      <w:r w:rsidRPr="00436B63">
        <w:rPr>
          <w:color w:val="0E2841" w:themeColor="text2"/>
          <w:sz w:val="16"/>
          <w:lang w:val="ru-RU"/>
        </w:rPr>
        <w:t xml:space="preserve">: </w:t>
      </w:r>
      <w:r w:rsidRPr="00436B63">
        <w:rPr>
          <w:sz w:val="16"/>
          <w:lang w:val="ru-RU"/>
        </w:rPr>
        <w:t>ГПОБ-5 – пятое издание Глобальной перспективы в области биоразнообразия; ГД – глобальный доклад; МПБЭУ – Межправительственная научно-политическая платформа по биоразнообразию и экосистемным услугам; НСПДСБ – национальные стратегии и планы действий по сохранению биоразнообразия; СННП – субъект, не являющийся национальным правительством; НЗ – национальные задачи; 7НД – седьмые национальные доклады</w:t>
      </w:r>
      <w:r w:rsidRPr="00436B63">
        <w:rPr>
          <w:color w:val="0E2841" w:themeColor="text2"/>
          <w:sz w:val="16"/>
          <w:lang w:val="ru-RU"/>
        </w:rPr>
        <w:t>.</w:t>
      </w:r>
    </w:p>
    <w:p w14:paraId="298C2438" w14:textId="78C1BA09" w:rsidR="00ED3F87" w:rsidRPr="00436B63" w:rsidRDefault="00ED3F87" w:rsidP="00ED3F87">
      <w:pPr>
        <w:rPr>
          <w:iCs/>
          <w:sz w:val="20"/>
          <w:szCs w:val="20"/>
          <w:lang w:val="ru-RU"/>
        </w:rPr>
      </w:pPr>
    </w:p>
    <w:tbl>
      <w:tblPr>
        <w:tblStyle w:val="TableGrid5"/>
        <w:tblW w:w="0" w:type="auto"/>
        <w:tblLook w:val="06A0" w:firstRow="1" w:lastRow="0" w:firstColumn="1" w:lastColumn="0" w:noHBand="1" w:noVBand="1"/>
      </w:tblPr>
      <w:tblGrid>
        <w:gridCol w:w="4337"/>
        <w:gridCol w:w="5270"/>
      </w:tblGrid>
      <w:tr w:rsidR="00BB7083" w:rsidRPr="005C365E" w14:paraId="7E842577" w14:textId="77777777" w:rsidTr="00A75988">
        <w:tc>
          <w:tcPr>
            <w:tcW w:w="0" w:type="auto"/>
            <w:gridSpan w:val="2"/>
            <w:tcMar>
              <w:top w:w="15" w:type="dxa"/>
              <w:left w:w="180" w:type="dxa"/>
              <w:right w:w="15" w:type="dxa"/>
            </w:tcMar>
            <w:vAlign w:val="center"/>
          </w:tcPr>
          <w:p w14:paraId="018C4D75" w14:textId="3B0AE21B" w:rsidR="00BB7083" w:rsidRPr="005C365E" w:rsidRDefault="00BB7083" w:rsidP="005C365E">
            <w:pPr>
              <w:rPr>
                <w:rFonts w:ascii="Aptos" w:eastAsia="Segoe UI" w:hAnsi="Aptos" w:cs="Segoe UI"/>
                <w:color w:val="0F1115"/>
              </w:rPr>
            </w:pPr>
            <w:proofErr w:type="spellStart"/>
            <w:r w:rsidRPr="00BB7083">
              <w:rPr>
                <w:rFonts w:ascii="Aptos" w:eastAsia="Segoe UI" w:hAnsi="Aptos" w:cs="Segoe UI"/>
                <w:color w:val="0F1115"/>
              </w:rPr>
              <w:t>Рисунок</w:t>
            </w:r>
            <w:proofErr w:type="spellEnd"/>
            <w:r w:rsidRPr="00BB7083">
              <w:rPr>
                <w:rFonts w:ascii="Aptos" w:eastAsia="Segoe UI" w:hAnsi="Aptos" w:cs="Segoe UI"/>
                <w:color w:val="0F1115"/>
              </w:rPr>
              <w:t xml:space="preserve"> 5</w:t>
            </w:r>
          </w:p>
        </w:tc>
      </w:tr>
      <w:tr w:rsidR="00DA5789" w:rsidRPr="005C365E" w14:paraId="158DC052" w14:textId="77777777" w:rsidTr="00ED3F87">
        <w:tc>
          <w:tcPr>
            <w:tcW w:w="0" w:type="auto"/>
            <w:tcMar>
              <w:top w:w="15" w:type="dxa"/>
              <w:left w:w="180" w:type="dxa"/>
              <w:right w:w="15" w:type="dxa"/>
            </w:tcMar>
            <w:vAlign w:val="center"/>
          </w:tcPr>
          <w:p w14:paraId="2DA519F8" w14:textId="77777777" w:rsidR="00DA5789" w:rsidRPr="005C365E" w:rsidRDefault="00DA5789" w:rsidP="005C365E">
            <w:pPr>
              <w:rPr>
                <w:rFonts w:ascii="Aptos" w:hAnsi="Aptos"/>
              </w:rPr>
            </w:pPr>
            <w:r w:rsidRPr="005C365E">
              <w:rPr>
                <w:rFonts w:ascii="Aptos" w:eastAsia="Segoe UI" w:hAnsi="Aptos" w:cs="Segoe UI"/>
                <w:color w:val="0F1115"/>
              </w:rPr>
              <w:t xml:space="preserve">English </w:t>
            </w:r>
          </w:p>
        </w:tc>
        <w:tc>
          <w:tcPr>
            <w:tcW w:w="0" w:type="auto"/>
            <w:tcMar>
              <w:top w:w="15" w:type="dxa"/>
              <w:left w:w="180" w:type="dxa"/>
              <w:right w:w="15" w:type="dxa"/>
            </w:tcMar>
            <w:vAlign w:val="center"/>
          </w:tcPr>
          <w:p w14:paraId="4DFCF2A5" w14:textId="41984DA5" w:rsidR="00DA5789" w:rsidRPr="005C365E" w:rsidRDefault="008C216C" w:rsidP="005C365E">
            <w:pPr>
              <w:rPr>
                <w:rFonts w:ascii="Aptos" w:hAnsi="Aptos"/>
              </w:rPr>
            </w:pPr>
            <w:proofErr w:type="spellStart"/>
            <w:r w:rsidRPr="008C216C">
              <w:rPr>
                <w:rFonts w:ascii="Aptos" w:eastAsia="Segoe UI" w:hAnsi="Aptos" w:cs="Segoe UI"/>
                <w:color w:val="0F1115"/>
              </w:rPr>
              <w:t>Русский</w:t>
            </w:r>
            <w:proofErr w:type="spellEnd"/>
          </w:p>
        </w:tc>
      </w:tr>
      <w:tr w:rsidR="00DA5789" w:rsidRPr="00F43B05" w14:paraId="262A6D83" w14:textId="77777777" w:rsidTr="00ED3F87">
        <w:tc>
          <w:tcPr>
            <w:tcW w:w="0" w:type="auto"/>
            <w:tcMar>
              <w:top w:w="15" w:type="dxa"/>
              <w:left w:w="180" w:type="dxa"/>
              <w:right w:w="15" w:type="dxa"/>
            </w:tcMar>
            <w:vAlign w:val="center"/>
          </w:tcPr>
          <w:p w14:paraId="7CE9DE2E" w14:textId="77777777" w:rsidR="00DA5789" w:rsidRPr="005C365E" w:rsidRDefault="00DA5789" w:rsidP="005C365E">
            <w:pPr>
              <w:rPr>
                <w:rFonts w:ascii="Aptos" w:hAnsi="Aptos"/>
              </w:rPr>
            </w:pPr>
            <w:r w:rsidRPr="005C365E">
              <w:rPr>
                <w:rFonts w:ascii="Aptos" w:eastAsia="Segoe UI" w:hAnsi="Aptos" w:cs="Segoe UI"/>
                <w:color w:val="0F1115"/>
              </w:rPr>
              <w:t>METHODOLOGICAL SUMMARY FOR THE PREPARATION OF THE GLOBAL REPORT</w:t>
            </w:r>
          </w:p>
        </w:tc>
        <w:tc>
          <w:tcPr>
            <w:tcW w:w="0" w:type="auto"/>
            <w:tcMar>
              <w:top w:w="15" w:type="dxa"/>
              <w:left w:w="180" w:type="dxa"/>
              <w:right w:w="15" w:type="dxa"/>
            </w:tcMar>
            <w:vAlign w:val="center"/>
          </w:tcPr>
          <w:p w14:paraId="03912F4F" w14:textId="77777777" w:rsidR="00DA5789" w:rsidRPr="005C365E" w:rsidRDefault="00DA5789" w:rsidP="005C365E">
            <w:pPr>
              <w:rPr>
                <w:rFonts w:ascii="Aptos" w:hAnsi="Aptos"/>
                <w:lang w:val="ru-RU"/>
              </w:rPr>
            </w:pPr>
            <w:r w:rsidRPr="005C365E">
              <w:rPr>
                <w:rFonts w:ascii="Aptos" w:hAnsi="Aptos"/>
                <w:color w:val="0F1115"/>
                <w:lang w:val="ru-RU"/>
              </w:rPr>
              <w:t>СХЕМА МЕТОДОЛОГИИ ПОДГОТОВКИ ГЛОБАЛЬНОГО ДОКЛАДА</w:t>
            </w:r>
          </w:p>
        </w:tc>
      </w:tr>
      <w:tr w:rsidR="00DA5789" w:rsidRPr="00F43B05" w14:paraId="02768EE3" w14:textId="77777777" w:rsidTr="00ED3F87">
        <w:tc>
          <w:tcPr>
            <w:tcW w:w="0" w:type="auto"/>
            <w:tcMar>
              <w:top w:w="15" w:type="dxa"/>
              <w:left w:w="180" w:type="dxa"/>
              <w:right w:w="15" w:type="dxa"/>
            </w:tcMar>
            <w:vAlign w:val="center"/>
          </w:tcPr>
          <w:p w14:paraId="61AD3765" w14:textId="77777777" w:rsidR="00DA5789" w:rsidRPr="005C365E" w:rsidRDefault="00DA5789" w:rsidP="005C365E">
            <w:pPr>
              <w:rPr>
                <w:rFonts w:ascii="Aptos" w:hAnsi="Aptos"/>
              </w:rPr>
            </w:pPr>
            <w:r w:rsidRPr="005C365E">
              <w:rPr>
                <w:rFonts w:ascii="Aptos" w:eastAsia="Segoe UI" w:hAnsi="Aptos" w:cs="Segoe UI"/>
                <w:color w:val="0F1115"/>
              </w:rPr>
              <w:t>Details on the methodologies used are found in the annex to CBD/SBSTTA/28/INF/9</w:t>
            </w:r>
          </w:p>
        </w:tc>
        <w:tc>
          <w:tcPr>
            <w:tcW w:w="0" w:type="auto"/>
            <w:tcMar>
              <w:top w:w="15" w:type="dxa"/>
              <w:left w:w="180" w:type="dxa"/>
              <w:right w:w="15" w:type="dxa"/>
            </w:tcMar>
            <w:vAlign w:val="center"/>
          </w:tcPr>
          <w:p w14:paraId="66E75628" w14:textId="77777777" w:rsidR="00DA5789" w:rsidRPr="005C365E" w:rsidRDefault="00DA5789" w:rsidP="005C365E">
            <w:pPr>
              <w:rPr>
                <w:rFonts w:ascii="Aptos" w:hAnsi="Aptos"/>
                <w:lang w:val="ru-RU"/>
              </w:rPr>
            </w:pPr>
            <w:r w:rsidRPr="005C365E">
              <w:rPr>
                <w:rFonts w:ascii="Aptos" w:hAnsi="Aptos"/>
                <w:color w:val="0F1115"/>
                <w:lang w:val="ru-RU"/>
              </w:rPr>
              <w:t xml:space="preserve">Подробное описание использованных методологий приводится в приложении к документу </w:t>
            </w:r>
            <w:r w:rsidRPr="005C365E">
              <w:rPr>
                <w:rFonts w:ascii="Aptos" w:hAnsi="Aptos"/>
                <w:color w:val="0F1115"/>
              </w:rPr>
              <w:t>CBD</w:t>
            </w:r>
            <w:r w:rsidRPr="005C365E">
              <w:rPr>
                <w:rFonts w:ascii="Aptos" w:hAnsi="Aptos"/>
                <w:color w:val="0F1115"/>
                <w:lang w:val="ru-RU"/>
              </w:rPr>
              <w:t>/</w:t>
            </w:r>
            <w:r w:rsidRPr="005C365E">
              <w:rPr>
                <w:rFonts w:ascii="Aptos" w:hAnsi="Aptos"/>
                <w:color w:val="0F1115"/>
              </w:rPr>
              <w:t>SBSTTA</w:t>
            </w:r>
            <w:r w:rsidRPr="005C365E">
              <w:rPr>
                <w:rFonts w:ascii="Aptos" w:hAnsi="Aptos"/>
                <w:color w:val="0F1115"/>
                <w:lang w:val="ru-RU"/>
              </w:rPr>
              <w:t>/28/</w:t>
            </w:r>
            <w:r w:rsidRPr="005C365E">
              <w:rPr>
                <w:rFonts w:ascii="Aptos" w:hAnsi="Aptos"/>
                <w:color w:val="0F1115"/>
              </w:rPr>
              <w:t>INF</w:t>
            </w:r>
            <w:r w:rsidRPr="005C365E">
              <w:rPr>
                <w:rFonts w:ascii="Aptos" w:hAnsi="Aptos"/>
                <w:color w:val="0F1115"/>
                <w:lang w:val="ru-RU"/>
              </w:rPr>
              <w:t>/9</w:t>
            </w:r>
          </w:p>
        </w:tc>
      </w:tr>
      <w:tr w:rsidR="00DA5789" w:rsidRPr="00F43B05" w14:paraId="643E7EAF" w14:textId="77777777" w:rsidTr="00ED3F87">
        <w:tc>
          <w:tcPr>
            <w:tcW w:w="0" w:type="auto"/>
            <w:tcMar>
              <w:top w:w="15" w:type="dxa"/>
              <w:left w:w="180" w:type="dxa"/>
              <w:right w:w="15" w:type="dxa"/>
            </w:tcMar>
            <w:vAlign w:val="center"/>
          </w:tcPr>
          <w:p w14:paraId="52A66392" w14:textId="77777777" w:rsidR="00DA5789" w:rsidRPr="005C365E" w:rsidRDefault="00DA5789" w:rsidP="005C365E">
            <w:pPr>
              <w:rPr>
                <w:rFonts w:ascii="Aptos" w:hAnsi="Aptos"/>
              </w:rPr>
            </w:pPr>
            <w:r w:rsidRPr="005C365E">
              <w:rPr>
                <w:rFonts w:ascii="Aptos" w:eastAsia="Segoe UI" w:hAnsi="Aptos" w:cs="Segoe UI"/>
                <w:color w:val="0F1115"/>
              </w:rPr>
              <w:t>Long forms for all acronyms are contained in the abbreviations note below the body of the figure</w:t>
            </w:r>
          </w:p>
        </w:tc>
        <w:tc>
          <w:tcPr>
            <w:tcW w:w="0" w:type="auto"/>
            <w:tcMar>
              <w:top w:w="15" w:type="dxa"/>
              <w:left w:w="180" w:type="dxa"/>
              <w:right w:w="15" w:type="dxa"/>
            </w:tcMar>
            <w:vAlign w:val="center"/>
          </w:tcPr>
          <w:p w14:paraId="0758B001" w14:textId="77777777" w:rsidR="00DA5789" w:rsidRPr="005C365E" w:rsidRDefault="00DA5789" w:rsidP="005C365E">
            <w:pPr>
              <w:rPr>
                <w:rFonts w:ascii="Aptos" w:hAnsi="Aptos"/>
                <w:lang w:val="ru-RU"/>
              </w:rPr>
            </w:pPr>
            <w:r w:rsidRPr="005C365E">
              <w:rPr>
                <w:rFonts w:ascii="Aptos" w:hAnsi="Aptos"/>
                <w:color w:val="0F1115"/>
                <w:lang w:val="ru-RU"/>
              </w:rPr>
              <w:t>Полные названия всех аббревиатур приведены в примечании с объяснением сокращений, расположенном под основной частью рисунка</w:t>
            </w:r>
          </w:p>
        </w:tc>
      </w:tr>
      <w:tr w:rsidR="00DA5789" w:rsidRPr="005C365E" w14:paraId="526462FE" w14:textId="77777777" w:rsidTr="00ED3F87">
        <w:tc>
          <w:tcPr>
            <w:tcW w:w="0" w:type="auto"/>
            <w:tcMar>
              <w:top w:w="15" w:type="dxa"/>
              <w:left w:w="180" w:type="dxa"/>
              <w:right w:w="15" w:type="dxa"/>
            </w:tcMar>
            <w:vAlign w:val="center"/>
          </w:tcPr>
          <w:p w14:paraId="20627BBB" w14:textId="77777777" w:rsidR="00DA5789" w:rsidRPr="005C365E" w:rsidRDefault="00DA5789" w:rsidP="005C365E">
            <w:pPr>
              <w:rPr>
                <w:rFonts w:ascii="Aptos" w:hAnsi="Aptos"/>
              </w:rPr>
            </w:pPr>
            <w:r w:rsidRPr="005C365E">
              <w:rPr>
                <w:rFonts w:ascii="Aptos" w:eastAsia="Segoe UI" w:hAnsi="Aptos" w:cs="Segoe UI"/>
                <w:color w:val="0F1115"/>
              </w:rPr>
              <w:t>CONCISE SUMMARY</w:t>
            </w:r>
          </w:p>
        </w:tc>
        <w:tc>
          <w:tcPr>
            <w:tcW w:w="0" w:type="auto"/>
            <w:tcMar>
              <w:top w:w="15" w:type="dxa"/>
              <w:left w:w="180" w:type="dxa"/>
              <w:right w:w="15" w:type="dxa"/>
            </w:tcMar>
            <w:vAlign w:val="center"/>
          </w:tcPr>
          <w:p w14:paraId="3EDC427C" w14:textId="77777777" w:rsidR="00DA5789" w:rsidRPr="005C365E" w:rsidRDefault="00DA5789" w:rsidP="005C365E">
            <w:pPr>
              <w:rPr>
                <w:rFonts w:ascii="Aptos" w:hAnsi="Aptos"/>
              </w:rPr>
            </w:pPr>
            <w:r w:rsidRPr="005C365E">
              <w:rPr>
                <w:rFonts w:ascii="Aptos" w:hAnsi="Aptos"/>
                <w:color w:val="0F1115"/>
              </w:rPr>
              <w:t>КРАТКОЕ РЕЗЮМЕ</w:t>
            </w:r>
          </w:p>
        </w:tc>
      </w:tr>
      <w:tr w:rsidR="00DA5789" w:rsidRPr="005C365E" w14:paraId="00ED1A82" w14:textId="77777777" w:rsidTr="00ED3F87">
        <w:tc>
          <w:tcPr>
            <w:tcW w:w="0" w:type="auto"/>
            <w:tcMar>
              <w:top w:w="15" w:type="dxa"/>
              <w:left w:w="180" w:type="dxa"/>
              <w:right w:w="15" w:type="dxa"/>
            </w:tcMar>
            <w:vAlign w:val="center"/>
          </w:tcPr>
          <w:p w14:paraId="79EF563E" w14:textId="77777777" w:rsidR="00DA5789" w:rsidRPr="005C365E" w:rsidRDefault="00DA5789" w:rsidP="005C365E">
            <w:pPr>
              <w:rPr>
                <w:rFonts w:ascii="Aptos" w:hAnsi="Aptos"/>
              </w:rPr>
            </w:pPr>
            <w:r w:rsidRPr="005C365E">
              <w:rPr>
                <w:rFonts w:ascii="Aptos" w:eastAsia="Segoe UI" w:hAnsi="Aptos" w:cs="Segoe UI"/>
                <w:color w:val="0F1115"/>
              </w:rPr>
              <w:t>IA. Introduction</w:t>
            </w:r>
          </w:p>
        </w:tc>
        <w:tc>
          <w:tcPr>
            <w:tcW w:w="0" w:type="auto"/>
            <w:tcMar>
              <w:top w:w="15" w:type="dxa"/>
              <w:left w:w="180" w:type="dxa"/>
              <w:right w:w="15" w:type="dxa"/>
            </w:tcMar>
            <w:vAlign w:val="center"/>
          </w:tcPr>
          <w:p w14:paraId="4693EBE8" w14:textId="77777777" w:rsidR="00DA5789" w:rsidRPr="005C365E" w:rsidRDefault="00DA5789" w:rsidP="005C365E">
            <w:pPr>
              <w:rPr>
                <w:rFonts w:ascii="Aptos" w:hAnsi="Aptos"/>
              </w:rPr>
            </w:pPr>
            <w:r w:rsidRPr="005C365E">
              <w:rPr>
                <w:rFonts w:ascii="Aptos" w:hAnsi="Aptos"/>
                <w:color w:val="0F1115"/>
              </w:rPr>
              <w:t xml:space="preserve">IA. </w:t>
            </w:r>
            <w:proofErr w:type="spellStart"/>
            <w:r w:rsidRPr="005C365E">
              <w:rPr>
                <w:rFonts w:ascii="Aptos" w:hAnsi="Aptos"/>
                <w:color w:val="0F1115"/>
              </w:rPr>
              <w:t>Введение</w:t>
            </w:r>
            <w:proofErr w:type="spellEnd"/>
          </w:p>
        </w:tc>
      </w:tr>
      <w:tr w:rsidR="00DA5789" w:rsidRPr="005C365E" w14:paraId="35436AAE" w14:textId="77777777" w:rsidTr="00ED3F87">
        <w:tc>
          <w:tcPr>
            <w:tcW w:w="0" w:type="auto"/>
            <w:tcMar>
              <w:top w:w="15" w:type="dxa"/>
              <w:left w:w="180" w:type="dxa"/>
              <w:right w:w="15" w:type="dxa"/>
            </w:tcMar>
            <w:vAlign w:val="center"/>
          </w:tcPr>
          <w:p w14:paraId="66058DB9" w14:textId="77777777" w:rsidR="00DA5789" w:rsidRPr="005C365E" w:rsidRDefault="00DA5789" w:rsidP="005C365E">
            <w:pPr>
              <w:rPr>
                <w:rFonts w:ascii="Aptos" w:hAnsi="Aptos"/>
              </w:rPr>
            </w:pPr>
            <w:r w:rsidRPr="005C365E">
              <w:rPr>
                <w:rFonts w:ascii="Aptos" w:eastAsia="Segoe UI" w:hAnsi="Aptos" w:cs="Segoe UI"/>
                <w:color w:val="0F1115"/>
              </w:rPr>
              <w:t>IB. Status and trends</w:t>
            </w:r>
          </w:p>
        </w:tc>
        <w:tc>
          <w:tcPr>
            <w:tcW w:w="0" w:type="auto"/>
            <w:tcMar>
              <w:top w:w="15" w:type="dxa"/>
              <w:left w:w="180" w:type="dxa"/>
              <w:right w:w="15" w:type="dxa"/>
            </w:tcMar>
            <w:vAlign w:val="center"/>
          </w:tcPr>
          <w:p w14:paraId="736A2CC9" w14:textId="77777777" w:rsidR="00DA5789" w:rsidRPr="005C365E" w:rsidRDefault="00DA5789" w:rsidP="005C365E">
            <w:pPr>
              <w:rPr>
                <w:rFonts w:ascii="Aptos" w:hAnsi="Aptos"/>
              </w:rPr>
            </w:pPr>
            <w:r w:rsidRPr="005C365E">
              <w:rPr>
                <w:rFonts w:ascii="Aptos" w:hAnsi="Aptos"/>
                <w:color w:val="0F1115"/>
              </w:rPr>
              <w:t xml:space="preserve">IB. </w:t>
            </w:r>
            <w:proofErr w:type="spellStart"/>
            <w:r w:rsidRPr="005C365E">
              <w:rPr>
                <w:rFonts w:ascii="Aptos" w:hAnsi="Aptos"/>
                <w:color w:val="0F1115"/>
              </w:rPr>
              <w:t>Состояние</w:t>
            </w:r>
            <w:proofErr w:type="spellEnd"/>
            <w:r w:rsidRPr="005C365E">
              <w:rPr>
                <w:rFonts w:ascii="Aptos" w:hAnsi="Aptos"/>
                <w:color w:val="0F1115"/>
              </w:rPr>
              <w:t xml:space="preserve"> и </w:t>
            </w:r>
            <w:proofErr w:type="spellStart"/>
            <w:r w:rsidRPr="005C365E">
              <w:rPr>
                <w:rFonts w:ascii="Aptos" w:hAnsi="Aptos"/>
                <w:color w:val="0F1115"/>
              </w:rPr>
              <w:t>тенденции</w:t>
            </w:r>
            <w:proofErr w:type="spellEnd"/>
          </w:p>
        </w:tc>
      </w:tr>
      <w:tr w:rsidR="00DA5789" w:rsidRPr="005C365E" w14:paraId="6469D4F4" w14:textId="77777777" w:rsidTr="00ED3F87">
        <w:tc>
          <w:tcPr>
            <w:tcW w:w="0" w:type="auto"/>
            <w:tcMar>
              <w:top w:w="15" w:type="dxa"/>
              <w:left w:w="180" w:type="dxa"/>
              <w:right w:w="15" w:type="dxa"/>
            </w:tcMar>
            <w:vAlign w:val="center"/>
          </w:tcPr>
          <w:p w14:paraId="69D696D2" w14:textId="77777777" w:rsidR="00DA5789" w:rsidRPr="005C365E" w:rsidRDefault="00DA5789" w:rsidP="005C365E">
            <w:pPr>
              <w:rPr>
                <w:rFonts w:ascii="Aptos" w:hAnsi="Aptos"/>
              </w:rPr>
            </w:pPr>
            <w:r w:rsidRPr="005C365E">
              <w:rPr>
                <w:rFonts w:ascii="Aptos" w:eastAsia="Segoe UI" w:hAnsi="Aptos" w:cs="Segoe UI"/>
                <w:color w:val="0F1115"/>
              </w:rPr>
              <w:t>IIA. Status summary</w:t>
            </w:r>
          </w:p>
        </w:tc>
        <w:tc>
          <w:tcPr>
            <w:tcW w:w="0" w:type="auto"/>
            <w:tcMar>
              <w:top w:w="15" w:type="dxa"/>
              <w:left w:w="180" w:type="dxa"/>
              <w:right w:w="15" w:type="dxa"/>
            </w:tcMar>
            <w:vAlign w:val="center"/>
          </w:tcPr>
          <w:p w14:paraId="58411E0D" w14:textId="77777777" w:rsidR="00DA5789" w:rsidRPr="005C365E" w:rsidRDefault="00DA5789" w:rsidP="005C365E">
            <w:pPr>
              <w:rPr>
                <w:rFonts w:ascii="Aptos" w:hAnsi="Aptos"/>
              </w:rPr>
            </w:pPr>
            <w:r w:rsidRPr="005C365E">
              <w:rPr>
                <w:rFonts w:ascii="Aptos" w:hAnsi="Aptos"/>
                <w:color w:val="0F1115"/>
              </w:rPr>
              <w:t xml:space="preserve">IIA. </w:t>
            </w:r>
            <w:proofErr w:type="spellStart"/>
            <w:r w:rsidRPr="005C365E">
              <w:rPr>
                <w:rFonts w:ascii="Aptos" w:hAnsi="Aptos"/>
                <w:color w:val="0F1115"/>
              </w:rPr>
              <w:t>Краткая</w:t>
            </w:r>
            <w:proofErr w:type="spellEnd"/>
            <w:r w:rsidRPr="005C365E">
              <w:rPr>
                <w:rFonts w:ascii="Aptos" w:hAnsi="Aptos"/>
                <w:color w:val="0F1115"/>
              </w:rPr>
              <w:t xml:space="preserve"> </w:t>
            </w:r>
            <w:proofErr w:type="spellStart"/>
            <w:r w:rsidRPr="005C365E">
              <w:rPr>
                <w:rFonts w:ascii="Aptos" w:hAnsi="Aptos"/>
                <w:color w:val="0F1115"/>
              </w:rPr>
              <w:t>информация</w:t>
            </w:r>
            <w:proofErr w:type="spellEnd"/>
          </w:p>
        </w:tc>
      </w:tr>
      <w:tr w:rsidR="00DA5789" w:rsidRPr="00F43B05" w14:paraId="0C9EF45A" w14:textId="77777777" w:rsidTr="00ED3F87">
        <w:tc>
          <w:tcPr>
            <w:tcW w:w="0" w:type="auto"/>
            <w:tcMar>
              <w:top w:w="15" w:type="dxa"/>
              <w:left w:w="180" w:type="dxa"/>
              <w:right w:w="15" w:type="dxa"/>
            </w:tcMar>
            <w:vAlign w:val="center"/>
          </w:tcPr>
          <w:p w14:paraId="7980B2CA" w14:textId="77777777" w:rsidR="00DA5789" w:rsidRPr="005C365E" w:rsidRDefault="00DA5789" w:rsidP="005C365E">
            <w:pPr>
              <w:rPr>
                <w:rFonts w:ascii="Aptos" w:hAnsi="Aptos"/>
              </w:rPr>
            </w:pPr>
            <w:r w:rsidRPr="005C365E">
              <w:rPr>
                <w:rFonts w:ascii="Aptos" w:eastAsia="Segoe UI" w:hAnsi="Aptos" w:cs="Segoe UI"/>
                <w:color w:val="0F1115"/>
              </w:rPr>
              <w:t>Conclusions of the global report (Part III)</w:t>
            </w:r>
          </w:p>
        </w:tc>
        <w:tc>
          <w:tcPr>
            <w:tcW w:w="0" w:type="auto"/>
            <w:tcMar>
              <w:top w:w="15" w:type="dxa"/>
              <w:left w:w="180" w:type="dxa"/>
              <w:right w:w="15" w:type="dxa"/>
            </w:tcMar>
            <w:vAlign w:val="center"/>
          </w:tcPr>
          <w:p w14:paraId="23577026" w14:textId="77777777" w:rsidR="00DA5789" w:rsidRPr="005C365E" w:rsidRDefault="00DA5789" w:rsidP="005C365E">
            <w:pPr>
              <w:rPr>
                <w:rFonts w:ascii="Aptos" w:hAnsi="Aptos"/>
                <w:lang w:val="ru-RU"/>
              </w:rPr>
            </w:pPr>
            <w:r w:rsidRPr="005C365E">
              <w:rPr>
                <w:rFonts w:ascii="Aptos" w:hAnsi="Aptos"/>
                <w:color w:val="0F1115"/>
                <w:lang w:val="ru-RU"/>
              </w:rPr>
              <w:t xml:space="preserve">Выводы Глобального доклада (Часть </w:t>
            </w:r>
            <w:r w:rsidRPr="005C365E">
              <w:rPr>
                <w:rFonts w:ascii="Aptos" w:hAnsi="Aptos"/>
                <w:color w:val="0F1115"/>
              </w:rPr>
              <w:t>III</w:t>
            </w:r>
            <w:r w:rsidRPr="005C365E">
              <w:rPr>
                <w:rFonts w:ascii="Aptos" w:hAnsi="Aptos"/>
                <w:color w:val="0F1115"/>
                <w:lang w:val="ru-RU"/>
              </w:rPr>
              <w:t>)</w:t>
            </w:r>
          </w:p>
        </w:tc>
      </w:tr>
      <w:tr w:rsidR="00DA5789" w:rsidRPr="005C365E" w14:paraId="4B4E268F" w14:textId="77777777" w:rsidTr="00ED3F87">
        <w:tc>
          <w:tcPr>
            <w:tcW w:w="0" w:type="auto"/>
            <w:tcMar>
              <w:top w:w="15" w:type="dxa"/>
              <w:left w:w="180" w:type="dxa"/>
              <w:right w:w="15" w:type="dxa"/>
            </w:tcMar>
            <w:vAlign w:val="center"/>
          </w:tcPr>
          <w:p w14:paraId="27C4D558" w14:textId="77777777" w:rsidR="00DA5789" w:rsidRPr="005C365E" w:rsidRDefault="00DA5789" w:rsidP="005C365E">
            <w:pPr>
              <w:rPr>
                <w:rFonts w:ascii="Aptos" w:hAnsi="Aptos"/>
              </w:rPr>
            </w:pPr>
            <w:r w:rsidRPr="005C365E">
              <w:rPr>
                <w:rFonts w:ascii="Aptos" w:eastAsia="Segoe UI" w:hAnsi="Aptos" w:cs="Segoe UI"/>
                <w:color w:val="0F1115"/>
              </w:rPr>
              <w:t>Convention decisions and documents</w:t>
            </w:r>
          </w:p>
        </w:tc>
        <w:tc>
          <w:tcPr>
            <w:tcW w:w="0" w:type="auto"/>
            <w:tcMar>
              <w:top w:w="15" w:type="dxa"/>
              <w:left w:w="180" w:type="dxa"/>
              <w:right w:w="15" w:type="dxa"/>
            </w:tcMar>
            <w:vAlign w:val="center"/>
          </w:tcPr>
          <w:p w14:paraId="6AC1D426" w14:textId="77777777" w:rsidR="00DA5789" w:rsidRPr="005C365E" w:rsidRDefault="00DA5789" w:rsidP="005C365E">
            <w:pPr>
              <w:rPr>
                <w:rFonts w:ascii="Aptos" w:hAnsi="Aptos"/>
              </w:rPr>
            </w:pPr>
            <w:proofErr w:type="spellStart"/>
            <w:r w:rsidRPr="005C365E">
              <w:rPr>
                <w:rFonts w:ascii="Aptos" w:hAnsi="Aptos"/>
                <w:color w:val="0F1115"/>
              </w:rPr>
              <w:t>Решения</w:t>
            </w:r>
            <w:proofErr w:type="spellEnd"/>
            <w:r w:rsidRPr="005C365E">
              <w:rPr>
                <w:rFonts w:ascii="Aptos" w:hAnsi="Aptos"/>
                <w:color w:val="0F1115"/>
              </w:rPr>
              <w:t xml:space="preserve"> и </w:t>
            </w:r>
            <w:proofErr w:type="spellStart"/>
            <w:r w:rsidRPr="005C365E">
              <w:rPr>
                <w:rFonts w:ascii="Aptos" w:hAnsi="Aptos"/>
                <w:color w:val="0F1115"/>
              </w:rPr>
              <w:t>документы</w:t>
            </w:r>
            <w:proofErr w:type="spellEnd"/>
            <w:r w:rsidRPr="005C365E">
              <w:rPr>
                <w:rFonts w:ascii="Aptos" w:hAnsi="Aptos"/>
                <w:color w:val="0F1115"/>
              </w:rPr>
              <w:t xml:space="preserve"> </w:t>
            </w:r>
            <w:proofErr w:type="spellStart"/>
            <w:r w:rsidRPr="005C365E">
              <w:rPr>
                <w:rFonts w:ascii="Aptos" w:hAnsi="Aptos"/>
                <w:color w:val="0F1115"/>
              </w:rPr>
              <w:t>Конвенции</w:t>
            </w:r>
            <w:proofErr w:type="spellEnd"/>
          </w:p>
        </w:tc>
      </w:tr>
      <w:tr w:rsidR="00DA5789" w:rsidRPr="00F43B05" w14:paraId="18CE78F8" w14:textId="77777777" w:rsidTr="00ED3F87">
        <w:tc>
          <w:tcPr>
            <w:tcW w:w="0" w:type="auto"/>
            <w:tcMar>
              <w:top w:w="15" w:type="dxa"/>
              <w:left w:w="180" w:type="dxa"/>
              <w:right w:w="15" w:type="dxa"/>
            </w:tcMar>
            <w:vAlign w:val="center"/>
          </w:tcPr>
          <w:p w14:paraId="399E378A" w14:textId="77777777" w:rsidR="00DA5789" w:rsidRPr="005C365E" w:rsidRDefault="00DA5789" w:rsidP="005C365E">
            <w:pPr>
              <w:rPr>
                <w:rFonts w:ascii="Aptos" w:hAnsi="Aptos"/>
              </w:rPr>
            </w:pPr>
            <w:r w:rsidRPr="005C365E">
              <w:rPr>
                <w:rFonts w:ascii="Aptos" w:eastAsia="Segoe UI" w:hAnsi="Aptos" w:cs="Segoe UI"/>
                <w:color w:val="0F1115"/>
              </w:rPr>
              <w:t>GBO5, IPBES, peer- reviewed literature</w:t>
            </w:r>
          </w:p>
        </w:tc>
        <w:tc>
          <w:tcPr>
            <w:tcW w:w="0" w:type="auto"/>
            <w:tcMar>
              <w:top w:w="15" w:type="dxa"/>
              <w:left w:w="180" w:type="dxa"/>
              <w:right w:w="15" w:type="dxa"/>
            </w:tcMar>
            <w:vAlign w:val="center"/>
          </w:tcPr>
          <w:p w14:paraId="773784A3" w14:textId="77777777" w:rsidR="00DA5789" w:rsidRPr="005C365E" w:rsidRDefault="00DA5789" w:rsidP="005C365E">
            <w:pPr>
              <w:rPr>
                <w:rFonts w:ascii="Aptos" w:hAnsi="Aptos"/>
                <w:lang w:val="ru-RU"/>
              </w:rPr>
            </w:pPr>
            <w:r w:rsidRPr="005C365E">
              <w:rPr>
                <w:rFonts w:ascii="Aptos" w:hAnsi="Aptos"/>
                <w:color w:val="0F1115"/>
                <w:lang w:val="ru-RU"/>
              </w:rPr>
              <w:t>ГПОБ-5, МПБЭУ, рецензируемая научная литература</w:t>
            </w:r>
          </w:p>
        </w:tc>
      </w:tr>
      <w:tr w:rsidR="00DA5789" w:rsidRPr="005C365E" w14:paraId="2CD784A4" w14:textId="77777777" w:rsidTr="00ED3F87">
        <w:tc>
          <w:tcPr>
            <w:tcW w:w="0" w:type="auto"/>
            <w:tcMar>
              <w:top w:w="15" w:type="dxa"/>
              <w:left w:w="180" w:type="dxa"/>
              <w:right w:w="15" w:type="dxa"/>
            </w:tcMar>
            <w:vAlign w:val="center"/>
          </w:tcPr>
          <w:p w14:paraId="54BC4875" w14:textId="77777777" w:rsidR="00DA5789" w:rsidRPr="005C365E" w:rsidRDefault="00DA5789" w:rsidP="005C365E">
            <w:pPr>
              <w:rPr>
                <w:rFonts w:ascii="Aptos" w:hAnsi="Aptos"/>
              </w:rPr>
            </w:pPr>
            <w:r w:rsidRPr="005C365E">
              <w:rPr>
                <w:rFonts w:ascii="Aptos" w:eastAsia="Segoe UI" w:hAnsi="Aptos" w:cs="Segoe UI"/>
                <w:color w:val="0F1115"/>
              </w:rPr>
              <w:t>Synthesis of key messages</w:t>
            </w:r>
          </w:p>
        </w:tc>
        <w:tc>
          <w:tcPr>
            <w:tcW w:w="0" w:type="auto"/>
            <w:tcMar>
              <w:top w:w="15" w:type="dxa"/>
              <w:left w:w="180" w:type="dxa"/>
              <w:right w:w="15" w:type="dxa"/>
            </w:tcMar>
            <w:vAlign w:val="center"/>
          </w:tcPr>
          <w:p w14:paraId="74E3C207" w14:textId="77777777" w:rsidR="00DA5789" w:rsidRPr="005C365E" w:rsidRDefault="00DA5789" w:rsidP="005C365E">
            <w:pPr>
              <w:rPr>
                <w:rFonts w:ascii="Aptos" w:hAnsi="Aptos"/>
              </w:rPr>
            </w:pPr>
            <w:proofErr w:type="spellStart"/>
            <w:r w:rsidRPr="005C365E">
              <w:rPr>
                <w:rFonts w:ascii="Aptos" w:hAnsi="Aptos"/>
                <w:color w:val="0F1115"/>
              </w:rPr>
              <w:t>Обобщение</w:t>
            </w:r>
            <w:proofErr w:type="spellEnd"/>
            <w:r w:rsidRPr="005C365E">
              <w:rPr>
                <w:rFonts w:ascii="Aptos" w:hAnsi="Aptos"/>
                <w:color w:val="0F1115"/>
              </w:rPr>
              <w:t xml:space="preserve"> </w:t>
            </w:r>
            <w:proofErr w:type="spellStart"/>
            <w:r w:rsidRPr="005C365E">
              <w:rPr>
                <w:rFonts w:ascii="Aptos" w:hAnsi="Aptos"/>
                <w:color w:val="0F1115"/>
              </w:rPr>
              <w:t>основных</w:t>
            </w:r>
            <w:proofErr w:type="spellEnd"/>
            <w:r w:rsidRPr="005C365E">
              <w:rPr>
                <w:rFonts w:ascii="Aptos" w:hAnsi="Aptos"/>
                <w:color w:val="0F1115"/>
              </w:rPr>
              <w:t xml:space="preserve"> </w:t>
            </w:r>
            <w:proofErr w:type="spellStart"/>
            <w:r w:rsidRPr="005C365E">
              <w:rPr>
                <w:rFonts w:ascii="Aptos" w:hAnsi="Aptos"/>
                <w:color w:val="0F1115"/>
              </w:rPr>
              <w:t>тезисов</w:t>
            </w:r>
            <w:proofErr w:type="spellEnd"/>
          </w:p>
        </w:tc>
      </w:tr>
      <w:tr w:rsidR="00DA5789" w:rsidRPr="005C365E" w14:paraId="29F0CC05" w14:textId="77777777" w:rsidTr="00ED3F87">
        <w:tc>
          <w:tcPr>
            <w:tcW w:w="0" w:type="auto"/>
            <w:tcMar>
              <w:top w:w="15" w:type="dxa"/>
              <w:left w:w="180" w:type="dxa"/>
              <w:right w:w="15" w:type="dxa"/>
            </w:tcMar>
            <w:vAlign w:val="center"/>
          </w:tcPr>
          <w:p w14:paraId="4FA8A46B" w14:textId="77777777" w:rsidR="00DA5789" w:rsidRPr="005C365E" w:rsidRDefault="00DA5789" w:rsidP="005C365E">
            <w:pPr>
              <w:rPr>
                <w:rFonts w:ascii="Aptos" w:hAnsi="Aptos"/>
              </w:rPr>
            </w:pPr>
            <w:r w:rsidRPr="005C365E">
              <w:rPr>
                <w:rFonts w:ascii="Aptos" w:eastAsia="Segoe UI" w:hAnsi="Aptos" w:cs="Segoe UI"/>
                <w:color w:val="0F1115"/>
              </w:rPr>
              <w:t>Narrative summary</w:t>
            </w:r>
          </w:p>
        </w:tc>
        <w:tc>
          <w:tcPr>
            <w:tcW w:w="0" w:type="auto"/>
            <w:tcMar>
              <w:top w:w="15" w:type="dxa"/>
              <w:left w:w="180" w:type="dxa"/>
              <w:right w:w="15" w:type="dxa"/>
            </w:tcMar>
            <w:vAlign w:val="center"/>
          </w:tcPr>
          <w:p w14:paraId="72C60887" w14:textId="77777777" w:rsidR="00DA5789" w:rsidRPr="005C365E" w:rsidRDefault="00DA5789" w:rsidP="005C365E">
            <w:pPr>
              <w:rPr>
                <w:rFonts w:ascii="Aptos" w:hAnsi="Aptos"/>
              </w:rPr>
            </w:pPr>
            <w:proofErr w:type="spellStart"/>
            <w:r w:rsidRPr="005C365E">
              <w:rPr>
                <w:rFonts w:ascii="Aptos" w:hAnsi="Aptos"/>
                <w:color w:val="0F1115"/>
              </w:rPr>
              <w:t>Текстовое</w:t>
            </w:r>
            <w:proofErr w:type="spellEnd"/>
            <w:r w:rsidRPr="005C365E">
              <w:rPr>
                <w:rFonts w:ascii="Aptos" w:hAnsi="Aptos"/>
                <w:color w:val="0F1115"/>
              </w:rPr>
              <w:t xml:space="preserve"> </w:t>
            </w:r>
            <w:proofErr w:type="spellStart"/>
            <w:r w:rsidRPr="005C365E">
              <w:rPr>
                <w:rFonts w:ascii="Aptos" w:hAnsi="Aptos"/>
                <w:color w:val="0F1115"/>
              </w:rPr>
              <w:t>резюме</w:t>
            </w:r>
            <w:proofErr w:type="spellEnd"/>
          </w:p>
        </w:tc>
      </w:tr>
      <w:tr w:rsidR="00DA5789" w:rsidRPr="00F43B05" w14:paraId="0794DCE3" w14:textId="77777777" w:rsidTr="00ED3F87">
        <w:tc>
          <w:tcPr>
            <w:tcW w:w="0" w:type="auto"/>
            <w:tcMar>
              <w:top w:w="15" w:type="dxa"/>
              <w:left w:w="180" w:type="dxa"/>
              <w:right w:w="15" w:type="dxa"/>
            </w:tcMar>
            <w:vAlign w:val="center"/>
          </w:tcPr>
          <w:p w14:paraId="578518BC" w14:textId="77777777" w:rsidR="00DA5789" w:rsidRPr="005C365E" w:rsidRDefault="00DA5789" w:rsidP="005C365E">
            <w:pPr>
              <w:rPr>
                <w:rFonts w:ascii="Aptos" w:hAnsi="Aptos"/>
              </w:rPr>
            </w:pPr>
            <w:r w:rsidRPr="005C365E">
              <w:rPr>
                <w:rFonts w:ascii="Aptos" w:eastAsia="Segoe UI" w:hAnsi="Aptos" w:cs="Segoe UI"/>
                <w:color w:val="0F1115"/>
              </w:rPr>
              <w:t>Review of documents, synthesis and summary</w:t>
            </w:r>
          </w:p>
        </w:tc>
        <w:tc>
          <w:tcPr>
            <w:tcW w:w="0" w:type="auto"/>
            <w:tcMar>
              <w:top w:w="15" w:type="dxa"/>
              <w:left w:w="180" w:type="dxa"/>
              <w:right w:w="15" w:type="dxa"/>
            </w:tcMar>
            <w:vAlign w:val="center"/>
          </w:tcPr>
          <w:p w14:paraId="00153FF3" w14:textId="77777777" w:rsidR="00DA5789" w:rsidRPr="005C365E" w:rsidRDefault="00DA5789" w:rsidP="005C365E">
            <w:pPr>
              <w:rPr>
                <w:rFonts w:ascii="Aptos" w:hAnsi="Aptos"/>
                <w:lang w:val="ru-RU"/>
              </w:rPr>
            </w:pPr>
            <w:r w:rsidRPr="005C365E">
              <w:rPr>
                <w:rFonts w:ascii="Aptos" w:hAnsi="Aptos"/>
                <w:color w:val="0F1115"/>
                <w:lang w:val="ru-RU"/>
              </w:rPr>
              <w:t>Обзор документов, обобщение и резюме</w:t>
            </w:r>
          </w:p>
        </w:tc>
      </w:tr>
      <w:tr w:rsidR="00DA5789" w:rsidRPr="00F43B05" w14:paraId="6BE1153A" w14:textId="77777777" w:rsidTr="00ED3F87">
        <w:tc>
          <w:tcPr>
            <w:tcW w:w="0" w:type="auto"/>
            <w:tcMar>
              <w:top w:w="15" w:type="dxa"/>
              <w:left w:w="180" w:type="dxa"/>
              <w:right w:w="15" w:type="dxa"/>
            </w:tcMar>
            <w:vAlign w:val="center"/>
          </w:tcPr>
          <w:p w14:paraId="66476140" w14:textId="77777777" w:rsidR="00DA5789" w:rsidRPr="005C365E" w:rsidRDefault="00DA5789" w:rsidP="005C365E">
            <w:pPr>
              <w:rPr>
                <w:rFonts w:ascii="Aptos" w:hAnsi="Aptos"/>
              </w:rPr>
            </w:pPr>
            <w:r w:rsidRPr="005C365E">
              <w:rPr>
                <w:rFonts w:ascii="Aptos" w:eastAsia="Segoe UI" w:hAnsi="Aptos" w:cs="Segoe UI"/>
                <w:color w:val="0F1115"/>
              </w:rPr>
              <w:t>Context and background of the GR</w:t>
            </w:r>
          </w:p>
        </w:tc>
        <w:tc>
          <w:tcPr>
            <w:tcW w:w="0" w:type="auto"/>
            <w:tcMar>
              <w:top w:w="15" w:type="dxa"/>
              <w:left w:w="180" w:type="dxa"/>
              <w:right w:w="15" w:type="dxa"/>
            </w:tcMar>
            <w:vAlign w:val="center"/>
          </w:tcPr>
          <w:p w14:paraId="719867DF" w14:textId="77777777" w:rsidR="00DA5789" w:rsidRPr="005C365E" w:rsidRDefault="00DA5789" w:rsidP="005C365E">
            <w:pPr>
              <w:rPr>
                <w:rFonts w:ascii="Aptos" w:hAnsi="Aptos"/>
                <w:lang w:val="ru-RU"/>
              </w:rPr>
            </w:pPr>
            <w:r w:rsidRPr="005C365E">
              <w:rPr>
                <w:rFonts w:ascii="Aptos" w:hAnsi="Aptos"/>
                <w:color w:val="0F1115"/>
                <w:lang w:val="ru-RU"/>
              </w:rPr>
              <w:t>Контекст и справочная информация по ГД</w:t>
            </w:r>
          </w:p>
        </w:tc>
      </w:tr>
      <w:tr w:rsidR="00DA5789" w:rsidRPr="00F43B05" w14:paraId="4B9768C3" w14:textId="77777777" w:rsidTr="00ED3F87">
        <w:tc>
          <w:tcPr>
            <w:tcW w:w="0" w:type="auto"/>
            <w:tcMar>
              <w:top w:w="15" w:type="dxa"/>
              <w:left w:w="180" w:type="dxa"/>
              <w:right w:w="15" w:type="dxa"/>
            </w:tcMar>
            <w:vAlign w:val="center"/>
          </w:tcPr>
          <w:p w14:paraId="320980C0" w14:textId="77777777" w:rsidR="00DA5789" w:rsidRPr="005C365E" w:rsidRDefault="00DA5789" w:rsidP="005C365E">
            <w:pPr>
              <w:rPr>
                <w:rFonts w:ascii="Aptos" w:hAnsi="Aptos"/>
              </w:rPr>
            </w:pPr>
            <w:r w:rsidRPr="005C365E">
              <w:rPr>
                <w:rFonts w:ascii="Aptos" w:eastAsia="Segoe UI" w:hAnsi="Aptos" w:cs="Segoe UI"/>
                <w:color w:val="0F1115"/>
              </w:rPr>
              <w:t>Overall status and trends summary</w:t>
            </w:r>
          </w:p>
        </w:tc>
        <w:tc>
          <w:tcPr>
            <w:tcW w:w="0" w:type="auto"/>
            <w:tcMar>
              <w:top w:w="15" w:type="dxa"/>
              <w:left w:w="180" w:type="dxa"/>
              <w:right w:w="15" w:type="dxa"/>
            </w:tcMar>
            <w:vAlign w:val="center"/>
          </w:tcPr>
          <w:p w14:paraId="71A465F4" w14:textId="77777777" w:rsidR="00DA5789" w:rsidRPr="005C365E" w:rsidRDefault="00DA5789" w:rsidP="005C365E">
            <w:pPr>
              <w:rPr>
                <w:rFonts w:ascii="Aptos" w:hAnsi="Aptos"/>
                <w:lang w:val="ru-RU"/>
              </w:rPr>
            </w:pPr>
            <w:r w:rsidRPr="005C365E">
              <w:rPr>
                <w:rFonts w:ascii="Aptos" w:hAnsi="Aptos"/>
                <w:color w:val="0F1115"/>
                <w:lang w:val="ru-RU"/>
              </w:rPr>
              <w:t>Сводная информация о глобальном состоянии и тенденциях</w:t>
            </w:r>
          </w:p>
        </w:tc>
      </w:tr>
      <w:tr w:rsidR="00DA5789" w:rsidRPr="00F43B05" w14:paraId="0EB05B41" w14:textId="77777777" w:rsidTr="00ED3F87">
        <w:tc>
          <w:tcPr>
            <w:tcW w:w="0" w:type="auto"/>
            <w:tcMar>
              <w:top w:w="15" w:type="dxa"/>
              <w:left w:w="180" w:type="dxa"/>
              <w:right w:w="15" w:type="dxa"/>
            </w:tcMar>
            <w:vAlign w:val="center"/>
          </w:tcPr>
          <w:p w14:paraId="752B0FB2" w14:textId="77777777" w:rsidR="00DA5789" w:rsidRPr="005C365E" w:rsidRDefault="00DA5789" w:rsidP="005C365E">
            <w:pPr>
              <w:rPr>
                <w:rFonts w:ascii="Aptos" w:hAnsi="Aptos"/>
              </w:rPr>
            </w:pPr>
            <w:r w:rsidRPr="005C365E">
              <w:rPr>
                <w:rFonts w:ascii="Aptos" w:eastAsia="Segoe UI" w:hAnsi="Aptos" w:cs="Segoe UI"/>
                <w:color w:val="0F1115"/>
              </w:rPr>
              <w:t>Summary of status of NBSAPs, NTs, 7NRs and AONG commitments</w:t>
            </w:r>
          </w:p>
        </w:tc>
        <w:tc>
          <w:tcPr>
            <w:tcW w:w="0" w:type="auto"/>
            <w:tcMar>
              <w:top w:w="15" w:type="dxa"/>
              <w:left w:w="180" w:type="dxa"/>
              <w:right w:w="15" w:type="dxa"/>
            </w:tcMar>
            <w:vAlign w:val="center"/>
          </w:tcPr>
          <w:p w14:paraId="689D60BD" w14:textId="77777777" w:rsidR="00DA5789" w:rsidRPr="005C365E" w:rsidRDefault="00DA5789" w:rsidP="005C365E">
            <w:pPr>
              <w:rPr>
                <w:rFonts w:ascii="Aptos" w:hAnsi="Aptos"/>
                <w:lang w:val="ru-RU"/>
              </w:rPr>
            </w:pPr>
            <w:r w:rsidRPr="005C365E">
              <w:rPr>
                <w:rFonts w:ascii="Aptos" w:hAnsi="Aptos"/>
                <w:color w:val="0F1115"/>
                <w:lang w:val="ru-RU"/>
              </w:rPr>
              <w:t>Сводная информация о НСПДСБ, НЗ, 7НД и обязательствах СННП</w:t>
            </w:r>
          </w:p>
        </w:tc>
      </w:tr>
      <w:tr w:rsidR="00DA5789" w:rsidRPr="00F43B05" w14:paraId="371ACFB9" w14:textId="77777777" w:rsidTr="00ED3F87">
        <w:tc>
          <w:tcPr>
            <w:tcW w:w="0" w:type="auto"/>
            <w:tcMar>
              <w:top w:w="15" w:type="dxa"/>
              <w:left w:w="180" w:type="dxa"/>
              <w:right w:w="15" w:type="dxa"/>
            </w:tcMar>
            <w:vAlign w:val="center"/>
          </w:tcPr>
          <w:p w14:paraId="67FFBFE3" w14:textId="77777777" w:rsidR="00DA5789" w:rsidRPr="005C365E" w:rsidRDefault="00DA5789" w:rsidP="005C365E">
            <w:pPr>
              <w:rPr>
                <w:rFonts w:ascii="Aptos" w:hAnsi="Aptos"/>
              </w:rPr>
            </w:pPr>
            <w:r w:rsidRPr="005C365E">
              <w:rPr>
                <w:rFonts w:ascii="Aptos" w:eastAsia="Segoe UI" w:hAnsi="Aptos" w:cs="Segoe UI"/>
                <w:color w:val="0F1115"/>
              </w:rPr>
              <w:t>IIB. Progress to targets</w:t>
            </w:r>
          </w:p>
        </w:tc>
        <w:tc>
          <w:tcPr>
            <w:tcW w:w="0" w:type="auto"/>
            <w:tcMar>
              <w:top w:w="15" w:type="dxa"/>
              <w:left w:w="180" w:type="dxa"/>
              <w:right w:w="15" w:type="dxa"/>
            </w:tcMar>
            <w:vAlign w:val="center"/>
          </w:tcPr>
          <w:p w14:paraId="2DC2CB61" w14:textId="77777777" w:rsidR="00DA5789" w:rsidRPr="005C365E" w:rsidRDefault="00DA5789" w:rsidP="005C365E">
            <w:pPr>
              <w:rPr>
                <w:rFonts w:ascii="Aptos" w:hAnsi="Aptos"/>
                <w:lang w:val="ru-RU"/>
              </w:rPr>
            </w:pPr>
            <w:r w:rsidRPr="005C365E">
              <w:rPr>
                <w:rFonts w:ascii="Aptos" w:hAnsi="Aptos"/>
                <w:color w:val="0F1115"/>
              </w:rPr>
              <w:t>IIB</w:t>
            </w:r>
            <w:r w:rsidRPr="005C365E">
              <w:rPr>
                <w:rFonts w:ascii="Aptos" w:hAnsi="Aptos"/>
                <w:color w:val="0F1115"/>
                <w:lang w:val="ru-RU"/>
              </w:rPr>
              <w:t>. Прогресс в выполнении задач</w:t>
            </w:r>
          </w:p>
        </w:tc>
      </w:tr>
      <w:tr w:rsidR="00DA5789" w:rsidRPr="005C365E" w14:paraId="02B1F61A" w14:textId="77777777" w:rsidTr="00ED3F87">
        <w:tc>
          <w:tcPr>
            <w:tcW w:w="0" w:type="auto"/>
            <w:tcMar>
              <w:top w:w="15" w:type="dxa"/>
              <w:left w:w="180" w:type="dxa"/>
              <w:right w:w="15" w:type="dxa"/>
            </w:tcMar>
            <w:vAlign w:val="center"/>
          </w:tcPr>
          <w:p w14:paraId="7E46EE7C" w14:textId="77777777" w:rsidR="00DA5789" w:rsidRPr="005C365E" w:rsidRDefault="00DA5789" w:rsidP="005C365E">
            <w:pPr>
              <w:rPr>
                <w:rFonts w:ascii="Aptos" w:hAnsi="Aptos"/>
              </w:rPr>
            </w:pPr>
            <w:r w:rsidRPr="005C365E">
              <w:rPr>
                <w:rFonts w:ascii="Aptos" w:eastAsia="Segoe UI" w:hAnsi="Aptos" w:cs="Segoe UI"/>
                <w:color w:val="0F1115"/>
              </w:rPr>
              <w:t>NBSAPs</w:t>
            </w:r>
          </w:p>
        </w:tc>
        <w:tc>
          <w:tcPr>
            <w:tcW w:w="0" w:type="auto"/>
            <w:tcMar>
              <w:top w:w="15" w:type="dxa"/>
              <w:left w:w="180" w:type="dxa"/>
              <w:right w:w="15" w:type="dxa"/>
            </w:tcMar>
            <w:vAlign w:val="center"/>
          </w:tcPr>
          <w:p w14:paraId="7DD511AC" w14:textId="77777777" w:rsidR="00DA5789" w:rsidRPr="005C365E" w:rsidRDefault="00DA5789" w:rsidP="005C365E">
            <w:pPr>
              <w:rPr>
                <w:rFonts w:ascii="Aptos" w:hAnsi="Aptos"/>
              </w:rPr>
            </w:pPr>
            <w:r w:rsidRPr="005C365E">
              <w:rPr>
                <w:rFonts w:ascii="Aptos" w:hAnsi="Aptos"/>
                <w:color w:val="0F1115"/>
              </w:rPr>
              <w:t>НСПДСБ</w:t>
            </w:r>
          </w:p>
        </w:tc>
      </w:tr>
      <w:tr w:rsidR="00DA5789" w:rsidRPr="005C365E" w14:paraId="50F33C7E" w14:textId="77777777" w:rsidTr="00ED3F87">
        <w:tc>
          <w:tcPr>
            <w:tcW w:w="0" w:type="auto"/>
            <w:tcMar>
              <w:top w:w="15" w:type="dxa"/>
              <w:left w:w="180" w:type="dxa"/>
              <w:right w:w="15" w:type="dxa"/>
            </w:tcMar>
            <w:vAlign w:val="center"/>
          </w:tcPr>
          <w:p w14:paraId="71420BDB" w14:textId="77777777" w:rsidR="00DA5789" w:rsidRPr="005C365E" w:rsidRDefault="00DA5789" w:rsidP="005C365E">
            <w:pPr>
              <w:rPr>
                <w:rFonts w:ascii="Aptos" w:hAnsi="Aptos"/>
              </w:rPr>
            </w:pPr>
            <w:r w:rsidRPr="005C365E">
              <w:rPr>
                <w:rFonts w:ascii="Aptos" w:eastAsia="Segoe UI" w:hAnsi="Aptos" w:cs="Segoe UI"/>
                <w:color w:val="0F1115"/>
              </w:rPr>
              <w:t>NTs, 7NRs, AONG commitments</w:t>
            </w:r>
          </w:p>
        </w:tc>
        <w:tc>
          <w:tcPr>
            <w:tcW w:w="0" w:type="auto"/>
            <w:tcMar>
              <w:top w:w="15" w:type="dxa"/>
              <w:left w:w="180" w:type="dxa"/>
              <w:right w:w="15" w:type="dxa"/>
            </w:tcMar>
            <w:vAlign w:val="center"/>
          </w:tcPr>
          <w:p w14:paraId="62C20E36" w14:textId="77777777" w:rsidR="00DA5789" w:rsidRPr="005C365E" w:rsidRDefault="00DA5789" w:rsidP="005C365E">
            <w:pPr>
              <w:rPr>
                <w:rFonts w:ascii="Aptos" w:hAnsi="Aptos"/>
              </w:rPr>
            </w:pPr>
            <w:r w:rsidRPr="005C365E">
              <w:rPr>
                <w:rFonts w:ascii="Aptos" w:hAnsi="Aptos"/>
                <w:color w:val="0F1115"/>
              </w:rPr>
              <w:t xml:space="preserve">НЗ, 7НД, </w:t>
            </w:r>
            <w:proofErr w:type="spellStart"/>
            <w:r w:rsidRPr="005C365E">
              <w:rPr>
                <w:rFonts w:ascii="Aptos" w:hAnsi="Aptos"/>
                <w:color w:val="0F1115"/>
              </w:rPr>
              <w:t>обязательства</w:t>
            </w:r>
            <w:proofErr w:type="spellEnd"/>
            <w:r w:rsidRPr="005C365E">
              <w:rPr>
                <w:rFonts w:ascii="Aptos" w:hAnsi="Aptos"/>
                <w:color w:val="0F1115"/>
              </w:rPr>
              <w:t xml:space="preserve"> СННП</w:t>
            </w:r>
          </w:p>
        </w:tc>
      </w:tr>
      <w:tr w:rsidR="00DA5789" w:rsidRPr="005C365E" w14:paraId="57671F1A" w14:textId="77777777" w:rsidTr="00ED3F87">
        <w:tc>
          <w:tcPr>
            <w:tcW w:w="0" w:type="auto"/>
            <w:tcMar>
              <w:top w:w="15" w:type="dxa"/>
              <w:left w:w="180" w:type="dxa"/>
              <w:right w:w="15" w:type="dxa"/>
            </w:tcMar>
            <w:vAlign w:val="center"/>
          </w:tcPr>
          <w:p w14:paraId="14318700" w14:textId="77777777" w:rsidR="00DA5789" w:rsidRPr="005C365E" w:rsidRDefault="00DA5789" w:rsidP="005C365E">
            <w:pPr>
              <w:rPr>
                <w:rFonts w:ascii="Aptos" w:hAnsi="Aptos"/>
              </w:rPr>
            </w:pPr>
            <w:r w:rsidRPr="005C365E">
              <w:rPr>
                <w:rFonts w:ascii="Aptos" w:eastAsia="Segoe UI" w:hAnsi="Aptos" w:cs="Segoe UI"/>
                <w:color w:val="0F1115"/>
              </w:rPr>
              <w:t>National targets</w:t>
            </w:r>
          </w:p>
        </w:tc>
        <w:tc>
          <w:tcPr>
            <w:tcW w:w="0" w:type="auto"/>
            <w:tcMar>
              <w:top w:w="15" w:type="dxa"/>
              <w:left w:w="180" w:type="dxa"/>
              <w:right w:w="15" w:type="dxa"/>
            </w:tcMar>
            <w:vAlign w:val="center"/>
          </w:tcPr>
          <w:p w14:paraId="2668D2A9" w14:textId="77777777" w:rsidR="00DA5789" w:rsidRPr="005C365E" w:rsidRDefault="00DA5789" w:rsidP="005C365E">
            <w:pPr>
              <w:rPr>
                <w:rFonts w:ascii="Aptos" w:hAnsi="Aptos"/>
              </w:rPr>
            </w:pPr>
            <w:proofErr w:type="spellStart"/>
            <w:r w:rsidRPr="005C365E">
              <w:rPr>
                <w:rFonts w:ascii="Aptos" w:hAnsi="Aptos"/>
                <w:color w:val="0F1115"/>
              </w:rPr>
              <w:t>Национальные</w:t>
            </w:r>
            <w:proofErr w:type="spellEnd"/>
            <w:r w:rsidRPr="005C365E">
              <w:rPr>
                <w:rFonts w:ascii="Aptos" w:hAnsi="Aptos"/>
                <w:color w:val="0F1115"/>
              </w:rPr>
              <w:t xml:space="preserve"> </w:t>
            </w:r>
            <w:proofErr w:type="spellStart"/>
            <w:r w:rsidRPr="005C365E">
              <w:rPr>
                <w:rFonts w:ascii="Aptos" w:hAnsi="Aptos"/>
                <w:color w:val="0F1115"/>
              </w:rPr>
              <w:t>задачи</w:t>
            </w:r>
            <w:proofErr w:type="spellEnd"/>
          </w:p>
        </w:tc>
      </w:tr>
      <w:tr w:rsidR="00DA5789" w:rsidRPr="00F43B05" w14:paraId="1FA3CB23" w14:textId="77777777" w:rsidTr="00ED3F87">
        <w:tc>
          <w:tcPr>
            <w:tcW w:w="0" w:type="auto"/>
            <w:tcMar>
              <w:top w:w="15" w:type="dxa"/>
              <w:left w:w="180" w:type="dxa"/>
              <w:right w:w="15" w:type="dxa"/>
            </w:tcMar>
            <w:vAlign w:val="center"/>
          </w:tcPr>
          <w:p w14:paraId="5374ED3F" w14:textId="77777777" w:rsidR="00DA5789" w:rsidRPr="005C365E" w:rsidRDefault="00DA5789" w:rsidP="005C365E">
            <w:pPr>
              <w:rPr>
                <w:rFonts w:ascii="Aptos" w:hAnsi="Aptos"/>
              </w:rPr>
            </w:pPr>
            <w:r w:rsidRPr="005C365E">
              <w:rPr>
                <w:rFonts w:ascii="Aptos" w:eastAsia="Segoe UI" w:hAnsi="Aptos" w:cs="Segoe UI"/>
                <w:color w:val="0F1115"/>
              </w:rPr>
              <w:t>Indicator data (headline, binary, component, complementary and national)</w:t>
            </w:r>
          </w:p>
        </w:tc>
        <w:tc>
          <w:tcPr>
            <w:tcW w:w="0" w:type="auto"/>
            <w:tcMar>
              <w:top w:w="15" w:type="dxa"/>
              <w:left w:w="180" w:type="dxa"/>
              <w:right w:w="15" w:type="dxa"/>
            </w:tcMar>
            <w:vAlign w:val="center"/>
          </w:tcPr>
          <w:p w14:paraId="5B378DC6" w14:textId="77777777" w:rsidR="00DA5789" w:rsidRPr="005C365E" w:rsidRDefault="00DA5789" w:rsidP="005C365E">
            <w:pPr>
              <w:rPr>
                <w:rFonts w:ascii="Aptos" w:hAnsi="Aptos"/>
                <w:lang w:val="ru-RU"/>
              </w:rPr>
            </w:pPr>
            <w:r w:rsidRPr="005C365E">
              <w:rPr>
                <w:rFonts w:ascii="Aptos" w:hAnsi="Aptos"/>
                <w:color w:val="0F1115"/>
                <w:lang w:val="ru-RU"/>
              </w:rPr>
              <w:t>Данные по индикаторам (основным, бинарным, компонентным, дополнительным и национальным)</w:t>
            </w:r>
          </w:p>
        </w:tc>
      </w:tr>
      <w:tr w:rsidR="00DA5789" w:rsidRPr="005C365E" w14:paraId="30789F46" w14:textId="77777777" w:rsidTr="00ED3F87">
        <w:tc>
          <w:tcPr>
            <w:tcW w:w="0" w:type="auto"/>
            <w:tcMar>
              <w:top w:w="15" w:type="dxa"/>
              <w:left w:w="180" w:type="dxa"/>
              <w:right w:w="15" w:type="dxa"/>
            </w:tcMar>
            <w:vAlign w:val="center"/>
          </w:tcPr>
          <w:p w14:paraId="53B97993" w14:textId="77777777" w:rsidR="00DA5789" w:rsidRPr="005C365E" w:rsidRDefault="00DA5789" w:rsidP="005C365E">
            <w:pPr>
              <w:rPr>
                <w:rFonts w:ascii="Aptos" w:hAnsi="Aptos"/>
              </w:rPr>
            </w:pPr>
            <w:r w:rsidRPr="005C365E">
              <w:rPr>
                <w:rFonts w:ascii="Aptos" w:eastAsia="Segoe UI" w:hAnsi="Aptos" w:cs="Segoe UI"/>
                <w:color w:val="0F1115"/>
              </w:rPr>
              <w:t>Self-assessment data</w:t>
            </w:r>
          </w:p>
        </w:tc>
        <w:tc>
          <w:tcPr>
            <w:tcW w:w="0" w:type="auto"/>
            <w:tcMar>
              <w:top w:w="15" w:type="dxa"/>
              <w:left w:w="180" w:type="dxa"/>
              <w:right w:w="15" w:type="dxa"/>
            </w:tcMar>
            <w:vAlign w:val="center"/>
          </w:tcPr>
          <w:p w14:paraId="027BB59E" w14:textId="77777777" w:rsidR="00DA5789" w:rsidRPr="005C365E" w:rsidRDefault="00DA5789" w:rsidP="005C365E">
            <w:pPr>
              <w:rPr>
                <w:rFonts w:ascii="Aptos" w:hAnsi="Aptos"/>
              </w:rPr>
            </w:pPr>
            <w:proofErr w:type="spellStart"/>
            <w:r w:rsidRPr="005C365E">
              <w:rPr>
                <w:rFonts w:ascii="Aptos" w:hAnsi="Aptos"/>
                <w:color w:val="0F1115"/>
              </w:rPr>
              <w:t>Данные</w:t>
            </w:r>
            <w:proofErr w:type="spellEnd"/>
            <w:r w:rsidRPr="005C365E">
              <w:rPr>
                <w:rFonts w:ascii="Aptos" w:hAnsi="Aptos"/>
                <w:color w:val="0F1115"/>
              </w:rPr>
              <w:t xml:space="preserve"> </w:t>
            </w:r>
            <w:proofErr w:type="spellStart"/>
            <w:r w:rsidRPr="005C365E">
              <w:rPr>
                <w:rFonts w:ascii="Aptos" w:hAnsi="Aptos"/>
                <w:color w:val="0F1115"/>
              </w:rPr>
              <w:t>на</w:t>
            </w:r>
            <w:proofErr w:type="spellEnd"/>
            <w:r w:rsidRPr="005C365E">
              <w:rPr>
                <w:rFonts w:ascii="Aptos" w:hAnsi="Aptos"/>
                <w:color w:val="0F1115"/>
              </w:rPr>
              <w:t xml:space="preserve"> </w:t>
            </w:r>
            <w:proofErr w:type="spellStart"/>
            <w:r w:rsidRPr="005C365E">
              <w:rPr>
                <w:rFonts w:ascii="Aptos" w:hAnsi="Aptos"/>
                <w:color w:val="0F1115"/>
              </w:rPr>
              <w:t>основе</w:t>
            </w:r>
            <w:proofErr w:type="spellEnd"/>
            <w:r w:rsidRPr="005C365E">
              <w:rPr>
                <w:rFonts w:ascii="Aptos" w:hAnsi="Aptos"/>
                <w:color w:val="0F1115"/>
              </w:rPr>
              <w:t xml:space="preserve"> </w:t>
            </w:r>
            <w:proofErr w:type="spellStart"/>
            <w:r w:rsidRPr="005C365E">
              <w:rPr>
                <w:rFonts w:ascii="Aptos" w:hAnsi="Aptos"/>
                <w:color w:val="0F1115"/>
              </w:rPr>
              <w:t>самооценки</w:t>
            </w:r>
            <w:proofErr w:type="spellEnd"/>
          </w:p>
        </w:tc>
      </w:tr>
      <w:tr w:rsidR="00DA5789" w:rsidRPr="005C365E" w14:paraId="7E88E92A" w14:textId="77777777" w:rsidTr="00ED3F87">
        <w:tc>
          <w:tcPr>
            <w:tcW w:w="0" w:type="auto"/>
            <w:tcMar>
              <w:top w:w="15" w:type="dxa"/>
              <w:left w:w="180" w:type="dxa"/>
              <w:right w:w="15" w:type="dxa"/>
            </w:tcMar>
            <w:vAlign w:val="center"/>
          </w:tcPr>
          <w:p w14:paraId="26403E7E" w14:textId="77777777" w:rsidR="00DA5789" w:rsidRPr="005C365E" w:rsidRDefault="00DA5789" w:rsidP="005C365E">
            <w:pPr>
              <w:rPr>
                <w:rFonts w:ascii="Aptos" w:hAnsi="Aptos"/>
              </w:rPr>
            </w:pPr>
            <w:r w:rsidRPr="005C365E">
              <w:rPr>
                <w:rFonts w:ascii="Aptos" w:eastAsia="Segoe UI" w:hAnsi="Aptos" w:cs="Segoe UI"/>
                <w:color w:val="0F1115"/>
              </w:rPr>
              <w:t>Text-based sections of 7NR</w:t>
            </w:r>
          </w:p>
        </w:tc>
        <w:tc>
          <w:tcPr>
            <w:tcW w:w="0" w:type="auto"/>
            <w:tcMar>
              <w:top w:w="15" w:type="dxa"/>
              <w:left w:w="180" w:type="dxa"/>
              <w:right w:w="15" w:type="dxa"/>
            </w:tcMar>
            <w:vAlign w:val="center"/>
          </w:tcPr>
          <w:p w14:paraId="10565E9A" w14:textId="77777777" w:rsidR="00DA5789" w:rsidRPr="005C365E" w:rsidRDefault="00DA5789" w:rsidP="005C365E">
            <w:pPr>
              <w:rPr>
                <w:rFonts w:ascii="Aptos" w:hAnsi="Aptos"/>
              </w:rPr>
            </w:pPr>
            <w:proofErr w:type="spellStart"/>
            <w:r w:rsidRPr="005C365E">
              <w:rPr>
                <w:rFonts w:ascii="Aptos" w:hAnsi="Aptos"/>
                <w:color w:val="0F1115"/>
              </w:rPr>
              <w:t>Текстовые</w:t>
            </w:r>
            <w:proofErr w:type="spellEnd"/>
            <w:r w:rsidRPr="005C365E">
              <w:rPr>
                <w:rFonts w:ascii="Aptos" w:hAnsi="Aptos"/>
                <w:color w:val="0F1115"/>
              </w:rPr>
              <w:t xml:space="preserve"> </w:t>
            </w:r>
            <w:proofErr w:type="spellStart"/>
            <w:r w:rsidRPr="005C365E">
              <w:rPr>
                <w:rFonts w:ascii="Aptos" w:hAnsi="Aptos"/>
                <w:color w:val="0F1115"/>
              </w:rPr>
              <w:t>разделы</w:t>
            </w:r>
            <w:proofErr w:type="spellEnd"/>
            <w:r w:rsidRPr="005C365E">
              <w:rPr>
                <w:rFonts w:ascii="Aptos" w:hAnsi="Aptos"/>
                <w:color w:val="0F1115"/>
              </w:rPr>
              <w:t xml:space="preserve"> 7НД </w:t>
            </w:r>
          </w:p>
        </w:tc>
      </w:tr>
      <w:tr w:rsidR="00DA5789" w:rsidRPr="00F43B05" w14:paraId="4E0DE277" w14:textId="77777777" w:rsidTr="00ED3F87">
        <w:tc>
          <w:tcPr>
            <w:tcW w:w="0" w:type="auto"/>
            <w:tcMar>
              <w:top w:w="15" w:type="dxa"/>
              <w:left w:w="180" w:type="dxa"/>
              <w:right w:w="15" w:type="dxa"/>
            </w:tcMar>
            <w:vAlign w:val="center"/>
          </w:tcPr>
          <w:p w14:paraId="10D846DC" w14:textId="77777777" w:rsidR="00DA5789" w:rsidRPr="005C365E" w:rsidRDefault="00DA5789" w:rsidP="005C365E">
            <w:pPr>
              <w:rPr>
                <w:rFonts w:ascii="Aptos" w:hAnsi="Aptos"/>
              </w:rPr>
            </w:pPr>
            <w:r w:rsidRPr="005C365E">
              <w:rPr>
                <w:rFonts w:ascii="Aptos" w:eastAsia="Segoe UI" w:hAnsi="Aptos" w:cs="Segoe UI"/>
                <w:color w:val="0F1115"/>
              </w:rPr>
              <w:t>IIC. Progress to goals</w:t>
            </w:r>
          </w:p>
        </w:tc>
        <w:tc>
          <w:tcPr>
            <w:tcW w:w="0" w:type="auto"/>
            <w:tcMar>
              <w:top w:w="15" w:type="dxa"/>
              <w:left w:w="180" w:type="dxa"/>
              <w:right w:w="15" w:type="dxa"/>
            </w:tcMar>
            <w:vAlign w:val="center"/>
          </w:tcPr>
          <w:p w14:paraId="61721DB5" w14:textId="77777777" w:rsidR="00DA5789" w:rsidRPr="005C365E" w:rsidRDefault="00DA5789" w:rsidP="005C365E">
            <w:pPr>
              <w:rPr>
                <w:rFonts w:ascii="Aptos" w:hAnsi="Aptos"/>
                <w:lang w:val="ru-RU"/>
              </w:rPr>
            </w:pPr>
            <w:r w:rsidRPr="005C365E">
              <w:rPr>
                <w:rFonts w:ascii="Aptos" w:hAnsi="Aptos"/>
                <w:color w:val="0F1115"/>
              </w:rPr>
              <w:t>IIC</w:t>
            </w:r>
            <w:r w:rsidRPr="005C365E">
              <w:rPr>
                <w:rFonts w:ascii="Aptos" w:hAnsi="Aptos"/>
                <w:color w:val="0F1115"/>
                <w:lang w:val="ru-RU"/>
              </w:rPr>
              <w:t>. Прогресс в достижении целей</w:t>
            </w:r>
          </w:p>
        </w:tc>
      </w:tr>
      <w:tr w:rsidR="00DA5789" w:rsidRPr="005C365E" w14:paraId="06CC7633" w14:textId="77777777" w:rsidTr="00ED3F87">
        <w:tc>
          <w:tcPr>
            <w:tcW w:w="0" w:type="auto"/>
            <w:tcMar>
              <w:top w:w="15" w:type="dxa"/>
              <w:left w:w="180" w:type="dxa"/>
              <w:right w:w="15" w:type="dxa"/>
            </w:tcMar>
            <w:vAlign w:val="center"/>
          </w:tcPr>
          <w:p w14:paraId="2BEF3231" w14:textId="77777777" w:rsidR="00DA5789" w:rsidRPr="005C365E" w:rsidRDefault="00DA5789" w:rsidP="005C365E">
            <w:pPr>
              <w:rPr>
                <w:rFonts w:ascii="Aptos" w:hAnsi="Aptos"/>
              </w:rPr>
            </w:pPr>
            <w:r w:rsidRPr="005C365E">
              <w:rPr>
                <w:rFonts w:ascii="Aptos" w:eastAsia="Segoe UI" w:hAnsi="Aptos" w:cs="Segoe UI"/>
                <w:color w:val="0F1115"/>
              </w:rPr>
              <w:t>AONG commitments</w:t>
            </w:r>
          </w:p>
        </w:tc>
        <w:tc>
          <w:tcPr>
            <w:tcW w:w="0" w:type="auto"/>
            <w:tcMar>
              <w:top w:w="15" w:type="dxa"/>
              <w:left w:w="180" w:type="dxa"/>
              <w:right w:w="15" w:type="dxa"/>
            </w:tcMar>
            <w:vAlign w:val="center"/>
          </w:tcPr>
          <w:p w14:paraId="39A6D804" w14:textId="77777777" w:rsidR="00DA5789" w:rsidRPr="005C365E" w:rsidRDefault="00DA5789" w:rsidP="005C365E">
            <w:pPr>
              <w:rPr>
                <w:rFonts w:ascii="Aptos" w:hAnsi="Aptos"/>
              </w:rPr>
            </w:pPr>
            <w:proofErr w:type="spellStart"/>
            <w:r w:rsidRPr="005C365E">
              <w:rPr>
                <w:rFonts w:ascii="Aptos" w:hAnsi="Aptos"/>
                <w:color w:val="0F1115"/>
              </w:rPr>
              <w:t>Обязательства</w:t>
            </w:r>
            <w:proofErr w:type="spellEnd"/>
            <w:r w:rsidRPr="005C365E">
              <w:rPr>
                <w:rFonts w:ascii="Aptos" w:hAnsi="Aptos"/>
                <w:color w:val="0F1115"/>
              </w:rPr>
              <w:t xml:space="preserve"> СННП</w:t>
            </w:r>
          </w:p>
        </w:tc>
      </w:tr>
      <w:tr w:rsidR="00DA5789" w:rsidRPr="00F43B05" w14:paraId="4ED86E15" w14:textId="77777777" w:rsidTr="00ED3F87">
        <w:tc>
          <w:tcPr>
            <w:tcW w:w="0" w:type="auto"/>
            <w:tcMar>
              <w:top w:w="15" w:type="dxa"/>
              <w:left w:w="180" w:type="dxa"/>
              <w:right w:w="15" w:type="dxa"/>
            </w:tcMar>
            <w:vAlign w:val="center"/>
          </w:tcPr>
          <w:p w14:paraId="495E5F16" w14:textId="77777777" w:rsidR="00DA5789" w:rsidRPr="005C365E" w:rsidRDefault="00DA5789" w:rsidP="005C365E">
            <w:pPr>
              <w:rPr>
                <w:rFonts w:ascii="Aptos" w:hAnsi="Aptos"/>
              </w:rPr>
            </w:pPr>
            <w:r w:rsidRPr="005C365E">
              <w:rPr>
                <w:rFonts w:ascii="Aptos" w:eastAsia="Segoe UI" w:hAnsi="Aptos" w:cs="Segoe UI"/>
                <w:color w:val="0F1115"/>
              </w:rPr>
              <w:t>Submissions provided in response to notification No. 2025-099 and other sources listed in decision 16/32</w:t>
            </w:r>
          </w:p>
        </w:tc>
        <w:tc>
          <w:tcPr>
            <w:tcW w:w="0" w:type="auto"/>
            <w:tcMar>
              <w:top w:w="15" w:type="dxa"/>
              <w:left w:w="180" w:type="dxa"/>
              <w:right w:w="15" w:type="dxa"/>
            </w:tcMar>
            <w:vAlign w:val="center"/>
          </w:tcPr>
          <w:p w14:paraId="3D61647B" w14:textId="77777777" w:rsidR="00DA5789" w:rsidRPr="005C365E" w:rsidRDefault="00DA5789" w:rsidP="005C365E">
            <w:pPr>
              <w:rPr>
                <w:rFonts w:ascii="Aptos" w:hAnsi="Aptos"/>
                <w:lang w:val="ru-RU"/>
              </w:rPr>
            </w:pPr>
            <w:r w:rsidRPr="005C365E">
              <w:rPr>
                <w:rFonts w:ascii="Aptos" w:hAnsi="Aptos"/>
                <w:color w:val="0F1115"/>
                <w:lang w:val="ru-RU"/>
              </w:rPr>
              <w:t xml:space="preserve">Материалы, представленные в ответ на уведомление </w:t>
            </w:r>
            <w:proofErr w:type="gramStart"/>
            <w:r w:rsidRPr="005C365E">
              <w:rPr>
                <w:rFonts w:ascii="Aptos" w:hAnsi="Aptos"/>
                <w:color w:val="0F1115"/>
                <w:lang w:val="ru-RU"/>
              </w:rPr>
              <w:t>№ 2025-099</w:t>
            </w:r>
            <w:proofErr w:type="gramEnd"/>
            <w:r w:rsidRPr="005C365E">
              <w:rPr>
                <w:rFonts w:ascii="Aptos" w:hAnsi="Aptos"/>
                <w:color w:val="0F1115"/>
                <w:lang w:val="ru-RU"/>
              </w:rPr>
              <w:t>, и другие источники информации, перечисленные в решении 16/32</w:t>
            </w:r>
          </w:p>
        </w:tc>
      </w:tr>
      <w:tr w:rsidR="00DA5789" w:rsidRPr="005C365E" w14:paraId="75E9ADCB" w14:textId="77777777" w:rsidTr="00ED3F87">
        <w:tc>
          <w:tcPr>
            <w:tcW w:w="0" w:type="auto"/>
            <w:tcMar>
              <w:top w:w="15" w:type="dxa"/>
              <w:left w:w="180" w:type="dxa"/>
              <w:right w:w="15" w:type="dxa"/>
            </w:tcMar>
            <w:vAlign w:val="center"/>
          </w:tcPr>
          <w:p w14:paraId="157950E9" w14:textId="77777777" w:rsidR="00DA5789" w:rsidRPr="005C365E" w:rsidRDefault="00DA5789" w:rsidP="005C365E">
            <w:pPr>
              <w:rPr>
                <w:rFonts w:ascii="Aptos" w:hAnsi="Aptos"/>
              </w:rPr>
            </w:pPr>
            <w:r w:rsidRPr="005C365E">
              <w:rPr>
                <w:rFonts w:ascii="Aptos" w:eastAsia="Segoe UI" w:hAnsi="Aptos" w:cs="Segoe UI"/>
                <w:color w:val="0F1115"/>
              </w:rPr>
              <w:t>National targets</w:t>
            </w:r>
          </w:p>
        </w:tc>
        <w:tc>
          <w:tcPr>
            <w:tcW w:w="0" w:type="auto"/>
            <w:tcMar>
              <w:top w:w="15" w:type="dxa"/>
              <w:left w:w="180" w:type="dxa"/>
              <w:right w:w="15" w:type="dxa"/>
            </w:tcMar>
            <w:vAlign w:val="center"/>
          </w:tcPr>
          <w:p w14:paraId="2B87A8DD" w14:textId="77777777" w:rsidR="00DA5789" w:rsidRPr="005C365E" w:rsidRDefault="00DA5789" w:rsidP="005C365E">
            <w:pPr>
              <w:rPr>
                <w:rFonts w:ascii="Aptos" w:hAnsi="Aptos"/>
              </w:rPr>
            </w:pPr>
            <w:proofErr w:type="spellStart"/>
            <w:r w:rsidRPr="005C365E">
              <w:rPr>
                <w:rFonts w:ascii="Aptos" w:hAnsi="Aptos"/>
                <w:color w:val="0F1115"/>
              </w:rPr>
              <w:t>Национальные</w:t>
            </w:r>
            <w:proofErr w:type="spellEnd"/>
            <w:r w:rsidRPr="005C365E">
              <w:rPr>
                <w:rFonts w:ascii="Aptos" w:hAnsi="Aptos"/>
                <w:color w:val="0F1115"/>
              </w:rPr>
              <w:t xml:space="preserve"> </w:t>
            </w:r>
            <w:proofErr w:type="spellStart"/>
            <w:r w:rsidRPr="005C365E">
              <w:rPr>
                <w:rFonts w:ascii="Aptos" w:hAnsi="Aptos"/>
                <w:color w:val="0F1115"/>
              </w:rPr>
              <w:t>задачи</w:t>
            </w:r>
            <w:proofErr w:type="spellEnd"/>
          </w:p>
        </w:tc>
      </w:tr>
      <w:tr w:rsidR="00DA5789" w:rsidRPr="005C365E" w14:paraId="6E905E54" w14:textId="77777777" w:rsidTr="00ED3F87">
        <w:tc>
          <w:tcPr>
            <w:tcW w:w="0" w:type="auto"/>
            <w:tcMar>
              <w:top w:w="15" w:type="dxa"/>
              <w:left w:w="180" w:type="dxa"/>
              <w:right w:w="15" w:type="dxa"/>
            </w:tcMar>
            <w:vAlign w:val="center"/>
          </w:tcPr>
          <w:p w14:paraId="13DAC057" w14:textId="77777777" w:rsidR="00DA5789" w:rsidRPr="005C365E" w:rsidRDefault="00DA5789" w:rsidP="005C365E">
            <w:pPr>
              <w:rPr>
                <w:rFonts w:ascii="Aptos" w:hAnsi="Aptos"/>
              </w:rPr>
            </w:pPr>
            <w:r w:rsidRPr="005C365E">
              <w:rPr>
                <w:rFonts w:ascii="Aptos" w:eastAsia="Segoe UI" w:hAnsi="Aptos" w:cs="Segoe UI"/>
                <w:color w:val="0F1115"/>
              </w:rPr>
              <w:t>Qualitative analysis (annex A)</w:t>
            </w:r>
          </w:p>
        </w:tc>
        <w:tc>
          <w:tcPr>
            <w:tcW w:w="0" w:type="auto"/>
            <w:tcMar>
              <w:top w:w="15" w:type="dxa"/>
              <w:left w:w="180" w:type="dxa"/>
              <w:right w:w="15" w:type="dxa"/>
            </w:tcMar>
            <w:vAlign w:val="center"/>
          </w:tcPr>
          <w:p w14:paraId="4BA3709B" w14:textId="77777777" w:rsidR="00DA5789" w:rsidRPr="005C365E" w:rsidRDefault="00DA5789" w:rsidP="005C365E">
            <w:pPr>
              <w:rPr>
                <w:rFonts w:ascii="Aptos" w:hAnsi="Aptos"/>
              </w:rPr>
            </w:pPr>
            <w:proofErr w:type="spellStart"/>
            <w:r w:rsidRPr="005C365E">
              <w:rPr>
                <w:rFonts w:ascii="Aptos" w:hAnsi="Aptos"/>
                <w:color w:val="0F1115"/>
              </w:rPr>
              <w:t>Качественный</w:t>
            </w:r>
            <w:proofErr w:type="spellEnd"/>
            <w:r w:rsidRPr="005C365E">
              <w:rPr>
                <w:rFonts w:ascii="Aptos" w:hAnsi="Aptos"/>
                <w:color w:val="0F1115"/>
              </w:rPr>
              <w:t xml:space="preserve"> </w:t>
            </w:r>
            <w:proofErr w:type="spellStart"/>
            <w:r w:rsidRPr="005C365E">
              <w:rPr>
                <w:rFonts w:ascii="Aptos" w:hAnsi="Aptos"/>
                <w:color w:val="0F1115"/>
              </w:rPr>
              <w:t>анализ</w:t>
            </w:r>
            <w:proofErr w:type="spellEnd"/>
            <w:r w:rsidRPr="005C365E">
              <w:rPr>
                <w:rFonts w:ascii="Aptos" w:hAnsi="Aptos"/>
                <w:color w:val="0F1115"/>
              </w:rPr>
              <w:t xml:space="preserve"> (</w:t>
            </w:r>
            <w:proofErr w:type="spellStart"/>
            <w:r w:rsidRPr="005C365E">
              <w:rPr>
                <w:rFonts w:ascii="Aptos" w:hAnsi="Aptos"/>
                <w:color w:val="0F1115"/>
              </w:rPr>
              <w:t>приложение</w:t>
            </w:r>
            <w:proofErr w:type="spellEnd"/>
            <w:r w:rsidRPr="005C365E">
              <w:rPr>
                <w:rFonts w:ascii="Aptos" w:hAnsi="Aptos"/>
                <w:color w:val="0F1115"/>
              </w:rPr>
              <w:t xml:space="preserve"> А)</w:t>
            </w:r>
          </w:p>
        </w:tc>
      </w:tr>
      <w:tr w:rsidR="00DA5789" w:rsidRPr="00F43B05" w14:paraId="07AC560A" w14:textId="77777777" w:rsidTr="00ED3F87">
        <w:tc>
          <w:tcPr>
            <w:tcW w:w="0" w:type="auto"/>
            <w:tcMar>
              <w:top w:w="15" w:type="dxa"/>
              <w:left w:w="180" w:type="dxa"/>
              <w:right w:w="15" w:type="dxa"/>
            </w:tcMar>
            <w:vAlign w:val="center"/>
          </w:tcPr>
          <w:p w14:paraId="44A32599" w14:textId="77777777" w:rsidR="00DA5789" w:rsidRPr="005C365E" w:rsidRDefault="00DA5789" w:rsidP="005C365E">
            <w:pPr>
              <w:rPr>
                <w:rFonts w:ascii="Aptos" w:hAnsi="Aptos"/>
              </w:rPr>
            </w:pPr>
            <w:r w:rsidRPr="005C365E">
              <w:rPr>
                <w:rFonts w:ascii="Aptos" w:eastAsia="Segoe UI" w:hAnsi="Aptos" w:cs="Segoe UI"/>
                <w:color w:val="0F1115"/>
              </w:rPr>
              <w:t>Synthesis and overall counts</w:t>
            </w:r>
          </w:p>
        </w:tc>
        <w:tc>
          <w:tcPr>
            <w:tcW w:w="0" w:type="auto"/>
            <w:tcMar>
              <w:top w:w="15" w:type="dxa"/>
              <w:left w:w="180" w:type="dxa"/>
              <w:right w:w="15" w:type="dxa"/>
            </w:tcMar>
            <w:vAlign w:val="center"/>
          </w:tcPr>
          <w:p w14:paraId="3D283199" w14:textId="77777777" w:rsidR="00DA5789" w:rsidRPr="005C365E" w:rsidRDefault="00DA5789" w:rsidP="005C365E">
            <w:pPr>
              <w:rPr>
                <w:rFonts w:ascii="Aptos" w:hAnsi="Aptos"/>
                <w:lang w:val="ru-RU"/>
              </w:rPr>
            </w:pPr>
            <w:r w:rsidRPr="005C365E">
              <w:rPr>
                <w:rFonts w:ascii="Aptos" w:hAnsi="Aptos"/>
                <w:color w:val="0F1115"/>
                <w:lang w:val="ru-RU"/>
              </w:rPr>
              <w:t>Обобщение и сводные количественные данные</w:t>
            </w:r>
          </w:p>
        </w:tc>
      </w:tr>
      <w:tr w:rsidR="00DA5789" w:rsidRPr="00F43B05" w14:paraId="1A65E25C" w14:textId="77777777" w:rsidTr="00ED3F87">
        <w:tc>
          <w:tcPr>
            <w:tcW w:w="0" w:type="auto"/>
            <w:tcMar>
              <w:top w:w="15" w:type="dxa"/>
              <w:left w:w="180" w:type="dxa"/>
              <w:right w:w="15" w:type="dxa"/>
            </w:tcMar>
            <w:vAlign w:val="center"/>
          </w:tcPr>
          <w:p w14:paraId="747F8906" w14:textId="77777777" w:rsidR="00DA5789" w:rsidRPr="005C365E" w:rsidRDefault="00DA5789" w:rsidP="005C365E">
            <w:pPr>
              <w:rPr>
                <w:rFonts w:ascii="Aptos" w:hAnsi="Aptos"/>
              </w:rPr>
            </w:pPr>
            <w:r w:rsidRPr="005C365E">
              <w:rPr>
                <w:rFonts w:ascii="Aptos" w:eastAsia="Segoe UI" w:hAnsi="Aptos" w:cs="Segoe UI"/>
                <w:color w:val="0F1115"/>
              </w:rPr>
              <w:t>NT coverage analysis (annex C)</w:t>
            </w:r>
          </w:p>
        </w:tc>
        <w:tc>
          <w:tcPr>
            <w:tcW w:w="0" w:type="auto"/>
            <w:tcMar>
              <w:top w:w="15" w:type="dxa"/>
              <w:left w:w="180" w:type="dxa"/>
              <w:right w:w="15" w:type="dxa"/>
            </w:tcMar>
            <w:vAlign w:val="center"/>
          </w:tcPr>
          <w:p w14:paraId="32A61684" w14:textId="77777777" w:rsidR="00DA5789" w:rsidRPr="005C365E" w:rsidRDefault="00DA5789" w:rsidP="005C365E">
            <w:pPr>
              <w:rPr>
                <w:rFonts w:ascii="Aptos" w:hAnsi="Aptos"/>
                <w:lang w:val="ru-RU"/>
              </w:rPr>
            </w:pPr>
            <w:r w:rsidRPr="005C365E">
              <w:rPr>
                <w:rFonts w:ascii="Aptos" w:hAnsi="Aptos"/>
                <w:color w:val="0F1115"/>
                <w:lang w:val="ru-RU"/>
              </w:rPr>
              <w:t xml:space="preserve">Анализ охвата НЗ (приложение </w:t>
            </w:r>
            <w:r w:rsidRPr="005C365E">
              <w:rPr>
                <w:rFonts w:ascii="Aptos" w:hAnsi="Aptos"/>
                <w:color w:val="0F1115"/>
              </w:rPr>
              <w:t>C</w:t>
            </w:r>
            <w:r w:rsidRPr="005C365E">
              <w:rPr>
                <w:rFonts w:ascii="Aptos" w:hAnsi="Aptos"/>
                <w:color w:val="0F1115"/>
                <w:lang w:val="ru-RU"/>
              </w:rPr>
              <w:t>)</w:t>
            </w:r>
          </w:p>
        </w:tc>
      </w:tr>
      <w:tr w:rsidR="00DA5789" w:rsidRPr="005C365E" w14:paraId="328337DF" w14:textId="77777777" w:rsidTr="00ED3F87">
        <w:tc>
          <w:tcPr>
            <w:tcW w:w="0" w:type="auto"/>
            <w:tcMar>
              <w:top w:w="15" w:type="dxa"/>
              <w:left w:w="180" w:type="dxa"/>
              <w:right w:w="15" w:type="dxa"/>
            </w:tcMar>
            <w:vAlign w:val="center"/>
          </w:tcPr>
          <w:p w14:paraId="75813F85" w14:textId="77777777" w:rsidR="00DA5789" w:rsidRPr="005C365E" w:rsidRDefault="00DA5789" w:rsidP="005C365E">
            <w:pPr>
              <w:rPr>
                <w:rFonts w:ascii="Aptos" w:hAnsi="Aptos"/>
              </w:rPr>
            </w:pPr>
            <w:r w:rsidRPr="005C365E">
              <w:rPr>
                <w:rFonts w:ascii="Aptos" w:eastAsia="Segoe UI" w:hAnsi="Aptos" w:cs="Segoe UI"/>
                <w:color w:val="0F1115"/>
              </w:rPr>
              <w:t>Analysis of indicators (annex D)</w:t>
            </w:r>
          </w:p>
        </w:tc>
        <w:tc>
          <w:tcPr>
            <w:tcW w:w="0" w:type="auto"/>
            <w:tcMar>
              <w:top w:w="15" w:type="dxa"/>
              <w:left w:w="180" w:type="dxa"/>
              <w:right w:w="15" w:type="dxa"/>
            </w:tcMar>
            <w:vAlign w:val="center"/>
          </w:tcPr>
          <w:p w14:paraId="4B26AC15" w14:textId="77777777" w:rsidR="00DA5789" w:rsidRPr="005C365E" w:rsidRDefault="00DA5789" w:rsidP="005C365E">
            <w:pPr>
              <w:rPr>
                <w:rFonts w:ascii="Aptos" w:hAnsi="Aptos"/>
              </w:rPr>
            </w:pPr>
            <w:proofErr w:type="spellStart"/>
            <w:r w:rsidRPr="005C365E">
              <w:rPr>
                <w:rFonts w:ascii="Aptos" w:hAnsi="Aptos"/>
                <w:color w:val="0F1115"/>
              </w:rPr>
              <w:t>Анализ</w:t>
            </w:r>
            <w:proofErr w:type="spellEnd"/>
            <w:r w:rsidRPr="005C365E">
              <w:rPr>
                <w:rFonts w:ascii="Aptos" w:hAnsi="Aptos"/>
                <w:color w:val="0F1115"/>
              </w:rPr>
              <w:t xml:space="preserve"> </w:t>
            </w:r>
            <w:proofErr w:type="spellStart"/>
            <w:r w:rsidRPr="005C365E">
              <w:rPr>
                <w:rFonts w:ascii="Aptos" w:hAnsi="Aptos"/>
                <w:color w:val="0F1115"/>
              </w:rPr>
              <w:t>индикаторов</w:t>
            </w:r>
            <w:proofErr w:type="spellEnd"/>
            <w:r w:rsidRPr="005C365E">
              <w:rPr>
                <w:rFonts w:ascii="Aptos" w:hAnsi="Aptos"/>
                <w:color w:val="0F1115"/>
              </w:rPr>
              <w:t xml:space="preserve"> (</w:t>
            </w:r>
            <w:proofErr w:type="spellStart"/>
            <w:r w:rsidRPr="005C365E">
              <w:rPr>
                <w:rFonts w:ascii="Aptos" w:hAnsi="Aptos"/>
                <w:color w:val="0F1115"/>
              </w:rPr>
              <w:t>приложение</w:t>
            </w:r>
            <w:proofErr w:type="spellEnd"/>
            <w:r w:rsidRPr="005C365E">
              <w:rPr>
                <w:rFonts w:ascii="Aptos" w:hAnsi="Aptos"/>
                <w:color w:val="0F1115"/>
              </w:rPr>
              <w:t xml:space="preserve"> D)</w:t>
            </w:r>
          </w:p>
        </w:tc>
      </w:tr>
      <w:tr w:rsidR="00DA5789" w:rsidRPr="005C365E" w14:paraId="3058E46A" w14:textId="77777777" w:rsidTr="00ED3F87">
        <w:tc>
          <w:tcPr>
            <w:tcW w:w="0" w:type="auto"/>
            <w:tcMar>
              <w:top w:w="15" w:type="dxa"/>
              <w:left w:w="180" w:type="dxa"/>
              <w:right w:w="15" w:type="dxa"/>
            </w:tcMar>
            <w:vAlign w:val="center"/>
          </w:tcPr>
          <w:p w14:paraId="66E40BD6" w14:textId="77777777" w:rsidR="00DA5789" w:rsidRPr="005C365E" w:rsidRDefault="00DA5789" w:rsidP="005C365E">
            <w:pPr>
              <w:rPr>
                <w:rFonts w:ascii="Aptos" w:hAnsi="Aptos"/>
              </w:rPr>
            </w:pPr>
            <w:r w:rsidRPr="005C365E">
              <w:rPr>
                <w:rFonts w:ascii="Aptos" w:eastAsia="Segoe UI" w:hAnsi="Aptos" w:cs="Segoe UI"/>
                <w:color w:val="0F1115"/>
              </w:rPr>
              <w:t>Headline indicators</w:t>
            </w:r>
          </w:p>
        </w:tc>
        <w:tc>
          <w:tcPr>
            <w:tcW w:w="0" w:type="auto"/>
            <w:tcMar>
              <w:top w:w="15" w:type="dxa"/>
              <w:left w:w="180" w:type="dxa"/>
              <w:right w:w="15" w:type="dxa"/>
            </w:tcMar>
            <w:vAlign w:val="center"/>
          </w:tcPr>
          <w:p w14:paraId="2535EE0C" w14:textId="77777777" w:rsidR="00DA5789" w:rsidRPr="005C365E" w:rsidRDefault="00DA5789" w:rsidP="005C365E">
            <w:pPr>
              <w:rPr>
                <w:rFonts w:ascii="Aptos" w:hAnsi="Aptos"/>
              </w:rPr>
            </w:pPr>
            <w:proofErr w:type="spellStart"/>
            <w:r w:rsidRPr="005C365E">
              <w:rPr>
                <w:rFonts w:ascii="Aptos" w:hAnsi="Aptos"/>
                <w:color w:val="0F1115"/>
              </w:rPr>
              <w:t>Основные</w:t>
            </w:r>
            <w:proofErr w:type="spellEnd"/>
            <w:r w:rsidRPr="005C365E">
              <w:rPr>
                <w:rFonts w:ascii="Aptos" w:hAnsi="Aptos"/>
                <w:color w:val="0F1115"/>
              </w:rPr>
              <w:t xml:space="preserve"> </w:t>
            </w:r>
            <w:proofErr w:type="spellStart"/>
            <w:r w:rsidRPr="005C365E">
              <w:rPr>
                <w:rFonts w:ascii="Aptos" w:hAnsi="Aptos"/>
                <w:color w:val="0F1115"/>
              </w:rPr>
              <w:t>индикаторы</w:t>
            </w:r>
            <w:proofErr w:type="spellEnd"/>
          </w:p>
        </w:tc>
      </w:tr>
      <w:tr w:rsidR="00DA5789" w:rsidRPr="005C365E" w14:paraId="48D46E2B" w14:textId="77777777" w:rsidTr="00ED3F87">
        <w:tc>
          <w:tcPr>
            <w:tcW w:w="0" w:type="auto"/>
            <w:tcMar>
              <w:top w:w="15" w:type="dxa"/>
              <w:left w:w="180" w:type="dxa"/>
              <w:right w:w="15" w:type="dxa"/>
            </w:tcMar>
            <w:vAlign w:val="center"/>
          </w:tcPr>
          <w:p w14:paraId="6A8038C7" w14:textId="77777777" w:rsidR="00DA5789" w:rsidRPr="005C365E" w:rsidRDefault="00DA5789" w:rsidP="005C365E">
            <w:pPr>
              <w:rPr>
                <w:rFonts w:ascii="Aptos" w:hAnsi="Aptos"/>
              </w:rPr>
            </w:pPr>
            <w:r w:rsidRPr="005C365E">
              <w:rPr>
                <w:rFonts w:ascii="Aptos" w:eastAsia="Segoe UI" w:hAnsi="Aptos" w:cs="Segoe UI"/>
                <w:color w:val="0F1115"/>
              </w:rPr>
              <w:t>Binary indicators</w:t>
            </w:r>
          </w:p>
        </w:tc>
        <w:tc>
          <w:tcPr>
            <w:tcW w:w="0" w:type="auto"/>
            <w:tcMar>
              <w:top w:w="15" w:type="dxa"/>
              <w:left w:w="180" w:type="dxa"/>
              <w:right w:w="15" w:type="dxa"/>
            </w:tcMar>
            <w:vAlign w:val="center"/>
          </w:tcPr>
          <w:p w14:paraId="624E61F5" w14:textId="77777777" w:rsidR="00DA5789" w:rsidRPr="005C365E" w:rsidRDefault="00DA5789" w:rsidP="005C365E">
            <w:pPr>
              <w:rPr>
                <w:rFonts w:ascii="Aptos" w:hAnsi="Aptos"/>
              </w:rPr>
            </w:pPr>
            <w:proofErr w:type="spellStart"/>
            <w:r w:rsidRPr="005C365E">
              <w:rPr>
                <w:rFonts w:ascii="Aptos" w:hAnsi="Aptos"/>
                <w:color w:val="0F1115"/>
              </w:rPr>
              <w:t>Бинарные</w:t>
            </w:r>
            <w:proofErr w:type="spellEnd"/>
            <w:r w:rsidRPr="005C365E">
              <w:rPr>
                <w:rFonts w:ascii="Aptos" w:hAnsi="Aptos"/>
                <w:color w:val="0F1115"/>
              </w:rPr>
              <w:t xml:space="preserve"> </w:t>
            </w:r>
            <w:proofErr w:type="spellStart"/>
            <w:r w:rsidRPr="005C365E">
              <w:rPr>
                <w:rFonts w:ascii="Aptos" w:hAnsi="Aptos"/>
                <w:color w:val="0F1115"/>
              </w:rPr>
              <w:t>индикаторы</w:t>
            </w:r>
            <w:proofErr w:type="spellEnd"/>
          </w:p>
        </w:tc>
      </w:tr>
      <w:tr w:rsidR="00DA5789" w:rsidRPr="005C365E" w14:paraId="1C76A9C8" w14:textId="77777777" w:rsidTr="00ED3F87">
        <w:tc>
          <w:tcPr>
            <w:tcW w:w="0" w:type="auto"/>
            <w:tcMar>
              <w:top w:w="15" w:type="dxa"/>
              <w:left w:w="180" w:type="dxa"/>
              <w:right w:w="15" w:type="dxa"/>
            </w:tcMar>
            <w:vAlign w:val="center"/>
          </w:tcPr>
          <w:p w14:paraId="644E9D05" w14:textId="77777777" w:rsidR="00DA5789" w:rsidRPr="005C365E" w:rsidRDefault="00DA5789" w:rsidP="005C365E">
            <w:pPr>
              <w:rPr>
                <w:rFonts w:ascii="Aptos" w:hAnsi="Aptos"/>
              </w:rPr>
            </w:pPr>
            <w:r w:rsidRPr="005C365E">
              <w:rPr>
                <w:rFonts w:ascii="Aptos" w:eastAsia="Segoe UI" w:hAnsi="Aptos" w:cs="Segoe UI"/>
                <w:color w:val="0F1115"/>
              </w:rPr>
              <w:t>All quantitative indicators</w:t>
            </w:r>
          </w:p>
        </w:tc>
        <w:tc>
          <w:tcPr>
            <w:tcW w:w="0" w:type="auto"/>
            <w:tcMar>
              <w:top w:w="15" w:type="dxa"/>
              <w:left w:w="180" w:type="dxa"/>
              <w:right w:w="15" w:type="dxa"/>
            </w:tcMar>
            <w:vAlign w:val="center"/>
          </w:tcPr>
          <w:p w14:paraId="578F42DF" w14:textId="77777777" w:rsidR="00DA5789" w:rsidRPr="005C365E" w:rsidRDefault="00DA5789" w:rsidP="005C365E">
            <w:pPr>
              <w:rPr>
                <w:rFonts w:ascii="Aptos" w:hAnsi="Aptos"/>
              </w:rPr>
            </w:pPr>
            <w:proofErr w:type="spellStart"/>
            <w:r w:rsidRPr="005C365E">
              <w:rPr>
                <w:rFonts w:ascii="Aptos" w:hAnsi="Aptos"/>
                <w:color w:val="0F1115"/>
              </w:rPr>
              <w:t>Все</w:t>
            </w:r>
            <w:proofErr w:type="spellEnd"/>
            <w:r w:rsidRPr="005C365E">
              <w:rPr>
                <w:rFonts w:ascii="Aptos" w:hAnsi="Aptos"/>
                <w:color w:val="0F1115"/>
              </w:rPr>
              <w:t xml:space="preserve"> </w:t>
            </w:r>
            <w:proofErr w:type="spellStart"/>
            <w:r w:rsidRPr="005C365E">
              <w:rPr>
                <w:rFonts w:ascii="Aptos" w:hAnsi="Aptos"/>
                <w:color w:val="0F1115"/>
              </w:rPr>
              <w:t>количественные</w:t>
            </w:r>
            <w:proofErr w:type="spellEnd"/>
            <w:r w:rsidRPr="005C365E">
              <w:rPr>
                <w:rFonts w:ascii="Aptos" w:hAnsi="Aptos"/>
                <w:color w:val="0F1115"/>
              </w:rPr>
              <w:t xml:space="preserve"> </w:t>
            </w:r>
            <w:proofErr w:type="spellStart"/>
            <w:r w:rsidRPr="005C365E">
              <w:rPr>
                <w:rFonts w:ascii="Aptos" w:hAnsi="Aptos"/>
                <w:color w:val="0F1115"/>
              </w:rPr>
              <w:t>индикаторы</w:t>
            </w:r>
            <w:proofErr w:type="spellEnd"/>
          </w:p>
        </w:tc>
      </w:tr>
      <w:tr w:rsidR="00DA5789" w:rsidRPr="005C365E" w14:paraId="516E696D" w14:textId="77777777" w:rsidTr="00ED3F87">
        <w:tc>
          <w:tcPr>
            <w:tcW w:w="0" w:type="auto"/>
            <w:tcMar>
              <w:top w:w="15" w:type="dxa"/>
              <w:left w:w="180" w:type="dxa"/>
              <w:right w:w="15" w:type="dxa"/>
            </w:tcMar>
            <w:vAlign w:val="center"/>
          </w:tcPr>
          <w:p w14:paraId="5AE48D31" w14:textId="77777777" w:rsidR="00DA5789" w:rsidRPr="005C365E" w:rsidRDefault="00DA5789" w:rsidP="005C365E">
            <w:pPr>
              <w:rPr>
                <w:rFonts w:ascii="Aptos" w:hAnsi="Aptos"/>
              </w:rPr>
            </w:pPr>
            <w:r w:rsidRPr="005C365E">
              <w:rPr>
                <w:rFonts w:ascii="Aptos" w:eastAsia="Segoe UI" w:hAnsi="Aptos" w:cs="Segoe UI"/>
                <w:color w:val="0F1115"/>
              </w:rPr>
              <w:t>Self-assessment analysis (annex E)</w:t>
            </w:r>
          </w:p>
        </w:tc>
        <w:tc>
          <w:tcPr>
            <w:tcW w:w="0" w:type="auto"/>
            <w:tcMar>
              <w:top w:w="15" w:type="dxa"/>
              <w:left w:w="180" w:type="dxa"/>
              <w:right w:w="15" w:type="dxa"/>
            </w:tcMar>
            <w:vAlign w:val="center"/>
          </w:tcPr>
          <w:p w14:paraId="77A4A65E" w14:textId="77777777" w:rsidR="00DA5789" w:rsidRPr="005C365E" w:rsidRDefault="00DA5789" w:rsidP="005C365E">
            <w:pPr>
              <w:rPr>
                <w:rFonts w:ascii="Aptos" w:hAnsi="Aptos"/>
              </w:rPr>
            </w:pPr>
            <w:proofErr w:type="spellStart"/>
            <w:r w:rsidRPr="005C365E">
              <w:rPr>
                <w:rFonts w:ascii="Aptos" w:hAnsi="Aptos"/>
                <w:color w:val="0F1115"/>
              </w:rPr>
              <w:t>Анализ</w:t>
            </w:r>
            <w:proofErr w:type="spellEnd"/>
            <w:r w:rsidRPr="005C365E">
              <w:rPr>
                <w:rFonts w:ascii="Aptos" w:hAnsi="Aptos"/>
                <w:color w:val="0F1115"/>
              </w:rPr>
              <w:t xml:space="preserve"> </w:t>
            </w:r>
            <w:proofErr w:type="spellStart"/>
            <w:r w:rsidRPr="005C365E">
              <w:rPr>
                <w:rFonts w:ascii="Aptos" w:hAnsi="Aptos"/>
                <w:color w:val="0F1115"/>
              </w:rPr>
              <w:t>самооценки</w:t>
            </w:r>
            <w:proofErr w:type="spellEnd"/>
            <w:r w:rsidRPr="005C365E">
              <w:rPr>
                <w:rFonts w:ascii="Aptos" w:hAnsi="Aptos"/>
                <w:color w:val="0F1115"/>
              </w:rPr>
              <w:t xml:space="preserve"> (</w:t>
            </w:r>
            <w:proofErr w:type="spellStart"/>
            <w:r w:rsidRPr="005C365E">
              <w:rPr>
                <w:rFonts w:ascii="Aptos" w:hAnsi="Aptos"/>
                <w:color w:val="0F1115"/>
              </w:rPr>
              <w:t>приложение</w:t>
            </w:r>
            <w:proofErr w:type="spellEnd"/>
            <w:r w:rsidRPr="005C365E">
              <w:rPr>
                <w:rFonts w:ascii="Aptos" w:hAnsi="Aptos"/>
                <w:color w:val="0F1115"/>
              </w:rPr>
              <w:t xml:space="preserve"> E)</w:t>
            </w:r>
          </w:p>
        </w:tc>
      </w:tr>
      <w:tr w:rsidR="00DA5789" w:rsidRPr="00F43B05" w14:paraId="50F7F83D" w14:textId="77777777" w:rsidTr="00ED3F87">
        <w:tc>
          <w:tcPr>
            <w:tcW w:w="0" w:type="auto"/>
            <w:tcMar>
              <w:top w:w="15" w:type="dxa"/>
              <w:left w:w="180" w:type="dxa"/>
              <w:right w:w="15" w:type="dxa"/>
            </w:tcMar>
            <w:vAlign w:val="center"/>
          </w:tcPr>
          <w:p w14:paraId="13BC174E" w14:textId="77777777" w:rsidR="00DA5789" w:rsidRPr="005C365E" w:rsidRDefault="00DA5789" w:rsidP="005C365E">
            <w:pPr>
              <w:rPr>
                <w:rFonts w:ascii="Aptos" w:hAnsi="Aptos"/>
              </w:rPr>
            </w:pPr>
            <w:r w:rsidRPr="005C365E">
              <w:rPr>
                <w:rFonts w:ascii="Aptos" w:eastAsia="Segoe UI" w:hAnsi="Aptos" w:cs="Segoe UI"/>
                <w:color w:val="0F1115"/>
              </w:rPr>
              <w:t>Semantic analysis and synthesis (annex F)</w:t>
            </w:r>
          </w:p>
        </w:tc>
        <w:tc>
          <w:tcPr>
            <w:tcW w:w="0" w:type="auto"/>
            <w:tcMar>
              <w:top w:w="15" w:type="dxa"/>
              <w:left w:w="180" w:type="dxa"/>
              <w:right w:w="15" w:type="dxa"/>
            </w:tcMar>
            <w:vAlign w:val="center"/>
          </w:tcPr>
          <w:p w14:paraId="7F53BB60" w14:textId="77777777" w:rsidR="00DA5789" w:rsidRPr="005C365E" w:rsidRDefault="00DA5789" w:rsidP="005C365E">
            <w:pPr>
              <w:rPr>
                <w:rFonts w:ascii="Aptos" w:hAnsi="Aptos"/>
                <w:lang w:val="ru-RU"/>
              </w:rPr>
            </w:pPr>
            <w:r w:rsidRPr="005C365E">
              <w:rPr>
                <w:rFonts w:ascii="Aptos" w:hAnsi="Aptos"/>
                <w:color w:val="0F1115"/>
                <w:lang w:val="ru-RU"/>
              </w:rPr>
              <w:t xml:space="preserve">Семантический анализ и обобщение (приложение </w:t>
            </w:r>
            <w:r w:rsidRPr="005C365E">
              <w:rPr>
                <w:rFonts w:ascii="Aptos" w:hAnsi="Aptos"/>
                <w:color w:val="0F1115"/>
              </w:rPr>
              <w:t>F</w:t>
            </w:r>
            <w:r w:rsidRPr="005C365E">
              <w:rPr>
                <w:rFonts w:ascii="Aptos" w:hAnsi="Aptos"/>
                <w:color w:val="0F1115"/>
                <w:lang w:val="ru-RU"/>
              </w:rPr>
              <w:t>)</w:t>
            </w:r>
          </w:p>
        </w:tc>
      </w:tr>
      <w:tr w:rsidR="00DA5789" w:rsidRPr="00F43B05" w14:paraId="5E58AACC" w14:textId="77777777" w:rsidTr="00ED3F87">
        <w:tc>
          <w:tcPr>
            <w:tcW w:w="0" w:type="auto"/>
            <w:tcMar>
              <w:top w:w="15" w:type="dxa"/>
              <w:left w:w="180" w:type="dxa"/>
              <w:right w:w="15" w:type="dxa"/>
            </w:tcMar>
            <w:vAlign w:val="center"/>
          </w:tcPr>
          <w:p w14:paraId="651A120E" w14:textId="77777777" w:rsidR="00DA5789" w:rsidRPr="005C365E" w:rsidRDefault="00DA5789" w:rsidP="005C365E">
            <w:pPr>
              <w:rPr>
                <w:rFonts w:ascii="Aptos" w:hAnsi="Aptos"/>
              </w:rPr>
            </w:pPr>
            <w:r w:rsidRPr="005C365E">
              <w:rPr>
                <w:rFonts w:ascii="Aptos" w:eastAsia="Segoe UI" w:hAnsi="Aptos" w:cs="Segoe UI"/>
                <w:color w:val="0F1115"/>
              </w:rPr>
              <w:t>Case study co-development (annex G)</w:t>
            </w:r>
          </w:p>
        </w:tc>
        <w:tc>
          <w:tcPr>
            <w:tcW w:w="0" w:type="auto"/>
            <w:tcMar>
              <w:top w:w="15" w:type="dxa"/>
              <w:left w:w="180" w:type="dxa"/>
              <w:right w:w="15" w:type="dxa"/>
            </w:tcMar>
            <w:vAlign w:val="center"/>
          </w:tcPr>
          <w:p w14:paraId="38712C95" w14:textId="77777777" w:rsidR="00DA5789" w:rsidRPr="005C365E" w:rsidRDefault="00DA5789" w:rsidP="005C365E">
            <w:pPr>
              <w:rPr>
                <w:rFonts w:ascii="Aptos" w:hAnsi="Aptos"/>
                <w:lang w:val="ru-RU"/>
              </w:rPr>
            </w:pPr>
            <w:r w:rsidRPr="005C365E">
              <w:rPr>
                <w:rFonts w:ascii="Aptos" w:hAnsi="Aptos"/>
                <w:color w:val="0F1115"/>
                <w:lang w:val="ru-RU"/>
              </w:rPr>
              <w:t xml:space="preserve">Совместная подготовка тематических исследований (приложение </w:t>
            </w:r>
            <w:r w:rsidRPr="005C365E">
              <w:rPr>
                <w:rFonts w:ascii="Aptos" w:hAnsi="Aptos"/>
                <w:color w:val="0F1115"/>
              </w:rPr>
              <w:t>G</w:t>
            </w:r>
            <w:r w:rsidRPr="005C365E">
              <w:rPr>
                <w:rFonts w:ascii="Aptos" w:hAnsi="Aptos"/>
                <w:color w:val="0F1115"/>
                <w:lang w:val="ru-RU"/>
              </w:rPr>
              <w:t>)</w:t>
            </w:r>
          </w:p>
        </w:tc>
      </w:tr>
      <w:tr w:rsidR="00DA5789" w:rsidRPr="00F43B05" w14:paraId="2A637C43" w14:textId="77777777" w:rsidTr="00ED3F87">
        <w:tc>
          <w:tcPr>
            <w:tcW w:w="0" w:type="auto"/>
            <w:tcMar>
              <w:top w:w="15" w:type="dxa"/>
              <w:left w:w="180" w:type="dxa"/>
              <w:right w:w="15" w:type="dxa"/>
            </w:tcMar>
            <w:vAlign w:val="center"/>
          </w:tcPr>
          <w:p w14:paraId="4A65FB8B" w14:textId="77777777" w:rsidR="00DA5789" w:rsidRPr="005C365E" w:rsidRDefault="00DA5789" w:rsidP="005C365E">
            <w:pPr>
              <w:rPr>
                <w:rFonts w:ascii="Aptos" w:hAnsi="Aptos"/>
              </w:rPr>
            </w:pPr>
            <w:r w:rsidRPr="005C365E">
              <w:rPr>
                <w:rFonts w:ascii="Aptos" w:eastAsia="Segoe UI" w:hAnsi="Aptos" w:cs="Segoe UI"/>
                <w:color w:val="0F1115"/>
              </w:rPr>
              <w:t>Semantic analysis and synthesis (annex B)</w:t>
            </w:r>
          </w:p>
        </w:tc>
        <w:tc>
          <w:tcPr>
            <w:tcW w:w="0" w:type="auto"/>
            <w:tcMar>
              <w:top w:w="15" w:type="dxa"/>
              <w:left w:w="180" w:type="dxa"/>
              <w:right w:w="15" w:type="dxa"/>
            </w:tcMar>
            <w:vAlign w:val="center"/>
          </w:tcPr>
          <w:p w14:paraId="20689EBE" w14:textId="77777777" w:rsidR="00DA5789" w:rsidRPr="005C365E" w:rsidRDefault="00DA5789" w:rsidP="005C365E">
            <w:pPr>
              <w:rPr>
                <w:rFonts w:ascii="Aptos" w:hAnsi="Aptos"/>
                <w:lang w:val="ru-RU"/>
              </w:rPr>
            </w:pPr>
            <w:r w:rsidRPr="005C365E">
              <w:rPr>
                <w:rFonts w:ascii="Aptos" w:hAnsi="Aptos"/>
                <w:color w:val="0F1115"/>
                <w:lang w:val="ru-RU"/>
              </w:rPr>
              <w:t xml:space="preserve">Семантический анализ и обобщение (приложение </w:t>
            </w:r>
            <w:r w:rsidRPr="005C365E">
              <w:rPr>
                <w:rFonts w:ascii="Aptos" w:hAnsi="Aptos"/>
                <w:color w:val="0F1115"/>
              </w:rPr>
              <w:t>B</w:t>
            </w:r>
            <w:r w:rsidRPr="005C365E">
              <w:rPr>
                <w:rFonts w:ascii="Aptos" w:hAnsi="Aptos"/>
                <w:color w:val="0F1115"/>
                <w:lang w:val="ru-RU"/>
              </w:rPr>
              <w:t>)</w:t>
            </w:r>
          </w:p>
        </w:tc>
      </w:tr>
      <w:tr w:rsidR="00DA5789" w:rsidRPr="005C365E" w14:paraId="4FD469F2" w14:textId="77777777" w:rsidTr="00ED3F87">
        <w:tc>
          <w:tcPr>
            <w:tcW w:w="0" w:type="auto"/>
            <w:tcMar>
              <w:top w:w="15" w:type="dxa"/>
              <w:left w:w="180" w:type="dxa"/>
              <w:right w:w="15" w:type="dxa"/>
            </w:tcMar>
            <w:vAlign w:val="center"/>
          </w:tcPr>
          <w:p w14:paraId="160D5016" w14:textId="77777777" w:rsidR="00DA5789" w:rsidRPr="005C365E" w:rsidRDefault="00DA5789" w:rsidP="005C365E">
            <w:pPr>
              <w:rPr>
                <w:rFonts w:ascii="Aptos" w:hAnsi="Aptos"/>
              </w:rPr>
            </w:pPr>
            <w:r w:rsidRPr="005C365E">
              <w:rPr>
                <w:rFonts w:ascii="Aptos" w:eastAsia="Segoe UI" w:hAnsi="Aptos" w:cs="Segoe UI"/>
                <w:color w:val="0F1115"/>
              </w:rPr>
              <w:t>Review, synthesis and summary</w:t>
            </w:r>
          </w:p>
        </w:tc>
        <w:tc>
          <w:tcPr>
            <w:tcW w:w="0" w:type="auto"/>
            <w:tcMar>
              <w:top w:w="15" w:type="dxa"/>
              <w:left w:w="180" w:type="dxa"/>
              <w:right w:w="15" w:type="dxa"/>
            </w:tcMar>
            <w:vAlign w:val="center"/>
          </w:tcPr>
          <w:p w14:paraId="34E47D9C" w14:textId="77777777" w:rsidR="00DA5789" w:rsidRPr="005C365E" w:rsidRDefault="00DA5789" w:rsidP="005C365E">
            <w:pPr>
              <w:rPr>
                <w:rFonts w:ascii="Aptos" w:hAnsi="Aptos"/>
              </w:rPr>
            </w:pPr>
            <w:proofErr w:type="spellStart"/>
            <w:r w:rsidRPr="005C365E">
              <w:rPr>
                <w:rFonts w:ascii="Aptos" w:hAnsi="Aptos"/>
                <w:color w:val="0F1115"/>
              </w:rPr>
              <w:t>Обзор</w:t>
            </w:r>
            <w:proofErr w:type="spellEnd"/>
            <w:r w:rsidRPr="005C365E">
              <w:rPr>
                <w:rFonts w:ascii="Aptos" w:hAnsi="Aptos"/>
                <w:color w:val="0F1115"/>
              </w:rPr>
              <w:t xml:space="preserve">, </w:t>
            </w:r>
            <w:proofErr w:type="spellStart"/>
            <w:r w:rsidRPr="005C365E">
              <w:rPr>
                <w:rFonts w:ascii="Aptos" w:hAnsi="Aptos"/>
                <w:color w:val="0F1115"/>
              </w:rPr>
              <w:t>обобщение</w:t>
            </w:r>
            <w:proofErr w:type="spellEnd"/>
            <w:r w:rsidRPr="005C365E">
              <w:rPr>
                <w:rFonts w:ascii="Aptos" w:hAnsi="Aptos"/>
                <w:color w:val="0F1115"/>
              </w:rPr>
              <w:t xml:space="preserve"> и </w:t>
            </w:r>
            <w:proofErr w:type="spellStart"/>
            <w:r w:rsidRPr="005C365E">
              <w:rPr>
                <w:rFonts w:ascii="Aptos" w:hAnsi="Aptos"/>
                <w:color w:val="0F1115"/>
              </w:rPr>
              <w:t>резюме</w:t>
            </w:r>
            <w:proofErr w:type="spellEnd"/>
          </w:p>
        </w:tc>
      </w:tr>
      <w:tr w:rsidR="00DA5789" w:rsidRPr="005C365E" w14:paraId="7D714329" w14:textId="77777777" w:rsidTr="00ED3F87">
        <w:tc>
          <w:tcPr>
            <w:tcW w:w="0" w:type="auto"/>
            <w:tcMar>
              <w:top w:w="15" w:type="dxa"/>
              <w:left w:w="180" w:type="dxa"/>
              <w:right w:w="15" w:type="dxa"/>
            </w:tcMar>
            <w:vAlign w:val="center"/>
          </w:tcPr>
          <w:p w14:paraId="1E5E037C" w14:textId="77777777" w:rsidR="00DA5789" w:rsidRPr="005C365E" w:rsidRDefault="00DA5789" w:rsidP="005C365E">
            <w:pPr>
              <w:rPr>
                <w:rFonts w:ascii="Aptos" w:hAnsi="Aptos"/>
              </w:rPr>
            </w:pPr>
            <w:r w:rsidRPr="005C365E">
              <w:rPr>
                <w:rFonts w:ascii="Aptos" w:eastAsia="Segoe UI" w:hAnsi="Aptos" w:cs="Segoe UI"/>
                <w:color w:val="0F1115"/>
              </w:rPr>
              <w:t>Element coverage table</w:t>
            </w:r>
          </w:p>
        </w:tc>
        <w:tc>
          <w:tcPr>
            <w:tcW w:w="0" w:type="auto"/>
            <w:tcMar>
              <w:top w:w="15" w:type="dxa"/>
              <w:left w:w="180" w:type="dxa"/>
              <w:right w:w="15" w:type="dxa"/>
            </w:tcMar>
            <w:vAlign w:val="center"/>
          </w:tcPr>
          <w:p w14:paraId="2AA185FE" w14:textId="77777777" w:rsidR="00DA5789" w:rsidRPr="005C365E" w:rsidRDefault="00DA5789" w:rsidP="005C365E">
            <w:pPr>
              <w:rPr>
                <w:rFonts w:ascii="Aptos" w:hAnsi="Aptos"/>
              </w:rPr>
            </w:pPr>
            <w:proofErr w:type="spellStart"/>
            <w:r w:rsidRPr="005C365E">
              <w:rPr>
                <w:rFonts w:ascii="Aptos" w:hAnsi="Aptos"/>
                <w:color w:val="0F1115"/>
              </w:rPr>
              <w:t>Таблица</w:t>
            </w:r>
            <w:proofErr w:type="spellEnd"/>
            <w:r w:rsidRPr="005C365E">
              <w:rPr>
                <w:rFonts w:ascii="Aptos" w:hAnsi="Aptos"/>
                <w:color w:val="0F1115"/>
              </w:rPr>
              <w:t xml:space="preserve"> </w:t>
            </w:r>
            <w:proofErr w:type="spellStart"/>
            <w:r w:rsidRPr="005C365E">
              <w:rPr>
                <w:rFonts w:ascii="Aptos" w:hAnsi="Aptos"/>
                <w:color w:val="0F1115"/>
              </w:rPr>
              <w:t>охвата</w:t>
            </w:r>
            <w:proofErr w:type="spellEnd"/>
            <w:r w:rsidRPr="005C365E">
              <w:rPr>
                <w:rFonts w:ascii="Aptos" w:hAnsi="Aptos"/>
                <w:color w:val="0F1115"/>
              </w:rPr>
              <w:t xml:space="preserve"> </w:t>
            </w:r>
            <w:proofErr w:type="spellStart"/>
            <w:r w:rsidRPr="005C365E">
              <w:rPr>
                <w:rFonts w:ascii="Aptos" w:hAnsi="Aptos"/>
                <w:color w:val="0F1115"/>
              </w:rPr>
              <w:t>элементов</w:t>
            </w:r>
            <w:proofErr w:type="spellEnd"/>
          </w:p>
        </w:tc>
      </w:tr>
      <w:tr w:rsidR="00DA5789" w:rsidRPr="00F43B05" w14:paraId="0FC32C24" w14:textId="77777777" w:rsidTr="00ED3F87">
        <w:tc>
          <w:tcPr>
            <w:tcW w:w="0" w:type="auto"/>
            <w:tcMar>
              <w:top w:w="15" w:type="dxa"/>
              <w:left w:w="180" w:type="dxa"/>
              <w:right w:w="15" w:type="dxa"/>
            </w:tcMar>
            <w:vAlign w:val="center"/>
          </w:tcPr>
          <w:p w14:paraId="6365EB8D" w14:textId="77777777" w:rsidR="00DA5789" w:rsidRPr="005C365E" w:rsidRDefault="00DA5789" w:rsidP="005C365E">
            <w:pPr>
              <w:rPr>
                <w:rFonts w:ascii="Aptos" w:hAnsi="Aptos"/>
              </w:rPr>
            </w:pPr>
            <w:r w:rsidRPr="005C365E">
              <w:rPr>
                <w:rFonts w:ascii="Aptos" w:eastAsia="Segoe UI" w:hAnsi="Aptos" w:cs="Segoe UI"/>
                <w:color w:val="0F1115"/>
              </w:rPr>
              <w:t>Headline status and trends</w:t>
            </w:r>
          </w:p>
        </w:tc>
        <w:tc>
          <w:tcPr>
            <w:tcW w:w="0" w:type="auto"/>
            <w:tcMar>
              <w:top w:w="15" w:type="dxa"/>
              <w:left w:w="180" w:type="dxa"/>
              <w:right w:w="15" w:type="dxa"/>
            </w:tcMar>
            <w:vAlign w:val="center"/>
          </w:tcPr>
          <w:p w14:paraId="433E46E9" w14:textId="77777777" w:rsidR="00DA5789" w:rsidRPr="005C365E" w:rsidRDefault="00DA5789" w:rsidP="005C365E">
            <w:pPr>
              <w:rPr>
                <w:rFonts w:ascii="Aptos" w:hAnsi="Aptos"/>
                <w:lang w:val="ru-RU"/>
              </w:rPr>
            </w:pPr>
            <w:r w:rsidRPr="005C365E">
              <w:rPr>
                <w:rFonts w:ascii="Aptos" w:hAnsi="Aptos"/>
                <w:color w:val="0F1115"/>
                <w:lang w:val="ru-RU"/>
              </w:rPr>
              <w:t>Положение дел и тенденции по основным индикаторам</w:t>
            </w:r>
          </w:p>
        </w:tc>
      </w:tr>
      <w:tr w:rsidR="00DA5789" w:rsidRPr="005C365E" w14:paraId="4A664683" w14:textId="77777777" w:rsidTr="00ED3F87">
        <w:tc>
          <w:tcPr>
            <w:tcW w:w="0" w:type="auto"/>
            <w:tcMar>
              <w:top w:w="15" w:type="dxa"/>
              <w:left w:w="180" w:type="dxa"/>
              <w:right w:w="15" w:type="dxa"/>
            </w:tcMar>
            <w:vAlign w:val="center"/>
          </w:tcPr>
          <w:p w14:paraId="6A9FAD09" w14:textId="77777777" w:rsidR="00DA5789" w:rsidRPr="005C365E" w:rsidRDefault="00DA5789" w:rsidP="005C365E">
            <w:pPr>
              <w:rPr>
                <w:rFonts w:ascii="Aptos" w:hAnsi="Aptos"/>
              </w:rPr>
            </w:pPr>
            <w:r w:rsidRPr="005C365E">
              <w:rPr>
                <w:rFonts w:ascii="Aptos" w:eastAsia="Segoe UI" w:hAnsi="Aptos" w:cs="Segoe UI"/>
                <w:color w:val="0F1115"/>
              </w:rPr>
              <w:t>Binary scores</w:t>
            </w:r>
          </w:p>
        </w:tc>
        <w:tc>
          <w:tcPr>
            <w:tcW w:w="0" w:type="auto"/>
            <w:tcMar>
              <w:top w:w="15" w:type="dxa"/>
              <w:left w:w="180" w:type="dxa"/>
              <w:right w:w="15" w:type="dxa"/>
            </w:tcMar>
            <w:vAlign w:val="center"/>
          </w:tcPr>
          <w:p w14:paraId="6EBC61E1" w14:textId="77777777" w:rsidR="00DA5789" w:rsidRPr="005C365E" w:rsidRDefault="00DA5789" w:rsidP="005C365E">
            <w:pPr>
              <w:rPr>
                <w:rFonts w:ascii="Aptos" w:hAnsi="Aptos"/>
              </w:rPr>
            </w:pPr>
            <w:proofErr w:type="spellStart"/>
            <w:r w:rsidRPr="005C365E">
              <w:rPr>
                <w:rFonts w:ascii="Aptos" w:hAnsi="Aptos"/>
                <w:color w:val="0F1115"/>
              </w:rPr>
              <w:t>Оценки</w:t>
            </w:r>
            <w:proofErr w:type="spellEnd"/>
            <w:r w:rsidRPr="005C365E">
              <w:rPr>
                <w:rFonts w:ascii="Aptos" w:hAnsi="Aptos"/>
                <w:color w:val="0F1115"/>
              </w:rPr>
              <w:t xml:space="preserve"> </w:t>
            </w:r>
            <w:proofErr w:type="spellStart"/>
            <w:r w:rsidRPr="005C365E">
              <w:rPr>
                <w:rFonts w:ascii="Aptos" w:hAnsi="Aptos"/>
                <w:color w:val="0F1115"/>
              </w:rPr>
              <w:t>по</w:t>
            </w:r>
            <w:proofErr w:type="spellEnd"/>
            <w:r w:rsidRPr="005C365E">
              <w:rPr>
                <w:rFonts w:ascii="Aptos" w:hAnsi="Aptos"/>
                <w:color w:val="0F1115"/>
              </w:rPr>
              <w:t xml:space="preserve"> </w:t>
            </w:r>
            <w:proofErr w:type="spellStart"/>
            <w:r w:rsidRPr="005C365E">
              <w:rPr>
                <w:rFonts w:ascii="Aptos" w:hAnsi="Aptos"/>
                <w:color w:val="0F1115"/>
              </w:rPr>
              <w:t>бинарным</w:t>
            </w:r>
            <w:proofErr w:type="spellEnd"/>
            <w:r w:rsidRPr="005C365E">
              <w:rPr>
                <w:rFonts w:ascii="Aptos" w:hAnsi="Aptos"/>
                <w:color w:val="0F1115"/>
              </w:rPr>
              <w:t xml:space="preserve"> </w:t>
            </w:r>
            <w:proofErr w:type="spellStart"/>
            <w:r w:rsidRPr="005C365E">
              <w:rPr>
                <w:rFonts w:ascii="Aptos" w:hAnsi="Aptos"/>
                <w:color w:val="0F1115"/>
              </w:rPr>
              <w:t>индикаторам</w:t>
            </w:r>
            <w:proofErr w:type="spellEnd"/>
          </w:p>
        </w:tc>
      </w:tr>
      <w:tr w:rsidR="00DA5789" w:rsidRPr="005C365E" w14:paraId="29F3AB5A" w14:textId="77777777" w:rsidTr="00ED3F87">
        <w:tc>
          <w:tcPr>
            <w:tcW w:w="0" w:type="auto"/>
            <w:tcMar>
              <w:top w:w="15" w:type="dxa"/>
              <w:left w:w="180" w:type="dxa"/>
              <w:right w:w="15" w:type="dxa"/>
            </w:tcMar>
            <w:vAlign w:val="center"/>
          </w:tcPr>
          <w:p w14:paraId="6C7AA5E6" w14:textId="77777777" w:rsidR="00DA5789" w:rsidRPr="005C365E" w:rsidRDefault="00DA5789" w:rsidP="005C365E">
            <w:pPr>
              <w:rPr>
                <w:rFonts w:ascii="Aptos" w:hAnsi="Aptos"/>
              </w:rPr>
            </w:pPr>
            <w:r w:rsidRPr="005C365E">
              <w:rPr>
                <w:rFonts w:ascii="Aptos" w:eastAsia="Segoe UI" w:hAnsi="Aptos" w:cs="Segoe UI"/>
                <w:color w:val="0F1115"/>
              </w:rPr>
              <w:t>Trends in quantitative indicators</w:t>
            </w:r>
          </w:p>
        </w:tc>
        <w:tc>
          <w:tcPr>
            <w:tcW w:w="0" w:type="auto"/>
            <w:tcMar>
              <w:top w:w="15" w:type="dxa"/>
              <w:left w:w="180" w:type="dxa"/>
              <w:right w:w="15" w:type="dxa"/>
            </w:tcMar>
            <w:vAlign w:val="center"/>
          </w:tcPr>
          <w:p w14:paraId="3F2EE6C8" w14:textId="77777777" w:rsidR="00DA5789" w:rsidRPr="005C365E" w:rsidRDefault="00DA5789" w:rsidP="005C365E">
            <w:pPr>
              <w:rPr>
                <w:rFonts w:ascii="Aptos" w:hAnsi="Aptos"/>
              </w:rPr>
            </w:pPr>
            <w:proofErr w:type="spellStart"/>
            <w:r w:rsidRPr="005C365E">
              <w:rPr>
                <w:rFonts w:ascii="Aptos" w:hAnsi="Aptos"/>
                <w:color w:val="0F1115"/>
              </w:rPr>
              <w:t>Тенденции</w:t>
            </w:r>
            <w:proofErr w:type="spellEnd"/>
            <w:r w:rsidRPr="005C365E">
              <w:rPr>
                <w:rFonts w:ascii="Aptos" w:hAnsi="Aptos"/>
                <w:color w:val="0F1115"/>
              </w:rPr>
              <w:t xml:space="preserve"> </w:t>
            </w:r>
            <w:proofErr w:type="spellStart"/>
            <w:r w:rsidRPr="005C365E">
              <w:rPr>
                <w:rFonts w:ascii="Aptos" w:hAnsi="Aptos"/>
                <w:color w:val="0F1115"/>
              </w:rPr>
              <w:t>по</w:t>
            </w:r>
            <w:proofErr w:type="spellEnd"/>
            <w:r w:rsidRPr="005C365E">
              <w:rPr>
                <w:rFonts w:ascii="Aptos" w:hAnsi="Aptos"/>
                <w:color w:val="0F1115"/>
              </w:rPr>
              <w:t xml:space="preserve"> </w:t>
            </w:r>
            <w:proofErr w:type="spellStart"/>
            <w:r w:rsidRPr="005C365E">
              <w:rPr>
                <w:rFonts w:ascii="Aptos" w:hAnsi="Aptos"/>
                <w:color w:val="0F1115"/>
              </w:rPr>
              <w:t>количественным</w:t>
            </w:r>
            <w:proofErr w:type="spellEnd"/>
            <w:r w:rsidRPr="005C365E">
              <w:rPr>
                <w:rFonts w:ascii="Aptos" w:hAnsi="Aptos"/>
                <w:color w:val="0F1115"/>
              </w:rPr>
              <w:t xml:space="preserve"> </w:t>
            </w:r>
            <w:proofErr w:type="spellStart"/>
            <w:r w:rsidRPr="005C365E">
              <w:rPr>
                <w:rFonts w:ascii="Aptos" w:hAnsi="Aptos"/>
                <w:color w:val="0F1115"/>
              </w:rPr>
              <w:t>индикаторам</w:t>
            </w:r>
            <w:proofErr w:type="spellEnd"/>
          </w:p>
        </w:tc>
      </w:tr>
      <w:tr w:rsidR="00DA5789" w:rsidRPr="00F43B05" w14:paraId="0970BE6B" w14:textId="77777777" w:rsidTr="00ED3F87">
        <w:tc>
          <w:tcPr>
            <w:tcW w:w="0" w:type="auto"/>
            <w:tcMar>
              <w:top w:w="15" w:type="dxa"/>
              <w:left w:w="180" w:type="dxa"/>
              <w:right w:w="15" w:type="dxa"/>
            </w:tcMar>
            <w:vAlign w:val="center"/>
          </w:tcPr>
          <w:p w14:paraId="4609E5D2" w14:textId="77777777" w:rsidR="00DA5789" w:rsidRPr="005C365E" w:rsidRDefault="00DA5789" w:rsidP="005C365E">
            <w:pPr>
              <w:rPr>
                <w:rFonts w:ascii="Aptos" w:hAnsi="Aptos"/>
              </w:rPr>
            </w:pPr>
            <w:r w:rsidRPr="005C365E">
              <w:rPr>
                <w:rFonts w:ascii="Aptos" w:eastAsia="Segoe UI" w:hAnsi="Aptos" w:cs="Segoe UI"/>
                <w:color w:val="0F1115"/>
              </w:rPr>
              <w:t>NT progress summary</w:t>
            </w:r>
          </w:p>
        </w:tc>
        <w:tc>
          <w:tcPr>
            <w:tcW w:w="0" w:type="auto"/>
            <w:tcMar>
              <w:top w:w="15" w:type="dxa"/>
              <w:left w:w="180" w:type="dxa"/>
              <w:right w:w="15" w:type="dxa"/>
            </w:tcMar>
            <w:vAlign w:val="center"/>
          </w:tcPr>
          <w:p w14:paraId="6DFD6111" w14:textId="77777777" w:rsidR="00DA5789" w:rsidRPr="005C365E" w:rsidRDefault="00DA5789" w:rsidP="005C365E">
            <w:pPr>
              <w:rPr>
                <w:rFonts w:ascii="Aptos" w:hAnsi="Aptos"/>
                <w:lang w:val="ru-RU"/>
              </w:rPr>
            </w:pPr>
            <w:r w:rsidRPr="005C365E">
              <w:rPr>
                <w:rFonts w:ascii="Aptos" w:hAnsi="Aptos"/>
                <w:color w:val="0F1115"/>
                <w:lang w:val="ru-RU"/>
              </w:rPr>
              <w:t>Сводная информация о прогрессе в выполнении НЗ</w:t>
            </w:r>
          </w:p>
        </w:tc>
      </w:tr>
      <w:tr w:rsidR="00DA5789" w:rsidRPr="00F43B05" w14:paraId="3622552E" w14:textId="77777777" w:rsidTr="00ED3F87">
        <w:tc>
          <w:tcPr>
            <w:tcW w:w="0" w:type="auto"/>
            <w:tcMar>
              <w:top w:w="15" w:type="dxa"/>
              <w:left w:w="180" w:type="dxa"/>
              <w:right w:w="15" w:type="dxa"/>
            </w:tcMar>
            <w:vAlign w:val="center"/>
          </w:tcPr>
          <w:p w14:paraId="2023C32C" w14:textId="77777777" w:rsidR="00DA5789" w:rsidRPr="005C365E" w:rsidRDefault="00DA5789" w:rsidP="005C365E">
            <w:pPr>
              <w:rPr>
                <w:rFonts w:ascii="Aptos" w:hAnsi="Aptos"/>
              </w:rPr>
            </w:pPr>
            <w:r w:rsidRPr="005C365E">
              <w:rPr>
                <w:rFonts w:ascii="Aptos" w:eastAsia="Segoe UI" w:hAnsi="Aptos" w:cs="Segoe UI"/>
                <w:color w:val="0F1115"/>
              </w:rPr>
              <w:t>Summaries of (a) actions, successes and challenges and (b) AONG contributions</w:t>
            </w:r>
          </w:p>
        </w:tc>
        <w:tc>
          <w:tcPr>
            <w:tcW w:w="0" w:type="auto"/>
            <w:tcMar>
              <w:top w:w="15" w:type="dxa"/>
              <w:left w:w="180" w:type="dxa"/>
              <w:right w:w="15" w:type="dxa"/>
            </w:tcMar>
            <w:vAlign w:val="center"/>
          </w:tcPr>
          <w:p w14:paraId="5F8FE364" w14:textId="77777777" w:rsidR="00DA5789" w:rsidRPr="005C365E" w:rsidRDefault="00DA5789" w:rsidP="005C365E">
            <w:pPr>
              <w:rPr>
                <w:rFonts w:ascii="Aptos" w:hAnsi="Aptos"/>
                <w:lang w:val="ru-RU"/>
              </w:rPr>
            </w:pPr>
            <w:r w:rsidRPr="005C365E">
              <w:rPr>
                <w:rFonts w:ascii="Aptos" w:hAnsi="Aptos"/>
                <w:color w:val="0F1115"/>
                <w:lang w:val="ru-RU"/>
              </w:rPr>
              <w:t>Сводная информация о а) мерах, примерах успеха и проблемах и б) вкладе СННП</w:t>
            </w:r>
          </w:p>
        </w:tc>
      </w:tr>
      <w:tr w:rsidR="00DA5789" w:rsidRPr="00F43B05" w14:paraId="1BAE78D2" w14:textId="77777777" w:rsidTr="00ED3F87">
        <w:tc>
          <w:tcPr>
            <w:tcW w:w="0" w:type="auto"/>
            <w:tcMar>
              <w:top w:w="15" w:type="dxa"/>
              <w:left w:w="180" w:type="dxa"/>
              <w:right w:w="15" w:type="dxa"/>
            </w:tcMar>
            <w:vAlign w:val="center"/>
          </w:tcPr>
          <w:p w14:paraId="24AD9098" w14:textId="77777777" w:rsidR="00DA5789" w:rsidRPr="005C365E" w:rsidRDefault="00DA5789" w:rsidP="005C365E">
            <w:pPr>
              <w:rPr>
                <w:rFonts w:ascii="Aptos" w:hAnsi="Aptos"/>
              </w:rPr>
            </w:pPr>
            <w:r w:rsidRPr="005C365E">
              <w:rPr>
                <w:rFonts w:ascii="Aptos" w:eastAsia="Segoe UI" w:hAnsi="Aptos" w:cs="Segoe UI"/>
                <w:color w:val="0F1115"/>
              </w:rPr>
              <w:t xml:space="preserve">Case studies and boxed examples </w:t>
            </w:r>
          </w:p>
        </w:tc>
        <w:tc>
          <w:tcPr>
            <w:tcW w:w="0" w:type="auto"/>
            <w:tcMar>
              <w:top w:w="15" w:type="dxa"/>
              <w:left w:w="180" w:type="dxa"/>
              <w:right w:w="15" w:type="dxa"/>
            </w:tcMar>
            <w:vAlign w:val="center"/>
          </w:tcPr>
          <w:p w14:paraId="2F33EDB5" w14:textId="77777777" w:rsidR="00DA5789" w:rsidRPr="005C365E" w:rsidRDefault="00DA5789" w:rsidP="005C365E">
            <w:pPr>
              <w:rPr>
                <w:rFonts w:ascii="Aptos" w:hAnsi="Aptos"/>
                <w:lang w:val="ru-RU"/>
              </w:rPr>
            </w:pPr>
            <w:r w:rsidRPr="005C365E">
              <w:rPr>
                <w:rFonts w:ascii="Aptos" w:hAnsi="Aptos"/>
                <w:color w:val="0F1115"/>
                <w:lang w:val="ru-RU"/>
              </w:rPr>
              <w:t xml:space="preserve">Тематические исследования и вставки с примерами </w:t>
            </w:r>
          </w:p>
        </w:tc>
      </w:tr>
      <w:tr w:rsidR="00DA5789" w:rsidRPr="00F43B05" w14:paraId="30A843A6" w14:textId="77777777" w:rsidTr="00ED3F87">
        <w:tc>
          <w:tcPr>
            <w:tcW w:w="0" w:type="auto"/>
            <w:tcMar>
              <w:top w:w="15" w:type="dxa"/>
              <w:left w:w="180" w:type="dxa"/>
              <w:right w:w="15" w:type="dxa"/>
            </w:tcMar>
            <w:vAlign w:val="center"/>
          </w:tcPr>
          <w:p w14:paraId="1FAF93E3" w14:textId="77777777" w:rsidR="00DA5789" w:rsidRPr="005C365E" w:rsidRDefault="00DA5789" w:rsidP="005C365E">
            <w:pPr>
              <w:rPr>
                <w:rFonts w:ascii="Aptos" w:hAnsi="Aptos"/>
              </w:rPr>
            </w:pPr>
            <w:r w:rsidRPr="005C365E">
              <w:rPr>
                <w:rFonts w:ascii="Aptos" w:eastAsia="Segoe UI" w:hAnsi="Aptos" w:cs="Segoe UI"/>
                <w:color w:val="0F1115"/>
              </w:rPr>
              <w:t>Summary of AONG contributions</w:t>
            </w:r>
          </w:p>
        </w:tc>
        <w:tc>
          <w:tcPr>
            <w:tcW w:w="0" w:type="auto"/>
            <w:tcMar>
              <w:top w:w="15" w:type="dxa"/>
              <w:left w:w="180" w:type="dxa"/>
              <w:right w:w="15" w:type="dxa"/>
            </w:tcMar>
            <w:vAlign w:val="center"/>
          </w:tcPr>
          <w:p w14:paraId="76BB31D8" w14:textId="77777777" w:rsidR="00DA5789" w:rsidRPr="005C365E" w:rsidRDefault="00DA5789" w:rsidP="005C365E">
            <w:pPr>
              <w:rPr>
                <w:rFonts w:ascii="Aptos" w:hAnsi="Aptos"/>
                <w:lang w:val="ru-RU"/>
              </w:rPr>
            </w:pPr>
            <w:r w:rsidRPr="005C365E">
              <w:rPr>
                <w:rFonts w:ascii="Aptos" w:hAnsi="Aptos"/>
                <w:color w:val="0F1115"/>
                <w:lang w:val="ru-RU"/>
              </w:rPr>
              <w:t>Сводная информация о вкладе СННП</w:t>
            </w:r>
          </w:p>
        </w:tc>
      </w:tr>
      <w:tr w:rsidR="00DA5789" w:rsidRPr="00F43B05" w14:paraId="6219FFD1" w14:textId="77777777" w:rsidTr="00ED3F87">
        <w:tc>
          <w:tcPr>
            <w:tcW w:w="0" w:type="auto"/>
            <w:tcMar>
              <w:top w:w="15" w:type="dxa"/>
              <w:left w:w="180" w:type="dxa"/>
              <w:right w:w="15" w:type="dxa"/>
            </w:tcMar>
            <w:vAlign w:val="center"/>
          </w:tcPr>
          <w:p w14:paraId="78FCCC62" w14:textId="77777777" w:rsidR="00DA5789" w:rsidRPr="005C365E" w:rsidRDefault="00DA5789" w:rsidP="005C365E">
            <w:pPr>
              <w:rPr>
                <w:rFonts w:ascii="Aptos" w:hAnsi="Aptos"/>
              </w:rPr>
            </w:pPr>
            <w:r w:rsidRPr="005C365E">
              <w:rPr>
                <w:rFonts w:ascii="Aptos" w:eastAsia="Segoe UI" w:hAnsi="Aptos" w:cs="Segoe UI"/>
                <w:color w:val="0F1115"/>
              </w:rPr>
              <w:t>Examples of linkages per target</w:t>
            </w:r>
          </w:p>
        </w:tc>
        <w:tc>
          <w:tcPr>
            <w:tcW w:w="0" w:type="auto"/>
            <w:tcMar>
              <w:top w:w="15" w:type="dxa"/>
              <w:left w:w="180" w:type="dxa"/>
              <w:right w:w="15" w:type="dxa"/>
            </w:tcMar>
            <w:vAlign w:val="center"/>
          </w:tcPr>
          <w:p w14:paraId="7225BE0D" w14:textId="77777777" w:rsidR="00DA5789" w:rsidRPr="005C365E" w:rsidRDefault="00DA5789" w:rsidP="005C365E">
            <w:pPr>
              <w:rPr>
                <w:rFonts w:ascii="Aptos" w:hAnsi="Aptos"/>
                <w:lang w:val="ru-RU"/>
              </w:rPr>
            </w:pPr>
            <w:r w:rsidRPr="005C365E">
              <w:rPr>
                <w:rFonts w:ascii="Aptos" w:hAnsi="Aptos"/>
                <w:color w:val="0F1115"/>
                <w:lang w:val="ru-RU"/>
              </w:rPr>
              <w:t>Примеры взаимосвязей по каждой задаче</w:t>
            </w:r>
          </w:p>
        </w:tc>
      </w:tr>
      <w:tr w:rsidR="00DA5789" w:rsidRPr="00F43B05" w14:paraId="6B285C48" w14:textId="77777777" w:rsidTr="00ED3F87">
        <w:tc>
          <w:tcPr>
            <w:tcW w:w="0" w:type="auto"/>
            <w:tcMar>
              <w:top w:w="15" w:type="dxa"/>
              <w:left w:w="180" w:type="dxa"/>
              <w:right w:w="15" w:type="dxa"/>
            </w:tcMar>
            <w:vAlign w:val="center"/>
          </w:tcPr>
          <w:p w14:paraId="047D01C3" w14:textId="77777777" w:rsidR="00DA5789" w:rsidRPr="005C365E" w:rsidRDefault="00DA5789" w:rsidP="005C365E">
            <w:pPr>
              <w:rPr>
                <w:rFonts w:ascii="Aptos" w:hAnsi="Aptos"/>
              </w:rPr>
            </w:pPr>
            <w:r w:rsidRPr="005C365E">
              <w:rPr>
                <w:rFonts w:ascii="Aptos" w:eastAsia="Segoe UI" w:hAnsi="Aptos" w:cs="Segoe UI"/>
                <w:color w:val="0F1115"/>
              </w:rPr>
              <w:t>Indicator data (headline, binary, component, complementary and national)</w:t>
            </w:r>
          </w:p>
        </w:tc>
        <w:tc>
          <w:tcPr>
            <w:tcW w:w="0" w:type="auto"/>
            <w:tcMar>
              <w:top w:w="15" w:type="dxa"/>
              <w:left w:w="180" w:type="dxa"/>
              <w:right w:w="15" w:type="dxa"/>
            </w:tcMar>
            <w:vAlign w:val="center"/>
          </w:tcPr>
          <w:p w14:paraId="51FB529B" w14:textId="77777777" w:rsidR="00DA5789" w:rsidRPr="005C365E" w:rsidRDefault="00DA5789" w:rsidP="005C365E">
            <w:pPr>
              <w:rPr>
                <w:rFonts w:ascii="Aptos" w:hAnsi="Aptos"/>
                <w:lang w:val="ru-RU"/>
              </w:rPr>
            </w:pPr>
            <w:r w:rsidRPr="005C365E">
              <w:rPr>
                <w:rFonts w:ascii="Aptos" w:hAnsi="Aptos"/>
                <w:color w:val="0F1115"/>
                <w:lang w:val="ru-RU"/>
              </w:rPr>
              <w:t>Данные по индикаторам (основным, бинарным, компонентным, дополнительным и национальным)</w:t>
            </w:r>
          </w:p>
        </w:tc>
      </w:tr>
      <w:tr w:rsidR="00DA5789" w:rsidRPr="005C365E" w14:paraId="6E679606" w14:textId="77777777" w:rsidTr="00ED3F87">
        <w:tc>
          <w:tcPr>
            <w:tcW w:w="0" w:type="auto"/>
            <w:tcMar>
              <w:top w:w="15" w:type="dxa"/>
              <w:left w:w="180" w:type="dxa"/>
              <w:right w:w="15" w:type="dxa"/>
            </w:tcMar>
            <w:vAlign w:val="center"/>
          </w:tcPr>
          <w:p w14:paraId="0D85371A" w14:textId="77777777" w:rsidR="00DA5789" w:rsidRPr="005C365E" w:rsidRDefault="00DA5789" w:rsidP="005C365E">
            <w:pPr>
              <w:rPr>
                <w:rFonts w:ascii="Aptos" w:hAnsi="Aptos"/>
              </w:rPr>
            </w:pPr>
            <w:r w:rsidRPr="005C365E">
              <w:rPr>
                <w:rFonts w:ascii="Aptos" w:eastAsia="Segoe UI" w:hAnsi="Aptos" w:cs="Segoe UI"/>
                <w:color w:val="0F1115"/>
              </w:rPr>
              <w:t>Text-based sections of 7NR</w:t>
            </w:r>
          </w:p>
        </w:tc>
        <w:tc>
          <w:tcPr>
            <w:tcW w:w="0" w:type="auto"/>
            <w:tcMar>
              <w:top w:w="15" w:type="dxa"/>
              <w:left w:w="180" w:type="dxa"/>
              <w:right w:w="15" w:type="dxa"/>
            </w:tcMar>
            <w:vAlign w:val="center"/>
          </w:tcPr>
          <w:p w14:paraId="6C3BDE0C" w14:textId="77777777" w:rsidR="00DA5789" w:rsidRPr="005C365E" w:rsidRDefault="00DA5789" w:rsidP="005C365E">
            <w:pPr>
              <w:rPr>
                <w:rFonts w:ascii="Aptos" w:hAnsi="Aptos"/>
              </w:rPr>
            </w:pPr>
            <w:proofErr w:type="spellStart"/>
            <w:r w:rsidRPr="005C365E">
              <w:rPr>
                <w:rFonts w:ascii="Aptos" w:hAnsi="Aptos"/>
                <w:color w:val="0F1115"/>
              </w:rPr>
              <w:t>Текстовые</w:t>
            </w:r>
            <w:proofErr w:type="spellEnd"/>
            <w:r w:rsidRPr="005C365E">
              <w:rPr>
                <w:rFonts w:ascii="Aptos" w:hAnsi="Aptos"/>
                <w:color w:val="0F1115"/>
              </w:rPr>
              <w:t xml:space="preserve"> </w:t>
            </w:r>
            <w:proofErr w:type="spellStart"/>
            <w:r w:rsidRPr="005C365E">
              <w:rPr>
                <w:rFonts w:ascii="Aptos" w:hAnsi="Aptos"/>
                <w:color w:val="0F1115"/>
              </w:rPr>
              <w:t>разделы</w:t>
            </w:r>
            <w:proofErr w:type="spellEnd"/>
            <w:r w:rsidRPr="005C365E">
              <w:rPr>
                <w:rFonts w:ascii="Aptos" w:hAnsi="Aptos"/>
                <w:color w:val="0F1115"/>
              </w:rPr>
              <w:t xml:space="preserve"> 7НД</w:t>
            </w:r>
          </w:p>
        </w:tc>
      </w:tr>
      <w:tr w:rsidR="00DA5789" w:rsidRPr="005C365E" w14:paraId="189AE979" w14:textId="77777777" w:rsidTr="00ED3F87">
        <w:tc>
          <w:tcPr>
            <w:tcW w:w="0" w:type="auto"/>
            <w:tcMar>
              <w:top w:w="15" w:type="dxa"/>
              <w:left w:w="180" w:type="dxa"/>
              <w:right w:w="15" w:type="dxa"/>
            </w:tcMar>
            <w:vAlign w:val="center"/>
          </w:tcPr>
          <w:p w14:paraId="115F00F0" w14:textId="77777777" w:rsidR="00DA5789" w:rsidRPr="005C365E" w:rsidRDefault="00DA5789" w:rsidP="005C365E">
            <w:pPr>
              <w:rPr>
                <w:rFonts w:ascii="Aptos" w:hAnsi="Aptos"/>
              </w:rPr>
            </w:pPr>
            <w:r w:rsidRPr="005C365E">
              <w:rPr>
                <w:rFonts w:ascii="Aptos" w:eastAsia="Segoe UI" w:hAnsi="Aptos" w:cs="Segoe UI"/>
                <w:color w:val="0F1115"/>
              </w:rPr>
              <w:t>Legend</w:t>
            </w:r>
          </w:p>
        </w:tc>
        <w:tc>
          <w:tcPr>
            <w:tcW w:w="0" w:type="auto"/>
            <w:tcMar>
              <w:top w:w="15" w:type="dxa"/>
              <w:left w:w="180" w:type="dxa"/>
              <w:right w:w="15" w:type="dxa"/>
            </w:tcMar>
            <w:vAlign w:val="center"/>
          </w:tcPr>
          <w:p w14:paraId="58B847CB" w14:textId="77777777" w:rsidR="00DA5789" w:rsidRPr="005C365E" w:rsidRDefault="00DA5789" w:rsidP="005C365E">
            <w:pPr>
              <w:rPr>
                <w:rFonts w:ascii="Aptos" w:hAnsi="Aptos"/>
              </w:rPr>
            </w:pPr>
            <w:proofErr w:type="spellStart"/>
            <w:r w:rsidRPr="005C365E">
              <w:rPr>
                <w:rFonts w:ascii="Aptos" w:hAnsi="Aptos"/>
                <w:color w:val="0F1115"/>
              </w:rPr>
              <w:t>Условные</w:t>
            </w:r>
            <w:proofErr w:type="spellEnd"/>
            <w:r w:rsidRPr="005C365E">
              <w:rPr>
                <w:rFonts w:ascii="Aptos" w:hAnsi="Aptos"/>
                <w:color w:val="0F1115"/>
              </w:rPr>
              <w:t xml:space="preserve"> </w:t>
            </w:r>
            <w:proofErr w:type="spellStart"/>
            <w:r w:rsidRPr="005C365E">
              <w:rPr>
                <w:rFonts w:ascii="Aptos" w:hAnsi="Aptos"/>
                <w:color w:val="0F1115"/>
              </w:rPr>
              <w:t>обозначения</w:t>
            </w:r>
            <w:proofErr w:type="spellEnd"/>
          </w:p>
        </w:tc>
      </w:tr>
      <w:tr w:rsidR="00DA5789" w:rsidRPr="005C365E" w14:paraId="170D9848" w14:textId="77777777" w:rsidTr="00ED3F87">
        <w:tc>
          <w:tcPr>
            <w:tcW w:w="0" w:type="auto"/>
            <w:tcMar>
              <w:top w:w="15" w:type="dxa"/>
              <w:left w:w="180" w:type="dxa"/>
              <w:right w:w="15" w:type="dxa"/>
            </w:tcMar>
            <w:vAlign w:val="center"/>
          </w:tcPr>
          <w:p w14:paraId="0EE28E05" w14:textId="77777777" w:rsidR="00DA5789" w:rsidRPr="005C365E" w:rsidRDefault="00DA5789" w:rsidP="005C365E">
            <w:pPr>
              <w:rPr>
                <w:rFonts w:ascii="Aptos" w:hAnsi="Aptos"/>
              </w:rPr>
            </w:pPr>
            <w:r w:rsidRPr="005C365E">
              <w:rPr>
                <w:rFonts w:ascii="Aptos" w:eastAsia="Segoe UI" w:hAnsi="Aptos" w:cs="Segoe UI"/>
                <w:color w:val="0F1115"/>
              </w:rPr>
              <w:t>Data source</w:t>
            </w:r>
          </w:p>
        </w:tc>
        <w:tc>
          <w:tcPr>
            <w:tcW w:w="0" w:type="auto"/>
            <w:tcMar>
              <w:top w:w="15" w:type="dxa"/>
              <w:left w:w="180" w:type="dxa"/>
              <w:right w:w="15" w:type="dxa"/>
            </w:tcMar>
            <w:vAlign w:val="center"/>
          </w:tcPr>
          <w:p w14:paraId="26C39D92" w14:textId="77777777" w:rsidR="00DA5789" w:rsidRPr="005C365E" w:rsidRDefault="00DA5789" w:rsidP="005C365E">
            <w:pPr>
              <w:rPr>
                <w:rFonts w:ascii="Aptos" w:hAnsi="Aptos"/>
              </w:rPr>
            </w:pPr>
            <w:proofErr w:type="spellStart"/>
            <w:r w:rsidRPr="005C365E">
              <w:rPr>
                <w:rFonts w:ascii="Aptos" w:hAnsi="Aptos"/>
                <w:color w:val="0F1115"/>
              </w:rPr>
              <w:t>Источник</w:t>
            </w:r>
            <w:proofErr w:type="spellEnd"/>
            <w:r w:rsidRPr="005C365E">
              <w:rPr>
                <w:rFonts w:ascii="Aptos" w:hAnsi="Aptos"/>
                <w:color w:val="0F1115"/>
              </w:rPr>
              <w:t xml:space="preserve"> </w:t>
            </w:r>
            <w:proofErr w:type="spellStart"/>
            <w:r w:rsidRPr="005C365E">
              <w:rPr>
                <w:rFonts w:ascii="Aptos" w:hAnsi="Aptos"/>
                <w:color w:val="0F1115"/>
              </w:rPr>
              <w:t>данных</w:t>
            </w:r>
            <w:proofErr w:type="spellEnd"/>
          </w:p>
        </w:tc>
      </w:tr>
      <w:tr w:rsidR="00DA5789" w:rsidRPr="005C365E" w14:paraId="266E5B88" w14:textId="77777777" w:rsidTr="00ED3F87">
        <w:tc>
          <w:tcPr>
            <w:tcW w:w="0" w:type="auto"/>
            <w:tcMar>
              <w:top w:w="15" w:type="dxa"/>
              <w:left w:w="180" w:type="dxa"/>
              <w:right w:w="15" w:type="dxa"/>
            </w:tcMar>
            <w:vAlign w:val="center"/>
          </w:tcPr>
          <w:p w14:paraId="7C647F65" w14:textId="77777777" w:rsidR="00DA5789" w:rsidRPr="005C365E" w:rsidRDefault="00DA5789" w:rsidP="005C365E">
            <w:pPr>
              <w:rPr>
                <w:rFonts w:ascii="Aptos" w:hAnsi="Aptos"/>
              </w:rPr>
            </w:pPr>
            <w:r w:rsidRPr="005C365E">
              <w:rPr>
                <w:rFonts w:ascii="Aptos" w:eastAsia="Segoe UI" w:hAnsi="Aptos" w:cs="Segoe UI"/>
                <w:color w:val="0F1115"/>
              </w:rPr>
              <w:t>Analytical method</w:t>
            </w:r>
          </w:p>
        </w:tc>
        <w:tc>
          <w:tcPr>
            <w:tcW w:w="0" w:type="auto"/>
            <w:tcMar>
              <w:top w:w="15" w:type="dxa"/>
              <w:left w:w="180" w:type="dxa"/>
              <w:right w:w="15" w:type="dxa"/>
            </w:tcMar>
            <w:vAlign w:val="center"/>
          </w:tcPr>
          <w:p w14:paraId="0B4548FA" w14:textId="77777777" w:rsidR="00DA5789" w:rsidRPr="005C365E" w:rsidRDefault="00DA5789" w:rsidP="005C365E">
            <w:pPr>
              <w:rPr>
                <w:rFonts w:ascii="Aptos" w:hAnsi="Aptos"/>
              </w:rPr>
            </w:pPr>
            <w:proofErr w:type="spellStart"/>
            <w:r w:rsidRPr="005C365E">
              <w:rPr>
                <w:rFonts w:ascii="Aptos" w:hAnsi="Aptos"/>
                <w:color w:val="0F1115"/>
              </w:rPr>
              <w:t>Аналитический</w:t>
            </w:r>
            <w:proofErr w:type="spellEnd"/>
            <w:r w:rsidRPr="005C365E">
              <w:rPr>
                <w:rFonts w:ascii="Aptos" w:hAnsi="Aptos"/>
                <w:color w:val="0F1115"/>
              </w:rPr>
              <w:t xml:space="preserve"> </w:t>
            </w:r>
            <w:proofErr w:type="spellStart"/>
            <w:r w:rsidRPr="005C365E">
              <w:rPr>
                <w:rFonts w:ascii="Aptos" w:hAnsi="Aptos"/>
                <w:color w:val="0F1115"/>
              </w:rPr>
              <w:t>метод</w:t>
            </w:r>
            <w:proofErr w:type="spellEnd"/>
          </w:p>
        </w:tc>
      </w:tr>
      <w:tr w:rsidR="00DA5789" w:rsidRPr="005C365E" w14:paraId="207F8AD7" w14:textId="77777777" w:rsidTr="00ED3F87">
        <w:tc>
          <w:tcPr>
            <w:tcW w:w="0" w:type="auto"/>
            <w:tcMar>
              <w:top w:w="15" w:type="dxa"/>
              <w:left w:w="180" w:type="dxa"/>
              <w:right w:w="15" w:type="dxa"/>
            </w:tcMar>
            <w:vAlign w:val="center"/>
          </w:tcPr>
          <w:p w14:paraId="6F072CD5" w14:textId="77777777" w:rsidR="00DA5789" w:rsidRPr="005C365E" w:rsidRDefault="00DA5789" w:rsidP="005C365E">
            <w:pPr>
              <w:rPr>
                <w:rFonts w:ascii="Aptos" w:hAnsi="Aptos"/>
              </w:rPr>
            </w:pPr>
            <w:r w:rsidRPr="005C365E">
              <w:rPr>
                <w:rFonts w:ascii="Aptos" w:eastAsia="Segoe UI" w:hAnsi="Aptos" w:cs="Segoe UI"/>
                <w:color w:val="0F1115"/>
              </w:rPr>
              <w:t>Output</w:t>
            </w:r>
          </w:p>
        </w:tc>
        <w:tc>
          <w:tcPr>
            <w:tcW w:w="0" w:type="auto"/>
            <w:tcMar>
              <w:top w:w="15" w:type="dxa"/>
              <w:left w:w="180" w:type="dxa"/>
              <w:right w:w="15" w:type="dxa"/>
            </w:tcMar>
            <w:vAlign w:val="center"/>
          </w:tcPr>
          <w:p w14:paraId="33795127" w14:textId="77777777" w:rsidR="00DA5789" w:rsidRPr="005C365E" w:rsidRDefault="00DA5789" w:rsidP="005C365E">
            <w:pPr>
              <w:rPr>
                <w:rFonts w:ascii="Aptos" w:hAnsi="Aptos"/>
              </w:rPr>
            </w:pPr>
            <w:proofErr w:type="spellStart"/>
            <w:r w:rsidRPr="005C365E">
              <w:rPr>
                <w:rFonts w:ascii="Aptos" w:hAnsi="Aptos"/>
                <w:color w:val="0F1115"/>
              </w:rPr>
              <w:t>Результат</w:t>
            </w:r>
            <w:proofErr w:type="spellEnd"/>
          </w:p>
        </w:tc>
      </w:tr>
      <w:tr w:rsidR="00DA5789" w:rsidRPr="005C365E" w14:paraId="3C7E59F3" w14:textId="77777777" w:rsidTr="00ED3F87">
        <w:tc>
          <w:tcPr>
            <w:tcW w:w="0" w:type="auto"/>
            <w:tcMar>
              <w:top w:w="15" w:type="dxa"/>
              <w:left w:w="180" w:type="dxa"/>
              <w:right w:w="15" w:type="dxa"/>
            </w:tcMar>
            <w:vAlign w:val="center"/>
          </w:tcPr>
          <w:p w14:paraId="4D2187D6" w14:textId="77777777" w:rsidR="00DA5789" w:rsidRPr="005C365E" w:rsidRDefault="00DA5789" w:rsidP="005C365E">
            <w:pPr>
              <w:rPr>
                <w:rFonts w:ascii="Aptos" w:hAnsi="Aptos"/>
              </w:rPr>
            </w:pPr>
            <w:r w:rsidRPr="005C365E">
              <w:rPr>
                <w:rFonts w:ascii="Aptos" w:eastAsia="Segoe UI" w:hAnsi="Aptos" w:cs="Segoe UI"/>
                <w:color w:val="0F1115"/>
              </w:rPr>
              <w:t>Uses only 7NR data</w:t>
            </w:r>
          </w:p>
        </w:tc>
        <w:tc>
          <w:tcPr>
            <w:tcW w:w="0" w:type="auto"/>
            <w:tcMar>
              <w:top w:w="15" w:type="dxa"/>
              <w:left w:w="180" w:type="dxa"/>
              <w:right w:w="15" w:type="dxa"/>
            </w:tcMar>
            <w:vAlign w:val="center"/>
          </w:tcPr>
          <w:p w14:paraId="2793072F" w14:textId="77777777" w:rsidR="00DA5789" w:rsidRPr="005C365E" w:rsidRDefault="00DA5789" w:rsidP="005C365E">
            <w:pPr>
              <w:rPr>
                <w:rFonts w:ascii="Aptos" w:hAnsi="Aptos"/>
              </w:rPr>
            </w:pPr>
            <w:proofErr w:type="spellStart"/>
            <w:r w:rsidRPr="005C365E">
              <w:rPr>
                <w:rFonts w:ascii="Aptos" w:hAnsi="Aptos"/>
                <w:color w:val="0F1115"/>
              </w:rPr>
              <w:t>Используются</w:t>
            </w:r>
            <w:proofErr w:type="spellEnd"/>
            <w:r w:rsidRPr="005C365E">
              <w:rPr>
                <w:rFonts w:ascii="Aptos" w:hAnsi="Aptos"/>
                <w:color w:val="0F1115"/>
              </w:rPr>
              <w:t xml:space="preserve"> </w:t>
            </w:r>
            <w:proofErr w:type="spellStart"/>
            <w:r w:rsidRPr="005C365E">
              <w:rPr>
                <w:rFonts w:ascii="Aptos" w:hAnsi="Aptos"/>
                <w:color w:val="0F1115"/>
              </w:rPr>
              <w:t>только</w:t>
            </w:r>
            <w:proofErr w:type="spellEnd"/>
            <w:r w:rsidRPr="005C365E">
              <w:rPr>
                <w:rFonts w:ascii="Aptos" w:hAnsi="Aptos"/>
                <w:color w:val="0F1115"/>
              </w:rPr>
              <w:t xml:space="preserve"> </w:t>
            </w:r>
            <w:proofErr w:type="spellStart"/>
            <w:r w:rsidRPr="005C365E">
              <w:rPr>
                <w:rFonts w:ascii="Aptos" w:hAnsi="Aptos"/>
                <w:color w:val="0F1115"/>
              </w:rPr>
              <w:t>данные</w:t>
            </w:r>
            <w:proofErr w:type="spellEnd"/>
            <w:r w:rsidRPr="005C365E">
              <w:rPr>
                <w:rFonts w:ascii="Aptos" w:hAnsi="Aptos"/>
                <w:color w:val="0F1115"/>
              </w:rPr>
              <w:t xml:space="preserve"> 7НД</w:t>
            </w:r>
          </w:p>
        </w:tc>
      </w:tr>
      <w:tr w:rsidR="00DA5789" w:rsidRPr="005C365E" w14:paraId="372D3CFC" w14:textId="77777777" w:rsidTr="00ED3F87">
        <w:tc>
          <w:tcPr>
            <w:tcW w:w="0" w:type="auto"/>
            <w:tcMar>
              <w:top w:w="15" w:type="dxa"/>
              <w:left w:w="180" w:type="dxa"/>
              <w:right w:w="15" w:type="dxa"/>
            </w:tcMar>
            <w:vAlign w:val="center"/>
          </w:tcPr>
          <w:p w14:paraId="7748E47A" w14:textId="77777777" w:rsidR="00DA5789" w:rsidRPr="005C365E" w:rsidRDefault="00DA5789" w:rsidP="005C365E">
            <w:pPr>
              <w:rPr>
                <w:rFonts w:ascii="Aptos" w:hAnsi="Aptos"/>
              </w:rPr>
            </w:pPr>
            <w:r w:rsidRPr="005C365E">
              <w:rPr>
                <w:rFonts w:ascii="Aptos" w:eastAsia="Segoe UI" w:hAnsi="Aptos" w:cs="Segoe UI"/>
                <w:color w:val="0F1115"/>
              </w:rPr>
              <w:t>IID. Means of Implementation</w:t>
            </w:r>
          </w:p>
        </w:tc>
        <w:tc>
          <w:tcPr>
            <w:tcW w:w="0" w:type="auto"/>
            <w:tcMar>
              <w:top w:w="15" w:type="dxa"/>
              <w:left w:w="180" w:type="dxa"/>
              <w:right w:w="15" w:type="dxa"/>
            </w:tcMar>
            <w:vAlign w:val="center"/>
          </w:tcPr>
          <w:p w14:paraId="351D1AEC" w14:textId="77777777" w:rsidR="00DA5789" w:rsidRPr="005C365E" w:rsidRDefault="00DA5789" w:rsidP="005C365E">
            <w:pPr>
              <w:rPr>
                <w:rFonts w:ascii="Aptos" w:hAnsi="Aptos"/>
              </w:rPr>
            </w:pPr>
            <w:r w:rsidRPr="005C365E">
              <w:rPr>
                <w:rFonts w:ascii="Aptos" w:hAnsi="Aptos"/>
                <w:color w:val="0F1115"/>
              </w:rPr>
              <w:t xml:space="preserve">IID. </w:t>
            </w:r>
            <w:proofErr w:type="spellStart"/>
            <w:r w:rsidRPr="005C365E">
              <w:rPr>
                <w:rFonts w:ascii="Aptos" w:hAnsi="Aptos"/>
                <w:color w:val="0F1115"/>
              </w:rPr>
              <w:t>Средства</w:t>
            </w:r>
            <w:proofErr w:type="spellEnd"/>
            <w:r w:rsidRPr="005C365E">
              <w:rPr>
                <w:rFonts w:ascii="Aptos" w:hAnsi="Aptos"/>
                <w:color w:val="0F1115"/>
              </w:rPr>
              <w:t xml:space="preserve"> </w:t>
            </w:r>
            <w:proofErr w:type="spellStart"/>
            <w:r w:rsidRPr="005C365E">
              <w:rPr>
                <w:rFonts w:ascii="Aptos" w:hAnsi="Aptos"/>
                <w:color w:val="0F1115"/>
              </w:rPr>
              <w:t>осуществления</w:t>
            </w:r>
            <w:proofErr w:type="spellEnd"/>
          </w:p>
        </w:tc>
      </w:tr>
      <w:tr w:rsidR="00DA5789" w:rsidRPr="00F43B05" w14:paraId="40A663B3" w14:textId="77777777" w:rsidTr="00ED3F87">
        <w:tc>
          <w:tcPr>
            <w:tcW w:w="0" w:type="auto"/>
            <w:tcMar>
              <w:top w:w="15" w:type="dxa"/>
              <w:left w:w="180" w:type="dxa"/>
              <w:right w:w="15" w:type="dxa"/>
            </w:tcMar>
            <w:vAlign w:val="center"/>
          </w:tcPr>
          <w:p w14:paraId="79AB8302" w14:textId="77777777" w:rsidR="00DA5789" w:rsidRPr="005C365E" w:rsidRDefault="00DA5789" w:rsidP="005C365E">
            <w:pPr>
              <w:rPr>
                <w:rFonts w:ascii="Aptos" w:hAnsi="Aptos"/>
              </w:rPr>
            </w:pPr>
            <w:r w:rsidRPr="005C365E">
              <w:rPr>
                <w:rFonts w:ascii="Aptos" w:eastAsia="Segoe UI" w:hAnsi="Aptos" w:cs="Segoe UI"/>
                <w:color w:val="0F1115"/>
              </w:rPr>
              <w:t>IIE. Contributions from MEAs and other organizations</w:t>
            </w:r>
          </w:p>
        </w:tc>
        <w:tc>
          <w:tcPr>
            <w:tcW w:w="0" w:type="auto"/>
            <w:tcMar>
              <w:top w:w="15" w:type="dxa"/>
              <w:left w:w="180" w:type="dxa"/>
              <w:right w:w="15" w:type="dxa"/>
            </w:tcMar>
            <w:vAlign w:val="center"/>
          </w:tcPr>
          <w:p w14:paraId="362602D8" w14:textId="77777777" w:rsidR="00DA5789" w:rsidRPr="005C365E" w:rsidRDefault="00DA5789" w:rsidP="005C365E">
            <w:pPr>
              <w:rPr>
                <w:rFonts w:ascii="Aptos" w:hAnsi="Aptos"/>
                <w:lang w:val="ru-RU"/>
              </w:rPr>
            </w:pPr>
            <w:r w:rsidRPr="005C365E">
              <w:rPr>
                <w:rFonts w:ascii="Aptos" w:hAnsi="Aptos"/>
                <w:color w:val="0F1115"/>
              </w:rPr>
              <w:t>IIE</w:t>
            </w:r>
            <w:r w:rsidRPr="005C365E">
              <w:rPr>
                <w:rFonts w:ascii="Aptos" w:hAnsi="Aptos"/>
                <w:color w:val="0F1115"/>
                <w:lang w:val="ru-RU"/>
              </w:rPr>
              <w:t>. Вклад МПС и других организаций</w:t>
            </w:r>
          </w:p>
        </w:tc>
      </w:tr>
      <w:tr w:rsidR="00DA5789" w:rsidRPr="005C365E" w14:paraId="3EB6858C" w14:textId="77777777" w:rsidTr="00ED3F87">
        <w:tc>
          <w:tcPr>
            <w:tcW w:w="0" w:type="auto"/>
            <w:tcMar>
              <w:top w:w="15" w:type="dxa"/>
              <w:left w:w="180" w:type="dxa"/>
              <w:right w:w="15" w:type="dxa"/>
            </w:tcMar>
            <w:vAlign w:val="center"/>
          </w:tcPr>
          <w:p w14:paraId="550DB3F9" w14:textId="77777777" w:rsidR="00DA5789" w:rsidRPr="005C365E" w:rsidRDefault="00DA5789" w:rsidP="005C365E">
            <w:pPr>
              <w:rPr>
                <w:rFonts w:ascii="Aptos" w:hAnsi="Aptos"/>
              </w:rPr>
            </w:pPr>
            <w:r w:rsidRPr="005C365E">
              <w:rPr>
                <w:rFonts w:ascii="Aptos" w:eastAsia="Segoe UI" w:hAnsi="Aptos" w:cs="Segoe UI"/>
                <w:color w:val="0F1115"/>
              </w:rPr>
              <w:t>IIIA. Synthesis</w:t>
            </w:r>
          </w:p>
        </w:tc>
        <w:tc>
          <w:tcPr>
            <w:tcW w:w="0" w:type="auto"/>
            <w:tcMar>
              <w:top w:w="15" w:type="dxa"/>
              <w:left w:w="180" w:type="dxa"/>
              <w:right w:w="15" w:type="dxa"/>
            </w:tcMar>
            <w:vAlign w:val="center"/>
          </w:tcPr>
          <w:p w14:paraId="5EE8EB30" w14:textId="77777777" w:rsidR="00DA5789" w:rsidRPr="005C365E" w:rsidRDefault="00DA5789" w:rsidP="005C365E">
            <w:pPr>
              <w:rPr>
                <w:rFonts w:ascii="Aptos" w:hAnsi="Aptos"/>
              </w:rPr>
            </w:pPr>
            <w:r w:rsidRPr="005C365E">
              <w:rPr>
                <w:rFonts w:ascii="Aptos" w:hAnsi="Aptos"/>
                <w:color w:val="0F1115"/>
              </w:rPr>
              <w:t xml:space="preserve">III. </w:t>
            </w:r>
            <w:proofErr w:type="spellStart"/>
            <w:r w:rsidRPr="005C365E">
              <w:rPr>
                <w:rFonts w:ascii="Aptos" w:hAnsi="Aptos"/>
                <w:color w:val="0F1115"/>
              </w:rPr>
              <w:t>Обобщение</w:t>
            </w:r>
            <w:proofErr w:type="spellEnd"/>
          </w:p>
        </w:tc>
      </w:tr>
      <w:tr w:rsidR="00DA5789" w:rsidRPr="005C365E" w14:paraId="3CB736AA" w14:textId="77777777" w:rsidTr="00ED3F87">
        <w:tc>
          <w:tcPr>
            <w:tcW w:w="0" w:type="auto"/>
            <w:tcMar>
              <w:top w:w="15" w:type="dxa"/>
              <w:left w:w="180" w:type="dxa"/>
              <w:right w:w="15" w:type="dxa"/>
            </w:tcMar>
            <w:vAlign w:val="center"/>
          </w:tcPr>
          <w:p w14:paraId="31ABB542" w14:textId="77777777" w:rsidR="00DA5789" w:rsidRPr="005C365E" w:rsidRDefault="00DA5789" w:rsidP="005C365E">
            <w:pPr>
              <w:rPr>
                <w:rFonts w:ascii="Aptos" w:hAnsi="Aptos"/>
              </w:rPr>
            </w:pPr>
            <w:r w:rsidRPr="005C365E">
              <w:rPr>
                <w:rFonts w:ascii="Aptos" w:eastAsia="Segoe UI" w:hAnsi="Aptos" w:cs="Segoe UI"/>
                <w:color w:val="0F1115"/>
              </w:rPr>
              <w:t>IIIB. Moving forward</w:t>
            </w:r>
          </w:p>
        </w:tc>
        <w:tc>
          <w:tcPr>
            <w:tcW w:w="0" w:type="auto"/>
            <w:tcMar>
              <w:top w:w="15" w:type="dxa"/>
              <w:left w:w="180" w:type="dxa"/>
              <w:right w:w="15" w:type="dxa"/>
            </w:tcMar>
            <w:vAlign w:val="center"/>
          </w:tcPr>
          <w:p w14:paraId="628F2AF4" w14:textId="77777777" w:rsidR="00DA5789" w:rsidRPr="005C365E" w:rsidRDefault="00DA5789" w:rsidP="005C365E">
            <w:pPr>
              <w:rPr>
                <w:rFonts w:ascii="Aptos" w:hAnsi="Aptos"/>
              </w:rPr>
            </w:pPr>
            <w:r w:rsidRPr="005C365E">
              <w:rPr>
                <w:rFonts w:ascii="Aptos" w:hAnsi="Aptos"/>
                <w:color w:val="0F1115"/>
              </w:rPr>
              <w:t xml:space="preserve">IIIB. </w:t>
            </w:r>
            <w:proofErr w:type="spellStart"/>
            <w:r w:rsidRPr="005C365E">
              <w:rPr>
                <w:rFonts w:ascii="Aptos" w:hAnsi="Aptos"/>
                <w:color w:val="0F1115"/>
              </w:rPr>
              <w:t>Движение</w:t>
            </w:r>
            <w:proofErr w:type="spellEnd"/>
            <w:r w:rsidRPr="005C365E">
              <w:rPr>
                <w:rFonts w:ascii="Aptos" w:hAnsi="Aptos"/>
                <w:color w:val="0F1115"/>
              </w:rPr>
              <w:t xml:space="preserve"> </w:t>
            </w:r>
            <w:proofErr w:type="spellStart"/>
            <w:r w:rsidRPr="005C365E">
              <w:rPr>
                <w:rFonts w:ascii="Aptos" w:hAnsi="Aptos"/>
                <w:color w:val="0F1115"/>
              </w:rPr>
              <w:t>вперед</w:t>
            </w:r>
            <w:proofErr w:type="spellEnd"/>
          </w:p>
        </w:tc>
      </w:tr>
      <w:tr w:rsidR="00DA5789" w:rsidRPr="005C365E" w14:paraId="0A5EB9A8" w14:textId="77777777" w:rsidTr="00ED3F87">
        <w:tc>
          <w:tcPr>
            <w:tcW w:w="0" w:type="auto"/>
            <w:tcMar>
              <w:top w:w="15" w:type="dxa"/>
              <w:left w:w="180" w:type="dxa"/>
              <w:right w:w="15" w:type="dxa"/>
            </w:tcMar>
            <w:vAlign w:val="center"/>
          </w:tcPr>
          <w:p w14:paraId="629A7AEC" w14:textId="77777777" w:rsidR="00DA5789" w:rsidRPr="005C365E" w:rsidRDefault="00DA5789" w:rsidP="005C365E">
            <w:pPr>
              <w:rPr>
                <w:rFonts w:ascii="Aptos" w:hAnsi="Aptos"/>
              </w:rPr>
            </w:pPr>
            <w:r w:rsidRPr="005C365E">
              <w:rPr>
                <w:rFonts w:ascii="Aptos" w:eastAsia="Segoe UI" w:hAnsi="Aptos" w:cs="Segoe UI"/>
                <w:color w:val="0F1115"/>
              </w:rPr>
              <w:t>Text-based sections of 7NR</w:t>
            </w:r>
          </w:p>
        </w:tc>
        <w:tc>
          <w:tcPr>
            <w:tcW w:w="0" w:type="auto"/>
            <w:tcMar>
              <w:top w:w="15" w:type="dxa"/>
              <w:left w:w="180" w:type="dxa"/>
              <w:right w:w="15" w:type="dxa"/>
            </w:tcMar>
            <w:vAlign w:val="center"/>
          </w:tcPr>
          <w:p w14:paraId="0D85011E" w14:textId="77777777" w:rsidR="00DA5789" w:rsidRPr="005C365E" w:rsidRDefault="00DA5789" w:rsidP="005C365E">
            <w:pPr>
              <w:rPr>
                <w:rFonts w:ascii="Aptos" w:hAnsi="Aptos"/>
              </w:rPr>
            </w:pPr>
            <w:proofErr w:type="spellStart"/>
            <w:r w:rsidRPr="005C365E">
              <w:rPr>
                <w:rFonts w:ascii="Aptos" w:hAnsi="Aptos"/>
                <w:color w:val="0F1115"/>
              </w:rPr>
              <w:t>Текстовые</w:t>
            </w:r>
            <w:proofErr w:type="spellEnd"/>
            <w:r w:rsidRPr="005C365E">
              <w:rPr>
                <w:rFonts w:ascii="Aptos" w:hAnsi="Aptos"/>
                <w:color w:val="0F1115"/>
              </w:rPr>
              <w:t xml:space="preserve"> </w:t>
            </w:r>
            <w:proofErr w:type="spellStart"/>
            <w:r w:rsidRPr="005C365E">
              <w:rPr>
                <w:rFonts w:ascii="Aptos" w:hAnsi="Aptos"/>
                <w:color w:val="0F1115"/>
              </w:rPr>
              <w:t>разделы</w:t>
            </w:r>
            <w:proofErr w:type="spellEnd"/>
            <w:r w:rsidRPr="005C365E">
              <w:rPr>
                <w:rFonts w:ascii="Aptos" w:hAnsi="Aptos"/>
                <w:color w:val="0F1115"/>
              </w:rPr>
              <w:t xml:space="preserve"> 7НД</w:t>
            </w:r>
          </w:p>
        </w:tc>
      </w:tr>
      <w:tr w:rsidR="00DA5789" w:rsidRPr="005C365E" w14:paraId="231FEDE3" w14:textId="77777777" w:rsidTr="00ED3F87">
        <w:tc>
          <w:tcPr>
            <w:tcW w:w="0" w:type="auto"/>
            <w:tcMar>
              <w:top w:w="15" w:type="dxa"/>
              <w:left w:w="180" w:type="dxa"/>
              <w:right w:w="15" w:type="dxa"/>
            </w:tcMar>
            <w:vAlign w:val="center"/>
          </w:tcPr>
          <w:p w14:paraId="313F2C17" w14:textId="77777777" w:rsidR="00DA5789" w:rsidRPr="005C365E" w:rsidRDefault="00DA5789" w:rsidP="005C365E">
            <w:pPr>
              <w:rPr>
                <w:rFonts w:ascii="Aptos" w:hAnsi="Aptos"/>
              </w:rPr>
            </w:pPr>
            <w:r w:rsidRPr="005C365E">
              <w:rPr>
                <w:rFonts w:ascii="Aptos" w:eastAsia="Segoe UI" w:hAnsi="Aptos" w:cs="Segoe UI"/>
                <w:color w:val="0F1115"/>
              </w:rPr>
              <w:t>Global Environment Facility data</w:t>
            </w:r>
          </w:p>
        </w:tc>
        <w:tc>
          <w:tcPr>
            <w:tcW w:w="0" w:type="auto"/>
            <w:tcMar>
              <w:top w:w="15" w:type="dxa"/>
              <w:left w:w="180" w:type="dxa"/>
              <w:right w:w="15" w:type="dxa"/>
            </w:tcMar>
            <w:vAlign w:val="center"/>
          </w:tcPr>
          <w:p w14:paraId="76CFFF1E" w14:textId="77777777" w:rsidR="00DA5789" w:rsidRPr="005C365E" w:rsidRDefault="00DA5789" w:rsidP="005C365E">
            <w:pPr>
              <w:rPr>
                <w:rFonts w:ascii="Aptos" w:hAnsi="Aptos"/>
              </w:rPr>
            </w:pPr>
            <w:proofErr w:type="spellStart"/>
            <w:r w:rsidRPr="005C365E">
              <w:rPr>
                <w:rFonts w:ascii="Aptos" w:hAnsi="Aptos"/>
                <w:color w:val="0F1115"/>
              </w:rPr>
              <w:t>Данные</w:t>
            </w:r>
            <w:proofErr w:type="spellEnd"/>
            <w:r w:rsidRPr="005C365E">
              <w:rPr>
                <w:rFonts w:ascii="Aptos" w:hAnsi="Aptos"/>
                <w:color w:val="0F1115"/>
              </w:rPr>
              <w:t xml:space="preserve"> </w:t>
            </w:r>
            <w:proofErr w:type="spellStart"/>
            <w:r w:rsidRPr="005C365E">
              <w:rPr>
                <w:rFonts w:ascii="Aptos" w:hAnsi="Aptos"/>
                <w:color w:val="0F1115"/>
              </w:rPr>
              <w:t>Глобального</w:t>
            </w:r>
            <w:proofErr w:type="spellEnd"/>
            <w:r w:rsidRPr="005C365E">
              <w:rPr>
                <w:rFonts w:ascii="Aptos" w:hAnsi="Aptos"/>
                <w:color w:val="0F1115"/>
              </w:rPr>
              <w:t xml:space="preserve"> </w:t>
            </w:r>
            <w:proofErr w:type="spellStart"/>
            <w:r w:rsidRPr="005C365E">
              <w:rPr>
                <w:rFonts w:ascii="Aptos" w:hAnsi="Aptos"/>
                <w:color w:val="0F1115"/>
              </w:rPr>
              <w:t>экологического</w:t>
            </w:r>
            <w:proofErr w:type="spellEnd"/>
            <w:r w:rsidRPr="005C365E">
              <w:rPr>
                <w:rFonts w:ascii="Aptos" w:hAnsi="Aptos"/>
                <w:color w:val="0F1115"/>
              </w:rPr>
              <w:t xml:space="preserve"> </w:t>
            </w:r>
            <w:proofErr w:type="spellStart"/>
            <w:r w:rsidRPr="005C365E">
              <w:rPr>
                <w:rFonts w:ascii="Aptos" w:hAnsi="Aptos"/>
                <w:color w:val="0F1115"/>
              </w:rPr>
              <w:t>фонда</w:t>
            </w:r>
            <w:proofErr w:type="spellEnd"/>
          </w:p>
        </w:tc>
      </w:tr>
      <w:tr w:rsidR="00DA5789" w:rsidRPr="00F43B05" w14:paraId="6F926341" w14:textId="77777777" w:rsidTr="00ED3F87">
        <w:tc>
          <w:tcPr>
            <w:tcW w:w="0" w:type="auto"/>
            <w:tcMar>
              <w:top w:w="15" w:type="dxa"/>
              <w:left w:w="180" w:type="dxa"/>
              <w:right w:w="15" w:type="dxa"/>
            </w:tcMar>
            <w:vAlign w:val="center"/>
          </w:tcPr>
          <w:p w14:paraId="651B0B2D" w14:textId="77777777" w:rsidR="00DA5789" w:rsidRPr="005C365E" w:rsidRDefault="00DA5789" w:rsidP="005C365E">
            <w:pPr>
              <w:rPr>
                <w:rFonts w:ascii="Aptos" w:hAnsi="Aptos"/>
              </w:rPr>
            </w:pPr>
            <w:r w:rsidRPr="005C365E">
              <w:rPr>
                <w:rFonts w:ascii="Aptos" w:eastAsia="Segoe UI" w:hAnsi="Aptos" w:cs="Segoe UI"/>
                <w:color w:val="0F1115"/>
              </w:rPr>
              <w:t>Submissions provided in response to notification No. 2025-099 and other sources listed in decision 16/32</w:t>
            </w:r>
          </w:p>
        </w:tc>
        <w:tc>
          <w:tcPr>
            <w:tcW w:w="0" w:type="auto"/>
            <w:tcMar>
              <w:top w:w="15" w:type="dxa"/>
              <w:left w:w="180" w:type="dxa"/>
              <w:right w:w="15" w:type="dxa"/>
            </w:tcMar>
            <w:vAlign w:val="center"/>
          </w:tcPr>
          <w:p w14:paraId="6317E29D" w14:textId="77777777" w:rsidR="00DA5789" w:rsidRPr="005C365E" w:rsidRDefault="00DA5789" w:rsidP="005C365E">
            <w:pPr>
              <w:rPr>
                <w:rFonts w:ascii="Aptos" w:hAnsi="Aptos"/>
                <w:lang w:val="ru-RU"/>
              </w:rPr>
            </w:pPr>
            <w:r w:rsidRPr="005C365E">
              <w:rPr>
                <w:rFonts w:ascii="Aptos" w:hAnsi="Aptos"/>
                <w:color w:val="0F1115"/>
                <w:lang w:val="ru-RU"/>
              </w:rPr>
              <w:t xml:space="preserve">Материалы, представленные в ответ на уведомление </w:t>
            </w:r>
            <w:proofErr w:type="gramStart"/>
            <w:r w:rsidRPr="005C365E">
              <w:rPr>
                <w:rFonts w:ascii="Aptos" w:hAnsi="Aptos"/>
                <w:color w:val="0F1115"/>
                <w:lang w:val="ru-RU"/>
              </w:rPr>
              <w:t>№ 2025-099</w:t>
            </w:r>
            <w:proofErr w:type="gramEnd"/>
            <w:r w:rsidRPr="005C365E">
              <w:rPr>
                <w:rFonts w:ascii="Aptos" w:hAnsi="Aptos"/>
                <w:color w:val="0F1115"/>
                <w:lang w:val="ru-RU"/>
              </w:rPr>
              <w:t>, и другие источники информации, перечисленные в решении 16/32</w:t>
            </w:r>
          </w:p>
        </w:tc>
      </w:tr>
      <w:tr w:rsidR="00DA5789" w:rsidRPr="00F43B05" w14:paraId="1E105765" w14:textId="77777777" w:rsidTr="00ED3F87">
        <w:tc>
          <w:tcPr>
            <w:tcW w:w="0" w:type="auto"/>
            <w:tcMar>
              <w:top w:w="15" w:type="dxa"/>
              <w:left w:w="180" w:type="dxa"/>
              <w:right w:w="15" w:type="dxa"/>
            </w:tcMar>
            <w:vAlign w:val="center"/>
          </w:tcPr>
          <w:p w14:paraId="5A644030" w14:textId="77777777" w:rsidR="00DA5789" w:rsidRPr="005C365E" w:rsidRDefault="00DA5789" w:rsidP="005C365E">
            <w:pPr>
              <w:rPr>
                <w:rFonts w:ascii="Aptos" w:hAnsi="Aptos"/>
              </w:rPr>
            </w:pPr>
            <w:r w:rsidRPr="005C365E">
              <w:rPr>
                <w:rFonts w:ascii="Aptos" w:eastAsia="Segoe UI" w:hAnsi="Aptos" w:cs="Segoe UI"/>
                <w:color w:val="0F1115"/>
              </w:rPr>
              <w:t>Goal to target alignment analysis (annex H)</w:t>
            </w:r>
          </w:p>
        </w:tc>
        <w:tc>
          <w:tcPr>
            <w:tcW w:w="0" w:type="auto"/>
            <w:tcMar>
              <w:top w:w="15" w:type="dxa"/>
              <w:left w:w="180" w:type="dxa"/>
              <w:right w:w="15" w:type="dxa"/>
            </w:tcMar>
            <w:vAlign w:val="center"/>
          </w:tcPr>
          <w:p w14:paraId="185B1FEB" w14:textId="77777777" w:rsidR="00DA5789" w:rsidRPr="005C365E" w:rsidRDefault="00DA5789" w:rsidP="005C365E">
            <w:pPr>
              <w:rPr>
                <w:rFonts w:ascii="Aptos" w:hAnsi="Aptos"/>
                <w:lang w:val="ru-RU"/>
              </w:rPr>
            </w:pPr>
            <w:r w:rsidRPr="005C365E">
              <w:rPr>
                <w:rFonts w:ascii="Aptos" w:hAnsi="Aptos"/>
                <w:color w:val="0F1115"/>
                <w:lang w:val="ru-RU"/>
              </w:rPr>
              <w:t xml:space="preserve">Анализ соответствия целей и задач (приложение </w:t>
            </w:r>
            <w:r w:rsidRPr="005C365E">
              <w:rPr>
                <w:rFonts w:ascii="Aptos" w:hAnsi="Aptos"/>
                <w:color w:val="0F1115"/>
              </w:rPr>
              <w:t>H</w:t>
            </w:r>
            <w:r w:rsidRPr="005C365E">
              <w:rPr>
                <w:rFonts w:ascii="Aptos" w:hAnsi="Aptos"/>
                <w:color w:val="0F1115"/>
                <w:lang w:val="ru-RU"/>
              </w:rPr>
              <w:t>)</w:t>
            </w:r>
          </w:p>
        </w:tc>
      </w:tr>
      <w:tr w:rsidR="00DA5789" w:rsidRPr="005C365E" w14:paraId="16849A90" w14:textId="77777777" w:rsidTr="00ED3F87">
        <w:tc>
          <w:tcPr>
            <w:tcW w:w="0" w:type="auto"/>
            <w:tcMar>
              <w:top w:w="15" w:type="dxa"/>
              <w:left w:w="180" w:type="dxa"/>
              <w:right w:w="15" w:type="dxa"/>
            </w:tcMar>
            <w:vAlign w:val="center"/>
          </w:tcPr>
          <w:p w14:paraId="2D226C58" w14:textId="77777777" w:rsidR="00DA5789" w:rsidRPr="005C365E" w:rsidRDefault="00DA5789" w:rsidP="005C365E">
            <w:pPr>
              <w:rPr>
                <w:rFonts w:ascii="Aptos" w:hAnsi="Aptos"/>
              </w:rPr>
            </w:pPr>
            <w:r w:rsidRPr="005C365E">
              <w:rPr>
                <w:rFonts w:ascii="Aptos" w:eastAsia="Segoe UI" w:hAnsi="Aptos" w:cs="Segoe UI"/>
                <w:color w:val="0F1115"/>
              </w:rPr>
              <w:t>Analysis of indicators (annex D)</w:t>
            </w:r>
          </w:p>
        </w:tc>
        <w:tc>
          <w:tcPr>
            <w:tcW w:w="0" w:type="auto"/>
            <w:tcMar>
              <w:top w:w="15" w:type="dxa"/>
              <w:left w:w="180" w:type="dxa"/>
              <w:right w:w="15" w:type="dxa"/>
            </w:tcMar>
            <w:vAlign w:val="center"/>
          </w:tcPr>
          <w:p w14:paraId="6BF7F5CD" w14:textId="77777777" w:rsidR="00DA5789" w:rsidRPr="005C365E" w:rsidRDefault="00DA5789" w:rsidP="005C365E">
            <w:pPr>
              <w:rPr>
                <w:rFonts w:ascii="Aptos" w:hAnsi="Aptos"/>
              </w:rPr>
            </w:pPr>
            <w:proofErr w:type="spellStart"/>
            <w:r w:rsidRPr="005C365E">
              <w:rPr>
                <w:rFonts w:ascii="Aptos" w:hAnsi="Aptos"/>
                <w:color w:val="0F1115"/>
              </w:rPr>
              <w:t>Анализ</w:t>
            </w:r>
            <w:proofErr w:type="spellEnd"/>
            <w:r w:rsidRPr="005C365E">
              <w:rPr>
                <w:rFonts w:ascii="Aptos" w:hAnsi="Aptos"/>
                <w:color w:val="0F1115"/>
              </w:rPr>
              <w:t xml:space="preserve"> </w:t>
            </w:r>
            <w:proofErr w:type="spellStart"/>
            <w:r w:rsidRPr="005C365E">
              <w:rPr>
                <w:rFonts w:ascii="Aptos" w:hAnsi="Aptos"/>
                <w:color w:val="0F1115"/>
              </w:rPr>
              <w:t>индикаторов</w:t>
            </w:r>
            <w:proofErr w:type="spellEnd"/>
            <w:r w:rsidRPr="005C365E">
              <w:rPr>
                <w:rFonts w:ascii="Aptos" w:hAnsi="Aptos"/>
                <w:color w:val="0F1115"/>
              </w:rPr>
              <w:t xml:space="preserve"> (</w:t>
            </w:r>
            <w:proofErr w:type="spellStart"/>
            <w:r w:rsidRPr="005C365E">
              <w:rPr>
                <w:rFonts w:ascii="Aptos" w:hAnsi="Aptos"/>
                <w:color w:val="0F1115"/>
              </w:rPr>
              <w:t>приложение</w:t>
            </w:r>
            <w:proofErr w:type="spellEnd"/>
            <w:r w:rsidRPr="005C365E">
              <w:rPr>
                <w:rFonts w:ascii="Aptos" w:hAnsi="Aptos"/>
                <w:color w:val="0F1115"/>
              </w:rPr>
              <w:t xml:space="preserve"> D)</w:t>
            </w:r>
          </w:p>
        </w:tc>
      </w:tr>
      <w:tr w:rsidR="00DA5789" w:rsidRPr="005C365E" w14:paraId="1DE6820A" w14:textId="77777777" w:rsidTr="00ED3F87">
        <w:tc>
          <w:tcPr>
            <w:tcW w:w="0" w:type="auto"/>
            <w:tcMar>
              <w:top w:w="15" w:type="dxa"/>
              <w:left w:w="180" w:type="dxa"/>
              <w:right w:w="15" w:type="dxa"/>
            </w:tcMar>
            <w:vAlign w:val="center"/>
          </w:tcPr>
          <w:p w14:paraId="07622746" w14:textId="77777777" w:rsidR="00DA5789" w:rsidRPr="005C365E" w:rsidRDefault="00DA5789" w:rsidP="005C365E">
            <w:pPr>
              <w:rPr>
                <w:rFonts w:ascii="Aptos" w:hAnsi="Aptos"/>
              </w:rPr>
            </w:pPr>
            <w:r w:rsidRPr="005C365E">
              <w:rPr>
                <w:rFonts w:ascii="Aptos" w:eastAsia="Segoe UI" w:hAnsi="Aptos" w:cs="Segoe UI"/>
                <w:color w:val="0F1115"/>
              </w:rPr>
              <w:t>Headline indicators</w:t>
            </w:r>
          </w:p>
        </w:tc>
        <w:tc>
          <w:tcPr>
            <w:tcW w:w="0" w:type="auto"/>
            <w:tcMar>
              <w:top w:w="15" w:type="dxa"/>
              <w:left w:w="180" w:type="dxa"/>
              <w:right w:w="15" w:type="dxa"/>
            </w:tcMar>
            <w:vAlign w:val="center"/>
          </w:tcPr>
          <w:p w14:paraId="2A43C8C1" w14:textId="77777777" w:rsidR="00DA5789" w:rsidRPr="005C365E" w:rsidRDefault="00DA5789" w:rsidP="005C365E">
            <w:pPr>
              <w:rPr>
                <w:rFonts w:ascii="Aptos" w:hAnsi="Aptos"/>
              </w:rPr>
            </w:pPr>
            <w:proofErr w:type="spellStart"/>
            <w:r w:rsidRPr="005C365E">
              <w:rPr>
                <w:rFonts w:ascii="Aptos" w:hAnsi="Aptos"/>
                <w:color w:val="0F1115"/>
              </w:rPr>
              <w:t>Основные</w:t>
            </w:r>
            <w:proofErr w:type="spellEnd"/>
            <w:r w:rsidRPr="005C365E">
              <w:rPr>
                <w:rFonts w:ascii="Aptos" w:hAnsi="Aptos"/>
                <w:color w:val="0F1115"/>
              </w:rPr>
              <w:t xml:space="preserve"> </w:t>
            </w:r>
            <w:proofErr w:type="spellStart"/>
            <w:r w:rsidRPr="005C365E">
              <w:rPr>
                <w:rFonts w:ascii="Aptos" w:hAnsi="Aptos"/>
                <w:color w:val="0F1115"/>
              </w:rPr>
              <w:t>индикаторы</w:t>
            </w:r>
            <w:proofErr w:type="spellEnd"/>
          </w:p>
        </w:tc>
      </w:tr>
      <w:tr w:rsidR="00DA5789" w:rsidRPr="005C365E" w14:paraId="2F885C19" w14:textId="77777777" w:rsidTr="00ED3F87">
        <w:tc>
          <w:tcPr>
            <w:tcW w:w="0" w:type="auto"/>
            <w:tcMar>
              <w:top w:w="15" w:type="dxa"/>
              <w:left w:w="180" w:type="dxa"/>
              <w:right w:w="15" w:type="dxa"/>
            </w:tcMar>
            <w:vAlign w:val="center"/>
          </w:tcPr>
          <w:p w14:paraId="340EB6D3" w14:textId="77777777" w:rsidR="00DA5789" w:rsidRPr="005C365E" w:rsidRDefault="00DA5789" w:rsidP="005C365E">
            <w:pPr>
              <w:rPr>
                <w:rFonts w:ascii="Aptos" w:hAnsi="Aptos"/>
              </w:rPr>
            </w:pPr>
            <w:r w:rsidRPr="005C365E">
              <w:rPr>
                <w:rFonts w:ascii="Aptos" w:eastAsia="Segoe UI" w:hAnsi="Aptos" w:cs="Segoe UI"/>
                <w:color w:val="0F1115"/>
              </w:rPr>
              <w:t>Binary indicators</w:t>
            </w:r>
          </w:p>
        </w:tc>
        <w:tc>
          <w:tcPr>
            <w:tcW w:w="0" w:type="auto"/>
            <w:tcMar>
              <w:top w:w="15" w:type="dxa"/>
              <w:left w:w="180" w:type="dxa"/>
              <w:right w:w="15" w:type="dxa"/>
            </w:tcMar>
            <w:vAlign w:val="center"/>
          </w:tcPr>
          <w:p w14:paraId="14A55E6C" w14:textId="77777777" w:rsidR="00DA5789" w:rsidRPr="005C365E" w:rsidRDefault="00DA5789" w:rsidP="005C365E">
            <w:pPr>
              <w:rPr>
                <w:rFonts w:ascii="Aptos" w:hAnsi="Aptos"/>
              </w:rPr>
            </w:pPr>
            <w:proofErr w:type="spellStart"/>
            <w:r w:rsidRPr="005C365E">
              <w:rPr>
                <w:rFonts w:ascii="Aptos" w:hAnsi="Aptos"/>
                <w:color w:val="0F1115"/>
              </w:rPr>
              <w:t>Бинарные</w:t>
            </w:r>
            <w:proofErr w:type="spellEnd"/>
            <w:r w:rsidRPr="005C365E">
              <w:rPr>
                <w:rFonts w:ascii="Aptos" w:hAnsi="Aptos"/>
                <w:color w:val="0F1115"/>
              </w:rPr>
              <w:t xml:space="preserve"> </w:t>
            </w:r>
            <w:proofErr w:type="spellStart"/>
            <w:r w:rsidRPr="005C365E">
              <w:rPr>
                <w:rFonts w:ascii="Aptos" w:hAnsi="Aptos"/>
                <w:color w:val="0F1115"/>
              </w:rPr>
              <w:t>индикаторы</w:t>
            </w:r>
            <w:proofErr w:type="spellEnd"/>
          </w:p>
        </w:tc>
      </w:tr>
      <w:tr w:rsidR="00DA5789" w:rsidRPr="005C365E" w14:paraId="472D18C2" w14:textId="77777777" w:rsidTr="00ED3F87">
        <w:tc>
          <w:tcPr>
            <w:tcW w:w="0" w:type="auto"/>
            <w:tcMar>
              <w:top w:w="15" w:type="dxa"/>
              <w:left w:w="180" w:type="dxa"/>
              <w:right w:w="15" w:type="dxa"/>
            </w:tcMar>
            <w:vAlign w:val="center"/>
          </w:tcPr>
          <w:p w14:paraId="04F80F1F" w14:textId="77777777" w:rsidR="00DA5789" w:rsidRPr="005C365E" w:rsidRDefault="00DA5789" w:rsidP="005C365E">
            <w:pPr>
              <w:rPr>
                <w:rFonts w:ascii="Aptos" w:hAnsi="Aptos"/>
              </w:rPr>
            </w:pPr>
            <w:r w:rsidRPr="005C365E">
              <w:rPr>
                <w:rFonts w:ascii="Aptos" w:eastAsia="Segoe UI" w:hAnsi="Aptos" w:cs="Segoe UI"/>
                <w:color w:val="0F1115"/>
              </w:rPr>
              <w:t>All quantitative indicators</w:t>
            </w:r>
          </w:p>
        </w:tc>
        <w:tc>
          <w:tcPr>
            <w:tcW w:w="0" w:type="auto"/>
            <w:tcMar>
              <w:top w:w="15" w:type="dxa"/>
              <w:left w:w="180" w:type="dxa"/>
              <w:right w:w="15" w:type="dxa"/>
            </w:tcMar>
            <w:vAlign w:val="center"/>
          </w:tcPr>
          <w:p w14:paraId="1C7B7D1D" w14:textId="77777777" w:rsidR="00DA5789" w:rsidRPr="005C365E" w:rsidRDefault="00DA5789" w:rsidP="005C365E">
            <w:pPr>
              <w:rPr>
                <w:rFonts w:ascii="Aptos" w:hAnsi="Aptos"/>
              </w:rPr>
            </w:pPr>
            <w:proofErr w:type="spellStart"/>
            <w:r w:rsidRPr="005C365E">
              <w:rPr>
                <w:rFonts w:ascii="Aptos" w:hAnsi="Aptos"/>
                <w:color w:val="0F1115"/>
              </w:rPr>
              <w:t>Все</w:t>
            </w:r>
            <w:proofErr w:type="spellEnd"/>
            <w:r w:rsidRPr="005C365E">
              <w:rPr>
                <w:rFonts w:ascii="Aptos" w:hAnsi="Aptos"/>
                <w:color w:val="0F1115"/>
              </w:rPr>
              <w:t xml:space="preserve"> </w:t>
            </w:r>
            <w:proofErr w:type="spellStart"/>
            <w:r w:rsidRPr="005C365E">
              <w:rPr>
                <w:rFonts w:ascii="Aptos" w:hAnsi="Aptos"/>
                <w:color w:val="0F1115"/>
              </w:rPr>
              <w:t>количественные</w:t>
            </w:r>
            <w:proofErr w:type="spellEnd"/>
            <w:r w:rsidRPr="005C365E">
              <w:rPr>
                <w:rFonts w:ascii="Aptos" w:hAnsi="Aptos"/>
                <w:color w:val="0F1115"/>
              </w:rPr>
              <w:t xml:space="preserve"> </w:t>
            </w:r>
            <w:proofErr w:type="spellStart"/>
            <w:r w:rsidRPr="005C365E">
              <w:rPr>
                <w:rFonts w:ascii="Aptos" w:hAnsi="Aptos"/>
                <w:color w:val="0F1115"/>
              </w:rPr>
              <w:t>индикаторы</w:t>
            </w:r>
            <w:proofErr w:type="spellEnd"/>
          </w:p>
        </w:tc>
      </w:tr>
      <w:tr w:rsidR="00DA5789" w:rsidRPr="00F43B05" w14:paraId="130B34A9" w14:textId="77777777" w:rsidTr="00ED3F87">
        <w:tc>
          <w:tcPr>
            <w:tcW w:w="0" w:type="auto"/>
            <w:tcMar>
              <w:top w:w="15" w:type="dxa"/>
              <w:left w:w="180" w:type="dxa"/>
              <w:right w:w="15" w:type="dxa"/>
            </w:tcMar>
            <w:vAlign w:val="center"/>
          </w:tcPr>
          <w:p w14:paraId="4536E339" w14:textId="77777777" w:rsidR="00DA5789" w:rsidRPr="005C365E" w:rsidRDefault="00DA5789" w:rsidP="005C365E">
            <w:pPr>
              <w:rPr>
                <w:rFonts w:ascii="Aptos" w:hAnsi="Aptos"/>
              </w:rPr>
            </w:pPr>
            <w:r w:rsidRPr="005C365E">
              <w:rPr>
                <w:rFonts w:ascii="Aptos" w:eastAsia="Segoe UI" w:hAnsi="Aptos" w:cs="Segoe UI"/>
                <w:color w:val="0F1115"/>
              </w:rPr>
              <w:t>Semantic analysis and synthesis (annex F)</w:t>
            </w:r>
          </w:p>
        </w:tc>
        <w:tc>
          <w:tcPr>
            <w:tcW w:w="0" w:type="auto"/>
            <w:tcMar>
              <w:top w:w="15" w:type="dxa"/>
              <w:left w:w="180" w:type="dxa"/>
              <w:right w:w="15" w:type="dxa"/>
            </w:tcMar>
            <w:vAlign w:val="center"/>
          </w:tcPr>
          <w:p w14:paraId="6AFBC4E4" w14:textId="77777777" w:rsidR="00DA5789" w:rsidRPr="005C365E" w:rsidRDefault="00DA5789" w:rsidP="005C365E">
            <w:pPr>
              <w:rPr>
                <w:rFonts w:ascii="Aptos" w:hAnsi="Aptos"/>
                <w:lang w:val="ru-RU"/>
              </w:rPr>
            </w:pPr>
            <w:r w:rsidRPr="005C365E">
              <w:rPr>
                <w:rFonts w:ascii="Aptos" w:hAnsi="Aptos"/>
                <w:color w:val="0F1115"/>
                <w:lang w:val="ru-RU"/>
              </w:rPr>
              <w:t xml:space="preserve">Семантический анализ и обобщение (приложение </w:t>
            </w:r>
            <w:r w:rsidRPr="005C365E">
              <w:rPr>
                <w:rFonts w:ascii="Aptos" w:hAnsi="Aptos"/>
                <w:color w:val="0F1115"/>
              </w:rPr>
              <w:t>F</w:t>
            </w:r>
            <w:r w:rsidRPr="005C365E">
              <w:rPr>
                <w:rFonts w:ascii="Aptos" w:hAnsi="Aptos"/>
                <w:color w:val="0F1115"/>
                <w:lang w:val="ru-RU"/>
              </w:rPr>
              <w:t>)</w:t>
            </w:r>
          </w:p>
        </w:tc>
      </w:tr>
      <w:tr w:rsidR="00DA5789" w:rsidRPr="00F43B05" w14:paraId="72ED6BEF" w14:textId="77777777" w:rsidTr="00ED3F87">
        <w:tc>
          <w:tcPr>
            <w:tcW w:w="0" w:type="auto"/>
            <w:tcMar>
              <w:top w:w="15" w:type="dxa"/>
              <w:left w:w="180" w:type="dxa"/>
              <w:right w:w="15" w:type="dxa"/>
            </w:tcMar>
            <w:vAlign w:val="center"/>
          </w:tcPr>
          <w:p w14:paraId="253FBA16" w14:textId="77777777" w:rsidR="00DA5789" w:rsidRPr="005C365E" w:rsidRDefault="00DA5789" w:rsidP="005C365E">
            <w:pPr>
              <w:rPr>
                <w:rFonts w:ascii="Aptos" w:hAnsi="Aptos"/>
              </w:rPr>
            </w:pPr>
            <w:r w:rsidRPr="005C365E">
              <w:rPr>
                <w:rFonts w:ascii="Aptos" w:eastAsia="Segoe UI" w:hAnsi="Aptos" w:cs="Segoe UI"/>
                <w:color w:val="0F1115"/>
              </w:rPr>
              <w:t>Natural language processing and semantic analysis (annex I)</w:t>
            </w:r>
          </w:p>
        </w:tc>
        <w:tc>
          <w:tcPr>
            <w:tcW w:w="0" w:type="auto"/>
            <w:tcMar>
              <w:top w:w="15" w:type="dxa"/>
              <w:left w:w="180" w:type="dxa"/>
              <w:right w:w="15" w:type="dxa"/>
            </w:tcMar>
            <w:vAlign w:val="center"/>
          </w:tcPr>
          <w:p w14:paraId="3A921FFA" w14:textId="77777777" w:rsidR="00DA5789" w:rsidRPr="005C365E" w:rsidRDefault="00DA5789" w:rsidP="005C365E">
            <w:pPr>
              <w:rPr>
                <w:rFonts w:ascii="Aptos" w:hAnsi="Aptos"/>
                <w:lang w:val="ru-RU"/>
              </w:rPr>
            </w:pPr>
            <w:r w:rsidRPr="005C365E">
              <w:rPr>
                <w:rFonts w:ascii="Aptos" w:hAnsi="Aptos"/>
                <w:color w:val="0F1115"/>
                <w:lang w:val="ru-RU"/>
              </w:rPr>
              <w:t xml:space="preserve">Обработка естественного языка и семантический анализ (приложение </w:t>
            </w:r>
            <w:r w:rsidRPr="005C365E">
              <w:rPr>
                <w:rFonts w:ascii="Aptos" w:hAnsi="Aptos"/>
                <w:color w:val="0F1115"/>
              </w:rPr>
              <w:t>I</w:t>
            </w:r>
            <w:r w:rsidRPr="005C365E">
              <w:rPr>
                <w:rFonts w:ascii="Aptos" w:hAnsi="Aptos"/>
                <w:color w:val="0F1115"/>
                <w:lang w:val="ru-RU"/>
              </w:rPr>
              <w:t>)</w:t>
            </w:r>
          </w:p>
        </w:tc>
      </w:tr>
      <w:tr w:rsidR="00DA5789" w:rsidRPr="00F43B05" w14:paraId="198ACD13" w14:textId="77777777" w:rsidTr="00ED3F87">
        <w:tc>
          <w:tcPr>
            <w:tcW w:w="0" w:type="auto"/>
            <w:tcMar>
              <w:top w:w="15" w:type="dxa"/>
              <w:left w:w="180" w:type="dxa"/>
              <w:right w:w="15" w:type="dxa"/>
            </w:tcMar>
            <w:vAlign w:val="center"/>
          </w:tcPr>
          <w:p w14:paraId="13887642" w14:textId="77777777" w:rsidR="00DA5789" w:rsidRPr="005C365E" w:rsidRDefault="00DA5789" w:rsidP="005C365E">
            <w:pPr>
              <w:rPr>
                <w:rFonts w:ascii="Aptos" w:hAnsi="Aptos"/>
              </w:rPr>
            </w:pPr>
            <w:r w:rsidRPr="005C365E">
              <w:rPr>
                <w:rFonts w:ascii="Aptos" w:eastAsia="Segoe UI" w:hAnsi="Aptos" w:cs="Segoe UI"/>
                <w:color w:val="0F1115"/>
              </w:rPr>
              <w:t>Synthesis and summary figures</w:t>
            </w:r>
          </w:p>
        </w:tc>
        <w:tc>
          <w:tcPr>
            <w:tcW w:w="0" w:type="auto"/>
            <w:tcMar>
              <w:top w:w="15" w:type="dxa"/>
              <w:left w:w="180" w:type="dxa"/>
              <w:right w:w="15" w:type="dxa"/>
            </w:tcMar>
            <w:vAlign w:val="center"/>
          </w:tcPr>
          <w:p w14:paraId="40D6ACE0" w14:textId="77777777" w:rsidR="00DA5789" w:rsidRPr="005C365E" w:rsidRDefault="00DA5789" w:rsidP="005C365E">
            <w:pPr>
              <w:rPr>
                <w:rFonts w:ascii="Aptos" w:hAnsi="Aptos"/>
                <w:lang w:val="ru-RU"/>
              </w:rPr>
            </w:pPr>
            <w:r w:rsidRPr="005C365E">
              <w:rPr>
                <w:rFonts w:ascii="Aptos" w:hAnsi="Aptos"/>
                <w:color w:val="0F1115"/>
                <w:lang w:val="ru-RU"/>
              </w:rPr>
              <w:t>Обобщение и сводные количественные показатели</w:t>
            </w:r>
          </w:p>
        </w:tc>
      </w:tr>
      <w:tr w:rsidR="00DA5789" w:rsidRPr="00F43B05" w14:paraId="41EC035B" w14:textId="77777777" w:rsidTr="00ED3F87">
        <w:tc>
          <w:tcPr>
            <w:tcW w:w="0" w:type="auto"/>
            <w:tcMar>
              <w:top w:w="15" w:type="dxa"/>
              <w:left w:w="180" w:type="dxa"/>
              <w:right w:w="15" w:type="dxa"/>
            </w:tcMar>
            <w:vAlign w:val="center"/>
          </w:tcPr>
          <w:p w14:paraId="3CF09CF7" w14:textId="77777777" w:rsidR="00DA5789" w:rsidRPr="005C365E" w:rsidRDefault="00DA5789" w:rsidP="005C365E">
            <w:pPr>
              <w:rPr>
                <w:rFonts w:ascii="Aptos" w:hAnsi="Aptos"/>
              </w:rPr>
            </w:pPr>
            <w:r w:rsidRPr="005C365E">
              <w:rPr>
                <w:rFonts w:ascii="Aptos" w:eastAsia="Segoe UI" w:hAnsi="Aptos" w:cs="Segoe UI"/>
                <w:color w:val="0F1115"/>
              </w:rPr>
              <w:t>Target to goal relationships</w:t>
            </w:r>
          </w:p>
        </w:tc>
        <w:tc>
          <w:tcPr>
            <w:tcW w:w="0" w:type="auto"/>
            <w:tcMar>
              <w:top w:w="15" w:type="dxa"/>
              <w:left w:w="180" w:type="dxa"/>
              <w:right w:w="15" w:type="dxa"/>
            </w:tcMar>
            <w:vAlign w:val="center"/>
          </w:tcPr>
          <w:p w14:paraId="53315B0C" w14:textId="77777777" w:rsidR="00DA5789" w:rsidRPr="005C365E" w:rsidRDefault="00DA5789" w:rsidP="005C365E">
            <w:pPr>
              <w:rPr>
                <w:rFonts w:ascii="Aptos" w:hAnsi="Aptos"/>
                <w:lang w:val="ru-RU"/>
              </w:rPr>
            </w:pPr>
            <w:r w:rsidRPr="005C365E">
              <w:rPr>
                <w:rFonts w:ascii="Aptos" w:hAnsi="Aptos"/>
                <w:color w:val="0F1115"/>
                <w:lang w:val="ru-RU"/>
              </w:rPr>
              <w:t>Взаимосвязь между целями и задачами</w:t>
            </w:r>
          </w:p>
        </w:tc>
      </w:tr>
      <w:tr w:rsidR="00DA5789" w:rsidRPr="00F43B05" w14:paraId="14083E14" w14:textId="77777777" w:rsidTr="00ED3F87">
        <w:tc>
          <w:tcPr>
            <w:tcW w:w="0" w:type="auto"/>
            <w:tcMar>
              <w:top w:w="15" w:type="dxa"/>
              <w:left w:w="180" w:type="dxa"/>
              <w:right w:w="15" w:type="dxa"/>
            </w:tcMar>
            <w:vAlign w:val="center"/>
          </w:tcPr>
          <w:p w14:paraId="203A2A8A" w14:textId="77777777" w:rsidR="00DA5789" w:rsidRPr="005C365E" w:rsidRDefault="00DA5789" w:rsidP="005C365E">
            <w:pPr>
              <w:rPr>
                <w:rFonts w:ascii="Aptos" w:hAnsi="Aptos"/>
              </w:rPr>
            </w:pPr>
            <w:r w:rsidRPr="005C365E">
              <w:rPr>
                <w:rFonts w:ascii="Aptos" w:eastAsia="Segoe UI" w:hAnsi="Aptos" w:cs="Segoe UI"/>
                <w:color w:val="0F1115"/>
              </w:rPr>
              <w:t>Headline status and trends</w:t>
            </w:r>
          </w:p>
        </w:tc>
        <w:tc>
          <w:tcPr>
            <w:tcW w:w="0" w:type="auto"/>
            <w:tcMar>
              <w:top w:w="15" w:type="dxa"/>
              <w:left w:w="180" w:type="dxa"/>
              <w:right w:w="15" w:type="dxa"/>
            </w:tcMar>
            <w:vAlign w:val="center"/>
          </w:tcPr>
          <w:p w14:paraId="65FE48D1" w14:textId="77777777" w:rsidR="00DA5789" w:rsidRPr="005C365E" w:rsidRDefault="00DA5789" w:rsidP="005C365E">
            <w:pPr>
              <w:rPr>
                <w:rFonts w:ascii="Aptos" w:hAnsi="Aptos"/>
                <w:lang w:val="ru-RU"/>
              </w:rPr>
            </w:pPr>
            <w:r w:rsidRPr="005C365E">
              <w:rPr>
                <w:rFonts w:ascii="Aptos" w:hAnsi="Aptos"/>
                <w:color w:val="0F1115"/>
                <w:lang w:val="ru-RU"/>
              </w:rPr>
              <w:t>Положение дел и тенденции по основным индикаторам</w:t>
            </w:r>
          </w:p>
        </w:tc>
      </w:tr>
      <w:tr w:rsidR="00DA5789" w:rsidRPr="005C365E" w14:paraId="03715BF8" w14:textId="77777777" w:rsidTr="00ED3F87">
        <w:tc>
          <w:tcPr>
            <w:tcW w:w="0" w:type="auto"/>
            <w:tcMar>
              <w:top w:w="15" w:type="dxa"/>
              <w:left w:w="180" w:type="dxa"/>
              <w:right w:w="15" w:type="dxa"/>
            </w:tcMar>
            <w:vAlign w:val="center"/>
          </w:tcPr>
          <w:p w14:paraId="586A8CF8" w14:textId="77777777" w:rsidR="00DA5789" w:rsidRPr="005C365E" w:rsidRDefault="00DA5789" w:rsidP="005C365E">
            <w:pPr>
              <w:rPr>
                <w:rFonts w:ascii="Aptos" w:hAnsi="Aptos"/>
              </w:rPr>
            </w:pPr>
            <w:r w:rsidRPr="005C365E">
              <w:rPr>
                <w:rFonts w:ascii="Aptos" w:eastAsia="Segoe UI" w:hAnsi="Aptos" w:cs="Segoe UI"/>
                <w:color w:val="0F1115"/>
              </w:rPr>
              <w:t>Binary scores</w:t>
            </w:r>
          </w:p>
        </w:tc>
        <w:tc>
          <w:tcPr>
            <w:tcW w:w="0" w:type="auto"/>
            <w:tcMar>
              <w:top w:w="15" w:type="dxa"/>
              <w:left w:w="180" w:type="dxa"/>
              <w:right w:w="15" w:type="dxa"/>
            </w:tcMar>
            <w:vAlign w:val="center"/>
          </w:tcPr>
          <w:p w14:paraId="0D95ED43" w14:textId="77777777" w:rsidR="00DA5789" w:rsidRPr="005C365E" w:rsidRDefault="00DA5789" w:rsidP="005C365E">
            <w:pPr>
              <w:rPr>
                <w:rFonts w:ascii="Aptos" w:hAnsi="Aptos"/>
              </w:rPr>
            </w:pPr>
            <w:proofErr w:type="spellStart"/>
            <w:r w:rsidRPr="005C365E">
              <w:rPr>
                <w:rFonts w:ascii="Aptos" w:hAnsi="Aptos"/>
                <w:color w:val="0F1115"/>
              </w:rPr>
              <w:t>Оценки</w:t>
            </w:r>
            <w:proofErr w:type="spellEnd"/>
            <w:r w:rsidRPr="005C365E">
              <w:rPr>
                <w:rFonts w:ascii="Aptos" w:hAnsi="Aptos"/>
                <w:color w:val="0F1115"/>
              </w:rPr>
              <w:t xml:space="preserve"> </w:t>
            </w:r>
            <w:proofErr w:type="spellStart"/>
            <w:r w:rsidRPr="005C365E">
              <w:rPr>
                <w:rFonts w:ascii="Aptos" w:hAnsi="Aptos"/>
                <w:color w:val="0F1115"/>
              </w:rPr>
              <w:t>по</w:t>
            </w:r>
            <w:proofErr w:type="spellEnd"/>
            <w:r w:rsidRPr="005C365E">
              <w:rPr>
                <w:rFonts w:ascii="Aptos" w:hAnsi="Aptos"/>
                <w:color w:val="0F1115"/>
              </w:rPr>
              <w:t xml:space="preserve"> </w:t>
            </w:r>
            <w:proofErr w:type="spellStart"/>
            <w:r w:rsidRPr="005C365E">
              <w:rPr>
                <w:rFonts w:ascii="Aptos" w:hAnsi="Aptos"/>
                <w:color w:val="0F1115"/>
              </w:rPr>
              <w:t>бинарным</w:t>
            </w:r>
            <w:proofErr w:type="spellEnd"/>
            <w:r w:rsidRPr="005C365E">
              <w:rPr>
                <w:rFonts w:ascii="Aptos" w:hAnsi="Aptos"/>
                <w:color w:val="0F1115"/>
              </w:rPr>
              <w:t xml:space="preserve"> </w:t>
            </w:r>
            <w:proofErr w:type="spellStart"/>
            <w:r w:rsidRPr="005C365E">
              <w:rPr>
                <w:rFonts w:ascii="Aptos" w:hAnsi="Aptos"/>
                <w:color w:val="0F1115"/>
              </w:rPr>
              <w:t>индикаторам</w:t>
            </w:r>
            <w:proofErr w:type="spellEnd"/>
          </w:p>
        </w:tc>
      </w:tr>
      <w:tr w:rsidR="00DA5789" w:rsidRPr="005C365E" w14:paraId="57430F46" w14:textId="77777777" w:rsidTr="00ED3F87">
        <w:tc>
          <w:tcPr>
            <w:tcW w:w="0" w:type="auto"/>
            <w:tcMar>
              <w:top w:w="15" w:type="dxa"/>
              <w:left w:w="180" w:type="dxa"/>
              <w:right w:w="15" w:type="dxa"/>
            </w:tcMar>
            <w:vAlign w:val="center"/>
          </w:tcPr>
          <w:p w14:paraId="2AADE0B0" w14:textId="77777777" w:rsidR="00DA5789" w:rsidRPr="005C365E" w:rsidRDefault="00DA5789" w:rsidP="005C365E">
            <w:pPr>
              <w:rPr>
                <w:rFonts w:ascii="Aptos" w:hAnsi="Aptos"/>
              </w:rPr>
            </w:pPr>
            <w:r w:rsidRPr="005C365E">
              <w:rPr>
                <w:rFonts w:ascii="Aptos" w:eastAsia="Segoe UI" w:hAnsi="Aptos" w:cs="Segoe UI"/>
                <w:color w:val="0F1115"/>
              </w:rPr>
              <w:t>Trends in quantitative indicators</w:t>
            </w:r>
          </w:p>
        </w:tc>
        <w:tc>
          <w:tcPr>
            <w:tcW w:w="0" w:type="auto"/>
            <w:tcMar>
              <w:top w:w="15" w:type="dxa"/>
              <w:left w:w="180" w:type="dxa"/>
              <w:right w:w="15" w:type="dxa"/>
            </w:tcMar>
            <w:vAlign w:val="center"/>
          </w:tcPr>
          <w:p w14:paraId="3BF7BC0B" w14:textId="77777777" w:rsidR="00DA5789" w:rsidRPr="005C365E" w:rsidRDefault="00DA5789" w:rsidP="005C365E">
            <w:pPr>
              <w:rPr>
                <w:rFonts w:ascii="Aptos" w:hAnsi="Aptos"/>
              </w:rPr>
            </w:pPr>
            <w:proofErr w:type="spellStart"/>
            <w:r w:rsidRPr="005C365E">
              <w:rPr>
                <w:rFonts w:ascii="Aptos" w:hAnsi="Aptos"/>
                <w:color w:val="0F1115"/>
              </w:rPr>
              <w:t>Тенденции</w:t>
            </w:r>
            <w:proofErr w:type="spellEnd"/>
            <w:r w:rsidRPr="005C365E">
              <w:rPr>
                <w:rFonts w:ascii="Aptos" w:hAnsi="Aptos"/>
                <w:color w:val="0F1115"/>
              </w:rPr>
              <w:t xml:space="preserve"> </w:t>
            </w:r>
            <w:proofErr w:type="spellStart"/>
            <w:r w:rsidRPr="005C365E">
              <w:rPr>
                <w:rFonts w:ascii="Aptos" w:hAnsi="Aptos"/>
                <w:color w:val="0F1115"/>
              </w:rPr>
              <w:t>по</w:t>
            </w:r>
            <w:proofErr w:type="spellEnd"/>
            <w:r w:rsidRPr="005C365E">
              <w:rPr>
                <w:rFonts w:ascii="Aptos" w:hAnsi="Aptos"/>
                <w:color w:val="0F1115"/>
              </w:rPr>
              <w:t xml:space="preserve"> </w:t>
            </w:r>
            <w:proofErr w:type="spellStart"/>
            <w:r w:rsidRPr="005C365E">
              <w:rPr>
                <w:rFonts w:ascii="Aptos" w:hAnsi="Aptos"/>
                <w:color w:val="0F1115"/>
              </w:rPr>
              <w:t>количественным</w:t>
            </w:r>
            <w:proofErr w:type="spellEnd"/>
            <w:r w:rsidRPr="005C365E">
              <w:rPr>
                <w:rFonts w:ascii="Aptos" w:hAnsi="Aptos"/>
                <w:color w:val="0F1115"/>
              </w:rPr>
              <w:t xml:space="preserve"> </w:t>
            </w:r>
            <w:proofErr w:type="spellStart"/>
            <w:r w:rsidRPr="005C365E">
              <w:rPr>
                <w:rFonts w:ascii="Aptos" w:hAnsi="Aptos"/>
                <w:color w:val="0F1115"/>
              </w:rPr>
              <w:t>индикаторам</w:t>
            </w:r>
            <w:proofErr w:type="spellEnd"/>
          </w:p>
        </w:tc>
      </w:tr>
      <w:tr w:rsidR="00DA5789" w:rsidRPr="005C365E" w14:paraId="0E348C6C" w14:textId="77777777" w:rsidTr="00ED3F87">
        <w:tc>
          <w:tcPr>
            <w:tcW w:w="0" w:type="auto"/>
            <w:tcMar>
              <w:top w:w="15" w:type="dxa"/>
              <w:left w:w="180" w:type="dxa"/>
              <w:right w:w="15" w:type="dxa"/>
            </w:tcMar>
            <w:vAlign w:val="center"/>
          </w:tcPr>
          <w:p w14:paraId="20B9C4CB" w14:textId="77777777" w:rsidR="00DA5789" w:rsidRPr="005C365E" w:rsidRDefault="00DA5789" w:rsidP="005C365E">
            <w:pPr>
              <w:rPr>
                <w:rFonts w:ascii="Aptos" w:hAnsi="Aptos"/>
              </w:rPr>
            </w:pPr>
            <w:r w:rsidRPr="005C365E">
              <w:rPr>
                <w:rFonts w:ascii="Aptos" w:eastAsia="Segoe UI" w:hAnsi="Aptos" w:cs="Segoe UI"/>
                <w:color w:val="0F1115"/>
              </w:rPr>
              <w:t>Summary of actions</w:t>
            </w:r>
          </w:p>
        </w:tc>
        <w:tc>
          <w:tcPr>
            <w:tcW w:w="0" w:type="auto"/>
            <w:tcMar>
              <w:top w:w="15" w:type="dxa"/>
              <w:left w:w="180" w:type="dxa"/>
              <w:right w:w="15" w:type="dxa"/>
            </w:tcMar>
            <w:vAlign w:val="center"/>
          </w:tcPr>
          <w:p w14:paraId="3B10E8A8" w14:textId="77777777" w:rsidR="00DA5789" w:rsidRPr="005C365E" w:rsidRDefault="00DA5789" w:rsidP="005C365E">
            <w:pPr>
              <w:rPr>
                <w:rFonts w:ascii="Aptos" w:hAnsi="Aptos"/>
              </w:rPr>
            </w:pPr>
            <w:proofErr w:type="spellStart"/>
            <w:r w:rsidRPr="005C365E">
              <w:rPr>
                <w:rFonts w:ascii="Aptos" w:hAnsi="Aptos"/>
                <w:color w:val="0F1115"/>
              </w:rPr>
              <w:t>Сводная</w:t>
            </w:r>
            <w:proofErr w:type="spellEnd"/>
            <w:r w:rsidRPr="005C365E">
              <w:rPr>
                <w:rFonts w:ascii="Aptos" w:hAnsi="Aptos"/>
                <w:color w:val="0F1115"/>
              </w:rPr>
              <w:t xml:space="preserve"> </w:t>
            </w:r>
            <w:proofErr w:type="spellStart"/>
            <w:r w:rsidRPr="005C365E">
              <w:rPr>
                <w:rFonts w:ascii="Aptos" w:hAnsi="Aptos"/>
                <w:color w:val="0F1115"/>
              </w:rPr>
              <w:t>информация</w:t>
            </w:r>
            <w:proofErr w:type="spellEnd"/>
            <w:r w:rsidRPr="005C365E">
              <w:rPr>
                <w:rFonts w:ascii="Aptos" w:hAnsi="Aptos"/>
                <w:color w:val="0F1115"/>
              </w:rPr>
              <w:t xml:space="preserve"> о </w:t>
            </w:r>
            <w:proofErr w:type="spellStart"/>
            <w:r w:rsidRPr="005C365E">
              <w:rPr>
                <w:rFonts w:ascii="Aptos" w:hAnsi="Aptos"/>
                <w:color w:val="0F1115"/>
              </w:rPr>
              <w:t>мерах</w:t>
            </w:r>
            <w:proofErr w:type="spellEnd"/>
          </w:p>
        </w:tc>
      </w:tr>
      <w:tr w:rsidR="00DA5789" w:rsidRPr="00F43B05" w14:paraId="3577070D" w14:textId="77777777" w:rsidTr="00ED3F87">
        <w:tc>
          <w:tcPr>
            <w:tcW w:w="0" w:type="auto"/>
            <w:tcMar>
              <w:top w:w="15" w:type="dxa"/>
              <w:left w:w="180" w:type="dxa"/>
              <w:right w:w="15" w:type="dxa"/>
            </w:tcMar>
            <w:vAlign w:val="center"/>
          </w:tcPr>
          <w:p w14:paraId="26E9A59B" w14:textId="77777777" w:rsidR="00DA5789" w:rsidRPr="005C365E" w:rsidRDefault="00DA5789" w:rsidP="005C365E">
            <w:pPr>
              <w:rPr>
                <w:rFonts w:ascii="Aptos" w:hAnsi="Aptos"/>
              </w:rPr>
            </w:pPr>
            <w:r w:rsidRPr="005C365E">
              <w:rPr>
                <w:rFonts w:ascii="Aptos" w:eastAsia="Segoe UI" w:hAnsi="Aptos" w:cs="Segoe UI"/>
                <w:color w:val="0F1115"/>
              </w:rPr>
              <w:t>Summaries of the typology of needs and provision of means</w:t>
            </w:r>
          </w:p>
        </w:tc>
        <w:tc>
          <w:tcPr>
            <w:tcW w:w="0" w:type="auto"/>
            <w:tcMar>
              <w:top w:w="15" w:type="dxa"/>
              <w:left w:w="180" w:type="dxa"/>
              <w:right w:w="15" w:type="dxa"/>
            </w:tcMar>
            <w:vAlign w:val="center"/>
          </w:tcPr>
          <w:p w14:paraId="2EE2EAF3" w14:textId="77777777" w:rsidR="00DA5789" w:rsidRPr="005C365E" w:rsidRDefault="00DA5789" w:rsidP="005C365E">
            <w:pPr>
              <w:rPr>
                <w:rFonts w:ascii="Aptos" w:hAnsi="Aptos"/>
                <w:lang w:val="ru-RU"/>
              </w:rPr>
            </w:pPr>
            <w:r w:rsidRPr="005C365E">
              <w:rPr>
                <w:rFonts w:ascii="Aptos" w:hAnsi="Aptos"/>
                <w:color w:val="0F1115"/>
                <w:lang w:val="ru-RU"/>
              </w:rPr>
              <w:t>Сводная информация о типологии потребностей и предоставлении средств осуществления</w:t>
            </w:r>
          </w:p>
        </w:tc>
      </w:tr>
      <w:tr w:rsidR="00DA5789" w:rsidRPr="00F43B05" w14:paraId="1EDB6086" w14:textId="77777777" w:rsidTr="00ED3F87">
        <w:tc>
          <w:tcPr>
            <w:tcW w:w="0" w:type="auto"/>
            <w:tcMar>
              <w:top w:w="15" w:type="dxa"/>
              <w:left w:w="180" w:type="dxa"/>
              <w:right w:w="15" w:type="dxa"/>
            </w:tcMar>
            <w:vAlign w:val="center"/>
          </w:tcPr>
          <w:p w14:paraId="332DFAB9" w14:textId="77777777" w:rsidR="00DA5789" w:rsidRPr="005C365E" w:rsidRDefault="00DA5789" w:rsidP="005C365E">
            <w:pPr>
              <w:rPr>
                <w:rFonts w:ascii="Aptos" w:hAnsi="Aptos"/>
              </w:rPr>
            </w:pPr>
            <w:r w:rsidRPr="005C365E">
              <w:rPr>
                <w:rFonts w:ascii="Aptos" w:eastAsia="Segoe UI" w:hAnsi="Aptos" w:cs="Segoe UI"/>
                <w:color w:val="0F1115"/>
              </w:rPr>
              <w:t>Summary of means provided</w:t>
            </w:r>
          </w:p>
        </w:tc>
        <w:tc>
          <w:tcPr>
            <w:tcW w:w="0" w:type="auto"/>
            <w:tcMar>
              <w:top w:w="15" w:type="dxa"/>
              <w:left w:w="180" w:type="dxa"/>
              <w:right w:w="15" w:type="dxa"/>
            </w:tcMar>
            <w:vAlign w:val="center"/>
          </w:tcPr>
          <w:p w14:paraId="2BFAC2F0" w14:textId="77777777" w:rsidR="00DA5789" w:rsidRPr="005C365E" w:rsidRDefault="00DA5789" w:rsidP="005C365E">
            <w:pPr>
              <w:rPr>
                <w:rFonts w:ascii="Aptos" w:hAnsi="Aptos"/>
                <w:lang w:val="ru-RU"/>
              </w:rPr>
            </w:pPr>
            <w:r w:rsidRPr="005C365E">
              <w:rPr>
                <w:rFonts w:ascii="Aptos" w:hAnsi="Aptos"/>
                <w:color w:val="0F1115"/>
                <w:lang w:val="ru-RU"/>
              </w:rPr>
              <w:t>Сводная информация о предоставленных средствах осуществления</w:t>
            </w:r>
          </w:p>
        </w:tc>
      </w:tr>
      <w:tr w:rsidR="00DA5789" w:rsidRPr="005C365E" w14:paraId="46846182" w14:textId="77777777" w:rsidTr="00ED3F87">
        <w:tc>
          <w:tcPr>
            <w:tcW w:w="0" w:type="auto"/>
            <w:tcMar>
              <w:top w:w="15" w:type="dxa"/>
              <w:left w:w="180" w:type="dxa"/>
              <w:right w:w="15" w:type="dxa"/>
            </w:tcMar>
            <w:vAlign w:val="center"/>
          </w:tcPr>
          <w:p w14:paraId="2598A362" w14:textId="77777777" w:rsidR="00DA5789" w:rsidRPr="005C365E" w:rsidRDefault="00DA5789" w:rsidP="005C365E">
            <w:pPr>
              <w:rPr>
                <w:rFonts w:ascii="Aptos" w:hAnsi="Aptos"/>
              </w:rPr>
            </w:pPr>
            <w:r w:rsidRPr="005C365E">
              <w:rPr>
                <w:rFonts w:ascii="Aptos" w:eastAsia="Segoe UI" w:hAnsi="Aptos" w:cs="Segoe UI"/>
                <w:color w:val="0F1115"/>
              </w:rPr>
              <w:t>Review, synthesis and summary</w:t>
            </w:r>
          </w:p>
        </w:tc>
        <w:tc>
          <w:tcPr>
            <w:tcW w:w="0" w:type="auto"/>
            <w:tcMar>
              <w:top w:w="15" w:type="dxa"/>
              <w:left w:w="180" w:type="dxa"/>
              <w:right w:w="15" w:type="dxa"/>
            </w:tcMar>
            <w:vAlign w:val="center"/>
          </w:tcPr>
          <w:p w14:paraId="6AA1F5D7" w14:textId="77777777" w:rsidR="00DA5789" w:rsidRPr="005C365E" w:rsidRDefault="00DA5789" w:rsidP="005C365E">
            <w:pPr>
              <w:rPr>
                <w:rFonts w:ascii="Aptos" w:hAnsi="Aptos"/>
              </w:rPr>
            </w:pPr>
            <w:proofErr w:type="spellStart"/>
            <w:r w:rsidRPr="005C365E">
              <w:rPr>
                <w:rFonts w:ascii="Aptos" w:hAnsi="Aptos"/>
                <w:color w:val="0F1115"/>
              </w:rPr>
              <w:t>Обзор</w:t>
            </w:r>
            <w:proofErr w:type="spellEnd"/>
            <w:r w:rsidRPr="005C365E">
              <w:rPr>
                <w:rFonts w:ascii="Aptos" w:hAnsi="Aptos"/>
                <w:color w:val="0F1115"/>
              </w:rPr>
              <w:t xml:space="preserve">, </w:t>
            </w:r>
            <w:proofErr w:type="spellStart"/>
            <w:r w:rsidRPr="005C365E">
              <w:rPr>
                <w:rFonts w:ascii="Aptos" w:hAnsi="Aptos"/>
                <w:color w:val="0F1115"/>
              </w:rPr>
              <w:t>обобщение</w:t>
            </w:r>
            <w:proofErr w:type="spellEnd"/>
            <w:r w:rsidRPr="005C365E">
              <w:rPr>
                <w:rFonts w:ascii="Aptos" w:hAnsi="Aptos"/>
                <w:color w:val="0F1115"/>
              </w:rPr>
              <w:t xml:space="preserve"> и </w:t>
            </w:r>
            <w:proofErr w:type="spellStart"/>
            <w:r w:rsidRPr="005C365E">
              <w:rPr>
                <w:rFonts w:ascii="Aptos" w:hAnsi="Aptos"/>
                <w:color w:val="0F1115"/>
              </w:rPr>
              <w:t>резюме</w:t>
            </w:r>
            <w:proofErr w:type="spellEnd"/>
          </w:p>
        </w:tc>
      </w:tr>
      <w:tr w:rsidR="00DA5789" w:rsidRPr="005C365E" w14:paraId="05624972" w14:textId="77777777" w:rsidTr="00ED3F87">
        <w:tc>
          <w:tcPr>
            <w:tcW w:w="0" w:type="auto"/>
            <w:tcMar>
              <w:top w:w="15" w:type="dxa"/>
              <w:left w:w="180" w:type="dxa"/>
              <w:right w:w="15" w:type="dxa"/>
            </w:tcMar>
            <w:vAlign w:val="center"/>
          </w:tcPr>
          <w:p w14:paraId="3D6C0BA8" w14:textId="77777777" w:rsidR="00DA5789" w:rsidRPr="005C365E" w:rsidRDefault="00DA5789" w:rsidP="005C365E">
            <w:pPr>
              <w:rPr>
                <w:rFonts w:ascii="Aptos" w:hAnsi="Aptos"/>
              </w:rPr>
            </w:pPr>
            <w:r w:rsidRPr="005C365E">
              <w:rPr>
                <w:rFonts w:ascii="Aptos" w:eastAsia="Segoe UI" w:hAnsi="Aptos" w:cs="Segoe UI"/>
                <w:color w:val="0F1115"/>
              </w:rPr>
              <w:t>Overall summary of contributions</w:t>
            </w:r>
          </w:p>
        </w:tc>
        <w:tc>
          <w:tcPr>
            <w:tcW w:w="0" w:type="auto"/>
            <w:tcMar>
              <w:top w:w="15" w:type="dxa"/>
              <w:left w:w="180" w:type="dxa"/>
              <w:right w:w="15" w:type="dxa"/>
            </w:tcMar>
            <w:vAlign w:val="center"/>
          </w:tcPr>
          <w:p w14:paraId="59296416" w14:textId="77777777" w:rsidR="00DA5789" w:rsidRPr="005C365E" w:rsidRDefault="00DA5789" w:rsidP="005C365E">
            <w:pPr>
              <w:rPr>
                <w:rFonts w:ascii="Aptos" w:hAnsi="Aptos"/>
              </w:rPr>
            </w:pPr>
            <w:proofErr w:type="spellStart"/>
            <w:r w:rsidRPr="005C365E">
              <w:rPr>
                <w:rFonts w:ascii="Aptos" w:hAnsi="Aptos"/>
                <w:color w:val="0F1115"/>
              </w:rPr>
              <w:t>Сводная</w:t>
            </w:r>
            <w:proofErr w:type="spellEnd"/>
            <w:r w:rsidRPr="005C365E">
              <w:rPr>
                <w:rFonts w:ascii="Aptos" w:hAnsi="Aptos"/>
                <w:color w:val="0F1115"/>
              </w:rPr>
              <w:t xml:space="preserve"> </w:t>
            </w:r>
            <w:proofErr w:type="spellStart"/>
            <w:r w:rsidRPr="005C365E">
              <w:rPr>
                <w:rFonts w:ascii="Aptos" w:hAnsi="Aptos"/>
                <w:color w:val="0F1115"/>
              </w:rPr>
              <w:t>информация</w:t>
            </w:r>
            <w:proofErr w:type="spellEnd"/>
            <w:r w:rsidRPr="005C365E">
              <w:rPr>
                <w:rFonts w:ascii="Aptos" w:hAnsi="Aptos"/>
                <w:color w:val="0F1115"/>
              </w:rPr>
              <w:t xml:space="preserve"> о </w:t>
            </w:r>
            <w:proofErr w:type="spellStart"/>
            <w:r w:rsidRPr="005C365E">
              <w:rPr>
                <w:rFonts w:ascii="Aptos" w:hAnsi="Aptos"/>
                <w:color w:val="0F1115"/>
              </w:rPr>
              <w:t>вкладе</w:t>
            </w:r>
            <w:proofErr w:type="spellEnd"/>
          </w:p>
        </w:tc>
      </w:tr>
      <w:tr w:rsidR="00DA5789" w:rsidRPr="005C365E" w14:paraId="1FDD16F6" w14:textId="77777777" w:rsidTr="00ED3F87">
        <w:tc>
          <w:tcPr>
            <w:tcW w:w="0" w:type="auto"/>
            <w:tcMar>
              <w:top w:w="15" w:type="dxa"/>
              <w:left w:w="180" w:type="dxa"/>
              <w:right w:w="15" w:type="dxa"/>
            </w:tcMar>
            <w:vAlign w:val="center"/>
          </w:tcPr>
          <w:p w14:paraId="233C646E" w14:textId="77777777" w:rsidR="00DA5789" w:rsidRPr="005C365E" w:rsidRDefault="00DA5789" w:rsidP="005C365E">
            <w:pPr>
              <w:rPr>
                <w:rFonts w:ascii="Aptos" w:hAnsi="Aptos"/>
              </w:rPr>
            </w:pPr>
            <w:r w:rsidRPr="005C365E">
              <w:rPr>
                <w:rFonts w:ascii="Aptos" w:eastAsia="Segoe UI" w:hAnsi="Aptos" w:cs="Segoe UI"/>
                <w:color w:val="0F1115"/>
              </w:rPr>
              <w:t>Analyses results of section II</w:t>
            </w:r>
          </w:p>
        </w:tc>
        <w:tc>
          <w:tcPr>
            <w:tcW w:w="0" w:type="auto"/>
            <w:tcMar>
              <w:top w:w="15" w:type="dxa"/>
              <w:left w:w="180" w:type="dxa"/>
              <w:right w:w="15" w:type="dxa"/>
            </w:tcMar>
            <w:vAlign w:val="center"/>
          </w:tcPr>
          <w:p w14:paraId="6A1200BB" w14:textId="77777777" w:rsidR="00DA5789" w:rsidRPr="005C365E" w:rsidRDefault="00DA5789" w:rsidP="005C365E">
            <w:pPr>
              <w:rPr>
                <w:rFonts w:ascii="Aptos" w:hAnsi="Aptos"/>
              </w:rPr>
            </w:pPr>
            <w:proofErr w:type="spellStart"/>
            <w:r w:rsidRPr="005C365E">
              <w:rPr>
                <w:rFonts w:ascii="Aptos" w:hAnsi="Aptos"/>
                <w:color w:val="0F1115"/>
              </w:rPr>
              <w:t>Результаты</w:t>
            </w:r>
            <w:proofErr w:type="spellEnd"/>
            <w:r w:rsidRPr="005C365E">
              <w:rPr>
                <w:rFonts w:ascii="Aptos" w:hAnsi="Aptos"/>
                <w:color w:val="0F1115"/>
              </w:rPr>
              <w:t xml:space="preserve"> </w:t>
            </w:r>
            <w:proofErr w:type="spellStart"/>
            <w:r w:rsidRPr="005C365E">
              <w:rPr>
                <w:rFonts w:ascii="Aptos" w:hAnsi="Aptos"/>
                <w:color w:val="0F1115"/>
              </w:rPr>
              <w:t>анализа</w:t>
            </w:r>
            <w:proofErr w:type="spellEnd"/>
            <w:r w:rsidRPr="005C365E">
              <w:rPr>
                <w:rFonts w:ascii="Aptos" w:hAnsi="Aptos"/>
                <w:color w:val="0F1115"/>
              </w:rPr>
              <w:t xml:space="preserve"> </w:t>
            </w:r>
            <w:proofErr w:type="spellStart"/>
            <w:r w:rsidRPr="005C365E">
              <w:rPr>
                <w:rFonts w:ascii="Aptos" w:hAnsi="Aptos"/>
                <w:color w:val="0F1115"/>
              </w:rPr>
              <w:t>раздела</w:t>
            </w:r>
            <w:proofErr w:type="spellEnd"/>
            <w:r w:rsidRPr="005C365E">
              <w:rPr>
                <w:rFonts w:ascii="Aptos" w:hAnsi="Aptos"/>
                <w:color w:val="0F1115"/>
              </w:rPr>
              <w:t xml:space="preserve"> II</w:t>
            </w:r>
          </w:p>
        </w:tc>
      </w:tr>
      <w:tr w:rsidR="00DA5789" w:rsidRPr="005C365E" w14:paraId="66AFD318" w14:textId="77777777" w:rsidTr="00ED3F87">
        <w:tc>
          <w:tcPr>
            <w:tcW w:w="0" w:type="auto"/>
            <w:tcMar>
              <w:top w:w="15" w:type="dxa"/>
              <w:left w:w="180" w:type="dxa"/>
              <w:right w:w="15" w:type="dxa"/>
            </w:tcMar>
            <w:vAlign w:val="center"/>
          </w:tcPr>
          <w:p w14:paraId="01AD2BC3" w14:textId="77777777" w:rsidR="00DA5789" w:rsidRPr="005C365E" w:rsidRDefault="00DA5789" w:rsidP="005C365E">
            <w:pPr>
              <w:rPr>
                <w:rFonts w:ascii="Aptos" w:hAnsi="Aptos"/>
              </w:rPr>
            </w:pPr>
            <w:r w:rsidRPr="005C365E">
              <w:rPr>
                <w:rFonts w:ascii="Aptos" w:eastAsia="Segoe UI" w:hAnsi="Aptos" w:cs="Segoe UI"/>
                <w:color w:val="0F1115"/>
              </w:rPr>
              <w:t>Contents of the global report</w:t>
            </w:r>
          </w:p>
        </w:tc>
        <w:tc>
          <w:tcPr>
            <w:tcW w:w="0" w:type="auto"/>
            <w:tcMar>
              <w:top w:w="15" w:type="dxa"/>
              <w:left w:w="180" w:type="dxa"/>
              <w:right w:w="15" w:type="dxa"/>
            </w:tcMar>
            <w:vAlign w:val="center"/>
          </w:tcPr>
          <w:p w14:paraId="23701C8A" w14:textId="77777777" w:rsidR="00DA5789" w:rsidRPr="005C365E" w:rsidRDefault="00DA5789" w:rsidP="005C365E">
            <w:pPr>
              <w:rPr>
                <w:rFonts w:ascii="Aptos" w:hAnsi="Aptos"/>
              </w:rPr>
            </w:pPr>
            <w:proofErr w:type="spellStart"/>
            <w:r w:rsidRPr="005C365E">
              <w:rPr>
                <w:rFonts w:ascii="Aptos" w:hAnsi="Aptos"/>
                <w:color w:val="0F1115"/>
              </w:rPr>
              <w:t>Содержание</w:t>
            </w:r>
            <w:proofErr w:type="spellEnd"/>
            <w:r w:rsidRPr="005C365E">
              <w:rPr>
                <w:rFonts w:ascii="Aptos" w:hAnsi="Aptos"/>
                <w:color w:val="0F1115"/>
              </w:rPr>
              <w:t xml:space="preserve"> </w:t>
            </w:r>
            <w:proofErr w:type="spellStart"/>
            <w:r w:rsidRPr="005C365E">
              <w:rPr>
                <w:rFonts w:ascii="Aptos" w:hAnsi="Aptos"/>
                <w:color w:val="0F1115"/>
              </w:rPr>
              <w:t>Глобального</w:t>
            </w:r>
            <w:proofErr w:type="spellEnd"/>
            <w:r w:rsidRPr="005C365E">
              <w:rPr>
                <w:rFonts w:ascii="Aptos" w:hAnsi="Aptos"/>
                <w:color w:val="0F1115"/>
              </w:rPr>
              <w:t xml:space="preserve"> </w:t>
            </w:r>
            <w:proofErr w:type="spellStart"/>
            <w:r w:rsidRPr="005C365E">
              <w:rPr>
                <w:rFonts w:ascii="Aptos" w:hAnsi="Aptos"/>
                <w:color w:val="0F1115"/>
              </w:rPr>
              <w:t>доклада</w:t>
            </w:r>
            <w:proofErr w:type="spellEnd"/>
          </w:p>
        </w:tc>
      </w:tr>
      <w:tr w:rsidR="00DA5789" w:rsidRPr="00F43B05" w14:paraId="5B9A8031" w14:textId="77777777" w:rsidTr="00ED3F87">
        <w:tc>
          <w:tcPr>
            <w:tcW w:w="0" w:type="auto"/>
            <w:tcMar>
              <w:top w:w="15" w:type="dxa"/>
              <w:left w:w="180" w:type="dxa"/>
              <w:right w:w="15" w:type="dxa"/>
            </w:tcMar>
            <w:vAlign w:val="center"/>
          </w:tcPr>
          <w:p w14:paraId="3E5273B5" w14:textId="77777777" w:rsidR="00DA5789" w:rsidRPr="005C365E" w:rsidRDefault="00DA5789" w:rsidP="005C365E">
            <w:pPr>
              <w:rPr>
                <w:rFonts w:ascii="Aptos" w:hAnsi="Aptos"/>
              </w:rPr>
            </w:pPr>
            <w:r w:rsidRPr="005C365E">
              <w:rPr>
                <w:rFonts w:ascii="Aptos" w:eastAsia="Segoe UI" w:hAnsi="Aptos" w:cs="Segoe UI"/>
                <w:color w:val="0F1115"/>
              </w:rPr>
              <w:t>Scorecard methodology (annex J)</w:t>
            </w:r>
          </w:p>
        </w:tc>
        <w:tc>
          <w:tcPr>
            <w:tcW w:w="0" w:type="auto"/>
            <w:tcMar>
              <w:top w:w="15" w:type="dxa"/>
              <w:left w:w="180" w:type="dxa"/>
              <w:right w:w="15" w:type="dxa"/>
            </w:tcMar>
            <w:vAlign w:val="center"/>
          </w:tcPr>
          <w:p w14:paraId="50C92E4D" w14:textId="77777777" w:rsidR="00DA5789" w:rsidRPr="005C365E" w:rsidRDefault="00DA5789" w:rsidP="005C365E">
            <w:pPr>
              <w:rPr>
                <w:rFonts w:ascii="Aptos" w:hAnsi="Aptos"/>
                <w:lang w:val="ru-RU"/>
              </w:rPr>
            </w:pPr>
            <w:r w:rsidRPr="005C365E">
              <w:rPr>
                <w:rFonts w:ascii="Aptos" w:hAnsi="Aptos"/>
                <w:color w:val="0F1115"/>
                <w:lang w:val="ru-RU"/>
              </w:rPr>
              <w:t xml:space="preserve">Методология составления сводной таблицы оценки прогресса (приложение </w:t>
            </w:r>
            <w:r w:rsidRPr="005C365E">
              <w:rPr>
                <w:rFonts w:ascii="Aptos" w:hAnsi="Aptos"/>
                <w:color w:val="0F1115"/>
              </w:rPr>
              <w:t>J</w:t>
            </w:r>
            <w:r w:rsidRPr="005C365E">
              <w:rPr>
                <w:rFonts w:ascii="Aptos" w:hAnsi="Aptos"/>
                <w:color w:val="0F1115"/>
                <w:lang w:val="ru-RU"/>
              </w:rPr>
              <w:t>)</w:t>
            </w:r>
          </w:p>
        </w:tc>
      </w:tr>
      <w:tr w:rsidR="00DA5789" w:rsidRPr="005C365E" w14:paraId="7EF4B0C6" w14:textId="77777777" w:rsidTr="00ED3F87">
        <w:tc>
          <w:tcPr>
            <w:tcW w:w="0" w:type="auto"/>
            <w:tcMar>
              <w:top w:w="15" w:type="dxa"/>
              <w:left w:w="180" w:type="dxa"/>
              <w:right w:w="15" w:type="dxa"/>
            </w:tcMar>
            <w:vAlign w:val="center"/>
          </w:tcPr>
          <w:p w14:paraId="7201FF09" w14:textId="77777777" w:rsidR="00DA5789" w:rsidRPr="005C365E" w:rsidRDefault="00DA5789" w:rsidP="005C365E">
            <w:pPr>
              <w:rPr>
                <w:rFonts w:ascii="Aptos" w:hAnsi="Aptos"/>
              </w:rPr>
            </w:pPr>
            <w:r w:rsidRPr="005C365E">
              <w:rPr>
                <w:rFonts w:ascii="Aptos" w:eastAsia="Segoe UI" w:hAnsi="Aptos" w:cs="Segoe UI"/>
                <w:color w:val="0F1115"/>
              </w:rPr>
              <w:t>Synthesis of overall messages</w:t>
            </w:r>
          </w:p>
        </w:tc>
        <w:tc>
          <w:tcPr>
            <w:tcW w:w="0" w:type="auto"/>
            <w:tcMar>
              <w:top w:w="15" w:type="dxa"/>
              <w:left w:w="180" w:type="dxa"/>
              <w:right w:w="15" w:type="dxa"/>
            </w:tcMar>
            <w:vAlign w:val="center"/>
          </w:tcPr>
          <w:p w14:paraId="0B86C2AD" w14:textId="77777777" w:rsidR="00DA5789" w:rsidRPr="005C365E" w:rsidRDefault="00DA5789" w:rsidP="005C365E">
            <w:pPr>
              <w:rPr>
                <w:rFonts w:ascii="Aptos" w:hAnsi="Aptos"/>
              </w:rPr>
            </w:pPr>
            <w:proofErr w:type="spellStart"/>
            <w:r w:rsidRPr="005C365E">
              <w:rPr>
                <w:rFonts w:ascii="Aptos" w:hAnsi="Aptos"/>
                <w:color w:val="0F1115"/>
              </w:rPr>
              <w:t>Обобщение</w:t>
            </w:r>
            <w:proofErr w:type="spellEnd"/>
            <w:r w:rsidRPr="005C365E">
              <w:rPr>
                <w:rFonts w:ascii="Aptos" w:hAnsi="Aptos"/>
                <w:color w:val="0F1115"/>
              </w:rPr>
              <w:t xml:space="preserve"> </w:t>
            </w:r>
            <w:proofErr w:type="spellStart"/>
            <w:r w:rsidRPr="005C365E">
              <w:rPr>
                <w:rFonts w:ascii="Aptos" w:hAnsi="Aptos"/>
                <w:color w:val="0F1115"/>
              </w:rPr>
              <w:t>основных</w:t>
            </w:r>
            <w:proofErr w:type="spellEnd"/>
            <w:r w:rsidRPr="005C365E">
              <w:rPr>
                <w:rFonts w:ascii="Aptos" w:hAnsi="Aptos"/>
                <w:color w:val="0F1115"/>
              </w:rPr>
              <w:t xml:space="preserve"> </w:t>
            </w:r>
            <w:proofErr w:type="spellStart"/>
            <w:r w:rsidRPr="005C365E">
              <w:rPr>
                <w:rFonts w:ascii="Aptos" w:hAnsi="Aptos"/>
                <w:color w:val="0F1115"/>
              </w:rPr>
              <w:t>тезисов</w:t>
            </w:r>
            <w:proofErr w:type="spellEnd"/>
          </w:p>
        </w:tc>
      </w:tr>
      <w:tr w:rsidR="00DA5789" w:rsidRPr="005C365E" w14:paraId="2FE74E6E" w14:textId="77777777" w:rsidTr="00ED3F87">
        <w:tc>
          <w:tcPr>
            <w:tcW w:w="0" w:type="auto"/>
            <w:tcMar>
              <w:top w:w="15" w:type="dxa"/>
              <w:left w:w="180" w:type="dxa"/>
              <w:right w:w="15" w:type="dxa"/>
            </w:tcMar>
            <w:vAlign w:val="center"/>
          </w:tcPr>
          <w:p w14:paraId="72737E2B" w14:textId="77777777" w:rsidR="00DA5789" w:rsidRPr="005C365E" w:rsidRDefault="00DA5789" w:rsidP="005C365E">
            <w:pPr>
              <w:rPr>
                <w:rFonts w:ascii="Aptos" w:hAnsi="Aptos"/>
              </w:rPr>
            </w:pPr>
            <w:r w:rsidRPr="005C365E">
              <w:rPr>
                <w:rFonts w:ascii="Aptos" w:eastAsia="Segoe UI" w:hAnsi="Aptos" w:cs="Segoe UI"/>
                <w:color w:val="0F1115"/>
              </w:rPr>
              <w:t>Scorecard of progress</w:t>
            </w:r>
          </w:p>
        </w:tc>
        <w:tc>
          <w:tcPr>
            <w:tcW w:w="0" w:type="auto"/>
            <w:tcMar>
              <w:top w:w="15" w:type="dxa"/>
              <w:left w:w="180" w:type="dxa"/>
              <w:right w:w="15" w:type="dxa"/>
            </w:tcMar>
            <w:vAlign w:val="center"/>
          </w:tcPr>
          <w:p w14:paraId="2BA9D54F" w14:textId="77777777" w:rsidR="00DA5789" w:rsidRPr="005C365E" w:rsidRDefault="00DA5789" w:rsidP="005C365E">
            <w:pPr>
              <w:rPr>
                <w:rFonts w:ascii="Aptos" w:hAnsi="Aptos"/>
              </w:rPr>
            </w:pPr>
            <w:proofErr w:type="spellStart"/>
            <w:r w:rsidRPr="005C365E">
              <w:rPr>
                <w:rFonts w:ascii="Aptos" w:hAnsi="Aptos"/>
                <w:color w:val="0F1115"/>
              </w:rPr>
              <w:t>Сводная</w:t>
            </w:r>
            <w:proofErr w:type="spellEnd"/>
            <w:r w:rsidRPr="005C365E">
              <w:rPr>
                <w:rFonts w:ascii="Aptos" w:hAnsi="Aptos"/>
                <w:color w:val="0F1115"/>
              </w:rPr>
              <w:t xml:space="preserve"> </w:t>
            </w:r>
            <w:proofErr w:type="spellStart"/>
            <w:r w:rsidRPr="005C365E">
              <w:rPr>
                <w:rFonts w:ascii="Aptos" w:hAnsi="Aptos"/>
                <w:color w:val="0F1115"/>
              </w:rPr>
              <w:t>таблица</w:t>
            </w:r>
            <w:proofErr w:type="spellEnd"/>
            <w:r w:rsidRPr="005C365E">
              <w:rPr>
                <w:rFonts w:ascii="Aptos" w:hAnsi="Aptos"/>
                <w:color w:val="0F1115"/>
              </w:rPr>
              <w:t xml:space="preserve"> </w:t>
            </w:r>
            <w:proofErr w:type="spellStart"/>
            <w:r w:rsidRPr="005C365E">
              <w:rPr>
                <w:rFonts w:ascii="Aptos" w:hAnsi="Aptos"/>
                <w:color w:val="0F1115"/>
              </w:rPr>
              <w:t>оценки</w:t>
            </w:r>
            <w:proofErr w:type="spellEnd"/>
            <w:r w:rsidRPr="005C365E">
              <w:rPr>
                <w:rFonts w:ascii="Aptos" w:hAnsi="Aptos"/>
                <w:color w:val="0F1115"/>
              </w:rPr>
              <w:t xml:space="preserve"> </w:t>
            </w:r>
            <w:proofErr w:type="spellStart"/>
            <w:r w:rsidRPr="005C365E">
              <w:rPr>
                <w:rFonts w:ascii="Aptos" w:hAnsi="Aptos"/>
                <w:color w:val="0F1115"/>
              </w:rPr>
              <w:t>прогресса</w:t>
            </w:r>
            <w:proofErr w:type="spellEnd"/>
            <w:r w:rsidRPr="005C365E">
              <w:rPr>
                <w:rFonts w:ascii="Aptos" w:hAnsi="Aptos"/>
                <w:color w:val="0F1115"/>
              </w:rPr>
              <w:t xml:space="preserve"> </w:t>
            </w:r>
          </w:p>
        </w:tc>
      </w:tr>
      <w:tr w:rsidR="00DA5789" w:rsidRPr="005C365E" w14:paraId="624E9357" w14:textId="77777777" w:rsidTr="00ED3F87">
        <w:tc>
          <w:tcPr>
            <w:tcW w:w="0" w:type="auto"/>
            <w:tcMar>
              <w:top w:w="15" w:type="dxa"/>
              <w:left w:w="180" w:type="dxa"/>
              <w:right w:w="15" w:type="dxa"/>
            </w:tcMar>
            <w:vAlign w:val="center"/>
          </w:tcPr>
          <w:p w14:paraId="622AEE93" w14:textId="77777777" w:rsidR="00DA5789" w:rsidRPr="005C365E" w:rsidRDefault="00DA5789" w:rsidP="005C365E">
            <w:pPr>
              <w:rPr>
                <w:rFonts w:ascii="Aptos" w:hAnsi="Aptos"/>
              </w:rPr>
            </w:pPr>
            <w:r w:rsidRPr="005C365E">
              <w:rPr>
                <w:rFonts w:ascii="Aptos" w:eastAsia="Segoe UI" w:hAnsi="Aptos" w:cs="Segoe UI"/>
                <w:color w:val="0F1115"/>
              </w:rPr>
              <w:t>Narrative summary</w:t>
            </w:r>
          </w:p>
        </w:tc>
        <w:tc>
          <w:tcPr>
            <w:tcW w:w="0" w:type="auto"/>
            <w:tcMar>
              <w:top w:w="15" w:type="dxa"/>
              <w:left w:w="180" w:type="dxa"/>
              <w:right w:w="15" w:type="dxa"/>
            </w:tcMar>
            <w:vAlign w:val="center"/>
          </w:tcPr>
          <w:p w14:paraId="230C93CC" w14:textId="77777777" w:rsidR="00DA5789" w:rsidRPr="005C365E" w:rsidRDefault="00DA5789" w:rsidP="005C365E">
            <w:pPr>
              <w:rPr>
                <w:rFonts w:ascii="Aptos" w:hAnsi="Aptos"/>
              </w:rPr>
            </w:pPr>
            <w:proofErr w:type="spellStart"/>
            <w:r w:rsidRPr="005C365E">
              <w:rPr>
                <w:rFonts w:ascii="Aptos" w:hAnsi="Aptos"/>
                <w:color w:val="0F1115"/>
              </w:rPr>
              <w:t>Текстовое</w:t>
            </w:r>
            <w:proofErr w:type="spellEnd"/>
            <w:r w:rsidRPr="005C365E">
              <w:rPr>
                <w:rFonts w:ascii="Aptos" w:hAnsi="Aptos"/>
                <w:color w:val="0F1115"/>
              </w:rPr>
              <w:t xml:space="preserve"> </w:t>
            </w:r>
            <w:proofErr w:type="spellStart"/>
            <w:r w:rsidRPr="005C365E">
              <w:rPr>
                <w:rFonts w:ascii="Aptos" w:hAnsi="Aptos"/>
                <w:color w:val="0F1115"/>
              </w:rPr>
              <w:t>резюме</w:t>
            </w:r>
            <w:proofErr w:type="spellEnd"/>
          </w:p>
        </w:tc>
      </w:tr>
    </w:tbl>
    <w:p w14:paraId="7773EADB" w14:textId="77777777" w:rsidR="00DE3701" w:rsidRPr="005C365E" w:rsidRDefault="00DE3701" w:rsidP="00DE3701">
      <w:pPr>
        <w:rPr>
          <w:color w:val="0E2841" w:themeColor="text2"/>
          <w:sz w:val="18"/>
          <w:szCs w:val="18"/>
          <w:lang w:val="ru-RU"/>
        </w:rPr>
      </w:pPr>
    </w:p>
    <w:p w14:paraId="3505BB09" w14:textId="77777777" w:rsidR="00DE3701" w:rsidRPr="00436B63" w:rsidRDefault="00DE3701" w:rsidP="00DE3701">
      <w:pPr>
        <w:rPr>
          <w:b/>
          <w:color w:val="0E2841" w:themeColor="text2"/>
          <w:sz w:val="20"/>
          <w:szCs w:val="20"/>
          <w:lang w:val="ru-RU"/>
        </w:rPr>
      </w:pPr>
    </w:p>
    <w:tbl>
      <w:tblPr>
        <w:tblStyle w:val="TableGrid"/>
        <w:tblW w:w="0" w:type="auto"/>
        <w:tblLook w:val="04A0" w:firstRow="1" w:lastRow="0" w:firstColumn="1" w:lastColumn="0" w:noHBand="0" w:noVBand="1"/>
      </w:tblPr>
      <w:tblGrid>
        <w:gridCol w:w="9016"/>
      </w:tblGrid>
      <w:tr w:rsidR="00DE3701" w:rsidRPr="00F43B05" w14:paraId="68B73B0B" w14:textId="77777777" w:rsidTr="005716FA">
        <w:tc>
          <w:tcPr>
            <w:tcW w:w="9016" w:type="dxa"/>
            <w:shd w:val="clear" w:color="auto" w:fill="D1D1D1" w:themeFill="background2" w:themeFillShade="E6"/>
          </w:tcPr>
          <w:p w14:paraId="37E51C44" w14:textId="77777777" w:rsidR="00DE3701" w:rsidRPr="00436B63" w:rsidRDefault="00DE3701" w:rsidP="00DE3701">
            <w:pPr>
              <w:rPr>
                <w:rFonts w:ascii="Aptos" w:eastAsia="Times New Roman" w:hAnsi="Aptos" w:cs="Times New Roman"/>
                <w:color w:val="000000"/>
                <w:kern w:val="0"/>
                <w:sz w:val="20"/>
                <w:szCs w:val="20"/>
                <w:lang w:val="ru-RU" w:eastAsia="en-GB"/>
                <w14:ligatures w14:val="none"/>
              </w:rPr>
            </w:pPr>
          </w:p>
          <w:p w14:paraId="6B7A27EE" w14:textId="77777777" w:rsidR="00DE3701" w:rsidRPr="00436B63" w:rsidRDefault="00DE3701" w:rsidP="00DE3701">
            <w:pPr>
              <w:rPr>
                <w:color w:val="0E2841" w:themeColor="text2"/>
                <w:sz w:val="20"/>
                <w:szCs w:val="20"/>
                <w:lang w:val="ru-RU"/>
              </w:rPr>
            </w:pPr>
            <w:bookmarkStart w:id="50" w:name="_Ref238314007"/>
            <w:r w:rsidRPr="00436B63">
              <w:rPr>
                <w:color w:val="0E2841" w:themeColor="text2"/>
                <w:sz w:val="20"/>
                <w:lang w:val="ru-RU"/>
              </w:rPr>
              <w:t>Вставка 4</w:t>
            </w:r>
            <w:bookmarkEnd w:id="50"/>
          </w:p>
          <w:p w14:paraId="485ABD63" w14:textId="77777777" w:rsidR="00DE3701" w:rsidRPr="00436B63" w:rsidRDefault="00DE3701" w:rsidP="00DE3701">
            <w:pPr>
              <w:rPr>
                <w:rFonts w:ascii="Aptos" w:hAnsi="Aptos"/>
                <w:i/>
                <w:iCs/>
                <w:color w:val="0E2841" w:themeColor="text2"/>
                <w:sz w:val="20"/>
                <w:szCs w:val="20"/>
                <w:lang w:val="ru-RU"/>
              </w:rPr>
            </w:pPr>
          </w:p>
          <w:p w14:paraId="5C205668" w14:textId="77777777" w:rsidR="00DE3701" w:rsidRPr="00436B63" w:rsidRDefault="00DE3701" w:rsidP="00DE3701">
            <w:pPr>
              <w:rPr>
                <w:rFonts w:ascii="Aptos" w:eastAsia="Times New Roman" w:hAnsi="Aptos" w:cs="Times New Roman"/>
                <w:b/>
                <w:color w:val="0E2841" w:themeColor="text2"/>
                <w:kern w:val="0"/>
                <w:sz w:val="20"/>
                <w:szCs w:val="20"/>
                <w:lang w:val="ru-RU" w:eastAsia="en-GB"/>
                <w14:ligatures w14:val="none"/>
              </w:rPr>
            </w:pPr>
            <w:r w:rsidRPr="00436B63">
              <w:rPr>
                <w:rFonts w:ascii="Aptos" w:eastAsia="Times New Roman" w:hAnsi="Aptos" w:cs="Times New Roman"/>
                <w:b/>
                <w:color w:val="0E2841" w:themeColor="text2"/>
                <w:kern w:val="0"/>
                <w:sz w:val="20"/>
                <w:szCs w:val="17"/>
                <w:lang w:val="ru-RU" w:eastAsia="en-GB"/>
                <w14:ligatures w14:val="none"/>
              </w:rPr>
              <w:t>Понимание оценки прогресса в осуществлении: взаимосвязь между оценкой выполнения задач Рамочной программы, ее осуществлением и прогрессом в достижении целей на период до 2050 года</w:t>
            </w:r>
          </w:p>
          <w:p w14:paraId="5F9FACA5" w14:textId="77777777" w:rsidR="00DE3701" w:rsidRPr="00436B63" w:rsidRDefault="00DE3701" w:rsidP="00DE3701">
            <w:pPr>
              <w:rPr>
                <w:rFonts w:ascii="Aptos" w:eastAsia="Times New Roman" w:hAnsi="Aptos" w:cs="Times New Roman"/>
                <w:color w:val="000000"/>
                <w:kern w:val="0"/>
                <w:sz w:val="20"/>
                <w:szCs w:val="20"/>
                <w:lang w:val="ru-RU" w:eastAsia="en-GB"/>
                <w14:ligatures w14:val="none"/>
              </w:rPr>
            </w:pPr>
          </w:p>
          <w:p w14:paraId="0BAF201E" w14:textId="77777777" w:rsidR="00DE3701" w:rsidRPr="00436B63" w:rsidRDefault="00DE3701" w:rsidP="00DE3701">
            <w:pPr>
              <w:rPr>
                <w:rFonts w:ascii="Aptos" w:eastAsia="Times New Roman" w:hAnsi="Aptos" w:cs="Times New Roman"/>
                <w:color w:val="000000"/>
                <w:kern w:val="0"/>
                <w:sz w:val="20"/>
                <w:szCs w:val="20"/>
                <w:lang w:val="ru-RU" w:eastAsia="en-GB"/>
                <w14:ligatures w14:val="none"/>
              </w:rPr>
            </w:pPr>
            <w:r w:rsidRPr="00436B63">
              <w:rPr>
                <w:rFonts w:ascii="Aptos" w:eastAsia="Times New Roman" w:hAnsi="Aptos" w:cs="Times New Roman"/>
                <w:color w:val="000000"/>
                <w:kern w:val="0"/>
                <w:sz w:val="20"/>
                <w:szCs w:val="17"/>
                <w:lang w:val="ru-RU" w:eastAsia="en-GB"/>
                <w14:ligatures w14:val="none"/>
              </w:rPr>
              <w:t>Глобальный доклад призван представить «обобщенную информацию о коллективном прогрессе в осуществлении всех 23 задач с акцентом на направления, в которых осуществление Рамочной программы продвигается сравнительно успешно или, напротив, сталкивается с наибольшими трудностями». Осуществление Рамочной программы на национальном уровне обеспечивается посредством выполнения национальных задач. Если национальные задачи хорошо согласованы с глобальными задачами Рамочной программы, прогресс в выполнении национальных задач должен способствовать коллективному прогрессу в выполнении глобальных задач. В то же время индикаторы механизма мониторинга Рамочной программы были разработаны таким образом, чтобы при агрегировании национальных данных можно было оценивать как прогресс в выполнении национальных задач, так и прогресс в выполнении глобальных задач. Поэтому для оценки общего прогресса в осуществлении Рамочной программы в докладе используются следующие четыре показателя: a) охват в национальных задачах элементов задач Рамочной программы; b) прогресс в выполнении национальных задач по самооценке Сторон; c) значения индикаторов и тенденции их изменения, которые при агрегировании национальных данных отражают прогресс в выполнении глобальных задач; и d) объем данных по индикаторам, представленных Сторонами (т. е. число основных, бинарных, компонентных и национальных индикаторов, представленных Сторонами по каждой задаче). Показатели в столбцах 1–4 сводной таблицы оценки прогресса (таблица 1) отражают относительные значения этих четырех показателей по различным задачам Рамочной программы.</w:t>
            </w:r>
          </w:p>
          <w:p w14:paraId="586FE122" w14:textId="77777777" w:rsidR="00DE3701" w:rsidRPr="00436B63" w:rsidRDefault="00DE3701" w:rsidP="00DE3701">
            <w:pPr>
              <w:rPr>
                <w:rFonts w:ascii="Aptos" w:eastAsia="Times New Roman" w:hAnsi="Aptos" w:cs="Times New Roman"/>
                <w:color w:val="000000"/>
                <w:kern w:val="0"/>
                <w:sz w:val="20"/>
                <w:szCs w:val="20"/>
                <w:lang w:val="ru-RU" w:eastAsia="en-GB"/>
                <w14:ligatures w14:val="none"/>
              </w:rPr>
            </w:pPr>
            <w:r w:rsidRPr="00436B63">
              <w:rPr>
                <w:rFonts w:ascii="Aptos" w:eastAsia="Times New Roman" w:hAnsi="Aptos" w:cs="Times New Roman"/>
                <w:color w:val="000000"/>
                <w:kern w:val="0"/>
                <w:sz w:val="17"/>
                <w:szCs w:val="17"/>
                <w:lang w:val="ru-RU" w:eastAsia="en-GB"/>
                <w14:ligatures w14:val="none"/>
              </w:rPr>
              <w:br/>
            </w:r>
            <w:r w:rsidRPr="00436B63">
              <w:rPr>
                <w:rFonts w:ascii="Aptos" w:eastAsia="Times New Roman" w:hAnsi="Aptos" w:cs="Times New Roman"/>
                <w:color w:val="000000"/>
                <w:kern w:val="0"/>
                <w:sz w:val="20"/>
                <w:szCs w:val="17"/>
                <w:lang w:val="ru-RU" w:eastAsia="en-GB"/>
                <w14:ligatures w14:val="none"/>
              </w:rPr>
              <w:t>Эти показатели характеризуют прогресс в двух различных аспектах:</w:t>
            </w:r>
          </w:p>
          <w:p w14:paraId="571CC512" w14:textId="77777777" w:rsidR="00DE3701" w:rsidRPr="00436B63" w:rsidRDefault="00DE3701" w:rsidP="00DE3701">
            <w:pPr>
              <w:rPr>
                <w:rFonts w:ascii="Aptos" w:eastAsia="Times New Roman" w:hAnsi="Aptos" w:cs="Times New Roman"/>
                <w:color w:val="000000"/>
                <w:kern w:val="0"/>
                <w:sz w:val="17"/>
                <w:szCs w:val="17"/>
                <w:lang w:val="ru-RU" w:eastAsia="en-GB"/>
                <w14:ligatures w14:val="none"/>
              </w:rPr>
            </w:pPr>
          </w:p>
          <w:p w14:paraId="05C116B7" w14:textId="77777777" w:rsidR="00DE3701" w:rsidRPr="00436B63" w:rsidRDefault="00DE3701" w:rsidP="00DE3701">
            <w:pPr>
              <w:rPr>
                <w:rFonts w:ascii="Aptos" w:hAnsi="Aptos"/>
                <w:sz w:val="20"/>
                <w:szCs w:val="20"/>
                <w:lang w:val="ru-RU"/>
              </w:rPr>
            </w:pPr>
            <w:r w:rsidRPr="00436B63">
              <w:rPr>
                <w:rFonts w:ascii="Aptos" w:hAnsi="Aptos"/>
                <w:sz w:val="20"/>
                <w:lang w:val="ru-RU"/>
              </w:rPr>
              <w:t>1. Прогресс в выполнении национальных задач по самооценке Сторон может выражаться в прогрессе в выполнении глобальных задач, если национальные задачи в достаточной степени охватывают глобальные задачи. При высоком уровне охвата и значительном прогрессе в выполнении национальных задач можно ожидать прогресса и в выполнении глобальных задач. Однако при низком уровне охвата национальными задачами прогресс в выполнении глобальных задач будет ограниченным даже при высокой оценке прогресса самими Сторонами. Поэтому сочетание показателей охвата и прогресса по самооценке дает первый обобщенный показатель ожидаемого коллективного прогресса.</w:t>
            </w:r>
          </w:p>
          <w:p w14:paraId="5B910F6B" w14:textId="77777777" w:rsidR="00DE3701" w:rsidRPr="00436B63" w:rsidRDefault="00DE3701" w:rsidP="00DE3701">
            <w:pPr>
              <w:rPr>
                <w:rFonts w:ascii="Aptos" w:hAnsi="Aptos"/>
                <w:sz w:val="20"/>
                <w:szCs w:val="20"/>
                <w:lang w:val="ru-RU"/>
              </w:rPr>
            </w:pPr>
          </w:p>
          <w:p w14:paraId="67096AC3" w14:textId="77777777" w:rsidR="00DE3701" w:rsidRPr="00436B63" w:rsidRDefault="00DE3701" w:rsidP="00DE3701">
            <w:pPr>
              <w:rPr>
                <w:rFonts w:ascii="Aptos" w:hAnsi="Aptos"/>
                <w:sz w:val="20"/>
                <w:szCs w:val="20"/>
                <w:lang w:val="ru-RU"/>
              </w:rPr>
            </w:pPr>
            <w:r w:rsidRPr="00436B63">
              <w:rPr>
                <w:rFonts w:ascii="Aptos" w:hAnsi="Aptos"/>
                <w:sz w:val="20"/>
                <w:lang w:val="ru-RU"/>
              </w:rPr>
              <w:t xml:space="preserve">2. </w:t>
            </w:r>
            <w:r w:rsidRPr="00436B63">
              <w:rPr>
                <w:sz w:val="20"/>
                <w:lang w:val="ru-RU"/>
              </w:rPr>
              <w:t>Хотя значения соответствующих индикаторов и тенденции их изменения отражают фактически достигнутый коллективный прогресс в выполнении каждой задачи, следует учитывать, что изменения состояния биоразнообразия в результате осуществления Рамочной программы могут стать заметными лишь спустя определенное время (см. рисунок 6). Кроме того, возможность оценить коллективный прогресс в выполнении любой задачи зависит от репрезентативности представленных данных по индикаторам.</w:t>
            </w:r>
            <w:r w:rsidRPr="00436B63">
              <w:rPr>
                <w:rFonts w:ascii="Aptos" w:hAnsi="Aptos"/>
                <w:sz w:val="20"/>
                <w:lang w:val="ru-RU"/>
              </w:rPr>
              <w:t xml:space="preserve"> При небольшом объеме имеющихся данных значения индикаторов и тенденции их изменения вряд ли будут отражать коллективный прогресс. Верно и обратное, поэтому любые оценки прогресса, полученные с помощью индикаторов, необходимо рассматривать с учетом объема имеющихся по ним данных, чтобы принимать во внимание степень их репрезентативности.</w:t>
            </w:r>
          </w:p>
          <w:p w14:paraId="6F51B472" w14:textId="77777777" w:rsidR="00DE3701" w:rsidRPr="00436B63" w:rsidRDefault="00DE3701" w:rsidP="00DE3701">
            <w:pPr>
              <w:rPr>
                <w:rFonts w:ascii="Aptos" w:hAnsi="Aptos"/>
                <w:sz w:val="20"/>
                <w:szCs w:val="20"/>
                <w:lang w:val="ru-RU"/>
              </w:rPr>
            </w:pPr>
          </w:p>
          <w:p w14:paraId="2C84720D" w14:textId="77777777" w:rsidR="00DE3701" w:rsidRPr="00436B63" w:rsidRDefault="00DE3701" w:rsidP="00DE3701">
            <w:pPr>
              <w:rPr>
                <w:rFonts w:ascii="Aptos" w:hAnsi="Aptos"/>
                <w:sz w:val="20"/>
                <w:szCs w:val="20"/>
                <w:lang w:val="ru-RU"/>
              </w:rPr>
            </w:pPr>
            <w:r w:rsidRPr="00436B63">
              <w:rPr>
                <w:rFonts w:ascii="Aptos" w:hAnsi="Aptos"/>
                <w:sz w:val="20"/>
                <w:lang w:val="ru-RU"/>
              </w:rPr>
              <w:t>Благодаря совместному анализу охвата в национальных задачах элементов глобальных задач, прогресса по самооценке Сторон, измеренных значений индикаторов и тенденций их изменения, а также наличия данных глобальный доклад позволяет дать относительную оценку коллективного прогресса в выполнении каждой глобальной задачи Рамочной программы. Эта относительная оценка использовалась при разработке цветовой шкалы сводных таблиц оценки прогресса в докладе.</w:t>
            </w:r>
          </w:p>
          <w:p w14:paraId="70182148" w14:textId="77777777" w:rsidR="00DE3701" w:rsidRPr="00436B63" w:rsidRDefault="00DE3701" w:rsidP="00DE3701">
            <w:pPr>
              <w:rPr>
                <w:rFonts w:ascii="Aptos" w:hAnsi="Aptos"/>
                <w:sz w:val="20"/>
                <w:szCs w:val="20"/>
                <w:lang w:val="ru-RU"/>
              </w:rPr>
            </w:pPr>
            <w:r w:rsidRPr="00436B63">
              <w:rPr>
                <w:rFonts w:ascii="Aptos" w:hAnsi="Aptos"/>
                <w:sz w:val="20"/>
                <w:lang w:val="ru-RU"/>
              </w:rPr>
              <w:t xml:space="preserve"> </w:t>
            </w:r>
          </w:p>
          <w:p w14:paraId="68C1A8B6" w14:textId="77777777" w:rsidR="00DE3701" w:rsidRPr="00436B63" w:rsidRDefault="00DE3701" w:rsidP="00DE3701">
            <w:pPr>
              <w:rPr>
                <w:rFonts w:ascii="Aptos" w:hAnsi="Aptos"/>
                <w:sz w:val="20"/>
                <w:szCs w:val="20"/>
                <w:lang w:val="ru-RU"/>
              </w:rPr>
            </w:pPr>
            <w:r w:rsidRPr="00436B63">
              <w:rPr>
                <w:sz w:val="20"/>
                <w:lang w:val="ru-RU"/>
              </w:rPr>
              <w:t>Методология этого подхода и расчеты, лежащие в основе цветовой шкалы, кратко разъясняются в более подробной сводной таблице оценки прогресса (таблица 56), а полное описание методологии оценки приводится в документе SBSTTA/28/INF/09.</w:t>
            </w:r>
            <w:r w:rsidRPr="00436B63">
              <w:rPr>
                <w:rFonts w:ascii="Aptos" w:hAnsi="Aptos"/>
                <w:sz w:val="20"/>
                <w:lang w:val="ru-RU"/>
              </w:rPr>
              <w:t xml:space="preserve"> Хотя цветовой код не является абсолютным показателем прогресса, он помогает определить задачи, при осуществлении которых возникают наиболее серьезные трудности, поскольку показывает, где относительно слабый прогресс вызывает наибольшую обеспокоенность. Вместе с тем такая оценка не означает отсутствия трудностей в осуществлении задач, получивших относительно высокие оценки. </w:t>
            </w:r>
          </w:p>
          <w:p w14:paraId="68723B23" w14:textId="77777777" w:rsidR="00DE3701" w:rsidRPr="00436B63" w:rsidRDefault="00DE3701" w:rsidP="00DE3701">
            <w:pPr>
              <w:rPr>
                <w:rFonts w:ascii="Aptos" w:hAnsi="Aptos"/>
                <w:sz w:val="20"/>
                <w:szCs w:val="20"/>
                <w:lang w:val="ru-RU"/>
              </w:rPr>
            </w:pPr>
          </w:p>
          <w:p w14:paraId="01539293" w14:textId="77777777" w:rsidR="00DE3701" w:rsidRPr="00436B63" w:rsidRDefault="00DE3701" w:rsidP="00DE3701">
            <w:pPr>
              <w:rPr>
                <w:rFonts w:ascii="Aptos" w:hAnsi="Aptos"/>
                <w:sz w:val="20"/>
                <w:szCs w:val="20"/>
                <w:lang w:val="ru-RU"/>
              </w:rPr>
            </w:pPr>
            <w:r w:rsidRPr="00436B63">
              <w:rPr>
                <w:rFonts w:ascii="Aptos" w:hAnsi="Aptos"/>
                <w:sz w:val="20"/>
                <w:lang w:val="ru-RU"/>
              </w:rPr>
              <w:t>На данном раннем этапе осуществления еще слишком рано оценивать, приводит ли прогресс в выполнении глобальных задач к прогрессу в достижении глобальных целей. Глобальные тенденции изменения состояния биоразнообразия проявляются медленно и могут быть выявлены лишь на протяжении длительных периодов времени. Вместе с тем в представленных материалах Стороны соотносили свои национальные задачи как с глобальными задачами, так и с глобальными целями. Поэтому на основе анализа того, каким образом Стороны соотносят задачи с целями, можно определить задачи, которые считаются наиболее актуальными для каждой цели, и отдельно обобщить прогресс в их выполнении. Если выполнению задач, соотнесенных с определенной целью, препятствуют существенные факторы, предполагается, что отсутствие прогресса в выполнении этих задач будет соответствовать отсутствию прогресса в достижении связанной с ними цели. При этом данный метод не позволяет с достаточной уверенностью определить конкретную степень прогресса в достижении той или иной цели.</w:t>
            </w:r>
          </w:p>
          <w:p w14:paraId="7E2AB13E" w14:textId="77777777" w:rsidR="00DE3701" w:rsidRPr="00436B63" w:rsidRDefault="00DE3701" w:rsidP="00DE3701">
            <w:pPr>
              <w:rPr>
                <w:rFonts w:ascii="Aptos" w:hAnsi="Aptos"/>
                <w:sz w:val="20"/>
                <w:szCs w:val="20"/>
                <w:lang w:val="ru-RU"/>
              </w:rPr>
            </w:pPr>
          </w:p>
          <w:p w14:paraId="46DE9F4B" w14:textId="77777777" w:rsidR="00DE3701" w:rsidRPr="00436B63" w:rsidRDefault="00DE3701" w:rsidP="00DE3701">
            <w:pPr>
              <w:rPr>
                <w:rFonts w:ascii="Aptos" w:hAnsi="Aptos"/>
                <w:sz w:val="20"/>
                <w:szCs w:val="20"/>
                <w:lang w:val="ru-RU"/>
              </w:rPr>
            </w:pPr>
            <w:r w:rsidRPr="00436B63">
              <w:rPr>
                <w:rFonts w:ascii="Aptos" w:hAnsi="Aptos"/>
                <w:sz w:val="20"/>
                <w:lang w:val="ru-RU"/>
              </w:rPr>
              <w:t>Вместе с тем логика Рамочной программы предполагает, что для реализации Концепции на период до 2050 года и достижения предусмотренных ею целей необходимо выполнить миссию на период до 2030 года посредством выполнения задач. Следуя этой логике, анализ текущего прогресса в выполнении задач позволяет получить определенную информацию и о прогрессе в достижении целей. В частности, если темпы выполнения задач не соответствуют необходимым для их своевременного выполнения, то, вероятно, и прогресс в достижении целей является недостаточным.</w:t>
            </w:r>
          </w:p>
          <w:p w14:paraId="6591EAB8" w14:textId="77777777" w:rsidR="00DE3701" w:rsidRPr="00436B63" w:rsidRDefault="00DE3701" w:rsidP="00DE3701">
            <w:pPr>
              <w:rPr>
                <w:rFonts w:ascii="Aptos" w:hAnsi="Aptos"/>
                <w:sz w:val="20"/>
                <w:szCs w:val="20"/>
                <w:lang w:val="ru-RU"/>
              </w:rPr>
            </w:pPr>
          </w:p>
          <w:p w14:paraId="29E672F5" w14:textId="77777777" w:rsidR="00DE3701" w:rsidRPr="00436B63" w:rsidRDefault="00DE3701" w:rsidP="00DE3701">
            <w:pPr>
              <w:rPr>
                <w:rFonts w:ascii="Aptos" w:hAnsi="Aptos"/>
                <w:sz w:val="20"/>
                <w:szCs w:val="20"/>
                <w:lang w:val="ru-RU"/>
              </w:rPr>
            </w:pPr>
            <w:r w:rsidRPr="00436B63">
              <w:rPr>
                <w:rFonts w:ascii="Aptos" w:hAnsi="Aptos"/>
                <w:sz w:val="20"/>
                <w:lang w:val="ru-RU"/>
              </w:rPr>
              <w:t>Когда осуществление Рамочной программы достигнет более продвинутого этапа, применение более совершенных методов к более качественным данным должно позволить усовершенствовать оценку коллективного прогресса в достижении глобальных целей.</w:t>
            </w:r>
          </w:p>
          <w:p w14:paraId="08D4D9E1" w14:textId="77777777" w:rsidR="00DE3701" w:rsidRPr="00436B63" w:rsidRDefault="00DE3701" w:rsidP="00DE3701">
            <w:pPr>
              <w:rPr>
                <w:rFonts w:ascii="Aptos" w:hAnsi="Aptos"/>
                <w:sz w:val="20"/>
                <w:szCs w:val="20"/>
                <w:lang w:val="ru-RU"/>
              </w:rPr>
            </w:pPr>
          </w:p>
        </w:tc>
      </w:tr>
    </w:tbl>
    <w:p w14:paraId="5860F893" w14:textId="77777777" w:rsidR="00DE3701" w:rsidRPr="00436B63" w:rsidRDefault="00DE3701" w:rsidP="00DE3701">
      <w:pPr>
        <w:rPr>
          <w:lang w:val="ru-RU" w:eastAsia="ja-JP"/>
        </w:rPr>
      </w:pPr>
    </w:p>
    <w:p w14:paraId="1B2D089B" w14:textId="77777777" w:rsidR="00DE3701" w:rsidRPr="00436B63" w:rsidRDefault="00DE3701" w:rsidP="00DE3701">
      <w:pPr>
        <w:keepNext/>
        <w:keepLines/>
        <w:spacing w:before="160" w:after="80"/>
        <w:outlineLvl w:val="2"/>
        <w:rPr>
          <w:rFonts w:eastAsiaTheme="majorEastAsia" w:cstheme="majorBidi"/>
          <w:color w:val="0F4761" w:themeColor="accent1" w:themeShade="BF"/>
          <w:sz w:val="28"/>
          <w:szCs w:val="28"/>
          <w:lang w:val="ru-RU"/>
        </w:rPr>
      </w:pPr>
      <w:bookmarkStart w:id="51" w:name="_Toc235821038"/>
      <w:bookmarkStart w:id="52" w:name="_Toc239069183"/>
      <w:bookmarkStart w:id="53" w:name="_Toc241215786"/>
      <w:bookmarkStart w:id="54" w:name="_Toc242936232"/>
      <w:r w:rsidRPr="00436B63">
        <w:rPr>
          <w:rFonts w:eastAsiaTheme="majorEastAsia" w:cstheme="majorBidi"/>
          <w:color w:val="0F4761" w:themeColor="accent1" w:themeShade="BF"/>
          <w:sz w:val="28"/>
          <w:szCs w:val="28"/>
          <w:lang w:val="ru-RU"/>
        </w:rPr>
        <w:t>Ограничения и методологические допущения</w:t>
      </w:r>
      <w:bookmarkEnd w:id="51"/>
      <w:bookmarkEnd w:id="52"/>
      <w:bookmarkEnd w:id="53"/>
      <w:bookmarkEnd w:id="54"/>
    </w:p>
    <w:p w14:paraId="29AFD6AF" w14:textId="77777777" w:rsidR="00DE3701" w:rsidRPr="00436B63" w:rsidRDefault="00DE3701" w:rsidP="00DE3701">
      <w:pPr>
        <w:rPr>
          <w:lang w:val="ru-RU"/>
        </w:rPr>
      </w:pPr>
    </w:p>
    <w:p w14:paraId="59CBD023" w14:textId="77777777" w:rsidR="00DE3701" w:rsidRPr="00436B63" w:rsidRDefault="00DE3701" w:rsidP="00DE3701">
      <w:pPr>
        <w:spacing w:after="200" w:line="240" w:lineRule="auto"/>
        <w:rPr>
          <w:rFonts w:eastAsiaTheme="minorEastAsia"/>
          <w:kern w:val="0"/>
          <w:lang w:val="ru-RU" w:eastAsia="ja-JP"/>
          <w14:ligatures w14:val="none"/>
        </w:rPr>
      </w:pPr>
      <w:r w:rsidRPr="00436B63">
        <w:rPr>
          <w:rFonts w:eastAsiaTheme="minorEastAsia"/>
          <w:iCs/>
          <w:kern w:val="0"/>
          <w:szCs w:val="18"/>
          <w:lang w:val="ru-RU" w:eastAsia="ja-JP"/>
          <w14:ligatures w14:val="none"/>
        </w:rPr>
        <w:t xml:space="preserve">Хотя к установленному сроку в феврале 2026 года было получено больше национальных докладов, чем в ходе любого предыдущего цикла отчетности в рамках Конвенции, ряд трудностей отрицательно сказался как на количестве, так и на полноте представленных национальных материалов. Как отмечается в разделе II.A ниже, задержки с доступом к финансовой поддержке и получением соответствующих средств для подготовки НСПДСБ, национальных задач и национальных докладов замедлили этот процесс для ряда Сторон, хотя лишь небольшая часть Сторон не представила материалы в установленные сроки именно из-за трудностей с финансированием. </w:t>
      </w:r>
    </w:p>
    <w:p w14:paraId="7AFCC360" w14:textId="77777777" w:rsidR="00DE3701" w:rsidRPr="00436B63" w:rsidRDefault="00DE3701" w:rsidP="00DE3701">
      <w:pPr>
        <w:rPr>
          <w:lang w:val="ru-RU"/>
        </w:rPr>
      </w:pPr>
      <w:r w:rsidRPr="00436B63">
        <w:rPr>
          <w:lang w:val="ru-RU"/>
        </w:rPr>
        <w:t>В ходе региональных и субрегиональных диалогов, посвященных мониторингу состояния биоразнообразия и отчетности, Стороны указали на ряд других трудностей, связанных с подготовкой их НСПДСБ, национальных задач и национальных докладов (</w:t>
      </w:r>
      <w:hyperlink r:id="rId35" w:history="1">
        <w:r w:rsidRPr="00436B63">
          <w:rPr>
            <w:lang w:val="ru-RU"/>
          </w:rPr>
          <w:t>CBD/SBI/6/INF/6</w:t>
        </w:r>
      </w:hyperlink>
      <w:r w:rsidRPr="00436B63">
        <w:rPr>
          <w:lang w:val="ru-RU"/>
        </w:rPr>
        <w:t>), в частности:</w:t>
      </w:r>
    </w:p>
    <w:p w14:paraId="4DE032F5" w14:textId="77777777" w:rsidR="00DE3701" w:rsidRPr="00436B63" w:rsidRDefault="00DE3701" w:rsidP="00DE3701">
      <w:pPr>
        <w:numPr>
          <w:ilvl w:val="0"/>
          <w:numId w:val="8"/>
        </w:numPr>
        <w:tabs>
          <w:tab w:val="left" w:pos="567"/>
          <w:tab w:val="left" w:pos="1134"/>
          <w:tab w:val="left" w:pos="1701"/>
          <w:tab w:val="left" w:pos="2268"/>
          <w:tab w:val="left" w:pos="2835"/>
          <w:tab w:val="left" w:pos="3402"/>
          <w:tab w:val="left" w:pos="3969"/>
        </w:tabs>
        <w:spacing w:before="120" w:after="120" w:line="240" w:lineRule="auto"/>
        <w:rPr>
          <w:rFonts w:eastAsia="SimSun" w:cs="Times New Roman"/>
          <w:kern w:val="0"/>
          <w:lang w:val="ru-RU"/>
          <w14:ligatures w14:val="none"/>
        </w:rPr>
      </w:pPr>
      <w:r w:rsidRPr="00436B63">
        <w:rPr>
          <w:rFonts w:eastAsia="SimSun" w:cs="Times New Roman"/>
          <w:kern w:val="0"/>
          <w:szCs w:val="22"/>
          <w:lang w:val="ru-RU"/>
          <w14:ligatures w14:val="none"/>
        </w:rPr>
        <w:t xml:space="preserve">значительное время, необходимое для проведения консультаций со всеми заинтересованными сторонами, наряду с другими препятствиями для учета информации от заинтересованных сторон; </w:t>
      </w:r>
    </w:p>
    <w:p w14:paraId="2D0FCF3A" w14:textId="77777777" w:rsidR="00DE3701" w:rsidRPr="00436B63" w:rsidRDefault="00DE3701" w:rsidP="00DE3701">
      <w:pPr>
        <w:numPr>
          <w:ilvl w:val="0"/>
          <w:numId w:val="8"/>
        </w:numPr>
        <w:tabs>
          <w:tab w:val="left" w:pos="567"/>
          <w:tab w:val="left" w:pos="1134"/>
          <w:tab w:val="left" w:pos="1701"/>
          <w:tab w:val="left" w:pos="2268"/>
          <w:tab w:val="left" w:pos="2835"/>
          <w:tab w:val="left" w:pos="3402"/>
          <w:tab w:val="left" w:pos="3969"/>
        </w:tabs>
        <w:spacing w:before="120" w:after="120" w:line="240" w:lineRule="auto"/>
        <w:rPr>
          <w:rFonts w:eastAsia="SimSun" w:cs="Times New Roman"/>
          <w:kern w:val="0"/>
          <w:lang w:val="ru-RU"/>
          <w14:ligatures w14:val="none"/>
        </w:rPr>
      </w:pPr>
      <w:r w:rsidRPr="00436B63">
        <w:rPr>
          <w:rFonts w:eastAsia="SimSun" w:cs="Times New Roman"/>
          <w:kern w:val="0"/>
          <w:szCs w:val="22"/>
          <w:lang w:val="ru-RU"/>
          <w14:ligatures w14:val="none"/>
        </w:rPr>
        <w:t xml:space="preserve">значительное время, необходимое для завершения бюрократических процедур; </w:t>
      </w:r>
    </w:p>
    <w:p w14:paraId="528D9EF7" w14:textId="77777777" w:rsidR="00DE3701" w:rsidRPr="00436B63" w:rsidRDefault="00DE3701" w:rsidP="00DE3701">
      <w:pPr>
        <w:numPr>
          <w:ilvl w:val="0"/>
          <w:numId w:val="8"/>
        </w:numPr>
        <w:tabs>
          <w:tab w:val="left" w:pos="567"/>
          <w:tab w:val="left" w:pos="1134"/>
          <w:tab w:val="left" w:pos="1701"/>
          <w:tab w:val="left" w:pos="2268"/>
          <w:tab w:val="left" w:pos="2835"/>
          <w:tab w:val="left" w:pos="3402"/>
          <w:tab w:val="left" w:pos="3969"/>
        </w:tabs>
        <w:spacing w:before="120" w:after="120" w:line="240" w:lineRule="auto"/>
        <w:rPr>
          <w:rFonts w:eastAsia="SimSun" w:cs="Times New Roman"/>
          <w:kern w:val="0"/>
          <w:lang w:val="ru-RU"/>
          <w14:ligatures w14:val="none"/>
        </w:rPr>
      </w:pPr>
      <w:r w:rsidRPr="00436B63">
        <w:rPr>
          <w:rFonts w:eastAsia="SimSun" w:cs="Times New Roman"/>
          <w:kern w:val="0"/>
          <w:szCs w:val="22"/>
          <w:lang w:val="ru-RU"/>
          <w14:ligatures w14:val="none"/>
        </w:rPr>
        <w:t>нагрузка, связанная с представлением отчетности в рамках многочисленных многосторонних природоохранных соглашений и других процессов, особенно в условиях нехватки кадровых ресурсов;</w:t>
      </w:r>
    </w:p>
    <w:p w14:paraId="1E183ABB" w14:textId="77777777" w:rsidR="00DE3701" w:rsidRPr="00436B63" w:rsidRDefault="00DE3701" w:rsidP="00DE3701">
      <w:pPr>
        <w:numPr>
          <w:ilvl w:val="0"/>
          <w:numId w:val="8"/>
        </w:numPr>
        <w:tabs>
          <w:tab w:val="left" w:pos="567"/>
          <w:tab w:val="left" w:pos="1134"/>
          <w:tab w:val="left" w:pos="1701"/>
          <w:tab w:val="left" w:pos="2268"/>
          <w:tab w:val="left" w:pos="2835"/>
          <w:tab w:val="left" w:pos="3402"/>
          <w:tab w:val="left" w:pos="3969"/>
        </w:tabs>
        <w:spacing w:before="120" w:after="120" w:line="240" w:lineRule="auto"/>
        <w:rPr>
          <w:rFonts w:eastAsia="SimSun" w:cs="Times New Roman"/>
          <w:kern w:val="0"/>
          <w:lang w:val="ru-RU"/>
          <w14:ligatures w14:val="none"/>
        </w:rPr>
      </w:pPr>
      <w:r w:rsidRPr="00436B63">
        <w:rPr>
          <w:rFonts w:eastAsia="SimSun" w:cs="Times New Roman"/>
          <w:kern w:val="0"/>
          <w:szCs w:val="22"/>
          <w:lang w:val="ru-RU"/>
          <w14:ligatures w14:val="none"/>
        </w:rPr>
        <w:t>другие задержки, обусловленные конкретными национальными условиями;</w:t>
      </w:r>
    </w:p>
    <w:p w14:paraId="2291D8F9" w14:textId="77777777" w:rsidR="00DE3701" w:rsidRPr="00436B63" w:rsidRDefault="00DE3701" w:rsidP="00DE3701">
      <w:pPr>
        <w:numPr>
          <w:ilvl w:val="0"/>
          <w:numId w:val="8"/>
        </w:numPr>
        <w:tabs>
          <w:tab w:val="left" w:pos="567"/>
          <w:tab w:val="left" w:pos="1134"/>
          <w:tab w:val="left" w:pos="1701"/>
          <w:tab w:val="left" w:pos="2268"/>
          <w:tab w:val="left" w:pos="2835"/>
          <w:tab w:val="left" w:pos="3402"/>
          <w:tab w:val="left" w:pos="3969"/>
        </w:tabs>
        <w:spacing w:before="120" w:after="120" w:line="240" w:lineRule="auto"/>
        <w:rPr>
          <w:rFonts w:eastAsia="SimSun" w:cs="Times New Roman"/>
          <w:kern w:val="0"/>
          <w:lang w:val="ru-RU"/>
          <w14:ligatures w14:val="none"/>
        </w:rPr>
      </w:pPr>
      <w:r w:rsidRPr="00436B63">
        <w:rPr>
          <w:rFonts w:eastAsia="SimSun" w:cs="Times New Roman"/>
          <w:kern w:val="0"/>
          <w:szCs w:val="22"/>
          <w:lang w:val="ru-RU"/>
          <w14:ligatures w14:val="none"/>
        </w:rPr>
        <w:t xml:space="preserve">комплексный характер как самой Рамочной программы, так и информации, необходимой для полного описания национальных задач и представления отчетности об их выполнении; </w:t>
      </w:r>
    </w:p>
    <w:p w14:paraId="503D9568" w14:textId="77777777" w:rsidR="00DE3701" w:rsidRPr="00436B63" w:rsidRDefault="00DE3701" w:rsidP="00DE3701">
      <w:pPr>
        <w:numPr>
          <w:ilvl w:val="0"/>
          <w:numId w:val="8"/>
        </w:numPr>
        <w:tabs>
          <w:tab w:val="left" w:pos="567"/>
          <w:tab w:val="left" w:pos="1134"/>
          <w:tab w:val="left" w:pos="1701"/>
          <w:tab w:val="left" w:pos="2268"/>
          <w:tab w:val="left" w:pos="2835"/>
          <w:tab w:val="left" w:pos="3402"/>
          <w:tab w:val="left" w:pos="3969"/>
        </w:tabs>
        <w:spacing w:before="120" w:after="120" w:line="240" w:lineRule="auto"/>
        <w:rPr>
          <w:rFonts w:eastAsia="SimSun" w:cs="Times New Roman"/>
          <w:kern w:val="0"/>
          <w:lang w:val="ru-RU"/>
          <w14:ligatures w14:val="none"/>
        </w:rPr>
      </w:pPr>
      <w:r w:rsidRPr="00436B63">
        <w:rPr>
          <w:rFonts w:eastAsia="SimSun" w:cs="Times New Roman"/>
          <w:kern w:val="0"/>
          <w:szCs w:val="22"/>
          <w:lang w:val="ru-RU"/>
          <w14:ligatures w14:val="none"/>
        </w:rPr>
        <w:t>пробелы в охвате национальных систем мониторинга или недостаточный технический потенциал в области мониторинга, в том числе применительно к представлению отчетности по основным индикаторам.</w:t>
      </w:r>
    </w:p>
    <w:p w14:paraId="6599A586" w14:textId="77777777" w:rsidR="00DE3701" w:rsidRPr="00436B63" w:rsidRDefault="00DE3701" w:rsidP="00DE3701">
      <w:pPr>
        <w:rPr>
          <w:lang w:val="ru-RU"/>
        </w:rPr>
      </w:pPr>
      <w:r w:rsidRPr="00436B63">
        <w:rPr>
          <w:lang w:val="ru-RU"/>
        </w:rPr>
        <w:t>В связи с этими трудностями, хотя большинство Сторон смогли представить национальные задачи и национальные доклады, некоторые текстовые описания и данные по индикаторам оказались неполными. Кроме того, доля Сторон, представивших национальные доклады, варьировалась в зависимости от региона (см. таблицу 1). Это повлекло за собой ряд трудностей и ограничений для анализа в ходе подготовки первого глобального доклада, которые следует учитывать при рассмотрении его выводов. К числу таких трудностей относились следующие:</w:t>
      </w:r>
    </w:p>
    <w:p w14:paraId="526FF15A" w14:textId="77777777" w:rsidR="00DE3701" w:rsidRPr="00436B63" w:rsidRDefault="00DE3701" w:rsidP="00DE3701">
      <w:pPr>
        <w:numPr>
          <w:ilvl w:val="0"/>
          <w:numId w:val="9"/>
        </w:numPr>
        <w:tabs>
          <w:tab w:val="left" w:pos="567"/>
          <w:tab w:val="left" w:pos="1134"/>
          <w:tab w:val="left" w:pos="2268"/>
        </w:tabs>
        <w:spacing w:after="0" w:line="279" w:lineRule="auto"/>
        <w:contextualSpacing/>
        <w:rPr>
          <w:lang w:val="ru-RU"/>
        </w:rPr>
      </w:pPr>
      <w:r w:rsidRPr="00436B63">
        <w:rPr>
          <w:i/>
          <w:lang w:val="ru-RU"/>
        </w:rPr>
        <w:t xml:space="preserve">Неравномерное представление отчетности по регионам. </w:t>
      </w:r>
      <w:r w:rsidRPr="00436B63">
        <w:rPr>
          <w:lang w:val="ru-RU"/>
        </w:rPr>
        <w:t>Показатели представления национальных докладов различались по регионам. В частности, этот показатель был низким для восточноевропейских государств, карибских государств и островных государств Тихого океана (см. таблицу 1).</w:t>
      </w:r>
    </w:p>
    <w:p w14:paraId="2B8AE436" w14:textId="77777777" w:rsidR="00DE3701" w:rsidRPr="00436B63" w:rsidRDefault="00DE3701" w:rsidP="00DE3701">
      <w:pPr>
        <w:numPr>
          <w:ilvl w:val="0"/>
          <w:numId w:val="9"/>
        </w:numPr>
        <w:tabs>
          <w:tab w:val="left" w:pos="567"/>
          <w:tab w:val="left" w:pos="1134"/>
          <w:tab w:val="left" w:pos="2268"/>
        </w:tabs>
        <w:spacing w:after="0" w:line="279" w:lineRule="auto"/>
        <w:contextualSpacing/>
        <w:rPr>
          <w:lang w:val="ru-RU"/>
        </w:rPr>
      </w:pPr>
      <w:r w:rsidRPr="00436B63">
        <w:rPr>
          <w:i/>
          <w:lang w:val="ru-RU"/>
        </w:rPr>
        <w:t xml:space="preserve">Недостаток контекстной информации о национальных задачах и национальных докладах, особенно в отношении Сторон, не представивших пересмотренные НСПДСБ. </w:t>
      </w:r>
      <w:r w:rsidRPr="00436B63">
        <w:rPr>
          <w:lang w:val="ru-RU"/>
        </w:rPr>
        <w:t xml:space="preserve">Менее половины Сторон представили пересмотренные НСПДСБ, согласованные с Рамочной программой. </w:t>
      </w:r>
    </w:p>
    <w:p w14:paraId="0A61AF48" w14:textId="77777777" w:rsidR="00DE3701" w:rsidRPr="00436B63" w:rsidRDefault="00DE3701" w:rsidP="00DE3701">
      <w:pPr>
        <w:numPr>
          <w:ilvl w:val="0"/>
          <w:numId w:val="9"/>
        </w:numPr>
        <w:tabs>
          <w:tab w:val="left" w:pos="567"/>
          <w:tab w:val="left" w:pos="1134"/>
          <w:tab w:val="left" w:pos="2268"/>
        </w:tabs>
        <w:spacing w:after="0" w:line="279" w:lineRule="auto"/>
        <w:contextualSpacing/>
        <w:rPr>
          <w:i/>
          <w:lang w:val="ru-RU"/>
        </w:rPr>
      </w:pPr>
      <w:r w:rsidRPr="00436B63">
        <w:rPr>
          <w:i/>
          <w:lang w:val="ru-RU"/>
        </w:rPr>
        <w:t xml:space="preserve">Недостаточная степень детализации некоторых национальных задач и национальных докладов. </w:t>
      </w:r>
      <w:r w:rsidRPr="00436B63">
        <w:rPr>
          <w:lang w:val="ru-RU"/>
        </w:rPr>
        <w:t>Хотя часть информации, представленной Сторонами, была весьма подробной, ряд Сторон представили лишь весьма ограниченные сведения. От 5% до 10% представленных национальных задач вообще не содержали подробной информации (</w:t>
      </w:r>
      <w:hyperlink r:id="rId36" w:history="1">
        <w:r w:rsidRPr="00436B63">
          <w:rPr>
            <w:color w:val="000000" w:themeColor="text1"/>
            <w:lang w:val="ru-RU"/>
          </w:rPr>
          <w:t>CBD/SBI/6/INF/5</w:t>
        </w:r>
      </w:hyperlink>
      <w:r w:rsidRPr="00436B63">
        <w:rPr>
          <w:lang w:val="ru-RU"/>
        </w:rPr>
        <w:t>).</w:t>
      </w:r>
      <w:r w:rsidRPr="00436B63">
        <w:rPr>
          <w:i/>
          <w:lang w:val="ru-RU"/>
        </w:rPr>
        <w:t xml:space="preserve"> </w:t>
      </w:r>
    </w:p>
    <w:p w14:paraId="608E1174" w14:textId="77777777" w:rsidR="00DE3701" w:rsidRPr="00436B63" w:rsidRDefault="00DE3701" w:rsidP="00DE3701">
      <w:pPr>
        <w:numPr>
          <w:ilvl w:val="0"/>
          <w:numId w:val="9"/>
        </w:numPr>
        <w:tabs>
          <w:tab w:val="left" w:pos="567"/>
          <w:tab w:val="left" w:pos="1134"/>
          <w:tab w:val="left" w:pos="2268"/>
        </w:tabs>
        <w:spacing w:after="0" w:line="279" w:lineRule="auto"/>
        <w:contextualSpacing/>
        <w:rPr>
          <w:lang w:val="ru-RU"/>
        </w:rPr>
      </w:pPr>
      <w:r w:rsidRPr="00436B63">
        <w:rPr>
          <w:i/>
          <w:lang w:val="ru-RU"/>
        </w:rPr>
        <w:t>Различия в использовании индикаторов и пробелы в мониторинге.</w:t>
      </w:r>
      <w:r w:rsidRPr="00436B63">
        <w:rPr>
          <w:lang w:val="ru-RU"/>
        </w:rPr>
        <w:t xml:space="preserve"> Данные, представленные в национальных докладах, существенно различались, как и количество лет, за которые приводились данные. Большинство представленных материалов содержали данные только за период 2020–2024 годов. В большинстве случаев данные за 2011–2020 годы, т. е. за базовый период, установленный в механизме мониторинга, отсутствовали. Кроме того, многие Стороны использовали различные методологии и подходы к представлению данных. Дополнительная информация по этому вопросу содержится в исследовании об использовании индикаторов, проведенном секретариатом Конвенции (</w:t>
      </w:r>
      <w:hyperlink r:id="rId37" w:history="1">
        <w:r w:rsidRPr="00436B63">
          <w:rPr>
            <w:color w:val="000000" w:themeColor="text1"/>
            <w:lang w:val="ru-RU"/>
          </w:rPr>
          <w:t>CBD/SBSTTA/28/INF/11</w:t>
        </w:r>
      </w:hyperlink>
      <w:r w:rsidRPr="00436B63">
        <w:rPr>
          <w:lang w:val="ru-RU"/>
        </w:rPr>
        <w:t>).</w:t>
      </w:r>
    </w:p>
    <w:p w14:paraId="4540871A" w14:textId="77777777" w:rsidR="00DE3701" w:rsidRPr="00436B63" w:rsidRDefault="00DE3701" w:rsidP="00DE3701">
      <w:pPr>
        <w:numPr>
          <w:ilvl w:val="0"/>
          <w:numId w:val="9"/>
        </w:numPr>
        <w:tabs>
          <w:tab w:val="left" w:pos="567"/>
          <w:tab w:val="left" w:pos="1134"/>
          <w:tab w:val="left" w:pos="2268"/>
        </w:tabs>
        <w:spacing w:after="0" w:line="279" w:lineRule="auto"/>
        <w:contextualSpacing/>
        <w:rPr>
          <w:lang w:val="ru-RU"/>
        </w:rPr>
      </w:pPr>
      <w:r w:rsidRPr="00436B63">
        <w:rPr>
          <w:i/>
          <w:lang w:val="ru-RU"/>
        </w:rPr>
        <w:t xml:space="preserve">Ограниченное число материалов и ограниченная информация, представленные субъектами, не являющимися национальными правительствами. </w:t>
      </w:r>
      <w:r w:rsidRPr="00436B63">
        <w:rPr>
          <w:lang w:val="ru-RU"/>
        </w:rPr>
        <w:t>Платформа для представления информации об этих обязательствах, которая представляет собой новую инициативу, начала работать лишь в начале 2026 года, незадолго до подготовки настоящего доклада. Несмотря на значительный интерес к этой инициативе, число представленных материалов, содержащих достаточно информации для проведения анализа, по-прежнему ограничено, а освоение новой платформы пользователями потребовало определенного времени</w:t>
      </w:r>
      <w:r w:rsidRPr="00436B63">
        <w:rPr>
          <w:vertAlign w:val="superscript"/>
          <w:lang w:val="ru-RU"/>
        </w:rPr>
        <w:footnoteReference w:id="5"/>
      </w:r>
      <w:r w:rsidRPr="00436B63">
        <w:rPr>
          <w:lang w:val="ru-RU"/>
        </w:rPr>
        <w:t>.</w:t>
      </w:r>
      <w:r w:rsidRPr="00436B63">
        <w:rPr>
          <w:i/>
          <w:lang w:val="ru-RU"/>
        </w:rPr>
        <w:t xml:space="preserve"> </w:t>
      </w:r>
    </w:p>
    <w:p w14:paraId="578BC2DE" w14:textId="77777777" w:rsidR="00DE3701" w:rsidRPr="00436B63" w:rsidRDefault="00DE3701" w:rsidP="00DE3701">
      <w:pPr>
        <w:tabs>
          <w:tab w:val="left" w:pos="567"/>
          <w:tab w:val="left" w:pos="1134"/>
          <w:tab w:val="left" w:pos="2268"/>
        </w:tabs>
        <w:spacing w:after="0" w:line="279" w:lineRule="auto"/>
        <w:ind w:left="927"/>
        <w:contextualSpacing/>
        <w:rPr>
          <w:lang w:val="ru-RU"/>
        </w:rPr>
      </w:pPr>
    </w:p>
    <w:p w14:paraId="27BF90FF" w14:textId="77777777" w:rsidR="00DE3701" w:rsidRPr="00436B63" w:rsidRDefault="00DE3701" w:rsidP="00DE3701">
      <w:pPr>
        <w:spacing w:after="200" w:line="240" w:lineRule="auto"/>
        <w:rPr>
          <w:rFonts w:eastAsiaTheme="minorEastAsia"/>
          <w:i/>
          <w:iCs/>
          <w:color w:val="000000" w:themeColor="text1"/>
          <w:kern w:val="0"/>
          <w:sz w:val="18"/>
          <w:szCs w:val="18"/>
          <w:lang w:val="ru-RU" w:eastAsia="ja-JP"/>
          <w14:ligatures w14:val="none"/>
        </w:rPr>
      </w:pPr>
      <w:r w:rsidRPr="00436B63">
        <w:rPr>
          <w:rFonts w:eastAsiaTheme="minorEastAsia"/>
          <w:iCs/>
          <w:color w:val="000000" w:themeColor="text1"/>
          <w:kern w:val="0"/>
          <w:szCs w:val="18"/>
          <w:lang w:val="ru-RU" w:eastAsia="ja-JP"/>
          <w14:ligatures w14:val="none"/>
        </w:rPr>
        <w:t>Кроме того, глобальный доклад не позволяет выявить изменения в состоянии биоразнообразия и тенденции в этой области с момента принятия Рамочной программы как минимум по двум основным причинам. Во-первых, с момента принятия Рамочной программы прошло только четыре года, тогда как положительные изменения в состоянии биоразнообразия, экосистемных функций и услуг в результате целенаправленных мер управления могут стать заметными лишь через несколько лет или даже десятилетий (Moreno-</w:t>
      </w:r>
      <w:proofErr w:type="spellStart"/>
      <w:r w:rsidRPr="00436B63">
        <w:rPr>
          <w:rFonts w:eastAsiaTheme="minorEastAsia"/>
          <w:iCs/>
          <w:color w:val="000000" w:themeColor="text1"/>
          <w:kern w:val="0"/>
          <w:szCs w:val="18"/>
          <w:lang w:val="ru-RU" w:eastAsia="ja-JP"/>
          <w14:ligatures w14:val="none"/>
        </w:rPr>
        <w:t>Mateos</w:t>
      </w:r>
      <w:proofErr w:type="spellEnd"/>
      <w:r w:rsidRPr="00436B63">
        <w:rPr>
          <w:rFonts w:eastAsiaTheme="minorEastAsia"/>
          <w:iCs/>
          <w:color w:val="000000" w:themeColor="text1"/>
          <w:kern w:val="0"/>
          <w:szCs w:val="18"/>
          <w:lang w:val="ru-RU" w:eastAsia="ja-JP"/>
          <w14:ligatures w14:val="none"/>
        </w:rPr>
        <w:t xml:space="preserve"> and </w:t>
      </w:r>
      <w:proofErr w:type="spellStart"/>
      <w:r w:rsidRPr="00436B63">
        <w:rPr>
          <w:rFonts w:eastAsiaTheme="minorEastAsia"/>
          <w:iCs/>
          <w:color w:val="000000" w:themeColor="text1"/>
          <w:kern w:val="0"/>
          <w:szCs w:val="18"/>
          <w:lang w:val="ru-RU" w:eastAsia="ja-JP"/>
          <w14:ligatures w14:val="none"/>
        </w:rPr>
        <w:t>others</w:t>
      </w:r>
      <w:proofErr w:type="spellEnd"/>
      <w:r w:rsidRPr="00436B63">
        <w:rPr>
          <w:rFonts w:eastAsiaTheme="minorEastAsia"/>
          <w:iCs/>
          <w:color w:val="000000" w:themeColor="text1"/>
          <w:kern w:val="0"/>
          <w:szCs w:val="18"/>
          <w:lang w:val="ru-RU" w:eastAsia="ja-JP"/>
          <w14:ligatures w14:val="none"/>
        </w:rPr>
        <w:t xml:space="preserve">, 2017). Во-вторых, системы мониторинга и отчетности сами по себе обусловливают задержки в выявлении и интерпретации изменений. Индикаторы биоразнообразия зачастую формируются на основе данных мониторинга на местах, проводимого с нерегулярной периодичностью, анализа данных дистанционного зондирования, регулярного обновления систем управления данными и агрегирования данных в переменные или индикаторы. Каждый из этих этапов может приводить к задержке между экологическими изменениями и их отражением в результатах мониторинга. (Nicholson and </w:t>
      </w:r>
      <w:proofErr w:type="spellStart"/>
      <w:r w:rsidRPr="00436B63">
        <w:rPr>
          <w:rFonts w:eastAsiaTheme="minorEastAsia"/>
          <w:iCs/>
          <w:color w:val="000000" w:themeColor="text1"/>
          <w:kern w:val="0"/>
          <w:szCs w:val="18"/>
          <w:lang w:val="ru-RU" w:eastAsia="ja-JP"/>
          <w14:ligatures w14:val="none"/>
        </w:rPr>
        <w:t>others</w:t>
      </w:r>
      <w:proofErr w:type="spellEnd"/>
      <w:r w:rsidRPr="00436B63">
        <w:rPr>
          <w:rFonts w:eastAsiaTheme="minorEastAsia"/>
          <w:iCs/>
          <w:color w:val="000000" w:themeColor="text1"/>
          <w:kern w:val="0"/>
          <w:szCs w:val="18"/>
          <w:lang w:val="ru-RU" w:eastAsia="ja-JP"/>
          <w14:ligatures w14:val="none"/>
        </w:rPr>
        <w:t xml:space="preserve">, 2021) (см. рисунок 6). </w:t>
      </w:r>
    </w:p>
    <w:p w14:paraId="7B2A5203" w14:textId="77777777" w:rsidR="00DE3701" w:rsidRPr="00436B63" w:rsidRDefault="00DE3701" w:rsidP="00DE3701">
      <w:pPr>
        <w:rPr>
          <w:lang w:val="ru-RU"/>
        </w:rPr>
      </w:pPr>
      <w:r w:rsidRPr="00436B63">
        <w:rPr>
          <w:lang w:val="ru-RU"/>
        </w:rPr>
        <w:t>Следует отметить, что в сроки, отведенные на подготовку глобального доклада, не представлялось возможным провести подробный обзор литературы для каждого из его разделов.</w:t>
      </w:r>
    </w:p>
    <w:p w14:paraId="219932F4"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bookmarkStart w:id="55" w:name="_Ref238828410"/>
      <w:r w:rsidRPr="00436B63">
        <w:rPr>
          <w:rFonts w:eastAsiaTheme="minorEastAsia"/>
          <w:iCs/>
          <w:color w:val="0E2841" w:themeColor="text2"/>
          <w:kern w:val="0"/>
          <w:sz w:val="20"/>
          <w:szCs w:val="18"/>
          <w:lang w:val="ru-RU" w:eastAsia="ja-JP"/>
          <w14:ligatures w14:val="none"/>
        </w:rPr>
        <w:t>Рисунок 6</w:t>
      </w:r>
      <w:bookmarkEnd w:id="55"/>
    </w:p>
    <w:p w14:paraId="0D4489D8" w14:textId="77777777" w:rsidR="00DE3701" w:rsidRPr="00436B63" w:rsidRDefault="00DE3701" w:rsidP="00DE3701">
      <w:pPr>
        <w:spacing w:after="200" w:line="240" w:lineRule="auto"/>
        <w:rPr>
          <w:rFonts w:eastAsiaTheme="minorEastAsia"/>
          <w:i/>
          <w:i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Схематическое представление временного разрыва между принятием мер и восстановлением биоразнообразия</w:t>
      </w:r>
    </w:p>
    <w:p w14:paraId="1968D6B9" w14:textId="77777777" w:rsidR="00DE3701" w:rsidRPr="00436B63" w:rsidRDefault="00DE3701" w:rsidP="00DE3701">
      <w:pPr>
        <w:rPr>
          <w:sz w:val="20"/>
          <w:szCs w:val="20"/>
          <w:lang w:val="ru-RU" w:eastAsia="ja-JP"/>
        </w:rPr>
      </w:pPr>
    </w:p>
    <w:p w14:paraId="660233F9" w14:textId="77777777" w:rsidR="00DE3701" w:rsidRDefault="00DE3701" w:rsidP="00DE3701">
      <w:pPr>
        <w:spacing w:after="200" w:line="240" w:lineRule="auto"/>
        <w:rPr>
          <w:rFonts w:eastAsiaTheme="minorEastAsia"/>
          <w:i/>
          <w:iCs/>
          <w:color w:val="0E2841" w:themeColor="text2"/>
          <w:kern w:val="0"/>
          <w:sz w:val="18"/>
          <w:szCs w:val="18"/>
          <w:lang w:val="en-CA" w:eastAsia="ja-JP"/>
          <w14:ligatures w14:val="none"/>
        </w:rPr>
      </w:pPr>
      <w:r w:rsidRPr="00436B63">
        <w:rPr>
          <w:rFonts w:eastAsiaTheme="minorEastAsia"/>
          <w:i/>
          <w:iCs/>
          <w:noProof/>
          <w:color w:val="0E2841" w:themeColor="text2"/>
          <w:kern w:val="0"/>
          <w:sz w:val="18"/>
          <w:szCs w:val="18"/>
          <w:lang w:val="ru-RU" w:eastAsia="ja-JP"/>
          <w14:ligatures w14:val="none"/>
        </w:rPr>
        <w:drawing>
          <wp:inline distT="0" distB="0" distL="0" distR="0" wp14:anchorId="7AA9587C" wp14:editId="4DB4877B">
            <wp:extent cx="5731510" cy="3378835"/>
            <wp:effectExtent l="0" t="0" r="2540" b="0"/>
            <wp:docPr id="274258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61184" name=""/>
                    <pic:cNvPicPr/>
                  </pic:nvPicPr>
                  <pic:blipFill>
                    <a:blip r:embed="rId38"/>
                    <a:stretch>
                      <a:fillRect/>
                    </a:stretch>
                  </pic:blipFill>
                  <pic:spPr>
                    <a:xfrm>
                      <a:off x="0" y="0"/>
                      <a:ext cx="5731510" cy="3378835"/>
                    </a:xfrm>
                    <a:prstGeom prst="rect">
                      <a:avLst/>
                    </a:prstGeom>
                  </pic:spPr>
                </pic:pic>
              </a:graphicData>
            </a:graphic>
          </wp:inline>
        </w:drawing>
      </w:r>
      <w:bookmarkStart w:id="56" w:name="_Ref231070780"/>
      <w:r w:rsidRPr="00436B63">
        <w:rPr>
          <w:rFonts w:eastAsiaTheme="minorEastAsia"/>
          <w:i/>
          <w:iCs/>
          <w:color w:val="0E2841" w:themeColor="text2"/>
          <w:kern w:val="0"/>
          <w:sz w:val="18"/>
          <w:szCs w:val="18"/>
          <w:lang w:val="ru-RU" w:eastAsia="ja-JP"/>
          <w14:ligatures w14:val="none"/>
        </w:rPr>
        <w:t xml:space="preserve"> </w:t>
      </w:r>
    </w:p>
    <w:p w14:paraId="77ED10A0" w14:textId="16181841" w:rsidR="008046F4" w:rsidRPr="00436B63" w:rsidRDefault="008046F4" w:rsidP="008046F4">
      <w:pPr>
        <w:spacing w:after="200" w:line="240" w:lineRule="auto"/>
        <w:rPr>
          <w:rFonts w:eastAsiaTheme="minorEastAsia"/>
          <w:color w:val="0E2841" w:themeColor="text2"/>
          <w:kern w:val="0"/>
          <w:sz w:val="20"/>
          <w:szCs w:val="20"/>
          <w:lang w:val="ru-RU" w:eastAsia="ja-JP"/>
          <w14:ligatures w14:val="none"/>
        </w:rPr>
      </w:pPr>
    </w:p>
    <w:tbl>
      <w:tblPr>
        <w:tblStyle w:val="TableGrid6"/>
        <w:tblW w:w="0" w:type="auto"/>
        <w:tblLook w:val="06A0" w:firstRow="1" w:lastRow="0" w:firstColumn="1" w:lastColumn="0" w:noHBand="1" w:noVBand="1"/>
      </w:tblPr>
      <w:tblGrid>
        <w:gridCol w:w="4018"/>
        <w:gridCol w:w="5589"/>
      </w:tblGrid>
      <w:tr w:rsidR="00B8470F" w:rsidRPr="00473A2C" w14:paraId="3E8D7275" w14:textId="77777777" w:rsidTr="00C0156F">
        <w:tc>
          <w:tcPr>
            <w:tcW w:w="0" w:type="auto"/>
            <w:gridSpan w:val="2"/>
          </w:tcPr>
          <w:p w14:paraId="26B666AB" w14:textId="518C5425" w:rsidR="00B8470F" w:rsidRPr="00473A2C" w:rsidRDefault="00B8470F" w:rsidP="00473A2C">
            <w:pPr>
              <w:rPr>
                <w:rFonts w:ascii="Aptos" w:eastAsia="Segoe UI" w:hAnsi="Aptos" w:cs="Segoe UI"/>
                <w:color w:val="0F1115"/>
              </w:rPr>
            </w:pPr>
            <w:proofErr w:type="spellStart"/>
            <w:r w:rsidRPr="00B8470F">
              <w:rPr>
                <w:rFonts w:ascii="Aptos" w:eastAsia="Segoe UI" w:hAnsi="Aptos" w:cs="Segoe UI"/>
                <w:color w:val="0F1115"/>
              </w:rPr>
              <w:t>Рисунок</w:t>
            </w:r>
            <w:proofErr w:type="spellEnd"/>
            <w:r w:rsidRPr="00B8470F">
              <w:rPr>
                <w:rFonts w:ascii="Aptos" w:eastAsia="Segoe UI" w:hAnsi="Aptos" w:cs="Segoe UI"/>
                <w:color w:val="0F1115"/>
              </w:rPr>
              <w:t xml:space="preserve"> 6</w:t>
            </w:r>
          </w:p>
        </w:tc>
      </w:tr>
      <w:bookmarkEnd w:id="56"/>
      <w:tr w:rsidR="00693760" w:rsidRPr="00473A2C" w14:paraId="6347B0D1" w14:textId="77777777" w:rsidTr="00473A2C">
        <w:tc>
          <w:tcPr>
            <w:tcW w:w="0" w:type="auto"/>
          </w:tcPr>
          <w:p w14:paraId="16BCD9AC" w14:textId="77777777" w:rsidR="00693760" w:rsidRPr="00473A2C" w:rsidRDefault="00693760" w:rsidP="00473A2C">
            <w:pPr>
              <w:rPr>
                <w:rFonts w:ascii="Aptos" w:hAnsi="Aptos"/>
              </w:rPr>
            </w:pPr>
            <w:r w:rsidRPr="00473A2C">
              <w:rPr>
                <w:rFonts w:ascii="Aptos" w:eastAsia="Segoe UI" w:hAnsi="Aptos" w:cs="Segoe UI"/>
                <w:color w:val="0F1115"/>
              </w:rPr>
              <w:t xml:space="preserve">English </w:t>
            </w:r>
          </w:p>
        </w:tc>
        <w:tc>
          <w:tcPr>
            <w:tcW w:w="0" w:type="auto"/>
          </w:tcPr>
          <w:p w14:paraId="30F91EEC" w14:textId="57D8DA79" w:rsidR="00693760" w:rsidRPr="00473A2C" w:rsidRDefault="008C216C" w:rsidP="00473A2C">
            <w:pPr>
              <w:rPr>
                <w:rFonts w:ascii="Aptos" w:hAnsi="Aptos"/>
              </w:rPr>
            </w:pPr>
            <w:proofErr w:type="spellStart"/>
            <w:r w:rsidRPr="008C216C">
              <w:rPr>
                <w:rFonts w:ascii="Aptos" w:eastAsia="Segoe UI" w:hAnsi="Aptos" w:cs="Segoe UI"/>
                <w:color w:val="0F1115"/>
              </w:rPr>
              <w:t>Русский</w:t>
            </w:r>
            <w:proofErr w:type="spellEnd"/>
          </w:p>
        </w:tc>
      </w:tr>
      <w:tr w:rsidR="00693760" w:rsidRPr="00F43B05" w14:paraId="47FFFF42" w14:textId="77777777" w:rsidTr="00473A2C">
        <w:tc>
          <w:tcPr>
            <w:tcW w:w="0" w:type="auto"/>
          </w:tcPr>
          <w:p w14:paraId="3A29F05B" w14:textId="77777777" w:rsidR="00693760" w:rsidRPr="00473A2C" w:rsidRDefault="00693760" w:rsidP="00473A2C">
            <w:pPr>
              <w:rPr>
                <w:rFonts w:ascii="Aptos" w:hAnsi="Aptos"/>
              </w:rPr>
            </w:pPr>
            <w:r w:rsidRPr="00473A2C">
              <w:rPr>
                <w:rFonts w:ascii="Aptos" w:eastAsia="Segoe UI" w:hAnsi="Aptos" w:cs="Segoe UI"/>
                <w:color w:val="0F1115"/>
              </w:rPr>
              <w:t>1. BIODIVERSITY LOSS Declines accumulate over time</w:t>
            </w:r>
          </w:p>
        </w:tc>
        <w:tc>
          <w:tcPr>
            <w:tcW w:w="0" w:type="auto"/>
          </w:tcPr>
          <w:p w14:paraId="498BF63B" w14:textId="77777777" w:rsidR="00693760" w:rsidRPr="00473A2C" w:rsidRDefault="00693760" w:rsidP="00473A2C">
            <w:pPr>
              <w:rPr>
                <w:rFonts w:ascii="Aptos" w:hAnsi="Aptos"/>
                <w:lang w:val="ru-RU"/>
              </w:rPr>
            </w:pPr>
            <w:r w:rsidRPr="00473A2C">
              <w:rPr>
                <w:rFonts w:ascii="Aptos" w:hAnsi="Aptos"/>
                <w:color w:val="0F1115"/>
                <w:lang w:val="ru-RU"/>
              </w:rPr>
              <w:t>1. УТРАТА БИОРАЗНООБРАЗИЯ</w:t>
            </w:r>
            <w:r w:rsidRPr="00473A2C">
              <w:rPr>
                <w:rFonts w:ascii="Aptos" w:hAnsi="Aptos"/>
                <w:color w:val="0F1115"/>
                <w:lang w:val="ru-RU"/>
              </w:rPr>
              <w:br/>
              <w:t>Негативные изменения накапливаются с течением времени</w:t>
            </w:r>
          </w:p>
        </w:tc>
      </w:tr>
      <w:tr w:rsidR="00693760" w:rsidRPr="00F43B05" w14:paraId="1B46EC64" w14:textId="77777777" w:rsidTr="00473A2C">
        <w:tc>
          <w:tcPr>
            <w:tcW w:w="0" w:type="auto"/>
          </w:tcPr>
          <w:p w14:paraId="18971C6E" w14:textId="77777777" w:rsidR="00693760" w:rsidRPr="00473A2C" w:rsidRDefault="00693760" w:rsidP="00473A2C">
            <w:pPr>
              <w:rPr>
                <w:rFonts w:ascii="Aptos" w:hAnsi="Aptos"/>
              </w:rPr>
            </w:pPr>
            <w:r w:rsidRPr="00473A2C">
              <w:rPr>
                <w:rFonts w:ascii="Aptos" w:eastAsia="Segoe UI" w:hAnsi="Aptos" w:cs="Segoe UI"/>
                <w:color w:val="0F1115"/>
              </w:rPr>
              <w:t>2. IDENTIFICATION AND PLANNING ACTION Evidence, awareness, assessment and action planning</w:t>
            </w:r>
          </w:p>
        </w:tc>
        <w:tc>
          <w:tcPr>
            <w:tcW w:w="0" w:type="auto"/>
          </w:tcPr>
          <w:p w14:paraId="6F5AE474" w14:textId="77777777" w:rsidR="00693760" w:rsidRPr="00473A2C" w:rsidRDefault="00693760" w:rsidP="00473A2C">
            <w:pPr>
              <w:rPr>
                <w:rFonts w:ascii="Aptos" w:hAnsi="Aptos"/>
                <w:lang w:val="ru-RU"/>
              </w:rPr>
            </w:pPr>
            <w:r w:rsidRPr="00473A2C">
              <w:rPr>
                <w:rFonts w:ascii="Aptos" w:hAnsi="Aptos"/>
                <w:color w:val="0F1115"/>
                <w:lang w:val="ru-RU"/>
              </w:rPr>
              <w:t>2. ВЫЯВЛЕНИЕ ПРОБЛЕМЫ И ПЛАНИРОВАНИЕ МЕР</w:t>
            </w:r>
            <w:r w:rsidRPr="00473A2C">
              <w:rPr>
                <w:rFonts w:ascii="Aptos" w:hAnsi="Aptos"/>
                <w:color w:val="0F1115"/>
                <w:lang w:val="ru-RU"/>
              </w:rPr>
              <w:br/>
              <w:t>Сбор фактических данных, повышение осведомленности, проведение оценки и планирование мер</w:t>
            </w:r>
          </w:p>
        </w:tc>
      </w:tr>
      <w:tr w:rsidR="00693760" w:rsidRPr="00F43B05" w14:paraId="39E125AF" w14:textId="77777777" w:rsidTr="00473A2C">
        <w:tc>
          <w:tcPr>
            <w:tcW w:w="0" w:type="auto"/>
          </w:tcPr>
          <w:p w14:paraId="6F21C156" w14:textId="77777777" w:rsidR="00693760" w:rsidRPr="00473A2C" w:rsidRDefault="00693760" w:rsidP="00473A2C">
            <w:pPr>
              <w:rPr>
                <w:rFonts w:ascii="Aptos" w:hAnsi="Aptos"/>
              </w:rPr>
            </w:pPr>
            <w:r w:rsidRPr="00473A2C">
              <w:rPr>
                <w:rFonts w:ascii="Aptos" w:eastAsia="Segoe UI" w:hAnsi="Aptos" w:cs="Segoe UI"/>
                <w:color w:val="0F1115"/>
              </w:rPr>
              <w:t>3. ACTION IMPLEMENTED Conservation, restoration, protection and sustainable management begin</w:t>
            </w:r>
          </w:p>
        </w:tc>
        <w:tc>
          <w:tcPr>
            <w:tcW w:w="0" w:type="auto"/>
          </w:tcPr>
          <w:p w14:paraId="4FF50C0B" w14:textId="77777777" w:rsidR="00693760" w:rsidRPr="00473A2C" w:rsidRDefault="00693760" w:rsidP="00473A2C">
            <w:pPr>
              <w:rPr>
                <w:rFonts w:ascii="Aptos" w:hAnsi="Aptos"/>
                <w:lang w:val="ru-RU"/>
              </w:rPr>
            </w:pPr>
            <w:r w:rsidRPr="00473A2C">
              <w:rPr>
                <w:rFonts w:ascii="Aptos" w:hAnsi="Aptos"/>
                <w:color w:val="0F1115"/>
                <w:lang w:val="ru-RU"/>
              </w:rPr>
              <w:t>3. ПРИНЯТИЕ МЕР Начало работы по сохранению, восстановлению, защите и устойчивому управлению</w:t>
            </w:r>
          </w:p>
        </w:tc>
      </w:tr>
      <w:tr w:rsidR="00693760" w:rsidRPr="00F43B05" w14:paraId="2BC3B955" w14:textId="77777777" w:rsidTr="00473A2C">
        <w:tc>
          <w:tcPr>
            <w:tcW w:w="0" w:type="auto"/>
          </w:tcPr>
          <w:p w14:paraId="0A2F0892" w14:textId="77777777" w:rsidR="00693760" w:rsidRPr="00473A2C" w:rsidRDefault="00693760" w:rsidP="00473A2C">
            <w:pPr>
              <w:rPr>
                <w:rFonts w:ascii="Aptos" w:hAnsi="Aptos"/>
              </w:rPr>
            </w:pPr>
            <w:r w:rsidRPr="00473A2C">
              <w:rPr>
                <w:rFonts w:ascii="Aptos" w:eastAsia="Segoe UI" w:hAnsi="Aptos" w:cs="Segoe UI"/>
                <w:color w:val="0F1115"/>
              </w:rPr>
              <w:t>4. DELAYED RESPONSE Ecological processes and species respond slowly</w:t>
            </w:r>
          </w:p>
        </w:tc>
        <w:tc>
          <w:tcPr>
            <w:tcW w:w="0" w:type="auto"/>
          </w:tcPr>
          <w:p w14:paraId="43B09A6B" w14:textId="77777777" w:rsidR="00693760" w:rsidRPr="00473A2C" w:rsidRDefault="00693760" w:rsidP="00473A2C">
            <w:pPr>
              <w:rPr>
                <w:rFonts w:ascii="Aptos" w:hAnsi="Aptos"/>
                <w:lang w:val="ru-RU"/>
              </w:rPr>
            </w:pPr>
            <w:r w:rsidRPr="00473A2C">
              <w:rPr>
                <w:rFonts w:ascii="Aptos" w:hAnsi="Aptos"/>
                <w:color w:val="0F1115"/>
                <w:lang w:val="ru-RU"/>
              </w:rPr>
              <w:t>4. ОТСРОЧЕННАЯ РЕАКЦИЯ</w:t>
            </w:r>
            <w:r w:rsidRPr="00473A2C">
              <w:rPr>
                <w:rFonts w:ascii="Aptos" w:hAnsi="Aptos"/>
                <w:color w:val="0F1115"/>
                <w:lang w:val="ru-RU"/>
              </w:rPr>
              <w:br/>
              <w:t>Экологические процессы и виды медленно реагируют на изменения</w:t>
            </w:r>
          </w:p>
        </w:tc>
      </w:tr>
      <w:tr w:rsidR="00693760" w:rsidRPr="00F43B05" w14:paraId="5D146E93" w14:textId="77777777" w:rsidTr="00473A2C">
        <w:tc>
          <w:tcPr>
            <w:tcW w:w="0" w:type="auto"/>
          </w:tcPr>
          <w:p w14:paraId="22AB8702" w14:textId="77777777" w:rsidR="00693760" w:rsidRPr="00473A2C" w:rsidRDefault="00693760" w:rsidP="00473A2C">
            <w:pPr>
              <w:rPr>
                <w:rFonts w:ascii="Aptos" w:hAnsi="Aptos"/>
              </w:rPr>
            </w:pPr>
            <w:r w:rsidRPr="00473A2C">
              <w:rPr>
                <w:rFonts w:ascii="Aptos" w:eastAsia="Segoe UI" w:hAnsi="Aptos" w:cs="Segoe UI"/>
                <w:color w:val="0F1115"/>
              </w:rPr>
              <w:t xml:space="preserve">5. SLOW RECOVERY </w:t>
            </w:r>
            <w:proofErr w:type="spellStart"/>
            <w:r w:rsidRPr="00473A2C">
              <w:rPr>
                <w:rFonts w:ascii="Aptos" w:eastAsia="Segoe UI" w:hAnsi="Aptos" w:cs="Segoe UI"/>
                <w:color w:val="0F1115"/>
              </w:rPr>
              <w:t>Recovery</w:t>
            </w:r>
            <w:proofErr w:type="spellEnd"/>
            <w:r w:rsidRPr="00473A2C">
              <w:rPr>
                <w:rFonts w:ascii="Aptos" w:eastAsia="Segoe UI" w:hAnsi="Aptos" w:cs="Segoe UI"/>
                <w:color w:val="0F1115"/>
              </w:rPr>
              <w:t xml:space="preserve"> becomes detectable and builds over time</w:t>
            </w:r>
          </w:p>
        </w:tc>
        <w:tc>
          <w:tcPr>
            <w:tcW w:w="0" w:type="auto"/>
          </w:tcPr>
          <w:p w14:paraId="2E6F9FE0" w14:textId="77777777" w:rsidR="00693760" w:rsidRPr="00473A2C" w:rsidRDefault="00693760" w:rsidP="00473A2C">
            <w:pPr>
              <w:rPr>
                <w:rFonts w:ascii="Aptos" w:hAnsi="Aptos"/>
                <w:lang w:val="ru-RU"/>
              </w:rPr>
            </w:pPr>
            <w:r w:rsidRPr="00473A2C">
              <w:rPr>
                <w:rFonts w:ascii="Aptos" w:hAnsi="Aptos"/>
                <w:color w:val="0F1115"/>
                <w:lang w:val="ru-RU"/>
              </w:rPr>
              <w:t>5. МЕДЛЕННОЕ ВОССТАНОВЛЕНИЕ</w:t>
            </w:r>
            <w:r w:rsidRPr="00473A2C">
              <w:rPr>
                <w:rFonts w:ascii="Aptos" w:hAnsi="Aptos"/>
                <w:color w:val="0F1115"/>
                <w:lang w:val="ru-RU"/>
              </w:rPr>
              <w:br/>
              <w:t>Признаки восстановления становятся заметными, а его масштабы со временем увеличиваются</w:t>
            </w:r>
          </w:p>
        </w:tc>
      </w:tr>
      <w:tr w:rsidR="00693760" w:rsidRPr="00473A2C" w14:paraId="4CEBB3A2" w14:textId="77777777" w:rsidTr="00473A2C">
        <w:tc>
          <w:tcPr>
            <w:tcW w:w="0" w:type="auto"/>
          </w:tcPr>
          <w:p w14:paraId="62B57CAF" w14:textId="77777777" w:rsidR="00693760" w:rsidRPr="00473A2C" w:rsidRDefault="00693760" w:rsidP="00473A2C">
            <w:pPr>
              <w:rPr>
                <w:rFonts w:ascii="Aptos" w:hAnsi="Aptos"/>
              </w:rPr>
            </w:pPr>
            <w:r w:rsidRPr="00473A2C">
              <w:rPr>
                <w:rFonts w:ascii="Aptos" w:eastAsia="Segoe UI" w:hAnsi="Aptos" w:cs="Segoe UI"/>
                <w:color w:val="0F1115"/>
              </w:rPr>
              <w:t>100% (reference level)</w:t>
            </w:r>
          </w:p>
        </w:tc>
        <w:tc>
          <w:tcPr>
            <w:tcW w:w="0" w:type="auto"/>
          </w:tcPr>
          <w:p w14:paraId="43C2A56D" w14:textId="77777777" w:rsidR="00693760" w:rsidRPr="00473A2C" w:rsidRDefault="00693760" w:rsidP="00473A2C">
            <w:pPr>
              <w:rPr>
                <w:rFonts w:ascii="Aptos" w:hAnsi="Aptos"/>
              </w:rPr>
            </w:pPr>
            <w:r w:rsidRPr="00473A2C">
              <w:rPr>
                <w:rFonts w:ascii="Aptos" w:hAnsi="Aptos"/>
                <w:color w:val="0F1115"/>
              </w:rPr>
              <w:t>100% (</w:t>
            </w:r>
            <w:proofErr w:type="spellStart"/>
            <w:r w:rsidRPr="00473A2C">
              <w:rPr>
                <w:rFonts w:ascii="Aptos" w:hAnsi="Aptos"/>
                <w:color w:val="0F1115"/>
              </w:rPr>
              <w:t>исходный</w:t>
            </w:r>
            <w:proofErr w:type="spellEnd"/>
            <w:r w:rsidRPr="00473A2C">
              <w:rPr>
                <w:rFonts w:ascii="Aptos" w:hAnsi="Aptos"/>
                <w:color w:val="0F1115"/>
              </w:rPr>
              <w:t xml:space="preserve"> </w:t>
            </w:r>
            <w:proofErr w:type="spellStart"/>
            <w:r w:rsidRPr="00473A2C">
              <w:rPr>
                <w:rFonts w:ascii="Aptos" w:hAnsi="Aptos"/>
                <w:color w:val="0F1115"/>
              </w:rPr>
              <w:t>уровень</w:t>
            </w:r>
            <w:proofErr w:type="spellEnd"/>
            <w:r w:rsidRPr="00473A2C">
              <w:rPr>
                <w:rFonts w:ascii="Aptos" w:hAnsi="Aptos"/>
                <w:color w:val="0F1115"/>
              </w:rPr>
              <w:t>)</w:t>
            </w:r>
          </w:p>
        </w:tc>
      </w:tr>
      <w:tr w:rsidR="00693760" w:rsidRPr="00F43B05" w14:paraId="22140B75" w14:textId="77777777" w:rsidTr="00473A2C">
        <w:tc>
          <w:tcPr>
            <w:tcW w:w="0" w:type="auto"/>
          </w:tcPr>
          <w:p w14:paraId="71EAA854" w14:textId="77777777" w:rsidR="00693760" w:rsidRPr="00473A2C" w:rsidRDefault="00693760" w:rsidP="00473A2C">
            <w:pPr>
              <w:rPr>
                <w:rFonts w:ascii="Aptos" w:hAnsi="Aptos"/>
              </w:rPr>
            </w:pPr>
            <w:r w:rsidRPr="00473A2C">
              <w:rPr>
                <w:rFonts w:ascii="Aptos" w:eastAsia="Segoe UI" w:hAnsi="Aptos" w:cs="Segoe UI"/>
                <w:color w:val="0F1115"/>
              </w:rPr>
              <w:t>Biodiversity status (e.g. abundance, richness, ecosystem integrity)</w:t>
            </w:r>
          </w:p>
        </w:tc>
        <w:tc>
          <w:tcPr>
            <w:tcW w:w="0" w:type="auto"/>
          </w:tcPr>
          <w:p w14:paraId="200FF07D" w14:textId="77777777" w:rsidR="00693760" w:rsidRPr="00473A2C" w:rsidRDefault="00693760" w:rsidP="00473A2C">
            <w:pPr>
              <w:rPr>
                <w:rFonts w:ascii="Aptos" w:hAnsi="Aptos"/>
                <w:lang w:val="ru-RU"/>
              </w:rPr>
            </w:pPr>
            <w:r w:rsidRPr="00473A2C">
              <w:rPr>
                <w:rFonts w:ascii="Aptos" w:hAnsi="Aptos"/>
                <w:color w:val="0F1115"/>
                <w:lang w:val="ru-RU"/>
              </w:rPr>
              <w:t>Состояние биоразнообразия (например, численность, видовой состав, целостность экосистем)</w:t>
            </w:r>
          </w:p>
        </w:tc>
      </w:tr>
      <w:tr w:rsidR="00693760" w:rsidRPr="00F43B05" w14:paraId="30D0FDD4" w14:textId="77777777" w:rsidTr="00473A2C">
        <w:tc>
          <w:tcPr>
            <w:tcW w:w="0" w:type="auto"/>
          </w:tcPr>
          <w:p w14:paraId="358C1831" w14:textId="77777777" w:rsidR="00693760" w:rsidRPr="00473A2C" w:rsidRDefault="00693760" w:rsidP="00473A2C">
            <w:pPr>
              <w:rPr>
                <w:rFonts w:ascii="Aptos" w:hAnsi="Aptos"/>
              </w:rPr>
            </w:pPr>
            <w:r w:rsidRPr="00473A2C">
              <w:rPr>
                <w:rFonts w:ascii="Aptos" w:eastAsia="Segoe UI" w:hAnsi="Aptos" w:cs="Segoe UI"/>
                <w:color w:val="0F1115"/>
              </w:rPr>
              <w:t>Potential recovery with continued action</w:t>
            </w:r>
          </w:p>
        </w:tc>
        <w:tc>
          <w:tcPr>
            <w:tcW w:w="0" w:type="auto"/>
          </w:tcPr>
          <w:p w14:paraId="75F4B64F" w14:textId="77777777" w:rsidR="00693760" w:rsidRPr="00473A2C" w:rsidRDefault="00693760" w:rsidP="00473A2C">
            <w:pPr>
              <w:rPr>
                <w:rFonts w:ascii="Aptos" w:hAnsi="Aptos"/>
                <w:lang w:val="ru-RU"/>
              </w:rPr>
            </w:pPr>
            <w:r w:rsidRPr="00473A2C">
              <w:rPr>
                <w:rFonts w:ascii="Aptos" w:hAnsi="Aptos"/>
                <w:color w:val="0F1115"/>
                <w:lang w:val="ru-RU"/>
              </w:rPr>
              <w:t>Потенциальное восстановление при условии дальнейшего принятия мер</w:t>
            </w:r>
          </w:p>
        </w:tc>
      </w:tr>
      <w:tr w:rsidR="00693760" w:rsidRPr="00F43B05" w14:paraId="36E122E4" w14:textId="77777777" w:rsidTr="00473A2C">
        <w:tc>
          <w:tcPr>
            <w:tcW w:w="0" w:type="auto"/>
          </w:tcPr>
          <w:p w14:paraId="770DC3E6" w14:textId="77777777" w:rsidR="00693760" w:rsidRPr="00473A2C" w:rsidRDefault="00693760" w:rsidP="00473A2C">
            <w:pPr>
              <w:rPr>
                <w:rFonts w:ascii="Aptos" w:hAnsi="Aptos"/>
              </w:rPr>
            </w:pPr>
            <w:r w:rsidRPr="00473A2C">
              <w:rPr>
                <w:rFonts w:ascii="Aptos" w:eastAsia="Segoe UI" w:hAnsi="Aptos" w:cs="Segoe UI"/>
                <w:color w:val="0F1115"/>
              </w:rPr>
              <w:t>Observed recovery (typically slow)</w:t>
            </w:r>
          </w:p>
        </w:tc>
        <w:tc>
          <w:tcPr>
            <w:tcW w:w="0" w:type="auto"/>
          </w:tcPr>
          <w:p w14:paraId="5FECEC5C" w14:textId="77777777" w:rsidR="00693760" w:rsidRPr="00473A2C" w:rsidRDefault="00693760" w:rsidP="00473A2C">
            <w:pPr>
              <w:rPr>
                <w:rFonts w:ascii="Aptos" w:hAnsi="Aptos"/>
                <w:lang w:val="ru-RU"/>
              </w:rPr>
            </w:pPr>
            <w:r w:rsidRPr="00473A2C">
              <w:rPr>
                <w:rFonts w:ascii="Aptos" w:hAnsi="Aptos"/>
                <w:color w:val="0F1115"/>
                <w:lang w:val="ru-RU"/>
              </w:rPr>
              <w:t>Наблюдаемое восстановление (как правило, медленное)</w:t>
            </w:r>
          </w:p>
        </w:tc>
      </w:tr>
      <w:tr w:rsidR="00693760" w:rsidRPr="00473A2C" w14:paraId="43B299D5" w14:textId="77777777" w:rsidTr="00473A2C">
        <w:tc>
          <w:tcPr>
            <w:tcW w:w="0" w:type="auto"/>
          </w:tcPr>
          <w:p w14:paraId="21E709D4" w14:textId="77777777" w:rsidR="00693760" w:rsidRPr="00473A2C" w:rsidRDefault="00693760" w:rsidP="00473A2C">
            <w:pPr>
              <w:rPr>
                <w:rFonts w:ascii="Aptos" w:hAnsi="Aptos"/>
              </w:rPr>
            </w:pPr>
            <w:r w:rsidRPr="00473A2C">
              <w:rPr>
                <w:rFonts w:ascii="Aptos" w:eastAsia="Segoe UI" w:hAnsi="Aptos" w:cs="Segoe UI"/>
                <w:color w:val="0F1115"/>
              </w:rPr>
              <w:t>50%</w:t>
            </w:r>
          </w:p>
        </w:tc>
        <w:tc>
          <w:tcPr>
            <w:tcW w:w="0" w:type="auto"/>
          </w:tcPr>
          <w:p w14:paraId="29E407B1" w14:textId="77777777" w:rsidR="00693760" w:rsidRPr="00473A2C" w:rsidRDefault="00693760" w:rsidP="00473A2C">
            <w:pPr>
              <w:rPr>
                <w:rFonts w:ascii="Aptos" w:hAnsi="Aptos"/>
              </w:rPr>
            </w:pPr>
            <w:r w:rsidRPr="00473A2C">
              <w:rPr>
                <w:rFonts w:ascii="Aptos" w:hAnsi="Aptos"/>
                <w:color w:val="0F1115"/>
              </w:rPr>
              <w:t>50%</w:t>
            </w:r>
          </w:p>
        </w:tc>
      </w:tr>
      <w:tr w:rsidR="00693760" w:rsidRPr="00F43B05" w14:paraId="48C193C9" w14:textId="77777777" w:rsidTr="00473A2C">
        <w:tc>
          <w:tcPr>
            <w:tcW w:w="0" w:type="auto"/>
          </w:tcPr>
          <w:p w14:paraId="48898ABB" w14:textId="77777777" w:rsidR="00693760" w:rsidRPr="00473A2C" w:rsidRDefault="00693760" w:rsidP="00473A2C">
            <w:pPr>
              <w:rPr>
                <w:rFonts w:ascii="Aptos" w:hAnsi="Aptos"/>
              </w:rPr>
            </w:pPr>
            <w:r w:rsidRPr="00473A2C">
              <w:rPr>
                <w:rFonts w:ascii="Aptos" w:eastAsia="Segoe UI" w:hAnsi="Aptos" w:cs="Segoe UI"/>
                <w:color w:val="0F1115"/>
              </w:rPr>
              <w:t>Time lags in ecological responses (extinction debt, recovery debt)</w:t>
            </w:r>
          </w:p>
        </w:tc>
        <w:tc>
          <w:tcPr>
            <w:tcW w:w="0" w:type="auto"/>
          </w:tcPr>
          <w:p w14:paraId="70111DD0" w14:textId="77777777" w:rsidR="00693760" w:rsidRPr="00473A2C" w:rsidRDefault="00693760" w:rsidP="00473A2C">
            <w:pPr>
              <w:rPr>
                <w:rFonts w:ascii="Aptos" w:hAnsi="Aptos"/>
                <w:lang w:val="ru-RU"/>
              </w:rPr>
            </w:pPr>
            <w:r w:rsidRPr="00473A2C">
              <w:rPr>
                <w:rFonts w:ascii="Aptos" w:hAnsi="Aptos"/>
                <w:color w:val="0F1115"/>
                <w:lang w:val="ru-RU"/>
              </w:rPr>
              <w:t>Временные лаги экологической реакции (отсроченное вымирание, отсроченное восстановление)</w:t>
            </w:r>
          </w:p>
        </w:tc>
      </w:tr>
      <w:tr w:rsidR="00693760" w:rsidRPr="00473A2C" w14:paraId="787012C1" w14:textId="77777777" w:rsidTr="00473A2C">
        <w:tc>
          <w:tcPr>
            <w:tcW w:w="0" w:type="auto"/>
          </w:tcPr>
          <w:p w14:paraId="0F2C02F8" w14:textId="77777777" w:rsidR="00693760" w:rsidRPr="00473A2C" w:rsidRDefault="00693760" w:rsidP="00473A2C">
            <w:pPr>
              <w:rPr>
                <w:rFonts w:ascii="Aptos" w:hAnsi="Aptos"/>
              </w:rPr>
            </w:pPr>
            <w:r w:rsidRPr="00473A2C">
              <w:rPr>
                <w:rFonts w:ascii="Aptos" w:eastAsia="Segoe UI" w:hAnsi="Aptos" w:cs="Segoe UI"/>
                <w:color w:val="0F1115"/>
              </w:rPr>
              <w:t>0%</w:t>
            </w:r>
          </w:p>
        </w:tc>
        <w:tc>
          <w:tcPr>
            <w:tcW w:w="0" w:type="auto"/>
          </w:tcPr>
          <w:p w14:paraId="68AA0CDC" w14:textId="77777777" w:rsidR="00693760" w:rsidRPr="00473A2C" w:rsidRDefault="00693760" w:rsidP="00473A2C">
            <w:pPr>
              <w:rPr>
                <w:rFonts w:ascii="Aptos" w:hAnsi="Aptos"/>
              </w:rPr>
            </w:pPr>
            <w:r w:rsidRPr="00473A2C">
              <w:rPr>
                <w:rFonts w:ascii="Aptos" w:hAnsi="Aptos"/>
                <w:color w:val="0F1115"/>
              </w:rPr>
              <w:t>0%</w:t>
            </w:r>
          </w:p>
        </w:tc>
      </w:tr>
      <w:tr w:rsidR="00693760" w:rsidRPr="00F43B05" w14:paraId="6D0D5755" w14:textId="77777777" w:rsidTr="00473A2C">
        <w:tc>
          <w:tcPr>
            <w:tcW w:w="0" w:type="auto"/>
          </w:tcPr>
          <w:p w14:paraId="6AB59500" w14:textId="77777777" w:rsidR="00693760" w:rsidRPr="00473A2C" w:rsidRDefault="00693760" w:rsidP="00473A2C">
            <w:pPr>
              <w:rPr>
                <w:rFonts w:ascii="Aptos" w:hAnsi="Aptos"/>
              </w:rPr>
            </w:pPr>
            <w:r w:rsidRPr="00473A2C">
              <w:rPr>
                <w:rFonts w:ascii="Aptos" w:eastAsia="Segoe UI" w:hAnsi="Aptos" w:cs="Segoe UI"/>
                <w:color w:val="0F1115"/>
              </w:rPr>
              <w:t>Biodiversity loss occurs over years to decades Often not immediately recognized</w:t>
            </w:r>
          </w:p>
        </w:tc>
        <w:tc>
          <w:tcPr>
            <w:tcW w:w="0" w:type="auto"/>
          </w:tcPr>
          <w:p w14:paraId="68A2C25A" w14:textId="77777777" w:rsidR="00693760" w:rsidRPr="00473A2C" w:rsidRDefault="00693760" w:rsidP="00473A2C">
            <w:pPr>
              <w:rPr>
                <w:rFonts w:ascii="Aptos" w:hAnsi="Aptos"/>
                <w:lang w:val="ru-RU"/>
              </w:rPr>
            </w:pPr>
            <w:r w:rsidRPr="00473A2C">
              <w:rPr>
                <w:rFonts w:ascii="Aptos" w:hAnsi="Aptos"/>
                <w:color w:val="0F1115"/>
                <w:lang w:val="ru-RU"/>
              </w:rPr>
              <w:t>Утрата биоразнообразия происходит на протяжении многих лет или десятилетий</w:t>
            </w:r>
            <w:r w:rsidRPr="00473A2C">
              <w:rPr>
                <w:rFonts w:ascii="Aptos" w:hAnsi="Aptos"/>
                <w:color w:val="0F1115"/>
                <w:lang w:val="ru-RU"/>
              </w:rPr>
              <w:br/>
              <w:t>Зачастую она распознается не сразу</w:t>
            </w:r>
          </w:p>
        </w:tc>
      </w:tr>
      <w:tr w:rsidR="00693760" w:rsidRPr="00F43B05" w14:paraId="5D31F227" w14:textId="77777777" w:rsidTr="00473A2C">
        <w:tc>
          <w:tcPr>
            <w:tcW w:w="0" w:type="auto"/>
          </w:tcPr>
          <w:p w14:paraId="26E132BD" w14:textId="77777777" w:rsidR="00693760" w:rsidRPr="00473A2C" w:rsidRDefault="00693760" w:rsidP="00473A2C">
            <w:pPr>
              <w:rPr>
                <w:rFonts w:ascii="Aptos" w:hAnsi="Aptos"/>
              </w:rPr>
            </w:pPr>
            <w:r w:rsidRPr="00473A2C">
              <w:rPr>
                <w:rFonts w:ascii="Aptos" w:eastAsia="Segoe UI" w:hAnsi="Aptos" w:cs="Segoe UI"/>
                <w:color w:val="0F1115"/>
              </w:rPr>
              <w:t>0-10 years Loss continues; signals emerge</w:t>
            </w:r>
          </w:p>
        </w:tc>
        <w:tc>
          <w:tcPr>
            <w:tcW w:w="0" w:type="auto"/>
          </w:tcPr>
          <w:p w14:paraId="108CF840" w14:textId="77777777" w:rsidR="00693760" w:rsidRPr="00473A2C" w:rsidRDefault="00693760" w:rsidP="00473A2C">
            <w:pPr>
              <w:rPr>
                <w:rFonts w:ascii="Aptos" w:hAnsi="Aptos"/>
                <w:lang w:val="ru-RU"/>
              </w:rPr>
            </w:pPr>
            <w:r w:rsidRPr="00473A2C">
              <w:rPr>
                <w:rFonts w:ascii="Aptos" w:hAnsi="Aptos"/>
                <w:color w:val="0F1115"/>
                <w:lang w:val="ru-RU"/>
              </w:rPr>
              <w:t>0–10 лет Утрата продолжается; появляются первые сигналы</w:t>
            </w:r>
          </w:p>
        </w:tc>
      </w:tr>
      <w:tr w:rsidR="00693760" w:rsidRPr="00F43B05" w14:paraId="55A7EDBA" w14:textId="77777777" w:rsidTr="00473A2C">
        <w:tc>
          <w:tcPr>
            <w:tcW w:w="0" w:type="auto"/>
          </w:tcPr>
          <w:p w14:paraId="51FF4092" w14:textId="77777777" w:rsidR="00693760" w:rsidRPr="00473A2C" w:rsidRDefault="00693760" w:rsidP="00473A2C">
            <w:pPr>
              <w:rPr>
                <w:rFonts w:ascii="Aptos" w:hAnsi="Aptos"/>
              </w:rPr>
            </w:pPr>
            <w:r w:rsidRPr="00473A2C">
              <w:rPr>
                <w:rFonts w:ascii="Aptos" w:eastAsia="Segoe UI" w:hAnsi="Aptos" w:cs="Segoe UI"/>
                <w:color w:val="0F1115"/>
              </w:rPr>
              <w:t>Benefits take time to materialize Species recolonization, population growth, habitat and ecosystem processes recovery</w:t>
            </w:r>
          </w:p>
        </w:tc>
        <w:tc>
          <w:tcPr>
            <w:tcW w:w="0" w:type="auto"/>
          </w:tcPr>
          <w:p w14:paraId="0E9CB7C0" w14:textId="77777777" w:rsidR="00693760" w:rsidRPr="00473A2C" w:rsidRDefault="00693760" w:rsidP="00473A2C">
            <w:pPr>
              <w:rPr>
                <w:rFonts w:ascii="Aptos" w:hAnsi="Aptos"/>
                <w:lang w:val="ru-RU"/>
              </w:rPr>
            </w:pPr>
            <w:r w:rsidRPr="00473A2C">
              <w:rPr>
                <w:rFonts w:ascii="Aptos" w:hAnsi="Aptos"/>
                <w:color w:val="0F1115"/>
                <w:lang w:val="ru-RU"/>
              </w:rPr>
              <w:t>Положительные результаты проявляются постепенно</w:t>
            </w:r>
            <w:r w:rsidRPr="00473A2C">
              <w:rPr>
                <w:rFonts w:ascii="Aptos" w:hAnsi="Aptos"/>
                <w:color w:val="0F1115"/>
                <w:lang w:val="ru-RU"/>
              </w:rPr>
              <w:br/>
              <w:t>Повторное заселение видов, рост популяций, восстановление мест обитания и экосистемных процессов</w:t>
            </w:r>
          </w:p>
        </w:tc>
      </w:tr>
      <w:tr w:rsidR="00693760" w:rsidRPr="00F43B05" w14:paraId="73F5E365" w14:textId="77777777" w:rsidTr="00473A2C">
        <w:tc>
          <w:tcPr>
            <w:tcW w:w="0" w:type="auto"/>
          </w:tcPr>
          <w:p w14:paraId="10F965C9" w14:textId="77777777" w:rsidR="00693760" w:rsidRPr="00473A2C" w:rsidRDefault="00693760" w:rsidP="00473A2C">
            <w:pPr>
              <w:rPr>
                <w:rFonts w:ascii="Aptos" w:hAnsi="Aptos"/>
              </w:rPr>
            </w:pPr>
            <w:r w:rsidRPr="00473A2C">
              <w:rPr>
                <w:rFonts w:ascii="Aptos" w:eastAsia="Segoe UI" w:hAnsi="Aptos" w:cs="Segoe UI"/>
                <w:color w:val="0F1115"/>
              </w:rPr>
              <w:t>5-15+ years Before clear ecological responses are detectable</w:t>
            </w:r>
          </w:p>
        </w:tc>
        <w:tc>
          <w:tcPr>
            <w:tcW w:w="0" w:type="auto"/>
          </w:tcPr>
          <w:p w14:paraId="7C68A250" w14:textId="77777777" w:rsidR="00693760" w:rsidRPr="00473A2C" w:rsidRDefault="00693760" w:rsidP="00473A2C">
            <w:pPr>
              <w:rPr>
                <w:rFonts w:ascii="Aptos" w:hAnsi="Aptos"/>
                <w:lang w:val="ru-RU"/>
              </w:rPr>
            </w:pPr>
            <w:r w:rsidRPr="00473A2C">
              <w:rPr>
                <w:rFonts w:ascii="Aptos" w:hAnsi="Aptos"/>
                <w:color w:val="0F1115"/>
                <w:lang w:val="ru-RU"/>
              </w:rPr>
              <w:t xml:space="preserve">5–15+ </w:t>
            </w:r>
            <w:proofErr w:type="gramStart"/>
            <w:r w:rsidRPr="00473A2C">
              <w:rPr>
                <w:rFonts w:ascii="Aptos" w:hAnsi="Aptos"/>
                <w:color w:val="0F1115"/>
                <w:lang w:val="ru-RU"/>
              </w:rPr>
              <w:t>лет</w:t>
            </w:r>
            <w:proofErr w:type="gramEnd"/>
            <w:r w:rsidRPr="00473A2C">
              <w:rPr>
                <w:rFonts w:ascii="Aptos" w:hAnsi="Aptos"/>
                <w:color w:val="0F1115"/>
                <w:lang w:val="ru-RU"/>
              </w:rPr>
              <w:t xml:space="preserve"> До появления заметных экологических изменений</w:t>
            </w:r>
          </w:p>
        </w:tc>
      </w:tr>
      <w:tr w:rsidR="00693760" w:rsidRPr="00F43B05" w14:paraId="682CF8CE" w14:textId="77777777" w:rsidTr="00473A2C">
        <w:tc>
          <w:tcPr>
            <w:tcW w:w="0" w:type="auto"/>
          </w:tcPr>
          <w:p w14:paraId="13BD907F" w14:textId="77777777" w:rsidR="00693760" w:rsidRPr="00473A2C" w:rsidRDefault="00693760" w:rsidP="00473A2C">
            <w:pPr>
              <w:rPr>
                <w:rFonts w:ascii="Aptos" w:hAnsi="Aptos"/>
              </w:rPr>
            </w:pPr>
            <w:r w:rsidRPr="00473A2C">
              <w:rPr>
                <w:rFonts w:ascii="Aptos" w:eastAsia="Segoe UI" w:hAnsi="Aptos" w:cs="Segoe UI"/>
                <w:color w:val="0F1115"/>
              </w:rPr>
              <w:t>Because ecological recovery and monitoring take time, it is typically 5-10 years (or more) before we can confidently assess whether we are on track to bend the curve.</w:t>
            </w:r>
          </w:p>
        </w:tc>
        <w:tc>
          <w:tcPr>
            <w:tcW w:w="0" w:type="auto"/>
          </w:tcPr>
          <w:p w14:paraId="25E67FAD" w14:textId="77777777" w:rsidR="00693760" w:rsidRPr="00473A2C" w:rsidRDefault="00693760" w:rsidP="00473A2C">
            <w:pPr>
              <w:rPr>
                <w:rFonts w:ascii="Aptos" w:hAnsi="Aptos"/>
                <w:lang w:val="ru-RU"/>
              </w:rPr>
            </w:pPr>
            <w:r w:rsidRPr="00473A2C">
              <w:rPr>
                <w:rFonts w:ascii="Aptos" w:hAnsi="Aptos"/>
                <w:color w:val="0F1115"/>
                <w:lang w:val="ru-RU"/>
              </w:rPr>
              <w:t>Поскольку для экологического восстановления и мониторинга требуется время, как правило, необходимо 5–10 лет или более, прежде чем можно будет с уверенностью оценить, находимся ли мы на пути к изменению тенденции.</w:t>
            </w:r>
          </w:p>
        </w:tc>
      </w:tr>
      <w:tr w:rsidR="00693760" w:rsidRPr="00F43B05" w14:paraId="049889C9" w14:textId="77777777" w:rsidTr="00473A2C">
        <w:tc>
          <w:tcPr>
            <w:tcW w:w="0" w:type="auto"/>
          </w:tcPr>
          <w:p w14:paraId="026DF898" w14:textId="77777777" w:rsidR="00693760" w:rsidRPr="00473A2C" w:rsidRDefault="00693760" w:rsidP="00473A2C">
            <w:pPr>
              <w:rPr>
                <w:rFonts w:ascii="Aptos" w:hAnsi="Aptos"/>
              </w:rPr>
            </w:pPr>
            <w:r w:rsidRPr="00473A2C">
              <w:rPr>
                <w:rFonts w:ascii="Aptos" w:eastAsia="Segoe UI" w:hAnsi="Aptos" w:cs="Segoe UI"/>
                <w:color w:val="0F1115"/>
              </w:rPr>
              <w:t>It takes time to detect, assess and plan effective action Data gathering, research, consultation, prioritization and planning</w:t>
            </w:r>
          </w:p>
        </w:tc>
        <w:tc>
          <w:tcPr>
            <w:tcW w:w="0" w:type="auto"/>
          </w:tcPr>
          <w:p w14:paraId="12F4A573" w14:textId="77777777" w:rsidR="00693760" w:rsidRPr="00473A2C" w:rsidRDefault="00693760" w:rsidP="00473A2C">
            <w:pPr>
              <w:rPr>
                <w:rFonts w:ascii="Aptos" w:hAnsi="Aptos"/>
                <w:lang w:val="ru-RU"/>
              </w:rPr>
            </w:pPr>
            <w:r w:rsidRPr="00473A2C">
              <w:rPr>
                <w:rFonts w:ascii="Aptos" w:hAnsi="Aptos"/>
                <w:color w:val="0F1115"/>
                <w:lang w:val="ru-RU"/>
              </w:rPr>
              <w:t>Для выявления проблемы, ее оценки и планирования эффективных мер требуется время</w:t>
            </w:r>
            <w:r w:rsidRPr="00473A2C">
              <w:rPr>
                <w:rFonts w:ascii="Aptos" w:hAnsi="Aptos"/>
                <w:color w:val="0F1115"/>
                <w:lang w:val="ru-RU"/>
              </w:rPr>
              <w:br/>
              <w:t>Сбор данных, исследования, консультации, определение приоритетов и планирование</w:t>
            </w:r>
          </w:p>
        </w:tc>
      </w:tr>
      <w:tr w:rsidR="00693760" w:rsidRPr="00F43B05" w14:paraId="785CFDFC" w14:textId="77777777" w:rsidTr="00473A2C">
        <w:tc>
          <w:tcPr>
            <w:tcW w:w="0" w:type="auto"/>
          </w:tcPr>
          <w:p w14:paraId="43D13FAC" w14:textId="77777777" w:rsidR="00693760" w:rsidRPr="00473A2C" w:rsidRDefault="00693760" w:rsidP="00473A2C">
            <w:pPr>
              <w:rPr>
                <w:rFonts w:ascii="Aptos" w:hAnsi="Aptos"/>
              </w:rPr>
            </w:pPr>
            <w:r w:rsidRPr="00473A2C">
              <w:rPr>
                <w:rFonts w:ascii="Aptos" w:eastAsia="Segoe UI" w:hAnsi="Aptos" w:cs="Segoe UI"/>
                <w:color w:val="0F1115"/>
              </w:rPr>
              <w:t xml:space="preserve">2–5 years </w:t>
            </w:r>
            <w:proofErr w:type="gramStart"/>
            <w:r w:rsidRPr="00473A2C">
              <w:rPr>
                <w:rFonts w:ascii="Aptos" w:eastAsia="Segoe UI" w:hAnsi="Aptos" w:cs="Segoe UI"/>
                <w:color w:val="0F1115"/>
              </w:rPr>
              <w:t>From</w:t>
            </w:r>
            <w:proofErr w:type="gramEnd"/>
            <w:r w:rsidRPr="00473A2C">
              <w:rPr>
                <w:rFonts w:ascii="Aptos" w:eastAsia="Segoe UI" w:hAnsi="Aptos" w:cs="Segoe UI"/>
                <w:color w:val="0F1115"/>
              </w:rPr>
              <w:t xml:space="preserve"> issue recognition to action planning</w:t>
            </w:r>
          </w:p>
        </w:tc>
        <w:tc>
          <w:tcPr>
            <w:tcW w:w="0" w:type="auto"/>
          </w:tcPr>
          <w:p w14:paraId="1C2825EC" w14:textId="77777777" w:rsidR="00693760" w:rsidRPr="00473A2C" w:rsidRDefault="00693760" w:rsidP="00473A2C">
            <w:pPr>
              <w:rPr>
                <w:rFonts w:ascii="Aptos" w:hAnsi="Aptos"/>
                <w:lang w:val="ru-RU"/>
              </w:rPr>
            </w:pPr>
            <w:r w:rsidRPr="00473A2C">
              <w:rPr>
                <w:rFonts w:ascii="Aptos" w:hAnsi="Aptos"/>
                <w:color w:val="0F1115"/>
                <w:lang w:val="ru-RU"/>
              </w:rPr>
              <w:t xml:space="preserve">2–5 </w:t>
            </w:r>
            <w:proofErr w:type="gramStart"/>
            <w:r w:rsidRPr="00473A2C">
              <w:rPr>
                <w:rFonts w:ascii="Aptos" w:hAnsi="Aptos"/>
                <w:color w:val="0F1115"/>
                <w:lang w:val="ru-RU"/>
              </w:rPr>
              <w:t>лет</w:t>
            </w:r>
            <w:proofErr w:type="gramEnd"/>
            <w:r w:rsidRPr="00473A2C">
              <w:rPr>
                <w:rFonts w:ascii="Aptos" w:hAnsi="Aptos"/>
                <w:color w:val="0F1115"/>
                <w:lang w:val="ru-RU"/>
              </w:rPr>
              <w:t xml:space="preserve"> От выявления проблемы до планирования мер</w:t>
            </w:r>
          </w:p>
        </w:tc>
      </w:tr>
      <w:tr w:rsidR="00693760" w:rsidRPr="00F43B05" w14:paraId="0BD5E796" w14:textId="77777777" w:rsidTr="00473A2C">
        <w:tc>
          <w:tcPr>
            <w:tcW w:w="0" w:type="auto"/>
          </w:tcPr>
          <w:p w14:paraId="6DF3CF1E" w14:textId="77777777" w:rsidR="00693760" w:rsidRPr="00473A2C" w:rsidRDefault="00693760" w:rsidP="00473A2C">
            <w:pPr>
              <w:rPr>
                <w:rFonts w:ascii="Aptos" w:hAnsi="Aptos"/>
              </w:rPr>
            </w:pPr>
            <w:r w:rsidRPr="00473A2C">
              <w:rPr>
                <w:rFonts w:ascii="Aptos" w:eastAsia="Segoe UI" w:hAnsi="Aptos" w:cs="Segoe UI"/>
                <w:color w:val="0F1115"/>
              </w:rPr>
              <w:t>Actions are implemented Policies, protection, restoration, management: changes on the ground</w:t>
            </w:r>
          </w:p>
        </w:tc>
        <w:tc>
          <w:tcPr>
            <w:tcW w:w="0" w:type="auto"/>
          </w:tcPr>
          <w:p w14:paraId="0BF9BA35" w14:textId="77777777" w:rsidR="00693760" w:rsidRPr="00473A2C" w:rsidRDefault="00693760" w:rsidP="00473A2C">
            <w:pPr>
              <w:rPr>
                <w:rFonts w:ascii="Aptos" w:hAnsi="Aptos"/>
                <w:lang w:val="ru-RU"/>
              </w:rPr>
            </w:pPr>
            <w:r w:rsidRPr="00473A2C">
              <w:rPr>
                <w:rFonts w:ascii="Aptos" w:hAnsi="Aptos"/>
                <w:color w:val="0F1115"/>
                <w:lang w:val="ru-RU"/>
              </w:rPr>
              <w:t>Меры осуществляются</w:t>
            </w:r>
            <w:r w:rsidRPr="00473A2C">
              <w:rPr>
                <w:rFonts w:ascii="Aptos" w:hAnsi="Aptos"/>
                <w:color w:val="0F1115"/>
                <w:lang w:val="ru-RU"/>
              </w:rPr>
              <w:br/>
              <w:t>Меры политики, охрана, восстановление и управление: практические изменения на местах</w:t>
            </w:r>
          </w:p>
        </w:tc>
      </w:tr>
      <w:tr w:rsidR="00693760" w:rsidRPr="00F43B05" w14:paraId="357AE3AF" w14:textId="77777777" w:rsidTr="00473A2C">
        <w:tc>
          <w:tcPr>
            <w:tcW w:w="0" w:type="auto"/>
          </w:tcPr>
          <w:p w14:paraId="3EAED911" w14:textId="77777777" w:rsidR="00693760" w:rsidRPr="00473A2C" w:rsidRDefault="00693760" w:rsidP="00473A2C">
            <w:pPr>
              <w:rPr>
                <w:rFonts w:ascii="Aptos" w:hAnsi="Aptos"/>
              </w:rPr>
            </w:pPr>
            <w:r w:rsidRPr="00473A2C">
              <w:rPr>
                <w:rFonts w:ascii="Aptos" w:eastAsia="Segoe UI" w:hAnsi="Aptos" w:cs="Segoe UI"/>
                <w:color w:val="0F1115"/>
              </w:rPr>
              <w:t xml:space="preserve">3-8 years </w:t>
            </w:r>
            <w:proofErr w:type="gramStart"/>
            <w:r w:rsidRPr="00473A2C">
              <w:rPr>
                <w:rFonts w:ascii="Aptos" w:eastAsia="Segoe UI" w:hAnsi="Aptos" w:cs="Segoe UI"/>
                <w:color w:val="0F1115"/>
              </w:rPr>
              <w:t>From</w:t>
            </w:r>
            <w:proofErr w:type="gramEnd"/>
            <w:r w:rsidRPr="00473A2C">
              <w:rPr>
                <w:rFonts w:ascii="Aptos" w:eastAsia="Segoe UI" w:hAnsi="Aptos" w:cs="Segoe UI"/>
                <w:color w:val="0F1115"/>
              </w:rPr>
              <w:t xml:space="preserve"> decision to implementation at scale</w:t>
            </w:r>
          </w:p>
        </w:tc>
        <w:tc>
          <w:tcPr>
            <w:tcW w:w="0" w:type="auto"/>
          </w:tcPr>
          <w:p w14:paraId="67727B95" w14:textId="77777777" w:rsidR="00693760" w:rsidRPr="00473A2C" w:rsidRDefault="00693760" w:rsidP="00473A2C">
            <w:pPr>
              <w:rPr>
                <w:rFonts w:ascii="Aptos" w:hAnsi="Aptos"/>
                <w:lang w:val="ru-RU"/>
              </w:rPr>
            </w:pPr>
            <w:r w:rsidRPr="00473A2C">
              <w:rPr>
                <w:rFonts w:ascii="Aptos" w:hAnsi="Aptos"/>
                <w:color w:val="0F1115"/>
                <w:lang w:val="ru-RU"/>
              </w:rPr>
              <w:t xml:space="preserve">3–8 </w:t>
            </w:r>
            <w:proofErr w:type="gramStart"/>
            <w:r w:rsidRPr="00473A2C">
              <w:rPr>
                <w:rFonts w:ascii="Aptos" w:hAnsi="Aptos"/>
                <w:color w:val="0F1115"/>
                <w:lang w:val="ru-RU"/>
              </w:rPr>
              <w:t>лет</w:t>
            </w:r>
            <w:proofErr w:type="gramEnd"/>
            <w:r w:rsidRPr="00473A2C">
              <w:rPr>
                <w:rFonts w:ascii="Aptos" w:hAnsi="Aptos"/>
                <w:color w:val="0F1115"/>
                <w:lang w:val="ru-RU"/>
              </w:rPr>
              <w:t xml:space="preserve"> От принятия решения до широкомасштабного осуществления</w:t>
            </w:r>
          </w:p>
        </w:tc>
      </w:tr>
      <w:tr w:rsidR="00693760" w:rsidRPr="00F43B05" w14:paraId="32805269" w14:textId="77777777" w:rsidTr="00473A2C">
        <w:tc>
          <w:tcPr>
            <w:tcW w:w="0" w:type="auto"/>
          </w:tcPr>
          <w:p w14:paraId="594DB504" w14:textId="77777777" w:rsidR="00693760" w:rsidRPr="00473A2C" w:rsidRDefault="00693760" w:rsidP="00473A2C">
            <w:pPr>
              <w:rPr>
                <w:rFonts w:ascii="Aptos" w:hAnsi="Aptos"/>
              </w:rPr>
            </w:pPr>
            <w:r w:rsidRPr="00473A2C">
              <w:rPr>
                <w:rFonts w:ascii="Aptos" w:eastAsia="Segoe UI" w:hAnsi="Aptos" w:cs="Segoe UI"/>
                <w:color w:val="0F1115"/>
              </w:rPr>
              <w:t xml:space="preserve">Slow but positive recovery over the </w:t>
            </w:r>
            <w:proofErr w:type="gramStart"/>
            <w:r w:rsidRPr="00473A2C">
              <w:rPr>
                <w:rFonts w:ascii="Aptos" w:eastAsia="Segoe UI" w:hAnsi="Aptos" w:cs="Segoe UI"/>
                <w:color w:val="0F1115"/>
              </w:rPr>
              <w:t>long term</w:t>
            </w:r>
            <w:proofErr w:type="gramEnd"/>
            <w:r w:rsidRPr="00473A2C">
              <w:rPr>
                <w:rFonts w:ascii="Aptos" w:eastAsia="Segoe UI" w:hAnsi="Aptos" w:cs="Segoe UI"/>
                <w:color w:val="0F1115"/>
              </w:rPr>
              <w:t xml:space="preserve"> Recovery may take decades and may be incomplete</w:t>
            </w:r>
          </w:p>
        </w:tc>
        <w:tc>
          <w:tcPr>
            <w:tcW w:w="0" w:type="auto"/>
          </w:tcPr>
          <w:p w14:paraId="5ADF4B4B" w14:textId="77777777" w:rsidR="00693760" w:rsidRPr="00473A2C" w:rsidRDefault="00693760" w:rsidP="00473A2C">
            <w:pPr>
              <w:rPr>
                <w:rFonts w:ascii="Aptos" w:hAnsi="Aptos"/>
                <w:lang w:val="ru-RU"/>
              </w:rPr>
            </w:pPr>
            <w:r w:rsidRPr="00473A2C">
              <w:rPr>
                <w:rFonts w:ascii="Aptos" w:hAnsi="Aptos"/>
                <w:color w:val="0F1115"/>
                <w:lang w:val="ru-RU"/>
              </w:rPr>
              <w:t xml:space="preserve">Медленное, но устойчивое восстановление в долгосрочной перспективе </w:t>
            </w:r>
            <w:r w:rsidRPr="00473A2C">
              <w:rPr>
                <w:rFonts w:ascii="Aptos" w:hAnsi="Aptos"/>
                <w:color w:val="0F1115"/>
                <w:lang w:val="ru-RU"/>
              </w:rPr>
              <w:br/>
              <w:t>Восстановление может занять десятилетия и быть неполным</w:t>
            </w:r>
          </w:p>
        </w:tc>
      </w:tr>
      <w:tr w:rsidR="00693760" w:rsidRPr="00F43B05" w14:paraId="24197BFB" w14:textId="77777777" w:rsidTr="00473A2C">
        <w:tc>
          <w:tcPr>
            <w:tcW w:w="0" w:type="auto"/>
          </w:tcPr>
          <w:p w14:paraId="42620AB6" w14:textId="77777777" w:rsidR="00693760" w:rsidRPr="00473A2C" w:rsidRDefault="00693760" w:rsidP="00473A2C">
            <w:pPr>
              <w:rPr>
                <w:rFonts w:ascii="Aptos" w:hAnsi="Aptos"/>
              </w:rPr>
            </w:pPr>
            <w:r w:rsidRPr="00473A2C">
              <w:rPr>
                <w:rFonts w:ascii="Aptos" w:eastAsia="Segoe UI" w:hAnsi="Aptos" w:cs="Segoe UI"/>
                <w:color w:val="0F1115"/>
              </w:rPr>
              <w:t>10+ years and beyond Recovery continues; long-term monitoring needed</w:t>
            </w:r>
          </w:p>
        </w:tc>
        <w:tc>
          <w:tcPr>
            <w:tcW w:w="0" w:type="auto"/>
          </w:tcPr>
          <w:p w14:paraId="3F94D1E2" w14:textId="77777777" w:rsidR="00693760" w:rsidRPr="00473A2C" w:rsidRDefault="00693760" w:rsidP="00473A2C">
            <w:pPr>
              <w:rPr>
                <w:rFonts w:ascii="Aptos" w:hAnsi="Aptos"/>
                <w:lang w:val="ru-RU"/>
              </w:rPr>
            </w:pPr>
            <w:r w:rsidRPr="00473A2C">
              <w:rPr>
                <w:rFonts w:ascii="Aptos" w:hAnsi="Aptos"/>
                <w:color w:val="0F1115"/>
                <w:lang w:val="ru-RU"/>
              </w:rPr>
              <w:t xml:space="preserve">10 и </w:t>
            </w:r>
            <w:proofErr w:type="gramStart"/>
            <w:r w:rsidRPr="00473A2C">
              <w:rPr>
                <w:rFonts w:ascii="Aptos" w:hAnsi="Aptos"/>
                <w:color w:val="0F1115"/>
                <w:lang w:val="ru-RU"/>
              </w:rPr>
              <w:t>более лет</w:t>
            </w:r>
            <w:proofErr w:type="gramEnd"/>
            <w:r w:rsidRPr="00473A2C">
              <w:rPr>
                <w:rFonts w:ascii="Aptos" w:hAnsi="Aptos"/>
                <w:color w:val="0F1115"/>
                <w:lang w:val="ru-RU"/>
              </w:rPr>
              <w:t xml:space="preserve"> и далее Восстановление продолжается, необходим долгосрочный мониторинг</w:t>
            </w:r>
          </w:p>
        </w:tc>
      </w:tr>
      <w:tr w:rsidR="00693760" w:rsidRPr="00473A2C" w14:paraId="72E5484C" w14:textId="77777777" w:rsidTr="00473A2C">
        <w:tc>
          <w:tcPr>
            <w:tcW w:w="0" w:type="auto"/>
          </w:tcPr>
          <w:p w14:paraId="66B547A9" w14:textId="77777777" w:rsidR="00693760" w:rsidRPr="00473A2C" w:rsidRDefault="00693760" w:rsidP="00473A2C">
            <w:pPr>
              <w:rPr>
                <w:rFonts w:ascii="Aptos" w:hAnsi="Aptos"/>
              </w:rPr>
            </w:pPr>
            <w:r w:rsidRPr="00473A2C">
              <w:rPr>
                <w:rFonts w:ascii="Aptos" w:eastAsia="Segoe UI" w:hAnsi="Aptos" w:cs="Segoe UI"/>
                <w:color w:val="0F1115"/>
              </w:rPr>
              <w:t>Time (years)</w:t>
            </w:r>
          </w:p>
        </w:tc>
        <w:tc>
          <w:tcPr>
            <w:tcW w:w="0" w:type="auto"/>
          </w:tcPr>
          <w:p w14:paraId="1A7B3125" w14:textId="77777777" w:rsidR="00693760" w:rsidRPr="00473A2C" w:rsidRDefault="00693760" w:rsidP="00473A2C">
            <w:pPr>
              <w:rPr>
                <w:rFonts w:ascii="Aptos" w:hAnsi="Aptos"/>
              </w:rPr>
            </w:pPr>
            <w:proofErr w:type="spellStart"/>
            <w:r w:rsidRPr="00473A2C">
              <w:rPr>
                <w:rFonts w:ascii="Aptos" w:hAnsi="Aptos"/>
                <w:color w:val="0F1115"/>
              </w:rPr>
              <w:t>Время</w:t>
            </w:r>
            <w:proofErr w:type="spellEnd"/>
            <w:r w:rsidRPr="00473A2C">
              <w:rPr>
                <w:rFonts w:ascii="Aptos" w:hAnsi="Aptos"/>
                <w:color w:val="0F1115"/>
              </w:rPr>
              <w:t xml:space="preserve"> (</w:t>
            </w:r>
            <w:proofErr w:type="spellStart"/>
            <w:r w:rsidRPr="00473A2C">
              <w:rPr>
                <w:rFonts w:ascii="Aptos" w:hAnsi="Aptos"/>
                <w:color w:val="0F1115"/>
              </w:rPr>
              <w:t>годы</w:t>
            </w:r>
            <w:proofErr w:type="spellEnd"/>
            <w:r w:rsidRPr="00473A2C">
              <w:rPr>
                <w:rFonts w:ascii="Aptos" w:hAnsi="Aptos"/>
                <w:color w:val="0F1115"/>
              </w:rPr>
              <w:t>)</w:t>
            </w:r>
          </w:p>
        </w:tc>
      </w:tr>
    </w:tbl>
    <w:p w14:paraId="7D90BD35" w14:textId="77777777" w:rsidR="00DE3701" w:rsidRPr="00436B63" w:rsidRDefault="00DE3701" w:rsidP="00DE3701">
      <w:pPr>
        <w:rPr>
          <w:lang w:val="ru-RU"/>
        </w:rPr>
      </w:pPr>
    </w:p>
    <w:p w14:paraId="34B78DB8" w14:textId="77777777" w:rsidR="00DE3701" w:rsidRPr="00436B63" w:rsidRDefault="00DE3701" w:rsidP="00DE3701">
      <w:pPr>
        <w:rPr>
          <w:lang w:val="ru-RU"/>
        </w:rPr>
      </w:pPr>
      <w:r w:rsidRPr="00436B63">
        <w:rPr>
          <w:lang w:val="ru-RU"/>
        </w:rPr>
        <w:t xml:space="preserve">По указанным выше причинам на данном этапе еще слишком рано оценивать в рамках глобального доклада прогресс в достижении результатов в области биоразнообразия, предусмотренных целями Рамочной программы на период до 2050 года и некоторыми ее задачами (см. вставку 4). В той мере, в какой это позволяют имеющиеся индикаторы, в докладе отражается прогресс в выполнении ориентированных на конкретные действия задач на период до 2030 года, что необходимо для достижения целей (см. раздел II.B). В разделе II.C рассматриваются взаимосвязи между задачами и целями, а также значение нынешнего уровня прогресса для дальнейшего осуществления. В целом доклад позволяет заложить основу для последующей оценки прогресса в реализации Концепции на период до 2050 года. </w:t>
      </w:r>
    </w:p>
    <w:p w14:paraId="00C4A23E" w14:textId="77777777" w:rsidR="00DE3701" w:rsidRPr="00436B63" w:rsidRDefault="00DE3701" w:rsidP="00DE3701">
      <w:pPr>
        <w:rPr>
          <w:lang w:val="ru-RU"/>
        </w:rPr>
      </w:pPr>
      <w:r w:rsidRPr="00436B63">
        <w:rPr>
          <w:lang w:val="ru-RU"/>
        </w:rPr>
        <w:t xml:space="preserve">Для учета пробелов и возможных искажений в отчетности результаты анализа на протяжении всего доклада представляются максимально прозрачно: для каждой задачи и каждого индикатора указывается число Сторон, представивших информацию, а также относительная представленность каждой региональной группы государств – членов Организации Объединенных Наций. </w:t>
      </w:r>
    </w:p>
    <w:p w14:paraId="1290C233" w14:textId="77777777" w:rsidR="00DE3701" w:rsidRPr="00436B63" w:rsidRDefault="00DE3701" w:rsidP="00DE3701">
      <w:pPr>
        <w:keepNext/>
        <w:keepLines/>
        <w:spacing w:before="160" w:after="80"/>
        <w:outlineLvl w:val="1"/>
        <w:rPr>
          <w:rFonts w:asciiTheme="majorHAnsi" w:eastAsiaTheme="majorEastAsia" w:hAnsiTheme="majorHAnsi" w:cstheme="majorBidi"/>
          <w:color w:val="0F4761" w:themeColor="accent1" w:themeShade="BF"/>
          <w:sz w:val="32"/>
          <w:szCs w:val="32"/>
          <w:lang w:val="ru-RU"/>
        </w:rPr>
      </w:pPr>
      <w:bookmarkStart w:id="57" w:name="_Toc230133155"/>
      <w:bookmarkStart w:id="58" w:name="_Ref231039831"/>
      <w:bookmarkStart w:id="59" w:name="_Ref231039883"/>
      <w:bookmarkStart w:id="60" w:name="_Toc235821039"/>
      <w:bookmarkStart w:id="61" w:name="_Toc239069184"/>
      <w:bookmarkStart w:id="62" w:name="_Toc241215787"/>
      <w:bookmarkStart w:id="63" w:name="_Toc242936233"/>
      <w:r w:rsidRPr="00436B63">
        <w:rPr>
          <w:rFonts w:asciiTheme="majorHAnsi" w:eastAsiaTheme="majorEastAsia" w:hAnsiTheme="majorHAnsi" w:cstheme="majorBidi"/>
          <w:color w:val="0F4761" w:themeColor="accent1" w:themeShade="BF"/>
          <w:sz w:val="32"/>
          <w:szCs w:val="32"/>
          <w:lang w:val="ru-RU"/>
        </w:rPr>
        <w:t>I.B. Глобальное состояние биоразнообразия и тенденции</w:t>
      </w:r>
      <w:bookmarkEnd w:id="57"/>
      <w:bookmarkEnd w:id="58"/>
      <w:bookmarkEnd w:id="59"/>
      <w:bookmarkEnd w:id="60"/>
      <w:bookmarkEnd w:id="61"/>
      <w:bookmarkEnd w:id="62"/>
      <w:bookmarkEnd w:id="63"/>
      <w:r w:rsidRPr="00436B63">
        <w:rPr>
          <w:rFonts w:asciiTheme="majorHAnsi" w:eastAsiaTheme="majorEastAsia" w:hAnsiTheme="majorHAnsi" w:cstheme="majorBidi"/>
          <w:color w:val="0F4761" w:themeColor="accent1" w:themeShade="BF"/>
          <w:sz w:val="32"/>
          <w:szCs w:val="32"/>
          <w:lang w:val="ru-RU"/>
        </w:rPr>
        <w:t xml:space="preserve"> </w:t>
      </w:r>
    </w:p>
    <w:p w14:paraId="5676CF4E" w14:textId="77777777" w:rsidR="00DE3701" w:rsidRPr="00436B63" w:rsidRDefault="00DE3701" w:rsidP="00DE3701">
      <w:pPr>
        <w:rPr>
          <w:lang w:val="ru-RU"/>
        </w:rPr>
      </w:pPr>
      <w:r w:rsidRPr="00436B63">
        <w:rPr>
          <w:lang w:val="ru-RU"/>
        </w:rPr>
        <w:t xml:space="preserve">В Докладе о глобальной оценке биоразнообразия и экосистемных услуг Межправительственной научно-политической платформы по биоразнообразию и экосистемным услугам за 2019 год был сделан вывод о том, что, несмотря на десятилетия проведения природоохранной и экологической политики, состояние природы и обеспечиваемый ею вклад на благо человека продолжали ухудшаться во всем мире (МПБЭУ, 2019). Как отмечается в Рамочной программе, в докладе о глобальной оценке указано, что: </w:t>
      </w:r>
    </w:p>
    <w:p w14:paraId="26FBD232" w14:textId="77777777" w:rsidR="00DE3701" w:rsidRPr="00436B63" w:rsidRDefault="00DE3701" w:rsidP="00DE3701">
      <w:pPr>
        <w:numPr>
          <w:ilvl w:val="0"/>
          <w:numId w:val="10"/>
        </w:numPr>
        <w:contextualSpacing/>
        <w:rPr>
          <w:lang w:val="ru-RU"/>
        </w:rPr>
      </w:pPr>
      <w:r w:rsidRPr="00436B63">
        <w:rPr>
          <w:lang w:val="ru-RU"/>
        </w:rPr>
        <w:t>В среднем около 25% видов в оцененных группах животных и растений находятся под угрозой исчезновения, т. е. около 1 миллиона видов, причем многие из них могут исчезнуть в течение нескольких десятилетий, если не будут приняты меры по снижению интенсивности факторов утраты биоразнообразия. Без таких мер будет наблюдаться дальнейшее ускорение темпов глобального вымирания видов, которые уже сейчас по меньшей мере в десятки-сотни раз превышают средние показатели за последние 10 миллионов лет.</w:t>
      </w:r>
    </w:p>
    <w:p w14:paraId="25BB84B5" w14:textId="77777777" w:rsidR="00DE3701" w:rsidRPr="00436B63" w:rsidRDefault="00DE3701" w:rsidP="00DE3701">
      <w:pPr>
        <w:numPr>
          <w:ilvl w:val="0"/>
          <w:numId w:val="10"/>
        </w:numPr>
        <w:contextualSpacing/>
        <w:rPr>
          <w:lang w:val="ru-RU"/>
        </w:rPr>
      </w:pPr>
      <w:r w:rsidRPr="00436B63">
        <w:rPr>
          <w:lang w:val="ru-RU"/>
        </w:rPr>
        <w:t>Биосфера, от которой зависит человечество, претерпевает беспрецедентные изменения во всех пространственных масштабах. Биоразнообразие, которое представляет собой разнообразие внутри видов, между видами и экосистемами, сокращается быстрее, чем когда-либо в истории человечества.</w:t>
      </w:r>
    </w:p>
    <w:p w14:paraId="25DEE49A" w14:textId="77777777" w:rsidR="00DE3701" w:rsidRPr="00436B63" w:rsidRDefault="00DE3701" w:rsidP="00DE3701">
      <w:pPr>
        <w:numPr>
          <w:ilvl w:val="0"/>
          <w:numId w:val="10"/>
        </w:numPr>
        <w:contextualSpacing/>
        <w:rPr>
          <w:lang w:val="ru-RU"/>
        </w:rPr>
      </w:pPr>
      <w:r w:rsidRPr="00436B63">
        <w:rPr>
          <w:lang w:val="ru-RU"/>
        </w:rPr>
        <w:t>Сохранение, восстановление и устойчивое использование природы могут быть обеспечены при одновременном достижении других глобальных общественных целей с помощью неотложных и согласованных усилий, стимулирующих фундаментальные преобразования.</w:t>
      </w:r>
    </w:p>
    <w:p w14:paraId="72F4C168" w14:textId="77777777" w:rsidR="00DE3701" w:rsidRPr="00436B63" w:rsidRDefault="00DE3701" w:rsidP="00DE3701">
      <w:pPr>
        <w:numPr>
          <w:ilvl w:val="0"/>
          <w:numId w:val="10"/>
        </w:numPr>
        <w:contextualSpacing/>
        <w:rPr>
          <w:lang w:val="ru-RU"/>
        </w:rPr>
      </w:pPr>
      <w:r w:rsidRPr="00436B63">
        <w:rPr>
          <w:lang w:val="ru-RU"/>
        </w:rPr>
        <w:t>Прямыми факторами изменения природы, имеющими наибольшее глобальное воздействие, являются (начиная с оказывающих наибольшее воздействие) изменения пользования земельными и морскими ресурсами, прямая эксплуатация организмов, изменение климата, загрязнение и инвазия чужеродных видов. В основе этих пяти прямых факторов лежит ряд глубинных причин – косвенных факторов изменений, которые, в свою очередь, обусловлены социальными ценностями и моделями поведения. Темпы изменений прямых и косвенных факторов варьируются в зависимости от регионов, стран, экосистем и биомов.</w:t>
      </w:r>
    </w:p>
    <w:p w14:paraId="32ACAE57" w14:textId="77777777" w:rsidR="00DE3701" w:rsidRPr="00436B63" w:rsidRDefault="00DE3701" w:rsidP="00DE3701">
      <w:pPr>
        <w:rPr>
          <w:lang w:val="ru-RU"/>
        </w:rPr>
      </w:pPr>
      <w:r w:rsidRPr="00436B63">
        <w:rPr>
          <w:lang w:val="ru-RU"/>
        </w:rPr>
        <w:t xml:space="preserve">В 2020 году в пятом издании Глобальной перспективы в области биоразнообразия (ГПОБ-5) (КБР, 2020) был представлен итоговый обзор осуществления Стратегического плана в области сохранения и устойчивого использования биоразнообразия на 2011–2020 годы и выполнения </w:t>
      </w:r>
      <w:proofErr w:type="spellStart"/>
      <w:r w:rsidRPr="00436B63">
        <w:rPr>
          <w:lang w:val="ru-RU"/>
        </w:rPr>
        <w:t>Айтинских</w:t>
      </w:r>
      <w:proofErr w:type="spellEnd"/>
      <w:r w:rsidRPr="00436B63">
        <w:rPr>
          <w:lang w:val="ru-RU"/>
        </w:rPr>
        <w:t xml:space="preserve"> целевых задач в области биоразнообразия, включая достигнутые результаты, выявленные пробелы и извлеченные уроки. Основные выводы ГПОБ-5 заключались в том, что, несмотря на усилия Сторон по осуществлению Стратегического плана на глобальном уровне, ни одна из 20 </w:t>
      </w:r>
      <w:proofErr w:type="spellStart"/>
      <w:r w:rsidRPr="00436B63">
        <w:rPr>
          <w:lang w:val="ru-RU"/>
        </w:rPr>
        <w:t>Айтинских</w:t>
      </w:r>
      <w:proofErr w:type="spellEnd"/>
      <w:r w:rsidRPr="00436B63">
        <w:rPr>
          <w:lang w:val="ru-RU"/>
        </w:rPr>
        <w:t xml:space="preserve"> целевых задач в области биоразнообразия, согласованных Сторонами Конвенции в 2010 году, не была выполнена в полном объеме, хотя шесть из них были выполнены частично, состояние биоразнообразия продолжало ухудшаться, а оказываемое на него давление продолжало усиливаться (см. рисунок 7). </w:t>
      </w:r>
    </w:p>
    <w:p w14:paraId="25A90750" w14:textId="77777777" w:rsidR="00DE3701" w:rsidRPr="00436B63" w:rsidRDefault="00DE3701" w:rsidP="00DE3701">
      <w:pPr>
        <w:rPr>
          <w:b/>
          <w:sz w:val="20"/>
          <w:szCs w:val="20"/>
          <w:lang w:val="ru-RU"/>
        </w:rPr>
      </w:pPr>
      <w:r w:rsidRPr="00436B63">
        <w:rPr>
          <w:sz w:val="20"/>
          <w:lang w:val="ru-RU"/>
        </w:rPr>
        <w:t>Рисунок 7.</w:t>
      </w:r>
      <w:r w:rsidRPr="00436B63">
        <w:rPr>
          <w:b/>
          <w:sz w:val="20"/>
          <w:lang w:val="ru-RU"/>
        </w:rPr>
        <w:t xml:space="preserve"> Итоговая оценка выполнения </w:t>
      </w:r>
      <w:proofErr w:type="spellStart"/>
      <w:r w:rsidRPr="00436B63">
        <w:rPr>
          <w:b/>
          <w:sz w:val="20"/>
          <w:lang w:val="ru-RU"/>
        </w:rPr>
        <w:t>Айтинских</w:t>
      </w:r>
      <w:proofErr w:type="spellEnd"/>
      <w:r w:rsidRPr="00436B63">
        <w:rPr>
          <w:b/>
          <w:sz w:val="20"/>
          <w:lang w:val="ru-RU"/>
        </w:rPr>
        <w:t xml:space="preserve"> целевых задач в области биоразнообразия и прогресса в их выполнении</w:t>
      </w:r>
    </w:p>
    <w:p w14:paraId="608A5B62" w14:textId="77777777" w:rsidR="00DE3701" w:rsidRPr="00436B63" w:rsidRDefault="00DE3701" w:rsidP="00DE3701">
      <w:pPr>
        <w:rPr>
          <w:sz w:val="16"/>
          <w:szCs w:val="16"/>
          <w:lang w:val="ru-RU"/>
        </w:rPr>
      </w:pPr>
      <w:r w:rsidRPr="00436B63">
        <w:rPr>
          <w:i/>
          <w:sz w:val="16"/>
          <w:lang w:val="ru-RU"/>
        </w:rPr>
        <w:t xml:space="preserve">Источник: </w:t>
      </w:r>
      <w:r w:rsidRPr="00436B63">
        <w:rPr>
          <w:sz w:val="16"/>
          <w:lang w:val="ru-RU"/>
        </w:rPr>
        <w:t>пятое издание Глобальной перспективы в области биоразнообразия (КБР, 2020).</w:t>
      </w:r>
    </w:p>
    <w:p w14:paraId="36E097D8" w14:textId="77777777" w:rsidR="00DE3701" w:rsidRPr="00436B63" w:rsidRDefault="00DE3701" w:rsidP="00DE3701">
      <w:pPr>
        <w:keepNext/>
        <w:rPr>
          <w:lang w:val="ru-RU"/>
        </w:rPr>
      </w:pPr>
      <w:r w:rsidRPr="00436B63">
        <w:rPr>
          <w:lang w:val="ru-RU"/>
        </w:rPr>
        <w:t xml:space="preserve"> </w:t>
      </w:r>
      <w:r w:rsidRPr="00436B63">
        <w:rPr>
          <w:noProof/>
          <w:lang w:val="ru-RU"/>
        </w:rPr>
        <w:drawing>
          <wp:inline distT="0" distB="0" distL="0" distR="0" wp14:anchorId="21BE4C08" wp14:editId="1C779A49">
            <wp:extent cx="5731510" cy="4759325"/>
            <wp:effectExtent l="0" t="0" r="0" b="3175"/>
            <wp:docPr id="4712807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80747" name="Picture 47128074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1510" cy="4759325"/>
                    </a:xfrm>
                    <a:prstGeom prst="rect">
                      <a:avLst/>
                    </a:prstGeom>
                  </pic:spPr>
                </pic:pic>
              </a:graphicData>
            </a:graphic>
          </wp:inline>
        </w:drawing>
      </w:r>
    </w:p>
    <w:p w14:paraId="612DF9C1" w14:textId="77777777" w:rsidR="00DE3701" w:rsidRPr="00F43B05" w:rsidRDefault="00DE3701" w:rsidP="00DE3701">
      <w:pPr>
        <w:spacing w:after="200" w:line="240" w:lineRule="auto"/>
        <w:rPr>
          <w:rFonts w:eastAsiaTheme="minorEastAsia"/>
          <w:iCs/>
          <w:color w:val="0E2841" w:themeColor="text2"/>
          <w:kern w:val="0"/>
          <w:sz w:val="16"/>
          <w:szCs w:val="18"/>
          <w:lang w:val="ru-RU" w:eastAsia="ja-JP"/>
          <w14:ligatures w14:val="none"/>
        </w:rPr>
      </w:pPr>
      <w:r w:rsidRPr="00436B63">
        <w:rPr>
          <w:rFonts w:eastAsiaTheme="minorEastAsia"/>
          <w:i/>
          <w:iCs/>
          <w:color w:val="0E2841" w:themeColor="text2"/>
          <w:kern w:val="0"/>
          <w:sz w:val="16"/>
          <w:szCs w:val="18"/>
          <w:lang w:val="ru-RU" w:eastAsia="ja-JP"/>
          <w14:ligatures w14:val="none"/>
        </w:rPr>
        <w:t xml:space="preserve">Примечание: </w:t>
      </w:r>
      <w:r w:rsidRPr="00436B63">
        <w:rPr>
          <w:rFonts w:eastAsiaTheme="minorEastAsia"/>
          <w:iCs/>
          <w:color w:val="0E2841" w:themeColor="text2"/>
          <w:kern w:val="0"/>
          <w:sz w:val="16"/>
          <w:szCs w:val="18"/>
          <w:lang w:val="ru-RU" w:eastAsia="ja-JP"/>
          <w14:ligatures w14:val="none"/>
        </w:rPr>
        <w:t xml:space="preserve">зеленым цветом обозначены элементы задачи, которые были выполнены; желтым – элементы, по которым был достигнут прогресс, но его оказалось недостаточно для выполнения задачи; красным – элементы, по которым прогресс отсутствовал; фиолетовым – элементы, по которым тенденции развивались в направлении, противоположном выполнению задачи; синим – элементы, по которым задача была выполнена сверх предусмотренного уровня; серым – элементы, по которым имелось недостаточно данных для проведения оценки. Задача считалась полностью выполненной, если были выполнены все ее элементы (т. е. все сегменты были зеленого или синего цвета), и частично выполненной, если был выполнен хотя бы один элемент (т. е. хотя бы один сегмент был зеленого или синего цвета). </w:t>
      </w:r>
      <w:bookmarkStart w:id="64" w:name="_Toc230654603"/>
      <w:bookmarkStart w:id="65" w:name="_Toc230133157"/>
    </w:p>
    <w:p w14:paraId="50E0B741" w14:textId="2974C96F" w:rsidR="001651BF" w:rsidRPr="00F43B05" w:rsidRDefault="001651BF" w:rsidP="001651BF">
      <w:pPr>
        <w:spacing w:after="0" w:line="240" w:lineRule="auto"/>
        <w:rPr>
          <w:rFonts w:ascii="Aptos" w:eastAsia="Segoe UI" w:hAnsi="Aptos" w:cs="Segoe UI"/>
          <w:color w:val="0F1115"/>
          <w:lang w:val="ru-RU" w:eastAsia="zh-CN"/>
        </w:rPr>
      </w:pPr>
    </w:p>
    <w:tbl>
      <w:tblPr>
        <w:tblStyle w:val="TableGrid7"/>
        <w:tblW w:w="0" w:type="auto"/>
        <w:tblLook w:val="06A0" w:firstRow="1" w:lastRow="0" w:firstColumn="1" w:lastColumn="0" w:noHBand="1" w:noVBand="1"/>
      </w:tblPr>
      <w:tblGrid>
        <w:gridCol w:w="4035"/>
        <w:gridCol w:w="5572"/>
      </w:tblGrid>
      <w:tr w:rsidR="00B8470F" w:rsidRPr="001A582C" w14:paraId="320510DA" w14:textId="77777777" w:rsidTr="00B8470F">
        <w:tc>
          <w:tcPr>
            <w:tcW w:w="0" w:type="auto"/>
            <w:gridSpan w:val="2"/>
          </w:tcPr>
          <w:p w14:paraId="4F2AA4E7" w14:textId="440FB3E2" w:rsidR="00B8470F" w:rsidRPr="001A582C" w:rsidRDefault="00B8470F" w:rsidP="001A582C">
            <w:pPr>
              <w:rPr>
                <w:rFonts w:ascii="Aptos" w:eastAsia="Segoe UI" w:hAnsi="Aptos" w:cs="Segoe UI"/>
                <w:color w:val="0F1115"/>
              </w:rPr>
            </w:pPr>
            <w:proofErr w:type="spellStart"/>
            <w:r w:rsidRPr="001651BF">
              <w:rPr>
                <w:rFonts w:ascii="Aptos" w:eastAsia="Segoe UI" w:hAnsi="Aptos" w:cs="Segoe UI"/>
                <w:color w:val="0F1115"/>
              </w:rPr>
              <w:t>Рисунок</w:t>
            </w:r>
            <w:proofErr w:type="spellEnd"/>
            <w:r w:rsidRPr="001651BF">
              <w:rPr>
                <w:rFonts w:ascii="Aptos" w:eastAsia="Segoe UI" w:hAnsi="Aptos" w:cs="Segoe UI"/>
                <w:color w:val="0F1115"/>
              </w:rPr>
              <w:t xml:space="preserve"> 7</w:t>
            </w:r>
          </w:p>
        </w:tc>
      </w:tr>
      <w:tr w:rsidR="00693760" w:rsidRPr="001A582C" w14:paraId="02FF2196" w14:textId="77777777" w:rsidTr="00B8470F">
        <w:tc>
          <w:tcPr>
            <w:tcW w:w="0" w:type="auto"/>
          </w:tcPr>
          <w:p w14:paraId="189156AE" w14:textId="77777777" w:rsidR="00693760" w:rsidRPr="001A582C" w:rsidRDefault="00693760" w:rsidP="001A582C">
            <w:pPr>
              <w:rPr>
                <w:rFonts w:ascii="Aptos" w:hAnsi="Aptos"/>
              </w:rPr>
            </w:pPr>
            <w:bookmarkStart w:id="66" w:name="_Ref231122607"/>
            <w:r w:rsidRPr="001A582C">
              <w:rPr>
                <w:rFonts w:ascii="Aptos" w:eastAsia="Segoe UI" w:hAnsi="Aptos" w:cs="Segoe UI"/>
                <w:color w:val="0F1115"/>
              </w:rPr>
              <w:t xml:space="preserve">English </w:t>
            </w:r>
          </w:p>
        </w:tc>
        <w:tc>
          <w:tcPr>
            <w:tcW w:w="0" w:type="auto"/>
          </w:tcPr>
          <w:p w14:paraId="11D233B0" w14:textId="58AB426A" w:rsidR="00693760" w:rsidRPr="001A582C" w:rsidRDefault="008C216C" w:rsidP="001A582C">
            <w:pPr>
              <w:rPr>
                <w:rFonts w:ascii="Aptos" w:hAnsi="Aptos"/>
              </w:rPr>
            </w:pPr>
            <w:proofErr w:type="spellStart"/>
            <w:r w:rsidRPr="008C216C">
              <w:rPr>
                <w:rFonts w:ascii="Aptos" w:eastAsia="Segoe UI" w:hAnsi="Aptos" w:cs="Segoe UI"/>
                <w:color w:val="0F1115"/>
              </w:rPr>
              <w:t>Русский</w:t>
            </w:r>
            <w:proofErr w:type="spellEnd"/>
          </w:p>
        </w:tc>
      </w:tr>
      <w:tr w:rsidR="00693760" w:rsidRPr="00F43B05" w14:paraId="2ED56FB5" w14:textId="77777777" w:rsidTr="00B8470F">
        <w:tc>
          <w:tcPr>
            <w:tcW w:w="0" w:type="auto"/>
          </w:tcPr>
          <w:p w14:paraId="01F6B90F" w14:textId="77777777" w:rsidR="00693760" w:rsidRPr="001A582C" w:rsidRDefault="00693760" w:rsidP="001A582C">
            <w:pPr>
              <w:rPr>
                <w:rFonts w:ascii="Aptos" w:hAnsi="Aptos"/>
              </w:rPr>
            </w:pPr>
            <w:r w:rsidRPr="001A582C">
              <w:rPr>
                <w:rFonts w:ascii="Aptos" w:eastAsia="Segoe UI" w:hAnsi="Aptos" w:cs="Segoe UI"/>
                <w:color w:val="0F1115"/>
              </w:rPr>
              <w:t>Aichi Biodiversity Target</w:t>
            </w:r>
          </w:p>
        </w:tc>
        <w:tc>
          <w:tcPr>
            <w:tcW w:w="0" w:type="auto"/>
          </w:tcPr>
          <w:p w14:paraId="0FAA3DC2" w14:textId="77777777" w:rsidR="00693760" w:rsidRPr="001A582C" w:rsidRDefault="00693760" w:rsidP="001A582C">
            <w:pPr>
              <w:rPr>
                <w:rFonts w:ascii="Aptos" w:hAnsi="Aptos"/>
                <w:lang w:val="ru-RU"/>
              </w:rPr>
            </w:pPr>
            <w:proofErr w:type="spellStart"/>
            <w:r w:rsidRPr="001A582C">
              <w:rPr>
                <w:rFonts w:ascii="Aptos" w:hAnsi="Aptos"/>
                <w:color w:val="0F1115"/>
                <w:lang w:val="ru-RU"/>
              </w:rPr>
              <w:t>Айтинская</w:t>
            </w:r>
            <w:proofErr w:type="spellEnd"/>
            <w:r w:rsidRPr="001A582C">
              <w:rPr>
                <w:rFonts w:ascii="Aptos" w:hAnsi="Aptos"/>
                <w:color w:val="0F1115"/>
                <w:lang w:val="ru-RU"/>
              </w:rPr>
              <w:t xml:space="preserve"> целевая задача в области биоразнообразия</w:t>
            </w:r>
          </w:p>
        </w:tc>
      </w:tr>
      <w:tr w:rsidR="00693760" w:rsidRPr="00F43B05" w14:paraId="43DBAF18" w14:textId="77777777" w:rsidTr="00B8470F">
        <w:tc>
          <w:tcPr>
            <w:tcW w:w="0" w:type="auto"/>
          </w:tcPr>
          <w:p w14:paraId="0CE1E60A" w14:textId="77777777" w:rsidR="00693760" w:rsidRPr="001A582C" w:rsidRDefault="00693760" w:rsidP="001A582C">
            <w:pPr>
              <w:rPr>
                <w:rFonts w:ascii="Aptos" w:hAnsi="Aptos"/>
              </w:rPr>
            </w:pPr>
            <w:r w:rsidRPr="001A582C">
              <w:rPr>
                <w:rFonts w:ascii="Aptos" w:eastAsia="Segoe UI" w:hAnsi="Aptos" w:cs="Segoe UI"/>
                <w:color w:val="0F1115"/>
              </w:rPr>
              <w:t>2020 assessment (by target element)</w:t>
            </w:r>
          </w:p>
        </w:tc>
        <w:tc>
          <w:tcPr>
            <w:tcW w:w="0" w:type="auto"/>
          </w:tcPr>
          <w:p w14:paraId="4A362D47" w14:textId="77777777" w:rsidR="00693760" w:rsidRPr="001A582C" w:rsidRDefault="00693760" w:rsidP="001A582C">
            <w:pPr>
              <w:rPr>
                <w:rFonts w:ascii="Aptos" w:hAnsi="Aptos"/>
                <w:lang w:val="ru-RU"/>
              </w:rPr>
            </w:pPr>
            <w:r w:rsidRPr="001A582C">
              <w:rPr>
                <w:rFonts w:ascii="Aptos" w:hAnsi="Aptos"/>
                <w:color w:val="0F1115"/>
                <w:lang w:val="ru-RU"/>
              </w:rPr>
              <w:t>Оценка 2020 года (по элементам целевой задачи)</w:t>
            </w:r>
          </w:p>
        </w:tc>
      </w:tr>
      <w:tr w:rsidR="00693760" w:rsidRPr="001A582C" w14:paraId="0B1366D2" w14:textId="77777777" w:rsidTr="00B8470F">
        <w:tc>
          <w:tcPr>
            <w:tcW w:w="0" w:type="auto"/>
          </w:tcPr>
          <w:p w14:paraId="6C01763C" w14:textId="77777777" w:rsidR="00693760" w:rsidRPr="001A582C" w:rsidRDefault="00693760" w:rsidP="001A582C">
            <w:pPr>
              <w:rPr>
                <w:rFonts w:ascii="Aptos" w:hAnsi="Aptos"/>
              </w:rPr>
            </w:pPr>
            <w:r w:rsidRPr="001A582C">
              <w:rPr>
                <w:rFonts w:ascii="Aptos" w:eastAsia="Segoe UI" w:hAnsi="Aptos" w:cs="Segoe UI"/>
                <w:color w:val="0F1115"/>
              </w:rPr>
              <w:t>STRATEGIC GOAL A</w:t>
            </w:r>
          </w:p>
        </w:tc>
        <w:tc>
          <w:tcPr>
            <w:tcW w:w="0" w:type="auto"/>
          </w:tcPr>
          <w:p w14:paraId="5550D932" w14:textId="77777777" w:rsidR="00693760" w:rsidRPr="001A582C" w:rsidRDefault="00693760" w:rsidP="001A582C">
            <w:pPr>
              <w:rPr>
                <w:rFonts w:ascii="Aptos" w:hAnsi="Aptos"/>
              </w:rPr>
            </w:pPr>
            <w:r w:rsidRPr="001A582C">
              <w:rPr>
                <w:rFonts w:ascii="Aptos" w:hAnsi="Aptos"/>
                <w:color w:val="0F1115"/>
              </w:rPr>
              <w:t>СТРАТЕГИЧЕСКАЯ ЦЕЛЬ A.</w:t>
            </w:r>
          </w:p>
        </w:tc>
      </w:tr>
      <w:tr w:rsidR="00693760" w:rsidRPr="001A582C" w14:paraId="14F34602" w14:textId="77777777" w:rsidTr="00B8470F">
        <w:tc>
          <w:tcPr>
            <w:tcW w:w="0" w:type="auto"/>
          </w:tcPr>
          <w:p w14:paraId="2A03A4A4" w14:textId="77777777" w:rsidR="00693760" w:rsidRPr="001A582C" w:rsidRDefault="00693760" w:rsidP="001A582C">
            <w:pPr>
              <w:rPr>
                <w:rFonts w:ascii="Aptos" w:hAnsi="Aptos"/>
              </w:rPr>
            </w:pPr>
            <w:r w:rsidRPr="001A582C">
              <w:rPr>
                <w:rFonts w:ascii="Aptos" w:eastAsia="Segoe UI" w:hAnsi="Aptos" w:cs="Segoe UI"/>
                <w:color w:val="0F1115"/>
              </w:rPr>
              <w:t>Status</w:t>
            </w:r>
          </w:p>
        </w:tc>
        <w:tc>
          <w:tcPr>
            <w:tcW w:w="0" w:type="auto"/>
          </w:tcPr>
          <w:p w14:paraId="3B7B86D9" w14:textId="77777777" w:rsidR="00693760" w:rsidRPr="001A582C" w:rsidRDefault="00693760" w:rsidP="001A582C">
            <w:pPr>
              <w:rPr>
                <w:rFonts w:ascii="Aptos" w:hAnsi="Aptos"/>
              </w:rPr>
            </w:pPr>
            <w:proofErr w:type="spellStart"/>
            <w:r w:rsidRPr="001A582C">
              <w:rPr>
                <w:rFonts w:ascii="Aptos" w:hAnsi="Aptos"/>
                <w:color w:val="0F1115"/>
              </w:rPr>
              <w:t>Ход</w:t>
            </w:r>
            <w:proofErr w:type="spellEnd"/>
            <w:r w:rsidRPr="001A582C">
              <w:rPr>
                <w:rFonts w:ascii="Aptos" w:hAnsi="Aptos"/>
                <w:color w:val="0F1115"/>
              </w:rPr>
              <w:t xml:space="preserve"> </w:t>
            </w:r>
            <w:proofErr w:type="spellStart"/>
            <w:r w:rsidRPr="001A582C">
              <w:rPr>
                <w:rFonts w:ascii="Aptos" w:hAnsi="Aptos"/>
                <w:color w:val="0F1115"/>
              </w:rPr>
              <w:t>выполнения</w:t>
            </w:r>
            <w:proofErr w:type="spellEnd"/>
          </w:p>
        </w:tc>
      </w:tr>
      <w:tr w:rsidR="00693760" w:rsidRPr="001A582C" w14:paraId="233F6B0E" w14:textId="77777777" w:rsidTr="00B8470F">
        <w:tc>
          <w:tcPr>
            <w:tcW w:w="0" w:type="auto"/>
          </w:tcPr>
          <w:p w14:paraId="23699EFB" w14:textId="77777777" w:rsidR="00693760" w:rsidRPr="001A582C" w:rsidRDefault="00693760" w:rsidP="001A582C">
            <w:pPr>
              <w:rPr>
                <w:rFonts w:ascii="Aptos" w:hAnsi="Aptos"/>
              </w:rPr>
            </w:pPr>
            <w:r w:rsidRPr="001A582C">
              <w:rPr>
                <w:rFonts w:ascii="Aptos" w:eastAsia="Segoe UI" w:hAnsi="Aptos" w:cs="Segoe UI"/>
                <w:color w:val="0F1115"/>
              </w:rPr>
              <w:t>1 - Awareness of biodiversity increased</w:t>
            </w:r>
          </w:p>
        </w:tc>
        <w:tc>
          <w:tcPr>
            <w:tcW w:w="0" w:type="auto"/>
          </w:tcPr>
          <w:p w14:paraId="382C1421" w14:textId="77777777" w:rsidR="00693760" w:rsidRPr="001A582C" w:rsidRDefault="00693760" w:rsidP="001A582C">
            <w:pPr>
              <w:rPr>
                <w:rFonts w:ascii="Aptos" w:hAnsi="Aptos"/>
              </w:rPr>
            </w:pPr>
            <w:r w:rsidRPr="001A582C">
              <w:rPr>
                <w:rFonts w:ascii="Aptos" w:hAnsi="Aptos"/>
                <w:color w:val="0F1115"/>
              </w:rPr>
              <w:t xml:space="preserve">1 – </w:t>
            </w:r>
            <w:proofErr w:type="spellStart"/>
            <w:r w:rsidRPr="001A582C">
              <w:rPr>
                <w:rFonts w:ascii="Aptos" w:hAnsi="Aptos"/>
                <w:color w:val="0F1115"/>
              </w:rPr>
              <w:t>Повышение</w:t>
            </w:r>
            <w:proofErr w:type="spellEnd"/>
            <w:r w:rsidRPr="001A582C">
              <w:rPr>
                <w:rFonts w:ascii="Aptos" w:hAnsi="Aptos"/>
                <w:color w:val="0F1115"/>
              </w:rPr>
              <w:t xml:space="preserve"> </w:t>
            </w:r>
            <w:proofErr w:type="spellStart"/>
            <w:r w:rsidRPr="001A582C">
              <w:rPr>
                <w:rFonts w:ascii="Aptos" w:hAnsi="Aptos"/>
                <w:color w:val="0F1115"/>
              </w:rPr>
              <w:t>осведомленности</w:t>
            </w:r>
            <w:proofErr w:type="spellEnd"/>
            <w:r w:rsidRPr="001A582C">
              <w:rPr>
                <w:rFonts w:ascii="Aptos" w:hAnsi="Aptos"/>
                <w:color w:val="0F1115"/>
              </w:rPr>
              <w:t xml:space="preserve"> о </w:t>
            </w:r>
            <w:proofErr w:type="spellStart"/>
            <w:r w:rsidRPr="001A582C">
              <w:rPr>
                <w:rFonts w:ascii="Aptos" w:hAnsi="Aptos"/>
                <w:color w:val="0F1115"/>
              </w:rPr>
              <w:t>биоразнообразии</w:t>
            </w:r>
            <w:proofErr w:type="spellEnd"/>
          </w:p>
        </w:tc>
      </w:tr>
      <w:tr w:rsidR="00693760" w:rsidRPr="00F43B05" w14:paraId="736A041B" w14:textId="77777777" w:rsidTr="00B8470F">
        <w:tc>
          <w:tcPr>
            <w:tcW w:w="0" w:type="auto"/>
          </w:tcPr>
          <w:p w14:paraId="799F566D" w14:textId="77777777" w:rsidR="00693760" w:rsidRPr="001A582C" w:rsidRDefault="00693760" w:rsidP="001A582C">
            <w:pPr>
              <w:rPr>
                <w:rFonts w:ascii="Aptos" w:hAnsi="Aptos"/>
              </w:rPr>
            </w:pPr>
            <w:r w:rsidRPr="001A582C">
              <w:rPr>
                <w:rFonts w:ascii="Aptos" w:eastAsia="Segoe UI" w:hAnsi="Aptos" w:cs="Segoe UI"/>
                <w:color w:val="0F1115"/>
              </w:rPr>
              <w:t>2 - Biodiversity values integrated in reporting and national accounting</w:t>
            </w:r>
          </w:p>
        </w:tc>
        <w:tc>
          <w:tcPr>
            <w:tcW w:w="0" w:type="auto"/>
          </w:tcPr>
          <w:p w14:paraId="2F61E966" w14:textId="77777777" w:rsidR="00693760" w:rsidRPr="001A582C" w:rsidRDefault="00693760" w:rsidP="001A582C">
            <w:pPr>
              <w:rPr>
                <w:rFonts w:ascii="Aptos" w:hAnsi="Aptos"/>
                <w:lang w:val="ru-RU"/>
              </w:rPr>
            </w:pPr>
            <w:r w:rsidRPr="001A582C">
              <w:rPr>
                <w:rFonts w:ascii="Aptos" w:hAnsi="Aptos"/>
                <w:color w:val="0F1115"/>
                <w:lang w:val="ru-RU"/>
              </w:rPr>
              <w:t>2 – Включение ценности биоразнообразия в системы национального учета и счетов</w:t>
            </w:r>
          </w:p>
        </w:tc>
      </w:tr>
      <w:tr w:rsidR="00693760" w:rsidRPr="00F43B05" w14:paraId="649D1216" w14:textId="77777777" w:rsidTr="00B8470F">
        <w:tc>
          <w:tcPr>
            <w:tcW w:w="0" w:type="auto"/>
          </w:tcPr>
          <w:p w14:paraId="54242845" w14:textId="77777777" w:rsidR="00693760" w:rsidRPr="001A582C" w:rsidRDefault="00693760" w:rsidP="001A582C">
            <w:pPr>
              <w:rPr>
                <w:rFonts w:ascii="Aptos" w:hAnsi="Aptos"/>
              </w:rPr>
            </w:pPr>
            <w:r w:rsidRPr="001A582C">
              <w:rPr>
                <w:rFonts w:ascii="Aptos" w:eastAsia="Segoe UI" w:hAnsi="Aptos" w:cs="Segoe UI"/>
                <w:color w:val="0F1115"/>
              </w:rPr>
              <w:t>3 - Incentives reformed (including the elimination of harmful incentives)</w:t>
            </w:r>
          </w:p>
        </w:tc>
        <w:tc>
          <w:tcPr>
            <w:tcW w:w="0" w:type="auto"/>
          </w:tcPr>
          <w:p w14:paraId="63C7E6C9" w14:textId="77777777" w:rsidR="00693760" w:rsidRPr="001A582C" w:rsidRDefault="00693760" w:rsidP="001A582C">
            <w:pPr>
              <w:rPr>
                <w:rFonts w:ascii="Aptos" w:hAnsi="Aptos"/>
                <w:lang w:val="ru-RU"/>
              </w:rPr>
            </w:pPr>
            <w:proofErr w:type="gramStart"/>
            <w:r w:rsidRPr="001A582C">
              <w:rPr>
                <w:rFonts w:ascii="Aptos" w:hAnsi="Aptos"/>
                <w:color w:val="0F1115"/>
                <w:lang w:val="ru-RU"/>
              </w:rPr>
              <w:t>3  –</w:t>
            </w:r>
            <w:proofErr w:type="gramEnd"/>
            <w:r w:rsidRPr="001A582C">
              <w:rPr>
                <w:rFonts w:ascii="Aptos" w:hAnsi="Aptos"/>
                <w:color w:val="0F1115"/>
                <w:lang w:val="ru-RU"/>
              </w:rPr>
              <w:t xml:space="preserve"> Реформирование стимулов (включая субсидии, наносящие вред биоразнообразию)</w:t>
            </w:r>
          </w:p>
        </w:tc>
      </w:tr>
      <w:tr w:rsidR="00693760" w:rsidRPr="00F43B05" w14:paraId="346A0165" w14:textId="77777777" w:rsidTr="00B8470F">
        <w:tc>
          <w:tcPr>
            <w:tcW w:w="0" w:type="auto"/>
          </w:tcPr>
          <w:p w14:paraId="3DF398B3" w14:textId="77777777" w:rsidR="00693760" w:rsidRPr="001A582C" w:rsidRDefault="00693760" w:rsidP="001A582C">
            <w:pPr>
              <w:rPr>
                <w:rFonts w:ascii="Aptos" w:hAnsi="Aptos"/>
              </w:rPr>
            </w:pPr>
            <w:r w:rsidRPr="001A582C">
              <w:rPr>
                <w:rFonts w:ascii="Aptos" w:eastAsia="Segoe UI" w:hAnsi="Aptos" w:cs="Segoe UI"/>
                <w:color w:val="0F1115"/>
              </w:rPr>
              <w:t>4 - Sustainable production and consumption commitment by Governments and stakeholders</w:t>
            </w:r>
          </w:p>
        </w:tc>
        <w:tc>
          <w:tcPr>
            <w:tcW w:w="0" w:type="auto"/>
          </w:tcPr>
          <w:p w14:paraId="7064A58E" w14:textId="77777777" w:rsidR="00693760" w:rsidRPr="001A582C" w:rsidRDefault="00693760" w:rsidP="001A582C">
            <w:pPr>
              <w:rPr>
                <w:rFonts w:ascii="Aptos" w:hAnsi="Aptos"/>
                <w:lang w:val="ru-RU"/>
              </w:rPr>
            </w:pPr>
            <w:r w:rsidRPr="001A582C">
              <w:rPr>
                <w:rFonts w:ascii="Aptos" w:hAnsi="Aptos"/>
                <w:color w:val="0F1115"/>
                <w:lang w:val="ru-RU"/>
              </w:rPr>
              <w:t xml:space="preserve">4 – Принятие обязательств правительствами и субъектами деятельности в целях достижения устойчивости производства и потребления </w:t>
            </w:r>
          </w:p>
        </w:tc>
      </w:tr>
      <w:tr w:rsidR="00693760" w:rsidRPr="001A582C" w14:paraId="41299940" w14:textId="77777777" w:rsidTr="00B8470F">
        <w:tc>
          <w:tcPr>
            <w:tcW w:w="0" w:type="auto"/>
          </w:tcPr>
          <w:p w14:paraId="431BFA0E" w14:textId="77777777" w:rsidR="00693760" w:rsidRPr="001A582C" w:rsidRDefault="00693760" w:rsidP="001A582C">
            <w:pPr>
              <w:rPr>
                <w:rFonts w:ascii="Aptos" w:hAnsi="Aptos"/>
              </w:rPr>
            </w:pPr>
            <w:r w:rsidRPr="001A582C">
              <w:rPr>
                <w:rFonts w:ascii="Aptos" w:eastAsia="Segoe UI" w:hAnsi="Aptos" w:cs="Segoe UI"/>
                <w:color w:val="0F1115"/>
              </w:rPr>
              <w:t>STRATEGIC GOAL B</w:t>
            </w:r>
          </w:p>
        </w:tc>
        <w:tc>
          <w:tcPr>
            <w:tcW w:w="0" w:type="auto"/>
          </w:tcPr>
          <w:p w14:paraId="24CC63EB" w14:textId="77777777" w:rsidR="00693760" w:rsidRPr="001A582C" w:rsidRDefault="00693760" w:rsidP="001A582C">
            <w:pPr>
              <w:rPr>
                <w:rFonts w:ascii="Aptos" w:hAnsi="Aptos"/>
              </w:rPr>
            </w:pPr>
            <w:r w:rsidRPr="001A582C">
              <w:rPr>
                <w:rFonts w:ascii="Aptos" w:hAnsi="Aptos"/>
                <w:color w:val="0F1115"/>
              </w:rPr>
              <w:t>СТРАТЕГИЧЕСКАЯ ЦЕЛЬ B</w:t>
            </w:r>
          </w:p>
        </w:tc>
      </w:tr>
      <w:tr w:rsidR="00693760" w:rsidRPr="001A582C" w14:paraId="0165E559" w14:textId="77777777" w:rsidTr="00B8470F">
        <w:tc>
          <w:tcPr>
            <w:tcW w:w="0" w:type="auto"/>
          </w:tcPr>
          <w:p w14:paraId="4EA6C600" w14:textId="77777777" w:rsidR="00693760" w:rsidRPr="001A582C" w:rsidRDefault="00693760" w:rsidP="001A582C">
            <w:pPr>
              <w:rPr>
                <w:rFonts w:ascii="Aptos" w:hAnsi="Aptos"/>
              </w:rPr>
            </w:pPr>
            <w:r w:rsidRPr="001A582C">
              <w:rPr>
                <w:rFonts w:ascii="Aptos" w:eastAsia="Segoe UI" w:hAnsi="Aptos" w:cs="Segoe UI"/>
                <w:color w:val="0F1115"/>
              </w:rPr>
              <w:t>Status</w:t>
            </w:r>
          </w:p>
        </w:tc>
        <w:tc>
          <w:tcPr>
            <w:tcW w:w="0" w:type="auto"/>
          </w:tcPr>
          <w:p w14:paraId="17A9DA9E" w14:textId="77777777" w:rsidR="00693760" w:rsidRPr="001A582C" w:rsidRDefault="00693760" w:rsidP="001A582C">
            <w:pPr>
              <w:rPr>
                <w:rFonts w:ascii="Aptos" w:hAnsi="Aptos"/>
              </w:rPr>
            </w:pPr>
            <w:proofErr w:type="spellStart"/>
            <w:r w:rsidRPr="001A582C">
              <w:rPr>
                <w:rFonts w:ascii="Aptos" w:hAnsi="Aptos"/>
                <w:color w:val="0F1115"/>
              </w:rPr>
              <w:t>Ход</w:t>
            </w:r>
            <w:proofErr w:type="spellEnd"/>
            <w:r w:rsidRPr="001A582C">
              <w:rPr>
                <w:rFonts w:ascii="Aptos" w:hAnsi="Aptos"/>
                <w:color w:val="0F1115"/>
              </w:rPr>
              <w:t xml:space="preserve"> </w:t>
            </w:r>
            <w:proofErr w:type="spellStart"/>
            <w:r w:rsidRPr="001A582C">
              <w:rPr>
                <w:rFonts w:ascii="Aptos" w:hAnsi="Aptos"/>
                <w:color w:val="0F1115"/>
              </w:rPr>
              <w:t>выполнения</w:t>
            </w:r>
            <w:proofErr w:type="spellEnd"/>
          </w:p>
        </w:tc>
      </w:tr>
      <w:tr w:rsidR="00693760" w:rsidRPr="00F43B05" w14:paraId="64F4160E" w14:textId="77777777" w:rsidTr="00B8470F">
        <w:tc>
          <w:tcPr>
            <w:tcW w:w="0" w:type="auto"/>
          </w:tcPr>
          <w:p w14:paraId="7F174839" w14:textId="77777777" w:rsidR="00693760" w:rsidRPr="001A582C" w:rsidRDefault="00693760" w:rsidP="001A582C">
            <w:pPr>
              <w:rPr>
                <w:rFonts w:ascii="Aptos" w:hAnsi="Aptos"/>
              </w:rPr>
            </w:pPr>
            <w:r w:rsidRPr="001A582C">
              <w:rPr>
                <w:rFonts w:ascii="Aptos" w:eastAsia="Segoe UI" w:hAnsi="Aptos" w:cs="Segoe UI"/>
                <w:color w:val="0F1115"/>
              </w:rPr>
              <w:t>5 - Habitat loss at least halved, and degradation and fragmentation significantly reduced</w:t>
            </w:r>
          </w:p>
        </w:tc>
        <w:tc>
          <w:tcPr>
            <w:tcW w:w="0" w:type="auto"/>
          </w:tcPr>
          <w:p w14:paraId="04421217" w14:textId="77777777" w:rsidR="00693760" w:rsidRPr="001A582C" w:rsidRDefault="00693760" w:rsidP="001A582C">
            <w:pPr>
              <w:rPr>
                <w:rFonts w:ascii="Aptos" w:hAnsi="Aptos"/>
                <w:lang w:val="ru-RU"/>
              </w:rPr>
            </w:pPr>
            <w:r w:rsidRPr="001A582C">
              <w:rPr>
                <w:rFonts w:ascii="Aptos" w:hAnsi="Aptos"/>
                <w:color w:val="0F1115"/>
                <w:lang w:val="ru-RU"/>
              </w:rPr>
              <w:t>5 – Сокращение как минимум наполовину темпов утраты мест обитания, а также значительное снижение темпов деградации и фрагментации</w:t>
            </w:r>
          </w:p>
        </w:tc>
      </w:tr>
      <w:tr w:rsidR="00693760" w:rsidRPr="00F43B05" w14:paraId="1ACBCA7E" w14:textId="77777777" w:rsidTr="00B8470F">
        <w:tc>
          <w:tcPr>
            <w:tcW w:w="0" w:type="auto"/>
          </w:tcPr>
          <w:p w14:paraId="0BB7EB64" w14:textId="77777777" w:rsidR="00693760" w:rsidRPr="001A582C" w:rsidRDefault="00693760" w:rsidP="001A582C">
            <w:pPr>
              <w:rPr>
                <w:rFonts w:ascii="Aptos" w:hAnsi="Aptos"/>
              </w:rPr>
            </w:pPr>
            <w:r w:rsidRPr="001A582C">
              <w:rPr>
                <w:rFonts w:ascii="Aptos" w:eastAsia="Segoe UI" w:hAnsi="Aptos" w:cs="Segoe UI"/>
                <w:color w:val="0F1115"/>
              </w:rPr>
              <w:t>6 - Sustainable management and harvesting of fish and aquatic plants (avoiding overfishing)</w:t>
            </w:r>
          </w:p>
        </w:tc>
        <w:tc>
          <w:tcPr>
            <w:tcW w:w="0" w:type="auto"/>
          </w:tcPr>
          <w:p w14:paraId="2C8AE88C" w14:textId="77777777" w:rsidR="00693760" w:rsidRPr="001A582C" w:rsidRDefault="00693760" w:rsidP="001A582C">
            <w:pPr>
              <w:rPr>
                <w:rFonts w:ascii="Aptos" w:hAnsi="Aptos"/>
                <w:lang w:val="ru-RU"/>
              </w:rPr>
            </w:pPr>
            <w:r w:rsidRPr="001A582C">
              <w:rPr>
                <w:rFonts w:ascii="Aptos" w:hAnsi="Aptos"/>
                <w:color w:val="0F1115"/>
                <w:lang w:val="ru-RU"/>
              </w:rPr>
              <w:t>6 – Устойчивое регулирование и промысел всех запасов рыбы и водяных растений (</w:t>
            </w:r>
            <w:proofErr w:type="spellStart"/>
            <w:r w:rsidRPr="001A582C">
              <w:rPr>
                <w:rFonts w:ascii="Aptos" w:hAnsi="Aptos"/>
                <w:color w:val="0F1115"/>
                <w:lang w:val="ru-RU"/>
              </w:rPr>
              <w:t>недопущениее</w:t>
            </w:r>
            <w:proofErr w:type="spellEnd"/>
            <w:r w:rsidRPr="001A582C">
              <w:rPr>
                <w:rFonts w:ascii="Aptos" w:hAnsi="Aptos"/>
                <w:color w:val="0F1115"/>
                <w:lang w:val="ru-RU"/>
              </w:rPr>
              <w:t xml:space="preserve"> чрезмерной эксплуатации рыбных ресурсов)</w:t>
            </w:r>
          </w:p>
        </w:tc>
      </w:tr>
      <w:tr w:rsidR="00693760" w:rsidRPr="00F43B05" w14:paraId="2145F6FA" w14:textId="77777777" w:rsidTr="00B8470F">
        <w:tc>
          <w:tcPr>
            <w:tcW w:w="0" w:type="auto"/>
          </w:tcPr>
          <w:p w14:paraId="5E99ACD4" w14:textId="77777777" w:rsidR="00693760" w:rsidRPr="001A582C" w:rsidRDefault="00693760" w:rsidP="001A582C">
            <w:pPr>
              <w:rPr>
                <w:rFonts w:ascii="Aptos" w:hAnsi="Aptos"/>
              </w:rPr>
            </w:pPr>
            <w:r w:rsidRPr="001A582C">
              <w:rPr>
                <w:rFonts w:ascii="Aptos" w:eastAsia="Segoe UI" w:hAnsi="Aptos" w:cs="Segoe UI"/>
                <w:color w:val="0F1115"/>
              </w:rPr>
              <w:t>7 - Sustainable agriculture, aquaculture and forestry</w:t>
            </w:r>
          </w:p>
        </w:tc>
        <w:tc>
          <w:tcPr>
            <w:tcW w:w="0" w:type="auto"/>
          </w:tcPr>
          <w:p w14:paraId="7AE63165" w14:textId="77777777" w:rsidR="00693760" w:rsidRPr="001A582C" w:rsidRDefault="00693760" w:rsidP="001A582C">
            <w:pPr>
              <w:rPr>
                <w:rFonts w:ascii="Aptos" w:hAnsi="Aptos"/>
                <w:lang w:val="ru-RU"/>
              </w:rPr>
            </w:pPr>
            <w:r w:rsidRPr="001A582C">
              <w:rPr>
                <w:rFonts w:ascii="Aptos" w:hAnsi="Aptos"/>
                <w:color w:val="0F1115"/>
                <w:lang w:val="ru-RU"/>
              </w:rPr>
              <w:t>7 – Устойчивое сельское хозяйство, аквакультура и лесоводство</w:t>
            </w:r>
          </w:p>
        </w:tc>
      </w:tr>
      <w:tr w:rsidR="00693760" w:rsidRPr="00F43B05" w14:paraId="0DA59E6A" w14:textId="77777777" w:rsidTr="00B8470F">
        <w:tc>
          <w:tcPr>
            <w:tcW w:w="0" w:type="auto"/>
          </w:tcPr>
          <w:p w14:paraId="3F479B36" w14:textId="77777777" w:rsidR="00693760" w:rsidRPr="001A582C" w:rsidRDefault="00693760" w:rsidP="001A582C">
            <w:pPr>
              <w:rPr>
                <w:rFonts w:ascii="Aptos" w:hAnsi="Aptos"/>
              </w:rPr>
            </w:pPr>
            <w:r w:rsidRPr="001A582C">
              <w:rPr>
                <w:rFonts w:ascii="Aptos" w:eastAsia="Segoe UI" w:hAnsi="Aptos" w:cs="Segoe UI"/>
                <w:color w:val="0F1115"/>
              </w:rPr>
              <w:t>8 - Pollution (including excess nutrients, pesticides, plastics and other waste) brought to levels not detrimental to biodiversity</w:t>
            </w:r>
          </w:p>
        </w:tc>
        <w:tc>
          <w:tcPr>
            <w:tcW w:w="0" w:type="auto"/>
          </w:tcPr>
          <w:p w14:paraId="599E21DE" w14:textId="77777777" w:rsidR="00693760" w:rsidRPr="001A582C" w:rsidRDefault="00693760" w:rsidP="001A582C">
            <w:pPr>
              <w:rPr>
                <w:rFonts w:ascii="Aptos" w:hAnsi="Aptos"/>
                <w:lang w:val="ru-RU"/>
              </w:rPr>
            </w:pPr>
            <w:r w:rsidRPr="001A582C">
              <w:rPr>
                <w:rFonts w:ascii="Aptos" w:hAnsi="Aptos"/>
                <w:color w:val="0F1115"/>
                <w:lang w:val="ru-RU"/>
              </w:rPr>
              <w:t xml:space="preserve">8 – Снижение уровня загрязнения </w:t>
            </w:r>
            <w:proofErr w:type="gramStart"/>
            <w:r w:rsidRPr="001A582C">
              <w:rPr>
                <w:rFonts w:ascii="Aptos" w:hAnsi="Aptos"/>
                <w:color w:val="0F1115"/>
                <w:lang w:val="ru-RU"/>
              </w:rPr>
              <w:t>( в</w:t>
            </w:r>
            <w:proofErr w:type="gramEnd"/>
            <w:r w:rsidRPr="001A582C">
              <w:rPr>
                <w:rFonts w:ascii="Aptos" w:hAnsi="Aptos"/>
                <w:color w:val="0F1115"/>
                <w:lang w:val="ru-RU"/>
              </w:rPr>
              <w:t xml:space="preserve"> том числе избыточными биогенными веществами, пестицидами, пластмассами и другими отходами) до уровня, не наносящего ущерба биоразнообразию</w:t>
            </w:r>
          </w:p>
        </w:tc>
      </w:tr>
      <w:tr w:rsidR="00693760" w:rsidRPr="00F43B05" w14:paraId="45969827" w14:textId="77777777" w:rsidTr="00B8470F">
        <w:tc>
          <w:tcPr>
            <w:tcW w:w="0" w:type="auto"/>
          </w:tcPr>
          <w:p w14:paraId="10EEC965" w14:textId="77777777" w:rsidR="00693760" w:rsidRPr="001A582C" w:rsidRDefault="00693760" w:rsidP="001A582C">
            <w:pPr>
              <w:rPr>
                <w:rFonts w:ascii="Aptos" w:hAnsi="Aptos"/>
              </w:rPr>
            </w:pPr>
            <w:r w:rsidRPr="001A582C">
              <w:rPr>
                <w:rFonts w:ascii="Aptos" w:eastAsia="Segoe UI" w:hAnsi="Aptos" w:cs="Segoe UI"/>
                <w:color w:val="0F1115"/>
              </w:rPr>
              <w:t>9 - Invasive alien species prevented and controlled</w:t>
            </w:r>
          </w:p>
        </w:tc>
        <w:tc>
          <w:tcPr>
            <w:tcW w:w="0" w:type="auto"/>
          </w:tcPr>
          <w:p w14:paraId="0DD1D90C" w14:textId="77777777" w:rsidR="00693760" w:rsidRPr="001A582C" w:rsidRDefault="00693760" w:rsidP="001A582C">
            <w:pPr>
              <w:rPr>
                <w:rFonts w:ascii="Aptos" w:hAnsi="Aptos"/>
                <w:lang w:val="ru-RU"/>
              </w:rPr>
            </w:pPr>
            <w:r w:rsidRPr="001A582C">
              <w:rPr>
                <w:rFonts w:ascii="Aptos" w:hAnsi="Aptos"/>
                <w:color w:val="0F1115"/>
                <w:lang w:val="ru-RU"/>
              </w:rPr>
              <w:t>9 – Предотвращение и контроль интродукции инвазивных чужеродных видов</w:t>
            </w:r>
          </w:p>
        </w:tc>
      </w:tr>
      <w:tr w:rsidR="00693760" w:rsidRPr="00F43B05" w14:paraId="4A1638EA" w14:textId="77777777" w:rsidTr="00B8470F">
        <w:tc>
          <w:tcPr>
            <w:tcW w:w="0" w:type="auto"/>
          </w:tcPr>
          <w:p w14:paraId="72850BB4" w14:textId="77777777" w:rsidR="00693760" w:rsidRPr="001A582C" w:rsidRDefault="00693760" w:rsidP="001A582C">
            <w:pPr>
              <w:rPr>
                <w:rFonts w:ascii="Aptos" w:hAnsi="Aptos"/>
              </w:rPr>
            </w:pPr>
            <w:r w:rsidRPr="001A582C">
              <w:rPr>
                <w:rFonts w:ascii="Aptos" w:eastAsia="Segoe UI" w:hAnsi="Aptos" w:cs="Segoe UI"/>
                <w:color w:val="0F1115"/>
              </w:rPr>
              <w:t>10 - Minimize anthropogenic pressure on coral reefs and vulnerable ecosystem (impacted by climate change or ocean acidification)</w:t>
            </w:r>
          </w:p>
        </w:tc>
        <w:tc>
          <w:tcPr>
            <w:tcW w:w="0" w:type="auto"/>
          </w:tcPr>
          <w:p w14:paraId="75282BA5" w14:textId="77777777" w:rsidR="00693760" w:rsidRPr="001A582C" w:rsidRDefault="00693760" w:rsidP="001A582C">
            <w:pPr>
              <w:rPr>
                <w:rFonts w:ascii="Aptos" w:hAnsi="Aptos"/>
                <w:lang w:val="ru-RU"/>
              </w:rPr>
            </w:pPr>
            <w:r w:rsidRPr="001A582C">
              <w:rPr>
                <w:rFonts w:ascii="Aptos" w:hAnsi="Aptos"/>
                <w:color w:val="0F1115"/>
                <w:lang w:val="ru-RU"/>
              </w:rPr>
              <w:t>10 – Сведение к минимуму антропогенной нагрузки на коралловые рифы и уязвимые экосистемы (подверженные воздействию изменения климата или подкисления океана)</w:t>
            </w:r>
          </w:p>
        </w:tc>
      </w:tr>
      <w:tr w:rsidR="00693760" w:rsidRPr="001A582C" w14:paraId="346C10C4" w14:textId="77777777" w:rsidTr="00B8470F">
        <w:tc>
          <w:tcPr>
            <w:tcW w:w="0" w:type="auto"/>
          </w:tcPr>
          <w:p w14:paraId="71B400AB" w14:textId="77777777" w:rsidR="00693760" w:rsidRPr="001A582C" w:rsidRDefault="00693760" w:rsidP="001A582C">
            <w:pPr>
              <w:rPr>
                <w:rFonts w:ascii="Aptos" w:hAnsi="Aptos"/>
              </w:rPr>
            </w:pPr>
            <w:r w:rsidRPr="001A582C">
              <w:rPr>
                <w:rFonts w:ascii="Aptos" w:eastAsia="Segoe UI" w:hAnsi="Aptos" w:cs="Segoe UI"/>
                <w:color w:val="0F1115"/>
              </w:rPr>
              <w:t>STRATEGIC GOAL C</w:t>
            </w:r>
          </w:p>
        </w:tc>
        <w:tc>
          <w:tcPr>
            <w:tcW w:w="0" w:type="auto"/>
          </w:tcPr>
          <w:p w14:paraId="796A8897" w14:textId="77777777" w:rsidR="00693760" w:rsidRPr="001A582C" w:rsidRDefault="00693760" w:rsidP="001A582C">
            <w:pPr>
              <w:rPr>
                <w:rFonts w:ascii="Aptos" w:hAnsi="Aptos"/>
              </w:rPr>
            </w:pPr>
            <w:r w:rsidRPr="001A582C">
              <w:rPr>
                <w:rFonts w:ascii="Aptos" w:hAnsi="Aptos"/>
                <w:color w:val="0F1115"/>
              </w:rPr>
              <w:t>СТРАТЕГИЧЕСКАЯ ЦЕЛЬ C</w:t>
            </w:r>
          </w:p>
        </w:tc>
      </w:tr>
      <w:tr w:rsidR="00693760" w:rsidRPr="001A582C" w14:paraId="4A401AC4" w14:textId="77777777" w:rsidTr="00B8470F">
        <w:tc>
          <w:tcPr>
            <w:tcW w:w="0" w:type="auto"/>
          </w:tcPr>
          <w:p w14:paraId="1C8CB34D" w14:textId="77777777" w:rsidR="00693760" w:rsidRPr="001A582C" w:rsidRDefault="00693760" w:rsidP="001A582C">
            <w:pPr>
              <w:rPr>
                <w:rFonts w:ascii="Aptos" w:hAnsi="Aptos"/>
              </w:rPr>
            </w:pPr>
            <w:r w:rsidRPr="001A582C">
              <w:rPr>
                <w:rFonts w:ascii="Aptos" w:eastAsia="Segoe UI" w:hAnsi="Aptos" w:cs="Segoe UI"/>
                <w:color w:val="0F1115"/>
              </w:rPr>
              <w:t>Status</w:t>
            </w:r>
          </w:p>
        </w:tc>
        <w:tc>
          <w:tcPr>
            <w:tcW w:w="0" w:type="auto"/>
          </w:tcPr>
          <w:p w14:paraId="5376AB8F" w14:textId="77777777" w:rsidR="00693760" w:rsidRPr="001A582C" w:rsidRDefault="00693760" w:rsidP="001A582C">
            <w:pPr>
              <w:rPr>
                <w:rFonts w:ascii="Aptos" w:hAnsi="Aptos"/>
              </w:rPr>
            </w:pPr>
            <w:proofErr w:type="spellStart"/>
            <w:r w:rsidRPr="001A582C">
              <w:rPr>
                <w:rFonts w:ascii="Aptos" w:hAnsi="Aptos"/>
                <w:color w:val="0F1115"/>
              </w:rPr>
              <w:t>Ход</w:t>
            </w:r>
            <w:proofErr w:type="spellEnd"/>
            <w:r w:rsidRPr="001A582C">
              <w:rPr>
                <w:rFonts w:ascii="Aptos" w:hAnsi="Aptos"/>
                <w:color w:val="0F1115"/>
              </w:rPr>
              <w:t xml:space="preserve"> </w:t>
            </w:r>
            <w:proofErr w:type="spellStart"/>
            <w:r w:rsidRPr="001A582C">
              <w:rPr>
                <w:rFonts w:ascii="Aptos" w:hAnsi="Aptos"/>
                <w:color w:val="0F1115"/>
              </w:rPr>
              <w:t>выполнения</w:t>
            </w:r>
            <w:proofErr w:type="spellEnd"/>
          </w:p>
        </w:tc>
      </w:tr>
      <w:tr w:rsidR="00693760" w:rsidRPr="00F43B05" w14:paraId="68B4F4F8" w14:textId="77777777" w:rsidTr="00B8470F">
        <w:tc>
          <w:tcPr>
            <w:tcW w:w="0" w:type="auto"/>
          </w:tcPr>
          <w:p w14:paraId="42957FDA" w14:textId="77777777" w:rsidR="00693760" w:rsidRPr="001A582C" w:rsidRDefault="00693760" w:rsidP="001A582C">
            <w:pPr>
              <w:rPr>
                <w:rFonts w:ascii="Aptos" w:hAnsi="Aptos"/>
              </w:rPr>
            </w:pPr>
            <w:r w:rsidRPr="001A582C">
              <w:rPr>
                <w:rFonts w:ascii="Aptos" w:eastAsia="Segoe UI" w:hAnsi="Aptos" w:cs="Segoe UI"/>
                <w:color w:val="0F1115"/>
              </w:rPr>
              <w:t>11 - Protected areas (17% of terrestrial and inland water areas and 10% of coastal and marine areas)</w:t>
            </w:r>
          </w:p>
        </w:tc>
        <w:tc>
          <w:tcPr>
            <w:tcW w:w="0" w:type="auto"/>
          </w:tcPr>
          <w:p w14:paraId="58D9B3B3" w14:textId="77777777" w:rsidR="00693760" w:rsidRPr="001A582C" w:rsidRDefault="00693760" w:rsidP="001A582C">
            <w:pPr>
              <w:rPr>
                <w:rFonts w:ascii="Aptos" w:hAnsi="Aptos"/>
                <w:lang w:val="ru-RU"/>
              </w:rPr>
            </w:pPr>
            <w:r w:rsidRPr="001A582C">
              <w:rPr>
                <w:rFonts w:ascii="Aptos" w:hAnsi="Aptos"/>
                <w:color w:val="0F1115"/>
                <w:lang w:val="ru-RU"/>
              </w:rPr>
              <w:t>11 – Охраняемые районы (17% районов суши и внутренних вод и 10 % прибрежных и морских районов)</w:t>
            </w:r>
          </w:p>
        </w:tc>
      </w:tr>
      <w:tr w:rsidR="00693760" w:rsidRPr="001A582C" w14:paraId="0CAD3424" w14:textId="77777777" w:rsidTr="00B8470F">
        <w:tc>
          <w:tcPr>
            <w:tcW w:w="0" w:type="auto"/>
          </w:tcPr>
          <w:p w14:paraId="45BCEE33" w14:textId="77777777" w:rsidR="00693760" w:rsidRPr="001A582C" w:rsidRDefault="00693760" w:rsidP="001A582C">
            <w:pPr>
              <w:rPr>
                <w:rFonts w:ascii="Aptos" w:hAnsi="Aptos"/>
              </w:rPr>
            </w:pPr>
            <w:r w:rsidRPr="001A582C">
              <w:rPr>
                <w:rFonts w:ascii="Aptos" w:eastAsia="Segoe UI" w:hAnsi="Aptos" w:cs="Segoe UI"/>
                <w:color w:val="0F1115"/>
              </w:rPr>
              <w:t>12 - Reducing risk of extinction</w:t>
            </w:r>
          </w:p>
        </w:tc>
        <w:tc>
          <w:tcPr>
            <w:tcW w:w="0" w:type="auto"/>
          </w:tcPr>
          <w:p w14:paraId="7DAE59C4" w14:textId="77777777" w:rsidR="00693760" w:rsidRPr="001A582C" w:rsidRDefault="00693760" w:rsidP="001A582C">
            <w:pPr>
              <w:rPr>
                <w:rFonts w:ascii="Aptos" w:hAnsi="Aptos"/>
              </w:rPr>
            </w:pPr>
            <w:r w:rsidRPr="001A582C">
              <w:rPr>
                <w:rFonts w:ascii="Aptos" w:hAnsi="Aptos"/>
                <w:color w:val="0F1115"/>
              </w:rPr>
              <w:t xml:space="preserve">12 – </w:t>
            </w:r>
            <w:proofErr w:type="spellStart"/>
            <w:r w:rsidRPr="001A582C">
              <w:rPr>
                <w:rFonts w:ascii="Aptos" w:hAnsi="Aptos"/>
                <w:color w:val="0F1115"/>
              </w:rPr>
              <w:t>Снижение</w:t>
            </w:r>
            <w:proofErr w:type="spellEnd"/>
            <w:r w:rsidRPr="001A582C">
              <w:rPr>
                <w:rFonts w:ascii="Aptos" w:hAnsi="Aptos"/>
                <w:color w:val="0F1115"/>
              </w:rPr>
              <w:t xml:space="preserve"> </w:t>
            </w:r>
            <w:proofErr w:type="spellStart"/>
            <w:r w:rsidRPr="001A582C">
              <w:rPr>
                <w:rFonts w:ascii="Aptos" w:hAnsi="Aptos"/>
                <w:color w:val="0F1115"/>
              </w:rPr>
              <w:t>риска</w:t>
            </w:r>
            <w:proofErr w:type="spellEnd"/>
            <w:r w:rsidRPr="001A582C">
              <w:rPr>
                <w:rFonts w:ascii="Aptos" w:hAnsi="Aptos"/>
                <w:color w:val="0F1115"/>
              </w:rPr>
              <w:t xml:space="preserve"> </w:t>
            </w:r>
            <w:proofErr w:type="spellStart"/>
            <w:r w:rsidRPr="001A582C">
              <w:rPr>
                <w:rFonts w:ascii="Aptos" w:hAnsi="Aptos"/>
                <w:color w:val="0F1115"/>
              </w:rPr>
              <w:t>исчезновения</w:t>
            </w:r>
            <w:proofErr w:type="spellEnd"/>
          </w:p>
        </w:tc>
      </w:tr>
      <w:tr w:rsidR="00693760" w:rsidRPr="001A582C" w14:paraId="38AD274A" w14:textId="77777777" w:rsidTr="00B8470F">
        <w:tc>
          <w:tcPr>
            <w:tcW w:w="0" w:type="auto"/>
          </w:tcPr>
          <w:p w14:paraId="3F140BDB" w14:textId="77777777" w:rsidR="00693760" w:rsidRPr="001A582C" w:rsidRDefault="00693760" w:rsidP="001A582C">
            <w:pPr>
              <w:rPr>
                <w:rFonts w:ascii="Aptos" w:hAnsi="Aptos"/>
              </w:rPr>
            </w:pPr>
            <w:r w:rsidRPr="001A582C">
              <w:rPr>
                <w:rFonts w:ascii="Aptos" w:eastAsia="Segoe UI" w:hAnsi="Aptos" w:cs="Segoe UI"/>
                <w:color w:val="0F1115"/>
              </w:rPr>
              <w:t>13 - Safeguarding genetic diversity</w:t>
            </w:r>
          </w:p>
        </w:tc>
        <w:tc>
          <w:tcPr>
            <w:tcW w:w="0" w:type="auto"/>
          </w:tcPr>
          <w:p w14:paraId="07C5C82F" w14:textId="77777777" w:rsidR="00693760" w:rsidRPr="001A582C" w:rsidRDefault="00693760" w:rsidP="001A582C">
            <w:pPr>
              <w:rPr>
                <w:rFonts w:ascii="Aptos" w:hAnsi="Aptos"/>
              </w:rPr>
            </w:pPr>
            <w:r w:rsidRPr="001A582C">
              <w:rPr>
                <w:rFonts w:ascii="Aptos" w:hAnsi="Aptos"/>
                <w:color w:val="0F1115"/>
              </w:rPr>
              <w:t xml:space="preserve">13 – </w:t>
            </w:r>
            <w:proofErr w:type="spellStart"/>
            <w:r w:rsidRPr="001A582C">
              <w:rPr>
                <w:rFonts w:ascii="Aptos" w:hAnsi="Aptos"/>
                <w:color w:val="0F1115"/>
              </w:rPr>
              <w:t>Сохранение</w:t>
            </w:r>
            <w:proofErr w:type="spellEnd"/>
            <w:r w:rsidRPr="001A582C">
              <w:rPr>
                <w:rFonts w:ascii="Aptos" w:hAnsi="Aptos"/>
                <w:color w:val="0F1115"/>
              </w:rPr>
              <w:t xml:space="preserve"> </w:t>
            </w:r>
            <w:proofErr w:type="spellStart"/>
            <w:r w:rsidRPr="001A582C">
              <w:rPr>
                <w:rFonts w:ascii="Aptos" w:hAnsi="Aptos"/>
                <w:color w:val="0F1115"/>
              </w:rPr>
              <w:t>генетического</w:t>
            </w:r>
            <w:proofErr w:type="spellEnd"/>
            <w:r w:rsidRPr="001A582C">
              <w:rPr>
                <w:rFonts w:ascii="Aptos" w:hAnsi="Aptos"/>
                <w:color w:val="0F1115"/>
              </w:rPr>
              <w:t xml:space="preserve"> </w:t>
            </w:r>
            <w:proofErr w:type="spellStart"/>
            <w:r w:rsidRPr="001A582C">
              <w:rPr>
                <w:rFonts w:ascii="Aptos" w:hAnsi="Aptos"/>
                <w:color w:val="0F1115"/>
              </w:rPr>
              <w:t>разнообразия</w:t>
            </w:r>
            <w:proofErr w:type="spellEnd"/>
          </w:p>
        </w:tc>
      </w:tr>
      <w:tr w:rsidR="00693760" w:rsidRPr="001A582C" w14:paraId="11996D3B" w14:textId="77777777" w:rsidTr="00B8470F">
        <w:tc>
          <w:tcPr>
            <w:tcW w:w="0" w:type="auto"/>
          </w:tcPr>
          <w:p w14:paraId="6D9B6C80" w14:textId="77777777" w:rsidR="00693760" w:rsidRPr="001A582C" w:rsidRDefault="00693760" w:rsidP="001A582C">
            <w:pPr>
              <w:rPr>
                <w:rFonts w:ascii="Aptos" w:eastAsia="Segoe UI" w:hAnsi="Aptos" w:cs="Segoe UI"/>
                <w:color w:val="0F1115"/>
              </w:rPr>
            </w:pPr>
            <w:r w:rsidRPr="001A582C">
              <w:rPr>
                <w:rFonts w:ascii="Aptos" w:eastAsia="Segoe UI" w:hAnsi="Aptos" w:cs="Segoe UI"/>
                <w:color w:val="0F1115"/>
              </w:rPr>
              <w:t>STRATEGIC GOAL D</w:t>
            </w:r>
          </w:p>
        </w:tc>
        <w:tc>
          <w:tcPr>
            <w:tcW w:w="0" w:type="auto"/>
          </w:tcPr>
          <w:p w14:paraId="4E682282" w14:textId="77777777" w:rsidR="00693760" w:rsidRPr="001A582C" w:rsidRDefault="00693760" w:rsidP="001A582C">
            <w:pPr>
              <w:rPr>
                <w:rFonts w:ascii="Aptos" w:eastAsia="Segoe UI" w:hAnsi="Aptos" w:cs="Segoe UI"/>
                <w:color w:val="0F1115"/>
              </w:rPr>
            </w:pPr>
            <w:r w:rsidRPr="001A582C">
              <w:rPr>
                <w:rFonts w:ascii="Aptos" w:hAnsi="Aptos"/>
                <w:color w:val="0F1115"/>
              </w:rPr>
              <w:t>СТРАТЕГИЧЕСКАЯ ЦЕЛЬ D</w:t>
            </w:r>
          </w:p>
        </w:tc>
      </w:tr>
      <w:tr w:rsidR="00693760" w:rsidRPr="00F43B05" w14:paraId="3CDA7390" w14:textId="77777777" w:rsidTr="00B8470F">
        <w:tc>
          <w:tcPr>
            <w:tcW w:w="0" w:type="auto"/>
          </w:tcPr>
          <w:p w14:paraId="79EDFD4F" w14:textId="77777777" w:rsidR="00693760" w:rsidRPr="001A582C" w:rsidRDefault="00693760" w:rsidP="001A582C">
            <w:pPr>
              <w:rPr>
                <w:rFonts w:ascii="Aptos" w:hAnsi="Aptos"/>
              </w:rPr>
            </w:pPr>
            <w:r w:rsidRPr="001A582C">
              <w:rPr>
                <w:rFonts w:ascii="Aptos" w:eastAsia="Segoe UI" w:hAnsi="Aptos" w:cs="Segoe UI"/>
                <w:color w:val="0F1115"/>
              </w:rPr>
              <w:t>14 - Ecosystems that provide essential services to be restored (</w:t>
            </w:r>
            <w:proofErr w:type="gramStart"/>
            <w:r w:rsidRPr="001A582C">
              <w:rPr>
                <w:rFonts w:ascii="Aptos" w:eastAsia="Segoe UI" w:hAnsi="Aptos" w:cs="Segoe UI"/>
                <w:color w:val="0F1115"/>
              </w:rPr>
              <w:t>taking into account</w:t>
            </w:r>
            <w:proofErr w:type="gramEnd"/>
            <w:r w:rsidRPr="001A582C">
              <w:rPr>
                <w:rFonts w:ascii="Aptos" w:eastAsia="Segoe UI" w:hAnsi="Aptos" w:cs="Segoe UI"/>
                <w:color w:val="0F1115"/>
              </w:rPr>
              <w:t xml:space="preserve"> the needs of women and   indigenous peoples and local communities)</w:t>
            </w:r>
          </w:p>
        </w:tc>
        <w:tc>
          <w:tcPr>
            <w:tcW w:w="0" w:type="auto"/>
          </w:tcPr>
          <w:p w14:paraId="3D53B2A3" w14:textId="77777777" w:rsidR="00693760" w:rsidRPr="001A582C" w:rsidRDefault="00693760" w:rsidP="001A582C">
            <w:pPr>
              <w:rPr>
                <w:rFonts w:ascii="Aptos" w:hAnsi="Aptos"/>
                <w:lang w:val="ru-RU"/>
              </w:rPr>
            </w:pPr>
            <w:r w:rsidRPr="001A582C">
              <w:rPr>
                <w:rFonts w:ascii="Aptos" w:hAnsi="Aptos"/>
                <w:color w:val="0F1115"/>
                <w:lang w:val="ru-RU"/>
              </w:rPr>
              <w:t>14 – Восстановление экосистем, обеспечивающих важнейшие услуги (с учетом потребностей женщин, коренных народов и местных общин)</w:t>
            </w:r>
          </w:p>
        </w:tc>
      </w:tr>
      <w:tr w:rsidR="00693760" w:rsidRPr="00F43B05" w14:paraId="334D9E4D" w14:textId="77777777" w:rsidTr="00B8470F">
        <w:tc>
          <w:tcPr>
            <w:tcW w:w="0" w:type="auto"/>
          </w:tcPr>
          <w:p w14:paraId="6ECF8547" w14:textId="77777777" w:rsidR="00693760" w:rsidRPr="001A582C" w:rsidRDefault="00693760" w:rsidP="001A582C">
            <w:pPr>
              <w:rPr>
                <w:rFonts w:ascii="Aptos" w:hAnsi="Aptos"/>
              </w:rPr>
            </w:pPr>
            <w:r w:rsidRPr="001A582C">
              <w:rPr>
                <w:rFonts w:ascii="Aptos" w:eastAsia="Segoe UI" w:hAnsi="Aptos" w:cs="Segoe UI"/>
                <w:color w:val="0F1115"/>
              </w:rPr>
              <w:t>15 - Ecosystem restoration and resilience (at least 15% of degraded ecosystems to be restored)</w:t>
            </w:r>
          </w:p>
        </w:tc>
        <w:tc>
          <w:tcPr>
            <w:tcW w:w="0" w:type="auto"/>
          </w:tcPr>
          <w:p w14:paraId="61950B16" w14:textId="77777777" w:rsidR="00693760" w:rsidRPr="001A582C" w:rsidRDefault="00693760" w:rsidP="001A582C">
            <w:pPr>
              <w:rPr>
                <w:rFonts w:ascii="Aptos" w:hAnsi="Aptos"/>
                <w:lang w:val="ru-RU"/>
              </w:rPr>
            </w:pPr>
            <w:r w:rsidRPr="001A582C">
              <w:rPr>
                <w:rFonts w:ascii="Aptos" w:hAnsi="Aptos"/>
                <w:color w:val="0F1115"/>
                <w:lang w:val="ru-RU"/>
              </w:rPr>
              <w:t>15 – Восстановление и устойчивость экосистем (восстановление как минимум 15% деградировавших экосистем)</w:t>
            </w:r>
          </w:p>
        </w:tc>
      </w:tr>
      <w:tr w:rsidR="00693760" w:rsidRPr="00F43B05" w14:paraId="1BFC6D66" w14:textId="77777777" w:rsidTr="00B8470F">
        <w:tc>
          <w:tcPr>
            <w:tcW w:w="0" w:type="auto"/>
          </w:tcPr>
          <w:p w14:paraId="05EFC92A" w14:textId="77777777" w:rsidR="00693760" w:rsidRPr="001A582C" w:rsidRDefault="00693760" w:rsidP="001A582C">
            <w:pPr>
              <w:rPr>
                <w:rFonts w:ascii="Aptos" w:hAnsi="Aptos"/>
              </w:rPr>
            </w:pPr>
            <w:r w:rsidRPr="001A582C">
              <w:rPr>
                <w:rFonts w:ascii="Aptos" w:eastAsia="Segoe UI" w:hAnsi="Aptos" w:cs="Segoe UI"/>
                <w:color w:val="0F1115"/>
              </w:rPr>
              <w:t>16 - Access to and sharing benefits from genetic resources</w:t>
            </w:r>
          </w:p>
        </w:tc>
        <w:tc>
          <w:tcPr>
            <w:tcW w:w="0" w:type="auto"/>
          </w:tcPr>
          <w:p w14:paraId="0C54DFE2" w14:textId="77777777" w:rsidR="00693760" w:rsidRPr="001A582C" w:rsidRDefault="00693760" w:rsidP="001A582C">
            <w:pPr>
              <w:rPr>
                <w:rFonts w:ascii="Aptos" w:hAnsi="Aptos"/>
                <w:lang w:val="ru-RU"/>
              </w:rPr>
            </w:pPr>
            <w:r w:rsidRPr="001A582C">
              <w:rPr>
                <w:rFonts w:ascii="Aptos" w:hAnsi="Aptos"/>
                <w:color w:val="0F1115"/>
                <w:lang w:val="ru-RU"/>
              </w:rPr>
              <w:t>16 – Доступ к генетическим ресурсам и совместное использование выгод</w:t>
            </w:r>
          </w:p>
        </w:tc>
      </w:tr>
      <w:tr w:rsidR="00693760" w:rsidRPr="001A582C" w14:paraId="3C074056" w14:textId="77777777" w:rsidTr="00B8470F">
        <w:tc>
          <w:tcPr>
            <w:tcW w:w="0" w:type="auto"/>
          </w:tcPr>
          <w:p w14:paraId="45DCA2E1" w14:textId="77777777" w:rsidR="00693760" w:rsidRPr="001A582C" w:rsidRDefault="00693760" w:rsidP="001A582C">
            <w:pPr>
              <w:rPr>
                <w:rFonts w:ascii="Aptos" w:hAnsi="Aptos"/>
              </w:rPr>
            </w:pPr>
            <w:r w:rsidRPr="001A582C">
              <w:rPr>
                <w:rFonts w:ascii="Aptos" w:eastAsia="Segoe UI" w:hAnsi="Aptos" w:cs="Segoe UI"/>
                <w:color w:val="0F1115"/>
              </w:rPr>
              <w:t>STRATEGIC GOAL E</w:t>
            </w:r>
          </w:p>
        </w:tc>
        <w:tc>
          <w:tcPr>
            <w:tcW w:w="0" w:type="auto"/>
          </w:tcPr>
          <w:p w14:paraId="42800678" w14:textId="77777777" w:rsidR="00693760" w:rsidRPr="001A582C" w:rsidRDefault="00693760" w:rsidP="001A582C">
            <w:pPr>
              <w:rPr>
                <w:rFonts w:ascii="Aptos" w:hAnsi="Aptos"/>
              </w:rPr>
            </w:pPr>
            <w:r w:rsidRPr="001A582C">
              <w:rPr>
                <w:rFonts w:ascii="Aptos" w:hAnsi="Aptos"/>
                <w:color w:val="0F1115"/>
              </w:rPr>
              <w:t>СТРАТЕГИЧЕСКАЯ ЦЕЛЬ E</w:t>
            </w:r>
          </w:p>
        </w:tc>
      </w:tr>
      <w:tr w:rsidR="00693760" w:rsidRPr="001A582C" w14:paraId="3F7C39B5" w14:textId="77777777" w:rsidTr="00B8470F">
        <w:tc>
          <w:tcPr>
            <w:tcW w:w="0" w:type="auto"/>
          </w:tcPr>
          <w:p w14:paraId="7FC2534F" w14:textId="77777777" w:rsidR="00693760" w:rsidRPr="001A582C" w:rsidRDefault="00693760" w:rsidP="001A582C">
            <w:pPr>
              <w:rPr>
                <w:rFonts w:ascii="Aptos" w:hAnsi="Aptos"/>
              </w:rPr>
            </w:pPr>
            <w:r w:rsidRPr="001A582C">
              <w:rPr>
                <w:rFonts w:ascii="Aptos" w:eastAsia="Segoe UI" w:hAnsi="Aptos" w:cs="Segoe UI"/>
                <w:color w:val="0F1115"/>
              </w:rPr>
              <w:t>Status</w:t>
            </w:r>
          </w:p>
        </w:tc>
        <w:tc>
          <w:tcPr>
            <w:tcW w:w="0" w:type="auto"/>
          </w:tcPr>
          <w:p w14:paraId="13E0FC4C" w14:textId="77777777" w:rsidR="00693760" w:rsidRPr="001A582C" w:rsidRDefault="00693760" w:rsidP="001A582C">
            <w:pPr>
              <w:rPr>
                <w:rFonts w:ascii="Aptos" w:hAnsi="Aptos"/>
              </w:rPr>
            </w:pPr>
            <w:proofErr w:type="spellStart"/>
            <w:r w:rsidRPr="001A582C">
              <w:rPr>
                <w:rFonts w:ascii="Aptos" w:hAnsi="Aptos"/>
                <w:color w:val="0F1115"/>
              </w:rPr>
              <w:t>Ход</w:t>
            </w:r>
            <w:proofErr w:type="spellEnd"/>
            <w:r w:rsidRPr="001A582C">
              <w:rPr>
                <w:rFonts w:ascii="Aptos" w:hAnsi="Aptos"/>
                <w:color w:val="0F1115"/>
              </w:rPr>
              <w:t xml:space="preserve"> </w:t>
            </w:r>
            <w:proofErr w:type="spellStart"/>
            <w:r w:rsidRPr="001A582C">
              <w:rPr>
                <w:rFonts w:ascii="Aptos" w:hAnsi="Aptos"/>
                <w:color w:val="0F1115"/>
              </w:rPr>
              <w:t>выполнения</w:t>
            </w:r>
            <w:proofErr w:type="spellEnd"/>
          </w:p>
        </w:tc>
      </w:tr>
      <w:tr w:rsidR="00693760" w:rsidRPr="00F43B05" w14:paraId="4B07DFE0" w14:textId="77777777" w:rsidTr="00B8470F">
        <w:tc>
          <w:tcPr>
            <w:tcW w:w="0" w:type="auto"/>
          </w:tcPr>
          <w:p w14:paraId="7E42631E" w14:textId="77777777" w:rsidR="00693760" w:rsidRPr="001A582C" w:rsidRDefault="00693760" w:rsidP="001A582C">
            <w:pPr>
              <w:rPr>
                <w:rFonts w:ascii="Aptos" w:hAnsi="Aptos"/>
              </w:rPr>
            </w:pPr>
            <w:r w:rsidRPr="001A582C">
              <w:rPr>
                <w:rFonts w:ascii="Aptos" w:eastAsia="Segoe UI" w:hAnsi="Aptos" w:cs="Segoe UI"/>
                <w:color w:val="0F1115"/>
              </w:rPr>
              <w:t>17 - Participatory and updated national biodiversity strategy and action plan</w:t>
            </w:r>
          </w:p>
        </w:tc>
        <w:tc>
          <w:tcPr>
            <w:tcW w:w="0" w:type="auto"/>
          </w:tcPr>
          <w:p w14:paraId="14C50036" w14:textId="77777777" w:rsidR="00693760" w:rsidRPr="001A582C" w:rsidRDefault="00693760" w:rsidP="001A582C">
            <w:pPr>
              <w:rPr>
                <w:rFonts w:ascii="Aptos" w:hAnsi="Aptos"/>
                <w:lang w:val="ru-RU"/>
              </w:rPr>
            </w:pPr>
            <w:r w:rsidRPr="001A582C">
              <w:rPr>
                <w:rFonts w:ascii="Aptos" w:hAnsi="Aptos"/>
                <w:color w:val="0F1115"/>
                <w:lang w:val="ru-RU"/>
              </w:rPr>
              <w:t>17 – Совместные и обновленные национальные стратегии и планы действий по сохранению биоразнообразия</w:t>
            </w:r>
          </w:p>
        </w:tc>
      </w:tr>
      <w:tr w:rsidR="00693760" w:rsidRPr="00F43B05" w14:paraId="21987435" w14:textId="77777777" w:rsidTr="00B8470F">
        <w:tc>
          <w:tcPr>
            <w:tcW w:w="0" w:type="auto"/>
          </w:tcPr>
          <w:p w14:paraId="7B8D8427" w14:textId="77777777" w:rsidR="00693760" w:rsidRPr="001A582C" w:rsidRDefault="00693760" w:rsidP="001A582C">
            <w:pPr>
              <w:rPr>
                <w:rFonts w:ascii="Aptos" w:hAnsi="Aptos"/>
              </w:rPr>
            </w:pPr>
            <w:r w:rsidRPr="001A582C">
              <w:rPr>
                <w:rFonts w:ascii="Aptos" w:eastAsia="Segoe UI" w:hAnsi="Aptos" w:cs="Segoe UI"/>
                <w:color w:val="0F1115"/>
              </w:rPr>
              <w:t>18 - Traditional knowledge and practices of indigenous and local communities are respected</w:t>
            </w:r>
          </w:p>
        </w:tc>
        <w:tc>
          <w:tcPr>
            <w:tcW w:w="0" w:type="auto"/>
          </w:tcPr>
          <w:p w14:paraId="47E0F290" w14:textId="77777777" w:rsidR="00693760" w:rsidRPr="001A582C" w:rsidRDefault="00693760" w:rsidP="001A582C">
            <w:pPr>
              <w:rPr>
                <w:rFonts w:ascii="Aptos" w:hAnsi="Aptos"/>
                <w:lang w:val="ru-RU"/>
              </w:rPr>
            </w:pPr>
            <w:r w:rsidRPr="001A582C">
              <w:rPr>
                <w:rFonts w:ascii="Aptos" w:hAnsi="Aptos"/>
                <w:color w:val="0F1115"/>
                <w:lang w:val="ru-RU"/>
              </w:rPr>
              <w:t>18 – Уважение традиционных знаний и практики коренных народов и местных общин</w:t>
            </w:r>
          </w:p>
        </w:tc>
      </w:tr>
      <w:tr w:rsidR="00693760" w:rsidRPr="00F43B05" w14:paraId="4BBD84EE" w14:textId="77777777" w:rsidTr="00B8470F">
        <w:tc>
          <w:tcPr>
            <w:tcW w:w="0" w:type="auto"/>
          </w:tcPr>
          <w:p w14:paraId="7DBBEF91" w14:textId="77777777" w:rsidR="00693760" w:rsidRPr="001A582C" w:rsidRDefault="00693760" w:rsidP="001A582C">
            <w:pPr>
              <w:rPr>
                <w:rFonts w:ascii="Aptos" w:hAnsi="Aptos"/>
              </w:rPr>
            </w:pPr>
            <w:r w:rsidRPr="001A582C">
              <w:rPr>
                <w:rFonts w:ascii="Aptos" w:eastAsia="Segoe UI" w:hAnsi="Aptos" w:cs="Segoe UI"/>
                <w:color w:val="0F1115"/>
              </w:rPr>
              <w:t>19 - Science base and technologies relating to biodiversity are improved, widely shared and applied</w:t>
            </w:r>
          </w:p>
        </w:tc>
        <w:tc>
          <w:tcPr>
            <w:tcW w:w="0" w:type="auto"/>
          </w:tcPr>
          <w:p w14:paraId="7B1690D1" w14:textId="77777777" w:rsidR="00693760" w:rsidRPr="001A582C" w:rsidRDefault="00693760" w:rsidP="001A582C">
            <w:pPr>
              <w:rPr>
                <w:rFonts w:ascii="Aptos" w:hAnsi="Aptos"/>
                <w:lang w:val="ru-RU"/>
              </w:rPr>
            </w:pPr>
            <w:r w:rsidRPr="001A582C">
              <w:rPr>
                <w:rFonts w:ascii="Aptos" w:hAnsi="Aptos"/>
                <w:color w:val="0F1115"/>
                <w:lang w:val="ru-RU"/>
              </w:rPr>
              <w:t>19 – Совершенствование, широкое совместное использование и применение научной базы и технологий, связанных с биоразнообразием</w:t>
            </w:r>
          </w:p>
        </w:tc>
      </w:tr>
      <w:tr w:rsidR="00693760" w:rsidRPr="00F43B05" w14:paraId="6AD9AF57" w14:textId="77777777" w:rsidTr="00B8470F">
        <w:tc>
          <w:tcPr>
            <w:tcW w:w="0" w:type="auto"/>
          </w:tcPr>
          <w:p w14:paraId="0FF5381A" w14:textId="77777777" w:rsidR="00693760" w:rsidRPr="001A582C" w:rsidRDefault="00693760" w:rsidP="001A582C">
            <w:pPr>
              <w:rPr>
                <w:rFonts w:ascii="Aptos" w:hAnsi="Aptos"/>
              </w:rPr>
            </w:pPr>
            <w:r w:rsidRPr="001A582C">
              <w:rPr>
                <w:rFonts w:ascii="Aptos" w:eastAsia="Segoe UI" w:hAnsi="Aptos" w:cs="Segoe UI"/>
                <w:color w:val="0F1115"/>
              </w:rPr>
              <w:t>20 - Financial resources are mobilized to effectively implement the Strategic Plan</w:t>
            </w:r>
          </w:p>
        </w:tc>
        <w:tc>
          <w:tcPr>
            <w:tcW w:w="0" w:type="auto"/>
          </w:tcPr>
          <w:p w14:paraId="559C8B5C" w14:textId="77777777" w:rsidR="00693760" w:rsidRPr="001A582C" w:rsidRDefault="00693760" w:rsidP="001A582C">
            <w:pPr>
              <w:rPr>
                <w:rFonts w:ascii="Aptos" w:hAnsi="Aptos"/>
                <w:lang w:val="ru-RU"/>
              </w:rPr>
            </w:pPr>
            <w:r w:rsidRPr="001A582C">
              <w:rPr>
                <w:rFonts w:ascii="Aptos" w:hAnsi="Aptos"/>
                <w:color w:val="0F1115"/>
                <w:lang w:val="ru-RU"/>
              </w:rPr>
              <w:t>20 – Мобилизация финансовых ресурсов для эффективного осуществления Стратегического плана</w:t>
            </w:r>
          </w:p>
        </w:tc>
      </w:tr>
    </w:tbl>
    <w:p w14:paraId="05BF64D8" w14:textId="77777777" w:rsidR="001A582C" w:rsidRPr="001A582C" w:rsidRDefault="001A582C" w:rsidP="00DE3701">
      <w:pPr>
        <w:rPr>
          <w:lang w:val="ru-RU"/>
        </w:rPr>
      </w:pPr>
    </w:p>
    <w:p w14:paraId="3BD35B79" w14:textId="47E05F93" w:rsidR="00DE3701" w:rsidRPr="00436B63" w:rsidRDefault="00DE3701" w:rsidP="00DE3701">
      <w:pPr>
        <w:rPr>
          <w:lang w:val="ru-RU"/>
        </w:rPr>
      </w:pPr>
      <w:r w:rsidRPr="00436B63">
        <w:rPr>
          <w:lang w:val="ru-RU"/>
        </w:rPr>
        <w:t xml:space="preserve">Все шесть тематических и методологических оценок, принятых МПБЭУ после публикации Доклада о глобальной оценке в 2019 году, содержат данные, свидетельствующие о дальнейшем ухудшении состояния биоразнообразия. Эти оценки содержат объективные данные о состоянии биоразнообразия и тенденциях его изменения, а также практические инструменты и рекомендации для разработки политики и принятия решений, в том числе в рамках Конвенции. Важное значение докладов об оценке МПБЭУ для работы в рамках Конвенции неоднократно признавалось Конференцией Сторон (см. решение XI/13 Конференции Сторон КБР, 2012; решение XII/25 Конференции Сторон КБР, 2014b; решение 14/36 Конференции Сторон КБР, 2019; решение 15/9 Конференции Сторон КБР, 2023; решение 16/11 Конференции Сторон КБР, 2026). </w:t>
      </w:r>
    </w:p>
    <w:p w14:paraId="3668FC30" w14:textId="77777777" w:rsidR="00DE3701" w:rsidRPr="00436B63" w:rsidRDefault="00DE3701" w:rsidP="00DE3701">
      <w:pPr>
        <w:rPr>
          <w:lang w:val="ru-RU"/>
        </w:rPr>
      </w:pPr>
      <w:r w:rsidRPr="00436B63">
        <w:rPr>
          <w:lang w:val="ru-RU"/>
        </w:rPr>
        <w:t>Общая картина, складывающаяся по результатам всех проведенных МПБЭУ оценок, вполне ясна: несмотря на различия между регионами, странами, экосистемами и биомами, состояние биоразнообразия продолжает ухудшаться, вклад природы на благо человека, включая экосистемные функции и услуги, истощается, а прямые и косвенные факторы утраты биоразнообразия пока не устранены в достаточной степени (см. вставку 5). Вместе с тем в докладах об оценке утрата биоразнообразия не рассматривается как неизбежное явление: в них предлагаются возможные решения и приводятся дополнительные аргументы в пользу необходимости принятия неотложных преобразующих мер.</w:t>
      </w:r>
    </w:p>
    <w:p w14:paraId="749F7EFF" w14:textId="77777777" w:rsidR="00DE3701" w:rsidRPr="00436B63" w:rsidRDefault="00DE3701" w:rsidP="00DE3701">
      <w:pPr>
        <w:rPr>
          <w:lang w:val="ru-RU"/>
        </w:rPr>
      </w:pPr>
      <w:r w:rsidRPr="00436B63">
        <w:rPr>
          <w:lang w:val="ru-RU"/>
        </w:rPr>
        <w:t xml:space="preserve">Хотя научные данные свидетельствуют о продолжающейся утрате биоразнообразия, имеются также доказательства того, что изменить эту тенденцию еще не поздно (Kok and </w:t>
      </w:r>
      <w:proofErr w:type="spellStart"/>
      <w:r w:rsidRPr="00436B63">
        <w:rPr>
          <w:lang w:val="ru-RU"/>
        </w:rPr>
        <w:t>others</w:t>
      </w:r>
      <w:proofErr w:type="spellEnd"/>
      <w:r w:rsidRPr="00436B63">
        <w:rPr>
          <w:lang w:val="ru-RU"/>
        </w:rPr>
        <w:t xml:space="preserve">, 2023; </w:t>
      </w:r>
      <w:proofErr w:type="spellStart"/>
      <w:r w:rsidRPr="00436B63">
        <w:rPr>
          <w:lang w:val="ru-RU"/>
        </w:rPr>
        <w:t>Leadley</w:t>
      </w:r>
      <w:proofErr w:type="spellEnd"/>
      <w:r w:rsidRPr="00436B63">
        <w:rPr>
          <w:lang w:val="ru-RU"/>
        </w:rPr>
        <w:t xml:space="preserve"> and </w:t>
      </w:r>
      <w:proofErr w:type="spellStart"/>
      <w:r w:rsidRPr="00436B63">
        <w:rPr>
          <w:lang w:val="ru-RU"/>
        </w:rPr>
        <w:t>others</w:t>
      </w:r>
      <w:proofErr w:type="spellEnd"/>
      <w:r w:rsidRPr="00436B63">
        <w:rPr>
          <w:lang w:val="ru-RU"/>
        </w:rPr>
        <w:t xml:space="preserve">, 2022; </w:t>
      </w:r>
      <w:proofErr w:type="spellStart"/>
      <w:r w:rsidRPr="00436B63">
        <w:rPr>
          <w:lang w:val="ru-RU"/>
        </w:rPr>
        <w:t>Leclère</w:t>
      </w:r>
      <w:proofErr w:type="spellEnd"/>
      <w:r w:rsidRPr="00436B63">
        <w:rPr>
          <w:lang w:val="ru-RU"/>
        </w:rPr>
        <w:t xml:space="preserve"> and </w:t>
      </w:r>
      <w:proofErr w:type="spellStart"/>
      <w:r w:rsidRPr="00436B63">
        <w:rPr>
          <w:lang w:val="ru-RU"/>
        </w:rPr>
        <w:t>others</w:t>
      </w:r>
      <w:proofErr w:type="spellEnd"/>
      <w:r w:rsidRPr="00436B63">
        <w:rPr>
          <w:lang w:val="ru-RU"/>
        </w:rPr>
        <w:t>, 2020), а меры по сохранению и восстановлению, как правило, дают положительные результаты по сравнению с альтернативными сценариями, при которых такие меры не принимаются (</w:t>
      </w:r>
      <w:proofErr w:type="spellStart"/>
      <w:r w:rsidRPr="00436B63">
        <w:rPr>
          <w:lang w:val="ru-RU"/>
        </w:rPr>
        <w:t>Langhammer</w:t>
      </w:r>
      <w:proofErr w:type="spellEnd"/>
      <w:r w:rsidRPr="00436B63">
        <w:rPr>
          <w:lang w:val="ru-RU"/>
        </w:rPr>
        <w:t xml:space="preserve"> and </w:t>
      </w:r>
      <w:proofErr w:type="spellStart"/>
      <w:r w:rsidRPr="00436B63">
        <w:rPr>
          <w:lang w:val="ru-RU"/>
        </w:rPr>
        <w:t>others</w:t>
      </w:r>
      <w:proofErr w:type="spellEnd"/>
      <w:r w:rsidRPr="00436B63">
        <w:rPr>
          <w:lang w:val="ru-RU"/>
        </w:rPr>
        <w:t xml:space="preserve">, 2024). Рамочная программа была разработана с целью определения конкретных мер, способных остановить и обратить вспять процесс утраты биоразнообразия. </w:t>
      </w:r>
    </w:p>
    <w:bookmarkEnd w:id="64"/>
    <w:bookmarkEnd w:id="65"/>
    <w:bookmarkEnd w:id="66"/>
    <w:p w14:paraId="25D7FA5E" w14:textId="77777777" w:rsidR="00DE3701" w:rsidRPr="00436B63" w:rsidRDefault="00DE3701" w:rsidP="00DE3701">
      <w:pPr>
        <w:keepNext/>
        <w:spacing w:after="200" w:line="240" w:lineRule="auto"/>
        <w:rPr>
          <w:rFonts w:eastAsiaTheme="minorEastAsia"/>
          <w:b/>
          <w:iCs/>
          <w:color w:val="0E2841" w:themeColor="text2"/>
          <w:kern w:val="0"/>
          <w:sz w:val="20"/>
          <w:szCs w:val="20"/>
          <w:lang w:val="ru-RU" w:eastAsia="ja-JP"/>
          <w14:ligatures w14:val="none"/>
        </w:rPr>
      </w:pPr>
    </w:p>
    <w:tbl>
      <w:tblPr>
        <w:tblStyle w:val="TableGrid"/>
        <w:tblW w:w="0" w:type="auto"/>
        <w:tblLook w:val="04A0" w:firstRow="1" w:lastRow="0" w:firstColumn="1" w:lastColumn="0" w:noHBand="0" w:noVBand="1"/>
      </w:tblPr>
      <w:tblGrid>
        <w:gridCol w:w="9016"/>
      </w:tblGrid>
      <w:tr w:rsidR="00DE3701" w:rsidRPr="00F43B05" w14:paraId="08CCB1AC" w14:textId="77777777" w:rsidTr="005716FA">
        <w:tc>
          <w:tcPr>
            <w:tcW w:w="9016" w:type="dxa"/>
            <w:shd w:val="clear" w:color="auto" w:fill="D1D1D1" w:themeFill="background2" w:themeFillShade="E6"/>
          </w:tcPr>
          <w:p w14:paraId="69ACBA31" w14:textId="77777777" w:rsidR="00DE3701" w:rsidRPr="00436B63" w:rsidRDefault="00DE3701" w:rsidP="00DE3701">
            <w:pPr>
              <w:rPr>
                <w:i/>
                <w:sz w:val="20"/>
                <w:szCs w:val="20"/>
                <w:lang w:val="ru-RU"/>
              </w:rPr>
            </w:pPr>
            <w:bookmarkStart w:id="67" w:name="_Ref235523557"/>
            <w:r w:rsidRPr="00436B63">
              <w:rPr>
                <w:sz w:val="20"/>
                <w:lang w:val="ru-RU"/>
              </w:rPr>
              <w:t>Вставка 5</w:t>
            </w:r>
            <w:bookmarkEnd w:id="67"/>
          </w:p>
          <w:p w14:paraId="226FE609" w14:textId="77777777" w:rsidR="00DE3701" w:rsidRPr="00436B63" w:rsidRDefault="00DE3701" w:rsidP="00DE3701">
            <w:pPr>
              <w:rPr>
                <w:i/>
                <w:sz w:val="20"/>
                <w:szCs w:val="20"/>
                <w:lang w:val="ru-RU"/>
              </w:rPr>
            </w:pPr>
          </w:p>
          <w:p w14:paraId="39D8A0E4" w14:textId="77777777" w:rsidR="00DE3701" w:rsidRPr="00436B63" w:rsidRDefault="00DE3701" w:rsidP="00DE3701">
            <w:pPr>
              <w:rPr>
                <w:b/>
                <w:sz w:val="20"/>
                <w:szCs w:val="20"/>
                <w:lang w:val="ru-RU"/>
              </w:rPr>
            </w:pPr>
            <w:r w:rsidRPr="00436B63">
              <w:rPr>
                <w:b/>
                <w:sz w:val="20"/>
                <w:lang w:val="ru-RU"/>
              </w:rPr>
              <w:t>Доклады об оценке МПБЭУ, опубликованные после принятия Рамочной программы</w:t>
            </w:r>
          </w:p>
          <w:p w14:paraId="46A11874" w14:textId="77777777" w:rsidR="00DE3701" w:rsidRPr="00436B63" w:rsidRDefault="00DE3701" w:rsidP="00DE3701">
            <w:pPr>
              <w:rPr>
                <w:color w:val="000000" w:themeColor="text1"/>
                <w:sz w:val="20"/>
                <w:szCs w:val="20"/>
                <w:lang w:val="ru-RU"/>
              </w:rPr>
            </w:pPr>
          </w:p>
          <w:p w14:paraId="2D33FAE0" w14:textId="77777777" w:rsidR="00DE3701" w:rsidRPr="00436B63" w:rsidRDefault="00DE3701" w:rsidP="00DE3701">
            <w:pPr>
              <w:rPr>
                <w:color w:val="000000" w:themeColor="text1"/>
                <w:sz w:val="20"/>
                <w:szCs w:val="20"/>
                <w:lang w:val="ru-RU"/>
              </w:rPr>
            </w:pPr>
            <w:r w:rsidRPr="00436B63">
              <w:rPr>
                <w:sz w:val="20"/>
                <w:lang w:val="ru-RU"/>
              </w:rPr>
              <w:t>В Докладе о методологической оценке по вопросам разнообразных ценностей и оценке природы Межправительственной научно-политической платформы по биоразнообразию и экосистемным услугам (МПБЭУ, 2022) были представлены данные, объясняющие, почему состояние биоразнообразия продолжало ухудшаться, несмотря на наличие многочисленных научных свидетельств этой проблемы.</w:t>
            </w:r>
            <w:r w:rsidRPr="00436B63">
              <w:rPr>
                <w:color w:val="000000" w:themeColor="text1"/>
                <w:sz w:val="20"/>
                <w:lang w:val="ru-RU"/>
              </w:rPr>
              <w:t xml:space="preserve"> Один из выводов оценки ценностей заключался в том, что без изменения того, как общества определяют ценность, прогресс и развитие, одни лишь более качественные данные и информация не приведут к изменению подходов, необходимому для решения проблемы утраты биоразнообразия. В докладе об оценке были изложены варианты мер политики, способствующих изменению систем ценностей и одновременному решению проблем утраты биоразнообразия и социального неравенства.</w:t>
            </w:r>
          </w:p>
          <w:p w14:paraId="3E2C29F5" w14:textId="77777777" w:rsidR="00DE3701" w:rsidRPr="00436B63" w:rsidRDefault="00DE3701" w:rsidP="00DE3701">
            <w:pPr>
              <w:rPr>
                <w:color w:val="000000" w:themeColor="text1"/>
                <w:sz w:val="20"/>
                <w:szCs w:val="20"/>
                <w:lang w:val="ru-RU"/>
              </w:rPr>
            </w:pPr>
          </w:p>
          <w:p w14:paraId="3F5279E4" w14:textId="77777777" w:rsidR="00DE3701" w:rsidRPr="00436B63" w:rsidRDefault="00DE3701" w:rsidP="00DE3701">
            <w:pPr>
              <w:rPr>
                <w:color w:val="000000" w:themeColor="text1"/>
                <w:sz w:val="20"/>
                <w:szCs w:val="20"/>
                <w:lang w:val="ru-RU"/>
              </w:rPr>
            </w:pPr>
            <w:r w:rsidRPr="00436B63">
              <w:rPr>
                <w:sz w:val="20"/>
                <w:lang w:val="ru-RU"/>
              </w:rPr>
              <w:t>Доклад о тематической оценке по вопросам устойчивого использования диких видов (МПБЭУ, 2022b) показал, что миллиарды людей непосредственно зависят от диких видов как источника продовольствия, энергии, материалов, лекарственных средств и доходов, а также в контексте культурных традиций.</w:t>
            </w:r>
            <w:r w:rsidRPr="00436B63">
              <w:rPr>
                <w:color w:val="000000" w:themeColor="text1"/>
                <w:sz w:val="20"/>
                <w:lang w:val="ru-RU"/>
              </w:rPr>
              <w:t xml:space="preserve"> В частности, в оценке устойчивого использования отмечалось, что каждый пятый человек зависит от диких видов как источника дохода и продовольствия, более 10 000 диких видов используются человеком в пищу, а около 2,4 миллиарда человек зависят от топливной древесины для приготовления пищи. Кроме того, в оценке был представлен обзор способов, которыми люди получают выгоды от биоразнообразия и экосистемных услуг, рассмотрены риски для здоровья и благополучия человека в случае сокращения обеспечиваемого природой вклада на благо человека и предложены варианты повышения эффективности управления.</w:t>
            </w:r>
          </w:p>
          <w:p w14:paraId="5A1AEA28" w14:textId="77777777" w:rsidR="00DE3701" w:rsidRPr="00436B63" w:rsidRDefault="00DE3701" w:rsidP="00DE3701">
            <w:pPr>
              <w:rPr>
                <w:color w:val="000000" w:themeColor="text1"/>
                <w:sz w:val="20"/>
                <w:szCs w:val="20"/>
                <w:lang w:val="ru-RU"/>
              </w:rPr>
            </w:pPr>
          </w:p>
          <w:p w14:paraId="5595E190" w14:textId="77777777" w:rsidR="00DE3701" w:rsidRPr="00436B63" w:rsidRDefault="00DE3701" w:rsidP="00DE3701">
            <w:pPr>
              <w:rPr>
                <w:color w:val="000000" w:themeColor="text1"/>
                <w:sz w:val="20"/>
                <w:szCs w:val="20"/>
                <w:lang w:val="ru-RU"/>
              </w:rPr>
            </w:pPr>
            <w:r w:rsidRPr="00436B63">
              <w:rPr>
                <w:sz w:val="20"/>
                <w:lang w:val="ru-RU"/>
              </w:rPr>
              <w:t>В Докладе о тематической оценке по вопросам инвазивных чужеродных видов и борьбы с ними (МПБЭУ, 2023a) было подтверждено, что давление, обусловленное этим фактором утраты биоразнообразия, усиливается.</w:t>
            </w:r>
            <w:r w:rsidRPr="00436B63">
              <w:rPr>
                <w:color w:val="000000" w:themeColor="text1"/>
                <w:sz w:val="20"/>
                <w:lang w:val="ru-RU"/>
              </w:rPr>
              <w:t xml:space="preserve"> Инвазивные чужеродные виды, являющиеся одним из пяти основных прямых факторов утраты биоразнообразия, определенных в Докладе МПБЭУ о глобальной оценке, приводят к исчезновению видов, деградации экосистем и значительным экономическим потерям. Угроза, создаваемая инвазивными чужеродными видами, продолжает возрастать вследствие интенсификации торговли и перевозок, изменения характера землепользования и изменения климата. В оценке по вопросам инвазивных чужеродных видов был представлен комплекс инструментов для снижения создаваемых ими рисков и воздействия.</w:t>
            </w:r>
          </w:p>
          <w:p w14:paraId="71FB33C4" w14:textId="77777777" w:rsidR="00DE3701" w:rsidRPr="00436B63" w:rsidRDefault="00DE3701" w:rsidP="00DE3701">
            <w:pPr>
              <w:rPr>
                <w:color w:val="000000" w:themeColor="text1"/>
                <w:sz w:val="20"/>
                <w:szCs w:val="20"/>
                <w:lang w:val="ru-RU"/>
              </w:rPr>
            </w:pPr>
          </w:p>
          <w:p w14:paraId="4CFDD9F8" w14:textId="77777777" w:rsidR="00DE3701" w:rsidRPr="00436B63" w:rsidRDefault="00DE3701" w:rsidP="00DE3701">
            <w:pPr>
              <w:rPr>
                <w:color w:val="000000" w:themeColor="text1"/>
                <w:sz w:val="20"/>
                <w:szCs w:val="20"/>
                <w:lang w:val="ru-RU"/>
              </w:rPr>
            </w:pPr>
            <w:r w:rsidRPr="00436B63">
              <w:rPr>
                <w:sz w:val="20"/>
                <w:lang w:val="ru-RU"/>
              </w:rPr>
              <w:t xml:space="preserve">Доклад о тематической оценке по вопросам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 </w:t>
            </w:r>
            <w:r w:rsidRPr="00436B63">
              <w:rPr>
                <w:color w:val="000000" w:themeColor="text1"/>
                <w:sz w:val="20"/>
                <w:lang w:val="ru-RU"/>
              </w:rPr>
              <w:t xml:space="preserve">(МПБЭУ, 2024a) развивает выводы Доклада МПБЭУ о глобальной оценке и более подробно рассматривает, какие преобразования необходимы для достижения более значимых результатов в области биоразнообразия. В ходе оценки преобразовательных изменений сделан вывод о том, что состояние биоразнообразия продолжает ухудшаться и что проблему его утраты невозможно решить лишь посредством незначительных корректировок. Необходимы фундаментальные преобразования систем, являющихся факторами утраты биоразнообразия, включая системы продовольствия, энергетики, инфраструктуры, финансов, торговли и регулирования. В оценке преобразовательных изменений также установлено, что содействие преобразованиям и ускорение их темпов имеют ключевое значение для выполнения 23 задач и достижения четырех целей Рамочной программы, а также реализации Концепции в области биоразнообразия на период до 2050 года. В докладе об оценке были представлены актуальные для директивных органов рекомендации по содействию преобразовательным изменениям. </w:t>
            </w:r>
          </w:p>
          <w:p w14:paraId="419FCAFF" w14:textId="77777777" w:rsidR="00DE3701" w:rsidRPr="00436B63" w:rsidRDefault="00DE3701" w:rsidP="00DE3701">
            <w:pPr>
              <w:rPr>
                <w:color w:val="000000" w:themeColor="text1"/>
                <w:sz w:val="20"/>
                <w:szCs w:val="20"/>
                <w:lang w:val="ru-RU"/>
              </w:rPr>
            </w:pPr>
          </w:p>
          <w:p w14:paraId="2A3B728D" w14:textId="77777777" w:rsidR="00DE3701" w:rsidRPr="00436B63" w:rsidRDefault="00DE3701" w:rsidP="00DE3701">
            <w:pPr>
              <w:rPr>
                <w:color w:val="000000" w:themeColor="text1"/>
                <w:sz w:val="20"/>
                <w:szCs w:val="20"/>
                <w:lang w:val="ru-RU"/>
              </w:rPr>
            </w:pPr>
            <w:r w:rsidRPr="00436B63">
              <w:rPr>
                <w:sz w:val="20"/>
                <w:lang w:val="ru-RU"/>
              </w:rPr>
              <w:t xml:space="preserve">Доклад МПБЭУ о тематической оценке по вопросам взаимосвязей между биоразнообразием, водными ресурсами, продовольствием и здоровьем (оценка взаимосвязей) </w:t>
            </w:r>
            <w:r w:rsidRPr="00436B63">
              <w:rPr>
                <w:color w:val="000000" w:themeColor="text1"/>
                <w:sz w:val="20"/>
                <w:lang w:val="ru-RU"/>
              </w:rPr>
              <w:t xml:space="preserve">(МПБЭУ, 2024b) дополнительно подтвердил понимание того, что проблему утраты биоразнообразия невозможно решать в отрыве от других глобальных проблем, и показал глубокую взаимосвязь между биоразнообразием, водными ресурсами, продовольствием, здоровьем и изменением климата. В оценке взаимосвязей были представлены инструменты и практические подходы для комплексного решения всех этих проблем на основе скоординированных усилий, позволяющих сводить к минимуму компромиссы и обеспечивать выгоды для всех элементов взаимосвязи – биоразнообразия, водных ресурсов, продовольствия и здоровья. Проанализированные в рамках этой оценки сценарии показали, что решающее значение имеет своевременное реагирование, поскольку меры политики, принимаемые на ранних этапах, давали положительные результаты. Кроме того, все больше данных свидетельствует о том, что более раннее инвестирование в соответствующие меры дает более сильный эффект. </w:t>
            </w:r>
          </w:p>
          <w:p w14:paraId="45A663DD" w14:textId="77777777" w:rsidR="00DE3701" w:rsidRPr="00436B63" w:rsidRDefault="00DE3701" w:rsidP="00DE3701">
            <w:pPr>
              <w:rPr>
                <w:color w:val="000000" w:themeColor="text1"/>
                <w:sz w:val="20"/>
                <w:szCs w:val="20"/>
                <w:lang w:val="ru-RU"/>
              </w:rPr>
            </w:pPr>
          </w:p>
          <w:p w14:paraId="1B51EA8E" w14:textId="77777777" w:rsidR="00DE3701" w:rsidRPr="00436B63" w:rsidRDefault="00DE3701" w:rsidP="00DE3701">
            <w:pPr>
              <w:rPr>
                <w:color w:val="000000" w:themeColor="text1"/>
                <w:sz w:val="20"/>
                <w:szCs w:val="20"/>
                <w:lang w:val="ru-RU"/>
              </w:rPr>
            </w:pPr>
            <w:r w:rsidRPr="00436B63">
              <w:rPr>
                <w:sz w:val="20"/>
                <w:lang w:val="ru-RU"/>
              </w:rPr>
              <w:t xml:space="preserve">Методологическая оценка по вопросам воздействия хозяйственной деятельности на биоразнообразие и обеспечиваемый природой вклад на благо человека и ее зависимости от них </w:t>
            </w:r>
            <w:r w:rsidRPr="00436B63">
              <w:rPr>
                <w:color w:val="000000" w:themeColor="text1"/>
                <w:sz w:val="20"/>
                <w:lang w:val="ru-RU"/>
              </w:rPr>
              <w:t>(МПБЭУ, 2026) подкрепила экономические аргументы в пользу принятия неотложных мер частным сектором. Оценка выявила существующие пробелы и необходимость изменения подходов, применяемых предприятиями при оценке и раскрытии информации о своем негативном воздействии на биоразнообразие, а также при принятии мер по сокращению такого воздействия. В оценке были также обозначены подходы для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p w14:paraId="30A01830" w14:textId="77777777" w:rsidR="00DE3701" w:rsidRPr="00436B63" w:rsidRDefault="00DE3701" w:rsidP="00DE3701">
            <w:pPr>
              <w:rPr>
                <w:lang w:val="ru-RU"/>
              </w:rPr>
            </w:pPr>
          </w:p>
        </w:tc>
      </w:tr>
    </w:tbl>
    <w:p w14:paraId="2FC8CADC" w14:textId="77777777" w:rsidR="00DE3701" w:rsidRPr="00436B63" w:rsidRDefault="00DE3701" w:rsidP="00DE3701">
      <w:pPr>
        <w:rPr>
          <w:lang w:val="ru-RU"/>
        </w:rPr>
      </w:pPr>
    </w:p>
    <w:p w14:paraId="451B1650" w14:textId="77777777" w:rsidR="00DE3701" w:rsidRPr="00436B63" w:rsidRDefault="00DE3701" w:rsidP="00DE3701">
      <w:pPr>
        <w:rPr>
          <w:rFonts w:asciiTheme="majorHAnsi" w:eastAsiaTheme="majorEastAsia" w:hAnsiTheme="majorHAnsi" w:cstheme="majorBidi"/>
          <w:color w:val="0F4761" w:themeColor="accent1" w:themeShade="BF"/>
          <w:sz w:val="40"/>
          <w:szCs w:val="40"/>
          <w:lang w:val="ru-RU"/>
        </w:rPr>
      </w:pPr>
      <w:r w:rsidRPr="00436B63">
        <w:rPr>
          <w:lang w:val="ru-RU"/>
        </w:rPr>
        <w:br w:type="page"/>
      </w:r>
    </w:p>
    <w:p w14:paraId="3B33E456" w14:textId="77777777" w:rsidR="00DE3701" w:rsidRPr="00436B63" w:rsidRDefault="00DE3701" w:rsidP="00DE3701">
      <w:pPr>
        <w:keepNext/>
        <w:keepLines/>
        <w:spacing w:before="360" w:after="80"/>
        <w:outlineLvl w:val="0"/>
        <w:rPr>
          <w:rFonts w:asciiTheme="majorHAnsi" w:eastAsiaTheme="majorEastAsia" w:hAnsiTheme="majorHAnsi" w:cstheme="majorBidi"/>
          <w:color w:val="0F4761" w:themeColor="accent1" w:themeShade="BF"/>
          <w:sz w:val="40"/>
          <w:szCs w:val="40"/>
          <w:lang w:val="ru-RU"/>
        </w:rPr>
      </w:pPr>
      <w:bookmarkStart w:id="68" w:name="_Toc235821040"/>
      <w:bookmarkStart w:id="69" w:name="_Toc239069185"/>
      <w:bookmarkStart w:id="70" w:name="_Toc241215788"/>
      <w:bookmarkStart w:id="71" w:name="_Toc242936234"/>
      <w:r w:rsidRPr="00436B63">
        <w:rPr>
          <w:rFonts w:asciiTheme="majorHAnsi" w:eastAsiaTheme="majorEastAsia" w:hAnsiTheme="majorHAnsi" w:cstheme="majorBidi"/>
          <w:color w:val="0F4761" w:themeColor="accent1" w:themeShade="BF"/>
          <w:sz w:val="40"/>
          <w:szCs w:val="40"/>
          <w:lang w:val="ru-RU"/>
        </w:rPr>
        <w:t xml:space="preserve">Часть II: Коллективный прогресс в осуществлении </w:t>
      </w:r>
      <w:proofErr w:type="spellStart"/>
      <w:r w:rsidRPr="00436B63">
        <w:rPr>
          <w:rFonts w:asciiTheme="majorHAnsi" w:eastAsiaTheme="majorEastAsia" w:hAnsiTheme="majorHAnsi" w:cstheme="majorBidi"/>
          <w:color w:val="0F4761" w:themeColor="accent1" w:themeShade="BF"/>
          <w:sz w:val="40"/>
          <w:szCs w:val="40"/>
          <w:lang w:val="ru-RU"/>
        </w:rPr>
        <w:t>Куньминско</w:t>
      </w:r>
      <w:proofErr w:type="spellEnd"/>
      <w:r w:rsidRPr="00436B63">
        <w:rPr>
          <w:rFonts w:asciiTheme="majorHAnsi" w:eastAsiaTheme="majorEastAsia" w:hAnsiTheme="majorHAnsi" w:cstheme="majorBidi"/>
          <w:color w:val="0F4761" w:themeColor="accent1" w:themeShade="BF"/>
          <w:sz w:val="40"/>
          <w:szCs w:val="40"/>
          <w:lang w:val="ru-RU"/>
        </w:rPr>
        <w:t>-Монреальской глобальной рамочной программы в области биоразнообразия</w:t>
      </w:r>
      <w:bookmarkEnd w:id="68"/>
      <w:bookmarkEnd w:id="69"/>
      <w:bookmarkEnd w:id="70"/>
      <w:bookmarkEnd w:id="71"/>
    </w:p>
    <w:p w14:paraId="50CB98F3" w14:textId="77777777" w:rsidR="00DE3701" w:rsidRPr="00436B63" w:rsidRDefault="00DE3701" w:rsidP="00DE3701">
      <w:pPr>
        <w:keepNext/>
        <w:keepLines/>
        <w:spacing w:before="160" w:after="80"/>
        <w:outlineLvl w:val="1"/>
        <w:rPr>
          <w:rFonts w:asciiTheme="majorHAnsi" w:eastAsiaTheme="majorEastAsia" w:hAnsiTheme="majorHAnsi" w:cstheme="majorBidi"/>
          <w:color w:val="0F4761" w:themeColor="accent1" w:themeShade="BF"/>
          <w:sz w:val="32"/>
          <w:szCs w:val="32"/>
          <w:lang w:val="ru-RU"/>
        </w:rPr>
      </w:pPr>
      <w:bookmarkStart w:id="72" w:name="_Toc235821041"/>
      <w:bookmarkStart w:id="73" w:name="_Toc239069186"/>
      <w:bookmarkStart w:id="74" w:name="_Toc241215789"/>
      <w:bookmarkStart w:id="75" w:name="_Toc242936235"/>
      <w:r w:rsidRPr="00436B63">
        <w:rPr>
          <w:rFonts w:asciiTheme="majorHAnsi" w:eastAsiaTheme="majorEastAsia" w:hAnsiTheme="majorHAnsi" w:cstheme="majorBidi"/>
          <w:color w:val="0F4761" w:themeColor="accent1" w:themeShade="BF"/>
          <w:sz w:val="32"/>
          <w:szCs w:val="32"/>
          <w:lang w:val="ru-RU"/>
        </w:rPr>
        <w:t>II.A Краткая информация о национальных стратегиях и планах действий по сохранению биоразнообразия, национальных задачах и национальных докладах, а также материалах субъектов, не являющихся национальными правительствами</w:t>
      </w:r>
      <w:bookmarkEnd w:id="72"/>
      <w:bookmarkEnd w:id="73"/>
      <w:bookmarkEnd w:id="74"/>
      <w:bookmarkEnd w:id="75"/>
      <w:r w:rsidRPr="00436B63">
        <w:rPr>
          <w:rFonts w:asciiTheme="majorHAnsi" w:eastAsiaTheme="majorEastAsia" w:hAnsiTheme="majorHAnsi" w:cstheme="majorBidi"/>
          <w:color w:val="0F4761" w:themeColor="accent1" w:themeShade="BF"/>
          <w:sz w:val="32"/>
          <w:szCs w:val="32"/>
          <w:lang w:val="ru-RU"/>
        </w:rPr>
        <w:t xml:space="preserve"> </w:t>
      </w:r>
    </w:p>
    <w:p w14:paraId="2DB776B9" w14:textId="77777777" w:rsidR="00DE3701" w:rsidRPr="00436B63" w:rsidRDefault="00DE3701" w:rsidP="00DE3701">
      <w:pPr>
        <w:keepNext/>
        <w:keepLines/>
        <w:spacing w:before="160" w:after="80"/>
        <w:outlineLvl w:val="2"/>
        <w:rPr>
          <w:rFonts w:eastAsiaTheme="majorEastAsia" w:cstheme="majorBidi"/>
          <w:color w:val="0F4761" w:themeColor="accent1" w:themeShade="BF"/>
          <w:sz w:val="28"/>
          <w:szCs w:val="28"/>
          <w:lang w:val="ru-RU"/>
        </w:rPr>
      </w:pPr>
      <w:bookmarkStart w:id="76" w:name="_Toc235821042"/>
      <w:bookmarkStart w:id="77" w:name="_Toc239069187"/>
      <w:bookmarkStart w:id="78" w:name="_Toc241215790"/>
      <w:bookmarkStart w:id="79" w:name="_Toc242936236"/>
      <w:r w:rsidRPr="00436B63">
        <w:rPr>
          <w:rFonts w:eastAsiaTheme="majorEastAsia" w:cstheme="majorBidi"/>
          <w:color w:val="0F4761" w:themeColor="accent1" w:themeShade="BF"/>
          <w:sz w:val="28"/>
          <w:szCs w:val="28"/>
          <w:lang w:val="ru-RU"/>
        </w:rPr>
        <w:t>Обзор представления национальных стратегий и планов действий по сохранению биоразнообразия, национальных задач и национальных докладов</w:t>
      </w:r>
      <w:bookmarkEnd w:id="76"/>
      <w:bookmarkEnd w:id="77"/>
      <w:bookmarkEnd w:id="78"/>
      <w:bookmarkEnd w:id="79"/>
    </w:p>
    <w:p w14:paraId="725265E1" w14:textId="77777777" w:rsidR="00DE3701" w:rsidRPr="00436B63" w:rsidRDefault="00DE3701" w:rsidP="00DE3701">
      <w:pPr>
        <w:rPr>
          <w:lang w:val="ru-RU"/>
        </w:rPr>
      </w:pPr>
      <w:r w:rsidRPr="00436B63">
        <w:rPr>
          <w:lang w:val="ru-RU"/>
        </w:rPr>
        <w:t>Национальные стратегии и планы действий по сохранению биоразнообразия (НСПДСБ), национальные задачи и национальные доклады, представленные Сторонами с помощью онлайнового инструмента представления отчетности в рамках Конвенции</w:t>
      </w:r>
      <w:r w:rsidRPr="00436B63">
        <w:rPr>
          <w:vertAlign w:val="superscript"/>
          <w:lang w:val="ru-RU"/>
        </w:rPr>
        <w:footnoteReference w:id="6"/>
      </w:r>
      <w:r w:rsidRPr="00436B63">
        <w:rPr>
          <w:lang w:val="ru-RU"/>
        </w:rPr>
        <w:t>, являются основными источниками информации для анализа коллективного прогресса в осуществлении Рамочной программы. Ввиду ограниченного времени, отведенного для проведения анализа, секретариат Конвенции был вынужден установить строгий крайний срок, до которого материалы должны были быть представлены, чтобы их можно было учесть при подготовке глобального доклада. Материалы, представленные после этой даты, тем не менее могут быть рассмотрены в рамках глобального обзора</w:t>
      </w:r>
      <w:r w:rsidRPr="00436B63">
        <w:rPr>
          <w:color w:val="000000" w:themeColor="text1"/>
          <w:vertAlign w:val="superscript"/>
          <w:lang w:val="ru-RU"/>
        </w:rPr>
        <w:footnoteReference w:id="7"/>
      </w:r>
      <w:r w:rsidRPr="00436B63">
        <w:rPr>
          <w:color w:val="000000" w:themeColor="text1"/>
          <w:lang w:val="ru-RU"/>
        </w:rPr>
        <w:t xml:space="preserve">. В число материалов, включенных в анализ, входили НСПДСБ 89 Сторон (45% всех Сторон), 3 693 национальные задачи 162 Сторон (83% всех Сторон) и национальные доклады 129 Сторон (66% всех Сторон). </w:t>
      </w:r>
      <w:r w:rsidRPr="00436B63">
        <w:rPr>
          <w:lang w:val="ru-RU"/>
        </w:rPr>
        <w:t xml:space="preserve">Эти материалы обеспечили значительную, хотя и неполную фактологическую основу для глобального доклада. </w:t>
      </w:r>
    </w:p>
    <w:p w14:paraId="5E1B5E4D" w14:textId="77777777" w:rsidR="00DE3701" w:rsidRPr="00436B63" w:rsidRDefault="00DE3701" w:rsidP="00DE3701">
      <w:pPr>
        <w:rPr>
          <w:lang w:val="ru-RU"/>
        </w:rPr>
      </w:pPr>
      <w:r w:rsidRPr="00436B63">
        <w:rPr>
          <w:lang w:val="ru-RU"/>
        </w:rPr>
        <w:t>Информация была представлена по всем регионам</w:t>
      </w:r>
      <w:r w:rsidRPr="00436B63">
        <w:rPr>
          <w:vertAlign w:val="superscript"/>
          <w:lang w:val="ru-RU"/>
        </w:rPr>
        <w:footnoteReference w:id="8"/>
      </w:r>
      <w:r w:rsidRPr="00436B63">
        <w:rPr>
          <w:lang w:val="ru-RU"/>
        </w:rPr>
        <w:t xml:space="preserve"> и странам с различным уровнем экономического развития, однако доля Сторон, представивших соответствующие материалы, существенно различалась. Показатели представления материалов африканскими государствами, западноевропейскими и другими государствами, латиноамериканскими государствами и многими государствами Азии были выше, чем у восточноевропейских государств, карибских государств и островных государств Тихого океана. Кроме того, показатели представления материалов странами с переходной экономикой и малыми островными развивающимися государствами были ниже, чем у стран с другими уровнями экономического развития (см. таблицу 1). </w:t>
      </w:r>
    </w:p>
    <w:p w14:paraId="5AFD89A9" w14:textId="77777777" w:rsidR="00DE3701" w:rsidRPr="00436B63" w:rsidRDefault="00DE3701" w:rsidP="00DE3701">
      <w:pPr>
        <w:rPr>
          <w:lang w:val="ru-RU"/>
        </w:rPr>
      </w:pPr>
      <w:r w:rsidRPr="00436B63">
        <w:rPr>
          <w:lang w:val="ru-RU"/>
        </w:rPr>
        <w:t>В среднем на одну Сторону приходилось 23 национальные задачи, однако их число у отдельных Сторон варьировалось от 1 до 104. В среднем Стороны установили национальные задачи, охватывающие 22 из 23 задач Рамочной программы, причем охват варьировался от 1 до всех 23 задач.</w:t>
      </w:r>
    </w:p>
    <w:p w14:paraId="4B97027E" w14:textId="77777777" w:rsidR="00DE3701" w:rsidRPr="00436B63" w:rsidRDefault="00DE3701" w:rsidP="00DE3701">
      <w:pPr>
        <w:rPr>
          <w:lang w:val="ru-RU"/>
        </w:rPr>
      </w:pPr>
      <w:r w:rsidRPr="00436B63">
        <w:rPr>
          <w:lang w:val="ru-RU"/>
        </w:rPr>
        <w:t xml:space="preserve">Национальные задачи, охватывающие все задачи Рамочной программы, были установлены 118 Сторонами, а 160 Сторон установили национальные задачи, охватывающие не менее трех четвертей задач Рамочной программы. </w:t>
      </w:r>
    </w:p>
    <w:p w14:paraId="7B477D67" w14:textId="77777777" w:rsidR="00DE3701" w:rsidRPr="00436B63" w:rsidRDefault="00DE3701" w:rsidP="00DE3701">
      <w:pPr>
        <w:rPr>
          <w:lang w:val="ru-RU"/>
        </w:rPr>
      </w:pPr>
      <w:r w:rsidRPr="00436B63">
        <w:rPr>
          <w:lang w:val="ru-RU"/>
        </w:rPr>
        <w:t>При представлении своих национальных задач Сторонам было предложено указать, какой задаче или задачам Рамочной программы, если таковые имеются, соответствует каждая национальная задача, и в каждом случае определить степень такого соответствия как низкую, среднюю или высокую. Указание степени соответствия не являлось обязательным. В среднем по каждой задаче Рамочной программы 63% Сторон, национальные задачи которых были включены в анализ, сообщили, что по меньшей мере одна из их национальных задач в высокой степени соответствует задаче Рамочной программы. В зависимости от задачи эта доля составляла от 51 до 73% (см. таблицу 2). Более трех четвертей Сторон учли в своих национальных задачах по меньшей мере одно из сквозных соображений, изложенных в разделе C Рамочной программы, причем в среднем каждая Сторона учла 15 из 18 таких соображений (решение 15/4 Конференции Сторон КБР, 2023).</w:t>
      </w:r>
    </w:p>
    <w:p w14:paraId="00A2CC43" w14:textId="77777777" w:rsidR="00DE3701" w:rsidRPr="00436B63" w:rsidRDefault="00DE3701" w:rsidP="00DE3701">
      <w:pPr>
        <w:rPr>
          <w:lang w:val="ru-RU"/>
        </w:rPr>
      </w:pPr>
    </w:p>
    <w:p w14:paraId="0082D2ED" w14:textId="77777777" w:rsidR="00DE3701" w:rsidRPr="00436B63" w:rsidRDefault="00DE3701" w:rsidP="00DE3701">
      <w:pPr>
        <w:keepNext/>
        <w:spacing w:after="200" w:line="240" w:lineRule="auto"/>
        <w:rPr>
          <w:rFonts w:eastAsiaTheme="minorEastAsia"/>
          <w:color w:val="0E2841" w:themeColor="text2"/>
          <w:kern w:val="0"/>
          <w:sz w:val="20"/>
          <w:szCs w:val="20"/>
          <w:lang w:val="ru-RU" w:eastAsia="ja-JP"/>
          <w14:ligatures w14:val="none"/>
        </w:rPr>
      </w:pPr>
      <w:bookmarkStart w:id="80" w:name="_Ref235851113"/>
      <w:r w:rsidRPr="00436B63">
        <w:rPr>
          <w:rFonts w:eastAsiaTheme="minorEastAsia"/>
          <w:iCs/>
          <w:color w:val="0E2841" w:themeColor="text2"/>
          <w:kern w:val="0"/>
          <w:sz w:val="20"/>
          <w:szCs w:val="18"/>
          <w:lang w:val="ru-RU" w:eastAsia="ja-JP"/>
          <w14:ligatures w14:val="none"/>
        </w:rPr>
        <w:t>Таблица 1</w:t>
      </w:r>
      <w:bookmarkEnd w:id="80"/>
    </w:p>
    <w:p w14:paraId="35E2847F" w14:textId="77777777" w:rsidR="00DE3701" w:rsidRPr="00436B63" w:rsidRDefault="00DE3701" w:rsidP="00DE3701">
      <w:pPr>
        <w:keepNext/>
        <w:spacing w:after="200" w:line="240" w:lineRule="auto"/>
        <w:rPr>
          <w:rFonts w:eastAsiaTheme="minorEastAsia"/>
          <w:b/>
          <w:i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Доля Сторон в различных регионах и с разным уровнем экономического развития, представивших национальные доклады, национальные задачи и НСПДСБ, которые были учтены в глобальном докладе</w:t>
      </w:r>
    </w:p>
    <w:tbl>
      <w:tblPr>
        <w:tblW w:w="8860" w:type="dxa"/>
        <w:tblLook w:val="04A0" w:firstRow="1" w:lastRow="0" w:firstColumn="1" w:lastColumn="0" w:noHBand="0" w:noVBand="1"/>
      </w:tblPr>
      <w:tblGrid>
        <w:gridCol w:w="960"/>
        <w:gridCol w:w="3520"/>
        <w:gridCol w:w="1580"/>
        <w:gridCol w:w="1540"/>
        <w:gridCol w:w="1260"/>
      </w:tblGrid>
      <w:tr w:rsidR="00DE3701" w:rsidRPr="00436B63" w14:paraId="2780A92B" w14:textId="77777777" w:rsidTr="005716FA">
        <w:trPr>
          <w:trHeight w:val="315"/>
        </w:trPr>
        <w:tc>
          <w:tcPr>
            <w:tcW w:w="960" w:type="dxa"/>
            <w:tcBorders>
              <w:top w:val="single" w:sz="8" w:space="0" w:color="auto"/>
              <w:left w:val="single" w:sz="8" w:space="0" w:color="auto"/>
              <w:bottom w:val="single" w:sz="8" w:space="0" w:color="000000"/>
              <w:right w:val="single" w:sz="4" w:space="0" w:color="auto"/>
            </w:tcBorders>
            <w:noWrap/>
            <w:textDirection w:val="btLr"/>
            <w:vAlign w:val="bottom"/>
          </w:tcPr>
          <w:p w14:paraId="4E01DC87" w14:textId="77777777" w:rsidR="00DE3701" w:rsidRPr="00436B63" w:rsidRDefault="00DE3701" w:rsidP="00DE3701">
            <w:pPr>
              <w:spacing w:after="0" w:line="240" w:lineRule="auto"/>
              <w:jc w:val="center"/>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 </w:t>
            </w:r>
          </w:p>
        </w:tc>
        <w:tc>
          <w:tcPr>
            <w:tcW w:w="3520" w:type="dxa"/>
            <w:tcBorders>
              <w:top w:val="single" w:sz="8" w:space="0" w:color="auto"/>
              <w:left w:val="nil"/>
              <w:bottom w:val="single" w:sz="4" w:space="0" w:color="auto"/>
              <w:right w:val="single" w:sz="4" w:space="0" w:color="auto"/>
            </w:tcBorders>
            <w:noWrap/>
            <w:vAlign w:val="bottom"/>
          </w:tcPr>
          <w:p w14:paraId="38761736" w14:textId="77777777" w:rsidR="00DE3701" w:rsidRPr="00436B63" w:rsidRDefault="00DE3701" w:rsidP="00DE3701">
            <w:pPr>
              <w:spacing w:after="0" w:line="240" w:lineRule="auto"/>
              <w:rPr>
                <w:rFonts w:ascii="Aptos Narrow" w:eastAsia="Times New Roman" w:hAnsi="Aptos Narrow" w:cs="Times New Roman"/>
                <w:color w:val="000000"/>
                <w:kern w:val="0"/>
                <w:sz w:val="22"/>
                <w:szCs w:val="22"/>
                <w:lang w:val="ru-RU"/>
                <w14:ligatures w14:val="none"/>
              </w:rPr>
            </w:pPr>
          </w:p>
        </w:tc>
        <w:tc>
          <w:tcPr>
            <w:tcW w:w="1580" w:type="dxa"/>
            <w:tcBorders>
              <w:top w:val="single" w:sz="8" w:space="0" w:color="auto"/>
              <w:left w:val="nil"/>
              <w:bottom w:val="single" w:sz="4" w:space="0" w:color="auto"/>
              <w:right w:val="single" w:sz="4" w:space="0" w:color="auto"/>
            </w:tcBorders>
            <w:noWrap/>
            <w:vAlign w:val="bottom"/>
          </w:tcPr>
          <w:p w14:paraId="2565493C" w14:textId="77777777" w:rsidR="00DE3701" w:rsidRPr="00436B63" w:rsidRDefault="00DE3701" w:rsidP="00DE3701">
            <w:pPr>
              <w:spacing w:after="0" w:line="240" w:lineRule="auto"/>
              <w:jc w:val="right"/>
              <w:rPr>
                <w:rFonts w:ascii="Aptos Narrow" w:eastAsia="Times New Roman" w:hAnsi="Aptos Narrow" w:cs="Times New Roman"/>
                <w:b/>
                <w:bCs/>
                <w:color w:val="000000"/>
                <w:kern w:val="0"/>
                <w:sz w:val="20"/>
                <w:szCs w:val="20"/>
                <w:lang w:val="ru-RU"/>
                <w14:ligatures w14:val="none"/>
              </w:rPr>
            </w:pPr>
            <w:r w:rsidRPr="00436B63">
              <w:rPr>
                <w:rFonts w:ascii="Aptos Narrow" w:hAnsi="Aptos Narrow"/>
                <w:b/>
                <w:color w:val="000000"/>
                <w:sz w:val="20"/>
                <w:lang w:val="ru-RU"/>
              </w:rPr>
              <w:t>Национальный доклад</w:t>
            </w:r>
          </w:p>
        </w:tc>
        <w:tc>
          <w:tcPr>
            <w:tcW w:w="1540" w:type="dxa"/>
            <w:tcBorders>
              <w:top w:val="single" w:sz="8" w:space="0" w:color="auto"/>
              <w:left w:val="nil"/>
              <w:bottom w:val="single" w:sz="4" w:space="0" w:color="auto"/>
              <w:right w:val="single" w:sz="4" w:space="0" w:color="auto"/>
            </w:tcBorders>
            <w:noWrap/>
            <w:vAlign w:val="bottom"/>
          </w:tcPr>
          <w:p w14:paraId="39B75BBD" w14:textId="77777777" w:rsidR="00DE3701" w:rsidRPr="00436B63" w:rsidRDefault="00DE3701" w:rsidP="00DE3701">
            <w:pPr>
              <w:spacing w:after="0" w:line="240" w:lineRule="auto"/>
              <w:jc w:val="right"/>
              <w:rPr>
                <w:rFonts w:ascii="Aptos Narrow" w:eastAsia="Times New Roman" w:hAnsi="Aptos Narrow" w:cs="Times New Roman"/>
                <w:b/>
                <w:bCs/>
                <w:color w:val="000000"/>
                <w:kern w:val="0"/>
                <w:sz w:val="20"/>
                <w:szCs w:val="20"/>
                <w:lang w:val="ru-RU"/>
                <w14:ligatures w14:val="none"/>
              </w:rPr>
            </w:pPr>
            <w:r w:rsidRPr="00436B63">
              <w:rPr>
                <w:rFonts w:ascii="Aptos Narrow" w:hAnsi="Aptos Narrow"/>
                <w:b/>
                <w:color w:val="000000"/>
                <w:sz w:val="20"/>
                <w:lang w:val="ru-RU"/>
              </w:rPr>
              <w:t>Национальная задача (не менее 1)</w:t>
            </w:r>
          </w:p>
        </w:tc>
        <w:tc>
          <w:tcPr>
            <w:tcW w:w="1260" w:type="dxa"/>
            <w:tcBorders>
              <w:top w:val="single" w:sz="8" w:space="0" w:color="auto"/>
              <w:left w:val="nil"/>
              <w:bottom w:val="single" w:sz="4" w:space="0" w:color="auto"/>
              <w:right w:val="single" w:sz="8" w:space="0" w:color="auto"/>
            </w:tcBorders>
            <w:noWrap/>
            <w:vAlign w:val="bottom"/>
          </w:tcPr>
          <w:p w14:paraId="4A472C70" w14:textId="77777777" w:rsidR="00DE3701" w:rsidRPr="00436B63" w:rsidRDefault="00DE3701" w:rsidP="00DE3701">
            <w:pPr>
              <w:spacing w:after="0" w:line="240" w:lineRule="auto"/>
              <w:jc w:val="right"/>
              <w:rPr>
                <w:rFonts w:ascii="Aptos Narrow" w:eastAsia="Times New Roman" w:hAnsi="Aptos Narrow" w:cs="Times New Roman"/>
                <w:b/>
                <w:bCs/>
                <w:color w:val="000000"/>
                <w:kern w:val="0"/>
                <w:sz w:val="20"/>
                <w:szCs w:val="20"/>
                <w:lang w:val="ru-RU"/>
                <w14:ligatures w14:val="none"/>
              </w:rPr>
            </w:pPr>
            <w:r w:rsidRPr="00436B63">
              <w:rPr>
                <w:rFonts w:ascii="Aptos Narrow" w:hAnsi="Aptos Narrow"/>
                <w:b/>
                <w:color w:val="000000"/>
                <w:sz w:val="20"/>
                <w:lang w:val="ru-RU"/>
              </w:rPr>
              <w:t>НСПДСБ</w:t>
            </w:r>
          </w:p>
        </w:tc>
      </w:tr>
      <w:tr w:rsidR="00DE3701" w:rsidRPr="00436B63" w14:paraId="3DD5C95D" w14:textId="77777777" w:rsidTr="005716FA">
        <w:trPr>
          <w:trHeight w:val="315"/>
        </w:trPr>
        <w:tc>
          <w:tcPr>
            <w:tcW w:w="960" w:type="dxa"/>
            <w:tcBorders>
              <w:top w:val="single" w:sz="8" w:space="0" w:color="auto"/>
              <w:left w:val="single" w:sz="8" w:space="0" w:color="auto"/>
              <w:bottom w:val="single" w:sz="8" w:space="0" w:color="000000"/>
              <w:right w:val="single" w:sz="4" w:space="0" w:color="auto"/>
            </w:tcBorders>
            <w:noWrap/>
            <w:textDirection w:val="btLr"/>
            <w:vAlign w:val="bottom"/>
          </w:tcPr>
          <w:p w14:paraId="0DE6A05B" w14:textId="77777777" w:rsidR="00DE3701" w:rsidRPr="00436B63" w:rsidRDefault="00DE3701" w:rsidP="00DE3701">
            <w:pPr>
              <w:spacing w:after="0" w:line="240" w:lineRule="auto"/>
              <w:jc w:val="center"/>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 </w:t>
            </w:r>
          </w:p>
        </w:tc>
        <w:tc>
          <w:tcPr>
            <w:tcW w:w="3520" w:type="dxa"/>
            <w:tcBorders>
              <w:top w:val="single" w:sz="8" w:space="0" w:color="auto"/>
              <w:left w:val="nil"/>
              <w:bottom w:val="single" w:sz="4" w:space="0" w:color="auto"/>
              <w:right w:val="single" w:sz="4" w:space="0" w:color="auto"/>
            </w:tcBorders>
            <w:noWrap/>
            <w:vAlign w:val="bottom"/>
          </w:tcPr>
          <w:p w14:paraId="63A26C58" w14:textId="77777777" w:rsidR="00DE3701" w:rsidRPr="00436B63" w:rsidRDefault="00DE3701" w:rsidP="00DE3701">
            <w:pPr>
              <w:spacing w:after="0" w:line="240" w:lineRule="auto"/>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Все Стороны</w:t>
            </w:r>
          </w:p>
        </w:tc>
        <w:tc>
          <w:tcPr>
            <w:tcW w:w="1580" w:type="dxa"/>
            <w:tcBorders>
              <w:top w:val="single" w:sz="8" w:space="0" w:color="auto"/>
              <w:left w:val="nil"/>
              <w:bottom w:val="single" w:sz="4" w:space="0" w:color="auto"/>
              <w:right w:val="single" w:sz="4" w:space="0" w:color="auto"/>
            </w:tcBorders>
            <w:noWrap/>
            <w:vAlign w:val="bottom"/>
          </w:tcPr>
          <w:p w14:paraId="69234907"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66%</w:t>
            </w:r>
          </w:p>
        </w:tc>
        <w:tc>
          <w:tcPr>
            <w:tcW w:w="1540" w:type="dxa"/>
            <w:tcBorders>
              <w:top w:val="single" w:sz="8" w:space="0" w:color="auto"/>
              <w:left w:val="nil"/>
              <w:bottom w:val="single" w:sz="4" w:space="0" w:color="auto"/>
              <w:right w:val="single" w:sz="4" w:space="0" w:color="auto"/>
            </w:tcBorders>
            <w:noWrap/>
            <w:vAlign w:val="bottom"/>
          </w:tcPr>
          <w:p w14:paraId="09B58250"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83%</w:t>
            </w:r>
          </w:p>
        </w:tc>
        <w:tc>
          <w:tcPr>
            <w:tcW w:w="1260" w:type="dxa"/>
            <w:tcBorders>
              <w:top w:val="single" w:sz="8" w:space="0" w:color="auto"/>
              <w:left w:val="nil"/>
              <w:bottom w:val="single" w:sz="4" w:space="0" w:color="auto"/>
              <w:right w:val="single" w:sz="8" w:space="0" w:color="auto"/>
            </w:tcBorders>
            <w:noWrap/>
            <w:vAlign w:val="bottom"/>
          </w:tcPr>
          <w:p w14:paraId="1354F8B4"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45%</w:t>
            </w:r>
          </w:p>
        </w:tc>
      </w:tr>
      <w:tr w:rsidR="00DE3701" w:rsidRPr="00436B63" w14:paraId="6DDD8B10" w14:textId="77777777" w:rsidTr="005716FA">
        <w:trPr>
          <w:trHeight w:val="315"/>
        </w:trPr>
        <w:tc>
          <w:tcPr>
            <w:tcW w:w="960" w:type="dxa"/>
            <w:vMerge w:val="restart"/>
            <w:tcBorders>
              <w:top w:val="single" w:sz="8" w:space="0" w:color="auto"/>
              <w:left w:val="single" w:sz="8" w:space="0" w:color="auto"/>
              <w:right w:val="single" w:sz="4" w:space="0" w:color="auto"/>
            </w:tcBorders>
            <w:noWrap/>
            <w:textDirection w:val="btLr"/>
            <w:vAlign w:val="bottom"/>
          </w:tcPr>
          <w:p w14:paraId="4D9AC28F" w14:textId="77777777" w:rsidR="00DE3701" w:rsidRPr="00436B63" w:rsidRDefault="00DE3701" w:rsidP="00DE3701">
            <w:pPr>
              <w:spacing w:after="0" w:line="240" w:lineRule="auto"/>
              <w:jc w:val="center"/>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Региональные группы государств-членов</w:t>
            </w:r>
          </w:p>
        </w:tc>
        <w:tc>
          <w:tcPr>
            <w:tcW w:w="3520" w:type="dxa"/>
            <w:tcBorders>
              <w:top w:val="single" w:sz="8" w:space="0" w:color="auto"/>
              <w:left w:val="nil"/>
              <w:bottom w:val="single" w:sz="4" w:space="0" w:color="auto"/>
              <w:right w:val="single" w:sz="4" w:space="0" w:color="auto"/>
            </w:tcBorders>
            <w:noWrap/>
            <w:vAlign w:val="bottom"/>
          </w:tcPr>
          <w:p w14:paraId="4526D69E" w14:textId="77777777" w:rsidR="00DE3701" w:rsidRPr="00436B63" w:rsidRDefault="00DE3701" w:rsidP="00DE3701">
            <w:pPr>
              <w:spacing w:after="0" w:line="240" w:lineRule="auto"/>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Африканские государства</w:t>
            </w:r>
          </w:p>
        </w:tc>
        <w:tc>
          <w:tcPr>
            <w:tcW w:w="1580" w:type="dxa"/>
            <w:tcBorders>
              <w:top w:val="single" w:sz="8" w:space="0" w:color="auto"/>
              <w:left w:val="nil"/>
              <w:bottom w:val="single" w:sz="4" w:space="0" w:color="auto"/>
              <w:right w:val="single" w:sz="4" w:space="0" w:color="auto"/>
            </w:tcBorders>
            <w:noWrap/>
            <w:vAlign w:val="bottom"/>
          </w:tcPr>
          <w:p w14:paraId="7E045019"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72%</w:t>
            </w:r>
          </w:p>
        </w:tc>
        <w:tc>
          <w:tcPr>
            <w:tcW w:w="1540" w:type="dxa"/>
            <w:tcBorders>
              <w:top w:val="single" w:sz="8" w:space="0" w:color="auto"/>
              <w:left w:val="nil"/>
              <w:bottom w:val="single" w:sz="4" w:space="0" w:color="auto"/>
              <w:right w:val="single" w:sz="4" w:space="0" w:color="auto"/>
            </w:tcBorders>
            <w:noWrap/>
            <w:vAlign w:val="bottom"/>
          </w:tcPr>
          <w:p w14:paraId="0681D415"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96%</w:t>
            </w:r>
          </w:p>
        </w:tc>
        <w:tc>
          <w:tcPr>
            <w:tcW w:w="1260" w:type="dxa"/>
            <w:tcBorders>
              <w:top w:val="single" w:sz="8" w:space="0" w:color="auto"/>
              <w:left w:val="nil"/>
              <w:bottom w:val="single" w:sz="4" w:space="0" w:color="auto"/>
              <w:right w:val="single" w:sz="8" w:space="0" w:color="auto"/>
            </w:tcBorders>
            <w:noWrap/>
            <w:vAlign w:val="bottom"/>
          </w:tcPr>
          <w:p w14:paraId="3DB1ECFD"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51%</w:t>
            </w:r>
          </w:p>
        </w:tc>
      </w:tr>
      <w:tr w:rsidR="00DE3701" w:rsidRPr="00436B63" w14:paraId="5CDEB0B0" w14:textId="77777777" w:rsidTr="005716FA">
        <w:trPr>
          <w:trHeight w:val="315"/>
        </w:trPr>
        <w:tc>
          <w:tcPr>
            <w:tcW w:w="960" w:type="dxa"/>
            <w:vMerge/>
            <w:tcBorders>
              <w:left w:val="single" w:sz="8" w:space="0" w:color="auto"/>
              <w:right w:val="single" w:sz="4" w:space="0" w:color="auto"/>
            </w:tcBorders>
            <w:noWrap/>
            <w:textDirection w:val="btLr"/>
            <w:vAlign w:val="bottom"/>
          </w:tcPr>
          <w:p w14:paraId="672CC6E4" w14:textId="77777777" w:rsidR="00DE3701" w:rsidRPr="00436B63" w:rsidRDefault="00DE3701" w:rsidP="00DE3701">
            <w:pPr>
              <w:spacing w:after="0" w:line="240" w:lineRule="auto"/>
              <w:jc w:val="center"/>
              <w:rPr>
                <w:rFonts w:ascii="Aptos Narrow" w:eastAsia="Times New Roman" w:hAnsi="Aptos Narrow" w:cs="Times New Roman"/>
                <w:color w:val="000000"/>
                <w:kern w:val="0"/>
                <w:sz w:val="22"/>
                <w:szCs w:val="22"/>
                <w:lang w:val="ru-RU"/>
                <w14:ligatures w14:val="none"/>
              </w:rPr>
            </w:pPr>
          </w:p>
        </w:tc>
        <w:tc>
          <w:tcPr>
            <w:tcW w:w="3520" w:type="dxa"/>
            <w:tcBorders>
              <w:top w:val="single" w:sz="8" w:space="0" w:color="auto"/>
              <w:left w:val="nil"/>
              <w:bottom w:val="single" w:sz="4" w:space="0" w:color="auto"/>
              <w:right w:val="single" w:sz="4" w:space="0" w:color="auto"/>
            </w:tcBorders>
            <w:noWrap/>
            <w:vAlign w:val="bottom"/>
          </w:tcPr>
          <w:p w14:paraId="3BD71031" w14:textId="77777777" w:rsidR="00DE3701" w:rsidRPr="00436B63" w:rsidRDefault="00DE3701" w:rsidP="00DE3701">
            <w:pPr>
              <w:spacing w:after="0" w:line="240" w:lineRule="auto"/>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Азиатско-тихоокеанские государства</w:t>
            </w:r>
          </w:p>
        </w:tc>
        <w:tc>
          <w:tcPr>
            <w:tcW w:w="1580" w:type="dxa"/>
            <w:tcBorders>
              <w:top w:val="single" w:sz="8" w:space="0" w:color="auto"/>
              <w:left w:val="nil"/>
              <w:bottom w:val="single" w:sz="4" w:space="0" w:color="auto"/>
              <w:right w:val="single" w:sz="4" w:space="0" w:color="auto"/>
            </w:tcBorders>
            <w:noWrap/>
            <w:vAlign w:val="bottom"/>
          </w:tcPr>
          <w:p w14:paraId="4494E8D7"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60%</w:t>
            </w:r>
          </w:p>
        </w:tc>
        <w:tc>
          <w:tcPr>
            <w:tcW w:w="1540" w:type="dxa"/>
            <w:tcBorders>
              <w:top w:val="single" w:sz="8" w:space="0" w:color="auto"/>
              <w:left w:val="nil"/>
              <w:bottom w:val="single" w:sz="4" w:space="0" w:color="auto"/>
              <w:right w:val="single" w:sz="4" w:space="0" w:color="auto"/>
            </w:tcBorders>
            <w:noWrap/>
            <w:vAlign w:val="bottom"/>
          </w:tcPr>
          <w:p w14:paraId="1FB54D0F"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78%</w:t>
            </w:r>
          </w:p>
        </w:tc>
        <w:tc>
          <w:tcPr>
            <w:tcW w:w="1260" w:type="dxa"/>
            <w:tcBorders>
              <w:top w:val="single" w:sz="8" w:space="0" w:color="auto"/>
              <w:left w:val="nil"/>
              <w:bottom w:val="single" w:sz="4" w:space="0" w:color="auto"/>
              <w:right w:val="single" w:sz="8" w:space="0" w:color="auto"/>
            </w:tcBorders>
            <w:noWrap/>
            <w:vAlign w:val="bottom"/>
          </w:tcPr>
          <w:p w14:paraId="095A00D5"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38%</w:t>
            </w:r>
          </w:p>
        </w:tc>
      </w:tr>
      <w:tr w:rsidR="00DE3701" w:rsidRPr="00436B63" w14:paraId="7440F452" w14:textId="77777777" w:rsidTr="005716FA">
        <w:trPr>
          <w:trHeight w:val="315"/>
        </w:trPr>
        <w:tc>
          <w:tcPr>
            <w:tcW w:w="960" w:type="dxa"/>
            <w:vMerge/>
            <w:tcBorders>
              <w:left w:val="single" w:sz="8" w:space="0" w:color="auto"/>
              <w:right w:val="single" w:sz="4" w:space="0" w:color="auto"/>
            </w:tcBorders>
            <w:noWrap/>
            <w:textDirection w:val="btLr"/>
            <w:vAlign w:val="bottom"/>
          </w:tcPr>
          <w:p w14:paraId="662D2A73" w14:textId="77777777" w:rsidR="00DE3701" w:rsidRPr="00436B63" w:rsidRDefault="00DE3701" w:rsidP="00DE3701">
            <w:pPr>
              <w:spacing w:after="0" w:line="240" w:lineRule="auto"/>
              <w:jc w:val="center"/>
              <w:rPr>
                <w:rFonts w:ascii="Aptos Narrow" w:eastAsia="Times New Roman" w:hAnsi="Aptos Narrow" w:cs="Times New Roman"/>
                <w:color w:val="000000"/>
                <w:kern w:val="0"/>
                <w:sz w:val="22"/>
                <w:szCs w:val="22"/>
                <w:lang w:val="ru-RU"/>
                <w14:ligatures w14:val="none"/>
              </w:rPr>
            </w:pPr>
          </w:p>
        </w:tc>
        <w:tc>
          <w:tcPr>
            <w:tcW w:w="3520" w:type="dxa"/>
            <w:tcBorders>
              <w:top w:val="single" w:sz="8" w:space="0" w:color="auto"/>
              <w:left w:val="nil"/>
              <w:bottom w:val="single" w:sz="4" w:space="0" w:color="auto"/>
              <w:right w:val="single" w:sz="4" w:space="0" w:color="auto"/>
            </w:tcBorders>
            <w:noWrap/>
            <w:vAlign w:val="bottom"/>
          </w:tcPr>
          <w:p w14:paraId="6DC267CC" w14:textId="77777777" w:rsidR="00DE3701" w:rsidRPr="00436B63" w:rsidRDefault="00DE3701" w:rsidP="00DE3701">
            <w:pPr>
              <w:spacing w:after="0" w:line="240" w:lineRule="auto"/>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Восточноевропейские государства</w:t>
            </w:r>
          </w:p>
        </w:tc>
        <w:tc>
          <w:tcPr>
            <w:tcW w:w="1580" w:type="dxa"/>
            <w:tcBorders>
              <w:top w:val="single" w:sz="8" w:space="0" w:color="auto"/>
              <w:left w:val="nil"/>
              <w:bottom w:val="single" w:sz="4" w:space="0" w:color="auto"/>
              <w:right w:val="single" w:sz="4" w:space="0" w:color="auto"/>
            </w:tcBorders>
            <w:noWrap/>
            <w:vAlign w:val="bottom"/>
          </w:tcPr>
          <w:p w14:paraId="5614FE23"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36%</w:t>
            </w:r>
          </w:p>
        </w:tc>
        <w:tc>
          <w:tcPr>
            <w:tcW w:w="1540" w:type="dxa"/>
            <w:tcBorders>
              <w:top w:val="single" w:sz="8" w:space="0" w:color="auto"/>
              <w:left w:val="nil"/>
              <w:bottom w:val="single" w:sz="4" w:space="0" w:color="auto"/>
              <w:right w:val="single" w:sz="4" w:space="0" w:color="auto"/>
            </w:tcBorders>
            <w:noWrap/>
            <w:vAlign w:val="bottom"/>
          </w:tcPr>
          <w:p w14:paraId="7E665675"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68%</w:t>
            </w:r>
          </w:p>
        </w:tc>
        <w:tc>
          <w:tcPr>
            <w:tcW w:w="1260" w:type="dxa"/>
            <w:tcBorders>
              <w:top w:val="single" w:sz="8" w:space="0" w:color="auto"/>
              <w:left w:val="nil"/>
              <w:bottom w:val="single" w:sz="4" w:space="0" w:color="auto"/>
              <w:right w:val="single" w:sz="8" w:space="0" w:color="auto"/>
            </w:tcBorders>
            <w:noWrap/>
            <w:vAlign w:val="bottom"/>
          </w:tcPr>
          <w:p w14:paraId="370FCD3A"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23%</w:t>
            </w:r>
          </w:p>
        </w:tc>
      </w:tr>
      <w:tr w:rsidR="00DE3701" w:rsidRPr="00436B63" w14:paraId="0B5F02DB" w14:textId="77777777" w:rsidTr="005716FA">
        <w:trPr>
          <w:trHeight w:val="315"/>
        </w:trPr>
        <w:tc>
          <w:tcPr>
            <w:tcW w:w="960" w:type="dxa"/>
            <w:vMerge/>
            <w:tcBorders>
              <w:left w:val="single" w:sz="8" w:space="0" w:color="auto"/>
              <w:right w:val="single" w:sz="4" w:space="0" w:color="auto"/>
            </w:tcBorders>
            <w:noWrap/>
            <w:textDirection w:val="btLr"/>
            <w:vAlign w:val="bottom"/>
          </w:tcPr>
          <w:p w14:paraId="7AE9EE37" w14:textId="77777777" w:rsidR="00DE3701" w:rsidRPr="00436B63" w:rsidRDefault="00DE3701" w:rsidP="00DE3701">
            <w:pPr>
              <w:spacing w:after="0" w:line="240" w:lineRule="auto"/>
              <w:jc w:val="center"/>
              <w:rPr>
                <w:rFonts w:ascii="Aptos Narrow" w:eastAsia="Times New Roman" w:hAnsi="Aptos Narrow" w:cs="Times New Roman"/>
                <w:color w:val="000000"/>
                <w:kern w:val="0"/>
                <w:sz w:val="22"/>
                <w:szCs w:val="22"/>
                <w:lang w:val="ru-RU"/>
                <w14:ligatures w14:val="none"/>
              </w:rPr>
            </w:pPr>
          </w:p>
        </w:tc>
        <w:tc>
          <w:tcPr>
            <w:tcW w:w="3520" w:type="dxa"/>
            <w:tcBorders>
              <w:top w:val="single" w:sz="8" w:space="0" w:color="auto"/>
              <w:left w:val="nil"/>
              <w:bottom w:val="single" w:sz="4" w:space="0" w:color="auto"/>
              <w:right w:val="single" w:sz="4" w:space="0" w:color="auto"/>
            </w:tcBorders>
            <w:noWrap/>
            <w:vAlign w:val="bottom"/>
          </w:tcPr>
          <w:p w14:paraId="7B649AB4" w14:textId="77777777" w:rsidR="00DE3701" w:rsidRPr="00436B63" w:rsidRDefault="00DE3701" w:rsidP="00DE3701">
            <w:pPr>
              <w:spacing w:after="0" w:line="240" w:lineRule="auto"/>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Латиноамериканские и карибские государства</w:t>
            </w:r>
          </w:p>
        </w:tc>
        <w:tc>
          <w:tcPr>
            <w:tcW w:w="1580" w:type="dxa"/>
            <w:tcBorders>
              <w:top w:val="single" w:sz="8" w:space="0" w:color="auto"/>
              <w:left w:val="nil"/>
              <w:bottom w:val="single" w:sz="4" w:space="0" w:color="auto"/>
              <w:right w:val="single" w:sz="4" w:space="0" w:color="auto"/>
            </w:tcBorders>
            <w:noWrap/>
            <w:vAlign w:val="bottom"/>
          </w:tcPr>
          <w:p w14:paraId="5D8FECCA"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61%</w:t>
            </w:r>
          </w:p>
        </w:tc>
        <w:tc>
          <w:tcPr>
            <w:tcW w:w="1540" w:type="dxa"/>
            <w:tcBorders>
              <w:top w:val="single" w:sz="8" w:space="0" w:color="auto"/>
              <w:left w:val="nil"/>
              <w:bottom w:val="single" w:sz="4" w:space="0" w:color="auto"/>
              <w:right w:val="single" w:sz="4" w:space="0" w:color="auto"/>
            </w:tcBorders>
            <w:noWrap/>
            <w:vAlign w:val="bottom"/>
          </w:tcPr>
          <w:p w14:paraId="757BF5E5"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73%</w:t>
            </w:r>
          </w:p>
        </w:tc>
        <w:tc>
          <w:tcPr>
            <w:tcW w:w="1260" w:type="dxa"/>
            <w:tcBorders>
              <w:top w:val="single" w:sz="8" w:space="0" w:color="auto"/>
              <w:left w:val="nil"/>
              <w:bottom w:val="single" w:sz="4" w:space="0" w:color="auto"/>
              <w:right w:val="single" w:sz="8" w:space="0" w:color="auto"/>
            </w:tcBorders>
            <w:noWrap/>
            <w:vAlign w:val="bottom"/>
          </w:tcPr>
          <w:p w14:paraId="2F953D57"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39%</w:t>
            </w:r>
          </w:p>
        </w:tc>
      </w:tr>
      <w:tr w:rsidR="00DE3701" w:rsidRPr="00436B63" w14:paraId="4711CB9C" w14:textId="77777777" w:rsidTr="005716FA">
        <w:trPr>
          <w:trHeight w:val="315"/>
        </w:trPr>
        <w:tc>
          <w:tcPr>
            <w:tcW w:w="960" w:type="dxa"/>
            <w:vMerge/>
            <w:tcBorders>
              <w:left w:val="single" w:sz="8" w:space="0" w:color="auto"/>
              <w:bottom w:val="single" w:sz="8" w:space="0" w:color="000000"/>
              <w:right w:val="single" w:sz="4" w:space="0" w:color="auto"/>
            </w:tcBorders>
            <w:noWrap/>
            <w:textDirection w:val="btLr"/>
            <w:vAlign w:val="bottom"/>
          </w:tcPr>
          <w:p w14:paraId="56FD53A3" w14:textId="77777777" w:rsidR="00DE3701" w:rsidRPr="00436B63" w:rsidRDefault="00DE3701" w:rsidP="00DE3701">
            <w:pPr>
              <w:spacing w:after="0" w:line="240" w:lineRule="auto"/>
              <w:jc w:val="center"/>
              <w:rPr>
                <w:rFonts w:ascii="Aptos Narrow" w:eastAsia="Times New Roman" w:hAnsi="Aptos Narrow" w:cs="Times New Roman"/>
                <w:color w:val="000000"/>
                <w:kern w:val="0"/>
                <w:sz w:val="22"/>
                <w:szCs w:val="22"/>
                <w:lang w:val="ru-RU"/>
                <w14:ligatures w14:val="none"/>
              </w:rPr>
            </w:pPr>
          </w:p>
        </w:tc>
        <w:tc>
          <w:tcPr>
            <w:tcW w:w="3520" w:type="dxa"/>
            <w:tcBorders>
              <w:top w:val="single" w:sz="8" w:space="0" w:color="auto"/>
              <w:left w:val="nil"/>
              <w:bottom w:val="single" w:sz="4" w:space="0" w:color="auto"/>
              <w:right w:val="single" w:sz="4" w:space="0" w:color="auto"/>
            </w:tcBorders>
            <w:noWrap/>
            <w:vAlign w:val="bottom"/>
          </w:tcPr>
          <w:p w14:paraId="4F7E8A60" w14:textId="77777777" w:rsidR="00DE3701" w:rsidRPr="00436B63" w:rsidRDefault="00DE3701" w:rsidP="00DE3701">
            <w:pPr>
              <w:spacing w:after="0" w:line="240" w:lineRule="auto"/>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Западноевропейские и другие государства</w:t>
            </w:r>
          </w:p>
        </w:tc>
        <w:tc>
          <w:tcPr>
            <w:tcW w:w="1580" w:type="dxa"/>
            <w:tcBorders>
              <w:top w:val="single" w:sz="8" w:space="0" w:color="auto"/>
              <w:left w:val="nil"/>
              <w:bottom w:val="single" w:sz="4" w:space="0" w:color="auto"/>
              <w:right w:val="single" w:sz="4" w:space="0" w:color="auto"/>
            </w:tcBorders>
            <w:noWrap/>
            <w:vAlign w:val="bottom"/>
          </w:tcPr>
          <w:p w14:paraId="448F6FDF"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73%</w:t>
            </w:r>
          </w:p>
        </w:tc>
        <w:tc>
          <w:tcPr>
            <w:tcW w:w="1540" w:type="dxa"/>
            <w:tcBorders>
              <w:top w:val="single" w:sz="8" w:space="0" w:color="auto"/>
              <w:left w:val="nil"/>
              <w:bottom w:val="single" w:sz="4" w:space="0" w:color="auto"/>
              <w:right w:val="single" w:sz="4" w:space="0" w:color="auto"/>
            </w:tcBorders>
            <w:noWrap/>
            <w:vAlign w:val="bottom"/>
          </w:tcPr>
          <w:p w14:paraId="4DC3A689"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90%</w:t>
            </w:r>
          </w:p>
        </w:tc>
        <w:tc>
          <w:tcPr>
            <w:tcW w:w="1260" w:type="dxa"/>
            <w:tcBorders>
              <w:top w:val="single" w:sz="8" w:space="0" w:color="auto"/>
              <w:left w:val="nil"/>
              <w:bottom w:val="single" w:sz="4" w:space="0" w:color="auto"/>
              <w:right w:val="single" w:sz="8" w:space="0" w:color="auto"/>
            </w:tcBorders>
            <w:noWrap/>
            <w:vAlign w:val="bottom"/>
          </w:tcPr>
          <w:p w14:paraId="65D8BE84"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70%</w:t>
            </w:r>
          </w:p>
        </w:tc>
      </w:tr>
      <w:tr w:rsidR="00DE3701" w:rsidRPr="00436B63" w14:paraId="1F35E132" w14:textId="77777777" w:rsidTr="005716FA">
        <w:trPr>
          <w:trHeight w:val="315"/>
        </w:trPr>
        <w:tc>
          <w:tcPr>
            <w:tcW w:w="960" w:type="dxa"/>
            <w:vMerge w:val="restart"/>
            <w:tcBorders>
              <w:top w:val="single" w:sz="8" w:space="0" w:color="auto"/>
              <w:left w:val="single" w:sz="8" w:space="0" w:color="auto"/>
              <w:right w:val="single" w:sz="4" w:space="0" w:color="auto"/>
            </w:tcBorders>
            <w:noWrap/>
            <w:textDirection w:val="btLr"/>
            <w:vAlign w:val="bottom"/>
          </w:tcPr>
          <w:p w14:paraId="10BCEA9A" w14:textId="77777777" w:rsidR="00DE3701" w:rsidRPr="00436B63" w:rsidRDefault="00DE3701" w:rsidP="00DE3701">
            <w:pPr>
              <w:spacing w:after="0" w:line="240" w:lineRule="auto"/>
              <w:jc w:val="center"/>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Уровень экономического развития</w:t>
            </w:r>
          </w:p>
          <w:p w14:paraId="3A80E200" w14:textId="77777777" w:rsidR="00DE3701" w:rsidRPr="00436B63" w:rsidRDefault="00DE3701" w:rsidP="00DE3701">
            <w:pPr>
              <w:spacing w:after="0" w:line="240" w:lineRule="auto"/>
              <w:jc w:val="center"/>
              <w:rPr>
                <w:rFonts w:ascii="Aptos Narrow" w:eastAsia="Times New Roman" w:hAnsi="Aptos Narrow" w:cs="Times New Roman"/>
                <w:color w:val="000000"/>
                <w:kern w:val="0"/>
                <w:sz w:val="22"/>
                <w:szCs w:val="22"/>
                <w:lang w:val="ru-RU"/>
                <w14:ligatures w14:val="none"/>
              </w:rPr>
            </w:pPr>
          </w:p>
        </w:tc>
        <w:tc>
          <w:tcPr>
            <w:tcW w:w="3520" w:type="dxa"/>
            <w:tcBorders>
              <w:top w:val="single" w:sz="8" w:space="0" w:color="auto"/>
              <w:left w:val="nil"/>
              <w:bottom w:val="single" w:sz="4" w:space="0" w:color="auto"/>
              <w:right w:val="single" w:sz="4" w:space="0" w:color="auto"/>
            </w:tcBorders>
            <w:noWrap/>
            <w:vAlign w:val="bottom"/>
          </w:tcPr>
          <w:p w14:paraId="7D6ADB7C" w14:textId="77777777" w:rsidR="00DE3701" w:rsidRPr="00436B63" w:rsidRDefault="00DE3701" w:rsidP="00DE3701">
            <w:pPr>
              <w:spacing w:after="0" w:line="240" w:lineRule="auto"/>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Развитые страны</w:t>
            </w:r>
          </w:p>
        </w:tc>
        <w:tc>
          <w:tcPr>
            <w:tcW w:w="1580" w:type="dxa"/>
            <w:tcBorders>
              <w:top w:val="single" w:sz="8" w:space="0" w:color="auto"/>
              <w:left w:val="nil"/>
              <w:bottom w:val="single" w:sz="4" w:space="0" w:color="auto"/>
              <w:right w:val="single" w:sz="4" w:space="0" w:color="auto"/>
            </w:tcBorders>
            <w:noWrap/>
            <w:vAlign w:val="bottom"/>
          </w:tcPr>
          <w:p w14:paraId="07731AD0"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65%</w:t>
            </w:r>
          </w:p>
        </w:tc>
        <w:tc>
          <w:tcPr>
            <w:tcW w:w="1540" w:type="dxa"/>
            <w:tcBorders>
              <w:top w:val="single" w:sz="8" w:space="0" w:color="auto"/>
              <w:left w:val="nil"/>
              <w:bottom w:val="single" w:sz="4" w:space="0" w:color="auto"/>
              <w:right w:val="single" w:sz="4" w:space="0" w:color="auto"/>
            </w:tcBorders>
            <w:noWrap/>
            <w:vAlign w:val="bottom"/>
          </w:tcPr>
          <w:p w14:paraId="65D84D4A"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83%</w:t>
            </w:r>
          </w:p>
        </w:tc>
        <w:tc>
          <w:tcPr>
            <w:tcW w:w="1260" w:type="dxa"/>
            <w:tcBorders>
              <w:top w:val="single" w:sz="8" w:space="0" w:color="auto"/>
              <w:left w:val="nil"/>
              <w:bottom w:val="single" w:sz="4" w:space="0" w:color="auto"/>
              <w:right w:val="single" w:sz="8" w:space="0" w:color="auto"/>
            </w:tcBorders>
            <w:noWrap/>
            <w:vAlign w:val="bottom"/>
          </w:tcPr>
          <w:p w14:paraId="361A04C6"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63%</w:t>
            </w:r>
          </w:p>
        </w:tc>
      </w:tr>
      <w:tr w:rsidR="00DE3701" w:rsidRPr="00436B63" w14:paraId="23179A07" w14:textId="77777777" w:rsidTr="005716FA">
        <w:trPr>
          <w:trHeight w:val="315"/>
        </w:trPr>
        <w:tc>
          <w:tcPr>
            <w:tcW w:w="960" w:type="dxa"/>
            <w:vMerge/>
            <w:tcBorders>
              <w:left w:val="single" w:sz="8" w:space="0" w:color="auto"/>
              <w:right w:val="single" w:sz="4" w:space="0" w:color="auto"/>
            </w:tcBorders>
            <w:noWrap/>
            <w:textDirection w:val="btLr"/>
            <w:vAlign w:val="bottom"/>
          </w:tcPr>
          <w:p w14:paraId="710CF6A8" w14:textId="77777777" w:rsidR="00DE3701" w:rsidRPr="00436B63" w:rsidRDefault="00DE3701" w:rsidP="00DE3701">
            <w:pPr>
              <w:spacing w:after="0" w:line="240" w:lineRule="auto"/>
              <w:jc w:val="center"/>
              <w:rPr>
                <w:rFonts w:ascii="Aptos Narrow" w:eastAsia="Times New Roman" w:hAnsi="Aptos Narrow" w:cs="Times New Roman"/>
                <w:color w:val="000000"/>
                <w:kern w:val="0"/>
                <w:sz w:val="22"/>
                <w:szCs w:val="22"/>
                <w:lang w:val="ru-RU"/>
                <w14:ligatures w14:val="none"/>
              </w:rPr>
            </w:pPr>
          </w:p>
        </w:tc>
        <w:tc>
          <w:tcPr>
            <w:tcW w:w="3520" w:type="dxa"/>
            <w:tcBorders>
              <w:top w:val="single" w:sz="8" w:space="0" w:color="auto"/>
              <w:left w:val="nil"/>
              <w:bottom w:val="single" w:sz="4" w:space="0" w:color="auto"/>
              <w:right w:val="single" w:sz="4" w:space="0" w:color="auto"/>
            </w:tcBorders>
            <w:noWrap/>
            <w:vAlign w:val="bottom"/>
          </w:tcPr>
          <w:p w14:paraId="195F6D6A" w14:textId="77777777" w:rsidR="00DE3701" w:rsidRPr="00436B63" w:rsidRDefault="00DE3701" w:rsidP="00DE3701">
            <w:pPr>
              <w:spacing w:after="0" w:line="240" w:lineRule="auto"/>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Развивающиеся страны</w:t>
            </w:r>
          </w:p>
        </w:tc>
        <w:tc>
          <w:tcPr>
            <w:tcW w:w="1580" w:type="dxa"/>
            <w:tcBorders>
              <w:top w:val="single" w:sz="8" w:space="0" w:color="auto"/>
              <w:left w:val="nil"/>
              <w:bottom w:val="single" w:sz="4" w:space="0" w:color="auto"/>
              <w:right w:val="single" w:sz="4" w:space="0" w:color="auto"/>
            </w:tcBorders>
            <w:noWrap/>
            <w:vAlign w:val="bottom"/>
          </w:tcPr>
          <w:p w14:paraId="7CF54203"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67%</w:t>
            </w:r>
          </w:p>
        </w:tc>
        <w:tc>
          <w:tcPr>
            <w:tcW w:w="1540" w:type="dxa"/>
            <w:tcBorders>
              <w:top w:val="single" w:sz="8" w:space="0" w:color="auto"/>
              <w:left w:val="nil"/>
              <w:bottom w:val="single" w:sz="4" w:space="0" w:color="auto"/>
              <w:right w:val="single" w:sz="4" w:space="0" w:color="auto"/>
            </w:tcBorders>
            <w:noWrap/>
            <w:vAlign w:val="bottom"/>
          </w:tcPr>
          <w:p w14:paraId="67F26A5E"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83%</w:t>
            </w:r>
          </w:p>
        </w:tc>
        <w:tc>
          <w:tcPr>
            <w:tcW w:w="1260" w:type="dxa"/>
            <w:tcBorders>
              <w:top w:val="single" w:sz="8" w:space="0" w:color="auto"/>
              <w:left w:val="nil"/>
              <w:bottom w:val="single" w:sz="4" w:space="0" w:color="auto"/>
              <w:right w:val="single" w:sz="8" w:space="0" w:color="auto"/>
            </w:tcBorders>
            <w:noWrap/>
            <w:vAlign w:val="bottom"/>
          </w:tcPr>
          <w:p w14:paraId="59E78CF6"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42%</w:t>
            </w:r>
          </w:p>
        </w:tc>
      </w:tr>
      <w:tr w:rsidR="00DE3701" w:rsidRPr="00436B63" w14:paraId="37AA8638" w14:textId="77777777" w:rsidTr="005716FA">
        <w:trPr>
          <w:trHeight w:val="315"/>
        </w:trPr>
        <w:tc>
          <w:tcPr>
            <w:tcW w:w="960" w:type="dxa"/>
            <w:vMerge/>
            <w:tcBorders>
              <w:left w:val="single" w:sz="8" w:space="0" w:color="auto"/>
              <w:right w:val="single" w:sz="4" w:space="0" w:color="auto"/>
            </w:tcBorders>
            <w:noWrap/>
            <w:textDirection w:val="btLr"/>
            <w:vAlign w:val="bottom"/>
          </w:tcPr>
          <w:p w14:paraId="5B7CBE28" w14:textId="77777777" w:rsidR="00DE3701" w:rsidRPr="00436B63" w:rsidRDefault="00DE3701" w:rsidP="00DE3701">
            <w:pPr>
              <w:spacing w:after="0" w:line="240" w:lineRule="auto"/>
              <w:jc w:val="center"/>
              <w:rPr>
                <w:rFonts w:ascii="Aptos Narrow" w:eastAsia="Times New Roman" w:hAnsi="Aptos Narrow" w:cs="Times New Roman"/>
                <w:color w:val="000000"/>
                <w:kern w:val="0"/>
                <w:sz w:val="22"/>
                <w:szCs w:val="22"/>
                <w:lang w:val="ru-RU"/>
                <w14:ligatures w14:val="none"/>
              </w:rPr>
            </w:pPr>
          </w:p>
        </w:tc>
        <w:tc>
          <w:tcPr>
            <w:tcW w:w="3520" w:type="dxa"/>
            <w:tcBorders>
              <w:top w:val="single" w:sz="8" w:space="0" w:color="auto"/>
              <w:left w:val="nil"/>
              <w:bottom w:val="single" w:sz="4" w:space="0" w:color="auto"/>
              <w:right w:val="single" w:sz="4" w:space="0" w:color="auto"/>
            </w:tcBorders>
            <w:noWrap/>
            <w:vAlign w:val="bottom"/>
          </w:tcPr>
          <w:p w14:paraId="5B97E689" w14:textId="77777777" w:rsidR="00DE3701" w:rsidRPr="00436B63" w:rsidRDefault="00DE3701" w:rsidP="00DE3701">
            <w:pPr>
              <w:spacing w:after="0" w:line="240" w:lineRule="auto"/>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Страны с переходной экономикой</w:t>
            </w:r>
          </w:p>
        </w:tc>
        <w:tc>
          <w:tcPr>
            <w:tcW w:w="1580" w:type="dxa"/>
            <w:tcBorders>
              <w:top w:val="single" w:sz="8" w:space="0" w:color="auto"/>
              <w:left w:val="nil"/>
              <w:bottom w:val="single" w:sz="4" w:space="0" w:color="auto"/>
              <w:right w:val="single" w:sz="4" w:space="0" w:color="auto"/>
            </w:tcBorders>
            <w:noWrap/>
            <w:vAlign w:val="bottom"/>
          </w:tcPr>
          <w:p w14:paraId="6D740616"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38%</w:t>
            </w:r>
          </w:p>
        </w:tc>
        <w:tc>
          <w:tcPr>
            <w:tcW w:w="1540" w:type="dxa"/>
            <w:tcBorders>
              <w:top w:val="single" w:sz="8" w:space="0" w:color="auto"/>
              <w:left w:val="nil"/>
              <w:bottom w:val="single" w:sz="4" w:space="0" w:color="auto"/>
              <w:right w:val="single" w:sz="4" w:space="0" w:color="auto"/>
            </w:tcBorders>
            <w:noWrap/>
            <w:vAlign w:val="bottom"/>
          </w:tcPr>
          <w:p w14:paraId="171A5E8C"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77%</w:t>
            </w:r>
          </w:p>
        </w:tc>
        <w:tc>
          <w:tcPr>
            <w:tcW w:w="1260" w:type="dxa"/>
            <w:tcBorders>
              <w:top w:val="single" w:sz="8" w:space="0" w:color="auto"/>
              <w:left w:val="nil"/>
              <w:bottom w:val="single" w:sz="4" w:space="0" w:color="auto"/>
              <w:right w:val="single" w:sz="8" w:space="0" w:color="auto"/>
            </w:tcBorders>
            <w:noWrap/>
            <w:vAlign w:val="bottom"/>
          </w:tcPr>
          <w:p w14:paraId="69A9F1B4"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15%</w:t>
            </w:r>
          </w:p>
        </w:tc>
      </w:tr>
      <w:tr w:rsidR="00DE3701" w:rsidRPr="00436B63" w14:paraId="4E65EC64" w14:textId="77777777" w:rsidTr="005716FA">
        <w:trPr>
          <w:trHeight w:val="315"/>
        </w:trPr>
        <w:tc>
          <w:tcPr>
            <w:tcW w:w="960" w:type="dxa"/>
            <w:vMerge/>
            <w:tcBorders>
              <w:left w:val="single" w:sz="8" w:space="0" w:color="auto"/>
              <w:right w:val="single" w:sz="4" w:space="0" w:color="auto"/>
            </w:tcBorders>
            <w:noWrap/>
            <w:textDirection w:val="btLr"/>
            <w:vAlign w:val="bottom"/>
          </w:tcPr>
          <w:p w14:paraId="23EBE78A" w14:textId="77777777" w:rsidR="00DE3701" w:rsidRPr="00436B63" w:rsidRDefault="00DE3701" w:rsidP="00DE3701">
            <w:pPr>
              <w:spacing w:after="0" w:line="240" w:lineRule="auto"/>
              <w:jc w:val="center"/>
              <w:rPr>
                <w:rFonts w:ascii="Aptos Narrow" w:eastAsia="Times New Roman" w:hAnsi="Aptos Narrow" w:cs="Times New Roman"/>
                <w:color w:val="000000"/>
                <w:kern w:val="0"/>
                <w:sz w:val="22"/>
                <w:szCs w:val="22"/>
                <w:lang w:val="ru-RU"/>
                <w14:ligatures w14:val="none"/>
              </w:rPr>
            </w:pPr>
          </w:p>
        </w:tc>
        <w:tc>
          <w:tcPr>
            <w:tcW w:w="3520" w:type="dxa"/>
            <w:tcBorders>
              <w:top w:val="single" w:sz="8" w:space="0" w:color="auto"/>
              <w:left w:val="nil"/>
              <w:bottom w:val="single" w:sz="4" w:space="0" w:color="auto"/>
              <w:right w:val="single" w:sz="4" w:space="0" w:color="auto"/>
            </w:tcBorders>
            <w:noWrap/>
            <w:vAlign w:val="bottom"/>
          </w:tcPr>
          <w:p w14:paraId="2C1E60C4" w14:textId="77777777" w:rsidR="00DE3701" w:rsidRPr="00436B63" w:rsidRDefault="00DE3701" w:rsidP="00DE3701">
            <w:pPr>
              <w:spacing w:after="0" w:line="240" w:lineRule="auto"/>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Наименее развитые страны</w:t>
            </w:r>
          </w:p>
        </w:tc>
        <w:tc>
          <w:tcPr>
            <w:tcW w:w="1580" w:type="dxa"/>
            <w:tcBorders>
              <w:top w:val="single" w:sz="8" w:space="0" w:color="auto"/>
              <w:left w:val="nil"/>
              <w:bottom w:val="single" w:sz="4" w:space="0" w:color="auto"/>
              <w:right w:val="single" w:sz="4" w:space="0" w:color="auto"/>
            </w:tcBorders>
            <w:noWrap/>
            <w:vAlign w:val="bottom"/>
          </w:tcPr>
          <w:p w14:paraId="24730B8F"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58%</w:t>
            </w:r>
          </w:p>
        </w:tc>
        <w:tc>
          <w:tcPr>
            <w:tcW w:w="1540" w:type="dxa"/>
            <w:tcBorders>
              <w:top w:val="single" w:sz="8" w:space="0" w:color="auto"/>
              <w:left w:val="nil"/>
              <w:bottom w:val="single" w:sz="4" w:space="0" w:color="auto"/>
              <w:right w:val="single" w:sz="4" w:space="0" w:color="auto"/>
            </w:tcBorders>
            <w:noWrap/>
            <w:vAlign w:val="bottom"/>
          </w:tcPr>
          <w:p w14:paraId="6C8F23F2"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84%</w:t>
            </w:r>
          </w:p>
        </w:tc>
        <w:tc>
          <w:tcPr>
            <w:tcW w:w="1260" w:type="dxa"/>
            <w:tcBorders>
              <w:top w:val="single" w:sz="8" w:space="0" w:color="auto"/>
              <w:left w:val="nil"/>
              <w:bottom w:val="single" w:sz="4" w:space="0" w:color="auto"/>
              <w:right w:val="single" w:sz="8" w:space="0" w:color="auto"/>
            </w:tcBorders>
            <w:noWrap/>
            <w:vAlign w:val="bottom"/>
          </w:tcPr>
          <w:p w14:paraId="4A62E131"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44%</w:t>
            </w:r>
          </w:p>
        </w:tc>
      </w:tr>
      <w:tr w:rsidR="00DE3701" w:rsidRPr="00436B63" w14:paraId="4101C548" w14:textId="77777777" w:rsidTr="005716FA">
        <w:trPr>
          <w:trHeight w:val="315"/>
        </w:trPr>
        <w:tc>
          <w:tcPr>
            <w:tcW w:w="960" w:type="dxa"/>
            <w:vMerge/>
            <w:tcBorders>
              <w:left w:val="single" w:sz="8" w:space="0" w:color="auto"/>
              <w:bottom w:val="single" w:sz="8" w:space="0" w:color="000000"/>
              <w:right w:val="single" w:sz="4" w:space="0" w:color="auto"/>
            </w:tcBorders>
            <w:noWrap/>
            <w:textDirection w:val="btLr"/>
            <w:vAlign w:val="bottom"/>
          </w:tcPr>
          <w:p w14:paraId="372A9F21" w14:textId="77777777" w:rsidR="00DE3701" w:rsidRPr="00436B63" w:rsidRDefault="00DE3701" w:rsidP="00DE3701">
            <w:pPr>
              <w:spacing w:after="0" w:line="240" w:lineRule="auto"/>
              <w:jc w:val="center"/>
              <w:rPr>
                <w:rFonts w:ascii="Aptos Narrow" w:eastAsia="Times New Roman" w:hAnsi="Aptos Narrow" w:cs="Times New Roman"/>
                <w:color w:val="000000"/>
                <w:kern w:val="0"/>
                <w:sz w:val="22"/>
                <w:szCs w:val="22"/>
                <w:lang w:val="ru-RU"/>
                <w14:ligatures w14:val="none"/>
              </w:rPr>
            </w:pPr>
          </w:p>
        </w:tc>
        <w:tc>
          <w:tcPr>
            <w:tcW w:w="3520" w:type="dxa"/>
            <w:tcBorders>
              <w:top w:val="single" w:sz="8" w:space="0" w:color="auto"/>
              <w:left w:val="nil"/>
              <w:bottom w:val="single" w:sz="4" w:space="0" w:color="auto"/>
              <w:right w:val="single" w:sz="4" w:space="0" w:color="auto"/>
            </w:tcBorders>
            <w:noWrap/>
            <w:vAlign w:val="bottom"/>
          </w:tcPr>
          <w:p w14:paraId="792796EB" w14:textId="77777777" w:rsidR="00DE3701" w:rsidRPr="00436B63" w:rsidRDefault="00DE3701" w:rsidP="00DE3701">
            <w:pPr>
              <w:spacing w:after="0" w:line="240" w:lineRule="auto"/>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Малые островные развивающиеся государства</w:t>
            </w:r>
          </w:p>
        </w:tc>
        <w:tc>
          <w:tcPr>
            <w:tcW w:w="1580" w:type="dxa"/>
            <w:tcBorders>
              <w:top w:val="single" w:sz="8" w:space="0" w:color="auto"/>
              <w:left w:val="nil"/>
              <w:bottom w:val="single" w:sz="4" w:space="0" w:color="auto"/>
              <w:right w:val="single" w:sz="4" w:space="0" w:color="auto"/>
            </w:tcBorders>
            <w:noWrap/>
            <w:vAlign w:val="bottom"/>
          </w:tcPr>
          <w:p w14:paraId="7ED59EB7"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38%</w:t>
            </w:r>
          </w:p>
        </w:tc>
        <w:tc>
          <w:tcPr>
            <w:tcW w:w="1540" w:type="dxa"/>
            <w:tcBorders>
              <w:top w:val="single" w:sz="8" w:space="0" w:color="auto"/>
              <w:left w:val="nil"/>
              <w:bottom w:val="single" w:sz="4" w:space="0" w:color="auto"/>
              <w:right w:val="single" w:sz="4" w:space="0" w:color="auto"/>
            </w:tcBorders>
            <w:noWrap/>
            <w:vAlign w:val="bottom"/>
          </w:tcPr>
          <w:p w14:paraId="6436E1AB"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69%</w:t>
            </w:r>
          </w:p>
        </w:tc>
        <w:tc>
          <w:tcPr>
            <w:tcW w:w="1260" w:type="dxa"/>
            <w:tcBorders>
              <w:top w:val="single" w:sz="8" w:space="0" w:color="auto"/>
              <w:left w:val="nil"/>
              <w:bottom w:val="single" w:sz="4" w:space="0" w:color="auto"/>
              <w:right w:val="single" w:sz="8" w:space="0" w:color="auto"/>
            </w:tcBorders>
            <w:noWrap/>
            <w:vAlign w:val="bottom"/>
          </w:tcPr>
          <w:p w14:paraId="287C3B75" w14:textId="77777777" w:rsidR="00DE3701" w:rsidRPr="00436B63" w:rsidRDefault="00DE3701" w:rsidP="00DE3701">
            <w:pPr>
              <w:spacing w:after="0" w:line="240" w:lineRule="auto"/>
              <w:jc w:val="right"/>
              <w:rPr>
                <w:rFonts w:ascii="Aptos Narrow" w:eastAsia="Times New Roman" w:hAnsi="Aptos Narrow" w:cs="Times New Roman"/>
                <w:color w:val="000000"/>
                <w:kern w:val="0"/>
                <w:sz w:val="22"/>
                <w:szCs w:val="22"/>
                <w:lang w:val="ru-RU"/>
                <w14:ligatures w14:val="none"/>
              </w:rPr>
            </w:pPr>
            <w:r w:rsidRPr="00436B63">
              <w:rPr>
                <w:rFonts w:ascii="Aptos Narrow" w:hAnsi="Aptos Narrow"/>
                <w:color w:val="000000"/>
                <w:sz w:val="22"/>
                <w:lang w:val="ru-RU"/>
              </w:rPr>
              <w:t>23%</w:t>
            </w:r>
          </w:p>
        </w:tc>
      </w:tr>
    </w:tbl>
    <w:p w14:paraId="7BFA2375" w14:textId="77777777" w:rsidR="00DE3701" w:rsidRPr="00436B63" w:rsidRDefault="00DE3701" w:rsidP="00DE3701">
      <w:pPr>
        <w:keepNext/>
        <w:spacing w:after="200" w:line="240" w:lineRule="auto"/>
        <w:rPr>
          <w:rFonts w:eastAsiaTheme="minorEastAsia"/>
          <w:i/>
          <w:iCs/>
          <w:color w:val="0E2841" w:themeColor="text2"/>
          <w:kern w:val="0"/>
          <w:sz w:val="18"/>
          <w:szCs w:val="18"/>
          <w:lang w:val="ru-RU" w:eastAsia="ja-JP"/>
          <w14:ligatures w14:val="none"/>
        </w:rPr>
      </w:pPr>
      <w:bookmarkStart w:id="81" w:name="_Ref230940473"/>
    </w:p>
    <w:bookmarkEnd w:id="81"/>
    <w:p w14:paraId="462F4A92" w14:textId="77777777" w:rsidR="00DE3701" w:rsidRPr="00436B63" w:rsidRDefault="00DE3701" w:rsidP="00DE3701">
      <w:pPr>
        <w:keepNext/>
        <w:spacing w:after="200" w:line="240" w:lineRule="auto"/>
        <w:rPr>
          <w:rFonts w:eastAsiaTheme="minorEastAsia"/>
          <w:i/>
          <w:iCs/>
          <w:color w:val="0E2841" w:themeColor="text2"/>
          <w:kern w:val="0"/>
          <w:sz w:val="20"/>
          <w:szCs w:val="20"/>
          <w:lang w:val="ru-RU" w:eastAsia="ja-JP"/>
          <w14:ligatures w14:val="none"/>
        </w:rPr>
      </w:pPr>
    </w:p>
    <w:p w14:paraId="1F4CA1AD"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bookmarkStart w:id="82" w:name="_Ref235444855"/>
      <w:r w:rsidRPr="00436B63">
        <w:rPr>
          <w:rFonts w:eastAsiaTheme="minorEastAsia"/>
          <w:iCs/>
          <w:color w:val="0E2841" w:themeColor="text2"/>
          <w:kern w:val="0"/>
          <w:sz w:val="20"/>
          <w:szCs w:val="18"/>
          <w:lang w:val="ru-RU" w:eastAsia="ja-JP"/>
          <w14:ligatures w14:val="none"/>
        </w:rPr>
        <w:t>Таблица 2</w:t>
      </w:r>
      <w:bookmarkEnd w:id="82"/>
    </w:p>
    <w:p w14:paraId="59E32D22" w14:textId="77777777" w:rsidR="00DE3701" w:rsidRPr="00436B63" w:rsidRDefault="00DE3701" w:rsidP="00DE3701">
      <w:pPr>
        <w:spacing w:after="200" w:line="240" w:lineRule="auto"/>
        <w:rPr>
          <w:rFonts w:eastAsiaTheme="minorEastAsia"/>
          <w:b/>
          <w:i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Доля Сторон, представивших по меньшей мере одну национальную задачу, которая, по их оценке, в высокой степени соответствует той или иной задаче Рамочной программы</w:t>
      </w:r>
    </w:p>
    <w:tbl>
      <w:tblPr>
        <w:tblStyle w:val="TableGrid"/>
        <w:tblW w:w="8926" w:type="dxa"/>
        <w:tblLook w:val="04A0" w:firstRow="1" w:lastRow="0" w:firstColumn="1" w:lastColumn="0" w:noHBand="0" w:noVBand="1"/>
      </w:tblPr>
      <w:tblGrid>
        <w:gridCol w:w="2231"/>
        <w:gridCol w:w="2232"/>
        <w:gridCol w:w="2231"/>
        <w:gridCol w:w="2232"/>
      </w:tblGrid>
      <w:tr w:rsidR="00DE3701" w:rsidRPr="00F43B05" w14:paraId="0BDD13FA" w14:textId="77777777" w:rsidTr="005716FA">
        <w:tc>
          <w:tcPr>
            <w:tcW w:w="2231" w:type="dxa"/>
          </w:tcPr>
          <w:p w14:paraId="7B474F88" w14:textId="77777777" w:rsidR="00DE3701" w:rsidRPr="00436B63" w:rsidRDefault="00DE3701" w:rsidP="00DE3701">
            <w:pPr>
              <w:rPr>
                <w:b/>
                <w:bCs/>
                <w:lang w:val="ru-RU"/>
              </w:rPr>
            </w:pPr>
            <w:r w:rsidRPr="00436B63">
              <w:rPr>
                <w:b/>
                <w:lang w:val="ru-RU"/>
              </w:rPr>
              <w:t>Задача</w:t>
            </w:r>
          </w:p>
        </w:tc>
        <w:tc>
          <w:tcPr>
            <w:tcW w:w="2232" w:type="dxa"/>
          </w:tcPr>
          <w:p w14:paraId="79C320F8" w14:textId="77777777" w:rsidR="00DE3701" w:rsidRPr="00436B63" w:rsidRDefault="00DE3701" w:rsidP="00DE3701">
            <w:pPr>
              <w:rPr>
                <w:b/>
                <w:bCs/>
                <w:lang w:val="ru-RU"/>
              </w:rPr>
            </w:pPr>
            <w:r w:rsidRPr="00436B63">
              <w:rPr>
                <w:b/>
                <w:lang w:val="ru-RU"/>
              </w:rPr>
              <w:t>Стороны, установившие по меньшей мере одну задачу с высокой степенью соответствия</w:t>
            </w:r>
          </w:p>
        </w:tc>
        <w:tc>
          <w:tcPr>
            <w:tcW w:w="2231" w:type="dxa"/>
          </w:tcPr>
          <w:p w14:paraId="4DD4C101" w14:textId="77777777" w:rsidR="00DE3701" w:rsidRPr="00436B63" w:rsidRDefault="00DE3701" w:rsidP="00DE3701">
            <w:pPr>
              <w:rPr>
                <w:b/>
                <w:bCs/>
                <w:lang w:val="ru-RU"/>
              </w:rPr>
            </w:pPr>
            <w:r w:rsidRPr="00436B63">
              <w:rPr>
                <w:b/>
                <w:lang w:val="ru-RU"/>
              </w:rPr>
              <w:t>Задача</w:t>
            </w:r>
          </w:p>
        </w:tc>
        <w:tc>
          <w:tcPr>
            <w:tcW w:w="2232" w:type="dxa"/>
          </w:tcPr>
          <w:p w14:paraId="75FD2764" w14:textId="77777777" w:rsidR="00DE3701" w:rsidRPr="00436B63" w:rsidRDefault="00DE3701" w:rsidP="00DE3701">
            <w:pPr>
              <w:rPr>
                <w:b/>
                <w:bCs/>
                <w:lang w:val="ru-RU"/>
              </w:rPr>
            </w:pPr>
            <w:r w:rsidRPr="00436B63">
              <w:rPr>
                <w:b/>
                <w:lang w:val="ru-RU"/>
              </w:rPr>
              <w:t>Стороны, установившие по меньшей мере одну задачу с высокой степенью соответствия</w:t>
            </w:r>
          </w:p>
        </w:tc>
      </w:tr>
      <w:tr w:rsidR="00DE3701" w:rsidRPr="00436B63" w14:paraId="6590E611" w14:textId="77777777" w:rsidTr="005716FA">
        <w:tc>
          <w:tcPr>
            <w:tcW w:w="2231" w:type="dxa"/>
          </w:tcPr>
          <w:p w14:paraId="3B541FFC" w14:textId="77777777" w:rsidR="00DE3701" w:rsidRPr="00436B63" w:rsidRDefault="00DE3701" w:rsidP="00DE3701">
            <w:pPr>
              <w:rPr>
                <w:lang w:val="ru-RU"/>
              </w:rPr>
            </w:pPr>
            <w:r w:rsidRPr="00436B63">
              <w:rPr>
                <w:lang w:val="ru-RU"/>
              </w:rPr>
              <w:t>Задача 1</w:t>
            </w:r>
          </w:p>
        </w:tc>
        <w:tc>
          <w:tcPr>
            <w:tcW w:w="2232" w:type="dxa"/>
          </w:tcPr>
          <w:p w14:paraId="255BC8EF" w14:textId="77777777" w:rsidR="00DE3701" w:rsidRPr="00436B63" w:rsidRDefault="00DE3701" w:rsidP="00DE3701">
            <w:pPr>
              <w:rPr>
                <w:lang w:val="ru-RU"/>
              </w:rPr>
            </w:pPr>
            <w:r w:rsidRPr="00436B63">
              <w:rPr>
                <w:lang w:val="ru-RU"/>
              </w:rPr>
              <w:t>69%</w:t>
            </w:r>
          </w:p>
        </w:tc>
        <w:tc>
          <w:tcPr>
            <w:tcW w:w="2231" w:type="dxa"/>
          </w:tcPr>
          <w:p w14:paraId="4D38501D" w14:textId="77777777" w:rsidR="00DE3701" w:rsidRPr="00436B63" w:rsidRDefault="00DE3701" w:rsidP="00DE3701">
            <w:pPr>
              <w:rPr>
                <w:lang w:val="ru-RU"/>
              </w:rPr>
            </w:pPr>
            <w:r w:rsidRPr="00436B63">
              <w:rPr>
                <w:lang w:val="ru-RU"/>
              </w:rPr>
              <w:t>Задача 13</w:t>
            </w:r>
          </w:p>
        </w:tc>
        <w:tc>
          <w:tcPr>
            <w:tcW w:w="2232" w:type="dxa"/>
          </w:tcPr>
          <w:p w14:paraId="046659D5" w14:textId="77777777" w:rsidR="00DE3701" w:rsidRPr="00436B63" w:rsidRDefault="00DE3701" w:rsidP="00DE3701">
            <w:pPr>
              <w:rPr>
                <w:lang w:val="ru-RU"/>
              </w:rPr>
            </w:pPr>
            <w:r w:rsidRPr="00436B63">
              <w:rPr>
                <w:lang w:val="ru-RU"/>
              </w:rPr>
              <w:t>67%</w:t>
            </w:r>
          </w:p>
        </w:tc>
      </w:tr>
      <w:tr w:rsidR="00DE3701" w:rsidRPr="00436B63" w14:paraId="2B6EEC6A" w14:textId="77777777" w:rsidTr="005716FA">
        <w:tc>
          <w:tcPr>
            <w:tcW w:w="2231" w:type="dxa"/>
          </w:tcPr>
          <w:p w14:paraId="02D70208" w14:textId="77777777" w:rsidR="00DE3701" w:rsidRPr="00436B63" w:rsidRDefault="00DE3701" w:rsidP="00DE3701">
            <w:pPr>
              <w:rPr>
                <w:lang w:val="ru-RU"/>
              </w:rPr>
            </w:pPr>
            <w:r w:rsidRPr="00436B63">
              <w:rPr>
                <w:lang w:val="ru-RU"/>
              </w:rPr>
              <w:t>Задача 2</w:t>
            </w:r>
          </w:p>
        </w:tc>
        <w:tc>
          <w:tcPr>
            <w:tcW w:w="2232" w:type="dxa"/>
          </w:tcPr>
          <w:p w14:paraId="0D7596F2" w14:textId="77777777" w:rsidR="00DE3701" w:rsidRPr="00436B63" w:rsidRDefault="00DE3701" w:rsidP="00DE3701">
            <w:pPr>
              <w:rPr>
                <w:lang w:val="ru-RU"/>
              </w:rPr>
            </w:pPr>
            <w:r w:rsidRPr="00436B63">
              <w:rPr>
                <w:lang w:val="ru-RU"/>
              </w:rPr>
              <w:t>72%</w:t>
            </w:r>
          </w:p>
        </w:tc>
        <w:tc>
          <w:tcPr>
            <w:tcW w:w="2231" w:type="dxa"/>
          </w:tcPr>
          <w:p w14:paraId="732C7191" w14:textId="77777777" w:rsidR="00DE3701" w:rsidRPr="00436B63" w:rsidRDefault="00DE3701" w:rsidP="00DE3701">
            <w:pPr>
              <w:rPr>
                <w:lang w:val="ru-RU"/>
              </w:rPr>
            </w:pPr>
            <w:r w:rsidRPr="00436B63">
              <w:rPr>
                <w:lang w:val="ru-RU"/>
              </w:rPr>
              <w:t>Задача 14</w:t>
            </w:r>
          </w:p>
        </w:tc>
        <w:tc>
          <w:tcPr>
            <w:tcW w:w="2232" w:type="dxa"/>
          </w:tcPr>
          <w:p w14:paraId="0B0DCC9A" w14:textId="77777777" w:rsidR="00DE3701" w:rsidRPr="00436B63" w:rsidRDefault="00DE3701" w:rsidP="00DE3701">
            <w:pPr>
              <w:rPr>
                <w:lang w:val="ru-RU"/>
              </w:rPr>
            </w:pPr>
            <w:r w:rsidRPr="00436B63">
              <w:rPr>
                <w:lang w:val="ru-RU"/>
              </w:rPr>
              <w:t>67%</w:t>
            </w:r>
          </w:p>
        </w:tc>
      </w:tr>
      <w:tr w:rsidR="00DE3701" w:rsidRPr="00436B63" w14:paraId="715F2CC2" w14:textId="77777777" w:rsidTr="005716FA">
        <w:tc>
          <w:tcPr>
            <w:tcW w:w="2231" w:type="dxa"/>
          </w:tcPr>
          <w:p w14:paraId="59706863" w14:textId="77777777" w:rsidR="00DE3701" w:rsidRPr="00436B63" w:rsidRDefault="00DE3701" w:rsidP="00DE3701">
            <w:pPr>
              <w:rPr>
                <w:lang w:val="ru-RU"/>
              </w:rPr>
            </w:pPr>
            <w:r w:rsidRPr="00436B63">
              <w:rPr>
                <w:lang w:val="ru-RU"/>
              </w:rPr>
              <w:t>Задача 3</w:t>
            </w:r>
          </w:p>
        </w:tc>
        <w:tc>
          <w:tcPr>
            <w:tcW w:w="2232" w:type="dxa"/>
          </w:tcPr>
          <w:p w14:paraId="48617B8D" w14:textId="77777777" w:rsidR="00DE3701" w:rsidRPr="00436B63" w:rsidRDefault="00DE3701" w:rsidP="00DE3701">
            <w:pPr>
              <w:rPr>
                <w:lang w:val="ru-RU"/>
              </w:rPr>
            </w:pPr>
            <w:r w:rsidRPr="00436B63">
              <w:rPr>
                <w:lang w:val="ru-RU"/>
              </w:rPr>
              <w:t>73%</w:t>
            </w:r>
          </w:p>
        </w:tc>
        <w:tc>
          <w:tcPr>
            <w:tcW w:w="2231" w:type="dxa"/>
          </w:tcPr>
          <w:p w14:paraId="5ECDA50A" w14:textId="77777777" w:rsidR="00DE3701" w:rsidRPr="00436B63" w:rsidRDefault="00DE3701" w:rsidP="00DE3701">
            <w:pPr>
              <w:rPr>
                <w:lang w:val="ru-RU"/>
              </w:rPr>
            </w:pPr>
            <w:r w:rsidRPr="00436B63">
              <w:rPr>
                <w:lang w:val="ru-RU"/>
              </w:rPr>
              <w:t>Задача 15</w:t>
            </w:r>
          </w:p>
        </w:tc>
        <w:tc>
          <w:tcPr>
            <w:tcW w:w="2232" w:type="dxa"/>
          </w:tcPr>
          <w:p w14:paraId="12416227" w14:textId="77777777" w:rsidR="00DE3701" w:rsidRPr="00436B63" w:rsidRDefault="00DE3701" w:rsidP="00DE3701">
            <w:pPr>
              <w:rPr>
                <w:lang w:val="ru-RU"/>
              </w:rPr>
            </w:pPr>
            <w:r w:rsidRPr="00436B63">
              <w:rPr>
                <w:lang w:val="ru-RU"/>
              </w:rPr>
              <w:t>57%</w:t>
            </w:r>
          </w:p>
        </w:tc>
      </w:tr>
      <w:tr w:rsidR="00DE3701" w:rsidRPr="00436B63" w14:paraId="7CC288F6" w14:textId="77777777" w:rsidTr="005716FA">
        <w:tc>
          <w:tcPr>
            <w:tcW w:w="2231" w:type="dxa"/>
          </w:tcPr>
          <w:p w14:paraId="6B451053" w14:textId="77777777" w:rsidR="00DE3701" w:rsidRPr="00436B63" w:rsidRDefault="00DE3701" w:rsidP="00DE3701">
            <w:pPr>
              <w:rPr>
                <w:lang w:val="ru-RU"/>
              </w:rPr>
            </w:pPr>
            <w:r w:rsidRPr="00436B63">
              <w:rPr>
                <w:lang w:val="ru-RU"/>
              </w:rPr>
              <w:t>Задача 4</w:t>
            </w:r>
          </w:p>
        </w:tc>
        <w:tc>
          <w:tcPr>
            <w:tcW w:w="2232" w:type="dxa"/>
          </w:tcPr>
          <w:p w14:paraId="5390381D" w14:textId="77777777" w:rsidR="00DE3701" w:rsidRPr="00436B63" w:rsidRDefault="00DE3701" w:rsidP="00DE3701">
            <w:pPr>
              <w:rPr>
                <w:lang w:val="ru-RU"/>
              </w:rPr>
            </w:pPr>
            <w:r w:rsidRPr="00436B63">
              <w:rPr>
                <w:lang w:val="ru-RU"/>
              </w:rPr>
              <w:t>72%</w:t>
            </w:r>
          </w:p>
        </w:tc>
        <w:tc>
          <w:tcPr>
            <w:tcW w:w="2231" w:type="dxa"/>
          </w:tcPr>
          <w:p w14:paraId="5EC58308" w14:textId="77777777" w:rsidR="00DE3701" w:rsidRPr="00436B63" w:rsidRDefault="00DE3701" w:rsidP="00DE3701">
            <w:pPr>
              <w:rPr>
                <w:lang w:val="ru-RU"/>
              </w:rPr>
            </w:pPr>
            <w:r w:rsidRPr="00436B63">
              <w:rPr>
                <w:lang w:val="ru-RU"/>
              </w:rPr>
              <w:t>Задача 16</w:t>
            </w:r>
          </w:p>
        </w:tc>
        <w:tc>
          <w:tcPr>
            <w:tcW w:w="2232" w:type="dxa"/>
          </w:tcPr>
          <w:p w14:paraId="5A40A338" w14:textId="77777777" w:rsidR="00DE3701" w:rsidRPr="00436B63" w:rsidRDefault="00DE3701" w:rsidP="00DE3701">
            <w:pPr>
              <w:rPr>
                <w:lang w:val="ru-RU"/>
              </w:rPr>
            </w:pPr>
            <w:r w:rsidRPr="00436B63">
              <w:rPr>
                <w:lang w:val="ru-RU"/>
              </w:rPr>
              <w:t>51%</w:t>
            </w:r>
          </w:p>
        </w:tc>
      </w:tr>
      <w:tr w:rsidR="00DE3701" w:rsidRPr="00436B63" w14:paraId="707654F6" w14:textId="77777777" w:rsidTr="005716FA">
        <w:tc>
          <w:tcPr>
            <w:tcW w:w="2231" w:type="dxa"/>
          </w:tcPr>
          <w:p w14:paraId="4E0D3B9A" w14:textId="77777777" w:rsidR="00DE3701" w:rsidRPr="00436B63" w:rsidRDefault="00DE3701" w:rsidP="00DE3701">
            <w:pPr>
              <w:rPr>
                <w:lang w:val="ru-RU"/>
              </w:rPr>
            </w:pPr>
            <w:r w:rsidRPr="00436B63">
              <w:rPr>
                <w:lang w:val="ru-RU"/>
              </w:rPr>
              <w:t>Задача 5</w:t>
            </w:r>
          </w:p>
        </w:tc>
        <w:tc>
          <w:tcPr>
            <w:tcW w:w="2232" w:type="dxa"/>
          </w:tcPr>
          <w:p w14:paraId="6CB4750F" w14:textId="77777777" w:rsidR="00DE3701" w:rsidRPr="00436B63" w:rsidRDefault="00DE3701" w:rsidP="00DE3701">
            <w:pPr>
              <w:rPr>
                <w:lang w:val="ru-RU"/>
              </w:rPr>
            </w:pPr>
            <w:r w:rsidRPr="00436B63">
              <w:rPr>
                <w:lang w:val="ru-RU"/>
              </w:rPr>
              <w:t>68%</w:t>
            </w:r>
          </w:p>
        </w:tc>
        <w:tc>
          <w:tcPr>
            <w:tcW w:w="2231" w:type="dxa"/>
          </w:tcPr>
          <w:p w14:paraId="61FBB2CA" w14:textId="77777777" w:rsidR="00DE3701" w:rsidRPr="00436B63" w:rsidRDefault="00DE3701" w:rsidP="00DE3701">
            <w:pPr>
              <w:rPr>
                <w:lang w:val="ru-RU"/>
              </w:rPr>
            </w:pPr>
            <w:r w:rsidRPr="00436B63">
              <w:rPr>
                <w:lang w:val="ru-RU"/>
              </w:rPr>
              <w:t>Задача 17</w:t>
            </w:r>
          </w:p>
        </w:tc>
        <w:tc>
          <w:tcPr>
            <w:tcW w:w="2232" w:type="dxa"/>
          </w:tcPr>
          <w:p w14:paraId="1006D06B" w14:textId="77777777" w:rsidR="00DE3701" w:rsidRPr="00436B63" w:rsidRDefault="00DE3701" w:rsidP="00DE3701">
            <w:pPr>
              <w:rPr>
                <w:lang w:val="ru-RU"/>
              </w:rPr>
            </w:pPr>
            <w:r w:rsidRPr="00436B63">
              <w:rPr>
                <w:lang w:val="ru-RU"/>
              </w:rPr>
              <w:t>58%</w:t>
            </w:r>
          </w:p>
        </w:tc>
      </w:tr>
      <w:tr w:rsidR="00DE3701" w:rsidRPr="00436B63" w14:paraId="61AC5DD7" w14:textId="77777777" w:rsidTr="005716FA">
        <w:tc>
          <w:tcPr>
            <w:tcW w:w="2231" w:type="dxa"/>
          </w:tcPr>
          <w:p w14:paraId="06A65523" w14:textId="77777777" w:rsidR="00DE3701" w:rsidRPr="00436B63" w:rsidRDefault="00DE3701" w:rsidP="00DE3701">
            <w:pPr>
              <w:rPr>
                <w:lang w:val="ru-RU"/>
              </w:rPr>
            </w:pPr>
            <w:r w:rsidRPr="00436B63">
              <w:rPr>
                <w:lang w:val="ru-RU"/>
              </w:rPr>
              <w:t>Задача 6</w:t>
            </w:r>
          </w:p>
        </w:tc>
        <w:tc>
          <w:tcPr>
            <w:tcW w:w="2232" w:type="dxa"/>
          </w:tcPr>
          <w:p w14:paraId="361CC541" w14:textId="77777777" w:rsidR="00DE3701" w:rsidRPr="00436B63" w:rsidRDefault="00DE3701" w:rsidP="00DE3701">
            <w:pPr>
              <w:rPr>
                <w:lang w:val="ru-RU"/>
              </w:rPr>
            </w:pPr>
            <w:r w:rsidRPr="00436B63">
              <w:rPr>
                <w:lang w:val="ru-RU"/>
              </w:rPr>
              <w:t>62%</w:t>
            </w:r>
          </w:p>
        </w:tc>
        <w:tc>
          <w:tcPr>
            <w:tcW w:w="2231" w:type="dxa"/>
          </w:tcPr>
          <w:p w14:paraId="08C82888" w14:textId="77777777" w:rsidR="00DE3701" w:rsidRPr="00436B63" w:rsidRDefault="00DE3701" w:rsidP="00DE3701">
            <w:pPr>
              <w:rPr>
                <w:lang w:val="ru-RU"/>
              </w:rPr>
            </w:pPr>
            <w:r w:rsidRPr="00436B63">
              <w:rPr>
                <w:lang w:val="ru-RU"/>
              </w:rPr>
              <w:t>Задача 18</w:t>
            </w:r>
          </w:p>
        </w:tc>
        <w:tc>
          <w:tcPr>
            <w:tcW w:w="2232" w:type="dxa"/>
          </w:tcPr>
          <w:p w14:paraId="01C79BB0" w14:textId="77777777" w:rsidR="00DE3701" w:rsidRPr="00436B63" w:rsidRDefault="00DE3701" w:rsidP="00DE3701">
            <w:pPr>
              <w:rPr>
                <w:lang w:val="ru-RU"/>
              </w:rPr>
            </w:pPr>
            <w:r w:rsidRPr="00436B63">
              <w:rPr>
                <w:lang w:val="ru-RU"/>
              </w:rPr>
              <w:t>62%</w:t>
            </w:r>
          </w:p>
        </w:tc>
      </w:tr>
      <w:tr w:rsidR="00DE3701" w:rsidRPr="00436B63" w14:paraId="646B3D18" w14:textId="77777777" w:rsidTr="005716FA">
        <w:tc>
          <w:tcPr>
            <w:tcW w:w="2231" w:type="dxa"/>
          </w:tcPr>
          <w:p w14:paraId="2C98F613" w14:textId="77777777" w:rsidR="00DE3701" w:rsidRPr="00436B63" w:rsidRDefault="00DE3701" w:rsidP="00DE3701">
            <w:pPr>
              <w:rPr>
                <w:lang w:val="ru-RU"/>
              </w:rPr>
            </w:pPr>
            <w:r w:rsidRPr="00436B63">
              <w:rPr>
                <w:lang w:val="ru-RU"/>
              </w:rPr>
              <w:t>Задача 7</w:t>
            </w:r>
          </w:p>
        </w:tc>
        <w:tc>
          <w:tcPr>
            <w:tcW w:w="2232" w:type="dxa"/>
          </w:tcPr>
          <w:p w14:paraId="0324EFC7" w14:textId="77777777" w:rsidR="00DE3701" w:rsidRPr="00436B63" w:rsidRDefault="00DE3701" w:rsidP="00DE3701">
            <w:pPr>
              <w:rPr>
                <w:lang w:val="ru-RU"/>
              </w:rPr>
            </w:pPr>
            <w:r w:rsidRPr="00436B63">
              <w:rPr>
                <w:lang w:val="ru-RU"/>
              </w:rPr>
              <w:t>61%</w:t>
            </w:r>
          </w:p>
        </w:tc>
        <w:tc>
          <w:tcPr>
            <w:tcW w:w="2231" w:type="dxa"/>
          </w:tcPr>
          <w:p w14:paraId="3B0F5399" w14:textId="77777777" w:rsidR="00DE3701" w:rsidRPr="00436B63" w:rsidRDefault="00DE3701" w:rsidP="00DE3701">
            <w:pPr>
              <w:rPr>
                <w:lang w:val="ru-RU"/>
              </w:rPr>
            </w:pPr>
            <w:r w:rsidRPr="00436B63">
              <w:rPr>
                <w:lang w:val="ru-RU"/>
              </w:rPr>
              <w:t>Задача 19</w:t>
            </w:r>
          </w:p>
        </w:tc>
        <w:tc>
          <w:tcPr>
            <w:tcW w:w="2232" w:type="dxa"/>
          </w:tcPr>
          <w:p w14:paraId="5606F82A" w14:textId="77777777" w:rsidR="00DE3701" w:rsidRPr="00436B63" w:rsidRDefault="00DE3701" w:rsidP="00DE3701">
            <w:pPr>
              <w:rPr>
                <w:lang w:val="ru-RU"/>
              </w:rPr>
            </w:pPr>
            <w:r w:rsidRPr="00436B63">
              <w:rPr>
                <w:lang w:val="ru-RU"/>
              </w:rPr>
              <w:t>58%</w:t>
            </w:r>
          </w:p>
        </w:tc>
      </w:tr>
      <w:tr w:rsidR="00DE3701" w:rsidRPr="00436B63" w14:paraId="773A8D3B" w14:textId="77777777" w:rsidTr="005716FA">
        <w:tc>
          <w:tcPr>
            <w:tcW w:w="2231" w:type="dxa"/>
          </w:tcPr>
          <w:p w14:paraId="0113B9C2" w14:textId="77777777" w:rsidR="00DE3701" w:rsidRPr="00436B63" w:rsidRDefault="00DE3701" w:rsidP="00DE3701">
            <w:pPr>
              <w:rPr>
                <w:lang w:val="ru-RU"/>
              </w:rPr>
            </w:pPr>
            <w:r w:rsidRPr="00436B63">
              <w:rPr>
                <w:lang w:val="ru-RU"/>
              </w:rPr>
              <w:t>Задача 8</w:t>
            </w:r>
          </w:p>
        </w:tc>
        <w:tc>
          <w:tcPr>
            <w:tcW w:w="2232" w:type="dxa"/>
          </w:tcPr>
          <w:p w14:paraId="6CC9FA80" w14:textId="77777777" w:rsidR="00DE3701" w:rsidRPr="00436B63" w:rsidRDefault="00DE3701" w:rsidP="00DE3701">
            <w:pPr>
              <w:rPr>
                <w:lang w:val="ru-RU"/>
              </w:rPr>
            </w:pPr>
            <w:r w:rsidRPr="00436B63">
              <w:rPr>
                <w:lang w:val="ru-RU"/>
              </w:rPr>
              <w:t>71%</w:t>
            </w:r>
          </w:p>
        </w:tc>
        <w:tc>
          <w:tcPr>
            <w:tcW w:w="2231" w:type="dxa"/>
          </w:tcPr>
          <w:p w14:paraId="1B9BF518" w14:textId="77777777" w:rsidR="00DE3701" w:rsidRPr="00436B63" w:rsidRDefault="00DE3701" w:rsidP="00DE3701">
            <w:pPr>
              <w:rPr>
                <w:lang w:val="ru-RU"/>
              </w:rPr>
            </w:pPr>
            <w:r w:rsidRPr="00436B63">
              <w:rPr>
                <w:lang w:val="ru-RU"/>
              </w:rPr>
              <w:t>Задача 20</w:t>
            </w:r>
          </w:p>
        </w:tc>
        <w:tc>
          <w:tcPr>
            <w:tcW w:w="2232" w:type="dxa"/>
          </w:tcPr>
          <w:p w14:paraId="49164AA6" w14:textId="77777777" w:rsidR="00DE3701" w:rsidRPr="00436B63" w:rsidRDefault="00DE3701" w:rsidP="00DE3701">
            <w:pPr>
              <w:rPr>
                <w:lang w:val="ru-RU"/>
              </w:rPr>
            </w:pPr>
            <w:r w:rsidRPr="00436B63">
              <w:rPr>
                <w:lang w:val="ru-RU"/>
              </w:rPr>
              <w:t>69%</w:t>
            </w:r>
          </w:p>
        </w:tc>
      </w:tr>
      <w:tr w:rsidR="00DE3701" w:rsidRPr="00436B63" w14:paraId="0B3DFD15" w14:textId="77777777" w:rsidTr="005716FA">
        <w:tc>
          <w:tcPr>
            <w:tcW w:w="2231" w:type="dxa"/>
          </w:tcPr>
          <w:p w14:paraId="1C4902DA" w14:textId="77777777" w:rsidR="00DE3701" w:rsidRPr="00436B63" w:rsidRDefault="00DE3701" w:rsidP="00DE3701">
            <w:pPr>
              <w:rPr>
                <w:lang w:val="ru-RU"/>
              </w:rPr>
            </w:pPr>
            <w:r w:rsidRPr="00436B63">
              <w:rPr>
                <w:lang w:val="ru-RU"/>
              </w:rPr>
              <w:t>Задача 9</w:t>
            </w:r>
          </w:p>
        </w:tc>
        <w:tc>
          <w:tcPr>
            <w:tcW w:w="2232" w:type="dxa"/>
          </w:tcPr>
          <w:p w14:paraId="37FF26C2" w14:textId="77777777" w:rsidR="00DE3701" w:rsidRPr="00436B63" w:rsidRDefault="00DE3701" w:rsidP="00DE3701">
            <w:pPr>
              <w:rPr>
                <w:lang w:val="ru-RU"/>
              </w:rPr>
            </w:pPr>
            <w:r w:rsidRPr="00436B63">
              <w:rPr>
                <w:lang w:val="ru-RU"/>
              </w:rPr>
              <w:t>60%</w:t>
            </w:r>
          </w:p>
        </w:tc>
        <w:tc>
          <w:tcPr>
            <w:tcW w:w="2231" w:type="dxa"/>
          </w:tcPr>
          <w:p w14:paraId="527EB7D8" w14:textId="77777777" w:rsidR="00DE3701" w:rsidRPr="00436B63" w:rsidRDefault="00DE3701" w:rsidP="00DE3701">
            <w:pPr>
              <w:rPr>
                <w:lang w:val="ru-RU"/>
              </w:rPr>
            </w:pPr>
            <w:r w:rsidRPr="00436B63">
              <w:rPr>
                <w:lang w:val="ru-RU"/>
              </w:rPr>
              <w:t>Задача 21</w:t>
            </w:r>
          </w:p>
        </w:tc>
        <w:tc>
          <w:tcPr>
            <w:tcW w:w="2232" w:type="dxa"/>
          </w:tcPr>
          <w:p w14:paraId="625FAB5D" w14:textId="77777777" w:rsidR="00DE3701" w:rsidRPr="00436B63" w:rsidRDefault="00DE3701" w:rsidP="00DE3701">
            <w:pPr>
              <w:rPr>
                <w:lang w:val="ru-RU"/>
              </w:rPr>
            </w:pPr>
            <w:r w:rsidRPr="00436B63">
              <w:rPr>
                <w:lang w:val="ru-RU"/>
              </w:rPr>
              <w:t>69%</w:t>
            </w:r>
          </w:p>
        </w:tc>
      </w:tr>
      <w:tr w:rsidR="00DE3701" w:rsidRPr="00436B63" w14:paraId="2E4F2A97" w14:textId="77777777" w:rsidTr="005716FA">
        <w:tc>
          <w:tcPr>
            <w:tcW w:w="2231" w:type="dxa"/>
          </w:tcPr>
          <w:p w14:paraId="6422D07D" w14:textId="77777777" w:rsidR="00DE3701" w:rsidRPr="00436B63" w:rsidRDefault="00DE3701" w:rsidP="00DE3701">
            <w:pPr>
              <w:rPr>
                <w:lang w:val="ru-RU"/>
              </w:rPr>
            </w:pPr>
            <w:r w:rsidRPr="00436B63">
              <w:rPr>
                <w:lang w:val="ru-RU"/>
              </w:rPr>
              <w:t>Задача 10</w:t>
            </w:r>
          </w:p>
        </w:tc>
        <w:tc>
          <w:tcPr>
            <w:tcW w:w="2232" w:type="dxa"/>
          </w:tcPr>
          <w:p w14:paraId="26A53EA7" w14:textId="77777777" w:rsidR="00DE3701" w:rsidRPr="00436B63" w:rsidRDefault="00DE3701" w:rsidP="00DE3701">
            <w:pPr>
              <w:rPr>
                <w:lang w:val="ru-RU"/>
              </w:rPr>
            </w:pPr>
            <w:r w:rsidRPr="00436B63">
              <w:rPr>
                <w:lang w:val="ru-RU"/>
              </w:rPr>
              <w:t>72%</w:t>
            </w:r>
          </w:p>
        </w:tc>
        <w:tc>
          <w:tcPr>
            <w:tcW w:w="2231" w:type="dxa"/>
          </w:tcPr>
          <w:p w14:paraId="2C614E15" w14:textId="77777777" w:rsidR="00DE3701" w:rsidRPr="00436B63" w:rsidRDefault="00DE3701" w:rsidP="00DE3701">
            <w:pPr>
              <w:rPr>
                <w:lang w:val="ru-RU"/>
              </w:rPr>
            </w:pPr>
            <w:r w:rsidRPr="00436B63">
              <w:rPr>
                <w:lang w:val="ru-RU"/>
              </w:rPr>
              <w:t>Задача 22</w:t>
            </w:r>
          </w:p>
        </w:tc>
        <w:tc>
          <w:tcPr>
            <w:tcW w:w="2232" w:type="dxa"/>
          </w:tcPr>
          <w:p w14:paraId="2BFD450F" w14:textId="77777777" w:rsidR="00DE3701" w:rsidRPr="00436B63" w:rsidRDefault="00DE3701" w:rsidP="00DE3701">
            <w:pPr>
              <w:rPr>
                <w:lang w:val="ru-RU"/>
              </w:rPr>
            </w:pPr>
            <w:r w:rsidRPr="00436B63">
              <w:rPr>
                <w:lang w:val="ru-RU"/>
              </w:rPr>
              <w:t>68%</w:t>
            </w:r>
          </w:p>
        </w:tc>
      </w:tr>
      <w:tr w:rsidR="00DE3701" w:rsidRPr="00436B63" w14:paraId="09997F37" w14:textId="77777777" w:rsidTr="005716FA">
        <w:tc>
          <w:tcPr>
            <w:tcW w:w="2231" w:type="dxa"/>
          </w:tcPr>
          <w:p w14:paraId="2E21AA0A" w14:textId="77777777" w:rsidR="00DE3701" w:rsidRPr="00436B63" w:rsidRDefault="00DE3701" w:rsidP="00DE3701">
            <w:pPr>
              <w:rPr>
                <w:lang w:val="ru-RU"/>
              </w:rPr>
            </w:pPr>
            <w:r w:rsidRPr="00436B63">
              <w:rPr>
                <w:lang w:val="ru-RU"/>
              </w:rPr>
              <w:t>Задача 11</w:t>
            </w:r>
          </w:p>
        </w:tc>
        <w:tc>
          <w:tcPr>
            <w:tcW w:w="2232" w:type="dxa"/>
          </w:tcPr>
          <w:p w14:paraId="5C850A89" w14:textId="77777777" w:rsidR="00DE3701" w:rsidRPr="00436B63" w:rsidRDefault="00DE3701" w:rsidP="00DE3701">
            <w:pPr>
              <w:rPr>
                <w:lang w:val="ru-RU"/>
              </w:rPr>
            </w:pPr>
            <w:r w:rsidRPr="00436B63">
              <w:rPr>
                <w:lang w:val="ru-RU"/>
              </w:rPr>
              <w:t>65%</w:t>
            </w:r>
          </w:p>
        </w:tc>
        <w:tc>
          <w:tcPr>
            <w:tcW w:w="2231" w:type="dxa"/>
          </w:tcPr>
          <w:p w14:paraId="76F21FDA" w14:textId="77777777" w:rsidR="00DE3701" w:rsidRPr="00436B63" w:rsidRDefault="00DE3701" w:rsidP="00DE3701">
            <w:pPr>
              <w:rPr>
                <w:lang w:val="ru-RU"/>
              </w:rPr>
            </w:pPr>
            <w:r w:rsidRPr="00436B63">
              <w:rPr>
                <w:lang w:val="ru-RU"/>
              </w:rPr>
              <w:t>Задача 23</w:t>
            </w:r>
          </w:p>
        </w:tc>
        <w:tc>
          <w:tcPr>
            <w:tcW w:w="2232" w:type="dxa"/>
          </w:tcPr>
          <w:p w14:paraId="41BCF897" w14:textId="77777777" w:rsidR="00DE3701" w:rsidRPr="00436B63" w:rsidRDefault="00DE3701" w:rsidP="00DE3701">
            <w:pPr>
              <w:rPr>
                <w:lang w:val="ru-RU"/>
              </w:rPr>
            </w:pPr>
            <w:r w:rsidRPr="00436B63">
              <w:rPr>
                <w:lang w:val="ru-RU"/>
              </w:rPr>
              <w:t>68%</w:t>
            </w:r>
          </w:p>
        </w:tc>
      </w:tr>
      <w:tr w:rsidR="00DE3701" w:rsidRPr="00436B63" w14:paraId="6763881E" w14:textId="77777777" w:rsidTr="005716FA">
        <w:tc>
          <w:tcPr>
            <w:tcW w:w="2231" w:type="dxa"/>
          </w:tcPr>
          <w:p w14:paraId="60B229F5" w14:textId="77777777" w:rsidR="00DE3701" w:rsidRPr="00436B63" w:rsidRDefault="00DE3701" w:rsidP="00DE3701">
            <w:pPr>
              <w:rPr>
                <w:lang w:val="ru-RU"/>
              </w:rPr>
            </w:pPr>
            <w:r w:rsidRPr="00436B63">
              <w:rPr>
                <w:lang w:val="ru-RU"/>
              </w:rPr>
              <w:t>Задача 12</w:t>
            </w:r>
          </w:p>
        </w:tc>
        <w:tc>
          <w:tcPr>
            <w:tcW w:w="2232" w:type="dxa"/>
          </w:tcPr>
          <w:p w14:paraId="2E009910" w14:textId="77777777" w:rsidR="00DE3701" w:rsidRPr="00436B63" w:rsidRDefault="00DE3701" w:rsidP="00DE3701">
            <w:pPr>
              <w:rPr>
                <w:lang w:val="ru-RU"/>
              </w:rPr>
            </w:pPr>
            <w:r w:rsidRPr="00436B63">
              <w:rPr>
                <w:lang w:val="ru-RU"/>
              </w:rPr>
              <w:t>70%</w:t>
            </w:r>
          </w:p>
        </w:tc>
        <w:tc>
          <w:tcPr>
            <w:tcW w:w="2231" w:type="dxa"/>
          </w:tcPr>
          <w:p w14:paraId="67FCB45B" w14:textId="77777777" w:rsidR="00DE3701" w:rsidRPr="00436B63" w:rsidRDefault="00DE3701" w:rsidP="00DE3701">
            <w:pPr>
              <w:rPr>
                <w:lang w:val="ru-RU" w:eastAsia="ja-JP"/>
              </w:rPr>
            </w:pPr>
          </w:p>
        </w:tc>
        <w:tc>
          <w:tcPr>
            <w:tcW w:w="2232" w:type="dxa"/>
          </w:tcPr>
          <w:p w14:paraId="649FF414" w14:textId="77777777" w:rsidR="00DE3701" w:rsidRPr="00436B63" w:rsidRDefault="00DE3701" w:rsidP="00DE3701">
            <w:pPr>
              <w:keepNext/>
              <w:rPr>
                <w:lang w:val="ru-RU" w:eastAsia="ja-JP"/>
              </w:rPr>
            </w:pPr>
          </w:p>
        </w:tc>
      </w:tr>
    </w:tbl>
    <w:p w14:paraId="7069D378"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p>
    <w:p w14:paraId="26E28401" w14:textId="77777777" w:rsidR="00DE3701" w:rsidRPr="00436B63" w:rsidRDefault="00DE3701" w:rsidP="00DE3701">
      <w:pPr>
        <w:rPr>
          <w:lang w:val="ru-RU"/>
        </w:rPr>
      </w:pPr>
    </w:p>
    <w:p w14:paraId="5AEED2EF" w14:textId="77777777" w:rsidR="00DE3701" w:rsidRPr="00436B63" w:rsidRDefault="00DE3701" w:rsidP="00DE3701">
      <w:pPr>
        <w:keepNext/>
        <w:keepLines/>
        <w:spacing w:before="160" w:after="80"/>
        <w:outlineLvl w:val="2"/>
        <w:rPr>
          <w:rFonts w:eastAsiaTheme="majorEastAsia" w:cstheme="majorBidi"/>
          <w:color w:val="0F4761" w:themeColor="accent1" w:themeShade="BF"/>
          <w:sz w:val="28"/>
          <w:szCs w:val="28"/>
          <w:lang w:val="ru-RU"/>
        </w:rPr>
      </w:pPr>
      <w:bookmarkStart w:id="83" w:name="_Toc235821043"/>
      <w:bookmarkStart w:id="84" w:name="_Toc239069188"/>
      <w:bookmarkStart w:id="85" w:name="_Toc241215791"/>
      <w:bookmarkStart w:id="86" w:name="_Toc242936237"/>
      <w:r w:rsidRPr="00436B63">
        <w:rPr>
          <w:rFonts w:eastAsiaTheme="majorEastAsia" w:cstheme="majorBidi"/>
          <w:color w:val="0F4761" w:themeColor="accent1" w:themeShade="BF"/>
          <w:sz w:val="28"/>
          <w:szCs w:val="28"/>
          <w:lang w:val="ru-RU"/>
        </w:rPr>
        <w:t>Поддержка, оказанная Сторонам в обновлении национальных стратегий и планов действий по сохранению биоразнообразия, установлении национальных задач и подготовке национальных докладов</w:t>
      </w:r>
      <w:bookmarkEnd w:id="83"/>
      <w:bookmarkEnd w:id="84"/>
      <w:bookmarkEnd w:id="85"/>
      <w:bookmarkEnd w:id="86"/>
    </w:p>
    <w:p w14:paraId="171EF9FC" w14:textId="77777777" w:rsidR="00DE3701" w:rsidRPr="00436B63" w:rsidRDefault="00DE3701" w:rsidP="00DE3701">
      <w:pPr>
        <w:spacing w:after="200" w:line="276" w:lineRule="auto"/>
        <w:rPr>
          <w:lang w:val="ru-RU"/>
        </w:rPr>
      </w:pPr>
    </w:p>
    <w:p w14:paraId="1A690640" w14:textId="77777777" w:rsidR="00DE3701" w:rsidRPr="00436B63" w:rsidRDefault="00DE3701" w:rsidP="00DE3701">
      <w:pPr>
        <w:spacing w:after="200" w:line="276" w:lineRule="auto"/>
        <w:rPr>
          <w:rFonts w:ascii="Aptos" w:eastAsia="Aptos" w:hAnsi="Aptos" w:cs="Aptos"/>
          <w:lang w:val="ru-RU"/>
        </w:rPr>
      </w:pPr>
      <w:r w:rsidRPr="00436B63">
        <w:rPr>
          <w:lang w:val="ru-RU"/>
        </w:rPr>
        <w:t>В рамках восьмого цикла пополнения Глобального экологического фонда (ГЭФ) Сторонам была предоставлена финансовая поддержка для обновления НСПДСБ и подготовки седьмых национальных докладов по Конвенции.</w:t>
      </w:r>
      <w:r w:rsidRPr="00436B63">
        <w:rPr>
          <w:rFonts w:ascii="Aptos" w:hAnsi="Aptos"/>
          <w:lang w:val="ru-RU"/>
        </w:rPr>
        <w:t xml:space="preserve"> Эта поддержка предоставлялась в рамках комплексного проекта, осуществляемого совместно Программой Организации Объединенных Наций по окружающей среде (ЮНЕП) и Программой Организации Объединенных Наций по развитию (ПРООН) в партнерстве с секретариатом Конвенции. </w:t>
      </w:r>
      <w:r w:rsidRPr="00436B63">
        <w:rPr>
          <w:lang w:val="ru-RU"/>
        </w:rPr>
        <w:t xml:space="preserve">Проект охватывал 139 развивающихся стран, малых островных развивающихся государств и стран с переходной экономикой. Из числа Сторон, получивших поддержку, 33 представили НСПДСБ, 109 представили национальные задачи, согласованные с Рамочной программой, а 82 – национальные доклады в установленный срок для их учета в глобальном докладе. </w:t>
      </w:r>
    </w:p>
    <w:p w14:paraId="4A218696" w14:textId="77777777" w:rsidR="00DE3701" w:rsidRPr="00436B63" w:rsidRDefault="00DE3701" w:rsidP="00DE3701">
      <w:pPr>
        <w:rPr>
          <w:rFonts w:ascii="Aptos" w:eastAsia="Aptos" w:hAnsi="Aptos" w:cs="Aptos"/>
          <w:lang w:val="ru-RU"/>
        </w:rPr>
      </w:pPr>
      <w:r w:rsidRPr="00436B63">
        <w:rPr>
          <w:rFonts w:ascii="Aptos" w:hAnsi="Aptos"/>
          <w:lang w:val="ru-RU"/>
        </w:rPr>
        <w:t>Финансирование, предоставляемое ГЭФ через ПРООН и ЮНЕП, являлось основным источником целевой финансовой поддержки Сторон в подготовке седьмых национальных докладов и обновлении НСПДСБ. Доступность этой поддержки и сроки выделения средств непосредственно влияли на возможности некоторых Сторон подготовить национальные доклады и обновить НСПДСБ. В некоторых случаях, особенно применительно к малым островным развивающимся государствам Карибского бассейна, средства поступали ближе к концу отчетного цикла. Это могло сократить возможности для проведения рекомендуемых консультаций и обеспечения широкого участия в контексте подготовки национальных докладов, включая взаимодействие с субнациональными органами власти, коренными народами и местными общинами, женщинами и другими заинтересованными сторонами. В других случаях наблюдались задержки, связанные с началом проектных мероприятий или началом осуществления проекта, что могло повлиять как на темпы представления национальных докладов, так и на их содержание (</w:t>
      </w:r>
      <w:hyperlink r:id="rId40" w:history="1">
        <w:r w:rsidRPr="00436B63">
          <w:rPr>
            <w:color w:val="000000" w:themeColor="text1"/>
            <w:lang w:val="ru-RU"/>
          </w:rPr>
          <w:t>CBD/SBI/7/INF/13</w:t>
        </w:r>
      </w:hyperlink>
      <w:r w:rsidRPr="00436B63">
        <w:rPr>
          <w:rFonts w:ascii="Aptos" w:hAnsi="Aptos"/>
          <w:lang w:val="ru-RU"/>
        </w:rPr>
        <w:t xml:space="preserve">). </w:t>
      </w:r>
    </w:p>
    <w:p w14:paraId="03351152" w14:textId="77777777" w:rsidR="00DE3701" w:rsidRPr="00436B63" w:rsidRDefault="00DE3701" w:rsidP="00DE3701">
      <w:pPr>
        <w:rPr>
          <w:lang w:val="ru-RU"/>
        </w:rPr>
      </w:pPr>
      <w:r w:rsidRPr="00436B63">
        <w:rPr>
          <w:lang w:val="ru-RU"/>
        </w:rPr>
        <w:t>Помимо финансовой поддержки по линии ГЭФ многочисленные организации поддерживали усилия по созданию и развитию потенциала и разработке руководящих указаний, связанных с процессами обновления НСПДСБ, применением механизма мониторинга и подготовкой национальных докладов. Например, в 2024 и 2025 годах секретариат и его партнеры организовали серию региональных и субрегиональных диалогов в поддержку этих процессов (</w:t>
      </w:r>
      <w:hyperlink r:id="rId41" w:history="1">
        <w:r w:rsidRPr="00436B63">
          <w:rPr>
            <w:color w:val="000000" w:themeColor="text1"/>
            <w:lang w:val="ru-RU"/>
          </w:rPr>
          <w:t>CBD/SBI/6/INF/6</w:t>
        </w:r>
      </w:hyperlink>
      <w:r w:rsidRPr="00436B63">
        <w:rPr>
          <w:lang w:val="ru-RU"/>
        </w:rPr>
        <w:t>). Кроме того, Стороны могли использовать другие механизмы содействия осуществлению, включая Партнерство по активизации осуществления НСПДСБ, которое оказало техническую и финансовую поддержку более чем 30 странам во всех регионах</w:t>
      </w:r>
      <w:r w:rsidRPr="00436B63">
        <w:rPr>
          <w:vertAlign w:val="superscript"/>
          <w:lang w:val="ru-RU"/>
        </w:rPr>
        <w:footnoteReference w:id="9"/>
      </w:r>
      <w:r w:rsidRPr="00436B63">
        <w:rPr>
          <w:lang w:val="ru-RU"/>
        </w:rPr>
        <w:t>. Помимо этого, ЮНЕП и ПРООН в рамках седьмого и восьмого циклов пополнения ГЭФ оказывали поддержку другим процессам, связанным с НСПДСБ и национальными докладами.</w:t>
      </w:r>
    </w:p>
    <w:p w14:paraId="25E62EB0" w14:textId="77777777" w:rsidR="00DE3701" w:rsidRPr="00436B63" w:rsidRDefault="00DE3701" w:rsidP="00DE3701">
      <w:pPr>
        <w:rPr>
          <w:lang w:val="ru-RU"/>
        </w:rPr>
      </w:pPr>
    </w:p>
    <w:p w14:paraId="0A99DCC0" w14:textId="77777777" w:rsidR="00DE3701" w:rsidRPr="00436B63" w:rsidRDefault="00DE3701" w:rsidP="00DE3701">
      <w:pPr>
        <w:keepNext/>
        <w:keepLines/>
        <w:spacing w:before="160" w:after="80"/>
        <w:outlineLvl w:val="2"/>
        <w:rPr>
          <w:rFonts w:eastAsiaTheme="majorEastAsia" w:cstheme="majorBidi"/>
          <w:color w:val="0F4761" w:themeColor="accent1" w:themeShade="BF"/>
          <w:sz w:val="28"/>
          <w:szCs w:val="28"/>
          <w:lang w:val="ru-RU"/>
        </w:rPr>
      </w:pPr>
      <w:bookmarkStart w:id="87" w:name="_Toc235821044"/>
      <w:bookmarkStart w:id="88" w:name="_Toc239069189"/>
      <w:bookmarkStart w:id="89" w:name="_Toc241215792"/>
      <w:bookmarkStart w:id="90" w:name="_Toc242936238"/>
      <w:r w:rsidRPr="00436B63">
        <w:rPr>
          <w:rFonts w:eastAsiaTheme="majorEastAsia" w:cstheme="majorBidi"/>
          <w:color w:val="0F4761" w:themeColor="accent1" w:themeShade="BF"/>
          <w:sz w:val="28"/>
          <w:szCs w:val="28"/>
          <w:lang w:val="ru-RU"/>
        </w:rPr>
        <w:t>Взаимосвязь между национальными стратегиями и планами действий по сохранению биоразнообразия, национальными задачами и национальными докладами</w:t>
      </w:r>
      <w:bookmarkEnd w:id="87"/>
      <w:bookmarkEnd w:id="88"/>
      <w:bookmarkEnd w:id="89"/>
      <w:bookmarkEnd w:id="90"/>
    </w:p>
    <w:p w14:paraId="4BB66ED1" w14:textId="77777777" w:rsidR="00DE3701" w:rsidRPr="00436B63" w:rsidRDefault="00DE3701" w:rsidP="00DE3701">
      <w:pPr>
        <w:rPr>
          <w:lang w:val="ru-RU"/>
        </w:rPr>
      </w:pPr>
    </w:p>
    <w:p w14:paraId="30C62331" w14:textId="77777777" w:rsidR="00DE3701" w:rsidRPr="00436B63" w:rsidRDefault="00DE3701" w:rsidP="00DE3701">
      <w:pPr>
        <w:rPr>
          <w:lang w:val="ru-RU"/>
        </w:rPr>
      </w:pPr>
      <w:r w:rsidRPr="00436B63">
        <w:rPr>
          <w:lang w:val="ru-RU"/>
        </w:rPr>
        <w:t xml:space="preserve">Хотя НСПДСБ, национальные задачи и национальные доклады представляют собой различные механизмы и источники информации, они тем не менее взаимосвязаны. НСПДСБ, пересмотренные или обновленные в соответствии с Рамочной программой, ее целями и задачами, служат основным инструментом ее осуществления, в том числе посредством установления национальных задач. НСПДСБ представляют собой национальные стратегические документы, адаптированные к условиям соответствующей страны, согласованные с национальными циклами разработки политики и предназначенные для национальной аудитории. Предусмотренные в НСПДСБ сроки зачастую не совпадают с установленным на 2030 год сроком выполнения задач Рамочной программы и временным горизонтом до 2050 года, предусмотренным для ее целей и Концепции, и нередко согласуются с более широкими национальными инструментами политики. Национальные задачи представляют собой конкретные ориентиры, устанавливаемые Сторонами для содействия осуществлению Рамочной программы, и служат связующим звеном между национальными инструментами политики и обязательствами стран в отношении охватываемых Рамочной программой вопросов и ее глобальных задач. Национальные доклады являются основным инструментом мониторинга и отчетности об осуществлении Конвенции и Рамочной программы на национальном уровне. В них оценивается прогресс в осуществлении Рамочной программы, в том числе в реализации НСПДСБ и выполнении национальных задач, а также отражаются успехи, достигнутые Сторонами, и трудности, возникавшие у них в ходе выполнения этих задач. </w:t>
      </w:r>
    </w:p>
    <w:p w14:paraId="3C40CB6B" w14:textId="77777777" w:rsidR="00DE3701" w:rsidRPr="00436B63" w:rsidRDefault="00DE3701" w:rsidP="00DE3701">
      <w:pPr>
        <w:rPr>
          <w:lang w:val="ru-RU"/>
        </w:rPr>
      </w:pPr>
      <w:r w:rsidRPr="00436B63">
        <w:rPr>
          <w:lang w:val="ru-RU"/>
        </w:rPr>
        <w:t xml:space="preserve">Поскольку НСПДСБ представляют собой стратегические документы, они носят сквозной характер и охватывают весь процесс осуществления. В следующем разделе настоящего обзора рассматривается содержание представленных материалов. Национальные доклады анализируются преимущественно в разделе II.B, посвященном коллективному прогрессу в выполнении каждой из задач Рамочной программы, и разделе II.C, посвященном коллективному прогрессу в достижении каждой из целей. </w:t>
      </w:r>
    </w:p>
    <w:p w14:paraId="1CC89FB1" w14:textId="77777777" w:rsidR="00DE3701" w:rsidRPr="00436B63" w:rsidRDefault="00DE3701" w:rsidP="00DE3701">
      <w:pPr>
        <w:rPr>
          <w:lang w:val="ru-RU"/>
        </w:rPr>
      </w:pPr>
    </w:p>
    <w:p w14:paraId="57A2F848" w14:textId="77777777" w:rsidR="00DE3701" w:rsidRPr="00436B63" w:rsidRDefault="00DE3701" w:rsidP="00DE3701">
      <w:pPr>
        <w:keepNext/>
        <w:keepLines/>
        <w:spacing w:before="160" w:after="80"/>
        <w:outlineLvl w:val="2"/>
        <w:rPr>
          <w:rFonts w:eastAsiaTheme="majorEastAsia" w:cstheme="majorBidi"/>
          <w:color w:val="0F4761" w:themeColor="accent1" w:themeShade="BF"/>
          <w:sz w:val="28"/>
          <w:szCs w:val="28"/>
          <w:lang w:val="ru-RU"/>
        </w:rPr>
      </w:pPr>
      <w:bookmarkStart w:id="91" w:name="_Toc235821045"/>
      <w:bookmarkStart w:id="92" w:name="_Toc239069190"/>
      <w:bookmarkStart w:id="93" w:name="_Toc241215793"/>
      <w:bookmarkStart w:id="94" w:name="_Toc242936239"/>
      <w:r w:rsidRPr="00436B63">
        <w:rPr>
          <w:rFonts w:eastAsiaTheme="majorEastAsia" w:cstheme="majorBidi"/>
          <w:color w:val="0F4761" w:themeColor="accent1" w:themeShade="BF"/>
          <w:sz w:val="28"/>
          <w:szCs w:val="28"/>
          <w:lang w:val="ru-RU"/>
        </w:rPr>
        <w:t>Обзор национальных стратегий и планов действий по сохранению биоразнообразия</w:t>
      </w:r>
      <w:r w:rsidRPr="00436B63">
        <w:rPr>
          <w:rFonts w:eastAsiaTheme="majorEastAsia" w:cstheme="majorBidi"/>
          <w:color w:val="0F4761" w:themeColor="accent1" w:themeShade="BF"/>
          <w:sz w:val="28"/>
          <w:szCs w:val="28"/>
          <w:vertAlign w:val="superscript"/>
          <w:lang w:val="ru-RU"/>
        </w:rPr>
        <w:footnoteReference w:id="10"/>
      </w:r>
      <w:bookmarkEnd w:id="91"/>
      <w:bookmarkEnd w:id="92"/>
      <w:bookmarkEnd w:id="93"/>
      <w:bookmarkEnd w:id="94"/>
    </w:p>
    <w:p w14:paraId="221BB7BA" w14:textId="77777777" w:rsidR="00DE3701" w:rsidRPr="00436B63" w:rsidRDefault="00DE3701" w:rsidP="00DE3701">
      <w:pPr>
        <w:rPr>
          <w:lang w:val="ru-RU"/>
        </w:rPr>
      </w:pPr>
    </w:p>
    <w:p w14:paraId="1C641EAF" w14:textId="77777777" w:rsidR="00DE3701" w:rsidRPr="00436B63" w:rsidRDefault="00DE3701" w:rsidP="00DE3701">
      <w:pPr>
        <w:rPr>
          <w:lang w:val="ru-RU"/>
        </w:rPr>
      </w:pPr>
      <w:r w:rsidRPr="00436B63">
        <w:rPr>
          <w:lang w:val="ru-RU"/>
        </w:rPr>
        <w:t>Поскольку конституционное, правовое и административное устройство Сторон, а также механизмы, обусловленные их федеративным устройством, различаются, НСПДСБ могут осуществляться посредством различных сочетаний инструментов политики, актов органов исполнительной власти, секторальных планов, бюджетных программ, субнациональных стратегий и существующей нормативно-правовой базы. С учетом сферы охвата глобального доклада и ограниченности имеющихся источников приведенный ниже анализ касается главным образом информации, содержащейся непосредственно в НСПДСБ. Для более полного понимания подхода конкретной Стороны к осуществлению Конвенции необходимо также учитывать более широкий политический контекст, в котором осуществляются ее НСПДСБ.</w:t>
      </w:r>
    </w:p>
    <w:p w14:paraId="47F9D752" w14:textId="77777777" w:rsidR="00DE3701" w:rsidRPr="00436B63" w:rsidRDefault="00DE3701" w:rsidP="00DE3701">
      <w:pPr>
        <w:rPr>
          <w:lang w:val="ru-RU"/>
        </w:rPr>
      </w:pPr>
      <w:r w:rsidRPr="00436B63">
        <w:rPr>
          <w:lang w:val="ru-RU"/>
        </w:rPr>
        <w:t>Примерно одна треть НСПДСБ была утверждена на высоком политическом уровне, например кабинетом министров, парламентом или главой государства, что отражает стремление обеспечить учет вопросов биоразнообразия в различных секторах государственного управления или применять общегосударственный подход. Около половины НСПДСБ были приняты в качестве официальных инструментов политики, однако во многих других случаях имеющейся информации недостаточно для определения их статуса. Несмотря на распространение общегосударственного подхода и на то, что значительная доля Сторон проводит консультации и взаимодействует с широким кругом министерств помимо министерства, отвечающего за вопросы окружающей среды, пока неясно, в какой степени эти усилия приводят к фактическому учету проблематики биоразнообразия различными секторами государственного управления.</w:t>
      </w:r>
    </w:p>
    <w:p w14:paraId="56C64406" w14:textId="77777777" w:rsidR="00DE3701" w:rsidRPr="00436B63" w:rsidRDefault="00DE3701" w:rsidP="00DE3701">
      <w:pPr>
        <w:rPr>
          <w:lang w:val="ru-RU"/>
        </w:rPr>
      </w:pPr>
      <w:r w:rsidRPr="00436B63">
        <w:rPr>
          <w:lang w:val="ru-RU"/>
        </w:rPr>
        <w:t>Многие НСПДСБ были разработаны на основе консультативных процессов. Около половины Сторон сообщают о наличии официальных координационных механизмов, таких как межведомственные комитеты или органы с участием широкого круга заинтересованных сторон, а некоторые Стороны создают новые механизмы для повышения эффективности координации между секторами и различными уровнями государственного управления. Сфера полномочий таких структур различается: одни занимаются исключительно разработкой НСПДСБ, тогда как другие осуществляют надзор за осуществлением, мониторингом и представлением отчетности по Рамочной программе. Если официальные механизмы отсутствуют, соответствующая ответственность, как правило, возлагается на конкретные государственные учреждения. В целом механизмы координации совершенствуются, однако они по-прежнему различаются по степени устойчивости на протяжении всего цикла разработки и осуществления политики, а также по своей эффективности.</w:t>
      </w:r>
    </w:p>
    <w:p w14:paraId="0F2C6EDA" w14:textId="77777777" w:rsidR="00DE3701" w:rsidRPr="00436B63" w:rsidRDefault="00DE3701" w:rsidP="00DE3701">
      <w:pPr>
        <w:rPr>
          <w:lang w:val="ru-RU"/>
        </w:rPr>
      </w:pPr>
      <w:r w:rsidRPr="00436B63">
        <w:rPr>
          <w:lang w:val="ru-RU"/>
        </w:rPr>
        <w:t xml:space="preserve">Хотя в трех четвертях НСПДСБ отмечается участие широкого круга заинтересованных сторон, степень и инклюзивность такого участия варьируются. Представители неправительственных организаций и министерств часто участвуют в консультациях, входят в состав комитетов, связанных с НСПДСБ, или привлекаются к их осуществлению, тогда как коренные народы и местные общины, молодежь, женские организации и широкая общественность участвуют в таких процессах реже. </w:t>
      </w:r>
    </w:p>
    <w:p w14:paraId="36A55E6A" w14:textId="77777777" w:rsidR="00DE3701" w:rsidRPr="00436B63" w:rsidRDefault="00DE3701" w:rsidP="00DE3701">
      <w:pPr>
        <w:rPr>
          <w:lang w:val="ru-RU"/>
        </w:rPr>
      </w:pPr>
      <w:r w:rsidRPr="00436B63">
        <w:rPr>
          <w:lang w:val="ru-RU"/>
        </w:rPr>
        <w:t>Большинство НСПДСБ предусматривают конкретные меры, направления политики и программы по выполнению национальных задач, которые нередко оформляются в виде структурированных планов действий с указанием сроков и ответственных субъектов. Вместе с тем степень учета пространственных и финансовых аспектов варьируется: сроки предусматриваются чаще, чем финансовые или географические параметры. Финансирование биоразнообразия признается одним из важнейших условий осуществления, однако лишь около половины НСПДСБ включают положения о финансировании, а еще меньшее их число содержит подробные расчеты затрат, стратегии финансирования или анализ дефицита финансирования. Это свидетельствует о сохраняющихся трудностях с воплощением целей в области биоразнообразия в конкретные осуществимые программы, которые можно обеспечить необходимым финансированием.</w:t>
      </w:r>
    </w:p>
    <w:p w14:paraId="0123CB59" w14:textId="77777777" w:rsidR="00DE3701" w:rsidRPr="00436B63" w:rsidRDefault="00DE3701" w:rsidP="00DE3701">
      <w:pPr>
        <w:rPr>
          <w:lang w:val="ru-RU"/>
        </w:rPr>
      </w:pPr>
      <w:r w:rsidRPr="00436B63">
        <w:rPr>
          <w:lang w:val="ru-RU"/>
        </w:rPr>
        <w:t>Большинство НСПДСБ предусматривают механизмы мониторинга. В них часто приводится информация о порядке представления отчетности, распределении институциональной ответственности и системах данных. Вместе с тем сведений о самих системах мониторинга и индикаторах, которые будут использоваться для отслеживания выполнения национальных задач, а также о том, каким образом эти индикаторы согласуются с индикаторами механизма мониторинга, по-прежнему недостаточно (см. вставку 1).</w:t>
      </w:r>
    </w:p>
    <w:p w14:paraId="553CC9B5" w14:textId="77777777" w:rsidR="00DE3701" w:rsidRPr="00436B63" w:rsidRDefault="00DE3701" w:rsidP="00DE3701">
      <w:pPr>
        <w:rPr>
          <w:lang w:val="ru-RU"/>
        </w:rPr>
      </w:pPr>
      <w:r w:rsidRPr="00436B63">
        <w:rPr>
          <w:lang w:val="ru-RU"/>
        </w:rPr>
        <w:t xml:space="preserve">Практически во всех НСПДСБ упоминаются мероприятия в области коммуникации, просвещения и информирования общественности, а в некоторых также содержатся ссылки на официальные коммуникационные стратегии. </w:t>
      </w:r>
    </w:p>
    <w:p w14:paraId="1812FD53" w14:textId="77777777" w:rsidR="00DE3701" w:rsidRPr="00436B63" w:rsidRDefault="00DE3701" w:rsidP="00DE3701">
      <w:pPr>
        <w:rPr>
          <w:lang w:val="ru-RU"/>
        </w:rPr>
      </w:pPr>
      <w:r w:rsidRPr="00436B63">
        <w:rPr>
          <w:lang w:val="ru-RU"/>
        </w:rPr>
        <w:t>Лишь небольшая часть НСПДСБ прямо предусматривает интеграцию вопросов биоразнообразия в национальные планы развития, то есть в стратегии, которые некоторые правительства используют для определения долгосрочных или среднесрочных социально-экономических и экологических целей своих стран. Также сравнительно редко обеспечивается увязка со стратегиями искоренения нищеты, представляющими собой комплексные планы, разработанные в некоторых странах для борьбы с нищетой во всех ее проявлениях, несмотря на наличие убедительных данных о важной роли биоразнообразия и вклада природы на благо человека в обеспечении средств к существованию и благополучия человека (МПБЭУ, 2019). Возрастает роль планирования на субнациональном уровне: многие НСПДСБ включают стратегии и меры на местном уровне, что свидетельствует о растущем внимании к осуществлению на различных уровнях государственного управления.</w:t>
      </w:r>
    </w:p>
    <w:p w14:paraId="2B8D0C8E" w14:textId="77777777" w:rsidR="00DE3701" w:rsidRPr="00436B63" w:rsidRDefault="00DE3701" w:rsidP="00DE3701">
      <w:pPr>
        <w:rPr>
          <w:rFonts w:ascii="Aptos" w:eastAsia="Aptos" w:hAnsi="Aptos" w:cs="Aptos"/>
          <w:lang w:val="ru-RU"/>
        </w:rPr>
      </w:pPr>
      <w:bookmarkStart w:id="95" w:name="_Hlk235458459"/>
      <w:r w:rsidRPr="00436B63">
        <w:rPr>
          <w:lang w:val="ru-RU"/>
        </w:rPr>
        <w:t xml:space="preserve">По сравнению с предыдущими НСПДСБ в большем числе НСПДСБ, разработанных или обновленных после принятия Рамочной программы, содержатся элементы, связанные с </w:t>
      </w:r>
      <w:r w:rsidRPr="00436B63">
        <w:rPr>
          <w:rFonts w:ascii="Aptos" w:hAnsi="Aptos"/>
          <w:lang w:val="ru-RU"/>
        </w:rPr>
        <w:t>учетом проблематики биоразнообразия</w:t>
      </w:r>
      <w:bookmarkEnd w:id="95"/>
      <w:r w:rsidRPr="00436B63">
        <w:rPr>
          <w:rFonts w:ascii="Aptos" w:hAnsi="Aptos"/>
          <w:lang w:val="ru-RU"/>
        </w:rPr>
        <w:t xml:space="preserve">, и более половины Сторон охватывают в своих стратегиях и планах вопросы субнационального или муниципального уровня. Вместе с тем лишь очень немногие Стороны интегрировали в свои НСПДСБ стратегии устойчивого развития, политику в области изменения климата или рамочные программы по искоренению нищеты. </w:t>
      </w:r>
    </w:p>
    <w:p w14:paraId="5D276E4A" w14:textId="77777777" w:rsidR="00DE3701" w:rsidRPr="00436B63" w:rsidRDefault="00DE3701" w:rsidP="00DE3701">
      <w:pPr>
        <w:rPr>
          <w:rFonts w:ascii="Aptos" w:eastAsia="Aptos" w:hAnsi="Aptos" w:cs="Aptos"/>
          <w:lang w:val="ru-RU"/>
        </w:rPr>
      </w:pPr>
      <w:proofErr w:type="spellStart"/>
      <w:r w:rsidRPr="00436B63">
        <w:rPr>
          <w:rFonts w:ascii="Aptos" w:hAnsi="Aptos"/>
          <w:lang w:val="ru-RU"/>
        </w:rPr>
        <w:t>Картахенский</w:t>
      </w:r>
      <w:proofErr w:type="spellEnd"/>
      <w:r w:rsidRPr="00436B63">
        <w:rPr>
          <w:rFonts w:ascii="Aptos" w:hAnsi="Aptos"/>
          <w:lang w:val="ru-RU"/>
        </w:rPr>
        <w:t xml:space="preserve"> протокол по биобезопасности и </w:t>
      </w:r>
      <w:proofErr w:type="spellStart"/>
      <w:r w:rsidRPr="00436B63">
        <w:rPr>
          <w:rFonts w:ascii="Aptos" w:hAnsi="Aptos"/>
          <w:lang w:val="ru-RU"/>
        </w:rPr>
        <w:t>Нагойский</w:t>
      </w:r>
      <w:proofErr w:type="spellEnd"/>
      <w:r w:rsidRPr="00436B63">
        <w:rPr>
          <w:rFonts w:ascii="Aptos" w:hAnsi="Aptos"/>
          <w:lang w:val="ru-RU"/>
        </w:rPr>
        <w:t xml:space="preserve"> протокол регулирования доступа к генетическим ресурсам и совместного использования на справедливой и равной основе выгод от их применения, являющиеся протоколами к Конвенции, упоминаются в большинстве представленных НСПДСБ. В большинстве НСПДСБ упоминается по меньшей мере одно многостороннее природоохранное соглашение, однако во многих случаях не указаны конкретные меры, принимаемые для обеспечения согласованного и взаимодополняющего осуществления. Дополнительная информация о том, какие конвенции, связанные с биоразнообразием, и другие соответствующие многосторонние природоохранные соглашения упоминаются в НСПДСБ, приводится в разделе II.E. </w:t>
      </w:r>
    </w:p>
    <w:p w14:paraId="4CBEEA65" w14:textId="77777777" w:rsidR="00DE3701" w:rsidRPr="00436B63" w:rsidRDefault="00DE3701" w:rsidP="00DE3701">
      <w:pPr>
        <w:rPr>
          <w:lang w:val="ru-RU"/>
        </w:rPr>
      </w:pPr>
      <w:r w:rsidRPr="00436B63">
        <w:rPr>
          <w:lang w:val="ru-RU"/>
        </w:rPr>
        <w:t>В соответствии с предусмотренным Рамочной программой общегосударственным подходом во многих НСПДСБ признается роль субъектов, не являющихся национальными правительствами. В частности, в них часто отражается вклад коренных народов и местных общин, неправительственных организаций и частного сектора, которые играют вспомогательную роль в осуществлении, например дополняя усилия национальных правительств или участвуя в конкретных проектах и программах в качестве партнеров по осуществлению.</w:t>
      </w:r>
    </w:p>
    <w:p w14:paraId="5332F28B" w14:textId="77777777" w:rsidR="00DE3701" w:rsidRPr="00436B63" w:rsidRDefault="00DE3701" w:rsidP="00DE3701">
      <w:pPr>
        <w:rPr>
          <w:lang w:val="ru-RU"/>
        </w:rPr>
      </w:pPr>
      <w:r w:rsidRPr="00436B63">
        <w:rPr>
          <w:lang w:val="ru-RU"/>
        </w:rPr>
        <w:t xml:space="preserve">В разделе J Рамочной программы процессы добровольного коллегиального обзора (ДКО) разработки и осуществления НСПДСБ предусмотрены в качестве одного из элементов подхода к планированию, мониторингу, отчетности и обзору (решение 15/4 Конференции Сторон КБР, 2023). Более подробное описание этого процесса приводится во вставке 6. В настоящее время проводится первый подобный обзор после принятия Рамочной программы. </w:t>
      </w:r>
    </w:p>
    <w:p w14:paraId="648F8DC5" w14:textId="77777777" w:rsidR="00DE3701" w:rsidRPr="00436B63" w:rsidRDefault="00DE3701" w:rsidP="00DE3701">
      <w:pPr>
        <w:spacing w:after="200" w:line="240" w:lineRule="auto"/>
        <w:rPr>
          <w:rFonts w:eastAsiaTheme="minorEastAsia"/>
          <w:b/>
          <w:iCs/>
          <w:color w:val="0E2841" w:themeColor="text2"/>
          <w:kern w:val="0"/>
          <w:sz w:val="20"/>
          <w:szCs w:val="20"/>
          <w:lang w:val="ru-RU" w:eastAsia="ja-JP"/>
          <w14:ligatures w14:val="none"/>
        </w:rPr>
      </w:pPr>
    </w:p>
    <w:tbl>
      <w:tblPr>
        <w:tblStyle w:val="TableGrid"/>
        <w:tblW w:w="0" w:type="auto"/>
        <w:shd w:val="clear" w:color="auto" w:fill="BFBFBF" w:themeFill="background1" w:themeFillShade="BF"/>
        <w:tblLook w:val="04A0" w:firstRow="1" w:lastRow="0" w:firstColumn="1" w:lastColumn="0" w:noHBand="0" w:noVBand="1"/>
      </w:tblPr>
      <w:tblGrid>
        <w:gridCol w:w="9350"/>
      </w:tblGrid>
      <w:tr w:rsidR="00DE3701" w:rsidRPr="00436B63" w14:paraId="77E9C07E" w14:textId="77777777" w:rsidTr="005716FA">
        <w:tc>
          <w:tcPr>
            <w:tcW w:w="9350" w:type="dxa"/>
            <w:shd w:val="clear" w:color="auto" w:fill="BFBFBF" w:themeFill="background1" w:themeFillShade="BF"/>
          </w:tcPr>
          <w:p w14:paraId="723E9F25" w14:textId="77777777" w:rsidR="00DE3701" w:rsidRPr="00436B63" w:rsidRDefault="00DE3701" w:rsidP="00DE3701">
            <w:pPr>
              <w:rPr>
                <w:lang w:val="ru-RU"/>
              </w:rPr>
            </w:pPr>
          </w:p>
          <w:p w14:paraId="676C53D0" w14:textId="77777777" w:rsidR="00DE3701" w:rsidRPr="00436B63" w:rsidRDefault="00DE3701" w:rsidP="00DE3701">
            <w:pPr>
              <w:spacing w:after="200"/>
              <w:rPr>
                <w:rFonts w:eastAsiaTheme="minorEastAsia"/>
                <w:color w:val="0E2841" w:themeColor="text2"/>
                <w:kern w:val="0"/>
                <w:sz w:val="20"/>
                <w:szCs w:val="20"/>
                <w:lang w:val="ru-RU" w:eastAsia="ja-JP"/>
                <w14:ligatures w14:val="none"/>
              </w:rPr>
            </w:pPr>
            <w:bookmarkStart w:id="96" w:name="_Ref235851961"/>
            <w:r w:rsidRPr="00436B63">
              <w:rPr>
                <w:rFonts w:eastAsiaTheme="minorEastAsia"/>
                <w:iCs/>
                <w:color w:val="0E2841" w:themeColor="text2"/>
                <w:kern w:val="0"/>
                <w:sz w:val="20"/>
                <w:szCs w:val="18"/>
                <w:lang w:val="ru-RU" w:eastAsia="ja-JP"/>
                <w14:ligatures w14:val="none"/>
              </w:rPr>
              <w:t>Вставка 6</w:t>
            </w:r>
            <w:bookmarkEnd w:id="96"/>
          </w:p>
          <w:p w14:paraId="41D838B1" w14:textId="77777777" w:rsidR="00DE3701" w:rsidRPr="00436B63" w:rsidRDefault="00DE3701" w:rsidP="00DE3701">
            <w:pPr>
              <w:rPr>
                <w:b/>
                <w:sz w:val="20"/>
                <w:szCs w:val="20"/>
                <w:lang w:val="ru-RU"/>
              </w:rPr>
            </w:pPr>
            <w:r w:rsidRPr="00436B63">
              <w:rPr>
                <w:b/>
                <w:sz w:val="20"/>
                <w:lang w:val="ru-RU"/>
              </w:rPr>
              <w:t>Добровольный коллегиальный обзор работы по пересмотру и осуществлению национальных стратегий и планов действий по сохранению биоразнообразия</w:t>
            </w:r>
          </w:p>
          <w:p w14:paraId="1F03A7E2" w14:textId="77777777" w:rsidR="00DE3701" w:rsidRPr="00436B63" w:rsidRDefault="00DE3701" w:rsidP="00DE3701">
            <w:pPr>
              <w:rPr>
                <w:lang w:val="ru-RU"/>
              </w:rPr>
            </w:pPr>
          </w:p>
          <w:p w14:paraId="6A4C4AD0" w14:textId="77777777" w:rsidR="00DE3701" w:rsidRPr="00436B63" w:rsidRDefault="00DE3701" w:rsidP="00DE3701">
            <w:pPr>
              <w:rPr>
                <w:sz w:val="20"/>
                <w:szCs w:val="20"/>
                <w:lang w:val="ru-RU"/>
              </w:rPr>
            </w:pPr>
            <w:r w:rsidRPr="00436B63">
              <w:rPr>
                <w:sz w:val="20"/>
                <w:lang w:val="ru-RU"/>
              </w:rPr>
              <w:t xml:space="preserve">Добровольный коллегиальный обзор (ДКО) представляет собой углубленный анализ, в рамках которого эксперты из разных стран рассматривают разработку и осуществление национальной стратегии и плана действий по сохранению биоразнообразия той или иной страны. На протяжении всего процесса ДКО способствует взаимному обмену опытом, обучению и созданию потенциала как экспертов, проводящих обзор, так и Сторон, НСПДСБ которых являются предметом обзора. Основная цель заключается в укреплении потенциала Сторон и содействии повышению эффективности их усилий по осуществлению. </w:t>
            </w:r>
          </w:p>
          <w:p w14:paraId="0BDEF2DE" w14:textId="77777777" w:rsidR="00DE3701" w:rsidRPr="00436B63" w:rsidRDefault="00DE3701" w:rsidP="00DE3701">
            <w:pPr>
              <w:rPr>
                <w:sz w:val="20"/>
                <w:szCs w:val="20"/>
                <w:lang w:val="ru-RU"/>
              </w:rPr>
            </w:pPr>
          </w:p>
          <w:p w14:paraId="0317F84F" w14:textId="77777777" w:rsidR="00DE3701" w:rsidRPr="00436B63" w:rsidRDefault="00DE3701" w:rsidP="00DE3701">
            <w:pPr>
              <w:rPr>
                <w:sz w:val="20"/>
                <w:szCs w:val="20"/>
                <w:lang w:val="ru-RU"/>
              </w:rPr>
            </w:pPr>
            <w:r w:rsidRPr="00436B63">
              <w:rPr>
                <w:sz w:val="20"/>
                <w:lang w:val="ru-RU"/>
              </w:rPr>
              <w:t>Правительства Норвегии, Швейцарии и Японии через Японский фонд биоразнообразия предоставили значительные финансовые и иные ресурсы для разработки механизма добровольного коллегиального обзора и его проведения.</w:t>
            </w:r>
          </w:p>
          <w:p w14:paraId="499D9104" w14:textId="77777777" w:rsidR="00DE3701" w:rsidRPr="00436B63" w:rsidRDefault="00DE3701" w:rsidP="00DE3701">
            <w:pPr>
              <w:rPr>
                <w:sz w:val="20"/>
                <w:szCs w:val="20"/>
                <w:lang w:val="ru-RU"/>
              </w:rPr>
            </w:pPr>
          </w:p>
          <w:p w14:paraId="3CD127A3" w14:textId="77777777" w:rsidR="00DE3701" w:rsidRPr="00436B63" w:rsidRDefault="00DE3701" w:rsidP="00DE3701">
            <w:pPr>
              <w:rPr>
                <w:sz w:val="20"/>
                <w:szCs w:val="20"/>
                <w:lang w:val="ru-RU"/>
              </w:rPr>
            </w:pPr>
            <w:r w:rsidRPr="00436B63">
              <w:rPr>
                <w:sz w:val="20"/>
                <w:lang w:val="ru-RU"/>
              </w:rPr>
              <w:t xml:space="preserve">Процесс ДКО был разработан во исполнение решений Конференции Сторон, принимаемых с 2008 года, и включен в качестве одного из компонентов усовершенствованного многоаспектного подхода к планированию, мониторингу, отчетности и обзору в рамках Конвенции и </w:t>
            </w:r>
            <w:proofErr w:type="spellStart"/>
            <w:r w:rsidRPr="00436B63">
              <w:rPr>
                <w:sz w:val="20"/>
                <w:lang w:val="ru-RU"/>
              </w:rPr>
              <w:t>Куньминско</w:t>
            </w:r>
            <w:proofErr w:type="spellEnd"/>
            <w:r w:rsidRPr="00436B63">
              <w:rPr>
                <w:sz w:val="20"/>
                <w:lang w:val="ru-RU"/>
              </w:rPr>
              <w:t xml:space="preserve">-Монреальской глобальной рамочной программы в области биоразнообразия. </w:t>
            </w:r>
          </w:p>
          <w:p w14:paraId="3EEA793F" w14:textId="77777777" w:rsidR="00DE3701" w:rsidRPr="00436B63" w:rsidRDefault="00DE3701" w:rsidP="00DE3701">
            <w:pPr>
              <w:rPr>
                <w:sz w:val="20"/>
                <w:szCs w:val="20"/>
                <w:lang w:val="ru-RU"/>
              </w:rPr>
            </w:pPr>
          </w:p>
          <w:p w14:paraId="443A4858" w14:textId="77777777" w:rsidR="00DE3701" w:rsidRPr="00436B63" w:rsidRDefault="00DE3701" w:rsidP="00DE3701">
            <w:pPr>
              <w:rPr>
                <w:sz w:val="20"/>
                <w:szCs w:val="20"/>
                <w:lang w:val="ru-RU"/>
              </w:rPr>
            </w:pPr>
            <w:r w:rsidRPr="00436B63">
              <w:rPr>
                <w:sz w:val="20"/>
                <w:lang w:val="ru-RU"/>
              </w:rPr>
              <w:t xml:space="preserve">Первый проект методологии ДКО был разработан в 2016 году и опробован в Индии и Эфиопии. По итогам этих обзоров был извлечен ряд уроков, которые послужили основой для дальнейшего совершенствования методологии. Дальнейшее тестирование и доработка методологии осуществлялись в рамках пилотного этапа, в ходе которого были проведены полномасштабные обзоры в Уганде, Черногории и Шри-Ланке. </w:t>
            </w:r>
          </w:p>
          <w:p w14:paraId="0AF62560" w14:textId="77777777" w:rsidR="00DE3701" w:rsidRPr="00436B63" w:rsidRDefault="00DE3701" w:rsidP="00DE3701">
            <w:pPr>
              <w:rPr>
                <w:sz w:val="20"/>
                <w:szCs w:val="20"/>
                <w:lang w:val="ru-RU"/>
              </w:rPr>
            </w:pPr>
          </w:p>
          <w:p w14:paraId="20047957" w14:textId="77777777" w:rsidR="00DE3701" w:rsidRPr="00436B63" w:rsidRDefault="00DE3701" w:rsidP="00DE3701">
            <w:pPr>
              <w:rPr>
                <w:sz w:val="20"/>
                <w:szCs w:val="20"/>
                <w:lang w:val="ru-RU"/>
              </w:rPr>
            </w:pPr>
            <w:r w:rsidRPr="00436B63">
              <w:rPr>
                <w:sz w:val="20"/>
                <w:lang w:val="ru-RU"/>
              </w:rPr>
              <w:t xml:space="preserve">В ходе ДКО в этих странах был выявлен ряд примеров передового опыта. В Шри-Ланке общую координацию осуществления НСПДСБ обеспечивает секретариат по биоразнообразию, созданный при Министерстве развития </w:t>
            </w:r>
            <w:proofErr w:type="spellStart"/>
            <w:r w:rsidRPr="00436B63">
              <w:rPr>
                <w:sz w:val="20"/>
                <w:lang w:val="ru-RU"/>
              </w:rPr>
              <w:t>Махавели</w:t>
            </w:r>
            <w:proofErr w:type="spellEnd"/>
            <w:r w:rsidRPr="00436B63">
              <w:rPr>
                <w:sz w:val="20"/>
                <w:lang w:val="ru-RU"/>
              </w:rPr>
              <w:t xml:space="preserve"> и окружающей среды. Важную роль в общем надзоре за осуществлением НСПДСБ играет комитет экспертов по биоразнообразию, в состав которого входят представители различных министерств. Кроме того, платформа Biodiversity Sri Lanka представляет собой инновационный механизм привлечения частного сектора к работе по сохранению биоразнообразия в стране.</w:t>
            </w:r>
          </w:p>
          <w:p w14:paraId="66AFD18D" w14:textId="77777777" w:rsidR="00DE3701" w:rsidRPr="00436B63" w:rsidRDefault="00DE3701" w:rsidP="00DE3701">
            <w:pPr>
              <w:rPr>
                <w:sz w:val="20"/>
                <w:szCs w:val="20"/>
                <w:lang w:val="ru-RU"/>
              </w:rPr>
            </w:pPr>
          </w:p>
          <w:p w14:paraId="0206EAFD" w14:textId="77777777" w:rsidR="00DE3701" w:rsidRPr="00436B63" w:rsidRDefault="00DE3701" w:rsidP="00DE3701">
            <w:pPr>
              <w:rPr>
                <w:sz w:val="20"/>
                <w:szCs w:val="20"/>
                <w:lang w:val="ru-RU"/>
              </w:rPr>
            </w:pPr>
            <w:r w:rsidRPr="00436B63">
              <w:rPr>
                <w:sz w:val="20"/>
                <w:lang w:val="ru-RU"/>
              </w:rPr>
              <w:t>К числу основных уроков, извлеченных по итогам ДКО в Уганде, относятся важность формирования бюджета и финансирования мер по сохранению биоразнообразия на основе фактических данных, а также значение инклюзивного подхода и участия широкого круга заинтересованных сторон, представляющих различные секторы, учреждения и области знаний, в процессе разработки и осуществления НСПДСБ.</w:t>
            </w:r>
          </w:p>
          <w:p w14:paraId="5E719A70" w14:textId="77777777" w:rsidR="00DE3701" w:rsidRPr="00436B63" w:rsidRDefault="00DE3701" w:rsidP="00DE3701">
            <w:pPr>
              <w:rPr>
                <w:sz w:val="20"/>
                <w:szCs w:val="20"/>
                <w:lang w:val="ru-RU"/>
              </w:rPr>
            </w:pPr>
          </w:p>
          <w:p w14:paraId="473EB32D" w14:textId="77777777" w:rsidR="00DE3701" w:rsidRPr="00436B63" w:rsidRDefault="00DE3701" w:rsidP="00DE3701">
            <w:pPr>
              <w:rPr>
                <w:sz w:val="20"/>
                <w:szCs w:val="20"/>
                <w:lang w:val="ru-RU"/>
              </w:rPr>
            </w:pPr>
            <w:r w:rsidRPr="00436B63">
              <w:rPr>
                <w:sz w:val="20"/>
                <w:lang w:val="ru-RU"/>
              </w:rPr>
              <w:t xml:space="preserve">В Черногории с учетом небольших размеров страны было отмечено наличие возможностей для трансграничного сотрудничества с соседними странами, позволяющего повысить эффективность и сократить расходы, особенно применительно к охраняемым районам и инвазивным чужеродным видам. </w:t>
            </w:r>
          </w:p>
          <w:p w14:paraId="4B6C92D3" w14:textId="77777777" w:rsidR="00DE3701" w:rsidRPr="00436B63" w:rsidRDefault="00DE3701" w:rsidP="00DE3701">
            <w:pPr>
              <w:rPr>
                <w:sz w:val="20"/>
                <w:szCs w:val="20"/>
                <w:lang w:val="ru-RU"/>
              </w:rPr>
            </w:pPr>
          </w:p>
          <w:p w14:paraId="1F497B73" w14:textId="77777777" w:rsidR="00DE3701" w:rsidRPr="00436B63" w:rsidRDefault="00DE3701" w:rsidP="00DE3701">
            <w:pPr>
              <w:rPr>
                <w:sz w:val="20"/>
                <w:szCs w:val="20"/>
                <w:lang w:val="ru-RU"/>
              </w:rPr>
            </w:pPr>
            <w:r w:rsidRPr="00436B63">
              <w:rPr>
                <w:sz w:val="20"/>
                <w:lang w:val="ru-RU"/>
              </w:rPr>
              <w:t xml:space="preserve">Методология ДКО была обновлена в 2025 году для приведения ее в соответствие с Рамочной программой и последними решениями Конференции Сторон. Обновленная методология была размещена для ознакомления на веб-сайте </w:t>
            </w:r>
            <w:proofErr w:type="spellStart"/>
            <w:r w:rsidRPr="00436B63">
              <w:rPr>
                <w:sz w:val="20"/>
                <w:lang w:val="ru-RU"/>
              </w:rPr>
              <w:t>Конвенции</w:t>
            </w:r>
            <w:r w:rsidRPr="00436B63">
              <w:rPr>
                <w:sz w:val="20"/>
                <w:vertAlign w:val="superscript"/>
                <w:lang w:val="ru-RU"/>
              </w:rPr>
              <w:t>a</w:t>
            </w:r>
            <w:proofErr w:type="spellEnd"/>
            <w:r w:rsidRPr="00436B63">
              <w:rPr>
                <w:sz w:val="20"/>
                <w:lang w:val="ru-RU"/>
              </w:rPr>
              <w:t>. В настоящее время проводится обзор разработки и осуществления НСПДСБ Люксембурга, результаты которого будут представлены на 17-м совещании Конференции Сторон в октябре 2026 года.</w:t>
            </w:r>
          </w:p>
          <w:p w14:paraId="6111B99A" w14:textId="77777777" w:rsidR="00DE3701" w:rsidRPr="00436B63" w:rsidRDefault="00DE3701" w:rsidP="00DE3701">
            <w:pPr>
              <w:rPr>
                <w:i/>
                <w:iCs/>
                <w:sz w:val="20"/>
                <w:szCs w:val="20"/>
                <w:lang w:val="ru-RU"/>
              </w:rPr>
            </w:pPr>
          </w:p>
          <w:p w14:paraId="000A2616" w14:textId="77777777" w:rsidR="00DE3701" w:rsidRPr="00436B63" w:rsidRDefault="00DE3701" w:rsidP="00DE3701">
            <w:pPr>
              <w:rPr>
                <w:i/>
                <w:sz w:val="20"/>
                <w:szCs w:val="20"/>
                <w:lang w:val="ru-RU"/>
              </w:rPr>
            </w:pPr>
            <w:r w:rsidRPr="00436B63">
              <w:rPr>
                <w:i/>
                <w:sz w:val="20"/>
                <w:lang w:val="ru-RU"/>
              </w:rPr>
              <w:t>Соответствующими решениями Конференции Сторон в этой связи являются решения IX/8 (КБР, 2008), XI/12 (КБР, 2012), XIII/25 (КБР, 2016), 14/29 (КБР, 2019) и 15/6 (КБР, 2023).</w:t>
            </w:r>
          </w:p>
          <w:p w14:paraId="2063C501" w14:textId="77777777" w:rsidR="00DE3701" w:rsidRPr="00436B63" w:rsidRDefault="00DE3701" w:rsidP="00DE3701">
            <w:pPr>
              <w:rPr>
                <w:i/>
                <w:sz w:val="16"/>
                <w:szCs w:val="16"/>
                <w:lang w:val="ru-RU"/>
              </w:rPr>
            </w:pPr>
          </w:p>
          <w:p w14:paraId="2E8974E2" w14:textId="77777777" w:rsidR="00DE3701" w:rsidRPr="00436B63" w:rsidRDefault="00DE3701" w:rsidP="00DE3701">
            <w:pPr>
              <w:rPr>
                <w:rFonts w:eastAsiaTheme="minorEastAsia"/>
                <w:kern w:val="0"/>
                <w:sz w:val="16"/>
                <w:szCs w:val="16"/>
                <w:lang w:val="ru-RU" w:eastAsia="ja-JP"/>
                <w14:ligatures w14:val="none"/>
              </w:rPr>
            </w:pPr>
            <w:r w:rsidRPr="00436B63">
              <w:rPr>
                <w:rFonts w:eastAsiaTheme="minorEastAsia"/>
                <w:kern w:val="0"/>
                <w:sz w:val="16"/>
                <w:szCs w:val="20"/>
                <w:vertAlign w:val="superscript"/>
                <w:lang w:val="ru-RU" w:eastAsia="ja-JP"/>
                <w14:ligatures w14:val="none"/>
              </w:rPr>
              <w:t xml:space="preserve">a </w:t>
            </w:r>
            <w:r w:rsidRPr="00436B63">
              <w:rPr>
                <w:rFonts w:eastAsiaTheme="minorEastAsia"/>
                <w:kern w:val="0"/>
                <w:sz w:val="16"/>
                <w:szCs w:val="20"/>
                <w:lang w:val="ru-RU" w:eastAsia="ja-JP"/>
                <w14:ligatures w14:val="none"/>
              </w:rPr>
              <w:t xml:space="preserve">см. </w:t>
            </w:r>
            <w:hyperlink r:id="rId42" w:history="1">
              <w:r w:rsidRPr="00436B63">
                <w:rPr>
                  <w:rFonts w:eastAsiaTheme="minorEastAsia"/>
                  <w:color w:val="000000" w:themeColor="text1"/>
                  <w:kern w:val="0"/>
                  <w:sz w:val="16"/>
                  <w:szCs w:val="20"/>
                  <w:lang w:val="ru-RU" w:eastAsia="ja-JP"/>
                  <w14:ligatures w14:val="none"/>
                </w:rPr>
                <w:t>www.cbd.int/nbsap/vpr</w:t>
              </w:r>
            </w:hyperlink>
            <w:r w:rsidRPr="00436B63">
              <w:rPr>
                <w:rFonts w:eastAsiaTheme="minorEastAsia"/>
                <w:kern w:val="0"/>
                <w:sz w:val="16"/>
                <w:szCs w:val="20"/>
                <w:lang w:val="ru-RU" w:eastAsia="ja-JP"/>
                <w14:ligatures w14:val="none"/>
              </w:rPr>
              <w:t>.</w:t>
            </w:r>
          </w:p>
          <w:p w14:paraId="6A55C815" w14:textId="77777777" w:rsidR="00DE3701" w:rsidRPr="00436B63" w:rsidRDefault="00DE3701" w:rsidP="00DE3701">
            <w:pPr>
              <w:rPr>
                <w:sz w:val="16"/>
                <w:szCs w:val="16"/>
                <w:lang w:val="ru-RU"/>
              </w:rPr>
            </w:pPr>
          </w:p>
        </w:tc>
      </w:tr>
    </w:tbl>
    <w:p w14:paraId="5D8A8D12" w14:textId="77777777" w:rsidR="00DE3701" w:rsidRPr="00436B63" w:rsidRDefault="00DE3701" w:rsidP="00DE3701">
      <w:pPr>
        <w:rPr>
          <w:b/>
          <w:lang w:val="ru-RU"/>
        </w:rPr>
      </w:pPr>
    </w:p>
    <w:p w14:paraId="2752C993" w14:textId="77777777" w:rsidR="00DE3701" w:rsidRPr="00436B63" w:rsidRDefault="00DE3701" w:rsidP="00DE3701">
      <w:pPr>
        <w:keepNext/>
        <w:keepLines/>
        <w:spacing w:before="160" w:after="80"/>
        <w:outlineLvl w:val="2"/>
        <w:rPr>
          <w:rFonts w:eastAsiaTheme="majorEastAsia" w:cstheme="majorBidi"/>
          <w:color w:val="0F4761" w:themeColor="accent1" w:themeShade="BF"/>
          <w:sz w:val="28"/>
          <w:szCs w:val="28"/>
          <w:lang w:val="ru-RU"/>
        </w:rPr>
      </w:pPr>
      <w:bookmarkStart w:id="97" w:name="_Toc235821046"/>
      <w:bookmarkStart w:id="98" w:name="_Toc239069191"/>
      <w:bookmarkStart w:id="99" w:name="_Toc241215794"/>
      <w:bookmarkStart w:id="100" w:name="_Toc242936240"/>
      <w:r w:rsidRPr="00436B63">
        <w:rPr>
          <w:rFonts w:eastAsiaTheme="majorEastAsia" w:cstheme="majorBidi"/>
          <w:color w:val="0F4761" w:themeColor="accent1" w:themeShade="BF"/>
          <w:sz w:val="28"/>
          <w:szCs w:val="28"/>
          <w:lang w:val="ru-RU"/>
        </w:rPr>
        <w:t>Обязательства субъектов, не являющихся национальными правительствами</w:t>
      </w:r>
      <w:bookmarkEnd w:id="97"/>
      <w:bookmarkEnd w:id="98"/>
      <w:bookmarkEnd w:id="99"/>
      <w:bookmarkEnd w:id="100"/>
    </w:p>
    <w:p w14:paraId="2E0BE4AB" w14:textId="77777777" w:rsidR="00DE3701" w:rsidRPr="00436B63" w:rsidRDefault="00DE3701" w:rsidP="00DE3701">
      <w:pPr>
        <w:rPr>
          <w:lang w:val="ru-RU"/>
        </w:rPr>
      </w:pPr>
      <w:r w:rsidRPr="00436B63">
        <w:rPr>
          <w:lang w:val="ru-RU"/>
        </w:rPr>
        <w:t>Помимо НСПДСБ, национальных задач и национальных докладов, в рамках настоящего анализа рассматривались также обязательства субъектов, не являющихся национальными правительствами, в поддержку осуществления Рамочной программы, представленные через онлайновый инструмент представления отчетности в рамках Конвенции. Эти обязательства были представлены на добровольной основе субъектами, не являющимися национальными правительствами, в ответ на предложение Конференции Сторон сообщать о своих обязательствах по осуществлению Рамочной программы. Эти обязательства не связаны с процессами планирования, мониторинга, отчетности и обзора, осуществляемыми под руководством Сторон, но дополняют их.</w:t>
      </w:r>
    </w:p>
    <w:p w14:paraId="19504CEA" w14:textId="77777777" w:rsidR="00DE3701" w:rsidRPr="00436B63" w:rsidRDefault="00DE3701" w:rsidP="00DE3701">
      <w:pPr>
        <w:rPr>
          <w:lang w:val="ru-RU"/>
        </w:rPr>
      </w:pPr>
      <w:r w:rsidRPr="00436B63">
        <w:rPr>
          <w:lang w:val="ru-RU"/>
        </w:rPr>
        <w:t>К крайнему сроку представления материалов для их учета в анализе через онлайновый инструмент представления отчетности было получено в общей сложности 4 759 обязательств, которые были изучены в ходе подготовки глобального доклада. Однако в 3 313 представленных материалах были указаны только название представляющей организации и цель обязательства, в 1 214 материалах отсутствовало описание обязательства, а еще 52 материала дублировали другие представленные материалы. Следовательно, лишь 180 обязательств содержали информацию, достаточную для проведения анализа на основе единых критериев (</w:t>
      </w:r>
      <w:hyperlink r:id="rId43" w:history="1">
        <w:r w:rsidRPr="00436B63">
          <w:rPr>
            <w:color w:val="000000" w:themeColor="text1"/>
            <w:lang w:val="ru-RU"/>
          </w:rPr>
          <w:t>CBD/SBSTTA/28/INF/9</w:t>
        </w:r>
      </w:hyperlink>
      <w:r w:rsidRPr="00436B63">
        <w:rPr>
          <w:lang w:val="ru-RU"/>
        </w:rPr>
        <w:t>).</w:t>
      </w:r>
    </w:p>
    <w:p w14:paraId="38A369DA" w14:textId="77777777" w:rsidR="00DE3701" w:rsidRPr="00436B63" w:rsidRDefault="00DE3701" w:rsidP="00DE3701">
      <w:pPr>
        <w:rPr>
          <w:rFonts w:ascii="Aptos" w:eastAsia="Aptos" w:hAnsi="Aptos" w:cs="Aptos"/>
          <w:lang w:val="ru-RU"/>
        </w:rPr>
      </w:pPr>
      <w:r w:rsidRPr="00436B63">
        <w:rPr>
          <w:lang w:val="ru-RU"/>
        </w:rPr>
        <w:t xml:space="preserve">Хотя обязательства поступили от организаций из всех регионов, около трех четвертей проанализированных обязательств были представлены субъектами, находящимися в регионе западноевропейских и других государств. Организации, находящиеся в регионе латиноамериканских и карибских государств, представили 11% обязательств, организации региона азиатско-тихоокеанских государств – 8%, региона восточноевропейских государств – 4%, а региона африканских государств – 3%. </w:t>
      </w:r>
      <w:r w:rsidRPr="00436B63">
        <w:rPr>
          <w:rFonts w:ascii="Aptos" w:hAnsi="Aptos"/>
          <w:lang w:val="ru-RU"/>
        </w:rPr>
        <w:t xml:space="preserve">56% обязательств были ориентированы на конкретные страны, 17% относились к нескольким странам, а 27% имели глобальный охват. </w:t>
      </w:r>
      <w:r w:rsidRPr="00436B63">
        <w:rPr>
          <w:lang w:val="ru-RU"/>
        </w:rPr>
        <w:t>Некоторые организации представили по несколько обязательств.</w:t>
      </w:r>
      <w:r w:rsidRPr="00436B63">
        <w:rPr>
          <w:rFonts w:ascii="Aptos" w:hAnsi="Aptos"/>
          <w:lang w:val="ru-RU"/>
        </w:rPr>
        <w:t xml:space="preserve"> При интерпретации этой информации следует учитывать ограниченное число проанализированных материалов и их географический охват.</w:t>
      </w:r>
    </w:p>
    <w:p w14:paraId="7020968D" w14:textId="77777777" w:rsidR="00DE3701" w:rsidRPr="00436B63" w:rsidRDefault="00DE3701" w:rsidP="00DE3701">
      <w:pPr>
        <w:rPr>
          <w:rFonts w:ascii="Aptos" w:eastAsia="Aptos" w:hAnsi="Aptos" w:cs="Aptos"/>
          <w:lang w:val="ru-RU"/>
        </w:rPr>
      </w:pPr>
      <w:r w:rsidRPr="00436B63">
        <w:rPr>
          <w:rFonts w:ascii="Aptos" w:hAnsi="Aptos"/>
          <w:lang w:val="ru-RU"/>
        </w:rPr>
        <w:t xml:space="preserve">Из 180 обязательств, которые удалось проанализировать, многие охватывали несколько задач Рамочной программы, а некоторые носили сквозной характер и относились ко всем задачам. Хотя были представлены обязательства, связанные со всеми задачами Рамочной программы, степень их охвата была неравномерной. Наибольшее число обязательств относилось к задачам 2, 3, 4 и 22 и цели A Рамочной программы. Задачи 5, 6, 9, 11, 12, 13, 16, 17, 18, 19 и 20 и цели C и D охватывались в значительно меньшей степени. Большинство обязательств касалось поощрения устойчивых методов, восстановления экосистем либо данных и знаний. Лишь немногие обязательства были связаны с мобилизацией ресурсов или финансовыми вопросами, устранением факторов утраты биоразнообразия либо обеспечением участия и инклюзивности при принятии решений по вопросам управления ресурсами биоразнообразия и планировании. </w:t>
      </w:r>
      <w:r w:rsidRPr="00436B63">
        <w:rPr>
          <w:lang w:val="ru-RU"/>
        </w:rPr>
        <w:t>Большинство обязательств было представлено неправительственными организациями, и лишь небольшая их часть поступила от групп или организаций, представляющих частный сектор, финансовые учреждения, академическое и научно-исследовательское сообщество, молодежь, женщин либо коренные народы и местные общины.</w:t>
      </w:r>
      <w:r w:rsidRPr="00436B63">
        <w:rPr>
          <w:rFonts w:ascii="Aptos" w:hAnsi="Aptos"/>
          <w:lang w:val="ru-RU"/>
        </w:rPr>
        <w:t xml:space="preserve"> </w:t>
      </w:r>
    </w:p>
    <w:p w14:paraId="2D3C8E91" w14:textId="77777777" w:rsidR="00DE3701" w:rsidRPr="00436B63" w:rsidRDefault="00DE3701" w:rsidP="00DE3701">
      <w:pPr>
        <w:rPr>
          <w:rFonts w:ascii="Aptos" w:hAnsi="Aptos"/>
          <w:lang w:val="ru-RU"/>
        </w:rPr>
      </w:pPr>
      <w:r w:rsidRPr="00436B63">
        <w:rPr>
          <w:rFonts w:ascii="Aptos" w:hAnsi="Aptos"/>
          <w:lang w:val="ru-RU"/>
        </w:rPr>
        <w:t>Обязательства различаются по срокам и степени детализации. Например, срок действия некоторых обязательств заканчивается в 2030 году, тогда как другие рассчитаны на более длительный период. Кроме того, некоторые обязательства предусматривают конкретные цели или задачи, тогда как другие сформулированы в более общем виде и не содержат четко определенных конечных параметров.</w:t>
      </w:r>
    </w:p>
    <w:p w14:paraId="07362785" w14:textId="77777777" w:rsidR="00DE3701" w:rsidRPr="00436B63" w:rsidRDefault="00DE3701" w:rsidP="00DE3701">
      <w:pPr>
        <w:rPr>
          <w:rFonts w:ascii="Aptos" w:eastAsia="Aptos" w:hAnsi="Aptos" w:cs="Aptos"/>
          <w:lang w:val="ru-RU"/>
        </w:rPr>
      </w:pPr>
    </w:p>
    <w:p w14:paraId="4396E0CC" w14:textId="77777777" w:rsidR="00DE3701" w:rsidRPr="00436B63" w:rsidRDefault="00DE3701" w:rsidP="00DE3701">
      <w:pPr>
        <w:keepNext/>
        <w:keepLines/>
        <w:spacing w:before="160" w:after="80"/>
        <w:outlineLvl w:val="1"/>
        <w:rPr>
          <w:rFonts w:asciiTheme="majorHAnsi" w:eastAsiaTheme="majorEastAsia" w:hAnsiTheme="majorHAnsi" w:cstheme="majorBidi"/>
          <w:color w:val="0F4761" w:themeColor="accent1" w:themeShade="BF"/>
          <w:sz w:val="32"/>
          <w:szCs w:val="32"/>
          <w:lang w:val="ru-RU"/>
        </w:rPr>
      </w:pPr>
      <w:bookmarkStart w:id="101" w:name="_Toc235821047"/>
      <w:bookmarkStart w:id="102" w:name="_Ref236127613"/>
      <w:bookmarkStart w:id="103" w:name="_Ref236127672"/>
      <w:bookmarkStart w:id="104" w:name="_Ref236127722"/>
      <w:bookmarkStart w:id="105" w:name="_Toc239069192"/>
      <w:bookmarkStart w:id="106" w:name="_Toc241215795"/>
      <w:bookmarkStart w:id="107" w:name="_Toc242936241"/>
      <w:r w:rsidRPr="00436B63">
        <w:rPr>
          <w:rFonts w:asciiTheme="majorHAnsi" w:eastAsiaTheme="majorEastAsia" w:hAnsiTheme="majorHAnsi" w:cstheme="majorBidi"/>
          <w:color w:val="0F4761" w:themeColor="accent1" w:themeShade="BF"/>
          <w:sz w:val="32"/>
          <w:szCs w:val="32"/>
          <w:lang w:val="ru-RU"/>
        </w:rPr>
        <w:t>II.B Коллективный прогресс в выполнении задач</w:t>
      </w:r>
      <w:bookmarkEnd w:id="101"/>
      <w:bookmarkEnd w:id="102"/>
      <w:bookmarkEnd w:id="103"/>
      <w:bookmarkEnd w:id="104"/>
      <w:bookmarkEnd w:id="105"/>
      <w:bookmarkEnd w:id="106"/>
      <w:bookmarkEnd w:id="107"/>
    </w:p>
    <w:p w14:paraId="0E3AD6E4" w14:textId="77777777" w:rsidR="00DE3701" w:rsidRPr="00436B63" w:rsidRDefault="00DE3701" w:rsidP="00DE3701">
      <w:pPr>
        <w:keepNext/>
        <w:keepLines/>
        <w:spacing w:before="160" w:after="80"/>
        <w:outlineLvl w:val="2"/>
        <w:rPr>
          <w:rFonts w:eastAsiaTheme="majorEastAsia" w:cstheme="majorBidi"/>
          <w:color w:val="0F4761" w:themeColor="accent1" w:themeShade="BF"/>
          <w:sz w:val="28"/>
          <w:szCs w:val="28"/>
          <w:lang w:val="ru-RU"/>
        </w:rPr>
      </w:pPr>
      <w:bookmarkStart w:id="108" w:name="_Toc235821048"/>
      <w:bookmarkStart w:id="109" w:name="_Toc239069193"/>
      <w:bookmarkStart w:id="110" w:name="_Toc241215796"/>
      <w:bookmarkStart w:id="111" w:name="_Toc242936242"/>
      <w:r w:rsidRPr="00436B63">
        <w:rPr>
          <w:rFonts w:eastAsiaTheme="majorEastAsia" w:cstheme="majorBidi"/>
          <w:color w:val="0F4761" w:themeColor="accent1" w:themeShade="BF"/>
          <w:sz w:val="28"/>
          <w:szCs w:val="28"/>
          <w:lang w:val="ru-RU"/>
        </w:rPr>
        <w:t>Сводная информация о прогрессе в выполнении задач</w:t>
      </w:r>
      <w:bookmarkEnd w:id="108"/>
      <w:bookmarkEnd w:id="109"/>
      <w:bookmarkEnd w:id="110"/>
      <w:bookmarkEnd w:id="111"/>
    </w:p>
    <w:p w14:paraId="0252A812" w14:textId="77777777" w:rsidR="00DE3701" w:rsidRPr="00436B63" w:rsidRDefault="00DE3701" w:rsidP="00DE3701">
      <w:pPr>
        <w:rPr>
          <w:lang w:val="ru-RU"/>
        </w:rPr>
      </w:pPr>
      <w:r w:rsidRPr="00436B63">
        <w:rPr>
          <w:lang w:val="ru-RU"/>
        </w:rPr>
        <w:t>В настоящем разделе глобального доклада представлена подробная оценка коллективного прогресса, достигнутого Сторонами в осуществлении каждой из 23 задач Рамочной программы. На основе анализа и методологий, изложенных в разделе I.A, сводная информация по каждой задаче представлена в едином формате со стандартными подразделами, заголовками и графическими элементами для отражения оценки достигнутого в каждом случае коллективного прогресса. Обзор результатов по выполнению всех задач с использованием показателей и индикаторов, приведенных в сводной информации по каждой задаче, представлен в таблице 3 и в кратком резюме доклада.</w:t>
      </w:r>
    </w:p>
    <w:p w14:paraId="380679B4" w14:textId="77777777" w:rsidR="00DE3701" w:rsidRPr="00436B63" w:rsidRDefault="00DE3701" w:rsidP="00DE3701">
      <w:pPr>
        <w:rPr>
          <w:lang w:val="ru-RU"/>
        </w:rPr>
      </w:pPr>
      <w:r w:rsidRPr="00436B63">
        <w:rPr>
          <w:lang w:val="ru-RU"/>
        </w:rPr>
        <w:t>Сводная информация по каждой задаче включает следующие разделы, подготовленные на основе указанных источников информации:</w:t>
      </w:r>
    </w:p>
    <w:p w14:paraId="6B77CCF3" w14:textId="77777777" w:rsidR="00DE3701" w:rsidRPr="00436B63" w:rsidRDefault="00DE3701" w:rsidP="00DE3701">
      <w:pPr>
        <w:numPr>
          <w:ilvl w:val="0"/>
          <w:numId w:val="11"/>
        </w:numPr>
        <w:contextualSpacing/>
        <w:rPr>
          <w:b/>
          <w:bCs/>
          <w:lang w:val="ru-RU"/>
        </w:rPr>
      </w:pPr>
      <w:r w:rsidRPr="00436B63">
        <w:rPr>
          <w:b/>
          <w:lang w:val="ru-RU"/>
        </w:rPr>
        <w:t xml:space="preserve">Текст задачи: </w:t>
      </w:r>
      <w:r w:rsidRPr="00436B63">
        <w:rPr>
          <w:lang w:val="ru-RU"/>
        </w:rPr>
        <w:t>полный текст задачи, содержащийся в разделе H Рамочной программы (решение 15/4 Конференции Сторон КБР, 2023).</w:t>
      </w:r>
    </w:p>
    <w:p w14:paraId="6DFE7FF5" w14:textId="77777777" w:rsidR="00DE3701" w:rsidRPr="00436B63" w:rsidRDefault="00DE3701" w:rsidP="00DE3701">
      <w:pPr>
        <w:numPr>
          <w:ilvl w:val="0"/>
          <w:numId w:val="11"/>
        </w:numPr>
        <w:contextualSpacing/>
        <w:rPr>
          <w:b/>
          <w:bCs/>
          <w:lang w:val="ru-RU"/>
        </w:rPr>
      </w:pPr>
      <w:r w:rsidRPr="00436B63">
        <w:rPr>
          <w:b/>
          <w:bCs/>
          <w:lang w:val="ru-RU"/>
        </w:rPr>
        <w:t>Обзор прогресса:</w:t>
      </w:r>
      <w:r w:rsidRPr="00436B63">
        <w:rPr>
          <w:lang w:val="ru-RU"/>
        </w:rPr>
        <w:t xml:space="preserve"> краткое описание общего прогресса в выполнении задачи, подготовленное секретариатом в консультации со Специальной научно-технической консультативной группой по подготовке глобального доклада (СНТКГ) на основе всех имеющихся данных для глобального доклада.</w:t>
      </w:r>
    </w:p>
    <w:p w14:paraId="577FD99B" w14:textId="77777777" w:rsidR="00DE3701" w:rsidRPr="00436B63" w:rsidRDefault="00DE3701" w:rsidP="00DE3701">
      <w:pPr>
        <w:numPr>
          <w:ilvl w:val="0"/>
          <w:numId w:val="11"/>
        </w:numPr>
        <w:contextualSpacing/>
        <w:rPr>
          <w:lang w:val="ru-RU"/>
        </w:rPr>
      </w:pPr>
      <w:r w:rsidRPr="00436B63">
        <w:rPr>
          <w:b/>
          <w:bCs/>
          <w:lang w:val="ru-RU"/>
        </w:rPr>
        <w:t>Охват Сторонами элементов задачи Рамочной программы в их национальных  задачах:</w:t>
      </w:r>
      <w:r w:rsidRPr="00436B63">
        <w:rPr>
          <w:lang w:val="ru-RU"/>
        </w:rPr>
        <w:t xml:space="preserve"> в этом разделе представлены отдельные элементы задачи Рамочной программы (см. приложение I к документу </w:t>
      </w:r>
      <w:hyperlink r:id="rId44" w:history="1">
        <w:r w:rsidRPr="00436B63">
          <w:rPr>
            <w:color w:val="000000" w:themeColor="text1"/>
            <w:lang w:val="ru-RU"/>
          </w:rPr>
          <w:t>CBD/COP/16/INF/4</w:t>
        </w:r>
      </w:hyperlink>
      <w:r w:rsidRPr="00436B63">
        <w:rPr>
          <w:lang w:val="ru-RU"/>
        </w:rPr>
        <w:t xml:space="preserve">), а также степень, в которой каждый элемент учитывается Сторонами в их национальных задачах, при том понимании, что некоторые элементы могут считаться менее актуальными для некоторых Сторон с учетом национальных условий (см. </w:t>
      </w:r>
      <w:hyperlink r:id="rId45" w:history="1">
        <w:r w:rsidRPr="00436B63">
          <w:rPr>
            <w:color w:val="000000" w:themeColor="text1"/>
            <w:lang w:val="ru-RU"/>
          </w:rPr>
          <w:t>CBD/SBI/7/INF/22</w:t>
        </w:r>
      </w:hyperlink>
      <w:r w:rsidRPr="00436B63">
        <w:rPr>
          <w:lang w:val="ru-RU"/>
        </w:rPr>
        <w:t>).</w:t>
      </w:r>
    </w:p>
    <w:p w14:paraId="5ECBF609" w14:textId="77777777" w:rsidR="00DE3701" w:rsidRPr="00436B63" w:rsidRDefault="00DE3701" w:rsidP="00DE3701">
      <w:pPr>
        <w:numPr>
          <w:ilvl w:val="0"/>
          <w:numId w:val="11"/>
        </w:numPr>
        <w:contextualSpacing/>
        <w:rPr>
          <w:lang w:val="ru-RU"/>
        </w:rPr>
      </w:pPr>
      <w:r w:rsidRPr="00436B63">
        <w:rPr>
          <w:b/>
          <w:lang w:val="ru-RU"/>
        </w:rPr>
        <w:t xml:space="preserve">Показатели прогресса: </w:t>
      </w:r>
      <w:r w:rsidRPr="00436B63">
        <w:rPr>
          <w:lang w:val="ru-RU"/>
        </w:rPr>
        <w:t xml:space="preserve">в данном разделе приводится оценка данных, представленных Сторонами в своих национальных докладах по всем категориям индикаторов (см. раздел I.A и отдельный технический документ </w:t>
      </w:r>
      <w:hyperlink r:id="rId46">
        <w:r w:rsidRPr="00436B63">
          <w:rPr>
            <w:color w:val="000000" w:themeColor="text1"/>
            <w:lang w:val="ru-RU"/>
          </w:rPr>
          <w:t>CBD/SBSTTA/28/INF/9</w:t>
        </w:r>
      </w:hyperlink>
      <w:r w:rsidRPr="00436B63">
        <w:rPr>
          <w:lang w:val="ru-RU"/>
        </w:rPr>
        <w:t>, где подробно изложена методология).</w:t>
      </w:r>
    </w:p>
    <w:p w14:paraId="51AA923B" w14:textId="77777777" w:rsidR="00DE3701" w:rsidRPr="00436B63" w:rsidRDefault="00DE3701" w:rsidP="00DE3701">
      <w:pPr>
        <w:numPr>
          <w:ilvl w:val="0"/>
          <w:numId w:val="11"/>
        </w:numPr>
        <w:contextualSpacing/>
        <w:rPr>
          <w:b/>
          <w:bCs/>
          <w:lang w:val="ru-RU"/>
        </w:rPr>
      </w:pPr>
      <w:r w:rsidRPr="00436B63">
        <w:rPr>
          <w:b/>
          <w:lang w:val="ru-RU"/>
        </w:rPr>
        <w:t xml:space="preserve">Самооценка прогресса: </w:t>
      </w:r>
      <w:r w:rsidRPr="00436B63">
        <w:rPr>
          <w:lang w:val="ru-RU"/>
        </w:rPr>
        <w:t>данный раздел содержит обобщение информации, представленной Сторонами в их национальных докладах, о степени прогресса, достигнутого в выполнении их национальных задач.</w:t>
      </w:r>
    </w:p>
    <w:p w14:paraId="17B8CEE8" w14:textId="77777777" w:rsidR="00DE3701" w:rsidRPr="00436B63" w:rsidRDefault="00DE3701" w:rsidP="00DE3701">
      <w:pPr>
        <w:numPr>
          <w:ilvl w:val="0"/>
          <w:numId w:val="11"/>
        </w:numPr>
        <w:contextualSpacing/>
        <w:rPr>
          <w:b/>
          <w:bCs/>
          <w:lang w:val="ru-RU"/>
        </w:rPr>
      </w:pPr>
      <w:r w:rsidRPr="00436B63">
        <w:rPr>
          <w:b/>
          <w:lang w:val="ru-RU"/>
        </w:rPr>
        <w:t xml:space="preserve">Меры, примеры успеха и проблемы: </w:t>
      </w:r>
      <w:r w:rsidRPr="00436B63">
        <w:rPr>
          <w:lang w:val="ru-RU"/>
        </w:rPr>
        <w:t xml:space="preserve">в данном разделе содержится обобщенная информация, представленная в национальных докладах, о видах мер, принятых в поддержку выполнения соответствующей задачи, и о возникших проблемах, включая проблемы, связанные со средствами осуществления. Эта обобщенная информация была подготовлена с использованием методов, предусматривающих применение искусственного интеллекта, и включает краткие тематические исследования, иллюстрирующие успехи и прогресс Сторон в выполнении конкретной задачи, подготовленные в сотрудничестве с соответствующими Сторонами и организациями (подробное описание методов см. в документе </w:t>
      </w:r>
      <w:hyperlink r:id="rId47" w:history="1">
        <w:r w:rsidRPr="00436B63">
          <w:rPr>
            <w:color w:val="000000" w:themeColor="text1"/>
            <w:lang w:val="ru-RU"/>
          </w:rPr>
          <w:t>CBD/SBSTTA/28/INF/9</w:t>
        </w:r>
      </w:hyperlink>
      <w:r w:rsidRPr="00436B63">
        <w:rPr>
          <w:lang w:val="ru-RU"/>
        </w:rPr>
        <w:t>).</w:t>
      </w:r>
    </w:p>
    <w:p w14:paraId="27E65C38" w14:textId="77777777" w:rsidR="00DE3701" w:rsidRPr="00436B63" w:rsidRDefault="00DE3701" w:rsidP="00DE3701">
      <w:pPr>
        <w:numPr>
          <w:ilvl w:val="0"/>
          <w:numId w:val="11"/>
        </w:numPr>
        <w:contextualSpacing/>
        <w:rPr>
          <w:lang w:val="ru-RU"/>
        </w:rPr>
      </w:pPr>
      <w:r w:rsidRPr="00436B63">
        <w:rPr>
          <w:b/>
          <w:lang w:val="ru-RU"/>
        </w:rPr>
        <w:t xml:space="preserve">Вклад субъектов, не являющихся национальными правительствами: </w:t>
      </w:r>
      <w:r w:rsidRPr="00436B63">
        <w:rPr>
          <w:lang w:val="ru-RU"/>
        </w:rPr>
        <w:t xml:space="preserve">данный раздел состоит из двух подразделов, как указано в аннотированном плане глобального доклада (рекомендация 27/1, КБР, 2025a). Первый подраздел посвящен 180 существенным обязательствам, представленным через онлайновый инструмент представления отчетности по Конвенции (см. раздел II.A), и содержит обобщение представленных материалов заинтересованных сторон, прежде всего относящихся к соответствующей задаче. Во втором подразделе обобщается информация из национальных докладов о вкладе субъектов, не являющихся национальными правительствами, в выполнение соответствующей задачи. Данный подраздел был подготовлен с использованием методов на основе искусственного интеллекта (подробное описание методов см. в документе </w:t>
      </w:r>
      <w:hyperlink r:id="rId48">
        <w:r w:rsidRPr="00436B63">
          <w:rPr>
            <w:color w:val="000000" w:themeColor="text1"/>
            <w:lang w:val="ru-RU"/>
          </w:rPr>
          <w:t>CBD/SBSTTA/28/INF/9</w:t>
        </w:r>
      </w:hyperlink>
      <w:r w:rsidRPr="00436B63">
        <w:rPr>
          <w:lang w:val="ru-RU"/>
        </w:rPr>
        <w:t>).</w:t>
      </w:r>
    </w:p>
    <w:p w14:paraId="4B6CA430" w14:textId="77777777" w:rsidR="00DE3701" w:rsidRPr="00436B63" w:rsidRDefault="00DE3701" w:rsidP="00DE3701">
      <w:pPr>
        <w:numPr>
          <w:ilvl w:val="0"/>
          <w:numId w:val="11"/>
        </w:numPr>
        <w:contextualSpacing/>
        <w:rPr>
          <w:b/>
          <w:lang w:val="ru-RU"/>
        </w:rPr>
      </w:pPr>
      <w:r w:rsidRPr="00436B63">
        <w:rPr>
          <w:b/>
          <w:lang w:val="ru-RU"/>
        </w:rPr>
        <w:t xml:space="preserve">Примеры взаимосвязей с другими соглашениями, процессами и организациями: </w:t>
      </w:r>
      <w:r w:rsidRPr="00436B63">
        <w:rPr>
          <w:lang w:val="ru-RU"/>
        </w:rPr>
        <w:t>в данном разделе приводятся наглядные, но не исчерпывающие примеры сотрудничества и синергетического взаимодействия с другими соответствующими многосторонними природоохранными соглашениями, международными организациями и процессами, способствующими выполнению каждой задачи, включая тематические исследования, подготовленные в сотрудничестве с соответствующим секретариатом, организацией и/или национальным координатором. Информация для этих резюме получена главным образом, но не исключительно, из ответов на уведомление секретариата Конвенции № 2025-099</w:t>
      </w:r>
      <w:r w:rsidRPr="00436B63">
        <w:rPr>
          <w:vertAlign w:val="superscript"/>
          <w:lang w:val="ru-RU"/>
        </w:rPr>
        <w:footnoteReference w:id="11"/>
      </w:r>
      <w:r w:rsidRPr="00436B63">
        <w:rPr>
          <w:lang w:val="ru-RU"/>
        </w:rPr>
        <w:t>. В тех случаях, когда используются другие источники, они отдельно указаны в тексте. Более подробный обзор таких взаимосвязей, синергетического взаимодействия и сотрудничества представлен в разделе II.E глобального доклада.</w:t>
      </w:r>
    </w:p>
    <w:p w14:paraId="21E3A918" w14:textId="77777777" w:rsidR="00DE3701" w:rsidRPr="00436B63" w:rsidRDefault="00DE3701" w:rsidP="00DE3701">
      <w:pPr>
        <w:ind w:left="720"/>
        <w:contextualSpacing/>
        <w:rPr>
          <w:b/>
          <w:lang w:val="ru-RU"/>
        </w:rPr>
      </w:pPr>
    </w:p>
    <w:p w14:paraId="35DAC786" w14:textId="77777777" w:rsidR="00DE3701" w:rsidRPr="00436B63" w:rsidRDefault="00DE3701" w:rsidP="00DE3701">
      <w:pPr>
        <w:rPr>
          <w:bCs/>
          <w:lang w:val="ru-RU"/>
        </w:rPr>
      </w:pPr>
      <w:r w:rsidRPr="00436B63">
        <w:rPr>
          <w:lang w:val="ru-RU"/>
        </w:rPr>
        <w:t>Таблица 3 содержит обзор прогресса по всем задачам, обобщающий информацию, представленную далее по каждой задаче.</w:t>
      </w:r>
    </w:p>
    <w:p w14:paraId="2525364C"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p>
    <w:p w14:paraId="1FA0DA8D"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bookmarkStart w:id="112" w:name="_Ref235605056"/>
      <w:bookmarkStart w:id="113" w:name="_Ref235620820"/>
      <w:r w:rsidRPr="00436B63">
        <w:rPr>
          <w:rFonts w:eastAsiaTheme="minorEastAsia"/>
          <w:iCs/>
          <w:color w:val="0E2841" w:themeColor="text2"/>
          <w:kern w:val="0"/>
          <w:sz w:val="20"/>
          <w:szCs w:val="18"/>
          <w:lang w:val="ru-RU" w:eastAsia="ja-JP"/>
          <w14:ligatures w14:val="none"/>
        </w:rPr>
        <w:t>Таблица 3</w:t>
      </w:r>
      <w:bookmarkEnd w:id="112"/>
      <w:bookmarkEnd w:id="113"/>
    </w:p>
    <w:p w14:paraId="78ED1DFF" w14:textId="77777777" w:rsidR="00DE3701" w:rsidRPr="00436B63" w:rsidRDefault="00DE3701" w:rsidP="00DE3701">
      <w:pPr>
        <w:spacing w:after="200" w:line="240" w:lineRule="auto"/>
        <w:rPr>
          <w:rFonts w:eastAsiaTheme="minorEastAsia"/>
          <w:i/>
          <w:i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Обобщенная информация о прогрессе в осуществлении Рамочной программы</w:t>
      </w:r>
      <w:r w:rsidRPr="00436B63">
        <w:rPr>
          <w:rFonts w:eastAsiaTheme="minorEastAsia"/>
          <w:b/>
          <w:i/>
          <w:iCs/>
          <w:color w:val="0E2841" w:themeColor="text2"/>
          <w:kern w:val="0"/>
          <w:sz w:val="20"/>
          <w:szCs w:val="18"/>
          <w:lang w:val="ru-RU" w:eastAsia="ja-JP"/>
          <w14:ligatures w14:val="none"/>
        </w:rPr>
        <w:t xml:space="preserve"> </w:t>
      </w:r>
    </w:p>
    <w:p w14:paraId="3BA4CA7B"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r w:rsidRPr="00436B63">
        <w:rPr>
          <w:rFonts w:eastAsiaTheme="minorEastAsia"/>
          <w:i/>
          <w:iCs/>
          <w:color w:val="0E2841" w:themeColor="text2"/>
          <w:kern w:val="0"/>
          <w:sz w:val="18"/>
          <w:szCs w:val="18"/>
          <w:lang w:val="ru-RU" w:eastAsia="ja-JP"/>
          <w14:ligatures w14:val="none"/>
        </w:rPr>
        <w:t xml:space="preserve"> </w:t>
      </w:r>
      <w:r w:rsidRPr="00436B63">
        <w:rPr>
          <w:rFonts w:eastAsiaTheme="minorEastAsia"/>
          <w:i/>
          <w:iCs/>
          <w:noProof/>
          <w:color w:val="0E2841" w:themeColor="text2"/>
          <w:kern w:val="0"/>
          <w:sz w:val="18"/>
          <w:szCs w:val="18"/>
          <w:lang w:val="ru-RU" w:eastAsia="ja-JP"/>
          <w14:ligatures w14:val="none"/>
        </w:rPr>
        <w:drawing>
          <wp:inline distT="0" distB="0" distL="0" distR="0" wp14:anchorId="3366B205" wp14:editId="05C838F2">
            <wp:extent cx="3163514" cy="4299811"/>
            <wp:effectExtent l="0" t="0" r="0" b="5715"/>
            <wp:docPr id="25" name="Picture 24">
              <a:extLst xmlns:a="http://schemas.openxmlformats.org/drawingml/2006/main">
                <a:ext uri="{FF2B5EF4-FFF2-40B4-BE49-F238E27FC236}">
                  <a16:creationId xmlns:a16="http://schemas.microsoft.com/office/drawing/2014/main" id="{40F34F4F-084E-DAB7-651C-FF40DB1EBE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40F34F4F-084E-DAB7-651C-FF40DB1EBE01}"/>
                        </a:ext>
                      </a:extLst>
                    </pic:cNvPr>
                    <pic:cNvPicPr>
                      <a:picLocks noChangeAspect="1"/>
                    </pic:cNvPicPr>
                  </pic:nvPicPr>
                  <pic:blipFill>
                    <a:blip r:embed="rId49"/>
                    <a:stretch>
                      <a:fillRect/>
                    </a:stretch>
                  </pic:blipFill>
                  <pic:spPr>
                    <a:xfrm>
                      <a:off x="0" y="0"/>
                      <a:ext cx="3185262" cy="4329371"/>
                    </a:xfrm>
                    <a:prstGeom prst="rect">
                      <a:avLst/>
                    </a:prstGeom>
                  </pic:spPr>
                </pic:pic>
              </a:graphicData>
            </a:graphic>
          </wp:inline>
        </w:drawing>
      </w:r>
    </w:p>
    <w:p w14:paraId="3BF89A7D" w14:textId="77777777" w:rsidR="00DE3701" w:rsidRPr="00436B63" w:rsidRDefault="00DE3701" w:rsidP="00DE3701">
      <w:pPr>
        <w:rPr>
          <w:sz w:val="16"/>
          <w:szCs w:val="16"/>
          <w:lang w:val="ru-RU"/>
        </w:rPr>
      </w:pPr>
      <w:r w:rsidRPr="00436B63">
        <w:rPr>
          <w:i/>
          <w:sz w:val="16"/>
          <w:lang w:val="ru-RU"/>
        </w:rPr>
        <w:t>Примечание</w:t>
      </w:r>
      <w:r w:rsidRPr="00436B63">
        <w:rPr>
          <w:sz w:val="16"/>
          <w:lang w:val="ru-RU"/>
        </w:rPr>
        <w:t>: показатель охвата оценивается как доля элементов, учтенных в той или иной степени в национальных задачах, тогда как самооценка прогресса измеряется как доля национальных задач, в отношении которых сообщается, что они находятся на пути к выполнению или выполнены. Использование данных измеряется как процент всех количественных индикаторов, по которым были представлены данные. Общие тенденции количественных индикаторов измеряются как процент индикаторов, демонстрирующих положительные тенденции. Цветовой код отражает положение значения для каждой задачи относительно наиболее высоких и наиболее низких показателей, достигнутых по всем задачам (зеленым цветом выделены значения, входящие в верхнюю треть общего диапазона, желтым – в среднюю треть, а красным – в нижнюю треть). Следует отметить, что подход не эквивалентен подходу, основанному на пороговых значениях, и не равнозначен разделению показателей на три равные по размеру группы. Цвета, используемые для обозначения результатов по основным индикаторам, отражают прогресс в выполнении задачи (зеленый цвет присваивается в случае наличия прогресса, желтый – при неоднозначных результатах, красный – в случае недостаточного прогресса, а серый – когда прогресс невозможно оценить). Цвета бинарных индикаторов отражают процент Сторон,</w:t>
      </w:r>
      <w:r w:rsidRPr="00436B63">
        <w:rPr>
          <w:lang w:val="ru-RU"/>
        </w:rPr>
        <w:t xml:space="preserve"> </w:t>
      </w:r>
      <w:r w:rsidRPr="00436B63">
        <w:rPr>
          <w:sz w:val="16"/>
          <w:lang w:val="ru-RU"/>
        </w:rPr>
        <w:t>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 Общая оценка прогресса рассчитывается как среднее арифметическое двух показателей: совокупного показателя охвата и прогресса и совокупного показателя по индикаторам, после чего показатель распределяется по четырем категориям (0–25% – красный; 25–50% – оранжевый; 50–75% – желтый; 75–100% – зеленый). Совокупный показатель охвата и прогресса использует охват в качестве максимально возможного показателя, который может снижаться вследствие более низких показателей прогресса (зеленый охват с желтым прогрессом снижается до желтого уровня, зеленый охват с красным прогрессом снижается до оранжевого уровня, желтый охват с желтым прогрессом снижается до оранжевого уровня, желтый охват с красным прогрессом снижается до красного уровня, а все остальные возможные сочетания сохраняют показатель охвата). Совокупный показатель по индикаторам представляет собой невзвешенное среднее значение индивидуальных оценок (красная/желтая/зеленая) по каждому типу индикатора, имеющему отношение к задаче.</w:t>
      </w:r>
    </w:p>
    <w:tbl>
      <w:tblPr>
        <w:tblStyle w:val="TableGrid1"/>
        <w:tblW w:w="0" w:type="auto"/>
        <w:tblLook w:val="04A0" w:firstRow="1" w:lastRow="0" w:firstColumn="1" w:lastColumn="0" w:noHBand="0" w:noVBand="1"/>
      </w:tblPr>
      <w:tblGrid>
        <w:gridCol w:w="2866"/>
        <w:gridCol w:w="3602"/>
      </w:tblGrid>
      <w:tr w:rsidR="00117C10" w:rsidRPr="00512A11" w14:paraId="34AEEC21" w14:textId="77777777" w:rsidTr="000C0FDE">
        <w:tc>
          <w:tcPr>
            <w:tcW w:w="0" w:type="auto"/>
            <w:gridSpan w:val="2"/>
          </w:tcPr>
          <w:p w14:paraId="12AA91FA" w14:textId="5CE12442" w:rsidR="00117C10" w:rsidRPr="00512A11" w:rsidRDefault="00117C10" w:rsidP="00200297">
            <w:pPr>
              <w:rPr>
                <w:rFonts w:ascii="Aptos" w:hAnsi="Aptos"/>
              </w:rPr>
            </w:pPr>
            <w:r w:rsidRPr="00117C10">
              <w:rPr>
                <w:lang w:val="ru-RU"/>
              </w:rPr>
              <w:t>Таблица 3</w:t>
            </w:r>
          </w:p>
        </w:tc>
      </w:tr>
      <w:tr w:rsidR="00117C10" w:rsidRPr="00512A11" w14:paraId="0E4DE875" w14:textId="77777777" w:rsidTr="000C0FDE">
        <w:tc>
          <w:tcPr>
            <w:tcW w:w="0" w:type="auto"/>
          </w:tcPr>
          <w:p w14:paraId="35A56C54" w14:textId="77777777" w:rsidR="00117C10" w:rsidRPr="00512A11" w:rsidRDefault="00117C10" w:rsidP="00200297">
            <w:pPr>
              <w:rPr>
                <w:rFonts w:ascii="Aptos" w:hAnsi="Aptos"/>
              </w:rPr>
            </w:pPr>
            <w:r w:rsidRPr="00512A11">
              <w:rPr>
                <w:rFonts w:ascii="Aptos" w:hAnsi="Aptos"/>
              </w:rPr>
              <w:t xml:space="preserve">English </w:t>
            </w:r>
          </w:p>
        </w:tc>
        <w:tc>
          <w:tcPr>
            <w:tcW w:w="0" w:type="auto"/>
          </w:tcPr>
          <w:p w14:paraId="2639B127" w14:textId="50FA1028" w:rsidR="00117C10" w:rsidRPr="00512A11" w:rsidRDefault="00C51401" w:rsidP="00200297">
            <w:pPr>
              <w:rPr>
                <w:rFonts w:ascii="Aptos" w:hAnsi="Aptos"/>
              </w:rPr>
            </w:pPr>
            <w:proofErr w:type="spellStart"/>
            <w:r>
              <w:rPr>
                <w:rFonts w:ascii="Aptos" w:hAnsi="Aptos"/>
              </w:rPr>
              <w:t>Русский</w:t>
            </w:r>
            <w:proofErr w:type="spellEnd"/>
          </w:p>
        </w:tc>
      </w:tr>
      <w:tr w:rsidR="00117C10" w:rsidRPr="00512A11" w14:paraId="72D8799B" w14:textId="77777777" w:rsidTr="000C0FDE">
        <w:tc>
          <w:tcPr>
            <w:tcW w:w="0" w:type="auto"/>
          </w:tcPr>
          <w:p w14:paraId="5DDB8853" w14:textId="77777777" w:rsidR="00117C10" w:rsidRPr="00512A11" w:rsidRDefault="00117C10" w:rsidP="00200297">
            <w:pPr>
              <w:rPr>
                <w:rFonts w:ascii="Aptos" w:hAnsi="Aptos"/>
              </w:rPr>
            </w:pPr>
            <w:r w:rsidRPr="00512A11">
              <w:rPr>
                <w:rFonts w:ascii="Aptos" w:hAnsi="Aptos"/>
              </w:rPr>
              <w:t>Target</w:t>
            </w:r>
          </w:p>
        </w:tc>
        <w:tc>
          <w:tcPr>
            <w:tcW w:w="0" w:type="auto"/>
          </w:tcPr>
          <w:p w14:paraId="4A09BE5B" w14:textId="77777777" w:rsidR="00117C10" w:rsidRPr="00512A11" w:rsidRDefault="00117C10" w:rsidP="00200297">
            <w:pPr>
              <w:rPr>
                <w:rFonts w:ascii="Aptos" w:hAnsi="Aptos"/>
              </w:rPr>
            </w:pPr>
            <w:proofErr w:type="spellStart"/>
            <w:r w:rsidRPr="00512A11">
              <w:rPr>
                <w:rFonts w:ascii="Aptos" w:hAnsi="Aptos"/>
              </w:rPr>
              <w:t>Задача</w:t>
            </w:r>
            <w:proofErr w:type="spellEnd"/>
          </w:p>
        </w:tc>
      </w:tr>
      <w:tr w:rsidR="00117C10" w:rsidRPr="00512A11" w14:paraId="09519C80" w14:textId="77777777" w:rsidTr="000C0FDE">
        <w:tc>
          <w:tcPr>
            <w:tcW w:w="0" w:type="auto"/>
          </w:tcPr>
          <w:p w14:paraId="0629185F" w14:textId="77777777" w:rsidR="00117C10" w:rsidRPr="00512A11" w:rsidRDefault="00117C10" w:rsidP="00200297">
            <w:pPr>
              <w:rPr>
                <w:rFonts w:ascii="Aptos" w:hAnsi="Aptos"/>
              </w:rPr>
            </w:pPr>
            <w:r w:rsidRPr="00512A11">
              <w:rPr>
                <w:rFonts w:ascii="Aptos" w:hAnsi="Aptos"/>
              </w:rPr>
              <w:t>Target 1</w:t>
            </w:r>
          </w:p>
        </w:tc>
        <w:tc>
          <w:tcPr>
            <w:tcW w:w="0" w:type="auto"/>
          </w:tcPr>
          <w:p w14:paraId="7198ADD4"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1</w:t>
            </w:r>
          </w:p>
        </w:tc>
      </w:tr>
      <w:tr w:rsidR="00117C10" w:rsidRPr="00512A11" w14:paraId="04ADDE09" w14:textId="77777777" w:rsidTr="000C0FDE">
        <w:tc>
          <w:tcPr>
            <w:tcW w:w="0" w:type="auto"/>
          </w:tcPr>
          <w:p w14:paraId="1AED7EFE" w14:textId="77777777" w:rsidR="00117C10" w:rsidRPr="00512A11" w:rsidRDefault="00117C10" w:rsidP="00200297">
            <w:pPr>
              <w:rPr>
                <w:rFonts w:ascii="Aptos" w:hAnsi="Aptos"/>
              </w:rPr>
            </w:pPr>
            <w:r w:rsidRPr="00512A11">
              <w:rPr>
                <w:rFonts w:ascii="Aptos" w:hAnsi="Aptos"/>
              </w:rPr>
              <w:t>Target 2</w:t>
            </w:r>
          </w:p>
        </w:tc>
        <w:tc>
          <w:tcPr>
            <w:tcW w:w="0" w:type="auto"/>
          </w:tcPr>
          <w:p w14:paraId="242D9B5C"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2</w:t>
            </w:r>
          </w:p>
        </w:tc>
      </w:tr>
      <w:tr w:rsidR="00117C10" w:rsidRPr="00512A11" w14:paraId="2993B82A" w14:textId="77777777" w:rsidTr="000C0FDE">
        <w:tc>
          <w:tcPr>
            <w:tcW w:w="0" w:type="auto"/>
          </w:tcPr>
          <w:p w14:paraId="1D2BA8EF" w14:textId="77777777" w:rsidR="00117C10" w:rsidRPr="00512A11" w:rsidRDefault="00117C10" w:rsidP="00200297">
            <w:pPr>
              <w:rPr>
                <w:rFonts w:ascii="Aptos" w:hAnsi="Aptos"/>
              </w:rPr>
            </w:pPr>
            <w:r w:rsidRPr="00512A11">
              <w:rPr>
                <w:rFonts w:ascii="Aptos" w:hAnsi="Aptos"/>
              </w:rPr>
              <w:t>Target 3</w:t>
            </w:r>
          </w:p>
        </w:tc>
        <w:tc>
          <w:tcPr>
            <w:tcW w:w="0" w:type="auto"/>
          </w:tcPr>
          <w:p w14:paraId="2EFC8C00"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3</w:t>
            </w:r>
          </w:p>
        </w:tc>
      </w:tr>
      <w:tr w:rsidR="00117C10" w:rsidRPr="00512A11" w14:paraId="66927715" w14:textId="77777777" w:rsidTr="000C0FDE">
        <w:tc>
          <w:tcPr>
            <w:tcW w:w="0" w:type="auto"/>
          </w:tcPr>
          <w:p w14:paraId="230CE6C5" w14:textId="77777777" w:rsidR="00117C10" w:rsidRPr="00512A11" w:rsidRDefault="00117C10" w:rsidP="00200297">
            <w:pPr>
              <w:rPr>
                <w:rFonts w:ascii="Aptos" w:hAnsi="Aptos"/>
              </w:rPr>
            </w:pPr>
            <w:r w:rsidRPr="00512A11">
              <w:rPr>
                <w:rFonts w:ascii="Aptos" w:hAnsi="Aptos"/>
              </w:rPr>
              <w:t>Target 4</w:t>
            </w:r>
          </w:p>
        </w:tc>
        <w:tc>
          <w:tcPr>
            <w:tcW w:w="0" w:type="auto"/>
          </w:tcPr>
          <w:p w14:paraId="40FDE04B"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4</w:t>
            </w:r>
          </w:p>
        </w:tc>
      </w:tr>
      <w:tr w:rsidR="00117C10" w:rsidRPr="00512A11" w14:paraId="7334BF07" w14:textId="77777777" w:rsidTr="000C0FDE">
        <w:tc>
          <w:tcPr>
            <w:tcW w:w="0" w:type="auto"/>
          </w:tcPr>
          <w:p w14:paraId="1BEF58AB" w14:textId="77777777" w:rsidR="00117C10" w:rsidRPr="00512A11" w:rsidRDefault="00117C10" w:rsidP="00200297">
            <w:pPr>
              <w:rPr>
                <w:rFonts w:ascii="Aptos" w:hAnsi="Aptos"/>
              </w:rPr>
            </w:pPr>
            <w:r w:rsidRPr="00512A11">
              <w:rPr>
                <w:rFonts w:ascii="Aptos" w:hAnsi="Aptos"/>
              </w:rPr>
              <w:t>Target 5</w:t>
            </w:r>
          </w:p>
        </w:tc>
        <w:tc>
          <w:tcPr>
            <w:tcW w:w="0" w:type="auto"/>
          </w:tcPr>
          <w:p w14:paraId="48294B26"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5</w:t>
            </w:r>
          </w:p>
        </w:tc>
      </w:tr>
      <w:tr w:rsidR="00117C10" w:rsidRPr="00512A11" w14:paraId="17536944" w14:textId="77777777" w:rsidTr="000C0FDE">
        <w:tc>
          <w:tcPr>
            <w:tcW w:w="0" w:type="auto"/>
          </w:tcPr>
          <w:p w14:paraId="499161A9" w14:textId="77777777" w:rsidR="00117C10" w:rsidRPr="00512A11" w:rsidRDefault="00117C10" w:rsidP="00200297">
            <w:pPr>
              <w:rPr>
                <w:rFonts w:ascii="Aptos" w:hAnsi="Aptos"/>
              </w:rPr>
            </w:pPr>
            <w:r w:rsidRPr="00512A11">
              <w:rPr>
                <w:rFonts w:ascii="Aptos" w:hAnsi="Aptos"/>
              </w:rPr>
              <w:t>Target 6</w:t>
            </w:r>
          </w:p>
        </w:tc>
        <w:tc>
          <w:tcPr>
            <w:tcW w:w="0" w:type="auto"/>
          </w:tcPr>
          <w:p w14:paraId="695C5C72"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6</w:t>
            </w:r>
          </w:p>
        </w:tc>
      </w:tr>
      <w:tr w:rsidR="00117C10" w:rsidRPr="00512A11" w14:paraId="156A61CA" w14:textId="77777777" w:rsidTr="000C0FDE">
        <w:tc>
          <w:tcPr>
            <w:tcW w:w="0" w:type="auto"/>
          </w:tcPr>
          <w:p w14:paraId="75FA2619" w14:textId="77777777" w:rsidR="00117C10" w:rsidRPr="00512A11" w:rsidRDefault="00117C10" w:rsidP="00200297">
            <w:pPr>
              <w:rPr>
                <w:rFonts w:ascii="Aptos" w:hAnsi="Aptos"/>
              </w:rPr>
            </w:pPr>
            <w:r w:rsidRPr="00512A11">
              <w:rPr>
                <w:rFonts w:ascii="Aptos" w:hAnsi="Aptos"/>
              </w:rPr>
              <w:t>Target 7</w:t>
            </w:r>
          </w:p>
        </w:tc>
        <w:tc>
          <w:tcPr>
            <w:tcW w:w="0" w:type="auto"/>
          </w:tcPr>
          <w:p w14:paraId="18948977"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7</w:t>
            </w:r>
          </w:p>
        </w:tc>
      </w:tr>
      <w:tr w:rsidR="00117C10" w:rsidRPr="00512A11" w14:paraId="4A091E7A" w14:textId="77777777" w:rsidTr="000C0FDE">
        <w:tc>
          <w:tcPr>
            <w:tcW w:w="0" w:type="auto"/>
          </w:tcPr>
          <w:p w14:paraId="2D3647C5" w14:textId="77777777" w:rsidR="00117C10" w:rsidRPr="00512A11" w:rsidRDefault="00117C10" w:rsidP="00200297">
            <w:pPr>
              <w:rPr>
                <w:rFonts w:ascii="Aptos" w:hAnsi="Aptos"/>
              </w:rPr>
            </w:pPr>
            <w:r w:rsidRPr="00512A11">
              <w:rPr>
                <w:rFonts w:ascii="Aptos" w:hAnsi="Aptos"/>
              </w:rPr>
              <w:t>Target 8</w:t>
            </w:r>
          </w:p>
        </w:tc>
        <w:tc>
          <w:tcPr>
            <w:tcW w:w="0" w:type="auto"/>
          </w:tcPr>
          <w:p w14:paraId="166C0BB0"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8</w:t>
            </w:r>
          </w:p>
        </w:tc>
      </w:tr>
      <w:tr w:rsidR="00117C10" w:rsidRPr="00512A11" w14:paraId="1719D852" w14:textId="77777777" w:rsidTr="000C0FDE">
        <w:tc>
          <w:tcPr>
            <w:tcW w:w="0" w:type="auto"/>
          </w:tcPr>
          <w:p w14:paraId="5AE3095B" w14:textId="77777777" w:rsidR="00117C10" w:rsidRPr="00512A11" w:rsidRDefault="00117C10" w:rsidP="00200297">
            <w:pPr>
              <w:rPr>
                <w:rFonts w:ascii="Aptos" w:hAnsi="Aptos"/>
              </w:rPr>
            </w:pPr>
            <w:r w:rsidRPr="00512A11">
              <w:rPr>
                <w:rFonts w:ascii="Aptos" w:hAnsi="Aptos"/>
              </w:rPr>
              <w:t>Target 9</w:t>
            </w:r>
          </w:p>
        </w:tc>
        <w:tc>
          <w:tcPr>
            <w:tcW w:w="0" w:type="auto"/>
          </w:tcPr>
          <w:p w14:paraId="52EADC7F"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9</w:t>
            </w:r>
          </w:p>
        </w:tc>
      </w:tr>
      <w:tr w:rsidR="00117C10" w:rsidRPr="00512A11" w14:paraId="36CACD77" w14:textId="77777777" w:rsidTr="000C0FDE">
        <w:tc>
          <w:tcPr>
            <w:tcW w:w="0" w:type="auto"/>
          </w:tcPr>
          <w:p w14:paraId="558C6FA5" w14:textId="77777777" w:rsidR="00117C10" w:rsidRPr="00512A11" w:rsidRDefault="00117C10" w:rsidP="00200297">
            <w:pPr>
              <w:rPr>
                <w:rFonts w:ascii="Aptos" w:hAnsi="Aptos"/>
              </w:rPr>
            </w:pPr>
            <w:r w:rsidRPr="00512A11">
              <w:rPr>
                <w:rFonts w:ascii="Aptos" w:hAnsi="Aptos"/>
              </w:rPr>
              <w:t>Target 10</w:t>
            </w:r>
          </w:p>
        </w:tc>
        <w:tc>
          <w:tcPr>
            <w:tcW w:w="0" w:type="auto"/>
          </w:tcPr>
          <w:p w14:paraId="07A3ED14"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10</w:t>
            </w:r>
          </w:p>
        </w:tc>
      </w:tr>
      <w:tr w:rsidR="00117C10" w:rsidRPr="00512A11" w14:paraId="78C4DAF9" w14:textId="77777777" w:rsidTr="000C0FDE">
        <w:tc>
          <w:tcPr>
            <w:tcW w:w="0" w:type="auto"/>
          </w:tcPr>
          <w:p w14:paraId="1D3926B9" w14:textId="77777777" w:rsidR="00117C10" w:rsidRPr="00512A11" w:rsidRDefault="00117C10" w:rsidP="00200297">
            <w:pPr>
              <w:rPr>
                <w:rFonts w:ascii="Aptos" w:hAnsi="Aptos"/>
              </w:rPr>
            </w:pPr>
            <w:r w:rsidRPr="00512A11">
              <w:rPr>
                <w:rFonts w:ascii="Aptos" w:hAnsi="Aptos"/>
              </w:rPr>
              <w:t>Target 11</w:t>
            </w:r>
          </w:p>
        </w:tc>
        <w:tc>
          <w:tcPr>
            <w:tcW w:w="0" w:type="auto"/>
          </w:tcPr>
          <w:p w14:paraId="348F4E8A"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11</w:t>
            </w:r>
          </w:p>
        </w:tc>
      </w:tr>
      <w:tr w:rsidR="00117C10" w:rsidRPr="00512A11" w14:paraId="1BC45119" w14:textId="77777777" w:rsidTr="000C0FDE">
        <w:tc>
          <w:tcPr>
            <w:tcW w:w="0" w:type="auto"/>
          </w:tcPr>
          <w:p w14:paraId="3311704E" w14:textId="77777777" w:rsidR="00117C10" w:rsidRPr="00512A11" w:rsidRDefault="00117C10" w:rsidP="00200297">
            <w:pPr>
              <w:rPr>
                <w:rFonts w:ascii="Aptos" w:hAnsi="Aptos"/>
              </w:rPr>
            </w:pPr>
            <w:r w:rsidRPr="00512A11">
              <w:rPr>
                <w:rFonts w:ascii="Aptos" w:hAnsi="Aptos"/>
              </w:rPr>
              <w:t>Target 12</w:t>
            </w:r>
          </w:p>
        </w:tc>
        <w:tc>
          <w:tcPr>
            <w:tcW w:w="0" w:type="auto"/>
          </w:tcPr>
          <w:p w14:paraId="3F0E1EE7"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12</w:t>
            </w:r>
          </w:p>
        </w:tc>
      </w:tr>
      <w:tr w:rsidR="00117C10" w:rsidRPr="00512A11" w14:paraId="7BC7AE1E" w14:textId="77777777" w:rsidTr="000C0FDE">
        <w:tc>
          <w:tcPr>
            <w:tcW w:w="0" w:type="auto"/>
          </w:tcPr>
          <w:p w14:paraId="5567E301" w14:textId="77777777" w:rsidR="00117C10" w:rsidRPr="00512A11" w:rsidRDefault="00117C10" w:rsidP="00200297">
            <w:pPr>
              <w:rPr>
                <w:rFonts w:ascii="Aptos" w:hAnsi="Aptos"/>
              </w:rPr>
            </w:pPr>
            <w:r w:rsidRPr="00512A11">
              <w:rPr>
                <w:rFonts w:ascii="Aptos" w:hAnsi="Aptos"/>
              </w:rPr>
              <w:t>Target 13</w:t>
            </w:r>
          </w:p>
        </w:tc>
        <w:tc>
          <w:tcPr>
            <w:tcW w:w="0" w:type="auto"/>
          </w:tcPr>
          <w:p w14:paraId="0D7C7CAD"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13</w:t>
            </w:r>
          </w:p>
        </w:tc>
      </w:tr>
      <w:tr w:rsidR="00117C10" w:rsidRPr="00512A11" w14:paraId="7B4AB5D3" w14:textId="77777777" w:rsidTr="000C0FDE">
        <w:tc>
          <w:tcPr>
            <w:tcW w:w="0" w:type="auto"/>
          </w:tcPr>
          <w:p w14:paraId="366FBAB9" w14:textId="77777777" w:rsidR="00117C10" w:rsidRPr="00512A11" w:rsidRDefault="00117C10" w:rsidP="00200297">
            <w:pPr>
              <w:rPr>
                <w:rFonts w:ascii="Aptos" w:hAnsi="Aptos"/>
              </w:rPr>
            </w:pPr>
            <w:r w:rsidRPr="00512A11">
              <w:rPr>
                <w:rFonts w:ascii="Aptos" w:hAnsi="Aptos"/>
              </w:rPr>
              <w:t>Target 14</w:t>
            </w:r>
          </w:p>
        </w:tc>
        <w:tc>
          <w:tcPr>
            <w:tcW w:w="0" w:type="auto"/>
          </w:tcPr>
          <w:p w14:paraId="775B0E91"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14</w:t>
            </w:r>
          </w:p>
        </w:tc>
      </w:tr>
      <w:tr w:rsidR="00117C10" w:rsidRPr="00512A11" w14:paraId="1D38B286" w14:textId="77777777" w:rsidTr="000C0FDE">
        <w:tc>
          <w:tcPr>
            <w:tcW w:w="0" w:type="auto"/>
          </w:tcPr>
          <w:p w14:paraId="7C2E683E" w14:textId="77777777" w:rsidR="00117C10" w:rsidRPr="00512A11" w:rsidRDefault="00117C10" w:rsidP="00200297">
            <w:pPr>
              <w:rPr>
                <w:rFonts w:ascii="Aptos" w:hAnsi="Aptos"/>
              </w:rPr>
            </w:pPr>
            <w:r w:rsidRPr="00512A11">
              <w:rPr>
                <w:rFonts w:ascii="Aptos" w:hAnsi="Aptos"/>
              </w:rPr>
              <w:t>Target 15</w:t>
            </w:r>
          </w:p>
        </w:tc>
        <w:tc>
          <w:tcPr>
            <w:tcW w:w="0" w:type="auto"/>
          </w:tcPr>
          <w:p w14:paraId="1B6217D3"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15</w:t>
            </w:r>
          </w:p>
        </w:tc>
      </w:tr>
      <w:tr w:rsidR="00117C10" w:rsidRPr="00512A11" w14:paraId="5B33F3D8" w14:textId="77777777" w:rsidTr="000C0FDE">
        <w:tc>
          <w:tcPr>
            <w:tcW w:w="0" w:type="auto"/>
          </w:tcPr>
          <w:p w14:paraId="2325935A" w14:textId="77777777" w:rsidR="00117C10" w:rsidRPr="00512A11" w:rsidRDefault="00117C10" w:rsidP="00200297">
            <w:pPr>
              <w:rPr>
                <w:rFonts w:ascii="Aptos" w:hAnsi="Aptos"/>
              </w:rPr>
            </w:pPr>
            <w:r w:rsidRPr="00512A11">
              <w:rPr>
                <w:rFonts w:ascii="Aptos" w:hAnsi="Aptos"/>
              </w:rPr>
              <w:t>Target 16</w:t>
            </w:r>
          </w:p>
        </w:tc>
        <w:tc>
          <w:tcPr>
            <w:tcW w:w="0" w:type="auto"/>
          </w:tcPr>
          <w:p w14:paraId="7392A0E9"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16</w:t>
            </w:r>
          </w:p>
        </w:tc>
      </w:tr>
      <w:tr w:rsidR="00117C10" w:rsidRPr="00512A11" w14:paraId="6F01CBBD" w14:textId="77777777" w:rsidTr="000C0FDE">
        <w:tc>
          <w:tcPr>
            <w:tcW w:w="0" w:type="auto"/>
          </w:tcPr>
          <w:p w14:paraId="731E8034" w14:textId="77777777" w:rsidR="00117C10" w:rsidRPr="00512A11" w:rsidRDefault="00117C10" w:rsidP="00200297">
            <w:pPr>
              <w:rPr>
                <w:rFonts w:ascii="Aptos" w:hAnsi="Aptos"/>
              </w:rPr>
            </w:pPr>
            <w:r w:rsidRPr="00512A11">
              <w:rPr>
                <w:rFonts w:ascii="Aptos" w:hAnsi="Aptos"/>
              </w:rPr>
              <w:t>Target 17</w:t>
            </w:r>
          </w:p>
        </w:tc>
        <w:tc>
          <w:tcPr>
            <w:tcW w:w="0" w:type="auto"/>
          </w:tcPr>
          <w:p w14:paraId="742949D1"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17</w:t>
            </w:r>
          </w:p>
        </w:tc>
      </w:tr>
      <w:tr w:rsidR="00117C10" w:rsidRPr="00512A11" w14:paraId="4674E22F" w14:textId="77777777" w:rsidTr="000C0FDE">
        <w:tc>
          <w:tcPr>
            <w:tcW w:w="0" w:type="auto"/>
          </w:tcPr>
          <w:p w14:paraId="32F1F265" w14:textId="77777777" w:rsidR="00117C10" w:rsidRPr="00512A11" w:rsidRDefault="00117C10" w:rsidP="00200297">
            <w:pPr>
              <w:rPr>
                <w:rFonts w:ascii="Aptos" w:hAnsi="Aptos"/>
              </w:rPr>
            </w:pPr>
            <w:r w:rsidRPr="00512A11">
              <w:rPr>
                <w:rFonts w:ascii="Aptos" w:hAnsi="Aptos"/>
              </w:rPr>
              <w:t>Target 18</w:t>
            </w:r>
          </w:p>
        </w:tc>
        <w:tc>
          <w:tcPr>
            <w:tcW w:w="0" w:type="auto"/>
          </w:tcPr>
          <w:p w14:paraId="06ECD35A"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18</w:t>
            </w:r>
          </w:p>
        </w:tc>
      </w:tr>
      <w:tr w:rsidR="00117C10" w:rsidRPr="00512A11" w14:paraId="4CA5DD44" w14:textId="77777777" w:rsidTr="000C0FDE">
        <w:tc>
          <w:tcPr>
            <w:tcW w:w="0" w:type="auto"/>
          </w:tcPr>
          <w:p w14:paraId="0D1611A6" w14:textId="77777777" w:rsidR="00117C10" w:rsidRPr="00512A11" w:rsidRDefault="00117C10" w:rsidP="00200297">
            <w:pPr>
              <w:rPr>
                <w:rFonts w:ascii="Aptos" w:hAnsi="Aptos"/>
              </w:rPr>
            </w:pPr>
            <w:r w:rsidRPr="00512A11">
              <w:rPr>
                <w:rFonts w:ascii="Aptos" w:hAnsi="Aptos"/>
              </w:rPr>
              <w:t>Target 19</w:t>
            </w:r>
          </w:p>
        </w:tc>
        <w:tc>
          <w:tcPr>
            <w:tcW w:w="0" w:type="auto"/>
          </w:tcPr>
          <w:p w14:paraId="22AFC85A"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19</w:t>
            </w:r>
          </w:p>
        </w:tc>
      </w:tr>
      <w:tr w:rsidR="00117C10" w:rsidRPr="00512A11" w14:paraId="02D62240" w14:textId="77777777" w:rsidTr="000C0FDE">
        <w:tc>
          <w:tcPr>
            <w:tcW w:w="0" w:type="auto"/>
          </w:tcPr>
          <w:p w14:paraId="122658DD" w14:textId="77777777" w:rsidR="00117C10" w:rsidRPr="00512A11" w:rsidRDefault="00117C10" w:rsidP="00200297">
            <w:pPr>
              <w:rPr>
                <w:rFonts w:ascii="Aptos" w:hAnsi="Aptos"/>
              </w:rPr>
            </w:pPr>
            <w:r w:rsidRPr="00512A11">
              <w:rPr>
                <w:rFonts w:ascii="Aptos" w:hAnsi="Aptos"/>
              </w:rPr>
              <w:t>Target 20</w:t>
            </w:r>
          </w:p>
        </w:tc>
        <w:tc>
          <w:tcPr>
            <w:tcW w:w="0" w:type="auto"/>
          </w:tcPr>
          <w:p w14:paraId="642BE3FC"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20</w:t>
            </w:r>
          </w:p>
        </w:tc>
      </w:tr>
      <w:tr w:rsidR="00117C10" w:rsidRPr="00512A11" w14:paraId="7808061F" w14:textId="77777777" w:rsidTr="000C0FDE">
        <w:tc>
          <w:tcPr>
            <w:tcW w:w="0" w:type="auto"/>
          </w:tcPr>
          <w:p w14:paraId="6BECB3B6" w14:textId="77777777" w:rsidR="00117C10" w:rsidRPr="00512A11" w:rsidRDefault="00117C10" w:rsidP="00200297">
            <w:pPr>
              <w:rPr>
                <w:rFonts w:ascii="Aptos" w:hAnsi="Aptos"/>
              </w:rPr>
            </w:pPr>
            <w:r w:rsidRPr="00512A11">
              <w:rPr>
                <w:rFonts w:ascii="Aptos" w:hAnsi="Aptos"/>
              </w:rPr>
              <w:t>Target 21</w:t>
            </w:r>
          </w:p>
        </w:tc>
        <w:tc>
          <w:tcPr>
            <w:tcW w:w="0" w:type="auto"/>
          </w:tcPr>
          <w:p w14:paraId="72B72B60"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21</w:t>
            </w:r>
          </w:p>
        </w:tc>
      </w:tr>
      <w:tr w:rsidR="00117C10" w:rsidRPr="00512A11" w14:paraId="36D31AB4" w14:textId="77777777" w:rsidTr="000C0FDE">
        <w:tc>
          <w:tcPr>
            <w:tcW w:w="0" w:type="auto"/>
          </w:tcPr>
          <w:p w14:paraId="66DFC407" w14:textId="77777777" w:rsidR="00117C10" w:rsidRPr="00512A11" w:rsidRDefault="00117C10" w:rsidP="00200297">
            <w:pPr>
              <w:rPr>
                <w:rFonts w:ascii="Aptos" w:hAnsi="Aptos"/>
              </w:rPr>
            </w:pPr>
            <w:r w:rsidRPr="00512A11">
              <w:rPr>
                <w:rFonts w:ascii="Aptos" w:hAnsi="Aptos"/>
              </w:rPr>
              <w:t>Target 22</w:t>
            </w:r>
          </w:p>
        </w:tc>
        <w:tc>
          <w:tcPr>
            <w:tcW w:w="0" w:type="auto"/>
          </w:tcPr>
          <w:p w14:paraId="3170289F"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22</w:t>
            </w:r>
          </w:p>
        </w:tc>
      </w:tr>
      <w:tr w:rsidR="00117C10" w:rsidRPr="00512A11" w14:paraId="30171ED1" w14:textId="77777777" w:rsidTr="000C0FDE">
        <w:tc>
          <w:tcPr>
            <w:tcW w:w="0" w:type="auto"/>
          </w:tcPr>
          <w:p w14:paraId="5BB4350B" w14:textId="77777777" w:rsidR="00117C10" w:rsidRPr="00512A11" w:rsidRDefault="00117C10" w:rsidP="00200297">
            <w:pPr>
              <w:rPr>
                <w:rFonts w:ascii="Aptos" w:hAnsi="Aptos"/>
              </w:rPr>
            </w:pPr>
            <w:r w:rsidRPr="00512A11">
              <w:rPr>
                <w:rFonts w:ascii="Aptos" w:hAnsi="Aptos"/>
              </w:rPr>
              <w:t>Target 23</w:t>
            </w:r>
          </w:p>
        </w:tc>
        <w:tc>
          <w:tcPr>
            <w:tcW w:w="0" w:type="auto"/>
          </w:tcPr>
          <w:p w14:paraId="2B63D60B" w14:textId="77777777" w:rsidR="00117C10" w:rsidRPr="00512A11" w:rsidRDefault="00117C10" w:rsidP="00200297">
            <w:pPr>
              <w:rPr>
                <w:rFonts w:ascii="Aptos" w:hAnsi="Aptos"/>
              </w:rPr>
            </w:pPr>
            <w:proofErr w:type="spellStart"/>
            <w:r w:rsidRPr="00512A11">
              <w:rPr>
                <w:rFonts w:ascii="Aptos" w:hAnsi="Aptos"/>
              </w:rPr>
              <w:t>Задача</w:t>
            </w:r>
            <w:proofErr w:type="spellEnd"/>
            <w:r w:rsidRPr="00512A11">
              <w:rPr>
                <w:rFonts w:ascii="Aptos" w:hAnsi="Aptos"/>
              </w:rPr>
              <w:t xml:space="preserve"> 23</w:t>
            </w:r>
          </w:p>
        </w:tc>
      </w:tr>
      <w:tr w:rsidR="00F43B05" w:rsidRPr="00512A11" w14:paraId="24664EC6" w14:textId="77777777" w:rsidTr="00807F86">
        <w:tc>
          <w:tcPr>
            <w:tcW w:w="0" w:type="auto"/>
          </w:tcPr>
          <w:p w14:paraId="401D1968" w14:textId="2E4D469B" w:rsidR="00F43B05" w:rsidRDefault="00F43B05" w:rsidP="00F43B05">
            <w:pPr>
              <w:rPr>
                <w:rFonts w:ascii="Aptos" w:hAnsi="Aptos"/>
              </w:rPr>
            </w:pPr>
            <w:r>
              <w:rPr>
                <w:rFonts w:ascii="Aptos" w:hAnsi="Aptos"/>
              </w:rPr>
              <w:t>Indicator results</w:t>
            </w:r>
          </w:p>
        </w:tc>
        <w:tc>
          <w:tcPr>
            <w:tcW w:w="0" w:type="auto"/>
          </w:tcPr>
          <w:p w14:paraId="37647842" w14:textId="42798671" w:rsidR="00F43B05" w:rsidRPr="000C0FDE" w:rsidRDefault="00F43B05" w:rsidP="00F43B05">
            <w:pPr>
              <w:rPr>
                <w:rFonts w:ascii="Aptos" w:hAnsi="Aptos"/>
              </w:rPr>
            </w:pPr>
            <w:proofErr w:type="spellStart"/>
            <w:r w:rsidRPr="00E37AD2">
              <w:rPr>
                <w:rFonts w:ascii="Aptos Cyr" w:hAnsi="Aptos Cyr"/>
              </w:rPr>
              <w:t>Результаты</w:t>
            </w:r>
            <w:proofErr w:type="spellEnd"/>
            <w:r w:rsidRPr="00E37AD2">
              <w:rPr>
                <w:rFonts w:ascii="Aptos Cyr" w:hAnsi="Aptos Cyr"/>
              </w:rPr>
              <w:t xml:space="preserve"> </w:t>
            </w:r>
            <w:proofErr w:type="spellStart"/>
            <w:r w:rsidRPr="00E37AD2">
              <w:rPr>
                <w:rFonts w:ascii="Aptos Cyr" w:hAnsi="Aptos Cyr"/>
              </w:rPr>
              <w:t>по</w:t>
            </w:r>
            <w:proofErr w:type="spellEnd"/>
            <w:r w:rsidRPr="00E37AD2">
              <w:rPr>
                <w:rFonts w:ascii="Aptos Cyr" w:hAnsi="Aptos Cyr"/>
              </w:rPr>
              <w:t xml:space="preserve"> </w:t>
            </w:r>
            <w:proofErr w:type="spellStart"/>
            <w:r w:rsidRPr="00E37AD2">
              <w:rPr>
                <w:rFonts w:ascii="Aptos Cyr" w:hAnsi="Aptos Cyr"/>
              </w:rPr>
              <w:t>индикаторам</w:t>
            </w:r>
            <w:proofErr w:type="spellEnd"/>
          </w:p>
        </w:tc>
      </w:tr>
      <w:tr w:rsidR="00F43B05" w:rsidRPr="00512A11" w14:paraId="5075BD9F" w14:textId="77777777" w:rsidTr="00807F86">
        <w:tc>
          <w:tcPr>
            <w:tcW w:w="0" w:type="auto"/>
          </w:tcPr>
          <w:p w14:paraId="03E8D0C2" w14:textId="20BF28B4" w:rsidR="00F43B05" w:rsidRDefault="00F43B05" w:rsidP="00F43B05">
            <w:pPr>
              <w:rPr>
                <w:rFonts w:ascii="Aptos" w:hAnsi="Aptos"/>
              </w:rPr>
            </w:pPr>
            <w:r>
              <w:rPr>
                <w:rFonts w:ascii="Aptos" w:hAnsi="Aptos"/>
              </w:rPr>
              <w:t>Coverage of scope</w:t>
            </w:r>
          </w:p>
        </w:tc>
        <w:tc>
          <w:tcPr>
            <w:tcW w:w="0" w:type="auto"/>
          </w:tcPr>
          <w:p w14:paraId="159D5941" w14:textId="4B277E9B" w:rsidR="00F43B05" w:rsidRPr="000C0FDE" w:rsidRDefault="00F43B05" w:rsidP="00F43B05">
            <w:pPr>
              <w:rPr>
                <w:rFonts w:ascii="Aptos" w:hAnsi="Aptos"/>
              </w:rPr>
            </w:pPr>
            <w:proofErr w:type="spellStart"/>
            <w:r w:rsidRPr="00E37AD2">
              <w:rPr>
                <w:rFonts w:ascii="Aptos Cyr" w:hAnsi="Aptos Cyr"/>
              </w:rPr>
              <w:t>Показатель</w:t>
            </w:r>
            <w:proofErr w:type="spellEnd"/>
            <w:r w:rsidRPr="00E37AD2">
              <w:rPr>
                <w:rFonts w:ascii="Aptos Cyr" w:hAnsi="Aptos Cyr"/>
              </w:rPr>
              <w:t xml:space="preserve"> </w:t>
            </w:r>
            <w:proofErr w:type="spellStart"/>
            <w:r w:rsidRPr="00E37AD2">
              <w:rPr>
                <w:rFonts w:ascii="Aptos Cyr" w:hAnsi="Aptos Cyr"/>
              </w:rPr>
              <w:t>охвата</w:t>
            </w:r>
            <w:proofErr w:type="spellEnd"/>
            <w:r w:rsidRPr="00E37AD2">
              <w:rPr>
                <w:rFonts w:ascii="Aptos Cyr" w:hAnsi="Aptos Cyr"/>
              </w:rPr>
              <w:t xml:space="preserve"> </w:t>
            </w:r>
          </w:p>
        </w:tc>
      </w:tr>
      <w:tr w:rsidR="00F43B05" w:rsidRPr="00512A11" w14:paraId="24994A4E" w14:textId="77777777" w:rsidTr="00807F86">
        <w:tc>
          <w:tcPr>
            <w:tcW w:w="0" w:type="auto"/>
          </w:tcPr>
          <w:p w14:paraId="252F902F" w14:textId="153D27C8" w:rsidR="00F43B05" w:rsidRDefault="00F43B05" w:rsidP="00F43B05">
            <w:pPr>
              <w:rPr>
                <w:rFonts w:ascii="Aptos" w:hAnsi="Aptos"/>
              </w:rPr>
            </w:pPr>
            <w:r>
              <w:rPr>
                <w:rFonts w:ascii="Aptos" w:hAnsi="Aptos"/>
              </w:rPr>
              <w:t>Progress self-assessment</w:t>
            </w:r>
          </w:p>
        </w:tc>
        <w:tc>
          <w:tcPr>
            <w:tcW w:w="0" w:type="auto"/>
          </w:tcPr>
          <w:p w14:paraId="2CBB32D1" w14:textId="4530ED2E" w:rsidR="00F43B05" w:rsidRPr="000C0FDE" w:rsidRDefault="00F43B05" w:rsidP="00F43B05">
            <w:pPr>
              <w:rPr>
                <w:rFonts w:ascii="Aptos" w:hAnsi="Aptos"/>
              </w:rPr>
            </w:pPr>
            <w:r w:rsidRPr="00E37AD2">
              <w:rPr>
                <w:rFonts w:ascii="Aptos Cyr" w:hAnsi="Aptos Cyr"/>
              </w:rPr>
              <w:t xml:space="preserve">Самооценка </w:t>
            </w:r>
            <w:proofErr w:type="spellStart"/>
            <w:r w:rsidRPr="00E37AD2">
              <w:rPr>
                <w:rFonts w:ascii="Aptos Cyr" w:hAnsi="Aptos Cyr"/>
              </w:rPr>
              <w:t>прогресса</w:t>
            </w:r>
            <w:proofErr w:type="spellEnd"/>
          </w:p>
        </w:tc>
      </w:tr>
      <w:tr w:rsidR="00F43B05" w:rsidRPr="00512A11" w14:paraId="7CC2AFBB" w14:textId="77777777" w:rsidTr="000C0FDE">
        <w:tc>
          <w:tcPr>
            <w:tcW w:w="0" w:type="auto"/>
          </w:tcPr>
          <w:p w14:paraId="7EDF2FFD" w14:textId="571121A1" w:rsidR="00F43B05" w:rsidRDefault="00F43B05" w:rsidP="00F43B05">
            <w:pPr>
              <w:rPr>
                <w:rFonts w:ascii="Aptos" w:hAnsi="Aptos"/>
              </w:rPr>
            </w:pPr>
            <w:r>
              <w:rPr>
                <w:rFonts w:ascii="Aptos" w:hAnsi="Aptos"/>
              </w:rPr>
              <w:t>Data use</w:t>
            </w:r>
          </w:p>
        </w:tc>
        <w:tc>
          <w:tcPr>
            <w:tcW w:w="0" w:type="auto"/>
          </w:tcPr>
          <w:p w14:paraId="5340ECA1" w14:textId="0107D4A2" w:rsidR="00F43B05" w:rsidRPr="000C0FDE" w:rsidRDefault="00F43B05" w:rsidP="00F43B05">
            <w:pPr>
              <w:rPr>
                <w:rFonts w:ascii="Aptos" w:hAnsi="Aptos"/>
              </w:rPr>
            </w:pPr>
            <w:proofErr w:type="spellStart"/>
            <w:r w:rsidRPr="00E37AD2">
              <w:rPr>
                <w:rFonts w:ascii="Agency FB" w:hAnsi="Aptos Cyr"/>
              </w:rPr>
              <w:t>Использование</w:t>
            </w:r>
            <w:proofErr w:type="spellEnd"/>
            <w:r w:rsidRPr="00E37AD2">
              <w:rPr>
                <w:rFonts w:ascii="Agency FB" w:hAnsi="Agency FB"/>
              </w:rPr>
              <w:t xml:space="preserve"> </w:t>
            </w:r>
            <w:proofErr w:type="spellStart"/>
            <w:r w:rsidRPr="00E37AD2">
              <w:rPr>
                <w:rFonts w:ascii="Agency FB" w:hAnsi="Aptos Cyr"/>
              </w:rPr>
              <w:t>данных</w:t>
            </w:r>
            <w:proofErr w:type="spellEnd"/>
          </w:p>
        </w:tc>
      </w:tr>
      <w:tr w:rsidR="00F43B05" w:rsidRPr="00512A11" w14:paraId="25D743D7" w14:textId="77777777" w:rsidTr="000C0FDE">
        <w:tc>
          <w:tcPr>
            <w:tcW w:w="0" w:type="auto"/>
          </w:tcPr>
          <w:p w14:paraId="565F48C5" w14:textId="4F5B6995" w:rsidR="00F43B05" w:rsidRDefault="00F43B05" w:rsidP="00F43B05">
            <w:pPr>
              <w:rPr>
                <w:rFonts w:ascii="Aptos" w:hAnsi="Aptos"/>
              </w:rPr>
            </w:pPr>
            <w:r>
              <w:rPr>
                <w:rFonts w:ascii="Aptos" w:hAnsi="Aptos"/>
              </w:rPr>
              <w:t>H1</w:t>
            </w:r>
          </w:p>
        </w:tc>
        <w:tc>
          <w:tcPr>
            <w:tcW w:w="0" w:type="auto"/>
          </w:tcPr>
          <w:p w14:paraId="20778FE0" w14:textId="2474F2F1" w:rsidR="00F43B05" w:rsidRPr="000C0FDE" w:rsidRDefault="00F43B05" w:rsidP="00F43B05">
            <w:pPr>
              <w:rPr>
                <w:rFonts w:ascii="Aptos" w:hAnsi="Aptos"/>
              </w:rPr>
            </w:pPr>
            <w:r w:rsidRPr="00E37AD2">
              <w:rPr>
                <w:rFonts w:ascii="Aptos Cyr" w:hAnsi="Aptos Cyr"/>
              </w:rPr>
              <w:t>ОИ1</w:t>
            </w:r>
          </w:p>
        </w:tc>
      </w:tr>
      <w:tr w:rsidR="00F43B05" w:rsidRPr="00512A11" w14:paraId="09724964" w14:textId="77777777" w:rsidTr="000C0FDE">
        <w:tc>
          <w:tcPr>
            <w:tcW w:w="0" w:type="auto"/>
          </w:tcPr>
          <w:p w14:paraId="65074BF6" w14:textId="5458778A" w:rsidR="00F43B05" w:rsidRDefault="00F43B05" w:rsidP="00F43B05">
            <w:pPr>
              <w:rPr>
                <w:rFonts w:ascii="Aptos" w:hAnsi="Aptos"/>
              </w:rPr>
            </w:pPr>
            <w:r>
              <w:rPr>
                <w:rFonts w:ascii="Aptos" w:hAnsi="Aptos"/>
              </w:rPr>
              <w:t>H2</w:t>
            </w:r>
          </w:p>
        </w:tc>
        <w:tc>
          <w:tcPr>
            <w:tcW w:w="0" w:type="auto"/>
          </w:tcPr>
          <w:p w14:paraId="63FA03D7" w14:textId="3598C1D9" w:rsidR="00F43B05" w:rsidRPr="000C0FDE" w:rsidRDefault="00F43B05" w:rsidP="00F43B05">
            <w:pPr>
              <w:rPr>
                <w:rFonts w:ascii="Aptos" w:hAnsi="Aptos"/>
              </w:rPr>
            </w:pPr>
            <w:r w:rsidRPr="00E37AD2">
              <w:rPr>
                <w:rFonts w:ascii="Aptos Cyr" w:hAnsi="Aptos Cyr"/>
              </w:rPr>
              <w:t>ОИ2</w:t>
            </w:r>
          </w:p>
        </w:tc>
      </w:tr>
      <w:tr w:rsidR="00F43B05" w:rsidRPr="00512A11" w14:paraId="040FA1FD" w14:textId="77777777" w:rsidTr="000C0FDE">
        <w:tc>
          <w:tcPr>
            <w:tcW w:w="0" w:type="auto"/>
          </w:tcPr>
          <w:p w14:paraId="2F488BBF" w14:textId="58F4D960" w:rsidR="00F43B05" w:rsidRDefault="00F43B05" w:rsidP="00F43B05">
            <w:pPr>
              <w:rPr>
                <w:rFonts w:ascii="Aptos" w:hAnsi="Aptos"/>
              </w:rPr>
            </w:pPr>
            <w:r>
              <w:rPr>
                <w:rFonts w:ascii="Aptos" w:hAnsi="Aptos"/>
              </w:rPr>
              <w:t>H3</w:t>
            </w:r>
          </w:p>
        </w:tc>
        <w:tc>
          <w:tcPr>
            <w:tcW w:w="0" w:type="auto"/>
          </w:tcPr>
          <w:p w14:paraId="0D25F408" w14:textId="40516CF3" w:rsidR="00F43B05" w:rsidRPr="000C0FDE" w:rsidRDefault="00F43B05" w:rsidP="00F43B05">
            <w:pPr>
              <w:rPr>
                <w:rFonts w:ascii="Aptos" w:hAnsi="Aptos"/>
              </w:rPr>
            </w:pPr>
            <w:r w:rsidRPr="00E37AD2">
              <w:rPr>
                <w:rFonts w:ascii="Aptos Cyr" w:hAnsi="Aptos Cyr"/>
              </w:rPr>
              <w:t>ОИ2</w:t>
            </w:r>
          </w:p>
        </w:tc>
      </w:tr>
      <w:tr w:rsidR="00F43B05" w:rsidRPr="00512A11" w14:paraId="7443B028" w14:textId="77777777" w:rsidTr="000C0FDE">
        <w:tc>
          <w:tcPr>
            <w:tcW w:w="0" w:type="auto"/>
          </w:tcPr>
          <w:p w14:paraId="1AA31907" w14:textId="76D0ECD4" w:rsidR="00F43B05" w:rsidRDefault="00F43B05" w:rsidP="00F43B05">
            <w:pPr>
              <w:rPr>
                <w:rFonts w:ascii="Aptos" w:hAnsi="Aptos"/>
              </w:rPr>
            </w:pPr>
            <w:r>
              <w:rPr>
                <w:rFonts w:ascii="Aptos" w:hAnsi="Aptos"/>
              </w:rPr>
              <w:t>All quantitative indicators</w:t>
            </w:r>
          </w:p>
        </w:tc>
        <w:tc>
          <w:tcPr>
            <w:tcW w:w="0" w:type="auto"/>
          </w:tcPr>
          <w:p w14:paraId="7E03D65D" w14:textId="0ECD709C" w:rsidR="00F43B05" w:rsidRPr="000C0FDE" w:rsidRDefault="00F43B05" w:rsidP="00F43B05">
            <w:pPr>
              <w:rPr>
                <w:rFonts w:ascii="Aptos" w:hAnsi="Aptos"/>
              </w:rPr>
            </w:pPr>
            <w:proofErr w:type="spellStart"/>
            <w:r w:rsidRPr="00E37AD2">
              <w:rPr>
                <w:rFonts w:ascii="Aptos Cyr" w:hAnsi="Aptos Cyr"/>
              </w:rPr>
              <w:t>Все</w:t>
            </w:r>
            <w:proofErr w:type="spellEnd"/>
            <w:r w:rsidRPr="00E37AD2">
              <w:rPr>
                <w:rFonts w:ascii="Aptos Cyr" w:hAnsi="Aptos Cyr"/>
              </w:rPr>
              <w:t xml:space="preserve"> </w:t>
            </w:r>
            <w:proofErr w:type="spellStart"/>
            <w:r w:rsidRPr="00E37AD2">
              <w:rPr>
                <w:rFonts w:ascii="Aptos Cyr" w:hAnsi="Aptos Cyr"/>
              </w:rPr>
              <w:t>количественные</w:t>
            </w:r>
            <w:proofErr w:type="spellEnd"/>
            <w:r w:rsidRPr="00E37AD2">
              <w:rPr>
                <w:rFonts w:ascii="Aptos Cyr" w:hAnsi="Aptos Cyr"/>
              </w:rPr>
              <w:t xml:space="preserve"> </w:t>
            </w:r>
            <w:proofErr w:type="spellStart"/>
            <w:r w:rsidRPr="00E37AD2">
              <w:rPr>
                <w:rFonts w:ascii="Aptos Cyr" w:hAnsi="Aptos Cyr"/>
              </w:rPr>
              <w:t>индикаторы</w:t>
            </w:r>
            <w:proofErr w:type="spellEnd"/>
            <w:r w:rsidRPr="00E37AD2">
              <w:rPr>
                <w:rFonts w:ascii="Aptos Cyr" w:hAnsi="Aptos Cyr"/>
              </w:rPr>
              <w:t xml:space="preserve"> </w:t>
            </w:r>
          </w:p>
        </w:tc>
      </w:tr>
      <w:tr w:rsidR="00F43B05" w:rsidRPr="00512A11" w14:paraId="4AD2451A" w14:textId="77777777" w:rsidTr="000C0FDE">
        <w:tc>
          <w:tcPr>
            <w:tcW w:w="0" w:type="auto"/>
          </w:tcPr>
          <w:p w14:paraId="544182C6" w14:textId="0E581C52" w:rsidR="00F43B05" w:rsidRDefault="00F43B05" w:rsidP="00F43B05">
            <w:pPr>
              <w:rPr>
                <w:rFonts w:ascii="Aptos" w:hAnsi="Aptos"/>
              </w:rPr>
            </w:pPr>
            <w:r>
              <w:rPr>
                <w:rFonts w:ascii="Aptos" w:hAnsi="Aptos"/>
              </w:rPr>
              <w:t>Binary</w:t>
            </w:r>
          </w:p>
        </w:tc>
        <w:tc>
          <w:tcPr>
            <w:tcW w:w="0" w:type="auto"/>
          </w:tcPr>
          <w:p w14:paraId="7042B979" w14:textId="7A65CB56" w:rsidR="00F43B05" w:rsidRPr="000C0FDE" w:rsidRDefault="00F43B05" w:rsidP="00F43B05">
            <w:pPr>
              <w:rPr>
                <w:rFonts w:ascii="Aptos" w:hAnsi="Aptos"/>
              </w:rPr>
            </w:pPr>
            <w:proofErr w:type="spellStart"/>
            <w:r w:rsidRPr="00E37AD2">
              <w:rPr>
                <w:rFonts w:ascii="Aptos Cyr" w:hAnsi="Aptos Cyr"/>
              </w:rPr>
              <w:t>Бинарный</w:t>
            </w:r>
            <w:proofErr w:type="spellEnd"/>
            <w:r w:rsidRPr="00E37AD2">
              <w:rPr>
                <w:rFonts w:ascii="Aptos Cyr" w:hAnsi="Aptos Cyr"/>
              </w:rPr>
              <w:t xml:space="preserve"> </w:t>
            </w:r>
          </w:p>
        </w:tc>
      </w:tr>
      <w:tr w:rsidR="00F43B05" w:rsidRPr="00512A11" w14:paraId="092548AB" w14:textId="77777777" w:rsidTr="000C0FDE">
        <w:tc>
          <w:tcPr>
            <w:tcW w:w="0" w:type="auto"/>
          </w:tcPr>
          <w:p w14:paraId="36F4BA31" w14:textId="6DF375AA" w:rsidR="00F43B05" w:rsidRPr="00512A11" w:rsidRDefault="00F43B05" w:rsidP="00F43B05">
            <w:pPr>
              <w:rPr>
                <w:rFonts w:ascii="Aptos" w:hAnsi="Aptos"/>
              </w:rPr>
            </w:pPr>
            <w:r>
              <w:rPr>
                <w:rFonts w:ascii="Aptos" w:hAnsi="Aptos"/>
              </w:rPr>
              <w:t>Overall progress score</w:t>
            </w:r>
          </w:p>
        </w:tc>
        <w:tc>
          <w:tcPr>
            <w:tcW w:w="0" w:type="auto"/>
          </w:tcPr>
          <w:p w14:paraId="6597BC72" w14:textId="2E36AB10" w:rsidR="00F43B05" w:rsidRPr="00512A11" w:rsidRDefault="00F43B05" w:rsidP="00F43B05">
            <w:pPr>
              <w:rPr>
                <w:rFonts w:ascii="Aptos" w:hAnsi="Aptos"/>
              </w:rPr>
            </w:pPr>
            <w:proofErr w:type="spellStart"/>
            <w:r w:rsidRPr="00E37AD2">
              <w:rPr>
                <w:rFonts w:ascii="Agency FB" w:hAnsi="Aptos Cyr"/>
              </w:rPr>
              <w:t>Общий</w:t>
            </w:r>
            <w:proofErr w:type="spellEnd"/>
            <w:r w:rsidRPr="00E37AD2">
              <w:rPr>
                <w:rFonts w:ascii="Agency FB" w:hAnsi="Agency FB"/>
              </w:rPr>
              <w:t xml:space="preserve"> </w:t>
            </w:r>
            <w:proofErr w:type="spellStart"/>
            <w:r w:rsidRPr="00E37AD2">
              <w:rPr>
                <w:rFonts w:ascii="Agency FB" w:hAnsi="Aptos Cyr"/>
              </w:rPr>
              <w:t>показатель</w:t>
            </w:r>
            <w:proofErr w:type="spellEnd"/>
            <w:r w:rsidRPr="00E37AD2">
              <w:rPr>
                <w:rFonts w:ascii="Agency FB" w:hAnsi="Agency FB"/>
              </w:rPr>
              <w:t xml:space="preserve"> </w:t>
            </w:r>
            <w:proofErr w:type="spellStart"/>
            <w:r w:rsidRPr="00E37AD2">
              <w:rPr>
                <w:rFonts w:ascii="Agency FB" w:hAnsi="Aptos Cyr"/>
              </w:rPr>
              <w:t>прогресса</w:t>
            </w:r>
            <w:proofErr w:type="spellEnd"/>
          </w:p>
        </w:tc>
      </w:tr>
    </w:tbl>
    <w:p w14:paraId="4B4B8407" w14:textId="77777777" w:rsidR="00DE3701" w:rsidRPr="00436B63" w:rsidRDefault="00DE3701" w:rsidP="00DE3701">
      <w:pPr>
        <w:rPr>
          <w:lang w:val="ru-RU" w:eastAsia="ja-JP"/>
        </w:rPr>
      </w:pPr>
    </w:p>
    <w:p w14:paraId="2B14D97C" w14:textId="77777777" w:rsidR="00DE3701" w:rsidRPr="00436B63" w:rsidRDefault="00DE3701" w:rsidP="00DE3701">
      <w:pPr>
        <w:keepNext/>
        <w:keepLines/>
        <w:spacing w:before="160" w:after="80"/>
        <w:outlineLvl w:val="2"/>
        <w:rPr>
          <w:rFonts w:eastAsiaTheme="majorEastAsia" w:cstheme="majorBidi"/>
          <w:color w:val="0F4761" w:themeColor="accent1" w:themeShade="BF"/>
          <w:sz w:val="28"/>
          <w:szCs w:val="28"/>
          <w:lang w:val="ru-RU"/>
        </w:rPr>
      </w:pPr>
      <w:bookmarkStart w:id="114" w:name="_Toc235821049"/>
      <w:bookmarkStart w:id="115" w:name="_Toc239069194"/>
      <w:bookmarkStart w:id="116" w:name="_Toc241215797"/>
      <w:bookmarkStart w:id="117" w:name="_Toc242936243"/>
      <w:r w:rsidRPr="00436B63">
        <w:rPr>
          <w:rFonts w:eastAsiaTheme="majorEastAsia" w:cstheme="majorBidi"/>
          <w:color w:val="0F4761" w:themeColor="accent1" w:themeShade="BF"/>
          <w:sz w:val="28"/>
          <w:szCs w:val="28"/>
          <w:lang w:val="ru-RU"/>
        </w:rPr>
        <w:t>Уменьшение угроз для биоразнообразия</w:t>
      </w:r>
      <w:bookmarkEnd w:id="114"/>
      <w:bookmarkEnd w:id="115"/>
      <w:bookmarkEnd w:id="116"/>
      <w:bookmarkEnd w:id="117"/>
    </w:p>
    <w:p w14:paraId="59E834D3" w14:textId="77777777" w:rsidR="00DE3701" w:rsidRPr="00436B63" w:rsidRDefault="00DE3701" w:rsidP="00DE3701">
      <w:pPr>
        <w:rPr>
          <w:lang w:val="ru-RU"/>
        </w:rPr>
      </w:pPr>
    </w:p>
    <w:p w14:paraId="3C3F6722" w14:textId="77777777" w:rsidR="00DE3701" w:rsidRPr="00436B63" w:rsidRDefault="00DE3701" w:rsidP="00DE3701">
      <w:pPr>
        <w:keepNext/>
        <w:keepLines/>
        <w:spacing w:before="80" w:after="40"/>
        <w:outlineLvl w:val="3"/>
        <w:rPr>
          <w:rFonts w:eastAsiaTheme="majorEastAsia" w:cstheme="majorBidi"/>
          <w:color w:val="0F4761" w:themeColor="accent1" w:themeShade="BF"/>
          <w:lang w:val="ru-RU"/>
        </w:rPr>
      </w:pPr>
      <w:bookmarkStart w:id="118" w:name="_Toc235821050"/>
      <w:bookmarkStart w:id="119" w:name="_Toc239069195"/>
      <w:bookmarkStart w:id="120" w:name="_Toc241215798"/>
      <w:bookmarkStart w:id="121" w:name="_Toc242936244"/>
      <w:r w:rsidRPr="00436B63">
        <w:rPr>
          <w:rFonts w:eastAsiaTheme="majorEastAsia" w:cstheme="majorBidi"/>
          <w:b/>
          <w:iCs/>
          <w:color w:val="0F4761" w:themeColor="accent1" w:themeShade="BF"/>
          <w:lang w:val="ru-RU"/>
        </w:rPr>
        <w:t>Задача 1.</w:t>
      </w:r>
      <w:r w:rsidRPr="00436B63">
        <w:rPr>
          <w:rFonts w:eastAsiaTheme="majorEastAsia" w:cstheme="majorBidi"/>
          <w:iCs/>
          <w:color w:val="0F4761" w:themeColor="accent1" w:themeShade="BF"/>
          <w:lang w:val="ru-RU"/>
        </w:rPr>
        <w:t xml:space="preserve"> Планирование и управление всеми районами с целью сокращения масштабов утраты биоразнообразия</w:t>
      </w:r>
      <w:bookmarkEnd w:id="118"/>
      <w:bookmarkEnd w:id="119"/>
      <w:bookmarkEnd w:id="120"/>
      <w:bookmarkEnd w:id="121"/>
    </w:p>
    <w:p w14:paraId="67644D14" w14:textId="77777777" w:rsidR="00DE3701" w:rsidRPr="00436B63" w:rsidRDefault="00DE3701" w:rsidP="00DE3701">
      <w:pPr>
        <w:rPr>
          <w:lang w:val="ru-RU"/>
        </w:rPr>
      </w:pPr>
    </w:p>
    <w:p w14:paraId="0DEDEE48" w14:textId="77777777" w:rsidR="00DE3701" w:rsidRPr="00436B63" w:rsidRDefault="00DE3701" w:rsidP="00DE3701">
      <w:pPr>
        <w:spacing w:after="0" w:line="240" w:lineRule="auto"/>
        <w:rPr>
          <w:rFonts w:eastAsia="Times New Roman" w:cs="Times New Roman"/>
          <w:i/>
          <w:iCs/>
          <w:color w:val="000000"/>
          <w:kern w:val="0"/>
          <w:sz w:val="22"/>
          <w:szCs w:val="22"/>
          <w:lang w:val="ru-RU" w:eastAsia="en-GB"/>
          <w14:ligatures w14:val="none"/>
        </w:rPr>
      </w:pPr>
      <w:r w:rsidRPr="00436B63">
        <w:rPr>
          <w:rFonts w:eastAsia="Times New Roman" w:cs="Times New Roman"/>
          <w:b/>
          <w:color w:val="000000"/>
          <w:kern w:val="0"/>
          <w:sz w:val="22"/>
          <w:szCs w:val="17"/>
          <w:lang w:val="ru-RU" w:eastAsia="en-GB"/>
          <w14:ligatures w14:val="none"/>
        </w:rPr>
        <w:t>Текст задачи</w:t>
      </w:r>
      <w:r w:rsidRPr="00436B63">
        <w:rPr>
          <w:rFonts w:eastAsia="Times New Roman" w:cs="Times New Roman"/>
          <w:color w:val="000000"/>
          <w:kern w:val="0"/>
          <w:sz w:val="22"/>
          <w:szCs w:val="17"/>
          <w:lang w:val="ru-RU" w:eastAsia="en-GB"/>
          <w14:ligatures w14:val="none"/>
        </w:rPr>
        <w:t>.</w:t>
      </w:r>
      <w:r w:rsidRPr="00436B63">
        <w:rPr>
          <w:rFonts w:eastAsia="Times New Roman" w:cs="Times New Roman"/>
          <w:i/>
          <w:color w:val="000000"/>
          <w:kern w:val="0"/>
          <w:sz w:val="22"/>
          <w:szCs w:val="17"/>
          <w:lang w:val="ru-RU" w:eastAsia="en-GB"/>
          <w14:ligatures w14:val="none"/>
        </w:rPr>
        <w:t xml:space="preserve"> 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w:t>
      </w:r>
    </w:p>
    <w:p w14:paraId="7BDAF6DA" w14:textId="77777777" w:rsidR="00DE3701" w:rsidRPr="00436B63" w:rsidRDefault="00DE3701" w:rsidP="00DE3701">
      <w:pPr>
        <w:spacing w:after="0" w:line="240" w:lineRule="auto"/>
        <w:rPr>
          <w:rFonts w:eastAsia="Times New Roman" w:cs="Times New Roman"/>
          <w:i/>
          <w:iCs/>
          <w:color w:val="000000"/>
          <w:kern w:val="0"/>
          <w:sz w:val="22"/>
          <w:szCs w:val="22"/>
          <w:lang w:val="ru-RU" w:eastAsia="en-GB"/>
          <w14:ligatures w14:val="none"/>
        </w:rPr>
      </w:pPr>
    </w:p>
    <w:p w14:paraId="1A3CF9F7"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22" w:name="_Toc235520886"/>
      <w:r w:rsidRPr="00436B63">
        <w:rPr>
          <w:rFonts w:eastAsiaTheme="majorEastAsia" w:cstheme="majorBidi"/>
          <w:color w:val="0F4761" w:themeColor="accent1" w:themeShade="BF"/>
          <w:lang w:val="ru-RU"/>
        </w:rPr>
        <w:t>Обзор прогресса</w:t>
      </w:r>
      <w:bookmarkEnd w:id="122"/>
    </w:p>
    <w:tbl>
      <w:tblPr>
        <w:tblStyle w:val="TableGrid"/>
        <w:tblW w:w="0" w:type="auto"/>
        <w:tblLook w:val="04A0" w:firstRow="1" w:lastRow="0" w:firstColumn="1" w:lastColumn="0" w:noHBand="0" w:noVBand="1"/>
      </w:tblPr>
      <w:tblGrid>
        <w:gridCol w:w="9016"/>
      </w:tblGrid>
      <w:tr w:rsidR="00DE3701" w:rsidRPr="00F43B05" w14:paraId="38900729" w14:textId="77777777" w:rsidTr="005716FA">
        <w:tc>
          <w:tcPr>
            <w:tcW w:w="9016" w:type="dxa"/>
            <w:shd w:val="clear" w:color="auto" w:fill="D1D1D1" w:themeFill="background2" w:themeFillShade="E6"/>
          </w:tcPr>
          <w:p w14:paraId="304E3A72" w14:textId="77777777" w:rsidR="00DE3701" w:rsidRPr="00436B63" w:rsidRDefault="00DE3701" w:rsidP="00DE3701">
            <w:pPr>
              <w:rPr>
                <w:rFonts w:ascii="Aptos" w:eastAsia="Times New Roman" w:hAnsi="Aptos" w:cs="Calibri"/>
                <w:color w:val="000000"/>
                <w:lang w:val="ru-RU"/>
              </w:rPr>
            </w:pPr>
          </w:p>
          <w:p w14:paraId="4424E65B" w14:textId="77777777" w:rsidR="00DE3701" w:rsidRPr="00436B63" w:rsidRDefault="00DE3701" w:rsidP="00DE3701">
            <w:pPr>
              <w:rPr>
                <w:rFonts w:ascii="Aptos" w:eastAsia="Times New Roman" w:hAnsi="Aptos" w:cs="Calibri"/>
                <w:color w:val="000000"/>
                <w:lang w:val="ru-RU"/>
              </w:rPr>
            </w:pPr>
            <w:r w:rsidRPr="00436B63">
              <w:rPr>
                <w:rFonts w:ascii="Aptos" w:hAnsi="Aptos"/>
                <w:color w:val="000000"/>
                <w:lang w:val="ru-RU"/>
              </w:rPr>
              <w:t>Достигнут определенный прогресс в разработке подходов к пространственному планированию и управлению в интересах биоразнообразия, однако сохраняются значительные пробелы в интеграции проблематики биоразнообразия в более масштабные процессы планирования и в обеспечении участия заинтересованных сторон в процессе внедрения таких подходов. Национальные задачи зачастую не в полной мере учитывают требования задачи, касающиеся комплексного планирования и участия, а текущие масштабы реализации остаются значительно ниже уровня, необходимого для обеспечения полного охвата пространственным планированием в интересах биоразнообразия, минимизации масштабов утраты районов, представляющих высокую ценность с точки зрения биоразнообразия, а также для обеспечения комплексных процессов на основе широкого участия. Стороны сталкиваются с проблемами, связанными с расширением участия заинтересованных сторон и правообладателей, распространением мер реализации за пределы охраняемых районов, а также с обеспечением учета проблематики биоразнообразия в различных секторах.</w:t>
            </w:r>
          </w:p>
          <w:p w14:paraId="56A5FAB6" w14:textId="77777777" w:rsidR="00DE3701" w:rsidRPr="00436B63" w:rsidRDefault="00DE3701" w:rsidP="00DE3701">
            <w:pPr>
              <w:rPr>
                <w:lang w:val="ru-RU"/>
              </w:rPr>
            </w:pPr>
          </w:p>
        </w:tc>
      </w:tr>
    </w:tbl>
    <w:p w14:paraId="086F9115"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p>
    <w:p w14:paraId="3B1D764C"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Охват Сторонами элементов задачи 1 Рамочной программы в их национальных задачах</w:t>
      </w:r>
    </w:p>
    <w:p w14:paraId="745006C4" w14:textId="77777777" w:rsidR="00DE3701" w:rsidRPr="00436B63" w:rsidRDefault="00DE3701" w:rsidP="00DE3701">
      <w:pPr>
        <w:rPr>
          <w:lang w:val="ru-RU"/>
        </w:rPr>
      </w:pPr>
    </w:p>
    <w:p w14:paraId="3D208025" w14:textId="77777777" w:rsidR="00DE3701" w:rsidRPr="00436B63" w:rsidRDefault="00DE3701" w:rsidP="00DE3701">
      <w:pPr>
        <w:keepNext/>
        <w:spacing w:after="200" w:line="240" w:lineRule="auto"/>
        <w:rPr>
          <w:rFonts w:eastAsiaTheme="minorEastAsia"/>
          <w:b/>
          <w:bCs/>
          <w:color w:val="0E2841" w:themeColor="text2"/>
          <w:kern w:val="0"/>
          <w:sz w:val="20"/>
          <w:szCs w:val="20"/>
          <w:lang w:val="ru-RU" w:eastAsia="ja-JP"/>
          <w14:ligatures w14:val="none"/>
        </w:rPr>
      </w:pPr>
      <w:bookmarkStart w:id="123" w:name="_Ref230429804"/>
      <w:bookmarkStart w:id="124" w:name="_Ref235625109"/>
      <w:r w:rsidRPr="00436B63">
        <w:rPr>
          <w:rFonts w:eastAsiaTheme="minorEastAsia"/>
          <w:b/>
          <w:iCs/>
          <w:color w:val="0E2841" w:themeColor="text2"/>
          <w:kern w:val="0"/>
          <w:sz w:val="20"/>
          <w:szCs w:val="18"/>
          <w:lang w:val="ru-RU" w:eastAsia="ja-JP"/>
          <w14:ligatures w14:val="none"/>
        </w:rPr>
        <w:t>Таблица 4</w:t>
      </w:r>
      <w:bookmarkEnd w:id="123"/>
      <w:bookmarkEnd w:id="124"/>
    </w:p>
    <w:p w14:paraId="22E0D77F" w14:textId="77777777" w:rsidR="00DE3701" w:rsidRPr="00436B63" w:rsidRDefault="00DE3701" w:rsidP="00DE3701">
      <w:pPr>
        <w:keepNext/>
        <w:spacing w:after="200" w:line="240" w:lineRule="auto"/>
        <w:rPr>
          <w:rFonts w:eastAsiaTheme="minorEastAsia"/>
          <w:iCs/>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Элементы задачи 1 Рамочной программы и их охват в национальных </w:t>
      </w:r>
      <w:proofErr w:type="spellStart"/>
      <w:r w:rsidRPr="00436B63">
        <w:rPr>
          <w:rFonts w:eastAsiaTheme="minorEastAsia"/>
          <w:iCs/>
          <w:color w:val="0E2841" w:themeColor="text2"/>
          <w:kern w:val="0"/>
          <w:sz w:val="20"/>
          <w:szCs w:val="18"/>
          <w:lang w:val="ru-RU" w:eastAsia="ja-JP"/>
          <w14:ligatures w14:val="none"/>
        </w:rPr>
        <w:t>задачах</w:t>
      </w:r>
      <w:r w:rsidRPr="00436B63">
        <w:rPr>
          <w:rFonts w:eastAsiaTheme="minorEastAsia"/>
          <w:iCs/>
          <w:color w:val="0E2841" w:themeColor="text2"/>
          <w:kern w:val="0"/>
          <w:sz w:val="20"/>
          <w:szCs w:val="18"/>
          <w:vertAlign w:val="superscript"/>
          <w:lang w:val="ru-RU" w:eastAsia="ja-JP"/>
          <w14:ligatures w14:val="none"/>
        </w:rPr>
        <w:t>a</w:t>
      </w:r>
      <w:proofErr w:type="spellEnd"/>
    </w:p>
    <w:tbl>
      <w:tblPr>
        <w:tblStyle w:val="TableGrid"/>
        <w:tblW w:w="0" w:type="auto"/>
        <w:tblLook w:val="04A0" w:firstRow="1" w:lastRow="0" w:firstColumn="1" w:lastColumn="0" w:noHBand="0" w:noVBand="1"/>
      </w:tblPr>
      <w:tblGrid>
        <w:gridCol w:w="8359"/>
        <w:gridCol w:w="657"/>
      </w:tblGrid>
      <w:tr w:rsidR="00DE3701" w:rsidRPr="00436B63" w14:paraId="333050B3" w14:textId="77777777" w:rsidTr="005716FA">
        <w:tc>
          <w:tcPr>
            <w:tcW w:w="8359" w:type="dxa"/>
          </w:tcPr>
          <w:p w14:paraId="26B7E4A0" w14:textId="77777777" w:rsidR="00DE3701" w:rsidRPr="00436B63" w:rsidRDefault="00DE3701" w:rsidP="00DE3701">
            <w:pPr>
              <w:rPr>
                <w:rFonts w:eastAsia="Times New Roman" w:cs="Times New Roman"/>
                <w:color w:val="000000"/>
                <w:kern w:val="0"/>
                <w:sz w:val="20"/>
                <w:szCs w:val="20"/>
                <w:lang w:val="ru-RU" w:eastAsia="en-GB"/>
                <w14:ligatures w14:val="none"/>
              </w:rPr>
            </w:pPr>
            <w:r w:rsidRPr="00436B63">
              <w:rPr>
                <w:rFonts w:eastAsia="Times New Roman" w:cs="Times New Roman"/>
                <w:color w:val="000000"/>
                <w:kern w:val="0"/>
                <w:sz w:val="20"/>
                <w:szCs w:val="17"/>
                <w:lang w:val="ru-RU" w:eastAsia="en-GB"/>
                <w14:ligatures w14:val="none"/>
              </w:rPr>
              <w:t>Все районы охвачены пространственным планированием и/или иными эффективными процессами управления, учитывающими изменение использования наземных и морских ресурсов</w:t>
            </w:r>
          </w:p>
        </w:tc>
        <w:tc>
          <w:tcPr>
            <w:tcW w:w="657" w:type="dxa"/>
            <w:shd w:val="clear" w:color="auto" w:fill="92D050"/>
          </w:tcPr>
          <w:p w14:paraId="77CA9E85" w14:textId="77777777" w:rsidR="00DE3701" w:rsidRPr="00436B63" w:rsidRDefault="00DE3701" w:rsidP="00DE3701">
            <w:pPr>
              <w:rPr>
                <w:rFonts w:eastAsia="Times New Roman" w:cs="Times New Roman"/>
                <w:color w:val="000000"/>
                <w:kern w:val="0"/>
                <w:sz w:val="20"/>
                <w:szCs w:val="20"/>
                <w:lang w:val="ru-RU" w:eastAsia="en-GB"/>
                <w14:ligatures w14:val="none"/>
              </w:rPr>
            </w:pPr>
            <w:r w:rsidRPr="00436B63">
              <w:rPr>
                <w:rFonts w:eastAsia="Times New Roman" w:cs="Times New Roman"/>
                <w:color w:val="000000"/>
                <w:kern w:val="0"/>
                <w:sz w:val="20"/>
                <w:szCs w:val="17"/>
                <w:lang w:val="ru-RU" w:eastAsia="en-GB"/>
                <w14:ligatures w14:val="none"/>
              </w:rPr>
              <w:t>73</w:t>
            </w:r>
          </w:p>
        </w:tc>
      </w:tr>
      <w:tr w:rsidR="00DE3701" w:rsidRPr="00436B63" w14:paraId="55DFEA76" w14:textId="77777777" w:rsidTr="005716FA">
        <w:tc>
          <w:tcPr>
            <w:tcW w:w="8359" w:type="dxa"/>
          </w:tcPr>
          <w:p w14:paraId="5F94AA95" w14:textId="77777777" w:rsidR="00DE3701" w:rsidRPr="00436B63" w:rsidRDefault="00DE3701" w:rsidP="00DE3701">
            <w:pPr>
              <w:rPr>
                <w:rFonts w:eastAsia="Times New Roman" w:cs="Times New Roman"/>
                <w:color w:val="000000"/>
                <w:kern w:val="0"/>
                <w:sz w:val="20"/>
                <w:szCs w:val="20"/>
                <w:lang w:val="ru-RU" w:eastAsia="en-GB"/>
                <w14:ligatures w14:val="none"/>
              </w:rPr>
            </w:pPr>
            <w:r w:rsidRPr="00436B63">
              <w:rPr>
                <w:rFonts w:eastAsia="Times New Roman" w:cs="Times New Roman"/>
                <w:color w:val="000000"/>
                <w:kern w:val="0"/>
                <w:sz w:val="20"/>
                <w:szCs w:val="17"/>
                <w:lang w:val="ru-RU" w:eastAsia="en-GB"/>
                <w14:ligatures w14:val="none"/>
              </w:rPr>
              <w:t>Пространственное планирование и/или иные эффективные процессы управления основаны на широком участии</w:t>
            </w:r>
          </w:p>
          <w:p w14:paraId="656101E0" w14:textId="77777777" w:rsidR="00DE3701" w:rsidRPr="00436B63" w:rsidRDefault="00DE3701" w:rsidP="00DE3701">
            <w:pPr>
              <w:rPr>
                <w:rFonts w:eastAsia="Times New Roman" w:cs="Times New Roman"/>
                <w:color w:val="000000"/>
                <w:kern w:val="0"/>
                <w:sz w:val="20"/>
                <w:szCs w:val="20"/>
                <w:lang w:val="ru-RU" w:eastAsia="en-GB"/>
                <w14:ligatures w14:val="none"/>
              </w:rPr>
            </w:pPr>
          </w:p>
        </w:tc>
        <w:tc>
          <w:tcPr>
            <w:tcW w:w="657" w:type="dxa"/>
            <w:shd w:val="clear" w:color="auto" w:fill="FFFF00"/>
          </w:tcPr>
          <w:p w14:paraId="5591CFDB" w14:textId="77777777" w:rsidR="00DE3701" w:rsidRPr="00436B63" w:rsidRDefault="00DE3701" w:rsidP="00DE3701">
            <w:pPr>
              <w:rPr>
                <w:rFonts w:eastAsia="Times New Roman" w:cs="Times New Roman"/>
                <w:color w:val="000000"/>
                <w:kern w:val="0"/>
                <w:sz w:val="22"/>
                <w:szCs w:val="22"/>
                <w:lang w:val="ru-RU" w:eastAsia="en-GB"/>
                <w14:ligatures w14:val="none"/>
              </w:rPr>
            </w:pPr>
            <w:r w:rsidRPr="00436B63">
              <w:rPr>
                <w:rFonts w:eastAsia="Times New Roman" w:cs="Times New Roman"/>
                <w:color w:val="000000"/>
                <w:kern w:val="0"/>
                <w:sz w:val="22"/>
                <w:szCs w:val="17"/>
                <w:lang w:val="ru-RU" w:eastAsia="en-GB"/>
                <w14:ligatures w14:val="none"/>
              </w:rPr>
              <w:t>40</w:t>
            </w:r>
          </w:p>
        </w:tc>
      </w:tr>
      <w:tr w:rsidR="00DE3701" w:rsidRPr="00436B63" w14:paraId="097B5C62" w14:textId="77777777" w:rsidTr="005716FA">
        <w:tc>
          <w:tcPr>
            <w:tcW w:w="8359" w:type="dxa"/>
          </w:tcPr>
          <w:p w14:paraId="0A328BE9" w14:textId="77777777" w:rsidR="00DE3701" w:rsidRPr="00436B63" w:rsidRDefault="00DE3701" w:rsidP="00DE3701">
            <w:pPr>
              <w:rPr>
                <w:rFonts w:eastAsia="Times New Roman" w:cs="Times New Roman"/>
                <w:color w:val="000000"/>
                <w:kern w:val="0"/>
                <w:sz w:val="20"/>
                <w:szCs w:val="20"/>
                <w:lang w:val="ru-RU" w:eastAsia="en-GB"/>
                <w14:ligatures w14:val="none"/>
              </w:rPr>
            </w:pPr>
            <w:r w:rsidRPr="00436B63">
              <w:rPr>
                <w:rFonts w:eastAsia="Times New Roman" w:cs="Times New Roman"/>
                <w:color w:val="000000"/>
                <w:kern w:val="0"/>
                <w:sz w:val="20"/>
                <w:szCs w:val="17"/>
                <w:lang w:val="ru-RU" w:eastAsia="en-GB"/>
                <w14:ligatures w14:val="none"/>
              </w:rPr>
              <w:t>Пространственное планирование и/или иные эффективные процессы управления носят комплексный характер</w:t>
            </w:r>
          </w:p>
          <w:p w14:paraId="502E115B" w14:textId="77777777" w:rsidR="00DE3701" w:rsidRPr="00436B63" w:rsidRDefault="00DE3701" w:rsidP="00DE3701">
            <w:pPr>
              <w:rPr>
                <w:rFonts w:eastAsia="Times New Roman" w:cs="Times New Roman"/>
                <w:color w:val="000000"/>
                <w:kern w:val="0"/>
                <w:sz w:val="20"/>
                <w:szCs w:val="20"/>
                <w:lang w:val="ru-RU" w:eastAsia="en-GB"/>
                <w14:ligatures w14:val="none"/>
              </w:rPr>
            </w:pPr>
          </w:p>
        </w:tc>
        <w:tc>
          <w:tcPr>
            <w:tcW w:w="657" w:type="dxa"/>
            <w:shd w:val="clear" w:color="auto" w:fill="FFFF00"/>
          </w:tcPr>
          <w:p w14:paraId="125CB43E" w14:textId="77777777" w:rsidR="00DE3701" w:rsidRPr="00436B63" w:rsidRDefault="00DE3701" w:rsidP="00DE3701">
            <w:pPr>
              <w:rPr>
                <w:rFonts w:eastAsia="Times New Roman" w:cs="Times New Roman"/>
                <w:color w:val="000000"/>
                <w:kern w:val="0"/>
                <w:sz w:val="22"/>
                <w:szCs w:val="22"/>
                <w:lang w:val="ru-RU" w:eastAsia="en-GB"/>
                <w14:ligatures w14:val="none"/>
              </w:rPr>
            </w:pPr>
            <w:r w:rsidRPr="00436B63">
              <w:rPr>
                <w:rFonts w:eastAsia="Times New Roman" w:cs="Times New Roman"/>
                <w:color w:val="000000"/>
                <w:kern w:val="0"/>
                <w:sz w:val="22"/>
                <w:szCs w:val="17"/>
                <w:lang w:val="ru-RU" w:eastAsia="en-GB"/>
                <w14:ligatures w14:val="none"/>
              </w:rPr>
              <w:t>40</w:t>
            </w:r>
          </w:p>
        </w:tc>
      </w:tr>
      <w:tr w:rsidR="00DE3701" w:rsidRPr="00436B63" w14:paraId="515E3806" w14:textId="77777777" w:rsidTr="005716FA">
        <w:tc>
          <w:tcPr>
            <w:tcW w:w="8359" w:type="dxa"/>
          </w:tcPr>
          <w:p w14:paraId="5C93D55F" w14:textId="77777777" w:rsidR="00DE3701" w:rsidRPr="00436B63" w:rsidRDefault="00DE3701" w:rsidP="00DE3701">
            <w:pPr>
              <w:rPr>
                <w:rFonts w:eastAsia="Times New Roman" w:cs="Times New Roman"/>
                <w:color w:val="000000"/>
                <w:kern w:val="0"/>
                <w:sz w:val="20"/>
                <w:szCs w:val="20"/>
                <w:lang w:val="ru-RU" w:eastAsia="en-GB"/>
                <w14:ligatures w14:val="none"/>
              </w:rPr>
            </w:pPr>
            <w:r w:rsidRPr="00436B63">
              <w:rPr>
                <w:rFonts w:eastAsia="Times New Roman" w:cs="Times New Roman"/>
                <w:color w:val="000000"/>
                <w:kern w:val="0"/>
                <w:sz w:val="20"/>
                <w:szCs w:val="17"/>
                <w:lang w:val="ru-RU" w:eastAsia="en-GB"/>
                <w14:ligatures w14:val="none"/>
              </w:rPr>
              <w:t>Пространственное планирование и/или иные эффективные процессы управления учитывают биоразнообразие</w:t>
            </w:r>
          </w:p>
          <w:p w14:paraId="2E6D7913" w14:textId="77777777" w:rsidR="00DE3701" w:rsidRPr="00436B63" w:rsidRDefault="00DE3701" w:rsidP="00DE3701">
            <w:pPr>
              <w:rPr>
                <w:rFonts w:eastAsia="Times New Roman" w:cs="Times New Roman"/>
                <w:color w:val="000000"/>
                <w:kern w:val="0"/>
                <w:sz w:val="20"/>
                <w:szCs w:val="20"/>
                <w:lang w:val="ru-RU" w:eastAsia="en-GB"/>
                <w14:ligatures w14:val="none"/>
              </w:rPr>
            </w:pPr>
          </w:p>
        </w:tc>
        <w:tc>
          <w:tcPr>
            <w:tcW w:w="657" w:type="dxa"/>
            <w:shd w:val="clear" w:color="auto" w:fill="FFFF00"/>
          </w:tcPr>
          <w:p w14:paraId="38CAA665" w14:textId="77777777" w:rsidR="00DE3701" w:rsidRPr="00436B63" w:rsidRDefault="00DE3701" w:rsidP="00DE3701">
            <w:pPr>
              <w:rPr>
                <w:rFonts w:eastAsia="Times New Roman" w:cs="Times New Roman"/>
                <w:color w:val="000000"/>
                <w:kern w:val="0"/>
                <w:sz w:val="22"/>
                <w:szCs w:val="22"/>
                <w:lang w:val="ru-RU" w:eastAsia="en-GB"/>
                <w14:ligatures w14:val="none"/>
              </w:rPr>
            </w:pPr>
            <w:r w:rsidRPr="00436B63">
              <w:rPr>
                <w:rFonts w:eastAsia="Times New Roman" w:cs="Times New Roman"/>
                <w:color w:val="000000"/>
                <w:kern w:val="0"/>
                <w:sz w:val="22"/>
                <w:szCs w:val="17"/>
                <w:lang w:val="ru-RU" w:eastAsia="en-GB"/>
                <w14:ligatures w14:val="none"/>
              </w:rPr>
              <w:t>49</w:t>
            </w:r>
          </w:p>
        </w:tc>
      </w:tr>
      <w:tr w:rsidR="00DE3701" w:rsidRPr="00436B63" w14:paraId="36B58E2D" w14:textId="77777777" w:rsidTr="005716FA">
        <w:tc>
          <w:tcPr>
            <w:tcW w:w="8359" w:type="dxa"/>
          </w:tcPr>
          <w:p w14:paraId="26981506" w14:textId="77777777" w:rsidR="00DE3701" w:rsidRPr="00436B63" w:rsidRDefault="00DE3701" w:rsidP="00DE3701">
            <w:pPr>
              <w:rPr>
                <w:rFonts w:eastAsia="Times New Roman" w:cs="Times New Roman"/>
                <w:color w:val="000000"/>
                <w:kern w:val="0"/>
                <w:sz w:val="20"/>
                <w:szCs w:val="20"/>
                <w:lang w:val="ru-RU" w:eastAsia="en-GB"/>
                <w14:ligatures w14:val="none"/>
              </w:rPr>
            </w:pPr>
            <w:r w:rsidRPr="00436B63">
              <w:rPr>
                <w:rFonts w:eastAsia="Times New Roman" w:cs="Times New Roman"/>
                <w:color w:val="000000"/>
                <w:kern w:val="0"/>
                <w:sz w:val="20"/>
                <w:szCs w:val="17"/>
                <w:lang w:val="ru-RU" w:eastAsia="en-GB"/>
                <w14:ligatures w14:val="none"/>
              </w:rPr>
              <w:t>Пространственное планирование/процессы управления позволяют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w:t>
            </w:r>
          </w:p>
        </w:tc>
        <w:tc>
          <w:tcPr>
            <w:tcW w:w="657" w:type="dxa"/>
            <w:shd w:val="clear" w:color="auto" w:fill="FFFF00"/>
          </w:tcPr>
          <w:p w14:paraId="336B4EAA" w14:textId="77777777" w:rsidR="00DE3701" w:rsidRPr="00436B63" w:rsidRDefault="00DE3701" w:rsidP="00DE3701">
            <w:pPr>
              <w:rPr>
                <w:rFonts w:eastAsia="Times New Roman" w:cs="Times New Roman"/>
                <w:color w:val="000000"/>
                <w:kern w:val="0"/>
                <w:sz w:val="22"/>
                <w:szCs w:val="22"/>
                <w:lang w:val="ru-RU" w:eastAsia="en-GB"/>
                <w14:ligatures w14:val="none"/>
              </w:rPr>
            </w:pPr>
            <w:r w:rsidRPr="00436B63">
              <w:rPr>
                <w:rFonts w:eastAsia="Times New Roman" w:cs="Times New Roman"/>
                <w:color w:val="000000"/>
                <w:kern w:val="0"/>
                <w:sz w:val="22"/>
                <w:szCs w:val="17"/>
                <w:lang w:val="ru-RU" w:eastAsia="en-GB"/>
                <w14:ligatures w14:val="none"/>
              </w:rPr>
              <w:t>50</w:t>
            </w:r>
          </w:p>
        </w:tc>
      </w:tr>
      <w:tr w:rsidR="00DE3701" w:rsidRPr="00436B63" w14:paraId="12396974" w14:textId="77777777" w:rsidTr="005716FA">
        <w:trPr>
          <w:trHeight w:val="557"/>
        </w:trPr>
        <w:tc>
          <w:tcPr>
            <w:tcW w:w="8359" w:type="dxa"/>
          </w:tcPr>
          <w:p w14:paraId="6E1C1396" w14:textId="77777777" w:rsidR="00DE3701" w:rsidRPr="00436B63" w:rsidRDefault="00DE3701" w:rsidP="00DE3701">
            <w:pPr>
              <w:rPr>
                <w:rFonts w:eastAsia="Times New Roman" w:cs="Times New Roman"/>
                <w:color w:val="000000"/>
                <w:kern w:val="0"/>
                <w:sz w:val="20"/>
                <w:szCs w:val="20"/>
                <w:lang w:val="ru-RU" w:eastAsia="en-GB"/>
                <w14:ligatures w14:val="none"/>
              </w:rPr>
            </w:pPr>
            <w:r w:rsidRPr="00436B63">
              <w:rPr>
                <w:rFonts w:eastAsia="Times New Roman" w:cs="Times New Roman"/>
                <w:color w:val="000000"/>
                <w:kern w:val="0"/>
                <w:sz w:val="20"/>
                <w:szCs w:val="17"/>
                <w:lang w:val="ru-RU" w:eastAsia="en-GB"/>
                <w14:ligatures w14:val="none"/>
              </w:rPr>
              <w:t>В рамках пространственного планирования/процессов управления обеспечивается соблюдение прав коренных народов и местных общин</w:t>
            </w:r>
          </w:p>
        </w:tc>
        <w:tc>
          <w:tcPr>
            <w:tcW w:w="657" w:type="dxa"/>
            <w:shd w:val="clear" w:color="auto" w:fill="FFC000"/>
          </w:tcPr>
          <w:p w14:paraId="46284705" w14:textId="77777777" w:rsidR="00DE3701" w:rsidRPr="00436B63" w:rsidRDefault="00DE3701" w:rsidP="00DE3701">
            <w:pPr>
              <w:keepNext/>
              <w:rPr>
                <w:rFonts w:eastAsia="Times New Roman" w:cs="Times New Roman"/>
                <w:color w:val="000000"/>
                <w:kern w:val="0"/>
                <w:sz w:val="22"/>
                <w:szCs w:val="22"/>
                <w:lang w:val="ru-RU" w:eastAsia="en-GB"/>
                <w14:ligatures w14:val="none"/>
              </w:rPr>
            </w:pPr>
            <w:r w:rsidRPr="00436B63">
              <w:rPr>
                <w:rFonts w:eastAsia="Times New Roman" w:cs="Times New Roman"/>
                <w:color w:val="000000"/>
                <w:kern w:val="0"/>
                <w:sz w:val="22"/>
                <w:szCs w:val="17"/>
                <w:lang w:val="ru-RU" w:eastAsia="en-GB"/>
                <w14:ligatures w14:val="none"/>
              </w:rPr>
              <w:t>31</w:t>
            </w:r>
          </w:p>
        </w:tc>
      </w:tr>
      <w:tr w:rsidR="00DE3701" w:rsidRPr="00F43B05" w14:paraId="69E4EB78" w14:textId="77777777" w:rsidTr="005716FA">
        <w:tc>
          <w:tcPr>
            <w:tcW w:w="9016" w:type="dxa"/>
            <w:gridSpan w:val="2"/>
          </w:tcPr>
          <w:p w14:paraId="3F8F4A6D" w14:textId="77777777" w:rsidR="00DE3701" w:rsidRPr="00436B63" w:rsidRDefault="00DE3701" w:rsidP="00DE3701">
            <w:pPr>
              <w:keepNext/>
              <w:rPr>
                <w:rFonts w:eastAsia="Times New Roman" w:cs="Times New Roman"/>
                <w:color w:val="000000"/>
                <w:kern w:val="0"/>
                <w:sz w:val="20"/>
                <w:szCs w:val="20"/>
                <w:lang w:val="ru-RU" w:eastAsia="en-GB"/>
                <w14:ligatures w14:val="none"/>
              </w:rPr>
            </w:pPr>
          </w:p>
          <w:p w14:paraId="772715C8" w14:textId="77777777" w:rsidR="00DE3701" w:rsidRPr="00436B63" w:rsidRDefault="00DE3701" w:rsidP="00DE3701">
            <w:pPr>
              <w:keepNext/>
              <w:rPr>
                <w:rFonts w:eastAsia="Times New Roman" w:cs="Times New Roman"/>
                <w:b/>
                <w:bCs/>
                <w:color w:val="000000"/>
                <w:kern w:val="0"/>
                <w:sz w:val="22"/>
                <w:szCs w:val="22"/>
                <w:lang w:val="ru-RU" w:eastAsia="en-GB"/>
                <w14:ligatures w14:val="none"/>
              </w:rPr>
            </w:pPr>
            <w:r w:rsidRPr="00436B63">
              <w:rPr>
                <w:rFonts w:eastAsia="Times New Roman" w:cs="Times New Roman"/>
                <w:b/>
                <w:color w:val="000000"/>
                <w:kern w:val="0"/>
                <w:sz w:val="22"/>
                <w:szCs w:val="17"/>
                <w:lang w:val="ru-RU" w:eastAsia="en-GB"/>
                <w14:ligatures w14:val="none"/>
              </w:rPr>
              <w:t>В среднем Стороны в той или иной степени учли 47% этих элементов в своих национальных задачах.</w:t>
            </w:r>
          </w:p>
          <w:p w14:paraId="317B7FDC" w14:textId="77777777" w:rsidR="00DE3701" w:rsidRPr="00436B63" w:rsidRDefault="00DE3701" w:rsidP="00DE3701">
            <w:pPr>
              <w:keepNext/>
              <w:rPr>
                <w:rFonts w:eastAsia="Times New Roman" w:cs="Times New Roman"/>
                <w:color w:val="000000"/>
                <w:kern w:val="0"/>
                <w:sz w:val="22"/>
                <w:szCs w:val="22"/>
                <w:lang w:val="ru-RU" w:eastAsia="en-GB"/>
                <w14:ligatures w14:val="none"/>
              </w:rPr>
            </w:pPr>
          </w:p>
        </w:tc>
      </w:tr>
    </w:tbl>
    <w:p w14:paraId="0E2A3E8D" w14:textId="77777777" w:rsidR="00DE3701" w:rsidRPr="00436B63" w:rsidRDefault="00DE3701" w:rsidP="00DE3701">
      <w:pPr>
        <w:rPr>
          <w:rFonts w:ascii="Aptos" w:eastAsia="Aptos" w:hAnsi="Aptos" w:cs="Arial"/>
          <w:i/>
          <w:iCs/>
          <w:sz w:val="16"/>
          <w:szCs w:val="16"/>
          <w:lang w:val="ru-RU"/>
          <w14:ligatures w14:val="none"/>
        </w:rPr>
      </w:pPr>
      <w:bookmarkStart w:id="125" w:name="_Ref229754359"/>
      <w:bookmarkStart w:id="126" w:name="_Ref229754348"/>
    </w:p>
    <w:p w14:paraId="05AE668A" w14:textId="4BA6FA1C" w:rsidR="00DE3701" w:rsidRPr="00436B63" w:rsidRDefault="00DE3701" w:rsidP="00DE3701">
      <w:pPr>
        <w:rPr>
          <w:rFonts w:ascii="Aptos" w:eastAsia="Aptos" w:hAnsi="Aptos" w:cs="Arial"/>
          <w:sz w:val="16"/>
          <w:szCs w:val="16"/>
          <w:lang w:val="ru-RU"/>
          <w14:ligatures w14:val="none"/>
        </w:rPr>
      </w:pPr>
      <w:r w:rsidRPr="00436B63">
        <w:rPr>
          <w:rFonts w:ascii="Aptos" w:eastAsia="Aptos" w:hAnsi="Aptos" w:cs="Arial"/>
          <w:i/>
          <w:iCs/>
          <w:sz w:val="16"/>
          <w:szCs w:val="16"/>
          <w:lang w:val="ru-RU"/>
          <w14:ligatures w14:val="none"/>
        </w:rPr>
        <w:t>Примечание:</w:t>
      </w:r>
      <w:r w:rsidRPr="00436B63">
        <w:rPr>
          <w:rFonts w:ascii="Aptos" w:eastAsia="Aptos" w:hAnsi="Aptos" w:cs="Arial"/>
          <w:sz w:val="16"/>
          <w:szCs w:val="16"/>
          <w:lang w:val="ru-RU"/>
          <w14:ligatures w14:val="none"/>
        </w:rPr>
        <w:t xml:space="preserve"> </w:t>
      </w:r>
      <w:r w:rsidR="00434F94">
        <w:rPr>
          <w:rFonts w:ascii="Aptos" w:eastAsia="Aptos" w:hAnsi="Aptos" w:cs="Arial"/>
          <w:sz w:val="16"/>
          <w:szCs w:val="16"/>
          <w:lang w:val="ru-RU"/>
          <w14:ligatures w14:val="none"/>
        </w:rPr>
        <w:t>в правом столбце таблицы</w:t>
      </w:r>
      <w:r w:rsidRPr="00436B63">
        <w:rPr>
          <w:rFonts w:ascii="Aptos" w:eastAsia="Aptos" w:hAnsi="Aptos" w:cs="Arial"/>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w:t>
      </w:r>
    </w:p>
    <w:p w14:paraId="0EA08245" w14:textId="77777777" w:rsidR="00DE3701" w:rsidRPr="00436B63" w:rsidRDefault="00DE3701" w:rsidP="00DE3701">
      <w:pPr>
        <w:spacing w:after="0" w:line="240" w:lineRule="auto"/>
        <w:rPr>
          <w:rFonts w:ascii="Aptos" w:eastAsia="Yu Mincho" w:hAnsi="Aptos" w:cs="Arial"/>
          <w:kern w:val="0"/>
          <w:sz w:val="16"/>
          <w:szCs w:val="16"/>
          <w:lang w:val="ru-RU" w:eastAsia="ja-JP"/>
          <w14:ligatures w14:val="none"/>
        </w:rPr>
      </w:pPr>
      <w:r w:rsidRPr="00436B63">
        <w:rPr>
          <w:rFonts w:ascii="Aptos" w:eastAsia="Yu Mincho" w:hAnsi="Aptos" w:cs="Arial"/>
          <w:kern w:val="0"/>
          <w:sz w:val="16"/>
          <w:szCs w:val="16"/>
          <w:vertAlign w:val="superscript"/>
          <w:lang w:val="ru-RU" w:eastAsia="ja-JP"/>
          <w14:ligatures w14:val="none"/>
        </w:rPr>
        <w:t>a</w:t>
      </w:r>
      <w:r w:rsidRPr="00436B63">
        <w:rPr>
          <w:rFonts w:ascii="Aptos" w:eastAsia="Yu Mincho" w:hAnsi="Aptos" w:cs="Arial"/>
          <w:kern w:val="0"/>
          <w:sz w:val="16"/>
          <w:szCs w:val="16"/>
          <w:lang w:val="ru-RU" w:eastAsia="ja-JP"/>
          <w14:ligatures w14:val="none"/>
        </w:rPr>
        <w:t xml:space="preserve"> Элементы каждой задачи были определены Специальной группой технических экспертов по индикаторам </w:t>
      </w:r>
      <w:proofErr w:type="spellStart"/>
      <w:r w:rsidRPr="00436B63">
        <w:rPr>
          <w:rFonts w:ascii="Aptos" w:eastAsia="Yu Mincho" w:hAnsi="Aptos" w:cs="Arial"/>
          <w:kern w:val="0"/>
          <w:sz w:val="16"/>
          <w:szCs w:val="16"/>
          <w:lang w:val="ru-RU" w:eastAsia="ja-JP"/>
          <w14:ligatures w14:val="none"/>
        </w:rPr>
        <w:t>Куньминско</w:t>
      </w:r>
      <w:proofErr w:type="spellEnd"/>
      <w:r w:rsidRPr="00436B63">
        <w:rPr>
          <w:rFonts w:ascii="Aptos" w:eastAsia="Yu Mincho" w:hAnsi="Aptos" w:cs="Arial"/>
          <w:kern w:val="0"/>
          <w:sz w:val="16"/>
          <w:szCs w:val="16"/>
          <w:lang w:val="ru-RU" w:eastAsia="ja-JP"/>
          <w14:ligatures w14:val="none"/>
        </w:rPr>
        <w:t xml:space="preserve">-Монреальской глобальной рамочной программы в области биоразнообразия (см. приложение I к документу </w:t>
      </w:r>
      <w:hyperlink r:id="rId50" w:history="1">
        <w:r w:rsidRPr="00436B63">
          <w:rPr>
            <w:rFonts w:ascii="Aptos" w:eastAsia="Yu Mincho" w:hAnsi="Aptos" w:cs="Arial"/>
            <w:kern w:val="0"/>
            <w:sz w:val="16"/>
            <w:szCs w:val="16"/>
            <w:lang w:val="ru-RU" w:eastAsia="ja-JP"/>
            <w14:ligatures w14:val="none"/>
          </w:rPr>
          <w:t>CBD/COP/16/INF/4</w:t>
        </w:r>
      </w:hyperlink>
      <w:r w:rsidRPr="00436B63">
        <w:rPr>
          <w:rFonts w:ascii="Aptos" w:eastAsia="Yu Mincho" w:hAnsi="Aptos" w:cs="Arial"/>
          <w:kern w:val="0"/>
          <w:sz w:val="16"/>
          <w:szCs w:val="16"/>
          <w:lang w:val="ru-RU" w:eastAsia="ja-JP"/>
          <w14:ligatures w14:val="none"/>
        </w:rPr>
        <w:t xml:space="preserve">; и Affinito and </w:t>
      </w:r>
      <w:proofErr w:type="spellStart"/>
      <w:r w:rsidRPr="00436B63">
        <w:rPr>
          <w:rFonts w:ascii="Aptos" w:eastAsia="Yu Mincho" w:hAnsi="Aptos" w:cs="Arial"/>
          <w:kern w:val="0"/>
          <w:sz w:val="16"/>
          <w:szCs w:val="16"/>
          <w:lang w:val="ru-RU" w:eastAsia="ja-JP"/>
          <w14:ligatures w14:val="none"/>
        </w:rPr>
        <w:t>others</w:t>
      </w:r>
      <w:proofErr w:type="spellEnd"/>
      <w:r w:rsidRPr="00436B63">
        <w:rPr>
          <w:rFonts w:ascii="Aptos" w:eastAsia="Yu Mincho" w:hAnsi="Aptos" w:cs="Arial"/>
          <w:kern w:val="0"/>
          <w:sz w:val="16"/>
          <w:szCs w:val="16"/>
          <w:lang w:val="ru-RU" w:eastAsia="ja-JP"/>
          <w14:ligatures w14:val="none"/>
        </w:rPr>
        <w:t xml:space="preserve">, 2025). Подробная методология анализа национальных задач изложена в документе </w:t>
      </w:r>
      <w:hyperlink r:id="rId51" w:history="1">
        <w:r w:rsidRPr="00436B63">
          <w:rPr>
            <w:rFonts w:ascii="Aptos" w:eastAsia="Yu Mincho" w:hAnsi="Aptos" w:cs="Arial"/>
            <w:kern w:val="0"/>
            <w:sz w:val="16"/>
            <w:szCs w:val="16"/>
            <w:lang w:val="ru-RU" w:eastAsia="ja-JP"/>
            <w14:ligatures w14:val="none"/>
          </w:rPr>
          <w:t>CBD/SBI/7/INF/22</w:t>
        </w:r>
      </w:hyperlink>
      <w:r w:rsidRPr="00436B63">
        <w:rPr>
          <w:rFonts w:ascii="Aptos" w:eastAsia="Yu Mincho" w:hAnsi="Aptos" w:cs="Arial"/>
          <w:kern w:val="0"/>
          <w:sz w:val="16"/>
          <w:szCs w:val="16"/>
          <w:lang w:val="ru-RU" w:eastAsia="ja-JP"/>
          <w14:ligatures w14:val="none"/>
        </w:rPr>
        <w:t xml:space="preserve">. </w:t>
      </w:r>
    </w:p>
    <w:p w14:paraId="3EB24524" w14:textId="77777777" w:rsidR="00DE3701" w:rsidRPr="00436B63" w:rsidRDefault="00DE3701" w:rsidP="00DE3701">
      <w:pPr>
        <w:rPr>
          <w:sz w:val="16"/>
          <w:szCs w:val="16"/>
          <w:vertAlign w:val="superscript"/>
          <w:lang w:val="ru-RU"/>
        </w:rPr>
      </w:pPr>
    </w:p>
    <w:p w14:paraId="58135922" w14:textId="77777777" w:rsidR="00DE3701" w:rsidRPr="00436B63" w:rsidRDefault="00DE3701" w:rsidP="00DE3701">
      <w:pPr>
        <w:rPr>
          <w:lang w:val="ru-RU"/>
        </w:rPr>
      </w:pPr>
      <w:r w:rsidRPr="00436B63">
        <w:rPr>
          <w:lang w:val="ru-RU"/>
        </w:rPr>
        <w:continuationSeparator/>
      </w:r>
    </w:p>
    <w:bookmarkEnd w:id="125"/>
    <w:bookmarkEnd w:id="126"/>
    <w:p w14:paraId="794F4C22" w14:textId="77777777" w:rsidR="00DE3701" w:rsidRPr="00436B63" w:rsidRDefault="00DE3701" w:rsidP="00DE3701">
      <w:pPr>
        <w:spacing w:after="0" w:line="240" w:lineRule="auto"/>
        <w:rPr>
          <w:rFonts w:eastAsia="Times New Roman" w:cs="Times New Roman"/>
          <w:color w:val="000000"/>
          <w:kern w:val="0"/>
          <w:lang w:val="ru-RU" w:eastAsia="en-GB"/>
          <w14:ligatures w14:val="none"/>
        </w:rPr>
      </w:pPr>
      <w:r w:rsidRPr="00436B63">
        <w:rPr>
          <w:rFonts w:eastAsia="Times New Roman" w:cs="Times New Roman"/>
          <w:color w:val="000000"/>
          <w:kern w:val="0"/>
          <w:szCs w:val="17"/>
          <w:lang w:val="ru-RU" w:eastAsia="en-GB"/>
          <w14:ligatures w14:val="none"/>
        </w:rPr>
        <w:t>Охват Сторонами элементов задачи 1 варьируется. Хотя в национальных задачах большинства Сторон в той или иной степени учитываются изменения использования наземных и морских ресурсов в контексте пространственного планирования или иных процессов управления, менее половины Сторон обеспечивают посредством своих национальных задач учет биоразнообразия в таком планировании либо сведение к значению, максимально приближенному к нулю, утраты районов, представляющих высокую ценность с точки зрения биоразнообразия, к 2030 году. Еще меньшее число Сторон установили задачи, направленные на обеспечение того, чтобы пространственное планирование и процессы управления были всеобщими, комплексными и обеспечивали соблюдение прав коренных народов и местных общин (см. таблицу 4).</w:t>
      </w:r>
    </w:p>
    <w:p w14:paraId="7228ABEF" w14:textId="77777777" w:rsidR="00DE3701" w:rsidRPr="00436B63" w:rsidRDefault="00DE3701" w:rsidP="00DE3701">
      <w:pPr>
        <w:spacing w:after="0" w:line="240" w:lineRule="auto"/>
        <w:rPr>
          <w:rFonts w:eastAsia="Times New Roman" w:cs="Times New Roman"/>
          <w:color w:val="000000"/>
          <w:kern w:val="0"/>
          <w:lang w:val="ru-RU" w:eastAsia="en-GB"/>
          <w14:ligatures w14:val="none"/>
        </w:rPr>
      </w:pPr>
    </w:p>
    <w:p w14:paraId="1D58EC22"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27" w:name="_Toc235821053"/>
      <w:r w:rsidRPr="00436B63">
        <w:rPr>
          <w:rFonts w:eastAsiaTheme="majorEastAsia" w:cstheme="majorBidi"/>
          <w:color w:val="0F4761" w:themeColor="accent1" w:themeShade="BF"/>
          <w:lang w:val="ru-RU"/>
        </w:rPr>
        <w:t>Индикаторы прогресса</w:t>
      </w:r>
      <w:bookmarkEnd w:id="127"/>
    </w:p>
    <w:p w14:paraId="77679503" w14:textId="77777777" w:rsidR="00DE3701" w:rsidRPr="00436B63" w:rsidRDefault="00DE3701" w:rsidP="00DE3701">
      <w:pPr>
        <w:keepNext/>
        <w:spacing w:after="200" w:line="240" w:lineRule="auto"/>
        <w:rPr>
          <w:rFonts w:eastAsiaTheme="minorEastAsia"/>
          <w:color w:val="0E2841" w:themeColor="text2"/>
          <w:kern w:val="0"/>
          <w:sz w:val="20"/>
          <w:szCs w:val="20"/>
          <w:lang w:val="ru-RU" w:eastAsia="ja-JP"/>
          <w14:ligatures w14:val="none"/>
        </w:rPr>
      </w:pPr>
      <w:bookmarkStart w:id="128" w:name="_Ref230450697"/>
      <w:r w:rsidRPr="00436B63">
        <w:rPr>
          <w:rFonts w:eastAsiaTheme="minorEastAsia"/>
          <w:iCs/>
          <w:color w:val="0E2841" w:themeColor="text2"/>
          <w:kern w:val="0"/>
          <w:sz w:val="20"/>
          <w:szCs w:val="18"/>
          <w:lang w:val="ru-RU" w:eastAsia="ja-JP"/>
          <w14:ligatures w14:val="none"/>
        </w:rPr>
        <w:t>Таблица 5</w:t>
      </w:r>
      <w:bookmarkEnd w:id="128"/>
    </w:p>
    <w:p w14:paraId="5BCC8AED" w14:textId="77777777" w:rsidR="00DE3701" w:rsidRPr="00436B63" w:rsidRDefault="00DE3701" w:rsidP="00DE3701">
      <w:pPr>
        <w:keepNext/>
        <w:spacing w:after="200" w:line="240" w:lineRule="auto"/>
        <w:rPr>
          <w:rFonts w:eastAsiaTheme="minorEastAsia"/>
          <w:i/>
          <w:i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Сводная оценка индикаторов по задаче 1 Рамочной программы</w:t>
      </w:r>
      <w:r w:rsidRPr="00436B63">
        <w:rPr>
          <w:rFonts w:eastAsiaTheme="minorEastAsia"/>
          <w:i/>
          <w:iCs/>
          <w:color w:val="0E2841" w:themeColor="text2"/>
          <w:kern w:val="0"/>
          <w:sz w:val="20"/>
          <w:szCs w:val="18"/>
          <w:lang w:val="ru-RU" w:eastAsia="ja-JP"/>
          <w14:ligatures w14:val="none"/>
        </w:rPr>
        <w:t xml:space="preserve"> </w:t>
      </w:r>
    </w:p>
    <w:tbl>
      <w:tblPr>
        <w:tblW w:w="10201" w:type="dxa"/>
        <w:tblLook w:val="04A0" w:firstRow="1" w:lastRow="0" w:firstColumn="1" w:lastColumn="0" w:noHBand="0" w:noVBand="1"/>
      </w:tblPr>
      <w:tblGrid>
        <w:gridCol w:w="2829"/>
        <w:gridCol w:w="3259"/>
        <w:gridCol w:w="572"/>
        <w:gridCol w:w="3020"/>
        <w:gridCol w:w="521"/>
      </w:tblGrid>
      <w:tr w:rsidR="00DE3701" w:rsidRPr="00436B63" w14:paraId="62F30435" w14:textId="77777777" w:rsidTr="005716FA">
        <w:trPr>
          <w:trHeight w:val="49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tcPr>
          <w:p w14:paraId="50FA833C" w14:textId="77777777" w:rsidR="00DE3701" w:rsidRPr="00436B63" w:rsidRDefault="00DE3701" w:rsidP="00DE3701">
            <w:pPr>
              <w:rPr>
                <w:rFonts w:ascii="Aptos" w:hAnsi="Aptos"/>
                <w:color w:val="000000"/>
                <w:sz w:val="20"/>
                <w:szCs w:val="20"/>
                <w:lang w:val="ru-RU"/>
              </w:rPr>
            </w:pPr>
          </w:p>
        </w:tc>
        <w:tc>
          <w:tcPr>
            <w:tcW w:w="3828" w:type="dxa"/>
            <w:gridSpan w:val="2"/>
            <w:tcBorders>
              <w:top w:val="single" w:sz="4" w:space="0" w:color="auto"/>
              <w:left w:val="nil"/>
              <w:bottom w:val="single" w:sz="4" w:space="0" w:color="auto"/>
              <w:right w:val="single" w:sz="4" w:space="0" w:color="auto"/>
            </w:tcBorders>
            <w:vAlign w:val="center"/>
          </w:tcPr>
          <w:p w14:paraId="3589662C" w14:textId="77777777" w:rsidR="00DE3701" w:rsidRPr="00436B63" w:rsidRDefault="00DE3701" w:rsidP="00DE3701">
            <w:pPr>
              <w:jc w:val="center"/>
              <w:rPr>
                <w:rFonts w:ascii="Aptos" w:hAnsi="Aptos" w:cs="Calibri"/>
                <w:color w:val="000000"/>
                <w:sz w:val="20"/>
                <w:szCs w:val="20"/>
                <w:lang w:val="ru-RU"/>
              </w:rPr>
            </w:pPr>
            <w:r w:rsidRPr="00436B63">
              <w:rPr>
                <w:rFonts w:ascii="Aptos" w:hAnsi="Aptos"/>
                <w:color w:val="000000"/>
                <w:sz w:val="20"/>
                <w:lang w:val="ru-RU"/>
              </w:rPr>
              <w:t>Использование индикатора</w:t>
            </w:r>
          </w:p>
        </w:tc>
        <w:tc>
          <w:tcPr>
            <w:tcW w:w="3543" w:type="dxa"/>
            <w:gridSpan w:val="2"/>
            <w:tcBorders>
              <w:top w:val="single" w:sz="4" w:space="0" w:color="auto"/>
              <w:left w:val="nil"/>
              <w:bottom w:val="single" w:sz="4" w:space="0" w:color="auto"/>
              <w:right w:val="single" w:sz="4" w:space="0" w:color="auto"/>
            </w:tcBorders>
            <w:vAlign w:val="center"/>
          </w:tcPr>
          <w:p w14:paraId="7321637F" w14:textId="77777777" w:rsidR="00DE3701" w:rsidRPr="00436B63" w:rsidRDefault="00DE3701" w:rsidP="00DE3701">
            <w:pPr>
              <w:jc w:val="center"/>
              <w:rPr>
                <w:rFonts w:ascii="Aptos" w:hAnsi="Aptos"/>
                <w:color w:val="000000"/>
                <w:sz w:val="20"/>
                <w:szCs w:val="20"/>
                <w:lang w:val="ru-RU"/>
              </w:rPr>
            </w:pPr>
            <w:r w:rsidRPr="00436B63">
              <w:rPr>
                <w:rFonts w:ascii="Aptos" w:hAnsi="Aptos"/>
                <w:color w:val="000000"/>
                <w:sz w:val="20"/>
                <w:lang w:val="ru-RU"/>
              </w:rPr>
              <w:t>Результаты по индикатору</w:t>
            </w:r>
          </w:p>
        </w:tc>
      </w:tr>
      <w:tr w:rsidR="00DE3701" w:rsidRPr="00F43B05" w14:paraId="017C71C9" w14:textId="77777777" w:rsidTr="005716FA">
        <w:trPr>
          <w:trHeight w:val="105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F555E0" w14:textId="77777777" w:rsidR="00DE3701" w:rsidRPr="00436B63" w:rsidRDefault="00DE3701" w:rsidP="00DE3701">
            <w:pPr>
              <w:jc w:val="center"/>
              <w:rPr>
                <w:rFonts w:ascii="Aptos" w:hAnsi="Aptos"/>
                <w:color w:val="000000"/>
                <w:sz w:val="20"/>
                <w:szCs w:val="20"/>
                <w:lang w:val="ru-RU"/>
              </w:rPr>
            </w:pPr>
            <w:r w:rsidRPr="00436B63">
              <w:rPr>
                <w:rFonts w:ascii="Aptos" w:hAnsi="Aptos"/>
                <w:color w:val="000000"/>
                <w:sz w:val="20"/>
                <w:lang w:val="ru-RU"/>
              </w:rPr>
              <w:t>Основной индикатор A.1: Красный список экосистем</w:t>
            </w:r>
          </w:p>
        </w:tc>
        <w:tc>
          <w:tcPr>
            <w:tcW w:w="3261" w:type="dxa"/>
            <w:tcBorders>
              <w:top w:val="single" w:sz="4" w:space="0" w:color="auto"/>
              <w:left w:val="nil"/>
              <w:bottom w:val="single" w:sz="4" w:space="0" w:color="auto"/>
              <w:right w:val="single" w:sz="4" w:space="0" w:color="auto"/>
            </w:tcBorders>
            <w:vAlign w:val="center"/>
            <w:hideMark/>
          </w:tcPr>
          <w:p w14:paraId="21EC2614" w14:textId="77777777" w:rsidR="00DE3701" w:rsidRPr="00436B63" w:rsidRDefault="00DE3701" w:rsidP="00DE3701">
            <w:pPr>
              <w:jc w:val="center"/>
              <w:rPr>
                <w:rFonts w:ascii="Aptos" w:hAnsi="Aptos"/>
                <w:color w:val="000000"/>
                <w:sz w:val="20"/>
                <w:szCs w:val="20"/>
                <w:lang w:val="ru-RU"/>
              </w:rPr>
            </w:pPr>
            <w:r w:rsidRPr="00436B63">
              <w:rPr>
                <w:rFonts w:ascii="Aptos" w:hAnsi="Aptos"/>
                <w:color w:val="000000"/>
                <w:sz w:val="20"/>
                <w:lang w:val="ru-RU"/>
              </w:rPr>
              <w:t>21% Сторон, национальные доклады которых учитываются в глобальном докладе</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7B7D8D7A" w14:textId="77777777" w:rsidR="00DE3701" w:rsidRPr="00436B63" w:rsidRDefault="00DE3701" w:rsidP="00DE3701">
            <w:pPr>
              <w:jc w:val="center"/>
              <w:rPr>
                <w:rFonts w:ascii="Aptos" w:hAnsi="Aptos" w:cs="Calibri"/>
                <w:color w:val="000000"/>
                <w:sz w:val="20"/>
                <w:szCs w:val="20"/>
                <w:lang w:val="ru-RU"/>
              </w:rPr>
            </w:pPr>
          </w:p>
        </w:tc>
        <w:tc>
          <w:tcPr>
            <w:tcW w:w="3022" w:type="dxa"/>
            <w:tcBorders>
              <w:top w:val="single" w:sz="4" w:space="0" w:color="auto"/>
              <w:left w:val="nil"/>
              <w:bottom w:val="single" w:sz="4" w:space="0" w:color="auto"/>
              <w:right w:val="single" w:sz="4" w:space="0" w:color="auto"/>
            </w:tcBorders>
            <w:vAlign w:val="center"/>
            <w:hideMark/>
          </w:tcPr>
          <w:p w14:paraId="1AA974B6" w14:textId="77777777" w:rsidR="00DE3701" w:rsidRPr="00436B63" w:rsidRDefault="00DE3701" w:rsidP="00DE3701">
            <w:pPr>
              <w:jc w:val="center"/>
              <w:rPr>
                <w:rFonts w:ascii="Aptos" w:hAnsi="Aptos" w:cs="Times New Roman"/>
                <w:color w:val="000000"/>
                <w:sz w:val="20"/>
                <w:szCs w:val="20"/>
                <w:lang w:val="ru-RU"/>
              </w:rPr>
            </w:pPr>
            <w:r w:rsidRPr="00436B63">
              <w:rPr>
                <w:rFonts w:ascii="Aptos" w:hAnsi="Aptos"/>
                <w:color w:val="000000"/>
                <w:sz w:val="20"/>
                <w:lang w:val="ru-RU"/>
              </w:rPr>
              <w:t>Среднее значение составляет 0,58, а диапазон колеблется от 0,37 до 1</w:t>
            </w:r>
          </w:p>
        </w:tc>
        <w:tc>
          <w:tcPr>
            <w:tcW w:w="521" w:type="dxa"/>
            <w:tcBorders>
              <w:top w:val="single" w:sz="4" w:space="0" w:color="auto"/>
              <w:left w:val="nil"/>
              <w:bottom w:val="single" w:sz="4" w:space="0" w:color="auto"/>
              <w:right w:val="single" w:sz="4" w:space="0" w:color="auto"/>
            </w:tcBorders>
            <w:shd w:val="clear" w:color="auto" w:fill="FFC000"/>
            <w:vAlign w:val="center"/>
            <w:hideMark/>
          </w:tcPr>
          <w:p w14:paraId="71EF3977" w14:textId="77777777" w:rsidR="00DE3701" w:rsidRPr="00436B63" w:rsidRDefault="00DE3701" w:rsidP="00DE3701">
            <w:pPr>
              <w:rPr>
                <w:rFonts w:ascii="Aptos" w:hAnsi="Aptos"/>
                <w:color w:val="000000"/>
                <w:sz w:val="20"/>
                <w:szCs w:val="20"/>
                <w:lang w:val="ru-RU"/>
              </w:rPr>
            </w:pPr>
            <w:r w:rsidRPr="00436B63">
              <w:rPr>
                <w:rFonts w:ascii="Aptos" w:hAnsi="Aptos"/>
                <w:color w:val="000000"/>
                <w:sz w:val="20"/>
                <w:lang w:val="ru-RU"/>
              </w:rPr>
              <w:t> </w:t>
            </w:r>
          </w:p>
        </w:tc>
      </w:tr>
      <w:tr w:rsidR="00DE3701" w:rsidRPr="00436B63" w14:paraId="7E85673E" w14:textId="77777777" w:rsidTr="005716FA">
        <w:trPr>
          <w:trHeight w:val="78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1E25E0B2" w14:textId="77777777" w:rsidR="00DE3701" w:rsidRPr="00436B63" w:rsidRDefault="00DE3701" w:rsidP="00DE3701">
            <w:pPr>
              <w:jc w:val="center"/>
              <w:rPr>
                <w:rFonts w:ascii="Aptos" w:hAnsi="Aptos" w:cs="Times New Roman"/>
                <w:color w:val="000000"/>
                <w:sz w:val="20"/>
                <w:szCs w:val="20"/>
                <w:lang w:val="ru-RU"/>
              </w:rPr>
            </w:pPr>
            <w:r w:rsidRPr="00436B63">
              <w:rPr>
                <w:rFonts w:ascii="Aptos" w:hAnsi="Aptos"/>
                <w:color w:val="000000"/>
                <w:sz w:val="20"/>
                <w:lang w:val="ru-RU"/>
              </w:rPr>
              <w:t>Основной индикатор A.2: Масштабы природных экосистем</w:t>
            </w:r>
          </w:p>
        </w:tc>
        <w:tc>
          <w:tcPr>
            <w:tcW w:w="3261" w:type="dxa"/>
            <w:tcBorders>
              <w:top w:val="nil"/>
              <w:left w:val="nil"/>
              <w:bottom w:val="single" w:sz="4" w:space="0" w:color="auto"/>
              <w:right w:val="single" w:sz="4" w:space="0" w:color="auto"/>
            </w:tcBorders>
            <w:vAlign w:val="center"/>
            <w:hideMark/>
          </w:tcPr>
          <w:p w14:paraId="2E29DABE" w14:textId="77777777" w:rsidR="00DE3701" w:rsidRPr="00436B63" w:rsidRDefault="00DE3701" w:rsidP="00DE3701">
            <w:pPr>
              <w:jc w:val="center"/>
              <w:rPr>
                <w:rFonts w:ascii="Aptos" w:hAnsi="Aptos"/>
                <w:color w:val="000000"/>
                <w:sz w:val="20"/>
                <w:szCs w:val="20"/>
                <w:lang w:val="ru-RU"/>
              </w:rPr>
            </w:pPr>
            <w:r w:rsidRPr="00436B63">
              <w:rPr>
                <w:rFonts w:ascii="Aptos" w:hAnsi="Aptos"/>
                <w:color w:val="000000"/>
                <w:sz w:val="20"/>
                <w:lang w:val="ru-RU"/>
              </w:rPr>
              <w:t>50% Сторон, из которых менее 1% представили временные ряды данных</w:t>
            </w:r>
          </w:p>
        </w:tc>
        <w:tc>
          <w:tcPr>
            <w:tcW w:w="567" w:type="dxa"/>
            <w:tcBorders>
              <w:top w:val="nil"/>
              <w:left w:val="nil"/>
              <w:bottom w:val="nil"/>
              <w:right w:val="nil"/>
            </w:tcBorders>
            <w:shd w:val="clear" w:color="auto" w:fill="FFC000"/>
            <w:vAlign w:val="center"/>
            <w:hideMark/>
          </w:tcPr>
          <w:p w14:paraId="16B97458" w14:textId="77777777" w:rsidR="00DE3701" w:rsidRPr="00436B63" w:rsidRDefault="00DE3701" w:rsidP="00DE3701">
            <w:pPr>
              <w:jc w:val="center"/>
              <w:rPr>
                <w:rFonts w:ascii="Aptos" w:hAnsi="Aptos"/>
                <w:color w:val="000000"/>
                <w:sz w:val="20"/>
                <w:szCs w:val="20"/>
                <w:lang w:val="ru-RU"/>
              </w:rPr>
            </w:pPr>
          </w:p>
        </w:tc>
        <w:tc>
          <w:tcPr>
            <w:tcW w:w="3022" w:type="dxa"/>
            <w:tcBorders>
              <w:top w:val="nil"/>
              <w:left w:val="single" w:sz="4" w:space="0" w:color="auto"/>
              <w:bottom w:val="single" w:sz="4" w:space="0" w:color="auto"/>
              <w:right w:val="single" w:sz="4" w:space="0" w:color="auto"/>
            </w:tcBorders>
            <w:vAlign w:val="center"/>
            <w:hideMark/>
          </w:tcPr>
          <w:p w14:paraId="63B11079" w14:textId="77777777" w:rsidR="00DE3701" w:rsidRPr="00436B63" w:rsidRDefault="00DE3701" w:rsidP="00DE3701">
            <w:pPr>
              <w:jc w:val="center"/>
              <w:rPr>
                <w:rFonts w:ascii="Aptos" w:hAnsi="Aptos"/>
                <w:color w:val="000000"/>
                <w:sz w:val="20"/>
                <w:szCs w:val="20"/>
                <w:lang w:val="ru-RU"/>
              </w:rPr>
            </w:pPr>
            <w:r w:rsidRPr="00436B63">
              <w:rPr>
                <w:rFonts w:ascii="Aptos" w:hAnsi="Aptos"/>
                <w:color w:val="000000"/>
                <w:sz w:val="20"/>
                <w:lang w:val="ru-RU"/>
              </w:rPr>
              <w:t>63% районов</w:t>
            </w:r>
          </w:p>
        </w:tc>
        <w:tc>
          <w:tcPr>
            <w:tcW w:w="521" w:type="dxa"/>
            <w:tcBorders>
              <w:top w:val="nil"/>
              <w:left w:val="nil"/>
              <w:bottom w:val="single" w:sz="4" w:space="0" w:color="auto"/>
              <w:right w:val="single" w:sz="4" w:space="0" w:color="auto"/>
            </w:tcBorders>
            <w:shd w:val="clear" w:color="auto" w:fill="ADADAD" w:themeFill="background2" w:themeFillShade="BF"/>
            <w:vAlign w:val="center"/>
            <w:hideMark/>
          </w:tcPr>
          <w:p w14:paraId="1AD1D281" w14:textId="77777777" w:rsidR="00DE3701" w:rsidRPr="00436B63" w:rsidRDefault="00DE3701" w:rsidP="00DE3701">
            <w:pPr>
              <w:rPr>
                <w:rFonts w:ascii="Aptos" w:hAnsi="Aptos"/>
                <w:color w:val="000000"/>
                <w:sz w:val="20"/>
                <w:szCs w:val="20"/>
                <w:lang w:val="ru-RU"/>
              </w:rPr>
            </w:pPr>
            <w:r w:rsidRPr="00436B63">
              <w:rPr>
                <w:rFonts w:ascii="Aptos" w:hAnsi="Aptos"/>
                <w:color w:val="000000"/>
                <w:sz w:val="20"/>
                <w:lang w:val="ru-RU"/>
              </w:rPr>
              <w:t> </w:t>
            </w:r>
          </w:p>
        </w:tc>
      </w:tr>
      <w:tr w:rsidR="00DE3701" w:rsidRPr="00F43B05" w14:paraId="1F3010AC" w14:textId="77777777" w:rsidTr="005716FA">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5ED6A132" w14:textId="77777777" w:rsidR="00DE3701" w:rsidRPr="00436B63" w:rsidRDefault="00DE3701" w:rsidP="00DE3701">
            <w:pPr>
              <w:jc w:val="center"/>
              <w:rPr>
                <w:rFonts w:ascii="Aptos" w:hAnsi="Aptos" w:cs="Times New Roman"/>
                <w:color w:val="000000"/>
                <w:sz w:val="20"/>
                <w:szCs w:val="20"/>
                <w:lang w:val="ru-RU"/>
              </w:rPr>
            </w:pPr>
            <w:r w:rsidRPr="00436B63">
              <w:rPr>
                <w:rFonts w:ascii="Aptos" w:hAnsi="Aptos"/>
                <w:color w:val="000000"/>
                <w:sz w:val="20"/>
                <w:lang w:val="ru-RU"/>
              </w:rPr>
              <w:t>Основной индикатор 1.1: Доля наземных и морских районов, охваченных пространственным планированием с учетом биоразнообразия</w:t>
            </w:r>
          </w:p>
        </w:tc>
        <w:tc>
          <w:tcPr>
            <w:tcW w:w="3261" w:type="dxa"/>
            <w:tcBorders>
              <w:top w:val="nil"/>
              <w:left w:val="nil"/>
              <w:bottom w:val="single" w:sz="4" w:space="0" w:color="auto"/>
              <w:right w:val="single" w:sz="4" w:space="0" w:color="auto"/>
            </w:tcBorders>
            <w:vAlign w:val="center"/>
            <w:hideMark/>
          </w:tcPr>
          <w:p w14:paraId="6AF2D5C0" w14:textId="77777777" w:rsidR="00DE3701" w:rsidRPr="00436B63" w:rsidRDefault="00DE3701" w:rsidP="00DE3701">
            <w:pPr>
              <w:jc w:val="center"/>
              <w:rPr>
                <w:rFonts w:ascii="Aptos" w:hAnsi="Aptos"/>
                <w:color w:val="000000"/>
                <w:sz w:val="20"/>
                <w:szCs w:val="20"/>
                <w:lang w:val="ru-RU"/>
              </w:rPr>
            </w:pPr>
            <w:r w:rsidRPr="00436B63">
              <w:rPr>
                <w:rFonts w:ascii="Aptos" w:hAnsi="Aptos"/>
                <w:color w:val="000000"/>
                <w:sz w:val="20"/>
                <w:lang w:val="ru-RU"/>
              </w:rPr>
              <w:t>28% Сторон, охватывающих 15% наземных и морских районов</w:t>
            </w:r>
          </w:p>
        </w:tc>
        <w:tc>
          <w:tcPr>
            <w:tcW w:w="567" w:type="dxa"/>
            <w:tcBorders>
              <w:top w:val="single" w:sz="4" w:space="0" w:color="auto"/>
              <w:left w:val="nil"/>
              <w:bottom w:val="single" w:sz="4" w:space="0" w:color="auto"/>
              <w:right w:val="single" w:sz="4" w:space="0" w:color="auto"/>
            </w:tcBorders>
            <w:shd w:val="clear" w:color="auto" w:fill="C00000"/>
            <w:vAlign w:val="center"/>
            <w:hideMark/>
          </w:tcPr>
          <w:p w14:paraId="00FF17BF" w14:textId="77777777" w:rsidR="00DE3701" w:rsidRPr="00436B63" w:rsidRDefault="00DE3701" w:rsidP="00DE3701">
            <w:pPr>
              <w:jc w:val="center"/>
              <w:rPr>
                <w:rFonts w:ascii="Aptos" w:hAnsi="Aptos"/>
                <w:color w:val="000000"/>
                <w:sz w:val="20"/>
                <w:szCs w:val="20"/>
                <w:lang w:val="ru-RU"/>
              </w:rPr>
            </w:pPr>
          </w:p>
        </w:tc>
        <w:tc>
          <w:tcPr>
            <w:tcW w:w="3022" w:type="dxa"/>
            <w:tcBorders>
              <w:top w:val="nil"/>
              <w:left w:val="nil"/>
              <w:bottom w:val="single" w:sz="4" w:space="0" w:color="auto"/>
              <w:right w:val="single" w:sz="4" w:space="0" w:color="auto"/>
            </w:tcBorders>
            <w:vAlign w:val="center"/>
            <w:hideMark/>
          </w:tcPr>
          <w:p w14:paraId="553EAA91" w14:textId="77777777" w:rsidR="00DE3701" w:rsidRPr="00436B63" w:rsidRDefault="00DE3701" w:rsidP="00DE3701">
            <w:pPr>
              <w:jc w:val="center"/>
              <w:rPr>
                <w:rFonts w:ascii="Aptos" w:hAnsi="Aptos"/>
                <w:color w:val="000000"/>
                <w:sz w:val="20"/>
                <w:szCs w:val="20"/>
                <w:lang w:val="ru-RU"/>
              </w:rPr>
            </w:pPr>
            <w:r w:rsidRPr="00436B63">
              <w:rPr>
                <w:rFonts w:ascii="Aptos" w:hAnsi="Aptos"/>
                <w:color w:val="000000"/>
                <w:sz w:val="20"/>
                <w:lang w:val="ru-RU"/>
              </w:rPr>
              <w:t>Среднее значение представленных показателей составляет 39% охваченных наземных и морских районов</w:t>
            </w:r>
          </w:p>
        </w:tc>
        <w:tc>
          <w:tcPr>
            <w:tcW w:w="521" w:type="dxa"/>
            <w:tcBorders>
              <w:top w:val="nil"/>
              <w:left w:val="nil"/>
              <w:bottom w:val="single" w:sz="4" w:space="0" w:color="auto"/>
              <w:right w:val="single" w:sz="4" w:space="0" w:color="auto"/>
            </w:tcBorders>
            <w:shd w:val="clear" w:color="000000" w:fill="FFC000"/>
            <w:vAlign w:val="bottom"/>
            <w:hideMark/>
          </w:tcPr>
          <w:p w14:paraId="60224EA6" w14:textId="77777777" w:rsidR="00DE3701" w:rsidRPr="00436B63" w:rsidRDefault="00DE3701" w:rsidP="00DE3701">
            <w:pPr>
              <w:rPr>
                <w:rFonts w:ascii="Aptos" w:hAnsi="Aptos"/>
                <w:color w:val="000000"/>
                <w:sz w:val="20"/>
                <w:szCs w:val="20"/>
                <w:lang w:val="ru-RU"/>
              </w:rPr>
            </w:pPr>
            <w:r w:rsidRPr="00436B63">
              <w:rPr>
                <w:rFonts w:ascii="Aptos" w:hAnsi="Aptos"/>
                <w:color w:val="000000"/>
                <w:sz w:val="20"/>
                <w:lang w:val="ru-RU"/>
              </w:rPr>
              <w:t> </w:t>
            </w:r>
          </w:p>
        </w:tc>
      </w:tr>
      <w:tr w:rsidR="00DE3701" w:rsidRPr="00436B63" w14:paraId="4ACAA5E7" w14:textId="77777777" w:rsidTr="005716FA">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11FC4C36" w14:textId="77777777" w:rsidR="00DE3701" w:rsidRPr="00436B63" w:rsidRDefault="00DE3701" w:rsidP="00DE3701">
            <w:pPr>
              <w:jc w:val="center"/>
              <w:rPr>
                <w:rFonts w:ascii="Aptos" w:hAnsi="Aptos"/>
                <w:color w:val="000000"/>
                <w:sz w:val="20"/>
                <w:szCs w:val="20"/>
                <w:lang w:val="ru-RU"/>
              </w:rPr>
            </w:pPr>
            <w:r w:rsidRPr="00436B63">
              <w:rPr>
                <w:rFonts w:ascii="Aptos" w:hAnsi="Aptos"/>
                <w:color w:val="000000"/>
                <w:sz w:val="20"/>
                <w:lang w:val="ru-RU"/>
              </w:rPr>
              <w:t>Совокупность количественных индикаторов</w:t>
            </w:r>
          </w:p>
        </w:tc>
        <w:tc>
          <w:tcPr>
            <w:tcW w:w="3261" w:type="dxa"/>
            <w:tcBorders>
              <w:top w:val="nil"/>
              <w:left w:val="nil"/>
              <w:bottom w:val="single" w:sz="4" w:space="0" w:color="auto"/>
              <w:right w:val="single" w:sz="4" w:space="0" w:color="auto"/>
            </w:tcBorders>
            <w:vAlign w:val="center"/>
          </w:tcPr>
          <w:p w14:paraId="17047029" w14:textId="77777777" w:rsidR="00DE3701" w:rsidRPr="00436B63" w:rsidRDefault="00DE3701" w:rsidP="00DE3701">
            <w:pPr>
              <w:jc w:val="center"/>
              <w:rPr>
                <w:rFonts w:ascii="Aptos" w:hAnsi="Aptos"/>
                <w:color w:val="000000"/>
                <w:sz w:val="20"/>
                <w:szCs w:val="20"/>
                <w:lang w:val="ru-RU"/>
              </w:rPr>
            </w:pPr>
            <w:r w:rsidRPr="00436B63">
              <w:rPr>
                <w:rFonts w:ascii="Aptos" w:hAnsi="Aptos"/>
                <w:color w:val="000000"/>
                <w:sz w:val="20"/>
                <w:lang w:val="ru-RU"/>
              </w:rPr>
              <w:t>57 Сторон использовали индикаторы (52 использовали основные индикаторы, а 14 – другие индикаторы)</w:t>
            </w:r>
          </w:p>
        </w:tc>
        <w:tc>
          <w:tcPr>
            <w:tcW w:w="567" w:type="dxa"/>
            <w:tcBorders>
              <w:top w:val="single" w:sz="4" w:space="0" w:color="auto"/>
              <w:left w:val="nil"/>
              <w:bottom w:val="single" w:sz="4" w:space="0" w:color="auto"/>
              <w:right w:val="single" w:sz="4" w:space="0" w:color="auto"/>
            </w:tcBorders>
            <w:shd w:val="clear" w:color="auto" w:fill="FFC000"/>
            <w:vAlign w:val="center"/>
          </w:tcPr>
          <w:p w14:paraId="204FA5BF" w14:textId="77777777" w:rsidR="00DE3701" w:rsidRPr="00436B63" w:rsidRDefault="00DE3701" w:rsidP="00DE3701">
            <w:pPr>
              <w:jc w:val="center"/>
              <w:rPr>
                <w:rFonts w:ascii="Aptos" w:hAnsi="Aptos"/>
                <w:color w:val="000000"/>
                <w:sz w:val="20"/>
                <w:szCs w:val="20"/>
                <w:lang w:val="ru-RU"/>
              </w:rPr>
            </w:pPr>
          </w:p>
        </w:tc>
        <w:tc>
          <w:tcPr>
            <w:tcW w:w="3022" w:type="dxa"/>
            <w:tcBorders>
              <w:top w:val="single" w:sz="4" w:space="0" w:color="auto"/>
              <w:left w:val="single" w:sz="4" w:space="0" w:color="auto"/>
              <w:bottom w:val="single" w:sz="4" w:space="0" w:color="auto"/>
              <w:right w:val="nil"/>
            </w:tcBorders>
            <w:vAlign w:val="center"/>
          </w:tcPr>
          <w:p w14:paraId="2A96437D" w14:textId="77777777" w:rsidR="00DE3701" w:rsidRPr="00436B63" w:rsidRDefault="00DE3701" w:rsidP="00DE3701">
            <w:pPr>
              <w:jc w:val="center"/>
              <w:rPr>
                <w:rFonts w:ascii="Aptos" w:hAnsi="Aptos"/>
                <w:color w:val="000000"/>
                <w:sz w:val="20"/>
                <w:szCs w:val="20"/>
                <w:lang w:val="ru-RU"/>
              </w:rPr>
            </w:pPr>
            <w:r w:rsidRPr="00436B63">
              <w:rPr>
                <w:rFonts w:ascii="Aptos" w:hAnsi="Aptos"/>
                <w:color w:val="000000"/>
                <w:sz w:val="20"/>
                <w:lang w:val="ru-RU"/>
              </w:rPr>
              <w:t>21% – положительные тенденции</w:t>
            </w:r>
          </w:p>
          <w:p w14:paraId="61A7E79A" w14:textId="77777777" w:rsidR="00DE3701" w:rsidRPr="00436B63" w:rsidRDefault="00DE3701" w:rsidP="00DE3701">
            <w:pPr>
              <w:jc w:val="center"/>
              <w:rPr>
                <w:rFonts w:ascii="Aptos" w:hAnsi="Aptos"/>
                <w:color w:val="000000"/>
                <w:sz w:val="20"/>
                <w:szCs w:val="20"/>
                <w:lang w:val="ru-RU"/>
              </w:rPr>
            </w:pPr>
            <w:r w:rsidRPr="00436B63">
              <w:rPr>
                <w:rFonts w:ascii="Aptos" w:hAnsi="Aptos"/>
                <w:color w:val="000000"/>
                <w:sz w:val="20"/>
                <w:lang w:val="ru-RU"/>
              </w:rPr>
              <w:t>20% – отрицательные тенденции</w:t>
            </w:r>
          </w:p>
        </w:tc>
        <w:tc>
          <w:tcPr>
            <w:tcW w:w="521" w:type="dxa"/>
            <w:tcBorders>
              <w:top w:val="nil"/>
              <w:left w:val="single" w:sz="4" w:space="0" w:color="auto"/>
              <w:bottom w:val="single" w:sz="4" w:space="0" w:color="auto"/>
              <w:right w:val="single" w:sz="4" w:space="0" w:color="auto"/>
            </w:tcBorders>
            <w:shd w:val="clear" w:color="000000" w:fill="C00000"/>
            <w:vAlign w:val="center"/>
          </w:tcPr>
          <w:p w14:paraId="016CECF2" w14:textId="77777777" w:rsidR="00DE3701" w:rsidRPr="00436B63" w:rsidRDefault="00DE3701" w:rsidP="00DE3701">
            <w:pPr>
              <w:rPr>
                <w:rFonts w:ascii="Aptos" w:hAnsi="Aptos"/>
                <w:color w:val="000000"/>
                <w:sz w:val="20"/>
                <w:szCs w:val="20"/>
                <w:lang w:val="ru-RU"/>
              </w:rPr>
            </w:pPr>
          </w:p>
        </w:tc>
      </w:tr>
      <w:tr w:rsidR="00DE3701" w:rsidRPr="00F43B05" w14:paraId="6823D28E" w14:textId="77777777" w:rsidTr="005716FA">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5B4B6C47" w14:textId="77777777" w:rsidR="00DE3701" w:rsidRPr="00436B63" w:rsidRDefault="00DE3701" w:rsidP="00DE3701">
            <w:pPr>
              <w:jc w:val="center"/>
              <w:rPr>
                <w:rFonts w:ascii="Aptos" w:hAnsi="Aptos"/>
                <w:color w:val="000000"/>
                <w:sz w:val="20"/>
                <w:szCs w:val="20"/>
                <w:lang w:val="ru-RU"/>
              </w:rPr>
            </w:pPr>
            <w:r w:rsidRPr="00436B63">
              <w:rPr>
                <w:rFonts w:ascii="Aptos" w:hAnsi="Aptos"/>
                <w:color w:val="000000"/>
                <w:sz w:val="20"/>
                <w:lang w:val="ru-RU"/>
              </w:rPr>
              <w:t>Бинарный индикатор 1.b: число стран, использующих комплексное инклюзивное пространственное планирование с учетом биоразнообразия и/или эффективные процессы управления, направленные на изменение характера пользования земельными и морскими ресурсами, с тем чтобы к 2030 году снизить утрату территорий, представляющих особую ценность с точки зрения биоразнообразия, до близкого к нулю уровня</w:t>
            </w:r>
          </w:p>
        </w:tc>
        <w:tc>
          <w:tcPr>
            <w:tcW w:w="3261" w:type="dxa"/>
            <w:tcBorders>
              <w:top w:val="nil"/>
              <w:left w:val="nil"/>
              <w:bottom w:val="single" w:sz="4" w:space="0" w:color="auto"/>
              <w:right w:val="single" w:sz="4" w:space="0" w:color="auto"/>
            </w:tcBorders>
            <w:vAlign w:val="center"/>
            <w:hideMark/>
          </w:tcPr>
          <w:p w14:paraId="7785D188" w14:textId="77777777" w:rsidR="00DE3701" w:rsidRPr="00436B63" w:rsidRDefault="00DE3701" w:rsidP="00DE3701">
            <w:pPr>
              <w:jc w:val="center"/>
              <w:rPr>
                <w:rFonts w:ascii="Aptos" w:hAnsi="Aptos"/>
                <w:color w:val="000000"/>
                <w:sz w:val="20"/>
                <w:szCs w:val="20"/>
                <w:lang w:val="ru-RU"/>
              </w:rPr>
            </w:pPr>
            <w:r w:rsidRPr="00436B63">
              <w:rPr>
                <w:rFonts w:ascii="Aptos" w:hAnsi="Aptos"/>
                <w:color w:val="000000"/>
                <w:sz w:val="20"/>
                <w:lang w:val="ru-RU"/>
              </w:rPr>
              <w:t>127 Сторон</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3C44444" w14:textId="77777777" w:rsidR="00DE3701" w:rsidRPr="00436B63" w:rsidRDefault="00DE3701" w:rsidP="00DE3701">
            <w:pPr>
              <w:jc w:val="center"/>
              <w:rPr>
                <w:rFonts w:ascii="Aptos" w:hAnsi="Aptos"/>
                <w:color w:val="000000"/>
                <w:sz w:val="20"/>
                <w:szCs w:val="20"/>
                <w:vertAlign w:val="superscript"/>
                <w:lang w:val="ru-RU"/>
              </w:rPr>
            </w:pPr>
            <w:r w:rsidRPr="00436B63">
              <w:rPr>
                <w:rFonts w:ascii="Aptos" w:hAnsi="Aptos"/>
                <w:color w:val="000000"/>
                <w:sz w:val="20"/>
                <w:lang w:val="ru-RU"/>
              </w:rPr>
              <w:t>н/</w:t>
            </w:r>
            <w:proofErr w:type="spellStart"/>
            <w:r w:rsidRPr="00436B63">
              <w:rPr>
                <w:rFonts w:ascii="Aptos" w:hAnsi="Aptos"/>
                <w:color w:val="000000"/>
                <w:sz w:val="20"/>
                <w:lang w:val="ru-RU"/>
              </w:rPr>
              <w:t>п</w:t>
            </w:r>
            <w:r w:rsidRPr="00436B63">
              <w:rPr>
                <w:rFonts w:ascii="Aptos" w:hAnsi="Aptos"/>
                <w:color w:val="000000"/>
                <w:sz w:val="20"/>
                <w:vertAlign w:val="superscript"/>
                <w:lang w:val="ru-RU"/>
              </w:rPr>
              <w:t>a</w:t>
            </w:r>
            <w:proofErr w:type="spellEnd"/>
          </w:p>
        </w:tc>
        <w:tc>
          <w:tcPr>
            <w:tcW w:w="3022" w:type="dxa"/>
            <w:tcBorders>
              <w:top w:val="single" w:sz="4" w:space="0" w:color="auto"/>
              <w:left w:val="single" w:sz="4" w:space="0" w:color="auto"/>
              <w:bottom w:val="single" w:sz="4" w:space="0" w:color="auto"/>
              <w:right w:val="nil"/>
            </w:tcBorders>
            <w:vAlign w:val="center"/>
            <w:hideMark/>
          </w:tcPr>
          <w:p w14:paraId="7B7BDA43" w14:textId="77777777" w:rsidR="00DE3701" w:rsidRPr="00436B63" w:rsidRDefault="00DE3701" w:rsidP="00DE3701">
            <w:pPr>
              <w:jc w:val="center"/>
              <w:rPr>
                <w:rFonts w:ascii="Aptos" w:hAnsi="Aptos"/>
                <w:color w:val="000000"/>
                <w:sz w:val="20"/>
                <w:szCs w:val="20"/>
                <w:lang w:val="ru-RU"/>
              </w:rPr>
            </w:pPr>
            <w:r w:rsidRPr="00436B63">
              <w:rPr>
                <w:rFonts w:ascii="Aptos" w:hAnsi="Aptos"/>
                <w:color w:val="000000"/>
                <w:sz w:val="20"/>
                <w:lang w:val="ru-RU"/>
              </w:rPr>
              <w:t>65% Сторон получили высокую оценку (4 или 5)</w:t>
            </w:r>
          </w:p>
        </w:tc>
        <w:tc>
          <w:tcPr>
            <w:tcW w:w="521" w:type="dxa"/>
            <w:tcBorders>
              <w:top w:val="nil"/>
              <w:left w:val="single" w:sz="4" w:space="0" w:color="auto"/>
              <w:bottom w:val="single" w:sz="4" w:space="0" w:color="auto"/>
              <w:right w:val="single" w:sz="4" w:space="0" w:color="auto"/>
            </w:tcBorders>
            <w:shd w:val="clear" w:color="auto" w:fill="92D050"/>
            <w:vAlign w:val="bottom"/>
            <w:hideMark/>
          </w:tcPr>
          <w:p w14:paraId="59713C51" w14:textId="77777777" w:rsidR="00DE3701" w:rsidRPr="00436B63" w:rsidRDefault="00DE3701" w:rsidP="00DE3701">
            <w:pPr>
              <w:rPr>
                <w:rFonts w:ascii="Aptos" w:hAnsi="Aptos"/>
                <w:color w:val="000000"/>
                <w:sz w:val="20"/>
                <w:szCs w:val="20"/>
                <w:lang w:val="ru-RU"/>
              </w:rPr>
            </w:pPr>
            <w:r w:rsidRPr="00436B63">
              <w:rPr>
                <w:rFonts w:ascii="Aptos" w:hAnsi="Aptos"/>
                <w:color w:val="000000"/>
                <w:sz w:val="20"/>
                <w:lang w:val="ru-RU"/>
              </w:rPr>
              <w:t> </w:t>
            </w:r>
          </w:p>
        </w:tc>
      </w:tr>
      <w:tr w:rsidR="00DE3701" w:rsidRPr="00F43B05" w14:paraId="300BA15C" w14:textId="77777777" w:rsidTr="005716FA">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41517757" w14:textId="77777777" w:rsidR="00DE3701" w:rsidRPr="00436B63" w:rsidRDefault="00DE3701" w:rsidP="00DE3701">
            <w:pPr>
              <w:rPr>
                <w:rFonts w:ascii="Aptos" w:hAnsi="Aptos"/>
                <w:color w:val="000000"/>
                <w:sz w:val="20"/>
                <w:szCs w:val="20"/>
                <w:lang w:val="ru-RU"/>
              </w:rPr>
            </w:pPr>
            <w:r w:rsidRPr="00436B63">
              <w:rPr>
                <w:rFonts w:ascii="Aptos" w:hAnsi="Aptos"/>
                <w:sz w:val="20"/>
                <w:lang w:val="ru-RU"/>
              </w:rPr>
              <w:t>Примечания по биомам</w:t>
            </w:r>
          </w:p>
        </w:tc>
        <w:tc>
          <w:tcPr>
            <w:tcW w:w="7371" w:type="dxa"/>
            <w:gridSpan w:val="4"/>
            <w:tcBorders>
              <w:top w:val="nil"/>
              <w:left w:val="nil"/>
              <w:bottom w:val="single" w:sz="4" w:space="0" w:color="auto"/>
              <w:right w:val="single" w:sz="4" w:space="0" w:color="auto"/>
            </w:tcBorders>
            <w:vAlign w:val="bottom"/>
          </w:tcPr>
          <w:p w14:paraId="6D5C11B4" w14:textId="77777777" w:rsidR="00DE3701" w:rsidRPr="00436B63" w:rsidRDefault="00DE3701" w:rsidP="00DE3701">
            <w:pPr>
              <w:spacing w:after="0" w:line="240" w:lineRule="auto"/>
              <w:rPr>
                <w:sz w:val="20"/>
                <w:szCs w:val="20"/>
                <w:lang w:val="ru-RU"/>
              </w:rPr>
            </w:pPr>
            <w:r w:rsidRPr="00436B63">
              <w:rPr>
                <w:sz w:val="20"/>
                <w:lang w:val="ru-RU"/>
              </w:rPr>
              <w:t xml:space="preserve">Более значительный прогресс достигнут в решении вопросов, связанных с изменением характера пользования земельными ресурсами. </w:t>
            </w:r>
          </w:p>
          <w:p w14:paraId="00202313" w14:textId="77777777" w:rsidR="00DE3701" w:rsidRPr="00436B63" w:rsidRDefault="00DE3701" w:rsidP="00DE3701">
            <w:pPr>
              <w:spacing w:after="0" w:line="240" w:lineRule="auto"/>
              <w:rPr>
                <w:sz w:val="20"/>
                <w:szCs w:val="20"/>
                <w:lang w:val="ru-RU"/>
              </w:rPr>
            </w:pPr>
            <w:r w:rsidRPr="00436B63">
              <w:rPr>
                <w:sz w:val="20"/>
                <w:lang w:val="ru-RU"/>
              </w:rPr>
              <w:t>Меньший прогресс отмечается в отношении внутренних вод.</w:t>
            </w:r>
            <w:r w:rsidRPr="00436B63">
              <w:rPr>
                <w:sz w:val="20"/>
                <w:lang w:val="ru-RU"/>
              </w:rPr>
              <w:br/>
              <w:t>Еще меньший прогресс отмечается в отношении прибрежных и морских районов.</w:t>
            </w:r>
          </w:p>
          <w:p w14:paraId="6BEE4CF7" w14:textId="77777777" w:rsidR="00DE3701" w:rsidRPr="00436B63" w:rsidRDefault="00DE3701" w:rsidP="00DE3701">
            <w:pPr>
              <w:spacing w:after="0" w:line="240" w:lineRule="auto"/>
              <w:rPr>
                <w:sz w:val="20"/>
                <w:szCs w:val="20"/>
                <w:lang w:val="ru-RU"/>
              </w:rPr>
            </w:pPr>
          </w:p>
        </w:tc>
      </w:tr>
    </w:tbl>
    <w:p w14:paraId="493A116D" w14:textId="77777777" w:rsidR="00DE3701" w:rsidRPr="00436B63" w:rsidRDefault="00DE3701" w:rsidP="00DE3701">
      <w:pPr>
        <w:rPr>
          <w:rFonts w:ascii="Aptos" w:hAnsi="Aptos"/>
          <w:lang w:val="ru-RU"/>
        </w:rPr>
      </w:pPr>
    </w:p>
    <w:p w14:paraId="53BB559E" w14:textId="45D8458D" w:rsidR="00DE3701" w:rsidRPr="00436B63" w:rsidRDefault="00DE3701" w:rsidP="00DE3701">
      <w:pPr>
        <w:spacing w:line="240" w:lineRule="auto"/>
        <w:rPr>
          <w:rFonts w:ascii="Aptos" w:hAnsi="Aptos"/>
          <w:sz w:val="16"/>
          <w:szCs w:val="16"/>
          <w:lang w:val="ru-RU"/>
        </w:rPr>
      </w:pPr>
      <w:r w:rsidRPr="00436B63">
        <w:rPr>
          <w:rFonts w:ascii="Aptos" w:hAnsi="Aptos"/>
          <w:i/>
          <w:sz w:val="16"/>
          <w:szCs w:val="16"/>
          <w:lang w:val="ru-RU"/>
        </w:rPr>
        <w:t>Примечание:</w:t>
      </w:r>
      <w:r w:rsidRPr="00436B63">
        <w:rPr>
          <w:rFonts w:ascii="Aptos" w:hAnsi="Aptos"/>
          <w:sz w:val="16"/>
          <w:szCs w:val="16"/>
          <w:lang w:val="ru-RU"/>
        </w:rPr>
        <w:t xml:space="preserve"> </w:t>
      </w:r>
      <w:r w:rsidR="005A5914">
        <w:rPr>
          <w:rFonts w:ascii="Aptos" w:hAnsi="Aptos"/>
          <w:sz w:val="16"/>
          <w:szCs w:val="16"/>
          <w:lang w:val="ru-RU"/>
        </w:rPr>
        <w:t xml:space="preserve">цветовая кодировка связана с общей оценкой </w:t>
      </w:r>
      <w:proofErr w:type="gramStart"/>
      <w:r w:rsidR="005A5914">
        <w:rPr>
          <w:rFonts w:ascii="Aptos" w:hAnsi="Aptos"/>
          <w:sz w:val="16"/>
          <w:szCs w:val="16"/>
          <w:lang w:val="ru-RU"/>
        </w:rPr>
        <w:t xml:space="preserve">прогресса </w:t>
      </w:r>
      <w:r w:rsidRPr="00436B63">
        <w:rPr>
          <w:rFonts w:ascii="Aptos" w:hAnsi="Aptos"/>
          <w:sz w:val="16"/>
          <w:szCs w:val="16"/>
          <w:lang w:val="ru-RU"/>
        </w:rPr>
        <w:t xml:space="preserve"> по</w:t>
      </w:r>
      <w:proofErr w:type="gramEnd"/>
      <w:r w:rsidRPr="00436B63">
        <w:rPr>
          <w:rFonts w:ascii="Aptos" w:hAnsi="Aptos"/>
          <w:sz w:val="16"/>
          <w:szCs w:val="16"/>
          <w:lang w:val="ru-RU"/>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p>
    <w:p w14:paraId="54D07221" w14:textId="77777777" w:rsidR="00DE3701" w:rsidRPr="00436B63" w:rsidRDefault="00DE3701" w:rsidP="00DE3701">
      <w:pPr>
        <w:spacing w:after="0" w:line="240" w:lineRule="auto"/>
        <w:rPr>
          <w:rFonts w:eastAsiaTheme="minorEastAsia"/>
          <w:kern w:val="0"/>
          <w:sz w:val="16"/>
          <w:szCs w:val="16"/>
          <w:lang w:val="ru-RU" w:eastAsia="ja-JP"/>
          <w14:ligatures w14:val="none"/>
        </w:rPr>
      </w:pPr>
      <w:proofErr w:type="gramStart"/>
      <w:r w:rsidRPr="00436B63">
        <w:rPr>
          <w:rFonts w:eastAsiaTheme="minorEastAsia"/>
          <w:kern w:val="0"/>
          <w:sz w:val="16"/>
          <w:szCs w:val="16"/>
          <w:vertAlign w:val="superscript"/>
          <w:lang w:val="ru-RU" w:eastAsia="ja-JP"/>
          <w14:ligatures w14:val="none"/>
        </w:rPr>
        <w:t>a</w:t>
      </w:r>
      <w:proofErr w:type="gramEnd"/>
      <w:r w:rsidRPr="00436B63">
        <w:rPr>
          <w:rFonts w:eastAsiaTheme="minorEastAsia"/>
          <w:kern w:val="0"/>
          <w:sz w:val="16"/>
          <w:szCs w:val="16"/>
          <w:lang w:val="ru-RU" w:eastAsia="ja-JP"/>
          <w14:ligatures w14:val="none"/>
        </w:rPr>
        <w:t xml:space="preserve"> 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предоставляет информации, на основе которой можно было бы принять практические меры для обеспечения прогресса в выполнении, в связи с чем оценка использования этих индикаторов не представляется целесообразной.</w:t>
      </w:r>
    </w:p>
    <w:p w14:paraId="5BB72CC2" w14:textId="77777777" w:rsidR="00DE3701" w:rsidRPr="00436B63" w:rsidRDefault="00DE3701" w:rsidP="00DE3701">
      <w:pPr>
        <w:rPr>
          <w:rFonts w:ascii="Aptos" w:hAnsi="Aptos"/>
          <w:sz w:val="16"/>
          <w:szCs w:val="16"/>
          <w:lang w:val="ru-RU"/>
        </w:rPr>
      </w:pPr>
    </w:p>
    <w:p w14:paraId="1D3D0757" w14:textId="77777777" w:rsidR="00DE3701" w:rsidRPr="00436B63" w:rsidRDefault="00DE3701" w:rsidP="00DE3701">
      <w:pPr>
        <w:rPr>
          <w:rFonts w:ascii="Aptos" w:hAnsi="Aptos"/>
          <w:lang w:val="ru-RU"/>
        </w:rPr>
      </w:pPr>
      <w:r w:rsidRPr="00436B63">
        <w:rPr>
          <w:lang w:val="ru-RU"/>
        </w:rPr>
        <w:t xml:space="preserve">В своих ответах на вопросы, касающиеся бинарного индикатора 1.b, многие Стороны сообщили, что в настоящее время принимают меры по выполнению задачи 1. Почти все Стороны сообщили о применении в той или иной степени пространственного планирования в интересах биоразнообразия и указали, что они используют процессы на основе широкого участия, однако менее половины сообщили об использовании процессов на основе широкого участия для всех трех видов районов (наземные и морские районы, а также районы внутренних вод) (см. рисунок </w:t>
      </w:r>
      <w:r w:rsidRPr="00436B63">
        <w:rPr>
          <w:rFonts w:ascii="Aptos" w:hAnsi="Aptos"/>
          <w:lang w:val="ru-RU"/>
        </w:rPr>
        <w:t>9</w:t>
      </w:r>
      <w:r w:rsidRPr="00436B63">
        <w:rPr>
          <w:lang w:val="ru-RU"/>
        </w:rPr>
        <w:t xml:space="preserve">). Низкий уровень использования основного индикатора 1.1 не является неожиданным, поскольку согласованная методология для этого индикатора еще не разработана (см. </w:t>
      </w:r>
      <w:hyperlink r:id="rId52" w:history="1">
        <w:r w:rsidRPr="00436B63">
          <w:rPr>
            <w:color w:val="000000" w:themeColor="text1"/>
            <w:lang w:val="ru-RU"/>
          </w:rPr>
          <w:t>CBD/COP/16/INF/3/Rev.1</w:t>
        </w:r>
      </w:hyperlink>
      <w:r w:rsidRPr="00436B63">
        <w:rPr>
          <w:lang w:val="ru-RU"/>
        </w:rPr>
        <w:t xml:space="preserve">). Стороны также указали на отсутствие четкого определения понятия «пространственное планирование в интересах биоразнообразия» и на ограниченную доступность данных (см. таблицу 5). Многие из дополнительных индикаторов, использовавшихся для соответствующих национальных задач, были недостаточно согласованы с задачей 1, и лишь немногие из них позволяли определить, было ли пространственное планирование комплексным или способствовало ли оно сведению к 2030 году к значению, максимально приближенному к нулю, утраты районов, представляющих высокую ценность с точки зрения биоразнообразия, включая экосистемы с высоким уровнем экологической целостности. Судя по количественным основным, национальным, компонентным и дополнительным индикаторам, Стороны сталкиваются с трудностями при мониторинге всех биомов, необходимых для всесторонней оценки выполнения данной задачи (см. </w:t>
      </w:r>
      <w:r w:rsidRPr="00436B63">
        <w:rPr>
          <w:rFonts w:ascii="Aptos" w:hAnsi="Aptos"/>
          <w:lang w:val="ru-RU"/>
        </w:rPr>
        <w:t>рисунок 8</w:t>
      </w:r>
      <w:r w:rsidRPr="00436B63">
        <w:rPr>
          <w:lang w:val="ru-RU"/>
        </w:rPr>
        <w:t>).</w:t>
      </w:r>
    </w:p>
    <w:p w14:paraId="494F478E" w14:textId="77777777" w:rsidR="00DE3701" w:rsidRPr="00436B63" w:rsidRDefault="00DE3701" w:rsidP="00DE3701">
      <w:pPr>
        <w:rPr>
          <w:lang w:val="ru-RU"/>
        </w:rPr>
      </w:pPr>
      <w:r w:rsidRPr="00436B63">
        <w:rPr>
          <w:lang w:val="ru-RU"/>
        </w:rPr>
        <w:t xml:space="preserve">Поскольку основные индикаторы A.1 и A.2 также связаны с мониторингом прогресса в достижении цели A Рамочной программы, они рассматриваются в разделе II.C настоящего доклада. </w:t>
      </w:r>
    </w:p>
    <w:p w14:paraId="01790036" w14:textId="77777777" w:rsidR="00DE3701" w:rsidRPr="00436B63" w:rsidRDefault="00DE3701" w:rsidP="00DE3701">
      <w:pPr>
        <w:keepNext/>
        <w:rPr>
          <w:rFonts w:ascii="Aptos" w:hAnsi="Aptos"/>
          <w:sz w:val="20"/>
          <w:szCs w:val="20"/>
          <w:lang w:val="ru-RU"/>
        </w:rPr>
      </w:pPr>
      <w:r w:rsidRPr="00436B63">
        <w:rPr>
          <w:rFonts w:ascii="Aptos" w:hAnsi="Aptos"/>
          <w:sz w:val="20"/>
          <w:lang w:val="ru-RU"/>
        </w:rPr>
        <w:t>Рисунок 8</w:t>
      </w:r>
    </w:p>
    <w:p w14:paraId="1A09C121" w14:textId="77777777" w:rsidR="00DE3701" w:rsidRPr="00436B63" w:rsidRDefault="00DE3701" w:rsidP="00DE3701">
      <w:pPr>
        <w:keepNext/>
        <w:rPr>
          <w:rFonts w:ascii="Aptos" w:hAnsi="Aptos"/>
          <w:b/>
          <w:bCs/>
          <w:sz w:val="20"/>
          <w:szCs w:val="20"/>
          <w:lang w:val="ru-RU"/>
        </w:rPr>
      </w:pPr>
      <w:r w:rsidRPr="00436B63">
        <w:rPr>
          <w:rFonts w:ascii="Aptos" w:hAnsi="Aptos"/>
          <w:b/>
          <w:sz w:val="20"/>
          <w:lang w:val="ru-RU"/>
        </w:rPr>
        <w:t>Доля всех количественных индикаторов, соответствующих задаче 1 Рамочной программы и указывающих соответственно на тенденции к улучшению, стабильности и ухудшению</w:t>
      </w:r>
    </w:p>
    <w:p w14:paraId="0342DA99" w14:textId="77777777" w:rsidR="00DE3701" w:rsidRPr="00436B63" w:rsidRDefault="00DE3701" w:rsidP="00DE3701">
      <w:pPr>
        <w:spacing w:after="200" w:line="240" w:lineRule="auto"/>
        <w:rPr>
          <w:rFonts w:ascii="Aptos" w:eastAsiaTheme="minorEastAsia" w:hAnsi="Aptos"/>
          <w:i/>
          <w:iCs/>
          <w:color w:val="0E2841" w:themeColor="text2"/>
          <w:kern w:val="0"/>
          <w:sz w:val="18"/>
          <w:szCs w:val="18"/>
          <w:lang w:val="ru-RU" w:eastAsia="ja-JP"/>
          <w14:ligatures w14:val="none"/>
        </w:rPr>
      </w:pPr>
      <w:bookmarkStart w:id="129" w:name="_Ref230450796"/>
      <w:r w:rsidRPr="00436B63">
        <w:rPr>
          <w:rFonts w:ascii="Aptos" w:eastAsiaTheme="minorEastAsia" w:hAnsi="Aptos"/>
          <w:i/>
          <w:iCs/>
          <w:noProof/>
          <w:color w:val="0E2841" w:themeColor="text2"/>
          <w:kern w:val="0"/>
          <w:sz w:val="18"/>
          <w:szCs w:val="18"/>
          <w:lang w:val="ru-RU" w:eastAsia="ja-JP"/>
          <w14:ligatures w14:val="none"/>
        </w:rPr>
        <w:drawing>
          <wp:inline distT="0" distB="0" distL="0" distR="0" wp14:anchorId="6D3D4832" wp14:editId="63078D6A">
            <wp:extent cx="5731510" cy="2456180"/>
            <wp:effectExtent l="0" t="0" r="0" b="0"/>
            <wp:docPr id="17747573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57396" name="Picture 1774757396"/>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36C8C2C3" w14:textId="77777777" w:rsidR="00DE3701" w:rsidRPr="00436B63" w:rsidRDefault="00DE3701" w:rsidP="00DE3701">
      <w:pPr>
        <w:spacing w:after="200" w:line="240" w:lineRule="auto"/>
        <w:rPr>
          <w:rFonts w:ascii="Aptos" w:eastAsiaTheme="minorEastAsia" w:hAnsi="Aptos"/>
          <w:kern w:val="0"/>
          <w:sz w:val="16"/>
          <w:szCs w:val="16"/>
          <w:lang w:val="ru-RU" w:eastAsia="ja-JP"/>
          <w14:ligatures w14:val="none"/>
        </w:rPr>
      </w:pPr>
      <w:r w:rsidRPr="00436B63">
        <w:rPr>
          <w:rFonts w:ascii="Aptos" w:eastAsiaTheme="minorEastAsia" w:hAnsi="Aptos"/>
          <w:i/>
          <w:iCs/>
          <w:kern w:val="0"/>
          <w:sz w:val="16"/>
          <w:szCs w:val="18"/>
          <w:lang w:val="ru-RU" w:eastAsia="ja-JP"/>
          <w14:ligatures w14:val="none"/>
        </w:rPr>
        <w:t>Примечание:</w:t>
      </w:r>
      <w:r w:rsidRPr="00436B63">
        <w:rPr>
          <w:rFonts w:ascii="Aptos" w:eastAsiaTheme="minorEastAsia" w:hAnsi="Aptos"/>
          <w:iCs/>
          <w:kern w:val="0"/>
          <w:sz w:val="16"/>
          <w:szCs w:val="18"/>
          <w:lang w:val="ru-RU" w:eastAsia="ja-JP"/>
          <w14:ligatures w14:val="none"/>
        </w:rPr>
        <w:t xml:space="preserve"> доли рассчитаны с учетом числа Сторон. Тенденции включают данные, представленные 57 Сторонами, данные по трем основным индикаторам, представленные 52 Сторонами, и данные по 54 национальным индикаторам, представленные 14 Сторонами. На круговой диаграмме показано распределение Сторон, представивших индикаторы по задаче 1, в разбивке по регионам.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tbl>
      <w:tblPr>
        <w:tblStyle w:val="TableGrid8"/>
        <w:tblW w:w="0" w:type="auto"/>
        <w:tblLook w:val="06A0" w:firstRow="1" w:lastRow="0" w:firstColumn="1" w:lastColumn="0" w:noHBand="1" w:noVBand="1"/>
      </w:tblPr>
      <w:tblGrid>
        <w:gridCol w:w="4060"/>
        <w:gridCol w:w="5093"/>
      </w:tblGrid>
      <w:tr w:rsidR="001015F9" w:rsidRPr="00B21563" w14:paraId="2A69CEF7" w14:textId="77777777" w:rsidTr="003B7D8E">
        <w:tc>
          <w:tcPr>
            <w:tcW w:w="9153" w:type="dxa"/>
            <w:gridSpan w:val="2"/>
          </w:tcPr>
          <w:bookmarkEnd w:id="129"/>
          <w:p w14:paraId="3F473930" w14:textId="1A5A5CBE" w:rsidR="001015F9" w:rsidRPr="00B21563" w:rsidRDefault="001015F9" w:rsidP="00B21563">
            <w:pPr>
              <w:rPr>
                <w:rFonts w:ascii="Aptos" w:eastAsia="Segoe UI" w:hAnsi="Aptos" w:cs="Segoe UI"/>
                <w:color w:val="0F1115"/>
              </w:rPr>
            </w:pPr>
            <w:proofErr w:type="spellStart"/>
            <w:r w:rsidRPr="00B21563">
              <w:rPr>
                <w:rFonts w:ascii="Aptos" w:hAnsi="Aptos"/>
              </w:rPr>
              <w:t>Рисунок</w:t>
            </w:r>
            <w:proofErr w:type="spellEnd"/>
            <w:r w:rsidRPr="00B21563">
              <w:rPr>
                <w:rFonts w:ascii="Aptos" w:hAnsi="Aptos"/>
              </w:rPr>
              <w:t xml:space="preserve"> 8</w:t>
            </w:r>
          </w:p>
        </w:tc>
      </w:tr>
      <w:tr w:rsidR="00DC594F" w:rsidRPr="00B21563" w14:paraId="2095892E" w14:textId="77777777" w:rsidTr="000750F7">
        <w:tc>
          <w:tcPr>
            <w:tcW w:w="0" w:type="auto"/>
          </w:tcPr>
          <w:p w14:paraId="41E28581" w14:textId="77777777" w:rsidR="00DC594F" w:rsidRPr="00B21563" w:rsidRDefault="00DC594F" w:rsidP="00B21563">
            <w:pPr>
              <w:rPr>
                <w:rFonts w:ascii="Aptos" w:hAnsi="Aptos"/>
              </w:rPr>
            </w:pPr>
            <w:r w:rsidRPr="00B21563">
              <w:rPr>
                <w:rFonts w:ascii="Aptos" w:eastAsia="Segoe UI" w:hAnsi="Aptos" w:cs="Segoe UI"/>
                <w:color w:val="0F1115"/>
              </w:rPr>
              <w:t xml:space="preserve">English </w:t>
            </w:r>
          </w:p>
        </w:tc>
        <w:tc>
          <w:tcPr>
            <w:tcW w:w="5093" w:type="dxa"/>
          </w:tcPr>
          <w:p w14:paraId="5FF4891F" w14:textId="61B978B2" w:rsidR="00DC594F" w:rsidRPr="00B21563" w:rsidRDefault="00C51401" w:rsidP="00B21563">
            <w:pPr>
              <w:rPr>
                <w:rFonts w:ascii="Aptos" w:hAnsi="Aptos"/>
              </w:rPr>
            </w:pPr>
            <w:proofErr w:type="spellStart"/>
            <w:r>
              <w:rPr>
                <w:rFonts w:ascii="Aptos" w:eastAsia="Segoe UI" w:hAnsi="Aptos" w:cs="Segoe UI"/>
                <w:color w:val="0F1115"/>
              </w:rPr>
              <w:t>Русский</w:t>
            </w:r>
            <w:proofErr w:type="spellEnd"/>
          </w:p>
        </w:tc>
      </w:tr>
      <w:tr w:rsidR="00DC594F" w:rsidRPr="00B21563" w14:paraId="502A53DA" w14:textId="77777777" w:rsidTr="000750F7">
        <w:tc>
          <w:tcPr>
            <w:tcW w:w="0" w:type="auto"/>
          </w:tcPr>
          <w:p w14:paraId="16317CDF" w14:textId="391029A3" w:rsidR="00DC594F" w:rsidRPr="00B21563" w:rsidRDefault="00DC594F" w:rsidP="00B21563">
            <w:pPr>
              <w:rPr>
                <w:rFonts w:ascii="Aptos" w:hAnsi="Aptos"/>
              </w:rPr>
            </w:pPr>
            <w:r w:rsidRPr="00B21563">
              <w:rPr>
                <w:rFonts w:ascii="Aptos" w:eastAsia="Segoe UI" w:hAnsi="Aptos" w:cs="Segoe UI"/>
                <w:color w:val="0F1115"/>
              </w:rPr>
              <w:t>Regio</w:t>
            </w:r>
            <w:r w:rsidR="00BE6CE7">
              <w:rPr>
                <w:rFonts w:ascii="Aptos" w:eastAsia="Segoe UI" w:hAnsi="Aptos" w:cs="Segoe UI"/>
                <w:color w:val="0F1115"/>
              </w:rPr>
              <w:t>n</w:t>
            </w:r>
          </w:p>
        </w:tc>
        <w:tc>
          <w:tcPr>
            <w:tcW w:w="5093" w:type="dxa"/>
          </w:tcPr>
          <w:p w14:paraId="780830C2" w14:textId="77777777" w:rsidR="00DC594F" w:rsidRPr="00B21563" w:rsidRDefault="00DC594F" w:rsidP="00B21563">
            <w:pPr>
              <w:rPr>
                <w:rFonts w:ascii="Aptos" w:hAnsi="Aptos"/>
              </w:rPr>
            </w:pPr>
            <w:proofErr w:type="spellStart"/>
            <w:r w:rsidRPr="00B21563">
              <w:rPr>
                <w:rFonts w:ascii="Aptos" w:hAnsi="Aptos"/>
                <w:color w:val="0F1115"/>
              </w:rPr>
              <w:t>Регион</w:t>
            </w:r>
            <w:proofErr w:type="spellEnd"/>
          </w:p>
        </w:tc>
      </w:tr>
      <w:tr w:rsidR="00DC594F" w:rsidRPr="00B21563" w14:paraId="5D1979C4" w14:textId="77777777" w:rsidTr="00FD54FC">
        <w:trPr>
          <w:trHeight w:val="227"/>
        </w:trPr>
        <w:tc>
          <w:tcPr>
            <w:tcW w:w="0" w:type="auto"/>
          </w:tcPr>
          <w:p w14:paraId="5D91FC01" w14:textId="77777777" w:rsidR="00DC594F" w:rsidRPr="00B21563" w:rsidRDefault="00DC594F" w:rsidP="00B21563">
            <w:pPr>
              <w:rPr>
                <w:rFonts w:ascii="Aptos" w:hAnsi="Aptos"/>
              </w:rPr>
            </w:pPr>
            <w:r w:rsidRPr="00B21563">
              <w:rPr>
                <w:rFonts w:ascii="Aptos" w:eastAsia="Segoe UI" w:hAnsi="Aptos" w:cs="Segoe UI"/>
                <w:color w:val="0F1115"/>
              </w:rPr>
              <w:t>African States</w:t>
            </w:r>
          </w:p>
        </w:tc>
        <w:tc>
          <w:tcPr>
            <w:tcW w:w="5093" w:type="dxa"/>
          </w:tcPr>
          <w:p w14:paraId="22F296B6" w14:textId="77777777" w:rsidR="00DC594F" w:rsidRPr="00B21563" w:rsidRDefault="00DC594F" w:rsidP="00B21563">
            <w:pPr>
              <w:rPr>
                <w:rFonts w:ascii="Aptos" w:hAnsi="Aptos"/>
              </w:rPr>
            </w:pPr>
            <w:proofErr w:type="spellStart"/>
            <w:r w:rsidRPr="00B21563">
              <w:rPr>
                <w:rFonts w:ascii="Aptos" w:hAnsi="Aptos"/>
                <w:color w:val="0F1115"/>
              </w:rPr>
              <w:t>Африканские</w:t>
            </w:r>
            <w:proofErr w:type="spellEnd"/>
            <w:r w:rsidRPr="00B21563">
              <w:rPr>
                <w:rFonts w:ascii="Aptos" w:hAnsi="Aptos"/>
                <w:color w:val="0F1115"/>
              </w:rPr>
              <w:t xml:space="preserve"> </w:t>
            </w:r>
            <w:proofErr w:type="spellStart"/>
            <w:r w:rsidRPr="00B21563">
              <w:rPr>
                <w:rFonts w:ascii="Aptos" w:hAnsi="Aptos"/>
                <w:color w:val="0F1115"/>
              </w:rPr>
              <w:t>государства</w:t>
            </w:r>
            <w:proofErr w:type="spellEnd"/>
          </w:p>
        </w:tc>
      </w:tr>
      <w:tr w:rsidR="00DC594F" w:rsidRPr="00B21563" w14:paraId="6C52092A" w14:textId="77777777" w:rsidTr="000750F7">
        <w:tc>
          <w:tcPr>
            <w:tcW w:w="0" w:type="auto"/>
          </w:tcPr>
          <w:p w14:paraId="6DD99A86" w14:textId="5E702B43" w:rsidR="00DC594F" w:rsidRPr="00B21563" w:rsidRDefault="00DC594F" w:rsidP="00B21563">
            <w:pPr>
              <w:rPr>
                <w:rFonts w:ascii="Aptos" w:hAnsi="Aptos"/>
              </w:rPr>
            </w:pPr>
            <w:r w:rsidRPr="00B21563">
              <w:rPr>
                <w:rFonts w:ascii="Aptos" w:eastAsia="Segoe UI" w:hAnsi="Aptos" w:cs="Segoe UI"/>
                <w:color w:val="0F1115"/>
              </w:rPr>
              <w:t>Asia-Pacific States</w:t>
            </w:r>
          </w:p>
        </w:tc>
        <w:tc>
          <w:tcPr>
            <w:tcW w:w="5093" w:type="dxa"/>
          </w:tcPr>
          <w:p w14:paraId="0602C13C" w14:textId="77777777" w:rsidR="00DC594F" w:rsidRPr="00B21563" w:rsidRDefault="00DC594F" w:rsidP="00B21563">
            <w:pPr>
              <w:rPr>
                <w:rFonts w:ascii="Aptos" w:hAnsi="Aptos"/>
              </w:rPr>
            </w:pPr>
            <w:r w:rsidRPr="00B21563">
              <w:rPr>
                <w:rFonts w:ascii="Aptos" w:hAnsi="Aptos"/>
                <w:color w:val="0F1115"/>
              </w:rPr>
              <w:t xml:space="preserve">Азиатско-тихоокеанские </w:t>
            </w:r>
            <w:proofErr w:type="spellStart"/>
            <w:r w:rsidRPr="00B21563">
              <w:rPr>
                <w:rFonts w:ascii="Aptos" w:hAnsi="Aptos"/>
                <w:color w:val="0F1115"/>
              </w:rPr>
              <w:t>государства</w:t>
            </w:r>
            <w:proofErr w:type="spellEnd"/>
          </w:p>
        </w:tc>
      </w:tr>
      <w:tr w:rsidR="00DC594F" w:rsidRPr="00B21563" w14:paraId="5A56E3B3" w14:textId="77777777" w:rsidTr="000750F7">
        <w:tc>
          <w:tcPr>
            <w:tcW w:w="0" w:type="auto"/>
          </w:tcPr>
          <w:p w14:paraId="21149ED8" w14:textId="77777777" w:rsidR="00DC594F" w:rsidRPr="00B21563" w:rsidRDefault="00DC594F" w:rsidP="00B21563">
            <w:pPr>
              <w:rPr>
                <w:rFonts w:ascii="Aptos" w:hAnsi="Aptos"/>
              </w:rPr>
            </w:pPr>
            <w:r w:rsidRPr="00B21563">
              <w:rPr>
                <w:rFonts w:ascii="Aptos" w:eastAsia="Segoe UI" w:hAnsi="Aptos" w:cs="Segoe UI"/>
                <w:color w:val="0F1115"/>
              </w:rPr>
              <w:t>Latin American and Caribbean States</w:t>
            </w:r>
          </w:p>
        </w:tc>
        <w:tc>
          <w:tcPr>
            <w:tcW w:w="5093" w:type="dxa"/>
          </w:tcPr>
          <w:p w14:paraId="2CDA71E9" w14:textId="77777777" w:rsidR="00DC594F" w:rsidRPr="00B21563" w:rsidRDefault="00DC594F" w:rsidP="00B21563">
            <w:pPr>
              <w:rPr>
                <w:rFonts w:ascii="Aptos" w:hAnsi="Aptos"/>
              </w:rPr>
            </w:pPr>
            <w:proofErr w:type="spellStart"/>
            <w:r w:rsidRPr="00B21563">
              <w:rPr>
                <w:rFonts w:ascii="Aptos" w:hAnsi="Aptos"/>
                <w:color w:val="0F1115"/>
              </w:rPr>
              <w:t>Латиноамериканские</w:t>
            </w:r>
            <w:proofErr w:type="spellEnd"/>
            <w:r w:rsidRPr="00B21563">
              <w:rPr>
                <w:rFonts w:ascii="Aptos" w:hAnsi="Aptos"/>
                <w:color w:val="0F1115"/>
              </w:rPr>
              <w:t xml:space="preserve"> и </w:t>
            </w:r>
            <w:proofErr w:type="spellStart"/>
            <w:r w:rsidRPr="00B21563">
              <w:rPr>
                <w:rFonts w:ascii="Aptos" w:hAnsi="Aptos"/>
                <w:color w:val="0F1115"/>
              </w:rPr>
              <w:t>карибские</w:t>
            </w:r>
            <w:proofErr w:type="spellEnd"/>
            <w:r w:rsidRPr="00B21563">
              <w:rPr>
                <w:rFonts w:ascii="Aptos" w:hAnsi="Aptos"/>
                <w:color w:val="0F1115"/>
              </w:rPr>
              <w:t xml:space="preserve"> </w:t>
            </w:r>
            <w:proofErr w:type="spellStart"/>
            <w:r w:rsidRPr="00B21563">
              <w:rPr>
                <w:rFonts w:ascii="Aptos" w:hAnsi="Aptos"/>
                <w:color w:val="0F1115"/>
              </w:rPr>
              <w:t>государства</w:t>
            </w:r>
            <w:proofErr w:type="spellEnd"/>
          </w:p>
        </w:tc>
      </w:tr>
      <w:tr w:rsidR="00DC594F" w:rsidRPr="00B21563" w14:paraId="1AC0E9D9" w14:textId="77777777" w:rsidTr="000750F7">
        <w:tc>
          <w:tcPr>
            <w:tcW w:w="0" w:type="auto"/>
          </w:tcPr>
          <w:p w14:paraId="4C05F7CC" w14:textId="77777777" w:rsidR="00DC594F" w:rsidRPr="00B21563" w:rsidRDefault="00DC594F" w:rsidP="00B21563">
            <w:pPr>
              <w:rPr>
                <w:rFonts w:ascii="Aptos" w:hAnsi="Aptos"/>
              </w:rPr>
            </w:pPr>
            <w:r w:rsidRPr="00B21563">
              <w:rPr>
                <w:rFonts w:ascii="Aptos" w:eastAsia="Segoe UI" w:hAnsi="Aptos" w:cs="Segoe UI"/>
                <w:color w:val="0F1115"/>
              </w:rPr>
              <w:t>Eastern European States</w:t>
            </w:r>
          </w:p>
        </w:tc>
        <w:tc>
          <w:tcPr>
            <w:tcW w:w="5093" w:type="dxa"/>
          </w:tcPr>
          <w:p w14:paraId="727F061B" w14:textId="77777777" w:rsidR="00DC594F" w:rsidRPr="00B21563" w:rsidRDefault="00DC594F" w:rsidP="00B21563">
            <w:pPr>
              <w:rPr>
                <w:rFonts w:ascii="Aptos" w:hAnsi="Aptos"/>
              </w:rPr>
            </w:pPr>
            <w:r w:rsidRPr="00B21563">
              <w:rPr>
                <w:rFonts w:ascii="Aptos" w:hAnsi="Aptos"/>
                <w:color w:val="0F1115"/>
              </w:rPr>
              <w:t xml:space="preserve">Восточноевропейские </w:t>
            </w:r>
            <w:proofErr w:type="spellStart"/>
            <w:r w:rsidRPr="00B21563">
              <w:rPr>
                <w:rFonts w:ascii="Aptos" w:hAnsi="Aptos"/>
                <w:color w:val="0F1115"/>
              </w:rPr>
              <w:t>государства</w:t>
            </w:r>
            <w:proofErr w:type="spellEnd"/>
          </w:p>
        </w:tc>
      </w:tr>
      <w:tr w:rsidR="00DC594F" w:rsidRPr="00B21563" w14:paraId="68DBF8C7" w14:textId="77777777" w:rsidTr="000750F7">
        <w:tc>
          <w:tcPr>
            <w:tcW w:w="0" w:type="auto"/>
          </w:tcPr>
          <w:p w14:paraId="77BBF590" w14:textId="77777777" w:rsidR="00DC594F" w:rsidRPr="00B21563" w:rsidRDefault="00DC594F" w:rsidP="00B21563">
            <w:pPr>
              <w:rPr>
                <w:rFonts w:ascii="Aptos" w:hAnsi="Aptos"/>
              </w:rPr>
            </w:pPr>
            <w:r w:rsidRPr="00B21563">
              <w:rPr>
                <w:rFonts w:ascii="Aptos" w:eastAsia="Segoe UI" w:hAnsi="Aptos" w:cs="Segoe UI"/>
                <w:color w:val="0F1115"/>
              </w:rPr>
              <w:t>Western European and other States</w:t>
            </w:r>
          </w:p>
        </w:tc>
        <w:tc>
          <w:tcPr>
            <w:tcW w:w="5093" w:type="dxa"/>
          </w:tcPr>
          <w:p w14:paraId="36E0D19F" w14:textId="77777777" w:rsidR="00DC594F" w:rsidRPr="00B21563" w:rsidRDefault="00DC594F" w:rsidP="00B21563">
            <w:pPr>
              <w:rPr>
                <w:rFonts w:ascii="Aptos" w:hAnsi="Aptos"/>
              </w:rPr>
            </w:pPr>
            <w:proofErr w:type="spellStart"/>
            <w:r w:rsidRPr="00B21563">
              <w:rPr>
                <w:rFonts w:ascii="Aptos" w:hAnsi="Aptos"/>
                <w:color w:val="0F1115"/>
              </w:rPr>
              <w:t>Западноевропейские</w:t>
            </w:r>
            <w:proofErr w:type="spellEnd"/>
            <w:r w:rsidRPr="00B21563">
              <w:rPr>
                <w:rFonts w:ascii="Aptos" w:hAnsi="Aptos"/>
                <w:color w:val="0F1115"/>
              </w:rPr>
              <w:t xml:space="preserve"> и </w:t>
            </w:r>
            <w:proofErr w:type="spellStart"/>
            <w:r w:rsidRPr="00B21563">
              <w:rPr>
                <w:rFonts w:ascii="Aptos" w:hAnsi="Aptos"/>
                <w:color w:val="0F1115"/>
              </w:rPr>
              <w:t>другие</w:t>
            </w:r>
            <w:proofErr w:type="spellEnd"/>
            <w:r w:rsidRPr="00B21563">
              <w:rPr>
                <w:rFonts w:ascii="Aptos" w:hAnsi="Aptos"/>
                <w:color w:val="0F1115"/>
              </w:rPr>
              <w:t xml:space="preserve"> </w:t>
            </w:r>
            <w:proofErr w:type="spellStart"/>
            <w:r w:rsidRPr="00B21563">
              <w:rPr>
                <w:rFonts w:ascii="Aptos" w:hAnsi="Aptos"/>
                <w:color w:val="0F1115"/>
              </w:rPr>
              <w:t>государства</w:t>
            </w:r>
            <w:proofErr w:type="spellEnd"/>
          </w:p>
        </w:tc>
      </w:tr>
      <w:tr w:rsidR="00DC594F" w:rsidRPr="00B21563" w14:paraId="67171197" w14:textId="77777777" w:rsidTr="000750F7">
        <w:tc>
          <w:tcPr>
            <w:tcW w:w="0" w:type="auto"/>
          </w:tcPr>
          <w:p w14:paraId="1765BEC9" w14:textId="77777777" w:rsidR="00DC594F" w:rsidRPr="00B21563" w:rsidRDefault="00DC594F" w:rsidP="00B21563">
            <w:pPr>
              <w:rPr>
                <w:rFonts w:ascii="Aptos" w:hAnsi="Aptos"/>
              </w:rPr>
            </w:pPr>
            <w:r w:rsidRPr="00B21563">
              <w:rPr>
                <w:rFonts w:ascii="Aptos" w:eastAsia="Segoe UI" w:hAnsi="Aptos" w:cs="Segoe UI"/>
                <w:color w:val="0F1115"/>
              </w:rPr>
              <w:t>0%</w:t>
            </w:r>
          </w:p>
        </w:tc>
        <w:tc>
          <w:tcPr>
            <w:tcW w:w="5093" w:type="dxa"/>
          </w:tcPr>
          <w:p w14:paraId="15B34DBC" w14:textId="77777777" w:rsidR="00DC594F" w:rsidRPr="00B21563" w:rsidRDefault="00DC594F" w:rsidP="00B21563">
            <w:pPr>
              <w:rPr>
                <w:rFonts w:ascii="Aptos" w:hAnsi="Aptos"/>
              </w:rPr>
            </w:pPr>
            <w:r w:rsidRPr="00B21563">
              <w:rPr>
                <w:rFonts w:ascii="Aptos" w:hAnsi="Aptos"/>
                <w:color w:val="0F1115"/>
              </w:rPr>
              <w:t>0%</w:t>
            </w:r>
          </w:p>
        </w:tc>
      </w:tr>
      <w:tr w:rsidR="00DC594F" w:rsidRPr="00B21563" w14:paraId="1CDF2CE5" w14:textId="77777777" w:rsidTr="000750F7">
        <w:tc>
          <w:tcPr>
            <w:tcW w:w="0" w:type="auto"/>
          </w:tcPr>
          <w:p w14:paraId="6698DDC0" w14:textId="77777777" w:rsidR="00DC594F" w:rsidRPr="00B21563" w:rsidRDefault="00DC594F" w:rsidP="00B21563">
            <w:pPr>
              <w:rPr>
                <w:rFonts w:ascii="Aptos" w:hAnsi="Aptos"/>
              </w:rPr>
            </w:pPr>
            <w:r w:rsidRPr="00B21563">
              <w:rPr>
                <w:rFonts w:ascii="Aptos" w:eastAsia="Segoe UI" w:hAnsi="Aptos" w:cs="Segoe UI"/>
                <w:color w:val="0F1115"/>
              </w:rPr>
              <w:t>25%</w:t>
            </w:r>
          </w:p>
        </w:tc>
        <w:tc>
          <w:tcPr>
            <w:tcW w:w="5093" w:type="dxa"/>
          </w:tcPr>
          <w:p w14:paraId="1846508B" w14:textId="77777777" w:rsidR="00DC594F" w:rsidRPr="00B21563" w:rsidRDefault="00DC594F" w:rsidP="00B21563">
            <w:pPr>
              <w:rPr>
                <w:rFonts w:ascii="Aptos" w:hAnsi="Aptos"/>
              </w:rPr>
            </w:pPr>
            <w:r w:rsidRPr="00B21563">
              <w:rPr>
                <w:rFonts w:ascii="Aptos" w:hAnsi="Aptos"/>
                <w:color w:val="0F1115"/>
              </w:rPr>
              <w:t>25%</w:t>
            </w:r>
          </w:p>
        </w:tc>
      </w:tr>
      <w:tr w:rsidR="00DC594F" w:rsidRPr="00B21563" w14:paraId="0BB44E97" w14:textId="77777777" w:rsidTr="000750F7">
        <w:tc>
          <w:tcPr>
            <w:tcW w:w="0" w:type="auto"/>
          </w:tcPr>
          <w:p w14:paraId="38129719" w14:textId="77777777" w:rsidR="00DC594F" w:rsidRPr="00B21563" w:rsidRDefault="00DC594F" w:rsidP="00B21563">
            <w:pPr>
              <w:rPr>
                <w:rFonts w:ascii="Aptos" w:hAnsi="Aptos"/>
              </w:rPr>
            </w:pPr>
            <w:r w:rsidRPr="00B21563">
              <w:rPr>
                <w:rFonts w:ascii="Aptos" w:eastAsia="Segoe UI" w:hAnsi="Aptos" w:cs="Segoe UI"/>
                <w:color w:val="0F1115"/>
              </w:rPr>
              <w:t>50%</w:t>
            </w:r>
          </w:p>
        </w:tc>
        <w:tc>
          <w:tcPr>
            <w:tcW w:w="5093" w:type="dxa"/>
          </w:tcPr>
          <w:p w14:paraId="0FB57027" w14:textId="77777777" w:rsidR="00DC594F" w:rsidRPr="00B21563" w:rsidRDefault="00DC594F" w:rsidP="00B21563">
            <w:pPr>
              <w:rPr>
                <w:rFonts w:ascii="Aptos" w:hAnsi="Aptos"/>
              </w:rPr>
            </w:pPr>
            <w:r w:rsidRPr="00B21563">
              <w:rPr>
                <w:rFonts w:ascii="Aptos" w:hAnsi="Aptos"/>
                <w:color w:val="0F1115"/>
              </w:rPr>
              <w:t>50%</w:t>
            </w:r>
          </w:p>
        </w:tc>
      </w:tr>
      <w:tr w:rsidR="00DC594F" w:rsidRPr="00B21563" w14:paraId="1381B475" w14:textId="77777777" w:rsidTr="000750F7">
        <w:tc>
          <w:tcPr>
            <w:tcW w:w="0" w:type="auto"/>
          </w:tcPr>
          <w:p w14:paraId="358B70AE" w14:textId="77777777" w:rsidR="00DC594F" w:rsidRPr="00B21563" w:rsidRDefault="00DC594F" w:rsidP="00B21563">
            <w:pPr>
              <w:rPr>
                <w:rFonts w:ascii="Aptos" w:hAnsi="Aptos"/>
              </w:rPr>
            </w:pPr>
            <w:r w:rsidRPr="00B21563">
              <w:rPr>
                <w:rFonts w:ascii="Aptos" w:eastAsia="Segoe UI" w:hAnsi="Aptos" w:cs="Segoe UI"/>
                <w:color w:val="0F1115"/>
              </w:rPr>
              <w:t>75%</w:t>
            </w:r>
          </w:p>
        </w:tc>
        <w:tc>
          <w:tcPr>
            <w:tcW w:w="5093" w:type="dxa"/>
          </w:tcPr>
          <w:p w14:paraId="375ACECA" w14:textId="77777777" w:rsidR="00DC594F" w:rsidRPr="00B21563" w:rsidRDefault="00DC594F" w:rsidP="00B21563">
            <w:pPr>
              <w:rPr>
                <w:rFonts w:ascii="Aptos" w:hAnsi="Aptos"/>
              </w:rPr>
            </w:pPr>
            <w:r w:rsidRPr="00B21563">
              <w:rPr>
                <w:rFonts w:ascii="Aptos" w:hAnsi="Aptos"/>
                <w:color w:val="0F1115"/>
              </w:rPr>
              <w:t>75%</w:t>
            </w:r>
          </w:p>
        </w:tc>
      </w:tr>
      <w:tr w:rsidR="00DC594F" w:rsidRPr="00B21563" w14:paraId="2856494B" w14:textId="77777777" w:rsidTr="000750F7">
        <w:tc>
          <w:tcPr>
            <w:tcW w:w="0" w:type="auto"/>
          </w:tcPr>
          <w:p w14:paraId="53FA2BB4" w14:textId="77777777" w:rsidR="00DC594F" w:rsidRPr="00B21563" w:rsidRDefault="00DC594F" w:rsidP="00B21563">
            <w:pPr>
              <w:rPr>
                <w:rFonts w:ascii="Aptos" w:hAnsi="Aptos"/>
              </w:rPr>
            </w:pPr>
            <w:r w:rsidRPr="00B21563">
              <w:rPr>
                <w:rFonts w:ascii="Aptos" w:eastAsia="Segoe UI" w:hAnsi="Aptos" w:cs="Segoe UI"/>
                <w:color w:val="0F1115"/>
              </w:rPr>
              <w:t>100%</w:t>
            </w:r>
          </w:p>
        </w:tc>
        <w:tc>
          <w:tcPr>
            <w:tcW w:w="5093" w:type="dxa"/>
          </w:tcPr>
          <w:p w14:paraId="6B0DCDFA" w14:textId="77777777" w:rsidR="00DC594F" w:rsidRPr="00B21563" w:rsidRDefault="00DC594F" w:rsidP="00B21563">
            <w:pPr>
              <w:rPr>
                <w:rFonts w:ascii="Aptos" w:hAnsi="Aptos"/>
              </w:rPr>
            </w:pPr>
            <w:r w:rsidRPr="00B21563">
              <w:rPr>
                <w:rFonts w:ascii="Aptos" w:hAnsi="Aptos"/>
                <w:color w:val="0F1115"/>
              </w:rPr>
              <w:t>100%</w:t>
            </w:r>
          </w:p>
        </w:tc>
      </w:tr>
      <w:tr w:rsidR="00DC594F" w:rsidRPr="00B21563" w14:paraId="56953AF3" w14:textId="77777777" w:rsidTr="000750F7">
        <w:tc>
          <w:tcPr>
            <w:tcW w:w="0" w:type="auto"/>
          </w:tcPr>
          <w:p w14:paraId="5C35314B" w14:textId="77777777" w:rsidR="00DC594F" w:rsidRPr="00B21563" w:rsidRDefault="00DC594F" w:rsidP="00B21563">
            <w:pPr>
              <w:rPr>
                <w:rFonts w:ascii="Aptos" w:hAnsi="Aptos"/>
              </w:rPr>
            </w:pPr>
            <w:r w:rsidRPr="00B21563">
              <w:rPr>
                <w:rFonts w:ascii="Aptos" w:eastAsia="Segoe UI" w:hAnsi="Aptos" w:cs="Segoe UI"/>
                <w:color w:val="0F1115"/>
              </w:rPr>
              <w:t>Proportion</w:t>
            </w:r>
          </w:p>
        </w:tc>
        <w:tc>
          <w:tcPr>
            <w:tcW w:w="5093" w:type="dxa"/>
          </w:tcPr>
          <w:p w14:paraId="33C011C3" w14:textId="77777777" w:rsidR="00DC594F" w:rsidRPr="00B21563" w:rsidRDefault="00DC594F" w:rsidP="00B21563">
            <w:pPr>
              <w:rPr>
                <w:rFonts w:ascii="Aptos" w:hAnsi="Aptos"/>
              </w:rPr>
            </w:pPr>
            <w:proofErr w:type="spellStart"/>
            <w:r w:rsidRPr="00B21563">
              <w:rPr>
                <w:rFonts w:ascii="Aptos" w:hAnsi="Aptos"/>
                <w:color w:val="0F1115"/>
              </w:rPr>
              <w:t>Процентная</w:t>
            </w:r>
            <w:proofErr w:type="spellEnd"/>
            <w:r w:rsidRPr="00B21563">
              <w:rPr>
                <w:rFonts w:ascii="Aptos" w:hAnsi="Aptos"/>
                <w:color w:val="0F1115"/>
              </w:rPr>
              <w:t xml:space="preserve"> </w:t>
            </w:r>
            <w:proofErr w:type="spellStart"/>
            <w:r w:rsidRPr="00B21563">
              <w:rPr>
                <w:rFonts w:ascii="Aptos" w:hAnsi="Aptos"/>
                <w:color w:val="0F1115"/>
              </w:rPr>
              <w:t>доля</w:t>
            </w:r>
            <w:proofErr w:type="spellEnd"/>
          </w:p>
        </w:tc>
      </w:tr>
      <w:tr w:rsidR="00DC594F" w:rsidRPr="00B21563" w14:paraId="21F5F459" w14:textId="77777777" w:rsidTr="000750F7">
        <w:tc>
          <w:tcPr>
            <w:tcW w:w="0" w:type="auto"/>
          </w:tcPr>
          <w:p w14:paraId="3A75BE47" w14:textId="77777777" w:rsidR="00DC594F" w:rsidRPr="00B21563" w:rsidRDefault="00DC594F" w:rsidP="00B21563">
            <w:pPr>
              <w:rPr>
                <w:rFonts w:ascii="Aptos" w:hAnsi="Aptos"/>
              </w:rPr>
            </w:pPr>
            <w:r w:rsidRPr="00B21563">
              <w:rPr>
                <w:rFonts w:ascii="Aptos" w:eastAsia="Segoe UI" w:hAnsi="Aptos" w:cs="Segoe UI"/>
                <w:color w:val="0F1115"/>
              </w:rPr>
              <w:t>Current Status</w:t>
            </w:r>
          </w:p>
        </w:tc>
        <w:tc>
          <w:tcPr>
            <w:tcW w:w="5093" w:type="dxa"/>
          </w:tcPr>
          <w:p w14:paraId="1A69A4FF" w14:textId="77777777" w:rsidR="00DC594F" w:rsidRPr="00B21563" w:rsidRDefault="00DC594F" w:rsidP="00B21563">
            <w:pPr>
              <w:rPr>
                <w:rFonts w:ascii="Aptos" w:hAnsi="Aptos"/>
              </w:rPr>
            </w:pPr>
            <w:proofErr w:type="spellStart"/>
            <w:r w:rsidRPr="00B21563">
              <w:rPr>
                <w:rFonts w:ascii="Aptos" w:hAnsi="Aptos"/>
                <w:color w:val="0F1115"/>
              </w:rPr>
              <w:t>Текущее</w:t>
            </w:r>
            <w:proofErr w:type="spellEnd"/>
            <w:r w:rsidRPr="00B21563">
              <w:rPr>
                <w:rFonts w:ascii="Aptos" w:hAnsi="Aptos"/>
                <w:color w:val="0F1115"/>
              </w:rPr>
              <w:t xml:space="preserve"> </w:t>
            </w:r>
            <w:proofErr w:type="spellStart"/>
            <w:r w:rsidRPr="00B21563">
              <w:rPr>
                <w:rFonts w:ascii="Aptos" w:hAnsi="Aptos"/>
                <w:color w:val="0F1115"/>
              </w:rPr>
              <w:t>положение</w:t>
            </w:r>
            <w:proofErr w:type="spellEnd"/>
            <w:r w:rsidRPr="00B21563">
              <w:rPr>
                <w:rFonts w:ascii="Aptos" w:hAnsi="Aptos"/>
                <w:color w:val="0F1115"/>
              </w:rPr>
              <w:t xml:space="preserve"> </w:t>
            </w:r>
          </w:p>
        </w:tc>
      </w:tr>
      <w:tr w:rsidR="00DC594F" w:rsidRPr="00B21563" w14:paraId="39C7FB84" w14:textId="77777777" w:rsidTr="000750F7">
        <w:tc>
          <w:tcPr>
            <w:tcW w:w="0" w:type="auto"/>
          </w:tcPr>
          <w:p w14:paraId="1EAA53AE" w14:textId="77777777" w:rsidR="00DC594F" w:rsidRPr="00B21563" w:rsidRDefault="00DC594F" w:rsidP="00B21563">
            <w:pPr>
              <w:rPr>
                <w:rFonts w:ascii="Aptos" w:hAnsi="Aptos"/>
              </w:rPr>
            </w:pPr>
            <w:r w:rsidRPr="00B21563">
              <w:rPr>
                <w:rFonts w:ascii="Aptos" w:eastAsia="Segoe UI" w:hAnsi="Aptos" w:cs="Segoe UI"/>
                <w:color w:val="0F1115"/>
              </w:rPr>
              <w:t>improving</w:t>
            </w:r>
          </w:p>
        </w:tc>
        <w:tc>
          <w:tcPr>
            <w:tcW w:w="5093" w:type="dxa"/>
          </w:tcPr>
          <w:p w14:paraId="5FB6DB52" w14:textId="77777777" w:rsidR="00DC594F" w:rsidRPr="00B21563" w:rsidRDefault="00DC594F" w:rsidP="00B21563">
            <w:pPr>
              <w:rPr>
                <w:rFonts w:ascii="Aptos" w:hAnsi="Aptos"/>
              </w:rPr>
            </w:pPr>
            <w:proofErr w:type="spellStart"/>
            <w:r w:rsidRPr="00B21563">
              <w:rPr>
                <w:rFonts w:ascii="Aptos" w:hAnsi="Aptos"/>
                <w:color w:val="0F1115"/>
              </w:rPr>
              <w:t>улучшение</w:t>
            </w:r>
            <w:proofErr w:type="spellEnd"/>
          </w:p>
        </w:tc>
      </w:tr>
      <w:tr w:rsidR="00DC594F" w:rsidRPr="00B21563" w14:paraId="7F6323AA" w14:textId="77777777" w:rsidTr="000750F7">
        <w:tc>
          <w:tcPr>
            <w:tcW w:w="0" w:type="auto"/>
          </w:tcPr>
          <w:p w14:paraId="121711C3" w14:textId="77777777" w:rsidR="00DC594F" w:rsidRPr="00B21563" w:rsidRDefault="00DC594F" w:rsidP="00B21563">
            <w:pPr>
              <w:rPr>
                <w:rFonts w:ascii="Aptos" w:hAnsi="Aptos"/>
              </w:rPr>
            </w:pPr>
            <w:r w:rsidRPr="00B21563">
              <w:rPr>
                <w:rFonts w:ascii="Aptos" w:eastAsia="Segoe UI" w:hAnsi="Aptos" w:cs="Segoe UI"/>
                <w:color w:val="0F1115"/>
              </w:rPr>
              <w:t>stable</w:t>
            </w:r>
          </w:p>
        </w:tc>
        <w:tc>
          <w:tcPr>
            <w:tcW w:w="5093" w:type="dxa"/>
          </w:tcPr>
          <w:p w14:paraId="0394E43B" w14:textId="77777777" w:rsidR="00DC594F" w:rsidRPr="00B21563" w:rsidRDefault="00DC594F" w:rsidP="00B21563">
            <w:pPr>
              <w:rPr>
                <w:rFonts w:ascii="Aptos" w:hAnsi="Aptos"/>
              </w:rPr>
            </w:pPr>
            <w:proofErr w:type="spellStart"/>
            <w:r w:rsidRPr="00B21563">
              <w:rPr>
                <w:rFonts w:ascii="Aptos" w:hAnsi="Aptos"/>
                <w:color w:val="0F1115"/>
              </w:rPr>
              <w:t>стабильно</w:t>
            </w:r>
            <w:proofErr w:type="spellEnd"/>
          </w:p>
        </w:tc>
      </w:tr>
      <w:tr w:rsidR="00DC594F" w:rsidRPr="00B21563" w14:paraId="2DD180B1" w14:textId="77777777" w:rsidTr="000750F7">
        <w:tc>
          <w:tcPr>
            <w:tcW w:w="0" w:type="auto"/>
          </w:tcPr>
          <w:p w14:paraId="7E1A7548" w14:textId="77777777" w:rsidR="00DC594F" w:rsidRPr="00B21563" w:rsidRDefault="00DC594F" w:rsidP="00B21563">
            <w:pPr>
              <w:rPr>
                <w:rFonts w:ascii="Aptos" w:hAnsi="Aptos"/>
              </w:rPr>
            </w:pPr>
            <w:r w:rsidRPr="00B21563">
              <w:rPr>
                <w:rFonts w:ascii="Aptos" w:eastAsia="Segoe UI" w:hAnsi="Aptos" w:cs="Segoe UI"/>
                <w:color w:val="0F1115"/>
              </w:rPr>
              <w:t>moving away</w:t>
            </w:r>
          </w:p>
        </w:tc>
        <w:tc>
          <w:tcPr>
            <w:tcW w:w="5093" w:type="dxa"/>
          </w:tcPr>
          <w:p w14:paraId="1A1C11F3" w14:textId="77777777" w:rsidR="00DC594F" w:rsidRPr="00B21563" w:rsidRDefault="00DC594F" w:rsidP="00B21563">
            <w:pPr>
              <w:rPr>
                <w:rFonts w:ascii="Aptos" w:hAnsi="Aptos"/>
              </w:rPr>
            </w:pPr>
            <w:proofErr w:type="spellStart"/>
            <w:r w:rsidRPr="00B21563">
              <w:rPr>
                <w:rFonts w:ascii="Aptos" w:hAnsi="Aptos"/>
                <w:color w:val="0F1115"/>
              </w:rPr>
              <w:t>отклонение</w:t>
            </w:r>
            <w:proofErr w:type="spellEnd"/>
          </w:p>
        </w:tc>
      </w:tr>
      <w:tr w:rsidR="00DC594F" w:rsidRPr="00B21563" w14:paraId="29C4E59B" w14:textId="77777777" w:rsidTr="000750F7">
        <w:tc>
          <w:tcPr>
            <w:tcW w:w="0" w:type="auto"/>
          </w:tcPr>
          <w:p w14:paraId="741F47F3" w14:textId="77777777" w:rsidR="00DC594F" w:rsidRPr="00B21563" w:rsidRDefault="00DC594F" w:rsidP="00B21563">
            <w:pPr>
              <w:rPr>
                <w:rFonts w:ascii="Aptos" w:hAnsi="Aptos"/>
              </w:rPr>
            </w:pPr>
            <w:r w:rsidRPr="00B21563">
              <w:rPr>
                <w:rFonts w:ascii="Aptos" w:eastAsia="Segoe UI" w:hAnsi="Aptos" w:cs="Segoe UI"/>
                <w:color w:val="0F1115"/>
              </w:rPr>
              <w:t>Party count: 57</w:t>
            </w:r>
          </w:p>
        </w:tc>
        <w:tc>
          <w:tcPr>
            <w:tcW w:w="5093" w:type="dxa"/>
          </w:tcPr>
          <w:p w14:paraId="7C3A03A5" w14:textId="77777777" w:rsidR="00DC594F" w:rsidRPr="00B21563" w:rsidRDefault="00DC594F" w:rsidP="00B21563">
            <w:pPr>
              <w:rPr>
                <w:rFonts w:ascii="Aptos" w:hAnsi="Aptos"/>
              </w:rPr>
            </w:pPr>
            <w:proofErr w:type="spellStart"/>
            <w:r w:rsidRPr="00B21563">
              <w:rPr>
                <w:rFonts w:ascii="Aptos" w:hAnsi="Aptos"/>
                <w:color w:val="0F1115"/>
              </w:rPr>
              <w:t>Число</w:t>
            </w:r>
            <w:proofErr w:type="spellEnd"/>
            <w:r w:rsidRPr="00B21563">
              <w:rPr>
                <w:rFonts w:ascii="Aptos" w:hAnsi="Aptos"/>
                <w:color w:val="0F1115"/>
              </w:rPr>
              <w:t xml:space="preserve"> Сторон: 57</w:t>
            </w:r>
          </w:p>
        </w:tc>
      </w:tr>
    </w:tbl>
    <w:p w14:paraId="01A942FB" w14:textId="77777777" w:rsidR="00B21563" w:rsidRPr="00B21563" w:rsidRDefault="00B21563" w:rsidP="00B21563">
      <w:pPr>
        <w:rPr>
          <w:rFonts w:ascii="Aptos" w:eastAsiaTheme="minorEastAsia" w:hAnsi="Aptos"/>
          <w:lang w:val="en-CA" w:eastAsia="zh-CN"/>
        </w:rPr>
      </w:pPr>
    </w:p>
    <w:p w14:paraId="0355755B" w14:textId="77777777" w:rsidR="00FF2E2F" w:rsidRDefault="00FF2E2F" w:rsidP="00DE3701">
      <w:pPr>
        <w:rPr>
          <w:rFonts w:ascii="Aptos" w:hAnsi="Aptos"/>
          <w:sz w:val="20"/>
          <w:lang w:val="en-CA"/>
        </w:rPr>
      </w:pPr>
    </w:p>
    <w:p w14:paraId="4EE48440" w14:textId="7B478F68" w:rsidR="00DE3701" w:rsidRPr="00436B63" w:rsidRDefault="00DE3701" w:rsidP="00DE3701">
      <w:pPr>
        <w:rPr>
          <w:rFonts w:ascii="Aptos" w:hAnsi="Aptos"/>
          <w:sz w:val="20"/>
          <w:szCs w:val="20"/>
          <w:lang w:val="ru-RU"/>
        </w:rPr>
      </w:pPr>
      <w:r w:rsidRPr="00436B63">
        <w:rPr>
          <w:rFonts w:ascii="Aptos" w:hAnsi="Aptos"/>
          <w:sz w:val="20"/>
          <w:lang w:val="ru-RU"/>
        </w:rPr>
        <w:t>Рисунок 9</w:t>
      </w:r>
    </w:p>
    <w:p w14:paraId="2FB27666" w14:textId="77777777" w:rsidR="00DE3701" w:rsidRPr="00436B63" w:rsidRDefault="00DE3701" w:rsidP="00DE3701">
      <w:pPr>
        <w:rPr>
          <w:rFonts w:ascii="Aptos" w:hAnsi="Aptos"/>
          <w:sz w:val="20"/>
          <w:szCs w:val="20"/>
          <w:lang w:val="ru-RU"/>
        </w:rPr>
      </w:pPr>
      <w:r w:rsidRPr="00436B63">
        <w:rPr>
          <w:rFonts w:ascii="Aptos" w:hAnsi="Aptos"/>
          <w:b/>
          <w:sz w:val="20"/>
          <w:lang w:val="ru-RU"/>
        </w:rPr>
        <w:t>Бинарный индикатора 1.b: число стран, использующих комплексное инклюзивное пространственное планирование с учетом биоразнообразия и/или эффективные процессы управления, направленные на изменение характера пользования земельными и морскими ресурсами, с тем чтобы к 2030 году снизить утрату территорий, представляющих особую ценность с точки зрения биоразнообразия, до близкого к нулю уровня</w:t>
      </w:r>
    </w:p>
    <w:p w14:paraId="6C74F727" w14:textId="77777777" w:rsidR="00DE3701" w:rsidRPr="00436B63" w:rsidRDefault="00DE3701" w:rsidP="00DE3701">
      <w:pPr>
        <w:rPr>
          <w:lang w:val="ru-RU"/>
        </w:rPr>
      </w:pPr>
      <w:bookmarkStart w:id="130" w:name="_Ref230979335"/>
    </w:p>
    <w:p w14:paraId="5E3A73AD" w14:textId="77777777" w:rsidR="00DE3701" w:rsidRPr="00436B63" w:rsidRDefault="00DE3701" w:rsidP="00DE3701">
      <w:pPr>
        <w:spacing w:after="200" w:line="240" w:lineRule="auto"/>
        <w:rPr>
          <w:rFonts w:ascii="Aptos" w:eastAsiaTheme="minorEastAsia" w:hAnsi="Aptos"/>
          <w:i/>
          <w:iCs/>
          <w:color w:val="0E2841" w:themeColor="text2"/>
          <w:kern w:val="0"/>
          <w:sz w:val="18"/>
          <w:szCs w:val="18"/>
          <w:lang w:val="ru-RU" w:eastAsia="ja-JP"/>
          <w14:ligatures w14:val="none"/>
        </w:rPr>
      </w:pPr>
      <w:r w:rsidRPr="00436B63">
        <w:rPr>
          <w:rFonts w:ascii="Aptos" w:eastAsiaTheme="minorEastAsia" w:hAnsi="Aptos"/>
          <w:i/>
          <w:iCs/>
          <w:noProof/>
          <w:color w:val="0E2841" w:themeColor="text2"/>
          <w:kern w:val="0"/>
          <w:sz w:val="18"/>
          <w:szCs w:val="18"/>
          <w:lang w:val="ru-RU" w:eastAsia="ja-JP"/>
          <w14:ligatures w14:val="none"/>
        </w:rPr>
        <w:drawing>
          <wp:inline distT="0" distB="0" distL="0" distR="0" wp14:anchorId="33C90109" wp14:editId="413994D4">
            <wp:extent cx="5943600" cy="2264410"/>
            <wp:effectExtent l="0" t="0" r="0" b="0"/>
            <wp:docPr id="7366858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685847" name="Picture 736685847"/>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03748BE4" w14:textId="65057C10" w:rsidR="00DE3701" w:rsidRPr="00436B63" w:rsidRDefault="00DE3701" w:rsidP="00DE3701">
      <w:pPr>
        <w:spacing w:after="200" w:line="240" w:lineRule="auto"/>
        <w:rPr>
          <w:rFonts w:eastAsia="Times New Roman" w:cs="Arial"/>
          <w:iCs/>
          <w:kern w:val="0"/>
          <w:sz w:val="18"/>
          <w:szCs w:val="18"/>
          <w:lang w:val="ru-RU" w:eastAsia="ja-JP"/>
          <w14:ligatures w14:val="none"/>
        </w:rPr>
      </w:pPr>
      <w:bookmarkStart w:id="131" w:name="_Toc235821054"/>
      <w:bookmarkEnd w:id="130"/>
      <w:r w:rsidRPr="00436B63">
        <w:rPr>
          <w:rFonts w:eastAsia="Times New Roman" w:cs="Arial"/>
          <w:i/>
          <w:iCs/>
          <w:kern w:val="0"/>
          <w:sz w:val="18"/>
          <w:szCs w:val="18"/>
          <w:lang w:val="ru-RU" w:eastAsia="ja-JP"/>
          <w14:ligatures w14:val="none"/>
        </w:rPr>
        <w:t xml:space="preserve">Примечание: </w:t>
      </w:r>
      <w:r w:rsidR="00CB17AA">
        <w:rPr>
          <w:rFonts w:eastAsia="Times New Roman" w:cs="Arial"/>
          <w:iCs/>
          <w:kern w:val="0"/>
          <w:sz w:val="18"/>
          <w:szCs w:val="18"/>
          <w:lang w:val="ru-RU" w:eastAsia="ja-JP"/>
          <w14:ligatures w14:val="none"/>
        </w:rPr>
        <w:t xml:space="preserve">ширина столбцов показывает процентную </w:t>
      </w:r>
      <w:proofErr w:type="gramStart"/>
      <w:r w:rsidR="00CB17AA">
        <w:rPr>
          <w:rFonts w:eastAsia="Times New Roman" w:cs="Arial"/>
          <w:iCs/>
          <w:kern w:val="0"/>
          <w:sz w:val="18"/>
          <w:szCs w:val="18"/>
          <w:lang w:val="ru-RU" w:eastAsia="ja-JP"/>
          <w14:ligatures w14:val="none"/>
        </w:rPr>
        <w:t xml:space="preserve">долю </w:t>
      </w:r>
      <w:r w:rsidRPr="00436B63">
        <w:rPr>
          <w:rFonts w:eastAsia="Times New Roman" w:cs="Arial"/>
          <w:iCs/>
          <w:kern w:val="0"/>
          <w:sz w:val="18"/>
          <w:szCs w:val="18"/>
          <w:lang w:val="ru-RU" w:eastAsia="ja-JP"/>
          <w14:ligatures w14:val="none"/>
        </w:rPr>
        <w:t xml:space="preserve"> Сторон</w:t>
      </w:r>
      <w:proofErr w:type="gramEnd"/>
      <w:r w:rsidRPr="00436B63">
        <w:rPr>
          <w:rFonts w:eastAsia="Times New Roman" w:cs="Arial"/>
          <w:iCs/>
          <w:kern w:val="0"/>
          <w:sz w:val="18"/>
          <w:szCs w:val="18"/>
          <w:lang w:val="ru-RU" w:eastAsia="ja-JP"/>
          <w14:ligatures w14:val="none"/>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в </w:t>
      </w:r>
      <w:proofErr w:type="spellStart"/>
      <w:r w:rsidRPr="00436B63">
        <w:rPr>
          <w:rFonts w:eastAsia="Times New Roman" w:cs="Arial"/>
          <w:iCs/>
          <w:kern w:val="0"/>
          <w:sz w:val="18"/>
          <w:szCs w:val="18"/>
          <w:lang w:val="ru-RU" w:eastAsia="ja-JP"/>
          <w14:ligatures w14:val="none"/>
        </w:rPr>
        <w:t>индикатор</w:t>
      </w:r>
      <w:r w:rsidRPr="00436B63">
        <w:rPr>
          <w:rFonts w:eastAsia="Times New Roman" w:cs="Arial"/>
          <w:iCs/>
          <w:kern w:val="0"/>
          <w:sz w:val="18"/>
          <w:szCs w:val="18"/>
          <w:vertAlign w:val="superscript"/>
          <w:lang w:val="ru-RU" w:eastAsia="ja-JP"/>
          <w14:ligatures w14:val="none"/>
        </w:rPr>
        <w:t>a</w:t>
      </w:r>
      <w:proofErr w:type="spellEnd"/>
      <w:r w:rsidRPr="00436B63">
        <w:rPr>
          <w:rFonts w:eastAsia="Times New Roman" w:cs="Arial"/>
          <w:iCs/>
          <w:kern w:val="0"/>
          <w:sz w:val="18"/>
          <w:szCs w:val="18"/>
          <w:lang w:val="ru-RU" w:eastAsia="ja-JP"/>
          <w14:ligatures w14:val="none"/>
        </w:rPr>
        <w:t>.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p w14:paraId="29276DB7" w14:textId="77777777" w:rsidR="00DE3701" w:rsidRPr="00F43B05" w:rsidRDefault="00DE3701" w:rsidP="00DE3701">
      <w:pPr>
        <w:spacing w:after="200" w:line="240" w:lineRule="auto"/>
        <w:rPr>
          <w:rFonts w:eastAsia="Times New Roman" w:cs="Arial"/>
          <w:iCs/>
          <w:kern w:val="0"/>
          <w:sz w:val="18"/>
          <w:szCs w:val="18"/>
          <w:lang w:val="ru-RU" w:eastAsia="ja-JP"/>
          <w14:ligatures w14:val="none"/>
        </w:rPr>
      </w:pPr>
      <w:r w:rsidRPr="00436B63">
        <w:rPr>
          <w:rFonts w:eastAsia="Times New Roman" w:cs="Arial"/>
          <w:iCs/>
          <w:kern w:val="0"/>
          <w:sz w:val="18"/>
          <w:szCs w:val="18"/>
          <w:vertAlign w:val="superscript"/>
          <w:lang w:val="ru-RU" w:eastAsia="ja-JP"/>
          <w14:ligatures w14:val="none"/>
        </w:rPr>
        <w:t xml:space="preserve">a </w:t>
      </w:r>
      <w:r w:rsidRPr="00436B63">
        <w:rPr>
          <w:rFonts w:eastAsia="Times New Roman" w:cs="Arial"/>
          <w:iCs/>
          <w:kern w:val="0"/>
          <w:sz w:val="18"/>
          <w:szCs w:val="18"/>
          <w:lang w:val="ru-RU" w:eastAsia="ja-JP"/>
          <w14:ligatures w14:val="none"/>
        </w:rPr>
        <w:t xml:space="preserve">Методика расчета оценки по каждому бинарному индикатору, а также вопросы, включенные для каждого индикатора, представлены в документе </w:t>
      </w:r>
      <w:hyperlink r:id="rId55" w:history="1">
        <w:r w:rsidRPr="00436B63">
          <w:rPr>
            <w:rFonts w:eastAsia="Times New Roman" w:cs="Arial"/>
            <w:iCs/>
            <w:kern w:val="0"/>
            <w:sz w:val="18"/>
            <w:szCs w:val="18"/>
            <w:lang w:val="ru-RU" w:eastAsia="ja-JP"/>
            <w14:ligatures w14:val="none"/>
          </w:rPr>
          <w:t>CBD/COP/16/INF/3/Rev.1</w:t>
        </w:r>
      </w:hyperlink>
      <w:r w:rsidRPr="00436B63">
        <w:rPr>
          <w:rFonts w:eastAsia="Times New Roman" w:cs="Arial"/>
          <w:iCs/>
          <w:kern w:val="0"/>
          <w:sz w:val="18"/>
          <w:szCs w:val="18"/>
          <w:lang w:val="ru-RU" w:eastAsia="ja-JP"/>
          <w14:ligatures w14:val="none"/>
        </w:rPr>
        <w:t>.</w:t>
      </w:r>
    </w:p>
    <w:tbl>
      <w:tblPr>
        <w:tblStyle w:val="TableGrid9"/>
        <w:tblW w:w="0" w:type="auto"/>
        <w:tblLook w:val="06A0" w:firstRow="1" w:lastRow="0" w:firstColumn="1" w:lastColumn="0" w:noHBand="1" w:noVBand="1"/>
      </w:tblPr>
      <w:tblGrid>
        <w:gridCol w:w="4060"/>
        <w:gridCol w:w="5336"/>
      </w:tblGrid>
      <w:tr w:rsidR="008732E1" w:rsidRPr="00FC574C" w14:paraId="10A1791A" w14:textId="77777777" w:rsidTr="00D63716">
        <w:tc>
          <w:tcPr>
            <w:tcW w:w="0" w:type="auto"/>
            <w:gridSpan w:val="2"/>
          </w:tcPr>
          <w:p w14:paraId="676E618E" w14:textId="7CD743AF" w:rsidR="008732E1" w:rsidRPr="00FC574C" w:rsidRDefault="008732E1" w:rsidP="00FC574C">
            <w:pPr>
              <w:rPr>
                <w:rFonts w:ascii="Aptos" w:eastAsia="Segoe UI" w:hAnsi="Aptos" w:cs="Segoe UI"/>
                <w:color w:val="0F1115"/>
              </w:rPr>
            </w:pPr>
            <w:proofErr w:type="spellStart"/>
            <w:r w:rsidRPr="008732E1">
              <w:rPr>
                <w:rFonts w:ascii="Aptos" w:eastAsia="Segoe UI" w:hAnsi="Aptos" w:cs="Segoe UI"/>
                <w:color w:val="0F1115"/>
              </w:rPr>
              <w:t>Рисунок</w:t>
            </w:r>
            <w:proofErr w:type="spellEnd"/>
            <w:r w:rsidRPr="008732E1">
              <w:rPr>
                <w:rFonts w:ascii="Aptos" w:eastAsia="Segoe UI" w:hAnsi="Aptos" w:cs="Segoe UI"/>
                <w:color w:val="0F1115"/>
              </w:rPr>
              <w:t xml:space="preserve"> 9</w:t>
            </w:r>
          </w:p>
        </w:tc>
      </w:tr>
      <w:tr w:rsidR="00DC594F" w:rsidRPr="00FC574C" w14:paraId="09A21506" w14:textId="77777777" w:rsidTr="00FC574C">
        <w:tc>
          <w:tcPr>
            <w:tcW w:w="0" w:type="auto"/>
          </w:tcPr>
          <w:p w14:paraId="79314480" w14:textId="77777777" w:rsidR="00DC594F" w:rsidRPr="00FC574C" w:rsidRDefault="00DC594F" w:rsidP="00FC574C">
            <w:pPr>
              <w:rPr>
                <w:rFonts w:ascii="Aptos" w:hAnsi="Aptos"/>
              </w:rPr>
            </w:pPr>
            <w:r w:rsidRPr="00FC574C">
              <w:rPr>
                <w:rFonts w:ascii="Aptos" w:eastAsia="Segoe UI" w:hAnsi="Aptos" w:cs="Segoe UI"/>
                <w:color w:val="0F1115"/>
              </w:rPr>
              <w:t xml:space="preserve">English </w:t>
            </w:r>
          </w:p>
        </w:tc>
        <w:tc>
          <w:tcPr>
            <w:tcW w:w="0" w:type="auto"/>
          </w:tcPr>
          <w:p w14:paraId="0C69757E" w14:textId="09712BB1" w:rsidR="00DC594F" w:rsidRPr="00FC574C" w:rsidRDefault="00C51401" w:rsidP="00FC574C">
            <w:pPr>
              <w:rPr>
                <w:rFonts w:ascii="Aptos" w:hAnsi="Aptos"/>
              </w:rPr>
            </w:pPr>
            <w:proofErr w:type="spellStart"/>
            <w:r>
              <w:rPr>
                <w:rFonts w:ascii="Aptos" w:eastAsia="Segoe UI" w:hAnsi="Aptos" w:cs="Segoe UI"/>
                <w:color w:val="0F1115"/>
              </w:rPr>
              <w:t>Русский</w:t>
            </w:r>
            <w:proofErr w:type="spellEnd"/>
          </w:p>
        </w:tc>
      </w:tr>
      <w:tr w:rsidR="00DC594F" w:rsidRPr="00FC574C" w14:paraId="558FA31A" w14:textId="77777777" w:rsidTr="00FC574C">
        <w:tc>
          <w:tcPr>
            <w:tcW w:w="0" w:type="auto"/>
          </w:tcPr>
          <w:p w14:paraId="468AEB05" w14:textId="77777777" w:rsidR="00DC594F" w:rsidRPr="00FC574C" w:rsidRDefault="00DC594F" w:rsidP="00FC574C">
            <w:pPr>
              <w:rPr>
                <w:rFonts w:ascii="Aptos" w:hAnsi="Aptos"/>
              </w:rPr>
            </w:pPr>
            <w:r w:rsidRPr="00FC574C">
              <w:rPr>
                <w:rFonts w:ascii="Aptos" w:eastAsia="Segoe UI" w:hAnsi="Aptos" w:cs="Segoe UI"/>
                <w:color w:val="0F1115"/>
              </w:rPr>
              <w:t>Region</w:t>
            </w:r>
          </w:p>
        </w:tc>
        <w:tc>
          <w:tcPr>
            <w:tcW w:w="0" w:type="auto"/>
          </w:tcPr>
          <w:p w14:paraId="00B1E97C" w14:textId="77777777" w:rsidR="00DC594F" w:rsidRPr="00FC574C" w:rsidRDefault="00DC594F" w:rsidP="00FC574C">
            <w:pPr>
              <w:rPr>
                <w:rFonts w:ascii="Aptos" w:hAnsi="Aptos"/>
              </w:rPr>
            </w:pPr>
            <w:proofErr w:type="spellStart"/>
            <w:r w:rsidRPr="00FC574C">
              <w:rPr>
                <w:rFonts w:ascii="Aptos" w:hAnsi="Aptos"/>
                <w:color w:val="0F1115"/>
              </w:rPr>
              <w:t>Регион</w:t>
            </w:r>
            <w:proofErr w:type="spellEnd"/>
          </w:p>
        </w:tc>
      </w:tr>
      <w:tr w:rsidR="00DC594F" w:rsidRPr="00FC574C" w14:paraId="183454D6" w14:textId="77777777" w:rsidTr="00FC574C">
        <w:tc>
          <w:tcPr>
            <w:tcW w:w="0" w:type="auto"/>
          </w:tcPr>
          <w:p w14:paraId="44F5458D" w14:textId="77777777" w:rsidR="00DC594F" w:rsidRPr="00FC574C" w:rsidRDefault="00DC594F" w:rsidP="00FC574C">
            <w:pPr>
              <w:rPr>
                <w:rFonts w:ascii="Aptos" w:hAnsi="Aptos"/>
              </w:rPr>
            </w:pPr>
            <w:r w:rsidRPr="00FC574C">
              <w:rPr>
                <w:rFonts w:ascii="Aptos" w:eastAsia="Segoe UI" w:hAnsi="Aptos" w:cs="Segoe UI"/>
                <w:color w:val="0F1115"/>
              </w:rPr>
              <w:t>African States</w:t>
            </w:r>
          </w:p>
        </w:tc>
        <w:tc>
          <w:tcPr>
            <w:tcW w:w="0" w:type="auto"/>
          </w:tcPr>
          <w:p w14:paraId="042665C0" w14:textId="77777777" w:rsidR="00DC594F" w:rsidRPr="00FC574C" w:rsidRDefault="00DC594F" w:rsidP="00FC574C">
            <w:pPr>
              <w:rPr>
                <w:rFonts w:ascii="Aptos" w:hAnsi="Aptos"/>
              </w:rPr>
            </w:pPr>
            <w:proofErr w:type="spellStart"/>
            <w:r w:rsidRPr="00FC574C">
              <w:rPr>
                <w:rFonts w:ascii="Aptos" w:hAnsi="Aptos"/>
                <w:color w:val="0F1115"/>
              </w:rPr>
              <w:t>Африканские</w:t>
            </w:r>
            <w:proofErr w:type="spellEnd"/>
            <w:r w:rsidRPr="00FC574C">
              <w:rPr>
                <w:rFonts w:ascii="Aptos" w:hAnsi="Aptos"/>
                <w:color w:val="0F1115"/>
              </w:rPr>
              <w:t xml:space="preserve"> </w:t>
            </w:r>
            <w:proofErr w:type="spellStart"/>
            <w:r w:rsidRPr="00FC574C">
              <w:rPr>
                <w:rFonts w:ascii="Aptos" w:hAnsi="Aptos"/>
                <w:color w:val="0F1115"/>
              </w:rPr>
              <w:t>государства</w:t>
            </w:r>
            <w:proofErr w:type="spellEnd"/>
          </w:p>
        </w:tc>
      </w:tr>
      <w:tr w:rsidR="00DC594F" w:rsidRPr="00FC574C" w14:paraId="5E5F23FD" w14:textId="77777777" w:rsidTr="00FC574C">
        <w:tc>
          <w:tcPr>
            <w:tcW w:w="0" w:type="auto"/>
          </w:tcPr>
          <w:p w14:paraId="7325E7AC" w14:textId="77777777" w:rsidR="00DC594F" w:rsidRPr="00FC574C" w:rsidRDefault="00DC594F" w:rsidP="00FC574C">
            <w:pPr>
              <w:rPr>
                <w:rFonts w:ascii="Aptos" w:hAnsi="Aptos"/>
              </w:rPr>
            </w:pPr>
            <w:r w:rsidRPr="00FC574C">
              <w:rPr>
                <w:rFonts w:ascii="Aptos" w:eastAsia="Segoe UI" w:hAnsi="Aptos" w:cs="Segoe UI"/>
                <w:color w:val="0F1115"/>
              </w:rPr>
              <w:t>Asia-Pacific States</w:t>
            </w:r>
          </w:p>
        </w:tc>
        <w:tc>
          <w:tcPr>
            <w:tcW w:w="0" w:type="auto"/>
          </w:tcPr>
          <w:p w14:paraId="533273A3" w14:textId="77777777" w:rsidR="00DC594F" w:rsidRPr="00FC574C" w:rsidRDefault="00DC594F" w:rsidP="00FC574C">
            <w:pPr>
              <w:rPr>
                <w:rFonts w:ascii="Aptos" w:hAnsi="Aptos"/>
              </w:rPr>
            </w:pPr>
            <w:r w:rsidRPr="00FC574C">
              <w:rPr>
                <w:rFonts w:ascii="Aptos" w:hAnsi="Aptos"/>
                <w:color w:val="0F1115"/>
              </w:rPr>
              <w:t xml:space="preserve">Азиатско-тихоокеанские </w:t>
            </w:r>
            <w:proofErr w:type="spellStart"/>
            <w:r w:rsidRPr="00FC574C">
              <w:rPr>
                <w:rFonts w:ascii="Aptos" w:hAnsi="Aptos"/>
                <w:color w:val="0F1115"/>
              </w:rPr>
              <w:t>государства</w:t>
            </w:r>
            <w:proofErr w:type="spellEnd"/>
          </w:p>
        </w:tc>
      </w:tr>
      <w:tr w:rsidR="00DC594F" w:rsidRPr="00FC574C" w14:paraId="4EF51F93" w14:textId="77777777" w:rsidTr="00FC574C">
        <w:tc>
          <w:tcPr>
            <w:tcW w:w="0" w:type="auto"/>
          </w:tcPr>
          <w:p w14:paraId="7BF59CCD" w14:textId="77777777" w:rsidR="00DC594F" w:rsidRPr="00FC574C" w:rsidRDefault="00DC594F" w:rsidP="00FC574C">
            <w:pPr>
              <w:rPr>
                <w:rFonts w:ascii="Aptos" w:hAnsi="Aptos"/>
              </w:rPr>
            </w:pPr>
            <w:r w:rsidRPr="00FC574C">
              <w:rPr>
                <w:rFonts w:ascii="Aptos" w:eastAsia="Segoe UI" w:hAnsi="Aptos" w:cs="Segoe UI"/>
                <w:color w:val="0F1115"/>
              </w:rPr>
              <w:t>Latin American and Caribbean States</w:t>
            </w:r>
          </w:p>
        </w:tc>
        <w:tc>
          <w:tcPr>
            <w:tcW w:w="0" w:type="auto"/>
          </w:tcPr>
          <w:p w14:paraId="10DE29CE" w14:textId="77777777" w:rsidR="00DC594F" w:rsidRPr="00FC574C" w:rsidRDefault="00DC594F" w:rsidP="00FC574C">
            <w:pPr>
              <w:rPr>
                <w:rFonts w:ascii="Aptos" w:hAnsi="Aptos"/>
              </w:rPr>
            </w:pPr>
            <w:proofErr w:type="spellStart"/>
            <w:r w:rsidRPr="00FC574C">
              <w:rPr>
                <w:rFonts w:ascii="Aptos" w:hAnsi="Aptos"/>
                <w:color w:val="0F1115"/>
              </w:rPr>
              <w:t>Латиноамериканские</w:t>
            </w:r>
            <w:proofErr w:type="spellEnd"/>
            <w:r w:rsidRPr="00FC574C">
              <w:rPr>
                <w:rFonts w:ascii="Aptos" w:hAnsi="Aptos"/>
                <w:color w:val="0F1115"/>
              </w:rPr>
              <w:t xml:space="preserve"> и </w:t>
            </w:r>
            <w:proofErr w:type="spellStart"/>
            <w:r w:rsidRPr="00FC574C">
              <w:rPr>
                <w:rFonts w:ascii="Aptos" w:hAnsi="Aptos"/>
                <w:color w:val="0F1115"/>
              </w:rPr>
              <w:t>карибские</w:t>
            </w:r>
            <w:proofErr w:type="spellEnd"/>
            <w:r w:rsidRPr="00FC574C">
              <w:rPr>
                <w:rFonts w:ascii="Aptos" w:hAnsi="Aptos"/>
                <w:color w:val="0F1115"/>
              </w:rPr>
              <w:t xml:space="preserve"> </w:t>
            </w:r>
            <w:proofErr w:type="spellStart"/>
            <w:r w:rsidRPr="00FC574C">
              <w:rPr>
                <w:rFonts w:ascii="Aptos" w:hAnsi="Aptos"/>
                <w:color w:val="0F1115"/>
              </w:rPr>
              <w:t>государства</w:t>
            </w:r>
            <w:proofErr w:type="spellEnd"/>
          </w:p>
        </w:tc>
      </w:tr>
      <w:tr w:rsidR="00DC594F" w:rsidRPr="00FC574C" w14:paraId="62EAE39C" w14:textId="77777777" w:rsidTr="00FC574C">
        <w:tc>
          <w:tcPr>
            <w:tcW w:w="0" w:type="auto"/>
          </w:tcPr>
          <w:p w14:paraId="3B523244" w14:textId="77777777" w:rsidR="00DC594F" w:rsidRPr="00FC574C" w:rsidRDefault="00DC594F" w:rsidP="00FC574C">
            <w:pPr>
              <w:rPr>
                <w:rFonts w:ascii="Aptos" w:hAnsi="Aptos"/>
              </w:rPr>
            </w:pPr>
            <w:r w:rsidRPr="00FC574C">
              <w:rPr>
                <w:rFonts w:ascii="Aptos" w:eastAsia="Segoe UI" w:hAnsi="Aptos" w:cs="Segoe UI"/>
                <w:color w:val="0F1115"/>
              </w:rPr>
              <w:t>Eastern European States</w:t>
            </w:r>
          </w:p>
        </w:tc>
        <w:tc>
          <w:tcPr>
            <w:tcW w:w="0" w:type="auto"/>
          </w:tcPr>
          <w:p w14:paraId="63EFDBF9" w14:textId="77777777" w:rsidR="00DC594F" w:rsidRPr="00FC574C" w:rsidRDefault="00DC594F" w:rsidP="00FC574C">
            <w:pPr>
              <w:rPr>
                <w:rFonts w:ascii="Aptos" w:hAnsi="Aptos"/>
              </w:rPr>
            </w:pPr>
            <w:r w:rsidRPr="00FC574C">
              <w:rPr>
                <w:rFonts w:ascii="Aptos" w:hAnsi="Aptos"/>
                <w:color w:val="0F1115"/>
              </w:rPr>
              <w:t xml:space="preserve">Восточноевропейские </w:t>
            </w:r>
            <w:proofErr w:type="spellStart"/>
            <w:r w:rsidRPr="00FC574C">
              <w:rPr>
                <w:rFonts w:ascii="Aptos" w:hAnsi="Aptos"/>
                <w:color w:val="0F1115"/>
              </w:rPr>
              <w:t>государства</w:t>
            </w:r>
            <w:proofErr w:type="spellEnd"/>
          </w:p>
        </w:tc>
      </w:tr>
      <w:tr w:rsidR="00DC594F" w:rsidRPr="00FC574C" w14:paraId="48F7C115" w14:textId="77777777" w:rsidTr="00FC574C">
        <w:tc>
          <w:tcPr>
            <w:tcW w:w="0" w:type="auto"/>
          </w:tcPr>
          <w:p w14:paraId="4DE7E6B6" w14:textId="77777777" w:rsidR="00DC594F" w:rsidRPr="00FC574C" w:rsidRDefault="00DC594F" w:rsidP="00FC574C">
            <w:pPr>
              <w:rPr>
                <w:rFonts w:ascii="Aptos" w:hAnsi="Aptos"/>
              </w:rPr>
            </w:pPr>
            <w:r w:rsidRPr="00FC574C">
              <w:rPr>
                <w:rFonts w:ascii="Aptos" w:eastAsia="Segoe UI" w:hAnsi="Aptos" w:cs="Segoe UI"/>
                <w:color w:val="0F1115"/>
              </w:rPr>
              <w:t>Western European and other States</w:t>
            </w:r>
          </w:p>
        </w:tc>
        <w:tc>
          <w:tcPr>
            <w:tcW w:w="0" w:type="auto"/>
          </w:tcPr>
          <w:p w14:paraId="6B0ACCA5" w14:textId="77777777" w:rsidR="00DC594F" w:rsidRPr="00FC574C" w:rsidRDefault="00DC594F" w:rsidP="00FC574C">
            <w:pPr>
              <w:rPr>
                <w:rFonts w:ascii="Aptos" w:hAnsi="Aptos"/>
              </w:rPr>
            </w:pPr>
            <w:proofErr w:type="spellStart"/>
            <w:r w:rsidRPr="00FC574C">
              <w:rPr>
                <w:rFonts w:ascii="Aptos" w:hAnsi="Aptos"/>
                <w:color w:val="0F1115"/>
              </w:rPr>
              <w:t>Западноевропейские</w:t>
            </w:r>
            <w:proofErr w:type="spellEnd"/>
            <w:r w:rsidRPr="00FC574C">
              <w:rPr>
                <w:rFonts w:ascii="Aptos" w:hAnsi="Aptos"/>
                <w:color w:val="0F1115"/>
              </w:rPr>
              <w:t xml:space="preserve"> и </w:t>
            </w:r>
            <w:proofErr w:type="spellStart"/>
            <w:r w:rsidRPr="00FC574C">
              <w:rPr>
                <w:rFonts w:ascii="Aptos" w:hAnsi="Aptos"/>
                <w:color w:val="0F1115"/>
              </w:rPr>
              <w:t>другие</w:t>
            </w:r>
            <w:proofErr w:type="spellEnd"/>
            <w:r w:rsidRPr="00FC574C">
              <w:rPr>
                <w:rFonts w:ascii="Aptos" w:hAnsi="Aptos"/>
                <w:color w:val="0F1115"/>
              </w:rPr>
              <w:t xml:space="preserve"> </w:t>
            </w:r>
            <w:proofErr w:type="spellStart"/>
            <w:r w:rsidRPr="00FC574C">
              <w:rPr>
                <w:rFonts w:ascii="Aptos" w:hAnsi="Aptos"/>
                <w:color w:val="0F1115"/>
              </w:rPr>
              <w:t>государства</w:t>
            </w:r>
            <w:proofErr w:type="spellEnd"/>
          </w:p>
        </w:tc>
      </w:tr>
      <w:tr w:rsidR="00DC594F" w:rsidRPr="00FC574C" w14:paraId="588FB6F1" w14:textId="77777777" w:rsidTr="00FC574C">
        <w:tc>
          <w:tcPr>
            <w:tcW w:w="0" w:type="auto"/>
          </w:tcPr>
          <w:p w14:paraId="03DD0CFC" w14:textId="77777777" w:rsidR="00DC594F" w:rsidRPr="00FC574C" w:rsidRDefault="00DC594F" w:rsidP="00FC574C">
            <w:pPr>
              <w:rPr>
                <w:rFonts w:ascii="Aptos" w:hAnsi="Aptos"/>
              </w:rPr>
            </w:pPr>
            <w:r w:rsidRPr="00FC574C">
              <w:rPr>
                <w:rFonts w:ascii="Aptos" w:eastAsia="Segoe UI" w:hAnsi="Aptos" w:cs="Segoe UI"/>
                <w:color w:val="0F1115"/>
              </w:rPr>
              <w:t>0%</w:t>
            </w:r>
          </w:p>
        </w:tc>
        <w:tc>
          <w:tcPr>
            <w:tcW w:w="0" w:type="auto"/>
          </w:tcPr>
          <w:p w14:paraId="564C4436" w14:textId="77777777" w:rsidR="00DC594F" w:rsidRPr="00FC574C" w:rsidRDefault="00DC594F" w:rsidP="00FC574C">
            <w:pPr>
              <w:rPr>
                <w:rFonts w:ascii="Aptos" w:hAnsi="Aptos"/>
              </w:rPr>
            </w:pPr>
            <w:r w:rsidRPr="00FC574C">
              <w:rPr>
                <w:rFonts w:ascii="Aptos" w:eastAsia="Segoe UI" w:hAnsi="Aptos" w:cs="Segoe UI"/>
                <w:color w:val="0F1115"/>
              </w:rPr>
              <w:t>0%</w:t>
            </w:r>
          </w:p>
        </w:tc>
      </w:tr>
      <w:tr w:rsidR="00DC594F" w:rsidRPr="00FC574C" w14:paraId="462EE78B" w14:textId="77777777" w:rsidTr="00FC574C">
        <w:tc>
          <w:tcPr>
            <w:tcW w:w="0" w:type="auto"/>
          </w:tcPr>
          <w:p w14:paraId="31275C6F" w14:textId="77777777" w:rsidR="00DC594F" w:rsidRPr="00FC574C" w:rsidRDefault="00DC594F" w:rsidP="00FC574C">
            <w:pPr>
              <w:rPr>
                <w:rFonts w:ascii="Aptos" w:hAnsi="Aptos"/>
              </w:rPr>
            </w:pPr>
            <w:r w:rsidRPr="00FC574C">
              <w:rPr>
                <w:rFonts w:ascii="Aptos" w:eastAsia="Segoe UI" w:hAnsi="Aptos" w:cs="Segoe UI"/>
                <w:color w:val="0F1115"/>
              </w:rPr>
              <w:t>25%</w:t>
            </w:r>
          </w:p>
        </w:tc>
        <w:tc>
          <w:tcPr>
            <w:tcW w:w="0" w:type="auto"/>
          </w:tcPr>
          <w:p w14:paraId="156F6301" w14:textId="77777777" w:rsidR="00DC594F" w:rsidRPr="00FC574C" w:rsidRDefault="00DC594F" w:rsidP="00FC574C">
            <w:pPr>
              <w:rPr>
                <w:rFonts w:ascii="Aptos" w:hAnsi="Aptos"/>
              </w:rPr>
            </w:pPr>
            <w:r w:rsidRPr="00FC574C">
              <w:rPr>
                <w:rFonts w:ascii="Aptos" w:eastAsia="Segoe UI" w:hAnsi="Aptos" w:cs="Segoe UI"/>
                <w:color w:val="0F1115"/>
              </w:rPr>
              <w:t>25%</w:t>
            </w:r>
          </w:p>
        </w:tc>
      </w:tr>
      <w:tr w:rsidR="00DC594F" w:rsidRPr="00FC574C" w14:paraId="7A01419C" w14:textId="77777777" w:rsidTr="00FC574C">
        <w:tc>
          <w:tcPr>
            <w:tcW w:w="0" w:type="auto"/>
          </w:tcPr>
          <w:p w14:paraId="09A25444" w14:textId="77777777" w:rsidR="00DC594F" w:rsidRPr="00FC574C" w:rsidRDefault="00DC594F" w:rsidP="00FC574C">
            <w:pPr>
              <w:rPr>
                <w:rFonts w:ascii="Aptos" w:hAnsi="Aptos"/>
              </w:rPr>
            </w:pPr>
            <w:r w:rsidRPr="00FC574C">
              <w:rPr>
                <w:rFonts w:ascii="Aptos" w:eastAsia="Segoe UI" w:hAnsi="Aptos" w:cs="Segoe UI"/>
                <w:color w:val="0F1115"/>
              </w:rPr>
              <w:t>50%</w:t>
            </w:r>
          </w:p>
        </w:tc>
        <w:tc>
          <w:tcPr>
            <w:tcW w:w="0" w:type="auto"/>
          </w:tcPr>
          <w:p w14:paraId="6555291B" w14:textId="77777777" w:rsidR="00DC594F" w:rsidRPr="00FC574C" w:rsidRDefault="00DC594F" w:rsidP="00FC574C">
            <w:pPr>
              <w:rPr>
                <w:rFonts w:ascii="Aptos" w:hAnsi="Aptos"/>
              </w:rPr>
            </w:pPr>
            <w:r w:rsidRPr="00FC574C">
              <w:rPr>
                <w:rFonts w:ascii="Aptos" w:eastAsia="Segoe UI" w:hAnsi="Aptos" w:cs="Segoe UI"/>
                <w:color w:val="0F1115"/>
              </w:rPr>
              <w:t>50%</w:t>
            </w:r>
          </w:p>
        </w:tc>
      </w:tr>
      <w:tr w:rsidR="00DC594F" w:rsidRPr="00FC574C" w14:paraId="4BDC499A" w14:textId="77777777" w:rsidTr="00FC574C">
        <w:tc>
          <w:tcPr>
            <w:tcW w:w="0" w:type="auto"/>
          </w:tcPr>
          <w:p w14:paraId="13175DB7" w14:textId="77777777" w:rsidR="00DC594F" w:rsidRPr="00FC574C" w:rsidRDefault="00DC594F" w:rsidP="00FC574C">
            <w:pPr>
              <w:rPr>
                <w:rFonts w:ascii="Aptos" w:hAnsi="Aptos"/>
              </w:rPr>
            </w:pPr>
            <w:r w:rsidRPr="00FC574C">
              <w:rPr>
                <w:rFonts w:ascii="Aptos" w:eastAsia="Segoe UI" w:hAnsi="Aptos" w:cs="Segoe UI"/>
                <w:color w:val="0F1115"/>
              </w:rPr>
              <w:t>75%</w:t>
            </w:r>
          </w:p>
        </w:tc>
        <w:tc>
          <w:tcPr>
            <w:tcW w:w="0" w:type="auto"/>
          </w:tcPr>
          <w:p w14:paraId="31AAE078" w14:textId="77777777" w:rsidR="00DC594F" w:rsidRPr="00FC574C" w:rsidRDefault="00DC594F" w:rsidP="00FC574C">
            <w:pPr>
              <w:rPr>
                <w:rFonts w:ascii="Aptos" w:hAnsi="Aptos"/>
              </w:rPr>
            </w:pPr>
            <w:r w:rsidRPr="00FC574C">
              <w:rPr>
                <w:rFonts w:ascii="Aptos" w:eastAsia="Segoe UI" w:hAnsi="Aptos" w:cs="Segoe UI"/>
                <w:color w:val="0F1115"/>
              </w:rPr>
              <w:t>75%</w:t>
            </w:r>
          </w:p>
        </w:tc>
      </w:tr>
      <w:tr w:rsidR="00DC594F" w:rsidRPr="00FC574C" w14:paraId="66B0977F" w14:textId="77777777" w:rsidTr="00FC574C">
        <w:tc>
          <w:tcPr>
            <w:tcW w:w="0" w:type="auto"/>
          </w:tcPr>
          <w:p w14:paraId="771D8538" w14:textId="77777777" w:rsidR="00DC594F" w:rsidRPr="00FC574C" w:rsidRDefault="00DC594F" w:rsidP="00FC574C">
            <w:pPr>
              <w:rPr>
                <w:rFonts w:ascii="Aptos" w:hAnsi="Aptos"/>
              </w:rPr>
            </w:pPr>
            <w:r w:rsidRPr="00FC574C">
              <w:rPr>
                <w:rFonts w:ascii="Aptos" w:eastAsia="Segoe UI" w:hAnsi="Aptos" w:cs="Segoe UI"/>
                <w:color w:val="0F1115"/>
              </w:rPr>
              <w:t>100%</w:t>
            </w:r>
          </w:p>
        </w:tc>
        <w:tc>
          <w:tcPr>
            <w:tcW w:w="0" w:type="auto"/>
          </w:tcPr>
          <w:p w14:paraId="3945A172" w14:textId="77777777" w:rsidR="00DC594F" w:rsidRPr="00FC574C" w:rsidRDefault="00DC594F" w:rsidP="00FC574C">
            <w:pPr>
              <w:rPr>
                <w:rFonts w:ascii="Aptos" w:hAnsi="Aptos"/>
              </w:rPr>
            </w:pPr>
            <w:r w:rsidRPr="00FC574C">
              <w:rPr>
                <w:rFonts w:ascii="Aptos" w:eastAsia="Segoe UI" w:hAnsi="Aptos" w:cs="Segoe UI"/>
                <w:color w:val="0F1115"/>
              </w:rPr>
              <w:t>100%</w:t>
            </w:r>
          </w:p>
        </w:tc>
      </w:tr>
      <w:tr w:rsidR="00DC594F" w:rsidRPr="00FC574C" w14:paraId="02670D2D" w14:textId="77777777" w:rsidTr="00FC574C">
        <w:tc>
          <w:tcPr>
            <w:tcW w:w="0" w:type="auto"/>
          </w:tcPr>
          <w:p w14:paraId="5D7C0FE4" w14:textId="77777777" w:rsidR="00DC594F" w:rsidRPr="00FC574C" w:rsidRDefault="00DC594F" w:rsidP="00FC574C">
            <w:pPr>
              <w:rPr>
                <w:rFonts w:ascii="Aptos" w:hAnsi="Aptos"/>
              </w:rPr>
            </w:pPr>
            <w:r w:rsidRPr="00FC574C">
              <w:rPr>
                <w:rFonts w:ascii="Aptos" w:eastAsia="Segoe UI" w:hAnsi="Aptos" w:cs="Segoe UI"/>
                <w:color w:val="0F1115"/>
              </w:rPr>
              <w:t>Answers (percentage)</w:t>
            </w:r>
          </w:p>
        </w:tc>
        <w:tc>
          <w:tcPr>
            <w:tcW w:w="0" w:type="auto"/>
          </w:tcPr>
          <w:p w14:paraId="73BD56D7" w14:textId="77777777" w:rsidR="00DC594F" w:rsidRPr="00FC574C" w:rsidRDefault="00DC594F" w:rsidP="00FC574C">
            <w:pPr>
              <w:rPr>
                <w:rFonts w:ascii="Aptos" w:hAnsi="Aptos"/>
              </w:rPr>
            </w:pPr>
            <w:proofErr w:type="spellStart"/>
            <w:r w:rsidRPr="00FC574C">
              <w:rPr>
                <w:rFonts w:ascii="Aptos" w:hAnsi="Aptos"/>
              </w:rPr>
              <w:t>Ответы</w:t>
            </w:r>
            <w:proofErr w:type="spellEnd"/>
            <w:r w:rsidRPr="00FC574C">
              <w:rPr>
                <w:rFonts w:ascii="Aptos" w:hAnsi="Aptos"/>
              </w:rPr>
              <w:t xml:space="preserve"> (%)</w:t>
            </w:r>
          </w:p>
        </w:tc>
      </w:tr>
      <w:tr w:rsidR="00DC594F" w:rsidRPr="00FC574C" w14:paraId="77D7C22C" w14:textId="77777777" w:rsidTr="00FC574C">
        <w:tc>
          <w:tcPr>
            <w:tcW w:w="0" w:type="auto"/>
          </w:tcPr>
          <w:p w14:paraId="7D1D627D" w14:textId="77777777" w:rsidR="00DC594F" w:rsidRPr="00FC574C" w:rsidRDefault="00DC594F" w:rsidP="00FC574C">
            <w:pPr>
              <w:rPr>
                <w:rFonts w:ascii="Aptos" w:hAnsi="Aptos"/>
              </w:rPr>
            </w:pPr>
            <w:r w:rsidRPr="00FC574C">
              <w:rPr>
                <w:rFonts w:ascii="Aptos" w:eastAsia="Segoe UI" w:hAnsi="Aptos" w:cs="Segoe UI"/>
                <w:color w:val="0F1115"/>
              </w:rPr>
              <w:t>Score Level</w:t>
            </w:r>
          </w:p>
        </w:tc>
        <w:tc>
          <w:tcPr>
            <w:tcW w:w="0" w:type="auto"/>
          </w:tcPr>
          <w:p w14:paraId="66DC5B0C" w14:textId="77777777" w:rsidR="00DC594F" w:rsidRPr="00FC574C" w:rsidRDefault="00DC594F" w:rsidP="00FC574C">
            <w:pPr>
              <w:rPr>
                <w:rFonts w:ascii="Aptos" w:hAnsi="Aptos"/>
              </w:rPr>
            </w:pPr>
            <w:proofErr w:type="spellStart"/>
            <w:r w:rsidRPr="00FC574C">
              <w:rPr>
                <w:rFonts w:ascii="Aptos" w:hAnsi="Aptos"/>
              </w:rPr>
              <w:t>Уровень</w:t>
            </w:r>
            <w:proofErr w:type="spellEnd"/>
            <w:r w:rsidRPr="00FC574C">
              <w:rPr>
                <w:rFonts w:ascii="Aptos" w:hAnsi="Aptos"/>
              </w:rPr>
              <w:t xml:space="preserve"> </w:t>
            </w:r>
            <w:proofErr w:type="spellStart"/>
            <w:r w:rsidRPr="00FC574C">
              <w:rPr>
                <w:rFonts w:ascii="Aptos" w:hAnsi="Aptos"/>
              </w:rPr>
              <w:t>оценки</w:t>
            </w:r>
            <w:proofErr w:type="spellEnd"/>
          </w:p>
        </w:tc>
      </w:tr>
      <w:tr w:rsidR="00DC594F" w:rsidRPr="00FC574C" w14:paraId="15830064" w14:textId="77777777" w:rsidTr="00FC574C">
        <w:tc>
          <w:tcPr>
            <w:tcW w:w="0" w:type="auto"/>
          </w:tcPr>
          <w:p w14:paraId="7A1310CD" w14:textId="77777777" w:rsidR="00DC594F" w:rsidRPr="00FC574C" w:rsidRDefault="00DC594F" w:rsidP="00FC574C">
            <w:pPr>
              <w:rPr>
                <w:rFonts w:ascii="Aptos" w:hAnsi="Aptos"/>
              </w:rPr>
            </w:pPr>
            <w:r w:rsidRPr="00FC574C">
              <w:rPr>
                <w:rFonts w:ascii="Aptos" w:eastAsia="Segoe UI" w:hAnsi="Aptos" w:cs="Segoe UI"/>
                <w:color w:val="0F1115"/>
              </w:rPr>
              <w:t>1</w:t>
            </w:r>
          </w:p>
        </w:tc>
        <w:tc>
          <w:tcPr>
            <w:tcW w:w="0" w:type="auto"/>
          </w:tcPr>
          <w:p w14:paraId="36936537" w14:textId="77777777" w:rsidR="00DC594F" w:rsidRPr="00FC574C" w:rsidRDefault="00DC594F" w:rsidP="00FC574C">
            <w:pPr>
              <w:rPr>
                <w:rFonts w:ascii="Aptos" w:hAnsi="Aptos"/>
              </w:rPr>
            </w:pPr>
            <w:r w:rsidRPr="00FC574C">
              <w:rPr>
                <w:rFonts w:ascii="Aptos" w:eastAsia="Segoe UI" w:hAnsi="Aptos" w:cs="Segoe UI"/>
                <w:color w:val="0F1115"/>
              </w:rPr>
              <w:t>1</w:t>
            </w:r>
          </w:p>
        </w:tc>
      </w:tr>
      <w:tr w:rsidR="00DC594F" w:rsidRPr="00FC574C" w14:paraId="7EC00EA2" w14:textId="77777777" w:rsidTr="00FC574C">
        <w:tc>
          <w:tcPr>
            <w:tcW w:w="0" w:type="auto"/>
          </w:tcPr>
          <w:p w14:paraId="2E3CBEE9" w14:textId="77777777" w:rsidR="00DC594F" w:rsidRPr="00FC574C" w:rsidRDefault="00DC594F" w:rsidP="00FC574C">
            <w:pPr>
              <w:rPr>
                <w:rFonts w:ascii="Aptos" w:hAnsi="Aptos"/>
              </w:rPr>
            </w:pPr>
            <w:r w:rsidRPr="00FC574C">
              <w:rPr>
                <w:rFonts w:ascii="Aptos" w:eastAsia="Segoe UI" w:hAnsi="Aptos" w:cs="Segoe UI"/>
                <w:color w:val="0F1115"/>
              </w:rPr>
              <w:t>2</w:t>
            </w:r>
          </w:p>
        </w:tc>
        <w:tc>
          <w:tcPr>
            <w:tcW w:w="0" w:type="auto"/>
          </w:tcPr>
          <w:p w14:paraId="29F6D530" w14:textId="77777777" w:rsidR="00DC594F" w:rsidRPr="00FC574C" w:rsidRDefault="00DC594F" w:rsidP="00FC574C">
            <w:pPr>
              <w:rPr>
                <w:rFonts w:ascii="Aptos" w:hAnsi="Aptos"/>
              </w:rPr>
            </w:pPr>
            <w:r w:rsidRPr="00FC574C">
              <w:rPr>
                <w:rFonts w:ascii="Aptos" w:eastAsia="Segoe UI" w:hAnsi="Aptos" w:cs="Segoe UI"/>
                <w:color w:val="0F1115"/>
              </w:rPr>
              <w:t>2</w:t>
            </w:r>
          </w:p>
        </w:tc>
      </w:tr>
      <w:tr w:rsidR="00DC594F" w:rsidRPr="00FC574C" w14:paraId="0D5AFB8E" w14:textId="77777777" w:rsidTr="00FC574C">
        <w:tc>
          <w:tcPr>
            <w:tcW w:w="0" w:type="auto"/>
          </w:tcPr>
          <w:p w14:paraId="401F8106" w14:textId="77777777" w:rsidR="00DC594F" w:rsidRPr="00FC574C" w:rsidRDefault="00DC594F" w:rsidP="00FC574C">
            <w:pPr>
              <w:rPr>
                <w:rFonts w:ascii="Aptos" w:hAnsi="Aptos"/>
              </w:rPr>
            </w:pPr>
            <w:r w:rsidRPr="00FC574C">
              <w:rPr>
                <w:rFonts w:ascii="Aptos" w:eastAsia="Segoe UI" w:hAnsi="Aptos" w:cs="Segoe UI"/>
                <w:color w:val="0F1115"/>
              </w:rPr>
              <w:t>3</w:t>
            </w:r>
          </w:p>
        </w:tc>
        <w:tc>
          <w:tcPr>
            <w:tcW w:w="0" w:type="auto"/>
          </w:tcPr>
          <w:p w14:paraId="189491E1" w14:textId="77777777" w:rsidR="00DC594F" w:rsidRPr="00FC574C" w:rsidRDefault="00DC594F" w:rsidP="00FC574C">
            <w:pPr>
              <w:rPr>
                <w:rFonts w:ascii="Aptos" w:hAnsi="Aptos"/>
              </w:rPr>
            </w:pPr>
            <w:r w:rsidRPr="00FC574C">
              <w:rPr>
                <w:rFonts w:ascii="Aptos" w:eastAsia="Segoe UI" w:hAnsi="Aptos" w:cs="Segoe UI"/>
                <w:color w:val="0F1115"/>
              </w:rPr>
              <w:t>3</w:t>
            </w:r>
          </w:p>
        </w:tc>
      </w:tr>
      <w:tr w:rsidR="00DC594F" w:rsidRPr="00FC574C" w14:paraId="0C6F4813" w14:textId="77777777" w:rsidTr="00FC574C">
        <w:tc>
          <w:tcPr>
            <w:tcW w:w="0" w:type="auto"/>
          </w:tcPr>
          <w:p w14:paraId="707581D1" w14:textId="77777777" w:rsidR="00DC594F" w:rsidRPr="00FC574C" w:rsidRDefault="00DC594F" w:rsidP="00FC574C">
            <w:pPr>
              <w:rPr>
                <w:rFonts w:ascii="Aptos" w:hAnsi="Aptos"/>
              </w:rPr>
            </w:pPr>
            <w:r w:rsidRPr="00FC574C">
              <w:rPr>
                <w:rFonts w:ascii="Aptos" w:eastAsia="Segoe UI" w:hAnsi="Aptos" w:cs="Segoe UI"/>
                <w:color w:val="0F1115"/>
              </w:rPr>
              <w:t>4</w:t>
            </w:r>
          </w:p>
        </w:tc>
        <w:tc>
          <w:tcPr>
            <w:tcW w:w="0" w:type="auto"/>
          </w:tcPr>
          <w:p w14:paraId="789033C9" w14:textId="77777777" w:rsidR="00DC594F" w:rsidRPr="00FC574C" w:rsidRDefault="00DC594F" w:rsidP="00FC574C">
            <w:pPr>
              <w:rPr>
                <w:rFonts w:ascii="Aptos" w:hAnsi="Aptos"/>
              </w:rPr>
            </w:pPr>
            <w:r w:rsidRPr="00FC574C">
              <w:rPr>
                <w:rFonts w:ascii="Aptos" w:eastAsia="Segoe UI" w:hAnsi="Aptos" w:cs="Segoe UI"/>
                <w:color w:val="0F1115"/>
              </w:rPr>
              <w:t>4</w:t>
            </w:r>
          </w:p>
        </w:tc>
      </w:tr>
      <w:tr w:rsidR="00DC594F" w:rsidRPr="00FC574C" w14:paraId="75814F22" w14:textId="77777777" w:rsidTr="00FC574C">
        <w:tc>
          <w:tcPr>
            <w:tcW w:w="0" w:type="auto"/>
          </w:tcPr>
          <w:p w14:paraId="63D9CA58" w14:textId="77777777" w:rsidR="00DC594F" w:rsidRPr="00FC574C" w:rsidRDefault="00DC594F" w:rsidP="00FC574C">
            <w:pPr>
              <w:rPr>
                <w:rFonts w:ascii="Aptos" w:hAnsi="Aptos"/>
              </w:rPr>
            </w:pPr>
            <w:r w:rsidRPr="00FC574C">
              <w:rPr>
                <w:rFonts w:ascii="Aptos" w:eastAsia="Segoe UI" w:hAnsi="Aptos" w:cs="Segoe UI"/>
                <w:color w:val="0F1115"/>
              </w:rPr>
              <w:t>5</w:t>
            </w:r>
          </w:p>
        </w:tc>
        <w:tc>
          <w:tcPr>
            <w:tcW w:w="0" w:type="auto"/>
          </w:tcPr>
          <w:p w14:paraId="61A7BCEE" w14:textId="77777777" w:rsidR="00DC594F" w:rsidRPr="00FC574C" w:rsidRDefault="00DC594F" w:rsidP="00FC574C">
            <w:pPr>
              <w:rPr>
                <w:rFonts w:ascii="Aptos" w:hAnsi="Aptos"/>
              </w:rPr>
            </w:pPr>
            <w:r w:rsidRPr="00FC574C">
              <w:rPr>
                <w:rFonts w:ascii="Aptos" w:eastAsia="Segoe UI" w:hAnsi="Aptos" w:cs="Segoe UI"/>
                <w:color w:val="0F1115"/>
              </w:rPr>
              <w:t>5</w:t>
            </w:r>
          </w:p>
        </w:tc>
      </w:tr>
      <w:tr w:rsidR="00DC594F" w:rsidRPr="00FC574C" w14:paraId="6B4E4B4F" w14:textId="77777777" w:rsidTr="00FC574C">
        <w:tc>
          <w:tcPr>
            <w:tcW w:w="0" w:type="auto"/>
          </w:tcPr>
          <w:p w14:paraId="4A7DDF93" w14:textId="77777777" w:rsidR="00DC594F" w:rsidRPr="00FC574C" w:rsidRDefault="00DC594F" w:rsidP="00FC574C">
            <w:pPr>
              <w:rPr>
                <w:rFonts w:ascii="Aptos" w:hAnsi="Aptos"/>
              </w:rPr>
            </w:pPr>
            <w:r w:rsidRPr="00FC574C">
              <w:rPr>
                <w:rFonts w:ascii="Aptos" w:eastAsia="Segoe UI" w:hAnsi="Aptos" w:cs="Segoe UI"/>
                <w:color w:val="0F1115"/>
              </w:rPr>
              <w:t>Party count: 127</w:t>
            </w:r>
          </w:p>
        </w:tc>
        <w:tc>
          <w:tcPr>
            <w:tcW w:w="0" w:type="auto"/>
          </w:tcPr>
          <w:p w14:paraId="3E08345A" w14:textId="77777777" w:rsidR="00DC594F" w:rsidRPr="00FC574C" w:rsidRDefault="00DC594F" w:rsidP="00FC574C">
            <w:pPr>
              <w:rPr>
                <w:rFonts w:ascii="Aptos" w:hAnsi="Aptos"/>
              </w:rPr>
            </w:pPr>
            <w:proofErr w:type="spellStart"/>
            <w:r w:rsidRPr="00FC574C">
              <w:rPr>
                <w:rFonts w:ascii="Aptos" w:hAnsi="Aptos"/>
              </w:rPr>
              <w:t>Число</w:t>
            </w:r>
            <w:proofErr w:type="spellEnd"/>
            <w:r w:rsidRPr="00FC574C">
              <w:rPr>
                <w:rFonts w:ascii="Aptos" w:hAnsi="Aptos"/>
              </w:rPr>
              <w:t xml:space="preserve"> Сторон: 127</w:t>
            </w:r>
          </w:p>
        </w:tc>
      </w:tr>
    </w:tbl>
    <w:p w14:paraId="793E20BA" w14:textId="77777777" w:rsidR="00FC574C" w:rsidRPr="00FC574C" w:rsidRDefault="00FC574C" w:rsidP="00DE3701">
      <w:pPr>
        <w:spacing w:after="200" w:line="240" w:lineRule="auto"/>
        <w:rPr>
          <w:rFonts w:eastAsia="Times New Roman" w:cs="Arial"/>
          <w:iCs/>
          <w:kern w:val="0"/>
          <w:sz w:val="18"/>
          <w:szCs w:val="18"/>
          <w:lang w:val="en-CA" w:eastAsia="ja-JP"/>
          <w14:ligatures w14:val="none"/>
        </w:rPr>
      </w:pPr>
    </w:p>
    <w:p w14:paraId="68A8CEAF"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Самооценка достигнутого прогресса</w:t>
      </w:r>
      <w:bookmarkEnd w:id="131"/>
    </w:p>
    <w:p w14:paraId="2F0DFB2C" w14:textId="77777777" w:rsidR="00DE3701" w:rsidRPr="00436B63" w:rsidRDefault="00DE3701" w:rsidP="00DE3701">
      <w:pPr>
        <w:rPr>
          <w:lang w:val="ru-RU"/>
        </w:rPr>
      </w:pPr>
      <w:r w:rsidRPr="00436B63">
        <w:rPr>
          <w:lang w:val="ru-RU"/>
        </w:rPr>
        <w:t>На основе самооценки, представленной Сторонами в национальных докладах по каждой из национальных задач, 46% национальных задач, оцененных как в высокой степени соответствующие задаче 1, находятся на пути к выполнению, тогда как по 50% отмечается недостаточный прогресс или отсутствие существенного прогресса (см. рисунок 10).</w:t>
      </w:r>
    </w:p>
    <w:p w14:paraId="46699A88"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bookmarkStart w:id="132" w:name="_Ref230005544"/>
      <w:r w:rsidRPr="00436B63">
        <w:rPr>
          <w:rFonts w:eastAsiaTheme="minorEastAsia"/>
          <w:iCs/>
          <w:color w:val="0E2841" w:themeColor="text2"/>
          <w:kern w:val="0"/>
          <w:sz w:val="20"/>
          <w:szCs w:val="18"/>
          <w:lang w:val="ru-RU" w:eastAsia="ja-JP"/>
          <w14:ligatures w14:val="none"/>
        </w:rPr>
        <w:t>Рисунок 10</w:t>
      </w:r>
      <w:bookmarkEnd w:id="132"/>
    </w:p>
    <w:p w14:paraId="5C5A1B30"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r w:rsidRPr="00436B63">
        <w:rPr>
          <w:rFonts w:eastAsiaTheme="minorEastAsia"/>
          <w:b/>
          <w:iCs/>
          <w:color w:val="0E2841" w:themeColor="text2"/>
          <w:kern w:val="0"/>
          <w:sz w:val="20"/>
          <w:szCs w:val="18"/>
          <w:lang w:val="ru-RU" w:eastAsia="ja-JP"/>
          <w14:ligatures w14:val="none"/>
        </w:rPr>
        <w:t>Самооценка прогресса в выполнении всех национальных задач, оцененных как в высокой степени соответствующие задаче 1 Рамочной программы</w:t>
      </w:r>
      <w:r w:rsidRPr="00436B63">
        <w:rPr>
          <w:rFonts w:eastAsiaTheme="minorEastAsia"/>
          <w:i/>
          <w:iCs/>
          <w:color w:val="0E2841" w:themeColor="text2"/>
          <w:kern w:val="0"/>
          <w:sz w:val="18"/>
          <w:szCs w:val="18"/>
          <w:lang w:val="ru-RU" w:eastAsia="ja-JP"/>
          <w14:ligatures w14:val="none"/>
        </w:rPr>
        <w:t xml:space="preserve"> </w:t>
      </w:r>
    </w:p>
    <w:p w14:paraId="07D1DABB" w14:textId="77777777" w:rsidR="00DE3701" w:rsidRPr="00436B63" w:rsidRDefault="00DE3701" w:rsidP="00DE3701">
      <w:pPr>
        <w:rPr>
          <w:lang w:val="ru-RU"/>
        </w:rPr>
      </w:pPr>
    </w:p>
    <w:p w14:paraId="18C0E6B1" w14:textId="77777777" w:rsidR="00DE3701" w:rsidRPr="00436B63" w:rsidRDefault="00DE3701" w:rsidP="00DE3701">
      <w:pPr>
        <w:keepNext/>
        <w:rPr>
          <w:lang w:val="ru-RU"/>
        </w:rPr>
      </w:pPr>
      <w:r w:rsidRPr="00436B63">
        <w:rPr>
          <w:rFonts w:ascii="Aptos" w:hAnsi="Aptos"/>
          <w:noProof/>
          <w:lang w:val="ru-RU"/>
        </w:rPr>
        <w:drawing>
          <wp:inline distT="0" distB="0" distL="0" distR="0" wp14:anchorId="590F6BB2" wp14:editId="3FA36DF8">
            <wp:extent cx="5731510" cy="2292350"/>
            <wp:effectExtent l="0" t="0" r="0" b="6350"/>
            <wp:docPr id="155295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959149" name="Picture 1552959149"/>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3B5ED4F7" w14:textId="77777777" w:rsidR="00DE3701" w:rsidRPr="00F43B05" w:rsidRDefault="00DE3701" w:rsidP="00DE3701">
      <w:pPr>
        <w:spacing w:after="200" w:line="240" w:lineRule="auto"/>
        <w:rPr>
          <w:rFonts w:eastAsiaTheme="minorEastAsia"/>
          <w:iCs/>
          <w:kern w:val="0"/>
          <w:sz w:val="18"/>
          <w:szCs w:val="18"/>
          <w:lang w:val="ru-RU" w:eastAsia="ja-JP"/>
          <w14:ligatures w14:val="none"/>
        </w:rPr>
      </w:pPr>
      <w:r w:rsidRPr="00436B63">
        <w:rPr>
          <w:rFonts w:eastAsiaTheme="minorEastAsia"/>
          <w:i/>
          <w:iCs/>
          <w:kern w:val="0"/>
          <w:sz w:val="18"/>
          <w:szCs w:val="18"/>
          <w:lang w:val="ru-RU" w:eastAsia="ja-JP"/>
          <w14:ligatures w14:val="none"/>
        </w:rPr>
        <w:t>Примечание:</w:t>
      </w:r>
      <w:r w:rsidRPr="00436B63">
        <w:rPr>
          <w:rFonts w:eastAsiaTheme="minorEastAsia"/>
          <w:iCs/>
          <w:kern w:val="0"/>
          <w:sz w:val="18"/>
          <w:szCs w:val="18"/>
          <w:lang w:val="ru-RU" w:eastAsia="ja-JP"/>
          <w14:ligatures w14:val="none"/>
        </w:rPr>
        <w:t xml:space="preserve"> ширина столбцов показывает долю национальных задач, представленных в каждой категории прогресса. Доли рассчитаны с учетом равного веса каждой Стороны в общей оценке прогресса независимо от числа представленных национальных задач. На круговой диаграмме показана доля Сторон в каждом регионе, представивших информацию в сроки, позволяющие учесть ее в глобальном докладе.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tbl>
      <w:tblPr>
        <w:tblStyle w:val="TableGrid10"/>
        <w:tblW w:w="0" w:type="auto"/>
        <w:tblLook w:val="06A0" w:firstRow="1" w:lastRow="0" w:firstColumn="1" w:lastColumn="0" w:noHBand="1" w:noVBand="1"/>
      </w:tblPr>
      <w:tblGrid>
        <w:gridCol w:w="4435"/>
        <w:gridCol w:w="5172"/>
      </w:tblGrid>
      <w:tr w:rsidR="002111EC" w:rsidRPr="006859A2" w14:paraId="24DF2D88" w14:textId="77777777" w:rsidTr="00200297">
        <w:tc>
          <w:tcPr>
            <w:tcW w:w="0" w:type="auto"/>
            <w:gridSpan w:val="2"/>
          </w:tcPr>
          <w:p w14:paraId="4B5F5F7D" w14:textId="77777777" w:rsidR="002111EC" w:rsidRPr="006859A2" w:rsidRDefault="002111EC" w:rsidP="00200297">
            <w:pPr>
              <w:rPr>
                <w:rFonts w:ascii="Aptos" w:eastAsia="Segoe UI" w:hAnsi="Aptos" w:cs="Segoe UI"/>
                <w:color w:val="0F1115"/>
              </w:rPr>
            </w:pPr>
            <w:proofErr w:type="spellStart"/>
            <w:r w:rsidRPr="006859A2">
              <w:rPr>
                <w:rFonts w:ascii="Aptos" w:eastAsia="Segoe UI" w:hAnsi="Aptos" w:cs="Segoe UI"/>
                <w:color w:val="0F1115"/>
              </w:rPr>
              <w:t>Рисунок</w:t>
            </w:r>
            <w:proofErr w:type="spellEnd"/>
            <w:r w:rsidRPr="006859A2">
              <w:rPr>
                <w:rFonts w:ascii="Aptos" w:eastAsia="Segoe UI" w:hAnsi="Aptos" w:cs="Segoe UI"/>
                <w:color w:val="0F1115"/>
              </w:rPr>
              <w:t xml:space="preserve"> 10</w:t>
            </w:r>
          </w:p>
        </w:tc>
      </w:tr>
      <w:tr w:rsidR="002111EC" w:rsidRPr="006859A2" w14:paraId="7EE3AE6F" w14:textId="77777777" w:rsidTr="00200297">
        <w:tc>
          <w:tcPr>
            <w:tcW w:w="0" w:type="auto"/>
          </w:tcPr>
          <w:p w14:paraId="20E27C32" w14:textId="77777777" w:rsidR="002111EC" w:rsidRPr="006859A2" w:rsidRDefault="002111EC" w:rsidP="00200297">
            <w:pPr>
              <w:rPr>
                <w:rFonts w:ascii="Aptos" w:hAnsi="Aptos"/>
              </w:rPr>
            </w:pPr>
            <w:r w:rsidRPr="006859A2">
              <w:rPr>
                <w:rFonts w:ascii="Aptos" w:eastAsia="Segoe UI" w:hAnsi="Aptos" w:cs="Segoe UI"/>
                <w:color w:val="0F1115"/>
              </w:rPr>
              <w:t xml:space="preserve">English </w:t>
            </w:r>
          </w:p>
        </w:tc>
        <w:tc>
          <w:tcPr>
            <w:tcW w:w="0" w:type="auto"/>
          </w:tcPr>
          <w:p w14:paraId="2BC35013" w14:textId="54C52F9F" w:rsidR="002111EC" w:rsidRPr="006859A2" w:rsidRDefault="00C51401" w:rsidP="00200297">
            <w:pPr>
              <w:rPr>
                <w:rFonts w:ascii="Aptos" w:hAnsi="Aptos"/>
              </w:rPr>
            </w:pPr>
            <w:proofErr w:type="spellStart"/>
            <w:r>
              <w:rPr>
                <w:rFonts w:ascii="Aptos" w:eastAsia="Segoe UI" w:hAnsi="Aptos" w:cs="Segoe UI"/>
                <w:color w:val="0F1115"/>
              </w:rPr>
              <w:t>Русский</w:t>
            </w:r>
            <w:proofErr w:type="spellEnd"/>
          </w:p>
        </w:tc>
      </w:tr>
      <w:tr w:rsidR="002111EC" w:rsidRPr="006859A2" w14:paraId="2D98724F" w14:textId="77777777" w:rsidTr="00200297">
        <w:tc>
          <w:tcPr>
            <w:tcW w:w="0" w:type="auto"/>
          </w:tcPr>
          <w:p w14:paraId="7FA7C7BD" w14:textId="77777777" w:rsidR="002111EC" w:rsidRPr="006859A2" w:rsidRDefault="002111EC" w:rsidP="00200297">
            <w:pPr>
              <w:rPr>
                <w:rFonts w:ascii="Aptos" w:hAnsi="Aptos"/>
              </w:rPr>
            </w:pPr>
            <w:r w:rsidRPr="006859A2">
              <w:rPr>
                <w:rFonts w:ascii="Aptos" w:eastAsia="Segoe UI" w:hAnsi="Aptos" w:cs="Segoe UI"/>
                <w:color w:val="0F1115"/>
              </w:rPr>
              <w:t>Region</w:t>
            </w:r>
          </w:p>
        </w:tc>
        <w:tc>
          <w:tcPr>
            <w:tcW w:w="0" w:type="auto"/>
          </w:tcPr>
          <w:p w14:paraId="62A6A1C2" w14:textId="77777777" w:rsidR="002111EC" w:rsidRPr="006859A2" w:rsidRDefault="002111EC" w:rsidP="00200297">
            <w:pPr>
              <w:rPr>
                <w:rFonts w:ascii="Aptos" w:hAnsi="Aptos"/>
              </w:rPr>
            </w:pPr>
            <w:proofErr w:type="spellStart"/>
            <w:r w:rsidRPr="006859A2">
              <w:rPr>
                <w:rFonts w:ascii="Aptos" w:hAnsi="Aptos"/>
                <w:color w:val="0F1115"/>
              </w:rPr>
              <w:t>Регион</w:t>
            </w:r>
            <w:proofErr w:type="spellEnd"/>
          </w:p>
        </w:tc>
      </w:tr>
      <w:tr w:rsidR="002111EC" w:rsidRPr="006859A2" w14:paraId="71F72A83" w14:textId="77777777" w:rsidTr="00200297">
        <w:tc>
          <w:tcPr>
            <w:tcW w:w="0" w:type="auto"/>
          </w:tcPr>
          <w:p w14:paraId="4C660A94" w14:textId="77777777" w:rsidR="002111EC" w:rsidRPr="006859A2" w:rsidRDefault="002111EC" w:rsidP="00200297">
            <w:pPr>
              <w:rPr>
                <w:rFonts w:ascii="Aptos" w:hAnsi="Aptos"/>
              </w:rPr>
            </w:pPr>
            <w:r w:rsidRPr="006859A2">
              <w:rPr>
                <w:rFonts w:ascii="Aptos" w:eastAsia="Segoe UI" w:hAnsi="Aptos" w:cs="Segoe UI"/>
                <w:color w:val="0F1115"/>
              </w:rPr>
              <w:t>African States</w:t>
            </w:r>
          </w:p>
        </w:tc>
        <w:tc>
          <w:tcPr>
            <w:tcW w:w="0" w:type="auto"/>
          </w:tcPr>
          <w:p w14:paraId="01B0AD5B" w14:textId="77777777" w:rsidR="002111EC" w:rsidRPr="006859A2" w:rsidRDefault="002111EC" w:rsidP="00200297">
            <w:pPr>
              <w:rPr>
                <w:rFonts w:ascii="Aptos" w:hAnsi="Aptos"/>
              </w:rPr>
            </w:pPr>
            <w:proofErr w:type="spellStart"/>
            <w:r w:rsidRPr="006859A2">
              <w:rPr>
                <w:rFonts w:ascii="Aptos" w:hAnsi="Aptos"/>
                <w:color w:val="0F1115"/>
              </w:rPr>
              <w:t>Африканские</w:t>
            </w:r>
            <w:proofErr w:type="spellEnd"/>
            <w:r w:rsidRPr="006859A2">
              <w:rPr>
                <w:rFonts w:ascii="Aptos" w:hAnsi="Aptos"/>
                <w:color w:val="0F1115"/>
              </w:rPr>
              <w:t xml:space="preserve"> </w:t>
            </w:r>
            <w:proofErr w:type="spellStart"/>
            <w:r w:rsidRPr="006859A2">
              <w:rPr>
                <w:rFonts w:ascii="Aptos" w:hAnsi="Aptos"/>
                <w:color w:val="0F1115"/>
              </w:rPr>
              <w:t>государства</w:t>
            </w:r>
            <w:proofErr w:type="spellEnd"/>
          </w:p>
        </w:tc>
      </w:tr>
      <w:tr w:rsidR="002111EC" w:rsidRPr="006859A2" w14:paraId="6D88ABFC" w14:textId="77777777" w:rsidTr="00200297">
        <w:tc>
          <w:tcPr>
            <w:tcW w:w="0" w:type="auto"/>
          </w:tcPr>
          <w:p w14:paraId="3226D51C" w14:textId="77777777" w:rsidR="002111EC" w:rsidRPr="006859A2" w:rsidRDefault="002111EC" w:rsidP="00200297">
            <w:pPr>
              <w:rPr>
                <w:rFonts w:ascii="Aptos" w:hAnsi="Aptos"/>
              </w:rPr>
            </w:pPr>
            <w:r w:rsidRPr="006859A2">
              <w:rPr>
                <w:rFonts w:ascii="Aptos" w:eastAsia="Segoe UI" w:hAnsi="Aptos" w:cs="Segoe UI"/>
                <w:color w:val="0F1115"/>
              </w:rPr>
              <w:t>Asia- Pacific States</w:t>
            </w:r>
          </w:p>
        </w:tc>
        <w:tc>
          <w:tcPr>
            <w:tcW w:w="0" w:type="auto"/>
          </w:tcPr>
          <w:p w14:paraId="16CA64C6" w14:textId="77777777" w:rsidR="002111EC" w:rsidRPr="006859A2" w:rsidRDefault="002111EC" w:rsidP="00200297">
            <w:pPr>
              <w:rPr>
                <w:rFonts w:ascii="Aptos" w:hAnsi="Aptos"/>
              </w:rPr>
            </w:pPr>
            <w:r w:rsidRPr="006859A2">
              <w:rPr>
                <w:rFonts w:ascii="Aptos" w:hAnsi="Aptos"/>
                <w:color w:val="0F1115"/>
              </w:rPr>
              <w:t xml:space="preserve">Азиатско-тихоокеанские </w:t>
            </w:r>
            <w:proofErr w:type="spellStart"/>
            <w:r w:rsidRPr="006859A2">
              <w:rPr>
                <w:rFonts w:ascii="Aptos" w:hAnsi="Aptos"/>
                <w:color w:val="0F1115"/>
              </w:rPr>
              <w:t>государства</w:t>
            </w:r>
            <w:proofErr w:type="spellEnd"/>
          </w:p>
        </w:tc>
      </w:tr>
      <w:tr w:rsidR="002111EC" w:rsidRPr="006859A2" w14:paraId="3E39D86E" w14:textId="77777777" w:rsidTr="00200297">
        <w:tc>
          <w:tcPr>
            <w:tcW w:w="0" w:type="auto"/>
          </w:tcPr>
          <w:p w14:paraId="2F3ADB42" w14:textId="77777777" w:rsidR="002111EC" w:rsidRPr="006859A2" w:rsidRDefault="002111EC" w:rsidP="00200297">
            <w:pPr>
              <w:rPr>
                <w:rFonts w:ascii="Aptos" w:hAnsi="Aptos"/>
              </w:rPr>
            </w:pPr>
            <w:r w:rsidRPr="006859A2">
              <w:rPr>
                <w:rFonts w:ascii="Aptos" w:eastAsia="Segoe UI" w:hAnsi="Aptos" w:cs="Segoe UI"/>
                <w:color w:val="0F1115"/>
              </w:rPr>
              <w:t>Latin American and Caribbean States</w:t>
            </w:r>
          </w:p>
        </w:tc>
        <w:tc>
          <w:tcPr>
            <w:tcW w:w="0" w:type="auto"/>
          </w:tcPr>
          <w:p w14:paraId="7FFA3E6D" w14:textId="77777777" w:rsidR="002111EC" w:rsidRPr="006859A2" w:rsidRDefault="002111EC" w:rsidP="00200297">
            <w:pPr>
              <w:rPr>
                <w:rFonts w:ascii="Aptos" w:hAnsi="Aptos"/>
              </w:rPr>
            </w:pPr>
            <w:proofErr w:type="spellStart"/>
            <w:r w:rsidRPr="006859A2">
              <w:rPr>
                <w:rFonts w:ascii="Aptos" w:hAnsi="Aptos"/>
                <w:color w:val="0F1115"/>
              </w:rPr>
              <w:t>Латиноамериканские</w:t>
            </w:r>
            <w:proofErr w:type="spellEnd"/>
            <w:r w:rsidRPr="006859A2">
              <w:rPr>
                <w:rFonts w:ascii="Aptos" w:hAnsi="Aptos"/>
                <w:color w:val="0F1115"/>
              </w:rPr>
              <w:t xml:space="preserve"> и </w:t>
            </w:r>
            <w:proofErr w:type="spellStart"/>
            <w:r w:rsidRPr="006859A2">
              <w:rPr>
                <w:rFonts w:ascii="Aptos" w:hAnsi="Aptos"/>
                <w:color w:val="0F1115"/>
              </w:rPr>
              <w:t>карибские</w:t>
            </w:r>
            <w:proofErr w:type="spellEnd"/>
            <w:r w:rsidRPr="006859A2">
              <w:rPr>
                <w:rFonts w:ascii="Aptos" w:hAnsi="Aptos"/>
                <w:color w:val="0F1115"/>
              </w:rPr>
              <w:t xml:space="preserve"> </w:t>
            </w:r>
            <w:proofErr w:type="spellStart"/>
            <w:r w:rsidRPr="006859A2">
              <w:rPr>
                <w:rFonts w:ascii="Aptos" w:hAnsi="Aptos"/>
                <w:color w:val="0F1115"/>
              </w:rPr>
              <w:t>государства</w:t>
            </w:r>
            <w:proofErr w:type="spellEnd"/>
          </w:p>
        </w:tc>
      </w:tr>
      <w:tr w:rsidR="002111EC" w:rsidRPr="006859A2" w14:paraId="4F206943" w14:textId="77777777" w:rsidTr="00200297">
        <w:tc>
          <w:tcPr>
            <w:tcW w:w="0" w:type="auto"/>
          </w:tcPr>
          <w:p w14:paraId="4C30BF1D" w14:textId="77777777" w:rsidR="002111EC" w:rsidRPr="006859A2" w:rsidRDefault="002111EC" w:rsidP="00200297">
            <w:pPr>
              <w:rPr>
                <w:rFonts w:ascii="Aptos" w:hAnsi="Aptos"/>
              </w:rPr>
            </w:pPr>
            <w:r w:rsidRPr="006859A2">
              <w:rPr>
                <w:rFonts w:ascii="Aptos" w:eastAsia="Segoe UI" w:hAnsi="Aptos" w:cs="Segoe UI"/>
                <w:color w:val="0F1115"/>
              </w:rPr>
              <w:t>Eastern European States</w:t>
            </w:r>
          </w:p>
        </w:tc>
        <w:tc>
          <w:tcPr>
            <w:tcW w:w="0" w:type="auto"/>
          </w:tcPr>
          <w:p w14:paraId="05209C7F" w14:textId="77777777" w:rsidR="002111EC" w:rsidRPr="006859A2" w:rsidRDefault="002111EC" w:rsidP="00200297">
            <w:pPr>
              <w:rPr>
                <w:rFonts w:ascii="Aptos" w:hAnsi="Aptos"/>
              </w:rPr>
            </w:pPr>
            <w:r w:rsidRPr="006859A2">
              <w:rPr>
                <w:rFonts w:ascii="Aptos" w:hAnsi="Aptos"/>
                <w:color w:val="0F1115"/>
              </w:rPr>
              <w:t xml:space="preserve">Восточноевропейские </w:t>
            </w:r>
            <w:proofErr w:type="spellStart"/>
            <w:r w:rsidRPr="006859A2">
              <w:rPr>
                <w:rFonts w:ascii="Aptos" w:hAnsi="Aptos"/>
                <w:color w:val="0F1115"/>
              </w:rPr>
              <w:t>государства</w:t>
            </w:r>
            <w:proofErr w:type="spellEnd"/>
          </w:p>
        </w:tc>
      </w:tr>
      <w:tr w:rsidR="002111EC" w:rsidRPr="006859A2" w14:paraId="3DB7CE21" w14:textId="77777777" w:rsidTr="00200297">
        <w:tc>
          <w:tcPr>
            <w:tcW w:w="0" w:type="auto"/>
          </w:tcPr>
          <w:p w14:paraId="297300DD" w14:textId="77777777" w:rsidR="002111EC" w:rsidRPr="006859A2" w:rsidRDefault="002111EC" w:rsidP="00200297">
            <w:pPr>
              <w:rPr>
                <w:rFonts w:ascii="Aptos" w:hAnsi="Aptos"/>
              </w:rPr>
            </w:pPr>
            <w:r w:rsidRPr="006859A2">
              <w:rPr>
                <w:rFonts w:ascii="Aptos" w:eastAsia="Segoe UI" w:hAnsi="Aptos" w:cs="Segoe UI"/>
                <w:color w:val="0F1115"/>
              </w:rPr>
              <w:t>Western European and other States</w:t>
            </w:r>
          </w:p>
        </w:tc>
        <w:tc>
          <w:tcPr>
            <w:tcW w:w="0" w:type="auto"/>
          </w:tcPr>
          <w:p w14:paraId="3BF4E9BD" w14:textId="77777777" w:rsidR="002111EC" w:rsidRPr="006859A2" w:rsidRDefault="002111EC" w:rsidP="00200297">
            <w:pPr>
              <w:rPr>
                <w:rFonts w:ascii="Aptos" w:hAnsi="Aptos"/>
              </w:rPr>
            </w:pPr>
            <w:proofErr w:type="spellStart"/>
            <w:r w:rsidRPr="006859A2">
              <w:rPr>
                <w:rFonts w:ascii="Aptos" w:hAnsi="Aptos"/>
                <w:color w:val="0F1115"/>
              </w:rPr>
              <w:t>Западноевропейские</w:t>
            </w:r>
            <w:proofErr w:type="spellEnd"/>
            <w:r w:rsidRPr="006859A2">
              <w:rPr>
                <w:rFonts w:ascii="Aptos" w:hAnsi="Aptos"/>
                <w:color w:val="0F1115"/>
              </w:rPr>
              <w:t xml:space="preserve"> и </w:t>
            </w:r>
            <w:proofErr w:type="spellStart"/>
            <w:r w:rsidRPr="006859A2">
              <w:rPr>
                <w:rFonts w:ascii="Aptos" w:hAnsi="Aptos"/>
                <w:color w:val="0F1115"/>
              </w:rPr>
              <w:t>другие</w:t>
            </w:r>
            <w:proofErr w:type="spellEnd"/>
            <w:r w:rsidRPr="006859A2">
              <w:rPr>
                <w:rFonts w:ascii="Aptos" w:hAnsi="Aptos"/>
                <w:color w:val="0F1115"/>
              </w:rPr>
              <w:t xml:space="preserve"> </w:t>
            </w:r>
            <w:proofErr w:type="spellStart"/>
            <w:r w:rsidRPr="006859A2">
              <w:rPr>
                <w:rFonts w:ascii="Aptos" w:hAnsi="Aptos"/>
                <w:color w:val="0F1115"/>
              </w:rPr>
              <w:t>государства</w:t>
            </w:r>
            <w:proofErr w:type="spellEnd"/>
          </w:p>
        </w:tc>
      </w:tr>
      <w:tr w:rsidR="002111EC" w:rsidRPr="006859A2" w14:paraId="3E8639FA" w14:textId="77777777" w:rsidTr="00200297">
        <w:tc>
          <w:tcPr>
            <w:tcW w:w="0" w:type="auto"/>
          </w:tcPr>
          <w:p w14:paraId="4F6B92FE" w14:textId="77777777" w:rsidR="002111EC" w:rsidRPr="006859A2" w:rsidRDefault="002111EC" w:rsidP="00200297">
            <w:pPr>
              <w:rPr>
                <w:rFonts w:ascii="Aptos" w:hAnsi="Aptos"/>
              </w:rPr>
            </w:pPr>
            <w:r w:rsidRPr="006859A2">
              <w:rPr>
                <w:rFonts w:ascii="Aptos" w:eastAsia="Segoe UI" w:hAnsi="Aptos" w:cs="Segoe UI"/>
                <w:color w:val="0F1115"/>
              </w:rPr>
              <w:t>0%</w:t>
            </w:r>
          </w:p>
        </w:tc>
        <w:tc>
          <w:tcPr>
            <w:tcW w:w="0" w:type="auto"/>
          </w:tcPr>
          <w:p w14:paraId="6CF2ED4B" w14:textId="77777777" w:rsidR="002111EC" w:rsidRPr="006859A2" w:rsidRDefault="002111EC" w:rsidP="00200297">
            <w:pPr>
              <w:rPr>
                <w:rFonts w:ascii="Aptos" w:hAnsi="Aptos"/>
              </w:rPr>
            </w:pPr>
            <w:r w:rsidRPr="006859A2">
              <w:rPr>
                <w:rFonts w:ascii="Aptos" w:hAnsi="Aptos"/>
                <w:color w:val="0F1115"/>
              </w:rPr>
              <w:t>0%</w:t>
            </w:r>
          </w:p>
        </w:tc>
      </w:tr>
      <w:tr w:rsidR="002111EC" w:rsidRPr="006859A2" w14:paraId="301F20B0" w14:textId="77777777" w:rsidTr="00200297">
        <w:tc>
          <w:tcPr>
            <w:tcW w:w="0" w:type="auto"/>
          </w:tcPr>
          <w:p w14:paraId="3E6AFCAB" w14:textId="77777777" w:rsidR="002111EC" w:rsidRPr="006859A2" w:rsidRDefault="002111EC" w:rsidP="00200297">
            <w:pPr>
              <w:rPr>
                <w:rFonts w:ascii="Aptos" w:hAnsi="Aptos"/>
              </w:rPr>
            </w:pPr>
            <w:r w:rsidRPr="006859A2">
              <w:rPr>
                <w:rFonts w:ascii="Aptos" w:eastAsia="Segoe UI" w:hAnsi="Aptos" w:cs="Segoe UI"/>
                <w:color w:val="0F1115"/>
              </w:rPr>
              <w:t>25%</w:t>
            </w:r>
          </w:p>
        </w:tc>
        <w:tc>
          <w:tcPr>
            <w:tcW w:w="0" w:type="auto"/>
          </w:tcPr>
          <w:p w14:paraId="296C0596" w14:textId="77777777" w:rsidR="002111EC" w:rsidRPr="006859A2" w:rsidRDefault="002111EC" w:rsidP="00200297">
            <w:pPr>
              <w:rPr>
                <w:rFonts w:ascii="Aptos" w:hAnsi="Aptos"/>
              </w:rPr>
            </w:pPr>
            <w:r w:rsidRPr="006859A2">
              <w:rPr>
                <w:rFonts w:ascii="Aptos" w:hAnsi="Aptos"/>
                <w:color w:val="0F1115"/>
              </w:rPr>
              <w:t>25%</w:t>
            </w:r>
          </w:p>
        </w:tc>
      </w:tr>
      <w:tr w:rsidR="002111EC" w:rsidRPr="006859A2" w14:paraId="1086F1B1" w14:textId="77777777" w:rsidTr="00200297">
        <w:tc>
          <w:tcPr>
            <w:tcW w:w="0" w:type="auto"/>
          </w:tcPr>
          <w:p w14:paraId="3535C792" w14:textId="77777777" w:rsidR="002111EC" w:rsidRPr="006859A2" w:rsidRDefault="002111EC" w:rsidP="00200297">
            <w:pPr>
              <w:rPr>
                <w:rFonts w:ascii="Aptos" w:hAnsi="Aptos"/>
              </w:rPr>
            </w:pPr>
            <w:r w:rsidRPr="006859A2">
              <w:rPr>
                <w:rFonts w:ascii="Aptos" w:eastAsia="Segoe UI" w:hAnsi="Aptos" w:cs="Segoe UI"/>
                <w:color w:val="0F1115"/>
              </w:rPr>
              <w:t>50%</w:t>
            </w:r>
          </w:p>
        </w:tc>
        <w:tc>
          <w:tcPr>
            <w:tcW w:w="0" w:type="auto"/>
          </w:tcPr>
          <w:p w14:paraId="6B35F864" w14:textId="77777777" w:rsidR="002111EC" w:rsidRPr="006859A2" w:rsidRDefault="002111EC" w:rsidP="00200297">
            <w:pPr>
              <w:rPr>
                <w:rFonts w:ascii="Aptos" w:hAnsi="Aptos"/>
              </w:rPr>
            </w:pPr>
            <w:r w:rsidRPr="006859A2">
              <w:rPr>
                <w:rFonts w:ascii="Aptos" w:hAnsi="Aptos"/>
                <w:color w:val="0F1115"/>
              </w:rPr>
              <w:t>50%</w:t>
            </w:r>
          </w:p>
        </w:tc>
      </w:tr>
      <w:tr w:rsidR="002111EC" w:rsidRPr="006859A2" w14:paraId="5BE207C0" w14:textId="77777777" w:rsidTr="00200297">
        <w:tc>
          <w:tcPr>
            <w:tcW w:w="0" w:type="auto"/>
          </w:tcPr>
          <w:p w14:paraId="23F2D35E" w14:textId="77777777" w:rsidR="002111EC" w:rsidRPr="006859A2" w:rsidRDefault="002111EC" w:rsidP="00200297">
            <w:pPr>
              <w:rPr>
                <w:rFonts w:ascii="Aptos" w:hAnsi="Aptos"/>
              </w:rPr>
            </w:pPr>
            <w:r w:rsidRPr="006859A2">
              <w:rPr>
                <w:rFonts w:ascii="Aptos" w:eastAsia="Segoe UI" w:hAnsi="Aptos" w:cs="Segoe UI"/>
                <w:color w:val="0F1115"/>
              </w:rPr>
              <w:t>75%</w:t>
            </w:r>
          </w:p>
        </w:tc>
        <w:tc>
          <w:tcPr>
            <w:tcW w:w="0" w:type="auto"/>
          </w:tcPr>
          <w:p w14:paraId="35A37C3D" w14:textId="77777777" w:rsidR="002111EC" w:rsidRPr="006859A2" w:rsidRDefault="002111EC" w:rsidP="00200297">
            <w:pPr>
              <w:rPr>
                <w:rFonts w:ascii="Aptos" w:hAnsi="Aptos"/>
              </w:rPr>
            </w:pPr>
            <w:r w:rsidRPr="006859A2">
              <w:rPr>
                <w:rFonts w:ascii="Aptos" w:hAnsi="Aptos"/>
                <w:color w:val="0F1115"/>
              </w:rPr>
              <w:t>75%</w:t>
            </w:r>
          </w:p>
        </w:tc>
      </w:tr>
      <w:tr w:rsidR="002111EC" w:rsidRPr="006859A2" w14:paraId="14760785" w14:textId="77777777" w:rsidTr="00200297">
        <w:tc>
          <w:tcPr>
            <w:tcW w:w="0" w:type="auto"/>
          </w:tcPr>
          <w:p w14:paraId="0950378E" w14:textId="77777777" w:rsidR="002111EC" w:rsidRPr="006859A2" w:rsidRDefault="002111EC" w:rsidP="00200297">
            <w:pPr>
              <w:rPr>
                <w:rFonts w:ascii="Aptos" w:hAnsi="Aptos"/>
              </w:rPr>
            </w:pPr>
            <w:r w:rsidRPr="006859A2">
              <w:rPr>
                <w:rFonts w:ascii="Aptos" w:eastAsia="Segoe UI" w:hAnsi="Aptos" w:cs="Segoe UI"/>
                <w:color w:val="0F1115"/>
              </w:rPr>
              <w:t>100%</w:t>
            </w:r>
          </w:p>
        </w:tc>
        <w:tc>
          <w:tcPr>
            <w:tcW w:w="0" w:type="auto"/>
          </w:tcPr>
          <w:p w14:paraId="656FFE27" w14:textId="77777777" w:rsidR="002111EC" w:rsidRPr="006859A2" w:rsidRDefault="002111EC" w:rsidP="00200297">
            <w:pPr>
              <w:rPr>
                <w:rFonts w:ascii="Aptos" w:hAnsi="Aptos"/>
              </w:rPr>
            </w:pPr>
            <w:r w:rsidRPr="006859A2">
              <w:rPr>
                <w:rFonts w:ascii="Aptos" w:hAnsi="Aptos"/>
                <w:color w:val="0F1115"/>
              </w:rPr>
              <w:t>100%</w:t>
            </w:r>
          </w:p>
        </w:tc>
      </w:tr>
      <w:tr w:rsidR="002111EC" w:rsidRPr="006859A2" w14:paraId="12977D9D" w14:textId="77777777" w:rsidTr="00200297">
        <w:tc>
          <w:tcPr>
            <w:tcW w:w="0" w:type="auto"/>
          </w:tcPr>
          <w:p w14:paraId="0F0B3BA2" w14:textId="77777777" w:rsidR="002111EC" w:rsidRPr="006859A2" w:rsidRDefault="002111EC" w:rsidP="00200297">
            <w:pPr>
              <w:rPr>
                <w:rFonts w:ascii="Aptos" w:hAnsi="Aptos"/>
              </w:rPr>
            </w:pPr>
            <w:r w:rsidRPr="006859A2">
              <w:rPr>
                <w:rFonts w:ascii="Aptos" w:eastAsia="Segoe UI" w:hAnsi="Aptos" w:cs="Segoe UI"/>
                <w:color w:val="0F1115"/>
              </w:rPr>
              <w:t>Percentage of national targets</w:t>
            </w:r>
          </w:p>
        </w:tc>
        <w:tc>
          <w:tcPr>
            <w:tcW w:w="0" w:type="auto"/>
          </w:tcPr>
          <w:p w14:paraId="3CFB5FD0" w14:textId="77777777" w:rsidR="002111EC" w:rsidRPr="006859A2" w:rsidRDefault="002111EC" w:rsidP="00200297">
            <w:pPr>
              <w:rPr>
                <w:rFonts w:ascii="Aptos" w:hAnsi="Aptos"/>
              </w:rPr>
            </w:pPr>
            <w:proofErr w:type="spellStart"/>
            <w:r w:rsidRPr="006859A2">
              <w:rPr>
                <w:rFonts w:ascii="Aptos" w:hAnsi="Aptos"/>
                <w:color w:val="0F1115"/>
              </w:rPr>
              <w:t>Процентная</w:t>
            </w:r>
            <w:proofErr w:type="spellEnd"/>
            <w:r w:rsidRPr="006859A2">
              <w:rPr>
                <w:rFonts w:ascii="Aptos" w:hAnsi="Aptos"/>
                <w:color w:val="0F1115"/>
              </w:rPr>
              <w:t xml:space="preserve"> </w:t>
            </w:r>
            <w:proofErr w:type="spellStart"/>
            <w:r w:rsidRPr="006859A2">
              <w:rPr>
                <w:rFonts w:ascii="Aptos" w:hAnsi="Aptos"/>
                <w:color w:val="0F1115"/>
              </w:rPr>
              <w:t>доля</w:t>
            </w:r>
            <w:proofErr w:type="spellEnd"/>
            <w:r w:rsidRPr="006859A2">
              <w:rPr>
                <w:rFonts w:ascii="Aptos" w:hAnsi="Aptos"/>
                <w:color w:val="0F1115"/>
              </w:rPr>
              <w:t xml:space="preserve"> </w:t>
            </w:r>
            <w:proofErr w:type="spellStart"/>
            <w:r w:rsidRPr="006859A2">
              <w:rPr>
                <w:rFonts w:ascii="Aptos" w:hAnsi="Aptos"/>
                <w:color w:val="0F1115"/>
              </w:rPr>
              <w:t>национальных</w:t>
            </w:r>
            <w:proofErr w:type="spellEnd"/>
            <w:r w:rsidRPr="006859A2">
              <w:rPr>
                <w:rFonts w:ascii="Aptos" w:hAnsi="Aptos"/>
                <w:color w:val="0F1115"/>
              </w:rPr>
              <w:t xml:space="preserve"> </w:t>
            </w:r>
            <w:proofErr w:type="spellStart"/>
            <w:r w:rsidRPr="006859A2">
              <w:rPr>
                <w:rFonts w:ascii="Aptos" w:hAnsi="Aptos"/>
                <w:color w:val="0F1115"/>
              </w:rPr>
              <w:t>задач</w:t>
            </w:r>
            <w:proofErr w:type="spellEnd"/>
          </w:p>
        </w:tc>
      </w:tr>
      <w:tr w:rsidR="002111EC" w:rsidRPr="006859A2" w14:paraId="7BAB4069" w14:textId="77777777" w:rsidTr="00200297">
        <w:tc>
          <w:tcPr>
            <w:tcW w:w="0" w:type="auto"/>
          </w:tcPr>
          <w:p w14:paraId="58BABBB6" w14:textId="77777777" w:rsidR="002111EC" w:rsidRPr="006859A2" w:rsidRDefault="002111EC" w:rsidP="00200297">
            <w:pPr>
              <w:rPr>
                <w:rFonts w:ascii="Aptos" w:hAnsi="Aptos"/>
              </w:rPr>
            </w:pPr>
            <w:r w:rsidRPr="006859A2">
              <w:rPr>
                <w:rFonts w:ascii="Aptos" w:eastAsia="Segoe UI" w:hAnsi="Aptos" w:cs="Segoe UI"/>
                <w:color w:val="0F1115"/>
              </w:rPr>
              <w:t>Progress Level</w:t>
            </w:r>
          </w:p>
        </w:tc>
        <w:tc>
          <w:tcPr>
            <w:tcW w:w="0" w:type="auto"/>
          </w:tcPr>
          <w:p w14:paraId="0EC0207E" w14:textId="77777777" w:rsidR="002111EC" w:rsidRPr="006859A2" w:rsidRDefault="002111EC" w:rsidP="00200297">
            <w:pPr>
              <w:rPr>
                <w:rFonts w:ascii="Aptos" w:hAnsi="Aptos"/>
              </w:rPr>
            </w:pPr>
            <w:proofErr w:type="spellStart"/>
            <w:r w:rsidRPr="006859A2">
              <w:rPr>
                <w:rFonts w:ascii="Aptos" w:hAnsi="Aptos"/>
                <w:color w:val="0F1115"/>
              </w:rPr>
              <w:t>Уровень</w:t>
            </w:r>
            <w:proofErr w:type="spellEnd"/>
            <w:r w:rsidRPr="006859A2">
              <w:rPr>
                <w:rFonts w:ascii="Aptos" w:hAnsi="Aptos"/>
                <w:color w:val="0F1115"/>
              </w:rPr>
              <w:t xml:space="preserve"> </w:t>
            </w:r>
            <w:proofErr w:type="spellStart"/>
            <w:r w:rsidRPr="006859A2">
              <w:rPr>
                <w:rFonts w:ascii="Aptos" w:hAnsi="Aptos"/>
                <w:color w:val="0F1115"/>
              </w:rPr>
              <w:t>прогресса</w:t>
            </w:r>
            <w:proofErr w:type="spellEnd"/>
          </w:p>
        </w:tc>
      </w:tr>
      <w:tr w:rsidR="002111EC" w:rsidRPr="006859A2" w14:paraId="514CD402" w14:textId="77777777" w:rsidTr="00200297">
        <w:tc>
          <w:tcPr>
            <w:tcW w:w="0" w:type="auto"/>
          </w:tcPr>
          <w:p w14:paraId="73D2F6A6" w14:textId="77777777" w:rsidR="002111EC" w:rsidRPr="006859A2" w:rsidRDefault="002111EC" w:rsidP="00200297">
            <w:pPr>
              <w:rPr>
                <w:rFonts w:ascii="Aptos" w:hAnsi="Aptos"/>
              </w:rPr>
            </w:pPr>
            <w:r w:rsidRPr="006859A2">
              <w:rPr>
                <w:rFonts w:ascii="Aptos" w:eastAsia="Segoe UI" w:hAnsi="Aptos" w:cs="Segoe UI"/>
                <w:color w:val="0F1115"/>
              </w:rPr>
              <w:t>Achieved</w:t>
            </w:r>
          </w:p>
        </w:tc>
        <w:tc>
          <w:tcPr>
            <w:tcW w:w="0" w:type="auto"/>
          </w:tcPr>
          <w:p w14:paraId="7F4D3DE7" w14:textId="77777777" w:rsidR="002111EC" w:rsidRPr="006859A2" w:rsidRDefault="002111EC" w:rsidP="00200297">
            <w:pPr>
              <w:rPr>
                <w:rFonts w:ascii="Aptos" w:hAnsi="Aptos"/>
              </w:rPr>
            </w:pPr>
            <w:proofErr w:type="spellStart"/>
            <w:r w:rsidRPr="006859A2">
              <w:rPr>
                <w:rFonts w:ascii="Aptos" w:hAnsi="Aptos"/>
                <w:color w:val="0F1115"/>
              </w:rPr>
              <w:t>Выполнена</w:t>
            </w:r>
            <w:proofErr w:type="spellEnd"/>
          </w:p>
        </w:tc>
      </w:tr>
      <w:tr w:rsidR="002111EC" w:rsidRPr="006859A2" w14:paraId="2056A3F9" w14:textId="77777777" w:rsidTr="00200297">
        <w:tc>
          <w:tcPr>
            <w:tcW w:w="0" w:type="auto"/>
          </w:tcPr>
          <w:p w14:paraId="0B6E2BC5" w14:textId="77777777" w:rsidR="002111EC" w:rsidRPr="006859A2" w:rsidRDefault="002111EC" w:rsidP="00200297">
            <w:pPr>
              <w:rPr>
                <w:rFonts w:ascii="Aptos" w:hAnsi="Aptos"/>
              </w:rPr>
            </w:pPr>
            <w:r w:rsidRPr="006859A2">
              <w:rPr>
                <w:rFonts w:ascii="Aptos" w:eastAsia="Segoe UI" w:hAnsi="Aptos" w:cs="Segoe UI"/>
                <w:color w:val="0F1115"/>
              </w:rPr>
              <w:t>On track to achieve target</w:t>
            </w:r>
          </w:p>
        </w:tc>
        <w:tc>
          <w:tcPr>
            <w:tcW w:w="0" w:type="auto"/>
          </w:tcPr>
          <w:p w14:paraId="1C91CC48" w14:textId="77777777" w:rsidR="002111EC" w:rsidRPr="006859A2" w:rsidRDefault="002111EC" w:rsidP="00200297">
            <w:pPr>
              <w:rPr>
                <w:rFonts w:ascii="Aptos" w:hAnsi="Aptos"/>
              </w:rPr>
            </w:pPr>
            <w:proofErr w:type="spellStart"/>
            <w:r w:rsidRPr="006859A2">
              <w:rPr>
                <w:rFonts w:ascii="Aptos" w:hAnsi="Aptos"/>
                <w:color w:val="0F1115"/>
              </w:rPr>
              <w:t>На</w:t>
            </w:r>
            <w:proofErr w:type="spellEnd"/>
            <w:r w:rsidRPr="006859A2">
              <w:rPr>
                <w:rFonts w:ascii="Aptos" w:hAnsi="Aptos"/>
                <w:color w:val="0F1115"/>
              </w:rPr>
              <w:t xml:space="preserve"> </w:t>
            </w:r>
            <w:proofErr w:type="spellStart"/>
            <w:r w:rsidRPr="006859A2">
              <w:rPr>
                <w:rFonts w:ascii="Aptos" w:hAnsi="Aptos"/>
                <w:color w:val="0F1115"/>
              </w:rPr>
              <w:t>пути</w:t>
            </w:r>
            <w:proofErr w:type="spellEnd"/>
            <w:r w:rsidRPr="006859A2">
              <w:rPr>
                <w:rFonts w:ascii="Aptos" w:hAnsi="Aptos"/>
                <w:color w:val="0F1115"/>
              </w:rPr>
              <w:t xml:space="preserve"> к </w:t>
            </w:r>
            <w:proofErr w:type="spellStart"/>
            <w:r w:rsidRPr="006859A2">
              <w:rPr>
                <w:rFonts w:ascii="Aptos" w:hAnsi="Aptos"/>
                <w:color w:val="0F1115"/>
              </w:rPr>
              <w:t>выполнению</w:t>
            </w:r>
            <w:proofErr w:type="spellEnd"/>
          </w:p>
        </w:tc>
      </w:tr>
      <w:tr w:rsidR="002111EC" w:rsidRPr="00F43B05" w14:paraId="1F8E07C0" w14:textId="77777777" w:rsidTr="00200297">
        <w:tc>
          <w:tcPr>
            <w:tcW w:w="0" w:type="auto"/>
          </w:tcPr>
          <w:p w14:paraId="36DD5BAD" w14:textId="77777777" w:rsidR="002111EC" w:rsidRPr="006859A2" w:rsidRDefault="002111EC" w:rsidP="00200297">
            <w:pPr>
              <w:rPr>
                <w:rFonts w:ascii="Aptos" w:hAnsi="Aptos"/>
              </w:rPr>
            </w:pPr>
            <w:r w:rsidRPr="006859A2">
              <w:rPr>
                <w:rFonts w:ascii="Aptos" w:eastAsia="Segoe UI" w:hAnsi="Aptos" w:cs="Segoe UI"/>
                <w:color w:val="0F1115"/>
              </w:rPr>
              <w:t>Progress towards target but at an insufficient rate</w:t>
            </w:r>
          </w:p>
        </w:tc>
        <w:tc>
          <w:tcPr>
            <w:tcW w:w="0" w:type="auto"/>
          </w:tcPr>
          <w:p w14:paraId="6512DBFB" w14:textId="77777777" w:rsidR="002111EC" w:rsidRPr="006859A2" w:rsidRDefault="002111EC" w:rsidP="00200297">
            <w:pPr>
              <w:rPr>
                <w:rFonts w:ascii="Aptos" w:hAnsi="Aptos"/>
                <w:lang w:val="ru-RU"/>
              </w:rPr>
            </w:pPr>
            <w:r w:rsidRPr="006859A2">
              <w:rPr>
                <w:rFonts w:ascii="Aptos" w:hAnsi="Aptos"/>
                <w:color w:val="0F1115"/>
                <w:lang w:val="ru-RU"/>
              </w:rPr>
              <w:t>Прогресс достигается, но недостаточными темпами</w:t>
            </w:r>
          </w:p>
        </w:tc>
      </w:tr>
      <w:tr w:rsidR="002111EC" w:rsidRPr="006859A2" w14:paraId="73753E61" w14:textId="77777777" w:rsidTr="00200297">
        <w:tc>
          <w:tcPr>
            <w:tcW w:w="0" w:type="auto"/>
          </w:tcPr>
          <w:p w14:paraId="26CC02E1" w14:textId="77777777" w:rsidR="002111EC" w:rsidRPr="006859A2" w:rsidRDefault="002111EC" w:rsidP="00200297">
            <w:pPr>
              <w:rPr>
                <w:rFonts w:ascii="Aptos" w:hAnsi="Aptos"/>
              </w:rPr>
            </w:pPr>
            <w:r w:rsidRPr="006859A2">
              <w:rPr>
                <w:rFonts w:ascii="Aptos" w:eastAsia="Segoe UI" w:hAnsi="Aptos" w:cs="Segoe UI"/>
                <w:color w:val="0F1115"/>
              </w:rPr>
              <w:t>No significant change</w:t>
            </w:r>
          </w:p>
        </w:tc>
        <w:tc>
          <w:tcPr>
            <w:tcW w:w="0" w:type="auto"/>
          </w:tcPr>
          <w:p w14:paraId="7B973911" w14:textId="77777777" w:rsidR="002111EC" w:rsidRPr="006859A2" w:rsidRDefault="002111EC" w:rsidP="00200297">
            <w:pPr>
              <w:rPr>
                <w:rFonts w:ascii="Aptos" w:hAnsi="Aptos"/>
              </w:rPr>
            </w:pPr>
            <w:proofErr w:type="spellStart"/>
            <w:r w:rsidRPr="006859A2">
              <w:rPr>
                <w:rFonts w:ascii="Aptos" w:hAnsi="Aptos"/>
                <w:color w:val="0F1115"/>
              </w:rPr>
              <w:t>Без</w:t>
            </w:r>
            <w:proofErr w:type="spellEnd"/>
            <w:r w:rsidRPr="006859A2">
              <w:rPr>
                <w:rFonts w:ascii="Aptos" w:hAnsi="Aptos"/>
                <w:color w:val="0F1115"/>
              </w:rPr>
              <w:t xml:space="preserve"> </w:t>
            </w:r>
            <w:proofErr w:type="spellStart"/>
            <w:r w:rsidRPr="006859A2">
              <w:rPr>
                <w:rFonts w:ascii="Aptos" w:hAnsi="Aptos"/>
                <w:color w:val="0F1115"/>
              </w:rPr>
              <w:t>существенных</w:t>
            </w:r>
            <w:proofErr w:type="spellEnd"/>
            <w:r w:rsidRPr="006859A2">
              <w:rPr>
                <w:rFonts w:ascii="Aptos" w:hAnsi="Aptos"/>
                <w:color w:val="0F1115"/>
              </w:rPr>
              <w:t xml:space="preserve"> </w:t>
            </w:r>
            <w:proofErr w:type="spellStart"/>
            <w:r w:rsidRPr="006859A2">
              <w:rPr>
                <w:rFonts w:ascii="Aptos" w:hAnsi="Aptos"/>
                <w:color w:val="0F1115"/>
              </w:rPr>
              <w:t>изменений</w:t>
            </w:r>
            <w:proofErr w:type="spellEnd"/>
          </w:p>
        </w:tc>
      </w:tr>
      <w:tr w:rsidR="002111EC" w:rsidRPr="006859A2" w14:paraId="0BDB0C39" w14:textId="77777777" w:rsidTr="00200297">
        <w:tc>
          <w:tcPr>
            <w:tcW w:w="0" w:type="auto"/>
          </w:tcPr>
          <w:p w14:paraId="73E6FD28" w14:textId="77777777" w:rsidR="002111EC" w:rsidRPr="006859A2" w:rsidRDefault="002111EC" w:rsidP="00200297">
            <w:pPr>
              <w:rPr>
                <w:rFonts w:ascii="Aptos" w:hAnsi="Aptos"/>
              </w:rPr>
            </w:pPr>
            <w:r w:rsidRPr="006859A2">
              <w:rPr>
                <w:rFonts w:ascii="Aptos" w:eastAsia="Segoe UI" w:hAnsi="Aptos" w:cs="Segoe UI"/>
                <w:color w:val="0F1115"/>
              </w:rPr>
              <w:t>Unknown</w:t>
            </w:r>
          </w:p>
        </w:tc>
        <w:tc>
          <w:tcPr>
            <w:tcW w:w="0" w:type="auto"/>
          </w:tcPr>
          <w:p w14:paraId="7F8AD359" w14:textId="77777777" w:rsidR="002111EC" w:rsidRPr="006859A2" w:rsidRDefault="002111EC" w:rsidP="00200297">
            <w:pPr>
              <w:rPr>
                <w:rFonts w:ascii="Aptos" w:hAnsi="Aptos"/>
              </w:rPr>
            </w:pPr>
            <w:proofErr w:type="spellStart"/>
            <w:r w:rsidRPr="006859A2">
              <w:rPr>
                <w:rFonts w:ascii="Aptos" w:hAnsi="Aptos"/>
                <w:color w:val="0F1115"/>
              </w:rPr>
              <w:t>Неизвестно</w:t>
            </w:r>
            <w:proofErr w:type="spellEnd"/>
          </w:p>
        </w:tc>
      </w:tr>
      <w:tr w:rsidR="002111EC" w:rsidRPr="006859A2" w14:paraId="00260910" w14:textId="77777777" w:rsidTr="00200297">
        <w:tc>
          <w:tcPr>
            <w:tcW w:w="0" w:type="auto"/>
          </w:tcPr>
          <w:p w14:paraId="6D70A92A" w14:textId="77777777" w:rsidR="002111EC" w:rsidRPr="006859A2" w:rsidRDefault="002111EC" w:rsidP="00200297">
            <w:pPr>
              <w:rPr>
                <w:rFonts w:ascii="Aptos" w:hAnsi="Aptos"/>
              </w:rPr>
            </w:pPr>
            <w:r w:rsidRPr="006859A2">
              <w:rPr>
                <w:rFonts w:ascii="Aptos" w:eastAsia="Segoe UI" w:hAnsi="Aptos" w:cs="Segoe UI"/>
                <w:color w:val="0F1115"/>
              </w:rPr>
              <w:t>Party count: 102</w:t>
            </w:r>
          </w:p>
        </w:tc>
        <w:tc>
          <w:tcPr>
            <w:tcW w:w="0" w:type="auto"/>
          </w:tcPr>
          <w:p w14:paraId="1616B4E2" w14:textId="77777777" w:rsidR="002111EC" w:rsidRPr="006859A2" w:rsidRDefault="002111EC" w:rsidP="00200297">
            <w:pPr>
              <w:rPr>
                <w:rFonts w:ascii="Aptos" w:hAnsi="Aptos"/>
                <w:lang w:val="ru-RU"/>
              </w:rPr>
            </w:pPr>
            <w:proofErr w:type="spellStart"/>
            <w:r w:rsidRPr="006859A2">
              <w:rPr>
                <w:rFonts w:ascii="Aptos" w:hAnsi="Aptos"/>
                <w:color w:val="0F1115"/>
              </w:rPr>
              <w:t>Число</w:t>
            </w:r>
            <w:proofErr w:type="spellEnd"/>
            <w:r w:rsidRPr="006859A2">
              <w:rPr>
                <w:rFonts w:ascii="Aptos" w:hAnsi="Aptos"/>
                <w:color w:val="0F1115"/>
              </w:rPr>
              <w:t xml:space="preserve"> Сторон: 10</w:t>
            </w:r>
            <w:r w:rsidRPr="006859A2">
              <w:rPr>
                <w:rFonts w:ascii="Aptos" w:hAnsi="Aptos"/>
                <w:color w:val="0F1115"/>
                <w:lang w:val="ru-RU"/>
              </w:rPr>
              <w:t>2</w:t>
            </w:r>
          </w:p>
        </w:tc>
      </w:tr>
    </w:tbl>
    <w:p w14:paraId="53C244F6" w14:textId="77777777" w:rsidR="002111EC" w:rsidRPr="002111EC" w:rsidRDefault="002111EC" w:rsidP="00DE3701">
      <w:pPr>
        <w:spacing w:after="200" w:line="240" w:lineRule="auto"/>
        <w:rPr>
          <w:rFonts w:eastAsiaTheme="minorEastAsia"/>
          <w:kern w:val="0"/>
          <w:sz w:val="18"/>
          <w:szCs w:val="18"/>
          <w:lang w:val="en-CA" w:eastAsia="ja-JP"/>
          <w14:ligatures w14:val="none"/>
        </w:rPr>
      </w:pPr>
    </w:p>
    <w:p w14:paraId="401CD834"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r w:rsidRPr="00436B63">
        <w:rPr>
          <w:rFonts w:eastAsiaTheme="minorEastAsia"/>
          <w:i/>
          <w:iCs/>
          <w:color w:val="0E2841" w:themeColor="text2"/>
          <w:kern w:val="0"/>
          <w:sz w:val="18"/>
          <w:szCs w:val="18"/>
          <w:lang w:val="ru-RU" w:eastAsia="ja-JP"/>
          <w14:ligatures w14:val="none"/>
        </w:rPr>
        <w:br w:type="page"/>
      </w:r>
    </w:p>
    <w:p w14:paraId="2D9F1FE1"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33" w:name="_Toc235821055"/>
      <w:r w:rsidRPr="00436B63">
        <w:rPr>
          <w:rFonts w:eastAsiaTheme="majorEastAsia" w:cstheme="majorBidi"/>
          <w:color w:val="0F4761" w:themeColor="accent1" w:themeShade="BF"/>
          <w:lang w:val="ru-RU"/>
        </w:rPr>
        <w:t>Меры, примеры успеха и проблемы в выполнении задачи</w:t>
      </w:r>
      <w:bookmarkEnd w:id="133"/>
    </w:p>
    <w:p w14:paraId="4C96BE2C"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134" w:name="_Toc235821056"/>
    </w:p>
    <w:p w14:paraId="4E0A8A1B"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r w:rsidRPr="00436B63">
        <w:rPr>
          <w:rFonts w:eastAsiaTheme="majorEastAsia" w:cstheme="majorBidi"/>
          <w:i/>
          <w:iCs/>
          <w:color w:val="595959" w:themeColor="text1" w:themeTint="A6"/>
          <w:lang w:val="ru-RU"/>
        </w:rPr>
        <w:t>Краткий обзор мер в поддержку выполнения задачи 1</w:t>
      </w:r>
      <w:bookmarkEnd w:id="134"/>
    </w:p>
    <w:p w14:paraId="05610BC6" w14:textId="77777777" w:rsidR="00DE3701" w:rsidRPr="00436B63" w:rsidRDefault="00DE3701" w:rsidP="00DE3701">
      <w:pPr>
        <w:rPr>
          <w:lang w:val="ru-RU"/>
        </w:rPr>
      </w:pPr>
    </w:p>
    <w:p w14:paraId="770D55DC" w14:textId="77777777" w:rsidR="00DE3701" w:rsidRPr="00436B63" w:rsidRDefault="00DE3701" w:rsidP="00DE3701">
      <w:pPr>
        <w:rPr>
          <w:lang w:val="ru-RU"/>
        </w:rPr>
      </w:pPr>
      <w:r w:rsidRPr="00436B63">
        <w:rPr>
          <w:lang w:val="ru-RU"/>
        </w:rPr>
        <w:t>Наиболее часто упоминаемым механизмом осуществления национальных задач, связанных с задачей 1, является разработка или реформирование национальных, субнациональных или секторальных механизмов пространственного планирования, предусматривающих непосредственный учет биоразнообразия. Такие меры варьируются от имеющих юридическую силу национальных норм в области территориального планирования до включения слоев данных о биоразнообразии в существующие планы землепользования и городского планирования. Другой комплекс мер направлен на выявление, картирование и охрану районов, представляющих высокую ценность с точки зрения биоразнообразия, таких как ключевые районы для сохранения биоразнообразия (МСОП, 2016), а также на более широкую деятельность по мониторингу, включая проведение оценок в рамках Красного списка экосистем, использование платформ дистанционного зондирования, национальных порталов по биоразнообразию и систем поддержки принятия решений на основе географических информационных систем (ГИС). Многие Стороны, включая малые островные развивающиеся государства и развивающиеся прибрежные государства, сообщают о наличии специальных механизмов морского пространственного планирования (см. вставки 7 и 8).</w:t>
      </w:r>
    </w:p>
    <w:p w14:paraId="55A3DC32"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p>
    <w:p w14:paraId="0A434D00"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135" w:name="_Toc235821057"/>
      <w:r w:rsidRPr="00436B63">
        <w:rPr>
          <w:rFonts w:eastAsiaTheme="majorEastAsia" w:cstheme="majorBidi"/>
          <w:i/>
          <w:iCs/>
          <w:color w:val="595959" w:themeColor="text1" w:themeTint="A6"/>
          <w:lang w:val="ru-RU"/>
        </w:rPr>
        <w:t>Примеры успехов и прогресса в выполнении задачи</w:t>
      </w:r>
      <w:bookmarkEnd w:id="135"/>
    </w:p>
    <w:p w14:paraId="52ED9C84" w14:textId="77777777" w:rsidR="00DE3701" w:rsidRPr="00436B63" w:rsidRDefault="00DE3701" w:rsidP="00DE3701">
      <w:pPr>
        <w:spacing w:after="200" w:line="240" w:lineRule="auto"/>
        <w:rPr>
          <w:rFonts w:eastAsiaTheme="minorEastAsia"/>
          <w:b/>
          <w:iCs/>
          <w:color w:val="0E2841" w:themeColor="text2"/>
          <w:kern w:val="0"/>
          <w:sz w:val="20"/>
          <w:szCs w:val="20"/>
          <w:lang w:val="ru-RU" w:eastAsia="ja-JP"/>
          <w14:ligatures w14:val="none"/>
        </w:rPr>
      </w:pPr>
    </w:p>
    <w:tbl>
      <w:tblPr>
        <w:tblStyle w:val="TableGrid"/>
        <w:tblW w:w="0" w:type="auto"/>
        <w:tblLook w:val="04A0" w:firstRow="1" w:lastRow="0" w:firstColumn="1" w:lastColumn="0" w:noHBand="0" w:noVBand="1"/>
      </w:tblPr>
      <w:tblGrid>
        <w:gridCol w:w="9607"/>
      </w:tblGrid>
      <w:tr w:rsidR="00DE3701" w:rsidRPr="00F43B05" w14:paraId="4A3948CE" w14:textId="77777777" w:rsidTr="005716FA">
        <w:trPr>
          <w:trHeight w:val="2907"/>
        </w:trPr>
        <w:tc>
          <w:tcPr>
            <w:tcW w:w="12157" w:type="dxa"/>
            <w:shd w:val="clear" w:color="auto" w:fill="D1D1D1" w:themeFill="background2" w:themeFillShade="E6"/>
          </w:tcPr>
          <w:p w14:paraId="009A518B" w14:textId="77777777" w:rsidR="00DE3701" w:rsidRPr="00436B63" w:rsidRDefault="00DE3701" w:rsidP="00DE3701">
            <w:pPr>
              <w:jc w:val="both"/>
              <w:rPr>
                <w:sz w:val="22"/>
                <w:szCs w:val="22"/>
                <w:lang w:val="ru-RU"/>
              </w:rPr>
            </w:pPr>
          </w:p>
          <w:p w14:paraId="3B36EFF4" w14:textId="77777777" w:rsidR="00DE3701" w:rsidRPr="00436B63" w:rsidRDefault="00DE3701" w:rsidP="00DE3701">
            <w:pPr>
              <w:spacing w:after="200"/>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Вставка 7</w:t>
            </w:r>
          </w:p>
          <w:p w14:paraId="45A02ECB" w14:textId="77777777" w:rsidR="00DE3701" w:rsidRPr="00436B63" w:rsidRDefault="00DE3701" w:rsidP="00DE3701">
            <w:pPr>
              <w:jc w:val="both"/>
              <w:rPr>
                <w:b/>
                <w:sz w:val="20"/>
                <w:szCs w:val="20"/>
                <w:lang w:val="ru-RU"/>
              </w:rPr>
            </w:pPr>
            <w:r w:rsidRPr="00436B63">
              <w:rPr>
                <w:b/>
                <w:sz w:val="20"/>
                <w:lang w:val="ru-RU"/>
              </w:rPr>
              <w:t>Районы общинного управления природными ресурсами и пространственное планирование в интересах биоразнообразия в Гане</w:t>
            </w:r>
          </w:p>
          <w:p w14:paraId="2D300E2B" w14:textId="77777777" w:rsidR="00DE3701" w:rsidRPr="00436B63" w:rsidRDefault="00DE3701" w:rsidP="00DE3701">
            <w:pPr>
              <w:jc w:val="both"/>
              <w:rPr>
                <w:sz w:val="22"/>
                <w:szCs w:val="22"/>
                <w:lang w:val="ru-RU"/>
              </w:rPr>
            </w:pPr>
          </w:p>
          <w:p w14:paraId="279C5B18" w14:textId="77777777" w:rsidR="00DE3701" w:rsidRPr="00436B63" w:rsidRDefault="00DE3701" w:rsidP="00DE3701">
            <w:pPr>
              <w:rPr>
                <w:sz w:val="20"/>
                <w:szCs w:val="20"/>
                <w:lang w:val="ru-RU"/>
              </w:rPr>
            </w:pPr>
            <w:r w:rsidRPr="00436B63">
              <w:rPr>
                <w:sz w:val="20"/>
                <w:lang w:val="ru-RU"/>
              </w:rPr>
              <w:t>Инициатива Ганы по созданию районов общинного управления природными ресурсами представляет собой признанную на национальном уровне модель сохранения биоразнообразия и устойчивого управления природными ресурсами на уровне общин. Такие районы, созданные в соответствии с политикой общинного управления ресурсами дикой природы на основе участия местных общин (2000 год) и опирающиеся на политику в области лесного хозяйства и дикой природы (1994 год), наделяют местные общины полномочиями по рациональному управлению ресурсами дикой природы, лесами и другими природными ресурсами. Изначально этот подход был ориентирован на лесные экосистемы, но впоследствии он был распространен на лесную и саванновую экологические зоны Ганы, содействуя сохранению биоразнообразия, восстановлению лесных ландшафтов, смягчению последствий изменения климата и обеспечению устойчивых источников средств к существованию.</w:t>
            </w:r>
          </w:p>
          <w:p w14:paraId="345F6888" w14:textId="77777777" w:rsidR="00DE3701" w:rsidRPr="00436B63" w:rsidRDefault="00DE3701" w:rsidP="00DE3701">
            <w:pPr>
              <w:rPr>
                <w:sz w:val="20"/>
                <w:szCs w:val="20"/>
                <w:lang w:val="ru-RU"/>
              </w:rPr>
            </w:pPr>
          </w:p>
          <w:p w14:paraId="4B3A07D1" w14:textId="77777777" w:rsidR="00DE3701" w:rsidRPr="00436B63" w:rsidRDefault="00DE3701" w:rsidP="00DE3701">
            <w:pPr>
              <w:rPr>
                <w:sz w:val="20"/>
                <w:szCs w:val="20"/>
                <w:lang w:val="ru-RU"/>
              </w:rPr>
            </w:pPr>
            <w:r w:rsidRPr="00436B63">
              <w:rPr>
                <w:sz w:val="20"/>
                <w:lang w:val="ru-RU"/>
              </w:rPr>
              <w:t>При поддержке правительства Ганы и партнеров по развитию механизм районов общинного управления природными ресурсами официально передает полномочия по управлению природными ресурсами общинам посредством процедуры публикации в министерском вестнике. Общины создают структуры управления, принимают уставы и подзаконные акты и разрабатывают на местном уровне планы управления для регулирования рационального использования ресурсов. Основные виды деятельности включают восстановление деградированных ландшафтов, устойчивое управление лесными ресурсами, климатически оптимизированные методы ведения сельского хозяйства, мониторинг видов, находящихся под угрозой исчезновения, осуществление инициативы СВОД+ и совместное использование выгод на справедливой основе.</w:t>
            </w:r>
          </w:p>
          <w:p w14:paraId="0C4AB1AC" w14:textId="77777777" w:rsidR="00DE3701" w:rsidRPr="00436B63" w:rsidRDefault="00DE3701" w:rsidP="00DE3701">
            <w:pPr>
              <w:rPr>
                <w:sz w:val="20"/>
                <w:szCs w:val="20"/>
                <w:lang w:val="ru-RU"/>
              </w:rPr>
            </w:pPr>
          </w:p>
          <w:p w14:paraId="288ED7AC" w14:textId="77777777" w:rsidR="00DE3701" w:rsidRPr="00436B63" w:rsidRDefault="00DE3701" w:rsidP="00DE3701">
            <w:pPr>
              <w:rPr>
                <w:sz w:val="20"/>
                <w:szCs w:val="20"/>
                <w:lang w:val="ru-RU"/>
              </w:rPr>
            </w:pPr>
            <w:r w:rsidRPr="00436B63">
              <w:rPr>
                <w:sz w:val="20"/>
                <w:lang w:val="ru-RU"/>
              </w:rPr>
              <w:t>Система управления объединяет общинные комитеты по управлению природными ресурсами и исполнительные комитеты, традиционные органы власти и государственные учреждения, что позволяет обеспечить инклюзивное принятие решений и укрепить роль местных общин в ответственном управлении биоразнообразием и природными ресурсами.</w:t>
            </w:r>
          </w:p>
          <w:p w14:paraId="0AF4A034" w14:textId="77777777" w:rsidR="00DE3701" w:rsidRPr="00436B63" w:rsidRDefault="00DE3701" w:rsidP="00DE3701">
            <w:pPr>
              <w:rPr>
                <w:sz w:val="20"/>
                <w:szCs w:val="20"/>
                <w:lang w:val="ru-RU"/>
              </w:rPr>
            </w:pPr>
          </w:p>
          <w:p w14:paraId="65B29FA3" w14:textId="77777777" w:rsidR="00DE3701" w:rsidRPr="00436B63" w:rsidRDefault="00DE3701" w:rsidP="00DE3701">
            <w:pPr>
              <w:rPr>
                <w:sz w:val="20"/>
                <w:szCs w:val="20"/>
                <w:lang w:val="ru-RU"/>
              </w:rPr>
            </w:pPr>
            <w:r w:rsidRPr="00436B63">
              <w:rPr>
                <w:sz w:val="20"/>
                <w:lang w:val="ru-RU"/>
              </w:rPr>
              <w:t>Всемирный банк является одним из ключевых партнеров в расширении применения подхода общинного управления природными ресурсами посредством таких инициатив, как проекты в области устойчивого управления земельными и водными ресурсами, восстановления ландшафтов Ганы и мелкомасштабной добычи полезных ископаемых, а также Программа Ганы по инвестициям в лесное хозяйство.</w:t>
            </w:r>
          </w:p>
          <w:p w14:paraId="10A32BA0" w14:textId="77777777" w:rsidR="00DE3701" w:rsidRPr="00436B63" w:rsidRDefault="00DE3701" w:rsidP="00DE3701">
            <w:pPr>
              <w:rPr>
                <w:sz w:val="20"/>
                <w:szCs w:val="20"/>
                <w:lang w:val="ru-RU"/>
              </w:rPr>
            </w:pPr>
          </w:p>
          <w:p w14:paraId="5ECD52D1" w14:textId="77777777" w:rsidR="00DE3701" w:rsidRPr="00436B63" w:rsidRDefault="00DE3701" w:rsidP="00DE3701">
            <w:pPr>
              <w:rPr>
                <w:sz w:val="20"/>
                <w:szCs w:val="20"/>
                <w:lang w:val="ru-RU"/>
              </w:rPr>
            </w:pPr>
            <w:r w:rsidRPr="00436B63">
              <w:rPr>
                <w:sz w:val="20"/>
                <w:lang w:val="ru-RU"/>
              </w:rPr>
              <w:t xml:space="preserve">Модель районов общинного управления природными ресурсами способствовала повышению эффективности мер по сохранению лесов и биоразнообразия, восстановлению деградированных ландшафтов, совершенствованию устойчивых методов ведения сельского хозяйства, увеличению доходов общин за счет возможностей доступа к источникам жизнеобеспечения и расширению участия местных общин в управлении природными ресурсами. В знак признания его успеха этот механизм был официально включен в национальный Закон об управлении ресурсами дикой природы 2023 года, что обеспечило прочную правовую основу для сохранения биоразнообразия под руководством общин. В настоящее время эти районы служат масштабируемой моделью осуществления </w:t>
            </w:r>
            <w:proofErr w:type="spellStart"/>
            <w:r w:rsidRPr="00436B63">
              <w:rPr>
                <w:sz w:val="20"/>
                <w:lang w:val="ru-RU"/>
              </w:rPr>
              <w:t>Куньминско</w:t>
            </w:r>
            <w:proofErr w:type="spellEnd"/>
            <w:r w:rsidRPr="00436B63">
              <w:rPr>
                <w:sz w:val="20"/>
                <w:lang w:val="ru-RU"/>
              </w:rPr>
              <w:t>-Монреальской глобальной рамочной программы в области биоразнообразия посредством содействия эффективному сохранению, устойчивому использованию, совместному использованию выгод на справедливой основе и конструктивному участию местных общин в управлении биоразнообразием.</w:t>
            </w:r>
          </w:p>
          <w:p w14:paraId="05EF16E3" w14:textId="77777777" w:rsidR="00DE3701" w:rsidRPr="00436B63" w:rsidRDefault="00DE3701" w:rsidP="00DE3701">
            <w:pPr>
              <w:rPr>
                <w:i/>
                <w:sz w:val="20"/>
                <w:szCs w:val="20"/>
                <w:lang w:val="ru-RU"/>
              </w:rPr>
            </w:pPr>
            <w:r w:rsidRPr="00436B63">
              <w:rPr>
                <w:sz w:val="20"/>
                <w:lang w:val="ru-RU"/>
              </w:rPr>
              <w:t xml:space="preserve"> </w:t>
            </w:r>
          </w:p>
          <w:p w14:paraId="404DB8B7" w14:textId="77777777" w:rsidR="00DE3701" w:rsidRPr="00436B63" w:rsidRDefault="00DE3701" w:rsidP="00DE3701">
            <w:pPr>
              <w:jc w:val="both"/>
              <w:rPr>
                <w:sz w:val="20"/>
                <w:szCs w:val="20"/>
                <w:lang w:val="ru-RU"/>
              </w:rPr>
            </w:pPr>
            <w:r w:rsidRPr="00436B63">
              <w:rPr>
                <w:i/>
                <w:sz w:val="20"/>
                <w:lang w:val="ru-RU"/>
              </w:rPr>
              <w:t xml:space="preserve">Соответствующие задачи: </w:t>
            </w:r>
            <w:r w:rsidRPr="00436B63">
              <w:rPr>
                <w:sz w:val="20"/>
                <w:lang w:val="ru-RU"/>
              </w:rPr>
              <w:t>1, 2, 5, 8, 9, 10, 14 и 22.</w:t>
            </w:r>
          </w:p>
          <w:p w14:paraId="00B40B71" w14:textId="77777777" w:rsidR="00DE3701" w:rsidRPr="00436B63" w:rsidRDefault="00DE3701" w:rsidP="00DE3701">
            <w:pPr>
              <w:rPr>
                <w:i/>
                <w:sz w:val="20"/>
                <w:szCs w:val="20"/>
                <w:lang w:val="ru-RU"/>
              </w:rPr>
            </w:pPr>
          </w:p>
          <w:p w14:paraId="1627A20E" w14:textId="77777777" w:rsidR="00DE3701" w:rsidRPr="00436B63" w:rsidRDefault="00DE3701" w:rsidP="00DE3701">
            <w:pPr>
              <w:rPr>
                <w:sz w:val="20"/>
                <w:szCs w:val="20"/>
                <w:lang w:val="ru-RU"/>
              </w:rPr>
            </w:pPr>
            <w:r w:rsidRPr="00436B63">
              <w:rPr>
                <w:i/>
                <w:sz w:val="20"/>
                <w:lang w:val="ru-RU"/>
              </w:rPr>
              <w:t xml:space="preserve">Источник: </w:t>
            </w:r>
            <w:r w:rsidRPr="00436B63">
              <w:rPr>
                <w:sz w:val="20"/>
                <w:lang w:val="ru-RU"/>
              </w:rPr>
              <w:t xml:space="preserve">Гана, седьмой национальный доклад в рамках Конвенции; </w:t>
            </w:r>
            <w:proofErr w:type="spellStart"/>
            <w:r w:rsidRPr="00436B63">
              <w:rPr>
                <w:sz w:val="20"/>
                <w:lang w:val="ru-RU"/>
              </w:rPr>
              <w:t>Asare</w:t>
            </w:r>
            <w:proofErr w:type="spellEnd"/>
            <w:r w:rsidRPr="00436B63">
              <w:rPr>
                <w:sz w:val="20"/>
                <w:lang w:val="ru-RU"/>
              </w:rPr>
              <w:t xml:space="preserve"> and </w:t>
            </w:r>
            <w:proofErr w:type="spellStart"/>
            <w:r w:rsidRPr="00436B63">
              <w:rPr>
                <w:sz w:val="20"/>
                <w:lang w:val="ru-RU"/>
              </w:rPr>
              <w:t>others</w:t>
            </w:r>
            <w:proofErr w:type="spellEnd"/>
            <w:r w:rsidRPr="00436B63">
              <w:rPr>
                <w:sz w:val="20"/>
                <w:lang w:val="ru-RU"/>
              </w:rPr>
              <w:t xml:space="preserve">, 2013; а также </w:t>
            </w:r>
            <w:proofErr w:type="spellStart"/>
            <w:r w:rsidRPr="00436B63">
              <w:rPr>
                <w:sz w:val="20"/>
                <w:lang w:val="ru-RU"/>
              </w:rPr>
              <w:t>Fumey-Nassah</w:t>
            </w:r>
            <w:proofErr w:type="spellEnd"/>
            <w:r w:rsidRPr="00436B63">
              <w:rPr>
                <w:sz w:val="20"/>
                <w:lang w:val="ru-RU"/>
              </w:rPr>
              <w:t>, 2025.</w:t>
            </w:r>
          </w:p>
          <w:p w14:paraId="0980A8D0" w14:textId="77777777" w:rsidR="00DE3701" w:rsidRPr="00436B63" w:rsidRDefault="00DE3701" w:rsidP="00DE3701">
            <w:pPr>
              <w:rPr>
                <w:sz w:val="22"/>
                <w:szCs w:val="22"/>
                <w:lang w:val="ru-RU"/>
              </w:rPr>
            </w:pPr>
          </w:p>
          <w:p w14:paraId="27D8FB9C" w14:textId="77777777" w:rsidR="00DE3701" w:rsidRPr="00436B63" w:rsidRDefault="00DE3701" w:rsidP="00DE3701">
            <w:pPr>
              <w:rPr>
                <w:i/>
                <w:sz w:val="22"/>
                <w:szCs w:val="22"/>
                <w:lang w:val="ru-RU"/>
              </w:rPr>
            </w:pPr>
          </w:p>
        </w:tc>
      </w:tr>
    </w:tbl>
    <w:p w14:paraId="12AAE0B7"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p>
    <w:p w14:paraId="407B8E6B" w14:textId="77777777" w:rsidR="00DE3701" w:rsidRPr="00436B63" w:rsidRDefault="00DE3701" w:rsidP="00DE3701">
      <w:pPr>
        <w:keepNext/>
        <w:spacing w:after="200" w:line="240" w:lineRule="auto"/>
        <w:rPr>
          <w:rFonts w:eastAsiaTheme="minorEastAsia"/>
          <w:b/>
          <w:iCs/>
          <w:color w:val="0E2841" w:themeColor="text2"/>
          <w:kern w:val="0"/>
          <w:sz w:val="20"/>
          <w:szCs w:val="20"/>
          <w:lang w:val="ru-RU" w:eastAsia="ja-JP"/>
          <w14:ligatures w14:val="none"/>
        </w:rPr>
      </w:pPr>
    </w:p>
    <w:tbl>
      <w:tblPr>
        <w:tblStyle w:val="TableGrid"/>
        <w:tblW w:w="0" w:type="auto"/>
        <w:tblLook w:val="04A0" w:firstRow="1" w:lastRow="0" w:firstColumn="1" w:lastColumn="0" w:noHBand="0" w:noVBand="1"/>
      </w:tblPr>
      <w:tblGrid>
        <w:gridCol w:w="9607"/>
      </w:tblGrid>
      <w:tr w:rsidR="00DE3701" w:rsidRPr="00F43B05" w14:paraId="5D06021D" w14:textId="77777777" w:rsidTr="005716FA">
        <w:tc>
          <w:tcPr>
            <w:tcW w:w="12950" w:type="dxa"/>
            <w:shd w:val="clear" w:color="auto" w:fill="D1D1D1" w:themeFill="background2" w:themeFillShade="E6"/>
          </w:tcPr>
          <w:p w14:paraId="5F1372B7" w14:textId="77777777" w:rsidR="00DE3701" w:rsidRPr="00436B63" w:rsidRDefault="00DE3701" w:rsidP="00DE3701">
            <w:pPr>
              <w:rPr>
                <w:rFonts w:ascii="Aptos" w:eastAsia="Aptos" w:hAnsi="Aptos" w:cs="Aptos"/>
                <w:color w:val="000000" w:themeColor="text1"/>
                <w:lang w:val="ru-RU" w:eastAsia="zh-CN"/>
              </w:rPr>
            </w:pPr>
          </w:p>
          <w:p w14:paraId="0824BA24"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Вставка 8</w:t>
            </w:r>
          </w:p>
          <w:p w14:paraId="04059A86" w14:textId="77777777" w:rsidR="00DE3701" w:rsidRPr="00436B63" w:rsidRDefault="00DE3701" w:rsidP="00DE3701">
            <w:pPr>
              <w:rPr>
                <w:b/>
                <w:sz w:val="20"/>
                <w:szCs w:val="20"/>
                <w:lang w:val="ru-RU"/>
              </w:rPr>
            </w:pPr>
            <w:r w:rsidRPr="00436B63">
              <w:rPr>
                <w:b/>
                <w:sz w:val="20"/>
                <w:lang w:val="ru-RU"/>
              </w:rPr>
              <w:t>Многосторонние партнерства, содействующие картированию ключевых районов для сохранения биоразнообразия и пространственному планированию в интересах биоразнообразия в Мозамбике</w:t>
            </w:r>
          </w:p>
          <w:p w14:paraId="6605B6EE" w14:textId="77777777" w:rsidR="00DE3701" w:rsidRPr="00436B63" w:rsidRDefault="00DE3701" w:rsidP="00DE3701">
            <w:pPr>
              <w:rPr>
                <w:rFonts w:ascii="Aptos" w:eastAsia="Aptos" w:hAnsi="Aptos" w:cs="Aptos"/>
                <w:color w:val="000000" w:themeColor="text1"/>
                <w:lang w:val="ru-RU" w:eastAsia="zh-CN"/>
              </w:rPr>
            </w:pPr>
          </w:p>
          <w:p w14:paraId="0447C7C5" w14:textId="77777777" w:rsidR="00DE3701" w:rsidRPr="00436B63" w:rsidRDefault="00DE3701" w:rsidP="00DE3701">
            <w:pPr>
              <w:spacing w:line="276" w:lineRule="auto"/>
              <w:rPr>
                <w:rFonts w:ascii="Aptos" w:eastAsia="Aptos" w:hAnsi="Aptos" w:cs="Aptos"/>
                <w:color w:val="000000" w:themeColor="text1"/>
                <w:sz w:val="20"/>
                <w:szCs w:val="20"/>
                <w:lang w:val="ru-RU"/>
              </w:rPr>
            </w:pPr>
            <w:r w:rsidRPr="00436B63">
              <w:rPr>
                <w:rFonts w:ascii="Aptos" w:hAnsi="Aptos"/>
                <w:color w:val="000000" w:themeColor="text1"/>
                <w:sz w:val="20"/>
                <w:lang w:val="ru-RU"/>
              </w:rPr>
              <w:t xml:space="preserve">Мозамбик предпринял масштабные усилия по выявлению и определению границ ключевых районов для сохранения биоразнообразия, став одной из первых стран, применивших глобальный стандарт выявления ключевых районов для сохранения биоразнообразия 2016 года, разработанный Международным союзом охраны природы (МСОП, 2016). Стандарт обеспечивает признанную на глобальном уровне основу для выявления территорий, представляющих жизненно важное значение для сохранения биоразнообразия в наземных, пресноводных, морских и подземных экосистемах. </w:t>
            </w:r>
          </w:p>
          <w:p w14:paraId="50C774FB" w14:textId="77777777" w:rsidR="00DE3701" w:rsidRPr="00436B63" w:rsidRDefault="00DE3701" w:rsidP="00DE3701">
            <w:pPr>
              <w:spacing w:line="276" w:lineRule="auto"/>
              <w:rPr>
                <w:rFonts w:ascii="Aptos" w:eastAsia="Aptos" w:hAnsi="Aptos" w:cs="Aptos"/>
                <w:color w:val="000000" w:themeColor="text1"/>
                <w:sz w:val="20"/>
                <w:szCs w:val="20"/>
                <w:lang w:val="ru-RU" w:eastAsia="zh-CN"/>
              </w:rPr>
            </w:pPr>
          </w:p>
          <w:p w14:paraId="0EDFA5AA" w14:textId="77777777" w:rsidR="00DE3701" w:rsidRPr="00436B63" w:rsidRDefault="00DE3701" w:rsidP="00DE3701">
            <w:pPr>
              <w:spacing w:line="276" w:lineRule="auto"/>
              <w:rPr>
                <w:rFonts w:ascii="Aptos" w:eastAsia="Aptos" w:hAnsi="Aptos" w:cs="Aptos"/>
                <w:color w:val="000000" w:themeColor="text1"/>
                <w:sz w:val="20"/>
                <w:szCs w:val="20"/>
                <w:lang w:val="ru-RU"/>
              </w:rPr>
            </w:pPr>
            <w:r w:rsidRPr="00436B63">
              <w:rPr>
                <w:rFonts w:ascii="Aptos" w:hAnsi="Aptos"/>
                <w:color w:val="000000" w:themeColor="text1"/>
                <w:sz w:val="20"/>
                <w:lang w:val="ru-RU"/>
              </w:rPr>
              <w:t>Одним из основных результатов этого процесса стало выявление 29 ключевых районов для сохранения биоразнообразия в Мозамбике, которые в настоящее время служат важными ориентирами при планировании развития и принятии решений в сфере землепользования. Параллельно с осуществлением программы по ключевым районам для сохранения биоразнообразия Мозамбик подготовил историческую карту растительности, провел первую национальную оценку в рамках Красного списка экосистем для выявления экосистем, находящихся под угрозой деградации, и районов, требующих мер строгой охраны, и активизировал дополнительные инициативы, такие как выявление важных районов произрастания растений и морское пространственное планирование.</w:t>
            </w:r>
          </w:p>
          <w:p w14:paraId="34E3347D" w14:textId="77777777" w:rsidR="00DE3701" w:rsidRPr="00436B63" w:rsidRDefault="00DE3701" w:rsidP="00DE3701">
            <w:pPr>
              <w:spacing w:line="276" w:lineRule="auto"/>
              <w:rPr>
                <w:rFonts w:ascii="Aptos" w:eastAsia="Aptos" w:hAnsi="Aptos" w:cs="Aptos"/>
                <w:color w:val="000000" w:themeColor="text1"/>
                <w:sz w:val="20"/>
                <w:szCs w:val="20"/>
                <w:lang w:val="ru-RU" w:eastAsia="zh-CN"/>
              </w:rPr>
            </w:pPr>
          </w:p>
          <w:p w14:paraId="0B616F10" w14:textId="77777777" w:rsidR="00DE3701" w:rsidRPr="00436B63" w:rsidRDefault="00DE3701" w:rsidP="00DE3701">
            <w:pPr>
              <w:spacing w:line="276" w:lineRule="auto"/>
              <w:rPr>
                <w:rFonts w:ascii="Aptos" w:eastAsia="Aptos" w:hAnsi="Aptos" w:cs="Aptos"/>
                <w:color w:val="000000" w:themeColor="text1"/>
                <w:sz w:val="20"/>
                <w:szCs w:val="20"/>
                <w:lang w:val="ru-RU"/>
              </w:rPr>
            </w:pPr>
            <w:r w:rsidRPr="00436B63">
              <w:rPr>
                <w:rFonts w:ascii="Aptos" w:hAnsi="Aptos"/>
                <w:color w:val="000000" w:themeColor="text1"/>
                <w:sz w:val="20"/>
                <w:lang w:val="ru-RU"/>
              </w:rPr>
              <w:t xml:space="preserve">В рамках программы была сформирована широкая коалиция государственных, неправительственных и международных субъектов. Правительство Мозамбика создало национальную координационную группу, в состав которой вошли 20 национальных учреждений, включая Министерство земельных ресурсов и окружающей среды и Министерство морских ресурсов, внутренних вод и рыболовства. Международные природоохранные организации, включая МСОП, Общество охраны дикой природы и Всемирный фонд дикой природы, обеспечили техническую экспертную поддержку и содействие в привлечении финансовых ресурсов. Дополнительная поддержка была оказана в рамках проектов, финансируемых ГЭФ и Агентством Соединенных Штатов по международному развитию. </w:t>
            </w:r>
          </w:p>
          <w:p w14:paraId="33EE6F83" w14:textId="77777777" w:rsidR="00DE3701" w:rsidRPr="00436B63" w:rsidRDefault="00DE3701" w:rsidP="00DE3701">
            <w:pPr>
              <w:spacing w:line="276" w:lineRule="auto"/>
              <w:rPr>
                <w:rFonts w:ascii="Aptos" w:eastAsia="Aptos" w:hAnsi="Aptos" w:cs="Aptos"/>
                <w:color w:val="000000" w:themeColor="text1"/>
                <w:sz w:val="20"/>
                <w:szCs w:val="20"/>
                <w:lang w:val="ru-RU" w:eastAsia="zh-CN"/>
              </w:rPr>
            </w:pPr>
          </w:p>
          <w:p w14:paraId="5D38BEFE" w14:textId="77777777" w:rsidR="00DE3701" w:rsidRPr="00436B63" w:rsidRDefault="00DE3701" w:rsidP="00DE3701">
            <w:pPr>
              <w:spacing w:line="276" w:lineRule="auto"/>
              <w:rPr>
                <w:rFonts w:ascii="Aptos" w:eastAsia="Aptos" w:hAnsi="Aptos" w:cs="Aptos"/>
                <w:color w:val="000000" w:themeColor="text1"/>
                <w:sz w:val="20"/>
                <w:szCs w:val="20"/>
                <w:lang w:val="ru-RU"/>
              </w:rPr>
            </w:pPr>
            <w:r w:rsidRPr="00436B63">
              <w:rPr>
                <w:rFonts w:ascii="Aptos" w:hAnsi="Aptos"/>
                <w:color w:val="000000" w:themeColor="text1"/>
                <w:sz w:val="20"/>
                <w:lang w:val="ru-RU"/>
              </w:rPr>
              <w:t xml:space="preserve">Программа осуществляется на всей территории Мозамбика и охватывает все основные типы экосистем. Она направлена на решение двух основных проблем: ограниченного финансового и технического потенциала для пространственного планирования в интересах биоразнообразия и недостаточной координации между различными заинтересованными сторонами. Меры, принятые в рамках данной программы, способствовали развитию политики в области сохранения биоразнообразия и повышению эффективности осуществления НСПДСБ Мозамбика. </w:t>
            </w:r>
          </w:p>
          <w:p w14:paraId="6503FE46" w14:textId="77777777" w:rsidR="00DE3701" w:rsidRPr="00436B63" w:rsidRDefault="00DE3701" w:rsidP="00DE3701">
            <w:pPr>
              <w:spacing w:line="276" w:lineRule="auto"/>
              <w:rPr>
                <w:i/>
                <w:sz w:val="20"/>
                <w:szCs w:val="20"/>
                <w:lang w:val="ru-RU"/>
              </w:rPr>
            </w:pPr>
          </w:p>
          <w:p w14:paraId="653EA1C3" w14:textId="77777777" w:rsidR="00DE3701" w:rsidRPr="00436B63" w:rsidRDefault="00DE3701" w:rsidP="00DE3701">
            <w:pPr>
              <w:spacing w:line="276" w:lineRule="auto"/>
              <w:rPr>
                <w:sz w:val="20"/>
                <w:szCs w:val="20"/>
                <w:lang w:val="ru-RU"/>
              </w:rPr>
            </w:pPr>
            <w:r w:rsidRPr="00436B63">
              <w:rPr>
                <w:i/>
                <w:sz w:val="20"/>
                <w:lang w:val="ru-RU"/>
              </w:rPr>
              <w:t xml:space="preserve">Соответствующие задачи: </w:t>
            </w:r>
            <w:r w:rsidRPr="00436B63">
              <w:rPr>
                <w:sz w:val="20"/>
                <w:lang w:val="ru-RU"/>
              </w:rPr>
              <w:t>1, 3, 19, 20 и 21.</w:t>
            </w:r>
          </w:p>
          <w:p w14:paraId="2ED0A9FB" w14:textId="77777777" w:rsidR="00DE3701" w:rsidRPr="00436B63" w:rsidRDefault="00DE3701" w:rsidP="00DE3701">
            <w:pPr>
              <w:rPr>
                <w:sz w:val="20"/>
                <w:szCs w:val="20"/>
                <w:lang w:val="ru-RU"/>
              </w:rPr>
            </w:pPr>
            <w:r w:rsidRPr="00436B63">
              <w:rPr>
                <w:i/>
                <w:sz w:val="20"/>
                <w:lang w:val="ru-RU"/>
              </w:rPr>
              <w:t xml:space="preserve">Источник: </w:t>
            </w:r>
            <w:r w:rsidRPr="00436B63">
              <w:rPr>
                <w:sz w:val="20"/>
                <w:lang w:val="ru-RU"/>
              </w:rPr>
              <w:t>Мозамбик, седьмой национальный доклад в рамках Конвенции.</w:t>
            </w:r>
          </w:p>
          <w:p w14:paraId="1615CA7E" w14:textId="77777777" w:rsidR="00DE3701" w:rsidRPr="00436B63" w:rsidRDefault="00DE3701" w:rsidP="00DE3701">
            <w:pPr>
              <w:rPr>
                <w:lang w:val="ru-RU"/>
              </w:rPr>
            </w:pPr>
          </w:p>
        </w:tc>
      </w:tr>
    </w:tbl>
    <w:p w14:paraId="4A8BF12B" w14:textId="77777777" w:rsidR="00DE3701" w:rsidRPr="00436B63" w:rsidRDefault="00DE3701" w:rsidP="00DE3701">
      <w:pPr>
        <w:rPr>
          <w:lang w:val="ru-RU"/>
        </w:rPr>
      </w:pPr>
    </w:p>
    <w:p w14:paraId="75AFE844" w14:textId="77777777" w:rsidR="00DE3701" w:rsidRPr="00436B63" w:rsidRDefault="00DE3701" w:rsidP="00DE3701">
      <w:pPr>
        <w:rPr>
          <w:lang w:val="ru-RU"/>
        </w:rPr>
      </w:pPr>
    </w:p>
    <w:p w14:paraId="786E7D40"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136" w:name="_Toc235821058"/>
      <w:r w:rsidRPr="00436B63">
        <w:rPr>
          <w:rFonts w:eastAsiaTheme="majorEastAsia" w:cstheme="majorBidi"/>
          <w:i/>
          <w:iCs/>
          <w:color w:val="595959" w:themeColor="text1" w:themeTint="A6"/>
          <w:lang w:val="ru-RU"/>
        </w:rPr>
        <w:t>Проблемы</w:t>
      </w:r>
      <w:bookmarkEnd w:id="136"/>
    </w:p>
    <w:p w14:paraId="41C7E687" w14:textId="77777777" w:rsidR="00DE3701" w:rsidRPr="00436B63" w:rsidRDefault="00DE3701" w:rsidP="00DE3701">
      <w:pPr>
        <w:rPr>
          <w:lang w:val="ru-RU"/>
        </w:rPr>
      </w:pPr>
    </w:p>
    <w:p w14:paraId="2CE3A0A3" w14:textId="77777777" w:rsidR="00DE3701" w:rsidRPr="00436B63" w:rsidRDefault="00DE3701" w:rsidP="00DE3701">
      <w:pPr>
        <w:rPr>
          <w:lang w:val="ru-RU"/>
        </w:rPr>
      </w:pPr>
      <w:r w:rsidRPr="00436B63">
        <w:rPr>
          <w:lang w:val="ru-RU"/>
        </w:rPr>
        <w:t>Проблемы, связанные с потенциалом, людскими ресурсами или институциональными ограничениями, отмечают почти три четверти Сторон, представивших информацию по задаче 1. К ним относятся недостаточный уровень технической квалификации, нехватка персонала в учреждениях и высокая текучесть кадров, что ограничивает возможности выполнения задачи. Пробелы в данных и мониторинге упоминаются почти столь же часто: более 70% Сторон указывают на такие проблемы, как отсутствие исходных данных по экосистемам, видам или районам, представляющим высокую ценность с точки зрения биоразнообразия. Наборы геопространственных данных часто фрагментированы между министерствами, что затрудняет мониторинг прогресса или обеспечение соблюдения пространственного планирования. Проблемы правового, политического и управленческого характера отмечаются примерно 60% Сторон и включают такие вопросы, как пересечение полномочий министерств и сохраняющийся разрыв между природоохранным законодательством и инструментами отраслевого планирования в сельском хозяйстве, инфраструктуре, горнодобывающей промышленности и энергетике, а также в других секторах. Ряд Сторон, особенно затронутых конфликтами, политической нестабильностью или стремительными экономическими преобразованиями, сталкивается с дополнительными трудностями в обеспечении соблюдения существующего законодательства, такими как слабые санкции и ограниченный потенциал правоприменения, что приводит к сохранению пагубных для биоразнообразия практик даже в официально охраняемых районах.</w:t>
      </w:r>
    </w:p>
    <w:p w14:paraId="33964DA7"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p>
    <w:p w14:paraId="282DE19A"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37" w:name="_Toc235821059"/>
      <w:r w:rsidRPr="00436B63">
        <w:rPr>
          <w:rFonts w:eastAsiaTheme="majorEastAsia" w:cstheme="majorBidi"/>
          <w:color w:val="0F4761" w:themeColor="accent1" w:themeShade="BF"/>
          <w:lang w:val="ru-RU"/>
        </w:rPr>
        <w:t>Вклад субъектов, не являющихся национальными правительствами</w:t>
      </w:r>
      <w:bookmarkEnd w:id="137"/>
    </w:p>
    <w:p w14:paraId="033493EF"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138" w:name="_Toc235821060"/>
      <w:r w:rsidRPr="00436B63">
        <w:rPr>
          <w:rFonts w:eastAsiaTheme="majorEastAsia" w:cstheme="majorBidi"/>
          <w:i/>
          <w:iCs/>
          <w:color w:val="595959" w:themeColor="text1" w:themeTint="A6"/>
          <w:lang w:val="ru-RU"/>
        </w:rPr>
        <w:t>Обязательства, представленные через онлайновый инструмент представления отчетности</w:t>
      </w:r>
      <w:bookmarkEnd w:id="138"/>
    </w:p>
    <w:p w14:paraId="131BFA24" w14:textId="77777777" w:rsidR="00DE3701" w:rsidRPr="00436B63" w:rsidRDefault="00DE3701" w:rsidP="00DE3701">
      <w:pPr>
        <w:rPr>
          <w:lang w:val="ru-RU"/>
        </w:rPr>
      </w:pPr>
    </w:p>
    <w:p w14:paraId="3357E10B" w14:textId="77777777" w:rsidR="00DE3701" w:rsidRPr="00436B63" w:rsidRDefault="00DE3701" w:rsidP="00DE3701">
      <w:pPr>
        <w:rPr>
          <w:lang w:val="ru-RU"/>
        </w:rPr>
      </w:pPr>
      <w:r w:rsidRPr="00436B63">
        <w:rPr>
          <w:lang w:val="ru-RU"/>
        </w:rPr>
        <w:t>Из 180 существенных обязательств, представленных самими субъектами, не являющимися национальными правительствами, семь преимущественно относятся к задаче 1. Три из этих обязательств представлены НПО, два – академическими и научно-исследовательскими учреждениями, а два – представителями деловых кругов или промышленного сектора. Большинство обязательств посвящено учету проблематики биоразнообразия, что отражает усилия заинтересованных сторон по включению биоразнообразия в механизмы пространственного планирования, корпоративного управления территориями и управления ландшафтами. Обязательства предусматривают принятие мер в Европе, Юго-Восточной и Южной Азии, Восточной Африке и Южной Америке.</w:t>
      </w:r>
    </w:p>
    <w:p w14:paraId="4D6122AF" w14:textId="77777777" w:rsidR="00DE3701" w:rsidRPr="00436B63" w:rsidRDefault="00DE3701" w:rsidP="00DE3701">
      <w:pPr>
        <w:rPr>
          <w:lang w:val="ru-RU"/>
        </w:rPr>
      </w:pPr>
    </w:p>
    <w:p w14:paraId="227C7C8D"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139" w:name="_Toc235821061"/>
      <w:r w:rsidRPr="00436B63">
        <w:rPr>
          <w:rFonts w:eastAsiaTheme="majorEastAsia" w:cstheme="majorBidi"/>
          <w:i/>
          <w:iCs/>
          <w:color w:val="595959" w:themeColor="text1" w:themeTint="A6"/>
          <w:lang w:val="ru-RU"/>
        </w:rPr>
        <w:t>Вклад, отраженный в национальных докладах</w:t>
      </w:r>
      <w:bookmarkEnd w:id="139"/>
    </w:p>
    <w:p w14:paraId="1CC2F30F" w14:textId="77777777" w:rsidR="00DE3701" w:rsidRPr="00436B63" w:rsidRDefault="00DE3701" w:rsidP="00DE3701">
      <w:pPr>
        <w:rPr>
          <w:lang w:val="ru-RU"/>
        </w:rPr>
      </w:pPr>
    </w:p>
    <w:p w14:paraId="7DF34503" w14:textId="77777777" w:rsidR="00DE3701" w:rsidRPr="00436B63" w:rsidRDefault="00DE3701" w:rsidP="00DE3701">
      <w:pPr>
        <w:rPr>
          <w:lang w:val="ru-RU"/>
        </w:rPr>
      </w:pPr>
      <w:r w:rsidRPr="00436B63">
        <w:rPr>
          <w:lang w:val="ru-RU"/>
        </w:rPr>
        <w:t>Субнациональные органы власти, в том числе городские и местные органы власти, зачастую несут основную ответственность за пространственное планирование, особенно в федеративных и децентрализованных системах. Это обусловливает их важную роль в выполнении задачи 1, причем участие субнациональных органов власти отражается примерно в 80% национальных докладов, а почти в половине из них приводится четкое описание их вклада. Также широко освещается участие межправительственных организаций и международных партнеров, особенно в сфере совместного финансирования оперативной деятельности, технического сотрудничества и трансграничного управления. Научное и академическое сообщества предоставляют пространственные данные в поддержку пространственного планирования в интересах биоразнообразия, а также участвуют в разработке систем мониторинга, совместном создании инструментов и развитии потенциала. Участие коренных народов и местных общин отражается примерно в двух третях национальных докладов, которые были включены в анализ, однако лишь примерно в половине таких случаев приводится четкое описание роли коренных народов и местных общин, включая интеграцию знаний, привлечение правообладателей и совместное управление процессами пространственного планирования.</w:t>
      </w:r>
    </w:p>
    <w:p w14:paraId="78AB77A0"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p>
    <w:p w14:paraId="651938EC"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40" w:name="_Toc235821062"/>
      <w:bookmarkStart w:id="141" w:name="_Hlk232759240"/>
      <w:r w:rsidRPr="00436B63">
        <w:rPr>
          <w:rFonts w:eastAsiaTheme="majorEastAsia" w:cstheme="majorBidi"/>
          <w:color w:val="0F4761" w:themeColor="accent1" w:themeShade="BF"/>
          <w:lang w:val="ru-RU"/>
        </w:rPr>
        <w:t>Примеры взаимосвязей с другими соглашениями, процессами и организациями</w:t>
      </w:r>
      <w:bookmarkEnd w:id="140"/>
      <w:r w:rsidRPr="00436B63">
        <w:rPr>
          <w:rFonts w:eastAsiaTheme="majorEastAsia" w:cstheme="majorBidi"/>
          <w:color w:val="0F4761" w:themeColor="accent1" w:themeShade="BF"/>
          <w:lang w:val="ru-RU"/>
        </w:rPr>
        <w:t xml:space="preserve"> </w:t>
      </w:r>
    </w:p>
    <w:bookmarkEnd w:id="141"/>
    <w:p w14:paraId="13A9A30F" w14:textId="77777777" w:rsidR="00DE3701" w:rsidRPr="00436B63" w:rsidRDefault="00DE3701" w:rsidP="00DE3701">
      <w:pPr>
        <w:rPr>
          <w:lang w:val="ru-RU"/>
        </w:rPr>
      </w:pPr>
    </w:p>
    <w:p w14:paraId="6DE12A72" w14:textId="77777777" w:rsidR="00DE3701" w:rsidRPr="00436B63" w:rsidRDefault="00DE3701" w:rsidP="00DE3701">
      <w:pPr>
        <w:rPr>
          <w:lang w:val="ru-RU"/>
        </w:rPr>
      </w:pPr>
      <w:r w:rsidRPr="00436B63">
        <w:rPr>
          <w:lang w:val="ru-RU"/>
        </w:rPr>
        <w:t xml:space="preserve">Секретариат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(КБОООН) определяет нейтральный баланс деградации земель как «состояние, при котором количество и качество земельных ресурсов, необходимых для поддержания экосистемных функций и услуг в целях достижения продовольственной обеспеченности, остаются стабильными или увеличиваются в определенных временных и пространственных масштабах и в определенных экосистемах» (КБОООН, 2015). На практике это означает, что любое новое ухудшение состояния земель, если его невозможно предотвратить, должно быть компенсировано мерами по восстановлению или рациональному землепользованию в других районах. Иными словами, чистая утрата продуктивных земель не должна допускаться. В рамках механизма научно-политического взаимодействия, учрежденного Конференцией Сторон КБОООН, были разработаны руководящие принципы применения комплексного планирования землепользования и комплексного управления земельными ресурсами для достижения нейтрального баланса деградации земель. Данный подход являлся частью доказательной базы для задачи 1 Рамочной программы на момент ее первоначального согласования и позволяет Сторонам решать проблемы утраты биоразнообразия и деградации земель в рамках единого процесса планирования (КБОООН, 2025; </w:t>
      </w:r>
      <w:proofErr w:type="spellStart"/>
      <w:r w:rsidRPr="00436B63">
        <w:rPr>
          <w:lang w:val="ru-RU"/>
        </w:rPr>
        <w:t>Verburg</w:t>
      </w:r>
      <w:proofErr w:type="spellEnd"/>
      <w:r w:rsidRPr="00436B63">
        <w:rPr>
          <w:lang w:val="ru-RU"/>
        </w:rPr>
        <w:t>, 2022).</w:t>
      </w:r>
    </w:p>
    <w:p w14:paraId="722659DD" w14:textId="77777777" w:rsidR="00DE3701" w:rsidRPr="00436B63" w:rsidRDefault="00DE3701" w:rsidP="00DE3701">
      <w:pPr>
        <w:rPr>
          <w:lang w:val="ru-RU"/>
        </w:rPr>
      </w:pPr>
      <w:r w:rsidRPr="00436B63">
        <w:rPr>
          <w:lang w:val="ru-RU"/>
        </w:rPr>
        <w:t>Продовольственная и сельскохозяйственная организация Объединенных Наций (ФАО)</w:t>
      </w:r>
      <w:r w:rsidRPr="00436B63">
        <w:rPr>
          <w:b/>
          <w:lang w:val="ru-RU"/>
        </w:rPr>
        <w:t xml:space="preserve"> </w:t>
      </w:r>
      <w:r w:rsidRPr="00436B63">
        <w:rPr>
          <w:lang w:val="ru-RU"/>
        </w:rPr>
        <w:t xml:space="preserve">также опубликовала обновленные рекомендации по комплексному планированию землепользования, направленные на оказание странам поддержки в выполнении их международных обязательств, включая задачу 1 Рамочной программы, и достижении целей в области устойчивого развития. В рекомендациях учитываются следующие вопросы: изменение климата, нейтральный баланс деградации земель и восстановление, сохранение и устойчивое использование биоразнообразия, комплексное управление земельными и водными ресурсами, урбанизация, </w:t>
      </w:r>
      <w:proofErr w:type="spellStart"/>
      <w:r w:rsidRPr="00436B63">
        <w:rPr>
          <w:lang w:val="ru-RU"/>
        </w:rPr>
        <w:t>периурбанистическое</w:t>
      </w:r>
      <w:proofErr w:type="spellEnd"/>
      <w:r w:rsidRPr="00436B63">
        <w:rPr>
          <w:lang w:val="ru-RU"/>
        </w:rPr>
        <w:t xml:space="preserve"> и городское сельское хозяйство, управление, землевладение и права женщин и коренных народов на землю (ФАО, 2024 и 2025). Дополнительные рекомендации по выполнению задачи 1 доступны в рамках инструмента ПРООН по картографированию основных зон жизнеобеспечения (</w:t>
      </w:r>
      <w:proofErr w:type="spellStart"/>
      <w:r w:rsidRPr="00436B63">
        <w:rPr>
          <w:lang w:val="ru-RU"/>
        </w:rPr>
        <w:t>ELSAs</w:t>
      </w:r>
      <w:proofErr w:type="spellEnd"/>
      <w:r w:rsidRPr="00436B63">
        <w:rPr>
          <w:lang w:val="ru-RU"/>
        </w:rPr>
        <w:t>) на платформе Лаборатории биоразнообразия Организации Объединенных Наций (ПРООН, 2023)</w:t>
      </w:r>
      <w:r w:rsidRPr="00436B63">
        <w:rPr>
          <w:vertAlign w:val="superscript"/>
          <w:lang w:val="ru-RU"/>
        </w:rPr>
        <w:footnoteReference w:id="12"/>
      </w:r>
      <w:r w:rsidRPr="00436B63">
        <w:rPr>
          <w:lang w:val="ru-RU"/>
        </w:rPr>
        <w:t xml:space="preserve">, а также в тематическом документе № 4 под названием «Обзор всеобщего комплексного пространственного планирования в интересах биоразнообразия и задачи 1 </w:t>
      </w:r>
      <w:proofErr w:type="spellStart"/>
      <w:r w:rsidRPr="00436B63">
        <w:rPr>
          <w:lang w:val="ru-RU"/>
        </w:rPr>
        <w:t>Куньминско</w:t>
      </w:r>
      <w:proofErr w:type="spellEnd"/>
      <w:r w:rsidRPr="00436B63">
        <w:rPr>
          <w:lang w:val="ru-RU"/>
        </w:rPr>
        <w:t>-Монреальской глобальной рамочной программы в области биоразнообразия Конвенции о биологическом разнообразии», подготовленном Всемирной комиссией по охраняемым районам и опубликованном МСОП (</w:t>
      </w:r>
      <w:proofErr w:type="spellStart"/>
      <w:r w:rsidRPr="00436B63">
        <w:rPr>
          <w:lang w:val="ru-RU"/>
        </w:rPr>
        <w:t>Grantham</w:t>
      </w:r>
      <w:proofErr w:type="spellEnd"/>
      <w:r w:rsidRPr="00436B63">
        <w:rPr>
          <w:lang w:val="ru-RU"/>
        </w:rPr>
        <w:t xml:space="preserve"> and </w:t>
      </w:r>
      <w:proofErr w:type="spellStart"/>
      <w:r w:rsidRPr="00436B63">
        <w:rPr>
          <w:lang w:val="ru-RU"/>
        </w:rPr>
        <w:t>others</w:t>
      </w:r>
      <w:proofErr w:type="spellEnd"/>
      <w:r w:rsidRPr="00436B63">
        <w:rPr>
          <w:lang w:val="ru-RU"/>
        </w:rPr>
        <w:t>, 2024).</w:t>
      </w:r>
    </w:p>
    <w:p w14:paraId="44525644" w14:textId="77777777" w:rsidR="00DE3701" w:rsidRPr="00436B63" w:rsidRDefault="00DE3701" w:rsidP="00DE3701">
      <w:pPr>
        <w:rPr>
          <w:lang w:val="ru-RU"/>
        </w:rPr>
      </w:pPr>
      <w:r w:rsidRPr="00436B63">
        <w:rPr>
          <w:lang w:val="ru-RU"/>
        </w:rPr>
        <w:t>Несмотря на то, что все большее число Сторон уделяет внимание морскому пространственному планированию, по данным Межправительственной океанографической комиссии Организации Объединенных Наций по вопросам образования, науки и культуры (МОК ЮНЕСКО), к концу 2023 года лишь 45 стран или территорий утвердили национальные, субнациональные или местные планы для морских и прибрежных районов (МОК ЮНЕСКО, 2024). В целях оказания странам поддержки в развитии морского пространственного планирования и достижении целей в области биоразнообразия и устойчивого развития Межправительственная океанографическая комиссия ЮНЕСКО и Генеральная дирекция по морским делам и рыболовству  Европейской комиссии разработали в рамках глобальной программы морского пространственного планирования (</w:t>
      </w:r>
      <w:proofErr w:type="spellStart"/>
      <w:r w:rsidRPr="00436B63">
        <w:rPr>
          <w:lang w:val="ru-RU"/>
        </w:rPr>
        <w:t>MSPglobal</w:t>
      </w:r>
      <w:proofErr w:type="spellEnd"/>
      <w:r w:rsidRPr="00436B63">
        <w:rPr>
          <w:lang w:val="ru-RU"/>
        </w:rPr>
        <w:t>) серию документов с руководящими указаниями о том, как осуществлять морское пространственное планирование на основе экосистемного подхода. В руководящих документах представлены методологии и практические рекомендации в поддержку разработки странами процессов морского пространственного планирования в интересах биоразнообразия, что вносит непосредственный вклад в выполнение задачи 1 (МОК ЮНЕСКО и Европейская комиссия, 2022, 2025)</w:t>
      </w:r>
      <w:r w:rsidRPr="00436B63">
        <w:rPr>
          <w:vertAlign w:val="superscript"/>
          <w:lang w:val="ru-RU"/>
        </w:rPr>
        <w:footnoteReference w:id="13"/>
      </w:r>
      <w:r w:rsidRPr="00436B63">
        <w:rPr>
          <w:lang w:val="ru-RU"/>
        </w:rPr>
        <w:t>. Отдельно следует отметить, что Группа высокого уровня по вопросам устойчивой экономики океана, представляющая собой инициативу с участием 19 государств, на которые приходится около половины всех береговых линий мира, поставила задачу разработать к 2030 году планы устойчивого освоения океана для 100% морских районов, находящихся под национальной юрисдикцией участвующих стран (Группа высокого уровня по вопросам устойчивой экономики океана, 2024).</w:t>
      </w:r>
    </w:p>
    <w:p w14:paraId="25C44699" w14:textId="77777777" w:rsidR="00DE3701" w:rsidRPr="00436B63" w:rsidRDefault="00DE3701" w:rsidP="00DE3701">
      <w:pPr>
        <w:rPr>
          <w:lang w:val="ru-RU"/>
        </w:rPr>
      </w:pPr>
      <w:r w:rsidRPr="00436B63">
        <w:rPr>
          <w:lang w:val="ru-RU"/>
        </w:rPr>
        <w:t xml:space="preserve">Текущая методологическая оценка по вопросам учитывающего биоразнообразие комплексного пространственного планирования и экологической взаимосвязанности, проводимая МПБЭУ, будет включать отдельную главу, посвященную выполнению задачи 1, а также охватывать задачи 2 и 3, и после ее публикации в 2027 году станет существенным дополнительным ресурсом для Сторон в осуществлении Рамочной программы (МПБЭУ, 2023). </w:t>
      </w:r>
    </w:p>
    <w:p w14:paraId="75D51187" w14:textId="77777777" w:rsidR="00DE3701" w:rsidRPr="00436B63" w:rsidRDefault="00DE3701" w:rsidP="00DE3701">
      <w:pPr>
        <w:rPr>
          <w:lang w:val="ru-RU"/>
        </w:rPr>
      </w:pPr>
    </w:p>
    <w:p w14:paraId="0A0E5FDB" w14:textId="77777777" w:rsidR="00DE3701" w:rsidRPr="00436B63" w:rsidRDefault="00DE3701" w:rsidP="00DE3701">
      <w:pPr>
        <w:keepNext/>
        <w:keepLines/>
        <w:spacing w:before="80" w:after="40"/>
        <w:outlineLvl w:val="3"/>
        <w:rPr>
          <w:rFonts w:eastAsiaTheme="majorEastAsia" w:cstheme="majorBidi"/>
          <w:color w:val="0F4761" w:themeColor="accent1" w:themeShade="BF"/>
          <w:lang w:val="ru-RU"/>
        </w:rPr>
      </w:pPr>
      <w:bookmarkStart w:id="142" w:name="_Toc235821063"/>
      <w:bookmarkStart w:id="143" w:name="_Toc239069196"/>
      <w:bookmarkStart w:id="144" w:name="_Toc241215799"/>
      <w:bookmarkStart w:id="145" w:name="_Toc242936245"/>
      <w:r w:rsidRPr="00436B63">
        <w:rPr>
          <w:rFonts w:eastAsiaTheme="majorEastAsia" w:cstheme="majorBidi"/>
          <w:b/>
          <w:iCs/>
          <w:color w:val="0F4761" w:themeColor="accent1" w:themeShade="BF"/>
          <w:lang w:val="ru-RU"/>
        </w:rPr>
        <w:t>Задача 2</w:t>
      </w:r>
      <w:r w:rsidRPr="00436B63">
        <w:rPr>
          <w:rFonts w:eastAsiaTheme="majorEastAsia" w:cstheme="majorBidi"/>
          <w:i/>
          <w:iCs/>
          <w:color w:val="0F4761" w:themeColor="accent1" w:themeShade="BF"/>
          <w:lang w:val="ru-RU"/>
        </w:rPr>
        <w:t xml:space="preserve">. </w:t>
      </w:r>
      <w:r w:rsidRPr="00436B63">
        <w:rPr>
          <w:rFonts w:eastAsiaTheme="majorEastAsia" w:cstheme="majorBidi"/>
          <w:iCs/>
          <w:color w:val="0F4761" w:themeColor="accent1" w:themeShade="BF"/>
          <w:lang w:val="ru-RU"/>
        </w:rPr>
        <w:t>Восстановление 30% деградированных экосистем</w:t>
      </w:r>
      <w:bookmarkEnd w:id="142"/>
      <w:bookmarkEnd w:id="143"/>
      <w:bookmarkEnd w:id="144"/>
      <w:bookmarkEnd w:id="145"/>
    </w:p>
    <w:p w14:paraId="6480191E" w14:textId="77777777" w:rsidR="00DE3701" w:rsidRPr="00436B63" w:rsidRDefault="00DE3701" w:rsidP="00DE3701">
      <w:pPr>
        <w:rPr>
          <w:lang w:val="ru-RU"/>
        </w:rPr>
      </w:pPr>
    </w:p>
    <w:p w14:paraId="21507575" w14:textId="77777777" w:rsidR="00DE3701" w:rsidRPr="00436B63" w:rsidRDefault="00DE3701" w:rsidP="00DE3701">
      <w:pPr>
        <w:rPr>
          <w:i/>
          <w:iCs/>
          <w:sz w:val="22"/>
          <w:szCs w:val="22"/>
          <w:lang w:val="ru-RU"/>
        </w:rPr>
      </w:pPr>
      <w:r w:rsidRPr="00436B63">
        <w:rPr>
          <w:b/>
          <w:sz w:val="22"/>
          <w:lang w:val="ru-RU"/>
        </w:rPr>
        <w:t>Текст задачи</w:t>
      </w:r>
      <w:r w:rsidRPr="00436B63">
        <w:rPr>
          <w:sz w:val="22"/>
          <w:lang w:val="ru-RU"/>
        </w:rPr>
        <w:t>.</w:t>
      </w:r>
      <w:r w:rsidRPr="00436B63">
        <w:rPr>
          <w:i/>
          <w:sz w:val="22"/>
          <w:lang w:val="ru-RU"/>
        </w:rPr>
        <w:t xml:space="preserve"> Обеспечение к 2030 году эффективного восстановления не менее 30% деградированных районов наземных, внутренневодных, морских и прибрежных экосистем в целях улучшения состояния биоразнообразия и укрепления экосистемных функций и услуг, экологической целостности и связности. </w:t>
      </w:r>
    </w:p>
    <w:p w14:paraId="26B6D003" w14:textId="77777777" w:rsidR="00DE3701" w:rsidRPr="00436B63" w:rsidRDefault="00DE3701" w:rsidP="00DE3701">
      <w:pPr>
        <w:rPr>
          <w:lang w:val="ru-RU"/>
        </w:rPr>
      </w:pPr>
    </w:p>
    <w:p w14:paraId="4E56DA02"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46" w:name="_Toc235821064"/>
      <w:r w:rsidRPr="00436B63">
        <w:rPr>
          <w:rFonts w:eastAsiaTheme="majorEastAsia" w:cstheme="majorBidi"/>
          <w:color w:val="0F4761" w:themeColor="accent1" w:themeShade="BF"/>
          <w:lang w:val="ru-RU"/>
        </w:rPr>
        <w:t>Обзор прогресса</w:t>
      </w:r>
      <w:bookmarkEnd w:id="146"/>
    </w:p>
    <w:tbl>
      <w:tblPr>
        <w:tblStyle w:val="TableGrid"/>
        <w:tblW w:w="0" w:type="auto"/>
        <w:tblLook w:val="04A0" w:firstRow="1" w:lastRow="0" w:firstColumn="1" w:lastColumn="0" w:noHBand="0" w:noVBand="1"/>
      </w:tblPr>
      <w:tblGrid>
        <w:gridCol w:w="9016"/>
      </w:tblGrid>
      <w:tr w:rsidR="00DE3701" w:rsidRPr="00F43B05" w14:paraId="6A675F5A" w14:textId="77777777" w:rsidTr="005716FA">
        <w:tc>
          <w:tcPr>
            <w:tcW w:w="9016" w:type="dxa"/>
            <w:shd w:val="clear" w:color="auto" w:fill="D1D1D1" w:themeFill="background2" w:themeFillShade="E6"/>
          </w:tcPr>
          <w:p w14:paraId="74F64D2C" w14:textId="77777777" w:rsidR="00DE3701" w:rsidRPr="00436B63" w:rsidRDefault="00DE3701" w:rsidP="00DE3701">
            <w:pPr>
              <w:rPr>
                <w:rFonts w:ascii="Aptos" w:eastAsia="Times New Roman" w:hAnsi="Aptos" w:cs="Calibri"/>
                <w:color w:val="000000"/>
                <w:lang w:val="ru-RU"/>
              </w:rPr>
            </w:pPr>
          </w:p>
          <w:p w14:paraId="27FB9802" w14:textId="77777777" w:rsidR="00DE3701" w:rsidRPr="00436B63" w:rsidRDefault="00DE3701" w:rsidP="00DE3701">
            <w:pPr>
              <w:rPr>
                <w:rFonts w:ascii="Aptos" w:eastAsia="Times New Roman" w:hAnsi="Aptos" w:cs="Calibri"/>
                <w:color w:val="000000"/>
                <w:lang w:val="ru-RU"/>
              </w:rPr>
            </w:pPr>
            <w:r w:rsidRPr="00436B63">
              <w:rPr>
                <w:rFonts w:ascii="Aptos" w:hAnsi="Aptos"/>
                <w:color w:val="000000"/>
                <w:lang w:val="ru-RU"/>
              </w:rPr>
              <w:t>Меры по восстановлению расширяются, однако текущие обязательства по восстановлению районов и выполнение этих обязательств по-прежнему не соответствуют уровню, необходимому для восстановления 30% деградированных экосистем к 2030 году, причем прогресс в морских, прибрежных и пресноводных районах уступает прогрессу в наземных экосистемах. Национальные задачи в целом хорошо согласуются с задачей 2, хотя вопросы эффективности мер по восстановлению зачастую не находят в них отражения. Мониторинг прогресса осложняется отсутствием единообразия в определениях и подходах к мониторингу деградации и восстановления экосистем. Решение проблем как осуществления, так и мониторинга путем обеспечения более надежного и устойчивого предоставления ресурсов для принятия мер по восстановлению остается одним из основных барьеров.</w:t>
            </w:r>
          </w:p>
          <w:p w14:paraId="7A03447D" w14:textId="77777777" w:rsidR="00DE3701" w:rsidRPr="00436B63" w:rsidRDefault="00DE3701" w:rsidP="00DE3701">
            <w:pPr>
              <w:rPr>
                <w:sz w:val="22"/>
                <w:szCs w:val="22"/>
                <w:lang w:val="ru-RU"/>
              </w:rPr>
            </w:pPr>
          </w:p>
        </w:tc>
      </w:tr>
    </w:tbl>
    <w:p w14:paraId="1AC1E7EC" w14:textId="77777777" w:rsidR="00DE3701" w:rsidRPr="00436B63" w:rsidRDefault="00DE3701" w:rsidP="00DE3701">
      <w:pPr>
        <w:rPr>
          <w:sz w:val="22"/>
          <w:szCs w:val="22"/>
          <w:lang w:val="ru-RU"/>
        </w:rPr>
      </w:pPr>
    </w:p>
    <w:p w14:paraId="1BEB159D"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Охват Сторонами элементов задачи 2 Рамочной программы в их национальных задачах</w:t>
      </w:r>
    </w:p>
    <w:p w14:paraId="24A8E973"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bookmarkStart w:id="147" w:name="_Ref230453582"/>
    </w:p>
    <w:bookmarkEnd w:id="147"/>
    <w:p w14:paraId="7F10AA34"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Таблица 6</w:t>
      </w:r>
    </w:p>
    <w:p w14:paraId="3D5E8D65" w14:textId="77777777" w:rsidR="00DE3701" w:rsidRPr="00436B63" w:rsidRDefault="00DE3701" w:rsidP="00DE3701">
      <w:pPr>
        <w:spacing w:after="200" w:line="240" w:lineRule="auto"/>
        <w:rPr>
          <w:rFonts w:eastAsiaTheme="minorEastAsia"/>
          <w:iCs/>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Элементы задачи 2 Рамочной программы и их охват в национальных </w:t>
      </w:r>
      <w:proofErr w:type="spellStart"/>
      <w:r w:rsidRPr="00436B63">
        <w:rPr>
          <w:rFonts w:eastAsiaTheme="minorEastAsia"/>
          <w:iCs/>
          <w:color w:val="0E2841" w:themeColor="text2"/>
          <w:kern w:val="0"/>
          <w:sz w:val="20"/>
          <w:szCs w:val="18"/>
          <w:lang w:val="ru-RU" w:eastAsia="ja-JP"/>
          <w14:ligatures w14:val="none"/>
        </w:rPr>
        <w:t>задачах</w:t>
      </w:r>
      <w:r w:rsidRPr="00436B63">
        <w:rPr>
          <w:rFonts w:eastAsiaTheme="minorEastAsia"/>
          <w:iCs/>
          <w:color w:val="0E2841" w:themeColor="text2"/>
          <w:kern w:val="0"/>
          <w:sz w:val="20"/>
          <w:szCs w:val="18"/>
          <w:vertAlign w:val="superscript"/>
          <w:lang w:val="ru-RU" w:eastAsia="ja-JP"/>
          <w14:ligatures w14:val="none"/>
        </w:rPr>
        <w:t>a</w:t>
      </w:r>
      <w:proofErr w:type="spellEnd"/>
      <w:r w:rsidRPr="00436B63">
        <w:rPr>
          <w:rFonts w:eastAsiaTheme="minorEastAsia"/>
          <w:iCs/>
          <w:color w:val="0E2841" w:themeColor="text2"/>
          <w:kern w:val="0"/>
          <w:sz w:val="20"/>
          <w:szCs w:val="18"/>
          <w:lang w:val="ru-RU" w:eastAsia="ja-JP"/>
          <w14:ligatures w14:val="none"/>
        </w:rPr>
        <w:t xml:space="preserve"> </w:t>
      </w:r>
    </w:p>
    <w:tbl>
      <w:tblPr>
        <w:tblStyle w:val="TableGrid"/>
        <w:tblW w:w="9070" w:type="dxa"/>
        <w:tblLook w:val="04A0" w:firstRow="1" w:lastRow="0" w:firstColumn="1" w:lastColumn="0" w:noHBand="0" w:noVBand="1"/>
      </w:tblPr>
      <w:tblGrid>
        <w:gridCol w:w="8430"/>
        <w:gridCol w:w="640"/>
      </w:tblGrid>
      <w:tr w:rsidR="00DE3701" w:rsidRPr="00436B63" w14:paraId="4D8067EC" w14:textId="77777777" w:rsidTr="005716FA">
        <w:tc>
          <w:tcPr>
            <w:tcW w:w="8430" w:type="dxa"/>
          </w:tcPr>
          <w:p w14:paraId="6F6322F2" w14:textId="77777777" w:rsidR="00DE3701" w:rsidRPr="00436B63" w:rsidRDefault="00DE3701" w:rsidP="00DE3701">
            <w:pPr>
              <w:rPr>
                <w:sz w:val="20"/>
                <w:szCs w:val="20"/>
                <w:lang w:val="ru-RU"/>
              </w:rPr>
            </w:pPr>
            <w:r w:rsidRPr="00436B63">
              <w:rPr>
                <w:sz w:val="20"/>
                <w:lang w:val="ru-RU"/>
              </w:rPr>
              <w:t>Обеспечение к 2030 году восстановления не менее 30% деградированных районов наземных экосистем</w:t>
            </w:r>
          </w:p>
        </w:tc>
        <w:tc>
          <w:tcPr>
            <w:tcW w:w="640" w:type="dxa"/>
            <w:shd w:val="clear" w:color="auto" w:fill="00B050"/>
          </w:tcPr>
          <w:p w14:paraId="49409427" w14:textId="77777777" w:rsidR="00DE3701" w:rsidRPr="00436B63" w:rsidRDefault="00DE3701" w:rsidP="00DE3701">
            <w:pPr>
              <w:rPr>
                <w:sz w:val="20"/>
                <w:szCs w:val="20"/>
                <w:lang w:val="ru-RU"/>
              </w:rPr>
            </w:pPr>
            <w:r w:rsidRPr="00436B63">
              <w:rPr>
                <w:sz w:val="20"/>
                <w:lang w:val="ru-RU"/>
              </w:rPr>
              <w:t>85</w:t>
            </w:r>
          </w:p>
        </w:tc>
      </w:tr>
      <w:tr w:rsidR="00DE3701" w:rsidRPr="00436B63" w14:paraId="28D14AF6" w14:textId="77777777" w:rsidTr="005716FA">
        <w:tc>
          <w:tcPr>
            <w:tcW w:w="8430" w:type="dxa"/>
          </w:tcPr>
          <w:p w14:paraId="521F94B6" w14:textId="77777777" w:rsidR="00DE3701" w:rsidRPr="00436B63" w:rsidRDefault="00DE3701" w:rsidP="00DE3701">
            <w:pPr>
              <w:rPr>
                <w:sz w:val="20"/>
                <w:szCs w:val="20"/>
                <w:lang w:val="ru-RU"/>
              </w:rPr>
            </w:pPr>
            <w:r w:rsidRPr="00436B63">
              <w:rPr>
                <w:sz w:val="20"/>
                <w:lang w:val="ru-RU"/>
              </w:rPr>
              <w:t>Обеспечение к 2030 году восстановления не менее 30% деградированных районов внутренневодных экосистем</w:t>
            </w:r>
          </w:p>
          <w:p w14:paraId="2098EB00" w14:textId="77777777" w:rsidR="00DE3701" w:rsidRPr="00436B63" w:rsidRDefault="00DE3701" w:rsidP="00DE3701">
            <w:pPr>
              <w:rPr>
                <w:sz w:val="20"/>
                <w:szCs w:val="20"/>
                <w:lang w:val="ru-RU"/>
              </w:rPr>
            </w:pPr>
          </w:p>
        </w:tc>
        <w:tc>
          <w:tcPr>
            <w:tcW w:w="640" w:type="dxa"/>
            <w:shd w:val="clear" w:color="auto" w:fill="92D050"/>
          </w:tcPr>
          <w:p w14:paraId="257C3385" w14:textId="77777777" w:rsidR="00DE3701" w:rsidRPr="00436B63" w:rsidRDefault="00DE3701" w:rsidP="00DE3701">
            <w:pPr>
              <w:rPr>
                <w:sz w:val="20"/>
                <w:szCs w:val="20"/>
                <w:lang w:val="ru-RU"/>
              </w:rPr>
            </w:pPr>
            <w:r w:rsidRPr="00436B63">
              <w:rPr>
                <w:sz w:val="20"/>
                <w:lang w:val="ru-RU"/>
              </w:rPr>
              <w:t>72</w:t>
            </w:r>
          </w:p>
        </w:tc>
      </w:tr>
      <w:tr w:rsidR="00DE3701" w:rsidRPr="00436B63" w14:paraId="0D617C08" w14:textId="77777777" w:rsidTr="005716FA">
        <w:tc>
          <w:tcPr>
            <w:tcW w:w="8430" w:type="dxa"/>
          </w:tcPr>
          <w:p w14:paraId="00358A73" w14:textId="77777777" w:rsidR="00DE3701" w:rsidRPr="00436B63" w:rsidRDefault="00DE3701" w:rsidP="00DE3701">
            <w:pPr>
              <w:rPr>
                <w:sz w:val="20"/>
                <w:szCs w:val="20"/>
                <w:lang w:val="ru-RU"/>
              </w:rPr>
            </w:pPr>
            <w:r w:rsidRPr="00436B63">
              <w:rPr>
                <w:sz w:val="20"/>
                <w:lang w:val="ru-RU"/>
              </w:rPr>
              <w:t>Обеспечение к 2030 году восстановления не менее 30% деградированных районов морских и прибрежных экосистем</w:t>
            </w:r>
          </w:p>
        </w:tc>
        <w:tc>
          <w:tcPr>
            <w:tcW w:w="640" w:type="dxa"/>
            <w:shd w:val="clear" w:color="auto" w:fill="92D050"/>
          </w:tcPr>
          <w:p w14:paraId="210D1168" w14:textId="77777777" w:rsidR="00DE3701" w:rsidRPr="00436B63" w:rsidRDefault="00DE3701" w:rsidP="00DE3701">
            <w:pPr>
              <w:rPr>
                <w:sz w:val="20"/>
                <w:szCs w:val="20"/>
                <w:lang w:val="ru-RU"/>
              </w:rPr>
            </w:pPr>
            <w:r w:rsidRPr="00436B63">
              <w:rPr>
                <w:sz w:val="20"/>
                <w:lang w:val="ru-RU"/>
              </w:rPr>
              <w:t>69</w:t>
            </w:r>
          </w:p>
        </w:tc>
      </w:tr>
      <w:tr w:rsidR="00DE3701" w:rsidRPr="00436B63" w14:paraId="545D16BD" w14:textId="77777777" w:rsidTr="005716FA">
        <w:tc>
          <w:tcPr>
            <w:tcW w:w="8430" w:type="dxa"/>
          </w:tcPr>
          <w:p w14:paraId="6FDFF813" w14:textId="77777777" w:rsidR="00DE3701" w:rsidRPr="00436B63" w:rsidRDefault="00DE3701" w:rsidP="00DE3701">
            <w:pPr>
              <w:rPr>
                <w:sz w:val="20"/>
                <w:szCs w:val="20"/>
                <w:lang w:val="ru-RU"/>
              </w:rPr>
            </w:pPr>
            <w:r w:rsidRPr="00436B63">
              <w:rPr>
                <w:sz w:val="20"/>
                <w:lang w:val="ru-RU"/>
              </w:rPr>
              <w:t>Обеспечение эффективного восстановления в целях улучшения состояния биоразнообразия</w:t>
            </w:r>
          </w:p>
          <w:p w14:paraId="7E3CE171" w14:textId="77777777" w:rsidR="00DE3701" w:rsidRPr="00436B63" w:rsidRDefault="00DE3701" w:rsidP="00DE3701">
            <w:pPr>
              <w:rPr>
                <w:sz w:val="20"/>
                <w:szCs w:val="20"/>
                <w:lang w:val="ru-RU"/>
              </w:rPr>
            </w:pPr>
          </w:p>
        </w:tc>
        <w:tc>
          <w:tcPr>
            <w:tcW w:w="640" w:type="dxa"/>
            <w:shd w:val="clear" w:color="auto" w:fill="FFC000"/>
          </w:tcPr>
          <w:p w14:paraId="00A1A5AA" w14:textId="77777777" w:rsidR="00DE3701" w:rsidRPr="00436B63" w:rsidRDefault="00DE3701" w:rsidP="00DE3701">
            <w:pPr>
              <w:rPr>
                <w:sz w:val="20"/>
                <w:szCs w:val="20"/>
                <w:lang w:val="ru-RU"/>
              </w:rPr>
            </w:pPr>
            <w:r w:rsidRPr="00436B63">
              <w:rPr>
                <w:sz w:val="20"/>
                <w:lang w:val="ru-RU"/>
              </w:rPr>
              <w:t>34</w:t>
            </w:r>
          </w:p>
        </w:tc>
      </w:tr>
      <w:tr w:rsidR="00DE3701" w:rsidRPr="00436B63" w14:paraId="4E454A21" w14:textId="77777777" w:rsidTr="005716FA">
        <w:tc>
          <w:tcPr>
            <w:tcW w:w="8430" w:type="dxa"/>
          </w:tcPr>
          <w:p w14:paraId="123E4268" w14:textId="77777777" w:rsidR="00DE3701" w:rsidRPr="00436B63" w:rsidRDefault="00DE3701" w:rsidP="00DE3701">
            <w:pPr>
              <w:rPr>
                <w:sz w:val="20"/>
                <w:szCs w:val="20"/>
                <w:lang w:val="ru-RU"/>
              </w:rPr>
            </w:pPr>
            <w:r w:rsidRPr="00436B63">
              <w:rPr>
                <w:sz w:val="20"/>
                <w:lang w:val="ru-RU"/>
              </w:rPr>
              <w:t>Обеспечение эффективного восстановления в целях укрепления экосистемных функций и услуг</w:t>
            </w:r>
          </w:p>
          <w:p w14:paraId="79864461" w14:textId="77777777" w:rsidR="00DE3701" w:rsidRPr="00436B63" w:rsidRDefault="00DE3701" w:rsidP="00DE3701">
            <w:pPr>
              <w:rPr>
                <w:sz w:val="20"/>
                <w:szCs w:val="20"/>
                <w:lang w:val="ru-RU"/>
              </w:rPr>
            </w:pPr>
          </w:p>
        </w:tc>
        <w:tc>
          <w:tcPr>
            <w:tcW w:w="640" w:type="dxa"/>
            <w:shd w:val="clear" w:color="auto" w:fill="FFC000"/>
          </w:tcPr>
          <w:p w14:paraId="2EFA2AB6" w14:textId="77777777" w:rsidR="00DE3701" w:rsidRPr="00436B63" w:rsidRDefault="00DE3701" w:rsidP="00DE3701">
            <w:pPr>
              <w:rPr>
                <w:sz w:val="20"/>
                <w:szCs w:val="20"/>
                <w:lang w:val="ru-RU"/>
              </w:rPr>
            </w:pPr>
            <w:r w:rsidRPr="00436B63">
              <w:rPr>
                <w:sz w:val="20"/>
                <w:lang w:val="ru-RU"/>
              </w:rPr>
              <w:t>38</w:t>
            </w:r>
          </w:p>
        </w:tc>
      </w:tr>
      <w:tr w:rsidR="00DE3701" w:rsidRPr="00436B63" w14:paraId="66B75360" w14:textId="77777777" w:rsidTr="005716FA">
        <w:tc>
          <w:tcPr>
            <w:tcW w:w="8430" w:type="dxa"/>
          </w:tcPr>
          <w:p w14:paraId="5339AECD" w14:textId="77777777" w:rsidR="00DE3701" w:rsidRPr="00436B63" w:rsidRDefault="00DE3701" w:rsidP="00DE3701">
            <w:pPr>
              <w:rPr>
                <w:sz w:val="20"/>
                <w:szCs w:val="20"/>
                <w:lang w:val="ru-RU"/>
              </w:rPr>
            </w:pPr>
            <w:r w:rsidRPr="00436B63">
              <w:rPr>
                <w:sz w:val="20"/>
                <w:lang w:val="ru-RU"/>
              </w:rPr>
              <w:t>Обеспечение эффективного восстановления в целях укрепления экологической целостности и связности</w:t>
            </w:r>
          </w:p>
          <w:p w14:paraId="66F3CE01" w14:textId="77777777" w:rsidR="00DE3701" w:rsidRPr="00436B63" w:rsidRDefault="00DE3701" w:rsidP="00DE3701">
            <w:pPr>
              <w:rPr>
                <w:sz w:val="20"/>
                <w:szCs w:val="20"/>
                <w:lang w:val="ru-RU"/>
              </w:rPr>
            </w:pPr>
          </w:p>
        </w:tc>
        <w:tc>
          <w:tcPr>
            <w:tcW w:w="640" w:type="dxa"/>
            <w:shd w:val="clear" w:color="auto" w:fill="FFC000"/>
          </w:tcPr>
          <w:p w14:paraId="3232ECE8" w14:textId="77777777" w:rsidR="00DE3701" w:rsidRPr="00436B63" w:rsidRDefault="00DE3701" w:rsidP="00DE3701">
            <w:pPr>
              <w:keepNext/>
              <w:rPr>
                <w:sz w:val="20"/>
                <w:szCs w:val="20"/>
                <w:lang w:val="ru-RU"/>
              </w:rPr>
            </w:pPr>
            <w:r w:rsidRPr="00436B63">
              <w:rPr>
                <w:sz w:val="20"/>
                <w:lang w:val="ru-RU"/>
              </w:rPr>
              <w:t>37</w:t>
            </w:r>
          </w:p>
        </w:tc>
      </w:tr>
      <w:tr w:rsidR="00DE3701" w:rsidRPr="00F43B05" w14:paraId="28E303F5" w14:textId="77777777" w:rsidTr="005716FA">
        <w:tc>
          <w:tcPr>
            <w:tcW w:w="9070" w:type="dxa"/>
            <w:gridSpan w:val="2"/>
          </w:tcPr>
          <w:p w14:paraId="22067493" w14:textId="77777777" w:rsidR="00DE3701" w:rsidRPr="00436B63" w:rsidRDefault="00DE3701" w:rsidP="00DE3701">
            <w:pPr>
              <w:keepNext/>
              <w:rPr>
                <w:rFonts w:eastAsia="Times New Roman" w:cs="Times New Roman"/>
                <w:b/>
                <w:bCs/>
                <w:color w:val="000000"/>
                <w:kern w:val="0"/>
                <w:sz w:val="22"/>
                <w:szCs w:val="22"/>
                <w:lang w:val="ru-RU" w:eastAsia="en-GB"/>
                <w14:ligatures w14:val="none"/>
              </w:rPr>
            </w:pPr>
            <w:r w:rsidRPr="00436B63">
              <w:rPr>
                <w:rFonts w:eastAsia="Times New Roman" w:cs="Times New Roman"/>
                <w:b/>
                <w:color w:val="000000"/>
                <w:kern w:val="0"/>
                <w:sz w:val="22"/>
                <w:szCs w:val="17"/>
                <w:lang w:val="ru-RU" w:eastAsia="en-GB"/>
                <w14:ligatures w14:val="none"/>
              </w:rPr>
              <w:t>В среднем Стороны в той или иной степени учли 56% этих элементов в своих национальных задачах</w:t>
            </w:r>
          </w:p>
          <w:p w14:paraId="6CB2F80D" w14:textId="77777777" w:rsidR="00DE3701" w:rsidRPr="00436B63" w:rsidRDefault="00DE3701" w:rsidP="00DE3701">
            <w:pPr>
              <w:keepNext/>
              <w:rPr>
                <w:sz w:val="20"/>
                <w:szCs w:val="20"/>
                <w:lang w:val="ru-RU"/>
              </w:rPr>
            </w:pPr>
          </w:p>
        </w:tc>
      </w:tr>
    </w:tbl>
    <w:p w14:paraId="281BA3F3" w14:textId="77777777" w:rsidR="00DE3701" w:rsidRPr="00436B63" w:rsidRDefault="00DE3701" w:rsidP="00DE3701">
      <w:pPr>
        <w:rPr>
          <w:lang w:val="ru-RU"/>
        </w:rPr>
      </w:pPr>
      <w:bookmarkStart w:id="148" w:name="_Ref230159808"/>
      <w:bookmarkStart w:id="149" w:name="_Ref230159796"/>
    </w:p>
    <w:p w14:paraId="476D61DE" w14:textId="2A56EEE7" w:rsidR="00DE3701" w:rsidRPr="00436B63" w:rsidRDefault="00DE3701" w:rsidP="00DE3701">
      <w:pPr>
        <w:rPr>
          <w:rFonts w:ascii="Aptos" w:eastAsia="Aptos" w:hAnsi="Aptos" w:cs="Arial"/>
          <w:sz w:val="16"/>
          <w:szCs w:val="16"/>
          <w:lang w:val="ru-RU"/>
          <w14:ligatures w14:val="none"/>
        </w:rPr>
      </w:pPr>
      <w:r w:rsidRPr="00436B63">
        <w:rPr>
          <w:rFonts w:ascii="Aptos" w:eastAsia="Aptos" w:hAnsi="Aptos" w:cs="Arial"/>
          <w:i/>
          <w:iCs/>
          <w:sz w:val="16"/>
          <w:szCs w:val="16"/>
          <w:lang w:val="ru-RU"/>
          <w14:ligatures w14:val="none"/>
        </w:rPr>
        <w:t>Примечание:</w:t>
      </w:r>
      <w:r w:rsidRPr="00436B63">
        <w:rPr>
          <w:rFonts w:ascii="Aptos" w:eastAsia="Aptos" w:hAnsi="Aptos" w:cs="Arial"/>
          <w:sz w:val="16"/>
          <w:szCs w:val="16"/>
          <w:lang w:val="ru-RU"/>
          <w14:ligatures w14:val="none"/>
        </w:rPr>
        <w:t xml:space="preserve"> </w:t>
      </w:r>
      <w:r w:rsidR="00434F94">
        <w:rPr>
          <w:rFonts w:ascii="Aptos" w:eastAsia="Aptos" w:hAnsi="Aptos" w:cs="Arial"/>
          <w:sz w:val="16"/>
          <w:szCs w:val="16"/>
          <w:lang w:val="ru-RU"/>
          <w14:ligatures w14:val="none"/>
        </w:rPr>
        <w:t>в правом столбце таблицы</w:t>
      </w:r>
      <w:r w:rsidRPr="00436B63">
        <w:rPr>
          <w:rFonts w:ascii="Aptos" w:eastAsia="Aptos" w:hAnsi="Aptos" w:cs="Arial"/>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w:t>
      </w:r>
    </w:p>
    <w:p w14:paraId="4A504B27" w14:textId="77777777" w:rsidR="00DE3701" w:rsidRPr="00436B63" w:rsidRDefault="00DE3701" w:rsidP="00DE3701">
      <w:pPr>
        <w:spacing w:after="0" w:line="240" w:lineRule="auto"/>
        <w:rPr>
          <w:rFonts w:ascii="Aptos" w:eastAsia="Yu Mincho" w:hAnsi="Aptos" w:cs="Arial"/>
          <w:kern w:val="0"/>
          <w:sz w:val="16"/>
          <w:szCs w:val="16"/>
          <w:lang w:val="ru-RU" w:eastAsia="ja-JP"/>
          <w14:ligatures w14:val="none"/>
        </w:rPr>
      </w:pPr>
      <w:r w:rsidRPr="00436B63">
        <w:rPr>
          <w:rFonts w:ascii="Aptos" w:eastAsia="Yu Mincho" w:hAnsi="Aptos" w:cs="Arial"/>
          <w:kern w:val="0"/>
          <w:sz w:val="16"/>
          <w:szCs w:val="16"/>
          <w:vertAlign w:val="superscript"/>
          <w:lang w:val="ru-RU" w:eastAsia="ja-JP"/>
          <w14:ligatures w14:val="none"/>
        </w:rPr>
        <w:t>a</w:t>
      </w:r>
      <w:r w:rsidRPr="00436B63">
        <w:rPr>
          <w:rFonts w:ascii="Aptos" w:eastAsia="Yu Mincho" w:hAnsi="Aptos" w:cs="Arial"/>
          <w:kern w:val="0"/>
          <w:sz w:val="16"/>
          <w:szCs w:val="16"/>
          <w:lang w:val="ru-RU" w:eastAsia="ja-JP"/>
          <w14:ligatures w14:val="none"/>
        </w:rPr>
        <w:t xml:space="preserve"> Элементы каждой задачи были определены Специальной группой технических экспертов по индикаторам </w:t>
      </w:r>
      <w:proofErr w:type="spellStart"/>
      <w:r w:rsidRPr="00436B63">
        <w:rPr>
          <w:rFonts w:ascii="Aptos" w:eastAsia="Yu Mincho" w:hAnsi="Aptos" w:cs="Arial"/>
          <w:kern w:val="0"/>
          <w:sz w:val="16"/>
          <w:szCs w:val="16"/>
          <w:lang w:val="ru-RU" w:eastAsia="ja-JP"/>
          <w14:ligatures w14:val="none"/>
        </w:rPr>
        <w:t>Куньминско</w:t>
      </w:r>
      <w:proofErr w:type="spellEnd"/>
      <w:r w:rsidRPr="00436B63">
        <w:rPr>
          <w:rFonts w:ascii="Aptos" w:eastAsia="Yu Mincho" w:hAnsi="Aptos" w:cs="Arial"/>
          <w:kern w:val="0"/>
          <w:sz w:val="16"/>
          <w:szCs w:val="16"/>
          <w:lang w:val="ru-RU" w:eastAsia="ja-JP"/>
          <w14:ligatures w14:val="none"/>
        </w:rPr>
        <w:t xml:space="preserve">-Монреальской глобальной рамочной программы в области биоразнообразия (см. приложение I к документу </w:t>
      </w:r>
      <w:hyperlink r:id="rId57" w:history="1">
        <w:r w:rsidRPr="00436B63">
          <w:rPr>
            <w:rFonts w:ascii="Aptos" w:eastAsia="Yu Mincho" w:hAnsi="Aptos" w:cs="Arial"/>
            <w:kern w:val="0"/>
            <w:sz w:val="16"/>
            <w:szCs w:val="16"/>
            <w:lang w:val="ru-RU" w:eastAsia="ja-JP"/>
            <w14:ligatures w14:val="none"/>
          </w:rPr>
          <w:t>CBD/COP/16/INF/4</w:t>
        </w:r>
      </w:hyperlink>
      <w:r w:rsidRPr="00436B63">
        <w:rPr>
          <w:rFonts w:ascii="Aptos" w:eastAsia="Yu Mincho" w:hAnsi="Aptos" w:cs="Arial"/>
          <w:kern w:val="0"/>
          <w:sz w:val="16"/>
          <w:szCs w:val="16"/>
          <w:lang w:val="ru-RU" w:eastAsia="ja-JP"/>
          <w14:ligatures w14:val="none"/>
        </w:rPr>
        <w:t xml:space="preserve">; и Affinito and </w:t>
      </w:r>
      <w:proofErr w:type="spellStart"/>
      <w:r w:rsidRPr="00436B63">
        <w:rPr>
          <w:rFonts w:ascii="Aptos" w:eastAsia="Yu Mincho" w:hAnsi="Aptos" w:cs="Arial"/>
          <w:kern w:val="0"/>
          <w:sz w:val="16"/>
          <w:szCs w:val="16"/>
          <w:lang w:val="ru-RU" w:eastAsia="ja-JP"/>
          <w14:ligatures w14:val="none"/>
        </w:rPr>
        <w:t>others</w:t>
      </w:r>
      <w:proofErr w:type="spellEnd"/>
      <w:r w:rsidRPr="00436B63">
        <w:rPr>
          <w:rFonts w:ascii="Aptos" w:eastAsia="Yu Mincho" w:hAnsi="Aptos" w:cs="Arial"/>
          <w:kern w:val="0"/>
          <w:sz w:val="16"/>
          <w:szCs w:val="16"/>
          <w:lang w:val="ru-RU" w:eastAsia="ja-JP"/>
          <w14:ligatures w14:val="none"/>
        </w:rPr>
        <w:t xml:space="preserve">, 2025). Подробная методология анализа национальных задач изложена в документе </w:t>
      </w:r>
      <w:hyperlink r:id="rId58" w:history="1">
        <w:r w:rsidRPr="00436B63">
          <w:rPr>
            <w:rFonts w:ascii="Aptos" w:eastAsia="Yu Mincho" w:hAnsi="Aptos" w:cs="Arial"/>
            <w:kern w:val="0"/>
            <w:sz w:val="16"/>
            <w:szCs w:val="16"/>
            <w:lang w:val="ru-RU" w:eastAsia="ja-JP"/>
            <w14:ligatures w14:val="none"/>
          </w:rPr>
          <w:t>CBD/SBI/7/INF/22</w:t>
        </w:r>
      </w:hyperlink>
      <w:r w:rsidRPr="00436B63">
        <w:rPr>
          <w:rFonts w:ascii="Aptos" w:eastAsia="Yu Mincho" w:hAnsi="Aptos" w:cs="Arial"/>
          <w:kern w:val="0"/>
          <w:sz w:val="16"/>
          <w:szCs w:val="16"/>
          <w:lang w:val="ru-RU" w:eastAsia="ja-JP"/>
          <w14:ligatures w14:val="none"/>
        </w:rPr>
        <w:t xml:space="preserve">. </w:t>
      </w:r>
    </w:p>
    <w:p w14:paraId="055FF847" w14:textId="77777777" w:rsidR="00DE3701" w:rsidRPr="00436B63" w:rsidRDefault="00DE3701" w:rsidP="00DE3701">
      <w:pPr>
        <w:rPr>
          <w:sz w:val="16"/>
          <w:szCs w:val="16"/>
          <w:lang w:val="ru-RU"/>
        </w:rPr>
      </w:pPr>
    </w:p>
    <w:p w14:paraId="4DC47EDA" w14:textId="77777777" w:rsidR="00DE3701" w:rsidRPr="00436B63" w:rsidRDefault="00DE3701" w:rsidP="00DE3701">
      <w:pPr>
        <w:rPr>
          <w:lang w:val="ru-RU"/>
        </w:rPr>
      </w:pPr>
      <w:r w:rsidRPr="00436B63">
        <w:rPr>
          <w:lang w:val="ru-RU"/>
        </w:rPr>
        <w:t>Подавляющее большинство Сторон (85%) включили в свои национальные задачи в той или иной степени восстановление деградированных наземных экосистем, тогда как меньшая доля Сторон (72%) включила задачи, касающиеся восстановления внутренневодных экосистем. Среди стран, имеющих выход к морю, 69% Сторон включили в свои национальные задачи восстановление деградированных морских и прибрежных экосистем. Другие элементы задачи 2 прямо отражены сравнительно небольшим числом Сторон: менее 40% Сторон установили национальные задачи, которые конкретно связывают восстановление экосистем с улучшением состояния биоразнообразия и укреплением экосистемных функций и услуг, а также экологической целостности и связности (см. таблицу 6).</w:t>
      </w:r>
    </w:p>
    <w:bookmarkEnd w:id="148"/>
    <w:bookmarkEnd w:id="149"/>
    <w:p w14:paraId="064360D8" w14:textId="77777777" w:rsidR="00DE3701" w:rsidRPr="00436B63" w:rsidRDefault="00DE3701" w:rsidP="00DE3701">
      <w:pPr>
        <w:rPr>
          <w:lang w:val="ru-RU"/>
        </w:rPr>
      </w:pPr>
      <w:r w:rsidRPr="00436B63">
        <w:rPr>
          <w:lang w:val="ru-RU"/>
        </w:rPr>
        <w:t>Количественные элементы задачи 2, предусматривающие обеспечение к 2030 году эффективного восстановления не менее 30% деградированных экосистем, имеют глобальный охват, и Рамочная программа не предполагает, что каждая Сторона должна устанавливать национальные задачи на том же уровне. Это также не означает, что задачу 2 необходимо дезагрегировать или равномерно распределить между экосистемами. Тем не менее около двух третей Сторон установили в своих национальных задачах количественные элементы, касающиеся восстановления деградированных наземных экосистем, а аналогичная доля стран, имеющих выход к морю, определила количественные показатели в отношении восстановления деградированных морских и прибрежных экосистем. Несколько меньшее число Сторон (58%) включили в национальные задачи количественные элементы, касающиеся восстановления внутренневодных экосистем. В общей сложности менее одной пятой Сторон установили национальные задачи по восстановлению не менее 30% деградированных экосистем хотя бы в одном из трех видов районов (наземные, внутренневодные, морские и прибрежные районы).</w:t>
      </w:r>
    </w:p>
    <w:p w14:paraId="61E6E44E"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p>
    <w:p w14:paraId="71D17A1F"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50" w:name="_Toc235821066"/>
      <w:r w:rsidRPr="00436B63">
        <w:rPr>
          <w:rFonts w:eastAsiaTheme="majorEastAsia" w:cstheme="majorBidi"/>
          <w:color w:val="0F4761" w:themeColor="accent1" w:themeShade="BF"/>
          <w:lang w:val="ru-RU"/>
        </w:rPr>
        <w:t>Индикаторы прогресса</w:t>
      </w:r>
      <w:bookmarkEnd w:id="150"/>
    </w:p>
    <w:p w14:paraId="0C46E5C9" w14:textId="77777777" w:rsidR="00DE3701" w:rsidRPr="00436B63" w:rsidRDefault="00DE3701" w:rsidP="00DE3701">
      <w:pPr>
        <w:rPr>
          <w:lang w:val="ru-RU"/>
        </w:rPr>
      </w:pPr>
    </w:p>
    <w:p w14:paraId="16EA0080" w14:textId="77777777" w:rsidR="00DE3701" w:rsidRPr="00436B63" w:rsidRDefault="00DE3701" w:rsidP="00DE3701">
      <w:pPr>
        <w:keepNext/>
        <w:spacing w:after="200" w:line="240" w:lineRule="auto"/>
        <w:rPr>
          <w:rFonts w:eastAsiaTheme="minorEastAsia"/>
          <w:iCs/>
          <w:color w:val="0E2841" w:themeColor="text2"/>
          <w:kern w:val="0"/>
          <w:sz w:val="20"/>
          <w:szCs w:val="20"/>
          <w:lang w:val="ru-RU" w:eastAsia="ja-JP"/>
          <w14:ligatures w14:val="none"/>
        </w:rPr>
      </w:pPr>
      <w:bookmarkStart w:id="151" w:name="_Ref230456710"/>
      <w:r w:rsidRPr="00436B63">
        <w:rPr>
          <w:rFonts w:eastAsiaTheme="minorEastAsia"/>
          <w:iCs/>
          <w:color w:val="0E2841" w:themeColor="text2"/>
          <w:kern w:val="0"/>
          <w:sz w:val="20"/>
          <w:szCs w:val="18"/>
          <w:lang w:val="ru-RU" w:eastAsia="ja-JP"/>
          <w14:ligatures w14:val="none"/>
        </w:rPr>
        <w:t>Таблица 7</w:t>
      </w:r>
      <w:bookmarkEnd w:id="151"/>
    </w:p>
    <w:p w14:paraId="2A21F5FC" w14:textId="77777777" w:rsidR="00DE3701" w:rsidRPr="00436B63" w:rsidRDefault="00DE3701" w:rsidP="00DE3701">
      <w:pPr>
        <w:keepNext/>
        <w:spacing w:after="200" w:line="240" w:lineRule="auto"/>
        <w:rPr>
          <w:rFonts w:eastAsiaTheme="minorEastAsia"/>
          <w:i/>
          <w:i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 xml:space="preserve"> Сводная оценка индикаторов по задаче 2 Рамочной программы</w:t>
      </w:r>
      <w:r w:rsidRPr="00436B63">
        <w:rPr>
          <w:rFonts w:eastAsiaTheme="minorEastAsia"/>
          <w:i/>
          <w:iCs/>
          <w:color w:val="0E2841" w:themeColor="text2"/>
          <w:kern w:val="0"/>
          <w:sz w:val="20"/>
          <w:szCs w:val="18"/>
          <w:lang w:val="ru-RU" w:eastAsia="ja-JP"/>
          <w14:ligatures w14:val="none"/>
        </w:rPr>
        <w:t xml:space="preserve"> </w:t>
      </w:r>
      <w:r w:rsidRPr="00436B63">
        <w:rPr>
          <w:rFonts w:ascii="Aptos" w:eastAsiaTheme="minorEastAsia" w:hAnsi="Aptos"/>
          <w:i/>
          <w:iCs/>
          <w:color w:val="0E2841" w:themeColor="text2"/>
          <w:kern w:val="0"/>
          <w:sz w:val="20"/>
          <w:szCs w:val="18"/>
          <w:lang w:val="ru-RU" w:eastAsia="ja-JP"/>
          <w14:ligatures w14:val="none"/>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7"/>
        <w:gridCol w:w="2528"/>
        <w:gridCol w:w="709"/>
        <w:gridCol w:w="2835"/>
        <w:gridCol w:w="567"/>
      </w:tblGrid>
      <w:tr w:rsidR="00DE3701" w:rsidRPr="00436B63" w14:paraId="3DEA0166" w14:textId="77777777" w:rsidTr="005716FA">
        <w:trPr>
          <w:trHeight w:val="489"/>
        </w:trPr>
        <w:tc>
          <w:tcPr>
            <w:tcW w:w="3137" w:type="dxa"/>
            <w:shd w:val="clear" w:color="000000" w:fill="FFFFFF"/>
            <w:vAlign w:val="center"/>
          </w:tcPr>
          <w:p w14:paraId="73E682F6"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237" w:type="dxa"/>
            <w:gridSpan w:val="2"/>
            <w:vAlign w:val="center"/>
          </w:tcPr>
          <w:p w14:paraId="6D3AFCF8"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Использование индикатора</w:t>
            </w:r>
          </w:p>
        </w:tc>
        <w:tc>
          <w:tcPr>
            <w:tcW w:w="3402" w:type="dxa"/>
            <w:gridSpan w:val="2"/>
            <w:noWrap/>
            <w:vAlign w:val="center"/>
          </w:tcPr>
          <w:p w14:paraId="0B079BA0"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Результаты по индикатору</w:t>
            </w:r>
          </w:p>
        </w:tc>
      </w:tr>
      <w:tr w:rsidR="00DE3701" w:rsidRPr="00F43B05" w14:paraId="0E1BDD2C" w14:textId="77777777" w:rsidTr="005716FA">
        <w:trPr>
          <w:trHeight w:val="1050"/>
        </w:trPr>
        <w:tc>
          <w:tcPr>
            <w:tcW w:w="3137" w:type="dxa"/>
            <w:shd w:val="clear" w:color="000000" w:fill="FFFFFF"/>
            <w:vAlign w:val="center"/>
            <w:hideMark/>
          </w:tcPr>
          <w:p w14:paraId="55446957"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Основной индикатор 2.1: Восстанавливаемый район</w:t>
            </w:r>
          </w:p>
        </w:tc>
        <w:tc>
          <w:tcPr>
            <w:tcW w:w="2528" w:type="dxa"/>
            <w:vAlign w:val="center"/>
            <w:hideMark/>
          </w:tcPr>
          <w:p w14:paraId="3C8A0CCA" w14:textId="77777777" w:rsidR="00DE3701" w:rsidRPr="00436B63" w:rsidRDefault="00DE3701" w:rsidP="00DE3701">
            <w:pPr>
              <w:spacing w:after="0" w:line="240" w:lineRule="auto"/>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53 Стороны (41% Сторон, национальные доклады которых учитываются в глобальном докладе)</w:t>
            </w:r>
          </w:p>
        </w:tc>
        <w:tc>
          <w:tcPr>
            <w:tcW w:w="709" w:type="dxa"/>
            <w:shd w:val="clear" w:color="000000" w:fill="FFC000"/>
            <w:vAlign w:val="center"/>
            <w:hideMark/>
          </w:tcPr>
          <w:p w14:paraId="17198796"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eastAsia="en-CA"/>
                <w14:ligatures w14:val="none"/>
              </w:rPr>
            </w:pPr>
          </w:p>
        </w:tc>
        <w:tc>
          <w:tcPr>
            <w:tcW w:w="2835" w:type="dxa"/>
            <w:noWrap/>
            <w:hideMark/>
          </w:tcPr>
          <w:p w14:paraId="4973560A" w14:textId="77777777" w:rsidR="00DE3701" w:rsidRPr="00436B63" w:rsidRDefault="00DE3701" w:rsidP="00DE3701">
            <w:pPr>
              <w:spacing w:after="0" w:line="240" w:lineRule="auto"/>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 xml:space="preserve">В общей сложности 193 млн га </w:t>
            </w:r>
          </w:p>
        </w:tc>
        <w:tc>
          <w:tcPr>
            <w:tcW w:w="567" w:type="dxa"/>
            <w:shd w:val="clear" w:color="auto" w:fill="C00000"/>
            <w:vAlign w:val="center"/>
            <w:hideMark/>
          </w:tcPr>
          <w:p w14:paraId="68B8A196"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DE3701" w:rsidRPr="00436B63" w14:paraId="32FE4E3B" w14:textId="77777777" w:rsidTr="005716FA">
        <w:trPr>
          <w:trHeight w:val="1050"/>
        </w:trPr>
        <w:tc>
          <w:tcPr>
            <w:tcW w:w="3137" w:type="dxa"/>
            <w:shd w:val="clear" w:color="000000" w:fill="FFFFFF"/>
            <w:vAlign w:val="center"/>
            <w:hideMark/>
          </w:tcPr>
          <w:p w14:paraId="5E00A71E"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Совокупность количественных индикаторов</w:t>
            </w:r>
          </w:p>
        </w:tc>
        <w:tc>
          <w:tcPr>
            <w:tcW w:w="2528" w:type="dxa"/>
            <w:vAlign w:val="center"/>
            <w:hideMark/>
          </w:tcPr>
          <w:p w14:paraId="5A180456" w14:textId="77777777" w:rsidR="00DE3701" w:rsidRPr="00436B63" w:rsidRDefault="00DE3701" w:rsidP="00DE3701">
            <w:pPr>
              <w:spacing w:after="0" w:line="240" w:lineRule="auto"/>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51 Сторона, из которых 51 использовала основные индикаторы, и 25 – другие индикаторы</w:t>
            </w:r>
          </w:p>
        </w:tc>
        <w:tc>
          <w:tcPr>
            <w:tcW w:w="709" w:type="dxa"/>
            <w:shd w:val="clear" w:color="000000" w:fill="FFC000"/>
            <w:vAlign w:val="center"/>
            <w:hideMark/>
          </w:tcPr>
          <w:p w14:paraId="666B3A4C"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eastAsia="en-CA"/>
                <w14:ligatures w14:val="none"/>
              </w:rPr>
            </w:pPr>
          </w:p>
        </w:tc>
        <w:tc>
          <w:tcPr>
            <w:tcW w:w="2835" w:type="dxa"/>
            <w:noWrap/>
            <w:vAlign w:val="center"/>
            <w:hideMark/>
          </w:tcPr>
          <w:p w14:paraId="3AA85465" w14:textId="77777777" w:rsidR="00DE3701" w:rsidRPr="00436B63" w:rsidRDefault="00DE3701" w:rsidP="00DE3701">
            <w:pPr>
              <w:spacing w:after="0" w:line="240" w:lineRule="auto"/>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48% – положительные тенденции</w:t>
            </w:r>
          </w:p>
          <w:p w14:paraId="66BA77E9" w14:textId="77777777" w:rsidR="00DE3701" w:rsidRPr="00436B63" w:rsidRDefault="00DE3701" w:rsidP="00DE3701">
            <w:pPr>
              <w:spacing w:after="0" w:line="240" w:lineRule="auto"/>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26% – отрицательные тенденции</w:t>
            </w:r>
          </w:p>
        </w:tc>
        <w:tc>
          <w:tcPr>
            <w:tcW w:w="567" w:type="dxa"/>
            <w:shd w:val="clear" w:color="auto" w:fill="92D050"/>
            <w:vAlign w:val="bottom"/>
            <w:hideMark/>
          </w:tcPr>
          <w:p w14:paraId="1A9721F4"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 </w:t>
            </w:r>
          </w:p>
        </w:tc>
      </w:tr>
      <w:tr w:rsidR="00DE3701" w:rsidRPr="00F43B05" w14:paraId="18CDC3C4" w14:textId="77777777" w:rsidTr="005716FA">
        <w:trPr>
          <w:trHeight w:val="1050"/>
        </w:trPr>
        <w:tc>
          <w:tcPr>
            <w:tcW w:w="3137" w:type="dxa"/>
            <w:shd w:val="clear" w:color="000000" w:fill="FFFFFF"/>
            <w:vAlign w:val="center"/>
          </w:tcPr>
          <w:p w14:paraId="610BF6F0"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sz w:val="20"/>
                <w:lang w:val="ru-RU"/>
              </w:rPr>
              <w:t>Примечания по биомам</w:t>
            </w:r>
          </w:p>
        </w:tc>
        <w:tc>
          <w:tcPr>
            <w:tcW w:w="6639" w:type="dxa"/>
            <w:gridSpan w:val="4"/>
            <w:vAlign w:val="center"/>
          </w:tcPr>
          <w:p w14:paraId="230D364C" w14:textId="77777777" w:rsidR="00DE3701" w:rsidRPr="00436B63" w:rsidRDefault="00DE3701" w:rsidP="00DE3701">
            <w:pPr>
              <w:rPr>
                <w:rFonts w:ascii="Aptos" w:hAnsi="Aptos"/>
                <w:sz w:val="20"/>
                <w:szCs w:val="20"/>
                <w:lang w:val="ru-RU"/>
              </w:rPr>
            </w:pPr>
            <w:r w:rsidRPr="00436B63">
              <w:rPr>
                <w:rFonts w:ascii="Aptos" w:hAnsi="Aptos"/>
                <w:sz w:val="20"/>
                <w:lang w:val="ru-RU"/>
              </w:rPr>
              <w:t>Более широкий охват мониторингом наземных экосистем; менее полный охват внутренневодных, морских и прибрежных экосистем</w:t>
            </w:r>
          </w:p>
          <w:p w14:paraId="4CE8C4AB" w14:textId="77777777" w:rsidR="00DE3701" w:rsidRPr="00436B63" w:rsidRDefault="00DE3701" w:rsidP="00DE3701">
            <w:pPr>
              <w:rPr>
                <w:rFonts w:ascii="Aptos" w:hAnsi="Aptos"/>
                <w:sz w:val="20"/>
                <w:szCs w:val="20"/>
                <w:lang w:val="ru-RU"/>
              </w:rPr>
            </w:pPr>
            <w:r w:rsidRPr="00436B63">
              <w:rPr>
                <w:rFonts w:ascii="Aptos" w:hAnsi="Aptos"/>
                <w:sz w:val="20"/>
                <w:lang w:val="ru-RU"/>
              </w:rPr>
              <w:t>Леса, мангровые заросли, коралловые рифы и водно-болотные угодья входили в число экосистем, наиболее часто указываемых как восстанавливающиеся</w:t>
            </w:r>
          </w:p>
        </w:tc>
      </w:tr>
    </w:tbl>
    <w:p w14:paraId="28DC0268" w14:textId="77777777" w:rsidR="00DE3701" w:rsidRPr="00436B63" w:rsidRDefault="00DE3701" w:rsidP="00DE3701">
      <w:pPr>
        <w:spacing w:after="0" w:line="240" w:lineRule="auto"/>
        <w:rPr>
          <w:rFonts w:ascii="Aptos" w:eastAsia="Times New Roman" w:hAnsi="Aptos" w:cs="Times New Roman"/>
          <w:b/>
          <w:bCs/>
          <w:color w:val="000000"/>
          <w:kern w:val="0"/>
          <w:lang w:val="ru-RU" w:eastAsia="en-GB"/>
          <w14:ligatures w14:val="none"/>
        </w:rPr>
      </w:pPr>
    </w:p>
    <w:p w14:paraId="1B551F35" w14:textId="0128D3CE" w:rsidR="00DE3701" w:rsidRPr="00436B63" w:rsidRDefault="00DE3701" w:rsidP="00DE3701">
      <w:pPr>
        <w:rPr>
          <w:rFonts w:ascii="Aptos" w:hAnsi="Aptos"/>
          <w:sz w:val="16"/>
          <w:szCs w:val="16"/>
          <w:lang w:val="ru-RU"/>
        </w:rPr>
      </w:pPr>
      <w:r w:rsidRPr="00436B63">
        <w:rPr>
          <w:rFonts w:ascii="Aptos" w:hAnsi="Aptos"/>
          <w:i/>
          <w:sz w:val="16"/>
          <w:lang w:val="ru-RU"/>
        </w:rPr>
        <w:t>Примечание:</w:t>
      </w:r>
      <w:r w:rsidRPr="00436B63">
        <w:rPr>
          <w:rFonts w:ascii="Aptos" w:hAnsi="Aptos"/>
          <w:sz w:val="16"/>
          <w:lang w:val="ru-RU"/>
        </w:rPr>
        <w:t xml:space="preserve"> </w:t>
      </w:r>
      <w:r w:rsidR="005A5914">
        <w:rPr>
          <w:rFonts w:ascii="Aptos" w:hAnsi="Aptos"/>
          <w:sz w:val="16"/>
          <w:lang w:val="ru-RU"/>
        </w:rPr>
        <w:t xml:space="preserve">цветовая кодировка связана с общей оценкой </w:t>
      </w:r>
      <w:proofErr w:type="gramStart"/>
      <w:r w:rsidR="005A5914">
        <w:rPr>
          <w:rFonts w:ascii="Aptos" w:hAnsi="Aptos"/>
          <w:sz w:val="16"/>
          <w:lang w:val="ru-RU"/>
        </w:rPr>
        <w:t xml:space="preserve">прогресса </w:t>
      </w:r>
      <w:r w:rsidRPr="00436B63">
        <w:rPr>
          <w:rFonts w:ascii="Aptos" w:hAnsi="Aptos"/>
          <w:sz w:val="16"/>
          <w:lang w:val="ru-RU"/>
        </w:rPr>
        <w:t xml:space="preserve"> по</w:t>
      </w:r>
      <w:proofErr w:type="gramEnd"/>
      <w:r w:rsidRPr="00436B63">
        <w:rPr>
          <w:rFonts w:ascii="Aptos" w:hAnsi="Aptos"/>
          <w:sz w:val="16"/>
          <w:lang w:val="ru-RU"/>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p>
    <w:p w14:paraId="2B9AFC69" w14:textId="77777777" w:rsidR="00DE3701" w:rsidRPr="00436B63" w:rsidRDefault="00DE3701" w:rsidP="00DE3701">
      <w:pPr>
        <w:spacing w:after="0" w:line="240" w:lineRule="auto"/>
        <w:rPr>
          <w:rFonts w:ascii="Aptos" w:eastAsia="Times New Roman" w:hAnsi="Aptos" w:cs="Times New Roman"/>
          <w:b/>
          <w:bCs/>
          <w:color w:val="000000"/>
          <w:kern w:val="0"/>
          <w:lang w:val="ru-RU" w:eastAsia="en-GB"/>
          <w14:ligatures w14:val="none"/>
        </w:rPr>
      </w:pPr>
    </w:p>
    <w:p w14:paraId="73D21EE9" w14:textId="77777777" w:rsidR="00DE3701" w:rsidRPr="00436B63" w:rsidRDefault="00DE3701" w:rsidP="00DE3701">
      <w:pPr>
        <w:rPr>
          <w:rFonts w:ascii="Aptos" w:hAnsi="Aptos"/>
          <w:lang w:val="ru-RU"/>
        </w:rPr>
      </w:pPr>
      <w:r w:rsidRPr="00436B63">
        <w:rPr>
          <w:lang w:val="ru-RU"/>
        </w:rPr>
        <w:t>В общей сложности 53 Стороны представили данные по основному индикатору. Кроме того, Стороны представили данные о тенденциях по 85 национальным, компонентным и дополнительным индикаторам, что свидетельствует о значительных усилиях по мониторингу восстановления (см. таблицу 7 и рисунок 12).</w:t>
      </w:r>
      <w:r w:rsidRPr="00436B63">
        <w:rPr>
          <w:rFonts w:ascii="Aptos" w:hAnsi="Aptos"/>
          <w:lang w:val="ru-RU"/>
        </w:rPr>
        <w:t xml:space="preserve"> Многие Стороны используют реестр Рамочной программы по мониторингу восстановления экосистем (РПМВЭ), разработанный ФАО и Целевой группой по мониторингу Десятилетия Организации Объединенных Наций по восстановлению экосистем 2021–2030 годов, для отслеживания глобального прогресса в области восстановления экосистем (см. раздел Примеры взаимосвязей с другими соглашениями, процессами и организациями ниже)</w:t>
      </w:r>
      <w:r w:rsidRPr="00436B63">
        <w:rPr>
          <w:rFonts w:ascii="Aptos" w:hAnsi="Aptos"/>
          <w:vertAlign w:val="superscript"/>
          <w:lang w:val="ru-RU"/>
        </w:rPr>
        <w:footnoteReference w:id="14"/>
      </w:r>
      <w:r w:rsidRPr="00436B63">
        <w:rPr>
          <w:rFonts w:ascii="Aptos" w:hAnsi="Aptos"/>
          <w:lang w:val="ru-RU"/>
        </w:rPr>
        <w:t xml:space="preserve">. На сегодняшний день в реестре РПМВЭ собраны данные более чем о 121 инициативе в 81 стране (ФАО, 2025; ЮНЕП, 2025). </w:t>
      </w:r>
    </w:p>
    <w:p w14:paraId="5EF8B785" w14:textId="77777777" w:rsidR="00DE3701" w:rsidRPr="00436B63" w:rsidRDefault="00DE3701" w:rsidP="00DE3701">
      <w:pPr>
        <w:rPr>
          <w:rFonts w:ascii="Aptos" w:hAnsi="Aptos"/>
          <w:lang w:val="ru-RU"/>
        </w:rPr>
      </w:pPr>
      <w:r w:rsidRPr="00436B63">
        <w:rPr>
          <w:lang w:val="ru-RU"/>
        </w:rPr>
        <w:t>После принятия Рамочной программы Стороны сообщили, что к 2025 году в общей сложности примерно 193 млн га были охвачены мерами по восстановлению (см. рисунок 11).</w:t>
      </w:r>
      <w:r w:rsidRPr="00436B63">
        <w:rPr>
          <w:rFonts w:ascii="Aptos" w:hAnsi="Aptos"/>
          <w:lang w:val="ru-RU"/>
        </w:rPr>
        <w:t xml:space="preserve"> Основной индикатор измеряет только площадь районов, охваченных восстановлением, и не учитывает деградацию, однако отношение площади деградированных земель к общей площади земель является компонентным индикатором этой задачи (</w:t>
      </w:r>
      <w:proofErr w:type="gramStart"/>
      <w:r w:rsidRPr="00436B63">
        <w:rPr>
          <w:rFonts w:ascii="Aptos" w:hAnsi="Aptos"/>
          <w:lang w:val="ru-RU"/>
        </w:rPr>
        <w:t>2.CT.</w:t>
      </w:r>
      <w:proofErr w:type="gramEnd"/>
      <w:r w:rsidRPr="00436B63">
        <w:rPr>
          <w:rFonts w:ascii="Aptos" w:hAnsi="Aptos"/>
          <w:lang w:val="ru-RU"/>
        </w:rPr>
        <w:t xml:space="preserve">1). Поскольку деградация может принимать различные формы и измеряться разными способами, глобальные оценки площади деградированных мест обитаний различаются, а Стороны использовали разные определения при представлении данных по индикатору. По оценке КБОООН в 2019 году деградации подверглось более 1,56 млрд га земель, причем ежегодно деградирует более 100 млн га здоровых и продуктивных земель (КБОООН, 2022). </w:t>
      </w:r>
    </w:p>
    <w:p w14:paraId="06A5524B" w14:textId="77777777" w:rsidR="00DE3701" w:rsidRPr="00436B63" w:rsidRDefault="00DE3701" w:rsidP="00DE3701">
      <w:pPr>
        <w:rPr>
          <w:rFonts w:ascii="Aptos" w:hAnsi="Aptos"/>
          <w:lang w:val="ru-RU"/>
        </w:rPr>
      </w:pPr>
      <w:r w:rsidRPr="00436B63">
        <w:rPr>
          <w:lang w:val="ru-RU"/>
        </w:rPr>
        <w:t>Существенным ограничением, отмеченным Сторонами при представлении информации по задаче 2, является отсутствие согласованных на национальном уровне определений терминов «деградированный» и «эффективное восстановление», что препятствует установлению исходных уровней и затрудняет измерение прогресса. Это происходит несмотря на наличие глобальных руководящих указаний по выполнению задачи 2, в которых «эффективное восстановление» определяется как восстановление на основе стандартов, опирающееся на согласованные принципы и обеспечивающее надлежащим образом сбалансированный устойчивый чистый прирост, способствующее сохранению и улучшению состояния биоразнообразия, укреплению экологической целостности и благополучию человека (ФАО и другие, 2024).</w:t>
      </w:r>
    </w:p>
    <w:p w14:paraId="0F52CD15" w14:textId="77777777" w:rsidR="00DE3701" w:rsidRPr="00436B63" w:rsidRDefault="00DE3701" w:rsidP="00DE3701">
      <w:pPr>
        <w:rPr>
          <w:rFonts w:ascii="Aptos" w:hAnsi="Aptos"/>
          <w:lang w:val="ru-RU"/>
        </w:rPr>
      </w:pPr>
      <w:r w:rsidRPr="00436B63">
        <w:rPr>
          <w:rFonts w:ascii="Aptos" w:hAnsi="Aptos"/>
          <w:color w:val="000000" w:themeColor="text1"/>
          <w:shd w:val="clear" w:color="auto" w:fill="FFFFFF"/>
          <w:lang w:val="ru-RU"/>
        </w:rPr>
        <w:t xml:space="preserve">Следует отметить, что представленные данные могут не включать экосистемы, восстановление которых началось до 2020 года и продолжается в настоящее время, а также что не все страны представили данные. </w:t>
      </w:r>
      <w:r w:rsidRPr="00436B63">
        <w:rPr>
          <w:rFonts w:ascii="Aptos" w:hAnsi="Aptos"/>
          <w:lang w:val="ru-RU"/>
        </w:rPr>
        <w:t>Вместе с тем сообщаемая в настоящее время площадь земель, охваченных восстановлением,</w:t>
      </w:r>
      <w:r w:rsidRPr="00436B63">
        <w:rPr>
          <w:rFonts w:ascii="Aptos" w:hAnsi="Aptos"/>
          <w:color w:val="000000" w:themeColor="text1"/>
          <w:shd w:val="clear" w:color="auto" w:fill="FFFFFF"/>
          <w:lang w:val="ru-RU"/>
        </w:rPr>
        <w:t xml:space="preserve"> тем не менее</w:t>
      </w:r>
      <w:r w:rsidRPr="00436B63">
        <w:rPr>
          <w:rFonts w:ascii="Aptos" w:hAnsi="Aptos"/>
          <w:lang w:val="ru-RU"/>
        </w:rPr>
        <w:t xml:space="preserve"> несопоставима с глобальной задачей обеспечения восстановления 30% всех деградированных экосистем. Существуют значительные пробелы в мониторинге мероприятий по восстановлению внутренневодных, морских и прибрежных экосистем. Таким образом, хотя имеющиеся данные свидетельствуют о том, что масштабы мероприятий по восстановлению в целом растут (см. </w:t>
      </w:r>
      <w:r w:rsidRPr="00436B63">
        <w:rPr>
          <w:lang w:val="ru-RU"/>
        </w:rPr>
        <w:t>рисунок 11</w:t>
      </w:r>
      <w:r w:rsidRPr="00436B63">
        <w:rPr>
          <w:rFonts w:ascii="Aptos" w:hAnsi="Aptos"/>
          <w:lang w:val="ru-RU"/>
        </w:rPr>
        <w:t xml:space="preserve">), они, по-видимому, пока не соответствуют уровню задачи 2. </w:t>
      </w:r>
    </w:p>
    <w:p w14:paraId="76925D31" w14:textId="77777777" w:rsidR="00DE3701" w:rsidRPr="00436B63" w:rsidRDefault="00DE3701" w:rsidP="00DE3701">
      <w:pPr>
        <w:rPr>
          <w:rFonts w:ascii="Aptos" w:hAnsi="Aptos"/>
          <w:lang w:val="ru-RU"/>
        </w:rPr>
      </w:pPr>
    </w:p>
    <w:p w14:paraId="680E1457" w14:textId="77777777" w:rsidR="00DE3701" w:rsidRPr="00436B63" w:rsidRDefault="00DE3701" w:rsidP="00DE3701">
      <w:pPr>
        <w:rPr>
          <w:rFonts w:ascii="Aptos" w:hAnsi="Aptos"/>
          <w:sz w:val="20"/>
          <w:szCs w:val="20"/>
          <w:lang w:val="ru-RU"/>
        </w:rPr>
      </w:pPr>
      <w:bookmarkStart w:id="152" w:name="_Ref230456799"/>
      <w:bookmarkStart w:id="153" w:name="_Ref235634345"/>
      <w:r w:rsidRPr="00436B63">
        <w:rPr>
          <w:rFonts w:ascii="Aptos" w:hAnsi="Aptos"/>
          <w:sz w:val="20"/>
          <w:lang w:val="ru-RU"/>
        </w:rPr>
        <w:t>Рисунок 11</w:t>
      </w:r>
      <w:bookmarkEnd w:id="152"/>
    </w:p>
    <w:p w14:paraId="7F2F2B0A" w14:textId="77777777" w:rsidR="00DE3701" w:rsidRPr="00436B63" w:rsidRDefault="00DE3701" w:rsidP="00DE3701">
      <w:pPr>
        <w:rPr>
          <w:rFonts w:ascii="Aptos" w:hAnsi="Aptos"/>
          <w:b/>
          <w:bCs/>
          <w:sz w:val="20"/>
          <w:szCs w:val="20"/>
          <w:lang w:val="ru-RU"/>
        </w:rPr>
      </w:pPr>
      <w:r w:rsidRPr="00436B63">
        <w:rPr>
          <w:rFonts w:ascii="Aptos" w:hAnsi="Aptos"/>
          <w:b/>
          <w:sz w:val="20"/>
          <w:lang w:val="ru-RU"/>
        </w:rPr>
        <w:t>Основной индикатор 2.1 (восстанавливаемый район)</w:t>
      </w:r>
      <w:bookmarkEnd w:id="153"/>
    </w:p>
    <w:p w14:paraId="4F930BE1" w14:textId="77777777" w:rsidR="00DE3701" w:rsidRPr="00436B63" w:rsidRDefault="00DE3701" w:rsidP="00DE3701">
      <w:pPr>
        <w:keepNext/>
        <w:rPr>
          <w:sz w:val="18"/>
          <w:szCs w:val="18"/>
          <w:lang w:val="ru-RU"/>
        </w:rPr>
      </w:pPr>
      <w:r w:rsidRPr="00436B63">
        <w:rPr>
          <w:rFonts w:ascii="Aptos" w:hAnsi="Aptos"/>
          <w:noProof/>
          <w:lang w:val="ru-RU"/>
        </w:rPr>
        <w:drawing>
          <wp:inline distT="0" distB="0" distL="0" distR="0" wp14:anchorId="7BBEA8EB" wp14:editId="5C6339CD">
            <wp:extent cx="5115263" cy="3838575"/>
            <wp:effectExtent l="0" t="0" r="0" b="0"/>
            <wp:docPr id="312265324" name="drawing">
              <a:extLst xmlns:a="http://schemas.openxmlformats.org/drawingml/2006/main">
                <a:ext uri="{FF2B5EF4-FFF2-40B4-BE49-F238E27FC236}">
                  <a16:creationId xmlns:a16="http://schemas.microsoft.com/office/drawing/2014/main" id="{9EAAC5CB-D44F-4D1D-A537-608355C046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65324" name=""/>
                    <pic:cNvPicPr/>
                  </pic:nvPicPr>
                  <pic:blipFill>
                    <a:blip r:embed="rId59">
                      <a:extLst>
                        <a:ext uri="{28A0092B-C50C-407E-A947-70E740481C1C}">
                          <a14:useLocalDpi xmlns:a14="http://schemas.microsoft.com/office/drawing/2010/main"/>
                        </a:ext>
                      </a:extLst>
                    </a:blip>
                    <a:stretch>
                      <a:fillRect/>
                    </a:stretch>
                  </pic:blipFill>
                  <pic:spPr>
                    <a:xfrm>
                      <a:off x="0" y="0"/>
                      <a:ext cx="5115263" cy="3838575"/>
                    </a:xfrm>
                    <a:prstGeom prst="rect">
                      <a:avLst/>
                    </a:prstGeom>
                  </pic:spPr>
                </pic:pic>
              </a:graphicData>
            </a:graphic>
          </wp:inline>
        </w:drawing>
      </w:r>
    </w:p>
    <w:p w14:paraId="573B8A48" w14:textId="77777777" w:rsidR="00DE3701" w:rsidRDefault="00DE3701" w:rsidP="00DE3701">
      <w:pPr>
        <w:spacing w:after="200" w:line="240" w:lineRule="auto"/>
        <w:rPr>
          <w:rFonts w:eastAsiaTheme="minorEastAsia"/>
          <w:iCs/>
          <w:color w:val="0E2841" w:themeColor="text2"/>
          <w:kern w:val="0"/>
          <w:sz w:val="16"/>
          <w:szCs w:val="18"/>
          <w:lang w:val="en-CA" w:eastAsia="ja-JP"/>
          <w14:ligatures w14:val="none"/>
        </w:rPr>
      </w:pPr>
      <w:r w:rsidRPr="00436B63">
        <w:rPr>
          <w:rFonts w:eastAsiaTheme="minorEastAsia"/>
          <w:i/>
          <w:iCs/>
          <w:color w:val="0E2841" w:themeColor="text2"/>
          <w:kern w:val="0"/>
          <w:sz w:val="16"/>
          <w:szCs w:val="18"/>
          <w:lang w:val="ru-RU" w:eastAsia="ja-JP"/>
          <w14:ligatures w14:val="none"/>
        </w:rPr>
        <w:t>Примечание:</w:t>
      </w:r>
      <w:r w:rsidRPr="00436B63">
        <w:rPr>
          <w:rFonts w:eastAsiaTheme="minorEastAsia"/>
          <w:iCs/>
          <w:color w:val="0E2841" w:themeColor="text2"/>
          <w:kern w:val="0"/>
          <w:sz w:val="16"/>
          <w:szCs w:val="18"/>
          <w:lang w:val="ru-RU" w:eastAsia="ja-JP"/>
          <w14:ligatures w14:val="none"/>
        </w:rPr>
        <w:t xml:space="preserve"> значения индикатора показывают совокупную площадь районов, охваченных восстановлением, по всем представленным Сторонами материалам. </w:t>
      </w:r>
      <w:r w:rsidRPr="00436B63">
        <w:rPr>
          <w:rFonts w:ascii="Aptos" w:eastAsiaTheme="minorEastAsia" w:hAnsi="Aptos"/>
          <w:iCs/>
          <w:color w:val="0E2841" w:themeColor="text2"/>
          <w:kern w:val="0"/>
          <w:sz w:val="16"/>
          <w:szCs w:val="18"/>
          <w:lang w:val="ru-RU" w:eastAsia="ja-JP"/>
          <w14:ligatures w14:val="none"/>
        </w:rPr>
        <w:t>На столбчатой диаграмме справа показано распределение Сторон, предоставивших данные для данного графика, в разбивке по регионам</w:t>
      </w:r>
      <w:r w:rsidRPr="00436B63">
        <w:rPr>
          <w:rFonts w:eastAsiaTheme="minorEastAsia"/>
          <w:iCs/>
          <w:color w:val="0E2841" w:themeColor="text2"/>
          <w:kern w:val="0"/>
          <w:sz w:val="16"/>
          <w:szCs w:val="18"/>
          <w:lang w:val="ru-RU" w:eastAsia="ja-JP"/>
          <w14:ligatures w14:val="none"/>
        </w:rPr>
        <w:t>.</w:t>
      </w:r>
      <w:r w:rsidRPr="00436B63">
        <w:rPr>
          <w:rFonts w:ascii="Aptos" w:eastAsiaTheme="minorEastAsia" w:hAnsi="Aptos"/>
          <w:iCs/>
          <w:color w:val="0E2841" w:themeColor="text2"/>
          <w:kern w:val="0"/>
          <w:sz w:val="16"/>
          <w:szCs w:val="18"/>
          <w:lang w:val="ru-RU" w:eastAsia="ja-JP"/>
          <w14:ligatures w14:val="none"/>
        </w:rPr>
        <w:t xml:space="preserve">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обозначают долю Сторон того же региона, данные которых не включены в диаграмму.</w:t>
      </w:r>
      <w:r w:rsidRPr="00436B63">
        <w:rPr>
          <w:rFonts w:eastAsiaTheme="minorEastAsia"/>
          <w:iCs/>
          <w:color w:val="0E2841" w:themeColor="text2"/>
          <w:kern w:val="0"/>
          <w:sz w:val="16"/>
          <w:szCs w:val="18"/>
          <w:lang w:val="ru-RU" w:eastAsia="ja-JP"/>
          <w14:ligatures w14:val="none"/>
        </w:rPr>
        <w:t xml:space="preserve"> Представленная здесь общая площадь, вероятно, занижена по сравнению со всеми районами, охваченными восстановлением, вследствие ограничений, связанных со сбором данных, и должна рассматриваться как минимальный показатель. Тенденции включают данные 51 Стороны.</w:t>
      </w:r>
    </w:p>
    <w:p w14:paraId="03EDAF54" w14:textId="60559AB2" w:rsidR="00504339" w:rsidRPr="00504339" w:rsidRDefault="00504339" w:rsidP="00504339">
      <w:pPr>
        <w:spacing w:after="200" w:line="240" w:lineRule="auto"/>
        <w:rPr>
          <w:rFonts w:ascii="Aptos" w:eastAsia="Cambria" w:hAnsi="Aptos" w:cs="Cambria"/>
          <w:lang w:val="en-CA" w:eastAsia="zh-CN"/>
        </w:rPr>
      </w:pPr>
    </w:p>
    <w:tbl>
      <w:tblPr>
        <w:tblStyle w:val="TableGrid11"/>
        <w:tblW w:w="0" w:type="auto"/>
        <w:tblLook w:val="06A0" w:firstRow="1" w:lastRow="0" w:firstColumn="1" w:lastColumn="0" w:noHBand="1" w:noVBand="1"/>
      </w:tblPr>
      <w:tblGrid>
        <w:gridCol w:w="4060"/>
        <w:gridCol w:w="5336"/>
      </w:tblGrid>
      <w:tr w:rsidR="00504339" w:rsidRPr="00504339" w14:paraId="7202ED59" w14:textId="77777777" w:rsidTr="00504339">
        <w:tc>
          <w:tcPr>
            <w:tcW w:w="0" w:type="auto"/>
            <w:gridSpan w:val="2"/>
          </w:tcPr>
          <w:p w14:paraId="6EE5693B" w14:textId="4F1C822B" w:rsidR="00504339" w:rsidRPr="00504339" w:rsidRDefault="00504339" w:rsidP="00504339">
            <w:pPr>
              <w:rPr>
                <w:rFonts w:ascii="Aptos" w:eastAsia="Segoe UI" w:hAnsi="Aptos" w:cs="Segoe UI"/>
                <w:color w:val="0F1115"/>
              </w:rPr>
            </w:pPr>
            <w:proofErr w:type="spellStart"/>
            <w:proofErr w:type="gramStart"/>
            <w:r w:rsidRPr="00504339">
              <w:rPr>
                <w:rFonts w:ascii="Aptos" w:hAnsi="Aptos"/>
              </w:rPr>
              <w:t>Рисунок</w:t>
            </w:r>
            <w:proofErr w:type="spellEnd"/>
            <w:r w:rsidRPr="00504339">
              <w:rPr>
                <w:rFonts w:ascii="Aptos" w:hAnsi="Aptos"/>
              </w:rPr>
              <w:t xml:space="preserve">  11</w:t>
            </w:r>
            <w:proofErr w:type="gramEnd"/>
          </w:p>
        </w:tc>
      </w:tr>
      <w:tr w:rsidR="00504339" w:rsidRPr="00504339" w14:paraId="21769DD5" w14:textId="77777777" w:rsidTr="00504339">
        <w:tc>
          <w:tcPr>
            <w:tcW w:w="0" w:type="auto"/>
          </w:tcPr>
          <w:p w14:paraId="568AFC9D" w14:textId="77777777" w:rsidR="00504339" w:rsidRPr="00504339" w:rsidRDefault="00504339" w:rsidP="00504339">
            <w:pPr>
              <w:rPr>
                <w:rFonts w:ascii="Aptos" w:hAnsi="Aptos"/>
              </w:rPr>
            </w:pPr>
            <w:r w:rsidRPr="00504339">
              <w:rPr>
                <w:rFonts w:ascii="Aptos" w:eastAsia="Segoe UI" w:hAnsi="Aptos" w:cs="Segoe UI"/>
                <w:color w:val="0F1115"/>
              </w:rPr>
              <w:t xml:space="preserve">English </w:t>
            </w:r>
          </w:p>
        </w:tc>
        <w:tc>
          <w:tcPr>
            <w:tcW w:w="0" w:type="auto"/>
          </w:tcPr>
          <w:p w14:paraId="1FAD19B1" w14:textId="1E7B50AB" w:rsidR="00504339" w:rsidRPr="00504339" w:rsidRDefault="00C51401" w:rsidP="00504339">
            <w:pPr>
              <w:rPr>
                <w:rFonts w:ascii="Aptos" w:hAnsi="Aptos"/>
              </w:rPr>
            </w:pPr>
            <w:proofErr w:type="spellStart"/>
            <w:r>
              <w:rPr>
                <w:rFonts w:ascii="Aptos" w:eastAsia="Segoe UI" w:hAnsi="Aptos" w:cs="Segoe UI"/>
                <w:color w:val="0F1115"/>
              </w:rPr>
              <w:t>Русский</w:t>
            </w:r>
            <w:proofErr w:type="spellEnd"/>
          </w:p>
        </w:tc>
      </w:tr>
      <w:tr w:rsidR="00504339" w:rsidRPr="00504339" w14:paraId="21595CE9" w14:textId="77777777" w:rsidTr="00504339">
        <w:tc>
          <w:tcPr>
            <w:tcW w:w="0" w:type="auto"/>
          </w:tcPr>
          <w:p w14:paraId="1517EBC7" w14:textId="77777777" w:rsidR="00504339" w:rsidRPr="00504339" w:rsidRDefault="00504339" w:rsidP="00504339">
            <w:pPr>
              <w:rPr>
                <w:rFonts w:ascii="Aptos" w:hAnsi="Aptos"/>
              </w:rPr>
            </w:pPr>
            <w:r w:rsidRPr="00504339">
              <w:rPr>
                <w:rFonts w:ascii="Aptos" w:eastAsia="Segoe UI" w:hAnsi="Aptos" w:cs="Segoe UI"/>
                <w:color w:val="0F1115"/>
              </w:rPr>
              <w:t xml:space="preserve">Area under restoration </w:t>
            </w:r>
          </w:p>
        </w:tc>
        <w:tc>
          <w:tcPr>
            <w:tcW w:w="0" w:type="auto"/>
          </w:tcPr>
          <w:p w14:paraId="72EA25F8" w14:textId="77777777" w:rsidR="00504339" w:rsidRPr="00504339" w:rsidRDefault="00504339" w:rsidP="00504339">
            <w:pPr>
              <w:rPr>
                <w:rFonts w:ascii="Aptos" w:hAnsi="Aptos"/>
              </w:rPr>
            </w:pPr>
            <w:proofErr w:type="spellStart"/>
            <w:r w:rsidRPr="00504339">
              <w:rPr>
                <w:rFonts w:ascii="Aptos" w:hAnsi="Aptos"/>
                <w:color w:val="0F1115"/>
              </w:rPr>
              <w:t>Восстанавливаемый</w:t>
            </w:r>
            <w:proofErr w:type="spellEnd"/>
            <w:r w:rsidRPr="00504339">
              <w:rPr>
                <w:rFonts w:ascii="Aptos" w:hAnsi="Aptos"/>
                <w:color w:val="0F1115"/>
              </w:rPr>
              <w:t xml:space="preserve"> </w:t>
            </w:r>
            <w:proofErr w:type="spellStart"/>
            <w:r w:rsidRPr="00504339">
              <w:rPr>
                <w:rFonts w:ascii="Aptos" w:hAnsi="Aptos"/>
                <w:color w:val="0F1115"/>
              </w:rPr>
              <w:t>район</w:t>
            </w:r>
            <w:proofErr w:type="spellEnd"/>
            <w:r w:rsidRPr="00504339">
              <w:rPr>
                <w:rFonts w:ascii="Aptos" w:hAnsi="Aptos"/>
                <w:color w:val="0F1115"/>
              </w:rPr>
              <w:t xml:space="preserve"> </w:t>
            </w:r>
          </w:p>
        </w:tc>
      </w:tr>
      <w:tr w:rsidR="00504339" w:rsidRPr="00504339" w14:paraId="547D12CA" w14:textId="77777777" w:rsidTr="00504339">
        <w:tc>
          <w:tcPr>
            <w:tcW w:w="0" w:type="auto"/>
          </w:tcPr>
          <w:p w14:paraId="5DE07FA4" w14:textId="77777777" w:rsidR="00504339" w:rsidRPr="00504339" w:rsidRDefault="00504339" w:rsidP="00504339">
            <w:pPr>
              <w:rPr>
                <w:rFonts w:ascii="Aptos" w:hAnsi="Aptos"/>
              </w:rPr>
            </w:pPr>
            <w:r w:rsidRPr="00504339">
              <w:rPr>
                <w:rFonts w:ascii="Aptos" w:eastAsia="Segoe UI" w:hAnsi="Aptos" w:cs="Segoe UI"/>
                <w:color w:val="0F1115"/>
              </w:rPr>
              <w:t>Year</w:t>
            </w:r>
          </w:p>
        </w:tc>
        <w:tc>
          <w:tcPr>
            <w:tcW w:w="0" w:type="auto"/>
          </w:tcPr>
          <w:p w14:paraId="4D5E2F76" w14:textId="77777777" w:rsidR="00504339" w:rsidRPr="00504339" w:rsidRDefault="00504339" w:rsidP="00504339">
            <w:pPr>
              <w:rPr>
                <w:rFonts w:ascii="Aptos" w:hAnsi="Aptos"/>
              </w:rPr>
            </w:pPr>
            <w:proofErr w:type="spellStart"/>
            <w:r w:rsidRPr="00504339">
              <w:rPr>
                <w:rFonts w:ascii="Aptos" w:hAnsi="Aptos"/>
                <w:color w:val="0F1115"/>
              </w:rPr>
              <w:t>Год</w:t>
            </w:r>
            <w:proofErr w:type="spellEnd"/>
          </w:p>
        </w:tc>
      </w:tr>
      <w:tr w:rsidR="00504339" w:rsidRPr="00504339" w14:paraId="6EAD3FEA" w14:textId="77777777" w:rsidTr="00504339">
        <w:tc>
          <w:tcPr>
            <w:tcW w:w="0" w:type="auto"/>
          </w:tcPr>
          <w:p w14:paraId="7C3B3157" w14:textId="77777777" w:rsidR="00504339" w:rsidRPr="00504339" w:rsidRDefault="00504339" w:rsidP="00504339">
            <w:pPr>
              <w:rPr>
                <w:rFonts w:ascii="Aptos" w:hAnsi="Aptos"/>
              </w:rPr>
            </w:pPr>
            <w:r w:rsidRPr="00504339">
              <w:rPr>
                <w:rFonts w:ascii="Aptos" w:eastAsia="Segoe UI" w:hAnsi="Aptos" w:cs="Segoe UI"/>
                <w:color w:val="0F1115"/>
              </w:rPr>
              <w:t>2020</w:t>
            </w:r>
          </w:p>
        </w:tc>
        <w:tc>
          <w:tcPr>
            <w:tcW w:w="0" w:type="auto"/>
          </w:tcPr>
          <w:p w14:paraId="19994D11" w14:textId="77777777" w:rsidR="00504339" w:rsidRPr="00504339" w:rsidRDefault="00504339" w:rsidP="00504339">
            <w:pPr>
              <w:rPr>
                <w:rFonts w:ascii="Aptos" w:hAnsi="Aptos"/>
              </w:rPr>
            </w:pPr>
            <w:r w:rsidRPr="00504339">
              <w:rPr>
                <w:rFonts w:ascii="Aptos" w:hAnsi="Aptos"/>
                <w:color w:val="0F1115"/>
              </w:rPr>
              <w:t>2020</w:t>
            </w:r>
          </w:p>
        </w:tc>
      </w:tr>
      <w:tr w:rsidR="00504339" w:rsidRPr="00504339" w14:paraId="20CA9699" w14:textId="77777777" w:rsidTr="00504339">
        <w:tc>
          <w:tcPr>
            <w:tcW w:w="0" w:type="auto"/>
          </w:tcPr>
          <w:p w14:paraId="68D7989C" w14:textId="77777777" w:rsidR="00504339" w:rsidRPr="00504339" w:rsidRDefault="00504339" w:rsidP="00504339">
            <w:pPr>
              <w:rPr>
                <w:rFonts w:ascii="Aptos" w:hAnsi="Aptos"/>
              </w:rPr>
            </w:pPr>
            <w:r w:rsidRPr="00504339">
              <w:rPr>
                <w:rFonts w:ascii="Aptos" w:eastAsia="Segoe UI" w:hAnsi="Aptos" w:cs="Segoe UI"/>
                <w:color w:val="0F1115"/>
              </w:rPr>
              <w:t>2021</w:t>
            </w:r>
          </w:p>
        </w:tc>
        <w:tc>
          <w:tcPr>
            <w:tcW w:w="0" w:type="auto"/>
          </w:tcPr>
          <w:p w14:paraId="4D7D2557" w14:textId="77777777" w:rsidR="00504339" w:rsidRPr="00504339" w:rsidRDefault="00504339" w:rsidP="00504339">
            <w:pPr>
              <w:rPr>
                <w:rFonts w:ascii="Aptos" w:hAnsi="Aptos"/>
              </w:rPr>
            </w:pPr>
            <w:r w:rsidRPr="00504339">
              <w:rPr>
                <w:rFonts w:ascii="Aptos" w:hAnsi="Aptos"/>
                <w:color w:val="0F1115"/>
              </w:rPr>
              <w:t>2021</w:t>
            </w:r>
          </w:p>
        </w:tc>
      </w:tr>
      <w:tr w:rsidR="00504339" w:rsidRPr="00504339" w14:paraId="29CB290C" w14:textId="77777777" w:rsidTr="00504339">
        <w:tc>
          <w:tcPr>
            <w:tcW w:w="0" w:type="auto"/>
          </w:tcPr>
          <w:p w14:paraId="7DDC0FC7" w14:textId="77777777" w:rsidR="00504339" w:rsidRPr="00504339" w:rsidRDefault="00504339" w:rsidP="00504339">
            <w:pPr>
              <w:rPr>
                <w:rFonts w:ascii="Aptos" w:hAnsi="Aptos"/>
              </w:rPr>
            </w:pPr>
            <w:r w:rsidRPr="00504339">
              <w:rPr>
                <w:rFonts w:ascii="Aptos" w:eastAsia="Segoe UI" w:hAnsi="Aptos" w:cs="Segoe UI"/>
                <w:color w:val="0F1115"/>
              </w:rPr>
              <w:t>2022</w:t>
            </w:r>
          </w:p>
        </w:tc>
        <w:tc>
          <w:tcPr>
            <w:tcW w:w="0" w:type="auto"/>
          </w:tcPr>
          <w:p w14:paraId="7F48DE40" w14:textId="77777777" w:rsidR="00504339" w:rsidRPr="00504339" w:rsidRDefault="00504339" w:rsidP="00504339">
            <w:pPr>
              <w:rPr>
                <w:rFonts w:ascii="Aptos" w:hAnsi="Aptos"/>
              </w:rPr>
            </w:pPr>
            <w:r w:rsidRPr="00504339">
              <w:rPr>
                <w:rFonts w:ascii="Aptos" w:hAnsi="Aptos"/>
                <w:color w:val="0F1115"/>
              </w:rPr>
              <w:t>2022</w:t>
            </w:r>
          </w:p>
        </w:tc>
      </w:tr>
      <w:tr w:rsidR="00504339" w:rsidRPr="00504339" w14:paraId="2B5B21B4" w14:textId="77777777" w:rsidTr="00504339">
        <w:tc>
          <w:tcPr>
            <w:tcW w:w="0" w:type="auto"/>
          </w:tcPr>
          <w:p w14:paraId="7C9D05B1" w14:textId="77777777" w:rsidR="00504339" w:rsidRPr="00504339" w:rsidRDefault="00504339" w:rsidP="00504339">
            <w:pPr>
              <w:rPr>
                <w:rFonts w:ascii="Aptos" w:hAnsi="Aptos"/>
              </w:rPr>
            </w:pPr>
            <w:r w:rsidRPr="00504339">
              <w:rPr>
                <w:rFonts w:ascii="Aptos" w:eastAsia="Segoe UI" w:hAnsi="Aptos" w:cs="Segoe UI"/>
                <w:color w:val="0F1115"/>
              </w:rPr>
              <w:t>2023</w:t>
            </w:r>
          </w:p>
        </w:tc>
        <w:tc>
          <w:tcPr>
            <w:tcW w:w="0" w:type="auto"/>
          </w:tcPr>
          <w:p w14:paraId="6C90FF65" w14:textId="77777777" w:rsidR="00504339" w:rsidRPr="00504339" w:rsidRDefault="00504339" w:rsidP="00504339">
            <w:pPr>
              <w:rPr>
                <w:rFonts w:ascii="Aptos" w:hAnsi="Aptos"/>
              </w:rPr>
            </w:pPr>
            <w:r w:rsidRPr="00504339">
              <w:rPr>
                <w:rFonts w:ascii="Aptos" w:hAnsi="Aptos"/>
                <w:color w:val="0F1115"/>
              </w:rPr>
              <w:t>2023</w:t>
            </w:r>
          </w:p>
        </w:tc>
      </w:tr>
      <w:tr w:rsidR="00504339" w:rsidRPr="00504339" w14:paraId="5CD4567E" w14:textId="77777777" w:rsidTr="00504339">
        <w:tc>
          <w:tcPr>
            <w:tcW w:w="0" w:type="auto"/>
          </w:tcPr>
          <w:p w14:paraId="4FCF7B60" w14:textId="77777777" w:rsidR="00504339" w:rsidRPr="00504339" w:rsidRDefault="00504339" w:rsidP="00504339">
            <w:pPr>
              <w:rPr>
                <w:rFonts w:ascii="Aptos" w:hAnsi="Aptos"/>
              </w:rPr>
            </w:pPr>
            <w:r w:rsidRPr="00504339">
              <w:rPr>
                <w:rFonts w:ascii="Aptos" w:eastAsia="Segoe UI" w:hAnsi="Aptos" w:cs="Segoe UI"/>
                <w:color w:val="0F1115"/>
              </w:rPr>
              <w:t>2024</w:t>
            </w:r>
          </w:p>
        </w:tc>
        <w:tc>
          <w:tcPr>
            <w:tcW w:w="0" w:type="auto"/>
          </w:tcPr>
          <w:p w14:paraId="474ECD6B" w14:textId="77777777" w:rsidR="00504339" w:rsidRPr="00504339" w:rsidRDefault="00504339" w:rsidP="00504339">
            <w:pPr>
              <w:rPr>
                <w:rFonts w:ascii="Aptos" w:hAnsi="Aptos"/>
              </w:rPr>
            </w:pPr>
            <w:r w:rsidRPr="00504339">
              <w:rPr>
                <w:rFonts w:ascii="Aptos" w:hAnsi="Aptos"/>
                <w:color w:val="0F1115"/>
              </w:rPr>
              <w:t>2024</w:t>
            </w:r>
          </w:p>
        </w:tc>
      </w:tr>
      <w:tr w:rsidR="00504339" w:rsidRPr="00504339" w14:paraId="4EDFA7F7" w14:textId="77777777" w:rsidTr="00504339">
        <w:tc>
          <w:tcPr>
            <w:tcW w:w="0" w:type="auto"/>
          </w:tcPr>
          <w:p w14:paraId="7E3DAFB3" w14:textId="77777777" w:rsidR="00504339" w:rsidRPr="00504339" w:rsidRDefault="00504339" w:rsidP="00504339">
            <w:pPr>
              <w:rPr>
                <w:rFonts w:ascii="Aptos" w:hAnsi="Aptos"/>
              </w:rPr>
            </w:pPr>
            <w:r w:rsidRPr="00504339">
              <w:rPr>
                <w:rFonts w:ascii="Aptos" w:eastAsia="Segoe UI" w:hAnsi="Aptos" w:cs="Segoe UI"/>
                <w:color w:val="0F1115"/>
              </w:rPr>
              <w:t>2025</w:t>
            </w:r>
          </w:p>
        </w:tc>
        <w:tc>
          <w:tcPr>
            <w:tcW w:w="0" w:type="auto"/>
          </w:tcPr>
          <w:p w14:paraId="78C96389" w14:textId="77777777" w:rsidR="00504339" w:rsidRPr="00504339" w:rsidRDefault="00504339" w:rsidP="00504339">
            <w:pPr>
              <w:rPr>
                <w:rFonts w:ascii="Aptos" w:hAnsi="Aptos"/>
              </w:rPr>
            </w:pPr>
            <w:r w:rsidRPr="00504339">
              <w:rPr>
                <w:rFonts w:ascii="Aptos" w:hAnsi="Aptos"/>
                <w:color w:val="0F1115"/>
              </w:rPr>
              <w:t>2025</w:t>
            </w:r>
          </w:p>
        </w:tc>
      </w:tr>
      <w:tr w:rsidR="00504339" w:rsidRPr="00504339" w14:paraId="3D048A49" w14:textId="77777777" w:rsidTr="00504339">
        <w:tc>
          <w:tcPr>
            <w:tcW w:w="0" w:type="auto"/>
          </w:tcPr>
          <w:p w14:paraId="060D5092" w14:textId="77777777" w:rsidR="00504339" w:rsidRPr="00504339" w:rsidRDefault="00504339" w:rsidP="00504339">
            <w:pPr>
              <w:rPr>
                <w:rFonts w:ascii="Aptos" w:hAnsi="Aptos"/>
              </w:rPr>
            </w:pPr>
            <w:r w:rsidRPr="00504339">
              <w:rPr>
                <w:rFonts w:ascii="Aptos" w:eastAsia="Segoe UI" w:hAnsi="Aptos" w:cs="Segoe UI"/>
                <w:color w:val="0F1115"/>
              </w:rPr>
              <w:t>0</w:t>
            </w:r>
          </w:p>
        </w:tc>
        <w:tc>
          <w:tcPr>
            <w:tcW w:w="0" w:type="auto"/>
          </w:tcPr>
          <w:p w14:paraId="3ACAC12F" w14:textId="77777777" w:rsidR="00504339" w:rsidRPr="00504339" w:rsidRDefault="00504339" w:rsidP="00504339">
            <w:pPr>
              <w:rPr>
                <w:rFonts w:ascii="Aptos" w:hAnsi="Aptos"/>
              </w:rPr>
            </w:pPr>
            <w:r w:rsidRPr="00504339">
              <w:rPr>
                <w:rFonts w:ascii="Aptos" w:hAnsi="Aptos"/>
                <w:color w:val="0F1115"/>
              </w:rPr>
              <w:t>0</w:t>
            </w:r>
          </w:p>
        </w:tc>
      </w:tr>
      <w:tr w:rsidR="00504339" w:rsidRPr="00504339" w14:paraId="150F3AC4" w14:textId="77777777" w:rsidTr="00504339">
        <w:tc>
          <w:tcPr>
            <w:tcW w:w="0" w:type="auto"/>
          </w:tcPr>
          <w:p w14:paraId="3202648B" w14:textId="77777777" w:rsidR="00504339" w:rsidRPr="00504339" w:rsidRDefault="00504339" w:rsidP="00504339">
            <w:pPr>
              <w:rPr>
                <w:rFonts w:ascii="Aptos" w:hAnsi="Aptos"/>
              </w:rPr>
            </w:pPr>
            <w:r w:rsidRPr="00504339">
              <w:rPr>
                <w:rFonts w:ascii="Aptos" w:eastAsia="Segoe UI" w:hAnsi="Aptos" w:cs="Segoe UI"/>
                <w:color w:val="0F1115"/>
              </w:rPr>
              <w:t>50</w:t>
            </w:r>
          </w:p>
        </w:tc>
        <w:tc>
          <w:tcPr>
            <w:tcW w:w="0" w:type="auto"/>
          </w:tcPr>
          <w:p w14:paraId="4624C850" w14:textId="77777777" w:rsidR="00504339" w:rsidRPr="00504339" w:rsidRDefault="00504339" w:rsidP="00504339">
            <w:pPr>
              <w:rPr>
                <w:rFonts w:ascii="Aptos" w:hAnsi="Aptos"/>
              </w:rPr>
            </w:pPr>
            <w:r w:rsidRPr="00504339">
              <w:rPr>
                <w:rFonts w:ascii="Aptos" w:hAnsi="Aptos"/>
                <w:color w:val="0F1115"/>
              </w:rPr>
              <w:t>50</w:t>
            </w:r>
          </w:p>
        </w:tc>
      </w:tr>
      <w:tr w:rsidR="00504339" w:rsidRPr="00504339" w14:paraId="559B8074" w14:textId="77777777" w:rsidTr="00504339">
        <w:tc>
          <w:tcPr>
            <w:tcW w:w="0" w:type="auto"/>
          </w:tcPr>
          <w:p w14:paraId="4685A600" w14:textId="77777777" w:rsidR="00504339" w:rsidRPr="00504339" w:rsidRDefault="00504339" w:rsidP="00504339">
            <w:pPr>
              <w:rPr>
                <w:rFonts w:ascii="Aptos" w:hAnsi="Aptos"/>
              </w:rPr>
            </w:pPr>
            <w:r w:rsidRPr="00504339">
              <w:rPr>
                <w:rFonts w:ascii="Aptos" w:eastAsia="Segoe UI" w:hAnsi="Aptos" w:cs="Segoe UI"/>
                <w:color w:val="0F1115"/>
              </w:rPr>
              <w:t>100</w:t>
            </w:r>
          </w:p>
        </w:tc>
        <w:tc>
          <w:tcPr>
            <w:tcW w:w="0" w:type="auto"/>
          </w:tcPr>
          <w:p w14:paraId="2339DA6F" w14:textId="77777777" w:rsidR="00504339" w:rsidRPr="00504339" w:rsidRDefault="00504339" w:rsidP="00504339">
            <w:pPr>
              <w:rPr>
                <w:rFonts w:ascii="Aptos" w:hAnsi="Aptos"/>
              </w:rPr>
            </w:pPr>
            <w:r w:rsidRPr="00504339">
              <w:rPr>
                <w:rFonts w:ascii="Aptos" w:hAnsi="Aptos"/>
                <w:color w:val="0F1115"/>
              </w:rPr>
              <w:t>100</w:t>
            </w:r>
          </w:p>
        </w:tc>
      </w:tr>
      <w:tr w:rsidR="00504339" w:rsidRPr="00504339" w14:paraId="57BA590E" w14:textId="77777777" w:rsidTr="00504339">
        <w:tc>
          <w:tcPr>
            <w:tcW w:w="0" w:type="auto"/>
          </w:tcPr>
          <w:p w14:paraId="7567EAC9" w14:textId="77777777" w:rsidR="00504339" w:rsidRPr="00504339" w:rsidRDefault="00504339" w:rsidP="00504339">
            <w:pPr>
              <w:rPr>
                <w:rFonts w:ascii="Aptos" w:hAnsi="Aptos"/>
              </w:rPr>
            </w:pPr>
            <w:r w:rsidRPr="00504339">
              <w:rPr>
                <w:rFonts w:ascii="Aptos" w:eastAsia="Segoe UI" w:hAnsi="Aptos" w:cs="Segoe UI"/>
                <w:color w:val="0F1115"/>
              </w:rPr>
              <w:t>150</w:t>
            </w:r>
          </w:p>
        </w:tc>
        <w:tc>
          <w:tcPr>
            <w:tcW w:w="0" w:type="auto"/>
          </w:tcPr>
          <w:p w14:paraId="068397A0" w14:textId="77777777" w:rsidR="00504339" w:rsidRPr="00504339" w:rsidRDefault="00504339" w:rsidP="00504339">
            <w:pPr>
              <w:rPr>
                <w:rFonts w:ascii="Aptos" w:hAnsi="Aptos"/>
              </w:rPr>
            </w:pPr>
            <w:r w:rsidRPr="00504339">
              <w:rPr>
                <w:rFonts w:ascii="Aptos" w:hAnsi="Aptos"/>
                <w:color w:val="0F1115"/>
              </w:rPr>
              <w:t>150</w:t>
            </w:r>
          </w:p>
        </w:tc>
      </w:tr>
      <w:tr w:rsidR="00504339" w:rsidRPr="00504339" w14:paraId="2EF57D58" w14:textId="77777777" w:rsidTr="00504339">
        <w:tc>
          <w:tcPr>
            <w:tcW w:w="0" w:type="auto"/>
          </w:tcPr>
          <w:p w14:paraId="03081251" w14:textId="77777777" w:rsidR="00504339" w:rsidRPr="00504339" w:rsidRDefault="00504339" w:rsidP="00504339">
            <w:pPr>
              <w:rPr>
                <w:rFonts w:ascii="Aptos" w:hAnsi="Aptos"/>
              </w:rPr>
            </w:pPr>
            <w:r w:rsidRPr="00504339">
              <w:rPr>
                <w:rFonts w:ascii="Aptos" w:eastAsia="Segoe UI" w:hAnsi="Aptos" w:cs="Segoe UI"/>
                <w:color w:val="0F1115"/>
              </w:rPr>
              <w:t>200</w:t>
            </w:r>
          </w:p>
        </w:tc>
        <w:tc>
          <w:tcPr>
            <w:tcW w:w="0" w:type="auto"/>
          </w:tcPr>
          <w:p w14:paraId="13FE7E92" w14:textId="77777777" w:rsidR="00504339" w:rsidRPr="00504339" w:rsidRDefault="00504339" w:rsidP="00504339">
            <w:pPr>
              <w:rPr>
                <w:rFonts w:ascii="Aptos" w:hAnsi="Aptos"/>
              </w:rPr>
            </w:pPr>
            <w:r w:rsidRPr="00504339">
              <w:rPr>
                <w:rFonts w:ascii="Aptos" w:hAnsi="Aptos"/>
                <w:color w:val="0F1115"/>
              </w:rPr>
              <w:t>200</w:t>
            </w:r>
          </w:p>
        </w:tc>
      </w:tr>
      <w:tr w:rsidR="00504339" w:rsidRPr="00504339" w14:paraId="03367A00" w14:textId="77777777" w:rsidTr="00504339">
        <w:tc>
          <w:tcPr>
            <w:tcW w:w="0" w:type="auto"/>
          </w:tcPr>
          <w:p w14:paraId="2E4D3467" w14:textId="77777777" w:rsidR="00504339" w:rsidRPr="00504339" w:rsidRDefault="00504339" w:rsidP="00504339">
            <w:pPr>
              <w:rPr>
                <w:rFonts w:ascii="Aptos" w:hAnsi="Aptos"/>
              </w:rPr>
            </w:pPr>
            <w:r w:rsidRPr="00504339">
              <w:rPr>
                <w:rFonts w:ascii="Aptos" w:eastAsia="Segoe UI" w:hAnsi="Aptos" w:cs="Segoe UI"/>
                <w:color w:val="0F1115"/>
              </w:rPr>
              <w:t>(million hectares)</w:t>
            </w:r>
          </w:p>
        </w:tc>
        <w:tc>
          <w:tcPr>
            <w:tcW w:w="0" w:type="auto"/>
          </w:tcPr>
          <w:p w14:paraId="1594CBC6" w14:textId="77777777" w:rsidR="00504339" w:rsidRPr="00504339" w:rsidRDefault="00504339" w:rsidP="00504339">
            <w:pPr>
              <w:rPr>
                <w:rFonts w:ascii="Aptos" w:hAnsi="Aptos"/>
              </w:rPr>
            </w:pPr>
            <w:r w:rsidRPr="00504339">
              <w:rPr>
                <w:rFonts w:ascii="Aptos" w:hAnsi="Aptos"/>
                <w:color w:val="0F1115"/>
              </w:rPr>
              <w:t>(</w:t>
            </w:r>
            <w:proofErr w:type="spellStart"/>
            <w:r w:rsidRPr="00504339">
              <w:rPr>
                <w:rFonts w:ascii="Aptos" w:hAnsi="Aptos"/>
                <w:color w:val="0F1115"/>
              </w:rPr>
              <w:t>миллионов</w:t>
            </w:r>
            <w:proofErr w:type="spellEnd"/>
            <w:r w:rsidRPr="00504339">
              <w:rPr>
                <w:rFonts w:ascii="Aptos" w:hAnsi="Aptos"/>
                <w:color w:val="0F1115"/>
              </w:rPr>
              <w:t xml:space="preserve"> </w:t>
            </w:r>
            <w:proofErr w:type="spellStart"/>
            <w:r w:rsidRPr="00504339">
              <w:rPr>
                <w:rFonts w:ascii="Aptos" w:hAnsi="Aptos"/>
                <w:color w:val="0F1115"/>
              </w:rPr>
              <w:t>гектаров</w:t>
            </w:r>
            <w:proofErr w:type="spellEnd"/>
            <w:r w:rsidRPr="00504339">
              <w:rPr>
                <w:rFonts w:ascii="Aptos" w:hAnsi="Aptos"/>
                <w:color w:val="0F1115"/>
              </w:rPr>
              <w:t>)</w:t>
            </w:r>
          </w:p>
        </w:tc>
      </w:tr>
      <w:tr w:rsidR="00504339" w:rsidRPr="00504339" w14:paraId="3347F962" w14:textId="77777777" w:rsidTr="00504339">
        <w:tc>
          <w:tcPr>
            <w:tcW w:w="0" w:type="auto"/>
          </w:tcPr>
          <w:p w14:paraId="177EAFF8" w14:textId="77777777" w:rsidR="00504339" w:rsidRPr="00504339" w:rsidRDefault="00504339" w:rsidP="00504339">
            <w:pPr>
              <w:rPr>
                <w:rFonts w:ascii="Aptos" w:hAnsi="Aptos"/>
              </w:rPr>
            </w:pPr>
            <w:r w:rsidRPr="00504339">
              <w:rPr>
                <w:rFonts w:ascii="Aptos" w:eastAsia="Segoe UI" w:hAnsi="Aptos" w:cs="Segoe UI"/>
                <w:color w:val="0F1115"/>
              </w:rPr>
              <w:t>Party count by region</w:t>
            </w:r>
          </w:p>
        </w:tc>
        <w:tc>
          <w:tcPr>
            <w:tcW w:w="0" w:type="auto"/>
          </w:tcPr>
          <w:p w14:paraId="384A6CB9" w14:textId="77777777" w:rsidR="00504339" w:rsidRPr="00504339" w:rsidRDefault="00504339" w:rsidP="00504339">
            <w:pPr>
              <w:rPr>
                <w:rFonts w:ascii="Aptos" w:hAnsi="Aptos"/>
              </w:rPr>
            </w:pPr>
            <w:proofErr w:type="spellStart"/>
            <w:r w:rsidRPr="00504339">
              <w:rPr>
                <w:rFonts w:ascii="Aptos" w:hAnsi="Aptos"/>
                <w:color w:val="0F1115"/>
              </w:rPr>
              <w:t>Число</w:t>
            </w:r>
            <w:proofErr w:type="spellEnd"/>
            <w:r w:rsidRPr="00504339">
              <w:rPr>
                <w:rFonts w:ascii="Aptos" w:hAnsi="Aptos"/>
                <w:color w:val="0F1115"/>
              </w:rPr>
              <w:t xml:space="preserve"> </w:t>
            </w:r>
            <w:proofErr w:type="spellStart"/>
            <w:r w:rsidRPr="00504339">
              <w:rPr>
                <w:rFonts w:ascii="Aptos" w:hAnsi="Aptos"/>
                <w:color w:val="0F1115"/>
              </w:rPr>
              <w:t>Сторон</w:t>
            </w:r>
            <w:proofErr w:type="spellEnd"/>
            <w:r w:rsidRPr="00504339">
              <w:rPr>
                <w:rFonts w:ascii="Aptos" w:hAnsi="Aptos"/>
                <w:color w:val="0F1115"/>
              </w:rPr>
              <w:t xml:space="preserve"> </w:t>
            </w:r>
            <w:proofErr w:type="spellStart"/>
            <w:r w:rsidRPr="00504339">
              <w:rPr>
                <w:rFonts w:ascii="Aptos" w:hAnsi="Aptos"/>
                <w:color w:val="0F1115"/>
              </w:rPr>
              <w:t>по</w:t>
            </w:r>
            <w:proofErr w:type="spellEnd"/>
            <w:r w:rsidRPr="00504339">
              <w:rPr>
                <w:rFonts w:ascii="Aptos" w:hAnsi="Aptos"/>
                <w:color w:val="0F1115"/>
              </w:rPr>
              <w:t xml:space="preserve"> </w:t>
            </w:r>
            <w:proofErr w:type="spellStart"/>
            <w:r w:rsidRPr="00504339">
              <w:rPr>
                <w:rFonts w:ascii="Aptos" w:hAnsi="Aptos"/>
                <w:color w:val="0F1115"/>
              </w:rPr>
              <w:t>регионам</w:t>
            </w:r>
            <w:proofErr w:type="spellEnd"/>
          </w:p>
        </w:tc>
      </w:tr>
      <w:tr w:rsidR="00504339" w:rsidRPr="00504339" w14:paraId="75EA5934" w14:textId="77777777" w:rsidTr="00504339">
        <w:tc>
          <w:tcPr>
            <w:tcW w:w="0" w:type="auto"/>
          </w:tcPr>
          <w:p w14:paraId="34F1E793" w14:textId="77777777" w:rsidR="00504339" w:rsidRPr="00504339" w:rsidRDefault="00504339" w:rsidP="00504339">
            <w:pPr>
              <w:rPr>
                <w:rFonts w:ascii="Aptos" w:hAnsi="Aptos"/>
              </w:rPr>
            </w:pPr>
            <w:r w:rsidRPr="00504339">
              <w:rPr>
                <w:rFonts w:ascii="Aptos" w:eastAsia="Segoe UI" w:hAnsi="Aptos" w:cs="Segoe UI"/>
                <w:color w:val="0F1115"/>
              </w:rPr>
              <w:t>Region</w:t>
            </w:r>
          </w:p>
        </w:tc>
        <w:tc>
          <w:tcPr>
            <w:tcW w:w="0" w:type="auto"/>
          </w:tcPr>
          <w:p w14:paraId="4E781D62" w14:textId="77777777" w:rsidR="00504339" w:rsidRPr="00504339" w:rsidRDefault="00504339" w:rsidP="00504339">
            <w:pPr>
              <w:rPr>
                <w:rFonts w:ascii="Aptos" w:hAnsi="Aptos"/>
              </w:rPr>
            </w:pPr>
            <w:proofErr w:type="spellStart"/>
            <w:r w:rsidRPr="00504339">
              <w:rPr>
                <w:rFonts w:ascii="Aptos" w:hAnsi="Aptos"/>
                <w:color w:val="0F1115"/>
              </w:rPr>
              <w:t>Регион</w:t>
            </w:r>
            <w:proofErr w:type="spellEnd"/>
          </w:p>
        </w:tc>
      </w:tr>
      <w:tr w:rsidR="00504339" w:rsidRPr="00504339" w14:paraId="359C12C2" w14:textId="77777777" w:rsidTr="00504339">
        <w:tc>
          <w:tcPr>
            <w:tcW w:w="0" w:type="auto"/>
          </w:tcPr>
          <w:p w14:paraId="079788EB" w14:textId="77777777" w:rsidR="00504339" w:rsidRPr="00504339" w:rsidRDefault="00504339" w:rsidP="00504339">
            <w:pPr>
              <w:rPr>
                <w:rFonts w:ascii="Aptos" w:hAnsi="Aptos"/>
              </w:rPr>
            </w:pPr>
            <w:r w:rsidRPr="00504339">
              <w:rPr>
                <w:rFonts w:ascii="Aptos" w:eastAsia="Segoe UI" w:hAnsi="Aptos" w:cs="Segoe UI"/>
                <w:color w:val="0F1115"/>
              </w:rPr>
              <w:t>African States</w:t>
            </w:r>
          </w:p>
        </w:tc>
        <w:tc>
          <w:tcPr>
            <w:tcW w:w="0" w:type="auto"/>
          </w:tcPr>
          <w:p w14:paraId="6BB04578" w14:textId="77777777" w:rsidR="00504339" w:rsidRPr="00504339" w:rsidRDefault="00504339" w:rsidP="00504339">
            <w:pPr>
              <w:rPr>
                <w:rFonts w:ascii="Aptos" w:hAnsi="Aptos"/>
              </w:rPr>
            </w:pPr>
            <w:proofErr w:type="spellStart"/>
            <w:r w:rsidRPr="00504339">
              <w:rPr>
                <w:rFonts w:ascii="Aptos" w:hAnsi="Aptos"/>
                <w:color w:val="0F1115"/>
              </w:rPr>
              <w:t>Африканские</w:t>
            </w:r>
            <w:proofErr w:type="spellEnd"/>
            <w:r w:rsidRPr="00504339">
              <w:rPr>
                <w:rFonts w:ascii="Aptos" w:hAnsi="Aptos"/>
                <w:color w:val="0F1115"/>
              </w:rPr>
              <w:t xml:space="preserve"> </w:t>
            </w:r>
            <w:proofErr w:type="spellStart"/>
            <w:r w:rsidRPr="00504339">
              <w:rPr>
                <w:rFonts w:ascii="Aptos" w:hAnsi="Aptos"/>
                <w:color w:val="0F1115"/>
              </w:rPr>
              <w:t>государства</w:t>
            </w:r>
            <w:proofErr w:type="spellEnd"/>
          </w:p>
        </w:tc>
      </w:tr>
      <w:tr w:rsidR="00504339" w:rsidRPr="00504339" w14:paraId="019C990C" w14:textId="77777777" w:rsidTr="00504339">
        <w:tc>
          <w:tcPr>
            <w:tcW w:w="0" w:type="auto"/>
          </w:tcPr>
          <w:p w14:paraId="6EB48FAD" w14:textId="77777777" w:rsidR="00504339" w:rsidRPr="00504339" w:rsidRDefault="00504339" w:rsidP="00504339">
            <w:pPr>
              <w:rPr>
                <w:rFonts w:ascii="Aptos" w:hAnsi="Aptos"/>
              </w:rPr>
            </w:pPr>
            <w:r w:rsidRPr="00504339">
              <w:rPr>
                <w:rFonts w:ascii="Aptos" w:eastAsia="Segoe UI" w:hAnsi="Aptos" w:cs="Segoe UI"/>
                <w:color w:val="0F1115"/>
              </w:rPr>
              <w:t>Asia- Pacific States</w:t>
            </w:r>
          </w:p>
        </w:tc>
        <w:tc>
          <w:tcPr>
            <w:tcW w:w="0" w:type="auto"/>
          </w:tcPr>
          <w:p w14:paraId="615B37AB" w14:textId="77777777" w:rsidR="00504339" w:rsidRPr="00504339" w:rsidRDefault="00504339" w:rsidP="00504339">
            <w:pPr>
              <w:rPr>
                <w:rFonts w:ascii="Aptos" w:hAnsi="Aptos"/>
              </w:rPr>
            </w:pPr>
            <w:r w:rsidRPr="00504339">
              <w:rPr>
                <w:rFonts w:ascii="Aptos" w:hAnsi="Aptos"/>
                <w:color w:val="0F1115"/>
              </w:rPr>
              <w:t xml:space="preserve">Азиатско-тихоокеанские </w:t>
            </w:r>
            <w:proofErr w:type="spellStart"/>
            <w:r w:rsidRPr="00504339">
              <w:rPr>
                <w:rFonts w:ascii="Aptos" w:hAnsi="Aptos"/>
                <w:color w:val="0F1115"/>
              </w:rPr>
              <w:t>государства</w:t>
            </w:r>
            <w:proofErr w:type="spellEnd"/>
          </w:p>
        </w:tc>
      </w:tr>
      <w:tr w:rsidR="00504339" w:rsidRPr="00504339" w14:paraId="6D808ED9" w14:textId="77777777" w:rsidTr="00504339">
        <w:tc>
          <w:tcPr>
            <w:tcW w:w="0" w:type="auto"/>
          </w:tcPr>
          <w:p w14:paraId="207BAD2A" w14:textId="77777777" w:rsidR="00504339" w:rsidRPr="00504339" w:rsidRDefault="00504339" w:rsidP="00504339">
            <w:pPr>
              <w:rPr>
                <w:rFonts w:ascii="Aptos" w:hAnsi="Aptos"/>
              </w:rPr>
            </w:pPr>
            <w:r w:rsidRPr="00504339">
              <w:rPr>
                <w:rFonts w:ascii="Aptos" w:eastAsia="Segoe UI" w:hAnsi="Aptos" w:cs="Segoe UI"/>
                <w:color w:val="0F1115"/>
              </w:rPr>
              <w:t>Latin American and Caribbean States</w:t>
            </w:r>
          </w:p>
        </w:tc>
        <w:tc>
          <w:tcPr>
            <w:tcW w:w="0" w:type="auto"/>
          </w:tcPr>
          <w:p w14:paraId="13040490" w14:textId="77777777" w:rsidR="00504339" w:rsidRPr="00504339" w:rsidRDefault="00504339" w:rsidP="00504339">
            <w:pPr>
              <w:rPr>
                <w:rFonts w:ascii="Aptos" w:hAnsi="Aptos"/>
              </w:rPr>
            </w:pPr>
            <w:proofErr w:type="spellStart"/>
            <w:r w:rsidRPr="00504339">
              <w:rPr>
                <w:rFonts w:ascii="Aptos" w:hAnsi="Aptos"/>
                <w:color w:val="0F1115"/>
              </w:rPr>
              <w:t>Латиноамериканские</w:t>
            </w:r>
            <w:proofErr w:type="spellEnd"/>
            <w:r w:rsidRPr="00504339">
              <w:rPr>
                <w:rFonts w:ascii="Aptos" w:hAnsi="Aptos"/>
                <w:color w:val="0F1115"/>
              </w:rPr>
              <w:t xml:space="preserve"> и </w:t>
            </w:r>
            <w:proofErr w:type="spellStart"/>
            <w:r w:rsidRPr="00504339">
              <w:rPr>
                <w:rFonts w:ascii="Aptos" w:hAnsi="Aptos"/>
                <w:color w:val="0F1115"/>
              </w:rPr>
              <w:t>карибские</w:t>
            </w:r>
            <w:proofErr w:type="spellEnd"/>
            <w:r w:rsidRPr="00504339">
              <w:rPr>
                <w:rFonts w:ascii="Aptos" w:hAnsi="Aptos"/>
                <w:color w:val="0F1115"/>
              </w:rPr>
              <w:t xml:space="preserve"> </w:t>
            </w:r>
            <w:proofErr w:type="spellStart"/>
            <w:r w:rsidRPr="00504339">
              <w:rPr>
                <w:rFonts w:ascii="Aptos" w:hAnsi="Aptos"/>
                <w:color w:val="0F1115"/>
              </w:rPr>
              <w:t>государства</w:t>
            </w:r>
            <w:proofErr w:type="spellEnd"/>
          </w:p>
        </w:tc>
      </w:tr>
      <w:tr w:rsidR="00504339" w:rsidRPr="00504339" w14:paraId="693968C8" w14:textId="77777777" w:rsidTr="00504339">
        <w:tc>
          <w:tcPr>
            <w:tcW w:w="0" w:type="auto"/>
          </w:tcPr>
          <w:p w14:paraId="0D0A68D6" w14:textId="77777777" w:rsidR="00504339" w:rsidRPr="00504339" w:rsidRDefault="00504339" w:rsidP="00504339">
            <w:pPr>
              <w:rPr>
                <w:rFonts w:ascii="Aptos" w:hAnsi="Aptos"/>
              </w:rPr>
            </w:pPr>
            <w:r w:rsidRPr="00504339">
              <w:rPr>
                <w:rFonts w:ascii="Aptos" w:eastAsia="Segoe UI" w:hAnsi="Aptos" w:cs="Segoe UI"/>
                <w:color w:val="0F1115"/>
              </w:rPr>
              <w:t>Eastern European States</w:t>
            </w:r>
          </w:p>
        </w:tc>
        <w:tc>
          <w:tcPr>
            <w:tcW w:w="0" w:type="auto"/>
          </w:tcPr>
          <w:p w14:paraId="3D9123C7" w14:textId="77777777" w:rsidR="00504339" w:rsidRPr="00504339" w:rsidRDefault="00504339" w:rsidP="00504339">
            <w:pPr>
              <w:rPr>
                <w:rFonts w:ascii="Aptos" w:hAnsi="Aptos"/>
              </w:rPr>
            </w:pPr>
            <w:r w:rsidRPr="00504339">
              <w:rPr>
                <w:rFonts w:ascii="Aptos" w:hAnsi="Aptos"/>
                <w:color w:val="0F1115"/>
              </w:rPr>
              <w:t xml:space="preserve">Восточноевропейские </w:t>
            </w:r>
            <w:proofErr w:type="spellStart"/>
            <w:r w:rsidRPr="00504339">
              <w:rPr>
                <w:rFonts w:ascii="Aptos" w:hAnsi="Aptos"/>
                <w:color w:val="0F1115"/>
              </w:rPr>
              <w:t>государства</w:t>
            </w:r>
            <w:proofErr w:type="spellEnd"/>
          </w:p>
        </w:tc>
      </w:tr>
      <w:tr w:rsidR="00504339" w:rsidRPr="00504339" w14:paraId="44FBEE33" w14:textId="77777777" w:rsidTr="00504339">
        <w:tc>
          <w:tcPr>
            <w:tcW w:w="0" w:type="auto"/>
          </w:tcPr>
          <w:p w14:paraId="6F32EF18" w14:textId="77777777" w:rsidR="00504339" w:rsidRPr="00504339" w:rsidRDefault="00504339" w:rsidP="00504339">
            <w:pPr>
              <w:rPr>
                <w:rFonts w:ascii="Aptos" w:hAnsi="Aptos"/>
              </w:rPr>
            </w:pPr>
            <w:r w:rsidRPr="00504339">
              <w:rPr>
                <w:rFonts w:ascii="Aptos" w:eastAsia="Segoe UI" w:hAnsi="Aptos" w:cs="Segoe UI"/>
                <w:color w:val="0F1115"/>
              </w:rPr>
              <w:t>Western European and other States</w:t>
            </w:r>
          </w:p>
        </w:tc>
        <w:tc>
          <w:tcPr>
            <w:tcW w:w="0" w:type="auto"/>
          </w:tcPr>
          <w:p w14:paraId="71F7AFB2" w14:textId="77777777" w:rsidR="00504339" w:rsidRPr="00504339" w:rsidRDefault="00504339" w:rsidP="00504339">
            <w:pPr>
              <w:rPr>
                <w:rFonts w:ascii="Aptos" w:hAnsi="Aptos"/>
              </w:rPr>
            </w:pPr>
            <w:proofErr w:type="spellStart"/>
            <w:r w:rsidRPr="00504339">
              <w:rPr>
                <w:rFonts w:ascii="Aptos" w:hAnsi="Aptos"/>
                <w:color w:val="0F1115"/>
              </w:rPr>
              <w:t>Западноевропейские</w:t>
            </w:r>
            <w:proofErr w:type="spellEnd"/>
            <w:r w:rsidRPr="00504339">
              <w:rPr>
                <w:rFonts w:ascii="Aptos" w:hAnsi="Aptos"/>
                <w:color w:val="0F1115"/>
              </w:rPr>
              <w:t xml:space="preserve"> и </w:t>
            </w:r>
            <w:proofErr w:type="spellStart"/>
            <w:r w:rsidRPr="00504339">
              <w:rPr>
                <w:rFonts w:ascii="Aptos" w:hAnsi="Aptos"/>
                <w:color w:val="0F1115"/>
              </w:rPr>
              <w:t>другие</w:t>
            </w:r>
            <w:proofErr w:type="spellEnd"/>
            <w:r w:rsidRPr="00504339">
              <w:rPr>
                <w:rFonts w:ascii="Aptos" w:hAnsi="Aptos"/>
                <w:color w:val="0F1115"/>
              </w:rPr>
              <w:t xml:space="preserve"> </w:t>
            </w:r>
            <w:proofErr w:type="spellStart"/>
            <w:r w:rsidRPr="00504339">
              <w:rPr>
                <w:rFonts w:ascii="Aptos" w:hAnsi="Aptos"/>
                <w:color w:val="0F1115"/>
              </w:rPr>
              <w:t>государства</w:t>
            </w:r>
            <w:proofErr w:type="spellEnd"/>
          </w:p>
        </w:tc>
      </w:tr>
      <w:tr w:rsidR="00504339" w:rsidRPr="00504339" w14:paraId="743C61E2" w14:textId="77777777" w:rsidTr="00504339">
        <w:tc>
          <w:tcPr>
            <w:tcW w:w="0" w:type="auto"/>
          </w:tcPr>
          <w:p w14:paraId="3762A4B5" w14:textId="77777777" w:rsidR="00504339" w:rsidRPr="00504339" w:rsidRDefault="00504339" w:rsidP="00504339">
            <w:pPr>
              <w:rPr>
                <w:rFonts w:ascii="Aptos" w:hAnsi="Aptos"/>
              </w:rPr>
            </w:pPr>
            <w:r w:rsidRPr="00504339">
              <w:rPr>
                <w:rFonts w:ascii="Aptos" w:eastAsia="Segoe UI" w:hAnsi="Aptos" w:cs="Segoe UI"/>
                <w:color w:val="0F1115"/>
              </w:rPr>
              <w:t>Party count: 51</w:t>
            </w:r>
          </w:p>
        </w:tc>
        <w:tc>
          <w:tcPr>
            <w:tcW w:w="0" w:type="auto"/>
          </w:tcPr>
          <w:p w14:paraId="5FF897E1" w14:textId="77777777" w:rsidR="00504339" w:rsidRPr="00504339" w:rsidRDefault="00504339" w:rsidP="00504339">
            <w:pPr>
              <w:rPr>
                <w:rFonts w:ascii="Aptos" w:hAnsi="Aptos"/>
              </w:rPr>
            </w:pPr>
            <w:proofErr w:type="spellStart"/>
            <w:r w:rsidRPr="00504339">
              <w:rPr>
                <w:rFonts w:ascii="Aptos" w:hAnsi="Aptos"/>
                <w:color w:val="0F1115"/>
              </w:rPr>
              <w:t>Число</w:t>
            </w:r>
            <w:proofErr w:type="spellEnd"/>
            <w:r w:rsidRPr="00504339">
              <w:rPr>
                <w:rFonts w:ascii="Aptos" w:hAnsi="Aptos"/>
                <w:color w:val="0F1115"/>
              </w:rPr>
              <w:t xml:space="preserve"> Сторон: 51</w:t>
            </w:r>
          </w:p>
        </w:tc>
      </w:tr>
    </w:tbl>
    <w:p w14:paraId="4B84226C" w14:textId="77777777" w:rsidR="00504339" w:rsidRPr="00504339" w:rsidRDefault="00504339" w:rsidP="00504339">
      <w:pPr>
        <w:spacing w:after="200" w:line="276" w:lineRule="auto"/>
        <w:rPr>
          <w:rFonts w:ascii="Aptos" w:eastAsia="Cambria" w:hAnsi="Aptos" w:cs="Cambria"/>
          <w:b/>
          <w:lang w:val="en-CA" w:eastAsia="zh-CN"/>
        </w:rPr>
      </w:pPr>
    </w:p>
    <w:p w14:paraId="2234DA4E" w14:textId="77777777" w:rsidR="00DE3701" w:rsidRPr="00436B63" w:rsidRDefault="00DE3701" w:rsidP="00DE3701">
      <w:pPr>
        <w:keepNext/>
        <w:rPr>
          <w:rFonts w:ascii="Aptos" w:hAnsi="Aptos"/>
          <w:lang w:val="ru-RU"/>
        </w:rPr>
      </w:pPr>
    </w:p>
    <w:p w14:paraId="60A79642" w14:textId="77777777" w:rsidR="00DE3701" w:rsidRPr="00436B63" w:rsidRDefault="00DE3701" w:rsidP="00DE3701">
      <w:pPr>
        <w:keepNext/>
        <w:rPr>
          <w:rFonts w:ascii="Aptos" w:hAnsi="Aptos"/>
          <w:sz w:val="20"/>
          <w:szCs w:val="20"/>
          <w:lang w:val="ru-RU"/>
        </w:rPr>
      </w:pPr>
      <w:r w:rsidRPr="00436B63">
        <w:rPr>
          <w:rFonts w:ascii="Aptos" w:hAnsi="Aptos"/>
          <w:sz w:val="20"/>
          <w:lang w:val="ru-RU"/>
        </w:rPr>
        <w:t>Рисунок 12</w:t>
      </w:r>
    </w:p>
    <w:p w14:paraId="183C5D76" w14:textId="77777777" w:rsidR="00DE3701" w:rsidRPr="00436B63" w:rsidRDefault="00DE3701" w:rsidP="00DE3701">
      <w:pPr>
        <w:keepNext/>
        <w:rPr>
          <w:rFonts w:ascii="Aptos" w:hAnsi="Aptos"/>
          <w:i/>
          <w:iCs/>
          <w:sz w:val="20"/>
          <w:szCs w:val="20"/>
          <w:lang w:val="ru-RU"/>
        </w:rPr>
      </w:pPr>
      <w:r w:rsidRPr="00436B63">
        <w:rPr>
          <w:rFonts w:ascii="Aptos" w:hAnsi="Aptos"/>
          <w:b/>
          <w:sz w:val="20"/>
          <w:lang w:val="ru-RU"/>
        </w:rPr>
        <w:t>Доля индикаторов, соответствующих задаче 2 Рамочной программы и указывающих соответственно на тенденции к улучшению, стабильности и ухудшению</w:t>
      </w:r>
      <w:r w:rsidRPr="00436B63">
        <w:rPr>
          <w:rFonts w:ascii="Aptos" w:hAnsi="Aptos"/>
          <w:i/>
          <w:sz w:val="20"/>
          <w:lang w:val="ru-RU"/>
        </w:rPr>
        <w:t xml:space="preserve"> </w:t>
      </w:r>
    </w:p>
    <w:p w14:paraId="5EDA3887" w14:textId="77777777" w:rsidR="00DE3701" w:rsidRPr="00436B63" w:rsidRDefault="00DE3701" w:rsidP="00DE3701">
      <w:pPr>
        <w:keepNext/>
        <w:rPr>
          <w:rFonts w:ascii="Aptos" w:hAnsi="Aptos"/>
          <w:lang w:val="ru-RU"/>
        </w:rPr>
      </w:pPr>
    </w:p>
    <w:p w14:paraId="74B789E0" w14:textId="77777777" w:rsidR="00DE3701" w:rsidRPr="00436B63" w:rsidRDefault="00DE3701" w:rsidP="00DE3701">
      <w:pPr>
        <w:keepNext/>
        <w:spacing w:after="200" w:line="240" w:lineRule="auto"/>
        <w:rPr>
          <w:rFonts w:eastAsiaTheme="minorEastAsia"/>
          <w:i/>
          <w:iCs/>
          <w:color w:val="0E2841" w:themeColor="text2"/>
          <w:kern w:val="0"/>
          <w:sz w:val="18"/>
          <w:szCs w:val="18"/>
          <w:lang w:val="ru-RU" w:eastAsia="ja-JP"/>
          <w14:ligatures w14:val="none"/>
        </w:rPr>
      </w:pPr>
      <w:bookmarkStart w:id="154" w:name="_Ref230007982"/>
      <w:r w:rsidRPr="00436B63">
        <w:rPr>
          <w:rFonts w:ascii="Aptos" w:eastAsiaTheme="minorEastAsia" w:hAnsi="Aptos"/>
          <w:i/>
          <w:iCs/>
          <w:noProof/>
          <w:color w:val="0E2841" w:themeColor="text2"/>
          <w:kern w:val="0"/>
          <w:sz w:val="18"/>
          <w:szCs w:val="18"/>
          <w:lang w:val="ru-RU" w:eastAsia="ja-JP"/>
          <w14:ligatures w14:val="none"/>
        </w:rPr>
        <w:drawing>
          <wp:inline distT="0" distB="0" distL="0" distR="0" wp14:anchorId="65AD662E" wp14:editId="4835E474">
            <wp:extent cx="5724525" cy="2457450"/>
            <wp:effectExtent l="0" t="0" r="0" b="0"/>
            <wp:docPr id="135725658" name="drawing">
              <a:extLst xmlns:a="http://schemas.openxmlformats.org/drawingml/2006/main">
                <a:ext uri="{FF2B5EF4-FFF2-40B4-BE49-F238E27FC236}">
                  <a16:creationId xmlns:a16="http://schemas.microsoft.com/office/drawing/2014/main" id="{AB7224A6-B767-41DC-8728-8C3D130044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5658"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24525" cy="2457450"/>
                    </a:xfrm>
                    <a:prstGeom prst="rect">
                      <a:avLst/>
                    </a:prstGeom>
                  </pic:spPr>
                </pic:pic>
              </a:graphicData>
            </a:graphic>
          </wp:inline>
        </w:drawing>
      </w:r>
    </w:p>
    <w:p w14:paraId="403159BA" w14:textId="77777777" w:rsidR="00DE3701" w:rsidRPr="00436B63" w:rsidRDefault="00DE3701" w:rsidP="00DE3701">
      <w:pPr>
        <w:spacing w:after="200" w:line="240" w:lineRule="auto"/>
        <w:rPr>
          <w:rFonts w:ascii="Aptos" w:eastAsiaTheme="minorEastAsia" w:hAnsi="Aptos"/>
          <w:iCs/>
          <w:color w:val="0E2841" w:themeColor="text2"/>
          <w:kern w:val="0"/>
          <w:sz w:val="16"/>
          <w:szCs w:val="16"/>
          <w:lang w:val="ru-RU" w:eastAsia="ja-JP"/>
          <w14:ligatures w14:val="none"/>
        </w:rPr>
      </w:pPr>
      <w:bookmarkStart w:id="155" w:name="_Ref230458725"/>
      <w:r w:rsidRPr="00436B63">
        <w:rPr>
          <w:rFonts w:ascii="Aptos" w:eastAsiaTheme="minorEastAsia" w:hAnsi="Aptos"/>
          <w:i/>
          <w:iCs/>
          <w:color w:val="0E2841" w:themeColor="text2"/>
          <w:kern w:val="0"/>
          <w:sz w:val="16"/>
          <w:szCs w:val="18"/>
          <w:lang w:val="ru-RU" w:eastAsia="ja-JP"/>
          <w14:ligatures w14:val="none"/>
        </w:rPr>
        <w:t xml:space="preserve">Примечание: </w:t>
      </w:r>
      <w:r w:rsidRPr="00436B63">
        <w:rPr>
          <w:rFonts w:ascii="Aptos" w:eastAsiaTheme="minorEastAsia" w:hAnsi="Aptos"/>
          <w:iCs/>
          <w:color w:val="0E2841" w:themeColor="text2"/>
          <w:kern w:val="0"/>
          <w:sz w:val="16"/>
          <w:szCs w:val="18"/>
          <w:lang w:val="ru-RU" w:eastAsia="ja-JP"/>
          <w14:ligatures w14:val="none"/>
        </w:rPr>
        <w:t>доли рассчитаны с учетом числа Сторон. Тенденции включают данные по основному индикатору 2.1, представленные 51 Стороной, а также данные по одному компонентному, двум дополнительным и 82 национальным индикаторам, представленные в общей сложности 25 Сторонами. На круговой диаграмме показано распределение Сторон, представивших индикаторы по задаче 2, в разбивке по регионам. Цвета для каждого региона определены в условных обозначениях к рисунку</w:t>
      </w:r>
      <w:proofErr w:type="gramStart"/>
      <w:r w:rsidRPr="00436B63">
        <w:rPr>
          <w:rFonts w:ascii="Aptos" w:eastAsiaTheme="minorEastAsia" w:hAnsi="Aptos"/>
          <w:iCs/>
          <w:color w:val="0E2841" w:themeColor="text2"/>
          <w:kern w:val="0"/>
          <w:sz w:val="16"/>
          <w:szCs w:val="18"/>
          <w:lang w:val="ru-RU" w:eastAsia="ja-JP"/>
          <w14:ligatures w14:val="none"/>
        </w:rPr>
        <w:t>: :</w:t>
      </w:r>
      <w:proofErr w:type="gramEnd"/>
      <w:r w:rsidRPr="00436B63">
        <w:rPr>
          <w:rFonts w:ascii="Aptos" w:eastAsiaTheme="minorEastAsia" w:hAnsi="Aptos"/>
          <w:iCs/>
          <w:color w:val="0E2841" w:themeColor="text2"/>
          <w:kern w:val="0"/>
          <w:sz w:val="16"/>
          <w:szCs w:val="18"/>
          <w:lang w:val="ru-RU" w:eastAsia="ja-JP"/>
          <w14:ligatures w14:val="none"/>
        </w:rPr>
        <w:t xml:space="preserve">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tbl>
      <w:tblPr>
        <w:tblStyle w:val="TableGrid12"/>
        <w:tblW w:w="0" w:type="auto"/>
        <w:tblLook w:val="06A0" w:firstRow="1" w:lastRow="0" w:firstColumn="1" w:lastColumn="0" w:noHBand="1" w:noVBand="1"/>
      </w:tblPr>
      <w:tblGrid>
        <w:gridCol w:w="4060"/>
        <w:gridCol w:w="5336"/>
      </w:tblGrid>
      <w:tr w:rsidR="007F475B" w:rsidRPr="007F475B" w14:paraId="101995EF" w14:textId="77777777" w:rsidTr="00F507DA">
        <w:tc>
          <w:tcPr>
            <w:tcW w:w="0" w:type="auto"/>
            <w:gridSpan w:val="2"/>
          </w:tcPr>
          <w:p w14:paraId="72FDDD24" w14:textId="73A1F0D7" w:rsidR="007F475B" w:rsidRPr="007F475B" w:rsidRDefault="007F475B" w:rsidP="007F475B">
            <w:pPr>
              <w:rPr>
                <w:rFonts w:ascii="Aptos" w:eastAsia="Segoe UI" w:hAnsi="Aptos" w:cs="Segoe UI"/>
                <w:color w:val="0F1115"/>
                <w:lang w:val="ru-RU"/>
              </w:rPr>
            </w:pPr>
            <w:r w:rsidRPr="007F475B">
              <w:rPr>
                <w:rFonts w:ascii="Aptos" w:eastAsia="Segoe UI" w:hAnsi="Aptos" w:cs="Segoe UI"/>
                <w:color w:val="0F1115"/>
                <w:lang w:val="ru-RU"/>
              </w:rPr>
              <w:t>Рисунок 12</w:t>
            </w:r>
          </w:p>
        </w:tc>
      </w:tr>
      <w:bookmarkEnd w:id="154"/>
      <w:bookmarkEnd w:id="155"/>
      <w:tr w:rsidR="007F475B" w:rsidRPr="007F475B" w14:paraId="462937EB" w14:textId="77777777" w:rsidTr="00F507DA">
        <w:tc>
          <w:tcPr>
            <w:tcW w:w="0" w:type="auto"/>
          </w:tcPr>
          <w:p w14:paraId="244C0DD5" w14:textId="77777777" w:rsidR="007F475B" w:rsidRPr="007F475B" w:rsidRDefault="007F475B" w:rsidP="007F475B">
            <w:pPr>
              <w:rPr>
                <w:rFonts w:ascii="Aptos" w:hAnsi="Aptos"/>
              </w:rPr>
            </w:pPr>
            <w:r w:rsidRPr="007F475B">
              <w:rPr>
                <w:rFonts w:ascii="Aptos" w:eastAsia="Segoe UI" w:hAnsi="Aptos" w:cs="Segoe UI"/>
                <w:color w:val="0F1115"/>
              </w:rPr>
              <w:t xml:space="preserve">English </w:t>
            </w:r>
          </w:p>
        </w:tc>
        <w:tc>
          <w:tcPr>
            <w:tcW w:w="0" w:type="auto"/>
          </w:tcPr>
          <w:p w14:paraId="3726088A" w14:textId="54A20F75" w:rsidR="007F475B" w:rsidRPr="007F475B" w:rsidRDefault="00C51401" w:rsidP="007F475B">
            <w:pPr>
              <w:rPr>
                <w:rFonts w:ascii="Aptos" w:hAnsi="Aptos"/>
              </w:rPr>
            </w:pPr>
            <w:proofErr w:type="spellStart"/>
            <w:r>
              <w:rPr>
                <w:rFonts w:ascii="Aptos" w:eastAsia="Segoe UI" w:hAnsi="Aptos" w:cs="Segoe UI"/>
                <w:color w:val="0F1115"/>
              </w:rPr>
              <w:t>Русский</w:t>
            </w:r>
            <w:proofErr w:type="spellEnd"/>
          </w:p>
        </w:tc>
      </w:tr>
      <w:tr w:rsidR="007F475B" w:rsidRPr="007F475B" w14:paraId="311783C4" w14:textId="77777777" w:rsidTr="00F507DA">
        <w:tc>
          <w:tcPr>
            <w:tcW w:w="0" w:type="auto"/>
          </w:tcPr>
          <w:p w14:paraId="51A4EEA5" w14:textId="77777777" w:rsidR="007F475B" w:rsidRPr="007F475B" w:rsidRDefault="007F475B" w:rsidP="007F475B">
            <w:pPr>
              <w:rPr>
                <w:rFonts w:ascii="Aptos" w:hAnsi="Aptos"/>
              </w:rPr>
            </w:pPr>
            <w:r w:rsidRPr="007F475B">
              <w:rPr>
                <w:rFonts w:ascii="Aptos" w:eastAsia="Segoe UI" w:hAnsi="Aptos" w:cs="Segoe UI"/>
                <w:color w:val="0F1115"/>
              </w:rPr>
              <w:t>Region</w:t>
            </w:r>
          </w:p>
        </w:tc>
        <w:tc>
          <w:tcPr>
            <w:tcW w:w="0" w:type="auto"/>
          </w:tcPr>
          <w:p w14:paraId="40E86D6E" w14:textId="77777777" w:rsidR="007F475B" w:rsidRPr="007F475B" w:rsidRDefault="007F475B" w:rsidP="007F475B">
            <w:pPr>
              <w:rPr>
                <w:rFonts w:ascii="Aptos" w:hAnsi="Aptos"/>
              </w:rPr>
            </w:pPr>
            <w:proofErr w:type="spellStart"/>
            <w:r w:rsidRPr="007F475B">
              <w:rPr>
                <w:rFonts w:ascii="Aptos" w:hAnsi="Aptos"/>
                <w:color w:val="0F1115"/>
              </w:rPr>
              <w:t>Регион</w:t>
            </w:r>
            <w:proofErr w:type="spellEnd"/>
          </w:p>
        </w:tc>
      </w:tr>
      <w:tr w:rsidR="007F475B" w:rsidRPr="007F475B" w14:paraId="0FB3498A" w14:textId="77777777" w:rsidTr="00F507DA">
        <w:tc>
          <w:tcPr>
            <w:tcW w:w="0" w:type="auto"/>
          </w:tcPr>
          <w:p w14:paraId="620247ED" w14:textId="77777777" w:rsidR="007F475B" w:rsidRPr="007F475B" w:rsidRDefault="007F475B" w:rsidP="007F475B">
            <w:pPr>
              <w:rPr>
                <w:rFonts w:ascii="Aptos" w:hAnsi="Aptos"/>
              </w:rPr>
            </w:pPr>
            <w:r w:rsidRPr="007F475B">
              <w:rPr>
                <w:rFonts w:ascii="Aptos" w:eastAsia="Segoe UI" w:hAnsi="Aptos" w:cs="Segoe UI"/>
                <w:color w:val="0F1115"/>
              </w:rPr>
              <w:t>African States</w:t>
            </w:r>
          </w:p>
        </w:tc>
        <w:tc>
          <w:tcPr>
            <w:tcW w:w="0" w:type="auto"/>
          </w:tcPr>
          <w:p w14:paraId="79C01D5F" w14:textId="77777777" w:rsidR="007F475B" w:rsidRPr="007F475B" w:rsidRDefault="007F475B" w:rsidP="007F475B">
            <w:pPr>
              <w:rPr>
                <w:rFonts w:ascii="Aptos" w:hAnsi="Aptos"/>
              </w:rPr>
            </w:pPr>
            <w:proofErr w:type="spellStart"/>
            <w:r w:rsidRPr="007F475B">
              <w:rPr>
                <w:rFonts w:ascii="Aptos" w:hAnsi="Aptos"/>
                <w:color w:val="0F1115"/>
              </w:rPr>
              <w:t>Африканские</w:t>
            </w:r>
            <w:proofErr w:type="spellEnd"/>
            <w:r w:rsidRPr="007F475B">
              <w:rPr>
                <w:rFonts w:ascii="Aptos" w:hAnsi="Aptos"/>
                <w:color w:val="0F1115"/>
              </w:rPr>
              <w:t xml:space="preserve"> </w:t>
            </w:r>
            <w:proofErr w:type="spellStart"/>
            <w:r w:rsidRPr="007F475B">
              <w:rPr>
                <w:rFonts w:ascii="Aptos" w:hAnsi="Aptos"/>
                <w:color w:val="0F1115"/>
              </w:rPr>
              <w:t>государства</w:t>
            </w:r>
            <w:proofErr w:type="spellEnd"/>
          </w:p>
        </w:tc>
      </w:tr>
      <w:tr w:rsidR="007F475B" w:rsidRPr="007F475B" w14:paraId="08779466" w14:textId="77777777" w:rsidTr="00F507DA">
        <w:tc>
          <w:tcPr>
            <w:tcW w:w="0" w:type="auto"/>
          </w:tcPr>
          <w:p w14:paraId="14E042FD" w14:textId="77777777" w:rsidR="007F475B" w:rsidRPr="007F475B" w:rsidRDefault="007F475B" w:rsidP="007F475B">
            <w:pPr>
              <w:rPr>
                <w:rFonts w:ascii="Aptos" w:hAnsi="Aptos"/>
              </w:rPr>
            </w:pPr>
            <w:r w:rsidRPr="007F475B">
              <w:rPr>
                <w:rFonts w:ascii="Aptos" w:eastAsia="Segoe UI" w:hAnsi="Aptos" w:cs="Segoe UI"/>
                <w:color w:val="0F1115"/>
              </w:rPr>
              <w:t>Asia- Pacific States</w:t>
            </w:r>
          </w:p>
        </w:tc>
        <w:tc>
          <w:tcPr>
            <w:tcW w:w="0" w:type="auto"/>
          </w:tcPr>
          <w:p w14:paraId="49C5A764" w14:textId="77777777" w:rsidR="007F475B" w:rsidRPr="007F475B" w:rsidRDefault="007F475B" w:rsidP="007F475B">
            <w:pPr>
              <w:rPr>
                <w:rFonts w:ascii="Aptos" w:hAnsi="Aptos"/>
              </w:rPr>
            </w:pPr>
            <w:r w:rsidRPr="007F475B">
              <w:rPr>
                <w:rFonts w:ascii="Aptos" w:hAnsi="Aptos"/>
                <w:color w:val="0F1115"/>
              </w:rPr>
              <w:t xml:space="preserve">Азиатско-тихоокеанские </w:t>
            </w:r>
            <w:proofErr w:type="spellStart"/>
            <w:r w:rsidRPr="007F475B">
              <w:rPr>
                <w:rFonts w:ascii="Aptos" w:hAnsi="Aptos"/>
                <w:color w:val="0F1115"/>
              </w:rPr>
              <w:t>государства</w:t>
            </w:r>
            <w:proofErr w:type="spellEnd"/>
          </w:p>
        </w:tc>
      </w:tr>
      <w:tr w:rsidR="007F475B" w:rsidRPr="007F475B" w14:paraId="26BA1590" w14:textId="77777777" w:rsidTr="00F507DA">
        <w:tc>
          <w:tcPr>
            <w:tcW w:w="0" w:type="auto"/>
          </w:tcPr>
          <w:p w14:paraId="76762C17" w14:textId="77777777" w:rsidR="007F475B" w:rsidRPr="007F475B" w:rsidRDefault="007F475B" w:rsidP="007F475B">
            <w:pPr>
              <w:rPr>
                <w:rFonts w:ascii="Aptos" w:hAnsi="Aptos"/>
              </w:rPr>
            </w:pPr>
            <w:r w:rsidRPr="007F475B">
              <w:rPr>
                <w:rFonts w:ascii="Aptos" w:eastAsia="Segoe UI" w:hAnsi="Aptos" w:cs="Segoe UI"/>
                <w:color w:val="0F1115"/>
              </w:rPr>
              <w:t>Latin American and Caribbean States</w:t>
            </w:r>
          </w:p>
        </w:tc>
        <w:tc>
          <w:tcPr>
            <w:tcW w:w="0" w:type="auto"/>
          </w:tcPr>
          <w:p w14:paraId="43EE99E6" w14:textId="77777777" w:rsidR="007F475B" w:rsidRPr="007F475B" w:rsidRDefault="007F475B" w:rsidP="007F475B">
            <w:pPr>
              <w:rPr>
                <w:rFonts w:ascii="Aptos" w:hAnsi="Aptos"/>
              </w:rPr>
            </w:pPr>
            <w:proofErr w:type="spellStart"/>
            <w:r w:rsidRPr="007F475B">
              <w:rPr>
                <w:rFonts w:ascii="Aptos" w:hAnsi="Aptos"/>
                <w:color w:val="0F1115"/>
              </w:rPr>
              <w:t>Латиноамериканские</w:t>
            </w:r>
            <w:proofErr w:type="spellEnd"/>
            <w:r w:rsidRPr="007F475B">
              <w:rPr>
                <w:rFonts w:ascii="Aptos" w:hAnsi="Aptos"/>
                <w:color w:val="0F1115"/>
              </w:rPr>
              <w:t xml:space="preserve"> и </w:t>
            </w:r>
            <w:proofErr w:type="spellStart"/>
            <w:r w:rsidRPr="007F475B">
              <w:rPr>
                <w:rFonts w:ascii="Aptos" w:hAnsi="Aptos"/>
                <w:color w:val="0F1115"/>
              </w:rPr>
              <w:t>карибские</w:t>
            </w:r>
            <w:proofErr w:type="spellEnd"/>
            <w:r w:rsidRPr="007F475B">
              <w:rPr>
                <w:rFonts w:ascii="Aptos" w:hAnsi="Aptos"/>
                <w:color w:val="0F1115"/>
              </w:rPr>
              <w:t xml:space="preserve"> </w:t>
            </w:r>
            <w:proofErr w:type="spellStart"/>
            <w:r w:rsidRPr="007F475B">
              <w:rPr>
                <w:rFonts w:ascii="Aptos" w:hAnsi="Aptos"/>
                <w:color w:val="0F1115"/>
              </w:rPr>
              <w:t>государства</w:t>
            </w:r>
            <w:proofErr w:type="spellEnd"/>
          </w:p>
        </w:tc>
      </w:tr>
      <w:tr w:rsidR="007F475B" w:rsidRPr="007F475B" w14:paraId="22BBDF0F" w14:textId="77777777" w:rsidTr="00F507DA">
        <w:tc>
          <w:tcPr>
            <w:tcW w:w="0" w:type="auto"/>
          </w:tcPr>
          <w:p w14:paraId="03CCA7A7" w14:textId="77777777" w:rsidR="007F475B" w:rsidRPr="007F475B" w:rsidRDefault="007F475B" w:rsidP="007F475B">
            <w:pPr>
              <w:rPr>
                <w:rFonts w:ascii="Aptos" w:hAnsi="Aptos"/>
              </w:rPr>
            </w:pPr>
            <w:r w:rsidRPr="007F475B">
              <w:rPr>
                <w:rFonts w:ascii="Aptos" w:eastAsia="Segoe UI" w:hAnsi="Aptos" w:cs="Segoe UI"/>
                <w:color w:val="0F1115"/>
              </w:rPr>
              <w:t>Eastern European States</w:t>
            </w:r>
          </w:p>
        </w:tc>
        <w:tc>
          <w:tcPr>
            <w:tcW w:w="0" w:type="auto"/>
          </w:tcPr>
          <w:p w14:paraId="50A61E14" w14:textId="77777777" w:rsidR="007F475B" w:rsidRPr="007F475B" w:rsidRDefault="007F475B" w:rsidP="007F475B">
            <w:pPr>
              <w:rPr>
                <w:rFonts w:ascii="Aptos" w:hAnsi="Aptos"/>
              </w:rPr>
            </w:pPr>
            <w:r w:rsidRPr="007F475B">
              <w:rPr>
                <w:rFonts w:ascii="Aptos" w:hAnsi="Aptos"/>
                <w:color w:val="0F1115"/>
              </w:rPr>
              <w:t xml:space="preserve">Восточноевропейские </w:t>
            </w:r>
            <w:proofErr w:type="spellStart"/>
            <w:r w:rsidRPr="007F475B">
              <w:rPr>
                <w:rFonts w:ascii="Aptos" w:hAnsi="Aptos"/>
                <w:color w:val="0F1115"/>
              </w:rPr>
              <w:t>государства</w:t>
            </w:r>
            <w:proofErr w:type="spellEnd"/>
          </w:p>
        </w:tc>
      </w:tr>
      <w:tr w:rsidR="007F475B" w:rsidRPr="007F475B" w14:paraId="163A7617" w14:textId="77777777" w:rsidTr="00F507DA">
        <w:tc>
          <w:tcPr>
            <w:tcW w:w="0" w:type="auto"/>
          </w:tcPr>
          <w:p w14:paraId="0652815D" w14:textId="77777777" w:rsidR="007F475B" w:rsidRPr="007F475B" w:rsidRDefault="007F475B" w:rsidP="007F475B">
            <w:pPr>
              <w:rPr>
                <w:rFonts w:ascii="Aptos" w:hAnsi="Aptos"/>
              </w:rPr>
            </w:pPr>
            <w:r w:rsidRPr="007F475B">
              <w:rPr>
                <w:rFonts w:ascii="Aptos" w:eastAsia="Segoe UI" w:hAnsi="Aptos" w:cs="Segoe UI"/>
                <w:color w:val="0F1115"/>
              </w:rPr>
              <w:t>Western European and other States</w:t>
            </w:r>
          </w:p>
        </w:tc>
        <w:tc>
          <w:tcPr>
            <w:tcW w:w="0" w:type="auto"/>
          </w:tcPr>
          <w:p w14:paraId="60319DC6" w14:textId="77777777" w:rsidR="007F475B" w:rsidRPr="007F475B" w:rsidRDefault="007F475B" w:rsidP="007F475B">
            <w:pPr>
              <w:rPr>
                <w:rFonts w:ascii="Aptos" w:hAnsi="Aptos"/>
              </w:rPr>
            </w:pPr>
            <w:proofErr w:type="spellStart"/>
            <w:r w:rsidRPr="007F475B">
              <w:rPr>
                <w:rFonts w:ascii="Aptos" w:hAnsi="Aptos"/>
                <w:color w:val="0F1115"/>
              </w:rPr>
              <w:t>Западноевропейские</w:t>
            </w:r>
            <w:proofErr w:type="spellEnd"/>
            <w:r w:rsidRPr="007F475B">
              <w:rPr>
                <w:rFonts w:ascii="Aptos" w:hAnsi="Aptos"/>
                <w:color w:val="0F1115"/>
              </w:rPr>
              <w:t xml:space="preserve"> и </w:t>
            </w:r>
            <w:proofErr w:type="spellStart"/>
            <w:r w:rsidRPr="007F475B">
              <w:rPr>
                <w:rFonts w:ascii="Aptos" w:hAnsi="Aptos"/>
                <w:color w:val="0F1115"/>
              </w:rPr>
              <w:t>другие</w:t>
            </w:r>
            <w:proofErr w:type="spellEnd"/>
            <w:r w:rsidRPr="007F475B">
              <w:rPr>
                <w:rFonts w:ascii="Aptos" w:hAnsi="Aptos"/>
                <w:color w:val="0F1115"/>
              </w:rPr>
              <w:t xml:space="preserve"> </w:t>
            </w:r>
            <w:proofErr w:type="spellStart"/>
            <w:r w:rsidRPr="007F475B">
              <w:rPr>
                <w:rFonts w:ascii="Aptos" w:hAnsi="Aptos"/>
                <w:color w:val="0F1115"/>
              </w:rPr>
              <w:t>государства</w:t>
            </w:r>
            <w:proofErr w:type="spellEnd"/>
          </w:p>
        </w:tc>
      </w:tr>
      <w:tr w:rsidR="007F475B" w:rsidRPr="007F475B" w14:paraId="7131EAFC" w14:textId="77777777" w:rsidTr="00F507DA">
        <w:tc>
          <w:tcPr>
            <w:tcW w:w="0" w:type="auto"/>
          </w:tcPr>
          <w:p w14:paraId="00EB01BF" w14:textId="77777777" w:rsidR="007F475B" w:rsidRPr="007F475B" w:rsidRDefault="007F475B" w:rsidP="007F475B">
            <w:pPr>
              <w:rPr>
                <w:rFonts w:ascii="Aptos" w:hAnsi="Aptos"/>
              </w:rPr>
            </w:pPr>
            <w:r w:rsidRPr="007F475B">
              <w:rPr>
                <w:rFonts w:ascii="Aptos" w:eastAsia="Segoe UI" w:hAnsi="Aptos" w:cs="Segoe UI"/>
                <w:color w:val="0F1115"/>
              </w:rPr>
              <w:t>0%</w:t>
            </w:r>
          </w:p>
        </w:tc>
        <w:tc>
          <w:tcPr>
            <w:tcW w:w="0" w:type="auto"/>
          </w:tcPr>
          <w:p w14:paraId="118E6405" w14:textId="77777777" w:rsidR="007F475B" w:rsidRPr="007F475B" w:rsidRDefault="007F475B" w:rsidP="007F475B">
            <w:pPr>
              <w:rPr>
                <w:rFonts w:ascii="Aptos" w:hAnsi="Aptos"/>
              </w:rPr>
            </w:pPr>
            <w:r w:rsidRPr="007F475B">
              <w:rPr>
                <w:rFonts w:ascii="Aptos" w:hAnsi="Aptos"/>
                <w:color w:val="0F1115"/>
              </w:rPr>
              <w:t>0%</w:t>
            </w:r>
          </w:p>
        </w:tc>
      </w:tr>
      <w:tr w:rsidR="007F475B" w:rsidRPr="007F475B" w14:paraId="39AF7DB3" w14:textId="77777777" w:rsidTr="00F507DA">
        <w:tc>
          <w:tcPr>
            <w:tcW w:w="0" w:type="auto"/>
          </w:tcPr>
          <w:p w14:paraId="56765D60" w14:textId="77777777" w:rsidR="007F475B" w:rsidRPr="007F475B" w:rsidRDefault="007F475B" w:rsidP="007F475B">
            <w:pPr>
              <w:rPr>
                <w:rFonts w:ascii="Aptos" w:hAnsi="Aptos"/>
              </w:rPr>
            </w:pPr>
            <w:r w:rsidRPr="007F475B">
              <w:rPr>
                <w:rFonts w:ascii="Aptos" w:eastAsia="Segoe UI" w:hAnsi="Aptos" w:cs="Segoe UI"/>
                <w:color w:val="0F1115"/>
              </w:rPr>
              <w:t>25%</w:t>
            </w:r>
          </w:p>
        </w:tc>
        <w:tc>
          <w:tcPr>
            <w:tcW w:w="0" w:type="auto"/>
          </w:tcPr>
          <w:p w14:paraId="26975914" w14:textId="77777777" w:rsidR="007F475B" w:rsidRPr="007F475B" w:rsidRDefault="007F475B" w:rsidP="007F475B">
            <w:pPr>
              <w:rPr>
                <w:rFonts w:ascii="Aptos" w:hAnsi="Aptos"/>
              </w:rPr>
            </w:pPr>
            <w:r w:rsidRPr="007F475B">
              <w:rPr>
                <w:rFonts w:ascii="Aptos" w:hAnsi="Aptos"/>
                <w:color w:val="0F1115"/>
              </w:rPr>
              <w:t>25%</w:t>
            </w:r>
          </w:p>
        </w:tc>
      </w:tr>
      <w:tr w:rsidR="007F475B" w:rsidRPr="007F475B" w14:paraId="3DE6C64D" w14:textId="77777777" w:rsidTr="00F507DA">
        <w:tc>
          <w:tcPr>
            <w:tcW w:w="0" w:type="auto"/>
          </w:tcPr>
          <w:p w14:paraId="762C7A1B" w14:textId="77777777" w:rsidR="007F475B" w:rsidRPr="007F475B" w:rsidRDefault="007F475B" w:rsidP="007F475B">
            <w:pPr>
              <w:rPr>
                <w:rFonts w:ascii="Aptos" w:hAnsi="Aptos"/>
              </w:rPr>
            </w:pPr>
            <w:r w:rsidRPr="007F475B">
              <w:rPr>
                <w:rFonts w:ascii="Aptos" w:eastAsia="Segoe UI" w:hAnsi="Aptos" w:cs="Segoe UI"/>
                <w:color w:val="0F1115"/>
              </w:rPr>
              <w:t>50%</w:t>
            </w:r>
          </w:p>
        </w:tc>
        <w:tc>
          <w:tcPr>
            <w:tcW w:w="0" w:type="auto"/>
          </w:tcPr>
          <w:p w14:paraId="162CEDB3" w14:textId="77777777" w:rsidR="007F475B" w:rsidRPr="007F475B" w:rsidRDefault="007F475B" w:rsidP="007F475B">
            <w:pPr>
              <w:rPr>
                <w:rFonts w:ascii="Aptos" w:hAnsi="Aptos"/>
              </w:rPr>
            </w:pPr>
            <w:r w:rsidRPr="007F475B">
              <w:rPr>
                <w:rFonts w:ascii="Aptos" w:hAnsi="Aptos"/>
                <w:color w:val="0F1115"/>
              </w:rPr>
              <w:t>50%</w:t>
            </w:r>
          </w:p>
        </w:tc>
      </w:tr>
      <w:tr w:rsidR="007F475B" w:rsidRPr="007F475B" w14:paraId="3F6DC68D" w14:textId="77777777" w:rsidTr="00F507DA">
        <w:tc>
          <w:tcPr>
            <w:tcW w:w="0" w:type="auto"/>
          </w:tcPr>
          <w:p w14:paraId="47D6F630" w14:textId="77777777" w:rsidR="007F475B" w:rsidRPr="007F475B" w:rsidRDefault="007F475B" w:rsidP="007F475B">
            <w:pPr>
              <w:rPr>
                <w:rFonts w:ascii="Aptos" w:hAnsi="Aptos"/>
              </w:rPr>
            </w:pPr>
            <w:r w:rsidRPr="007F475B">
              <w:rPr>
                <w:rFonts w:ascii="Aptos" w:eastAsia="Segoe UI" w:hAnsi="Aptos" w:cs="Segoe UI"/>
                <w:color w:val="0F1115"/>
              </w:rPr>
              <w:t>75%</w:t>
            </w:r>
          </w:p>
        </w:tc>
        <w:tc>
          <w:tcPr>
            <w:tcW w:w="0" w:type="auto"/>
          </w:tcPr>
          <w:p w14:paraId="43F0F511" w14:textId="77777777" w:rsidR="007F475B" w:rsidRPr="007F475B" w:rsidRDefault="007F475B" w:rsidP="007F475B">
            <w:pPr>
              <w:rPr>
                <w:rFonts w:ascii="Aptos" w:hAnsi="Aptos"/>
              </w:rPr>
            </w:pPr>
            <w:r w:rsidRPr="007F475B">
              <w:rPr>
                <w:rFonts w:ascii="Aptos" w:hAnsi="Aptos"/>
                <w:color w:val="0F1115"/>
              </w:rPr>
              <w:t>75%</w:t>
            </w:r>
          </w:p>
        </w:tc>
      </w:tr>
      <w:tr w:rsidR="007F475B" w:rsidRPr="007F475B" w14:paraId="5F20D43B" w14:textId="77777777" w:rsidTr="00F507DA">
        <w:tc>
          <w:tcPr>
            <w:tcW w:w="0" w:type="auto"/>
          </w:tcPr>
          <w:p w14:paraId="11E894EE" w14:textId="77777777" w:rsidR="007F475B" w:rsidRPr="007F475B" w:rsidRDefault="007F475B" w:rsidP="007F475B">
            <w:pPr>
              <w:rPr>
                <w:rFonts w:ascii="Aptos" w:hAnsi="Aptos"/>
              </w:rPr>
            </w:pPr>
            <w:r w:rsidRPr="007F475B">
              <w:rPr>
                <w:rFonts w:ascii="Aptos" w:eastAsia="Segoe UI" w:hAnsi="Aptos" w:cs="Segoe UI"/>
                <w:color w:val="0F1115"/>
              </w:rPr>
              <w:t>100%</w:t>
            </w:r>
          </w:p>
        </w:tc>
        <w:tc>
          <w:tcPr>
            <w:tcW w:w="0" w:type="auto"/>
          </w:tcPr>
          <w:p w14:paraId="757663B3" w14:textId="77777777" w:rsidR="007F475B" w:rsidRPr="007F475B" w:rsidRDefault="007F475B" w:rsidP="007F475B">
            <w:pPr>
              <w:rPr>
                <w:rFonts w:ascii="Aptos" w:hAnsi="Aptos"/>
              </w:rPr>
            </w:pPr>
            <w:r w:rsidRPr="007F475B">
              <w:rPr>
                <w:rFonts w:ascii="Aptos" w:hAnsi="Aptos"/>
                <w:color w:val="0F1115"/>
              </w:rPr>
              <w:t>100%</w:t>
            </w:r>
          </w:p>
        </w:tc>
      </w:tr>
      <w:tr w:rsidR="007F475B" w:rsidRPr="007F475B" w14:paraId="588F1801" w14:textId="77777777" w:rsidTr="00F507DA">
        <w:tc>
          <w:tcPr>
            <w:tcW w:w="0" w:type="auto"/>
          </w:tcPr>
          <w:p w14:paraId="477FC273" w14:textId="77777777" w:rsidR="007F475B" w:rsidRPr="007F475B" w:rsidRDefault="007F475B" w:rsidP="007F475B">
            <w:pPr>
              <w:rPr>
                <w:rFonts w:ascii="Aptos" w:hAnsi="Aptos"/>
              </w:rPr>
            </w:pPr>
            <w:r w:rsidRPr="007F475B">
              <w:rPr>
                <w:rFonts w:ascii="Aptos" w:eastAsia="Segoe UI" w:hAnsi="Aptos" w:cs="Segoe UI"/>
                <w:color w:val="0F1115"/>
              </w:rPr>
              <w:t>Proportion</w:t>
            </w:r>
          </w:p>
        </w:tc>
        <w:tc>
          <w:tcPr>
            <w:tcW w:w="0" w:type="auto"/>
          </w:tcPr>
          <w:p w14:paraId="11AB70C9" w14:textId="77777777" w:rsidR="007F475B" w:rsidRPr="007F475B" w:rsidRDefault="007F475B" w:rsidP="007F475B">
            <w:pPr>
              <w:rPr>
                <w:rFonts w:ascii="Aptos" w:hAnsi="Aptos"/>
              </w:rPr>
            </w:pPr>
            <w:proofErr w:type="spellStart"/>
            <w:r w:rsidRPr="007F475B">
              <w:rPr>
                <w:rFonts w:ascii="Aptos" w:hAnsi="Aptos"/>
                <w:color w:val="0F1115"/>
              </w:rPr>
              <w:t>Процентная</w:t>
            </w:r>
            <w:proofErr w:type="spellEnd"/>
            <w:r w:rsidRPr="007F475B">
              <w:rPr>
                <w:rFonts w:ascii="Aptos" w:hAnsi="Aptos"/>
                <w:color w:val="0F1115"/>
              </w:rPr>
              <w:t xml:space="preserve"> </w:t>
            </w:r>
            <w:proofErr w:type="spellStart"/>
            <w:r w:rsidRPr="007F475B">
              <w:rPr>
                <w:rFonts w:ascii="Aptos" w:hAnsi="Aptos"/>
                <w:color w:val="0F1115"/>
              </w:rPr>
              <w:t>доля</w:t>
            </w:r>
            <w:proofErr w:type="spellEnd"/>
          </w:p>
        </w:tc>
      </w:tr>
      <w:tr w:rsidR="007F475B" w:rsidRPr="007F475B" w14:paraId="7AA4930F" w14:textId="77777777" w:rsidTr="00F507DA">
        <w:tc>
          <w:tcPr>
            <w:tcW w:w="0" w:type="auto"/>
          </w:tcPr>
          <w:p w14:paraId="71443B8B" w14:textId="77777777" w:rsidR="007F475B" w:rsidRPr="007F475B" w:rsidRDefault="007F475B" w:rsidP="007F475B">
            <w:pPr>
              <w:rPr>
                <w:rFonts w:ascii="Aptos" w:hAnsi="Aptos"/>
              </w:rPr>
            </w:pPr>
            <w:r w:rsidRPr="007F475B">
              <w:rPr>
                <w:rFonts w:ascii="Aptos" w:eastAsia="Segoe UI" w:hAnsi="Aptos" w:cs="Segoe UI"/>
                <w:color w:val="0F1115"/>
              </w:rPr>
              <w:t>Current Status</w:t>
            </w:r>
          </w:p>
        </w:tc>
        <w:tc>
          <w:tcPr>
            <w:tcW w:w="0" w:type="auto"/>
          </w:tcPr>
          <w:p w14:paraId="5610FA16" w14:textId="77777777" w:rsidR="007F475B" w:rsidRPr="007F475B" w:rsidRDefault="007F475B" w:rsidP="007F475B">
            <w:pPr>
              <w:rPr>
                <w:rFonts w:ascii="Aptos" w:hAnsi="Aptos"/>
              </w:rPr>
            </w:pPr>
            <w:proofErr w:type="spellStart"/>
            <w:r w:rsidRPr="007F475B">
              <w:rPr>
                <w:rFonts w:ascii="Aptos" w:hAnsi="Aptos"/>
                <w:color w:val="0F1115"/>
              </w:rPr>
              <w:t>Текущее</w:t>
            </w:r>
            <w:proofErr w:type="spellEnd"/>
            <w:r w:rsidRPr="007F475B">
              <w:rPr>
                <w:rFonts w:ascii="Aptos" w:hAnsi="Aptos"/>
                <w:color w:val="0F1115"/>
              </w:rPr>
              <w:t xml:space="preserve"> </w:t>
            </w:r>
            <w:proofErr w:type="spellStart"/>
            <w:r w:rsidRPr="007F475B">
              <w:rPr>
                <w:rFonts w:ascii="Aptos" w:hAnsi="Aptos"/>
                <w:color w:val="0F1115"/>
              </w:rPr>
              <w:t>положение</w:t>
            </w:r>
            <w:proofErr w:type="spellEnd"/>
            <w:r w:rsidRPr="007F475B">
              <w:rPr>
                <w:rFonts w:ascii="Aptos" w:hAnsi="Aptos"/>
                <w:color w:val="0F1115"/>
              </w:rPr>
              <w:t xml:space="preserve"> </w:t>
            </w:r>
          </w:p>
        </w:tc>
      </w:tr>
      <w:tr w:rsidR="007F475B" w:rsidRPr="007F475B" w14:paraId="4D45FFCD" w14:textId="77777777" w:rsidTr="00F507DA">
        <w:tc>
          <w:tcPr>
            <w:tcW w:w="0" w:type="auto"/>
          </w:tcPr>
          <w:p w14:paraId="2D4F14D4" w14:textId="77777777" w:rsidR="007F475B" w:rsidRPr="007F475B" w:rsidRDefault="007F475B" w:rsidP="007F475B">
            <w:pPr>
              <w:rPr>
                <w:rFonts w:ascii="Aptos" w:hAnsi="Aptos"/>
              </w:rPr>
            </w:pPr>
            <w:r w:rsidRPr="007F475B">
              <w:rPr>
                <w:rFonts w:ascii="Aptos" w:eastAsia="Segoe UI" w:hAnsi="Aptos" w:cs="Segoe UI"/>
                <w:color w:val="0F1115"/>
              </w:rPr>
              <w:t>improving</w:t>
            </w:r>
          </w:p>
        </w:tc>
        <w:tc>
          <w:tcPr>
            <w:tcW w:w="0" w:type="auto"/>
          </w:tcPr>
          <w:p w14:paraId="55314441" w14:textId="77777777" w:rsidR="007F475B" w:rsidRPr="007F475B" w:rsidRDefault="007F475B" w:rsidP="007F475B">
            <w:pPr>
              <w:rPr>
                <w:rFonts w:ascii="Aptos" w:hAnsi="Aptos"/>
              </w:rPr>
            </w:pPr>
            <w:proofErr w:type="spellStart"/>
            <w:r w:rsidRPr="007F475B">
              <w:rPr>
                <w:rFonts w:ascii="Aptos" w:hAnsi="Aptos"/>
                <w:color w:val="0F1115"/>
              </w:rPr>
              <w:t>улучшение</w:t>
            </w:r>
            <w:proofErr w:type="spellEnd"/>
          </w:p>
        </w:tc>
      </w:tr>
      <w:tr w:rsidR="007F475B" w:rsidRPr="007F475B" w14:paraId="6E52C667" w14:textId="77777777" w:rsidTr="00F507DA">
        <w:tc>
          <w:tcPr>
            <w:tcW w:w="0" w:type="auto"/>
          </w:tcPr>
          <w:p w14:paraId="0CF362AD" w14:textId="77777777" w:rsidR="007F475B" w:rsidRPr="007F475B" w:rsidRDefault="007F475B" w:rsidP="007F475B">
            <w:pPr>
              <w:rPr>
                <w:rFonts w:ascii="Aptos" w:hAnsi="Aptos"/>
              </w:rPr>
            </w:pPr>
            <w:r w:rsidRPr="007F475B">
              <w:rPr>
                <w:rFonts w:ascii="Aptos" w:eastAsia="Segoe UI" w:hAnsi="Aptos" w:cs="Segoe UI"/>
                <w:color w:val="0F1115"/>
              </w:rPr>
              <w:t>stable</w:t>
            </w:r>
          </w:p>
        </w:tc>
        <w:tc>
          <w:tcPr>
            <w:tcW w:w="0" w:type="auto"/>
          </w:tcPr>
          <w:p w14:paraId="3CE6557D" w14:textId="77777777" w:rsidR="007F475B" w:rsidRPr="007F475B" w:rsidRDefault="007F475B" w:rsidP="007F475B">
            <w:pPr>
              <w:rPr>
                <w:rFonts w:ascii="Aptos" w:hAnsi="Aptos"/>
              </w:rPr>
            </w:pPr>
            <w:proofErr w:type="spellStart"/>
            <w:r w:rsidRPr="007F475B">
              <w:rPr>
                <w:rFonts w:ascii="Aptos" w:hAnsi="Aptos"/>
                <w:color w:val="0F1115"/>
              </w:rPr>
              <w:t>стабильно</w:t>
            </w:r>
            <w:proofErr w:type="spellEnd"/>
          </w:p>
        </w:tc>
      </w:tr>
      <w:tr w:rsidR="007F475B" w:rsidRPr="007F475B" w14:paraId="4519A0BC" w14:textId="77777777" w:rsidTr="00F507DA">
        <w:tc>
          <w:tcPr>
            <w:tcW w:w="0" w:type="auto"/>
          </w:tcPr>
          <w:p w14:paraId="1F9A8B7B" w14:textId="77777777" w:rsidR="007F475B" w:rsidRPr="007F475B" w:rsidRDefault="007F475B" w:rsidP="007F475B">
            <w:pPr>
              <w:rPr>
                <w:rFonts w:ascii="Aptos" w:hAnsi="Aptos"/>
              </w:rPr>
            </w:pPr>
            <w:r w:rsidRPr="007F475B">
              <w:rPr>
                <w:rFonts w:ascii="Aptos" w:eastAsia="Segoe UI" w:hAnsi="Aptos" w:cs="Segoe UI"/>
                <w:color w:val="0F1115"/>
              </w:rPr>
              <w:t>moving away</w:t>
            </w:r>
          </w:p>
        </w:tc>
        <w:tc>
          <w:tcPr>
            <w:tcW w:w="0" w:type="auto"/>
          </w:tcPr>
          <w:p w14:paraId="2B2201BC" w14:textId="77777777" w:rsidR="007F475B" w:rsidRPr="007F475B" w:rsidRDefault="007F475B" w:rsidP="007F475B">
            <w:pPr>
              <w:rPr>
                <w:rFonts w:ascii="Aptos" w:hAnsi="Aptos"/>
              </w:rPr>
            </w:pPr>
            <w:proofErr w:type="spellStart"/>
            <w:r w:rsidRPr="007F475B">
              <w:rPr>
                <w:rFonts w:ascii="Aptos" w:hAnsi="Aptos"/>
                <w:color w:val="0F1115"/>
              </w:rPr>
              <w:t>отклонение</w:t>
            </w:r>
            <w:proofErr w:type="spellEnd"/>
          </w:p>
        </w:tc>
      </w:tr>
      <w:tr w:rsidR="007F475B" w:rsidRPr="007F475B" w14:paraId="07578E13" w14:textId="77777777" w:rsidTr="00F507DA">
        <w:tc>
          <w:tcPr>
            <w:tcW w:w="0" w:type="auto"/>
          </w:tcPr>
          <w:p w14:paraId="1C5B1B8B" w14:textId="77777777" w:rsidR="007F475B" w:rsidRPr="007F475B" w:rsidRDefault="007F475B" w:rsidP="007F475B">
            <w:pPr>
              <w:rPr>
                <w:rFonts w:ascii="Aptos" w:hAnsi="Aptos"/>
              </w:rPr>
            </w:pPr>
            <w:r w:rsidRPr="007F475B">
              <w:rPr>
                <w:rFonts w:ascii="Aptos" w:eastAsia="Segoe UI" w:hAnsi="Aptos" w:cs="Segoe UI"/>
                <w:color w:val="0F1115"/>
              </w:rPr>
              <w:t>Party count: 51</w:t>
            </w:r>
          </w:p>
        </w:tc>
        <w:tc>
          <w:tcPr>
            <w:tcW w:w="0" w:type="auto"/>
          </w:tcPr>
          <w:p w14:paraId="5A6093A7" w14:textId="77777777" w:rsidR="007F475B" w:rsidRPr="007F475B" w:rsidRDefault="007F475B" w:rsidP="007F475B">
            <w:pPr>
              <w:rPr>
                <w:rFonts w:ascii="Aptos" w:hAnsi="Aptos"/>
                <w:lang w:val="ru-RU"/>
              </w:rPr>
            </w:pPr>
            <w:proofErr w:type="spellStart"/>
            <w:r w:rsidRPr="007F475B">
              <w:rPr>
                <w:rFonts w:ascii="Aptos" w:hAnsi="Aptos"/>
                <w:color w:val="0F1115"/>
              </w:rPr>
              <w:t>Число</w:t>
            </w:r>
            <w:proofErr w:type="spellEnd"/>
            <w:r w:rsidRPr="007F475B">
              <w:rPr>
                <w:rFonts w:ascii="Aptos" w:hAnsi="Aptos"/>
                <w:color w:val="0F1115"/>
              </w:rPr>
              <w:t xml:space="preserve"> Сторон: 5</w:t>
            </w:r>
            <w:r w:rsidRPr="007F475B">
              <w:rPr>
                <w:rFonts w:ascii="Aptos" w:hAnsi="Aptos"/>
                <w:color w:val="0F1115"/>
                <w:lang w:val="ru-RU"/>
              </w:rPr>
              <w:t>1</w:t>
            </w:r>
          </w:p>
        </w:tc>
      </w:tr>
    </w:tbl>
    <w:p w14:paraId="3D790A5B"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p>
    <w:p w14:paraId="678F1EE5"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56" w:name="_Toc235821067"/>
      <w:r w:rsidRPr="00436B63">
        <w:rPr>
          <w:rFonts w:eastAsiaTheme="majorEastAsia" w:cstheme="majorBidi"/>
          <w:color w:val="0F4761" w:themeColor="accent1" w:themeShade="BF"/>
          <w:lang w:val="ru-RU"/>
        </w:rPr>
        <w:t>Самооценка достигнутого прогресса</w:t>
      </w:r>
      <w:bookmarkEnd w:id="156"/>
    </w:p>
    <w:p w14:paraId="78A12F39" w14:textId="77777777" w:rsidR="00DE3701" w:rsidRPr="00436B63" w:rsidRDefault="00DE3701" w:rsidP="00DE3701">
      <w:pPr>
        <w:rPr>
          <w:lang w:val="ru-RU"/>
        </w:rPr>
      </w:pPr>
    </w:p>
    <w:p w14:paraId="5A9D9D75" w14:textId="77777777" w:rsidR="00DE3701" w:rsidRPr="00436B63" w:rsidRDefault="00DE3701" w:rsidP="00DE3701">
      <w:pPr>
        <w:rPr>
          <w:i/>
          <w:lang w:val="ru-RU"/>
        </w:rPr>
      </w:pPr>
      <w:r w:rsidRPr="00436B63">
        <w:rPr>
          <w:lang w:val="ru-RU"/>
        </w:rPr>
        <w:t>На основе самооценки, представленной Сторонами в национальных докладах по каждой из национальных задач, 43% национальных задач, оцененных как в высокой степени соответствующие задаче 2, находятся на пути к выполнению, тогда как по 53% отмечается недостаточный прогресс или отсутствие существенных изменений (см. рисунок 13). Эта оценка является относительно положительной по сравнению с оценками по другим задачам Рамочной программы.</w:t>
      </w:r>
    </w:p>
    <w:p w14:paraId="6BAE862A" w14:textId="77777777" w:rsidR="00DE3701" w:rsidRPr="00436B63" w:rsidRDefault="00DE3701" w:rsidP="00DE3701">
      <w:pPr>
        <w:rPr>
          <w:lang w:val="ru-RU"/>
        </w:rPr>
      </w:pPr>
    </w:p>
    <w:p w14:paraId="215DF258" w14:textId="77777777" w:rsidR="00DE3701" w:rsidRPr="00436B63" w:rsidRDefault="00DE3701" w:rsidP="00DE3701">
      <w:pPr>
        <w:rPr>
          <w:sz w:val="20"/>
          <w:szCs w:val="20"/>
          <w:lang w:val="ru-RU"/>
        </w:rPr>
      </w:pPr>
      <w:bookmarkStart w:id="157" w:name="_Ref230460036"/>
      <w:r w:rsidRPr="00436B63">
        <w:rPr>
          <w:sz w:val="20"/>
          <w:lang w:val="ru-RU"/>
        </w:rPr>
        <w:t>Рисунок 13</w:t>
      </w:r>
      <w:bookmarkEnd w:id="157"/>
    </w:p>
    <w:p w14:paraId="2C26E1D4" w14:textId="77777777" w:rsidR="00DE3701" w:rsidRPr="00436B63" w:rsidRDefault="00DE3701" w:rsidP="00DE3701">
      <w:pPr>
        <w:rPr>
          <w:b/>
          <w:bCs/>
          <w:sz w:val="20"/>
          <w:szCs w:val="20"/>
          <w:lang w:val="ru-RU"/>
        </w:rPr>
      </w:pPr>
      <w:r w:rsidRPr="00436B63">
        <w:rPr>
          <w:b/>
          <w:sz w:val="20"/>
          <w:lang w:val="ru-RU"/>
        </w:rPr>
        <w:t xml:space="preserve">Самооценка прогресса в выполнении всех национальных задач, оцененных как в высокой степени соответствующие задаче 2 Рамочной программы </w:t>
      </w:r>
    </w:p>
    <w:p w14:paraId="6AB23CE8" w14:textId="77777777" w:rsidR="00DE3701" w:rsidRPr="00436B63" w:rsidRDefault="00DE3701" w:rsidP="00DE3701">
      <w:pPr>
        <w:keepNext/>
        <w:rPr>
          <w:lang w:val="ru-RU"/>
        </w:rPr>
      </w:pPr>
    </w:p>
    <w:p w14:paraId="52D787A4" w14:textId="77777777" w:rsidR="00DE3701" w:rsidRPr="00436B63" w:rsidRDefault="00DE3701" w:rsidP="00DE3701">
      <w:pPr>
        <w:keepNext/>
        <w:rPr>
          <w:lang w:val="ru-RU"/>
        </w:rPr>
      </w:pPr>
      <w:r w:rsidRPr="00436B63">
        <w:rPr>
          <w:rFonts w:ascii="Aptos" w:hAnsi="Aptos"/>
          <w:noProof/>
          <w:lang w:val="ru-RU"/>
        </w:rPr>
        <w:drawing>
          <wp:inline distT="0" distB="0" distL="0" distR="0" wp14:anchorId="568A05A3" wp14:editId="080733B5">
            <wp:extent cx="5731510" cy="2292350"/>
            <wp:effectExtent l="0" t="0" r="0" b="6350"/>
            <wp:docPr id="1673583179" name="Picture 1">
              <a:extLst xmlns:a="http://schemas.openxmlformats.org/drawingml/2006/main">
                <a:ext uri="{FF2B5EF4-FFF2-40B4-BE49-F238E27FC236}">
                  <a16:creationId xmlns:a16="http://schemas.microsoft.com/office/drawing/2014/main" id="{EFB715B5-39CA-4309-BD79-3F64FE5954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583179" name="Picture 1673583179"/>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317B85FB" w14:textId="77777777" w:rsidR="00DE3701" w:rsidRPr="00436B63" w:rsidRDefault="00DE3701" w:rsidP="00DE3701">
      <w:pPr>
        <w:spacing w:after="200" w:line="240" w:lineRule="auto"/>
        <w:rPr>
          <w:rFonts w:eastAsiaTheme="minorEastAsia"/>
          <w:color w:val="0E2841" w:themeColor="text2"/>
          <w:kern w:val="0"/>
          <w:sz w:val="16"/>
          <w:szCs w:val="16"/>
          <w:lang w:val="ru-RU" w:eastAsia="ja-JP"/>
          <w14:ligatures w14:val="none"/>
        </w:rPr>
      </w:pPr>
      <w:r w:rsidRPr="00436B63">
        <w:rPr>
          <w:rFonts w:eastAsiaTheme="minorEastAsia"/>
          <w:i/>
          <w:iCs/>
          <w:color w:val="0E2841" w:themeColor="text2"/>
          <w:kern w:val="0"/>
          <w:sz w:val="16"/>
          <w:szCs w:val="18"/>
          <w:lang w:val="ru-RU" w:eastAsia="ja-JP"/>
          <w14:ligatures w14:val="none"/>
        </w:rPr>
        <w:t>Примечание:</w:t>
      </w:r>
      <w:r w:rsidRPr="00436B63">
        <w:rPr>
          <w:rFonts w:eastAsiaTheme="minorEastAsia"/>
          <w:iCs/>
          <w:color w:val="0E2841" w:themeColor="text2"/>
          <w:kern w:val="0"/>
          <w:sz w:val="16"/>
          <w:szCs w:val="18"/>
          <w:lang w:val="ru-RU" w:eastAsia="ja-JP"/>
          <w14:ligatures w14:val="none"/>
        </w:rPr>
        <w:t xml:space="preserve"> ширина столбцов показывает долю национальных задач, представленных в каждой категории прогресса. Доли рассчитаны с учетом равного веса каждой Стороны в общей оценке прогресса независимо от числа представленных национальных задач. На круговой диаграмме показана доля Сторон в каждом регионе, представивших информацию в сроки, позволяющие учесть ее в глобальном докладе.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tbl>
      <w:tblPr>
        <w:tblStyle w:val="TableGrid13"/>
        <w:tblW w:w="0" w:type="auto"/>
        <w:tblLook w:val="06A0" w:firstRow="1" w:lastRow="0" w:firstColumn="1" w:lastColumn="0" w:noHBand="1" w:noVBand="1"/>
      </w:tblPr>
      <w:tblGrid>
        <w:gridCol w:w="4435"/>
        <w:gridCol w:w="5172"/>
      </w:tblGrid>
      <w:tr w:rsidR="00DB158A" w:rsidRPr="00DB158A" w14:paraId="22C83476" w14:textId="77777777" w:rsidTr="00DB158A">
        <w:tc>
          <w:tcPr>
            <w:tcW w:w="0" w:type="auto"/>
            <w:gridSpan w:val="2"/>
          </w:tcPr>
          <w:p w14:paraId="4120CF94" w14:textId="357A29F0" w:rsidR="00DB158A" w:rsidRPr="00DB158A" w:rsidRDefault="00DB158A" w:rsidP="00DB158A">
            <w:pPr>
              <w:rPr>
                <w:rFonts w:ascii="Aptos" w:eastAsia="Segoe UI" w:hAnsi="Aptos" w:cs="Segoe UI"/>
                <w:color w:val="0F1115"/>
              </w:rPr>
            </w:pPr>
            <w:proofErr w:type="spellStart"/>
            <w:r w:rsidRPr="00DB158A">
              <w:rPr>
                <w:rFonts w:ascii="Aptos" w:eastAsia="Segoe UI" w:hAnsi="Aptos" w:cs="Segoe UI"/>
                <w:color w:val="0F1115"/>
              </w:rPr>
              <w:t>Рисунок</w:t>
            </w:r>
            <w:proofErr w:type="spellEnd"/>
            <w:r w:rsidRPr="00DB158A">
              <w:rPr>
                <w:rFonts w:ascii="Aptos" w:eastAsia="Segoe UI" w:hAnsi="Aptos" w:cs="Segoe UI"/>
                <w:color w:val="0F1115"/>
              </w:rPr>
              <w:t xml:space="preserve"> 13</w:t>
            </w:r>
          </w:p>
        </w:tc>
      </w:tr>
      <w:tr w:rsidR="00DB158A" w:rsidRPr="00DB158A" w14:paraId="00A58E12" w14:textId="77777777" w:rsidTr="00DB158A">
        <w:tc>
          <w:tcPr>
            <w:tcW w:w="0" w:type="auto"/>
          </w:tcPr>
          <w:p w14:paraId="6E158559" w14:textId="77777777" w:rsidR="00DB158A" w:rsidRPr="00DB158A" w:rsidRDefault="00DB158A" w:rsidP="00DB158A">
            <w:pPr>
              <w:rPr>
                <w:rFonts w:ascii="Aptos" w:hAnsi="Aptos"/>
              </w:rPr>
            </w:pPr>
            <w:r w:rsidRPr="00DB158A">
              <w:rPr>
                <w:rFonts w:ascii="Aptos" w:eastAsia="Segoe UI" w:hAnsi="Aptos" w:cs="Segoe UI"/>
                <w:color w:val="0F1115"/>
              </w:rPr>
              <w:t xml:space="preserve">English </w:t>
            </w:r>
          </w:p>
        </w:tc>
        <w:tc>
          <w:tcPr>
            <w:tcW w:w="0" w:type="auto"/>
          </w:tcPr>
          <w:p w14:paraId="3187A223" w14:textId="3FA77229" w:rsidR="00DB158A" w:rsidRPr="00DB158A" w:rsidRDefault="00C51401" w:rsidP="00DB158A">
            <w:pPr>
              <w:rPr>
                <w:rFonts w:ascii="Aptos" w:hAnsi="Aptos"/>
              </w:rPr>
            </w:pPr>
            <w:proofErr w:type="spellStart"/>
            <w:r>
              <w:rPr>
                <w:rFonts w:ascii="Aptos" w:eastAsia="Segoe UI" w:hAnsi="Aptos" w:cs="Segoe UI"/>
                <w:color w:val="0F1115"/>
              </w:rPr>
              <w:t>Русский</w:t>
            </w:r>
            <w:proofErr w:type="spellEnd"/>
          </w:p>
        </w:tc>
      </w:tr>
      <w:tr w:rsidR="00DB158A" w:rsidRPr="00DB158A" w14:paraId="765FBC05" w14:textId="77777777" w:rsidTr="00DB158A">
        <w:tc>
          <w:tcPr>
            <w:tcW w:w="0" w:type="auto"/>
          </w:tcPr>
          <w:p w14:paraId="471D3D47" w14:textId="77777777" w:rsidR="00DB158A" w:rsidRPr="00DB158A" w:rsidRDefault="00DB158A" w:rsidP="00DB158A">
            <w:pPr>
              <w:rPr>
                <w:rFonts w:ascii="Aptos" w:hAnsi="Aptos"/>
              </w:rPr>
            </w:pPr>
            <w:r w:rsidRPr="00DB158A">
              <w:rPr>
                <w:rFonts w:ascii="Aptos" w:eastAsia="Segoe UI" w:hAnsi="Aptos" w:cs="Segoe UI"/>
                <w:color w:val="0F1115"/>
              </w:rPr>
              <w:t>Region</w:t>
            </w:r>
          </w:p>
        </w:tc>
        <w:tc>
          <w:tcPr>
            <w:tcW w:w="0" w:type="auto"/>
          </w:tcPr>
          <w:p w14:paraId="317F3A2F" w14:textId="77777777" w:rsidR="00DB158A" w:rsidRPr="00DB158A" w:rsidRDefault="00DB158A" w:rsidP="00DB158A">
            <w:pPr>
              <w:rPr>
                <w:rFonts w:ascii="Aptos" w:hAnsi="Aptos"/>
              </w:rPr>
            </w:pPr>
            <w:proofErr w:type="spellStart"/>
            <w:r w:rsidRPr="00DB158A">
              <w:rPr>
                <w:rFonts w:ascii="Aptos" w:hAnsi="Aptos"/>
                <w:color w:val="0F1115"/>
              </w:rPr>
              <w:t>Регион</w:t>
            </w:r>
            <w:proofErr w:type="spellEnd"/>
          </w:p>
        </w:tc>
      </w:tr>
      <w:tr w:rsidR="00DB158A" w:rsidRPr="00DB158A" w14:paraId="73A7B032" w14:textId="77777777" w:rsidTr="00DB158A">
        <w:tc>
          <w:tcPr>
            <w:tcW w:w="0" w:type="auto"/>
          </w:tcPr>
          <w:p w14:paraId="5D3AE549" w14:textId="77777777" w:rsidR="00DB158A" w:rsidRPr="00DB158A" w:rsidRDefault="00DB158A" w:rsidP="00DB158A">
            <w:pPr>
              <w:rPr>
                <w:rFonts w:ascii="Aptos" w:hAnsi="Aptos"/>
              </w:rPr>
            </w:pPr>
            <w:r w:rsidRPr="00DB158A">
              <w:rPr>
                <w:rFonts w:ascii="Aptos" w:eastAsia="Segoe UI" w:hAnsi="Aptos" w:cs="Segoe UI"/>
                <w:color w:val="0F1115"/>
              </w:rPr>
              <w:t>African States</w:t>
            </w:r>
          </w:p>
        </w:tc>
        <w:tc>
          <w:tcPr>
            <w:tcW w:w="0" w:type="auto"/>
          </w:tcPr>
          <w:p w14:paraId="6ECB5303" w14:textId="77777777" w:rsidR="00DB158A" w:rsidRPr="00DB158A" w:rsidRDefault="00DB158A" w:rsidP="00DB158A">
            <w:pPr>
              <w:rPr>
                <w:rFonts w:ascii="Aptos" w:hAnsi="Aptos"/>
              </w:rPr>
            </w:pPr>
            <w:proofErr w:type="spellStart"/>
            <w:r w:rsidRPr="00DB158A">
              <w:rPr>
                <w:rFonts w:ascii="Aptos" w:hAnsi="Aptos"/>
                <w:color w:val="0F1115"/>
              </w:rPr>
              <w:t>Африканские</w:t>
            </w:r>
            <w:proofErr w:type="spellEnd"/>
            <w:r w:rsidRPr="00DB158A">
              <w:rPr>
                <w:rFonts w:ascii="Aptos" w:hAnsi="Aptos"/>
                <w:color w:val="0F1115"/>
              </w:rPr>
              <w:t xml:space="preserve"> </w:t>
            </w:r>
            <w:proofErr w:type="spellStart"/>
            <w:r w:rsidRPr="00DB158A">
              <w:rPr>
                <w:rFonts w:ascii="Aptos" w:hAnsi="Aptos"/>
                <w:color w:val="0F1115"/>
              </w:rPr>
              <w:t>государства</w:t>
            </w:r>
            <w:proofErr w:type="spellEnd"/>
          </w:p>
        </w:tc>
      </w:tr>
      <w:tr w:rsidR="00DB158A" w:rsidRPr="00DB158A" w14:paraId="2D8D4E4C" w14:textId="77777777" w:rsidTr="00DB158A">
        <w:tc>
          <w:tcPr>
            <w:tcW w:w="0" w:type="auto"/>
          </w:tcPr>
          <w:p w14:paraId="67640345" w14:textId="77777777" w:rsidR="00DB158A" w:rsidRPr="00DB158A" w:rsidRDefault="00DB158A" w:rsidP="00DB158A">
            <w:pPr>
              <w:rPr>
                <w:rFonts w:ascii="Aptos" w:hAnsi="Aptos"/>
              </w:rPr>
            </w:pPr>
            <w:r w:rsidRPr="00DB158A">
              <w:rPr>
                <w:rFonts w:ascii="Aptos" w:eastAsia="Segoe UI" w:hAnsi="Aptos" w:cs="Segoe UI"/>
                <w:color w:val="0F1115"/>
              </w:rPr>
              <w:t>Asia-Pacific States</w:t>
            </w:r>
          </w:p>
        </w:tc>
        <w:tc>
          <w:tcPr>
            <w:tcW w:w="0" w:type="auto"/>
          </w:tcPr>
          <w:p w14:paraId="6BB83509" w14:textId="77777777" w:rsidR="00DB158A" w:rsidRPr="00DB158A" w:rsidRDefault="00DB158A" w:rsidP="00DB158A">
            <w:pPr>
              <w:rPr>
                <w:rFonts w:ascii="Aptos" w:hAnsi="Aptos"/>
              </w:rPr>
            </w:pPr>
            <w:r w:rsidRPr="00DB158A">
              <w:rPr>
                <w:rFonts w:ascii="Aptos" w:hAnsi="Aptos"/>
                <w:color w:val="0F1115"/>
              </w:rPr>
              <w:t xml:space="preserve">Азиатско-тихоокеанские </w:t>
            </w:r>
            <w:proofErr w:type="spellStart"/>
            <w:r w:rsidRPr="00DB158A">
              <w:rPr>
                <w:rFonts w:ascii="Aptos" w:hAnsi="Aptos"/>
                <w:color w:val="0F1115"/>
              </w:rPr>
              <w:t>государства</w:t>
            </w:r>
            <w:proofErr w:type="spellEnd"/>
          </w:p>
        </w:tc>
      </w:tr>
      <w:tr w:rsidR="00DB158A" w:rsidRPr="00DB158A" w14:paraId="6B8915E7" w14:textId="77777777" w:rsidTr="00DB158A">
        <w:tc>
          <w:tcPr>
            <w:tcW w:w="0" w:type="auto"/>
          </w:tcPr>
          <w:p w14:paraId="4FD3CA61" w14:textId="77777777" w:rsidR="00DB158A" w:rsidRPr="00DB158A" w:rsidRDefault="00DB158A" w:rsidP="00DB158A">
            <w:pPr>
              <w:rPr>
                <w:rFonts w:ascii="Aptos" w:hAnsi="Aptos"/>
              </w:rPr>
            </w:pPr>
            <w:r w:rsidRPr="00DB158A">
              <w:rPr>
                <w:rFonts w:ascii="Aptos" w:eastAsia="Segoe UI" w:hAnsi="Aptos" w:cs="Segoe UI"/>
                <w:color w:val="0F1115"/>
              </w:rPr>
              <w:t>Latin American and Caribbean States</w:t>
            </w:r>
          </w:p>
        </w:tc>
        <w:tc>
          <w:tcPr>
            <w:tcW w:w="0" w:type="auto"/>
          </w:tcPr>
          <w:p w14:paraId="10B0EE7D" w14:textId="77777777" w:rsidR="00DB158A" w:rsidRPr="00DB158A" w:rsidRDefault="00DB158A" w:rsidP="00DB158A">
            <w:pPr>
              <w:rPr>
                <w:rFonts w:ascii="Aptos" w:hAnsi="Aptos"/>
              </w:rPr>
            </w:pPr>
            <w:proofErr w:type="spellStart"/>
            <w:r w:rsidRPr="00DB158A">
              <w:rPr>
                <w:rFonts w:ascii="Aptos" w:hAnsi="Aptos"/>
                <w:color w:val="0F1115"/>
              </w:rPr>
              <w:t>Латиноамериканские</w:t>
            </w:r>
            <w:proofErr w:type="spellEnd"/>
            <w:r w:rsidRPr="00DB158A">
              <w:rPr>
                <w:rFonts w:ascii="Aptos" w:hAnsi="Aptos"/>
                <w:color w:val="0F1115"/>
              </w:rPr>
              <w:t xml:space="preserve"> и </w:t>
            </w:r>
            <w:proofErr w:type="spellStart"/>
            <w:r w:rsidRPr="00DB158A">
              <w:rPr>
                <w:rFonts w:ascii="Aptos" w:hAnsi="Aptos"/>
                <w:color w:val="0F1115"/>
              </w:rPr>
              <w:t>карибские</w:t>
            </w:r>
            <w:proofErr w:type="spellEnd"/>
            <w:r w:rsidRPr="00DB158A">
              <w:rPr>
                <w:rFonts w:ascii="Aptos" w:hAnsi="Aptos"/>
                <w:color w:val="0F1115"/>
              </w:rPr>
              <w:t xml:space="preserve"> </w:t>
            </w:r>
            <w:proofErr w:type="spellStart"/>
            <w:r w:rsidRPr="00DB158A">
              <w:rPr>
                <w:rFonts w:ascii="Aptos" w:hAnsi="Aptos"/>
                <w:color w:val="0F1115"/>
              </w:rPr>
              <w:t>государства</w:t>
            </w:r>
            <w:proofErr w:type="spellEnd"/>
          </w:p>
        </w:tc>
      </w:tr>
      <w:tr w:rsidR="00DB158A" w:rsidRPr="00DB158A" w14:paraId="30CD9D55" w14:textId="77777777" w:rsidTr="00DB158A">
        <w:tc>
          <w:tcPr>
            <w:tcW w:w="0" w:type="auto"/>
          </w:tcPr>
          <w:p w14:paraId="599B6987" w14:textId="77777777" w:rsidR="00DB158A" w:rsidRPr="00DB158A" w:rsidRDefault="00DB158A" w:rsidP="00DB158A">
            <w:pPr>
              <w:rPr>
                <w:rFonts w:ascii="Aptos" w:hAnsi="Aptos"/>
              </w:rPr>
            </w:pPr>
            <w:r w:rsidRPr="00DB158A">
              <w:rPr>
                <w:rFonts w:ascii="Aptos" w:eastAsia="Segoe UI" w:hAnsi="Aptos" w:cs="Segoe UI"/>
                <w:color w:val="0F1115"/>
              </w:rPr>
              <w:t>Eastern European States</w:t>
            </w:r>
          </w:p>
        </w:tc>
        <w:tc>
          <w:tcPr>
            <w:tcW w:w="0" w:type="auto"/>
          </w:tcPr>
          <w:p w14:paraId="39C6A34D" w14:textId="77777777" w:rsidR="00DB158A" w:rsidRPr="00DB158A" w:rsidRDefault="00DB158A" w:rsidP="00DB158A">
            <w:pPr>
              <w:rPr>
                <w:rFonts w:ascii="Aptos" w:hAnsi="Aptos"/>
              </w:rPr>
            </w:pPr>
            <w:r w:rsidRPr="00DB158A">
              <w:rPr>
                <w:rFonts w:ascii="Aptos" w:hAnsi="Aptos"/>
                <w:color w:val="0F1115"/>
              </w:rPr>
              <w:t xml:space="preserve">Восточноевропейские </w:t>
            </w:r>
            <w:proofErr w:type="spellStart"/>
            <w:r w:rsidRPr="00DB158A">
              <w:rPr>
                <w:rFonts w:ascii="Aptos" w:hAnsi="Aptos"/>
                <w:color w:val="0F1115"/>
              </w:rPr>
              <w:t>государства</w:t>
            </w:r>
            <w:proofErr w:type="spellEnd"/>
          </w:p>
        </w:tc>
      </w:tr>
      <w:tr w:rsidR="00DB158A" w:rsidRPr="00DB158A" w14:paraId="2A180B29" w14:textId="77777777" w:rsidTr="00DB158A">
        <w:tc>
          <w:tcPr>
            <w:tcW w:w="0" w:type="auto"/>
          </w:tcPr>
          <w:p w14:paraId="7F539B8F" w14:textId="77777777" w:rsidR="00DB158A" w:rsidRPr="00DB158A" w:rsidRDefault="00DB158A" w:rsidP="00DB158A">
            <w:pPr>
              <w:rPr>
                <w:rFonts w:ascii="Aptos" w:hAnsi="Aptos"/>
              </w:rPr>
            </w:pPr>
            <w:r w:rsidRPr="00DB158A">
              <w:rPr>
                <w:rFonts w:ascii="Aptos" w:eastAsia="Segoe UI" w:hAnsi="Aptos" w:cs="Segoe UI"/>
                <w:color w:val="0F1115"/>
              </w:rPr>
              <w:t>Western European and other States</w:t>
            </w:r>
          </w:p>
        </w:tc>
        <w:tc>
          <w:tcPr>
            <w:tcW w:w="0" w:type="auto"/>
          </w:tcPr>
          <w:p w14:paraId="531243A1" w14:textId="77777777" w:rsidR="00DB158A" w:rsidRPr="00DB158A" w:rsidRDefault="00DB158A" w:rsidP="00DB158A">
            <w:pPr>
              <w:rPr>
                <w:rFonts w:ascii="Aptos" w:hAnsi="Aptos"/>
              </w:rPr>
            </w:pPr>
            <w:proofErr w:type="spellStart"/>
            <w:r w:rsidRPr="00DB158A">
              <w:rPr>
                <w:rFonts w:ascii="Aptos" w:hAnsi="Aptos"/>
                <w:color w:val="0F1115"/>
              </w:rPr>
              <w:t>Западноевропейские</w:t>
            </w:r>
            <w:proofErr w:type="spellEnd"/>
            <w:r w:rsidRPr="00DB158A">
              <w:rPr>
                <w:rFonts w:ascii="Aptos" w:hAnsi="Aptos"/>
                <w:color w:val="0F1115"/>
              </w:rPr>
              <w:t xml:space="preserve"> и </w:t>
            </w:r>
            <w:proofErr w:type="spellStart"/>
            <w:r w:rsidRPr="00DB158A">
              <w:rPr>
                <w:rFonts w:ascii="Aptos" w:hAnsi="Aptos"/>
                <w:color w:val="0F1115"/>
              </w:rPr>
              <w:t>другие</w:t>
            </w:r>
            <w:proofErr w:type="spellEnd"/>
            <w:r w:rsidRPr="00DB158A">
              <w:rPr>
                <w:rFonts w:ascii="Aptos" w:hAnsi="Aptos"/>
                <w:color w:val="0F1115"/>
              </w:rPr>
              <w:t xml:space="preserve"> </w:t>
            </w:r>
            <w:proofErr w:type="spellStart"/>
            <w:r w:rsidRPr="00DB158A">
              <w:rPr>
                <w:rFonts w:ascii="Aptos" w:hAnsi="Aptos"/>
                <w:color w:val="0F1115"/>
              </w:rPr>
              <w:t>государства</w:t>
            </w:r>
            <w:proofErr w:type="spellEnd"/>
          </w:p>
        </w:tc>
      </w:tr>
      <w:tr w:rsidR="00DB158A" w:rsidRPr="00DB158A" w14:paraId="2A67B3F0" w14:textId="77777777" w:rsidTr="00DB158A">
        <w:tc>
          <w:tcPr>
            <w:tcW w:w="0" w:type="auto"/>
          </w:tcPr>
          <w:p w14:paraId="3F762403" w14:textId="77777777" w:rsidR="00DB158A" w:rsidRPr="00DB158A" w:rsidRDefault="00DB158A" w:rsidP="00DB158A">
            <w:pPr>
              <w:rPr>
                <w:rFonts w:ascii="Aptos" w:hAnsi="Aptos"/>
              </w:rPr>
            </w:pPr>
            <w:r w:rsidRPr="00DB158A">
              <w:rPr>
                <w:rFonts w:ascii="Aptos" w:eastAsia="Segoe UI" w:hAnsi="Aptos" w:cs="Segoe UI"/>
                <w:color w:val="0F1115"/>
              </w:rPr>
              <w:t>0%</w:t>
            </w:r>
          </w:p>
        </w:tc>
        <w:tc>
          <w:tcPr>
            <w:tcW w:w="0" w:type="auto"/>
          </w:tcPr>
          <w:p w14:paraId="2722309E" w14:textId="77777777" w:rsidR="00DB158A" w:rsidRPr="00DB158A" w:rsidRDefault="00DB158A" w:rsidP="00DB158A">
            <w:pPr>
              <w:rPr>
                <w:rFonts w:ascii="Aptos" w:hAnsi="Aptos"/>
              </w:rPr>
            </w:pPr>
            <w:r w:rsidRPr="00DB158A">
              <w:rPr>
                <w:rFonts w:ascii="Aptos" w:hAnsi="Aptos"/>
                <w:color w:val="0F1115"/>
              </w:rPr>
              <w:t>0%</w:t>
            </w:r>
          </w:p>
        </w:tc>
      </w:tr>
      <w:tr w:rsidR="00DB158A" w:rsidRPr="00DB158A" w14:paraId="03E083F2" w14:textId="77777777" w:rsidTr="00DB158A">
        <w:tc>
          <w:tcPr>
            <w:tcW w:w="0" w:type="auto"/>
          </w:tcPr>
          <w:p w14:paraId="1FE432ED" w14:textId="77777777" w:rsidR="00DB158A" w:rsidRPr="00DB158A" w:rsidRDefault="00DB158A" w:rsidP="00DB158A">
            <w:pPr>
              <w:rPr>
                <w:rFonts w:ascii="Aptos" w:hAnsi="Aptos"/>
              </w:rPr>
            </w:pPr>
            <w:r w:rsidRPr="00DB158A">
              <w:rPr>
                <w:rFonts w:ascii="Aptos" w:eastAsia="Segoe UI" w:hAnsi="Aptos" w:cs="Segoe UI"/>
                <w:color w:val="0F1115"/>
              </w:rPr>
              <w:t>25%</w:t>
            </w:r>
          </w:p>
        </w:tc>
        <w:tc>
          <w:tcPr>
            <w:tcW w:w="0" w:type="auto"/>
          </w:tcPr>
          <w:p w14:paraId="58B31254" w14:textId="77777777" w:rsidR="00DB158A" w:rsidRPr="00DB158A" w:rsidRDefault="00DB158A" w:rsidP="00DB158A">
            <w:pPr>
              <w:rPr>
                <w:rFonts w:ascii="Aptos" w:hAnsi="Aptos"/>
              </w:rPr>
            </w:pPr>
            <w:r w:rsidRPr="00DB158A">
              <w:rPr>
                <w:rFonts w:ascii="Aptos" w:hAnsi="Aptos"/>
                <w:color w:val="0F1115"/>
              </w:rPr>
              <w:t>25%</w:t>
            </w:r>
          </w:p>
        </w:tc>
      </w:tr>
      <w:tr w:rsidR="00DB158A" w:rsidRPr="00DB158A" w14:paraId="18E776FF" w14:textId="77777777" w:rsidTr="00DB158A">
        <w:tc>
          <w:tcPr>
            <w:tcW w:w="0" w:type="auto"/>
          </w:tcPr>
          <w:p w14:paraId="4A147DEC" w14:textId="77777777" w:rsidR="00DB158A" w:rsidRPr="00DB158A" w:rsidRDefault="00DB158A" w:rsidP="00DB158A">
            <w:pPr>
              <w:rPr>
                <w:rFonts w:ascii="Aptos" w:hAnsi="Aptos"/>
              </w:rPr>
            </w:pPr>
            <w:r w:rsidRPr="00DB158A">
              <w:rPr>
                <w:rFonts w:ascii="Aptos" w:eastAsia="Segoe UI" w:hAnsi="Aptos" w:cs="Segoe UI"/>
                <w:color w:val="0F1115"/>
              </w:rPr>
              <w:t>50%</w:t>
            </w:r>
          </w:p>
        </w:tc>
        <w:tc>
          <w:tcPr>
            <w:tcW w:w="0" w:type="auto"/>
          </w:tcPr>
          <w:p w14:paraId="2E798030" w14:textId="77777777" w:rsidR="00DB158A" w:rsidRPr="00DB158A" w:rsidRDefault="00DB158A" w:rsidP="00DB158A">
            <w:pPr>
              <w:rPr>
                <w:rFonts w:ascii="Aptos" w:hAnsi="Aptos"/>
              </w:rPr>
            </w:pPr>
            <w:r w:rsidRPr="00DB158A">
              <w:rPr>
                <w:rFonts w:ascii="Aptos" w:hAnsi="Aptos"/>
                <w:color w:val="0F1115"/>
              </w:rPr>
              <w:t>50%</w:t>
            </w:r>
          </w:p>
        </w:tc>
      </w:tr>
      <w:tr w:rsidR="00DB158A" w:rsidRPr="00DB158A" w14:paraId="2CCFC8B2" w14:textId="77777777" w:rsidTr="00DB158A">
        <w:tc>
          <w:tcPr>
            <w:tcW w:w="0" w:type="auto"/>
          </w:tcPr>
          <w:p w14:paraId="08FFC5DA" w14:textId="77777777" w:rsidR="00DB158A" w:rsidRPr="00DB158A" w:rsidRDefault="00DB158A" w:rsidP="00DB158A">
            <w:pPr>
              <w:rPr>
                <w:rFonts w:ascii="Aptos" w:hAnsi="Aptos"/>
              </w:rPr>
            </w:pPr>
            <w:r w:rsidRPr="00DB158A">
              <w:rPr>
                <w:rFonts w:ascii="Aptos" w:eastAsia="Segoe UI" w:hAnsi="Aptos" w:cs="Segoe UI"/>
                <w:color w:val="0F1115"/>
              </w:rPr>
              <w:t>75%</w:t>
            </w:r>
          </w:p>
        </w:tc>
        <w:tc>
          <w:tcPr>
            <w:tcW w:w="0" w:type="auto"/>
          </w:tcPr>
          <w:p w14:paraId="6A474401" w14:textId="77777777" w:rsidR="00DB158A" w:rsidRPr="00DB158A" w:rsidRDefault="00DB158A" w:rsidP="00DB158A">
            <w:pPr>
              <w:rPr>
                <w:rFonts w:ascii="Aptos" w:hAnsi="Aptos"/>
              </w:rPr>
            </w:pPr>
            <w:r w:rsidRPr="00DB158A">
              <w:rPr>
                <w:rFonts w:ascii="Aptos" w:hAnsi="Aptos"/>
                <w:color w:val="0F1115"/>
              </w:rPr>
              <w:t>75%</w:t>
            </w:r>
          </w:p>
        </w:tc>
      </w:tr>
      <w:tr w:rsidR="00DB158A" w:rsidRPr="00DB158A" w14:paraId="78823F71" w14:textId="77777777" w:rsidTr="00DB158A">
        <w:tc>
          <w:tcPr>
            <w:tcW w:w="0" w:type="auto"/>
          </w:tcPr>
          <w:p w14:paraId="21C4B837" w14:textId="77777777" w:rsidR="00DB158A" w:rsidRPr="00DB158A" w:rsidRDefault="00DB158A" w:rsidP="00DB158A">
            <w:pPr>
              <w:rPr>
                <w:rFonts w:ascii="Aptos" w:hAnsi="Aptos"/>
              </w:rPr>
            </w:pPr>
            <w:r w:rsidRPr="00DB158A">
              <w:rPr>
                <w:rFonts w:ascii="Aptos" w:eastAsia="Segoe UI" w:hAnsi="Aptos" w:cs="Segoe UI"/>
                <w:color w:val="0F1115"/>
              </w:rPr>
              <w:t>100%</w:t>
            </w:r>
          </w:p>
        </w:tc>
        <w:tc>
          <w:tcPr>
            <w:tcW w:w="0" w:type="auto"/>
          </w:tcPr>
          <w:p w14:paraId="49B6D074" w14:textId="77777777" w:rsidR="00DB158A" w:rsidRPr="00DB158A" w:rsidRDefault="00DB158A" w:rsidP="00DB158A">
            <w:pPr>
              <w:rPr>
                <w:rFonts w:ascii="Aptos" w:hAnsi="Aptos"/>
              </w:rPr>
            </w:pPr>
            <w:r w:rsidRPr="00DB158A">
              <w:rPr>
                <w:rFonts w:ascii="Aptos" w:hAnsi="Aptos"/>
                <w:color w:val="0F1115"/>
              </w:rPr>
              <w:t>100%</w:t>
            </w:r>
          </w:p>
        </w:tc>
      </w:tr>
      <w:tr w:rsidR="00DB158A" w:rsidRPr="00DB158A" w14:paraId="60CFE983" w14:textId="77777777" w:rsidTr="00DB158A">
        <w:tc>
          <w:tcPr>
            <w:tcW w:w="0" w:type="auto"/>
          </w:tcPr>
          <w:p w14:paraId="2BE6B401" w14:textId="77777777" w:rsidR="00DB158A" w:rsidRPr="00DB158A" w:rsidRDefault="00DB158A" w:rsidP="00DB158A">
            <w:pPr>
              <w:rPr>
                <w:rFonts w:ascii="Aptos" w:hAnsi="Aptos"/>
              </w:rPr>
            </w:pPr>
            <w:r w:rsidRPr="00DB158A">
              <w:rPr>
                <w:rFonts w:ascii="Aptos" w:eastAsia="Segoe UI" w:hAnsi="Aptos" w:cs="Segoe UI"/>
                <w:color w:val="0F1115"/>
              </w:rPr>
              <w:t>Percentage of national targets</w:t>
            </w:r>
          </w:p>
        </w:tc>
        <w:tc>
          <w:tcPr>
            <w:tcW w:w="0" w:type="auto"/>
          </w:tcPr>
          <w:p w14:paraId="2A3357F9" w14:textId="77777777" w:rsidR="00DB158A" w:rsidRPr="00DB158A" w:rsidRDefault="00DB158A" w:rsidP="00DB158A">
            <w:pPr>
              <w:rPr>
                <w:rFonts w:ascii="Aptos" w:hAnsi="Aptos"/>
              </w:rPr>
            </w:pPr>
            <w:proofErr w:type="spellStart"/>
            <w:r w:rsidRPr="00DB158A">
              <w:rPr>
                <w:rFonts w:ascii="Aptos" w:hAnsi="Aptos"/>
                <w:color w:val="0F1115"/>
              </w:rPr>
              <w:t>Процентная</w:t>
            </w:r>
            <w:proofErr w:type="spellEnd"/>
            <w:r w:rsidRPr="00DB158A">
              <w:rPr>
                <w:rFonts w:ascii="Aptos" w:hAnsi="Aptos"/>
                <w:color w:val="0F1115"/>
              </w:rPr>
              <w:t xml:space="preserve"> </w:t>
            </w:r>
            <w:proofErr w:type="spellStart"/>
            <w:r w:rsidRPr="00DB158A">
              <w:rPr>
                <w:rFonts w:ascii="Aptos" w:hAnsi="Aptos"/>
                <w:color w:val="0F1115"/>
              </w:rPr>
              <w:t>доля</w:t>
            </w:r>
            <w:proofErr w:type="spellEnd"/>
            <w:r w:rsidRPr="00DB158A">
              <w:rPr>
                <w:rFonts w:ascii="Aptos" w:hAnsi="Aptos"/>
                <w:color w:val="0F1115"/>
              </w:rPr>
              <w:t xml:space="preserve"> </w:t>
            </w:r>
            <w:proofErr w:type="spellStart"/>
            <w:r w:rsidRPr="00DB158A">
              <w:rPr>
                <w:rFonts w:ascii="Aptos" w:hAnsi="Aptos"/>
                <w:color w:val="0F1115"/>
              </w:rPr>
              <w:t>национальных</w:t>
            </w:r>
            <w:proofErr w:type="spellEnd"/>
            <w:r w:rsidRPr="00DB158A">
              <w:rPr>
                <w:rFonts w:ascii="Aptos" w:hAnsi="Aptos"/>
                <w:color w:val="0F1115"/>
              </w:rPr>
              <w:t xml:space="preserve"> </w:t>
            </w:r>
            <w:proofErr w:type="spellStart"/>
            <w:r w:rsidRPr="00DB158A">
              <w:rPr>
                <w:rFonts w:ascii="Aptos" w:hAnsi="Aptos"/>
                <w:color w:val="0F1115"/>
              </w:rPr>
              <w:t>задач</w:t>
            </w:r>
            <w:proofErr w:type="spellEnd"/>
          </w:p>
        </w:tc>
      </w:tr>
      <w:tr w:rsidR="00DB158A" w:rsidRPr="00DB158A" w14:paraId="672AD2E6" w14:textId="77777777" w:rsidTr="00DB158A">
        <w:tc>
          <w:tcPr>
            <w:tcW w:w="0" w:type="auto"/>
          </w:tcPr>
          <w:p w14:paraId="254EA104" w14:textId="77777777" w:rsidR="00DB158A" w:rsidRPr="00DB158A" w:rsidRDefault="00DB158A" w:rsidP="00DB158A">
            <w:pPr>
              <w:rPr>
                <w:rFonts w:ascii="Aptos" w:hAnsi="Aptos"/>
              </w:rPr>
            </w:pPr>
            <w:r w:rsidRPr="00DB158A">
              <w:rPr>
                <w:rFonts w:ascii="Aptos" w:eastAsia="Segoe UI" w:hAnsi="Aptos" w:cs="Segoe UI"/>
                <w:color w:val="0F1115"/>
              </w:rPr>
              <w:t>Progress Level</w:t>
            </w:r>
          </w:p>
        </w:tc>
        <w:tc>
          <w:tcPr>
            <w:tcW w:w="0" w:type="auto"/>
          </w:tcPr>
          <w:p w14:paraId="2844ED90" w14:textId="77777777" w:rsidR="00DB158A" w:rsidRPr="00DB158A" w:rsidRDefault="00DB158A" w:rsidP="00DB158A">
            <w:pPr>
              <w:rPr>
                <w:rFonts w:ascii="Aptos" w:hAnsi="Aptos"/>
              </w:rPr>
            </w:pPr>
            <w:proofErr w:type="spellStart"/>
            <w:r w:rsidRPr="00DB158A">
              <w:rPr>
                <w:rFonts w:ascii="Aptos" w:hAnsi="Aptos"/>
                <w:color w:val="0F1115"/>
              </w:rPr>
              <w:t>Уровень</w:t>
            </w:r>
            <w:proofErr w:type="spellEnd"/>
            <w:r w:rsidRPr="00DB158A">
              <w:rPr>
                <w:rFonts w:ascii="Aptos" w:hAnsi="Aptos"/>
                <w:color w:val="0F1115"/>
              </w:rPr>
              <w:t xml:space="preserve"> </w:t>
            </w:r>
            <w:proofErr w:type="spellStart"/>
            <w:r w:rsidRPr="00DB158A">
              <w:rPr>
                <w:rFonts w:ascii="Aptos" w:hAnsi="Aptos"/>
                <w:color w:val="0F1115"/>
              </w:rPr>
              <w:t>прогресса</w:t>
            </w:r>
            <w:proofErr w:type="spellEnd"/>
          </w:p>
        </w:tc>
      </w:tr>
      <w:tr w:rsidR="00DB158A" w:rsidRPr="00DB158A" w14:paraId="7C07C32D" w14:textId="77777777" w:rsidTr="00DB158A">
        <w:tc>
          <w:tcPr>
            <w:tcW w:w="0" w:type="auto"/>
          </w:tcPr>
          <w:p w14:paraId="4F28EA46" w14:textId="77777777" w:rsidR="00DB158A" w:rsidRPr="00DB158A" w:rsidRDefault="00DB158A" w:rsidP="00DB158A">
            <w:pPr>
              <w:rPr>
                <w:rFonts w:ascii="Aptos" w:hAnsi="Aptos"/>
              </w:rPr>
            </w:pPr>
            <w:r w:rsidRPr="00DB158A">
              <w:rPr>
                <w:rFonts w:ascii="Aptos" w:eastAsia="Segoe UI" w:hAnsi="Aptos" w:cs="Segoe UI"/>
                <w:color w:val="0F1115"/>
              </w:rPr>
              <w:t>Achieved</w:t>
            </w:r>
          </w:p>
        </w:tc>
        <w:tc>
          <w:tcPr>
            <w:tcW w:w="0" w:type="auto"/>
          </w:tcPr>
          <w:p w14:paraId="14E9711A" w14:textId="77777777" w:rsidR="00DB158A" w:rsidRPr="00DB158A" w:rsidRDefault="00DB158A" w:rsidP="00DB158A">
            <w:pPr>
              <w:rPr>
                <w:rFonts w:ascii="Aptos" w:hAnsi="Aptos"/>
              </w:rPr>
            </w:pPr>
            <w:proofErr w:type="spellStart"/>
            <w:r w:rsidRPr="00DB158A">
              <w:rPr>
                <w:rFonts w:ascii="Aptos" w:hAnsi="Aptos"/>
                <w:color w:val="0F1115"/>
              </w:rPr>
              <w:t>Выполнена</w:t>
            </w:r>
            <w:proofErr w:type="spellEnd"/>
          </w:p>
        </w:tc>
      </w:tr>
      <w:tr w:rsidR="00DB158A" w:rsidRPr="00DB158A" w14:paraId="018C6B40" w14:textId="77777777" w:rsidTr="00DB158A">
        <w:tc>
          <w:tcPr>
            <w:tcW w:w="0" w:type="auto"/>
          </w:tcPr>
          <w:p w14:paraId="77E7A71B" w14:textId="77777777" w:rsidR="00DB158A" w:rsidRPr="00DB158A" w:rsidRDefault="00DB158A" w:rsidP="00DB158A">
            <w:pPr>
              <w:rPr>
                <w:rFonts w:ascii="Aptos" w:hAnsi="Aptos"/>
              </w:rPr>
            </w:pPr>
            <w:r w:rsidRPr="00DB158A">
              <w:rPr>
                <w:rFonts w:ascii="Aptos" w:eastAsia="Segoe UI" w:hAnsi="Aptos" w:cs="Segoe UI"/>
                <w:color w:val="0F1115"/>
              </w:rPr>
              <w:t>On track to achieve target</w:t>
            </w:r>
          </w:p>
        </w:tc>
        <w:tc>
          <w:tcPr>
            <w:tcW w:w="0" w:type="auto"/>
          </w:tcPr>
          <w:p w14:paraId="01A9F18A" w14:textId="77777777" w:rsidR="00DB158A" w:rsidRPr="00DB158A" w:rsidRDefault="00DB158A" w:rsidP="00DB158A">
            <w:pPr>
              <w:rPr>
                <w:rFonts w:ascii="Aptos" w:hAnsi="Aptos"/>
              </w:rPr>
            </w:pPr>
            <w:proofErr w:type="spellStart"/>
            <w:r w:rsidRPr="00DB158A">
              <w:rPr>
                <w:rFonts w:ascii="Aptos" w:hAnsi="Aptos"/>
                <w:color w:val="0F1115"/>
              </w:rPr>
              <w:t>На</w:t>
            </w:r>
            <w:proofErr w:type="spellEnd"/>
            <w:r w:rsidRPr="00DB158A">
              <w:rPr>
                <w:rFonts w:ascii="Aptos" w:hAnsi="Aptos"/>
                <w:color w:val="0F1115"/>
              </w:rPr>
              <w:t xml:space="preserve"> </w:t>
            </w:r>
            <w:proofErr w:type="spellStart"/>
            <w:r w:rsidRPr="00DB158A">
              <w:rPr>
                <w:rFonts w:ascii="Aptos" w:hAnsi="Aptos"/>
                <w:color w:val="0F1115"/>
              </w:rPr>
              <w:t>пути</w:t>
            </w:r>
            <w:proofErr w:type="spellEnd"/>
            <w:r w:rsidRPr="00DB158A">
              <w:rPr>
                <w:rFonts w:ascii="Aptos" w:hAnsi="Aptos"/>
                <w:color w:val="0F1115"/>
              </w:rPr>
              <w:t xml:space="preserve"> к </w:t>
            </w:r>
            <w:proofErr w:type="spellStart"/>
            <w:r w:rsidRPr="00DB158A">
              <w:rPr>
                <w:rFonts w:ascii="Aptos" w:hAnsi="Aptos"/>
                <w:color w:val="0F1115"/>
              </w:rPr>
              <w:t>выполнению</w:t>
            </w:r>
            <w:proofErr w:type="spellEnd"/>
          </w:p>
        </w:tc>
      </w:tr>
      <w:tr w:rsidR="00DB158A" w:rsidRPr="00F43B05" w14:paraId="68F6246F" w14:textId="77777777" w:rsidTr="00DB158A">
        <w:tc>
          <w:tcPr>
            <w:tcW w:w="0" w:type="auto"/>
          </w:tcPr>
          <w:p w14:paraId="792ECE39" w14:textId="77777777" w:rsidR="00DB158A" w:rsidRPr="00DB158A" w:rsidRDefault="00DB158A" w:rsidP="00DB158A">
            <w:pPr>
              <w:rPr>
                <w:rFonts w:ascii="Aptos" w:hAnsi="Aptos"/>
              </w:rPr>
            </w:pPr>
            <w:r w:rsidRPr="00DB158A">
              <w:rPr>
                <w:rFonts w:ascii="Aptos" w:eastAsia="Segoe UI" w:hAnsi="Aptos" w:cs="Segoe UI"/>
                <w:color w:val="0F1115"/>
              </w:rPr>
              <w:t>Progress towards target but at an insufficient rate</w:t>
            </w:r>
          </w:p>
        </w:tc>
        <w:tc>
          <w:tcPr>
            <w:tcW w:w="0" w:type="auto"/>
          </w:tcPr>
          <w:p w14:paraId="64AAB209" w14:textId="77777777" w:rsidR="00DB158A" w:rsidRPr="00DB158A" w:rsidRDefault="00DB158A" w:rsidP="00DB158A">
            <w:pPr>
              <w:rPr>
                <w:rFonts w:ascii="Aptos" w:hAnsi="Aptos"/>
                <w:lang w:val="ru-RU"/>
              </w:rPr>
            </w:pPr>
            <w:r w:rsidRPr="00DB158A">
              <w:rPr>
                <w:rFonts w:ascii="Aptos" w:hAnsi="Aptos"/>
                <w:color w:val="0F1115"/>
                <w:lang w:val="ru-RU"/>
              </w:rPr>
              <w:t>Прогресс достигается, но недостаточными темпами</w:t>
            </w:r>
          </w:p>
        </w:tc>
      </w:tr>
      <w:tr w:rsidR="00DB158A" w:rsidRPr="00DB158A" w14:paraId="3161D640" w14:textId="77777777" w:rsidTr="00DB158A">
        <w:tc>
          <w:tcPr>
            <w:tcW w:w="0" w:type="auto"/>
          </w:tcPr>
          <w:p w14:paraId="58CFCA53" w14:textId="77777777" w:rsidR="00DB158A" w:rsidRPr="00DB158A" w:rsidRDefault="00DB158A" w:rsidP="00DB158A">
            <w:pPr>
              <w:rPr>
                <w:rFonts w:ascii="Aptos" w:hAnsi="Aptos"/>
              </w:rPr>
            </w:pPr>
            <w:r w:rsidRPr="00DB158A">
              <w:rPr>
                <w:rFonts w:ascii="Aptos" w:eastAsia="Segoe UI" w:hAnsi="Aptos" w:cs="Segoe UI"/>
                <w:color w:val="0F1115"/>
              </w:rPr>
              <w:t>No significant change</w:t>
            </w:r>
          </w:p>
        </w:tc>
        <w:tc>
          <w:tcPr>
            <w:tcW w:w="0" w:type="auto"/>
          </w:tcPr>
          <w:p w14:paraId="4464DCB4" w14:textId="77777777" w:rsidR="00DB158A" w:rsidRPr="00DB158A" w:rsidRDefault="00DB158A" w:rsidP="00DB158A">
            <w:pPr>
              <w:rPr>
                <w:rFonts w:ascii="Aptos" w:hAnsi="Aptos"/>
              </w:rPr>
            </w:pPr>
            <w:proofErr w:type="spellStart"/>
            <w:r w:rsidRPr="00DB158A">
              <w:rPr>
                <w:rFonts w:ascii="Aptos" w:hAnsi="Aptos"/>
                <w:color w:val="0F1115"/>
              </w:rPr>
              <w:t>Без</w:t>
            </w:r>
            <w:proofErr w:type="spellEnd"/>
            <w:r w:rsidRPr="00DB158A">
              <w:rPr>
                <w:rFonts w:ascii="Aptos" w:hAnsi="Aptos"/>
                <w:color w:val="0F1115"/>
              </w:rPr>
              <w:t xml:space="preserve"> </w:t>
            </w:r>
            <w:proofErr w:type="spellStart"/>
            <w:r w:rsidRPr="00DB158A">
              <w:rPr>
                <w:rFonts w:ascii="Aptos" w:hAnsi="Aptos"/>
                <w:color w:val="0F1115"/>
              </w:rPr>
              <w:t>существенных</w:t>
            </w:r>
            <w:proofErr w:type="spellEnd"/>
            <w:r w:rsidRPr="00DB158A">
              <w:rPr>
                <w:rFonts w:ascii="Aptos" w:hAnsi="Aptos"/>
                <w:color w:val="0F1115"/>
              </w:rPr>
              <w:t xml:space="preserve"> </w:t>
            </w:r>
            <w:proofErr w:type="spellStart"/>
            <w:r w:rsidRPr="00DB158A">
              <w:rPr>
                <w:rFonts w:ascii="Aptos" w:hAnsi="Aptos"/>
                <w:color w:val="0F1115"/>
              </w:rPr>
              <w:t>изменений</w:t>
            </w:r>
            <w:proofErr w:type="spellEnd"/>
          </w:p>
        </w:tc>
      </w:tr>
      <w:tr w:rsidR="00DB158A" w:rsidRPr="00DB158A" w14:paraId="20C41CFE" w14:textId="77777777" w:rsidTr="00DB158A">
        <w:tc>
          <w:tcPr>
            <w:tcW w:w="0" w:type="auto"/>
          </w:tcPr>
          <w:p w14:paraId="70DAE1E3" w14:textId="77777777" w:rsidR="00DB158A" w:rsidRPr="00DB158A" w:rsidRDefault="00DB158A" w:rsidP="00DB158A">
            <w:pPr>
              <w:rPr>
                <w:rFonts w:ascii="Aptos" w:hAnsi="Aptos"/>
              </w:rPr>
            </w:pPr>
            <w:r w:rsidRPr="00DB158A">
              <w:rPr>
                <w:rFonts w:ascii="Aptos" w:eastAsia="Segoe UI" w:hAnsi="Aptos" w:cs="Segoe UI"/>
                <w:color w:val="0F1115"/>
              </w:rPr>
              <w:t>Unknown</w:t>
            </w:r>
          </w:p>
        </w:tc>
        <w:tc>
          <w:tcPr>
            <w:tcW w:w="0" w:type="auto"/>
          </w:tcPr>
          <w:p w14:paraId="4BF7E70C" w14:textId="77777777" w:rsidR="00DB158A" w:rsidRPr="00DB158A" w:rsidRDefault="00DB158A" w:rsidP="00DB158A">
            <w:pPr>
              <w:rPr>
                <w:rFonts w:ascii="Aptos" w:hAnsi="Aptos"/>
              </w:rPr>
            </w:pPr>
            <w:proofErr w:type="spellStart"/>
            <w:r w:rsidRPr="00DB158A">
              <w:rPr>
                <w:rFonts w:ascii="Aptos" w:hAnsi="Aptos"/>
                <w:color w:val="0F1115"/>
              </w:rPr>
              <w:t>Неизвестно</w:t>
            </w:r>
            <w:proofErr w:type="spellEnd"/>
          </w:p>
        </w:tc>
      </w:tr>
      <w:tr w:rsidR="00DB158A" w:rsidRPr="00DB158A" w14:paraId="6CC1AE4A" w14:textId="77777777" w:rsidTr="00DB158A">
        <w:tc>
          <w:tcPr>
            <w:tcW w:w="0" w:type="auto"/>
          </w:tcPr>
          <w:p w14:paraId="70FB01B6" w14:textId="77777777" w:rsidR="00DB158A" w:rsidRPr="00DB158A" w:rsidRDefault="00DB158A" w:rsidP="00DB158A">
            <w:pPr>
              <w:rPr>
                <w:rFonts w:ascii="Aptos" w:hAnsi="Aptos"/>
              </w:rPr>
            </w:pPr>
            <w:r w:rsidRPr="00DB158A">
              <w:rPr>
                <w:rFonts w:ascii="Aptos" w:eastAsia="Segoe UI" w:hAnsi="Aptos" w:cs="Segoe UI"/>
                <w:color w:val="0F1115"/>
              </w:rPr>
              <w:t>Party count: 104</w:t>
            </w:r>
          </w:p>
        </w:tc>
        <w:tc>
          <w:tcPr>
            <w:tcW w:w="0" w:type="auto"/>
          </w:tcPr>
          <w:p w14:paraId="169630A4" w14:textId="77777777" w:rsidR="00DB158A" w:rsidRPr="00DB158A" w:rsidRDefault="00DB158A" w:rsidP="00DB158A">
            <w:pPr>
              <w:rPr>
                <w:rFonts w:ascii="Aptos" w:hAnsi="Aptos"/>
              </w:rPr>
            </w:pPr>
            <w:proofErr w:type="spellStart"/>
            <w:r w:rsidRPr="00DB158A">
              <w:rPr>
                <w:rFonts w:ascii="Aptos" w:hAnsi="Aptos"/>
                <w:color w:val="0F1115"/>
              </w:rPr>
              <w:t>Число</w:t>
            </w:r>
            <w:proofErr w:type="spellEnd"/>
            <w:r w:rsidRPr="00DB158A">
              <w:rPr>
                <w:rFonts w:ascii="Aptos" w:hAnsi="Aptos"/>
                <w:color w:val="0F1115"/>
              </w:rPr>
              <w:t xml:space="preserve"> Сторон: 104</w:t>
            </w:r>
          </w:p>
        </w:tc>
      </w:tr>
    </w:tbl>
    <w:p w14:paraId="6ACFBB22" w14:textId="77777777" w:rsidR="00DE3701" w:rsidRPr="00436B63" w:rsidRDefault="00DE3701" w:rsidP="00DE3701">
      <w:pPr>
        <w:rPr>
          <w:lang w:val="ru-RU"/>
        </w:rPr>
      </w:pPr>
    </w:p>
    <w:p w14:paraId="3E4AF619"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58" w:name="_Toc230151249"/>
      <w:bookmarkStart w:id="159" w:name="_Toc235821068"/>
      <w:r w:rsidRPr="00436B63">
        <w:rPr>
          <w:rFonts w:eastAsiaTheme="majorEastAsia" w:cstheme="majorBidi"/>
          <w:color w:val="0F4761" w:themeColor="accent1" w:themeShade="BF"/>
          <w:lang w:val="ru-RU"/>
        </w:rPr>
        <w:t>Меры, примеры успеха и проблемы в выполнении задачи</w:t>
      </w:r>
      <w:bookmarkEnd w:id="158"/>
      <w:bookmarkEnd w:id="159"/>
    </w:p>
    <w:p w14:paraId="5CCFE28A"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p>
    <w:p w14:paraId="2E32B096"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r w:rsidRPr="00436B63">
        <w:rPr>
          <w:rFonts w:eastAsiaTheme="majorEastAsia" w:cstheme="majorBidi"/>
          <w:i/>
          <w:iCs/>
          <w:color w:val="595959" w:themeColor="text1" w:themeTint="A6"/>
          <w:lang w:val="ru-RU"/>
        </w:rPr>
        <w:t>Краткий обзор мер в поддержку выполнения задачи 2 Рамочной программы</w:t>
      </w:r>
    </w:p>
    <w:p w14:paraId="69AD25E8" w14:textId="77777777" w:rsidR="00DE3701" w:rsidRPr="00436B63" w:rsidRDefault="00DE3701" w:rsidP="00DE3701">
      <w:pPr>
        <w:rPr>
          <w:lang w:val="ru-RU"/>
        </w:rPr>
      </w:pPr>
    </w:p>
    <w:p w14:paraId="3294370F" w14:textId="77777777" w:rsidR="00DE3701" w:rsidRPr="00436B63" w:rsidRDefault="00DE3701" w:rsidP="00DE3701">
      <w:pPr>
        <w:rPr>
          <w:lang w:val="ru-RU"/>
        </w:rPr>
      </w:pPr>
      <w:bookmarkStart w:id="160" w:name="_Toc230151251"/>
      <w:r w:rsidRPr="00436B63">
        <w:rPr>
          <w:lang w:val="ru-RU"/>
        </w:rPr>
        <w:t>Практически все Стороны сообщают о принятии тех или иных мер, направленных на восстановление экосистем. Как правило, такие меры охватывают несколько типов экосистем, например леса, водно-болотные угодья, прибрежные и морские экосистемы, пастбищные угодья и пресноводные системы. Во многих национальных докладах также описываются исследования, мониторинг и сбор данных, связанные с задачей 2, что отражает широкомасштабные инвестиции в оценку деградации, картирование восстанавливающихся районов и разработку соответствующих систем мониторинга. Масштабы восстановления варьируются от небольших мероприятий в рамках отдельных проектов до крупномасштабных государственных программ, направленных на выполнение национальных задач (см. вставки 9 и 10).</w:t>
      </w:r>
    </w:p>
    <w:p w14:paraId="7B110500"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p>
    <w:p w14:paraId="56F9C6F0"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161" w:name="_Toc235821070"/>
      <w:r w:rsidRPr="00436B63">
        <w:rPr>
          <w:rFonts w:eastAsiaTheme="majorEastAsia" w:cstheme="majorBidi"/>
          <w:i/>
          <w:iCs/>
          <w:color w:val="595959" w:themeColor="text1" w:themeTint="A6"/>
          <w:lang w:val="ru-RU"/>
        </w:rPr>
        <w:t>Примеры успехов и прогресса в выполнении задачи</w:t>
      </w:r>
      <w:bookmarkEnd w:id="160"/>
      <w:bookmarkEnd w:id="161"/>
    </w:p>
    <w:p w14:paraId="4751BB6E" w14:textId="77777777" w:rsidR="00DE3701" w:rsidRPr="00436B63" w:rsidRDefault="00DE3701" w:rsidP="00DE3701">
      <w:pPr>
        <w:rPr>
          <w:lang w:val="ru-RU"/>
        </w:rPr>
      </w:pPr>
    </w:p>
    <w:p w14:paraId="2590476D" w14:textId="77777777" w:rsidR="00DE3701" w:rsidRPr="00436B63" w:rsidRDefault="00DE3701" w:rsidP="00DE3701">
      <w:pPr>
        <w:spacing w:after="200" w:line="240" w:lineRule="auto"/>
        <w:rPr>
          <w:rFonts w:eastAsiaTheme="minorEastAsia"/>
          <w:b/>
          <w:iCs/>
          <w:color w:val="0E2841" w:themeColor="text2"/>
          <w:kern w:val="0"/>
          <w:sz w:val="20"/>
          <w:szCs w:val="20"/>
          <w:lang w:val="ru-RU" w:eastAsia="ja-JP"/>
          <w14:ligatures w14:val="none"/>
        </w:rPr>
      </w:pPr>
    </w:p>
    <w:tbl>
      <w:tblPr>
        <w:tblStyle w:val="TableGrid"/>
        <w:tblW w:w="0" w:type="auto"/>
        <w:tblLook w:val="04A0" w:firstRow="1" w:lastRow="0" w:firstColumn="1" w:lastColumn="0" w:noHBand="0" w:noVBand="1"/>
      </w:tblPr>
      <w:tblGrid>
        <w:gridCol w:w="9350"/>
      </w:tblGrid>
      <w:tr w:rsidR="00DE3701" w:rsidRPr="00436B63" w14:paraId="65F947EC" w14:textId="77777777" w:rsidTr="005716FA">
        <w:tc>
          <w:tcPr>
            <w:tcW w:w="9350" w:type="dxa"/>
            <w:shd w:val="clear" w:color="auto" w:fill="D1D1D1" w:themeFill="background2" w:themeFillShade="E6"/>
          </w:tcPr>
          <w:p w14:paraId="2B10D99F" w14:textId="77777777" w:rsidR="00DE3701" w:rsidRPr="00436B63" w:rsidRDefault="00DE3701" w:rsidP="00DE3701">
            <w:pPr>
              <w:spacing w:after="200"/>
              <w:rPr>
                <w:rFonts w:eastAsiaTheme="minorEastAsia"/>
                <w:iCs/>
                <w:color w:val="0E2841" w:themeColor="text2"/>
                <w:kern w:val="0"/>
                <w:sz w:val="20"/>
                <w:szCs w:val="20"/>
                <w:lang w:val="ru-RU" w:eastAsia="ja-JP"/>
                <w14:ligatures w14:val="none"/>
              </w:rPr>
            </w:pPr>
          </w:p>
          <w:p w14:paraId="40796501" w14:textId="77777777" w:rsidR="00DE3701" w:rsidRPr="00436B63" w:rsidRDefault="00DE3701" w:rsidP="00DE3701">
            <w:pPr>
              <w:spacing w:after="200"/>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Вставка 9</w:t>
            </w:r>
          </w:p>
          <w:p w14:paraId="0C24B2B4" w14:textId="77777777" w:rsidR="00DE3701" w:rsidRPr="00436B63" w:rsidRDefault="00DE3701" w:rsidP="00DE3701">
            <w:pPr>
              <w:rPr>
                <w:b/>
                <w:sz w:val="20"/>
                <w:szCs w:val="20"/>
                <w:lang w:val="ru-RU"/>
              </w:rPr>
            </w:pPr>
            <w:r w:rsidRPr="00436B63">
              <w:rPr>
                <w:b/>
                <w:sz w:val="20"/>
                <w:lang w:val="ru-RU"/>
              </w:rPr>
              <w:t xml:space="preserve">Обводнение торфяников и </w:t>
            </w:r>
            <w:proofErr w:type="spellStart"/>
            <w:r w:rsidRPr="00436B63">
              <w:rPr>
                <w:b/>
                <w:sz w:val="20"/>
                <w:lang w:val="ru-RU"/>
              </w:rPr>
              <w:t>палудикультура</w:t>
            </w:r>
            <w:proofErr w:type="spellEnd"/>
            <w:r w:rsidRPr="00436B63">
              <w:rPr>
                <w:b/>
                <w:sz w:val="20"/>
                <w:lang w:val="ru-RU"/>
              </w:rPr>
              <w:t xml:space="preserve"> для восстановления экосистем и принятия мер по борьбе с изменением климата в Германии</w:t>
            </w:r>
          </w:p>
          <w:p w14:paraId="76E866F9" w14:textId="77777777" w:rsidR="00DE3701" w:rsidRPr="00436B63" w:rsidRDefault="00DE3701" w:rsidP="00DE3701">
            <w:pPr>
              <w:rPr>
                <w:sz w:val="20"/>
                <w:szCs w:val="20"/>
                <w:lang w:val="ru-RU"/>
              </w:rPr>
            </w:pPr>
          </w:p>
          <w:p w14:paraId="4CC35884" w14:textId="77777777" w:rsidR="00DE3701" w:rsidRPr="00436B63" w:rsidRDefault="00DE3701" w:rsidP="00DE3701">
            <w:pPr>
              <w:spacing w:line="276" w:lineRule="auto"/>
              <w:rPr>
                <w:rFonts w:cs="Calibri"/>
                <w:color w:val="212121"/>
                <w:sz w:val="20"/>
                <w:szCs w:val="20"/>
                <w:lang w:val="ru-RU"/>
              </w:rPr>
            </w:pPr>
            <w:r w:rsidRPr="00436B63">
              <w:rPr>
                <w:color w:val="212121"/>
                <w:sz w:val="20"/>
                <w:lang w:val="ru-RU"/>
              </w:rPr>
              <w:t xml:space="preserve">Масштабное осушение торфяников в Германии привело к усилению минерализации торфа, что обусловило значительный рост выбросов парниковых газов, утрату биоразнообразия и ослабление таких экосистемных функций, как удержание и обеспечение запасов воды. Традиционное сельскохозяйственное производство на осушенных торфяных почвах также оказалось экологически неустойчивым, тогда как экономически жизнеспособные альтернативы управления увлажненными торфяниками остаются ограниченными. В ответ Германия содействует обводнению торфяников и развитию </w:t>
            </w:r>
            <w:proofErr w:type="spellStart"/>
            <w:r w:rsidRPr="00436B63">
              <w:rPr>
                <w:color w:val="212121"/>
                <w:sz w:val="20"/>
                <w:lang w:val="ru-RU"/>
              </w:rPr>
              <w:t>палудикультуры</w:t>
            </w:r>
            <w:proofErr w:type="spellEnd"/>
            <w:r w:rsidRPr="00436B63">
              <w:rPr>
                <w:color w:val="212121"/>
                <w:sz w:val="20"/>
                <w:lang w:val="ru-RU"/>
              </w:rPr>
              <w:t xml:space="preserve"> – сельского и лесного хозяйства на повторно обводненных торфяниках – как комплексного подхода к восстановлению экосистем, смягчению последствий изменения климата и устойчивому развитию сельских районов.</w:t>
            </w:r>
          </w:p>
          <w:p w14:paraId="7D2795BE" w14:textId="77777777" w:rsidR="00DE3701" w:rsidRPr="00436B63" w:rsidRDefault="00DE3701" w:rsidP="00DE3701">
            <w:pPr>
              <w:spacing w:line="276" w:lineRule="auto"/>
              <w:rPr>
                <w:rFonts w:cs="Calibri"/>
                <w:color w:val="212121"/>
                <w:sz w:val="20"/>
                <w:szCs w:val="20"/>
                <w:lang w:val="ru-RU"/>
              </w:rPr>
            </w:pPr>
          </w:p>
          <w:p w14:paraId="72A89966" w14:textId="77777777" w:rsidR="00DE3701" w:rsidRPr="00436B63" w:rsidRDefault="00DE3701" w:rsidP="00DE3701">
            <w:pPr>
              <w:spacing w:line="276" w:lineRule="auto"/>
              <w:rPr>
                <w:rFonts w:cs="Calibri"/>
                <w:color w:val="212121"/>
                <w:sz w:val="20"/>
                <w:szCs w:val="20"/>
                <w:lang w:val="ru-RU"/>
              </w:rPr>
            </w:pPr>
            <w:r w:rsidRPr="00436B63">
              <w:rPr>
                <w:color w:val="212121"/>
                <w:sz w:val="20"/>
                <w:lang w:val="ru-RU"/>
              </w:rPr>
              <w:t xml:space="preserve">В рамках Федерального плана действий по внедрению решений на основе природных факторов в целях борьбы с изменением климата и сохранения биоразнообразия восстановление деградированных торфяных экосистем является одной из ключевых мер по сокращению выбросов в секторе </w:t>
            </w:r>
            <w:proofErr w:type="spellStart"/>
            <w:r w:rsidRPr="00436B63">
              <w:rPr>
                <w:color w:val="212121"/>
                <w:sz w:val="20"/>
                <w:lang w:val="ru-RU"/>
              </w:rPr>
              <w:t>землепользования</w:t>
            </w:r>
            <w:r w:rsidRPr="00436B63">
              <w:rPr>
                <w:color w:val="212121"/>
                <w:sz w:val="20"/>
                <w:vertAlign w:val="superscript"/>
                <w:lang w:val="ru-RU"/>
              </w:rPr>
              <w:t>a</w:t>
            </w:r>
            <w:proofErr w:type="spellEnd"/>
            <w:r w:rsidRPr="00436B63">
              <w:rPr>
                <w:color w:val="212121"/>
                <w:sz w:val="20"/>
                <w:lang w:val="ru-RU"/>
              </w:rPr>
              <w:t xml:space="preserve">. Текущие пилотные и демонстрационные проекты, направленные на оценку возможности практического применения методов </w:t>
            </w:r>
            <w:proofErr w:type="spellStart"/>
            <w:r w:rsidRPr="00436B63">
              <w:rPr>
                <w:color w:val="212121"/>
                <w:sz w:val="20"/>
                <w:lang w:val="ru-RU"/>
              </w:rPr>
              <w:t>палудикультуры</w:t>
            </w:r>
            <w:proofErr w:type="spellEnd"/>
            <w:r w:rsidRPr="00436B63">
              <w:rPr>
                <w:color w:val="212121"/>
                <w:sz w:val="20"/>
                <w:lang w:val="ru-RU"/>
              </w:rPr>
              <w:t xml:space="preserve"> и налаживания связанных с ними жизнеспособных производственно-сбытовых цепочек, создают прочную основу для расширения масштабов </w:t>
            </w:r>
            <w:proofErr w:type="spellStart"/>
            <w:r w:rsidRPr="00436B63">
              <w:rPr>
                <w:color w:val="212121"/>
                <w:sz w:val="20"/>
                <w:lang w:val="ru-RU"/>
              </w:rPr>
              <w:t>палудикультуры</w:t>
            </w:r>
            <w:proofErr w:type="spellEnd"/>
            <w:r w:rsidRPr="00436B63">
              <w:rPr>
                <w:color w:val="212121"/>
                <w:sz w:val="20"/>
                <w:lang w:val="ru-RU"/>
              </w:rPr>
              <w:t>. Опираясь на накопленный опыт, программа государственной помощи для обводнения используемых в сельском хозяйстве торфяников поддерживает создание продуктивных систем землепользования, приспособленных к влажным условиям. Ключевым элементом расширения масштабов являются так называемые демонстрационные районы площадью не менее 5 000 га торфяников. Перспективными культурами для производства биомассы на повторно обводненных объектах являются виды, адаптированные к условиям водно-болотных угодий, такие как тростник обыкновенный (</w:t>
            </w:r>
            <w:proofErr w:type="spellStart"/>
            <w:r w:rsidRPr="00436B63">
              <w:rPr>
                <w:color w:val="212121"/>
                <w:sz w:val="20"/>
                <w:lang w:val="ru-RU"/>
              </w:rPr>
              <w:t>Phragmites</w:t>
            </w:r>
            <w:proofErr w:type="spellEnd"/>
            <w:r w:rsidRPr="00436B63">
              <w:rPr>
                <w:color w:val="212121"/>
                <w:sz w:val="20"/>
                <w:lang w:val="ru-RU"/>
              </w:rPr>
              <w:t xml:space="preserve"> </w:t>
            </w:r>
            <w:proofErr w:type="spellStart"/>
            <w:r w:rsidRPr="00436B63">
              <w:rPr>
                <w:color w:val="212121"/>
                <w:sz w:val="20"/>
                <w:lang w:val="ru-RU"/>
              </w:rPr>
              <w:t>australis</w:t>
            </w:r>
            <w:proofErr w:type="spellEnd"/>
            <w:r w:rsidRPr="00436B63">
              <w:rPr>
                <w:color w:val="212121"/>
                <w:sz w:val="20"/>
                <w:lang w:val="ru-RU"/>
              </w:rPr>
              <w:t>), рогоз (</w:t>
            </w:r>
            <w:proofErr w:type="spellStart"/>
            <w:r w:rsidRPr="00436B63">
              <w:rPr>
                <w:color w:val="212121"/>
                <w:sz w:val="20"/>
                <w:lang w:val="ru-RU"/>
              </w:rPr>
              <w:t>Typha</w:t>
            </w:r>
            <w:proofErr w:type="spellEnd"/>
            <w:r w:rsidRPr="00436B63">
              <w:rPr>
                <w:color w:val="212121"/>
                <w:sz w:val="20"/>
                <w:lang w:val="ru-RU"/>
              </w:rPr>
              <w:t xml:space="preserve"> </w:t>
            </w:r>
            <w:proofErr w:type="spellStart"/>
            <w:r w:rsidRPr="00436B63">
              <w:rPr>
                <w:color w:val="212121"/>
                <w:sz w:val="20"/>
                <w:lang w:val="ru-RU"/>
              </w:rPr>
              <w:t>spp</w:t>
            </w:r>
            <w:proofErr w:type="spellEnd"/>
            <w:r w:rsidRPr="00436B63">
              <w:rPr>
                <w:color w:val="212121"/>
                <w:sz w:val="20"/>
                <w:lang w:val="ru-RU"/>
              </w:rPr>
              <w:t>.), осоки и сфагновые мхи.</w:t>
            </w:r>
          </w:p>
          <w:p w14:paraId="4911D62A" w14:textId="77777777" w:rsidR="00DE3701" w:rsidRPr="00436B63" w:rsidRDefault="00DE3701" w:rsidP="00DE3701">
            <w:pPr>
              <w:spacing w:line="276" w:lineRule="auto"/>
              <w:rPr>
                <w:rFonts w:cs="Calibri"/>
                <w:color w:val="212121"/>
                <w:sz w:val="20"/>
                <w:szCs w:val="20"/>
                <w:lang w:val="ru-RU"/>
              </w:rPr>
            </w:pPr>
          </w:p>
          <w:p w14:paraId="4C51E9B1" w14:textId="77777777" w:rsidR="00DE3701" w:rsidRPr="00436B63" w:rsidRDefault="00DE3701" w:rsidP="00DE3701">
            <w:pPr>
              <w:spacing w:line="276" w:lineRule="auto"/>
              <w:rPr>
                <w:rFonts w:cs="Calibri"/>
                <w:color w:val="212121"/>
                <w:sz w:val="20"/>
                <w:szCs w:val="20"/>
                <w:lang w:val="ru-RU"/>
              </w:rPr>
            </w:pPr>
            <w:r w:rsidRPr="00436B63">
              <w:rPr>
                <w:color w:val="212121"/>
                <w:sz w:val="20"/>
                <w:lang w:val="ru-RU"/>
              </w:rPr>
              <w:t xml:space="preserve">Наряду с мероприятиями по восстановлению программа поддерживает исследования и расширение масштабов использования биомассы, полученной в результате </w:t>
            </w:r>
            <w:proofErr w:type="spellStart"/>
            <w:r w:rsidRPr="00436B63">
              <w:rPr>
                <w:color w:val="212121"/>
                <w:sz w:val="20"/>
                <w:lang w:val="ru-RU"/>
              </w:rPr>
              <w:t>палудикультуры</w:t>
            </w:r>
            <w:proofErr w:type="spellEnd"/>
            <w:r w:rsidRPr="00436B63">
              <w:rPr>
                <w:color w:val="212121"/>
                <w:sz w:val="20"/>
                <w:lang w:val="ru-RU"/>
              </w:rPr>
              <w:t>, а также разработку коммерчески востребованной продукции, включая изоляционные материалы, упаковку, заменители торфа для садоводства, биопластики, натуральные лекарственные средства и текстиль. </w:t>
            </w:r>
          </w:p>
          <w:p w14:paraId="7D7EFC5F" w14:textId="77777777" w:rsidR="00DE3701" w:rsidRPr="00436B63" w:rsidRDefault="00DE3701" w:rsidP="00DE3701">
            <w:pPr>
              <w:spacing w:line="276" w:lineRule="auto"/>
              <w:rPr>
                <w:rFonts w:cs="Calibri"/>
                <w:color w:val="212121"/>
                <w:sz w:val="20"/>
                <w:szCs w:val="20"/>
                <w:lang w:val="ru-RU"/>
              </w:rPr>
            </w:pPr>
          </w:p>
          <w:p w14:paraId="0BA4B6E2" w14:textId="77777777" w:rsidR="00DE3701" w:rsidRPr="00436B63" w:rsidRDefault="00DE3701" w:rsidP="00DE3701">
            <w:pPr>
              <w:spacing w:line="276" w:lineRule="auto"/>
              <w:rPr>
                <w:rFonts w:cs="Calibri"/>
                <w:color w:val="212121"/>
                <w:sz w:val="20"/>
                <w:szCs w:val="20"/>
                <w:lang w:val="ru-RU"/>
              </w:rPr>
            </w:pPr>
            <w:r w:rsidRPr="00436B63">
              <w:rPr>
                <w:color w:val="212121"/>
                <w:sz w:val="20"/>
                <w:lang w:val="ru-RU"/>
              </w:rPr>
              <w:t xml:space="preserve">Программа направлена на получение экологических и социально-экономических выгод. Обводнение торфяников сокращает объемы выброса парниковых газов и способствует восстановлению биоразнообразия и экосистемных функций. В то же время </w:t>
            </w:r>
            <w:proofErr w:type="spellStart"/>
            <w:r w:rsidRPr="00436B63">
              <w:rPr>
                <w:color w:val="212121"/>
                <w:sz w:val="20"/>
                <w:lang w:val="ru-RU"/>
              </w:rPr>
              <w:t>палудикультура</w:t>
            </w:r>
            <w:proofErr w:type="spellEnd"/>
            <w:r w:rsidRPr="00436B63">
              <w:rPr>
                <w:color w:val="212121"/>
                <w:sz w:val="20"/>
                <w:lang w:val="ru-RU"/>
              </w:rPr>
              <w:t xml:space="preserve"> демонстрирует, что экологическое восстановление и продуктивное землепользование могут сосуществовать в рамках одного ландшафта. Этот пример показывает, каким образом политика в области восстановления экосистем может объединять смягчение последствий изменения климата, сохранение биоразнообразия и устойчивое экономическое развитие в рамках единого подхода к землепользованию.</w:t>
            </w:r>
          </w:p>
          <w:p w14:paraId="4908C502" w14:textId="77777777" w:rsidR="00DE3701" w:rsidRPr="00436B63" w:rsidRDefault="00DE3701" w:rsidP="00DE3701">
            <w:pPr>
              <w:spacing w:line="276" w:lineRule="auto"/>
              <w:rPr>
                <w:rFonts w:ascii="Calibri" w:hAnsi="Calibri" w:cs="Calibri"/>
                <w:color w:val="212121"/>
                <w:sz w:val="22"/>
                <w:szCs w:val="22"/>
                <w:lang w:val="ru-RU"/>
              </w:rPr>
            </w:pPr>
          </w:p>
          <w:p w14:paraId="707AAD73" w14:textId="77777777" w:rsidR="00DE3701" w:rsidRPr="00436B63" w:rsidRDefault="00DE3701" w:rsidP="00DE3701">
            <w:pPr>
              <w:spacing w:line="276" w:lineRule="auto"/>
              <w:rPr>
                <w:rFonts w:cs="Calibri"/>
                <w:color w:val="212121"/>
                <w:sz w:val="20"/>
                <w:szCs w:val="20"/>
                <w:lang w:val="ru-RU"/>
              </w:rPr>
            </w:pPr>
            <w:r w:rsidRPr="00436B63">
              <w:rPr>
                <w:i/>
                <w:color w:val="212121"/>
                <w:sz w:val="20"/>
                <w:lang w:val="ru-RU"/>
              </w:rPr>
              <w:t>Соответствующие задачи:</w:t>
            </w:r>
            <w:r w:rsidRPr="00436B63">
              <w:rPr>
                <w:rFonts w:ascii="Calibri" w:hAnsi="Calibri"/>
                <w:i/>
                <w:color w:val="212121"/>
                <w:sz w:val="22"/>
                <w:lang w:val="ru-RU"/>
              </w:rPr>
              <w:t xml:space="preserve"> </w:t>
            </w:r>
            <w:r w:rsidRPr="00436B63">
              <w:rPr>
                <w:color w:val="212121"/>
                <w:sz w:val="20"/>
                <w:lang w:val="ru-RU"/>
              </w:rPr>
              <w:t>1, 2, 3, 8, 9 и 11.</w:t>
            </w:r>
          </w:p>
          <w:p w14:paraId="2D5CF8CF" w14:textId="77777777" w:rsidR="00DE3701" w:rsidRPr="00436B63" w:rsidRDefault="00DE3701" w:rsidP="00DE3701">
            <w:pPr>
              <w:spacing w:line="276" w:lineRule="auto"/>
              <w:rPr>
                <w:rFonts w:ascii="Calibri" w:hAnsi="Calibri" w:cs="Calibri"/>
                <w:i/>
                <w:iCs/>
                <w:color w:val="212121"/>
                <w:sz w:val="22"/>
                <w:szCs w:val="22"/>
                <w:lang w:val="ru-RU"/>
              </w:rPr>
            </w:pPr>
          </w:p>
          <w:p w14:paraId="62C1E38E" w14:textId="77777777" w:rsidR="00DE3701" w:rsidRPr="00436B63" w:rsidRDefault="00DE3701" w:rsidP="00DE3701">
            <w:pPr>
              <w:spacing w:line="276" w:lineRule="auto"/>
              <w:rPr>
                <w:rFonts w:cs="Calibri"/>
                <w:color w:val="212121"/>
                <w:sz w:val="20"/>
                <w:szCs w:val="20"/>
                <w:lang w:val="ru-RU"/>
              </w:rPr>
            </w:pPr>
            <w:r w:rsidRPr="00436B63">
              <w:rPr>
                <w:i/>
                <w:color w:val="212121"/>
                <w:sz w:val="20"/>
                <w:lang w:val="ru-RU"/>
              </w:rPr>
              <w:t xml:space="preserve">Источник: </w:t>
            </w:r>
            <w:r w:rsidRPr="00436B63">
              <w:rPr>
                <w:color w:val="212121"/>
                <w:sz w:val="20"/>
                <w:lang w:val="ru-RU"/>
              </w:rPr>
              <w:t>Германия, седьмой национальный доклад в рамках Конвенции.</w:t>
            </w:r>
          </w:p>
          <w:p w14:paraId="4343ADEE" w14:textId="77777777" w:rsidR="00DE3701" w:rsidRPr="00436B63" w:rsidRDefault="00DE3701" w:rsidP="00DE3701">
            <w:pPr>
              <w:rPr>
                <w:rFonts w:eastAsiaTheme="minorEastAsia"/>
                <w:kern w:val="0"/>
                <w:sz w:val="16"/>
                <w:szCs w:val="16"/>
                <w:lang w:val="ru-RU" w:eastAsia="ja-JP"/>
                <w14:ligatures w14:val="none"/>
              </w:rPr>
            </w:pPr>
            <w:r w:rsidRPr="00436B63">
              <w:rPr>
                <w:rFonts w:ascii="Calibri" w:eastAsiaTheme="minorEastAsia" w:hAnsi="Calibri"/>
                <w:color w:val="212121"/>
                <w:kern w:val="0"/>
                <w:sz w:val="18"/>
                <w:szCs w:val="20"/>
                <w:vertAlign w:val="superscript"/>
                <w:lang w:val="ru-RU" w:eastAsia="ja-JP"/>
                <w14:ligatures w14:val="none"/>
              </w:rPr>
              <w:t xml:space="preserve">a </w:t>
            </w:r>
            <w:r w:rsidRPr="00436B63">
              <w:rPr>
                <w:rFonts w:eastAsiaTheme="minorEastAsia"/>
                <w:color w:val="212121"/>
                <w:kern w:val="0"/>
                <w:sz w:val="18"/>
                <w:szCs w:val="20"/>
                <w:lang w:val="ru-RU" w:eastAsia="ja-JP"/>
                <w14:ligatures w14:val="none"/>
              </w:rPr>
              <w:t xml:space="preserve">См. </w:t>
            </w:r>
            <w:hyperlink r:id="rId62">
              <w:r w:rsidRPr="00436B63">
                <w:rPr>
                  <w:rFonts w:eastAsiaTheme="minorEastAsia"/>
                  <w:color w:val="000000" w:themeColor="text1"/>
                  <w:kern w:val="0"/>
                  <w:sz w:val="18"/>
                  <w:szCs w:val="20"/>
                  <w:lang w:val="ru-RU" w:eastAsia="ja-JP"/>
                  <w14:ligatures w14:val="none"/>
                </w:rPr>
                <w:t>https://moor.fnr.de/moore-schuetzen/moorbodenschutz</w:t>
              </w:r>
            </w:hyperlink>
            <w:r w:rsidRPr="00436B63">
              <w:rPr>
                <w:rFonts w:eastAsiaTheme="minorEastAsia"/>
                <w:kern w:val="0"/>
                <w:sz w:val="16"/>
                <w:szCs w:val="20"/>
                <w:lang w:val="ru-RU" w:eastAsia="ja-JP"/>
                <w14:ligatures w14:val="none"/>
              </w:rPr>
              <w:t>.</w:t>
            </w:r>
          </w:p>
          <w:p w14:paraId="16745A28" w14:textId="77777777" w:rsidR="00DE3701" w:rsidRPr="00436B63" w:rsidRDefault="00DE3701" w:rsidP="00DE3701">
            <w:pPr>
              <w:spacing w:line="276" w:lineRule="auto"/>
              <w:rPr>
                <w:rFonts w:cs="Calibri"/>
                <w:color w:val="212121"/>
                <w:sz w:val="16"/>
                <w:szCs w:val="16"/>
                <w:lang w:val="ru-RU"/>
              </w:rPr>
            </w:pPr>
          </w:p>
          <w:p w14:paraId="08B36A14" w14:textId="77777777" w:rsidR="00DE3701" w:rsidRPr="00436B63" w:rsidRDefault="00DE3701" w:rsidP="00DE3701">
            <w:pPr>
              <w:rPr>
                <w:lang w:val="ru-RU"/>
              </w:rPr>
            </w:pPr>
          </w:p>
        </w:tc>
      </w:tr>
      <w:tr w:rsidR="00DE3701" w:rsidRPr="00F43B05" w14:paraId="29D35C9D" w14:textId="77777777" w:rsidTr="005716FA">
        <w:tc>
          <w:tcPr>
            <w:tcW w:w="9350" w:type="dxa"/>
            <w:shd w:val="clear" w:color="auto" w:fill="D1D1D1" w:themeFill="background2" w:themeFillShade="E6"/>
          </w:tcPr>
          <w:p w14:paraId="27490D97"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Вставка 10 </w:t>
            </w:r>
          </w:p>
          <w:p w14:paraId="389B2010" w14:textId="77777777" w:rsidR="00DE3701" w:rsidRPr="00436B63" w:rsidRDefault="00DE3701" w:rsidP="00DE3701">
            <w:pPr>
              <w:spacing w:line="276" w:lineRule="auto"/>
              <w:rPr>
                <w:b/>
                <w:sz w:val="20"/>
                <w:szCs w:val="20"/>
                <w:lang w:val="ru-RU"/>
              </w:rPr>
            </w:pPr>
            <w:r w:rsidRPr="00436B63">
              <w:rPr>
                <w:b/>
                <w:sz w:val="20"/>
                <w:lang w:val="ru-RU"/>
              </w:rPr>
              <w:t>Привлечение коренных народов и местных общин к восстановлению экосистем в рамках национального плана Бразилии по восстановлению естественной растительности</w:t>
            </w:r>
          </w:p>
          <w:p w14:paraId="3229E738" w14:textId="77777777" w:rsidR="00DE3701" w:rsidRPr="00436B63" w:rsidRDefault="00DE3701" w:rsidP="00DE3701">
            <w:pPr>
              <w:spacing w:line="276" w:lineRule="auto"/>
              <w:rPr>
                <w:sz w:val="22"/>
                <w:szCs w:val="22"/>
                <w:lang w:val="ru-RU"/>
              </w:rPr>
            </w:pPr>
          </w:p>
          <w:p w14:paraId="0C982E48" w14:textId="77777777" w:rsidR="00DE3701" w:rsidRPr="00436B63" w:rsidRDefault="00DE3701" w:rsidP="00DE3701">
            <w:pPr>
              <w:spacing w:line="276" w:lineRule="auto"/>
              <w:rPr>
                <w:sz w:val="20"/>
                <w:szCs w:val="20"/>
                <w:lang w:val="ru-RU"/>
              </w:rPr>
            </w:pPr>
            <w:r w:rsidRPr="00436B63">
              <w:rPr>
                <w:sz w:val="20"/>
                <w:lang w:val="ru-RU"/>
              </w:rPr>
              <w:t xml:space="preserve">Национальный план восстановления естественной растительности Бразилии на 2025–2028 годы демонстрирует, каким образом крупномасштабное восстановление экосистем может сочетаться с инклюзивным управлением и участием коренных народов и местных общин. План предусматривает восстановление к 2030 году 12 млн га естественной растительности в шести основных биомах Бразилии: Амазонии, саваннах </w:t>
            </w:r>
            <w:proofErr w:type="spellStart"/>
            <w:r w:rsidRPr="00436B63">
              <w:rPr>
                <w:sz w:val="20"/>
                <w:lang w:val="ru-RU"/>
              </w:rPr>
              <w:t>Серрадо</w:t>
            </w:r>
            <w:proofErr w:type="spellEnd"/>
            <w:r w:rsidRPr="00436B63">
              <w:rPr>
                <w:sz w:val="20"/>
                <w:lang w:val="ru-RU"/>
              </w:rPr>
              <w:t xml:space="preserve">, Атлантическом лесу, полузасушливой области Каатинга, водно-болотных угодьях </w:t>
            </w:r>
            <w:proofErr w:type="spellStart"/>
            <w:r w:rsidRPr="00436B63">
              <w:rPr>
                <w:sz w:val="20"/>
                <w:lang w:val="ru-RU"/>
              </w:rPr>
              <w:t>Пантанала</w:t>
            </w:r>
            <w:proofErr w:type="spellEnd"/>
            <w:r w:rsidRPr="00436B63">
              <w:rPr>
                <w:sz w:val="20"/>
                <w:lang w:val="ru-RU"/>
              </w:rPr>
              <w:t xml:space="preserve"> и луговых степях Пампы. Он объединяет амбициозные национальные задачи по восстановлению с механизмами, учитывающими традиционные знания, территориальные права и практику восстановления под руководством общин.</w:t>
            </w:r>
          </w:p>
          <w:p w14:paraId="453438F4" w14:textId="77777777" w:rsidR="00DE3701" w:rsidRPr="00436B63" w:rsidRDefault="00DE3701" w:rsidP="00DE3701">
            <w:pPr>
              <w:spacing w:line="276" w:lineRule="auto"/>
              <w:rPr>
                <w:sz w:val="20"/>
                <w:szCs w:val="20"/>
                <w:lang w:val="ru-RU"/>
              </w:rPr>
            </w:pPr>
          </w:p>
          <w:p w14:paraId="7F79B656" w14:textId="77777777" w:rsidR="00DE3701" w:rsidRPr="00436B63" w:rsidRDefault="00DE3701" w:rsidP="00DE3701">
            <w:pPr>
              <w:spacing w:line="276" w:lineRule="auto"/>
              <w:rPr>
                <w:sz w:val="20"/>
                <w:szCs w:val="20"/>
                <w:lang w:val="ru-RU"/>
              </w:rPr>
            </w:pPr>
            <w:r w:rsidRPr="00436B63">
              <w:rPr>
                <w:sz w:val="20"/>
                <w:lang w:val="ru-RU"/>
              </w:rPr>
              <w:t xml:space="preserve">План содействует восстановлению постоянно охраняемых районов, заповедников и районов с ограниченным режимом использования, а также поощряет восстановление деградированных сельскохозяйственных ландшафтов посредством применения </w:t>
            </w:r>
            <w:proofErr w:type="spellStart"/>
            <w:r w:rsidRPr="00436B63">
              <w:rPr>
                <w:sz w:val="20"/>
                <w:lang w:val="ru-RU"/>
              </w:rPr>
              <w:t>агролесоводческих</w:t>
            </w:r>
            <w:proofErr w:type="spellEnd"/>
            <w:r w:rsidRPr="00436B63">
              <w:rPr>
                <w:sz w:val="20"/>
                <w:lang w:val="ru-RU"/>
              </w:rPr>
              <w:t xml:space="preserve"> систем, интеграции растениеводства, животноводства и лесного хозяйства и выращивания местных древесных пород. Меры по восстановлению охватывают государственные земли, включая природоохранные территории, территории коренных народов и другие районы, находящиеся в коллективном управлении. К числу сопутствующих мер относятся создание сетей сборщиков семян местных видов растений, питомников местных растений, развитие системы снабжения материалами для восстановления природных экосистем и комплексных систем мониторинга.</w:t>
            </w:r>
          </w:p>
          <w:p w14:paraId="7B550F4E" w14:textId="77777777" w:rsidR="00DE3701" w:rsidRPr="00436B63" w:rsidRDefault="00DE3701" w:rsidP="00DE3701">
            <w:pPr>
              <w:spacing w:line="276" w:lineRule="auto"/>
              <w:rPr>
                <w:sz w:val="20"/>
                <w:szCs w:val="20"/>
                <w:lang w:val="ru-RU"/>
              </w:rPr>
            </w:pPr>
          </w:p>
          <w:p w14:paraId="09390C2A" w14:textId="77777777" w:rsidR="00DE3701" w:rsidRPr="00436B63" w:rsidRDefault="00DE3701" w:rsidP="00DE3701">
            <w:pPr>
              <w:spacing w:line="276" w:lineRule="auto"/>
              <w:rPr>
                <w:sz w:val="20"/>
                <w:szCs w:val="20"/>
                <w:lang w:val="ru-RU"/>
              </w:rPr>
            </w:pPr>
            <w:r w:rsidRPr="00436B63">
              <w:rPr>
                <w:sz w:val="20"/>
                <w:lang w:val="ru-RU"/>
              </w:rPr>
              <w:t xml:space="preserve">В осуществлении плана участвует широкий круг субъектов, действующих на различных уровнях управления. Федеральные министерства, в том числе Министерство окружающей среды и изменения климата, Министерство сельского хозяйства, животноводства и продовольственного снабжения, Министерство финансов, Министерство планирования, бюджета и управления, а также Министерство управления и инноваций в сфере государственных услуг, играют ключевую роль в координации политики и осуществлении мероприятий. Сети по восстановлению биомов, такие как Альянс по восстановлению Амазонки и Пакт по восстановлению Атлантического леса, а также региональные коалиции по восстановлению в </w:t>
            </w:r>
            <w:proofErr w:type="spellStart"/>
            <w:r w:rsidRPr="00436B63">
              <w:rPr>
                <w:sz w:val="20"/>
                <w:lang w:val="ru-RU"/>
              </w:rPr>
              <w:t>Серрадо</w:t>
            </w:r>
            <w:proofErr w:type="spellEnd"/>
            <w:r w:rsidRPr="00436B63">
              <w:rPr>
                <w:sz w:val="20"/>
                <w:lang w:val="ru-RU"/>
              </w:rPr>
              <w:t xml:space="preserve">, Каатинге, </w:t>
            </w:r>
            <w:proofErr w:type="spellStart"/>
            <w:r w:rsidRPr="00436B63">
              <w:rPr>
                <w:sz w:val="20"/>
                <w:lang w:val="ru-RU"/>
              </w:rPr>
              <w:t>Пантанале</w:t>
            </w:r>
            <w:proofErr w:type="spellEnd"/>
            <w:r w:rsidRPr="00436B63">
              <w:rPr>
                <w:sz w:val="20"/>
                <w:lang w:val="ru-RU"/>
              </w:rPr>
              <w:t xml:space="preserve"> и Пампе, предоставляют техническую экспертную поддержку и содействуют взаимодействию с заинтересованными сторонами при активном участии гражданского общества. В осуществлении участвуют коренные народы, а также такие общины, как </w:t>
            </w:r>
            <w:proofErr w:type="spellStart"/>
            <w:r w:rsidRPr="00436B63">
              <w:rPr>
                <w:sz w:val="20"/>
                <w:lang w:val="ru-RU"/>
              </w:rPr>
              <w:t>киломбола</w:t>
            </w:r>
            <w:proofErr w:type="spellEnd"/>
            <w:r w:rsidRPr="00436B63">
              <w:rPr>
                <w:sz w:val="20"/>
                <w:lang w:val="ru-RU"/>
              </w:rPr>
              <w:t> (потомки афро-бразильцев), </w:t>
            </w:r>
            <w:proofErr w:type="spellStart"/>
            <w:r w:rsidRPr="00436B63">
              <w:rPr>
                <w:sz w:val="20"/>
                <w:lang w:val="ru-RU"/>
              </w:rPr>
              <w:t>герайзейрос</w:t>
            </w:r>
            <w:proofErr w:type="spellEnd"/>
            <w:r w:rsidRPr="00436B63">
              <w:rPr>
                <w:sz w:val="20"/>
                <w:lang w:val="ru-RU"/>
              </w:rPr>
              <w:t xml:space="preserve"> (традиционные скотоводы </w:t>
            </w:r>
            <w:proofErr w:type="spellStart"/>
            <w:r w:rsidRPr="00436B63">
              <w:rPr>
                <w:sz w:val="20"/>
                <w:lang w:val="ru-RU"/>
              </w:rPr>
              <w:t>Серрадо</w:t>
            </w:r>
            <w:proofErr w:type="spellEnd"/>
            <w:r w:rsidRPr="00436B63">
              <w:rPr>
                <w:sz w:val="20"/>
                <w:lang w:val="ru-RU"/>
              </w:rPr>
              <w:t>) и </w:t>
            </w:r>
            <w:proofErr w:type="spellStart"/>
            <w:r w:rsidRPr="00436B63">
              <w:rPr>
                <w:sz w:val="20"/>
                <w:lang w:val="ru-RU"/>
              </w:rPr>
              <w:t>каатингейрос</w:t>
            </w:r>
            <w:proofErr w:type="spellEnd"/>
            <w:r w:rsidRPr="00436B63">
              <w:rPr>
                <w:sz w:val="20"/>
                <w:lang w:val="ru-RU"/>
              </w:rPr>
              <w:t> (традиционные общины засушливых районов), женщины, молодежь и старшее поколение.</w:t>
            </w:r>
          </w:p>
          <w:p w14:paraId="6C945F3A" w14:textId="77777777" w:rsidR="00DE3701" w:rsidRPr="00436B63" w:rsidRDefault="00DE3701" w:rsidP="00DE3701">
            <w:pPr>
              <w:spacing w:line="276" w:lineRule="auto"/>
              <w:rPr>
                <w:sz w:val="20"/>
                <w:szCs w:val="20"/>
                <w:lang w:val="ru-RU"/>
              </w:rPr>
            </w:pPr>
          </w:p>
          <w:p w14:paraId="13162836" w14:textId="77777777" w:rsidR="00DE3701" w:rsidRPr="00436B63" w:rsidRDefault="00DE3701" w:rsidP="00DE3701">
            <w:pPr>
              <w:spacing w:line="276" w:lineRule="auto"/>
              <w:rPr>
                <w:sz w:val="20"/>
                <w:szCs w:val="20"/>
                <w:lang w:val="ru-RU"/>
              </w:rPr>
            </w:pPr>
            <w:r w:rsidRPr="00436B63">
              <w:rPr>
                <w:sz w:val="20"/>
                <w:lang w:val="ru-RU"/>
              </w:rPr>
              <w:t>С момента начала его осуществления в 2017 году и последующего обновления на 2025–2028 годы план объединяет государственное и частное финансирование, научные исследования, технологические инновации, пространственный мониторинг и традиционные экологические знания в рамках единого подхода к восстановлению. Он демонстрирует, каким образом восстановление экосистем может обеспечивать многочисленные выгоды, способствуя смягчению последствий изменения климата и адаптации к ним, сохранению биоразнообразия, повышению связности ландшафтов и обеспечению устойчивых источников средств к существованию, а также созданию рабочих мест в «зеленом» секторе экономики и росту доходов общин.</w:t>
            </w:r>
          </w:p>
          <w:p w14:paraId="54116812" w14:textId="77777777" w:rsidR="00DE3701" w:rsidRPr="00436B63" w:rsidRDefault="00DE3701" w:rsidP="00DE3701">
            <w:pPr>
              <w:spacing w:line="276" w:lineRule="auto"/>
              <w:rPr>
                <w:i/>
                <w:sz w:val="20"/>
                <w:szCs w:val="20"/>
                <w:lang w:val="ru-RU"/>
              </w:rPr>
            </w:pPr>
          </w:p>
          <w:p w14:paraId="3AD26D2E" w14:textId="77777777" w:rsidR="00DE3701" w:rsidRPr="00436B63" w:rsidRDefault="00DE3701" w:rsidP="00DE3701">
            <w:pPr>
              <w:spacing w:line="276" w:lineRule="auto"/>
              <w:rPr>
                <w:sz w:val="20"/>
                <w:szCs w:val="20"/>
                <w:lang w:val="ru-RU"/>
              </w:rPr>
            </w:pPr>
            <w:r w:rsidRPr="00436B63">
              <w:rPr>
                <w:i/>
                <w:sz w:val="20"/>
                <w:lang w:val="ru-RU"/>
              </w:rPr>
              <w:t xml:space="preserve">Соответствующие задачи: </w:t>
            </w:r>
            <w:r w:rsidRPr="00436B63">
              <w:rPr>
                <w:sz w:val="20"/>
                <w:lang w:val="ru-RU"/>
              </w:rPr>
              <w:t>1, 2, 3, 8, 9, 10, 11, 14, 21 и 22.</w:t>
            </w:r>
          </w:p>
          <w:p w14:paraId="35B3541B" w14:textId="77777777" w:rsidR="00DE3701" w:rsidRPr="00436B63" w:rsidRDefault="00DE3701" w:rsidP="00DE3701">
            <w:pPr>
              <w:rPr>
                <w:i/>
                <w:iCs/>
                <w:sz w:val="22"/>
                <w:szCs w:val="22"/>
                <w:lang w:val="ru-RU"/>
              </w:rPr>
            </w:pPr>
            <w:r w:rsidRPr="00436B63">
              <w:rPr>
                <w:i/>
                <w:sz w:val="20"/>
                <w:lang w:val="ru-RU"/>
              </w:rPr>
              <w:t xml:space="preserve">Источник: </w:t>
            </w:r>
            <w:r w:rsidRPr="00436B63">
              <w:rPr>
                <w:sz w:val="20"/>
                <w:lang w:val="ru-RU"/>
              </w:rPr>
              <w:t>Бразилия, Министерство иностранных дел, 2025; MMA, 2024.</w:t>
            </w:r>
          </w:p>
          <w:p w14:paraId="3BAE53D8" w14:textId="77777777" w:rsidR="00DE3701" w:rsidRPr="00436B63" w:rsidRDefault="00DE3701" w:rsidP="00DE3701">
            <w:pPr>
              <w:rPr>
                <w:i/>
                <w:iCs/>
                <w:sz w:val="22"/>
                <w:szCs w:val="22"/>
                <w:lang w:val="ru-RU"/>
              </w:rPr>
            </w:pPr>
          </w:p>
        </w:tc>
      </w:tr>
    </w:tbl>
    <w:p w14:paraId="2C94B007" w14:textId="77777777" w:rsidR="00DE3701" w:rsidRPr="00436B63" w:rsidRDefault="00DE3701" w:rsidP="00DE3701">
      <w:pPr>
        <w:rPr>
          <w:lang w:val="ru-RU"/>
        </w:rPr>
      </w:pPr>
    </w:p>
    <w:p w14:paraId="5F31D0D6"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162" w:name="_Toc230151252"/>
      <w:bookmarkStart w:id="163" w:name="_Toc235821071"/>
      <w:r w:rsidRPr="00436B63">
        <w:rPr>
          <w:rFonts w:eastAsiaTheme="majorEastAsia" w:cstheme="majorBidi"/>
          <w:i/>
          <w:iCs/>
          <w:color w:val="595959" w:themeColor="text1" w:themeTint="A6"/>
          <w:lang w:val="ru-RU"/>
        </w:rPr>
        <w:t>Проблемы</w:t>
      </w:r>
      <w:bookmarkEnd w:id="162"/>
      <w:bookmarkEnd w:id="163"/>
    </w:p>
    <w:p w14:paraId="152588D9" w14:textId="77777777" w:rsidR="00DE3701" w:rsidRPr="00436B63" w:rsidRDefault="00DE3701" w:rsidP="00DE3701">
      <w:pPr>
        <w:rPr>
          <w:lang w:val="ru-RU"/>
        </w:rPr>
      </w:pPr>
    </w:p>
    <w:p w14:paraId="5BFF9DE9" w14:textId="77777777" w:rsidR="00DE3701" w:rsidRPr="00436B63" w:rsidRDefault="00DE3701" w:rsidP="00DE3701">
      <w:pPr>
        <w:rPr>
          <w:lang w:val="ru-RU"/>
        </w:rPr>
      </w:pPr>
      <w:r w:rsidRPr="00436B63">
        <w:rPr>
          <w:lang w:val="ru-RU"/>
        </w:rPr>
        <w:t xml:space="preserve">Многие Стороны отмечают, что финансирование, выделенное на восстановление экосистем, составляет лишь небольшую часть ресурсов, необходимых для выполнения национальных задач. Этот дефицит усугубляется несоответствием между краткосрочными проектными финансовыми циклами, долгосрочными сроками, необходимыми для экологического восстановления, и ограниченными возможностями секторов для осуществления проектов по восстановлению. В некоторых системах отчетности приоритет отдается результатам деятельности, например числу высаженных деревьев, а не подтвержденным экологическим результатам или восстановлению, что создает риск завышенной оценки успеха при продолжающемся снижении экологической целостности. Ответственность за восстановление часто распределена между различными учреждениями, министерствами и секторами. Это может приводить к противоречивой политике и несогласованным решениям в отношении землепользования и </w:t>
      </w:r>
      <w:proofErr w:type="spellStart"/>
      <w:r w:rsidRPr="00436B63">
        <w:rPr>
          <w:lang w:val="ru-RU"/>
        </w:rPr>
        <w:t>морепользования</w:t>
      </w:r>
      <w:proofErr w:type="spellEnd"/>
      <w:r w:rsidRPr="00436B63">
        <w:rPr>
          <w:lang w:val="ru-RU"/>
        </w:rPr>
        <w:t>, а также к несогласованному сбору данных, что затрудняет последовательное представление отчетности. Результаты восстановления могут быть сведены на нет факторами и коренными причинами, которые продолжают наносить ущерб экосистемам. В числе таких коренных причин Стороны называют бедность и конфликты.</w:t>
      </w:r>
    </w:p>
    <w:p w14:paraId="7859CC82" w14:textId="77777777" w:rsidR="00DE3701" w:rsidRPr="00436B63" w:rsidRDefault="00DE3701" w:rsidP="00DE3701">
      <w:pPr>
        <w:rPr>
          <w:lang w:val="ru-RU"/>
        </w:rPr>
      </w:pPr>
      <w:r w:rsidRPr="00436B63">
        <w:rPr>
          <w:lang w:val="ru-RU"/>
        </w:rPr>
        <w:t xml:space="preserve"> </w:t>
      </w:r>
    </w:p>
    <w:p w14:paraId="28078167"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64" w:name="_Toc230151253"/>
      <w:bookmarkStart w:id="165" w:name="_Toc235821072"/>
      <w:r w:rsidRPr="00436B63">
        <w:rPr>
          <w:rFonts w:eastAsiaTheme="majorEastAsia" w:cstheme="majorBidi"/>
          <w:color w:val="0F4761" w:themeColor="accent1" w:themeShade="BF"/>
          <w:lang w:val="ru-RU"/>
        </w:rPr>
        <w:t>Вклад субъектов, не являющихся национальными правительствами</w:t>
      </w:r>
      <w:bookmarkEnd w:id="164"/>
      <w:bookmarkEnd w:id="165"/>
    </w:p>
    <w:p w14:paraId="42FC0EBB" w14:textId="77777777" w:rsidR="00DE3701" w:rsidRPr="00436B63" w:rsidRDefault="00DE3701" w:rsidP="00DE3701">
      <w:pPr>
        <w:rPr>
          <w:lang w:val="ru-RU"/>
        </w:rPr>
      </w:pPr>
    </w:p>
    <w:p w14:paraId="5ACDEC41"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166" w:name="_Toc235821073"/>
      <w:r w:rsidRPr="00436B63">
        <w:rPr>
          <w:rFonts w:eastAsiaTheme="majorEastAsia" w:cstheme="majorBidi"/>
          <w:i/>
          <w:iCs/>
          <w:color w:val="595959" w:themeColor="text1" w:themeTint="A6"/>
          <w:lang w:val="ru-RU"/>
        </w:rPr>
        <w:t>Обязательства, представленные через онлайновый инструмент представления отчетности</w:t>
      </w:r>
      <w:bookmarkEnd w:id="166"/>
    </w:p>
    <w:p w14:paraId="28ED6F07" w14:textId="77777777" w:rsidR="00DE3701" w:rsidRPr="00436B63" w:rsidRDefault="00DE3701" w:rsidP="00DE3701">
      <w:pPr>
        <w:rPr>
          <w:lang w:val="ru-RU"/>
        </w:rPr>
      </w:pPr>
    </w:p>
    <w:p w14:paraId="37C92B39" w14:textId="77777777" w:rsidR="00DE3701" w:rsidRPr="00436B63" w:rsidRDefault="00DE3701" w:rsidP="00DE3701">
      <w:pPr>
        <w:rPr>
          <w:lang w:val="ru-RU"/>
        </w:rPr>
      </w:pPr>
      <w:r w:rsidRPr="00436B63">
        <w:rPr>
          <w:lang w:val="ru-RU"/>
        </w:rPr>
        <w:t xml:space="preserve">Из 180 существенных обязательств, представленных самими субъектами, не являющимися национальными правительствами, 13 непосредственно связаны с задачей 2; 12 из них представлены НПО, а одно – академическим и научно-исследовательским учреждением. Эти обязательства предусматривают восстановление в масштабах от местного до глобального и охватывают широкий круг типов экосистем, включая городские водно-болотные угодья, леса, саванны, пастбищные угодья, реки, мангровые заросли и прибрежные болота. Они включают программы восстановления в Европе, Африке, Азии, Океании и Южной Америке (см. вставку 11). </w:t>
      </w:r>
    </w:p>
    <w:p w14:paraId="3B8BEEB7" w14:textId="77777777" w:rsidR="00DE3701" w:rsidRPr="00436B63" w:rsidRDefault="00DE3701" w:rsidP="00DE3701">
      <w:pPr>
        <w:keepNext/>
        <w:spacing w:after="200" w:line="240" w:lineRule="auto"/>
        <w:rPr>
          <w:rFonts w:eastAsiaTheme="minorEastAsia"/>
          <w:b/>
          <w:iCs/>
          <w:color w:val="0E2841" w:themeColor="text2"/>
          <w:kern w:val="0"/>
          <w:sz w:val="18"/>
          <w:szCs w:val="18"/>
          <w:lang w:val="ru-RU" w:eastAsia="ja-JP"/>
          <w14:ligatures w14:val="none"/>
        </w:rPr>
      </w:pPr>
    </w:p>
    <w:tbl>
      <w:tblPr>
        <w:tblStyle w:val="TableGrid"/>
        <w:tblW w:w="0" w:type="auto"/>
        <w:tblLook w:val="04A0" w:firstRow="1" w:lastRow="0" w:firstColumn="1" w:lastColumn="0" w:noHBand="0" w:noVBand="1"/>
      </w:tblPr>
      <w:tblGrid>
        <w:gridCol w:w="9016"/>
      </w:tblGrid>
      <w:tr w:rsidR="00DE3701" w:rsidRPr="00F43B05" w14:paraId="418D6026" w14:textId="77777777" w:rsidTr="005716FA">
        <w:tc>
          <w:tcPr>
            <w:tcW w:w="9016" w:type="dxa"/>
            <w:shd w:val="clear" w:color="auto" w:fill="E8E8E8" w:themeFill="background2"/>
          </w:tcPr>
          <w:p w14:paraId="0251C77D" w14:textId="77777777" w:rsidR="00DE3701" w:rsidRPr="00436B63" w:rsidRDefault="00DE3701" w:rsidP="00DE3701">
            <w:pPr>
              <w:rPr>
                <w:rFonts w:ascii="Aptos" w:eastAsia="Aptos" w:hAnsi="Aptos" w:cs="Aptos"/>
                <w:sz w:val="20"/>
                <w:szCs w:val="20"/>
                <w:lang w:val="ru-RU"/>
              </w:rPr>
            </w:pPr>
          </w:p>
          <w:p w14:paraId="165EB432"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bookmarkStart w:id="167" w:name="_Ref230800965"/>
            <w:r w:rsidRPr="00436B63">
              <w:rPr>
                <w:rFonts w:eastAsiaTheme="minorEastAsia"/>
                <w:iCs/>
                <w:color w:val="0E2841" w:themeColor="text2"/>
                <w:kern w:val="0"/>
                <w:sz w:val="20"/>
                <w:szCs w:val="18"/>
                <w:lang w:val="ru-RU" w:eastAsia="ja-JP"/>
                <w14:ligatures w14:val="none"/>
              </w:rPr>
              <w:t>Вставка 11</w:t>
            </w:r>
            <w:bookmarkEnd w:id="167"/>
            <w:r w:rsidRPr="00436B63">
              <w:rPr>
                <w:rFonts w:eastAsiaTheme="minorEastAsia"/>
                <w:iCs/>
                <w:color w:val="0E2841" w:themeColor="text2"/>
                <w:kern w:val="0"/>
                <w:sz w:val="20"/>
                <w:szCs w:val="18"/>
                <w:lang w:val="ru-RU" w:eastAsia="ja-JP"/>
                <w14:ligatures w14:val="none"/>
              </w:rPr>
              <w:t xml:space="preserve"> </w:t>
            </w:r>
          </w:p>
          <w:p w14:paraId="4A3394F8" w14:textId="77777777" w:rsidR="00DE3701" w:rsidRPr="00436B63" w:rsidRDefault="00DE3701" w:rsidP="00DE3701">
            <w:pPr>
              <w:rPr>
                <w:b/>
                <w:sz w:val="20"/>
                <w:szCs w:val="20"/>
                <w:lang w:val="ru-RU"/>
              </w:rPr>
            </w:pPr>
            <w:r w:rsidRPr="00436B63">
              <w:rPr>
                <w:b/>
                <w:sz w:val="20"/>
                <w:lang w:val="ru-RU"/>
              </w:rPr>
              <w:t>Глобальная неправительственная организация, поддерживающая восстановление экосистем в девяти африканских странах</w:t>
            </w:r>
          </w:p>
          <w:p w14:paraId="37E6BE6B" w14:textId="77777777" w:rsidR="00DE3701" w:rsidRPr="00436B63" w:rsidRDefault="00DE3701" w:rsidP="00DE3701">
            <w:pPr>
              <w:rPr>
                <w:rFonts w:ascii="Aptos" w:eastAsia="Aptos" w:hAnsi="Aptos" w:cs="Aptos"/>
                <w:sz w:val="20"/>
                <w:szCs w:val="20"/>
                <w:lang w:val="ru-RU"/>
              </w:rPr>
            </w:pPr>
          </w:p>
          <w:p w14:paraId="2A23DDEC" w14:textId="77777777" w:rsidR="00DE3701" w:rsidRPr="00436B63" w:rsidRDefault="00DE3701" w:rsidP="00DE3701">
            <w:pPr>
              <w:rPr>
                <w:rFonts w:ascii="Aptos" w:eastAsia="Aptos" w:hAnsi="Aptos" w:cs="Aptos"/>
                <w:sz w:val="20"/>
                <w:szCs w:val="20"/>
                <w:lang w:val="ru-RU"/>
              </w:rPr>
            </w:pPr>
            <w:r w:rsidRPr="00436B63">
              <w:rPr>
                <w:rFonts w:ascii="Aptos" w:hAnsi="Aptos"/>
                <w:sz w:val="20"/>
                <w:lang w:val="ru-RU"/>
              </w:rPr>
              <w:t xml:space="preserve">Инициатива Всемирного фонда дикой природы по восстановлению лесных ландшафтов представляет собой многостороннюю программу, направленную на восстановление к 2030 году 13,5 миллиона га деградированных и </w:t>
            </w:r>
            <w:proofErr w:type="spellStart"/>
            <w:r w:rsidRPr="00436B63">
              <w:rPr>
                <w:rFonts w:ascii="Aptos" w:hAnsi="Aptos"/>
                <w:sz w:val="20"/>
                <w:lang w:val="ru-RU"/>
              </w:rPr>
              <w:t>обезлесенных</w:t>
            </w:r>
            <w:proofErr w:type="spellEnd"/>
            <w:r w:rsidRPr="00436B63">
              <w:rPr>
                <w:rFonts w:ascii="Aptos" w:hAnsi="Aptos"/>
                <w:sz w:val="20"/>
                <w:lang w:val="ru-RU"/>
              </w:rPr>
              <w:t xml:space="preserve"> ландшафтов в девяти африканских странах: Демократической Республике Конго, Замбии, Зимбабве, Камеруне, Кении, Мадагаскаре, Мозамбике, Объединенной Республике Танзании и Уганде. Инициатива, начатая в октябре 2021 года, осуществляется по трем стратегическим направлениям: политика, управление и институциональная реформа; финансирование и рыночные механизмы; практическое осуществление преобразующих мер на местах. По состоянию на 2025 год примерно 3 млн га уже охвачены эффективным восстановлением. Эта инициатива направлена на формирование портфелей инвестиционных проектов, привлечение государственных и частных инвестиций, в том числе посредством партнерств с Африканским банком развития, ФАО и ЮНЕП, а также на развитие производственно-сбытовых цепочек, ориентированных на восстановление, в таких областях, как бамбук, производство меда, экологически устойчивой древесины и экологически чистых специй. Цифровые системы мониторинга отслеживают восстановление экосистем в режиме реального времени. Основной бюджет инициативы составляет 38 млн долл., а ее секретариат размещается во Всемирном фонде дикой природы Танзании. Гендерное равенство, обеспечение источников средств к существованию общин и соблюдение прав коренных народов на землю рассматриваются в качестве необходимых условий для достижения долгосрочных результатов восстановления.</w:t>
            </w:r>
          </w:p>
          <w:p w14:paraId="3D05726A" w14:textId="77777777" w:rsidR="00DE3701" w:rsidRPr="00436B63" w:rsidRDefault="00DE3701" w:rsidP="00DE3701">
            <w:pPr>
              <w:spacing w:after="320"/>
              <w:jc w:val="both"/>
              <w:rPr>
                <w:i/>
                <w:sz w:val="20"/>
                <w:szCs w:val="20"/>
                <w:lang w:val="ru-RU"/>
              </w:rPr>
            </w:pPr>
          </w:p>
          <w:p w14:paraId="15031185" w14:textId="77777777" w:rsidR="00DE3701" w:rsidRPr="00436B63" w:rsidRDefault="00DE3701" w:rsidP="00DE3701">
            <w:pPr>
              <w:spacing w:after="320"/>
              <w:jc w:val="both"/>
              <w:rPr>
                <w:i/>
                <w:sz w:val="20"/>
                <w:szCs w:val="20"/>
                <w:lang w:val="ru-RU"/>
              </w:rPr>
            </w:pPr>
            <w:r w:rsidRPr="00436B63">
              <w:rPr>
                <w:i/>
                <w:sz w:val="20"/>
                <w:lang w:val="ru-RU"/>
              </w:rPr>
              <w:t xml:space="preserve">Соответствующие задачи: </w:t>
            </w:r>
            <w:r w:rsidRPr="00436B63">
              <w:rPr>
                <w:sz w:val="20"/>
                <w:lang w:val="ru-RU"/>
              </w:rPr>
              <w:t>2, 9, 14, 19, 22 и 23.</w:t>
            </w:r>
          </w:p>
          <w:p w14:paraId="31C3D9F5" w14:textId="77777777" w:rsidR="00DE3701" w:rsidRPr="00436B63" w:rsidRDefault="00DE3701" w:rsidP="00DE3701">
            <w:pPr>
              <w:spacing w:after="320"/>
              <w:rPr>
                <w:i/>
                <w:iCs/>
                <w:lang w:val="ru-RU"/>
              </w:rPr>
            </w:pPr>
            <w:r w:rsidRPr="00436B63">
              <w:rPr>
                <w:i/>
                <w:sz w:val="20"/>
                <w:lang w:val="ru-RU"/>
              </w:rPr>
              <w:t>Источник:</w:t>
            </w:r>
            <w:r w:rsidRPr="00436B63">
              <w:rPr>
                <w:i/>
                <w:sz w:val="22"/>
                <w:lang w:val="ru-RU"/>
              </w:rPr>
              <w:t xml:space="preserve"> </w:t>
            </w:r>
            <w:r w:rsidRPr="00436B63">
              <w:rPr>
                <w:sz w:val="20"/>
                <w:lang w:val="ru-RU"/>
              </w:rPr>
              <w:t xml:space="preserve">обязательство Всемирного фонда дикой природы, представленное через онлайновый инструмент представления отчетности Конвенции (доступно по адресу </w:t>
            </w:r>
            <w:hyperlink r:id="rId63">
              <w:r w:rsidRPr="00436B63">
                <w:rPr>
                  <w:color w:val="000000" w:themeColor="text1"/>
                  <w:sz w:val="20"/>
                  <w:lang w:val="ru-RU"/>
                </w:rPr>
                <w:t>https://ort.cbd.int/database/293975</w:t>
              </w:r>
            </w:hyperlink>
            <w:r w:rsidRPr="00436B63">
              <w:rPr>
                <w:sz w:val="20"/>
                <w:lang w:val="ru-RU"/>
              </w:rPr>
              <w:t>).</w:t>
            </w:r>
          </w:p>
        </w:tc>
      </w:tr>
    </w:tbl>
    <w:p w14:paraId="67AE6AF8" w14:textId="77777777" w:rsidR="00DE3701" w:rsidRPr="00436B63" w:rsidRDefault="00DE3701" w:rsidP="00DE3701">
      <w:pPr>
        <w:rPr>
          <w:lang w:val="ru-RU"/>
        </w:rPr>
      </w:pPr>
    </w:p>
    <w:p w14:paraId="294A8BC7"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168" w:name="_Toc235821074"/>
      <w:r w:rsidRPr="00436B63">
        <w:rPr>
          <w:rFonts w:eastAsiaTheme="majorEastAsia" w:cstheme="majorBidi"/>
          <w:i/>
          <w:iCs/>
          <w:color w:val="595959" w:themeColor="text1" w:themeTint="A6"/>
          <w:lang w:val="ru-RU"/>
        </w:rPr>
        <w:t>Вклад, отраженный в национальных докладах</w:t>
      </w:r>
      <w:bookmarkEnd w:id="168"/>
    </w:p>
    <w:p w14:paraId="2BE12969" w14:textId="77777777" w:rsidR="00DE3701" w:rsidRPr="00436B63" w:rsidRDefault="00DE3701" w:rsidP="00DE3701">
      <w:pPr>
        <w:rPr>
          <w:lang w:val="ru-RU"/>
        </w:rPr>
      </w:pPr>
    </w:p>
    <w:p w14:paraId="77FE6BFF" w14:textId="77777777" w:rsidR="00DE3701" w:rsidRPr="00436B63" w:rsidRDefault="00DE3701" w:rsidP="00DE3701">
      <w:pPr>
        <w:rPr>
          <w:lang w:val="ru-RU"/>
        </w:rPr>
      </w:pPr>
      <w:r w:rsidRPr="00436B63">
        <w:rPr>
          <w:lang w:val="ru-RU"/>
        </w:rPr>
        <w:t xml:space="preserve">Наиболее часто упоминаемая в национальных докладах роль субъектов деятельности, помимо национальных правительств, в отношении задачи 2 связана с финансированием и софинансированием проектов по восстановлению экосистем. Международные партнеры, такие как ГЭФ, Зеленый климатический фонд и Всемирный банк, а в меньшей степени субъекты частного сектора, чаще всего упоминаются как источники внешнего финансирования программ восстановления. Ряд Сторон отмечают, что международное софинансирование является необходимым условием для осуществления мероприятий по восстановлению в широких масштабах. Что касается непосредственного осуществления программ восстановления и проведения соответствующих мероприятий на местах, во многих докладах отмечается вклад неправительственных организаций, субнациональных органов власти, коренных народов и местных общин, общинных групп, а также отраслевых субъектов, таких как общинные рыболовецкие и </w:t>
      </w:r>
      <w:proofErr w:type="spellStart"/>
      <w:r w:rsidRPr="00436B63">
        <w:rPr>
          <w:lang w:val="ru-RU"/>
        </w:rPr>
        <w:t>лесопользовательские</w:t>
      </w:r>
      <w:proofErr w:type="spellEnd"/>
      <w:r w:rsidRPr="00436B63">
        <w:rPr>
          <w:lang w:val="ru-RU"/>
        </w:rPr>
        <w:t xml:space="preserve"> группы. Субъекты частного сектора реже упоминаются в качестве исполнителей таких мероприятий, как посадка растений, восстановление мест обитания и уничтожение инвазивных чужеродных видов. Во многих докладах отмечалось, что научное и академическое сообщества, международные партнеры и НПО оказывают техническую помощь, делятся знаниями и разрабатывают стандарты в области восстановления.</w:t>
      </w:r>
    </w:p>
    <w:p w14:paraId="76820115" w14:textId="77777777" w:rsidR="00DE3701" w:rsidRPr="00436B63" w:rsidRDefault="00DE3701" w:rsidP="00DE3701">
      <w:pPr>
        <w:rPr>
          <w:lang w:val="ru-RU"/>
        </w:rPr>
      </w:pPr>
    </w:p>
    <w:p w14:paraId="74706EBF"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69" w:name="_Toc235821075"/>
      <w:bookmarkStart w:id="170" w:name="_Ref236076994"/>
      <w:r w:rsidRPr="00436B63">
        <w:rPr>
          <w:rFonts w:eastAsiaTheme="majorEastAsia" w:cstheme="majorBidi"/>
          <w:color w:val="0F4761" w:themeColor="accent1" w:themeShade="BF"/>
          <w:lang w:val="ru-RU"/>
        </w:rPr>
        <w:t>Примеры взаимосвязей с другими соглашениями, процессами и организациями</w:t>
      </w:r>
      <w:bookmarkEnd w:id="169"/>
      <w:bookmarkEnd w:id="170"/>
      <w:r w:rsidRPr="00436B63">
        <w:rPr>
          <w:rFonts w:eastAsiaTheme="majorEastAsia" w:cstheme="majorBidi"/>
          <w:color w:val="0F4761" w:themeColor="accent1" w:themeShade="BF"/>
          <w:lang w:val="ru-RU"/>
        </w:rPr>
        <w:t xml:space="preserve"> </w:t>
      </w:r>
    </w:p>
    <w:p w14:paraId="185599CA" w14:textId="77777777" w:rsidR="00DE3701" w:rsidRPr="00436B63" w:rsidRDefault="00DE3701" w:rsidP="00DE3701">
      <w:pPr>
        <w:rPr>
          <w:lang w:val="ru-RU"/>
        </w:rPr>
      </w:pPr>
    </w:p>
    <w:p w14:paraId="26F98C5D" w14:textId="77777777" w:rsidR="00DE3701" w:rsidRPr="00436B63" w:rsidRDefault="00DE3701" w:rsidP="00DE3701">
      <w:pPr>
        <w:rPr>
          <w:lang w:val="ru-RU"/>
        </w:rPr>
      </w:pPr>
      <w:r w:rsidRPr="00436B63">
        <w:rPr>
          <w:lang w:val="ru-RU"/>
        </w:rPr>
        <w:t>Десятилетие Организации Объединенных Наций по восстановлению экосистем 2021–2030 годов представляет собой совместную инициативу ряда организаций системы ООН и многосторонних экологических соглашений под руководством ЮНЕП и ФАО при участии всех трех Рио-де-</w:t>
      </w:r>
      <w:proofErr w:type="spellStart"/>
      <w:r w:rsidRPr="00436B63">
        <w:rPr>
          <w:lang w:val="ru-RU"/>
        </w:rPr>
        <w:t>Жанейрских</w:t>
      </w:r>
      <w:proofErr w:type="spellEnd"/>
      <w:r w:rsidRPr="00436B63">
        <w:rPr>
          <w:lang w:val="ru-RU"/>
        </w:rPr>
        <w:t xml:space="preserve"> конвенций (Конвенции о биологическом разнообразии, Рамочной конвенции Организации Объединенных Наций об изменении климата (РКИКООН) и КБОООН)</w:t>
      </w:r>
      <w:r w:rsidRPr="00436B63">
        <w:rPr>
          <w:vertAlign w:val="superscript"/>
          <w:lang w:val="ru-RU"/>
        </w:rPr>
        <w:footnoteReference w:id="15"/>
      </w:r>
      <w:r w:rsidRPr="00436B63">
        <w:rPr>
          <w:lang w:val="ru-RU"/>
        </w:rPr>
        <w:t>. Инициатива направлена на укрепление и поддержку существующих обязательств, а также на осуществление  Рио-де-</w:t>
      </w:r>
      <w:proofErr w:type="spellStart"/>
      <w:r w:rsidRPr="00436B63">
        <w:rPr>
          <w:lang w:val="ru-RU"/>
        </w:rPr>
        <w:t>Жанейрских</w:t>
      </w:r>
      <w:proofErr w:type="spellEnd"/>
      <w:r w:rsidRPr="00436B63">
        <w:rPr>
          <w:lang w:val="ru-RU"/>
        </w:rPr>
        <w:t xml:space="preserve"> конвенций и достижение целей в области устойчивого развития посредством формирования глобального движения, обеспечения политической поддержки и развития потенциала. Целевая группа по мониторингу Десятилетия Организации Объединенных Наций по восстановлению экосистем (2021–2030 года) под руководством ФАО разработала Рамочную программу по мониторингу восстановления экосистем (РПМВЭ)</w:t>
      </w:r>
      <w:r w:rsidRPr="00436B63">
        <w:rPr>
          <w:vertAlign w:val="superscript"/>
          <w:lang w:val="ru-RU"/>
        </w:rPr>
        <w:footnoteReference w:id="16"/>
      </w:r>
      <w:r w:rsidRPr="00436B63">
        <w:rPr>
          <w:lang w:val="ru-RU"/>
        </w:rPr>
        <w:t xml:space="preserve"> (см. также раздел об индикаторах задачи 2 выше) для обеспечения прозрачного мониторинга и представления отчетности о прогрессе в области восстановления на протяжении всего Десятилетия ООН (ФАО, 2025a, 2025b; ЮНЕП, 2025a).</w:t>
      </w:r>
    </w:p>
    <w:p w14:paraId="4E8A852E" w14:textId="77777777" w:rsidR="00DE3701" w:rsidRPr="00436B63" w:rsidRDefault="00DE3701" w:rsidP="00DE3701">
      <w:pPr>
        <w:rPr>
          <w:lang w:val="ru-RU"/>
        </w:rPr>
      </w:pPr>
      <w:r w:rsidRPr="00436B63">
        <w:rPr>
          <w:lang w:val="ru-RU"/>
        </w:rPr>
        <w:t>Секретариат КБОООН выступает куратором показателя 15.3.1 целей в области устойчивого развития (отношение площади деградировавших земель к общей площади земель), который также является компонентным индикатором задачи 2. Он предоставляет техническую экспертную поддержку в вопросах планирования, осуществления и мониторинга обязательств по восстановлению экосистем в рамках задачи 2 и содействует обмену данными, обеспечению оперативной совместимости инструментов и совместным усилиям по созданию потенциала для повышения эффективности мониторинга и представления странами отчетности о деградации и восстановлении земель и экосистем. Секретариат КБОООН также стремится взаимодействовать с региональными центрами для поддержки национального мониторинга деградации земель, что может способствовать укреплению взаимодействия с секретариатом Конвенции о биологическом разнообразии за счет создания аналогов его региональных и субрегиональных центров поддержки научно-технического сотрудничества, (</w:t>
      </w:r>
      <w:proofErr w:type="spellStart"/>
      <w:r w:rsidRPr="00436B63">
        <w:rPr>
          <w:lang w:val="ru-RU"/>
        </w:rPr>
        <w:t>Sims</w:t>
      </w:r>
      <w:proofErr w:type="spellEnd"/>
      <w:r w:rsidRPr="00436B63">
        <w:rPr>
          <w:lang w:val="ru-RU"/>
        </w:rPr>
        <w:t xml:space="preserve"> and </w:t>
      </w:r>
      <w:proofErr w:type="spellStart"/>
      <w:r w:rsidRPr="00436B63">
        <w:rPr>
          <w:lang w:val="ru-RU"/>
        </w:rPr>
        <w:t>others</w:t>
      </w:r>
      <w:proofErr w:type="spellEnd"/>
      <w:r w:rsidRPr="00436B63">
        <w:rPr>
          <w:lang w:val="ru-RU"/>
        </w:rPr>
        <w:t xml:space="preserve">, 2021; </w:t>
      </w:r>
      <w:proofErr w:type="spellStart"/>
      <w:r w:rsidRPr="00436B63">
        <w:rPr>
          <w:lang w:val="ru-RU"/>
        </w:rPr>
        <w:t>Teich</w:t>
      </w:r>
      <w:proofErr w:type="spellEnd"/>
      <w:r w:rsidRPr="00436B63">
        <w:rPr>
          <w:lang w:val="ru-RU"/>
        </w:rPr>
        <w:t xml:space="preserve"> and </w:t>
      </w:r>
      <w:proofErr w:type="spellStart"/>
      <w:r w:rsidRPr="00436B63">
        <w:rPr>
          <w:lang w:val="ru-RU"/>
        </w:rPr>
        <w:t>others</w:t>
      </w:r>
      <w:proofErr w:type="spellEnd"/>
      <w:r w:rsidRPr="00436B63">
        <w:rPr>
          <w:lang w:val="ru-RU"/>
        </w:rPr>
        <w:t>, 2025; КБОООН, 2025).</w:t>
      </w:r>
    </w:p>
    <w:p w14:paraId="332414CC" w14:textId="77777777" w:rsidR="00DE3701" w:rsidRPr="00436B63" w:rsidRDefault="00DE3701" w:rsidP="00DE3701">
      <w:pPr>
        <w:rPr>
          <w:lang w:val="ru-RU"/>
        </w:rPr>
      </w:pPr>
      <w:r w:rsidRPr="00436B63">
        <w:rPr>
          <w:lang w:val="ru-RU"/>
        </w:rPr>
        <w:t>Секретариат Конвенции о водно-болотных угодьях, имеющих международное значение, главным образом в качестве местообитаний водоплавающих птиц, оценил, что для выполнения обязательства по восстановлению 30% деградированных районов, предусмотренного задачей 2, к 2030 году необходимо обеспечить восстановление не менее 123 млн га водно-болотных угодий. Эта цифра основана на площади водно-болотных угодий, преобразованных под сельское хозяйство и другие виды использования с 1970 года (примерно 411 млн га), и, вероятно, является заниженной, поскольку не учитывает усилия, необходимые для восстановления деградированных водно-болотных угодий с нарушенными экологическими характеристиками. По состоянию на 2025 год 45% Договаривающихся сторон Конвенции о водно-болотных угодьях установили национальные задачи по восстановлению водно-болотных угодий, 21% Сторон сообщили, что процесс определения таких задач пока не завершен, а 16% находятся на этапе планирования. Усилия по восстановлению являются одним из основных направлений работы в рамках Конвенции о водно-болотных угодьях, которая также предусматривает взаимодействие с другими многосторонними природоохранными соглашениями, такими как РКИКООН, в сфере восстановления мангровых зарослей (см. вставку 12) (Конвенция о водно-болотных угодьях, 2025a, 2025b и 2025c).</w:t>
      </w:r>
    </w:p>
    <w:p w14:paraId="0A3E9CD8" w14:textId="77777777" w:rsidR="00DE3701" w:rsidRPr="00436B63" w:rsidRDefault="00DE3701" w:rsidP="00DE3701">
      <w:pPr>
        <w:keepNext/>
        <w:spacing w:after="200" w:line="240" w:lineRule="auto"/>
        <w:rPr>
          <w:rFonts w:eastAsiaTheme="minorEastAsia"/>
          <w:b/>
          <w:iCs/>
          <w:color w:val="0E2841" w:themeColor="text2"/>
          <w:kern w:val="0"/>
          <w:sz w:val="20"/>
          <w:szCs w:val="20"/>
          <w:lang w:val="ru-RU" w:eastAsia="ja-JP"/>
          <w14:ligatures w14:val="none"/>
        </w:rPr>
      </w:pPr>
    </w:p>
    <w:tbl>
      <w:tblPr>
        <w:tblStyle w:val="TableGrid"/>
        <w:tblW w:w="0" w:type="auto"/>
        <w:tblLook w:val="04A0" w:firstRow="1" w:lastRow="0" w:firstColumn="1" w:lastColumn="0" w:noHBand="0" w:noVBand="1"/>
      </w:tblPr>
      <w:tblGrid>
        <w:gridCol w:w="9016"/>
      </w:tblGrid>
      <w:tr w:rsidR="00DE3701" w:rsidRPr="00436B63" w14:paraId="6AF446E7" w14:textId="77777777" w:rsidTr="005716FA">
        <w:tc>
          <w:tcPr>
            <w:tcW w:w="9016" w:type="dxa"/>
            <w:shd w:val="clear" w:color="auto" w:fill="D1D1D1" w:themeFill="background2" w:themeFillShade="E6"/>
          </w:tcPr>
          <w:p w14:paraId="1F13CFEE"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bookmarkStart w:id="171" w:name="_Ref231284483"/>
            <w:r w:rsidRPr="00436B63">
              <w:rPr>
                <w:rFonts w:eastAsiaTheme="minorEastAsia"/>
                <w:iCs/>
                <w:color w:val="0E2841" w:themeColor="text2"/>
                <w:kern w:val="0"/>
                <w:sz w:val="20"/>
                <w:szCs w:val="18"/>
                <w:lang w:val="ru-RU" w:eastAsia="ja-JP"/>
                <w14:ligatures w14:val="none"/>
              </w:rPr>
              <w:t>Вставка 12</w:t>
            </w:r>
            <w:bookmarkEnd w:id="171"/>
          </w:p>
          <w:p w14:paraId="561C9F8C" w14:textId="77777777" w:rsidR="00DE3701" w:rsidRPr="00436B63" w:rsidRDefault="00DE3701" w:rsidP="00DE3701">
            <w:pPr>
              <w:spacing w:line="276" w:lineRule="auto"/>
              <w:rPr>
                <w:b/>
                <w:sz w:val="20"/>
                <w:szCs w:val="20"/>
                <w:lang w:val="ru-RU"/>
              </w:rPr>
            </w:pPr>
            <w:r w:rsidRPr="00436B63">
              <w:rPr>
                <w:b/>
                <w:sz w:val="20"/>
                <w:lang w:val="ru-RU"/>
              </w:rPr>
              <w:t>Глобальная инициатива по мангровым экосистемам: синергия целей в области биоразнообразия, водно-болотных угодий и борьбы с изменением климата</w:t>
            </w:r>
          </w:p>
          <w:p w14:paraId="23219FA5" w14:textId="77777777" w:rsidR="00DE3701" w:rsidRPr="00436B63" w:rsidRDefault="00DE3701" w:rsidP="00DE3701">
            <w:pPr>
              <w:spacing w:line="276" w:lineRule="auto"/>
              <w:rPr>
                <w:sz w:val="22"/>
                <w:szCs w:val="22"/>
                <w:lang w:val="ru-RU"/>
              </w:rPr>
            </w:pPr>
          </w:p>
          <w:p w14:paraId="5BF631FD" w14:textId="77777777" w:rsidR="00DE3701" w:rsidRPr="00436B63" w:rsidRDefault="00DE3701" w:rsidP="00DE3701">
            <w:pPr>
              <w:spacing w:line="276" w:lineRule="auto"/>
              <w:rPr>
                <w:sz w:val="20"/>
                <w:szCs w:val="20"/>
                <w:lang w:val="ru-RU"/>
              </w:rPr>
            </w:pPr>
            <w:r w:rsidRPr="00436B63">
              <w:rPr>
                <w:sz w:val="20"/>
                <w:lang w:val="ru-RU"/>
              </w:rPr>
              <w:t xml:space="preserve">Глобальная инициатива по мангровым экосистемам направлена на восстановление мангровых зарослей в объеме, чтобы они покрывали не менее половины площади, утраченной в недавний </w:t>
            </w:r>
            <w:proofErr w:type="spellStart"/>
            <w:r w:rsidRPr="00436B63">
              <w:rPr>
                <w:sz w:val="20"/>
                <w:lang w:val="ru-RU"/>
              </w:rPr>
              <w:t>период</w:t>
            </w:r>
            <w:r w:rsidRPr="00436B63">
              <w:rPr>
                <w:sz w:val="20"/>
                <w:vertAlign w:val="superscript"/>
                <w:lang w:val="ru-RU"/>
              </w:rPr>
              <w:t>a</w:t>
            </w:r>
            <w:proofErr w:type="spellEnd"/>
            <w:r w:rsidRPr="00436B63">
              <w:rPr>
                <w:sz w:val="20"/>
                <w:lang w:val="ru-RU"/>
              </w:rPr>
              <w:t xml:space="preserve">. На основе карт распространения и изменений, предоставленных Глобальной системой мониторинга мангровых </w:t>
            </w:r>
            <w:proofErr w:type="spellStart"/>
            <w:r w:rsidRPr="00436B63">
              <w:rPr>
                <w:sz w:val="20"/>
                <w:lang w:val="ru-RU"/>
              </w:rPr>
              <w:t>экосистем</w:t>
            </w:r>
            <w:r w:rsidRPr="00436B63">
              <w:rPr>
                <w:sz w:val="20"/>
                <w:vertAlign w:val="superscript"/>
                <w:lang w:val="ru-RU"/>
              </w:rPr>
              <w:t>b</w:t>
            </w:r>
            <w:proofErr w:type="spellEnd"/>
            <w:r w:rsidRPr="00436B63">
              <w:rPr>
                <w:sz w:val="20"/>
                <w:lang w:val="ru-RU"/>
              </w:rPr>
              <w:t>, оценивается, что 818 300 га мангровых экосистем могут быть восстановлены. При условии применения научно обоснованных методов восстановления, обеспечивающих долгосрочное сохранение результатов, восстановление половины недавно утраченной площади составило бы более 409 000 га к 2030 году, или около 51 000 га в год, что стало бы существенным вкладом в выполнение задачи 2. Участники инициативы осуществляют надзор за 66 141 га мангровых экосистем, находящихся под различными формами охраны, восстановления или политического регулирования. Благодаря этим непосредственным мерам были сохранены запасы углерода в объеме еще 25 млн тонн. Более 30 правительств официально поддержали инициативу по мангровым экосистемам и будут стремиться включить конкретные, измеримые и научно обоснованные задачи в отношении мангровых экосистем в обновленные определяемые на национальном уровне вклады в рамках РКИКООН.</w:t>
            </w:r>
          </w:p>
          <w:p w14:paraId="0EE8A7D5" w14:textId="77777777" w:rsidR="00DE3701" w:rsidRPr="00436B63" w:rsidRDefault="00DE3701" w:rsidP="00DE3701">
            <w:pPr>
              <w:spacing w:line="276" w:lineRule="auto"/>
              <w:rPr>
                <w:sz w:val="22"/>
                <w:szCs w:val="22"/>
                <w:lang w:val="ru-RU"/>
              </w:rPr>
            </w:pPr>
          </w:p>
          <w:p w14:paraId="0E7B3F98" w14:textId="77777777" w:rsidR="00DE3701" w:rsidRPr="00436B63" w:rsidRDefault="00DE3701" w:rsidP="00DE3701">
            <w:pPr>
              <w:spacing w:line="276" w:lineRule="auto"/>
              <w:rPr>
                <w:sz w:val="20"/>
                <w:szCs w:val="20"/>
                <w:lang w:val="ru-RU"/>
              </w:rPr>
            </w:pPr>
            <w:r w:rsidRPr="00436B63">
              <w:rPr>
                <w:i/>
                <w:sz w:val="20"/>
                <w:lang w:val="ru-RU"/>
              </w:rPr>
              <w:t xml:space="preserve">Соответствующие задачи: </w:t>
            </w:r>
            <w:r w:rsidRPr="00436B63">
              <w:rPr>
                <w:sz w:val="20"/>
                <w:lang w:val="ru-RU"/>
              </w:rPr>
              <w:t>2 и 8.</w:t>
            </w:r>
          </w:p>
          <w:p w14:paraId="294359F3" w14:textId="77777777" w:rsidR="00DE3701" w:rsidRPr="00436B63" w:rsidRDefault="00DE3701" w:rsidP="00DE3701">
            <w:pPr>
              <w:spacing w:line="276" w:lineRule="auto"/>
              <w:rPr>
                <w:sz w:val="20"/>
                <w:szCs w:val="20"/>
                <w:lang w:val="ru-RU"/>
              </w:rPr>
            </w:pPr>
            <w:r w:rsidRPr="00436B63">
              <w:rPr>
                <w:i/>
                <w:sz w:val="20"/>
                <w:lang w:val="ru-RU"/>
              </w:rPr>
              <w:t xml:space="preserve">Источник: </w:t>
            </w:r>
            <w:r w:rsidRPr="00436B63">
              <w:rPr>
                <w:sz w:val="20"/>
                <w:lang w:val="ru-RU"/>
              </w:rPr>
              <w:t>Конвенция о водно-болотных угодьях, 2025a; РКИКООН, 2024a.</w:t>
            </w:r>
          </w:p>
          <w:p w14:paraId="17DE8DCE" w14:textId="77777777" w:rsidR="00DE3701" w:rsidRPr="00436B63" w:rsidRDefault="00DE3701" w:rsidP="00DE3701">
            <w:pPr>
              <w:spacing w:line="276" w:lineRule="auto"/>
              <w:rPr>
                <w:i/>
                <w:iCs/>
                <w:sz w:val="22"/>
                <w:szCs w:val="22"/>
                <w:lang w:val="ru-RU"/>
              </w:rPr>
            </w:pPr>
          </w:p>
          <w:p w14:paraId="4FF2D919" w14:textId="77777777" w:rsidR="00DE3701" w:rsidRPr="00436B63" w:rsidRDefault="00DE3701" w:rsidP="00DE3701">
            <w:pPr>
              <w:spacing w:line="276" w:lineRule="auto"/>
              <w:rPr>
                <w:sz w:val="16"/>
                <w:szCs w:val="16"/>
                <w:lang w:val="ru-RU"/>
              </w:rPr>
            </w:pPr>
            <w:r w:rsidRPr="00436B63">
              <w:rPr>
                <w:sz w:val="16"/>
                <w:vertAlign w:val="superscript"/>
                <w:lang w:val="ru-RU"/>
              </w:rPr>
              <w:t xml:space="preserve">a </w:t>
            </w:r>
            <w:r w:rsidRPr="00436B63">
              <w:rPr>
                <w:sz w:val="16"/>
                <w:lang w:val="ru-RU"/>
              </w:rPr>
              <w:t xml:space="preserve">См. </w:t>
            </w:r>
            <w:hyperlink r:id="rId64" w:history="1">
              <w:r w:rsidRPr="00436B63">
                <w:rPr>
                  <w:color w:val="000000" w:themeColor="text1"/>
                  <w:sz w:val="16"/>
                  <w:lang w:val="ru-RU"/>
                </w:rPr>
                <w:t>www.mangrovebreakthrough.com/</w:t>
              </w:r>
            </w:hyperlink>
            <w:r w:rsidRPr="00436B63">
              <w:rPr>
                <w:sz w:val="16"/>
                <w:lang w:val="ru-RU"/>
              </w:rPr>
              <w:t>.</w:t>
            </w:r>
          </w:p>
          <w:p w14:paraId="327F75F1" w14:textId="77777777" w:rsidR="00DE3701" w:rsidRPr="00436B63" w:rsidRDefault="00DE3701" w:rsidP="00DE3701">
            <w:pPr>
              <w:rPr>
                <w:rFonts w:eastAsiaTheme="minorEastAsia"/>
                <w:kern w:val="0"/>
                <w:sz w:val="16"/>
                <w:szCs w:val="16"/>
                <w:lang w:val="ru-RU" w:eastAsia="ja-JP"/>
                <w14:ligatures w14:val="none"/>
              </w:rPr>
            </w:pPr>
            <w:r w:rsidRPr="00436B63">
              <w:rPr>
                <w:rFonts w:eastAsiaTheme="minorEastAsia"/>
                <w:kern w:val="0"/>
                <w:sz w:val="16"/>
                <w:szCs w:val="20"/>
                <w:vertAlign w:val="superscript"/>
                <w:lang w:val="ru-RU" w:eastAsia="ja-JP"/>
                <w14:ligatures w14:val="none"/>
              </w:rPr>
              <w:t xml:space="preserve">b </w:t>
            </w:r>
            <w:r w:rsidRPr="00436B63">
              <w:rPr>
                <w:rFonts w:eastAsiaTheme="minorEastAsia"/>
                <w:kern w:val="0"/>
                <w:sz w:val="16"/>
                <w:szCs w:val="20"/>
                <w:lang w:val="ru-RU" w:eastAsia="ja-JP"/>
                <w14:ligatures w14:val="none"/>
              </w:rPr>
              <w:t xml:space="preserve">См. </w:t>
            </w:r>
            <w:hyperlink r:id="rId65" w:history="1">
              <w:r w:rsidRPr="00436B63">
                <w:rPr>
                  <w:rFonts w:eastAsiaTheme="minorEastAsia"/>
                  <w:color w:val="000000" w:themeColor="text1"/>
                  <w:kern w:val="0"/>
                  <w:sz w:val="16"/>
                  <w:szCs w:val="20"/>
                  <w:lang w:val="ru-RU" w:eastAsia="ja-JP"/>
                  <w14:ligatures w14:val="none"/>
                </w:rPr>
                <w:t>www.globalmangrovewatch.org/</w:t>
              </w:r>
            </w:hyperlink>
            <w:r w:rsidRPr="00436B63">
              <w:rPr>
                <w:rFonts w:eastAsiaTheme="minorEastAsia"/>
                <w:kern w:val="0"/>
                <w:sz w:val="16"/>
                <w:szCs w:val="20"/>
                <w:lang w:val="ru-RU" w:eastAsia="ja-JP"/>
                <w14:ligatures w14:val="none"/>
              </w:rPr>
              <w:t>.</w:t>
            </w:r>
          </w:p>
          <w:p w14:paraId="5EDC5A91" w14:textId="77777777" w:rsidR="00DE3701" w:rsidRPr="00436B63" w:rsidRDefault="00DE3701" w:rsidP="00DE3701">
            <w:pPr>
              <w:spacing w:line="276" w:lineRule="auto"/>
              <w:rPr>
                <w:sz w:val="16"/>
                <w:szCs w:val="16"/>
                <w:lang w:val="ru-RU"/>
              </w:rPr>
            </w:pPr>
          </w:p>
          <w:p w14:paraId="468B5979" w14:textId="77777777" w:rsidR="00DE3701" w:rsidRPr="00436B63" w:rsidRDefault="00DE3701" w:rsidP="00DE3701">
            <w:pPr>
              <w:rPr>
                <w:lang w:val="ru-RU"/>
              </w:rPr>
            </w:pPr>
          </w:p>
        </w:tc>
      </w:tr>
    </w:tbl>
    <w:p w14:paraId="385104DA" w14:textId="77777777" w:rsidR="00DE3701" w:rsidRPr="00436B63" w:rsidRDefault="00DE3701" w:rsidP="00DE3701">
      <w:pPr>
        <w:rPr>
          <w:lang w:val="ru-RU"/>
        </w:rPr>
      </w:pPr>
    </w:p>
    <w:p w14:paraId="1733FFA1" w14:textId="77777777" w:rsidR="00DE3701" w:rsidRPr="00436B63" w:rsidRDefault="00DE3701" w:rsidP="00DE3701">
      <w:pPr>
        <w:keepNext/>
        <w:keepLines/>
        <w:spacing w:before="80" w:after="40" w:line="276" w:lineRule="auto"/>
        <w:outlineLvl w:val="3"/>
        <w:rPr>
          <w:rFonts w:eastAsiaTheme="majorEastAsia" w:cstheme="majorBidi"/>
          <w:i/>
          <w:iCs/>
          <w:color w:val="0F4761" w:themeColor="accent1" w:themeShade="BF"/>
          <w:lang w:val="ru-RU"/>
        </w:rPr>
      </w:pPr>
    </w:p>
    <w:p w14:paraId="40E29490" w14:textId="77777777" w:rsidR="00DE3701" w:rsidRPr="00436B63" w:rsidRDefault="00DE3701" w:rsidP="00DE3701">
      <w:pPr>
        <w:keepNext/>
        <w:keepLines/>
        <w:spacing w:before="80" w:after="40" w:line="276" w:lineRule="auto"/>
        <w:outlineLvl w:val="3"/>
        <w:rPr>
          <w:rFonts w:ascii="Aptos" w:eastAsia="Aptos" w:hAnsi="Aptos" w:cs="Aptos"/>
          <w:color w:val="000000" w:themeColor="text1"/>
          <w:lang w:val="ru-RU"/>
        </w:rPr>
      </w:pPr>
      <w:bookmarkStart w:id="172" w:name="_Toc235821076"/>
      <w:bookmarkStart w:id="173" w:name="_Toc239069197"/>
      <w:bookmarkStart w:id="174" w:name="_Toc241215800"/>
      <w:bookmarkStart w:id="175" w:name="_Toc242936246"/>
      <w:r w:rsidRPr="00436B63">
        <w:rPr>
          <w:rFonts w:eastAsiaTheme="majorEastAsia" w:cstheme="majorBidi"/>
          <w:b/>
          <w:iCs/>
          <w:color w:val="0F4761" w:themeColor="accent1" w:themeShade="BF"/>
          <w:lang w:val="ru-RU"/>
        </w:rPr>
        <w:t>Задача 3</w:t>
      </w:r>
      <w:r w:rsidRPr="00436B63">
        <w:rPr>
          <w:rFonts w:eastAsiaTheme="majorEastAsia" w:cstheme="majorBidi"/>
          <w:i/>
          <w:iCs/>
          <w:color w:val="0F4761" w:themeColor="accent1" w:themeShade="BF"/>
          <w:lang w:val="ru-RU"/>
        </w:rPr>
        <w:t xml:space="preserve">. </w:t>
      </w:r>
      <w:r w:rsidRPr="00436B63">
        <w:rPr>
          <w:rFonts w:eastAsiaTheme="majorEastAsia" w:cstheme="majorBidi"/>
          <w:iCs/>
          <w:color w:val="0F4761" w:themeColor="accent1" w:themeShade="BF"/>
          <w:lang w:val="ru-RU"/>
        </w:rPr>
        <w:t>Эффективное сохранение не менее 30% наземных и внутренневодных районов, а также 30% морских и прибрежных районов и эффективное управление ими</w:t>
      </w:r>
      <w:bookmarkEnd w:id="172"/>
      <w:bookmarkEnd w:id="173"/>
      <w:bookmarkEnd w:id="174"/>
      <w:bookmarkEnd w:id="175"/>
    </w:p>
    <w:p w14:paraId="4F6A2051" w14:textId="77777777" w:rsidR="00DE3701" w:rsidRPr="00436B63" w:rsidRDefault="00DE3701" w:rsidP="00DE3701">
      <w:pPr>
        <w:rPr>
          <w:b/>
          <w:bCs/>
          <w:i/>
          <w:iCs/>
          <w:sz w:val="22"/>
          <w:szCs w:val="22"/>
          <w:lang w:val="ru-RU"/>
        </w:rPr>
      </w:pPr>
    </w:p>
    <w:p w14:paraId="3566B29F" w14:textId="77777777" w:rsidR="00DE3701" w:rsidRPr="00436B63" w:rsidRDefault="00DE3701" w:rsidP="00DE3701">
      <w:pPr>
        <w:rPr>
          <w:sz w:val="22"/>
          <w:szCs w:val="22"/>
          <w:lang w:val="ru-RU"/>
        </w:rPr>
      </w:pPr>
      <w:r w:rsidRPr="00436B63">
        <w:rPr>
          <w:b/>
          <w:sz w:val="22"/>
          <w:lang w:val="ru-RU"/>
        </w:rPr>
        <w:t xml:space="preserve">Текст задачи. </w:t>
      </w:r>
      <w:r w:rsidRPr="00436B63">
        <w:rPr>
          <w:sz w:val="22"/>
          <w:lang w:val="ru-RU"/>
        </w:rPr>
        <w:t>Обеспечение и создание условий к 2030 году для эффективного сохранения не менее 30% наземных и внутренневодных районов, а также морских и прибрежных районов, в частности районов, имеющих особо важное значение для сохранения биоразнообразия и экосистемных функций и услуг, и эффективного управления ими посредством экологически репрезентативных, хорошо взаимосвязанных и справедливо управляемых систем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а также для их интеграции в более обширные наземные, морские и океанические ландшафты, обеспечивая при этом, чтобы любое устойчивое использование, если оно применимо к таким районам, полностью согласовывалось с результатами охраны, при признании и соблюдении прав коренных народов и местных общин, в том числе на их традиционные территории.</w:t>
      </w:r>
    </w:p>
    <w:p w14:paraId="3FDF4684" w14:textId="77777777" w:rsidR="00DE3701" w:rsidRPr="00436B63" w:rsidRDefault="00DE3701" w:rsidP="00DE3701">
      <w:pPr>
        <w:rPr>
          <w:lang w:val="ru-RU"/>
        </w:rPr>
      </w:pPr>
    </w:p>
    <w:p w14:paraId="73A11E1A" w14:textId="77777777" w:rsidR="00DE3701" w:rsidRPr="00436B63" w:rsidRDefault="00DE3701" w:rsidP="00DE3701">
      <w:pPr>
        <w:keepNext/>
        <w:keepLines/>
        <w:spacing w:before="80" w:after="40"/>
        <w:outlineLvl w:val="4"/>
        <w:rPr>
          <w:rFonts w:ascii="Aptos" w:eastAsia="Aptos" w:hAnsi="Aptos" w:cs="Aptos"/>
          <w:i/>
          <w:iCs/>
          <w:color w:val="000000" w:themeColor="text1"/>
          <w:lang w:val="ru-RU"/>
        </w:rPr>
      </w:pPr>
      <w:bookmarkStart w:id="176" w:name="_Toc235821077"/>
      <w:r w:rsidRPr="00436B63">
        <w:rPr>
          <w:rFonts w:eastAsiaTheme="majorEastAsia" w:cstheme="majorBidi"/>
          <w:color w:val="0F4761" w:themeColor="accent1" w:themeShade="BF"/>
          <w:lang w:val="ru-RU"/>
        </w:rPr>
        <w:t>Обзор прогресса</w:t>
      </w:r>
      <w:bookmarkEnd w:id="176"/>
    </w:p>
    <w:tbl>
      <w:tblPr>
        <w:tblStyle w:val="TableGrid"/>
        <w:tblW w:w="0" w:type="auto"/>
        <w:tblLook w:val="04A0" w:firstRow="1" w:lastRow="0" w:firstColumn="1" w:lastColumn="0" w:noHBand="0" w:noVBand="1"/>
      </w:tblPr>
      <w:tblGrid>
        <w:gridCol w:w="9607"/>
      </w:tblGrid>
      <w:tr w:rsidR="00DE3701" w:rsidRPr="00F43B05" w14:paraId="1B53F9CD" w14:textId="77777777" w:rsidTr="005716FA">
        <w:tc>
          <w:tcPr>
            <w:tcW w:w="12753" w:type="dxa"/>
            <w:shd w:val="clear" w:color="auto" w:fill="D1D1D1" w:themeFill="background2" w:themeFillShade="E6"/>
          </w:tcPr>
          <w:p w14:paraId="070CB7B8" w14:textId="77777777" w:rsidR="00DE3701" w:rsidRPr="00436B63" w:rsidRDefault="00DE3701" w:rsidP="00DE3701">
            <w:pPr>
              <w:rPr>
                <w:rFonts w:ascii="Aptos" w:eastAsia="Times New Roman" w:hAnsi="Aptos" w:cs="Calibri"/>
                <w:color w:val="000000"/>
                <w:lang w:val="ru-RU"/>
              </w:rPr>
            </w:pPr>
          </w:p>
          <w:p w14:paraId="0DF0D375" w14:textId="77777777" w:rsidR="00DE3701" w:rsidRPr="00436B63" w:rsidRDefault="00DE3701" w:rsidP="00DE3701">
            <w:pPr>
              <w:rPr>
                <w:rFonts w:ascii="Aptos" w:eastAsia="Times New Roman" w:hAnsi="Aptos" w:cs="Calibri"/>
                <w:color w:val="000000"/>
                <w:lang w:val="ru-RU"/>
              </w:rPr>
            </w:pPr>
            <w:r w:rsidRPr="00436B63">
              <w:rPr>
                <w:rFonts w:ascii="Aptos" w:hAnsi="Aptos"/>
                <w:color w:val="000000"/>
                <w:lang w:val="ru-RU"/>
              </w:rPr>
              <w:t>Стороны продолжают достигать прогресса в расширении охраняемых районов и управлении ими, особенно в отношении морских и прибрежных районов, однако текущий уровень устремлений и осуществления остается недостаточным для всестороннего выполнения задачи 3. Стороны продолжают продвигаться в сфере определения наземных, внутренневодных, морских и прибрежных районов для обеспечения эффективных результатов по сохранению этих районов и управлению ими. В то же время реализация и мониторинг других эффективных природоохранных мер на порайонной основе (ДЭПМ) находятся на начальном этапе, хотя методологические ограничения затрудняют возможность точной оценки достигнутого прогресса. Национальные задачи в меньшей степени соответствуют качественным аспектам задачи 3, а мониторинг и отчетность по некоторым элементам этой задачи остаются на низком уровне, включая элементы, касающиеся справедливого управления охраняемыми районами и ДЭПМ, признания территорий коренных народов и местных общин, а также их интеграции в более обширные наземные и морские ландшафты. Стороны сталкиваются со значительными трудностями в осуществлении, особенно в связи с нехваткой финансовых ресурсов и потенциала.</w:t>
            </w:r>
          </w:p>
          <w:p w14:paraId="6AECD929" w14:textId="77777777" w:rsidR="00DE3701" w:rsidRPr="00436B63" w:rsidRDefault="00DE3701" w:rsidP="00DE3701">
            <w:pPr>
              <w:rPr>
                <w:lang w:val="ru-RU"/>
              </w:rPr>
            </w:pPr>
          </w:p>
        </w:tc>
      </w:tr>
    </w:tbl>
    <w:p w14:paraId="7FA2E358" w14:textId="77777777" w:rsidR="00DE3701" w:rsidRPr="00436B63" w:rsidRDefault="00DE3701" w:rsidP="00DE3701">
      <w:pPr>
        <w:rPr>
          <w:lang w:val="ru-RU"/>
        </w:rPr>
      </w:pPr>
    </w:p>
    <w:p w14:paraId="26F897D0"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Охват Сторонами элементов задачи 3 Рамочной программы в их национальных задачах</w:t>
      </w:r>
    </w:p>
    <w:p w14:paraId="29E4CF52"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p>
    <w:p w14:paraId="49F23E93"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bookmarkStart w:id="177" w:name="_Ref230170581"/>
      <w:r w:rsidRPr="00436B63">
        <w:rPr>
          <w:rFonts w:eastAsiaTheme="minorEastAsia"/>
          <w:iCs/>
          <w:color w:val="0E2841" w:themeColor="text2"/>
          <w:kern w:val="0"/>
          <w:sz w:val="20"/>
          <w:szCs w:val="18"/>
          <w:lang w:val="ru-RU" w:eastAsia="ja-JP"/>
          <w14:ligatures w14:val="none"/>
        </w:rPr>
        <w:t>Таблица 8</w:t>
      </w:r>
      <w:bookmarkEnd w:id="177"/>
    </w:p>
    <w:p w14:paraId="6D5779AC" w14:textId="77777777" w:rsidR="00DE3701" w:rsidRPr="00436B63" w:rsidRDefault="00DE3701" w:rsidP="00DE3701">
      <w:pPr>
        <w:spacing w:after="200" w:line="240" w:lineRule="auto"/>
        <w:rPr>
          <w:rFonts w:eastAsiaTheme="minorEastAsia"/>
          <w:b/>
          <w:iCs/>
          <w:color w:val="0E2841" w:themeColor="text2"/>
          <w:kern w:val="0"/>
          <w:sz w:val="20"/>
          <w:szCs w:val="20"/>
          <w:vertAlign w:val="superscript"/>
          <w:lang w:val="ru-RU" w:eastAsia="ja-JP"/>
          <w14:ligatures w14:val="none"/>
        </w:rPr>
      </w:pPr>
      <w:r w:rsidRPr="00436B63">
        <w:rPr>
          <w:rFonts w:eastAsiaTheme="minorEastAsia"/>
          <w:b/>
          <w:iCs/>
          <w:color w:val="0E2841" w:themeColor="text2"/>
          <w:kern w:val="0"/>
          <w:sz w:val="20"/>
          <w:szCs w:val="18"/>
          <w:lang w:val="ru-RU" w:eastAsia="ja-JP"/>
          <w14:ligatures w14:val="none"/>
        </w:rPr>
        <w:t xml:space="preserve">Элементы задачи 3 Рамочной программы и их охват в национальных </w:t>
      </w:r>
      <w:proofErr w:type="spellStart"/>
      <w:r w:rsidRPr="00436B63">
        <w:rPr>
          <w:rFonts w:eastAsiaTheme="minorEastAsia"/>
          <w:b/>
          <w:iCs/>
          <w:color w:val="0E2841" w:themeColor="text2"/>
          <w:kern w:val="0"/>
          <w:sz w:val="20"/>
          <w:szCs w:val="18"/>
          <w:lang w:val="ru-RU" w:eastAsia="ja-JP"/>
          <w14:ligatures w14:val="none"/>
        </w:rPr>
        <w:t>задачах</w:t>
      </w:r>
      <w:r w:rsidRPr="00436B63">
        <w:rPr>
          <w:rFonts w:eastAsiaTheme="minorEastAsia"/>
          <w:b/>
          <w:iCs/>
          <w:color w:val="0E2841" w:themeColor="text2"/>
          <w:kern w:val="0"/>
          <w:sz w:val="20"/>
          <w:szCs w:val="18"/>
          <w:vertAlign w:val="superscript"/>
          <w:lang w:val="ru-RU" w:eastAsia="ja-JP"/>
          <w14:ligatures w14:val="none"/>
        </w:rPr>
        <w:t>a</w:t>
      </w:r>
      <w:proofErr w:type="spellEnd"/>
    </w:p>
    <w:tbl>
      <w:tblPr>
        <w:tblStyle w:val="TableGrid"/>
        <w:tblW w:w="0" w:type="auto"/>
        <w:tblLook w:val="04A0" w:firstRow="1" w:lastRow="0" w:firstColumn="1" w:lastColumn="0" w:noHBand="0" w:noVBand="1"/>
      </w:tblPr>
      <w:tblGrid>
        <w:gridCol w:w="8500"/>
        <w:gridCol w:w="516"/>
      </w:tblGrid>
      <w:tr w:rsidR="00DE3701" w:rsidRPr="00436B63" w14:paraId="44887F3D" w14:textId="77777777" w:rsidTr="005716FA">
        <w:tc>
          <w:tcPr>
            <w:tcW w:w="8500" w:type="dxa"/>
          </w:tcPr>
          <w:p w14:paraId="4FE3A761" w14:textId="77777777" w:rsidR="00DE3701" w:rsidRPr="00436B63" w:rsidRDefault="00DE3701" w:rsidP="00DE3701">
            <w:pPr>
              <w:rPr>
                <w:sz w:val="20"/>
                <w:szCs w:val="20"/>
                <w:lang w:val="ru-RU"/>
              </w:rPr>
            </w:pPr>
            <w:r w:rsidRPr="00436B63">
              <w:rPr>
                <w:sz w:val="20"/>
                <w:lang w:val="ru-RU"/>
              </w:rPr>
              <w:t>Не менее 30% наземных районов включены в системы охраняемых районов и ДЭПМ</w:t>
            </w:r>
          </w:p>
          <w:p w14:paraId="6B9923A8" w14:textId="77777777" w:rsidR="00DE3701" w:rsidRPr="00436B63" w:rsidRDefault="00DE3701" w:rsidP="00DE3701">
            <w:pPr>
              <w:rPr>
                <w:sz w:val="20"/>
                <w:szCs w:val="20"/>
                <w:lang w:val="ru-RU"/>
              </w:rPr>
            </w:pPr>
          </w:p>
        </w:tc>
        <w:tc>
          <w:tcPr>
            <w:tcW w:w="516" w:type="dxa"/>
            <w:shd w:val="clear" w:color="auto" w:fill="92D050"/>
          </w:tcPr>
          <w:p w14:paraId="6CF9C1B0" w14:textId="77777777" w:rsidR="00DE3701" w:rsidRPr="00436B63" w:rsidRDefault="00DE3701" w:rsidP="00DE3701">
            <w:pPr>
              <w:rPr>
                <w:sz w:val="20"/>
                <w:szCs w:val="20"/>
                <w:lang w:val="ru-RU"/>
              </w:rPr>
            </w:pPr>
            <w:r w:rsidRPr="00436B63">
              <w:rPr>
                <w:sz w:val="20"/>
                <w:lang w:val="ru-RU"/>
              </w:rPr>
              <w:t>78</w:t>
            </w:r>
          </w:p>
        </w:tc>
      </w:tr>
      <w:tr w:rsidR="00DE3701" w:rsidRPr="00436B63" w14:paraId="517FD39F" w14:textId="77777777" w:rsidTr="005716FA">
        <w:tc>
          <w:tcPr>
            <w:tcW w:w="8500" w:type="dxa"/>
          </w:tcPr>
          <w:p w14:paraId="43861C34" w14:textId="77777777" w:rsidR="00DE3701" w:rsidRPr="00436B63" w:rsidRDefault="00DE3701" w:rsidP="00DE3701">
            <w:pPr>
              <w:rPr>
                <w:sz w:val="20"/>
                <w:szCs w:val="20"/>
                <w:lang w:val="ru-RU"/>
              </w:rPr>
            </w:pPr>
            <w:r w:rsidRPr="00436B63">
              <w:rPr>
                <w:sz w:val="20"/>
                <w:lang w:val="ru-RU"/>
              </w:rPr>
              <w:t>Не менее 30% внутренневодных районов включены в системы охраняемых районов и ДЭПМ</w:t>
            </w:r>
          </w:p>
          <w:p w14:paraId="0AF4D6F4" w14:textId="77777777" w:rsidR="00DE3701" w:rsidRPr="00436B63" w:rsidRDefault="00DE3701" w:rsidP="00DE3701">
            <w:pPr>
              <w:rPr>
                <w:sz w:val="20"/>
                <w:szCs w:val="20"/>
                <w:lang w:val="ru-RU"/>
              </w:rPr>
            </w:pPr>
          </w:p>
        </w:tc>
        <w:tc>
          <w:tcPr>
            <w:tcW w:w="516" w:type="dxa"/>
            <w:shd w:val="clear" w:color="auto" w:fill="92D050"/>
          </w:tcPr>
          <w:p w14:paraId="6DE6FCDE" w14:textId="77777777" w:rsidR="00DE3701" w:rsidRPr="00436B63" w:rsidRDefault="00DE3701" w:rsidP="00DE3701">
            <w:pPr>
              <w:rPr>
                <w:sz w:val="20"/>
                <w:szCs w:val="20"/>
                <w:lang w:val="ru-RU"/>
              </w:rPr>
            </w:pPr>
            <w:r w:rsidRPr="00436B63">
              <w:rPr>
                <w:sz w:val="20"/>
                <w:lang w:val="ru-RU"/>
              </w:rPr>
              <w:t>64</w:t>
            </w:r>
          </w:p>
        </w:tc>
      </w:tr>
      <w:tr w:rsidR="00DE3701" w:rsidRPr="00436B63" w14:paraId="1E8C375D" w14:textId="77777777" w:rsidTr="005716FA">
        <w:tc>
          <w:tcPr>
            <w:tcW w:w="8500" w:type="dxa"/>
          </w:tcPr>
          <w:p w14:paraId="2FE66815" w14:textId="77777777" w:rsidR="00DE3701" w:rsidRPr="00436B63" w:rsidRDefault="00DE3701" w:rsidP="00DE3701">
            <w:pPr>
              <w:rPr>
                <w:sz w:val="20"/>
                <w:szCs w:val="20"/>
                <w:lang w:val="ru-RU"/>
              </w:rPr>
            </w:pPr>
            <w:r w:rsidRPr="00436B63">
              <w:rPr>
                <w:sz w:val="20"/>
                <w:lang w:val="ru-RU"/>
              </w:rPr>
              <w:t>Не менее 30% морских и прибрежных районов включены в системы охраняемых районов и ДЭПМ</w:t>
            </w:r>
          </w:p>
        </w:tc>
        <w:tc>
          <w:tcPr>
            <w:tcW w:w="516" w:type="dxa"/>
            <w:shd w:val="clear" w:color="auto" w:fill="92D050"/>
          </w:tcPr>
          <w:p w14:paraId="3533C7FE" w14:textId="77777777" w:rsidR="00DE3701" w:rsidRPr="00436B63" w:rsidRDefault="00DE3701" w:rsidP="00DE3701">
            <w:pPr>
              <w:rPr>
                <w:sz w:val="20"/>
                <w:szCs w:val="20"/>
                <w:lang w:val="ru-RU"/>
              </w:rPr>
            </w:pPr>
            <w:r w:rsidRPr="00436B63">
              <w:rPr>
                <w:sz w:val="20"/>
                <w:lang w:val="ru-RU"/>
              </w:rPr>
              <w:t>72</w:t>
            </w:r>
          </w:p>
        </w:tc>
      </w:tr>
      <w:tr w:rsidR="00DE3701" w:rsidRPr="00436B63" w14:paraId="7E41533F" w14:textId="77777777" w:rsidTr="005716FA">
        <w:tc>
          <w:tcPr>
            <w:tcW w:w="8500" w:type="dxa"/>
          </w:tcPr>
          <w:p w14:paraId="0434A755" w14:textId="77777777" w:rsidR="00DE3701" w:rsidRPr="00436B63" w:rsidRDefault="00DE3701" w:rsidP="00DE3701">
            <w:pPr>
              <w:rPr>
                <w:sz w:val="20"/>
                <w:szCs w:val="20"/>
                <w:lang w:val="ru-RU"/>
              </w:rPr>
            </w:pPr>
            <w:r w:rsidRPr="00436B63">
              <w:rPr>
                <w:sz w:val="20"/>
                <w:lang w:val="ru-RU"/>
              </w:rPr>
              <w:t>Районы, имеющие особо важное значение для сохранения биоразнообразия и экосистемных функций и услуг, включены в системы охраняемых районов и ДЭПМ</w:t>
            </w:r>
          </w:p>
        </w:tc>
        <w:tc>
          <w:tcPr>
            <w:tcW w:w="516" w:type="dxa"/>
            <w:shd w:val="clear" w:color="auto" w:fill="FFFF00"/>
          </w:tcPr>
          <w:p w14:paraId="7304125C" w14:textId="77777777" w:rsidR="00DE3701" w:rsidRPr="00436B63" w:rsidRDefault="00DE3701" w:rsidP="00DE3701">
            <w:pPr>
              <w:rPr>
                <w:sz w:val="20"/>
                <w:szCs w:val="20"/>
                <w:lang w:val="ru-RU"/>
              </w:rPr>
            </w:pPr>
            <w:r w:rsidRPr="00436B63">
              <w:rPr>
                <w:sz w:val="20"/>
                <w:lang w:val="ru-RU"/>
              </w:rPr>
              <w:t>43</w:t>
            </w:r>
          </w:p>
        </w:tc>
      </w:tr>
      <w:tr w:rsidR="00DE3701" w:rsidRPr="00436B63" w14:paraId="1409C9C7" w14:textId="77777777" w:rsidTr="005716FA">
        <w:tc>
          <w:tcPr>
            <w:tcW w:w="8500" w:type="dxa"/>
          </w:tcPr>
          <w:p w14:paraId="2B239398" w14:textId="77777777" w:rsidR="00DE3701" w:rsidRPr="00436B63" w:rsidRDefault="00DE3701" w:rsidP="00DE3701">
            <w:pPr>
              <w:rPr>
                <w:sz w:val="20"/>
                <w:szCs w:val="20"/>
                <w:lang w:val="ru-RU"/>
              </w:rPr>
            </w:pPr>
            <w:r w:rsidRPr="00436B63">
              <w:rPr>
                <w:sz w:val="20"/>
                <w:lang w:val="ru-RU"/>
              </w:rPr>
              <w:t>Эффективное сохранение и управление охраняемыми районами и районами, охваченными ДЭПМ</w:t>
            </w:r>
          </w:p>
          <w:p w14:paraId="0EE203DD" w14:textId="77777777" w:rsidR="00DE3701" w:rsidRPr="00436B63" w:rsidRDefault="00DE3701" w:rsidP="00DE3701">
            <w:pPr>
              <w:rPr>
                <w:sz w:val="20"/>
                <w:szCs w:val="20"/>
                <w:lang w:val="ru-RU"/>
              </w:rPr>
            </w:pPr>
          </w:p>
        </w:tc>
        <w:tc>
          <w:tcPr>
            <w:tcW w:w="516" w:type="dxa"/>
            <w:shd w:val="clear" w:color="auto" w:fill="FFFF00"/>
          </w:tcPr>
          <w:p w14:paraId="0FBB005E" w14:textId="77777777" w:rsidR="00DE3701" w:rsidRPr="00436B63" w:rsidRDefault="00DE3701" w:rsidP="00DE3701">
            <w:pPr>
              <w:rPr>
                <w:sz w:val="20"/>
                <w:szCs w:val="20"/>
                <w:lang w:val="ru-RU"/>
              </w:rPr>
            </w:pPr>
            <w:r w:rsidRPr="00436B63">
              <w:rPr>
                <w:sz w:val="20"/>
                <w:lang w:val="ru-RU"/>
              </w:rPr>
              <w:t>57</w:t>
            </w:r>
          </w:p>
        </w:tc>
      </w:tr>
      <w:tr w:rsidR="00DE3701" w:rsidRPr="00436B63" w14:paraId="7DB2F90F" w14:textId="77777777" w:rsidTr="005716FA">
        <w:tc>
          <w:tcPr>
            <w:tcW w:w="8500" w:type="dxa"/>
          </w:tcPr>
          <w:p w14:paraId="568E908A" w14:textId="77777777" w:rsidR="00DE3701" w:rsidRPr="00436B63" w:rsidRDefault="00DE3701" w:rsidP="00DE3701">
            <w:pPr>
              <w:rPr>
                <w:sz w:val="20"/>
                <w:szCs w:val="20"/>
                <w:lang w:val="ru-RU"/>
              </w:rPr>
            </w:pPr>
            <w:r w:rsidRPr="00436B63">
              <w:rPr>
                <w:sz w:val="20"/>
                <w:lang w:val="ru-RU"/>
              </w:rPr>
              <w:t>Охраняемые районы и районы, охваченные ДЭПМ, являются экологически репрезентативными</w:t>
            </w:r>
          </w:p>
          <w:p w14:paraId="364BCF48" w14:textId="77777777" w:rsidR="00DE3701" w:rsidRPr="00436B63" w:rsidRDefault="00DE3701" w:rsidP="00DE3701">
            <w:pPr>
              <w:rPr>
                <w:sz w:val="20"/>
                <w:szCs w:val="20"/>
                <w:lang w:val="ru-RU"/>
              </w:rPr>
            </w:pPr>
          </w:p>
        </w:tc>
        <w:tc>
          <w:tcPr>
            <w:tcW w:w="516" w:type="dxa"/>
            <w:shd w:val="clear" w:color="auto" w:fill="FFFF00"/>
          </w:tcPr>
          <w:p w14:paraId="155BCC22" w14:textId="77777777" w:rsidR="00DE3701" w:rsidRPr="00436B63" w:rsidRDefault="00DE3701" w:rsidP="00DE3701">
            <w:pPr>
              <w:rPr>
                <w:sz w:val="20"/>
                <w:szCs w:val="20"/>
                <w:lang w:val="ru-RU"/>
              </w:rPr>
            </w:pPr>
            <w:r w:rsidRPr="00436B63">
              <w:rPr>
                <w:sz w:val="20"/>
                <w:lang w:val="ru-RU"/>
              </w:rPr>
              <w:t>40</w:t>
            </w:r>
          </w:p>
        </w:tc>
      </w:tr>
      <w:tr w:rsidR="00DE3701" w:rsidRPr="00436B63" w14:paraId="73AB5DA4" w14:textId="77777777" w:rsidTr="005716FA">
        <w:tc>
          <w:tcPr>
            <w:tcW w:w="8500" w:type="dxa"/>
          </w:tcPr>
          <w:p w14:paraId="5609A3F1" w14:textId="77777777" w:rsidR="00DE3701" w:rsidRPr="00436B63" w:rsidRDefault="00DE3701" w:rsidP="00DE3701">
            <w:pPr>
              <w:rPr>
                <w:sz w:val="20"/>
                <w:szCs w:val="20"/>
                <w:lang w:val="ru-RU"/>
              </w:rPr>
            </w:pPr>
            <w:r w:rsidRPr="00436B63">
              <w:rPr>
                <w:sz w:val="20"/>
                <w:lang w:val="ru-RU"/>
              </w:rPr>
              <w:t>Охраняемые районы и районы, охваченные ДЭПМ, хорошо взаимосвязаны</w:t>
            </w:r>
          </w:p>
          <w:p w14:paraId="4AE3392E" w14:textId="77777777" w:rsidR="00DE3701" w:rsidRPr="00436B63" w:rsidRDefault="00DE3701" w:rsidP="00DE3701">
            <w:pPr>
              <w:rPr>
                <w:lang w:val="ru-RU"/>
              </w:rPr>
            </w:pPr>
          </w:p>
        </w:tc>
        <w:tc>
          <w:tcPr>
            <w:tcW w:w="516" w:type="dxa"/>
            <w:shd w:val="clear" w:color="auto" w:fill="FFFF00"/>
          </w:tcPr>
          <w:p w14:paraId="0A157161" w14:textId="77777777" w:rsidR="00DE3701" w:rsidRPr="00436B63" w:rsidRDefault="00DE3701" w:rsidP="00DE3701">
            <w:pPr>
              <w:rPr>
                <w:sz w:val="20"/>
                <w:szCs w:val="20"/>
                <w:lang w:val="ru-RU"/>
              </w:rPr>
            </w:pPr>
            <w:r w:rsidRPr="00436B63">
              <w:rPr>
                <w:sz w:val="20"/>
                <w:lang w:val="ru-RU"/>
              </w:rPr>
              <w:t>46</w:t>
            </w:r>
          </w:p>
        </w:tc>
      </w:tr>
      <w:tr w:rsidR="00DE3701" w:rsidRPr="00436B63" w14:paraId="1753E641" w14:textId="77777777" w:rsidTr="005716FA">
        <w:tc>
          <w:tcPr>
            <w:tcW w:w="8500" w:type="dxa"/>
          </w:tcPr>
          <w:p w14:paraId="103460C1" w14:textId="77777777" w:rsidR="00DE3701" w:rsidRPr="00436B63" w:rsidRDefault="00DE3701" w:rsidP="00DE3701">
            <w:pPr>
              <w:rPr>
                <w:sz w:val="20"/>
                <w:szCs w:val="20"/>
                <w:lang w:val="ru-RU"/>
              </w:rPr>
            </w:pPr>
            <w:r w:rsidRPr="00436B63">
              <w:rPr>
                <w:sz w:val="20"/>
                <w:lang w:val="ru-RU"/>
              </w:rPr>
              <w:t xml:space="preserve">Охраняемые районы и районы, охваченные ДЭПМ, управляются на справедливой основе </w:t>
            </w:r>
          </w:p>
          <w:p w14:paraId="44708F79" w14:textId="77777777" w:rsidR="00DE3701" w:rsidRPr="00436B63" w:rsidRDefault="00DE3701" w:rsidP="00DE3701">
            <w:pPr>
              <w:rPr>
                <w:lang w:val="ru-RU"/>
              </w:rPr>
            </w:pPr>
          </w:p>
        </w:tc>
        <w:tc>
          <w:tcPr>
            <w:tcW w:w="516" w:type="dxa"/>
            <w:shd w:val="clear" w:color="auto" w:fill="FFC000"/>
          </w:tcPr>
          <w:p w14:paraId="2D3CFA1D" w14:textId="77777777" w:rsidR="00DE3701" w:rsidRPr="00436B63" w:rsidRDefault="00DE3701" w:rsidP="00DE3701">
            <w:pPr>
              <w:rPr>
                <w:sz w:val="20"/>
                <w:szCs w:val="20"/>
                <w:lang w:val="ru-RU"/>
              </w:rPr>
            </w:pPr>
            <w:r w:rsidRPr="00436B63">
              <w:rPr>
                <w:sz w:val="20"/>
                <w:lang w:val="ru-RU"/>
              </w:rPr>
              <w:t>37</w:t>
            </w:r>
          </w:p>
        </w:tc>
      </w:tr>
      <w:tr w:rsidR="00DE3701" w:rsidRPr="00436B63" w14:paraId="4D1C4EBC" w14:textId="77777777" w:rsidTr="005716FA">
        <w:tc>
          <w:tcPr>
            <w:tcW w:w="8500" w:type="dxa"/>
          </w:tcPr>
          <w:p w14:paraId="08B51C8A" w14:textId="77777777" w:rsidR="00DE3701" w:rsidRPr="00436B63" w:rsidRDefault="00DE3701" w:rsidP="00DE3701">
            <w:pPr>
              <w:rPr>
                <w:sz w:val="20"/>
                <w:szCs w:val="20"/>
                <w:lang w:val="ru-RU"/>
              </w:rPr>
            </w:pPr>
            <w:r w:rsidRPr="00436B63">
              <w:rPr>
                <w:sz w:val="20"/>
                <w:lang w:val="ru-RU"/>
              </w:rPr>
              <w:t>Охраняемые районы и районы, охваченные ДЭПМ, интегрированы в более обширные наземные, морские и океанические ландшафты</w:t>
            </w:r>
          </w:p>
          <w:p w14:paraId="27149434" w14:textId="77777777" w:rsidR="00DE3701" w:rsidRPr="00436B63" w:rsidRDefault="00DE3701" w:rsidP="00DE3701">
            <w:pPr>
              <w:rPr>
                <w:lang w:val="ru-RU"/>
              </w:rPr>
            </w:pPr>
          </w:p>
        </w:tc>
        <w:tc>
          <w:tcPr>
            <w:tcW w:w="516" w:type="dxa"/>
            <w:shd w:val="clear" w:color="auto" w:fill="FFC000"/>
          </w:tcPr>
          <w:p w14:paraId="5B865FF6" w14:textId="77777777" w:rsidR="00DE3701" w:rsidRPr="00436B63" w:rsidRDefault="00DE3701" w:rsidP="00DE3701">
            <w:pPr>
              <w:rPr>
                <w:sz w:val="20"/>
                <w:szCs w:val="20"/>
                <w:lang w:val="ru-RU"/>
              </w:rPr>
            </w:pPr>
            <w:r w:rsidRPr="00436B63">
              <w:rPr>
                <w:sz w:val="20"/>
                <w:lang w:val="ru-RU"/>
              </w:rPr>
              <w:t>32</w:t>
            </w:r>
          </w:p>
        </w:tc>
      </w:tr>
      <w:tr w:rsidR="00DE3701" w:rsidRPr="00436B63" w14:paraId="62909E31" w14:textId="77777777" w:rsidTr="005716FA">
        <w:tc>
          <w:tcPr>
            <w:tcW w:w="8500" w:type="dxa"/>
          </w:tcPr>
          <w:p w14:paraId="5205717D" w14:textId="77777777" w:rsidR="00DE3701" w:rsidRPr="00436B63" w:rsidRDefault="00DE3701" w:rsidP="00DE3701">
            <w:pPr>
              <w:rPr>
                <w:sz w:val="20"/>
                <w:szCs w:val="20"/>
                <w:lang w:val="ru-RU"/>
              </w:rPr>
            </w:pPr>
            <w:r w:rsidRPr="00436B63">
              <w:rPr>
                <w:sz w:val="20"/>
                <w:lang w:val="ru-RU"/>
              </w:rPr>
              <w:t>Любое устойчивое использование в охраняемых районах и районах, охваченных ДЭПМ, полностью согласовывается с результатами охраны</w:t>
            </w:r>
          </w:p>
        </w:tc>
        <w:tc>
          <w:tcPr>
            <w:tcW w:w="516" w:type="dxa"/>
            <w:shd w:val="clear" w:color="auto" w:fill="FFC000"/>
          </w:tcPr>
          <w:p w14:paraId="35DFB788" w14:textId="77777777" w:rsidR="00DE3701" w:rsidRPr="00436B63" w:rsidRDefault="00DE3701" w:rsidP="00DE3701">
            <w:pPr>
              <w:rPr>
                <w:sz w:val="20"/>
                <w:szCs w:val="20"/>
                <w:lang w:val="ru-RU"/>
              </w:rPr>
            </w:pPr>
            <w:r w:rsidRPr="00436B63">
              <w:rPr>
                <w:sz w:val="20"/>
                <w:lang w:val="ru-RU"/>
              </w:rPr>
              <w:t>26</w:t>
            </w:r>
          </w:p>
        </w:tc>
      </w:tr>
      <w:tr w:rsidR="00DE3701" w:rsidRPr="00436B63" w14:paraId="589E71BE" w14:textId="77777777" w:rsidTr="005716FA">
        <w:tc>
          <w:tcPr>
            <w:tcW w:w="8500" w:type="dxa"/>
          </w:tcPr>
          <w:p w14:paraId="6111AA12" w14:textId="77777777" w:rsidR="00DE3701" w:rsidRPr="00436B63" w:rsidRDefault="00DE3701" w:rsidP="00DE3701">
            <w:pPr>
              <w:rPr>
                <w:sz w:val="20"/>
                <w:szCs w:val="20"/>
                <w:lang w:val="ru-RU"/>
              </w:rPr>
            </w:pPr>
            <w:r w:rsidRPr="00436B63">
              <w:rPr>
                <w:sz w:val="20"/>
                <w:lang w:val="ru-RU"/>
              </w:rPr>
              <w:t>В охраняемых районах и районах, охваченных ДЭПМ, признаются и соблюдаются права коренных народов и местных общин, в том числе на их традиционные территории</w:t>
            </w:r>
          </w:p>
        </w:tc>
        <w:tc>
          <w:tcPr>
            <w:tcW w:w="516" w:type="dxa"/>
            <w:shd w:val="clear" w:color="auto" w:fill="FFC000"/>
          </w:tcPr>
          <w:p w14:paraId="7DB6606F" w14:textId="77777777" w:rsidR="00DE3701" w:rsidRPr="00436B63" w:rsidRDefault="00DE3701" w:rsidP="00DE3701">
            <w:pPr>
              <w:keepNext/>
              <w:rPr>
                <w:sz w:val="20"/>
                <w:szCs w:val="20"/>
                <w:lang w:val="ru-RU"/>
              </w:rPr>
            </w:pPr>
            <w:r w:rsidRPr="00436B63">
              <w:rPr>
                <w:sz w:val="20"/>
                <w:lang w:val="ru-RU"/>
              </w:rPr>
              <w:t>33</w:t>
            </w:r>
          </w:p>
        </w:tc>
      </w:tr>
      <w:tr w:rsidR="00DE3701" w:rsidRPr="00F43B05" w14:paraId="5C047CB5" w14:textId="77777777" w:rsidTr="005716FA">
        <w:tc>
          <w:tcPr>
            <w:tcW w:w="9016" w:type="dxa"/>
            <w:gridSpan w:val="2"/>
          </w:tcPr>
          <w:p w14:paraId="517E63C2" w14:textId="77777777" w:rsidR="00DE3701" w:rsidRPr="00436B63" w:rsidRDefault="00DE3701" w:rsidP="00DE3701">
            <w:pPr>
              <w:keepNext/>
              <w:rPr>
                <w:rFonts w:eastAsia="Times New Roman" w:cs="Times New Roman"/>
                <w:b/>
                <w:bCs/>
                <w:color w:val="000000"/>
                <w:kern w:val="0"/>
                <w:sz w:val="22"/>
                <w:szCs w:val="22"/>
                <w:lang w:val="ru-RU" w:eastAsia="en-GB"/>
                <w14:ligatures w14:val="none"/>
              </w:rPr>
            </w:pPr>
            <w:r w:rsidRPr="00436B63">
              <w:rPr>
                <w:rFonts w:eastAsia="Times New Roman" w:cs="Times New Roman"/>
                <w:b/>
                <w:color w:val="000000"/>
                <w:kern w:val="0"/>
                <w:sz w:val="22"/>
                <w:szCs w:val="17"/>
                <w:lang w:val="ru-RU" w:eastAsia="en-GB"/>
                <w14:ligatures w14:val="none"/>
              </w:rPr>
              <w:t>В среднем Стороны в той или иной степени учли 48% этих элементов в своих национальных задачах</w:t>
            </w:r>
          </w:p>
          <w:p w14:paraId="78C5EC3B" w14:textId="77777777" w:rsidR="00DE3701" w:rsidRPr="00436B63" w:rsidRDefault="00DE3701" w:rsidP="00DE3701">
            <w:pPr>
              <w:keepNext/>
              <w:tabs>
                <w:tab w:val="left" w:pos="501"/>
              </w:tabs>
              <w:rPr>
                <w:sz w:val="20"/>
                <w:szCs w:val="20"/>
                <w:lang w:val="ru-RU"/>
              </w:rPr>
            </w:pPr>
          </w:p>
        </w:tc>
      </w:tr>
    </w:tbl>
    <w:p w14:paraId="33310D89"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r w:rsidRPr="00436B63">
        <w:rPr>
          <w:rFonts w:eastAsiaTheme="minorEastAsia"/>
          <w:i/>
          <w:iCs/>
          <w:color w:val="0E2841" w:themeColor="text2"/>
          <w:kern w:val="0"/>
          <w:sz w:val="18"/>
          <w:szCs w:val="18"/>
          <w:lang w:val="ru-RU" w:eastAsia="ja-JP"/>
          <w14:ligatures w14:val="none"/>
        </w:rPr>
        <w:t xml:space="preserve"> </w:t>
      </w:r>
    </w:p>
    <w:p w14:paraId="7BE11C2E" w14:textId="01BBE32D" w:rsidR="00DE3701" w:rsidRPr="00436B63" w:rsidRDefault="00DE3701" w:rsidP="00DE3701">
      <w:pPr>
        <w:rPr>
          <w:rFonts w:ascii="Aptos" w:eastAsia="Aptos" w:hAnsi="Aptos" w:cs="Arial"/>
          <w:sz w:val="16"/>
          <w:szCs w:val="16"/>
          <w:lang w:val="ru-RU"/>
          <w14:ligatures w14:val="none"/>
        </w:rPr>
      </w:pPr>
      <w:r w:rsidRPr="00436B63">
        <w:rPr>
          <w:rFonts w:ascii="Aptos" w:eastAsia="Aptos" w:hAnsi="Aptos" w:cs="Arial"/>
          <w:i/>
          <w:iCs/>
          <w:sz w:val="16"/>
          <w:szCs w:val="16"/>
          <w:lang w:val="ru-RU"/>
          <w14:ligatures w14:val="none"/>
        </w:rPr>
        <w:t>Примечание:</w:t>
      </w:r>
      <w:r w:rsidRPr="00436B63">
        <w:rPr>
          <w:rFonts w:ascii="Aptos" w:eastAsia="Aptos" w:hAnsi="Aptos" w:cs="Arial"/>
          <w:sz w:val="16"/>
          <w:szCs w:val="16"/>
          <w:lang w:val="ru-RU"/>
          <w14:ligatures w14:val="none"/>
        </w:rPr>
        <w:t xml:space="preserve"> </w:t>
      </w:r>
      <w:r w:rsidR="00434F94">
        <w:rPr>
          <w:rFonts w:ascii="Aptos" w:eastAsia="Aptos" w:hAnsi="Aptos" w:cs="Arial"/>
          <w:sz w:val="16"/>
          <w:szCs w:val="16"/>
          <w:lang w:val="ru-RU"/>
          <w14:ligatures w14:val="none"/>
        </w:rPr>
        <w:t>в правом столбце таблицы</w:t>
      </w:r>
      <w:r w:rsidRPr="00436B63">
        <w:rPr>
          <w:rFonts w:ascii="Aptos" w:eastAsia="Aptos" w:hAnsi="Aptos" w:cs="Arial"/>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w:t>
      </w:r>
    </w:p>
    <w:p w14:paraId="060301A2" w14:textId="77777777" w:rsidR="00DE3701" w:rsidRPr="00436B63" w:rsidRDefault="00DE3701" w:rsidP="00DE3701">
      <w:pPr>
        <w:spacing w:after="0" w:line="240" w:lineRule="auto"/>
        <w:rPr>
          <w:rFonts w:ascii="Aptos" w:eastAsia="Yu Mincho" w:hAnsi="Aptos" w:cs="Arial"/>
          <w:kern w:val="0"/>
          <w:sz w:val="16"/>
          <w:szCs w:val="16"/>
          <w:lang w:val="ru-RU" w:eastAsia="ja-JP"/>
          <w14:ligatures w14:val="none"/>
        </w:rPr>
      </w:pPr>
      <w:r w:rsidRPr="00436B63">
        <w:rPr>
          <w:rFonts w:ascii="Aptos" w:eastAsia="Yu Mincho" w:hAnsi="Aptos" w:cs="Arial"/>
          <w:kern w:val="0"/>
          <w:sz w:val="16"/>
          <w:szCs w:val="16"/>
          <w:vertAlign w:val="superscript"/>
          <w:lang w:val="ru-RU" w:eastAsia="ja-JP"/>
          <w14:ligatures w14:val="none"/>
        </w:rPr>
        <w:t>a</w:t>
      </w:r>
      <w:r w:rsidRPr="00436B63">
        <w:rPr>
          <w:rFonts w:ascii="Aptos" w:eastAsia="Yu Mincho" w:hAnsi="Aptos" w:cs="Arial"/>
          <w:kern w:val="0"/>
          <w:sz w:val="16"/>
          <w:szCs w:val="16"/>
          <w:lang w:val="ru-RU" w:eastAsia="ja-JP"/>
          <w14:ligatures w14:val="none"/>
        </w:rPr>
        <w:t xml:space="preserve"> Элементы каждой задачи были определены Специальной группой технических экспертов по индикаторам </w:t>
      </w:r>
      <w:proofErr w:type="spellStart"/>
      <w:r w:rsidRPr="00436B63">
        <w:rPr>
          <w:rFonts w:ascii="Aptos" w:eastAsia="Yu Mincho" w:hAnsi="Aptos" w:cs="Arial"/>
          <w:kern w:val="0"/>
          <w:sz w:val="16"/>
          <w:szCs w:val="16"/>
          <w:lang w:val="ru-RU" w:eastAsia="ja-JP"/>
          <w14:ligatures w14:val="none"/>
        </w:rPr>
        <w:t>Куньминско</w:t>
      </w:r>
      <w:proofErr w:type="spellEnd"/>
      <w:r w:rsidRPr="00436B63">
        <w:rPr>
          <w:rFonts w:ascii="Aptos" w:eastAsia="Yu Mincho" w:hAnsi="Aptos" w:cs="Arial"/>
          <w:kern w:val="0"/>
          <w:sz w:val="16"/>
          <w:szCs w:val="16"/>
          <w:lang w:val="ru-RU" w:eastAsia="ja-JP"/>
          <w14:ligatures w14:val="none"/>
        </w:rPr>
        <w:t xml:space="preserve">-Монреальской глобальной рамочной программы в области биоразнообразия (см. приложение I к документу </w:t>
      </w:r>
      <w:hyperlink r:id="rId66" w:history="1">
        <w:r w:rsidRPr="00436B63">
          <w:rPr>
            <w:rFonts w:ascii="Aptos" w:eastAsia="Yu Mincho" w:hAnsi="Aptos" w:cs="Arial"/>
            <w:kern w:val="0"/>
            <w:sz w:val="16"/>
            <w:szCs w:val="16"/>
            <w:lang w:val="ru-RU" w:eastAsia="ja-JP"/>
            <w14:ligatures w14:val="none"/>
          </w:rPr>
          <w:t>CBD/COP/16/INF/4</w:t>
        </w:r>
      </w:hyperlink>
      <w:r w:rsidRPr="00436B63">
        <w:rPr>
          <w:rFonts w:ascii="Aptos" w:eastAsia="Yu Mincho" w:hAnsi="Aptos" w:cs="Arial"/>
          <w:kern w:val="0"/>
          <w:sz w:val="16"/>
          <w:szCs w:val="16"/>
          <w:lang w:val="ru-RU" w:eastAsia="ja-JP"/>
          <w14:ligatures w14:val="none"/>
        </w:rPr>
        <w:t xml:space="preserve">; и Affinito and </w:t>
      </w:r>
      <w:proofErr w:type="spellStart"/>
      <w:r w:rsidRPr="00436B63">
        <w:rPr>
          <w:rFonts w:ascii="Aptos" w:eastAsia="Yu Mincho" w:hAnsi="Aptos" w:cs="Arial"/>
          <w:kern w:val="0"/>
          <w:sz w:val="16"/>
          <w:szCs w:val="16"/>
          <w:lang w:val="ru-RU" w:eastAsia="ja-JP"/>
          <w14:ligatures w14:val="none"/>
        </w:rPr>
        <w:t>others</w:t>
      </w:r>
      <w:proofErr w:type="spellEnd"/>
      <w:r w:rsidRPr="00436B63">
        <w:rPr>
          <w:rFonts w:ascii="Aptos" w:eastAsia="Yu Mincho" w:hAnsi="Aptos" w:cs="Arial"/>
          <w:kern w:val="0"/>
          <w:sz w:val="16"/>
          <w:szCs w:val="16"/>
          <w:lang w:val="ru-RU" w:eastAsia="ja-JP"/>
          <w14:ligatures w14:val="none"/>
        </w:rPr>
        <w:t xml:space="preserve">, 2025). Подробная методология анализа национальных задач изложена в документе </w:t>
      </w:r>
      <w:hyperlink r:id="rId67" w:history="1">
        <w:r w:rsidRPr="00436B63">
          <w:rPr>
            <w:rFonts w:ascii="Aptos" w:eastAsia="Yu Mincho" w:hAnsi="Aptos" w:cs="Arial"/>
            <w:kern w:val="0"/>
            <w:sz w:val="16"/>
            <w:szCs w:val="16"/>
            <w:lang w:val="ru-RU" w:eastAsia="ja-JP"/>
            <w14:ligatures w14:val="none"/>
          </w:rPr>
          <w:t>CBD/SBI/7/INF/22</w:t>
        </w:r>
      </w:hyperlink>
      <w:r w:rsidRPr="00436B63">
        <w:rPr>
          <w:rFonts w:ascii="Aptos" w:eastAsia="Yu Mincho" w:hAnsi="Aptos" w:cs="Arial"/>
          <w:kern w:val="0"/>
          <w:sz w:val="16"/>
          <w:szCs w:val="16"/>
          <w:lang w:val="ru-RU" w:eastAsia="ja-JP"/>
          <w14:ligatures w14:val="none"/>
        </w:rPr>
        <w:t xml:space="preserve">. </w:t>
      </w:r>
    </w:p>
    <w:p w14:paraId="3C624D23" w14:textId="77777777" w:rsidR="00DE3701" w:rsidRPr="00436B63" w:rsidRDefault="00DE3701" w:rsidP="00DE3701">
      <w:pPr>
        <w:rPr>
          <w:sz w:val="16"/>
          <w:szCs w:val="16"/>
          <w:lang w:val="ru-RU"/>
        </w:rPr>
      </w:pPr>
      <w:r w:rsidRPr="00436B63">
        <w:rPr>
          <w:sz w:val="16"/>
          <w:lang w:val="ru-RU"/>
        </w:rPr>
        <w:tab/>
        <w:t xml:space="preserve"> </w:t>
      </w:r>
    </w:p>
    <w:p w14:paraId="223614C7" w14:textId="77777777" w:rsidR="00DE3701" w:rsidRPr="00436B63" w:rsidRDefault="00DE3701" w:rsidP="00DE3701">
      <w:pPr>
        <w:rPr>
          <w:lang w:val="ru-RU"/>
        </w:rPr>
      </w:pPr>
      <w:r w:rsidRPr="00436B63">
        <w:rPr>
          <w:lang w:val="ru-RU"/>
        </w:rPr>
        <w:t>Различные элементы задачи 3 охвачены Сторонами в их национальных задачах крайне неравномерно. Более трех четвертей Сторон (78%) установили национальные задачи, в той или иной степени касающиеся наземных охраняемых районов и районов, охваченных ДЭПМ, в то время как менее двух третей (64%) установили аналогичные национальные задачи в отношении внутренневодных районов. Среди Сторон, имеющих выход к морю, 72% установили национальные задачи, в той или иной степени касающиеся морских и прибрежных охраняемых районов и районов, охваченных ДЭПМ (см. таблицу 8).</w:t>
      </w:r>
    </w:p>
    <w:p w14:paraId="0FC7E0B3" w14:textId="77777777" w:rsidR="00DE3701" w:rsidRPr="00436B63" w:rsidRDefault="00DE3701" w:rsidP="00DE3701">
      <w:pPr>
        <w:spacing w:line="276" w:lineRule="auto"/>
        <w:rPr>
          <w:lang w:val="ru-RU"/>
        </w:rPr>
      </w:pPr>
      <w:r w:rsidRPr="00436B63">
        <w:rPr>
          <w:lang w:val="ru-RU"/>
        </w:rPr>
        <w:t>Качественные элементы задачи охвачены в меньшей степени, чем количественные показатели площади. Меньшая доля Сторон установила национальные задачи, охватывающие элементы задачи 3, касающиеся включения районов, имеющих особо важное значение для сохранения биоразнообразия и экосистемных функций и услуг, в охраняемые районы или районы, охваченные ДЭПМ, обеспечения эффективного сохранения таких районов и эффективного управления ими, а также их экологической репрезентативности и хорошей взаимосвязанности. Еще меньшее число Сторон установило национальные задачи, касающиеся вопросов справедливого управления охраняемыми районами и районами, охваченными ДЭПМ, их интеграции в более обширные наземные, морские и океанические ландшафты, а также признания и соблюдения прав коренных народов и местных общин, в том числе на их традиционные территории (при том понимании, что, исходя из национального контекста, последний элемент считается актуальным не всеми Сторонами). Элемент, отраженный наименьшим числом Сторон (26%), касается обеспечения того, чтобы устойчивое использование в охраняемых районах полностью согласовывалось с результатами охраны.</w:t>
      </w:r>
    </w:p>
    <w:p w14:paraId="0203F4AB" w14:textId="77777777" w:rsidR="00DE3701" w:rsidRPr="00436B63" w:rsidRDefault="00DE3701" w:rsidP="00DE3701">
      <w:pPr>
        <w:rPr>
          <w:lang w:val="ru-RU"/>
        </w:rPr>
      </w:pPr>
      <w:r w:rsidRPr="00436B63">
        <w:rPr>
          <w:lang w:val="ru-RU"/>
        </w:rPr>
        <w:t>Количественные элементы задачи 3, предусматривающие обеспечение к 2030 году эффективного сохранения не менее 30% наземных и внутренневодных районов, а также морских и прибрежных районов, и эффективного управления ими, имеют глобальный охват, и Рамочная программа не предполагает, что каждая Сторона должна устанавливать национальные задачи на том же уровне. Тем не менее подавляющее большинство Сторон установили количественные национальные задачи по созданию наземных и внутренневодных охраняемых районов и районов, охваченных ДЭПМ (87% и 86% соответственно), а еще более высокая доля Сторон, имеющих выход к морю (89%), установила количественные национальные задачи по сохранению морских и прибрежных районов. Из числа Сторон, имеющих количественные национальные задачи, чуть более двух третей обязались обеспечить к 2030 году сохранение не менее 30% наземных и внутренневодных районов, тогда как несколько менее двух третей (62%) Сторон, имеющих выход к морю, установили задачи по сохранению не менее 30% морских и прибрежных районов, находящихся под их юрисдикцией. Остальные Стороны либо установили количественные национальные задачи на уровне ниже 30%, либо определили национальные задачи для отдельных типов экосистем, либо выразили свои национальные задачи в гектарах, а не в процентах.</w:t>
      </w:r>
    </w:p>
    <w:p w14:paraId="6CCDFC17" w14:textId="77777777" w:rsidR="00DE3701" w:rsidRPr="00436B63" w:rsidRDefault="00DE3701" w:rsidP="00DE3701">
      <w:pPr>
        <w:rPr>
          <w:lang w:val="ru-RU"/>
        </w:rPr>
      </w:pPr>
      <w:r w:rsidRPr="00436B63">
        <w:rPr>
          <w:lang w:val="ru-RU"/>
        </w:rPr>
        <w:t xml:space="preserve">Отдельный анализ национальных задач позволяет предположить, что применительно к наземным и внутренневодным районам нынешние обязательства Сторон позволят довести к 2030 году общую площадь охраняемых районов примерно до 27,5%. Если все соответствующие национальные задачи будут выполнены, это будет означать пятикратное увеличение темпов расширения площади охраняемых районов в период с 2020 по 2030 год по сравнению с предыдущим десятилетием. В данном анализе не учтены национальные задачи тех Сторон, которые заявили о намерении увеличить площадь охраняемых районов в качественных, а не количественных показателях, а также Сторон, которые к моменту проведения анализа еще не представили национальные задачи (Immerzeel and </w:t>
      </w:r>
      <w:proofErr w:type="spellStart"/>
      <w:r w:rsidRPr="00436B63">
        <w:rPr>
          <w:lang w:val="ru-RU"/>
        </w:rPr>
        <w:t>others</w:t>
      </w:r>
      <w:proofErr w:type="spellEnd"/>
      <w:r w:rsidRPr="00436B63">
        <w:rPr>
          <w:lang w:val="ru-RU"/>
        </w:rPr>
        <w:t>, 2026).</w:t>
      </w:r>
    </w:p>
    <w:p w14:paraId="354CF27F" w14:textId="77777777" w:rsidR="00DE3701" w:rsidRPr="00436B63" w:rsidRDefault="00DE3701" w:rsidP="00DE3701">
      <w:pPr>
        <w:rPr>
          <w:lang w:val="ru-RU" w:eastAsia="ja-JP"/>
        </w:rPr>
      </w:pPr>
    </w:p>
    <w:p w14:paraId="63FFD185"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78" w:name="_Toc230151244"/>
      <w:bookmarkStart w:id="179" w:name="_Toc235821079"/>
      <w:r w:rsidRPr="00436B63">
        <w:rPr>
          <w:rFonts w:eastAsiaTheme="majorEastAsia" w:cstheme="majorBidi"/>
          <w:color w:val="0F4761" w:themeColor="accent1" w:themeShade="BF"/>
          <w:lang w:val="ru-RU"/>
        </w:rPr>
        <w:t>Индикаторы прогресса</w:t>
      </w:r>
      <w:bookmarkEnd w:id="178"/>
      <w:bookmarkEnd w:id="179"/>
    </w:p>
    <w:p w14:paraId="6815BDEB"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p>
    <w:p w14:paraId="2523E213"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bookmarkStart w:id="180" w:name="_Ref238992789"/>
      <w:r w:rsidRPr="00436B63">
        <w:rPr>
          <w:rFonts w:eastAsiaTheme="minorEastAsia"/>
          <w:iCs/>
          <w:color w:val="0E2841" w:themeColor="text2"/>
          <w:kern w:val="0"/>
          <w:sz w:val="20"/>
          <w:szCs w:val="18"/>
          <w:lang w:val="ru-RU" w:eastAsia="ja-JP"/>
          <w14:ligatures w14:val="none"/>
        </w:rPr>
        <w:t>Таблица 9</w:t>
      </w:r>
      <w:bookmarkEnd w:id="180"/>
    </w:p>
    <w:p w14:paraId="6CA4B67C" w14:textId="77777777" w:rsidR="00DE3701" w:rsidRPr="00436B63" w:rsidRDefault="00DE3701" w:rsidP="00DE3701">
      <w:pPr>
        <w:spacing w:after="200" w:line="240" w:lineRule="auto"/>
        <w:rPr>
          <w:rFonts w:ascii="Aptos" w:eastAsiaTheme="minorEastAsia" w:hAnsi="Aptos"/>
          <w:i/>
          <w:i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Сводная оценка индикаторов по задаче 3 Рамочной программы</w:t>
      </w:r>
      <w:r w:rsidRPr="00436B63">
        <w:rPr>
          <w:rFonts w:eastAsiaTheme="minorEastAsia"/>
          <w:i/>
          <w:iCs/>
          <w:color w:val="0E2841" w:themeColor="text2"/>
          <w:kern w:val="0"/>
          <w:sz w:val="20"/>
          <w:szCs w:val="18"/>
          <w:lang w:val="ru-RU" w:eastAsia="ja-JP"/>
          <w14:ligatures w14:val="none"/>
        </w:rPr>
        <w:t xml:space="preserve"> </w:t>
      </w:r>
    </w:p>
    <w:tbl>
      <w:tblPr>
        <w:tblW w:w="10300" w:type="dxa"/>
        <w:tblLook w:val="04A0" w:firstRow="1" w:lastRow="0" w:firstColumn="1" w:lastColumn="0" w:noHBand="0" w:noVBand="1"/>
      </w:tblPr>
      <w:tblGrid>
        <w:gridCol w:w="3240"/>
        <w:gridCol w:w="3240"/>
        <w:gridCol w:w="600"/>
        <w:gridCol w:w="2620"/>
        <w:gridCol w:w="600"/>
      </w:tblGrid>
      <w:tr w:rsidR="00DE3701" w:rsidRPr="00436B63" w14:paraId="25AC751E" w14:textId="77777777" w:rsidTr="005716FA">
        <w:trPr>
          <w:trHeight w:val="631"/>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9AD1C"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840" w:type="dxa"/>
            <w:gridSpan w:val="2"/>
            <w:tcBorders>
              <w:top w:val="single" w:sz="4" w:space="0" w:color="auto"/>
              <w:left w:val="nil"/>
              <w:bottom w:val="single" w:sz="4" w:space="0" w:color="auto"/>
              <w:right w:val="single" w:sz="4" w:space="0" w:color="auto"/>
            </w:tcBorders>
            <w:vAlign w:val="center"/>
          </w:tcPr>
          <w:p w14:paraId="5672BA9A"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Использование индикатора</w:t>
            </w:r>
          </w:p>
        </w:tc>
        <w:tc>
          <w:tcPr>
            <w:tcW w:w="3220" w:type="dxa"/>
            <w:gridSpan w:val="2"/>
            <w:tcBorders>
              <w:top w:val="single" w:sz="4" w:space="0" w:color="auto"/>
              <w:left w:val="nil"/>
              <w:bottom w:val="single" w:sz="4" w:space="0" w:color="auto"/>
              <w:right w:val="single" w:sz="4" w:space="0" w:color="auto"/>
            </w:tcBorders>
            <w:vAlign w:val="center"/>
          </w:tcPr>
          <w:p w14:paraId="0A6D7EF7"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Результаты по индикатору</w:t>
            </w:r>
          </w:p>
        </w:tc>
      </w:tr>
      <w:tr w:rsidR="00DE3701" w:rsidRPr="00F43B05" w14:paraId="5B2E41BD"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15B9E4"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Основной индикатор 3.1: Охват охраняемых районов и ДЭПМ</w:t>
            </w:r>
          </w:p>
        </w:tc>
        <w:tc>
          <w:tcPr>
            <w:tcW w:w="3240" w:type="dxa"/>
            <w:tcBorders>
              <w:top w:val="single" w:sz="4" w:space="0" w:color="auto"/>
              <w:left w:val="nil"/>
              <w:bottom w:val="single" w:sz="4" w:space="0" w:color="auto"/>
              <w:right w:val="single" w:sz="4" w:space="0" w:color="auto"/>
            </w:tcBorders>
            <w:hideMark/>
          </w:tcPr>
          <w:p w14:paraId="3089504C" w14:textId="77777777" w:rsidR="00DE3701" w:rsidRPr="00436B63" w:rsidRDefault="00DE3701" w:rsidP="00DE3701">
            <w:pPr>
              <w:spacing w:after="0" w:line="240" w:lineRule="auto"/>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78% Сторон, представивших информацию, на долю которых приходится 54% наземных районов и 39% морских районов</w:t>
            </w:r>
          </w:p>
        </w:tc>
        <w:tc>
          <w:tcPr>
            <w:tcW w:w="600" w:type="dxa"/>
            <w:tcBorders>
              <w:top w:val="single" w:sz="4" w:space="0" w:color="auto"/>
              <w:left w:val="nil"/>
              <w:bottom w:val="single" w:sz="4" w:space="0" w:color="auto"/>
              <w:right w:val="single" w:sz="4" w:space="0" w:color="auto"/>
            </w:tcBorders>
            <w:shd w:val="clear" w:color="auto" w:fill="92D050"/>
            <w:vAlign w:val="center"/>
            <w:hideMark/>
          </w:tcPr>
          <w:p w14:paraId="1EDA3FBD"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eastAsia="en-CA"/>
                <w14:ligatures w14:val="none"/>
              </w:rPr>
            </w:pPr>
          </w:p>
        </w:tc>
        <w:tc>
          <w:tcPr>
            <w:tcW w:w="2620" w:type="dxa"/>
            <w:tcBorders>
              <w:top w:val="single" w:sz="4" w:space="0" w:color="auto"/>
              <w:left w:val="nil"/>
              <w:bottom w:val="single" w:sz="4" w:space="0" w:color="auto"/>
              <w:right w:val="single" w:sz="4" w:space="0" w:color="auto"/>
            </w:tcBorders>
            <w:vAlign w:val="center"/>
            <w:hideMark/>
          </w:tcPr>
          <w:p w14:paraId="35CBFE1E" w14:textId="77777777" w:rsidR="00DE3701" w:rsidRPr="00436B63" w:rsidRDefault="00DE3701" w:rsidP="00DE3701">
            <w:pPr>
              <w:spacing w:after="0" w:line="240" w:lineRule="auto"/>
              <w:rPr>
                <w:rFonts w:ascii="Aptos" w:eastAsia="Times New Roman" w:hAnsi="Aptos" w:cs="Calibri"/>
                <w:color w:val="000000"/>
                <w:kern w:val="0"/>
                <w:sz w:val="20"/>
                <w:szCs w:val="20"/>
                <w:lang w:val="ru-RU"/>
                <w14:ligatures w14:val="none"/>
              </w:rPr>
            </w:pPr>
            <w:r w:rsidRPr="00436B63">
              <w:rPr>
                <w:rFonts w:ascii="Aptos" w:hAnsi="Aptos"/>
                <w:sz w:val="20"/>
                <w:lang w:val="ru-RU"/>
              </w:rPr>
              <w:t>Охват увеличивается с 2020 года (16,7% Сторон, представивших информацию в отношении морских и прибрежных районов, и 19,5% Сторон, представивших информацию в отношении наземных и внутренневодных районов, что представляет увеличение на 2,9% и 2,2% соответственно), однако по-прежнему значительно отстает от задачи в 30%</w:t>
            </w:r>
          </w:p>
        </w:tc>
        <w:tc>
          <w:tcPr>
            <w:tcW w:w="600" w:type="dxa"/>
            <w:tcBorders>
              <w:top w:val="single" w:sz="4" w:space="0" w:color="auto"/>
              <w:left w:val="nil"/>
              <w:bottom w:val="single" w:sz="4" w:space="0" w:color="auto"/>
              <w:right w:val="single" w:sz="4" w:space="0" w:color="auto"/>
            </w:tcBorders>
            <w:shd w:val="clear" w:color="auto" w:fill="C00000"/>
            <w:vAlign w:val="center"/>
            <w:hideMark/>
          </w:tcPr>
          <w:p w14:paraId="6DE0912C"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DE3701" w:rsidRPr="00436B63" w14:paraId="62595809" w14:textId="77777777" w:rsidTr="005716FA">
        <w:trPr>
          <w:trHeight w:val="1050"/>
        </w:trPr>
        <w:tc>
          <w:tcPr>
            <w:tcW w:w="324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89CDA23"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color w:val="000000"/>
                <w:sz w:val="20"/>
                <w:lang w:val="ru-RU"/>
              </w:rPr>
              <w:t xml:space="preserve">Совокупность всех </w:t>
            </w:r>
            <w:r w:rsidRPr="00436B63">
              <w:rPr>
                <w:rFonts w:ascii="Aptos" w:hAnsi="Aptos"/>
                <w:color w:val="000000"/>
                <w:sz w:val="20"/>
                <w:lang w:val="ru-RU"/>
              </w:rPr>
              <w:t>количественных</w:t>
            </w:r>
            <w:r w:rsidRPr="00436B63">
              <w:rPr>
                <w:color w:val="000000"/>
                <w:sz w:val="20"/>
                <w:lang w:val="ru-RU"/>
              </w:rPr>
              <w:t xml:space="preserve"> индикаторов</w:t>
            </w:r>
          </w:p>
        </w:tc>
        <w:tc>
          <w:tcPr>
            <w:tcW w:w="3240" w:type="dxa"/>
            <w:tcBorders>
              <w:top w:val="nil"/>
              <w:left w:val="nil"/>
              <w:bottom w:val="single" w:sz="4" w:space="0" w:color="auto"/>
              <w:right w:val="single" w:sz="4" w:space="0" w:color="auto"/>
            </w:tcBorders>
            <w:hideMark/>
          </w:tcPr>
          <w:p w14:paraId="54692876" w14:textId="77777777" w:rsidR="00DE3701" w:rsidRPr="00436B63" w:rsidRDefault="00DE3701" w:rsidP="00DE3701">
            <w:pPr>
              <w:spacing w:after="0" w:line="240" w:lineRule="auto"/>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85 Сторон (41% Сторон, национальные доклады которых учитываются в глобальном докладе)</w:t>
            </w:r>
          </w:p>
        </w:tc>
        <w:tc>
          <w:tcPr>
            <w:tcW w:w="600" w:type="dxa"/>
            <w:tcBorders>
              <w:top w:val="nil"/>
              <w:left w:val="nil"/>
              <w:bottom w:val="single" w:sz="4" w:space="0" w:color="auto"/>
              <w:right w:val="single" w:sz="4" w:space="0" w:color="auto"/>
            </w:tcBorders>
            <w:shd w:val="clear" w:color="auto" w:fill="92D050"/>
            <w:vAlign w:val="center"/>
            <w:hideMark/>
          </w:tcPr>
          <w:p w14:paraId="61421619"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eastAsia="en-CA"/>
                <w14:ligatures w14:val="none"/>
              </w:rPr>
            </w:pPr>
          </w:p>
        </w:tc>
        <w:tc>
          <w:tcPr>
            <w:tcW w:w="2620" w:type="dxa"/>
            <w:tcBorders>
              <w:top w:val="nil"/>
              <w:left w:val="nil"/>
              <w:bottom w:val="single" w:sz="4" w:space="0" w:color="auto"/>
              <w:right w:val="single" w:sz="4" w:space="0" w:color="auto"/>
            </w:tcBorders>
            <w:vAlign w:val="center"/>
            <w:hideMark/>
          </w:tcPr>
          <w:p w14:paraId="3F56B81D"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25% – положительные тенденции</w:t>
            </w:r>
          </w:p>
          <w:p w14:paraId="7CE2141D"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5% – отрицательные тенденции</w:t>
            </w:r>
          </w:p>
        </w:tc>
        <w:tc>
          <w:tcPr>
            <w:tcW w:w="600" w:type="dxa"/>
            <w:tcBorders>
              <w:top w:val="nil"/>
              <w:left w:val="nil"/>
              <w:bottom w:val="single" w:sz="4" w:space="0" w:color="auto"/>
              <w:right w:val="single" w:sz="4" w:space="0" w:color="auto"/>
            </w:tcBorders>
            <w:shd w:val="clear" w:color="auto" w:fill="FFC000"/>
            <w:vAlign w:val="center"/>
            <w:hideMark/>
          </w:tcPr>
          <w:p w14:paraId="082A85BD"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DE3701" w:rsidRPr="00F43B05" w14:paraId="2B6C09B8" w14:textId="77777777" w:rsidTr="005716FA">
        <w:trPr>
          <w:trHeight w:val="1050"/>
        </w:trPr>
        <w:tc>
          <w:tcPr>
            <w:tcW w:w="3240" w:type="dxa"/>
            <w:tcBorders>
              <w:top w:val="nil"/>
              <w:left w:val="single" w:sz="4" w:space="0" w:color="auto"/>
              <w:bottom w:val="single" w:sz="4" w:space="0" w:color="auto"/>
              <w:right w:val="single" w:sz="4" w:space="0" w:color="auto"/>
            </w:tcBorders>
            <w:shd w:val="clear" w:color="auto" w:fill="FFFFFF" w:themeFill="background1"/>
            <w:vAlign w:val="center"/>
          </w:tcPr>
          <w:p w14:paraId="189329D6"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Примечания по биомам</w:t>
            </w:r>
          </w:p>
        </w:tc>
        <w:tc>
          <w:tcPr>
            <w:tcW w:w="7060" w:type="dxa"/>
            <w:gridSpan w:val="4"/>
            <w:tcBorders>
              <w:top w:val="nil"/>
              <w:left w:val="nil"/>
              <w:bottom w:val="single" w:sz="4" w:space="0" w:color="auto"/>
              <w:right w:val="single" w:sz="4" w:space="0" w:color="auto"/>
            </w:tcBorders>
            <w:vAlign w:val="center"/>
          </w:tcPr>
          <w:p w14:paraId="60B8C50A"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Вся информация по этой задаче представлена раздельно для наземных районов и морских и прибрежных районов. Имеющихся данных недостаточно для дальнейшей разбивки по внутренневодным районам или ДЭПМ</w:t>
            </w:r>
          </w:p>
        </w:tc>
      </w:tr>
    </w:tbl>
    <w:p w14:paraId="6ABD9FB3"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p>
    <w:p w14:paraId="07A4774A"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p>
    <w:p w14:paraId="4B80FC84" w14:textId="6987B997" w:rsidR="00DE3701" w:rsidRPr="00436B63" w:rsidRDefault="00DE3701" w:rsidP="00DE3701">
      <w:pPr>
        <w:rPr>
          <w:rFonts w:ascii="Aptos" w:hAnsi="Aptos"/>
          <w:sz w:val="16"/>
          <w:szCs w:val="16"/>
          <w:lang w:val="ru-RU"/>
        </w:rPr>
      </w:pPr>
      <w:r w:rsidRPr="00436B63">
        <w:rPr>
          <w:rFonts w:ascii="Aptos" w:hAnsi="Aptos"/>
          <w:i/>
          <w:sz w:val="16"/>
          <w:lang w:val="ru-RU"/>
        </w:rPr>
        <w:t>Примечание:</w:t>
      </w:r>
      <w:r w:rsidRPr="00436B63">
        <w:rPr>
          <w:rFonts w:ascii="Aptos" w:hAnsi="Aptos"/>
          <w:sz w:val="16"/>
          <w:lang w:val="ru-RU"/>
        </w:rPr>
        <w:t xml:space="preserve"> </w:t>
      </w:r>
      <w:r w:rsidR="005A5914">
        <w:rPr>
          <w:rFonts w:ascii="Aptos" w:hAnsi="Aptos"/>
          <w:sz w:val="16"/>
          <w:lang w:val="ru-RU"/>
        </w:rPr>
        <w:t xml:space="preserve">цветовая кодировка связана с общей оценкой </w:t>
      </w:r>
      <w:proofErr w:type="gramStart"/>
      <w:r w:rsidR="005A5914">
        <w:rPr>
          <w:rFonts w:ascii="Aptos" w:hAnsi="Aptos"/>
          <w:sz w:val="16"/>
          <w:lang w:val="ru-RU"/>
        </w:rPr>
        <w:t xml:space="preserve">прогресса </w:t>
      </w:r>
      <w:r w:rsidRPr="00436B63">
        <w:rPr>
          <w:rFonts w:ascii="Aptos" w:hAnsi="Aptos"/>
          <w:sz w:val="16"/>
          <w:lang w:val="ru-RU"/>
        </w:rPr>
        <w:t xml:space="preserve"> по</w:t>
      </w:r>
      <w:proofErr w:type="gramEnd"/>
      <w:r w:rsidRPr="00436B63">
        <w:rPr>
          <w:rFonts w:ascii="Aptos" w:hAnsi="Aptos"/>
          <w:sz w:val="16"/>
          <w:lang w:val="ru-RU"/>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p>
    <w:p w14:paraId="2E643B5B" w14:textId="77777777" w:rsidR="00DE3701" w:rsidRPr="00436B63" w:rsidRDefault="00DE3701" w:rsidP="00DE3701">
      <w:pPr>
        <w:rPr>
          <w:lang w:val="ru-RU" w:eastAsia="ja-JP"/>
        </w:rPr>
      </w:pPr>
    </w:p>
    <w:p w14:paraId="5645DF02" w14:textId="77777777" w:rsidR="00DE3701" w:rsidRPr="00436B63" w:rsidRDefault="00DE3701" w:rsidP="00DE3701">
      <w:pPr>
        <w:spacing w:after="200" w:line="240" w:lineRule="auto"/>
        <w:rPr>
          <w:rFonts w:eastAsiaTheme="minorEastAsia"/>
          <w:iCs/>
          <w:color w:val="000000" w:themeColor="text1"/>
          <w:kern w:val="0"/>
          <w:lang w:val="ru-RU" w:eastAsia="ja-JP"/>
          <w14:ligatures w14:val="none"/>
        </w:rPr>
      </w:pPr>
      <w:r w:rsidRPr="00436B63">
        <w:rPr>
          <w:rFonts w:eastAsiaTheme="minorEastAsia"/>
          <w:iCs/>
          <w:color w:val="0E2841" w:themeColor="text2"/>
          <w:kern w:val="0"/>
          <w:szCs w:val="18"/>
          <w:lang w:val="ru-RU" w:eastAsia="ja-JP"/>
          <w14:ligatures w14:val="none"/>
        </w:rPr>
        <w:t>Из 196 Сторон Конвенции 100 представили данные по основному индикатору 3.1 (охват охраняемых районов и ДЭПМ) в своих национальных докладах, полученных своевременно для включения в глобальный доклад (см. таблицу 9). В пределах юрисдикции Сторон, представивших информацию, охват морских и прибрежных районов в настоящее время составляет 16,7%, а охват наземных и внутренневодных районов – 19,5% (см. рисунок 14). В дополнение к этой информации Всемирная база данных охраняемых и сохраняемых районов (ВБДОСР) показывает, что глобальный охват наземных и внутренневодных районов в настоящее время составляет 18,4%, а охват морских и прибрежных районов под национальной юрисдикцией – 23,2% (см. рисунок 15), однако для Мирового океана в целом, включая районы за пределами национальной юрисдикции, этот показатель составляет лишь 10% (см. рисунок 16)</w:t>
      </w:r>
      <w:r w:rsidRPr="00436B63">
        <w:rPr>
          <w:rFonts w:eastAsiaTheme="minorEastAsia"/>
          <w:iCs/>
          <w:color w:val="000000" w:themeColor="text1"/>
          <w:kern w:val="0"/>
          <w:vertAlign w:val="superscript"/>
          <w:lang w:val="ru-RU" w:eastAsia="ja-JP"/>
          <w14:ligatures w14:val="none"/>
        </w:rPr>
        <w:footnoteReference w:id="17"/>
      </w:r>
      <w:r w:rsidRPr="00436B63">
        <w:rPr>
          <w:rFonts w:eastAsiaTheme="minorEastAsia"/>
          <w:iCs/>
          <w:color w:val="000000" w:themeColor="text1"/>
          <w:kern w:val="0"/>
          <w:szCs w:val="18"/>
          <w:lang w:val="ru-RU" w:eastAsia="ja-JP"/>
          <w14:ligatures w14:val="none"/>
        </w:rPr>
        <w:t xml:space="preserve">. </w:t>
      </w:r>
    </w:p>
    <w:p w14:paraId="51893E78" w14:textId="77777777" w:rsidR="00DE3701" w:rsidRPr="00436B63" w:rsidRDefault="00DE3701" w:rsidP="00DE3701">
      <w:pPr>
        <w:spacing w:before="100" w:beforeAutospacing="1" w:after="100" w:afterAutospacing="1" w:line="240" w:lineRule="auto"/>
        <w:rPr>
          <w:rFonts w:eastAsia="Times New Roman" w:cs="Times New Roman"/>
          <w:kern w:val="0"/>
          <w:lang w:val="ru-RU"/>
          <w14:ligatures w14:val="none"/>
        </w:rPr>
      </w:pPr>
      <w:r w:rsidRPr="00436B63">
        <w:rPr>
          <w:rFonts w:eastAsia="Times New Roman" w:cs="Times New Roman"/>
          <w:kern w:val="0"/>
          <w:lang w:val="ru-RU"/>
          <w14:ligatures w14:val="none"/>
        </w:rPr>
        <w:t xml:space="preserve">Среди причин, указанных Сторонами в качестве обоснования отсутствия информации по основному индикатору задачи 3, отмечаются сложности, связанные с включением ДЭПМ. К числу дополнительных технических трудностей относятся учет пересекающихся охраняемых районов, изменение методик расчета с течением времени и сложности с признанием статуса охраны на землях, находящихся в частной собственности. </w:t>
      </w:r>
    </w:p>
    <w:p w14:paraId="192E6D45" w14:textId="77777777" w:rsidR="00DE3701" w:rsidRPr="00436B63" w:rsidRDefault="00DE3701" w:rsidP="00DE3701">
      <w:pPr>
        <w:spacing w:before="100" w:beforeAutospacing="1" w:after="100" w:afterAutospacing="1" w:line="240" w:lineRule="auto"/>
        <w:rPr>
          <w:rFonts w:eastAsia="Times New Roman" w:cs="Times New Roman"/>
          <w:kern w:val="0"/>
          <w:lang w:val="ru-RU"/>
          <w14:ligatures w14:val="none"/>
        </w:rPr>
      </w:pPr>
      <w:r w:rsidRPr="00436B63">
        <w:rPr>
          <w:rFonts w:eastAsia="Times New Roman" w:cs="Times New Roman"/>
          <w:kern w:val="0"/>
          <w:lang w:val="ru-RU"/>
          <w14:ligatures w14:val="none"/>
        </w:rPr>
        <w:t xml:space="preserve">Среди Сторон, представивших данные, доступные для анализа в глобальном докладе, отмечается измеримое увеличение площади охвата: площадь охраняемых и сохраняемых наземных районов увеличилась более чем на 2%, а морских районов – почти на 3% в период с 2020 по 2025 год. Если взять за основу данные ВБДОСР за 2020 год, то охват охраняемых и сохраняемых районов у этих представивших информацию Сторон увеличился бы примерно с 17% наземных районов и 18% морских районов под национальной юрисдикцией до более чем 20% в каждой из этих категорий. </w:t>
      </w:r>
    </w:p>
    <w:p w14:paraId="2522A438" w14:textId="77777777" w:rsidR="00DE3701" w:rsidRPr="00436B63" w:rsidRDefault="00DE3701" w:rsidP="00DE3701">
      <w:pPr>
        <w:spacing w:before="100" w:beforeAutospacing="1" w:after="100" w:afterAutospacing="1" w:line="240" w:lineRule="auto"/>
        <w:rPr>
          <w:rFonts w:eastAsia="Times New Roman" w:cs="Times New Roman"/>
          <w:kern w:val="0"/>
          <w:lang w:val="ru-RU"/>
          <w14:ligatures w14:val="none"/>
        </w:rPr>
      </w:pPr>
      <w:r w:rsidRPr="00436B63">
        <w:rPr>
          <w:rFonts w:eastAsia="Times New Roman" w:cs="Times New Roman"/>
          <w:kern w:val="0"/>
          <w:lang w:val="ru-RU"/>
          <w14:ligatures w14:val="none"/>
        </w:rPr>
        <w:t xml:space="preserve">Как отмечалось выше, задача 3 включает множество элементов помимо площади охраняемых и сохраняемых районов, и многие из этих элементов отражены в дополнительных индикаторах, представленных Сторонами </w:t>
      </w:r>
      <w:r w:rsidRPr="00436B63">
        <w:rPr>
          <w:rFonts w:eastAsia="Times New Roman" w:cs="Times New Roman"/>
          <w:color w:val="000000" w:themeColor="text1"/>
          <w:kern w:val="0"/>
          <w:lang w:val="ru-RU"/>
          <w14:ligatures w14:val="none"/>
        </w:rPr>
        <w:t xml:space="preserve">(см. </w:t>
      </w:r>
      <w:r w:rsidRPr="00436B63">
        <w:rPr>
          <w:rFonts w:eastAsia="Times New Roman" w:cs="Times New Roman"/>
          <w:kern w:val="0"/>
          <w:lang w:val="ru-RU"/>
          <w14:ligatures w14:val="none"/>
        </w:rPr>
        <w:t>рисунок 17</w:t>
      </w:r>
      <w:r w:rsidRPr="00436B63">
        <w:rPr>
          <w:rFonts w:eastAsia="Times New Roman" w:cs="Times New Roman"/>
          <w:color w:val="000000" w:themeColor="text1"/>
          <w:kern w:val="0"/>
          <w:lang w:val="ru-RU"/>
          <w14:ligatures w14:val="none"/>
        </w:rPr>
        <w:t xml:space="preserve">). </w:t>
      </w:r>
      <w:r w:rsidRPr="00436B63">
        <w:rPr>
          <w:rFonts w:eastAsia="Times New Roman" w:cs="Times New Roman"/>
          <w:kern w:val="0"/>
          <w:lang w:val="ru-RU"/>
          <w14:ligatures w14:val="none"/>
        </w:rPr>
        <w:t xml:space="preserve">К ним относятся индикаторы эффективности сохранения (например, уровень охраны или процентная доля районов с «высокой степенью охраны»), эффективности управления и усилий по расширению охраняемых районов; вместе с тем другие элементы, такие как охрана районов, имеющих особо важное значение для сохранения биоразнообразия и экосистемных функций и услуг, устойчивое использование в охраняемых районах и признание и соблюдение прав коренных народов и местных общин, в том числе на их традиционные территории, не были охвачены ни одним из индикаторов, включенных в национальные доклады. </w:t>
      </w:r>
    </w:p>
    <w:p w14:paraId="3D02BC01" w14:textId="77777777" w:rsidR="00DE3701" w:rsidRPr="00436B63" w:rsidRDefault="00DE3701" w:rsidP="00DE3701">
      <w:pPr>
        <w:spacing w:before="100" w:beforeAutospacing="1" w:after="100" w:afterAutospacing="1" w:line="240" w:lineRule="auto"/>
        <w:rPr>
          <w:rFonts w:eastAsia="Times New Roman" w:cs="Times New Roman"/>
          <w:b/>
          <w:bCs/>
          <w:kern w:val="0"/>
          <w:sz w:val="20"/>
          <w:szCs w:val="20"/>
          <w:lang w:val="ru-RU"/>
          <w14:ligatures w14:val="none"/>
        </w:rPr>
      </w:pPr>
      <w:r w:rsidRPr="00436B63">
        <w:rPr>
          <w:rFonts w:eastAsia="Times New Roman" w:cs="Times New Roman"/>
          <w:kern w:val="0"/>
          <w:sz w:val="20"/>
          <w:lang w:val="ru-RU"/>
          <w14:ligatures w14:val="none"/>
        </w:rPr>
        <w:t>Рисунок 14</w:t>
      </w:r>
    </w:p>
    <w:p w14:paraId="2CF34D07" w14:textId="77777777" w:rsidR="00DE3701" w:rsidRPr="00436B63" w:rsidRDefault="00DE3701" w:rsidP="00DE3701">
      <w:pPr>
        <w:spacing w:before="100" w:beforeAutospacing="1" w:after="100" w:afterAutospacing="1" w:line="240" w:lineRule="auto"/>
        <w:rPr>
          <w:rFonts w:eastAsia="Times New Roman" w:cs="Times New Roman"/>
          <w:b/>
          <w:bCs/>
          <w:kern w:val="0"/>
          <w:sz w:val="20"/>
          <w:szCs w:val="20"/>
          <w:lang w:val="ru-RU"/>
          <w14:ligatures w14:val="none"/>
        </w:rPr>
      </w:pPr>
      <w:bookmarkStart w:id="181" w:name="_Ref235130111"/>
      <w:bookmarkStart w:id="182" w:name="_Ref235701094"/>
      <w:r w:rsidRPr="00436B63">
        <w:rPr>
          <w:rFonts w:eastAsia="Times New Roman" w:cs="Times New Roman"/>
          <w:b/>
          <w:bCs/>
          <w:kern w:val="0"/>
          <w:sz w:val="20"/>
          <w:szCs w:val="20"/>
          <w:lang w:val="ru-RU"/>
          <w14:ligatures w14:val="none"/>
        </w:rPr>
        <w:t>Основной индикатор</w:t>
      </w:r>
      <w:r w:rsidRPr="00436B63">
        <w:rPr>
          <w:rFonts w:ascii="Arial" w:eastAsia="Times New Roman" w:hAnsi="Arial" w:cs="Arial"/>
          <w:b/>
          <w:bCs/>
          <w:kern w:val="0"/>
          <w:sz w:val="20"/>
          <w:szCs w:val="20"/>
          <w:lang w:val="ru-RU"/>
          <w14:ligatures w14:val="none"/>
        </w:rPr>
        <w:t> </w:t>
      </w:r>
      <w:r w:rsidRPr="00436B63">
        <w:rPr>
          <w:rFonts w:eastAsia="Times New Roman" w:cs="Times New Roman"/>
          <w:b/>
          <w:bCs/>
          <w:kern w:val="0"/>
          <w:sz w:val="20"/>
          <w:szCs w:val="20"/>
          <w:lang w:val="ru-RU"/>
          <w14:ligatures w14:val="none"/>
        </w:rPr>
        <w:t>3.1:</w:t>
      </w:r>
      <w:r w:rsidRPr="00436B63">
        <w:rPr>
          <w:rFonts w:ascii="Arial" w:eastAsia="Times New Roman" w:hAnsi="Arial" w:cs="Arial"/>
          <w:b/>
          <w:bCs/>
          <w:kern w:val="0"/>
          <w:sz w:val="20"/>
          <w:szCs w:val="20"/>
          <w:lang w:val="ru-RU"/>
          <w14:ligatures w14:val="none"/>
        </w:rPr>
        <w:t> </w:t>
      </w:r>
      <w:r w:rsidRPr="00436B63">
        <w:rPr>
          <w:rFonts w:ascii="Aptos" w:eastAsia="Times New Roman" w:hAnsi="Aptos" w:cs="Aptos"/>
          <w:b/>
          <w:bCs/>
          <w:kern w:val="0"/>
          <w:sz w:val="20"/>
          <w:szCs w:val="20"/>
          <w:lang w:val="ru-RU"/>
          <w14:ligatures w14:val="none"/>
        </w:rPr>
        <w:t>охват</w:t>
      </w:r>
      <w:r w:rsidRPr="00436B63">
        <w:rPr>
          <w:rFonts w:eastAsia="Times New Roman" w:cs="Times New Roman"/>
          <w:b/>
          <w:bCs/>
          <w:kern w:val="0"/>
          <w:sz w:val="20"/>
          <w:szCs w:val="20"/>
          <w:lang w:val="ru-RU"/>
          <w14:ligatures w14:val="none"/>
        </w:rPr>
        <w:t xml:space="preserve"> </w:t>
      </w:r>
      <w:r w:rsidRPr="00436B63">
        <w:rPr>
          <w:rFonts w:ascii="Aptos" w:eastAsia="Times New Roman" w:hAnsi="Aptos" w:cs="Aptos"/>
          <w:b/>
          <w:bCs/>
          <w:kern w:val="0"/>
          <w:sz w:val="20"/>
          <w:szCs w:val="20"/>
          <w:lang w:val="ru-RU"/>
          <w14:ligatures w14:val="none"/>
        </w:rPr>
        <w:t>охраняемых</w:t>
      </w:r>
      <w:r w:rsidRPr="00436B63">
        <w:rPr>
          <w:rFonts w:eastAsia="Times New Roman" w:cs="Times New Roman"/>
          <w:b/>
          <w:bCs/>
          <w:kern w:val="0"/>
          <w:sz w:val="20"/>
          <w:szCs w:val="20"/>
          <w:lang w:val="ru-RU"/>
          <w14:ligatures w14:val="none"/>
        </w:rPr>
        <w:t xml:space="preserve"> </w:t>
      </w:r>
      <w:r w:rsidRPr="00436B63">
        <w:rPr>
          <w:rFonts w:ascii="Aptos" w:eastAsia="Times New Roman" w:hAnsi="Aptos" w:cs="Aptos"/>
          <w:b/>
          <w:bCs/>
          <w:kern w:val="0"/>
          <w:sz w:val="20"/>
          <w:szCs w:val="20"/>
          <w:lang w:val="ru-RU"/>
          <w14:ligatures w14:val="none"/>
        </w:rPr>
        <w:t>районов</w:t>
      </w:r>
      <w:r w:rsidRPr="00436B63">
        <w:rPr>
          <w:rFonts w:eastAsia="Times New Roman" w:cs="Times New Roman"/>
          <w:b/>
          <w:bCs/>
          <w:kern w:val="0"/>
          <w:sz w:val="20"/>
          <w:szCs w:val="20"/>
          <w:lang w:val="ru-RU"/>
          <w14:ligatures w14:val="none"/>
        </w:rPr>
        <w:t xml:space="preserve"> </w:t>
      </w:r>
      <w:r w:rsidRPr="00436B63">
        <w:rPr>
          <w:rFonts w:ascii="Aptos" w:eastAsia="Times New Roman" w:hAnsi="Aptos" w:cs="Aptos"/>
          <w:b/>
          <w:bCs/>
          <w:kern w:val="0"/>
          <w:sz w:val="20"/>
          <w:szCs w:val="20"/>
          <w:lang w:val="ru-RU"/>
          <w14:ligatures w14:val="none"/>
        </w:rPr>
        <w:t>и</w:t>
      </w:r>
      <w:r w:rsidRPr="00436B63">
        <w:rPr>
          <w:rFonts w:eastAsia="Times New Roman" w:cs="Times New Roman"/>
          <w:b/>
          <w:bCs/>
          <w:kern w:val="0"/>
          <w:sz w:val="20"/>
          <w:szCs w:val="20"/>
          <w:lang w:val="ru-RU"/>
          <w14:ligatures w14:val="none"/>
        </w:rPr>
        <w:t xml:space="preserve"> </w:t>
      </w:r>
      <w:r w:rsidRPr="00436B63">
        <w:rPr>
          <w:rFonts w:ascii="Aptos" w:eastAsia="Times New Roman" w:hAnsi="Aptos" w:cs="Aptos"/>
          <w:b/>
          <w:bCs/>
          <w:kern w:val="0"/>
          <w:sz w:val="20"/>
          <w:szCs w:val="20"/>
          <w:lang w:val="ru-RU"/>
          <w14:ligatures w14:val="none"/>
        </w:rPr>
        <w:t>других</w:t>
      </w:r>
      <w:r w:rsidRPr="00436B63">
        <w:rPr>
          <w:rFonts w:eastAsia="Times New Roman" w:cs="Times New Roman"/>
          <w:b/>
          <w:bCs/>
          <w:kern w:val="0"/>
          <w:sz w:val="20"/>
          <w:szCs w:val="20"/>
          <w:lang w:val="ru-RU"/>
          <w14:ligatures w14:val="none"/>
        </w:rPr>
        <w:t xml:space="preserve"> </w:t>
      </w:r>
      <w:r w:rsidRPr="00436B63">
        <w:rPr>
          <w:rFonts w:ascii="Aptos" w:eastAsia="Times New Roman" w:hAnsi="Aptos" w:cs="Aptos"/>
          <w:b/>
          <w:bCs/>
          <w:kern w:val="0"/>
          <w:sz w:val="20"/>
          <w:szCs w:val="20"/>
          <w:lang w:val="ru-RU"/>
          <w14:ligatures w14:val="none"/>
        </w:rPr>
        <w:t>эффективных</w:t>
      </w:r>
      <w:r w:rsidRPr="00436B63">
        <w:rPr>
          <w:rFonts w:eastAsia="Times New Roman" w:cs="Times New Roman"/>
          <w:b/>
          <w:bCs/>
          <w:kern w:val="0"/>
          <w:sz w:val="20"/>
          <w:szCs w:val="20"/>
          <w:lang w:val="ru-RU"/>
          <w14:ligatures w14:val="none"/>
        </w:rPr>
        <w:t xml:space="preserve"> </w:t>
      </w:r>
      <w:r w:rsidRPr="00436B63">
        <w:rPr>
          <w:rFonts w:ascii="Aptos" w:eastAsia="Times New Roman" w:hAnsi="Aptos" w:cs="Aptos"/>
          <w:b/>
          <w:bCs/>
          <w:kern w:val="0"/>
          <w:sz w:val="20"/>
          <w:szCs w:val="20"/>
          <w:lang w:val="ru-RU"/>
          <w14:ligatures w14:val="none"/>
        </w:rPr>
        <w:t>природоохранных</w:t>
      </w:r>
      <w:r w:rsidRPr="00436B63">
        <w:rPr>
          <w:rFonts w:eastAsia="Times New Roman" w:cs="Times New Roman"/>
          <w:b/>
          <w:bCs/>
          <w:kern w:val="0"/>
          <w:sz w:val="20"/>
          <w:szCs w:val="20"/>
          <w:lang w:val="ru-RU"/>
          <w14:ligatures w14:val="none"/>
        </w:rPr>
        <w:t xml:space="preserve"> </w:t>
      </w:r>
      <w:r w:rsidRPr="00436B63">
        <w:rPr>
          <w:rFonts w:ascii="Aptos" w:eastAsia="Times New Roman" w:hAnsi="Aptos" w:cs="Aptos"/>
          <w:b/>
          <w:bCs/>
          <w:kern w:val="0"/>
          <w:sz w:val="20"/>
          <w:szCs w:val="20"/>
          <w:lang w:val="ru-RU"/>
          <w14:ligatures w14:val="none"/>
        </w:rPr>
        <w:t>мер</w:t>
      </w:r>
      <w:r w:rsidRPr="00436B63">
        <w:rPr>
          <w:rFonts w:eastAsia="Times New Roman" w:cs="Times New Roman"/>
          <w:b/>
          <w:bCs/>
          <w:kern w:val="0"/>
          <w:sz w:val="20"/>
          <w:szCs w:val="20"/>
          <w:lang w:val="ru-RU"/>
          <w14:ligatures w14:val="none"/>
        </w:rPr>
        <w:t xml:space="preserve"> </w:t>
      </w:r>
      <w:r w:rsidRPr="00436B63">
        <w:rPr>
          <w:rFonts w:ascii="Aptos" w:eastAsia="Times New Roman" w:hAnsi="Aptos" w:cs="Aptos"/>
          <w:b/>
          <w:bCs/>
          <w:kern w:val="0"/>
          <w:sz w:val="20"/>
          <w:szCs w:val="20"/>
          <w:lang w:val="ru-RU"/>
          <w14:ligatures w14:val="none"/>
        </w:rPr>
        <w:t>на</w:t>
      </w:r>
      <w:r w:rsidRPr="00436B63">
        <w:rPr>
          <w:rFonts w:eastAsia="Times New Roman" w:cs="Times New Roman"/>
          <w:b/>
          <w:bCs/>
          <w:kern w:val="0"/>
          <w:sz w:val="20"/>
          <w:szCs w:val="20"/>
          <w:lang w:val="ru-RU"/>
          <w14:ligatures w14:val="none"/>
        </w:rPr>
        <w:t xml:space="preserve"> </w:t>
      </w:r>
      <w:r w:rsidRPr="00436B63">
        <w:rPr>
          <w:rFonts w:ascii="Aptos" w:eastAsia="Times New Roman" w:hAnsi="Aptos" w:cs="Aptos"/>
          <w:b/>
          <w:bCs/>
          <w:kern w:val="0"/>
          <w:sz w:val="20"/>
          <w:szCs w:val="20"/>
          <w:lang w:val="ru-RU"/>
          <w14:ligatures w14:val="none"/>
        </w:rPr>
        <w:t>порайонной</w:t>
      </w:r>
      <w:r w:rsidRPr="00436B63">
        <w:rPr>
          <w:rFonts w:eastAsia="Times New Roman" w:cs="Times New Roman"/>
          <w:b/>
          <w:bCs/>
          <w:kern w:val="0"/>
          <w:sz w:val="20"/>
          <w:szCs w:val="20"/>
          <w:lang w:val="ru-RU"/>
          <w14:ligatures w14:val="none"/>
        </w:rPr>
        <w:t xml:space="preserve"> </w:t>
      </w:r>
      <w:r w:rsidRPr="00436B63">
        <w:rPr>
          <w:rFonts w:ascii="Aptos" w:eastAsia="Times New Roman" w:hAnsi="Aptos" w:cs="Aptos"/>
          <w:b/>
          <w:bCs/>
          <w:kern w:val="0"/>
          <w:sz w:val="20"/>
          <w:szCs w:val="20"/>
          <w:lang w:val="ru-RU"/>
          <w14:ligatures w14:val="none"/>
        </w:rPr>
        <w:t>основе</w:t>
      </w:r>
      <w:r w:rsidRPr="00436B63">
        <w:rPr>
          <w:rFonts w:ascii="Arial" w:eastAsia="Times New Roman" w:hAnsi="Arial" w:cs="Arial"/>
          <w:b/>
          <w:bCs/>
          <w:kern w:val="0"/>
          <w:sz w:val="20"/>
          <w:szCs w:val="20"/>
          <w:lang w:val="ru-RU"/>
          <w14:ligatures w14:val="none"/>
        </w:rPr>
        <w:t> </w:t>
      </w:r>
      <w:r w:rsidRPr="00436B63">
        <w:rPr>
          <w:rFonts w:eastAsia="Times New Roman" w:cs="Times New Roman"/>
          <w:b/>
          <w:bCs/>
          <w:kern w:val="0"/>
          <w:sz w:val="20"/>
          <w:szCs w:val="20"/>
          <w:lang w:val="ru-RU"/>
          <w14:ligatures w14:val="none"/>
        </w:rPr>
        <w:t>(</w:t>
      </w:r>
      <w:r w:rsidRPr="00436B63">
        <w:rPr>
          <w:rFonts w:ascii="Aptos" w:eastAsia="Times New Roman" w:hAnsi="Aptos" w:cs="Aptos"/>
          <w:b/>
          <w:bCs/>
          <w:kern w:val="0"/>
          <w:sz w:val="20"/>
          <w:szCs w:val="20"/>
          <w:lang w:val="ru-RU"/>
          <w14:ligatures w14:val="none"/>
        </w:rPr>
        <w:t>по</w:t>
      </w:r>
      <w:r w:rsidRPr="00436B63">
        <w:rPr>
          <w:rFonts w:eastAsia="Times New Roman" w:cs="Times New Roman"/>
          <w:b/>
          <w:bCs/>
          <w:kern w:val="0"/>
          <w:sz w:val="20"/>
          <w:szCs w:val="20"/>
          <w:lang w:val="ru-RU"/>
          <w14:ligatures w14:val="none"/>
        </w:rPr>
        <w:t xml:space="preserve"> </w:t>
      </w:r>
      <w:r w:rsidRPr="00436B63">
        <w:rPr>
          <w:rFonts w:ascii="Aptos" w:eastAsia="Times New Roman" w:hAnsi="Aptos" w:cs="Aptos"/>
          <w:b/>
          <w:bCs/>
          <w:kern w:val="0"/>
          <w:sz w:val="20"/>
          <w:szCs w:val="20"/>
          <w:lang w:val="ru-RU"/>
          <w14:ligatures w14:val="none"/>
        </w:rPr>
        <w:t>данным</w:t>
      </w:r>
      <w:r w:rsidRPr="00436B63">
        <w:rPr>
          <w:rFonts w:eastAsia="Times New Roman" w:cs="Times New Roman"/>
          <w:b/>
          <w:bCs/>
          <w:kern w:val="0"/>
          <w:sz w:val="20"/>
          <w:szCs w:val="20"/>
          <w:lang w:val="ru-RU"/>
          <w14:ligatures w14:val="none"/>
        </w:rPr>
        <w:t xml:space="preserve"> </w:t>
      </w:r>
      <w:r w:rsidRPr="00436B63">
        <w:rPr>
          <w:rFonts w:ascii="Aptos" w:eastAsia="Times New Roman" w:hAnsi="Aptos" w:cs="Aptos"/>
          <w:b/>
          <w:bCs/>
          <w:kern w:val="0"/>
          <w:sz w:val="20"/>
          <w:szCs w:val="20"/>
          <w:lang w:val="ru-RU"/>
          <w14:ligatures w14:val="none"/>
        </w:rPr>
        <w:t>национальных</w:t>
      </w:r>
      <w:r w:rsidRPr="00436B63">
        <w:rPr>
          <w:rFonts w:eastAsia="Times New Roman" w:cs="Times New Roman"/>
          <w:b/>
          <w:bCs/>
          <w:kern w:val="0"/>
          <w:sz w:val="20"/>
          <w:szCs w:val="20"/>
          <w:lang w:val="ru-RU"/>
          <w14:ligatures w14:val="none"/>
        </w:rPr>
        <w:t xml:space="preserve"> </w:t>
      </w:r>
      <w:r w:rsidRPr="00436B63">
        <w:rPr>
          <w:rFonts w:ascii="Aptos" w:eastAsia="Times New Roman" w:hAnsi="Aptos" w:cs="Aptos"/>
          <w:b/>
          <w:bCs/>
          <w:kern w:val="0"/>
          <w:sz w:val="20"/>
          <w:szCs w:val="20"/>
          <w:lang w:val="ru-RU"/>
          <w14:ligatures w14:val="none"/>
        </w:rPr>
        <w:t>докладов</w:t>
      </w:r>
      <w:r w:rsidRPr="00436B63">
        <w:rPr>
          <w:rFonts w:eastAsia="Times New Roman" w:cs="Times New Roman"/>
          <w:b/>
          <w:bCs/>
          <w:kern w:val="0"/>
          <w:sz w:val="20"/>
          <w:szCs w:val="20"/>
          <w:lang w:val="ru-RU"/>
          <w14:ligatures w14:val="none"/>
        </w:rPr>
        <w:t>)</w:t>
      </w:r>
    </w:p>
    <w:p w14:paraId="0CDED725"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r w:rsidRPr="00436B63">
        <w:rPr>
          <w:rFonts w:eastAsiaTheme="minorEastAsia"/>
          <w:i/>
          <w:iCs/>
          <w:noProof/>
          <w:color w:val="0E2841" w:themeColor="text2"/>
          <w:kern w:val="0"/>
          <w:sz w:val="18"/>
          <w:szCs w:val="18"/>
          <w:lang w:val="ru-RU" w:eastAsia="ja-JP"/>
          <w14:ligatures w14:val="none"/>
        </w:rPr>
        <w:drawing>
          <wp:inline distT="0" distB="0" distL="0" distR="0" wp14:anchorId="1757530A" wp14:editId="0C196786">
            <wp:extent cx="5943600" cy="3343275"/>
            <wp:effectExtent l="0" t="0" r="0" b="0"/>
            <wp:docPr id="120078582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85828" name="Picture 1200785828"/>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5BF0527F" w14:textId="77777777" w:rsidR="00DE3701" w:rsidRPr="00436B63" w:rsidRDefault="00DE3701" w:rsidP="00DE3701">
      <w:pPr>
        <w:rPr>
          <w:sz w:val="16"/>
          <w:szCs w:val="16"/>
          <w:lang w:val="ru-RU"/>
        </w:rPr>
      </w:pPr>
      <w:r w:rsidRPr="00436B63">
        <w:rPr>
          <w:i/>
          <w:sz w:val="16"/>
          <w:lang w:val="ru-RU"/>
        </w:rPr>
        <w:t>Примечание:</w:t>
      </w:r>
      <w:r w:rsidRPr="00436B63">
        <w:rPr>
          <w:sz w:val="16"/>
          <w:lang w:val="ru-RU"/>
        </w:rPr>
        <w:t xml:space="preserve"> на рисунке представлены только данные по индикатору, предоставленные Сторонами в их национальных докладах. На столбчатой диаграмме справа показано распределение Сторон, предоставивших данные для данной диаграммы, в разбивке по регионам.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обозначают долю Сторон того же региона, данные которых не включены в диаграмму. Темно-серые участки круговых диаграмм показывают долю районов, по которым представлены данные, в общей площади всех морских и прибрежных районов Сторон под национальной юрисдикцией (вверху) или всех наземных и внутренневодных районов Сторон (внизу).</w:t>
      </w:r>
    </w:p>
    <w:tbl>
      <w:tblPr>
        <w:tblStyle w:val="TableGrid14"/>
        <w:tblW w:w="0" w:type="auto"/>
        <w:tblLook w:val="06A0" w:firstRow="1" w:lastRow="0" w:firstColumn="1" w:lastColumn="0" w:noHBand="1" w:noVBand="1"/>
      </w:tblPr>
      <w:tblGrid>
        <w:gridCol w:w="4390"/>
        <w:gridCol w:w="5217"/>
      </w:tblGrid>
      <w:tr w:rsidR="00DC2230" w:rsidRPr="00E667AA" w14:paraId="2AD6FE5D" w14:textId="77777777" w:rsidTr="000F10D5">
        <w:tc>
          <w:tcPr>
            <w:tcW w:w="0" w:type="auto"/>
            <w:gridSpan w:val="2"/>
          </w:tcPr>
          <w:p w14:paraId="1D1ADE83" w14:textId="693112B1" w:rsidR="00DC2230" w:rsidRPr="00E667AA" w:rsidRDefault="000F10D5" w:rsidP="00E667AA">
            <w:pPr>
              <w:rPr>
                <w:rFonts w:ascii="Aptos" w:eastAsia="Segoe UI" w:hAnsi="Aptos" w:cs="Segoe UI"/>
                <w:color w:val="0F1115"/>
              </w:rPr>
            </w:pPr>
            <w:proofErr w:type="spellStart"/>
            <w:r>
              <w:rPr>
                <w:rFonts w:ascii="Aptos" w:hAnsi="Aptos"/>
              </w:rPr>
              <w:t>Рисунок</w:t>
            </w:r>
            <w:proofErr w:type="spellEnd"/>
            <w:r>
              <w:rPr>
                <w:rFonts w:ascii="Aptos" w:hAnsi="Aptos"/>
              </w:rPr>
              <w:t xml:space="preserve"> </w:t>
            </w:r>
            <w:r w:rsidRPr="003A6336">
              <w:rPr>
                <w:rFonts w:ascii="Aptos" w:hAnsi="Aptos"/>
              </w:rPr>
              <w:t>14</w:t>
            </w:r>
          </w:p>
        </w:tc>
      </w:tr>
      <w:tr w:rsidR="00DC2230" w:rsidRPr="00E667AA" w14:paraId="7A9171F5" w14:textId="77777777" w:rsidTr="000F10D5">
        <w:tc>
          <w:tcPr>
            <w:tcW w:w="4390" w:type="dxa"/>
          </w:tcPr>
          <w:p w14:paraId="3321E8D3" w14:textId="77777777" w:rsidR="00DC2230" w:rsidRPr="00E667AA" w:rsidRDefault="00DC2230" w:rsidP="00E667AA">
            <w:pPr>
              <w:rPr>
                <w:rFonts w:ascii="Aptos" w:hAnsi="Aptos"/>
              </w:rPr>
            </w:pPr>
            <w:r w:rsidRPr="00E667AA">
              <w:rPr>
                <w:rFonts w:ascii="Aptos" w:eastAsia="Segoe UI" w:hAnsi="Aptos" w:cs="Segoe UI"/>
                <w:color w:val="0F1115"/>
              </w:rPr>
              <w:t xml:space="preserve">English </w:t>
            </w:r>
          </w:p>
        </w:tc>
        <w:tc>
          <w:tcPr>
            <w:tcW w:w="5217" w:type="dxa"/>
          </w:tcPr>
          <w:p w14:paraId="16DEBC9C" w14:textId="69B38DFC" w:rsidR="00DC2230" w:rsidRPr="00E667AA" w:rsidRDefault="00C51401" w:rsidP="00E667AA">
            <w:pPr>
              <w:rPr>
                <w:rFonts w:ascii="Aptos" w:hAnsi="Aptos"/>
              </w:rPr>
            </w:pPr>
            <w:proofErr w:type="spellStart"/>
            <w:r>
              <w:rPr>
                <w:rFonts w:ascii="Aptos" w:eastAsia="Segoe UI" w:hAnsi="Aptos" w:cs="Segoe UI"/>
                <w:color w:val="0F1115"/>
              </w:rPr>
              <w:t>Русский</w:t>
            </w:r>
            <w:proofErr w:type="spellEnd"/>
          </w:p>
        </w:tc>
      </w:tr>
      <w:tr w:rsidR="00DC2230" w:rsidRPr="00F43B05" w14:paraId="0B413615" w14:textId="77777777" w:rsidTr="000F10D5">
        <w:tc>
          <w:tcPr>
            <w:tcW w:w="4390" w:type="dxa"/>
          </w:tcPr>
          <w:p w14:paraId="490F7573" w14:textId="77777777" w:rsidR="00DC2230" w:rsidRPr="00E667AA" w:rsidRDefault="00DC2230" w:rsidP="00E667AA">
            <w:pPr>
              <w:rPr>
                <w:rFonts w:ascii="Aptos" w:hAnsi="Aptos"/>
              </w:rPr>
            </w:pPr>
            <w:r w:rsidRPr="00E667AA">
              <w:rPr>
                <w:rFonts w:ascii="Aptos" w:eastAsia="Segoe UI" w:hAnsi="Aptos" w:cs="Segoe UI"/>
                <w:color w:val="0F1115"/>
              </w:rPr>
              <w:t>Marine and coastal areas (under national jurisdiction)</w:t>
            </w:r>
          </w:p>
        </w:tc>
        <w:tc>
          <w:tcPr>
            <w:tcW w:w="5217" w:type="dxa"/>
          </w:tcPr>
          <w:p w14:paraId="4C666043" w14:textId="77777777" w:rsidR="00DC2230" w:rsidRPr="00E667AA" w:rsidRDefault="00DC2230" w:rsidP="00E667AA">
            <w:pPr>
              <w:rPr>
                <w:rFonts w:ascii="Aptos" w:hAnsi="Aptos"/>
                <w:lang w:val="ru-RU"/>
              </w:rPr>
            </w:pPr>
            <w:r w:rsidRPr="00E667AA">
              <w:rPr>
                <w:rFonts w:ascii="Aptos" w:hAnsi="Aptos"/>
                <w:color w:val="0F1115"/>
                <w:lang w:val="ru-RU"/>
              </w:rPr>
              <w:t>Морские и прибрежные районы (под национальной юрисдикцией)</w:t>
            </w:r>
          </w:p>
        </w:tc>
      </w:tr>
      <w:tr w:rsidR="00DC2230" w:rsidRPr="00E667AA" w14:paraId="0BBA8982" w14:textId="77777777" w:rsidTr="000F10D5">
        <w:tc>
          <w:tcPr>
            <w:tcW w:w="4390" w:type="dxa"/>
          </w:tcPr>
          <w:p w14:paraId="0FCF3056" w14:textId="77777777" w:rsidR="00DC2230" w:rsidRPr="00E667AA" w:rsidRDefault="00DC2230" w:rsidP="00E667AA">
            <w:pPr>
              <w:rPr>
                <w:rFonts w:ascii="Aptos" w:hAnsi="Aptos"/>
              </w:rPr>
            </w:pPr>
            <w:r w:rsidRPr="00E667AA">
              <w:rPr>
                <w:rFonts w:ascii="Aptos" w:eastAsia="Segoe UI" w:hAnsi="Aptos" w:cs="Segoe UI"/>
                <w:color w:val="0F1115"/>
              </w:rPr>
              <w:t>Terrestrial and inland waters</w:t>
            </w:r>
          </w:p>
        </w:tc>
        <w:tc>
          <w:tcPr>
            <w:tcW w:w="5217" w:type="dxa"/>
          </w:tcPr>
          <w:p w14:paraId="6E3A8441" w14:textId="77777777" w:rsidR="00DC2230" w:rsidRPr="00E667AA" w:rsidRDefault="00DC2230" w:rsidP="00E667AA">
            <w:pPr>
              <w:rPr>
                <w:rFonts w:ascii="Aptos" w:hAnsi="Aptos"/>
              </w:rPr>
            </w:pPr>
            <w:proofErr w:type="spellStart"/>
            <w:r w:rsidRPr="00E667AA">
              <w:rPr>
                <w:rFonts w:ascii="Aptos" w:hAnsi="Aptos"/>
                <w:color w:val="0F1115"/>
              </w:rPr>
              <w:t>Наземные</w:t>
            </w:r>
            <w:proofErr w:type="spellEnd"/>
            <w:r w:rsidRPr="00E667AA">
              <w:rPr>
                <w:rFonts w:ascii="Aptos" w:hAnsi="Aptos"/>
                <w:color w:val="0F1115"/>
              </w:rPr>
              <w:t xml:space="preserve"> и </w:t>
            </w:r>
            <w:proofErr w:type="spellStart"/>
            <w:r w:rsidRPr="00E667AA">
              <w:rPr>
                <w:rFonts w:ascii="Aptos" w:hAnsi="Aptos"/>
                <w:color w:val="0F1115"/>
              </w:rPr>
              <w:t>внутренневодные</w:t>
            </w:r>
            <w:proofErr w:type="spellEnd"/>
            <w:r w:rsidRPr="00E667AA">
              <w:rPr>
                <w:rFonts w:ascii="Aptos" w:hAnsi="Aptos"/>
                <w:color w:val="0F1115"/>
              </w:rPr>
              <w:t xml:space="preserve"> </w:t>
            </w:r>
            <w:proofErr w:type="spellStart"/>
            <w:r w:rsidRPr="00E667AA">
              <w:rPr>
                <w:rFonts w:ascii="Aptos" w:hAnsi="Aptos"/>
                <w:color w:val="0F1115"/>
              </w:rPr>
              <w:t>районы</w:t>
            </w:r>
            <w:proofErr w:type="spellEnd"/>
            <w:r w:rsidRPr="00E667AA">
              <w:rPr>
                <w:rFonts w:ascii="Aptos" w:hAnsi="Aptos"/>
                <w:color w:val="0F1115"/>
              </w:rPr>
              <w:t xml:space="preserve"> </w:t>
            </w:r>
          </w:p>
        </w:tc>
      </w:tr>
      <w:tr w:rsidR="00DC2230" w:rsidRPr="00F43B05" w14:paraId="4B77CA3F" w14:textId="77777777" w:rsidTr="000F10D5">
        <w:tc>
          <w:tcPr>
            <w:tcW w:w="4390" w:type="dxa"/>
          </w:tcPr>
          <w:p w14:paraId="5F193FA4" w14:textId="77777777" w:rsidR="00DC2230" w:rsidRPr="00E667AA" w:rsidRDefault="00DC2230" w:rsidP="00E667AA">
            <w:pPr>
              <w:rPr>
                <w:rFonts w:ascii="Aptos" w:hAnsi="Aptos"/>
              </w:rPr>
            </w:pPr>
            <w:r w:rsidRPr="00E667AA">
              <w:rPr>
                <w:rFonts w:ascii="Aptos" w:eastAsia="Segoe UI" w:hAnsi="Aptos" w:cs="Segoe UI"/>
                <w:color w:val="0F1115"/>
              </w:rPr>
              <w:t>All marine and coastal areas (under national jurisdiction)</w:t>
            </w:r>
          </w:p>
        </w:tc>
        <w:tc>
          <w:tcPr>
            <w:tcW w:w="5217" w:type="dxa"/>
          </w:tcPr>
          <w:p w14:paraId="3E615178" w14:textId="77777777" w:rsidR="00DC2230" w:rsidRPr="00E667AA" w:rsidRDefault="00DC2230" w:rsidP="00E667AA">
            <w:pPr>
              <w:rPr>
                <w:rFonts w:ascii="Aptos" w:hAnsi="Aptos"/>
                <w:lang w:val="ru-RU"/>
              </w:rPr>
            </w:pPr>
            <w:r w:rsidRPr="00E667AA">
              <w:rPr>
                <w:rFonts w:ascii="Aptos" w:hAnsi="Aptos"/>
                <w:color w:val="0F1115"/>
                <w:lang w:val="ru-RU"/>
              </w:rPr>
              <w:t>Все морские и прибрежные районы (под национальной юрисдикцией)</w:t>
            </w:r>
          </w:p>
        </w:tc>
      </w:tr>
      <w:tr w:rsidR="00DC2230" w:rsidRPr="00F43B05" w14:paraId="51EB26DD" w14:textId="77777777" w:rsidTr="000F10D5">
        <w:tc>
          <w:tcPr>
            <w:tcW w:w="4390" w:type="dxa"/>
          </w:tcPr>
          <w:p w14:paraId="27B255A6" w14:textId="77777777" w:rsidR="00DC2230" w:rsidRPr="00E667AA" w:rsidRDefault="00DC2230" w:rsidP="00E667AA">
            <w:pPr>
              <w:rPr>
                <w:rFonts w:ascii="Aptos" w:hAnsi="Aptos"/>
              </w:rPr>
            </w:pPr>
            <w:r w:rsidRPr="00E667AA">
              <w:rPr>
                <w:rFonts w:ascii="Aptos" w:eastAsia="Segoe UI" w:hAnsi="Aptos" w:cs="Segoe UI"/>
                <w:color w:val="0F1115"/>
              </w:rPr>
              <w:t>All terrestrial and inland waters</w:t>
            </w:r>
          </w:p>
        </w:tc>
        <w:tc>
          <w:tcPr>
            <w:tcW w:w="5217" w:type="dxa"/>
          </w:tcPr>
          <w:p w14:paraId="172A5828" w14:textId="77777777" w:rsidR="00DC2230" w:rsidRPr="00E667AA" w:rsidRDefault="00DC2230" w:rsidP="00E667AA">
            <w:pPr>
              <w:rPr>
                <w:rFonts w:ascii="Aptos" w:hAnsi="Aptos"/>
                <w:lang w:val="ru-RU"/>
              </w:rPr>
            </w:pPr>
            <w:r w:rsidRPr="00E667AA">
              <w:rPr>
                <w:rFonts w:ascii="Aptos" w:hAnsi="Aptos"/>
                <w:color w:val="0F1115"/>
                <w:lang w:val="ru-RU"/>
              </w:rPr>
              <w:t>Все наземные и внутренневодные районы</w:t>
            </w:r>
          </w:p>
        </w:tc>
      </w:tr>
      <w:tr w:rsidR="00DC2230" w:rsidRPr="00E667AA" w14:paraId="0A7EAEE3" w14:textId="77777777" w:rsidTr="000F10D5">
        <w:tc>
          <w:tcPr>
            <w:tcW w:w="4390" w:type="dxa"/>
          </w:tcPr>
          <w:p w14:paraId="16547381" w14:textId="77777777" w:rsidR="00DC2230" w:rsidRPr="00E667AA" w:rsidRDefault="00DC2230" w:rsidP="00E667AA">
            <w:pPr>
              <w:rPr>
                <w:rFonts w:ascii="Aptos" w:hAnsi="Aptos"/>
              </w:rPr>
            </w:pPr>
            <w:r w:rsidRPr="00E667AA">
              <w:rPr>
                <w:rFonts w:ascii="Aptos" w:eastAsia="Segoe UI" w:hAnsi="Aptos" w:cs="Segoe UI"/>
                <w:color w:val="0F1115"/>
              </w:rPr>
              <w:t>Protected area coverage (%)</w:t>
            </w:r>
          </w:p>
        </w:tc>
        <w:tc>
          <w:tcPr>
            <w:tcW w:w="5217" w:type="dxa"/>
          </w:tcPr>
          <w:p w14:paraId="6538F76A" w14:textId="77777777" w:rsidR="00DC2230" w:rsidRPr="00E667AA" w:rsidRDefault="00DC2230" w:rsidP="00E667AA">
            <w:pPr>
              <w:rPr>
                <w:rFonts w:ascii="Aptos" w:hAnsi="Aptos"/>
              </w:rPr>
            </w:pPr>
            <w:proofErr w:type="spellStart"/>
            <w:r w:rsidRPr="00E667AA">
              <w:rPr>
                <w:rFonts w:ascii="Aptos" w:hAnsi="Aptos"/>
                <w:color w:val="0F1115"/>
              </w:rPr>
              <w:t>Охват</w:t>
            </w:r>
            <w:proofErr w:type="spellEnd"/>
            <w:r w:rsidRPr="00E667AA">
              <w:rPr>
                <w:rFonts w:ascii="Aptos" w:hAnsi="Aptos"/>
                <w:color w:val="0F1115"/>
              </w:rPr>
              <w:t xml:space="preserve"> </w:t>
            </w:r>
            <w:proofErr w:type="spellStart"/>
            <w:r w:rsidRPr="00E667AA">
              <w:rPr>
                <w:rFonts w:ascii="Aptos" w:hAnsi="Aptos"/>
                <w:color w:val="0F1115"/>
              </w:rPr>
              <w:t>охраняемых</w:t>
            </w:r>
            <w:proofErr w:type="spellEnd"/>
            <w:r w:rsidRPr="00E667AA">
              <w:rPr>
                <w:rFonts w:ascii="Aptos" w:hAnsi="Aptos"/>
                <w:color w:val="0F1115"/>
              </w:rPr>
              <w:t xml:space="preserve"> </w:t>
            </w:r>
            <w:proofErr w:type="spellStart"/>
            <w:r w:rsidRPr="00E667AA">
              <w:rPr>
                <w:rFonts w:ascii="Aptos" w:hAnsi="Aptos"/>
                <w:color w:val="0F1115"/>
              </w:rPr>
              <w:t>районов</w:t>
            </w:r>
            <w:proofErr w:type="spellEnd"/>
            <w:r w:rsidRPr="00E667AA">
              <w:rPr>
                <w:rFonts w:ascii="Aptos" w:hAnsi="Aptos"/>
                <w:color w:val="0F1115"/>
              </w:rPr>
              <w:t xml:space="preserve"> (%)</w:t>
            </w:r>
          </w:p>
        </w:tc>
      </w:tr>
      <w:tr w:rsidR="00DC2230" w:rsidRPr="00E667AA" w14:paraId="0B6C2FF7" w14:textId="77777777" w:rsidTr="000F10D5">
        <w:tc>
          <w:tcPr>
            <w:tcW w:w="4390" w:type="dxa"/>
          </w:tcPr>
          <w:p w14:paraId="03340637" w14:textId="77777777" w:rsidR="00DC2230" w:rsidRPr="00E667AA" w:rsidRDefault="00DC2230" w:rsidP="00E667AA">
            <w:pPr>
              <w:rPr>
                <w:rFonts w:ascii="Aptos" w:hAnsi="Aptos"/>
              </w:rPr>
            </w:pPr>
            <w:r w:rsidRPr="00E667AA">
              <w:rPr>
                <w:rFonts w:ascii="Aptos" w:eastAsia="Segoe UI" w:hAnsi="Aptos" w:cs="Segoe UI"/>
                <w:color w:val="0F1115"/>
              </w:rPr>
              <w:t>0</w:t>
            </w:r>
          </w:p>
        </w:tc>
        <w:tc>
          <w:tcPr>
            <w:tcW w:w="5217" w:type="dxa"/>
          </w:tcPr>
          <w:p w14:paraId="4BBF6DE2" w14:textId="77777777" w:rsidR="00DC2230" w:rsidRPr="00E667AA" w:rsidRDefault="00DC2230" w:rsidP="00E667AA">
            <w:pPr>
              <w:rPr>
                <w:rFonts w:ascii="Aptos" w:hAnsi="Aptos"/>
              </w:rPr>
            </w:pPr>
            <w:r w:rsidRPr="00E667AA">
              <w:rPr>
                <w:rFonts w:ascii="Aptos" w:hAnsi="Aptos"/>
                <w:color w:val="0F1115"/>
              </w:rPr>
              <w:t>0</w:t>
            </w:r>
          </w:p>
        </w:tc>
      </w:tr>
      <w:tr w:rsidR="00DC2230" w:rsidRPr="00E667AA" w14:paraId="29D19C58" w14:textId="77777777" w:rsidTr="000F10D5">
        <w:tc>
          <w:tcPr>
            <w:tcW w:w="4390" w:type="dxa"/>
          </w:tcPr>
          <w:p w14:paraId="46BE103C" w14:textId="77777777" w:rsidR="00DC2230" w:rsidRPr="00E667AA" w:rsidRDefault="00DC2230" w:rsidP="00E667AA">
            <w:pPr>
              <w:rPr>
                <w:rFonts w:ascii="Aptos" w:hAnsi="Aptos"/>
              </w:rPr>
            </w:pPr>
            <w:r w:rsidRPr="00E667AA">
              <w:rPr>
                <w:rFonts w:ascii="Aptos" w:eastAsia="Segoe UI" w:hAnsi="Aptos" w:cs="Segoe UI"/>
                <w:color w:val="0F1115"/>
              </w:rPr>
              <w:t>10</w:t>
            </w:r>
          </w:p>
        </w:tc>
        <w:tc>
          <w:tcPr>
            <w:tcW w:w="5217" w:type="dxa"/>
          </w:tcPr>
          <w:p w14:paraId="369DE52D" w14:textId="77777777" w:rsidR="00DC2230" w:rsidRPr="00E667AA" w:rsidRDefault="00DC2230" w:rsidP="00E667AA">
            <w:pPr>
              <w:rPr>
                <w:rFonts w:ascii="Aptos" w:hAnsi="Aptos"/>
              </w:rPr>
            </w:pPr>
            <w:r w:rsidRPr="00E667AA">
              <w:rPr>
                <w:rFonts w:ascii="Aptos" w:hAnsi="Aptos"/>
                <w:color w:val="0F1115"/>
              </w:rPr>
              <w:t>10</w:t>
            </w:r>
          </w:p>
        </w:tc>
      </w:tr>
      <w:tr w:rsidR="00DC2230" w:rsidRPr="00E667AA" w14:paraId="655FD760" w14:textId="77777777" w:rsidTr="000F10D5">
        <w:tc>
          <w:tcPr>
            <w:tcW w:w="4390" w:type="dxa"/>
          </w:tcPr>
          <w:p w14:paraId="46302BFD" w14:textId="77777777" w:rsidR="00DC2230" w:rsidRPr="00E667AA" w:rsidRDefault="00DC2230" w:rsidP="00E667AA">
            <w:pPr>
              <w:rPr>
                <w:rFonts w:ascii="Aptos" w:hAnsi="Aptos"/>
              </w:rPr>
            </w:pPr>
            <w:r w:rsidRPr="00E667AA">
              <w:rPr>
                <w:rFonts w:ascii="Aptos" w:eastAsia="Segoe UI" w:hAnsi="Aptos" w:cs="Segoe UI"/>
                <w:color w:val="0F1115"/>
              </w:rPr>
              <w:t>20</w:t>
            </w:r>
          </w:p>
        </w:tc>
        <w:tc>
          <w:tcPr>
            <w:tcW w:w="5217" w:type="dxa"/>
          </w:tcPr>
          <w:p w14:paraId="4499F659" w14:textId="77777777" w:rsidR="00DC2230" w:rsidRPr="00E667AA" w:rsidRDefault="00DC2230" w:rsidP="00E667AA">
            <w:pPr>
              <w:rPr>
                <w:rFonts w:ascii="Aptos" w:hAnsi="Aptos"/>
              </w:rPr>
            </w:pPr>
            <w:r w:rsidRPr="00E667AA">
              <w:rPr>
                <w:rFonts w:ascii="Aptos" w:hAnsi="Aptos"/>
                <w:color w:val="0F1115"/>
              </w:rPr>
              <w:t>20</w:t>
            </w:r>
          </w:p>
        </w:tc>
      </w:tr>
      <w:tr w:rsidR="00DC2230" w:rsidRPr="00E667AA" w14:paraId="143C76D2" w14:textId="77777777" w:rsidTr="000F10D5">
        <w:tc>
          <w:tcPr>
            <w:tcW w:w="4390" w:type="dxa"/>
          </w:tcPr>
          <w:p w14:paraId="47481B98" w14:textId="77777777" w:rsidR="00DC2230" w:rsidRPr="00E667AA" w:rsidRDefault="00DC2230" w:rsidP="00E667AA">
            <w:pPr>
              <w:rPr>
                <w:rFonts w:ascii="Aptos" w:hAnsi="Aptos"/>
              </w:rPr>
            </w:pPr>
            <w:r w:rsidRPr="00E667AA">
              <w:rPr>
                <w:rFonts w:ascii="Aptos" w:eastAsia="Segoe UI" w:hAnsi="Aptos" w:cs="Segoe UI"/>
                <w:color w:val="0F1115"/>
              </w:rPr>
              <w:t>30</w:t>
            </w:r>
          </w:p>
        </w:tc>
        <w:tc>
          <w:tcPr>
            <w:tcW w:w="5217" w:type="dxa"/>
          </w:tcPr>
          <w:p w14:paraId="47BBF4E3" w14:textId="77777777" w:rsidR="00DC2230" w:rsidRPr="00E667AA" w:rsidRDefault="00DC2230" w:rsidP="00E667AA">
            <w:pPr>
              <w:rPr>
                <w:rFonts w:ascii="Aptos" w:hAnsi="Aptos"/>
              </w:rPr>
            </w:pPr>
            <w:r w:rsidRPr="00E667AA">
              <w:rPr>
                <w:rFonts w:ascii="Aptos" w:hAnsi="Aptos"/>
                <w:color w:val="0F1115"/>
              </w:rPr>
              <w:t>30</w:t>
            </w:r>
          </w:p>
        </w:tc>
      </w:tr>
      <w:tr w:rsidR="00DC2230" w:rsidRPr="00E667AA" w14:paraId="19CCBC23" w14:textId="77777777" w:rsidTr="000F10D5">
        <w:tc>
          <w:tcPr>
            <w:tcW w:w="4390" w:type="dxa"/>
          </w:tcPr>
          <w:p w14:paraId="1B19FFC3" w14:textId="77777777" w:rsidR="00DC2230" w:rsidRPr="00E667AA" w:rsidRDefault="00DC2230" w:rsidP="00E667AA">
            <w:pPr>
              <w:rPr>
                <w:rFonts w:ascii="Aptos" w:hAnsi="Aptos"/>
              </w:rPr>
            </w:pPr>
            <w:r w:rsidRPr="00E667AA">
              <w:rPr>
                <w:rFonts w:ascii="Aptos" w:eastAsia="Segoe UI" w:hAnsi="Aptos" w:cs="Segoe UI"/>
                <w:color w:val="0F1115"/>
              </w:rPr>
              <w:t>50</w:t>
            </w:r>
          </w:p>
        </w:tc>
        <w:tc>
          <w:tcPr>
            <w:tcW w:w="5217" w:type="dxa"/>
          </w:tcPr>
          <w:p w14:paraId="3FFEF0BD" w14:textId="77777777" w:rsidR="00DC2230" w:rsidRPr="00E667AA" w:rsidRDefault="00DC2230" w:rsidP="00E667AA">
            <w:pPr>
              <w:rPr>
                <w:rFonts w:ascii="Aptos" w:hAnsi="Aptos"/>
              </w:rPr>
            </w:pPr>
            <w:r w:rsidRPr="00E667AA">
              <w:rPr>
                <w:rFonts w:ascii="Aptos" w:hAnsi="Aptos"/>
                <w:color w:val="0F1115"/>
              </w:rPr>
              <w:t>50</w:t>
            </w:r>
          </w:p>
        </w:tc>
      </w:tr>
      <w:tr w:rsidR="00DC2230" w:rsidRPr="00E667AA" w14:paraId="077E5540" w14:textId="77777777" w:rsidTr="000F10D5">
        <w:tc>
          <w:tcPr>
            <w:tcW w:w="4390" w:type="dxa"/>
          </w:tcPr>
          <w:p w14:paraId="49D98F66" w14:textId="77777777" w:rsidR="00DC2230" w:rsidRPr="00E667AA" w:rsidRDefault="00DC2230" w:rsidP="00E667AA">
            <w:pPr>
              <w:rPr>
                <w:rFonts w:ascii="Aptos" w:hAnsi="Aptos"/>
              </w:rPr>
            </w:pPr>
            <w:r w:rsidRPr="00E667AA">
              <w:rPr>
                <w:rFonts w:ascii="Aptos" w:eastAsia="Segoe UI" w:hAnsi="Aptos" w:cs="Segoe UI"/>
                <w:color w:val="0F1115"/>
              </w:rPr>
              <w:t>100</w:t>
            </w:r>
          </w:p>
        </w:tc>
        <w:tc>
          <w:tcPr>
            <w:tcW w:w="5217" w:type="dxa"/>
          </w:tcPr>
          <w:p w14:paraId="55F2553D" w14:textId="77777777" w:rsidR="00DC2230" w:rsidRPr="00E667AA" w:rsidRDefault="00DC2230" w:rsidP="00E667AA">
            <w:pPr>
              <w:rPr>
                <w:rFonts w:ascii="Aptos" w:hAnsi="Aptos"/>
              </w:rPr>
            </w:pPr>
            <w:r w:rsidRPr="00E667AA">
              <w:rPr>
                <w:rFonts w:ascii="Aptos" w:hAnsi="Aptos"/>
                <w:color w:val="0F1115"/>
              </w:rPr>
              <w:t>100</w:t>
            </w:r>
          </w:p>
        </w:tc>
      </w:tr>
      <w:tr w:rsidR="00DC2230" w:rsidRPr="00E667AA" w14:paraId="2CAE9F68" w14:textId="77777777" w:rsidTr="000F10D5">
        <w:tc>
          <w:tcPr>
            <w:tcW w:w="4390" w:type="dxa"/>
          </w:tcPr>
          <w:p w14:paraId="5285B7DF" w14:textId="77777777" w:rsidR="00DC2230" w:rsidRPr="00E667AA" w:rsidRDefault="00DC2230" w:rsidP="00E667AA">
            <w:pPr>
              <w:rPr>
                <w:rFonts w:ascii="Aptos" w:hAnsi="Aptos"/>
              </w:rPr>
            </w:pPr>
            <w:r w:rsidRPr="00E667AA">
              <w:rPr>
                <w:rFonts w:ascii="Aptos" w:eastAsia="Segoe UI" w:hAnsi="Aptos" w:cs="Segoe UI"/>
                <w:color w:val="0F1115"/>
              </w:rPr>
              <w:t>150</w:t>
            </w:r>
          </w:p>
        </w:tc>
        <w:tc>
          <w:tcPr>
            <w:tcW w:w="5217" w:type="dxa"/>
          </w:tcPr>
          <w:p w14:paraId="2E237C98" w14:textId="77777777" w:rsidR="00DC2230" w:rsidRPr="00E667AA" w:rsidRDefault="00DC2230" w:rsidP="00E667AA">
            <w:pPr>
              <w:rPr>
                <w:rFonts w:ascii="Aptos" w:hAnsi="Aptos"/>
              </w:rPr>
            </w:pPr>
            <w:r w:rsidRPr="00E667AA">
              <w:rPr>
                <w:rFonts w:ascii="Aptos" w:hAnsi="Aptos"/>
                <w:color w:val="0F1115"/>
              </w:rPr>
              <w:t>150</w:t>
            </w:r>
          </w:p>
        </w:tc>
      </w:tr>
      <w:tr w:rsidR="00DC2230" w:rsidRPr="00E667AA" w14:paraId="298EA922" w14:textId="77777777" w:rsidTr="000F10D5">
        <w:tc>
          <w:tcPr>
            <w:tcW w:w="4390" w:type="dxa"/>
          </w:tcPr>
          <w:p w14:paraId="4A1B415A" w14:textId="77777777" w:rsidR="00DC2230" w:rsidRPr="00E667AA" w:rsidRDefault="00DC2230" w:rsidP="00E667AA">
            <w:pPr>
              <w:rPr>
                <w:rFonts w:ascii="Aptos" w:hAnsi="Aptos"/>
              </w:rPr>
            </w:pPr>
            <w:r w:rsidRPr="00E667AA">
              <w:rPr>
                <w:rFonts w:ascii="Aptos" w:eastAsia="Segoe UI" w:hAnsi="Aptos" w:cs="Segoe UI"/>
                <w:color w:val="0F1115"/>
              </w:rPr>
              <w:t>200</w:t>
            </w:r>
          </w:p>
        </w:tc>
        <w:tc>
          <w:tcPr>
            <w:tcW w:w="5217" w:type="dxa"/>
          </w:tcPr>
          <w:p w14:paraId="44C6B451" w14:textId="77777777" w:rsidR="00DC2230" w:rsidRPr="00E667AA" w:rsidRDefault="00DC2230" w:rsidP="00E667AA">
            <w:pPr>
              <w:rPr>
                <w:rFonts w:ascii="Aptos" w:hAnsi="Aptos"/>
              </w:rPr>
            </w:pPr>
            <w:r w:rsidRPr="00E667AA">
              <w:rPr>
                <w:rFonts w:ascii="Aptos" w:hAnsi="Aptos"/>
                <w:color w:val="0F1115"/>
              </w:rPr>
              <w:t>200</w:t>
            </w:r>
          </w:p>
        </w:tc>
      </w:tr>
      <w:tr w:rsidR="00DC2230" w:rsidRPr="00E667AA" w14:paraId="02A794A7" w14:textId="77777777" w:rsidTr="000F10D5">
        <w:tc>
          <w:tcPr>
            <w:tcW w:w="4390" w:type="dxa"/>
          </w:tcPr>
          <w:p w14:paraId="227E24CE" w14:textId="77777777" w:rsidR="00DC2230" w:rsidRPr="00E667AA" w:rsidRDefault="00DC2230" w:rsidP="00E667AA">
            <w:pPr>
              <w:rPr>
                <w:rFonts w:ascii="Aptos" w:hAnsi="Aptos"/>
              </w:rPr>
            </w:pPr>
            <w:r w:rsidRPr="00E667AA">
              <w:rPr>
                <w:rFonts w:ascii="Aptos" w:eastAsia="Segoe UI" w:hAnsi="Aptos" w:cs="Segoe UI"/>
                <w:color w:val="0F1115"/>
              </w:rPr>
              <w:t>Year</w:t>
            </w:r>
          </w:p>
        </w:tc>
        <w:tc>
          <w:tcPr>
            <w:tcW w:w="5217" w:type="dxa"/>
          </w:tcPr>
          <w:p w14:paraId="3A8452C2" w14:textId="77777777" w:rsidR="00DC2230" w:rsidRPr="00E667AA" w:rsidRDefault="00DC2230" w:rsidP="00E667AA">
            <w:pPr>
              <w:rPr>
                <w:rFonts w:ascii="Aptos" w:hAnsi="Aptos"/>
              </w:rPr>
            </w:pPr>
            <w:proofErr w:type="spellStart"/>
            <w:r w:rsidRPr="00E667AA">
              <w:rPr>
                <w:rFonts w:ascii="Aptos" w:hAnsi="Aptos"/>
                <w:color w:val="0F1115"/>
              </w:rPr>
              <w:t>Год</w:t>
            </w:r>
            <w:proofErr w:type="spellEnd"/>
          </w:p>
        </w:tc>
      </w:tr>
      <w:tr w:rsidR="00DC2230" w:rsidRPr="00E667AA" w14:paraId="45D83C50" w14:textId="77777777" w:rsidTr="000F10D5">
        <w:tc>
          <w:tcPr>
            <w:tcW w:w="4390" w:type="dxa"/>
          </w:tcPr>
          <w:p w14:paraId="4CD25C3F" w14:textId="77777777" w:rsidR="00DC2230" w:rsidRPr="00E667AA" w:rsidRDefault="00DC2230" w:rsidP="00E667AA">
            <w:pPr>
              <w:rPr>
                <w:rFonts w:ascii="Aptos" w:hAnsi="Aptos"/>
              </w:rPr>
            </w:pPr>
            <w:r w:rsidRPr="00E667AA">
              <w:rPr>
                <w:rFonts w:ascii="Aptos" w:eastAsia="Segoe UI" w:hAnsi="Aptos" w:cs="Segoe UI"/>
                <w:color w:val="0F1115"/>
              </w:rPr>
              <w:t>2020</w:t>
            </w:r>
          </w:p>
        </w:tc>
        <w:tc>
          <w:tcPr>
            <w:tcW w:w="5217" w:type="dxa"/>
          </w:tcPr>
          <w:p w14:paraId="5F58732B" w14:textId="77777777" w:rsidR="00DC2230" w:rsidRPr="00E667AA" w:rsidRDefault="00DC2230" w:rsidP="00E667AA">
            <w:pPr>
              <w:rPr>
                <w:rFonts w:ascii="Aptos" w:hAnsi="Aptos"/>
              </w:rPr>
            </w:pPr>
            <w:r w:rsidRPr="00E667AA">
              <w:rPr>
                <w:rFonts w:ascii="Aptos" w:hAnsi="Aptos"/>
                <w:color w:val="0F1115"/>
              </w:rPr>
              <w:t>2020</w:t>
            </w:r>
          </w:p>
        </w:tc>
      </w:tr>
      <w:tr w:rsidR="00DC2230" w:rsidRPr="00E667AA" w14:paraId="38CC44AA" w14:textId="77777777" w:rsidTr="000F10D5">
        <w:tc>
          <w:tcPr>
            <w:tcW w:w="4390" w:type="dxa"/>
          </w:tcPr>
          <w:p w14:paraId="63093E35" w14:textId="77777777" w:rsidR="00DC2230" w:rsidRPr="00E667AA" w:rsidRDefault="00DC2230" w:rsidP="00E667AA">
            <w:pPr>
              <w:rPr>
                <w:rFonts w:ascii="Aptos" w:hAnsi="Aptos"/>
              </w:rPr>
            </w:pPr>
            <w:r w:rsidRPr="00E667AA">
              <w:rPr>
                <w:rFonts w:ascii="Aptos" w:eastAsia="Segoe UI" w:hAnsi="Aptos" w:cs="Segoe UI"/>
                <w:color w:val="0F1115"/>
              </w:rPr>
              <w:t>2021</w:t>
            </w:r>
          </w:p>
        </w:tc>
        <w:tc>
          <w:tcPr>
            <w:tcW w:w="5217" w:type="dxa"/>
          </w:tcPr>
          <w:p w14:paraId="7B3368A0" w14:textId="77777777" w:rsidR="00DC2230" w:rsidRPr="00E667AA" w:rsidRDefault="00DC2230" w:rsidP="00E667AA">
            <w:pPr>
              <w:rPr>
                <w:rFonts w:ascii="Aptos" w:hAnsi="Aptos"/>
              </w:rPr>
            </w:pPr>
            <w:r w:rsidRPr="00E667AA">
              <w:rPr>
                <w:rFonts w:ascii="Aptos" w:hAnsi="Aptos"/>
                <w:color w:val="0F1115"/>
              </w:rPr>
              <w:t>2021</w:t>
            </w:r>
          </w:p>
        </w:tc>
      </w:tr>
      <w:tr w:rsidR="00DC2230" w:rsidRPr="00E667AA" w14:paraId="4D4233F4" w14:textId="77777777" w:rsidTr="000F10D5">
        <w:tc>
          <w:tcPr>
            <w:tcW w:w="4390" w:type="dxa"/>
          </w:tcPr>
          <w:p w14:paraId="49819B11" w14:textId="77777777" w:rsidR="00DC2230" w:rsidRPr="00E667AA" w:rsidRDefault="00DC2230" w:rsidP="00E667AA">
            <w:pPr>
              <w:rPr>
                <w:rFonts w:ascii="Aptos" w:hAnsi="Aptos"/>
              </w:rPr>
            </w:pPr>
            <w:r w:rsidRPr="00E667AA">
              <w:rPr>
                <w:rFonts w:ascii="Aptos" w:eastAsia="Segoe UI" w:hAnsi="Aptos" w:cs="Segoe UI"/>
                <w:color w:val="0F1115"/>
              </w:rPr>
              <w:t>2022</w:t>
            </w:r>
          </w:p>
        </w:tc>
        <w:tc>
          <w:tcPr>
            <w:tcW w:w="5217" w:type="dxa"/>
          </w:tcPr>
          <w:p w14:paraId="637E5FCF" w14:textId="77777777" w:rsidR="00DC2230" w:rsidRPr="00E667AA" w:rsidRDefault="00DC2230" w:rsidP="00E667AA">
            <w:pPr>
              <w:rPr>
                <w:rFonts w:ascii="Aptos" w:hAnsi="Aptos"/>
              </w:rPr>
            </w:pPr>
            <w:r w:rsidRPr="00E667AA">
              <w:rPr>
                <w:rFonts w:ascii="Aptos" w:hAnsi="Aptos"/>
                <w:color w:val="0F1115"/>
              </w:rPr>
              <w:t>2022</w:t>
            </w:r>
          </w:p>
        </w:tc>
      </w:tr>
      <w:tr w:rsidR="00DC2230" w:rsidRPr="00E667AA" w14:paraId="16AAB170" w14:textId="77777777" w:rsidTr="000F10D5">
        <w:tc>
          <w:tcPr>
            <w:tcW w:w="4390" w:type="dxa"/>
          </w:tcPr>
          <w:p w14:paraId="67812395" w14:textId="77777777" w:rsidR="00DC2230" w:rsidRPr="00E667AA" w:rsidRDefault="00DC2230" w:rsidP="00E667AA">
            <w:pPr>
              <w:rPr>
                <w:rFonts w:ascii="Aptos" w:hAnsi="Aptos"/>
              </w:rPr>
            </w:pPr>
            <w:r w:rsidRPr="00E667AA">
              <w:rPr>
                <w:rFonts w:ascii="Aptos" w:eastAsia="Segoe UI" w:hAnsi="Aptos" w:cs="Segoe UI"/>
                <w:color w:val="0F1115"/>
              </w:rPr>
              <w:t>2023</w:t>
            </w:r>
          </w:p>
        </w:tc>
        <w:tc>
          <w:tcPr>
            <w:tcW w:w="5217" w:type="dxa"/>
          </w:tcPr>
          <w:p w14:paraId="6B62FFCC" w14:textId="77777777" w:rsidR="00DC2230" w:rsidRPr="00E667AA" w:rsidRDefault="00DC2230" w:rsidP="00E667AA">
            <w:pPr>
              <w:rPr>
                <w:rFonts w:ascii="Aptos" w:hAnsi="Aptos"/>
              </w:rPr>
            </w:pPr>
            <w:r w:rsidRPr="00E667AA">
              <w:rPr>
                <w:rFonts w:ascii="Aptos" w:hAnsi="Aptos"/>
                <w:color w:val="0F1115"/>
              </w:rPr>
              <w:t>2023</w:t>
            </w:r>
          </w:p>
        </w:tc>
      </w:tr>
      <w:tr w:rsidR="00DC2230" w:rsidRPr="00E667AA" w14:paraId="5EB5952F" w14:textId="77777777" w:rsidTr="000F10D5">
        <w:tc>
          <w:tcPr>
            <w:tcW w:w="4390" w:type="dxa"/>
          </w:tcPr>
          <w:p w14:paraId="3575BB56" w14:textId="77777777" w:rsidR="00DC2230" w:rsidRPr="00E667AA" w:rsidRDefault="00DC2230" w:rsidP="00E667AA">
            <w:pPr>
              <w:rPr>
                <w:rFonts w:ascii="Aptos" w:hAnsi="Aptos"/>
              </w:rPr>
            </w:pPr>
            <w:r w:rsidRPr="00E667AA">
              <w:rPr>
                <w:rFonts w:ascii="Aptos" w:eastAsia="Segoe UI" w:hAnsi="Aptos" w:cs="Segoe UI"/>
                <w:color w:val="0F1115"/>
              </w:rPr>
              <w:t>2024</w:t>
            </w:r>
          </w:p>
        </w:tc>
        <w:tc>
          <w:tcPr>
            <w:tcW w:w="5217" w:type="dxa"/>
          </w:tcPr>
          <w:p w14:paraId="753D689D" w14:textId="77777777" w:rsidR="00DC2230" w:rsidRPr="00E667AA" w:rsidRDefault="00DC2230" w:rsidP="00E667AA">
            <w:pPr>
              <w:rPr>
                <w:rFonts w:ascii="Aptos" w:hAnsi="Aptos"/>
              </w:rPr>
            </w:pPr>
            <w:r w:rsidRPr="00E667AA">
              <w:rPr>
                <w:rFonts w:ascii="Aptos" w:hAnsi="Aptos"/>
                <w:color w:val="0F1115"/>
              </w:rPr>
              <w:t>2024</w:t>
            </w:r>
          </w:p>
        </w:tc>
      </w:tr>
      <w:tr w:rsidR="00DC2230" w:rsidRPr="00E667AA" w14:paraId="2AB50E30" w14:textId="77777777" w:rsidTr="000F10D5">
        <w:tc>
          <w:tcPr>
            <w:tcW w:w="4390" w:type="dxa"/>
          </w:tcPr>
          <w:p w14:paraId="7BEE9283" w14:textId="77777777" w:rsidR="00DC2230" w:rsidRPr="00E667AA" w:rsidRDefault="00DC2230" w:rsidP="00E667AA">
            <w:pPr>
              <w:rPr>
                <w:rFonts w:ascii="Aptos" w:hAnsi="Aptos"/>
              </w:rPr>
            </w:pPr>
            <w:r w:rsidRPr="00E667AA">
              <w:rPr>
                <w:rFonts w:ascii="Aptos" w:eastAsia="Segoe UI" w:hAnsi="Aptos" w:cs="Segoe UI"/>
                <w:color w:val="0F1115"/>
              </w:rPr>
              <w:t>2025</w:t>
            </w:r>
          </w:p>
        </w:tc>
        <w:tc>
          <w:tcPr>
            <w:tcW w:w="5217" w:type="dxa"/>
          </w:tcPr>
          <w:p w14:paraId="3AE55AE4" w14:textId="77777777" w:rsidR="00DC2230" w:rsidRPr="00E667AA" w:rsidRDefault="00DC2230" w:rsidP="00E667AA">
            <w:pPr>
              <w:rPr>
                <w:rFonts w:ascii="Aptos" w:hAnsi="Aptos"/>
              </w:rPr>
            </w:pPr>
            <w:r w:rsidRPr="00E667AA">
              <w:rPr>
                <w:rFonts w:ascii="Aptos" w:hAnsi="Aptos"/>
                <w:color w:val="0F1115"/>
              </w:rPr>
              <w:t>2025</w:t>
            </w:r>
          </w:p>
        </w:tc>
      </w:tr>
      <w:tr w:rsidR="00DC2230" w:rsidRPr="00F43B05" w14:paraId="4F939D5B" w14:textId="77777777" w:rsidTr="000F10D5">
        <w:tc>
          <w:tcPr>
            <w:tcW w:w="4390" w:type="dxa"/>
          </w:tcPr>
          <w:p w14:paraId="0C15C54B" w14:textId="77777777" w:rsidR="00DC2230" w:rsidRPr="00E667AA" w:rsidRDefault="00DC2230" w:rsidP="00E667AA">
            <w:pPr>
              <w:rPr>
                <w:rFonts w:ascii="Aptos" w:hAnsi="Aptos"/>
              </w:rPr>
            </w:pPr>
            <w:r w:rsidRPr="00E667AA">
              <w:rPr>
                <w:rFonts w:ascii="Aptos" w:eastAsia="Segoe UI" w:hAnsi="Aptos" w:cs="Segoe UI"/>
                <w:color w:val="0F1115"/>
              </w:rPr>
              <w:t>Corresponds to 16.7% of the reported area (plus 2.9% since 2020)</w:t>
            </w:r>
          </w:p>
        </w:tc>
        <w:tc>
          <w:tcPr>
            <w:tcW w:w="5217" w:type="dxa"/>
          </w:tcPr>
          <w:p w14:paraId="43D281B5" w14:textId="77777777" w:rsidR="00DC2230" w:rsidRPr="00E667AA" w:rsidRDefault="00DC2230" w:rsidP="00E667AA">
            <w:pPr>
              <w:rPr>
                <w:rFonts w:ascii="Aptos" w:hAnsi="Aptos"/>
                <w:lang w:val="ru-RU"/>
              </w:rPr>
            </w:pPr>
            <w:r w:rsidRPr="00E667AA">
              <w:rPr>
                <w:rFonts w:ascii="Aptos" w:hAnsi="Aptos"/>
                <w:color w:val="0F1115"/>
                <w:lang w:val="ru-RU"/>
              </w:rPr>
              <w:t>Соответствует 16,7% заявленной площади (на 2,9% больше, чем в 2020 году)</w:t>
            </w:r>
          </w:p>
        </w:tc>
      </w:tr>
      <w:tr w:rsidR="00DC2230" w:rsidRPr="00F43B05" w14:paraId="40A9AA40" w14:textId="77777777" w:rsidTr="000F10D5">
        <w:tc>
          <w:tcPr>
            <w:tcW w:w="4390" w:type="dxa"/>
          </w:tcPr>
          <w:p w14:paraId="7D16826D" w14:textId="77777777" w:rsidR="00DC2230" w:rsidRPr="00E667AA" w:rsidRDefault="00DC2230" w:rsidP="00E667AA">
            <w:pPr>
              <w:rPr>
                <w:rFonts w:ascii="Aptos" w:hAnsi="Aptos"/>
              </w:rPr>
            </w:pPr>
            <w:r w:rsidRPr="00E667AA">
              <w:rPr>
                <w:rFonts w:ascii="Aptos" w:eastAsia="Segoe UI" w:hAnsi="Aptos" w:cs="Segoe UI"/>
                <w:color w:val="0F1115"/>
              </w:rPr>
              <w:t>Corresponds to 19.5% of the reported area (plus 2.2% since 2020)</w:t>
            </w:r>
          </w:p>
        </w:tc>
        <w:tc>
          <w:tcPr>
            <w:tcW w:w="5217" w:type="dxa"/>
          </w:tcPr>
          <w:p w14:paraId="7747F403" w14:textId="77777777" w:rsidR="00DC2230" w:rsidRPr="00E667AA" w:rsidRDefault="00DC2230" w:rsidP="00E667AA">
            <w:pPr>
              <w:rPr>
                <w:rFonts w:ascii="Aptos" w:hAnsi="Aptos"/>
                <w:lang w:val="ru-RU"/>
              </w:rPr>
            </w:pPr>
            <w:r w:rsidRPr="00E667AA">
              <w:rPr>
                <w:rFonts w:ascii="Aptos" w:hAnsi="Aptos"/>
                <w:color w:val="0F1115"/>
                <w:lang w:val="ru-RU"/>
              </w:rPr>
              <w:t>Соответствует 19,5% заявленной площади (на 2,2% больше, чем в 2020 году)</w:t>
            </w:r>
          </w:p>
        </w:tc>
      </w:tr>
      <w:tr w:rsidR="00DC2230" w:rsidRPr="00E667AA" w14:paraId="69618924" w14:textId="77777777" w:rsidTr="000F10D5">
        <w:tc>
          <w:tcPr>
            <w:tcW w:w="4390" w:type="dxa"/>
          </w:tcPr>
          <w:p w14:paraId="26EC118D" w14:textId="77777777" w:rsidR="00DC2230" w:rsidRPr="00E667AA" w:rsidRDefault="00DC2230" w:rsidP="00E667AA">
            <w:pPr>
              <w:rPr>
                <w:rFonts w:ascii="Aptos" w:hAnsi="Aptos"/>
              </w:rPr>
            </w:pPr>
            <w:r w:rsidRPr="00E667AA">
              <w:rPr>
                <w:rFonts w:ascii="Aptos" w:eastAsia="Segoe UI" w:hAnsi="Aptos" w:cs="Segoe UI"/>
                <w:color w:val="0F1115"/>
              </w:rPr>
              <w:t>Party count by region</w:t>
            </w:r>
          </w:p>
        </w:tc>
        <w:tc>
          <w:tcPr>
            <w:tcW w:w="5217" w:type="dxa"/>
          </w:tcPr>
          <w:p w14:paraId="5434A1DE" w14:textId="77777777" w:rsidR="00DC2230" w:rsidRPr="00E667AA" w:rsidRDefault="00DC2230" w:rsidP="00E667AA">
            <w:pPr>
              <w:rPr>
                <w:rFonts w:ascii="Aptos" w:hAnsi="Aptos"/>
              </w:rPr>
            </w:pPr>
            <w:proofErr w:type="spellStart"/>
            <w:r w:rsidRPr="00E667AA">
              <w:rPr>
                <w:rFonts w:ascii="Aptos" w:hAnsi="Aptos"/>
                <w:color w:val="0F1115"/>
              </w:rPr>
              <w:t>Число</w:t>
            </w:r>
            <w:proofErr w:type="spellEnd"/>
            <w:r w:rsidRPr="00E667AA">
              <w:rPr>
                <w:rFonts w:ascii="Aptos" w:hAnsi="Aptos"/>
                <w:color w:val="0F1115"/>
              </w:rPr>
              <w:t xml:space="preserve"> </w:t>
            </w:r>
            <w:proofErr w:type="spellStart"/>
            <w:r w:rsidRPr="00E667AA">
              <w:rPr>
                <w:rFonts w:ascii="Aptos" w:hAnsi="Aptos"/>
                <w:color w:val="0F1115"/>
              </w:rPr>
              <w:t>Сторон</w:t>
            </w:r>
            <w:proofErr w:type="spellEnd"/>
            <w:r w:rsidRPr="00E667AA">
              <w:rPr>
                <w:rFonts w:ascii="Aptos" w:hAnsi="Aptos"/>
                <w:color w:val="0F1115"/>
              </w:rPr>
              <w:t xml:space="preserve"> </w:t>
            </w:r>
            <w:proofErr w:type="spellStart"/>
            <w:r w:rsidRPr="00E667AA">
              <w:rPr>
                <w:rFonts w:ascii="Aptos" w:hAnsi="Aptos"/>
                <w:color w:val="0F1115"/>
              </w:rPr>
              <w:t>по</w:t>
            </w:r>
            <w:proofErr w:type="spellEnd"/>
            <w:r w:rsidRPr="00E667AA">
              <w:rPr>
                <w:rFonts w:ascii="Aptos" w:hAnsi="Aptos"/>
                <w:color w:val="0F1115"/>
              </w:rPr>
              <w:t xml:space="preserve"> </w:t>
            </w:r>
            <w:proofErr w:type="spellStart"/>
            <w:r w:rsidRPr="00E667AA">
              <w:rPr>
                <w:rFonts w:ascii="Aptos" w:hAnsi="Aptos"/>
                <w:color w:val="0F1115"/>
              </w:rPr>
              <w:t>регионам</w:t>
            </w:r>
            <w:proofErr w:type="spellEnd"/>
          </w:p>
        </w:tc>
      </w:tr>
      <w:tr w:rsidR="00DC2230" w:rsidRPr="00E667AA" w14:paraId="62703C1C" w14:textId="77777777" w:rsidTr="000F10D5">
        <w:tc>
          <w:tcPr>
            <w:tcW w:w="4390" w:type="dxa"/>
          </w:tcPr>
          <w:p w14:paraId="218F5F91" w14:textId="77777777" w:rsidR="00DC2230" w:rsidRPr="00E667AA" w:rsidRDefault="00DC2230" w:rsidP="00E667AA">
            <w:pPr>
              <w:rPr>
                <w:rFonts w:ascii="Aptos" w:hAnsi="Aptos"/>
              </w:rPr>
            </w:pPr>
            <w:r w:rsidRPr="00E667AA">
              <w:rPr>
                <w:rFonts w:ascii="Aptos" w:eastAsia="Segoe UI" w:hAnsi="Aptos" w:cs="Segoe UI"/>
                <w:color w:val="0F1115"/>
              </w:rPr>
              <w:t>Region</w:t>
            </w:r>
          </w:p>
        </w:tc>
        <w:tc>
          <w:tcPr>
            <w:tcW w:w="5217" w:type="dxa"/>
          </w:tcPr>
          <w:p w14:paraId="3F458EB5" w14:textId="77777777" w:rsidR="00DC2230" w:rsidRPr="00E667AA" w:rsidRDefault="00DC2230" w:rsidP="00E667AA">
            <w:pPr>
              <w:rPr>
                <w:rFonts w:ascii="Aptos" w:hAnsi="Aptos"/>
              </w:rPr>
            </w:pPr>
            <w:proofErr w:type="spellStart"/>
            <w:r w:rsidRPr="00E667AA">
              <w:rPr>
                <w:rFonts w:ascii="Aptos" w:hAnsi="Aptos"/>
                <w:color w:val="0F1115"/>
              </w:rPr>
              <w:t>Регион</w:t>
            </w:r>
            <w:proofErr w:type="spellEnd"/>
          </w:p>
        </w:tc>
      </w:tr>
      <w:tr w:rsidR="00DC2230" w:rsidRPr="00E667AA" w14:paraId="506E23E5" w14:textId="77777777" w:rsidTr="000F10D5">
        <w:tc>
          <w:tcPr>
            <w:tcW w:w="4390" w:type="dxa"/>
          </w:tcPr>
          <w:p w14:paraId="6785024E" w14:textId="77777777" w:rsidR="00DC2230" w:rsidRPr="00E667AA" w:rsidRDefault="00DC2230" w:rsidP="00E667AA">
            <w:pPr>
              <w:rPr>
                <w:rFonts w:ascii="Aptos" w:hAnsi="Aptos"/>
              </w:rPr>
            </w:pPr>
            <w:r w:rsidRPr="00E667AA">
              <w:rPr>
                <w:rFonts w:ascii="Aptos" w:eastAsia="Segoe UI" w:hAnsi="Aptos" w:cs="Segoe UI"/>
                <w:color w:val="0F1115"/>
              </w:rPr>
              <w:t>African States</w:t>
            </w:r>
          </w:p>
        </w:tc>
        <w:tc>
          <w:tcPr>
            <w:tcW w:w="5217" w:type="dxa"/>
          </w:tcPr>
          <w:p w14:paraId="2C44457F" w14:textId="77777777" w:rsidR="00DC2230" w:rsidRPr="00E667AA" w:rsidRDefault="00DC2230" w:rsidP="00E667AA">
            <w:pPr>
              <w:rPr>
                <w:rFonts w:ascii="Aptos" w:hAnsi="Aptos"/>
              </w:rPr>
            </w:pPr>
            <w:proofErr w:type="spellStart"/>
            <w:r w:rsidRPr="00E667AA">
              <w:rPr>
                <w:rFonts w:ascii="Aptos" w:hAnsi="Aptos"/>
                <w:color w:val="0F1115"/>
              </w:rPr>
              <w:t>Африканские</w:t>
            </w:r>
            <w:proofErr w:type="spellEnd"/>
            <w:r w:rsidRPr="00E667AA">
              <w:rPr>
                <w:rFonts w:ascii="Aptos" w:hAnsi="Aptos"/>
                <w:color w:val="0F1115"/>
              </w:rPr>
              <w:t xml:space="preserve"> </w:t>
            </w:r>
            <w:proofErr w:type="spellStart"/>
            <w:r w:rsidRPr="00E667AA">
              <w:rPr>
                <w:rFonts w:ascii="Aptos" w:hAnsi="Aptos"/>
                <w:color w:val="0F1115"/>
              </w:rPr>
              <w:t>государства</w:t>
            </w:r>
            <w:proofErr w:type="spellEnd"/>
          </w:p>
        </w:tc>
      </w:tr>
      <w:tr w:rsidR="00DC2230" w:rsidRPr="00E667AA" w14:paraId="219E4B24" w14:textId="77777777" w:rsidTr="000F10D5">
        <w:tc>
          <w:tcPr>
            <w:tcW w:w="4390" w:type="dxa"/>
          </w:tcPr>
          <w:p w14:paraId="0F059D08" w14:textId="77777777" w:rsidR="00DC2230" w:rsidRPr="00E667AA" w:rsidRDefault="00DC2230" w:rsidP="00E667AA">
            <w:pPr>
              <w:rPr>
                <w:rFonts w:ascii="Aptos" w:hAnsi="Aptos"/>
              </w:rPr>
            </w:pPr>
            <w:r w:rsidRPr="00E667AA">
              <w:rPr>
                <w:rFonts w:ascii="Aptos" w:eastAsia="Segoe UI" w:hAnsi="Aptos" w:cs="Segoe UI"/>
                <w:color w:val="0F1115"/>
              </w:rPr>
              <w:t>Asia-Pacific States</w:t>
            </w:r>
          </w:p>
        </w:tc>
        <w:tc>
          <w:tcPr>
            <w:tcW w:w="5217" w:type="dxa"/>
          </w:tcPr>
          <w:p w14:paraId="5E0D3949" w14:textId="77777777" w:rsidR="00DC2230" w:rsidRPr="00E667AA" w:rsidRDefault="00DC2230" w:rsidP="00E667AA">
            <w:pPr>
              <w:rPr>
                <w:rFonts w:ascii="Aptos" w:hAnsi="Aptos"/>
              </w:rPr>
            </w:pPr>
            <w:r w:rsidRPr="00E667AA">
              <w:rPr>
                <w:rFonts w:ascii="Aptos" w:hAnsi="Aptos"/>
                <w:color w:val="0F1115"/>
              </w:rPr>
              <w:t xml:space="preserve">Азиатско-тихоокеанские </w:t>
            </w:r>
            <w:proofErr w:type="spellStart"/>
            <w:r w:rsidRPr="00E667AA">
              <w:rPr>
                <w:rFonts w:ascii="Aptos" w:hAnsi="Aptos"/>
                <w:color w:val="0F1115"/>
              </w:rPr>
              <w:t>государства</w:t>
            </w:r>
            <w:proofErr w:type="spellEnd"/>
          </w:p>
        </w:tc>
      </w:tr>
      <w:tr w:rsidR="00DC2230" w:rsidRPr="00E667AA" w14:paraId="24A6D7FC" w14:textId="77777777" w:rsidTr="000F10D5">
        <w:tc>
          <w:tcPr>
            <w:tcW w:w="4390" w:type="dxa"/>
          </w:tcPr>
          <w:p w14:paraId="5BBE0849" w14:textId="77777777" w:rsidR="00DC2230" w:rsidRPr="00E667AA" w:rsidRDefault="00DC2230" w:rsidP="00E667AA">
            <w:pPr>
              <w:rPr>
                <w:rFonts w:ascii="Aptos" w:hAnsi="Aptos"/>
              </w:rPr>
            </w:pPr>
            <w:r w:rsidRPr="00E667AA">
              <w:rPr>
                <w:rFonts w:ascii="Aptos" w:eastAsia="Segoe UI" w:hAnsi="Aptos" w:cs="Segoe UI"/>
                <w:color w:val="0F1115"/>
              </w:rPr>
              <w:t>Latin American and Caribbean States</w:t>
            </w:r>
          </w:p>
        </w:tc>
        <w:tc>
          <w:tcPr>
            <w:tcW w:w="5217" w:type="dxa"/>
          </w:tcPr>
          <w:p w14:paraId="79DF27A7" w14:textId="77777777" w:rsidR="00DC2230" w:rsidRPr="00E667AA" w:rsidRDefault="00DC2230" w:rsidP="00E667AA">
            <w:pPr>
              <w:rPr>
                <w:rFonts w:ascii="Aptos" w:hAnsi="Aptos"/>
              </w:rPr>
            </w:pPr>
            <w:proofErr w:type="spellStart"/>
            <w:r w:rsidRPr="00E667AA">
              <w:rPr>
                <w:rFonts w:ascii="Aptos" w:hAnsi="Aptos"/>
                <w:color w:val="0F1115"/>
              </w:rPr>
              <w:t>Латиноамериканские</w:t>
            </w:r>
            <w:proofErr w:type="spellEnd"/>
            <w:r w:rsidRPr="00E667AA">
              <w:rPr>
                <w:rFonts w:ascii="Aptos" w:hAnsi="Aptos"/>
                <w:color w:val="0F1115"/>
              </w:rPr>
              <w:t xml:space="preserve"> и </w:t>
            </w:r>
            <w:proofErr w:type="spellStart"/>
            <w:r w:rsidRPr="00E667AA">
              <w:rPr>
                <w:rFonts w:ascii="Aptos" w:hAnsi="Aptos"/>
                <w:color w:val="0F1115"/>
              </w:rPr>
              <w:t>карибские</w:t>
            </w:r>
            <w:proofErr w:type="spellEnd"/>
            <w:r w:rsidRPr="00E667AA">
              <w:rPr>
                <w:rFonts w:ascii="Aptos" w:hAnsi="Aptos"/>
                <w:color w:val="0F1115"/>
              </w:rPr>
              <w:t xml:space="preserve"> </w:t>
            </w:r>
            <w:proofErr w:type="spellStart"/>
            <w:r w:rsidRPr="00E667AA">
              <w:rPr>
                <w:rFonts w:ascii="Aptos" w:hAnsi="Aptos"/>
                <w:color w:val="0F1115"/>
              </w:rPr>
              <w:t>государства</w:t>
            </w:r>
            <w:proofErr w:type="spellEnd"/>
          </w:p>
        </w:tc>
      </w:tr>
      <w:tr w:rsidR="00DC2230" w:rsidRPr="00E667AA" w14:paraId="0DB0EC2B" w14:textId="77777777" w:rsidTr="000F10D5">
        <w:tc>
          <w:tcPr>
            <w:tcW w:w="4390" w:type="dxa"/>
          </w:tcPr>
          <w:p w14:paraId="5C726C0B" w14:textId="77777777" w:rsidR="00DC2230" w:rsidRPr="00E667AA" w:rsidRDefault="00DC2230" w:rsidP="00E667AA">
            <w:pPr>
              <w:rPr>
                <w:rFonts w:ascii="Aptos" w:hAnsi="Aptos"/>
              </w:rPr>
            </w:pPr>
            <w:r w:rsidRPr="00E667AA">
              <w:rPr>
                <w:rFonts w:ascii="Aptos" w:eastAsia="Segoe UI" w:hAnsi="Aptos" w:cs="Segoe UI"/>
                <w:color w:val="0F1115"/>
              </w:rPr>
              <w:t>Eastern European States</w:t>
            </w:r>
          </w:p>
        </w:tc>
        <w:tc>
          <w:tcPr>
            <w:tcW w:w="5217" w:type="dxa"/>
          </w:tcPr>
          <w:p w14:paraId="70937681" w14:textId="77777777" w:rsidR="00DC2230" w:rsidRPr="00E667AA" w:rsidRDefault="00DC2230" w:rsidP="00E667AA">
            <w:pPr>
              <w:rPr>
                <w:rFonts w:ascii="Aptos" w:hAnsi="Aptos"/>
              </w:rPr>
            </w:pPr>
            <w:r w:rsidRPr="00E667AA">
              <w:rPr>
                <w:rFonts w:ascii="Aptos" w:hAnsi="Aptos"/>
                <w:color w:val="0F1115"/>
              </w:rPr>
              <w:t xml:space="preserve">Восточноевропейские </w:t>
            </w:r>
            <w:proofErr w:type="spellStart"/>
            <w:r w:rsidRPr="00E667AA">
              <w:rPr>
                <w:rFonts w:ascii="Aptos" w:hAnsi="Aptos"/>
                <w:color w:val="0F1115"/>
              </w:rPr>
              <w:t>государства</w:t>
            </w:r>
            <w:proofErr w:type="spellEnd"/>
          </w:p>
        </w:tc>
      </w:tr>
      <w:tr w:rsidR="00DC2230" w:rsidRPr="00E667AA" w14:paraId="52AD6705" w14:textId="77777777" w:rsidTr="000F10D5">
        <w:tc>
          <w:tcPr>
            <w:tcW w:w="4390" w:type="dxa"/>
          </w:tcPr>
          <w:p w14:paraId="3BB96178" w14:textId="77777777" w:rsidR="00DC2230" w:rsidRPr="00E667AA" w:rsidRDefault="00DC2230" w:rsidP="00E667AA">
            <w:pPr>
              <w:rPr>
                <w:rFonts w:ascii="Aptos" w:hAnsi="Aptos"/>
              </w:rPr>
            </w:pPr>
            <w:r w:rsidRPr="00E667AA">
              <w:rPr>
                <w:rFonts w:ascii="Aptos" w:eastAsia="Segoe UI" w:hAnsi="Aptos" w:cs="Segoe UI"/>
                <w:color w:val="0F1115"/>
              </w:rPr>
              <w:t>Western European and other States</w:t>
            </w:r>
          </w:p>
        </w:tc>
        <w:tc>
          <w:tcPr>
            <w:tcW w:w="5217" w:type="dxa"/>
          </w:tcPr>
          <w:p w14:paraId="1D4B8943" w14:textId="77777777" w:rsidR="00DC2230" w:rsidRPr="00E667AA" w:rsidRDefault="00DC2230" w:rsidP="00E667AA">
            <w:pPr>
              <w:rPr>
                <w:rFonts w:ascii="Aptos" w:hAnsi="Aptos"/>
              </w:rPr>
            </w:pPr>
            <w:proofErr w:type="spellStart"/>
            <w:r w:rsidRPr="00E667AA">
              <w:rPr>
                <w:rFonts w:ascii="Aptos" w:hAnsi="Aptos"/>
                <w:color w:val="0F1115"/>
              </w:rPr>
              <w:t>Западноевропейские</w:t>
            </w:r>
            <w:proofErr w:type="spellEnd"/>
            <w:r w:rsidRPr="00E667AA">
              <w:rPr>
                <w:rFonts w:ascii="Aptos" w:hAnsi="Aptos"/>
                <w:color w:val="0F1115"/>
              </w:rPr>
              <w:t xml:space="preserve"> и </w:t>
            </w:r>
            <w:proofErr w:type="spellStart"/>
            <w:r w:rsidRPr="00E667AA">
              <w:rPr>
                <w:rFonts w:ascii="Aptos" w:hAnsi="Aptos"/>
                <w:color w:val="0F1115"/>
              </w:rPr>
              <w:t>другие</w:t>
            </w:r>
            <w:proofErr w:type="spellEnd"/>
            <w:r w:rsidRPr="00E667AA">
              <w:rPr>
                <w:rFonts w:ascii="Aptos" w:hAnsi="Aptos"/>
                <w:color w:val="0F1115"/>
              </w:rPr>
              <w:t xml:space="preserve"> </w:t>
            </w:r>
            <w:proofErr w:type="spellStart"/>
            <w:r w:rsidRPr="00E667AA">
              <w:rPr>
                <w:rFonts w:ascii="Aptos" w:hAnsi="Aptos"/>
                <w:color w:val="0F1115"/>
              </w:rPr>
              <w:t>государства</w:t>
            </w:r>
            <w:proofErr w:type="spellEnd"/>
          </w:p>
        </w:tc>
      </w:tr>
      <w:tr w:rsidR="00DC2230" w:rsidRPr="00E667AA" w14:paraId="1047C765" w14:textId="77777777" w:rsidTr="000F10D5">
        <w:tc>
          <w:tcPr>
            <w:tcW w:w="4390" w:type="dxa"/>
          </w:tcPr>
          <w:p w14:paraId="3FC34740" w14:textId="77777777" w:rsidR="00DC2230" w:rsidRPr="00E667AA" w:rsidRDefault="00DC2230" w:rsidP="00E667AA">
            <w:pPr>
              <w:rPr>
                <w:rFonts w:ascii="Aptos" w:hAnsi="Aptos"/>
              </w:rPr>
            </w:pPr>
            <w:r w:rsidRPr="00E667AA">
              <w:rPr>
                <w:rFonts w:ascii="Aptos" w:eastAsia="Segoe UI" w:hAnsi="Aptos" w:cs="Segoe UI"/>
                <w:color w:val="0F1115"/>
              </w:rPr>
              <w:t>Party count: 78</w:t>
            </w:r>
          </w:p>
        </w:tc>
        <w:tc>
          <w:tcPr>
            <w:tcW w:w="5217" w:type="dxa"/>
          </w:tcPr>
          <w:p w14:paraId="7DD1752C" w14:textId="77777777" w:rsidR="00DC2230" w:rsidRPr="00E667AA" w:rsidRDefault="00DC2230" w:rsidP="00E667AA">
            <w:pPr>
              <w:rPr>
                <w:rFonts w:ascii="Aptos" w:hAnsi="Aptos"/>
              </w:rPr>
            </w:pPr>
            <w:proofErr w:type="spellStart"/>
            <w:r w:rsidRPr="00E667AA">
              <w:rPr>
                <w:rFonts w:ascii="Aptos" w:hAnsi="Aptos"/>
                <w:color w:val="0F1115"/>
              </w:rPr>
              <w:t>Число</w:t>
            </w:r>
            <w:proofErr w:type="spellEnd"/>
            <w:r w:rsidRPr="00E667AA">
              <w:rPr>
                <w:rFonts w:ascii="Aptos" w:hAnsi="Aptos"/>
                <w:color w:val="0F1115"/>
              </w:rPr>
              <w:t xml:space="preserve"> Сторон: 78</w:t>
            </w:r>
          </w:p>
        </w:tc>
      </w:tr>
    </w:tbl>
    <w:p w14:paraId="2D99CAD9" w14:textId="2CB91E19" w:rsidR="00DE3701" w:rsidRPr="00436B63" w:rsidRDefault="00E667AA" w:rsidP="00DE3701">
      <w:pPr>
        <w:rPr>
          <w:rFonts w:ascii="Aptos" w:hAnsi="Aptos"/>
          <w:sz w:val="16"/>
          <w:szCs w:val="16"/>
          <w:lang w:val="ru-RU"/>
        </w:rPr>
      </w:pPr>
      <w:r w:rsidRPr="00E667AA">
        <w:rPr>
          <w:rFonts w:ascii="Aptos" w:eastAsiaTheme="minorEastAsia" w:hAnsi="Aptos"/>
          <w:lang w:val="en-CA" w:eastAsia="zh-CN"/>
        </w:rPr>
        <w:br/>
      </w:r>
      <w:r w:rsidRPr="00E667AA">
        <w:rPr>
          <w:rFonts w:ascii="Aptos" w:eastAsiaTheme="minorEastAsia" w:hAnsi="Aptos"/>
          <w:lang w:val="en-CA" w:eastAsia="zh-CN"/>
        </w:rPr>
        <w:br/>
      </w:r>
    </w:p>
    <w:bookmarkEnd w:id="181"/>
    <w:bookmarkEnd w:id="182"/>
    <w:p w14:paraId="0007B237" w14:textId="77777777" w:rsidR="00DE3701" w:rsidRPr="00436B63" w:rsidRDefault="00DE3701" w:rsidP="00DE3701">
      <w:pPr>
        <w:rPr>
          <w:rFonts w:ascii="Aptos" w:hAnsi="Aptos"/>
          <w:i/>
          <w:iCs/>
          <w:sz w:val="16"/>
          <w:szCs w:val="16"/>
          <w:lang w:val="ru-RU"/>
        </w:rPr>
      </w:pPr>
      <w:r w:rsidRPr="00436B63">
        <w:rPr>
          <w:rFonts w:ascii="Aptos" w:hAnsi="Aptos"/>
          <w:sz w:val="20"/>
          <w:lang w:val="ru-RU"/>
        </w:rPr>
        <w:t>Рисунок 15</w:t>
      </w:r>
    </w:p>
    <w:p w14:paraId="424C911E" w14:textId="77777777" w:rsidR="00DE3701" w:rsidRPr="00436B63" w:rsidRDefault="00DE3701" w:rsidP="00DE3701">
      <w:pPr>
        <w:rPr>
          <w:b/>
          <w:bCs/>
          <w:sz w:val="20"/>
          <w:szCs w:val="20"/>
          <w:lang w:val="ru-RU"/>
        </w:rPr>
      </w:pPr>
      <w:r w:rsidRPr="00436B63">
        <w:rPr>
          <w:b/>
          <w:sz w:val="20"/>
          <w:lang w:val="ru-RU"/>
        </w:rPr>
        <w:t>Основной индикатор 3.1:</w:t>
      </w:r>
      <w:r w:rsidRPr="00436B63">
        <w:rPr>
          <w:rFonts w:ascii="Arial" w:hAnsi="Arial"/>
          <w:b/>
          <w:sz w:val="20"/>
          <w:lang w:val="ru-RU"/>
        </w:rPr>
        <w:t> </w:t>
      </w:r>
      <w:r w:rsidRPr="00436B63">
        <w:rPr>
          <w:b/>
          <w:sz w:val="20"/>
          <w:lang w:val="ru-RU"/>
        </w:rPr>
        <w:t>охват охраняемых районов и других эффективных природоохранных мер на порайонной основе согласно данным Всемирной базы данных охраняемых и сохраняемых районов (для морских и прибрежных районов под национальной юрисдикцией и наземных и внутренневодных районов)</w:t>
      </w:r>
    </w:p>
    <w:p w14:paraId="0E67FB07" w14:textId="77777777" w:rsidR="00DE3701" w:rsidRPr="00436B63" w:rsidRDefault="00DE3701" w:rsidP="00DE3701">
      <w:pPr>
        <w:rPr>
          <w:sz w:val="16"/>
          <w:szCs w:val="16"/>
          <w:lang w:val="ru-RU" w:eastAsia="ja-JP"/>
        </w:rPr>
      </w:pPr>
    </w:p>
    <w:p w14:paraId="4615F576" w14:textId="77777777" w:rsidR="00DE3701" w:rsidRPr="00436B63" w:rsidRDefault="00DE3701" w:rsidP="00DE3701">
      <w:pPr>
        <w:spacing w:after="200" w:line="240" w:lineRule="auto"/>
        <w:rPr>
          <w:rFonts w:ascii="Aptos" w:eastAsiaTheme="minorEastAsia" w:hAnsi="Aptos"/>
          <w:i/>
          <w:iCs/>
          <w:color w:val="0E2841" w:themeColor="text2"/>
          <w:kern w:val="0"/>
          <w:sz w:val="18"/>
          <w:szCs w:val="18"/>
          <w:lang w:val="ru-RU" w:eastAsia="ja-JP"/>
          <w14:ligatures w14:val="none"/>
        </w:rPr>
      </w:pPr>
      <w:bookmarkStart w:id="183" w:name="_Ref235700647"/>
      <w:r w:rsidRPr="00436B63">
        <w:rPr>
          <w:rFonts w:eastAsiaTheme="minorEastAsia"/>
          <w:i/>
          <w:iCs/>
          <w:noProof/>
          <w:color w:val="0E2841" w:themeColor="text2"/>
          <w:kern w:val="0"/>
          <w:sz w:val="18"/>
          <w:szCs w:val="18"/>
          <w:lang w:val="ru-RU" w:eastAsia="ja-JP"/>
          <w14:ligatures w14:val="none"/>
        </w:rPr>
        <w:drawing>
          <wp:inline distT="0" distB="0" distL="0" distR="0" wp14:anchorId="45A53EB2" wp14:editId="6F630349">
            <wp:extent cx="5943600" cy="3343275"/>
            <wp:effectExtent l="0" t="0" r="0" b="0"/>
            <wp:docPr id="34398583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85835" name="Picture 343985835"/>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5376995E" w14:textId="77777777" w:rsidR="00DE3701" w:rsidRPr="00436B63" w:rsidRDefault="00DE3701" w:rsidP="00DE3701">
      <w:pPr>
        <w:rPr>
          <w:lang w:val="ru-RU" w:eastAsia="ja-JP"/>
        </w:rPr>
      </w:pPr>
    </w:p>
    <w:p w14:paraId="07E67B66" w14:textId="77777777" w:rsidR="00DE3701" w:rsidRPr="00F43B05" w:rsidRDefault="00DE3701" w:rsidP="00DE3701">
      <w:pPr>
        <w:spacing w:after="200" w:line="240" w:lineRule="auto"/>
        <w:rPr>
          <w:rFonts w:ascii="Aptos" w:eastAsiaTheme="minorEastAsia" w:hAnsi="Aptos"/>
          <w:iCs/>
          <w:color w:val="0E2841" w:themeColor="text2"/>
          <w:kern w:val="0"/>
          <w:sz w:val="16"/>
          <w:szCs w:val="18"/>
          <w:lang w:val="ru-RU" w:eastAsia="ja-JP"/>
          <w14:ligatures w14:val="none"/>
        </w:rPr>
      </w:pPr>
      <w:r w:rsidRPr="00436B63">
        <w:rPr>
          <w:rFonts w:ascii="Aptos" w:eastAsiaTheme="minorEastAsia" w:hAnsi="Aptos"/>
          <w:i/>
          <w:iCs/>
          <w:color w:val="0E2841" w:themeColor="text2"/>
          <w:kern w:val="0"/>
          <w:sz w:val="16"/>
          <w:szCs w:val="18"/>
          <w:lang w:val="ru-RU" w:eastAsia="ja-JP"/>
          <w14:ligatures w14:val="none"/>
        </w:rPr>
        <w:t xml:space="preserve">Примечание: </w:t>
      </w:r>
      <w:r w:rsidRPr="00436B63">
        <w:rPr>
          <w:rFonts w:ascii="Aptos" w:eastAsiaTheme="minorEastAsia" w:hAnsi="Aptos"/>
          <w:iCs/>
          <w:color w:val="0E2841" w:themeColor="text2"/>
          <w:kern w:val="0"/>
          <w:sz w:val="16"/>
          <w:szCs w:val="18"/>
          <w:lang w:val="ru-RU" w:eastAsia="ja-JP"/>
          <w14:ligatures w14:val="none"/>
        </w:rPr>
        <w:t>на основе только данных, представленных во Всемирную базу данных охраняемых и сохраняемых районов.</w:t>
      </w:r>
      <w:r w:rsidRPr="00436B63">
        <w:rPr>
          <w:rFonts w:ascii="Arial" w:eastAsiaTheme="minorEastAsia" w:hAnsi="Arial"/>
          <w:iCs/>
          <w:color w:val="0E2841" w:themeColor="text2"/>
          <w:kern w:val="0"/>
          <w:sz w:val="16"/>
          <w:szCs w:val="18"/>
          <w:lang w:val="ru-RU" w:eastAsia="ja-JP"/>
          <w14:ligatures w14:val="none"/>
        </w:rPr>
        <w:t> </w:t>
      </w:r>
      <w:r w:rsidRPr="00436B63">
        <w:rPr>
          <w:rFonts w:ascii="Aptos" w:eastAsiaTheme="minorEastAsia" w:hAnsi="Aptos"/>
          <w:iCs/>
          <w:color w:val="0E2841" w:themeColor="text2"/>
          <w:kern w:val="0"/>
          <w:sz w:val="16"/>
          <w:szCs w:val="18"/>
          <w:lang w:val="ru-RU" w:eastAsia="ja-JP"/>
          <w14:ligatures w14:val="none"/>
        </w:rPr>
        <w:t>Значения индикатора показывают общую долю каждого типа районов, охваченного мерами по сохранению. Значения отражают 100% всех наземных и морских районов Сторон (см. полностью закрашенные круговые и столбчатые диаграммы справа).</w:t>
      </w:r>
      <w:r w:rsidRPr="00436B63">
        <w:rPr>
          <w:rFonts w:ascii="Arial" w:eastAsiaTheme="minorEastAsia" w:hAnsi="Arial"/>
          <w:iCs/>
          <w:color w:val="0E2841" w:themeColor="text2"/>
          <w:kern w:val="0"/>
          <w:sz w:val="16"/>
          <w:szCs w:val="18"/>
          <w:lang w:val="ru-RU" w:eastAsia="ja-JP"/>
          <w14:ligatures w14:val="none"/>
        </w:rPr>
        <w:t> </w:t>
      </w:r>
      <w:r w:rsidRPr="00436B63">
        <w:rPr>
          <w:rFonts w:ascii="Aptos" w:eastAsiaTheme="minorEastAsia" w:hAnsi="Aptos"/>
          <w:iCs/>
          <w:color w:val="0E2841" w:themeColor="text2"/>
          <w:kern w:val="0"/>
          <w:sz w:val="16"/>
          <w:szCs w:val="18"/>
          <w:lang w:val="ru-RU" w:eastAsia="ja-JP"/>
          <w14:ligatures w14:val="none"/>
        </w:rPr>
        <w:t> </w:t>
      </w:r>
    </w:p>
    <w:tbl>
      <w:tblPr>
        <w:tblStyle w:val="TableGrid15"/>
        <w:tblW w:w="0" w:type="auto"/>
        <w:tblLook w:val="06A0" w:firstRow="1" w:lastRow="0" w:firstColumn="1" w:lastColumn="0" w:noHBand="1" w:noVBand="1"/>
      </w:tblPr>
      <w:tblGrid>
        <w:gridCol w:w="4020"/>
        <w:gridCol w:w="5587"/>
      </w:tblGrid>
      <w:tr w:rsidR="00DB4C94" w:rsidRPr="00DB4C94" w14:paraId="0998A0DF" w14:textId="77777777" w:rsidTr="00DB4C94">
        <w:tc>
          <w:tcPr>
            <w:tcW w:w="0" w:type="auto"/>
            <w:gridSpan w:val="2"/>
          </w:tcPr>
          <w:p w14:paraId="3C43A188" w14:textId="04B5362D" w:rsidR="00DB4C94" w:rsidRPr="00DB4C94" w:rsidRDefault="00DB4C94" w:rsidP="00DB4C94">
            <w:pPr>
              <w:rPr>
                <w:rFonts w:ascii="Aptos" w:eastAsia="Segoe UI" w:hAnsi="Aptos" w:cs="Segoe UI"/>
                <w:color w:val="0F1115"/>
              </w:rPr>
            </w:pPr>
            <w:proofErr w:type="spellStart"/>
            <w:r w:rsidRPr="00DB4C94">
              <w:rPr>
                <w:rFonts w:ascii="Aptos" w:eastAsia="Segoe UI" w:hAnsi="Aptos" w:cs="Segoe UI"/>
                <w:color w:val="0F1115"/>
              </w:rPr>
              <w:t>Рисунок</w:t>
            </w:r>
            <w:proofErr w:type="spellEnd"/>
            <w:r w:rsidRPr="00DB4C94">
              <w:rPr>
                <w:rFonts w:ascii="Aptos" w:eastAsia="Segoe UI" w:hAnsi="Aptos" w:cs="Segoe UI"/>
                <w:color w:val="0F1115"/>
              </w:rPr>
              <w:t xml:space="preserve"> 15</w:t>
            </w:r>
          </w:p>
        </w:tc>
      </w:tr>
      <w:tr w:rsidR="00DB4C94" w:rsidRPr="00DB4C94" w14:paraId="685D9237" w14:textId="77777777" w:rsidTr="00DB4C94">
        <w:tc>
          <w:tcPr>
            <w:tcW w:w="0" w:type="auto"/>
          </w:tcPr>
          <w:p w14:paraId="2A6FF5C1" w14:textId="77777777" w:rsidR="00DB4C94" w:rsidRPr="00DB4C94" w:rsidRDefault="00DB4C94" w:rsidP="00DB4C94">
            <w:pPr>
              <w:rPr>
                <w:rFonts w:ascii="Aptos" w:hAnsi="Aptos"/>
              </w:rPr>
            </w:pPr>
            <w:r w:rsidRPr="00DB4C94">
              <w:rPr>
                <w:rFonts w:ascii="Aptos" w:eastAsia="Segoe UI" w:hAnsi="Aptos" w:cs="Segoe UI"/>
                <w:color w:val="0F1115"/>
              </w:rPr>
              <w:t xml:space="preserve">English </w:t>
            </w:r>
          </w:p>
        </w:tc>
        <w:tc>
          <w:tcPr>
            <w:tcW w:w="0" w:type="auto"/>
          </w:tcPr>
          <w:p w14:paraId="445E1522" w14:textId="4399BAB3" w:rsidR="00DB4C94" w:rsidRPr="00DB4C94" w:rsidRDefault="00C51401" w:rsidP="00DB4C94">
            <w:pPr>
              <w:rPr>
                <w:rFonts w:ascii="Aptos" w:hAnsi="Aptos"/>
              </w:rPr>
            </w:pPr>
            <w:proofErr w:type="spellStart"/>
            <w:r>
              <w:rPr>
                <w:rFonts w:ascii="Aptos" w:eastAsia="Segoe UI" w:hAnsi="Aptos" w:cs="Segoe UI"/>
                <w:color w:val="0F1115"/>
              </w:rPr>
              <w:t>Русский</w:t>
            </w:r>
            <w:proofErr w:type="spellEnd"/>
          </w:p>
        </w:tc>
      </w:tr>
      <w:tr w:rsidR="00DB4C94" w:rsidRPr="00F43B05" w14:paraId="28FB35C4" w14:textId="77777777" w:rsidTr="00DB4C94">
        <w:tc>
          <w:tcPr>
            <w:tcW w:w="0" w:type="auto"/>
          </w:tcPr>
          <w:p w14:paraId="68BF3227" w14:textId="77777777" w:rsidR="00DB4C94" w:rsidRPr="00DB4C94" w:rsidRDefault="00DB4C94" w:rsidP="00DB4C94">
            <w:pPr>
              <w:rPr>
                <w:rFonts w:ascii="Aptos" w:hAnsi="Aptos"/>
              </w:rPr>
            </w:pPr>
            <w:r w:rsidRPr="00DB4C94">
              <w:rPr>
                <w:rFonts w:ascii="Aptos" w:eastAsia="Segoe UI" w:hAnsi="Aptos" w:cs="Segoe UI"/>
                <w:color w:val="0F1115"/>
              </w:rPr>
              <w:t>Marine and coastal areas (under national jurisdiction)</w:t>
            </w:r>
          </w:p>
        </w:tc>
        <w:tc>
          <w:tcPr>
            <w:tcW w:w="0" w:type="auto"/>
          </w:tcPr>
          <w:p w14:paraId="0331CFBD" w14:textId="77777777" w:rsidR="00DB4C94" w:rsidRPr="00DB4C94" w:rsidRDefault="00DB4C94" w:rsidP="00DB4C94">
            <w:pPr>
              <w:rPr>
                <w:rFonts w:ascii="Aptos" w:hAnsi="Aptos"/>
                <w:lang w:val="ru-RU"/>
              </w:rPr>
            </w:pPr>
            <w:r w:rsidRPr="00DB4C94">
              <w:rPr>
                <w:rFonts w:ascii="Aptos" w:hAnsi="Aptos"/>
                <w:color w:val="0F1115"/>
                <w:lang w:val="ru-RU"/>
              </w:rPr>
              <w:t>Морские и прибрежные районы (под национальной юрисдикцией)</w:t>
            </w:r>
          </w:p>
        </w:tc>
      </w:tr>
      <w:tr w:rsidR="00DB4C94" w:rsidRPr="00DB4C94" w14:paraId="2E338BFF" w14:textId="77777777" w:rsidTr="00DB4C94">
        <w:tc>
          <w:tcPr>
            <w:tcW w:w="0" w:type="auto"/>
          </w:tcPr>
          <w:p w14:paraId="484A6B35" w14:textId="77777777" w:rsidR="00DB4C94" w:rsidRPr="00DB4C94" w:rsidRDefault="00DB4C94" w:rsidP="00DB4C94">
            <w:pPr>
              <w:rPr>
                <w:rFonts w:ascii="Aptos" w:hAnsi="Aptos"/>
              </w:rPr>
            </w:pPr>
            <w:r w:rsidRPr="00DB4C94">
              <w:rPr>
                <w:rFonts w:ascii="Aptos" w:eastAsia="Segoe UI" w:hAnsi="Aptos" w:cs="Segoe UI"/>
                <w:color w:val="0F1115"/>
              </w:rPr>
              <w:t>Terrestrial and inland waters</w:t>
            </w:r>
          </w:p>
        </w:tc>
        <w:tc>
          <w:tcPr>
            <w:tcW w:w="0" w:type="auto"/>
          </w:tcPr>
          <w:p w14:paraId="3F39F9DE" w14:textId="77777777" w:rsidR="00DB4C94" w:rsidRPr="00DB4C94" w:rsidRDefault="00DB4C94" w:rsidP="00DB4C94">
            <w:pPr>
              <w:rPr>
                <w:rFonts w:ascii="Aptos" w:hAnsi="Aptos"/>
              </w:rPr>
            </w:pPr>
            <w:proofErr w:type="spellStart"/>
            <w:r w:rsidRPr="00DB4C94">
              <w:rPr>
                <w:rFonts w:ascii="Aptos" w:hAnsi="Aptos"/>
                <w:color w:val="0F1115"/>
              </w:rPr>
              <w:t>Наземные</w:t>
            </w:r>
            <w:proofErr w:type="spellEnd"/>
            <w:r w:rsidRPr="00DB4C94">
              <w:rPr>
                <w:rFonts w:ascii="Aptos" w:hAnsi="Aptos"/>
                <w:color w:val="0F1115"/>
              </w:rPr>
              <w:t xml:space="preserve"> и </w:t>
            </w:r>
            <w:proofErr w:type="spellStart"/>
            <w:r w:rsidRPr="00DB4C94">
              <w:rPr>
                <w:rFonts w:ascii="Aptos" w:hAnsi="Aptos"/>
                <w:color w:val="0F1115"/>
              </w:rPr>
              <w:t>внутренневодные</w:t>
            </w:r>
            <w:proofErr w:type="spellEnd"/>
            <w:r w:rsidRPr="00DB4C94">
              <w:rPr>
                <w:rFonts w:ascii="Aptos" w:hAnsi="Aptos"/>
                <w:color w:val="0F1115"/>
              </w:rPr>
              <w:t xml:space="preserve"> </w:t>
            </w:r>
            <w:proofErr w:type="spellStart"/>
            <w:r w:rsidRPr="00DB4C94">
              <w:rPr>
                <w:rFonts w:ascii="Aptos" w:hAnsi="Aptos"/>
                <w:color w:val="0F1115"/>
              </w:rPr>
              <w:t>районы</w:t>
            </w:r>
            <w:proofErr w:type="spellEnd"/>
          </w:p>
        </w:tc>
      </w:tr>
      <w:tr w:rsidR="00DB4C94" w:rsidRPr="00F43B05" w14:paraId="3E87F002" w14:textId="77777777" w:rsidTr="00DB4C94">
        <w:tc>
          <w:tcPr>
            <w:tcW w:w="0" w:type="auto"/>
          </w:tcPr>
          <w:p w14:paraId="0A8E8105" w14:textId="77777777" w:rsidR="00DB4C94" w:rsidRPr="00DB4C94" w:rsidRDefault="00DB4C94" w:rsidP="00DB4C94">
            <w:pPr>
              <w:rPr>
                <w:rFonts w:ascii="Aptos" w:hAnsi="Aptos"/>
              </w:rPr>
            </w:pPr>
            <w:r w:rsidRPr="00DB4C94">
              <w:rPr>
                <w:rFonts w:ascii="Aptos" w:eastAsia="Segoe UI" w:hAnsi="Aptos" w:cs="Segoe UI"/>
                <w:color w:val="0F1115"/>
              </w:rPr>
              <w:t>All marine and coastal areas (under national jurisdiction)</w:t>
            </w:r>
          </w:p>
        </w:tc>
        <w:tc>
          <w:tcPr>
            <w:tcW w:w="0" w:type="auto"/>
          </w:tcPr>
          <w:p w14:paraId="376F2916" w14:textId="77777777" w:rsidR="00DB4C94" w:rsidRPr="00DB4C94" w:rsidRDefault="00DB4C94" w:rsidP="00DB4C94">
            <w:pPr>
              <w:rPr>
                <w:rFonts w:ascii="Aptos" w:hAnsi="Aptos"/>
                <w:lang w:val="ru-RU"/>
              </w:rPr>
            </w:pPr>
            <w:r w:rsidRPr="00DB4C94">
              <w:rPr>
                <w:rFonts w:ascii="Aptos" w:hAnsi="Aptos"/>
                <w:color w:val="0F1115"/>
                <w:lang w:val="ru-RU"/>
              </w:rPr>
              <w:t>Все морские и прибрежные районы (под национальной юрисдикцией)</w:t>
            </w:r>
          </w:p>
        </w:tc>
      </w:tr>
      <w:tr w:rsidR="00DB4C94" w:rsidRPr="00F43B05" w14:paraId="739CB7D9" w14:textId="77777777" w:rsidTr="00DB4C94">
        <w:tc>
          <w:tcPr>
            <w:tcW w:w="0" w:type="auto"/>
          </w:tcPr>
          <w:p w14:paraId="000F4D5B" w14:textId="77777777" w:rsidR="00DB4C94" w:rsidRPr="00DB4C94" w:rsidRDefault="00DB4C94" w:rsidP="00DB4C94">
            <w:pPr>
              <w:rPr>
                <w:rFonts w:ascii="Aptos" w:hAnsi="Aptos"/>
              </w:rPr>
            </w:pPr>
            <w:r w:rsidRPr="00DB4C94">
              <w:rPr>
                <w:rFonts w:ascii="Aptos" w:eastAsia="Segoe UI" w:hAnsi="Aptos" w:cs="Segoe UI"/>
                <w:color w:val="0F1115"/>
              </w:rPr>
              <w:t>All terrestrial and inland waters</w:t>
            </w:r>
          </w:p>
        </w:tc>
        <w:tc>
          <w:tcPr>
            <w:tcW w:w="0" w:type="auto"/>
          </w:tcPr>
          <w:p w14:paraId="5E120027" w14:textId="77777777" w:rsidR="00DB4C94" w:rsidRPr="00DB4C94" w:rsidRDefault="00DB4C94" w:rsidP="00DB4C94">
            <w:pPr>
              <w:rPr>
                <w:rFonts w:ascii="Aptos" w:hAnsi="Aptos"/>
                <w:lang w:val="ru-RU"/>
              </w:rPr>
            </w:pPr>
            <w:r w:rsidRPr="00DB4C94">
              <w:rPr>
                <w:rFonts w:ascii="Aptos" w:hAnsi="Aptos"/>
                <w:color w:val="0F1115"/>
                <w:lang w:val="ru-RU"/>
              </w:rPr>
              <w:t>Все наземные и внутренневодные районы</w:t>
            </w:r>
          </w:p>
        </w:tc>
      </w:tr>
      <w:tr w:rsidR="00DB4C94" w:rsidRPr="00DB4C94" w14:paraId="5A1E967D" w14:textId="77777777" w:rsidTr="00DB4C94">
        <w:tc>
          <w:tcPr>
            <w:tcW w:w="0" w:type="auto"/>
          </w:tcPr>
          <w:p w14:paraId="5E45FE4F" w14:textId="77777777" w:rsidR="00DB4C94" w:rsidRPr="00DB4C94" w:rsidRDefault="00DB4C94" w:rsidP="00DB4C94">
            <w:pPr>
              <w:rPr>
                <w:rFonts w:ascii="Aptos" w:hAnsi="Aptos"/>
              </w:rPr>
            </w:pPr>
            <w:r w:rsidRPr="00DB4C94">
              <w:rPr>
                <w:rFonts w:ascii="Aptos" w:eastAsia="Segoe UI" w:hAnsi="Aptos" w:cs="Segoe UI"/>
                <w:color w:val="0F1115"/>
              </w:rPr>
              <w:t>Protected area coverage (%)</w:t>
            </w:r>
          </w:p>
        </w:tc>
        <w:tc>
          <w:tcPr>
            <w:tcW w:w="0" w:type="auto"/>
          </w:tcPr>
          <w:p w14:paraId="06AA9B90" w14:textId="77777777" w:rsidR="00DB4C94" w:rsidRPr="00DB4C94" w:rsidRDefault="00DB4C94" w:rsidP="00DB4C94">
            <w:pPr>
              <w:rPr>
                <w:rFonts w:ascii="Aptos" w:hAnsi="Aptos"/>
              </w:rPr>
            </w:pPr>
            <w:proofErr w:type="spellStart"/>
            <w:r w:rsidRPr="00DB4C94">
              <w:rPr>
                <w:rFonts w:ascii="Aptos" w:hAnsi="Aptos"/>
                <w:color w:val="0F1115"/>
              </w:rPr>
              <w:t>Охват</w:t>
            </w:r>
            <w:proofErr w:type="spellEnd"/>
            <w:r w:rsidRPr="00DB4C94">
              <w:rPr>
                <w:rFonts w:ascii="Aptos" w:hAnsi="Aptos"/>
                <w:color w:val="0F1115"/>
              </w:rPr>
              <w:t xml:space="preserve"> </w:t>
            </w:r>
            <w:proofErr w:type="spellStart"/>
            <w:r w:rsidRPr="00DB4C94">
              <w:rPr>
                <w:rFonts w:ascii="Aptos" w:hAnsi="Aptos"/>
                <w:color w:val="0F1115"/>
              </w:rPr>
              <w:t>охраняемых</w:t>
            </w:r>
            <w:proofErr w:type="spellEnd"/>
            <w:r w:rsidRPr="00DB4C94">
              <w:rPr>
                <w:rFonts w:ascii="Aptos" w:hAnsi="Aptos"/>
                <w:color w:val="0F1115"/>
              </w:rPr>
              <w:t xml:space="preserve"> </w:t>
            </w:r>
            <w:proofErr w:type="spellStart"/>
            <w:r w:rsidRPr="00DB4C94">
              <w:rPr>
                <w:rFonts w:ascii="Aptos" w:hAnsi="Aptos"/>
                <w:color w:val="0F1115"/>
              </w:rPr>
              <w:t>районов</w:t>
            </w:r>
            <w:proofErr w:type="spellEnd"/>
            <w:r w:rsidRPr="00DB4C94">
              <w:rPr>
                <w:rFonts w:ascii="Aptos" w:hAnsi="Aptos"/>
                <w:color w:val="0F1115"/>
              </w:rPr>
              <w:t xml:space="preserve"> (%)</w:t>
            </w:r>
          </w:p>
        </w:tc>
      </w:tr>
      <w:tr w:rsidR="00DB4C94" w:rsidRPr="00DB4C94" w14:paraId="35F2E15B" w14:textId="77777777" w:rsidTr="00DB4C94">
        <w:tc>
          <w:tcPr>
            <w:tcW w:w="0" w:type="auto"/>
          </w:tcPr>
          <w:p w14:paraId="62801592" w14:textId="77777777" w:rsidR="00DB4C94" w:rsidRPr="00DB4C94" w:rsidRDefault="00DB4C94" w:rsidP="00DB4C94">
            <w:pPr>
              <w:rPr>
                <w:rFonts w:ascii="Aptos" w:hAnsi="Aptos"/>
              </w:rPr>
            </w:pPr>
            <w:r w:rsidRPr="00DB4C94">
              <w:rPr>
                <w:rFonts w:ascii="Aptos" w:eastAsia="Segoe UI" w:hAnsi="Aptos" w:cs="Segoe UI"/>
                <w:color w:val="0F1115"/>
              </w:rPr>
              <w:t>0</w:t>
            </w:r>
          </w:p>
        </w:tc>
        <w:tc>
          <w:tcPr>
            <w:tcW w:w="0" w:type="auto"/>
          </w:tcPr>
          <w:p w14:paraId="681CDA62" w14:textId="77777777" w:rsidR="00DB4C94" w:rsidRPr="00DB4C94" w:rsidRDefault="00DB4C94" w:rsidP="00DB4C94">
            <w:pPr>
              <w:rPr>
                <w:rFonts w:ascii="Aptos" w:hAnsi="Aptos"/>
              </w:rPr>
            </w:pPr>
            <w:r w:rsidRPr="00DB4C94">
              <w:rPr>
                <w:rFonts w:ascii="Aptos" w:hAnsi="Aptos"/>
                <w:color w:val="0F1115"/>
              </w:rPr>
              <w:t>0</w:t>
            </w:r>
          </w:p>
        </w:tc>
      </w:tr>
      <w:tr w:rsidR="00DB4C94" w:rsidRPr="00DB4C94" w14:paraId="3A18C838" w14:textId="77777777" w:rsidTr="00DB4C94">
        <w:tc>
          <w:tcPr>
            <w:tcW w:w="0" w:type="auto"/>
          </w:tcPr>
          <w:p w14:paraId="41BC2E49" w14:textId="77777777" w:rsidR="00DB4C94" w:rsidRPr="00DB4C94" w:rsidRDefault="00DB4C94" w:rsidP="00DB4C94">
            <w:pPr>
              <w:rPr>
                <w:rFonts w:ascii="Aptos" w:hAnsi="Aptos"/>
              </w:rPr>
            </w:pPr>
            <w:r w:rsidRPr="00DB4C94">
              <w:rPr>
                <w:rFonts w:ascii="Aptos" w:eastAsia="Segoe UI" w:hAnsi="Aptos" w:cs="Segoe UI"/>
                <w:color w:val="0F1115"/>
              </w:rPr>
              <w:t>10</w:t>
            </w:r>
          </w:p>
        </w:tc>
        <w:tc>
          <w:tcPr>
            <w:tcW w:w="0" w:type="auto"/>
          </w:tcPr>
          <w:p w14:paraId="42AE7705" w14:textId="77777777" w:rsidR="00DB4C94" w:rsidRPr="00DB4C94" w:rsidRDefault="00DB4C94" w:rsidP="00DB4C94">
            <w:pPr>
              <w:rPr>
                <w:rFonts w:ascii="Aptos" w:hAnsi="Aptos"/>
              </w:rPr>
            </w:pPr>
            <w:r w:rsidRPr="00DB4C94">
              <w:rPr>
                <w:rFonts w:ascii="Aptos" w:hAnsi="Aptos"/>
                <w:color w:val="0F1115"/>
              </w:rPr>
              <w:t>10</w:t>
            </w:r>
          </w:p>
        </w:tc>
      </w:tr>
      <w:tr w:rsidR="00DB4C94" w:rsidRPr="00DB4C94" w14:paraId="10DBB304" w14:textId="77777777" w:rsidTr="00DB4C94">
        <w:tc>
          <w:tcPr>
            <w:tcW w:w="0" w:type="auto"/>
          </w:tcPr>
          <w:p w14:paraId="63C5D82B" w14:textId="77777777" w:rsidR="00DB4C94" w:rsidRPr="00DB4C94" w:rsidRDefault="00DB4C94" w:rsidP="00DB4C94">
            <w:pPr>
              <w:rPr>
                <w:rFonts w:ascii="Aptos" w:hAnsi="Aptos"/>
              </w:rPr>
            </w:pPr>
            <w:r w:rsidRPr="00DB4C94">
              <w:rPr>
                <w:rFonts w:ascii="Aptos" w:eastAsia="Segoe UI" w:hAnsi="Aptos" w:cs="Segoe UI"/>
                <w:color w:val="0F1115"/>
              </w:rPr>
              <w:t>20</w:t>
            </w:r>
          </w:p>
        </w:tc>
        <w:tc>
          <w:tcPr>
            <w:tcW w:w="0" w:type="auto"/>
          </w:tcPr>
          <w:p w14:paraId="2264D212" w14:textId="77777777" w:rsidR="00DB4C94" w:rsidRPr="00DB4C94" w:rsidRDefault="00DB4C94" w:rsidP="00DB4C94">
            <w:pPr>
              <w:rPr>
                <w:rFonts w:ascii="Aptos" w:hAnsi="Aptos"/>
              </w:rPr>
            </w:pPr>
            <w:r w:rsidRPr="00DB4C94">
              <w:rPr>
                <w:rFonts w:ascii="Aptos" w:hAnsi="Aptos"/>
                <w:color w:val="0F1115"/>
              </w:rPr>
              <w:t>20</w:t>
            </w:r>
          </w:p>
        </w:tc>
      </w:tr>
      <w:tr w:rsidR="00DB4C94" w:rsidRPr="00DB4C94" w14:paraId="2D9C7ED1" w14:textId="77777777" w:rsidTr="00DB4C94">
        <w:tc>
          <w:tcPr>
            <w:tcW w:w="0" w:type="auto"/>
          </w:tcPr>
          <w:p w14:paraId="576F55F3" w14:textId="77777777" w:rsidR="00DB4C94" w:rsidRPr="00DB4C94" w:rsidRDefault="00DB4C94" w:rsidP="00DB4C94">
            <w:pPr>
              <w:rPr>
                <w:rFonts w:ascii="Aptos" w:hAnsi="Aptos"/>
              </w:rPr>
            </w:pPr>
            <w:r w:rsidRPr="00DB4C94">
              <w:rPr>
                <w:rFonts w:ascii="Aptos" w:eastAsia="Segoe UI" w:hAnsi="Aptos" w:cs="Segoe UI"/>
                <w:color w:val="0F1115"/>
              </w:rPr>
              <w:t>30</w:t>
            </w:r>
          </w:p>
        </w:tc>
        <w:tc>
          <w:tcPr>
            <w:tcW w:w="0" w:type="auto"/>
          </w:tcPr>
          <w:p w14:paraId="44B34CF7" w14:textId="77777777" w:rsidR="00DB4C94" w:rsidRPr="00DB4C94" w:rsidRDefault="00DB4C94" w:rsidP="00DB4C94">
            <w:pPr>
              <w:rPr>
                <w:rFonts w:ascii="Aptos" w:hAnsi="Aptos"/>
              </w:rPr>
            </w:pPr>
            <w:r w:rsidRPr="00DB4C94">
              <w:rPr>
                <w:rFonts w:ascii="Aptos" w:hAnsi="Aptos"/>
                <w:color w:val="0F1115"/>
              </w:rPr>
              <w:t>30</w:t>
            </w:r>
          </w:p>
        </w:tc>
      </w:tr>
      <w:tr w:rsidR="00DB4C94" w:rsidRPr="00DB4C94" w14:paraId="6B6AF22F" w14:textId="77777777" w:rsidTr="00DB4C94">
        <w:tc>
          <w:tcPr>
            <w:tcW w:w="0" w:type="auto"/>
          </w:tcPr>
          <w:p w14:paraId="67B9DEA8" w14:textId="77777777" w:rsidR="00DB4C94" w:rsidRPr="00DB4C94" w:rsidRDefault="00DB4C94" w:rsidP="00DB4C94">
            <w:pPr>
              <w:rPr>
                <w:rFonts w:ascii="Aptos" w:hAnsi="Aptos"/>
              </w:rPr>
            </w:pPr>
            <w:r w:rsidRPr="00DB4C94">
              <w:rPr>
                <w:rFonts w:ascii="Aptos" w:eastAsia="Segoe UI" w:hAnsi="Aptos" w:cs="Segoe UI"/>
                <w:color w:val="0F1115"/>
              </w:rPr>
              <w:t>50</w:t>
            </w:r>
          </w:p>
        </w:tc>
        <w:tc>
          <w:tcPr>
            <w:tcW w:w="0" w:type="auto"/>
          </w:tcPr>
          <w:p w14:paraId="7FB204B1" w14:textId="77777777" w:rsidR="00DB4C94" w:rsidRPr="00DB4C94" w:rsidRDefault="00DB4C94" w:rsidP="00DB4C94">
            <w:pPr>
              <w:rPr>
                <w:rFonts w:ascii="Aptos" w:hAnsi="Aptos"/>
              </w:rPr>
            </w:pPr>
            <w:r w:rsidRPr="00DB4C94">
              <w:rPr>
                <w:rFonts w:ascii="Aptos" w:hAnsi="Aptos"/>
                <w:color w:val="0F1115"/>
              </w:rPr>
              <w:t>50</w:t>
            </w:r>
          </w:p>
        </w:tc>
      </w:tr>
      <w:tr w:rsidR="00DB4C94" w:rsidRPr="00DB4C94" w14:paraId="168A1E57" w14:textId="77777777" w:rsidTr="00DB4C94">
        <w:tc>
          <w:tcPr>
            <w:tcW w:w="0" w:type="auto"/>
          </w:tcPr>
          <w:p w14:paraId="00D9E6E5" w14:textId="77777777" w:rsidR="00DB4C94" w:rsidRPr="00DB4C94" w:rsidRDefault="00DB4C94" w:rsidP="00DB4C94">
            <w:pPr>
              <w:rPr>
                <w:rFonts w:ascii="Aptos" w:hAnsi="Aptos"/>
              </w:rPr>
            </w:pPr>
            <w:r w:rsidRPr="00DB4C94">
              <w:rPr>
                <w:rFonts w:ascii="Aptos" w:eastAsia="Segoe UI" w:hAnsi="Aptos" w:cs="Segoe UI"/>
                <w:color w:val="0F1115"/>
              </w:rPr>
              <w:t>100</w:t>
            </w:r>
          </w:p>
        </w:tc>
        <w:tc>
          <w:tcPr>
            <w:tcW w:w="0" w:type="auto"/>
          </w:tcPr>
          <w:p w14:paraId="04B7B43C" w14:textId="77777777" w:rsidR="00DB4C94" w:rsidRPr="00DB4C94" w:rsidRDefault="00DB4C94" w:rsidP="00DB4C94">
            <w:pPr>
              <w:rPr>
                <w:rFonts w:ascii="Aptos" w:hAnsi="Aptos"/>
              </w:rPr>
            </w:pPr>
            <w:r w:rsidRPr="00DB4C94">
              <w:rPr>
                <w:rFonts w:ascii="Aptos" w:hAnsi="Aptos"/>
                <w:color w:val="0F1115"/>
              </w:rPr>
              <w:t>100</w:t>
            </w:r>
          </w:p>
        </w:tc>
      </w:tr>
      <w:tr w:rsidR="00DB4C94" w:rsidRPr="00DB4C94" w14:paraId="12C4CEC6" w14:textId="77777777" w:rsidTr="00DB4C94">
        <w:tc>
          <w:tcPr>
            <w:tcW w:w="0" w:type="auto"/>
          </w:tcPr>
          <w:p w14:paraId="4BBAC074" w14:textId="77777777" w:rsidR="00DB4C94" w:rsidRPr="00DB4C94" w:rsidRDefault="00DB4C94" w:rsidP="00DB4C94">
            <w:pPr>
              <w:rPr>
                <w:rFonts w:ascii="Aptos" w:hAnsi="Aptos"/>
              </w:rPr>
            </w:pPr>
            <w:r w:rsidRPr="00DB4C94">
              <w:rPr>
                <w:rFonts w:ascii="Aptos" w:eastAsia="Segoe UI" w:hAnsi="Aptos" w:cs="Segoe UI"/>
                <w:color w:val="0F1115"/>
              </w:rPr>
              <w:t>150</w:t>
            </w:r>
          </w:p>
        </w:tc>
        <w:tc>
          <w:tcPr>
            <w:tcW w:w="0" w:type="auto"/>
          </w:tcPr>
          <w:p w14:paraId="16BAAE7E" w14:textId="77777777" w:rsidR="00DB4C94" w:rsidRPr="00DB4C94" w:rsidRDefault="00DB4C94" w:rsidP="00DB4C94">
            <w:pPr>
              <w:rPr>
                <w:rFonts w:ascii="Aptos" w:hAnsi="Aptos"/>
              </w:rPr>
            </w:pPr>
            <w:r w:rsidRPr="00DB4C94">
              <w:rPr>
                <w:rFonts w:ascii="Aptos" w:hAnsi="Aptos"/>
                <w:color w:val="0F1115"/>
              </w:rPr>
              <w:t>150</w:t>
            </w:r>
          </w:p>
        </w:tc>
      </w:tr>
      <w:tr w:rsidR="00DB4C94" w:rsidRPr="00DB4C94" w14:paraId="194A092B" w14:textId="77777777" w:rsidTr="00DB4C94">
        <w:tc>
          <w:tcPr>
            <w:tcW w:w="0" w:type="auto"/>
          </w:tcPr>
          <w:p w14:paraId="233D41D8" w14:textId="77777777" w:rsidR="00DB4C94" w:rsidRPr="00DB4C94" w:rsidRDefault="00DB4C94" w:rsidP="00DB4C94">
            <w:pPr>
              <w:rPr>
                <w:rFonts w:ascii="Aptos" w:hAnsi="Aptos"/>
              </w:rPr>
            </w:pPr>
            <w:r w:rsidRPr="00DB4C94">
              <w:rPr>
                <w:rFonts w:ascii="Aptos" w:eastAsia="Segoe UI" w:hAnsi="Aptos" w:cs="Segoe UI"/>
                <w:color w:val="0F1115"/>
              </w:rPr>
              <w:t>200</w:t>
            </w:r>
          </w:p>
        </w:tc>
        <w:tc>
          <w:tcPr>
            <w:tcW w:w="0" w:type="auto"/>
          </w:tcPr>
          <w:p w14:paraId="73157583" w14:textId="77777777" w:rsidR="00DB4C94" w:rsidRPr="00DB4C94" w:rsidRDefault="00DB4C94" w:rsidP="00DB4C94">
            <w:pPr>
              <w:rPr>
                <w:rFonts w:ascii="Aptos" w:hAnsi="Aptos"/>
              </w:rPr>
            </w:pPr>
            <w:r w:rsidRPr="00DB4C94">
              <w:rPr>
                <w:rFonts w:ascii="Aptos" w:hAnsi="Aptos"/>
                <w:color w:val="0F1115"/>
              </w:rPr>
              <w:t>200</w:t>
            </w:r>
          </w:p>
        </w:tc>
      </w:tr>
      <w:tr w:rsidR="00DB4C94" w:rsidRPr="00DB4C94" w14:paraId="127FABE5" w14:textId="77777777" w:rsidTr="00DB4C94">
        <w:tc>
          <w:tcPr>
            <w:tcW w:w="0" w:type="auto"/>
          </w:tcPr>
          <w:p w14:paraId="484E83B9" w14:textId="77777777" w:rsidR="00DB4C94" w:rsidRPr="00DB4C94" w:rsidRDefault="00DB4C94" w:rsidP="00DB4C94">
            <w:pPr>
              <w:rPr>
                <w:rFonts w:ascii="Aptos" w:hAnsi="Aptos"/>
              </w:rPr>
            </w:pPr>
            <w:r w:rsidRPr="00DB4C94">
              <w:rPr>
                <w:rFonts w:ascii="Aptos" w:eastAsia="Segoe UI" w:hAnsi="Aptos" w:cs="Segoe UI"/>
                <w:color w:val="0F1115"/>
              </w:rPr>
              <w:t>Year</w:t>
            </w:r>
          </w:p>
        </w:tc>
        <w:tc>
          <w:tcPr>
            <w:tcW w:w="0" w:type="auto"/>
          </w:tcPr>
          <w:p w14:paraId="3788B475" w14:textId="77777777" w:rsidR="00DB4C94" w:rsidRPr="00DB4C94" w:rsidRDefault="00DB4C94" w:rsidP="00DB4C94">
            <w:pPr>
              <w:rPr>
                <w:rFonts w:ascii="Aptos" w:hAnsi="Aptos"/>
              </w:rPr>
            </w:pPr>
            <w:proofErr w:type="spellStart"/>
            <w:r w:rsidRPr="00DB4C94">
              <w:rPr>
                <w:rFonts w:ascii="Aptos" w:hAnsi="Aptos"/>
                <w:color w:val="0F1115"/>
              </w:rPr>
              <w:t>Год</w:t>
            </w:r>
            <w:proofErr w:type="spellEnd"/>
          </w:p>
        </w:tc>
      </w:tr>
      <w:tr w:rsidR="00DB4C94" w:rsidRPr="00DB4C94" w14:paraId="3F8FF051" w14:textId="77777777" w:rsidTr="00DB4C94">
        <w:tc>
          <w:tcPr>
            <w:tcW w:w="0" w:type="auto"/>
          </w:tcPr>
          <w:p w14:paraId="46F23D4B" w14:textId="77777777" w:rsidR="00DB4C94" w:rsidRPr="00DB4C94" w:rsidRDefault="00DB4C94" w:rsidP="00DB4C94">
            <w:pPr>
              <w:rPr>
                <w:rFonts w:ascii="Aptos" w:hAnsi="Aptos"/>
              </w:rPr>
            </w:pPr>
            <w:r w:rsidRPr="00DB4C94">
              <w:rPr>
                <w:rFonts w:ascii="Aptos" w:eastAsia="Segoe UI" w:hAnsi="Aptos" w:cs="Segoe UI"/>
                <w:color w:val="0F1115"/>
              </w:rPr>
              <w:t>2010</w:t>
            </w:r>
          </w:p>
        </w:tc>
        <w:tc>
          <w:tcPr>
            <w:tcW w:w="0" w:type="auto"/>
          </w:tcPr>
          <w:p w14:paraId="261CF280" w14:textId="77777777" w:rsidR="00DB4C94" w:rsidRPr="00DB4C94" w:rsidRDefault="00DB4C94" w:rsidP="00DB4C94">
            <w:pPr>
              <w:rPr>
                <w:rFonts w:ascii="Aptos" w:hAnsi="Aptos"/>
              </w:rPr>
            </w:pPr>
            <w:r w:rsidRPr="00DB4C94">
              <w:rPr>
                <w:rFonts w:ascii="Aptos" w:hAnsi="Aptos"/>
                <w:color w:val="0F1115"/>
              </w:rPr>
              <w:t>2010</w:t>
            </w:r>
          </w:p>
        </w:tc>
      </w:tr>
      <w:tr w:rsidR="00DB4C94" w:rsidRPr="00DB4C94" w14:paraId="15CB3594" w14:textId="77777777" w:rsidTr="00DB4C94">
        <w:tc>
          <w:tcPr>
            <w:tcW w:w="0" w:type="auto"/>
          </w:tcPr>
          <w:p w14:paraId="100328C6" w14:textId="77777777" w:rsidR="00DB4C94" w:rsidRPr="00DB4C94" w:rsidRDefault="00DB4C94" w:rsidP="00DB4C94">
            <w:pPr>
              <w:rPr>
                <w:rFonts w:ascii="Aptos" w:hAnsi="Aptos"/>
              </w:rPr>
            </w:pPr>
            <w:r w:rsidRPr="00DB4C94">
              <w:rPr>
                <w:rFonts w:ascii="Aptos" w:eastAsia="Segoe UI" w:hAnsi="Aptos" w:cs="Segoe UI"/>
                <w:color w:val="0F1115"/>
              </w:rPr>
              <w:t>2011</w:t>
            </w:r>
          </w:p>
        </w:tc>
        <w:tc>
          <w:tcPr>
            <w:tcW w:w="0" w:type="auto"/>
          </w:tcPr>
          <w:p w14:paraId="16F02514" w14:textId="77777777" w:rsidR="00DB4C94" w:rsidRPr="00DB4C94" w:rsidRDefault="00DB4C94" w:rsidP="00DB4C94">
            <w:pPr>
              <w:rPr>
                <w:rFonts w:ascii="Aptos" w:hAnsi="Aptos"/>
              </w:rPr>
            </w:pPr>
            <w:r w:rsidRPr="00DB4C94">
              <w:rPr>
                <w:rFonts w:ascii="Aptos" w:hAnsi="Aptos"/>
                <w:color w:val="0F1115"/>
              </w:rPr>
              <w:t>2011</w:t>
            </w:r>
          </w:p>
        </w:tc>
      </w:tr>
      <w:tr w:rsidR="00DB4C94" w:rsidRPr="00DB4C94" w14:paraId="40B48A90" w14:textId="77777777" w:rsidTr="00DB4C94">
        <w:tc>
          <w:tcPr>
            <w:tcW w:w="0" w:type="auto"/>
          </w:tcPr>
          <w:p w14:paraId="2FD322EB" w14:textId="77777777" w:rsidR="00DB4C94" w:rsidRPr="00DB4C94" w:rsidRDefault="00DB4C94" w:rsidP="00DB4C94">
            <w:pPr>
              <w:rPr>
                <w:rFonts w:ascii="Aptos" w:hAnsi="Aptos"/>
              </w:rPr>
            </w:pPr>
            <w:r w:rsidRPr="00DB4C94">
              <w:rPr>
                <w:rFonts w:ascii="Aptos" w:eastAsia="Segoe UI" w:hAnsi="Aptos" w:cs="Segoe UI"/>
                <w:color w:val="0F1115"/>
              </w:rPr>
              <w:t>2012</w:t>
            </w:r>
          </w:p>
        </w:tc>
        <w:tc>
          <w:tcPr>
            <w:tcW w:w="0" w:type="auto"/>
          </w:tcPr>
          <w:p w14:paraId="10E1C7A4" w14:textId="77777777" w:rsidR="00DB4C94" w:rsidRPr="00DB4C94" w:rsidRDefault="00DB4C94" w:rsidP="00DB4C94">
            <w:pPr>
              <w:rPr>
                <w:rFonts w:ascii="Aptos" w:hAnsi="Aptos"/>
              </w:rPr>
            </w:pPr>
            <w:r w:rsidRPr="00DB4C94">
              <w:rPr>
                <w:rFonts w:ascii="Aptos" w:hAnsi="Aptos"/>
                <w:color w:val="0F1115"/>
              </w:rPr>
              <w:t>2012</w:t>
            </w:r>
          </w:p>
        </w:tc>
      </w:tr>
      <w:tr w:rsidR="00DB4C94" w:rsidRPr="00DB4C94" w14:paraId="294E7C0A" w14:textId="77777777" w:rsidTr="00DB4C94">
        <w:tc>
          <w:tcPr>
            <w:tcW w:w="0" w:type="auto"/>
          </w:tcPr>
          <w:p w14:paraId="693481B0" w14:textId="77777777" w:rsidR="00DB4C94" w:rsidRPr="00DB4C94" w:rsidRDefault="00DB4C94" w:rsidP="00DB4C94">
            <w:pPr>
              <w:rPr>
                <w:rFonts w:ascii="Aptos" w:hAnsi="Aptos"/>
              </w:rPr>
            </w:pPr>
            <w:r w:rsidRPr="00DB4C94">
              <w:rPr>
                <w:rFonts w:ascii="Aptos" w:eastAsia="Segoe UI" w:hAnsi="Aptos" w:cs="Segoe UI"/>
                <w:color w:val="0F1115"/>
              </w:rPr>
              <w:t>2013</w:t>
            </w:r>
          </w:p>
        </w:tc>
        <w:tc>
          <w:tcPr>
            <w:tcW w:w="0" w:type="auto"/>
          </w:tcPr>
          <w:p w14:paraId="6B5B5165" w14:textId="77777777" w:rsidR="00DB4C94" w:rsidRPr="00DB4C94" w:rsidRDefault="00DB4C94" w:rsidP="00DB4C94">
            <w:pPr>
              <w:rPr>
                <w:rFonts w:ascii="Aptos" w:hAnsi="Aptos"/>
              </w:rPr>
            </w:pPr>
            <w:r w:rsidRPr="00DB4C94">
              <w:rPr>
                <w:rFonts w:ascii="Aptos" w:hAnsi="Aptos"/>
                <w:color w:val="0F1115"/>
              </w:rPr>
              <w:t>2013</w:t>
            </w:r>
          </w:p>
        </w:tc>
      </w:tr>
      <w:tr w:rsidR="00DB4C94" w:rsidRPr="00DB4C94" w14:paraId="5DFA2C61" w14:textId="77777777" w:rsidTr="00DB4C94">
        <w:tc>
          <w:tcPr>
            <w:tcW w:w="0" w:type="auto"/>
          </w:tcPr>
          <w:p w14:paraId="42F95849" w14:textId="77777777" w:rsidR="00DB4C94" w:rsidRPr="00DB4C94" w:rsidRDefault="00DB4C94" w:rsidP="00DB4C94">
            <w:pPr>
              <w:rPr>
                <w:rFonts w:ascii="Aptos" w:hAnsi="Aptos"/>
              </w:rPr>
            </w:pPr>
            <w:r w:rsidRPr="00DB4C94">
              <w:rPr>
                <w:rFonts w:ascii="Aptos" w:eastAsia="Segoe UI" w:hAnsi="Aptos" w:cs="Segoe UI"/>
                <w:color w:val="0F1115"/>
              </w:rPr>
              <w:t>2014</w:t>
            </w:r>
          </w:p>
        </w:tc>
        <w:tc>
          <w:tcPr>
            <w:tcW w:w="0" w:type="auto"/>
          </w:tcPr>
          <w:p w14:paraId="5AD2A469" w14:textId="77777777" w:rsidR="00DB4C94" w:rsidRPr="00DB4C94" w:rsidRDefault="00DB4C94" w:rsidP="00DB4C94">
            <w:pPr>
              <w:rPr>
                <w:rFonts w:ascii="Aptos" w:hAnsi="Aptos"/>
              </w:rPr>
            </w:pPr>
            <w:r w:rsidRPr="00DB4C94">
              <w:rPr>
                <w:rFonts w:ascii="Aptos" w:hAnsi="Aptos"/>
                <w:color w:val="0F1115"/>
              </w:rPr>
              <w:t>2014</w:t>
            </w:r>
          </w:p>
        </w:tc>
      </w:tr>
      <w:tr w:rsidR="00DB4C94" w:rsidRPr="00DB4C94" w14:paraId="1DE4C6AC" w14:textId="77777777" w:rsidTr="00DB4C94">
        <w:tc>
          <w:tcPr>
            <w:tcW w:w="0" w:type="auto"/>
          </w:tcPr>
          <w:p w14:paraId="61857614" w14:textId="77777777" w:rsidR="00DB4C94" w:rsidRPr="00DB4C94" w:rsidRDefault="00DB4C94" w:rsidP="00DB4C94">
            <w:pPr>
              <w:rPr>
                <w:rFonts w:ascii="Aptos" w:hAnsi="Aptos"/>
              </w:rPr>
            </w:pPr>
            <w:r w:rsidRPr="00DB4C94">
              <w:rPr>
                <w:rFonts w:ascii="Aptos" w:eastAsia="Segoe UI" w:hAnsi="Aptos" w:cs="Segoe UI"/>
                <w:color w:val="0F1115"/>
              </w:rPr>
              <w:t>2015</w:t>
            </w:r>
          </w:p>
        </w:tc>
        <w:tc>
          <w:tcPr>
            <w:tcW w:w="0" w:type="auto"/>
          </w:tcPr>
          <w:p w14:paraId="26DA4062" w14:textId="77777777" w:rsidR="00DB4C94" w:rsidRPr="00DB4C94" w:rsidRDefault="00DB4C94" w:rsidP="00DB4C94">
            <w:pPr>
              <w:rPr>
                <w:rFonts w:ascii="Aptos" w:hAnsi="Aptos"/>
              </w:rPr>
            </w:pPr>
            <w:r w:rsidRPr="00DB4C94">
              <w:rPr>
                <w:rFonts w:ascii="Aptos" w:hAnsi="Aptos"/>
                <w:color w:val="0F1115"/>
              </w:rPr>
              <w:t>2015</w:t>
            </w:r>
          </w:p>
        </w:tc>
      </w:tr>
      <w:tr w:rsidR="00DB4C94" w:rsidRPr="00DB4C94" w14:paraId="648BD591" w14:textId="77777777" w:rsidTr="00DB4C94">
        <w:tc>
          <w:tcPr>
            <w:tcW w:w="0" w:type="auto"/>
          </w:tcPr>
          <w:p w14:paraId="6CA66A81" w14:textId="77777777" w:rsidR="00DB4C94" w:rsidRPr="00DB4C94" w:rsidRDefault="00DB4C94" w:rsidP="00DB4C94">
            <w:pPr>
              <w:rPr>
                <w:rFonts w:ascii="Aptos" w:hAnsi="Aptos"/>
              </w:rPr>
            </w:pPr>
            <w:r w:rsidRPr="00DB4C94">
              <w:rPr>
                <w:rFonts w:ascii="Aptos" w:eastAsia="Segoe UI" w:hAnsi="Aptos" w:cs="Segoe UI"/>
                <w:color w:val="0F1115"/>
              </w:rPr>
              <w:t>2016</w:t>
            </w:r>
          </w:p>
        </w:tc>
        <w:tc>
          <w:tcPr>
            <w:tcW w:w="0" w:type="auto"/>
          </w:tcPr>
          <w:p w14:paraId="331FC315" w14:textId="77777777" w:rsidR="00DB4C94" w:rsidRPr="00DB4C94" w:rsidRDefault="00DB4C94" w:rsidP="00DB4C94">
            <w:pPr>
              <w:rPr>
                <w:rFonts w:ascii="Aptos" w:hAnsi="Aptos"/>
              </w:rPr>
            </w:pPr>
            <w:r w:rsidRPr="00DB4C94">
              <w:rPr>
                <w:rFonts w:ascii="Aptos" w:hAnsi="Aptos"/>
                <w:color w:val="0F1115"/>
              </w:rPr>
              <w:t>2016</w:t>
            </w:r>
          </w:p>
        </w:tc>
      </w:tr>
      <w:tr w:rsidR="00DB4C94" w:rsidRPr="00DB4C94" w14:paraId="631B7842" w14:textId="77777777" w:rsidTr="00DB4C94">
        <w:tc>
          <w:tcPr>
            <w:tcW w:w="0" w:type="auto"/>
          </w:tcPr>
          <w:p w14:paraId="638D0CD1" w14:textId="77777777" w:rsidR="00DB4C94" w:rsidRPr="00DB4C94" w:rsidRDefault="00DB4C94" w:rsidP="00DB4C94">
            <w:pPr>
              <w:rPr>
                <w:rFonts w:ascii="Aptos" w:hAnsi="Aptos"/>
              </w:rPr>
            </w:pPr>
            <w:r w:rsidRPr="00DB4C94">
              <w:rPr>
                <w:rFonts w:ascii="Aptos" w:eastAsia="Segoe UI" w:hAnsi="Aptos" w:cs="Segoe UI"/>
                <w:color w:val="0F1115"/>
              </w:rPr>
              <w:t>2017</w:t>
            </w:r>
          </w:p>
        </w:tc>
        <w:tc>
          <w:tcPr>
            <w:tcW w:w="0" w:type="auto"/>
          </w:tcPr>
          <w:p w14:paraId="7D167F38" w14:textId="77777777" w:rsidR="00DB4C94" w:rsidRPr="00DB4C94" w:rsidRDefault="00DB4C94" w:rsidP="00DB4C94">
            <w:pPr>
              <w:rPr>
                <w:rFonts w:ascii="Aptos" w:hAnsi="Aptos"/>
              </w:rPr>
            </w:pPr>
            <w:r w:rsidRPr="00DB4C94">
              <w:rPr>
                <w:rFonts w:ascii="Aptos" w:hAnsi="Aptos"/>
                <w:color w:val="0F1115"/>
              </w:rPr>
              <w:t>2017</w:t>
            </w:r>
          </w:p>
        </w:tc>
      </w:tr>
      <w:tr w:rsidR="00DB4C94" w:rsidRPr="00DB4C94" w14:paraId="55849234" w14:textId="77777777" w:rsidTr="00DB4C94">
        <w:tc>
          <w:tcPr>
            <w:tcW w:w="0" w:type="auto"/>
          </w:tcPr>
          <w:p w14:paraId="2FE171FD" w14:textId="77777777" w:rsidR="00DB4C94" w:rsidRPr="00DB4C94" w:rsidRDefault="00DB4C94" w:rsidP="00DB4C94">
            <w:pPr>
              <w:rPr>
                <w:rFonts w:ascii="Aptos" w:hAnsi="Aptos"/>
              </w:rPr>
            </w:pPr>
            <w:r w:rsidRPr="00DB4C94">
              <w:rPr>
                <w:rFonts w:ascii="Aptos" w:eastAsia="Segoe UI" w:hAnsi="Aptos" w:cs="Segoe UI"/>
                <w:color w:val="0F1115"/>
              </w:rPr>
              <w:t>2018</w:t>
            </w:r>
          </w:p>
        </w:tc>
        <w:tc>
          <w:tcPr>
            <w:tcW w:w="0" w:type="auto"/>
          </w:tcPr>
          <w:p w14:paraId="57B1A7F0" w14:textId="77777777" w:rsidR="00DB4C94" w:rsidRPr="00DB4C94" w:rsidRDefault="00DB4C94" w:rsidP="00DB4C94">
            <w:pPr>
              <w:rPr>
                <w:rFonts w:ascii="Aptos" w:hAnsi="Aptos"/>
              </w:rPr>
            </w:pPr>
            <w:r w:rsidRPr="00DB4C94">
              <w:rPr>
                <w:rFonts w:ascii="Aptos" w:hAnsi="Aptos"/>
                <w:color w:val="0F1115"/>
              </w:rPr>
              <w:t>2018</w:t>
            </w:r>
          </w:p>
        </w:tc>
      </w:tr>
      <w:tr w:rsidR="00DB4C94" w:rsidRPr="00DB4C94" w14:paraId="7E2A02A5" w14:textId="77777777" w:rsidTr="00DB4C94">
        <w:tc>
          <w:tcPr>
            <w:tcW w:w="0" w:type="auto"/>
          </w:tcPr>
          <w:p w14:paraId="59E9C3EF" w14:textId="77777777" w:rsidR="00DB4C94" w:rsidRPr="00DB4C94" w:rsidRDefault="00DB4C94" w:rsidP="00DB4C94">
            <w:pPr>
              <w:rPr>
                <w:rFonts w:ascii="Aptos" w:hAnsi="Aptos"/>
              </w:rPr>
            </w:pPr>
            <w:r w:rsidRPr="00DB4C94">
              <w:rPr>
                <w:rFonts w:ascii="Aptos" w:eastAsia="Segoe UI" w:hAnsi="Aptos" w:cs="Segoe UI"/>
                <w:color w:val="0F1115"/>
              </w:rPr>
              <w:t>2019</w:t>
            </w:r>
          </w:p>
        </w:tc>
        <w:tc>
          <w:tcPr>
            <w:tcW w:w="0" w:type="auto"/>
          </w:tcPr>
          <w:p w14:paraId="1E1747CB" w14:textId="77777777" w:rsidR="00DB4C94" w:rsidRPr="00DB4C94" w:rsidRDefault="00DB4C94" w:rsidP="00DB4C94">
            <w:pPr>
              <w:rPr>
                <w:rFonts w:ascii="Aptos" w:hAnsi="Aptos"/>
              </w:rPr>
            </w:pPr>
            <w:r w:rsidRPr="00DB4C94">
              <w:rPr>
                <w:rFonts w:ascii="Aptos" w:hAnsi="Aptos"/>
                <w:color w:val="0F1115"/>
              </w:rPr>
              <w:t>2019</w:t>
            </w:r>
          </w:p>
        </w:tc>
      </w:tr>
      <w:tr w:rsidR="00DB4C94" w:rsidRPr="00DB4C94" w14:paraId="6445CA09" w14:textId="77777777" w:rsidTr="00DB4C94">
        <w:tc>
          <w:tcPr>
            <w:tcW w:w="0" w:type="auto"/>
          </w:tcPr>
          <w:p w14:paraId="2CB47438" w14:textId="77777777" w:rsidR="00DB4C94" w:rsidRPr="00DB4C94" w:rsidRDefault="00DB4C94" w:rsidP="00DB4C94">
            <w:pPr>
              <w:rPr>
                <w:rFonts w:ascii="Aptos" w:hAnsi="Aptos"/>
              </w:rPr>
            </w:pPr>
            <w:r w:rsidRPr="00DB4C94">
              <w:rPr>
                <w:rFonts w:ascii="Aptos" w:eastAsia="Segoe UI" w:hAnsi="Aptos" w:cs="Segoe UI"/>
                <w:color w:val="0F1115"/>
              </w:rPr>
              <w:t>2020</w:t>
            </w:r>
          </w:p>
        </w:tc>
        <w:tc>
          <w:tcPr>
            <w:tcW w:w="0" w:type="auto"/>
          </w:tcPr>
          <w:p w14:paraId="5022DB59" w14:textId="77777777" w:rsidR="00DB4C94" w:rsidRPr="00DB4C94" w:rsidRDefault="00DB4C94" w:rsidP="00DB4C94">
            <w:pPr>
              <w:rPr>
                <w:rFonts w:ascii="Aptos" w:hAnsi="Aptos"/>
              </w:rPr>
            </w:pPr>
            <w:r w:rsidRPr="00DB4C94">
              <w:rPr>
                <w:rFonts w:ascii="Aptos" w:hAnsi="Aptos"/>
                <w:color w:val="0F1115"/>
              </w:rPr>
              <w:t>2020</w:t>
            </w:r>
          </w:p>
        </w:tc>
      </w:tr>
      <w:tr w:rsidR="00DB4C94" w:rsidRPr="00DB4C94" w14:paraId="3E05C23C" w14:textId="77777777" w:rsidTr="00DB4C94">
        <w:tc>
          <w:tcPr>
            <w:tcW w:w="0" w:type="auto"/>
          </w:tcPr>
          <w:p w14:paraId="646499E7" w14:textId="77777777" w:rsidR="00DB4C94" w:rsidRPr="00DB4C94" w:rsidRDefault="00DB4C94" w:rsidP="00DB4C94">
            <w:pPr>
              <w:rPr>
                <w:rFonts w:ascii="Aptos" w:hAnsi="Aptos"/>
              </w:rPr>
            </w:pPr>
            <w:r w:rsidRPr="00DB4C94">
              <w:rPr>
                <w:rFonts w:ascii="Aptos" w:eastAsia="Segoe UI" w:hAnsi="Aptos" w:cs="Segoe UI"/>
                <w:color w:val="0F1115"/>
              </w:rPr>
              <w:t>2021</w:t>
            </w:r>
          </w:p>
        </w:tc>
        <w:tc>
          <w:tcPr>
            <w:tcW w:w="0" w:type="auto"/>
          </w:tcPr>
          <w:p w14:paraId="08263D2E" w14:textId="77777777" w:rsidR="00DB4C94" w:rsidRPr="00DB4C94" w:rsidRDefault="00DB4C94" w:rsidP="00DB4C94">
            <w:pPr>
              <w:rPr>
                <w:rFonts w:ascii="Aptos" w:hAnsi="Aptos"/>
              </w:rPr>
            </w:pPr>
            <w:r w:rsidRPr="00DB4C94">
              <w:rPr>
                <w:rFonts w:ascii="Aptos" w:hAnsi="Aptos"/>
                <w:color w:val="0F1115"/>
              </w:rPr>
              <w:t>2021</w:t>
            </w:r>
          </w:p>
        </w:tc>
      </w:tr>
      <w:tr w:rsidR="00DB4C94" w:rsidRPr="00DB4C94" w14:paraId="43B8B84C" w14:textId="77777777" w:rsidTr="00DB4C94">
        <w:tc>
          <w:tcPr>
            <w:tcW w:w="0" w:type="auto"/>
          </w:tcPr>
          <w:p w14:paraId="7DF95E4C" w14:textId="77777777" w:rsidR="00DB4C94" w:rsidRPr="00DB4C94" w:rsidRDefault="00DB4C94" w:rsidP="00DB4C94">
            <w:pPr>
              <w:rPr>
                <w:rFonts w:ascii="Aptos" w:hAnsi="Aptos"/>
              </w:rPr>
            </w:pPr>
            <w:r w:rsidRPr="00DB4C94">
              <w:rPr>
                <w:rFonts w:ascii="Aptos" w:eastAsia="Segoe UI" w:hAnsi="Aptos" w:cs="Segoe UI"/>
                <w:color w:val="0F1115"/>
              </w:rPr>
              <w:t>2022</w:t>
            </w:r>
          </w:p>
        </w:tc>
        <w:tc>
          <w:tcPr>
            <w:tcW w:w="0" w:type="auto"/>
          </w:tcPr>
          <w:p w14:paraId="650D2105" w14:textId="77777777" w:rsidR="00DB4C94" w:rsidRPr="00DB4C94" w:rsidRDefault="00DB4C94" w:rsidP="00DB4C94">
            <w:pPr>
              <w:rPr>
                <w:rFonts w:ascii="Aptos" w:hAnsi="Aptos"/>
              </w:rPr>
            </w:pPr>
            <w:r w:rsidRPr="00DB4C94">
              <w:rPr>
                <w:rFonts w:ascii="Aptos" w:hAnsi="Aptos"/>
                <w:color w:val="0F1115"/>
              </w:rPr>
              <w:t>2022</w:t>
            </w:r>
          </w:p>
        </w:tc>
      </w:tr>
      <w:tr w:rsidR="00DB4C94" w:rsidRPr="00DB4C94" w14:paraId="47EF4401" w14:textId="77777777" w:rsidTr="00DB4C94">
        <w:tc>
          <w:tcPr>
            <w:tcW w:w="0" w:type="auto"/>
          </w:tcPr>
          <w:p w14:paraId="208322A3" w14:textId="77777777" w:rsidR="00DB4C94" w:rsidRPr="00DB4C94" w:rsidRDefault="00DB4C94" w:rsidP="00DB4C94">
            <w:pPr>
              <w:rPr>
                <w:rFonts w:ascii="Aptos" w:hAnsi="Aptos"/>
              </w:rPr>
            </w:pPr>
            <w:r w:rsidRPr="00DB4C94">
              <w:rPr>
                <w:rFonts w:ascii="Aptos" w:eastAsia="Segoe UI" w:hAnsi="Aptos" w:cs="Segoe UI"/>
                <w:color w:val="0F1115"/>
              </w:rPr>
              <w:t>2023</w:t>
            </w:r>
          </w:p>
        </w:tc>
        <w:tc>
          <w:tcPr>
            <w:tcW w:w="0" w:type="auto"/>
          </w:tcPr>
          <w:p w14:paraId="276E2788" w14:textId="77777777" w:rsidR="00DB4C94" w:rsidRPr="00DB4C94" w:rsidRDefault="00DB4C94" w:rsidP="00DB4C94">
            <w:pPr>
              <w:rPr>
                <w:rFonts w:ascii="Aptos" w:hAnsi="Aptos"/>
              </w:rPr>
            </w:pPr>
            <w:r w:rsidRPr="00DB4C94">
              <w:rPr>
                <w:rFonts w:ascii="Aptos" w:hAnsi="Aptos"/>
                <w:color w:val="0F1115"/>
              </w:rPr>
              <w:t>2023</w:t>
            </w:r>
          </w:p>
        </w:tc>
      </w:tr>
      <w:tr w:rsidR="00DB4C94" w:rsidRPr="00DB4C94" w14:paraId="4FF72DCF" w14:textId="77777777" w:rsidTr="00DB4C94">
        <w:tc>
          <w:tcPr>
            <w:tcW w:w="0" w:type="auto"/>
          </w:tcPr>
          <w:p w14:paraId="4110ABA9" w14:textId="77777777" w:rsidR="00DB4C94" w:rsidRPr="00DB4C94" w:rsidRDefault="00DB4C94" w:rsidP="00DB4C94">
            <w:pPr>
              <w:rPr>
                <w:rFonts w:ascii="Aptos" w:hAnsi="Aptos"/>
              </w:rPr>
            </w:pPr>
            <w:r w:rsidRPr="00DB4C94">
              <w:rPr>
                <w:rFonts w:ascii="Aptos" w:eastAsia="Segoe UI" w:hAnsi="Aptos" w:cs="Segoe UI"/>
                <w:color w:val="0F1115"/>
              </w:rPr>
              <w:t>2024</w:t>
            </w:r>
          </w:p>
        </w:tc>
        <w:tc>
          <w:tcPr>
            <w:tcW w:w="0" w:type="auto"/>
          </w:tcPr>
          <w:p w14:paraId="04587117" w14:textId="77777777" w:rsidR="00DB4C94" w:rsidRPr="00DB4C94" w:rsidRDefault="00DB4C94" w:rsidP="00DB4C94">
            <w:pPr>
              <w:rPr>
                <w:rFonts w:ascii="Aptos" w:hAnsi="Aptos"/>
              </w:rPr>
            </w:pPr>
            <w:r w:rsidRPr="00DB4C94">
              <w:rPr>
                <w:rFonts w:ascii="Aptos" w:hAnsi="Aptos"/>
                <w:color w:val="0F1115"/>
              </w:rPr>
              <w:t>2024</w:t>
            </w:r>
          </w:p>
        </w:tc>
      </w:tr>
      <w:tr w:rsidR="00DB4C94" w:rsidRPr="00DB4C94" w14:paraId="427EC4B3" w14:textId="77777777" w:rsidTr="00DB4C94">
        <w:tc>
          <w:tcPr>
            <w:tcW w:w="0" w:type="auto"/>
          </w:tcPr>
          <w:p w14:paraId="58A54FB7" w14:textId="77777777" w:rsidR="00DB4C94" w:rsidRPr="00DB4C94" w:rsidRDefault="00DB4C94" w:rsidP="00DB4C94">
            <w:pPr>
              <w:rPr>
                <w:rFonts w:ascii="Aptos" w:hAnsi="Aptos"/>
              </w:rPr>
            </w:pPr>
            <w:r w:rsidRPr="00DB4C94">
              <w:rPr>
                <w:rFonts w:ascii="Aptos" w:eastAsia="Segoe UI" w:hAnsi="Aptos" w:cs="Segoe UI"/>
                <w:color w:val="0F1115"/>
              </w:rPr>
              <w:t>2025</w:t>
            </w:r>
          </w:p>
        </w:tc>
        <w:tc>
          <w:tcPr>
            <w:tcW w:w="0" w:type="auto"/>
          </w:tcPr>
          <w:p w14:paraId="1D8CED78" w14:textId="77777777" w:rsidR="00DB4C94" w:rsidRPr="00DB4C94" w:rsidRDefault="00DB4C94" w:rsidP="00DB4C94">
            <w:pPr>
              <w:rPr>
                <w:rFonts w:ascii="Aptos" w:hAnsi="Aptos"/>
              </w:rPr>
            </w:pPr>
            <w:r w:rsidRPr="00DB4C94">
              <w:rPr>
                <w:rFonts w:ascii="Aptos" w:hAnsi="Aptos"/>
                <w:color w:val="0F1115"/>
              </w:rPr>
              <w:t>2025</w:t>
            </w:r>
          </w:p>
        </w:tc>
      </w:tr>
      <w:tr w:rsidR="00DB4C94" w:rsidRPr="00DB4C94" w14:paraId="53776B20" w14:textId="77777777" w:rsidTr="00DB4C94">
        <w:tc>
          <w:tcPr>
            <w:tcW w:w="0" w:type="auto"/>
          </w:tcPr>
          <w:p w14:paraId="144CD209" w14:textId="77777777" w:rsidR="00DB4C94" w:rsidRPr="00DB4C94" w:rsidRDefault="00DB4C94" w:rsidP="00DB4C94">
            <w:pPr>
              <w:rPr>
                <w:rFonts w:ascii="Aptos" w:hAnsi="Aptos"/>
              </w:rPr>
            </w:pPr>
            <w:r w:rsidRPr="00DB4C94">
              <w:rPr>
                <w:rFonts w:ascii="Aptos" w:eastAsia="Segoe UI" w:hAnsi="Aptos" w:cs="Segoe UI"/>
                <w:color w:val="0F1115"/>
              </w:rPr>
              <w:t>Parties covered</w:t>
            </w:r>
          </w:p>
        </w:tc>
        <w:tc>
          <w:tcPr>
            <w:tcW w:w="0" w:type="auto"/>
          </w:tcPr>
          <w:p w14:paraId="5BEAA2E1" w14:textId="77777777" w:rsidR="00DB4C94" w:rsidRPr="00DB4C94" w:rsidRDefault="00DB4C94" w:rsidP="00DB4C94">
            <w:pPr>
              <w:rPr>
                <w:rFonts w:ascii="Aptos" w:hAnsi="Aptos"/>
              </w:rPr>
            </w:pPr>
            <w:proofErr w:type="spellStart"/>
            <w:r w:rsidRPr="00DB4C94">
              <w:rPr>
                <w:rFonts w:ascii="Aptos" w:hAnsi="Aptos"/>
                <w:color w:val="0F1115"/>
              </w:rPr>
              <w:t>Охваченные</w:t>
            </w:r>
            <w:proofErr w:type="spellEnd"/>
            <w:r w:rsidRPr="00DB4C94">
              <w:rPr>
                <w:rFonts w:ascii="Aptos" w:hAnsi="Aptos"/>
                <w:color w:val="0F1115"/>
              </w:rPr>
              <w:t xml:space="preserve"> </w:t>
            </w:r>
            <w:proofErr w:type="spellStart"/>
            <w:r w:rsidRPr="00DB4C94">
              <w:rPr>
                <w:rFonts w:ascii="Aptos" w:hAnsi="Aptos"/>
                <w:color w:val="0F1115"/>
              </w:rPr>
              <w:t>Стороны</w:t>
            </w:r>
            <w:proofErr w:type="spellEnd"/>
          </w:p>
        </w:tc>
      </w:tr>
      <w:tr w:rsidR="00DB4C94" w:rsidRPr="00DB4C94" w14:paraId="4B4C48C6" w14:textId="77777777" w:rsidTr="00DB4C94">
        <w:tc>
          <w:tcPr>
            <w:tcW w:w="0" w:type="auto"/>
          </w:tcPr>
          <w:p w14:paraId="27559F37" w14:textId="77777777" w:rsidR="00DB4C94" w:rsidRPr="00DB4C94" w:rsidRDefault="00DB4C94" w:rsidP="00DB4C94">
            <w:pPr>
              <w:rPr>
                <w:rFonts w:ascii="Aptos" w:hAnsi="Aptos"/>
              </w:rPr>
            </w:pPr>
            <w:r w:rsidRPr="00DB4C94">
              <w:rPr>
                <w:rFonts w:ascii="Aptos" w:eastAsia="Segoe UI" w:hAnsi="Aptos" w:cs="Segoe UI"/>
                <w:color w:val="0F1115"/>
              </w:rPr>
              <w:t>Region</w:t>
            </w:r>
          </w:p>
        </w:tc>
        <w:tc>
          <w:tcPr>
            <w:tcW w:w="0" w:type="auto"/>
          </w:tcPr>
          <w:p w14:paraId="561DAB95" w14:textId="77777777" w:rsidR="00DB4C94" w:rsidRPr="00DB4C94" w:rsidRDefault="00DB4C94" w:rsidP="00DB4C94">
            <w:pPr>
              <w:rPr>
                <w:rFonts w:ascii="Aptos" w:hAnsi="Aptos"/>
              </w:rPr>
            </w:pPr>
            <w:proofErr w:type="spellStart"/>
            <w:r w:rsidRPr="00DB4C94">
              <w:rPr>
                <w:rFonts w:ascii="Aptos" w:hAnsi="Aptos"/>
                <w:color w:val="0F1115"/>
              </w:rPr>
              <w:t>Регион</w:t>
            </w:r>
            <w:proofErr w:type="spellEnd"/>
          </w:p>
        </w:tc>
      </w:tr>
      <w:tr w:rsidR="00DB4C94" w:rsidRPr="00DB4C94" w14:paraId="351E03D1" w14:textId="77777777" w:rsidTr="00DB4C94">
        <w:tc>
          <w:tcPr>
            <w:tcW w:w="0" w:type="auto"/>
          </w:tcPr>
          <w:p w14:paraId="48909F02" w14:textId="77777777" w:rsidR="00DB4C94" w:rsidRPr="00DB4C94" w:rsidRDefault="00DB4C94" w:rsidP="00DB4C94">
            <w:pPr>
              <w:rPr>
                <w:rFonts w:ascii="Aptos" w:hAnsi="Aptos"/>
              </w:rPr>
            </w:pPr>
            <w:r w:rsidRPr="00DB4C94">
              <w:rPr>
                <w:rFonts w:ascii="Aptos" w:eastAsia="Segoe UI" w:hAnsi="Aptos" w:cs="Segoe UI"/>
                <w:color w:val="0F1115"/>
              </w:rPr>
              <w:t>African States</w:t>
            </w:r>
          </w:p>
        </w:tc>
        <w:tc>
          <w:tcPr>
            <w:tcW w:w="0" w:type="auto"/>
          </w:tcPr>
          <w:p w14:paraId="0DB6B3D7" w14:textId="77777777" w:rsidR="00DB4C94" w:rsidRPr="00DB4C94" w:rsidRDefault="00DB4C94" w:rsidP="00DB4C94">
            <w:pPr>
              <w:rPr>
                <w:rFonts w:ascii="Aptos" w:hAnsi="Aptos"/>
              </w:rPr>
            </w:pPr>
            <w:proofErr w:type="spellStart"/>
            <w:r w:rsidRPr="00DB4C94">
              <w:rPr>
                <w:rFonts w:ascii="Aptos" w:hAnsi="Aptos"/>
                <w:color w:val="0F1115"/>
              </w:rPr>
              <w:t>Африканские</w:t>
            </w:r>
            <w:proofErr w:type="spellEnd"/>
            <w:r w:rsidRPr="00DB4C94">
              <w:rPr>
                <w:rFonts w:ascii="Aptos" w:hAnsi="Aptos"/>
                <w:color w:val="0F1115"/>
              </w:rPr>
              <w:t xml:space="preserve"> </w:t>
            </w:r>
            <w:proofErr w:type="spellStart"/>
            <w:r w:rsidRPr="00DB4C94">
              <w:rPr>
                <w:rFonts w:ascii="Aptos" w:hAnsi="Aptos"/>
                <w:color w:val="0F1115"/>
              </w:rPr>
              <w:t>государства</w:t>
            </w:r>
            <w:proofErr w:type="spellEnd"/>
          </w:p>
        </w:tc>
      </w:tr>
      <w:tr w:rsidR="00DB4C94" w:rsidRPr="00DB4C94" w14:paraId="08E66C53" w14:textId="77777777" w:rsidTr="00DB4C94">
        <w:tc>
          <w:tcPr>
            <w:tcW w:w="0" w:type="auto"/>
          </w:tcPr>
          <w:p w14:paraId="5B85320E" w14:textId="77777777" w:rsidR="00DB4C94" w:rsidRPr="00DB4C94" w:rsidRDefault="00DB4C94" w:rsidP="00DB4C94">
            <w:pPr>
              <w:rPr>
                <w:rFonts w:ascii="Aptos" w:hAnsi="Aptos"/>
              </w:rPr>
            </w:pPr>
            <w:r w:rsidRPr="00DB4C94">
              <w:rPr>
                <w:rFonts w:ascii="Aptos" w:eastAsia="Segoe UI" w:hAnsi="Aptos" w:cs="Segoe UI"/>
                <w:color w:val="0F1115"/>
              </w:rPr>
              <w:t>Asia-Pacific States</w:t>
            </w:r>
          </w:p>
        </w:tc>
        <w:tc>
          <w:tcPr>
            <w:tcW w:w="0" w:type="auto"/>
          </w:tcPr>
          <w:p w14:paraId="4A61116D" w14:textId="77777777" w:rsidR="00DB4C94" w:rsidRPr="00DB4C94" w:rsidRDefault="00DB4C94" w:rsidP="00DB4C94">
            <w:pPr>
              <w:rPr>
                <w:rFonts w:ascii="Aptos" w:hAnsi="Aptos"/>
              </w:rPr>
            </w:pPr>
            <w:r w:rsidRPr="00DB4C94">
              <w:rPr>
                <w:rFonts w:ascii="Aptos" w:hAnsi="Aptos"/>
                <w:color w:val="0F1115"/>
              </w:rPr>
              <w:t xml:space="preserve">Азиатско-тихоокеанские </w:t>
            </w:r>
            <w:proofErr w:type="spellStart"/>
            <w:r w:rsidRPr="00DB4C94">
              <w:rPr>
                <w:rFonts w:ascii="Aptos" w:hAnsi="Aptos"/>
                <w:color w:val="0F1115"/>
              </w:rPr>
              <w:t>государства</w:t>
            </w:r>
            <w:proofErr w:type="spellEnd"/>
          </w:p>
        </w:tc>
      </w:tr>
      <w:tr w:rsidR="00DB4C94" w:rsidRPr="00DB4C94" w14:paraId="68CC2FED" w14:textId="77777777" w:rsidTr="00DB4C94">
        <w:tc>
          <w:tcPr>
            <w:tcW w:w="0" w:type="auto"/>
          </w:tcPr>
          <w:p w14:paraId="0AD66AF2" w14:textId="77777777" w:rsidR="00DB4C94" w:rsidRPr="00DB4C94" w:rsidRDefault="00DB4C94" w:rsidP="00DB4C94">
            <w:pPr>
              <w:rPr>
                <w:rFonts w:ascii="Aptos" w:hAnsi="Aptos"/>
              </w:rPr>
            </w:pPr>
            <w:r w:rsidRPr="00DB4C94">
              <w:rPr>
                <w:rFonts w:ascii="Aptos" w:eastAsia="Segoe UI" w:hAnsi="Aptos" w:cs="Segoe UI"/>
                <w:color w:val="0F1115"/>
              </w:rPr>
              <w:t>Latin American and Caribbean States</w:t>
            </w:r>
          </w:p>
        </w:tc>
        <w:tc>
          <w:tcPr>
            <w:tcW w:w="0" w:type="auto"/>
          </w:tcPr>
          <w:p w14:paraId="7F5130DB" w14:textId="77777777" w:rsidR="00DB4C94" w:rsidRPr="00DB4C94" w:rsidRDefault="00DB4C94" w:rsidP="00DB4C94">
            <w:pPr>
              <w:rPr>
                <w:rFonts w:ascii="Aptos" w:hAnsi="Aptos"/>
              </w:rPr>
            </w:pPr>
            <w:proofErr w:type="spellStart"/>
            <w:r w:rsidRPr="00DB4C94">
              <w:rPr>
                <w:rFonts w:ascii="Aptos" w:hAnsi="Aptos"/>
                <w:color w:val="0F1115"/>
              </w:rPr>
              <w:t>Латиноамериканские</w:t>
            </w:r>
            <w:proofErr w:type="spellEnd"/>
            <w:r w:rsidRPr="00DB4C94">
              <w:rPr>
                <w:rFonts w:ascii="Aptos" w:hAnsi="Aptos"/>
                <w:color w:val="0F1115"/>
              </w:rPr>
              <w:t xml:space="preserve"> и </w:t>
            </w:r>
            <w:proofErr w:type="spellStart"/>
            <w:r w:rsidRPr="00DB4C94">
              <w:rPr>
                <w:rFonts w:ascii="Aptos" w:hAnsi="Aptos"/>
                <w:color w:val="0F1115"/>
              </w:rPr>
              <w:t>карибские</w:t>
            </w:r>
            <w:proofErr w:type="spellEnd"/>
            <w:r w:rsidRPr="00DB4C94">
              <w:rPr>
                <w:rFonts w:ascii="Aptos" w:hAnsi="Aptos"/>
                <w:color w:val="0F1115"/>
              </w:rPr>
              <w:t xml:space="preserve"> </w:t>
            </w:r>
            <w:proofErr w:type="spellStart"/>
            <w:r w:rsidRPr="00DB4C94">
              <w:rPr>
                <w:rFonts w:ascii="Aptos" w:hAnsi="Aptos"/>
                <w:color w:val="0F1115"/>
              </w:rPr>
              <w:t>государства</w:t>
            </w:r>
            <w:proofErr w:type="spellEnd"/>
          </w:p>
        </w:tc>
      </w:tr>
      <w:tr w:rsidR="00DB4C94" w:rsidRPr="00DB4C94" w14:paraId="469E826F" w14:textId="77777777" w:rsidTr="00DB4C94">
        <w:tc>
          <w:tcPr>
            <w:tcW w:w="0" w:type="auto"/>
          </w:tcPr>
          <w:p w14:paraId="7C57865D" w14:textId="77777777" w:rsidR="00DB4C94" w:rsidRPr="00DB4C94" w:rsidRDefault="00DB4C94" w:rsidP="00DB4C94">
            <w:pPr>
              <w:rPr>
                <w:rFonts w:ascii="Aptos" w:hAnsi="Aptos"/>
              </w:rPr>
            </w:pPr>
            <w:r w:rsidRPr="00DB4C94">
              <w:rPr>
                <w:rFonts w:ascii="Aptos" w:eastAsia="Segoe UI" w:hAnsi="Aptos" w:cs="Segoe UI"/>
                <w:color w:val="0F1115"/>
              </w:rPr>
              <w:t>Eastern European States</w:t>
            </w:r>
          </w:p>
        </w:tc>
        <w:tc>
          <w:tcPr>
            <w:tcW w:w="0" w:type="auto"/>
          </w:tcPr>
          <w:p w14:paraId="4FD8AE2B" w14:textId="77777777" w:rsidR="00DB4C94" w:rsidRPr="00DB4C94" w:rsidRDefault="00DB4C94" w:rsidP="00DB4C94">
            <w:pPr>
              <w:rPr>
                <w:rFonts w:ascii="Aptos" w:hAnsi="Aptos"/>
              </w:rPr>
            </w:pPr>
            <w:r w:rsidRPr="00DB4C94">
              <w:rPr>
                <w:rFonts w:ascii="Aptos" w:hAnsi="Aptos"/>
                <w:color w:val="0F1115"/>
              </w:rPr>
              <w:t xml:space="preserve">Восточноевропейские </w:t>
            </w:r>
            <w:proofErr w:type="spellStart"/>
            <w:r w:rsidRPr="00DB4C94">
              <w:rPr>
                <w:rFonts w:ascii="Aptos" w:hAnsi="Aptos"/>
                <w:color w:val="0F1115"/>
              </w:rPr>
              <w:t>государства</w:t>
            </w:r>
            <w:proofErr w:type="spellEnd"/>
          </w:p>
        </w:tc>
      </w:tr>
      <w:tr w:rsidR="00DB4C94" w:rsidRPr="00DB4C94" w14:paraId="64D94EC6" w14:textId="77777777" w:rsidTr="00DB4C94">
        <w:tc>
          <w:tcPr>
            <w:tcW w:w="0" w:type="auto"/>
          </w:tcPr>
          <w:p w14:paraId="49FEBBDC" w14:textId="77777777" w:rsidR="00DB4C94" w:rsidRPr="00DB4C94" w:rsidRDefault="00DB4C94" w:rsidP="00DB4C94">
            <w:pPr>
              <w:rPr>
                <w:rFonts w:ascii="Aptos" w:hAnsi="Aptos"/>
              </w:rPr>
            </w:pPr>
            <w:r w:rsidRPr="00DB4C94">
              <w:rPr>
                <w:rFonts w:ascii="Aptos" w:eastAsia="Segoe UI" w:hAnsi="Aptos" w:cs="Segoe UI"/>
                <w:color w:val="0F1115"/>
              </w:rPr>
              <w:t>Western European and other States</w:t>
            </w:r>
          </w:p>
        </w:tc>
        <w:tc>
          <w:tcPr>
            <w:tcW w:w="0" w:type="auto"/>
          </w:tcPr>
          <w:p w14:paraId="4691DD08" w14:textId="77777777" w:rsidR="00DB4C94" w:rsidRPr="00DB4C94" w:rsidRDefault="00DB4C94" w:rsidP="00DB4C94">
            <w:pPr>
              <w:rPr>
                <w:rFonts w:ascii="Aptos" w:hAnsi="Aptos"/>
              </w:rPr>
            </w:pPr>
            <w:proofErr w:type="spellStart"/>
            <w:r w:rsidRPr="00DB4C94">
              <w:rPr>
                <w:rFonts w:ascii="Aptos" w:hAnsi="Aptos"/>
                <w:color w:val="0F1115"/>
              </w:rPr>
              <w:t>Западноевропейские</w:t>
            </w:r>
            <w:proofErr w:type="spellEnd"/>
            <w:r w:rsidRPr="00DB4C94">
              <w:rPr>
                <w:rFonts w:ascii="Aptos" w:hAnsi="Aptos"/>
                <w:color w:val="0F1115"/>
              </w:rPr>
              <w:t xml:space="preserve"> и </w:t>
            </w:r>
            <w:proofErr w:type="spellStart"/>
            <w:r w:rsidRPr="00DB4C94">
              <w:rPr>
                <w:rFonts w:ascii="Aptos" w:hAnsi="Aptos"/>
                <w:color w:val="0F1115"/>
              </w:rPr>
              <w:t>другие</w:t>
            </w:r>
            <w:proofErr w:type="spellEnd"/>
            <w:r w:rsidRPr="00DB4C94">
              <w:rPr>
                <w:rFonts w:ascii="Aptos" w:hAnsi="Aptos"/>
                <w:color w:val="0F1115"/>
              </w:rPr>
              <w:t xml:space="preserve"> </w:t>
            </w:r>
            <w:proofErr w:type="spellStart"/>
            <w:r w:rsidRPr="00DB4C94">
              <w:rPr>
                <w:rFonts w:ascii="Aptos" w:hAnsi="Aptos"/>
                <w:color w:val="0F1115"/>
              </w:rPr>
              <w:t>государства</w:t>
            </w:r>
            <w:proofErr w:type="spellEnd"/>
          </w:p>
        </w:tc>
      </w:tr>
      <w:tr w:rsidR="00DB4C94" w:rsidRPr="00DB4C94" w14:paraId="2468C99C" w14:textId="77777777" w:rsidTr="00DB4C94">
        <w:tc>
          <w:tcPr>
            <w:tcW w:w="0" w:type="auto"/>
          </w:tcPr>
          <w:p w14:paraId="7FAFFE15" w14:textId="77777777" w:rsidR="00DB4C94" w:rsidRPr="00DB4C94" w:rsidRDefault="00DB4C94" w:rsidP="00DB4C94">
            <w:pPr>
              <w:rPr>
                <w:rFonts w:ascii="Aptos" w:hAnsi="Aptos"/>
              </w:rPr>
            </w:pPr>
            <w:r w:rsidRPr="00DB4C94">
              <w:rPr>
                <w:rFonts w:ascii="Aptos" w:eastAsia="Segoe UI" w:hAnsi="Aptos" w:cs="Segoe UI"/>
                <w:color w:val="0F1115"/>
              </w:rPr>
              <w:t>Party count: 196</w:t>
            </w:r>
          </w:p>
        </w:tc>
        <w:tc>
          <w:tcPr>
            <w:tcW w:w="0" w:type="auto"/>
          </w:tcPr>
          <w:p w14:paraId="4F344C87" w14:textId="77777777" w:rsidR="00DB4C94" w:rsidRPr="00DB4C94" w:rsidRDefault="00DB4C94" w:rsidP="00DB4C94">
            <w:pPr>
              <w:rPr>
                <w:rFonts w:ascii="Aptos" w:hAnsi="Aptos"/>
              </w:rPr>
            </w:pPr>
            <w:proofErr w:type="spellStart"/>
            <w:r w:rsidRPr="00DB4C94">
              <w:rPr>
                <w:rFonts w:ascii="Aptos" w:hAnsi="Aptos"/>
                <w:color w:val="0F1115"/>
              </w:rPr>
              <w:t>Число</w:t>
            </w:r>
            <w:proofErr w:type="spellEnd"/>
            <w:r w:rsidRPr="00DB4C94">
              <w:rPr>
                <w:rFonts w:ascii="Aptos" w:hAnsi="Aptos"/>
                <w:color w:val="0F1115"/>
              </w:rPr>
              <w:t xml:space="preserve"> Сторон: 196</w:t>
            </w:r>
          </w:p>
        </w:tc>
      </w:tr>
    </w:tbl>
    <w:p w14:paraId="3018C023" w14:textId="77777777" w:rsidR="00DE3701" w:rsidRPr="00436B63" w:rsidRDefault="00DE3701" w:rsidP="00DE3701">
      <w:pPr>
        <w:rPr>
          <w:lang w:val="ru-RU" w:eastAsia="ja-JP"/>
        </w:rPr>
      </w:pPr>
    </w:p>
    <w:bookmarkEnd w:id="183"/>
    <w:p w14:paraId="408FCE84" w14:textId="77777777" w:rsidR="00DE3701" w:rsidRPr="00436B63" w:rsidRDefault="00DE3701" w:rsidP="00DE3701">
      <w:pPr>
        <w:rPr>
          <w:iCs/>
          <w:sz w:val="20"/>
          <w:szCs w:val="20"/>
          <w:lang w:val="ru-RU"/>
        </w:rPr>
      </w:pPr>
      <w:r w:rsidRPr="00436B63">
        <w:rPr>
          <w:sz w:val="20"/>
          <w:lang w:val="ru-RU"/>
        </w:rPr>
        <w:t>Рисунок 16</w:t>
      </w:r>
    </w:p>
    <w:p w14:paraId="67F26296" w14:textId="77777777" w:rsidR="00DE3701" w:rsidRPr="00436B63" w:rsidRDefault="00DE3701" w:rsidP="00DE3701">
      <w:pPr>
        <w:rPr>
          <w:b/>
          <w:bCs/>
          <w:iCs/>
          <w:sz w:val="20"/>
          <w:szCs w:val="20"/>
          <w:lang w:val="ru-RU"/>
        </w:rPr>
      </w:pPr>
      <w:r w:rsidRPr="00436B63">
        <w:rPr>
          <w:b/>
          <w:bCs/>
          <w:sz w:val="20"/>
          <w:szCs w:val="20"/>
          <w:lang w:val="ru-RU"/>
        </w:rPr>
        <w:t>Основной индикатор 3.1:</w:t>
      </w:r>
      <w:r w:rsidRPr="00436B63">
        <w:rPr>
          <w:rFonts w:ascii="Arial" w:hAnsi="Arial" w:cs="Arial"/>
          <w:b/>
          <w:bCs/>
          <w:sz w:val="20"/>
          <w:szCs w:val="20"/>
          <w:lang w:val="ru-RU"/>
        </w:rPr>
        <w:t> </w:t>
      </w:r>
      <w:r w:rsidRPr="00436B63">
        <w:rPr>
          <w:b/>
          <w:bCs/>
          <w:sz w:val="20"/>
          <w:szCs w:val="20"/>
          <w:lang w:val="ru-RU"/>
        </w:rPr>
        <w:t>охват охраняемых районов и других эффективных природоохранных мер на порайонной основе</w:t>
      </w:r>
      <w:r w:rsidRPr="00436B63">
        <w:rPr>
          <w:sz w:val="20"/>
          <w:szCs w:val="20"/>
          <w:lang w:val="ru-RU"/>
        </w:rPr>
        <w:t xml:space="preserve"> </w:t>
      </w:r>
      <w:r w:rsidRPr="00436B63">
        <w:rPr>
          <w:b/>
          <w:sz w:val="20"/>
          <w:szCs w:val="20"/>
          <w:lang w:val="ru-RU"/>
        </w:rPr>
        <w:t>согласно данным Всемирной базы данных охраняемых и сохраняемых районов (для всех морских и прибрежных районов, включая районы за пределами национальной юрисдикции)</w:t>
      </w:r>
    </w:p>
    <w:p w14:paraId="58BCFD04" w14:textId="77777777" w:rsidR="00DE3701" w:rsidRPr="00436B63" w:rsidRDefault="00DE3701" w:rsidP="00DE3701">
      <w:pPr>
        <w:rPr>
          <w:i/>
          <w:iCs/>
          <w:sz w:val="18"/>
          <w:szCs w:val="18"/>
          <w:lang w:val="ru-RU"/>
        </w:rPr>
      </w:pPr>
      <w:r w:rsidRPr="00436B63">
        <w:rPr>
          <w:i/>
          <w:noProof/>
          <w:sz w:val="18"/>
          <w:lang w:val="ru-RU"/>
        </w:rPr>
        <w:drawing>
          <wp:inline distT="0" distB="0" distL="0" distR="0" wp14:anchorId="4481F271" wp14:editId="483EBAAF">
            <wp:extent cx="4233477" cy="3290131"/>
            <wp:effectExtent l="0" t="0" r="0" b="0"/>
            <wp:docPr id="2680978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097849" name="Picture 268097849"/>
                    <pic:cNvPicPr/>
                  </pic:nvPicPr>
                  <pic:blipFill rotWithShape="1">
                    <a:blip r:embed="rId70" cstate="print">
                      <a:extLst>
                        <a:ext uri="{28A0092B-C50C-407E-A947-70E740481C1C}">
                          <a14:useLocalDpi xmlns:a14="http://schemas.microsoft.com/office/drawing/2010/main" val="0"/>
                        </a:ext>
                      </a:extLst>
                    </a:blip>
                    <a:srcRect r="27622"/>
                    <a:stretch>
                      <a:fillRect/>
                    </a:stretch>
                  </pic:blipFill>
                  <pic:spPr bwMode="auto">
                    <a:xfrm>
                      <a:off x="0" y="0"/>
                      <a:ext cx="4254805" cy="3306706"/>
                    </a:xfrm>
                    <a:prstGeom prst="rect">
                      <a:avLst/>
                    </a:prstGeom>
                    <a:ln>
                      <a:noFill/>
                    </a:ln>
                    <a:extLst>
                      <a:ext uri="{53640926-AAD7-44D8-BBD7-CCE9431645EC}">
                        <a14:shadowObscured xmlns:a14="http://schemas.microsoft.com/office/drawing/2010/main"/>
                      </a:ext>
                    </a:extLst>
                  </pic:spPr>
                </pic:pic>
              </a:graphicData>
            </a:graphic>
          </wp:inline>
        </w:drawing>
      </w:r>
    </w:p>
    <w:p w14:paraId="65436B33" w14:textId="77777777" w:rsidR="00DE3701" w:rsidRPr="00F43B05" w:rsidRDefault="00DE3701" w:rsidP="00DE3701">
      <w:pPr>
        <w:rPr>
          <w:rFonts w:ascii="Aptos" w:hAnsi="Aptos"/>
          <w:sz w:val="18"/>
          <w:lang w:val="ru-RU"/>
        </w:rPr>
      </w:pPr>
      <w:r w:rsidRPr="00436B63">
        <w:rPr>
          <w:i/>
          <w:sz w:val="18"/>
          <w:lang w:val="ru-RU"/>
        </w:rPr>
        <w:t>Примечание</w:t>
      </w:r>
      <w:r w:rsidRPr="00436B63">
        <w:rPr>
          <w:sz w:val="18"/>
          <w:lang w:val="ru-RU"/>
        </w:rPr>
        <w:t>: на основе только данных, представленных в ВБДОСР.</w:t>
      </w:r>
      <w:r w:rsidRPr="00436B63">
        <w:rPr>
          <w:rFonts w:ascii="Aptos" w:hAnsi="Aptos"/>
          <w:b/>
          <w:sz w:val="18"/>
          <w:lang w:val="ru-RU"/>
        </w:rPr>
        <w:t xml:space="preserve"> </w:t>
      </w:r>
      <w:r w:rsidRPr="00436B63">
        <w:rPr>
          <w:rFonts w:ascii="Aptos" w:hAnsi="Aptos"/>
          <w:sz w:val="18"/>
          <w:lang w:val="ru-RU"/>
        </w:rPr>
        <w:t>Значения индикатора показывают общую долю районов, охваченных мерами по сохранению. Значения отражают 100% всех морских и прибрежных районов Сторон (см. полностью закрашенные круговые и столбчатые диаграммы справа).</w:t>
      </w:r>
      <w:r w:rsidRPr="00436B63">
        <w:rPr>
          <w:rFonts w:ascii="Arial" w:hAnsi="Arial"/>
          <w:sz w:val="18"/>
          <w:lang w:val="ru-RU"/>
        </w:rPr>
        <w:t> </w:t>
      </w:r>
      <w:r w:rsidRPr="00436B63">
        <w:rPr>
          <w:rFonts w:ascii="Aptos" w:hAnsi="Aptos"/>
          <w:sz w:val="18"/>
          <w:lang w:val="ru-RU"/>
        </w:rPr>
        <w:t> </w:t>
      </w:r>
    </w:p>
    <w:tbl>
      <w:tblPr>
        <w:tblStyle w:val="TableGrid16"/>
        <w:tblW w:w="0" w:type="auto"/>
        <w:tblLook w:val="06A0" w:firstRow="1" w:lastRow="0" w:firstColumn="1" w:lastColumn="0" w:noHBand="1" w:noVBand="1"/>
      </w:tblPr>
      <w:tblGrid>
        <w:gridCol w:w="3903"/>
        <w:gridCol w:w="5704"/>
      </w:tblGrid>
      <w:tr w:rsidR="006A1B83" w:rsidRPr="006A1B83" w14:paraId="669D3B02" w14:textId="77777777" w:rsidTr="006A1B83">
        <w:tc>
          <w:tcPr>
            <w:tcW w:w="0" w:type="auto"/>
            <w:gridSpan w:val="2"/>
          </w:tcPr>
          <w:p w14:paraId="01BA640F" w14:textId="48EC1E6C" w:rsidR="006A1B83" w:rsidRPr="006A1B83" w:rsidRDefault="006A1B83" w:rsidP="006A1B83">
            <w:pPr>
              <w:rPr>
                <w:rFonts w:ascii="Aptos" w:eastAsia="Segoe UI" w:hAnsi="Aptos" w:cs="Segoe UI"/>
                <w:color w:val="0F1115"/>
              </w:rPr>
            </w:pPr>
            <w:proofErr w:type="spellStart"/>
            <w:r w:rsidRPr="006A1B83">
              <w:rPr>
                <w:rFonts w:ascii="Aptos" w:eastAsia="Segoe UI" w:hAnsi="Aptos" w:cs="Segoe UI"/>
                <w:color w:val="0F1115"/>
              </w:rPr>
              <w:t>Рисунок</w:t>
            </w:r>
            <w:proofErr w:type="spellEnd"/>
            <w:r w:rsidRPr="006A1B83">
              <w:rPr>
                <w:rFonts w:ascii="Aptos" w:eastAsia="Segoe UI" w:hAnsi="Aptos" w:cs="Segoe UI"/>
                <w:color w:val="0F1115"/>
              </w:rPr>
              <w:t xml:space="preserve"> 16</w:t>
            </w:r>
          </w:p>
        </w:tc>
      </w:tr>
      <w:tr w:rsidR="006A1B83" w:rsidRPr="006A1B83" w14:paraId="208E78F1" w14:textId="77777777" w:rsidTr="006A1B83">
        <w:tc>
          <w:tcPr>
            <w:tcW w:w="0" w:type="auto"/>
          </w:tcPr>
          <w:p w14:paraId="09A4E92F" w14:textId="77777777" w:rsidR="006A1B83" w:rsidRPr="006A1B83" w:rsidRDefault="006A1B83" w:rsidP="006A1B83">
            <w:pPr>
              <w:rPr>
                <w:rFonts w:ascii="Aptos" w:hAnsi="Aptos"/>
              </w:rPr>
            </w:pPr>
            <w:r w:rsidRPr="006A1B83">
              <w:rPr>
                <w:rFonts w:ascii="Aptos" w:eastAsia="Segoe UI" w:hAnsi="Aptos" w:cs="Segoe UI"/>
                <w:color w:val="0F1115"/>
              </w:rPr>
              <w:t xml:space="preserve">English </w:t>
            </w:r>
          </w:p>
        </w:tc>
        <w:tc>
          <w:tcPr>
            <w:tcW w:w="0" w:type="auto"/>
          </w:tcPr>
          <w:p w14:paraId="6A497EB3" w14:textId="3601C6DA" w:rsidR="006A1B83" w:rsidRPr="006A1B83" w:rsidRDefault="00C51401" w:rsidP="006A1B83">
            <w:pPr>
              <w:rPr>
                <w:rFonts w:ascii="Aptos" w:hAnsi="Aptos"/>
              </w:rPr>
            </w:pPr>
            <w:proofErr w:type="spellStart"/>
            <w:r>
              <w:rPr>
                <w:rFonts w:ascii="Aptos" w:eastAsia="Segoe UI" w:hAnsi="Aptos" w:cs="Segoe UI"/>
                <w:color w:val="0F1115"/>
              </w:rPr>
              <w:t>Русский</w:t>
            </w:r>
            <w:proofErr w:type="spellEnd"/>
          </w:p>
        </w:tc>
      </w:tr>
      <w:tr w:rsidR="006A1B83" w:rsidRPr="00F43B05" w14:paraId="740C2102" w14:textId="77777777" w:rsidTr="006A1B83">
        <w:tc>
          <w:tcPr>
            <w:tcW w:w="0" w:type="auto"/>
          </w:tcPr>
          <w:p w14:paraId="14C26CDA" w14:textId="77777777" w:rsidR="006A1B83" w:rsidRPr="006A1B83" w:rsidRDefault="006A1B83" w:rsidP="006A1B83">
            <w:pPr>
              <w:rPr>
                <w:rFonts w:ascii="Aptos" w:hAnsi="Aptos"/>
              </w:rPr>
            </w:pPr>
            <w:r w:rsidRPr="006A1B83">
              <w:rPr>
                <w:rFonts w:ascii="Aptos" w:eastAsia="Segoe UI" w:hAnsi="Aptos" w:cs="Segoe UI"/>
                <w:color w:val="0F1115"/>
              </w:rPr>
              <w:t>Marine and coastal areas (under and beyond national jurisdiction)</w:t>
            </w:r>
          </w:p>
        </w:tc>
        <w:tc>
          <w:tcPr>
            <w:tcW w:w="0" w:type="auto"/>
          </w:tcPr>
          <w:p w14:paraId="69B8DD3B" w14:textId="77777777" w:rsidR="006A1B83" w:rsidRPr="006A1B83" w:rsidRDefault="006A1B83" w:rsidP="006A1B83">
            <w:pPr>
              <w:rPr>
                <w:rFonts w:ascii="Aptos" w:hAnsi="Aptos"/>
                <w:lang w:val="ru-RU"/>
              </w:rPr>
            </w:pPr>
            <w:r w:rsidRPr="006A1B83">
              <w:rPr>
                <w:rFonts w:ascii="Aptos" w:hAnsi="Aptos"/>
                <w:color w:val="0F1115"/>
                <w:lang w:val="ru-RU"/>
              </w:rPr>
              <w:t>Морские и прибрежные районы (под национальной юрисдикцией и за ее пределами)</w:t>
            </w:r>
          </w:p>
        </w:tc>
      </w:tr>
      <w:tr w:rsidR="006A1B83" w:rsidRPr="00F43B05" w14:paraId="223E404F" w14:textId="77777777" w:rsidTr="006A1B83">
        <w:tc>
          <w:tcPr>
            <w:tcW w:w="0" w:type="auto"/>
          </w:tcPr>
          <w:p w14:paraId="105B3E3E" w14:textId="77777777" w:rsidR="006A1B83" w:rsidRPr="006A1B83" w:rsidRDefault="006A1B83" w:rsidP="006A1B83">
            <w:pPr>
              <w:rPr>
                <w:rFonts w:ascii="Aptos" w:hAnsi="Aptos"/>
              </w:rPr>
            </w:pPr>
            <w:r w:rsidRPr="006A1B83">
              <w:rPr>
                <w:rFonts w:ascii="Aptos" w:eastAsia="Segoe UI" w:hAnsi="Aptos" w:cs="Segoe UI"/>
                <w:color w:val="0F1115"/>
              </w:rPr>
              <w:t>All marine and coastal areas</w:t>
            </w:r>
          </w:p>
        </w:tc>
        <w:tc>
          <w:tcPr>
            <w:tcW w:w="0" w:type="auto"/>
          </w:tcPr>
          <w:p w14:paraId="33A37EA5" w14:textId="77777777" w:rsidR="006A1B83" w:rsidRPr="006A1B83" w:rsidRDefault="006A1B83" w:rsidP="006A1B83">
            <w:pPr>
              <w:rPr>
                <w:rFonts w:ascii="Aptos" w:hAnsi="Aptos"/>
                <w:lang w:val="ru-RU"/>
              </w:rPr>
            </w:pPr>
            <w:r w:rsidRPr="006A1B83">
              <w:rPr>
                <w:rFonts w:ascii="Aptos" w:hAnsi="Aptos"/>
                <w:color w:val="0F1115"/>
                <w:lang w:val="ru-RU"/>
              </w:rPr>
              <w:t>Все морские и прибрежные районы</w:t>
            </w:r>
          </w:p>
        </w:tc>
      </w:tr>
      <w:tr w:rsidR="006A1B83" w:rsidRPr="006A1B83" w14:paraId="3A351843" w14:textId="77777777" w:rsidTr="006A1B83">
        <w:tc>
          <w:tcPr>
            <w:tcW w:w="0" w:type="auto"/>
          </w:tcPr>
          <w:p w14:paraId="4935CB4C" w14:textId="77777777" w:rsidR="006A1B83" w:rsidRPr="006A1B83" w:rsidRDefault="006A1B83" w:rsidP="006A1B83">
            <w:pPr>
              <w:rPr>
                <w:rFonts w:ascii="Aptos" w:hAnsi="Aptos"/>
              </w:rPr>
            </w:pPr>
            <w:r w:rsidRPr="006A1B83">
              <w:rPr>
                <w:rFonts w:ascii="Aptos" w:eastAsia="Segoe UI" w:hAnsi="Aptos" w:cs="Segoe UI"/>
                <w:color w:val="0F1115"/>
              </w:rPr>
              <w:t>Protected area coverage (%)</w:t>
            </w:r>
          </w:p>
        </w:tc>
        <w:tc>
          <w:tcPr>
            <w:tcW w:w="0" w:type="auto"/>
          </w:tcPr>
          <w:p w14:paraId="012316FA" w14:textId="77777777" w:rsidR="006A1B83" w:rsidRPr="006A1B83" w:rsidRDefault="006A1B83" w:rsidP="006A1B83">
            <w:pPr>
              <w:rPr>
                <w:rFonts w:ascii="Aptos" w:hAnsi="Aptos"/>
              </w:rPr>
            </w:pPr>
            <w:proofErr w:type="spellStart"/>
            <w:r w:rsidRPr="006A1B83">
              <w:rPr>
                <w:rFonts w:ascii="Aptos" w:hAnsi="Aptos"/>
                <w:color w:val="0F1115"/>
              </w:rPr>
              <w:t>Охват</w:t>
            </w:r>
            <w:proofErr w:type="spellEnd"/>
            <w:r w:rsidRPr="006A1B83">
              <w:rPr>
                <w:rFonts w:ascii="Aptos" w:hAnsi="Aptos"/>
                <w:color w:val="0F1115"/>
              </w:rPr>
              <w:t xml:space="preserve"> </w:t>
            </w:r>
            <w:proofErr w:type="spellStart"/>
            <w:r w:rsidRPr="006A1B83">
              <w:rPr>
                <w:rFonts w:ascii="Aptos" w:hAnsi="Aptos"/>
                <w:color w:val="0F1115"/>
              </w:rPr>
              <w:t>охраняемых</w:t>
            </w:r>
            <w:proofErr w:type="spellEnd"/>
            <w:r w:rsidRPr="006A1B83">
              <w:rPr>
                <w:rFonts w:ascii="Aptos" w:hAnsi="Aptos"/>
                <w:color w:val="0F1115"/>
              </w:rPr>
              <w:t xml:space="preserve"> </w:t>
            </w:r>
            <w:proofErr w:type="spellStart"/>
            <w:r w:rsidRPr="006A1B83">
              <w:rPr>
                <w:rFonts w:ascii="Aptos" w:hAnsi="Aptos"/>
                <w:color w:val="0F1115"/>
              </w:rPr>
              <w:t>районов</w:t>
            </w:r>
            <w:proofErr w:type="spellEnd"/>
            <w:r w:rsidRPr="006A1B83">
              <w:rPr>
                <w:rFonts w:ascii="Aptos" w:hAnsi="Aptos"/>
                <w:color w:val="0F1115"/>
              </w:rPr>
              <w:t xml:space="preserve"> (%)</w:t>
            </w:r>
          </w:p>
        </w:tc>
      </w:tr>
      <w:tr w:rsidR="006A1B83" w:rsidRPr="006A1B83" w14:paraId="1E05CE13" w14:textId="77777777" w:rsidTr="006A1B83">
        <w:tc>
          <w:tcPr>
            <w:tcW w:w="0" w:type="auto"/>
          </w:tcPr>
          <w:p w14:paraId="21F098F6" w14:textId="77777777" w:rsidR="006A1B83" w:rsidRPr="006A1B83" w:rsidRDefault="006A1B83" w:rsidP="006A1B83">
            <w:pPr>
              <w:rPr>
                <w:rFonts w:ascii="Aptos" w:hAnsi="Aptos"/>
              </w:rPr>
            </w:pPr>
            <w:r w:rsidRPr="006A1B83">
              <w:rPr>
                <w:rFonts w:ascii="Aptos" w:eastAsia="Segoe UI" w:hAnsi="Aptos" w:cs="Segoe UI"/>
                <w:color w:val="0F1115"/>
              </w:rPr>
              <w:t>0</w:t>
            </w:r>
          </w:p>
        </w:tc>
        <w:tc>
          <w:tcPr>
            <w:tcW w:w="0" w:type="auto"/>
          </w:tcPr>
          <w:p w14:paraId="6CF21468" w14:textId="77777777" w:rsidR="006A1B83" w:rsidRPr="006A1B83" w:rsidRDefault="006A1B83" w:rsidP="006A1B83">
            <w:pPr>
              <w:rPr>
                <w:rFonts w:ascii="Aptos" w:hAnsi="Aptos"/>
              </w:rPr>
            </w:pPr>
            <w:r w:rsidRPr="006A1B83">
              <w:rPr>
                <w:rFonts w:ascii="Aptos" w:hAnsi="Aptos"/>
                <w:color w:val="0F1115"/>
              </w:rPr>
              <w:t>0</w:t>
            </w:r>
          </w:p>
        </w:tc>
      </w:tr>
      <w:tr w:rsidR="006A1B83" w:rsidRPr="006A1B83" w14:paraId="798AB94B" w14:textId="77777777" w:rsidTr="006A1B83">
        <w:tc>
          <w:tcPr>
            <w:tcW w:w="0" w:type="auto"/>
          </w:tcPr>
          <w:p w14:paraId="5FBF5EC8" w14:textId="77777777" w:rsidR="006A1B83" w:rsidRPr="006A1B83" w:rsidRDefault="006A1B83" w:rsidP="006A1B83">
            <w:pPr>
              <w:rPr>
                <w:rFonts w:ascii="Aptos" w:hAnsi="Aptos"/>
              </w:rPr>
            </w:pPr>
            <w:r w:rsidRPr="006A1B83">
              <w:rPr>
                <w:rFonts w:ascii="Aptos" w:eastAsia="Segoe UI" w:hAnsi="Aptos" w:cs="Segoe UI"/>
                <w:color w:val="0F1115"/>
              </w:rPr>
              <w:t>10</w:t>
            </w:r>
          </w:p>
        </w:tc>
        <w:tc>
          <w:tcPr>
            <w:tcW w:w="0" w:type="auto"/>
          </w:tcPr>
          <w:p w14:paraId="22A0452E" w14:textId="77777777" w:rsidR="006A1B83" w:rsidRPr="006A1B83" w:rsidRDefault="006A1B83" w:rsidP="006A1B83">
            <w:pPr>
              <w:rPr>
                <w:rFonts w:ascii="Aptos" w:hAnsi="Aptos"/>
              </w:rPr>
            </w:pPr>
            <w:r w:rsidRPr="006A1B83">
              <w:rPr>
                <w:rFonts w:ascii="Aptos" w:hAnsi="Aptos"/>
                <w:color w:val="0F1115"/>
              </w:rPr>
              <w:t>10</w:t>
            </w:r>
          </w:p>
        </w:tc>
      </w:tr>
      <w:tr w:rsidR="006A1B83" w:rsidRPr="006A1B83" w14:paraId="3ED2DD84" w14:textId="77777777" w:rsidTr="006A1B83">
        <w:tc>
          <w:tcPr>
            <w:tcW w:w="0" w:type="auto"/>
          </w:tcPr>
          <w:p w14:paraId="59F36C4E" w14:textId="77777777" w:rsidR="006A1B83" w:rsidRPr="006A1B83" w:rsidRDefault="006A1B83" w:rsidP="006A1B83">
            <w:pPr>
              <w:rPr>
                <w:rFonts w:ascii="Aptos" w:hAnsi="Aptos"/>
              </w:rPr>
            </w:pPr>
            <w:r w:rsidRPr="006A1B83">
              <w:rPr>
                <w:rFonts w:ascii="Aptos" w:eastAsia="Segoe UI" w:hAnsi="Aptos" w:cs="Segoe UI"/>
                <w:color w:val="0F1115"/>
              </w:rPr>
              <w:t>20</w:t>
            </w:r>
          </w:p>
        </w:tc>
        <w:tc>
          <w:tcPr>
            <w:tcW w:w="0" w:type="auto"/>
          </w:tcPr>
          <w:p w14:paraId="36C85788" w14:textId="77777777" w:rsidR="006A1B83" w:rsidRPr="006A1B83" w:rsidRDefault="006A1B83" w:rsidP="006A1B83">
            <w:pPr>
              <w:rPr>
                <w:rFonts w:ascii="Aptos" w:hAnsi="Aptos"/>
              </w:rPr>
            </w:pPr>
            <w:r w:rsidRPr="006A1B83">
              <w:rPr>
                <w:rFonts w:ascii="Aptos" w:hAnsi="Aptos"/>
                <w:color w:val="0F1115"/>
              </w:rPr>
              <w:t>20</w:t>
            </w:r>
          </w:p>
        </w:tc>
      </w:tr>
      <w:tr w:rsidR="006A1B83" w:rsidRPr="006A1B83" w14:paraId="4214F361" w14:textId="77777777" w:rsidTr="006A1B83">
        <w:tc>
          <w:tcPr>
            <w:tcW w:w="0" w:type="auto"/>
          </w:tcPr>
          <w:p w14:paraId="3A88D404" w14:textId="77777777" w:rsidR="006A1B83" w:rsidRPr="006A1B83" w:rsidRDefault="006A1B83" w:rsidP="006A1B83">
            <w:pPr>
              <w:rPr>
                <w:rFonts w:ascii="Aptos" w:hAnsi="Aptos"/>
              </w:rPr>
            </w:pPr>
            <w:r w:rsidRPr="006A1B83">
              <w:rPr>
                <w:rFonts w:ascii="Aptos" w:eastAsia="Segoe UI" w:hAnsi="Aptos" w:cs="Segoe UI"/>
                <w:color w:val="0F1115"/>
              </w:rPr>
              <w:t>30</w:t>
            </w:r>
          </w:p>
        </w:tc>
        <w:tc>
          <w:tcPr>
            <w:tcW w:w="0" w:type="auto"/>
          </w:tcPr>
          <w:p w14:paraId="6873EB40" w14:textId="77777777" w:rsidR="006A1B83" w:rsidRPr="006A1B83" w:rsidRDefault="006A1B83" w:rsidP="006A1B83">
            <w:pPr>
              <w:rPr>
                <w:rFonts w:ascii="Aptos" w:hAnsi="Aptos"/>
              </w:rPr>
            </w:pPr>
            <w:r w:rsidRPr="006A1B83">
              <w:rPr>
                <w:rFonts w:ascii="Aptos" w:hAnsi="Aptos"/>
                <w:color w:val="0F1115"/>
              </w:rPr>
              <w:t>30</w:t>
            </w:r>
          </w:p>
        </w:tc>
      </w:tr>
      <w:tr w:rsidR="006A1B83" w:rsidRPr="006A1B83" w14:paraId="6C0E933D" w14:textId="77777777" w:rsidTr="006A1B83">
        <w:tc>
          <w:tcPr>
            <w:tcW w:w="0" w:type="auto"/>
          </w:tcPr>
          <w:p w14:paraId="38C9B71E" w14:textId="77777777" w:rsidR="006A1B83" w:rsidRPr="006A1B83" w:rsidRDefault="006A1B83" w:rsidP="006A1B83">
            <w:pPr>
              <w:rPr>
                <w:rFonts w:ascii="Aptos" w:hAnsi="Aptos"/>
              </w:rPr>
            </w:pPr>
            <w:r w:rsidRPr="006A1B83">
              <w:rPr>
                <w:rFonts w:ascii="Aptos" w:eastAsia="Segoe UI" w:hAnsi="Aptos" w:cs="Segoe UI"/>
                <w:color w:val="0F1115"/>
              </w:rPr>
              <w:t>50</w:t>
            </w:r>
          </w:p>
        </w:tc>
        <w:tc>
          <w:tcPr>
            <w:tcW w:w="0" w:type="auto"/>
          </w:tcPr>
          <w:p w14:paraId="4E38973B" w14:textId="77777777" w:rsidR="006A1B83" w:rsidRPr="006A1B83" w:rsidRDefault="006A1B83" w:rsidP="006A1B83">
            <w:pPr>
              <w:rPr>
                <w:rFonts w:ascii="Aptos" w:hAnsi="Aptos"/>
              </w:rPr>
            </w:pPr>
            <w:r w:rsidRPr="006A1B83">
              <w:rPr>
                <w:rFonts w:ascii="Aptos" w:hAnsi="Aptos"/>
                <w:color w:val="0F1115"/>
              </w:rPr>
              <w:t>50</w:t>
            </w:r>
          </w:p>
        </w:tc>
      </w:tr>
      <w:tr w:rsidR="006A1B83" w:rsidRPr="006A1B83" w14:paraId="72780D07" w14:textId="77777777" w:rsidTr="006A1B83">
        <w:tc>
          <w:tcPr>
            <w:tcW w:w="0" w:type="auto"/>
          </w:tcPr>
          <w:p w14:paraId="06337F14" w14:textId="77777777" w:rsidR="006A1B83" w:rsidRPr="006A1B83" w:rsidRDefault="006A1B83" w:rsidP="006A1B83">
            <w:pPr>
              <w:rPr>
                <w:rFonts w:ascii="Aptos" w:hAnsi="Aptos"/>
              </w:rPr>
            </w:pPr>
            <w:r w:rsidRPr="006A1B83">
              <w:rPr>
                <w:rFonts w:ascii="Aptos" w:eastAsia="Segoe UI" w:hAnsi="Aptos" w:cs="Segoe UI"/>
                <w:color w:val="0F1115"/>
              </w:rPr>
              <w:t>100</w:t>
            </w:r>
          </w:p>
        </w:tc>
        <w:tc>
          <w:tcPr>
            <w:tcW w:w="0" w:type="auto"/>
          </w:tcPr>
          <w:p w14:paraId="03DDE3C7" w14:textId="77777777" w:rsidR="006A1B83" w:rsidRPr="006A1B83" w:rsidRDefault="006A1B83" w:rsidP="006A1B83">
            <w:pPr>
              <w:rPr>
                <w:rFonts w:ascii="Aptos" w:hAnsi="Aptos"/>
              </w:rPr>
            </w:pPr>
            <w:r w:rsidRPr="006A1B83">
              <w:rPr>
                <w:rFonts w:ascii="Aptos" w:hAnsi="Aptos"/>
                <w:color w:val="0F1115"/>
              </w:rPr>
              <w:t>100</w:t>
            </w:r>
          </w:p>
        </w:tc>
      </w:tr>
      <w:tr w:rsidR="006A1B83" w:rsidRPr="006A1B83" w14:paraId="3EEC7CCE" w14:textId="77777777" w:rsidTr="006A1B83">
        <w:tc>
          <w:tcPr>
            <w:tcW w:w="0" w:type="auto"/>
          </w:tcPr>
          <w:p w14:paraId="0298A72E" w14:textId="77777777" w:rsidR="006A1B83" w:rsidRPr="006A1B83" w:rsidRDefault="006A1B83" w:rsidP="006A1B83">
            <w:pPr>
              <w:rPr>
                <w:rFonts w:ascii="Aptos" w:hAnsi="Aptos"/>
              </w:rPr>
            </w:pPr>
            <w:r w:rsidRPr="006A1B83">
              <w:rPr>
                <w:rFonts w:ascii="Aptos" w:eastAsia="Segoe UI" w:hAnsi="Aptos" w:cs="Segoe UI"/>
                <w:color w:val="0F1115"/>
              </w:rPr>
              <w:t>150</w:t>
            </w:r>
          </w:p>
        </w:tc>
        <w:tc>
          <w:tcPr>
            <w:tcW w:w="0" w:type="auto"/>
          </w:tcPr>
          <w:p w14:paraId="2C652295" w14:textId="77777777" w:rsidR="006A1B83" w:rsidRPr="006A1B83" w:rsidRDefault="006A1B83" w:rsidP="006A1B83">
            <w:pPr>
              <w:rPr>
                <w:rFonts w:ascii="Aptos" w:hAnsi="Aptos"/>
              </w:rPr>
            </w:pPr>
            <w:r w:rsidRPr="006A1B83">
              <w:rPr>
                <w:rFonts w:ascii="Aptos" w:hAnsi="Aptos"/>
                <w:color w:val="0F1115"/>
              </w:rPr>
              <w:t>150</w:t>
            </w:r>
          </w:p>
        </w:tc>
      </w:tr>
      <w:tr w:rsidR="006A1B83" w:rsidRPr="006A1B83" w14:paraId="0E706258" w14:textId="77777777" w:rsidTr="006A1B83">
        <w:tc>
          <w:tcPr>
            <w:tcW w:w="0" w:type="auto"/>
          </w:tcPr>
          <w:p w14:paraId="117CBA0A" w14:textId="77777777" w:rsidR="006A1B83" w:rsidRPr="006A1B83" w:rsidRDefault="006A1B83" w:rsidP="006A1B83">
            <w:pPr>
              <w:rPr>
                <w:rFonts w:ascii="Aptos" w:hAnsi="Aptos"/>
              </w:rPr>
            </w:pPr>
            <w:r w:rsidRPr="006A1B83">
              <w:rPr>
                <w:rFonts w:ascii="Aptos" w:eastAsia="Segoe UI" w:hAnsi="Aptos" w:cs="Segoe UI"/>
                <w:color w:val="0F1115"/>
              </w:rPr>
              <w:t>200</w:t>
            </w:r>
          </w:p>
        </w:tc>
        <w:tc>
          <w:tcPr>
            <w:tcW w:w="0" w:type="auto"/>
          </w:tcPr>
          <w:p w14:paraId="113DE46A" w14:textId="77777777" w:rsidR="006A1B83" w:rsidRPr="006A1B83" w:rsidRDefault="006A1B83" w:rsidP="006A1B83">
            <w:pPr>
              <w:rPr>
                <w:rFonts w:ascii="Aptos" w:hAnsi="Aptos"/>
              </w:rPr>
            </w:pPr>
            <w:r w:rsidRPr="006A1B83">
              <w:rPr>
                <w:rFonts w:ascii="Aptos" w:hAnsi="Aptos"/>
                <w:color w:val="0F1115"/>
              </w:rPr>
              <w:t>200</w:t>
            </w:r>
          </w:p>
        </w:tc>
      </w:tr>
      <w:tr w:rsidR="006A1B83" w:rsidRPr="006A1B83" w14:paraId="4091921A" w14:textId="77777777" w:rsidTr="006A1B83">
        <w:tc>
          <w:tcPr>
            <w:tcW w:w="0" w:type="auto"/>
          </w:tcPr>
          <w:p w14:paraId="0879876A" w14:textId="77777777" w:rsidR="006A1B83" w:rsidRPr="006A1B83" w:rsidRDefault="006A1B83" w:rsidP="006A1B83">
            <w:pPr>
              <w:rPr>
                <w:rFonts w:ascii="Aptos" w:hAnsi="Aptos"/>
              </w:rPr>
            </w:pPr>
            <w:r w:rsidRPr="006A1B83">
              <w:rPr>
                <w:rFonts w:ascii="Aptos" w:eastAsia="Segoe UI" w:hAnsi="Aptos" w:cs="Segoe UI"/>
                <w:color w:val="0F1115"/>
              </w:rPr>
              <w:t>Year</w:t>
            </w:r>
          </w:p>
        </w:tc>
        <w:tc>
          <w:tcPr>
            <w:tcW w:w="0" w:type="auto"/>
          </w:tcPr>
          <w:p w14:paraId="75CC7AD7" w14:textId="77777777" w:rsidR="006A1B83" w:rsidRPr="006A1B83" w:rsidRDefault="006A1B83" w:rsidP="006A1B83">
            <w:pPr>
              <w:rPr>
                <w:rFonts w:ascii="Aptos" w:hAnsi="Aptos"/>
              </w:rPr>
            </w:pPr>
            <w:proofErr w:type="spellStart"/>
            <w:r w:rsidRPr="006A1B83">
              <w:rPr>
                <w:rFonts w:ascii="Aptos" w:hAnsi="Aptos"/>
                <w:color w:val="0F1115"/>
              </w:rPr>
              <w:t>Год</w:t>
            </w:r>
            <w:proofErr w:type="spellEnd"/>
          </w:p>
        </w:tc>
      </w:tr>
      <w:tr w:rsidR="006A1B83" w:rsidRPr="006A1B83" w14:paraId="52490D01" w14:textId="77777777" w:rsidTr="006A1B83">
        <w:tc>
          <w:tcPr>
            <w:tcW w:w="0" w:type="auto"/>
          </w:tcPr>
          <w:p w14:paraId="2B9EBCFF" w14:textId="77777777" w:rsidR="006A1B83" w:rsidRPr="006A1B83" w:rsidRDefault="006A1B83" w:rsidP="006A1B83">
            <w:pPr>
              <w:rPr>
                <w:rFonts w:ascii="Aptos" w:hAnsi="Aptos"/>
              </w:rPr>
            </w:pPr>
            <w:r w:rsidRPr="006A1B83">
              <w:rPr>
                <w:rFonts w:ascii="Aptos" w:eastAsia="Segoe UI" w:hAnsi="Aptos" w:cs="Segoe UI"/>
                <w:color w:val="0F1115"/>
              </w:rPr>
              <w:t>2010</w:t>
            </w:r>
          </w:p>
        </w:tc>
        <w:tc>
          <w:tcPr>
            <w:tcW w:w="0" w:type="auto"/>
          </w:tcPr>
          <w:p w14:paraId="068909C9" w14:textId="77777777" w:rsidR="006A1B83" w:rsidRPr="006A1B83" w:rsidRDefault="006A1B83" w:rsidP="006A1B83">
            <w:pPr>
              <w:rPr>
                <w:rFonts w:ascii="Aptos" w:hAnsi="Aptos"/>
              </w:rPr>
            </w:pPr>
            <w:r w:rsidRPr="006A1B83">
              <w:rPr>
                <w:rFonts w:ascii="Aptos" w:hAnsi="Aptos"/>
                <w:color w:val="0F1115"/>
              </w:rPr>
              <w:t>2010</w:t>
            </w:r>
          </w:p>
        </w:tc>
      </w:tr>
      <w:tr w:rsidR="006A1B83" w:rsidRPr="006A1B83" w14:paraId="31AF6E06" w14:textId="77777777" w:rsidTr="006A1B83">
        <w:tc>
          <w:tcPr>
            <w:tcW w:w="0" w:type="auto"/>
          </w:tcPr>
          <w:p w14:paraId="5784C6EA" w14:textId="77777777" w:rsidR="006A1B83" w:rsidRPr="006A1B83" w:rsidRDefault="006A1B83" w:rsidP="006A1B83">
            <w:pPr>
              <w:rPr>
                <w:rFonts w:ascii="Aptos" w:hAnsi="Aptos"/>
              </w:rPr>
            </w:pPr>
            <w:r w:rsidRPr="006A1B83">
              <w:rPr>
                <w:rFonts w:ascii="Aptos" w:eastAsia="Segoe UI" w:hAnsi="Aptos" w:cs="Segoe UI"/>
                <w:color w:val="0F1115"/>
              </w:rPr>
              <w:t>2011</w:t>
            </w:r>
          </w:p>
        </w:tc>
        <w:tc>
          <w:tcPr>
            <w:tcW w:w="0" w:type="auto"/>
          </w:tcPr>
          <w:p w14:paraId="57AD62AD" w14:textId="77777777" w:rsidR="006A1B83" w:rsidRPr="006A1B83" w:rsidRDefault="006A1B83" w:rsidP="006A1B83">
            <w:pPr>
              <w:rPr>
                <w:rFonts w:ascii="Aptos" w:hAnsi="Aptos"/>
              </w:rPr>
            </w:pPr>
            <w:r w:rsidRPr="006A1B83">
              <w:rPr>
                <w:rFonts w:ascii="Aptos" w:hAnsi="Aptos"/>
                <w:color w:val="0F1115"/>
              </w:rPr>
              <w:t>2011</w:t>
            </w:r>
          </w:p>
        </w:tc>
      </w:tr>
      <w:tr w:rsidR="006A1B83" w:rsidRPr="006A1B83" w14:paraId="146014EE" w14:textId="77777777" w:rsidTr="006A1B83">
        <w:tc>
          <w:tcPr>
            <w:tcW w:w="0" w:type="auto"/>
          </w:tcPr>
          <w:p w14:paraId="321CBA97" w14:textId="77777777" w:rsidR="006A1B83" w:rsidRPr="006A1B83" w:rsidRDefault="006A1B83" w:rsidP="006A1B83">
            <w:pPr>
              <w:rPr>
                <w:rFonts w:ascii="Aptos" w:hAnsi="Aptos"/>
              </w:rPr>
            </w:pPr>
            <w:r w:rsidRPr="006A1B83">
              <w:rPr>
                <w:rFonts w:ascii="Aptos" w:eastAsia="Segoe UI" w:hAnsi="Aptos" w:cs="Segoe UI"/>
                <w:color w:val="0F1115"/>
              </w:rPr>
              <w:t>2012</w:t>
            </w:r>
          </w:p>
        </w:tc>
        <w:tc>
          <w:tcPr>
            <w:tcW w:w="0" w:type="auto"/>
          </w:tcPr>
          <w:p w14:paraId="66743D49" w14:textId="77777777" w:rsidR="006A1B83" w:rsidRPr="006A1B83" w:rsidRDefault="006A1B83" w:rsidP="006A1B83">
            <w:pPr>
              <w:rPr>
                <w:rFonts w:ascii="Aptos" w:hAnsi="Aptos"/>
              </w:rPr>
            </w:pPr>
            <w:r w:rsidRPr="006A1B83">
              <w:rPr>
                <w:rFonts w:ascii="Aptos" w:hAnsi="Aptos"/>
                <w:color w:val="0F1115"/>
              </w:rPr>
              <w:t>2012</w:t>
            </w:r>
          </w:p>
        </w:tc>
      </w:tr>
      <w:tr w:rsidR="006A1B83" w:rsidRPr="006A1B83" w14:paraId="4208D16D" w14:textId="77777777" w:rsidTr="006A1B83">
        <w:tc>
          <w:tcPr>
            <w:tcW w:w="0" w:type="auto"/>
          </w:tcPr>
          <w:p w14:paraId="450FA828" w14:textId="77777777" w:rsidR="006A1B83" w:rsidRPr="006A1B83" w:rsidRDefault="006A1B83" w:rsidP="006A1B83">
            <w:pPr>
              <w:rPr>
                <w:rFonts w:ascii="Aptos" w:hAnsi="Aptos"/>
              </w:rPr>
            </w:pPr>
            <w:r w:rsidRPr="006A1B83">
              <w:rPr>
                <w:rFonts w:ascii="Aptos" w:eastAsia="Segoe UI" w:hAnsi="Aptos" w:cs="Segoe UI"/>
                <w:color w:val="0F1115"/>
              </w:rPr>
              <w:t>2013</w:t>
            </w:r>
          </w:p>
        </w:tc>
        <w:tc>
          <w:tcPr>
            <w:tcW w:w="0" w:type="auto"/>
          </w:tcPr>
          <w:p w14:paraId="2864E744" w14:textId="77777777" w:rsidR="006A1B83" w:rsidRPr="006A1B83" w:rsidRDefault="006A1B83" w:rsidP="006A1B83">
            <w:pPr>
              <w:rPr>
                <w:rFonts w:ascii="Aptos" w:hAnsi="Aptos"/>
              </w:rPr>
            </w:pPr>
            <w:r w:rsidRPr="006A1B83">
              <w:rPr>
                <w:rFonts w:ascii="Aptos" w:hAnsi="Aptos"/>
                <w:color w:val="0F1115"/>
              </w:rPr>
              <w:t>2013</w:t>
            </w:r>
          </w:p>
        </w:tc>
      </w:tr>
      <w:tr w:rsidR="006A1B83" w:rsidRPr="006A1B83" w14:paraId="7E59285E" w14:textId="77777777" w:rsidTr="006A1B83">
        <w:tc>
          <w:tcPr>
            <w:tcW w:w="0" w:type="auto"/>
          </w:tcPr>
          <w:p w14:paraId="67572580" w14:textId="77777777" w:rsidR="006A1B83" w:rsidRPr="006A1B83" w:rsidRDefault="006A1B83" w:rsidP="006A1B83">
            <w:pPr>
              <w:rPr>
                <w:rFonts w:ascii="Aptos" w:hAnsi="Aptos"/>
              </w:rPr>
            </w:pPr>
            <w:r w:rsidRPr="006A1B83">
              <w:rPr>
                <w:rFonts w:ascii="Aptos" w:eastAsia="Segoe UI" w:hAnsi="Aptos" w:cs="Segoe UI"/>
                <w:color w:val="0F1115"/>
              </w:rPr>
              <w:t>2014</w:t>
            </w:r>
          </w:p>
        </w:tc>
        <w:tc>
          <w:tcPr>
            <w:tcW w:w="0" w:type="auto"/>
          </w:tcPr>
          <w:p w14:paraId="72E961C8" w14:textId="77777777" w:rsidR="006A1B83" w:rsidRPr="006A1B83" w:rsidRDefault="006A1B83" w:rsidP="006A1B83">
            <w:pPr>
              <w:rPr>
                <w:rFonts w:ascii="Aptos" w:hAnsi="Aptos"/>
              </w:rPr>
            </w:pPr>
            <w:r w:rsidRPr="006A1B83">
              <w:rPr>
                <w:rFonts w:ascii="Aptos" w:hAnsi="Aptos"/>
                <w:color w:val="0F1115"/>
              </w:rPr>
              <w:t>2014</w:t>
            </w:r>
          </w:p>
        </w:tc>
      </w:tr>
      <w:tr w:rsidR="006A1B83" w:rsidRPr="006A1B83" w14:paraId="0E080935" w14:textId="77777777" w:rsidTr="006A1B83">
        <w:tc>
          <w:tcPr>
            <w:tcW w:w="0" w:type="auto"/>
          </w:tcPr>
          <w:p w14:paraId="3D6EA1F3" w14:textId="77777777" w:rsidR="006A1B83" w:rsidRPr="006A1B83" w:rsidRDefault="006A1B83" w:rsidP="006A1B83">
            <w:pPr>
              <w:rPr>
                <w:rFonts w:ascii="Aptos" w:hAnsi="Aptos"/>
              </w:rPr>
            </w:pPr>
            <w:r w:rsidRPr="006A1B83">
              <w:rPr>
                <w:rFonts w:ascii="Aptos" w:eastAsia="Segoe UI" w:hAnsi="Aptos" w:cs="Segoe UI"/>
                <w:color w:val="0F1115"/>
              </w:rPr>
              <w:t>2015</w:t>
            </w:r>
          </w:p>
        </w:tc>
        <w:tc>
          <w:tcPr>
            <w:tcW w:w="0" w:type="auto"/>
          </w:tcPr>
          <w:p w14:paraId="730E7E16" w14:textId="77777777" w:rsidR="006A1B83" w:rsidRPr="006A1B83" w:rsidRDefault="006A1B83" w:rsidP="006A1B83">
            <w:pPr>
              <w:rPr>
                <w:rFonts w:ascii="Aptos" w:hAnsi="Aptos"/>
              </w:rPr>
            </w:pPr>
            <w:r w:rsidRPr="006A1B83">
              <w:rPr>
                <w:rFonts w:ascii="Aptos" w:hAnsi="Aptos"/>
                <w:color w:val="0F1115"/>
              </w:rPr>
              <w:t>2015</w:t>
            </w:r>
          </w:p>
        </w:tc>
      </w:tr>
      <w:tr w:rsidR="006A1B83" w:rsidRPr="006A1B83" w14:paraId="7C0B9F7F" w14:textId="77777777" w:rsidTr="006A1B83">
        <w:tc>
          <w:tcPr>
            <w:tcW w:w="0" w:type="auto"/>
          </w:tcPr>
          <w:p w14:paraId="6555E96E" w14:textId="77777777" w:rsidR="006A1B83" w:rsidRPr="006A1B83" w:rsidRDefault="006A1B83" w:rsidP="006A1B83">
            <w:pPr>
              <w:rPr>
                <w:rFonts w:ascii="Aptos" w:hAnsi="Aptos"/>
              </w:rPr>
            </w:pPr>
            <w:r w:rsidRPr="006A1B83">
              <w:rPr>
                <w:rFonts w:ascii="Aptos" w:eastAsia="Segoe UI" w:hAnsi="Aptos" w:cs="Segoe UI"/>
                <w:color w:val="0F1115"/>
              </w:rPr>
              <w:t>2016</w:t>
            </w:r>
          </w:p>
        </w:tc>
        <w:tc>
          <w:tcPr>
            <w:tcW w:w="0" w:type="auto"/>
          </w:tcPr>
          <w:p w14:paraId="6EDEFFE3" w14:textId="77777777" w:rsidR="006A1B83" w:rsidRPr="006A1B83" w:rsidRDefault="006A1B83" w:rsidP="006A1B83">
            <w:pPr>
              <w:rPr>
                <w:rFonts w:ascii="Aptos" w:hAnsi="Aptos"/>
              </w:rPr>
            </w:pPr>
            <w:r w:rsidRPr="006A1B83">
              <w:rPr>
                <w:rFonts w:ascii="Aptos" w:hAnsi="Aptos"/>
                <w:color w:val="0F1115"/>
              </w:rPr>
              <w:t>2016</w:t>
            </w:r>
          </w:p>
        </w:tc>
      </w:tr>
      <w:tr w:rsidR="006A1B83" w:rsidRPr="006A1B83" w14:paraId="509FE44A" w14:textId="77777777" w:rsidTr="006A1B83">
        <w:tc>
          <w:tcPr>
            <w:tcW w:w="0" w:type="auto"/>
          </w:tcPr>
          <w:p w14:paraId="64F2CB0A" w14:textId="77777777" w:rsidR="006A1B83" w:rsidRPr="006A1B83" w:rsidRDefault="006A1B83" w:rsidP="006A1B83">
            <w:pPr>
              <w:rPr>
                <w:rFonts w:ascii="Aptos" w:hAnsi="Aptos"/>
              </w:rPr>
            </w:pPr>
            <w:r w:rsidRPr="006A1B83">
              <w:rPr>
                <w:rFonts w:ascii="Aptos" w:eastAsia="Segoe UI" w:hAnsi="Aptos" w:cs="Segoe UI"/>
                <w:color w:val="0F1115"/>
              </w:rPr>
              <w:t>2017</w:t>
            </w:r>
          </w:p>
        </w:tc>
        <w:tc>
          <w:tcPr>
            <w:tcW w:w="0" w:type="auto"/>
          </w:tcPr>
          <w:p w14:paraId="61854473" w14:textId="77777777" w:rsidR="006A1B83" w:rsidRPr="006A1B83" w:rsidRDefault="006A1B83" w:rsidP="006A1B83">
            <w:pPr>
              <w:rPr>
                <w:rFonts w:ascii="Aptos" w:hAnsi="Aptos"/>
              </w:rPr>
            </w:pPr>
            <w:r w:rsidRPr="006A1B83">
              <w:rPr>
                <w:rFonts w:ascii="Aptos" w:hAnsi="Aptos"/>
                <w:color w:val="0F1115"/>
              </w:rPr>
              <w:t>2017</w:t>
            </w:r>
          </w:p>
        </w:tc>
      </w:tr>
      <w:tr w:rsidR="006A1B83" w:rsidRPr="006A1B83" w14:paraId="2F2F4FAA" w14:textId="77777777" w:rsidTr="006A1B83">
        <w:tc>
          <w:tcPr>
            <w:tcW w:w="0" w:type="auto"/>
          </w:tcPr>
          <w:p w14:paraId="2105D608" w14:textId="77777777" w:rsidR="006A1B83" w:rsidRPr="006A1B83" w:rsidRDefault="006A1B83" w:rsidP="006A1B83">
            <w:pPr>
              <w:rPr>
                <w:rFonts w:ascii="Aptos" w:hAnsi="Aptos"/>
              </w:rPr>
            </w:pPr>
            <w:r w:rsidRPr="006A1B83">
              <w:rPr>
                <w:rFonts w:ascii="Aptos" w:eastAsia="Segoe UI" w:hAnsi="Aptos" w:cs="Segoe UI"/>
                <w:color w:val="0F1115"/>
              </w:rPr>
              <w:t>2018</w:t>
            </w:r>
          </w:p>
        </w:tc>
        <w:tc>
          <w:tcPr>
            <w:tcW w:w="0" w:type="auto"/>
          </w:tcPr>
          <w:p w14:paraId="2EF2AEF9" w14:textId="77777777" w:rsidR="006A1B83" w:rsidRPr="006A1B83" w:rsidRDefault="006A1B83" w:rsidP="006A1B83">
            <w:pPr>
              <w:rPr>
                <w:rFonts w:ascii="Aptos" w:hAnsi="Aptos"/>
              </w:rPr>
            </w:pPr>
            <w:r w:rsidRPr="006A1B83">
              <w:rPr>
                <w:rFonts w:ascii="Aptos" w:hAnsi="Aptos"/>
                <w:color w:val="0F1115"/>
              </w:rPr>
              <w:t>2018</w:t>
            </w:r>
          </w:p>
        </w:tc>
      </w:tr>
      <w:tr w:rsidR="006A1B83" w:rsidRPr="006A1B83" w14:paraId="212E8D61" w14:textId="77777777" w:rsidTr="006A1B83">
        <w:tc>
          <w:tcPr>
            <w:tcW w:w="0" w:type="auto"/>
          </w:tcPr>
          <w:p w14:paraId="450FF1FE" w14:textId="77777777" w:rsidR="006A1B83" w:rsidRPr="006A1B83" w:rsidRDefault="006A1B83" w:rsidP="006A1B83">
            <w:pPr>
              <w:rPr>
                <w:rFonts w:ascii="Aptos" w:hAnsi="Aptos"/>
              </w:rPr>
            </w:pPr>
            <w:r w:rsidRPr="006A1B83">
              <w:rPr>
                <w:rFonts w:ascii="Aptos" w:eastAsia="Segoe UI" w:hAnsi="Aptos" w:cs="Segoe UI"/>
                <w:color w:val="0F1115"/>
              </w:rPr>
              <w:t>2019</w:t>
            </w:r>
          </w:p>
        </w:tc>
        <w:tc>
          <w:tcPr>
            <w:tcW w:w="0" w:type="auto"/>
          </w:tcPr>
          <w:p w14:paraId="4DE9E622" w14:textId="77777777" w:rsidR="006A1B83" w:rsidRPr="006A1B83" w:rsidRDefault="006A1B83" w:rsidP="006A1B83">
            <w:pPr>
              <w:rPr>
                <w:rFonts w:ascii="Aptos" w:hAnsi="Aptos"/>
              </w:rPr>
            </w:pPr>
            <w:r w:rsidRPr="006A1B83">
              <w:rPr>
                <w:rFonts w:ascii="Aptos" w:hAnsi="Aptos"/>
                <w:color w:val="0F1115"/>
              </w:rPr>
              <w:t>2019</w:t>
            </w:r>
          </w:p>
        </w:tc>
      </w:tr>
      <w:tr w:rsidR="006A1B83" w:rsidRPr="006A1B83" w14:paraId="753E7836" w14:textId="77777777" w:rsidTr="006A1B83">
        <w:tc>
          <w:tcPr>
            <w:tcW w:w="0" w:type="auto"/>
          </w:tcPr>
          <w:p w14:paraId="11F292B7" w14:textId="77777777" w:rsidR="006A1B83" w:rsidRPr="006A1B83" w:rsidRDefault="006A1B83" w:rsidP="006A1B83">
            <w:pPr>
              <w:rPr>
                <w:rFonts w:ascii="Aptos" w:hAnsi="Aptos"/>
              </w:rPr>
            </w:pPr>
            <w:r w:rsidRPr="006A1B83">
              <w:rPr>
                <w:rFonts w:ascii="Aptos" w:eastAsia="Segoe UI" w:hAnsi="Aptos" w:cs="Segoe UI"/>
                <w:color w:val="0F1115"/>
              </w:rPr>
              <w:t>2020</w:t>
            </w:r>
          </w:p>
        </w:tc>
        <w:tc>
          <w:tcPr>
            <w:tcW w:w="0" w:type="auto"/>
          </w:tcPr>
          <w:p w14:paraId="14289DE8" w14:textId="77777777" w:rsidR="006A1B83" w:rsidRPr="006A1B83" w:rsidRDefault="006A1B83" w:rsidP="006A1B83">
            <w:pPr>
              <w:rPr>
                <w:rFonts w:ascii="Aptos" w:hAnsi="Aptos"/>
              </w:rPr>
            </w:pPr>
            <w:r w:rsidRPr="006A1B83">
              <w:rPr>
                <w:rFonts w:ascii="Aptos" w:hAnsi="Aptos"/>
                <w:color w:val="0F1115"/>
              </w:rPr>
              <w:t>2020</w:t>
            </w:r>
          </w:p>
        </w:tc>
      </w:tr>
      <w:tr w:rsidR="006A1B83" w:rsidRPr="006A1B83" w14:paraId="1863F9CA" w14:textId="77777777" w:rsidTr="006A1B83">
        <w:tc>
          <w:tcPr>
            <w:tcW w:w="0" w:type="auto"/>
          </w:tcPr>
          <w:p w14:paraId="7896B2E3" w14:textId="77777777" w:rsidR="006A1B83" w:rsidRPr="006A1B83" w:rsidRDefault="006A1B83" w:rsidP="006A1B83">
            <w:pPr>
              <w:rPr>
                <w:rFonts w:ascii="Aptos" w:hAnsi="Aptos"/>
              </w:rPr>
            </w:pPr>
            <w:r w:rsidRPr="006A1B83">
              <w:rPr>
                <w:rFonts w:ascii="Aptos" w:eastAsia="Segoe UI" w:hAnsi="Aptos" w:cs="Segoe UI"/>
                <w:color w:val="0F1115"/>
              </w:rPr>
              <w:t>2021</w:t>
            </w:r>
          </w:p>
        </w:tc>
        <w:tc>
          <w:tcPr>
            <w:tcW w:w="0" w:type="auto"/>
          </w:tcPr>
          <w:p w14:paraId="45603F2A" w14:textId="77777777" w:rsidR="006A1B83" w:rsidRPr="006A1B83" w:rsidRDefault="006A1B83" w:rsidP="006A1B83">
            <w:pPr>
              <w:rPr>
                <w:rFonts w:ascii="Aptos" w:hAnsi="Aptos"/>
              </w:rPr>
            </w:pPr>
            <w:r w:rsidRPr="006A1B83">
              <w:rPr>
                <w:rFonts w:ascii="Aptos" w:hAnsi="Aptos"/>
                <w:color w:val="0F1115"/>
              </w:rPr>
              <w:t>2021</w:t>
            </w:r>
          </w:p>
        </w:tc>
      </w:tr>
      <w:tr w:rsidR="006A1B83" w:rsidRPr="006A1B83" w14:paraId="20ADC530" w14:textId="77777777" w:rsidTr="006A1B83">
        <w:tc>
          <w:tcPr>
            <w:tcW w:w="0" w:type="auto"/>
          </w:tcPr>
          <w:p w14:paraId="4E727174" w14:textId="77777777" w:rsidR="006A1B83" w:rsidRPr="006A1B83" w:rsidRDefault="006A1B83" w:rsidP="006A1B83">
            <w:pPr>
              <w:rPr>
                <w:rFonts w:ascii="Aptos" w:hAnsi="Aptos"/>
              </w:rPr>
            </w:pPr>
            <w:r w:rsidRPr="006A1B83">
              <w:rPr>
                <w:rFonts w:ascii="Aptos" w:eastAsia="Segoe UI" w:hAnsi="Aptos" w:cs="Segoe UI"/>
                <w:color w:val="0F1115"/>
              </w:rPr>
              <w:t>2022</w:t>
            </w:r>
          </w:p>
        </w:tc>
        <w:tc>
          <w:tcPr>
            <w:tcW w:w="0" w:type="auto"/>
          </w:tcPr>
          <w:p w14:paraId="3D9BE505" w14:textId="77777777" w:rsidR="006A1B83" w:rsidRPr="006A1B83" w:rsidRDefault="006A1B83" w:rsidP="006A1B83">
            <w:pPr>
              <w:rPr>
                <w:rFonts w:ascii="Aptos" w:hAnsi="Aptos"/>
              </w:rPr>
            </w:pPr>
            <w:r w:rsidRPr="006A1B83">
              <w:rPr>
                <w:rFonts w:ascii="Aptos" w:hAnsi="Aptos"/>
                <w:color w:val="0F1115"/>
              </w:rPr>
              <w:t>2022</w:t>
            </w:r>
          </w:p>
        </w:tc>
      </w:tr>
      <w:tr w:rsidR="006A1B83" w:rsidRPr="006A1B83" w14:paraId="21D18761" w14:textId="77777777" w:rsidTr="006A1B83">
        <w:tc>
          <w:tcPr>
            <w:tcW w:w="0" w:type="auto"/>
          </w:tcPr>
          <w:p w14:paraId="45728A25" w14:textId="77777777" w:rsidR="006A1B83" w:rsidRPr="006A1B83" w:rsidRDefault="006A1B83" w:rsidP="006A1B83">
            <w:pPr>
              <w:rPr>
                <w:rFonts w:ascii="Aptos" w:hAnsi="Aptos"/>
              </w:rPr>
            </w:pPr>
            <w:r w:rsidRPr="006A1B83">
              <w:rPr>
                <w:rFonts w:ascii="Aptos" w:eastAsia="Segoe UI" w:hAnsi="Aptos" w:cs="Segoe UI"/>
                <w:color w:val="0F1115"/>
              </w:rPr>
              <w:t>2023</w:t>
            </w:r>
          </w:p>
        </w:tc>
        <w:tc>
          <w:tcPr>
            <w:tcW w:w="0" w:type="auto"/>
          </w:tcPr>
          <w:p w14:paraId="001ADE5F" w14:textId="77777777" w:rsidR="006A1B83" w:rsidRPr="006A1B83" w:rsidRDefault="006A1B83" w:rsidP="006A1B83">
            <w:pPr>
              <w:rPr>
                <w:rFonts w:ascii="Aptos" w:hAnsi="Aptos"/>
              </w:rPr>
            </w:pPr>
            <w:r w:rsidRPr="006A1B83">
              <w:rPr>
                <w:rFonts w:ascii="Aptos" w:hAnsi="Aptos"/>
                <w:color w:val="0F1115"/>
              </w:rPr>
              <w:t>2023</w:t>
            </w:r>
          </w:p>
        </w:tc>
      </w:tr>
      <w:tr w:rsidR="006A1B83" w:rsidRPr="006A1B83" w14:paraId="784B70F9" w14:textId="77777777" w:rsidTr="006A1B83">
        <w:tc>
          <w:tcPr>
            <w:tcW w:w="0" w:type="auto"/>
          </w:tcPr>
          <w:p w14:paraId="7E4355CC" w14:textId="77777777" w:rsidR="006A1B83" w:rsidRPr="006A1B83" w:rsidRDefault="006A1B83" w:rsidP="006A1B83">
            <w:pPr>
              <w:rPr>
                <w:rFonts w:ascii="Aptos" w:hAnsi="Aptos"/>
              </w:rPr>
            </w:pPr>
            <w:r w:rsidRPr="006A1B83">
              <w:rPr>
                <w:rFonts w:ascii="Aptos" w:eastAsia="Segoe UI" w:hAnsi="Aptos" w:cs="Segoe UI"/>
                <w:color w:val="0F1115"/>
              </w:rPr>
              <w:t>2024</w:t>
            </w:r>
          </w:p>
        </w:tc>
        <w:tc>
          <w:tcPr>
            <w:tcW w:w="0" w:type="auto"/>
          </w:tcPr>
          <w:p w14:paraId="7566800D" w14:textId="77777777" w:rsidR="006A1B83" w:rsidRPr="006A1B83" w:rsidRDefault="006A1B83" w:rsidP="006A1B83">
            <w:pPr>
              <w:rPr>
                <w:rFonts w:ascii="Aptos" w:hAnsi="Aptos"/>
              </w:rPr>
            </w:pPr>
            <w:r w:rsidRPr="006A1B83">
              <w:rPr>
                <w:rFonts w:ascii="Aptos" w:hAnsi="Aptos"/>
                <w:color w:val="0F1115"/>
              </w:rPr>
              <w:t>2024</w:t>
            </w:r>
          </w:p>
        </w:tc>
      </w:tr>
      <w:tr w:rsidR="006A1B83" w:rsidRPr="006A1B83" w14:paraId="37D6E5DF" w14:textId="77777777" w:rsidTr="006A1B83">
        <w:tc>
          <w:tcPr>
            <w:tcW w:w="0" w:type="auto"/>
          </w:tcPr>
          <w:p w14:paraId="013A0336" w14:textId="77777777" w:rsidR="006A1B83" w:rsidRPr="006A1B83" w:rsidRDefault="006A1B83" w:rsidP="006A1B83">
            <w:pPr>
              <w:rPr>
                <w:rFonts w:ascii="Aptos" w:hAnsi="Aptos"/>
              </w:rPr>
            </w:pPr>
            <w:r w:rsidRPr="006A1B83">
              <w:rPr>
                <w:rFonts w:ascii="Aptos" w:eastAsia="Segoe UI" w:hAnsi="Aptos" w:cs="Segoe UI"/>
                <w:color w:val="0F1115"/>
              </w:rPr>
              <w:t>2025</w:t>
            </w:r>
          </w:p>
        </w:tc>
        <w:tc>
          <w:tcPr>
            <w:tcW w:w="0" w:type="auto"/>
          </w:tcPr>
          <w:p w14:paraId="1EF4FE92" w14:textId="77777777" w:rsidR="006A1B83" w:rsidRPr="006A1B83" w:rsidRDefault="006A1B83" w:rsidP="006A1B83">
            <w:pPr>
              <w:rPr>
                <w:rFonts w:ascii="Aptos" w:hAnsi="Aptos"/>
              </w:rPr>
            </w:pPr>
            <w:r w:rsidRPr="006A1B83">
              <w:rPr>
                <w:rFonts w:ascii="Aptos" w:hAnsi="Aptos"/>
                <w:color w:val="0F1115"/>
              </w:rPr>
              <w:t>2025</w:t>
            </w:r>
          </w:p>
        </w:tc>
      </w:tr>
      <w:tr w:rsidR="006A1B83" w:rsidRPr="006A1B83" w14:paraId="14A7FE80" w14:textId="77777777" w:rsidTr="006A1B83">
        <w:tc>
          <w:tcPr>
            <w:tcW w:w="0" w:type="auto"/>
          </w:tcPr>
          <w:p w14:paraId="4A3D5F09" w14:textId="77777777" w:rsidR="006A1B83" w:rsidRPr="006A1B83" w:rsidRDefault="006A1B83" w:rsidP="006A1B83">
            <w:pPr>
              <w:rPr>
                <w:rFonts w:ascii="Aptos" w:hAnsi="Aptos"/>
              </w:rPr>
            </w:pPr>
            <w:r w:rsidRPr="006A1B83">
              <w:rPr>
                <w:rFonts w:ascii="Aptos" w:eastAsia="Segoe UI" w:hAnsi="Aptos" w:cs="Segoe UI"/>
                <w:color w:val="0F1115"/>
              </w:rPr>
              <w:t>Parties covered</w:t>
            </w:r>
          </w:p>
        </w:tc>
        <w:tc>
          <w:tcPr>
            <w:tcW w:w="0" w:type="auto"/>
          </w:tcPr>
          <w:p w14:paraId="6E8237EA" w14:textId="77777777" w:rsidR="006A1B83" w:rsidRPr="006A1B83" w:rsidRDefault="006A1B83" w:rsidP="006A1B83">
            <w:pPr>
              <w:rPr>
                <w:rFonts w:ascii="Aptos" w:hAnsi="Aptos"/>
              </w:rPr>
            </w:pPr>
            <w:proofErr w:type="spellStart"/>
            <w:r w:rsidRPr="006A1B83">
              <w:rPr>
                <w:rFonts w:ascii="Aptos" w:hAnsi="Aptos"/>
                <w:color w:val="0F1115"/>
              </w:rPr>
              <w:t>Охваченные</w:t>
            </w:r>
            <w:proofErr w:type="spellEnd"/>
            <w:r w:rsidRPr="006A1B83">
              <w:rPr>
                <w:rFonts w:ascii="Aptos" w:hAnsi="Aptos"/>
                <w:color w:val="0F1115"/>
              </w:rPr>
              <w:t xml:space="preserve"> </w:t>
            </w:r>
            <w:proofErr w:type="spellStart"/>
            <w:r w:rsidRPr="006A1B83">
              <w:rPr>
                <w:rFonts w:ascii="Aptos" w:hAnsi="Aptos"/>
                <w:color w:val="0F1115"/>
              </w:rPr>
              <w:t>Стороны</w:t>
            </w:r>
            <w:proofErr w:type="spellEnd"/>
            <w:r w:rsidRPr="006A1B83">
              <w:rPr>
                <w:rFonts w:ascii="Aptos" w:hAnsi="Aptos"/>
                <w:color w:val="0F1115"/>
              </w:rPr>
              <w:t xml:space="preserve"> </w:t>
            </w:r>
          </w:p>
        </w:tc>
      </w:tr>
      <w:tr w:rsidR="006A1B83" w:rsidRPr="006A1B83" w14:paraId="0CA72726" w14:textId="77777777" w:rsidTr="006A1B83">
        <w:tc>
          <w:tcPr>
            <w:tcW w:w="0" w:type="auto"/>
          </w:tcPr>
          <w:p w14:paraId="0BDB3CF6" w14:textId="77777777" w:rsidR="006A1B83" w:rsidRPr="006A1B83" w:rsidRDefault="006A1B83" w:rsidP="006A1B83">
            <w:pPr>
              <w:rPr>
                <w:rFonts w:ascii="Aptos" w:hAnsi="Aptos"/>
              </w:rPr>
            </w:pPr>
            <w:r w:rsidRPr="006A1B83">
              <w:rPr>
                <w:rFonts w:ascii="Aptos" w:eastAsia="Segoe UI" w:hAnsi="Aptos" w:cs="Segoe UI"/>
                <w:color w:val="0F1115"/>
              </w:rPr>
              <w:t>Region</w:t>
            </w:r>
          </w:p>
        </w:tc>
        <w:tc>
          <w:tcPr>
            <w:tcW w:w="0" w:type="auto"/>
          </w:tcPr>
          <w:p w14:paraId="2783F6FE" w14:textId="77777777" w:rsidR="006A1B83" w:rsidRPr="006A1B83" w:rsidRDefault="006A1B83" w:rsidP="006A1B83">
            <w:pPr>
              <w:rPr>
                <w:rFonts w:ascii="Aptos" w:hAnsi="Aptos"/>
              </w:rPr>
            </w:pPr>
            <w:proofErr w:type="spellStart"/>
            <w:r w:rsidRPr="006A1B83">
              <w:rPr>
                <w:rFonts w:ascii="Aptos" w:hAnsi="Aptos"/>
                <w:color w:val="0F1115"/>
              </w:rPr>
              <w:t>Регион</w:t>
            </w:r>
            <w:proofErr w:type="spellEnd"/>
          </w:p>
        </w:tc>
      </w:tr>
      <w:tr w:rsidR="006A1B83" w:rsidRPr="006A1B83" w14:paraId="5A275F1D" w14:textId="77777777" w:rsidTr="006A1B83">
        <w:tc>
          <w:tcPr>
            <w:tcW w:w="0" w:type="auto"/>
          </w:tcPr>
          <w:p w14:paraId="03958B1D" w14:textId="77777777" w:rsidR="006A1B83" w:rsidRPr="006A1B83" w:rsidRDefault="006A1B83" w:rsidP="006A1B83">
            <w:pPr>
              <w:rPr>
                <w:rFonts w:ascii="Aptos" w:hAnsi="Aptos"/>
              </w:rPr>
            </w:pPr>
            <w:r w:rsidRPr="006A1B83">
              <w:rPr>
                <w:rFonts w:ascii="Aptos" w:eastAsia="Segoe UI" w:hAnsi="Aptos" w:cs="Segoe UI"/>
                <w:color w:val="0F1115"/>
              </w:rPr>
              <w:t>African States</w:t>
            </w:r>
          </w:p>
        </w:tc>
        <w:tc>
          <w:tcPr>
            <w:tcW w:w="0" w:type="auto"/>
          </w:tcPr>
          <w:p w14:paraId="5E220504" w14:textId="77777777" w:rsidR="006A1B83" w:rsidRPr="006A1B83" w:rsidRDefault="006A1B83" w:rsidP="006A1B83">
            <w:pPr>
              <w:rPr>
                <w:rFonts w:ascii="Aptos" w:hAnsi="Aptos"/>
              </w:rPr>
            </w:pPr>
            <w:proofErr w:type="spellStart"/>
            <w:r w:rsidRPr="006A1B83">
              <w:rPr>
                <w:rFonts w:ascii="Aptos" w:hAnsi="Aptos"/>
                <w:color w:val="0F1115"/>
              </w:rPr>
              <w:t>Африканские</w:t>
            </w:r>
            <w:proofErr w:type="spellEnd"/>
            <w:r w:rsidRPr="006A1B83">
              <w:rPr>
                <w:rFonts w:ascii="Aptos" w:hAnsi="Aptos"/>
                <w:color w:val="0F1115"/>
              </w:rPr>
              <w:t xml:space="preserve"> </w:t>
            </w:r>
            <w:proofErr w:type="spellStart"/>
            <w:r w:rsidRPr="006A1B83">
              <w:rPr>
                <w:rFonts w:ascii="Aptos" w:hAnsi="Aptos"/>
                <w:color w:val="0F1115"/>
              </w:rPr>
              <w:t>государства</w:t>
            </w:r>
            <w:proofErr w:type="spellEnd"/>
          </w:p>
        </w:tc>
      </w:tr>
      <w:tr w:rsidR="006A1B83" w:rsidRPr="006A1B83" w14:paraId="3F215ADE" w14:textId="77777777" w:rsidTr="006A1B83">
        <w:tc>
          <w:tcPr>
            <w:tcW w:w="0" w:type="auto"/>
          </w:tcPr>
          <w:p w14:paraId="3378D49F" w14:textId="77777777" w:rsidR="006A1B83" w:rsidRPr="006A1B83" w:rsidRDefault="006A1B83" w:rsidP="006A1B83">
            <w:pPr>
              <w:rPr>
                <w:rFonts w:ascii="Aptos" w:hAnsi="Aptos"/>
              </w:rPr>
            </w:pPr>
            <w:r w:rsidRPr="006A1B83">
              <w:rPr>
                <w:rFonts w:ascii="Aptos" w:eastAsia="Segoe UI" w:hAnsi="Aptos" w:cs="Segoe UI"/>
                <w:color w:val="0F1115"/>
              </w:rPr>
              <w:t>Asia-Pacific States</w:t>
            </w:r>
          </w:p>
        </w:tc>
        <w:tc>
          <w:tcPr>
            <w:tcW w:w="0" w:type="auto"/>
          </w:tcPr>
          <w:p w14:paraId="5ED8D2F1" w14:textId="77777777" w:rsidR="006A1B83" w:rsidRPr="006A1B83" w:rsidRDefault="006A1B83" w:rsidP="006A1B83">
            <w:pPr>
              <w:rPr>
                <w:rFonts w:ascii="Aptos" w:hAnsi="Aptos"/>
              </w:rPr>
            </w:pPr>
            <w:r w:rsidRPr="006A1B83">
              <w:rPr>
                <w:rFonts w:ascii="Aptos" w:hAnsi="Aptos"/>
                <w:color w:val="0F1115"/>
              </w:rPr>
              <w:t xml:space="preserve">Азиатско-тихоокеанские </w:t>
            </w:r>
            <w:proofErr w:type="spellStart"/>
            <w:r w:rsidRPr="006A1B83">
              <w:rPr>
                <w:rFonts w:ascii="Aptos" w:hAnsi="Aptos"/>
                <w:color w:val="0F1115"/>
              </w:rPr>
              <w:t>государства</w:t>
            </w:r>
            <w:proofErr w:type="spellEnd"/>
          </w:p>
        </w:tc>
      </w:tr>
      <w:tr w:rsidR="006A1B83" w:rsidRPr="006A1B83" w14:paraId="4E591BCE" w14:textId="77777777" w:rsidTr="006A1B83">
        <w:tc>
          <w:tcPr>
            <w:tcW w:w="0" w:type="auto"/>
          </w:tcPr>
          <w:p w14:paraId="7DA7D607" w14:textId="77777777" w:rsidR="006A1B83" w:rsidRPr="006A1B83" w:rsidRDefault="006A1B83" w:rsidP="006A1B83">
            <w:pPr>
              <w:rPr>
                <w:rFonts w:ascii="Aptos" w:hAnsi="Aptos"/>
              </w:rPr>
            </w:pPr>
            <w:r w:rsidRPr="006A1B83">
              <w:rPr>
                <w:rFonts w:ascii="Aptos" w:eastAsia="Segoe UI" w:hAnsi="Aptos" w:cs="Segoe UI"/>
                <w:color w:val="0F1115"/>
              </w:rPr>
              <w:t>Latin American and Caribbean States</w:t>
            </w:r>
          </w:p>
        </w:tc>
        <w:tc>
          <w:tcPr>
            <w:tcW w:w="0" w:type="auto"/>
          </w:tcPr>
          <w:p w14:paraId="2BD6110E" w14:textId="77777777" w:rsidR="006A1B83" w:rsidRPr="006A1B83" w:rsidRDefault="006A1B83" w:rsidP="006A1B83">
            <w:pPr>
              <w:rPr>
                <w:rFonts w:ascii="Aptos" w:hAnsi="Aptos"/>
              </w:rPr>
            </w:pPr>
            <w:proofErr w:type="spellStart"/>
            <w:r w:rsidRPr="006A1B83">
              <w:rPr>
                <w:rFonts w:ascii="Aptos" w:hAnsi="Aptos"/>
                <w:color w:val="0F1115"/>
              </w:rPr>
              <w:t>Латиноамериканские</w:t>
            </w:r>
            <w:proofErr w:type="spellEnd"/>
            <w:r w:rsidRPr="006A1B83">
              <w:rPr>
                <w:rFonts w:ascii="Aptos" w:hAnsi="Aptos"/>
                <w:color w:val="0F1115"/>
              </w:rPr>
              <w:t xml:space="preserve"> и </w:t>
            </w:r>
            <w:proofErr w:type="spellStart"/>
            <w:r w:rsidRPr="006A1B83">
              <w:rPr>
                <w:rFonts w:ascii="Aptos" w:hAnsi="Aptos"/>
                <w:color w:val="0F1115"/>
              </w:rPr>
              <w:t>карибские</w:t>
            </w:r>
            <w:proofErr w:type="spellEnd"/>
            <w:r w:rsidRPr="006A1B83">
              <w:rPr>
                <w:rFonts w:ascii="Aptos" w:hAnsi="Aptos"/>
                <w:color w:val="0F1115"/>
              </w:rPr>
              <w:t xml:space="preserve"> </w:t>
            </w:r>
            <w:proofErr w:type="spellStart"/>
            <w:r w:rsidRPr="006A1B83">
              <w:rPr>
                <w:rFonts w:ascii="Aptos" w:hAnsi="Aptos"/>
                <w:color w:val="0F1115"/>
              </w:rPr>
              <w:t>государства</w:t>
            </w:r>
            <w:proofErr w:type="spellEnd"/>
          </w:p>
        </w:tc>
      </w:tr>
      <w:tr w:rsidR="006A1B83" w:rsidRPr="006A1B83" w14:paraId="3D236DE5" w14:textId="77777777" w:rsidTr="006A1B83">
        <w:tc>
          <w:tcPr>
            <w:tcW w:w="0" w:type="auto"/>
          </w:tcPr>
          <w:p w14:paraId="4B8C7FE2" w14:textId="77777777" w:rsidR="006A1B83" w:rsidRPr="006A1B83" w:rsidRDefault="006A1B83" w:rsidP="006A1B83">
            <w:pPr>
              <w:rPr>
                <w:rFonts w:ascii="Aptos" w:hAnsi="Aptos"/>
              </w:rPr>
            </w:pPr>
            <w:r w:rsidRPr="006A1B83">
              <w:rPr>
                <w:rFonts w:ascii="Aptos" w:eastAsia="Segoe UI" w:hAnsi="Aptos" w:cs="Segoe UI"/>
                <w:color w:val="0F1115"/>
              </w:rPr>
              <w:t>Eastern European States</w:t>
            </w:r>
          </w:p>
        </w:tc>
        <w:tc>
          <w:tcPr>
            <w:tcW w:w="0" w:type="auto"/>
          </w:tcPr>
          <w:p w14:paraId="2B6E2F90" w14:textId="77777777" w:rsidR="006A1B83" w:rsidRPr="006A1B83" w:rsidRDefault="006A1B83" w:rsidP="006A1B83">
            <w:pPr>
              <w:rPr>
                <w:rFonts w:ascii="Aptos" w:hAnsi="Aptos"/>
              </w:rPr>
            </w:pPr>
            <w:r w:rsidRPr="006A1B83">
              <w:rPr>
                <w:rFonts w:ascii="Aptos" w:hAnsi="Aptos"/>
                <w:color w:val="0F1115"/>
              </w:rPr>
              <w:t xml:space="preserve">Восточноевропейские </w:t>
            </w:r>
            <w:proofErr w:type="spellStart"/>
            <w:r w:rsidRPr="006A1B83">
              <w:rPr>
                <w:rFonts w:ascii="Aptos" w:hAnsi="Aptos"/>
                <w:color w:val="0F1115"/>
              </w:rPr>
              <w:t>государства</w:t>
            </w:r>
            <w:proofErr w:type="spellEnd"/>
          </w:p>
        </w:tc>
      </w:tr>
      <w:tr w:rsidR="006A1B83" w:rsidRPr="006A1B83" w14:paraId="08EED741" w14:textId="77777777" w:rsidTr="006A1B83">
        <w:tc>
          <w:tcPr>
            <w:tcW w:w="0" w:type="auto"/>
          </w:tcPr>
          <w:p w14:paraId="133BC814" w14:textId="77777777" w:rsidR="006A1B83" w:rsidRPr="006A1B83" w:rsidRDefault="006A1B83" w:rsidP="006A1B83">
            <w:pPr>
              <w:rPr>
                <w:rFonts w:ascii="Aptos" w:hAnsi="Aptos"/>
              </w:rPr>
            </w:pPr>
            <w:r w:rsidRPr="006A1B83">
              <w:rPr>
                <w:rFonts w:ascii="Aptos" w:eastAsia="Segoe UI" w:hAnsi="Aptos" w:cs="Segoe UI"/>
                <w:color w:val="0F1115"/>
              </w:rPr>
              <w:t>Western European and other States</w:t>
            </w:r>
          </w:p>
        </w:tc>
        <w:tc>
          <w:tcPr>
            <w:tcW w:w="0" w:type="auto"/>
          </w:tcPr>
          <w:p w14:paraId="0AEEDF07" w14:textId="77777777" w:rsidR="006A1B83" w:rsidRPr="006A1B83" w:rsidRDefault="006A1B83" w:rsidP="006A1B83">
            <w:pPr>
              <w:rPr>
                <w:rFonts w:ascii="Aptos" w:hAnsi="Aptos"/>
              </w:rPr>
            </w:pPr>
            <w:proofErr w:type="spellStart"/>
            <w:r w:rsidRPr="006A1B83">
              <w:rPr>
                <w:rFonts w:ascii="Aptos" w:hAnsi="Aptos"/>
                <w:color w:val="0F1115"/>
              </w:rPr>
              <w:t>Западноевропейские</w:t>
            </w:r>
            <w:proofErr w:type="spellEnd"/>
            <w:r w:rsidRPr="006A1B83">
              <w:rPr>
                <w:rFonts w:ascii="Aptos" w:hAnsi="Aptos"/>
                <w:color w:val="0F1115"/>
              </w:rPr>
              <w:t xml:space="preserve"> и </w:t>
            </w:r>
            <w:proofErr w:type="spellStart"/>
            <w:r w:rsidRPr="006A1B83">
              <w:rPr>
                <w:rFonts w:ascii="Aptos" w:hAnsi="Aptos"/>
                <w:color w:val="0F1115"/>
              </w:rPr>
              <w:t>другие</w:t>
            </w:r>
            <w:proofErr w:type="spellEnd"/>
            <w:r w:rsidRPr="006A1B83">
              <w:rPr>
                <w:rFonts w:ascii="Aptos" w:hAnsi="Aptos"/>
                <w:color w:val="0F1115"/>
              </w:rPr>
              <w:t xml:space="preserve"> </w:t>
            </w:r>
            <w:proofErr w:type="spellStart"/>
            <w:r w:rsidRPr="006A1B83">
              <w:rPr>
                <w:rFonts w:ascii="Aptos" w:hAnsi="Aptos"/>
                <w:color w:val="0F1115"/>
              </w:rPr>
              <w:t>государства</w:t>
            </w:r>
            <w:proofErr w:type="spellEnd"/>
          </w:p>
        </w:tc>
      </w:tr>
      <w:tr w:rsidR="006A1B83" w:rsidRPr="006A1B83" w14:paraId="2716AD4F" w14:textId="77777777" w:rsidTr="006A1B83">
        <w:tc>
          <w:tcPr>
            <w:tcW w:w="0" w:type="auto"/>
          </w:tcPr>
          <w:p w14:paraId="4DC48592" w14:textId="77777777" w:rsidR="006A1B83" w:rsidRPr="006A1B83" w:rsidRDefault="006A1B83" w:rsidP="006A1B83">
            <w:pPr>
              <w:rPr>
                <w:rFonts w:ascii="Aptos" w:hAnsi="Aptos"/>
              </w:rPr>
            </w:pPr>
            <w:r w:rsidRPr="006A1B83">
              <w:rPr>
                <w:rFonts w:ascii="Aptos" w:eastAsia="Segoe UI" w:hAnsi="Aptos" w:cs="Segoe UI"/>
                <w:color w:val="0F1115"/>
              </w:rPr>
              <w:t>Party count: 196</w:t>
            </w:r>
          </w:p>
        </w:tc>
        <w:tc>
          <w:tcPr>
            <w:tcW w:w="0" w:type="auto"/>
          </w:tcPr>
          <w:p w14:paraId="27DEBD73" w14:textId="77777777" w:rsidR="006A1B83" w:rsidRPr="006A1B83" w:rsidRDefault="006A1B83" w:rsidP="006A1B83">
            <w:pPr>
              <w:rPr>
                <w:rFonts w:ascii="Aptos" w:hAnsi="Aptos"/>
              </w:rPr>
            </w:pPr>
            <w:proofErr w:type="spellStart"/>
            <w:r w:rsidRPr="006A1B83">
              <w:rPr>
                <w:rFonts w:ascii="Aptos" w:hAnsi="Aptos"/>
                <w:color w:val="0F1115"/>
              </w:rPr>
              <w:t>Число</w:t>
            </w:r>
            <w:proofErr w:type="spellEnd"/>
            <w:r w:rsidRPr="006A1B83">
              <w:rPr>
                <w:rFonts w:ascii="Aptos" w:hAnsi="Aptos"/>
                <w:color w:val="0F1115"/>
              </w:rPr>
              <w:t xml:space="preserve"> Сторон: 196</w:t>
            </w:r>
          </w:p>
        </w:tc>
      </w:tr>
    </w:tbl>
    <w:p w14:paraId="6674812E" w14:textId="77777777" w:rsidR="00DE3701" w:rsidRPr="00436B63" w:rsidRDefault="00DE3701" w:rsidP="00DE3701">
      <w:pPr>
        <w:rPr>
          <w:lang w:val="ru-RU"/>
        </w:rPr>
      </w:pPr>
    </w:p>
    <w:p w14:paraId="1E8CB301" w14:textId="77777777" w:rsidR="00DE3701" w:rsidRPr="00436B63" w:rsidRDefault="00DE3701" w:rsidP="00DE3701">
      <w:pPr>
        <w:rPr>
          <w:sz w:val="20"/>
          <w:szCs w:val="20"/>
          <w:lang w:val="ru-RU"/>
        </w:rPr>
      </w:pPr>
      <w:r w:rsidRPr="00436B63">
        <w:rPr>
          <w:sz w:val="20"/>
          <w:lang w:val="ru-RU"/>
        </w:rPr>
        <w:t xml:space="preserve">Рисунок 17 </w:t>
      </w:r>
    </w:p>
    <w:p w14:paraId="16BBF96B" w14:textId="77777777" w:rsidR="00DE3701" w:rsidRPr="00436B63" w:rsidRDefault="00DE3701" w:rsidP="00DE3701">
      <w:pPr>
        <w:rPr>
          <w:b/>
          <w:bCs/>
          <w:sz w:val="20"/>
          <w:szCs w:val="20"/>
          <w:lang w:val="ru-RU"/>
        </w:rPr>
      </w:pPr>
      <w:r w:rsidRPr="00436B63">
        <w:rPr>
          <w:rFonts w:ascii="Aptos" w:hAnsi="Aptos"/>
          <w:b/>
          <w:sz w:val="20"/>
          <w:lang w:val="ru-RU"/>
        </w:rPr>
        <w:t>Доля индикаторов, соответствующих задаче 3 Рамочной программы и указывающих соответственно на тенденции к улучшению, стабильности и ухудшению</w:t>
      </w:r>
    </w:p>
    <w:p w14:paraId="445C3F5C"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bookmarkStart w:id="184" w:name="_Ref235129411"/>
      <w:r w:rsidRPr="00436B63">
        <w:rPr>
          <w:rFonts w:eastAsiaTheme="minorEastAsia"/>
          <w:i/>
          <w:iCs/>
          <w:noProof/>
          <w:color w:val="0E2841" w:themeColor="text2"/>
          <w:kern w:val="0"/>
          <w:sz w:val="18"/>
          <w:szCs w:val="18"/>
          <w:lang w:val="ru-RU" w:eastAsia="ja-JP"/>
          <w14:ligatures w14:val="none"/>
        </w:rPr>
        <w:drawing>
          <wp:inline distT="0" distB="0" distL="0" distR="0" wp14:anchorId="298C990D" wp14:editId="11D85A86">
            <wp:extent cx="5731510" cy="2456180"/>
            <wp:effectExtent l="0" t="0" r="0" b="0"/>
            <wp:docPr id="12459178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917813" name="Picture 1245917813"/>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184"/>
    <w:p w14:paraId="21F77CD2" w14:textId="77777777" w:rsidR="00DE3701" w:rsidRPr="00436B63" w:rsidRDefault="00DE3701" w:rsidP="00DE3701">
      <w:pPr>
        <w:rPr>
          <w:lang w:val="ru-RU"/>
        </w:rPr>
      </w:pPr>
    </w:p>
    <w:p w14:paraId="2E7C5A4F" w14:textId="77777777" w:rsidR="00DE3701" w:rsidRPr="00436B63" w:rsidRDefault="00DE3701" w:rsidP="00DE3701">
      <w:pPr>
        <w:spacing w:after="200" w:line="240" w:lineRule="auto"/>
        <w:rPr>
          <w:rFonts w:ascii="Aptos" w:eastAsiaTheme="minorEastAsia" w:hAnsi="Aptos"/>
          <w:color w:val="0E2841" w:themeColor="text2"/>
          <w:kern w:val="0"/>
          <w:sz w:val="16"/>
          <w:szCs w:val="16"/>
          <w:lang w:val="ru-RU" w:eastAsia="ja-JP"/>
          <w14:ligatures w14:val="none"/>
        </w:rPr>
      </w:pPr>
      <w:r w:rsidRPr="00436B63">
        <w:rPr>
          <w:rFonts w:ascii="Aptos" w:eastAsiaTheme="minorEastAsia" w:hAnsi="Aptos"/>
          <w:color w:val="0E2841" w:themeColor="text2"/>
          <w:kern w:val="0"/>
          <w:sz w:val="16"/>
          <w:szCs w:val="16"/>
          <w:lang w:val="ru-RU" w:eastAsia="ja-JP"/>
          <w14:ligatures w14:val="none"/>
        </w:rPr>
        <w:t>Примечание: доли рассчитаны с учетом числа Сторон. Тенденции включают данные по одному основному индикатору, представленному 79 Сторонами, а также по одному компонентному, двум дополнительным и 92 национальным индикаторам, представленным в общей сложности 27 Сторонами. На круговой диаграмме показано распределение Сторон, представивших индикаторы по задаче 3, в разбивке по регионам.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обозначают долю Сторон того же региона, данные которых не включены в диаграмму.</w:t>
      </w:r>
    </w:p>
    <w:tbl>
      <w:tblPr>
        <w:tblStyle w:val="TableGrid17"/>
        <w:tblW w:w="0" w:type="auto"/>
        <w:tblLook w:val="06A0" w:firstRow="1" w:lastRow="0" w:firstColumn="1" w:lastColumn="0" w:noHBand="1" w:noVBand="1"/>
      </w:tblPr>
      <w:tblGrid>
        <w:gridCol w:w="4060"/>
        <w:gridCol w:w="5336"/>
      </w:tblGrid>
      <w:tr w:rsidR="009E0E8C" w:rsidRPr="00D24D07" w14:paraId="2B0E599F" w14:textId="77777777" w:rsidTr="00FF4FEC">
        <w:tc>
          <w:tcPr>
            <w:tcW w:w="0" w:type="auto"/>
            <w:gridSpan w:val="2"/>
          </w:tcPr>
          <w:p w14:paraId="778100F3" w14:textId="55E39FB5" w:rsidR="009E0E8C" w:rsidRPr="00D24D07" w:rsidRDefault="009E0E8C" w:rsidP="00D24D07">
            <w:pPr>
              <w:rPr>
                <w:rFonts w:ascii="Aptos" w:eastAsia="Segoe UI" w:hAnsi="Aptos" w:cs="Segoe UI"/>
                <w:color w:val="0F1115"/>
              </w:rPr>
            </w:pPr>
            <w:proofErr w:type="spellStart"/>
            <w:r w:rsidRPr="009E0E8C">
              <w:rPr>
                <w:rFonts w:ascii="Aptos" w:eastAsia="Segoe UI" w:hAnsi="Aptos" w:cs="Segoe UI"/>
                <w:color w:val="0F1115"/>
              </w:rPr>
              <w:t>Рисунок</w:t>
            </w:r>
            <w:proofErr w:type="spellEnd"/>
            <w:r w:rsidRPr="009E0E8C">
              <w:rPr>
                <w:rFonts w:ascii="Aptos" w:eastAsia="Segoe UI" w:hAnsi="Aptos" w:cs="Segoe UI"/>
                <w:color w:val="0F1115"/>
              </w:rPr>
              <w:t xml:space="preserve"> 17</w:t>
            </w:r>
          </w:p>
        </w:tc>
      </w:tr>
      <w:tr w:rsidR="009E0E8C" w:rsidRPr="00D24D07" w14:paraId="021792AE" w14:textId="77777777" w:rsidTr="009E0E8C">
        <w:tc>
          <w:tcPr>
            <w:tcW w:w="0" w:type="auto"/>
          </w:tcPr>
          <w:p w14:paraId="06BAE74A" w14:textId="77777777" w:rsidR="009E0E8C" w:rsidRPr="00D24D07" w:rsidRDefault="009E0E8C" w:rsidP="00D24D07">
            <w:pPr>
              <w:rPr>
                <w:rFonts w:ascii="Aptos" w:hAnsi="Aptos"/>
              </w:rPr>
            </w:pPr>
            <w:r w:rsidRPr="00D24D07">
              <w:rPr>
                <w:rFonts w:ascii="Aptos" w:eastAsia="Segoe UI" w:hAnsi="Aptos" w:cs="Segoe UI"/>
                <w:color w:val="0F1115"/>
              </w:rPr>
              <w:t xml:space="preserve">English </w:t>
            </w:r>
          </w:p>
        </w:tc>
        <w:tc>
          <w:tcPr>
            <w:tcW w:w="0" w:type="auto"/>
          </w:tcPr>
          <w:p w14:paraId="2F20382B" w14:textId="2DCDE799" w:rsidR="009E0E8C" w:rsidRPr="00D24D07" w:rsidRDefault="00C51401" w:rsidP="00D24D07">
            <w:pPr>
              <w:rPr>
                <w:rFonts w:ascii="Aptos" w:hAnsi="Aptos"/>
              </w:rPr>
            </w:pPr>
            <w:proofErr w:type="spellStart"/>
            <w:r>
              <w:rPr>
                <w:rFonts w:ascii="Aptos" w:eastAsia="Segoe UI" w:hAnsi="Aptos" w:cs="Segoe UI"/>
                <w:color w:val="0F1115"/>
              </w:rPr>
              <w:t>Русский</w:t>
            </w:r>
            <w:proofErr w:type="spellEnd"/>
          </w:p>
        </w:tc>
      </w:tr>
      <w:tr w:rsidR="009E0E8C" w:rsidRPr="00D24D07" w14:paraId="624F35EB" w14:textId="77777777" w:rsidTr="009E0E8C">
        <w:tc>
          <w:tcPr>
            <w:tcW w:w="0" w:type="auto"/>
          </w:tcPr>
          <w:p w14:paraId="377CF798" w14:textId="77777777" w:rsidR="009E0E8C" w:rsidRPr="00D24D07" w:rsidRDefault="009E0E8C" w:rsidP="00D24D07">
            <w:pPr>
              <w:rPr>
                <w:rFonts w:ascii="Aptos" w:hAnsi="Aptos"/>
              </w:rPr>
            </w:pPr>
            <w:r w:rsidRPr="00D24D07">
              <w:rPr>
                <w:rFonts w:ascii="Aptos" w:eastAsia="Segoe UI" w:hAnsi="Aptos" w:cs="Segoe UI"/>
                <w:color w:val="0F1115"/>
              </w:rPr>
              <w:t>Region</w:t>
            </w:r>
          </w:p>
        </w:tc>
        <w:tc>
          <w:tcPr>
            <w:tcW w:w="0" w:type="auto"/>
          </w:tcPr>
          <w:p w14:paraId="35644246" w14:textId="77777777" w:rsidR="009E0E8C" w:rsidRPr="00D24D07" w:rsidRDefault="009E0E8C" w:rsidP="00D24D07">
            <w:pPr>
              <w:rPr>
                <w:rFonts w:ascii="Aptos" w:hAnsi="Aptos"/>
              </w:rPr>
            </w:pPr>
            <w:proofErr w:type="spellStart"/>
            <w:r w:rsidRPr="00D24D07">
              <w:rPr>
                <w:rFonts w:ascii="Aptos" w:hAnsi="Aptos"/>
                <w:color w:val="0F1115"/>
              </w:rPr>
              <w:t>Регион</w:t>
            </w:r>
            <w:proofErr w:type="spellEnd"/>
          </w:p>
        </w:tc>
      </w:tr>
      <w:tr w:rsidR="009E0E8C" w:rsidRPr="00D24D07" w14:paraId="6FDD0F9B" w14:textId="77777777" w:rsidTr="009E0E8C">
        <w:tc>
          <w:tcPr>
            <w:tcW w:w="0" w:type="auto"/>
          </w:tcPr>
          <w:p w14:paraId="13D464F2" w14:textId="77777777" w:rsidR="009E0E8C" w:rsidRPr="00D24D07" w:rsidRDefault="009E0E8C" w:rsidP="00D24D07">
            <w:pPr>
              <w:rPr>
                <w:rFonts w:ascii="Aptos" w:hAnsi="Aptos"/>
              </w:rPr>
            </w:pPr>
            <w:r w:rsidRPr="00D24D07">
              <w:rPr>
                <w:rFonts w:ascii="Aptos" w:eastAsia="Segoe UI" w:hAnsi="Aptos" w:cs="Segoe UI"/>
                <w:color w:val="0F1115"/>
              </w:rPr>
              <w:t>African States</w:t>
            </w:r>
          </w:p>
        </w:tc>
        <w:tc>
          <w:tcPr>
            <w:tcW w:w="0" w:type="auto"/>
          </w:tcPr>
          <w:p w14:paraId="28917909" w14:textId="77777777" w:rsidR="009E0E8C" w:rsidRPr="00D24D07" w:rsidRDefault="009E0E8C" w:rsidP="00D24D07">
            <w:pPr>
              <w:rPr>
                <w:rFonts w:ascii="Aptos" w:hAnsi="Aptos"/>
              </w:rPr>
            </w:pPr>
            <w:proofErr w:type="spellStart"/>
            <w:r w:rsidRPr="00D24D07">
              <w:rPr>
                <w:rFonts w:ascii="Aptos" w:hAnsi="Aptos"/>
                <w:color w:val="0F1115"/>
              </w:rPr>
              <w:t>Африканские</w:t>
            </w:r>
            <w:proofErr w:type="spellEnd"/>
            <w:r w:rsidRPr="00D24D07">
              <w:rPr>
                <w:rFonts w:ascii="Aptos" w:hAnsi="Aptos"/>
                <w:color w:val="0F1115"/>
              </w:rPr>
              <w:t xml:space="preserve"> </w:t>
            </w:r>
            <w:proofErr w:type="spellStart"/>
            <w:r w:rsidRPr="00D24D07">
              <w:rPr>
                <w:rFonts w:ascii="Aptos" w:hAnsi="Aptos"/>
                <w:color w:val="0F1115"/>
              </w:rPr>
              <w:t>государства</w:t>
            </w:r>
            <w:proofErr w:type="spellEnd"/>
          </w:p>
        </w:tc>
      </w:tr>
      <w:tr w:rsidR="009E0E8C" w:rsidRPr="00D24D07" w14:paraId="3EB0F7B6" w14:textId="77777777" w:rsidTr="009E0E8C">
        <w:tc>
          <w:tcPr>
            <w:tcW w:w="0" w:type="auto"/>
          </w:tcPr>
          <w:p w14:paraId="0EAC9623" w14:textId="77777777" w:rsidR="009E0E8C" w:rsidRPr="00D24D07" w:rsidRDefault="009E0E8C" w:rsidP="00D24D07">
            <w:pPr>
              <w:rPr>
                <w:rFonts w:ascii="Aptos" w:hAnsi="Aptos"/>
              </w:rPr>
            </w:pPr>
            <w:r w:rsidRPr="00D24D07">
              <w:rPr>
                <w:rFonts w:ascii="Aptos" w:eastAsia="Segoe UI" w:hAnsi="Aptos" w:cs="Segoe UI"/>
                <w:color w:val="0F1115"/>
              </w:rPr>
              <w:t>Asia- Pacific States</w:t>
            </w:r>
          </w:p>
        </w:tc>
        <w:tc>
          <w:tcPr>
            <w:tcW w:w="0" w:type="auto"/>
          </w:tcPr>
          <w:p w14:paraId="3E4380CC" w14:textId="77777777" w:rsidR="009E0E8C" w:rsidRPr="00D24D07" w:rsidRDefault="009E0E8C" w:rsidP="00D24D07">
            <w:pPr>
              <w:rPr>
                <w:rFonts w:ascii="Aptos" w:hAnsi="Aptos"/>
              </w:rPr>
            </w:pPr>
            <w:r w:rsidRPr="00D24D07">
              <w:rPr>
                <w:rFonts w:ascii="Aptos" w:hAnsi="Aptos"/>
                <w:color w:val="0F1115"/>
              </w:rPr>
              <w:t xml:space="preserve">Азиатско-тихоокеанские </w:t>
            </w:r>
            <w:proofErr w:type="spellStart"/>
            <w:r w:rsidRPr="00D24D07">
              <w:rPr>
                <w:rFonts w:ascii="Aptos" w:hAnsi="Aptos"/>
                <w:color w:val="0F1115"/>
              </w:rPr>
              <w:t>государства</w:t>
            </w:r>
            <w:proofErr w:type="spellEnd"/>
          </w:p>
        </w:tc>
      </w:tr>
      <w:tr w:rsidR="009E0E8C" w:rsidRPr="00D24D07" w14:paraId="3FC85B3A" w14:textId="77777777" w:rsidTr="009E0E8C">
        <w:tc>
          <w:tcPr>
            <w:tcW w:w="0" w:type="auto"/>
          </w:tcPr>
          <w:p w14:paraId="261BE6A6" w14:textId="77777777" w:rsidR="009E0E8C" w:rsidRPr="00D24D07" w:rsidRDefault="009E0E8C" w:rsidP="00D24D07">
            <w:pPr>
              <w:rPr>
                <w:rFonts w:ascii="Aptos" w:hAnsi="Aptos"/>
              </w:rPr>
            </w:pPr>
            <w:r w:rsidRPr="00D24D07">
              <w:rPr>
                <w:rFonts w:ascii="Aptos" w:eastAsia="Segoe UI" w:hAnsi="Aptos" w:cs="Segoe UI"/>
                <w:color w:val="0F1115"/>
              </w:rPr>
              <w:t>Latin American and Caribbean States</w:t>
            </w:r>
          </w:p>
        </w:tc>
        <w:tc>
          <w:tcPr>
            <w:tcW w:w="0" w:type="auto"/>
          </w:tcPr>
          <w:p w14:paraId="4D4DE148" w14:textId="77777777" w:rsidR="009E0E8C" w:rsidRPr="00D24D07" w:rsidRDefault="009E0E8C" w:rsidP="00D24D07">
            <w:pPr>
              <w:rPr>
                <w:rFonts w:ascii="Aptos" w:hAnsi="Aptos"/>
              </w:rPr>
            </w:pPr>
            <w:proofErr w:type="spellStart"/>
            <w:r w:rsidRPr="00D24D07">
              <w:rPr>
                <w:rFonts w:ascii="Aptos" w:hAnsi="Aptos"/>
                <w:color w:val="0F1115"/>
              </w:rPr>
              <w:t>Латиноамериканские</w:t>
            </w:r>
            <w:proofErr w:type="spellEnd"/>
            <w:r w:rsidRPr="00D24D07">
              <w:rPr>
                <w:rFonts w:ascii="Aptos" w:hAnsi="Aptos"/>
                <w:color w:val="0F1115"/>
              </w:rPr>
              <w:t xml:space="preserve"> и </w:t>
            </w:r>
            <w:proofErr w:type="spellStart"/>
            <w:r w:rsidRPr="00D24D07">
              <w:rPr>
                <w:rFonts w:ascii="Aptos" w:hAnsi="Aptos"/>
                <w:color w:val="0F1115"/>
              </w:rPr>
              <w:t>карибские</w:t>
            </w:r>
            <w:proofErr w:type="spellEnd"/>
            <w:r w:rsidRPr="00D24D07">
              <w:rPr>
                <w:rFonts w:ascii="Aptos" w:hAnsi="Aptos"/>
                <w:color w:val="0F1115"/>
              </w:rPr>
              <w:t xml:space="preserve"> </w:t>
            </w:r>
            <w:proofErr w:type="spellStart"/>
            <w:r w:rsidRPr="00D24D07">
              <w:rPr>
                <w:rFonts w:ascii="Aptos" w:hAnsi="Aptos"/>
                <w:color w:val="0F1115"/>
              </w:rPr>
              <w:t>государства</w:t>
            </w:r>
            <w:proofErr w:type="spellEnd"/>
          </w:p>
        </w:tc>
      </w:tr>
      <w:tr w:rsidR="009E0E8C" w:rsidRPr="00D24D07" w14:paraId="4870E541" w14:textId="77777777" w:rsidTr="009E0E8C">
        <w:tc>
          <w:tcPr>
            <w:tcW w:w="0" w:type="auto"/>
          </w:tcPr>
          <w:p w14:paraId="04609245" w14:textId="77777777" w:rsidR="009E0E8C" w:rsidRPr="00D24D07" w:rsidRDefault="009E0E8C" w:rsidP="00D24D07">
            <w:pPr>
              <w:rPr>
                <w:rFonts w:ascii="Aptos" w:hAnsi="Aptos"/>
              </w:rPr>
            </w:pPr>
            <w:r w:rsidRPr="00D24D07">
              <w:rPr>
                <w:rFonts w:ascii="Aptos" w:eastAsia="Segoe UI" w:hAnsi="Aptos" w:cs="Segoe UI"/>
                <w:color w:val="0F1115"/>
              </w:rPr>
              <w:t>Eastern European States</w:t>
            </w:r>
          </w:p>
        </w:tc>
        <w:tc>
          <w:tcPr>
            <w:tcW w:w="0" w:type="auto"/>
          </w:tcPr>
          <w:p w14:paraId="76A8E548" w14:textId="77777777" w:rsidR="009E0E8C" w:rsidRPr="00D24D07" w:rsidRDefault="009E0E8C" w:rsidP="00D24D07">
            <w:pPr>
              <w:rPr>
                <w:rFonts w:ascii="Aptos" w:hAnsi="Aptos"/>
              </w:rPr>
            </w:pPr>
            <w:r w:rsidRPr="00D24D07">
              <w:rPr>
                <w:rFonts w:ascii="Aptos" w:hAnsi="Aptos"/>
                <w:color w:val="0F1115"/>
              </w:rPr>
              <w:t xml:space="preserve">Восточноевропейские </w:t>
            </w:r>
            <w:proofErr w:type="spellStart"/>
            <w:r w:rsidRPr="00D24D07">
              <w:rPr>
                <w:rFonts w:ascii="Aptos" w:hAnsi="Aptos"/>
                <w:color w:val="0F1115"/>
              </w:rPr>
              <w:t>государства</w:t>
            </w:r>
            <w:proofErr w:type="spellEnd"/>
          </w:p>
        </w:tc>
      </w:tr>
      <w:tr w:rsidR="009E0E8C" w:rsidRPr="00D24D07" w14:paraId="1CF8E6AB" w14:textId="77777777" w:rsidTr="009E0E8C">
        <w:tc>
          <w:tcPr>
            <w:tcW w:w="0" w:type="auto"/>
          </w:tcPr>
          <w:p w14:paraId="2E17D03F" w14:textId="77777777" w:rsidR="009E0E8C" w:rsidRPr="00D24D07" w:rsidRDefault="009E0E8C" w:rsidP="00D24D07">
            <w:pPr>
              <w:rPr>
                <w:rFonts w:ascii="Aptos" w:hAnsi="Aptos"/>
              </w:rPr>
            </w:pPr>
            <w:r w:rsidRPr="00D24D07">
              <w:rPr>
                <w:rFonts w:ascii="Aptos" w:eastAsia="Segoe UI" w:hAnsi="Aptos" w:cs="Segoe UI"/>
                <w:color w:val="0F1115"/>
              </w:rPr>
              <w:t>Western European and other States</w:t>
            </w:r>
          </w:p>
        </w:tc>
        <w:tc>
          <w:tcPr>
            <w:tcW w:w="0" w:type="auto"/>
          </w:tcPr>
          <w:p w14:paraId="2D3D1FC7" w14:textId="77777777" w:rsidR="009E0E8C" w:rsidRPr="00D24D07" w:rsidRDefault="009E0E8C" w:rsidP="00D24D07">
            <w:pPr>
              <w:rPr>
                <w:rFonts w:ascii="Aptos" w:hAnsi="Aptos"/>
              </w:rPr>
            </w:pPr>
            <w:proofErr w:type="spellStart"/>
            <w:r w:rsidRPr="00D24D07">
              <w:rPr>
                <w:rFonts w:ascii="Aptos" w:hAnsi="Aptos"/>
                <w:color w:val="0F1115"/>
              </w:rPr>
              <w:t>Западноевропейские</w:t>
            </w:r>
            <w:proofErr w:type="spellEnd"/>
            <w:r w:rsidRPr="00D24D07">
              <w:rPr>
                <w:rFonts w:ascii="Aptos" w:hAnsi="Aptos"/>
                <w:color w:val="0F1115"/>
              </w:rPr>
              <w:t xml:space="preserve"> и </w:t>
            </w:r>
            <w:proofErr w:type="spellStart"/>
            <w:r w:rsidRPr="00D24D07">
              <w:rPr>
                <w:rFonts w:ascii="Aptos" w:hAnsi="Aptos"/>
                <w:color w:val="0F1115"/>
              </w:rPr>
              <w:t>другие</w:t>
            </w:r>
            <w:proofErr w:type="spellEnd"/>
            <w:r w:rsidRPr="00D24D07">
              <w:rPr>
                <w:rFonts w:ascii="Aptos" w:hAnsi="Aptos"/>
                <w:color w:val="0F1115"/>
              </w:rPr>
              <w:t xml:space="preserve"> </w:t>
            </w:r>
            <w:proofErr w:type="spellStart"/>
            <w:r w:rsidRPr="00D24D07">
              <w:rPr>
                <w:rFonts w:ascii="Aptos" w:hAnsi="Aptos"/>
                <w:color w:val="0F1115"/>
              </w:rPr>
              <w:t>государства</w:t>
            </w:r>
            <w:proofErr w:type="spellEnd"/>
          </w:p>
        </w:tc>
      </w:tr>
      <w:tr w:rsidR="009E0E8C" w:rsidRPr="00D24D07" w14:paraId="42EF311D" w14:textId="77777777" w:rsidTr="009E0E8C">
        <w:tc>
          <w:tcPr>
            <w:tcW w:w="0" w:type="auto"/>
          </w:tcPr>
          <w:p w14:paraId="13B5EBA4" w14:textId="77777777" w:rsidR="009E0E8C" w:rsidRPr="00D24D07" w:rsidRDefault="009E0E8C" w:rsidP="00D24D07">
            <w:pPr>
              <w:rPr>
                <w:rFonts w:ascii="Aptos" w:hAnsi="Aptos"/>
              </w:rPr>
            </w:pPr>
            <w:r w:rsidRPr="00D24D07">
              <w:rPr>
                <w:rFonts w:ascii="Aptos" w:eastAsia="Segoe UI" w:hAnsi="Aptos" w:cs="Segoe UI"/>
                <w:color w:val="0F1115"/>
              </w:rPr>
              <w:t>0%</w:t>
            </w:r>
          </w:p>
        </w:tc>
        <w:tc>
          <w:tcPr>
            <w:tcW w:w="0" w:type="auto"/>
          </w:tcPr>
          <w:p w14:paraId="3566C70E" w14:textId="77777777" w:rsidR="009E0E8C" w:rsidRPr="00D24D07" w:rsidRDefault="009E0E8C" w:rsidP="00D24D07">
            <w:pPr>
              <w:rPr>
                <w:rFonts w:ascii="Aptos" w:hAnsi="Aptos"/>
              </w:rPr>
            </w:pPr>
            <w:r w:rsidRPr="00D24D07">
              <w:rPr>
                <w:rFonts w:ascii="Aptos" w:hAnsi="Aptos"/>
                <w:color w:val="0F1115"/>
              </w:rPr>
              <w:t>0%</w:t>
            </w:r>
          </w:p>
        </w:tc>
      </w:tr>
      <w:tr w:rsidR="009E0E8C" w:rsidRPr="00D24D07" w14:paraId="6F63AA1F" w14:textId="77777777" w:rsidTr="009E0E8C">
        <w:tc>
          <w:tcPr>
            <w:tcW w:w="0" w:type="auto"/>
          </w:tcPr>
          <w:p w14:paraId="6D3BF4E2" w14:textId="77777777" w:rsidR="009E0E8C" w:rsidRPr="00D24D07" w:rsidRDefault="009E0E8C" w:rsidP="00D24D07">
            <w:pPr>
              <w:rPr>
                <w:rFonts w:ascii="Aptos" w:hAnsi="Aptos"/>
              </w:rPr>
            </w:pPr>
            <w:r w:rsidRPr="00D24D07">
              <w:rPr>
                <w:rFonts w:ascii="Aptos" w:eastAsia="Segoe UI" w:hAnsi="Aptos" w:cs="Segoe UI"/>
                <w:color w:val="0F1115"/>
              </w:rPr>
              <w:t>25%</w:t>
            </w:r>
          </w:p>
        </w:tc>
        <w:tc>
          <w:tcPr>
            <w:tcW w:w="0" w:type="auto"/>
          </w:tcPr>
          <w:p w14:paraId="4AA67858" w14:textId="77777777" w:rsidR="009E0E8C" w:rsidRPr="00D24D07" w:rsidRDefault="009E0E8C" w:rsidP="00D24D07">
            <w:pPr>
              <w:rPr>
                <w:rFonts w:ascii="Aptos" w:hAnsi="Aptos"/>
              </w:rPr>
            </w:pPr>
            <w:r w:rsidRPr="00D24D07">
              <w:rPr>
                <w:rFonts w:ascii="Aptos" w:hAnsi="Aptos"/>
                <w:color w:val="0F1115"/>
              </w:rPr>
              <w:t>25%</w:t>
            </w:r>
          </w:p>
        </w:tc>
      </w:tr>
      <w:tr w:rsidR="009E0E8C" w:rsidRPr="00D24D07" w14:paraId="69312E1F" w14:textId="77777777" w:rsidTr="009E0E8C">
        <w:tc>
          <w:tcPr>
            <w:tcW w:w="0" w:type="auto"/>
          </w:tcPr>
          <w:p w14:paraId="5D826584" w14:textId="77777777" w:rsidR="009E0E8C" w:rsidRPr="00D24D07" w:rsidRDefault="009E0E8C" w:rsidP="00D24D07">
            <w:pPr>
              <w:rPr>
                <w:rFonts w:ascii="Aptos" w:hAnsi="Aptos"/>
              </w:rPr>
            </w:pPr>
            <w:r w:rsidRPr="00D24D07">
              <w:rPr>
                <w:rFonts w:ascii="Aptos" w:eastAsia="Segoe UI" w:hAnsi="Aptos" w:cs="Segoe UI"/>
                <w:color w:val="0F1115"/>
              </w:rPr>
              <w:t>50%</w:t>
            </w:r>
          </w:p>
        </w:tc>
        <w:tc>
          <w:tcPr>
            <w:tcW w:w="0" w:type="auto"/>
          </w:tcPr>
          <w:p w14:paraId="18C21876" w14:textId="77777777" w:rsidR="009E0E8C" w:rsidRPr="00D24D07" w:rsidRDefault="009E0E8C" w:rsidP="00D24D07">
            <w:pPr>
              <w:rPr>
                <w:rFonts w:ascii="Aptos" w:hAnsi="Aptos"/>
              </w:rPr>
            </w:pPr>
            <w:r w:rsidRPr="00D24D07">
              <w:rPr>
                <w:rFonts w:ascii="Aptos" w:hAnsi="Aptos"/>
                <w:color w:val="0F1115"/>
              </w:rPr>
              <w:t>50%</w:t>
            </w:r>
          </w:p>
        </w:tc>
      </w:tr>
      <w:tr w:rsidR="009E0E8C" w:rsidRPr="00D24D07" w14:paraId="1427237D" w14:textId="77777777" w:rsidTr="009E0E8C">
        <w:tc>
          <w:tcPr>
            <w:tcW w:w="0" w:type="auto"/>
          </w:tcPr>
          <w:p w14:paraId="1EC35180" w14:textId="77777777" w:rsidR="009E0E8C" w:rsidRPr="00D24D07" w:rsidRDefault="009E0E8C" w:rsidP="00D24D07">
            <w:pPr>
              <w:rPr>
                <w:rFonts w:ascii="Aptos" w:hAnsi="Aptos"/>
              </w:rPr>
            </w:pPr>
            <w:r w:rsidRPr="00D24D07">
              <w:rPr>
                <w:rFonts w:ascii="Aptos" w:eastAsia="Segoe UI" w:hAnsi="Aptos" w:cs="Segoe UI"/>
                <w:color w:val="0F1115"/>
              </w:rPr>
              <w:t>75%</w:t>
            </w:r>
          </w:p>
        </w:tc>
        <w:tc>
          <w:tcPr>
            <w:tcW w:w="0" w:type="auto"/>
          </w:tcPr>
          <w:p w14:paraId="386EF7D9" w14:textId="77777777" w:rsidR="009E0E8C" w:rsidRPr="00D24D07" w:rsidRDefault="009E0E8C" w:rsidP="00D24D07">
            <w:pPr>
              <w:rPr>
                <w:rFonts w:ascii="Aptos" w:hAnsi="Aptos"/>
              </w:rPr>
            </w:pPr>
            <w:r w:rsidRPr="00D24D07">
              <w:rPr>
                <w:rFonts w:ascii="Aptos" w:hAnsi="Aptos"/>
                <w:color w:val="0F1115"/>
              </w:rPr>
              <w:t>75%</w:t>
            </w:r>
          </w:p>
        </w:tc>
      </w:tr>
      <w:tr w:rsidR="009E0E8C" w:rsidRPr="00D24D07" w14:paraId="38C1082B" w14:textId="77777777" w:rsidTr="009E0E8C">
        <w:tc>
          <w:tcPr>
            <w:tcW w:w="0" w:type="auto"/>
          </w:tcPr>
          <w:p w14:paraId="3C893C37" w14:textId="77777777" w:rsidR="009E0E8C" w:rsidRPr="00D24D07" w:rsidRDefault="009E0E8C" w:rsidP="00D24D07">
            <w:pPr>
              <w:rPr>
                <w:rFonts w:ascii="Aptos" w:hAnsi="Aptos"/>
              </w:rPr>
            </w:pPr>
            <w:r w:rsidRPr="00D24D07">
              <w:rPr>
                <w:rFonts w:ascii="Aptos" w:eastAsia="Segoe UI" w:hAnsi="Aptos" w:cs="Segoe UI"/>
                <w:color w:val="0F1115"/>
              </w:rPr>
              <w:t>100%</w:t>
            </w:r>
          </w:p>
        </w:tc>
        <w:tc>
          <w:tcPr>
            <w:tcW w:w="0" w:type="auto"/>
          </w:tcPr>
          <w:p w14:paraId="67A825DA" w14:textId="77777777" w:rsidR="009E0E8C" w:rsidRPr="00D24D07" w:rsidRDefault="009E0E8C" w:rsidP="00D24D07">
            <w:pPr>
              <w:rPr>
                <w:rFonts w:ascii="Aptos" w:hAnsi="Aptos"/>
              </w:rPr>
            </w:pPr>
            <w:r w:rsidRPr="00D24D07">
              <w:rPr>
                <w:rFonts w:ascii="Aptos" w:hAnsi="Aptos"/>
                <w:color w:val="0F1115"/>
              </w:rPr>
              <w:t>100%</w:t>
            </w:r>
          </w:p>
        </w:tc>
      </w:tr>
      <w:tr w:rsidR="009E0E8C" w:rsidRPr="00D24D07" w14:paraId="56DD0481" w14:textId="77777777" w:rsidTr="009E0E8C">
        <w:tc>
          <w:tcPr>
            <w:tcW w:w="0" w:type="auto"/>
          </w:tcPr>
          <w:p w14:paraId="606329A5" w14:textId="77777777" w:rsidR="009E0E8C" w:rsidRPr="00D24D07" w:rsidRDefault="009E0E8C" w:rsidP="00D24D07">
            <w:pPr>
              <w:rPr>
                <w:rFonts w:ascii="Aptos" w:hAnsi="Aptos"/>
              </w:rPr>
            </w:pPr>
            <w:r w:rsidRPr="00D24D07">
              <w:rPr>
                <w:rFonts w:ascii="Aptos" w:eastAsia="Segoe UI" w:hAnsi="Aptos" w:cs="Segoe UI"/>
                <w:color w:val="0F1115"/>
              </w:rPr>
              <w:t>Proportion</w:t>
            </w:r>
          </w:p>
        </w:tc>
        <w:tc>
          <w:tcPr>
            <w:tcW w:w="0" w:type="auto"/>
          </w:tcPr>
          <w:p w14:paraId="107796B3" w14:textId="77777777" w:rsidR="009E0E8C" w:rsidRPr="00D24D07" w:rsidRDefault="009E0E8C" w:rsidP="00D24D07">
            <w:pPr>
              <w:rPr>
                <w:rFonts w:ascii="Aptos" w:hAnsi="Aptos"/>
              </w:rPr>
            </w:pPr>
            <w:proofErr w:type="spellStart"/>
            <w:r w:rsidRPr="00D24D07">
              <w:rPr>
                <w:rFonts w:ascii="Aptos" w:hAnsi="Aptos"/>
                <w:color w:val="0F1115"/>
              </w:rPr>
              <w:t>Процентная</w:t>
            </w:r>
            <w:proofErr w:type="spellEnd"/>
            <w:r w:rsidRPr="00D24D07">
              <w:rPr>
                <w:rFonts w:ascii="Aptos" w:hAnsi="Aptos"/>
                <w:color w:val="0F1115"/>
              </w:rPr>
              <w:t xml:space="preserve"> </w:t>
            </w:r>
            <w:proofErr w:type="spellStart"/>
            <w:r w:rsidRPr="00D24D07">
              <w:rPr>
                <w:rFonts w:ascii="Aptos" w:hAnsi="Aptos"/>
                <w:color w:val="0F1115"/>
              </w:rPr>
              <w:t>доля</w:t>
            </w:r>
            <w:proofErr w:type="spellEnd"/>
          </w:p>
        </w:tc>
      </w:tr>
      <w:tr w:rsidR="009E0E8C" w:rsidRPr="00D24D07" w14:paraId="6162990B" w14:textId="77777777" w:rsidTr="009E0E8C">
        <w:tc>
          <w:tcPr>
            <w:tcW w:w="0" w:type="auto"/>
          </w:tcPr>
          <w:p w14:paraId="78029A88" w14:textId="77777777" w:rsidR="009E0E8C" w:rsidRPr="00D24D07" w:rsidRDefault="009E0E8C" w:rsidP="00D24D07">
            <w:pPr>
              <w:rPr>
                <w:rFonts w:ascii="Aptos" w:hAnsi="Aptos"/>
              </w:rPr>
            </w:pPr>
            <w:r w:rsidRPr="00D24D07">
              <w:rPr>
                <w:rFonts w:ascii="Aptos" w:eastAsia="Segoe UI" w:hAnsi="Aptos" w:cs="Segoe UI"/>
                <w:color w:val="0F1115"/>
              </w:rPr>
              <w:t>Current Status</w:t>
            </w:r>
          </w:p>
        </w:tc>
        <w:tc>
          <w:tcPr>
            <w:tcW w:w="0" w:type="auto"/>
          </w:tcPr>
          <w:p w14:paraId="563C4652" w14:textId="77777777" w:rsidR="009E0E8C" w:rsidRPr="00D24D07" w:rsidRDefault="009E0E8C" w:rsidP="00D24D07">
            <w:pPr>
              <w:rPr>
                <w:rFonts w:ascii="Aptos" w:hAnsi="Aptos"/>
              </w:rPr>
            </w:pPr>
            <w:proofErr w:type="spellStart"/>
            <w:r w:rsidRPr="00D24D07">
              <w:rPr>
                <w:rFonts w:ascii="Aptos" w:hAnsi="Aptos"/>
                <w:color w:val="0F1115"/>
              </w:rPr>
              <w:t>Текущее</w:t>
            </w:r>
            <w:proofErr w:type="spellEnd"/>
            <w:r w:rsidRPr="00D24D07">
              <w:rPr>
                <w:rFonts w:ascii="Aptos" w:hAnsi="Aptos"/>
                <w:color w:val="0F1115"/>
              </w:rPr>
              <w:t xml:space="preserve"> </w:t>
            </w:r>
            <w:proofErr w:type="spellStart"/>
            <w:r w:rsidRPr="00D24D07">
              <w:rPr>
                <w:rFonts w:ascii="Aptos" w:hAnsi="Aptos"/>
                <w:color w:val="0F1115"/>
              </w:rPr>
              <w:t>положение</w:t>
            </w:r>
            <w:proofErr w:type="spellEnd"/>
            <w:r w:rsidRPr="00D24D07">
              <w:rPr>
                <w:rFonts w:ascii="Aptos" w:hAnsi="Aptos"/>
                <w:color w:val="0F1115"/>
              </w:rPr>
              <w:t xml:space="preserve"> </w:t>
            </w:r>
          </w:p>
        </w:tc>
      </w:tr>
      <w:tr w:rsidR="009E0E8C" w:rsidRPr="00D24D07" w14:paraId="55E3D88E" w14:textId="77777777" w:rsidTr="009E0E8C">
        <w:tc>
          <w:tcPr>
            <w:tcW w:w="0" w:type="auto"/>
          </w:tcPr>
          <w:p w14:paraId="1E96325C" w14:textId="77777777" w:rsidR="009E0E8C" w:rsidRPr="00D24D07" w:rsidRDefault="009E0E8C" w:rsidP="00D24D07">
            <w:pPr>
              <w:rPr>
                <w:rFonts w:ascii="Aptos" w:hAnsi="Aptos"/>
              </w:rPr>
            </w:pPr>
            <w:r w:rsidRPr="00D24D07">
              <w:rPr>
                <w:rFonts w:ascii="Aptos" w:eastAsia="Segoe UI" w:hAnsi="Aptos" w:cs="Segoe UI"/>
                <w:color w:val="0F1115"/>
              </w:rPr>
              <w:t>improving</w:t>
            </w:r>
          </w:p>
        </w:tc>
        <w:tc>
          <w:tcPr>
            <w:tcW w:w="0" w:type="auto"/>
          </w:tcPr>
          <w:p w14:paraId="4488F9CC" w14:textId="77777777" w:rsidR="009E0E8C" w:rsidRPr="00D24D07" w:rsidRDefault="009E0E8C" w:rsidP="00D24D07">
            <w:pPr>
              <w:rPr>
                <w:rFonts w:ascii="Aptos" w:hAnsi="Aptos"/>
              </w:rPr>
            </w:pPr>
            <w:proofErr w:type="spellStart"/>
            <w:r w:rsidRPr="00D24D07">
              <w:rPr>
                <w:rFonts w:ascii="Aptos" w:hAnsi="Aptos"/>
                <w:color w:val="0F1115"/>
              </w:rPr>
              <w:t>улучшение</w:t>
            </w:r>
            <w:proofErr w:type="spellEnd"/>
          </w:p>
        </w:tc>
      </w:tr>
      <w:tr w:rsidR="009E0E8C" w:rsidRPr="00D24D07" w14:paraId="5F045EAD" w14:textId="77777777" w:rsidTr="009E0E8C">
        <w:tc>
          <w:tcPr>
            <w:tcW w:w="0" w:type="auto"/>
          </w:tcPr>
          <w:p w14:paraId="20F7AA70" w14:textId="77777777" w:rsidR="009E0E8C" w:rsidRPr="00D24D07" w:rsidRDefault="009E0E8C" w:rsidP="00D24D07">
            <w:pPr>
              <w:rPr>
                <w:rFonts w:ascii="Aptos" w:hAnsi="Aptos"/>
              </w:rPr>
            </w:pPr>
            <w:r w:rsidRPr="00D24D07">
              <w:rPr>
                <w:rFonts w:ascii="Aptos" w:eastAsia="Segoe UI" w:hAnsi="Aptos" w:cs="Segoe UI"/>
                <w:color w:val="0F1115"/>
              </w:rPr>
              <w:t>stable</w:t>
            </w:r>
          </w:p>
        </w:tc>
        <w:tc>
          <w:tcPr>
            <w:tcW w:w="0" w:type="auto"/>
          </w:tcPr>
          <w:p w14:paraId="25F26473" w14:textId="77777777" w:rsidR="009E0E8C" w:rsidRPr="00D24D07" w:rsidRDefault="009E0E8C" w:rsidP="00D24D07">
            <w:pPr>
              <w:rPr>
                <w:rFonts w:ascii="Aptos" w:hAnsi="Aptos"/>
              </w:rPr>
            </w:pPr>
            <w:proofErr w:type="spellStart"/>
            <w:r w:rsidRPr="00D24D07">
              <w:rPr>
                <w:rFonts w:ascii="Aptos" w:hAnsi="Aptos"/>
                <w:color w:val="0F1115"/>
              </w:rPr>
              <w:t>стабильно</w:t>
            </w:r>
            <w:proofErr w:type="spellEnd"/>
          </w:p>
        </w:tc>
      </w:tr>
      <w:tr w:rsidR="009E0E8C" w:rsidRPr="00D24D07" w14:paraId="1E522220" w14:textId="77777777" w:rsidTr="009E0E8C">
        <w:tc>
          <w:tcPr>
            <w:tcW w:w="0" w:type="auto"/>
          </w:tcPr>
          <w:p w14:paraId="45B0F6F4" w14:textId="77777777" w:rsidR="009E0E8C" w:rsidRPr="00D24D07" w:rsidRDefault="009E0E8C" w:rsidP="00D24D07">
            <w:pPr>
              <w:rPr>
                <w:rFonts w:ascii="Aptos" w:hAnsi="Aptos"/>
              </w:rPr>
            </w:pPr>
            <w:r w:rsidRPr="00D24D07">
              <w:rPr>
                <w:rFonts w:ascii="Aptos" w:eastAsia="Segoe UI" w:hAnsi="Aptos" w:cs="Segoe UI"/>
                <w:color w:val="0F1115"/>
              </w:rPr>
              <w:t>moving away</w:t>
            </w:r>
          </w:p>
        </w:tc>
        <w:tc>
          <w:tcPr>
            <w:tcW w:w="0" w:type="auto"/>
          </w:tcPr>
          <w:p w14:paraId="2F139BF0" w14:textId="77777777" w:rsidR="009E0E8C" w:rsidRPr="00D24D07" w:rsidRDefault="009E0E8C" w:rsidP="00D24D07">
            <w:pPr>
              <w:rPr>
                <w:rFonts w:ascii="Aptos" w:hAnsi="Aptos"/>
              </w:rPr>
            </w:pPr>
            <w:proofErr w:type="spellStart"/>
            <w:r w:rsidRPr="00D24D07">
              <w:rPr>
                <w:rFonts w:ascii="Aptos" w:hAnsi="Aptos"/>
                <w:color w:val="0F1115"/>
              </w:rPr>
              <w:t>отклонение</w:t>
            </w:r>
            <w:proofErr w:type="spellEnd"/>
          </w:p>
        </w:tc>
      </w:tr>
      <w:tr w:rsidR="009E0E8C" w:rsidRPr="00D24D07" w14:paraId="09C5DD42" w14:textId="77777777" w:rsidTr="009E0E8C">
        <w:tc>
          <w:tcPr>
            <w:tcW w:w="0" w:type="auto"/>
          </w:tcPr>
          <w:p w14:paraId="4FF3FA98" w14:textId="77777777" w:rsidR="009E0E8C" w:rsidRPr="00D24D07" w:rsidRDefault="009E0E8C" w:rsidP="00D24D07">
            <w:pPr>
              <w:rPr>
                <w:rFonts w:ascii="Aptos" w:hAnsi="Aptos"/>
              </w:rPr>
            </w:pPr>
            <w:r w:rsidRPr="00D24D07">
              <w:rPr>
                <w:rFonts w:ascii="Aptos" w:eastAsia="Segoe UI" w:hAnsi="Aptos" w:cs="Segoe UI"/>
                <w:color w:val="0F1115"/>
              </w:rPr>
              <w:t>Party count: 85</w:t>
            </w:r>
          </w:p>
        </w:tc>
        <w:tc>
          <w:tcPr>
            <w:tcW w:w="0" w:type="auto"/>
          </w:tcPr>
          <w:p w14:paraId="35DA10DE" w14:textId="77777777" w:rsidR="009E0E8C" w:rsidRPr="00D24D07" w:rsidRDefault="009E0E8C" w:rsidP="00D24D07">
            <w:pPr>
              <w:rPr>
                <w:rFonts w:ascii="Aptos" w:hAnsi="Aptos"/>
                <w:lang w:val="ru-RU"/>
              </w:rPr>
            </w:pPr>
            <w:proofErr w:type="spellStart"/>
            <w:r w:rsidRPr="00D24D07">
              <w:rPr>
                <w:rFonts w:ascii="Aptos" w:hAnsi="Aptos"/>
                <w:color w:val="0F1115"/>
              </w:rPr>
              <w:t>Число</w:t>
            </w:r>
            <w:proofErr w:type="spellEnd"/>
            <w:r w:rsidRPr="00D24D07">
              <w:rPr>
                <w:rFonts w:ascii="Aptos" w:hAnsi="Aptos"/>
                <w:color w:val="0F1115"/>
              </w:rPr>
              <w:t xml:space="preserve"> Сторон: </w:t>
            </w:r>
            <w:r w:rsidRPr="00D24D07">
              <w:rPr>
                <w:rFonts w:ascii="Aptos" w:hAnsi="Aptos"/>
                <w:color w:val="0F1115"/>
                <w:lang w:val="ru-RU"/>
              </w:rPr>
              <w:t>85</w:t>
            </w:r>
          </w:p>
        </w:tc>
      </w:tr>
    </w:tbl>
    <w:p w14:paraId="73A15041" w14:textId="77777777" w:rsidR="00DE3701" w:rsidRPr="00436B63" w:rsidRDefault="00DE3701" w:rsidP="00DE3701">
      <w:pPr>
        <w:rPr>
          <w:lang w:val="ru-RU"/>
        </w:rPr>
      </w:pPr>
    </w:p>
    <w:p w14:paraId="0E90B95D"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85" w:name="_Toc235821080"/>
      <w:r w:rsidRPr="00436B63">
        <w:rPr>
          <w:rFonts w:eastAsiaTheme="majorEastAsia" w:cstheme="majorBidi"/>
          <w:color w:val="0F4761" w:themeColor="accent1" w:themeShade="BF"/>
          <w:lang w:val="ru-RU"/>
        </w:rPr>
        <w:t>Самооценка достигнутого прогресса</w:t>
      </w:r>
      <w:bookmarkEnd w:id="185"/>
    </w:p>
    <w:p w14:paraId="6123E00D" w14:textId="77777777" w:rsidR="00DE3701" w:rsidRPr="00436B63" w:rsidRDefault="00DE3701" w:rsidP="00DE3701">
      <w:pPr>
        <w:rPr>
          <w:lang w:val="ru-RU"/>
        </w:rPr>
      </w:pPr>
      <w:r w:rsidRPr="00436B63">
        <w:rPr>
          <w:lang w:val="ru-RU"/>
        </w:rPr>
        <w:t xml:space="preserve">На основе самооценки, представленной Сторонами в национальных докладах по каждой из национальных задач, 47% национальных задач, оцененных как в высокой степени соответствующие задаче 3, находятся на пути к выполнению, 3% уже выполнены, а по остальным 50% отмечается недостаточный прогресс или отсутствие существенного прогресса (см. рисунок 18). </w:t>
      </w:r>
    </w:p>
    <w:p w14:paraId="38574690" w14:textId="77777777" w:rsidR="00DE3701" w:rsidRPr="00436B63" w:rsidRDefault="00DE3701" w:rsidP="00DE3701">
      <w:pPr>
        <w:rPr>
          <w:rFonts w:ascii="Aptos" w:hAnsi="Aptos"/>
          <w:lang w:val="ru-RU"/>
        </w:rPr>
      </w:pPr>
      <w:bookmarkStart w:id="186" w:name="_Ref230618391"/>
      <w:r w:rsidRPr="00436B63">
        <w:rPr>
          <w:rFonts w:ascii="Aptos" w:hAnsi="Aptos"/>
          <w:sz w:val="20"/>
          <w:lang w:val="ru-RU"/>
        </w:rPr>
        <w:t>Рисунок 18</w:t>
      </w:r>
      <w:bookmarkEnd w:id="186"/>
      <w:r w:rsidRPr="00436B63">
        <w:rPr>
          <w:rFonts w:ascii="Aptos" w:hAnsi="Aptos"/>
          <w:lang w:val="ru-RU"/>
        </w:rPr>
        <w:t xml:space="preserve"> </w:t>
      </w:r>
    </w:p>
    <w:p w14:paraId="073AD51D" w14:textId="77777777" w:rsidR="00DE3701" w:rsidRPr="00436B63" w:rsidRDefault="00DE3701" w:rsidP="00DE3701">
      <w:pPr>
        <w:rPr>
          <w:rFonts w:ascii="Aptos" w:hAnsi="Aptos"/>
          <w:b/>
          <w:sz w:val="20"/>
          <w:szCs w:val="20"/>
          <w:lang w:val="ru-RU"/>
        </w:rPr>
      </w:pPr>
      <w:r w:rsidRPr="00436B63">
        <w:rPr>
          <w:rFonts w:ascii="Aptos" w:hAnsi="Aptos"/>
          <w:b/>
          <w:sz w:val="20"/>
          <w:lang w:val="ru-RU"/>
        </w:rPr>
        <w:t>Самооценка прогресса в выполнении всех национальных задач, оцененных как в высокой степени соответствующие задаче 3 Рамочной программы</w:t>
      </w:r>
    </w:p>
    <w:p w14:paraId="770E61FE" w14:textId="77777777" w:rsidR="00DE3701" w:rsidRPr="00436B63" w:rsidRDefault="00DE3701" w:rsidP="00DE3701">
      <w:pPr>
        <w:rPr>
          <w:rFonts w:ascii="Aptos" w:hAnsi="Aptos"/>
          <w:lang w:val="ru-RU"/>
        </w:rPr>
      </w:pPr>
    </w:p>
    <w:p w14:paraId="7DD250C5" w14:textId="77777777" w:rsidR="00DE3701" w:rsidRPr="00436B63" w:rsidRDefault="00DE3701" w:rsidP="00DE3701">
      <w:pPr>
        <w:rPr>
          <w:rFonts w:ascii="Aptos" w:hAnsi="Aptos"/>
          <w:lang w:val="ru-RU"/>
        </w:rPr>
      </w:pPr>
      <w:r w:rsidRPr="00436B63">
        <w:rPr>
          <w:rFonts w:ascii="Aptos" w:hAnsi="Aptos"/>
          <w:noProof/>
          <w:lang w:val="ru-RU"/>
        </w:rPr>
        <w:drawing>
          <wp:inline distT="0" distB="0" distL="0" distR="0" wp14:anchorId="34156F24" wp14:editId="35559537">
            <wp:extent cx="5731510" cy="2292350"/>
            <wp:effectExtent l="0" t="0" r="0" b="6350"/>
            <wp:docPr id="1375381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381267" name="Picture 1375381267"/>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08718D61" w14:textId="77777777" w:rsidR="00DE3701" w:rsidRPr="00436B63" w:rsidRDefault="00DE3701" w:rsidP="00DE3701">
      <w:pPr>
        <w:spacing w:after="200" w:line="240" w:lineRule="auto"/>
        <w:rPr>
          <w:rFonts w:eastAsiaTheme="minorEastAsia"/>
          <w:color w:val="0E2841" w:themeColor="text2"/>
          <w:kern w:val="0"/>
          <w:sz w:val="16"/>
          <w:szCs w:val="16"/>
          <w:lang w:val="ru-RU" w:eastAsia="ja-JP"/>
          <w14:ligatures w14:val="none"/>
        </w:rPr>
      </w:pPr>
      <w:r w:rsidRPr="00436B63">
        <w:rPr>
          <w:rFonts w:eastAsiaTheme="minorEastAsia"/>
          <w:i/>
          <w:iCs/>
          <w:color w:val="0E2841" w:themeColor="text2"/>
          <w:kern w:val="0"/>
          <w:sz w:val="16"/>
          <w:szCs w:val="18"/>
          <w:lang w:val="ru-RU" w:eastAsia="ja-JP"/>
          <w14:ligatures w14:val="none"/>
        </w:rPr>
        <w:t>Примечание:</w:t>
      </w:r>
      <w:r w:rsidRPr="00436B63">
        <w:rPr>
          <w:rFonts w:eastAsiaTheme="minorEastAsia"/>
          <w:iCs/>
          <w:color w:val="0E2841" w:themeColor="text2"/>
          <w:kern w:val="0"/>
          <w:sz w:val="16"/>
          <w:szCs w:val="18"/>
          <w:lang w:val="ru-RU" w:eastAsia="ja-JP"/>
          <w14:ligatures w14:val="none"/>
        </w:rPr>
        <w:t xml:space="preserve"> ширина столбцов показывает долю национальных задач, представленных в каждой категории прогресса. Доли рассчитаны с учетом равного веса каждой Стороны в общей оценке прогресса независимо от числа представленных национальных задач. На круговой диаграмме показана доля Сторон в каждом регионе, представивших информацию в сроки, позволяющие учесть ее в глобальном докладе.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tbl>
      <w:tblPr>
        <w:tblStyle w:val="TableGrid18"/>
        <w:tblW w:w="0" w:type="auto"/>
        <w:tblLook w:val="06A0" w:firstRow="1" w:lastRow="0" w:firstColumn="1" w:lastColumn="0" w:noHBand="1" w:noVBand="1"/>
      </w:tblPr>
      <w:tblGrid>
        <w:gridCol w:w="4435"/>
        <w:gridCol w:w="5172"/>
      </w:tblGrid>
      <w:tr w:rsidR="00143E88" w:rsidRPr="00143E88" w14:paraId="403D75AC" w14:textId="77777777" w:rsidTr="00065A14">
        <w:tc>
          <w:tcPr>
            <w:tcW w:w="0" w:type="auto"/>
            <w:gridSpan w:val="2"/>
          </w:tcPr>
          <w:p w14:paraId="2F468A89" w14:textId="5030C8E5" w:rsidR="00143E88" w:rsidRPr="00143E88" w:rsidRDefault="00143E88" w:rsidP="00143E88">
            <w:pPr>
              <w:rPr>
                <w:rFonts w:ascii="Aptos" w:eastAsia="Segoe UI" w:hAnsi="Aptos" w:cs="Segoe UI"/>
                <w:color w:val="0F1115"/>
              </w:rPr>
            </w:pPr>
            <w:proofErr w:type="spellStart"/>
            <w:r w:rsidRPr="00143E88">
              <w:rPr>
                <w:rFonts w:ascii="Aptos" w:eastAsia="Segoe UI" w:hAnsi="Aptos" w:cs="Segoe UI"/>
                <w:color w:val="0F1115"/>
              </w:rPr>
              <w:t>Рисунок</w:t>
            </w:r>
            <w:proofErr w:type="spellEnd"/>
            <w:r w:rsidRPr="00143E88">
              <w:rPr>
                <w:rFonts w:ascii="Aptos" w:eastAsia="Segoe UI" w:hAnsi="Aptos" w:cs="Segoe UI"/>
                <w:color w:val="0F1115"/>
              </w:rPr>
              <w:t xml:space="preserve"> 18 </w:t>
            </w:r>
          </w:p>
        </w:tc>
      </w:tr>
      <w:tr w:rsidR="00143E88" w:rsidRPr="00143E88" w14:paraId="4F6F7215" w14:textId="77777777" w:rsidTr="00143E88">
        <w:tc>
          <w:tcPr>
            <w:tcW w:w="0" w:type="auto"/>
          </w:tcPr>
          <w:p w14:paraId="166BFA3F" w14:textId="77777777" w:rsidR="00143E88" w:rsidRPr="00143E88" w:rsidRDefault="00143E88" w:rsidP="00143E88">
            <w:pPr>
              <w:rPr>
                <w:rFonts w:ascii="Aptos" w:hAnsi="Aptos"/>
              </w:rPr>
            </w:pPr>
            <w:r w:rsidRPr="00143E88">
              <w:rPr>
                <w:rFonts w:ascii="Aptos" w:eastAsia="Segoe UI" w:hAnsi="Aptos" w:cs="Segoe UI"/>
                <w:color w:val="0F1115"/>
              </w:rPr>
              <w:t xml:space="preserve">English </w:t>
            </w:r>
          </w:p>
        </w:tc>
        <w:tc>
          <w:tcPr>
            <w:tcW w:w="0" w:type="auto"/>
          </w:tcPr>
          <w:p w14:paraId="5D6D9163" w14:textId="166652BE" w:rsidR="00143E88" w:rsidRPr="00143E88" w:rsidRDefault="00C51401" w:rsidP="00143E88">
            <w:pPr>
              <w:rPr>
                <w:rFonts w:ascii="Aptos" w:hAnsi="Aptos"/>
              </w:rPr>
            </w:pPr>
            <w:proofErr w:type="spellStart"/>
            <w:r>
              <w:rPr>
                <w:rFonts w:ascii="Aptos" w:eastAsia="Segoe UI" w:hAnsi="Aptos" w:cs="Segoe UI"/>
                <w:color w:val="0F1115"/>
              </w:rPr>
              <w:t>Русский</w:t>
            </w:r>
            <w:proofErr w:type="spellEnd"/>
          </w:p>
        </w:tc>
      </w:tr>
      <w:tr w:rsidR="00143E88" w:rsidRPr="00143E88" w14:paraId="5F83508D" w14:textId="77777777" w:rsidTr="00143E88">
        <w:tc>
          <w:tcPr>
            <w:tcW w:w="0" w:type="auto"/>
          </w:tcPr>
          <w:p w14:paraId="237BC0A9" w14:textId="77777777" w:rsidR="00143E88" w:rsidRPr="00143E88" w:rsidRDefault="00143E88" w:rsidP="00143E88">
            <w:pPr>
              <w:rPr>
                <w:rFonts w:ascii="Aptos" w:hAnsi="Aptos"/>
              </w:rPr>
            </w:pPr>
            <w:r w:rsidRPr="00143E88">
              <w:rPr>
                <w:rFonts w:ascii="Aptos" w:eastAsia="Segoe UI" w:hAnsi="Aptos" w:cs="Segoe UI"/>
                <w:color w:val="0F1115"/>
              </w:rPr>
              <w:t>Region</w:t>
            </w:r>
          </w:p>
        </w:tc>
        <w:tc>
          <w:tcPr>
            <w:tcW w:w="0" w:type="auto"/>
          </w:tcPr>
          <w:p w14:paraId="1C074F8B" w14:textId="77777777" w:rsidR="00143E88" w:rsidRPr="00143E88" w:rsidRDefault="00143E88" w:rsidP="00143E88">
            <w:pPr>
              <w:rPr>
                <w:rFonts w:ascii="Aptos" w:hAnsi="Aptos"/>
              </w:rPr>
            </w:pPr>
            <w:proofErr w:type="spellStart"/>
            <w:r w:rsidRPr="00143E88">
              <w:rPr>
                <w:rFonts w:ascii="Aptos" w:hAnsi="Aptos"/>
                <w:color w:val="0F1115"/>
              </w:rPr>
              <w:t>Регион</w:t>
            </w:r>
            <w:proofErr w:type="spellEnd"/>
          </w:p>
        </w:tc>
      </w:tr>
      <w:tr w:rsidR="00143E88" w:rsidRPr="00143E88" w14:paraId="2643470C" w14:textId="77777777" w:rsidTr="00143E88">
        <w:tc>
          <w:tcPr>
            <w:tcW w:w="0" w:type="auto"/>
          </w:tcPr>
          <w:p w14:paraId="4BB60EE2" w14:textId="77777777" w:rsidR="00143E88" w:rsidRPr="00143E88" w:rsidRDefault="00143E88" w:rsidP="00143E88">
            <w:pPr>
              <w:rPr>
                <w:rFonts w:ascii="Aptos" w:hAnsi="Aptos"/>
              </w:rPr>
            </w:pPr>
            <w:r w:rsidRPr="00143E88">
              <w:rPr>
                <w:rFonts w:ascii="Aptos" w:eastAsia="Segoe UI" w:hAnsi="Aptos" w:cs="Segoe UI"/>
                <w:color w:val="0F1115"/>
              </w:rPr>
              <w:t>African States</w:t>
            </w:r>
          </w:p>
        </w:tc>
        <w:tc>
          <w:tcPr>
            <w:tcW w:w="0" w:type="auto"/>
          </w:tcPr>
          <w:p w14:paraId="6A71AE94" w14:textId="77777777" w:rsidR="00143E88" w:rsidRPr="00143E88" w:rsidRDefault="00143E88" w:rsidP="00143E88">
            <w:pPr>
              <w:rPr>
                <w:rFonts w:ascii="Aptos" w:hAnsi="Aptos"/>
              </w:rPr>
            </w:pPr>
            <w:proofErr w:type="spellStart"/>
            <w:r w:rsidRPr="00143E88">
              <w:rPr>
                <w:rFonts w:ascii="Aptos" w:hAnsi="Aptos"/>
                <w:color w:val="0F1115"/>
              </w:rPr>
              <w:t>Африканские</w:t>
            </w:r>
            <w:proofErr w:type="spellEnd"/>
            <w:r w:rsidRPr="00143E88">
              <w:rPr>
                <w:rFonts w:ascii="Aptos" w:hAnsi="Aptos"/>
                <w:color w:val="0F1115"/>
              </w:rPr>
              <w:t xml:space="preserve"> </w:t>
            </w:r>
            <w:proofErr w:type="spellStart"/>
            <w:r w:rsidRPr="00143E88">
              <w:rPr>
                <w:rFonts w:ascii="Aptos" w:hAnsi="Aptos"/>
                <w:color w:val="0F1115"/>
              </w:rPr>
              <w:t>государства</w:t>
            </w:r>
            <w:proofErr w:type="spellEnd"/>
          </w:p>
        </w:tc>
      </w:tr>
      <w:tr w:rsidR="00143E88" w:rsidRPr="00143E88" w14:paraId="277BE00C" w14:textId="77777777" w:rsidTr="00143E88">
        <w:tc>
          <w:tcPr>
            <w:tcW w:w="0" w:type="auto"/>
          </w:tcPr>
          <w:p w14:paraId="7E0964AF" w14:textId="77777777" w:rsidR="00143E88" w:rsidRPr="00143E88" w:rsidRDefault="00143E88" w:rsidP="00143E88">
            <w:pPr>
              <w:rPr>
                <w:rFonts w:ascii="Aptos" w:hAnsi="Aptos"/>
              </w:rPr>
            </w:pPr>
            <w:r w:rsidRPr="00143E88">
              <w:rPr>
                <w:rFonts w:ascii="Aptos" w:eastAsia="Segoe UI" w:hAnsi="Aptos" w:cs="Segoe UI"/>
                <w:color w:val="0F1115"/>
              </w:rPr>
              <w:t>Asia- Pacific States</w:t>
            </w:r>
          </w:p>
        </w:tc>
        <w:tc>
          <w:tcPr>
            <w:tcW w:w="0" w:type="auto"/>
          </w:tcPr>
          <w:p w14:paraId="75CF299A" w14:textId="77777777" w:rsidR="00143E88" w:rsidRPr="00143E88" w:rsidRDefault="00143E88" w:rsidP="00143E88">
            <w:pPr>
              <w:rPr>
                <w:rFonts w:ascii="Aptos" w:hAnsi="Aptos"/>
              </w:rPr>
            </w:pPr>
            <w:r w:rsidRPr="00143E88">
              <w:rPr>
                <w:rFonts w:ascii="Aptos" w:hAnsi="Aptos"/>
                <w:color w:val="0F1115"/>
              </w:rPr>
              <w:t xml:space="preserve">Азиатско-тихоокеанские </w:t>
            </w:r>
            <w:proofErr w:type="spellStart"/>
            <w:r w:rsidRPr="00143E88">
              <w:rPr>
                <w:rFonts w:ascii="Aptos" w:hAnsi="Aptos"/>
                <w:color w:val="0F1115"/>
              </w:rPr>
              <w:t>государства</w:t>
            </w:r>
            <w:proofErr w:type="spellEnd"/>
          </w:p>
        </w:tc>
      </w:tr>
      <w:tr w:rsidR="00143E88" w:rsidRPr="00143E88" w14:paraId="69F3C936" w14:textId="77777777" w:rsidTr="00143E88">
        <w:tc>
          <w:tcPr>
            <w:tcW w:w="0" w:type="auto"/>
          </w:tcPr>
          <w:p w14:paraId="564F03CD" w14:textId="77777777" w:rsidR="00143E88" w:rsidRPr="00143E88" w:rsidRDefault="00143E88" w:rsidP="00143E88">
            <w:pPr>
              <w:rPr>
                <w:rFonts w:ascii="Aptos" w:hAnsi="Aptos"/>
              </w:rPr>
            </w:pPr>
            <w:r w:rsidRPr="00143E88">
              <w:rPr>
                <w:rFonts w:ascii="Aptos" w:eastAsia="Segoe UI" w:hAnsi="Aptos" w:cs="Segoe UI"/>
                <w:color w:val="0F1115"/>
              </w:rPr>
              <w:t>Latin American and Caribbean States</w:t>
            </w:r>
          </w:p>
        </w:tc>
        <w:tc>
          <w:tcPr>
            <w:tcW w:w="0" w:type="auto"/>
          </w:tcPr>
          <w:p w14:paraId="361BF787" w14:textId="77777777" w:rsidR="00143E88" w:rsidRPr="00143E88" w:rsidRDefault="00143E88" w:rsidP="00143E88">
            <w:pPr>
              <w:rPr>
                <w:rFonts w:ascii="Aptos" w:hAnsi="Aptos"/>
              </w:rPr>
            </w:pPr>
            <w:proofErr w:type="spellStart"/>
            <w:r w:rsidRPr="00143E88">
              <w:rPr>
                <w:rFonts w:ascii="Aptos" w:hAnsi="Aptos"/>
                <w:color w:val="0F1115"/>
              </w:rPr>
              <w:t>Латиноамериканские</w:t>
            </w:r>
            <w:proofErr w:type="spellEnd"/>
            <w:r w:rsidRPr="00143E88">
              <w:rPr>
                <w:rFonts w:ascii="Aptos" w:hAnsi="Aptos"/>
                <w:color w:val="0F1115"/>
              </w:rPr>
              <w:t xml:space="preserve"> и </w:t>
            </w:r>
            <w:proofErr w:type="spellStart"/>
            <w:r w:rsidRPr="00143E88">
              <w:rPr>
                <w:rFonts w:ascii="Aptos" w:hAnsi="Aptos"/>
                <w:color w:val="0F1115"/>
              </w:rPr>
              <w:t>карибские</w:t>
            </w:r>
            <w:proofErr w:type="spellEnd"/>
            <w:r w:rsidRPr="00143E88">
              <w:rPr>
                <w:rFonts w:ascii="Aptos" w:hAnsi="Aptos"/>
                <w:color w:val="0F1115"/>
              </w:rPr>
              <w:t xml:space="preserve"> </w:t>
            </w:r>
            <w:proofErr w:type="spellStart"/>
            <w:r w:rsidRPr="00143E88">
              <w:rPr>
                <w:rFonts w:ascii="Aptos" w:hAnsi="Aptos"/>
                <w:color w:val="0F1115"/>
              </w:rPr>
              <w:t>государства</w:t>
            </w:r>
            <w:proofErr w:type="spellEnd"/>
          </w:p>
        </w:tc>
      </w:tr>
      <w:tr w:rsidR="00143E88" w:rsidRPr="00143E88" w14:paraId="6BBD2791" w14:textId="77777777" w:rsidTr="00143E88">
        <w:tc>
          <w:tcPr>
            <w:tcW w:w="0" w:type="auto"/>
          </w:tcPr>
          <w:p w14:paraId="487B0E49" w14:textId="77777777" w:rsidR="00143E88" w:rsidRPr="00143E88" w:rsidRDefault="00143E88" w:rsidP="00143E88">
            <w:pPr>
              <w:rPr>
                <w:rFonts w:ascii="Aptos" w:hAnsi="Aptos"/>
              </w:rPr>
            </w:pPr>
            <w:r w:rsidRPr="00143E88">
              <w:rPr>
                <w:rFonts w:ascii="Aptos" w:eastAsia="Segoe UI" w:hAnsi="Aptos" w:cs="Segoe UI"/>
                <w:color w:val="0F1115"/>
              </w:rPr>
              <w:t>Eastern European States</w:t>
            </w:r>
          </w:p>
        </w:tc>
        <w:tc>
          <w:tcPr>
            <w:tcW w:w="0" w:type="auto"/>
          </w:tcPr>
          <w:p w14:paraId="02CC1E90" w14:textId="77777777" w:rsidR="00143E88" w:rsidRPr="00143E88" w:rsidRDefault="00143E88" w:rsidP="00143E88">
            <w:pPr>
              <w:rPr>
                <w:rFonts w:ascii="Aptos" w:hAnsi="Aptos"/>
              </w:rPr>
            </w:pPr>
            <w:r w:rsidRPr="00143E88">
              <w:rPr>
                <w:rFonts w:ascii="Aptos" w:hAnsi="Aptos"/>
                <w:color w:val="0F1115"/>
              </w:rPr>
              <w:t xml:space="preserve">Восточноевропейские </w:t>
            </w:r>
            <w:proofErr w:type="spellStart"/>
            <w:r w:rsidRPr="00143E88">
              <w:rPr>
                <w:rFonts w:ascii="Aptos" w:hAnsi="Aptos"/>
                <w:color w:val="0F1115"/>
              </w:rPr>
              <w:t>государства</w:t>
            </w:r>
            <w:proofErr w:type="spellEnd"/>
          </w:p>
        </w:tc>
      </w:tr>
      <w:tr w:rsidR="00143E88" w:rsidRPr="00143E88" w14:paraId="339A9A6F" w14:textId="77777777" w:rsidTr="00143E88">
        <w:tc>
          <w:tcPr>
            <w:tcW w:w="0" w:type="auto"/>
          </w:tcPr>
          <w:p w14:paraId="52A3DACA" w14:textId="77777777" w:rsidR="00143E88" w:rsidRPr="00143E88" w:rsidRDefault="00143E88" w:rsidP="00143E88">
            <w:pPr>
              <w:rPr>
                <w:rFonts w:ascii="Aptos" w:hAnsi="Aptos"/>
              </w:rPr>
            </w:pPr>
            <w:r w:rsidRPr="00143E88">
              <w:rPr>
                <w:rFonts w:ascii="Aptos" w:eastAsia="Segoe UI" w:hAnsi="Aptos" w:cs="Segoe UI"/>
                <w:color w:val="0F1115"/>
              </w:rPr>
              <w:t>Western European and other States</w:t>
            </w:r>
          </w:p>
        </w:tc>
        <w:tc>
          <w:tcPr>
            <w:tcW w:w="0" w:type="auto"/>
          </w:tcPr>
          <w:p w14:paraId="6DC82E06" w14:textId="77777777" w:rsidR="00143E88" w:rsidRPr="00143E88" w:rsidRDefault="00143E88" w:rsidP="00143E88">
            <w:pPr>
              <w:rPr>
                <w:rFonts w:ascii="Aptos" w:hAnsi="Aptos"/>
              </w:rPr>
            </w:pPr>
            <w:proofErr w:type="spellStart"/>
            <w:r w:rsidRPr="00143E88">
              <w:rPr>
                <w:rFonts w:ascii="Aptos" w:hAnsi="Aptos"/>
                <w:color w:val="0F1115"/>
              </w:rPr>
              <w:t>Западноевропейские</w:t>
            </w:r>
            <w:proofErr w:type="spellEnd"/>
            <w:r w:rsidRPr="00143E88">
              <w:rPr>
                <w:rFonts w:ascii="Aptos" w:hAnsi="Aptos"/>
                <w:color w:val="0F1115"/>
              </w:rPr>
              <w:t xml:space="preserve"> и </w:t>
            </w:r>
            <w:proofErr w:type="spellStart"/>
            <w:r w:rsidRPr="00143E88">
              <w:rPr>
                <w:rFonts w:ascii="Aptos" w:hAnsi="Aptos"/>
                <w:color w:val="0F1115"/>
              </w:rPr>
              <w:t>другие</w:t>
            </w:r>
            <w:proofErr w:type="spellEnd"/>
            <w:r w:rsidRPr="00143E88">
              <w:rPr>
                <w:rFonts w:ascii="Aptos" w:hAnsi="Aptos"/>
                <w:color w:val="0F1115"/>
              </w:rPr>
              <w:t xml:space="preserve"> </w:t>
            </w:r>
            <w:proofErr w:type="spellStart"/>
            <w:r w:rsidRPr="00143E88">
              <w:rPr>
                <w:rFonts w:ascii="Aptos" w:hAnsi="Aptos"/>
                <w:color w:val="0F1115"/>
              </w:rPr>
              <w:t>государства</w:t>
            </w:r>
            <w:proofErr w:type="spellEnd"/>
          </w:p>
        </w:tc>
      </w:tr>
      <w:tr w:rsidR="00143E88" w:rsidRPr="00143E88" w14:paraId="7430ACB4" w14:textId="77777777" w:rsidTr="00143E88">
        <w:tc>
          <w:tcPr>
            <w:tcW w:w="0" w:type="auto"/>
          </w:tcPr>
          <w:p w14:paraId="4D2370B6" w14:textId="77777777" w:rsidR="00143E88" w:rsidRPr="00143E88" w:rsidRDefault="00143E88" w:rsidP="00143E88">
            <w:pPr>
              <w:rPr>
                <w:rFonts w:ascii="Aptos" w:hAnsi="Aptos"/>
              </w:rPr>
            </w:pPr>
            <w:r w:rsidRPr="00143E88">
              <w:rPr>
                <w:rFonts w:ascii="Aptos" w:eastAsia="Segoe UI" w:hAnsi="Aptos" w:cs="Segoe UI"/>
                <w:color w:val="0F1115"/>
              </w:rPr>
              <w:t>0%</w:t>
            </w:r>
          </w:p>
        </w:tc>
        <w:tc>
          <w:tcPr>
            <w:tcW w:w="0" w:type="auto"/>
          </w:tcPr>
          <w:p w14:paraId="0730BF89" w14:textId="77777777" w:rsidR="00143E88" w:rsidRPr="00143E88" w:rsidRDefault="00143E88" w:rsidP="00143E88">
            <w:pPr>
              <w:rPr>
                <w:rFonts w:ascii="Aptos" w:hAnsi="Aptos"/>
              </w:rPr>
            </w:pPr>
            <w:r w:rsidRPr="00143E88">
              <w:rPr>
                <w:rFonts w:ascii="Aptos" w:hAnsi="Aptos"/>
                <w:color w:val="0F1115"/>
              </w:rPr>
              <w:t>0%</w:t>
            </w:r>
          </w:p>
        </w:tc>
      </w:tr>
      <w:tr w:rsidR="00143E88" w:rsidRPr="00143E88" w14:paraId="41294173" w14:textId="77777777" w:rsidTr="00143E88">
        <w:tc>
          <w:tcPr>
            <w:tcW w:w="0" w:type="auto"/>
          </w:tcPr>
          <w:p w14:paraId="0A5E6F9A" w14:textId="77777777" w:rsidR="00143E88" w:rsidRPr="00143E88" w:rsidRDefault="00143E88" w:rsidP="00143E88">
            <w:pPr>
              <w:rPr>
                <w:rFonts w:ascii="Aptos" w:hAnsi="Aptos"/>
              </w:rPr>
            </w:pPr>
            <w:r w:rsidRPr="00143E88">
              <w:rPr>
                <w:rFonts w:ascii="Aptos" w:eastAsia="Segoe UI" w:hAnsi="Aptos" w:cs="Segoe UI"/>
                <w:color w:val="0F1115"/>
              </w:rPr>
              <w:t>25%</w:t>
            </w:r>
          </w:p>
        </w:tc>
        <w:tc>
          <w:tcPr>
            <w:tcW w:w="0" w:type="auto"/>
          </w:tcPr>
          <w:p w14:paraId="48CB7A8D" w14:textId="77777777" w:rsidR="00143E88" w:rsidRPr="00143E88" w:rsidRDefault="00143E88" w:rsidP="00143E88">
            <w:pPr>
              <w:rPr>
                <w:rFonts w:ascii="Aptos" w:hAnsi="Aptos"/>
              </w:rPr>
            </w:pPr>
            <w:r w:rsidRPr="00143E88">
              <w:rPr>
                <w:rFonts w:ascii="Aptos" w:hAnsi="Aptos"/>
                <w:color w:val="0F1115"/>
              </w:rPr>
              <w:t>25%</w:t>
            </w:r>
          </w:p>
        </w:tc>
      </w:tr>
      <w:tr w:rsidR="00143E88" w:rsidRPr="00143E88" w14:paraId="5B3836DE" w14:textId="77777777" w:rsidTr="00143E88">
        <w:tc>
          <w:tcPr>
            <w:tcW w:w="0" w:type="auto"/>
          </w:tcPr>
          <w:p w14:paraId="66C0A487" w14:textId="77777777" w:rsidR="00143E88" w:rsidRPr="00143E88" w:rsidRDefault="00143E88" w:rsidP="00143E88">
            <w:pPr>
              <w:rPr>
                <w:rFonts w:ascii="Aptos" w:hAnsi="Aptos"/>
              </w:rPr>
            </w:pPr>
            <w:r w:rsidRPr="00143E88">
              <w:rPr>
                <w:rFonts w:ascii="Aptos" w:eastAsia="Segoe UI" w:hAnsi="Aptos" w:cs="Segoe UI"/>
                <w:color w:val="0F1115"/>
              </w:rPr>
              <w:t>50%</w:t>
            </w:r>
          </w:p>
        </w:tc>
        <w:tc>
          <w:tcPr>
            <w:tcW w:w="0" w:type="auto"/>
          </w:tcPr>
          <w:p w14:paraId="20258A52" w14:textId="77777777" w:rsidR="00143E88" w:rsidRPr="00143E88" w:rsidRDefault="00143E88" w:rsidP="00143E88">
            <w:pPr>
              <w:rPr>
                <w:rFonts w:ascii="Aptos" w:hAnsi="Aptos"/>
              </w:rPr>
            </w:pPr>
            <w:r w:rsidRPr="00143E88">
              <w:rPr>
                <w:rFonts w:ascii="Aptos" w:hAnsi="Aptos"/>
                <w:color w:val="0F1115"/>
              </w:rPr>
              <w:t>50%</w:t>
            </w:r>
          </w:p>
        </w:tc>
      </w:tr>
      <w:tr w:rsidR="00143E88" w:rsidRPr="00143E88" w14:paraId="0E978649" w14:textId="77777777" w:rsidTr="00143E88">
        <w:tc>
          <w:tcPr>
            <w:tcW w:w="0" w:type="auto"/>
          </w:tcPr>
          <w:p w14:paraId="169DBCA4" w14:textId="77777777" w:rsidR="00143E88" w:rsidRPr="00143E88" w:rsidRDefault="00143E88" w:rsidP="00143E88">
            <w:pPr>
              <w:rPr>
                <w:rFonts w:ascii="Aptos" w:hAnsi="Aptos"/>
              </w:rPr>
            </w:pPr>
            <w:r w:rsidRPr="00143E88">
              <w:rPr>
                <w:rFonts w:ascii="Aptos" w:eastAsia="Segoe UI" w:hAnsi="Aptos" w:cs="Segoe UI"/>
                <w:color w:val="0F1115"/>
              </w:rPr>
              <w:t>75%</w:t>
            </w:r>
          </w:p>
        </w:tc>
        <w:tc>
          <w:tcPr>
            <w:tcW w:w="0" w:type="auto"/>
          </w:tcPr>
          <w:p w14:paraId="21532AA3" w14:textId="77777777" w:rsidR="00143E88" w:rsidRPr="00143E88" w:rsidRDefault="00143E88" w:rsidP="00143E88">
            <w:pPr>
              <w:rPr>
                <w:rFonts w:ascii="Aptos" w:hAnsi="Aptos"/>
              </w:rPr>
            </w:pPr>
            <w:r w:rsidRPr="00143E88">
              <w:rPr>
                <w:rFonts w:ascii="Aptos" w:hAnsi="Aptos"/>
                <w:color w:val="0F1115"/>
              </w:rPr>
              <w:t>75%</w:t>
            </w:r>
          </w:p>
        </w:tc>
      </w:tr>
      <w:tr w:rsidR="00143E88" w:rsidRPr="00143E88" w14:paraId="4A4104E6" w14:textId="77777777" w:rsidTr="00143E88">
        <w:tc>
          <w:tcPr>
            <w:tcW w:w="0" w:type="auto"/>
          </w:tcPr>
          <w:p w14:paraId="6607548A" w14:textId="77777777" w:rsidR="00143E88" w:rsidRPr="00143E88" w:rsidRDefault="00143E88" w:rsidP="00143E88">
            <w:pPr>
              <w:rPr>
                <w:rFonts w:ascii="Aptos" w:hAnsi="Aptos"/>
              </w:rPr>
            </w:pPr>
            <w:r w:rsidRPr="00143E88">
              <w:rPr>
                <w:rFonts w:ascii="Aptos" w:eastAsia="Segoe UI" w:hAnsi="Aptos" w:cs="Segoe UI"/>
                <w:color w:val="0F1115"/>
              </w:rPr>
              <w:t>100%</w:t>
            </w:r>
          </w:p>
        </w:tc>
        <w:tc>
          <w:tcPr>
            <w:tcW w:w="0" w:type="auto"/>
          </w:tcPr>
          <w:p w14:paraId="6708736D" w14:textId="77777777" w:rsidR="00143E88" w:rsidRPr="00143E88" w:rsidRDefault="00143E88" w:rsidP="00143E88">
            <w:pPr>
              <w:rPr>
                <w:rFonts w:ascii="Aptos" w:hAnsi="Aptos"/>
              </w:rPr>
            </w:pPr>
            <w:r w:rsidRPr="00143E88">
              <w:rPr>
                <w:rFonts w:ascii="Aptos" w:hAnsi="Aptos"/>
                <w:color w:val="0F1115"/>
              </w:rPr>
              <w:t>100%</w:t>
            </w:r>
          </w:p>
        </w:tc>
      </w:tr>
      <w:tr w:rsidR="00143E88" w:rsidRPr="00143E88" w14:paraId="473AF6FE" w14:textId="77777777" w:rsidTr="00143E88">
        <w:tc>
          <w:tcPr>
            <w:tcW w:w="0" w:type="auto"/>
          </w:tcPr>
          <w:p w14:paraId="3B65BF66" w14:textId="77777777" w:rsidR="00143E88" w:rsidRPr="00143E88" w:rsidRDefault="00143E88" w:rsidP="00143E88">
            <w:pPr>
              <w:rPr>
                <w:rFonts w:ascii="Aptos" w:hAnsi="Aptos"/>
              </w:rPr>
            </w:pPr>
            <w:r w:rsidRPr="00143E88">
              <w:rPr>
                <w:rFonts w:ascii="Aptos" w:eastAsia="Segoe UI" w:hAnsi="Aptos" w:cs="Segoe UI"/>
                <w:color w:val="0F1115"/>
              </w:rPr>
              <w:t>Percentage of national targets</w:t>
            </w:r>
          </w:p>
        </w:tc>
        <w:tc>
          <w:tcPr>
            <w:tcW w:w="0" w:type="auto"/>
          </w:tcPr>
          <w:p w14:paraId="55B2CBA2" w14:textId="77777777" w:rsidR="00143E88" w:rsidRPr="00143E88" w:rsidRDefault="00143E88" w:rsidP="00143E88">
            <w:pPr>
              <w:rPr>
                <w:rFonts w:ascii="Aptos" w:hAnsi="Aptos"/>
              </w:rPr>
            </w:pPr>
            <w:proofErr w:type="spellStart"/>
            <w:r w:rsidRPr="00143E88">
              <w:rPr>
                <w:rFonts w:ascii="Aptos" w:hAnsi="Aptos"/>
                <w:color w:val="0F1115"/>
              </w:rPr>
              <w:t>Процентная</w:t>
            </w:r>
            <w:proofErr w:type="spellEnd"/>
            <w:r w:rsidRPr="00143E88">
              <w:rPr>
                <w:rFonts w:ascii="Aptos" w:hAnsi="Aptos"/>
                <w:color w:val="0F1115"/>
              </w:rPr>
              <w:t xml:space="preserve"> </w:t>
            </w:r>
            <w:proofErr w:type="spellStart"/>
            <w:r w:rsidRPr="00143E88">
              <w:rPr>
                <w:rFonts w:ascii="Aptos" w:hAnsi="Aptos"/>
                <w:color w:val="0F1115"/>
              </w:rPr>
              <w:t>доля</w:t>
            </w:r>
            <w:proofErr w:type="spellEnd"/>
            <w:r w:rsidRPr="00143E88">
              <w:rPr>
                <w:rFonts w:ascii="Aptos" w:hAnsi="Aptos"/>
                <w:color w:val="0F1115"/>
              </w:rPr>
              <w:t xml:space="preserve"> </w:t>
            </w:r>
            <w:proofErr w:type="spellStart"/>
            <w:r w:rsidRPr="00143E88">
              <w:rPr>
                <w:rFonts w:ascii="Aptos" w:hAnsi="Aptos"/>
                <w:color w:val="0F1115"/>
              </w:rPr>
              <w:t>национальных</w:t>
            </w:r>
            <w:proofErr w:type="spellEnd"/>
            <w:r w:rsidRPr="00143E88">
              <w:rPr>
                <w:rFonts w:ascii="Aptos" w:hAnsi="Aptos"/>
                <w:color w:val="0F1115"/>
              </w:rPr>
              <w:t xml:space="preserve"> </w:t>
            </w:r>
            <w:proofErr w:type="spellStart"/>
            <w:r w:rsidRPr="00143E88">
              <w:rPr>
                <w:rFonts w:ascii="Aptos" w:hAnsi="Aptos"/>
                <w:color w:val="0F1115"/>
              </w:rPr>
              <w:t>задач</w:t>
            </w:r>
            <w:proofErr w:type="spellEnd"/>
          </w:p>
        </w:tc>
      </w:tr>
      <w:tr w:rsidR="00143E88" w:rsidRPr="00143E88" w14:paraId="3F7D20A4" w14:textId="77777777" w:rsidTr="00143E88">
        <w:tc>
          <w:tcPr>
            <w:tcW w:w="0" w:type="auto"/>
          </w:tcPr>
          <w:p w14:paraId="3C2252C1" w14:textId="77777777" w:rsidR="00143E88" w:rsidRPr="00143E88" w:rsidRDefault="00143E88" w:rsidP="00143E88">
            <w:pPr>
              <w:rPr>
                <w:rFonts w:ascii="Aptos" w:hAnsi="Aptos"/>
              </w:rPr>
            </w:pPr>
            <w:r w:rsidRPr="00143E88">
              <w:rPr>
                <w:rFonts w:ascii="Aptos" w:eastAsia="Segoe UI" w:hAnsi="Aptos" w:cs="Segoe UI"/>
                <w:color w:val="0F1115"/>
              </w:rPr>
              <w:t>Progress Level</w:t>
            </w:r>
          </w:p>
        </w:tc>
        <w:tc>
          <w:tcPr>
            <w:tcW w:w="0" w:type="auto"/>
          </w:tcPr>
          <w:p w14:paraId="7AAC4FC5" w14:textId="77777777" w:rsidR="00143E88" w:rsidRPr="00143E88" w:rsidRDefault="00143E88" w:rsidP="00143E88">
            <w:pPr>
              <w:rPr>
                <w:rFonts w:ascii="Aptos" w:hAnsi="Aptos"/>
              </w:rPr>
            </w:pPr>
            <w:proofErr w:type="spellStart"/>
            <w:r w:rsidRPr="00143E88">
              <w:rPr>
                <w:rFonts w:ascii="Aptos" w:hAnsi="Aptos"/>
                <w:color w:val="0F1115"/>
              </w:rPr>
              <w:t>Уровень</w:t>
            </w:r>
            <w:proofErr w:type="spellEnd"/>
            <w:r w:rsidRPr="00143E88">
              <w:rPr>
                <w:rFonts w:ascii="Aptos" w:hAnsi="Aptos"/>
                <w:color w:val="0F1115"/>
              </w:rPr>
              <w:t xml:space="preserve"> </w:t>
            </w:r>
            <w:proofErr w:type="spellStart"/>
            <w:r w:rsidRPr="00143E88">
              <w:rPr>
                <w:rFonts w:ascii="Aptos" w:hAnsi="Aptos"/>
                <w:color w:val="0F1115"/>
              </w:rPr>
              <w:t>прогресса</w:t>
            </w:r>
            <w:proofErr w:type="spellEnd"/>
          </w:p>
        </w:tc>
      </w:tr>
      <w:tr w:rsidR="00143E88" w:rsidRPr="00143E88" w14:paraId="0FD334BC" w14:textId="77777777" w:rsidTr="00143E88">
        <w:tc>
          <w:tcPr>
            <w:tcW w:w="0" w:type="auto"/>
          </w:tcPr>
          <w:p w14:paraId="3E5A18F5" w14:textId="77777777" w:rsidR="00143E88" w:rsidRPr="00143E88" w:rsidRDefault="00143E88" w:rsidP="00143E88">
            <w:pPr>
              <w:rPr>
                <w:rFonts w:ascii="Aptos" w:hAnsi="Aptos"/>
              </w:rPr>
            </w:pPr>
            <w:r w:rsidRPr="00143E88">
              <w:rPr>
                <w:rFonts w:ascii="Aptos" w:eastAsia="Segoe UI" w:hAnsi="Aptos" w:cs="Segoe UI"/>
                <w:color w:val="0F1115"/>
              </w:rPr>
              <w:t>Achieved</w:t>
            </w:r>
          </w:p>
        </w:tc>
        <w:tc>
          <w:tcPr>
            <w:tcW w:w="0" w:type="auto"/>
          </w:tcPr>
          <w:p w14:paraId="2AE0DEE1" w14:textId="77777777" w:rsidR="00143E88" w:rsidRPr="00143E88" w:rsidRDefault="00143E88" w:rsidP="00143E88">
            <w:pPr>
              <w:rPr>
                <w:rFonts w:ascii="Aptos" w:hAnsi="Aptos"/>
              </w:rPr>
            </w:pPr>
            <w:proofErr w:type="spellStart"/>
            <w:r w:rsidRPr="00143E88">
              <w:rPr>
                <w:rFonts w:ascii="Aptos" w:hAnsi="Aptos"/>
                <w:color w:val="0F1115"/>
              </w:rPr>
              <w:t>Выполнена</w:t>
            </w:r>
            <w:proofErr w:type="spellEnd"/>
          </w:p>
        </w:tc>
      </w:tr>
      <w:tr w:rsidR="00143E88" w:rsidRPr="00143E88" w14:paraId="5F6B2FD4" w14:textId="77777777" w:rsidTr="00143E88">
        <w:tc>
          <w:tcPr>
            <w:tcW w:w="0" w:type="auto"/>
          </w:tcPr>
          <w:p w14:paraId="349ABF5A" w14:textId="77777777" w:rsidR="00143E88" w:rsidRPr="00143E88" w:rsidRDefault="00143E88" w:rsidP="00143E88">
            <w:pPr>
              <w:rPr>
                <w:rFonts w:ascii="Aptos" w:hAnsi="Aptos"/>
              </w:rPr>
            </w:pPr>
            <w:r w:rsidRPr="00143E88">
              <w:rPr>
                <w:rFonts w:ascii="Aptos" w:eastAsia="Segoe UI" w:hAnsi="Aptos" w:cs="Segoe UI"/>
                <w:color w:val="0F1115"/>
              </w:rPr>
              <w:t>On track to achieve target</w:t>
            </w:r>
          </w:p>
        </w:tc>
        <w:tc>
          <w:tcPr>
            <w:tcW w:w="0" w:type="auto"/>
          </w:tcPr>
          <w:p w14:paraId="3C212A93" w14:textId="77777777" w:rsidR="00143E88" w:rsidRPr="00143E88" w:rsidRDefault="00143E88" w:rsidP="00143E88">
            <w:pPr>
              <w:rPr>
                <w:rFonts w:ascii="Aptos" w:hAnsi="Aptos"/>
              </w:rPr>
            </w:pPr>
            <w:proofErr w:type="spellStart"/>
            <w:r w:rsidRPr="00143E88">
              <w:rPr>
                <w:rFonts w:ascii="Aptos" w:hAnsi="Aptos"/>
                <w:color w:val="0F1115"/>
              </w:rPr>
              <w:t>На</w:t>
            </w:r>
            <w:proofErr w:type="spellEnd"/>
            <w:r w:rsidRPr="00143E88">
              <w:rPr>
                <w:rFonts w:ascii="Aptos" w:hAnsi="Aptos"/>
                <w:color w:val="0F1115"/>
              </w:rPr>
              <w:t xml:space="preserve"> </w:t>
            </w:r>
            <w:proofErr w:type="spellStart"/>
            <w:r w:rsidRPr="00143E88">
              <w:rPr>
                <w:rFonts w:ascii="Aptos" w:hAnsi="Aptos"/>
                <w:color w:val="0F1115"/>
              </w:rPr>
              <w:t>пути</w:t>
            </w:r>
            <w:proofErr w:type="spellEnd"/>
            <w:r w:rsidRPr="00143E88">
              <w:rPr>
                <w:rFonts w:ascii="Aptos" w:hAnsi="Aptos"/>
                <w:color w:val="0F1115"/>
              </w:rPr>
              <w:t xml:space="preserve"> к </w:t>
            </w:r>
            <w:proofErr w:type="spellStart"/>
            <w:r w:rsidRPr="00143E88">
              <w:rPr>
                <w:rFonts w:ascii="Aptos" w:hAnsi="Aptos"/>
                <w:color w:val="0F1115"/>
              </w:rPr>
              <w:t>выполнению</w:t>
            </w:r>
            <w:proofErr w:type="spellEnd"/>
          </w:p>
        </w:tc>
      </w:tr>
      <w:tr w:rsidR="00143E88" w:rsidRPr="00F43B05" w14:paraId="06BFF341" w14:textId="77777777" w:rsidTr="00143E88">
        <w:tc>
          <w:tcPr>
            <w:tcW w:w="0" w:type="auto"/>
          </w:tcPr>
          <w:p w14:paraId="2E16BD78" w14:textId="77777777" w:rsidR="00143E88" w:rsidRPr="00143E88" w:rsidRDefault="00143E88" w:rsidP="00143E88">
            <w:pPr>
              <w:rPr>
                <w:rFonts w:ascii="Aptos" w:hAnsi="Aptos"/>
              </w:rPr>
            </w:pPr>
            <w:r w:rsidRPr="00143E88">
              <w:rPr>
                <w:rFonts w:ascii="Aptos" w:eastAsia="Segoe UI" w:hAnsi="Aptos" w:cs="Segoe UI"/>
                <w:color w:val="0F1115"/>
              </w:rPr>
              <w:t>Progress towards target but at an insufficient rate</w:t>
            </w:r>
          </w:p>
        </w:tc>
        <w:tc>
          <w:tcPr>
            <w:tcW w:w="0" w:type="auto"/>
          </w:tcPr>
          <w:p w14:paraId="16AD05B0" w14:textId="77777777" w:rsidR="00143E88" w:rsidRPr="00143E88" w:rsidRDefault="00143E88" w:rsidP="00143E88">
            <w:pPr>
              <w:rPr>
                <w:rFonts w:ascii="Aptos" w:hAnsi="Aptos"/>
                <w:lang w:val="ru-RU"/>
              </w:rPr>
            </w:pPr>
            <w:r w:rsidRPr="00143E88">
              <w:rPr>
                <w:rFonts w:ascii="Aptos" w:hAnsi="Aptos"/>
                <w:color w:val="0F1115"/>
                <w:lang w:val="ru-RU"/>
              </w:rPr>
              <w:t>Прогресс достигается, но недостаточными темпами</w:t>
            </w:r>
          </w:p>
        </w:tc>
      </w:tr>
      <w:tr w:rsidR="00143E88" w:rsidRPr="00143E88" w14:paraId="1345152F" w14:textId="77777777" w:rsidTr="00143E88">
        <w:tc>
          <w:tcPr>
            <w:tcW w:w="0" w:type="auto"/>
          </w:tcPr>
          <w:p w14:paraId="0CE3AE94" w14:textId="77777777" w:rsidR="00143E88" w:rsidRPr="00143E88" w:rsidRDefault="00143E88" w:rsidP="00143E88">
            <w:pPr>
              <w:rPr>
                <w:rFonts w:ascii="Aptos" w:hAnsi="Aptos"/>
              </w:rPr>
            </w:pPr>
            <w:r w:rsidRPr="00143E88">
              <w:rPr>
                <w:rFonts w:ascii="Aptos" w:eastAsia="Segoe UI" w:hAnsi="Aptos" w:cs="Segoe UI"/>
                <w:color w:val="0F1115"/>
              </w:rPr>
              <w:t>No significant change</w:t>
            </w:r>
          </w:p>
        </w:tc>
        <w:tc>
          <w:tcPr>
            <w:tcW w:w="0" w:type="auto"/>
          </w:tcPr>
          <w:p w14:paraId="31E4029D" w14:textId="77777777" w:rsidR="00143E88" w:rsidRPr="00143E88" w:rsidRDefault="00143E88" w:rsidP="00143E88">
            <w:pPr>
              <w:rPr>
                <w:rFonts w:ascii="Aptos" w:hAnsi="Aptos"/>
              </w:rPr>
            </w:pPr>
            <w:proofErr w:type="spellStart"/>
            <w:r w:rsidRPr="00143E88">
              <w:rPr>
                <w:rFonts w:ascii="Aptos" w:hAnsi="Aptos"/>
                <w:color w:val="0F1115"/>
              </w:rPr>
              <w:t>Без</w:t>
            </w:r>
            <w:proofErr w:type="spellEnd"/>
            <w:r w:rsidRPr="00143E88">
              <w:rPr>
                <w:rFonts w:ascii="Aptos" w:hAnsi="Aptos"/>
                <w:color w:val="0F1115"/>
              </w:rPr>
              <w:t xml:space="preserve"> </w:t>
            </w:r>
            <w:proofErr w:type="spellStart"/>
            <w:r w:rsidRPr="00143E88">
              <w:rPr>
                <w:rFonts w:ascii="Aptos" w:hAnsi="Aptos"/>
                <w:color w:val="0F1115"/>
              </w:rPr>
              <w:t>существенных</w:t>
            </w:r>
            <w:proofErr w:type="spellEnd"/>
            <w:r w:rsidRPr="00143E88">
              <w:rPr>
                <w:rFonts w:ascii="Aptos" w:hAnsi="Aptos"/>
                <w:color w:val="0F1115"/>
              </w:rPr>
              <w:t xml:space="preserve"> </w:t>
            </w:r>
            <w:proofErr w:type="spellStart"/>
            <w:r w:rsidRPr="00143E88">
              <w:rPr>
                <w:rFonts w:ascii="Aptos" w:hAnsi="Aptos"/>
                <w:color w:val="0F1115"/>
              </w:rPr>
              <w:t>изменений</w:t>
            </w:r>
            <w:proofErr w:type="spellEnd"/>
          </w:p>
        </w:tc>
      </w:tr>
      <w:tr w:rsidR="00143E88" w:rsidRPr="00143E88" w14:paraId="1F9F9C89" w14:textId="77777777" w:rsidTr="00143E88">
        <w:tc>
          <w:tcPr>
            <w:tcW w:w="0" w:type="auto"/>
          </w:tcPr>
          <w:p w14:paraId="5C4A5EE0" w14:textId="77777777" w:rsidR="00143E88" w:rsidRPr="00143E88" w:rsidRDefault="00143E88" w:rsidP="00143E88">
            <w:pPr>
              <w:rPr>
                <w:rFonts w:ascii="Aptos" w:hAnsi="Aptos"/>
              </w:rPr>
            </w:pPr>
            <w:r w:rsidRPr="00143E88">
              <w:rPr>
                <w:rFonts w:ascii="Aptos" w:eastAsia="Segoe UI" w:hAnsi="Aptos" w:cs="Segoe UI"/>
                <w:color w:val="0F1115"/>
              </w:rPr>
              <w:t>Unknown</w:t>
            </w:r>
          </w:p>
        </w:tc>
        <w:tc>
          <w:tcPr>
            <w:tcW w:w="0" w:type="auto"/>
          </w:tcPr>
          <w:p w14:paraId="19F6797E" w14:textId="77777777" w:rsidR="00143E88" w:rsidRPr="00143E88" w:rsidRDefault="00143E88" w:rsidP="00143E88">
            <w:pPr>
              <w:rPr>
                <w:rFonts w:ascii="Aptos" w:hAnsi="Aptos"/>
              </w:rPr>
            </w:pPr>
            <w:proofErr w:type="spellStart"/>
            <w:r w:rsidRPr="00143E88">
              <w:rPr>
                <w:rFonts w:ascii="Aptos" w:hAnsi="Aptos"/>
                <w:color w:val="0F1115"/>
              </w:rPr>
              <w:t>Неизвестно</w:t>
            </w:r>
            <w:proofErr w:type="spellEnd"/>
          </w:p>
        </w:tc>
      </w:tr>
      <w:tr w:rsidR="00143E88" w:rsidRPr="00143E88" w14:paraId="05C2AE30" w14:textId="77777777" w:rsidTr="00143E88">
        <w:tc>
          <w:tcPr>
            <w:tcW w:w="0" w:type="auto"/>
          </w:tcPr>
          <w:p w14:paraId="4944EB5E" w14:textId="77777777" w:rsidR="00143E88" w:rsidRPr="00143E88" w:rsidRDefault="00143E88" w:rsidP="00143E88">
            <w:pPr>
              <w:rPr>
                <w:rFonts w:ascii="Aptos" w:hAnsi="Aptos"/>
              </w:rPr>
            </w:pPr>
            <w:r w:rsidRPr="00143E88">
              <w:rPr>
                <w:rFonts w:ascii="Aptos" w:eastAsia="Segoe UI" w:hAnsi="Aptos" w:cs="Segoe UI"/>
                <w:color w:val="0F1115"/>
              </w:rPr>
              <w:t>Party count: 103</w:t>
            </w:r>
          </w:p>
        </w:tc>
        <w:tc>
          <w:tcPr>
            <w:tcW w:w="0" w:type="auto"/>
          </w:tcPr>
          <w:p w14:paraId="068DB76E" w14:textId="77777777" w:rsidR="00143E88" w:rsidRPr="00143E88" w:rsidRDefault="00143E88" w:rsidP="00143E88">
            <w:pPr>
              <w:rPr>
                <w:rFonts w:ascii="Aptos" w:hAnsi="Aptos"/>
                <w:lang w:val="ru-RU"/>
              </w:rPr>
            </w:pPr>
            <w:proofErr w:type="spellStart"/>
            <w:r w:rsidRPr="00143E88">
              <w:rPr>
                <w:rFonts w:ascii="Aptos" w:hAnsi="Aptos"/>
                <w:color w:val="0F1115"/>
              </w:rPr>
              <w:t>Число</w:t>
            </w:r>
            <w:proofErr w:type="spellEnd"/>
            <w:r w:rsidRPr="00143E88">
              <w:rPr>
                <w:rFonts w:ascii="Aptos" w:hAnsi="Aptos"/>
                <w:color w:val="0F1115"/>
              </w:rPr>
              <w:t xml:space="preserve"> Сторон: 10</w:t>
            </w:r>
            <w:r w:rsidRPr="00143E88">
              <w:rPr>
                <w:rFonts w:ascii="Aptos" w:hAnsi="Aptos"/>
                <w:color w:val="0F1115"/>
                <w:lang w:val="ru-RU"/>
              </w:rPr>
              <w:t>3</w:t>
            </w:r>
          </w:p>
        </w:tc>
      </w:tr>
    </w:tbl>
    <w:p w14:paraId="074986CD" w14:textId="77777777" w:rsidR="00DE3701" w:rsidRPr="00436B63" w:rsidRDefault="00DE3701" w:rsidP="00DE3701">
      <w:pPr>
        <w:rPr>
          <w:lang w:val="ru-RU"/>
        </w:rPr>
      </w:pPr>
    </w:p>
    <w:p w14:paraId="2AC521AB"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87" w:name="_Toc235821081"/>
      <w:r w:rsidRPr="00436B63">
        <w:rPr>
          <w:rFonts w:eastAsiaTheme="majorEastAsia" w:cstheme="majorBidi"/>
          <w:color w:val="0F4761" w:themeColor="accent1" w:themeShade="BF"/>
          <w:lang w:val="ru-RU"/>
        </w:rPr>
        <w:t>Меры, примеры успеха и проблемы в выполнении задачи</w:t>
      </w:r>
      <w:bookmarkEnd w:id="187"/>
    </w:p>
    <w:p w14:paraId="67A963A0" w14:textId="77777777" w:rsidR="00DE3701" w:rsidRPr="00436B63" w:rsidRDefault="00DE3701" w:rsidP="00DE3701">
      <w:pPr>
        <w:rPr>
          <w:lang w:val="ru-RU"/>
        </w:rPr>
      </w:pPr>
    </w:p>
    <w:p w14:paraId="685FEE67"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188" w:name="_Toc235821082"/>
      <w:r w:rsidRPr="00436B63">
        <w:rPr>
          <w:rFonts w:eastAsiaTheme="majorEastAsia" w:cstheme="majorBidi"/>
          <w:i/>
          <w:iCs/>
          <w:color w:val="595959" w:themeColor="text1" w:themeTint="A6"/>
          <w:lang w:val="ru-RU"/>
        </w:rPr>
        <w:t>Краткий обзор мер в поддержку выполнения задачи 3</w:t>
      </w:r>
      <w:bookmarkEnd w:id="188"/>
      <w:r w:rsidRPr="00436B63">
        <w:rPr>
          <w:rFonts w:eastAsiaTheme="majorEastAsia" w:cstheme="majorBidi"/>
          <w:i/>
          <w:iCs/>
          <w:color w:val="595959" w:themeColor="text1" w:themeTint="A6"/>
          <w:lang w:val="ru-RU"/>
        </w:rPr>
        <w:t xml:space="preserve"> Рамочной программы</w:t>
      </w:r>
    </w:p>
    <w:p w14:paraId="4349DA3B" w14:textId="77777777" w:rsidR="00DE3701" w:rsidRPr="00436B63" w:rsidRDefault="00DE3701" w:rsidP="00DE3701">
      <w:pPr>
        <w:rPr>
          <w:lang w:val="ru-RU"/>
        </w:rPr>
      </w:pPr>
    </w:p>
    <w:p w14:paraId="0345EA18" w14:textId="77777777" w:rsidR="00DE3701" w:rsidRPr="00436B63" w:rsidRDefault="00DE3701" w:rsidP="00DE3701">
      <w:pPr>
        <w:rPr>
          <w:lang w:val="ru-RU"/>
        </w:rPr>
      </w:pPr>
      <w:r w:rsidRPr="00436B63">
        <w:rPr>
          <w:lang w:val="ru-RU"/>
        </w:rPr>
        <w:t>Практически все Стороны сообщают о мерах по созданию новых охраняемых районов, расширению существующих сетей или определению ДЭПМ. По меньшей мере 40 Сторон сообщают об осуществляемых процессах, связанных с ДЭПМ, начиная от разработки нормативной основы для их признания и заканчивая официальным определением таких районов и представлением информации о них в ВБДОСР. Многие Стороны сообщают об использовании различных инструментов, разработанных как на глобальном, так и на национальном уровне, для оценки эффективности управления охраняемыми районами и эффективности сохранения</w:t>
      </w:r>
      <w:r w:rsidRPr="00436B63">
        <w:rPr>
          <w:vertAlign w:val="superscript"/>
          <w:lang w:val="ru-RU"/>
        </w:rPr>
        <w:footnoteReference w:id="18"/>
      </w:r>
      <w:r w:rsidRPr="00436B63">
        <w:rPr>
          <w:lang w:val="ru-RU"/>
        </w:rPr>
        <w:t>. Во многих докладах, особенно развивающихся стран и малых островных развивающихся государств, отмечаются усилия по сохранению на уровне общин и совместное управление охраняемыми районами. Многие Стороны сообщают о деятельности по мониторингу видов и экосистем в целях поддержки управления существующими охраняемыми районами и выявления потенциальных новых районов для охраны. Хотя экономические и финансовые меры наименее часто упоминаются в контексте задачи 3, среди примеров можно назвать специализированные целевые фонды, учет расходов на охрану природы в счет погашения долга, платежи за экосистемные услуги, выплаты гражданам за выполнение функций экологических инспекторов и распределение поступлений от платы за посещение парков и туризма (см. вставки 13 и 14).</w:t>
      </w:r>
    </w:p>
    <w:p w14:paraId="2C325A56" w14:textId="77777777" w:rsidR="00DE3701" w:rsidRPr="00436B63" w:rsidRDefault="00DE3701" w:rsidP="00DE3701">
      <w:pPr>
        <w:rPr>
          <w:lang w:val="ru-RU"/>
        </w:rPr>
      </w:pPr>
    </w:p>
    <w:p w14:paraId="22C050E4"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189" w:name="_Toc235821083"/>
      <w:r w:rsidRPr="00436B63">
        <w:rPr>
          <w:rFonts w:eastAsiaTheme="majorEastAsia" w:cstheme="majorBidi"/>
          <w:i/>
          <w:iCs/>
          <w:color w:val="595959" w:themeColor="text1" w:themeTint="A6"/>
          <w:lang w:val="ru-RU"/>
        </w:rPr>
        <w:t>Примеры успехов и прогресса в выполнении задачи</w:t>
      </w:r>
      <w:bookmarkEnd w:id="189"/>
    </w:p>
    <w:p w14:paraId="46EBF56C" w14:textId="77777777" w:rsidR="00DE3701" w:rsidRPr="00436B63" w:rsidRDefault="00DE3701" w:rsidP="00DE3701">
      <w:pPr>
        <w:rPr>
          <w:lang w:val="ru-RU"/>
        </w:rPr>
      </w:pPr>
    </w:p>
    <w:p w14:paraId="65330BB8" w14:textId="77777777" w:rsidR="00DE3701" w:rsidRPr="00436B63" w:rsidRDefault="00DE3701" w:rsidP="00DE3701">
      <w:pPr>
        <w:spacing w:after="200" w:line="240" w:lineRule="auto"/>
        <w:rPr>
          <w:rFonts w:eastAsiaTheme="minorEastAsia"/>
          <w:b/>
          <w:iCs/>
          <w:color w:val="0E2841" w:themeColor="text2"/>
          <w:kern w:val="0"/>
          <w:sz w:val="18"/>
          <w:szCs w:val="18"/>
          <w:lang w:val="ru-RU" w:eastAsia="ja-JP"/>
          <w14:ligatures w14:val="none"/>
        </w:rPr>
      </w:pPr>
    </w:p>
    <w:tbl>
      <w:tblPr>
        <w:tblStyle w:val="TableGrid"/>
        <w:tblW w:w="0" w:type="auto"/>
        <w:tblLook w:val="04A0" w:firstRow="1" w:lastRow="0" w:firstColumn="1" w:lastColumn="0" w:noHBand="0" w:noVBand="1"/>
      </w:tblPr>
      <w:tblGrid>
        <w:gridCol w:w="9607"/>
      </w:tblGrid>
      <w:tr w:rsidR="00DE3701" w:rsidRPr="00F43B05" w14:paraId="2CBC5F6D" w14:textId="77777777" w:rsidTr="005716FA">
        <w:tc>
          <w:tcPr>
            <w:tcW w:w="11902" w:type="dxa"/>
            <w:shd w:val="clear" w:color="auto" w:fill="D1D1D1" w:themeFill="background2" w:themeFillShade="E6"/>
          </w:tcPr>
          <w:p w14:paraId="725589BA" w14:textId="77777777" w:rsidR="00DE3701" w:rsidRPr="00436B63" w:rsidRDefault="00DE3701" w:rsidP="00DE3701">
            <w:pPr>
              <w:spacing w:after="200"/>
              <w:rPr>
                <w:rFonts w:eastAsiaTheme="minorEastAsia"/>
                <w:color w:val="0E2841" w:themeColor="text2"/>
                <w:kern w:val="0"/>
                <w:sz w:val="20"/>
                <w:szCs w:val="20"/>
                <w:lang w:val="ru-RU" w:eastAsia="ja-JP"/>
                <w14:ligatures w14:val="none"/>
              </w:rPr>
            </w:pPr>
            <w:bookmarkStart w:id="190" w:name="_Ref235160605"/>
            <w:r w:rsidRPr="00436B63">
              <w:rPr>
                <w:rFonts w:eastAsiaTheme="minorEastAsia"/>
                <w:iCs/>
                <w:color w:val="0E2841" w:themeColor="text2"/>
                <w:kern w:val="0"/>
                <w:sz w:val="20"/>
                <w:szCs w:val="18"/>
                <w:lang w:val="ru-RU" w:eastAsia="ja-JP"/>
                <w14:ligatures w14:val="none"/>
              </w:rPr>
              <w:t>Вставка 13</w:t>
            </w:r>
            <w:bookmarkEnd w:id="190"/>
          </w:p>
          <w:p w14:paraId="56919663" w14:textId="77777777" w:rsidR="00DE3701" w:rsidRPr="00436B63" w:rsidRDefault="00DE3701" w:rsidP="00DE3701">
            <w:pPr>
              <w:rPr>
                <w:b/>
                <w:sz w:val="20"/>
                <w:szCs w:val="20"/>
                <w:lang w:val="ru-RU"/>
              </w:rPr>
            </w:pPr>
            <w:r w:rsidRPr="00436B63">
              <w:rPr>
                <w:b/>
                <w:sz w:val="20"/>
                <w:lang w:val="ru-RU"/>
              </w:rPr>
              <w:t>Единая правовая база и подход к управлению «от хребта к рифу» на Сейшельских Островах: превышение задачи «30x30» как модель для малых островных развивающихся государств</w:t>
            </w:r>
          </w:p>
          <w:p w14:paraId="2A432A82" w14:textId="77777777" w:rsidR="00DE3701" w:rsidRPr="00436B63" w:rsidRDefault="00DE3701" w:rsidP="00DE3701">
            <w:pPr>
              <w:rPr>
                <w:i/>
                <w:iCs/>
                <w:sz w:val="22"/>
                <w:szCs w:val="22"/>
                <w:lang w:val="ru-RU"/>
              </w:rPr>
            </w:pPr>
          </w:p>
          <w:p w14:paraId="6DC28F32" w14:textId="77777777" w:rsidR="00DE3701" w:rsidRPr="00436B63" w:rsidRDefault="00DE3701" w:rsidP="00DE3701">
            <w:pPr>
              <w:rPr>
                <w:rFonts w:ascii="Aptos" w:hAnsi="Aptos" w:cs="Times New Roman"/>
                <w:kern w:val="0"/>
                <w:sz w:val="20"/>
                <w:szCs w:val="20"/>
                <w:lang w:val="ru-RU"/>
                <w14:ligatures w14:val="none"/>
              </w:rPr>
            </w:pPr>
            <w:r w:rsidRPr="00436B63">
              <w:rPr>
                <w:rFonts w:ascii="Aptos" w:hAnsi="Aptos" w:cs="Times New Roman"/>
                <w:kern w:val="0"/>
                <w:sz w:val="20"/>
                <w:lang w:val="ru-RU"/>
                <w14:ligatures w14:val="none"/>
              </w:rPr>
              <w:t>Сейшельские Острова продемонстрировали, каким образом малое островное развивающееся государство может активизировать усилия по сохранению биоразнообразия посредством комплексного управления, правовой реформы и пространственного планирования на основе экосистемного подхода. Страна применяет комплексный подход «от хребта к рифу», объединяющий управление наземными, прибрежными и морскими районами в рамках единой нормативно-правовой базы и содействующий расширению охраняемых и сохраняемых районов и эффективному управлению ими. Посредством Закона о природных заповедниках и охране природы 2022 года и Плана морского пространственного планирования Сейшельских Островов 2025 года страна модернизировала свое природоохранное законодательство, повысила согласованность нормативного регулирования и интегрировала экосистемный подход к управлению в национальные процессы планирования.</w:t>
            </w:r>
          </w:p>
          <w:p w14:paraId="5BFC666D" w14:textId="77777777" w:rsidR="00DE3701" w:rsidRPr="00436B63" w:rsidRDefault="00DE3701" w:rsidP="00DE3701">
            <w:pPr>
              <w:jc w:val="both"/>
              <w:rPr>
                <w:rFonts w:ascii="Aptos" w:hAnsi="Aptos" w:cs="Times New Roman"/>
                <w:kern w:val="0"/>
                <w:sz w:val="20"/>
                <w:szCs w:val="20"/>
                <w:lang w:val="ru-RU"/>
                <w14:ligatures w14:val="none"/>
              </w:rPr>
            </w:pPr>
          </w:p>
          <w:p w14:paraId="7CF247C6" w14:textId="77777777" w:rsidR="00DE3701" w:rsidRPr="00436B63" w:rsidRDefault="00DE3701" w:rsidP="00DE3701">
            <w:pPr>
              <w:rPr>
                <w:rFonts w:ascii="Aptos" w:hAnsi="Aptos" w:cs="Times New Roman"/>
                <w:kern w:val="0"/>
                <w:sz w:val="20"/>
                <w:szCs w:val="20"/>
                <w:lang w:val="ru-RU"/>
                <w14:ligatures w14:val="none"/>
              </w:rPr>
            </w:pPr>
            <w:r w:rsidRPr="00436B63">
              <w:rPr>
                <w:rFonts w:ascii="Aptos" w:hAnsi="Aptos" w:cs="Times New Roman"/>
                <w:kern w:val="0"/>
                <w:sz w:val="20"/>
                <w:lang w:val="ru-RU"/>
                <w14:ligatures w14:val="none"/>
              </w:rPr>
              <w:t>Основное руководство инициативой осуществляют национальные министерства и государственные учреждения, которые координируют правовые реформы, оценки природоохранных потребностей, расширение охраняемых районов и оценку эффективности управления. При разработке плана морского пространственного планирования также использовался научно обоснованный анализ и привлекались заинтересованные стороны для содействия принятию обоснованных решений в различных секторах.</w:t>
            </w:r>
          </w:p>
          <w:p w14:paraId="75B87182" w14:textId="77777777" w:rsidR="00DE3701" w:rsidRPr="00436B63" w:rsidRDefault="00DE3701" w:rsidP="00DE3701">
            <w:pPr>
              <w:rPr>
                <w:rFonts w:ascii="Aptos" w:hAnsi="Aptos" w:cs="Times New Roman"/>
                <w:kern w:val="0"/>
                <w:sz w:val="20"/>
                <w:szCs w:val="20"/>
                <w:lang w:val="ru-RU"/>
                <w14:ligatures w14:val="none"/>
              </w:rPr>
            </w:pPr>
          </w:p>
          <w:p w14:paraId="3FE78EB9" w14:textId="77777777" w:rsidR="00DE3701" w:rsidRPr="00436B63" w:rsidRDefault="00DE3701" w:rsidP="00DE3701">
            <w:pPr>
              <w:rPr>
                <w:rFonts w:ascii="Aptos" w:hAnsi="Aptos" w:cs="Times New Roman"/>
                <w:kern w:val="0"/>
                <w:sz w:val="20"/>
                <w:szCs w:val="20"/>
                <w:lang w:val="ru-RU"/>
                <w14:ligatures w14:val="none"/>
              </w:rPr>
            </w:pPr>
            <w:r w:rsidRPr="00436B63">
              <w:rPr>
                <w:rFonts w:ascii="Aptos" w:hAnsi="Aptos" w:cs="Times New Roman"/>
                <w:kern w:val="0"/>
                <w:sz w:val="20"/>
                <w:lang w:val="ru-RU"/>
                <w14:ligatures w14:val="none"/>
              </w:rPr>
              <w:t>Мероприятия осуществляются на национальном уровне и охватывают леса, прибрежные места обитания, коралловые рифы, экосистемы морской травы и морские экосистемы открытого моря. Ключевые меры включали введение юридически обязательного морского пространственного планирования, выявление экологически значимых районов и управление ими, создание экологических коридоров и определение зон сезонной охраны видов, находящихся под угрозой исчезновения. Сейшельские Острова также провели оценку эффективности управления охраняемыми районами с целью укрепления механизмов регулирования и повышения результативности управления.</w:t>
            </w:r>
          </w:p>
          <w:p w14:paraId="315B2AD8" w14:textId="77777777" w:rsidR="00DE3701" w:rsidRPr="00436B63" w:rsidRDefault="00DE3701" w:rsidP="00DE3701">
            <w:pPr>
              <w:rPr>
                <w:rFonts w:ascii="Aptos" w:hAnsi="Aptos" w:cs="Times New Roman"/>
                <w:kern w:val="0"/>
                <w:sz w:val="20"/>
                <w:szCs w:val="20"/>
                <w:lang w:val="ru-RU"/>
                <w14:ligatures w14:val="none"/>
              </w:rPr>
            </w:pPr>
          </w:p>
          <w:p w14:paraId="11877FEE" w14:textId="77777777" w:rsidR="00DE3701" w:rsidRPr="00436B63" w:rsidRDefault="00DE3701" w:rsidP="00DE3701">
            <w:pPr>
              <w:rPr>
                <w:rFonts w:ascii="Aptos" w:hAnsi="Aptos" w:cs="Times New Roman"/>
                <w:kern w:val="0"/>
                <w:sz w:val="20"/>
                <w:szCs w:val="20"/>
                <w:lang w:val="ru-RU"/>
                <w14:ligatures w14:val="none"/>
              </w:rPr>
            </w:pPr>
            <w:r w:rsidRPr="00436B63">
              <w:rPr>
                <w:rFonts w:ascii="Aptos" w:hAnsi="Aptos" w:cs="Times New Roman"/>
                <w:kern w:val="0"/>
                <w:sz w:val="20"/>
                <w:lang w:val="ru-RU"/>
                <w14:ligatures w14:val="none"/>
              </w:rPr>
              <w:t>Эти меры были разработаны для решения ряда взаимосвязанных проблем. Сейшельские Острова в значительной степени зависят от морского рыболовства и туризма, располагают ограниченными финансовыми и техническими ресурсами и становятся все более уязвимыми перед лицом последствий изменения климата, включая обесцвечивание кораллов, повышение уровня моря и экстремальные погодные явления. Комплексная правовая база обеспечивает механизм для сбалансированного достижения целей в области сохранения и развития при одновременном повышении экологической устойчивости взаимосвязанных экосистем.</w:t>
            </w:r>
          </w:p>
          <w:p w14:paraId="164390AD" w14:textId="77777777" w:rsidR="00DE3701" w:rsidRPr="00436B63" w:rsidRDefault="00DE3701" w:rsidP="00DE3701">
            <w:pPr>
              <w:rPr>
                <w:rFonts w:ascii="Aptos" w:hAnsi="Aptos" w:cs="Times New Roman"/>
                <w:kern w:val="0"/>
                <w:sz w:val="20"/>
                <w:szCs w:val="20"/>
                <w:lang w:val="ru-RU"/>
                <w14:ligatures w14:val="none"/>
              </w:rPr>
            </w:pPr>
          </w:p>
          <w:p w14:paraId="3911EDB4" w14:textId="77777777" w:rsidR="00DE3701" w:rsidRPr="00436B63" w:rsidRDefault="00DE3701" w:rsidP="00DE3701">
            <w:pPr>
              <w:rPr>
                <w:rFonts w:ascii="Aptos" w:hAnsi="Aptos" w:cs="Times New Roman"/>
                <w:kern w:val="0"/>
                <w:sz w:val="20"/>
                <w:szCs w:val="20"/>
                <w:lang w:val="ru-RU"/>
                <w14:ligatures w14:val="none"/>
              </w:rPr>
            </w:pPr>
            <w:r w:rsidRPr="00436B63">
              <w:rPr>
                <w:rFonts w:ascii="Aptos" w:hAnsi="Aptos" w:cs="Times New Roman"/>
                <w:kern w:val="0"/>
                <w:sz w:val="20"/>
                <w:lang w:val="ru-RU"/>
                <w14:ligatures w14:val="none"/>
              </w:rPr>
              <w:t>Благодаря этим мерам была превышена глобальная задача «30x30»: охрана и сохранение обеспечены для 48,1% наземных районов и 32,6% морских районов, находящихся под юрисдикцией Сейшельских Островов. Помимо этих количественных достижений, инициатива способствовала повышению связности экосистем, усилению охраны видов, повышению устойчивости к изменению климата и созданию модели управления для других малых островных развивающихся государств, стремящихся интегрировать сохранение наземных и морских районов в рамках единой национальной системы.</w:t>
            </w:r>
          </w:p>
          <w:p w14:paraId="7FD8D659" w14:textId="77777777" w:rsidR="00DE3701" w:rsidRPr="00436B63" w:rsidRDefault="00DE3701" w:rsidP="00DE3701">
            <w:pPr>
              <w:rPr>
                <w:rFonts w:ascii="Aptos" w:hAnsi="Aptos" w:cs="Times New Roman"/>
                <w:i/>
                <w:kern w:val="0"/>
                <w:sz w:val="20"/>
                <w:szCs w:val="20"/>
                <w:lang w:val="ru-RU"/>
                <w14:ligatures w14:val="none"/>
              </w:rPr>
            </w:pPr>
          </w:p>
          <w:p w14:paraId="3CA40ADE" w14:textId="77777777" w:rsidR="00DE3701" w:rsidRPr="00436B63" w:rsidRDefault="00DE3701" w:rsidP="00DE3701">
            <w:pPr>
              <w:jc w:val="both"/>
              <w:rPr>
                <w:rFonts w:ascii="Aptos" w:hAnsi="Aptos" w:cs="Times New Roman"/>
                <w:kern w:val="0"/>
                <w:sz w:val="20"/>
                <w:szCs w:val="20"/>
                <w:lang w:val="ru-RU"/>
                <w14:ligatures w14:val="none"/>
              </w:rPr>
            </w:pPr>
            <w:r w:rsidRPr="00436B63">
              <w:rPr>
                <w:rFonts w:ascii="Aptos" w:hAnsi="Aptos" w:cs="Times New Roman"/>
                <w:i/>
                <w:kern w:val="0"/>
                <w:sz w:val="20"/>
                <w:lang w:val="ru-RU"/>
                <w14:ligatures w14:val="none"/>
              </w:rPr>
              <w:t xml:space="preserve">Соответствующие задачи: </w:t>
            </w:r>
            <w:r w:rsidRPr="00436B63">
              <w:rPr>
                <w:rFonts w:ascii="Aptos" w:hAnsi="Aptos" w:cs="Times New Roman"/>
                <w:kern w:val="0"/>
                <w:sz w:val="20"/>
                <w:lang w:val="ru-RU"/>
                <w14:ligatures w14:val="none"/>
              </w:rPr>
              <w:t>1, 3, 4, 8, 11 и 21.</w:t>
            </w:r>
          </w:p>
          <w:p w14:paraId="7C41CE45" w14:textId="77777777" w:rsidR="00DE3701" w:rsidRPr="00436B63" w:rsidRDefault="00DE3701" w:rsidP="00DE3701">
            <w:pPr>
              <w:jc w:val="both"/>
              <w:rPr>
                <w:rFonts w:ascii="Aptos" w:hAnsi="Aptos" w:cs="Times New Roman"/>
                <w:kern w:val="0"/>
                <w:sz w:val="20"/>
                <w:szCs w:val="20"/>
                <w:lang w:val="ru-RU"/>
                <w14:ligatures w14:val="none"/>
              </w:rPr>
            </w:pPr>
            <w:r w:rsidRPr="00436B63">
              <w:rPr>
                <w:rFonts w:ascii="Aptos" w:hAnsi="Aptos" w:cs="Times New Roman"/>
                <w:i/>
                <w:kern w:val="0"/>
                <w:sz w:val="20"/>
                <w:lang w:val="ru-RU"/>
                <w14:ligatures w14:val="none"/>
              </w:rPr>
              <w:t xml:space="preserve">Источник: </w:t>
            </w:r>
            <w:r w:rsidRPr="00436B63">
              <w:rPr>
                <w:rFonts w:ascii="Aptos" w:hAnsi="Aptos" w:cs="Times New Roman"/>
                <w:kern w:val="0"/>
                <w:sz w:val="20"/>
                <w:lang w:val="ru-RU"/>
                <w14:ligatures w14:val="none"/>
              </w:rPr>
              <w:t>Сейшельские Острова, седьмой национальный доклад в рамках Конвенции.</w:t>
            </w:r>
          </w:p>
          <w:p w14:paraId="0393354A" w14:textId="77777777" w:rsidR="00DE3701" w:rsidRPr="00436B63" w:rsidRDefault="00DE3701" w:rsidP="00DE3701">
            <w:pPr>
              <w:jc w:val="both"/>
              <w:rPr>
                <w:rFonts w:ascii="Aptos" w:hAnsi="Aptos" w:cs="Times New Roman"/>
                <w:kern w:val="0"/>
                <w:sz w:val="20"/>
                <w:szCs w:val="20"/>
                <w:lang w:val="ru-RU"/>
                <w14:ligatures w14:val="none"/>
              </w:rPr>
            </w:pPr>
          </w:p>
          <w:p w14:paraId="4170140D" w14:textId="77777777" w:rsidR="00DE3701" w:rsidRPr="00436B63" w:rsidRDefault="00DE3701" w:rsidP="00DE3701">
            <w:pPr>
              <w:rPr>
                <w:sz w:val="22"/>
                <w:szCs w:val="22"/>
                <w:lang w:val="ru-RU"/>
              </w:rPr>
            </w:pPr>
          </w:p>
          <w:p w14:paraId="03BE0B19" w14:textId="77777777" w:rsidR="00DE3701" w:rsidRPr="00436B63" w:rsidRDefault="00DE3701" w:rsidP="00DE3701">
            <w:pPr>
              <w:rPr>
                <w:lang w:val="ru-RU"/>
              </w:rPr>
            </w:pPr>
          </w:p>
        </w:tc>
      </w:tr>
    </w:tbl>
    <w:p w14:paraId="51A5ABEB" w14:textId="77777777" w:rsidR="00DE3701" w:rsidRPr="00436B63" w:rsidRDefault="00DE3701" w:rsidP="00DE3701">
      <w:pPr>
        <w:rPr>
          <w:sz w:val="20"/>
          <w:szCs w:val="20"/>
          <w:lang w:val="ru-RU"/>
        </w:rPr>
      </w:pPr>
    </w:p>
    <w:tbl>
      <w:tblPr>
        <w:tblStyle w:val="TableGrid"/>
        <w:tblW w:w="0" w:type="auto"/>
        <w:tblLook w:val="04A0" w:firstRow="1" w:lastRow="0" w:firstColumn="1" w:lastColumn="0" w:noHBand="0" w:noVBand="1"/>
      </w:tblPr>
      <w:tblGrid>
        <w:gridCol w:w="9350"/>
      </w:tblGrid>
      <w:tr w:rsidR="00DE3701" w:rsidRPr="00F43B05" w14:paraId="2F6857D2" w14:textId="77777777" w:rsidTr="005716FA">
        <w:trPr>
          <w:trHeight w:val="379"/>
        </w:trPr>
        <w:tc>
          <w:tcPr>
            <w:tcW w:w="9350" w:type="dxa"/>
            <w:shd w:val="clear" w:color="auto" w:fill="D1D1D1" w:themeFill="background2" w:themeFillShade="E6"/>
          </w:tcPr>
          <w:p w14:paraId="5BC12F9C"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Вставка 14 </w:t>
            </w:r>
          </w:p>
          <w:p w14:paraId="1D4C5A53" w14:textId="77777777" w:rsidR="00DE3701" w:rsidRPr="00436B63" w:rsidRDefault="00DE3701" w:rsidP="00DE3701">
            <w:pPr>
              <w:rPr>
                <w:b/>
                <w:sz w:val="20"/>
                <w:szCs w:val="20"/>
                <w:lang w:val="ru-RU"/>
              </w:rPr>
            </w:pPr>
            <w:r w:rsidRPr="00436B63">
              <w:rPr>
                <w:b/>
                <w:sz w:val="20"/>
                <w:lang w:val="ru-RU"/>
              </w:rPr>
              <w:t>Совершенствование управления с помощью инструмента мониторинга эффективности управления и систематические усилия по сохранению ключевых районов для сохранения биоразнообразия в Объединенных Арабских Эмиратах</w:t>
            </w:r>
          </w:p>
          <w:p w14:paraId="1531F626" w14:textId="77777777" w:rsidR="00DE3701" w:rsidRPr="00436B63" w:rsidRDefault="00DE3701" w:rsidP="00DE3701">
            <w:pPr>
              <w:rPr>
                <w:rFonts w:ascii="Aptos" w:hAnsi="Aptos"/>
                <w:color w:val="212121"/>
                <w:lang w:val="ru-RU"/>
              </w:rPr>
            </w:pPr>
          </w:p>
          <w:p w14:paraId="38BCDB09" w14:textId="77777777" w:rsidR="00DE3701" w:rsidRPr="00436B63" w:rsidRDefault="00DE3701" w:rsidP="00DE3701">
            <w:pPr>
              <w:rPr>
                <w:rFonts w:ascii="Aptos" w:hAnsi="Aptos"/>
                <w:color w:val="212121"/>
                <w:sz w:val="20"/>
                <w:szCs w:val="20"/>
                <w:lang w:val="ru-RU"/>
              </w:rPr>
            </w:pPr>
            <w:r w:rsidRPr="00436B63">
              <w:rPr>
                <w:rFonts w:ascii="Aptos" w:hAnsi="Aptos"/>
                <w:color w:val="212121"/>
                <w:sz w:val="20"/>
                <w:lang w:val="ru-RU"/>
              </w:rPr>
              <w:t>С 2014 года Объединенные Арабские Эмираты расширили сеть охраняемых районов, официально присвоив этот статус 54 объектам, включая 35 наземных и 19 морских охраняемых районов, которые в настоящее время охватывают более 20% территории страны и почти 18% морских и прибрежных вод. Расширение сети способствует достижению природоохранных целей на период до 2030 года и охватывает внутренние пустынные экосистемы, водно-болотные угодья, прибрежные места обитания и морские районы открытого моря.</w:t>
            </w:r>
          </w:p>
          <w:p w14:paraId="402BA9D5" w14:textId="77777777" w:rsidR="00DE3701" w:rsidRPr="00436B63" w:rsidRDefault="00DE3701" w:rsidP="00DE3701">
            <w:pPr>
              <w:rPr>
                <w:rFonts w:ascii="Aptos" w:hAnsi="Aptos"/>
                <w:color w:val="212121"/>
                <w:sz w:val="20"/>
                <w:szCs w:val="20"/>
                <w:lang w:val="ru-RU"/>
              </w:rPr>
            </w:pPr>
          </w:p>
          <w:p w14:paraId="661F27BE" w14:textId="77777777" w:rsidR="00DE3701" w:rsidRPr="00436B63" w:rsidRDefault="00DE3701" w:rsidP="00DE3701">
            <w:pPr>
              <w:rPr>
                <w:rFonts w:ascii="Aptos" w:hAnsi="Aptos"/>
                <w:color w:val="212121"/>
                <w:sz w:val="20"/>
                <w:szCs w:val="20"/>
                <w:lang w:val="ru-RU"/>
              </w:rPr>
            </w:pPr>
            <w:r w:rsidRPr="00436B63">
              <w:rPr>
                <w:sz w:val="20"/>
                <w:lang w:val="ru-RU"/>
              </w:rPr>
              <w:t xml:space="preserve">В рамках своей стратегии Объединенные Арабские Эмираты </w:t>
            </w:r>
            <w:r w:rsidRPr="00436B63">
              <w:rPr>
                <w:rFonts w:ascii="Aptos" w:hAnsi="Aptos"/>
                <w:color w:val="212121"/>
                <w:sz w:val="20"/>
                <w:lang w:val="ru-RU"/>
              </w:rPr>
              <w:t xml:space="preserve">внедрили инструмент мониторинга эффективности управления (Stolton and </w:t>
            </w:r>
            <w:proofErr w:type="spellStart"/>
            <w:r w:rsidRPr="00436B63">
              <w:rPr>
                <w:rFonts w:ascii="Aptos" w:hAnsi="Aptos"/>
                <w:color w:val="212121"/>
                <w:sz w:val="20"/>
                <w:lang w:val="ru-RU"/>
              </w:rPr>
              <w:t>others</w:t>
            </w:r>
            <w:proofErr w:type="spellEnd"/>
            <w:r w:rsidRPr="00436B63">
              <w:rPr>
                <w:rFonts w:ascii="Aptos" w:hAnsi="Aptos"/>
                <w:color w:val="212121"/>
                <w:sz w:val="20"/>
                <w:lang w:val="ru-RU"/>
              </w:rPr>
              <w:t>, 2021)</w:t>
            </w:r>
            <w:r w:rsidRPr="00436B63">
              <w:rPr>
                <w:sz w:val="20"/>
                <w:lang w:val="ru-RU"/>
              </w:rPr>
              <w:t xml:space="preserve"> </w:t>
            </w:r>
            <w:r w:rsidRPr="00436B63">
              <w:rPr>
                <w:rFonts w:ascii="Aptos" w:hAnsi="Aptos"/>
                <w:color w:val="212121"/>
                <w:sz w:val="20"/>
                <w:lang w:val="ru-RU"/>
              </w:rPr>
              <w:t>в качестве национального механизма для решения проблем и повышения эффективности управления охраняемыми районами, одновременно содействуя систематическому планированию природоохранной деятельности и охвату ключевых районов для сохранения биоразнообразия (МСОП, 2016 год).</w:t>
            </w:r>
          </w:p>
          <w:p w14:paraId="54449C48" w14:textId="77777777" w:rsidR="00DE3701" w:rsidRPr="00436B63" w:rsidRDefault="00DE3701" w:rsidP="00DE3701">
            <w:pPr>
              <w:rPr>
                <w:rFonts w:ascii="Aptos" w:hAnsi="Aptos"/>
                <w:color w:val="212121"/>
                <w:sz w:val="20"/>
                <w:szCs w:val="20"/>
                <w:lang w:val="ru-RU"/>
              </w:rPr>
            </w:pPr>
          </w:p>
          <w:p w14:paraId="672C6473" w14:textId="77777777" w:rsidR="00DE3701" w:rsidRPr="00436B63" w:rsidRDefault="00DE3701" w:rsidP="00DE3701">
            <w:pPr>
              <w:rPr>
                <w:rFonts w:ascii="Aptos" w:hAnsi="Aptos"/>
                <w:color w:val="212121"/>
                <w:sz w:val="20"/>
                <w:szCs w:val="20"/>
                <w:lang w:val="ru-RU"/>
              </w:rPr>
            </w:pPr>
            <w:r w:rsidRPr="00436B63">
              <w:rPr>
                <w:rFonts w:ascii="Aptos" w:hAnsi="Aptos"/>
                <w:color w:val="212121"/>
                <w:sz w:val="20"/>
                <w:lang w:val="ru-RU"/>
              </w:rPr>
              <w:t>Опираясь на этот системный подход, Объединенные Арабские Эмираты также стали одной из первых стран, которые провели всестороннюю оценку своих ключевых районов для сохранения биоразнообразия. По ее завершении результаты были опубликованы во Всемирной базе данных ключевых районов для сохранения биоразнообразия в 2023 году. Ученые из Объединенных Арабских Эмиратов совместно с МСОП выявили девять ключевых районов для сохранения биоразнообразия глобального значения, играющих важную роль в сохранении популяций 22 видов птиц, млекопитающих и пресмыкающихся. Данная оценка заложила прочную научную основу для разработки национальных планов по охране природы, помогая определять приоритеты в расширении охраняемых районов, совершенствовать управление отдельными объектами и укреплять согласованность с глобальными стандартами сохранения биоразнообразия.</w:t>
            </w:r>
          </w:p>
          <w:p w14:paraId="2D167801" w14:textId="77777777" w:rsidR="00DE3701" w:rsidRPr="00436B63" w:rsidRDefault="00DE3701" w:rsidP="00DE3701">
            <w:pPr>
              <w:rPr>
                <w:rFonts w:ascii="Aptos" w:hAnsi="Aptos"/>
                <w:color w:val="212121"/>
                <w:sz w:val="20"/>
                <w:szCs w:val="20"/>
                <w:lang w:val="ru-RU"/>
              </w:rPr>
            </w:pPr>
          </w:p>
          <w:p w14:paraId="52068B3D" w14:textId="77777777" w:rsidR="00DE3701" w:rsidRPr="00436B63" w:rsidRDefault="00DE3701" w:rsidP="00DE3701">
            <w:pPr>
              <w:rPr>
                <w:rFonts w:ascii="Aptos" w:hAnsi="Aptos"/>
                <w:color w:val="212121"/>
                <w:sz w:val="20"/>
                <w:szCs w:val="20"/>
                <w:lang w:val="ru-RU"/>
              </w:rPr>
            </w:pPr>
            <w:r w:rsidRPr="00436B63">
              <w:rPr>
                <w:rFonts w:ascii="Aptos" w:hAnsi="Aptos"/>
                <w:color w:val="212121"/>
                <w:sz w:val="20"/>
                <w:lang w:val="ru-RU"/>
              </w:rPr>
              <w:t>Одним из ключевых компонентов этой инициативы является внедрение практики проведения оценок раз в два года с использованием инструмента мониторинга эффективности управления, что обеспечивает стандартизированную базу данных для выявления недостатков в управлении, определения приоритетных мер и совершенствования механизмов управления. Этот системный подход способствовал повышению среднего национального показателя эффективности управления с 57% в 2014 году до более чем 74% в 2024 году, что отражает существенный прогресс в области управления охраняемыми районами.</w:t>
            </w:r>
          </w:p>
          <w:p w14:paraId="60188AEF" w14:textId="77777777" w:rsidR="00DE3701" w:rsidRPr="00436B63" w:rsidRDefault="00DE3701" w:rsidP="00DE3701">
            <w:pPr>
              <w:rPr>
                <w:rFonts w:ascii="Aptos" w:hAnsi="Aptos"/>
                <w:color w:val="212121"/>
                <w:sz w:val="20"/>
                <w:szCs w:val="20"/>
                <w:lang w:val="ru-RU"/>
              </w:rPr>
            </w:pPr>
          </w:p>
          <w:p w14:paraId="2896E29E" w14:textId="77777777" w:rsidR="00DE3701" w:rsidRPr="00436B63" w:rsidRDefault="00DE3701" w:rsidP="00DE3701">
            <w:pPr>
              <w:rPr>
                <w:rFonts w:ascii="Aptos" w:hAnsi="Aptos"/>
                <w:color w:val="212121"/>
                <w:sz w:val="20"/>
                <w:szCs w:val="20"/>
                <w:lang w:val="ru-RU"/>
              </w:rPr>
            </w:pPr>
            <w:r w:rsidRPr="00436B63">
              <w:rPr>
                <w:rFonts w:ascii="Aptos" w:hAnsi="Aptos"/>
                <w:color w:val="212121"/>
                <w:sz w:val="20"/>
                <w:lang w:val="ru-RU"/>
              </w:rPr>
              <w:t>Инициативой руководят национальные природоохранные органы, отвечающие за разработку политики в области биоразнообразия, пространственное планирование и установление единых стандартов оценки. Международные природоохранные организации оказывали поддержку интеграции охраняемых районов в глобальные природоохранные механизмы, включая ВБДОСР, объекты, включенные в Список водно-болотных угодий международного значения в соответствии с Конвенцией о водно-болотных угодьях, имеющих международное значение, главным образом в качестве местообитаний водоплавающих птиц (Рамсарские угодья), Всемирную сеть биосферных заповедников ЮНЕСКО, Зеленый список охраняемых и сохраняемых районов МСОП и процесс определения экологически или биологически значимых морских районов.</w:t>
            </w:r>
          </w:p>
          <w:p w14:paraId="3F80A18A" w14:textId="77777777" w:rsidR="00DE3701" w:rsidRPr="00436B63" w:rsidRDefault="00DE3701" w:rsidP="00DE3701">
            <w:pPr>
              <w:rPr>
                <w:rFonts w:ascii="Aptos" w:hAnsi="Aptos"/>
                <w:color w:val="212121"/>
                <w:sz w:val="20"/>
                <w:szCs w:val="20"/>
                <w:lang w:val="ru-RU"/>
              </w:rPr>
            </w:pPr>
          </w:p>
          <w:p w14:paraId="44C1F251" w14:textId="77777777" w:rsidR="00DE3701" w:rsidRPr="00436B63" w:rsidRDefault="00DE3701" w:rsidP="00DE3701">
            <w:pPr>
              <w:rPr>
                <w:rFonts w:ascii="Aptos" w:hAnsi="Aptos"/>
                <w:color w:val="212121"/>
                <w:sz w:val="20"/>
                <w:szCs w:val="20"/>
                <w:lang w:val="ru-RU"/>
              </w:rPr>
            </w:pPr>
            <w:r w:rsidRPr="00436B63">
              <w:rPr>
                <w:rFonts w:ascii="Aptos" w:hAnsi="Aptos"/>
                <w:color w:val="212121"/>
                <w:sz w:val="20"/>
                <w:lang w:val="ru-RU"/>
              </w:rPr>
              <w:t>Осуществление поддерживается дополнительными нормативными мерами и мерами пространственного планирования, обеспечивающими интеграцию задач в области биоразнообразия в планирование землепользования, восстановление экосистем и стратегии городского развития. Объединенные Арабские Эмираты также внедрили технологические инновации, включая восстановление экосистем с использованием беспилотных летательных аппаратов и системы мониторинга на основе искусственного интеллекта, в целях повышения эффективности управления природоохранной деятельностью в сложных условиях засушливых и прибрежных районов.</w:t>
            </w:r>
          </w:p>
          <w:p w14:paraId="5F79D654" w14:textId="77777777" w:rsidR="00DE3701" w:rsidRPr="00436B63" w:rsidRDefault="00DE3701" w:rsidP="00DE3701">
            <w:pPr>
              <w:rPr>
                <w:rFonts w:ascii="Aptos" w:hAnsi="Aptos"/>
                <w:color w:val="212121"/>
                <w:sz w:val="20"/>
                <w:szCs w:val="20"/>
                <w:lang w:val="ru-RU"/>
              </w:rPr>
            </w:pPr>
          </w:p>
          <w:p w14:paraId="60204A9A" w14:textId="77777777" w:rsidR="00DE3701" w:rsidRPr="00436B63" w:rsidRDefault="00DE3701" w:rsidP="00DE3701">
            <w:pPr>
              <w:rPr>
                <w:rFonts w:ascii="Aptos" w:hAnsi="Aptos"/>
                <w:color w:val="212121"/>
                <w:sz w:val="20"/>
                <w:szCs w:val="20"/>
                <w:lang w:val="ru-RU"/>
              </w:rPr>
            </w:pPr>
            <w:r w:rsidRPr="00436B63">
              <w:rPr>
                <w:rFonts w:ascii="Aptos" w:hAnsi="Aptos"/>
                <w:i/>
                <w:color w:val="212121"/>
                <w:sz w:val="20"/>
                <w:lang w:val="ru-RU"/>
              </w:rPr>
              <w:t xml:space="preserve">Соответствующие задачи: </w:t>
            </w:r>
            <w:r w:rsidRPr="00436B63">
              <w:rPr>
                <w:rFonts w:ascii="Aptos" w:hAnsi="Aptos"/>
                <w:color w:val="212121"/>
                <w:sz w:val="20"/>
                <w:lang w:val="ru-RU"/>
              </w:rPr>
              <w:t>1, 3, 4 и 21.</w:t>
            </w:r>
          </w:p>
          <w:p w14:paraId="51DAD9F9" w14:textId="77777777" w:rsidR="00DE3701" w:rsidRPr="00436B63" w:rsidRDefault="00DE3701" w:rsidP="00DE3701">
            <w:pPr>
              <w:rPr>
                <w:rFonts w:ascii="Aptos" w:hAnsi="Aptos"/>
                <w:i/>
                <w:color w:val="212121"/>
                <w:sz w:val="20"/>
                <w:szCs w:val="20"/>
                <w:lang w:val="ru-RU"/>
              </w:rPr>
            </w:pPr>
          </w:p>
          <w:p w14:paraId="53E9121A" w14:textId="77777777" w:rsidR="00DE3701" w:rsidRPr="00436B63" w:rsidRDefault="00DE3701" w:rsidP="00DE3701">
            <w:pPr>
              <w:rPr>
                <w:lang w:val="ru-RU"/>
              </w:rPr>
            </w:pPr>
            <w:r w:rsidRPr="00436B63">
              <w:rPr>
                <w:i/>
                <w:sz w:val="20"/>
                <w:lang w:val="ru-RU"/>
              </w:rPr>
              <w:t xml:space="preserve">Источник: </w:t>
            </w:r>
            <w:r w:rsidRPr="00436B63">
              <w:rPr>
                <w:sz w:val="20"/>
                <w:lang w:val="ru-RU"/>
              </w:rPr>
              <w:t>Объединенные Арабские Эмираты, седьмой национальный доклад в рамках Конвенции.</w:t>
            </w:r>
          </w:p>
        </w:tc>
      </w:tr>
    </w:tbl>
    <w:p w14:paraId="50FDEE1A" w14:textId="77777777" w:rsidR="00DE3701" w:rsidRPr="00436B63" w:rsidRDefault="00DE3701" w:rsidP="00DE3701">
      <w:pPr>
        <w:rPr>
          <w:lang w:val="ru-RU"/>
        </w:rPr>
      </w:pPr>
    </w:p>
    <w:p w14:paraId="38A43AFB"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191" w:name="_Toc235821084"/>
    </w:p>
    <w:p w14:paraId="0F77795E"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r w:rsidRPr="00436B63">
        <w:rPr>
          <w:rFonts w:eastAsiaTheme="majorEastAsia" w:cstheme="majorBidi"/>
          <w:i/>
          <w:iCs/>
          <w:color w:val="595959" w:themeColor="text1" w:themeTint="A6"/>
          <w:lang w:val="ru-RU"/>
        </w:rPr>
        <w:t>Проблемы</w:t>
      </w:r>
      <w:bookmarkEnd w:id="191"/>
    </w:p>
    <w:p w14:paraId="7577B7E1" w14:textId="77777777" w:rsidR="00DE3701" w:rsidRPr="00436B63" w:rsidRDefault="00DE3701" w:rsidP="00DE3701">
      <w:pPr>
        <w:tabs>
          <w:tab w:val="left" w:pos="0"/>
          <w:tab w:val="left" w:pos="720"/>
        </w:tabs>
        <w:spacing w:line="276" w:lineRule="auto"/>
        <w:rPr>
          <w:rFonts w:ascii="Aptos" w:eastAsia="Aptos" w:hAnsi="Aptos" w:cs="Aptos"/>
          <w:lang w:val="ru-RU"/>
        </w:rPr>
      </w:pPr>
    </w:p>
    <w:p w14:paraId="0CD61D71" w14:textId="77777777" w:rsidR="00DE3701" w:rsidRPr="00436B63" w:rsidRDefault="00DE3701" w:rsidP="00DE3701">
      <w:pPr>
        <w:tabs>
          <w:tab w:val="left" w:pos="0"/>
          <w:tab w:val="left" w:pos="720"/>
        </w:tabs>
        <w:spacing w:line="276" w:lineRule="auto"/>
        <w:rPr>
          <w:rFonts w:ascii="Aptos" w:eastAsia="Aptos" w:hAnsi="Aptos" w:cs="Aptos"/>
          <w:lang w:val="ru-RU"/>
        </w:rPr>
      </w:pPr>
      <w:r w:rsidRPr="00436B63">
        <w:rPr>
          <w:rFonts w:ascii="Aptos" w:hAnsi="Aptos"/>
          <w:lang w:val="ru-RU"/>
        </w:rPr>
        <w:t xml:space="preserve">Ограниченность потенциала и финансовых ресурсов относится к числу наиболее часто упоминаемых проблем, связанных с выполнением задачи 3. Стороны сообщают, что сохранение биоразнообразия не является приоритетным направлением в бюджетах центральных органов власти, вследствие чего возникает разрыв между текущими объемами финансирования и фактическими потребностями. Стороны, в частности наименее развитые страны и малые островные развивающиеся государства, сообщают о высокой зависимости от международных партнеров и донорского финансирования. Это создает риск резкого прекращения финансирования, при котором природоохранная деятельность останавливается после завершения проектных грантов. Стороны сообщают о пробелах в потенциале, начиная от острой нехватки персонала и заканчивая структурными проблемами в сфере управления. Существенной проблемой, отмечаемой Сторонами, является разрыв между официальным присвоением району статуса охраняемого или сохраняемого и фактическим управлением им. Некоторые Стороны сообщают, что, хотя с точки зрения официального определения районов они могут выполнить показатель задачи в 30%, им не хватает оперативного надзора, планов управления или персонала, необходимых для обеспечения эффективной охраны или сохранения. Почти повсеместно наблюдается нехватка квалифицированных кадров, включая инспекторов, экологических патрульных и специалистов в области экологии или таксономии. Высокая текучесть специалистов еще больше ослабляет институциональную память и преемственность. Одним из основных препятствий </w:t>
      </w:r>
      <w:proofErr w:type="gramStart"/>
      <w:r w:rsidRPr="00436B63">
        <w:rPr>
          <w:rFonts w:ascii="Aptos" w:hAnsi="Aptos"/>
          <w:lang w:val="ru-RU"/>
        </w:rPr>
        <w:t>для достижения</w:t>
      </w:r>
      <w:proofErr w:type="gramEnd"/>
      <w:r w:rsidRPr="00436B63">
        <w:rPr>
          <w:rFonts w:ascii="Aptos" w:hAnsi="Aptos"/>
          <w:lang w:val="ru-RU"/>
        </w:rPr>
        <w:t xml:space="preserve"> предусмотренного задачей 3 показателя в 30% является отсутствие национальных правовых механизмов признания ДЭПМ. В результате многие земли, находящиеся в общинной или частной собственности и фактически эффективно сохраняемые, не могут официально учитываться в национальных совокупных показателях. Стороны также отмечают отсутствие технической инфраструктуры и исходных данных, необходимых для оценки состояния экосистем или эффективности управления. Кроме того, Стороны отмечают, что типы биомов, находящихся под их юрисдикцией, могут усугублять проблемы, связанные с задачей 3. Например, пробелы особенно значительны в засушливых, морских и глубоководных экосистемах, где мониторинг является технически сложным и дорогостоящим.</w:t>
      </w:r>
    </w:p>
    <w:p w14:paraId="0D341E58" w14:textId="77777777" w:rsidR="00DE3701" w:rsidRPr="00436B63" w:rsidRDefault="00DE3701" w:rsidP="00DE3701">
      <w:pPr>
        <w:rPr>
          <w:lang w:val="ru-RU"/>
        </w:rPr>
      </w:pPr>
    </w:p>
    <w:p w14:paraId="237CC27A"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92" w:name="_Toc235821085"/>
      <w:r w:rsidRPr="00436B63">
        <w:rPr>
          <w:rFonts w:eastAsiaTheme="majorEastAsia" w:cstheme="majorBidi"/>
          <w:color w:val="0F4761" w:themeColor="accent1" w:themeShade="BF"/>
          <w:lang w:val="ru-RU"/>
        </w:rPr>
        <w:t>Вклад субъектов, не являющихся национальными правительствами</w:t>
      </w:r>
      <w:bookmarkEnd w:id="192"/>
    </w:p>
    <w:p w14:paraId="043D981E" w14:textId="77777777" w:rsidR="00DE3701" w:rsidRPr="00436B63" w:rsidRDefault="00DE3701" w:rsidP="00DE3701">
      <w:pPr>
        <w:rPr>
          <w:lang w:val="ru-RU"/>
        </w:rPr>
      </w:pPr>
    </w:p>
    <w:p w14:paraId="4A01698D"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193" w:name="_Toc235821086"/>
      <w:r w:rsidRPr="00436B63">
        <w:rPr>
          <w:rFonts w:eastAsiaTheme="majorEastAsia" w:cstheme="majorBidi"/>
          <w:i/>
          <w:iCs/>
          <w:color w:val="595959" w:themeColor="text1" w:themeTint="A6"/>
          <w:lang w:val="ru-RU"/>
        </w:rPr>
        <w:t>Обязательства, представленные через онлайновый инструмент представления отчетности</w:t>
      </w:r>
      <w:bookmarkEnd w:id="193"/>
    </w:p>
    <w:p w14:paraId="333B17F8" w14:textId="77777777" w:rsidR="00DE3701" w:rsidRPr="00436B63" w:rsidRDefault="00DE3701" w:rsidP="00DE3701">
      <w:pPr>
        <w:rPr>
          <w:lang w:val="ru-RU"/>
        </w:rPr>
      </w:pPr>
    </w:p>
    <w:p w14:paraId="7D136573" w14:textId="77777777" w:rsidR="00DE3701" w:rsidRPr="00436B63" w:rsidRDefault="00DE3701" w:rsidP="00DE3701">
      <w:pPr>
        <w:rPr>
          <w:lang w:val="ru-RU"/>
        </w:rPr>
      </w:pPr>
      <w:r w:rsidRPr="00436B63">
        <w:rPr>
          <w:lang w:val="ru-RU"/>
        </w:rPr>
        <w:t xml:space="preserve">Из 180 существенных обязательств, представленных самими субъектами, не являющимися национальными правительствами, 17 непосредственно связаны с задачей 3; 16 из них представлены НПО, а одно – двусторонним учреждением по вопросам развития. В этих обязательствах значительное внимание уделяется управлению охраняемыми районами, восстановлению экосистем и природоохранным мерам на порайонной основе. Некоторые обязательства предусматривают поддержку общинных подходов к сохранению и развитие других ДЭПМ (см. вставку 15). Обязательства охватывают Европу, Африку, Южную Америку, Азию и Океанию. </w:t>
      </w:r>
    </w:p>
    <w:p w14:paraId="6C27DD3E" w14:textId="77777777" w:rsidR="00DE3701" w:rsidRPr="00436B63" w:rsidRDefault="00DE3701" w:rsidP="00DE3701">
      <w:pPr>
        <w:rPr>
          <w:lang w:val="ru-RU"/>
        </w:rPr>
      </w:pPr>
    </w:p>
    <w:p w14:paraId="505F8617" w14:textId="77777777" w:rsidR="00DE3701" w:rsidRPr="00436B63" w:rsidRDefault="00DE3701" w:rsidP="00DE3701">
      <w:pPr>
        <w:keepNext/>
        <w:spacing w:after="200" w:line="240" w:lineRule="auto"/>
        <w:rPr>
          <w:rFonts w:eastAsiaTheme="minorEastAsia"/>
          <w:color w:val="0E2841" w:themeColor="text2"/>
          <w:kern w:val="0"/>
          <w:sz w:val="20"/>
          <w:szCs w:val="20"/>
          <w:lang w:val="ru-RU" w:eastAsia="ja-JP"/>
          <w14:ligatures w14:val="none"/>
        </w:rPr>
      </w:pPr>
      <w:bookmarkStart w:id="194" w:name="_Ref230803584"/>
      <w:r w:rsidRPr="00436B63">
        <w:rPr>
          <w:rFonts w:eastAsiaTheme="minorEastAsia"/>
          <w:iCs/>
          <w:color w:val="0E2841" w:themeColor="text2"/>
          <w:kern w:val="0"/>
          <w:sz w:val="20"/>
          <w:szCs w:val="18"/>
          <w:lang w:val="ru-RU" w:eastAsia="ja-JP"/>
          <w14:ligatures w14:val="none"/>
        </w:rPr>
        <w:t>Вставка 15</w:t>
      </w:r>
      <w:bookmarkEnd w:id="194"/>
    </w:p>
    <w:p w14:paraId="7BA7EFDA" w14:textId="77777777" w:rsidR="00DE3701" w:rsidRPr="00436B63" w:rsidRDefault="00DE3701" w:rsidP="00DE3701">
      <w:pPr>
        <w:rPr>
          <w:sz w:val="20"/>
          <w:szCs w:val="20"/>
          <w:lang w:val="ru-RU"/>
        </w:rPr>
      </w:pPr>
      <w:r w:rsidRPr="00436B63">
        <w:rPr>
          <w:b/>
          <w:sz w:val="20"/>
          <w:lang w:val="ru-RU"/>
        </w:rPr>
        <w:t>Китайское партнерство по ДЭПМ: содействие добровольному применению других эффективных природоохранных мер на порайонной основе и сохранению районов местными общинами</w:t>
      </w:r>
    </w:p>
    <w:tbl>
      <w:tblPr>
        <w:tblStyle w:val="TableGrid"/>
        <w:tblW w:w="0" w:type="auto"/>
        <w:tblLook w:val="04A0" w:firstRow="1" w:lastRow="0" w:firstColumn="1" w:lastColumn="0" w:noHBand="0" w:noVBand="1"/>
      </w:tblPr>
      <w:tblGrid>
        <w:gridCol w:w="9016"/>
      </w:tblGrid>
      <w:tr w:rsidR="00DE3701" w:rsidRPr="00436B63" w14:paraId="79EFB5A3" w14:textId="77777777" w:rsidTr="005716FA">
        <w:tc>
          <w:tcPr>
            <w:tcW w:w="9016" w:type="dxa"/>
            <w:shd w:val="clear" w:color="auto" w:fill="E8E8E8" w:themeFill="background2"/>
          </w:tcPr>
          <w:p w14:paraId="74A973AE" w14:textId="77777777" w:rsidR="00DE3701" w:rsidRPr="00436B63" w:rsidRDefault="00DE3701" w:rsidP="00DE3701">
            <w:pPr>
              <w:rPr>
                <w:lang w:val="ru-RU"/>
              </w:rPr>
            </w:pPr>
          </w:p>
          <w:p w14:paraId="23C7D339" w14:textId="77777777" w:rsidR="00DE3701" w:rsidRPr="00436B63" w:rsidRDefault="00DE3701" w:rsidP="00DE3701">
            <w:pPr>
              <w:spacing w:line="276" w:lineRule="auto"/>
              <w:rPr>
                <w:rFonts w:asciiTheme="majorHAnsi" w:eastAsia="Aptos" w:hAnsiTheme="majorHAnsi" w:cs="Aptos"/>
                <w:sz w:val="20"/>
                <w:szCs w:val="20"/>
                <w:lang w:val="ru-RU"/>
              </w:rPr>
            </w:pPr>
            <w:r w:rsidRPr="00436B63">
              <w:rPr>
                <w:rFonts w:asciiTheme="majorHAnsi" w:hAnsiTheme="majorHAnsi"/>
                <w:sz w:val="20"/>
                <w:lang w:val="ru-RU"/>
              </w:rPr>
              <w:t>Китайское партнерство по ДЭПМ представляет собой многостороннюю инициативу, участники которой обязались содействовать добровольному применению по всей стране к 2030 году ДЭПМ, именуемых на китайском языке «районы сосуществования с природой», в наземных и морских ландшафтах страны.</w:t>
            </w:r>
          </w:p>
          <w:p w14:paraId="43FEF2AC" w14:textId="77777777" w:rsidR="00DE3701" w:rsidRPr="00436B63" w:rsidRDefault="00DE3701" w:rsidP="00DE3701">
            <w:pPr>
              <w:spacing w:line="276" w:lineRule="auto"/>
              <w:rPr>
                <w:rFonts w:asciiTheme="majorHAnsi" w:eastAsia="Aptos" w:hAnsiTheme="majorHAnsi" w:cs="Aptos"/>
                <w:sz w:val="20"/>
                <w:szCs w:val="20"/>
                <w:lang w:val="ru-RU"/>
              </w:rPr>
            </w:pPr>
          </w:p>
          <w:p w14:paraId="26B07678" w14:textId="77777777" w:rsidR="00DE3701" w:rsidRPr="00436B63" w:rsidRDefault="00DE3701" w:rsidP="00DE3701">
            <w:pPr>
              <w:spacing w:line="276" w:lineRule="auto"/>
              <w:rPr>
                <w:rFonts w:asciiTheme="majorHAnsi" w:eastAsia="Aptos" w:hAnsiTheme="majorHAnsi" w:cs="Aptos"/>
                <w:sz w:val="20"/>
                <w:szCs w:val="20"/>
                <w:lang w:val="ru-RU"/>
              </w:rPr>
            </w:pPr>
            <w:r w:rsidRPr="00436B63">
              <w:rPr>
                <w:rFonts w:asciiTheme="majorHAnsi" w:hAnsiTheme="majorHAnsi"/>
                <w:sz w:val="20"/>
                <w:lang w:val="ru-RU"/>
              </w:rPr>
              <w:t>Под техническим руководством</w:t>
            </w:r>
            <w:r w:rsidRPr="00436B63">
              <w:rPr>
                <w:rFonts w:asciiTheme="majorHAnsi" w:hAnsiTheme="majorHAnsi"/>
                <w:color w:val="000000" w:themeColor="text1"/>
                <w:sz w:val="20"/>
                <w:lang w:val="ru-RU"/>
              </w:rPr>
              <w:t xml:space="preserve"> экспертной рабочей группы МСОП по ДЭПМ в Китае и при совместном участии Центра охраны природы «Шань </w:t>
            </w:r>
            <w:proofErr w:type="spellStart"/>
            <w:r w:rsidRPr="00436B63">
              <w:rPr>
                <w:rFonts w:asciiTheme="majorHAnsi" w:hAnsiTheme="majorHAnsi"/>
                <w:color w:val="000000" w:themeColor="text1"/>
                <w:sz w:val="20"/>
                <w:lang w:val="ru-RU"/>
              </w:rPr>
              <w:t>Шуй</w:t>
            </w:r>
            <w:proofErr w:type="spellEnd"/>
            <w:r w:rsidRPr="00436B63">
              <w:rPr>
                <w:rFonts w:asciiTheme="majorHAnsi" w:hAnsiTheme="majorHAnsi"/>
                <w:color w:val="000000" w:themeColor="text1"/>
                <w:sz w:val="20"/>
                <w:lang w:val="ru-RU"/>
              </w:rPr>
              <w:t>» и тринадцати партнерских организаций</w:t>
            </w:r>
            <w:r w:rsidRPr="00436B63">
              <w:rPr>
                <w:rFonts w:asciiTheme="majorHAnsi" w:hAnsiTheme="majorHAnsi"/>
                <w:sz w:val="20"/>
                <w:lang w:val="ru-RU"/>
              </w:rPr>
              <w:t xml:space="preserve"> инициатива направлена на создание примерно 100 районов, охватываемых ДЭПМ, общей площадью не менее 3 000 км², включая леса, пастбищные угодья, водно-болотные угодья, городские парки, экологические фермы и университетские кампусы. По состоянию на 2025 год в результате двух циклов выявления проектов было определено 85 потенциальных районов для применения других эффективных природоохранных мер на порайонной основе общей площадью 2 219 км², причем 78% из них осуществлялись под руководством субъектов, не являющихся национальными правительствами, включая местные общины, неправительственные организации, предприятия и университетские кампусы. Действуя под руководством Министерства экологии и окружающей среды Китая, партнерство сочетает создание потенциала, содействие разработке политики и специализированную платформу знаний для интеграции сохранения биоразнообразия за пределами официальной системы охраняемых районов.</w:t>
            </w:r>
          </w:p>
          <w:p w14:paraId="5ABDA618" w14:textId="77777777" w:rsidR="00DE3701" w:rsidRPr="00436B63" w:rsidRDefault="00DE3701" w:rsidP="00DE3701">
            <w:pPr>
              <w:spacing w:line="276" w:lineRule="auto"/>
              <w:rPr>
                <w:rFonts w:ascii="Aptos" w:eastAsia="Aptos" w:hAnsi="Aptos" w:cs="Aptos"/>
                <w:i/>
                <w:iCs/>
                <w:lang w:val="ru-RU"/>
              </w:rPr>
            </w:pPr>
          </w:p>
          <w:p w14:paraId="3899D204" w14:textId="77777777" w:rsidR="00DE3701" w:rsidRPr="00436B63" w:rsidRDefault="00DE3701" w:rsidP="00DE3701">
            <w:pPr>
              <w:spacing w:line="276" w:lineRule="auto"/>
              <w:rPr>
                <w:rFonts w:ascii="Aptos" w:eastAsia="Aptos" w:hAnsi="Aptos" w:cs="Aptos"/>
                <w:i/>
                <w:sz w:val="20"/>
                <w:szCs w:val="20"/>
                <w:lang w:val="ru-RU"/>
              </w:rPr>
            </w:pPr>
            <w:r w:rsidRPr="00436B63">
              <w:rPr>
                <w:rFonts w:ascii="Aptos" w:hAnsi="Aptos"/>
                <w:i/>
                <w:sz w:val="20"/>
                <w:lang w:val="ru-RU"/>
              </w:rPr>
              <w:t xml:space="preserve">Соответствующие задачи: </w:t>
            </w:r>
            <w:r w:rsidRPr="00436B63">
              <w:rPr>
                <w:rFonts w:ascii="Aptos" w:hAnsi="Aptos"/>
                <w:sz w:val="20"/>
                <w:lang w:val="ru-RU"/>
              </w:rPr>
              <w:t>3, 4, 10, 11, 12, 20 и 22.</w:t>
            </w:r>
          </w:p>
          <w:p w14:paraId="001AC17E" w14:textId="77777777" w:rsidR="00DE3701" w:rsidRPr="00436B63" w:rsidRDefault="00DE3701" w:rsidP="00DE3701">
            <w:pPr>
              <w:spacing w:line="276" w:lineRule="auto"/>
              <w:rPr>
                <w:rFonts w:ascii="Aptos" w:eastAsia="Aptos" w:hAnsi="Aptos" w:cs="Aptos"/>
                <w:i/>
                <w:iCs/>
                <w:sz w:val="20"/>
                <w:szCs w:val="20"/>
                <w:lang w:val="ru-RU"/>
              </w:rPr>
            </w:pPr>
            <w:r w:rsidRPr="00436B63">
              <w:rPr>
                <w:rFonts w:ascii="Aptos" w:hAnsi="Aptos"/>
                <w:i/>
                <w:sz w:val="20"/>
                <w:lang w:val="ru-RU"/>
              </w:rPr>
              <w:t xml:space="preserve">Источник: </w:t>
            </w:r>
            <w:r w:rsidRPr="00436B63">
              <w:rPr>
                <w:rFonts w:ascii="Aptos" w:hAnsi="Aptos"/>
                <w:sz w:val="20"/>
                <w:lang w:val="ru-RU"/>
              </w:rPr>
              <w:t>Китайское партнерство по ДЭПМ, обязательства заинтересованных сторон</w:t>
            </w:r>
            <w:r w:rsidRPr="00436B63">
              <w:rPr>
                <w:sz w:val="20"/>
                <w:lang w:val="ru-RU"/>
              </w:rPr>
              <w:t xml:space="preserve"> (см. </w:t>
            </w:r>
            <w:hyperlink r:id="rId73">
              <w:r w:rsidRPr="00436B63">
                <w:rPr>
                  <w:color w:val="000000" w:themeColor="text1"/>
                  <w:sz w:val="20"/>
                  <w:lang w:val="ru-RU"/>
                </w:rPr>
                <w:t>https://ort.cbd.int/database/293966</w:t>
              </w:r>
            </w:hyperlink>
            <w:r w:rsidRPr="00436B63">
              <w:rPr>
                <w:sz w:val="20"/>
                <w:lang w:val="ru-RU"/>
              </w:rPr>
              <w:t>).</w:t>
            </w:r>
          </w:p>
          <w:p w14:paraId="1D7DB0AE" w14:textId="77777777" w:rsidR="00DE3701" w:rsidRPr="00436B63" w:rsidRDefault="00DE3701" w:rsidP="00DE3701">
            <w:pPr>
              <w:rPr>
                <w:lang w:val="ru-RU"/>
              </w:rPr>
            </w:pPr>
          </w:p>
        </w:tc>
      </w:tr>
    </w:tbl>
    <w:p w14:paraId="7C181FCE" w14:textId="77777777" w:rsidR="00DE3701" w:rsidRPr="00436B63" w:rsidRDefault="00DE3701" w:rsidP="00DE3701">
      <w:pPr>
        <w:keepNext/>
        <w:keepLines/>
        <w:spacing w:before="40" w:after="0"/>
        <w:outlineLvl w:val="5"/>
        <w:rPr>
          <w:rFonts w:eastAsiaTheme="majorEastAsia" w:cstheme="majorBidi"/>
          <w:color w:val="595959" w:themeColor="text1" w:themeTint="A6"/>
          <w:lang w:val="ru-RU"/>
        </w:rPr>
      </w:pPr>
    </w:p>
    <w:p w14:paraId="448909C3"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195" w:name="_Toc235821087"/>
      <w:r w:rsidRPr="00436B63">
        <w:rPr>
          <w:rFonts w:eastAsiaTheme="majorEastAsia" w:cstheme="majorBidi"/>
          <w:i/>
          <w:iCs/>
          <w:color w:val="595959" w:themeColor="text1" w:themeTint="A6"/>
          <w:lang w:val="ru-RU"/>
        </w:rPr>
        <w:t>Вклад, отраженный в национальных докладах</w:t>
      </w:r>
      <w:bookmarkEnd w:id="195"/>
    </w:p>
    <w:p w14:paraId="58485548" w14:textId="77777777" w:rsidR="00DE3701" w:rsidRPr="00436B63" w:rsidRDefault="00DE3701" w:rsidP="00DE3701">
      <w:pPr>
        <w:rPr>
          <w:lang w:val="ru-RU"/>
        </w:rPr>
      </w:pPr>
    </w:p>
    <w:p w14:paraId="69FC8405" w14:textId="77777777" w:rsidR="00DE3701" w:rsidRPr="00436B63" w:rsidRDefault="00DE3701" w:rsidP="00DE3701">
      <w:pPr>
        <w:rPr>
          <w:lang w:val="ru-RU"/>
        </w:rPr>
      </w:pPr>
      <w:r w:rsidRPr="00436B63">
        <w:rPr>
          <w:lang w:val="ru-RU"/>
        </w:rPr>
        <w:t xml:space="preserve">Согласно национальным докладам, субъекты, не являющиеся национальными правительствами, чаще всего участвуют в выполнении задачи 3 в рамках совместного управления охраняемыми и сохраняемыми районами и механизмов их регулирования. В этой роли обычно выступают коренные народы и местные общины, субнациональные органы власти и неправительственные организации. Стороны также сообщают об участии неправительственных организаций, коренных народов и местных общин и международных партнеров в таких видах деятельности, как непосредственное осуществление природоохранных программ, управление отдельными объектами и мероприятия по восстановлению. Сообщается, что научные и академические учреждения выполняют важную функцию, удовлетворяя существенные потребности в мониторинге и знаниях, необходимые для выполнения задачи 3. Соответствующую роль играют коренные народы и местные общины благодаря традиционным знаниям и общинному мониторингу, а также НПО, в том числе в рамках проектов гражданской науки. </w:t>
      </w:r>
    </w:p>
    <w:p w14:paraId="17619DFE" w14:textId="77777777" w:rsidR="00DE3701" w:rsidRPr="00436B63" w:rsidRDefault="00DE3701" w:rsidP="00DE3701">
      <w:pPr>
        <w:rPr>
          <w:lang w:val="ru-RU"/>
        </w:rPr>
      </w:pPr>
    </w:p>
    <w:p w14:paraId="16F6DB83"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196" w:name="_Toc235821088"/>
      <w:r w:rsidRPr="00436B63">
        <w:rPr>
          <w:rFonts w:eastAsiaTheme="majorEastAsia" w:cstheme="majorBidi"/>
          <w:color w:val="0F4761" w:themeColor="accent1" w:themeShade="BF"/>
          <w:lang w:val="ru-RU"/>
        </w:rPr>
        <w:t>Примеры взаимосвязей с другими соглашениями, процессами и организациями</w:t>
      </w:r>
      <w:bookmarkEnd w:id="196"/>
      <w:r w:rsidRPr="00436B63">
        <w:rPr>
          <w:rFonts w:eastAsiaTheme="majorEastAsia" w:cstheme="majorBidi"/>
          <w:color w:val="0F4761" w:themeColor="accent1" w:themeShade="BF"/>
          <w:lang w:val="ru-RU"/>
        </w:rPr>
        <w:t xml:space="preserve"> </w:t>
      </w:r>
    </w:p>
    <w:p w14:paraId="174FF9F3" w14:textId="77777777" w:rsidR="00DE3701" w:rsidRPr="00436B63" w:rsidRDefault="00DE3701" w:rsidP="00DE3701">
      <w:pPr>
        <w:rPr>
          <w:rFonts w:eastAsia="Times New Roman" w:cs="Times New Roman"/>
          <w:lang w:val="ru-RU"/>
        </w:rPr>
      </w:pPr>
    </w:p>
    <w:p w14:paraId="72348C15" w14:textId="77777777" w:rsidR="00DE3701" w:rsidRPr="00436B63" w:rsidRDefault="00DE3701" w:rsidP="00DE3701">
      <w:pPr>
        <w:rPr>
          <w:rFonts w:cs="Times New Roman"/>
          <w:lang w:val="ru-RU"/>
        </w:rPr>
      </w:pPr>
      <w:r w:rsidRPr="00436B63">
        <w:rPr>
          <w:lang w:val="ru-RU"/>
        </w:rPr>
        <w:t>Конвенция по сохранению мигрирующих видов диких животных учредила Глобальное партнерство по обеспечению экологической связности на 14-м совещании Конференции Сторон в феврале 2024 года. В ответ на принятую в рамках Конвенции резолюцию об экологической связности партнерство признает, что выполнение элемента задачи 3, касающегося связности (который также имеет отношение к задачам 1, 2 и 12), требует сотрудничества и взаимодействия многочисленных заинтересованных сторон и секторов, в том числе за пределами национальных границ. В партнерстве участвуют три других многосторонних природоохранных соглашения – Конвенция о биологическом разнообразии, КБОООН и Конвенция о водно-болотных угодьях, – а также Всемирный банк, Всемирный центр мониторинга охраны природы ЮНЕП, Сеть местных органов власти на службе устойчивого развития, Международный совет по охране птиц и другие организации. Цель Партнерства заключается в сохранении, восстановлении и укреплении экологической связности во всем мире посредством совершенствования данных и знаний о связности, укрепления законодательства и политики и мобилизации усилий и поддержки. Оно способствует принятию коллективных и согласованных мер по сохранению и укреплению существующей связности районов, а также по восстановлению фрагментированных экосистем в наземных ландшафтах, речных системах и морских ландшафтах. К числу инструментов, поддерживаемых Партнерством, относятся модули глобального Атласа миграции животных</w:t>
      </w:r>
      <w:r w:rsidRPr="00436B63">
        <w:rPr>
          <w:rFonts w:cs="Times New Roman"/>
          <w:vertAlign w:val="superscript"/>
          <w:lang w:val="ru-RU"/>
        </w:rPr>
        <w:footnoteReference w:id="19"/>
      </w:r>
      <w:r w:rsidRPr="00436B63">
        <w:rPr>
          <w:lang w:val="ru-RU"/>
        </w:rPr>
        <w:t xml:space="preserve">, содержащие актуальные карты миграции, предназначенные для содействия пространственному планированию и природоохранным мерам на порайонной основе (КМВ, 2024 и 2025a). </w:t>
      </w:r>
    </w:p>
    <w:p w14:paraId="64EEF34B" w14:textId="77777777" w:rsidR="00DE3701" w:rsidRPr="00436B63" w:rsidRDefault="00DE3701" w:rsidP="00DE3701">
      <w:pPr>
        <w:rPr>
          <w:rFonts w:cs="Times New Roman"/>
          <w:lang w:val="ru-RU"/>
        </w:rPr>
      </w:pPr>
      <w:r w:rsidRPr="00436B63">
        <w:rPr>
          <w:lang w:val="ru-RU"/>
        </w:rPr>
        <w:t>Список водно-болотных угодий международного значения, обычно именуемых Рамсарскими угодьями, в рамках Конвенции о водно-болотных угодьях представляет собой крупнейшую в мире сеть признанных на международном уровне значимых экологических объектов и является важным механизмом выполнения и мониторинга задачи 3. Информационная служба по Рамсарским угодьям</w:t>
      </w:r>
      <w:r w:rsidRPr="00436B63">
        <w:rPr>
          <w:rFonts w:cs="Times New Roman"/>
          <w:vertAlign w:val="superscript"/>
          <w:lang w:val="ru-RU"/>
        </w:rPr>
        <w:footnoteReference w:id="20"/>
      </w:r>
      <w:r w:rsidRPr="00436B63">
        <w:rPr>
          <w:lang w:val="ru-RU"/>
        </w:rPr>
        <w:t xml:space="preserve"> предоставляет сведения о площадях этих угодий, а также другую информацию, включая экологические характеристики, модели управления и планы управления, угрозы и связи с другими системами охраняемых районов. Согласно национальным докладам, представленным в рамках Конвенции о водно-болотных угодьях, к 15-му совещанию Конференции Сторон в 2025 году с 2015 года в Список было добавлено 221 новое водно-болотное угодье международного значения, в результате чего общее число объектов достигло 2 535, а их общая площадь составила почти 258 млн га. Это соответствует увеличению числа объектов на 16% и их площади на 24% за предыдущее десятилетие. По оценкам, на трех четвертях объектов осуществляются эффективные планы управления, что свидетельствует о значительном улучшении по сравнению с предыдущими оценками. Однако менее трети Договаривающихся сторон провели оценку эффективности управления всеми своими водно-болотными угодьями международного значения. Глобальный обзор водно-болотных угодий за 2025 год содержит оценку, согласно которой для выполнения задачи 3 Рамочной программы необходимо обеспечить эффективное управление примерно 428 млн га водно-болотных угодий в составе охраняемых районов или районов, охваченных ДЭПМ (Конвенция о водно-болотных угодьях, 2025a, 2025d и 2025b). На 15-м совещании Конференции Сторон Конвенции о водно-болотных угодьях в 2026 году Договаривающиеся стороны продолжили сближение подходов с </w:t>
      </w:r>
      <w:proofErr w:type="spellStart"/>
      <w:r w:rsidRPr="00436B63">
        <w:rPr>
          <w:lang w:val="ru-RU"/>
        </w:rPr>
        <w:t>Куньминско</w:t>
      </w:r>
      <w:proofErr w:type="spellEnd"/>
      <w:r w:rsidRPr="00436B63">
        <w:rPr>
          <w:lang w:val="ru-RU"/>
        </w:rPr>
        <w:t>-Монреальской глобальной рамочной программой в области биоразнообразия, приняв резолюцию, в которой была признана роль водно-болотных угодий в рамках ДЭПМ и выражена поддержка выявлению таких районов, представлению информации о них и их включению в национальные подходы «30х30» в дополнение к сети Рамсарских угодий.</w:t>
      </w:r>
    </w:p>
    <w:p w14:paraId="3DF87337" w14:textId="77777777" w:rsidR="00DE3701" w:rsidRPr="00436B63" w:rsidRDefault="00DE3701" w:rsidP="00DE3701">
      <w:pPr>
        <w:rPr>
          <w:rFonts w:cs="Times New Roman"/>
          <w:lang w:val="ru-RU"/>
        </w:rPr>
      </w:pPr>
    </w:p>
    <w:p w14:paraId="7F68DF31" w14:textId="77777777" w:rsidR="00DE3701" w:rsidRPr="00436B63" w:rsidRDefault="00DE3701" w:rsidP="00DE3701">
      <w:pPr>
        <w:keepNext/>
        <w:keepLines/>
        <w:spacing w:before="80" w:after="40"/>
        <w:outlineLvl w:val="3"/>
        <w:rPr>
          <w:rFonts w:eastAsiaTheme="majorEastAsia" w:cstheme="majorBidi"/>
          <w:color w:val="0F4761" w:themeColor="accent1" w:themeShade="BF"/>
          <w:lang w:val="ru-RU"/>
        </w:rPr>
      </w:pPr>
      <w:bookmarkStart w:id="197" w:name="_Toc235821089"/>
      <w:bookmarkStart w:id="198" w:name="_Toc239069198"/>
      <w:bookmarkStart w:id="199" w:name="_Toc241215801"/>
      <w:bookmarkStart w:id="200" w:name="_Toc242936247"/>
      <w:r w:rsidRPr="00436B63">
        <w:rPr>
          <w:rFonts w:eastAsiaTheme="majorEastAsia" w:cstheme="majorBidi"/>
          <w:b/>
          <w:iCs/>
          <w:color w:val="0F4761" w:themeColor="accent1" w:themeShade="BF"/>
          <w:lang w:val="ru-RU"/>
        </w:rPr>
        <w:t>Задача 4.</w:t>
      </w:r>
      <w:r w:rsidRPr="00436B63">
        <w:rPr>
          <w:rFonts w:eastAsiaTheme="majorEastAsia" w:cstheme="majorBidi"/>
          <w:i/>
          <w:iCs/>
          <w:color w:val="0F4761" w:themeColor="accent1" w:themeShade="BF"/>
          <w:lang w:val="ru-RU"/>
        </w:rPr>
        <w:t xml:space="preserve"> </w:t>
      </w:r>
      <w:r w:rsidRPr="00436B63">
        <w:rPr>
          <w:rFonts w:eastAsiaTheme="majorEastAsia" w:cstheme="majorBidi"/>
          <w:iCs/>
          <w:color w:val="0F4761" w:themeColor="accent1" w:themeShade="BF"/>
          <w:lang w:val="ru-RU"/>
        </w:rPr>
        <w:t>Сдерживание исчезновения видов, сохранение генетического разнообразия и регулирование конфликтов между человеком и дикой природой</w:t>
      </w:r>
      <w:bookmarkEnd w:id="197"/>
      <w:bookmarkEnd w:id="198"/>
      <w:bookmarkEnd w:id="199"/>
      <w:bookmarkEnd w:id="200"/>
    </w:p>
    <w:p w14:paraId="75474F50" w14:textId="77777777" w:rsidR="00DE3701" w:rsidRPr="00436B63" w:rsidRDefault="00DE3701" w:rsidP="00DE3701">
      <w:pPr>
        <w:rPr>
          <w:lang w:val="ru-RU"/>
        </w:rPr>
      </w:pPr>
    </w:p>
    <w:p w14:paraId="4BBA9B49" w14:textId="77777777" w:rsidR="00DE3701" w:rsidRPr="00436B63" w:rsidRDefault="00DE3701" w:rsidP="00DE3701">
      <w:pPr>
        <w:rPr>
          <w:i/>
          <w:iCs/>
          <w:sz w:val="22"/>
          <w:szCs w:val="22"/>
          <w:lang w:val="ru-RU"/>
        </w:rPr>
      </w:pPr>
      <w:r w:rsidRPr="00436B63">
        <w:rPr>
          <w:b/>
          <w:sz w:val="22"/>
          <w:lang w:val="ru-RU"/>
        </w:rPr>
        <w:t>Текст задачи.</w:t>
      </w:r>
      <w:r w:rsidRPr="00436B63">
        <w:rPr>
          <w:i/>
          <w:sz w:val="22"/>
          <w:lang w:val="ru-RU"/>
        </w:rPr>
        <w:t xml:space="preserve"> Принятие неотложных мер управления для сдерживания вызванного деятельностью человека исчезновения известных видов и для восстановления и сохранения видов, в частности видов, находящихся под угрозой исчезновения, значительного снижения риска исчезновения, а также для поддержания и восстановления генетического разнообразия внутри и между популяциями местных диких и одомашненных видов в целях поддержания их адаптивного потенциала, в том числе посредством сохранения in </w:t>
      </w:r>
      <w:proofErr w:type="spellStart"/>
      <w:r w:rsidRPr="00436B63">
        <w:rPr>
          <w:i/>
          <w:sz w:val="22"/>
          <w:lang w:val="ru-RU"/>
        </w:rPr>
        <w:t>situ</w:t>
      </w:r>
      <w:proofErr w:type="spellEnd"/>
      <w:r w:rsidRPr="00436B63">
        <w:rPr>
          <w:i/>
          <w:sz w:val="22"/>
          <w:lang w:val="ru-RU"/>
        </w:rPr>
        <w:t xml:space="preserve"> и </w:t>
      </w:r>
      <w:proofErr w:type="spellStart"/>
      <w:r w:rsidRPr="00436B63">
        <w:rPr>
          <w:i/>
          <w:sz w:val="22"/>
          <w:lang w:val="ru-RU"/>
        </w:rPr>
        <w:t>ex</w:t>
      </w:r>
      <w:proofErr w:type="spellEnd"/>
      <w:r w:rsidRPr="00436B63">
        <w:rPr>
          <w:i/>
          <w:sz w:val="22"/>
          <w:lang w:val="ru-RU"/>
        </w:rPr>
        <w:t xml:space="preserve"> </w:t>
      </w:r>
      <w:proofErr w:type="spellStart"/>
      <w:r w:rsidRPr="00436B63">
        <w:rPr>
          <w:i/>
          <w:sz w:val="22"/>
          <w:lang w:val="ru-RU"/>
        </w:rPr>
        <w:t>situ</w:t>
      </w:r>
      <w:proofErr w:type="spellEnd"/>
      <w:r w:rsidRPr="00436B63">
        <w:rPr>
          <w:i/>
          <w:sz w:val="22"/>
          <w:lang w:val="ru-RU"/>
        </w:rPr>
        <w:t xml:space="preserve"> и с помощью методов устойчивого управления, а также эффективного регулирования взаимодействия между человеком и дикой природой для сведения к минимуму числа конфликтов между человеком и дикой природой в целях их сосуществования.</w:t>
      </w:r>
    </w:p>
    <w:p w14:paraId="50E416A9" w14:textId="77777777" w:rsidR="00DE3701" w:rsidRPr="00436B63" w:rsidRDefault="00DE3701" w:rsidP="00DE3701">
      <w:pPr>
        <w:rPr>
          <w:lang w:val="ru-RU"/>
        </w:rPr>
      </w:pPr>
    </w:p>
    <w:p w14:paraId="594634C0"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Обзор прогресса</w:t>
      </w:r>
    </w:p>
    <w:tbl>
      <w:tblPr>
        <w:tblStyle w:val="TableGrid"/>
        <w:tblW w:w="0" w:type="auto"/>
        <w:tblLook w:val="04A0" w:firstRow="1" w:lastRow="0" w:firstColumn="1" w:lastColumn="0" w:noHBand="0" w:noVBand="1"/>
      </w:tblPr>
      <w:tblGrid>
        <w:gridCol w:w="9016"/>
      </w:tblGrid>
      <w:tr w:rsidR="00DE3701" w:rsidRPr="00F43B05" w14:paraId="2D4D968C" w14:textId="77777777" w:rsidTr="005716FA">
        <w:tc>
          <w:tcPr>
            <w:tcW w:w="9016" w:type="dxa"/>
            <w:shd w:val="clear" w:color="auto" w:fill="D1D1D1" w:themeFill="background2" w:themeFillShade="E6"/>
          </w:tcPr>
          <w:p w14:paraId="75627E0B" w14:textId="77777777" w:rsidR="00DE3701" w:rsidRPr="00436B63" w:rsidRDefault="00DE3701" w:rsidP="00DE3701">
            <w:pPr>
              <w:rPr>
                <w:rFonts w:ascii="Aptos" w:eastAsia="Times New Roman" w:hAnsi="Aptos" w:cs="Calibri"/>
                <w:color w:val="000000"/>
                <w:lang w:val="ru-RU"/>
              </w:rPr>
            </w:pPr>
          </w:p>
          <w:p w14:paraId="5E8A5319" w14:textId="77777777" w:rsidR="00DE3701" w:rsidRPr="00436B63" w:rsidRDefault="00DE3701" w:rsidP="00DE3701">
            <w:pPr>
              <w:rPr>
                <w:rFonts w:ascii="Aptos" w:eastAsia="Times New Roman" w:hAnsi="Aptos" w:cs="Calibri"/>
                <w:color w:val="000000"/>
                <w:lang w:val="ru-RU"/>
              </w:rPr>
            </w:pPr>
            <w:r w:rsidRPr="00436B63">
              <w:rPr>
                <w:rFonts w:ascii="Aptos" w:hAnsi="Aptos"/>
                <w:color w:val="000000"/>
                <w:lang w:val="ru-RU"/>
              </w:rPr>
              <w:t>Имеющиеся фактические данные свидетельствуют о продолжающейся нагрузке на виды, находящиеся под угрозой исчезновения, и о сохранении рисков исчезновения, однако оценка коллективного прогресса по-прежнему ограничена вследствие неравномерного потенциала Сторон в области мониторинга, неполного таксономического охвата и ограниченности данных о генетическом разнообразии. Национальные задачи в целом обеспечивают охват вопросов сохранения видов, однако вопросам поддержания и восстановления генетического разнообразия внутри и между популяциями одомашненных видов, а также эффективного регулирования взаимодействия между человеком и дикой природой для сведения к минимуму числа конфликтов между человеком и дикой природой в целях их сосуществования уделяется не столь значительное внимание. В качестве приоритетных направлений определены укрепление программ восстановления видов, расширение систем мониторинга и устранение факторов сокращения численности видов.</w:t>
            </w:r>
          </w:p>
          <w:p w14:paraId="7BA2BD85" w14:textId="77777777" w:rsidR="00DE3701" w:rsidRPr="00436B63" w:rsidRDefault="00DE3701" w:rsidP="00DE3701">
            <w:pPr>
              <w:rPr>
                <w:lang w:val="ru-RU"/>
              </w:rPr>
            </w:pPr>
          </w:p>
        </w:tc>
      </w:tr>
    </w:tbl>
    <w:p w14:paraId="14953CD3"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p>
    <w:p w14:paraId="3C4B1476"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Охват Сторонами элементов задачи 4 Рамочной программы в их национальных задачах</w:t>
      </w:r>
    </w:p>
    <w:p w14:paraId="275CDA58" w14:textId="77777777" w:rsidR="00DE3701" w:rsidRPr="00436B63" w:rsidRDefault="00DE3701" w:rsidP="00DE3701">
      <w:pPr>
        <w:rPr>
          <w:lang w:val="ru-RU"/>
        </w:rPr>
      </w:pPr>
    </w:p>
    <w:p w14:paraId="303135E4"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bookmarkStart w:id="201" w:name="_Ref230690184"/>
      <w:r w:rsidRPr="00436B63">
        <w:rPr>
          <w:rFonts w:eastAsiaTheme="minorEastAsia"/>
          <w:iCs/>
          <w:color w:val="0E2841" w:themeColor="text2"/>
          <w:kern w:val="0"/>
          <w:sz w:val="20"/>
          <w:szCs w:val="18"/>
          <w:lang w:val="ru-RU" w:eastAsia="ja-JP"/>
          <w14:ligatures w14:val="none"/>
        </w:rPr>
        <w:t>Таблица 10</w:t>
      </w:r>
      <w:bookmarkEnd w:id="201"/>
      <w:r w:rsidRPr="00436B63">
        <w:rPr>
          <w:rFonts w:eastAsiaTheme="minorEastAsia"/>
          <w:iCs/>
          <w:color w:val="0E2841" w:themeColor="text2"/>
          <w:kern w:val="0"/>
          <w:sz w:val="20"/>
          <w:szCs w:val="18"/>
          <w:lang w:val="ru-RU" w:eastAsia="ja-JP"/>
          <w14:ligatures w14:val="none"/>
        </w:rPr>
        <w:t xml:space="preserve"> </w:t>
      </w:r>
    </w:p>
    <w:p w14:paraId="6AED3016" w14:textId="77777777" w:rsidR="00DE3701" w:rsidRPr="00436B63" w:rsidRDefault="00DE3701" w:rsidP="00DE3701">
      <w:pPr>
        <w:spacing w:after="200" w:line="240" w:lineRule="auto"/>
        <w:rPr>
          <w:rFonts w:eastAsiaTheme="minorEastAsia"/>
          <w:iCs/>
          <w:color w:val="0E2841" w:themeColor="text2"/>
          <w:kern w:val="0"/>
          <w:sz w:val="22"/>
          <w:szCs w:val="22"/>
          <w:vertAlign w:val="superscript"/>
          <w:lang w:val="ru-RU" w:eastAsia="ja-JP"/>
          <w14:ligatures w14:val="none"/>
        </w:rPr>
      </w:pPr>
      <w:r w:rsidRPr="00436B63">
        <w:rPr>
          <w:rFonts w:eastAsiaTheme="minorEastAsia"/>
          <w:b/>
          <w:bCs/>
          <w:iCs/>
          <w:color w:val="0E2841" w:themeColor="text2"/>
          <w:kern w:val="0"/>
          <w:sz w:val="18"/>
          <w:szCs w:val="18"/>
          <w:lang w:val="ru-RU" w:eastAsia="ja-JP"/>
          <w14:ligatures w14:val="none"/>
        </w:rPr>
        <w:t xml:space="preserve">Элементы задачи 4 Рамочной программы и их охват в национальных </w:t>
      </w:r>
      <w:proofErr w:type="spellStart"/>
      <w:r w:rsidRPr="00436B63">
        <w:rPr>
          <w:rFonts w:eastAsiaTheme="minorEastAsia"/>
          <w:b/>
          <w:bCs/>
          <w:iCs/>
          <w:color w:val="0E2841" w:themeColor="text2"/>
          <w:kern w:val="0"/>
          <w:sz w:val="18"/>
          <w:szCs w:val="18"/>
          <w:lang w:val="ru-RU" w:eastAsia="ja-JP"/>
          <w14:ligatures w14:val="none"/>
        </w:rPr>
        <w:t>задачах</w:t>
      </w:r>
      <w:r w:rsidRPr="00436B63">
        <w:rPr>
          <w:rFonts w:eastAsiaTheme="minorEastAsia"/>
          <w:iCs/>
          <w:color w:val="0E2841" w:themeColor="text2"/>
          <w:kern w:val="0"/>
          <w:sz w:val="18"/>
          <w:szCs w:val="18"/>
          <w:vertAlign w:val="superscript"/>
          <w:lang w:val="ru-RU" w:eastAsia="ja-JP"/>
          <w14:ligatures w14:val="none"/>
        </w:rPr>
        <w:t>a</w:t>
      </w:r>
      <w:proofErr w:type="spellEnd"/>
    </w:p>
    <w:tbl>
      <w:tblPr>
        <w:tblStyle w:val="TableGrid"/>
        <w:tblW w:w="0" w:type="auto"/>
        <w:tblLook w:val="04A0" w:firstRow="1" w:lastRow="0" w:firstColumn="1" w:lastColumn="0" w:noHBand="0" w:noVBand="1"/>
      </w:tblPr>
      <w:tblGrid>
        <w:gridCol w:w="8500"/>
        <w:gridCol w:w="516"/>
      </w:tblGrid>
      <w:tr w:rsidR="00DE3701" w:rsidRPr="00436B63" w14:paraId="0559B54A" w14:textId="77777777" w:rsidTr="005716FA">
        <w:tc>
          <w:tcPr>
            <w:tcW w:w="8500" w:type="dxa"/>
          </w:tcPr>
          <w:p w14:paraId="285AA80A" w14:textId="77777777" w:rsidR="00DE3701" w:rsidRPr="00436B63" w:rsidRDefault="00DE3701" w:rsidP="00DE3701">
            <w:pPr>
              <w:rPr>
                <w:sz w:val="20"/>
                <w:szCs w:val="20"/>
                <w:lang w:val="ru-RU"/>
              </w:rPr>
            </w:pPr>
            <w:r w:rsidRPr="00436B63">
              <w:rPr>
                <w:sz w:val="20"/>
                <w:szCs w:val="20"/>
                <w:lang w:val="ru-RU"/>
              </w:rPr>
              <w:t xml:space="preserve">Принятие неотложных мер управления, в том числе посредством сохранения in </w:t>
            </w:r>
            <w:proofErr w:type="spellStart"/>
            <w:r w:rsidRPr="00436B63">
              <w:rPr>
                <w:sz w:val="20"/>
                <w:szCs w:val="20"/>
                <w:lang w:val="ru-RU"/>
              </w:rPr>
              <w:t>situ</w:t>
            </w:r>
            <w:proofErr w:type="spellEnd"/>
            <w:r w:rsidRPr="00436B63">
              <w:rPr>
                <w:sz w:val="20"/>
                <w:szCs w:val="20"/>
                <w:lang w:val="ru-RU"/>
              </w:rPr>
              <w:t xml:space="preserve"> и </w:t>
            </w:r>
            <w:proofErr w:type="spellStart"/>
            <w:r w:rsidRPr="00436B63">
              <w:rPr>
                <w:sz w:val="20"/>
                <w:szCs w:val="20"/>
                <w:lang w:val="ru-RU"/>
              </w:rPr>
              <w:t>ex</w:t>
            </w:r>
            <w:proofErr w:type="spellEnd"/>
            <w:r w:rsidRPr="00436B63">
              <w:rPr>
                <w:sz w:val="20"/>
                <w:szCs w:val="20"/>
                <w:lang w:val="ru-RU"/>
              </w:rPr>
              <w:t xml:space="preserve"> </w:t>
            </w:r>
            <w:proofErr w:type="spellStart"/>
            <w:r w:rsidRPr="00436B63">
              <w:rPr>
                <w:sz w:val="20"/>
                <w:szCs w:val="20"/>
                <w:lang w:val="ru-RU"/>
              </w:rPr>
              <w:t>situ</w:t>
            </w:r>
            <w:proofErr w:type="spellEnd"/>
            <w:r w:rsidRPr="00436B63">
              <w:rPr>
                <w:sz w:val="20"/>
                <w:szCs w:val="20"/>
                <w:lang w:val="ru-RU"/>
              </w:rPr>
              <w:t xml:space="preserve"> и с помощью методов устойчивого управления</w:t>
            </w:r>
          </w:p>
        </w:tc>
        <w:tc>
          <w:tcPr>
            <w:tcW w:w="516" w:type="dxa"/>
            <w:shd w:val="clear" w:color="auto" w:fill="00B050"/>
          </w:tcPr>
          <w:p w14:paraId="38ED5EC6" w14:textId="77777777" w:rsidR="00DE3701" w:rsidRPr="00436B63" w:rsidRDefault="00DE3701" w:rsidP="00DE3701">
            <w:pPr>
              <w:rPr>
                <w:sz w:val="20"/>
                <w:szCs w:val="20"/>
                <w:lang w:val="ru-RU"/>
              </w:rPr>
            </w:pPr>
            <w:r w:rsidRPr="00436B63">
              <w:rPr>
                <w:sz w:val="20"/>
                <w:lang w:val="ru-RU"/>
              </w:rPr>
              <w:t>81</w:t>
            </w:r>
          </w:p>
        </w:tc>
      </w:tr>
      <w:tr w:rsidR="00DE3701" w:rsidRPr="00436B63" w14:paraId="715A4832" w14:textId="77777777" w:rsidTr="005716FA">
        <w:tc>
          <w:tcPr>
            <w:tcW w:w="8500" w:type="dxa"/>
          </w:tcPr>
          <w:p w14:paraId="5D8C85D0" w14:textId="77777777" w:rsidR="00DE3701" w:rsidRPr="00436B63" w:rsidRDefault="00DE3701" w:rsidP="00DE3701">
            <w:pPr>
              <w:rPr>
                <w:sz w:val="20"/>
                <w:szCs w:val="20"/>
                <w:lang w:val="ru-RU"/>
              </w:rPr>
            </w:pPr>
            <w:r w:rsidRPr="00436B63">
              <w:rPr>
                <w:sz w:val="20"/>
                <w:szCs w:val="20"/>
                <w:lang w:val="ru-RU"/>
              </w:rPr>
              <w:t xml:space="preserve">Сдерживание вызванного деятельностью человека исчезновения известных видов, находящихся под угрозой исчезновения </w:t>
            </w:r>
          </w:p>
        </w:tc>
        <w:tc>
          <w:tcPr>
            <w:tcW w:w="516" w:type="dxa"/>
            <w:shd w:val="clear" w:color="auto" w:fill="92D050"/>
          </w:tcPr>
          <w:p w14:paraId="72F663A9" w14:textId="77777777" w:rsidR="00DE3701" w:rsidRPr="00436B63" w:rsidRDefault="00DE3701" w:rsidP="00DE3701">
            <w:pPr>
              <w:rPr>
                <w:sz w:val="20"/>
                <w:szCs w:val="20"/>
                <w:lang w:val="ru-RU"/>
              </w:rPr>
            </w:pPr>
            <w:r w:rsidRPr="00436B63">
              <w:rPr>
                <w:sz w:val="20"/>
                <w:lang w:val="ru-RU"/>
              </w:rPr>
              <w:t>66</w:t>
            </w:r>
          </w:p>
        </w:tc>
      </w:tr>
      <w:tr w:rsidR="00DE3701" w:rsidRPr="00436B63" w14:paraId="44127BDC" w14:textId="77777777" w:rsidTr="005716FA">
        <w:tc>
          <w:tcPr>
            <w:tcW w:w="8500" w:type="dxa"/>
          </w:tcPr>
          <w:p w14:paraId="2F90A578" w14:textId="77777777" w:rsidR="00DE3701" w:rsidRPr="00436B63" w:rsidRDefault="00DE3701" w:rsidP="00DE3701">
            <w:pPr>
              <w:rPr>
                <w:sz w:val="20"/>
                <w:szCs w:val="20"/>
                <w:lang w:val="ru-RU"/>
              </w:rPr>
            </w:pPr>
            <w:r w:rsidRPr="00436B63">
              <w:rPr>
                <w:sz w:val="20"/>
                <w:szCs w:val="20"/>
                <w:lang w:val="ru-RU"/>
              </w:rPr>
              <w:t xml:space="preserve">Создание условий для восстановления и сохранения видов, в частности видов, находящихся под угрозой исчезновения, в целях значительного снижения риска исчезновения </w:t>
            </w:r>
          </w:p>
        </w:tc>
        <w:tc>
          <w:tcPr>
            <w:tcW w:w="516" w:type="dxa"/>
            <w:shd w:val="clear" w:color="auto" w:fill="00B050"/>
          </w:tcPr>
          <w:p w14:paraId="5B28B772" w14:textId="77777777" w:rsidR="00DE3701" w:rsidRPr="00436B63" w:rsidRDefault="00DE3701" w:rsidP="00DE3701">
            <w:pPr>
              <w:rPr>
                <w:sz w:val="20"/>
                <w:szCs w:val="20"/>
                <w:lang w:val="ru-RU"/>
              </w:rPr>
            </w:pPr>
            <w:r w:rsidRPr="00436B63">
              <w:rPr>
                <w:sz w:val="20"/>
                <w:lang w:val="ru-RU"/>
              </w:rPr>
              <w:t>90</w:t>
            </w:r>
          </w:p>
        </w:tc>
      </w:tr>
      <w:tr w:rsidR="00DE3701" w:rsidRPr="00436B63" w14:paraId="342CB685" w14:textId="77777777" w:rsidTr="005716FA">
        <w:tc>
          <w:tcPr>
            <w:tcW w:w="8500" w:type="dxa"/>
          </w:tcPr>
          <w:p w14:paraId="142692E6" w14:textId="77777777" w:rsidR="00DE3701" w:rsidRPr="00436B63" w:rsidRDefault="00DE3701" w:rsidP="00DE3701">
            <w:pPr>
              <w:rPr>
                <w:sz w:val="20"/>
                <w:szCs w:val="20"/>
                <w:lang w:val="ru-RU"/>
              </w:rPr>
            </w:pPr>
            <w:r w:rsidRPr="00436B63">
              <w:rPr>
                <w:sz w:val="20"/>
                <w:szCs w:val="20"/>
                <w:lang w:val="ru-RU"/>
              </w:rPr>
              <w:t xml:space="preserve">Поддержание и восстановление генетического разнообразия внутри и между популяциями местных диких видов в целях поддержания их адаптивного потенциала </w:t>
            </w:r>
          </w:p>
        </w:tc>
        <w:tc>
          <w:tcPr>
            <w:tcW w:w="516" w:type="dxa"/>
            <w:shd w:val="clear" w:color="auto" w:fill="92D050"/>
          </w:tcPr>
          <w:p w14:paraId="26DE2B37" w14:textId="77777777" w:rsidR="00DE3701" w:rsidRPr="00436B63" w:rsidRDefault="00DE3701" w:rsidP="00DE3701">
            <w:pPr>
              <w:rPr>
                <w:sz w:val="20"/>
                <w:szCs w:val="20"/>
                <w:lang w:val="ru-RU"/>
              </w:rPr>
            </w:pPr>
            <w:r w:rsidRPr="00436B63">
              <w:rPr>
                <w:sz w:val="20"/>
                <w:lang w:val="ru-RU"/>
              </w:rPr>
              <w:t>73</w:t>
            </w:r>
          </w:p>
        </w:tc>
      </w:tr>
      <w:tr w:rsidR="00DE3701" w:rsidRPr="00436B63" w14:paraId="43C59CE4" w14:textId="77777777" w:rsidTr="005716FA">
        <w:tc>
          <w:tcPr>
            <w:tcW w:w="8500" w:type="dxa"/>
          </w:tcPr>
          <w:p w14:paraId="3262E87B" w14:textId="77777777" w:rsidR="00DE3701" w:rsidRPr="00436B63" w:rsidRDefault="00DE3701" w:rsidP="00DE3701">
            <w:pPr>
              <w:rPr>
                <w:sz w:val="20"/>
                <w:szCs w:val="20"/>
                <w:lang w:val="ru-RU"/>
              </w:rPr>
            </w:pPr>
            <w:r w:rsidRPr="00436B63">
              <w:rPr>
                <w:sz w:val="20"/>
                <w:szCs w:val="20"/>
                <w:lang w:val="ru-RU"/>
              </w:rPr>
              <w:t xml:space="preserve">Поддержание и восстановление генетического разнообразия внутри и между популяциями одомашненных видов в целях поддержания их адаптивного потенциала </w:t>
            </w:r>
          </w:p>
        </w:tc>
        <w:tc>
          <w:tcPr>
            <w:tcW w:w="516" w:type="dxa"/>
            <w:shd w:val="clear" w:color="auto" w:fill="FFFF00"/>
          </w:tcPr>
          <w:p w14:paraId="177D7A32" w14:textId="77777777" w:rsidR="00DE3701" w:rsidRPr="00436B63" w:rsidRDefault="00DE3701" w:rsidP="00DE3701">
            <w:pPr>
              <w:rPr>
                <w:sz w:val="20"/>
                <w:szCs w:val="20"/>
                <w:lang w:val="ru-RU"/>
              </w:rPr>
            </w:pPr>
            <w:r w:rsidRPr="00436B63">
              <w:rPr>
                <w:sz w:val="20"/>
                <w:lang w:val="ru-RU"/>
              </w:rPr>
              <w:t>55</w:t>
            </w:r>
          </w:p>
        </w:tc>
      </w:tr>
      <w:tr w:rsidR="00DE3701" w:rsidRPr="00436B63" w14:paraId="7F828222" w14:textId="77777777" w:rsidTr="005716FA">
        <w:tc>
          <w:tcPr>
            <w:tcW w:w="8500" w:type="dxa"/>
          </w:tcPr>
          <w:p w14:paraId="0F20B0AC" w14:textId="77777777" w:rsidR="00DE3701" w:rsidRPr="00436B63" w:rsidRDefault="00DE3701" w:rsidP="00DE3701">
            <w:pPr>
              <w:rPr>
                <w:sz w:val="20"/>
                <w:szCs w:val="20"/>
                <w:lang w:val="ru-RU"/>
              </w:rPr>
            </w:pPr>
            <w:r w:rsidRPr="00436B63">
              <w:rPr>
                <w:sz w:val="20"/>
                <w:szCs w:val="20"/>
                <w:lang w:val="ru-RU"/>
              </w:rPr>
              <w:t>Эффективное регулирование взаимодействия между человеком и дикой природой для сведения к минимуму числа конфликтов между человеком и дикой природой в целях их сосуществования</w:t>
            </w:r>
          </w:p>
        </w:tc>
        <w:tc>
          <w:tcPr>
            <w:tcW w:w="516" w:type="dxa"/>
            <w:shd w:val="clear" w:color="auto" w:fill="FFFF00"/>
          </w:tcPr>
          <w:p w14:paraId="742661CA" w14:textId="77777777" w:rsidR="00DE3701" w:rsidRPr="00436B63" w:rsidRDefault="00DE3701" w:rsidP="00DE3701">
            <w:pPr>
              <w:rPr>
                <w:sz w:val="20"/>
                <w:szCs w:val="20"/>
                <w:lang w:val="ru-RU"/>
              </w:rPr>
            </w:pPr>
            <w:r w:rsidRPr="00436B63">
              <w:rPr>
                <w:sz w:val="20"/>
                <w:lang w:val="ru-RU"/>
              </w:rPr>
              <w:t>56</w:t>
            </w:r>
          </w:p>
        </w:tc>
      </w:tr>
      <w:tr w:rsidR="00DE3701" w:rsidRPr="00F43B05" w14:paraId="4DE06113" w14:textId="77777777" w:rsidTr="005716FA">
        <w:tc>
          <w:tcPr>
            <w:tcW w:w="9016" w:type="dxa"/>
            <w:gridSpan w:val="2"/>
          </w:tcPr>
          <w:p w14:paraId="4CC74704" w14:textId="77777777" w:rsidR="00DE3701" w:rsidRPr="00436B63" w:rsidRDefault="00DE3701" w:rsidP="00DE3701">
            <w:pPr>
              <w:keepNext/>
              <w:rPr>
                <w:rFonts w:eastAsia="Times New Roman" w:cs="Times New Roman"/>
                <w:b/>
                <w:bCs/>
                <w:color w:val="000000"/>
                <w:kern w:val="0"/>
                <w:sz w:val="22"/>
                <w:szCs w:val="22"/>
                <w:lang w:val="ru-RU" w:eastAsia="en-GB"/>
                <w14:ligatures w14:val="none"/>
              </w:rPr>
            </w:pPr>
            <w:r w:rsidRPr="00436B63">
              <w:rPr>
                <w:rFonts w:eastAsia="Times New Roman" w:cs="Times New Roman"/>
                <w:b/>
                <w:color w:val="000000"/>
                <w:kern w:val="0"/>
                <w:sz w:val="22"/>
                <w:szCs w:val="17"/>
                <w:lang w:val="ru-RU" w:eastAsia="en-GB"/>
                <w14:ligatures w14:val="none"/>
              </w:rPr>
              <w:t>В среднем Стороны в той или иной степени учли 70% этих элементов в своих национальных задачах</w:t>
            </w:r>
          </w:p>
          <w:p w14:paraId="13FC3740" w14:textId="77777777" w:rsidR="00DE3701" w:rsidRPr="00436B63" w:rsidRDefault="00DE3701" w:rsidP="00DE3701">
            <w:pPr>
              <w:rPr>
                <w:sz w:val="20"/>
                <w:szCs w:val="20"/>
                <w:lang w:val="ru-RU"/>
              </w:rPr>
            </w:pPr>
          </w:p>
        </w:tc>
      </w:tr>
    </w:tbl>
    <w:p w14:paraId="33F8F30A" w14:textId="77777777" w:rsidR="00DE3701" w:rsidRPr="00436B63" w:rsidRDefault="00DE3701" w:rsidP="00DE3701">
      <w:pPr>
        <w:keepNext/>
        <w:spacing w:after="200" w:line="240" w:lineRule="auto"/>
        <w:rPr>
          <w:rFonts w:eastAsiaTheme="minorEastAsia"/>
          <w:i/>
          <w:iCs/>
          <w:color w:val="0E2841" w:themeColor="text2"/>
          <w:kern w:val="0"/>
          <w:sz w:val="18"/>
          <w:szCs w:val="18"/>
          <w:lang w:val="ru-RU" w:eastAsia="ja-JP"/>
          <w14:ligatures w14:val="none"/>
        </w:rPr>
      </w:pPr>
    </w:p>
    <w:p w14:paraId="70909801" w14:textId="41A654C7" w:rsidR="00DE3701" w:rsidRPr="00436B63" w:rsidRDefault="00DE3701" w:rsidP="00DE3701">
      <w:pPr>
        <w:rPr>
          <w:rFonts w:ascii="Aptos" w:eastAsia="Aptos" w:hAnsi="Aptos" w:cs="Arial"/>
          <w:sz w:val="16"/>
          <w:szCs w:val="16"/>
          <w:lang w:val="ru-RU"/>
          <w14:ligatures w14:val="none"/>
        </w:rPr>
      </w:pPr>
      <w:r w:rsidRPr="00436B63">
        <w:rPr>
          <w:rFonts w:ascii="Aptos" w:eastAsia="Aptos" w:hAnsi="Aptos" w:cs="Arial"/>
          <w:i/>
          <w:iCs/>
          <w:sz w:val="16"/>
          <w:szCs w:val="16"/>
          <w:lang w:val="ru-RU"/>
          <w14:ligatures w14:val="none"/>
        </w:rPr>
        <w:t>Примечание:</w:t>
      </w:r>
      <w:r w:rsidRPr="00436B63">
        <w:rPr>
          <w:rFonts w:ascii="Aptos" w:eastAsia="Aptos" w:hAnsi="Aptos" w:cs="Arial"/>
          <w:sz w:val="16"/>
          <w:szCs w:val="16"/>
          <w:lang w:val="ru-RU"/>
          <w14:ligatures w14:val="none"/>
        </w:rPr>
        <w:t xml:space="preserve"> </w:t>
      </w:r>
      <w:r w:rsidR="00434F94">
        <w:rPr>
          <w:rFonts w:ascii="Aptos" w:eastAsia="Aptos" w:hAnsi="Aptos" w:cs="Arial"/>
          <w:sz w:val="16"/>
          <w:szCs w:val="16"/>
          <w:lang w:val="ru-RU"/>
          <w14:ligatures w14:val="none"/>
        </w:rPr>
        <w:t>в правом столбце таблицы</w:t>
      </w:r>
      <w:r w:rsidRPr="00436B63">
        <w:rPr>
          <w:rFonts w:ascii="Aptos" w:eastAsia="Aptos" w:hAnsi="Aptos" w:cs="Arial"/>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w:t>
      </w:r>
    </w:p>
    <w:p w14:paraId="7624423D" w14:textId="77777777" w:rsidR="00DE3701" w:rsidRPr="00436B63" w:rsidRDefault="00DE3701" w:rsidP="00DE3701">
      <w:pPr>
        <w:spacing w:after="0" w:line="240" w:lineRule="auto"/>
        <w:rPr>
          <w:rFonts w:ascii="Aptos" w:eastAsia="Yu Mincho" w:hAnsi="Aptos" w:cs="Arial"/>
          <w:kern w:val="0"/>
          <w:sz w:val="16"/>
          <w:szCs w:val="16"/>
          <w:lang w:val="ru-RU" w:eastAsia="ja-JP"/>
          <w14:ligatures w14:val="none"/>
        </w:rPr>
      </w:pPr>
      <w:r w:rsidRPr="00436B63">
        <w:rPr>
          <w:rFonts w:ascii="Aptos" w:eastAsia="Yu Mincho" w:hAnsi="Aptos" w:cs="Arial"/>
          <w:kern w:val="0"/>
          <w:sz w:val="16"/>
          <w:szCs w:val="16"/>
          <w:vertAlign w:val="superscript"/>
          <w:lang w:val="ru-RU" w:eastAsia="ja-JP"/>
          <w14:ligatures w14:val="none"/>
        </w:rPr>
        <w:t>a</w:t>
      </w:r>
      <w:r w:rsidRPr="00436B63">
        <w:rPr>
          <w:rFonts w:ascii="Aptos" w:eastAsia="Yu Mincho" w:hAnsi="Aptos" w:cs="Arial"/>
          <w:kern w:val="0"/>
          <w:sz w:val="16"/>
          <w:szCs w:val="16"/>
          <w:lang w:val="ru-RU" w:eastAsia="ja-JP"/>
          <w14:ligatures w14:val="none"/>
        </w:rPr>
        <w:t xml:space="preserve"> Элементы каждой задачи были определены Специальной группой технических экспертов по индикаторам </w:t>
      </w:r>
      <w:proofErr w:type="spellStart"/>
      <w:r w:rsidRPr="00436B63">
        <w:rPr>
          <w:rFonts w:ascii="Aptos" w:eastAsia="Yu Mincho" w:hAnsi="Aptos" w:cs="Arial"/>
          <w:kern w:val="0"/>
          <w:sz w:val="16"/>
          <w:szCs w:val="16"/>
          <w:lang w:val="ru-RU" w:eastAsia="ja-JP"/>
          <w14:ligatures w14:val="none"/>
        </w:rPr>
        <w:t>Куньминско</w:t>
      </w:r>
      <w:proofErr w:type="spellEnd"/>
      <w:r w:rsidRPr="00436B63">
        <w:rPr>
          <w:rFonts w:ascii="Aptos" w:eastAsia="Yu Mincho" w:hAnsi="Aptos" w:cs="Arial"/>
          <w:kern w:val="0"/>
          <w:sz w:val="16"/>
          <w:szCs w:val="16"/>
          <w:lang w:val="ru-RU" w:eastAsia="ja-JP"/>
          <w14:ligatures w14:val="none"/>
        </w:rPr>
        <w:t xml:space="preserve">-Монреальской глобальной рамочной программы в области биоразнообразия (см. приложение I к документу </w:t>
      </w:r>
      <w:hyperlink r:id="rId74" w:history="1">
        <w:r w:rsidRPr="00436B63">
          <w:rPr>
            <w:rFonts w:ascii="Aptos" w:eastAsia="Yu Mincho" w:hAnsi="Aptos" w:cs="Arial"/>
            <w:kern w:val="0"/>
            <w:sz w:val="16"/>
            <w:szCs w:val="16"/>
            <w:lang w:val="ru-RU" w:eastAsia="ja-JP"/>
            <w14:ligatures w14:val="none"/>
          </w:rPr>
          <w:t>CBD/COP/16/INF/4</w:t>
        </w:r>
      </w:hyperlink>
      <w:r w:rsidRPr="00436B63">
        <w:rPr>
          <w:rFonts w:ascii="Aptos" w:eastAsia="Yu Mincho" w:hAnsi="Aptos" w:cs="Arial"/>
          <w:kern w:val="0"/>
          <w:sz w:val="16"/>
          <w:szCs w:val="16"/>
          <w:lang w:val="ru-RU" w:eastAsia="ja-JP"/>
          <w14:ligatures w14:val="none"/>
        </w:rPr>
        <w:t xml:space="preserve">; и Affinito and </w:t>
      </w:r>
      <w:proofErr w:type="spellStart"/>
      <w:r w:rsidRPr="00436B63">
        <w:rPr>
          <w:rFonts w:ascii="Aptos" w:eastAsia="Yu Mincho" w:hAnsi="Aptos" w:cs="Arial"/>
          <w:kern w:val="0"/>
          <w:sz w:val="16"/>
          <w:szCs w:val="16"/>
          <w:lang w:val="ru-RU" w:eastAsia="ja-JP"/>
          <w14:ligatures w14:val="none"/>
        </w:rPr>
        <w:t>others</w:t>
      </w:r>
      <w:proofErr w:type="spellEnd"/>
      <w:r w:rsidRPr="00436B63">
        <w:rPr>
          <w:rFonts w:ascii="Aptos" w:eastAsia="Yu Mincho" w:hAnsi="Aptos" w:cs="Arial"/>
          <w:kern w:val="0"/>
          <w:sz w:val="16"/>
          <w:szCs w:val="16"/>
          <w:lang w:val="ru-RU" w:eastAsia="ja-JP"/>
          <w14:ligatures w14:val="none"/>
        </w:rPr>
        <w:t xml:space="preserve">, 2025). Подробная методология анализа национальных задач изложена в документе </w:t>
      </w:r>
      <w:hyperlink r:id="rId75" w:history="1">
        <w:r w:rsidRPr="00436B63">
          <w:rPr>
            <w:rFonts w:ascii="Aptos" w:eastAsia="Yu Mincho" w:hAnsi="Aptos" w:cs="Arial"/>
            <w:kern w:val="0"/>
            <w:sz w:val="16"/>
            <w:szCs w:val="16"/>
            <w:lang w:val="ru-RU" w:eastAsia="ja-JP"/>
            <w14:ligatures w14:val="none"/>
          </w:rPr>
          <w:t>CBD/SBI/7/INF/22</w:t>
        </w:r>
      </w:hyperlink>
      <w:r w:rsidRPr="00436B63">
        <w:rPr>
          <w:rFonts w:ascii="Aptos" w:eastAsia="Yu Mincho" w:hAnsi="Aptos" w:cs="Arial"/>
          <w:kern w:val="0"/>
          <w:sz w:val="16"/>
          <w:szCs w:val="16"/>
          <w:lang w:val="ru-RU" w:eastAsia="ja-JP"/>
          <w14:ligatures w14:val="none"/>
        </w:rPr>
        <w:t xml:space="preserve">. </w:t>
      </w:r>
    </w:p>
    <w:p w14:paraId="680E234E" w14:textId="77777777" w:rsidR="00DE3701" w:rsidRPr="00436B63" w:rsidRDefault="00DE3701" w:rsidP="00DE3701">
      <w:pPr>
        <w:rPr>
          <w:lang w:val="ru-RU" w:eastAsia="ja-JP"/>
        </w:rPr>
      </w:pPr>
    </w:p>
    <w:p w14:paraId="016D5F00" w14:textId="77777777" w:rsidR="00DE3701" w:rsidRPr="00436B63" w:rsidRDefault="00DE3701" w:rsidP="00DE3701">
      <w:pPr>
        <w:rPr>
          <w:lang w:val="ru-RU"/>
        </w:rPr>
      </w:pPr>
      <w:r w:rsidRPr="00436B63">
        <w:rPr>
          <w:lang w:val="ru-RU"/>
        </w:rPr>
        <w:t xml:space="preserve">Большинство элементов задачи 4 в той или иной степени охвачены в национальных задачах значительного большинства Сторон (см. таблицу 10). Например, 90% Сторон предусматривают снижение риска исчезновения посредством создания условий для восстановления и сохранения видов, в частности видов, находящихся под угрозой исчезновения, а 81% предусматривают принятие неотложных мер управления, в том числе посредством сохранения in </w:t>
      </w:r>
      <w:proofErr w:type="spellStart"/>
      <w:r w:rsidRPr="00436B63">
        <w:rPr>
          <w:lang w:val="ru-RU"/>
        </w:rPr>
        <w:t>situ</w:t>
      </w:r>
      <w:proofErr w:type="spellEnd"/>
      <w:r w:rsidRPr="00436B63">
        <w:rPr>
          <w:lang w:val="ru-RU"/>
        </w:rPr>
        <w:t xml:space="preserve"> и </w:t>
      </w:r>
      <w:proofErr w:type="spellStart"/>
      <w:r w:rsidRPr="00436B63">
        <w:rPr>
          <w:lang w:val="ru-RU"/>
        </w:rPr>
        <w:t>ex</w:t>
      </w:r>
      <w:proofErr w:type="spellEnd"/>
      <w:r w:rsidRPr="00436B63">
        <w:rPr>
          <w:lang w:val="ru-RU"/>
        </w:rPr>
        <w:t xml:space="preserve"> </w:t>
      </w:r>
      <w:proofErr w:type="spellStart"/>
      <w:r w:rsidRPr="00436B63">
        <w:rPr>
          <w:lang w:val="ru-RU"/>
        </w:rPr>
        <w:t>situ</w:t>
      </w:r>
      <w:proofErr w:type="spellEnd"/>
      <w:r w:rsidRPr="00436B63">
        <w:rPr>
          <w:lang w:val="ru-RU"/>
        </w:rPr>
        <w:t xml:space="preserve"> и с помощью методов устойчивого управления. Более двух третей Сторон установили национальные задачи, направленные на сдерживание вызванного деятельностью человека исчезновения известных видов, находящихся под угрозой исчезновения, а также на поддержание и восстановление генетического разнообразия внутри и между популяциями местных диких видов. Меньшая доля Сторон отражает элементы задачи 4, касающиеся поддержания и восстановления генетического разнообразия внутри и между популяциями одомашненных видов и эффективного регулирования взаимодействия между человеком и дикой природой для сведения к минимуму числа конфликтов между человеком и дикой природой в целях их сосуществования (55% и 56% Сторон соответственно).</w:t>
      </w:r>
    </w:p>
    <w:p w14:paraId="5BE2398C" w14:textId="77777777" w:rsidR="00DE3701" w:rsidRPr="00436B63" w:rsidRDefault="00DE3701" w:rsidP="00DE3701">
      <w:pPr>
        <w:rPr>
          <w:lang w:val="ru-RU"/>
        </w:rPr>
      </w:pPr>
    </w:p>
    <w:p w14:paraId="10C692B2"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02" w:name="_Toc235821092"/>
      <w:r w:rsidRPr="00436B63">
        <w:rPr>
          <w:rFonts w:eastAsiaTheme="majorEastAsia" w:cstheme="majorBidi"/>
          <w:color w:val="0F4761" w:themeColor="accent1" w:themeShade="BF"/>
          <w:lang w:val="ru-RU"/>
        </w:rPr>
        <w:t>Индикаторы прогресса</w:t>
      </w:r>
      <w:bookmarkEnd w:id="202"/>
    </w:p>
    <w:p w14:paraId="2CF665A5" w14:textId="77777777" w:rsidR="00DE3701" w:rsidRPr="00436B63" w:rsidRDefault="00DE3701" w:rsidP="00DE3701">
      <w:pPr>
        <w:rPr>
          <w:lang w:val="ru-RU"/>
        </w:rPr>
      </w:pPr>
    </w:p>
    <w:p w14:paraId="03A64083"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bookmarkStart w:id="203" w:name="_Ref238580670"/>
      <w:r w:rsidRPr="00436B63">
        <w:rPr>
          <w:rFonts w:eastAsiaTheme="minorEastAsia"/>
          <w:iCs/>
          <w:color w:val="0E2841" w:themeColor="text2"/>
          <w:kern w:val="0"/>
          <w:sz w:val="20"/>
          <w:szCs w:val="18"/>
          <w:lang w:val="ru-RU" w:eastAsia="ja-JP"/>
          <w14:ligatures w14:val="none"/>
        </w:rPr>
        <w:t>Таблица 11</w:t>
      </w:r>
      <w:bookmarkEnd w:id="203"/>
      <w:r w:rsidRPr="00436B63">
        <w:rPr>
          <w:rFonts w:eastAsiaTheme="minorEastAsia"/>
          <w:iCs/>
          <w:color w:val="0E2841" w:themeColor="text2"/>
          <w:kern w:val="0"/>
          <w:sz w:val="20"/>
          <w:szCs w:val="18"/>
          <w:lang w:val="ru-RU" w:eastAsia="ja-JP"/>
          <w14:ligatures w14:val="none"/>
        </w:rPr>
        <w:t xml:space="preserve"> </w:t>
      </w:r>
    </w:p>
    <w:p w14:paraId="1C05A5B4" w14:textId="77777777" w:rsidR="00DE3701" w:rsidRPr="00436B63" w:rsidRDefault="00DE3701" w:rsidP="00DE3701">
      <w:pPr>
        <w:spacing w:after="200" w:line="240" w:lineRule="auto"/>
        <w:rPr>
          <w:rFonts w:ascii="Aptos" w:eastAsiaTheme="minorEastAsia" w:hAnsi="Aptos"/>
          <w:i/>
          <w:i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Сводная оценка индикаторов по задаче 4 Рамочной программы</w:t>
      </w:r>
      <w:r w:rsidRPr="00436B63">
        <w:rPr>
          <w:rFonts w:eastAsiaTheme="minorEastAsia"/>
          <w:i/>
          <w:iCs/>
          <w:color w:val="0E2841" w:themeColor="text2"/>
          <w:kern w:val="0"/>
          <w:sz w:val="20"/>
          <w:szCs w:val="18"/>
          <w:lang w:val="ru-RU" w:eastAsia="ja-JP"/>
          <w14:ligatures w14:val="none"/>
        </w:rPr>
        <w:t xml:space="preserve"> </w:t>
      </w:r>
    </w:p>
    <w:tbl>
      <w:tblPr>
        <w:tblW w:w="9493" w:type="dxa"/>
        <w:tblLook w:val="04A0" w:firstRow="1" w:lastRow="0" w:firstColumn="1" w:lastColumn="0" w:noHBand="0" w:noVBand="1"/>
      </w:tblPr>
      <w:tblGrid>
        <w:gridCol w:w="3240"/>
        <w:gridCol w:w="2425"/>
        <w:gridCol w:w="567"/>
        <w:gridCol w:w="2694"/>
        <w:gridCol w:w="567"/>
      </w:tblGrid>
      <w:tr w:rsidR="00DE3701" w:rsidRPr="00436B63" w14:paraId="41F79C7E" w14:textId="77777777" w:rsidTr="005716FA">
        <w:trPr>
          <w:trHeight w:val="773"/>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1FB2A224"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2302F7F3"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Использование индикатора</w:t>
            </w:r>
          </w:p>
        </w:tc>
        <w:tc>
          <w:tcPr>
            <w:tcW w:w="3261" w:type="dxa"/>
            <w:gridSpan w:val="2"/>
            <w:tcBorders>
              <w:top w:val="single" w:sz="4" w:space="0" w:color="auto"/>
              <w:left w:val="nil"/>
              <w:bottom w:val="single" w:sz="4" w:space="0" w:color="auto"/>
              <w:right w:val="single" w:sz="4" w:space="0" w:color="auto"/>
            </w:tcBorders>
            <w:vAlign w:val="center"/>
          </w:tcPr>
          <w:p w14:paraId="43EEF9F2"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Результаты по индикатору</w:t>
            </w:r>
          </w:p>
        </w:tc>
      </w:tr>
      <w:tr w:rsidR="00DE3701" w:rsidRPr="00F43B05" w14:paraId="11D69986"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3B76F9"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 xml:space="preserve">Основной индикатор A.3: Индекс Красного списка </w:t>
            </w:r>
          </w:p>
        </w:tc>
        <w:tc>
          <w:tcPr>
            <w:tcW w:w="2425" w:type="dxa"/>
            <w:tcBorders>
              <w:top w:val="single" w:sz="4" w:space="0" w:color="auto"/>
              <w:left w:val="nil"/>
              <w:bottom w:val="single" w:sz="4" w:space="0" w:color="auto"/>
              <w:right w:val="single" w:sz="4" w:space="0" w:color="auto"/>
            </w:tcBorders>
            <w:vAlign w:val="center"/>
            <w:hideMark/>
          </w:tcPr>
          <w:p w14:paraId="2B500932"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70% Сторон</w:t>
            </w:r>
          </w:p>
        </w:tc>
        <w:tc>
          <w:tcPr>
            <w:tcW w:w="567" w:type="dxa"/>
            <w:tcBorders>
              <w:top w:val="single" w:sz="4" w:space="0" w:color="auto"/>
              <w:left w:val="nil"/>
              <w:bottom w:val="single" w:sz="4" w:space="0" w:color="auto"/>
              <w:right w:val="single" w:sz="4" w:space="0" w:color="auto"/>
            </w:tcBorders>
            <w:shd w:val="clear" w:color="000000" w:fill="92D050"/>
            <w:vAlign w:val="center"/>
            <w:hideMark/>
          </w:tcPr>
          <w:p w14:paraId="387D9BBB"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694" w:type="dxa"/>
            <w:tcBorders>
              <w:top w:val="single" w:sz="4" w:space="0" w:color="auto"/>
              <w:left w:val="nil"/>
              <w:bottom w:val="single" w:sz="4" w:space="0" w:color="auto"/>
              <w:right w:val="single" w:sz="4" w:space="0" w:color="auto"/>
            </w:tcBorders>
            <w:vAlign w:val="center"/>
            <w:hideMark/>
          </w:tcPr>
          <w:p w14:paraId="45CC233C"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Глобальный индекс Красного списка: 0,85 (диапазон: 0,65–0,99)</w:t>
            </w:r>
          </w:p>
          <w:p w14:paraId="43708785"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Национальный индекс Красного списка: 0,8 (диапазон: 0,45–0,97)</w:t>
            </w:r>
          </w:p>
          <w:p w14:paraId="4F0BC12C"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(в обоих случаях наблюдается тенденция к снижению)</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10FE963F"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DE3701" w:rsidRPr="00436B63" w14:paraId="7A079B31"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70CC6AB7"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Основной индикатор A.4: доля популяций внутри видов с эффективным размером популяции более 500 особей</w:t>
            </w:r>
          </w:p>
        </w:tc>
        <w:tc>
          <w:tcPr>
            <w:tcW w:w="2425" w:type="dxa"/>
            <w:tcBorders>
              <w:top w:val="nil"/>
              <w:left w:val="nil"/>
              <w:bottom w:val="single" w:sz="4" w:space="0" w:color="auto"/>
              <w:right w:val="single" w:sz="4" w:space="0" w:color="auto"/>
            </w:tcBorders>
            <w:vAlign w:val="center"/>
            <w:hideMark/>
          </w:tcPr>
          <w:p w14:paraId="6D26E1CB"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13% Сторон</w:t>
            </w:r>
          </w:p>
        </w:tc>
        <w:tc>
          <w:tcPr>
            <w:tcW w:w="567" w:type="dxa"/>
            <w:tcBorders>
              <w:top w:val="nil"/>
              <w:left w:val="nil"/>
              <w:bottom w:val="single" w:sz="4" w:space="0" w:color="auto"/>
              <w:right w:val="single" w:sz="4" w:space="0" w:color="auto"/>
            </w:tcBorders>
            <w:shd w:val="clear" w:color="000000" w:fill="C00000"/>
            <w:vAlign w:val="center"/>
            <w:hideMark/>
          </w:tcPr>
          <w:p w14:paraId="07B11792"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694" w:type="dxa"/>
            <w:tcBorders>
              <w:top w:val="nil"/>
              <w:left w:val="nil"/>
              <w:bottom w:val="single" w:sz="4" w:space="0" w:color="auto"/>
              <w:right w:val="single" w:sz="4" w:space="0" w:color="auto"/>
            </w:tcBorders>
            <w:vAlign w:val="center"/>
            <w:hideMark/>
          </w:tcPr>
          <w:p w14:paraId="2FE1E207"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Общее среднее значение: 0,58 (диапазон: 0,17–0,93)</w:t>
            </w:r>
          </w:p>
        </w:tc>
        <w:tc>
          <w:tcPr>
            <w:tcW w:w="567" w:type="dxa"/>
            <w:tcBorders>
              <w:top w:val="nil"/>
              <w:left w:val="nil"/>
              <w:bottom w:val="single" w:sz="4" w:space="0" w:color="auto"/>
              <w:right w:val="single" w:sz="4" w:space="0" w:color="auto"/>
            </w:tcBorders>
            <w:shd w:val="clear" w:color="000000" w:fill="C00000"/>
            <w:vAlign w:val="center"/>
            <w:hideMark/>
          </w:tcPr>
          <w:p w14:paraId="07A903E8"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DE3701" w:rsidRPr="00436B63" w14:paraId="50C6EE0E"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10D9A4AF"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color w:val="000000"/>
                <w:sz w:val="20"/>
                <w:lang w:val="ru-RU"/>
              </w:rPr>
              <w:t xml:space="preserve">Совокупность всех </w:t>
            </w:r>
            <w:r w:rsidRPr="00436B63">
              <w:rPr>
                <w:rFonts w:ascii="Aptos" w:hAnsi="Aptos"/>
                <w:color w:val="000000"/>
                <w:sz w:val="20"/>
                <w:lang w:val="ru-RU"/>
              </w:rPr>
              <w:t>количественных</w:t>
            </w:r>
            <w:r w:rsidRPr="00436B63">
              <w:rPr>
                <w:color w:val="000000"/>
                <w:sz w:val="20"/>
                <w:lang w:val="ru-RU"/>
              </w:rPr>
              <w:t xml:space="preserve"> индикаторов</w:t>
            </w:r>
          </w:p>
        </w:tc>
        <w:tc>
          <w:tcPr>
            <w:tcW w:w="2425" w:type="dxa"/>
            <w:tcBorders>
              <w:top w:val="nil"/>
              <w:left w:val="nil"/>
              <w:bottom w:val="single" w:sz="4" w:space="0" w:color="auto"/>
              <w:right w:val="single" w:sz="4" w:space="0" w:color="auto"/>
            </w:tcBorders>
            <w:vAlign w:val="center"/>
            <w:hideMark/>
          </w:tcPr>
          <w:p w14:paraId="088F870C"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88 Сторон (68%)</w:t>
            </w:r>
          </w:p>
        </w:tc>
        <w:tc>
          <w:tcPr>
            <w:tcW w:w="567" w:type="dxa"/>
            <w:tcBorders>
              <w:top w:val="nil"/>
              <w:left w:val="nil"/>
              <w:bottom w:val="single" w:sz="4" w:space="0" w:color="auto"/>
              <w:right w:val="single" w:sz="4" w:space="0" w:color="auto"/>
            </w:tcBorders>
            <w:shd w:val="clear" w:color="000000" w:fill="92D050"/>
            <w:vAlign w:val="center"/>
            <w:hideMark/>
          </w:tcPr>
          <w:p w14:paraId="053C970D"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694" w:type="dxa"/>
            <w:tcBorders>
              <w:top w:val="nil"/>
              <w:left w:val="nil"/>
              <w:bottom w:val="single" w:sz="4" w:space="0" w:color="auto"/>
              <w:right w:val="single" w:sz="4" w:space="0" w:color="auto"/>
            </w:tcBorders>
            <w:vAlign w:val="center"/>
            <w:hideMark/>
          </w:tcPr>
          <w:p w14:paraId="007B9057"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6% – положительные тенденции</w:t>
            </w:r>
          </w:p>
          <w:p w14:paraId="1F5CF914"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4% – отрицательные тенденции</w:t>
            </w:r>
          </w:p>
        </w:tc>
        <w:tc>
          <w:tcPr>
            <w:tcW w:w="567" w:type="dxa"/>
            <w:tcBorders>
              <w:top w:val="nil"/>
              <w:left w:val="nil"/>
              <w:bottom w:val="single" w:sz="4" w:space="0" w:color="auto"/>
              <w:right w:val="single" w:sz="4" w:space="0" w:color="auto"/>
            </w:tcBorders>
            <w:shd w:val="clear" w:color="000000" w:fill="C00000"/>
            <w:vAlign w:val="center"/>
            <w:hideMark/>
          </w:tcPr>
          <w:p w14:paraId="4CCC32D5"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DE3701" w:rsidRPr="00F43B05" w14:paraId="379CD0F8"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7AA77AFB"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Таксономические примечания</w:t>
            </w:r>
          </w:p>
        </w:tc>
        <w:tc>
          <w:tcPr>
            <w:tcW w:w="6253" w:type="dxa"/>
            <w:gridSpan w:val="4"/>
            <w:tcBorders>
              <w:top w:val="nil"/>
              <w:left w:val="nil"/>
              <w:bottom w:val="single" w:sz="4" w:space="0" w:color="auto"/>
              <w:right w:val="single" w:sz="4" w:space="0" w:color="auto"/>
            </w:tcBorders>
            <w:vAlign w:val="center"/>
          </w:tcPr>
          <w:p w14:paraId="0625DE9B"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sz w:val="20"/>
                <w:lang w:val="ru-RU"/>
              </w:rPr>
              <w:t>Таксономический охват Красных списков по-прежнему крайне неравномерен: позвоночные и сосудистые растения представлены значительно лучше, чем беспозвоночные, грибы и водоросли.</w:t>
            </w:r>
          </w:p>
          <w:p w14:paraId="75D997AD"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Данные на уровне популяций имеются лишь по очень небольшому числу видов.</w:t>
            </w:r>
          </w:p>
        </w:tc>
      </w:tr>
    </w:tbl>
    <w:p w14:paraId="16097D28" w14:textId="77777777" w:rsidR="00DE3701" w:rsidRPr="00436B63" w:rsidRDefault="00DE3701" w:rsidP="00DE3701">
      <w:pPr>
        <w:spacing w:after="0" w:line="240" w:lineRule="auto"/>
        <w:rPr>
          <w:rFonts w:ascii="Aptos" w:eastAsia="Times New Roman" w:hAnsi="Aptos" w:cs="Times New Roman"/>
          <w:color w:val="000000"/>
          <w:kern w:val="0"/>
          <w:lang w:val="ru-RU" w:eastAsia="en-GB"/>
          <w14:ligatures w14:val="none"/>
        </w:rPr>
      </w:pPr>
    </w:p>
    <w:p w14:paraId="051330D1" w14:textId="53D72401" w:rsidR="00DE3701" w:rsidRPr="00436B63" w:rsidRDefault="00DE3701" w:rsidP="00DE3701">
      <w:pPr>
        <w:rPr>
          <w:rFonts w:ascii="Aptos" w:hAnsi="Aptos"/>
          <w:sz w:val="16"/>
          <w:szCs w:val="16"/>
          <w:lang w:val="ru-RU"/>
        </w:rPr>
      </w:pPr>
      <w:r w:rsidRPr="00436B63">
        <w:rPr>
          <w:rFonts w:ascii="Aptos" w:hAnsi="Aptos"/>
          <w:i/>
          <w:sz w:val="16"/>
          <w:lang w:val="ru-RU"/>
        </w:rPr>
        <w:t>Примечание:</w:t>
      </w:r>
      <w:r w:rsidRPr="00436B63">
        <w:rPr>
          <w:rFonts w:ascii="Aptos" w:hAnsi="Aptos"/>
          <w:sz w:val="16"/>
          <w:lang w:val="ru-RU"/>
        </w:rPr>
        <w:t xml:space="preserve"> </w:t>
      </w:r>
      <w:r w:rsidR="005A5914">
        <w:rPr>
          <w:rFonts w:ascii="Aptos" w:hAnsi="Aptos"/>
          <w:sz w:val="16"/>
          <w:lang w:val="ru-RU"/>
        </w:rPr>
        <w:t xml:space="preserve">цветовая кодировка связана с общей оценкой </w:t>
      </w:r>
      <w:proofErr w:type="gramStart"/>
      <w:r w:rsidR="005A5914">
        <w:rPr>
          <w:rFonts w:ascii="Aptos" w:hAnsi="Aptos"/>
          <w:sz w:val="16"/>
          <w:lang w:val="ru-RU"/>
        </w:rPr>
        <w:t xml:space="preserve">прогресса </w:t>
      </w:r>
      <w:r w:rsidRPr="00436B63">
        <w:rPr>
          <w:rFonts w:ascii="Aptos" w:hAnsi="Aptos"/>
          <w:sz w:val="16"/>
          <w:lang w:val="ru-RU"/>
        </w:rPr>
        <w:t xml:space="preserve"> по</w:t>
      </w:r>
      <w:proofErr w:type="gramEnd"/>
      <w:r w:rsidRPr="00436B63">
        <w:rPr>
          <w:rFonts w:ascii="Aptos" w:hAnsi="Aptos"/>
          <w:sz w:val="16"/>
          <w:lang w:val="ru-RU"/>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p>
    <w:p w14:paraId="4C4467C4" w14:textId="77777777" w:rsidR="00DE3701" w:rsidRPr="00436B63" w:rsidRDefault="00DE3701" w:rsidP="00DE3701">
      <w:pPr>
        <w:spacing w:after="0" w:line="240" w:lineRule="auto"/>
        <w:rPr>
          <w:rFonts w:ascii="Aptos" w:eastAsia="Times New Roman" w:hAnsi="Aptos" w:cs="Times New Roman"/>
          <w:color w:val="000000"/>
          <w:kern w:val="0"/>
          <w:lang w:val="ru-RU" w:eastAsia="en-GB"/>
          <w14:ligatures w14:val="none"/>
        </w:rPr>
      </w:pPr>
    </w:p>
    <w:p w14:paraId="774D99A0" w14:textId="77777777" w:rsidR="00DE3701" w:rsidRPr="00436B63" w:rsidRDefault="00DE3701" w:rsidP="00DE3701">
      <w:pPr>
        <w:rPr>
          <w:rFonts w:ascii="Aptos" w:hAnsi="Aptos"/>
          <w:color w:val="000000" w:themeColor="text1"/>
          <w:lang w:val="ru-RU"/>
        </w:rPr>
      </w:pPr>
      <w:r w:rsidRPr="00436B63">
        <w:rPr>
          <w:lang w:val="ru-RU"/>
        </w:rPr>
        <w:t xml:space="preserve">Данные, имеющиеся по основному индикатору A.3 (индекс Красного списка), относятся к двум типам (см. таблицу 11). Одни Стороны представляли информацию о среднем риске глобального исчезновения встречающихся на территории их стран видов, в отношении которых была проведена оценка (национальная </w:t>
      </w:r>
      <w:proofErr w:type="spellStart"/>
      <w:r w:rsidRPr="00436B63">
        <w:rPr>
          <w:lang w:val="ru-RU"/>
        </w:rPr>
        <w:t>дезагрегация</w:t>
      </w:r>
      <w:proofErr w:type="spellEnd"/>
      <w:r w:rsidRPr="00436B63">
        <w:rPr>
          <w:lang w:val="ru-RU"/>
        </w:rPr>
        <w:t xml:space="preserve"> глобального индекса Красного списка), тогда как другие Стороны представляли информацию о среднем риске исчезновения видов, в отношении которых была проведена оценка, в пределах территории своей страны (национальный Индекс Красного списка).</w:t>
      </w:r>
    </w:p>
    <w:p w14:paraId="770B7DA4" w14:textId="77777777" w:rsidR="00DE3701" w:rsidRPr="00436B63" w:rsidRDefault="00DE3701" w:rsidP="00DE3701">
      <w:pPr>
        <w:rPr>
          <w:color w:val="000000" w:themeColor="text1"/>
          <w:lang w:val="ru-RU"/>
        </w:rPr>
      </w:pPr>
      <w:r w:rsidRPr="00436B63">
        <w:rPr>
          <w:lang w:val="ru-RU"/>
        </w:rPr>
        <w:t>С 2020 года средние значения данных как по глобальному, так и по национальному индексу Красного списка, представленные Сторонами, снижались (см. рисунок 19), что указывает на повышение риска исчезновения видов вследствие антропогенного воздействия как на глобальном, так и на национальном уровнях.</w:t>
      </w:r>
      <w:r w:rsidRPr="00436B63">
        <w:rPr>
          <w:rFonts w:ascii="Aptos" w:hAnsi="Aptos"/>
          <w:lang w:val="ru-RU"/>
        </w:rPr>
        <w:t xml:space="preserve"> Этот вывод согласуется с общим глобальным индексом Красного списка, представленным МСОП</w:t>
      </w:r>
      <w:r w:rsidRPr="00436B63">
        <w:rPr>
          <w:rFonts w:ascii="Aptos" w:hAnsi="Aptos"/>
          <w:color w:val="000000" w:themeColor="text1"/>
          <w:lang w:val="ru-RU"/>
        </w:rPr>
        <w:t xml:space="preserve"> (см. </w:t>
      </w:r>
      <w:r w:rsidRPr="00436B63">
        <w:rPr>
          <w:color w:val="000000" w:themeColor="text1"/>
          <w:lang w:val="ru-RU"/>
        </w:rPr>
        <w:t>рисунок 20</w:t>
      </w:r>
      <w:r w:rsidRPr="00436B63">
        <w:rPr>
          <w:rFonts w:ascii="Aptos" w:hAnsi="Aptos"/>
          <w:color w:val="000000" w:themeColor="text1"/>
          <w:lang w:val="ru-RU"/>
        </w:rPr>
        <w:t xml:space="preserve">). </w:t>
      </w:r>
      <w:r w:rsidRPr="00436B63">
        <w:rPr>
          <w:rFonts w:ascii="Aptos" w:hAnsi="Aptos"/>
          <w:lang w:val="ru-RU"/>
        </w:rPr>
        <w:t xml:space="preserve">Более низкое среднее значение индекса (означающее более высокий риск исчезновения) для Красных списков, составленных на национальном уровне, по сравнению с разбивкой глобального индекса Красного списка по странам является ожидаемым, поскольку популяции того или иного вида на </w:t>
      </w:r>
      <w:proofErr w:type="spellStart"/>
      <w:r w:rsidRPr="00436B63">
        <w:rPr>
          <w:rFonts w:ascii="Aptos" w:hAnsi="Aptos"/>
          <w:lang w:val="ru-RU"/>
        </w:rPr>
        <w:t>субглобальном</w:t>
      </w:r>
      <w:proofErr w:type="spellEnd"/>
      <w:r w:rsidRPr="00436B63">
        <w:rPr>
          <w:rFonts w:ascii="Aptos" w:hAnsi="Aptos"/>
          <w:lang w:val="ru-RU"/>
        </w:rPr>
        <w:t xml:space="preserve"> уровне, как правило, подвержены более высокому риску исчезновения, чем вся его глобальная популяция (</w:t>
      </w:r>
      <w:proofErr w:type="spellStart"/>
      <w:r w:rsidRPr="00436B63">
        <w:rPr>
          <w:rFonts w:ascii="Aptos" w:hAnsi="Aptos"/>
          <w:lang w:val="ru-RU"/>
        </w:rPr>
        <w:t>Brito</w:t>
      </w:r>
      <w:proofErr w:type="spellEnd"/>
      <w:r w:rsidRPr="00436B63">
        <w:rPr>
          <w:rFonts w:ascii="Aptos" w:hAnsi="Aptos"/>
          <w:lang w:val="ru-RU"/>
        </w:rPr>
        <w:t xml:space="preserve"> and </w:t>
      </w:r>
      <w:proofErr w:type="spellStart"/>
      <w:r w:rsidRPr="00436B63">
        <w:rPr>
          <w:rFonts w:ascii="Aptos" w:hAnsi="Aptos"/>
          <w:lang w:val="ru-RU"/>
        </w:rPr>
        <w:t>others</w:t>
      </w:r>
      <w:proofErr w:type="spellEnd"/>
      <w:r w:rsidRPr="00436B63">
        <w:rPr>
          <w:rFonts w:ascii="Aptos" w:hAnsi="Aptos"/>
          <w:lang w:val="ru-RU"/>
        </w:rPr>
        <w:t>, 2010).</w:t>
      </w:r>
    </w:p>
    <w:p w14:paraId="0EDFF9C9" w14:textId="77777777" w:rsidR="00DE3701" w:rsidRPr="00436B63" w:rsidRDefault="00DE3701" w:rsidP="00DE3701">
      <w:pPr>
        <w:rPr>
          <w:rFonts w:ascii="Aptos" w:hAnsi="Aptos"/>
          <w:lang w:val="ru-RU"/>
        </w:rPr>
      </w:pPr>
      <w:r w:rsidRPr="00436B63">
        <w:rPr>
          <w:rFonts w:ascii="Aptos" w:hAnsi="Aptos"/>
          <w:lang w:val="ru-RU"/>
        </w:rPr>
        <w:t xml:space="preserve">Многие Стороны, не ведущие национальные Красные списки, отметили необходимость использования данных МСОП ввиду отсутствия данных о тенденциях изменения риска исчезновения видов на национальном уровне или неполного таксономического охвата (Butchart and </w:t>
      </w:r>
      <w:proofErr w:type="spellStart"/>
      <w:r w:rsidRPr="00436B63">
        <w:rPr>
          <w:rFonts w:ascii="Aptos" w:hAnsi="Aptos"/>
          <w:lang w:val="ru-RU"/>
        </w:rPr>
        <w:t>others</w:t>
      </w:r>
      <w:proofErr w:type="spellEnd"/>
      <w:r w:rsidRPr="00436B63">
        <w:rPr>
          <w:rFonts w:ascii="Aptos" w:hAnsi="Aptos"/>
          <w:lang w:val="ru-RU"/>
        </w:rPr>
        <w:t>, 2025).</w:t>
      </w:r>
      <w:r w:rsidRPr="00436B63">
        <w:rPr>
          <w:rFonts w:ascii="Aptos" w:hAnsi="Aptos"/>
          <w:color w:val="000000" w:themeColor="text1"/>
          <w:lang w:val="ru-RU"/>
        </w:rPr>
        <w:t xml:space="preserve"> </w:t>
      </w:r>
      <w:r w:rsidRPr="00436B63">
        <w:rPr>
          <w:rFonts w:ascii="Aptos" w:hAnsi="Aptos"/>
          <w:lang w:val="ru-RU"/>
        </w:rPr>
        <w:t>Кроме того, Стороны отмечали значительные затраты времени и ресурсов, связанные с регулярным проведением национальных оценок.</w:t>
      </w:r>
    </w:p>
    <w:p w14:paraId="417E5B94" w14:textId="77777777" w:rsidR="00DE3701" w:rsidRPr="00436B63" w:rsidRDefault="00DE3701" w:rsidP="00DE3701">
      <w:pPr>
        <w:rPr>
          <w:rFonts w:ascii="Aptos" w:hAnsi="Aptos"/>
          <w:lang w:val="ru-RU"/>
        </w:rPr>
      </w:pPr>
      <w:proofErr w:type="gramStart"/>
      <w:r w:rsidRPr="00436B63">
        <w:rPr>
          <w:lang w:val="ru-RU"/>
        </w:rPr>
        <w:t>Среди Сторон,</w:t>
      </w:r>
      <w:proofErr w:type="gramEnd"/>
      <w:r w:rsidRPr="00436B63">
        <w:rPr>
          <w:lang w:val="ru-RU"/>
        </w:rPr>
        <w:t xml:space="preserve"> чьи национальные доклады были включены в анализ, лишь 13% представили информацию по основному индикатору A.4 (доля популяций внутри видов с эффективным размером популяции более 500 особей).</w:t>
      </w:r>
      <w:r w:rsidRPr="00436B63">
        <w:rPr>
          <w:rFonts w:ascii="Aptos" w:hAnsi="Aptos"/>
          <w:color w:val="000000"/>
          <w:lang w:val="ru-RU"/>
        </w:rPr>
        <w:t xml:space="preserve"> </w:t>
      </w:r>
      <w:r w:rsidRPr="00436B63">
        <w:rPr>
          <w:lang w:val="ru-RU"/>
        </w:rPr>
        <w:t>Это не обязательно свидетельствует о недостаточной амбициозности усилий по выполнению обязательств в отношении генетического разнообразия в рамках задачи 4. Более двух третей Сторон установили национальные задачи в отношении генетического разнообразия, а относительно редкое использование этого индикатора отражает не отсутствие мер по сохранению генетического разнообразия, а потребности в техническом потенциале, включая помощь в выявлении и мобилизации имеющихся данных и их интерпретации, а также тот факт, что сам индикатор является относительно новым. Ряд Сторон указали по индикатору A.4 «данные отсутствуют», отметив при этом, что ведут работу по созданию процедур сбора данных о популяциях видов и их представления в будущем. Таким образом, приведенные здесь результаты относятся лишь к небольшому числу Сторон и таксономических групп и не должны рассматриваться как репрезентативные (см. рисунок 21).</w:t>
      </w:r>
      <w:r w:rsidRPr="00436B63">
        <w:rPr>
          <w:rFonts w:ascii="Aptos" w:hAnsi="Aptos"/>
          <w:lang w:val="ru-RU"/>
        </w:rPr>
        <w:t xml:space="preserve"> Данные немногочисленных Сторон, которые смогли представить информацию, а также данные, имеющиеся в рамках пилотного исследования индикатора, проведенного Коалицией в поддержку сохранения генетического разнообразия (Mastretta-Yanes and </w:t>
      </w:r>
      <w:proofErr w:type="spellStart"/>
      <w:r w:rsidRPr="00436B63">
        <w:rPr>
          <w:rFonts w:ascii="Aptos" w:hAnsi="Aptos"/>
          <w:lang w:val="ru-RU"/>
        </w:rPr>
        <w:t>others</w:t>
      </w:r>
      <w:proofErr w:type="spellEnd"/>
      <w:r w:rsidRPr="00436B63">
        <w:rPr>
          <w:rFonts w:ascii="Aptos" w:hAnsi="Aptos"/>
          <w:lang w:val="ru-RU"/>
        </w:rPr>
        <w:t>, 2024), свидетельствуют о том, что в среднем численность видов, в отношении которых была проведена оценка, в настоящее время недостаточна для поддержания их генетического разнообразия.</w:t>
      </w:r>
    </w:p>
    <w:p w14:paraId="278C0227" w14:textId="77777777" w:rsidR="00DE3701" w:rsidRPr="00436B63" w:rsidRDefault="00DE3701" w:rsidP="00DE3701">
      <w:pPr>
        <w:rPr>
          <w:i/>
          <w:color w:val="000000" w:themeColor="text1"/>
          <w:lang w:val="ru-RU"/>
        </w:rPr>
      </w:pPr>
      <w:r w:rsidRPr="00436B63">
        <w:rPr>
          <w:lang w:val="ru-RU"/>
        </w:rPr>
        <w:t>Стороны также представили ряд дополнительных индикаторов, хорошо согласующихся с элементами задачи 4, при этом лишь немногие из этих индикаторов демонстрируют положительную</w:t>
      </w:r>
      <w:r w:rsidRPr="00436B63">
        <w:rPr>
          <w:rFonts w:ascii="Aptos" w:hAnsi="Aptos"/>
          <w:lang w:val="ru-RU"/>
        </w:rPr>
        <w:t xml:space="preserve"> динамику, что свидетельствует о необходимости активизации усилий для обеспечения коллективного прогресса в выполнении задачи (</w:t>
      </w:r>
      <w:r w:rsidRPr="00436B63">
        <w:rPr>
          <w:rFonts w:ascii="Aptos" w:hAnsi="Aptos"/>
          <w:color w:val="000000" w:themeColor="text1"/>
          <w:lang w:val="ru-RU"/>
        </w:rPr>
        <w:t>см. р</w:t>
      </w:r>
      <w:r w:rsidRPr="00436B63">
        <w:rPr>
          <w:color w:val="000000" w:themeColor="text1"/>
          <w:lang w:val="ru-RU"/>
        </w:rPr>
        <w:t xml:space="preserve">исунок </w:t>
      </w:r>
      <w:r w:rsidRPr="00436B63">
        <w:rPr>
          <w:lang w:val="ru-RU"/>
        </w:rPr>
        <w:t>22</w:t>
      </w:r>
      <w:r w:rsidRPr="00436B63">
        <w:rPr>
          <w:rFonts w:ascii="Aptos" w:hAnsi="Aptos"/>
          <w:color w:val="000000" w:themeColor="text1"/>
          <w:lang w:val="ru-RU"/>
        </w:rPr>
        <w:t xml:space="preserve">). </w:t>
      </w:r>
    </w:p>
    <w:p w14:paraId="413B4D49" w14:textId="77777777" w:rsidR="00DE3701" w:rsidRPr="00436B63" w:rsidRDefault="00DE3701" w:rsidP="00DE3701">
      <w:pPr>
        <w:rPr>
          <w:rFonts w:ascii="Aptos" w:hAnsi="Aptos"/>
          <w:lang w:val="ru-RU"/>
        </w:rPr>
      </w:pPr>
      <w:r w:rsidRPr="00436B63">
        <w:rPr>
          <w:lang w:val="ru-RU"/>
        </w:rPr>
        <w:t>Поскольку основные индикаторы A.3 и A.4 также используются для мониторинга прогресса в достижении цели A Рамочной программы, они дополнительно рассматриваются в разделе II.C настоящего доклада.</w:t>
      </w:r>
      <w:r w:rsidRPr="00436B63">
        <w:rPr>
          <w:rFonts w:ascii="Aptos" w:hAnsi="Aptos"/>
          <w:lang w:val="ru-RU"/>
        </w:rPr>
        <w:t xml:space="preserve"> </w:t>
      </w:r>
    </w:p>
    <w:p w14:paraId="1B10CF6D"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p>
    <w:p w14:paraId="6EF23D45" w14:textId="77777777" w:rsidR="00DE3701" w:rsidRPr="00436B63" w:rsidRDefault="00DE3701" w:rsidP="00DE3701">
      <w:pPr>
        <w:rPr>
          <w:sz w:val="20"/>
          <w:szCs w:val="20"/>
          <w:lang w:val="ru-RU"/>
        </w:rPr>
      </w:pPr>
      <w:r w:rsidRPr="00436B63">
        <w:rPr>
          <w:sz w:val="20"/>
          <w:lang w:val="ru-RU"/>
        </w:rPr>
        <w:t>Рисунок 19</w:t>
      </w:r>
    </w:p>
    <w:p w14:paraId="5E257481" w14:textId="77777777" w:rsidR="00DE3701" w:rsidRPr="00436B63" w:rsidRDefault="00DE3701" w:rsidP="00DE3701">
      <w:pPr>
        <w:rPr>
          <w:b/>
          <w:bCs/>
          <w:sz w:val="20"/>
          <w:szCs w:val="20"/>
          <w:lang w:val="ru-RU"/>
        </w:rPr>
      </w:pPr>
      <w:r w:rsidRPr="00436B63">
        <w:rPr>
          <w:b/>
          <w:sz w:val="20"/>
          <w:lang w:val="ru-RU"/>
        </w:rPr>
        <w:t>Основной индикатор A.3:</w:t>
      </w:r>
      <w:r w:rsidRPr="00436B63">
        <w:rPr>
          <w:rFonts w:ascii="Arial" w:hAnsi="Arial"/>
          <w:b/>
          <w:sz w:val="20"/>
          <w:lang w:val="ru-RU"/>
        </w:rPr>
        <w:t> </w:t>
      </w:r>
      <w:r w:rsidRPr="00436B63">
        <w:rPr>
          <w:b/>
          <w:sz w:val="20"/>
          <w:lang w:val="ru-RU"/>
        </w:rPr>
        <w:t>индекс Красного списка (по данным национальных докладов)</w:t>
      </w:r>
    </w:p>
    <w:p w14:paraId="5DF35D31"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bookmarkStart w:id="204" w:name="_Ref231220246"/>
      <w:bookmarkStart w:id="205" w:name="_Ref235723758"/>
      <w:r w:rsidRPr="00436B63">
        <w:rPr>
          <w:rFonts w:eastAsiaTheme="minorEastAsia"/>
          <w:i/>
          <w:iCs/>
          <w:noProof/>
          <w:color w:val="0E2841" w:themeColor="text2"/>
          <w:kern w:val="0"/>
          <w:sz w:val="18"/>
          <w:szCs w:val="18"/>
          <w:lang w:val="ru-RU" w:eastAsia="ja-JP"/>
          <w14:ligatures w14:val="none"/>
        </w:rPr>
        <w:drawing>
          <wp:inline distT="0" distB="0" distL="0" distR="0" wp14:anchorId="2F4A305B" wp14:editId="4C2DD093">
            <wp:extent cx="5943600" cy="1981200"/>
            <wp:effectExtent l="0" t="0" r="0" b="0"/>
            <wp:docPr id="213806990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69909" name="Picture 2138069909"/>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943600" cy="1981200"/>
                    </a:xfrm>
                    <a:prstGeom prst="rect">
                      <a:avLst/>
                    </a:prstGeom>
                  </pic:spPr>
                </pic:pic>
              </a:graphicData>
            </a:graphic>
          </wp:inline>
        </w:drawing>
      </w:r>
    </w:p>
    <w:bookmarkEnd w:id="204"/>
    <w:bookmarkEnd w:id="205"/>
    <w:p w14:paraId="5C4B02F5" w14:textId="77777777" w:rsidR="00DE3701" w:rsidRPr="00436B63" w:rsidRDefault="00DE3701" w:rsidP="00DE3701">
      <w:pPr>
        <w:spacing w:after="0" w:line="240" w:lineRule="auto"/>
        <w:ind w:left="720"/>
        <w:rPr>
          <w:rFonts w:ascii="Aptos" w:eastAsia="Times New Roman" w:hAnsi="Aptos" w:cs="Times New Roman"/>
          <w:color w:val="000000"/>
          <w:kern w:val="0"/>
          <w:sz w:val="17"/>
          <w:szCs w:val="17"/>
          <w:lang w:val="ru-RU" w:eastAsia="en-GB"/>
          <w14:ligatures w14:val="none"/>
        </w:rPr>
      </w:pPr>
    </w:p>
    <w:p w14:paraId="44BD48E5" w14:textId="77777777" w:rsidR="00DE3701" w:rsidRPr="00436B63" w:rsidRDefault="00DE3701" w:rsidP="00DE3701">
      <w:pPr>
        <w:spacing w:after="0" w:line="240" w:lineRule="auto"/>
        <w:rPr>
          <w:rFonts w:eastAsia="Times New Roman" w:cs="Times New Roman"/>
          <w:color w:val="000000"/>
          <w:kern w:val="0"/>
          <w:sz w:val="16"/>
          <w:szCs w:val="16"/>
          <w:lang w:val="ru-RU" w:eastAsia="en-GB"/>
          <w14:ligatures w14:val="none"/>
        </w:rPr>
      </w:pPr>
      <w:r w:rsidRPr="00436B63">
        <w:rPr>
          <w:rFonts w:eastAsia="Times New Roman" w:cs="Times New Roman"/>
          <w:i/>
          <w:color w:val="000000"/>
          <w:kern w:val="0"/>
          <w:sz w:val="16"/>
          <w:szCs w:val="17"/>
          <w:lang w:val="ru-RU" w:eastAsia="en-GB"/>
          <w14:ligatures w14:val="none"/>
        </w:rPr>
        <w:t xml:space="preserve">Примечание: </w:t>
      </w:r>
      <w:r w:rsidRPr="00436B63">
        <w:rPr>
          <w:rFonts w:eastAsia="Times New Roman" w:cs="Times New Roman"/>
          <w:iCs/>
          <w:color w:val="000000"/>
          <w:kern w:val="0"/>
          <w:sz w:val="16"/>
          <w:szCs w:val="17"/>
          <w:lang w:val="ru-RU" w:eastAsia="en-GB"/>
          <w14:ligatures w14:val="none"/>
        </w:rPr>
        <w:t>з</w:t>
      </w:r>
      <w:r w:rsidRPr="00436B63">
        <w:rPr>
          <w:rFonts w:eastAsia="Times New Roman" w:cs="Times New Roman"/>
          <w:color w:val="000000"/>
          <w:kern w:val="0"/>
          <w:sz w:val="16"/>
          <w:szCs w:val="17"/>
          <w:lang w:val="ru-RU" w:eastAsia="en-GB"/>
          <w14:ligatures w14:val="none"/>
        </w:rPr>
        <w:t>начения индикатора отражают среднее значение и межквартальный диапазон данных, представленных Сторонами за каждый год. Слева: значения для Сторон, которые представили в своих национальных докладах данные по национальным индексам Красного списка, отражающие риск исчезновения видов на национальном уровне на основе собственных национальных оценок в рамках Красного списка.</w:t>
      </w:r>
      <w:r w:rsidRPr="00436B63">
        <w:rPr>
          <w:rFonts w:ascii="Arial" w:eastAsia="Times New Roman" w:hAnsi="Arial" w:cs="Arial"/>
          <w:color w:val="000000"/>
          <w:kern w:val="0"/>
          <w:sz w:val="16"/>
          <w:szCs w:val="17"/>
          <w:lang w:val="ru-RU" w:eastAsia="en-GB"/>
          <w14:ligatures w14:val="none"/>
        </w:rPr>
        <w:t> </w:t>
      </w:r>
      <w:r w:rsidRPr="00436B63">
        <w:rPr>
          <w:rFonts w:eastAsia="Times New Roman" w:cs="Times New Roman"/>
          <w:color w:val="000000"/>
          <w:kern w:val="0"/>
          <w:sz w:val="16"/>
          <w:szCs w:val="17"/>
          <w:lang w:val="ru-RU" w:eastAsia="en-GB"/>
          <w14:ligatures w14:val="none"/>
        </w:rPr>
        <w:t>Справа: значения для Сторон, которые представили в своих национальных докладах национальные дезагрегированные данные глобального индекса Красного списка, отражающие вклад каждой страны в глобальный риск исчезновения видов. На столбчатых диаграммах справа показано распределение Сторон, предоставивших данные для данной диаграммы по регионам. Цвета для каждого региона определены в условных обозначениях к диаграмме: более темные тона обозначают долю Сторон соответствующего региона, данные которых включены в диаграмму, а более светлые тона обозначают долю Сторон того же региона, данные которых не включены в диаграмму. </w:t>
      </w:r>
    </w:p>
    <w:p w14:paraId="2CA25581" w14:textId="77777777" w:rsidR="00DE3701" w:rsidRPr="00F43B05" w:rsidRDefault="00DE3701" w:rsidP="00DE3701">
      <w:pPr>
        <w:spacing w:after="0" w:line="240" w:lineRule="auto"/>
        <w:rPr>
          <w:rFonts w:ascii="Aptos" w:eastAsia="Times New Roman" w:hAnsi="Aptos" w:cs="Times New Roman"/>
          <w:color w:val="000000"/>
          <w:kern w:val="0"/>
          <w:sz w:val="16"/>
          <w:szCs w:val="17"/>
          <w:lang w:val="ru-RU" w:eastAsia="en-GB"/>
          <w14:ligatures w14:val="none"/>
        </w:rPr>
      </w:pPr>
      <w:r w:rsidRPr="00436B63">
        <w:rPr>
          <w:rFonts w:ascii="Aptos" w:eastAsia="Times New Roman" w:hAnsi="Aptos" w:cs="Times New Roman"/>
          <w:color w:val="000000"/>
          <w:kern w:val="0"/>
          <w:sz w:val="16"/>
          <w:szCs w:val="17"/>
          <w:lang w:val="ru-RU" w:eastAsia="en-GB"/>
          <w14:ligatures w14:val="none"/>
        </w:rPr>
        <w:t> </w:t>
      </w:r>
    </w:p>
    <w:tbl>
      <w:tblPr>
        <w:tblStyle w:val="TableGrid19"/>
        <w:tblW w:w="0" w:type="auto"/>
        <w:tblLook w:val="06A0" w:firstRow="1" w:lastRow="0" w:firstColumn="1" w:lastColumn="0" w:noHBand="1" w:noVBand="1"/>
      </w:tblPr>
      <w:tblGrid>
        <w:gridCol w:w="4060"/>
        <w:gridCol w:w="5336"/>
      </w:tblGrid>
      <w:tr w:rsidR="004D6642" w:rsidRPr="00653050" w14:paraId="73BA6D6F" w14:textId="77777777" w:rsidTr="004D6642">
        <w:tc>
          <w:tcPr>
            <w:tcW w:w="0" w:type="auto"/>
            <w:gridSpan w:val="2"/>
          </w:tcPr>
          <w:p w14:paraId="3C17AFA7" w14:textId="603FD920" w:rsidR="004D6642" w:rsidRPr="00653050" w:rsidRDefault="009D0996" w:rsidP="00653050">
            <w:pPr>
              <w:rPr>
                <w:rFonts w:ascii="Aptos" w:eastAsia="Segoe UI" w:hAnsi="Aptos" w:cs="Segoe UI"/>
                <w:color w:val="0F1115"/>
              </w:rPr>
            </w:pPr>
            <w:proofErr w:type="spellStart"/>
            <w:r w:rsidRPr="009D0996">
              <w:rPr>
                <w:rFonts w:ascii="Aptos" w:eastAsia="Segoe UI" w:hAnsi="Aptos" w:cs="Segoe UI"/>
                <w:color w:val="0F1115"/>
              </w:rPr>
              <w:t>Рисунок</w:t>
            </w:r>
            <w:proofErr w:type="spellEnd"/>
            <w:r w:rsidRPr="009D0996">
              <w:rPr>
                <w:rFonts w:ascii="Aptos" w:eastAsia="Segoe UI" w:hAnsi="Aptos" w:cs="Segoe UI"/>
                <w:color w:val="0F1115"/>
              </w:rPr>
              <w:t xml:space="preserve"> 19</w:t>
            </w:r>
          </w:p>
        </w:tc>
      </w:tr>
      <w:tr w:rsidR="004D6642" w:rsidRPr="00653050" w14:paraId="0C4D2238" w14:textId="77777777" w:rsidTr="004D6642">
        <w:tc>
          <w:tcPr>
            <w:tcW w:w="0" w:type="auto"/>
          </w:tcPr>
          <w:p w14:paraId="4A8AA2BB" w14:textId="77777777" w:rsidR="004D6642" w:rsidRPr="00653050" w:rsidRDefault="004D6642" w:rsidP="00653050">
            <w:pPr>
              <w:rPr>
                <w:rFonts w:ascii="Aptos" w:hAnsi="Aptos"/>
              </w:rPr>
            </w:pPr>
            <w:bookmarkStart w:id="206" w:name="_Ref230630512"/>
            <w:bookmarkStart w:id="207" w:name="_Ref231328178"/>
            <w:r w:rsidRPr="00653050">
              <w:rPr>
                <w:rFonts w:ascii="Aptos" w:eastAsia="Segoe UI" w:hAnsi="Aptos" w:cs="Segoe UI"/>
                <w:color w:val="0F1115"/>
              </w:rPr>
              <w:t xml:space="preserve">English </w:t>
            </w:r>
          </w:p>
        </w:tc>
        <w:tc>
          <w:tcPr>
            <w:tcW w:w="0" w:type="auto"/>
          </w:tcPr>
          <w:p w14:paraId="5DEA9B1A" w14:textId="64EA9941" w:rsidR="004D6642" w:rsidRPr="00653050" w:rsidRDefault="00C51401" w:rsidP="00653050">
            <w:pPr>
              <w:rPr>
                <w:rFonts w:ascii="Aptos" w:hAnsi="Aptos"/>
              </w:rPr>
            </w:pPr>
            <w:proofErr w:type="spellStart"/>
            <w:r>
              <w:rPr>
                <w:rFonts w:ascii="Aptos" w:eastAsia="Segoe UI" w:hAnsi="Aptos" w:cs="Segoe UI"/>
                <w:color w:val="0F1115"/>
              </w:rPr>
              <w:t>Русский</w:t>
            </w:r>
            <w:proofErr w:type="spellEnd"/>
          </w:p>
        </w:tc>
      </w:tr>
      <w:tr w:rsidR="004D6642" w:rsidRPr="00653050" w14:paraId="76716675" w14:textId="77777777" w:rsidTr="004D6642">
        <w:tc>
          <w:tcPr>
            <w:tcW w:w="0" w:type="auto"/>
          </w:tcPr>
          <w:p w14:paraId="062675CB" w14:textId="77777777" w:rsidR="004D6642" w:rsidRPr="00653050" w:rsidRDefault="004D6642" w:rsidP="00653050">
            <w:pPr>
              <w:rPr>
                <w:rFonts w:ascii="Aptos" w:hAnsi="Aptos"/>
              </w:rPr>
            </w:pPr>
            <w:r w:rsidRPr="00653050">
              <w:rPr>
                <w:rFonts w:ascii="Aptos" w:eastAsia="Segoe UI" w:hAnsi="Aptos" w:cs="Segoe UI"/>
                <w:color w:val="0F1115"/>
              </w:rPr>
              <w:t>National RLIs</w:t>
            </w:r>
          </w:p>
        </w:tc>
        <w:tc>
          <w:tcPr>
            <w:tcW w:w="0" w:type="auto"/>
          </w:tcPr>
          <w:p w14:paraId="500F4FB3" w14:textId="77777777" w:rsidR="004D6642" w:rsidRPr="00653050" w:rsidRDefault="004D6642" w:rsidP="00653050">
            <w:pPr>
              <w:rPr>
                <w:rFonts w:ascii="Aptos" w:hAnsi="Aptos"/>
              </w:rPr>
            </w:pPr>
            <w:proofErr w:type="spellStart"/>
            <w:r w:rsidRPr="00653050">
              <w:rPr>
                <w:rFonts w:ascii="Aptos" w:hAnsi="Aptos"/>
                <w:color w:val="0F1115"/>
              </w:rPr>
              <w:t>Национальный</w:t>
            </w:r>
            <w:proofErr w:type="spellEnd"/>
            <w:r w:rsidRPr="00653050">
              <w:rPr>
                <w:rFonts w:ascii="Aptos" w:hAnsi="Aptos"/>
                <w:color w:val="0F1115"/>
              </w:rPr>
              <w:t xml:space="preserve"> ИКС</w:t>
            </w:r>
          </w:p>
        </w:tc>
      </w:tr>
      <w:tr w:rsidR="004D6642" w:rsidRPr="00653050" w14:paraId="70CFD175" w14:textId="77777777" w:rsidTr="004D6642">
        <w:tc>
          <w:tcPr>
            <w:tcW w:w="0" w:type="auto"/>
          </w:tcPr>
          <w:p w14:paraId="77748DF0" w14:textId="77777777" w:rsidR="004D6642" w:rsidRPr="00653050" w:rsidRDefault="004D6642" w:rsidP="00653050">
            <w:pPr>
              <w:rPr>
                <w:rFonts w:ascii="Aptos" w:hAnsi="Aptos"/>
              </w:rPr>
            </w:pPr>
            <w:r w:rsidRPr="00653050">
              <w:rPr>
                <w:rFonts w:ascii="Aptos" w:eastAsia="Segoe UI" w:hAnsi="Aptos" w:cs="Segoe UI"/>
                <w:color w:val="0F1115"/>
              </w:rPr>
              <w:t>Global RLI</w:t>
            </w:r>
          </w:p>
        </w:tc>
        <w:tc>
          <w:tcPr>
            <w:tcW w:w="0" w:type="auto"/>
          </w:tcPr>
          <w:p w14:paraId="25A2C798" w14:textId="77777777" w:rsidR="004D6642" w:rsidRPr="00653050" w:rsidRDefault="004D6642" w:rsidP="00653050">
            <w:pPr>
              <w:rPr>
                <w:rFonts w:ascii="Aptos" w:hAnsi="Aptos"/>
              </w:rPr>
            </w:pPr>
            <w:proofErr w:type="spellStart"/>
            <w:r w:rsidRPr="00653050">
              <w:rPr>
                <w:rFonts w:ascii="Aptos" w:hAnsi="Aptos"/>
                <w:color w:val="0F1115"/>
              </w:rPr>
              <w:t>Глобальный</w:t>
            </w:r>
            <w:proofErr w:type="spellEnd"/>
            <w:r w:rsidRPr="00653050">
              <w:rPr>
                <w:rFonts w:ascii="Aptos" w:hAnsi="Aptos"/>
                <w:color w:val="0F1115"/>
              </w:rPr>
              <w:t xml:space="preserve"> ИКС</w:t>
            </w:r>
          </w:p>
        </w:tc>
      </w:tr>
      <w:tr w:rsidR="004D6642" w:rsidRPr="00653050" w14:paraId="13DEF674" w14:textId="77777777" w:rsidTr="004D6642">
        <w:tc>
          <w:tcPr>
            <w:tcW w:w="0" w:type="auto"/>
          </w:tcPr>
          <w:p w14:paraId="6FA35B07" w14:textId="77777777" w:rsidR="004D6642" w:rsidRPr="00653050" w:rsidRDefault="004D6642" w:rsidP="00653050">
            <w:pPr>
              <w:rPr>
                <w:rFonts w:ascii="Aptos" w:hAnsi="Aptos"/>
              </w:rPr>
            </w:pPr>
            <w:r w:rsidRPr="00653050">
              <w:rPr>
                <w:rFonts w:ascii="Aptos" w:eastAsia="Segoe UI" w:hAnsi="Aptos" w:cs="Segoe UI"/>
                <w:color w:val="0F1115"/>
              </w:rPr>
              <w:t xml:space="preserve">Red List Index </w:t>
            </w:r>
          </w:p>
        </w:tc>
        <w:tc>
          <w:tcPr>
            <w:tcW w:w="0" w:type="auto"/>
          </w:tcPr>
          <w:p w14:paraId="4C2A7533" w14:textId="77777777" w:rsidR="004D6642" w:rsidRPr="00653050" w:rsidRDefault="004D6642" w:rsidP="00653050">
            <w:pPr>
              <w:rPr>
                <w:rFonts w:ascii="Aptos" w:hAnsi="Aptos"/>
              </w:rPr>
            </w:pPr>
            <w:proofErr w:type="spellStart"/>
            <w:r w:rsidRPr="00653050">
              <w:rPr>
                <w:rFonts w:ascii="Aptos" w:hAnsi="Aptos"/>
                <w:color w:val="0F1115"/>
              </w:rPr>
              <w:t>Индекс</w:t>
            </w:r>
            <w:proofErr w:type="spellEnd"/>
            <w:r w:rsidRPr="00653050">
              <w:rPr>
                <w:rFonts w:ascii="Aptos" w:hAnsi="Aptos"/>
                <w:color w:val="0F1115"/>
              </w:rPr>
              <w:t xml:space="preserve"> </w:t>
            </w:r>
            <w:proofErr w:type="spellStart"/>
            <w:r w:rsidRPr="00653050">
              <w:rPr>
                <w:rFonts w:ascii="Aptos" w:hAnsi="Aptos"/>
                <w:color w:val="0F1115"/>
              </w:rPr>
              <w:t>Красного</w:t>
            </w:r>
            <w:proofErr w:type="spellEnd"/>
            <w:r w:rsidRPr="00653050">
              <w:rPr>
                <w:rFonts w:ascii="Aptos" w:hAnsi="Aptos"/>
                <w:color w:val="0F1115"/>
              </w:rPr>
              <w:t xml:space="preserve"> </w:t>
            </w:r>
            <w:proofErr w:type="spellStart"/>
            <w:r w:rsidRPr="00653050">
              <w:rPr>
                <w:rFonts w:ascii="Aptos" w:hAnsi="Aptos"/>
                <w:color w:val="0F1115"/>
              </w:rPr>
              <w:t>списка</w:t>
            </w:r>
            <w:proofErr w:type="spellEnd"/>
            <w:r w:rsidRPr="00653050">
              <w:rPr>
                <w:rFonts w:ascii="Aptos" w:hAnsi="Aptos"/>
                <w:color w:val="0F1115"/>
              </w:rPr>
              <w:t xml:space="preserve"> </w:t>
            </w:r>
          </w:p>
        </w:tc>
      </w:tr>
      <w:tr w:rsidR="004D6642" w:rsidRPr="00653050" w14:paraId="2FDFA674" w14:textId="77777777" w:rsidTr="004D6642">
        <w:tc>
          <w:tcPr>
            <w:tcW w:w="0" w:type="auto"/>
          </w:tcPr>
          <w:p w14:paraId="6BA17A35" w14:textId="77777777" w:rsidR="004D6642" w:rsidRPr="00653050" w:rsidRDefault="004D6642" w:rsidP="00653050">
            <w:pPr>
              <w:rPr>
                <w:rFonts w:ascii="Aptos" w:hAnsi="Aptos"/>
              </w:rPr>
            </w:pPr>
            <w:r w:rsidRPr="00653050">
              <w:rPr>
                <w:rFonts w:ascii="Aptos" w:eastAsia="Segoe UI" w:hAnsi="Aptos" w:cs="Segoe UI"/>
                <w:color w:val="0F1115"/>
              </w:rPr>
              <w:t>0.6</w:t>
            </w:r>
          </w:p>
        </w:tc>
        <w:tc>
          <w:tcPr>
            <w:tcW w:w="0" w:type="auto"/>
          </w:tcPr>
          <w:p w14:paraId="2B3F20F2" w14:textId="77777777" w:rsidR="004D6642" w:rsidRPr="00653050" w:rsidRDefault="004D6642" w:rsidP="00653050">
            <w:pPr>
              <w:rPr>
                <w:rFonts w:ascii="Aptos" w:hAnsi="Aptos"/>
              </w:rPr>
            </w:pPr>
            <w:r w:rsidRPr="00653050">
              <w:rPr>
                <w:rFonts w:ascii="Aptos" w:hAnsi="Aptos"/>
                <w:color w:val="0F1115"/>
              </w:rPr>
              <w:t>0,6</w:t>
            </w:r>
          </w:p>
        </w:tc>
      </w:tr>
      <w:tr w:rsidR="004D6642" w:rsidRPr="00653050" w14:paraId="6C2F70F3" w14:textId="77777777" w:rsidTr="004D6642">
        <w:tc>
          <w:tcPr>
            <w:tcW w:w="0" w:type="auto"/>
          </w:tcPr>
          <w:p w14:paraId="32016F02" w14:textId="77777777" w:rsidR="004D6642" w:rsidRPr="00653050" w:rsidRDefault="004D6642" w:rsidP="00653050">
            <w:pPr>
              <w:rPr>
                <w:rFonts w:ascii="Aptos" w:hAnsi="Aptos"/>
              </w:rPr>
            </w:pPr>
            <w:r w:rsidRPr="00653050">
              <w:rPr>
                <w:rFonts w:ascii="Aptos" w:eastAsia="Segoe UI" w:hAnsi="Aptos" w:cs="Segoe UI"/>
                <w:color w:val="0F1115"/>
              </w:rPr>
              <w:t>1</w:t>
            </w:r>
          </w:p>
        </w:tc>
        <w:tc>
          <w:tcPr>
            <w:tcW w:w="0" w:type="auto"/>
          </w:tcPr>
          <w:p w14:paraId="04CDF4A8" w14:textId="77777777" w:rsidR="004D6642" w:rsidRPr="00653050" w:rsidRDefault="004D6642" w:rsidP="00653050">
            <w:pPr>
              <w:rPr>
                <w:rFonts w:ascii="Aptos" w:hAnsi="Aptos"/>
              </w:rPr>
            </w:pPr>
            <w:r w:rsidRPr="00653050">
              <w:rPr>
                <w:rFonts w:ascii="Aptos" w:hAnsi="Aptos"/>
                <w:color w:val="0F1115"/>
              </w:rPr>
              <w:t>1</w:t>
            </w:r>
          </w:p>
        </w:tc>
      </w:tr>
      <w:tr w:rsidR="004D6642" w:rsidRPr="00653050" w14:paraId="556FD833" w14:textId="77777777" w:rsidTr="004D6642">
        <w:tc>
          <w:tcPr>
            <w:tcW w:w="0" w:type="auto"/>
          </w:tcPr>
          <w:p w14:paraId="730D02A6" w14:textId="77777777" w:rsidR="004D6642" w:rsidRPr="00653050" w:rsidRDefault="004D6642" w:rsidP="00653050">
            <w:pPr>
              <w:rPr>
                <w:rFonts w:ascii="Aptos" w:hAnsi="Aptos"/>
              </w:rPr>
            </w:pPr>
            <w:r w:rsidRPr="00653050">
              <w:rPr>
                <w:rFonts w:ascii="Aptos" w:eastAsia="Segoe UI" w:hAnsi="Aptos" w:cs="Segoe UI"/>
                <w:color w:val="0F1115"/>
              </w:rPr>
              <w:t>Year</w:t>
            </w:r>
          </w:p>
        </w:tc>
        <w:tc>
          <w:tcPr>
            <w:tcW w:w="0" w:type="auto"/>
          </w:tcPr>
          <w:p w14:paraId="1E559CDF" w14:textId="77777777" w:rsidR="004D6642" w:rsidRPr="00653050" w:rsidRDefault="004D6642" w:rsidP="00653050">
            <w:pPr>
              <w:rPr>
                <w:rFonts w:ascii="Aptos" w:hAnsi="Aptos"/>
              </w:rPr>
            </w:pPr>
            <w:proofErr w:type="spellStart"/>
            <w:r w:rsidRPr="00653050">
              <w:rPr>
                <w:rFonts w:ascii="Aptos" w:hAnsi="Aptos"/>
                <w:color w:val="0F1115"/>
              </w:rPr>
              <w:t>Год</w:t>
            </w:r>
            <w:proofErr w:type="spellEnd"/>
          </w:p>
        </w:tc>
      </w:tr>
      <w:tr w:rsidR="004D6642" w:rsidRPr="00653050" w14:paraId="230F7A76" w14:textId="77777777" w:rsidTr="004D6642">
        <w:tc>
          <w:tcPr>
            <w:tcW w:w="0" w:type="auto"/>
          </w:tcPr>
          <w:p w14:paraId="3EC5F76A" w14:textId="77777777" w:rsidR="004D6642" w:rsidRPr="00653050" w:rsidRDefault="004D6642" w:rsidP="00653050">
            <w:pPr>
              <w:rPr>
                <w:rFonts w:ascii="Aptos" w:hAnsi="Aptos"/>
              </w:rPr>
            </w:pPr>
            <w:r w:rsidRPr="00653050">
              <w:rPr>
                <w:rFonts w:ascii="Aptos" w:eastAsia="Segoe UI" w:hAnsi="Aptos" w:cs="Segoe UI"/>
                <w:color w:val="0F1115"/>
              </w:rPr>
              <w:t>2020</w:t>
            </w:r>
          </w:p>
        </w:tc>
        <w:tc>
          <w:tcPr>
            <w:tcW w:w="0" w:type="auto"/>
          </w:tcPr>
          <w:p w14:paraId="2D9E0AC2" w14:textId="77777777" w:rsidR="004D6642" w:rsidRPr="00653050" w:rsidRDefault="004D6642" w:rsidP="00653050">
            <w:pPr>
              <w:rPr>
                <w:rFonts w:ascii="Aptos" w:hAnsi="Aptos"/>
              </w:rPr>
            </w:pPr>
            <w:r w:rsidRPr="00653050">
              <w:rPr>
                <w:rFonts w:ascii="Aptos" w:hAnsi="Aptos"/>
                <w:color w:val="0F1115"/>
              </w:rPr>
              <w:t>2020</w:t>
            </w:r>
          </w:p>
        </w:tc>
      </w:tr>
      <w:tr w:rsidR="004D6642" w:rsidRPr="00653050" w14:paraId="3DDA3F1E" w14:textId="77777777" w:rsidTr="004D6642">
        <w:tc>
          <w:tcPr>
            <w:tcW w:w="0" w:type="auto"/>
          </w:tcPr>
          <w:p w14:paraId="23D9CD5F" w14:textId="77777777" w:rsidR="004D6642" w:rsidRPr="00653050" w:rsidRDefault="004D6642" w:rsidP="00653050">
            <w:pPr>
              <w:rPr>
                <w:rFonts w:ascii="Aptos" w:hAnsi="Aptos"/>
              </w:rPr>
            </w:pPr>
            <w:r w:rsidRPr="00653050">
              <w:rPr>
                <w:rFonts w:ascii="Aptos" w:eastAsia="Segoe UI" w:hAnsi="Aptos" w:cs="Segoe UI"/>
                <w:color w:val="0F1115"/>
              </w:rPr>
              <w:t>2021</w:t>
            </w:r>
          </w:p>
        </w:tc>
        <w:tc>
          <w:tcPr>
            <w:tcW w:w="0" w:type="auto"/>
          </w:tcPr>
          <w:p w14:paraId="197BCFA9" w14:textId="77777777" w:rsidR="004D6642" w:rsidRPr="00653050" w:rsidRDefault="004D6642" w:rsidP="00653050">
            <w:pPr>
              <w:rPr>
                <w:rFonts w:ascii="Aptos" w:hAnsi="Aptos"/>
              </w:rPr>
            </w:pPr>
            <w:r w:rsidRPr="00653050">
              <w:rPr>
                <w:rFonts w:ascii="Aptos" w:hAnsi="Aptos"/>
                <w:color w:val="0F1115"/>
              </w:rPr>
              <w:t>2021</w:t>
            </w:r>
          </w:p>
        </w:tc>
      </w:tr>
      <w:tr w:rsidR="004D6642" w:rsidRPr="00653050" w14:paraId="74FBBA09" w14:textId="77777777" w:rsidTr="004D6642">
        <w:tc>
          <w:tcPr>
            <w:tcW w:w="0" w:type="auto"/>
          </w:tcPr>
          <w:p w14:paraId="78B428A1" w14:textId="77777777" w:rsidR="004D6642" w:rsidRPr="00653050" w:rsidRDefault="004D6642" w:rsidP="00653050">
            <w:pPr>
              <w:rPr>
                <w:rFonts w:ascii="Aptos" w:hAnsi="Aptos"/>
              </w:rPr>
            </w:pPr>
            <w:r w:rsidRPr="00653050">
              <w:rPr>
                <w:rFonts w:ascii="Aptos" w:eastAsia="Segoe UI" w:hAnsi="Aptos" w:cs="Segoe UI"/>
                <w:color w:val="0F1115"/>
              </w:rPr>
              <w:t>2022</w:t>
            </w:r>
          </w:p>
        </w:tc>
        <w:tc>
          <w:tcPr>
            <w:tcW w:w="0" w:type="auto"/>
          </w:tcPr>
          <w:p w14:paraId="11B201CC" w14:textId="77777777" w:rsidR="004D6642" w:rsidRPr="00653050" w:rsidRDefault="004D6642" w:rsidP="00653050">
            <w:pPr>
              <w:rPr>
                <w:rFonts w:ascii="Aptos" w:hAnsi="Aptos"/>
              </w:rPr>
            </w:pPr>
            <w:r w:rsidRPr="00653050">
              <w:rPr>
                <w:rFonts w:ascii="Aptos" w:hAnsi="Aptos"/>
                <w:color w:val="0F1115"/>
              </w:rPr>
              <w:t>2022</w:t>
            </w:r>
          </w:p>
        </w:tc>
      </w:tr>
      <w:tr w:rsidR="004D6642" w:rsidRPr="00653050" w14:paraId="12B9E0D0" w14:textId="77777777" w:rsidTr="004D6642">
        <w:tc>
          <w:tcPr>
            <w:tcW w:w="0" w:type="auto"/>
          </w:tcPr>
          <w:p w14:paraId="781CDDAF" w14:textId="77777777" w:rsidR="004D6642" w:rsidRPr="00653050" w:rsidRDefault="004D6642" w:rsidP="00653050">
            <w:pPr>
              <w:rPr>
                <w:rFonts w:ascii="Aptos" w:hAnsi="Aptos"/>
              </w:rPr>
            </w:pPr>
            <w:r w:rsidRPr="00653050">
              <w:rPr>
                <w:rFonts w:ascii="Aptos" w:eastAsia="Segoe UI" w:hAnsi="Aptos" w:cs="Segoe UI"/>
                <w:color w:val="0F1115"/>
              </w:rPr>
              <w:t>2023</w:t>
            </w:r>
          </w:p>
        </w:tc>
        <w:tc>
          <w:tcPr>
            <w:tcW w:w="0" w:type="auto"/>
          </w:tcPr>
          <w:p w14:paraId="044629AF" w14:textId="77777777" w:rsidR="004D6642" w:rsidRPr="00653050" w:rsidRDefault="004D6642" w:rsidP="00653050">
            <w:pPr>
              <w:rPr>
                <w:rFonts w:ascii="Aptos" w:hAnsi="Aptos"/>
              </w:rPr>
            </w:pPr>
            <w:r w:rsidRPr="00653050">
              <w:rPr>
                <w:rFonts w:ascii="Aptos" w:hAnsi="Aptos"/>
                <w:color w:val="0F1115"/>
              </w:rPr>
              <w:t>2023</w:t>
            </w:r>
          </w:p>
        </w:tc>
      </w:tr>
      <w:tr w:rsidR="004D6642" w:rsidRPr="00653050" w14:paraId="34F49A5A" w14:textId="77777777" w:rsidTr="004D6642">
        <w:tc>
          <w:tcPr>
            <w:tcW w:w="0" w:type="auto"/>
          </w:tcPr>
          <w:p w14:paraId="7FF254EA" w14:textId="77777777" w:rsidR="004D6642" w:rsidRPr="00653050" w:rsidRDefault="004D6642" w:rsidP="00653050">
            <w:pPr>
              <w:rPr>
                <w:rFonts w:ascii="Aptos" w:hAnsi="Aptos"/>
              </w:rPr>
            </w:pPr>
            <w:r w:rsidRPr="00653050">
              <w:rPr>
                <w:rFonts w:ascii="Aptos" w:eastAsia="Segoe UI" w:hAnsi="Aptos" w:cs="Segoe UI"/>
                <w:color w:val="0F1115"/>
              </w:rPr>
              <w:t>2024</w:t>
            </w:r>
          </w:p>
        </w:tc>
        <w:tc>
          <w:tcPr>
            <w:tcW w:w="0" w:type="auto"/>
          </w:tcPr>
          <w:p w14:paraId="4EB94764" w14:textId="77777777" w:rsidR="004D6642" w:rsidRPr="00653050" w:rsidRDefault="004D6642" w:rsidP="00653050">
            <w:pPr>
              <w:rPr>
                <w:rFonts w:ascii="Aptos" w:hAnsi="Aptos"/>
              </w:rPr>
            </w:pPr>
            <w:r w:rsidRPr="00653050">
              <w:rPr>
                <w:rFonts w:ascii="Aptos" w:hAnsi="Aptos"/>
                <w:color w:val="0F1115"/>
              </w:rPr>
              <w:t>2024</w:t>
            </w:r>
          </w:p>
        </w:tc>
      </w:tr>
      <w:tr w:rsidR="004D6642" w:rsidRPr="00653050" w14:paraId="59A06763" w14:textId="77777777" w:rsidTr="004D6642">
        <w:tc>
          <w:tcPr>
            <w:tcW w:w="0" w:type="auto"/>
          </w:tcPr>
          <w:p w14:paraId="26D22C10" w14:textId="77777777" w:rsidR="004D6642" w:rsidRPr="00653050" w:rsidRDefault="004D6642" w:rsidP="00653050">
            <w:pPr>
              <w:rPr>
                <w:rFonts w:ascii="Aptos" w:hAnsi="Aptos"/>
              </w:rPr>
            </w:pPr>
            <w:r w:rsidRPr="00653050">
              <w:rPr>
                <w:rFonts w:ascii="Aptos" w:eastAsia="Segoe UI" w:hAnsi="Aptos" w:cs="Segoe UI"/>
                <w:color w:val="0F1115"/>
              </w:rPr>
              <w:t>2025</w:t>
            </w:r>
          </w:p>
        </w:tc>
        <w:tc>
          <w:tcPr>
            <w:tcW w:w="0" w:type="auto"/>
          </w:tcPr>
          <w:p w14:paraId="4410F554" w14:textId="77777777" w:rsidR="004D6642" w:rsidRPr="00653050" w:rsidRDefault="004D6642" w:rsidP="00653050">
            <w:pPr>
              <w:rPr>
                <w:rFonts w:ascii="Aptos" w:hAnsi="Aptos"/>
              </w:rPr>
            </w:pPr>
            <w:r w:rsidRPr="00653050">
              <w:rPr>
                <w:rFonts w:ascii="Aptos" w:hAnsi="Aptos"/>
                <w:color w:val="0F1115"/>
              </w:rPr>
              <w:t>2025</w:t>
            </w:r>
          </w:p>
        </w:tc>
      </w:tr>
      <w:tr w:rsidR="004D6642" w:rsidRPr="00653050" w14:paraId="3F173597" w14:textId="77777777" w:rsidTr="004D6642">
        <w:tc>
          <w:tcPr>
            <w:tcW w:w="0" w:type="auto"/>
          </w:tcPr>
          <w:p w14:paraId="79AB32ED" w14:textId="77777777" w:rsidR="004D6642" w:rsidRPr="00653050" w:rsidRDefault="004D6642" w:rsidP="00653050">
            <w:pPr>
              <w:rPr>
                <w:rFonts w:ascii="Aptos" w:hAnsi="Aptos"/>
              </w:rPr>
            </w:pPr>
            <w:r w:rsidRPr="00653050">
              <w:rPr>
                <w:rFonts w:ascii="Aptos" w:eastAsia="Segoe UI" w:hAnsi="Aptos" w:cs="Segoe UI"/>
                <w:color w:val="0F1115"/>
              </w:rPr>
              <w:t>Party count by region</w:t>
            </w:r>
          </w:p>
        </w:tc>
        <w:tc>
          <w:tcPr>
            <w:tcW w:w="0" w:type="auto"/>
          </w:tcPr>
          <w:p w14:paraId="33DCF7B2" w14:textId="77777777" w:rsidR="004D6642" w:rsidRPr="00653050" w:rsidRDefault="004D6642" w:rsidP="00653050">
            <w:pPr>
              <w:rPr>
                <w:rFonts w:ascii="Aptos" w:hAnsi="Aptos"/>
              </w:rPr>
            </w:pPr>
            <w:proofErr w:type="spellStart"/>
            <w:r w:rsidRPr="00653050">
              <w:rPr>
                <w:rFonts w:ascii="Aptos" w:hAnsi="Aptos"/>
                <w:color w:val="0F1115"/>
              </w:rPr>
              <w:t>Число</w:t>
            </w:r>
            <w:proofErr w:type="spellEnd"/>
            <w:r w:rsidRPr="00653050">
              <w:rPr>
                <w:rFonts w:ascii="Aptos" w:hAnsi="Aptos"/>
                <w:color w:val="0F1115"/>
              </w:rPr>
              <w:t xml:space="preserve"> </w:t>
            </w:r>
            <w:proofErr w:type="spellStart"/>
            <w:r w:rsidRPr="00653050">
              <w:rPr>
                <w:rFonts w:ascii="Aptos" w:hAnsi="Aptos"/>
                <w:color w:val="0F1115"/>
              </w:rPr>
              <w:t>Сторон</w:t>
            </w:r>
            <w:proofErr w:type="spellEnd"/>
            <w:r w:rsidRPr="00653050">
              <w:rPr>
                <w:rFonts w:ascii="Aptos" w:hAnsi="Aptos"/>
                <w:color w:val="0F1115"/>
              </w:rPr>
              <w:t xml:space="preserve"> </w:t>
            </w:r>
            <w:proofErr w:type="spellStart"/>
            <w:r w:rsidRPr="00653050">
              <w:rPr>
                <w:rFonts w:ascii="Aptos" w:hAnsi="Aptos"/>
                <w:color w:val="0F1115"/>
              </w:rPr>
              <w:t>по</w:t>
            </w:r>
            <w:proofErr w:type="spellEnd"/>
            <w:r w:rsidRPr="00653050">
              <w:rPr>
                <w:rFonts w:ascii="Aptos" w:hAnsi="Aptos"/>
                <w:color w:val="0F1115"/>
              </w:rPr>
              <w:t xml:space="preserve"> </w:t>
            </w:r>
            <w:proofErr w:type="spellStart"/>
            <w:r w:rsidRPr="00653050">
              <w:rPr>
                <w:rFonts w:ascii="Aptos" w:hAnsi="Aptos"/>
                <w:color w:val="0F1115"/>
              </w:rPr>
              <w:t>регионам</w:t>
            </w:r>
            <w:proofErr w:type="spellEnd"/>
          </w:p>
        </w:tc>
      </w:tr>
      <w:tr w:rsidR="004D6642" w:rsidRPr="00653050" w14:paraId="1151EF95" w14:textId="77777777" w:rsidTr="004D6642">
        <w:tc>
          <w:tcPr>
            <w:tcW w:w="0" w:type="auto"/>
          </w:tcPr>
          <w:p w14:paraId="786FB818" w14:textId="77777777" w:rsidR="004D6642" w:rsidRPr="00653050" w:rsidRDefault="004D6642" w:rsidP="00653050">
            <w:pPr>
              <w:rPr>
                <w:rFonts w:ascii="Aptos" w:hAnsi="Aptos"/>
              </w:rPr>
            </w:pPr>
            <w:r w:rsidRPr="00653050">
              <w:rPr>
                <w:rFonts w:ascii="Aptos" w:eastAsia="Segoe UI" w:hAnsi="Aptos" w:cs="Segoe UI"/>
                <w:color w:val="0F1115"/>
              </w:rPr>
              <w:t>Region</w:t>
            </w:r>
          </w:p>
        </w:tc>
        <w:tc>
          <w:tcPr>
            <w:tcW w:w="0" w:type="auto"/>
          </w:tcPr>
          <w:p w14:paraId="05B87AF6" w14:textId="77777777" w:rsidR="004D6642" w:rsidRPr="00653050" w:rsidRDefault="004D6642" w:rsidP="00653050">
            <w:pPr>
              <w:rPr>
                <w:rFonts w:ascii="Aptos" w:hAnsi="Aptos"/>
              </w:rPr>
            </w:pPr>
            <w:proofErr w:type="spellStart"/>
            <w:r w:rsidRPr="00653050">
              <w:rPr>
                <w:rFonts w:ascii="Aptos" w:hAnsi="Aptos"/>
                <w:color w:val="0F1115"/>
              </w:rPr>
              <w:t>Регион</w:t>
            </w:r>
            <w:proofErr w:type="spellEnd"/>
          </w:p>
        </w:tc>
      </w:tr>
      <w:tr w:rsidR="004D6642" w:rsidRPr="00653050" w14:paraId="1B242978" w14:textId="77777777" w:rsidTr="004D6642">
        <w:tc>
          <w:tcPr>
            <w:tcW w:w="0" w:type="auto"/>
          </w:tcPr>
          <w:p w14:paraId="0F60F429" w14:textId="77777777" w:rsidR="004D6642" w:rsidRPr="00653050" w:rsidRDefault="004D6642" w:rsidP="00653050">
            <w:pPr>
              <w:rPr>
                <w:rFonts w:ascii="Aptos" w:eastAsia="Segoe UI" w:hAnsi="Aptos" w:cs="Segoe UI"/>
                <w:color w:val="0F1115"/>
              </w:rPr>
            </w:pPr>
            <w:r w:rsidRPr="00653050">
              <w:rPr>
                <w:rFonts w:ascii="Aptos" w:eastAsia="Segoe UI" w:hAnsi="Aptos" w:cs="Segoe UI"/>
                <w:color w:val="0F1115"/>
              </w:rPr>
              <w:t>African States</w:t>
            </w:r>
          </w:p>
        </w:tc>
        <w:tc>
          <w:tcPr>
            <w:tcW w:w="0" w:type="auto"/>
          </w:tcPr>
          <w:p w14:paraId="237A0525" w14:textId="77777777" w:rsidR="004D6642" w:rsidRPr="00653050" w:rsidRDefault="004D6642" w:rsidP="00653050">
            <w:pPr>
              <w:rPr>
                <w:rFonts w:ascii="Aptos" w:hAnsi="Aptos"/>
              </w:rPr>
            </w:pPr>
            <w:proofErr w:type="spellStart"/>
            <w:r w:rsidRPr="00653050">
              <w:rPr>
                <w:rFonts w:ascii="Aptos" w:hAnsi="Aptos"/>
                <w:color w:val="0F1115"/>
              </w:rPr>
              <w:t>Африканские</w:t>
            </w:r>
            <w:proofErr w:type="spellEnd"/>
            <w:r w:rsidRPr="00653050">
              <w:rPr>
                <w:rFonts w:ascii="Aptos" w:hAnsi="Aptos"/>
                <w:color w:val="0F1115"/>
              </w:rPr>
              <w:t xml:space="preserve"> </w:t>
            </w:r>
            <w:proofErr w:type="spellStart"/>
            <w:r w:rsidRPr="00653050">
              <w:rPr>
                <w:rFonts w:ascii="Aptos" w:hAnsi="Aptos"/>
                <w:color w:val="0F1115"/>
              </w:rPr>
              <w:t>государства</w:t>
            </w:r>
            <w:proofErr w:type="spellEnd"/>
          </w:p>
        </w:tc>
      </w:tr>
      <w:tr w:rsidR="004D6642" w:rsidRPr="00653050" w14:paraId="1B027ADE" w14:textId="77777777" w:rsidTr="004D6642">
        <w:tc>
          <w:tcPr>
            <w:tcW w:w="0" w:type="auto"/>
          </w:tcPr>
          <w:p w14:paraId="5557AFF1" w14:textId="77777777" w:rsidR="004D6642" w:rsidRPr="00653050" w:rsidRDefault="004D6642" w:rsidP="00653050">
            <w:pPr>
              <w:rPr>
                <w:rFonts w:ascii="Aptos" w:eastAsia="Segoe UI" w:hAnsi="Aptos" w:cs="Segoe UI"/>
                <w:color w:val="0F1115"/>
              </w:rPr>
            </w:pPr>
            <w:r w:rsidRPr="00653050">
              <w:rPr>
                <w:rFonts w:ascii="Aptos" w:eastAsia="Segoe UI" w:hAnsi="Aptos" w:cs="Segoe UI"/>
                <w:color w:val="0F1115"/>
              </w:rPr>
              <w:t>Asia- Pacific States</w:t>
            </w:r>
          </w:p>
        </w:tc>
        <w:tc>
          <w:tcPr>
            <w:tcW w:w="0" w:type="auto"/>
          </w:tcPr>
          <w:p w14:paraId="666064A8" w14:textId="77777777" w:rsidR="004D6642" w:rsidRPr="00653050" w:rsidRDefault="004D6642" w:rsidP="00653050">
            <w:pPr>
              <w:rPr>
                <w:rFonts w:ascii="Aptos" w:hAnsi="Aptos"/>
              </w:rPr>
            </w:pPr>
            <w:r w:rsidRPr="00653050">
              <w:rPr>
                <w:rFonts w:ascii="Aptos" w:hAnsi="Aptos"/>
                <w:color w:val="0F1115"/>
              </w:rPr>
              <w:t xml:space="preserve">Азиатско-тихоокеанские </w:t>
            </w:r>
            <w:proofErr w:type="spellStart"/>
            <w:r w:rsidRPr="00653050">
              <w:rPr>
                <w:rFonts w:ascii="Aptos" w:hAnsi="Aptos"/>
                <w:color w:val="0F1115"/>
              </w:rPr>
              <w:t>государства</w:t>
            </w:r>
            <w:proofErr w:type="spellEnd"/>
          </w:p>
        </w:tc>
      </w:tr>
      <w:tr w:rsidR="004D6642" w:rsidRPr="00653050" w14:paraId="6E5A99F9" w14:textId="77777777" w:rsidTr="004D6642">
        <w:tc>
          <w:tcPr>
            <w:tcW w:w="0" w:type="auto"/>
          </w:tcPr>
          <w:p w14:paraId="49305776" w14:textId="77777777" w:rsidR="004D6642" w:rsidRPr="00653050" w:rsidRDefault="004D6642" w:rsidP="00653050">
            <w:pPr>
              <w:rPr>
                <w:rFonts w:ascii="Aptos" w:eastAsia="Segoe UI" w:hAnsi="Aptos" w:cs="Segoe UI"/>
                <w:color w:val="0F1115"/>
              </w:rPr>
            </w:pPr>
            <w:r w:rsidRPr="00653050">
              <w:rPr>
                <w:rFonts w:ascii="Aptos" w:eastAsia="Segoe UI" w:hAnsi="Aptos" w:cs="Segoe UI"/>
                <w:color w:val="0F1115"/>
              </w:rPr>
              <w:t>Latin American and Caribbean States</w:t>
            </w:r>
          </w:p>
        </w:tc>
        <w:tc>
          <w:tcPr>
            <w:tcW w:w="0" w:type="auto"/>
          </w:tcPr>
          <w:p w14:paraId="3E697281" w14:textId="77777777" w:rsidR="004D6642" w:rsidRPr="00653050" w:rsidRDefault="004D6642" w:rsidP="00653050">
            <w:pPr>
              <w:rPr>
                <w:rFonts w:ascii="Aptos" w:hAnsi="Aptos"/>
              </w:rPr>
            </w:pPr>
            <w:proofErr w:type="spellStart"/>
            <w:r w:rsidRPr="00653050">
              <w:rPr>
                <w:rFonts w:ascii="Aptos" w:hAnsi="Aptos"/>
                <w:color w:val="0F1115"/>
              </w:rPr>
              <w:t>Латиноамериканские</w:t>
            </w:r>
            <w:proofErr w:type="spellEnd"/>
            <w:r w:rsidRPr="00653050">
              <w:rPr>
                <w:rFonts w:ascii="Aptos" w:hAnsi="Aptos"/>
                <w:color w:val="0F1115"/>
              </w:rPr>
              <w:t xml:space="preserve"> и </w:t>
            </w:r>
            <w:proofErr w:type="spellStart"/>
            <w:r w:rsidRPr="00653050">
              <w:rPr>
                <w:rFonts w:ascii="Aptos" w:hAnsi="Aptos"/>
                <w:color w:val="0F1115"/>
              </w:rPr>
              <w:t>карибские</w:t>
            </w:r>
            <w:proofErr w:type="spellEnd"/>
            <w:r w:rsidRPr="00653050">
              <w:rPr>
                <w:rFonts w:ascii="Aptos" w:hAnsi="Aptos"/>
                <w:color w:val="0F1115"/>
              </w:rPr>
              <w:t xml:space="preserve"> </w:t>
            </w:r>
            <w:proofErr w:type="spellStart"/>
            <w:r w:rsidRPr="00653050">
              <w:rPr>
                <w:rFonts w:ascii="Aptos" w:hAnsi="Aptos"/>
                <w:color w:val="0F1115"/>
              </w:rPr>
              <w:t>государства</w:t>
            </w:r>
            <w:proofErr w:type="spellEnd"/>
          </w:p>
        </w:tc>
      </w:tr>
      <w:tr w:rsidR="004D6642" w:rsidRPr="00653050" w14:paraId="0743CBD2" w14:textId="77777777" w:rsidTr="004D6642">
        <w:tc>
          <w:tcPr>
            <w:tcW w:w="0" w:type="auto"/>
          </w:tcPr>
          <w:p w14:paraId="24D1E0DE" w14:textId="77777777" w:rsidR="004D6642" w:rsidRPr="00653050" w:rsidRDefault="004D6642" w:rsidP="00653050">
            <w:pPr>
              <w:rPr>
                <w:rFonts w:ascii="Aptos" w:hAnsi="Aptos"/>
              </w:rPr>
            </w:pPr>
            <w:r w:rsidRPr="00653050">
              <w:rPr>
                <w:rFonts w:ascii="Aptos" w:eastAsia="Segoe UI" w:hAnsi="Aptos" w:cs="Segoe UI"/>
                <w:color w:val="0F1115"/>
              </w:rPr>
              <w:t xml:space="preserve"> Eastern Europe States</w:t>
            </w:r>
          </w:p>
        </w:tc>
        <w:tc>
          <w:tcPr>
            <w:tcW w:w="0" w:type="auto"/>
          </w:tcPr>
          <w:p w14:paraId="5FCE4542" w14:textId="77777777" w:rsidR="004D6642" w:rsidRPr="00653050" w:rsidRDefault="004D6642" w:rsidP="00653050">
            <w:pPr>
              <w:rPr>
                <w:rFonts w:ascii="Aptos" w:hAnsi="Aptos"/>
              </w:rPr>
            </w:pPr>
            <w:r w:rsidRPr="00653050">
              <w:rPr>
                <w:rFonts w:ascii="Aptos" w:hAnsi="Aptos"/>
                <w:color w:val="0F1115"/>
              </w:rPr>
              <w:t xml:space="preserve">Восточноевропейские </w:t>
            </w:r>
            <w:proofErr w:type="spellStart"/>
            <w:r w:rsidRPr="00653050">
              <w:rPr>
                <w:rFonts w:ascii="Aptos" w:hAnsi="Aptos"/>
                <w:color w:val="0F1115"/>
              </w:rPr>
              <w:t>государства</w:t>
            </w:r>
            <w:proofErr w:type="spellEnd"/>
          </w:p>
        </w:tc>
      </w:tr>
      <w:tr w:rsidR="004D6642" w:rsidRPr="00653050" w14:paraId="3CD3047A" w14:textId="77777777" w:rsidTr="004D6642">
        <w:tc>
          <w:tcPr>
            <w:tcW w:w="0" w:type="auto"/>
          </w:tcPr>
          <w:p w14:paraId="4EEEFEC5" w14:textId="77777777" w:rsidR="004D6642" w:rsidRPr="00653050" w:rsidRDefault="004D6642" w:rsidP="00653050">
            <w:pPr>
              <w:rPr>
                <w:rFonts w:ascii="Aptos" w:hAnsi="Aptos"/>
              </w:rPr>
            </w:pPr>
            <w:r w:rsidRPr="00653050">
              <w:rPr>
                <w:rFonts w:ascii="Aptos" w:eastAsia="Segoe UI" w:hAnsi="Aptos" w:cs="Segoe UI"/>
                <w:color w:val="0F1115"/>
              </w:rPr>
              <w:t>Western European and other States</w:t>
            </w:r>
          </w:p>
        </w:tc>
        <w:tc>
          <w:tcPr>
            <w:tcW w:w="0" w:type="auto"/>
          </w:tcPr>
          <w:p w14:paraId="3617743C" w14:textId="77777777" w:rsidR="004D6642" w:rsidRPr="00653050" w:rsidRDefault="004D6642" w:rsidP="00653050">
            <w:pPr>
              <w:rPr>
                <w:rFonts w:ascii="Aptos" w:hAnsi="Aptos"/>
              </w:rPr>
            </w:pPr>
            <w:proofErr w:type="spellStart"/>
            <w:r w:rsidRPr="00653050">
              <w:rPr>
                <w:rFonts w:ascii="Aptos" w:hAnsi="Aptos"/>
                <w:color w:val="0F1115"/>
              </w:rPr>
              <w:t>Западноевропейские</w:t>
            </w:r>
            <w:proofErr w:type="spellEnd"/>
            <w:r w:rsidRPr="00653050">
              <w:rPr>
                <w:rFonts w:ascii="Aptos" w:hAnsi="Aptos"/>
                <w:color w:val="0F1115"/>
              </w:rPr>
              <w:t xml:space="preserve"> и </w:t>
            </w:r>
            <w:proofErr w:type="spellStart"/>
            <w:r w:rsidRPr="00653050">
              <w:rPr>
                <w:rFonts w:ascii="Aptos" w:hAnsi="Aptos"/>
                <w:color w:val="0F1115"/>
              </w:rPr>
              <w:t>другие</w:t>
            </w:r>
            <w:proofErr w:type="spellEnd"/>
            <w:r w:rsidRPr="00653050">
              <w:rPr>
                <w:rFonts w:ascii="Aptos" w:hAnsi="Aptos"/>
                <w:color w:val="0F1115"/>
              </w:rPr>
              <w:t xml:space="preserve"> </w:t>
            </w:r>
            <w:proofErr w:type="spellStart"/>
            <w:r w:rsidRPr="00653050">
              <w:rPr>
                <w:rFonts w:ascii="Aptos" w:hAnsi="Aptos"/>
                <w:color w:val="0F1115"/>
              </w:rPr>
              <w:t>государства</w:t>
            </w:r>
            <w:proofErr w:type="spellEnd"/>
          </w:p>
        </w:tc>
      </w:tr>
      <w:tr w:rsidR="004D6642" w:rsidRPr="00653050" w14:paraId="64247D42" w14:textId="77777777" w:rsidTr="004D6642">
        <w:tc>
          <w:tcPr>
            <w:tcW w:w="0" w:type="auto"/>
          </w:tcPr>
          <w:p w14:paraId="065F9EA1" w14:textId="77777777" w:rsidR="004D6642" w:rsidRPr="00653050" w:rsidRDefault="004D6642" w:rsidP="00653050">
            <w:pPr>
              <w:rPr>
                <w:rFonts w:ascii="Aptos" w:hAnsi="Aptos"/>
              </w:rPr>
            </w:pPr>
            <w:r w:rsidRPr="00653050">
              <w:rPr>
                <w:rFonts w:ascii="Aptos" w:eastAsia="Segoe UI" w:hAnsi="Aptos" w:cs="Segoe UI"/>
                <w:color w:val="0F1115"/>
              </w:rPr>
              <w:t>50</w:t>
            </w:r>
          </w:p>
        </w:tc>
        <w:tc>
          <w:tcPr>
            <w:tcW w:w="0" w:type="auto"/>
          </w:tcPr>
          <w:p w14:paraId="686775F1" w14:textId="77777777" w:rsidR="004D6642" w:rsidRPr="00653050" w:rsidRDefault="004D6642" w:rsidP="00653050">
            <w:pPr>
              <w:rPr>
                <w:rFonts w:ascii="Aptos" w:hAnsi="Aptos"/>
              </w:rPr>
            </w:pPr>
            <w:r w:rsidRPr="00653050">
              <w:rPr>
                <w:rFonts w:ascii="Aptos" w:hAnsi="Aptos"/>
                <w:color w:val="0F1115"/>
              </w:rPr>
              <w:t>50</w:t>
            </w:r>
          </w:p>
        </w:tc>
      </w:tr>
      <w:tr w:rsidR="004D6642" w:rsidRPr="00653050" w14:paraId="116CD40E" w14:textId="77777777" w:rsidTr="004D6642">
        <w:tc>
          <w:tcPr>
            <w:tcW w:w="0" w:type="auto"/>
          </w:tcPr>
          <w:p w14:paraId="66E63D97" w14:textId="77777777" w:rsidR="004D6642" w:rsidRPr="00653050" w:rsidRDefault="004D6642" w:rsidP="00653050">
            <w:pPr>
              <w:rPr>
                <w:rFonts w:ascii="Aptos" w:hAnsi="Aptos"/>
              </w:rPr>
            </w:pPr>
            <w:r w:rsidRPr="00653050">
              <w:rPr>
                <w:rFonts w:ascii="Aptos" w:eastAsia="Segoe UI" w:hAnsi="Aptos" w:cs="Segoe UI"/>
                <w:color w:val="0F1115"/>
              </w:rPr>
              <w:t>100</w:t>
            </w:r>
          </w:p>
        </w:tc>
        <w:tc>
          <w:tcPr>
            <w:tcW w:w="0" w:type="auto"/>
          </w:tcPr>
          <w:p w14:paraId="7577D680" w14:textId="77777777" w:rsidR="004D6642" w:rsidRPr="00653050" w:rsidRDefault="004D6642" w:rsidP="00653050">
            <w:pPr>
              <w:rPr>
                <w:rFonts w:ascii="Aptos" w:hAnsi="Aptos"/>
              </w:rPr>
            </w:pPr>
            <w:r w:rsidRPr="00653050">
              <w:rPr>
                <w:rFonts w:ascii="Aptos" w:hAnsi="Aptos"/>
                <w:color w:val="0F1115"/>
              </w:rPr>
              <w:t>100</w:t>
            </w:r>
          </w:p>
        </w:tc>
      </w:tr>
      <w:tr w:rsidR="004D6642" w:rsidRPr="00653050" w14:paraId="2C6DF8E6" w14:textId="77777777" w:rsidTr="004D6642">
        <w:tc>
          <w:tcPr>
            <w:tcW w:w="0" w:type="auto"/>
          </w:tcPr>
          <w:p w14:paraId="170FD1C3" w14:textId="77777777" w:rsidR="004D6642" w:rsidRPr="00653050" w:rsidRDefault="004D6642" w:rsidP="00653050">
            <w:pPr>
              <w:rPr>
                <w:rFonts w:ascii="Aptos" w:hAnsi="Aptos"/>
              </w:rPr>
            </w:pPr>
            <w:r w:rsidRPr="00653050">
              <w:rPr>
                <w:rFonts w:ascii="Aptos" w:eastAsia="Segoe UI" w:hAnsi="Aptos" w:cs="Segoe UI"/>
                <w:color w:val="0F1115"/>
              </w:rPr>
              <w:t>150</w:t>
            </w:r>
          </w:p>
        </w:tc>
        <w:tc>
          <w:tcPr>
            <w:tcW w:w="0" w:type="auto"/>
          </w:tcPr>
          <w:p w14:paraId="1534FA2B" w14:textId="77777777" w:rsidR="004D6642" w:rsidRPr="00653050" w:rsidRDefault="004D6642" w:rsidP="00653050">
            <w:pPr>
              <w:rPr>
                <w:rFonts w:ascii="Aptos" w:hAnsi="Aptos"/>
              </w:rPr>
            </w:pPr>
            <w:r w:rsidRPr="00653050">
              <w:rPr>
                <w:rFonts w:ascii="Aptos" w:hAnsi="Aptos"/>
                <w:color w:val="0F1115"/>
              </w:rPr>
              <w:t>150</w:t>
            </w:r>
          </w:p>
        </w:tc>
      </w:tr>
      <w:tr w:rsidR="004D6642" w:rsidRPr="00653050" w14:paraId="31437D65" w14:textId="77777777" w:rsidTr="004D6642">
        <w:tc>
          <w:tcPr>
            <w:tcW w:w="0" w:type="auto"/>
          </w:tcPr>
          <w:p w14:paraId="11F248A7" w14:textId="77777777" w:rsidR="004D6642" w:rsidRPr="00653050" w:rsidRDefault="004D6642" w:rsidP="00653050">
            <w:pPr>
              <w:rPr>
                <w:rFonts w:ascii="Aptos" w:hAnsi="Aptos"/>
              </w:rPr>
            </w:pPr>
            <w:r w:rsidRPr="00653050">
              <w:rPr>
                <w:rFonts w:ascii="Aptos" w:eastAsia="Segoe UI" w:hAnsi="Aptos" w:cs="Segoe UI"/>
                <w:color w:val="0F1115"/>
              </w:rPr>
              <w:t>200</w:t>
            </w:r>
          </w:p>
        </w:tc>
        <w:tc>
          <w:tcPr>
            <w:tcW w:w="0" w:type="auto"/>
          </w:tcPr>
          <w:p w14:paraId="563458E7" w14:textId="77777777" w:rsidR="004D6642" w:rsidRPr="00653050" w:rsidRDefault="004D6642" w:rsidP="00653050">
            <w:pPr>
              <w:rPr>
                <w:rFonts w:ascii="Aptos" w:hAnsi="Aptos"/>
              </w:rPr>
            </w:pPr>
            <w:r w:rsidRPr="00653050">
              <w:rPr>
                <w:rFonts w:ascii="Aptos" w:hAnsi="Aptos"/>
                <w:color w:val="0F1115"/>
              </w:rPr>
              <w:t>200</w:t>
            </w:r>
          </w:p>
        </w:tc>
      </w:tr>
      <w:tr w:rsidR="004D6642" w:rsidRPr="00653050" w14:paraId="6EC12E4D" w14:textId="77777777" w:rsidTr="004D6642">
        <w:tc>
          <w:tcPr>
            <w:tcW w:w="0" w:type="auto"/>
          </w:tcPr>
          <w:p w14:paraId="052E5F9D" w14:textId="77777777" w:rsidR="004D6642" w:rsidRPr="00653050" w:rsidRDefault="004D6642" w:rsidP="00653050">
            <w:pPr>
              <w:rPr>
                <w:rFonts w:ascii="Aptos" w:hAnsi="Aptos"/>
              </w:rPr>
            </w:pPr>
            <w:r w:rsidRPr="00653050">
              <w:rPr>
                <w:rFonts w:ascii="Aptos" w:eastAsia="Segoe UI" w:hAnsi="Aptos" w:cs="Segoe UI"/>
                <w:color w:val="0F1115"/>
              </w:rPr>
              <w:t>Party count: 24</w:t>
            </w:r>
          </w:p>
        </w:tc>
        <w:tc>
          <w:tcPr>
            <w:tcW w:w="0" w:type="auto"/>
          </w:tcPr>
          <w:p w14:paraId="2F6C7494" w14:textId="77777777" w:rsidR="004D6642" w:rsidRPr="00653050" w:rsidRDefault="004D6642" w:rsidP="00653050">
            <w:pPr>
              <w:rPr>
                <w:rFonts w:ascii="Aptos" w:hAnsi="Aptos"/>
              </w:rPr>
            </w:pPr>
            <w:proofErr w:type="spellStart"/>
            <w:r w:rsidRPr="00653050">
              <w:rPr>
                <w:rFonts w:ascii="Aptos" w:hAnsi="Aptos"/>
                <w:color w:val="0F1115"/>
              </w:rPr>
              <w:t>Число</w:t>
            </w:r>
            <w:proofErr w:type="spellEnd"/>
            <w:r w:rsidRPr="00653050">
              <w:rPr>
                <w:rFonts w:ascii="Aptos" w:hAnsi="Aptos"/>
                <w:color w:val="0F1115"/>
              </w:rPr>
              <w:t xml:space="preserve"> Сторон: 24</w:t>
            </w:r>
          </w:p>
        </w:tc>
      </w:tr>
      <w:tr w:rsidR="004D6642" w:rsidRPr="00653050" w14:paraId="545EC276" w14:textId="77777777" w:rsidTr="004D6642">
        <w:tc>
          <w:tcPr>
            <w:tcW w:w="0" w:type="auto"/>
          </w:tcPr>
          <w:p w14:paraId="041A2654" w14:textId="77777777" w:rsidR="004D6642" w:rsidRPr="00653050" w:rsidRDefault="004D6642" w:rsidP="00653050">
            <w:pPr>
              <w:rPr>
                <w:rFonts w:ascii="Aptos" w:hAnsi="Aptos"/>
              </w:rPr>
            </w:pPr>
            <w:r w:rsidRPr="00653050">
              <w:rPr>
                <w:rFonts w:ascii="Aptos" w:eastAsia="Segoe UI" w:hAnsi="Aptos" w:cs="Segoe UI"/>
                <w:color w:val="0F1115"/>
              </w:rPr>
              <w:t>Party count: 57</w:t>
            </w:r>
          </w:p>
        </w:tc>
        <w:tc>
          <w:tcPr>
            <w:tcW w:w="0" w:type="auto"/>
          </w:tcPr>
          <w:p w14:paraId="7590F047" w14:textId="77777777" w:rsidR="004D6642" w:rsidRPr="00653050" w:rsidRDefault="004D6642" w:rsidP="00653050">
            <w:pPr>
              <w:rPr>
                <w:rFonts w:ascii="Aptos" w:hAnsi="Aptos"/>
              </w:rPr>
            </w:pPr>
            <w:proofErr w:type="spellStart"/>
            <w:r w:rsidRPr="00653050">
              <w:rPr>
                <w:rFonts w:ascii="Aptos" w:hAnsi="Aptos"/>
                <w:color w:val="0F1115"/>
              </w:rPr>
              <w:t>Число</w:t>
            </w:r>
            <w:proofErr w:type="spellEnd"/>
            <w:r w:rsidRPr="00653050">
              <w:rPr>
                <w:rFonts w:ascii="Aptos" w:hAnsi="Aptos"/>
                <w:color w:val="0F1115"/>
              </w:rPr>
              <w:t xml:space="preserve"> Сторон: 57</w:t>
            </w:r>
          </w:p>
        </w:tc>
      </w:tr>
    </w:tbl>
    <w:p w14:paraId="6AB7074F"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eastAsia="en-GB"/>
          <w14:ligatures w14:val="none"/>
        </w:rPr>
      </w:pPr>
    </w:p>
    <w:bookmarkEnd w:id="206"/>
    <w:bookmarkEnd w:id="207"/>
    <w:p w14:paraId="0AA04C8D" w14:textId="77777777" w:rsidR="00DE3701" w:rsidRPr="00436B63" w:rsidRDefault="00DE3701" w:rsidP="00DE3701">
      <w:pPr>
        <w:spacing w:after="0" w:line="240" w:lineRule="auto"/>
        <w:rPr>
          <w:rFonts w:eastAsia="Times New Roman" w:cs="Times New Roman"/>
          <w:color w:val="000000"/>
          <w:kern w:val="0"/>
          <w:sz w:val="20"/>
          <w:szCs w:val="20"/>
          <w:lang w:val="ru-RU" w:eastAsia="en-GB"/>
          <w14:ligatures w14:val="none"/>
        </w:rPr>
      </w:pPr>
      <w:r w:rsidRPr="00436B63">
        <w:rPr>
          <w:rFonts w:eastAsia="Times New Roman" w:cs="Times New Roman"/>
          <w:color w:val="000000"/>
          <w:kern w:val="0"/>
          <w:sz w:val="20"/>
          <w:szCs w:val="17"/>
          <w:lang w:val="ru-RU" w:eastAsia="en-GB"/>
          <w14:ligatures w14:val="none"/>
        </w:rPr>
        <w:t>Рисунок 20</w:t>
      </w:r>
    </w:p>
    <w:p w14:paraId="42A57173" w14:textId="77777777" w:rsidR="00DE3701" w:rsidRPr="00436B63" w:rsidRDefault="00DE3701" w:rsidP="00DE3701">
      <w:pPr>
        <w:spacing w:after="0" w:line="240" w:lineRule="auto"/>
        <w:rPr>
          <w:rFonts w:eastAsia="Times New Roman" w:cs="Times New Roman"/>
          <w:b/>
          <w:bCs/>
          <w:color w:val="000000"/>
          <w:kern w:val="0"/>
          <w:sz w:val="20"/>
          <w:szCs w:val="20"/>
          <w:lang w:val="ru-RU" w:eastAsia="en-GB"/>
          <w14:ligatures w14:val="none"/>
        </w:rPr>
      </w:pPr>
      <w:r w:rsidRPr="00436B63">
        <w:rPr>
          <w:rFonts w:eastAsia="Times New Roman" w:cs="Times New Roman"/>
          <w:b/>
          <w:color w:val="000000"/>
          <w:kern w:val="0"/>
          <w:sz w:val="20"/>
          <w:szCs w:val="17"/>
          <w:lang w:val="ru-RU" w:eastAsia="en-GB"/>
          <w14:ligatures w14:val="none"/>
        </w:rPr>
        <w:t>Основной индикатор A.3:</w:t>
      </w:r>
      <w:r w:rsidRPr="00436B63">
        <w:rPr>
          <w:rFonts w:ascii="Arial" w:eastAsia="Times New Roman" w:hAnsi="Arial" w:cs="Arial"/>
          <w:b/>
          <w:color w:val="000000"/>
          <w:kern w:val="0"/>
          <w:sz w:val="20"/>
          <w:szCs w:val="17"/>
          <w:lang w:val="ru-RU" w:eastAsia="en-GB"/>
          <w14:ligatures w14:val="none"/>
        </w:rPr>
        <w:t> </w:t>
      </w:r>
      <w:r w:rsidRPr="00436B63">
        <w:rPr>
          <w:rFonts w:eastAsia="Times New Roman" w:cs="Times New Roman"/>
          <w:b/>
          <w:color w:val="000000"/>
          <w:kern w:val="0"/>
          <w:sz w:val="20"/>
          <w:szCs w:val="17"/>
          <w:lang w:val="ru-RU" w:eastAsia="en-GB"/>
          <w14:ligatures w14:val="none"/>
        </w:rPr>
        <w:t>Индекс Красного списка (на основе национальных</w:t>
      </w:r>
      <w:r w:rsidRPr="00436B63">
        <w:rPr>
          <w:rFonts w:ascii="Arial" w:eastAsia="Times New Roman" w:hAnsi="Arial" w:cs="Arial"/>
          <w:b/>
          <w:color w:val="000000"/>
          <w:kern w:val="0"/>
          <w:sz w:val="20"/>
          <w:szCs w:val="17"/>
          <w:lang w:val="ru-RU" w:eastAsia="en-GB"/>
          <w14:ligatures w14:val="none"/>
        </w:rPr>
        <w:t> </w:t>
      </w:r>
      <w:r w:rsidRPr="00436B63">
        <w:rPr>
          <w:rFonts w:eastAsia="Times New Roman" w:cs="Times New Roman"/>
          <w:b/>
          <w:color w:val="000000"/>
          <w:kern w:val="0"/>
          <w:sz w:val="20"/>
          <w:szCs w:val="17"/>
          <w:lang w:val="ru-RU" w:eastAsia="en-GB"/>
          <w14:ligatures w14:val="none"/>
        </w:rPr>
        <w:t>дезагрегированных данных</w:t>
      </w:r>
      <w:r w:rsidRPr="00436B63">
        <w:rPr>
          <w:rFonts w:ascii="Arial" w:eastAsia="Times New Roman" w:hAnsi="Arial" w:cs="Arial"/>
          <w:b/>
          <w:color w:val="000000"/>
          <w:kern w:val="0"/>
          <w:sz w:val="20"/>
          <w:szCs w:val="17"/>
          <w:lang w:val="ru-RU" w:eastAsia="en-GB"/>
          <w14:ligatures w14:val="none"/>
        </w:rPr>
        <w:t> </w:t>
      </w:r>
      <w:r w:rsidRPr="00436B63">
        <w:rPr>
          <w:rFonts w:eastAsia="Times New Roman" w:cs="Times New Roman"/>
          <w:b/>
          <w:color w:val="000000"/>
          <w:kern w:val="0"/>
          <w:sz w:val="20"/>
          <w:szCs w:val="17"/>
          <w:lang w:val="ru-RU" w:eastAsia="en-GB"/>
          <w14:ligatures w14:val="none"/>
        </w:rPr>
        <w:t>глобального индекса Красного списка МСОП)</w:t>
      </w:r>
    </w:p>
    <w:p w14:paraId="5FFE1368"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bookmarkStart w:id="208" w:name="_Ref230714757"/>
      <w:r w:rsidRPr="00436B63">
        <w:rPr>
          <w:rFonts w:eastAsiaTheme="minorEastAsia"/>
          <w:i/>
          <w:iCs/>
          <w:noProof/>
          <w:color w:val="0E2841" w:themeColor="text2"/>
          <w:kern w:val="0"/>
          <w:sz w:val="18"/>
          <w:szCs w:val="18"/>
          <w:lang w:val="ru-RU" w:eastAsia="ja-JP"/>
          <w14:ligatures w14:val="none"/>
        </w:rPr>
        <w:drawing>
          <wp:inline distT="0" distB="0" distL="0" distR="0" wp14:anchorId="14A7761D" wp14:editId="776B00C9">
            <wp:extent cx="4204775" cy="2803028"/>
            <wp:effectExtent l="0" t="0" r="0" b="3810"/>
            <wp:docPr id="2794445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444570" name="Picture 279444570"/>
                    <pic:cNvPicPr/>
                  </pic:nvPicPr>
                  <pic:blipFill>
                    <a:blip r:embed="rId77" cstate="print">
                      <a:extLst>
                        <a:ext uri="{28A0092B-C50C-407E-A947-70E740481C1C}">
                          <a14:useLocalDpi xmlns:a14="http://schemas.microsoft.com/office/drawing/2010/main" val="0"/>
                        </a:ext>
                      </a:extLst>
                    </a:blip>
                    <a:stretch>
                      <a:fillRect/>
                    </a:stretch>
                  </pic:blipFill>
                  <pic:spPr>
                    <a:xfrm>
                      <a:off x="0" y="0"/>
                      <a:ext cx="4219379" cy="2812763"/>
                    </a:xfrm>
                    <a:prstGeom prst="rect">
                      <a:avLst/>
                    </a:prstGeom>
                  </pic:spPr>
                </pic:pic>
              </a:graphicData>
            </a:graphic>
          </wp:inline>
        </w:drawing>
      </w:r>
    </w:p>
    <w:bookmarkEnd w:id="208"/>
    <w:p w14:paraId="313B5353" w14:textId="77777777" w:rsidR="00DE3701" w:rsidRPr="00F43B05" w:rsidRDefault="00DE3701" w:rsidP="00DE3701">
      <w:pPr>
        <w:spacing w:after="200" w:line="240" w:lineRule="auto"/>
        <w:rPr>
          <w:rFonts w:ascii="Aptos" w:eastAsiaTheme="minorEastAsia" w:hAnsi="Aptos"/>
          <w:iCs/>
          <w:color w:val="0E2841" w:themeColor="text2"/>
          <w:kern w:val="0"/>
          <w:sz w:val="18"/>
          <w:szCs w:val="18"/>
          <w:lang w:val="ru-RU" w:eastAsia="ja-JP"/>
          <w14:ligatures w14:val="none"/>
        </w:rPr>
      </w:pPr>
      <w:r w:rsidRPr="00436B63">
        <w:rPr>
          <w:rFonts w:ascii="Aptos" w:eastAsiaTheme="minorEastAsia" w:hAnsi="Aptos"/>
          <w:i/>
          <w:iCs/>
          <w:color w:val="0E2841" w:themeColor="text2"/>
          <w:kern w:val="0"/>
          <w:sz w:val="16"/>
          <w:szCs w:val="16"/>
          <w:lang w:val="ru-RU" w:eastAsia="ja-JP"/>
          <w14:ligatures w14:val="none"/>
        </w:rPr>
        <w:t>Примечание:</w:t>
      </w:r>
      <w:r w:rsidRPr="00436B63">
        <w:rPr>
          <w:rFonts w:ascii="Aptos" w:eastAsiaTheme="minorEastAsia" w:hAnsi="Aptos"/>
          <w:iCs/>
          <w:color w:val="0E2841" w:themeColor="text2"/>
          <w:kern w:val="0"/>
          <w:sz w:val="18"/>
          <w:szCs w:val="18"/>
          <w:lang w:val="ru-RU" w:eastAsia="ja-JP"/>
          <w14:ligatures w14:val="none"/>
        </w:rPr>
        <w:t xml:space="preserve"> </w:t>
      </w:r>
      <w:r w:rsidRPr="00436B63">
        <w:rPr>
          <w:rFonts w:eastAsiaTheme="minorEastAsia"/>
          <w:color w:val="0E2841" w:themeColor="text2"/>
          <w:kern w:val="0"/>
          <w:sz w:val="16"/>
          <w:szCs w:val="16"/>
          <w:lang w:val="ru-RU" w:eastAsia="ja-JP"/>
          <w14:ligatures w14:val="none"/>
        </w:rPr>
        <w:t>значения индикатора отражают среднее значение и межквартальный диапазон данных, представленных Сторонами за каждый год</w:t>
      </w:r>
      <w:r w:rsidRPr="00436B63">
        <w:rPr>
          <w:rFonts w:eastAsiaTheme="minorEastAsia"/>
          <w:i/>
          <w:iCs/>
          <w:color w:val="0E2841" w:themeColor="text2"/>
          <w:kern w:val="0"/>
          <w:sz w:val="16"/>
          <w:szCs w:val="16"/>
          <w:lang w:val="ru-RU" w:eastAsia="ja-JP"/>
          <w14:ligatures w14:val="none"/>
        </w:rPr>
        <w:t>.</w:t>
      </w:r>
      <w:r w:rsidRPr="00436B63">
        <w:rPr>
          <w:rFonts w:eastAsiaTheme="minorEastAsia"/>
          <w:iCs/>
          <w:color w:val="0E2841" w:themeColor="text2"/>
          <w:kern w:val="0"/>
          <w:sz w:val="16"/>
          <w:szCs w:val="16"/>
          <w:lang w:val="ru-RU" w:eastAsia="ja-JP"/>
          <w14:ligatures w14:val="none"/>
        </w:rPr>
        <w:t xml:space="preserve"> На столбчатой диаграмме справа показано распределение Сторон, предоставивших данные для данной диаграммы, в разбивке по регионам.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обозначают долю Сторон того же региона, данные которых не включены в диаграмму.</w:t>
      </w:r>
      <w:r w:rsidRPr="00436B63">
        <w:rPr>
          <w:rFonts w:ascii="Arial" w:eastAsiaTheme="minorEastAsia" w:hAnsi="Arial" w:cs="Arial"/>
          <w:iCs/>
          <w:color w:val="0E2841" w:themeColor="text2"/>
          <w:kern w:val="0"/>
          <w:sz w:val="16"/>
          <w:szCs w:val="16"/>
          <w:lang w:val="ru-RU" w:eastAsia="ja-JP"/>
          <w14:ligatures w14:val="none"/>
        </w:rPr>
        <w:t> </w:t>
      </w:r>
      <w:r w:rsidRPr="00436B63">
        <w:rPr>
          <w:rFonts w:ascii="Aptos" w:eastAsiaTheme="minorEastAsia" w:hAnsi="Aptos"/>
          <w:iCs/>
          <w:color w:val="0E2841" w:themeColor="text2"/>
          <w:kern w:val="0"/>
          <w:sz w:val="18"/>
          <w:szCs w:val="18"/>
          <w:lang w:val="ru-RU" w:eastAsia="ja-JP"/>
          <w14:ligatures w14:val="none"/>
        </w:rPr>
        <w:t> </w:t>
      </w:r>
    </w:p>
    <w:p w14:paraId="13EBB719" w14:textId="77777777" w:rsidR="00B643C6" w:rsidRPr="00F43B05" w:rsidRDefault="00B643C6" w:rsidP="00DE3701">
      <w:pPr>
        <w:spacing w:after="200" w:line="240" w:lineRule="auto"/>
        <w:rPr>
          <w:rFonts w:ascii="Aptos" w:eastAsiaTheme="minorEastAsia" w:hAnsi="Aptos"/>
          <w:iCs/>
          <w:color w:val="0E2841" w:themeColor="text2"/>
          <w:kern w:val="0"/>
          <w:sz w:val="18"/>
          <w:szCs w:val="18"/>
          <w:lang w:val="ru-RU" w:eastAsia="ja-JP"/>
          <w14:ligatures w14:val="none"/>
        </w:rPr>
      </w:pPr>
    </w:p>
    <w:tbl>
      <w:tblPr>
        <w:tblStyle w:val="TableGrid20"/>
        <w:tblW w:w="9209" w:type="dxa"/>
        <w:tblLook w:val="06A0" w:firstRow="1" w:lastRow="0" w:firstColumn="1" w:lastColumn="0" w:noHBand="1" w:noVBand="1"/>
      </w:tblPr>
      <w:tblGrid>
        <w:gridCol w:w="3965"/>
        <w:gridCol w:w="5244"/>
      </w:tblGrid>
      <w:tr w:rsidR="00B643C6" w:rsidRPr="00A82A1B" w14:paraId="5320DFD7" w14:textId="77777777" w:rsidTr="00B643C6">
        <w:tc>
          <w:tcPr>
            <w:tcW w:w="0" w:type="auto"/>
          </w:tcPr>
          <w:p w14:paraId="77BFE4A9" w14:textId="77777777" w:rsidR="00B643C6" w:rsidRPr="00A82A1B" w:rsidRDefault="00B643C6" w:rsidP="00A82A1B">
            <w:pPr>
              <w:rPr>
                <w:rFonts w:ascii="Aptos" w:hAnsi="Aptos"/>
              </w:rPr>
            </w:pPr>
            <w:r w:rsidRPr="00A82A1B">
              <w:rPr>
                <w:rFonts w:ascii="Aptos" w:eastAsia="Segoe UI" w:hAnsi="Aptos" w:cs="Segoe UI"/>
                <w:color w:val="0F1115"/>
              </w:rPr>
              <w:t xml:space="preserve">English </w:t>
            </w:r>
          </w:p>
        </w:tc>
        <w:tc>
          <w:tcPr>
            <w:tcW w:w="0" w:type="auto"/>
          </w:tcPr>
          <w:p w14:paraId="2AB3E9E6" w14:textId="6819F3CE" w:rsidR="00B643C6" w:rsidRPr="00A82A1B" w:rsidRDefault="00C51401" w:rsidP="00A82A1B">
            <w:pPr>
              <w:rPr>
                <w:rFonts w:ascii="Aptos" w:hAnsi="Aptos"/>
              </w:rPr>
            </w:pPr>
            <w:proofErr w:type="spellStart"/>
            <w:r>
              <w:rPr>
                <w:rFonts w:ascii="Aptos" w:eastAsia="Segoe UI" w:hAnsi="Aptos" w:cs="Segoe UI"/>
                <w:color w:val="0F1115"/>
              </w:rPr>
              <w:t>Русский</w:t>
            </w:r>
            <w:proofErr w:type="spellEnd"/>
          </w:p>
        </w:tc>
      </w:tr>
      <w:tr w:rsidR="00B643C6" w:rsidRPr="00A82A1B" w14:paraId="595039B1" w14:textId="77777777" w:rsidTr="00B643C6">
        <w:tc>
          <w:tcPr>
            <w:tcW w:w="0" w:type="auto"/>
          </w:tcPr>
          <w:p w14:paraId="2F38194B" w14:textId="77777777" w:rsidR="00B643C6" w:rsidRPr="00A82A1B" w:rsidRDefault="00B643C6" w:rsidP="00A82A1B">
            <w:pPr>
              <w:rPr>
                <w:rFonts w:ascii="Aptos" w:hAnsi="Aptos"/>
              </w:rPr>
            </w:pPr>
            <w:r w:rsidRPr="00A82A1B">
              <w:rPr>
                <w:rFonts w:ascii="Aptos" w:eastAsia="Segoe UI" w:hAnsi="Aptos" w:cs="Segoe UI"/>
                <w:color w:val="0F1115"/>
              </w:rPr>
              <w:t xml:space="preserve">Red List Index </w:t>
            </w:r>
          </w:p>
        </w:tc>
        <w:tc>
          <w:tcPr>
            <w:tcW w:w="0" w:type="auto"/>
          </w:tcPr>
          <w:p w14:paraId="053B91AC" w14:textId="77777777" w:rsidR="00B643C6" w:rsidRPr="00A82A1B" w:rsidRDefault="00B643C6" w:rsidP="00A82A1B">
            <w:pPr>
              <w:rPr>
                <w:rFonts w:ascii="Aptos" w:hAnsi="Aptos"/>
              </w:rPr>
            </w:pPr>
            <w:proofErr w:type="spellStart"/>
            <w:r w:rsidRPr="00A82A1B">
              <w:rPr>
                <w:rFonts w:ascii="Aptos" w:hAnsi="Aptos"/>
                <w:color w:val="0F1115"/>
              </w:rPr>
              <w:t>Индекс</w:t>
            </w:r>
            <w:proofErr w:type="spellEnd"/>
            <w:r w:rsidRPr="00A82A1B">
              <w:rPr>
                <w:rFonts w:ascii="Aptos" w:hAnsi="Aptos"/>
                <w:color w:val="0F1115"/>
              </w:rPr>
              <w:t xml:space="preserve"> </w:t>
            </w:r>
            <w:proofErr w:type="spellStart"/>
            <w:r w:rsidRPr="00A82A1B">
              <w:rPr>
                <w:rFonts w:ascii="Aptos" w:hAnsi="Aptos"/>
                <w:color w:val="0F1115"/>
              </w:rPr>
              <w:t>Красного</w:t>
            </w:r>
            <w:proofErr w:type="spellEnd"/>
            <w:r w:rsidRPr="00A82A1B">
              <w:rPr>
                <w:rFonts w:ascii="Aptos" w:hAnsi="Aptos"/>
                <w:color w:val="0F1115"/>
              </w:rPr>
              <w:t xml:space="preserve"> </w:t>
            </w:r>
            <w:proofErr w:type="spellStart"/>
            <w:r w:rsidRPr="00A82A1B">
              <w:rPr>
                <w:rFonts w:ascii="Aptos" w:hAnsi="Aptos"/>
                <w:color w:val="0F1115"/>
              </w:rPr>
              <w:t>списка</w:t>
            </w:r>
            <w:proofErr w:type="spellEnd"/>
            <w:r w:rsidRPr="00A82A1B">
              <w:rPr>
                <w:rFonts w:ascii="Aptos" w:hAnsi="Aptos"/>
                <w:color w:val="0F1115"/>
              </w:rPr>
              <w:t xml:space="preserve"> </w:t>
            </w:r>
          </w:p>
        </w:tc>
      </w:tr>
      <w:tr w:rsidR="00B643C6" w:rsidRPr="00A82A1B" w14:paraId="7FACAD15" w14:textId="77777777" w:rsidTr="00B643C6">
        <w:tc>
          <w:tcPr>
            <w:tcW w:w="0" w:type="auto"/>
          </w:tcPr>
          <w:p w14:paraId="75C21CB4" w14:textId="77777777" w:rsidR="00B643C6" w:rsidRPr="00A82A1B" w:rsidRDefault="00B643C6" w:rsidP="00A82A1B">
            <w:pPr>
              <w:rPr>
                <w:rFonts w:ascii="Aptos" w:hAnsi="Aptos"/>
              </w:rPr>
            </w:pPr>
            <w:r w:rsidRPr="00A82A1B">
              <w:rPr>
                <w:rFonts w:ascii="Aptos" w:eastAsia="Segoe UI" w:hAnsi="Aptos" w:cs="Segoe UI"/>
                <w:color w:val="0F1115"/>
              </w:rPr>
              <w:t>0.6</w:t>
            </w:r>
          </w:p>
        </w:tc>
        <w:tc>
          <w:tcPr>
            <w:tcW w:w="0" w:type="auto"/>
          </w:tcPr>
          <w:p w14:paraId="7C846F3F" w14:textId="77777777" w:rsidR="00B643C6" w:rsidRPr="00A82A1B" w:rsidRDefault="00B643C6" w:rsidP="00A82A1B">
            <w:pPr>
              <w:rPr>
                <w:rFonts w:ascii="Aptos" w:hAnsi="Aptos"/>
              </w:rPr>
            </w:pPr>
            <w:r w:rsidRPr="00A82A1B">
              <w:rPr>
                <w:rFonts w:ascii="Aptos" w:hAnsi="Aptos"/>
                <w:color w:val="0F1115"/>
              </w:rPr>
              <w:t>0,6</w:t>
            </w:r>
          </w:p>
        </w:tc>
      </w:tr>
      <w:tr w:rsidR="00B643C6" w:rsidRPr="00A82A1B" w14:paraId="23B64672" w14:textId="77777777" w:rsidTr="00B643C6">
        <w:tc>
          <w:tcPr>
            <w:tcW w:w="0" w:type="auto"/>
          </w:tcPr>
          <w:p w14:paraId="1E78FFBC" w14:textId="77777777" w:rsidR="00B643C6" w:rsidRPr="00A82A1B" w:rsidRDefault="00B643C6" w:rsidP="00A82A1B">
            <w:pPr>
              <w:rPr>
                <w:rFonts w:ascii="Aptos" w:hAnsi="Aptos"/>
              </w:rPr>
            </w:pPr>
            <w:r w:rsidRPr="00A82A1B">
              <w:rPr>
                <w:rFonts w:ascii="Aptos" w:eastAsia="Segoe UI" w:hAnsi="Aptos" w:cs="Segoe UI"/>
                <w:color w:val="0F1115"/>
              </w:rPr>
              <w:t>0.8</w:t>
            </w:r>
          </w:p>
        </w:tc>
        <w:tc>
          <w:tcPr>
            <w:tcW w:w="0" w:type="auto"/>
          </w:tcPr>
          <w:p w14:paraId="3F9A7639" w14:textId="77777777" w:rsidR="00B643C6" w:rsidRPr="00A82A1B" w:rsidRDefault="00B643C6" w:rsidP="00A82A1B">
            <w:pPr>
              <w:rPr>
                <w:rFonts w:ascii="Aptos" w:hAnsi="Aptos"/>
              </w:rPr>
            </w:pPr>
            <w:r w:rsidRPr="00A82A1B">
              <w:rPr>
                <w:rFonts w:ascii="Aptos" w:hAnsi="Aptos"/>
                <w:color w:val="0F1115"/>
              </w:rPr>
              <w:t>0,8</w:t>
            </w:r>
          </w:p>
        </w:tc>
      </w:tr>
      <w:tr w:rsidR="00B643C6" w:rsidRPr="00A82A1B" w14:paraId="61A45B73" w14:textId="77777777" w:rsidTr="00B643C6">
        <w:tc>
          <w:tcPr>
            <w:tcW w:w="0" w:type="auto"/>
          </w:tcPr>
          <w:p w14:paraId="22B93FCF" w14:textId="77777777" w:rsidR="00B643C6" w:rsidRPr="00A82A1B" w:rsidRDefault="00B643C6" w:rsidP="00A82A1B">
            <w:pPr>
              <w:rPr>
                <w:rFonts w:ascii="Aptos" w:hAnsi="Aptos"/>
              </w:rPr>
            </w:pPr>
            <w:r w:rsidRPr="00A82A1B">
              <w:rPr>
                <w:rFonts w:ascii="Aptos" w:eastAsia="Segoe UI" w:hAnsi="Aptos" w:cs="Segoe UI"/>
                <w:color w:val="0F1115"/>
              </w:rPr>
              <w:t>1</w:t>
            </w:r>
          </w:p>
        </w:tc>
        <w:tc>
          <w:tcPr>
            <w:tcW w:w="0" w:type="auto"/>
          </w:tcPr>
          <w:p w14:paraId="41E3F7C0" w14:textId="77777777" w:rsidR="00B643C6" w:rsidRPr="00A82A1B" w:rsidRDefault="00B643C6" w:rsidP="00A82A1B">
            <w:pPr>
              <w:rPr>
                <w:rFonts w:ascii="Aptos" w:hAnsi="Aptos"/>
              </w:rPr>
            </w:pPr>
            <w:r w:rsidRPr="00A82A1B">
              <w:rPr>
                <w:rFonts w:ascii="Aptos" w:hAnsi="Aptos"/>
                <w:color w:val="0F1115"/>
              </w:rPr>
              <w:t>1</w:t>
            </w:r>
          </w:p>
        </w:tc>
      </w:tr>
      <w:tr w:rsidR="00B643C6" w:rsidRPr="00A82A1B" w14:paraId="51DBAFE3" w14:textId="77777777" w:rsidTr="00B643C6">
        <w:tc>
          <w:tcPr>
            <w:tcW w:w="0" w:type="auto"/>
          </w:tcPr>
          <w:p w14:paraId="79553313" w14:textId="77777777" w:rsidR="00B643C6" w:rsidRPr="00A82A1B" w:rsidRDefault="00B643C6" w:rsidP="00A82A1B">
            <w:pPr>
              <w:rPr>
                <w:rFonts w:ascii="Aptos" w:hAnsi="Aptos"/>
              </w:rPr>
            </w:pPr>
            <w:r w:rsidRPr="00A82A1B">
              <w:rPr>
                <w:rFonts w:ascii="Aptos" w:eastAsia="Segoe UI" w:hAnsi="Aptos" w:cs="Segoe UI"/>
                <w:color w:val="0F1115"/>
              </w:rPr>
              <w:t>Year</w:t>
            </w:r>
          </w:p>
        </w:tc>
        <w:tc>
          <w:tcPr>
            <w:tcW w:w="0" w:type="auto"/>
          </w:tcPr>
          <w:p w14:paraId="10DB8DCD" w14:textId="77777777" w:rsidR="00B643C6" w:rsidRPr="00A82A1B" w:rsidRDefault="00B643C6" w:rsidP="00A82A1B">
            <w:pPr>
              <w:rPr>
                <w:rFonts w:ascii="Aptos" w:hAnsi="Aptos"/>
              </w:rPr>
            </w:pPr>
            <w:proofErr w:type="spellStart"/>
            <w:r w:rsidRPr="00A82A1B">
              <w:rPr>
                <w:rFonts w:ascii="Aptos" w:hAnsi="Aptos"/>
                <w:color w:val="0F1115"/>
              </w:rPr>
              <w:t>Год</w:t>
            </w:r>
            <w:proofErr w:type="spellEnd"/>
          </w:p>
        </w:tc>
      </w:tr>
      <w:tr w:rsidR="00B643C6" w:rsidRPr="00A82A1B" w14:paraId="19F2E4C6" w14:textId="77777777" w:rsidTr="00B643C6">
        <w:tc>
          <w:tcPr>
            <w:tcW w:w="0" w:type="auto"/>
          </w:tcPr>
          <w:p w14:paraId="73F77D11" w14:textId="77777777" w:rsidR="00B643C6" w:rsidRPr="00A82A1B" w:rsidRDefault="00B643C6" w:rsidP="00A82A1B">
            <w:pPr>
              <w:rPr>
                <w:rFonts w:ascii="Aptos" w:hAnsi="Aptos"/>
              </w:rPr>
            </w:pPr>
            <w:r w:rsidRPr="00A82A1B">
              <w:rPr>
                <w:rFonts w:ascii="Aptos" w:eastAsia="Segoe UI" w:hAnsi="Aptos" w:cs="Segoe UI"/>
                <w:color w:val="0F1115"/>
              </w:rPr>
              <w:t>2010</w:t>
            </w:r>
          </w:p>
        </w:tc>
        <w:tc>
          <w:tcPr>
            <w:tcW w:w="0" w:type="auto"/>
          </w:tcPr>
          <w:p w14:paraId="7B9B9011" w14:textId="77777777" w:rsidR="00B643C6" w:rsidRPr="00A82A1B" w:rsidRDefault="00B643C6" w:rsidP="00A82A1B">
            <w:pPr>
              <w:rPr>
                <w:rFonts w:ascii="Aptos" w:hAnsi="Aptos"/>
              </w:rPr>
            </w:pPr>
            <w:r w:rsidRPr="00A82A1B">
              <w:rPr>
                <w:rFonts w:ascii="Aptos" w:hAnsi="Aptos"/>
                <w:color w:val="0F1115"/>
              </w:rPr>
              <w:t>2010</w:t>
            </w:r>
          </w:p>
        </w:tc>
      </w:tr>
      <w:tr w:rsidR="00B643C6" w:rsidRPr="00A82A1B" w14:paraId="7378B1EC" w14:textId="77777777" w:rsidTr="00B643C6">
        <w:tc>
          <w:tcPr>
            <w:tcW w:w="0" w:type="auto"/>
          </w:tcPr>
          <w:p w14:paraId="163F3881" w14:textId="77777777" w:rsidR="00B643C6" w:rsidRPr="00A82A1B" w:rsidRDefault="00B643C6" w:rsidP="00A82A1B">
            <w:pPr>
              <w:rPr>
                <w:rFonts w:ascii="Aptos" w:hAnsi="Aptos"/>
              </w:rPr>
            </w:pPr>
            <w:r w:rsidRPr="00A82A1B">
              <w:rPr>
                <w:rFonts w:ascii="Aptos" w:eastAsia="Segoe UI" w:hAnsi="Aptos" w:cs="Segoe UI"/>
                <w:color w:val="0F1115"/>
              </w:rPr>
              <w:t>2011</w:t>
            </w:r>
          </w:p>
        </w:tc>
        <w:tc>
          <w:tcPr>
            <w:tcW w:w="0" w:type="auto"/>
          </w:tcPr>
          <w:p w14:paraId="5B5553B2" w14:textId="77777777" w:rsidR="00B643C6" w:rsidRPr="00A82A1B" w:rsidRDefault="00B643C6" w:rsidP="00A82A1B">
            <w:pPr>
              <w:rPr>
                <w:rFonts w:ascii="Aptos" w:hAnsi="Aptos"/>
              </w:rPr>
            </w:pPr>
            <w:r w:rsidRPr="00A82A1B">
              <w:rPr>
                <w:rFonts w:ascii="Aptos" w:hAnsi="Aptos"/>
                <w:color w:val="0F1115"/>
              </w:rPr>
              <w:t>2011</w:t>
            </w:r>
          </w:p>
        </w:tc>
      </w:tr>
      <w:tr w:rsidR="00B643C6" w:rsidRPr="00A82A1B" w14:paraId="4595A46B" w14:textId="77777777" w:rsidTr="00B643C6">
        <w:tc>
          <w:tcPr>
            <w:tcW w:w="0" w:type="auto"/>
          </w:tcPr>
          <w:p w14:paraId="784E97E7" w14:textId="77777777" w:rsidR="00B643C6" w:rsidRPr="00A82A1B" w:rsidRDefault="00B643C6" w:rsidP="00A82A1B">
            <w:pPr>
              <w:rPr>
                <w:rFonts w:ascii="Aptos" w:hAnsi="Aptos"/>
              </w:rPr>
            </w:pPr>
            <w:r w:rsidRPr="00A82A1B">
              <w:rPr>
                <w:rFonts w:ascii="Aptos" w:eastAsia="Segoe UI" w:hAnsi="Aptos" w:cs="Segoe UI"/>
                <w:color w:val="0F1115"/>
              </w:rPr>
              <w:t>2012</w:t>
            </w:r>
          </w:p>
        </w:tc>
        <w:tc>
          <w:tcPr>
            <w:tcW w:w="0" w:type="auto"/>
          </w:tcPr>
          <w:p w14:paraId="335456E0" w14:textId="77777777" w:rsidR="00B643C6" w:rsidRPr="00A82A1B" w:rsidRDefault="00B643C6" w:rsidP="00A82A1B">
            <w:pPr>
              <w:rPr>
                <w:rFonts w:ascii="Aptos" w:hAnsi="Aptos"/>
              </w:rPr>
            </w:pPr>
            <w:r w:rsidRPr="00A82A1B">
              <w:rPr>
                <w:rFonts w:ascii="Aptos" w:hAnsi="Aptos"/>
                <w:color w:val="0F1115"/>
              </w:rPr>
              <w:t>2012</w:t>
            </w:r>
          </w:p>
        </w:tc>
      </w:tr>
      <w:tr w:rsidR="00B643C6" w:rsidRPr="00A82A1B" w14:paraId="095034BC" w14:textId="77777777" w:rsidTr="00B643C6">
        <w:tc>
          <w:tcPr>
            <w:tcW w:w="0" w:type="auto"/>
          </w:tcPr>
          <w:p w14:paraId="18D17CEF" w14:textId="77777777" w:rsidR="00B643C6" w:rsidRPr="00A82A1B" w:rsidRDefault="00B643C6" w:rsidP="00A82A1B">
            <w:pPr>
              <w:rPr>
                <w:rFonts w:ascii="Aptos" w:hAnsi="Aptos"/>
              </w:rPr>
            </w:pPr>
            <w:r w:rsidRPr="00A82A1B">
              <w:rPr>
                <w:rFonts w:ascii="Aptos" w:eastAsia="Segoe UI" w:hAnsi="Aptos" w:cs="Segoe UI"/>
                <w:color w:val="0F1115"/>
              </w:rPr>
              <w:t>2013</w:t>
            </w:r>
          </w:p>
        </w:tc>
        <w:tc>
          <w:tcPr>
            <w:tcW w:w="0" w:type="auto"/>
          </w:tcPr>
          <w:p w14:paraId="11FF46EA" w14:textId="77777777" w:rsidR="00B643C6" w:rsidRPr="00A82A1B" w:rsidRDefault="00B643C6" w:rsidP="00A82A1B">
            <w:pPr>
              <w:rPr>
                <w:rFonts w:ascii="Aptos" w:hAnsi="Aptos"/>
              </w:rPr>
            </w:pPr>
            <w:r w:rsidRPr="00A82A1B">
              <w:rPr>
                <w:rFonts w:ascii="Aptos" w:hAnsi="Aptos"/>
                <w:color w:val="0F1115"/>
              </w:rPr>
              <w:t>2013</w:t>
            </w:r>
          </w:p>
        </w:tc>
      </w:tr>
      <w:tr w:rsidR="00B643C6" w:rsidRPr="00A82A1B" w14:paraId="348A1AEF" w14:textId="77777777" w:rsidTr="00B643C6">
        <w:tc>
          <w:tcPr>
            <w:tcW w:w="0" w:type="auto"/>
          </w:tcPr>
          <w:p w14:paraId="6503CCD6" w14:textId="77777777" w:rsidR="00B643C6" w:rsidRPr="00A82A1B" w:rsidRDefault="00B643C6" w:rsidP="00A82A1B">
            <w:pPr>
              <w:rPr>
                <w:rFonts w:ascii="Aptos" w:hAnsi="Aptos"/>
              </w:rPr>
            </w:pPr>
            <w:r w:rsidRPr="00A82A1B">
              <w:rPr>
                <w:rFonts w:ascii="Aptos" w:eastAsia="Segoe UI" w:hAnsi="Aptos" w:cs="Segoe UI"/>
                <w:color w:val="0F1115"/>
              </w:rPr>
              <w:t>2014</w:t>
            </w:r>
          </w:p>
        </w:tc>
        <w:tc>
          <w:tcPr>
            <w:tcW w:w="0" w:type="auto"/>
          </w:tcPr>
          <w:p w14:paraId="29F19912" w14:textId="77777777" w:rsidR="00B643C6" w:rsidRPr="00A82A1B" w:rsidRDefault="00B643C6" w:rsidP="00A82A1B">
            <w:pPr>
              <w:rPr>
                <w:rFonts w:ascii="Aptos" w:hAnsi="Aptos"/>
              </w:rPr>
            </w:pPr>
            <w:r w:rsidRPr="00A82A1B">
              <w:rPr>
                <w:rFonts w:ascii="Aptos" w:hAnsi="Aptos"/>
                <w:color w:val="0F1115"/>
              </w:rPr>
              <w:t>2014</w:t>
            </w:r>
          </w:p>
        </w:tc>
      </w:tr>
      <w:tr w:rsidR="00B643C6" w:rsidRPr="00A82A1B" w14:paraId="52DB8D6F" w14:textId="77777777" w:rsidTr="00B643C6">
        <w:tc>
          <w:tcPr>
            <w:tcW w:w="0" w:type="auto"/>
          </w:tcPr>
          <w:p w14:paraId="31382309" w14:textId="77777777" w:rsidR="00B643C6" w:rsidRPr="00A82A1B" w:rsidRDefault="00B643C6" w:rsidP="00A82A1B">
            <w:pPr>
              <w:rPr>
                <w:rFonts w:ascii="Aptos" w:hAnsi="Aptos"/>
              </w:rPr>
            </w:pPr>
            <w:r w:rsidRPr="00A82A1B">
              <w:rPr>
                <w:rFonts w:ascii="Aptos" w:eastAsia="Segoe UI" w:hAnsi="Aptos" w:cs="Segoe UI"/>
                <w:color w:val="0F1115"/>
              </w:rPr>
              <w:t>2015</w:t>
            </w:r>
          </w:p>
        </w:tc>
        <w:tc>
          <w:tcPr>
            <w:tcW w:w="0" w:type="auto"/>
          </w:tcPr>
          <w:p w14:paraId="70539DD9" w14:textId="77777777" w:rsidR="00B643C6" w:rsidRPr="00A82A1B" w:rsidRDefault="00B643C6" w:rsidP="00A82A1B">
            <w:pPr>
              <w:rPr>
                <w:rFonts w:ascii="Aptos" w:hAnsi="Aptos"/>
              </w:rPr>
            </w:pPr>
            <w:r w:rsidRPr="00A82A1B">
              <w:rPr>
                <w:rFonts w:ascii="Aptos" w:hAnsi="Aptos"/>
                <w:color w:val="0F1115"/>
              </w:rPr>
              <w:t>2015</w:t>
            </w:r>
          </w:p>
        </w:tc>
      </w:tr>
      <w:tr w:rsidR="00B643C6" w:rsidRPr="00A82A1B" w14:paraId="0D1878CC" w14:textId="77777777" w:rsidTr="00B643C6">
        <w:tc>
          <w:tcPr>
            <w:tcW w:w="0" w:type="auto"/>
          </w:tcPr>
          <w:p w14:paraId="4BCDC20D" w14:textId="77777777" w:rsidR="00B643C6" w:rsidRPr="00A82A1B" w:rsidRDefault="00B643C6" w:rsidP="00A82A1B">
            <w:pPr>
              <w:rPr>
                <w:rFonts w:ascii="Aptos" w:hAnsi="Aptos"/>
              </w:rPr>
            </w:pPr>
            <w:r w:rsidRPr="00A82A1B">
              <w:rPr>
                <w:rFonts w:ascii="Aptos" w:eastAsia="Segoe UI" w:hAnsi="Aptos" w:cs="Segoe UI"/>
                <w:color w:val="0F1115"/>
              </w:rPr>
              <w:t>2016</w:t>
            </w:r>
          </w:p>
        </w:tc>
        <w:tc>
          <w:tcPr>
            <w:tcW w:w="0" w:type="auto"/>
          </w:tcPr>
          <w:p w14:paraId="6579CF74" w14:textId="77777777" w:rsidR="00B643C6" w:rsidRPr="00A82A1B" w:rsidRDefault="00B643C6" w:rsidP="00A82A1B">
            <w:pPr>
              <w:rPr>
                <w:rFonts w:ascii="Aptos" w:hAnsi="Aptos"/>
              </w:rPr>
            </w:pPr>
            <w:r w:rsidRPr="00A82A1B">
              <w:rPr>
                <w:rFonts w:ascii="Aptos" w:hAnsi="Aptos"/>
                <w:color w:val="0F1115"/>
              </w:rPr>
              <w:t>2016</w:t>
            </w:r>
          </w:p>
        </w:tc>
      </w:tr>
      <w:tr w:rsidR="00B643C6" w:rsidRPr="00A82A1B" w14:paraId="75672310" w14:textId="77777777" w:rsidTr="00B643C6">
        <w:tc>
          <w:tcPr>
            <w:tcW w:w="0" w:type="auto"/>
          </w:tcPr>
          <w:p w14:paraId="7EDEF3E9" w14:textId="77777777" w:rsidR="00B643C6" w:rsidRPr="00A82A1B" w:rsidRDefault="00B643C6" w:rsidP="00A82A1B">
            <w:pPr>
              <w:rPr>
                <w:rFonts w:ascii="Aptos" w:hAnsi="Aptos"/>
              </w:rPr>
            </w:pPr>
            <w:r w:rsidRPr="00A82A1B">
              <w:rPr>
                <w:rFonts w:ascii="Aptos" w:eastAsia="Segoe UI" w:hAnsi="Aptos" w:cs="Segoe UI"/>
                <w:color w:val="0F1115"/>
              </w:rPr>
              <w:t>2017</w:t>
            </w:r>
          </w:p>
        </w:tc>
        <w:tc>
          <w:tcPr>
            <w:tcW w:w="0" w:type="auto"/>
          </w:tcPr>
          <w:p w14:paraId="2469441F" w14:textId="77777777" w:rsidR="00B643C6" w:rsidRPr="00A82A1B" w:rsidRDefault="00B643C6" w:rsidP="00A82A1B">
            <w:pPr>
              <w:rPr>
                <w:rFonts w:ascii="Aptos" w:hAnsi="Aptos"/>
              </w:rPr>
            </w:pPr>
            <w:r w:rsidRPr="00A82A1B">
              <w:rPr>
                <w:rFonts w:ascii="Aptos" w:hAnsi="Aptos"/>
                <w:color w:val="0F1115"/>
              </w:rPr>
              <w:t>2017</w:t>
            </w:r>
          </w:p>
        </w:tc>
      </w:tr>
      <w:tr w:rsidR="00B643C6" w:rsidRPr="00A82A1B" w14:paraId="5D9584BB" w14:textId="77777777" w:rsidTr="00B643C6">
        <w:tc>
          <w:tcPr>
            <w:tcW w:w="0" w:type="auto"/>
          </w:tcPr>
          <w:p w14:paraId="10B919CC" w14:textId="77777777" w:rsidR="00B643C6" w:rsidRPr="00A82A1B" w:rsidRDefault="00B643C6" w:rsidP="00A82A1B">
            <w:pPr>
              <w:rPr>
                <w:rFonts w:ascii="Aptos" w:hAnsi="Aptos"/>
              </w:rPr>
            </w:pPr>
            <w:r w:rsidRPr="00A82A1B">
              <w:rPr>
                <w:rFonts w:ascii="Aptos" w:eastAsia="Segoe UI" w:hAnsi="Aptos" w:cs="Segoe UI"/>
                <w:color w:val="0F1115"/>
              </w:rPr>
              <w:t>2018</w:t>
            </w:r>
          </w:p>
        </w:tc>
        <w:tc>
          <w:tcPr>
            <w:tcW w:w="0" w:type="auto"/>
          </w:tcPr>
          <w:p w14:paraId="279D6E19" w14:textId="77777777" w:rsidR="00B643C6" w:rsidRPr="00A82A1B" w:rsidRDefault="00B643C6" w:rsidP="00A82A1B">
            <w:pPr>
              <w:rPr>
                <w:rFonts w:ascii="Aptos" w:hAnsi="Aptos"/>
              </w:rPr>
            </w:pPr>
            <w:r w:rsidRPr="00A82A1B">
              <w:rPr>
                <w:rFonts w:ascii="Aptos" w:hAnsi="Aptos"/>
                <w:color w:val="0F1115"/>
              </w:rPr>
              <w:t>2018</w:t>
            </w:r>
          </w:p>
        </w:tc>
      </w:tr>
      <w:tr w:rsidR="00B643C6" w:rsidRPr="00A82A1B" w14:paraId="4123A849" w14:textId="77777777" w:rsidTr="00B643C6">
        <w:tc>
          <w:tcPr>
            <w:tcW w:w="0" w:type="auto"/>
          </w:tcPr>
          <w:p w14:paraId="4C11D6FE" w14:textId="77777777" w:rsidR="00B643C6" w:rsidRPr="00A82A1B" w:rsidRDefault="00B643C6" w:rsidP="00A82A1B">
            <w:pPr>
              <w:rPr>
                <w:rFonts w:ascii="Aptos" w:hAnsi="Aptos"/>
              </w:rPr>
            </w:pPr>
            <w:r w:rsidRPr="00A82A1B">
              <w:rPr>
                <w:rFonts w:ascii="Aptos" w:eastAsia="Segoe UI" w:hAnsi="Aptos" w:cs="Segoe UI"/>
                <w:color w:val="0F1115"/>
              </w:rPr>
              <w:t>2019</w:t>
            </w:r>
          </w:p>
        </w:tc>
        <w:tc>
          <w:tcPr>
            <w:tcW w:w="0" w:type="auto"/>
          </w:tcPr>
          <w:p w14:paraId="6FDB0A36" w14:textId="77777777" w:rsidR="00B643C6" w:rsidRPr="00A82A1B" w:rsidRDefault="00B643C6" w:rsidP="00A82A1B">
            <w:pPr>
              <w:rPr>
                <w:rFonts w:ascii="Aptos" w:hAnsi="Aptos"/>
              </w:rPr>
            </w:pPr>
            <w:r w:rsidRPr="00A82A1B">
              <w:rPr>
                <w:rFonts w:ascii="Aptos" w:hAnsi="Aptos"/>
                <w:color w:val="0F1115"/>
              </w:rPr>
              <w:t>2019</w:t>
            </w:r>
          </w:p>
        </w:tc>
      </w:tr>
      <w:tr w:rsidR="00B643C6" w:rsidRPr="00A82A1B" w14:paraId="38D92C55" w14:textId="77777777" w:rsidTr="00B643C6">
        <w:tc>
          <w:tcPr>
            <w:tcW w:w="0" w:type="auto"/>
          </w:tcPr>
          <w:p w14:paraId="0FFBDD4D" w14:textId="77777777" w:rsidR="00B643C6" w:rsidRPr="00A82A1B" w:rsidRDefault="00B643C6" w:rsidP="00A82A1B">
            <w:pPr>
              <w:rPr>
                <w:rFonts w:ascii="Aptos" w:hAnsi="Aptos"/>
              </w:rPr>
            </w:pPr>
            <w:r w:rsidRPr="00A82A1B">
              <w:rPr>
                <w:rFonts w:ascii="Aptos" w:eastAsia="Segoe UI" w:hAnsi="Aptos" w:cs="Segoe UI"/>
                <w:color w:val="0F1115"/>
              </w:rPr>
              <w:t>2020</w:t>
            </w:r>
          </w:p>
        </w:tc>
        <w:tc>
          <w:tcPr>
            <w:tcW w:w="0" w:type="auto"/>
          </w:tcPr>
          <w:p w14:paraId="5FC8E3D4" w14:textId="77777777" w:rsidR="00B643C6" w:rsidRPr="00A82A1B" w:rsidRDefault="00B643C6" w:rsidP="00A82A1B">
            <w:pPr>
              <w:rPr>
                <w:rFonts w:ascii="Aptos" w:hAnsi="Aptos"/>
              </w:rPr>
            </w:pPr>
            <w:r w:rsidRPr="00A82A1B">
              <w:rPr>
                <w:rFonts w:ascii="Aptos" w:hAnsi="Aptos"/>
                <w:color w:val="0F1115"/>
              </w:rPr>
              <w:t>2020</w:t>
            </w:r>
          </w:p>
        </w:tc>
      </w:tr>
      <w:tr w:rsidR="00B643C6" w:rsidRPr="00A82A1B" w14:paraId="392C992C" w14:textId="77777777" w:rsidTr="00B643C6">
        <w:tc>
          <w:tcPr>
            <w:tcW w:w="0" w:type="auto"/>
          </w:tcPr>
          <w:p w14:paraId="7E869D6E" w14:textId="77777777" w:rsidR="00B643C6" w:rsidRPr="00A82A1B" w:rsidRDefault="00B643C6" w:rsidP="00A82A1B">
            <w:pPr>
              <w:rPr>
                <w:rFonts w:ascii="Aptos" w:hAnsi="Aptos"/>
              </w:rPr>
            </w:pPr>
            <w:r w:rsidRPr="00A82A1B">
              <w:rPr>
                <w:rFonts w:ascii="Aptos" w:eastAsia="Segoe UI" w:hAnsi="Aptos" w:cs="Segoe UI"/>
                <w:color w:val="0F1115"/>
              </w:rPr>
              <w:t>2021</w:t>
            </w:r>
          </w:p>
        </w:tc>
        <w:tc>
          <w:tcPr>
            <w:tcW w:w="0" w:type="auto"/>
          </w:tcPr>
          <w:p w14:paraId="2658D693" w14:textId="77777777" w:rsidR="00B643C6" w:rsidRPr="00A82A1B" w:rsidRDefault="00B643C6" w:rsidP="00A82A1B">
            <w:pPr>
              <w:rPr>
                <w:rFonts w:ascii="Aptos" w:hAnsi="Aptos"/>
              </w:rPr>
            </w:pPr>
            <w:r w:rsidRPr="00A82A1B">
              <w:rPr>
                <w:rFonts w:ascii="Aptos" w:hAnsi="Aptos"/>
                <w:color w:val="0F1115"/>
              </w:rPr>
              <w:t>2021</w:t>
            </w:r>
          </w:p>
        </w:tc>
      </w:tr>
      <w:tr w:rsidR="00B643C6" w:rsidRPr="00A82A1B" w14:paraId="343BE89B" w14:textId="77777777" w:rsidTr="00B643C6">
        <w:tc>
          <w:tcPr>
            <w:tcW w:w="0" w:type="auto"/>
          </w:tcPr>
          <w:p w14:paraId="7EFD09AB" w14:textId="77777777" w:rsidR="00B643C6" w:rsidRPr="00A82A1B" w:rsidRDefault="00B643C6" w:rsidP="00A82A1B">
            <w:pPr>
              <w:rPr>
                <w:rFonts w:ascii="Aptos" w:hAnsi="Aptos"/>
              </w:rPr>
            </w:pPr>
            <w:r w:rsidRPr="00A82A1B">
              <w:rPr>
                <w:rFonts w:ascii="Aptos" w:eastAsia="Segoe UI" w:hAnsi="Aptos" w:cs="Segoe UI"/>
                <w:color w:val="0F1115"/>
              </w:rPr>
              <w:t>2022</w:t>
            </w:r>
          </w:p>
        </w:tc>
        <w:tc>
          <w:tcPr>
            <w:tcW w:w="0" w:type="auto"/>
          </w:tcPr>
          <w:p w14:paraId="2265BE22" w14:textId="77777777" w:rsidR="00B643C6" w:rsidRPr="00A82A1B" w:rsidRDefault="00B643C6" w:rsidP="00A82A1B">
            <w:pPr>
              <w:rPr>
                <w:rFonts w:ascii="Aptos" w:hAnsi="Aptos"/>
              </w:rPr>
            </w:pPr>
            <w:r w:rsidRPr="00A82A1B">
              <w:rPr>
                <w:rFonts w:ascii="Aptos" w:hAnsi="Aptos"/>
                <w:color w:val="0F1115"/>
              </w:rPr>
              <w:t>2022</w:t>
            </w:r>
          </w:p>
        </w:tc>
      </w:tr>
      <w:tr w:rsidR="00B643C6" w:rsidRPr="00A82A1B" w14:paraId="7F3B451A" w14:textId="77777777" w:rsidTr="00B643C6">
        <w:tc>
          <w:tcPr>
            <w:tcW w:w="0" w:type="auto"/>
          </w:tcPr>
          <w:p w14:paraId="79575C5F" w14:textId="77777777" w:rsidR="00B643C6" w:rsidRPr="00A82A1B" w:rsidRDefault="00B643C6" w:rsidP="00A82A1B">
            <w:pPr>
              <w:rPr>
                <w:rFonts w:ascii="Aptos" w:hAnsi="Aptos"/>
              </w:rPr>
            </w:pPr>
            <w:r w:rsidRPr="00A82A1B">
              <w:rPr>
                <w:rFonts w:ascii="Aptos" w:eastAsia="Segoe UI" w:hAnsi="Aptos" w:cs="Segoe UI"/>
                <w:color w:val="0F1115"/>
              </w:rPr>
              <w:t>2023</w:t>
            </w:r>
          </w:p>
        </w:tc>
        <w:tc>
          <w:tcPr>
            <w:tcW w:w="0" w:type="auto"/>
          </w:tcPr>
          <w:p w14:paraId="00A2C3B9" w14:textId="77777777" w:rsidR="00B643C6" w:rsidRPr="00A82A1B" w:rsidRDefault="00B643C6" w:rsidP="00A82A1B">
            <w:pPr>
              <w:rPr>
                <w:rFonts w:ascii="Aptos" w:hAnsi="Aptos"/>
              </w:rPr>
            </w:pPr>
            <w:r w:rsidRPr="00A82A1B">
              <w:rPr>
                <w:rFonts w:ascii="Aptos" w:hAnsi="Aptos"/>
                <w:color w:val="0F1115"/>
              </w:rPr>
              <w:t>2023</w:t>
            </w:r>
          </w:p>
        </w:tc>
      </w:tr>
      <w:tr w:rsidR="00B643C6" w:rsidRPr="00A82A1B" w14:paraId="03727D78" w14:textId="77777777" w:rsidTr="00B643C6">
        <w:tc>
          <w:tcPr>
            <w:tcW w:w="0" w:type="auto"/>
          </w:tcPr>
          <w:p w14:paraId="1FD6FFCB" w14:textId="77777777" w:rsidR="00B643C6" w:rsidRPr="00A82A1B" w:rsidRDefault="00B643C6" w:rsidP="00A82A1B">
            <w:pPr>
              <w:rPr>
                <w:rFonts w:ascii="Aptos" w:hAnsi="Aptos"/>
              </w:rPr>
            </w:pPr>
            <w:r w:rsidRPr="00A82A1B">
              <w:rPr>
                <w:rFonts w:ascii="Aptos" w:eastAsia="Segoe UI" w:hAnsi="Aptos" w:cs="Segoe UI"/>
                <w:color w:val="0F1115"/>
              </w:rPr>
              <w:t>2024</w:t>
            </w:r>
          </w:p>
        </w:tc>
        <w:tc>
          <w:tcPr>
            <w:tcW w:w="0" w:type="auto"/>
          </w:tcPr>
          <w:p w14:paraId="7BABA8AA" w14:textId="77777777" w:rsidR="00B643C6" w:rsidRPr="00A82A1B" w:rsidRDefault="00B643C6" w:rsidP="00A82A1B">
            <w:pPr>
              <w:rPr>
                <w:rFonts w:ascii="Aptos" w:hAnsi="Aptos"/>
              </w:rPr>
            </w:pPr>
            <w:r w:rsidRPr="00A82A1B">
              <w:rPr>
                <w:rFonts w:ascii="Aptos" w:hAnsi="Aptos"/>
                <w:color w:val="0F1115"/>
              </w:rPr>
              <w:t>2024</w:t>
            </w:r>
          </w:p>
        </w:tc>
      </w:tr>
      <w:tr w:rsidR="00B643C6" w:rsidRPr="00A82A1B" w14:paraId="09AA0F19" w14:textId="77777777" w:rsidTr="00B643C6">
        <w:tc>
          <w:tcPr>
            <w:tcW w:w="0" w:type="auto"/>
          </w:tcPr>
          <w:p w14:paraId="5A4413DF" w14:textId="77777777" w:rsidR="00B643C6" w:rsidRPr="00A82A1B" w:rsidRDefault="00B643C6" w:rsidP="00A82A1B">
            <w:pPr>
              <w:rPr>
                <w:rFonts w:ascii="Aptos" w:hAnsi="Aptos"/>
              </w:rPr>
            </w:pPr>
            <w:r w:rsidRPr="00A82A1B">
              <w:rPr>
                <w:rFonts w:ascii="Aptos" w:eastAsia="Segoe UI" w:hAnsi="Aptos" w:cs="Segoe UI"/>
                <w:color w:val="0F1115"/>
              </w:rPr>
              <w:t>2025</w:t>
            </w:r>
          </w:p>
        </w:tc>
        <w:tc>
          <w:tcPr>
            <w:tcW w:w="0" w:type="auto"/>
          </w:tcPr>
          <w:p w14:paraId="7FAC223A" w14:textId="77777777" w:rsidR="00B643C6" w:rsidRPr="00A82A1B" w:rsidRDefault="00B643C6" w:rsidP="00A82A1B">
            <w:pPr>
              <w:rPr>
                <w:rFonts w:ascii="Aptos" w:hAnsi="Aptos"/>
              </w:rPr>
            </w:pPr>
            <w:r w:rsidRPr="00A82A1B">
              <w:rPr>
                <w:rFonts w:ascii="Aptos" w:hAnsi="Aptos"/>
                <w:color w:val="0F1115"/>
              </w:rPr>
              <w:t>2025</w:t>
            </w:r>
          </w:p>
        </w:tc>
      </w:tr>
      <w:tr w:rsidR="00B643C6" w:rsidRPr="00A82A1B" w14:paraId="7FE3CFC5" w14:textId="77777777" w:rsidTr="00B643C6">
        <w:tc>
          <w:tcPr>
            <w:tcW w:w="0" w:type="auto"/>
          </w:tcPr>
          <w:p w14:paraId="5C11E7A8" w14:textId="77777777" w:rsidR="00B643C6" w:rsidRPr="00A82A1B" w:rsidRDefault="00B643C6" w:rsidP="00A82A1B">
            <w:pPr>
              <w:rPr>
                <w:rFonts w:ascii="Aptos" w:hAnsi="Aptos"/>
              </w:rPr>
            </w:pPr>
            <w:r w:rsidRPr="00A82A1B">
              <w:rPr>
                <w:rFonts w:ascii="Aptos" w:eastAsia="Segoe UI" w:hAnsi="Aptos" w:cs="Segoe UI"/>
                <w:color w:val="0F1115"/>
              </w:rPr>
              <w:t>0</w:t>
            </w:r>
          </w:p>
        </w:tc>
        <w:tc>
          <w:tcPr>
            <w:tcW w:w="0" w:type="auto"/>
          </w:tcPr>
          <w:p w14:paraId="1944CFC7" w14:textId="77777777" w:rsidR="00B643C6" w:rsidRPr="00A82A1B" w:rsidRDefault="00B643C6" w:rsidP="00A82A1B">
            <w:pPr>
              <w:rPr>
                <w:rFonts w:ascii="Aptos" w:hAnsi="Aptos"/>
              </w:rPr>
            </w:pPr>
            <w:r w:rsidRPr="00A82A1B">
              <w:rPr>
                <w:rFonts w:ascii="Aptos" w:hAnsi="Aptos"/>
                <w:color w:val="0F1115"/>
              </w:rPr>
              <w:t>0</w:t>
            </w:r>
          </w:p>
        </w:tc>
      </w:tr>
      <w:tr w:rsidR="00B643C6" w:rsidRPr="00A82A1B" w14:paraId="4A0C6A6C" w14:textId="77777777" w:rsidTr="00B643C6">
        <w:tc>
          <w:tcPr>
            <w:tcW w:w="0" w:type="auto"/>
          </w:tcPr>
          <w:p w14:paraId="61A6A789" w14:textId="77777777" w:rsidR="00B643C6" w:rsidRPr="00A82A1B" w:rsidRDefault="00B643C6" w:rsidP="00A82A1B">
            <w:pPr>
              <w:rPr>
                <w:rFonts w:ascii="Aptos" w:hAnsi="Aptos"/>
              </w:rPr>
            </w:pPr>
            <w:r w:rsidRPr="00A82A1B">
              <w:rPr>
                <w:rFonts w:ascii="Aptos" w:eastAsia="Segoe UI" w:hAnsi="Aptos" w:cs="Segoe UI"/>
                <w:color w:val="0F1115"/>
              </w:rPr>
              <w:t>50</w:t>
            </w:r>
          </w:p>
        </w:tc>
        <w:tc>
          <w:tcPr>
            <w:tcW w:w="0" w:type="auto"/>
          </w:tcPr>
          <w:p w14:paraId="6FB33BDC" w14:textId="77777777" w:rsidR="00B643C6" w:rsidRPr="00A82A1B" w:rsidRDefault="00B643C6" w:rsidP="00A82A1B">
            <w:pPr>
              <w:rPr>
                <w:rFonts w:ascii="Aptos" w:hAnsi="Aptos"/>
              </w:rPr>
            </w:pPr>
            <w:r w:rsidRPr="00A82A1B">
              <w:rPr>
                <w:rFonts w:ascii="Aptos" w:hAnsi="Aptos"/>
                <w:color w:val="0F1115"/>
              </w:rPr>
              <w:t>50</w:t>
            </w:r>
          </w:p>
        </w:tc>
      </w:tr>
      <w:tr w:rsidR="00B643C6" w:rsidRPr="00A82A1B" w14:paraId="7E6A6412" w14:textId="77777777" w:rsidTr="00B643C6">
        <w:tc>
          <w:tcPr>
            <w:tcW w:w="0" w:type="auto"/>
          </w:tcPr>
          <w:p w14:paraId="595B82AE" w14:textId="77777777" w:rsidR="00B643C6" w:rsidRPr="00A82A1B" w:rsidRDefault="00B643C6" w:rsidP="00A82A1B">
            <w:pPr>
              <w:rPr>
                <w:rFonts w:ascii="Aptos" w:hAnsi="Aptos"/>
              </w:rPr>
            </w:pPr>
            <w:r w:rsidRPr="00A82A1B">
              <w:rPr>
                <w:rFonts w:ascii="Aptos" w:eastAsia="Segoe UI" w:hAnsi="Aptos" w:cs="Segoe UI"/>
                <w:color w:val="0F1115"/>
              </w:rPr>
              <w:t>100</w:t>
            </w:r>
          </w:p>
        </w:tc>
        <w:tc>
          <w:tcPr>
            <w:tcW w:w="0" w:type="auto"/>
          </w:tcPr>
          <w:p w14:paraId="368744E2" w14:textId="77777777" w:rsidR="00B643C6" w:rsidRPr="00A82A1B" w:rsidRDefault="00B643C6" w:rsidP="00A82A1B">
            <w:pPr>
              <w:rPr>
                <w:rFonts w:ascii="Aptos" w:hAnsi="Aptos"/>
              </w:rPr>
            </w:pPr>
            <w:r w:rsidRPr="00A82A1B">
              <w:rPr>
                <w:rFonts w:ascii="Aptos" w:hAnsi="Aptos"/>
                <w:color w:val="0F1115"/>
              </w:rPr>
              <w:t>100</w:t>
            </w:r>
          </w:p>
        </w:tc>
      </w:tr>
      <w:tr w:rsidR="00B643C6" w:rsidRPr="00A82A1B" w14:paraId="273E6A15" w14:textId="77777777" w:rsidTr="00B643C6">
        <w:tc>
          <w:tcPr>
            <w:tcW w:w="0" w:type="auto"/>
          </w:tcPr>
          <w:p w14:paraId="528DFBCD" w14:textId="77777777" w:rsidR="00B643C6" w:rsidRPr="00A82A1B" w:rsidRDefault="00B643C6" w:rsidP="00A82A1B">
            <w:pPr>
              <w:rPr>
                <w:rFonts w:ascii="Aptos" w:hAnsi="Aptos"/>
              </w:rPr>
            </w:pPr>
            <w:r w:rsidRPr="00A82A1B">
              <w:rPr>
                <w:rFonts w:ascii="Aptos" w:eastAsia="Segoe UI" w:hAnsi="Aptos" w:cs="Segoe UI"/>
                <w:color w:val="0F1115"/>
              </w:rPr>
              <w:t>150</w:t>
            </w:r>
          </w:p>
        </w:tc>
        <w:tc>
          <w:tcPr>
            <w:tcW w:w="0" w:type="auto"/>
          </w:tcPr>
          <w:p w14:paraId="6D4FBE24" w14:textId="77777777" w:rsidR="00B643C6" w:rsidRPr="00A82A1B" w:rsidRDefault="00B643C6" w:rsidP="00A82A1B">
            <w:pPr>
              <w:rPr>
                <w:rFonts w:ascii="Aptos" w:hAnsi="Aptos"/>
              </w:rPr>
            </w:pPr>
            <w:r w:rsidRPr="00A82A1B">
              <w:rPr>
                <w:rFonts w:ascii="Aptos" w:hAnsi="Aptos"/>
                <w:color w:val="0F1115"/>
              </w:rPr>
              <w:t>150</w:t>
            </w:r>
          </w:p>
        </w:tc>
      </w:tr>
      <w:tr w:rsidR="00B643C6" w:rsidRPr="00A82A1B" w14:paraId="6B9842B6" w14:textId="77777777" w:rsidTr="00B643C6">
        <w:tc>
          <w:tcPr>
            <w:tcW w:w="0" w:type="auto"/>
          </w:tcPr>
          <w:p w14:paraId="20787CF9" w14:textId="77777777" w:rsidR="00B643C6" w:rsidRPr="00A82A1B" w:rsidRDefault="00B643C6" w:rsidP="00A82A1B">
            <w:pPr>
              <w:rPr>
                <w:rFonts w:ascii="Aptos" w:hAnsi="Aptos"/>
              </w:rPr>
            </w:pPr>
            <w:r w:rsidRPr="00A82A1B">
              <w:rPr>
                <w:rFonts w:ascii="Aptos" w:eastAsia="Segoe UI" w:hAnsi="Aptos" w:cs="Segoe UI"/>
                <w:color w:val="0F1115"/>
              </w:rPr>
              <w:t>200</w:t>
            </w:r>
          </w:p>
        </w:tc>
        <w:tc>
          <w:tcPr>
            <w:tcW w:w="0" w:type="auto"/>
          </w:tcPr>
          <w:p w14:paraId="3C1ACF87" w14:textId="77777777" w:rsidR="00B643C6" w:rsidRPr="00A82A1B" w:rsidRDefault="00B643C6" w:rsidP="00A82A1B">
            <w:pPr>
              <w:rPr>
                <w:rFonts w:ascii="Aptos" w:hAnsi="Aptos"/>
              </w:rPr>
            </w:pPr>
            <w:r w:rsidRPr="00A82A1B">
              <w:rPr>
                <w:rFonts w:ascii="Aptos" w:hAnsi="Aptos"/>
                <w:color w:val="0F1115"/>
              </w:rPr>
              <w:t>200</w:t>
            </w:r>
          </w:p>
        </w:tc>
      </w:tr>
      <w:tr w:rsidR="00B643C6" w:rsidRPr="00A82A1B" w14:paraId="328CBA2E" w14:textId="77777777" w:rsidTr="00B643C6">
        <w:tc>
          <w:tcPr>
            <w:tcW w:w="0" w:type="auto"/>
          </w:tcPr>
          <w:p w14:paraId="4B4423B2" w14:textId="77777777" w:rsidR="00B643C6" w:rsidRPr="00A82A1B" w:rsidRDefault="00B643C6" w:rsidP="00A82A1B">
            <w:pPr>
              <w:rPr>
                <w:rFonts w:ascii="Aptos" w:hAnsi="Aptos"/>
              </w:rPr>
            </w:pPr>
            <w:r w:rsidRPr="00A82A1B">
              <w:rPr>
                <w:rFonts w:ascii="Aptos" w:eastAsia="Segoe UI" w:hAnsi="Aptos" w:cs="Segoe UI"/>
                <w:color w:val="0F1115"/>
              </w:rPr>
              <w:t>Parties covered</w:t>
            </w:r>
          </w:p>
        </w:tc>
        <w:tc>
          <w:tcPr>
            <w:tcW w:w="0" w:type="auto"/>
          </w:tcPr>
          <w:p w14:paraId="0B78C0E5" w14:textId="77777777" w:rsidR="00B643C6" w:rsidRPr="00A82A1B" w:rsidRDefault="00B643C6" w:rsidP="00A82A1B">
            <w:pPr>
              <w:rPr>
                <w:rFonts w:ascii="Aptos" w:hAnsi="Aptos"/>
              </w:rPr>
            </w:pPr>
            <w:proofErr w:type="spellStart"/>
            <w:r w:rsidRPr="00A82A1B">
              <w:rPr>
                <w:rFonts w:ascii="Aptos" w:hAnsi="Aptos"/>
                <w:color w:val="0F1115"/>
              </w:rPr>
              <w:t>Охваченные</w:t>
            </w:r>
            <w:proofErr w:type="spellEnd"/>
            <w:r w:rsidRPr="00A82A1B">
              <w:rPr>
                <w:rFonts w:ascii="Aptos" w:hAnsi="Aptos"/>
                <w:color w:val="0F1115"/>
              </w:rPr>
              <w:t xml:space="preserve"> </w:t>
            </w:r>
            <w:proofErr w:type="spellStart"/>
            <w:r w:rsidRPr="00A82A1B">
              <w:rPr>
                <w:rFonts w:ascii="Aptos" w:hAnsi="Aptos"/>
                <w:color w:val="0F1115"/>
              </w:rPr>
              <w:t>Стороны</w:t>
            </w:r>
            <w:proofErr w:type="spellEnd"/>
          </w:p>
        </w:tc>
      </w:tr>
      <w:tr w:rsidR="00B643C6" w:rsidRPr="00A82A1B" w14:paraId="1CDB1753" w14:textId="77777777" w:rsidTr="00B643C6">
        <w:tc>
          <w:tcPr>
            <w:tcW w:w="0" w:type="auto"/>
          </w:tcPr>
          <w:p w14:paraId="5BCF37E6" w14:textId="77777777" w:rsidR="00B643C6" w:rsidRPr="00A82A1B" w:rsidRDefault="00B643C6" w:rsidP="00A82A1B">
            <w:pPr>
              <w:rPr>
                <w:rFonts w:ascii="Aptos" w:hAnsi="Aptos"/>
              </w:rPr>
            </w:pPr>
            <w:r w:rsidRPr="00A82A1B">
              <w:rPr>
                <w:rFonts w:ascii="Aptos" w:eastAsia="Segoe UI" w:hAnsi="Aptos" w:cs="Segoe UI"/>
                <w:color w:val="0F1115"/>
              </w:rPr>
              <w:t>Region</w:t>
            </w:r>
          </w:p>
        </w:tc>
        <w:tc>
          <w:tcPr>
            <w:tcW w:w="0" w:type="auto"/>
          </w:tcPr>
          <w:p w14:paraId="0969046A" w14:textId="77777777" w:rsidR="00B643C6" w:rsidRPr="00A82A1B" w:rsidRDefault="00B643C6" w:rsidP="00A82A1B">
            <w:pPr>
              <w:rPr>
                <w:rFonts w:ascii="Aptos" w:hAnsi="Aptos"/>
              </w:rPr>
            </w:pPr>
            <w:proofErr w:type="spellStart"/>
            <w:r w:rsidRPr="00A82A1B">
              <w:rPr>
                <w:rFonts w:ascii="Aptos" w:hAnsi="Aptos"/>
                <w:color w:val="0F1115"/>
              </w:rPr>
              <w:t>Регион</w:t>
            </w:r>
            <w:proofErr w:type="spellEnd"/>
          </w:p>
        </w:tc>
      </w:tr>
      <w:tr w:rsidR="00B643C6" w:rsidRPr="00A82A1B" w14:paraId="09AD5D5A" w14:textId="77777777" w:rsidTr="00B643C6">
        <w:tc>
          <w:tcPr>
            <w:tcW w:w="0" w:type="auto"/>
          </w:tcPr>
          <w:p w14:paraId="1C1A8334" w14:textId="77777777" w:rsidR="00B643C6" w:rsidRPr="00A82A1B" w:rsidRDefault="00B643C6" w:rsidP="00A82A1B">
            <w:pPr>
              <w:rPr>
                <w:rFonts w:ascii="Aptos" w:hAnsi="Aptos"/>
              </w:rPr>
            </w:pPr>
            <w:r w:rsidRPr="00A82A1B">
              <w:rPr>
                <w:rFonts w:ascii="Aptos" w:eastAsia="Segoe UI" w:hAnsi="Aptos" w:cs="Segoe UI"/>
                <w:color w:val="0F1115"/>
              </w:rPr>
              <w:t>African States</w:t>
            </w:r>
          </w:p>
        </w:tc>
        <w:tc>
          <w:tcPr>
            <w:tcW w:w="0" w:type="auto"/>
          </w:tcPr>
          <w:p w14:paraId="0BDBC8A7" w14:textId="77777777" w:rsidR="00B643C6" w:rsidRPr="00A82A1B" w:rsidRDefault="00B643C6" w:rsidP="00A82A1B">
            <w:pPr>
              <w:rPr>
                <w:rFonts w:ascii="Aptos" w:hAnsi="Aptos"/>
              </w:rPr>
            </w:pPr>
            <w:proofErr w:type="spellStart"/>
            <w:r w:rsidRPr="00A82A1B">
              <w:rPr>
                <w:rFonts w:ascii="Aptos" w:hAnsi="Aptos"/>
                <w:color w:val="0F1115"/>
              </w:rPr>
              <w:t>Африканские</w:t>
            </w:r>
            <w:proofErr w:type="spellEnd"/>
            <w:r w:rsidRPr="00A82A1B">
              <w:rPr>
                <w:rFonts w:ascii="Aptos" w:hAnsi="Aptos"/>
                <w:color w:val="0F1115"/>
              </w:rPr>
              <w:t xml:space="preserve"> </w:t>
            </w:r>
            <w:proofErr w:type="spellStart"/>
            <w:r w:rsidRPr="00A82A1B">
              <w:rPr>
                <w:rFonts w:ascii="Aptos" w:hAnsi="Aptos"/>
                <w:color w:val="0F1115"/>
              </w:rPr>
              <w:t>государства</w:t>
            </w:r>
            <w:proofErr w:type="spellEnd"/>
          </w:p>
        </w:tc>
      </w:tr>
      <w:tr w:rsidR="00B643C6" w:rsidRPr="00A82A1B" w14:paraId="3188A420" w14:textId="77777777" w:rsidTr="00B643C6">
        <w:tc>
          <w:tcPr>
            <w:tcW w:w="0" w:type="auto"/>
          </w:tcPr>
          <w:p w14:paraId="5AE2FF64" w14:textId="77777777" w:rsidR="00B643C6" w:rsidRPr="00A82A1B" w:rsidRDefault="00B643C6" w:rsidP="00A82A1B">
            <w:pPr>
              <w:rPr>
                <w:rFonts w:ascii="Aptos" w:hAnsi="Aptos"/>
              </w:rPr>
            </w:pPr>
            <w:r w:rsidRPr="00A82A1B">
              <w:rPr>
                <w:rFonts w:ascii="Aptos" w:eastAsia="Segoe UI" w:hAnsi="Aptos" w:cs="Segoe UI"/>
                <w:color w:val="0F1115"/>
              </w:rPr>
              <w:t>Asia- Pacific States</w:t>
            </w:r>
          </w:p>
        </w:tc>
        <w:tc>
          <w:tcPr>
            <w:tcW w:w="0" w:type="auto"/>
          </w:tcPr>
          <w:p w14:paraId="27884340" w14:textId="77777777" w:rsidR="00B643C6" w:rsidRPr="00A82A1B" w:rsidRDefault="00B643C6" w:rsidP="00A82A1B">
            <w:pPr>
              <w:rPr>
                <w:rFonts w:ascii="Aptos" w:hAnsi="Aptos"/>
              </w:rPr>
            </w:pPr>
            <w:r w:rsidRPr="00A82A1B">
              <w:rPr>
                <w:rFonts w:ascii="Aptos" w:hAnsi="Aptos"/>
                <w:color w:val="0F1115"/>
              </w:rPr>
              <w:t xml:space="preserve">Азиатско-тихоокеанские </w:t>
            </w:r>
            <w:proofErr w:type="spellStart"/>
            <w:r w:rsidRPr="00A82A1B">
              <w:rPr>
                <w:rFonts w:ascii="Aptos" w:hAnsi="Aptos"/>
                <w:color w:val="0F1115"/>
              </w:rPr>
              <w:t>государства</w:t>
            </w:r>
            <w:proofErr w:type="spellEnd"/>
          </w:p>
        </w:tc>
      </w:tr>
      <w:tr w:rsidR="00B643C6" w:rsidRPr="00A82A1B" w14:paraId="25CED83A" w14:textId="77777777" w:rsidTr="00B643C6">
        <w:tc>
          <w:tcPr>
            <w:tcW w:w="0" w:type="auto"/>
          </w:tcPr>
          <w:p w14:paraId="620D2A1A" w14:textId="77777777" w:rsidR="00B643C6" w:rsidRPr="00A82A1B" w:rsidRDefault="00B643C6" w:rsidP="00A82A1B">
            <w:pPr>
              <w:rPr>
                <w:rFonts w:ascii="Aptos" w:hAnsi="Aptos"/>
              </w:rPr>
            </w:pPr>
            <w:r w:rsidRPr="00A82A1B">
              <w:rPr>
                <w:rFonts w:ascii="Aptos" w:eastAsia="Segoe UI" w:hAnsi="Aptos" w:cs="Segoe UI"/>
                <w:color w:val="0F1115"/>
              </w:rPr>
              <w:t>Latin American and Caribbean States</w:t>
            </w:r>
          </w:p>
        </w:tc>
        <w:tc>
          <w:tcPr>
            <w:tcW w:w="0" w:type="auto"/>
          </w:tcPr>
          <w:p w14:paraId="42D2A348" w14:textId="77777777" w:rsidR="00B643C6" w:rsidRPr="00A82A1B" w:rsidRDefault="00B643C6" w:rsidP="00A82A1B">
            <w:pPr>
              <w:rPr>
                <w:rFonts w:ascii="Aptos" w:hAnsi="Aptos"/>
              </w:rPr>
            </w:pPr>
            <w:proofErr w:type="spellStart"/>
            <w:r w:rsidRPr="00A82A1B">
              <w:rPr>
                <w:rFonts w:ascii="Aptos" w:hAnsi="Aptos"/>
                <w:color w:val="0F1115"/>
              </w:rPr>
              <w:t>Латиноамериканские</w:t>
            </w:r>
            <w:proofErr w:type="spellEnd"/>
            <w:r w:rsidRPr="00A82A1B">
              <w:rPr>
                <w:rFonts w:ascii="Aptos" w:hAnsi="Aptos"/>
                <w:color w:val="0F1115"/>
              </w:rPr>
              <w:t xml:space="preserve"> и </w:t>
            </w:r>
            <w:proofErr w:type="spellStart"/>
            <w:r w:rsidRPr="00A82A1B">
              <w:rPr>
                <w:rFonts w:ascii="Aptos" w:hAnsi="Aptos"/>
                <w:color w:val="0F1115"/>
              </w:rPr>
              <w:t>карибские</w:t>
            </w:r>
            <w:proofErr w:type="spellEnd"/>
            <w:r w:rsidRPr="00A82A1B">
              <w:rPr>
                <w:rFonts w:ascii="Aptos" w:hAnsi="Aptos"/>
                <w:color w:val="0F1115"/>
              </w:rPr>
              <w:t xml:space="preserve"> </w:t>
            </w:r>
            <w:proofErr w:type="spellStart"/>
            <w:r w:rsidRPr="00A82A1B">
              <w:rPr>
                <w:rFonts w:ascii="Aptos" w:hAnsi="Aptos"/>
                <w:color w:val="0F1115"/>
              </w:rPr>
              <w:t>государства</w:t>
            </w:r>
            <w:proofErr w:type="spellEnd"/>
          </w:p>
        </w:tc>
      </w:tr>
      <w:tr w:rsidR="00B643C6" w:rsidRPr="00A82A1B" w14:paraId="1F70D56F" w14:textId="77777777" w:rsidTr="00B643C6">
        <w:tc>
          <w:tcPr>
            <w:tcW w:w="0" w:type="auto"/>
          </w:tcPr>
          <w:p w14:paraId="0B49DF19" w14:textId="77777777" w:rsidR="00B643C6" w:rsidRPr="00A82A1B" w:rsidRDefault="00B643C6" w:rsidP="00A82A1B">
            <w:pPr>
              <w:rPr>
                <w:rFonts w:ascii="Aptos" w:hAnsi="Aptos"/>
              </w:rPr>
            </w:pPr>
            <w:r w:rsidRPr="00A82A1B">
              <w:rPr>
                <w:rFonts w:ascii="Aptos" w:eastAsia="Segoe UI" w:hAnsi="Aptos" w:cs="Segoe UI"/>
                <w:color w:val="0F1115"/>
              </w:rPr>
              <w:t xml:space="preserve"> Eastern European States</w:t>
            </w:r>
          </w:p>
        </w:tc>
        <w:tc>
          <w:tcPr>
            <w:tcW w:w="0" w:type="auto"/>
          </w:tcPr>
          <w:p w14:paraId="683A4B8A" w14:textId="77777777" w:rsidR="00B643C6" w:rsidRPr="00A82A1B" w:rsidRDefault="00B643C6" w:rsidP="00A82A1B">
            <w:pPr>
              <w:rPr>
                <w:rFonts w:ascii="Aptos" w:hAnsi="Aptos"/>
              </w:rPr>
            </w:pPr>
            <w:r w:rsidRPr="00A82A1B">
              <w:rPr>
                <w:rFonts w:ascii="Aptos" w:hAnsi="Aptos"/>
                <w:color w:val="0F1115"/>
              </w:rPr>
              <w:t xml:space="preserve">Восточноевропейские </w:t>
            </w:r>
            <w:proofErr w:type="spellStart"/>
            <w:r w:rsidRPr="00A82A1B">
              <w:rPr>
                <w:rFonts w:ascii="Aptos" w:hAnsi="Aptos"/>
                <w:color w:val="0F1115"/>
              </w:rPr>
              <w:t>государства</w:t>
            </w:r>
            <w:proofErr w:type="spellEnd"/>
          </w:p>
        </w:tc>
      </w:tr>
      <w:tr w:rsidR="00B643C6" w:rsidRPr="00A82A1B" w14:paraId="7582A45F" w14:textId="77777777" w:rsidTr="00B643C6">
        <w:tc>
          <w:tcPr>
            <w:tcW w:w="0" w:type="auto"/>
          </w:tcPr>
          <w:p w14:paraId="46B8D72B" w14:textId="77777777" w:rsidR="00B643C6" w:rsidRPr="00A82A1B" w:rsidRDefault="00B643C6" w:rsidP="00A82A1B">
            <w:pPr>
              <w:rPr>
                <w:rFonts w:ascii="Aptos" w:hAnsi="Aptos"/>
              </w:rPr>
            </w:pPr>
            <w:r w:rsidRPr="00A82A1B">
              <w:rPr>
                <w:rFonts w:ascii="Aptos" w:eastAsia="Segoe UI" w:hAnsi="Aptos" w:cs="Segoe UI"/>
                <w:color w:val="0F1115"/>
              </w:rPr>
              <w:t>Western European and other States</w:t>
            </w:r>
          </w:p>
        </w:tc>
        <w:tc>
          <w:tcPr>
            <w:tcW w:w="0" w:type="auto"/>
          </w:tcPr>
          <w:p w14:paraId="56397677" w14:textId="77777777" w:rsidR="00B643C6" w:rsidRPr="00A82A1B" w:rsidRDefault="00B643C6" w:rsidP="00A82A1B">
            <w:pPr>
              <w:rPr>
                <w:rFonts w:ascii="Aptos" w:hAnsi="Aptos"/>
              </w:rPr>
            </w:pPr>
            <w:proofErr w:type="spellStart"/>
            <w:r w:rsidRPr="00A82A1B">
              <w:rPr>
                <w:rFonts w:ascii="Aptos" w:hAnsi="Aptos"/>
                <w:color w:val="0F1115"/>
              </w:rPr>
              <w:t>Западноевропейские</w:t>
            </w:r>
            <w:proofErr w:type="spellEnd"/>
            <w:r w:rsidRPr="00A82A1B">
              <w:rPr>
                <w:rFonts w:ascii="Aptos" w:hAnsi="Aptos"/>
                <w:color w:val="0F1115"/>
              </w:rPr>
              <w:t xml:space="preserve"> и </w:t>
            </w:r>
            <w:proofErr w:type="spellStart"/>
            <w:r w:rsidRPr="00A82A1B">
              <w:rPr>
                <w:rFonts w:ascii="Aptos" w:hAnsi="Aptos"/>
                <w:color w:val="0F1115"/>
              </w:rPr>
              <w:t>другие</w:t>
            </w:r>
            <w:proofErr w:type="spellEnd"/>
            <w:r w:rsidRPr="00A82A1B">
              <w:rPr>
                <w:rFonts w:ascii="Aptos" w:hAnsi="Aptos"/>
                <w:color w:val="0F1115"/>
              </w:rPr>
              <w:t xml:space="preserve"> </w:t>
            </w:r>
            <w:proofErr w:type="spellStart"/>
            <w:r w:rsidRPr="00A82A1B">
              <w:rPr>
                <w:rFonts w:ascii="Aptos" w:hAnsi="Aptos"/>
                <w:color w:val="0F1115"/>
              </w:rPr>
              <w:t>государства</w:t>
            </w:r>
            <w:proofErr w:type="spellEnd"/>
          </w:p>
        </w:tc>
      </w:tr>
      <w:tr w:rsidR="00B643C6" w:rsidRPr="00A82A1B" w14:paraId="6761B68E" w14:textId="77777777" w:rsidTr="00B643C6">
        <w:tc>
          <w:tcPr>
            <w:tcW w:w="0" w:type="auto"/>
          </w:tcPr>
          <w:p w14:paraId="2FE8B4FE" w14:textId="77777777" w:rsidR="00B643C6" w:rsidRPr="00A82A1B" w:rsidRDefault="00B643C6" w:rsidP="00A82A1B">
            <w:pPr>
              <w:rPr>
                <w:rFonts w:ascii="Aptos" w:hAnsi="Aptos"/>
              </w:rPr>
            </w:pPr>
            <w:r w:rsidRPr="00A82A1B">
              <w:rPr>
                <w:rFonts w:ascii="Aptos" w:eastAsia="Segoe UI" w:hAnsi="Aptos" w:cs="Segoe UI"/>
                <w:color w:val="0F1115"/>
              </w:rPr>
              <w:t>Party count: 195</w:t>
            </w:r>
          </w:p>
        </w:tc>
        <w:tc>
          <w:tcPr>
            <w:tcW w:w="0" w:type="auto"/>
          </w:tcPr>
          <w:p w14:paraId="72955EC6" w14:textId="77777777" w:rsidR="00B643C6" w:rsidRPr="00A82A1B" w:rsidRDefault="00B643C6" w:rsidP="00A82A1B">
            <w:pPr>
              <w:rPr>
                <w:rFonts w:ascii="Aptos" w:hAnsi="Aptos"/>
              </w:rPr>
            </w:pPr>
            <w:proofErr w:type="spellStart"/>
            <w:r w:rsidRPr="00A82A1B">
              <w:rPr>
                <w:rFonts w:ascii="Aptos" w:hAnsi="Aptos"/>
                <w:color w:val="0F1115"/>
              </w:rPr>
              <w:t>Число</w:t>
            </w:r>
            <w:proofErr w:type="spellEnd"/>
            <w:r w:rsidRPr="00A82A1B">
              <w:rPr>
                <w:rFonts w:ascii="Aptos" w:hAnsi="Aptos"/>
                <w:color w:val="0F1115"/>
              </w:rPr>
              <w:t xml:space="preserve"> Сторон: 195</w:t>
            </w:r>
          </w:p>
        </w:tc>
      </w:tr>
    </w:tbl>
    <w:p w14:paraId="4BF86920" w14:textId="77777777" w:rsidR="00DE3701" w:rsidRPr="00A82A1B" w:rsidRDefault="00DE3701" w:rsidP="00DE3701">
      <w:pPr>
        <w:spacing w:after="200" w:line="240" w:lineRule="auto"/>
        <w:rPr>
          <w:rFonts w:ascii="Aptos" w:eastAsiaTheme="minorEastAsia" w:hAnsi="Aptos"/>
          <w:color w:val="0E2841" w:themeColor="text2"/>
          <w:kern w:val="0"/>
          <w:sz w:val="18"/>
          <w:szCs w:val="18"/>
          <w:lang w:val="ru-RU" w:eastAsia="ja-JP"/>
          <w14:ligatures w14:val="none"/>
        </w:rPr>
      </w:pPr>
    </w:p>
    <w:p w14:paraId="13E5BF87" w14:textId="77777777" w:rsidR="00DE3701" w:rsidRPr="00436B63" w:rsidRDefault="00DE3701" w:rsidP="00DE3701">
      <w:pPr>
        <w:rPr>
          <w:sz w:val="20"/>
          <w:szCs w:val="20"/>
          <w:lang w:val="ru-RU"/>
        </w:rPr>
      </w:pPr>
      <w:r w:rsidRPr="00436B63">
        <w:rPr>
          <w:sz w:val="20"/>
          <w:lang w:val="ru-RU"/>
        </w:rPr>
        <w:t>Рисунок 21</w:t>
      </w:r>
    </w:p>
    <w:p w14:paraId="6FF15BC8" w14:textId="77777777" w:rsidR="00DE3701" w:rsidRPr="00436B63" w:rsidRDefault="00DE3701" w:rsidP="00DE3701">
      <w:pPr>
        <w:rPr>
          <w:b/>
          <w:bCs/>
          <w:sz w:val="20"/>
          <w:szCs w:val="20"/>
          <w:lang w:val="ru-RU"/>
        </w:rPr>
      </w:pPr>
      <w:r w:rsidRPr="00436B63">
        <w:rPr>
          <w:b/>
          <w:sz w:val="20"/>
          <w:lang w:val="ru-RU"/>
        </w:rPr>
        <w:t>Основной индикатор A.4: доля популяций внутри видов с эффективным размером популяции более 500</w:t>
      </w:r>
      <w:r w:rsidRPr="00436B63">
        <w:rPr>
          <w:rFonts w:ascii="Arial" w:hAnsi="Arial"/>
          <w:b/>
          <w:sz w:val="20"/>
          <w:lang w:val="ru-RU"/>
        </w:rPr>
        <w:t> </w:t>
      </w:r>
    </w:p>
    <w:p w14:paraId="195AFB46" w14:textId="77777777" w:rsidR="00DE3701" w:rsidRPr="00436B63" w:rsidRDefault="00DE3701" w:rsidP="00DE3701">
      <w:pPr>
        <w:spacing w:after="0" w:line="240" w:lineRule="auto"/>
        <w:rPr>
          <w:rFonts w:ascii="Aptos" w:eastAsia="Times New Roman" w:hAnsi="Aptos" w:cs="Times New Roman"/>
          <w:color w:val="000000"/>
          <w:kern w:val="0"/>
          <w:sz w:val="17"/>
          <w:szCs w:val="17"/>
          <w:lang w:val="ru-RU" w:eastAsia="en-GB"/>
          <w14:ligatures w14:val="none"/>
        </w:rPr>
      </w:pPr>
    </w:p>
    <w:p w14:paraId="52666A65"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bookmarkStart w:id="209" w:name="_Ref230630440"/>
      <w:r w:rsidRPr="00436B63">
        <w:rPr>
          <w:rFonts w:ascii="Aptos" w:eastAsiaTheme="minorEastAsia" w:hAnsi="Aptos"/>
          <w:i/>
          <w:iCs/>
          <w:noProof/>
          <w:color w:val="0E2841" w:themeColor="text2"/>
          <w:kern w:val="0"/>
          <w:sz w:val="18"/>
          <w:szCs w:val="18"/>
          <w:lang w:val="ru-RU" w:eastAsia="ja-JP"/>
          <w14:ligatures w14:val="none"/>
        </w:rPr>
        <w:drawing>
          <wp:inline distT="0" distB="0" distL="0" distR="0" wp14:anchorId="5F0A1F72" wp14:editId="22653F25">
            <wp:extent cx="5721350" cy="3219450"/>
            <wp:effectExtent l="0" t="0" r="0" b="0"/>
            <wp:docPr id="183862419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21350" cy="3219450"/>
                    </a:xfrm>
                    <a:prstGeom prst="rect">
                      <a:avLst/>
                    </a:prstGeom>
                    <a:noFill/>
                    <a:ln>
                      <a:noFill/>
                    </a:ln>
                  </pic:spPr>
                </pic:pic>
              </a:graphicData>
            </a:graphic>
          </wp:inline>
        </w:drawing>
      </w:r>
    </w:p>
    <w:bookmarkEnd w:id="209"/>
    <w:p w14:paraId="3E0C86D9" w14:textId="77777777" w:rsidR="00DE3701" w:rsidRPr="00436B63" w:rsidRDefault="00DE3701" w:rsidP="00DE3701">
      <w:pPr>
        <w:spacing w:after="200" w:line="240" w:lineRule="auto"/>
        <w:rPr>
          <w:rFonts w:ascii="Aptos" w:eastAsiaTheme="minorEastAsia" w:hAnsi="Aptos"/>
          <w:color w:val="0E2841" w:themeColor="text2"/>
          <w:kern w:val="0"/>
          <w:sz w:val="18"/>
          <w:szCs w:val="18"/>
          <w:lang w:val="ru-RU" w:eastAsia="ja-JP"/>
          <w14:ligatures w14:val="none"/>
        </w:rPr>
      </w:pPr>
      <w:r w:rsidRPr="00436B63">
        <w:rPr>
          <w:rFonts w:ascii="Aptos" w:eastAsiaTheme="minorEastAsia" w:hAnsi="Aptos"/>
          <w:i/>
          <w:iCs/>
          <w:color w:val="0E2841" w:themeColor="text2"/>
          <w:kern w:val="0"/>
          <w:sz w:val="18"/>
          <w:szCs w:val="18"/>
          <w:lang w:val="ru-RU" w:eastAsia="ja-JP"/>
          <w14:ligatures w14:val="none"/>
        </w:rPr>
        <w:t>Примечание:</w:t>
      </w:r>
      <w:r w:rsidRPr="00436B63">
        <w:rPr>
          <w:rFonts w:ascii="Aptos" w:eastAsiaTheme="minorEastAsia" w:hAnsi="Aptos"/>
          <w:iCs/>
          <w:color w:val="0E2841" w:themeColor="text2"/>
          <w:kern w:val="0"/>
          <w:sz w:val="18"/>
          <w:szCs w:val="18"/>
          <w:lang w:val="ru-RU" w:eastAsia="ja-JP"/>
          <w14:ligatures w14:val="none"/>
        </w:rPr>
        <w:t xml:space="preserve"> вверху: </w:t>
      </w:r>
      <w:r w:rsidRPr="00436B63">
        <w:rPr>
          <w:rFonts w:eastAsiaTheme="minorEastAsia"/>
          <w:iCs/>
          <w:color w:val="0E2841" w:themeColor="text2"/>
          <w:kern w:val="0"/>
          <w:sz w:val="18"/>
          <w:szCs w:val="18"/>
          <w:lang w:val="ru-RU" w:eastAsia="ja-JP"/>
          <w14:ligatures w14:val="none"/>
        </w:rPr>
        <w:t xml:space="preserve">общее среднее значение и диапазон значений индикатора по материалам, представленным Сторонами. Внизу: общее среднее значение и диапазон значений индикатора по Сторонам, участвовавшим в пилотном исследовании в рамках разработки индикатора (Mastretta-Yanes and </w:t>
      </w:r>
      <w:proofErr w:type="spellStart"/>
      <w:r w:rsidRPr="00436B63">
        <w:rPr>
          <w:rFonts w:eastAsiaTheme="minorEastAsia"/>
          <w:iCs/>
          <w:color w:val="0E2841" w:themeColor="text2"/>
          <w:kern w:val="0"/>
          <w:sz w:val="18"/>
          <w:szCs w:val="18"/>
          <w:lang w:val="ru-RU" w:eastAsia="ja-JP"/>
          <w14:ligatures w14:val="none"/>
        </w:rPr>
        <w:t>others</w:t>
      </w:r>
      <w:proofErr w:type="spellEnd"/>
      <w:r w:rsidRPr="00436B63">
        <w:rPr>
          <w:rFonts w:eastAsiaTheme="minorEastAsia"/>
          <w:iCs/>
          <w:color w:val="0E2841" w:themeColor="text2"/>
          <w:kern w:val="0"/>
          <w:sz w:val="18"/>
          <w:szCs w:val="18"/>
          <w:lang w:val="ru-RU" w:eastAsia="ja-JP"/>
          <w14:ligatures w14:val="none"/>
        </w:rPr>
        <w:t>, 2024). Только две Стороны включены в оба средних показателя. В обоих случаях приводится только одно общее значение, агрегирующее все представленные/имеющиеся значения, поскольку лишь одна Сторона представила повторную оценку значения индикатора за другой год. Эти значения не следует непосредственно сопоставлять, поскольку они относятся к разным наборам Сторон или видов. На столбчатой диаграмме показано распределение Сторон, предоставивших данные для данной диаграммы, в разбивке по регионам.</w:t>
      </w:r>
      <w:r w:rsidRPr="00436B63">
        <w:rPr>
          <w:rFonts w:ascii="Arial" w:eastAsiaTheme="minorEastAsia" w:hAnsi="Arial" w:cs="Arial"/>
          <w:iCs/>
          <w:color w:val="0E2841" w:themeColor="text2"/>
          <w:kern w:val="0"/>
          <w:sz w:val="18"/>
          <w:szCs w:val="18"/>
          <w:lang w:val="ru-RU" w:eastAsia="ja-JP"/>
          <w14:ligatures w14:val="none"/>
        </w:rPr>
        <w:t> </w:t>
      </w:r>
      <w:r w:rsidRPr="00436B63">
        <w:rPr>
          <w:rFonts w:eastAsiaTheme="minorEastAsia"/>
          <w:iCs/>
          <w:color w:val="0E2841" w:themeColor="text2"/>
          <w:kern w:val="0"/>
          <w:sz w:val="18"/>
          <w:szCs w:val="18"/>
          <w:lang w:val="ru-RU" w:eastAsia="ja-JP"/>
          <w14:ligatures w14:val="none"/>
        </w:rPr>
        <w:t xml:space="preserve">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обозначают долю Сторон того же региона, данные которых не включены в диаграмму.</w:t>
      </w:r>
    </w:p>
    <w:tbl>
      <w:tblPr>
        <w:tblStyle w:val="TableGrid21"/>
        <w:tblW w:w="8784" w:type="dxa"/>
        <w:tblLook w:val="06A0" w:firstRow="1" w:lastRow="0" w:firstColumn="1" w:lastColumn="0" w:noHBand="1" w:noVBand="1"/>
      </w:tblPr>
      <w:tblGrid>
        <w:gridCol w:w="3964"/>
        <w:gridCol w:w="4820"/>
      </w:tblGrid>
      <w:tr w:rsidR="00C50CF1" w:rsidRPr="00C50CF1" w14:paraId="0C2348B0" w14:textId="77777777" w:rsidTr="00D0716E">
        <w:tc>
          <w:tcPr>
            <w:tcW w:w="8784" w:type="dxa"/>
            <w:gridSpan w:val="2"/>
          </w:tcPr>
          <w:p w14:paraId="757E5F84" w14:textId="3F1926D8" w:rsidR="00C50CF1" w:rsidRPr="00C50CF1" w:rsidRDefault="00C50CF1" w:rsidP="00C50CF1">
            <w:pPr>
              <w:rPr>
                <w:rFonts w:ascii="Aptos" w:eastAsia="Segoe UI" w:hAnsi="Aptos" w:cs="Segoe UI"/>
                <w:color w:val="0F1115"/>
              </w:rPr>
            </w:pPr>
            <w:proofErr w:type="spellStart"/>
            <w:r w:rsidRPr="00C50CF1">
              <w:rPr>
                <w:rFonts w:ascii="Aptos" w:eastAsia="Segoe UI" w:hAnsi="Aptos" w:cs="Segoe UI"/>
                <w:color w:val="0F1115"/>
              </w:rPr>
              <w:t>Рисунок</w:t>
            </w:r>
            <w:proofErr w:type="spellEnd"/>
            <w:r w:rsidRPr="00C50CF1">
              <w:rPr>
                <w:rFonts w:ascii="Aptos" w:eastAsia="Segoe UI" w:hAnsi="Aptos" w:cs="Segoe UI"/>
                <w:color w:val="0F1115"/>
              </w:rPr>
              <w:t xml:space="preserve"> 21</w:t>
            </w:r>
          </w:p>
        </w:tc>
      </w:tr>
      <w:tr w:rsidR="00C50CF1" w:rsidRPr="00C50CF1" w14:paraId="17955D81" w14:textId="77777777" w:rsidTr="00C50CF1">
        <w:tc>
          <w:tcPr>
            <w:tcW w:w="3964" w:type="dxa"/>
          </w:tcPr>
          <w:p w14:paraId="66ABADB9" w14:textId="77777777" w:rsidR="00C50CF1" w:rsidRPr="00C50CF1" w:rsidRDefault="00C50CF1" w:rsidP="00C50CF1">
            <w:pPr>
              <w:rPr>
                <w:rFonts w:ascii="Aptos" w:hAnsi="Aptos"/>
              </w:rPr>
            </w:pPr>
            <w:r w:rsidRPr="00C50CF1">
              <w:rPr>
                <w:rFonts w:ascii="Aptos" w:eastAsia="Segoe UI" w:hAnsi="Aptos" w:cs="Segoe UI"/>
                <w:color w:val="0F1115"/>
              </w:rPr>
              <w:t xml:space="preserve">English </w:t>
            </w:r>
          </w:p>
        </w:tc>
        <w:tc>
          <w:tcPr>
            <w:tcW w:w="4820" w:type="dxa"/>
          </w:tcPr>
          <w:p w14:paraId="336DD51C" w14:textId="29F417F3" w:rsidR="00C50CF1" w:rsidRPr="00C50CF1" w:rsidRDefault="00C51401" w:rsidP="00C50CF1">
            <w:pPr>
              <w:rPr>
                <w:rFonts w:ascii="Aptos" w:hAnsi="Aptos"/>
              </w:rPr>
            </w:pPr>
            <w:proofErr w:type="spellStart"/>
            <w:r>
              <w:rPr>
                <w:rFonts w:ascii="Aptos" w:eastAsia="Segoe UI" w:hAnsi="Aptos" w:cs="Segoe UI"/>
                <w:color w:val="0F1115"/>
              </w:rPr>
              <w:t>Русский</w:t>
            </w:r>
            <w:proofErr w:type="spellEnd"/>
          </w:p>
        </w:tc>
      </w:tr>
      <w:tr w:rsidR="00C50CF1" w:rsidRPr="00C50CF1" w14:paraId="62C4BD90" w14:textId="77777777" w:rsidTr="00C50CF1">
        <w:tc>
          <w:tcPr>
            <w:tcW w:w="3964" w:type="dxa"/>
          </w:tcPr>
          <w:p w14:paraId="5830D888" w14:textId="77777777" w:rsidR="00C50CF1" w:rsidRPr="00C50CF1" w:rsidRDefault="00C50CF1" w:rsidP="00C50CF1">
            <w:pPr>
              <w:rPr>
                <w:rFonts w:ascii="Aptos" w:hAnsi="Aptos"/>
              </w:rPr>
            </w:pPr>
            <w:r w:rsidRPr="00C50CF1">
              <w:rPr>
                <w:rFonts w:ascii="Aptos" w:eastAsia="Segoe UI" w:hAnsi="Aptos" w:cs="Segoe UI"/>
                <w:color w:val="0F1115"/>
              </w:rPr>
              <w:t>National submissions</w:t>
            </w:r>
          </w:p>
        </w:tc>
        <w:tc>
          <w:tcPr>
            <w:tcW w:w="4820" w:type="dxa"/>
          </w:tcPr>
          <w:p w14:paraId="3F19FB26" w14:textId="77777777" w:rsidR="00C50CF1" w:rsidRPr="00C50CF1" w:rsidRDefault="00C50CF1" w:rsidP="00C50CF1">
            <w:pPr>
              <w:rPr>
                <w:rFonts w:ascii="Aptos" w:hAnsi="Aptos"/>
              </w:rPr>
            </w:pPr>
            <w:proofErr w:type="spellStart"/>
            <w:r w:rsidRPr="00C50CF1">
              <w:rPr>
                <w:rFonts w:ascii="Aptos" w:hAnsi="Aptos"/>
                <w:color w:val="0F1115"/>
              </w:rPr>
              <w:t>Национальные</w:t>
            </w:r>
            <w:proofErr w:type="spellEnd"/>
            <w:r w:rsidRPr="00C50CF1">
              <w:rPr>
                <w:rFonts w:ascii="Aptos" w:hAnsi="Aptos"/>
                <w:color w:val="0F1115"/>
              </w:rPr>
              <w:t xml:space="preserve"> </w:t>
            </w:r>
            <w:proofErr w:type="spellStart"/>
            <w:r w:rsidRPr="00C50CF1">
              <w:rPr>
                <w:rFonts w:ascii="Aptos" w:hAnsi="Aptos"/>
                <w:color w:val="0F1115"/>
              </w:rPr>
              <w:t>данные</w:t>
            </w:r>
            <w:proofErr w:type="spellEnd"/>
          </w:p>
        </w:tc>
      </w:tr>
      <w:tr w:rsidR="00C50CF1" w:rsidRPr="00F43B05" w14:paraId="5C919862" w14:textId="77777777" w:rsidTr="00C50CF1">
        <w:tc>
          <w:tcPr>
            <w:tcW w:w="3964" w:type="dxa"/>
          </w:tcPr>
          <w:p w14:paraId="30A93892" w14:textId="77777777" w:rsidR="00C50CF1" w:rsidRPr="00C50CF1" w:rsidRDefault="00C50CF1" w:rsidP="00C50CF1">
            <w:pPr>
              <w:rPr>
                <w:rFonts w:ascii="Aptos" w:hAnsi="Aptos"/>
              </w:rPr>
            </w:pPr>
            <w:r w:rsidRPr="00C50CF1">
              <w:rPr>
                <w:rFonts w:ascii="Aptos" w:eastAsia="Segoe UI" w:hAnsi="Aptos" w:cs="Segoe UI"/>
                <w:color w:val="0F1115"/>
              </w:rPr>
              <w:t>Coalition for Conservation Genetics data</w:t>
            </w:r>
          </w:p>
        </w:tc>
        <w:tc>
          <w:tcPr>
            <w:tcW w:w="4820" w:type="dxa"/>
          </w:tcPr>
          <w:p w14:paraId="0F481D1D" w14:textId="77777777" w:rsidR="00C50CF1" w:rsidRPr="00C50CF1" w:rsidRDefault="00C50CF1" w:rsidP="00C50CF1">
            <w:pPr>
              <w:rPr>
                <w:rFonts w:ascii="Aptos" w:hAnsi="Aptos"/>
                <w:lang w:val="ru-RU"/>
              </w:rPr>
            </w:pPr>
            <w:r w:rsidRPr="00C50CF1">
              <w:rPr>
                <w:rFonts w:ascii="Aptos" w:hAnsi="Aptos"/>
                <w:color w:val="0F1115"/>
                <w:lang w:val="ru-RU"/>
              </w:rPr>
              <w:t xml:space="preserve">Данные Коалиции в поддержку сохранения генетического разнообразия </w:t>
            </w:r>
          </w:p>
        </w:tc>
      </w:tr>
      <w:tr w:rsidR="00C50CF1" w:rsidRPr="00C50CF1" w14:paraId="7051CC7D" w14:textId="77777777" w:rsidTr="00C50CF1">
        <w:tc>
          <w:tcPr>
            <w:tcW w:w="3964" w:type="dxa"/>
          </w:tcPr>
          <w:p w14:paraId="588FBFF1" w14:textId="77777777" w:rsidR="00C50CF1" w:rsidRPr="00C50CF1" w:rsidRDefault="00C50CF1" w:rsidP="00C50CF1">
            <w:pPr>
              <w:rPr>
                <w:rFonts w:ascii="Aptos" w:hAnsi="Aptos"/>
              </w:rPr>
            </w:pPr>
            <w:r w:rsidRPr="00C50CF1">
              <w:rPr>
                <w:rFonts w:ascii="Aptos" w:eastAsia="Segoe UI" w:hAnsi="Aptos" w:cs="Segoe UI"/>
                <w:color w:val="0F1115"/>
              </w:rPr>
              <w:t>0</w:t>
            </w:r>
          </w:p>
        </w:tc>
        <w:tc>
          <w:tcPr>
            <w:tcW w:w="4820" w:type="dxa"/>
          </w:tcPr>
          <w:p w14:paraId="3E94DF92" w14:textId="77777777" w:rsidR="00C50CF1" w:rsidRPr="00C50CF1" w:rsidRDefault="00C50CF1" w:rsidP="00C50CF1">
            <w:pPr>
              <w:rPr>
                <w:rFonts w:ascii="Aptos" w:hAnsi="Aptos"/>
              </w:rPr>
            </w:pPr>
            <w:r w:rsidRPr="00C50CF1">
              <w:rPr>
                <w:rFonts w:ascii="Aptos" w:hAnsi="Aptos"/>
                <w:color w:val="0F1115"/>
              </w:rPr>
              <w:t>0</w:t>
            </w:r>
          </w:p>
        </w:tc>
      </w:tr>
      <w:tr w:rsidR="00C50CF1" w:rsidRPr="00C50CF1" w14:paraId="476C78A7" w14:textId="77777777" w:rsidTr="00C50CF1">
        <w:tc>
          <w:tcPr>
            <w:tcW w:w="3964" w:type="dxa"/>
          </w:tcPr>
          <w:p w14:paraId="0D1EB932" w14:textId="77777777" w:rsidR="00C50CF1" w:rsidRPr="00C50CF1" w:rsidRDefault="00C50CF1" w:rsidP="00C50CF1">
            <w:pPr>
              <w:rPr>
                <w:rFonts w:ascii="Aptos" w:hAnsi="Aptos"/>
              </w:rPr>
            </w:pPr>
            <w:r w:rsidRPr="00C50CF1">
              <w:rPr>
                <w:rFonts w:ascii="Aptos" w:eastAsia="Segoe UI" w:hAnsi="Aptos" w:cs="Segoe UI"/>
                <w:color w:val="0F1115"/>
              </w:rPr>
              <w:t>0.17</w:t>
            </w:r>
          </w:p>
        </w:tc>
        <w:tc>
          <w:tcPr>
            <w:tcW w:w="4820" w:type="dxa"/>
          </w:tcPr>
          <w:p w14:paraId="39994157" w14:textId="77777777" w:rsidR="00C50CF1" w:rsidRPr="00C50CF1" w:rsidRDefault="00C50CF1" w:rsidP="00C50CF1">
            <w:pPr>
              <w:rPr>
                <w:rFonts w:ascii="Aptos" w:hAnsi="Aptos"/>
              </w:rPr>
            </w:pPr>
            <w:r w:rsidRPr="00C50CF1">
              <w:rPr>
                <w:rFonts w:ascii="Aptos" w:hAnsi="Aptos"/>
                <w:color w:val="0F1115"/>
              </w:rPr>
              <w:t>0,17</w:t>
            </w:r>
          </w:p>
        </w:tc>
      </w:tr>
      <w:tr w:rsidR="00C50CF1" w:rsidRPr="00C50CF1" w14:paraId="60942350" w14:textId="77777777" w:rsidTr="00C50CF1">
        <w:tc>
          <w:tcPr>
            <w:tcW w:w="3964" w:type="dxa"/>
          </w:tcPr>
          <w:p w14:paraId="275D748A" w14:textId="77777777" w:rsidR="00C50CF1" w:rsidRPr="00C50CF1" w:rsidRDefault="00C50CF1" w:rsidP="00C50CF1">
            <w:pPr>
              <w:rPr>
                <w:rFonts w:ascii="Aptos" w:hAnsi="Aptos"/>
              </w:rPr>
            </w:pPr>
            <w:r w:rsidRPr="00C50CF1">
              <w:rPr>
                <w:rFonts w:ascii="Aptos" w:eastAsia="Segoe UI" w:hAnsi="Aptos" w:cs="Segoe UI"/>
                <w:color w:val="0F1115"/>
              </w:rPr>
              <w:t>0.27</w:t>
            </w:r>
          </w:p>
        </w:tc>
        <w:tc>
          <w:tcPr>
            <w:tcW w:w="4820" w:type="dxa"/>
          </w:tcPr>
          <w:p w14:paraId="01136847" w14:textId="77777777" w:rsidR="00C50CF1" w:rsidRPr="00C50CF1" w:rsidRDefault="00C50CF1" w:rsidP="00C50CF1">
            <w:pPr>
              <w:rPr>
                <w:rFonts w:ascii="Aptos" w:hAnsi="Aptos"/>
              </w:rPr>
            </w:pPr>
            <w:r w:rsidRPr="00C50CF1">
              <w:rPr>
                <w:rFonts w:ascii="Aptos" w:hAnsi="Aptos"/>
                <w:color w:val="0F1115"/>
              </w:rPr>
              <w:t>0,27</w:t>
            </w:r>
          </w:p>
        </w:tc>
      </w:tr>
      <w:tr w:rsidR="00C50CF1" w:rsidRPr="00C50CF1" w14:paraId="0952CFAD" w14:textId="77777777" w:rsidTr="00C50CF1">
        <w:tc>
          <w:tcPr>
            <w:tcW w:w="3964" w:type="dxa"/>
          </w:tcPr>
          <w:p w14:paraId="2E1BA4C2" w14:textId="77777777" w:rsidR="00C50CF1" w:rsidRPr="00C50CF1" w:rsidRDefault="00C50CF1" w:rsidP="00C50CF1">
            <w:pPr>
              <w:rPr>
                <w:rFonts w:ascii="Aptos" w:hAnsi="Aptos"/>
              </w:rPr>
            </w:pPr>
            <w:r w:rsidRPr="00C50CF1">
              <w:rPr>
                <w:rFonts w:ascii="Aptos" w:eastAsia="Segoe UI" w:hAnsi="Aptos" w:cs="Segoe UI"/>
                <w:color w:val="0F1115"/>
              </w:rPr>
              <w:t>0.42</w:t>
            </w:r>
          </w:p>
        </w:tc>
        <w:tc>
          <w:tcPr>
            <w:tcW w:w="4820" w:type="dxa"/>
          </w:tcPr>
          <w:p w14:paraId="118A7FBA" w14:textId="77777777" w:rsidR="00C50CF1" w:rsidRPr="00C50CF1" w:rsidRDefault="00C50CF1" w:rsidP="00C50CF1">
            <w:pPr>
              <w:rPr>
                <w:rFonts w:ascii="Aptos" w:hAnsi="Aptos"/>
              </w:rPr>
            </w:pPr>
            <w:r w:rsidRPr="00C50CF1">
              <w:rPr>
                <w:rFonts w:ascii="Aptos" w:hAnsi="Aptos"/>
                <w:color w:val="0F1115"/>
              </w:rPr>
              <w:t>0,42</w:t>
            </w:r>
          </w:p>
        </w:tc>
      </w:tr>
      <w:tr w:rsidR="00C50CF1" w:rsidRPr="00C50CF1" w14:paraId="5AC5443E" w14:textId="77777777" w:rsidTr="00C50CF1">
        <w:tc>
          <w:tcPr>
            <w:tcW w:w="3964" w:type="dxa"/>
          </w:tcPr>
          <w:p w14:paraId="48F5CFCD" w14:textId="77777777" w:rsidR="00C50CF1" w:rsidRPr="00C50CF1" w:rsidRDefault="00C50CF1" w:rsidP="00C50CF1">
            <w:pPr>
              <w:rPr>
                <w:rFonts w:ascii="Aptos" w:hAnsi="Aptos"/>
              </w:rPr>
            </w:pPr>
            <w:r w:rsidRPr="00C50CF1">
              <w:rPr>
                <w:rFonts w:ascii="Aptos" w:eastAsia="Segoe UI" w:hAnsi="Aptos" w:cs="Segoe UI"/>
                <w:color w:val="0F1115"/>
              </w:rPr>
              <w:t>0.58</w:t>
            </w:r>
          </w:p>
        </w:tc>
        <w:tc>
          <w:tcPr>
            <w:tcW w:w="4820" w:type="dxa"/>
          </w:tcPr>
          <w:p w14:paraId="3D64B01E" w14:textId="77777777" w:rsidR="00C50CF1" w:rsidRPr="00C50CF1" w:rsidRDefault="00C50CF1" w:rsidP="00C50CF1">
            <w:pPr>
              <w:rPr>
                <w:rFonts w:ascii="Aptos" w:hAnsi="Aptos"/>
              </w:rPr>
            </w:pPr>
            <w:r w:rsidRPr="00C50CF1">
              <w:rPr>
                <w:rFonts w:ascii="Aptos" w:hAnsi="Aptos"/>
                <w:color w:val="0F1115"/>
              </w:rPr>
              <w:t>0,58</w:t>
            </w:r>
          </w:p>
        </w:tc>
      </w:tr>
      <w:tr w:rsidR="00C50CF1" w:rsidRPr="00C50CF1" w14:paraId="6184A96F" w14:textId="77777777" w:rsidTr="00C50CF1">
        <w:tc>
          <w:tcPr>
            <w:tcW w:w="3964" w:type="dxa"/>
          </w:tcPr>
          <w:p w14:paraId="5CD7D417" w14:textId="77777777" w:rsidR="00C50CF1" w:rsidRPr="00C50CF1" w:rsidRDefault="00C50CF1" w:rsidP="00C50CF1">
            <w:pPr>
              <w:rPr>
                <w:rFonts w:ascii="Aptos" w:hAnsi="Aptos"/>
              </w:rPr>
            </w:pPr>
            <w:r w:rsidRPr="00C50CF1">
              <w:rPr>
                <w:rFonts w:ascii="Aptos" w:eastAsia="Segoe UI" w:hAnsi="Aptos" w:cs="Segoe UI"/>
                <w:color w:val="0F1115"/>
              </w:rPr>
              <w:t>0.93</w:t>
            </w:r>
          </w:p>
        </w:tc>
        <w:tc>
          <w:tcPr>
            <w:tcW w:w="4820" w:type="dxa"/>
          </w:tcPr>
          <w:p w14:paraId="3CE96997" w14:textId="77777777" w:rsidR="00C50CF1" w:rsidRPr="00C50CF1" w:rsidRDefault="00C50CF1" w:rsidP="00C50CF1">
            <w:pPr>
              <w:rPr>
                <w:rFonts w:ascii="Aptos" w:hAnsi="Aptos"/>
              </w:rPr>
            </w:pPr>
            <w:r w:rsidRPr="00C50CF1">
              <w:rPr>
                <w:rFonts w:ascii="Aptos" w:hAnsi="Aptos"/>
                <w:color w:val="0F1115"/>
              </w:rPr>
              <w:t>0,93</w:t>
            </w:r>
          </w:p>
        </w:tc>
      </w:tr>
      <w:tr w:rsidR="00C50CF1" w:rsidRPr="00C50CF1" w14:paraId="201A8870" w14:textId="77777777" w:rsidTr="00C50CF1">
        <w:tc>
          <w:tcPr>
            <w:tcW w:w="3964" w:type="dxa"/>
          </w:tcPr>
          <w:p w14:paraId="3964F086" w14:textId="77777777" w:rsidR="00C50CF1" w:rsidRPr="00C50CF1" w:rsidRDefault="00C50CF1" w:rsidP="00C50CF1">
            <w:pPr>
              <w:rPr>
                <w:rFonts w:ascii="Aptos" w:hAnsi="Aptos"/>
              </w:rPr>
            </w:pPr>
            <w:r w:rsidRPr="00C50CF1">
              <w:rPr>
                <w:rFonts w:ascii="Aptos" w:eastAsia="Segoe UI" w:hAnsi="Aptos" w:cs="Segoe UI"/>
                <w:color w:val="0F1115"/>
              </w:rPr>
              <w:t>1</w:t>
            </w:r>
          </w:p>
        </w:tc>
        <w:tc>
          <w:tcPr>
            <w:tcW w:w="4820" w:type="dxa"/>
          </w:tcPr>
          <w:p w14:paraId="0B5A3E73" w14:textId="77777777" w:rsidR="00C50CF1" w:rsidRPr="00C50CF1" w:rsidRDefault="00C50CF1" w:rsidP="00C50CF1">
            <w:pPr>
              <w:rPr>
                <w:rFonts w:ascii="Aptos" w:hAnsi="Aptos"/>
              </w:rPr>
            </w:pPr>
            <w:r w:rsidRPr="00C50CF1">
              <w:rPr>
                <w:rFonts w:ascii="Aptos" w:hAnsi="Aptos"/>
                <w:color w:val="0F1115"/>
              </w:rPr>
              <w:t>1</w:t>
            </w:r>
          </w:p>
        </w:tc>
      </w:tr>
      <w:tr w:rsidR="00C50CF1" w:rsidRPr="00C50CF1" w14:paraId="19327349" w14:textId="77777777" w:rsidTr="00C50CF1">
        <w:tc>
          <w:tcPr>
            <w:tcW w:w="3964" w:type="dxa"/>
          </w:tcPr>
          <w:p w14:paraId="34F0EF2E" w14:textId="77777777" w:rsidR="00C50CF1" w:rsidRPr="00C50CF1" w:rsidRDefault="00C50CF1" w:rsidP="00C50CF1">
            <w:pPr>
              <w:rPr>
                <w:rFonts w:ascii="Aptos" w:hAnsi="Aptos"/>
              </w:rPr>
            </w:pPr>
            <w:r w:rsidRPr="00C50CF1">
              <w:rPr>
                <w:rFonts w:ascii="Aptos" w:eastAsia="Segoe UI" w:hAnsi="Aptos" w:cs="Segoe UI"/>
                <w:color w:val="0F1115"/>
              </w:rPr>
              <w:t>100</w:t>
            </w:r>
          </w:p>
        </w:tc>
        <w:tc>
          <w:tcPr>
            <w:tcW w:w="4820" w:type="dxa"/>
          </w:tcPr>
          <w:p w14:paraId="1D67263B" w14:textId="77777777" w:rsidR="00C50CF1" w:rsidRPr="00C50CF1" w:rsidRDefault="00C50CF1" w:rsidP="00C50CF1">
            <w:pPr>
              <w:rPr>
                <w:rFonts w:ascii="Aptos" w:hAnsi="Aptos"/>
              </w:rPr>
            </w:pPr>
            <w:r w:rsidRPr="00C50CF1">
              <w:rPr>
                <w:rFonts w:ascii="Aptos" w:hAnsi="Aptos"/>
                <w:color w:val="0F1115"/>
              </w:rPr>
              <w:t>100</w:t>
            </w:r>
          </w:p>
        </w:tc>
      </w:tr>
      <w:tr w:rsidR="00C50CF1" w:rsidRPr="00C50CF1" w14:paraId="23903D85" w14:textId="77777777" w:rsidTr="00C50CF1">
        <w:tc>
          <w:tcPr>
            <w:tcW w:w="3964" w:type="dxa"/>
          </w:tcPr>
          <w:p w14:paraId="3F7D86CB" w14:textId="77777777" w:rsidR="00C50CF1" w:rsidRPr="00C50CF1" w:rsidRDefault="00C50CF1" w:rsidP="00C50CF1">
            <w:pPr>
              <w:rPr>
                <w:rFonts w:ascii="Aptos" w:hAnsi="Aptos"/>
              </w:rPr>
            </w:pPr>
            <w:r w:rsidRPr="00C50CF1">
              <w:rPr>
                <w:rFonts w:ascii="Aptos" w:eastAsia="Segoe UI" w:hAnsi="Aptos" w:cs="Segoe UI"/>
                <w:color w:val="0F1115"/>
              </w:rPr>
              <w:t>200</w:t>
            </w:r>
          </w:p>
        </w:tc>
        <w:tc>
          <w:tcPr>
            <w:tcW w:w="4820" w:type="dxa"/>
          </w:tcPr>
          <w:p w14:paraId="4E3D5FC7" w14:textId="77777777" w:rsidR="00C50CF1" w:rsidRPr="00C50CF1" w:rsidRDefault="00C50CF1" w:rsidP="00C50CF1">
            <w:pPr>
              <w:rPr>
                <w:rFonts w:ascii="Aptos" w:hAnsi="Aptos"/>
              </w:rPr>
            </w:pPr>
            <w:r w:rsidRPr="00C50CF1">
              <w:rPr>
                <w:rFonts w:ascii="Aptos" w:hAnsi="Aptos"/>
                <w:color w:val="0F1115"/>
              </w:rPr>
              <w:t>200</w:t>
            </w:r>
          </w:p>
        </w:tc>
      </w:tr>
      <w:tr w:rsidR="00C50CF1" w:rsidRPr="00C50CF1" w14:paraId="32B9B06D" w14:textId="77777777" w:rsidTr="00C50CF1">
        <w:tc>
          <w:tcPr>
            <w:tcW w:w="3964" w:type="dxa"/>
          </w:tcPr>
          <w:p w14:paraId="6F94E431" w14:textId="77777777" w:rsidR="00C50CF1" w:rsidRPr="00C50CF1" w:rsidRDefault="00C50CF1" w:rsidP="00C50CF1">
            <w:pPr>
              <w:rPr>
                <w:rFonts w:ascii="Aptos" w:hAnsi="Aptos"/>
              </w:rPr>
            </w:pPr>
            <w:r w:rsidRPr="00C50CF1">
              <w:rPr>
                <w:rFonts w:ascii="Aptos" w:eastAsia="Segoe UI" w:hAnsi="Aptos" w:cs="Segoe UI"/>
                <w:color w:val="0F1115"/>
              </w:rPr>
              <w:t>Party count by region</w:t>
            </w:r>
          </w:p>
        </w:tc>
        <w:tc>
          <w:tcPr>
            <w:tcW w:w="4820" w:type="dxa"/>
          </w:tcPr>
          <w:p w14:paraId="12892769" w14:textId="77777777" w:rsidR="00C50CF1" w:rsidRPr="00C50CF1" w:rsidRDefault="00C50CF1" w:rsidP="00C50CF1">
            <w:pPr>
              <w:rPr>
                <w:rFonts w:ascii="Aptos" w:hAnsi="Aptos"/>
              </w:rPr>
            </w:pPr>
            <w:proofErr w:type="spellStart"/>
            <w:r w:rsidRPr="00C50CF1">
              <w:rPr>
                <w:rFonts w:ascii="Aptos" w:hAnsi="Aptos"/>
                <w:color w:val="0F1115"/>
              </w:rPr>
              <w:t>Число</w:t>
            </w:r>
            <w:proofErr w:type="spellEnd"/>
            <w:r w:rsidRPr="00C50CF1">
              <w:rPr>
                <w:rFonts w:ascii="Aptos" w:hAnsi="Aptos"/>
                <w:color w:val="0F1115"/>
              </w:rPr>
              <w:t xml:space="preserve"> </w:t>
            </w:r>
            <w:proofErr w:type="spellStart"/>
            <w:r w:rsidRPr="00C50CF1">
              <w:rPr>
                <w:rFonts w:ascii="Aptos" w:hAnsi="Aptos"/>
                <w:color w:val="0F1115"/>
              </w:rPr>
              <w:t>Сторон</w:t>
            </w:r>
            <w:proofErr w:type="spellEnd"/>
            <w:r w:rsidRPr="00C50CF1">
              <w:rPr>
                <w:rFonts w:ascii="Aptos" w:hAnsi="Aptos"/>
                <w:color w:val="0F1115"/>
              </w:rPr>
              <w:t xml:space="preserve"> </w:t>
            </w:r>
            <w:proofErr w:type="spellStart"/>
            <w:r w:rsidRPr="00C50CF1">
              <w:rPr>
                <w:rFonts w:ascii="Aptos" w:hAnsi="Aptos"/>
                <w:color w:val="0F1115"/>
              </w:rPr>
              <w:t>по</w:t>
            </w:r>
            <w:proofErr w:type="spellEnd"/>
            <w:r w:rsidRPr="00C50CF1">
              <w:rPr>
                <w:rFonts w:ascii="Aptos" w:hAnsi="Aptos"/>
                <w:color w:val="0F1115"/>
              </w:rPr>
              <w:t xml:space="preserve"> </w:t>
            </w:r>
            <w:proofErr w:type="spellStart"/>
            <w:r w:rsidRPr="00C50CF1">
              <w:rPr>
                <w:rFonts w:ascii="Aptos" w:hAnsi="Aptos"/>
                <w:color w:val="0F1115"/>
              </w:rPr>
              <w:t>регионам</w:t>
            </w:r>
            <w:proofErr w:type="spellEnd"/>
          </w:p>
        </w:tc>
      </w:tr>
      <w:tr w:rsidR="00C50CF1" w:rsidRPr="00C50CF1" w14:paraId="623B16E3" w14:textId="77777777" w:rsidTr="00C50CF1">
        <w:tc>
          <w:tcPr>
            <w:tcW w:w="3964" w:type="dxa"/>
          </w:tcPr>
          <w:p w14:paraId="18B211CD" w14:textId="77777777" w:rsidR="00C50CF1" w:rsidRPr="00C50CF1" w:rsidRDefault="00C50CF1" w:rsidP="00C50CF1">
            <w:pPr>
              <w:rPr>
                <w:rFonts w:ascii="Aptos" w:hAnsi="Aptos"/>
              </w:rPr>
            </w:pPr>
            <w:r w:rsidRPr="00C50CF1">
              <w:rPr>
                <w:rFonts w:ascii="Aptos" w:eastAsia="Segoe UI" w:hAnsi="Aptos" w:cs="Segoe UI"/>
                <w:color w:val="0F1115"/>
              </w:rPr>
              <w:t>Region</w:t>
            </w:r>
          </w:p>
        </w:tc>
        <w:tc>
          <w:tcPr>
            <w:tcW w:w="4820" w:type="dxa"/>
          </w:tcPr>
          <w:p w14:paraId="640D030E" w14:textId="77777777" w:rsidR="00C50CF1" w:rsidRPr="00C50CF1" w:rsidRDefault="00C50CF1" w:rsidP="00C50CF1">
            <w:pPr>
              <w:rPr>
                <w:rFonts w:ascii="Aptos" w:hAnsi="Aptos"/>
              </w:rPr>
            </w:pPr>
            <w:proofErr w:type="spellStart"/>
            <w:r w:rsidRPr="00C50CF1">
              <w:rPr>
                <w:rFonts w:ascii="Aptos" w:hAnsi="Aptos"/>
                <w:color w:val="0F1115"/>
              </w:rPr>
              <w:t>Регион</w:t>
            </w:r>
            <w:proofErr w:type="spellEnd"/>
          </w:p>
        </w:tc>
      </w:tr>
      <w:tr w:rsidR="00C50CF1" w:rsidRPr="00C50CF1" w14:paraId="6CCE6B2F" w14:textId="77777777" w:rsidTr="00C50CF1">
        <w:tc>
          <w:tcPr>
            <w:tcW w:w="3964" w:type="dxa"/>
          </w:tcPr>
          <w:p w14:paraId="0FE9E466" w14:textId="77777777" w:rsidR="00C50CF1" w:rsidRPr="00C50CF1" w:rsidRDefault="00C50CF1" w:rsidP="00C50CF1">
            <w:pPr>
              <w:rPr>
                <w:rFonts w:ascii="Aptos" w:hAnsi="Aptos"/>
              </w:rPr>
            </w:pPr>
            <w:r w:rsidRPr="00C50CF1">
              <w:rPr>
                <w:rFonts w:ascii="Aptos" w:eastAsia="Segoe UI" w:hAnsi="Aptos" w:cs="Segoe UI"/>
                <w:color w:val="0F1115"/>
              </w:rPr>
              <w:t>African States</w:t>
            </w:r>
          </w:p>
        </w:tc>
        <w:tc>
          <w:tcPr>
            <w:tcW w:w="4820" w:type="dxa"/>
          </w:tcPr>
          <w:p w14:paraId="027F683C" w14:textId="77777777" w:rsidR="00C50CF1" w:rsidRPr="00C50CF1" w:rsidRDefault="00C50CF1" w:rsidP="00C50CF1">
            <w:pPr>
              <w:rPr>
                <w:rFonts w:ascii="Aptos" w:hAnsi="Aptos"/>
              </w:rPr>
            </w:pPr>
            <w:proofErr w:type="spellStart"/>
            <w:r w:rsidRPr="00C50CF1">
              <w:rPr>
                <w:rFonts w:ascii="Aptos" w:hAnsi="Aptos"/>
                <w:color w:val="0F1115"/>
              </w:rPr>
              <w:t>Африканские</w:t>
            </w:r>
            <w:proofErr w:type="spellEnd"/>
            <w:r w:rsidRPr="00C50CF1">
              <w:rPr>
                <w:rFonts w:ascii="Aptos" w:hAnsi="Aptos"/>
                <w:color w:val="0F1115"/>
              </w:rPr>
              <w:t xml:space="preserve"> </w:t>
            </w:r>
            <w:proofErr w:type="spellStart"/>
            <w:r w:rsidRPr="00C50CF1">
              <w:rPr>
                <w:rFonts w:ascii="Aptos" w:hAnsi="Aptos"/>
                <w:color w:val="0F1115"/>
              </w:rPr>
              <w:t>государства</w:t>
            </w:r>
            <w:proofErr w:type="spellEnd"/>
          </w:p>
        </w:tc>
      </w:tr>
      <w:tr w:rsidR="00C50CF1" w:rsidRPr="00C50CF1" w14:paraId="6E29C0B1" w14:textId="77777777" w:rsidTr="00C50CF1">
        <w:tc>
          <w:tcPr>
            <w:tcW w:w="3964" w:type="dxa"/>
          </w:tcPr>
          <w:p w14:paraId="45F2DC6B" w14:textId="77777777" w:rsidR="00C50CF1" w:rsidRPr="00C50CF1" w:rsidRDefault="00C50CF1" w:rsidP="00C50CF1">
            <w:pPr>
              <w:rPr>
                <w:rFonts w:ascii="Aptos" w:hAnsi="Aptos"/>
              </w:rPr>
            </w:pPr>
            <w:r w:rsidRPr="00C50CF1">
              <w:rPr>
                <w:rFonts w:ascii="Aptos" w:eastAsia="Segoe UI" w:hAnsi="Aptos" w:cs="Segoe UI"/>
                <w:color w:val="0F1115"/>
              </w:rPr>
              <w:t>Asia-Pacific States</w:t>
            </w:r>
          </w:p>
        </w:tc>
        <w:tc>
          <w:tcPr>
            <w:tcW w:w="4820" w:type="dxa"/>
          </w:tcPr>
          <w:p w14:paraId="39DCFEDA" w14:textId="77777777" w:rsidR="00C50CF1" w:rsidRPr="00C50CF1" w:rsidRDefault="00C50CF1" w:rsidP="00C50CF1">
            <w:pPr>
              <w:rPr>
                <w:rFonts w:ascii="Aptos" w:hAnsi="Aptos"/>
              </w:rPr>
            </w:pPr>
            <w:r w:rsidRPr="00C50CF1">
              <w:rPr>
                <w:rFonts w:ascii="Aptos" w:hAnsi="Aptos"/>
                <w:color w:val="0F1115"/>
              </w:rPr>
              <w:t xml:space="preserve">Азиатско-тихоокеанские </w:t>
            </w:r>
            <w:proofErr w:type="spellStart"/>
            <w:r w:rsidRPr="00C50CF1">
              <w:rPr>
                <w:rFonts w:ascii="Aptos" w:hAnsi="Aptos"/>
                <w:color w:val="0F1115"/>
              </w:rPr>
              <w:t>государства</w:t>
            </w:r>
            <w:proofErr w:type="spellEnd"/>
          </w:p>
        </w:tc>
      </w:tr>
      <w:tr w:rsidR="00C50CF1" w:rsidRPr="00C50CF1" w14:paraId="315C96D0" w14:textId="77777777" w:rsidTr="00C50CF1">
        <w:tc>
          <w:tcPr>
            <w:tcW w:w="3964" w:type="dxa"/>
          </w:tcPr>
          <w:p w14:paraId="52D23BCA" w14:textId="77777777" w:rsidR="00C50CF1" w:rsidRPr="00C50CF1" w:rsidRDefault="00C50CF1" w:rsidP="00C50CF1">
            <w:pPr>
              <w:rPr>
                <w:rFonts w:ascii="Aptos" w:hAnsi="Aptos"/>
              </w:rPr>
            </w:pPr>
            <w:r w:rsidRPr="00C50CF1">
              <w:rPr>
                <w:rFonts w:ascii="Aptos" w:eastAsia="Segoe UI" w:hAnsi="Aptos" w:cs="Segoe UI"/>
                <w:color w:val="0F1115"/>
              </w:rPr>
              <w:t>Latin American and Caribbean States</w:t>
            </w:r>
          </w:p>
        </w:tc>
        <w:tc>
          <w:tcPr>
            <w:tcW w:w="4820" w:type="dxa"/>
          </w:tcPr>
          <w:p w14:paraId="4D25773F" w14:textId="77777777" w:rsidR="00C50CF1" w:rsidRPr="00C50CF1" w:rsidRDefault="00C50CF1" w:rsidP="00C50CF1">
            <w:pPr>
              <w:rPr>
                <w:rFonts w:ascii="Aptos" w:hAnsi="Aptos"/>
              </w:rPr>
            </w:pPr>
            <w:proofErr w:type="spellStart"/>
            <w:r w:rsidRPr="00C50CF1">
              <w:rPr>
                <w:rFonts w:ascii="Aptos" w:hAnsi="Aptos"/>
                <w:color w:val="0F1115"/>
              </w:rPr>
              <w:t>Латиноамериканские</w:t>
            </w:r>
            <w:proofErr w:type="spellEnd"/>
            <w:r w:rsidRPr="00C50CF1">
              <w:rPr>
                <w:rFonts w:ascii="Aptos" w:hAnsi="Aptos"/>
                <w:color w:val="0F1115"/>
              </w:rPr>
              <w:t xml:space="preserve"> и </w:t>
            </w:r>
            <w:proofErr w:type="spellStart"/>
            <w:r w:rsidRPr="00C50CF1">
              <w:rPr>
                <w:rFonts w:ascii="Aptos" w:hAnsi="Aptos"/>
                <w:color w:val="0F1115"/>
              </w:rPr>
              <w:t>карибские</w:t>
            </w:r>
            <w:proofErr w:type="spellEnd"/>
            <w:r w:rsidRPr="00C50CF1">
              <w:rPr>
                <w:rFonts w:ascii="Aptos" w:hAnsi="Aptos"/>
                <w:color w:val="0F1115"/>
              </w:rPr>
              <w:t xml:space="preserve"> </w:t>
            </w:r>
            <w:proofErr w:type="spellStart"/>
            <w:r w:rsidRPr="00C50CF1">
              <w:rPr>
                <w:rFonts w:ascii="Aptos" w:hAnsi="Aptos"/>
                <w:color w:val="0F1115"/>
              </w:rPr>
              <w:t>государства</w:t>
            </w:r>
            <w:proofErr w:type="spellEnd"/>
          </w:p>
        </w:tc>
      </w:tr>
      <w:tr w:rsidR="00C50CF1" w:rsidRPr="00C50CF1" w14:paraId="7AA33A7E" w14:textId="77777777" w:rsidTr="00C50CF1">
        <w:tc>
          <w:tcPr>
            <w:tcW w:w="3964" w:type="dxa"/>
          </w:tcPr>
          <w:p w14:paraId="481264C1" w14:textId="77777777" w:rsidR="00C50CF1" w:rsidRPr="00C50CF1" w:rsidRDefault="00C50CF1" w:rsidP="00C50CF1">
            <w:pPr>
              <w:rPr>
                <w:rFonts w:ascii="Aptos" w:hAnsi="Aptos"/>
              </w:rPr>
            </w:pPr>
            <w:r w:rsidRPr="00C50CF1">
              <w:rPr>
                <w:rFonts w:ascii="Aptos" w:eastAsia="Segoe UI" w:hAnsi="Aptos" w:cs="Segoe UI"/>
                <w:color w:val="0F1115"/>
              </w:rPr>
              <w:t xml:space="preserve"> Eastern European States</w:t>
            </w:r>
          </w:p>
        </w:tc>
        <w:tc>
          <w:tcPr>
            <w:tcW w:w="4820" w:type="dxa"/>
          </w:tcPr>
          <w:p w14:paraId="1BB7F0F2" w14:textId="77777777" w:rsidR="00C50CF1" w:rsidRPr="00C50CF1" w:rsidRDefault="00C50CF1" w:rsidP="00C50CF1">
            <w:pPr>
              <w:rPr>
                <w:rFonts w:ascii="Aptos" w:hAnsi="Aptos"/>
              </w:rPr>
            </w:pPr>
            <w:r w:rsidRPr="00C50CF1">
              <w:rPr>
                <w:rFonts w:ascii="Aptos" w:hAnsi="Aptos"/>
                <w:color w:val="0F1115"/>
              </w:rPr>
              <w:t xml:space="preserve">Восточноевропейские </w:t>
            </w:r>
            <w:proofErr w:type="spellStart"/>
            <w:r w:rsidRPr="00C50CF1">
              <w:rPr>
                <w:rFonts w:ascii="Aptos" w:hAnsi="Aptos"/>
                <w:color w:val="0F1115"/>
              </w:rPr>
              <w:t>государства</w:t>
            </w:r>
            <w:proofErr w:type="spellEnd"/>
          </w:p>
        </w:tc>
      </w:tr>
      <w:tr w:rsidR="00C50CF1" w:rsidRPr="00C50CF1" w14:paraId="7D035FEA" w14:textId="77777777" w:rsidTr="00C50CF1">
        <w:tc>
          <w:tcPr>
            <w:tcW w:w="3964" w:type="dxa"/>
          </w:tcPr>
          <w:p w14:paraId="6307F805" w14:textId="77777777" w:rsidR="00C50CF1" w:rsidRPr="00C50CF1" w:rsidRDefault="00C50CF1" w:rsidP="00C50CF1">
            <w:pPr>
              <w:rPr>
                <w:rFonts w:ascii="Aptos" w:hAnsi="Aptos"/>
              </w:rPr>
            </w:pPr>
            <w:r w:rsidRPr="00C50CF1">
              <w:rPr>
                <w:rFonts w:ascii="Aptos" w:eastAsia="Segoe UI" w:hAnsi="Aptos" w:cs="Segoe UI"/>
                <w:color w:val="0F1115"/>
              </w:rPr>
              <w:t>Western European and other States</w:t>
            </w:r>
          </w:p>
        </w:tc>
        <w:tc>
          <w:tcPr>
            <w:tcW w:w="4820" w:type="dxa"/>
          </w:tcPr>
          <w:p w14:paraId="0275D1EF" w14:textId="77777777" w:rsidR="00C50CF1" w:rsidRPr="00C50CF1" w:rsidRDefault="00C50CF1" w:rsidP="00C50CF1">
            <w:pPr>
              <w:rPr>
                <w:rFonts w:ascii="Aptos" w:hAnsi="Aptos"/>
              </w:rPr>
            </w:pPr>
            <w:proofErr w:type="spellStart"/>
            <w:r w:rsidRPr="00C50CF1">
              <w:rPr>
                <w:rFonts w:ascii="Aptos" w:hAnsi="Aptos"/>
                <w:color w:val="0F1115"/>
              </w:rPr>
              <w:t>Западноевропейские</w:t>
            </w:r>
            <w:proofErr w:type="spellEnd"/>
            <w:r w:rsidRPr="00C50CF1">
              <w:rPr>
                <w:rFonts w:ascii="Aptos" w:hAnsi="Aptos"/>
                <w:color w:val="0F1115"/>
              </w:rPr>
              <w:t xml:space="preserve"> и </w:t>
            </w:r>
            <w:proofErr w:type="spellStart"/>
            <w:r w:rsidRPr="00C50CF1">
              <w:rPr>
                <w:rFonts w:ascii="Aptos" w:hAnsi="Aptos"/>
                <w:color w:val="0F1115"/>
              </w:rPr>
              <w:t>другие</w:t>
            </w:r>
            <w:proofErr w:type="spellEnd"/>
            <w:r w:rsidRPr="00C50CF1">
              <w:rPr>
                <w:rFonts w:ascii="Aptos" w:hAnsi="Aptos"/>
                <w:color w:val="0F1115"/>
              </w:rPr>
              <w:t xml:space="preserve"> </w:t>
            </w:r>
            <w:proofErr w:type="spellStart"/>
            <w:r w:rsidRPr="00C50CF1">
              <w:rPr>
                <w:rFonts w:ascii="Aptos" w:hAnsi="Aptos"/>
                <w:color w:val="0F1115"/>
              </w:rPr>
              <w:t>государства</w:t>
            </w:r>
            <w:proofErr w:type="spellEnd"/>
          </w:p>
        </w:tc>
      </w:tr>
      <w:tr w:rsidR="00C50CF1" w:rsidRPr="00C50CF1" w14:paraId="54F08274" w14:textId="77777777" w:rsidTr="00C50CF1">
        <w:tc>
          <w:tcPr>
            <w:tcW w:w="3964" w:type="dxa"/>
          </w:tcPr>
          <w:p w14:paraId="058386A8" w14:textId="77777777" w:rsidR="00C50CF1" w:rsidRPr="00C50CF1" w:rsidRDefault="00C50CF1" w:rsidP="00C50CF1">
            <w:pPr>
              <w:rPr>
                <w:rFonts w:ascii="Aptos" w:hAnsi="Aptos"/>
              </w:rPr>
            </w:pPr>
            <w:r w:rsidRPr="00C50CF1">
              <w:rPr>
                <w:rFonts w:ascii="Aptos" w:eastAsia="Segoe UI" w:hAnsi="Aptos" w:cs="Segoe UI"/>
                <w:color w:val="0F1115"/>
              </w:rPr>
              <w:t>Party count: 19</w:t>
            </w:r>
          </w:p>
        </w:tc>
        <w:tc>
          <w:tcPr>
            <w:tcW w:w="4820" w:type="dxa"/>
          </w:tcPr>
          <w:p w14:paraId="0B3A4187" w14:textId="77777777" w:rsidR="00C50CF1" w:rsidRPr="00C50CF1" w:rsidRDefault="00C50CF1" w:rsidP="00C50CF1">
            <w:pPr>
              <w:rPr>
                <w:rFonts w:ascii="Aptos" w:hAnsi="Aptos"/>
              </w:rPr>
            </w:pPr>
            <w:proofErr w:type="spellStart"/>
            <w:r w:rsidRPr="00C50CF1">
              <w:rPr>
                <w:rFonts w:ascii="Aptos" w:hAnsi="Aptos"/>
                <w:color w:val="0F1115"/>
              </w:rPr>
              <w:t>Число</w:t>
            </w:r>
            <w:proofErr w:type="spellEnd"/>
            <w:r w:rsidRPr="00C50CF1">
              <w:rPr>
                <w:rFonts w:ascii="Aptos" w:hAnsi="Aptos"/>
                <w:color w:val="0F1115"/>
              </w:rPr>
              <w:t xml:space="preserve"> Сторон: 19</w:t>
            </w:r>
          </w:p>
        </w:tc>
      </w:tr>
      <w:tr w:rsidR="00C50CF1" w:rsidRPr="00C50CF1" w14:paraId="33F6E58C" w14:textId="77777777" w:rsidTr="00C50CF1">
        <w:tc>
          <w:tcPr>
            <w:tcW w:w="3964" w:type="dxa"/>
          </w:tcPr>
          <w:p w14:paraId="29C96EA3" w14:textId="77777777" w:rsidR="00C50CF1" w:rsidRPr="00C50CF1" w:rsidRDefault="00C50CF1" w:rsidP="00C50CF1">
            <w:pPr>
              <w:rPr>
                <w:rFonts w:ascii="Aptos" w:hAnsi="Aptos"/>
              </w:rPr>
            </w:pPr>
            <w:r w:rsidRPr="00C50CF1">
              <w:rPr>
                <w:rFonts w:ascii="Aptos" w:eastAsia="Segoe UI" w:hAnsi="Aptos" w:cs="Segoe UI"/>
                <w:color w:val="0F1115"/>
              </w:rPr>
              <w:t>Party count: 8</w:t>
            </w:r>
          </w:p>
        </w:tc>
        <w:tc>
          <w:tcPr>
            <w:tcW w:w="4820" w:type="dxa"/>
          </w:tcPr>
          <w:p w14:paraId="07932B75" w14:textId="77777777" w:rsidR="00C50CF1" w:rsidRPr="00C50CF1" w:rsidRDefault="00C50CF1" w:rsidP="00C50CF1">
            <w:pPr>
              <w:rPr>
                <w:rFonts w:ascii="Aptos" w:hAnsi="Aptos"/>
              </w:rPr>
            </w:pPr>
            <w:proofErr w:type="spellStart"/>
            <w:r w:rsidRPr="00C50CF1">
              <w:rPr>
                <w:rFonts w:ascii="Aptos" w:hAnsi="Aptos"/>
                <w:color w:val="0F1115"/>
              </w:rPr>
              <w:t>Число</w:t>
            </w:r>
            <w:proofErr w:type="spellEnd"/>
            <w:r w:rsidRPr="00C50CF1">
              <w:rPr>
                <w:rFonts w:ascii="Aptos" w:hAnsi="Aptos"/>
                <w:color w:val="0F1115"/>
              </w:rPr>
              <w:t xml:space="preserve"> Сторон: 8</w:t>
            </w:r>
          </w:p>
        </w:tc>
      </w:tr>
    </w:tbl>
    <w:p w14:paraId="019E0ABA" w14:textId="77777777" w:rsidR="00DE3701" w:rsidRPr="00436B63" w:rsidRDefault="00DE3701" w:rsidP="00DE3701">
      <w:pPr>
        <w:spacing w:after="200" w:line="240" w:lineRule="auto"/>
        <w:rPr>
          <w:rFonts w:ascii="Aptos" w:eastAsiaTheme="minorEastAsia" w:hAnsi="Aptos"/>
          <w:i/>
          <w:iCs/>
          <w:color w:val="0E2841" w:themeColor="text2"/>
          <w:kern w:val="0"/>
          <w:sz w:val="18"/>
          <w:szCs w:val="18"/>
          <w:lang w:val="ru-RU" w:eastAsia="ja-JP"/>
          <w14:ligatures w14:val="none"/>
        </w:rPr>
      </w:pPr>
      <w:r w:rsidRPr="00436B63">
        <w:rPr>
          <w:rFonts w:ascii="Aptos" w:eastAsiaTheme="minorEastAsia" w:hAnsi="Aptos"/>
          <w:i/>
          <w:iCs/>
          <w:color w:val="0E2841" w:themeColor="text2"/>
          <w:kern w:val="0"/>
          <w:sz w:val="18"/>
          <w:szCs w:val="18"/>
          <w:lang w:val="ru-RU" w:eastAsia="ja-JP"/>
          <w14:ligatures w14:val="none"/>
        </w:rPr>
        <w:t> </w:t>
      </w:r>
    </w:p>
    <w:p w14:paraId="270E3785" w14:textId="77777777" w:rsidR="00DE3701" w:rsidRPr="00436B63" w:rsidRDefault="00DE3701" w:rsidP="00DE3701">
      <w:pPr>
        <w:rPr>
          <w:rFonts w:ascii="Aptos" w:hAnsi="Aptos"/>
          <w:sz w:val="20"/>
          <w:szCs w:val="20"/>
          <w:lang w:val="ru-RU"/>
        </w:rPr>
      </w:pPr>
      <w:r w:rsidRPr="00436B63">
        <w:rPr>
          <w:sz w:val="20"/>
          <w:lang w:val="ru-RU"/>
        </w:rPr>
        <w:t>Рисунок 22</w:t>
      </w:r>
      <w:r w:rsidRPr="00436B63">
        <w:rPr>
          <w:rFonts w:ascii="Aptos" w:hAnsi="Aptos"/>
          <w:sz w:val="20"/>
          <w:lang w:val="ru-RU"/>
        </w:rPr>
        <w:t xml:space="preserve"> </w:t>
      </w:r>
    </w:p>
    <w:p w14:paraId="6774BAC3" w14:textId="77777777" w:rsidR="00DE3701" w:rsidRPr="00436B63" w:rsidRDefault="00DE3701" w:rsidP="00DE3701">
      <w:pPr>
        <w:rPr>
          <w:rFonts w:ascii="Aptos" w:hAnsi="Aptos"/>
          <w:b/>
          <w:bCs/>
          <w:sz w:val="20"/>
          <w:szCs w:val="20"/>
          <w:lang w:val="ru-RU"/>
        </w:rPr>
      </w:pPr>
      <w:r w:rsidRPr="00436B63">
        <w:rPr>
          <w:rFonts w:ascii="Aptos" w:hAnsi="Aptos"/>
          <w:b/>
          <w:sz w:val="20"/>
          <w:lang w:val="ru-RU"/>
        </w:rPr>
        <w:t>Доля индикаторов, соответствующих задаче 4 Рамочной программы и указывающих соответственно на тенденции к улучшению, стабильности и ухудшению</w:t>
      </w:r>
    </w:p>
    <w:p w14:paraId="042DC131" w14:textId="77777777" w:rsidR="00DE3701" w:rsidRPr="00436B63" w:rsidRDefault="00DE3701" w:rsidP="00DE3701">
      <w:pPr>
        <w:rPr>
          <w:b/>
          <w:bCs/>
          <w:sz w:val="20"/>
          <w:szCs w:val="20"/>
          <w:lang w:val="ru-RU" w:eastAsia="ja-JP"/>
        </w:rPr>
      </w:pPr>
    </w:p>
    <w:p w14:paraId="6A5937A2" w14:textId="77777777" w:rsidR="00DE3701" w:rsidRPr="00436B63" w:rsidRDefault="00DE3701" w:rsidP="00DE3701">
      <w:pPr>
        <w:spacing w:after="200" w:line="240" w:lineRule="auto"/>
        <w:rPr>
          <w:rFonts w:ascii="Aptos" w:eastAsiaTheme="minorEastAsia" w:hAnsi="Aptos"/>
          <w:iCs/>
          <w:color w:val="0E2841" w:themeColor="text2"/>
          <w:kern w:val="0"/>
          <w:sz w:val="18"/>
          <w:szCs w:val="18"/>
          <w:lang w:val="ru-RU" w:eastAsia="ja-JP"/>
          <w14:ligatures w14:val="none"/>
        </w:rPr>
      </w:pPr>
      <w:r w:rsidRPr="00436B63">
        <w:rPr>
          <w:rFonts w:ascii="Aptos" w:eastAsiaTheme="minorEastAsia" w:hAnsi="Aptos"/>
          <w:iCs/>
          <w:color w:val="0E2841" w:themeColor="text2"/>
          <w:kern w:val="0"/>
          <w:sz w:val="18"/>
          <w:szCs w:val="18"/>
          <w:lang w:val="ru-RU" w:eastAsia="ja-JP"/>
          <w14:ligatures w14:val="none"/>
        </w:rPr>
        <w:t xml:space="preserve"> </w:t>
      </w:r>
      <w:bookmarkStart w:id="210" w:name="_Ref230979439"/>
      <w:r w:rsidRPr="00436B63">
        <w:rPr>
          <w:rFonts w:eastAsiaTheme="minorEastAsia"/>
          <w:i/>
          <w:iCs/>
          <w:noProof/>
          <w:color w:val="0E2841" w:themeColor="text2"/>
          <w:kern w:val="0"/>
          <w:sz w:val="18"/>
          <w:szCs w:val="18"/>
          <w:lang w:val="ru-RU" w:eastAsia="ja-JP"/>
          <w14:ligatures w14:val="none"/>
        </w:rPr>
        <w:drawing>
          <wp:inline distT="0" distB="0" distL="0" distR="0" wp14:anchorId="2134230B" wp14:editId="6831241A">
            <wp:extent cx="5731510" cy="2456180"/>
            <wp:effectExtent l="0" t="0" r="0" b="0"/>
            <wp:docPr id="21112164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16470" name="Picture 2111216470"/>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210"/>
    <w:p w14:paraId="7BB842F3" w14:textId="77777777" w:rsidR="00DE3701" w:rsidRPr="00436B63" w:rsidRDefault="00DE3701" w:rsidP="00DE3701">
      <w:pPr>
        <w:spacing w:after="200" w:line="240" w:lineRule="auto"/>
        <w:rPr>
          <w:rFonts w:ascii="Aptos" w:eastAsiaTheme="minorEastAsia" w:hAnsi="Aptos"/>
          <w:iCs/>
          <w:color w:val="0E2841" w:themeColor="text2"/>
          <w:kern w:val="0"/>
          <w:sz w:val="18"/>
          <w:szCs w:val="18"/>
          <w:lang w:val="ru-RU" w:eastAsia="ja-JP"/>
          <w14:ligatures w14:val="none"/>
        </w:rPr>
      </w:pPr>
      <w:r w:rsidRPr="00436B63">
        <w:rPr>
          <w:rFonts w:ascii="Aptos" w:eastAsiaTheme="minorEastAsia" w:hAnsi="Aptos"/>
          <w:i/>
          <w:iCs/>
          <w:color w:val="0E2841" w:themeColor="text2"/>
          <w:kern w:val="0"/>
          <w:sz w:val="18"/>
          <w:szCs w:val="18"/>
          <w:lang w:val="ru-RU" w:eastAsia="ja-JP"/>
          <w14:ligatures w14:val="none"/>
        </w:rPr>
        <w:t>Примечание:</w:t>
      </w:r>
      <w:r w:rsidRPr="00436B63">
        <w:rPr>
          <w:rFonts w:ascii="Aptos" w:eastAsiaTheme="minorEastAsia" w:hAnsi="Aptos"/>
          <w:iCs/>
          <w:color w:val="0E2841" w:themeColor="text2"/>
          <w:kern w:val="0"/>
          <w:sz w:val="18"/>
          <w:szCs w:val="18"/>
          <w:lang w:val="ru-RU" w:eastAsia="ja-JP"/>
          <w14:ligatures w14:val="none"/>
        </w:rPr>
        <w:t xml:space="preserve"> доли рассчитаны с учетом числа Сторон. </w:t>
      </w:r>
      <w:r w:rsidRPr="00436B63">
        <w:rPr>
          <w:rFonts w:eastAsiaTheme="minorEastAsia"/>
          <w:iCs/>
          <w:color w:val="0E2841" w:themeColor="text2"/>
          <w:kern w:val="0"/>
          <w:sz w:val="18"/>
          <w:szCs w:val="18"/>
          <w:lang w:val="ru-RU" w:eastAsia="ja-JP"/>
          <w14:ligatures w14:val="none"/>
        </w:rPr>
        <w:t>Тенденции включают данные по 2 основным индикаторам от 84 Сторон, а также по 4 компонентным, 1 дополнительному и 76 национальным индикаторам в общей сложности от 25 Сторон.</w:t>
      </w:r>
      <w:r w:rsidRPr="00436B63">
        <w:rPr>
          <w:rFonts w:ascii="Aptos" w:eastAsiaTheme="minorEastAsia" w:hAnsi="Aptos"/>
          <w:iCs/>
          <w:color w:val="0E2841" w:themeColor="text2"/>
          <w:kern w:val="0"/>
          <w:sz w:val="18"/>
          <w:szCs w:val="18"/>
          <w:lang w:val="ru-RU" w:eastAsia="ja-JP"/>
          <w14:ligatures w14:val="none"/>
        </w:rPr>
        <w:t xml:space="preserve"> На круговой диаграмме показано распределение Сторон, представивших индикаторы по задаче 4, в разбивке по регионам.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обозначают долю Сторон того же региона, данные которых не включены в диаграмму.</w:t>
      </w:r>
    </w:p>
    <w:tbl>
      <w:tblPr>
        <w:tblStyle w:val="TableGrid22"/>
        <w:tblW w:w="8784" w:type="dxa"/>
        <w:tblLook w:val="06A0" w:firstRow="1" w:lastRow="0" w:firstColumn="1" w:lastColumn="0" w:noHBand="1" w:noVBand="1"/>
      </w:tblPr>
      <w:tblGrid>
        <w:gridCol w:w="4248"/>
        <w:gridCol w:w="4536"/>
      </w:tblGrid>
      <w:tr w:rsidR="008411C1" w:rsidRPr="008411C1" w14:paraId="1B17A6EA" w14:textId="77777777" w:rsidTr="00E25073">
        <w:tc>
          <w:tcPr>
            <w:tcW w:w="8784" w:type="dxa"/>
            <w:gridSpan w:val="2"/>
          </w:tcPr>
          <w:p w14:paraId="75B425B6" w14:textId="277118F0" w:rsidR="008411C1" w:rsidRPr="008411C1" w:rsidRDefault="008411C1" w:rsidP="008411C1">
            <w:pPr>
              <w:rPr>
                <w:rFonts w:ascii="Aptos" w:eastAsia="Segoe UI" w:hAnsi="Aptos" w:cs="Segoe UI"/>
                <w:color w:val="0F1115"/>
              </w:rPr>
            </w:pPr>
            <w:proofErr w:type="spellStart"/>
            <w:r w:rsidRPr="008411C1">
              <w:rPr>
                <w:rFonts w:ascii="Aptos" w:eastAsia="Segoe UI" w:hAnsi="Aptos" w:cs="Segoe UI"/>
                <w:color w:val="0F1115"/>
              </w:rPr>
              <w:t>Рисунок</w:t>
            </w:r>
            <w:proofErr w:type="spellEnd"/>
            <w:r w:rsidRPr="008411C1">
              <w:rPr>
                <w:rFonts w:ascii="Aptos" w:eastAsia="Segoe UI" w:hAnsi="Aptos" w:cs="Segoe UI"/>
                <w:color w:val="0F1115"/>
              </w:rPr>
              <w:t xml:space="preserve"> 22</w:t>
            </w:r>
          </w:p>
        </w:tc>
      </w:tr>
      <w:tr w:rsidR="008411C1" w:rsidRPr="008411C1" w14:paraId="34722E8A" w14:textId="77777777" w:rsidTr="008411C1">
        <w:tc>
          <w:tcPr>
            <w:tcW w:w="4248" w:type="dxa"/>
          </w:tcPr>
          <w:p w14:paraId="490B4D18" w14:textId="77777777" w:rsidR="008411C1" w:rsidRPr="008411C1" w:rsidRDefault="008411C1" w:rsidP="008411C1">
            <w:pPr>
              <w:rPr>
                <w:rFonts w:ascii="Aptos" w:hAnsi="Aptos"/>
              </w:rPr>
            </w:pPr>
            <w:r w:rsidRPr="008411C1">
              <w:rPr>
                <w:rFonts w:ascii="Aptos" w:eastAsia="Segoe UI" w:hAnsi="Aptos" w:cs="Segoe UI"/>
                <w:color w:val="0F1115"/>
              </w:rPr>
              <w:t xml:space="preserve">English </w:t>
            </w:r>
          </w:p>
        </w:tc>
        <w:tc>
          <w:tcPr>
            <w:tcW w:w="4536" w:type="dxa"/>
          </w:tcPr>
          <w:p w14:paraId="6E14F119" w14:textId="1AE990FD" w:rsidR="008411C1" w:rsidRPr="008411C1" w:rsidRDefault="00C51401" w:rsidP="008411C1">
            <w:pPr>
              <w:rPr>
                <w:rFonts w:ascii="Aptos" w:hAnsi="Aptos"/>
              </w:rPr>
            </w:pPr>
            <w:proofErr w:type="spellStart"/>
            <w:r>
              <w:rPr>
                <w:rFonts w:ascii="Aptos" w:eastAsia="Segoe UI" w:hAnsi="Aptos" w:cs="Segoe UI"/>
                <w:color w:val="0F1115"/>
              </w:rPr>
              <w:t>Русский</w:t>
            </w:r>
            <w:proofErr w:type="spellEnd"/>
          </w:p>
        </w:tc>
      </w:tr>
      <w:tr w:rsidR="008411C1" w:rsidRPr="008411C1" w14:paraId="16A45B0D" w14:textId="77777777" w:rsidTr="008411C1">
        <w:tc>
          <w:tcPr>
            <w:tcW w:w="4248" w:type="dxa"/>
          </w:tcPr>
          <w:p w14:paraId="51354C3B" w14:textId="77777777" w:rsidR="008411C1" w:rsidRPr="008411C1" w:rsidRDefault="008411C1" w:rsidP="008411C1">
            <w:pPr>
              <w:rPr>
                <w:rFonts w:ascii="Aptos" w:hAnsi="Aptos"/>
              </w:rPr>
            </w:pPr>
            <w:r w:rsidRPr="008411C1">
              <w:rPr>
                <w:rFonts w:ascii="Aptos" w:eastAsia="Segoe UI" w:hAnsi="Aptos" w:cs="Segoe UI"/>
                <w:color w:val="0F1115"/>
              </w:rPr>
              <w:t>Region</w:t>
            </w:r>
          </w:p>
        </w:tc>
        <w:tc>
          <w:tcPr>
            <w:tcW w:w="4536" w:type="dxa"/>
          </w:tcPr>
          <w:p w14:paraId="56730C1B" w14:textId="77777777" w:rsidR="008411C1" w:rsidRPr="008411C1" w:rsidRDefault="008411C1" w:rsidP="008411C1">
            <w:pPr>
              <w:rPr>
                <w:rFonts w:ascii="Aptos" w:hAnsi="Aptos"/>
              </w:rPr>
            </w:pPr>
            <w:proofErr w:type="spellStart"/>
            <w:r w:rsidRPr="008411C1">
              <w:rPr>
                <w:rFonts w:ascii="Aptos" w:hAnsi="Aptos"/>
                <w:color w:val="0F1115"/>
              </w:rPr>
              <w:t>Регион</w:t>
            </w:r>
            <w:proofErr w:type="spellEnd"/>
          </w:p>
        </w:tc>
      </w:tr>
      <w:tr w:rsidR="008411C1" w:rsidRPr="008411C1" w14:paraId="36ECC5D1" w14:textId="77777777" w:rsidTr="008411C1">
        <w:tc>
          <w:tcPr>
            <w:tcW w:w="4248" w:type="dxa"/>
          </w:tcPr>
          <w:p w14:paraId="3A45C323" w14:textId="77777777" w:rsidR="008411C1" w:rsidRPr="008411C1" w:rsidRDefault="008411C1" w:rsidP="008411C1">
            <w:pPr>
              <w:rPr>
                <w:rFonts w:ascii="Aptos" w:hAnsi="Aptos"/>
              </w:rPr>
            </w:pPr>
            <w:r w:rsidRPr="008411C1">
              <w:rPr>
                <w:rFonts w:ascii="Aptos" w:eastAsia="Segoe UI" w:hAnsi="Aptos" w:cs="Segoe UI"/>
                <w:color w:val="0F1115"/>
              </w:rPr>
              <w:t>African States</w:t>
            </w:r>
          </w:p>
        </w:tc>
        <w:tc>
          <w:tcPr>
            <w:tcW w:w="4536" w:type="dxa"/>
          </w:tcPr>
          <w:p w14:paraId="17E13CF8" w14:textId="77777777" w:rsidR="008411C1" w:rsidRPr="008411C1" w:rsidRDefault="008411C1" w:rsidP="008411C1">
            <w:pPr>
              <w:rPr>
                <w:rFonts w:ascii="Aptos" w:hAnsi="Aptos"/>
              </w:rPr>
            </w:pPr>
            <w:proofErr w:type="spellStart"/>
            <w:r w:rsidRPr="008411C1">
              <w:rPr>
                <w:rFonts w:ascii="Aptos" w:hAnsi="Aptos"/>
                <w:color w:val="0F1115"/>
              </w:rPr>
              <w:t>Африканские</w:t>
            </w:r>
            <w:proofErr w:type="spellEnd"/>
            <w:r w:rsidRPr="008411C1">
              <w:rPr>
                <w:rFonts w:ascii="Aptos" w:hAnsi="Aptos"/>
                <w:color w:val="0F1115"/>
              </w:rPr>
              <w:t xml:space="preserve"> </w:t>
            </w:r>
            <w:proofErr w:type="spellStart"/>
            <w:r w:rsidRPr="008411C1">
              <w:rPr>
                <w:rFonts w:ascii="Aptos" w:hAnsi="Aptos"/>
                <w:color w:val="0F1115"/>
              </w:rPr>
              <w:t>государства</w:t>
            </w:r>
            <w:proofErr w:type="spellEnd"/>
          </w:p>
        </w:tc>
      </w:tr>
      <w:tr w:rsidR="008411C1" w:rsidRPr="008411C1" w14:paraId="73659B9F" w14:textId="77777777" w:rsidTr="008411C1">
        <w:tc>
          <w:tcPr>
            <w:tcW w:w="4248" w:type="dxa"/>
          </w:tcPr>
          <w:p w14:paraId="346DC6F5" w14:textId="77777777" w:rsidR="008411C1" w:rsidRPr="008411C1" w:rsidRDefault="008411C1" w:rsidP="008411C1">
            <w:pPr>
              <w:rPr>
                <w:rFonts w:ascii="Aptos" w:hAnsi="Aptos"/>
              </w:rPr>
            </w:pPr>
            <w:r w:rsidRPr="008411C1">
              <w:rPr>
                <w:rFonts w:ascii="Aptos" w:eastAsia="Segoe UI" w:hAnsi="Aptos" w:cs="Segoe UI"/>
                <w:color w:val="0F1115"/>
              </w:rPr>
              <w:t>Asia- Pacific States</w:t>
            </w:r>
          </w:p>
        </w:tc>
        <w:tc>
          <w:tcPr>
            <w:tcW w:w="4536" w:type="dxa"/>
          </w:tcPr>
          <w:p w14:paraId="74D390C4" w14:textId="77777777" w:rsidR="008411C1" w:rsidRPr="008411C1" w:rsidRDefault="008411C1" w:rsidP="008411C1">
            <w:pPr>
              <w:rPr>
                <w:rFonts w:ascii="Aptos" w:hAnsi="Aptos"/>
              </w:rPr>
            </w:pPr>
            <w:r w:rsidRPr="008411C1">
              <w:rPr>
                <w:rFonts w:ascii="Aptos" w:hAnsi="Aptos"/>
                <w:color w:val="0F1115"/>
              </w:rPr>
              <w:t xml:space="preserve">Азиатско-тихоокеанские </w:t>
            </w:r>
            <w:proofErr w:type="spellStart"/>
            <w:r w:rsidRPr="008411C1">
              <w:rPr>
                <w:rFonts w:ascii="Aptos" w:hAnsi="Aptos"/>
                <w:color w:val="0F1115"/>
              </w:rPr>
              <w:t>государства</w:t>
            </w:r>
            <w:proofErr w:type="spellEnd"/>
          </w:p>
        </w:tc>
      </w:tr>
      <w:tr w:rsidR="008411C1" w:rsidRPr="008411C1" w14:paraId="71EEB1E7" w14:textId="77777777" w:rsidTr="008411C1">
        <w:tc>
          <w:tcPr>
            <w:tcW w:w="4248" w:type="dxa"/>
          </w:tcPr>
          <w:p w14:paraId="1C101CAC" w14:textId="77777777" w:rsidR="008411C1" w:rsidRPr="008411C1" w:rsidRDefault="008411C1" w:rsidP="008411C1">
            <w:pPr>
              <w:rPr>
                <w:rFonts w:ascii="Aptos" w:hAnsi="Aptos"/>
              </w:rPr>
            </w:pPr>
            <w:r w:rsidRPr="008411C1">
              <w:rPr>
                <w:rFonts w:ascii="Aptos" w:eastAsia="Segoe UI" w:hAnsi="Aptos" w:cs="Segoe UI"/>
                <w:color w:val="0F1115"/>
              </w:rPr>
              <w:t>Latin American and Caribbean States</w:t>
            </w:r>
          </w:p>
        </w:tc>
        <w:tc>
          <w:tcPr>
            <w:tcW w:w="4536" w:type="dxa"/>
          </w:tcPr>
          <w:p w14:paraId="6077E08F" w14:textId="77777777" w:rsidR="008411C1" w:rsidRPr="008411C1" w:rsidRDefault="008411C1" w:rsidP="008411C1">
            <w:pPr>
              <w:rPr>
                <w:rFonts w:ascii="Aptos" w:hAnsi="Aptos"/>
              </w:rPr>
            </w:pPr>
            <w:proofErr w:type="spellStart"/>
            <w:r w:rsidRPr="008411C1">
              <w:rPr>
                <w:rFonts w:ascii="Aptos" w:hAnsi="Aptos"/>
                <w:color w:val="0F1115"/>
              </w:rPr>
              <w:t>Латиноамериканские</w:t>
            </w:r>
            <w:proofErr w:type="spellEnd"/>
            <w:r w:rsidRPr="008411C1">
              <w:rPr>
                <w:rFonts w:ascii="Aptos" w:hAnsi="Aptos"/>
                <w:color w:val="0F1115"/>
              </w:rPr>
              <w:t xml:space="preserve"> и </w:t>
            </w:r>
            <w:proofErr w:type="spellStart"/>
            <w:r w:rsidRPr="008411C1">
              <w:rPr>
                <w:rFonts w:ascii="Aptos" w:hAnsi="Aptos"/>
                <w:color w:val="0F1115"/>
              </w:rPr>
              <w:t>карибские</w:t>
            </w:r>
            <w:proofErr w:type="spellEnd"/>
            <w:r w:rsidRPr="008411C1">
              <w:rPr>
                <w:rFonts w:ascii="Aptos" w:hAnsi="Aptos"/>
                <w:color w:val="0F1115"/>
              </w:rPr>
              <w:t xml:space="preserve"> </w:t>
            </w:r>
            <w:proofErr w:type="spellStart"/>
            <w:r w:rsidRPr="008411C1">
              <w:rPr>
                <w:rFonts w:ascii="Aptos" w:hAnsi="Aptos"/>
                <w:color w:val="0F1115"/>
              </w:rPr>
              <w:t>государства</w:t>
            </w:r>
            <w:proofErr w:type="spellEnd"/>
          </w:p>
        </w:tc>
      </w:tr>
      <w:tr w:rsidR="008411C1" w:rsidRPr="008411C1" w14:paraId="4A460765" w14:textId="77777777" w:rsidTr="008411C1">
        <w:tc>
          <w:tcPr>
            <w:tcW w:w="4248" w:type="dxa"/>
          </w:tcPr>
          <w:p w14:paraId="6D2BD098" w14:textId="77777777" w:rsidR="008411C1" w:rsidRPr="008411C1" w:rsidRDefault="008411C1" w:rsidP="008411C1">
            <w:pPr>
              <w:rPr>
                <w:rFonts w:ascii="Aptos" w:hAnsi="Aptos"/>
              </w:rPr>
            </w:pPr>
            <w:r w:rsidRPr="008411C1">
              <w:rPr>
                <w:rFonts w:ascii="Aptos" w:eastAsia="Segoe UI" w:hAnsi="Aptos" w:cs="Segoe UI"/>
                <w:color w:val="0F1115"/>
              </w:rPr>
              <w:t xml:space="preserve"> Eastern European States</w:t>
            </w:r>
          </w:p>
        </w:tc>
        <w:tc>
          <w:tcPr>
            <w:tcW w:w="4536" w:type="dxa"/>
          </w:tcPr>
          <w:p w14:paraId="0F51A57B" w14:textId="77777777" w:rsidR="008411C1" w:rsidRPr="008411C1" w:rsidRDefault="008411C1" w:rsidP="008411C1">
            <w:pPr>
              <w:rPr>
                <w:rFonts w:ascii="Aptos" w:hAnsi="Aptos"/>
              </w:rPr>
            </w:pPr>
            <w:r w:rsidRPr="008411C1">
              <w:rPr>
                <w:rFonts w:ascii="Aptos" w:hAnsi="Aptos"/>
                <w:color w:val="0F1115"/>
              </w:rPr>
              <w:t xml:space="preserve">Восточноевропейские </w:t>
            </w:r>
            <w:proofErr w:type="spellStart"/>
            <w:r w:rsidRPr="008411C1">
              <w:rPr>
                <w:rFonts w:ascii="Aptos" w:hAnsi="Aptos"/>
                <w:color w:val="0F1115"/>
              </w:rPr>
              <w:t>государства</w:t>
            </w:r>
            <w:proofErr w:type="spellEnd"/>
          </w:p>
        </w:tc>
      </w:tr>
      <w:tr w:rsidR="008411C1" w:rsidRPr="008411C1" w14:paraId="00CF5F01" w14:textId="77777777" w:rsidTr="008411C1">
        <w:tc>
          <w:tcPr>
            <w:tcW w:w="4248" w:type="dxa"/>
          </w:tcPr>
          <w:p w14:paraId="7B9691DE" w14:textId="77777777" w:rsidR="008411C1" w:rsidRPr="008411C1" w:rsidRDefault="008411C1" w:rsidP="008411C1">
            <w:pPr>
              <w:rPr>
                <w:rFonts w:ascii="Aptos" w:hAnsi="Aptos"/>
              </w:rPr>
            </w:pPr>
            <w:r w:rsidRPr="008411C1">
              <w:rPr>
                <w:rFonts w:ascii="Aptos" w:eastAsia="Segoe UI" w:hAnsi="Aptos" w:cs="Segoe UI"/>
                <w:color w:val="0F1115"/>
              </w:rPr>
              <w:t>Western European and other States</w:t>
            </w:r>
          </w:p>
        </w:tc>
        <w:tc>
          <w:tcPr>
            <w:tcW w:w="4536" w:type="dxa"/>
          </w:tcPr>
          <w:p w14:paraId="1E74C5A7" w14:textId="77777777" w:rsidR="008411C1" w:rsidRPr="008411C1" w:rsidRDefault="008411C1" w:rsidP="008411C1">
            <w:pPr>
              <w:rPr>
                <w:rFonts w:ascii="Aptos" w:hAnsi="Aptos"/>
              </w:rPr>
            </w:pPr>
            <w:proofErr w:type="spellStart"/>
            <w:r w:rsidRPr="008411C1">
              <w:rPr>
                <w:rFonts w:ascii="Aptos" w:hAnsi="Aptos"/>
                <w:color w:val="0F1115"/>
              </w:rPr>
              <w:t>Западноевропейские</w:t>
            </w:r>
            <w:proofErr w:type="spellEnd"/>
            <w:r w:rsidRPr="008411C1">
              <w:rPr>
                <w:rFonts w:ascii="Aptos" w:hAnsi="Aptos"/>
                <w:color w:val="0F1115"/>
              </w:rPr>
              <w:t xml:space="preserve"> и </w:t>
            </w:r>
            <w:proofErr w:type="spellStart"/>
            <w:r w:rsidRPr="008411C1">
              <w:rPr>
                <w:rFonts w:ascii="Aptos" w:hAnsi="Aptos"/>
                <w:color w:val="0F1115"/>
              </w:rPr>
              <w:t>другие</w:t>
            </w:r>
            <w:proofErr w:type="spellEnd"/>
            <w:r w:rsidRPr="008411C1">
              <w:rPr>
                <w:rFonts w:ascii="Aptos" w:hAnsi="Aptos"/>
                <w:color w:val="0F1115"/>
              </w:rPr>
              <w:t xml:space="preserve"> </w:t>
            </w:r>
            <w:proofErr w:type="spellStart"/>
            <w:r w:rsidRPr="008411C1">
              <w:rPr>
                <w:rFonts w:ascii="Aptos" w:hAnsi="Aptos"/>
                <w:color w:val="0F1115"/>
              </w:rPr>
              <w:t>государства</w:t>
            </w:r>
            <w:proofErr w:type="spellEnd"/>
          </w:p>
        </w:tc>
      </w:tr>
      <w:tr w:rsidR="008411C1" w:rsidRPr="008411C1" w14:paraId="7B7F0DBF" w14:textId="77777777" w:rsidTr="008411C1">
        <w:tc>
          <w:tcPr>
            <w:tcW w:w="4248" w:type="dxa"/>
          </w:tcPr>
          <w:p w14:paraId="2E7C59D8" w14:textId="77777777" w:rsidR="008411C1" w:rsidRPr="008411C1" w:rsidRDefault="008411C1" w:rsidP="008411C1">
            <w:pPr>
              <w:rPr>
                <w:rFonts w:ascii="Aptos" w:hAnsi="Aptos"/>
              </w:rPr>
            </w:pPr>
            <w:r w:rsidRPr="008411C1">
              <w:rPr>
                <w:rFonts w:ascii="Aptos" w:eastAsia="Segoe UI" w:hAnsi="Aptos" w:cs="Segoe UI"/>
                <w:color w:val="0F1115"/>
              </w:rPr>
              <w:t>0%</w:t>
            </w:r>
          </w:p>
        </w:tc>
        <w:tc>
          <w:tcPr>
            <w:tcW w:w="4536" w:type="dxa"/>
          </w:tcPr>
          <w:p w14:paraId="61B1C27D" w14:textId="77777777" w:rsidR="008411C1" w:rsidRPr="008411C1" w:rsidRDefault="008411C1" w:rsidP="008411C1">
            <w:pPr>
              <w:rPr>
                <w:rFonts w:ascii="Aptos" w:hAnsi="Aptos"/>
              </w:rPr>
            </w:pPr>
            <w:r w:rsidRPr="008411C1">
              <w:rPr>
                <w:rFonts w:ascii="Aptos" w:hAnsi="Aptos"/>
                <w:color w:val="0F1115"/>
              </w:rPr>
              <w:t>0%</w:t>
            </w:r>
          </w:p>
        </w:tc>
      </w:tr>
      <w:tr w:rsidR="008411C1" w:rsidRPr="008411C1" w14:paraId="53823125" w14:textId="77777777" w:rsidTr="008411C1">
        <w:tc>
          <w:tcPr>
            <w:tcW w:w="4248" w:type="dxa"/>
          </w:tcPr>
          <w:p w14:paraId="543F5E82" w14:textId="77777777" w:rsidR="008411C1" w:rsidRPr="008411C1" w:rsidRDefault="008411C1" w:rsidP="008411C1">
            <w:pPr>
              <w:rPr>
                <w:rFonts w:ascii="Aptos" w:hAnsi="Aptos"/>
              </w:rPr>
            </w:pPr>
            <w:r w:rsidRPr="008411C1">
              <w:rPr>
                <w:rFonts w:ascii="Aptos" w:eastAsia="Segoe UI" w:hAnsi="Aptos" w:cs="Segoe UI"/>
                <w:color w:val="0F1115"/>
              </w:rPr>
              <w:t>25%</w:t>
            </w:r>
          </w:p>
        </w:tc>
        <w:tc>
          <w:tcPr>
            <w:tcW w:w="4536" w:type="dxa"/>
          </w:tcPr>
          <w:p w14:paraId="7D4B7987" w14:textId="77777777" w:rsidR="008411C1" w:rsidRPr="008411C1" w:rsidRDefault="008411C1" w:rsidP="008411C1">
            <w:pPr>
              <w:rPr>
                <w:rFonts w:ascii="Aptos" w:hAnsi="Aptos"/>
              </w:rPr>
            </w:pPr>
            <w:r w:rsidRPr="008411C1">
              <w:rPr>
                <w:rFonts w:ascii="Aptos" w:hAnsi="Aptos"/>
                <w:color w:val="0F1115"/>
              </w:rPr>
              <w:t>25%</w:t>
            </w:r>
          </w:p>
        </w:tc>
      </w:tr>
      <w:tr w:rsidR="008411C1" w:rsidRPr="008411C1" w14:paraId="6CD73328" w14:textId="77777777" w:rsidTr="008411C1">
        <w:tc>
          <w:tcPr>
            <w:tcW w:w="4248" w:type="dxa"/>
          </w:tcPr>
          <w:p w14:paraId="44A43115" w14:textId="77777777" w:rsidR="008411C1" w:rsidRPr="008411C1" w:rsidRDefault="008411C1" w:rsidP="008411C1">
            <w:pPr>
              <w:rPr>
                <w:rFonts w:ascii="Aptos" w:hAnsi="Aptos"/>
              </w:rPr>
            </w:pPr>
            <w:r w:rsidRPr="008411C1">
              <w:rPr>
                <w:rFonts w:ascii="Aptos" w:eastAsia="Segoe UI" w:hAnsi="Aptos" w:cs="Segoe UI"/>
                <w:color w:val="0F1115"/>
              </w:rPr>
              <w:t>50%</w:t>
            </w:r>
          </w:p>
        </w:tc>
        <w:tc>
          <w:tcPr>
            <w:tcW w:w="4536" w:type="dxa"/>
          </w:tcPr>
          <w:p w14:paraId="7D8EDD92" w14:textId="77777777" w:rsidR="008411C1" w:rsidRPr="008411C1" w:rsidRDefault="008411C1" w:rsidP="008411C1">
            <w:pPr>
              <w:rPr>
                <w:rFonts w:ascii="Aptos" w:hAnsi="Aptos"/>
              </w:rPr>
            </w:pPr>
            <w:r w:rsidRPr="008411C1">
              <w:rPr>
                <w:rFonts w:ascii="Aptos" w:hAnsi="Aptos"/>
                <w:color w:val="0F1115"/>
              </w:rPr>
              <w:t>50%</w:t>
            </w:r>
          </w:p>
        </w:tc>
      </w:tr>
      <w:tr w:rsidR="008411C1" w:rsidRPr="008411C1" w14:paraId="477137DD" w14:textId="77777777" w:rsidTr="008411C1">
        <w:tc>
          <w:tcPr>
            <w:tcW w:w="4248" w:type="dxa"/>
          </w:tcPr>
          <w:p w14:paraId="16D26EF5" w14:textId="77777777" w:rsidR="008411C1" w:rsidRPr="008411C1" w:rsidRDefault="008411C1" w:rsidP="008411C1">
            <w:pPr>
              <w:rPr>
                <w:rFonts w:ascii="Aptos" w:hAnsi="Aptos"/>
              </w:rPr>
            </w:pPr>
            <w:r w:rsidRPr="008411C1">
              <w:rPr>
                <w:rFonts w:ascii="Aptos" w:eastAsia="Segoe UI" w:hAnsi="Aptos" w:cs="Segoe UI"/>
                <w:color w:val="0F1115"/>
              </w:rPr>
              <w:t>75%</w:t>
            </w:r>
          </w:p>
        </w:tc>
        <w:tc>
          <w:tcPr>
            <w:tcW w:w="4536" w:type="dxa"/>
          </w:tcPr>
          <w:p w14:paraId="4FCEB136" w14:textId="77777777" w:rsidR="008411C1" w:rsidRPr="008411C1" w:rsidRDefault="008411C1" w:rsidP="008411C1">
            <w:pPr>
              <w:rPr>
                <w:rFonts w:ascii="Aptos" w:hAnsi="Aptos"/>
              </w:rPr>
            </w:pPr>
            <w:r w:rsidRPr="008411C1">
              <w:rPr>
                <w:rFonts w:ascii="Aptos" w:hAnsi="Aptos"/>
                <w:color w:val="0F1115"/>
              </w:rPr>
              <w:t>75%</w:t>
            </w:r>
          </w:p>
        </w:tc>
      </w:tr>
      <w:tr w:rsidR="008411C1" w:rsidRPr="008411C1" w14:paraId="0BBA405E" w14:textId="77777777" w:rsidTr="008411C1">
        <w:tc>
          <w:tcPr>
            <w:tcW w:w="4248" w:type="dxa"/>
          </w:tcPr>
          <w:p w14:paraId="5D78EB8E" w14:textId="77777777" w:rsidR="008411C1" w:rsidRPr="008411C1" w:rsidRDefault="008411C1" w:rsidP="008411C1">
            <w:pPr>
              <w:rPr>
                <w:rFonts w:ascii="Aptos" w:hAnsi="Aptos"/>
              </w:rPr>
            </w:pPr>
            <w:r w:rsidRPr="008411C1">
              <w:rPr>
                <w:rFonts w:ascii="Aptos" w:eastAsia="Segoe UI" w:hAnsi="Aptos" w:cs="Segoe UI"/>
                <w:color w:val="0F1115"/>
              </w:rPr>
              <w:t>100%</w:t>
            </w:r>
          </w:p>
        </w:tc>
        <w:tc>
          <w:tcPr>
            <w:tcW w:w="4536" w:type="dxa"/>
          </w:tcPr>
          <w:p w14:paraId="706FCA8C" w14:textId="77777777" w:rsidR="008411C1" w:rsidRPr="008411C1" w:rsidRDefault="008411C1" w:rsidP="008411C1">
            <w:pPr>
              <w:rPr>
                <w:rFonts w:ascii="Aptos" w:hAnsi="Aptos"/>
              </w:rPr>
            </w:pPr>
            <w:r w:rsidRPr="008411C1">
              <w:rPr>
                <w:rFonts w:ascii="Aptos" w:hAnsi="Aptos"/>
                <w:color w:val="0F1115"/>
              </w:rPr>
              <w:t>100%</w:t>
            </w:r>
          </w:p>
        </w:tc>
      </w:tr>
      <w:tr w:rsidR="008411C1" w:rsidRPr="008411C1" w14:paraId="7058A03B" w14:textId="77777777" w:rsidTr="008411C1">
        <w:tc>
          <w:tcPr>
            <w:tcW w:w="4248" w:type="dxa"/>
          </w:tcPr>
          <w:p w14:paraId="03441205" w14:textId="77777777" w:rsidR="008411C1" w:rsidRPr="008411C1" w:rsidRDefault="008411C1" w:rsidP="008411C1">
            <w:pPr>
              <w:rPr>
                <w:rFonts w:ascii="Aptos" w:hAnsi="Aptos"/>
              </w:rPr>
            </w:pPr>
            <w:r w:rsidRPr="008411C1">
              <w:rPr>
                <w:rFonts w:ascii="Aptos" w:eastAsia="Segoe UI" w:hAnsi="Aptos" w:cs="Segoe UI"/>
                <w:color w:val="0F1115"/>
              </w:rPr>
              <w:t>Proportion</w:t>
            </w:r>
          </w:p>
        </w:tc>
        <w:tc>
          <w:tcPr>
            <w:tcW w:w="4536" w:type="dxa"/>
          </w:tcPr>
          <w:p w14:paraId="18903BF3" w14:textId="77777777" w:rsidR="008411C1" w:rsidRPr="008411C1" w:rsidRDefault="008411C1" w:rsidP="008411C1">
            <w:pPr>
              <w:rPr>
                <w:rFonts w:ascii="Aptos" w:hAnsi="Aptos"/>
              </w:rPr>
            </w:pPr>
            <w:proofErr w:type="spellStart"/>
            <w:r w:rsidRPr="008411C1">
              <w:rPr>
                <w:rFonts w:ascii="Aptos" w:hAnsi="Aptos"/>
                <w:color w:val="0F1115"/>
              </w:rPr>
              <w:t>Процентная</w:t>
            </w:r>
            <w:proofErr w:type="spellEnd"/>
            <w:r w:rsidRPr="008411C1">
              <w:rPr>
                <w:rFonts w:ascii="Aptos" w:hAnsi="Aptos"/>
                <w:color w:val="0F1115"/>
              </w:rPr>
              <w:t xml:space="preserve"> </w:t>
            </w:r>
            <w:proofErr w:type="spellStart"/>
            <w:r w:rsidRPr="008411C1">
              <w:rPr>
                <w:rFonts w:ascii="Aptos" w:hAnsi="Aptos"/>
                <w:color w:val="0F1115"/>
              </w:rPr>
              <w:t>доля</w:t>
            </w:r>
            <w:proofErr w:type="spellEnd"/>
          </w:p>
        </w:tc>
      </w:tr>
      <w:tr w:rsidR="008411C1" w:rsidRPr="008411C1" w14:paraId="116F6DFE" w14:textId="77777777" w:rsidTr="008411C1">
        <w:tc>
          <w:tcPr>
            <w:tcW w:w="4248" w:type="dxa"/>
          </w:tcPr>
          <w:p w14:paraId="1307F82A" w14:textId="77777777" w:rsidR="008411C1" w:rsidRPr="008411C1" w:rsidRDefault="008411C1" w:rsidP="008411C1">
            <w:pPr>
              <w:rPr>
                <w:rFonts w:ascii="Aptos" w:hAnsi="Aptos"/>
              </w:rPr>
            </w:pPr>
            <w:r w:rsidRPr="008411C1">
              <w:rPr>
                <w:rFonts w:ascii="Aptos" w:eastAsia="Segoe UI" w:hAnsi="Aptos" w:cs="Segoe UI"/>
                <w:color w:val="0F1115"/>
              </w:rPr>
              <w:t>Current Status</w:t>
            </w:r>
          </w:p>
        </w:tc>
        <w:tc>
          <w:tcPr>
            <w:tcW w:w="4536" w:type="dxa"/>
          </w:tcPr>
          <w:p w14:paraId="215693C3" w14:textId="77777777" w:rsidR="008411C1" w:rsidRPr="008411C1" w:rsidRDefault="008411C1" w:rsidP="008411C1">
            <w:pPr>
              <w:rPr>
                <w:rFonts w:ascii="Aptos" w:hAnsi="Aptos"/>
              </w:rPr>
            </w:pPr>
            <w:proofErr w:type="spellStart"/>
            <w:r w:rsidRPr="008411C1">
              <w:rPr>
                <w:rFonts w:ascii="Aptos" w:hAnsi="Aptos"/>
                <w:color w:val="0F1115"/>
              </w:rPr>
              <w:t>Текущее</w:t>
            </w:r>
            <w:proofErr w:type="spellEnd"/>
            <w:r w:rsidRPr="008411C1">
              <w:rPr>
                <w:rFonts w:ascii="Aptos" w:hAnsi="Aptos"/>
                <w:color w:val="0F1115"/>
              </w:rPr>
              <w:t xml:space="preserve"> </w:t>
            </w:r>
            <w:proofErr w:type="spellStart"/>
            <w:r w:rsidRPr="008411C1">
              <w:rPr>
                <w:rFonts w:ascii="Aptos" w:hAnsi="Aptos"/>
                <w:color w:val="0F1115"/>
              </w:rPr>
              <w:t>положение</w:t>
            </w:r>
            <w:proofErr w:type="spellEnd"/>
            <w:r w:rsidRPr="008411C1">
              <w:rPr>
                <w:rFonts w:ascii="Aptos" w:hAnsi="Aptos"/>
                <w:color w:val="0F1115"/>
              </w:rPr>
              <w:t xml:space="preserve"> </w:t>
            </w:r>
          </w:p>
        </w:tc>
      </w:tr>
      <w:tr w:rsidR="008411C1" w:rsidRPr="008411C1" w14:paraId="54A08258" w14:textId="77777777" w:rsidTr="008411C1">
        <w:tc>
          <w:tcPr>
            <w:tcW w:w="4248" w:type="dxa"/>
          </w:tcPr>
          <w:p w14:paraId="7ADB6E0E" w14:textId="77777777" w:rsidR="008411C1" w:rsidRPr="008411C1" w:rsidRDefault="008411C1" w:rsidP="008411C1">
            <w:pPr>
              <w:rPr>
                <w:rFonts w:ascii="Aptos" w:hAnsi="Aptos"/>
              </w:rPr>
            </w:pPr>
            <w:r w:rsidRPr="008411C1">
              <w:rPr>
                <w:rFonts w:ascii="Aptos" w:eastAsia="Segoe UI" w:hAnsi="Aptos" w:cs="Segoe UI"/>
                <w:color w:val="0F1115"/>
              </w:rPr>
              <w:t>improving</w:t>
            </w:r>
          </w:p>
        </w:tc>
        <w:tc>
          <w:tcPr>
            <w:tcW w:w="4536" w:type="dxa"/>
          </w:tcPr>
          <w:p w14:paraId="11250794" w14:textId="77777777" w:rsidR="008411C1" w:rsidRPr="008411C1" w:rsidRDefault="008411C1" w:rsidP="008411C1">
            <w:pPr>
              <w:rPr>
                <w:rFonts w:ascii="Aptos" w:hAnsi="Aptos"/>
              </w:rPr>
            </w:pPr>
            <w:proofErr w:type="spellStart"/>
            <w:r w:rsidRPr="008411C1">
              <w:rPr>
                <w:rFonts w:ascii="Aptos" w:hAnsi="Aptos"/>
                <w:color w:val="0F1115"/>
              </w:rPr>
              <w:t>улучшение</w:t>
            </w:r>
            <w:proofErr w:type="spellEnd"/>
          </w:p>
        </w:tc>
      </w:tr>
      <w:tr w:rsidR="008411C1" w:rsidRPr="008411C1" w14:paraId="408F67DE" w14:textId="77777777" w:rsidTr="008411C1">
        <w:tc>
          <w:tcPr>
            <w:tcW w:w="4248" w:type="dxa"/>
          </w:tcPr>
          <w:p w14:paraId="2CB5520C" w14:textId="77777777" w:rsidR="008411C1" w:rsidRPr="008411C1" w:rsidRDefault="008411C1" w:rsidP="008411C1">
            <w:pPr>
              <w:rPr>
                <w:rFonts w:ascii="Aptos" w:hAnsi="Aptos"/>
              </w:rPr>
            </w:pPr>
            <w:r w:rsidRPr="008411C1">
              <w:rPr>
                <w:rFonts w:ascii="Aptos" w:eastAsia="Segoe UI" w:hAnsi="Aptos" w:cs="Segoe UI"/>
                <w:color w:val="0F1115"/>
              </w:rPr>
              <w:t>stable</w:t>
            </w:r>
          </w:p>
        </w:tc>
        <w:tc>
          <w:tcPr>
            <w:tcW w:w="4536" w:type="dxa"/>
          </w:tcPr>
          <w:p w14:paraId="4358CBCE" w14:textId="77777777" w:rsidR="008411C1" w:rsidRPr="008411C1" w:rsidRDefault="008411C1" w:rsidP="008411C1">
            <w:pPr>
              <w:rPr>
                <w:rFonts w:ascii="Aptos" w:hAnsi="Aptos"/>
              </w:rPr>
            </w:pPr>
            <w:proofErr w:type="spellStart"/>
            <w:r w:rsidRPr="008411C1">
              <w:rPr>
                <w:rFonts w:ascii="Aptos" w:hAnsi="Aptos"/>
                <w:color w:val="0F1115"/>
              </w:rPr>
              <w:t>стабильно</w:t>
            </w:r>
            <w:proofErr w:type="spellEnd"/>
          </w:p>
        </w:tc>
      </w:tr>
      <w:tr w:rsidR="008411C1" w:rsidRPr="008411C1" w14:paraId="21D8E78D" w14:textId="77777777" w:rsidTr="008411C1">
        <w:tc>
          <w:tcPr>
            <w:tcW w:w="4248" w:type="dxa"/>
          </w:tcPr>
          <w:p w14:paraId="589074CE" w14:textId="77777777" w:rsidR="008411C1" w:rsidRPr="008411C1" w:rsidRDefault="008411C1" w:rsidP="008411C1">
            <w:pPr>
              <w:rPr>
                <w:rFonts w:ascii="Aptos" w:hAnsi="Aptos"/>
              </w:rPr>
            </w:pPr>
            <w:r w:rsidRPr="008411C1">
              <w:rPr>
                <w:rFonts w:ascii="Aptos" w:eastAsia="Segoe UI" w:hAnsi="Aptos" w:cs="Segoe UI"/>
                <w:color w:val="0F1115"/>
              </w:rPr>
              <w:t>moving away</w:t>
            </w:r>
          </w:p>
        </w:tc>
        <w:tc>
          <w:tcPr>
            <w:tcW w:w="4536" w:type="dxa"/>
          </w:tcPr>
          <w:p w14:paraId="165DA6E9" w14:textId="77777777" w:rsidR="008411C1" w:rsidRPr="008411C1" w:rsidRDefault="008411C1" w:rsidP="008411C1">
            <w:pPr>
              <w:rPr>
                <w:rFonts w:ascii="Aptos" w:hAnsi="Aptos"/>
              </w:rPr>
            </w:pPr>
            <w:proofErr w:type="spellStart"/>
            <w:r w:rsidRPr="008411C1">
              <w:rPr>
                <w:rFonts w:ascii="Aptos" w:hAnsi="Aptos"/>
                <w:color w:val="0F1115"/>
              </w:rPr>
              <w:t>отклонение</w:t>
            </w:r>
            <w:proofErr w:type="spellEnd"/>
          </w:p>
        </w:tc>
      </w:tr>
      <w:tr w:rsidR="008411C1" w:rsidRPr="008411C1" w14:paraId="46047DED" w14:textId="77777777" w:rsidTr="008411C1">
        <w:tc>
          <w:tcPr>
            <w:tcW w:w="4248" w:type="dxa"/>
          </w:tcPr>
          <w:p w14:paraId="1937DAD3" w14:textId="77777777" w:rsidR="008411C1" w:rsidRPr="008411C1" w:rsidRDefault="008411C1" w:rsidP="008411C1">
            <w:pPr>
              <w:rPr>
                <w:rFonts w:ascii="Aptos" w:hAnsi="Aptos"/>
              </w:rPr>
            </w:pPr>
            <w:r w:rsidRPr="008411C1">
              <w:rPr>
                <w:rFonts w:ascii="Aptos" w:eastAsia="Segoe UI" w:hAnsi="Aptos" w:cs="Segoe UI"/>
                <w:color w:val="0F1115"/>
              </w:rPr>
              <w:t>Party count: 88</w:t>
            </w:r>
          </w:p>
        </w:tc>
        <w:tc>
          <w:tcPr>
            <w:tcW w:w="4536" w:type="dxa"/>
          </w:tcPr>
          <w:p w14:paraId="1C49606A" w14:textId="77777777" w:rsidR="008411C1" w:rsidRPr="008411C1" w:rsidRDefault="008411C1" w:rsidP="008411C1">
            <w:pPr>
              <w:rPr>
                <w:rFonts w:ascii="Aptos" w:hAnsi="Aptos"/>
                <w:lang w:val="ru-RU"/>
              </w:rPr>
            </w:pPr>
            <w:proofErr w:type="spellStart"/>
            <w:r w:rsidRPr="008411C1">
              <w:rPr>
                <w:rFonts w:ascii="Aptos" w:hAnsi="Aptos"/>
                <w:color w:val="0F1115"/>
              </w:rPr>
              <w:t>Число</w:t>
            </w:r>
            <w:proofErr w:type="spellEnd"/>
            <w:r w:rsidRPr="008411C1">
              <w:rPr>
                <w:rFonts w:ascii="Aptos" w:hAnsi="Aptos"/>
                <w:color w:val="0F1115"/>
              </w:rPr>
              <w:t xml:space="preserve"> Сторон: </w:t>
            </w:r>
            <w:r w:rsidRPr="008411C1">
              <w:rPr>
                <w:rFonts w:ascii="Aptos" w:hAnsi="Aptos"/>
                <w:color w:val="0F1115"/>
                <w:lang w:val="ru-RU"/>
              </w:rPr>
              <w:t>88</w:t>
            </w:r>
          </w:p>
        </w:tc>
      </w:tr>
    </w:tbl>
    <w:p w14:paraId="66ED6334" w14:textId="77777777" w:rsidR="00DE3701" w:rsidRPr="00436B63" w:rsidRDefault="00DE3701" w:rsidP="00DE3701">
      <w:pPr>
        <w:rPr>
          <w:lang w:val="ru-RU"/>
        </w:rPr>
      </w:pPr>
    </w:p>
    <w:p w14:paraId="3C03B6B4"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11" w:name="_Toc235821093"/>
      <w:r w:rsidRPr="00436B63">
        <w:rPr>
          <w:rFonts w:eastAsiaTheme="majorEastAsia" w:cstheme="majorBidi"/>
          <w:color w:val="0F4761" w:themeColor="accent1" w:themeShade="BF"/>
          <w:lang w:val="ru-RU"/>
        </w:rPr>
        <w:t>Самооценка достигнутого прогресса</w:t>
      </w:r>
      <w:bookmarkEnd w:id="211"/>
    </w:p>
    <w:p w14:paraId="7584F80C" w14:textId="77777777" w:rsidR="00DE3701" w:rsidRPr="00436B63" w:rsidRDefault="00DE3701" w:rsidP="00DE3701">
      <w:pPr>
        <w:rPr>
          <w:lang w:val="ru-RU"/>
        </w:rPr>
      </w:pPr>
    </w:p>
    <w:p w14:paraId="092CCA57" w14:textId="77777777" w:rsidR="00DE3701" w:rsidRPr="00436B63" w:rsidRDefault="00DE3701" w:rsidP="00DE3701">
      <w:pPr>
        <w:spacing w:after="200" w:line="240" w:lineRule="auto"/>
        <w:rPr>
          <w:rFonts w:eastAsiaTheme="minorEastAsia"/>
          <w:color w:val="0E2841" w:themeColor="text2"/>
          <w:kern w:val="0"/>
          <w:lang w:val="ru-RU" w:eastAsia="ja-JP"/>
          <w14:ligatures w14:val="none"/>
        </w:rPr>
      </w:pPr>
      <w:r w:rsidRPr="00436B63">
        <w:rPr>
          <w:rFonts w:eastAsiaTheme="minorEastAsia"/>
          <w:color w:val="0E2841" w:themeColor="text2"/>
          <w:kern w:val="0"/>
          <w:lang w:val="ru-RU" w:eastAsia="ja-JP"/>
          <w14:ligatures w14:val="none"/>
        </w:rPr>
        <w:t xml:space="preserve">На основе самооценки, представленной Сторонами в национальных докладах по каждой из национальных задач, 35% национальных задач, оцененных как в высокой степени соответствующие задаче 4, находятся на пути к выполнению, 1% уже выполнен, а по остальным 59% отмечается недостаточный прогресс или отсутствие существенного прогресса (см. рисунок 23). </w:t>
      </w:r>
    </w:p>
    <w:p w14:paraId="165B2754" w14:textId="77777777" w:rsidR="00DE3701" w:rsidRPr="00436B63" w:rsidRDefault="00DE3701" w:rsidP="00DE3701">
      <w:pPr>
        <w:rPr>
          <w:lang w:val="ru-RU" w:eastAsia="ja-JP"/>
        </w:rPr>
      </w:pPr>
    </w:p>
    <w:p w14:paraId="42006C13" w14:textId="77777777" w:rsidR="00DE3701" w:rsidRPr="00436B63" w:rsidRDefault="00DE3701" w:rsidP="00DE3701">
      <w:pPr>
        <w:rPr>
          <w:sz w:val="20"/>
          <w:szCs w:val="20"/>
          <w:lang w:val="ru-RU"/>
        </w:rPr>
      </w:pPr>
      <w:r w:rsidRPr="00436B63">
        <w:rPr>
          <w:sz w:val="20"/>
          <w:lang w:val="ru-RU"/>
        </w:rPr>
        <w:t>Рисунок 23</w:t>
      </w:r>
    </w:p>
    <w:p w14:paraId="253EF556" w14:textId="77777777" w:rsidR="00DE3701" w:rsidRPr="00436B63" w:rsidRDefault="00DE3701" w:rsidP="00DE3701">
      <w:pPr>
        <w:rPr>
          <w:b/>
          <w:bCs/>
          <w:sz w:val="20"/>
          <w:szCs w:val="20"/>
          <w:lang w:val="ru-RU"/>
        </w:rPr>
      </w:pPr>
      <w:r w:rsidRPr="00436B63">
        <w:rPr>
          <w:b/>
          <w:sz w:val="20"/>
          <w:lang w:val="ru-RU"/>
        </w:rPr>
        <w:t>Самооценка прогресса в выполнении всех национальных задач, оцененных как в высокой степени соответствующие задаче 4 Рамочной программы</w:t>
      </w:r>
    </w:p>
    <w:p w14:paraId="7B56B550"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bookmarkStart w:id="212" w:name="_Ref230618491"/>
      <w:r w:rsidRPr="00436B63">
        <w:rPr>
          <w:rFonts w:eastAsiaTheme="minorEastAsia"/>
          <w:i/>
          <w:iCs/>
          <w:noProof/>
          <w:color w:val="0E2841" w:themeColor="text2"/>
          <w:kern w:val="0"/>
          <w:sz w:val="18"/>
          <w:szCs w:val="18"/>
          <w:lang w:val="ru-RU" w:eastAsia="ja-JP"/>
          <w14:ligatures w14:val="none"/>
        </w:rPr>
        <w:drawing>
          <wp:inline distT="0" distB="0" distL="0" distR="0" wp14:anchorId="4042E1BF" wp14:editId="60DB303B">
            <wp:extent cx="5731510" cy="2292350"/>
            <wp:effectExtent l="0" t="0" r="0" b="6350"/>
            <wp:docPr id="3742327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32753" name="Picture 374232753"/>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212"/>
    <w:p w14:paraId="4876AC6F" w14:textId="77777777" w:rsidR="00DE3701" w:rsidRPr="00436B63" w:rsidRDefault="00DE3701" w:rsidP="00DE3701">
      <w:pPr>
        <w:spacing w:after="200" w:line="240" w:lineRule="auto"/>
        <w:rPr>
          <w:rFonts w:eastAsiaTheme="minorEastAsia"/>
          <w:color w:val="0E2841" w:themeColor="text2"/>
          <w:kern w:val="0"/>
          <w:sz w:val="16"/>
          <w:szCs w:val="16"/>
          <w:lang w:val="ru-RU" w:eastAsia="ja-JP"/>
          <w14:ligatures w14:val="none"/>
        </w:rPr>
      </w:pPr>
      <w:r w:rsidRPr="00436B63">
        <w:rPr>
          <w:rFonts w:eastAsiaTheme="minorEastAsia"/>
          <w:i/>
          <w:iCs/>
          <w:color w:val="0E2841" w:themeColor="text2"/>
          <w:kern w:val="0"/>
          <w:sz w:val="16"/>
          <w:szCs w:val="18"/>
          <w:lang w:val="ru-RU" w:eastAsia="ja-JP"/>
          <w14:ligatures w14:val="none"/>
        </w:rPr>
        <w:t>Примечание:</w:t>
      </w:r>
      <w:r w:rsidRPr="00436B63">
        <w:rPr>
          <w:rFonts w:eastAsiaTheme="minorEastAsia"/>
          <w:iCs/>
          <w:color w:val="0E2841" w:themeColor="text2"/>
          <w:kern w:val="0"/>
          <w:sz w:val="16"/>
          <w:szCs w:val="18"/>
          <w:lang w:val="ru-RU" w:eastAsia="ja-JP"/>
          <w14:ligatures w14:val="none"/>
        </w:rPr>
        <w:t xml:space="preserve"> ширина столбцов показывает долю национальных задач, представленных в каждой категории прогресса. Доли рассчитаны с учетом равного веса каждой Стороны в общей оценке прогресса независимо от числа представленных национальных задач. На круговой диаграмме показана доля Сторон в каждом регионе, представивших информацию в сроки, позволяющие учесть ее в глобальном докладе.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tbl>
      <w:tblPr>
        <w:tblStyle w:val="TableGrid23"/>
        <w:tblW w:w="8926" w:type="dxa"/>
        <w:tblLook w:val="06A0" w:firstRow="1" w:lastRow="0" w:firstColumn="1" w:lastColumn="0" w:noHBand="1" w:noVBand="1"/>
      </w:tblPr>
      <w:tblGrid>
        <w:gridCol w:w="3964"/>
        <w:gridCol w:w="4962"/>
      </w:tblGrid>
      <w:tr w:rsidR="000F21F0" w:rsidRPr="0039153A" w14:paraId="5180C247" w14:textId="77777777" w:rsidTr="004976BB">
        <w:tc>
          <w:tcPr>
            <w:tcW w:w="8926" w:type="dxa"/>
            <w:gridSpan w:val="2"/>
          </w:tcPr>
          <w:p w14:paraId="70DFB71D" w14:textId="35A750AD" w:rsidR="000F21F0" w:rsidRPr="0039153A" w:rsidRDefault="000F21F0" w:rsidP="0039153A">
            <w:pPr>
              <w:rPr>
                <w:rFonts w:ascii="Aptos" w:eastAsia="Segoe UI" w:hAnsi="Aptos" w:cs="Segoe UI"/>
                <w:color w:val="0F1115"/>
              </w:rPr>
            </w:pPr>
            <w:proofErr w:type="spellStart"/>
            <w:r w:rsidRPr="000F21F0">
              <w:rPr>
                <w:rFonts w:ascii="Aptos" w:eastAsia="Segoe UI" w:hAnsi="Aptos" w:cs="Segoe UI"/>
                <w:color w:val="0F1115"/>
              </w:rPr>
              <w:t>Рисунок</w:t>
            </w:r>
            <w:proofErr w:type="spellEnd"/>
            <w:r w:rsidRPr="000F21F0">
              <w:rPr>
                <w:rFonts w:ascii="Aptos" w:eastAsia="Segoe UI" w:hAnsi="Aptos" w:cs="Segoe UI"/>
                <w:color w:val="0F1115"/>
              </w:rPr>
              <w:t xml:space="preserve"> 23</w:t>
            </w:r>
          </w:p>
        </w:tc>
      </w:tr>
      <w:tr w:rsidR="000F21F0" w:rsidRPr="0039153A" w14:paraId="56586A7C" w14:textId="77777777" w:rsidTr="000F21F0">
        <w:tc>
          <w:tcPr>
            <w:tcW w:w="3964" w:type="dxa"/>
          </w:tcPr>
          <w:p w14:paraId="45F6F06F" w14:textId="77777777" w:rsidR="000F21F0" w:rsidRPr="0039153A" w:rsidRDefault="000F21F0" w:rsidP="0039153A">
            <w:pPr>
              <w:rPr>
                <w:rFonts w:ascii="Aptos" w:hAnsi="Aptos"/>
              </w:rPr>
            </w:pPr>
            <w:r w:rsidRPr="0039153A">
              <w:rPr>
                <w:rFonts w:ascii="Aptos" w:eastAsia="Segoe UI" w:hAnsi="Aptos" w:cs="Segoe UI"/>
                <w:color w:val="0F1115"/>
              </w:rPr>
              <w:t xml:space="preserve">English </w:t>
            </w:r>
          </w:p>
        </w:tc>
        <w:tc>
          <w:tcPr>
            <w:tcW w:w="4962" w:type="dxa"/>
          </w:tcPr>
          <w:p w14:paraId="21CD26DB" w14:textId="7F930B3D" w:rsidR="000F21F0" w:rsidRPr="0039153A" w:rsidRDefault="00C51401" w:rsidP="0039153A">
            <w:pPr>
              <w:rPr>
                <w:rFonts w:ascii="Aptos" w:hAnsi="Aptos"/>
              </w:rPr>
            </w:pPr>
            <w:proofErr w:type="spellStart"/>
            <w:r>
              <w:rPr>
                <w:rFonts w:ascii="Aptos" w:eastAsia="Segoe UI" w:hAnsi="Aptos" w:cs="Segoe UI"/>
                <w:color w:val="0F1115"/>
              </w:rPr>
              <w:t>Русский</w:t>
            </w:r>
            <w:proofErr w:type="spellEnd"/>
          </w:p>
        </w:tc>
      </w:tr>
      <w:tr w:rsidR="000F21F0" w:rsidRPr="0039153A" w14:paraId="454A238F" w14:textId="77777777" w:rsidTr="000F21F0">
        <w:tc>
          <w:tcPr>
            <w:tcW w:w="3964" w:type="dxa"/>
          </w:tcPr>
          <w:p w14:paraId="6C793F76" w14:textId="77777777" w:rsidR="000F21F0" w:rsidRPr="0039153A" w:rsidRDefault="000F21F0" w:rsidP="0039153A">
            <w:pPr>
              <w:rPr>
                <w:rFonts w:ascii="Aptos" w:hAnsi="Aptos"/>
              </w:rPr>
            </w:pPr>
            <w:r w:rsidRPr="0039153A">
              <w:rPr>
                <w:rFonts w:ascii="Aptos" w:eastAsia="Segoe UI" w:hAnsi="Aptos" w:cs="Segoe UI"/>
                <w:color w:val="0F1115"/>
              </w:rPr>
              <w:t>Region</w:t>
            </w:r>
          </w:p>
        </w:tc>
        <w:tc>
          <w:tcPr>
            <w:tcW w:w="4962" w:type="dxa"/>
          </w:tcPr>
          <w:p w14:paraId="590238CE" w14:textId="77777777" w:rsidR="000F21F0" w:rsidRPr="0039153A" w:rsidRDefault="000F21F0" w:rsidP="0039153A">
            <w:pPr>
              <w:rPr>
                <w:rFonts w:ascii="Aptos" w:hAnsi="Aptos"/>
              </w:rPr>
            </w:pPr>
            <w:proofErr w:type="spellStart"/>
            <w:r w:rsidRPr="0039153A">
              <w:rPr>
                <w:rFonts w:ascii="Aptos" w:hAnsi="Aptos"/>
                <w:color w:val="0F1115"/>
              </w:rPr>
              <w:t>Регион</w:t>
            </w:r>
            <w:proofErr w:type="spellEnd"/>
          </w:p>
        </w:tc>
      </w:tr>
      <w:tr w:rsidR="000F21F0" w:rsidRPr="0039153A" w14:paraId="4BE96010" w14:textId="77777777" w:rsidTr="000F21F0">
        <w:tc>
          <w:tcPr>
            <w:tcW w:w="3964" w:type="dxa"/>
          </w:tcPr>
          <w:p w14:paraId="4842EDEE" w14:textId="77777777" w:rsidR="000F21F0" w:rsidRPr="0039153A" w:rsidRDefault="000F21F0" w:rsidP="0039153A">
            <w:pPr>
              <w:rPr>
                <w:rFonts w:ascii="Aptos" w:hAnsi="Aptos"/>
              </w:rPr>
            </w:pPr>
            <w:r w:rsidRPr="0039153A">
              <w:rPr>
                <w:rFonts w:ascii="Aptos" w:eastAsia="Segoe UI" w:hAnsi="Aptos" w:cs="Segoe UI"/>
                <w:color w:val="0F1115"/>
              </w:rPr>
              <w:t>African States</w:t>
            </w:r>
          </w:p>
        </w:tc>
        <w:tc>
          <w:tcPr>
            <w:tcW w:w="4962" w:type="dxa"/>
          </w:tcPr>
          <w:p w14:paraId="6E6C4D96" w14:textId="77777777" w:rsidR="000F21F0" w:rsidRPr="0039153A" w:rsidRDefault="000F21F0" w:rsidP="0039153A">
            <w:pPr>
              <w:rPr>
                <w:rFonts w:ascii="Aptos" w:hAnsi="Aptos"/>
              </w:rPr>
            </w:pPr>
            <w:proofErr w:type="spellStart"/>
            <w:r w:rsidRPr="0039153A">
              <w:rPr>
                <w:rFonts w:ascii="Aptos" w:hAnsi="Aptos"/>
                <w:color w:val="0F1115"/>
              </w:rPr>
              <w:t>Африканские</w:t>
            </w:r>
            <w:proofErr w:type="spellEnd"/>
            <w:r w:rsidRPr="0039153A">
              <w:rPr>
                <w:rFonts w:ascii="Aptos" w:hAnsi="Aptos"/>
                <w:color w:val="0F1115"/>
              </w:rPr>
              <w:t xml:space="preserve"> </w:t>
            </w:r>
            <w:proofErr w:type="spellStart"/>
            <w:r w:rsidRPr="0039153A">
              <w:rPr>
                <w:rFonts w:ascii="Aptos" w:hAnsi="Aptos"/>
                <w:color w:val="0F1115"/>
              </w:rPr>
              <w:t>государства</w:t>
            </w:r>
            <w:proofErr w:type="spellEnd"/>
          </w:p>
        </w:tc>
      </w:tr>
      <w:tr w:rsidR="000F21F0" w:rsidRPr="0039153A" w14:paraId="08494ED0" w14:textId="77777777" w:rsidTr="000F21F0">
        <w:tc>
          <w:tcPr>
            <w:tcW w:w="3964" w:type="dxa"/>
          </w:tcPr>
          <w:p w14:paraId="5317274B" w14:textId="77777777" w:rsidR="000F21F0" w:rsidRPr="0039153A" w:rsidRDefault="000F21F0" w:rsidP="0039153A">
            <w:pPr>
              <w:rPr>
                <w:rFonts w:ascii="Aptos" w:hAnsi="Aptos"/>
              </w:rPr>
            </w:pPr>
            <w:r w:rsidRPr="0039153A">
              <w:rPr>
                <w:rFonts w:ascii="Aptos" w:eastAsia="Segoe UI" w:hAnsi="Aptos" w:cs="Segoe UI"/>
                <w:color w:val="0F1115"/>
              </w:rPr>
              <w:t>Asia- Pacific States</w:t>
            </w:r>
          </w:p>
        </w:tc>
        <w:tc>
          <w:tcPr>
            <w:tcW w:w="4962" w:type="dxa"/>
          </w:tcPr>
          <w:p w14:paraId="586726D3" w14:textId="77777777" w:rsidR="000F21F0" w:rsidRPr="0039153A" w:rsidRDefault="000F21F0" w:rsidP="0039153A">
            <w:pPr>
              <w:rPr>
                <w:rFonts w:ascii="Aptos" w:hAnsi="Aptos"/>
              </w:rPr>
            </w:pPr>
            <w:r w:rsidRPr="0039153A">
              <w:rPr>
                <w:rFonts w:ascii="Aptos" w:hAnsi="Aptos"/>
                <w:color w:val="0F1115"/>
              </w:rPr>
              <w:t xml:space="preserve">Азиатско-тихоокеанские </w:t>
            </w:r>
            <w:proofErr w:type="spellStart"/>
            <w:r w:rsidRPr="0039153A">
              <w:rPr>
                <w:rFonts w:ascii="Aptos" w:hAnsi="Aptos"/>
                <w:color w:val="0F1115"/>
              </w:rPr>
              <w:t>государства</w:t>
            </w:r>
            <w:proofErr w:type="spellEnd"/>
          </w:p>
        </w:tc>
      </w:tr>
      <w:tr w:rsidR="000F21F0" w:rsidRPr="0039153A" w14:paraId="69B69BB1" w14:textId="77777777" w:rsidTr="000F21F0">
        <w:tc>
          <w:tcPr>
            <w:tcW w:w="3964" w:type="dxa"/>
          </w:tcPr>
          <w:p w14:paraId="7F613316" w14:textId="77777777" w:rsidR="000F21F0" w:rsidRPr="0039153A" w:rsidRDefault="000F21F0" w:rsidP="0039153A">
            <w:pPr>
              <w:rPr>
                <w:rFonts w:ascii="Aptos" w:hAnsi="Aptos"/>
              </w:rPr>
            </w:pPr>
            <w:r w:rsidRPr="0039153A">
              <w:rPr>
                <w:rFonts w:ascii="Aptos" w:eastAsia="Segoe UI" w:hAnsi="Aptos" w:cs="Segoe UI"/>
                <w:color w:val="0F1115"/>
              </w:rPr>
              <w:t>Latin American and Caribbean States</w:t>
            </w:r>
          </w:p>
        </w:tc>
        <w:tc>
          <w:tcPr>
            <w:tcW w:w="4962" w:type="dxa"/>
          </w:tcPr>
          <w:p w14:paraId="24F1C245" w14:textId="77777777" w:rsidR="000F21F0" w:rsidRPr="0039153A" w:rsidRDefault="000F21F0" w:rsidP="0039153A">
            <w:pPr>
              <w:rPr>
                <w:rFonts w:ascii="Aptos" w:hAnsi="Aptos"/>
              </w:rPr>
            </w:pPr>
            <w:proofErr w:type="spellStart"/>
            <w:r w:rsidRPr="0039153A">
              <w:rPr>
                <w:rFonts w:ascii="Aptos" w:hAnsi="Aptos"/>
                <w:color w:val="0F1115"/>
              </w:rPr>
              <w:t>Латиноамериканские</w:t>
            </w:r>
            <w:proofErr w:type="spellEnd"/>
            <w:r w:rsidRPr="0039153A">
              <w:rPr>
                <w:rFonts w:ascii="Aptos" w:hAnsi="Aptos"/>
                <w:color w:val="0F1115"/>
              </w:rPr>
              <w:t xml:space="preserve"> и </w:t>
            </w:r>
            <w:proofErr w:type="spellStart"/>
            <w:r w:rsidRPr="0039153A">
              <w:rPr>
                <w:rFonts w:ascii="Aptos" w:hAnsi="Aptos"/>
                <w:color w:val="0F1115"/>
              </w:rPr>
              <w:t>карибские</w:t>
            </w:r>
            <w:proofErr w:type="spellEnd"/>
            <w:r w:rsidRPr="0039153A">
              <w:rPr>
                <w:rFonts w:ascii="Aptos" w:hAnsi="Aptos"/>
                <w:color w:val="0F1115"/>
              </w:rPr>
              <w:t xml:space="preserve"> </w:t>
            </w:r>
            <w:proofErr w:type="spellStart"/>
            <w:r w:rsidRPr="0039153A">
              <w:rPr>
                <w:rFonts w:ascii="Aptos" w:hAnsi="Aptos"/>
                <w:color w:val="0F1115"/>
              </w:rPr>
              <w:t>государства</w:t>
            </w:r>
            <w:proofErr w:type="spellEnd"/>
          </w:p>
        </w:tc>
      </w:tr>
      <w:tr w:rsidR="000F21F0" w:rsidRPr="0039153A" w14:paraId="7A99D98B" w14:textId="77777777" w:rsidTr="000F21F0">
        <w:tc>
          <w:tcPr>
            <w:tcW w:w="3964" w:type="dxa"/>
          </w:tcPr>
          <w:p w14:paraId="1D7FD235" w14:textId="77777777" w:rsidR="000F21F0" w:rsidRPr="0039153A" w:rsidRDefault="000F21F0" w:rsidP="0039153A">
            <w:pPr>
              <w:rPr>
                <w:rFonts w:ascii="Aptos" w:hAnsi="Aptos"/>
              </w:rPr>
            </w:pPr>
            <w:r w:rsidRPr="0039153A">
              <w:rPr>
                <w:rFonts w:ascii="Aptos" w:eastAsia="Segoe UI" w:hAnsi="Aptos" w:cs="Segoe UI"/>
                <w:color w:val="0F1115"/>
              </w:rPr>
              <w:t xml:space="preserve"> Eastern European States</w:t>
            </w:r>
          </w:p>
        </w:tc>
        <w:tc>
          <w:tcPr>
            <w:tcW w:w="4962" w:type="dxa"/>
          </w:tcPr>
          <w:p w14:paraId="09937FC8" w14:textId="77777777" w:rsidR="000F21F0" w:rsidRPr="0039153A" w:rsidRDefault="000F21F0" w:rsidP="0039153A">
            <w:pPr>
              <w:rPr>
                <w:rFonts w:ascii="Aptos" w:hAnsi="Aptos"/>
              </w:rPr>
            </w:pPr>
            <w:r w:rsidRPr="0039153A">
              <w:rPr>
                <w:rFonts w:ascii="Aptos" w:hAnsi="Aptos"/>
                <w:color w:val="0F1115"/>
              </w:rPr>
              <w:t xml:space="preserve">Восточноевропейские </w:t>
            </w:r>
            <w:proofErr w:type="spellStart"/>
            <w:r w:rsidRPr="0039153A">
              <w:rPr>
                <w:rFonts w:ascii="Aptos" w:hAnsi="Aptos"/>
                <w:color w:val="0F1115"/>
              </w:rPr>
              <w:t>государства</w:t>
            </w:r>
            <w:proofErr w:type="spellEnd"/>
          </w:p>
        </w:tc>
      </w:tr>
      <w:tr w:rsidR="000F21F0" w:rsidRPr="0039153A" w14:paraId="2FFF6B13" w14:textId="77777777" w:rsidTr="000F21F0">
        <w:tc>
          <w:tcPr>
            <w:tcW w:w="3964" w:type="dxa"/>
          </w:tcPr>
          <w:p w14:paraId="7B3BAB0B" w14:textId="77777777" w:rsidR="000F21F0" w:rsidRPr="0039153A" w:rsidRDefault="000F21F0" w:rsidP="0039153A">
            <w:pPr>
              <w:rPr>
                <w:rFonts w:ascii="Aptos" w:hAnsi="Aptos"/>
              </w:rPr>
            </w:pPr>
            <w:r w:rsidRPr="0039153A">
              <w:rPr>
                <w:rFonts w:ascii="Aptos" w:eastAsia="Segoe UI" w:hAnsi="Aptos" w:cs="Segoe UI"/>
                <w:color w:val="0F1115"/>
              </w:rPr>
              <w:t>Western European and other States</w:t>
            </w:r>
          </w:p>
        </w:tc>
        <w:tc>
          <w:tcPr>
            <w:tcW w:w="4962" w:type="dxa"/>
          </w:tcPr>
          <w:p w14:paraId="7E12BD91" w14:textId="77777777" w:rsidR="000F21F0" w:rsidRPr="0039153A" w:rsidRDefault="000F21F0" w:rsidP="0039153A">
            <w:pPr>
              <w:rPr>
                <w:rFonts w:ascii="Aptos" w:hAnsi="Aptos"/>
              </w:rPr>
            </w:pPr>
            <w:proofErr w:type="spellStart"/>
            <w:r w:rsidRPr="0039153A">
              <w:rPr>
                <w:rFonts w:ascii="Aptos" w:hAnsi="Aptos"/>
                <w:color w:val="0F1115"/>
              </w:rPr>
              <w:t>Западноевропейские</w:t>
            </w:r>
            <w:proofErr w:type="spellEnd"/>
            <w:r w:rsidRPr="0039153A">
              <w:rPr>
                <w:rFonts w:ascii="Aptos" w:hAnsi="Aptos"/>
                <w:color w:val="0F1115"/>
              </w:rPr>
              <w:t xml:space="preserve"> и </w:t>
            </w:r>
            <w:proofErr w:type="spellStart"/>
            <w:r w:rsidRPr="0039153A">
              <w:rPr>
                <w:rFonts w:ascii="Aptos" w:hAnsi="Aptos"/>
                <w:color w:val="0F1115"/>
              </w:rPr>
              <w:t>другие</w:t>
            </w:r>
            <w:proofErr w:type="spellEnd"/>
            <w:r w:rsidRPr="0039153A">
              <w:rPr>
                <w:rFonts w:ascii="Aptos" w:hAnsi="Aptos"/>
                <w:color w:val="0F1115"/>
              </w:rPr>
              <w:t xml:space="preserve"> </w:t>
            </w:r>
            <w:proofErr w:type="spellStart"/>
            <w:r w:rsidRPr="0039153A">
              <w:rPr>
                <w:rFonts w:ascii="Aptos" w:hAnsi="Aptos"/>
                <w:color w:val="0F1115"/>
              </w:rPr>
              <w:t>государства</w:t>
            </w:r>
            <w:proofErr w:type="spellEnd"/>
          </w:p>
        </w:tc>
      </w:tr>
      <w:tr w:rsidR="000F21F0" w:rsidRPr="0039153A" w14:paraId="03968B5D" w14:textId="77777777" w:rsidTr="000F21F0">
        <w:tc>
          <w:tcPr>
            <w:tcW w:w="3964" w:type="dxa"/>
          </w:tcPr>
          <w:p w14:paraId="74BB7411" w14:textId="77777777" w:rsidR="000F21F0" w:rsidRPr="0039153A" w:rsidRDefault="000F21F0" w:rsidP="0039153A">
            <w:pPr>
              <w:rPr>
                <w:rFonts w:ascii="Aptos" w:hAnsi="Aptos"/>
              </w:rPr>
            </w:pPr>
            <w:r w:rsidRPr="0039153A">
              <w:rPr>
                <w:rFonts w:ascii="Aptos" w:eastAsia="Segoe UI" w:hAnsi="Aptos" w:cs="Segoe UI"/>
                <w:color w:val="0F1115"/>
              </w:rPr>
              <w:t>0%</w:t>
            </w:r>
          </w:p>
        </w:tc>
        <w:tc>
          <w:tcPr>
            <w:tcW w:w="4962" w:type="dxa"/>
          </w:tcPr>
          <w:p w14:paraId="67996A79" w14:textId="77777777" w:rsidR="000F21F0" w:rsidRPr="0039153A" w:rsidRDefault="000F21F0" w:rsidP="0039153A">
            <w:pPr>
              <w:rPr>
                <w:rFonts w:ascii="Aptos" w:hAnsi="Aptos"/>
              </w:rPr>
            </w:pPr>
            <w:r w:rsidRPr="0039153A">
              <w:rPr>
                <w:rFonts w:ascii="Aptos" w:hAnsi="Aptos"/>
                <w:color w:val="0F1115"/>
              </w:rPr>
              <w:t>0%</w:t>
            </w:r>
          </w:p>
        </w:tc>
      </w:tr>
      <w:tr w:rsidR="000F21F0" w:rsidRPr="0039153A" w14:paraId="3C62ED20" w14:textId="77777777" w:rsidTr="000F21F0">
        <w:tc>
          <w:tcPr>
            <w:tcW w:w="3964" w:type="dxa"/>
          </w:tcPr>
          <w:p w14:paraId="416D1560" w14:textId="77777777" w:rsidR="000F21F0" w:rsidRPr="0039153A" w:rsidRDefault="000F21F0" w:rsidP="0039153A">
            <w:pPr>
              <w:rPr>
                <w:rFonts w:ascii="Aptos" w:hAnsi="Aptos"/>
              </w:rPr>
            </w:pPr>
            <w:r w:rsidRPr="0039153A">
              <w:rPr>
                <w:rFonts w:ascii="Aptos" w:eastAsia="Segoe UI" w:hAnsi="Aptos" w:cs="Segoe UI"/>
                <w:color w:val="0F1115"/>
              </w:rPr>
              <w:t>25%</w:t>
            </w:r>
          </w:p>
        </w:tc>
        <w:tc>
          <w:tcPr>
            <w:tcW w:w="4962" w:type="dxa"/>
          </w:tcPr>
          <w:p w14:paraId="310588EE" w14:textId="77777777" w:rsidR="000F21F0" w:rsidRPr="0039153A" w:rsidRDefault="000F21F0" w:rsidP="0039153A">
            <w:pPr>
              <w:rPr>
                <w:rFonts w:ascii="Aptos" w:hAnsi="Aptos"/>
              </w:rPr>
            </w:pPr>
            <w:r w:rsidRPr="0039153A">
              <w:rPr>
                <w:rFonts w:ascii="Aptos" w:hAnsi="Aptos"/>
                <w:color w:val="0F1115"/>
              </w:rPr>
              <w:t>25%</w:t>
            </w:r>
          </w:p>
        </w:tc>
      </w:tr>
      <w:tr w:rsidR="000F21F0" w:rsidRPr="0039153A" w14:paraId="5B5FED8A" w14:textId="77777777" w:rsidTr="000F21F0">
        <w:tc>
          <w:tcPr>
            <w:tcW w:w="3964" w:type="dxa"/>
          </w:tcPr>
          <w:p w14:paraId="3A2FB639" w14:textId="77777777" w:rsidR="000F21F0" w:rsidRPr="0039153A" w:rsidRDefault="000F21F0" w:rsidP="0039153A">
            <w:pPr>
              <w:rPr>
                <w:rFonts w:ascii="Aptos" w:hAnsi="Aptos"/>
              </w:rPr>
            </w:pPr>
            <w:r w:rsidRPr="0039153A">
              <w:rPr>
                <w:rFonts w:ascii="Aptos" w:eastAsia="Segoe UI" w:hAnsi="Aptos" w:cs="Segoe UI"/>
                <w:color w:val="0F1115"/>
              </w:rPr>
              <w:t>50%</w:t>
            </w:r>
          </w:p>
        </w:tc>
        <w:tc>
          <w:tcPr>
            <w:tcW w:w="4962" w:type="dxa"/>
          </w:tcPr>
          <w:p w14:paraId="30342443" w14:textId="77777777" w:rsidR="000F21F0" w:rsidRPr="0039153A" w:rsidRDefault="000F21F0" w:rsidP="0039153A">
            <w:pPr>
              <w:rPr>
                <w:rFonts w:ascii="Aptos" w:hAnsi="Aptos"/>
              </w:rPr>
            </w:pPr>
            <w:r w:rsidRPr="0039153A">
              <w:rPr>
                <w:rFonts w:ascii="Aptos" w:hAnsi="Aptos"/>
                <w:color w:val="0F1115"/>
              </w:rPr>
              <w:t>50%</w:t>
            </w:r>
          </w:p>
        </w:tc>
      </w:tr>
      <w:tr w:rsidR="000F21F0" w:rsidRPr="0039153A" w14:paraId="643DEEAC" w14:textId="77777777" w:rsidTr="000F21F0">
        <w:tc>
          <w:tcPr>
            <w:tcW w:w="3964" w:type="dxa"/>
          </w:tcPr>
          <w:p w14:paraId="0A28A0C0" w14:textId="77777777" w:rsidR="000F21F0" w:rsidRPr="0039153A" w:rsidRDefault="000F21F0" w:rsidP="0039153A">
            <w:pPr>
              <w:rPr>
                <w:rFonts w:ascii="Aptos" w:hAnsi="Aptos"/>
              </w:rPr>
            </w:pPr>
            <w:r w:rsidRPr="0039153A">
              <w:rPr>
                <w:rFonts w:ascii="Aptos" w:eastAsia="Segoe UI" w:hAnsi="Aptos" w:cs="Segoe UI"/>
                <w:color w:val="0F1115"/>
              </w:rPr>
              <w:t>75%</w:t>
            </w:r>
          </w:p>
        </w:tc>
        <w:tc>
          <w:tcPr>
            <w:tcW w:w="4962" w:type="dxa"/>
          </w:tcPr>
          <w:p w14:paraId="240162F4" w14:textId="77777777" w:rsidR="000F21F0" w:rsidRPr="0039153A" w:rsidRDefault="000F21F0" w:rsidP="0039153A">
            <w:pPr>
              <w:rPr>
                <w:rFonts w:ascii="Aptos" w:hAnsi="Aptos"/>
              </w:rPr>
            </w:pPr>
            <w:r w:rsidRPr="0039153A">
              <w:rPr>
                <w:rFonts w:ascii="Aptos" w:hAnsi="Aptos"/>
                <w:color w:val="0F1115"/>
              </w:rPr>
              <w:t>75%</w:t>
            </w:r>
          </w:p>
        </w:tc>
      </w:tr>
      <w:tr w:rsidR="000F21F0" w:rsidRPr="0039153A" w14:paraId="48D5FB4F" w14:textId="77777777" w:rsidTr="000F21F0">
        <w:tc>
          <w:tcPr>
            <w:tcW w:w="3964" w:type="dxa"/>
          </w:tcPr>
          <w:p w14:paraId="36FA39FD" w14:textId="77777777" w:rsidR="000F21F0" w:rsidRPr="0039153A" w:rsidRDefault="000F21F0" w:rsidP="0039153A">
            <w:pPr>
              <w:rPr>
                <w:rFonts w:ascii="Aptos" w:hAnsi="Aptos"/>
              </w:rPr>
            </w:pPr>
            <w:r w:rsidRPr="0039153A">
              <w:rPr>
                <w:rFonts w:ascii="Aptos" w:eastAsia="Segoe UI" w:hAnsi="Aptos" w:cs="Segoe UI"/>
                <w:color w:val="0F1115"/>
              </w:rPr>
              <w:t>100%</w:t>
            </w:r>
          </w:p>
        </w:tc>
        <w:tc>
          <w:tcPr>
            <w:tcW w:w="4962" w:type="dxa"/>
          </w:tcPr>
          <w:p w14:paraId="306C611A" w14:textId="77777777" w:rsidR="000F21F0" w:rsidRPr="0039153A" w:rsidRDefault="000F21F0" w:rsidP="0039153A">
            <w:pPr>
              <w:rPr>
                <w:rFonts w:ascii="Aptos" w:hAnsi="Aptos"/>
              </w:rPr>
            </w:pPr>
            <w:r w:rsidRPr="0039153A">
              <w:rPr>
                <w:rFonts w:ascii="Aptos" w:hAnsi="Aptos"/>
                <w:color w:val="0F1115"/>
              </w:rPr>
              <w:t>100%</w:t>
            </w:r>
          </w:p>
        </w:tc>
      </w:tr>
      <w:tr w:rsidR="000F21F0" w:rsidRPr="0039153A" w14:paraId="2393395E" w14:textId="77777777" w:rsidTr="000F21F0">
        <w:tc>
          <w:tcPr>
            <w:tcW w:w="3964" w:type="dxa"/>
          </w:tcPr>
          <w:p w14:paraId="5416EFDF" w14:textId="77777777" w:rsidR="000F21F0" w:rsidRPr="0039153A" w:rsidRDefault="000F21F0" w:rsidP="0039153A">
            <w:pPr>
              <w:rPr>
                <w:rFonts w:ascii="Aptos" w:hAnsi="Aptos"/>
              </w:rPr>
            </w:pPr>
            <w:r w:rsidRPr="0039153A">
              <w:rPr>
                <w:rFonts w:ascii="Aptos" w:eastAsia="Segoe UI" w:hAnsi="Aptos" w:cs="Segoe UI"/>
                <w:color w:val="0F1115"/>
              </w:rPr>
              <w:t>Percentage of national targets</w:t>
            </w:r>
          </w:p>
        </w:tc>
        <w:tc>
          <w:tcPr>
            <w:tcW w:w="4962" w:type="dxa"/>
          </w:tcPr>
          <w:p w14:paraId="4628BACE" w14:textId="77777777" w:rsidR="000F21F0" w:rsidRPr="0039153A" w:rsidRDefault="000F21F0" w:rsidP="0039153A">
            <w:pPr>
              <w:rPr>
                <w:rFonts w:ascii="Aptos" w:hAnsi="Aptos"/>
              </w:rPr>
            </w:pPr>
            <w:proofErr w:type="spellStart"/>
            <w:r w:rsidRPr="0039153A">
              <w:rPr>
                <w:rFonts w:ascii="Aptos" w:hAnsi="Aptos"/>
                <w:color w:val="0F1115"/>
              </w:rPr>
              <w:t>Процентная</w:t>
            </w:r>
            <w:proofErr w:type="spellEnd"/>
            <w:r w:rsidRPr="0039153A">
              <w:rPr>
                <w:rFonts w:ascii="Aptos" w:hAnsi="Aptos"/>
                <w:color w:val="0F1115"/>
              </w:rPr>
              <w:t xml:space="preserve"> </w:t>
            </w:r>
            <w:proofErr w:type="spellStart"/>
            <w:r w:rsidRPr="0039153A">
              <w:rPr>
                <w:rFonts w:ascii="Aptos" w:hAnsi="Aptos"/>
                <w:color w:val="0F1115"/>
              </w:rPr>
              <w:t>доля</w:t>
            </w:r>
            <w:proofErr w:type="spellEnd"/>
            <w:r w:rsidRPr="0039153A">
              <w:rPr>
                <w:rFonts w:ascii="Aptos" w:hAnsi="Aptos"/>
                <w:color w:val="0F1115"/>
              </w:rPr>
              <w:t xml:space="preserve"> </w:t>
            </w:r>
            <w:proofErr w:type="spellStart"/>
            <w:r w:rsidRPr="0039153A">
              <w:rPr>
                <w:rFonts w:ascii="Aptos" w:hAnsi="Aptos"/>
                <w:color w:val="0F1115"/>
              </w:rPr>
              <w:t>национальных</w:t>
            </w:r>
            <w:proofErr w:type="spellEnd"/>
            <w:r w:rsidRPr="0039153A">
              <w:rPr>
                <w:rFonts w:ascii="Aptos" w:hAnsi="Aptos"/>
                <w:color w:val="0F1115"/>
              </w:rPr>
              <w:t xml:space="preserve"> </w:t>
            </w:r>
            <w:proofErr w:type="spellStart"/>
            <w:r w:rsidRPr="0039153A">
              <w:rPr>
                <w:rFonts w:ascii="Aptos" w:hAnsi="Aptos"/>
                <w:color w:val="0F1115"/>
              </w:rPr>
              <w:t>задач</w:t>
            </w:r>
            <w:proofErr w:type="spellEnd"/>
          </w:p>
        </w:tc>
      </w:tr>
      <w:tr w:rsidR="000F21F0" w:rsidRPr="0039153A" w14:paraId="6A097F75" w14:textId="77777777" w:rsidTr="000F21F0">
        <w:tc>
          <w:tcPr>
            <w:tcW w:w="3964" w:type="dxa"/>
          </w:tcPr>
          <w:p w14:paraId="620C9E64" w14:textId="77777777" w:rsidR="000F21F0" w:rsidRPr="0039153A" w:rsidRDefault="000F21F0" w:rsidP="0039153A">
            <w:pPr>
              <w:rPr>
                <w:rFonts w:ascii="Aptos" w:hAnsi="Aptos"/>
              </w:rPr>
            </w:pPr>
            <w:r w:rsidRPr="0039153A">
              <w:rPr>
                <w:rFonts w:ascii="Aptos" w:eastAsia="Segoe UI" w:hAnsi="Aptos" w:cs="Segoe UI"/>
                <w:color w:val="0F1115"/>
              </w:rPr>
              <w:t>Progress Level</w:t>
            </w:r>
          </w:p>
        </w:tc>
        <w:tc>
          <w:tcPr>
            <w:tcW w:w="4962" w:type="dxa"/>
          </w:tcPr>
          <w:p w14:paraId="51DEC3C7" w14:textId="77777777" w:rsidR="000F21F0" w:rsidRPr="0039153A" w:rsidRDefault="000F21F0" w:rsidP="0039153A">
            <w:pPr>
              <w:rPr>
                <w:rFonts w:ascii="Aptos" w:hAnsi="Aptos"/>
              </w:rPr>
            </w:pPr>
            <w:proofErr w:type="spellStart"/>
            <w:r w:rsidRPr="0039153A">
              <w:rPr>
                <w:rFonts w:ascii="Aptos" w:hAnsi="Aptos"/>
                <w:color w:val="0F1115"/>
              </w:rPr>
              <w:t>Уровень</w:t>
            </w:r>
            <w:proofErr w:type="spellEnd"/>
            <w:r w:rsidRPr="0039153A">
              <w:rPr>
                <w:rFonts w:ascii="Aptos" w:hAnsi="Aptos"/>
                <w:color w:val="0F1115"/>
              </w:rPr>
              <w:t xml:space="preserve"> </w:t>
            </w:r>
            <w:proofErr w:type="spellStart"/>
            <w:r w:rsidRPr="0039153A">
              <w:rPr>
                <w:rFonts w:ascii="Aptos" w:hAnsi="Aptos"/>
                <w:color w:val="0F1115"/>
              </w:rPr>
              <w:t>прогресса</w:t>
            </w:r>
            <w:proofErr w:type="spellEnd"/>
          </w:p>
        </w:tc>
      </w:tr>
      <w:tr w:rsidR="000F21F0" w:rsidRPr="0039153A" w14:paraId="6E70274B" w14:textId="77777777" w:rsidTr="000F21F0">
        <w:tc>
          <w:tcPr>
            <w:tcW w:w="3964" w:type="dxa"/>
          </w:tcPr>
          <w:p w14:paraId="096BA75D" w14:textId="77777777" w:rsidR="000F21F0" w:rsidRPr="0039153A" w:rsidRDefault="000F21F0" w:rsidP="0039153A">
            <w:pPr>
              <w:rPr>
                <w:rFonts w:ascii="Aptos" w:hAnsi="Aptos"/>
              </w:rPr>
            </w:pPr>
            <w:r w:rsidRPr="0039153A">
              <w:rPr>
                <w:rFonts w:ascii="Aptos" w:eastAsia="Segoe UI" w:hAnsi="Aptos" w:cs="Segoe UI"/>
                <w:color w:val="0F1115"/>
              </w:rPr>
              <w:t>Achieved</w:t>
            </w:r>
          </w:p>
        </w:tc>
        <w:tc>
          <w:tcPr>
            <w:tcW w:w="4962" w:type="dxa"/>
          </w:tcPr>
          <w:p w14:paraId="6C009C11" w14:textId="77777777" w:rsidR="000F21F0" w:rsidRPr="0039153A" w:rsidRDefault="000F21F0" w:rsidP="0039153A">
            <w:pPr>
              <w:rPr>
                <w:rFonts w:ascii="Aptos" w:hAnsi="Aptos"/>
              </w:rPr>
            </w:pPr>
            <w:proofErr w:type="spellStart"/>
            <w:r w:rsidRPr="0039153A">
              <w:rPr>
                <w:rFonts w:ascii="Aptos" w:hAnsi="Aptos"/>
                <w:color w:val="0F1115"/>
              </w:rPr>
              <w:t>Выполнена</w:t>
            </w:r>
            <w:proofErr w:type="spellEnd"/>
          </w:p>
        </w:tc>
      </w:tr>
      <w:tr w:rsidR="000F21F0" w:rsidRPr="0039153A" w14:paraId="698850C6" w14:textId="77777777" w:rsidTr="000F21F0">
        <w:tc>
          <w:tcPr>
            <w:tcW w:w="3964" w:type="dxa"/>
          </w:tcPr>
          <w:p w14:paraId="5FA05078" w14:textId="77777777" w:rsidR="000F21F0" w:rsidRPr="0039153A" w:rsidRDefault="000F21F0" w:rsidP="0039153A">
            <w:pPr>
              <w:rPr>
                <w:rFonts w:ascii="Aptos" w:hAnsi="Aptos"/>
              </w:rPr>
            </w:pPr>
            <w:r w:rsidRPr="0039153A">
              <w:rPr>
                <w:rFonts w:ascii="Aptos" w:eastAsia="Segoe UI" w:hAnsi="Aptos" w:cs="Segoe UI"/>
                <w:color w:val="0F1115"/>
              </w:rPr>
              <w:t>On track to achieve target</w:t>
            </w:r>
          </w:p>
        </w:tc>
        <w:tc>
          <w:tcPr>
            <w:tcW w:w="4962" w:type="dxa"/>
          </w:tcPr>
          <w:p w14:paraId="066EF3B6" w14:textId="77777777" w:rsidR="000F21F0" w:rsidRPr="0039153A" w:rsidRDefault="000F21F0" w:rsidP="0039153A">
            <w:pPr>
              <w:rPr>
                <w:rFonts w:ascii="Aptos" w:hAnsi="Aptos"/>
              </w:rPr>
            </w:pPr>
            <w:proofErr w:type="spellStart"/>
            <w:r w:rsidRPr="0039153A">
              <w:rPr>
                <w:rFonts w:ascii="Aptos" w:hAnsi="Aptos"/>
                <w:color w:val="0F1115"/>
              </w:rPr>
              <w:t>На</w:t>
            </w:r>
            <w:proofErr w:type="spellEnd"/>
            <w:r w:rsidRPr="0039153A">
              <w:rPr>
                <w:rFonts w:ascii="Aptos" w:hAnsi="Aptos"/>
                <w:color w:val="0F1115"/>
              </w:rPr>
              <w:t xml:space="preserve"> </w:t>
            </w:r>
            <w:proofErr w:type="spellStart"/>
            <w:r w:rsidRPr="0039153A">
              <w:rPr>
                <w:rFonts w:ascii="Aptos" w:hAnsi="Aptos"/>
                <w:color w:val="0F1115"/>
              </w:rPr>
              <w:t>пути</w:t>
            </w:r>
            <w:proofErr w:type="spellEnd"/>
            <w:r w:rsidRPr="0039153A">
              <w:rPr>
                <w:rFonts w:ascii="Aptos" w:hAnsi="Aptos"/>
                <w:color w:val="0F1115"/>
              </w:rPr>
              <w:t xml:space="preserve"> к </w:t>
            </w:r>
            <w:proofErr w:type="spellStart"/>
            <w:r w:rsidRPr="0039153A">
              <w:rPr>
                <w:rFonts w:ascii="Aptos" w:hAnsi="Aptos"/>
                <w:color w:val="0F1115"/>
              </w:rPr>
              <w:t>выполнению</w:t>
            </w:r>
            <w:proofErr w:type="spellEnd"/>
          </w:p>
        </w:tc>
      </w:tr>
      <w:tr w:rsidR="000F21F0" w:rsidRPr="00F43B05" w14:paraId="3719D853" w14:textId="77777777" w:rsidTr="000F21F0">
        <w:tc>
          <w:tcPr>
            <w:tcW w:w="3964" w:type="dxa"/>
          </w:tcPr>
          <w:p w14:paraId="2D8FBCF5" w14:textId="77777777" w:rsidR="000F21F0" w:rsidRPr="0039153A" w:rsidRDefault="000F21F0" w:rsidP="0039153A">
            <w:pPr>
              <w:rPr>
                <w:rFonts w:ascii="Aptos" w:hAnsi="Aptos"/>
              </w:rPr>
            </w:pPr>
            <w:r w:rsidRPr="0039153A">
              <w:rPr>
                <w:rFonts w:ascii="Aptos" w:eastAsia="Segoe UI" w:hAnsi="Aptos" w:cs="Segoe UI"/>
                <w:color w:val="0F1115"/>
              </w:rPr>
              <w:t>Progress towards target but at an insufficient rate</w:t>
            </w:r>
          </w:p>
        </w:tc>
        <w:tc>
          <w:tcPr>
            <w:tcW w:w="4962" w:type="dxa"/>
          </w:tcPr>
          <w:p w14:paraId="3587D597" w14:textId="77777777" w:rsidR="000F21F0" w:rsidRPr="0039153A" w:rsidRDefault="000F21F0" w:rsidP="0039153A">
            <w:pPr>
              <w:rPr>
                <w:rFonts w:ascii="Aptos" w:hAnsi="Aptos"/>
                <w:lang w:val="ru-RU"/>
              </w:rPr>
            </w:pPr>
            <w:r w:rsidRPr="0039153A">
              <w:rPr>
                <w:rFonts w:ascii="Aptos" w:hAnsi="Aptos"/>
                <w:color w:val="0F1115"/>
                <w:lang w:val="ru-RU"/>
              </w:rPr>
              <w:t>Прогресс достигается, но недостаточными темпами</w:t>
            </w:r>
          </w:p>
        </w:tc>
      </w:tr>
      <w:tr w:rsidR="000F21F0" w:rsidRPr="0039153A" w14:paraId="68B4156B" w14:textId="77777777" w:rsidTr="000F21F0">
        <w:tc>
          <w:tcPr>
            <w:tcW w:w="3964" w:type="dxa"/>
          </w:tcPr>
          <w:p w14:paraId="758CB327" w14:textId="77777777" w:rsidR="000F21F0" w:rsidRPr="0039153A" w:rsidRDefault="000F21F0" w:rsidP="0039153A">
            <w:pPr>
              <w:rPr>
                <w:rFonts w:ascii="Aptos" w:hAnsi="Aptos"/>
              </w:rPr>
            </w:pPr>
            <w:r w:rsidRPr="0039153A">
              <w:rPr>
                <w:rFonts w:ascii="Aptos" w:eastAsia="Segoe UI" w:hAnsi="Aptos" w:cs="Segoe UI"/>
                <w:color w:val="0F1115"/>
              </w:rPr>
              <w:t>No significant change</w:t>
            </w:r>
          </w:p>
        </w:tc>
        <w:tc>
          <w:tcPr>
            <w:tcW w:w="4962" w:type="dxa"/>
          </w:tcPr>
          <w:p w14:paraId="28A54E28" w14:textId="77777777" w:rsidR="000F21F0" w:rsidRPr="0039153A" w:rsidRDefault="000F21F0" w:rsidP="0039153A">
            <w:pPr>
              <w:rPr>
                <w:rFonts w:ascii="Aptos" w:hAnsi="Aptos"/>
              </w:rPr>
            </w:pPr>
            <w:proofErr w:type="spellStart"/>
            <w:r w:rsidRPr="0039153A">
              <w:rPr>
                <w:rFonts w:ascii="Aptos" w:hAnsi="Aptos"/>
                <w:color w:val="0F1115"/>
              </w:rPr>
              <w:t>Без</w:t>
            </w:r>
            <w:proofErr w:type="spellEnd"/>
            <w:r w:rsidRPr="0039153A">
              <w:rPr>
                <w:rFonts w:ascii="Aptos" w:hAnsi="Aptos"/>
                <w:color w:val="0F1115"/>
              </w:rPr>
              <w:t xml:space="preserve"> </w:t>
            </w:r>
            <w:proofErr w:type="spellStart"/>
            <w:r w:rsidRPr="0039153A">
              <w:rPr>
                <w:rFonts w:ascii="Aptos" w:hAnsi="Aptos"/>
                <w:color w:val="0F1115"/>
              </w:rPr>
              <w:t>существенных</w:t>
            </w:r>
            <w:proofErr w:type="spellEnd"/>
            <w:r w:rsidRPr="0039153A">
              <w:rPr>
                <w:rFonts w:ascii="Aptos" w:hAnsi="Aptos"/>
                <w:color w:val="0F1115"/>
              </w:rPr>
              <w:t xml:space="preserve"> </w:t>
            </w:r>
            <w:proofErr w:type="spellStart"/>
            <w:r w:rsidRPr="0039153A">
              <w:rPr>
                <w:rFonts w:ascii="Aptos" w:hAnsi="Aptos"/>
                <w:color w:val="0F1115"/>
              </w:rPr>
              <w:t>изменений</w:t>
            </w:r>
            <w:proofErr w:type="spellEnd"/>
          </w:p>
        </w:tc>
      </w:tr>
      <w:tr w:rsidR="000F21F0" w:rsidRPr="0039153A" w14:paraId="7C75CC16" w14:textId="77777777" w:rsidTr="000F21F0">
        <w:tc>
          <w:tcPr>
            <w:tcW w:w="3964" w:type="dxa"/>
          </w:tcPr>
          <w:p w14:paraId="5FA68F3F" w14:textId="77777777" w:rsidR="000F21F0" w:rsidRPr="0039153A" w:rsidRDefault="000F21F0" w:rsidP="0039153A">
            <w:pPr>
              <w:rPr>
                <w:rFonts w:ascii="Aptos" w:hAnsi="Aptos"/>
              </w:rPr>
            </w:pPr>
            <w:r w:rsidRPr="0039153A">
              <w:rPr>
                <w:rFonts w:ascii="Aptos" w:eastAsia="Segoe UI" w:hAnsi="Aptos" w:cs="Segoe UI"/>
                <w:color w:val="0F1115"/>
              </w:rPr>
              <w:t>Unknown</w:t>
            </w:r>
          </w:p>
        </w:tc>
        <w:tc>
          <w:tcPr>
            <w:tcW w:w="4962" w:type="dxa"/>
          </w:tcPr>
          <w:p w14:paraId="14C59F1D" w14:textId="77777777" w:rsidR="000F21F0" w:rsidRPr="0039153A" w:rsidRDefault="000F21F0" w:rsidP="0039153A">
            <w:pPr>
              <w:rPr>
                <w:rFonts w:ascii="Aptos" w:hAnsi="Aptos"/>
              </w:rPr>
            </w:pPr>
            <w:proofErr w:type="spellStart"/>
            <w:r w:rsidRPr="0039153A">
              <w:rPr>
                <w:rFonts w:ascii="Aptos" w:hAnsi="Aptos"/>
                <w:color w:val="0F1115"/>
              </w:rPr>
              <w:t>Неизвестно</w:t>
            </w:r>
            <w:proofErr w:type="spellEnd"/>
          </w:p>
        </w:tc>
      </w:tr>
      <w:tr w:rsidR="000F21F0" w:rsidRPr="0039153A" w14:paraId="428D40E2" w14:textId="77777777" w:rsidTr="000F21F0">
        <w:tc>
          <w:tcPr>
            <w:tcW w:w="3964" w:type="dxa"/>
          </w:tcPr>
          <w:p w14:paraId="4E235CCE" w14:textId="77777777" w:rsidR="000F21F0" w:rsidRPr="0039153A" w:rsidRDefault="000F21F0" w:rsidP="0039153A">
            <w:pPr>
              <w:rPr>
                <w:rFonts w:ascii="Aptos" w:hAnsi="Aptos"/>
              </w:rPr>
            </w:pPr>
            <w:r w:rsidRPr="0039153A">
              <w:rPr>
                <w:rFonts w:ascii="Aptos" w:eastAsia="Segoe UI" w:hAnsi="Aptos" w:cs="Segoe UI"/>
                <w:color w:val="0F1115"/>
              </w:rPr>
              <w:t>Party count: 100</w:t>
            </w:r>
          </w:p>
        </w:tc>
        <w:tc>
          <w:tcPr>
            <w:tcW w:w="4962" w:type="dxa"/>
          </w:tcPr>
          <w:p w14:paraId="0D34EDA3" w14:textId="77777777" w:rsidR="000F21F0" w:rsidRPr="0039153A" w:rsidRDefault="000F21F0" w:rsidP="0039153A">
            <w:pPr>
              <w:rPr>
                <w:rFonts w:ascii="Aptos" w:hAnsi="Aptos"/>
                <w:lang w:val="ru-RU"/>
              </w:rPr>
            </w:pPr>
            <w:proofErr w:type="spellStart"/>
            <w:r w:rsidRPr="0039153A">
              <w:rPr>
                <w:rFonts w:ascii="Aptos" w:hAnsi="Aptos"/>
                <w:color w:val="0F1115"/>
              </w:rPr>
              <w:t>Число</w:t>
            </w:r>
            <w:proofErr w:type="spellEnd"/>
            <w:r w:rsidRPr="0039153A">
              <w:rPr>
                <w:rFonts w:ascii="Aptos" w:hAnsi="Aptos"/>
                <w:color w:val="0F1115"/>
              </w:rPr>
              <w:t xml:space="preserve"> Сторон: 10</w:t>
            </w:r>
            <w:r w:rsidRPr="0039153A">
              <w:rPr>
                <w:rFonts w:ascii="Aptos" w:hAnsi="Aptos"/>
                <w:color w:val="0F1115"/>
                <w:lang w:val="ru-RU"/>
              </w:rPr>
              <w:t>0</w:t>
            </w:r>
          </w:p>
        </w:tc>
      </w:tr>
    </w:tbl>
    <w:p w14:paraId="0BC1E73C"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p>
    <w:p w14:paraId="28D09229"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13" w:name="_Toc235821094"/>
      <w:r w:rsidRPr="00436B63">
        <w:rPr>
          <w:rFonts w:eastAsiaTheme="majorEastAsia" w:cstheme="majorBidi"/>
          <w:color w:val="0F4761" w:themeColor="accent1" w:themeShade="BF"/>
          <w:lang w:val="ru-RU"/>
        </w:rPr>
        <w:t>Меры, примеры успеха и проблемы в выполнении задачи</w:t>
      </w:r>
      <w:bookmarkEnd w:id="213"/>
    </w:p>
    <w:p w14:paraId="6483EC8F"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p>
    <w:p w14:paraId="34171699"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r w:rsidRPr="00436B63">
        <w:rPr>
          <w:rFonts w:eastAsiaTheme="majorEastAsia" w:cstheme="majorBidi"/>
          <w:i/>
          <w:iCs/>
          <w:color w:val="595959" w:themeColor="text1" w:themeTint="A6"/>
          <w:lang w:val="ru-RU"/>
        </w:rPr>
        <w:t>Краткий обзор мер в поддержку выполнения задачи 4 Рамочной программы</w:t>
      </w:r>
    </w:p>
    <w:p w14:paraId="74CAAD97" w14:textId="77777777" w:rsidR="00DE3701" w:rsidRPr="00436B63" w:rsidRDefault="00DE3701" w:rsidP="00DE3701">
      <w:pPr>
        <w:rPr>
          <w:lang w:val="ru-RU"/>
        </w:rPr>
      </w:pPr>
    </w:p>
    <w:p w14:paraId="1E727B09" w14:textId="77777777" w:rsidR="00DE3701" w:rsidRPr="00436B63" w:rsidRDefault="00DE3701" w:rsidP="00DE3701">
      <w:pPr>
        <w:rPr>
          <w:lang w:val="ru-RU"/>
        </w:rPr>
      </w:pPr>
      <w:r w:rsidRPr="00436B63">
        <w:rPr>
          <w:lang w:val="ru-RU"/>
        </w:rPr>
        <w:t>Наиболее часто упоминаемым видом мер в поддержку выполнения задачи 4 является разработка или осуществление скоординированных программ и планов действий по восстановлению видов, ориентированных на приоритетные виды, такие как флагманские, зонтичные и ключевые виды, а также виды, находящиеся под угрозой исчезновения. Прямые природоохранные меры включают реинтродукцию видов, восстановление мест обитания, в том числе восстановление природных процессов, и патрулирование в целях борьбы с браконьерством. Многие Стороны сообщают о проведении исследований и мониторинга, включая оценки в рамках Красного списка и мониторинг популяций видов с использованием таких технологий, как фотоловушки, акустический мониторинг и анализ экологической ДНК (</w:t>
      </w:r>
      <w:proofErr w:type="spellStart"/>
      <w:r w:rsidRPr="00436B63">
        <w:rPr>
          <w:lang w:val="ru-RU"/>
        </w:rPr>
        <w:t>эДНК</w:t>
      </w:r>
      <w:proofErr w:type="spellEnd"/>
      <w:r w:rsidRPr="00436B63">
        <w:rPr>
          <w:lang w:val="ru-RU"/>
        </w:rPr>
        <w:t xml:space="preserve">). Правовые инструменты, связанные с выполнением этой задачи, включают специальное законодательство об охране видов, принятие или пересмотр более общего законодательства об охране дикой природы, правила охоты и национальное законодательство, связанное с Конвенцией о международной торговле видами дикой фауны и флоры, находящимися под угрозой исчезновения (СИТЕС). Большинство Сторон также сообщают о мерах по поддержанию генетического разнообразия, например посредством банков генов, банков семян, ботанических садов, программ разведения в неволе и сохранения in </w:t>
      </w:r>
      <w:proofErr w:type="spellStart"/>
      <w:r w:rsidRPr="00436B63">
        <w:rPr>
          <w:lang w:val="ru-RU"/>
        </w:rPr>
        <w:t>vitro</w:t>
      </w:r>
      <w:proofErr w:type="spellEnd"/>
      <w:r w:rsidRPr="00436B63">
        <w:rPr>
          <w:lang w:val="ru-RU"/>
        </w:rPr>
        <w:t>. Несколько Сторон сообщают об использовании экономических инструментов для регулирования конфликтов между человеком и дикой природой, включая системы страхования для компенсации ущерба сельскохозяйственным культурам и домашнему скоту, а также финансовую поддержку инфраструктуры, такой как ограждения и другие средства сдерживания для регулирования перемещения диких животных (см. вставки 16 и 17).</w:t>
      </w:r>
    </w:p>
    <w:p w14:paraId="28E6C171"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14" w:name="_Toc235821096"/>
    </w:p>
    <w:p w14:paraId="3797D63B"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r w:rsidRPr="00436B63">
        <w:rPr>
          <w:rFonts w:eastAsiaTheme="majorEastAsia" w:cstheme="majorBidi"/>
          <w:i/>
          <w:iCs/>
          <w:color w:val="595959" w:themeColor="text1" w:themeTint="A6"/>
          <w:lang w:val="ru-RU"/>
        </w:rPr>
        <w:t>Примеры успехов и прогресса в выполнении задачи</w:t>
      </w:r>
      <w:bookmarkEnd w:id="214"/>
    </w:p>
    <w:p w14:paraId="57026887"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p>
    <w:tbl>
      <w:tblPr>
        <w:tblStyle w:val="TableGrid"/>
        <w:tblW w:w="0" w:type="auto"/>
        <w:tblLook w:val="04A0" w:firstRow="1" w:lastRow="0" w:firstColumn="1" w:lastColumn="0" w:noHBand="0" w:noVBand="1"/>
      </w:tblPr>
      <w:tblGrid>
        <w:gridCol w:w="9016"/>
      </w:tblGrid>
      <w:tr w:rsidR="00DE3701" w:rsidRPr="00F43B05" w14:paraId="6D63587A" w14:textId="77777777" w:rsidTr="005716FA">
        <w:tc>
          <w:tcPr>
            <w:tcW w:w="9016" w:type="dxa"/>
            <w:shd w:val="clear" w:color="auto" w:fill="D1D1D1" w:themeFill="background2" w:themeFillShade="E6"/>
          </w:tcPr>
          <w:p w14:paraId="1270EDBE" w14:textId="77777777" w:rsidR="00DE3701" w:rsidRPr="00436B63" w:rsidRDefault="00DE3701" w:rsidP="00DE3701">
            <w:pPr>
              <w:rPr>
                <w:sz w:val="20"/>
                <w:szCs w:val="20"/>
                <w:lang w:val="ru-RU"/>
              </w:rPr>
            </w:pPr>
            <w:r w:rsidRPr="00436B63">
              <w:rPr>
                <w:sz w:val="20"/>
                <w:lang w:val="ru-RU"/>
              </w:rPr>
              <w:t>Вставка 16</w:t>
            </w:r>
          </w:p>
          <w:p w14:paraId="115D5EAE" w14:textId="77777777" w:rsidR="00DE3701" w:rsidRPr="00436B63" w:rsidRDefault="00DE3701" w:rsidP="00DE3701">
            <w:pPr>
              <w:rPr>
                <w:sz w:val="20"/>
                <w:szCs w:val="20"/>
                <w:lang w:val="ru-RU"/>
              </w:rPr>
            </w:pPr>
          </w:p>
          <w:p w14:paraId="4605E5B8" w14:textId="77777777" w:rsidR="00DE3701" w:rsidRPr="00436B63" w:rsidRDefault="00DE3701" w:rsidP="00DE3701">
            <w:pPr>
              <w:rPr>
                <w:b/>
                <w:sz w:val="20"/>
                <w:szCs w:val="20"/>
                <w:lang w:val="ru-RU"/>
              </w:rPr>
            </w:pPr>
            <w:r w:rsidRPr="00436B63">
              <w:rPr>
                <w:b/>
                <w:sz w:val="20"/>
                <w:lang w:val="ru-RU"/>
              </w:rPr>
              <w:t>Сент-Винсент и Гренадины: сохранение видов, находящихся под угрозой исчезновения, при активном участии местных общин</w:t>
            </w:r>
          </w:p>
          <w:p w14:paraId="6B4A99A2" w14:textId="77777777" w:rsidR="00DE3701" w:rsidRPr="00436B63" w:rsidRDefault="00DE3701" w:rsidP="00DE3701">
            <w:pPr>
              <w:rPr>
                <w:i/>
                <w:iCs/>
                <w:lang w:val="ru-RU"/>
              </w:rPr>
            </w:pPr>
          </w:p>
          <w:p w14:paraId="27F4DB3B" w14:textId="77777777" w:rsidR="00DE3701" w:rsidRPr="00436B63" w:rsidRDefault="00DE3701" w:rsidP="00DE3701">
            <w:pPr>
              <w:rPr>
                <w:rFonts w:ascii="Aptos" w:eastAsia="Aptos" w:hAnsi="Aptos" w:cs="Aptos"/>
                <w:color w:val="000000" w:themeColor="text1"/>
                <w:sz w:val="20"/>
                <w:szCs w:val="20"/>
                <w:lang w:val="ru-RU"/>
              </w:rPr>
            </w:pPr>
            <w:r w:rsidRPr="00436B63">
              <w:rPr>
                <w:rFonts w:ascii="Aptos" w:hAnsi="Aptos"/>
                <w:color w:val="000000" w:themeColor="text1"/>
                <w:sz w:val="20"/>
                <w:lang w:val="ru-RU"/>
              </w:rPr>
              <w:t>Сент-Винсент и Гренадины создали системную модель сохранения биоразнообразия, сочетающую правовое регулирование, участие местных общин в принятии и осуществлении решений, экологическое восстановление и международное сотрудничество. Эта модель представляет собой практический опыт, который может быть воспроизведен в других малых островных развивающихся государствах, сталкивающихся с ухудшением состояния биоразнообразия и последствиями изменения климата.</w:t>
            </w:r>
          </w:p>
          <w:p w14:paraId="778B382D" w14:textId="77777777" w:rsidR="00DE3701" w:rsidRPr="00436B63" w:rsidRDefault="00DE3701" w:rsidP="00DE3701">
            <w:pPr>
              <w:rPr>
                <w:rFonts w:ascii="Aptos" w:eastAsia="Aptos" w:hAnsi="Aptos" w:cs="Aptos"/>
                <w:color w:val="000000" w:themeColor="text1"/>
                <w:sz w:val="20"/>
                <w:szCs w:val="20"/>
                <w:lang w:val="ru-RU" w:eastAsia="zh-CN"/>
              </w:rPr>
            </w:pPr>
          </w:p>
          <w:p w14:paraId="32F71D12" w14:textId="77777777" w:rsidR="00DE3701" w:rsidRPr="00436B63" w:rsidRDefault="00DE3701" w:rsidP="00DE3701">
            <w:pPr>
              <w:rPr>
                <w:rFonts w:ascii="Aptos" w:eastAsia="Aptos" w:hAnsi="Aptos" w:cs="Aptos"/>
                <w:color w:val="000000" w:themeColor="text1"/>
                <w:sz w:val="20"/>
                <w:szCs w:val="20"/>
                <w:lang w:val="ru-RU"/>
              </w:rPr>
            </w:pPr>
            <w:r w:rsidRPr="00436B63">
              <w:rPr>
                <w:rFonts w:ascii="Aptos" w:hAnsi="Aptos"/>
                <w:color w:val="000000" w:themeColor="text1"/>
                <w:sz w:val="20"/>
                <w:lang w:val="ru-RU"/>
              </w:rPr>
              <w:t xml:space="preserve">Осуществляемые в этом островном карибском государстве инициативы позволили добиться измеримых результатов в восстановлении нескольких флагманских видов, находящихся под угрозой исчезновения. Численность популяции </w:t>
            </w:r>
            <w:proofErr w:type="spellStart"/>
            <w:r w:rsidRPr="00436B63">
              <w:rPr>
                <w:rFonts w:ascii="Aptos" w:hAnsi="Aptos"/>
                <w:color w:val="000000" w:themeColor="text1"/>
                <w:sz w:val="20"/>
                <w:lang w:val="ru-RU"/>
              </w:rPr>
              <w:t>юнионского</w:t>
            </w:r>
            <w:proofErr w:type="spellEnd"/>
            <w:r w:rsidRPr="00436B63">
              <w:rPr>
                <w:rFonts w:ascii="Aptos" w:hAnsi="Aptos"/>
                <w:color w:val="000000" w:themeColor="text1"/>
                <w:sz w:val="20"/>
                <w:lang w:val="ru-RU"/>
              </w:rPr>
              <w:t xml:space="preserve"> геккона (</w:t>
            </w:r>
            <w:proofErr w:type="spellStart"/>
            <w:r w:rsidRPr="00436B63">
              <w:rPr>
                <w:rFonts w:ascii="Aptos" w:hAnsi="Aptos"/>
                <w:i/>
                <w:color w:val="000000" w:themeColor="text1"/>
                <w:sz w:val="20"/>
                <w:lang w:val="ru-RU"/>
              </w:rPr>
              <w:t>Gonatodes</w:t>
            </w:r>
            <w:proofErr w:type="spellEnd"/>
            <w:r w:rsidRPr="00436B63">
              <w:rPr>
                <w:rFonts w:ascii="Aptos" w:hAnsi="Aptos"/>
                <w:i/>
                <w:color w:val="000000" w:themeColor="text1"/>
                <w:sz w:val="20"/>
                <w:lang w:val="ru-RU"/>
              </w:rPr>
              <w:t xml:space="preserve"> </w:t>
            </w:r>
            <w:proofErr w:type="spellStart"/>
            <w:r w:rsidRPr="00436B63">
              <w:rPr>
                <w:rFonts w:ascii="Aptos" w:hAnsi="Aptos"/>
                <w:i/>
                <w:color w:val="000000" w:themeColor="text1"/>
                <w:sz w:val="20"/>
                <w:lang w:val="ru-RU"/>
              </w:rPr>
              <w:t>daudini</w:t>
            </w:r>
            <w:proofErr w:type="spellEnd"/>
            <w:r w:rsidRPr="00436B63">
              <w:rPr>
                <w:rFonts w:ascii="Aptos" w:hAnsi="Aptos"/>
                <w:color w:val="000000" w:themeColor="text1"/>
                <w:sz w:val="20"/>
                <w:lang w:val="ru-RU"/>
              </w:rPr>
              <w:t>), находящегося на грани исчезновения, увеличилась на 80% благодаря целенаправленным мерам охраны и регулированию мест его обитания. Выращенные в неволе королевские амазоны (</w:t>
            </w:r>
            <w:proofErr w:type="spellStart"/>
            <w:r w:rsidRPr="00436B63">
              <w:rPr>
                <w:rFonts w:ascii="Aptos" w:hAnsi="Aptos"/>
                <w:i/>
                <w:color w:val="000000" w:themeColor="text1"/>
                <w:sz w:val="20"/>
                <w:lang w:val="ru-RU"/>
              </w:rPr>
              <w:t>Amazona</w:t>
            </w:r>
            <w:proofErr w:type="spellEnd"/>
            <w:r w:rsidRPr="00436B63">
              <w:rPr>
                <w:rFonts w:ascii="Aptos" w:hAnsi="Aptos"/>
                <w:i/>
                <w:color w:val="000000" w:themeColor="text1"/>
                <w:sz w:val="20"/>
                <w:lang w:val="ru-RU"/>
              </w:rPr>
              <w:t xml:space="preserve"> </w:t>
            </w:r>
            <w:proofErr w:type="spellStart"/>
            <w:r w:rsidRPr="00436B63">
              <w:rPr>
                <w:rFonts w:ascii="Aptos" w:hAnsi="Aptos"/>
                <w:i/>
                <w:color w:val="000000" w:themeColor="text1"/>
                <w:sz w:val="20"/>
                <w:lang w:val="ru-RU"/>
              </w:rPr>
              <w:t>guildingii</w:t>
            </w:r>
            <w:proofErr w:type="spellEnd"/>
            <w:r w:rsidRPr="00436B63">
              <w:rPr>
                <w:rFonts w:ascii="Aptos" w:hAnsi="Aptos"/>
                <w:color w:val="000000" w:themeColor="text1"/>
                <w:sz w:val="20"/>
                <w:lang w:val="ru-RU"/>
              </w:rPr>
              <w:t xml:space="preserve">) были успешно </w:t>
            </w:r>
            <w:proofErr w:type="spellStart"/>
            <w:r w:rsidRPr="00436B63">
              <w:rPr>
                <w:rFonts w:ascii="Aptos" w:hAnsi="Aptos"/>
                <w:color w:val="000000" w:themeColor="text1"/>
                <w:sz w:val="20"/>
                <w:lang w:val="ru-RU"/>
              </w:rPr>
              <w:t>реинтродуцированы</w:t>
            </w:r>
            <w:proofErr w:type="spellEnd"/>
            <w:r w:rsidRPr="00436B63">
              <w:rPr>
                <w:rFonts w:ascii="Aptos" w:hAnsi="Aptos"/>
                <w:color w:val="000000" w:themeColor="text1"/>
                <w:sz w:val="20"/>
                <w:lang w:val="ru-RU"/>
              </w:rPr>
              <w:t xml:space="preserve"> для стабилизации диких популяций, а число гнезд морских черепах неуклонно растет благодаря сокращению масштабов незаконной охоты. Регулируемый промысел морских ресурсов также способствовал восстановлению запасов растительноядных рыб и улучшению экологического состояния коралловых рифов.</w:t>
            </w:r>
          </w:p>
          <w:p w14:paraId="4D2305CB" w14:textId="77777777" w:rsidR="00DE3701" w:rsidRPr="00436B63" w:rsidRDefault="00DE3701" w:rsidP="00DE3701">
            <w:pPr>
              <w:rPr>
                <w:rFonts w:ascii="Aptos" w:eastAsia="Aptos" w:hAnsi="Aptos" w:cs="Aptos"/>
                <w:color w:val="000000" w:themeColor="text1"/>
                <w:sz w:val="20"/>
                <w:szCs w:val="20"/>
                <w:lang w:val="ru-RU" w:eastAsia="zh-CN"/>
              </w:rPr>
            </w:pPr>
          </w:p>
          <w:p w14:paraId="53A216CF" w14:textId="77777777" w:rsidR="00DE3701" w:rsidRPr="00436B63" w:rsidRDefault="00DE3701" w:rsidP="00DE3701">
            <w:pPr>
              <w:rPr>
                <w:rFonts w:ascii="Aptos" w:eastAsia="Aptos" w:hAnsi="Aptos" w:cs="Aptos"/>
                <w:color w:val="000000" w:themeColor="text1"/>
                <w:sz w:val="20"/>
                <w:szCs w:val="20"/>
                <w:lang w:val="ru-RU"/>
              </w:rPr>
            </w:pPr>
            <w:r w:rsidRPr="00436B63">
              <w:rPr>
                <w:rFonts w:ascii="Aptos" w:hAnsi="Aptos"/>
                <w:color w:val="000000" w:themeColor="text1"/>
                <w:sz w:val="20"/>
                <w:lang w:val="ru-RU"/>
              </w:rPr>
              <w:t xml:space="preserve">В осуществлении долгосрочных природоохранных мер в наземных и морских экосистемах Сент-Винсента и Гренадин участвуют многочисленные заинтересованные стороны. К основным государственным органам относятся Департамент лесного хозяйства и Управление рыбного хозяйства, которые занимаются планированием, обеспечением соблюдения законодательства и экологическим мониторингом. Местные общины при поддержке местной НПО «Экологический альянс острова Юнион» проводят ежедневное патрулирование и информационно-просветительскую работу. Международные партнеры, включая организацию </w:t>
            </w:r>
            <w:proofErr w:type="spellStart"/>
            <w:r w:rsidRPr="00436B63">
              <w:rPr>
                <w:rFonts w:ascii="Aptos" w:hAnsi="Aptos"/>
                <w:color w:val="000000" w:themeColor="text1"/>
                <w:sz w:val="20"/>
                <w:lang w:val="ru-RU"/>
              </w:rPr>
              <w:t>Fauna</w:t>
            </w:r>
            <w:proofErr w:type="spellEnd"/>
            <w:r w:rsidRPr="00436B63">
              <w:rPr>
                <w:rFonts w:ascii="Aptos" w:hAnsi="Aptos"/>
                <w:color w:val="000000" w:themeColor="text1"/>
                <w:sz w:val="20"/>
                <w:lang w:val="ru-RU"/>
              </w:rPr>
              <w:t xml:space="preserve"> and Flora International и Экологический фонд Сент-Винсента и Гренадин, обеспечивают техническую поддержку и финансирование.</w:t>
            </w:r>
          </w:p>
          <w:p w14:paraId="0C51E9C8" w14:textId="77777777" w:rsidR="00DE3701" w:rsidRPr="00436B63" w:rsidRDefault="00DE3701" w:rsidP="00DE3701">
            <w:pPr>
              <w:rPr>
                <w:rFonts w:ascii="Aptos" w:eastAsia="Aptos" w:hAnsi="Aptos" w:cs="Aptos"/>
                <w:color w:val="000000" w:themeColor="text1"/>
                <w:sz w:val="20"/>
                <w:szCs w:val="20"/>
                <w:lang w:val="ru-RU" w:eastAsia="zh-CN"/>
              </w:rPr>
            </w:pPr>
          </w:p>
          <w:p w14:paraId="3D824452" w14:textId="77777777" w:rsidR="00DE3701" w:rsidRPr="00436B63" w:rsidRDefault="00DE3701" w:rsidP="00DE3701">
            <w:pPr>
              <w:rPr>
                <w:rFonts w:ascii="Aptos" w:eastAsia="Aptos" w:hAnsi="Aptos" w:cs="Aptos"/>
                <w:color w:val="000000" w:themeColor="text1"/>
                <w:sz w:val="20"/>
                <w:szCs w:val="20"/>
                <w:lang w:val="ru-RU"/>
              </w:rPr>
            </w:pPr>
            <w:r w:rsidRPr="00436B63">
              <w:rPr>
                <w:rFonts w:ascii="Aptos" w:hAnsi="Aptos"/>
                <w:color w:val="000000" w:themeColor="text1"/>
                <w:sz w:val="20"/>
                <w:lang w:val="ru-RU"/>
              </w:rPr>
              <w:t>Природоохранные меры охватывают всю территорию Сент-Винсента и Гренадин и сосредоточены на островных лесах, горных лесных массивах в высокогорных районах, прибрежных пляжах, служащих местами гнездования, и морских системах коралловых рифов. Проекты направлены на решение целого ряда проблем в области сохранения биоразнообразия, с которыми сталкивается Сент-Винсент и Гренадины, включая нестабильность финансирования природоохранной деятельности и чрезмерную зависимость от внешних грантов, недостаточно эффективное обеспечение соблюдения законодательства, масштабное браконьерство, незаконный оборот ресурсов дикой природы и нерегулируемый рыбный промысел. Для решения этих проблем государство ввело на законодательном уровне целевые запреты и разработало стандартизированные правила регулирования прилова. Кроме того, были приняты меры по осуществлению планов восстановления видов, созданию механизмов патрулирования силами местных общин и реализации проектов по искусственному восстановлению коралловых рифов. Присуждение группе рейнджеров острова Юнион Международной премии МСОП для рейнджеров подтвердило эффективность природоохранной деятельности, основанной на участии местных общин, и дополнительно укрепило значение этого подхода как модели, которая может быть воспроизведена в других малых островных развивающихся государствах.</w:t>
            </w:r>
          </w:p>
          <w:p w14:paraId="4983CD23" w14:textId="77777777" w:rsidR="00DE3701" w:rsidRPr="00436B63" w:rsidRDefault="00DE3701" w:rsidP="00DE3701">
            <w:pPr>
              <w:rPr>
                <w:rFonts w:ascii="Aptos" w:eastAsia="Aptos" w:hAnsi="Aptos" w:cs="Aptos"/>
                <w:color w:val="000000" w:themeColor="text1"/>
                <w:sz w:val="20"/>
                <w:szCs w:val="20"/>
                <w:lang w:val="ru-RU" w:eastAsia="zh-CN"/>
              </w:rPr>
            </w:pPr>
          </w:p>
          <w:p w14:paraId="60619F44" w14:textId="77777777" w:rsidR="00DE3701" w:rsidRPr="00436B63" w:rsidRDefault="00DE3701" w:rsidP="00DE3701">
            <w:pPr>
              <w:rPr>
                <w:rFonts w:ascii="Aptos" w:eastAsia="Aptos" w:hAnsi="Aptos" w:cs="Aptos"/>
                <w:color w:val="000000" w:themeColor="text1"/>
                <w:sz w:val="20"/>
                <w:szCs w:val="20"/>
                <w:lang w:val="ru-RU"/>
              </w:rPr>
            </w:pPr>
            <w:r w:rsidRPr="00436B63">
              <w:rPr>
                <w:rFonts w:ascii="Aptos" w:hAnsi="Aptos"/>
                <w:i/>
                <w:color w:val="000000" w:themeColor="text1"/>
                <w:sz w:val="20"/>
                <w:lang w:val="ru-RU"/>
              </w:rPr>
              <w:t xml:space="preserve">Соответствующие задачи: </w:t>
            </w:r>
            <w:r w:rsidRPr="00436B63">
              <w:rPr>
                <w:rFonts w:ascii="Aptos" w:hAnsi="Aptos"/>
                <w:color w:val="000000" w:themeColor="text1"/>
                <w:sz w:val="20"/>
                <w:lang w:val="ru-RU"/>
              </w:rPr>
              <w:t>4, 5, 19 и 22.</w:t>
            </w:r>
          </w:p>
          <w:p w14:paraId="1C27CE98" w14:textId="77777777" w:rsidR="00DE3701" w:rsidRPr="00436B63" w:rsidRDefault="00DE3701" w:rsidP="00DE3701">
            <w:pPr>
              <w:rPr>
                <w:rFonts w:ascii="Aptos" w:eastAsia="Aptos" w:hAnsi="Aptos" w:cs="Aptos"/>
                <w:color w:val="000000" w:themeColor="text1"/>
                <w:sz w:val="20"/>
                <w:szCs w:val="20"/>
                <w:lang w:val="ru-RU"/>
              </w:rPr>
            </w:pPr>
            <w:r w:rsidRPr="00436B63">
              <w:rPr>
                <w:rFonts w:ascii="Aptos" w:hAnsi="Aptos"/>
                <w:i/>
                <w:color w:val="000000" w:themeColor="text1"/>
                <w:sz w:val="20"/>
                <w:lang w:val="ru-RU"/>
              </w:rPr>
              <w:t xml:space="preserve">Источник: </w:t>
            </w:r>
            <w:r w:rsidRPr="00436B63">
              <w:rPr>
                <w:rFonts w:ascii="Aptos" w:hAnsi="Aptos"/>
                <w:color w:val="000000" w:themeColor="text1"/>
                <w:sz w:val="20"/>
                <w:lang w:val="ru-RU"/>
              </w:rPr>
              <w:t>Сент-Винсент и Гренадины, седьмой национальный доклад в рамках Конвенции.</w:t>
            </w:r>
          </w:p>
          <w:p w14:paraId="3E2D5D5C" w14:textId="77777777" w:rsidR="00DE3701" w:rsidRPr="00436B63" w:rsidRDefault="00DE3701" w:rsidP="00DE3701">
            <w:pPr>
              <w:rPr>
                <w:lang w:val="ru-RU"/>
              </w:rPr>
            </w:pPr>
          </w:p>
        </w:tc>
      </w:tr>
    </w:tbl>
    <w:p w14:paraId="17463A28" w14:textId="77777777" w:rsidR="00DE3701" w:rsidRPr="00436B63" w:rsidRDefault="00DE3701" w:rsidP="00DE3701">
      <w:pPr>
        <w:rPr>
          <w:lang w:val="ru-RU"/>
        </w:rPr>
      </w:pPr>
    </w:p>
    <w:tbl>
      <w:tblPr>
        <w:tblStyle w:val="TableGrid"/>
        <w:tblW w:w="0" w:type="auto"/>
        <w:tblLook w:val="04A0" w:firstRow="1" w:lastRow="0" w:firstColumn="1" w:lastColumn="0" w:noHBand="0" w:noVBand="1"/>
      </w:tblPr>
      <w:tblGrid>
        <w:gridCol w:w="9060"/>
      </w:tblGrid>
      <w:tr w:rsidR="00DE3701" w:rsidRPr="00F43B05" w14:paraId="4F942C91" w14:textId="77777777" w:rsidTr="005716FA">
        <w:trPr>
          <w:trHeight w:val="379"/>
        </w:trPr>
        <w:tc>
          <w:tcPr>
            <w:tcW w:w="9060" w:type="dxa"/>
            <w:shd w:val="clear" w:color="auto" w:fill="D1D1D1" w:themeFill="background2" w:themeFillShade="E6"/>
          </w:tcPr>
          <w:p w14:paraId="7C31D17E"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Вставка 17 </w:t>
            </w:r>
          </w:p>
          <w:p w14:paraId="1E3EBB1F" w14:textId="77777777" w:rsidR="00DE3701" w:rsidRPr="00436B63" w:rsidRDefault="00DE3701" w:rsidP="00DE3701">
            <w:pPr>
              <w:rPr>
                <w:b/>
                <w:sz w:val="20"/>
                <w:szCs w:val="20"/>
                <w:lang w:val="ru-RU"/>
              </w:rPr>
            </w:pPr>
            <w:r w:rsidRPr="00436B63">
              <w:rPr>
                <w:rFonts w:ascii="Aptos" w:hAnsi="Aptos"/>
                <w:b/>
                <w:color w:val="000000"/>
                <w:sz w:val="20"/>
                <w:lang w:val="ru-RU"/>
              </w:rPr>
              <w:t>Модель страхования для регулирования конфликтов между человеком и дикой природой в Китае</w:t>
            </w:r>
          </w:p>
          <w:p w14:paraId="679D60E9" w14:textId="77777777" w:rsidR="00DE3701" w:rsidRPr="00436B63" w:rsidRDefault="00DE3701" w:rsidP="00DE3701">
            <w:pPr>
              <w:autoSpaceDE w:val="0"/>
              <w:autoSpaceDN w:val="0"/>
              <w:adjustRightInd w:val="0"/>
              <w:spacing w:after="319" w:line="276" w:lineRule="auto"/>
              <w:rPr>
                <w:rFonts w:cs="Helvetica Neue"/>
                <w:color w:val="191919"/>
                <w:kern w:val="0"/>
                <w:sz w:val="22"/>
                <w:szCs w:val="22"/>
                <w:lang w:val="ru-RU"/>
              </w:rPr>
            </w:pPr>
          </w:p>
          <w:p w14:paraId="1B9BC3E2" w14:textId="77777777" w:rsidR="00DE3701" w:rsidRPr="00436B63" w:rsidRDefault="00DE3701" w:rsidP="00DE3701">
            <w:pPr>
              <w:autoSpaceDE w:val="0"/>
              <w:autoSpaceDN w:val="0"/>
              <w:adjustRightInd w:val="0"/>
              <w:spacing w:after="319" w:line="276" w:lineRule="auto"/>
              <w:rPr>
                <w:rFonts w:cs="Helvetica Neue"/>
                <w:color w:val="191919"/>
                <w:kern w:val="0"/>
                <w:sz w:val="20"/>
                <w:szCs w:val="20"/>
                <w:lang w:val="ru-RU"/>
              </w:rPr>
            </w:pPr>
            <w:r w:rsidRPr="00436B63">
              <w:rPr>
                <w:color w:val="191919"/>
                <w:sz w:val="20"/>
                <w:lang w:val="ru-RU"/>
              </w:rPr>
              <w:t>Во многих странах конфликты между человеком и дикой природой превратились в серьезную проблему регулирования, сопутствующую усилиям по сохранению дикой природы. По мере увеличения популяций охраняемых видов ущерб сельскохозяйственным культурам, домашнему скоту и имуществу может вызывать неприятие природоохранных мер среди местного населения и ставить под угрозу долгосрочные результаты природоохранной деятельности. В китайской провинции Юньнань была создана инновационная финансово-техническая модель для смягчения конфликтов между человеком и дикой природой. </w:t>
            </w:r>
          </w:p>
          <w:p w14:paraId="41B66488" w14:textId="77777777" w:rsidR="00DE3701" w:rsidRPr="00436B63" w:rsidRDefault="00DE3701" w:rsidP="00DE3701">
            <w:pPr>
              <w:autoSpaceDE w:val="0"/>
              <w:autoSpaceDN w:val="0"/>
              <w:adjustRightInd w:val="0"/>
              <w:spacing w:after="319" w:line="276" w:lineRule="auto"/>
              <w:rPr>
                <w:rFonts w:eastAsia="PingFang SC" w:cs="Helvetica Neue"/>
                <w:color w:val="000000" w:themeColor="text1"/>
                <w:kern w:val="0"/>
                <w:sz w:val="20"/>
                <w:szCs w:val="20"/>
                <w:lang w:val="ru-RU"/>
              </w:rPr>
            </w:pPr>
            <w:r w:rsidRPr="00436B63">
              <w:rPr>
                <w:color w:val="191919"/>
                <w:sz w:val="20"/>
                <w:lang w:val="ru-RU"/>
              </w:rPr>
              <w:t>Провинция Юньнань отличается исключительным биоразнообразием, однако здесь наблюдается серьезное пересечение зон проживания людей и мест обитания диких животных, в связи с чем азиатские слоны, черные медведи, кабаны, макаки и дикие птицы часто причиняют ущерб. </w:t>
            </w:r>
            <w:r w:rsidRPr="00436B63">
              <w:rPr>
                <w:color w:val="000000" w:themeColor="text1"/>
                <w:sz w:val="20"/>
                <w:lang w:val="ru-RU"/>
              </w:rPr>
              <w:t>С 1998 года провинция Юньнань последовательно увеличивает объем финансовых ассигнований на защиту интересов местных жителей, постепенно повышая размеры компенсации, чтобы обеспечивать надлежащую материальную компенсацию лицам, понесшим ущерб от диких животных. Эта политика способствовала смягчению конфликтов между человеком и дикой природой посредством возмещения причиненных дикими животными убытков и помогла сохранить заинтересованность населения в сохранении биоразнообразия.</w:t>
            </w:r>
          </w:p>
          <w:p w14:paraId="0D3B8E6D" w14:textId="77777777" w:rsidR="00DE3701" w:rsidRPr="00436B63" w:rsidRDefault="00DE3701" w:rsidP="00DE3701">
            <w:pPr>
              <w:autoSpaceDE w:val="0"/>
              <w:autoSpaceDN w:val="0"/>
              <w:adjustRightInd w:val="0"/>
              <w:spacing w:after="319" w:line="276" w:lineRule="auto"/>
              <w:rPr>
                <w:rFonts w:eastAsia="PingFang SC" w:cs="Helvetica Neue"/>
                <w:color w:val="191919"/>
                <w:kern w:val="0"/>
                <w:sz w:val="20"/>
                <w:szCs w:val="20"/>
                <w:lang w:val="ru-RU"/>
              </w:rPr>
            </w:pPr>
            <w:r w:rsidRPr="00436B63">
              <w:rPr>
                <w:color w:val="191919"/>
                <w:sz w:val="20"/>
                <w:lang w:val="ru-RU"/>
              </w:rPr>
              <w:t xml:space="preserve">С целью дальнейшего согласования мер по охране дикой природы с обеспечением средств к существованию местного населения провинция Юньнань первой внедрила финансируемую государством систему страхования гражданской ответственности с полным охватом рисков ущерба, причиненного дикими животными, которая обеспечивает своевременную компенсацию убытков, связанных с дикими животными. Экспериментальная система страхования начала применяться в </w:t>
            </w:r>
            <w:proofErr w:type="spellStart"/>
            <w:r w:rsidRPr="00436B63">
              <w:rPr>
                <w:color w:val="191919"/>
                <w:sz w:val="20"/>
                <w:lang w:val="ru-RU"/>
              </w:rPr>
              <w:t>Сишуанбаньна-Дайском</w:t>
            </w:r>
            <w:proofErr w:type="spellEnd"/>
            <w:r w:rsidRPr="00436B63">
              <w:rPr>
                <w:color w:val="191919"/>
                <w:sz w:val="20"/>
                <w:lang w:val="ru-RU"/>
              </w:rPr>
              <w:t xml:space="preserve"> автономном округе и </w:t>
            </w:r>
            <w:proofErr w:type="spellStart"/>
            <w:r w:rsidRPr="00436B63">
              <w:rPr>
                <w:color w:val="191919"/>
                <w:sz w:val="20"/>
                <w:lang w:val="ru-RU"/>
              </w:rPr>
              <w:t>Цанъюань-Васком</w:t>
            </w:r>
            <w:proofErr w:type="spellEnd"/>
            <w:r w:rsidRPr="00436B63">
              <w:rPr>
                <w:color w:val="191919"/>
                <w:sz w:val="20"/>
                <w:lang w:val="ru-RU"/>
              </w:rPr>
              <w:t xml:space="preserve"> автономном уезде в 2010 году. В 2014 году эта инициатива получила статус приоритетного проекта на уровне провинции и в том же году охватила все 16 округов и 129 уездов. За десятилетие с 2014 по 2024 год общий объем страховых премий составил 764 млн юаней, а объем страховых выплат достиг 667 млн юаней. </w:t>
            </w:r>
          </w:p>
          <w:p w14:paraId="40D396FB" w14:textId="77777777" w:rsidR="00DE3701" w:rsidRPr="00436B63" w:rsidRDefault="00DE3701" w:rsidP="00DE3701">
            <w:pPr>
              <w:autoSpaceDE w:val="0"/>
              <w:autoSpaceDN w:val="0"/>
              <w:adjustRightInd w:val="0"/>
              <w:spacing w:after="319" w:line="276" w:lineRule="auto"/>
              <w:rPr>
                <w:rFonts w:eastAsia="PingFang SC" w:cs="Helvetica Neue"/>
                <w:color w:val="191919"/>
                <w:kern w:val="0"/>
                <w:sz w:val="20"/>
                <w:szCs w:val="20"/>
                <w:lang w:val="ru-RU"/>
              </w:rPr>
            </w:pPr>
            <w:r w:rsidRPr="00436B63">
              <w:rPr>
                <w:color w:val="191919"/>
                <w:sz w:val="20"/>
                <w:lang w:val="ru-RU"/>
              </w:rPr>
              <w:t>Дальнейшее совершенствование институциональных и технических механизмов позволило повысить эффективность системы регулирования конфликтов, а новые меры, принятые в 2025 году, унифицировали стандарты компенсации и заложили правовую основу страхового покрытия. Для повышения оперативности рассмотрения страховых случаев Управление лесного хозяйства и пастбищных угодий провинции Юньнань в партнерстве с Китайской тихоокеанской страховой компанией создало «</w:t>
            </w:r>
            <w:proofErr w:type="spellStart"/>
            <w:r w:rsidRPr="00436B63">
              <w:rPr>
                <w:color w:val="191919"/>
                <w:sz w:val="20"/>
                <w:lang w:val="ru-RU"/>
              </w:rPr>
              <w:t>Айсянсуй</w:t>
            </w:r>
            <w:proofErr w:type="spellEnd"/>
            <w:r w:rsidRPr="00436B63">
              <w:rPr>
                <w:color w:val="191919"/>
                <w:sz w:val="20"/>
                <w:lang w:val="ru-RU"/>
              </w:rPr>
              <w:t>» – платформу страхования гражданской ответственности для регулирования конфликтов с дикими животными, которая благодаря представлению заявлений в электронном виде и дистанционной проверке позволила сократить срок рассмотрения страховых требований с ежегодных расчетов практически до незамедлительной выплаты компенсации.</w:t>
            </w:r>
          </w:p>
          <w:p w14:paraId="1053FB8B" w14:textId="77777777" w:rsidR="00DE3701" w:rsidRPr="00436B63" w:rsidRDefault="00DE3701" w:rsidP="00DE3701">
            <w:pPr>
              <w:autoSpaceDE w:val="0"/>
              <w:autoSpaceDN w:val="0"/>
              <w:adjustRightInd w:val="0"/>
              <w:spacing w:line="276" w:lineRule="auto"/>
              <w:rPr>
                <w:rFonts w:eastAsia="PingFang SC" w:cs="Helvetica Neue"/>
                <w:color w:val="191919"/>
                <w:kern w:val="0"/>
                <w:sz w:val="20"/>
                <w:szCs w:val="20"/>
                <w:lang w:val="ru-RU"/>
              </w:rPr>
            </w:pPr>
            <w:r w:rsidRPr="00436B63">
              <w:rPr>
                <w:color w:val="191919"/>
                <w:sz w:val="20"/>
                <w:lang w:val="ru-RU"/>
              </w:rPr>
              <w:t>Этот основанный на рыночных механизмах подход к регулированию конфликтов позволил снизить напряженность между местным населением и охраняемыми дикими животными и положить конец ответному уничтожению находящихся под угрозой исчезновения видов, таких как азиатские слоны и черные медведи. Благодаря защите имущества и личной безопасности посредством своевременного и стандартизированного возмещения ущерба этот механизм снижает напряженность в отношениях между человеком и дикой природой, способствует признанию обществом необходимости мер по сохранению видов и обеспечивает взаимную выгоду для государственных органов, страховых компаний и местных общин.</w:t>
            </w:r>
          </w:p>
          <w:p w14:paraId="00E5CD9B" w14:textId="77777777" w:rsidR="00DE3701" w:rsidRPr="00436B63" w:rsidRDefault="00DE3701" w:rsidP="00DE3701">
            <w:pPr>
              <w:autoSpaceDE w:val="0"/>
              <w:autoSpaceDN w:val="0"/>
              <w:adjustRightInd w:val="0"/>
              <w:spacing w:line="276" w:lineRule="auto"/>
              <w:rPr>
                <w:rFonts w:eastAsia="PingFang SC" w:cs="Helvetica Neue"/>
                <w:color w:val="191919"/>
                <w:kern w:val="0"/>
                <w:sz w:val="20"/>
                <w:szCs w:val="20"/>
                <w:lang w:val="ru-RU"/>
              </w:rPr>
            </w:pPr>
          </w:p>
          <w:p w14:paraId="0B0D5913" w14:textId="77777777" w:rsidR="00DE3701" w:rsidRPr="00436B63" w:rsidRDefault="00DE3701" w:rsidP="00DE3701">
            <w:pPr>
              <w:autoSpaceDE w:val="0"/>
              <w:autoSpaceDN w:val="0"/>
              <w:adjustRightInd w:val="0"/>
              <w:spacing w:line="276" w:lineRule="auto"/>
              <w:rPr>
                <w:rFonts w:eastAsia="PingFang SC" w:cs="Helvetica Neue"/>
                <w:color w:val="191919"/>
                <w:kern w:val="0"/>
                <w:sz w:val="20"/>
                <w:szCs w:val="20"/>
                <w:lang w:val="ru-RU"/>
              </w:rPr>
            </w:pPr>
            <w:r w:rsidRPr="00436B63">
              <w:rPr>
                <w:i/>
                <w:color w:val="191919"/>
                <w:sz w:val="20"/>
                <w:lang w:val="ru-RU"/>
              </w:rPr>
              <w:t>Соответствующие задачи:</w:t>
            </w:r>
            <w:r w:rsidRPr="00436B63">
              <w:rPr>
                <w:color w:val="191919"/>
                <w:sz w:val="20"/>
                <w:lang w:val="ru-RU"/>
              </w:rPr>
              <w:t xml:space="preserve"> 4, 9, 11 и 19.</w:t>
            </w:r>
          </w:p>
          <w:p w14:paraId="1A1EF65D" w14:textId="77777777" w:rsidR="00DE3701" w:rsidRPr="00436B63" w:rsidRDefault="00DE3701" w:rsidP="00DE3701">
            <w:pPr>
              <w:spacing w:line="276" w:lineRule="auto"/>
              <w:rPr>
                <w:rFonts w:eastAsia="PingFang SC" w:cs="Arial"/>
                <w:color w:val="212223"/>
                <w:kern w:val="0"/>
                <w:sz w:val="20"/>
                <w:szCs w:val="20"/>
                <w:lang w:val="ru-RU"/>
              </w:rPr>
            </w:pPr>
            <w:r w:rsidRPr="00436B63">
              <w:rPr>
                <w:i/>
                <w:color w:val="212223"/>
                <w:sz w:val="20"/>
                <w:lang w:val="ru-RU"/>
              </w:rPr>
              <w:t>Источник:</w:t>
            </w:r>
            <w:r w:rsidRPr="00436B63">
              <w:rPr>
                <w:color w:val="212223"/>
                <w:sz w:val="20"/>
                <w:lang w:val="ru-RU"/>
              </w:rPr>
              <w:t xml:space="preserve"> Китай, седьмой национальный доклад в рамках Конвенции.</w:t>
            </w:r>
          </w:p>
          <w:p w14:paraId="30DDFF34" w14:textId="77777777" w:rsidR="00DE3701" w:rsidRPr="00436B63" w:rsidRDefault="00DE3701" w:rsidP="00DE3701">
            <w:pPr>
              <w:spacing w:line="276" w:lineRule="auto"/>
              <w:rPr>
                <w:sz w:val="22"/>
                <w:szCs w:val="22"/>
                <w:lang w:val="ru-RU"/>
              </w:rPr>
            </w:pPr>
          </w:p>
        </w:tc>
      </w:tr>
    </w:tbl>
    <w:p w14:paraId="027EA17D" w14:textId="77777777" w:rsidR="00DE3701" w:rsidRPr="00436B63" w:rsidRDefault="00DE3701" w:rsidP="00DE3701">
      <w:pPr>
        <w:rPr>
          <w:lang w:val="ru-RU"/>
        </w:rPr>
      </w:pPr>
    </w:p>
    <w:p w14:paraId="4F05FC4B" w14:textId="77777777" w:rsidR="00DE3701" w:rsidRPr="00436B63" w:rsidRDefault="00DE3701" w:rsidP="00DE3701">
      <w:pPr>
        <w:rPr>
          <w:lang w:val="ru-RU"/>
        </w:rPr>
      </w:pPr>
    </w:p>
    <w:p w14:paraId="33ACB8D1"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15" w:name="_Toc235821097"/>
      <w:r w:rsidRPr="00436B63">
        <w:rPr>
          <w:rFonts w:eastAsiaTheme="majorEastAsia" w:cstheme="majorBidi"/>
          <w:i/>
          <w:iCs/>
          <w:color w:val="595959" w:themeColor="text1" w:themeTint="A6"/>
          <w:lang w:val="ru-RU"/>
        </w:rPr>
        <w:t>Проблемы</w:t>
      </w:r>
      <w:bookmarkEnd w:id="215"/>
    </w:p>
    <w:p w14:paraId="043B062B" w14:textId="77777777" w:rsidR="00DE3701" w:rsidRPr="00436B63" w:rsidRDefault="00DE3701" w:rsidP="00DE3701">
      <w:pPr>
        <w:rPr>
          <w:lang w:val="ru-RU"/>
        </w:rPr>
      </w:pPr>
    </w:p>
    <w:p w14:paraId="676843BC" w14:textId="77777777" w:rsidR="00DE3701" w:rsidRPr="00436B63" w:rsidRDefault="00DE3701" w:rsidP="00DE3701">
      <w:pPr>
        <w:rPr>
          <w:lang w:val="ru-RU"/>
        </w:rPr>
      </w:pPr>
      <w:r w:rsidRPr="00436B63">
        <w:rPr>
          <w:lang w:val="ru-RU"/>
        </w:rPr>
        <w:t xml:space="preserve">Многие Стороны отмечают недостаток финансовых ресурсов для охраны видов в качестве одной из основных проблем. Восстановление популяций видов, сохранение генетического разнообразия и регулирование конфликтов между человеком и дикой природой требуют значительных ресурсов, и надлежащая оценка соответствующей деятельности невозможна без прогнозируемых и доступных средств осуществления. Во многих странах бюджетные ассигнования по-прежнему в основном выделяются на конкретные проекты, что препятствует долгосрочному мониторингу видов, обеспечению непрерывности деятельности и расширению масштабов природоохранных мероприятий. Конфликты между человеком и дикой природой остаются одной из основных и устойчивых проблем даже там, где применяются соответствующие инструменты регулирования. В числе проблем на пути выполнения задачи неизменно отмечаются недостаточно развитые системы мониторинга, нехватка исходных данных и несовершенство систем индикаторов. Отсутствие координации между национальными учреждениями и секторами, а также высокая текучесть технических специалистов упоминаются в национальных докладах в качестве институциональных препятствий для выполнения национальных задач, согласующихся с задачей 4. </w:t>
      </w:r>
    </w:p>
    <w:p w14:paraId="25FB7245" w14:textId="77777777" w:rsidR="00DE3701" w:rsidRPr="00436B63" w:rsidRDefault="00DE3701" w:rsidP="00DE3701">
      <w:pPr>
        <w:rPr>
          <w:lang w:val="ru-RU"/>
        </w:rPr>
      </w:pPr>
    </w:p>
    <w:p w14:paraId="3A5B74EB"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16" w:name="_Toc235821098"/>
      <w:r w:rsidRPr="00436B63">
        <w:rPr>
          <w:rFonts w:eastAsiaTheme="majorEastAsia" w:cstheme="majorBidi"/>
          <w:color w:val="0F4761" w:themeColor="accent1" w:themeShade="BF"/>
          <w:lang w:val="ru-RU"/>
        </w:rPr>
        <w:t>Вклад субъектов, не являющихся национальными правительствами</w:t>
      </w:r>
      <w:bookmarkEnd w:id="216"/>
    </w:p>
    <w:p w14:paraId="61A12985"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p>
    <w:p w14:paraId="7EC2BE76"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17" w:name="_Toc235821099"/>
      <w:r w:rsidRPr="00436B63">
        <w:rPr>
          <w:rFonts w:eastAsiaTheme="majorEastAsia" w:cstheme="majorBidi"/>
          <w:i/>
          <w:iCs/>
          <w:color w:val="595959" w:themeColor="text1" w:themeTint="A6"/>
          <w:lang w:val="ru-RU"/>
        </w:rPr>
        <w:t>Обязательства, представленные через онлайновый инструмент представления отчетности</w:t>
      </w:r>
      <w:bookmarkEnd w:id="217"/>
    </w:p>
    <w:p w14:paraId="1011AB55" w14:textId="77777777" w:rsidR="00DE3701" w:rsidRPr="00436B63" w:rsidRDefault="00DE3701" w:rsidP="00DE3701">
      <w:pPr>
        <w:rPr>
          <w:lang w:val="ru-RU"/>
        </w:rPr>
      </w:pPr>
    </w:p>
    <w:p w14:paraId="10E6961A" w14:textId="77777777" w:rsidR="00DE3701" w:rsidRPr="00436B63" w:rsidRDefault="00DE3701" w:rsidP="00DE3701">
      <w:pPr>
        <w:rPr>
          <w:lang w:val="ru-RU"/>
        </w:rPr>
      </w:pPr>
      <w:r w:rsidRPr="00436B63">
        <w:rPr>
          <w:lang w:val="ru-RU"/>
        </w:rPr>
        <w:t>Из 180 существенных обязательств, представленных самими субъектами, не являющимися национальными правительствами, 12 преимущественно относятся к задаче 4. Они были представлены 10 НПО, одним академическим и научно-исследовательским учреждением и одним международным центром сельскохозяйственных исследований. Эти обязательства связаны главным образом со сбором данных и расширением базы знаний, увязкой мер по восстановлению популяций видов и сохранению генетического разнообразия с научными знаниями; мониторингом, а также генерированием данных. Эти обязательства охватывают широкий круг мер, включая биоакустический мониторинг биоразнообразия в агроэкологических ландшафтах, сохранение генетического разнообразия сельскохозяйственных культур посредством банков генов, сбор данных через сети гражданской науки, патрулирование в целях борьбы с браконьерством, принятие мер по предупреждению гибели видов в результате воздействия транспортной инфраструктуры и реинтродукцию выращенных в неволе животных (см. вставку 18).</w:t>
      </w:r>
    </w:p>
    <w:p w14:paraId="79191C17" w14:textId="77777777" w:rsidR="00DE3701" w:rsidRPr="00436B63" w:rsidRDefault="00DE3701" w:rsidP="00DE3701">
      <w:pPr>
        <w:rPr>
          <w:lang w:val="ru-RU"/>
        </w:rPr>
      </w:pPr>
    </w:p>
    <w:p w14:paraId="5357847B" w14:textId="77777777" w:rsidR="00DE3701" w:rsidRPr="00436B63" w:rsidRDefault="00DE3701" w:rsidP="00DE3701">
      <w:pPr>
        <w:keepNext/>
        <w:spacing w:after="200" w:line="240" w:lineRule="auto"/>
        <w:rPr>
          <w:rFonts w:eastAsiaTheme="minorEastAsia"/>
          <w:b/>
          <w:iCs/>
          <w:color w:val="0E2841" w:themeColor="text2"/>
          <w:kern w:val="0"/>
          <w:sz w:val="20"/>
          <w:szCs w:val="20"/>
          <w:lang w:val="ru-RU" w:eastAsia="ja-JP"/>
          <w14:ligatures w14:val="none"/>
        </w:rPr>
      </w:pPr>
    </w:p>
    <w:tbl>
      <w:tblPr>
        <w:tblStyle w:val="TableGrid"/>
        <w:tblW w:w="0" w:type="auto"/>
        <w:tblLook w:val="04A0" w:firstRow="1" w:lastRow="0" w:firstColumn="1" w:lastColumn="0" w:noHBand="0" w:noVBand="1"/>
      </w:tblPr>
      <w:tblGrid>
        <w:gridCol w:w="9607"/>
      </w:tblGrid>
      <w:tr w:rsidR="00DE3701" w:rsidRPr="00436B63" w14:paraId="51B2D987" w14:textId="77777777" w:rsidTr="005716FA">
        <w:tc>
          <w:tcPr>
            <w:tcW w:w="12328" w:type="dxa"/>
            <w:shd w:val="clear" w:color="auto" w:fill="E8E8E8" w:themeFill="background2"/>
          </w:tcPr>
          <w:p w14:paraId="5F8252B3" w14:textId="77777777" w:rsidR="00DE3701" w:rsidRPr="00436B63" w:rsidRDefault="00DE3701" w:rsidP="00DE3701">
            <w:pPr>
              <w:rPr>
                <w:rFonts w:ascii="Aptos" w:hAnsi="Aptos"/>
                <w:color w:val="000000" w:themeColor="text1"/>
                <w:lang w:val="ru-RU"/>
              </w:rPr>
            </w:pPr>
          </w:p>
          <w:p w14:paraId="25AB8C13"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bookmarkStart w:id="218" w:name="_Ref230810891"/>
            <w:r w:rsidRPr="00436B63">
              <w:rPr>
                <w:rFonts w:eastAsiaTheme="minorEastAsia"/>
                <w:iCs/>
                <w:color w:val="0E2841" w:themeColor="text2"/>
                <w:kern w:val="0"/>
                <w:sz w:val="20"/>
                <w:szCs w:val="18"/>
                <w:lang w:val="ru-RU" w:eastAsia="ja-JP"/>
                <w14:ligatures w14:val="none"/>
              </w:rPr>
              <w:t>Вставка 18</w:t>
            </w:r>
            <w:bookmarkEnd w:id="218"/>
          </w:p>
          <w:p w14:paraId="41296FB9" w14:textId="77777777" w:rsidR="00DE3701" w:rsidRPr="00436B63" w:rsidRDefault="00DE3701" w:rsidP="00DE3701">
            <w:pPr>
              <w:rPr>
                <w:rFonts w:ascii="Aptos" w:hAnsi="Aptos"/>
                <w:color w:val="000000" w:themeColor="text1"/>
                <w:lang w:val="ru-RU"/>
              </w:rPr>
            </w:pPr>
            <w:r w:rsidRPr="00436B63">
              <w:rPr>
                <w:b/>
                <w:sz w:val="20"/>
                <w:lang w:val="ru-RU"/>
              </w:rPr>
              <w:t>Берлинский зоологический сад вносит вклад в сохранение видов во всем мире</w:t>
            </w:r>
          </w:p>
          <w:p w14:paraId="6DAFD63C" w14:textId="77777777" w:rsidR="00DE3701" w:rsidRPr="00436B63" w:rsidRDefault="00DE3701" w:rsidP="00DE3701">
            <w:pPr>
              <w:rPr>
                <w:rFonts w:ascii="Aptos" w:hAnsi="Aptos"/>
                <w:color w:val="000000" w:themeColor="text1"/>
                <w:sz w:val="20"/>
                <w:szCs w:val="20"/>
                <w:lang w:val="ru-RU"/>
              </w:rPr>
            </w:pPr>
            <w:r w:rsidRPr="00436B63">
              <w:rPr>
                <w:rFonts w:ascii="Aptos" w:hAnsi="Aptos"/>
                <w:color w:val="000000" w:themeColor="text1"/>
                <w:sz w:val="20"/>
                <w:lang w:val="ru-RU"/>
              </w:rPr>
              <w:t>Берлинский зоологический сад и берлинский зоопарк «</w:t>
            </w:r>
            <w:proofErr w:type="spellStart"/>
            <w:r w:rsidRPr="00436B63">
              <w:rPr>
                <w:rFonts w:ascii="Aptos" w:hAnsi="Aptos"/>
                <w:color w:val="000000" w:themeColor="text1"/>
                <w:sz w:val="20"/>
                <w:lang w:val="ru-RU"/>
              </w:rPr>
              <w:t>Тирпарк</w:t>
            </w:r>
            <w:proofErr w:type="spellEnd"/>
            <w:r w:rsidRPr="00436B63">
              <w:rPr>
                <w:rFonts w:ascii="Aptos" w:hAnsi="Aptos"/>
                <w:color w:val="000000" w:themeColor="text1"/>
                <w:sz w:val="20"/>
                <w:lang w:val="ru-RU"/>
              </w:rPr>
              <w:t>» являются некоммерческими зоологическими учреждениями, которые координируют через Европейскую ассоциацию зоопарков и аквариумов 10 международных программ природоохранного разведения видов, находящихся под угрозой исчезновения, и участвуют более чем в 240 действующих программах разведения, охватывающих широкий круг таксонов. Будучи зоологическими учреждениями, работа которых организована на научной основе, они располагают экспертными знаниями в области планирования популяций, содержания животных, ветеринарного ухода и биологии сохранения видов. Они тесно сотрудничают с государственными органами и партнерами в области охраны природы в рамках различных инициатив по перемещению и реинтродукции видов, направленных на восстановление и укрепление самоподдерживающихся диких популяций. Среди наиболее показательных примеров – европейский зубр (</w:t>
            </w:r>
            <w:proofErr w:type="spellStart"/>
            <w:r w:rsidRPr="00436B63">
              <w:rPr>
                <w:rFonts w:ascii="Aptos" w:hAnsi="Aptos"/>
                <w:color w:val="000000" w:themeColor="text1"/>
                <w:sz w:val="20"/>
                <w:lang w:val="ru-RU"/>
              </w:rPr>
              <w:t>Bison</w:t>
            </w:r>
            <w:proofErr w:type="spellEnd"/>
            <w:r w:rsidRPr="00436B63">
              <w:rPr>
                <w:rFonts w:ascii="Aptos" w:hAnsi="Aptos"/>
                <w:color w:val="000000" w:themeColor="text1"/>
                <w:sz w:val="20"/>
                <w:lang w:val="ru-RU"/>
              </w:rPr>
              <w:t xml:space="preserve"> </w:t>
            </w:r>
            <w:proofErr w:type="spellStart"/>
            <w:r w:rsidRPr="00436B63">
              <w:rPr>
                <w:rFonts w:ascii="Aptos" w:hAnsi="Aptos"/>
                <w:color w:val="000000" w:themeColor="text1"/>
                <w:sz w:val="20"/>
                <w:lang w:val="ru-RU"/>
              </w:rPr>
              <w:t>bonasus</w:t>
            </w:r>
            <w:proofErr w:type="spellEnd"/>
            <w:r w:rsidRPr="00436B63">
              <w:rPr>
                <w:rFonts w:ascii="Aptos" w:hAnsi="Aptos"/>
                <w:color w:val="000000" w:themeColor="text1"/>
                <w:sz w:val="20"/>
                <w:lang w:val="ru-RU"/>
              </w:rPr>
              <w:t xml:space="preserve">), перемещенный в </w:t>
            </w:r>
            <w:proofErr w:type="spellStart"/>
            <w:r w:rsidRPr="00436B63">
              <w:rPr>
                <w:rFonts w:ascii="Aptos" w:hAnsi="Aptos"/>
                <w:color w:val="000000" w:themeColor="text1"/>
                <w:sz w:val="20"/>
                <w:lang w:val="ru-RU"/>
              </w:rPr>
              <w:t>Шахдагский</w:t>
            </w:r>
            <w:proofErr w:type="spellEnd"/>
            <w:r w:rsidRPr="00436B63">
              <w:rPr>
                <w:rFonts w:ascii="Aptos" w:hAnsi="Aptos"/>
                <w:color w:val="000000" w:themeColor="text1"/>
                <w:sz w:val="20"/>
                <w:lang w:val="ru-RU"/>
              </w:rPr>
              <w:t xml:space="preserve"> национальный парк в Азербайджане в партнерстве с Министерством экологии и природных ресурсов Азербайджана и Всемирным фондом дикой природы, лошадь Пржевальского (</w:t>
            </w:r>
            <w:proofErr w:type="spellStart"/>
            <w:r w:rsidRPr="00436B63">
              <w:rPr>
                <w:rFonts w:ascii="Aptos" w:hAnsi="Aptos"/>
                <w:color w:val="000000" w:themeColor="text1"/>
                <w:sz w:val="20"/>
                <w:lang w:val="ru-RU"/>
              </w:rPr>
              <w:t>Equus</w:t>
            </w:r>
            <w:proofErr w:type="spellEnd"/>
            <w:r w:rsidRPr="00436B63">
              <w:rPr>
                <w:rFonts w:ascii="Aptos" w:hAnsi="Aptos"/>
                <w:color w:val="000000" w:themeColor="text1"/>
                <w:sz w:val="20"/>
                <w:lang w:val="ru-RU"/>
              </w:rPr>
              <w:t xml:space="preserve"> </w:t>
            </w:r>
            <w:proofErr w:type="spellStart"/>
            <w:r w:rsidRPr="00436B63">
              <w:rPr>
                <w:rFonts w:ascii="Aptos" w:hAnsi="Aptos"/>
                <w:color w:val="000000" w:themeColor="text1"/>
                <w:sz w:val="20"/>
                <w:lang w:val="ru-RU"/>
              </w:rPr>
              <w:t>przewalskii</w:t>
            </w:r>
            <w:proofErr w:type="spellEnd"/>
            <w:r w:rsidRPr="00436B63">
              <w:rPr>
                <w:rFonts w:ascii="Aptos" w:hAnsi="Aptos"/>
                <w:color w:val="000000" w:themeColor="text1"/>
                <w:sz w:val="20"/>
                <w:lang w:val="ru-RU"/>
              </w:rPr>
              <w:t xml:space="preserve">), </w:t>
            </w:r>
            <w:proofErr w:type="spellStart"/>
            <w:r w:rsidRPr="00436B63">
              <w:rPr>
                <w:rFonts w:ascii="Aptos" w:hAnsi="Aptos"/>
                <w:color w:val="000000" w:themeColor="text1"/>
                <w:sz w:val="20"/>
                <w:lang w:val="ru-RU"/>
              </w:rPr>
              <w:t>реинтродуцированная</w:t>
            </w:r>
            <w:proofErr w:type="spellEnd"/>
            <w:r w:rsidRPr="00436B63">
              <w:rPr>
                <w:rFonts w:ascii="Aptos" w:hAnsi="Aptos"/>
                <w:color w:val="000000" w:themeColor="text1"/>
                <w:sz w:val="20"/>
                <w:lang w:val="ru-RU"/>
              </w:rPr>
              <w:t xml:space="preserve"> в Казахстане в сотрудничестве с Пражским зоопарком, Франкфуртским зоологическим обществом и национальными партнерами, бородач (</w:t>
            </w:r>
            <w:proofErr w:type="spellStart"/>
            <w:r w:rsidRPr="00436B63">
              <w:rPr>
                <w:rFonts w:ascii="Aptos" w:hAnsi="Aptos"/>
                <w:color w:val="000000" w:themeColor="text1"/>
                <w:sz w:val="20"/>
                <w:lang w:val="ru-RU"/>
              </w:rPr>
              <w:t>Gypaetus</w:t>
            </w:r>
            <w:proofErr w:type="spellEnd"/>
            <w:r w:rsidRPr="00436B63">
              <w:rPr>
                <w:rFonts w:ascii="Aptos" w:hAnsi="Aptos"/>
                <w:color w:val="000000" w:themeColor="text1"/>
                <w:sz w:val="20"/>
                <w:lang w:val="ru-RU"/>
              </w:rPr>
              <w:t xml:space="preserve"> </w:t>
            </w:r>
            <w:proofErr w:type="spellStart"/>
            <w:r w:rsidRPr="00436B63">
              <w:rPr>
                <w:rFonts w:ascii="Aptos" w:hAnsi="Aptos"/>
                <w:color w:val="000000" w:themeColor="text1"/>
                <w:sz w:val="20"/>
                <w:lang w:val="ru-RU"/>
              </w:rPr>
              <w:t>barbatus</w:t>
            </w:r>
            <w:proofErr w:type="spellEnd"/>
            <w:r w:rsidRPr="00436B63">
              <w:rPr>
                <w:rFonts w:ascii="Aptos" w:hAnsi="Aptos"/>
                <w:color w:val="000000" w:themeColor="text1"/>
                <w:sz w:val="20"/>
                <w:lang w:val="ru-RU"/>
              </w:rPr>
              <w:t>) – в рамках Европейской программы реинтродукции, координируемой Фондом охраны стервятников, и популяции европейского хомяка (</w:t>
            </w:r>
            <w:proofErr w:type="spellStart"/>
            <w:r w:rsidRPr="00436B63">
              <w:rPr>
                <w:rFonts w:ascii="Aptos" w:hAnsi="Aptos"/>
                <w:color w:val="000000" w:themeColor="text1"/>
                <w:sz w:val="20"/>
                <w:lang w:val="ru-RU"/>
              </w:rPr>
              <w:t>Cricetus</w:t>
            </w:r>
            <w:proofErr w:type="spellEnd"/>
            <w:r w:rsidRPr="00436B63">
              <w:rPr>
                <w:rFonts w:ascii="Aptos" w:hAnsi="Aptos"/>
                <w:color w:val="000000" w:themeColor="text1"/>
                <w:sz w:val="20"/>
                <w:lang w:val="ru-RU"/>
              </w:rPr>
              <w:t xml:space="preserve"> </w:t>
            </w:r>
            <w:proofErr w:type="spellStart"/>
            <w:r w:rsidRPr="00436B63">
              <w:rPr>
                <w:rFonts w:ascii="Aptos" w:hAnsi="Aptos"/>
                <w:color w:val="000000" w:themeColor="text1"/>
                <w:sz w:val="20"/>
                <w:lang w:val="ru-RU"/>
              </w:rPr>
              <w:t>cricetus</w:t>
            </w:r>
            <w:proofErr w:type="spellEnd"/>
            <w:r w:rsidRPr="00436B63">
              <w:rPr>
                <w:rFonts w:ascii="Aptos" w:hAnsi="Aptos"/>
                <w:color w:val="000000" w:themeColor="text1"/>
                <w:sz w:val="20"/>
                <w:lang w:val="ru-RU"/>
              </w:rPr>
              <w:t xml:space="preserve">), </w:t>
            </w:r>
            <w:proofErr w:type="spellStart"/>
            <w:r w:rsidRPr="00436B63">
              <w:rPr>
                <w:rFonts w:ascii="Aptos" w:hAnsi="Aptos"/>
                <w:color w:val="000000" w:themeColor="text1"/>
                <w:sz w:val="20"/>
                <w:lang w:val="ru-RU"/>
              </w:rPr>
              <w:t>реинтродуцированные</w:t>
            </w:r>
            <w:proofErr w:type="spellEnd"/>
            <w:r w:rsidRPr="00436B63">
              <w:rPr>
                <w:rFonts w:ascii="Aptos" w:hAnsi="Aptos"/>
                <w:color w:val="000000" w:themeColor="text1"/>
                <w:sz w:val="20"/>
                <w:lang w:val="ru-RU"/>
              </w:rPr>
              <w:t xml:space="preserve"> в Саксонии, Германия, в сотрудничестве с Лейпцигским зоопарком. Все перемещения в природоохранных целях осуществляются в соответствии с </w:t>
            </w:r>
            <w:proofErr w:type="spellStart"/>
            <w:r w:rsidRPr="00436B63">
              <w:rPr>
                <w:rFonts w:ascii="Aptos" w:hAnsi="Aptos"/>
                <w:color w:val="000000" w:themeColor="text1"/>
                <w:sz w:val="20"/>
                <w:lang w:val="ru-RU"/>
              </w:rPr>
              <w:t>международно</w:t>
            </w:r>
            <w:proofErr w:type="spellEnd"/>
            <w:r w:rsidRPr="00436B63">
              <w:rPr>
                <w:rFonts w:ascii="Aptos" w:hAnsi="Aptos"/>
                <w:color w:val="000000" w:themeColor="text1"/>
                <w:sz w:val="20"/>
                <w:lang w:val="ru-RU"/>
              </w:rPr>
              <w:t xml:space="preserve"> признанными руководящими принципами МСОП и соответствующими национальными стратегиями сохранения видов.</w:t>
            </w:r>
          </w:p>
          <w:p w14:paraId="0DBAA753" w14:textId="77777777" w:rsidR="00DE3701" w:rsidRPr="00436B63" w:rsidRDefault="00DE3701" w:rsidP="00DE3701">
            <w:pPr>
              <w:rPr>
                <w:rFonts w:ascii="Aptos" w:hAnsi="Aptos"/>
                <w:color w:val="000000" w:themeColor="text1"/>
                <w:sz w:val="20"/>
                <w:szCs w:val="20"/>
                <w:lang w:val="ru-RU"/>
              </w:rPr>
            </w:pPr>
          </w:p>
          <w:p w14:paraId="4CB1C171" w14:textId="77777777" w:rsidR="00DE3701" w:rsidRPr="00436B63" w:rsidRDefault="00DE3701" w:rsidP="00DE3701">
            <w:pPr>
              <w:spacing w:after="320"/>
              <w:jc w:val="both"/>
              <w:rPr>
                <w:sz w:val="20"/>
                <w:szCs w:val="20"/>
                <w:lang w:val="ru-RU"/>
              </w:rPr>
            </w:pPr>
            <w:r w:rsidRPr="00436B63">
              <w:rPr>
                <w:i/>
                <w:sz w:val="20"/>
                <w:lang w:val="ru-RU"/>
              </w:rPr>
              <w:t>Соответствующие задачи:</w:t>
            </w:r>
            <w:r w:rsidRPr="00436B63">
              <w:rPr>
                <w:sz w:val="20"/>
                <w:lang w:val="ru-RU"/>
              </w:rPr>
              <w:t xml:space="preserve"> 4, 19, 20 и 22.</w:t>
            </w:r>
          </w:p>
          <w:p w14:paraId="5A56DEEC" w14:textId="77777777" w:rsidR="00DE3701" w:rsidRPr="00436B63" w:rsidRDefault="00DE3701" w:rsidP="00DE3701">
            <w:pPr>
              <w:spacing w:after="320"/>
              <w:jc w:val="both"/>
              <w:rPr>
                <w:sz w:val="20"/>
                <w:szCs w:val="20"/>
                <w:lang w:val="ru-RU"/>
              </w:rPr>
            </w:pPr>
            <w:r w:rsidRPr="00436B63">
              <w:rPr>
                <w:i/>
                <w:sz w:val="20"/>
                <w:lang w:val="ru-RU"/>
              </w:rPr>
              <w:t>Источник:</w:t>
            </w:r>
            <w:r w:rsidRPr="00436B63">
              <w:rPr>
                <w:sz w:val="20"/>
                <w:lang w:val="ru-RU"/>
              </w:rPr>
              <w:t xml:space="preserve"> Берлинский зоологический сад и Берлинский зоопарк «</w:t>
            </w:r>
            <w:proofErr w:type="spellStart"/>
            <w:r w:rsidRPr="00436B63">
              <w:rPr>
                <w:sz w:val="20"/>
                <w:lang w:val="ru-RU"/>
              </w:rPr>
              <w:t>Тирпарк</w:t>
            </w:r>
            <w:proofErr w:type="spellEnd"/>
            <w:r w:rsidRPr="00436B63">
              <w:rPr>
                <w:sz w:val="20"/>
                <w:lang w:val="ru-RU"/>
              </w:rPr>
              <w:t xml:space="preserve">», обязательства заинтересованных сторон (см. </w:t>
            </w:r>
            <w:hyperlink r:id="rId81">
              <w:r w:rsidRPr="00436B63">
                <w:rPr>
                  <w:color w:val="000000" w:themeColor="text1"/>
                  <w:sz w:val="20"/>
                  <w:lang w:val="ru-RU"/>
                </w:rPr>
                <w:t>https://ort.cbd.int/database/286541</w:t>
              </w:r>
            </w:hyperlink>
            <w:r w:rsidRPr="00436B63">
              <w:rPr>
                <w:sz w:val="20"/>
                <w:lang w:val="ru-RU"/>
              </w:rPr>
              <w:t>).</w:t>
            </w:r>
          </w:p>
        </w:tc>
      </w:tr>
    </w:tbl>
    <w:p w14:paraId="554FE90F" w14:textId="77777777" w:rsidR="00DE3701" w:rsidRPr="00436B63" w:rsidRDefault="00DE3701" w:rsidP="00DE3701">
      <w:pPr>
        <w:keepNext/>
        <w:keepLines/>
        <w:spacing w:before="40" w:after="0"/>
        <w:outlineLvl w:val="5"/>
        <w:rPr>
          <w:rFonts w:eastAsiaTheme="majorEastAsia" w:cstheme="majorBidi"/>
          <w:color w:val="595959" w:themeColor="text1" w:themeTint="A6"/>
          <w:lang w:val="ru-RU"/>
        </w:rPr>
      </w:pPr>
    </w:p>
    <w:p w14:paraId="75ACB631"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19" w:name="_Toc235821100"/>
      <w:r w:rsidRPr="00436B63">
        <w:rPr>
          <w:rFonts w:eastAsiaTheme="majorEastAsia" w:cstheme="majorBidi"/>
          <w:i/>
          <w:iCs/>
          <w:color w:val="595959" w:themeColor="text1" w:themeTint="A6"/>
          <w:lang w:val="ru-RU"/>
        </w:rPr>
        <w:t>Вклад, отраженный в национальных докладах</w:t>
      </w:r>
      <w:bookmarkEnd w:id="219"/>
    </w:p>
    <w:p w14:paraId="7DD67C85" w14:textId="77777777" w:rsidR="00DE3701" w:rsidRPr="00436B63" w:rsidRDefault="00DE3701" w:rsidP="00DE3701">
      <w:pPr>
        <w:rPr>
          <w:lang w:val="ru-RU"/>
        </w:rPr>
      </w:pPr>
    </w:p>
    <w:p w14:paraId="2873EAEF" w14:textId="77777777" w:rsidR="00DE3701" w:rsidRPr="00436B63" w:rsidRDefault="00DE3701" w:rsidP="00DE3701">
      <w:pPr>
        <w:rPr>
          <w:lang w:val="ru-RU"/>
        </w:rPr>
      </w:pPr>
      <w:r w:rsidRPr="00436B63">
        <w:rPr>
          <w:lang w:val="ru-RU"/>
        </w:rPr>
        <w:t xml:space="preserve">В связи с мерами по выполнению задачи 4 Стороны, как правило, сообщают, что научные учреждения и межправительственные организации оказывают поддержку посредством предоставления экспертных знаний, технического сотрудничества в осуществлении соответствующих мер и финансирования. В частности, они помогают проводить оценки угроз для видов и экосистем, обеспечивают функционирование коллекций </w:t>
      </w:r>
      <w:proofErr w:type="spellStart"/>
      <w:r w:rsidRPr="00436B63">
        <w:rPr>
          <w:lang w:val="ru-RU"/>
        </w:rPr>
        <w:t>ex</w:t>
      </w:r>
      <w:proofErr w:type="spellEnd"/>
      <w:r w:rsidRPr="00436B63">
        <w:rPr>
          <w:lang w:val="ru-RU"/>
        </w:rPr>
        <w:t xml:space="preserve"> </w:t>
      </w:r>
      <w:proofErr w:type="spellStart"/>
      <w:r w:rsidRPr="00436B63">
        <w:rPr>
          <w:lang w:val="ru-RU"/>
        </w:rPr>
        <w:t>situ</w:t>
      </w:r>
      <w:proofErr w:type="spellEnd"/>
      <w:r w:rsidRPr="00436B63">
        <w:rPr>
          <w:lang w:val="ru-RU"/>
        </w:rPr>
        <w:t xml:space="preserve">, проводят прикладные полевые исследования и предоставляют методологии в поддержку сохранения и устойчивого использования. НПО нередко отвечают за осуществление программ восстановления видов и, особенно в некоторых развивающихся странах, восполняют институциональные пробелы, которые национальные учреждения не могут устранить самостоятельно. Коренные народы и местные общины выполняют целый ряд функций, в частности обеспечивают регулирование доступа к ресурсам на основе обычая, участвуют в патрулировании в качестве общинных рейнджеров и создают общинные банки семян для сохранения </w:t>
      </w:r>
      <w:proofErr w:type="spellStart"/>
      <w:r w:rsidRPr="00436B63">
        <w:rPr>
          <w:lang w:val="ru-RU"/>
        </w:rPr>
        <w:t>агробиоразнообразия</w:t>
      </w:r>
      <w:proofErr w:type="spellEnd"/>
      <w:r w:rsidRPr="00436B63">
        <w:rPr>
          <w:lang w:val="ru-RU"/>
        </w:rPr>
        <w:t>.</w:t>
      </w:r>
    </w:p>
    <w:p w14:paraId="0208ACF8" w14:textId="77777777" w:rsidR="00DE3701" w:rsidRPr="00436B63" w:rsidRDefault="00DE3701" w:rsidP="00DE3701">
      <w:pPr>
        <w:rPr>
          <w:lang w:val="ru-RU"/>
        </w:rPr>
      </w:pPr>
    </w:p>
    <w:p w14:paraId="21E046EA"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20" w:name="_Toc235821101"/>
      <w:r w:rsidRPr="00436B63">
        <w:rPr>
          <w:rFonts w:eastAsiaTheme="majorEastAsia" w:cstheme="majorBidi"/>
          <w:color w:val="0F4761" w:themeColor="accent1" w:themeShade="BF"/>
          <w:lang w:val="ru-RU"/>
        </w:rPr>
        <w:t>Примеры взаимосвязей с другими соглашениями, процессами и организациями</w:t>
      </w:r>
      <w:bookmarkEnd w:id="220"/>
      <w:r w:rsidRPr="00436B63">
        <w:rPr>
          <w:rFonts w:eastAsiaTheme="majorEastAsia" w:cstheme="majorBidi"/>
          <w:color w:val="0F4761" w:themeColor="accent1" w:themeShade="BF"/>
          <w:lang w:val="ru-RU"/>
        </w:rPr>
        <w:t xml:space="preserve"> </w:t>
      </w:r>
    </w:p>
    <w:p w14:paraId="340D47EB" w14:textId="77777777" w:rsidR="00DE3701" w:rsidRPr="00436B63" w:rsidRDefault="00DE3701" w:rsidP="00DE3701">
      <w:pPr>
        <w:rPr>
          <w:lang w:val="ru-RU"/>
        </w:rPr>
      </w:pPr>
    </w:p>
    <w:p w14:paraId="7C8CC2BB" w14:textId="77777777" w:rsidR="00DE3701" w:rsidRPr="00436B63" w:rsidRDefault="00DE3701" w:rsidP="00DE3701">
      <w:pPr>
        <w:rPr>
          <w:lang w:val="ru-RU"/>
        </w:rPr>
      </w:pPr>
      <w:r w:rsidRPr="00436B63">
        <w:rPr>
          <w:lang w:val="ru-RU"/>
        </w:rPr>
        <w:t>СИТЕС играет важную роль в выполнении задачи 4, а также задач 5 и 9 посредством своих механизмов регулирования международной торговли видами, находящимися под угрозой исчезновения, включая заключения об отсутствии угрозы, заключения о законном приобретении и научно обоснованные экспортные квоты. Кроме того, включение видов в приложение I СИТЕС (запрет коммерческой торговли) и приложение II (контролируемая торговля) может являться частью более широких адаптивных стратегий сохранения и устойчивого использования видов с учетом конкретных угроз, которые могут повышать риск их исчезновения. Аналогичным образом перевод видов в категорию СИТЕС с менее строгим режимом регулирования может свидетельствовать об успешности природоохранных мер, осуществление которых, возможно, необходимо продолжать (см. вставку 19). Например, на 20-м совещании Конференции Сторон Конвенции о международной торговле видами дикой фауны и флоры, находящимися под угрозой исчезновения, в 2025 году были внесены следующие изменения (СИТЕС, 2025a и 2026):</w:t>
      </w:r>
    </w:p>
    <w:p w14:paraId="3F178143" w14:textId="77777777" w:rsidR="00DE3701" w:rsidRPr="00436B63" w:rsidRDefault="00DE3701" w:rsidP="00DE3701">
      <w:pPr>
        <w:numPr>
          <w:ilvl w:val="0"/>
          <w:numId w:val="40"/>
        </w:numPr>
        <w:spacing w:line="279" w:lineRule="auto"/>
        <w:contextualSpacing/>
        <w:rPr>
          <w:lang w:val="ru-RU"/>
        </w:rPr>
      </w:pPr>
      <w:r w:rsidRPr="00436B63">
        <w:rPr>
          <w:lang w:val="ru-RU"/>
        </w:rPr>
        <w:t>Гваделупский морской котик (</w:t>
      </w:r>
      <w:proofErr w:type="spellStart"/>
      <w:r w:rsidRPr="00436B63">
        <w:rPr>
          <w:rFonts w:ascii="Aptos" w:hAnsi="Aptos"/>
          <w:i/>
          <w:color w:val="212121"/>
          <w:lang w:val="ru-RU"/>
        </w:rPr>
        <w:t>Arctocephalus</w:t>
      </w:r>
      <w:proofErr w:type="spellEnd"/>
      <w:r w:rsidRPr="00436B63">
        <w:rPr>
          <w:rFonts w:ascii="Aptos" w:hAnsi="Aptos"/>
          <w:i/>
          <w:color w:val="212121"/>
          <w:lang w:val="ru-RU"/>
        </w:rPr>
        <w:t xml:space="preserve"> </w:t>
      </w:r>
      <w:proofErr w:type="spellStart"/>
      <w:r w:rsidRPr="00436B63">
        <w:rPr>
          <w:rFonts w:ascii="Aptos" w:hAnsi="Aptos"/>
          <w:i/>
          <w:color w:val="212121"/>
          <w:lang w:val="ru-RU"/>
        </w:rPr>
        <w:t>townsendi</w:t>
      </w:r>
      <w:proofErr w:type="spellEnd"/>
      <w:r w:rsidRPr="00436B63">
        <w:rPr>
          <w:rFonts w:ascii="Aptos" w:hAnsi="Aptos"/>
          <w:color w:val="212121"/>
          <w:lang w:val="ru-RU"/>
        </w:rPr>
        <w:t>) был перенесен из приложения I в приложение II СИТЕС. Ранее этот вид считался исчезнувшим вследствие чрезмерной эксплуатации в прошлом, однако впоследствии он был вновь обнаружен, и благодаря сочетанию национальных мер охраны в Мексике и международного сотрудничества на протяжении длительного времени наблюдалось восстановление его популяции, что свидетельствует о том, что устойчивые меры охраны и регулирования способны обратить вспять тенденцию к сокращению численности.</w:t>
      </w:r>
    </w:p>
    <w:p w14:paraId="03C6AE9A" w14:textId="77777777" w:rsidR="00DE3701" w:rsidRPr="00436B63" w:rsidRDefault="00DE3701" w:rsidP="00DE3701">
      <w:pPr>
        <w:numPr>
          <w:ilvl w:val="0"/>
          <w:numId w:val="40"/>
        </w:numPr>
        <w:spacing w:line="279" w:lineRule="auto"/>
        <w:contextualSpacing/>
        <w:rPr>
          <w:lang w:val="ru-RU"/>
        </w:rPr>
      </w:pPr>
      <w:proofErr w:type="spellStart"/>
      <w:r w:rsidRPr="00436B63">
        <w:rPr>
          <w:lang w:val="ru-RU"/>
        </w:rPr>
        <w:t>Подокарп</w:t>
      </w:r>
      <w:proofErr w:type="spellEnd"/>
      <w:r w:rsidRPr="00436B63">
        <w:rPr>
          <w:lang w:val="ru-RU"/>
        </w:rPr>
        <w:t xml:space="preserve"> </w:t>
      </w:r>
      <w:proofErr w:type="spellStart"/>
      <w:r w:rsidRPr="00436B63">
        <w:rPr>
          <w:lang w:val="ru-RU"/>
        </w:rPr>
        <w:t>Парлаторе</w:t>
      </w:r>
      <w:proofErr w:type="spellEnd"/>
      <w:r w:rsidRPr="00436B63">
        <w:rPr>
          <w:lang w:val="ru-RU"/>
        </w:rPr>
        <w:t xml:space="preserve"> (</w:t>
      </w:r>
      <w:proofErr w:type="spellStart"/>
      <w:r w:rsidRPr="00436B63">
        <w:rPr>
          <w:lang w:val="ru-RU"/>
        </w:rPr>
        <w:t>Podocarpus</w:t>
      </w:r>
      <w:proofErr w:type="spellEnd"/>
      <w:r w:rsidRPr="00436B63">
        <w:rPr>
          <w:lang w:val="ru-RU"/>
        </w:rPr>
        <w:t xml:space="preserve"> </w:t>
      </w:r>
      <w:proofErr w:type="spellStart"/>
      <w:r w:rsidRPr="00436B63">
        <w:rPr>
          <w:lang w:val="ru-RU"/>
        </w:rPr>
        <w:t>parlatorei</w:t>
      </w:r>
      <w:proofErr w:type="spellEnd"/>
      <w:r w:rsidRPr="00436B63">
        <w:rPr>
          <w:lang w:val="ru-RU"/>
        </w:rPr>
        <w:t xml:space="preserve">), вид деревьев, произрастающий в отдельных районах Аргентины и Многонационального Государства Боливия, был переведен из приложения I в приложение II, однако для диких экземпляров, предназначенных для коммерческих целей, была установлена нулевая квота на экспорт. Перспективы сохранения этого вида улучшились, однако он еще не восстановился полностью, и нулевая квота на экспорт отражает применение принципа предосторожности в интересах сохранения вида. </w:t>
      </w:r>
    </w:p>
    <w:p w14:paraId="7824F374" w14:textId="77777777" w:rsidR="00DE3701" w:rsidRPr="00436B63" w:rsidRDefault="00DE3701" w:rsidP="00DE3701">
      <w:pPr>
        <w:numPr>
          <w:ilvl w:val="0"/>
          <w:numId w:val="40"/>
        </w:numPr>
        <w:spacing w:line="279" w:lineRule="auto"/>
        <w:contextualSpacing/>
        <w:rPr>
          <w:lang w:val="ru-RU"/>
        </w:rPr>
      </w:pPr>
      <w:r w:rsidRPr="00436B63">
        <w:rPr>
          <w:lang w:val="ru-RU"/>
        </w:rPr>
        <w:t xml:space="preserve">Беломордый </w:t>
      </w:r>
      <w:proofErr w:type="spellStart"/>
      <w:r w:rsidRPr="00436B63">
        <w:rPr>
          <w:lang w:val="ru-RU"/>
        </w:rPr>
        <w:t>бубал</w:t>
      </w:r>
      <w:proofErr w:type="spellEnd"/>
      <w:r w:rsidRPr="00436B63">
        <w:rPr>
          <w:lang w:val="ru-RU"/>
        </w:rPr>
        <w:t xml:space="preserve"> (</w:t>
      </w:r>
      <w:proofErr w:type="spellStart"/>
      <w:r w:rsidRPr="00436B63">
        <w:rPr>
          <w:i/>
          <w:lang w:val="ru-RU"/>
        </w:rPr>
        <w:t>Damaliscus</w:t>
      </w:r>
      <w:proofErr w:type="spellEnd"/>
      <w:r w:rsidRPr="00436B63">
        <w:rPr>
          <w:i/>
          <w:lang w:val="ru-RU"/>
        </w:rPr>
        <w:t xml:space="preserve"> </w:t>
      </w:r>
      <w:proofErr w:type="spellStart"/>
      <w:r w:rsidRPr="00436B63">
        <w:rPr>
          <w:i/>
          <w:lang w:val="ru-RU"/>
        </w:rPr>
        <w:t>pygargus</w:t>
      </w:r>
      <w:proofErr w:type="spellEnd"/>
      <w:r w:rsidRPr="00436B63">
        <w:rPr>
          <w:lang w:val="ru-RU"/>
        </w:rPr>
        <w:t>, подвид</w:t>
      </w:r>
      <w:r w:rsidRPr="00436B63">
        <w:rPr>
          <w:i/>
          <w:lang w:val="ru-RU"/>
        </w:rPr>
        <w:t xml:space="preserve"> </w:t>
      </w:r>
      <w:proofErr w:type="spellStart"/>
      <w:r w:rsidRPr="00436B63">
        <w:rPr>
          <w:i/>
          <w:lang w:val="ru-RU"/>
        </w:rPr>
        <w:t>pygargus</w:t>
      </w:r>
      <w:proofErr w:type="spellEnd"/>
      <w:r w:rsidRPr="00436B63">
        <w:rPr>
          <w:lang w:val="ru-RU"/>
        </w:rPr>
        <w:t>) был полностью исключен из ограничений СИТЕС, а ранее он был включен в приложение II. Это стало возможным благодаря долгосрочному восстановлению этого вида антилоп в результате успешных природоохранных мер в Южной Африке. Полное исключение из приложений СИТЕС является ярким примером улучшения статуса сохранности и снижения риска исчезновения.</w:t>
      </w:r>
    </w:p>
    <w:p w14:paraId="3C9C9B1B" w14:textId="77777777" w:rsidR="00DE3701" w:rsidRPr="00436B63" w:rsidRDefault="00DE3701" w:rsidP="00DE3701">
      <w:pPr>
        <w:spacing w:line="279" w:lineRule="auto"/>
        <w:rPr>
          <w:lang w:val="ru-RU"/>
        </w:rPr>
      </w:pPr>
      <w:r w:rsidRPr="00436B63">
        <w:rPr>
          <w:lang w:val="ru-RU"/>
        </w:rPr>
        <w:t>Международная китобойная комиссия как глобальный межправительственный орган, занимающийся сохранением китов и других китообразных и управлением их популяциями, вносит вклад в выполнение задачи 4. Комиссия выступает в качестве хранилища глобальных данных и проводит подробные оценки распределения, численности и состояния популяций китообразных по всему миру. На их основе она принимает меры по устранению угроз и разрабатывает многонациональные планы по сохранению уязвимых видов и управлению их популяциями, в некоторых случаях в сотрудничестве с Конвенцией по сохранению мигрирующих видов диких животных (КМВ). Согласно оценкам Научного комитета Комиссии, приостановка коммерческого промысла всех видов и популяций китов, введенная с сезона 1985/86 года и действующая по настоящее время, способствовала восстановлению многих популяций (МКК, 2025 год).</w:t>
      </w:r>
    </w:p>
    <w:p w14:paraId="5EF73F49" w14:textId="77777777" w:rsidR="00DE3701" w:rsidRPr="00436B63" w:rsidRDefault="00DE3701" w:rsidP="00DE3701">
      <w:pPr>
        <w:spacing w:line="279" w:lineRule="auto"/>
        <w:rPr>
          <w:lang w:val="ru-RU"/>
        </w:rPr>
      </w:pPr>
      <w:r w:rsidRPr="00436B63">
        <w:rPr>
          <w:lang w:val="ru-RU"/>
        </w:rPr>
        <w:t xml:space="preserve">Содействием сохранению </w:t>
      </w:r>
      <w:proofErr w:type="spellStart"/>
      <w:r w:rsidRPr="00436B63">
        <w:rPr>
          <w:lang w:val="ru-RU"/>
        </w:rPr>
        <w:t>ex</w:t>
      </w:r>
      <w:proofErr w:type="spellEnd"/>
      <w:r w:rsidRPr="00436B63">
        <w:rPr>
          <w:lang w:val="ru-RU"/>
        </w:rPr>
        <w:t xml:space="preserve"> </w:t>
      </w:r>
      <w:proofErr w:type="spellStart"/>
      <w:r w:rsidRPr="00436B63">
        <w:rPr>
          <w:lang w:val="ru-RU"/>
        </w:rPr>
        <w:t>situ</w:t>
      </w:r>
      <w:proofErr w:type="spellEnd"/>
      <w:r w:rsidRPr="00436B63">
        <w:rPr>
          <w:lang w:val="ru-RU"/>
        </w:rPr>
        <w:t xml:space="preserve">, в частности генетических ресурсов растений для производства продовольствия и ведения сельского хозяйства в банках генов и банках семян, а также посредством сохранения in </w:t>
      </w:r>
      <w:proofErr w:type="spellStart"/>
      <w:r w:rsidRPr="00436B63">
        <w:rPr>
          <w:lang w:val="ru-RU"/>
        </w:rPr>
        <w:t>vitro</w:t>
      </w:r>
      <w:proofErr w:type="spellEnd"/>
      <w:r w:rsidRPr="00436B63">
        <w:rPr>
          <w:lang w:val="ru-RU"/>
        </w:rPr>
        <w:t>, занимается Руководящий орган Международного договора о генетических ресурсах растений для производства продовольствия и ведения сельского хозяйства. Комиссия ФАО по генетическим ресурсам для производства продовольствия и ведения сельского хозяйства является единственным постоянным межправительственным органом, который занимается непосредственно всеми компонентами биологического разнообразия для производства продовольствия и ведения сельского хозяйства. Она содействует достижению международного консенсуса в отношении политики устойчивого использования и сохранения генетических ресурсов для производства продовольствия и ведения сельского хозяйства и совместного использования на справедливой и равной основе выгод от их применения. Ее цели аналогичны целям Конвенции о биологическом разнообразии, но относятся непосредственно к биоразнообразию для производства продовольствия и ведения сельского хозяйства. Комиссия согласовала и одобрила многочисленные глобальные инструменты, включая глобальные планы действий в области генетических ресурсов, а также кодексы, стандарты и руководящие принципы (МДГРРПСХ, 2026 год).</w:t>
      </w:r>
    </w:p>
    <w:p w14:paraId="4E43C39D" w14:textId="77777777" w:rsidR="00DE3701" w:rsidRPr="00436B63" w:rsidRDefault="00DE3701" w:rsidP="00DE3701">
      <w:pPr>
        <w:spacing w:line="279" w:lineRule="auto"/>
        <w:rPr>
          <w:lang w:val="ru-RU"/>
        </w:rPr>
      </w:pPr>
      <w:r w:rsidRPr="00436B63">
        <w:rPr>
          <w:lang w:val="ru-RU"/>
        </w:rPr>
        <w:t>На 15-м совещании Конференции Договаривающихся сторон Конвенции о водно-болотных угодьях Договаривающиеся стороны приняли резолюцию об учреждении Глобального партнерства по оценке численности водоплавающих птиц и определили порядок подготовки издания Оценки численности популяций водоплавающих птиц за 2027 год. Глобальное партнерство по оценке численности водоплавающих птиц обеспечивает основу для долгосрочной координации, научно-технического руководства и мобилизации ресурсов в целях подготовки будущих оценок численности популяций водоплавающих птиц. Этот процесс призван обеспечивать обновленную информацию о популяциях водоплавающих птиц для принятия более обоснованных решений в области планирования мер по сохранению и будет способствовать прекращению утраты видов или популяций водоплавающих птиц либо сокращения их численности (Конвенция о водно-болотных угодьях, 2025a).</w:t>
      </w:r>
    </w:p>
    <w:p w14:paraId="18B42DB0" w14:textId="77777777" w:rsidR="00DE3701" w:rsidRPr="00436B63" w:rsidRDefault="00DE3701" w:rsidP="00DE3701">
      <w:pPr>
        <w:keepNext/>
        <w:spacing w:after="200" w:line="240" w:lineRule="auto"/>
        <w:rPr>
          <w:rFonts w:eastAsiaTheme="minorEastAsia"/>
          <w:b/>
          <w:iCs/>
          <w:color w:val="0E2841" w:themeColor="text2"/>
          <w:kern w:val="0"/>
          <w:sz w:val="20"/>
          <w:szCs w:val="20"/>
          <w:lang w:val="ru-RU" w:eastAsia="ja-JP"/>
          <w14:ligatures w14:val="none"/>
        </w:rPr>
      </w:pPr>
    </w:p>
    <w:p w14:paraId="53496FA2" w14:textId="77777777" w:rsidR="00DE3701" w:rsidRPr="00436B63" w:rsidRDefault="00DE3701" w:rsidP="00DE3701">
      <w:pPr>
        <w:rPr>
          <w:lang w:val="ru-RU" w:eastAsia="ja-JP"/>
        </w:rPr>
      </w:pPr>
    </w:p>
    <w:tbl>
      <w:tblPr>
        <w:tblStyle w:val="TableGrid"/>
        <w:tblW w:w="0" w:type="auto"/>
        <w:tblLook w:val="04A0" w:firstRow="1" w:lastRow="0" w:firstColumn="1" w:lastColumn="0" w:noHBand="0" w:noVBand="1"/>
      </w:tblPr>
      <w:tblGrid>
        <w:gridCol w:w="9016"/>
      </w:tblGrid>
      <w:tr w:rsidR="00DE3701" w:rsidRPr="00436B63" w14:paraId="0282F60F" w14:textId="77777777" w:rsidTr="005716FA">
        <w:tc>
          <w:tcPr>
            <w:tcW w:w="9016" w:type="dxa"/>
            <w:shd w:val="clear" w:color="auto" w:fill="E8E8E8" w:themeFill="background2"/>
          </w:tcPr>
          <w:p w14:paraId="434C8A9E"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bookmarkStart w:id="221" w:name="_Ref231281702"/>
            <w:r w:rsidRPr="00436B63">
              <w:rPr>
                <w:rFonts w:eastAsiaTheme="minorEastAsia"/>
                <w:iCs/>
                <w:color w:val="0E2841" w:themeColor="text2"/>
                <w:kern w:val="0"/>
                <w:sz w:val="20"/>
                <w:szCs w:val="18"/>
                <w:lang w:val="ru-RU" w:eastAsia="ja-JP"/>
                <w14:ligatures w14:val="none"/>
              </w:rPr>
              <w:t>Вставка 19</w:t>
            </w:r>
            <w:bookmarkEnd w:id="221"/>
            <w:r w:rsidRPr="00436B63">
              <w:rPr>
                <w:rFonts w:eastAsiaTheme="minorEastAsia"/>
                <w:iCs/>
                <w:color w:val="0E2841" w:themeColor="text2"/>
                <w:kern w:val="0"/>
                <w:sz w:val="20"/>
                <w:szCs w:val="18"/>
                <w:lang w:val="ru-RU" w:eastAsia="ja-JP"/>
                <w14:ligatures w14:val="none"/>
              </w:rPr>
              <w:t xml:space="preserve"> </w:t>
            </w:r>
          </w:p>
          <w:p w14:paraId="6A6EB766" w14:textId="77777777" w:rsidR="00DE3701" w:rsidRPr="00436B63" w:rsidRDefault="00DE3701" w:rsidP="00DE3701">
            <w:pPr>
              <w:rPr>
                <w:b/>
                <w:sz w:val="20"/>
                <w:szCs w:val="20"/>
                <w:lang w:val="ru-RU"/>
              </w:rPr>
            </w:pPr>
            <w:r w:rsidRPr="00436B63">
              <w:rPr>
                <w:b/>
                <w:sz w:val="20"/>
                <w:lang w:val="ru-RU"/>
              </w:rPr>
              <w:t>Координация усилий в рамках многосторонних природоохранных соглашений, направленных на восстановление популяции сайгака в Казахстане</w:t>
            </w:r>
          </w:p>
          <w:p w14:paraId="347EA264" w14:textId="77777777" w:rsidR="00DE3701" w:rsidRPr="00436B63" w:rsidRDefault="00DE3701" w:rsidP="00DE3701">
            <w:pPr>
              <w:rPr>
                <w:lang w:val="ru-RU"/>
              </w:rPr>
            </w:pPr>
          </w:p>
          <w:p w14:paraId="7928A41A" w14:textId="77777777" w:rsidR="00DE3701" w:rsidRPr="00436B63" w:rsidRDefault="00DE3701" w:rsidP="00DE3701">
            <w:pPr>
              <w:spacing w:line="276" w:lineRule="auto"/>
              <w:rPr>
                <w:sz w:val="20"/>
                <w:szCs w:val="20"/>
                <w:lang w:val="ru-RU"/>
              </w:rPr>
            </w:pPr>
            <w:r w:rsidRPr="00436B63">
              <w:rPr>
                <w:sz w:val="20"/>
                <w:lang w:val="ru-RU"/>
              </w:rPr>
              <w:t>В последние годы численность сайгака (</w:t>
            </w:r>
            <w:proofErr w:type="spellStart"/>
            <w:r w:rsidRPr="00436B63">
              <w:rPr>
                <w:sz w:val="20"/>
                <w:lang w:val="ru-RU"/>
              </w:rPr>
              <w:t>Saiga</w:t>
            </w:r>
            <w:proofErr w:type="spellEnd"/>
            <w:r w:rsidRPr="00436B63">
              <w:rPr>
                <w:sz w:val="20"/>
                <w:lang w:val="ru-RU"/>
              </w:rPr>
              <w:t xml:space="preserve"> </w:t>
            </w:r>
            <w:proofErr w:type="spellStart"/>
            <w:r w:rsidRPr="00436B63">
              <w:rPr>
                <w:sz w:val="20"/>
                <w:lang w:val="ru-RU"/>
              </w:rPr>
              <w:t>tatarica</w:t>
            </w:r>
            <w:proofErr w:type="spellEnd"/>
            <w:r w:rsidRPr="00436B63">
              <w:rPr>
                <w:sz w:val="20"/>
                <w:lang w:val="ru-RU"/>
              </w:rPr>
              <w:t xml:space="preserve">) катастрофически сокращалась вследствие браконьерства и болезней. Правительство Казахстана в сотрудничестве с международными партнерами, а также в рамках многосторонних природоохранных соглашений, включая КМВ и СИТЕС, осуществляет одну из наиболее успешных в регионе программ восстановления популяции диких животных. Меры по сохранению вида включали активизацию патрулирования для борьбы с браконьерством, строгий контроль за торговлей и расширение охраняемых районов на всей территории миграционного ареала сайгака. Программы взаимодействия с местными общинами способствовали сокращению стимулов к браконьерству благодаря развитию альтернативных источников средств </w:t>
            </w:r>
            <w:proofErr w:type="spellStart"/>
            <w:r w:rsidRPr="00436B63">
              <w:rPr>
                <w:sz w:val="20"/>
                <w:lang w:val="ru-RU"/>
              </w:rPr>
              <w:t>жизнеобеспечения</w:t>
            </w:r>
            <w:r w:rsidRPr="00436B63">
              <w:rPr>
                <w:sz w:val="20"/>
                <w:vertAlign w:val="superscript"/>
                <w:lang w:val="ru-RU"/>
              </w:rPr>
              <w:t>a</w:t>
            </w:r>
            <w:proofErr w:type="spellEnd"/>
            <w:r w:rsidRPr="00436B63">
              <w:rPr>
                <w:sz w:val="20"/>
                <w:lang w:val="ru-RU"/>
              </w:rPr>
              <w:t>. Такие механизмы КМВ, как Инициатива по сохранению млекопитающих Центральной Азии и Среднесрочная международная рабочая программа по сайгаку (2021–2025 годы), способствовали трансграничному сотрудничеству, согласованию политики и обеспечению связности мест обитания между государствами ареала, тогда как СИТЕС обеспечивала правовую основу для строгого регулирования и мониторинга международной торговли. В результате численность сайгака в Казахстане восстановилась с менее чем 20 000 до более чем 2,8 млн особей. Несмотря на сохраняющиеся серьезные проблемы, эти успехи в восстановлении популяции стали основой для обсуждений на 20-м совещании Конференции Сторон Конвенции в 2025 году, на котором Стороны договорились разрешить строго ограниченную торговлю в рамках приложения II СИТЕС при условии соблюдения требований о проверке с учетом улучшившегося, но все еще уязвимого статуса вида и при сохранении принципа предосторожности.</w:t>
            </w:r>
          </w:p>
          <w:p w14:paraId="272C681E" w14:textId="77777777" w:rsidR="00DE3701" w:rsidRPr="00436B63" w:rsidRDefault="00DE3701" w:rsidP="00DE3701">
            <w:pPr>
              <w:spacing w:line="276" w:lineRule="auto"/>
              <w:rPr>
                <w:sz w:val="20"/>
                <w:szCs w:val="20"/>
                <w:lang w:val="ru-RU"/>
              </w:rPr>
            </w:pPr>
          </w:p>
          <w:p w14:paraId="6DA30550" w14:textId="77777777" w:rsidR="00DE3701" w:rsidRPr="00436B63" w:rsidRDefault="00DE3701" w:rsidP="00DE3701">
            <w:pPr>
              <w:spacing w:line="276" w:lineRule="auto"/>
              <w:jc w:val="both"/>
              <w:rPr>
                <w:sz w:val="20"/>
                <w:szCs w:val="20"/>
                <w:lang w:val="ru-RU"/>
              </w:rPr>
            </w:pPr>
            <w:r w:rsidRPr="00436B63">
              <w:rPr>
                <w:i/>
                <w:sz w:val="20"/>
                <w:lang w:val="ru-RU"/>
              </w:rPr>
              <w:t xml:space="preserve">Соответствующие задачи: </w:t>
            </w:r>
            <w:r w:rsidRPr="00436B63">
              <w:rPr>
                <w:sz w:val="20"/>
                <w:lang w:val="ru-RU"/>
              </w:rPr>
              <w:t>4 и 5.</w:t>
            </w:r>
          </w:p>
          <w:p w14:paraId="220FB3AB" w14:textId="77777777" w:rsidR="00DE3701" w:rsidRPr="00436B63" w:rsidRDefault="00DE3701" w:rsidP="00DE3701">
            <w:pPr>
              <w:rPr>
                <w:i/>
                <w:sz w:val="20"/>
                <w:szCs w:val="20"/>
                <w:lang w:val="ru-RU"/>
              </w:rPr>
            </w:pPr>
          </w:p>
          <w:p w14:paraId="4F6C6649" w14:textId="77777777" w:rsidR="00DE3701" w:rsidRPr="00436B63" w:rsidRDefault="00DE3701" w:rsidP="00DE3701">
            <w:pPr>
              <w:rPr>
                <w:sz w:val="20"/>
                <w:szCs w:val="20"/>
                <w:lang w:val="ru-RU"/>
              </w:rPr>
            </w:pPr>
            <w:r w:rsidRPr="00436B63">
              <w:rPr>
                <w:i/>
                <w:sz w:val="20"/>
                <w:lang w:val="ru-RU"/>
              </w:rPr>
              <w:t xml:space="preserve">Источник: </w:t>
            </w:r>
            <w:r w:rsidRPr="00436B63">
              <w:rPr>
                <w:sz w:val="20"/>
                <w:lang w:val="ru-RU"/>
              </w:rPr>
              <w:t xml:space="preserve">СИТЕС, 2025a, 2026; и КМВ, 2021, 2025a). </w:t>
            </w:r>
          </w:p>
          <w:p w14:paraId="0C9CDD15" w14:textId="77777777" w:rsidR="00DE3701" w:rsidRPr="00436B63" w:rsidRDefault="00DE3701" w:rsidP="00DE3701">
            <w:pPr>
              <w:rPr>
                <w:sz w:val="18"/>
                <w:szCs w:val="18"/>
                <w:lang w:val="ru-RU"/>
              </w:rPr>
            </w:pPr>
          </w:p>
          <w:p w14:paraId="78DA2AF1" w14:textId="77777777" w:rsidR="00DE3701" w:rsidRPr="00436B63" w:rsidRDefault="00DE3701" w:rsidP="00DE3701">
            <w:pPr>
              <w:rPr>
                <w:rFonts w:eastAsiaTheme="minorEastAsia"/>
                <w:kern w:val="0"/>
                <w:sz w:val="18"/>
                <w:szCs w:val="18"/>
                <w:lang w:val="ru-RU" w:eastAsia="ja-JP"/>
                <w14:ligatures w14:val="none"/>
              </w:rPr>
            </w:pPr>
            <w:r w:rsidRPr="00436B63">
              <w:rPr>
                <w:rFonts w:eastAsiaTheme="minorEastAsia"/>
                <w:kern w:val="0"/>
                <w:sz w:val="18"/>
                <w:szCs w:val="20"/>
                <w:vertAlign w:val="superscript"/>
                <w:lang w:val="ru-RU" w:eastAsia="ja-JP"/>
                <w14:ligatures w14:val="none"/>
              </w:rPr>
              <w:t xml:space="preserve">a </w:t>
            </w:r>
            <w:r w:rsidRPr="00436B63">
              <w:rPr>
                <w:rFonts w:eastAsiaTheme="minorEastAsia"/>
                <w:kern w:val="0"/>
                <w:sz w:val="18"/>
                <w:szCs w:val="20"/>
                <w:lang w:val="ru-RU" w:eastAsia="ja-JP"/>
                <w14:ligatures w14:val="none"/>
              </w:rPr>
              <w:t xml:space="preserve">См. </w:t>
            </w:r>
            <w:hyperlink r:id="rId82">
              <w:r w:rsidRPr="00436B63">
                <w:rPr>
                  <w:rFonts w:eastAsiaTheme="minorEastAsia"/>
                  <w:color w:val="000000" w:themeColor="text1"/>
                  <w:kern w:val="0"/>
                  <w:sz w:val="18"/>
                  <w:szCs w:val="20"/>
                  <w:lang w:val="ru-RU" w:eastAsia="ja-JP"/>
                  <w14:ligatures w14:val="none"/>
                </w:rPr>
                <w:t>https://altyndala.org/</w:t>
              </w:r>
            </w:hyperlink>
            <w:r w:rsidRPr="00436B63">
              <w:rPr>
                <w:rFonts w:eastAsiaTheme="minorEastAsia"/>
                <w:kern w:val="0"/>
                <w:sz w:val="18"/>
                <w:szCs w:val="20"/>
                <w:lang w:val="ru-RU" w:eastAsia="ja-JP"/>
                <w14:ligatures w14:val="none"/>
              </w:rPr>
              <w:t>.</w:t>
            </w:r>
          </w:p>
          <w:p w14:paraId="64AE6838" w14:textId="77777777" w:rsidR="00DE3701" w:rsidRPr="00436B63" w:rsidRDefault="00DE3701" w:rsidP="00DE3701">
            <w:pPr>
              <w:rPr>
                <w:sz w:val="16"/>
                <w:szCs w:val="16"/>
                <w:lang w:val="ru-RU"/>
              </w:rPr>
            </w:pPr>
          </w:p>
          <w:p w14:paraId="11E1122D" w14:textId="77777777" w:rsidR="00DE3701" w:rsidRPr="00436B63" w:rsidRDefault="00DE3701" w:rsidP="00DE3701">
            <w:pPr>
              <w:rPr>
                <w:i/>
                <w:lang w:val="ru-RU"/>
              </w:rPr>
            </w:pPr>
          </w:p>
        </w:tc>
      </w:tr>
    </w:tbl>
    <w:p w14:paraId="75264948" w14:textId="77777777" w:rsidR="00DE3701" w:rsidRPr="00436B63" w:rsidRDefault="00DE3701" w:rsidP="00DE3701">
      <w:pPr>
        <w:rPr>
          <w:lang w:val="ru-RU"/>
        </w:rPr>
      </w:pPr>
    </w:p>
    <w:p w14:paraId="58D632F6" w14:textId="77777777" w:rsidR="00DE3701" w:rsidRPr="00436B63" w:rsidRDefault="00DE3701" w:rsidP="00DE3701">
      <w:pPr>
        <w:rPr>
          <w:lang w:val="ru-RU"/>
        </w:rPr>
      </w:pPr>
    </w:p>
    <w:p w14:paraId="2C6DF630" w14:textId="77777777" w:rsidR="00DE3701" w:rsidRPr="00436B63" w:rsidRDefault="00DE3701" w:rsidP="00DE3701">
      <w:pPr>
        <w:keepNext/>
        <w:keepLines/>
        <w:spacing w:before="80" w:after="40"/>
        <w:outlineLvl w:val="3"/>
        <w:rPr>
          <w:rFonts w:eastAsiaTheme="majorEastAsia" w:cstheme="majorBidi"/>
          <w:color w:val="0F4761" w:themeColor="accent1" w:themeShade="BF"/>
          <w:lang w:val="ru-RU"/>
        </w:rPr>
      </w:pPr>
      <w:bookmarkStart w:id="222" w:name="_Toc235821102"/>
      <w:bookmarkStart w:id="223" w:name="_Toc239069199"/>
      <w:bookmarkStart w:id="224" w:name="_Toc241215802"/>
      <w:bookmarkStart w:id="225" w:name="_Toc242936248"/>
      <w:r w:rsidRPr="00436B63">
        <w:rPr>
          <w:rFonts w:eastAsiaTheme="majorEastAsia" w:cstheme="majorBidi"/>
          <w:b/>
          <w:iCs/>
          <w:color w:val="0F4761" w:themeColor="accent1" w:themeShade="BF"/>
          <w:lang w:val="ru-RU"/>
        </w:rPr>
        <w:t>Задача 5.</w:t>
      </w:r>
      <w:r w:rsidRPr="00436B63">
        <w:rPr>
          <w:rFonts w:eastAsiaTheme="majorEastAsia" w:cstheme="majorBidi"/>
          <w:iCs/>
          <w:color w:val="0F4761" w:themeColor="accent1" w:themeShade="BF"/>
          <w:lang w:val="ru-RU"/>
        </w:rPr>
        <w:t xml:space="preserve"> Обеспечение устойчивости, безопасности и законности добычи диких видов и торговли ими</w:t>
      </w:r>
      <w:bookmarkEnd w:id="222"/>
      <w:bookmarkEnd w:id="223"/>
      <w:bookmarkEnd w:id="224"/>
      <w:bookmarkEnd w:id="225"/>
    </w:p>
    <w:p w14:paraId="118A5BB8" w14:textId="77777777" w:rsidR="00DE3701" w:rsidRPr="00436B63" w:rsidRDefault="00DE3701" w:rsidP="00DE3701">
      <w:pPr>
        <w:rPr>
          <w:b/>
          <w:bCs/>
          <w:i/>
          <w:iCs/>
          <w:sz w:val="22"/>
          <w:szCs w:val="22"/>
          <w:lang w:val="ru-RU"/>
        </w:rPr>
      </w:pPr>
    </w:p>
    <w:p w14:paraId="03ED51E0" w14:textId="77777777" w:rsidR="00DE3701" w:rsidRPr="00436B63" w:rsidRDefault="00DE3701" w:rsidP="00DE3701">
      <w:pPr>
        <w:rPr>
          <w:i/>
          <w:iCs/>
          <w:sz w:val="22"/>
          <w:szCs w:val="22"/>
          <w:lang w:val="ru-RU"/>
        </w:rPr>
      </w:pPr>
      <w:r w:rsidRPr="00436B63">
        <w:rPr>
          <w:b/>
          <w:sz w:val="22"/>
          <w:lang w:val="ru-RU"/>
        </w:rPr>
        <w:t>Текст задачи.</w:t>
      </w:r>
      <w:r w:rsidRPr="00436B63">
        <w:rPr>
          <w:sz w:val="22"/>
          <w:lang w:val="ru-RU"/>
        </w:rPr>
        <w:t xml:space="preserve"> </w:t>
      </w:r>
      <w:r w:rsidRPr="00436B63">
        <w:rPr>
          <w:i/>
          <w:sz w:val="22"/>
          <w:lang w:val="ru-RU"/>
        </w:rPr>
        <w:t>Обеспечение устойчивости, безопасности и законности использования и добычи диких видов и торговли ими при предотвращении чрезмерной эксплуатации, сведении к минимуму воздействия на нецелевые виды и экосистемы и снижении риска распространения патогенов с применением экосистемного подхода при признании и защите устойчивого использования на основе обычая со стороны коренных народов и местных общин.</w:t>
      </w:r>
    </w:p>
    <w:p w14:paraId="426AC269" w14:textId="77777777" w:rsidR="00DE3701" w:rsidRPr="00436B63" w:rsidRDefault="00DE3701" w:rsidP="00DE3701">
      <w:pPr>
        <w:rPr>
          <w:lang w:val="ru-RU"/>
        </w:rPr>
      </w:pPr>
    </w:p>
    <w:p w14:paraId="14B10D4A"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Обзор прогресса</w:t>
      </w:r>
    </w:p>
    <w:tbl>
      <w:tblPr>
        <w:tblStyle w:val="TableGrid"/>
        <w:tblW w:w="0" w:type="auto"/>
        <w:tblLook w:val="04A0" w:firstRow="1" w:lastRow="0" w:firstColumn="1" w:lastColumn="0" w:noHBand="0" w:noVBand="1"/>
      </w:tblPr>
      <w:tblGrid>
        <w:gridCol w:w="9016"/>
      </w:tblGrid>
      <w:tr w:rsidR="00DE3701" w:rsidRPr="00F43B05" w14:paraId="71327625" w14:textId="77777777" w:rsidTr="005716FA">
        <w:tc>
          <w:tcPr>
            <w:tcW w:w="9016" w:type="dxa"/>
            <w:shd w:val="clear" w:color="auto" w:fill="D1D1D1" w:themeFill="background2" w:themeFillShade="E6"/>
          </w:tcPr>
          <w:p w14:paraId="67578CDF" w14:textId="77777777" w:rsidR="00DE3701" w:rsidRPr="00436B63" w:rsidRDefault="00DE3701" w:rsidP="00DE3701">
            <w:pPr>
              <w:rPr>
                <w:rFonts w:ascii="Aptos" w:eastAsia="Times New Roman" w:hAnsi="Aptos" w:cs="Calibri"/>
                <w:color w:val="000000"/>
                <w:lang w:val="ru-RU"/>
              </w:rPr>
            </w:pPr>
          </w:p>
          <w:p w14:paraId="24C441AC" w14:textId="77777777" w:rsidR="00DE3701" w:rsidRPr="00436B63" w:rsidRDefault="00DE3701" w:rsidP="00DE3701">
            <w:pPr>
              <w:rPr>
                <w:rFonts w:ascii="Aptos" w:eastAsia="Times New Roman" w:hAnsi="Aptos" w:cs="Calibri"/>
                <w:color w:val="000000"/>
                <w:lang w:val="ru-RU"/>
              </w:rPr>
            </w:pPr>
            <w:r w:rsidRPr="00436B63">
              <w:rPr>
                <w:rFonts w:ascii="Aptos" w:hAnsi="Aptos"/>
                <w:color w:val="000000"/>
                <w:lang w:val="ru-RU"/>
              </w:rPr>
              <w:t>Достигнут прогресс в укреплении правовых и политических механизмов, направленных на обеспечение устойчивого использования диких видов и торговли ими, однако имеющихся данных недостаточно для оценки коллективного прогресса по всем элементам задачи. Сообщаемые результаты в основном связаны с регулируемой торговлей и устойчивой промысловой практикой, в то время как значительные пробелы в знаниях, мониторинге и потенциале ограничивают осуществление и оценку устойчивой добычи. Национальные задачи в целом соответствуют большинству аспектов глобальной задачи, за исключением предотвращения распространения патогенов. Прогресс сдерживается существенными пробелами в знаниях, данных и техническом обеспечении, а осуществлению по-прежнему препятствуют правовые, финансовые и административные ограничения наряду с нехваткой потенциала.</w:t>
            </w:r>
          </w:p>
          <w:p w14:paraId="1818243A" w14:textId="77777777" w:rsidR="00DE3701" w:rsidRPr="00436B63" w:rsidRDefault="00DE3701" w:rsidP="00DE3701">
            <w:pPr>
              <w:rPr>
                <w:lang w:val="ru-RU"/>
              </w:rPr>
            </w:pPr>
          </w:p>
        </w:tc>
      </w:tr>
    </w:tbl>
    <w:p w14:paraId="37EB68AC" w14:textId="77777777" w:rsidR="00DE3701" w:rsidRPr="00436B63" w:rsidRDefault="00DE3701" w:rsidP="00DE3701">
      <w:pPr>
        <w:rPr>
          <w:lang w:val="ru-RU"/>
        </w:rPr>
      </w:pPr>
    </w:p>
    <w:p w14:paraId="5D1B5271"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Охват Сторонами элементов задачи 5 Рамочной программы в их национальных задачах</w:t>
      </w:r>
    </w:p>
    <w:p w14:paraId="7C36AF96"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p>
    <w:p w14:paraId="58FAF4F8" w14:textId="77777777" w:rsidR="00DE3701" w:rsidRPr="00436B63" w:rsidRDefault="00DE3701" w:rsidP="00DE3701">
      <w:pPr>
        <w:keepNext/>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Таблица 12</w:t>
      </w:r>
    </w:p>
    <w:p w14:paraId="2E94A217" w14:textId="77777777" w:rsidR="00DE3701" w:rsidRPr="00436B63" w:rsidRDefault="00DE3701" w:rsidP="00DE3701">
      <w:pPr>
        <w:keepNext/>
        <w:spacing w:after="200" w:line="240" w:lineRule="auto"/>
        <w:rPr>
          <w:rFonts w:eastAsiaTheme="minorEastAsia"/>
          <w:i/>
          <w:iCs/>
          <w:color w:val="0E2841" w:themeColor="text2"/>
          <w:kern w:val="0"/>
          <w:sz w:val="18"/>
          <w:szCs w:val="18"/>
          <w:lang w:val="ru-RU" w:eastAsia="ja-JP"/>
          <w14:ligatures w14:val="none"/>
        </w:rPr>
      </w:pPr>
      <w:r w:rsidRPr="00436B63">
        <w:rPr>
          <w:rFonts w:eastAsiaTheme="minorEastAsia"/>
          <w:iCs/>
          <w:color w:val="0E2841" w:themeColor="text2"/>
          <w:kern w:val="0"/>
          <w:sz w:val="20"/>
          <w:szCs w:val="18"/>
          <w:lang w:val="ru-RU" w:eastAsia="ja-JP"/>
          <w14:ligatures w14:val="none"/>
        </w:rPr>
        <w:t xml:space="preserve"> </w:t>
      </w:r>
      <w:r w:rsidRPr="00436B63">
        <w:rPr>
          <w:rFonts w:eastAsiaTheme="minorEastAsia"/>
          <w:b/>
          <w:bCs/>
          <w:i/>
          <w:iCs/>
          <w:color w:val="0E2841" w:themeColor="text2"/>
          <w:kern w:val="0"/>
          <w:sz w:val="18"/>
          <w:szCs w:val="18"/>
          <w:lang w:val="ru-RU" w:eastAsia="ja-JP"/>
          <w14:ligatures w14:val="none"/>
        </w:rPr>
        <w:t xml:space="preserve">Элементы задачи 5 Рамочной программы и их охват в национальных </w:t>
      </w:r>
      <w:proofErr w:type="spellStart"/>
      <w:r w:rsidRPr="00436B63">
        <w:rPr>
          <w:rFonts w:eastAsiaTheme="minorEastAsia"/>
          <w:b/>
          <w:bCs/>
          <w:i/>
          <w:iCs/>
          <w:color w:val="0E2841" w:themeColor="text2"/>
          <w:kern w:val="0"/>
          <w:sz w:val="18"/>
          <w:szCs w:val="18"/>
          <w:lang w:val="ru-RU" w:eastAsia="ja-JP"/>
          <w14:ligatures w14:val="none"/>
        </w:rPr>
        <w:t>задачах</w:t>
      </w:r>
      <w:r w:rsidRPr="00436B63">
        <w:rPr>
          <w:rFonts w:eastAsiaTheme="minorEastAsia"/>
          <w:iCs/>
          <w:color w:val="0E2841" w:themeColor="text2"/>
          <w:kern w:val="0"/>
          <w:sz w:val="20"/>
          <w:szCs w:val="18"/>
          <w:vertAlign w:val="superscript"/>
          <w:lang w:val="ru-RU" w:eastAsia="ja-JP"/>
          <w14:ligatures w14:val="none"/>
        </w:rPr>
        <w:t>a</w:t>
      </w:r>
      <w:proofErr w:type="spellEnd"/>
      <w:r w:rsidRPr="00436B63">
        <w:rPr>
          <w:rFonts w:eastAsiaTheme="minorEastAsia"/>
          <w:iCs/>
          <w:color w:val="0E2841" w:themeColor="text2"/>
          <w:kern w:val="0"/>
          <w:sz w:val="20"/>
          <w:szCs w:val="18"/>
          <w:lang w:val="ru-RU" w:eastAsia="ja-JP"/>
          <w14:ligatures w14:val="none"/>
        </w:rPr>
        <w:t xml:space="preserve"> </w:t>
      </w:r>
    </w:p>
    <w:tbl>
      <w:tblPr>
        <w:tblStyle w:val="TableGrid"/>
        <w:tblW w:w="0" w:type="auto"/>
        <w:tblLook w:val="04A0" w:firstRow="1" w:lastRow="0" w:firstColumn="1" w:lastColumn="0" w:noHBand="0" w:noVBand="1"/>
      </w:tblPr>
      <w:tblGrid>
        <w:gridCol w:w="8359"/>
        <w:gridCol w:w="657"/>
      </w:tblGrid>
      <w:tr w:rsidR="00DE3701" w:rsidRPr="00436B63" w14:paraId="4FA0F309" w14:textId="77777777" w:rsidTr="005716FA">
        <w:tc>
          <w:tcPr>
            <w:tcW w:w="8359" w:type="dxa"/>
          </w:tcPr>
          <w:p w14:paraId="171B1796" w14:textId="77777777" w:rsidR="00DE3701" w:rsidRPr="00436B63" w:rsidRDefault="00DE3701" w:rsidP="00DE3701">
            <w:pPr>
              <w:rPr>
                <w:sz w:val="20"/>
                <w:szCs w:val="20"/>
                <w:lang w:val="ru-RU"/>
              </w:rPr>
            </w:pPr>
            <w:r w:rsidRPr="00436B63">
              <w:rPr>
                <w:sz w:val="20"/>
                <w:lang w:val="ru-RU"/>
              </w:rPr>
              <w:t xml:space="preserve">Обеспечение устойчивости использования и добычи диких видов  </w:t>
            </w:r>
          </w:p>
          <w:p w14:paraId="0564970F" w14:textId="77777777" w:rsidR="00DE3701" w:rsidRPr="00436B63" w:rsidRDefault="00DE3701" w:rsidP="00DE3701">
            <w:pPr>
              <w:rPr>
                <w:sz w:val="20"/>
                <w:szCs w:val="20"/>
                <w:lang w:val="ru-RU"/>
              </w:rPr>
            </w:pPr>
          </w:p>
        </w:tc>
        <w:tc>
          <w:tcPr>
            <w:tcW w:w="657" w:type="dxa"/>
            <w:shd w:val="clear" w:color="auto" w:fill="00B050"/>
          </w:tcPr>
          <w:p w14:paraId="7F03CB73" w14:textId="77777777" w:rsidR="00DE3701" w:rsidRPr="00436B63" w:rsidRDefault="00DE3701" w:rsidP="00DE3701">
            <w:pPr>
              <w:rPr>
                <w:sz w:val="20"/>
                <w:szCs w:val="20"/>
                <w:lang w:val="ru-RU"/>
              </w:rPr>
            </w:pPr>
            <w:r w:rsidRPr="00436B63">
              <w:rPr>
                <w:sz w:val="20"/>
                <w:lang w:val="ru-RU"/>
              </w:rPr>
              <w:t>86</w:t>
            </w:r>
          </w:p>
        </w:tc>
      </w:tr>
      <w:tr w:rsidR="00DE3701" w:rsidRPr="00436B63" w14:paraId="114F55B5" w14:textId="77777777" w:rsidTr="005716FA">
        <w:tc>
          <w:tcPr>
            <w:tcW w:w="8359" w:type="dxa"/>
          </w:tcPr>
          <w:p w14:paraId="6C988EA3" w14:textId="77777777" w:rsidR="00DE3701" w:rsidRPr="00436B63" w:rsidRDefault="00DE3701" w:rsidP="00DE3701">
            <w:pPr>
              <w:rPr>
                <w:sz w:val="20"/>
                <w:szCs w:val="20"/>
                <w:lang w:val="ru-RU"/>
              </w:rPr>
            </w:pPr>
            <w:r w:rsidRPr="00436B63">
              <w:rPr>
                <w:sz w:val="20"/>
                <w:lang w:val="ru-RU"/>
              </w:rPr>
              <w:t>Обеспечение устойчивости торговли дикими видами</w:t>
            </w:r>
          </w:p>
          <w:p w14:paraId="33A4F269" w14:textId="77777777" w:rsidR="00DE3701" w:rsidRPr="00436B63" w:rsidRDefault="00DE3701" w:rsidP="00DE3701">
            <w:pPr>
              <w:rPr>
                <w:sz w:val="20"/>
                <w:szCs w:val="20"/>
                <w:lang w:val="ru-RU"/>
              </w:rPr>
            </w:pPr>
          </w:p>
        </w:tc>
        <w:tc>
          <w:tcPr>
            <w:tcW w:w="657" w:type="dxa"/>
            <w:shd w:val="clear" w:color="auto" w:fill="92D050"/>
          </w:tcPr>
          <w:p w14:paraId="59F46EE6" w14:textId="77777777" w:rsidR="00DE3701" w:rsidRPr="00436B63" w:rsidRDefault="00DE3701" w:rsidP="00DE3701">
            <w:pPr>
              <w:rPr>
                <w:sz w:val="20"/>
                <w:szCs w:val="20"/>
                <w:lang w:val="ru-RU"/>
              </w:rPr>
            </w:pPr>
            <w:r w:rsidRPr="00436B63">
              <w:rPr>
                <w:sz w:val="20"/>
                <w:lang w:val="ru-RU"/>
              </w:rPr>
              <w:t>70</w:t>
            </w:r>
          </w:p>
        </w:tc>
      </w:tr>
      <w:tr w:rsidR="00DE3701" w:rsidRPr="00436B63" w14:paraId="30E7EAB6" w14:textId="77777777" w:rsidTr="005716FA">
        <w:tc>
          <w:tcPr>
            <w:tcW w:w="8359" w:type="dxa"/>
          </w:tcPr>
          <w:p w14:paraId="2B97C6AA" w14:textId="77777777" w:rsidR="00DE3701" w:rsidRPr="00436B63" w:rsidRDefault="00DE3701" w:rsidP="00DE3701">
            <w:pPr>
              <w:rPr>
                <w:sz w:val="20"/>
                <w:szCs w:val="20"/>
                <w:lang w:val="ru-RU"/>
              </w:rPr>
            </w:pPr>
            <w:r w:rsidRPr="00436B63">
              <w:rPr>
                <w:sz w:val="20"/>
                <w:lang w:val="ru-RU"/>
              </w:rPr>
              <w:t xml:space="preserve">Обеспечение безопасности использования и добычи диких видов и торговли ими </w:t>
            </w:r>
          </w:p>
          <w:p w14:paraId="78AD2D4A" w14:textId="77777777" w:rsidR="00DE3701" w:rsidRPr="00436B63" w:rsidRDefault="00DE3701" w:rsidP="00DE3701">
            <w:pPr>
              <w:rPr>
                <w:sz w:val="20"/>
                <w:szCs w:val="20"/>
                <w:lang w:val="ru-RU"/>
              </w:rPr>
            </w:pPr>
          </w:p>
        </w:tc>
        <w:tc>
          <w:tcPr>
            <w:tcW w:w="657" w:type="dxa"/>
            <w:shd w:val="clear" w:color="auto" w:fill="FFFF00"/>
          </w:tcPr>
          <w:p w14:paraId="26AF5F4E" w14:textId="77777777" w:rsidR="00DE3701" w:rsidRPr="00436B63" w:rsidRDefault="00DE3701" w:rsidP="00DE3701">
            <w:pPr>
              <w:rPr>
                <w:sz w:val="20"/>
                <w:szCs w:val="20"/>
                <w:lang w:val="ru-RU"/>
              </w:rPr>
            </w:pPr>
            <w:r w:rsidRPr="00436B63">
              <w:rPr>
                <w:sz w:val="20"/>
                <w:lang w:val="ru-RU"/>
              </w:rPr>
              <w:t>50</w:t>
            </w:r>
          </w:p>
        </w:tc>
      </w:tr>
      <w:tr w:rsidR="00DE3701" w:rsidRPr="00436B63" w14:paraId="76312DB2" w14:textId="77777777" w:rsidTr="005716FA">
        <w:tc>
          <w:tcPr>
            <w:tcW w:w="8359" w:type="dxa"/>
          </w:tcPr>
          <w:p w14:paraId="4C240482" w14:textId="77777777" w:rsidR="00DE3701" w:rsidRPr="00436B63" w:rsidRDefault="00DE3701" w:rsidP="00DE3701">
            <w:pPr>
              <w:rPr>
                <w:sz w:val="20"/>
                <w:szCs w:val="20"/>
                <w:lang w:val="ru-RU"/>
              </w:rPr>
            </w:pPr>
            <w:r w:rsidRPr="00436B63">
              <w:rPr>
                <w:sz w:val="20"/>
                <w:lang w:val="ru-RU"/>
              </w:rPr>
              <w:t>Обеспечение использования и добычи диких видов и торговли ими при снижении риска распространения патогенов</w:t>
            </w:r>
          </w:p>
          <w:p w14:paraId="1CCDD881" w14:textId="77777777" w:rsidR="00DE3701" w:rsidRPr="00436B63" w:rsidRDefault="00DE3701" w:rsidP="00DE3701">
            <w:pPr>
              <w:rPr>
                <w:sz w:val="20"/>
                <w:szCs w:val="20"/>
                <w:lang w:val="ru-RU"/>
              </w:rPr>
            </w:pPr>
          </w:p>
        </w:tc>
        <w:tc>
          <w:tcPr>
            <w:tcW w:w="657" w:type="dxa"/>
            <w:shd w:val="clear" w:color="auto" w:fill="FFC000"/>
          </w:tcPr>
          <w:p w14:paraId="1FF78835" w14:textId="77777777" w:rsidR="00DE3701" w:rsidRPr="00436B63" w:rsidRDefault="00DE3701" w:rsidP="00DE3701">
            <w:pPr>
              <w:rPr>
                <w:sz w:val="20"/>
                <w:szCs w:val="20"/>
                <w:lang w:val="ru-RU"/>
              </w:rPr>
            </w:pPr>
            <w:r w:rsidRPr="00436B63">
              <w:rPr>
                <w:sz w:val="20"/>
                <w:lang w:val="ru-RU"/>
              </w:rPr>
              <w:t>32</w:t>
            </w:r>
          </w:p>
        </w:tc>
      </w:tr>
      <w:tr w:rsidR="00DE3701" w:rsidRPr="00436B63" w14:paraId="185DEE82" w14:textId="77777777" w:rsidTr="005716FA">
        <w:tc>
          <w:tcPr>
            <w:tcW w:w="8359" w:type="dxa"/>
          </w:tcPr>
          <w:p w14:paraId="57B2FAB3" w14:textId="77777777" w:rsidR="00DE3701" w:rsidRPr="00436B63" w:rsidRDefault="00DE3701" w:rsidP="00DE3701">
            <w:pPr>
              <w:rPr>
                <w:sz w:val="20"/>
                <w:szCs w:val="20"/>
                <w:lang w:val="ru-RU"/>
              </w:rPr>
            </w:pPr>
            <w:r w:rsidRPr="00436B63">
              <w:rPr>
                <w:sz w:val="20"/>
                <w:lang w:val="ru-RU"/>
              </w:rPr>
              <w:t xml:space="preserve">Обеспечение законности использования и добычи диких видов и торговли ими </w:t>
            </w:r>
          </w:p>
          <w:p w14:paraId="08489ABE" w14:textId="77777777" w:rsidR="00DE3701" w:rsidRPr="00436B63" w:rsidRDefault="00DE3701" w:rsidP="00DE3701">
            <w:pPr>
              <w:rPr>
                <w:sz w:val="20"/>
                <w:szCs w:val="20"/>
                <w:lang w:val="ru-RU"/>
              </w:rPr>
            </w:pPr>
          </w:p>
        </w:tc>
        <w:tc>
          <w:tcPr>
            <w:tcW w:w="657" w:type="dxa"/>
            <w:shd w:val="clear" w:color="auto" w:fill="92D050"/>
          </w:tcPr>
          <w:p w14:paraId="64652C36" w14:textId="77777777" w:rsidR="00DE3701" w:rsidRPr="00436B63" w:rsidRDefault="00DE3701" w:rsidP="00DE3701">
            <w:pPr>
              <w:rPr>
                <w:sz w:val="20"/>
                <w:szCs w:val="20"/>
                <w:lang w:val="ru-RU"/>
              </w:rPr>
            </w:pPr>
            <w:r w:rsidRPr="00436B63">
              <w:rPr>
                <w:sz w:val="20"/>
                <w:lang w:val="ru-RU"/>
              </w:rPr>
              <w:t>68</w:t>
            </w:r>
          </w:p>
        </w:tc>
      </w:tr>
      <w:tr w:rsidR="00DE3701" w:rsidRPr="00436B63" w14:paraId="1321A9BA" w14:textId="77777777" w:rsidTr="005716FA">
        <w:tc>
          <w:tcPr>
            <w:tcW w:w="8359" w:type="dxa"/>
          </w:tcPr>
          <w:p w14:paraId="6693B15D" w14:textId="77777777" w:rsidR="00DE3701" w:rsidRPr="00436B63" w:rsidRDefault="00DE3701" w:rsidP="00DE3701">
            <w:pPr>
              <w:rPr>
                <w:sz w:val="20"/>
                <w:szCs w:val="20"/>
                <w:lang w:val="ru-RU"/>
              </w:rPr>
            </w:pPr>
            <w:r w:rsidRPr="00436B63">
              <w:rPr>
                <w:sz w:val="20"/>
                <w:lang w:val="ru-RU"/>
              </w:rPr>
              <w:t xml:space="preserve">Применение экосистемного подхода в контексте обеспечения устойчивости, безопасности и законности использования и добычи диких видов, а также торговли ими </w:t>
            </w:r>
          </w:p>
        </w:tc>
        <w:tc>
          <w:tcPr>
            <w:tcW w:w="657" w:type="dxa"/>
            <w:shd w:val="clear" w:color="auto" w:fill="92D050"/>
          </w:tcPr>
          <w:p w14:paraId="4B082935" w14:textId="77777777" w:rsidR="00DE3701" w:rsidRPr="00436B63" w:rsidRDefault="00DE3701" w:rsidP="00DE3701">
            <w:pPr>
              <w:rPr>
                <w:sz w:val="20"/>
                <w:szCs w:val="20"/>
                <w:lang w:val="ru-RU"/>
              </w:rPr>
            </w:pPr>
            <w:r w:rsidRPr="00436B63">
              <w:rPr>
                <w:sz w:val="20"/>
                <w:lang w:val="ru-RU"/>
              </w:rPr>
              <w:t>61</w:t>
            </w:r>
          </w:p>
        </w:tc>
      </w:tr>
      <w:tr w:rsidR="00DE3701" w:rsidRPr="00436B63" w14:paraId="68473800" w14:textId="77777777" w:rsidTr="005716FA">
        <w:tc>
          <w:tcPr>
            <w:tcW w:w="8359" w:type="dxa"/>
          </w:tcPr>
          <w:p w14:paraId="0D790563" w14:textId="77777777" w:rsidR="00DE3701" w:rsidRPr="00436B63" w:rsidRDefault="00DE3701" w:rsidP="00DE3701">
            <w:pPr>
              <w:rPr>
                <w:sz w:val="20"/>
                <w:szCs w:val="20"/>
                <w:lang w:val="ru-RU"/>
              </w:rPr>
            </w:pPr>
            <w:r w:rsidRPr="00436B63">
              <w:rPr>
                <w:sz w:val="20"/>
                <w:lang w:val="ru-RU"/>
              </w:rPr>
              <w:t>Признание и защита устойчивого использования на основе обычая со стороны коренных народов и местных общин</w:t>
            </w:r>
          </w:p>
          <w:p w14:paraId="76D05F02" w14:textId="77777777" w:rsidR="00DE3701" w:rsidRPr="00436B63" w:rsidRDefault="00DE3701" w:rsidP="00DE3701">
            <w:pPr>
              <w:rPr>
                <w:sz w:val="20"/>
                <w:szCs w:val="20"/>
                <w:lang w:val="ru-RU"/>
              </w:rPr>
            </w:pPr>
            <w:r w:rsidRPr="00436B63">
              <w:rPr>
                <w:sz w:val="20"/>
                <w:lang w:val="ru-RU"/>
              </w:rPr>
              <w:t xml:space="preserve"> </w:t>
            </w:r>
          </w:p>
        </w:tc>
        <w:tc>
          <w:tcPr>
            <w:tcW w:w="657" w:type="dxa"/>
            <w:shd w:val="clear" w:color="auto" w:fill="FFFF00"/>
          </w:tcPr>
          <w:p w14:paraId="32D9CAD6" w14:textId="77777777" w:rsidR="00DE3701" w:rsidRPr="00436B63" w:rsidRDefault="00DE3701" w:rsidP="00DE3701">
            <w:pPr>
              <w:rPr>
                <w:sz w:val="20"/>
                <w:szCs w:val="20"/>
                <w:lang w:val="ru-RU"/>
              </w:rPr>
            </w:pPr>
            <w:r w:rsidRPr="00436B63">
              <w:rPr>
                <w:sz w:val="20"/>
                <w:lang w:val="ru-RU"/>
              </w:rPr>
              <w:t>53</w:t>
            </w:r>
          </w:p>
        </w:tc>
      </w:tr>
      <w:tr w:rsidR="00DE3701" w:rsidRPr="00F43B05" w14:paraId="4C22ED1D" w14:textId="77777777" w:rsidTr="005716FA">
        <w:tc>
          <w:tcPr>
            <w:tcW w:w="9016" w:type="dxa"/>
            <w:gridSpan w:val="2"/>
          </w:tcPr>
          <w:p w14:paraId="0F3C440D" w14:textId="77777777" w:rsidR="00DE3701" w:rsidRPr="00436B63" w:rsidRDefault="00DE3701" w:rsidP="00DE3701">
            <w:pPr>
              <w:keepNext/>
              <w:rPr>
                <w:rFonts w:eastAsia="Times New Roman" w:cs="Times New Roman"/>
                <w:b/>
                <w:bCs/>
                <w:color w:val="000000"/>
                <w:kern w:val="0"/>
                <w:sz w:val="22"/>
                <w:szCs w:val="22"/>
                <w:lang w:val="ru-RU" w:eastAsia="en-GB"/>
                <w14:ligatures w14:val="none"/>
              </w:rPr>
            </w:pPr>
            <w:r w:rsidRPr="00436B63">
              <w:rPr>
                <w:rFonts w:eastAsia="Times New Roman" w:cs="Times New Roman"/>
                <w:b/>
                <w:color w:val="000000"/>
                <w:kern w:val="0"/>
                <w:sz w:val="22"/>
                <w:szCs w:val="17"/>
                <w:lang w:val="ru-RU" w:eastAsia="en-GB"/>
                <w14:ligatures w14:val="none"/>
              </w:rPr>
              <w:t>В среднем Стороны в той или иной степени учли 60% этих элементов в своих национальных задачах</w:t>
            </w:r>
          </w:p>
          <w:p w14:paraId="160B575B" w14:textId="77777777" w:rsidR="00DE3701" w:rsidRPr="00436B63" w:rsidRDefault="00DE3701" w:rsidP="00DE3701">
            <w:pPr>
              <w:rPr>
                <w:sz w:val="20"/>
                <w:szCs w:val="20"/>
                <w:lang w:val="ru-RU"/>
              </w:rPr>
            </w:pPr>
          </w:p>
        </w:tc>
      </w:tr>
    </w:tbl>
    <w:p w14:paraId="72EF4E12" w14:textId="77777777" w:rsidR="00DE3701" w:rsidRPr="00436B63" w:rsidRDefault="00DE3701" w:rsidP="00DE3701">
      <w:pPr>
        <w:rPr>
          <w:lang w:val="ru-RU"/>
        </w:rPr>
      </w:pPr>
    </w:p>
    <w:p w14:paraId="6192EEE4" w14:textId="53FB2B69" w:rsidR="00DE3701" w:rsidRPr="00436B63" w:rsidRDefault="00DE3701" w:rsidP="00DE3701">
      <w:pPr>
        <w:rPr>
          <w:rFonts w:ascii="Aptos" w:eastAsia="Aptos" w:hAnsi="Aptos" w:cs="Arial"/>
          <w:sz w:val="16"/>
          <w:szCs w:val="16"/>
          <w:lang w:val="ru-RU"/>
          <w14:ligatures w14:val="none"/>
        </w:rPr>
      </w:pPr>
      <w:r w:rsidRPr="00436B63">
        <w:rPr>
          <w:rFonts w:ascii="Aptos" w:eastAsia="Aptos" w:hAnsi="Aptos" w:cs="Arial"/>
          <w:i/>
          <w:iCs/>
          <w:sz w:val="16"/>
          <w:szCs w:val="16"/>
          <w:lang w:val="ru-RU"/>
          <w14:ligatures w14:val="none"/>
        </w:rPr>
        <w:t>Примечание:</w:t>
      </w:r>
      <w:r w:rsidRPr="00436B63">
        <w:rPr>
          <w:rFonts w:ascii="Aptos" w:eastAsia="Aptos" w:hAnsi="Aptos" w:cs="Arial"/>
          <w:sz w:val="16"/>
          <w:szCs w:val="16"/>
          <w:lang w:val="ru-RU"/>
          <w14:ligatures w14:val="none"/>
        </w:rPr>
        <w:t xml:space="preserve"> </w:t>
      </w:r>
      <w:r w:rsidR="00434F94">
        <w:rPr>
          <w:rFonts w:ascii="Aptos" w:eastAsia="Aptos" w:hAnsi="Aptos" w:cs="Arial"/>
          <w:sz w:val="16"/>
          <w:szCs w:val="16"/>
          <w:lang w:val="ru-RU"/>
          <w14:ligatures w14:val="none"/>
        </w:rPr>
        <w:t>в правом столбце таблицы</w:t>
      </w:r>
      <w:r w:rsidRPr="00436B63">
        <w:rPr>
          <w:rFonts w:ascii="Aptos" w:eastAsia="Aptos" w:hAnsi="Aptos" w:cs="Arial"/>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w:t>
      </w:r>
    </w:p>
    <w:p w14:paraId="5CE37F76" w14:textId="77777777" w:rsidR="00DE3701" w:rsidRPr="00436B63" w:rsidRDefault="00DE3701" w:rsidP="00DE3701">
      <w:pPr>
        <w:spacing w:after="0" w:line="240" w:lineRule="auto"/>
        <w:rPr>
          <w:rFonts w:ascii="Aptos" w:eastAsia="Yu Mincho" w:hAnsi="Aptos" w:cs="Arial"/>
          <w:kern w:val="0"/>
          <w:sz w:val="16"/>
          <w:szCs w:val="16"/>
          <w:lang w:val="ru-RU" w:eastAsia="ja-JP"/>
          <w14:ligatures w14:val="none"/>
        </w:rPr>
      </w:pPr>
      <w:r w:rsidRPr="00436B63">
        <w:rPr>
          <w:rFonts w:ascii="Aptos" w:eastAsia="Yu Mincho" w:hAnsi="Aptos" w:cs="Arial"/>
          <w:kern w:val="0"/>
          <w:sz w:val="16"/>
          <w:szCs w:val="16"/>
          <w:vertAlign w:val="superscript"/>
          <w:lang w:val="ru-RU" w:eastAsia="ja-JP"/>
          <w14:ligatures w14:val="none"/>
        </w:rPr>
        <w:t>a</w:t>
      </w:r>
      <w:r w:rsidRPr="00436B63">
        <w:rPr>
          <w:rFonts w:ascii="Aptos" w:eastAsia="Yu Mincho" w:hAnsi="Aptos" w:cs="Arial"/>
          <w:kern w:val="0"/>
          <w:sz w:val="16"/>
          <w:szCs w:val="16"/>
          <w:lang w:val="ru-RU" w:eastAsia="ja-JP"/>
          <w14:ligatures w14:val="none"/>
        </w:rPr>
        <w:t xml:space="preserve"> Элементы каждой задачи были определены Специальной группой технических экспертов по индикаторам </w:t>
      </w:r>
      <w:proofErr w:type="spellStart"/>
      <w:r w:rsidRPr="00436B63">
        <w:rPr>
          <w:rFonts w:ascii="Aptos" w:eastAsia="Yu Mincho" w:hAnsi="Aptos" w:cs="Arial"/>
          <w:kern w:val="0"/>
          <w:sz w:val="16"/>
          <w:szCs w:val="16"/>
          <w:lang w:val="ru-RU" w:eastAsia="ja-JP"/>
          <w14:ligatures w14:val="none"/>
        </w:rPr>
        <w:t>Куньминско</w:t>
      </w:r>
      <w:proofErr w:type="spellEnd"/>
      <w:r w:rsidRPr="00436B63">
        <w:rPr>
          <w:rFonts w:ascii="Aptos" w:eastAsia="Yu Mincho" w:hAnsi="Aptos" w:cs="Arial"/>
          <w:kern w:val="0"/>
          <w:sz w:val="16"/>
          <w:szCs w:val="16"/>
          <w:lang w:val="ru-RU" w:eastAsia="ja-JP"/>
          <w14:ligatures w14:val="none"/>
        </w:rPr>
        <w:t xml:space="preserve">-Монреальской глобальной рамочной программы в области биоразнообразия (см. приложение I к документу </w:t>
      </w:r>
      <w:hyperlink r:id="rId83" w:history="1">
        <w:r w:rsidRPr="00436B63">
          <w:rPr>
            <w:rFonts w:ascii="Aptos" w:eastAsia="Yu Mincho" w:hAnsi="Aptos" w:cs="Arial"/>
            <w:kern w:val="0"/>
            <w:sz w:val="16"/>
            <w:szCs w:val="16"/>
            <w:lang w:val="ru-RU" w:eastAsia="ja-JP"/>
            <w14:ligatures w14:val="none"/>
          </w:rPr>
          <w:t>CBD/COP/16/INF/4</w:t>
        </w:r>
      </w:hyperlink>
      <w:r w:rsidRPr="00436B63">
        <w:rPr>
          <w:rFonts w:ascii="Aptos" w:eastAsia="Yu Mincho" w:hAnsi="Aptos" w:cs="Arial"/>
          <w:kern w:val="0"/>
          <w:sz w:val="16"/>
          <w:szCs w:val="16"/>
          <w:lang w:val="ru-RU" w:eastAsia="ja-JP"/>
          <w14:ligatures w14:val="none"/>
        </w:rPr>
        <w:t xml:space="preserve">; и Affinito and </w:t>
      </w:r>
      <w:proofErr w:type="spellStart"/>
      <w:r w:rsidRPr="00436B63">
        <w:rPr>
          <w:rFonts w:ascii="Aptos" w:eastAsia="Yu Mincho" w:hAnsi="Aptos" w:cs="Arial"/>
          <w:kern w:val="0"/>
          <w:sz w:val="16"/>
          <w:szCs w:val="16"/>
          <w:lang w:val="ru-RU" w:eastAsia="ja-JP"/>
          <w14:ligatures w14:val="none"/>
        </w:rPr>
        <w:t>others</w:t>
      </w:r>
      <w:proofErr w:type="spellEnd"/>
      <w:r w:rsidRPr="00436B63">
        <w:rPr>
          <w:rFonts w:ascii="Aptos" w:eastAsia="Yu Mincho" w:hAnsi="Aptos" w:cs="Arial"/>
          <w:kern w:val="0"/>
          <w:sz w:val="16"/>
          <w:szCs w:val="16"/>
          <w:lang w:val="ru-RU" w:eastAsia="ja-JP"/>
          <w14:ligatures w14:val="none"/>
        </w:rPr>
        <w:t xml:space="preserve">, 2025). Подробная методология анализа национальных задач изложена в документе </w:t>
      </w:r>
      <w:hyperlink r:id="rId84" w:history="1">
        <w:r w:rsidRPr="00436B63">
          <w:rPr>
            <w:rFonts w:ascii="Aptos" w:eastAsia="Yu Mincho" w:hAnsi="Aptos" w:cs="Arial"/>
            <w:kern w:val="0"/>
            <w:sz w:val="16"/>
            <w:szCs w:val="16"/>
            <w:lang w:val="ru-RU" w:eastAsia="ja-JP"/>
            <w14:ligatures w14:val="none"/>
          </w:rPr>
          <w:t>CBD/SBI/7/INF/22</w:t>
        </w:r>
      </w:hyperlink>
      <w:r w:rsidRPr="00436B63">
        <w:rPr>
          <w:rFonts w:ascii="Aptos" w:eastAsia="Yu Mincho" w:hAnsi="Aptos" w:cs="Arial"/>
          <w:kern w:val="0"/>
          <w:sz w:val="16"/>
          <w:szCs w:val="16"/>
          <w:lang w:val="ru-RU" w:eastAsia="ja-JP"/>
          <w14:ligatures w14:val="none"/>
        </w:rPr>
        <w:t xml:space="preserve">. </w:t>
      </w:r>
    </w:p>
    <w:p w14:paraId="1E9DBB85" w14:textId="77777777" w:rsidR="00DE3701" w:rsidRPr="00436B63" w:rsidRDefault="00DE3701" w:rsidP="00DE3701">
      <w:pPr>
        <w:rPr>
          <w:lang w:val="ru-RU"/>
        </w:rPr>
      </w:pPr>
    </w:p>
    <w:p w14:paraId="242F9524" w14:textId="77777777" w:rsidR="00DE3701" w:rsidRPr="00436B63" w:rsidRDefault="00DE3701" w:rsidP="00DE3701">
      <w:pPr>
        <w:rPr>
          <w:lang w:val="ru-RU"/>
        </w:rPr>
      </w:pPr>
      <w:r w:rsidRPr="00436B63">
        <w:rPr>
          <w:lang w:val="ru-RU"/>
        </w:rPr>
        <w:t>Большинство элементов задачи 5 достаточно полно отражено Сторонами в их национальных задачах. Вместе с тем сохраняются заметные пробелы (см. таблицу 12). Подавляющее большинство Сторон (86%) установило национальные задачи, которые в той или иной степени предусматривают обеспечение устойчивости использования и добычи диких видов. Более двух третей Сторон также предусматривают обеспечение устойчивости торговли дикими видами (70%) и законности использования и добычи диких видов и торговли ими (68%). Менее двух третей Сторон (61%) установили национальные задачи, предусматривающие применение экосистемного подхода, а чуть более половины (53%) охватывают элемент задачи 5, касающийся признания и защиты устойчивого использования на основе обычая со стороны коренных народов и местных общин. Однако лишь половина Сторон уделяет внимание вопросам безопасности использования и добычи диких видов и торговли ими, а менее одной трети Сторон (32%) установили национальные задачи, направленные на предотвращение распространения патогенов в результате использования и добычи диких видов и торговли ими.</w:t>
      </w:r>
    </w:p>
    <w:p w14:paraId="507945EB" w14:textId="77777777" w:rsidR="00DE3701" w:rsidRPr="00436B63" w:rsidRDefault="00DE3701" w:rsidP="00DE3701">
      <w:pPr>
        <w:rPr>
          <w:lang w:val="ru-RU"/>
        </w:rPr>
      </w:pPr>
      <w:bookmarkStart w:id="226" w:name="_Toc235821105"/>
    </w:p>
    <w:p w14:paraId="577C18EB"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Индикаторы прогресса</w:t>
      </w:r>
      <w:bookmarkEnd w:id="226"/>
    </w:p>
    <w:p w14:paraId="4ED4D353" w14:textId="77777777" w:rsidR="00DE3701" w:rsidRPr="00436B63" w:rsidRDefault="00DE3701" w:rsidP="00DE3701">
      <w:pPr>
        <w:rPr>
          <w:lang w:val="ru-RU"/>
        </w:rPr>
      </w:pPr>
    </w:p>
    <w:p w14:paraId="55BBFCD4"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Таблица 13 </w:t>
      </w:r>
    </w:p>
    <w:p w14:paraId="27DF3D83" w14:textId="77777777" w:rsidR="00DE3701" w:rsidRPr="00436B63" w:rsidRDefault="00DE3701" w:rsidP="00DE3701">
      <w:pPr>
        <w:spacing w:after="200" w:line="240" w:lineRule="auto"/>
        <w:rPr>
          <w:rFonts w:eastAsiaTheme="minorEastAsia"/>
          <w:b/>
          <w:i/>
          <w:i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Сводная оценка индикаторов по задаче 5 Рамочной программы</w:t>
      </w:r>
      <w:r w:rsidRPr="00436B63">
        <w:rPr>
          <w:rFonts w:eastAsiaTheme="minorEastAsia"/>
          <w:b/>
          <w:i/>
          <w:iCs/>
          <w:color w:val="0E2841" w:themeColor="text2"/>
          <w:kern w:val="0"/>
          <w:sz w:val="20"/>
          <w:szCs w:val="18"/>
          <w:lang w:val="ru-RU" w:eastAsia="ja-JP"/>
          <w14:ligatures w14:val="none"/>
        </w:rPr>
        <w:t xml:space="preserve"> </w:t>
      </w:r>
    </w:p>
    <w:tbl>
      <w:tblPr>
        <w:tblW w:w="9016" w:type="dxa"/>
        <w:tblLook w:val="04A0" w:firstRow="1" w:lastRow="0" w:firstColumn="1" w:lastColumn="0" w:noHBand="0" w:noVBand="1"/>
      </w:tblPr>
      <w:tblGrid>
        <w:gridCol w:w="2634"/>
        <w:gridCol w:w="1754"/>
        <w:gridCol w:w="672"/>
        <w:gridCol w:w="3302"/>
        <w:gridCol w:w="654"/>
      </w:tblGrid>
      <w:tr w:rsidR="00DE3701" w:rsidRPr="00436B63" w14:paraId="3B15E35F" w14:textId="77777777" w:rsidTr="005716FA">
        <w:trPr>
          <w:trHeight w:val="1050"/>
        </w:trPr>
        <w:tc>
          <w:tcPr>
            <w:tcW w:w="2634" w:type="dxa"/>
            <w:tcBorders>
              <w:top w:val="single" w:sz="4" w:space="0" w:color="auto"/>
              <w:left w:val="single" w:sz="4" w:space="0" w:color="auto"/>
              <w:bottom w:val="single" w:sz="4" w:space="0" w:color="auto"/>
              <w:right w:val="single" w:sz="4" w:space="0" w:color="auto"/>
            </w:tcBorders>
            <w:shd w:val="clear" w:color="000000" w:fill="FFFFFF"/>
            <w:vAlign w:val="center"/>
          </w:tcPr>
          <w:p w14:paraId="3A47A507"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426" w:type="dxa"/>
            <w:gridSpan w:val="2"/>
            <w:tcBorders>
              <w:top w:val="single" w:sz="4" w:space="0" w:color="auto"/>
              <w:left w:val="nil"/>
              <w:bottom w:val="single" w:sz="4" w:space="0" w:color="auto"/>
              <w:right w:val="single" w:sz="4" w:space="0" w:color="auto"/>
            </w:tcBorders>
            <w:vAlign w:val="center"/>
          </w:tcPr>
          <w:p w14:paraId="6992E099"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Использование индикатора</w:t>
            </w:r>
          </w:p>
        </w:tc>
        <w:tc>
          <w:tcPr>
            <w:tcW w:w="3956" w:type="dxa"/>
            <w:gridSpan w:val="2"/>
            <w:tcBorders>
              <w:top w:val="single" w:sz="4" w:space="0" w:color="auto"/>
              <w:left w:val="nil"/>
              <w:bottom w:val="single" w:sz="4" w:space="0" w:color="auto"/>
              <w:right w:val="single" w:sz="4" w:space="0" w:color="auto"/>
            </w:tcBorders>
            <w:vAlign w:val="center"/>
          </w:tcPr>
          <w:p w14:paraId="42BF2C5E"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Результаты по индикатору</w:t>
            </w:r>
          </w:p>
        </w:tc>
      </w:tr>
      <w:tr w:rsidR="00DE3701" w:rsidRPr="00F43B05" w14:paraId="442FB50B" w14:textId="77777777" w:rsidTr="005716FA">
        <w:trPr>
          <w:trHeight w:val="1050"/>
        </w:trPr>
        <w:tc>
          <w:tcPr>
            <w:tcW w:w="26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C08974"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Основной индикатор 5.1: доля рыбных запасов в пределах биологически устойчивых уровней</w:t>
            </w:r>
          </w:p>
        </w:tc>
        <w:tc>
          <w:tcPr>
            <w:tcW w:w="1754" w:type="dxa"/>
            <w:tcBorders>
              <w:top w:val="single" w:sz="4" w:space="0" w:color="auto"/>
              <w:left w:val="nil"/>
              <w:bottom w:val="single" w:sz="4" w:space="0" w:color="auto"/>
              <w:right w:val="single" w:sz="4" w:space="0" w:color="auto"/>
            </w:tcBorders>
            <w:vAlign w:val="center"/>
            <w:hideMark/>
          </w:tcPr>
          <w:p w14:paraId="62660E17"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27% Сторон</w:t>
            </w:r>
          </w:p>
        </w:tc>
        <w:tc>
          <w:tcPr>
            <w:tcW w:w="672" w:type="dxa"/>
            <w:tcBorders>
              <w:top w:val="single" w:sz="4" w:space="0" w:color="auto"/>
              <w:left w:val="nil"/>
              <w:bottom w:val="single" w:sz="4" w:space="0" w:color="auto"/>
              <w:right w:val="single" w:sz="4" w:space="0" w:color="auto"/>
            </w:tcBorders>
            <w:shd w:val="clear" w:color="auto" w:fill="C00000"/>
            <w:vAlign w:val="center"/>
            <w:hideMark/>
          </w:tcPr>
          <w:p w14:paraId="0037783A"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302" w:type="dxa"/>
            <w:tcBorders>
              <w:top w:val="single" w:sz="4" w:space="0" w:color="auto"/>
              <w:left w:val="nil"/>
              <w:bottom w:val="single" w:sz="4" w:space="0" w:color="auto"/>
              <w:right w:val="single" w:sz="4" w:space="0" w:color="auto"/>
            </w:tcBorders>
            <w:vAlign w:val="center"/>
            <w:hideMark/>
          </w:tcPr>
          <w:p w14:paraId="6B0C03D0"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Общее среднее значение: 60% (диапазон: 14–100%)</w:t>
            </w:r>
          </w:p>
          <w:p w14:paraId="46FB2BFD"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Тенденция к росту с течением времени</w:t>
            </w:r>
          </w:p>
        </w:tc>
        <w:tc>
          <w:tcPr>
            <w:tcW w:w="654" w:type="dxa"/>
            <w:tcBorders>
              <w:top w:val="single" w:sz="4" w:space="0" w:color="auto"/>
              <w:left w:val="nil"/>
              <w:bottom w:val="single" w:sz="4" w:space="0" w:color="auto"/>
              <w:right w:val="single" w:sz="4" w:space="0" w:color="auto"/>
            </w:tcBorders>
            <w:shd w:val="clear" w:color="auto" w:fill="92D050"/>
          </w:tcPr>
          <w:p w14:paraId="2CD360A7" w14:textId="77777777" w:rsidR="00DE3701" w:rsidRPr="00436B63" w:rsidRDefault="00DE3701" w:rsidP="00DE3701">
            <w:pPr>
              <w:spacing w:after="0" w:line="240" w:lineRule="auto"/>
              <w:rPr>
                <w:rFonts w:ascii="Aptos" w:eastAsia="Times New Roman" w:hAnsi="Aptos" w:cs="Calibri"/>
                <w:color w:val="000000"/>
                <w:kern w:val="0"/>
                <w:sz w:val="20"/>
                <w:szCs w:val="20"/>
                <w:lang w:val="ru-RU" w:eastAsia="en-CA"/>
                <w14:ligatures w14:val="none"/>
              </w:rPr>
            </w:pPr>
          </w:p>
        </w:tc>
      </w:tr>
      <w:tr w:rsidR="00DE3701" w:rsidRPr="00F43B05" w14:paraId="64E4BCD5" w14:textId="77777777" w:rsidTr="005716FA">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hideMark/>
          </w:tcPr>
          <w:p w14:paraId="754140AF"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Бинарный индикатор 5.b: число стран, имеющих правовые документы или иные директивные нормы для регулирования торговли дикими видами</w:t>
            </w:r>
          </w:p>
        </w:tc>
        <w:tc>
          <w:tcPr>
            <w:tcW w:w="1754" w:type="dxa"/>
            <w:tcBorders>
              <w:top w:val="nil"/>
              <w:left w:val="nil"/>
              <w:bottom w:val="single" w:sz="4" w:space="0" w:color="auto"/>
              <w:right w:val="single" w:sz="4" w:space="0" w:color="auto"/>
            </w:tcBorders>
            <w:vAlign w:val="center"/>
            <w:hideMark/>
          </w:tcPr>
          <w:p w14:paraId="635B63AC"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127 Сторон</w:t>
            </w:r>
          </w:p>
        </w:tc>
        <w:tc>
          <w:tcPr>
            <w:tcW w:w="672" w:type="dxa"/>
            <w:tcBorders>
              <w:top w:val="nil"/>
              <w:left w:val="nil"/>
              <w:bottom w:val="single" w:sz="4" w:space="0" w:color="auto"/>
              <w:right w:val="single" w:sz="4" w:space="0" w:color="auto"/>
            </w:tcBorders>
            <w:vAlign w:val="center"/>
            <w:hideMark/>
          </w:tcPr>
          <w:p w14:paraId="440B9F1E"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н/</w:t>
            </w:r>
            <w:proofErr w:type="spellStart"/>
            <w:r w:rsidRPr="00436B63">
              <w:rPr>
                <w:rFonts w:ascii="Aptos" w:hAnsi="Aptos"/>
                <w:color w:val="000000"/>
                <w:sz w:val="20"/>
                <w:lang w:val="ru-RU"/>
              </w:rPr>
              <w:t>п</w:t>
            </w:r>
            <w:r w:rsidRPr="00436B63">
              <w:rPr>
                <w:rFonts w:ascii="Aptos" w:hAnsi="Aptos"/>
                <w:i/>
                <w:color w:val="000000"/>
                <w:sz w:val="20"/>
                <w:vertAlign w:val="superscript"/>
                <w:lang w:val="ru-RU"/>
              </w:rPr>
              <w:t>a</w:t>
            </w:r>
            <w:proofErr w:type="spellEnd"/>
          </w:p>
        </w:tc>
        <w:tc>
          <w:tcPr>
            <w:tcW w:w="3302" w:type="dxa"/>
            <w:tcBorders>
              <w:top w:val="nil"/>
              <w:left w:val="nil"/>
              <w:bottom w:val="single" w:sz="4" w:space="0" w:color="auto"/>
              <w:right w:val="single" w:sz="4" w:space="0" w:color="auto"/>
            </w:tcBorders>
            <w:vAlign w:val="center"/>
            <w:hideMark/>
          </w:tcPr>
          <w:p w14:paraId="0CE40F61"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98% Сторон получили высокую оценку (4 или 5)</w:t>
            </w:r>
          </w:p>
        </w:tc>
        <w:tc>
          <w:tcPr>
            <w:tcW w:w="654" w:type="dxa"/>
            <w:tcBorders>
              <w:top w:val="nil"/>
              <w:left w:val="nil"/>
              <w:bottom w:val="single" w:sz="4" w:space="0" w:color="auto"/>
              <w:right w:val="single" w:sz="4" w:space="0" w:color="auto"/>
            </w:tcBorders>
            <w:shd w:val="clear" w:color="auto" w:fill="92D050"/>
          </w:tcPr>
          <w:p w14:paraId="242EA8AC"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eastAsia="en-CA"/>
                <w14:ligatures w14:val="none"/>
              </w:rPr>
            </w:pPr>
          </w:p>
          <w:p w14:paraId="2D099D4F"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eastAsia="en-CA"/>
                <w14:ligatures w14:val="none"/>
              </w:rPr>
            </w:pPr>
          </w:p>
        </w:tc>
      </w:tr>
      <w:tr w:rsidR="00DE3701" w:rsidRPr="00436B63" w14:paraId="69ED1E3B" w14:textId="77777777" w:rsidTr="005716FA">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hideMark/>
          </w:tcPr>
          <w:p w14:paraId="362D2F1E"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color w:val="000000"/>
                <w:sz w:val="20"/>
                <w:lang w:val="ru-RU"/>
              </w:rPr>
              <w:t xml:space="preserve">Совокупность всех </w:t>
            </w:r>
            <w:r w:rsidRPr="00436B63">
              <w:rPr>
                <w:rFonts w:ascii="Aptos" w:hAnsi="Aptos"/>
                <w:color w:val="000000"/>
                <w:sz w:val="20"/>
                <w:lang w:val="ru-RU"/>
              </w:rPr>
              <w:t>количественных</w:t>
            </w:r>
            <w:r w:rsidRPr="00436B63">
              <w:rPr>
                <w:color w:val="000000"/>
                <w:sz w:val="20"/>
                <w:lang w:val="ru-RU"/>
              </w:rPr>
              <w:t xml:space="preserve"> индикаторов</w:t>
            </w:r>
          </w:p>
        </w:tc>
        <w:tc>
          <w:tcPr>
            <w:tcW w:w="1754" w:type="dxa"/>
            <w:tcBorders>
              <w:top w:val="nil"/>
              <w:left w:val="nil"/>
              <w:bottom w:val="single" w:sz="4" w:space="0" w:color="auto"/>
              <w:right w:val="single" w:sz="4" w:space="0" w:color="auto"/>
            </w:tcBorders>
            <w:vAlign w:val="center"/>
            <w:hideMark/>
          </w:tcPr>
          <w:p w14:paraId="7E754F69"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43 Стороны (33%)</w:t>
            </w:r>
          </w:p>
        </w:tc>
        <w:tc>
          <w:tcPr>
            <w:tcW w:w="672" w:type="dxa"/>
            <w:tcBorders>
              <w:top w:val="nil"/>
              <w:left w:val="nil"/>
              <w:bottom w:val="single" w:sz="4" w:space="0" w:color="auto"/>
              <w:right w:val="single" w:sz="4" w:space="0" w:color="auto"/>
            </w:tcBorders>
            <w:shd w:val="clear" w:color="000000" w:fill="FFC000"/>
            <w:vAlign w:val="center"/>
            <w:hideMark/>
          </w:tcPr>
          <w:p w14:paraId="75747437"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302" w:type="dxa"/>
            <w:tcBorders>
              <w:top w:val="nil"/>
              <w:left w:val="nil"/>
              <w:bottom w:val="single" w:sz="4" w:space="0" w:color="auto"/>
              <w:right w:val="single" w:sz="4" w:space="0" w:color="auto"/>
            </w:tcBorders>
            <w:vAlign w:val="center"/>
            <w:hideMark/>
          </w:tcPr>
          <w:p w14:paraId="0F9B529A"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 xml:space="preserve">33% – положительные тенденции </w:t>
            </w:r>
          </w:p>
          <w:p w14:paraId="54BC91B8"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17% – отрицательные тенденции</w:t>
            </w:r>
          </w:p>
        </w:tc>
        <w:tc>
          <w:tcPr>
            <w:tcW w:w="654" w:type="dxa"/>
            <w:tcBorders>
              <w:top w:val="nil"/>
              <w:left w:val="nil"/>
              <w:bottom w:val="single" w:sz="4" w:space="0" w:color="auto"/>
              <w:right w:val="single" w:sz="4" w:space="0" w:color="auto"/>
            </w:tcBorders>
            <w:shd w:val="clear" w:color="auto" w:fill="FFC000"/>
          </w:tcPr>
          <w:p w14:paraId="612F2D63"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eastAsia="en-CA"/>
                <w14:ligatures w14:val="none"/>
              </w:rPr>
            </w:pPr>
          </w:p>
        </w:tc>
      </w:tr>
      <w:tr w:rsidR="00DE3701" w:rsidRPr="00F43B05" w14:paraId="2FBAF19E" w14:textId="77777777" w:rsidTr="005716FA">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tcPr>
          <w:p w14:paraId="48ADB385"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Примечания</w:t>
            </w:r>
          </w:p>
        </w:tc>
        <w:tc>
          <w:tcPr>
            <w:tcW w:w="6382" w:type="dxa"/>
            <w:gridSpan w:val="4"/>
            <w:tcBorders>
              <w:top w:val="nil"/>
              <w:left w:val="nil"/>
              <w:bottom w:val="single" w:sz="4" w:space="0" w:color="auto"/>
              <w:right w:val="single" w:sz="4" w:space="0" w:color="auto"/>
            </w:tcBorders>
            <w:vAlign w:val="center"/>
          </w:tcPr>
          <w:p w14:paraId="4ACCD958"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Значения индикаторов в основном относятся к рыбным запасам, представляющим интерес на национальном уровне</w:t>
            </w:r>
          </w:p>
        </w:tc>
      </w:tr>
    </w:tbl>
    <w:p w14:paraId="31D3FC69" w14:textId="77777777" w:rsidR="00DE3701" w:rsidRPr="00436B63" w:rsidRDefault="00DE3701" w:rsidP="00DE3701">
      <w:pPr>
        <w:rPr>
          <w:rFonts w:ascii="Aptos" w:hAnsi="Aptos"/>
          <w:strike/>
          <w:lang w:val="ru-RU"/>
        </w:rPr>
      </w:pPr>
    </w:p>
    <w:p w14:paraId="2C8722F6" w14:textId="658E7B0E" w:rsidR="00DE3701" w:rsidRPr="00436B63" w:rsidRDefault="00DE3701" w:rsidP="00DE3701">
      <w:pPr>
        <w:rPr>
          <w:rFonts w:ascii="Aptos" w:hAnsi="Aptos"/>
          <w:sz w:val="16"/>
          <w:szCs w:val="16"/>
          <w:lang w:val="ru-RU"/>
        </w:rPr>
      </w:pPr>
      <w:r w:rsidRPr="00436B63">
        <w:rPr>
          <w:rFonts w:ascii="Aptos" w:hAnsi="Aptos"/>
          <w:i/>
          <w:sz w:val="16"/>
          <w:lang w:val="ru-RU"/>
        </w:rPr>
        <w:t>Примечание:</w:t>
      </w:r>
      <w:r w:rsidRPr="00436B63">
        <w:rPr>
          <w:rFonts w:ascii="Aptos" w:hAnsi="Aptos"/>
          <w:sz w:val="16"/>
          <w:lang w:val="ru-RU"/>
        </w:rPr>
        <w:t xml:space="preserve"> </w:t>
      </w:r>
      <w:r w:rsidR="005A5914">
        <w:rPr>
          <w:rFonts w:ascii="Aptos" w:hAnsi="Aptos"/>
          <w:sz w:val="16"/>
          <w:lang w:val="ru-RU"/>
        </w:rPr>
        <w:t xml:space="preserve">цветовая кодировка связана с общей оценкой </w:t>
      </w:r>
      <w:proofErr w:type="gramStart"/>
      <w:r w:rsidR="005A5914">
        <w:rPr>
          <w:rFonts w:ascii="Aptos" w:hAnsi="Aptos"/>
          <w:sz w:val="16"/>
          <w:lang w:val="ru-RU"/>
        </w:rPr>
        <w:t xml:space="preserve">прогресса </w:t>
      </w:r>
      <w:r w:rsidRPr="00436B63">
        <w:rPr>
          <w:rFonts w:ascii="Aptos" w:hAnsi="Aptos"/>
          <w:sz w:val="16"/>
          <w:lang w:val="ru-RU"/>
        </w:rPr>
        <w:t xml:space="preserve"> по</w:t>
      </w:r>
      <w:proofErr w:type="gramEnd"/>
      <w:r w:rsidRPr="00436B63">
        <w:rPr>
          <w:rFonts w:ascii="Aptos" w:hAnsi="Aptos"/>
          <w:sz w:val="16"/>
          <w:lang w:val="ru-RU"/>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p>
    <w:p w14:paraId="5754F089" w14:textId="77777777" w:rsidR="00DE3701" w:rsidRPr="00436B63" w:rsidRDefault="00DE3701" w:rsidP="00DE3701">
      <w:pPr>
        <w:spacing w:after="0" w:line="240" w:lineRule="auto"/>
        <w:rPr>
          <w:rFonts w:ascii="Aptos" w:eastAsia="Yu Mincho" w:hAnsi="Aptos" w:cs="Arial"/>
          <w:kern w:val="0"/>
          <w:sz w:val="16"/>
          <w:szCs w:val="16"/>
          <w:lang w:val="ru-RU" w:eastAsia="ja-JP"/>
          <w14:ligatures w14:val="none"/>
        </w:rPr>
      </w:pPr>
      <w:proofErr w:type="gramStart"/>
      <w:r w:rsidRPr="00436B63">
        <w:rPr>
          <w:rFonts w:ascii="Aptos" w:eastAsia="Yu Mincho" w:hAnsi="Aptos" w:cs="Arial"/>
          <w:kern w:val="0"/>
          <w:sz w:val="16"/>
          <w:szCs w:val="16"/>
          <w:vertAlign w:val="superscript"/>
          <w:lang w:val="ru-RU" w:eastAsia="ja-JP"/>
          <w14:ligatures w14:val="none"/>
        </w:rPr>
        <w:t>a</w:t>
      </w:r>
      <w:proofErr w:type="gramEnd"/>
      <w:r w:rsidRPr="00436B63">
        <w:rPr>
          <w:rFonts w:ascii="Aptos" w:eastAsia="Yu Mincho" w:hAnsi="Aptos" w:cs="Arial"/>
          <w:kern w:val="0"/>
          <w:sz w:val="16"/>
          <w:szCs w:val="16"/>
          <w:lang w:val="ru-RU" w:eastAsia="ja-JP"/>
          <w14:ligatures w14:val="none"/>
        </w:rPr>
        <w:t xml:space="preserve"> 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дает практически полезной информации для достижения прогресса в выполнении, поэтому оценка использования индикаторов не актуальна.</w:t>
      </w:r>
    </w:p>
    <w:p w14:paraId="709CA84F" w14:textId="77777777" w:rsidR="00DE3701" w:rsidRPr="00436B63" w:rsidRDefault="00DE3701" w:rsidP="00DE3701">
      <w:pPr>
        <w:rPr>
          <w:rFonts w:ascii="Aptos" w:hAnsi="Aptos"/>
          <w:strike/>
          <w:lang w:val="ru-RU"/>
        </w:rPr>
      </w:pPr>
    </w:p>
    <w:p w14:paraId="44F1D828" w14:textId="77777777" w:rsidR="00DE3701" w:rsidRPr="00436B63" w:rsidRDefault="00DE3701" w:rsidP="00DE3701">
      <w:pPr>
        <w:rPr>
          <w:rFonts w:ascii="Aptos" w:hAnsi="Aptos"/>
          <w:strike/>
          <w:lang w:val="ru-RU"/>
        </w:rPr>
      </w:pPr>
    </w:p>
    <w:p w14:paraId="0CFE614F" w14:textId="77777777" w:rsidR="00DE3701" w:rsidRPr="00436B63" w:rsidRDefault="00DE3701" w:rsidP="00DE3701">
      <w:pPr>
        <w:rPr>
          <w:rFonts w:ascii="Aptos" w:hAnsi="Aptos"/>
          <w:lang w:val="ru-RU"/>
        </w:rPr>
      </w:pPr>
      <w:r w:rsidRPr="00436B63">
        <w:rPr>
          <w:lang w:val="ru-RU"/>
        </w:rPr>
        <w:t>Несколько Сторон отметили трудности с представлением информации по основному индикатору 5.1 (доля рыбных запасов в пределах биологически устойчивых уровней) в связи с отсутствием надежного мониторинга рыбного промысла и необходимостью опираться на региональные органы по рыболовству или международные организации при проведении оценок устойчивости рыбных запасов.</w:t>
      </w:r>
      <w:r w:rsidRPr="00436B63">
        <w:rPr>
          <w:rFonts w:ascii="Arial" w:hAnsi="Arial"/>
          <w:lang w:val="ru-RU"/>
        </w:rPr>
        <w:t> </w:t>
      </w:r>
      <w:r w:rsidRPr="00436B63">
        <w:rPr>
          <w:lang w:val="ru-RU"/>
        </w:rPr>
        <w:t>Несмотря на это, более четверти (27%) Сторон, чьи национальные доклады были включены в анализ, представили данные по этому индикатору (см. таблицу 13). Эти данные, охватывающие около 19% совокупного объема рыбного промысла всех Сторон и характеризующиеся чрезмерной представленностью Сторон из группы западноевропейских и других государств, свидетельствуют об общей тенденции к увеличению доли рыбных запасов, находящихся в пределах биологически устойчивых уровней, в период с 2020 по 2025 год (см. рисунок 24).</w:t>
      </w:r>
      <w:r w:rsidRPr="00436B63">
        <w:rPr>
          <w:color w:val="000000" w:themeColor="text1"/>
          <w:lang w:val="ru-RU"/>
        </w:rPr>
        <w:t xml:space="preserve"> </w:t>
      </w:r>
      <w:r w:rsidRPr="00436B63">
        <w:rPr>
          <w:lang w:val="ru-RU"/>
        </w:rPr>
        <w:t>Вместе с тем многие Стороны регулярно представляют ФАО национальные данные по показателю 14.4.1 целей в области устойчивого развития, касающемуся состояния рыбных запасов (ФАО, 2026).</w:t>
      </w:r>
      <w:r w:rsidRPr="00436B63">
        <w:rPr>
          <w:color w:val="000000" w:themeColor="text1"/>
          <w:lang w:val="ru-RU"/>
        </w:rPr>
        <w:t xml:space="preserve"> </w:t>
      </w:r>
      <w:r w:rsidRPr="00436B63">
        <w:rPr>
          <w:lang w:val="ru-RU"/>
        </w:rPr>
        <w:t>Эти данные показывают, что доля оцененных рыбных запасов, находящихся в пределах биологически устойчивых уровней, существенно сократилась за предыдущие десятилетия – с 90% в 1974 году до 65% в 2021 году и 63% в 2023 году, однако в последние годы темпы сокращения, по-видимому, замедлились.</w:t>
      </w:r>
    </w:p>
    <w:p w14:paraId="15E7C0F5" w14:textId="77777777" w:rsidR="00DE3701" w:rsidRPr="00436B63" w:rsidRDefault="00DE3701" w:rsidP="00DE3701">
      <w:pPr>
        <w:rPr>
          <w:rFonts w:ascii="Aptos" w:hAnsi="Aptos"/>
          <w:lang w:val="ru-RU"/>
        </w:rPr>
      </w:pPr>
      <w:r w:rsidRPr="00436B63">
        <w:rPr>
          <w:lang w:val="ru-RU"/>
        </w:rPr>
        <w:t>По бинарному индикатору для задачи 5 большинство Сторон сообщают, что правовые документы и директивные нормы, регулирующие торговлю дикими видами, разработаны и применяются в полном объеме (см. рисунок 25).</w:t>
      </w:r>
      <w:r w:rsidRPr="00436B63">
        <w:rPr>
          <w:rFonts w:ascii="Aptos" w:hAnsi="Aptos"/>
          <w:color w:val="000000" w:themeColor="text1"/>
          <w:lang w:val="ru-RU"/>
        </w:rPr>
        <w:t xml:space="preserve"> </w:t>
      </w:r>
      <w:r w:rsidRPr="00436B63">
        <w:rPr>
          <w:rFonts w:ascii="Aptos" w:hAnsi="Aptos"/>
          <w:lang w:val="ru-RU"/>
        </w:rPr>
        <w:t xml:space="preserve">Хотя пресноводные и морские виды в меньшей степени охвачены такими мерами, почти все они распространяются на наземные виды и международную торговлю. Эти результаты свидетельствуют о значительном прогрессе в создании благоприятных условий для регулирования торговли дикими видами. </w:t>
      </w:r>
    </w:p>
    <w:p w14:paraId="76E245C0" w14:textId="77777777" w:rsidR="00DE3701" w:rsidRPr="00436B63" w:rsidRDefault="00DE3701" w:rsidP="00DE3701">
      <w:pPr>
        <w:rPr>
          <w:rFonts w:ascii="Aptos" w:hAnsi="Aptos"/>
          <w:lang w:val="ru-RU"/>
        </w:rPr>
      </w:pPr>
      <w:r w:rsidRPr="00436B63">
        <w:rPr>
          <w:rFonts w:ascii="Aptos" w:hAnsi="Aptos"/>
          <w:lang w:val="ru-RU"/>
        </w:rPr>
        <w:t>Если рассматривать в совокупности все количественные индикаторы, представленные по задаче 5, 33% из них демонстрируют положительные тенденции по сравнению с 17%, демонстрирующими отрицательные тенденции (см. рисунок 26).</w:t>
      </w:r>
    </w:p>
    <w:p w14:paraId="619AD347" w14:textId="77777777" w:rsidR="00DE3701" w:rsidRPr="00436B63" w:rsidRDefault="00DE3701" w:rsidP="00DE3701">
      <w:pPr>
        <w:rPr>
          <w:rFonts w:ascii="Aptos" w:hAnsi="Aptos"/>
          <w:lang w:val="ru-RU"/>
        </w:rPr>
      </w:pPr>
      <w:r w:rsidRPr="00436B63">
        <w:rPr>
          <w:rFonts w:ascii="Aptos" w:hAnsi="Aptos"/>
          <w:lang w:val="ru-RU"/>
        </w:rPr>
        <w:t>Хотя эти результаты свидетельствуют об определенном прогрессе в выполнении задачи 5, ни один из национальных индикаторов, представленных Сторонами, не отслеживает риск зоонозов или защиту устойчивого использования на основе обычая, что указывает на возможный пробел в мониторинге прогресса по некоторым элементам задачи.</w:t>
      </w:r>
    </w:p>
    <w:p w14:paraId="0BA846CE" w14:textId="77777777" w:rsidR="00DE3701" w:rsidRPr="00436B63" w:rsidRDefault="00DE3701" w:rsidP="00DE3701">
      <w:pPr>
        <w:rPr>
          <w:rFonts w:ascii="Arial" w:hAnsi="Arial" w:cs="Arial"/>
          <w:sz w:val="20"/>
          <w:szCs w:val="20"/>
          <w:lang w:val="ru-RU"/>
        </w:rPr>
      </w:pPr>
      <w:r w:rsidRPr="00436B63">
        <w:rPr>
          <w:rFonts w:ascii="Aptos" w:hAnsi="Aptos"/>
          <w:sz w:val="20"/>
          <w:lang w:val="ru-RU"/>
        </w:rPr>
        <w:t xml:space="preserve">Рисунок 24 </w:t>
      </w:r>
      <w:r w:rsidRPr="00436B63">
        <w:rPr>
          <w:rFonts w:ascii="Arial" w:hAnsi="Arial"/>
          <w:sz w:val="20"/>
          <w:lang w:val="ru-RU"/>
        </w:rPr>
        <w:t> </w:t>
      </w:r>
    </w:p>
    <w:p w14:paraId="51B0F18D" w14:textId="77777777" w:rsidR="00DE3701" w:rsidRPr="00436B63" w:rsidRDefault="00DE3701" w:rsidP="00DE3701">
      <w:pPr>
        <w:rPr>
          <w:rFonts w:ascii="Aptos" w:hAnsi="Aptos"/>
          <w:b/>
          <w:bCs/>
          <w:sz w:val="20"/>
          <w:szCs w:val="20"/>
          <w:lang w:val="ru-RU"/>
        </w:rPr>
      </w:pPr>
      <w:r w:rsidRPr="00436B63">
        <w:rPr>
          <w:rFonts w:ascii="Aptos" w:hAnsi="Aptos"/>
          <w:b/>
          <w:sz w:val="20"/>
          <w:lang w:val="ru-RU"/>
        </w:rPr>
        <w:t>Основной индикатор 5.1: доля рыбных запасов в пределах биологически устойчивых уровней </w:t>
      </w:r>
    </w:p>
    <w:p w14:paraId="0C2F8837"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bookmarkStart w:id="227" w:name="_Ref230620102"/>
      <w:r w:rsidRPr="00436B63">
        <w:rPr>
          <w:rFonts w:eastAsiaTheme="minorEastAsia"/>
          <w:i/>
          <w:iCs/>
          <w:noProof/>
          <w:color w:val="0E2841" w:themeColor="text2"/>
          <w:kern w:val="0"/>
          <w:sz w:val="18"/>
          <w:szCs w:val="18"/>
          <w:lang w:val="ru-RU" w:eastAsia="ja-JP"/>
          <w14:ligatures w14:val="none"/>
        </w:rPr>
        <w:drawing>
          <wp:inline distT="0" distB="0" distL="0" distR="0" wp14:anchorId="53D62B16" wp14:editId="5A3FDB29">
            <wp:extent cx="4529271" cy="3408264"/>
            <wp:effectExtent l="0" t="0" r="5080" b="0"/>
            <wp:docPr id="188829975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549337" cy="3423364"/>
                    </a:xfrm>
                    <a:prstGeom prst="rect">
                      <a:avLst/>
                    </a:prstGeom>
                    <a:noFill/>
                    <a:ln>
                      <a:noFill/>
                    </a:ln>
                  </pic:spPr>
                </pic:pic>
              </a:graphicData>
            </a:graphic>
          </wp:inline>
        </w:drawing>
      </w:r>
    </w:p>
    <w:bookmarkEnd w:id="227"/>
    <w:p w14:paraId="16895F3B" w14:textId="77777777" w:rsidR="00DE3701" w:rsidRPr="00436B63" w:rsidRDefault="00DE3701" w:rsidP="00DE3701">
      <w:pPr>
        <w:spacing w:after="200" w:line="240" w:lineRule="auto"/>
        <w:rPr>
          <w:rFonts w:ascii="Aptos" w:eastAsiaTheme="minorEastAsia" w:hAnsi="Aptos"/>
          <w:color w:val="0E2841" w:themeColor="text2"/>
          <w:kern w:val="0"/>
          <w:sz w:val="18"/>
          <w:szCs w:val="18"/>
          <w:lang w:val="ru-RU" w:eastAsia="ja-JP"/>
          <w14:ligatures w14:val="none"/>
        </w:rPr>
      </w:pPr>
      <w:r w:rsidRPr="00436B63">
        <w:rPr>
          <w:rFonts w:ascii="Aptos" w:eastAsiaTheme="minorEastAsia" w:hAnsi="Aptos"/>
          <w:i/>
          <w:iCs/>
          <w:color w:val="0E2841" w:themeColor="text2"/>
          <w:kern w:val="0"/>
          <w:sz w:val="18"/>
          <w:szCs w:val="18"/>
          <w:lang w:val="ru-RU" w:eastAsia="ja-JP"/>
          <w14:ligatures w14:val="none"/>
        </w:rPr>
        <w:t>Примечание:</w:t>
      </w:r>
      <w:r w:rsidRPr="00436B63">
        <w:rPr>
          <w:rFonts w:ascii="Aptos" w:eastAsiaTheme="minorEastAsia" w:hAnsi="Aptos"/>
          <w:iCs/>
          <w:color w:val="0E2841" w:themeColor="text2"/>
          <w:kern w:val="0"/>
          <w:sz w:val="18"/>
          <w:szCs w:val="18"/>
          <w:lang w:val="ru-RU" w:eastAsia="ja-JP"/>
          <w14:ligatures w14:val="none"/>
        </w:rPr>
        <w:t xml:space="preserve"> значения индикатора показывают общий средний показатель и межквартальный диапазон данных, представленных Сторонами. На столбчатой диаграмме справа показано распределение Сторон, предоставивших данные для данной диаграммы, в разбивке по регионам.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обозначают долю Сторон того же региона, данные которых не включены в диаграмму. </w:t>
      </w:r>
      <w:r w:rsidRPr="00436B63">
        <w:rPr>
          <w:rFonts w:eastAsiaTheme="minorEastAsia"/>
          <w:iCs/>
          <w:color w:val="0E2841" w:themeColor="text2"/>
          <w:kern w:val="0"/>
          <w:sz w:val="18"/>
          <w:szCs w:val="18"/>
          <w:lang w:val="ru-RU" w:eastAsia="ja-JP"/>
          <w14:ligatures w14:val="none"/>
        </w:rPr>
        <w:t>На круговой диаграмме темно-серым цветом показана доля мирового объема вылова рыбы, приходящаяся на Стороны, представившие данные.</w:t>
      </w:r>
      <w:r w:rsidRPr="00436B63">
        <w:rPr>
          <w:rFonts w:ascii="Aptos" w:eastAsiaTheme="minorEastAsia" w:hAnsi="Aptos"/>
          <w:iCs/>
          <w:color w:val="0E2841" w:themeColor="text2"/>
          <w:kern w:val="0"/>
          <w:sz w:val="18"/>
          <w:szCs w:val="18"/>
          <w:lang w:val="ru-RU" w:eastAsia="ja-JP"/>
          <w14:ligatures w14:val="none"/>
        </w:rPr>
        <w:t> </w:t>
      </w:r>
    </w:p>
    <w:tbl>
      <w:tblPr>
        <w:tblStyle w:val="TableGrid24"/>
        <w:tblW w:w="9209" w:type="dxa"/>
        <w:tblLook w:val="04A0" w:firstRow="1" w:lastRow="0" w:firstColumn="1" w:lastColumn="0" w:noHBand="0" w:noVBand="1"/>
      </w:tblPr>
      <w:tblGrid>
        <w:gridCol w:w="4106"/>
        <w:gridCol w:w="5103"/>
      </w:tblGrid>
      <w:tr w:rsidR="007177D4" w:rsidRPr="007177D4" w14:paraId="4BACDDC5" w14:textId="77777777" w:rsidTr="007C5C25">
        <w:tc>
          <w:tcPr>
            <w:tcW w:w="9209" w:type="dxa"/>
            <w:gridSpan w:val="2"/>
          </w:tcPr>
          <w:p w14:paraId="3DF719FD" w14:textId="341F9BD1" w:rsidR="007177D4" w:rsidRPr="007177D4" w:rsidRDefault="007177D4" w:rsidP="007177D4">
            <w:pPr>
              <w:rPr>
                <w:rFonts w:ascii="Aptos" w:hAnsi="Aptos"/>
              </w:rPr>
            </w:pPr>
            <w:proofErr w:type="spellStart"/>
            <w:r w:rsidRPr="007177D4">
              <w:rPr>
                <w:rFonts w:ascii="Aptos" w:hAnsi="Aptos"/>
              </w:rPr>
              <w:t>Рисунок</w:t>
            </w:r>
            <w:proofErr w:type="spellEnd"/>
            <w:r w:rsidRPr="007177D4">
              <w:rPr>
                <w:rFonts w:ascii="Aptos" w:hAnsi="Aptos"/>
              </w:rPr>
              <w:t xml:space="preserve"> 24</w:t>
            </w:r>
          </w:p>
        </w:tc>
      </w:tr>
      <w:tr w:rsidR="007177D4" w:rsidRPr="007177D4" w14:paraId="0B225014" w14:textId="77777777" w:rsidTr="007177D4">
        <w:tc>
          <w:tcPr>
            <w:tcW w:w="4106" w:type="dxa"/>
          </w:tcPr>
          <w:p w14:paraId="588F596A" w14:textId="77777777" w:rsidR="007177D4" w:rsidRPr="007177D4" w:rsidRDefault="007177D4" w:rsidP="007177D4">
            <w:pPr>
              <w:rPr>
                <w:rFonts w:ascii="Aptos" w:hAnsi="Aptos"/>
              </w:rPr>
            </w:pPr>
            <w:r w:rsidRPr="007177D4">
              <w:rPr>
                <w:rFonts w:ascii="Aptos" w:hAnsi="Aptos"/>
              </w:rPr>
              <w:t xml:space="preserve">English </w:t>
            </w:r>
          </w:p>
        </w:tc>
        <w:tc>
          <w:tcPr>
            <w:tcW w:w="5103" w:type="dxa"/>
          </w:tcPr>
          <w:p w14:paraId="461768F5" w14:textId="28E585FC" w:rsidR="007177D4" w:rsidRPr="007177D4" w:rsidRDefault="00C51401" w:rsidP="007177D4">
            <w:pPr>
              <w:rPr>
                <w:rFonts w:ascii="Aptos" w:hAnsi="Aptos"/>
              </w:rPr>
            </w:pPr>
            <w:proofErr w:type="spellStart"/>
            <w:r>
              <w:rPr>
                <w:rFonts w:ascii="Aptos" w:hAnsi="Aptos"/>
              </w:rPr>
              <w:t>Русский</w:t>
            </w:r>
            <w:proofErr w:type="spellEnd"/>
          </w:p>
        </w:tc>
      </w:tr>
      <w:tr w:rsidR="007177D4" w:rsidRPr="00F43B05" w14:paraId="32196345" w14:textId="77777777" w:rsidTr="007177D4">
        <w:tc>
          <w:tcPr>
            <w:tcW w:w="4106" w:type="dxa"/>
          </w:tcPr>
          <w:p w14:paraId="3E66D746" w14:textId="77777777" w:rsidR="007177D4" w:rsidRPr="007177D4" w:rsidRDefault="007177D4" w:rsidP="007177D4">
            <w:pPr>
              <w:rPr>
                <w:rFonts w:ascii="Aptos" w:hAnsi="Aptos"/>
              </w:rPr>
            </w:pPr>
            <w:r w:rsidRPr="007177D4">
              <w:rPr>
                <w:rFonts w:ascii="Aptos" w:hAnsi="Aptos"/>
              </w:rPr>
              <w:t>Stocks within biologically sustainable levels (percentage)</w:t>
            </w:r>
          </w:p>
        </w:tc>
        <w:tc>
          <w:tcPr>
            <w:tcW w:w="5103" w:type="dxa"/>
          </w:tcPr>
          <w:p w14:paraId="097A40EC" w14:textId="77777777" w:rsidR="007177D4" w:rsidRPr="007177D4" w:rsidRDefault="007177D4" w:rsidP="007177D4">
            <w:pPr>
              <w:rPr>
                <w:rFonts w:ascii="Aptos" w:hAnsi="Aptos"/>
                <w:lang w:val="ru-RU"/>
              </w:rPr>
            </w:pPr>
            <w:r w:rsidRPr="007177D4">
              <w:rPr>
                <w:rFonts w:ascii="Aptos" w:hAnsi="Aptos"/>
                <w:lang w:val="ru-RU"/>
              </w:rPr>
              <w:t>Запасы в пределах биологически устойчивых уровней (%)</w:t>
            </w:r>
          </w:p>
        </w:tc>
      </w:tr>
      <w:tr w:rsidR="007177D4" w:rsidRPr="007177D4" w14:paraId="39DEBBBE" w14:textId="77777777" w:rsidTr="007177D4">
        <w:tc>
          <w:tcPr>
            <w:tcW w:w="4106" w:type="dxa"/>
          </w:tcPr>
          <w:p w14:paraId="13021720" w14:textId="77777777" w:rsidR="007177D4" w:rsidRPr="007177D4" w:rsidRDefault="007177D4" w:rsidP="007177D4">
            <w:pPr>
              <w:rPr>
                <w:rFonts w:ascii="Aptos" w:hAnsi="Aptos"/>
              </w:rPr>
            </w:pPr>
            <w:r w:rsidRPr="007177D4">
              <w:rPr>
                <w:rFonts w:ascii="Aptos" w:hAnsi="Aptos"/>
              </w:rPr>
              <w:t>Year</w:t>
            </w:r>
          </w:p>
        </w:tc>
        <w:tc>
          <w:tcPr>
            <w:tcW w:w="5103" w:type="dxa"/>
          </w:tcPr>
          <w:p w14:paraId="6768C872" w14:textId="77777777" w:rsidR="007177D4" w:rsidRPr="007177D4" w:rsidRDefault="007177D4" w:rsidP="007177D4">
            <w:pPr>
              <w:rPr>
                <w:rFonts w:ascii="Aptos" w:hAnsi="Aptos"/>
              </w:rPr>
            </w:pPr>
            <w:proofErr w:type="spellStart"/>
            <w:r w:rsidRPr="007177D4">
              <w:rPr>
                <w:rFonts w:ascii="Aptos" w:hAnsi="Aptos"/>
              </w:rPr>
              <w:t>Год</w:t>
            </w:r>
            <w:proofErr w:type="spellEnd"/>
          </w:p>
        </w:tc>
      </w:tr>
      <w:tr w:rsidR="007177D4" w:rsidRPr="007177D4" w14:paraId="3625A11D" w14:textId="77777777" w:rsidTr="007177D4">
        <w:tc>
          <w:tcPr>
            <w:tcW w:w="4106" w:type="dxa"/>
          </w:tcPr>
          <w:p w14:paraId="30D54B4E" w14:textId="77777777" w:rsidR="007177D4" w:rsidRPr="007177D4" w:rsidRDefault="007177D4" w:rsidP="007177D4">
            <w:pPr>
              <w:rPr>
                <w:rFonts w:ascii="Aptos" w:hAnsi="Aptos"/>
              </w:rPr>
            </w:pPr>
            <w:r w:rsidRPr="007177D4">
              <w:rPr>
                <w:rFonts w:ascii="Aptos" w:hAnsi="Aptos"/>
              </w:rPr>
              <w:t>Party Count: 20</w:t>
            </w:r>
          </w:p>
        </w:tc>
        <w:tc>
          <w:tcPr>
            <w:tcW w:w="5103" w:type="dxa"/>
          </w:tcPr>
          <w:p w14:paraId="7139169E" w14:textId="77777777" w:rsidR="007177D4" w:rsidRPr="007177D4" w:rsidRDefault="007177D4" w:rsidP="007177D4">
            <w:pPr>
              <w:rPr>
                <w:rFonts w:ascii="Aptos" w:hAnsi="Aptos"/>
              </w:rPr>
            </w:pPr>
            <w:proofErr w:type="spellStart"/>
            <w:r w:rsidRPr="007177D4">
              <w:rPr>
                <w:rFonts w:ascii="Aptos" w:hAnsi="Aptos"/>
              </w:rPr>
              <w:t>Число</w:t>
            </w:r>
            <w:proofErr w:type="spellEnd"/>
            <w:r w:rsidRPr="007177D4">
              <w:rPr>
                <w:rFonts w:ascii="Aptos" w:hAnsi="Aptos"/>
              </w:rPr>
              <w:t xml:space="preserve"> Сторон: 20</w:t>
            </w:r>
          </w:p>
        </w:tc>
      </w:tr>
      <w:tr w:rsidR="007177D4" w:rsidRPr="007177D4" w14:paraId="68FD1791" w14:textId="77777777" w:rsidTr="007177D4">
        <w:tc>
          <w:tcPr>
            <w:tcW w:w="4106" w:type="dxa"/>
          </w:tcPr>
          <w:p w14:paraId="5CA296CC" w14:textId="77777777" w:rsidR="007177D4" w:rsidRPr="007177D4" w:rsidRDefault="007177D4" w:rsidP="007177D4">
            <w:pPr>
              <w:rPr>
                <w:rFonts w:ascii="Aptos" w:hAnsi="Aptos"/>
              </w:rPr>
            </w:pPr>
            <w:r w:rsidRPr="007177D4">
              <w:rPr>
                <w:rFonts w:ascii="Aptos" w:hAnsi="Aptos"/>
              </w:rPr>
              <w:t>Share of Parties’ catch</w:t>
            </w:r>
          </w:p>
        </w:tc>
        <w:tc>
          <w:tcPr>
            <w:tcW w:w="5103" w:type="dxa"/>
          </w:tcPr>
          <w:p w14:paraId="53A12B0B" w14:textId="77777777" w:rsidR="007177D4" w:rsidRPr="007177D4" w:rsidRDefault="007177D4" w:rsidP="007177D4">
            <w:pPr>
              <w:rPr>
                <w:rFonts w:ascii="Aptos" w:hAnsi="Aptos"/>
              </w:rPr>
            </w:pPr>
            <w:proofErr w:type="spellStart"/>
            <w:r w:rsidRPr="007177D4">
              <w:rPr>
                <w:rFonts w:ascii="Aptos" w:hAnsi="Aptos"/>
              </w:rPr>
              <w:t>Доля</w:t>
            </w:r>
            <w:proofErr w:type="spellEnd"/>
            <w:r w:rsidRPr="007177D4">
              <w:rPr>
                <w:rFonts w:ascii="Aptos" w:hAnsi="Aptos"/>
              </w:rPr>
              <w:t xml:space="preserve"> </w:t>
            </w:r>
            <w:proofErr w:type="spellStart"/>
            <w:r w:rsidRPr="007177D4">
              <w:rPr>
                <w:rFonts w:ascii="Aptos" w:hAnsi="Aptos"/>
              </w:rPr>
              <w:t>улова</w:t>
            </w:r>
            <w:proofErr w:type="spellEnd"/>
            <w:r w:rsidRPr="007177D4">
              <w:rPr>
                <w:rFonts w:ascii="Aptos" w:hAnsi="Aptos"/>
              </w:rPr>
              <w:t xml:space="preserve"> </w:t>
            </w:r>
            <w:proofErr w:type="spellStart"/>
            <w:r w:rsidRPr="007177D4">
              <w:rPr>
                <w:rFonts w:ascii="Aptos" w:hAnsi="Aptos"/>
              </w:rPr>
              <w:t>Сторон</w:t>
            </w:r>
            <w:proofErr w:type="spellEnd"/>
          </w:p>
        </w:tc>
      </w:tr>
      <w:tr w:rsidR="007177D4" w:rsidRPr="007177D4" w14:paraId="7FEA1C29" w14:textId="77777777" w:rsidTr="007177D4">
        <w:tc>
          <w:tcPr>
            <w:tcW w:w="4106" w:type="dxa"/>
          </w:tcPr>
          <w:p w14:paraId="507DF5F5" w14:textId="77777777" w:rsidR="007177D4" w:rsidRPr="007177D4" w:rsidRDefault="007177D4" w:rsidP="007177D4">
            <w:pPr>
              <w:rPr>
                <w:rFonts w:ascii="Aptos" w:hAnsi="Aptos"/>
              </w:rPr>
            </w:pPr>
            <w:r w:rsidRPr="007177D4">
              <w:rPr>
                <w:rFonts w:ascii="Aptos" w:hAnsi="Aptos"/>
              </w:rPr>
              <w:t>Party count by region</w:t>
            </w:r>
          </w:p>
        </w:tc>
        <w:tc>
          <w:tcPr>
            <w:tcW w:w="5103" w:type="dxa"/>
          </w:tcPr>
          <w:p w14:paraId="4F0B4F32" w14:textId="77777777" w:rsidR="007177D4" w:rsidRPr="007177D4" w:rsidRDefault="007177D4" w:rsidP="007177D4">
            <w:pPr>
              <w:rPr>
                <w:rFonts w:ascii="Aptos" w:hAnsi="Aptos"/>
              </w:rPr>
            </w:pPr>
            <w:proofErr w:type="spellStart"/>
            <w:r w:rsidRPr="007177D4">
              <w:rPr>
                <w:rFonts w:ascii="Aptos" w:hAnsi="Aptos"/>
              </w:rPr>
              <w:t>Число</w:t>
            </w:r>
            <w:proofErr w:type="spellEnd"/>
            <w:r w:rsidRPr="007177D4">
              <w:rPr>
                <w:rFonts w:ascii="Aptos" w:hAnsi="Aptos"/>
              </w:rPr>
              <w:t xml:space="preserve"> </w:t>
            </w:r>
            <w:proofErr w:type="spellStart"/>
            <w:r w:rsidRPr="007177D4">
              <w:rPr>
                <w:rFonts w:ascii="Aptos" w:hAnsi="Aptos"/>
              </w:rPr>
              <w:t>Сторон</w:t>
            </w:r>
            <w:proofErr w:type="spellEnd"/>
            <w:r w:rsidRPr="007177D4">
              <w:rPr>
                <w:rFonts w:ascii="Aptos" w:hAnsi="Aptos"/>
              </w:rPr>
              <w:t xml:space="preserve"> </w:t>
            </w:r>
            <w:proofErr w:type="spellStart"/>
            <w:r w:rsidRPr="007177D4">
              <w:rPr>
                <w:rFonts w:ascii="Aptos" w:hAnsi="Aptos"/>
              </w:rPr>
              <w:t>по</w:t>
            </w:r>
            <w:proofErr w:type="spellEnd"/>
            <w:r w:rsidRPr="007177D4">
              <w:rPr>
                <w:rFonts w:ascii="Aptos" w:hAnsi="Aptos"/>
              </w:rPr>
              <w:t xml:space="preserve"> </w:t>
            </w:r>
            <w:proofErr w:type="spellStart"/>
            <w:r w:rsidRPr="007177D4">
              <w:rPr>
                <w:rFonts w:ascii="Aptos" w:hAnsi="Aptos"/>
              </w:rPr>
              <w:t>регионам</w:t>
            </w:r>
            <w:proofErr w:type="spellEnd"/>
          </w:p>
        </w:tc>
      </w:tr>
      <w:tr w:rsidR="007177D4" w:rsidRPr="007177D4" w14:paraId="115E9F2F" w14:textId="77777777" w:rsidTr="007177D4">
        <w:tc>
          <w:tcPr>
            <w:tcW w:w="4106" w:type="dxa"/>
          </w:tcPr>
          <w:p w14:paraId="534744E2" w14:textId="77777777" w:rsidR="007177D4" w:rsidRPr="007177D4" w:rsidRDefault="007177D4" w:rsidP="007177D4">
            <w:pPr>
              <w:rPr>
                <w:rFonts w:ascii="Aptos" w:hAnsi="Aptos"/>
              </w:rPr>
            </w:pPr>
            <w:r w:rsidRPr="007177D4">
              <w:rPr>
                <w:rFonts w:ascii="Aptos" w:hAnsi="Aptos"/>
              </w:rPr>
              <w:t>Region</w:t>
            </w:r>
          </w:p>
        </w:tc>
        <w:tc>
          <w:tcPr>
            <w:tcW w:w="5103" w:type="dxa"/>
          </w:tcPr>
          <w:p w14:paraId="1E6B31B5" w14:textId="77777777" w:rsidR="007177D4" w:rsidRPr="007177D4" w:rsidRDefault="007177D4" w:rsidP="007177D4">
            <w:pPr>
              <w:rPr>
                <w:rFonts w:ascii="Aptos" w:hAnsi="Aptos"/>
              </w:rPr>
            </w:pPr>
            <w:proofErr w:type="spellStart"/>
            <w:r w:rsidRPr="007177D4">
              <w:rPr>
                <w:rFonts w:ascii="Aptos" w:hAnsi="Aptos"/>
              </w:rPr>
              <w:t>Регион</w:t>
            </w:r>
            <w:proofErr w:type="spellEnd"/>
          </w:p>
        </w:tc>
      </w:tr>
      <w:tr w:rsidR="007177D4" w:rsidRPr="007177D4" w14:paraId="4CC93843" w14:textId="77777777" w:rsidTr="007177D4">
        <w:tc>
          <w:tcPr>
            <w:tcW w:w="4106" w:type="dxa"/>
          </w:tcPr>
          <w:p w14:paraId="760D8AEA" w14:textId="77777777" w:rsidR="007177D4" w:rsidRPr="007177D4" w:rsidRDefault="007177D4" w:rsidP="007177D4">
            <w:pPr>
              <w:rPr>
                <w:rFonts w:ascii="Aptos" w:hAnsi="Aptos"/>
              </w:rPr>
            </w:pPr>
            <w:r w:rsidRPr="007177D4">
              <w:rPr>
                <w:rFonts w:ascii="Aptos" w:hAnsi="Aptos"/>
              </w:rPr>
              <w:t>African States</w:t>
            </w:r>
          </w:p>
        </w:tc>
        <w:tc>
          <w:tcPr>
            <w:tcW w:w="5103" w:type="dxa"/>
          </w:tcPr>
          <w:p w14:paraId="4B6A6C4A" w14:textId="77777777" w:rsidR="007177D4" w:rsidRPr="007177D4" w:rsidRDefault="007177D4" w:rsidP="007177D4">
            <w:pPr>
              <w:rPr>
                <w:rFonts w:ascii="Aptos" w:hAnsi="Aptos"/>
              </w:rPr>
            </w:pPr>
            <w:proofErr w:type="spellStart"/>
            <w:r w:rsidRPr="007177D4">
              <w:rPr>
                <w:rFonts w:ascii="Aptos" w:hAnsi="Aptos"/>
              </w:rPr>
              <w:t>Африканские</w:t>
            </w:r>
            <w:proofErr w:type="spellEnd"/>
            <w:r w:rsidRPr="007177D4">
              <w:rPr>
                <w:rFonts w:ascii="Aptos" w:hAnsi="Aptos"/>
              </w:rPr>
              <w:t xml:space="preserve"> </w:t>
            </w:r>
            <w:proofErr w:type="spellStart"/>
            <w:r w:rsidRPr="007177D4">
              <w:rPr>
                <w:rFonts w:ascii="Aptos" w:hAnsi="Aptos"/>
              </w:rPr>
              <w:t>государства</w:t>
            </w:r>
            <w:proofErr w:type="spellEnd"/>
          </w:p>
        </w:tc>
      </w:tr>
      <w:tr w:rsidR="007177D4" w:rsidRPr="007177D4" w14:paraId="2EF421E2" w14:textId="77777777" w:rsidTr="007177D4">
        <w:tc>
          <w:tcPr>
            <w:tcW w:w="4106" w:type="dxa"/>
          </w:tcPr>
          <w:p w14:paraId="5E8032F6" w14:textId="77777777" w:rsidR="007177D4" w:rsidRPr="007177D4" w:rsidRDefault="007177D4" w:rsidP="007177D4">
            <w:pPr>
              <w:rPr>
                <w:rFonts w:ascii="Aptos" w:hAnsi="Aptos"/>
              </w:rPr>
            </w:pPr>
            <w:r w:rsidRPr="007177D4">
              <w:rPr>
                <w:rFonts w:ascii="Aptos" w:hAnsi="Aptos"/>
              </w:rPr>
              <w:t>Asia-Pacific States</w:t>
            </w:r>
          </w:p>
        </w:tc>
        <w:tc>
          <w:tcPr>
            <w:tcW w:w="5103" w:type="dxa"/>
          </w:tcPr>
          <w:p w14:paraId="1CBA379C" w14:textId="77777777" w:rsidR="007177D4" w:rsidRPr="007177D4" w:rsidRDefault="007177D4" w:rsidP="007177D4">
            <w:pPr>
              <w:rPr>
                <w:rFonts w:ascii="Aptos" w:hAnsi="Aptos"/>
              </w:rPr>
            </w:pPr>
            <w:r w:rsidRPr="007177D4">
              <w:rPr>
                <w:rFonts w:ascii="Aptos" w:hAnsi="Aptos"/>
              </w:rPr>
              <w:t xml:space="preserve">Азиатско-тихоокеанские </w:t>
            </w:r>
            <w:proofErr w:type="spellStart"/>
            <w:r w:rsidRPr="007177D4">
              <w:rPr>
                <w:rFonts w:ascii="Aptos" w:hAnsi="Aptos"/>
              </w:rPr>
              <w:t>государства</w:t>
            </w:r>
            <w:proofErr w:type="spellEnd"/>
          </w:p>
        </w:tc>
      </w:tr>
      <w:tr w:rsidR="007177D4" w:rsidRPr="007177D4" w14:paraId="66F90992" w14:textId="77777777" w:rsidTr="007177D4">
        <w:tc>
          <w:tcPr>
            <w:tcW w:w="4106" w:type="dxa"/>
          </w:tcPr>
          <w:p w14:paraId="66C49625" w14:textId="77777777" w:rsidR="007177D4" w:rsidRPr="007177D4" w:rsidRDefault="007177D4" w:rsidP="007177D4">
            <w:pPr>
              <w:rPr>
                <w:rFonts w:ascii="Aptos" w:hAnsi="Aptos"/>
              </w:rPr>
            </w:pPr>
            <w:r w:rsidRPr="007177D4">
              <w:rPr>
                <w:rFonts w:ascii="Aptos" w:hAnsi="Aptos"/>
              </w:rPr>
              <w:t>Latin American and Caribbean States</w:t>
            </w:r>
          </w:p>
        </w:tc>
        <w:tc>
          <w:tcPr>
            <w:tcW w:w="5103" w:type="dxa"/>
          </w:tcPr>
          <w:p w14:paraId="361F39CC" w14:textId="77777777" w:rsidR="007177D4" w:rsidRPr="007177D4" w:rsidRDefault="007177D4" w:rsidP="007177D4">
            <w:pPr>
              <w:rPr>
                <w:rFonts w:ascii="Aptos" w:hAnsi="Aptos"/>
              </w:rPr>
            </w:pPr>
            <w:proofErr w:type="spellStart"/>
            <w:r w:rsidRPr="007177D4">
              <w:rPr>
                <w:rFonts w:ascii="Aptos" w:hAnsi="Aptos"/>
              </w:rPr>
              <w:t>Латиноамериканские</w:t>
            </w:r>
            <w:proofErr w:type="spellEnd"/>
            <w:r w:rsidRPr="007177D4">
              <w:rPr>
                <w:rFonts w:ascii="Aptos" w:hAnsi="Aptos"/>
              </w:rPr>
              <w:t xml:space="preserve"> и </w:t>
            </w:r>
            <w:proofErr w:type="spellStart"/>
            <w:r w:rsidRPr="007177D4">
              <w:rPr>
                <w:rFonts w:ascii="Aptos" w:hAnsi="Aptos"/>
              </w:rPr>
              <w:t>карибские</w:t>
            </w:r>
            <w:proofErr w:type="spellEnd"/>
            <w:r w:rsidRPr="007177D4">
              <w:rPr>
                <w:rFonts w:ascii="Aptos" w:hAnsi="Aptos"/>
              </w:rPr>
              <w:t xml:space="preserve"> </w:t>
            </w:r>
            <w:proofErr w:type="spellStart"/>
            <w:r w:rsidRPr="007177D4">
              <w:rPr>
                <w:rFonts w:ascii="Aptos" w:hAnsi="Aptos"/>
              </w:rPr>
              <w:t>государства</w:t>
            </w:r>
            <w:proofErr w:type="spellEnd"/>
          </w:p>
        </w:tc>
      </w:tr>
      <w:tr w:rsidR="007177D4" w:rsidRPr="007177D4" w14:paraId="692DE6FD" w14:textId="77777777" w:rsidTr="007177D4">
        <w:tc>
          <w:tcPr>
            <w:tcW w:w="4106" w:type="dxa"/>
          </w:tcPr>
          <w:p w14:paraId="7AF1044C" w14:textId="77777777" w:rsidR="007177D4" w:rsidRPr="007177D4" w:rsidRDefault="007177D4" w:rsidP="007177D4">
            <w:pPr>
              <w:rPr>
                <w:rFonts w:ascii="Aptos" w:hAnsi="Aptos"/>
              </w:rPr>
            </w:pPr>
            <w:r w:rsidRPr="007177D4">
              <w:rPr>
                <w:rFonts w:ascii="Aptos" w:hAnsi="Aptos"/>
              </w:rPr>
              <w:t xml:space="preserve"> Eastern European States</w:t>
            </w:r>
          </w:p>
        </w:tc>
        <w:tc>
          <w:tcPr>
            <w:tcW w:w="5103" w:type="dxa"/>
          </w:tcPr>
          <w:p w14:paraId="7000C90D" w14:textId="77777777" w:rsidR="007177D4" w:rsidRPr="007177D4" w:rsidRDefault="007177D4" w:rsidP="007177D4">
            <w:pPr>
              <w:rPr>
                <w:rFonts w:ascii="Aptos" w:hAnsi="Aptos"/>
              </w:rPr>
            </w:pPr>
            <w:r w:rsidRPr="007177D4">
              <w:rPr>
                <w:rFonts w:ascii="Aptos" w:hAnsi="Aptos"/>
              </w:rPr>
              <w:t xml:space="preserve">Восточноевропейские </w:t>
            </w:r>
            <w:proofErr w:type="spellStart"/>
            <w:r w:rsidRPr="007177D4">
              <w:rPr>
                <w:rFonts w:ascii="Aptos" w:hAnsi="Aptos"/>
              </w:rPr>
              <w:t>государства</w:t>
            </w:r>
            <w:proofErr w:type="spellEnd"/>
          </w:p>
        </w:tc>
      </w:tr>
      <w:tr w:rsidR="007177D4" w:rsidRPr="007177D4" w14:paraId="14F66E64" w14:textId="77777777" w:rsidTr="007177D4">
        <w:tc>
          <w:tcPr>
            <w:tcW w:w="4106" w:type="dxa"/>
          </w:tcPr>
          <w:p w14:paraId="21036E13" w14:textId="77777777" w:rsidR="007177D4" w:rsidRPr="007177D4" w:rsidRDefault="007177D4" w:rsidP="007177D4">
            <w:pPr>
              <w:rPr>
                <w:rFonts w:ascii="Aptos" w:hAnsi="Aptos"/>
              </w:rPr>
            </w:pPr>
            <w:r w:rsidRPr="007177D4">
              <w:rPr>
                <w:rFonts w:ascii="Aptos" w:hAnsi="Aptos"/>
              </w:rPr>
              <w:t>Western European and other States</w:t>
            </w:r>
          </w:p>
        </w:tc>
        <w:tc>
          <w:tcPr>
            <w:tcW w:w="5103" w:type="dxa"/>
          </w:tcPr>
          <w:p w14:paraId="4B6C4DEE" w14:textId="77777777" w:rsidR="007177D4" w:rsidRPr="007177D4" w:rsidRDefault="007177D4" w:rsidP="007177D4">
            <w:pPr>
              <w:rPr>
                <w:rFonts w:ascii="Aptos" w:hAnsi="Aptos"/>
              </w:rPr>
            </w:pPr>
            <w:proofErr w:type="spellStart"/>
            <w:r w:rsidRPr="007177D4">
              <w:rPr>
                <w:rFonts w:ascii="Aptos" w:hAnsi="Aptos"/>
              </w:rPr>
              <w:t>Западноевропейские</w:t>
            </w:r>
            <w:proofErr w:type="spellEnd"/>
            <w:r w:rsidRPr="007177D4">
              <w:rPr>
                <w:rFonts w:ascii="Aptos" w:hAnsi="Aptos"/>
              </w:rPr>
              <w:t xml:space="preserve"> и </w:t>
            </w:r>
            <w:proofErr w:type="spellStart"/>
            <w:r w:rsidRPr="007177D4">
              <w:rPr>
                <w:rFonts w:ascii="Aptos" w:hAnsi="Aptos"/>
              </w:rPr>
              <w:t>другие</w:t>
            </w:r>
            <w:proofErr w:type="spellEnd"/>
            <w:r w:rsidRPr="007177D4">
              <w:rPr>
                <w:rFonts w:ascii="Aptos" w:hAnsi="Aptos"/>
              </w:rPr>
              <w:t xml:space="preserve"> </w:t>
            </w:r>
            <w:proofErr w:type="spellStart"/>
            <w:r w:rsidRPr="007177D4">
              <w:rPr>
                <w:rFonts w:ascii="Aptos" w:hAnsi="Aptos"/>
              </w:rPr>
              <w:t>государства</w:t>
            </w:r>
            <w:proofErr w:type="spellEnd"/>
          </w:p>
        </w:tc>
      </w:tr>
    </w:tbl>
    <w:p w14:paraId="2F170538" w14:textId="77777777" w:rsidR="00DE3701" w:rsidRPr="00436B63" w:rsidRDefault="00DE3701" w:rsidP="00DE3701">
      <w:pPr>
        <w:rPr>
          <w:rFonts w:ascii="Aptos" w:hAnsi="Aptos"/>
          <w:lang w:val="ru-RU"/>
        </w:rPr>
      </w:pPr>
      <w:r w:rsidRPr="00436B63">
        <w:rPr>
          <w:rFonts w:ascii="Aptos" w:hAnsi="Aptos"/>
          <w:lang w:val="ru-RU"/>
        </w:rPr>
        <w:t> </w:t>
      </w:r>
    </w:p>
    <w:p w14:paraId="21300452" w14:textId="77777777" w:rsidR="00DE3701" w:rsidRPr="00436B63" w:rsidRDefault="00DE3701" w:rsidP="00DE3701">
      <w:pPr>
        <w:rPr>
          <w:rFonts w:ascii="Aptos" w:hAnsi="Aptos"/>
          <w:sz w:val="20"/>
          <w:szCs w:val="20"/>
          <w:lang w:val="ru-RU"/>
        </w:rPr>
      </w:pPr>
      <w:bookmarkStart w:id="228" w:name="_Ref235781728"/>
      <w:r w:rsidRPr="00436B63">
        <w:rPr>
          <w:rFonts w:ascii="Aptos" w:hAnsi="Aptos"/>
          <w:sz w:val="20"/>
          <w:lang w:val="ru-RU"/>
        </w:rPr>
        <w:t>Рисунок 25</w:t>
      </w:r>
      <w:bookmarkEnd w:id="228"/>
    </w:p>
    <w:p w14:paraId="4A22827F" w14:textId="77777777" w:rsidR="00DE3701" w:rsidRPr="00436B63" w:rsidRDefault="00DE3701" w:rsidP="00DE3701">
      <w:pPr>
        <w:rPr>
          <w:rFonts w:ascii="Aptos" w:hAnsi="Aptos"/>
          <w:b/>
          <w:bCs/>
          <w:sz w:val="20"/>
          <w:szCs w:val="20"/>
          <w:lang w:val="ru-RU"/>
        </w:rPr>
      </w:pPr>
      <w:r w:rsidRPr="00436B63">
        <w:rPr>
          <w:rFonts w:ascii="Aptos" w:hAnsi="Aptos"/>
          <w:b/>
          <w:sz w:val="20"/>
          <w:lang w:val="ru-RU"/>
        </w:rPr>
        <w:t>Бинарный индикатор 5.b: число стран, имеющих правовые документы или иные директивные нормы для регулирования торговли дикими видами</w:t>
      </w:r>
    </w:p>
    <w:p w14:paraId="28F531A2" w14:textId="77777777" w:rsidR="00DE3701" w:rsidRPr="00436B63" w:rsidRDefault="00DE3701" w:rsidP="00DE3701">
      <w:pPr>
        <w:rPr>
          <w:rFonts w:ascii="Aptos" w:hAnsi="Aptos"/>
          <w:lang w:val="ru-RU"/>
        </w:rPr>
      </w:pPr>
    </w:p>
    <w:p w14:paraId="617DD21E"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bookmarkStart w:id="229" w:name="_Ref231150989"/>
      <w:r w:rsidRPr="00436B63">
        <w:rPr>
          <w:rFonts w:eastAsiaTheme="minorEastAsia"/>
          <w:i/>
          <w:iCs/>
          <w:noProof/>
          <w:color w:val="0E2841" w:themeColor="text2"/>
          <w:kern w:val="0"/>
          <w:sz w:val="18"/>
          <w:szCs w:val="18"/>
          <w:lang w:val="ru-RU" w:eastAsia="ja-JP"/>
          <w14:ligatures w14:val="none"/>
        </w:rPr>
        <w:drawing>
          <wp:inline distT="0" distB="0" distL="0" distR="0" wp14:anchorId="5EC78A83" wp14:editId="28199C88">
            <wp:extent cx="5943600" cy="2264410"/>
            <wp:effectExtent l="0" t="0" r="0" b="0"/>
            <wp:docPr id="32567494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74948" name="Picture 325674948"/>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32F2A091" w14:textId="1A5078E1" w:rsidR="00DE3701" w:rsidRPr="00436B63" w:rsidRDefault="00DE3701" w:rsidP="00DE3701">
      <w:pPr>
        <w:spacing w:after="200" w:line="240" w:lineRule="auto"/>
        <w:rPr>
          <w:rFonts w:eastAsia="Times New Roman" w:cs="Arial"/>
          <w:iCs/>
          <w:kern w:val="0"/>
          <w:sz w:val="18"/>
          <w:szCs w:val="18"/>
          <w:lang w:val="ru-RU" w:eastAsia="ja-JP"/>
          <w14:ligatures w14:val="none"/>
        </w:rPr>
      </w:pPr>
      <w:r w:rsidRPr="00436B63">
        <w:rPr>
          <w:rFonts w:eastAsia="Times New Roman" w:cs="Arial"/>
          <w:i/>
          <w:iCs/>
          <w:kern w:val="0"/>
          <w:sz w:val="18"/>
          <w:szCs w:val="18"/>
          <w:lang w:val="ru-RU" w:eastAsia="ja-JP"/>
          <w14:ligatures w14:val="none"/>
        </w:rPr>
        <w:t xml:space="preserve">Примечание: </w:t>
      </w:r>
      <w:r w:rsidR="00CB17AA">
        <w:rPr>
          <w:rFonts w:eastAsia="Times New Roman" w:cs="Arial"/>
          <w:iCs/>
          <w:kern w:val="0"/>
          <w:sz w:val="18"/>
          <w:szCs w:val="18"/>
          <w:lang w:val="ru-RU" w:eastAsia="ja-JP"/>
          <w14:ligatures w14:val="none"/>
        </w:rPr>
        <w:t xml:space="preserve">ширина столбцов показывает процентную </w:t>
      </w:r>
      <w:proofErr w:type="gramStart"/>
      <w:r w:rsidR="00CB17AA">
        <w:rPr>
          <w:rFonts w:eastAsia="Times New Roman" w:cs="Arial"/>
          <w:iCs/>
          <w:kern w:val="0"/>
          <w:sz w:val="18"/>
          <w:szCs w:val="18"/>
          <w:lang w:val="ru-RU" w:eastAsia="ja-JP"/>
          <w14:ligatures w14:val="none"/>
        </w:rPr>
        <w:t xml:space="preserve">долю </w:t>
      </w:r>
      <w:r w:rsidRPr="00436B63">
        <w:rPr>
          <w:rFonts w:eastAsia="Times New Roman" w:cs="Arial"/>
          <w:iCs/>
          <w:kern w:val="0"/>
          <w:sz w:val="18"/>
          <w:szCs w:val="18"/>
          <w:lang w:val="ru-RU" w:eastAsia="ja-JP"/>
          <w14:ligatures w14:val="none"/>
        </w:rPr>
        <w:t xml:space="preserve"> Сторон</w:t>
      </w:r>
      <w:proofErr w:type="gramEnd"/>
      <w:r w:rsidRPr="00436B63">
        <w:rPr>
          <w:rFonts w:eastAsia="Times New Roman" w:cs="Arial"/>
          <w:iCs/>
          <w:kern w:val="0"/>
          <w:sz w:val="18"/>
          <w:szCs w:val="18"/>
          <w:lang w:val="ru-RU" w:eastAsia="ja-JP"/>
          <w14:ligatures w14:val="none"/>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в </w:t>
      </w:r>
      <w:proofErr w:type="spellStart"/>
      <w:r w:rsidRPr="00436B63">
        <w:rPr>
          <w:rFonts w:eastAsia="Times New Roman" w:cs="Arial"/>
          <w:iCs/>
          <w:kern w:val="0"/>
          <w:sz w:val="18"/>
          <w:szCs w:val="18"/>
          <w:lang w:val="ru-RU" w:eastAsia="ja-JP"/>
          <w14:ligatures w14:val="none"/>
        </w:rPr>
        <w:t>индикатор</w:t>
      </w:r>
      <w:r w:rsidRPr="00436B63">
        <w:rPr>
          <w:rFonts w:eastAsia="Times New Roman" w:cs="Arial"/>
          <w:iCs/>
          <w:kern w:val="0"/>
          <w:sz w:val="18"/>
          <w:szCs w:val="18"/>
          <w:vertAlign w:val="superscript"/>
          <w:lang w:val="ru-RU" w:eastAsia="ja-JP"/>
          <w14:ligatures w14:val="none"/>
        </w:rPr>
        <w:t>a</w:t>
      </w:r>
      <w:proofErr w:type="spellEnd"/>
      <w:r w:rsidRPr="00436B63">
        <w:rPr>
          <w:rFonts w:eastAsia="Times New Roman" w:cs="Arial"/>
          <w:iCs/>
          <w:kern w:val="0"/>
          <w:sz w:val="18"/>
          <w:szCs w:val="18"/>
          <w:lang w:val="ru-RU" w:eastAsia="ja-JP"/>
          <w14:ligatures w14:val="none"/>
        </w:rPr>
        <w:t>.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p w14:paraId="2106A216" w14:textId="77777777" w:rsidR="00DE3701" w:rsidRPr="00436B63" w:rsidRDefault="00DE3701" w:rsidP="00DE3701">
      <w:pPr>
        <w:spacing w:after="200" w:line="240" w:lineRule="auto"/>
        <w:rPr>
          <w:rFonts w:eastAsia="Times New Roman" w:cs="Arial"/>
          <w:iCs/>
          <w:kern w:val="0"/>
          <w:sz w:val="18"/>
          <w:szCs w:val="18"/>
          <w:lang w:val="ru-RU" w:eastAsia="ja-JP"/>
          <w14:ligatures w14:val="none"/>
        </w:rPr>
      </w:pPr>
      <w:r w:rsidRPr="00436B63">
        <w:rPr>
          <w:rFonts w:eastAsia="Times New Roman" w:cs="Arial"/>
          <w:iCs/>
          <w:kern w:val="0"/>
          <w:sz w:val="18"/>
          <w:szCs w:val="18"/>
          <w:vertAlign w:val="superscript"/>
          <w:lang w:val="ru-RU" w:eastAsia="ja-JP"/>
          <w14:ligatures w14:val="none"/>
        </w:rPr>
        <w:t xml:space="preserve">a </w:t>
      </w:r>
      <w:r w:rsidRPr="00436B63">
        <w:rPr>
          <w:rFonts w:eastAsia="Times New Roman" w:cs="Arial"/>
          <w:iCs/>
          <w:kern w:val="0"/>
          <w:sz w:val="18"/>
          <w:szCs w:val="18"/>
          <w:lang w:val="ru-RU" w:eastAsia="ja-JP"/>
          <w14:ligatures w14:val="none"/>
        </w:rPr>
        <w:t xml:space="preserve">Методика расчета оценки по каждому бинарному индикатору, а также вопросы, включенные для каждого индикатора, представлены в документе </w:t>
      </w:r>
      <w:hyperlink r:id="rId87" w:history="1">
        <w:r w:rsidRPr="00436B63">
          <w:rPr>
            <w:rFonts w:eastAsia="Times New Roman" w:cs="Arial"/>
            <w:iCs/>
            <w:kern w:val="0"/>
            <w:sz w:val="18"/>
            <w:szCs w:val="18"/>
            <w:lang w:val="ru-RU" w:eastAsia="ja-JP"/>
            <w14:ligatures w14:val="none"/>
          </w:rPr>
          <w:t>CBD/COP/16/INF/3/Rev.1</w:t>
        </w:r>
      </w:hyperlink>
      <w:r w:rsidRPr="00436B63">
        <w:rPr>
          <w:rFonts w:eastAsia="Times New Roman" w:cs="Arial"/>
          <w:iCs/>
          <w:kern w:val="0"/>
          <w:sz w:val="18"/>
          <w:szCs w:val="18"/>
          <w:lang w:val="ru-RU" w:eastAsia="ja-JP"/>
          <w14:ligatures w14:val="none"/>
        </w:rPr>
        <w:t>.</w:t>
      </w:r>
    </w:p>
    <w:tbl>
      <w:tblPr>
        <w:tblStyle w:val="TableGrid25"/>
        <w:tblW w:w="9067" w:type="dxa"/>
        <w:tblLook w:val="04A0" w:firstRow="1" w:lastRow="0" w:firstColumn="1" w:lastColumn="0" w:noHBand="0" w:noVBand="1"/>
      </w:tblPr>
      <w:tblGrid>
        <w:gridCol w:w="3964"/>
        <w:gridCol w:w="5103"/>
      </w:tblGrid>
      <w:tr w:rsidR="00B661CB" w:rsidRPr="00B661CB" w14:paraId="7532EA79" w14:textId="77777777" w:rsidTr="002019CC">
        <w:tc>
          <w:tcPr>
            <w:tcW w:w="9067" w:type="dxa"/>
            <w:gridSpan w:val="2"/>
          </w:tcPr>
          <w:p w14:paraId="7AF71D7B" w14:textId="58D2D5A9" w:rsidR="00B661CB" w:rsidRPr="00B661CB" w:rsidRDefault="006F7E14" w:rsidP="00B661CB">
            <w:pPr>
              <w:rPr>
                <w:rFonts w:ascii="Aptos" w:hAnsi="Aptos"/>
              </w:rPr>
            </w:pPr>
            <w:proofErr w:type="spellStart"/>
            <w:r w:rsidRPr="006F7E14">
              <w:rPr>
                <w:rFonts w:ascii="Aptos" w:hAnsi="Aptos"/>
              </w:rPr>
              <w:t>Рисунок</w:t>
            </w:r>
            <w:proofErr w:type="spellEnd"/>
            <w:r w:rsidRPr="006F7E14">
              <w:rPr>
                <w:rFonts w:ascii="Aptos" w:hAnsi="Aptos"/>
              </w:rPr>
              <w:t xml:space="preserve"> 25</w:t>
            </w:r>
          </w:p>
        </w:tc>
      </w:tr>
      <w:tr w:rsidR="00B661CB" w:rsidRPr="00B661CB" w14:paraId="32D37021" w14:textId="77777777" w:rsidTr="002019CC">
        <w:tc>
          <w:tcPr>
            <w:tcW w:w="3964" w:type="dxa"/>
          </w:tcPr>
          <w:p w14:paraId="03AFD2A1" w14:textId="77777777" w:rsidR="00B661CB" w:rsidRPr="00B661CB" w:rsidRDefault="00B661CB" w:rsidP="00B661CB">
            <w:pPr>
              <w:rPr>
                <w:rFonts w:ascii="Aptos" w:hAnsi="Aptos"/>
              </w:rPr>
            </w:pPr>
            <w:r w:rsidRPr="00B661CB">
              <w:rPr>
                <w:rFonts w:ascii="Aptos" w:hAnsi="Aptos"/>
              </w:rPr>
              <w:t xml:space="preserve">English </w:t>
            </w:r>
          </w:p>
        </w:tc>
        <w:tc>
          <w:tcPr>
            <w:tcW w:w="5103" w:type="dxa"/>
          </w:tcPr>
          <w:p w14:paraId="02668A47" w14:textId="466A6938" w:rsidR="00B661CB" w:rsidRPr="00B661CB" w:rsidRDefault="00C51401" w:rsidP="00B661CB">
            <w:pPr>
              <w:rPr>
                <w:rFonts w:ascii="Aptos" w:hAnsi="Aptos"/>
              </w:rPr>
            </w:pPr>
            <w:proofErr w:type="spellStart"/>
            <w:r>
              <w:rPr>
                <w:rFonts w:ascii="Aptos" w:hAnsi="Aptos"/>
              </w:rPr>
              <w:t>Русский</w:t>
            </w:r>
            <w:proofErr w:type="spellEnd"/>
          </w:p>
        </w:tc>
      </w:tr>
      <w:tr w:rsidR="00B661CB" w:rsidRPr="00B661CB" w14:paraId="6D091F3A" w14:textId="77777777" w:rsidTr="002019CC">
        <w:tc>
          <w:tcPr>
            <w:tcW w:w="3964" w:type="dxa"/>
          </w:tcPr>
          <w:p w14:paraId="11A0ED77" w14:textId="77777777" w:rsidR="00B661CB" w:rsidRPr="00B661CB" w:rsidRDefault="00B661CB" w:rsidP="00B661CB">
            <w:pPr>
              <w:rPr>
                <w:rFonts w:ascii="Aptos" w:hAnsi="Aptos"/>
              </w:rPr>
            </w:pPr>
            <w:r w:rsidRPr="00B661CB">
              <w:rPr>
                <w:rFonts w:ascii="Aptos" w:hAnsi="Aptos"/>
              </w:rPr>
              <w:t>Answers (percentage)</w:t>
            </w:r>
          </w:p>
        </w:tc>
        <w:tc>
          <w:tcPr>
            <w:tcW w:w="5103" w:type="dxa"/>
          </w:tcPr>
          <w:p w14:paraId="1229EA2B" w14:textId="77777777" w:rsidR="00B661CB" w:rsidRPr="00B661CB" w:rsidRDefault="00B661CB" w:rsidP="00B661CB">
            <w:pPr>
              <w:rPr>
                <w:rFonts w:ascii="Aptos" w:hAnsi="Aptos"/>
              </w:rPr>
            </w:pPr>
            <w:proofErr w:type="spellStart"/>
            <w:r w:rsidRPr="00B661CB">
              <w:rPr>
                <w:rFonts w:ascii="Aptos" w:hAnsi="Aptos"/>
              </w:rPr>
              <w:t>Ответы</w:t>
            </w:r>
            <w:proofErr w:type="spellEnd"/>
            <w:r w:rsidRPr="00B661CB">
              <w:rPr>
                <w:rFonts w:ascii="Aptos" w:hAnsi="Aptos"/>
              </w:rPr>
              <w:t xml:space="preserve"> (%)</w:t>
            </w:r>
          </w:p>
        </w:tc>
      </w:tr>
      <w:tr w:rsidR="00B661CB" w:rsidRPr="00B661CB" w14:paraId="089730D7" w14:textId="77777777" w:rsidTr="002019CC">
        <w:tc>
          <w:tcPr>
            <w:tcW w:w="3964" w:type="dxa"/>
          </w:tcPr>
          <w:p w14:paraId="11FFE956" w14:textId="77777777" w:rsidR="00B661CB" w:rsidRPr="00B661CB" w:rsidRDefault="00B661CB" w:rsidP="00B661CB">
            <w:pPr>
              <w:rPr>
                <w:rFonts w:ascii="Aptos" w:hAnsi="Aptos"/>
              </w:rPr>
            </w:pPr>
            <w:r w:rsidRPr="00B661CB">
              <w:rPr>
                <w:rFonts w:ascii="Aptos" w:hAnsi="Aptos"/>
              </w:rPr>
              <w:t>Score Level</w:t>
            </w:r>
          </w:p>
        </w:tc>
        <w:tc>
          <w:tcPr>
            <w:tcW w:w="5103" w:type="dxa"/>
          </w:tcPr>
          <w:p w14:paraId="44E4622D" w14:textId="77777777" w:rsidR="00B661CB" w:rsidRPr="00B661CB" w:rsidRDefault="00B661CB" w:rsidP="00B661CB">
            <w:pPr>
              <w:rPr>
                <w:rFonts w:ascii="Aptos" w:hAnsi="Aptos"/>
              </w:rPr>
            </w:pPr>
            <w:proofErr w:type="spellStart"/>
            <w:r w:rsidRPr="00B661CB">
              <w:rPr>
                <w:rFonts w:ascii="Aptos" w:hAnsi="Aptos"/>
              </w:rPr>
              <w:t>Уровень</w:t>
            </w:r>
            <w:proofErr w:type="spellEnd"/>
            <w:r w:rsidRPr="00B661CB">
              <w:rPr>
                <w:rFonts w:ascii="Aptos" w:hAnsi="Aptos"/>
              </w:rPr>
              <w:t xml:space="preserve"> </w:t>
            </w:r>
            <w:proofErr w:type="spellStart"/>
            <w:r w:rsidRPr="00B661CB">
              <w:rPr>
                <w:rFonts w:ascii="Aptos" w:hAnsi="Aptos"/>
              </w:rPr>
              <w:t>оценки</w:t>
            </w:r>
            <w:proofErr w:type="spellEnd"/>
          </w:p>
        </w:tc>
      </w:tr>
      <w:tr w:rsidR="00B661CB" w:rsidRPr="00B661CB" w14:paraId="06D88329" w14:textId="77777777" w:rsidTr="002019CC">
        <w:tc>
          <w:tcPr>
            <w:tcW w:w="3964" w:type="dxa"/>
          </w:tcPr>
          <w:p w14:paraId="2B396F70" w14:textId="77777777" w:rsidR="00B661CB" w:rsidRPr="00B661CB" w:rsidRDefault="00B661CB" w:rsidP="00B661CB">
            <w:pPr>
              <w:rPr>
                <w:rFonts w:ascii="Aptos" w:hAnsi="Aptos"/>
              </w:rPr>
            </w:pPr>
            <w:r w:rsidRPr="00B661CB">
              <w:rPr>
                <w:rFonts w:ascii="Aptos" w:hAnsi="Aptos"/>
              </w:rPr>
              <w:t>Party count: 127</w:t>
            </w:r>
          </w:p>
        </w:tc>
        <w:tc>
          <w:tcPr>
            <w:tcW w:w="5103" w:type="dxa"/>
          </w:tcPr>
          <w:p w14:paraId="0F9FF722" w14:textId="77777777" w:rsidR="00B661CB" w:rsidRPr="00B661CB" w:rsidRDefault="00B661CB" w:rsidP="00B661CB">
            <w:pPr>
              <w:rPr>
                <w:rFonts w:ascii="Aptos" w:hAnsi="Aptos"/>
              </w:rPr>
            </w:pPr>
            <w:proofErr w:type="spellStart"/>
            <w:r w:rsidRPr="00B661CB">
              <w:rPr>
                <w:rFonts w:ascii="Aptos" w:hAnsi="Aptos"/>
              </w:rPr>
              <w:t>Число</w:t>
            </w:r>
            <w:proofErr w:type="spellEnd"/>
            <w:r w:rsidRPr="00B661CB">
              <w:rPr>
                <w:rFonts w:ascii="Aptos" w:hAnsi="Aptos"/>
              </w:rPr>
              <w:t xml:space="preserve"> Сторон: 127</w:t>
            </w:r>
          </w:p>
        </w:tc>
      </w:tr>
      <w:tr w:rsidR="00B661CB" w:rsidRPr="00B661CB" w14:paraId="31AFAB62" w14:textId="77777777" w:rsidTr="002019CC">
        <w:tc>
          <w:tcPr>
            <w:tcW w:w="3964" w:type="dxa"/>
          </w:tcPr>
          <w:p w14:paraId="3B2C6B06" w14:textId="77777777" w:rsidR="00B661CB" w:rsidRPr="00B661CB" w:rsidRDefault="00B661CB" w:rsidP="00B661CB">
            <w:pPr>
              <w:rPr>
                <w:rFonts w:ascii="Aptos" w:hAnsi="Aptos"/>
              </w:rPr>
            </w:pPr>
            <w:r w:rsidRPr="00B661CB">
              <w:rPr>
                <w:rFonts w:ascii="Aptos" w:hAnsi="Aptos"/>
              </w:rPr>
              <w:t>Region</w:t>
            </w:r>
          </w:p>
        </w:tc>
        <w:tc>
          <w:tcPr>
            <w:tcW w:w="5103" w:type="dxa"/>
          </w:tcPr>
          <w:p w14:paraId="5359A8DB" w14:textId="77777777" w:rsidR="00B661CB" w:rsidRPr="00B661CB" w:rsidRDefault="00B661CB" w:rsidP="00B661CB">
            <w:pPr>
              <w:rPr>
                <w:rFonts w:ascii="Aptos" w:hAnsi="Aptos"/>
              </w:rPr>
            </w:pPr>
            <w:proofErr w:type="spellStart"/>
            <w:r w:rsidRPr="00B661CB">
              <w:rPr>
                <w:rFonts w:ascii="Aptos" w:hAnsi="Aptos"/>
              </w:rPr>
              <w:t>Регион</w:t>
            </w:r>
            <w:proofErr w:type="spellEnd"/>
          </w:p>
        </w:tc>
      </w:tr>
      <w:tr w:rsidR="00B661CB" w:rsidRPr="00B661CB" w14:paraId="52101CAE" w14:textId="77777777" w:rsidTr="002019CC">
        <w:tc>
          <w:tcPr>
            <w:tcW w:w="3964" w:type="dxa"/>
          </w:tcPr>
          <w:p w14:paraId="3B4E8F91" w14:textId="77777777" w:rsidR="00B661CB" w:rsidRPr="00B661CB" w:rsidRDefault="00B661CB" w:rsidP="00B661CB">
            <w:pPr>
              <w:rPr>
                <w:rFonts w:ascii="Aptos" w:hAnsi="Aptos"/>
              </w:rPr>
            </w:pPr>
            <w:r w:rsidRPr="00B661CB">
              <w:rPr>
                <w:rFonts w:ascii="Aptos" w:hAnsi="Aptos"/>
              </w:rPr>
              <w:t>African States</w:t>
            </w:r>
          </w:p>
        </w:tc>
        <w:tc>
          <w:tcPr>
            <w:tcW w:w="5103" w:type="dxa"/>
          </w:tcPr>
          <w:p w14:paraId="7759FB71" w14:textId="77777777" w:rsidR="00B661CB" w:rsidRPr="00B661CB" w:rsidRDefault="00B661CB" w:rsidP="00B661CB">
            <w:pPr>
              <w:rPr>
                <w:rFonts w:ascii="Aptos" w:hAnsi="Aptos"/>
              </w:rPr>
            </w:pPr>
            <w:proofErr w:type="spellStart"/>
            <w:r w:rsidRPr="00B661CB">
              <w:rPr>
                <w:rFonts w:ascii="Aptos" w:hAnsi="Aptos"/>
              </w:rPr>
              <w:t>Африканские</w:t>
            </w:r>
            <w:proofErr w:type="spellEnd"/>
            <w:r w:rsidRPr="00B661CB">
              <w:rPr>
                <w:rFonts w:ascii="Aptos" w:hAnsi="Aptos"/>
              </w:rPr>
              <w:t xml:space="preserve"> </w:t>
            </w:r>
            <w:proofErr w:type="spellStart"/>
            <w:r w:rsidRPr="00B661CB">
              <w:rPr>
                <w:rFonts w:ascii="Aptos" w:hAnsi="Aptos"/>
              </w:rPr>
              <w:t>государства</w:t>
            </w:r>
            <w:proofErr w:type="spellEnd"/>
          </w:p>
        </w:tc>
      </w:tr>
      <w:tr w:rsidR="00B661CB" w:rsidRPr="00B661CB" w14:paraId="321EF90E" w14:textId="77777777" w:rsidTr="002019CC">
        <w:tc>
          <w:tcPr>
            <w:tcW w:w="3964" w:type="dxa"/>
          </w:tcPr>
          <w:p w14:paraId="4F291826" w14:textId="77777777" w:rsidR="00B661CB" w:rsidRPr="00B661CB" w:rsidRDefault="00B661CB" w:rsidP="00B661CB">
            <w:pPr>
              <w:rPr>
                <w:rFonts w:ascii="Aptos" w:hAnsi="Aptos"/>
              </w:rPr>
            </w:pPr>
            <w:r w:rsidRPr="00B661CB">
              <w:rPr>
                <w:rFonts w:ascii="Aptos" w:hAnsi="Aptos"/>
              </w:rPr>
              <w:t>Asia-Pacific States</w:t>
            </w:r>
          </w:p>
        </w:tc>
        <w:tc>
          <w:tcPr>
            <w:tcW w:w="5103" w:type="dxa"/>
          </w:tcPr>
          <w:p w14:paraId="5A8EC4C1" w14:textId="77777777" w:rsidR="00B661CB" w:rsidRPr="00B661CB" w:rsidRDefault="00B661CB" w:rsidP="00B661CB">
            <w:pPr>
              <w:rPr>
                <w:rFonts w:ascii="Aptos" w:hAnsi="Aptos"/>
              </w:rPr>
            </w:pPr>
            <w:r w:rsidRPr="00B661CB">
              <w:rPr>
                <w:rFonts w:ascii="Aptos" w:hAnsi="Aptos"/>
              </w:rPr>
              <w:t xml:space="preserve">Азиатско-тихоокеанские </w:t>
            </w:r>
            <w:proofErr w:type="spellStart"/>
            <w:r w:rsidRPr="00B661CB">
              <w:rPr>
                <w:rFonts w:ascii="Aptos" w:hAnsi="Aptos"/>
              </w:rPr>
              <w:t>государства</w:t>
            </w:r>
            <w:proofErr w:type="spellEnd"/>
          </w:p>
        </w:tc>
      </w:tr>
      <w:tr w:rsidR="00B661CB" w:rsidRPr="00B661CB" w14:paraId="42BAAF38" w14:textId="77777777" w:rsidTr="002019CC">
        <w:tc>
          <w:tcPr>
            <w:tcW w:w="3964" w:type="dxa"/>
          </w:tcPr>
          <w:p w14:paraId="694558DD" w14:textId="77777777" w:rsidR="00B661CB" w:rsidRPr="00B661CB" w:rsidRDefault="00B661CB" w:rsidP="00B661CB">
            <w:pPr>
              <w:rPr>
                <w:rFonts w:ascii="Aptos" w:hAnsi="Aptos"/>
              </w:rPr>
            </w:pPr>
            <w:r w:rsidRPr="00B661CB">
              <w:rPr>
                <w:rFonts w:ascii="Aptos" w:hAnsi="Aptos"/>
              </w:rPr>
              <w:t>Latin American and Caribbean States</w:t>
            </w:r>
          </w:p>
        </w:tc>
        <w:tc>
          <w:tcPr>
            <w:tcW w:w="5103" w:type="dxa"/>
          </w:tcPr>
          <w:p w14:paraId="76A56904" w14:textId="77777777" w:rsidR="00B661CB" w:rsidRPr="00B661CB" w:rsidRDefault="00B661CB" w:rsidP="00B661CB">
            <w:pPr>
              <w:rPr>
                <w:rFonts w:ascii="Aptos" w:hAnsi="Aptos"/>
              </w:rPr>
            </w:pPr>
            <w:proofErr w:type="spellStart"/>
            <w:r w:rsidRPr="00B661CB">
              <w:rPr>
                <w:rFonts w:ascii="Aptos" w:hAnsi="Aptos"/>
              </w:rPr>
              <w:t>Латиноамериканские</w:t>
            </w:r>
            <w:proofErr w:type="spellEnd"/>
            <w:r w:rsidRPr="00B661CB">
              <w:rPr>
                <w:rFonts w:ascii="Aptos" w:hAnsi="Aptos"/>
              </w:rPr>
              <w:t xml:space="preserve"> и </w:t>
            </w:r>
            <w:proofErr w:type="spellStart"/>
            <w:r w:rsidRPr="00B661CB">
              <w:rPr>
                <w:rFonts w:ascii="Aptos" w:hAnsi="Aptos"/>
              </w:rPr>
              <w:t>карибские</w:t>
            </w:r>
            <w:proofErr w:type="spellEnd"/>
            <w:r w:rsidRPr="00B661CB">
              <w:rPr>
                <w:rFonts w:ascii="Aptos" w:hAnsi="Aptos"/>
              </w:rPr>
              <w:t xml:space="preserve"> </w:t>
            </w:r>
            <w:proofErr w:type="spellStart"/>
            <w:r w:rsidRPr="00B661CB">
              <w:rPr>
                <w:rFonts w:ascii="Aptos" w:hAnsi="Aptos"/>
              </w:rPr>
              <w:t>государства</w:t>
            </w:r>
            <w:proofErr w:type="spellEnd"/>
          </w:p>
        </w:tc>
      </w:tr>
      <w:tr w:rsidR="00B661CB" w:rsidRPr="00B661CB" w14:paraId="15F3C9BE" w14:textId="77777777" w:rsidTr="002019CC">
        <w:tc>
          <w:tcPr>
            <w:tcW w:w="3964" w:type="dxa"/>
          </w:tcPr>
          <w:p w14:paraId="0EE0DF6C" w14:textId="77777777" w:rsidR="00B661CB" w:rsidRPr="00B661CB" w:rsidRDefault="00B661CB" w:rsidP="00B661CB">
            <w:pPr>
              <w:rPr>
                <w:rFonts w:ascii="Aptos" w:hAnsi="Aptos"/>
              </w:rPr>
            </w:pPr>
            <w:r w:rsidRPr="00B661CB">
              <w:rPr>
                <w:rFonts w:ascii="Aptos" w:hAnsi="Aptos"/>
              </w:rPr>
              <w:t xml:space="preserve"> Eastern European States</w:t>
            </w:r>
          </w:p>
        </w:tc>
        <w:tc>
          <w:tcPr>
            <w:tcW w:w="5103" w:type="dxa"/>
          </w:tcPr>
          <w:p w14:paraId="4AC8D72E" w14:textId="77777777" w:rsidR="00B661CB" w:rsidRPr="00B661CB" w:rsidRDefault="00B661CB" w:rsidP="00B661CB">
            <w:pPr>
              <w:rPr>
                <w:rFonts w:ascii="Aptos" w:hAnsi="Aptos"/>
              </w:rPr>
            </w:pPr>
            <w:r w:rsidRPr="00B661CB">
              <w:rPr>
                <w:rFonts w:ascii="Aptos" w:hAnsi="Aptos"/>
              </w:rPr>
              <w:t xml:space="preserve">Восточноевропейские </w:t>
            </w:r>
            <w:proofErr w:type="spellStart"/>
            <w:r w:rsidRPr="00B661CB">
              <w:rPr>
                <w:rFonts w:ascii="Aptos" w:hAnsi="Aptos"/>
              </w:rPr>
              <w:t>государства</w:t>
            </w:r>
            <w:proofErr w:type="spellEnd"/>
          </w:p>
        </w:tc>
      </w:tr>
      <w:tr w:rsidR="00B661CB" w:rsidRPr="00B661CB" w14:paraId="618C766C" w14:textId="77777777" w:rsidTr="002019CC">
        <w:tc>
          <w:tcPr>
            <w:tcW w:w="3964" w:type="dxa"/>
          </w:tcPr>
          <w:p w14:paraId="448F432F" w14:textId="77777777" w:rsidR="00B661CB" w:rsidRPr="00B661CB" w:rsidRDefault="00B661CB" w:rsidP="00B661CB">
            <w:pPr>
              <w:rPr>
                <w:rFonts w:ascii="Aptos" w:hAnsi="Aptos"/>
              </w:rPr>
            </w:pPr>
            <w:r w:rsidRPr="00B661CB">
              <w:rPr>
                <w:rFonts w:ascii="Aptos" w:hAnsi="Aptos"/>
              </w:rPr>
              <w:t>Western European and other States</w:t>
            </w:r>
          </w:p>
        </w:tc>
        <w:tc>
          <w:tcPr>
            <w:tcW w:w="5103" w:type="dxa"/>
          </w:tcPr>
          <w:p w14:paraId="426CC348" w14:textId="77777777" w:rsidR="00B661CB" w:rsidRPr="00B661CB" w:rsidRDefault="00B661CB" w:rsidP="00B661CB">
            <w:pPr>
              <w:rPr>
                <w:rFonts w:ascii="Aptos" w:hAnsi="Aptos"/>
              </w:rPr>
            </w:pPr>
            <w:proofErr w:type="spellStart"/>
            <w:r w:rsidRPr="00B661CB">
              <w:rPr>
                <w:rFonts w:ascii="Aptos" w:hAnsi="Aptos"/>
              </w:rPr>
              <w:t>Западноевропейские</w:t>
            </w:r>
            <w:proofErr w:type="spellEnd"/>
            <w:r w:rsidRPr="00B661CB">
              <w:rPr>
                <w:rFonts w:ascii="Aptos" w:hAnsi="Aptos"/>
              </w:rPr>
              <w:t xml:space="preserve"> и </w:t>
            </w:r>
            <w:proofErr w:type="spellStart"/>
            <w:r w:rsidRPr="00B661CB">
              <w:rPr>
                <w:rFonts w:ascii="Aptos" w:hAnsi="Aptos"/>
              </w:rPr>
              <w:t>другие</w:t>
            </w:r>
            <w:proofErr w:type="spellEnd"/>
            <w:r w:rsidRPr="00B661CB">
              <w:rPr>
                <w:rFonts w:ascii="Aptos" w:hAnsi="Aptos"/>
              </w:rPr>
              <w:t xml:space="preserve"> </w:t>
            </w:r>
            <w:proofErr w:type="spellStart"/>
            <w:r w:rsidRPr="00B661CB">
              <w:rPr>
                <w:rFonts w:ascii="Aptos" w:hAnsi="Aptos"/>
              </w:rPr>
              <w:t>государства</w:t>
            </w:r>
            <w:proofErr w:type="spellEnd"/>
          </w:p>
        </w:tc>
      </w:tr>
    </w:tbl>
    <w:p w14:paraId="1684DD71"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p>
    <w:p w14:paraId="022FFB6A" w14:textId="77777777" w:rsidR="00DE3701" w:rsidRPr="00436B63" w:rsidRDefault="00DE3701" w:rsidP="00DE3701">
      <w:pPr>
        <w:rPr>
          <w:sz w:val="20"/>
          <w:szCs w:val="20"/>
          <w:lang w:val="ru-RU"/>
        </w:rPr>
      </w:pPr>
      <w:r w:rsidRPr="00436B63">
        <w:rPr>
          <w:sz w:val="20"/>
          <w:lang w:val="ru-RU"/>
        </w:rPr>
        <w:t xml:space="preserve">Рисунок 26 </w:t>
      </w:r>
    </w:p>
    <w:p w14:paraId="05CCD04D" w14:textId="77777777" w:rsidR="00DE3701" w:rsidRPr="00436B63" w:rsidRDefault="00DE3701" w:rsidP="00DE3701">
      <w:pPr>
        <w:rPr>
          <w:b/>
          <w:bCs/>
          <w:sz w:val="20"/>
          <w:szCs w:val="20"/>
          <w:lang w:val="ru-RU"/>
        </w:rPr>
      </w:pPr>
      <w:r w:rsidRPr="00436B63">
        <w:rPr>
          <w:b/>
          <w:sz w:val="20"/>
          <w:lang w:val="ru-RU"/>
        </w:rPr>
        <w:t>Доля индикаторов, соответствующих задаче 5 Рамочной программы и указывающих соответственно на тенденции к улучшению, стабильности и ухудшению</w:t>
      </w:r>
    </w:p>
    <w:p w14:paraId="1D5FD5B2" w14:textId="77777777" w:rsidR="00DE3701" w:rsidRPr="00436B63" w:rsidRDefault="00DE3701" w:rsidP="00DE3701">
      <w:pPr>
        <w:rPr>
          <w:lang w:val="ru-RU" w:eastAsia="ja-JP"/>
        </w:rPr>
      </w:pPr>
    </w:p>
    <w:p w14:paraId="0095CF39" w14:textId="77777777" w:rsidR="00DE3701" w:rsidRPr="00436B63" w:rsidRDefault="00DE3701" w:rsidP="00DE3701">
      <w:pPr>
        <w:spacing w:after="200" w:line="240" w:lineRule="auto"/>
        <w:rPr>
          <w:rFonts w:ascii="Aptos" w:eastAsiaTheme="minorEastAsia" w:hAnsi="Aptos"/>
          <w:iCs/>
          <w:color w:val="0E2841" w:themeColor="text2"/>
          <w:kern w:val="0"/>
          <w:sz w:val="18"/>
          <w:szCs w:val="18"/>
          <w:lang w:val="ru-RU" w:eastAsia="ja-JP"/>
          <w14:ligatures w14:val="none"/>
        </w:rPr>
      </w:pPr>
      <w:bookmarkStart w:id="230" w:name="_Ref231151144"/>
      <w:bookmarkEnd w:id="229"/>
      <w:r w:rsidRPr="00436B63">
        <w:rPr>
          <w:rFonts w:ascii="Aptos" w:eastAsiaTheme="minorEastAsia" w:hAnsi="Aptos"/>
          <w:i/>
          <w:iCs/>
          <w:noProof/>
          <w:color w:val="0E2841" w:themeColor="text2"/>
          <w:kern w:val="0"/>
          <w:sz w:val="18"/>
          <w:szCs w:val="18"/>
          <w:lang w:val="ru-RU" w:eastAsia="ja-JP"/>
          <w14:ligatures w14:val="none"/>
        </w:rPr>
        <w:drawing>
          <wp:inline distT="0" distB="0" distL="0" distR="0" wp14:anchorId="7996D82E" wp14:editId="2AF0678E">
            <wp:extent cx="5721350" cy="2451100"/>
            <wp:effectExtent l="0" t="0" r="0" b="6350"/>
            <wp:docPr id="134890154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21350" cy="2451100"/>
                    </a:xfrm>
                    <a:prstGeom prst="rect">
                      <a:avLst/>
                    </a:prstGeom>
                    <a:noFill/>
                    <a:ln>
                      <a:noFill/>
                    </a:ln>
                  </pic:spPr>
                </pic:pic>
              </a:graphicData>
            </a:graphic>
          </wp:inline>
        </w:drawing>
      </w:r>
      <w:r w:rsidRPr="00436B63">
        <w:rPr>
          <w:rFonts w:ascii="Aptos" w:eastAsiaTheme="minorEastAsia" w:hAnsi="Aptos"/>
          <w:iCs/>
          <w:color w:val="0E2841" w:themeColor="text2"/>
          <w:kern w:val="0"/>
          <w:sz w:val="18"/>
          <w:szCs w:val="18"/>
          <w:lang w:val="ru-RU" w:eastAsia="ja-JP"/>
          <w14:ligatures w14:val="none"/>
        </w:rPr>
        <w:t xml:space="preserve"> </w:t>
      </w:r>
    </w:p>
    <w:p w14:paraId="0E3B5F77" w14:textId="77777777" w:rsidR="00DE3701" w:rsidRPr="00436B63" w:rsidRDefault="00DE3701" w:rsidP="00DE3701">
      <w:pPr>
        <w:spacing w:after="200" w:line="240" w:lineRule="auto"/>
        <w:rPr>
          <w:rFonts w:ascii="Aptos" w:eastAsiaTheme="minorEastAsia" w:hAnsi="Aptos"/>
          <w:color w:val="0E2841" w:themeColor="text2"/>
          <w:kern w:val="0"/>
          <w:sz w:val="18"/>
          <w:szCs w:val="18"/>
          <w:lang w:val="ru-RU" w:eastAsia="ja-JP"/>
          <w14:ligatures w14:val="none"/>
        </w:rPr>
      </w:pPr>
      <w:r w:rsidRPr="00436B63">
        <w:rPr>
          <w:rFonts w:ascii="Aptos" w:eastAsiaTheme="minorEastAsia" w:hAnsi="Aptos"/>
          <w:i/>
          <w:iCs/>
          <w:color w:val="0E2841" w:themeColor="text2"/>
          <w:kern w:val="0"/>
          <w:sz w:val="18"/>
          <w:szCs w:val="18"/>
          <w:lang w:val="ru-RU" w:eastAsia="ja-JP"/>
          <w14:ligatures w14:val="none"/>
        </w:rPr>
        <w:t>Примечание:</w:t>
      </w:r>
      <w:r w:rsidRPr="00436B63">
        <w:rPr>
          <w:rFonts w:ascii="Aptos" w:eastAsiaTheme="minorEastAsia" w:hAnsi="Aptos"/>
          <w:iCs/>
          <w:color w:val="0E2841" w:themeColor="text2"/>
          <w:kern w:val="0"/>
          <w:sz w:val="18"/>
          <w:szCs w:val="18"/>
          <w:lang w:val="ru-RU" w:eastAsia="ja-JP"/>
          <w14:ligatures w14:val="none"/>
        </w:rPr>
        <w:t xml:space="preserve"> доли рассчитаны с учетом числа Сторон. </w:t>
      </w:r>
      <w:r w:rsidRPr="00436B63">
        <w:rPr>
          <w:rFonts w:eastAsiaTheme="minorEastAsia"/>
          <w:iCs/>
          <w:color w:val="0E2841" w:themeColor="text2"/>
          <w:kern w:val="0"/>
          <w:sz w:val="18"/>
          <w:szCs w:val="18"/>
          <w:lang w:val="ru-RU" w:eastAsia="ja-JP"/>
          <w14:ligatures w14:val="none"/>
        </w:rPr>
        <w:t>Тенденции включают данные по одному основному индикатору от 30 Сторон, одному дополнительному и 63 национальным индикаторам в общей сложности от 19 Сторон.</w:t>
      </w:r>
      <w:r w:rsidRPr="00436B63">
        <w:rPr>
          <w:rFonts w:ascii="Aptos" w:eastAsiaTheme="minorEastAsia" w:hAnsi="Aptos"/>
          <w:iCs/>
          <w:color w:val="0E2841" w:themeColor="text2"/>
          <w:kern w:val="0"/>
          <w:sz w:val="18"/>
          <w:szCs w:val="18"/>
          <w:lang w:val="ru-RU" w:eastAsia="ja-JP"/>
          <w14:ligatures w14:val="none"/>
        </w:rPr>
        <w:t xml:space="preserve"> На круговой диаграмме показано распределение Сторон, представивших индикаторы по задаче 5, в разбивке по регионам.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обозначают долю Сторон того же региона, данные которых не включены в диаграмму.</w:t>
      </w:r>
    </w:p>
    <w:tbl>
      <w:tblPr>
        <w:tblStyle w:val="TableGrid26"/>
        <w:tblW w:w="0" w:type="auto"/>
        <w:tblLook w:val="04A0" w:firstRow="1" w:lastRow="0" w:firstColumn="1" w:lastColumn="0" w:noHBand="0" w:noVBand="1"/>
      </w:tblPr>
      <w:tblGrid>
        <w:gridCol w:w="4060"/>
        <w:gridCol w:w="5336"/>
      </w:tblGrid>
      <w:tr w:rsidR="00E7526A" w:rsidRPr="00E7526A" w14:paraId="6E04F18C" w14:textId="77777777" w:rsidTr="00E7526A">
        <w:tc>
          <w:tcPr>
            <w:tcW w:w="0" w:type="auto"/>
            <w:gridSpan w:val="2"/>
          </w:tcPr>
          <w:bookmarkEnd w:id="230"/>
          <w:p w14:paraId="04E8B218" w14:textId="28D06585" w:rsidR="00E7526A" w:rsidRPr="00E7526A" w:rsidRDefault="00E7526A" w:rsidP="00E7526A">
            <w:pPr>
              <w:rPr>
                <w:rFonts w:ascii="Aptos" w:hAnsi="Aptos"/>
              </w:rPr>
            </w:pPr>
            <w:proofErr w:type="spellStart"/>
            <w:r w:rsidRPr="00E7526A">
              <w:rPr>
                <w:rFonts w:ascii="Aptos" w:hAnsi="Aptos"/>
              </w:rPr>
              <w:t>Рисунок</w:t>
            </w:r>
            <w:proofErr w:type="spellEnd"/>
            <w:r w:rsidRPr="00E7526A">
              <w:rPr>
                <w:rFonts w:ascii="Aptos" w:hAnsi="Aptos"/>
              </w:rPr>
              <w:t xml:space="preserve"> 26</w:t>
            </w:r>
          </w:p>
        </w:tc>
      </w:tr>
      <w:tr w:rsidR="00E7526A" w:rsidRPr="00E7526A" w14:paraId="443E95C9" w14:textId="77777777" w:rsidTr="00E7526A">
        <w:tc>
          <w:tcPr>
            <w:tcW w:w="0" w:type="auto"/>
          </w:tcPr>
          <w:p w14:paraId="3C4F4C80" w14:textId="021BE0DE" w:rsidR="00E7526A" w:rsidRPr="00E7526A" w:rsidRDefault="00E7526A" w:rsidP="00E7526A">
            <w:pPr>
              <w:rPr>
                <w:rFonts w:ascii="Aptos" w:hAnsi="Aptos"/>
              </w:rPr>
            </w:pPr>
            <w:r w:rsidRPr="00E7526A">
              <w:rPr>
                <w:rFonts w:ascii="Aptos" w:hAnsi="Aptos"/>
              </w:rPr>
              <w:t xml:space="preserve">English </w:t>
            </w:r>
          </w:p>
        </w:tc>
        <w:tc>
          <w:tcPr>
            <w:tcW w:w="0" w:type="auto"/>
          </w:tcPr>
          <w:p w14:paraId="616FBA8C" w14:textId="674EEC50" w:rsidR="00E7526A" w:rsidRPr="00E7526A" w:rsidRDefault="00C51401" w:rsidP="00E7526A">
            <w:pPr>
              <w:rPr>
                <w:rFonts w:ascii="Aptos" w:hAnsi="Aptos"/>
              </w:rPr>
            </w:pPr>
            <w:proofErr w:type="spellStart"/>
            <w:r>
              <w:rPr>
                <w:rFonts w:ascii="Aptos" w:hAnsi="Aptos"/>
              </w:rPr>
              <w:t>Русский</w:t>
            </w:r>
            <w:proofErr w:type="spellEnd"/>
          </w:p>
        </w:tc>
      </w:tr>
      <w:tr w:rsidR="00E7526A" w:rsidRPr="00E7526A" w14:paraId="79BD45F7" w14:textId="77777777" w:rsidTr="00E7526A">
        <w:tc>
          <w:tcPr>
            <w:tcW w:w="0" w:type="auto"/>
          </w:tcPr>
          <w:p w14:paraId="3B6B3CB8" w14:textId="77777777" w:rsidR="00E7526A" w:rsidRPr="00E7526A" w:rsidRDefault="00E7526A" w:rsidP="00E7526A">
            <w:pPr>
              <w:rPr>
                <w:rFonts w:ascii="Aptos" w:hAnsi="Aptos"/>
              </w:rPr>
            </w:pPr>
            <w:r w:rsidRPr="00E7526A">
              <w:rPr>
                <w:rFonts w:ascii="Aptos" w:hAnsi="Aptos"/>
              </w:rPr>
              <w:t>Proportion</w:t>
            </w:r>
          </w:p>
        </w:tc>
        <w:tc>
          <w:tcPr>
            <w:tcW w:w="0" w:type="auto"/>
          </w:tcPr>
          <w:p w14:paraId="369F3BA4" w14:textId="77777777" w:rsidR="00E7526A" w:rsidRPr="00E7526A" w:rsidRDefault="00E7526A" w:rsidP="00E7526A">
            <w:pPr>
              <w:rPr>
                <w:rFonts w:ascii="Aptos" w:hAnsi="Aptos"/>
              </w:rPr>
            </w:pPr>
            <w:proofErr w:type="spellStart"/>
            <w:r w:rsidRPr="00E7526A">
              <w:rPr>
                <w:rFonts w:ascii="Aptos" w:hAnsi="Aptos"/>
              </w:rPr>
              <w:t>Процентная</w:t>
            </w:r>
            <w:proofErr w:type="spellEnd"/>
            <w:r w:rsidRPr="00E7526A">
              <w:rPr>
                <w:rFonts w:ascii="Aptos" w:hAnsi="Aptos"/>
              </w:rPr>
              <w:t xml:space="preserve"> </w:t>
            </w:r>
            <w:proofErr w:type="spellStart"/>
            <w:r w:rsidRPr="00E7526A">
              <w:rPr>
                <w:rFonts w:ascii="Aptos" w:hAnsi="Aptos"/>
              </w:rPr>
              <w:t>доля</w:t>
            </w:r>
            <w:proofErr w:type="spellEnd"/>
          </w:p>
        </w:tc>
      </w:tr>
      <w:tr w:rsidR="00E7526A" w:rsidRPr="00E7526A" w14:paraId="0872289E" w14:textId="77777777" w:rsidTr="00E7526A">
        <w:tc>
          <w:tcPr>
            <w:tcW w:w="0" w:type="auto"/>
          </w:tcPr>
          <w:p w14:paraId="6D321874" w14:textId="77777777" w:rsidR="00E7526A" w:rsidRPr="00E7526A" w:rsidRDefault="00E7526A" w:rsidP="00E7526A">
            <w:pPr>
              <w:rPr>
                <w:rFonts w:ascii="Aptos" w:hAnsi="Aptos"/>
              </w:rPr>
            </w:pPr>
            <w:r w:rsidRPr="00E7526A">
              <w:rPr>
                <w:rFonts w:ascii="Aptos" w:hAnsi="Aptos"/>
              </w:rPr>
              <w:t>Current Status</w:t>
            </w:r>
          </w:p>
        </w:tc>
        <w:tc>
          <w:tcPr>
            <w:tcW w:w="0" w:type="auto"/>
          </w:tcPr>
          <w:p w14:paraId="00DF21D0" w14:textId="77777777" w:rsidR="00E7526A" w:rsidRPr="00E7526A" w:rsidRDefault="00E7526A" w:rsidP="00E7526A">
            <w:pPr>
              <w:rPr>
                <w:rFonts w:ascii="Aptos" w:hAnsi="Aptos"/>
              </w:rPr>
            </w:pPr>
            <w:proofErr w:type="spellStart"/>
            <w:r w:rsidRPr="00E7526A">
              <w:rPr>
                <w:rFonts w:ascii="Aptos" w:hAnsi="Aptos"/>
              </w:rPr>
              <w:t>Текущее</w:t>
            </w:r>
            <w:proofErr w:type="spellEnd"/>
            <w:r w:rsidRPr="00E7526A">
              <w:rPr>
                <w:rFonts w:ascii="Aptos" w:hAnsi="Aptos"/>
              </w:rPr>
              <w:t xml:space="preserve"> </w:t>
            </w:r>
            <w:proofErr w:type="spellStart"/>
            <w:r w:rsidRPr="00E7526A">
              <w:rPr>
                <w:rFonts w:ascii="Aptos" w:hAnsi="Aptos"/>
              </w:rPr>
              <w:t>положение</w:t>
            </w:r>
            <w:proofErr w:type="spellEnd"/>
          </w:p>
        </w:tc>
      </w:tr>
      <w:tr w:rsidR="00E7526A" w:rsidRPr="00E7526A" w14:paraId="3826E644" w14:textId="77777777" w:rsidTr="00E7526A">
        <w:tc>
          <w:tcPr>
            <w:tcW w:w="0" w:type="auto"/>
          </w:tcPr>
          <w:p w14:paraId="1E8CECBC" w14:textId="77777777" w:rsidR="00E7526A" w:rsidRPr="00E7526A" w:rsidRDefault="00E7526A" w:rsidP="00E7526A">
            <w:pPr>
              <w:rPr>
                <w:rFonts w:ascii="Aptos" w:hAnsi="Aptos"/>
              </w:rPr>
            </w:pPr>
            <w:r w:rsidRPr="00E7526A">
              <w:rPr>
                <w:rFonts w:ascii="Aptos" w:hAnsi="Aptos"/>
              </w:rPr>
              <w:t>improving</w:t>
            </w:r>
          </w:p>
        </w:tc>
        <w:tc>
          <w:tcPr>
            <w:tcW w:w="0" w:type="auto"/>
          </w:tcPr>
          <w:p w14:paraId="59A68219" w14:textId="77777777" w:rsidR="00E7526A" w:rsidRPr="00E7526A" w:rsidRDefault="00E7526A" w:rsidP="00E7526A">
            <w:pPr>
              <w:rPr>
                <w:rFonts w:ascii="Aptos" w:hAnsi="Aptos"/>
              </w:rPr>
            </w:pPr>
            <w:proofErr w:type="spellStart"/>
            <w:r w:rsidRPr="00E7526A">
              <w:rPr>
                <w:rFonts w:ascii="Aptos" w:hAnsi="Aptos"/>
              </w:rPr>
              <w:t>улучшение</w:t>
            </w:r>
            <w:proofErr w:type="spellEnd"/>
          </w:p>
        </w:tc>
      </w:tr>
      <w:tr w:rsidR="00E7526A" w:rsidRPr="00E7526A" w14:paraId="4CECA845" w14:textId="77777777" w:rsidTr="00E7526A">
        <w:tc>
          <w:tcPr>
            <w:tcW w:w="0" w:type="auto"/>
          </w:tcPr>
          <w:p w14:paraId="475C9BFD" w14:textId="77777777" w:rsidR="00E7526A" w:rsidRPr="00E7526A" w:rsidRDefault="00E7526A" w:rsidP="00E7526A">
            <w:pPr>
              <w:rPr>
                <w:rFonts w:ascii="Aptos" w:hAnsi="Aptos"/>
              </w:rPr>
            </w:pPr>
            <w:r w:rsidRPr="00E7526A">
              <w:rPr>
                <w:rFonts w:ascii="Aptos" w:hAnsi="Aptos"/>
              </w:rPr>
              <w:t>stable</w:t>
            </w:r>
          </w:p>
        </w:tc>
        <w:tc>
          <w:tcPr>
            <w:tcW w:w="0" w:type="auto"/>
          </w:tcPr>
          <w:p w14:paraId="69F54762" w14:textId="77777777" w:rsidR="00E7526A" w:rsidRPr="00E7526A" w:rsidRDefault="00E7526A" w:rsidP="00E7526A">
            <w:pPr>
              <w:rPr>
                <w:rFonts w:ascii="Aptos" w:hAnsi="Aptos"/>
              </w:rPr>
            </w:pPr>
            <w:proofErr w:type="spellStart"/>
            <w:r w:rsidRPr="00E7526A">
              <w:rPr>
                <w:rFonts w:ascii="Aptos" w:hAnsi="Aptos"/>
              </w:rPr>
              <w:t>стабильно</w:t>
            </w:r>
            <w:proofErr w:type="spellEnd"/>
          </w:p>
        </w:tc>
      </w:tr>
      <w:tr w:rsidR="00E7526A" w:rsidRPr="00E7526A" w14:paraId="448BCFDC" w14:textId="77777777" w:rsidTr="00E7526A">
        <w:tc>
          <w:tcPr>
            <w:tcW w:w="0" w:type="auto"/>
          </w:tcPr>
          <w:p w14:paraId="2E00468C" w14:textId="77777777" w:rsidR="00E7526A" w:rsidRPr="00E7526A" w:rsidRDefault="00E7526A" w:rsidP="00E7526A">
            <w:pPr>
              <w:rPr>
                <w:rFonts w:ascii="Aptos" w:hAnsi="Aptos"/>
              </w:rPr>
            </w:pPr>
            <w:r w:rsidRPr="00E7526A">
              <w:rPr>
                <w:rFonts w:ascii="Aptos" w:hAnsi="Aptos"/>
              </w:rPr>
              <w:t>moving away</w:t>
            </w:r>
          </w:p>
        </w:tc>
        <w:tc>
          <w:tcPr>
            <w:tcW w:w="0" w:type="auto"/>
          </w:tcPr>
          <w:p w14:paraId="1EA0DB0B" w14:textId="77777777" w:rsidR="00E7526A" w:rsidRPr="00E7526A" w:rsidRDefault="00E7526A" w:rsidP="00E7526A">
            <w:pPr>
              <w:rPr>
                <w:rFonts w:ascii="Aptos" w:hAnsi="Aptos"/>
              </w:rPr>
            </w:pPr>
            <w:proofErr w:type="spellStart"/>
            <w:r w:rsidRPr="00E7526A">
              <w:rPr>
                <w:rFonts w:ascii="Aptos" w:hAnsi="Aptos"/>
              </w:rPr>
              <w:t>отклонение</w:t>
            </w:r>
            <w:proofErr w:type="spellEnd"/>
          </w:p>
        </w:tc>
      </w:tr>
      <w:tr w:rsidR="00E7526A" w:rsidRPr="00E7526A" w14:paraId="577BAF39" w14:textId="77777777" w:rsidTr="00E7526A">
        <w:tc>
          <w:tcPr>
            <w:tcW w:w="0" w:type="auto"/>
          </w:tcPr>
          <w:p w14:paraId="42B20CEE" w14:textId="77777777" w:rsidR="00E7526A" w:rsidRPr="00E7526A" w:rsidRDefault="00E7526A" w:rsidP="00E7526A">
            <w:pPr>
              <w:rPr>
                <w:rFonts w:ascii="Aptos" w:hAnsi="Aptos"/>
              </w:rPr>
            </w:pPr>
            <w:r w:rsidRPr="00E7526A">
              <w:rPr>
                <w:rFonts w:ascii="Aptos" w:hAnsi="Aptos"/>
              </w:rPr>
              <w:t>Party count: 43</w:t>
            </w:r>
          </w:p>
        </w:tc>
        <w:tc>
          <w:tcPr>
            <w:tcW w:w="0" w:type="auto"/>
          </w:tcPr>
          <w:p w14:paraId="6AC0EE34" w14:textId="77777777" w:rsidR="00E7526A" w:rsidRPr="00E7526A" w:rsidRDefault="00E7526A" w:rsidP="00E7526A">
            <w:pPr>
              <w:rPr>
                <w:rFonts w:ascii="Aptos" w:hAnsi="Aptos"/>
              </w:rPr>
            </w:pPr>
            <w:proofErr w:type="spellStart"/>
            <w:r w:rsidRPr="00E7526A">
              <w:rPr>
                <w:rFonts w:ascii="Aptos" w:hAnsi="Aptos"/>
              </w:rPr>
              <w:t>Число</w:t>
            </w:r>
            <w:proofErr w:type="spellEnd"/>
            <w:r w:rsidRPr="00E7526A">
              <w:rPr>
                <w:rFonts w:ascii="Aptos" w:hAnsi="Aptos"/>
              </w:rPr>
              <w:t xml:space="preserve"> Сторон: 43</w:t>
            </w:r>
          </w:p>
        </w:tc>
      </w:tr>
      <w:tr w:rsidR="00E7526A" w:rsidRPr="00E7526A" w14:paraId="3A7D5AF8" w14:textId="77777777" w:rsidTr="00E7526A">
        <w:tc>
          <w:tcPr>
            <w:tcW w:w="0" w:type="auto"/>
          </w:tcPr>
          <w:p w14:paraId="3EFDFA65" w14:textId="77777777" w:rsidR="00E7526A" w:rsidRPr="00E7526A" w:rsidRDefault="00E7526A" w:rsidP="00E7526A">
            <w:pPr>
              <w:rPr>
                <w:rFonts w:ascii="Aptos" w:hAnsi="Aptos"/>
              </w:rPr>
            </w:pPr>
            <w:r w:rsidRPr="00E7526A">
              <w:rPr>
                <w:rFonts w:ascii="Aptos" w:hAnsi="Aptos"/>
              </w:rPr>
              <w:t>Region</w:t>
            </w:r>
          </w:p>
        </w:tc>
        <w:tc>
          <w:tcPr>
            <w:tcW w:w="0" w:type="auto"/>
          </w:tcPr>
          <w:p w14:paraId="3C9AE00F" w14:textId="77777777" w:rsidR="00E7526A" w:rsidRPr="00E7526A" w:rsidRDefault="00E7526A" w:rsidP="00E7526A">
            <w:pPr>
              <w:rPr>
                <w:rFonts w:ascii="Aptos" w:hAnsi="Aptos"/>
              </w:rPr>
            </w:pPr>
            <w:proofErr w:type="spellStart"/>
            <w:r w:rsidRPr="00E7526A">
              <w:rPr>
                <w:rFonts w:ascii="Aptos" w:hAnsi="Aptos"/>
              </w:rPr>
              <w:t>Регион</w:t>
            </w:r>
            <w:proofErr w:type="spellEnd"/>
          </w:p>
        </w:tc>
      </w:tr>
      <w:tr w:rsidR="00E7526A" w:rsidRPr="00E7526A" w14:paraId="0E817752" w14:textId="77777777" w:rsidTr="00E7526A">
        <w:tc>
          <w:tcPr>
            <w:tcW w:w="0" w:type="auto"/>
          </w:tcPr>
          <w:p w14:paraId="7617AFC9" w14:textId="77777777" w:rsidR="00E7526A" w:rsidRPr="00E7526A" w:rsidRDefault="00E7526A" w:rsidP="00E7526A">
            <w:pPr>
              <w:rPr>
                <w:rFonts w:ascii="Aptos" w:hAnsi="Aptos"/>
              </w:rPr>
            </w:pPr>
            <w:r w:rsidRPr="00E7526A">
              <w:rPr>
                <w:rFonts w:ascii="Aptos" w:hAnsi="Aptos"/>
              </w:rPr>
              <w:t>African States</w:t>
            </w:r>
          </w:p>
        </w:tc>
        <w:tc>
          <w:tcPr>
            <w:tcW w:w="0" w:type="auto"/>
          </w:tcPr>
          <w:p w14:paraId="419B78F0" w14:textId="77777777" w:rsidR="00E7526A" w:rsidRPr="00E7526A" w:rsidRDefault="00E7526A" w:rsidP="00E7526A">
            <w:pPr>
              <w:rPr>
                <w:rFonts w:ascii="Aptos" w:hAnsi="Aptos"/>
              </w:rPr>
            </w:pPr>
            <w:proofErr w:type="spellStart"/>
            <w:r w:rsidRPr="00E7526A">
              <w:rPr>
                <w:rFonts w:ascii="Aptos" w:hAnsi="Aptos"/>
              </w:rPr>
              <w:t>Африканские</w:t>
            </w:r>
            <w:proofErr w:type="spellEnd"/>
            <w:r w:rsidRPr="00E7526A">
              <w:rPr>
                <w:rFonts w:ascii="Aptos" w:hAnsi="Aptos"/>
              </w:rPr>
              <w:t xml:space="preserve"> </w:t>
            </w:r>
            <w:proofErr w:type="spellStart"/>
            <w:r w:rsidRPr="00E7526A">
              <w:rPr>
                <w:rFonts w:ascii="Aptos" w:hAnsi="Aptos"/>
              </w:rPr>
              <w:t>государства</w:t>
            </w:r>
            <w:proofErr w:type="spellEnd"/>
          </w:p>
        </w:tc>
      </w:tr>
      <w:tr w:rsidR="00E7526A" w:rsidRPr="00E7526A" w14:paraId="65E81833" w14:textId="77777777" w:rsidTr="00E7526A">
        <w:tc>
          <w:tcPr>
            <w:tcW w:w="0" w:type="auto"/>
          </w:tcPr>
          <w:p w14:paraId="17CB3C50" w14:textId="77777777" w:rsidR="00E7526A" w:rsidRPr="00E7526A" w:rsidRDefault="00E7526A" w:rsidP="00E7526A">
            <w:pPr>
              <w:rPr>
                <w:rFonts w:ascii="Aptos" w:hAnsi="Aptos"/>
              </w:rPr>
            </w:pPr>
            <w:r w:rsidRPr="00E7526A">
              <w:rPr>
                <w:rFonts w:ascii="Aptos" w:hAnsi="Aptos"/>
              </w:rPr>
              <w:t>Asia-Pacific States</w:t>
            </w:r>
          </w:p>
        </w:tc>
        <w:tc>
          <w:tcPr>
            <w:tcW w:w="0" w:type="auto"/>
          </w:tcPr>
          <w:p w14:paraId="57E182CC" w14:textId="77777777" w:rsidR="00E7526A" w:rsidRPr="00E7526A" w:rsidRDefault="00E7526A" w:rsidP="00E7526A">
            <w:pPr>
              <w:rPr>
                <w:rFonts w:ascii="Aptos" w:hAnsi="Aptos"/>
              </w:rPr>
            </w:pPr>
            <w:r w:rsidRPr="00E7526A">
              <w:rPr>
                <w:rFonts w:ascii="Aptos" w:hAnsi="Aptos"/>
              </w:rPr>
              <w:t xml:space="preserve">Азиатско-тихоокеанские </w:t>
            </w:r>
            <w:proofErr w:type="spellStart"/>
            <w:r w:rsidRPr="00E7526A">
              <w:rPr>
                <w:rFonts w:ascii="Aptos" w:hAnsi="Aptos"/>
              </w:rPr>
              <w:t>государства</w:t>
            </w:r>
            <w:proofErr w:type="spellEnd"/>
          </w:p>
        </w:tc>
      </w:tr>
      <w:tr w:rsidR="00E7526A" w:rsidRPr="00E7526A" w14:paraId="18B3FE9A" w14:textId="77777777" w:rsidTr="00E7526A">
        <w:tc>
          <w:tcPr>
            <w:tcW w:w="0" w:type="auto"/>
          </w:tcPr>
          <w:p w14:paraId="13F5432F" w14:textId="77777777" w:rsidR="00E7526A" w:rsidRPr="00E7526A" w:rsidRDefault="00E7526A" w:rsidP="00E7526A">
            <w:pPr>
              <w:rPr>
                <w:rFonts w:ascii="Aptos" w:hAnsi="Aptos"/>
              </w:rPr>
            </w:pPr>
            <w:r w:rsidRPr="00E7526A">
              <w:rPr>
                <w:rFonts w:ascii="Aptos" w:hAnsi="Aptos"/>
              </w:rPr>
              <w:t>Latin American and Caribbean States</w:t>
            </w:r>
          </w:p>
        </w:tc>
        <w:tc>
          <w:tcPr>
            <w:tcW w:w="0" w:type="auto"/>
          </w:tcPr>
          <w:p w14:paraId="0F9FBA7D" w14:textId="77777777" w:rsidR="00E7526A" w:rsidRPr="00E7526A" w:rsidRDefault="00E7526A" w:rsidP="00E7526A">
            <w:pPr>
              <w:rPr>
                <w:rFonts w:ascii="Aptos" w:hAnsi="Aptos"/>
              </w:rPr>
            </w:pPr>
            <w:proofErr w:type="spellStart"/>
            <w:r w:rsidRPr="00E7526A">
              <w:rPr>
                <w:rFonts w:ascii="Aptos" w:hAnsi="Aptos"/>
              </w:rPr>
              <w:t>Латиноамериканские</w:t>
            </w:r>
            <w:proofErr w:type="spellEnd"/>
            <w:r w:rsidRPr="00E7526A">
              <w:rPr>
                <w:rFonts w:ascii="Aptos" w:hAnsi="Aptos"/>
              </w:rPr>
              <w:t xml:space="preserve"> и </w:t>
            </w:r>
            <w:proofErr w:type="spellStart"/>
            <w:r w:rsidRPr="00E7526A">
              <w:rPr>
                <w:rFonts w:ascii="Aptos" w:hAnsi="Aptos"/>
              </w:rPr>
              <w:t>карибские</w:t>
            </w:r>
            <w:proofErr w:type="spellEnd"/>
            <w:r w:rsidRPr="00E7526A">
              <w:rPr>
                <w:rFonts w:ascii="Aptos" w:hAnsi="Aptos"/>
              </w:rPr>
              <w:t xml:space="preserve"> </w:t>
            </w:r>
            <w:proofErr w:type="spellStart"/>
            <w:r w:rsidRPr="00E7526A">
              <w:rPr>
                <w:rFonts w:ascii="Aptos" w:hAnsi="Aptos"/>
              </w:rPr>
              <w:t>государства</w:t>
            </w:r>
            <w:proofErr w:type="spellEnd"/>
          </w:p>
        </w:tc>
      </w:tr>
      <w:tr w:rsidR="00E7526A" w:rsidRPr="00E7526A" w14:paraId="71ED33CD" w14:textId="77777777" w:rsidTr="00E7526A">
        <w:tc>
          <w:tcPr>
            <w:tcW w:w="0" w:type="auto"/>
          </w:tcPr>
          <w:p w14:paraId="4C3B1E34" w14:textId="77777777" w:rsidR="00E7526A" w:rsidRPr="00E7526A" w:rsidRDefault="00E7526A" w:rsidP="00E7526A">
            <w:pPr>
              <w:rPr>
                <w:rFonts w:ascii="Aptos" w:hAnsi="Aptos"/>
              </w:rPr>
            </w:pPr>
            <w:r w:rsidRPr="00E7526A">
              <w:rPr>
                <w:rFonts w:ascii="Aptos" w:hAnsi="Aptos"/>
              </w:rPr>
              <w:t xml:space="preserve"> Eastern European States</w:t>
            </w:r>
          </w:p>
        </w:tc>
        <w:tc>
          <w:tcPr>
            <w:tcW w:w="0" w:type="auto"/>
          </w:tcPr>
          <w:p w14:paraId="32C53D1C" w14:textId="77777777" w:rsidR="00E7526A" w:rsidRPr="00E7526A" w:rsidRDefault="00E7526A" w:rsidP="00E7526A">
            <w:pPr>
              <w:rPr>
                <w:rFonts w:ascii="Aptos" w:hAnsi="Aptos"/>
              </w:rPr>
            </w:pPr>
            <w:r w:rsidRPr="00E7526A">
              <w:rPr>
                <w:rFonts w:ascii="Aptos" w:hAnsi="Aptos"/>
              </w:rPr>
              <w:t xml:space="preserve">Восточноевропейские </w:t>
            </w:r>
            <w:proofErr w:type="spellStart"/>
            <w:r w:rsidRPr="00E7526A">
              <w:rPr>
                <w:rFonts w:ascii="Aptos" w:hAnsi="Aptos"/>
              </w:rPr>
              <w:t>государства</w:t>
            </w:r>
            <w:proofErr w:type="spellEnd"/>
          </w:p>
        </w:tc>
      </w:tr>
      <w:tr w:rsidR="00E7526A" w:rsidRPr="00E7526A" w14:paraId="1A79B641" w14:textId="77777777" w:rsidTr="00E7526A">
        <w:tc>
          <w:tcPr>
            <w:tcW w:w="0" w:type="auto"/>
          </w:tcPr>
          <w:p w14:paraId="33E92227" w14:textId="77777777" w:rsidR="00E7526A" w:rsidRPr="00E7526A" w:rsidRDefault="00E7526A" w:rsidP="00E7526A">
            <w:pPr>
              <w:rPr>
                <w:rFonts w:ascii="Aptos" w:hAnsi="Aptos"/>
              </w:rPr>
            </w:pPr>
            <w:r w:rsidRPr="00E7526A">
              <w:rPr>
                <w:rFonts w:ascii="Aptos" w:hAnsi="Aptos"/>
              </w:rPr>
              <w:t>Western European and other States</w:t>
            </w:r>
          </w:p>
        </w:tc>
        <w:tc>
          <w:tcPr>
            <w:tcW w:w="0" w:type="auto"/>
          </w:tcPr>
          <w:p w14:paraId="04E5B245" w14:textId="77777777" w:rsidR="00E7526A" w:rsidRPr="00E7526A" w:rsidRDefault="00E7526A" w:rsidP="00E7526A">
            <w:pPr>
              <w:rPr>
                <w:rFonts w:ascii="Aptos" w:hAnsi="Aptos"/>
              </w:rPr>
            </w:pPr>
            <w:proofErr w:type="spellStart"/>
            <w:r w:rsidRPr="00E7526A">
              <w:rPr>
                <w:rFonts w:ascii="Aptos" w:hAnsi="Aptos"/>
              </w:rPr>
              <w:t>Западноевропейские</w:t>
            </w:r>
            <w:proofErr w:type="spellEnd"/>
            <w:r w:rsidRPr="00E7526A">
              <w:rPr>
                <w:rFonts w:ascii="Aptos" w:hAnsi="Aptos"/>
              </w:rPr>
              <w:t xml:space="preserve"> и </w:t>
            </w:r>
            <w:proofErr w:type="spellStart"/>
            <w:r w:rsidRPr="00E7526A">
              <w:rPr>
                <w:rFonts w:ascii="Aptos" w:hAnsi="Aptos"/>
              </w:rPr>
              <w:t>другие</w:t>
            </w:r>
            <w:proofErr w:type="spellEnd"/>
            <w:r w:rsidRPr="00E7526A">
              <w:rPr>
                <w:rFonts w:ascii="Aptos" w:hAnsi="Aptos"/>
              </w:rPr>
              <w:t xml:space="preserve"> </w:t>
            </w:r>
            <w:proofErr w:type="spellStart"/>
            <w:r w:rsidRPr="00E7526A">
              <w:rPr>
                <w:rFonts w:ascii="Aptos" w:hAnsi="Aptos"/>
              </w:rPr>
              <w:t>государства</w:t>
            </w:r>
            <w:proofErr w:type="spellEnd"/>
          </w:p>
        </w:tc>
      </w:tr>
    </w:tbl>
    <w:p w14:paraId="16CA1856" w14:textId="77777777" w:rsidR="00DE3701" w:rsidRPr="00436B63" w:rsidRDefault="00DE3701" w:rsidP="00DE3701">
      <w:pPr>
        <w:rPr>
          <w:sz w:val="18"/>
          <w:szCs w:val="18"/>
          <w:lang w:val="ru-RU" w:eastAsia="ja-JP"/>
        </w:rPr>
      </w:pPr>
    </w:p>
    <w:p w14:paraId="62145622" w14:textId="77777777" w:rsidR="00DE3701" w:rsidRPr="00436B63" w:rsidRDefault="00DE3701" w:rsidP="00DE3701">
      <w:pPr>
        <w:rPr>
          <w:lang w:val="ru-RU"/>
        </w:rPr>
      </w:pPr>
    </w:p>
    <w:p w14:paraId="41394DB6"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31" w:name="_Toc235821106"/>
      <w:r w:rsidRPr="00436B63">
        <w:rPr>
          <w:rFonts w:eastAsiaTheme="majorEastAsia" w:cstheme="majorBidi"/>
          <w:color w:val="0F4761" w:themeColor="accent1" w:themeShade="BF"/>
          <w:lang w:val="ru-RU"/>
        </w:rPr>
        <w:t>Самооценка достигнутого прогресса</w:t>
      </w:r>
      <w:bookmarkEnd w:id="231"/>
    </w:p>
    <w:p w14:paraId="4E672685" w14:textId="77777777" w:rsidR="00DE3701" w:rsidRPr="00436B63" w:rsidRDefault="00DE3701" w:rsidP="00DE3701">
      <w:pPr>
        <w:rPr>
          <w:rFonts w:ascii="Aptos" w:hAnsi="Aptos"/>
          <w:lang w:val="ru-RU"/>
        </w:rPr>
      </w:pPr>
    </w:p>
    <w:p w14:paraId="663D8944" w14:textId="77777777" w:rsidR="00DE3701" w:rsidRPr="00436B63" w:rsidRDefault="00DE3701" w:rsidP="00DE3701">
      <w:pPr>
        <w:rPr>
          <w:rFonts w:ascii="Aptos" w:hAnsi="Aptos"/>
          <w:lang w:val="ru-RU"/>
        </w:rPr>
      </w:pPr>
      <w:r w:rsidRPr="00436B63">
        <w:rPr>
          <w:rFonts w:ascii="Aptos" w:hAnsi="Aptos"/>
          <w:lang w:val="ru-RU"/>
        </w:rPr>
        <w:t>На основе самооценки, представленной Сторонами в национальных докладах, 42% национальных задач, оцененных как в высокой степени соответствующие задаче 5, находятся на пути к выполнению, тогда как по 54% отмечается недостаточный прогресс или отсутствие существенного прогресса (см. </w:t>
      </w:r>
      <w:r w:rsidRPr="00436B63">
        <w:rPr>
          <w:lang w:val="ru-RU"/>
        </w:rPr>
        <w:t>рисунок 27</w:t>
      </w:r>
      <w:r w:rsidRPr="00436B63">
        <w:rPr>
          <w:rFonts w:ascii="Aptos" w:hAnsi="Aptos"/>
          <w:lang w:val="ru-RU"/>
        </w:rPr>
        <w:t>). </w:t>
      </w:r>
    </w:p>
    <w:p w14:paraId="61C7E472" w14:textId="77777777" w:rsidR="00DE3701" w:rsidRPr="00436B63" w:rsidRDefault="00DE3701" w:rsidP="00DE3701">
      <w:pPr>
        <w:rPr>
          <w:rFonts w:ascii="Aptos" w:hAnsi="Aptos"/>
          <w:lang w:val="ru-RU"/>
        </w:rPr>
      </w:pPr>
    </w:p>
    <w:p w14:paraId="4C93D516" w14:textId="77777777" w:rsidR="00DE3701" w:rsidRPr="00436B63" w:rsidRDefault="00DE3701" w:rsidP="00DE3701">
      <w:pPr>
        <w:rPr>
          <w:rFonts w:ascii="Aptos" w:hAnsi="Aptos"/>
          <w:sz w:val="20"/>
          <w:szCs w:val="20"/>
          <w:lang w:val="ru-RU"/>
        </w:rPr>
      </w:pPr>
      <w:r w:rsidRPr="00436B63">
        <w:rPr>
          <w:rFonts w:ascii="Aptos" w:hAnsi="Aptos"/>
          <w:sz w:val="20"/>
          <w:lang w:val="ru-RU"/>
        </w:rPr>
        <w:t>Рисунок 27</w:t>
      </w:r>
    </w:p>
    <w:p w14:paraId="5E628781" w14:textId="77777777" w:rsidR="00DE3701" w:rsidRPr="00436B63" w:rsidRDefault="00DE3701" w:rsidP="00DE3701">
      <w:pPr>
        <w:rPr>
          <w:rFonts w:ascii="Aptos" w:hAnsi="Aptos"/>
          <w:b/>
          <w:bCs/>
          <w:sz w:val="20"/>
          <w:szCs w:val="20"/>
          <w:lang w:val="ru-RU"/>
        </w:rPr>
      </w:pPr>
      <w:r w:rsidRPr="00436B63">
        <w:rPr>
          <w:rFonts w:ascii="Aptos" w:hAnsi="Aptos"/>
          <w:b/>
          <w:sz w:val="20"/>
          <w:lang w:val="ru-RU"/>
        </w:rPr>
        <w:t xml:space="preserve">Самооценка прогресса в выполнении всех национальных задач, оцененных как в высокой степени соответствующие задаче 5 Рамочной программы </w:t>
      </w:r>
    </w:p>
    <w:p w14:paraId="04F549E4" w14:textId="77777777" w:rsidR="00DE3701" w:rsidRPr="00436B63" w:rsidRDefault="00DE3701" w:rsidP="00DE3701">
      <w:pPr>
        <w:rPr>
          <w:rFonts w:ascii="Aptos" w:eastAsia="Aptos" w:hAnsi="Aptos" w:cs="Aptos"/>
          <w:lang w:val="ru-RU"/>
        </w:rPr>
      </w:pPr>
    </w:p>
    <w:p w14:paraId="51206421"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r w:rsidRPr="00436B63">
        <w:rPr>
          <w:rFonts w:ascii="Aptos" w:eastAsiaTheme="minorEastAsia" w:hAnsi="Aptos"/>
          <w:i/>
          <w:iCs/>
          <w:noProof/>
          <w:color w:val="0E2841" w:themeColor="text2"/>
          <w:kern w:val="0"/>
          <w:sz w:val="18"/>
          <w:szCs w:val="18"/>
          <w:lang w:val="ru-RU" w:eastAsia="ja-JP"/>
          <w14:ligatures w14:val="none"/>
        </w:rPr>
        <w:drawing>
          <wp:inline distT="0" distB="0" distL="0" distR="0" wp14:anchorId="63C17C63" wp14:editId="10CDDEF3">
            <wp:extent cx="5731510" cy="2292350"/>
            <wp:effectExtent l="0" t="0" r="0" b="6350"/>
            <wp:docPr id="1529366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66879" name="Picture 1529366879"/>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62AE1795" w14:textId="77777777" w:rsidR="00DE3701" w:rsidRPr="00436B63" w:rsidRDefault="00DE3701" w:rsidP="00DE3701">
      <w:pPr>
        <w:spacing w:after="200" w:line="240" w:lineRule="auto"/>
        <w:rPr>
          <w:rFonts w:eastAsiaTheme="minorEastAsia"/>
          <w:color w:val="0E2841" w:themeColor="text2"/>
          <w:kern w:val="0"/>
          <w:sz w:val="18"/>
          <w:szCs w:val="18"/>
          <w:lang w:val="ru-RU" w:eastAsia="ja-JP"/>
          <w14:ligatures w14:val="none"/>
        </w:rPr>
      </w:pPr>
      <w:r w:rsidRPr="00436B63">
        <w:rPr>
          <w:rFonts w:eastAsiaTheme="minorEastAsia"/>
          <w:i/>
          <w:iCs/>
          <w:color w:val="0E2841" w:themeColor="text2"/>
          <w:kern w:val="0"/>
          <w:sz w:val="18"/>
          <w:szCs w:val="18"/>
          <w:lang w:val="ru-RU" w:eastAsia="ja-JP"/>
          <w14:ligatures w14:val="none"/>
        </w:rPr>
        <w:t>Примечание:</w:t>
      </w:r>
      <w:r w:rsidRPr="00436B63">
        <w:rPr>
          <w:rFonts w:eastAsiaTheme="minorEastAsia"/>
          <w:iCs/>
          <w:color w:val="0E2841" w:themeColor="text2"/>
          <w:kern w:val="0"/>
          <w:sz w:val="18"/>
          <w:szCs w:val="18"/>
          <w:lang w:val="ru-RU" w:eastAsia="ja-JP"/>
          <w14:ligatures w14:val="none"/>
        </w:rPr>
        <w:t xml:space="preserve"> ширина столбцов показывает долю национальных задач, представленных в каждой категории прогресса. Доли рассчитаны с учетом равного веса каждой Стороны в общей оценке прогресса независимо от числа представленных национальных задач. На круговой диаграмме показана доля Сторон в каждом регионе, представивших информацию в сроки, позволяющие учесть ее в глобальном докладе.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tbl>
      <w:tblPr>
        <w:tblStyle w:val="TableGrid27"/>
        <w:tblW w:w="0" w:type="auto"/>
        <w:tblLook w:val="04A0" w:firstRow="1" w:lastRow="0" w:firstColumn="1" w:lastColumn="0" w:noHBand="0" w:noVBand="1"/>
      </w:tblPr>
      <w:tblGrid>
        <w:gridCol w:w="4435"/>
        <w:gridCol w:w="5172"/>
      </w:tblGrid>
      <w:tr w:rsidR="009A13C8" w:rsidRPr="009A13C8" w14:paraId="2F47F6D3" w14:textId="77777777" w:rsidTr="00DC3B0A">
        <w:tc>
          <w:tcPr>
            <w:tcW w:w="0" w:type="auto"/>
            <w:gridSpan w:val="2"/>
          </w:tcPr>
          <w:p w14:paraId="3DD4FF03" w14:textId="0427662D" w:rsidR="009A13C8" w:rsidRPr="009A13C8" w:rsidRDefault="009A13C8" w:rsidP="009A13C8">
            <w:pPr>
              <w:rPr>
                <w:rFonts w:ascii="Aptos" w:hAnsi="Aptos"/>
              </w:rPr>
            </w:pPr>
            <w:proofErr w:type="spellStart"/>
            <w:r w:rsidRPr="009A13C8">
              <w:rPr>
                <w:rFonts w:ascii="Aptos" w:hAnsi="Aptos"/>
              </w:rPr>
              <w:t>Рисунок</w:t>
            </w:r>
            <w:proofErr w:type="spellEnd"/>
            <w:r w:rsidRPr="009A13C8">
              <w:rPr>
                <w:rFonts w:ascii="Aptos" w:hAnsi="Aptos"/>
              </w:rPr>
              <w:t xml:space="preserve"> 27</w:t>
            </w:r>
          </w:p>
        </w:tc>
      </w:tr>
      <w:tr w:rsidR="009A13C8" w:rsidRPr="009A13C8" w14:paraId="570A9976" w14:textId="77777777" w:rsidTr="009A13C8">
        <w:tc>
          <w:tcPr>
            <w:tcW w:w="0" w:type="auto"/>
          </w:tcPr>
          <w:p w14:paraId="20C25447" w14:textId="11298D19" w:rsidR="009A13C8" w:rsidRPr="009A13C8" w:rsidRDefault="009A13C8" w:rsidP="009A13C8">
            <w:pPr>
              <w:rPr>
                <w:rFonts w:ascii="Aptos" w:hAnsi="Aptos"/>
              </w:rPr>
            </w:pPr>
            <w:r w:rsidRPr="009A13C8">
              <w:rPr>
                <w:rFonts w:ascii="Aptos" w:hAnsi="Aptos"/>
              </w:rPr>
              <w:t xml:space="preserve">English </w:t>
            </w:r>
          </w:p>
        </w:tc>
        <w:tc>
          <w:tcPr>
            <w:tcW w:w="0" w:type="auto"/>
          </w:tcPr>
          <w:p w14:paraId="36B6F51E" w14:textId="1C318B4B" w:rsidR="009A13C8" w:rsidRPr="009A13C8" w:rsidRDefault="00C51401" w:rsidP="009A13C8">
            <w:pPr>
              <w:rPr>
                <w:rFonts w:ascii="Aptos" w:hAnsi="Aptos"/>
              </w:rPr>
            </w:pPr>
            <w:proofErr w:type="spellStart"/>
            <w:r>
              <w:rPr>
                <w:rFonts w:ascii="Aptos" w:hAnsi="Aptos"/>
              </w:rPr>
              <w:t>Русский</w:t>
            </w:r>
            <w:proofErr w:type="spellEnd"/>
          </w:p>
        </w:tc>
      </w:tr>
      <w:tr w:rsidR="009A13C8" w:rsidRPr="009A13C8" w14:paraId="4677202B" w14:textId="77777777" w:rsidTr="009A13C8">
        <w:tc>
          <w:tcPr>
            <w:tcW w:w="0" w:type="auto"/>
          </w:tcPr>
          <w:p w14:paraId="79512759" w14:textId="77777777" w:rsidR="009A13C8" w:rsidRPr="009A13C8" w:rsidRDefault="009A13C8" w:rsidP="009A13C8">
            <w:pPr>
              <w:rPr>
                <w:rFonts w:ascii="Aptos" w:hAnsi="Aptos"/>
              </w:rPr>
            </w:pPr>
            <w:r w:rsidRPr="009A13C8">
              <w:rPr>
                <w:rFonts w:ascii="Aptos" w:hAnsi="Aptos"/>
              </w:rPr>
              <w:t>Percentage of national targets</w:t>
            </w:r>
          </w:p>
        </w:tc>
        <w:tc>
          <w:tcPr>
            <w:tcW w:w="0" w:type="auto"/>
          </w:tcPr>
          <w:p w14:paraId="1DA1C70C" w14:textId="77777777" w:rsidR="009A13C8" w:rsidRPr="009A13C8" w:rsidRDefault="009A13C8" w:rsidP="009A13C8">
            <w:pPr>
              <w:rPr>
                <w:rFonts w:ascii="Aptos" w:hAnsi="Aptos"/>
              </w:rPr>
            </w:pPr>
            <w:proofErr w:type="spellStart"/>
            <w:r w:rsidRPr="009A13C8">
              <w:rPr>
                <w:rFonts w:ascii="Aptos" w:hAnsi="Aptos"/>
                <w:color w:val="0F1115"/>
              </w:rPr>
              <w:t>Процентная</w:t>
            </w:r>
            <w:proofErr w:type="spellEnd"/>
            <w:r w:rsidRPr="009A13C8">
              <w:rPr>
                <w:rFonts w:ascii="Aptos" w:hAnsi="Aptos"/>
                <w:color w:val="0F1115"/>
              </w:rPr>
              <w:t xml:space="preserve"> </w:t>
            </w:r>
            <w:proofErr w:type="spellStart"/>
            <w:r w:rsidRPr="009A13C8">
              <w:rPr>
                <w:rFonts w:ascii="Aptos" w:hAnsi="Aptos"/>
                <w:color w:val="0F1115"/>
              </w:rPr>
              <w:t>доля</w:t>
            </w:r>
            <w:proofErr w:type="spellEnd"/>
            <w:r w:rsidRPr="009A13C8">
              <w:rPr>
                <w:rFonts w:ascii="Aptos" w:hAnsi="Aptos"/>
                <w:color w:val="0F1115"/>
              </w:rPr>
              <w:t xml:space="preserve"> </w:t>
            </w:r>
            <w:proofErr w:type="spellStart"/>
            <w:r w:rsidRPr="009A13C8">
              <w:rPr>
                <w:rFonts w:ascii="Aptos" w:hAnsi="Aptos"/>
                <w:color w:val="0F1115"/>
              </w:rPr>
              <w:t>национальных</w:t>
            </w:r>
            <w:proofErr w:type="spellEnd"/>
            <w:r w:rsidRPr="009A13C8">
              <w:rPr>
                <w:rFonts w:ascii="Aptos" w:hAnsi="Aptos"/>
                <w:color w:val="0F1115"/>
              </w:rPr>
              <w:t xml:space="preserve"> </w:t>
            </w:r>
            <w:proofErr w:type="spellStart"/>
            <w:r w:rsidRPr="009A13C8">
              <w:rPr>
                <w:rFonts w:ascii="Aptos" w:hAnsi="Aptos"/>
                <w:color w:val="0F1115"/>
              </w:rPr>
              <w:t>задач</w:t>
            </w:r>
            <w:proofErr w:type="spellEnd"/>
          </w:p>
        </w:tc>
      </w:tr>
      <w:tr w:rsidR="009A13C8" w:rsidRPr="009A13C8" w14:paraId="338509B3" w14:textId="77777777" w:rsidTr="009A13C8">
        <w:tc>
          <w:tcPr>
            <w:tcW w:w="0" w:type="auto"/>
          </w:tcPr>
          <w:p w14:paraId="6319ED68" w14:textId="77777777" w:rsidR="009A13C8" w:rsidRPr="009A13C8" w:rsidRDefault="009A13C8" w:rsidP="009A13C8">
            <w:pPr>
              <w:rPr>
                <w:rFonts w:ascii="Aptos" w:hAnsi="Aptos"/>
              </w:rPr>
            </w:pPr>
            <w:r w:rsidRPr="009A13C8">
              <w:rPr>
                <w:rFonts w:ascii="Aptos" w:hAnsi="Aptos"/>
              </w:rPr>
              <w:t>Progress Level</w:t>
            </w:r>
          </w:p>
        </w:tc>
        <w:tc>
          <w:tcPr>
            <w:tcW w:w="0" w:type="auto"/>
          </w:tcPr>
          <w:p w14:paraId="6E25AEA6" w14:textId="77777777" w:rsidR="009A13C8" w:rsidRPr="009A13C8" w:rsidRDefault="009A13C8" w:rsidP="009A13C8">
            <w:pPr>
              <w:rPr>
                <w:rFonts w:ascii="Aptos" w:hAnsi="Aptos"/>
              </w:rPr>
            </w:pPr>
            <w:proofErr w:type="spellStart"/>
            <w:r w:rsidRPr="009A13C8">
              <w:rPr>
                <w:rFonts w:ascii="Aptos" w:hAnsi="Aptos"/>
                <w:color w:val="0F1115"/>
              </w:rPr>
              <w:t>Уровень</w:t>
            </w:r>
            <w:proofErr w:type="spellEnd"/>
            <w:r w:rsidRPr="009A13C8">
              <w:rPr>
                <w:rFonts w:ascii="Aptos" w:hAnsi="Aptos"/>
                <w:color w:val="0F1115"/>
              </w:rPr>
              <w:t xml:space="preserve"> </w:t>
            </w:r>
            <w:proofErr w:type="spellStart"/>
            <w:r w:rsidRPr="009A13C8">
              <w:rPr>
                <w:rFonts w:ascii="Aptos" w:hAnsi="Aptos"/>
                <w:color w:val="0F1115"/>
              </w:rPr>
              <w:t>прогресса</w:t>
            </w:r>
            <w:proofErr w:type="spellEnd"/>
          </w:p>
        </w:tc>
      </w:tr>
      <w:tr w:rsidR="009A13C8" w:rsidRPr="009A13C8" w14:paraId="25DC0114" w14:textId="77777777" w:rsidTr="009A13C8">
        <w:tc>
          <w:tcPr>
            <w:tcW w:w="0" w:type="auto"/>
          </w:tcPr>
          <w:p w14:paraId="11D1EA9A" w14:textId="77777777" w:rsidR="009A13C8" w:rsidRPr="009A13C8" w:rsidRDefault="009A13C8" w:rsidP="009A13C8">
            <w:pPr>
              <w:rPr>
                <w:rFonts w:ascii="Aptos" w:hAnsi="Aptos"/>
              </w:rPr>
            </w:pPr>
            <w:r w:rsidRPr="009A13C8">
              <w:rPr>
                <w:rFonts w:ascii="Aptos" w:hAnsi="Aptos"/>
              </w:rPr>
              <w:t>Achieved</w:t>
            </w:r>
          </w:p>
        </w:tc>
        <w:tc>
          <w:tcPr>
            <w:tcW w:w="0" w:type="auto"/>
          </w:tcPr>
          <w:p w14:paraId="5E7C8D9A" w14:textId="77777777" w:rsidR="009A13C8" w:rsidRPr="009A13C8" w:rsidRDefault="009A13C8" w:rsidP="009A13C8">
            <w:pPr>
              <w:rPr>
                <w:rFonts w:ascii="Aptos" w:hAnsi="Aptos"/>
              </w:rPr>
            </w:pPr>
            <w:proofErr w:type="spellStart"/>
            <w:r w:rsidRPr="009A13C8">
              <w:rPr>
                <w:rFonts w:ascii="Aptos" w:hAnsi="Aptos"/>
                <w:color w:val="0F1115"/>
              </w:rPr>
              <w:t>Выполнена</w:t>
            </w:r>
            <w:proofErr w:type="spellEnd"/>
          </w:p>
        </w:tc>
      </w:tr>
      <w:tr w:rsidR="009A13C8" w:rsidRPr="009A13C8" w14:paraId="131C9C82" w14:textId="77777777" w:rsidTr="009A13C8">
        <w:tc>
          <w:tcPr>
            <w:tcW w:w="0" w:type="auto"/>
          </w:tcPr>
          <w:p w14:paraId="04221EBB" w14:textId="77777777" w:rsidR="009A13C8" w:rsidRPr="009A13C8" w:rsidRDefault="009A13C8" w:rsidP="009A13C8">
            <w:pPr>
              <w:rPr>
                <w:rFonts w:ascii="Aptos" w:hAnsi="Aptos"/>
              </w:rPr>
            </w:pPr>
            <w:r w:rsidRPr="009A13C8">
              <w:rPr>
                <w:rFonts w:ascii="Aptos" w:hAnsi="Aptos"/>
              </w:rPr>
              <w:t>On track to achieve target</w:t>
            </w:r>
          </w:p>
        </w:tc>
        <w:tc>
          <w:tcPr>
            <w:tcW w:w="0" w:type="auto"/>
          </w:tcPr>
          <w:p w14:paraId="357C5544" w14:textId="77777777" w:rsidR="009A13C8" w:rsidRPr="009A13C8" w:rsidRDefault="009A13C8" w:rsidP="009A13C8">
            <w:pPr>
              <w:rPr>
                <w:rFonts w:ascii="Aptos" w:hAnsi="Aptos"/>
              </w:rPr>
            </w:pPr>
            <w:proofErr w:type="spellStart"/>
            <w:r w:rsidRPr="009A13C8">
              <w:rPr>
                <w:rFonts w:ascii="Aptos" w:hAnsi="Aptos"/>
                <w:color w:val="0F1115"/>
              </w:rPr>
              <w:t>На</w:t>
            </w:r>
            <w:proofErr w:type="spellEnd"/>
            <w:r w:rsidRPr="009A13C8">
              <w:rPr>
                <w:rFonts w:ascii="Aptos" w:hAnsi="Aptos"/>
                <w:color w:val="0F1115"/>
              </w:rPr>
              <w:t xml:space="preserve"> </w:t>
            </w:r>
            <w:proofErr w:type="spellStart"/>
            <w:r w:rsidRPr="009A13C8">
              <w:rPr>
                <w:rFonts w:ascii="Aptos" w:hAnsi="Aptos"/>
                <w:color w:val="0F1115"/>
              </w:rPr>
              <w:t>пути</w:t>
            </w:r>
            <w:proofErr w:type="spellEnd"/>
            <w:r w:rsidRPr="009A13C8">
              <w:rPr>
                <w:rFonts w:ascii="Aptos" w:hAnsi="Aptos"/>
                <w:color w:val="0F1115"/>
              </w:rPr>
              <w:t xml:space="preserve"> к </w:t>
            </w:r>
            <w:proofErr w:type="spellStart"/>
            <w:r w:rsidRPr="009A13C8">
              <w:rPr>
                <w:rFonts w:ascii="Aptos" w:hAnsi="Aptos"/>
                <w:color w:val="0F1115"/>
              </w:rPr>
              <w:t>выполнению</w:t>
            </w:r>
            <w:proofErr w:type="spellEnd"/>
          </w:p>
        </w:tc>
      </w:tr>
      <w:tr w:rsidR="009A13C8" w:rsidRPr="00F43B05" w14:paraId="001E1054" w14:textId="77777777" w:rsidTr="009A13C8">
        <w:tc>
          <w:tcPr>
            <w:tcW w:w="0" w:type="auto"/>
          </w:tcPr>
          <w:p w14:paraId="4BACD2C2" w14:textId="77777777" w:rsidR="009A13C8" w:rsidRPr="009A13C8" w:rsidRDefault="009A13C8" w:rsidP="009A13C8">
            <w:pPr>
              <w:rPr>
                <w:rFonts w:ascii="Aptos" w:hAnsi="Aptos"/>
              </w:rPr>
            </w:pPr>
            <w:r w:rsidRPr="009A13C8">
              <w:rPr>
                <w:rFonts w:ascii="Aptos" w:hAnsi="Aptos"/>
              </w:rPr>
              <w:t>Progress towards target but at an insufficient rate</w:t>
            </w:r>
          </w:p>
        </w:tc>
        <w:tc>
          <w:tcPr>
            <w:tcW w:w="0" w:type="auto"/>
          </w:tcPr>
          <w:p w14:paraId="3CFEE990" w14:textId="77777777" w:rsidR="009A13C8" w:rsidRPr="009A13C8" w:rsidRDefault="009A13C8" w:rsidP="009A13C8">
            <w:pPr>
              <w:rPr>
                <w:rFonts w:ascii="Aptos" w:hAnsi="Aptos"/>
                <w:lang w:val="ru-RU"/>
              </w:rPr>
            </w:pPr>
            <w:r w:rsidRPr="009A13C8">
              <w:rPr>
                <w:rFonts w:ascii="Aptos" w:hAnsi="Aptos"/>
                <w:color w:val="0F1115"/>
                <w:lang w:val="ru-RU"/>
              </w:rPr>
              <w:t>Прогресс достигается, но недостаточными темпами</w:t>
            </w:r>
          </w:p>
        </w:tc>
      </w:tr>
      <w:tr w:rsidR="009A13C8" w:rsidRPr="009A13C8" w14:paraId="1DBD0E07" w14:textId="77777777" w:rsidTr="009A13C8">
        <w:tc>
          <w:tcPr>
            <w:tcW w:w="0" w:type="auto"/>
          </w:tcPr>
          <w:p w14:paraId="1C65090F" w14:textId="77777777" w:rsidR="009A13C8" w:rsidRPr="009A13C8" w:rsidRDefault="009A13C8" w:rsidP="009A13C8">
            <w:pPr>
              <w:rPr>
                <w:rFonts w:ascii="Aptos" w:hAnsi="Aptos"/>
              </w:rPr>
            </w:pPr>
            <w:r w:rsidRPr="009A13C8">
              <w:rPr>
                <w:rFonts w:ascii="Aptos" w:hAnsi="Aptos"/>
              </w:rPr>
              <w:t>No significant change</w:t>
            </w:r>
          </w:p>
        </w:tc>
        <w:tc>
          <w:tcPr>
            <w:tcW w:w="0" w:type="auto"/>
          </w:tcPr>
          <w:p w14:paraId="0BEB0D1F" w14:textId="77777777" w:rsidR="009A13C8" w:rsidRPr="009A13C8" w:rsidRDefault="009A13C8" w:rsidP="009A13C8">
            <w:pPr>
              <w:rPr>
                <w:rFonts w:ascii="Aptos" w:hAnsi="Aptos"/>
              </w:rPr>
            </w:pPr>
            <w:proofErr w:type="spellStart"/>
            <w:r w:rsidRPr="009A13C8">
              <w:rPr>
                <w:rFonts w:ascii="Aptos" w:hAnsi="Aptos"/>
                <w:color w:val="0F1115"/>
              </w:rPr>
              <w:t>Без</w:t>
            </w:r>
            <w:proofErr w:type="spellEnd"/>
            <w:r w:rsidRPr="009A13C8">
              <w:rPr>
                <w:rFonts w:ascii="Aptos" w:hAnsi="Aptos"/>
                <w:color w:val="0F1115"/>
              </w:rPr>
              <w:t xml:space="preserve"> </w:t>
            </w:r>
            <w:proofErr w:type="spellStart"/>
            <w:r w:rsidRPr="009A13C8">
              <w:rPr>
                <w:rFonts w:ascii="Aptos" w:hAnsi="Aptos"/>
                <w:color w:val="0F1115"/>
              </w:rPr>
              <w:t>существенных</w:t>
            </w:r>
            <w:proofErr w:type="spellEnd"/>
            <w:r w:rsidRPr="009A13C8">
              <w:rPr>
                <w:rFonts w:ascii="Aptos" w:hAnsi="Aptos"/>
                <w:color w:val="0F1115"/>
              </w:rPr>
              <w:t xml:space="preserve"> </w:t>
            </w:r>
            <w:proofErr w:type="spellStart"/>
            <w:r w:rsidRPr="009A13C8">
              <w:rPr>
                <w:rFonts w:ascii="Aptos" w:hAnsi="Aptos"/>
                <w:color w:val="0F1115"/>
              </w:rPr>
              <w:t>изменений</w:t>
            </w:r>
            <w:proofErr w:type="spellEnd"/>
          </w:p>
        </w:tc>
      </w:tr>
      <w:tr w:rsidR="009A13C8" w:rsidRPr="009A13C8" w14:paraId="63B086BA" w14:textId="77777777" w:rsidTr="009A13C8">
        <w:tc>
          <w:tcPr>
            <w:tcW w:w="0" w:type="auto"/>
          </w:tcPr>
          <w:p w14:paraId="78CFEF6B" w14:textId="77777777" w:rsidR="009A13C8" w:rsidRPr="009A13C8" w:rsidRDefault="009A13C8" w:rsidP="009A13C8">
            <w:pPr>
              <w:rPr>
                <w:rFonts w:ascii="Aptos" w:hAnsi="Aptos"/>
              </w:rPr>
            </w:pPr>
            <w:r w:rsidRPr="009A13C8">
              <w:rPr>
                <w:rFonts w:ascii="Aptos" w:hAnsi="Aptos"/>
              </w:rPr>
              <w:t>Unknown</w:t>
            </w:r>
          </w:p>
        </w:tc>
        <w:tc>
          <w:tcPr>
            <w:tcW w:w="0" w:type="auto"/>
          </w:tcPr>
          <w:p w14:paraId="760DAD1E" w14:textId="77777777" w:rsidR="009A13C8" w:rsidRPr="009A13C8" w:rsidRDefault="009A13C8" w:rsidP="009A13C8">
            <w:pPr>
              <w:rPr>
                <w:rFonts w:ascii="Aptos" w:hAnsi="Aptos"/>
              </w:rPr>
            </w:pPr>
            <w:proofErr w:type="spellStart"/>
            <w:r w:rsidRPr="009A13C8">
              <w:rPr>
                <w:rFonts w:ascii="Aptos" w:hAnsi="Aptos"/>
                <w:color w:val="0F1115"/>
              </w:rPr>
              <w:t>Неизвестно</w:t>
            </w:r>
            <w:proofErr w:type="spellEnd"/>
          </w:p>
        </w:tc>
      </w:tr>
      <w:tr w:rsidR="009A13C8" w:rsidRPr="009A13C8" w14:paraId="15AE3085" w14:textId="77777777" w:rsidTr="009A13C8">
        <w:tc>
          <w:tcPr>
            <w:tcW w:w="0" w:type="auto"/>
          </w:tcPr>
          <w:p w14:paraId="062D8310" w14:textId="77777777" w:rsidR="009A13C8" w:rsidRPr="009A13C8" w:rsidRDefault="009A13C8" w:rsidP="009A13C8">
            <w:pPr>
              <w:rPr>
                <w:rFonts w:ascii="Aptos" w:hAnsi="Aptos"/>
              </w:rPr>
            </w:pPr>
            <w:r w:rsidRPr="009A13C8">
              <w:rPr>
                <w:rFonts w:ascii="Aptos" w:hAnsi="Aptos"/>
              </w:rPr>
              <w:t>Party count: 98</w:t>
            </w:r>
          </w:p>
        </w:tc>
        <w:tc>
          <w:tcPr>
            <w:tcW w:w="0" w:type="auto"/>
          </w:tcPr>
          <w:p w14:paraId="3B1A3DB0" w14:textId="77777777" w:rsidR="009A13C8" w:rsidRPr="009A13C8" w:rsidRDefault="009A13C8" w:rsidP="009A13C8">
            <w:pPr>
              <w:rPr>
                <w:rFonts w:ascii="Aptos" w:hAnsi="Aptos"/>
              </w:rPr>
            </w:pPr>
            <w:proofErr w:type="spellStart"/>
            <w:r w:rsidRPr="009A13C8">
              <w:rPr>
                <w:rFonts w:ascii="Aptos" w:hAnsi="Aptos"/>
                <w:color w:val="0F1115"/>
              </w:rPr>
              <w:t>Число</w:t>
            </w:r>
            <w:proofErr w:type="spellEnd"/>
            <w:r w:rsidRPr="009A13C8">
              <w:rPr>
                <w:rFonts w:ascii="Aptos" w:hAnsi="Aptos"/>
                <w:color w:val="0F1115"/>
              </w:rPr>
              <w:t xml:space="preserve"> Сторон: </w:t>
            </w:r>
            <w:r w:rsidRPr="009A13C8">
              <w:rPr>
                <w:rFonts w:ascii="Aptos" w:hAnsi="Aptos"/>
                <w:color w:val="0F1115"/>
                <w:lang w:val="ru-RU"/>
              </w:rPr>
              <w:t>98</w:t>
            </w:r>
          </w:p>
        </w:tc>
      </w:tr>
      <w:tr w:rsidR="009A13C8" w:rsidRPr="009A13C8" w14:paraId="5F752322" w14:textId="77777777" w:rsidTr="009A13C8">
        <w:tc>
          <w:tcPr>
            <w:tcW w:w="0" w:type="auto"/>
          </w:tcPr>
          <w:p w14:paraId="56880AE6" w14:textId="77777777" w:rsidR="009A13C8" w:rsidRPr="009A13C8" w:rsidRDefault="009A13C8" w:rsidP="009A13C8">
            <w:pPr>
              <w:rPr>
                <w:rFonts w:ascii="Aptos" w:hAnsi="Aptos"/>
              </w:rPr>
            </w:pPr>
            <w:r w:rsidRPr="009A13C8">
              <w:rPr>
                <w:rFonts w:ascii="Aptos" w:hAnsi="Aptos"/>
              </w:rPr>
              <w:t>Region</w:t>
            </w:r>
          </w:p>
        </w:tc>
        <w:tc>
          <w:tcPr>
            <w:tcW w:w="0" w:type="auto"/>
          </w:tcPr>
          <w:p w14:paraId="049F768D" w14:textId="77777777" w:rsidR="009A13C8" w:rsidRPr="009A13C8" w:rsidRDefault="009A13C8" w:rsidP="009A13C8">
            <w:pPr>
              <w:rPr>
                <w:rFonts w:ascii="Aptos" w:hAnsi="Aptos"/>
              </w:rPr>
            </w:pPr>
            <w:proofErr w:type="spellStart"/>
            <w:r w:rsidRPr="009A13C8">
              <w:rPr>
                <w:rFonts w:ascii="Aptos" w:hAnsi="Aptos"/>
                <w:color w:val="0F1115"/>
              </w:rPr>
              <w:t>Регион</w:t>
            </w:r>
            <w:proofErr w:type="spellEnd"/>
          </w:p>
        </w:tc>
      </w:tr>
      <w:tr w:rsidR="009A13C8" w:rsidRPr="009A13C8" w14:paraId="27E614DB" w14:textId="77777777" w:rsidTr="009A13C8">
        <w:tc>
          <w:tcPr>
            <w:tcW w:w="0" w:type="auto"/>
          </w:tcPr>
          <w:p w14:paraId="2BD1A7B2" w14:textId="77777777" w:rsidR="009A13C8" w:rsidRPr="009A13C8" w:rsidRDefault="009A13C8" w:rsidP="009A13C8">
            <w:pPr>
              <w:rPr>
                <w:rFonts w:ascii="Aptos" w:hAnsi="Aptos"/>
              </w:rPr>
            </w:pPr>
            <w:r w:rsidRPr="009A13C8">
              <w:rPr>
                <w:rFonts w:ascii="Aptos" w:hAnsi="Aptos"/>
              </w:rPr>
              <w:t>African States</w:t>
            </w:r>
          </w:p>
        </w:tc>
        <w:tc>
          <w:tcPr>
            <w:tcW w:w="0" w:type="auto"/>
          </w:tcPr>
          <w:p w14:paraId="2F065951" w14:textId="77777777" w:rsidR="009A13C8" w:rsidRPr="009A13C8" w:rsidRDefault="009A13C8" w:rsidP="009A13C8">
            <w:pPr>
              <w:rPr>
                <w:rFonts w:ascii="Aptos" w:hAnsi="Aptos"/>
              </w:rPr>
            </w:pPr>
            <w:proofErr w:type="spellStart"/>
            <w:r w:rsidRPr="009A13C8">
              <w:rPr>
                <w:rFonts w:ascii="Aptos" w:hAnsi="Aptos"/>
                <w:color w:val="0F1115"/>
              </w:rPr>
              <w:t>Африканские</w:t>
            </w:r>
            <w:proofErr w:type="spellEnd"/>
            <w:r w:rsidRPr="009A13C8">
              <w:rPr>
                <w:rFonts w:ascii="Aptos" w:hAnsi="Aptos"/>
                <w:color w:val="0F1115"/>
              </w:rPr>
              <w:t xml:space="preserve"> </w:t>
            </w:r>
            <w:proofErr w:type="spellStart"/>
            <w:r w:rsidRPr="009A13C8">
              <w:rPr>
                <w:rFonts w:ascii="Aptos" w:hAnsi="Aptos"/>
                <w:color w:val="0F1115"/>
              </w:rPr>
              <w:t>государства</w:t>
            </w:r>
            <w:proofErr w:type="spellEnd"/>
          </w:p>
        </w:tc>
      </w:tr>
      <w:tr w:rsidR="009A13C8" w:rsidRPr="009A13C8" w14:paraId="08F6DF14" w14:textId="77777777" w:rsidTr="009A13C8">
        <w:tc>
          <w:tcPr>
            <w:tcW w:w="0" w:type="auto"/>
          </w:tcPr>
          <w:p w14:paraId="40BAE07D" w14:textId="77777777" w:rsidR="009A13C8" w:rsidRPr="009A13C8" w:rsidRDefault="009A13C8" w:rsidP="009A13C8">
            <w:pPr>
              <w:rPr>
                <w:rFonts w:ascii="Aptos" w:hAnsi="Aptos"/>
              </w:rPr>
            </w:pPr>
            <w:r w:rsidRPr="009A13C8">
              <w:rPr>
                <w:rFonts w:ascii="Aptos" w:hAnsi="Aptos"/>
              </w:rPr>
              <w:t>Asia-Pacific States</w:t>
            </w:r>
          </w:p>
        </w:tc>
        <w:tc>
          <w:tcPr>
            <w:tcW w:w="0" w:type="auto"/>
          </w:tcPr>
          <w:p w14:paraId="68107C0D" w14:textId="77777777" w:rsidR="009A13C8" w:rsidRPr="009A13C8" w:rsidRDefault="009A13C8" w:rsidP="009A13C8">
            <w:pPr>
              <w:rPr>
                <w:rFonts w:ascii="Aptos" w:hAnsi="Aptos"/>
              </w:rPr>
            </w:pPr>
            <w:r w:rsidRPr="009A13C8">
              <w:rPr>
                <w:rFonts w:ascii="Aptos" w:hAnsi="Aptos"/>
                <w:color w:val="0F1115"/>
              </w:rPr>
              <w:t xml:space="preserve">Азиатско-тихоокеанские </w:t>
            </w:r>
            <w:proofErr w:type="spellStart"/>
            <w:r w:rsidRPr="009A13C8">
              <w:rPr>
                <w:rFonts w:ascii="Aptos" w:hAnsi="Aptos"/>
                <w:color w:val="0F1115"/>
              </w:rPr>
              <w:t>государства</w:t>
            </w:r>
            <w:proofErr w:type="spellEnd"/>
          </w:p>
        </w:tc>
      </w:tr>
      <w:tr w:rsidR="009A13C8" w:rsidRPr="009A13C8" w14:paraId="4DBE505B" w14:textId="77777777" w:rsidTr="009A13C8">
        <w:tc>
          <w:tcPr>
            <w:tcW w:w="0" w:type="auto"/>
          </w:tcPr>
          <w:p w14:paraId="01D8C1CF" w14:textId="77777777" w:rsidR="009A13C8" w:rsidRPr="009A13C8" w:rsidRDefault="009A13C8" w:rsidP="009A13C8">
            <w:pPr>
              <w:rPr>
                <w:rFonts w:ascii="Aptos" w:hAnsi="Aptos"/>
              </w:rPr>
            </w:pPr>
            <w:r w:rsidRPr="009A13C8">
              <w:rPr>
                <w:rFonts w:ascii="Aptos" w:hAnsi="Aptos"/>
              </w:rPr>
              <w:t>Latin American and Caribbean States</w:t>
            </w:r>
          </w:p>
        </w:tc>
        <w:tc>
          <w:tcPr>
            <w:tcW w:w="0" w:type="auto"/>
          </w:tcPr>
          <w:p w14:paraId="32A2181C" w14:textId="77777777" w:rsidR="009A13C8" w:rsidRPr="009A13C8" w:rsidRDefault="009A13C8" w:rsidP="009A13C8">
            <w:pPr>
              <w:rPr>
                <w:rFonts w:ascii="Aptos" w:hAnsi="Aptos"/>
              </w:rPr>
            </w:pPr>
            <w:proofErr w:type="spellStart"/>
            <w:r w:rsidRPr="009A13C8">
              <w:rPr>
                <w:rFonts w:ascii="Aptos" w:hAnsi="Aptos"/>
                <w:color w:val="0F1115"/>
              </w:rPr>
              <w:t>Латиноамериканские</w:t>
            </w:r>
            <w:proofErr w:type="spellEnd"/>
            <w:r w:rsidRPr="009A13C8">
              <w:rPr>
                <w:rFonts w:ascii="Aptos" w:hAnsi="Aptos"/>
                <w:color w:val="0F1115"/>
              </w:rPr>
              <w:t xml:space="preserve"> и </w:t>
            </w:r>
            <w:proofErr w:type="spellStart"/>
            <w:r w:rsidRPr="009A13C8">
              <w:rPr>
                <w:rFonts w:ascii="Aptos" w:hAnsi="Aptos"/>
                <w:color w:val="0F1115"/>
              </w:rPr>
              <w:t>карибские</w:t>
            </w:r>
            <w:proofErr w:type="spellEnd"/>
            <w:r w:rsidRPr="009A13C8">
              <w:rPr>
                <w:rFonts w:ascii="Aptos" w:hAnsi="Aptos"/>
                <w:color w:val="0F1115"/>
              </w:rPr>
              <w:t xml:space="preserve"> </w:t>
            </w:r>
            <w:proofErr w:type="spellStart"/>
            <w:r w:rsidRPr="009A13C8">
              <w:rPr>
                <w:rFonts w:ascii="Aptos" w:hAnsi="Aptos"/>
                <w:color w:val="0F1115"/>
              </w:rPr>
              <w:t>государства</w:t>
            </w:r>
            <w:proofErr w:type="spellEnd"/>
          </w:p>
        </w:tc>
      </w:tr>
      <w:tr w:rsidR="009A13C8" w:rsidRPr="009A13C8" w14:paraId="3206BD0B" w14:textId="77777777" w:rsidTr="009A13C8">
        <w:tc>
          <w:tcPr>
            <w:tcW w:w="0" w:type="auto"/>
          </w:tcPr>
          <w:p w14:paraId="191D8D20" w14:textId="77777777" w:rsidR="009A13C8" w:rsidRPr="009A13C8" w:rsidRDefault="009A13C8" w:rsidP="009A13C8">
            <w:pPr>
              <w:rPr>
                <w:rFonts w:ascii="Aptos" w:hAnsi="Aptos"/>
              </w:rPr>
            </w:pPr>
            <w:r w:rsidRPr="009A13C8">
              <w:rPr>
                <w:rFonts w:ascii="Aptos" w:hAnsi="Aptos"/>
              </w:rPr>
              <w:t xml:space="preserve"> Eastern European States</w:t>
            </w:r>
          </w:p>
        </w:tc>
        <w:tc>
          <w:tcPr>
            <w:tcW w:w="0" w:type="auto"/>
          </w:tcPr>
          <w:p w14:paraId="54B716A7" w14:textId="77777777" w:rsidR="009A13C8" w:rsidRPr="009A13C8" w:rsidRDefault="009A13C8" w:rsidP="009A13C8">
            <w:pPr>
              <w:rPr>
                <w:rFonts w:ascii="Aptos" w:hAnsi="Aptos"/>
              </w:rPr>
            </w:pPr>
            <w:r w:rsidRPr="009A13C8">
              <w:rPr>
                <w:rFonts w:ascii="Aptos" w:hAnsi="Aptos"/>
                <w:color w:val="0F1115"/>
              </w:rPr>
              <w:t xml:space="preserve">Восточноевропейские </w:t>
            </w:r>
            <w:proofErr w:type="spellStart"/>
            <w:r w:rsidRPr="009A13C8">
              <w:rPr>
                <w:rFonts w:ascii="Aptos" w:hAnsi="Aptos"/>
                <w:color w:val="0F1115"/>
              </w:rPr>
              <w:t>государства</w:t>
            </w:r>
            <w:proofErr w:type="spellEnd"/>
          </w:p>
        </w:tc>
      </w:tr>
      <w:tr w:rsidR="009A13C8" w:rsidRPr="009A13C8" w14:paraId="2B142680" w14:textId="77777777" w:rsidTr="009A13C8">
        <w:tc>
          <w:tcPr>
            <w:tcW w:w="0" w:type="auto"/>
          </w:tcPr>
          <w:p w14:paraId="478F2277" w14:textId="77777777" w:rsidR="009A13C8" w:rsidRPr="009A13C8" w:rsidRDefault="009A13C8" w:rsidP="009A13C8">
            <w:pPr>
              <w:rPr>
                <w:rFonts w:ascii="Aptos" w:hAnsi="Aptos"/>
              </w:rPr>
            </w:pPr>
            <w:r w:rsidRPr="009A13C8">
              <w:rPr>
                <w:rFonts w:ascii="Aptos" w:hAnsi="Aptos"/>
              </w:rPr>
              <w:t xml:space="preserve">Western European and other States </w:t>
            </w:r>
          </w:p>
        </w:tc>
        <w:tc>
          <w:tcPr>
            <w:tcW w:w="0" w:type="auto"/>
          </w:tcPr>
          <w:p w14:paraId="4C61B413" w14:textId="77777777" w:rsidR="009A13C8" w:rsidRPr="009A13C8" w:rsidRDefault="009A13C8" w:rsidP="009A13C8">
            <w:pPr>
              <w:rPr>
                <w:rFonts w:ascii="Aptos" w:hAnsi="Aptos"/>
              </w:rPr>
            </w:pPr>
            <w:proofErr w:type="spellStart"/>
            <w:r w:rsidRPr="009A13C8">
              <w:rPr>
                <w:rFonts w:ascii="Aptos" w:hAnsi="Aptos"/>
                <w:color w:val="0F1115"/>
              </w:rPr>
              <w:t>Западноевропейские</w:t>
            </w:r>
            <w:proofErr w:type="spellEnd"/>
            <w:r w:rsidRPr="009A13C8">
              <w:rPr>
                <w:rFonts w:ascii="Aptos" w:hAnsi="Aptos"/>
                <w:color w:val="0F1115"/>
              </w:rPr>
              <w:t xml:space="preserve"> и </w:t>
            </w:r>
            <w:proofErr w:type="spellStart"/>
            <w:r w:rsidRPr="009A13C8">
              <w:rPr>
                <w:rFonts w:ascii="Aptos" w:hAnsi="Aptos"/>
                <w:color w:val="0F1115"/>
              </w:rPr>
              <w:t>другие</w:t>
            </w:r>
            <w:proofErr w:type="spellEnd"/>
            <w:r w:rsidRPr="009A13C8">
              <w:rPr>
                <w:rFonts w:ascii="Aptos" w:hAnsi="Aptos"/>
                <w:color w:val="0F1115"/>
              </w:rPr>
              <w:t xml:space="preserve"> </w:t>
            </w:r>
            <w:proofErr w:type="spellStart"/>
            <w:r w:rsidRPr="009A13C8">
              <w:rPr>
                <w:rFonts w:ascii="Aptos" w:hAnsi="Aptos"/>
                <w:color w:val="0F1115"/>
              </w:rPr>
              <w:t>государства</w:t>
            </w:r>
            <w:proofErr w:type="spellEnd"/>
          </w:p>
        </w:tc>
      </w:tr>
    </w:tbl>
    <w:p w14:paraId="5EF58E5A"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Меры, примеры успеха и проблемы в выполнении задачи</w:t>
      </w:r>
    </w:p>
    <w:p w14:paraId="0D630471" w14:textId="77777777" w:rsidR="00DE3701" w:rsidRPr="00436B63" w:rsidRDefault="00DE3701" w:rsidP="00DE3701">
      <w:pPr>
        <w:rPr>
          <w:lang w:val="ru-RU"/>
        </w:rPr>
      </w:pPr>
    </w:p>
    <w:p w14:paraId="2AAE0C30"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32" w:name="_Toc235821108"/>
      <w:r w:rsidRPr="00436B63">
        <w:rPr>
          <w:rFonts w:eastAsiaTheme="majorEastAsia" w:cstheme="majorBidi"/>
          <w:i/>
          <w:iCs/>
          <w:color w:val="595959" w:themeColor="text1" w:themeTint="A6"/>
          <w:lang w:val="ru-RU"/>
        </w:rPr>
        <w:t>Краткий обзор мер в поддержку выполнения задачи 5</w:t>
      </w:r>
      <w:bookmarkEnd w:id="232"/>
      <w:r w:rsidRPr="00436B63">
        <w:rPr>
          <w:rFonts w:eastAsiaTheme="majorEastAsia" w:cstheme="majorBidi"/>
          <w:i/>
          <w:iCs/>
          <w:color w:val="595959" w:themeColor="text1" w:themeTint="A6"/>
          <w:lang w:val="ru-RU"/>
        </w:rPr>
        <w:t xml:space="preserve"> Рамочной программы</w:t>
      </w:r>
    </w:p>
    <w:p w14:paraId="72165C8F" w14:textId="77777777" w:rsidR="00DE3701" w:rsidRPr="00436B63" w:rsidRDefault="00DE3701" w:rsidP="00DE3701">
      <w:pPr>
        <w:rPr>
          <w:lang w:val="ru-RU"/>
        </w:rPr>
      </w:pPr>
    </w:p>
    <w:p w14:paraId="5EE9D2F5" w14:textId="77777777" w:rsidR="00DE3701" w:rsidRPr="00436B63" w:rsidRDefault="00DE3701" w:rsidP="00DE3701">
      <w:pPr>
        <w:rPr>
          <w:lang w:val="ru-RU"/>
        </w:rPr>
      </w:pPr>
      <w:r w:rsidRPr="00436B63">
        <w:rPr>
          <w:lang w:val="ru-RU"/>
        </w:rPr>
        <w:t>Основными видами деятельности, связанными с задачей 5, о которых сообщают Стороны, являются осуществление мер контроля за международной торговлей, установленных СИТЕС, в сочетании с национальными правовыми механизмами, регулирующими охоту, рыбный промысел и добычу диких видов (см. вставки 20 и 21). Эти меры дополняются правоприменительными мероприятиями и, во многих случаях, привлечением местных общин. Конкретные меры в области устойчивого управления рыболовством включают сезонные запреты на промысел, квоты, ограничения на использование орудий лова и меры по борьбе с незаконным, несообщаемым и нерегулируемым рыбным промыслом. Научно-исследовательская деятельность и мониторинг включают оценку запасов видов, программы мониторинга популяций, в том числе с использованием экологической ДНК (</w:t>
      </w:r>
      <w:proofErr w:type="spellStart"/>
      <w:r w:rsidRPr="00436B63">
        <w:rPr>
          <w:lang w:val="ru-RU"/>
        </w:rPr>
        <w:t>эДНК</w:t>
      </w:r>
      <w:proofErr w:type="spellEnd"/>
      <w:r w:rsidRPr="00436B63">
        <w:rPr>
          <w:lang w:val="ru-RU"/>
        </w:rPr>
        <w:t xml:space="preserve">), и заключения об отсутствии угрозы. Многие Стороны сообщают о проведении информационно-просветительских кампаний и принятии таких мер, как экологическая маркировка и добровольная сертификация, в целях содействия устойчивой добыче диких видов. Лишь небольшая часть Сторон сообщает о мерах по снижению риска распространения патогенов, в том числе в рамках подходов «Единое здоровье». </w:t>
      </w:r>
    </w:p>
    <w:p w14:paraId="4B4EE854" w14:textId="77777777" w:rsidR="00DE3701" w:rsidRPr="00436B63" w:rsidRDefault="00DE3701" w:rsidP="00DE3701">
      <w:pPr>
        <w:rPr>
          <w:lang w:val="ru-RU"/>
        </w:rPr>
      </w:pPr>
    </w:p>
    <w:p w14:paraId="2D33CADD"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33" w:name="_Toc235821109"/>
      <w:r w:rsidRPr="00436B63">
        <w:rPr>
          <w:rFonts w:eastAsiaTheme="majorEastAsia" w:cstheme="majorBidi"/>
          <w:i/>
          <w:iCs/>
          <w:color w:val="595959" w:themeColor="text1" w:themeTint="A6"/>
          <w:lang w:val="ru-RU"/>
        </w:rPr>
        <w:t>Примеры успехов и прогресса в выполнении задачи</w:t>
      </w:r>
      <w:bookmarkEnd w:id="233"/>
      <w:r w:rsidRPr="00436B63">
        <w:rPr>
          <w:rFonts w:eastAsiaTheme="majorEastAsia" w:cstheme="majorBidi"/>
          <w:i/>
          <w:iCs/>
          <w:color w:val="595959" w:themeColor="text1" w:themeTint="A6"/>
          <w:lang w:val="ru-RU"/>
        </w:rPr>
        <w:t xml:space="preserve"> </w:t>
      </w:r>
    </w:p>
    <w:p w14:paraId="36FA4CCA" w14:textId="77777777" w:rsidR="00DE3701" w:rsidRPr="00436B63" w:rsidRDefault="00DE3701" w:rsidP="00DE3701">
      <w:pPr>
        <w:rPr>
          <w:sz w:val="20"/>
          <w:szCs w:val="20"/>
          <w:lang w:val="ru-RU"/>
        </w:rPr>
      </w:pPr>
    </w:p>
    <w:tbl>
      <w:tblPr>
        <w:tblStyle w:val="TableGrid"/>
        <w:tblW w:w="0" w:type="auto"/>
        <w:tblLook w:val="04A0" w:firstRow="1" w:lastRow="0" w:firstColumn="1" w:lastColumn="0" w:noHBand="0" w:noVBand="1"/>
      </w:tblPr>
      <w:tblGrid>
        <w:gridCol w:w="9350"/>
      </w:tblGrid>
      <w:tr w:rsidR="00DE3701" w:rsidRPr="00F43B05" w14:paraId="6420291E" w14:textId="77777777" w:rsidTr="005716FA">
        <w:tc>
          <w:tcPr>
            <w:tcW w:w="9350" w:type="dxa"/>
            <w:shd w:val="clear" w:color="auto" w:fill="D1D1D1" w:themeFill="background2" w:themeFillShade="E6"/>
          </w:tcPr>
          <w:p w14:paraId="3B60A651" w14:textId="77777777" w:rsidR="00DE3701" w:rsidRPr="00436B63" w:rsidRDefault="00DE3701" w:rsidP="00DE3701">
            <w:pPr>
              <w:rPr>
                <w:i/>
                <w:iCs/>
                <w:lang w:val="ru-RU"/>
              </w:rPr>
            </w:pPr>
          </w:p>
          <w:p w14:paraId="05D94F77" w14:textId="77777777" w:rsidR="00DE3701" w:rsidRPr="00436B63" w:rsidRDefault="00DE3701" w:rsidP="00DE3701">
            <w:pPr>
              <w:rPr>
                <w:sz w:val="20"/>
                <w:szCs w:val="20"/>
                <w:lang w:val="ru-RU"/>
              </w:rPr>
            </w:pPr>
            <w:r w:rsidRPr="00436B63">
              <w:rPr>
                <w:sz w:val="20"/>
                <w:lang w:val="ru-RU"/>
              </w:rPr>
              <w:t>Вставка 20</w:t>
            </w:r>
          </w:p>
          <w:p w14:paraId="7CCA3A21" w14:textId="77777777" w:rsidR="00DE3701" w:rsidRPr="00436B63" w:rsidRDefault="00DE3701" w:rsidP="00DE3701">
            <w:pPr>
              <w:rPr>
                <w:sz w:val="20"/>
                <w:szCs w:val="20"/>
                <w:lang w:val="ru-RU"/>
              </w:rPr>
            </w:pPr>
          </w:p>
          <w:p w14:paraId="75250324" w14:textId="77777777" w:rsidR="00DE3701" w:rsidRPr="00436B63" w:rsidRDefault="00DE3701" w:rsidP="00DE3701">
            <w:pPr>
              <w:rPr>
                <w:b/>
                <w:bCs/>
                <w:sz w:val="20"/>
                <w:szCs w:val="20"/>
                <w:lang w:val="ru-RU"/>
              </w:rPr>
            </w:pPr>
            <w:r w:rsidRPr="00436B63">
              <w:rPr>
                <w:b/>
                <w:sz w:val="20"/>
                <w:lang w:val="ru-RU"/>
              </w:rPr>
              <w:t>Предпринимательская деятельность на основе биоразнообразия: от добычи диких видов к регулируемым производственно-сбытовым цепочкам в Зимбабве</w:t>
            </w:r>
          </w:p>
          <w:p w14:paraId="27F65F5C" w14:textId="77777777" w:rsidR="00DE3701" w:rsidRPr="00436B63" w:rsidRDefault="00DE3701" w:rsidP="00DE3701">
            <w:pPr>
              <w:rPr>
                <w:sz w:val="20"/>
                <w:szCs w:val="20"/>
                <w:lang w:val="ru-RU"/>
              </w:rPr>
            </w:pPr>
          </w:p>
          <w:p w14:paraId="31B519D3" w14:textId="77777777" w:rsidR="00DE3701" w:rsidRPr="00436B63" w:rsidRDefault="00DE3701" w:rsidP="00DE3701">
            <w:pPr>
              <w:spacing w:line="276" w:lineRule="auto"/>
              <w:rPr>
                <w:rFonts w:ascii="Aptos" w:eastAsia="Aptos" w:hAnsi="Aptos" w:cs="Aptos"/>
                <w:color w:val="000000" w:themeColor="text1"/>
                <w:sz w:val="20"/>
                <w:szCs w:val="20"/>
                <w:lang w:val="ru-RU"/>
              </w:rPr>
            </w:pPr>
            <w:r w:rsidRPr="00436B63">
              <w:rPr>
                <w:rFonts w:ascii="Aptos" w:hAnsi="Aptos"/>
                <w:color w:val="000000" w:themeColor="text1"/>
                <w:sz w:val="20"/>
                <w:lang w:val="ru-RU"/>
              </w:rPr>
              <w:t xml:space="preserve">Опыт Зимбабве показывает, каким образом можно развивать производственно-сбытовые цепочки, основанные на биоразнообразии, путем объединения механизмов регулирования использования ресурсов дикой природы, участия общин и мер по повышению коммерческой стоимости продукции. Страна принимает меры для решения сохраняющихся проблем, связанных с неустойчивой добычей диких видов и недревесной лесной продукции, включая незаконную добычу, деградацию мест обитания, недостаточно развитую нормативно-правовую базу, ограниченные возможности переработки на местах и низкий уровень доходов сельских производителей. Эти проблемы особенно ярко проявлялись в таких ландшафтах с богатым биологическим разнообразием, как долина Замбези и регион </w:t>
            </w:r>
            <w:proofErr w:type="spellStart"/>
            <w:r w:rsidRPr="00436B63">
              <w:rPr>
                <w:rFonts w:ascii="Aptos" w:hAnsi="Aptos"/>
                <w:color w:val="000000" w:themeColor="text1"/>
                <w:sz w:val="20"/>
                <w:lang w:val="ru-RU"/>
              </w:rPr>
              <w:t>Лоувельд</w:t>
            </w:r>
            <w:proofErr w:type="spellEnd"/>
            <w:r w:rsidRPr="00436B63">
              <w:rPr>
                <w:rFonts w:ascii="Aptos" w:hAnsi="Aptos"/>
                <w:color w:val="000000" w:themeColor="text1"/>
                <w:sz w:val="20"/>
                <w:lang w:val="ru-RU"/>
              </w:rPr>
              <w:t>, где незаконная торговля дикими видами и истощение ресурсов ставили под угрозу как источники средств жизнеобеспечения, так и результаты природоохранной деятельности.</w:t>
            </w:r>
          </w:p>
          <w:p w14:paraId="0BAC7F7C" w14:textId="77777777" w:rsidR="00DE3701" w:rsidRPr="00436B63" w:rsidRDefault="00DE3701" w:rsidP="00DE3701">
            <w:pPr>
              <w:spacing w:line="276" w:lineRule="auto"/>
              <w:rPr>
                <w:sz w:val="20"/>
                <w:szCs w:val="20"/>
                <w:lang w:val="ru-RU" w:eastAsia="zh-CN"/>
              </w:rPr>
            </w:pPr>
          </w:p>
          <w:p w14:paraId="73A364A0" w14:textId="77777777" w:rsidR="00DE3701" w:rsidRPr="00436B63" w:rsidRDefault="00DE3701" w:rsidP="00DE3701">
            <w:pPr>
              <w:spacing w:line="276" w:lineRule="auto"/>
              <w:rPr>
                <w:rFonts w:ascii="Helvetica Neue" w:hAnsi="Helvetica Neue"/>
                <w:color w:val="000000"/>
                <w:spacing w:val="-6"/>
                <w:sz w:val="20"/>
                <w:szCs w:val="20"/>
                <w:lang w:val="ru-RU"/>
              </w:rPr>
            </w:pPr>
            <w:r w:rsidRPr="00436B63">
              <w:rPr>
                <w:sz w:val="20"/>
                <w:lang w:val="ru-RU"/>
              </w:rPr>
              <w:t>С 2021 года Зимбабве осуществляет по всей стране ряд взаимодополняющих мер, при этом основные инициативы сосредоточены на использовании плодов марулы (</w:t>
            </w:r>
            <w:proofErr w:type="spellStart"/>
            <w:r w:rsidRPr="00436B63">
              <w:rPr>
                <w:sz w:val="20"/>
                <w:lang w:val="ru-RU"/>
              </w:rPr>
              <w:t>Sclerocarya</w:t>
            </w:r>
            <w:proofErr w:type="spellEnd"/>
            <w:r w:rsidRPr="00436B63">
              <w:rPr>
                <w:sz w:val="20"/>
                <w:lang w:val="ru-RU"/>
              </w:rPr>
              <w:t xml:space="preserve"> </w:t>
            </w:r>
            <w:proofErr w:type="spellStart"/>
            <w:r w:rsidRPr="00436B63">
              <w:rPr>
                <w:sz w:val="20"/>
                <w:lang w:val="ru-RU"/>
              </w:rPr>
              <w:t>birrea</w:t>
            </w:r>
            <w:proofErr w:type="spellEnd"/>
            <w:r w:rsidRPr="00436B63">
              <w:rPr>
                <w:sz w:val="20"/>
                <w:lang w:val="ru-RU"/>
              </w:rPr>
              <w:t xml:space="preserve">) в </w:t>
            </w:r>
            <w:proofErr w:type="spellStart"/>
            <w:r w:rsidRPr="00436B63">
              <w:rPr>
                <w:sz w:val="20"/>
                <w:lang w:val="ru-RU"/>
              </w:rPr>
              <w:t>Мвенези</w:t>
            </w:r>
            <w:proofErr w:type="spellEnd"/>
            <w:r w:rsidRPr="00436B63">
              <w:rPr>
                <w:sz w:val="20"/>
                <w:lang w:val="ru-RU"/>
              </w:rPr>
              <w:t>, гусениц мопане (</w:t>
            </w:r>
            <w:proofErr w:type="spellStart"/>
            <w:r w:rsidRPr="00436B63">
              <w:rPr>
                <w:sz w:val="20"/>
                <w:lang w:val="ru-RU"/>
              </w:rPr>
              <w:t>Gonimbrasia</w:t>
            </w:r>
            <w:proofErr w:type="spellEnd"/>
            <w:r w:rsidRPr="00436B63">
              <w:rPr>
                <w:sz w:val="20"/>
                <w:lang w:val="ru-RU"/>
              </w:rPr>
              <w:t xml:space="preserve"> </w:t>
            </w:r>
            <w:proofErr w:type="spellStart"/>
            <w:r w:rsidRPr="00436B63">
              <w:rPr>
                <w:sz w:val="20"/>
                <w:lang w:val="ru-RU"/>
              </w:rPr>
              <w:t>belina</w:t>
            </w:r>
            <w:proofErr w:type="spellEnd"/>
            <w:r w:rsidRPr="00436B63">
              <w:rPr>
                <w:sz w:val="20"/>
                <w:lang w:val="ru-RU"/>
              </w:rPr>
              <w:t xml:space="preserve">) в </w:t>
            </w:r>
            <w:proofErr w:type="spellStart"/>
            <w:r w:rsidRPr="00436B63">
              <w:rPr>
                <w:sz w:val="20"/>
                <w:lang w:val="ru-RU"/>
              </w:rPr>
              <w:t>Бейтбридже</w:t>
            </w:r>
            <w:proofErr w:type="spellEnd"/>
            <w:r w:rsidRPr="00436B63">
              <w:rPr>
                <w:sz w:val="20"/>
                <w:lang w:val="ru-RU"/>
              </w:rPr>
              <w:t xml:space="preserve"> и </w:t>
            </w:r>
            <w:proofErr w:type="spellStart"/>
            <w:r w:rsidRPr="00436B63">
              <w:rPr>
                <w:sz w:val="20"/>
                <w:lang w:val="ru-RU"/>
              </w:rPr>
              <w:t>Матобо</w:t>
            </w:r>
            <w:proofErr w:type="spellEnd"/>
            <w:r w:rsidRPr="00436B63">
              <w:rPr>
                <w:sz w:val="20"/>
                <w:lang w:val="ru-RU"/>
              </w:rPr>
              <w:t>, плодов зизифуса (</w:t>
            </w:r>
            <w:proofErr w:type="spellStart"/>
            <w:r w:rsidRPr="00436B63">
              <w:rPr>
                <w:rFonts w:ascii="Aptos" w:hAnsi="Aptos"/>
                <w:color w:val="000000" w:themeColor="text1"/>
                <w:sz w:val="20"/>
                <w:lang w:val="ru-RU"/>
              </w:rPr>
              <w:t>Ziziphus</w:t>
            </w:r>
            <w:proofErr w:type="spellEnd"/>
            <w:r w:rsidRPr="00436B63">
              <w:rPr>
                <w:rFonts w:ascii="Aptos" w:hAnsi="Aptos"/>
                <w:color w:val="000000" w:themeColor="text1"/>
                <w:sz w:val="20"/>
                <w:lang w:val="ru-RU"/>
              </w:rPr>
              <w:t xml:space="preserve"> </w:t>
            </w:r>
            <w:proofErr w:type="spellStart"/>
            <w:r w:rsidRPr="00436B63">
              <w:rPr>
                <w:rFonts w:ascii="Aptos" w:hAnsi="Aptos"/>
                <w:color w:val="000000" w:themeColor="text1"/>
                <w:sz w:val="20"/>
                <w:lang w:val="ru-RU"/>
              </w:rPr>
              <w:t>spp</w:t>
            </w:r>
            <w:proofErr w:type="spellEnd"/>
            <w:r w:rsidRPr="00436B63">
              <w:rPr>
                <w:sz w:val="20"/>
                <w:lang w:val="ru-RU"/>
              </w:rPr>
              <w:t xml:space="preserve">.) в </w:t>
            </w:r>
            <w:proofErr w:type="spellStart"/>
            <w:r w:rsidRPr="00436B63">
              <w:rPr>
                <w:sz w:val="20"/>
                <w:lang w:val="ru-RU"/>
              </w:rPr>
              <w:t>Музарабани</w:t>
            </w:r>
            <w:proofErr w:type="spellEnd"/>
            <w:r w:rsidRPr="00436B63">
              <w:rPr>
                <w:sz w:val="20"/>
                <w:lang w:val="ru-RU"/>
              </w:rPr>
              <w:t>, тамаринда (</w:t>
            </w:r>
            <w:proofErr w:type="spellStart"/>
            <w:r w:rsidRPr="00436B63">
              <w:rPr>
                <w:sz w:val="20"/>
                <w:lang w:val="ru-RU"/>
              </w:rPr>
              <w:t>Tamarindus</w:t>
            </w:r>
            <w:proofErr w:type="spellEnd"/>
            <w:r w:rsidRPr="00436B63">
              <w:rPr>
                <w:sz w:val="20"/>
                <w:lang w:val="ru-RU"/>
              </w:rPr>
              <w:t xml:space="preserve"> </w:t>
            </w:r>
            <w:proofErr w:type="spellStart"/>
            <w:r w:rsidRPr="00436B63">
              <w:rPr>
                <w:sz w:val="20"/>
                <w:lang w:val="ru-RU"/>
              </w:rPr>
              <w:t>indica</w:t>
            </w:r>
            <w:proofErr w:type="spellEnd"/>
            <w:r w:rsidRPr="00436B63">
              <w:rPr>
                <w:sz w:val="20"/>
                <w:lang w:val="ru-RU"/>
              </w:rPr>
              <w:t>) в Бинге и рыбных ресурсов озера Кариба.</w:t>
            </w:r>
            <w:r w:rsidRPr="00436B63">
              <w:rPr>
                <w:rFonts w:ascii="Aptos" w:hAnsi="Aptos"/>
                <w:color w:val="000000" w:themeColor="text1"/>
                <w:sz w:val="20"/>
                <w:lang w:val="ru-RU"/>
              </w:rPr>
              <w:t xml:space="preserve"> Важным этапом стало принятие в 2025 году поправок в Закону о парках и дикой природе, которые ввели научно обоснованные квоты на добычу, усилили положения о борьбе с незаконным оборотом и официально закрепили механизмы совместного использования выгод. Эти правовые реформы основывались на результатах национальных исследований, посвященных оценке экономических возможностей, связанных с биоразнообразием, наличия ресурсов и нагрузки, обусловленной их добычей.</w:t>
            </w:r>
          </w:p>
          <w:p w14:paraId="5E58513F" w14:textId="77777777" w:rsidR="00DE3701" w:rsidRPr="00436B63" w:rsidRDefault="00DE3701" w:rsidP="00DE3701">
            <w:pPr>
              <w:spacing w:line="276" w:lineRule="auto"/>
              <w:jc w:val="both"/>
              <w:rPr>
                <w:rFonts w:ascii="Aptos" w:eastAsia="Aptos" w:hAnsi="Aptos" w:cs="Aptos"/>
                <w:color w:val="000000" w:themeColor="text1"/>
                <w:sz w:val="20"/>
                <w:szCs w:val="20"/>
                <w:lang w:val="ru-RU" w:eastAsia="zh-CN"/>
              </w:rPr>
            </w:pPr>
          </w:p>
          <w:p w14:paraId="7D31D94A" w14:textId="77777777" w:rsidR="00DE3701" w:rsidRPr="00436B63" w:rsidRDefault="00DE3701" w:rsidP="00DE3701">
            <w:pPr>
              <w:spacing w:line="276" w:lineRule="auto"/>
              <w:jc w:val="both"/>
              <w:rPr>
                <w:rFonts w:ascii="Aptos" w:eastAsia="Aptos" w:hAnsi="Aptos" w:cs="Aptos"/>
                <w:color w:val="000000" w:themeColor="text1"/>
                <w:sz w:val="20"/>
                <w:szCs w:val="20"/>
                <w:lang w:val="ru-RU"/>
              </w:rPr>
            </w:pPr>
            <w:r w:rsidRPr="00436B63">
              <w:rPr>
                <w:rFonts w:ascii="Aptos" w:hAnsi="Aptos"/>
                <w:color w:val="000000" w:themeColor="text1"/>
                <w:sz w:val="20"/>
                <w:lang w:val="ru-RU"/>
              </w:rPr>
              <w:t>В осуществлении этих мер участвует широкий круг субъектов. Государственные органы возглавляют работу по реформированию законодательства, установлению квот и обеспечению соблюдения законодательства, а Национальное управление по биотехнологиям Зимбабве оказывает поддержку созданию стандартизированных мощностей по переработке диких биологических ресурсов. Международные партнеры предоставляют финансирование, техническую помощь и подготовку для представителей местных общин, осуществляющих мониторинг дикой природы. Академические учреждения сотрудничают в области разработки продукции и технологий переработки, а партнеры из частного сектора и фонды обеспечивают поддержку в сфере инвестиций и интеграции на рынке. Местные общины играют ключевую роль в совместном управлении ресурсами, мониторинге и устойчивой добыче.</w:t>
            </w:r>
          </w:p>
          <w:p w14:paraId="7C69F24D" w14:textId="77777777" w:rsidR="00DE3701" w:rsidRPr="00436B63" w:rsidRDefault="00DE3701" w:rsidP="00DE3701">
            <w:pPr>
              <w:spacing w:line="276" w:lineRule="auto"/>
              <w:jc w:val="both"/>
              <w:rPr>
                <w:rFonts w:ascii="Aptos" w:eastAsia="Aptos" w:hAnsi="Aptos" w:cs="Aptos"/>
                <w:color w:val="000000" w:themeColor="text1"/>
                <w:sz w:val="20"/>
                <w:szCs w:val="20"/>
                <w:lang w:val="ru-RU" w:eastAsia="zh-CN"/>
              </w:rPr>
            </w:pPr>
          </w:p>
          <w:p w14:paraId="07816F15" w14:textId="77777777" w:rsidR="00DE3701" w:rsidRPr="00436B63" w:rsidRDefault="00DE3701" w:rsidP="00DE3701">
            <w:pPr>
              <w:spacing w:line="276" w:lineRule="auto"/>
              <w:jc w:val="both"/>
              <w:rPr>
                <w:rFonts w:ascii="Aptos" w:eastAsia="Aptos" w:hAnsi="Aptos" w:cs="Aptos"/>
                <w:color w:val="000000" w:themeColor="text1"/>
                <w:sz w:val="20"/>
                <w:szCs w:val="20"/>
                <w:lang w:val="ru-RU"/>
              </w:rPr>
            </w:pPr>
            <w:r w:rsidRPr="00436B63">
              <w:rPr>
                <w:rFonts w:ascii="Aptos" w:hAnsi="Aptos"/>
                <w:color w:val="000000" w:themeColor="text1"/>
                <w:sz w:val="20"/>
                <w:lang w:val="ru-RU"/>
              </w:rPr>
              <w:t xml:space="preserve">Меры сочетают нормативно-правовую реформу, системы мониторинга, механизмы регулирования на уровне общин и повышение коммерческой стоимости продукции в широких масштабах. Объекты по переработке марулы, гусениц мопане, баобаба, зизифуса и тамаринда позволили расширить внутренние перерабатывающие мощности и сократить потери после сбора, а ежегодные оценки рыбных ресурсов способствуют устойчивому управлению запасами </w:t>
            </w:r>
            <w:proofErr w:type="spellStart"/>
            <w:r w:rsidRPr="00436B63">
              <w:rPr>
                <w:rFonts w:ascii="Aptos" w:hAnsi="Aptos"/>
                <w:color w:val="000000" w:themeColor="text1"/>
                <w:sz w:val="20"/>
                <w:lang w:val="ru-RU"/>
              </w:rPr>
              <w:t>капенты</w:t>
            </w:r>
            <w:proofErr w:type="spellEnd"/>
            <w:r w:rsidRPr="00436B63">
              <w:rPr>
                <w:rFonts w:ascii="Aptos" w:hAnsi="Aptos"/>
                <w:color w:val="000000" w:themeColor="text1"/>
                <w:sz w:val="20"/>
                <w:lang w:val="ru-RU"/>
              </w:rPr>
              <w:t xml:space="preserve"> (</w:t>
            </w:r>
            <w:proofErr w:type="spellStart"/>
            <w:r w:rsidRPr="00436B63">
              <w:rPr>
                <w:rFonts w:ascii="Aptos" w:hAnsi="Aptos"/>
                <w:color w:val="000000" w:themeColor="text1"/>
                <w:sz w:val="20"/>
                <w:lang w:val="ru-RU"/>
              </w:rPr>
              <w:t>Limnothrissa</w:t>
            </w:r>
            <w:proofErr w:type="spellEnd"/>
            <w:r w:rsidRPr="00436B63">
              <w:rPr>
                <w:rFonts w:ascii="Aptos" w:hAnsi="Aptos"/>
                <w:color w:val="000000" w:themeColor="text1"/>
                <w:sz w:val="20"/>
                <w:lang w:val="ru-RU"/>
              </w:rPr>
              <w:t xml:space="preserve"> </w:t>
            </w:r>
            <w:proofErr w:type="spellStart"/>
            <w:r w:rsidRPr="00436B63">
              <w:rPr>
                <w:rFonts w:ascii="Aptos" w:hAnsi="Aptos"/>
                <w:color w:val="000000" w:themeColor="text1"/>
                <w:sz w:val="20"/>
                <w:lang w:val="ru-RU"/>
              </w:rPr>
              <w:t>miodon</w:t>
            </w:r>
            <w:proofErr w:type="spellEnd"/>
            <w:r w:rsidRPr="00436B63">
              <w:rPr>
                <w:rFonts w:ascii="Aptos" w:hAnsi="Aptos"/>
                <w:color w:val="000000" w:themeColor="text1"/>
                <w:sz w:val="20"/>
                <w:lang w:val="ru-RU"/>
              </w:rPr>
              <w:t xml:space="preserve"> и </w:t>
            </w:r>
            <w:proofErr w:type="spellStart"/>
            <w:r w:rsidRPr="00436B63">
              <w:rPr>
                <w:rFonts w:ascii="Aptos" w:hAnsi="Aptos"/>
                <w:color w:val="000000" w:themeColor="text1"/>
                <w:sz w:val="20"/>
                <w:lang w:val="ru-RU"/>
              </w:rPr>
              <w:t>Stolothrissa</w:t>
            </w:r>
            <w:proofErr w:type="spellEnd"/>
            <w:r w:rsidRPr="00436B63">
              <w:rPr>
                <w:rFonts w:ascii="Aptos" w:hAnsi="Aptos"/>
                <w:color w:val="000000" w:themeColor="text1"/>
                <w:sz w:val="20"/>
                <w:lang w:val="ru-RU"/>
              </w:rPr>
              <w:t xml:space="preserve"> </w:t>
            </w:r>
            <w:proofErr w:type="spellStart"/>
            <w:r w:rsidRPr="00436B63">
              <w:rPr>
                <w:rFonts w:ascii="Aptos" w:hAnsi="Aptos"/>
                <w:color w:val="000000" w:themeColor="text1"/>
                <w:sz w:val="20"/>
                <w:lang w:val="ru-RU"/>
              </w:rPr>
              <w:t>tanganicae</w:t>
            </w:r>
            <w:proofErr w:type="spellEnd"/>
            <w:r w:rsidRPr="00436B63">
              <w:rPr>
                <w:rFonts w:ascii="Aptos" w:hAnsi="Aptos"/>
                <w:color w:val="000000" w:themeColor="text1"/>
                <w:sz w:val="20"/>
                <w:lang w:val="ru-RU"/>
              </w:rPr>
              <w:t>) и тилапии (</w:t>
            </w:r>
            <w:proofErr w:type="spellStart"/>
            <w:r w:rsidRPr="00436B63">
              <w:rPr>
                <w:rFonts w:ascii="Aptos" w:hAnsi="Aptos"/>
                <w:color w:val="000000" w:themeColor="text1"/>
                <w:sz w:val="20"/>
                <w:lang w:val="ru-RU"/>
              </w:rPr>
              <w:t>Oreochromis</w:t>
            </w:r>
            <w:proofErr w:type="spellEnd"/>
            <w:r w:rsidRPr="00436B63">
              <w:rPr>
                <w:rFonts w:ascii="Aptos" w:hAnsi="Aptos"/>
                <w:color w:val="000000" w:themeColor="text1"/>
                <w:sz w:val="20"/>
                <w:lang w:val="ru-RU"/>
              </w:rPr>
              <w:t xml:space="preserve"> </w:t>
            </w:r>
            <w:proofErr w:type="spellStart"/>
            <w:r w:rsidRPr="00436B63">
              <w:rPr>
                <w:rFonts w:ascii="Aptos" w:hAnsi="Aptos"/>
                <w:color w:val="000000" w:themeColor="text1"/>
                <w:sz w:val="20"/>
                <w:lang w:val="ru-RU"/>
              </w:rPr>
              <w:t>spp</w:t>
            </w:r>
            <w:proofErr w:type="spellEnd"/>
            <w:r w:rsidRPr="00436B63">
              <w:rPr>
                <w:rFonts w:ascii="Aptos" w:hAnsi="Aptos"/>
                <w:color w:val="000000" w:themeColor="text1"/>
                <w:sz w:val="20"/>
                <w:lang w:val="ru-RU"/>
              </w:rPr>
              <w:t xml:space="preserve">.) в озере Кариба. Эти меры способствовали развитию легальных и прослеживаемых рынков, приносящих выгоды более чем 30 000 сельских домохозяйств, поддержали развитие официальной торговли гусеницами мопане стоимостью около 1 млн долл. за сезон и способствовали более эффективному соблюдению положений СИТЕС. </w:t>
            </w:r>
          </w:p>
          <w:p w14:paraId="0B8F3CE4" w14:textId="77777777" w:rsidR="00DE3701" w:rsidRPr="00436B63" w:rsidRDefault="00DE3701" w:rsidP="00DE3701">
            <w:pPr>
              <w:keepNext/>
              <w:keepLines/>
              <w:spacing w:line="276" w:lineRule="auto"/>
              <w:rPr>
                <w:rFonts w:ascii="Aptos" w:eastAsia="Aptos" w:hAnsi="Aptos" w:cs="Aptos"/>
                <w:color w:val="000000" w:themeColor="text1"/>
                <w:lang w:val="ru-RU" w:eastAsia="zh-CN"/>
              </w:rPr>
            </w:pPr>
          </w:p>
          <w:p w14:paraId="111FBC84" w14:textId="77777777" w:rsidR="00DE3701" w:rsidRPr="00436B63" w:rsidRDefault="00DE3701" w:rsidP="00DE3701">
            <w:pPr>
              <w:keepNext/>
              <w:keepLines/>
              <w:spacing w:line="276" w:lineRule="auto"/>
              <w:rPr>
                <w:rFonts w:ascii="Aptos" w:eastAsia="Aptos" w:hAnsi="Aptos" w:cs="Aptos"/>
                <w:color w:val="000000" w:themeColor="text1"/>
                <w:sz w:val="20"/>
                <w:szCs w:val="20"/>
                <w:lang w:val="ru-RU"/>
              </w:rPr>
            </w:pPr>
            <w:r w:rsidRPr="00436B63">
              <w:rPr>
                <w:rFonts w:ascii="Aptos" w:hAnsi="Aptos"/>
                <w:i/>
                <w:color w:val="000000" w:themeColor="text1"/>
                <w:sz w:val="20"/>
                <w:lang w:val="ru-RU"/>
              </w:rPr>
              <w:t>Соответствующие задачи:</w:t>
            </w:r>
            <w:r w:rsidRPr="00436B63">
              <w:rPr>
                <w:rFonts w:ascii="Aptos" w:hAnsi="Aptos"/>
                <w:color w:val="000000" w:themeColor="text1"/>
                <w:sz w:val="20"/>
                <w:lang w:val="ru-RU"/>
              </w:rPr>
              <w:t xml:space="preserve"> 4, 5, 9 и 20.</w:t>
            </w:r>
          </w:p>
          <w:p w14:paraId="098FC496" w14:textId="77777777" w:rsidR="00DE3701" w:rsidRPr="00436B63" w:rsidRDefault="00DE3701" w:rsidP="00DE3701">
            <w:pPr>
              <w:rPr>
                <w:i/>
                <w:sz w:val="20"/>
                <w:szCs w:val="20"/>
                <w:lang w:val="ru-RU"/>
              </w:rPr>
            </w:pPr>
            <w:r w:rsidRPr="00436B63">
              <w:rPr>
                <w:i/>
                <w:sz w:val="20"/>
                <w:lang w:val="ru-RU"/>
              </w:rPr>
              <w:t xml:space="preserve">Источник: </w:t>
            </w:r>
            <w:r w:rsidRPr="00436B63">
              <w:rPr>
                <w:sz w:val="20"/>
                <w:lang w:val="ru-RU"/>
              </w:rPr>
              <w:t>Зимбабве, седьмой национальный доклад в рамках Конвенции</w:t>
            </w:r>
          </w:p>
          <w:p w14:paraId="6B755D8B" w14:textId="77777777" w:rsidR="00DE3701" w:rsidRPr="00436B63" w:rsidRDefault="00DE3701" w:rsidP="00DE3701">
            <w:pPr>
              <w:rPr>
                <w:i/>
                <w:sz w:val="20"/>
                <w:szCs w:val="20"/>
                <w:lang w:val="ru-RU"/>
              </w:rPr>
            </w:pPr>
          </w:p>
          <w:p w14:paraId="1092A066" w14:textId="77777777" w:rsidR="00DE3701" w:rsidRPr="00436B63" w:rsidRDefault="00DE3701" w:rsidP="00DE3701">
            <w:pPr>
              <w:rPr>
                <w:lang w:val="ru-RU"/>
              </w:rPr>
            </w:pPr>
          </w:p>
        </w:tc>
      </w:tr>
    </w:tbl>
    <w:p w14:paraId="40D6495A" w14:textId="77777777" w:rsidR="00DE3701" w:rsidRPr="00436B63" w:rsidRDefault="00DE3701" w:rsidP="00DE3701">
      <w:pPr>
        <w:rPr>
          <w:i/>
          <w:iCs/>
          <w:lang w:val="ru-RU"/>
        </w:rPr>
      </w:pPr>
    </w:p>
    <w:p w14:paraId="77C8D949"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34" w:name="_Toc235821110"/>
      <w:r w:rsidRPr="00436B63">
        <w:rPr>
          <w:rFonts w:eastAsiaTheme="majorEastAsia" w:cstheme="majorBidi"/>
          <w:i/>
          <w:iCs/>
          <w:color w:val="595959" w:themeColor="text1" w:themeTint="A6"/>
          <w:lang w:val="ru-RU"/>
        </w:rPr>
        <w:t>Проблемы</w:t>
      </w:r>
      <w:bookmarkEnd w:id="234"/>
    </w:p>
    <w:p w14:paraId="6F44AC52" w14:textId="77777777" w:rsidR="00DE3701" w:rsidRPr="00436B63" w:rsidRDefault="00DE3701" w:rsidP="00DE3701">
      <w:pPr>
        <w:spacing w:line="276" w:lineRule="auto"/>
        <w:rPr>
          <w:rFonts w:ascii="Aptos" w:eastAsia="Aptos" w:hAnsi="Aptos" w:cs="Aptos"/>
          <w:lang w:val="ru-RU"/>
        </w:rPr>
      </w:pPr>
    </w:p>
    <w:p w14:paraId="3893A7B9" w14:textId="77777777" w:rsidR="00DE3701" w:rsidRPr="00436B63" w:rsidRDefault="00DE3701" w:rsidP="00DE3701">
      <w:pPr>
        <w:spacing w:line="276" w:lineRule="auto"/>
        <w:rPr>
          <w:rFonts w:ascii="Aptos" w:eastAsia="Aptos" w:hAnsi="Aptos" w:cs="Aptos"/>
          <w:lang w:val="ru-RU"/>
        </w:rPr>
      </w:pPr>
      <w:r w:rsidRPr="00436B63">
        <w:rPr>
          <w:rFonts w:ascii="Aptos" w:hAnsi="Aptos"/>
          <w:lang w:val="ru-RU"/>
        </w:rPr>
        <w:t>Многие Стороны сообщают, что не могут достоверно определить, является ли использование диких видов устойчивым, поскольку имеющихся научных данных недостаточно. Оценки запасов могут отсутствовать или быть устаревшими, биологические ориентиры и правила регулирования промысла не установлены, а данные об уловах зачастую регистрируются только по широким группам видов, что не позволяет выявлять тенденции по отдельным видам. Изменение климата снижает надежность исторических исходных показателей, что создает дополнительную неопределенность. Помимо этих пробелов в знаниях, Стороны сообщают, что незаконная и нерегулируемая добыча остается широко распространенной, а системы обеспечения соблюдения законодательства не успевают реагировать на меняющуюся ситуацию. К числу других проблем, отмечаемых Сторонами, относятся ограниченные возможности для мониторинга и надзора, перегруженность мест хранения конфискованных образцов, проникновение незаконных товаров на легальные рынки вследствие пробелов в регулировании, а также недостаточно последовательное трансграничное сотрудничество. Кроме того, отмечается недостаток финансовых, технических и кадровых ресурсов: финансирование носит краткосрочный и проектный, а не устойчивый характер, наблюдается нехватка специалистов, а лабораторная и цифровая инфраструктура развита недостаточно. В некоторых странах нормативно-правовая база является неполной или фрагментарной, а пересекающиеся полномочия учреждений, отвечающих за рыбный промысел, лесное хозяйство, дикую природу, таможенное регулирование и охрану окружающей среды, приводят к задержкам и непоследовательному обеспечению соблюдения законодательства.</w:t>
      </w:r>
    </w:p>
    <w:p w14:paraId="13962745"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35" w:name="_Toc235821111"/>
    </w:p>
    <w:p w14:paraId="026D4B5A"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Вклад субъектов, не являющихся национальными правительствами</w:t>
      </w:r>
      <w:bookmarkEnd w:id="235"/>
    </w:p>
    <w:p w14:paraId="35F06189"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p>
    <w:p w14:paraId="61DA9432"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36" w:name="_Toc235821112"/>
      <w:r w:rsidRPr="00436B63">
        <w:rPr>
          <w:rFonts w:eastAsiaTheme="majorEastAsia" w:cstheme="majorBidi"/>
          <w:i/>
          <w:iCs/>
          <w:color w:val="595959" w:themeColor="text1" w:themeTint="A6"/>
          <w:lang w:val="ru-RU"/>
        </w:rPr>
        <w:t>Обязательства, представленные через онлайновый инструмент представления отчетности</w:t>
      </w:r>
      <w:bookmarkEnd w:id="236"/>
    </w:p>
    <w:p w14:paraId="19742153" w14:textId="77777777" w:rsidR="00DE3701" w:rsidRPr="00436B63" w:rsidRDefault="00DE3701" w:rsidP="00DE3701">
      <w:pPr>
        <w:rPr>
          <w:lang w:val="ru-RU"/>
        </w:rPr>
      </w:pPr>
    </w:p>
    <w:p w14:paraId="172F3ADB" w14:textId="77777777" w:rsidR="00DE3701" w:rsidRPr="00436B63" w:rsidRDefault="00DE3701" w:rsidP="00DE3701">
      <w:pPr>
        <w:rPr>
          <w:lang w:val="ru-RU"/>
        </w:rPr>
      </w:pPr>
      <w:r w:rsidRPr="00436B63">
        <w:rPr>
          <w:lang w:val="ru-RU"/>
        </w:rPr>
        <w:t>Из 180 существенных обязательств, представленных самими субъектами, не являющимися национальными правительствами, только 2 преимущественно относятся к задаче 5. Одно из них представлено «Датской группой 92» – сетью организаций гражданского общества, уделяющей основное внимание устойчивой добыче ресурсов посредством преобразования сетей производственно-сбытовых цепочек, а второе – японским отделением Всемирного фонда дикой природы, обязательство которого направлено на повышение устойчивости рыбохозяйственного сектора.</w:t>
      </w:r>
    </w:p>
    <w:p w14:paraId="09F1A4E6" w14:textId="77777777" w:rsidR="00DE3701" w:rsidRPr="00436B63" w:rsidRDefault="00DE3701" w:rsidP="00DE3701">
      <w:pPr>
        <w:rPr>
          <w:lang w:val="ru-RU"/>
        </w:rPr>
      </w:pPr>
    </w:p>
    <w:p w14:paraId="164FCE05"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37" w:name="_Toc235821113"/>
      <w:r w:rsidRPr="00436B63">
        <w:rPr>
          <w:rFonts w:eastAsiaTheme="majorEastAsia" w:cstheme="majorBidi"/>
          <w:i/>
          <w:iCs/>
          <w:color w:val="595959" w:themeColor="text1" w:themeTint="A6"/>
          <w:lang w:val="ru-RU"/>
        </w:rPr>
        <w:t>Вклад, отраженный в национальных докладах</w:t>
      </w:r>
      <w:bookmarkEnd w:id="237"/>
      <w:r w:rsidRPr="00436B63">
        <w:rPr>
          <w:rFonts w:eastAsiaTheme="majorEastAsia" w:cstheme="majorBidi"/>
          <w:i/>
          <w:iCs/>
          <w:color w:val="595959" w:themeColor="text1" w:themeTint="A6"/>
          <w:lang w:val="ru-RU"/>
        </w:rPr>
        <w:t xml:space="preserve"> </w:t>
      </w:r>
    </w:p>
    <w:p w14:paraId="0E9F4DB7" w14:textId="77777777" w:rsidR="00DE3701" w:rsidRPr="00436B63" w:rsidRDefault="00DE3701" w:rsidP="00DE3701">
      <w:pPr>
        <w:rPr>
          <w:lang w:val="ru-RU"/>
        </w:rPr>
      </w:pPr>
      <w:bookmarkStart w:id="238" w:name="_Toc228191277"/>
    </w:p>
    <w:p w14:paraId="10752C4A" w14:textId="77777777" w:rsidR="00DE3701" w:rsidRPr="00436B63" w:rsidRDefault="00DE3701" w:rsidP="00DE3701">
      <w:pPr>
        <w:rPr>
          <w:lang w:val="ru-RU"/>
        </w:rPr>
      </w:pPr>
      <w:r w:rsidRPr="00436B63">
        <w:rPr>
          <w:lang w:val="ru-RU"/>
        </w:rPr>
        <w:t>Согласно представленной информации, субъекты, не являющиеся национальными правительствами, выполняют различные функции в области совместного управления и регулирования, связанные с выполнением задачи 5. Особое место среди них занимают коренные народы и местные общины, отраслевые субъекты и субнациональные органы власти. Например, ряд Сторон сообщает, что коренные народы и местные общины обладают официальными полномочиями по регулированию использования диких видов, включая управление квотами на добычу, проведение общинного патрулирования и применение традиционных систем регулирования. Такие отраслевые субъекты, как ассоциации рыбаков, организации охотников, общинные советы по управлению ресурсами и НПО, часто участвуют в работе органов совместного управления, на которые возложены конкретные обязанности в сфере рационального природопользования. Субнациональные органы власти, особенно в федеративных системах или системах с делегированными полномочиями, нередко являются основными субъектами, обеспечивающими на практике нормативное регулирование мер, связанных с задачей 5. Что касается мониторинга и сбора данных, научные учреждения проводят или содействуют проведению оценок запасов, подготовке заключений об отсутствии угрозы и проведению генетических исследований, результаты которых служат непосредственным основанием для установления квот и выдачи разрешений на торговлю. Отраслевые субъекты предоставляют статистические данные о добыче и уловах, которые используются в адаптивном управлении, тогда как НПО и платформы гражданской науки предоставляют данные мониторинга, используемые для определения исходного состояния биоразнообразия.</w:t>
      </w:r>
    </w:p>
    <w:p w14:paraId="7A30DF4E" w14:textId="77777777" w:rsidR="00DE3701" w:rsidRPr="00436B63" w:rsidRDefault="00DE3701" w:rsidP="00DE3701">
      <w:pPr>
        <w:rPr>
          <w:lang w:val="ru-RU"/>
        </w:rPr>
      </w:pPr>
    </w:p>
    <w:p w14:paraId="3FF3BE07"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39" w:name="_Toc235821114"/>
      <w:bookmarkEnd w:id="238"/>
      <w:r w:rsidRPr="00436B63">
        <w:rPr>
          <w:rFonts w:eastAsiaTheme="majorEastAsia" w:cstheme="majorBidi"/>
          <w:color w:val="0F4761" w:themeColor="accent1" w:themeShade="BF"/>
          <w:lang w:val="ru-RU"/>
        </w:rPr>
        <w:t>Примеры взаимосвязей с другими соглашениями, процессами и организациями</w:t>
      </w:r>
      <w:bookmarkEnd w:id="239"/>
      <w:r w:rsidRPr="00436B63">
        <w:rPr>
          <w:rFonts w:eastAsiaTheme="majorEastAsia" w:cstheme="majorBidi"/>
          <w:color w:val="0F4761" w:themeColor="accent1" w:themeShade="BF"/>
          <w:lang w:val="ru-RU"/>
        </w:rPr>
        <w:t xml:space="preserve"> </w:t>
      </w:r>
    </w:p>
    <w:p w14:paraId="04CDF4C7" w14:textId="77777777" w:rsidR="00DE3701" w:rsidRPr="00436B63" w:rsidRDefault="00DE3701" w:rsidP="00DE3701">
      <w:pPr>
        <w:keepNext/>
        <w:spacing w:after="200" w:line="240" w:lineRule="auto"/>
        <w:rPr>
          <w:rFonts w:eastAsiaTheme="minorEastAsia"/>
          <w:b/>
          <w:iCs/>
          <w:color w:val="0E2841" w:themeColor="text2"/>
          <w:kern w:val="0"/>
          <w:sz w:val="20"/>
          <w:szCs w:val="20"/>
          <w:lang w:val="ru-RU" w:eastAsia="ja-JP"/>
          <w14:ligatures w14:val="none"/>
        </w:rPr>
      </w:pPr>
    </w:p>
    <w:tbl>
      <w:tblPr>
        <w:tblStyle w:val="TableGrid"/>
        <w:tblW w:w="0" w:type="auto"/>
        <w:tblLook w:val="04A0" w:firstRow="1" w:lastRow="0" w:firstColumn="1" w:lastColumn="0" w:noHBand="0" w:noVBand="1"/>
      </w:tblPr>
      <w:tblGrid>
        <w:gridCol w:w="9016"/>
      </w:tblGrid>
      <w:tr w:rsidR="00DE3701" w:rsidRPr="00F43B05" w14:paraId="3C739CD9" w14:textId="77777777" w:rsidTr="005716FA">
        <w:tc>
          <w:tcPr>
            <w:tcW w:w="9016" w:type="dxa"/>
            <w:shd w:val="clear" w:color="auto" w:fill="E8E8E8" w:themeFill="background2"/>
          </w:tcPr>
          <w:p w14:paraId="6C342EC9" w14:textId="77777777" w:rsidR="00DE3701" w:rsidRPr="00436B63" w:rsidRDefault="00DE3701" w:rsidP="00DE3701">
            <w:pPr>
              <w:spacing w:line="276" w:lineRule="auto"/>
              <w:jc w:val="both"/>
              <w:rPr>
                <w:lang w:val="ru-RU"/>
              </w:rPr>
            </w:pPr>
          </w:p>
          <w:p w14:paraId="28F3D393"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Вставка 21</w:t>
            </w:r>
          </w:p>
          <w:p w14:paraId="2D08804D" w14:textId="77777777" w:rsidR="00DE3701" w:rsidRPr="00436B63" w:rsidRDefault="00DE3701" w:rsidP="00DE3701">
            <w:pPr>
              <w:spacing w:line="276" w:lineRule="auto"/>
              <w:jc w:val="both"/>
              <w:rPr>
                <w:b/>
                <w:bCs/>
                <w:sz w:val="20"/>
                <w:szCs w:val="20"/>
                <w:lang w:val="ru-RU"/>
              </w:rPr>
            </w:pPr>
            <w:r w:rsidRPr="00436B63">
              <w:rPr>
                <w:b/>
                <w:sz w:val="20"/>
                <w:lang w:val="ru-RU"/>
              </w:rPr>
              <w:t>Скоординированные усилия в рамках многосторонних природоохранных соглашений по борьбе с незаконными лесозаготовками и торговлей на Мадагаскаре</w:t>
            </w:r>
          </w:p>
          <w:p w14:paraId="3A2ED1E8" w14:textId="77777777" w:rsidR="00DE3701" w:rsidRPr="00436B63" w:rsidRDefault="00DE3701" w:rsidP="00DE3701">
            <w:pPr>
              <w:spacing w:line="276" w:lineRule="auto"/>
              <w:jc w:val="both"/>
              <w:rPr>
                <w:lang w:val="ru-RU"/>
              </w:rPr>
            </w:pPr>
          </w:p>
          <w:p w14:paraId="31377325" w14:textId="77777777" w:rsidR="00DE3701" w:rsidRPr="00436B63" w:rsidRDefault="00DE3701" w:rsidP="00DE3701">
            <w:pPr>
              <w:spacing w:line="276" w:lineRule="auto"/>
              <w:rPr>
                <w:sz w:val="20"/>
                <w:szCs w:val="20"/>
                <w:lang w:val="ru-RU"/>
              </w:rPr>
            </w:pPr>
            <w:r w:rsidRPr="00436B63">
              <w:rPr>
                <w:sz w:val="20"/>
                <w:lang w:val="ru-RU"/>
              </w:rPr>
              <w:t xml:space="preserve">Влажные тропические леса </w:t>
            </w:r>
            <w:proofErr w:type="spellStart"/>
            <w:r w:rsidRPr="00436B63">
              <w:rPr>
                <w:sz w:val="20"/>
                <w:lang w:val="ru-RU"/>
              </w:rPr>
              <w:t>Атсинананы</w:t>
            </w:r>
            <w:proofErr w:type="spellEnd"/>
            <w:r w:rsidRPr="00436B63">
              <w:rPr>
                <w:sz w:val="20"/>
                <w:lang w:val="ru-RU"/>
              </w:rPr>
              <w:t xml:space="preserve"> на Мадагаскаре были включены в Список всемирного наследия ЮНЕСКО в 2007 году благодаря исключительному биоразнообразию и важной роли в поддержании экологических процессов. Этот объект всемирного наследия, включающий шесть отдельных охраняемых районов, подвергался серьезным угрозам вследствие незаконной заготовки и незаконного оборота мадагаскарского эбена (</w:t>
            </w:r>
            <w:proofErr w:type="spellStart"/>
            <w:r w:rsidRPr="00436B63">
              <w:rPr>
                <w:sz w:val="20"/>
                <w:lang w:val="ru-RU"/>
              </w:rPr>
              <w:t>Diospyros</w:t>
            </w:r>
            <w:proofErr w:type="spellEnd"/>
            <w:r w:rsidRPr="00436B63">
              <w:rPr>
                <w:sz w:val="20"/>
                <w:lang w:val="ru-RU"/>
              </w:rPr>
              <w:t xml:space="preserve"> </w:t>
            </w:r>
            <w:proofErr w:type="spellStart"/>
            <w:r w:rsidRPr="00436B63">
              <w:rPr>
                <w:sz w:val="20"/>
                <w:lang w:val="ru-RU"/>
              </w:rPr>
              <w:t>spp</w:t>
            </w:r>
            <w:proofErr w:type="spellEnd"/>
            <w:r w:rsidRPr="00436B63">
              <w:rPr>
                <w:sz w:val="20"/>
                <w:lang w:val="ru-RU"/>
              </w:rPr>
              <w:t>.) и палисандра (</w:t>
            </w:r>
            <w:proofErr w:type="spellStart"/>
            <w:r w:rsidRPr="00436B63">
              <w:rPr>
                <w:sz w:val="20"/>
                <w:lang w:val="ru-RU"/>
              </w:rPr>
              <w:t>Dalbergia</w:t>
            </w:r>
            <w:proofErr w:type="spellEnd"/>
            <w:r w:rsidRPr="00436B63">
              <w:rPr>
                <w:sz w:val="20"/>
                <w:lang w:val="ru-RU"/>
              </w:rPr>
              <w:t xml:space="preserve"> </w:t>
            </w:r>
            <w:proofErr w:type="spellStart"/>
            <w:r w:rsidRPr="00436B63">
              <w:rPr>
                <w:sz w:val="20"/>
                <w:lang w:val="ru-RU"/>
              </w:rPr>
              <w:t>spp</w:t>
            </w:r>
            <w:proofErr w:type="spellEnd"/>
            <w:r w:rsidRPr="00436B63">
              <w:rPr>
                <w:sz w:val="20"/>
                <w:lang w:val="ru-RU"/>
              </w:rPr>
              <w:t xml:space="preserve">.), причем вызванное этим обезлесение также негативно сказывалось на таких видах, как лемуры. В результате в 2010 году ЮНЕСКО включила этот объект в Список всемирного наследия, находящегося под угрозой, а в 2013 году соответствующие виды деревьев были включены в приложение II СИТЕС в соответствии с корректирующими мерами, рекомендованными в рамках Конвенции об охране всемирного культурного и природного наследия. Эти совместные действия послужили стимулом для проведения национальных реформ, включая введение запрета на коммерческие лесозаготовки и разработку системы отслеживания конфискованной древесины. В рамках экспериментального проекта была успешно проведена инвентаризация запасов древесины и их маркировка с использованием QR-кодов, обеспечивающих доступ к информации в общедоступной базе данных. В 2025 году Мадагаскар установил нулевую квоту на экспорт на всю коммерческую торговлю этими видами. Совместная миссия по мониторингу ЮНЕСКО, МСОП и СИТЕС, проведенная в 2025 году в рамках Конвенции, подтвердила значительное сокращение масштабов незаконной вырубки лесов, восстановление 63% ранее утраченного лесного покрова и самый низкий за десятилетие уровень браконьерства лемуров. В результате в 2025 году Комитет всемирного наследия исключил влажные тропические леса </w:t>
            </w:r>
            <w:proofErr w:type="spellStart"/>
            <w:r w:rsidRPr="00436B63">
              <w:rPr>
                <w:sz w:val="20"/>
                <w:lang w:val="ru-RU"/>
              </w:rPr>
              <w:t>Атсинананы</w:t>
            </w:r>
            <w:proofErr w:type="spellEnd"/>
            <w:r w:rsidRPr="00436B63">
              <w:rPr>
                <w:sz w:val="20"/>
                <w:lang w:val="ru-RU"/>
              </w:rPr>
              <w:t xml:space="preserve"> из Списка всемирного наследия, находящегося под угрозой. Этот пример показывает, каким образом сотрудничество в рамках многосторонних природоохранных соглашений может приводить к осуществлению взаимодополняющих мер по борьбе с незаконной торговлей и укреплению механизмов регулирования, способствуя долгосрочному сохранению мест обитания и видов.</w:t>
            </w:r>
          </w:p>
          <w:p w14:paraId="37491F52" w14:textId="77777777" w:rsidR="00DE3701" w:rsidRPr="00436B63" w:rsidRDefault="00DE3701" w:rsidP="00DE3701">
            <w:pPr>
              <w:rPr>
                <w:i/>
                <w:iCs/>
                <w:lang w:val="ru-RU"/>
              </w:rPr>
            </w:pPr>
          </w:p>
          <w:p w14:paraId="0B434E34" w14:textId="77777777" w:rsidR="00DE3701" w:rsidRPr="00436B63" w:rsidRDefault="00DE3701" w:rsidP="00DE3701">
            <w:pPr>
              <w:rPr>
                <w:sz w:val="20"/>
                <w:szCs w:val="20"/>
                <w:lang w:val="ru-RU"/>
              </w:rPr>
            </w:pPr>
            <w:r w:rsidRPr="00436B63">
              <w:rPr>
                <w:i/>
                <w:sz w:val="20"/>
                <w:lang w:val="ru-RU"/>
              </w:rPr>
              <w:t xml:space="preserve">Соответствующие задачи: </w:t>
            </w:r>
            <w:r w:rsidRPr="00436B63">
              <w:rPr>
                <w:sz w:val="20"/>
                <w:lang w:val="ru-RU"/>
              </w:rPr>
              <w:t>3, 4 и 5.</w:t>
            </w:r>
          </w:p>
          <w:p w14:paraId="301BEA52" w14:textId="77777777" w:rsidR="00DE3701" w:rsidRPr="00436B63" w:rsidRDefault="00DE3701" w:rsidP="00DE3701">
            <w:pPr>
              <w:rPr>
                <w:i/>
                <w:sz w:val="20"/>
                <w:szCs w:val="20"/>
                <w:lang w:val="ru-RU"/>
              </w:rPr>
            </w:pPr>
            <w:r w:rsidRPr="00436B63">
              <w:rPr>
                <w:i/>
                <w:sz w:val="20"/>
                <w:lang w:val="ru-RU"/>
              </w:rPr>
              <w:t xml:space="preserve">Источник: </w:t>
            </w:r>
            <w:r w:rsidRPr="00436B63">
              <w:rPr>
                <w:sz w:val="20"/>
                <w:lang w:val="ru-RU"/>
              </w:rPr>
              <w:t>СИТЕС, 2025a, 2025b; ЮНЕСКО, 2025a, 2025b.</w:t>
            </w:r>
          </w:p>
          <w:p w14:paraId="39F925EE" w14:textId="77777777" w:rsidR="00DE3701" w:rsidRPr="00436B63" w:rsidRDefault="00DE3701" w:rsidP="00DE3701">
            <w:pPr>
              <w:rPr>
                <w:lang w:val="ru-RU"/>
              </w:rPr>
            </w:pPr>
          </w:p>
          <w:p w14:paraId="2630E2A5" w14:textId="77777777" w:rsidR="00DE3701" w:rsidRPr="00436B63" w:rsidRDefault="00DE3701" w:rsidP="00DE3701">
            <w:pPr>
              <w:rPr>
                <w:lang w:val="ru-RU"/>
              </w:rPr>
            </w:pPr>
          </w:p>
        </w:tc>
      </w:tr>
    </w:tbl>
    <w:p w14:paraId="3A55008E" w14:textId="77777777" w:rsidR="00DE3701" w:rsidRPr="00436B63" w:rsidRDefault="00DE3701" w:rsidP="00DE3701">
      <w:pPr>
        <w:rPr>
          <w:lang w:val="ru-RU"/>
        </w:rPr>
      </w:pPr>
    </w:p>
    <w:p w14:paraId="6A032B9D" w14:textId="77777777" w:rsidR="00DE3701" w:rsidRPr="00436B63" w:rsidRDefault="00DE3701" w:rsidP="00DE3701">
      <w:pPr>
        <w:rPr>
          <w:lang w:val="ru-RU"/>
        </w:rPr>
      </w:pPr>
      <w:r w:rsidRPr="00436B63">
        <w:rPr>
          <w:lang w:val="ru-RU"/>
        </w:rPr>
        <w:t>Совместное партнерство по устойчивому управлению ресурсами дикой природы является добровольным партнерством 13 международных организаций, мандаты и программы которых охватывают вопросы содействия устойчивому использованию и сохранению ресурсов дикой природы. Совместное партнерство, секретариат которого находится в Отделе лесного хозяйства ФАО, было учреждено в марте 2013 года решением Конференции Сторон Конвенции о биологическом разнообразии. Его миссия заключается в расширении сотрудничества и координации усилий между его членами в области устойчивого управления ресурсами дикой природы в целях содействия устойчивому управлению дикими наземными позвоночными во всех биомах и географических районах, что способствует сохранению и устойчивому использованию биоразнообразия, а также достижению продовольственной обеспеченности, обеспечению средств к существованию и благополучию человека (решение XI/25; КБР, 2012)</w:t>
      </w:r>
      <w:r w:rsidRPr="00436B63">
        <w:rPr>
          <w:vertAlign w:val="superscript"/>
          <w:lang w:val="ru-RU"/>
        </w:rPr>
        <w:footnoteReference w:id="21"/>
      </w:r>
      <w:r w:rsidRPr="00436B63">
        <w:rPr>
          <w:lang w:val="ru-RU"/>
        </w:rPr>
        <w:t xml:space="preserve">. </w:t>
      </w:r>
      <w:r w:rsidRPr="00436B63">
        <w:rPr>
          <w:color w:val="000000"/>
          <w:shd w:val="clear" w:color="auto" w:fill="FFFFFF"/>
          <w:lang w:val="ru-RU"/>
        </w:rPr>
        <w:t>Совместное партнерство осуществляет масштабный план работы и ряд совместных программ и инициатив организаций-членов, включая Программу устойчивого управления ресурсами дикой природы, в рамках которой реализуются разработанные совместно с коренными народами и местными общинами и национальными органами власти проекты на местах в 16 странах Африки, Азии, Карибского бассейна и Тихоокеанского региона</w:t>
      </w:r>
      <w:r w:rsidRPr="00436B63">
        <w:rPr>
          <w:rFonts w:cs="Arial"/>
          <w:color w:val="000000"/>
          <w:shd w:val="clear" w:color="auto" w:fill="FFFFFF"/>
          <w:vertAlign w:val="superscript"/>
          <w:lang w:val="ru-RU"/>
        </w:rPr>
        <w:footnoteReference w:id="22"/>
      </w:r>
      <w:r w:rsidRPr="00436B63">
        <w:rPr>
          <w:color w:val="000000"/>
          <w:shd w:val="clear" w:color="auto" w:fill="FFFFFF"/>
          <w:lang w:val="ru-RU"/>
        </w:rPr>
        <w:t>. Деятельность Совместного партнерства непосредственно направлена на регулирование охоты на диких животных, развитие устойчивых альтернатив мясу диких животных как источнику белка, развитие потенциала коренных народов и местных общин в области управления, сокращение неустойчивого спроса на мясо диких животных в городах и снижение риска зоонозных заболеваний с использованием подхода «Единое здоровье» в соответствии с задачами 4, 5 и 9 Рамочной программы.</w:t>
      </w:r>
    </w:p>
    <w:p w14:paraId="16AD12AF" w14:textId="77777777" w:rsidR="00DE3701" w:rsidRPr="00436B63" w:rsidRDefault="00DE3701" w:rsidP="00DE3701">
      <w:pPr>
        <w:rPr>
          <w:lang w:val="ru-RU"/>
        </w:rPr>
      </w:pPr>
    </w:p>
    <w:p w14:paraId="08B28597" w14:textId="77777777" w:rsidR="00DE3701" w:rsidRPr="00436B63" w:rsidRDefault="00DE3701" w:rsidP="00DE3701">
      <w:pPr>
        <w:rPr>
          <w:lang w:val="ru-RU"/>
        </w:rPr>
      </w:pPr>
    </w:p>
    <w:p w14:paraId="43BBA64E" w14:textId="77777777" w:rsidR="00DE3701" w:rsidRPr="00436B63" w:rsidRDefault="00DE3701" w:rsidP="00DE3701">
      <w:pPr>
        <w:keepNext/>
        <w:keepLines/>
        <w:spacing w:before="80" w:after="40"/>
        <w:outlineLvl w:val="3"/>
        <w:rPr>
          <w:rFonts w:eastAsiaTheme="majorEastAsia" w:cstheme="majorBidi"/>
          <w:color w:val="0F4761" w:themeColor="accent1" w:themeShade="BF"/>
          <w:lang w:val="ru-RU"/>
        </w:rPr>
      </w:pPr>
      <w:bookmarkStart w:id="240" w:name="_Toc235821115"/>
      <w:bookmarkStart w:id="241" w:name="_Toc239069200"/>
      <w:bookmarkStart w:id="242" w:name="_Toc241215803"/>
      <w:bookmarkStart w:id="243" w:name="_Toc242936249"/>
      <w:r w:rsidRPr="00436B63">
        <w:rPr>
          <w:rFonts w:eastAsiaTheme="majorEastAsia" w:cstheme="majorBidi"/>
          <w:b/>
          <w:iCs/>
          <w:color w:val="0F4761" w:themeColor="accent1" w:themeShade="BF"/>
          <w:lang w:val="ru-RU"/>
        </w:rPr>
        <w:t>Задача 6.</w:t>
      </w:r>
      <w:r w:rsidRPr="00436B63">
        <w:rPr>
          <w:rFonts w:eastAsiaTheme="majorEastAsia" w:cstheme="majorBidi"/>
          <w:iCs/>
          <w:color w:val="0F4761" w:themeColor="accent1" w:themeShade="BF"/>
          <w:lang w:val="ru-RU"/>
        </w:rPr>
        <w:t xml:space="preserve"> Сокращение темпов интродукции инвазивных чужеродных видов на 50% и сведение к минимуму их воздействия</w:t>
      </w:r>
      <w:bookmarkEnd w:id="240"/>
      <w:bookmarkEnd w:id="241"/>
      <w:bookmarkEnd w:id="242"/>
      <w:bookmarkEnd w:id="243"/>
    </w:p>
    <w:p w14:paraId="10E7DDDF" w14:textId="77777777" w:rsidR="00DE3701" w:rsidRPr="00436B63" w:rsidRDefault="00DE3701" w:rsidP="00DE3701">
      <w:pPr>
        <w:rPr>
          <w:b/>
          <w:bCs/>
          <w:i/>
          <w:iCs/>
          <w:sz w:val="22"/>
          <w:szCs w:val="22"/>
          <w:lang w:val="ru-RU"/>
        </w:rPr>
      </w:pPr>
    </w:p>
    <w:p w14:paraId="2A377E31" w14:textId="77777777" w:rsidR="00DE3701" w:rsidRPr="00436B63" w:rsidRDefault="00DE3701" w:rsidP="00DE3701">
      <w:pPr>
        <w:rPr>
          <w:i/>
          <w:iCs/>
          <w:sz w:val="22"/>
          <w:szCs w:val="22"/>
          <w:lang w:val="ru-RU"/>
        </w:rPr>
      </w:pPr>
      <w:r w:rsidRPr="00436B63">
        <w:rPr>
          <w:b/>
          <w:sz w:val="22"/>
          <w:lang w:val="ru-RU"/>
        </w:rPr>
        <w:t>Текст задачи.</w:t>
      </w:r>
      <w:r w:rsidRPr="00436B63">
        <w:rPr>
          <w:i/>
          <w:sz w:val="22"/>
          <w:lang w:val="ru-RU"/>
        </w:rPr>
        <w:t xml:space="preserve"> 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а также искоренением инвазивных чужеродных видов и контролем за ними, особенно на приоритетных объектах, таких как острова.</w:t>
      </w:r>
    </w:p>
    <w:p w14:paraId="2DF0F0E6" w14:textId="77777777" w:rsidR="00DE3701" w:rsidRPr="00436B63" w:rsidRDefault="00DE3701" w:rsidP="00DE3701">
      <w:pPr>
        <w:rPr>
          <w:lang w:val="ru-RU"/>
        </w:rPr>
      </w:pPr>
    </w:p>
    <w:p w14:paraId="0F566BE5"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Обзор прогресса</w:t>
      </w:r>
    </w:p>
    <w:tbl>
      <w:tblPr>
        <w:tblStyle w:val="TableGrid"/>
        <w:tblW w:w="0" w:type="auto"/>
        <w:tblLook w:val="04A0" w:firstRow="1" w:lastRow="0" w:firstColumn="1" w:lastColumn="0" w:noHBand="0" w:noVBand="1"/>
      </w:tblPr>
      <w:tblGrid>
        <w:gridCol w:w="9016"/>
      </w:tblGrid>
      <w:tr w:rsidR="00DE3701" w:rsidRPr="00F43B05" w14:paraId="5CD22DC1" w14:textId="77777777" w:rsidTr="005716FA">
        <w:tc>
          <w:tcPr>
            <w:tcW w:w="9016" w:type="dxa"/>
            <w:shd w:val="clear" w:color="auto" w:fill="D1D1D1" w:themeFill="background2" w:themeFillShade="E6"/>
          </w:tcPr>
          <w:p w14:paraId="0175D67C" w14:textId="77777777" w:rsidR="00DE3701" w:rsidRPr="00436B63" w:rsidRDefault="00DE3701" w:rsidP="00DE3701">
            <w:pPr>
              <w:rPr>
                <w:rFonts w:ascii="Aptos" w:eastAsia="Times New Roman" w:hAnsi="Aptos" w:cs="Calibri"/>
                <w:color w:val="000000"/>
                <w:lang w:val="ru-RU"/>
              </w:rPr>
            </w:pPr>
          </w:p>
          <w:p w14:paraId="20B1FF8E" w14:textId="77777777" w:rsidR="00DE3701" w:rsidRPr="00436B63" w:rsidRDefault="00DE3701" w:rsidP="00DE3701">
            <w:pPr>
              <w:rPr>
                <w:rFonts w:ascii="Aptos" w:eastAsia="Times New Roman" w:hAnsi="Aptos" w:cs="Calibri"/>
                <w:color w:val="000000"/>
                <w:lang w:val="ru-RU"/>
              </w:rPr>
            </w:pPr>
            <w:r w:rsidRPr="00436B63">
              <w:rPr>
                <w:rFonts w:ascii="Aptos" w:hAnsi="Aptos"/>
                <w:color w:val="000000"/>
                <w:lang w:val="ru-RU"/>
              </w:rPr>
              <w:t>Стороны принимают меры в отношении инвазивных чужеродных видов, но оценить достигнутый прогресс по-прежнему затруднительно. Большинство Сторон сообщили, что им не удается соблюдать намеченные планы по выполнению национальных задач, связанных с задачей 6. В целом национальные задачи не охватывают в явной форме весь спектр элементов этой задачи, и лишь у небольшого числа Сторон имеются количественные элементы, соответствующие глобальному уровню амбициозности задачи 6. Стороны также отмечают трудности, связанные с мониторингом, в частности ограниченность исходных данных и недостаточный потенциал для выявления инвазивных чужеродных видов. Хотя Стороны сообщили о принятии значительных мер по выполнению задачи 6, пока невозможно определить долгосрочные последствия этих мер для процесса предупреждения распространения чужеродных видов или смягчения их воздействия. К числу наиболее эффективных относятся надежные меры превентивного характера, принимаемые в сфере биобезопасности, однако они пока не получили широкого распространения среди Сторон из-за различий в их потенциале и национальных условиях.</w:t>
            </w:r>
          </w:p>
          <w:p w14:paraId="67A5C061" w14:textId="77777777" w:rsidR="00DE3701" w:rsidRPr="00436B63" w:rsidRDefault="00DE3701" w:rsidP="00DE3701">
            <w:pPr>
              <w:rPr>
                <w:lang w:val="ru-RU"/>
              </w:rPr>
            </w:pPr>
          </w:p>
        </w:tc>
      </w:tr>
    </w:tbl>
    <w:p w14:paraId="0632257A" w14:textId="77777777" w:rsidR="00DE3701" w:rsidRPr="00436B63" w:rsidRDefault="00DE3701" w:rsidP="00DE3701">
      <w:pPr>
        <w:rPr>
          <w:lang w:val="ru-RU"/>
        </w:rPr>
      </w:pPr>
    </w:p>
    <w:p w14:paraId="4CD45D10"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Охват Сторонами элементов задачи 6 Рамочной программы в их национальных задачах</w:t>
      </w:r>
    </w:p>
    <w:p w14:paraId="0A02FAF1" w14:textId="77777777" w:rsidR="00DE3701" w:rsidRPr="00436B63" w:rsidRDefault="00DE3701" w:rsidP="00DE3701">
      <w:pPr>
        <w:rPr>
          <w:i/>
          <w:iCs/>
          <w:lang w:val="ru-RU"/>
        </w:rPr>
      </w:pPr>
    </w:p>
    <w:p w14:paraId="2F61B802" w14:textId="77777777" w:rsidR="00DE3701" w:rsidRPr="00436B63" w:rsidRDefault="00DE3701" w:rsidP="00DE3701">
      <w:pPr>
        <w:keepNext/>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Таблица 14 </w:t>
      </w:r>
    </w:p>
    <w:p w14:paraId="52DCF101" w14:textId="77777777" w:rsidR="00DE3701" w:rsidRPr="00436B63" w:rsidRDefault="00DE3701" w:rsidP="00DE3701">
      <w:pPr>
        <w:keepNext/>
        <w:spacing w:after="200" w:line="240" w:lineRule="auto"/>
        <w:rPr>
          <w:rFonts w:eastAsiaTheme="minorEastAsia"/>
          <w:b/>
          <w:b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 xml:space="preserve">Элементы задачи 6 Рамочной программы и их охват в национальных </w:t>
      </w:r>
      <w:proofErr w:type="spellStart"/>
      <w:r w:rsidRPr="00436B63">
        <w:rPr>
          <w:rFonts w:eastAsiaTheme="minorEastAsia"/>
          <w:b/>
          <w:iCs/>
          <w:color w:val="0E2841" w:themeColor="text2"/>
          <w:kern w:val="0"/>
          <w:sz w:val="20"/>
          <w:szCs w:val="18"/>
          <w:lang w:val="ru-RU" w:eastAsia="ja-JP"/>
          <w14:ligatures w14:val="none"/>
        </w:rPr>
        <w:t>задачах</w:t>
      </w:r>
      <w:r w:rsidRPr="00436B63">
        <w:rPr>
          <w:rFonts w:eastAsiaTheme="minorEastAsia"/>
          <w:b/>
          <w:iCs/>
          <w:color w:val="0E2841" w:themeColor="text2"/>
          <w:kern w:val="0"/>
          <w:sz w:val="20"/>
          <w:szCs w:val="18"/>
          <w:vertAlign w:val="superscript"/>
          <w:lang w:val="ru-RU" w:eastAsia="ja-JP"/>
          <w14:ligatures w14:val="none"/>
        </w:rPr>
        <w:t>a</w:t>
      </w:r>
      <w:proofErr w:type="spellEnd"/>
      <w:r w:rsidRPr="00436B63">
        <w:rPr>
          <w:rFonts w:eastAsiaTheme="minorEastAsia"/>
          <w:b/>
          <w:iCs/>
          <w:color w:val="0E2841" w:themeColor="text2"/>
          <w:kern w:val="0"/>
          <w:sz w:val="20"/>
          <w:szCs w:val="18"/>
          <w:lang w:val="ru-RU" w:eastAsia="ja-JP"/>
          <w14:ligatures w14:val="none"/>
        </w:rPr>
        <w:t xml:space="preserve"> </w:t>
      </w:r>
    </w:p>
    <w:tbl>
      <w:tblPr>
        <w:tblStyle w:val="TableGrid"/>
        <w:tblW w:w="0" w:type="auto"/>
        <w:tblLook w:val="04A0" w:firstRow="1" w:lastRow="0" w:firstColumn="1" w:lastColumn="0" w:noHBand="0" w:noVBand="1"/>
      </w:tblPr>
      <w:tblGrid>
        <w:gridCol w:w="8359"/>
        <w:gridCol w:w="657"/>
      </w:tblGrid>
      <w:tr w:rsidR="00DE3701" w:rsidRPr="00436B63" w14:paraId="63EDC7BB" w14:textId="77777777" w:rsidTr="005716FA">
        <w:tc>
          <w:tcPr>
            <w:tcW w:w="8359" w:type="dxa"/>
          </w:tcPr>
          <w:p w14:paraId="011689C3" w14:textId="77777777" w:rsidR="00DE3701" w:rsidRPr="00436B63" w:rsidRDefault="00DE3701" w:rsidP="00DE3701">
            <w:pPr>
              <w:rPr>
                <w:sz w:val="20"/>
                <w:szCs w:val="20"/>
                <w:lang w:val="ru-RU"/>
              </w:rPr>
            </w:pPr>
            <w:r w:rsidRPr="00436B63">
              <w:rPr>
                <w:sz w:val="20"/>
                <w:lang w:val="ru-RU"/>
              </w:rPr>
              <w:t>Прекращение, сведение к минимуму, сокращение и/или смягчение воздействия инвазивных чужеродных видов на биоразнообразие</w:t>
            </w:r>
          </w:p>
        </w:tc>
        <w:tc>
          <w:tcPr>
            <w:tcW w:w="657" w:type="dxa"/>
            <w:shd w:val="clear" w:color="auto" w:fill="FFFF00"/>
          </w:tcPr>
          <w:p w14:paraId="58AF9B83" w14:textId="77777777" w:rsidR="00DE3701" w:rsidRPr="00436B63" w:rsidRDefault="00DE3701" w:rsidP="00DE3701">
            <w:pPr>
              <w:rPr>
                <w:sz w:val="20"/>
                <w:szCs w:val="20"/>
                <w:lang w:val="ru-RU"/>
              </w:rPr>
            </w:pPr>
            <w:r w:rsidRPr="00436B63">
              <w:rPr>
                <w:sz w:val="20"/>
                <w:lang w:val="ru-RU"/>
              </w:rPr>
              <w:t>59</w:t>
            </w:r>
          </w:p>
        </w:tc>
      </w:tr>
      <w:tr w:rsidR="00DE3701" w:rsidRPr="00436B63" w14:paraId="01FC21B9" w14:textId="77777777" w:rsidTr="005716FA">
        <w:tc>
          <w:tcPr>
            <w:tcW w:w="8359" w:type="dxa"/>
          </w:tcPr>
          <w:p w14:paraId="34143FC1" w14:textId="77777777" w:rsidR="00DE3701" w:rsidRPr="00436B63" w:rsidRDefault="00DE3701" w:rsidP="00DE3701">
            <w:pPr>
              <w:rPr>
                <w:sz w:val="20"/>
                <w:szCs w:val="20"/>
                <w:lang w:val="ru-RU"/>
              </w:rPr>
            </w:pPr>
            <w:r w:rsidRPr="00436B63">
              <w:rPr>
                <w:sz w:val="20"/>
                <w:lang w:val="ru-RU"/>
              </w:rPr>
              <w:t>Прекращение, сведение к минимуму, сокращение и/или смягчение воздействия инвазивных чужеродных видов на экосистемные услуги</w:t>
            </w:r>
          </w:p>
        </w:tc>
        <w:tc>
          <w:tcPr>
            <w:tcW w:w="657" w:type="dxa"/>
            <w:shd w:val="clear" w:color="auto" w:fill="FFFF00"/>
          </w:tcPr>
          <w:p w14:paraId="07DE9B65" w14:textId="77777777" w:rsidR="00DE3701" w:rsidRPr="00436B63" w:rsidRDefault="00DE3701" w:rsidP="00DE3701">
            <w:pPr>
              <w:rPr>
                <w:sz w:val="20"/>
                <w:szCs w:val="20"/>
                <w:lang w:val="ru-RU"/>
              </w:rPr>
            </w:pPr>
            <w:r w:rsidRPr="00436B63">
              <w:rPr>
                <w:sz w:val="20"/>
                <w:lang w:val="ru-RU"/>
              </w:rPr>
              <w:t>56</w:t>
            </w:r>
          </w:p>
        </w:tc>
      </w:tr>
      <w:tr w:rsidR="00DE3701" w:rsidRPr="00436B63" w14:paraId="478EB920" w14:textId="77777777" w:rsidTr="005716FA">
        <w:tc>
          <w:tcPr>
            <w:tcW w:w="8359" w:type="dxa"/>
          </w:tcPr>
          <w:p w14:paraId="40A67A3E" w14:textId="77777777" w:rsidR="00DE3701" w:rsidRPr="00436B63" w:rsidRDefault="00DE3701" w:rsidP="00DE3701">
            <w:pPr>
              <w:rPr>
                <w:sz w:val="20"/>
                <w:szCs w:val="20"/>
                <w:lang w:val="ru-RU"/>
              </w:rPr>
            </w:pPr>
            <w:r w:rsidRPr="00436B63">
              <w:rPr>
                <w:sz w:val="20"/>
                <w:lang w:val="ru-RU"/>
              </w:rPr>
              <w:t>Выявление путей интродукции инвазивных чужеродных видов</w:t>
            </w:r>
          </w:p>
          <w:p w14:paraId="4DAC73AB" w14:textId="77777777" w:rsidR="00DE3701" w:rsidRPr="00436B63" w:rsidRDefault="00DE3701" w:rsidP="00DE3701">
            <w:pPr>
              <w:rPr>
                <w:sz w:val="20"/>
                <w:szCs w:val="20"/>
                <w:lang w:val="ru-RU"/>
              </w:rPr>
            </w:pPr>
          </w:p>
        </w:tc>
        <w:tc>
          <w:tcPr>
            <w:tcW w:w="657" w:type="dxa"/>
            <w:shd w:val="clear" w:color="auto" w:fill="FFFF00"/>
          </w:tcPr>
          <w:p w14:paraId="6BDE3B1D" w14:textId="77777777" w:rsidR="00DE3701" w:rsidRPr="00436B63" w:rsidRDefault="00DE3701" w:rsidP="00DE3701">
            <w:pPr>
              <w:rPr>
                <w:sz w:val="20"/>
                <w:szCs w:val="20"/>
                <w:lang w:val="ru-RU"/>
              </w:rPr>
            </w:pPr>
            <w:r w:rsidRPr="00436B63">
              <w:rPr>
                <w:sz w:val="20"/>
                <w:lang w:val="ru-RU"/>
              </w:rPr>
              <w:t>40</w:t>
            </w:r>
          </w:p>
        </w:tc>
      </w:tr>
      <w:tr w:rsidR="00DE3701" w:rsidRPr="00436B63" w14:paraId="7FDE5E0A" w14:textId="77777777" w:rsidTr="005716FA">
        <w:tc>
          <w:tcPr>
            <w:tcW w:w="8359" w:type="dxa"/>
          </w:tcPr>
          <w:p w14:paraId="4960E88D" w14:textId="77777777" w:rsidR="00DE3701" w:rsidRPr="00436B63" w:rsidRDefault="00DE3701" w:rsidP="00DE3701">
            <w:pPr>
              <w:rPr>
                <w:sz w:val="20"/>
                <w:szCs w:val="20"/>
                <w:lang w:val="ru-RU"/>
              </w:rPr>
            </w:pPr>
            <w:r w:rsidRPr="00436B63">
              <w:rPr>
                <w:sz w:val="20"/>
                <w:lang w:val="ru-RU"/>
              </w:rPr>
              <w:t>Регулирование путей интродукции инвазивных чужеродных видов</w:t>
            </w:r>
          </w:p>
          <w:p w14:paraId="25C64097" w14:textId="77777777" w:rsidR="00DE3701" w:rsidRPr="00436B63" w:rsidRDefault="00DE3701" w:rsidP="00DE3701">
            <w:pPr>
              <w:rPr>
                <w:sz w:val="20"/>
                <w:szCs w:val="20"/>
                <w:lang w:val="ru-RU"/>
              </w:rPr>
            </w:pPr>
          </w:p>
        </w:tc>
        <w:tc>
          <w:tcPr>
            <w:tcW w:w="657" w:type="dxa"/>
            <w:shd w:val="clear" w:color="auto" w:fill="FFFF00"/>
          </w:tcPr>
          <w:p w14:paraId="41A8B2C1" w14:textId="77777777" w:rsidR="00DE3701" w:rsidRPr="00436B63" w:rsidRDefault="00DE3701" w:rsidP="00DE3701">
            <w:pPr>
              <w:rPr>
                <w:sz w:val="20"/>
                <w:szCs w:val="20"/>
                <w:lang w:val="ru-RU"/>
              </w:rPr>
            </w:pPr>
            <w:r w:rsidRPr="00436B63">
              <w:rPr>
                <w:sz w:val="20"/>
                <w:lang w:val="ru-RU"/>
              </w:rPr>
              <w:t>41</w:t>
            </w:r>
          </w:p>
        </w:tc>
      </w:tr>
      <w:tr w:rsidR="00DE3701" w:rsidRPr="00436B63" w14:paraId="1A96399B" w14:textId="77777777" w:rsidTr="005716FA">
        <w:tc>
          <w:tcPr>
            <w:tcW w:w="8359" w:type="dxa"/>
          </w:tcPr>
          <w:p w14:paraId="10CAB439" w14:textId="77777777" w:rsidR="00DE3701" w:rsidRPr="00436B63" w:rsidRDefault="00DE3701" w:rsidP="00DE3701">
            <w:pPr>
              <w:rPr>
                <w:sz w:val="20"/>
                <w:szCs w:val="20"/>
                <w:lang w:val="ru-RU"/>
              </w:rPr>
            </w:pPr>
            <w:r w:rsidRPr="00436B63">
              <w:rPr>
                <w:sz w:val="20"/>
                <w:lang w:val="ru-RU"/>
              </w:rPr>
              <w:t>Предупреждение интродукции и распространения приоритетных инвазивных чужеродных видов</w:t>
            </w:r>
          </w:p>
          <w:p w14:paraId="4B70BBA8" w14:textId="77777777" w:rsidR="00DE3701" w:rsidRPr="00436B63" w:rsidRDefault="00DE3701" w:rsidP="00DE3701">
            <w:pPr>
              <w:rPr>
                <w:sz w:val="20"/>
                <w:szCs w:val="20"/>
                <w:lang w:val="ru-RU"/>
              </w:rPr>
            </w:pPr>
          </w:p>
        </w:tc>
        <w:tc>
          <w:tcPr>
            <w:tcW w:w="657" w:type="dxa"/>
            <w:shd w:val="clear" w:color="auto" w:fill="FFFF00"/>
          </w:tcPr>
          <w:p w14:paraId="3EDC0AC7" w14:textId="77777777" w:rsidR="00DE3701" w:rsidRPr="00436B63" w:rsidRDefault="00DE3701" w:rsidP="00DE3701">
            <w:pPr>
              <w:rPr>
                <w:sz w:val="20"/>
                <w:szCs w:val="20"/>
                <w:lang w:val="ru-RU"/>
              </w:rPr>
            </w:pPr>
            <w:r w:rsidRPr="00436B63">
              <w:rPr>
                <w:sz w:val="20"/>
                <w:lang w:val="ru-RU"/>
              </w:rPr>
              <w:t>48</w:t>
            </w:r>
          </w:p>
        </w:tc>
      </w:tr>
      <w:tr w:rsidR="00DE3701" w:rsidRPr="00436B63" w14:paraId="3E7F7AB5" w14:textId="77777777" w:rsidTr="005716FA">
        <w:tc>
          <w:tcPr>
            <w:tcW w:w="8359" w:type="dxa"/>
          </w:tcPr>
          <w:p w14:paraId="102CA376" w14:textId="77777777" w:rsidR="00DE3701" w:rsidRPr="00436B63" w:rsidRDefault="00DE3701" w:rsidP="00DE3701">
            <w:pPr>
              <w:rPr>
                <w:sz w:val="20"/>
                <w:szCs w:val="20"/>
                <w:lang w:val="ru-RU"/>
              </w:rPr>
            </w:pPr>
            <w:r w:rsidRPr="00436B63">
              <w:rPr>
                <w:sz w:val="20"/>
                <w:lang w:val="ru-RU"/>
              </w:rPr>
              <w:t>Сокращение темпов интродукции и распространения других известных или потенциально инвазивных чужеродных видов как минимум на 50% к 2030 году</w:t>
            </w:r>
          </w:p>
        </w:tc>
        <w:tc>
          <w:tcPr>
            <w:tcW w:w="657" w:type="dxa"/>
            <w:shd w:val="clear" w:color="auto" w:fill="92D050"/>
          </w:tcPr>
          <w:p w14:paraId="1B87A988" w14:textId="77777777" w:rsidR="00DE3701" w:rsidRPr="00436B63" w:rsidRDefault="00DE3701" w:rsidP="00DE3701">
            <w:pPr>
              <w:rPr>
                <w:sz w:val="20"/>
                <w:szCs w:val="20"/>
                <w:lang w:val="ru-RU"/>
              </w:rPr>
            </w:pPr>
            <w:r w:rsidRPr="00436B63">
              <w:rPr>
                <w:sz w:val="20"/>
                <w:lang w:val="ru-RU"/>
              </w:rPr>
              <w:t>65</w:t>
            </w:r>
          </w:p>
        </w:tc>
      </w:tr>
      <w:tr w:rsidR="00DE3701" w:rsidRPr="00436B63" w14:paraId="57709F3E" w14:textId="77777777" w:rsidTr="005716FA">
        <w:tc>
          <w:tcPr>
            <w:tcW w:w="8359" w:type="dxa"/>
          </w:tcPr>
          <w:p w14:paraId="3B93435A" w14:textId="77777777" w:rsidR="00DE3701" w:rsidRPr="00436B63" w:rsidRDefault="00DE3701" w:rsidP="00DE3701">
            <w:pPr>
              <w:rPr>
                <w:sz w:val="20"/>
                <w:szCs w:val="20"/>
                <w:lang w:val="ru-RU"/>
              </w:rPr>
            </w:pPr>
            <w:r w:rsidRPr="00436B63">
              <w:rPr>
                <w:sz w:val="20"/>
                <w:lang w:val="ru-RU"/>
              </w:rPr>
              <w:t>Искоренение инвазивных чужеродных видов или контроль за ними, особенно на приоритетных объектах, таких как острова</w:t>
            </w:r>
          </w:p>
        </w:tc>
        <w:tc>
          <w:tcPr>
            <w:tcW w:w="657" w:type="dxa"/>
            <w:shd w:val="clear" w:color="auto" w:fill="92D050"/>
          </w:tcPr>
          <w:p w14:paraId="1B8BA61E" w14:textId="77777777" w:rsidR="00DE3701" w:rsidRPr="00436B63" w:rsidRDefault="00DE3701" w:rsidP="00DE3701">
            <w:pPr>
              <w:rPr>
                <w:sz w:val="20"/>
                <w:szCs w:val="20"/>
                <w:lang w:val="ru-RU"/>
              </w:rPr>
            </w:pPr>
            <w:r w:rsidRPr="00436B63">
              <w:rPr>
                <w:sz w:val="20"/>
                <w:lang w:val="ru-RU"/>
              </w:rPr>
              <w:t>71</w:t>
            </w:r>
          </w:p>
        </w:tc>
      </w:tr>
      <w:tr w:rsidR="00DE3701" w:rsidRPr="00F43B05" w14:paraId="0D9BD105" w14:textId="77777777" w:rsidTr="005716FA">
        <w:tc>
          <w:tcPr>
            <w:tcW w:w="9016" w:type="dxa"/>
            <w:gridSpan w:val="2"/>
          </w:tcPr>
          <w:p w14:paraId="1699FF44" w14:textId="77777777" w:rsidR="00DE3701" w:rsidRPr="00436B63" w:rsidRDefault="00DE3701" w:rsidP="00DE3701">
            <w:pPr>
              <w:keepNext/>
              <w:rPr>
                <w:rFonts w:eastAsia="Times New Roman" w:cs="Times New Roman"/>
                <w:b/>
                <w:bCs/>
                <w:color w:val="000000"/>
                <w:kern w:val="0"/>
                <w:sz w:val="22"/>
                <w:szCs w:val="22"/>
                <w:lang w:val="ru-RU" w:eastAsia="en-GB"/>
                <w14:ligatures w14:val="none"/>
              </w:rPr>
            </w:pPr>
            <w:r w:rsidRPr="00436B63">
              <w:rPr>
                <w:rFonts w:eastAsia="Times New Roman" w:cs="Times New Roman"/>
                <w:b/>
                <w:color w:val="000000"/>
                <w:kern w:val="0"/>
                <w:sz w:val="22"/>
                <w:szCs w:val="17"/>
                <w:lang w:val="ru-RU" w:eastAsia="en-GB"/>
                <w14:ligatures w14:val="none"/>
              </w:rPr>
              <w:t>В среднем Стороны в той или иной степени учли 54% этих элементов в своих национальных задачах</w:t>
            </w:r>
          </w:p>
          <w:p w14:paraId="2CE2A334" w14:textId="77777777" w:rsidR="00DE3701" w:rsidRPr="00436B63" w:rsidRDefault="00DE3701" w:rsidP="00DE3701">
            <w:pPr>
              <w:ind w:firstLine="720"/>
              <w:rPr>
                <w:sz w:val="20"/>
                <w:szCs w:val="20"/>
                <w:lang w:val="ru-RU"/>
              </w:rPr>
            </w:pPr>
          </w:p>
        </w:tc>
      </w:tr>
    </w:tbl>
    <w:p w14:paraId="2DAE591A" w14:textId="77777777" w:rsidR="00DE3701" w:rsidRPr="00436B63" w:rsidRDefault="00DE3701" w:rsidP="00DE3701">
      <w:pPr>
        <w:rPr>
          <w:lang w:val="ru-RU"/>
        </w:rPr>
      </w:pPr>
    </w:p>
    <w:p w14:paraId="149CFB56" w14:textId="25C9232E" w:rsidR="00DE3701" w:rsidRPr="00436B63" w:rsidRDefault="00DE3701" w:rsidP="00DE3701">
      <w:pPr>
        <w:rPr>
          <w:rFonts w:ascii="Aptos" w:eastAsia="Aptos" w:hAnsi="Aptos" w:cs="Arial"/>
          <w:sz w:val="16"/>
          <w:szCs w:val="16"/>
          <w:lang w:val="ru-RU"/>
          <w14:ligatures w14:val="none"/>
        </w:rPr>
      </w:pPr>
      <w:r w:rsidRPr="00436B63">
        <w:rPr>
          <w:rFonts w:ascii="Aptos" w:eastAsia="Aptos" w:hAnsi="Aptos" w:cs="Arial"/>
          <w:i/>
          <w:iCs/>
          <w:sz w:val="16"/>
          <w:szCs w:val="16"/>
          <w:lang w:val="ru-RU"/>
          <w14:ligatures w14:val="none"/>
        </w:rPr>
        <w:t>Примечание:</w:t>
      </w:r>
      <w:r w:rsidRPr="00436B63">
        <w:rPr>
          <w:rFonts w:ascii="Aptos" w:eastAsia="Aptos" w:hAnsi="Aptos" w:cs="Arial"/>
          <w:sz w:val="16"/>
          <w:szCs w:val="16"/>
          <w:lang w:val="ru-RU"/>
          <w14:ligatures w14:val="none"/>
        </w:rPr>
        <w:t xml:space="preserve"> </w:t>
      </w:r>
      <w:r w:rsidR="00434F94">
        <w:rPr>
          <w:rFonts w:ascii="Aptos" w:eastAsia="Aptos" w:hAnsi="Aptos" w:cs="Arial"/>
          <w:sz w:val="16"/>
          <w:szCs w:val="16"/>
          <w:lang w:val="ru-RU"/>
          <w14:ligatures w14:val="none"/>
        </w:rPr>
        <w:t>в правом столбце таблицы</w:t>
      </w:r>
      <w:r w:rsidRPr="00436B63">
        <w:rPr>
          <w:rFonts w:ascii="Aptos" w:eastAsia="Aptos" w:hAnsi="Aptos" w:cs="Arial"/>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w:t>
      </w:r>
    </w:p>
    <w:p w14:paraId="6562D141" w14:textId="77777777" w:rsidR="00DE3701" w:rsidRPr="00436B63" w:rsidRDefault="00DE3701" w:rsidP="00DE3701">
      <w:pPr>
        <w:spacing w:after="0" w:line="240" w:lineRule="auto"/>
        <w:rPr>
          <w:rFonts w:ascii="Aptos" w:eastAsia="Yu Mincho" w:hAnsi="Aptos" w:cs="Arial"/>
          <w:kern w:val="0"/>
          <w:sz w:val="16"/>
          <w:szCs w:val="16"/>
          <w:lang w:val="ru-RU" w:eastAsia="ja-JP"/>
          <w14:ligatures w14:val="none"/>
        </w:rPr>
      </w:pPr>
      <w:r w:rsidRPr="00436B63">
        <w:rPr>
          <w:rFonts w:ascii="Aptos" w:eastAsia="Yu Mincho" w:hAnsi="Aptos" w:cs="Arial"/>
          <w:kern w:val="0"/>
          <w:sz w:val="16"/>
          <w:szCs w:val="16"/>
          <w:vertAlign w:val="superscript"/>
          <w:lang w:val="ru-RU" w:eastAsia="ja-JP"/>
          <w14:ligatures w14:val="none"/>
        </w:rPr>
        <w:t>a</w:t>
      </w:r>
      <w:r w:rsidRPr="00436B63">
        <w:rPr>
          <w:rFonts w:ascii="Aptos" w:eastAsia="Yu Mincho" w:hAnsi="Aptos" w:cs="Arial"/>
          <w:kern w:val="0"/>
          <w:sz w:val="16"/>
          <w:szCs w:val="16"/>
          <w:lang w:val="ru-RU" w:eastAsia="ja-JP"/>
          <w14:ligatures w14:val="none"/>
        </w:rPr>
        <w:t xml:space="preserve"> Элементы каждой задачи были определены Специальной группой технических экспертов по индикаторам </w:t>
      </w:r>
      <w:proofErr w:type="spellStart"/>
      <w:r w:rsidRPr="00436B63">
        <w:rPr>
          <w:rFonts w:ascii="Aptos" w:eastAsia="Yu Mincho" w:hAnsi="Aptos" w:cs="Arial"/>
          <w:kern w:val="0"/>
          <w:sz w:val="16"/>
          <w:szCs w:val="16"/>
          <w:lang w:val="ru-RU" w:eastAsia="ja-JP"/>
          <w14:ligatures w14:val="none"/>
        </w:rPr>
        <w:t>Куньминско</w:t>
      </w:r>
      <w:proofErr w:type="spellEnd"/>
      <w:r w:rsidRPr="00436B63">
        <w:rPr>
          <w:rFonts w:ascii="Aptos" w:eastAsia="Yu Mincho" w:hAnsi="Aptos" w:cs="Arial"/>
          <w:kern w:val="0"/>
          <w:sz w:val="16"/>
          <w:szCs w:val="16"/>
          <w:lang w:val="ru-RU" w:eastAsia="ja-JP"/>
          <w14:ligatures w14:val="none"/>
        </w:rPr>
        <w:t xml:space="preserve">-Монреальской глобальной рамочной программы в области биоразнообразия (см. приложение I к документу </w:t>
      </w:r>
      <w:hyperlink r:id="rId90" w:history="1">
        <w:r w:rsidRPr="00436B63">
          <w:rPr>
            <w:rFonts w:ascii="Aptos" w:eastAsia="Yu Mincho" w:hAnsi="Aptos" w:cs="Arial"/>
            <w:kern w:val="0"/>
            <w:sz w:val="16"/>
            <w:szCs w:val="16"/>
            <w:lang w:val="ru-RU" w:eastAsia="ja-JP"/>
            <w14:ligatures w14:val="none"/>
          </w:rPr>
          <w:t>CBD/COP/16/INF/4</w:t>
        </w:r>
      </w:hyperlink>
      <w:r w:rsidRPr="00436B63">
        <w:rPr>
          <w:rFonts w:ascii="Aptos" w:eastAsia="Yu Mincho" w:hAnsi="Aptos" w:cs="Arial"/>
          <w:kern w:val="0"/>
          <w:sz w:val="16"/>
          <w:szCs w:val="16"/>
          <w:lang w:val="ru-RU" w:eastAsia="ja-JP"/>
          <w14:ligatures w14:val="none"/>
        </w:rPr>
        <w:t xml:space="preserve">; и Affinito and </w:t>
      </w:r>
      <w:proofErr w:type="spellStart"/>
      <w:r w:rsidRPr="00436B63">
        <w:rPr>
          <w:rFonts w:ascii="Aptos" w:eastAsia="Yu Mincho" w:hAnsi="Aptos" w:cs="Arial"/>
          <w:kern w:val="0"/>
          <w:sz w:val="16"/>
          <w:szCs w:val="16"/>
          <w:lang w:val="ru-RU" w:eastAsia="ja-JP"/>
          <w14:ligatures w14:val="none"/>
        </w:rPr>
        <w:t>others</w:t>
      </w:r>
      <w:proofErr w:type="spellEnd"/>
      <w:r w:rsidRPr="00436B63">
        <w:rPr>
          <w:rFonts w:ascii="Aptos" w:eastAsia="Yu Mincho" w:hAnsi="Aptos" w:cs="Arial"/>
          <w:kern w:val="0"/>
          <w:sz w:val="16"/>
          <w:szCs w:val="16"/>
          <w:lang w:val="ru-RU" w:eastAsia="ja-JP"/>
          <w14:ligatures w14:val="none"/>
        </w:rPr>
        <w:t xml:space="preserve">, 2025). Подробная методология анализа национальных задач изложена в документе </w:t>
      </w:r>
      <w:hyperlink r:id="rId91" w:history="1">
        <w:r w:rsidRPr="00436B63">
          <w:rPr>
            <w:rFonts w:ascii="Aptos" w:eastAsia="Yu Mincho" w:hAnsi="Aptos" w:cs="Arial"/>
            <w:kern w:val="0"/>
            <w:sz w:val="16"/>
            <w:szCs w:val="16"/>
            <w:lang w:val="ru-RU" w:eastAsia="ja-JP"/>
            <w14:ligatures w14:val="none"/>
          </w:rPr>
          <w:t>CBD/SBI/7/INF/22</w:t>
        </w:r>
      </w:hyperlink>
      <w:r w:rsidRPr="00436B63">
        <w:rPr>
          <w:rFonts w:ascii="Aptos" w:eastAsia="Yu Mincho" w:hAnsi="Aptos" w:cs="Arial"/>
          <w:kern w:val="0"/>
          <w:sz w:val="16"/>
          <w:szCs w:val="16"/>
          <w:lang w:val="ru-RU" w:eastAsia="ja-JP"/>
          <w14:ligatures w14:val="none"/>
        </w:rPr>
        <w:t xml:space="preserve">. </w:t>
      </w:r>
    </w:p>
    <w:p w14:paraId="1B02A19A" w14:textId="77777777" w:rsidR="00DE3701" w:rsidRPr="00436B63" w:rsidRDefault="00DE3701" w:rsidP="00DE3701">
      <w:pPr>
        <w:rPr>
          <w:lang w:val="ru-RU" w:eastAsia="ja-JP"/>
        </w:rPr>
      </w:pPr>
    </w:p>
    <w:p w14:paraId="4EFE5581" w14:textId="77777777" w:rsidR="00DE3701" w:rsidRPr="00436B63" w:rsidRDefault="00DE3701" w:rsidP="00DE3701">
      <w:pPr>
        <w:rPr>
          <w:lang w:val="ru-RU"/>
        </w:rPr>
      </w:pPr>
      <w:r w:rsidRPr="00436B63">
        <w:rPr>
          <w:lang w:val="ru-RU"/>
        </w:rPr>
        <w:t>Большинство Сторон установили национальные задачи, которые в той или иной степени охватывают следующие элементы задачи 6: искоренение инвазивных чужеродных видов или контроль за ними, особенно на приоритетных объектах, таких как острова (71% Сторон), сокращение темпов интродукции и распространения известных или потенциально инвазивных чужеродных видов (65%), а также воздействие инвазивных чужеродных видов на биоразнообразие (59%) и экосистемные услуги (56%) (см. таблицу 14). Менее половины Сторон установили национальные задачи, касающиеся предупреждения интродукции приоритетных инвазивных чужеродных видов (48%), а также выявления и регулирования путей интродукции инвазивных чужеродных видов (40% и 41% соответственно).</w:t>
      </w:r>
    </w:p>
    <w:p w14:paraId="0E23176C"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Менее одной трети Сторон (30%) установили национальные задачи, в которых количественно определено предусмотренное сокращение темпов интродукции и распространения инвазивных чужеродных видов. Среди Сторон, национальные задачи которых содержат количественный компонент, более трех четвертей (78%) предусматривают сокращение темпов интродукции и распространения инвазивных чужеродных видов на 50%, что соответствует глобальному показателю сокращения, предусмотренному задачей 6.</w:t>
      </w:r>
    </w:p>
    <w:p w14:paraId="734650BD" w14:textId="77777777" w:rsidR="00DE3701" w:rsidRPr="00436B63" w:rsidRDefault="00DE3701" w:rsidP="00DE3701">
      <w:pPr>
        <w:rPr>
          <w:lang w:val="ru-RU"/>
        </w:rPr>
      </w:pPr>
    </w:p>
    <w:p w14:paraId="6B945FF0"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44" w:name="_Toc235821118"/>
      <w:r w:rsidRPr="00436B63">
        <w:rPr>
          <w:rFonts w:eastAsiaTheme="majorEastAsia" w:cstheme="majorBidi"/>
          <w:color w:val="0F4761" w:themeColor="accent1" w:themeShade="BF"/>
          <w:lang w:val="ru-RU"/>
        </w:rPr>
        <w:t>Индикаторы прогресса</w:t>
      </w:r>
      <w:bookmarkEnd w:id="244"/>
    </w:p>
    <w:p w14:paraId="36316F00"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p>
    <w:p w14:paraId="217C33BC"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Таблица 15 </w:t>
      </w:r>
    </w:p>
    <w:p w14:paraId="34D979E1" w14:textId="77777777" w:rsidR="00DE3701" w:rsidRPr="00436B63" w:rsidRDefault="00DE3701" w:rsidP="00DE3701">
      <w:pPr>
        <w:spacing w:after="200" w:line="240" w:lineRule="auto"/>
        <w:rPr>
          <w:rFonts w:ascii="Aptos" w:eastAsiaTheme="minorEastAsia" w:hAnsi="Aptos"/>
          <w:b/>
          <w:i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 xml:space="preserve">Сводная оценка индикаторов по задаче 6 Рамочной программы </w:t>
      </w:r>
    </w:p>
    <w:tbl>
      <w:tblPr>
        <w:tblW w:w="9776" w:type="dxa"/>
        <w:tblLook w:val="04A0" w:firstRow="1" w:lastRow="0" w:firstColumn="1" w:lastColumn="0" w:noHBand="0" w:noVBand="1"/>
      </w:tblPr>
      <w:tblGrid>
        <w:gridCol w:w="3239"/>
        <w:gridCol w:w="2423"/>
        <w:gridCol w:w="572"/>
        <w:gridCol w:w="2975"/>
        <w:gridCol w:w="567"/>
      </w:tblGrid>
      <w:tr w:rsidR="00DE3701" w:rsidRPr="00436B63" w14:paraId="24216771"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16258AA0"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3943E674"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Использование индикатора</w:t>
            </w:r>
          </w:p>
        </w:tc>
        <w:tc>
          <w:tcPr>
            <w:tcW w:w="3544" w:type="dxa"/>
            <w:gridSpan w:val="2"/>
            <w:tcBorders>
              <w:top w:val="single" w:sz="4" w:space="0" w:color="auto"/>
              <w:left w:val="nil"/>
              <w:bottom w:val="single" w:sz="4" w:space="0" w:color="auto"/>
              <w:right w:val="single" w:sz="4" w:space="0" w:color="auto"/>
            </w:tcBorders>
            <w:vAlign w:val="center"/>
          </w:tcPr>
          <w:p w14:paraId="7CECD12B"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Результаты по индикатору</w:t>
            </w:r>
          </w:p>
        </w:tc>
      </w:tr>
      <w:tr w:rsidR="00DE3701" w:rsidRPr="00436B63" w14:paraId="015D7C5F"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8A279A"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Основной индикатор 6.1: темпы укоренения инвазивных чужеродных видов</w:t>
            </w:r>
          </w:p>
        </w:tc>
        <w:tc>
          <w:tcPr>
            <w:tcW w:w="2425" w:type="dxa"/>
            <w:tcBorders>
              <w:top w:val="single" w:sz="4" w:space="0" w:color="auto"/>
              <w:left w:val="nil"/>
              <w:bottom w:val="single" w:sz="4" w:space="0" w:color="auto"/>
              <w:right w:val="single" w:sz="4" w:space="0" w:color="auto"/>
            </w:tcBorders>
            <w:vAlign w:val="center"/>
            <w:hideMark/>
          </w:tcPr>
          <w:p w14:paraId="3F1E18B6"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21% Сторон</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00A6C8D3"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977" w:type="dxa"/>
            <w:tcBorders>
              <w:top w:val="single" w:sz="4" w:space="0" w:color="auto"/>
              <w:left w:val="nil"/>
              <w:bottom w:val="single" w:sz="4" w:space="0" w:color="auto"/>
              <w:right w:val="single" w:sz="4" w:space="0" w:color="auto"/>
            </w:tcBorders>
            <w:vAlign w:val="center"/>
            <w:hideMark/>
          </w:tcPr>
          <w:p w14:paraId="1972FDCD"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 xml:space="preserve">В целом у половины Сторон, представивших информацию, темпы укоренения составляют 2,5 вида в год или более. </w:t>
            </w:r>
          </w:p>
          <w:p w14:paraId="6B7F6F52"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Общей тенденции не наблюдается</w:t>
            </w:r>
          </w:p>
        </w:tc>
        <w:tc>
          <w:tcPr>
            <w:tcW w:w="567" w:type="dxa"/>
            <w:tcBorders>
              <w:top w:val="single" w:sz="4" w:space="0" w:color="auto"/>
              <w:left w:val="nil"/>
              <w:bottom w:val="single" w:sz="4" w:space="0" w:color="auto"/>
              <w:right w:val="single" w:sz="4" w:space="0" w:color="auto"/>
            </w:tcBorders>
            <w:shd w:val="clear" w:color="000000" w:fill="FFC000"/>
            <w:vAlign w:val="bottom"/>
            <w:hideMark/>
          </w:tcPr>
          <w:p w14:paraId="12DE9DEE"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 </w:t>
            </w:r>
          </w:p>
        </w:tc>
      </w:tr>
      <w:tr w:rsidR="00DE3701" w:rsidRPr="00F43B05" w14:paraId="6CA85149"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7A78F1DE"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Бинарный индикатор 6.b: число стран, принявших соответствующие нормативные акты, процедуры и меры для снижения воздействия инвазивных чужеродных видов</w:t>
            </w:r>
          </w:p>
        </w:tc>
        <w:tc>
          <w:tcPr>
            <w:tcW w:w="2425" w:type="dxa"/>
            <w:tcBorders>
              <w:top w:val="nil"/>
              <w:left w:val="nil"/>
              <w:bottom w:val="single" w:sz="4" w:space="0" w:color="auto"/>
              <w:right w:val="single" w:sz="4" w:space="0" w:color="auto"/>
            </w:tcBorders>
            <w:vAlign w:val="center"/>
            <w:hideMark/>
          </w:tcPr>
          <w:p w14:paraId="0CE3DC0C"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127 Сторон</w:t>
            </w:r>
          </w:p>
        </w:tc>
        <w:tc>
          <w:tcPr>
            <w:tcW w:w="567" w:type="dxa"/>
            <w:tcBorders>
              <w:top w:val="nil"/>
              <w:left w:val="nil"/>
              <w:bottom w:val="single" w:sz="4" w:space="0" w:color="auto"/>
              <w:right w:val="single" w:sz="4" w:space="0" w:color="auto"/>
            </w:tcBorders>
            <w:vAlign w:val="center"/>
            <w:hideMark/>
          </w:tcPr>
          <w:p w14:paraId="1C7D63E5"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н/</w:t>
            </w:r>
            <w:proofErr w:type="spellStart"/>
            <w:r w:rsidRPr="00436B63">
              <w:rPr>
                <w:rFonts w:ascii="Aptos" w:hAnsi="Aptos"/>
                <w:color w:val="000000"/>
                <w:sz w:val="20"/>
                <w:lang w:val="ru-RU"/>
              </w:rPr>
              <w:t>п</w:t>
            </w:r>
            <w:r w:rsidRPr="00436B63">
              <w:rPr>
                <w:rFonts w:ascii="Aptos" w:hAnsi="Aptos"/>
                <w:i/>
                <w:color w:val="000000"/>
                <w:sz w:val="20"/>
                <w:vertAlign w:val="superscript"/>
                <w:lang w:val="ru-RU"/>
              </w:rPr>
              <w:t>a</w:t>
            </w:r>
            <w:proofErr w:type="spellEnd"/>
          </w:p>
        </w:tc>
        <w:tc>
          <w:tcPr>
            <w:tcW w:w="2977" w:type="dxa"/>
            <w:tcBorders>
              <w:top w:val="nil"/>
              <w:left w:val="nil"/>
              <w:bottom w:val="single" w:sz="4" w:space="0" w:color="auto"/>
              <w:right w:val="single" w:sz="4" w:space="0" w:color="auto"/>
            </w:tcBorders>
            <w:vAlign w:val="center"/>
            <w:hideMark/>
          </w:tcPr>
          <w:p w14:paraId="116E1020"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77% Сторон получили высокую оценку (4 или 5)</w:t>
            </w:r>
          </w:p>
        </w:tc>
        <w:tc>
          <w:tcPr>
            <w:tcW w:w="567" w:type="dxa"/>
            <w:tcBorders>
              <w:top w:val="nil"/>
              <w:left w:val="nil"/>
              <w:bottom w:val="single" w:sz="4" w:space="0" w:color="auto"/>
              <w:right w:val="single" w:sz="4" w:space="0" w:color="auto"/>
            </w:tcBorders>
            <w:shd w:val="clear" w:color="000000" w:fill="92D050"/>
            <w:vAlign w:val="bottom"/>
            <w:hideMark/>
          </w:tcPr>
          <w:p w14:paraId="466D5D7D"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 </w:t>
            </w:r>
          </w:p>
        </w:tc>
      </w:tr>
      <w:tr w:rsidR="00DE3701" w:rsidRPr="00436B63" w14:paraId="15ED59A2"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1043454C"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color w:val="000000"/>
                <w:sz w:val="20"/>
                <w:lang w:val="ru-RU"/>
              </w:rPr>
              <w:t xml:space="preserve">Совокупность всех </w:t>
            </w:r>
            <w:r w:rsidRPr="00436B63">
              <w:rPr>
                <w:rFonts w:ascii="Aptos" w:hAnsi="Aptos"/>
                <w:color w:val="000000"/>
                <w:sz w:val="20"/>
                <w:lang w:val="ru-RU"/>
              </w:rPr>
              <w:t>количественных</w:t>
            </w:r>
            <w:r w:rsidRPr="00436B63">
              <w:rPr>
                <w:color w:val="000000"/>
                <w:sz w:val="20"/>
                <w:lang w:val="ru-RU"/>
              </w:rPr>
              <w:t xml:space="preserve"> индикаторов</w:t>
            </w:r>
          </w:p>
        </w:tc>
        <w:tc>
          <w:tcPr>
            <w:tcW w:w="2425" w:type="dxa"/>
            <w:tcBorders>
              <w:top w:val="nil"/>
              <w:left w:val="nil"/>
              <w:bottom w:val="single" w:sz="4" w:space="0" w:color="auto"/>
              <w:right w:val="single" w:sz="4" w:space="0" w:color="auto"/>
            </w:tcBorders>
            <w:vAlign w:val="center"/>
            <w:hideMark/>
          </w:tcPr>
          <w:p w14:paraId="7FC63E1C"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35 Сторон (27%)</w:t>
            </w:r>
          </w:p>
        </w:tc>
        <w:tc>
          <w:tcPr>
            <w:tcW w:w="567" w:type="dxa"/>
            <w:tcBorders>
              <w:top w:val="nil"/>
              <w:left w:val="nil"/>
              <w:bottom w:val="single" w:sz="4" w:space="0" w:color="auto"/>
              <w:right w:val="single" w:sz="4" w:space="0" w:color="auto"/>
            </w:tcBorders>
            <w:shd w:val="clear" w:color="000000" w:fill="FFC000"/>
            <w:vAlign w:val="center"/>
            <w:hideMark/>
          </w:tcPr>
          <w:p w14:paraId="7349BFA4"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977" w:type="dxa"/>
            <w:tcBorders>
              <w:top w:val="nil"/>
              <w:left w:val="nil"/>
              <w:bottom w:val="single" w:sz="4" w:space="0" w:color="auto"/>
              <w:right w:val="single" w:sz="4" w:space="0" w:color="auto"/>
            </w:tcBorders>
            <w:vAlign w:val="center"/>
            <w:hideMark/>
          </w:tcPr>
          <w:p w14:paraId="6F49E000"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25% – положительные тенденции</w:t>
            </w:r>
          </w:p>
          <w:p w14:paraId="00234FB9"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13% – отрицательные тенденции</w:t>
            </w:r>
          </w:p>
        </w:tc>
        <w:tc>
          <w:tcPr>
            <w:tcW w:w="567" w:type="dxa"/>
            <w:tcBorders>
              <w:top w:val="nil"/>
              <w:left w:val="nil"/>
              <w:bottom w:val="single" w:sz="4" w:space="0" w:color="auto"/>
              <w:right w:val="single" w:sz="4" w:space="0" w:color="auto"/>
            </w:tcBorders>
            <w:shd w:val="clear" w:color="000000" w:fill="FFC000"/>
            <w:vAlign w:val="bottom"/>
            <w:hideMark/>
          </w:tcPr>
          <w:p w14:paraId="65B61916"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 </w:t>
            </w:r>
          </w:p>
        </w:tc>
      </w:tr>
      <w:tr w:rsidR="00DE3701" w:rsidRPr="00F43B05" w14:paraId="27C4C998"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4D944849"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sz w:val="20"/>
                <w:lang w:val="ru-RU"/>
              </w:rPr>
              <w:t>Примечания</w:t>
            </w:r>
          </w:p>
        </w:tc>
        <w:tc>
          <w:tcPr>
            <w:tcW w:w="6536" w:type="dxa"/>
            <w:gridSpan w:val="4"/>
            <w:tcBorders>
              <w:top w:val="nil"/>
              <w:left w:val="nil"/>
              <w:bottom w:val="single" w:sz="4" w:space="0" w:color="auto"/>
              <w:right w:val="single" w:sz="4" w:space="0" w:color="auto"/>
            </w:tcBorders>
          </w:tcPr>
          <w:p w14:paraId="4CA5E758" w14:textId="77777777" w:rsidR="00DE3701" w:rsidRPr="00436B63" w:rsidRDefault="00DE3701" w:rsidP="00DE3701">
            <w:pPr>
              <w:spacing w:after="0" w:line="240" w:lineRule="auto"/>
              <w:rPr>
                <w:rFonts w:ascii="Aptos" w:eastAsiaTheme="minorEastAsia" w:hAnsi="Aptos"/>
                <w:color w:val="000000"/>
                <w:kern w:val="0"/>
                <w:sz w:val="20"/>
                <w:szCs w:val="20"/>
                <w:lang w:val="ru-RU" w:eastAsia="en-GB"/>
                <w14:ligatures w14:val="none"/>
              </w:rPr>
            </w:pPr>
            <w:r w:rsidRPr="00436B63">
              <w:rPr>
                <w:rFonts w:ascii="Aptos" w:eastAsia="Times New Roman" w:hAnsi="Aptos" w:cs="Times New Roman"/>
                <w:color w:val="000000"/>
                <w:kern w:val="0"/>
                <w:sz w:val="20"/>
                <w:szCs w:val="17"/>
                <w:lang w:val="ru-RU" w:eastAsia="en-GB"/>
                <w14:ligatures w14:val="none"/>
              </w:rPr>
              <w:t>Низкие показатели выявления инвазивных чужеродных видов обусловлены недостаточным потенциалом в области мониторинга.</w:t>
            </w:r>
          </w:p>
          <w:p w14:paraId="13A8F81C" w14:textId="77777777" w:rsidR="00DE3701" w:rsidRPr="00436B63" w:rsidRDefault="00DE3701" w:rsidP="00DE3701">
            <w:pPr>
              <w:spacing w:after="0" w:line="240" w:lineRule="auto"/>
              <w:rPr>
                <w:rFonts w:ascii="Aptos" w:eastAsiaTheme="minorEastAsia" w:hAnsi="Aptos"/>
                <w:color w:val="000000"/>
                <w:kern w:val="0"/>
                <w:sz w:val="20"/>
                <w:szCs w:val="20"/>
                <w:lang w:val="ru-RU" w:eastAsia="en-GB"/>
                <w14:ligatures w14:val="none"/>
              </w:rPr>
            </w:pPr>
          </w:p>
          <w:p w14:paraId="5442F52E"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sz w:val="20"/>
                <w:lang w:val="ru-RU"/>
              </w:rPr>
              <w:t>Стороны в основном находятся на этапе определения исходных уровней темпов укоренения.</w:t>
            </w:r>
          </w:p>
        </w:tc>
      </w:tr>
    </w:tbl>
    <w:p w14:paraId="43768491" w14:textId="77777777" w:rsidR="00DE3701" w:rsidRPr="00436B63" w:rsidRDefault="00DE3701" w:rsidP="00DE3701">
      <w:pPr>
        <w:rPr>
          <w:rFonts w:ascii="Aptos" w:hAnsi="Aptos"/>
          <w:lang w:val="ru-RU"/>
        </w:rPr>
      </w:pPr>
    </w:p>
    <w:p w14:paraId="34C878EE" w14:textId="5F061B6B" w:rsidR="00DE3701" w:rsidRPr="00436B63" w:rsidRDefault="00DE3701" w:rsidP="00DE3701">
      <w:pPr>
        <w:rPr>
          <w:rFonts w:ascii="Aptos" w:hAnsi="Aptos"/>
          <w:sz w:val="16"/>
          <w:szCs w:val="16"/>
          <w:lang w:val="ru-RU"/>
        </w:rPr>
      </w:pPr>
      <w:r w:rsidRPr="00436B63">
        <w:rPr>
          <w:rFonts w:ascii="Aptos" w:hAnsi="Aptos"/>
          <w:i/>
          <w:sz w:val="16"/>
          <w:lang w:val="ru-RU"/>
        </w:rPr>
        <w:t>Примечание:</w:t>
      </w:r>
      <w:r w:rsidRPr="00436B63">
        <w:rPr>
          <w:rFonts w:ascii="Aptos" w:hAnsi="Aptos"/>
          <w:sz w:val="16"/>
          <w:lang w:val="ru-RU"/>
        </w:rPr>
        <w:t xml:space="preserve"> </w:t>
      </w:r>
      <w:r w:rsidR="005A5914">
        <w:rPr>
          <w:rFonts w:ascii="Aptos" w:hAnsi="Aptos"/>
          <w:sz w:val="16"/>
          <w:lang w:val="ru-RU"/>
        </w:rPr>
        <w:t xml:space="preserve">цветовая кодировка связана с общей оценкой </w:t>
      </w:r>
      <w:proofErr w:type="gramStart"/>
      <w:r w:rsidR="005A5914">
        <w:rPr>
          <w:rFonts w:ascii="Aptos" w:hAnsi="Aptos"/>
          <w:sz w:val="16"/>
          <w:lang w:val="ru-RU"/>
        </w:rPr>
        <w:t xml:space="preserve">прогресса </w:t>
      </w:r>
      <w:r w:rsidRPr="00436B63">
        <w:rPr>
          <w:rFonts w:ascii="Aptos" w:hAnsi="Aptos"/>
          <w:sz w:val="16"/>
          <w:lang w:val="ru-RU"/>
        </w:rPr>
        <w:t xml:space="preserve"> по</w:t>
      </w:r>
      <w:proofErr w:type="gramEnd"/>
      <w:r w:rsidRPr="00436B63">
        <w:rPr>
          <w:rFonts w:ascii="Aptos" w:hAnsi="Aptos"/>
          <w:sz w:val="16"/>
          <w:lang w:val="ru-RU"/>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p>
    <w:p w14:paraId="09D41C87" w14:textId="77777777" w:rsidR="00DE3701" w:rsidRPr="00436B63" w:rsidRDefault="00DE3701" w:rsidP="00DE3701">
      <w:pPr>
        <w:spacing w:after="0" w:line="240" w:lineRule="auto"/>
        <w:rPr>
          <w:rFonts w:eastAsiaTheme="minorEastAsia"/>
          <w:kern w:val="0"/>
          <w:sz w:val="16"/>
          <w:szCs w:val="16"/>
          <w:lang w:val="ru-RU" w:eastAsia="ja-JP"/>
          <w14:ligatures w14:val="none"/>
        </w:rPr>
      </w:pPr>
      <w:proofErr w:type="gramStart"/>
      <w:r w:rsidRPr="00436B63">
        <w:rPr>
          <w:rFonts w:eastAsiaTheme="minorEastAsia"/>
          <w:kern w:val="0"/>
          <w:sz w:val="20"/>
          <w:szCs w:val="20"/>
          <w:vertAlign w:val="superscript"/>
          <w:lang w:val="ru-RU" w:eastAsia="ja-JP"/>
          <w14:ligatures w14:val="none"/>
        </w:rPr>
        <w:t>a</w:t>
      </w:r>
      <w:proofErr w:type="gramEnd"/>
      <w:r w:rsidRPr="00436B63">
        <w:rPr>
          <w:rFonts w:eastAsiaTheme="minorEastAsia"/>
          <w:kern w:val="0"/>
          <w:sz w:val="16"/>
          <w:szCs w:val="20"/>
          <w:lang w:val="ru-RU" w:eastAsia="ja-JP"/>
          <w14:ligatures w14:val="none"/>
        </w:rPr>
        <w:t xml:space="preserve"> 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предоставляет информации, на основе которой можно было бы принять практические меры для обеспечения прогресса в выполнении, в связи с чем оценка использования индикаторов не представляется целесообразной.</w:t>
      </w:r>
    </w:p>
    <w:p w14:paraId="29572742" w14:textId="77777777" w:rsidR="00DE3701" w:rsidRPr="00436B63" w:rsidRDefault="00DE3701" w:rsidP="00DE3701">
      <w:pPr>
        <w:rPr>
          <w:rFonts w:ascii="Aptos" w:hAnsi="Aptos"/>
          <w:lang w:val="ru-RU"/>
        </w:rPr>
      </w:pPr>
    </w:p>
    <w:p w14:paraId="0F89DC02" w14:textId="77777777" w:rsidR="00DE3701" w:rsidRPr="00436B63" w:rsidRDefault="00DE3701" w:rsidP="00DE3701">
      <w:pPr>
        <w:rPr>
          <w:rFonts w:ascii="Aptos" w:hAnsi="Aptos"/>
          <w:lang w:val="ru-RU"/>
        </w:rPr>
      </w:pPr>
      <w:r w:rsidRPr="00436B63">
        <w:rPr>
          <w:rFonts w:ascii="Aptos" w:hAnsi="Aptos"/>
          <w:lang w:val="ru-RU"/>
        </w:rPr>
        <w:t xml:space="preserve">Многие Стороны сообщают об ограниченном потенциале и технических трудностях, связанных с мониторингом инвазивных чужеродных видов, отмечая, что многие виды годами остаются незамеченными до тех пор, пока не становятся очевидными последствия их воздействия. В связи с этим сложно зафиксировать конкретное количественно выраженное сокращение темпов интродукции и укоренения инвазивных чужеродных видов, как это предусмотрено задачей. </w:t>
      </w:r>
      <w:r w:rsidRPr="00436B63">
        <w:rPr>
          <w:lang w:val="ru-RU"/>
        </w:rPr>
        <w:t>Данные, представленные по основному индикатору 6.1 (темпы укоренения инвазивных чужеродных видов) 21% Сторон, национальные доклады которых включены в анализ (см. таблицу 15), свидетельствуют о значительном разбросе показателей и отсутствии общей тенденции в период с 2020 года (медиана – 2,37, минимальное значение – 0,45 и максимальное значение – 40 видов в год) по 2025 год (медиана – 2,39, минимальное значение – 0,45 и максимальное значение – 40 видов в год) (см. рисунок 28).</w:t>
      </w:r>
      <w:r w:rsidRPr="00436B63">
        <w:rPr>
          <w:rFonts w:ascii="Aptos" w:hAnsi="Aptos"/>
          <w:lang w:val="ru-RU"/>
        </w:rPr>
        <w:t xml:space="preserve"> </w:t>
      </w:r>
    </w:p>
    <w:p w14:paraId="36C9E1B7" w14:textId="77777777" w:rsidR="00DE3701" w:rsidRPr="00436B63" w:rsidRDefault="00DE3701" w:rsidP="00DE3701">
      <w:pPr>
        <w:rPr>
          <w:rFonts w:ascii="Aptos" w:hAnsi="Aptos"/>
          <w:lang w:val="ru-RU"/>
        </w:rPr>
      </w:pPr>
      <w:r w:rsidRPr="00436B63">
        <w:rPr>
          <w:rFonts w:ascii="Aptos" w:hAnsi="Aptos"/>
          <w:lang w:val="ru-RU"/>
        </w:rPr>
        <w:t xml:space="preserve">По бинарному индикатору задачи 6 (см. рисунок 29) большинство Сторон сообщили о прогрессе в осуществлении мер по регулированию инвазивных чужеродных видов. Эти меры в основном направлены на сокращение темпов интродукции инвазивных чужеродных видов и снижение их воздействия, тогда как меры по искоренению инвазивных чужеродных видов и контролю за ними, согласно представленной информации, введены лишь частично. Эти различия отражаются в характере национальных индикаторов, представленных Сторонами, которые в основном касаются сокращения темпов интродукции и укоренения. Четверть этих индикаторов демонстрирует положительную динамику, тогда как одна пятая – отрицательную (см. </w:t>
      </w:r>
      <w:r w:rsidRPr="00436B63">
        <w:rPr>
          <w:lang w:val="ru-RU"/>
        </w:rPr>
        <w:t>рисунок 30</w:t>
      </w:r>
      <w:r w:rsidRPr="00436B63">
        <w:rPr>
          <w:rFonts w:ascii="Aptos" w:hAnsi="Aptos"/>
          <w:lang w:val="ru-RU"/>
        </w:rPr>
        <w:t>). Хотя Стороны сообщили о принятии значительных мер в целях выполнения задачи 6, на основании представленных данных пока невозможно определить долгосрочное влияние этих усилий на биоразнообразие и экосистемные услуги.</w:t>
      </w:r>
    </w:p>
    <w:p w14:paraId="79E4EAAA" w14:textId="77777777" w:rsidR="00DE3701" w:rsidRPr="00436B63" w:rsidRDefault="00DE3701" w:rsidP="00DE3701">
      <w:pPr>
        <w:rPr>
          <w:rFonts w:ascii="Aptos" w:hAnsi="Aptos"/>
          <w:lang w:val="ru-RU"/>
        </w:rPr>
      </w:pPr>
    </w:p>
    <w:p w14:paraId="5E0B7D02"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Рисунок 28 </w:t>
      </w:r>
    </w:p>
    <w:p w14:paraId="79C79C4D" w14:textId="77777777" w:rsidR="00DE3701" w:rsidRPr="00436B63" w:rsidRDefault="00DE3701" w:rsidP="00DE3701">
      <w:pPr>
        <w:spacing w:after="200" w:line="240" w:lineRule="auto"/>
        <w:rPr>
          <w:rFonts w:ascii="Aptos" w:eastAsiaTheme="minorEastAsia" w:hAnsi="Aptos"/>
          <w:b/>
          <w:b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Основной индикатор 6.1: темпы укоренения инвазивных чужеродных видов</w:t>
      </w:r>
    </w:p>
    <w:p w14:paraId="79C4295C" w14:textId="77777777" w:rsidR="00DE3701" w:rsidRPr="00436B63" w:rsidRDefault="00DE3701" w:rsidP="00DE3701">
      <w:pPr>
        <w:rPr>
          <w:rFonts w:ascii="Aptos" w:hAnsi="Aptos"/>
          <w:lang w:val="ru-RU"/>
        </w:rPr>
      </w:pPr>
      <w:r w:rsidRPr="00436B63">
        <w:rPr>
          <w:rFonts w:ascii="Aptos" w:hAnsi="Aptos"/>
          <w:lang w:val="ru-RU"/>
        </w:rPr>
        <w:t> </w:t>
      </w:r>
      <w:r w:rsidRPr="00436B63">
        <w:rPr>
          <w:noProof/>
          <w:lang w:val="ru-RU"/>
        </w:rPr>
        <w:drawing>
          <wp:inline distT="0" distB="0" distL="0" distR="0" wp14:anchorId="44EEC2DB" wp14:editId="16B61657">
            <wp:extent cx="3913974" cy="2925445"/>
            <wp:effectExtent l="0" t="0" r="0" b="0"/>
            <wp:docPr id="194102611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933433" cy="2939990"/>
                    </a:xfrm>
                    <a:prstGeom prst="rect">
                      <a:avLst/>
                    </a:prstGeom>
                    <a:noFill/>
                    <a:ln>
                      <a:noFill/>
                    </a:ln>
                  </pic:spPr>
                </pic:pic>
              </a:graphicData>
            </a:graphic>
          </wp:inline>
        </w:drawing>
      </w:r>
      <w:r w:rsidRPr="00436B63">
        <w:rPr>
          <w:rFonts w:ascii="Aptos" w:hAnsi="Aptos"/>
          <w:lang w:val="ru-RU"/>
        </w:rPr>
        <w:t> </w:t>
      </w:r>
    </w:p>
    <w:p w14:paraId="7573A422" w14:textId="77777777" w:rsidR="00DE3701" w:rsidRPr="00436B63" w:rsidRDefault="00DE3701" w:rsidP="00DE3701">
      <w:pPr>
        <w:spacing w:after="200" w:line="240" w:lineRule="auto"/>
        <w:rPr>
          <w:rFonts w:ascii="Arial" w:eastAsiaTheme="minorEastAsia" w:hAnsi="Arial" w:cs="Arial"/>
          <w:color w:val="0E2841" w:themeColor="text2"/>
          <w:kern w:val="0"/>
          <w:sz w:val="18"/>
          <w:szCs w:val="18"/>
          <w:lang w:val="ru-RU" w:eastAsia="ja-JP"/>
          <w14:ligatures w14:val="none"/>
        </w:rPr>
      </w:pPr>
      <w:r w:rsidRPr="00436B63">
        <w:rPr>
          <w:rFonts w:ascii="Aptos" w:eastAsiaTheme="minorEastAsia" w:hAnsi="Aptos"/>
          <w:i/>
          <w:iCs/>
          <w:color w:val="0E2841" w:themeColor="text2"/>
          <w:kern w:val="0"/>
          <w:sz w:val="18"/>
          <w:szCs w:val="18"/>
          <w:lang w:val="ru-RU" w:eastAsia="ja-JP"/>
          <w14:ligatures w14:val="none"/>
        </w:rPr>
        <w:t>Примечание:</w:t>
      </w:r>
      <w:r w:rsidRPr="00436B63">
        <w:rPr>
          <w:rFonts w:ascii="Aptos" w:eastAsiaTheme="minorEastAsia" w:hAnsi="Aptos"/>
          <w:iCs/>
          <w:color w:val="0E2841" w:themeColor="text2"/>
          <w:kern w:val="0"/>
          <w:sz w:val="18"/>
          <w:szCs w:val="18"/>
          <w:lang w:val="ru-RU" w:eastAsia="ja-JP"/>
          <w14:ligatures w14:val="none"/>
        </w:rPr>
        <w:t xml:space="preserve"> з</w:t>
      </w:r>
      <w:r w:rsidRPr="00436B63">
        <w:rPr>
          <w:rFonts w:eastAsiaTheme="minorEastAsia"/>
          <w:color w:val="0E2841" w:themeColor="text2"/>
          <w:kern w:val="0"/>
          <w:sz w:val="18"/>
          <w:szCs w:val="18"/>
          <w:lang w:val="ru-RU" w:eastAsia="ja-JP"/>
          <w14:ligatures w14:val="none"/>
        </w:rPr>
        <w:t>начения индикатора показывают медиану и межквартальный диапазон данных, представленных Сторонами</w:t>
      </w:r>
      <w:r w:rsidRPr="00436B63">
        <w:rPr>
          <w:rFonts w:eastAsiaTheme="minorEastAsia"/>
          <w:i/>
          <w:iCs/>
          <w:color w:val="0E2841" w:themeColor="text2"/>
          <w:kern w:val="0"/>
          <w:sz w:val="18"/>
          <w:szCs w:val="18"/>
          <w:lang w:val="ru-RU" w:eastAsia="ja-JP"/>
          <w14:ligatures w14:val="none"/>
        </w:rPr>
        <w:t>.</w:t>
      </w:r>
      <w:r w:rsidRPr="00436B63">
        <w:rPr>
          <w:rFonts w:ascii="Aptos" w:eastAsiaTheme="minorEastAsia" w:hAnsi="Aptos"/>
          <w:iCs/>
          <w:color w:val="0E2841" w:themeColor="text2"/>
          <w:kern w:val="0"/>
          <w:sz w:val="18"/>
          <w:szCs w:val="18"/>
          <w:lang w:val="ru-RU" w:eastAsia="ja-JP"/>
          <w14:ligatures w14:val="none"/>
        </w:rPr>
        <w:t> На столбчатой диаграмме справа показано распределение Сторон, предоставивших данные, в разбивке по регионам.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обозначают долю Сторон того же региона, данные которых не включены в диаграмму.</w:t>
      </w:r>
      <w:r w:rsidRPr="00436B63">
        <w:rPr>
          <w:rFonts w:ascii="Arial" w:eastAsiaTheme="minorEastAsia" w:hAnsi="Arial"/>
          <w:iCs/>
          <w:color w:val="0E2841" w:themeColor="text2"/>
          <w:kern w:val="0"/>
          <w:sz w:val="18"/>
          <w:szCs w:val="18"/>
          <w:lang w:val="ru-RU" w:eastAsia="ja-JP"/>
          <w14:ligatures w14:val="none"/>
        </w:rPr>
        <w:t> </w:t>
      </w:r>
    </w:p>
    <w:tbl>
      <w:tblPr>
        <w:tblStyle w:val="TableGrid28"/>
        <w:tblW w:w="9067" w:type="dxa"/>
        <w:tblLook w:val="04A0" w:firstRow="1" w:lastRow="0" w:firstColumn="1" w:lastColumn="0" w:noHBand="0" w:noVBand="1"/>
      </w:tblPr>
      <w:tblGrid>
        <w:gridCol w:w="4106"/>
        <w:gridCol w:w="4961"/>
      </w:tblGrid>
      <w:tr w:rsidR="004A4E27" w:rsidRPr="008F12AE" w14:paraId="59775589" w14:textId="77777777" w:rsidTr="004A4E27">
        <w:trPr>
          <w:trHeight w:val="300"/>
        </w:trPr>
        <w:tc>
          <w:tcPr>
            <w:tcW w:w="9067" w:type="dxa"/>
            <w:gridSpan w:val="2"/>
          </w:tcPr>
          <w:p w14:paraId="1E450902" w14:textId="7B4A5B3C" w:rsidR="004A4E27" w:rsidRPr="008F12AE" w:rsidRDefault="004A4E27" w:rsidP="008F12AE">
            <w:pPr>
              <w:rPr>
                <w:rFonts w:ascii="Aptos" w:hAnsi="Aptos"/>
              </w:rPr>
            </w:pPr>
            <w:proofErr w:type="spellStart"/>
            <w:r w:rsidRPr="004A4E27">
              <w:rPr>
                <w:rFonts w:ascii="Aptos" w:hAnsi="Aptos"/>
              </w:rPr>
              <w:t>Рисунок</w:t>
            </w:r>
            <w:proofErr w:type="spellEnd"/>
            <w:r w:rsidRPr="004A4E27">
              <w:rPr>
                <w:rFonts w:ascii="Aptos" w:hAnsi="Aptos"/>
              </w:rPr>
              <w:t xml:space="preserve"> 28</w:t>
            </w:r>
          </w:p>
        </w:tc>
      </w:tr>
      <w:tr w:rsidR="004A4E27" w:rsidRPr="008F12AE" w14:paraId="7A049FA5" w14:textId="77777777" w:rsidTr="004A4E27">
        <w:trPr>
          <w:trHeight w:val="300"/>
        </w:trPr>
        <w:tc>
          <w:tcPr>
            <w:tcW w:w="4106" w:type="dxa"/>
          </w:tcPr>
          <w:p w14:paraId="3969A3BC" w14:textId="77777777" w:rsidR="004A4E27" w:rsidRPr="008F12AE" w:rsidRDefault="004A4E27" w:rsidP="008F12AE">
            <w:pPr>
              <w:rPr>
                <w:rFonts w:ascii="Aptos" w:hAnsi="Aptos"/>
              </w:rPr>
            </w:pPr>
            <w:r w:rsidRPr="008F12AE">
              <w:rPr>
                <w:rFonts w:ascii="Aptos" w:hAnsi="Aptos"/>
              </w:rPr>
              <w:t xml:space="preserve">English </w:t>
            </w:r>
          </w:p>
        </w:tc>
        <w:tc>
          <w:tcPr>
            <w:tcW w:w="4961" w:type="dxa"/>
          </w:tcPr>
          <w:p w14:paraId="24C039EE" w14:textId="66F9C22C" w:rsidR="004A4E27" w:rsidRPr="008F12AE" w:rsidRDefault="00C51401" w:rsidP="008F12AE">
            <w:pPr>
              <w:rPr>
                <w:rFonts w:ascii="Aptos" w:hAnsi="Aptos"/>
              </w:rPr>
            </w:pPr>
            <w:proofErr w:type="spellStart"/>
            <w:r>
              <w:rPr>
                <w:rFonts w:ascii="Aptos" w:hAnsi="Aptos"/>
              </w:rPr>
              <w:t>Русский</w:t>
            </w:r>
            <w:proofErr w:type="spellEnd"/>
          </w:p>
        </w:tc>
      </w:tr>
      <w:tr w:rsidR="004A4E27" w:rsidRPr="00F43B05" w14:paraId="441F6898" w14:textId="77777777" w:rsidTr="004A4E27">
        <w:trPr>
          <w:trHeight w:val="300"/>
        </w:trPr>
        <w:tc>
          <w:tcPr>
            <w:tcW w:w="4106" w:type="dxa"/>
          </w:tcPr>
          <w:p w14:paraId="1E6D682B" w14:textId="77777777" w:rsidR="004A4E27" w:rsidRPr="008F12AE" w:rsidRDefault="004A4E27" w:rsidP="008F12AE">
            <w:pPr>
              <w:rPr>
                <w:rFonts w:ascii="Aptos" w:hAnsi="Aptos"/>
              </w:rPr>
            </w:pPr>
            <w:r w:rsidRPr="008F12AE">
              <w:rPr>
                <w:rFonts w:ascii="Aptos" w:hAnsi="Aptos"/>
              </w:rPr>
              <w:t xml:space="preserve"> IAS establishment rate (species/year)</w:t>
            </w:r>
          </w:p>
        </w:tc>
        <w:tc>
          <w:tcPr>
            <w:tcW w:w="4961" w:type="dxa"/>
          </w:tcPr>
          <w:p w14:paraId="77921DC9" w14:textId="77777777" w:rsidR="004A4E27" w:rsidRPr="008F12AE" w:rsidRDefault="004A4E27" w:rsidP="008F12AE">
            <w:pPr>
              <w:rPr>
                <w:rFonts w:ascii="Aptos" w:hAnsi="Aptos"/>
                <w:lang w:val="ru-RU"/>
              </w:rPr>
            </w:pPr>
            <w:r w:rsidRPr="008F12AE">
              <w:rPr>
                <w:rFonts w:ascii="Aptos" w:hAnsi="Aptos"/>
                <w:lang w:val="ru-RU"/>
              </w:rPr>
              <w:t>Темпы укоренения ИЧВ (видов/год)</w:t>
            </w:r>
          </w:p>
        </w:tc>
      </w:tr>
      <w:tr w:rsidR="004A4E27" w:rsidRPr="008F12AE" w14:paraId="48C69819" w14:textId="77777777" w:rsidTr="004A4E27">
        <w:trPr>
          <w:trHeight w:val="300"/>
        </w:trPr>
        <w:tc>
          <w:tcPr>
            <w:tcW w:w="4106" w:type="dxa"/>
          </w:tcPr>
          <w:p w14:paraId="03FC5A00" w14:textId="77777777" w:rsidR="004A4E27" w:rsidRPr="008F12AE" w:rsidRDefault="004A4E27" w:rsidP="008F12AE">
            <w:pPr>
              <w:rPr>
                <w:rFonts w:ascii="Aptos" w:hAnsi="Aptos"/>
              </w:rPr>
            </w:pPr>
            <w:r w:rsidRPr="008F12AE">
              <w:rPr>
                <w:rFonts w:ascii="Aptos" w:hAnsi="Aptos"/>
              </w:rPr>
              <w:t>Year</w:t>
            </w:r>
          </w:p>
        </w:tc>
        <w:tc>
          <w:tcPr>
            <w:tcW w:w="4961" w:type="dxa"/>
          </w:tcPr>
          <w:p w14:paraId="4CC21AC7" w14:textId="77777777" w:rsidR="004A4E27" w:rsidRPr="008F12AE" w:rsidRDefault="004A4E27" w:rsidP="008F12AE">
            <w:pPr>
              <w:rPr>
                <w:rFonts w:ascii="Aptos" w:hAnsi="Aptos"/>
              </w:rPr>
            </w:pPr>
            <w:proofErr w:type="spellStart"/>
            <w:r w:rsidRPr="008F12AE">
              <w:rPr>
                <w:rFonts w:ascii="Aptos" w:hAnsi="Aptos"/>
              </w:rPr>
              <w:t>Год</w:t>
            </w:r>
            <w:proofErr w:type="spellEnd"/>
          </w:p>
        </w:tc>
      </w:tr>
      <w:tr w:rsidR="004A4E27" w:rsidRPr="008F12AE" w14:paraId="6E487867" w14:textId="77777777" w:rsidTr="004A4E27">
        <w:trPr>
          <w:trHeight w:val="300"/>
        </w:trPr>
        <w:tc>
          <w:tcPr>
            <w:tcW w:w="4106" w:type="dxa"/>
          </w:tcPr>
          <w:p w14:paraId="05C5D558" w14:textId="77777777" w:rsidR="004A4E27" w:rsidRPr="008F12AE" w:rsidRDefault="004A4E27" w:rsidP="008F12AE">
            <w:pPr>
              <w:rPr>
                <w:rFonts w:ascii="Aptos" w:hAnsi="Aptos"/>
              </w:rPr>
            </w:pPr>
            <w:r w:rsidRPr="008F12AE">
              <w:rPr>
                <w:rFonts w:ascii="Aptos" w:hAnsi="Aptos"/>
              </w:rPr>
              <w:t>Party count: 12</w:t>
            </w:r>
          </w:p>
        </w:tc>
        <w:tc>
          <w:tcPr>
            <w:tcW w:w="4961" w:type="dxa"/>
          </w:tcPr>
          <w:p w14:paraId="28747624" w14:textId="77777777" w:rsidR="004A4E27" w:rsidRPr="008F12AE" w:rsidRDefault="004A4E27" w:rsidP="008F12AE">
            <w:pPr>
              <w:rPr>
                <w:rFonts w:ascii="Aptos" w:hAnsi="Aptos"/>
              </w:rPr>
            </w:pPr>
            <w:proofErr w:type="spellStart"/>
            <w:r w:rsidRPr="008F12AE">
              <w:rPr>
                <w:rFonts w:ascii="Aptos" w:hAnsi="Aptos"/>
              </w:rPr>
              <w:t>Число</w:t>
            </w:r>
            <w:proofErr w:type="spellEnd"/>
            <w:r w:rsidRPr="008F12AE">
              <w:rPr>
                <w:rFonts w:ascii="Aptos" w:hAnsi="Aptos"/>
              </w:rPr>
              <w:t xml:space="preserve"> Сторон: 12</w:t>
            </w:r>
          </w:p>
        </w:tc>
      </w:tr>
      <w:tr w:rsidR="004A4E27" w:rsidRPr="008F12AE" w14:paraId="595FD387" w14:textId="77777777" w:rsidTr="004A4E27">
        <w:trPr>
          <w:trHeight w:val="300"/>
        </w:trPr>
        <w:tc>
          <w:tcPr>
            <w:tcW w:w="4106" w:type="dxa"/>
          </w:tcPr>
          <w:p w14:paraId="6D3FFF3A" w14:textId="77777777" w:rsidR="004A4E27" w:rsidRPr="008F12AE" w:rsidRDefault="004A4E27" w:rsidP="008F12AE">
            <w:pPr>
              <w:rPr>
                <w:rFonts w:ascii="Aptos" w:hAnsi="Aptos"/>
              </w:rPr>
            </w:pPr>
            <w:r w:rsidRPr="008F12AE">
              <w:rPr>
                <w:rFonts w:ascii="Aptos" w:hAnsi="Aptos"/>
              </w:rPr>
              <w:t>Party count by region</w:t>
            </w:r>
          </w:p>
        </w:tc>
        <w:tc>
          <w:tcPr>
            <w:tcW w:w="4961" w:type="dxa"/>
          </w:tcPr>
          <w:p w14:paraId="4B40016C" w14:textId="77777777" w:rsidR="004A4E27" w:rsidRPr="008F12AE" w:rsidRDefault="004A4E27" w:rsidP="008F12AE">
            <w:pPr>
              <w:rPr>
                <w:rFonts w:ascii="Aptos" w:hAnsi="Aptos"/>
              </w:rPr>
            </w:pPr>
            <w:proofErr w:type="spellStart"/>
            <w:r w:rsidRPr="008F12AE">
              <w:rPr>
                <w:rFonts w:ascii="Aptos" w:hAnsi="Aptos"/>
              </w:rPr>
              <w:t>Число</w:t>
            </w:r>
            <w:proofErr w:type="spellEnd"/>
            <w:r w:rsidRPr="008F12AE">
              <w:rPr>
                <w:rFonts w:ascii="Aptos" w:hAnsi="Aptos"/>
              </w:rPr>
              <w:t xml:space="preserve"> </w:t>
            </w:r>
            <w:proofErr w:type="spellStart"/>
            <w:r w:rsidRPr="008F12AE">
              <w:rPr>
                <w:rFonts w:ascii="Aptos" w:hAnsi="Aptos"/>
              </w:rPr>
              <w:t>Сторон</w:t>
            </w:r>
            <w:proofErr w:type="spellEnd"/>
            <w:r w:rsidRPr="008F12AE">
              <w:rPr>
                <w:rFonts w:ascii="Aptos" w:hAnsi="Aptos"/>
              </w:rPr>
              <w:t xml:space="preserve"> </w:t>
            </w:r>
            <w:proofErr w:type="spellStart"/>
            <w:r w:rsidRPr="008F12AE">
              <w:rPr>
                <w:rFonts w:ascii="Aptos" w:hAnsi="Aptos"/>
              </w:rPr>
              <w:t>по</w:t>
            </w:r>
            <w:proofErr w:type="spellEnd"/>
            <w:r w:rsidRPr="008F12AE">
              <w:rPr>
                <w:rFonts w:ascii="Aptos" w:hAnsi="Aptos"/>
              </w:rPr>
              <w:t xml:space="preserve"> </w:t>
            </w:r>
            <w:proofErr w:type="spellStart"/>
            <w:r w:rsidRPr="008F12AE">
              <w:rPr>
                <w:rFonts w:ascii="Aptos" w:hAnsi="Aptos"/>
              </w:rPr>
              <w:t>регионам</w:t>
            </w:r>
            <w:proofErr w:type="spellEnd"/>
          </w:p>
        </w:tc>
      </w:tr>
      <w:tr w:rsidR="004A4E27" w:rsidRPr="008F12AE" w14:paraId="2AA4C0A5" w14:textId="77777777" w:rsidTr="004A4E27">
        <w:trPr>
          <w:trHeight w:val="300"/>
        </w:trPr>
        <w:tc>
          <w:tcPr>
            <w:tcW w:w="4106" w:type="dxa"/>
          </w:tcPr>
          <w:p w14:paraId="4C42DA9A" w14:textId="77777777" w:rsidR="004A4E27" w:rsidRPr="008F12AE" w:rsidRDefault="004A4E27" w:rsidP="008F12AE">
            <w:pPr>
              <w:rPr>
                <w:rFonts w:ascii="Aptos" w:hAnsi="Aptos"/>
              </w:rPr>
            </w:pPr>
            <w:r w:rsidRPr="008F12AE">
              <w:rPr>
                <w:rFonts w:ascii="Aptos" w:hAnsi="Aptos"/>
              </w:rPr>
              <w:t>Region</w:t>
            </w:r>
          </w:p>
        </w:tc>
        <w:tc>
          <w:tcPr>
            <w:tcW w:w="4961" w:type="dxa"/>
          </w:tcPr>
          <w:p w14:paraId="77408D7E" w14:textId="77777777" w:rsidR="004A4E27" w:rsidRPr="008F12AE" w:rsidRDefault="004A4E27" w:rsidP="008F12AE">
            <w:pPr>
              <w:rPr>
                <w:rFonts w:ascii="Aptos" w:hAnsi="Aptos"/>
              </w:rPr>
            </w:pPr>
            <w:proofErr w:type="spellStart"/>
            <w:r w:rsidRPr="008F12AE">
              <w:rPr>
                <w:rFonts w:ascii="Aptos" w:hAnsi="Aptos"/>
              </w:rPr>
              <w:t>Регион</w:t>
            </w:r>
            <w:proofErr w:type="spellEnd"/>
          </w:p>
        </w:tc>
      </w:tr>
      <w:tr w:rsidR="004A4E27" w:rsidRPr="008F12AE" w14:paraId="567F1991" w14:textId="77777777" w:rsidTr="004A4E27">
        <w:trPr>
          <w:trHeight w:val="300"/>
        </w:trPr>
        <w:tc>
          <w:tcPr>
            <w:tcW w:w="4106" w:type="dxa"/>
          </w:tcPr>
          <w:p w14:paraId="0D7F476C" w14:textId="77777777" w:rsidR="004A4E27" w:rsidRPr="008F12AE" w:rsidRDefault="004A4E27" w:rsidP="008F12AE">
            <w:pPr>
              <w:rPr>
                <w:rFonts w:ascii="Aptos" w:hAnsi="Aptos"/>
              </w:rPr>
            </w:pPr>
            <w:r w:rsidRPr="008F12AE">
              <w:rPr>
                <w:rFonts w:ascii="Aptos" w:hAnsi="Aptos"/>
              </w:rPr>
              <w:t>African States</w:t>
            </w:r>
          </w:p>
        </w:tc>
        <w:tc>
          <w:tcPr>
            <w:tcW w:w="4961" w:type="dxa"/>
          </w:tcPr>
          <w:p w14:paraId="2BD68B58" w14:textId="77777777" w:rsidR="004A4E27" w:rsidRPr="008F12AE" w:rsidRDefault="004A4E27" w:rsidP="008F12AE">
            <w:pPr>
              <w:rPr>
                <w:rFonts w:ascii="Aptos" w:hAnsi="Aptos"/>
              </w:rPr>
            </w:pPr>
            <w:proofErr w:type="spellStart"/>
            <w:r w:rsidRPr="008F12AE">
              <w:rPr>
                <w:rFonts w:ascii="Aptos" w:hAnsi="Aptos"/>
              </w:rPr>
              <w:t>Африканские</w:t>
            </w:r>
            <w:proofErr w:type="spellEnd"/>
            <w:r w:rsidRPr="008F12AE">
              <w:rPr>
                <w:rFonts w:ascii="Aptos" w:hAnsi="Aptos"/>
              </w:rPr>
              <w:t xml:space="preserve"> </w:t>
            </w:r>
            <w:proofErr w:type="spellStart"/>
            <w:r w:rsidRPr="008F12AE">
              <w:rPr>
                <w:rFonts w:ascii="Aptos" w:hAnsi="Aptos"/>
              </w:rPr>
              <w:t>государства</w:t>
            </w:r>
            <w:proofErr w:type="spellEnd"/>
          </w:p>
        </w:tc>
      </w:tr>
      <w:tr w:rsidR="004A4E27" w:rsidRPr="008F12AE" w14:paraId="144440C1" w14:textId="77777777" w:rsidTr="004A4E27">
        <w:trPr>
          <w:trHeight w:val="300"/>
        </w:trPr>
        <w:tc>
          <w:tcPr>
            <w:tcW w:w="4106" w:type="dxa"/>
          </w:tcPr>
          <w:p w14:paraId="6504BFEB" w14:textId="77777777" w:rsidR="004A4E27" w:rsidRPr="008F12AE" w:rsidRDefault="004A4E27" w:rsidP="008F12AE">
            <w:pPr>
              <w:rPr>
                <w:rFonts w:ascii="Aptos" w:hAnsi="Aptos"/>
              </w:rPr>
            </w:pPr>
            <w:r w:rsidRPr="008F12AE">
              <w:rPr>
                <w:rFonts w:ascii="Aptos" w:hAnsi="Aptos"/>
              </w:rPr>
              <w:t>Asia-Pacific States</w:t>
            </w:r>
          </w:p>
        </w:tc>
        <w:tc>
          <w:tcPr>
            <w:tcW w:w="4961" w:type="dxa"/>
          </w:tcPr>
          <w:p w14:paraId="09B271CD" w14:textId="77777777" w:rsidR="004A4E27" w:rsidRPr="008F12AE" w:rsidRDefault="004A4E27" w:rsidP="008F12AE">
            <w:pPr>
              <w:rPr>
                <w:rFonts w:ascii="Aptos" w:hAnsi="Aptos"/>
              </w:rPr>
            </w:pPr>
            <w:r w:rsidRPr="008F12AE">
              <w:rPr>
                <w:rFonts w:ascii="Aptos" w:hAnsi="Aptos"/>
              </w:rPr>
              <w:t xml:space="preserve">Азиатско-тихоокеанские </w:t>
            </w:r>
            <w:proofErr w:type="spellStart"/>
            <w:r w:rsidRPr="008F12AE">
              <w:rPr>
                <w:rFonts w:ascii="Aptos" w:hAnsi="Aptos"/>
              </w:rPr>
              <w:t>государства</w:t>
            </w:r>
            <w:proofErr w:type="spellEnd"/>
          </w:p>
        </w:tc>
      </w:tr>
      <w:tr w:rsidR="004A4E27" w:rsidRPr="008F12AE" w14:paraId="7A35FF43" w14:textId="77777777" w:rsidTr="004A4E27">
        <w:trPr>
          <w:trHeight w:val="300"/>
        </w:trPr>
        <w:tc>
          <w:tcPr>
            <w:tcW w:w="4106" w:type="dxa"/>
          </w:tcPr>
          <w:p w14:paraId="1974F77E" w14:textId="77777777" w:rsidR="004A4E27" w:rsidRPr="008F12AE" w:rsidRDefault="004A4E27" w:rsidP="008F12AE">
            <w:pPr>
              <w:rPr>
                <w:rFonts w:ascii="Aptos" w:hAnsi="Aptos"/>
              </w:rPr>
            </w:pPr>
            <w:r w:rsidRPr="008F12AE">
              <w:rPr>
                <w:rFonts w:ascii="Aptos" w:hAnsi="Aptos"/>
              </w:rPr>
              <w:t>Latin American and Caribbean States</w:t>
            </w:r>
          </w:p>
        </w:tc>
        <w:tc>
          <w:tcPr>
            <w:tcW w:w="4961" w:type="dxa"/>
          </w:tcPr>
          <w:p w14:paraId="1780F8B0" w14:textId="77777777" w:rsidR="004A4E27" w:rsidRPr="008F12AE" w:rsidRDefault="004A4E27" w:rsidP="008F12AE">
            <w:pPr>
              <w:rPr>
                <w:rFonts w:ascii="Aptos" w:hAnsi="Aptos"/>
              </w:rPr>
            </w:pPr>
            <w:proofErr w:type="spellStart"/>
            <w:r w:rsidRPr="008F12AE">
              <w:rPr>
                <w:rFonts w:ascii="Aptos" w:hAnsi="Aptos"/>
              </w:rPr>
              <w:t>Латиноамериканские</w:t>
            </w:r>
            <w:proofErr w:type="spellEnd"/>
            <w:r w:rsidRPr="008F12AE">
              <w:rPr>
                <w:rFonts w:ascii="Aptos" w:hAnsi="Aptos"/>
              </w:rPr>
              <w:t xml:space="preserve"> и </w:t>
            </w:r>
            <w:proofErr w:type="spellStart"/>
            <w:r w:rsidRPr="008F12AE">
              <w:rPr>
                <w:rFonts w:ascii="Aptos" w:hAnsi="Aptos"/>
              </w:rPr>
              <w:t>карибские</w:t>
            </w:r>
            <w:proofErr w:type="spellEnd"/>
            <w:r w:rsidRPr="008F12AE">
              <w:rPr>
                <w:rFonts w:ascii="Aptos" w:hAnsi="Aptos"/>
              </w:rPr>
              <w:t xml:space="preserve"> </w:t>
            </w:r>
            <w:proofErr w:type="spellStart"/>
            <w:r w:rsidRPr="008F12AE">
              <w:rPr>
                <w:rFonts w:ascii="Aptos" w:hAnsi="Aptos"/>
              </w:rPr>
              <w:t>государства</w:t>
            </w:r>
            <w:proofErr w:type="spellEnd"/>
          </w:p>
        </w:tc>
      </w:tr>
      <w:tr w:rsidR="004A4E27" w:rsidRPr="008F12AE" w14:paraId="3BF3A244" w14:textId="77777777" w:rsidTr="004A4E27">
        <w:trPr>
          <w:trHeight w:val="300"/>
        </w:trPr>
        <w:tc>
          <w:tcPr>
            <w:tcW w:w="4106" w:type="dxa"/>
          </w:tcPr>
          <w:p w14:paraId="048E9844" w14:textId="77777777" w:rsidR="004A4E27" w:rsidRPr="008F12AE" w:rsidRDefault="004A4E27" w:rsidP="008F12AE">
            <w:pPr>
              <w:rPr>
                <w:rFonts w:ascii="Aptos" w:hAnsi="Aptos"/>
              </w:rPr>
            </w:pPr>
            <w:r w:rsidRPr="008F12AE">
              <w:rPr>
                <w:rFonts w:ascii="Aptos" w:hAnsi="Aptos"/>
              </w:rPr>
              <w:t xml:space="preserve"> Eastern Europe States</w:t>
            </w:r>
          </w:p>
        </w:tc>
        <w:tc>
          <w:tcPr>
            <w:tcW w:w="4961" w:type="dxa"/>
          </w:tcPr>
          <w:p w14:paraId="68660D53" w14:textId="77777777" w:rsidR="004A4E27" w:rsidRPr="008F12AE" w:rsidRDefault="004A4E27" w:rsidP="008F12AE">
            <w:pPr>
              <w:rPr>
                <w:rFonts w:ascii="Aptos" w:hAnsi="Aptos"/>
              </w:rPr>
            </w:pPr>
            <w:r w:rsidRPr="008F12AE">
              <w:rPr>
                <w:rFonts w:ascii="Aptos" w:hAnsi="Aptos"/>
              </w:rPr>
              <w:t xml:space="preserve">Восточноевропейские </w:t>
            </w:r>
            <w:proofErr w:type="spellStart"/>
            <w:r w:rsidRPr="008F12AE">
              <w:rPr>
                <w:rFonts w:ascii="Aptos" w:hAnsi="Aptos"/>
              </w:rPr>
              <w:t>государства</w:t>
            </w:r>
            <w:proofErr w:type="spellEnd"/>
          </w:p>
        </w:tc>
      </w:tr>
      <w:tr w:rsidR="004A4E27" w:rsidRPr="008F12AE" w14:paraId="1D135000" w14:textId="77777777" w:rsidTr="004A4E27">
        <w:trPr>
          <w:trHeight w:val="300"/>
        </w:trPr>
        <w:tc>
          <w:tcPr>
            <w:tcW w:w="4106" w:type="dxa"/>
          </w:tcPr>
          <w:p w14:paraId="0CA4E78B" w14:textId="77777777" w:rsidR="004A4E27" w:rsidRPr="008F12AE" w:rsidRDefault="004A4E27" w:rsidP="008F12AE">
            <w:pPr>
              <w:rPr>
                <w:rFonts w:ascii="Aptos" w:hAnsi="Aptos"/>
              </w:rPr>
            </w:pPr>
            <w:r w:rsidRPr="008F12AE">
              <w:rPr>
                <w:rFonts w:ascii="Aptos" w:hAnsi="Aptos"/>
              </w:rPr>
              <w:t>Western European and other States</w:t>
            </w:r>
          </w:p>
        </w:tc>
        <w:tc>
          <w:tcPr>
            <w:tcW w:w="4961" w:type="dxa"/>
          </w:tcPr>
          <w:p w14:paraId="32E877F0" w14:textId="77777777" w:rsidR="004A4E27" w:rsidRPr="008F12AE" w:rsidRDefault="004A4E27" w:rsidP="008F12AE">
            <w:pPr>
              <w:rPr>
                <w:rFonts w:ascii="Aptos" w:hAnsi="Aptos"/>
              </w:rPr>
            </w:pPr>
            <w:proofErr w:type="spellStart"/>
            <w:r w:rsidRPr="008F12AE">
              <w:rPr>
                <w:rFonts w:ascii="Aptos" w:hAnsi="Aptos"/>
              </w:rPr>
              <w:t>Западноевропейские</w:t>
            </w:r>
            <w:proofErr w:type="spellEnd"/>
            <w:r w:rsidRPr="008F12AE">
              <w:rPr>
                <w:rFonts w:ascii="Aptos" w:hAnsi="Aptos"/>
              </w:rPr>
              <w:t xml:space="preserve"> и </w:t>
            </w:r>
            <w:proofErr w:type="spellStart"/>
            <w:r w:rsidRPr="008F12AE">
              <w:rPr>
                <w:rFonts w:ascii="Aptos" w:hAnsi="Aptos"/>
              </w:rPr>
              <w:t>другие</w:t>
            </w:r>
            <w:proofErr w:type="spellEnd"/>
            <w:r w:rsidRPr="008F12AE">
              <w:rPr>
                <w:rFonts w:ascii="Aptos" w:hAnsi="Aptos"/>
              </w:rPr>
              <w:t xml:space="preserve"> </w:t>
            </w:r>
            <w:proofErr w:type="spellStart"/>
            <w:r w:rsidRPr="008F12AE">
              <w:rPr>
                <w:rFonts w:ascii="Aptos" w:hAnsi="Aptos"/>
              </w:rPr>
              <w:t>государства</w:t>
            </w:r>
            <w:proofErr w:type="spellEnd"/>
          </w:p>
        </w:tc>
      </w:tr>
    </w:tbl>
    <w:p w14:paraId="706C93FA" w14:textId="77777777" w:rsidR="00DE3701" w:rsidRPr="00436B63" w:rsidRDefault="00DE3701" w:rsidP="00DE3701">
      <w:pPr>
        <w:rPr>
          <w:lang w:val="ru-RU" w:eastAsia="ja-JP"/>
        </w:rPr>
      </w:pPr>
    </w:p>
    <w:p w14:paraId="1075BFC1"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bookmarkStart w:id="245" w:name="_Ref231153656"/>
      <w:r w:rsidRPr="00436B63">
        <w:rPr>
          <w:rFonts w:eastAsiaTheme="minorEastAsia"/>
          <w:iCs/>
          <w:color w:val="0E2841" w:themeColor="text2"/>
          <w:kern w:val="0"/>
          <w:sz w:val="20"/>
          <w:szCs w:val="18"/>
          <w:lang w:val="ru-RU" w:eastAsia="ja-JP"/>
          <w14:ligatures w14:val="none"/>
        </w:rPr>
        <w:t>Рисунок 29</w:t>
      </w:r>
      <w:bookmarkEnd w:id="245"/>
      <w:r w:rsidRPr="00436B63">
        <w:rPr>
          <w:rFonts w:eastAsiaTheme="minorEastAsia"/>
          <w:iCs/>
          <w:color w:val="0E2841" w:themeColor="text2"/>
          <w:kern w:val="0"/>
          <w:sz w:val="20"/>
          <w:szCs w:val="18"/>
          <w:lang w:val="ru-RU" w:eastAsia="ja-JP"/>
          <w14:ligatures w14:val="none"/>
        </w:rPr>
        <w:t xml:space="preserve"> </w:t>
      </w:r>
    </w:p>
    <w:p w14:paraId="104A122D" w14:textId="77777777" w:rsidR="00DE3701" w:rsidRPr="00436B63" w:rsidRDefault="00DE3701" w:rsidP="00DE3701">
      <w:pPr>
        <w:spacing w:after="200" w:line="240" w:lineRule="auto"/>
        <w:rPr>
          <w:rFonts w:ascii="Aptos" w:eastAsiaTheme="minorEastAsia" w:hAnsi="Aptos"/>
          <w:b/>
          <w:b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Бинарный индикатор 6.b: число стран, принявших соответствующие нормативные акты, процедуры и меры и выделяющих ресурсы для снижения воздействия инвазивных чужеродных видов</w:t>
      </w:r>
    </w:p>
    <w:p w14:paraId="04A811A2" w14:textId="77777777" w:rsidR="00DE3701" w:rsidRPr="00436B63" w:rsidRDefault="00DE3701" w:rsidP="00DE3701">
      <w:pPr>
        <w:rPr>
          <w:rFonts w:ascii="Aptos" w:hAnsi="Aptos"/>
          <w:lang w:val="ru-RU"/>
        </w:rPr>
      </w:pPr>
    </w:p>
    <w:p w14:paraId="3EB919B1"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r w:rsidRPr="00436B63">
        <w:rPr>
          <w:rFonts w:eastAsiaTheme="minorEastAsia"/>
          <w:i/>
          <w:iCs/>
          <w:noProof/>
          <w:color w:val="0E2841" w:themeColor="text2"/>
          <w:kern w:val="0"/>
          <w:sz w:val="18"/>
          <w:szCs w:val="18"/>
          <w:lang w:val="ru-RU" w:eastAsia="ja-JP"/>
          <w14:ligatures w14:val="none"/>
        </w:rPr>
        <w:drawing>
          <wp:inline distT="0" distB="0" distL="0" distR="0" wp14:anchorId="6283C5B8" wp14:editId="744513EF">
            <wp:extent cx="5943600" cy="2264410"/>
            <wp:effectExtent l="0" t="0" r="0" b="0"/>
            <wp:docPr id="1899491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9134" name="Picture 189949134"/>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5CDA29BA" w14:textId="79327FCB" w:rsidR="00DE3701" w:rsidRPr="00436B63" w:rsidRDefault="00DE3701" w:rsidP="00DE3701">
      <w:pPr>
        <w:spacing w:after="200" w:line="240" w:lineRule="auto"/>
        <w:rPr>
          <w:rFonts w:eastAsia="Times New Roman" w:cs="Arial"/>
          <w:iCs/>
          <w:kern w:val="0"/>
          <w:sz w:val="18"/>
          <w:szCs w:val="18"/>
          <w:lang w:val="ru-RU" w:eastAsia="ja-JP"/>
          <w14:ligatures w14:val="none"/>
        </w:rPr>
      </w:pPr>
      <w:r w:rsidRPr="00436B63">
        <w:rPr>
          <w:rFonts w:eastAsia="Times New Roman" w:cs="Arial"/>
          <w:i/>
          <w:iCs/>
          <w:kern w:val="0"/>
          <w:sz w:val="18"/>
          <w:szCs w:val="18"/>
          <w:lang w:val="ru-RU" w:eastAsia="ja-JP"/>
          <w14:ligatures w14:val="none"/>
        </w:rPr>
        <w:t xml:space="preserve">Примечание: </w:t>
      </w:r>
      <w:r w:rsidR="00CB17AA">
        <w:rPr>
          <w:rFonts w:eastAsia="Times New Roman" w:cs="Arial"/>
          <w:iCs/>
          <w:kern w:val="0"/>
          <w:sz w:val="18"/>
          <w:szCs w:val="18"/>
          <w:lang w:val="ru-RU" w:eastAsia="ja-JP"/>
          <w14:ligatures w14:val="none"/>
        </w:rPr>
        <w:t xml:space="preserve">ширина столбцов показывает процентную </w:t>
      </w:r>
      <w:proofErr w:type="gramStart"/>
      <w:r w:rsidR="00CB17AA">
        <w:rPr>
          <w:rFonts w:eastAsia="Times New Roman" w:cs="Arial"/>
          <w:iCs/>
          <w:kern w:val="0"/>
          <w:sz w:val="18"/>
          <w:szCs w:val="18"/>
          <w:lang w:val="ru-RU" w:eastAsia="ja-JP"/>
          <w14:ligatures w14:val="none"/>
        </w:rPr>
        <w:t xml:space="preserve">долю </w:t>
      </w:r>
      <w:r w:rsidRPr="00436B63">
        <w:rPr>
          <w:rFonts w:eastAsia="Times New Roman" w:cs="Arial"/>
          <w:iCs/>
          <w:kern w:val="0"/>
          <w:sz w:val="18"/>
          <w:szCs w:val="18"/>
          <w:lang w:val="ru-RU" w:eastAsia="ja-JP"/>
          <w14:ligatures w14:val="none"/>
        </w:rPr>
        <w:t xml:space="preserve"> Сторон</w:t>
      </w:r>
      <w:proofErr w:type="gramEnd"/>
      <w:r w:rsidRPr="00436B63">
        <w:rPr>
          <w:rFonts w:eastAsia="Times New Roman" w:cs="Arial"/>
          <w:iCs/>
          <w:kern w:val="0"/>
          <w:sz w:val="18"/>
          <w:szCs w:val="18"/>
          <w:lang w:val="ru-RU" w:eastAsia="ja-JP"/>
          <w14:ligatures w14:val="none"/>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в </w:t>
      </w:r>
      <w:proofErr w:type="spellStart"/>
      <w:r w:rsidRPr="00436B63">
        <w:rPr>
          <w:rFonts w:eastAsia="Times New Roman" w:cs="Arial"/>
          <w:iCs/>
          <w:kern w:val="0"/>
          <w:sz w:val="18"/>
          <w:szCs w:val="18"/>
          <w:lang w:val="ru-RU" w:eastAsia="ja-JP"/>
          <w14:ligatures w14:val="none"/>
        </w:rPr>
        <w:t>индикатор</w:t>
      </w:r>
      <w:r w:rsidRPr="00436B63">
        <w:rPr>
          <w:rFonts w:eastAsia="Times New Roman" w:cs="Arial"/>
          <w:iCs/>
          <w:kern w:val="0"/>
          <w:sz w:val="18"/>
          <w:szCs w:val="18"/>
          <w:vertAlign w:val="superscript"/>
          <w:lang w:val="ru-RU" w:eastAsia="ja-JP"/>
          <w14:ligatures w14:val="none"/>
        </w:rPr>
        <w:t>a</w:t>
      </w:r>
      <w:proofErr w:type="spellEnd"/>
      <w:r w:rsidRPr="00436B63">
        <w:rPr>
          <w:rFonts w:eastAsia="Times New Roman" w:cs="Arial"/>
          <w:iCs/>
          <w:kern w:val="0"/>
          <w:sz w:val="18"/>
          <w:szCs w:val="18"/>
          <w:lang w:val="ru-RU" w:eastAsia="ja-JP"/>
          <w14:ligatures w14:val="none"/>
        </w:rPr>
        <w:t>.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p w14:paraId="387F9B57" w14:textId="77777777" w:rsidR="00DE3701" w:rsidRPr="00436B63" w:rsidRDefault="00DE3701" w:rsidP="00DE3701">
      <w:pPr>
        <w:spacing w:after="200" w:line="240" w:lineRule="auto"/>
        <w:rPr>
          <w:rFonts w:eastAsia="Times New Roman" w:cs="Arial"/>
          <w:iCs/>
          <w:kern w:val="0"/>
          <w:sz w:val="18"/>
          <w:szCs w:val="18"/>
          <w:lang w:val="ru-RU" w:eastAsia="ja-JP"/>
          <w14:ligatures w14:val="none"/>
        </w:rPr>
      </w:pPr>
      <w:r w:rsidRPr="00436B63">
        <w:rPr>
          <w:rFonts w:eastAsia="Times New Roman" w:cs="Arial"/>
          <w:iCs/>
          <w:kern w:val="0"/>
          <w:sz w:val="18"/>
          <w:szCs w:val="18"/>
          <w:vertAlign w:val="superscript"/>
          <w:lang w:val="ru-RU" w:eastAsia="ja-JP"/>
          <w14:ligatures w14:val="none"/>
        </w:rPr>
        <w:t xml:space="preserve">a </w:t>
      </w:r>
      <w:r w:rsidRPr="00436B63">
        <w:rPr>
          <w:rFonts w:eastAsia="Times New Roman" w:cs="Arial"/>
          <w:iCs/>
          <w:kern w:val="0"/>
          <w:sz w:val="18"/>
          <w:szCs w:val="18"/>
          <w:lang w:val="ru-RU" w:eastAsia="ja-JP"/>
          <w14:ligatures w14:val="none"/>
        </w:rPr>
        <w:t xml:space="preserve">Методика расчета оценки по каждому бинарному индикатору, а также вопросы, включенные для каждого индикатора, представлены в документе </w:t>
      </w:r>
      <w:hyperlink r:id="rId94" w:history="1">
        <w:r w:rsidRPr="00436B63">
          <w:rPr>
            <w:rFonts w:eastAsia="Times New Roman" w:cs="Arial"/>
            <w:iCs/>
            <w:kern w:val="0"/>
            <w:sz w:val="18"/>
            <w:szCs w:val="18"/>
            <w:lang w:val="ru-RU" w:eastAsia="ja-JP"/>
            <w14:ligatures w14:val="none"/>
          </w:rPr>
          <w:t>CBD/COP/16/INF/3/Rev.1</w:t>
        </w:r>
      </w:hyperlink>
      <w:r w:rsidRPr="00436B63">
        <w:rPr>
          <w:rFonts w:eastAsia="Times New Roman" w:cs="Arial"/>
          <w:iCs/>
          <w:kern w:val="0"/>
          <w:sz w:val="18"/>
          <w:szCs w:val="18"/>
          <w:lang w:val="ru-RU" w:eastAsia="ja-JP"/>
          <w14:ligatures w14:val="none"/>
        </w:rPr>
        <w:t>.</w:t>
      </w:r>
    </w:p>
    <w:tbl>
      <w:tblPr>
        <w:tblStyle w:val="TableGrid29"/>
        <w:tblW w:w="0" w:type="auto"/>
        <w:tblLook w:val="04A0" w:firstRow="1" w:lastRow="0" w:firstColumn="1" w:lastColumn="0" w:noHBand="0" w:noVBand="1"/>
      </w:tblPr>
      <w:tblGrid>
        <w:gridCol w:w="4060"/>
        <w:gridCol w:w="5336"/>
      </w:tblGrid>
      <w:tr w:rsidR="004045E2" w:rsidRPr="004045E2" w14:paraId="4416D84E" w14:textId="77777777" w:rsidTr="00EC5DA7">
        <w:tc>
          <w:tcPr>
            <w:tcW w:w="0" w:type="auto"/>
            <w:gridSpan w:val="2"/>
          </w:tcPr>
          <w:p w14:paraId="2161E83B" w14:textId="304815ED" w:rsidR="004045E2" w:rsidRPr="004045E2" w:rsidRDefault="004045E2" w:rsidP="004045E2">
            <w:pPr>
              <w:rPr>
                <w:rFonts w:ascii="Aptos" w:hAnsi="Aptos"/>
              </w:rPr>
            </w:pPr>
            <w:proofErr w:type="spellStart"/>
            <w:r w:rsidRPr="004045E2">
              <w:rPr>
                <w:rFonts w:ascii="Aptos" w:hAnsi="Aptos"/>
              </w:rPr>
              <w:t>Рисунок</w:t>
            </w:r>
            <w:proofErr w:type="spellEnd"/>
            <w:r w:rsidRPr="004045E2">
              <w:rPr>
                <w:rFonts w:ascii="Aptos" w:hAnsi="Aptos"/>
              </w:rPr>
              <w:t xml:space="preserve"> 29</w:t>
            </w:r>
          </w:p>
        </w:tc>
      </w:tr>
      <w:tr w:rsidR="004045E2" w:rsidRPr="004045E2" w14:paraId="01FFC2A6" w14:textId="77777777" w:rsidTr="00EC5DA7">
        <w:tc>
          <w:tcPr>
            <w:tcW w:w="0" w:type="auto"/>
          </w:tcPr>
          <w:p w14:paraId="155B102A" w14:textId="3FAE1635" w:rsidR="004045E2" w:rsidRPr="004045E2" w:rsidRDefault="004045E2" w:rsidP="004045E2">
            <w:pPr>
              <w:rPr>
                <w:rFonts w:ascii="Aptos" w:hAnsi="Aptos"/>
              </w:rPr>
            </w:pPr>
            <w:bookmarkStart w:id="246" w:name="OLE_LINK1"/>
            <w:r w:rsidRPr="004045E2">
              <w:rPr>
                <w:rFonts w:ascii="Aptos" w:hAnsi="Aptos"/>
              </w:rPr>
              <w:t xml:space="preserve">English </w:t>
            </w:r>
          </w:p>
        </w:tc>
        <w:tc>
          <w:tcPr>
            <w:tcW w:w="0" w:type="auto"/>
          </w:tcPr>
          <w:p w14:paraId="68B8692A" w14:textId="54E1FAF2" w:rsidR="004045E2" w:rsidRPr="004045E2" w:rsidRDefault="00C51401" w:rsidP="004045E2">
            <w:pPr>
              <w:rPr>
                <w:rFonts w:ascii="Aptos" w:hAnsi="Aptos"/>
              </w:rPr>
            </w:pPr>
            <w:proofErr w:type="spellStart"/>
            <w:r>
              <w:rPr>
                <w:rFonts w:ascii="Aptos" w:hAnsi="Aptos"/>
              </w:rPr>
              <w:t>Русский</w:t>
            </w:r>
            <w:proofErr w:type="spellEnd"/>
          </w:p>
        </w:tc>
      </w:tr>
      <w:tr w:rsidR="004045E2" w:rsidRPr="004045E2" w14:paraId="76C278A6" w14:textId="77777777" w:rsidTr="00EC5DA7">
        <w:tc>
          <w:tcPr>
            <w:tcW w:w="0" w:type="auto"/>
          </w:tcPr>
          <w:p w14:paraId="67EE2FCB" w14:textId="77777777" w:rsidR="004045E2" w:rsidRPr="004045E2" w:rsidRDefault="004045E2" w:rsidP="004045E2">
            <w:pPr>
              <w:rPr>
                <w:rFonts w:ascii="Aptos" w:hAnsi="Aptos"/>
              </w:rPr>
            </w:pPr>
            <w:r w:rsidRPr="004045E2">
              <w:rPr>
                <w:rFonts w:ascii="Aptos" w:hAnsi="Aptos"/>
              </w:rPr>
              <w:t>Answers (percentage)</w:t>
            </w:r>
          </w:p>
        </w:tc>
        <w:tc>
          <w:tcPr>
            <w:tcW w:w="0" w:type="auto"/>
          </w:tcPr>
          <w:p w14:paraId="01A2D2C7" w14:textId="77777777" w:rsidR="004045E2" w:rsidRPr="004045E2" w:rsidRDefault="004045E2" w:rsidP="004045E2">
            <w:pPr>
              <w:rPr>
                <w:rFonts w:ascii="Aptos" w:hAnsi="Aptos"/>
              </w:rPr>
            </w:pPr>
            <w:proofErr w:type="spellStart"/>
            <w:r w:rsidRPr="004045E2">
              <w:rPr>
                <w:rFonts w:ascii="Aptos" w:hAnsi="Aptos"/>
              </w:rPr>
              <w:t>Ответы</w:t>
            </w:r>
            <w:proofErr w:type="spellEnd"/>
            <w:r w:rsidRPr="004045E2">
              <w:rPr>
                <w:rFonts w:ascii="Aptos" w:hAnsi="Aptos"/>
              </w:rPr>
              <w:t xml:space="preserve"> (%)</w:t>
            </w:r>
          </w:p>
        </w:tc>
      </w:tr>
      <w:tr w:rsidR="004045E2" w:rsidRPr="004045E2" w14:paraId="7731E8CD" w14:textId="77777777" w:rsidTr="00EC5DA7">
        <w:tc>
          <w:tcPr>
            <w:tcW w:w="0" w:type="auto"/>
          </w:tcPr>
          <w:p w14:paraId="1D9B6C25" w14:textId="77777777" w:rsidR="004045E2" w:rsidRPr="004045E2" w:rsidRDefault="004045E2" w:rsidP="004045E2">
            <w:pPr>
              <w:rPr>
                <w:rFonts w:ascii="Aptos" w:hAnsi="Aptos"/>
              </w:rPr>
            </w:pPr>
            <w:r w:rsidRPr="004045E2">
              <w:rPr>
                <w:rFonts w:ascii="Aptos" w:hAnsi="Aptos"/>
              </w:rPr>
              <w:t>Score Level</w:t>
            </w:r>
          </w:p>
        </w:tc>
        <w:tc>
          <w:tcPr>
            <w:tcW w:w="0" w:type="auto"/>
          </w:tcPr>
          <w:p w14:paraId="1D0B6051" w14:textId="77777777" w:rsidR="004045E2" w:rsidRPr="004045E2" w:rsidRDefault="004045E2" w:rsidP="004045E2">
            <w:pPr>
              <w:rPr>
                <w:rFonts w:ascii="Aptos" w:hAnsi="Aptos"/>
              </w:rPr>
            </w:pPr>
            <w:proofErr w:type="spellStart"/>
            <w:r w:rsidRPr="004045E2">
              <w:rPr>
                <w:rFonts w:ascii="Aptos" w:hAnsi="Aptos"/>
              </w:rPr>
              <w:t>Уровень</w:t>
            </w:r>
            <w:proofErr w:type="spellEnd"/>
            <w:r w:rsidRPr="004045E2">
              <w:rPr>
                <w:rFonts w:ascii="Aptos" w:hAnsi="Aptos"/>
              </w:rPr>
              <w:t xml:space="preserve"> </w:t>
            </w:r>
            <w:proofErr w:type="spellStart"/>
            <w:r w:rsidRPr="004045E2">
              <w:rPr>
                <w:rFonts w:ascii="Aptos" w:hAnsi="Aptos"/>
              </w:rPr>
              <w:t>оценки</w:t>
            </w:r>
            <w:proofErr w:type="spellEnd"/>
          </w:p>
        </w:tc>
      </w:tr>
      <w:tr w:rsidR="004045E2" w:rsidRPr="004045E2" w14:paraId="690267F9" w14:textId="77777777" w:rsidTr="00EC5DA7">
        <w:tc>
          <w:tcPr>
            <w:tcW w:w="0" w:type="auto"/>
          </w:tcPr>
          <w:p w14:paraId="50BD0133" w14:textId="77777777" w:rsidR="004045E2" w:rsidRPr="004045E2" w:rsidRDefault="004045E2" w:rsidP="004045E2">
            <w:pPr>
              <w:rPr>
                <w:rFonts w:ascii="Aptos" w:hAnsi="Aptos"/>
              </w:rPr>
            </w:pPr>
            <w:r w:rsidRPr="004045E2">
              <w:rPr>
                <w:rFonts w:ascii="Aptos" w:hAnsi="Aptos"/>
              </w:rPr>
              <w:t>Party count: 127</w:t>
            </w:r>
          </w:p>
        </w:tc>
        <w:tc>
          <w:tcPr>
            <w:tcW w:w="0" w:type="auto"/>
          </w:tcPr>
          <w:p w14:paraId="3004F808" w14:textId="77777777" w:rsidR="004045E2" w:rsidRPr="004045E2" w:rsidRDefault="004045E2" w:rsidP="004045E2">
            <w:pPr>
              <w:rPr>
                <w:rFonts w:ascii="Aptos" w:hAnsi="Aptos"/>
              </w:rPr>
            </w:pPr>
            <w:proofErr w:type="spellStart"/>
            <w:r w:rsidRPr="004045E2">
              <w:rPr>
                <w:rFonts w:ascii="Aptos" w:hAnsi="Aptos"/>
              </w:rPr>
              <w:t>Число</w:t>
            </w:r>
            <w:proofErr w:type="spellEnd"/>
            <w:r w:rsidRPr="004045E2">
              <w:rPr>
                <w:rFonts w:ascii="Aptos" w:hAnsi="Aptos"/>
              </w:rPr>
              <w:t xml:space="preserve"> Сторон: 127</w:t>
            </w:r>
          </w:p>
        </w:tc>
      </w:tr>
      <w:tr w:rsidR="004045E2" w:rsidRPr="004045E2" w14:paraId="35A10594" w14:textId="77777777" w:rsidTr="00EC5DA7">
        <w:tc>
          <w:tcPr>
            <w:tcW w:w="0" w:type="auto"/>
          </w:tcPr>
          <w:p w14:paraId="1C5BBB5D" w14:textId="77777777" w:rsidR="004045E2" w:rsidRPr="004045E2" w:rsidRDefault="004045E2" w:rsidP="004045E2">
            <w:pPr>
              <w:rPr>
                <w:rFonts w:ascii="Aptos" w:hAnsi="Aptos"/>
              </w:rPr>
            </w:pPr>
            <w:r w:rsidRPr="004045E2">
              <w:rPr>
                <w:rFonts w:ascii="Aptos" w:hAnsi="Aptos"/>
              </w:rPr>
              <w:t>Region</w:t>
            </w:r>
          </w:p>
        </w:tc>
        <w:tc>
          <w:tcPr>
            <w:tcW w:w="0" w:type="auto"/>
          </w:tcPr>
          <w:p w14:paraId="505DC0D6" w14:textId="77777777" w:rsidR="004045E2" w:rsidRPr="004045E2" w:rsidRDefault="004045E2" w:rsidP="004045E2">
            <w:pPr>
              <w:rPr>
                <w:rFonts w:ascii="Aptos" w:hAnsi="Aptos"/>
              </w:rPr>
            </w:pPr>
            <w:proofErr w:type="spellStart"/>
            <w:r w:rsidRPr="004045E2">
              <w:rPr>
                <w:rFonts w:ascii="Aptos" w:hAnsi="Aptos"/>
              </w:rPr>
              <w:t>Регион</w:t>
            </w:r>
            <w:proofErr w:type="spellEnd"/>
          </w:p>
        </w:tc>
      </w:tr>
      <w:tr w:rsidR="004045E2" w:rsidRPr="004045E2" w14:paraId="486E4F64" w14:textId="77777777" w:rsidTr="00EC5DA7">
        <w:tc>
          <w:tcPr>
            <w:tcW w:w="0" w:type="auto"/>
          </w:tcPr>
          <w:p w14:paraId="7D5FCA84" w14:textId="77777777" w:rsidR="004045E2" w:rsidRPr="004045E2" w:rsidRDefault="004045E2" w:rsidP="004045E2">
            <w:pPr>
              <w:rPr>
                <w:rFonts w:ascii="Aptos" w:hAnsi="Aptos"/>
              </w:rPr>
            </w:pPr>
            <w:r w:rsidRPr="004045E2">
              <w:rPr>
                <w:rFonts w:ascii="Aptos" w:hAnsi="Aptos"/>
              </w:rPr>
              <w:t>African States</w:t>
            </w:r>
          </w:p>
        </w:tc>
        <w:tc>
          <w:tcPr>
            <w:tcW w:w="0" w:type="auto"/>
          </w:tcPr>
          <w:p w14:paraId="4202CE7F" w14:textId="77777777" w:rsidR="004045E2" w:rsidRPr="004045E2" w:rsidRDefault="004045E2" w:rsidP="004045E2">
            <w:pPr>
              <w:rPr>
                <w:rFonts w:ascii="Aptos" w:hAnsi="Aptos"/>
              </w:rPr>
            </w:pPr>
            <w:proofErr w:type="spellStart"/>
            <w:r w:rsidRPr="004045E2">
              <w:rPr>
                <w:rFonts w:ascii="Aptos" w:hAnsi="Aptos"/>
              </w:rPr>
              <w:t>Африканские</w:t>
            </w:r>
            <w:proofErr w:type="spellEnd"/>
            <w:r w:rsidRPr="004045E2">
              <w:rPr>
                <w:rFonts w:ascii="Aptos" w:hAnsi="Aptos"/>
              </w:rPr>
              <w:t xml:space="preserve"> </w:t>
            </w:r>
            <w:proofErr w:type="spellStart"/>
            <w:r w:rsidRPr="004045E2">
              <w:rPr>
                <w:rFonts w:ascii="Aptos" w:hAnsi="Aptos"/>
              </w:rPr>
              <w:t>государства</w:t>
            </w:r>
            <w:proofErr w:type="spellEnd"/>
          </w:p>
        </w:tc>
      </w:tr>
      <w:tr w:rsidR="004045E2" w:rsidRPr="004045E2" w14:paraId="6F33F5A3" w14:textId="77777777" w:rsidTr="00EC5DA7">
        <w:tc>
          <w:tcPr>
            <w:tcW w:w="0" w:type="auto"/>
          </w:tcPr>
          <w:p w14:paraId="4AE88439" w14:textId="77777777" w:rsidR="004045E2" w:rsidRPr="004045E2" w:rsidRDefault="004045E2" w:rsidP="004045E2">
            <w:pPr>
              <w:rPr>
                <w:rFonts w:ascii="Aptos" w:hAnsi="Aptos"/>
              </w:rPr>
            </w:pPr>
            <w:r w:rsidRPr="004045E2">
              <w:rPr>
                <w:rFonts w:ascii="Aptos" w:hAnsi="Aptos"/>
              </w:rPr>
              <w:t>Asia-Pacific States</w:t>
            </w:r>
          </w:p>
        </w:tc>
        <w:tc>
          <w:tcPr>
            <w:tcW w:w="0" w:type="auto"/>
          </w:tcPr>
          <w:p w14:paraId="6D5BFD71" w14:textId="77777777" w:rsidR="004045E2" w:rsidRPr="004045E2" w:rsidRDefault="004045E2" w:rsidP="004045E2">
            <w:pPr>
              <w:rPr>
                <w:rFonts w:ascii="Aptos" w:hAnsi="Aptos"/>
              </w:rPr>
            </w:pPr>
            <w:r w:rsidRPr="004045E2">
              <w:rPr>
                <w:rFonts w:ascii="Aptos" w:hAnsi="Aptos"/>
              </w:rPr>
              <w:t xml:space="preserve">Азиатско-тихоокеанские </w:t>
            </w:r>
            <w:proofErr w:type="spellStart"/>
            <w:r w:rsidRPr="004045E2">
              <w:rPr>
                <w:rFonts w:ascii="Aptos" w:hAnsi="Aptos"/>
              </w:rPr>
              <w:t>государства</w:t>
            </w:r>
            <w:proofErr w:type="spellEnd"/>
          </w:p>
        </w:tc>
      </w:tr>
      <w:tr w:rsidR="004045E2" w:rsidRPr="004045E2" w14:paraId="6ADCCB3D" w14:textId="77777777" w:rsidTr="00EC5DA7">
        <w:tc>
          <w:tcPr>
            <w:tcW w:w="0" w:type="auto"/>
          </w:tcPr>
          <w:p w14:paraId="37636B1F" w14:textId="77777777" w:rsidR="004045E2" w:rsidRPr="004045E2" w:rsidRDefault="004045E2" w:rsidP="004045E2">
            <w:pPr>
              <w:rPr>
                <w:rFonts w:ascii="Aptos" w:hAnsi="Aptos"/>
              </w:rPr>
            </w:pPr>
            <w:r w:rsidRPr="004045E2">
              <w:rPr>
                <w:rFonts w:ascii="Aptos" w:hAnsi="Aptos"/>
              </w:rPr>
              <w:t>Latin American and Caribbean States</w:t>
            </w:r>
          </w:p>
        </w:tc>
        <w:tc>
          <w:tcPr>
            <w:tcW w:w="0" w:type="auto"/>
          </w:tcPr>
          <w:p w14:paraId="52D3ED7B" w14:textId="77777777" w:rsidR="004045E2" w:rsidRPr="004045E2" w:rsidRDefault="004045E2" w:rsidP="004045E2">
            <w:pPr>
              <w:rPr>
                <w:rFonts w:ascii="Aptos" w:hAnsi="Aptos"/>
              </w:rPr>
            </w:pPr>
            <w:proofErr w:type="spellStart"/>
            <w:r w:rsidRPr="004045E2">
              <w:rPr>
                <w:rFonts w:ascii="Aptos" w:hAnsi="Aptos"/>
              </w:rPr>
              <w:t>Латиноамериканские</w:t>
            </w:r>
            <w:proofErr w:type="spellEnd"/>
            <w:r w:rsidRPr="004045E2">
              <w:rPr>
                <w:rFonts w:ascii="Aptos" w:hAnsi="Aptos"/>
              </w:rPr>
              <w:t xml:space="preserve"> и </w:t>
            </w:r>
            <w:proofErr w:type="spellStart"/>
            <w:r w:rsidRPr="004045E2">
              <w:rPr>
                <w:rFonts w:ascii="Aptos" w:hAnsi="Aptos"/>
              </w:rPr>
              <w:t>карибские</w:t>
            </w:r>
            <w:proofErr w:type="spellEnd"/>
            <w:r w:rsidRPr="004045E2">
              <w:rPr>
                <w:rFonts w:ascii="Aptos" w:hAnsi="Aptos"/>
              </w:rPr>
              <w:t xml:space="preserve"> </w:t>
            </w:r>
            <w:proofErr w:type="spellStart"/>
            <w:r w:rsidRPr="004045E2">
              <w:rPr>
                <w:rFonts w:ascii="Aptos" w:hAnsi="Aptos"/>
              </w:rPr>
              <w:t>государства</w:t>
            </w:r>
            <w:proofErr w:type="spellEnd"/>
          </w:p>
        </w:tc>
      </w:tr>
      <w:tr w:rsidR="004045E2" w:rsidRPr="004045E2" w14:paraId="2739CA1B" w14:textId="77777777" w:rsidTr="00EC5DA7">
        <w:tc>
          <w:tcPr>
            <w:tcW w:w="0" w:type="auto"/>
          </w:tcPr>
          <w:p w14:paraId="336DD1C1" w14:textId="77777777" w:rsidR="004045E2" w:rsidRPr="004045E2" w:rsidRDefault="004045E2" w:rsidP="004045E2">
            <w:pPr>
              <w:rPr>
                <w:rFonts w:ascii="Aptos" w:hAnsi="Aptos"/>
              </w:rPr>
            </w:pPr>
            <w:r w:rsidRPr="004045E2">
              <w:rPr>
                <w:rFonts w:ascii="Aptos" w:hAnsi="Aptos"/>
              </w:rPr>
              <w:t xml:space="preserve"> Eastern European States</w:t>
            </w:r>
          </w:p>
        </w:tc>
        <w:tc>
          <w:tcPr>
            <w:tcW w:w="0" w:type="auto"/>
          </w:tcPr>
          <w:p w14:paraId="5D665316" w14:textId="77777777" w:rsidR="004045E2" w:rsidRPr="004045E2" w:rsidRDefault="004045E2" w:rsidP="004045E2">
            <w:pPr>
              <w:rPr>
                <w:rFonts w:ascii="Aptos" w:hAnsi="Aptos"/>
              </w:rPr>
            </w:pPr>
            <w:r w:rsidRPr="004045E2">
              <w:rPr>
                <w:rFonts w:ascii="Aptos" w:hAnsi="Aptos"/>
              </w:rPr>
              <w:t xml:space="preserve">Восточноевропейские </w:t>
            </w:r>
            <w:proofErr w:type="spellStart"/>
            <w:r w:rsidRPr="004045E2">
              <w:rPr>
                <w:rFonts w:ascii="Aptos" w:hAnsi="Aptos"/>
              </w:rPr>
              <w:t>государства</w:t>
            </w:r>
            <w:proofErr w:type="spellEnd"/>
          </w:p>
        </w:tc>
      </w:tr>
      <w:tr w:rsidR="004045E2" w:rsidRPr="004045E2" w14:paraId="4130843C" w14:textId="77777777" w:rsidTr="00EC5DA7">
        <w:tc>
          <w:tcPr>
            <w:tcW w:w="0" w:type="auto"/>
          </w:tcPr>
          <w:p w14:paraId="6F0B476C" w14:textId="77777777" w:rsidR="004045E2" w:rsidRPr="004045E2" w:rsidRDefault="004045E2" w:rsidP="004045E2">
            <w:pPr>
              <w:rPr>
                <w:rFonts w:ascii="Aptos" w:hAnsi="Aptos"/>
              </w:rPr>
            </w:pPr>
            <w:r w:rsidRPr="004045E2">
              <w:rPr>
                <w:rFonts w:ascii="Aptos" w:hAnsi="Aptos"/>
              </w:rPr>
              <w:t>Western European and Other States</w:t>
            </w:r>
          </w:p>
        </w:tc>
        <w:tc>
          <w:tcPr>
            <w:tcW w:w="0" w:type="auto"/>
          </w:tcPr>
          <w:p w14:paraId="7658B92A" w14:textId="77777777" w:rsidR="004045E2" w:rsidRPr="004045E2" w:rsidRDefault="004045E2" w:rsidP="004045E2">
            <w:pPr>
              <w:rPr>
                <w:rFonts w:ascii="Aptos" w:hAnsi="Aptos"/>
              </w:rPr>
            </w:pPr>
            <w:proofErr w:type="spellStart"/>
            <w:r w:rsidRPr="004045E2">
              <w:rPr>
                <w:rFonts w:ascii="Aptos" w:hAnsi="Aptos"/>
              </w:rPr>
              <w:t>Западноевропейские</w:t>
            </w:r>
            <w:proofErr w:type="spellEnd"/>
            <w:r w:rsidRPr="004045E2">
              <w:rPr>
                <w:rFonts w:ascii="Aptos" w:hAnsi="Aptos"/>
              </w:rPr>
              <w:t xml:space="preserve"> и </w:t>
            </w:r>
            <w:proofErr w:type="spellStart"/>
            <w:r w:rsidRPr="004045E2">
              <w:rPr>
                <w:rFonts w:ascii="Aptos" w:hAnsi="Aptos"/>
              </w:rPr>
              <w:t>другие</w:t>
            </w:r>
            <w:proofErr w:type="spellEnd"/>
            <w:r w:rsidRPr="004045E2">
              <w:rPr>
                <w:rFonts w:ascii="Aptos" w:hAnsi="Aptos"/>
              </w:rPr>
              <w:t xml:space="preserve"> </w:t>
            </w:r>
            <w:proofErr w:type="spellStart"/>
            <w:r w:rsidRPr="004045E2">
              <w:rPr>
                <w:rFonts w:ascii="Aptos" w:hAnsi="Aptos"/>
              </w:rPr>
              <w:t>государства</w:t>
            </w:r>
            <w:proofErr w:type="spellEnd"/>
          </w:p>
        </w:tc>
      </w:tr>
      <w:bookmarkEnd w:id="246"/>
    </w:tbl>
    <w:p w14:paraId="32CE16E9" w14:textId="77777777" w:rsidR="004045E2" w:rsidRDefault="004045E2" w:rsidP="00DE3701">
      <w:pPr>
        <w:spacing w:after="200" w:line="240" w:lineRule="auto"/>
        <w:rPr>
          <w:rFonts w:eastAsiaTheme="minorEastAsia"/>
          <w:iCs/>
          <w:color w:val="0E2841" w:themeColor="text2"/>
          <w:kern w:val="0"/>
          <w:sz w:val="20"/>
          <w:szCs w:val="18"/>
          <w:lang w:val="en-CA" w:eastAsia="ja-JP"/>
          <w14:ligatures w14:val="none"/>
        </w:rPr>
      </w:pPr>
    </w:p>
    <w:p w14:paraId="1277191F" w14:textId="2751C735"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Рисунок 30</w:t>
      </w:r>
    </w:p>
    <w:p w14:paraId="7E0B7CCB" w14:textId="77777777" w:rsidR="00DE3701" w:rsidRPr="00436B63" w:rsidRDefault="00DE3701" w:rsidP="00DE3701">
      <w:pPr>
        <w:spacing w:after="200" w:line="240" w:lineRule="auto"/>
        <w:rPr>
          <w:rFonts w:ascii="Aptos" w:eastAsiaTheme="minorEastAsia" w:hAnsi="Aptos"/>
          <w:b/>
          <w:bCs/>
          <w:color w:val="0E2841" w:themeColor="text2"/>
          <w:kern w:val="0"/>
          <w:sz w:val="20"/>
          <w:szCs w:val="20"/>
          <w:lang w:val="ru-RU" w:eastAsia="ja-JP"/>
          <w14:ligatures w14:val="none"/>
        </w:rPr>
      </w:pPr>
      <w:r w:rsidRPr="00436B63">
        <w:rPr>
          <w:rFonts w:ascii="Aptos" w:eastAsiaTheme="minorEastAsia" w:hAnsi="Aptos"/>
          <w:b/>
          <w:iCs/>
          <w:color w:val="0E2841" w:themeColor="text2"/>
          <w:kern w:val="0"/>
          <w:sz w:val="20"/>
          <w:szCs w:val="18"/>
          <w:lang w:val="ru-RU" w:eastAsia="ja-JP"/>
          <w14:ligatures w14:val="none"/>
        </w:rPr>
        <w:t>Доля индикаторов, соответствующих задаче 6 Рамочной программы и указывающих соответственно на тенденции к улучшению, стабильности и ухудшению</w:t>
      </w:r>
    </w:p>
    <w:p w14:paraId="19BF8357" w14:textId="77777777" w:rsidR="00DE3701" w:rsidRPr="00436B63" w:rsidRDefault="00DE3701" w:rsidP="00DE3701">
      <w:pPr>
        <w:rPr>
          <w:lang w:val="ru-RU" w:eastAsia="ja-JP"/>
        </w:rPr>
      </w:pPr>
    </w:p>
    <w:p w14:paraId="631E635D" w14:textId="77777777" w:rsidR="00DE3701" w:rsidRPr="00436B63" w:rsidRDefault="00DE3701" w:rsidP="00DE3701">
      <w:pPr>
        <w:spacing w:after="200" w:line="240" w:lineRule="auto"/>
        <w:rPr>
          <w:rFonts w:ascii="Aptos" w:eastAsiaTheme="minorEastAsia" w:hAnsi="Aptos"/>
          <w:iCs/>
          <w:color w:val="0E2841" w:themeColor="text2"/>
          <w:kern w:val="0"/>
          <w:sz w:val="18"/>
          <w:szCs w:val="18"/>
          <w:lang w:val="ru-RU" w:eastAsia="ja-JP"/>
          <w14:ligatures w14:val="none"/>
        </w:rPr>
      </w:pPr>
      <w:bookmarkStart w:id="247" w:name="_Ref231153832"/>
      <w:r w:rsidRPr="00436B63">
        <w:rPr>
          <w:rFonts w:eastAsiaTheme="minorEastAsia"/>
          <w:i/>
          <w:iCs/>
          <w:noProof/>
          <w:color w:val="0E2841" w:themeColor="text2"/>
          <w:kern w:val="0"/>
          <w:sz w:val="18"/>
          <w:szCs w:val="18"/>
          <w:lang w:val="ru-RU" w:eastAsia="ja-JP"/>
          <w14:ligatures w14:val="none"/>
        </w:rPr>
        <w:drawing>
          <wp:inline distT="0" distB="0" distL="0" distR="0" wp14:anchorId="191AADD7" wp14:editId="2F8BC7E1">
            <wp:extent cx="5731510" cy="2456180"/>
            <wp:effectExtent l="0" t="0" r="0" b="0"/>
            <wp:docPr id="17423750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75090" name="Picture 1742375090"/>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247"/>
    <w:p w14:paraId="1FD6E0EC" w14:textId="77777777" w:rsidR="00DE3701" w:rsidRPr="00436B63" w:rsidRDefault="00DE3701" w:rsidP="00DE3701">
      <w:pPr>
        <w:spacing w:after="200" w:line="240" w:lineRule="auto"/>
        <w:rPr>
          <w:rFonts w:ascii="Aptos" w:eastAsiaTheme="minorEastAsia" w:hAnsi="Aptos"/>
          <w:color w:val="0E2841" w:themeColor="text2"/>
          <w:kern w:val="0"/>
          <w:sz w:val="18"/>
          <w:szCs w:val="18"/>
          <w:lang w:val="ru-RU" w:eastAsia="ja-JP"/>
          <w14:ligatures w14:val="none"/>
        </w:rPr>
      </w:pPr>
      <w:r w:rsidRPr="00436B63">
        <w:rPr>
          <w:rFonts w:ascii="Aptos" w:eastAsiaTheme="minorEastAsia" w:hAnsi="Aptos"/>
          <w:i/>
          <w:iCs/>
          <w:color w:val="0E2841" w:themeColor="text2"/>
          <w:kern w:val="0"/>
          <w:sz w:val="18"/>
          <w:szCs w:val="18"/>
          <w:lang w:val="ru-RU" w:eastAsia="ja-JP"/>
          <w14:ligatures w14:val="none"/>
        </w:rPr>
        <w:t>Примечание:</w:t>
      </w:r>
      <w:r w:rsidRPr="00436B63">
        <w:rPr>
          <w:rFonts w:ascii="Aptos" w:eastAsiaTheme="minorEastAsia" w:hAnsi="Aptos"/>
          <w:iCs/>
          <w:color w:val="0E2841" w:themeColor="text2"/>
          <w:kern w:val="0"/>
          <w:sz w:val="18"/>
          <w:szCs w:val="18"/>
          <w:lang w:val="ru-RU" w:eastAsia="ja-JP"/>
          <w14:ligatures w14:val="none"/>
        </w:rPr>
        <w:t xml:space="preserve"> доли рассчитаны с учетом числа Сторон. </w:t>
      </w:r>
      <w:r w:rsidRPr="00436B63">
        <w:rPr>
          <w:rFonts w:eastAsiaTheme="minorEastAsia"/>
          <w:color w:val="0E2841" w:themeColor="text2"/>
          <w:kern w:val="0"/>
          <w:sz w:val="18"/>
          <w:szCs w:val="18"/>
          <w:lang w:val="ru-RU" w:eastAsia="ja-JP"/>
          <w14:ligatures w14:val="none"/>
        </w:rPr>
        <w:t>Тенденции включают данные по одному основному индикатору от 21 Стороны</w:t>
      </w:r>
      <w:r w:rsidRPr="00436B63">
        <w:rPr>
          <w:rFonts w:ascii="Aptos" w:eastAsiaTheme="minorEastAsia" w:hAnsi="Aptos"/>
          <w:color w:val="0E2841" w:themeColor="text2"/>
          <w:kern w:val="0"/>
          <w:sz w:val="18"/>
          <w:szCs w:val="18"/>
          <w:lang w:val="ru-RU" w:eastAsia="ja-JP"/>
          <w14:ligatures w14:val="none"/>
        </w:rPr>
        <w:t xml:space="preserve"> и по 63 национальным индикаторам в общей сложности от 17 Сторон.</w:t>
      </w:r>
      <w:r w:rsidRPr="00436B63">
        <w:rPr>
          <w:rFonts w:ascii="Aptos" w:eastAsiaTheme="minorEastAsia" w:hAnsi="Aptos"/>
          <w:iCs/>
          <w:color w:val="0E2841" w:themeColor="text2"/>
          <w:kern w:val="0"/>
          <w:sz w:val="18"/>
          <w:szCs w:val="18"/>
          <w:lang w:val="ru-RU" w:eastAsia="ja-JP"/>
          <w14:ligatures w14:val="none"/>
        </w:rPr>
        <w:t xml:space="preserve"> На круговой диаграмме показано распределение Сторон, представивших индикаторы по задаче 6, в разбивке по регионам.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обозначают долю Сторон того же региона, данные которых не включены в диаграмму.</w:t>
      </w:r>
    </w:p>
    <w:tbl>
      <w:tblPr>
        <w:tblStyle w:val="TableGrid30"/>
        <w:tblW w:w="8926" w:type="dxa"/>
        <w:tblLook w:val="04A0" w:firstRow="1" w:lastRow="0" w:firstColumn="1" w:lastColumn="0" w:noHBand="0" w:noVBand="1"/>
      </w:tblPr>
      <w:tblGrid>
        <w:gridCol w:w="3823"/>
        <w:gridCol w:w="5103"/>
      </w:tblGrid>
      <w:tr w:rsidR="009E5956" w:rsidRPr="009E5956" w14:paraId="61554406" w14:textId="77777777" w:rsidTr="009E5956">
        <w:tc>
          <w:tcPr>
            <w:tcW w:w="8926" w:type="dxa"/>
            <w:gridSpan w:val="2"/>
          </w:tcPr>
          <w:p w14:paraId="3F0C98F8" w14:textId="2CA5D6E2" w:rsidR="009E5956" w:rsidRPr="009E5956" w:rsidRDefault="009E5956" w:rsidP="009E5956">
            <w:pPr>
              <w:rPr>
                <w:rFonts w:ascii="Aptos" w:hAnsi="Aptos"/>
              </w:rPr>
            </w:pPr>
            <w:proofErr w:type="spellStart"/>
            <w:r w:rsidRPr="009E5956">
              <w:rPr>
                <w:rFonts w:ascii="Aptos" w:hAnsi="Aptos"/>
              </w:rPr>
              <w:t>Рисунок</w:t>
            </w:r>
            <w:proofErr w:type="spellEnd"/>
            <w:r w:rsidRPr="009E5956">
              <w:rPr>
                <w:rFonts w:ascii="Aptos" w:hAnsi="Aptos"/>
              </w:rPr>
              <w:t xml:space="preserve"> 30</w:t>
            </w:r>
          </w:p>
        </w:tc>
      </w:tr>
      <w:tr w:rsidR="009E5956" w:rsidRPr="009E5956" w14:paraId="52B1D2EA" w14:textId="77777777" w:rsidTr="009E5956">
        <w:tc>
          <w:tcPr>
            <w:tcW w:w="3823" w:type="dxa"/>
          </w:tcPr>
          <w:p w14:paraId="43810E11" w14:textId="77777777" w:rsidR="009E5956" w:rsidRPr="009E5956" w:rsidRDefault="009E5956" w:rsidP="009E5956">
            <w:pPr>
              <w:rPr>
                <w:rFonts w:ascii="Aptos" w:hAnsi="Aptos"/>
              </w:rPr>
            </w:pPr>
            <w:r w:rsidRPr="009E5956">
              <w:rPr>
                <w:rFonts w:ascii="Aptos" w:hAnsi="Aptos"/>
              </w:rPr>
              <w:t xml:space="preserve">English </w:t>
            </w:r>
          </w:p>
        </w:tc>
        <w:tc>
          <w:tcPr>
            <w:tcW w:w="5103" w:type="dxa"/>
          </w:tcPr>
          <w:p w14:paraId="2ED56B68" w14:textId="61327312" w:rsidR="009E5956" w:rsidRPr="009E5956" w:rsidRDefault="00C51401" w:rsidP="009E5956">
            <w:pPr>
              <w:rPr>
                <w:rFonts w:ascii="Aptos" w:hAnsi="Aptos"/>
              </w:rPr>
            </w:pPr>
            <w:proofErr w:type="spellStart"/>
            <w:r>
              <w:rPr>
                <w:rFonts w:ascii="Aptos" w:hAnsi="Aptos"/>
              </w:rPr>
              <w:t>Русский</w:t>
            </w:r>
            <w:proofErr w:type="spellEnd"/>
          </w:p>
        </w:tc>
      </w:tr>
      <w:tr w:rsidR="009E5956" w:rsidRPr="009E5956" w14:paraId="3ECF6EB5" w14:textId="77777777" w:rsidTr="009E5956">
        <w:tc>
          <w:tcPr>
            <w:tcW w:w="3823" w:type="dxa"/>
          </w:tcPr>
          <w:p w14:paraId="7F622719" w14:textId="77777777" w:rsidR="009E5956" w:rsidRPr="009E5956" w:rsidRDefault="009E5956" w:rsidP="009E5956">
            <w:pPr>
              <w:rPr>
                <w:rFonts w:ascii="Aptos" w:hAnsi="Aptos"/>
              </w:rPr>
            </w:pPr>
            <w:r w:rsidRPr="009E5956">
              <w:rPr>
                <w:rFonts w:ascii="Aptos" w:hAnsi="Aptos"/>
              </w:rPr>
              <w:t>Proportion</w:t>
            </w:r>
          </w:p>
        </w:tc>
        <w:tc>
          <w:tcPr>
            <w:tcW w:w="5103" w:type="dxa"/>
          </w:tcPr>
          <w:p w14:paraId="22BB81C7" w14:textId="77777777" w:rsidR="009E5956" w:rsidRPr="009E5956" w:rsidRDefault="009E5956" w:rsidP="009E5956">
            <w:pPr>
              <w:rPr>
                <w:rFonts w:ascii="Aptos" w:hAnsi="Aptos"/>
              </w:rPr>
            </w:pPr>
            <w:proofErr w:type="spellStart"/>
            <w:r w:rsidRPr="009E5956">
              <w:rPr>
                <w:rFonts w:ascii="Aptos" w:hAnsi="Aptos"/>
              </w:rPr>
              <w:t>Процентная</w:t>
            </w:r>
            <w:proofErr w:type="spellEnd"/>
            <w:r w:rsidRPr="009E5956">
              <w:rPr>
                <w:rFonts w:ascii="Aptos" w:hAnsi="Aptos"/>
              </w:rPr>
              <w:t xml:space="preserve"> </w:t>
            </w:r>
            <w:proofErr w:type="spellStart"/>
            <w:r w:rsidRPr="009E5956">
              <w:rPr>
                <w:rFonts w:ascii="Aptos" w:hAnsi="Aptos"/>
              </w:rPr>
              <w:t>доля</w:t>
            </w:r>
            <w:proofErr w:type="spellEnd"/>
          </w:p>
        </w:tc>
      </w:tr>
      <w:tr w:rsidR="009E5956" w:rsidRPr="009E5956" w14:paraId="340FB095" w14:textId="77777777" w:rsidTr="009E5956">
        <w:tc>
          <w:tcPr>
            <w:tcW w:w="3823" w:type="dxa"/>
          </w:tcPr>
          <w:p w14:paraId="36D6FB5C" w14:textId="77777777" w:rsidR="009E5956" w:rsidRPr="009E5956" w:rsidRDefault="009E5956" w:rsidP="009E5956">
            <w:pPr>
              <w:rPr>
                <w:rFonts w:ascii="Aptos" w:hAnsi="Aptos"/>
              </w:rPr>
            </w:pPr>
            <w:r w:rsidRPr="009E5956">
              <w:rPr>
                <w:rFonts w:ascii="Aptos" w:hAnsi="Aptos"/>
              </w:rPr>
              <w:t>Current Status</w:t>
            </w:r>
          </w:p>
        </w:tc>
        <w:tc>
          <w:tcPr>
            <w:tcW w:w="5103" w:type="dxa"/>
          </w:tcPr>
          <w:p w14:paraId="6FDDE68A" w14:textId="77777777" w:rsidR="009E5956" w:rsidRPr="009E5956" w:rsidRDefault="009E5956" w:rsidP="009E5956">
            <w:pPr>
              <w:rPr>
                <w:rFonts w:ascii="Aptos" w:hAnsi="Aptos"/>
              </w:rPr>
            </w:pPr>
            <w:proofErr w:type="spellStart"/>
            <w:r w:rsidRPr="009E5956">
              <w:rPr>
                <w:rFonts w:ascii="Aptos" w:hAnsi="Aptos"/>
              </w:rPr>
              <w:t>Текущее</w:t>
            </w:r>
            <w:proofErr w:type="spellEnd"/>
            <w:r w:rsidRPr="009E5956">
              <w:rPr>
                <w:rFonts w:ascii="Aptos" w:hAnsi="Aptos"/>
              </w:rPr>
              <w:t xml:space="preserve"> </w:t>
            </w:r>
            <w:proofErr w:type="spellStart"/>
            <w:r w:rsidRPr="009E5956">
              <w:rPr>
                <w:rFonts w:ascii="Aptos" w:hAnsi="Aptos"/>
              </w:rPr>
              <w:t>положение</w:t>
            </w:r>
            <w:proofErr w:type="spellEnd"/>
          </w:p>
        </w:tc>
      </w:tr>
      <w:tr w:rsidR="009E5956" w:rsidRPr="009E5956" w14:paraId="76A69DD4" w14:textId="77777777" w:rsidTr="009E5956">
        <w:tc>
          <w:tcPr>
            <w:tcW w:w="3823" w:type="dxa"/>
          </w:tcPr>
          <w:p w14:paraId="58F61281" w14:textId="77777777" w:rsidR="009E5956" w:rsidRPr="009E5956" w:rsidRDefault="009E5956" w:rsidP="009E5956">
            <w:pPr>
              <w:rPr>
                <w:rFonts w:ascii="Aptos" w:hAnsi="Aptos"/>
              </w:rPr>
            </w:pPr>
            <w:r w:rsidRPr="009E5956">
              <w:rPr>
                <w:rFonts w:ascii="Aptos" w:hAnsi="Aptos"/>
              </w:rPr>
              <w:t>improving</w:t>
            </w:r>
          </w:p>
        </w:tc>
        <w:tc>
          <w:tcPr>
            <w:tcW w:w="5103" w:type="dxa"/>
          </w:tcPr>
          <w:p w14:paraId="4C30D6B6" w14:textId="77777777" w:rsidR="009E5956" w:rsidRPr="009E5956" w:rsidRDefault="009E5956" w:rsidP="009E5956">
            <w:pPr>
              <w:rPr>
                <w:rFonts w:ascii="Aptos" w:hAnsi="Aptos"/>
              </w:rPr>
            </w:pPr>
            <w:proofErr w:type="spellStart"/>
            <w:r w:rsidRPr="009E5956">
              <w:rPr>
                <w:rFonts w:ascii="Aptos" w:hAnsi="Aptos"/>
              </w:rPr>
              <w:t>улучшение</w:t>
            </w:r>
            <w:proofErr w:type="spellEnd"/>
          </w:p>
        </w:tc>
      </w:tr>
      <w:tr w:rsidR="009E5956" w:rsidRPr="009E5956" w14:paraId="698A1CFD" w14:textId="77777777" w:rsidTr="009E5956">
        <w:tc>
          <w:tcPr>
            <w:tcW w:w="3823" w:type="dxa"/>
          </w:tcPr>
          <w:p w14:paraId="7101D183" w14:textId="77777777" w:rsidR="009E5956" w:rsidRPr="009E5956" w:rsidRDefault="009E5956" w:rsidP="009E5956">
            <w:pPr>
              <w:rPr>
                <w:rFonts w:ascii="Aptos" w:hAnsi="Aptos"/>
              </w:rPr>
            </w:pPr>
            <w:r w:rsidRPr="009E5956">
              <w:rPr>
                <w:rFonts w:ascii="Aptos" w:hAnsi="Aptos"/>
              </w:rPr>
              <w:t>stable</w:t>
            </w:r>
          </w:p>
        </w:tc>
        <w:tc>
          <w:tcPr>
            <w:tcW w:w="5103" w:type="dxa"/>
          </w:tcPr>
          <w:p w14:paraId="5500D09E" w14:textId="77777777" w:rsidR="009E5956" w:rsidRPr="009E5956" w:rsidRDefault="009E5956" w:rsidP="009E5956">
            <w:pPr>
              <w:rPr>
                <w:rFonts w:ascii="Aptos" w:hAnsi="Aptos"/>
              </w:rPr>
            </w:pPr>
            <w:proofErr w:type="spellStart"/>
            <w:r w:rsidRPr="009E5956">
              <w:rPr>
                <w:rFonts w:ascii="Aptos" w:hAnsi="Aptos"/>
              </w:rPr>
              <w:t>стабильно</w:t>
            </w:r>
            <w:proofErr w:type="spellEnd"/>
          </w:p>
        </w:tc>
      </w:tr>
      <w:tr w:rsidR="009E5956" w:rsidRPr="009E5956" w14:paraId="1DEBFB50" w14:textId="77777777" w:rsidTr="009E5956">
        <w:tc>
          <w:tcPr>
            <w:tcW w:w="3823" w:type="dxa"/>
          </w:tcPr>
          <w:p w14:paraId="7286F30B" w14:textId="77777777" w:rsidR="009E5956" w:rsidRPr="009E5956" w:rsidRDefault="009E5956" w:rsidP="009E5956">
            <w:pPr>
              <w:rPr>
                <w:rFonts w:ascii="Aptos" w:hAnsi="Aptos"/>
              </w:rPr>
            </w:pPr>
            <w:r w:rsidRPr="009E5956">
              <w:rPr>
                <w:rFonts w:ascii="Aptos" w:hAnsi="Aptos"/>
              </w:rPr>
              <w:t>moving away</w:t>
            </w:r>
          </w:p>
        </w:tc>
        <w:tc>
          <w:tcPr>
            <w:tcW w:w="5103" w:type="dxa"/>
          </w:tcPr>
          <w:p w14:paraId="4326229D" w14:textId="77777777" w:rsidR="009E5956" w:rsidRPr="009E5956" w:rsidRDefault="009E5956" w:rsidP="009E5956">
            <w:pPr>
              <w:rPr>
                <w:rFonts w:ascii="Aptos" w:hAnsi="Aptos"/>
              </w:rPr>
            </w:pPr>
            <w:proofErr w:type="spellStart"/>
            <w:r w:rsidRPr="009E5956">
              <w:rPr>
                <w:rFonts w:ascii="Aptos" w:hAnsi="Aptos"/>
              </w:rPr>
              <w:t>отклонение</w:t>
            </w:r>
            <w:proofErr w:type="spellEnd"/>
          </w:p>
        </w:tc>
      </w:tr>
      <w:tr w:rsidR="009E5956" w:rsidRPr="009E5956" w14:paraId="44F33923" w14:textId="77777777" w:rsidTr="009E5956">
        <w:tc>
          <w:tcPr>
            <w:tcW w:w="3823" w:type="dxa"/>
          </w:tcPr>
          <w:p w14:paraId="0114F6FF" w14:textId="77777777" w:rsidR="009E5956" w:rsidRPr="009E5956" w:rsidRDefault="009E5956" w:rsidP="009E5956">
            <w:pPr>
              <w:rPr>
                <w:rFonts w:ascii="Aptos" w:hAnsi="Aptos"/>
              </w:rPr>
            </w:pPr>
            <w:r w:rsidRPr="009E5956">
              <w:rPr>
                <w:rFonts w:ascii="Aptos" w:hAnsi="Aptos"/>
              </w:rPr>
              <w:t>Party count: 35</w:t>
            </w:r>
          </w:p>
        </w:tc>
        <w:tc>
          <w:tcPr>
            <w:tcW w:w="5103" w:type="dxa"/>
          </w:tcPr>
          <w:p w14:paraId="2AEFE30C" w14:textId="77777777" w:rsidR="009E5956" w:rsidRPr="009E5956" w:rsidRDefault="009E5956" w:rsidP="009E5956">
            <w:pPr>
              <w:rPr>
                <w:rFonts w:ascii="Aptos" w:hAnsi="Aptos"/>
                <w:lang w:val="ru-RU"/>
              </w:rPr>
            </w:pPr>
            <w:proofErr w:type="spellStart"/>
            <w:r w:rsidRPr="009E5956">
              <w:rPr>
                <w:rFonts w:ascii="Aptos" w:hAnsi="Aptos"/>
              </w:rPr>
              <w:t>Число</w:t>
            </w:r>
            <w:proofErr w:type="spellEnd"/>
            <w:r w:rsidRPr="009E5956">
              <w:rPr>
                <w:rFonts w:ascii="Aptos" w:hAnsi="Aptos"/>
              </w:rPr>
              <w:t xml:space="preserve"> Сторон: </w:t>
            </w:r>
            <w:r w:rsidRPr="009E5956">
              <w:rPr>
                <w:rFonts w:ascii="Aptos" w:hAnsi="Aptos"/>
                <w:lang w:val="ru-RU"/>
              </w:rPr>
              <w:t>35</w:t>
            </w:r>
          </w:p>
        </w:tc>
      </w:tr>
      <w:tr w:rsidR="009E5956" w:rsidRPr="009E5956" w14:paraId="0791E3F2" w14:textId="77777777" w:rsidTr="009E5956">
        <w:tc>
          <w:tcPr>
            <w:tcW w:w="3823" w:type="dxa"/>
          </w:tcPr>
          <w:p w14:paraId="41E3D1E6" w14:textId="77777777" w:rsidR="009E5956" w:rsidRPr="009E5956" w:rsidRDefault="009E5956" w:rsidP="009E5956">
            <w:pPr>
              <w:rPr>
                <w:rFonts w:ascii="Aptos" w:hAnsi="Aptos"/>
              </w:rPr>
            </w:pPr>
            <w:r w:rsidRPr="009E5956">
              <w:rPr>
                <w:rFonts w:ascii="Aptos" w:hAnsi="Aptos"/>
              </w:rPr>
              <w:t>Region</w:t>
            </w:r>
          </w:p>
        </w:tc>
        <w:tc>
          <w:tcPr>
            <w:tcW w:w="5103" w:type="dxa"/>
          </w:tcPr>
          <w:p w14:paraId="5C340D07" w14:textId="77777777" w:rsidR="009E5956" w:rsidRPr="009E5956" w:rsidRDefault="009E5956" w:rsidP="009E5956">
            <w:pPr>
              <w:rPr>
                <w:rFonts w:ascii="Aptos" w:hAnsi="Aptos"/>
              </w:rPr>
            </w:pPr>
            <w:proofErr w:type="spellStart"/>
            <w:r w:rsidRPr="009E5956">
              <w:rPr>
                <w:rFonts w:ascii="Aptos" w:hAnsi="Aptos"/>
              </w:rPr>
              <w:t>Регион</w:t>
            </w:r>
            <w:proofErr w:type="spellEnd"/>
          </w:p>
        </w:tc>
      </w:tr>
      <w:tr w:rsidR="009E5956" w:rsidRPr="009E5956" w14:paraId="1D9C48C4" w14:textId="77777777" w:rsidTr="009E5956">
        <w:tc>
          <w:tcPr>
            <w:tcW w:w="3823" w:type="dxa"/>
          </w:tcPr>
          <w:p w14:paraId="02E2737D" w14:textId="77777777" w:rsidR="009E5956" w:rsidRPr="009E5956" w:rsidRDefault="009E5956" w:rsidP="009E5956">
            <w:pPr>
              <w:rPr>
                <w:rFonts w:ascii="Aptos" w:hAnsi="Aptos"/>
              </w:rPr>
            </w:pPr>
            <w:r w:rsidRPr="009E5956">
              <w:rPr>
                <w:rFonts w:ascii="Aptos" w:hAnsi="Aptos"/>
              </w:rPr>
              <w:t>African States</w:t>
            </w:r>
          </w:p>
        </w:tc>
        <w:tc>
          <w:tcPr>
            <w:tcW w:w="5103" w:type="dxa"/>
          </w:tcPr>
          <w:p w14:paraId="3A4657BA" w14:textId="77777777" w:rsidR="009E5956" w:rsidRPr="009E5956" w:rsidRDefault="009E5956" w:rsidP="009E5956">
            <w:pPr>
              <w:rPr>
                <w:rFonts w:ascii="Aptos" w:hAnsi="Aptos"/>
              </w:rPr>
            </w:pPr>
            <w:proofErr w:type="spellStart"/>
            <w:r w:rsidRPr="009E5956">
              <w:rPr>
                <w:rFonts w:ascii="Aptos" w:hAnsi="Aptos"/>
              </w:rPr>
              <w:t>Африканские</w:t>
            </w:r>
            <w:proofErr w:type="spellEnd"/>
            <w:r w:rsidRPr="009E5956">
              <w:rPr>
                <w:rFonts w:ascii="Aptos" w:hAnsi="Aptos"/>
              </w:rPr>
              <w:t xml:space="preserve"> </w:t>
            </w:r>
            <w:proofErr w:type="spellStart"/>
            <w:r w:rsidRPr="009E5956">
              <w:rPr>
                <w:rFonts w:ascii="Aptos" w:hAnsi="Aptos"/>
              </w:rPr>
              <w:t>государства</w:t>
            </w:r>
            <w:proofErr w:type="spellEnd"/>
          </w:p>
        </w:tc>
      </w:tr>
      <w:tr w:rsidR="009E5956" w:rsidRPr="009E5956" w14:paraId="6A03282D" w14:textId="77777777" w:rsidTr="009E5956">
        <w:tc>
          <w:tcPr>
            <w:tcW w:w="3823" w:type="dxa"/>
          </w:tcPr>
          <w:p w14:paraId="0FA04CAA" w14:textId="77777777" w:rsidR="009E5956" w:rsidRPr="009E5956" w:rsidRDefault="009E5956" w:rsidP="009E5956">
            <w:pPr>
              <w:rPr>
                <w:rFonts w:ascii="Aptos" w:hAnsi="Aptos"/>
              </w:rPr>
            </w:pPr>
            <w:r w:rsidRPr="009E5956">
              <w:rPr>
                <w:rFonts w:ascii="Aptos" w:hAnsi="Aptos"/>
              </w:rPr>
              <w:t>Asia-Pacific States</w:t>
            </w:r>
          </w:p>
        </w:tc>
        <w:tc>
          <w:tcPr>
            <w:tcW w:w="5103" w:type="dxa"/>
          </w:tcPr>
          <w:p w14:paraId="0D4A2151" w14:textId="77777777" w:rsidR="009E5956" w:rsidRPr="009E5956" w:rsidRDefault="009E5956" w:rsidP="009E5956">
            <w:pPr>
              <w:rPr>
                <w:rFonts w:ascii="Aptos" w:hAnsi="Aptos"/>
              </w:rPr>
            </w:pPr>
            <w:r w:rsidRPr="009E5956">
              <w:rPr>
                <w:rFonts w:ascii="Aptos" w:hAnsi="Aptos"/>
              </w:rPr>
              <w:t xml:space="preserve">Азиатско-тихоокеанские </w:t>
            </w:r>
            <w:proofErr w:type="spellStart"/>
            <w:r w:rsidRPr="009E5956">
              <w:rPr>
                <w:rFonts w:ascii="Aptos" w:hAnsi="Aptos"/>
              </w:rPr>
              <w:t>государства</w:t>
            </w:r>
            <w:proofErr w:type="spellEnd"/>
          </w:p>
        </w:tc>
      </w:tr>
      <w:tr w:rsidR="009E5956" w:rsidRPr="009E5956" w14:paraId="4DE55C81" w14:textId="77777777" w:rsidTr="009E5956">
        <w:tc>
          <w:tcPr>
            <w:tcW w:w="3823" w:type="dxa"/>
          </w:tcPr>
          <w:p w14:paraId="16293744" w14:textId="77777777" w:rsidR="009E5956" w:rsidRPr="009E5956" w:rsidRDefault="009E5956" w:rsidP="009E5956">
            <w:pPr>
              <w:rPr>
                <w:rFonts w:ascii="Aptos" w:hAnsi="Aptos"/>
              </w:rPr>
            </w:pPr>
            <w:r w:rsidRPr="009E5956">
              <w:rPr>
                <w:rFonts w:ascii="Aptos" w:hAnsi="Aptos"/>
              </w:rPr>
              <w:t>Latin American and Caribbean States</w:t>
            </w:r>
          </w:p>
        </w:tc>
        <w:tc>
          <w:tcPr>
            <w:tcW w:w="5103" w:type="dxa"/>
          </w:tcPr>
          <w:p w14:paraId="5B5E0389" w14:textId="77777777" w:rsidR="009E5956" w:rsidRPr="009E5956" w:rsidRDefault="009E5956" w:rsidP="009E5956">
            <w:pPr>
              <w:rPr>
                <w:rFonts w:ascii="Aptos" w:hAnsi="Aptos"/>
              </w:rPr>
            </w:pPr>
            <w:proofErr w:type="spellStart"/>
            <w:r w:rsidRPr="009E5956">
              <w:rPr>
                <w:rFonts w:ascii="Aptos" w:hAnsi="Aptos"/>
              </w:rPr>
              <w:t>Латиноамериканские</w:t>
            </w:r>
            <w:proofErr w:type="spellEnd"/>
            <w:r w:rsidRPr="009E5956">
              <w:rPr>
                <w:rFonts w:ascii="Aptos" w:hAnsi="Aptos"/>
              </w:rPr>
              <w:t xml:space="preserve"> и </w:t>
            </w:r>
            <w:proofErr w:type="spellStart"/>
            <w:r w:rsidRPr="009E5956">
              <w:rPr>
                <w:rFonts w:ascii="Aptos" w:hAnsi="Aptos"/>
              </w:rPr>
              <w:t>карибские</w:t>
            </w:r>
            <w:proofErr w:type="spellEnd"/>
            <w:r w:rsidRPr="009E5956">
              <w:rPr>
                <w:rFonts w:ascii="Aptos" w:hAnsi="Aptos"/>
              </w:rPr>
              <w:t xml:space="preserve"> </w:t>
            </w:r>
            <w:proofErr w:type="spellStart"/>
            <w:r w:rsidRPr="009E5956">
              <w:rPr>
                <w:rFonts w:ascii="Aptos" w:hAnsi="Aptos"/>
              </w:rPr>
              <w:t>государства</w:t>
            </w:r>
            <w:proofErr w:type="spellEnd"/>
          </w:p>
        </w:tc>
      </w:tr>
      <w:tr w:rsidR="009E5956" w:rsidRPr="009E5956" w14:paraId="00C52246" w14:textId="77777777" w:rsidTr="009E5956">
        <w:tc>
          <w:tcPr>
            <w:tcW w:w="3823" w:type="dxa"/>
          </w:tcPr>
          <w:p w14:paraId="731AADA8" w14:textId="77777777" w:rsidR="009E5956" w:rsidRPr="009E5956" w:rsidRDefault="009E5956" w:rsidP="009E5956">
            <w:pPr>
              <w:rPr>
                <w:rFonts w:ascii="Aptos" w:hAnsi="Aptos"/>
              </w:rPr>
            </w:pPr>
            <w:r w:rsidRPr="009E5956">
              <w:rPr>
                <w:rFonts w:ascii="Aptos" w:hAnsi="Aptos"/>
              </w:rPr>
              <w:t xml:space="preserve"> Eastern European States</w:t>
            </w:r>
          </w:p>
        </w:tc>
        <w:tc>
          <w:tcPr>
            <w:tcW w:w="5103" w:type="dxa"/>
          </w:tcPr>
          <w:p w14:paraId="590649E5" w14:textId="77777777" w:rsidR="009E5956" w:rsidRPr="009E5956" w:rsidRDefault="009E5956" w:rsidP="009E5956">
            <w:pPr>
              <w:rPr>
                <w:rFonts w:ascii="Aptos" w:hAnsi="Aptos"/>
              </w:rPr>
            </w:pPr>
            <w:r w:rsidRPr="009E5956">
              <w:rPr>
                <w:rFonts w:ascii="Aptos" w:hAnsi="Aptos"/>
              </w:rPr>
              <w:t xml:space="preserve">Восточноевропейские </w:t>
            </w:r>
            <w:proofErr w:type="spellStart"/>
            <w:r w:rsidRPr="009E5956">
              <w:rPr>
                <w:rFonts w:ascii="Aptos" w:hAnsi="Aptos"/>
              </w:rPr>
              <w:t>государства</w:t>
            </w:r>
            <w:proofErr w:type="spellEnd"/>
          </w:p>
        </w:tc>
      </w:tr>
      <w:tr w:rsidR="009E5956" w:rsidRPr="009E5956" w14:paraId="142963DA" w14:textId="77777777" w:rsidTr="009E5956">
        <w:tc>
          <w:tcPr>
            <w:tcW w:w="3823" w:type="dxa"/>
          </w:tcPr>
          <w:p w14:paraId="25C092A0" w14:textId="77777777" w:rsidR="009E5956" w:rsidRPr="009E5956" w:rsidRDefault="009E5956" w:rsidP="009E5956">
            <w:pPr>
              <w:rPr>
                <w:rFonts w:ascii="Aptos" w:hAnsi="Aptos"/>
              </w:rPr>
            </w:pPr>
            <w:r w:rsidRPr="009E5956">
              <w:rPr>
                <w:rFonts w:ascii="Aptos" w:hAnsi="Aptos"/>
              </w:rPr>
              <w:t>Western European and other States</w:t>
            </w:r>
          </w:p>
        </w:tc>
        <w:tc>
          <w:tcPr>
            <w:tcW w:w="5103" w:type="dxa"/>
          </w:tcPr>
          <w:p w14:paraId="4556C364" w14:textId="77777777" w:rsidR="009E5956" w:rsidRPr="009E5956" w:rsidRDefault="009E5956" w:rsidP="009E5956">
            <w:pPr>
              <w:rPr>
                <w:rFonts w:ascii="Aptos" w:hAnsi="Aptos"/>
              </w:rPr>
            </w:pPr>
            <w:proofErr w:type="spellStart"/>
            <w:r w:rsidRPr="009E5956">
              <w:rPr>
                <w:rFonts w:ascii="Aptos" w:hAnsi="Aptos"/>
              </w:rPr>
              <w:t>Западноевропейские</w:t>
            </w:r>
            <w:proofErr w:type="spellEnd"/>
            <w:r w:rsidRPr="009E5956">
              <w:rPr>
                <w:rFonts w:ascii="Aptos" w:hAnsi="Aptos"/>
              </w:rPr>
              <w:t xml:space="preserve"> и </w:t>
            </w:r>
            <w:proofErr w:type="spellStart"/>
            <w:r w:rsidRPr="009E5956">
              <w:rPr>
                <w:rFonts w:ascii="Aptos" w:hAnsi="Aptos"/>
              </w:rPr>
              <w:t>другие</w:t>
            </w:r>
            <w:proofErr w:type="spellEnd"/>
            <w:r w:rsidRPr="009E5956">
              <w:rPr>
                <w:rFonts w:ascii="Aptos" w:hAnsi="Aptos"/>
              </w:rPr>
              <w:t xml:space="preserve"> </w:t>
            </w:r>
            <w:proofErr w:type="spellStart"/>
            <w:r w:rsidRPr="009E5956">
              <w:rPr>
                <w:rFonts w:ascii="Aptos" w:hAnsi="Aptos"/>
              </w:rPr>
              <w:t>государства</w:t>
            </w:r>
            <w:proofErr w:type="spellEnd"/>
          </w:p>
        </w:tc>
      </w:tr>
    </w:tbl>
    <w:p w14:paraId="117F7410" w14:textId="77777777" w:rsidR="00DE3701" w:rsidRPr="00436B63" w:rsidRDefault="00DE3701" w:rsidP="00DE3701">
      <w:pPr>
        <w:rPr>
          <w:lang w:val="ru-RU"/>
        </w:rPr>
      </w:pPr>
    </w:p>
    <w:p w14:paraId="6194315F"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48" w:name="_Toc235821119"/>
      <w:r w:rsidRPr="00436B63">
        <w:rPr>
          <w:rFonts w:eastAsiaTheme="majorEastAsia" w:cstheme="majorBidi"/>
          <w:color w:val="0F4761" w:themeColor="accent1" w:themeShade="BF"/>
          <w:lang w:val="ru-RU"/>
        </w:rPr>
        <w:t>Самооценка достигнутого прогресса</w:t>
      </w:r>
      <w:bookmarkEnd w:id="248"/>
    </w:p>
    <w:p w14:paraId="0D37061F" w14:textId="77777777" w:rsidR="00DE3701" w:rsidRPr="00436B63" w:rsidRDefault="00DE3701" w:rsidP="00DE3701">
      <w:pPr>
        <w:rPr>
          <w:rFonts w:ascii="Aptos" w:hAnsi="Aptos"/>
          <w:lang w:val="ru-RU"/>
        </w:rPr>
      </w:pPr>
      <w:r w:rsidRPr="00436B63">
        <w:rPr>
          <w:rFonts w:ascii="Aptos" w:hAnsi="Aptos"/>
          <w:lang w:val="ru-RU"/>
        </w:rPr>
        <w:t>На основе самооценки, представленной Сторонами в их национальных докладах, менее одной трети (31%) национальных задач, оцененных как в высокой степени соответствующие задаче 6, находятся на пути к выполнению, тогда как по 66% отмечается недостаточный прогресс или отсутствие существенного прогресса, а совсем небольшое число задач (1%, что соответствует двум национальным задачам), как сообщается, были выполнены (см. рисунок 31). </w:t>
      </w:r>
    </w:p>
    <w:p w14:paraId="12F2895D" w14:textId="77777777" w:rsidR="00DE3701" w:rsidRPr="00436B63" w:rsidRDefault="00DE3701" w:rsidP="00DE3701">
      <w:pPr>
        <w:rPr>
          <w:rFonts w:ascii="Aptos" w:hAnsi="Aptos"/>
          <w:lang w:val="ru-RU"/>
        </w:rPr>
      </w:pPr>
    </w:p>
    <w:p w14:paraId="7D8C6DCD"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Рисунок 31 </w:t>
      </w:r>
    </w:p>
    <w:p w14:paraId="0F5D5A72" w14:textId="77777777" w:rsidR="00DE3701" w:rsidRPr="00436B63" w:rsidRDefault="00DE3701" w:rsidP="00DE3701">
      <w:pPr>
        <w:spacing w:after="200" w:line="240" w:lineRule="auto"/>
        <w:rPr>
          <w:rFonts w:eastAsiaTheme="minorEastAsia"/>
          <w:b/>
          <w:b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6 Рамочной программы </w:t>
      </w:r>
    </w:p>
    <w:p w14:paraId="0B637C64" w14:textId="77777777" w:rsidR="00DE3701" w:rsidRPr="00436B63" w:rsidRDefault="00DE3701" w:rsidP="00DE3701">
      <w:pPr>
        <w:rPr>
          <w:rFonts w:ascii="Aptos" w:hAnsi="Aptos"/>
          <w:lang w:val="ru-RU"/>
        </w:rPr>
      </w:pPr>
    </w:p>
    <w:p w14:paraId="02A7CBEB"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bookmarkStart w:id="249" w:name="_Ref231154082"/>
      <w:r w:rsidRPr="00436B63">
        <w:rPr>
          <w:rFonts w:ascii="Aptos" w:eastAsiaTheme="minorEastAsia" w:hAnsi="Aptos"/>
          <w:i/>
          <w:iCs/>
          <w:noProof/>
          <w:color w:val="0E2841" w:themeColor="text2"/>
          <w:kern w:val="0"/>
          <w:sz w:val="18"/>
          <w:szCs w:val="18"/>
          <w:lang w:val="ru-RU" w:eastAsia="ja-JP"/>
          <w14:ligatures w14:val="none"/>
        </w:rPr>
        <w:drawing>
          <wp:inline distT="0" distB="0" distL="0" distR="0" wp14:anchorId="207FD41D" wp14:editId="62F91A0D">
            <wp:extent cx="5731510" cy="2292350"/>
            <wp:effectExtent l="0" t="0" r="0" b="6350"/>
            <wp:docPr id="2100142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42132" name="Picture 2100142132"/>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249"/>
    <w:p w14:paraId="7A46A3B3" w14:textId="77777777" w:rsidR="00DE3701" w:rsidRPr="00436B63" w:rsidRDefault="00DE3701" w:rsidP="00DE3701">
      <w:pPr>
        <w:spacing w:after="200" w:line="240" w:lineRule="auto"/>
        <w:rPr>
          <w:rFonts w:eastAsiaTheme="minorEastAsia"/>
          <w:color w:val="0E2841" w:themeColor="text2"/>
          <w:kern w:val="0"/>
          <w:sz w:val="18"/>
          <w:szCs w:val="18"/>
          <w:lang w:val="ru-RU" w:eastAsia="ja-JP"/>
          <w14:ligatures w14:val="none"/>
        </w:rPr>
      </w:pPr>
      <w:r w:rsidRPr="00436B63">
        <w:rPr>
          <w:rFonts w:eastAsiaTheme="minorEastAsia"/>
          <w:i/>
          <w:iCs/>
          <w:color w:val="0E2841" w:themeColor="text2"/>
          <w:kern w:val="0"/>
          <w:sz w:val="18"/>
          <w:szCs w:val="18"/>
          <w:lang w:val="ru-RU" w:eastAsia="ja-JP"/>
          <w14:ligatures w14:val="none"/>
        </w:rPr>
        <w:t>Примечание:</w:t>
      </w:r>
      <w:r w:rsidRPr="00436B63">
        <w:rPr>
          <w:rFonts w:eastAsiaTheme="minorEastAsia"/>
          <w:iCs/>
          <w:color w:val="0E2841" w:themeColor="text2"/>
          <w:kern w:val="0"/>
          <w:sz w:val="18"/>
          <w:szCs w:val="18"/>
          <w:lang w:val="ru-RU" w:eastAsia="ja-JP"/>
          <w14:ligatures w14:val="none"/>
        </w:rPr>
        <w:t xml:space="preserve"> ширина столбцов показывает долю национальных задач, представленных в каждой категории прогресса. Доли рассчитаны с учетом равного веса каждой Стороны в общей оценке прогресса независимо от числа представленных национальных задач. На круговой диаграмме показана доля Сторон в каждом регионе, представивших информацию в сроки, позволяющие учесть ее в глобальном докладе.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tbl>
      <w:tblPr>
        <w:tblStyle w:val="TableGrid31"/>
        <w:tblW w:w="9351" w:type="dxa"/>
        <w:tblLook w:val="04A0" w:firstRow="1" w:lastRow="0" w:firstColumn="1" w:lastColumn="0" w:noHBand="0" w:noVBand="1"/>
      </w:tblPr>
      <w:tblGrid>
        <w:gridCol w:w="4390"/>
        <w:gridCol w:w="4961"/>
      </w:tblGrid>
      <w:tr w:rsidR="004F38EB" w:rsidRPr="004F38EB" w14:paraId="0D3FC61E" w14:textId="77777777" w:rsidTr="004F38EB">
        <w:tc>
          <w:tcPr>
            <w:tcW w:w="9351" w:type="dxa"/>
            <w:gridSpan w:val="2"/>
          </w:tcPr>
          <w:p w14:paraId="2FC0A9D3" w14:textId="595E5D82" w:rsidR="004F38EB" w:rsidRPr="004F38EB" w:rsidRDefault="004F38EB" w:rsidP="004F38EB">
            <w:pPr>
              <w:rPr>
                <w:rFonts w:ascii="Aptos" w:hAnsi="Aptos"/>
              </w:rPr>
            </w:pPr>
            <w:proofErr w:type="spellStart"/>
            <w:r w:rsidRPr="004F38EB">
              <w:rPr>
                <w:rFonts w:ascii="Aptos" w:hAnsi="Aptos"/>
              </w:rPr>
              <w:t>Рисунок</w:t>
            </w:r>
            <w:proofErr w:type="spellEnd"/>
            <w:r w:rsidRPr="004F38EB">
              <w:rPr>
                <w:rFonts w:ascii="Aptos" w:hAnsi="Aptos"/>
              </w:rPr>
              <w:t xml:space="preserve"> 31</w:t>
            </w:r>
          </w:p>
        </w:tc>
      </w:tr>
      <w:tr w:rsidR="004F38EB" w:rsidRPr="004F38EB" w14:paraId="7C7EB143" w14:textId="77777777" w:rsidTr="004F38EB">
        <w:tc>
          <w:tcPr>
            <w:tcW w:w="4390" w:type="dxa"/>
          </w:tcPr>
          <w:p w14:paraId="23A15D7A" w14:textId="77777777" w:rsidR="004F38EB" w:rsidRPr="004F38EB" w:rsidRDefault="004F38EB" w:rsidP="004F38EB">
            <w:pPr>
              <w:rPr>
                <w:rFonts w:ascii="Aptos" w:hAnsi="Aptos"/>
              </w:rPr>
            </w:pPr>
            <w:r w:rsidRPr="004F38EB">
              <w:rPr>
                <w:rFonts w:ascii="Aptos" w:hAnsi="Aptos"/>
              </w:rPr>
              <w:t xml:space="preserve">English </w:t>
            </w:r>
          </w:p>
        </w:tc>
        <w:tc>
          <w:tcPr>
            <w:tcW w:w="4961" w:type="dxa"/>
          </w:tcPr>
          <w:p w14:paraId="1B90B23E" w14:textId="1BB05A8B" w:rsidR="004F38EB" w:rsidRPr="004F38EB" w:rsidRDefault="00C51401" w:rsidP="004F38EB">
            <w:pPr>
              <w:rPr>
                <w:rFonts w:ascii="Aptos" w:hAnsi="Aptos"/>
              </w:rPr>
            </w:pPr>
            <w:proofErr w:type="spellStart"/>
            <w:r>
              <w:rPr>
                <w:rFonts w:ascii="Aptos" w:hAnsi="Aptos"/>
              </w:rPr>
              <w:t>Русский</w:t>
            </w:r>
            <w:proofErr w:type="spellEnd"/>
          </w:p>
        </w:tc>
      </w:tr>
      <w:tr w:rsidR="004F38EB" w:rsidRPr="004F38EB" w14:paraId="18E94B19" w14:textId="77777777" w:rsidTr="004F38EB">
        <w:tc>
          <w:tcPr>
            <w:tcW w:w="4390" w:type="dxa"/>
          </w:tcPr>
          <w:p w14:paraId="236357C5" w14:textId="77777777" w:rsidR="004F38EB" w:rsidRPr="004F38EB" w:rsidRDefault="004F38EB" w:rsidP="004F38EB">
            <w:pPr>
              <w:rPr>
                <w:rFonts w:ascii="Aptos" w:hAnsi="Aptos"/>
              </w:rPr>
            </w:pPr>
          </w:p>
        </w:tc>
        <w:tc>
          <w:tcPr>
            <w:tcW w:w="4961" w:type="dxa"/>
          </w:tcPr>
          <w:p w14:paraId="5602DAB1" w14:textId="77777777" w:rsidR="004F38EB" w:rsidRPr="004F38EB" w:rsidRDefault="004F38EB" w:rsidP="004F38EB">
            <w:pPr>
              <w:rPr>
                <w:rFonts w:ascii="Aptos" w:hAnsi="Aptos"/>
              </w:rPr>
            </w:pPr>
          </w:p>
        </w:tc>
      </w:tr>
      <w:tr w:rsidR="004F38EB" w:rsidRPr="004F38EB" w14:paraId="51CA112B" w14:textId="77777777" w:rsidTr="004F38EB">
        <w:tc>
          <w:tcPr>
            <w:tcW w:w="4390" w:type="dxa"/>
          </w:tcPr>
          <w:p w14:paraId="48F2C7E3" w14:textId="77777777" w:rsidR="004F38EB" w:rsidRPr="004F38EB" w:rsidRDefault="004F38EB" w:rsidP="004F38EB">
            <w:pPr>
              <w:rPr>
                <w:rFonts w:ascii="Aptos" w:hAnsi="Aptos"/>
              </w:rPr>
            </w:pPr>
            <w:r w:rsidRPr="004F38EB">
              <w:rPr>
                <w:rFonts w:ascii="Aptos" w:hAnsi="Aptos"/>
              </w:rPr>
              <w:t>Percentage of national targets</w:t>
            </w:r>
          </w:p>
        </w:tc>
        <w:tc>
          <w:tcPr>
            <w:tcW w:w="4961" w:type="dxa"/>
          </w:tcPr>
          <w:p w14:paraId="6C82818D" w14:textId="77777777" w:rsidR="004F38EB" w:rsidRPr="004F38EB" w:rsidRDefault="004F38EB" w:rsidP="004F38EB">
            <w:pPr>
              <w:rPr>
                <w:rFonts w:ascii="Aptos" w:hAnsi="Aptos"/>
              </w:rPr>
            </w:pPr>
            <w:proofErr w:type="spellStart"/>
            <w:r w:rsidRPr="004F38EB">
              <w:rPr>
                <w:rFonts w:ascii="Aptos" w:hAnsi="Aptos"/>
                <w:color w:val="0F1115"/>
              </w:rPr>
              <w:t>Процентная</w:t>
            </w:r>
            <w:proofErr w:type="spellEnd"/>
            <w:r w:rsidRPr="004F38EB">
              <w:rPr>
                <w:rFonts w:ascii="Aptos" w:hAnsi="Aptos"/>
                <w:color w:val="0F1115"/>
              </w:rPr>
              <w:t xml:space="preserve"> </w:t>
            </w:r>
            <w:proofErr w:type="spellStart"/>
            <w:r w:rsidRPr="004F38EB">
              <w:rPr>
                <w:rFonts w:ascii="Aptos" w:hAnsi="Aptos"/>
                <w:color w:val="0F1115"/>
              </w:rPr>
              <w:t>доля</w:t>
            </w:r>
            <w:proofErr w:type="spellEnd"/>
            <w:r w:rsidRPr="004F38EB">
              <w:rPr>
                <w:rFonts w:ascii="Aptos" w:hAnsi="Aptos"/>
                <w:color w:val="0F1115"/>
              </w:rPr>
              <w:t xml:space="preserve"> </w:t>
            </w:r>
            <w:proofErr w:type="spellStart"/>
            <w:r w:rsidRPr="004F38EB">
              <w:rPr>
                <w:rFonts w:ascii="Aptos" w:hAnsi="Aptos"/>
                <w:color w:val="0F1115"/>
              </w:rPr>
              <w:t>национальных</w:t>
            </w:r>
            <w:proofErr w:type="spellEnd"/>
            <w:r w:rsidRPr="004F38EB">
              <w:rPr>
                <w:rFonts w:ascii="Aptos" w:hAnsi="Aptos"/>
                <w:color w:val="0F1115"/>
              </w:rPr>
              <w:t xml:space="preserve"> </w:t>
            </w:r>
            <w:proofErr w:type="spellStart"/>
            <w:r w:rsidRPr="004F38EB">
              <w:rPr>
                <w:rFonts w:ascii="Aptos" w:hAnsi="Aptos"/>
                <w:color w:val="0F1115"/>
              </w:rPr>
              <w:t>задач</w:t>
            </w:r>
            <w:proofErr w:type="spellEnd"/>
          </w:p>
        </w:tc>
      </w:tr>
      <w:tr w:rsidR="004F38EB" w:rsidRPr="004F38EB" w14:paraId="338AD06D" w14:textId="77777777" w:rsidTr="004F38EB">
        <w:tc>
          <w:tcPr>
            <w:tcW w:w="4390" w:type="dxa"/>
          </w:tcPr>
          <w:p w14:paraId="50018A5E" w14:textId="77777777" w:rsidR="004F38EB" w:rsidRPr="004F38EB" w:rsidRDefault="004F38EB" w:rsidP="004F38EB">
            <w:pPr>
              <w:rPr>
                <w:rFonts w:ascii="Aptos" w:hAnsi="Aptos"/>
              </w:rPr>
            </w:pPr>
            <w:r w:rsidRPr="004F38EB">
              <w:rPr>
                <w:rFonts w:ascii="Aptos" w:hAnsi="Aptos"/>
              </w:rPr>
              <w:t>Progress Level</w:t>
            </w:r>
          </w:p>
        </w:tc>
        <w:tc>
          <w:tcPr>
            <w:tcW w:w="4961" w:type="dxa"/>
          </w:tcPr>
          <w:p w14:paraId="12E8323A" w14:textId="77777777" w:rsidR="004F38EB" w:rsidRPr="004F38EB" w:rsidRDefault="004F38EB" w:rsidP="004F38EB">
            <w:pPr>
              <w:rPr>
                <w:rFonts w:ascii="Aptos" w:hAnsi="Aptos"/>
              </w:rPr>
            </w:pPr>
            <w:proofErr w:type="spellStart"/>
            <w:r w:rsidRPr="004F38EB">
              <w:rPr>
                <w:rFonts w:ascii="Aptos" w:hAnsi="Aptos"/>
                <w:color w:val="0F1115"/>
              </w:rPr>
              <w:t>Уровень</w:t>
            </w:r>
            <w:proofErr w:type="spellEnd"/>
            <w:r w:rsidRPr="004F38EB">
              <w:rPr>
                <w:rFonts w:ascii="Aptos" w:hAnsi="Aptos"/>
                <w:color w:val="0F1115"/>
              </w:rPr>
              <w:t xml:space="preserve"> </w:t>
            </w:r>
            <w:proofErr w:type="spellStart"/>
            <w:r w:rsidRPr="004F38EB">
              <w:rPr>
                <w:rFonts w:ascii="Aptos" w:hAnsi="Aptos"/>
                <w:color w:val="0F1115"/>
              </w:rPr>
              <w:t>прогресса</w:t>
            </w:r>
            <w:proofErr w:type="spellEnd"/>
          </w:p>
        </w:tc>
      </w:tr>
      <w:tr w:rsidR="004F38EB" w:rsidRPr="004F38EB" w14:paraId="0496B57F" w14:textId="77777777" w:rsidTr="004F38EB">
        <w:tc>
          <w:tcPr>
            <w:tcW w:w="4390" w:type="dxa"/>
          </w:tcPr>
          <w:p w14:paraId="6F6ABDA3" w14:textId="77777777" w:rsidR="004F38EB" w:rsidRPr="004F38EB" w:rsidRDefault="004F38EB" w:rsidP="004F38EB">
            <w:pPr>
              <w:rPr>
                <w:rFonts w:ascii="Aptos" w:hAnsi="Aptos"/>
              </w:rPr>
            </w:pPr>
            <w:r w:rsidRPr="004F38EB">
              <w:rPr>
                <w:rFonts w:ascii="Aptos" w:hAnsi="Aptos"/>
              </w:rPr>
              <w:t>Achieved</w:t>
            </w:r>
          </w:p>
        </w:tc>
        <w:tc>
          <w:tcPr>
            <w:tcW w:w="4961" w:type="dxa"/>
          </w:tcPr>
          <w:p w14:paraId="6CFC2BEE" w14:textId="77777777" w:rsidR="004F38EB" w:rsidRPr="004F38EB" w:rsidRDefault="004F38EB" w:rsidP="004F38EB">
            <w:pPr>
              <w:rPr>
                <w:rFonts w:ascii="Aptos" w:hAnsi="Aptos"/>
              </w:rPr>
            </w:pPr>
            <w:proofErr w:type="spellStart"/>
            <w:r w:rsidRPr="004F38EB">
              <w:rPr>
                <w:rFonts w:ascii="Aptos" w:hAnsi="Aptos"/>
                <w:color w:val="0F1115"/>
              </w:rPr>
              <w:t>Выполнена</w:t>
            </w:r>
            <w:proofErr w:type="spellEnd"/>
          </w:p>
        </w:tc>
      </w:tr>
      <w:tr w:rsidR="004F38EB" w:rsidRPr="004F38EB" w14:paraId="0DF8C4D9" w14:textId="77777777" w:rsidTr="004F38EB">
        <w:tc>
          <w:tcPr>
            <w:tcW w:w="4390" w:type="dxa"/>
          </w:tcPr>
          <w:p w14:paraId="24BD787E" w14:textId="77777777" w:rsidR="004F38EB" w:rsidRPr="004F38EB" w:rsidRDefault="004F38EB" w:rsidP="004F38EB">
            <w:pPr>
              <w:rPr>
                <w:rFonts w:ascii="Aptos" w:hAnsi="Aptos"/>
              </w:rPr>
            </w:pPr>
            <w:r w:rsidRPr="004F38EB">
              <w:rPr>
                <w:rFonts w:ascii="Aptos" w:hAnsi="Aptos"/>
              </w:rPr>
              <w:t>On track to achieve target</w:t>
            </w:r>
          </w:p>
        </w:tc>
        <w:tc>
          <w:tcPr>
            <w:tcW w:w="4961" w:type="dxa"/>
          </w:tcPr>
          <w:p w14:paraId="09BBF0A8" w14:textId="77777777" w:rsidR="004F38EB" w:rsidRPr="004F38EB" w:rsidRDefault="004F38EB" w:rsidP="004F38EB">
            <w:pPr>
              <w:rPr>
                <w:rFonts w:ascii="Aptos" w:hAnsi="Aptos"/>
              </w:rPr>
            </w:pPr>
            <w:proofErr w:type="spellStart"/>
            <w:r w:rsidRPr="004F38EB">
              <w:rPr>
                <w:rFonts w:ascii="Aptos" w:hAnsi="Aptos"/>
                <w:color w:val="0F1115"/>
              </w:rPr>
              <w:t>На</w:t>
            </w:r>
            <w:proofErr w:type="spellEnd"/>
            <w:r w:rsidRPr="004F38EB">
              <w:rPr>
                <w:rFonts w:ascii="Aptos" w:hAnsi="Aptos"/>
                <w:color w:val="0F1115"/>
              </w:rPr>
              <w:t xml:space="preserve"> </w:t>
            </w:r>
            <w:proofErr w:type="spellStart"/>
            <w:r w:rsidRPr="004F38EB">
              <w:rPr>
                <w:rFonts w:ascii="Aptos" w:hAnsi="Aptos"/>
                <w:color w:val="0F1115"/>
              </w:rPr>
              <w:t>пути</w:t>
            </w:r>
            <w:proofErr w:type="spellEnd"/>
            <w:r w:rsidRPr="004F38EB">
              <w:rPr>
                <w:rFonts w:ascii="Aptos" w:hAnsi="Aptos"/>
                <w:color w:val="0F1115"/>
              </w:rPr>
              <w:t xml:space="preserve"> к </w:t>
            </w:r>
            <w:proofErr w:type="spellStart"/>
            <w:r w:rsidRPr="004F38EB">
              <w:rPr>
                <w:rFonts w:ascii="Aptos" w:hAnsi="Aptos"/>
                <w:color w:val="0F1115"/>
              </w:rPr>
              <w:t>выполнению</w:t>
            </w:r>
            <w:proofErr w:type="spellEnd"/>
          </w:p>
        </w:tc>
      </w:tr>
      <w:tr w:rsidR="004F38EB" w:rsidRPr="00F43B05" w14:paraId="1DF798CB" w14:textId="77777777" w:rsidTr="004F38EB">
        <w:tc>
          <w:tcPr>
            <w:tcW w:w="4390" w:type="dxa"/>
          </w:tcPr>
          <w:p w14:paraId="1BA46C9C" w14:textId="77777777" w:rsidR="004F38EB" w:rsidRPr="004F38EB" w:rsidRDefault="004F38EB" w:rsidP="004F38EB">
            <w:pPr>
              <w:rPr>
                <w:rFonts w:ascii="Aptos" w:hAnsi="Aptos"/>
              </w:rPr>
            </w:pPr>
            <w:r w:rsidRPr="004F38EB">
              <w:rPr>
                <w:rFonts w:ascii="Aptos" w:hAnsi="Aptos"/>
              </w:rPr>
              <w:t>Progress towards target but at an insufficient rate</w:t>
            </w:r>
          </w:p>
        </w:tc>
        <w:tc>
          <w:tcPr>
            <w:tcW w:w="4961" w:type="dxa"/>
          </w:tcPr>
          <w:p w14:paraId="0D07E1AD" w14:textId="77777777" w:rsidR="004F38EB" w:rsidRPr="004F38EB" w:rsidRDefault="004F38EB" w:rsidP="004F38EB">
            <w:pPr>
              <w:rPr>
                <w:rFonts w:ascii="Aptos" w:hAnsi="Aptos"/>
                <w:lang w:val="ru-RU"/>
              </w:rPr>
            </w:pPr>
            <w:r w:rsidRPr="004F38EB">
              <w:rPr>
                <w:rFonts w:ascii="Aptos" w:hAnsi="Aptos"/>
                <w:color w:val="0F1115"/>
                <w:lang w:val="ru-RU"/>
              </w:rPr>
              <w:t>Прогресс достигается, но недостаточными темпами</w:t>
            </w:r>
          </w:p>
        </w:tc>
      </w:tr>
      <w:tr w:rsidR="004F38EB" w:rsidRPr="004F38EB" w14:paraId="6358C7BC" w14:textId="77777777" w:rsidTr="004F38EB">
        <w:tc>
          <w:tcPr>
            <w:tcW w:w="4390" w:type="dxa"/>
          </w:tcPr>
          <w:p w14:paraId="3EAD6DDA" w14:textId="77777777" w:rsidR="004F38EB" w:rsidRPr="004F38EB" w:rsidRDefault="004F38EB" w:rsidP="004F38EB">
            <w:pPr>
              <w:rPr>
                <w:rFonts w:ascii="Aptos" w:hAnsi="Aptos"/>
              </w:rPr>
            </w:pPr>
            <w:r w:rsidRPr="004F38EB">
              <w:rPr>
                <w:rFonts w:ascii="Aptos" w:hAnsi="Aptos"/>
              </w:rPr>
              <w:t>No significant change</w:t>
            </w:r>
          </w:p>
        </w:tc>
        <w:tc>
          <w:tcPr>
            <w:tcW w:w="4961" w:type="dxa"/>
          </w:tcPr>
          <w:p w14:paraId="2BD2B2EC" w14:textId="77777777" w:rsidR="004F38EB" w:rsidRPr="004F38EB" w:rsidRDefault="004F38EB" w:rsidP="004F38EB">
            <w:pPr>
              <w:rPr>
                <w:rFonts w:ascii="Aptos" w:hAnsi="Aptos"/>
              </w:rPr>
            </w:pPr>
            <w:proofErr w:type="spellStart"/>
            <w:r w:rsidRPr="004F38EB">
              <w:rPr>
                <w:rFonts w:ascii="Aptos" w:hAnsi="Aptos"/>
                <w:color w:val="0F1115"/>
              </w:rPr>
              <w:t>Без</w:t>
            </w:r>
            <w:proofErr w:type="spellEnd"/>
            <w:r w:rsidRPr="004F38EB">
              <w:rPr>
                <w:rFonts w:ascii="Aptos" w:hAnsi="Aptos"/>
                <w:color w:val="0F1115"/>
              </w:rPr>
              <w:t xml:space="preserve"> </w:t>
            </w:r>
            <w:proofErr w:type="spellStart"/>
            <w:r w:rsidRPr="004F38EB">
              <w:rPr>
                <w:rFonts w:ascii="Aptos" w:hAnsi="Aptos"/>
                <w:color w:val="0F1115"/>
              </w:rPr>
              <w:t>существенных</w:t>
            </w:r>
            <w:proofErr w:type="spellEnd"/>
            <w:r w:rsidRPr="004F38EB">
              <w:rPr>
                <w:rFonts w:ascii="Aptos" w:hAnsi="Aptos"/>
                <w:color w:val="0F1115"/>
              </w:rPr>
              <w:t xml:space="preserve"> </w:t>
            </w:r>
            <w:proofErr w:type="spellStart"/>
            <w:r w:rsidRPr="004F38EB">
              <w:rPr>
                <w:rFonts w:ascii="Aptos" w:hAnsi="Aptos"/>
                <w:color w:val="0F1115"/>
              </w:rPr>
              <w:t>изменений</w:t>
            </w:r>
            <w:proofErr w:type="spellEnd"/>
          </w:p>
        </w:tc>
      </w:tr>
      <w:tr w:rsidR="004F38EB" w:rsidRPr="004F38EB" w14:paraId="6F94F782" w14:textId="77777777" w:rsidTr="004F38EB">
        <w:tc>
          <w:tcPr>
            <w:tcW w:w="4390" w:type="dxa"/>
          </w:tcPr>
          <w:p w14:paraId="5FF35A47" w14:textId="77777777" w:rsidR="004F38EB" w:rsidRPr="004F38EB" w:rsidRDefault="004F38EB" w:rsidP="004F38EB">
            <w:pPr>
              <w:rPr>
                <w:rFonts w:ascii="Aptos" w:hAnsi="Aptos"/>
              </w:rPr>
            </w:pPr>
            <w:r w:rsidRPr="004F38EB">
              <w:rPr>
                <w:rFonts w:ascii="Aptos" w:hAnsi="Aptos"/>
              </w:rPr>
              <w:t>Unknown</w:t>
            </w:r>
          </w:p>
        </w:tc>
        <w:tc>
          <w:tcPr>
            <w:tcW w:w="4961" w:type="dxa"/>
          </w:tcPr>
          <w:p w14:paraId="0225444B" w14:textId="77777777" w:rsidR="004F38EB" w:rsidRPr="004F38EB" w:rsidRDefault="004F38EB" w:rsidP="004F38EB">
            <w:pPr>
              <w:rPr>
                <w:rFonts w:ascii="Aptos" w:hAnsi="Aptos"/>
              </w:rPr>
            </w:pPr>
            <w:proofErr w:type="spellStart"/>
            <w:r w:rsidRPr="004F38EB">
              <w:rPr>
                <w:rFonts w:ascii="Aptos" w:hAnsi="Aptos"/>
                <w:color w:val="0F1115"/>
              </w:rPr>
              <w:t>Неизвестно</w:t>
            </w:r>
            <w:proofErr w:type="spellEnd"/>
          </w:p>
        </w:tc>
      </w:tr>
      <w:tr w:rsidR="004F38EB" w:rsidRPr="004F38EB" w14:paraId="18599B56" w14:textId="77777777" w:rsidTr="004F38EB">
        <w:tc>
          <w:tcPr>
            <w:tcW w:w="4390" w:type="dxa"/>
          </w:tcPr>
          <w:p w14:paraId="40E821E6" w14:textId="77777777" w:rsidR="004F38EB" w:rsidRPr="004F38EB" w:rsidRDefault="004F38EB" w:rsidP="004F38EB">
            <w:pPr>
              <w:rPr>
                <w:rFonts w:ascii="Aptos" w:hAnsi="Aptos"/>
              </w:rPr>
            </w:pPr>
            <w:r w:rsidRPr="004F38EB">
              <w:rPr>
                <w:rFonts w:ascii="Aptos" w:hAnsi="Aptos"/>
              </w:rPr>
              <w:t>Party count: 93</w:t>
            </w:r>
          </w:p>
        </w:tc>
        <w:tc>
          <w:tcPr>
            <w:tcW w:w="4961" w:type="dxa"/>
          </w:tcPr>
          <w:p w14:paraId="4BB4CDAD" w14:textId="77777777" w:rsidR="004F38EB" w:rsidRPr="004F38EB" w:rsidRDefault="004F38EB" w:rsidP="004F38EB">
            <w:pPr>
              <w:rPr>
                <w:rFonts w:ascii="Aptos" w:hAnsi="Aptos"/>
              </w:rPr>
            </w:pPr>
            <w:proofErr w:type="spellStart"/>
            <w:r w:rsidRPr="004F38EB">
              <w:rPr>
                <w:rFonts w:ascii="Aptos" w:hAnsi="Aptos"/>
                <w:color w:val="0F1115"/>
              </w:rPr>
              <w:t>Число</w:t>
            </w:r>
            <w:proofErr w:type="spellEnd"/>
            <w:r w:rsidRPr="004F38EB">
              <w:rPr>
                <w:rFonts w:ascii="Aptos" w:hAnsi="Aptos"/>
                <w:color w:val="0F1115"/>
              </w:rPr>
              <w:t xml:space="preserve"> Сторон: </w:t>
            </w:r>
            <w:r w:rsidRPr="004F38EB">
              <w:rPr>
                <w:rFonts w:ascii="Aptos" w:hAnsi="Aptos"/>
                <w:color w:val="0F1115"/>
                <w:lang w:val="ru-RU"/>
              </w:rPr>
              <w:t>93</w:t>
            </w:r>
          </w:p>
        </w:tc>
      </w:tr>
      <w:tr w:rsidR="004F38EB" w:rsidRPr="004F38EB" w14:paraId="7F8D24EE" w14:textId="77777777" w:rsidTr="004F38EB">
        <w:tc>
          <w:tcPr>
            <w:tcW w:w="4390" w:type="dxa"/>
          </w:tcPr>
          <w:p w14:paraId="40A8FBE6" w14:textId="77777777" w:rsidR="004F38EB" w:rsidRPr="004F38EB" w:rsidRDefault="004F38EB" w:rsidP="004F38EB">
            <w:pPr>
              <w:rPr>
                <w:rFonts w:ascii="Aptos" w:hAnsi="Aptos"/>
              </w:rPr>
            </w:pPr>
            <w:r w:rsidRPr="004F38EB">
              <w:rPr>
                <w:rFonts w:ascii="Aptos" w:hAnsi="Aptos"/>
              </w:rPr>
              <w:t>Region</w:t>
            </w:r>
          </w:p>
        </w:tc>
        <w:tc>
          <w:tcPr>
            <w:tcW w:w="4961" w:type="dxa"/>
          </w:tcPr>
          <w:p w14:paraId="5B9DE723" w14:textId="77777777" w:rsidR="004F38EB" w:rsidRPr="004F38EB" w:rsidRDefault="004F38EB" w:rsidP="004F38EB">
            <w:pPr>
              <w:rPr>
                <w:rFonts w:ascii="Aptos" w:hAnsi="Aptos"/>
              </w:rPr>
            </w:pPr>
            <w:proofErr w:type="spellStart"/>
            <w:r w:rsidRPr="004F38EB">
              <w:rPr>
                <w:rFonts w:ascii="Aptos" w:hAnsi="Aptos"/>
                <w:color w:val="0F1115"/>
              </w:rPr>
              <w:t>Регион</w:t>
            </w:r>
            <w:proofErr w:type="spellEnd"/>
          </w:p>
        </w:tc>
      </w:tr>
      <w:tr w:rsidR="004F38EB" w:rsidRPr="004F38EB" w14:paraId="00548701" w14:textId="77777777" w:rsidTr="004F38EB">
        <w:tc>
          <w:tcPr>
            <w:tcW w:w="4390" w:type="dxa"/>
          </w:tcPr>
          <w:p w14:paraId="64CEBEBC" w14:textId="77777777" w:rsidR="004F38EB" w:rsidRPr="004F38EB" w:rsidRDefault="004F38EB" w:rsidP="004F38EB">
            <w:pPr>
              <w:rPr>
                <w:rFonts w:ascii="Aptos" w:hAnsi="Aptos"/>
              </w:rPr>
            </w:pPr>
            <w:r w:rsidRPr="004F38EB">
              <w:rPr>
                <w:rFonts w:ascii="Aptos" w:hAnsi="Aptos"/>
              </w:rPr>
              <w:t>African States</w:t>
            </w:r>
          </w:p>
        </w:tc>
        <w:tc>
          <w:tcPr>
            <w:tcW w:w="4961" w:type="dxa"/>
          </w:tcPr>
          <w:p w14:paraId="3CB534DB" w14:textId="77777777" w:rsidR="004F38EB" w:rsidRPr="004F38EB" w:rsidRDefault="004F38EB" w:rsidP="004F38EB">
            <w:pPr>
              <w:rPr>
                <w:rFonts w:ascii="Aptos" w:hAnsi="Aptos"/>
              </w:rPr>
            </w:pPr>
            <w:proofErr w:type="spellStart"/>
            <w:r w:rsidRPr="004F38EB">
              <w:rPr>
                <w:rFonts w:ascii="Aptos" w:hAnsi="Aptos"/>
                <w:color w:val="0F1115"/>
              </w:rPr>
              <w:t>Африканские</w:t>
            </w:r>
            <w:proofErr w:type="spellEnd"/>
            <w:r w:rsidRPr="004F38EB">
              <w:rPr>
                <w:rFonts w:ascii="Aptos" w:hAnsi="Aptos"/>
                <w:color w:val="0F1115"/>
              </w:rPr>
              <w:t xml:space="preserve"> </w:t>
            </w:r>
            <w:proofErr w:type="spellStart"/>
            <w:r w:rsidRPr="004F38EB">
              <w:rPr>
                <w:rFonts w:ascii="Aptos" w:hAnsi="Aptos"/>
                <w:color w:val="0F1115"/>
              </w:rPr>
              <w:t>государства</w:t>
            </w:r>
            <w:proofErr w:type="spellEnd"/>
          </w:p>
        </w:tc>
      </w:tr>
      <w:tr w:rsidR="004F38EB" w:rsidRPr="004F38EB" w14:paraId="61B237E8" w14:textId="77777777" w:rsidTr="004F38EB">
        <w:tc>
          <w:tcPr>
            <w:tcW w:w="4390" w:type="dxa"/>
          </w:tcPr>
          <w:p w14:paraId="45CBF446" w14:textId="77777777" w:rsidR="004F38EB" w:rsidRPr="004F38EB" w:rsidRDefault="004F38EB" w:rsidP="004F38EB">
            <w:pPr>
              <w:rPr>
                <w:rFonts w:ascii="Aptos" w:hAnsi="Aptos"/>
              </w:rPr>
            </w:pPr>
            <w:r w:rsidRPr="004F38EB">
              <w:rPr>
                <w:rFonts w:ascii="Aptos" w:hAnsi="Aptos"/>
              </w:rPr>
              <w:t>Asia-Pacific States</w:t>
            </w:r>
          </w:p>
        </w:tc>
        <w:tc>
          <w:tcPr>
            <w:tcW w:w="4961" w:type="dxa"/>
          </w:tcPr>
          <w:p w14:paraId="5D795C3E" w14:textId="77777777" w:rsidR="004F38EB" w:rsidRPr="004F38EB" w:rsidRDefault="004F38EB" w:rsidP="004F38EB">
            <w:pPr>
              <w:rPr>
                <w:rFonts w:ascii="Aptos" w:hAnsi="Aptos"/>
              </w:rPr>
            </w:pPr>
            <w:r w:rsidRPr="004F38EB">
              <w:rPr>
                <w:rFonts w:ascii="Aptos" w:hAnsi="Aptos"/>
                <w:color w:val="0F1115"/>
              </w:rPr>
              <w:t xml:space="preserve">Азиатско-тихоокеанские </w:t>
            </w:r>
            <w:proofErr w:type="spellStart"/>
            <w:r w:rsidRPr="004F38EB">
              <w:rPr>
                <w:rFonts w:ascii="Aptos" w:hAnsi="Aptos"/>
                <w:color w:val="0F1115"/>
              </w:rPr>
              <w:t>государства</w:t>
            </w:r>
            <w:proofErr w:type="spellEnd"/>
          </w:p>
        </w:tc>
      </w:tr>
      <w:tr w:rsidR="004F38EB" w:rsidRPr="004F38EB" w14:paraId="0D587AF3" w14:textId="77777777" w:rsidTr="004F38EB">
        <w:tc>
          <w:tcPr>
            <w:tcW w:w="4390" w:type="dxa"/>
          </w:tcPr>
          <w:p w14:paraId="0D17A03E" w14:textId="77777777" w:rsidR="004F38EB" w:rsidRPr="004F38EB" w:rsidRDefault="004F38EB" w:rsidP="004F38EB">
            <w:pPr>
              <w:rPr>
                <w:rFonts w:ascii="Aptos" w:hAnsi="Aptos"/>
              </w:rPr>
            </w:pPr>
            <w:r w:rsidRPr="004F38EB">
              <w:rPr>
                <w:rFonts w:ascii="Aptos" w:hAnsi="Aptos"/>
              </w:rPr>
              <w:t>Latin American and Caribbean States</w:t>
            </w:r>
          </w:p>
        </w:tc>
        <w:tc>
          <w:tcPr>
            <w:tcW w:w="4961" w:type="dxa"/>
          </w:tcPr>
          <w:p w14:paraId="6043B60F" w14:textId="77777777" w:rsidR="004F38EB" w:rsidRPr="004F38EB" w:rsidRDefault="004F38EB" w:rsidP="004F38EB">
            <w:pPr>
              <w:rPr>
                <w:rFonts w:ascii="Aptos" w:hAnsi="Aptos"/>
              </w:rPr>
            </w:pPr>
            <w:proofErr w:type="spellStart"/>
            <w:r w:rsidRPr="004F38EB">
              <w:rPr>
                <w:rFonts w:ascii="Aptos" w:hAnsi="Aptos"/>
                <w:color w:val="0F1115"/>
              </w:rPr>
              <w:t>Латиноамериканские</w:t>
            </w:r>
            <w:proofErr w:type="spellEnd"/>
            <w:r w:rsidRPr="004F38EB">
              <w:rPr>
                <w:rFonts w:ascii="Aptos" w:hAnsi="Aptos"/>
                <w:color w:val="0F1115"/>
              </w:rPr>
              <w:t xml:space="preserve"> и </w:t>
            </w:r>
            <w:proofErr w:type="spellStart"/>
            <w:r w:rsidRPr="004F38EB">
              <w:rPr>
                <w:rFonts w:ascii="Aptos" w:hAnsi="Aptos"/>
                <w:color w:val="0F1115"/>
              </w:rPr>
              <w:t>карибские</w:t>
            </w:r>
            <w:proofErr w:type="spellEnd"/>
            <w:r w:rsidRPr="004F38EB">
              <w:rPr>
                <w:rFonts w:ascii="Aptos" w:hAnsi="Aptos"/>
                <w:color w:val="0F1115"/>
              </w:rPr>
              <w:t xml:space="preserve"> </w:t>
            </w:r>
            <w:proofErr w:type="spellStart"/>
            <w:r w:rsidRPr="004F38EB">
              <w:rPr>
                <w:rFonts w:ascii="Aptos" w:hAnsi="Aptos"/>
                <w:color w:val="0F1115"/>
              </w:rPr>
              <w:t>государства</w:t>
            </w:r>
            <w:proofErr w:type="spellEnd"/>
          </w:p>
        </w:tc>
      </w:tr>
      <w:tr w:rsidR="004F38EB" w:rsidRPr="004F38EB" w14:paraId="59ABD6A1" w14:textId="77777777" w:rsidTr="004F38EB">
        <w:tc>
          <w:tcPr>
            <w:tcW w:w="4390" w:type="dxa"/>
          </w:tcPr>
          <w:p w14:paraId="167179A5" w14:textId="77777777" w:rsidR="004F38EB" w:rsidRPr="004F38EB" w:rsidRDefault="004F38EB" w:rsidP="004F38EB">
            <w:pPr>
              <w:rPr>
                <w:rFonts w:ascii="Aptos" w:hAnsi="Aptos"/>
              </w:rPr>
            </w:pPr>
            <w:r w:rsidRPr="004F38EB">
              <w:rPr>
                <w:rFonts w:ascii="Aptos" w:hAnsi="Aptos"/>
              </w:rPr>
              <w:t xml:space="preserve"> Eastern European States</w:t>
            </w:r>
          </w:p>
        </w:tc>
        <w:tc>
          <w:tcPr>
            <w:tcW w:w="4961" w:type="dxa"/>
          </w:tcPr>
          <w:p w14:paraId="72763EF8" w14:textId="77777777" w:rsidR="004F38EB" w:rsidRPr="004F38EB" w:rsidRDefault="004F38EB" w:rsidP="004F38EB">
            <w:pPr>
              <w:rPr>
                <w:rFonts w:ascii="Aptos" w:hAnsi="Aptos"/>
              </w:rPr>
            </w:pPr>
            <w:r w:rsidRPr="004F38EB">
              <w:rPr>
                <w:rFonts w:ascii="Aptos" w:hAnsi="Aptos"/>
                <w:color w:val="0F1115"/>
              </w:rPr>
              <w:t xml:space="preserve">Восточноевропейские </w:t>
            </w:r>
            <w:proofErr w:type="spellStart"/>
            <w:r w:rsidRPr="004F38EB">
              <w:rPr>
                <w:rFonts w:ascii="Aptos" w:hAnsi="Aptos"/>
                <w:color w:val="0F1115"/>
              </w:rPr>
              <w:t>государства</w:t>
            </w:r>
            <w:proofErr w:type="spellEnd"/>
          </w:p>
        </w:tc>
      </w:tr>
      <w:tr w:rsidR="004F38EB" w:rsidRPr="004F38EB" w14:paraId="751BBAF4" w14:textId="77777777" w:rsidTr="004F38EB">
        <w:tc>
          <w:tcPr>
            <w:tcW w:w="4390" w:type="dxa"/>
          </w:tcPr>
          <w:p w14:paraId="3055D0D5" w14:textId="77777777" w:rsidR="004F38EB" w:rsidRPr="004F38EB" w:rsidRDefault="004F38EB" w:rsidP="004F38EB">
            <w:pPr>
              <w:rPr>
                <w:rFonts w:ascii="Aptos" w:hAnsi="Aptos"/>
              </w:rPr>
            </w:pPr>
            <w:r w:rsidRPr="004F38EB">
              <w:rPr>
                <w:rFonts w:ascii="Aptos" w:hAnsi="Aptos"/>
              </w:rPr>
              <w:t>Western European and other States</w:t>
            </w:r>
          </w:p>
        </w:tc>
        <w:tc>
          <w:tcPr>
            <w:tcW w:w="4961" w:type="dxa"/>
          </w:tcPr>
          <w:p w14:paraId="1F6CB0F1" w14:textId="77777777" w:rsidR="004F38EB" w:rsidRPr="004F38EB" w:rsidRDefault="004F38EB" w:rsidP="004F38EB">
            <w:pPr>
              <w:rPr>
                <w:rFonts w:ascii="Aptos" w:hAnsi="Aptos"/>
              </w:rPr>
            </w:pPr>
            <w:proofErr w:type="spellStart"/>
            <w:r w:rsidRPr="004F38EB">
              <w:rPr>
                <w:rFonts w:ascii="Aptos" w:hAnsi="Aptos"/>
                <w:color w:val="0F1115"/>
              </w:rPr>
              <w:t>Западноевропейские</w:t>
            </w:r>
            <w:proofErr w:type="spellEnd"/>
            <w:r w:rsidRPr="004F38EB">
              <w:rPr>
                <w:rFonts w:ascii="Aptos" w:hAnsi="Aptos"/>
                <w:color w:val="0F1115"/>
              </w:rPr>
              <w:t xml:space="preserve"> и </w:t>
            </w:r>
            <w:proofErr w:type="spellStart"/>
            <w:r w:rsidRPr="004F38EB">
              <w:rPr>
                <w:rFonts w:ascii="Aptos" w:hAnsi="Aptos"/>
                <w:color w:val="0F1115"/>
              </w:rPr>
              <w:t>другие</w:t>
            </w:r>
            <w:proofErr w:type="spellEnd"/>
            <w:r w:rsidRPr="004F38EB">
              <w:rPr>
                <w:rFonts w:ascii="Aptos" w:hAnsi="Aptos"/>
                <w:color w:val="0F1115"/>
              </w:rPr>
              <w:t xml:space="preserve"> </w:t>
            </w:r>
            <w:proofErr w:type="spellStart"/>
            <w:r w:rsidRPr="004F38EB">
              <w:rPr>
                <w:rFonts w:ascii="Aptos" w:hAnsi="Aptos"/>
                <w:color w:val="0F1115"/>
              </w:rPr>
              <w:t>государства</w:t>
            </w:r>
            <w:proofErr w:type="spellEnd"/>
          </w:p>
        </w:tc>
      </w:tr>
    </w:tbl>
    <w:p w14:paraId="0303061D"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eastAsia="ja-JP"/>
        </w:rPr>
      </w:pPr>
    </w:p>
    <w:p w14:paraId="260E494C"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Меры, примеры успеха и проблемы в выполнении задачи</w:t>
      </w:r>
    </w:p>
    <w:p w14:paraId="0D1EBC63"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eastAsia="ja-JP"/>
        </w:rPr>
      </w:pPr>
    </w:p>
    <w:p w14:paraId="6F2DC8ED"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50" w:name="_Toc235821121"/>
      <w:r w:rsidRPr="00436B63">
        <w:rPr>
          <w:rFonts w:eastAsiaTheme="majorEastAsia" w:cstheme="majorBidi"/>
          <w:i/>
          <w:iCs/>
          <w:color w:val="595959" w:themeColor="text1" w:themeTint="A6"/>
          <w:lang w:val="ru-RU"/>
        </w:rPr>
        <w:t>Краткий обзор мер в поддержку выполнения задачи 6</w:t>
      </w:r>
      <w:bookmarkEnd w:id="250"/>
      <w:r w:rsidRPr="00436B63">
        <w:rPr>
          <w:rFonts w:eastAsiaTheme="majorEastAsia" w:cstheme="majorBidi"/>
          <w:i/>
          <w:iCs/>
          <w:color w:val="595959" w:themeColor="text1" w:themeTint="A6"/>
          <w:lang w:val="ru-RU"/>
        </w:rPr>
        <w:t xml:space="preserve"> Рамочной программы</w:t>
      </w:r>
    </w:p>
    <w:p w14:paraId="4A821752" w14:textId="77777777" w:rsidR="00DE3701" w:rsidRPr="00436B63" w:rsidRDefault="00DE3701" w:rsidP="00DE3701">
      <w:pPr>
        <w:rPr>
          <w:lang w:val="ru-RU"/>
        </w:rPr>
      </w:pPr>
    </w:p>
    <w:p w14:paraId="7BC57BED" w14:textId="77777777" w:rsidR="00DE3701" w:rsidRPr="00436B63" w:rsidRDefault="00DE3701" w:rsidP="00DE3701">
      <w:pPr>
        <w:rPr>
          <w:lang w:val="ru-RU"/>
        </w:rPr>
      </w:pPr>
      <w:r w:rsidRPr="00436B63">
        <w:rPr>
          <w:lang w:val="ru-RU"/>
        </w:rPr>
        <w:t>Меры в поддержку выполнения задачи 6 включают программы обеспечения биобезопасности на островах и планы регулирования инвазивных чужеродных видов, разработанные применительно к отдельным видам. Многие Стороны сообщили о мерах по пресечению проникновения инвазивных чужеродных видов на границах, а также о кампаниях по искоренению инвазивных чужеродных видов посредством механического удаления или биологического контроля. К числу распространенных правовых и нормативных мер относятся принятие национального законодательства, регулирующего вопросы инвазивных чужеродных видов, и установление ограничений в отношении отдельных инвазивных чужеродных видов, вызывающих обеспокоенность. Многие Стороны сообщают о проведении исследований, мониторинга и сбора данных, включая национальные обследования и инвентаризацию инвазивных чужеродных видов, создание систем мониторинга и баз данных, мониторинг с привлечением гражданской науки, а также анализ путей переноса инвазивных чужеродных видов. Кроме того, многие Стороны отмечают проведение информационно-просветительских кампаний, направленных на привлечение внимания к рискам, связанным с инвазивными чужеродными видами, а также о вовлечении населения в работу по их искоренению или предотвращению их распространения (см. вставки 22 и 23).</w:t>
      </w:r>
    </w:p>
    <w:p w14:paraId="62303CD0"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51" w:name="_Toc235821122"/>
    </w:p>
    <w:p w14:paraId="6F99F25E"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r w:rsidRPr="00436B63">
        <w:rPr>
          <w:rFonts w:eastAsiaTheme="majorEastAsia" w:cstheme="majorBidi"/>
          <w:i/>
          <w:iCs/>
          <w:color w:val="595959" w:themeColor="text1" w:themeTint="A6"/>
          <w:lang w:val="ru-RU"/>
        </w:rPr>
        <w:t>Примеры успехов и прогресса в выполнении задачи</w:t>
      </w:r>
      <w:bookmarkEnd w:id="251"/>
    </w:p>
    <w:p w14:paraId="7FF3F52F" w14:textId="77777777" w:rsidR="00DE3701" w:rsidRPr="00436B63" w:rsidRDefault="00DE3701" w:rsidP="00DE3701">
      <w:pPr>
        <w:rPr>
          <w:lang w:val="ru-RU" w:eastAsia="ja-JP"/>
        </w:rPr>
      </w:pPr>
    </w:p>
    <w:p w14:paraId="4D1201C9" w14:textId="77777777" w:rsidR="00DE3701" w:rsidRPr="00436B63" w:rsidRDefault="00DE3701" w:rsidP="00DE3701">
      <w:pPr>
        <w:spacing w:after="200" w:line="240" w:lineRule="auto"/>
        <w:rPr>
          <w:rFonts w:eastAsiaTheme="minorEastAsia"/>
          <w:b/>
          <w:iCs/>
          <w:color w:val="0E2841" w:themeColor="text2"/>
          <w:kern w:val="0"/>
          <w:sz w:val="20"/>
          <w:szCs w:val="20"/>
          <w:lang w:val="ru-RU" w:eastAsia="ja-JP"/>
          <w14:ligatures w14:val="none"/>
        </w:rPr>
      </w:pPr>
    </w:p>
    <w:tbl>
      <w:tblPr>
        <w:tblStyle w:val="TableGrid"/>
        <w:tblW w:w="0" w:type="auto"/>
        <w:tblLook w:val="04A0" w:firstRow="1" w:lastRow="0" w:firstColumn="1" w:lastColumn="0" w:noHBand="0" w:noVBand="1"/>
      </w:tblPr>
      <w:tblGrid>
        <w:gridCol w:w="9607"/>
      </w:tblGrid>
      <w:tr w:rsidR="00DE3701" w:rsidRPr="00F43B05" w14:paraId="2DF6D619" w14:textId="77777777" w:rsidTr="005716FA">
        <w:tc>
          <w:tcPr>
            <w:tcW w:w="10910" w:type="dxa"/>
            <w:shd w:val="clear" w:color="auto" w:fill="D1D1D1" w:themeFill="background2" w:themeFillShade="E6"/>
          </w:tcPr>
          <w:p w14:paraId="46DB63A5" w14:textId="77777777" w:rsidR="00DE3701" w:rsidRPr="00436B63" w:rsidRDefault="00DE3701" w:rsidP="00DE3701">
            <w:pPr>
              <w:rPr>
                <w:i/>
                <w:iCs/>
                <w:lang w:val="ru-RU"/>
              </w:rPr>
            </w:pPr>
          </w:p>
          <w:p w14:paraId="698A92CC" w14:textId="77777777" w:rsidR="00DE3701" w:rsidRPr="00436B63" w:rsidRDefault="00DE3701" w:rsidP="00DE3701">
            <w:pPr>
              <w:spacing w:after="200"/>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Вставка 22</w:t>
            </w:r>
          </w:p>
          <w:p w14:paraId="042E7E7F" w14:textId="77777777" w:rsidR="00DE3701" w:rsidRPr="00436B63" w:rsidRDefault="00DE3701" w:rsidP="00DE3701">
            <w:pPr>
              <w:rPr>
                <w:b/>
                <w:bCs/>
                <w:sz w:val="20"/>
                <w:szCs w:val="20"/>
                <w:lang w:val="ru-RU"/>
              </w:rPr>
            </w:pPr>
            <w:r w:rsidRPr="00436B63">
              <w:rPr>
                <w:b/>
                <w:sz w:val="20"/>
                <w:lang w:val="ru-RU"/>
              </w:rPr>
              <w:t>Смешанное финансирование мер по борьбе с инвазивными видами в городских водосборных бассейнах Южной Африки</w:t>
            </w:r>
          </w:p>
          <w:p w14:paraId="06B76E36" w14:textId="77777777" w:rsidR="00DE3701" w:rsidRPr="00436B63" w:rsidRDefault="00DE3701" w:rsidP="00DE3701">
            <w:pPr>
              <w:rPr>
                <w:i/>
                <w:iCs/>
                <w:lang w:val="ru-RU"/>
              </w:rPr>
            </w:pPr>
          </w:p>
          <w:p w14:paraId="460BB734" w14:textId="77777777" w:rsidR="00DE3701" w:rsidRPr="00436B63" w:rsidRDefault="00DE3701" w:rsidP="00DE3701">
            <w:pPr>
              <w:spacing w:line="276" w:lineRule="auto"/>
              <w:rPr>
                <w:rFonts w:ascii="Aptos" w:eastAsia="Aptos" w:hAnsi="Aptos" w:cs="Aptos"/>
                <w:color w:val="000000" w:themeColor="text1"/>
                <w:sz w:val="20"/>
                <w:szCs w:val="20"/>
                <w:lang w:val="ru-RU"/>
              </w:rPr>
            </w:pPr>
            <w:r w:rsidRPr="00436B63">
              <w:rPr>
                <w:rFonts w:ascii="Aptos" w:hAnsi="Aptos"/>
                <w:color w:val="000000" w:themeColor="text1"/>
                <w:sz w:val="20"/>
                <w:lang w:val="ru-RU"/>
              </w:rPr>
              <w:t>Недостаточное и нестабильное финансирование уже давно ограничивает возможности эффективного регулирования инвазивных чужеродных видов в Южной Африке. Масштабы и устойчивый характер биологических инвазий в водосборных бассейнах, охраняемых районах, прибрежных экосистемах и важных наземных объектах биоразнообразия превысили возможности традиционных механизмов государственного финансирования. Признавая эти ограничения, Южная Африка разработала систему регулирования, сочетающую в себе реформу нормативно-правовой базы, восстановление экосистем и инновационные инструменты финансирования в поддержку регулирования инвазивных чужеродных видов в долгосрочной перспективе.</w:t>
            </w:r>
          </w:p>
          <w:p w14:paraId="4A801876" w14:textId="77777777" w:rsidR="00DE3701" w:rsidRPr="00436B63" w:rsidRDefault="00DE3701" w:rsidP="00DE3701">
            <w:pPr>
              <w:spacing w:line="276" w:lineRule="auto"/>
              <w:rPr>
                <w:rFonts w:ascii="Aptos" w:eastAsia="Aptos" w:hAnsi="Aptos" w:cs="Aptos"/>
                <w:color w:val="000000" w:themeColor="text1"/>
                <w:sz w:val="20"/>
                <w:szCs w:val="20"/>
                <w:lang w:val="ru-RU" w:eastAsia="zh-CN"/>
              </w:rPr>
            </w:pPr>
          </w:p>
          <w:p w14:paraId="2F374727" w14:textId="77777777" w:rsidR="00DE3701" w:rsidRPr="00436B63" w:rsidRDefault="00DE3701" w:rsidP="00DE3701">
            <w:pPr>
              <w:spacing w:line="276" w:lineRule="auto"/>
              <w:rPr>
                <w:rFonts w:ascii="Aptos" w:eastAsia="Aptos" w:hAnsi="Aptos" w:cs="Aptos"/>
                <w:color w:val="000000" w:themeColor="text1"/>
                <w:sz w:val="20"/>
                <w:szCs w:val="20"/>
                <w:lang w:val="ru-RU"/>
              </w:rPr>
            </w:pPr>
            <w:r w:rsidRPr="00436B63">
              <w:rPr>
                <w:rFonts w:ascii="Aptos" w:hAnsi="Aptos"/>
                <w:color w:val="000000" w:themeColor="text1"/>
                <w:sz w:val="20"/>
                <w:lang w:val="ru-RU"/>
              </w:rPr>
              <w:t xml:space="preserve">Этот подход применяется по всей стране с особым акцентом на водосборные бассейны Кейптауна и в верховьях реки </w:t>
            </w:r>
            <w:proofErr w:type="spellStart"/>
            <w:r w:rsidRPr="00436B63">
              <w:rPr>
                <w:rFonts w:ascii="Aptos" w:hAnsi="Aptos"/>
                <w:color w:val="000000" w:themeColor="text1"/>
                <w:sz w:val="20"/>
                <w:lang w:val="ru-RU"/>
              </w:rPr>
              <w:t>Юкскей</w:t>
            </w:r>
            <w:proofErr w:type="spellEnd"/>
            <w:r w:rsidRPr="00436B63">
              <w:rPr>
                <w:rFonts w:ascii="Aptos" w:hAnsi="Aptos"/>
                <w:color w:val="000000" w:themeColor="text1"/>
                <w:sz w:val="20"/>
                <w:lang w:val="ru-RU"/>
              </w:rPr>
              <w:t xml:space="preserve">. Он формировался на основе законодательства в области биоразнообразия и сельского хозяйства, принятого в период с 1983 по 2004 год, а затем пересмотренных нормативных положений об инвазивных видах, вступивших в силу в 2021 году. </w:t>
            </w:r>
            <w:r w:rsidRPr="00436B63">
              <w:rPr>
                <w:color w:val="000000" w:themeColor="text1"/>
                <w:sz w:val="20"/>
                <w:lang w:val="ru-RU"/>
              </w:rPr>
              <w:t>Новая национальная стратегия и план регулирования инвазивных чужеродных видов будут определять направления деятельности в период 2026–2036 годов.</w:t>
            </w:r>
          </w:p>
          <w:p w14:paraId="76B1664D" w14:textId="77777777" w:rsidR="00DE3701" w:rsidRPr="00436B63" w:rsidRDefault="00DE3701" w:rsidP="00DE3701">
            <w:pPr>
              <w:spacing w:line="276" w:lineRule="auto"/>
              <w:rPr>
                <w:rFonts w:ascii="Aptos" w:eastAsia="Aptos" w:hAnsi="Aptos" w:cs="Aptos"/>
                <w:color w:val="000000" w:themeColor="text1"/>
                <w:sz w:val="20"/>
                <w:szCs w:val="20"/>
                <w:lang w:val="ru-RU" w:eastAsia="zh-CN"/>
              </w:rPr>
            </w:pPr>
          </w:p>
          <w:p w14:paraId="0EAE8E96" w14:textId="77777777" w:rsidR="00DE3701" w:rsidRPr="00436B63" w:rsidRDefault="00DE3701" w:rsidP="00DE3701">
            <w:pPr>
              <w:spacing w:line="276" w:lineRule="auto"/>
              <w:rPr>
                <w:rFonts w:ascii="Aptos" w:eastAsia="Aptos" w:hAnsi="Aptos" w:cs="Aptos"/>
                <w:color w:val="000000" w:themeColor="text1"/>
                <w:sz w:val="20"/>
                <w:szCs w:val="20"/>
                <w:lang w:val="ru-RU"/>
              </w:rPr>
            </w:pPr>
            <w:r w:rsidRPr="00436B63">
              <w:rPr>
                <w:color w:val="000000" w:themeColor="text1"/>
                <w:sz w:val="20"/>
                <w:lang w:val="ru-RU"/>
              </w:rPr>
              <w:t>Отличительной особенностью подхода Южной Африки является создание механизмов смешанного финансирования, сочетающих государственные бюджетные ассигнования, инвестиции частного сектора и взносы неправительственных организаций.</w:t>
            </w:r>
            <w:r w:rsidRPr="00436B63">
              <w:rPr>
                <w:rFonts w:ascii="Aptos" w:hAnsi="Aptos"/>
                <w:color w:val="000000" w:themeColor="text1"/>
                <w:sz w:val="20"/>
                <w:lang w:val="ru-RU"/>
              </w:rPr>
              <w:t xml:space="preserve"> Эти меры позволили увеличить объем финансовых ресурсов, выделяемых на борьбу с инвазивными видами, и при этом снизить зависимость исключительно от государственного финансирования. Одним из примеров является Водный фонд Большого Кейптауна, который мобилизовал свыше 180 млн южноафриканских рэндов от партнеров из частного сектора для удаления инвазивных пресноводных рыб и чужеродных видов растений из водосборных бассейнов, снабжающих водой Кейптаун. </w:t>
            </w:r>
          </w:p>
          <w:p w14:paraId="59A0D8A6" w14:textId="77777777" w:rsidR="00DE3701" w:rsidRPr="00436B63" w:rsidRDefault="00DE3701" w:rsidP="00DE3701">
            <w:pPr>
              <w:spacing w:line="276" w:lineRule="auto"/>
              <w:rPr>
                <w:rFonts w:ascii="Aptos" w:eastAsia="Aptos" w:hAnsi="Aptos" w:cs="Aptos"/>
                <w:color w:val="000000" w:themeColor="text1"/>
                <w:sz w:val="20"/>
                <w:szCs w:val="20"/>
                <w:lang w:val="ru-RU" w:eastAsia="zh-CN"/>
              </w:rPr>
            </w:pPr>
          </w:p>
          <w:p w14:paraId="0AA42F13" w14:textId="77777777" w:rsidR="00DE3701" w:rsidRPr="00436B63" w:rsidRDefault="00DE3701" w:rsidP="00DE3701">
            <w:pPr>
              <w:spacing w:line="276" w:lineRule="auto"/>
              <w:rPr>
                <w:rFonts w:ascii="Aptos" w:eastAsia="Aptos" w:hAnsi="Aptos" w:cs="Aptos"/>
                <w:color w:val="000000" w:themeColor="text1"/>
                <w:sz w:val="20"/>
                <w:szCs w:val="20"/>
                <w:lang w:val="ru-RU"/>
              </w:rPr>
            </w:pPr>
            <w:r w:rsidRPr="00436B63">
              <w:rPr>
                <w:rFonts w:ascii="Aptos" w:hAnsi="Aptos"/>
                <w:color w:val="000000" w:themeColor="text1"/>
                <w:sz w:val="20"/>
                <w:lang w:val="ru-RU"/>
              </w:rPr>
              <w:t xml:space="preserve">В плане осуществления государственные ведомства играют ведущую роль в разработке законодательства, стратегическом планировании, функционировании систем выдачи разрешений и создании механизмов бюджетно-налоговой поддержки. Неправительственные организации и корпоративные партнеры предоставляют финансовые ресурсы и техническую поддержку посредством совместных инициатив по финансированию и программ восстановления. Дополнительная поддержка предоставляется в рамках международных инициатив, включая проект Глобального экологического фонда по инвазивным чужеродным видам, который способствовал укреплению нормативно-правовой базы и институционального потенциала, а также повышению осведомленности общественности и усилению мер биобезопасности в пунктах въезда. Проект по снижению риска экологических бедствий, осуществляемый при поддержке Зеленого климатического фонда, позволил еще теснее увязать борьбу с инвазивными видами с задачами восстановления экосистем и повышения устойчивости к изменению климата, а инициатива Устойчивые общины и адаптация к изменению климата в Южной Африке способствовала восстановлению водосборного бассейна верхнего течения реки </w:t>
            </w:r>
            <w:proofErr w:type="spellStart"/>
            <w:r w:rsidRPr="00436B63">
              <w:rPr>
                <w:rFonts w:ascii="Aptos" w:hAnsi="Aptos"/>
                <w:color w:val="000000" w:themeColor="text1"/>
                <w:sz w:val="20"/>
                <w:lang w:val="ru-RU"/>
              </w:rPr>
              <w:t>Юкскей</w:t>
            </w:r>
            <w:proofErr w:type="spellEnd"/>
            <w:r w:rsidRPr="00436B63">
              <w:rPr>
                <w:rFonts w:ascii="Aptos" w:hAnsi="Aptos"/>
                <w:color w:val="000000" w:themeColor="text1"/>
                <w:sz w:val="20"/>
                <w:lang w:val="ru-RU"/>
              </w:rPr>
              <w:t>.</w:t>
            </w:r>
          </w:p>
          <w:p w14:paraId="57AEAC6A" w14:textId="77777777" w:rsidR="00DE3701" w:rsidRPr="00436B63" w:rsidRDefault="00DE3701" w:rsidP="00DE3701">
            <w:pPr>
              <w:spacing w:line="276" w:lineRule="auto"/>
              <w:jc w:val="both"/>
              <w:rPr>
                <w:rFonts w:ascii="Aptos" w:eastAsia="Aptos" w:hAnsi="Aptos" w:cs="Aptos"/>
                <w:color w:val="000000" w:themeColor="text1"/>
                <w:lang w:val="ru-RU" w:eastAsia="zh-CN"/>
              </w:rPr>
            </w:pPr>
          </w:p>
          <w:p w14:paraId="63194768" w14:textId="77777777" w:rsidR="00DE3701" w:rsidRPr="00436B63" w:rsidRDefault="00DE3701" w:rsidP="00DE3701">
            <w:pPr>
              <w:spacing w:line="276" w:lineRule="auto"/>
              <w:jc w:val="both"/>
              <w:rPr>
                <w:rFonts w:ascii="Aptos" w:eastAsia="Aptos" w:hAnsi="Aptos" w:cs="Aptos"/>
                <w:color w:val="000000" w:themeColor="text1"/>
                <w:sz w:val="20"/>
                <w:szCs w:val="20"/>
                <w:lang w:val="ru-RU"/>
              </w:rPr>
            </w:pPr>
            <w:r w:rsidRPr="00436B63">
              <w:rPr>
                <w:rFonts w:ascii="Aptos" w:hAnsi="Aptos"/>
                <w:i/>
                <w:color w:val="000000" w:themeColor="text1"/>
                <w:sz w:val="20"/>
                <w:lang w:val="ru-RU"/>
              </w:rPr>
              <w:t>Соответствующие задачи</w:t>
            </w:r>
            <w:r w:rsidRPr="00436B63">
              <w:rPr>
                <w:rFonts w:ascii="Aptos" w:hAnsi="Aptos"/>
                <w:color w:val="000000" w:themeColor="text1"/>
                <w:sz w:val="20"/>
                <w:lang w:val="ru-RU"/>
              </w:rPr>
              <w:t>: 4, 6 и 19.</w:t>
            </w:r>
          </w:p>
          <w:p w14:paraId="5BD54602" w14:textId="77777777" w:rsidR="00DE3701" w:rsidRPr="00436B63" w:rsidRDefault="00DE3701" w:rsidP="00DE3701">
            <w:pPr>
              <w:spacing w:line="276" w:lineRule="auto"/>
              <w:jc w:val="both"/>
              <w:rPr>
                <w:rFonts w:ascii="Aptos" w:eastAsia="Aptos" w:hAnsi="Aptos" w:cs="Aptos"/>
                <w:color w:val="000000" w:themeColor="text1"/>
                <w:sz w:val="20"/>
                <w:szCs w:val="20"/>
                <w:lang w:val="ru-RU"/>
              </w:rPr>
            </w:pPr>
            <w:r w:rsidRPr="00436B63">
              <w:rPr>
                <w:rFonts w:ascii="Aptos" w:hAnsi="Aptos"/>
                <w:i/>
                <w:color w:val="000000" w:themeColor="text1"/>
                <w:sz w:val="20"/>
                <w:lang w:val="ru-RU"/>
              </w:rPr>
              <w:t xml:space="preserve">Источник: </w:t>
            </w:r>
            <w:r w:rsidRPr="00436B63">
              <w:rPr>
                <w:rFonts w:ascii="Aptos" w:hAnsi="Aptos"/>
                <w:color w:val="000000" w:themeColor="text1"/>
                <w:sz w:val="20"/>
                <w:lang w:val="ru-RU"/>
              </w:rPr>
              <w:t>Южная Африка, седьмой национальный доклад в рамках Конвенции.</w:t>
            </w:r>
          </w:p>
          <w:p w14:paraId="1FEBA3C7" w14:textId="77777777" w:rsidR="00DE3701" w:rsidRPr="00436B63" w:rsidRDefault="00DE3701" w:rsidP="00DE3701">
            <w:pPr>
              <w:rPr>
                <w:lang w:val="ru-RU" w:eastAsia="ja-JP"/>
              </w:rPr>
            </w:pPr>
          </w:p>
        </w:tc>
      </w:tr>
    </w:tbl>
    <w:p w14:paraId="71803786" w14:textId="77777777" w:rsidR="00DE3701" w:rsidRPr="00436B63" w:rsidRDefault="00DE3701" w:rsidP="00DE3701">
      <w:pPr>
        <w:rPr>
          <w:i/>
          <w:iCs/>
          <w:lang w:val="ru-RU" w:eastAsia="ja-JP"/>
        </w:rPr>
      </w:pPr>
    </w:p>
    <w:tbl>
      <w:tblPr>
        <w:tblStyle w:val="TableGrid"/>
        <w:tblW w:w="0" w:type="auto"/>
        <w:tblLook w:val="04A0" w:firstRow="1" w:lastRow="0" w:firstColumn="1" w:lastColumn="0" w:noHBand="0" w:noVBand="1"/>
      </w:tblPr>
      <w:tblGrid>
        <w:gridCol w:w="9350"/>
      </w:tblGrid>
      <w:tr w:rsidR="00DE3701" w:rsidRPr="00F43B05" w14:paraId="73A19446" w14:textId="77777777" w:rsidTr="005716FA">
        <w:trPr>
          <w:trHeight w:val="274"/>
        </w:trPr>
        <w:tc>
          <w:tcPr>
            <w:tcW w:w="9350" w:type="dxa"/>
            <w:shd w:val="clear" w:color="auto" w:fill="D1D1D1" w:themeFill="background2" w:themeFillShade="E6"/>
          </w:tcPr>
          <w:p w14:paraId="5EDF0398"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p>
          <w:p w14:paraId="2C99B80F"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Вставка 23 </w:t>
            </w:r>
          </w:p>
          <w:p w14:paraId="2036E920" w14:textId="77777777" w:rsidR="00DE3701" w:rsidRPr="00436B63" w:rsidRDefault="00DE3701" w:rsidP="00DE3701">
            <w:pPr>
              <w:spacing w:before="100" w:beforeAutospacing="1" w:after="100" w:afterAutospacing="1"/>
              <w:rPr>
                <w:rFonts w:eastAsia="Times New Roman" w:cs="Times New Roman"/>
                <w:color w:val="000000"/>
                <w:kern w:val="0"/>
                <w:lang w:val="ru-RU"/>
                <w14:ligatures w14:val="none"/>
              </w:rPr>
            </w:pPr>
            <w:r w:rsidRPr="00436B63">
              <w:rPr>
                <w:rFonts w:eastAsia="Times New Roman" w:cs="Times New Roman"/>
                <w:b/>
                <w:kern w:val="0"/>
                <w:sz w:val="20"/>
                <w:lang w:val="ru-RU"/>
                <w14:ligatures w14:val="none"/>
              </w:rPr>
              <w:t>Трансграничное сотрудничество и технология экологической ДНК для борьбы с инвазией ондатры и нутрии</w:t>
            </w:r>
          </w:p>
          <w:p w14:paraId="759A23A6" w14:textId="77777777" w:rsidR="00DE3701" w:rsidRPr="00436B63" w:rsidRDefault="00DE3701" w:rsidP="00DE3701">
            <w:pPr>
              <w:spacing w:before="100" w:beforeAutospacing="1" w:after="100" w:afterAutospacing="1" w:line="276" w:lineRule="auto"/>
              <w:rPr>
                <w:rFonts w:ascii="Aptos" w:eastAsia="Times New Roman" w:hAnsi="Aptos" w:cs="Times New Roman"/>
                <w:color w:val="212121"/>
                <w:kern w:val="0"/>
                <w:sz w:val="20"/>
                <w:szCs w:val="20"/>
                <w:lang w:val="ru-RU"/>
                <w14:ligatures w14:val="none"/>
              </w:rPr>
            </w:pPr>
            <w:r w:rsidRPr="00436B63">
              <w:rPr>
                <w:rFonts w:ascii="Aptos" w:eastAsia="Times New Roman" w:hAnsi="Aptos" w:cs="Times New Roman"/>
                <w:color w:val="000000"/>
                <w:kern w:val="0"/>
                <w:sz w:val="20"/>
                <w:lang w:val="ru-RU"/>
                <w14:ligatures w14:val="none"/>
              </w:rPr>
              <w:t>Королевство Нидерландов на протяжении длительного времени сталкивается с проблемами, создаваемыми инвазивными полуводными млекопитающими, в частности ондатрой (</w:t>
            </w:r>
            <w:proofErr w:type="spellStart"/>
            <w:r w:rsidRPr="00436B63">
              <w:rPr>
                <w:rFonts w:ascii="Aptos" w:eastAsia="Times New Roman" w:hAnsi="Aptos" w:cs="Times New Roman"/>
                <w:color w:val="000000"/>
                <w:kern w:val="0"/>
                <w:sz w:val="20"/>
                <w:lang w:val="ru-RU"/>
                <w14:ligatures w14:val="none"/>
              </w:rPr>
              <w:t>Ondatra</w:t>
            </w:r>
            <w:proofErr w:type="spellEnd"/>
            <w:r w:rsidRPr="00436B63">
              <w:rPr>
                <w:rFonts w:ascii="Aptos" w:eastAsia="Times New Roman" w:hAnsi="Aptos" w:cs="Times New Roman"/>
                <w:color w:val="000000"/>
                <w:kern w:val="0"/>
                <w:sz w:val="20"/>
                <w:lang w:val="ru-RU"/>
                <w14:ligatures w14:val="none"/>
              </w:rPr>
              <w:t xml:space="preserve"> </w:t>
            </w:r>
            <w:proofErr w:type="spellStart"/>
            <w:r w:rsidRPr="00436B63">
              <w:rPr>
                <w:rFonts w:ascii="Aptos" w:eastAsia="Times New Roman" w:hAnsi="Aptos" w:cs="Times New Roman"/>
                <w:color w:val="000000"/>
                <w:kern w:val="0"/>
                <w:sz w:val="20"/>
                <w:lang w:val="ru-RU"/>
                <w14:ligatures w14:val="none"/>
              </w:rPr>
              <w:t>zibethicus</w:t>
            </w:r>
            <w:proofErr w:type="spellEnd"/>
            <w:r w:rsidRPr="00436B63">
              <w:rPr>
                <w:rFonts w:ascii="Aptos" w:eastAsia="Times New Roman" w:hAnsi="Aptos" w:cs="Times New Roman"/>
                <w:color w:val="000000"/>
                <w:kern w:val="0"/>
                <w:sz w:val="20"/>
                <w:lang w:val="ru-RU"/>
                <w14:ligatures w14:val="none"/>
              </w:rPr>
              <w:t>) и нутрией (</w:t>
            </w:r>
            <w:proofErr w:type="spellStart"/>
            <w:r w:rsidRPr="00436B63">
              <w:rPr>
                <w:rFonts w:ascii="Aptos" w:eastAsia="Times New Roman" w:hAnsi="Aptos" w:cs="Times New Roman"/>
                <w:color w:val="000000"/>
                <w:kern w:val="0"/>
                <w:sz w:val="20"/>
                <w:lang w:val="ru-RU"/>
                <w14:ligatures w14:val="none"/>
              </w:rPr>
              <w:t>Myocastor</w:t>
            </w:r>
            <w:proofErr w:type="spellEnd"/>
            <w:r w:rsidRPr="00436B63">
              <w:rPr>
                <w:rFonts w:ascii="Aptos" w:eastAsia="Times New Roman" w:hAnsi="Aptos" w:cs="Times New Roman"/>
                <w:color w:val="000000"/>
                <w:kern w:val="0"/>
                <w:sz w:val="20"/>
                <w:lang w:val="ru-RU"/>
                <w14:ligatures w14:val="none"/>
              </w:rPr>
              <w:t xml:space="preserve"> </w:t>
            </w:r>
            <w:proofErr w:type="spellStart"/>
            <w:r w:rsidRPr="00436B63">
              <w:rPr>
                <w:rFonts w:ascii="Aptos" w:eastAsia="Times New Roman" w:hAnsi="Aptos" w:cs="Times New Roman"/>
                <w:color w:val="000000"/>
                <w:kern w:val="0"/>
                <w:sz w:val="20"/>
                <w:lang w:val="ru-RU"/>
                <w14:ligatures w14:val="none"/>
              </w:rPr>
              <w:t>coypus</w:t>
            </w:r>
            <w:proofErr w:type="spellEnd"/>
            <w:r w:rsidRPr="00436B63">
              <w:rPr>
                <w:rFonts w:ascii="Aptos" w:eastAsia="Times New Roman" w:hAnsi="Aptos" w:cs="Times New Roman"/>
                <w:color w:val="000000"/>
                <w:kern w:val="0"/>
                <w:sz w:val="20"/>
                <w:lang w:val="ru-RU"/>
                <w14:ligatures w14:val="none"/>
              </w:rPr>
              <w:t xml:space="preserve">), роющая деятельность которых нарушает устойчивость дамб, берегов рек и других объектов водохозяйственной инфраструктуры. Такое воздействие создает серьезные риски для защиты от наводнений и водной безопасности в стране, значительные территории которой находятся ниже уровня моря. Усилия по регулированию дополнительно осложняются постоянным расселением ондатр из соседних стран, особенно из Германии, что затрудняет их полное искоренение в пределах национальных границ. Традиционные методы отлова также требуют значительных трудовых и финансовых ресурсов, а скрытый характер систем нор затрудняет выявление и удаление этих видов. </w:t>
            </w:r>
          </w:p>
          <w:p w14:paraId="35568BE5" w14:textId="77777777" w:rsidR="00DE3701" w:rsidRPr="00436B63" w:rsidRDefault="00DE3701" w:rsidP="00DE3701">
            <w:pPr>
              <w:spacing w:before="100" w:beforeAutospacing="1" w:after="100" w:afterAutospacing="1" w:line="276" w:lineRule="auto"/>
              <w:rPr>
                <w:rFonts w:ascii="Aptos" w:eastAsia="Times New Roman" w:hAnsi="Aptos" w:cs="Times New Roman"/>
                <w:color w:val="212121"/>
                <w:kern w:val="0"/>
                <w:sz w:val="20"/>
                <w:szCs w:val="20"/>
                <w:lang w:val="ru-RU"/>
                <w14:ligatures w14:val="none"/>
              </w:rPr>
            </w:pPr>
            <w:r w:rsidRPr="00436B63">
              <w:rPr>
                <w:rFonts w:ascii="Aptos" w:eastAsia="Times New Roman" w:hAnsi="Aptos" w:cs="Times New Roman"/>
                <w:color w:val="000000"/>
                <w:kern w:val="0"/>
                <w:sz w:val="20"/>
                <w:lang w:val="ru-RU"/>
                <w14:ligatures w14:val="none"/>
              </w:rPr>
              <w:t>После начала в 2019 году национальной программы сокращения численности популяций меры по регулированию осуществляются на внутренних водных путях, водно-болотных угодьях, берегах рек и в приграничных районах по всей стране. Отличительной особенностью программы является применение методов экологической ДНК (</w:t>
            </w:r>
            <w:proofErr w:type="spellStart"/>
            <w:r w:rsidRPr="00436B63">
              <w:rPr>
                <w:rFonts w:ascii="Aptos" w:eastAsia="Times New Roman" w:hAnsi="Aptos" w:cs="Times New Roman"/>
                <w:color w:val="000000"/>
                <w:kern w:val="0"/>
                <w:sz w:val="20"/>
                <w:lang w:val="ru-RU"/>
                <w14:ligatures w14:val="none"/>
              </w:rPr>
              <w:t>эДНК</w:t>
            </w:r>
            <w:proofErr w:type="spellEnd"/>
            <w:r w:rsidRPr="00436B63">
              <w:rPr>
                <w:rFonts w:ascii="Aptos" w:eastAsia="Times New Roman" w:hAnsi="Aptos" w:cs="Times New Roman"/>
                <w:color w:val="000000"/>
                <w:kern w:val="0"/>
                <w:sz w:val="20"/>
                <w:lang w:val="ru-RU"/>
                <w14:ligatures w14:val="none"/>
              </w:rPr>
              <w:t>), предусматривающих отбор проб воды и проведение анализа методом количественной полимеразной цепной реакции для эффективного и точного выявления присутствия видов. Эти методы дополняют традиционные методы отлова, позволяя сократить затраты на мониторинг, повысить точность выявления и свести к минимуму воздействие на нецелевые виды. Трансграничное сотрудничество также способствовало разработке интеллектуальных систем отлова, стандартизированных протоколов сбора данных и согласованных мер регулирования. </w:t>
            </w:r>
          </w:p>
          <w:p w14:paraId="54419BF1" w14:textId="77777777" w:rsidR="00DE3701" w:rsidRPr="00436B63" w:rsidRDefault="00DE3701" w:rsidP="00DE3701">
            <w:pPr>
              <w:spacing w:before="100" w:beforeAutospacing="1" w:after="100" w:afterAutospacing="1" w:line="276" w:lineRule="auto"/>
              <w:rPr>
                <w:rFonts w:ascii="Aptos" w:eastAsia="Times New Roman" w:hAnsi="Aptos" w:cs="Times New Roman"/>
                <w:color w:val="212121"/>
                <w:kern w:val="0"/>
                <w:sz w:val="20"/>
                <w:szCs w:val="20"/>
                <w:lang w:val="ru-RU"/>
                <w14:ligatures w14:val="none"/>
              </w:rPr>
            </w:pPr>
            <w:r w:rsidRPr="00436B63">
              <w:rPr>
                <w:rFonts w:ascii="Aptos" w:eastAsia="Times New Roman" w:hAnsi="Aptos" w:cs="Times New Roman"/>
                <w:color w:val="000000"/>
                <w:kern w:val="0"/>
                <w:sz w:val="20"/>
                <w:lang w:val="ru-RU"/>
                <w14:ligatures w14:val="none"/>
              </w:rPr>
              <w:t xml:space="preserve">Одна из центральных задач программы заключается в ликвидации жизнеспособных популяций нутрии во внутренних районах и ограничении распространения популяций ондатры приграничными районами. При этом установлена количественная задача по ликвидации на территории страны самоподдерживающихся популяций ондатры во внутренних районах к 2034 году. Программа принесла </w:t>
            </w:r>
            <w:proofErr w:type="gramStart"/>
            <w:r w:rsidRPr="00436B63">
              <w:rPr>
                <w:rFonts w:ascii="Aptos" w:eastAsia="Times New Roman" w:hAnsi="Aptos" w:cs="Times New Roman"/>
                <w:color w:val="000000"/>
                <w:kern w:val="0"/>
                <w:sz w:val="20"/>
                <w:lang w:val="ru-RU"/>
                <w14:ligatures w14:val="none"/>
              </w:rPr>
              <w:t>значительные результаты</w:t>
            </w:r>
            <w:proofErr w:type="gramEnd"/>
            <w:r w:rsidRPr="00436B63">
              <w:rPr>
                <w:rFonts w:ascii="Aptos" w:eastAsia="Times New Roman" w:hAnsi="Aptos" w:cs="Times New Roman"/>
                <w:color w:val="000000"/>
                <w:kern w:val="0"/>
                <w:sz w:val="20"/>
                <w:lang w:val="ru-RU"/>
                <w14:ligatures w14:val="none"/>
              </w:rPr>
              <w:t xml:space="preserve">, включая успешное искоренение нутрии во внутренних районах и резкое сокращение численности ондатры. </w:t>
            </w:r>
            <w:r w:rsidRPr="00436B63">
              <w:rPr>
                <w:rFonts w:ascii="Aptos" w:eastAsia="Times New Roman" w:hAnsi="Aptos" w:cs="Times New Roman"/>
                <w:kern w:val="0"/>
                <w:sz w:val="20"/>
                <w:lang w:val="ru-RU"/>
                <w14:ligatures w14:val="none"/>
              </w:rPr>
              <w:t>Число ежегодно отлавливаемых ондатр сократилось примерно с 500 000</w:t>
            </w:r>
            <w:r w:rsidRPr="00436B63">
              <w:rPr>
                <w:rFonts w:ascii="Aptos" w:eastAsia="Times New Roman" w:hAnsi="Aptos" w:cs="Times New Roman"/>
                <w:color w:val="000000"/>
                <w:kern w:val="0"/>
                <w:sz w:val="20"/>
                <w:lang w:val="ru-RU"/>
                <w14:ligatures w14:val="none"/>
              </w:rPr>
              <w:t> до 85 000 особей, что свидетельствует о значительном снижении нагрузки, обусловленной численностью популяции, и связанного с ней ущерба инфраструктуре. </w:t>
            </w:r>
          </w:p>
          <w:p w14:paraId="74085EE3" w14:textId="77777777" w:rsidR="00DE3701" w:rsidRPr="00436B63" w:rsidRDefault="00DE3701" w:rsidP="00DE3701">
            <w:pPr>
              <w:spacing w:before="100" w:beforeAutospacing="1" w:after="100" w:afterAutospacing="1" w:line="276" w:lineRule="auto"/>
              <w:rPr>
                <w:rFonts w:ascii="Aptos" w:eastAsia="Times New Roman" w:hAnsi="Aptos" w:cs="Times New Roman"/>
                <w:color w:val="000000"/>
                <w:kern w:val="0"/>
                <w:sz w:val="20"/>
                <w:szCs w:val="20"/>
                <w:lang w:val="ru-RU"/>
                <w14:ligatures w14:val="none"/>
              </w:rPr>
            </w:pPr>
            <w:r w:rsidRPr="00436B63">
              <w:rPr>
                <w:rFonts w:ascii="Aptos" w:eastAsia="Times New Roman" w:hAnsi="Aptos" w:cs="Times New Roman"/>
                <w:color w:val="000000"/>
                <w:kern w:val="0"/>
                <w:sz w:val="20"/>
                <w:lang w:val="ru-RU"/>
                <w14:ligatures w14:val="none"/>
              </w:rPr>
              <w:t>В плане осуществления органы управления водными ресурсами контролируют операции на местах, задействуют профессиональные группы по отлову и координируют меры пограничного контроля. Национальные ведомства ведут диалог с соседними странами в целях активизации скоординированных усилий по регулированию. Научно-исследовательские учреждения вносят вклад в разработку и применение инновационных технологий мониторинга, а граждане участвуют в этом процессе через официальные платформы для сообщения о случаях обнаружения, способствующие мониторингу и раннему выявлению. </w:t>
            </w:r>
          </w:p>
          <w:p w14:paraId="002D31B7" w14:textId="77777777" w:rsidR="00DE3701" w:rsidRPr="00436B63" w:rsidRDefault="00DE3701" w:rsidP="00DE3701">
            <w:pPr>
              <w:spacing w:before="100" w:beforeAutospacing="1" w:after="100" w:afterAutospacing="1" w:line="276" w:lineRule="auto"/>
              <w:rPr>
                <w:rFonts w:eastAsia="Times New Roman" w:cs="Times New Roman"/>
                <w:kern w:val="0"/>
                <w:sz w:val="20"/>
                <w:szCs w:val="20"/>
                <w:lang w:val="ru-RU"/>
                <w14:ligatures w14:val="none"/>
              </w:rPr>
            </w:pPr>
            <w:r w:rsidRPr="00436B63">
              <w:rPr>
                <w:rFonts w:eastAsia="Times New Roman" w:cs="Times New Roman"/>
                <w:i/>
                <w:kern w:val="0"/>
                <w:sz w:val="20"/>
                <w:lang w:val="ru-RU"/>
                <w14:ligatures w14:val="none"/>
              </w:rPr>
              <w:t xml:space="preserve">Соответствующие задачи: </w:t>
            </w:r>
            <w:r w:rsidRPr="00436B63">
              <w:rPr>
                <w:rFonts w:eastAsia="Times New Roman" w:cs="Times New Roman"/>
                <w:kern w:val="0"/>
                <w:sz w:val="20"/>
                <w:lang w:val="ru-RU"/>
                <w14:ligatures w14:val="none"/>
              </w:rPr>
              <w:t>4, 6, 20 и 21.</w:t>
            </w:r>
          </w:p>
          <w:p w14:paraId="60D8E7B6" w14:textId="77777777" w:rsidR="00DE3701" w:rsidRPr="00436B63" w:rsidRDefault="00DE3701" w:rsidP="00DE3701">
            <w:pPr>
              <w:spacing w:before="100" w:beforeAutospacing="1" w:after="100" w:afterAutospacing="1" w:line="276" w:lineRule="auto"/>
              <w:rPr>
                <w:rFonts w:eastAsia="Times New Roman" w:cs="Times New Roman"/>
                <w:color w:val="212121"/>
                <w:kern w:val="0"/>
                <w:sz w:val="20"/>
                <w:szCs w:val="20"/>
                <w:lang w:val="ru-RU"/>
                <w14:ligatures w14:val="none"/>
              </w:rPr>
            </w:pPr>
            <w:r w:rsidRPr="00436B63">
              <w:rPr>
                <w:rFonts w:eastAsia="Times New Roman" w:cs="Times New Roman"/>
                <w:i/>
                <w:kern w:val="0"/>
                <w:sz w:val="20"/>
                <w:lang w:val="ru-RU"/>
                <w14:ligatures w14:val="none"/>
              </w:rPr>
              <w:t xml:space="preserve">Источник: </w:t>
            </w:r>
            <w:r w:rsidRPr="00436B63">
              <w:rPr>
                <w:rFonts w:eastAsia="Times New Roman" w:cs="Times New Roman"/>
                <w:kern w:val="0"/>
                <w:sz w:val="20"/>
                <w:lang w:val="ru-RU"/>
                <w14:ligatures w14:val="none"/>
              </w:rPr>
              <w:t>Королевство Нидерландов, седьмой национальный доклад в рамках Конвенции.</w:t>
            </w:r>
          </w:p>
          <w:p w14:paraId="7C3E0DBA" w14:textId="77777777" w:rsidR="00DE3701" w:rsidRPr="00436B63" w:rsidRDefault="00DE3701" w:rsidP="00DE3701">
            <w:pPr>
              <w:rPr>
                <w:i/>
                <w:iCs/>
                <w:lang w:val="ru-RU" w:eastAsia="ja-JP"/>
              </w:rPr>
            </w:pPr>
          </w:p>
        </w:tc>
      </w:tr>
    </w:tbl>
    <w:p w14:paraId="18C23D70" w14:textId="77777777" w:rsidR="00DE3701" w:rsidRPr="00436B63" w:rsidRDefault="00DE3701" w:rsidP="00DE3701">
      <w:pPr>
        <w:rPr>
          <w:i/>
          <w:iCs/>
          <w:lang w:val="ru-RU" w:eastAsia="ja-JP"/>
        </w:rPr>
      </w:pPr>
    </w:p>
    <w:p w14:paraId="6EBBBCD7"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52" w:name="_Toc235821123"/>
      <w:r w:rsidRPr="00436B63">
        <w:rPr>
          <w:rFonts w:eastAsiaTheme="majorEastAsia" w:cstheme="majorBidi"/>
          <w:i/>
          <w:iCs/>
          <w:color w:val="595959" w:themeColor="text1" w:themeTint="A6"/>
          <w:lang w:val="ru-RU"/>
        </w:rPr>
        <w:t>Проблемы</w:t>
      </w:r>
      <w:bookmarkEnd w:id="252"/>
    </w:p>
    <w:p w14:paraId="33486510" w14:textId="77777777" w:rsidR="00DE3701" w:rsidRPr="00436B63" w:rsidRDefault="00DE3701" w:rsidP="00DE3701">
      <w:pPr>
        <w:rPr>
          <w:lang w:val="ru-RU" w:eastAsia="ja-JP"/>
        </w:rPr>
      </w:pPr>
    </w:p>
    <w:p w14:paraId="7B59F272" w14:textId="77777777" w:rsidR="00DE3701" w:rsidRPr="00436B63" w:rsidRDefault="00DE3701" w:rsidP="00DE3701">
      <w:pPr>
        <w:rPr>
          <w:lang w:val="ru-RU"/>
        </w:rPr>
      </w:pPr>
      <w:r w:rsidRPr="00436B63">
        <w:rPr>
          <w:lang w:val="ru-RU"/>
        </w:rPr>
        <w:t>Стороны отмечают, что отсутствие исходных данных и систем мониторинга инвазивных чужеродных видов может затруднять проведение оценок воздействия, необходимых для обоснования мер государственного регулирования и управления. Кроме того, без исходных данных невозможно рассчитать темпы интродукции или укоренения либо проверить прогресс в достижении предусмотренного задачей сокращения на 50%. Функционирующие системы раннего выявления и быстрого реагирования зачастую отсутствуют или недостаточно развиты. Повторное появление и повторная инвазия инвазивных чужеродных видов из соседних стран или других районов могут сводить на нет усилия по искоренению, которые зачастую носят краткосрочный и локальный характер. Несколько Сторон указывают на отсутствие специального законодательства в отношении инвазивных чужеродных видов как на одну из проблем при выполнении задачи 6. В числе проблем также называются финансовые ограничения, поскольку отсутствие устойчивого финансирования препятствует осуществлению долгосрочных мер, необходимых для контроля популяций инвазивных видов или их искоренения. Еще одним препятствием для сдерживания их распространения было названо отсутствие межсекторальной интеграции при регулировании инвазивных чужеродных видов. Некоторые Стороны сообщают, что, несмотря на принимаемые меры контроля, темпы укоренения инвазивных чужеродных видов продолжают увеличиваться. Некоторые Стороны также отмечают особые проблемы, создаваемые водными инвазивными видами, которые зачастую сложнее выявлять и регулировать.</w:t>
      </w:r>
    </w:p>
    <w:p w14:paraId="44B7053C" w14:textId="77777777" w:rsidR="00DE3701" w:rsidRPr="00436B63" w:rsidRDefault="00DE3701" w:rsidP="00DE3701">
      <w:pPr>
        <w:rPr>
          <w:lang w:val="ru-RU"/>
        </w:rPr>
      </w:pPr>
    </w:p>
    <w:p w14:paraId="3C50B885"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53" w:name="_Toc235821124"/>
      <w:r w:rsidRPr="00436B63">
        <w:rPr>
          <w:rFonts w:eastAsiaTheme="majorEastAsia" w:cstheme="majorBidi"/>
          <w:color w:val="0F4761" w:themeColor="accent1" w:themeShade="BF"/>
          <w:lang w:val="ru-RU"/>
        </w:rPr>
        <w:t>Вклад субъектов, не являющихся национальными правительствами</w:t>
      </w:r>
      <w:bookmarkEnd w:id="253"/>
    </w:p>
    <w:p w14:paraId="7FC3AB77" w14:textId="77777777" w:rsidR="00DE3701" w:rsidRPr="00436B63" w:rsidRDefault="00DE3701" w:rsidP="00DE3701">
      <w:pPr>
        <w:rPr>
          <w:lang w:val="ru-RU"/>
        </w:rPr>
      </w:pPr>
    </w:p>
    <w:p w14:paraId="1095FCAE"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54" w:name="_Toc235821125"/>
      <w:r w:rsidRPr="00436B63">
        <w:rPr>
          <w:rFonts w:eastAsiaTheme="majorEastAsia" w:cstheme="majorBidi"/>
          <w:i/>
          <w:iCs/>
          <w:color w:val="595959" w:themeColor="text1" w:themeTint="A6"/>
          <w:lang w:val="ru-RU"/>
        </w:rPr>
        <w:t>Обязательства, представленные через онлайновый инструмент представления отчетности</w:t>
      </w:r>
      <w:bookmarkEnd w:id="254"/>
    </w:p>
    <w:p w14:paraId="650B49D8" w14:textId="77777777" w:rsidR="00DE3701" w:rsidRPr="00436B63" w:rsidRDefault="00DE3701" w:rsidP="00DE3701">
      <w:pPr>
        <w:rPr>
          <w:lang w:val="ru-RU"/>
        </w:rPr>
      </w:pPr>
    </w:p>
    <w:p w14:paraId="7D1CCADE" w14:textId="77777777" w:rsidR="00DE3701" w:rsidRPr="00436B63" w:rsidRDefault="00DE3701" w:rsidP="00DE3701">
      <w:pPr>
        <w:rPr>
          <w:lang w:val="ru-RU"/>
        </w:rPr>
      </w:pPr>
      <w:r w:rsidRPr="00436B63">
        <w:rPr>
          <w:lang w:val="ru-RU"/>
        </w:rPr>
        <w:t xml:space="preserve">Из 180 существенных обязательств, представленных субъектами, не являющимися национальными правительствами, только 5 преимущественно относятся к задаче 6. Четыре обязательства представлены неправительственными организациями и одно – учреждением академического и научно-исследовательского профиля. Четыре из пяти обязательств касаются данных и знаний, что подчеркивает важность мониторинга, систем раннего предупреждения и обмена знаниями для регулирования инвазивных чужеродных видов. Четыре из этих обязательств касаются европейских стран, а одно посвящено регулированию инвазивных видов на пастбищных угодьях в Африке (см. вставку 24). </w:t>
      </w:r>
    </w:p>
    <w:p w14:paraId="549F99F6" w14:textId="77777777" w:rsidR="00DE3701" w:rsidRPr="00436B63" w:rsidRDefault="00DE3701" w:rsidP="00DE3701">
      <w:pPr>
        <w:rPr>
          <w:lang w:val="ru-RU"/>
        </w:rPr>
      </w:pPr>
    </w:p>
    <w:p w14:paraId="09E26131" w14:textId="77777777" w:rsidR="00DE3701" w:rsidRPr="00436B63" w:rsidRDefault="00DE3701" w:rsidP="00DE3701">
      <w:pPr>
        <w:keepNext/>
        <w:spacing w:after="200" w:line="240" w:lineRule="auto"/>
        <w:rPr>
          <w:rFonts w:eastAsiaTheme="minorEastAsia"/>
          <w:b/>
          <w:iCs/>
          <w:color w:val="0E2841" w:themeColor="text2"/>
          <w:kern w:val="0"/>
          <w:sz w:val="20"/>
          <w:szCs w:val="20"/>
          <w:lang w:val="ru-RU" w:eastAsia="ja-JP"/>
          <w14:ligatures w14:val="none"/>
        </w:rPr>
      </w:pPr>
    </w:p>
    <w:tbl>
      <w:tblPr>
        <w:tblStyle w:val="TableGrid"/>
        <w:tblW w:w="0" w:type="auto"/>
        <w:tblLook w:val="04A0" w:firstRow="1" w:lastRow="0" w:firstColumn="1" w:lastColumn="0" w:noHBand="0" w:noVBand="1"/>
      </w:tblPr>
      <w:tblGrid>
        <w:gridCol w:w="9016"/>
      </w:tblGrid>
      <w:tr w:rsidR="00DE3701" w:rsidRPr="00436B63" w14:paraId="524BA7AB" w14:textId="77777777" w:rsidTr="005716FA">
        <w:tc>
          <w:tcPr>
            <w:tcW w:w="9016" w:type="dxa"/>
            <w:shd w:val="clear" w:color="auto" w:fill="E8E8E8" w:themeFill="background2"/>
          </w:tcPr>
          <w:p w14:paraId="4CB73AB7" w14:textId="77777777" w:rsidR="00DE3701" w:rsidRPr="00436B63" w:rsidRDefault="00DE3701" w:rsidP="00DE3701">
            <w:pPr>
              <w:rPr>
                <w:i/>
                <w:iCs/>
                <w:lang w:val="ru-RU"/>
              </w:rPr>
            </w:pPr>
          </w:p>
          <w:p w14:paraId="2C5454E0"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bookmarkStart w:id="255" w:name="_Ref230814913"/>
            <w:r w:rsidRPr="00436B63">
              <w:rPr>
                <w:rFonts w:eastAsiaTheme="minorEastAsia"/>
                <w:iCs/>
                <w:color w:val="0E2841" w:themeColor="text2"/>
                <w:kern w:val="0"/>
                <w:sz w:val="20"/>
                <w:szCs w:val="18"/>
                <w:lang w:val="ru-RU" w:eastAsia="ja-JP"/>
                <w14:ligatures w14:val="none"/>
              </w:rPr>
              <w:t>Вставка 24</w:t>
            </w:r>
            <w:bookmarkEnd w:id="255"/>
            <w:r w:rsidRPr="00436B63">
              <w:rPr>
                <w:rFonts w:eastAsiaTheme="minorEastAsia"/>
                <w:iCs/>
                <w:color w:val="0E2841" w:themeColor="text2"/>
                <w:kern w:val="0"/>
                <w:sz w:val="20"/>
                <w:szCs w:val="18"/>
                <w:lang w:val="ru-RU" w:eastAsia="ja-JP"/>
                <w14:ligatures w14:val="none"/>
              </w:rPr>
              <w:t xml:space="preserve"> </w:t>
            </w:r>
          </w:p>
          <w:p w14:paraId="3A48D969" w14:textId="77777777" w:rsidR="00DE3701" w:rsidRPr="00436B63" w:rsidRDefault="00DE3701" w:rsidP="00DE3701">
            <w:pPr>
              <w:rPr>
                <w:sz w:val="20"/>
                <w:szCs w:val="20"/>
                <w:lang w:val="ru-RU"/>
              </w:rPr>
            </w:pPr>
            <w:r w:rsidRPr="00436B63">
              <w:rPr>
                <w:b/>
                <w:sz w:val="20"/>
                <w:lang w:val="ru-RU"/>
              </w:rPr>
              <w:t>Решение проблемы инвазивных чужеродных видов в рамках управления пастбищными угодьями с участием заинтересованных сторон в Африке через организацию системы КГМСИ</w:t>
            </w:r>
          </w:p>
          <w:p w14:paraId="17C9684A" w14:textId="77777777" w:rsidR="00DE3701" w:rsidRPr="00436B63" w:rsidRDefault="00DE3701" w:rsidP="00DE3701">
            <w:pPr>
              <w:spacing w:line="276" w:lineRule="auto"/>
              <w:jc w:val="both"/>
              <w:rPr>
                <w:rFonts w:ascii="Aptos" w:eastAsia="Aptos" w:hAnsi="Aptos" w:cs="Aptos"/>
                <w:lang w:val="ru-RU"/>
              </w:rPr>
            </w:pPr>
          </w:p>
          <w:p w14:paraId="24B29BE0" w14:textId="77777777" w:rsidR="00DE3701" w:rsidRPr="00436B63" w:rsidRDefault="00DE3701" w:rsidP="00DE3701">
            <w:pPr>
              <w:spacing w:line="276" w:lineRule="auto"/>
              <w:rPr>
                <w:rFonts w:ascii="Aptos" w:eastAsia="Aptos" w:hAnsi="Aptos" w:cs="Aptos"/>
                <w:sz w:val="20"/>
                <w:szCs w:val="20"/>
                <w:lang w:val="ru-RU"/>
              </w:rPr>
            </w:pPr>
            <w:r w:rsidRPr="00436B63">
              <w:rPr>
                <w:rFonts w:ascii="Aptos" w:hAnsi="Aptos"/>
                <w:sz w:val="20"/>
                <w:lang w:val="ru-RU"/>
              </w:rPr>
              <w:t>Организация системы КГМСИ взяла на себя обязательство разработать и внедрить процессы управления пастбищными угодьями на основе широкого участия в Эфиопии, Кении, Сенегале и Объединенной Республике Танзания с целью обеспечения устойчивого использования и управления 1 млн га пастбищных угодий. Инициатива предусматривает разработку совместных планов управления пастбищными угодьями на основе широкого участия и стратегий восстановления пастбищных угодий, а также специальных инструментов и методик для регулирования инвазивных чужеродных видов и восстановления деградированных пастбищных угодий. Прогресс отслеживается с использованием двух индикаторов задачи 6 Рамочной программы: темпов укоренения инвазивных чужеродных видов (основной индикатор 6.1) и числа стран, принявших соответствующие нормативные акты, процедуры и меры для снижения воздействия инвазивных чужеродных видов (бинарный индикатор 6.b). Ключевым принципом инициативы являются инклюзивные механизмы управления, при этом местные общины и органы власти принимают активное участие на всех этапах осуществления. Данная инициатива финансируется через Целевой фонд КГМСИ – многосторонний многолетний механизм, согласованный со стратегией исследований и инноваций Системы на период до 2030 года, – и осуществляется консорциумом центров КГМСИ. Информация о ходе работы ежегодно сообщается в публикациях и через информационные каналы КГМСИ.</w:t>
            </w:r>
          </w:p>
          <w:p w14:paraId="7312B4AB" w14:textId="77777777" w:rsidR="00DE3701" w:rsidRPr="00436B63" w:rsidRDefault="00DE3701" w:rsidP="00DE3701">
            <w:pPr>
              <w:spacing w:line="276" w:lineRule="auto"/>
              <w:jc w:val="both"/>
              <w:rPr>
                <w:rFonts w:ascii="Aptos" w:eastAsia="Aptos" w:hAnsi="Aptos" w:cs="Aptos"/>
                <w:i/>
                <w:iCs/>
                <w:lang w:val="ru-RU"/>
              </w:rPr>
            </w:pPr>
          </w:p>
          <w:p w14:paraId="2FA9EB39" w14:textId="77777777" w:rsidR="00DE3701" w:rsidRPr="00436B63" w:rsidRDefault="00DE3701" w:rsidP="00DE3701">
            <w:pPr>
              <w:spacing w:line="276" w:lineRule="auto"/>
              <w:jc w:val="both"/>
              <w:rPr>
                <w:rFonts w:ascii="Aptos" w:eastAsia="Aptos" w:hAnsi="Aptos" w:cs="Aptos"/>
                <w:sz w:val="20"/>
                <w:szCs w:val="20"/>
                <w:lang w:val="ru-RU"/>
              </w:rPr>
            </w:pPr>
            <w:r w:rsidRPr="00436B63">
              <w:rPr>
                <w:rFonts w:ascii="Aptos" w:hAnsi="Aptos"/>
                <w:i/>
                <w:sz w:val="20"/>
                <w:lang w:val="ru-RU"/>
              </w:rPr>
              <w:t xml:space="preserve">Соответствующие задачи: </w:t>
            </w:r>
            <w:r w:rsidRPr="00436B63">
              <w:rPr>
                <w:rFonts w:ascii="Aptos" w:hAnsi="Aptos"/>
                <w:sz w:val="20"/>
                <w:lang w:val="ru-RU"/>
              </w:rPr>
              <w:t>2, 6 и 22.</w:t>
            </w:r>
          </w:p>
          <w:p w14:paraId="24B1C126" w14:textId="77777777" w:rsidR="00DE3701" w:rsidRPr="00436B63" w:rsidRDefault="00DE3701" w:rsidP="00DE3701">
            <w:pPr>
              <w:spacing w:line="276" w:lineRule="auto"/>
              <w:rPr>
                <w:i/>
                <w:iCs/>
                <w:sz w:val="20"/>
                <w:szCs w:val="20"/>
                <w:lang w:val="ru-RU"/>
              </w:rPr>
            </w:pPr>
            <w:r w:rsidRPr="00436B63">
              <w:rPr>
                <w:sz w:val="20"/>
                <w:lang w:val="ru-RU"/>
              </w:rPr>
              <w:t xml:space="preserve">Источник: Организация системы КГМСИ, обязательства заинтересованных сторон (см. </w:t>
            </w:r>
            <w:hyperlink r:id="rId97">
              <w:r w:rsidRPr="00436B63">
                <w:rPr>
                  <w:color w:val="000000" w:themeColor="text1"/>
                  <w:sz w:val="20"/>
                  <w:lang w:val="ru-RU"/>
                </w:rPr>
                <w:t>https://ort.cbd.int/database/293918</w:t>
              </w:r>
            </w:hyperlink>
            <w:r w:rsidRPr="00436B63">
              <w:rPr>
                <w:sz w:val="20"/>
                <w:lang w:val="ru-RU"/>
              </w:rPr>
              <w:t>).</w:t>
            </w:r>
          </w:p>
        </w:tc>
      </w:tr>
    </w:tbl>
    <w:p w14:paraId="3B6C354C" w14:textId="77777777" w:rsidR="00DE3701" w:rsidRPr="00436B63" w:rsidRDefault="00DE3701" w:rsidP="00DE3701">
      <w:pPr>
        <w:rPr>
          <w:lang w:val="ru-RU"/>
        </w:rPr>
      </w:pPr>
    </w:p>
    <w:p w14:paraId="414566D9"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56" w:name="_Toc235821126"/>
      <w:r w:rsidRPr="00436B63">
        <w:rPr>
          <w:rFonts w:eastAsiaTheme="majorEastAsia" w:cstheme="majorBidi"/>
          <w:i/>
          <w:iCs/>
          <w:color w:val="595959" w:themeColor="text1" w:themeTint="A6"/>
          <w:lang w:val="ru-RU"/>
        </w:rPr>
        <w:t>Вклад, отраженный в национальных докладах</w:t>
      </w:r>
      <w:bookmarkEnd w:id="256"/>
    </w:p>
    <w:p w14:paraId="1E875C30" w14:textId="77777777" w:rsidR="00DE3701" w:rsidRPr="00436B63" w:rsidRDefault="00DE3701" w:rsidP="00DE3701">
      <w:pPr>
        <w:rPr>
          <w:lang w:val="ru-RU"/>
        </w:rPr>
      </w:pPr>
    </w:p>
    <w:p w14:paraId="49E8709C" w14:textId="77777777" w:rsidR="00DE3701" w:rsidRPr="00436B63" w:rsidRDefault="00DE3701" w:rsidP="00DE3701">
      <w:pPr>
        <w:rPr>
          <w:lang w:val="ru-RU"/>
        </w:rPr>
      </w:pPr>
      <w:r w:rsidRPr="00436B63">
        <w:rPr>
          <w:lang w:val="ru-RU"/>
        </w:rPr>
        <w:t>Стороны сообщают, что научное сообщество и академические круги играют ключевую роль в формировании базы знаний в поддержку выполнения задачи 6, например посредством составления кадастров, контрольных перечней и оценки рисков, связанных с инвазивными чужеродными видами, а также посредством мониторинга и наблюдения, разработки инструментов и платформ, непосредственного принятия таких мер, как биологический контроль и физическое удаление, консультирования по вопросам политики и создания потенциала. Межправительственные организации и международные партнеры участвуют в совместном финансировании через такие механизмы, как ГЭФ, а также оказывают техническую поддержку по линии ФАО, КАБИ, МСОП и двусторонних программ. Субнациональные правительства и местные органы власти нередко отвечают за осуществление программ контроля инвазивных чужеродных видов, а также за обеспечение соблюдения соответствующего законодательства или местных нормативных актов. По данным некоторых Сторон, коренные народы и местные общины, помимо прочего, вносят вклад в мониторинг в области биобезопасности на местах, механическое удаление инвазивных чужеродных видов и интеграцию традиционных знаний.</w:t>
      </w:r>
    </w:p>
    <w:p w14:paraId="7534DBF9"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eastAsia="ja-JP"/>
        </w:rPr>
      </w:pPr>
    </w:p>
    <w:p w14:paraId="07E7CE5B"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57" w:name="_Toc235821127"/>
      <w:r w:rsidRPr="00436B63">
        <w:rPr>
          <w:rFonts w:eastAsiaTheme="majorEastAsia" w:cstheme="majorBidi"/>
          <w:color w:val="0F4761" w:themeColor="accent1" w:themeShade="BF"/>
          <w:lang w:val="ru-RU"/>
        </w:rPr>
        <w:t>Примеры взаимосвязей с другими соглашениями, организациями и процессами</w:t>
      </w:r>
      <w:bookmarkEnd w:id="257"/>
    </w:p>
    <w:p w14:paraId="62E425F0" w14:textId="77777777" w:rsidR="00DE3701" w:rsidRPr="00436B63" w:rsidRDefault="00DE3701" w:rsidP="00DE3701">
      <w:pPr>
        <w:rPr>
          <w:lang w:val="ru-RU" w:eastAsia="ja-JP"/>
        </w:rPr>
      </w:pPr>
    </w:p>
    <w:p w14:paraId="659060D2" w14:textId="77777777" w:rsidR="00DE3701" w:rsidRPr="00436B63" w:rsidRDefault="00DE3701" w:rsidP="00DE3701">
      <w:pPr>
        <w:rPr>
          <w:lang w:val="ru-RU"/>
        </w:rPr>
      </w:pPr>
      <w:r w:rsidRPr="00436B63">
        <w:rPr>
          <w:lang w:val="ru-RU"/>
        </w:rPr>
        <w:t xml:space="preserve">Основным каналом переноса водных инвазивных видов является судоходство, причем на связанные с ним векторы переноса (балластные воды и биообрастание) приходится большая часть таких переносов (Zhang and </w:t>
      </w:r>
      <w:proofErr w:type="spellStart"/>
      <w:r w:rsidRPr="00436B63">
        <w:rPr>
          <w:lang w:val="ru-RU"/>
        </w:rPr>
        <w:t>others</w:t>
      </w:r>
      <w:proofErr w:type="spellEnd"/>
      <w:r w:rsidRPr="00436B63">
        <w:rPr>
          <w:lang w:val="ru-RU"/>
        </w:rPr>
        <w:t xml:space="preserve">, 2026). В то же время именно путь, связанный с судоходством, регулируется наиболее комплексно, например посредством Международной конвенции о контроле судовых балластных вод и осадков и управлении ими 2004 года (Конвенция УБВ). Этот юридически обязательный международный договор был согласован в рамках Международной морской организации (ИМО), вступил в силу в 2017 году и в настоящее время насчитывает более 100 Сторон, на которые приходится свыше 93% мирового судоходства. Конвенция УБВ призвана предотвращать перенос водных инвазивных видов путем обеспечения того, чтобы сброс судовых балластных вод и осадков допускался только при условии управления ими в соответствии с ее положениями. В 2023 году Комитет ИМО по охране морской среды принял пересмотренное руководство по контролю и управлению биообрастанием судов в целях минимизации переноса инвазивных водных видов. Данное руководство </w:t>
      </w:r>
      <w:r w:rsidRPr="00436B63">
        <w:rPr>
          <w:color w:val="242424"/>
          <w:shd w:val="clear" w:color="auto" w:fill="FFFFFF"/>
          <w:lang w:val="ru-RU"/>
        </w:rPr>
        <w:t>предусматривает единообразный на глобальном уровне подход к регулированию биообрастания – накопления различных водных организмов на поверхностях судов, включая их корпуса.</w:t>
      </w:r>
      <w:r w:rsidRPr="00436B63">
        <w:rPr>
          <w:lang w:val="ru-RU"/>
        </w:rPr>
        <w:t xml:space="preserve"> Как и любое руководство, оно не носит обязательного характера, однако государства – члены ИМО постановили разработать юридически обязательный рамочный документ для контроля и управления биообрастанием судов, работа над которым началась в 2026 году (ИМО, 2023a, 2023b и 2025).</w:t>
      </w:r>
    </w:p>
    <w:p w14:paraId="6EDF430F" w14:textId="77777777" w:rsidR="00DE3701" w:rsidRPr="00436B63" w:rsidRDefault="00DE3701" w:rsidP="00DE3701">
      <w:pPr>
        <w:rPr>
          <w:lang w:val="ru-RU"/>
        </w:rPr>
      </w:pPr>
      <w:r w:rsidRPr="00436B63">
        <w:rPr>
          <w:lang w:val="ru-RU"/>
        </w:rPr>
        <w:t>Проблема путей интродукции также рассматривается в рамках Международной конвенции по карантину и защите растений (МККЗР). Хотя основное внимание в рамках МККЗР уделяется рискам, связанным с вредителями растений, принимаемые в ее рамках меры также способствуют решению проблемы инвазивных чужеродных видов и тем самым вносят вклад в выполнение задачи 6. Например, в 2024 году Комиссия по фитосанитарным мерам МККЗР опубликовала рекомендацию о сведении к минимуму фитосанитарного риска, связанного с перевозками в морских контейнерах (Секретариат МККЗР, 2024).</w:t>
      </w:r>
    </w:p>
    <w:p w14:paraId="061C9070" w14:textId="77777777" w:rsidR="00DE3701" w:rsidRPr="00436B63" w:rsidRDefault="00DE3701" w:rsidP="00DE3701">
      <w:pPr>
        <w:rPr>
          <w:lang w:val="ru-RU"/>
        </w:rPr>
      </w:pPr>
      <w:r w:rsidRPr="00436B63">
        <w:rPr>
          <w:lang w:val="ru-RU"/>
        </w:rPr>
        <w:t>Усилия в поддержку выполнения задачи 6 также координируются через Межучрежденческую контактную группу по инвазивным чужеродным видам, созванную Конвенцией о биологическом разнообразии, в работе которой участвуют КАБИ, СИТЕС, ФАО, Глобальный информационный механизм по биоразнообразию (ГИМБ), Международная организация гражданской авиации, ИМО, МККЗР, МСОП, Всемирная организация по охране здоровья животных, Всемирная таможенная организация и Всемирная торговая организация</w:t>
      </w:r>
      <w:r w:rsidRPr="00436B63">
        <w:rPr>
          <w:vertAlign w:val="superscript"/>
          <w:lang w:val="ru-RU"/>
        </w:rPr>
        <w:footnoteReference w:id="23"/>
      </w:r>
      <w:r w:rsidRPr="00436B63">
        <w:rPr>
          <w:lang w:val="ru-RU"/>
        </w:rPr>
        <w:t xml:space="preserve">. </w:t>
      </w:r>
    </w:p>
    <w:p w14:paraId="10DDC114" w14:textId="77777777" w:rsidR="00DE3701" w:rsidRPr="00436B63" w:rsidRDefault="00DE3701" w:rsidP="00DE3701">
      <w:pPr>
        <w:rPr>
          <w:lang w:val="ru-RU"/>
        </w:rPr>
      </w:pPr>
      <w:r w:rsidRPr="00436B63">
        <w:rPr>
          <w:lang w:val="ru-RU"/>
        </w:rPr>
        <w:t>Как отмечается во вставке 5, авторы оценки МПБЭУ по инвазивным чужеродным видам (МПБЭУ, 2023a) подчеркивают, что для смягчения последствий биологических инвазий необходим комплексный механизм регулирования, основанный на предупреждении, раннем выявлении и стратегическом контроле. Предупреждение посредством надежных мер биобезопасности на границах и регулирования путей интродукции признается наиболее эффективным и экономичным средством защиты. Когда меры предупреждения оказываются недостаточными, решающее значение для сведения к минимуму темпов укоренения имеют протоколы раннего выявления и быстрого реагирования, особенно в уязвимых морских и взаимосвязанных водных системах. В отношении устоявшихся популяций рекомендуется применять меры, учитывающие конкретные условия, такие как искоренение, физическое или биологическое сдерживание, а также восстановление экосистем. Особое значение авторы придают межсекторальному сотрудничеству, устойчивому финансированию и интеграции систем данных с открытым доступом. Они подчеркивают, что совместная разработка мер политики с заинтересованными сторонами, коренными народами и местными общинами имеет важнейшее значение для выполнения глобальных природоохранных задач, включая задачу 6 Рамочной программы.</w:t>
      </w:r>
    </w:p>
    <w:p w14:paraId="2644CC12" w14:textId="77777777" w:rsidR="00DE3701" w:rsidRPr="00436B63" w:rsidRDefault="00DE3701" w:rsidP="00DE3701">
      <w:pPr>
        <w:rPr>
          <w:lang w:val="ru-RU" w:eastAsia="ja-JP"/>
        </w:rPr>
      </w:pPr>
    </w:p>
    <w:p w14:paraId="3855A408" w14:textId="77777777" w:rsidR="00DE3701" w:rsidRPr="00436B63" w:rsidRDefault="00DE3701" w:rsidP="00DE3701">
      <w:pPr>
        <w:keepNext/>
        <w:keepLines/>
        <w:spacing w:before="80" w:after="40"/>
        <w:outlineLvl w:val="3"/>
        <w:rPr>
          <w:rFonts w:eastAsiaTheme="majorEastAsia" w:cstheme="majorBidi"/>
          <w:color w:val="0F4761" w:themeColor="accent1" w:themeShade="BF"/>
          <w:lang w:val="ru-RU"/>
        </w:rPr>
      </w:pPr>
      <w:bookmarkStart w:id="258" w:name="_Toc235821128"/>
      <w:bookmarkStart w:id="259" w:name="_Toc239069201"/>
      <w:bookmarkStart w:id="260" w:name="_Toc241215804"/>
      <w:bookmarkStart w:id="261" w:name="_Toc242936250"/>
      <w:r w:rsidRPr="00436B63">
        <w:rPr>
          <w:rFonts w:eastAsiaTheme="majorEastAsia" w:cstheme="majorBidi"/>
          <w:b/>
          <w:iCs/>
          <w:color w:val="0F4761" w:themeColor="accent1" w:themeShade="BF"/>
          <w:lang w:val="ru-RU"/>
        </w:rPr>
        <w:t>Задача 7</w:t>
      </w:r>
      <w:r w:rsidRPr="00436B63">
        <w:rPr>
          <w:rFonts w:eastAsiaTheme="majorEastAsia" w:cstheme="majorBidi"/>
          <w:iCs/>
          <w:color w:val="0F4761" w:themeColor="accent1" w:themeShade="BF"/>
          <w:lang w:val="ru-RU"/>
        </w:rPr>
        <w:t>. Сокращение загрязнения до уровней, не наносящих вреда биоразнообразию</w:t>
      </w:r>
      <w:bookmarkEnd w:id="258"/>
      <w:bookmarkEnd w:id="259"/>
      <w:bookmarkEnd w:id="260"/>
      <w:bookmarkEnd w:id="261"/>
    </w:p>
    <w:p w14:paraId="4882AA69" w14:textId="77777777" w:rsidR="00DE3701" w:rsidRPr="00436B63" w:rsidRDefault="00DE3701" w:rsidP="00DE3701">
      <w:pPr>
        <w:rPr>
          <w:lang w:val="ru-RU"/>
        </w:rPr>
      </w:pPr>
    </w:p>
    <w:p w14:paraId="57D06060" w14:textId="77777777" w:rsidR="00DE3701" w:rsidRPr="00436B63" w:rsidRDefault="00DE3701" w:rsidP="00DE3701">
      <w:pPr>
        <w:rPr>
          <w:i/>
          <w:iCs/>
          <w:sz w:val="22"/>
          <w:szCs w:val="22"/>
          <w:lang w:val="ru-RU"/>
        </w:rPr>
      </w:pPr>
      <w:r w:rsidRPr="00436B63">
        <w:rPr>
          <w:b/>
          <w:sz w:val="22"/>
          <w:lang w:val="ru-RU"/>
        </w:rPr>
        <w:t>Текст задачи</w:t>
      </w:r>
      <w:r w:rsidRPr="00436B63">
        <w:rPr>
          <w:b/>
          <w:i/>
          <w:sz w:val="22"/>
          <w:lang w:val="ru-RU"/>
        </w:rPr>
        <w:t xml:space="preserve">. </w:t>
      </w:r>
      <w:r w:rsidRPr="00436B63">
        <w:rPr>
          <w:i/>
          <w:sz w:val="22"/>
          <w:szCs w:val="22"/>
          <w:lang w:val="ru-RU"/>
        </w:rPr>
        <w:t xml:space="preserve">Сокращение к 2030 году рисков загрязнения и негативного воздействия загрязнения из всех источников до уровней, не наносящих вреда биоразнообразию и экосистемным функциям и услугам, с учетом кумулятивных последствий, в том числе посредством:  </w:t>
      </w:r>
      <w:r w:rsidRPr="00436B63">
        <w:rPr>
          <w:i/>
          <w:iCs/>
          <w:sz w:val="22"/>
          <w:szCs w:val="22"/>
          <w:lang w:val="ru-RU"/>
        </w:rPr>
        <w:t>a) сокращения избытка питательных веществ, сбрасываемых в окружающую среду не менее чем наполовину, в частности с помощью более эффективного содействия круговороту и использованию питательных веществ; b) сокращения не менее чем наполовину общего риска в связи с использованием пестицидов и особо опасных химических веществ, в том числе за счет комплексной борьбы с вредителями на основе научных данных, с учетом аспектов продовольственной безопасности и средств жизнеобеспечения; и c) предотвращения, сокращения объемов и принятия мер для прекращения пластикового загрязнения.</w:t>
      </w:r>
    </w:p>
    <w:p w14:paraId="700E21BB" w14:textId="77777777" w:rsidR="00DE3701" w:rsidRPr="00436B63" w:rsidRDefault="00DE3701" w:rsidP="00DE3701">
      <w:pPr>
        <w:rPr>
          <w:lang w:val="ru-RU"/>
        </w:rPr>
      </w:pPr>
    </w:p>
    <w:p w14:paraId="6931017C"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Обзор прогресса</w:t>
      </w:r>
    </w:p>
    <w:p w14:paraId="1812EA4F" w14:textId="77777777" w:rsidR="00DE3701" w:rsidRPr="00436B63" w:rsidRDefault="00DE3701" w:rsidP="00DE3701">
      <w:pPr>
        <w:rPr>
          <w:lang w:val="ru-RU"/>
        </w:rPr>
      </w:pPr>
    </w:p>
    <w:tbl>
      <w:tblPr>
        <w:tblStyle w:val="TableGrid"/>
        <w:tblW w:w="0" w:type="auto"/>
        <w:tblLook w:val="04A0" w:firstRow="1" w:lastRow="0" w:firstColumn="1" w:lastColumn="0" w:noHBand="0" w:noVBand="1"/>
      </w:tblPr>
      <w:tblGrid>
        <w:gridCol w:w="9016"/>
      </w:tblGrid>
      <w:tr w:rsidR="00DE3701" w:rsidRPr="00F43B05" w14:paraId="10AAA7D6" w14:textId="77777777" w:rsidTr="005716FA">
        <w:tc>
          <w:tcPr>
            <w:tcW w:w="9016" w:type="dxa"/>
            <w:shd w:val="clear" w:color="auto" w:fill="D1D1D1" w:themeFill="background2" w:themeFillShade="E6"/>
          </w:tcPr>
          <w:p w14:paraId="28B3A0A2" w14:textId="77777777" w:rsidR="00DE3701" w:rsidRPr="00436B63" w:rsidRDefault="00DE3701" w:rsidP="00DE3701">
            <w:pPr>
              <w:rPr>
                <w:rFonts w:ascii="Aptos" w:eastAsia="Times New Roman" w:hAnsi="Aptos" w:cs="Calibri"/>
                <w:color w:val="000000"/>
                <w:lang w:val="ru-RU"/>
              </w:rPr>
            </w:pPr>
            <w:bookmarkStart w:id="262" w:name="_Toc230654687"/>
          </w:p>
          <w:bookmarkEnd w:id="262"/>
          <w:p w14:paraId="0E2628B8" w14:textId="77777777" w:rsidR="00DE3701" w:rsidRPr="00436B63" w:rsidRDefault="00DE3701" w:rsidP="00DE3701">
            <w:pPr>
              <w:rPr>
                <w:rFonts w:ascii="Aptos" w:eastAsia="Times New Roman" w:hAnsi="Aptos" w:cs="Calibri"/>
                <w:color w:val="000000"/>
                <w:lang w:val="ru-RU"/>
              </w:rPr>
            </w:pPr>
            <w:r w:rsidRPr="00436B63">
              <w:rPr>
                <w:rFonts w:ascii="Aptos" w:hAnsi="Aptos"/>
                <w:color w:val="000000"/>
                <w:lang w:val="ru-RU"/>
              </w:rPr>
              <w:t>Прогресс в борьбе с загрязнением носит неравномерный характер, а существенные пробелы в имеющихся данных затрудняют оценку достигнутого прогресса. Задача 7 охватывает различные источники загрязнения, которые по-разному учитывались Сторонами в процессе определения национальных задач. Динамика сообщаемых Сторонами национальных индикаторов неоднородна. Низкий уровень представления отчетности по основным индикаторам, неполнота или неравномерность систем мониторинга и ограниченная сопоставимость индикаторов затрудняют проведение комплексной оценки рисков загрязнения и достигнутого прогресса. Большинство Сторон (60%) признают, что в настоящее время им не удается выдерживать сроки выполнения национальных задач, связанных с задачей 7. Одной из основных проблем на пути к выполнению задачи 7 является обеспечение эффективного и справедливого учета и регулирования последствий для продовольственной безопасности и средств жизнеобеспечения.</w:t>
            </w:r>
          </w:p>
          <w:p w14:paraId="68F4C15B" w14:textId="77777777" w:rsidR="00DE3701" w:rsidRPr="00436B63" w:rsidRDefault="00DE3701" w:rsidP="00DE3701">
            <w:pPr>
              <w:rPr>
                <w:rFonts w:ascii="Aptos" w:eastAsia="Times New Roman" w:hAnsi="Aptos" w:cs="Calibri"/>
                <w:color w:val="000000"/>
                <w:lang w:val="ru-RU"/>
              </w:rPr>
            </w:pPr>
          </w:p>
        </w:tc>
      </w:tr>
    </w:tbl>
    <w:p w14:paraId="7DF5862B" w14:textId="77777777" w:rsidR="00DE3701" w:rsidRPr="00436B63" w:rsidRDefault="00DE3701" w:rsidP="00DE3701">
      <w:pPr>
        <w:rPr>
          <w:lang w:val="ru-RU"/>
        </w:rPr>
      </w:pPr>
    </w:p>
    <w:p w14:paraId="4F29201F"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Охват Сторонами элементов задачи 7 Рамочной программы в их национальных задачах</w:t>
      </w:r>
    </w:p>
    <w:p w14:paraId="77C232E1" w14:textId="77777777" w:rsidR="00DE3701" w:rsidRPr="00436B63" w:rsidRDefault="00DE3701" w:rsidP="00DE3701">
      <w:pPr>
        <w:rPr>
          <w:lang w:val="ru-RU"/>
        </w:rPr>
      </w:pPr>
    </w:p>
    <w:p w14:paraId="7026D7F9" w14:textId="77777777" w:rsidR="00DE3701" w:rsidRPr="00436B63" w:rsidRDefault="00DE3701" w:rsidP="00DE3701">
      <w:pPr>
        <w:keepNext/>
        <w:spacing w:after="200" w:line="240" w:lineRule="auto"/>
        <w:rPr>
          <w:rFonts w:eastAsiaTheme="minorEastAsia"/>
          <w:color w:val="0E2841" w:themeColor="text2"/>
          <w:kern w:val="0"/>
          <w:sz w:val="20"/>
          <w:szCs w:val="20"/>
          <w:lang w:val="ru-RU" w:eastAsia="ja-JP"/>
          <w14:ligatures w14:val="none"/>
        </w:rPr>
      </w:pPr>
      <w:bookmarkStart w:id="263" w:name="_Ref230697525"/>
      <w:r w:rsidRPr="00436B63">
        <w:rPr>
          <w:rFonts w:eastAsiaTheme="minorEastAsia"/>
          <w:iCs/>
          <w:color w:val="0E2841" w:themeColor="text2"/>
          <w:kern w:val="0"/>
          <w:sz w:val="20"/>
          <w:szCs w:val="18"/>
          <w:lang w:val="ru-RU" w:eastAsia="ja-JP"/>
          <w14:ligatures w14:val="none"/>
        </w:rPr>
        <w:t>Таблица 16</w:t>
      </w:r>
      <w:bookmarkEnd w:id="263"/>
      <w:r w:rsidRPr="00436B63">
        <w:rPr>
          <w:rFonts w:eastAsiaTheme="minorEastAsia"/>
          <w:iCs/>
          <w:color w:val="0E2841" w:themeColor="text2"/>
          <w:kern w:val="0"/>
          <w:sz w:val="20"/>
          <w:szCs w:val="18"/>
          <w:lang w:val="ru-RU" w:eastAsia="ja-JP"/>
          <w14:ligatures w14:val="none"/>
        </w:rPr>
        <w:t xml:space="preserve"> </w:t>
      </w:r>
    </w:p>
    <w:p w14:paraId="1D385D93" w14:textId="77777777" w:rsidR="00DE3701" w:rsidRPr="00436B63" w:rsidRDefault="00DE3701" w:rsidP="00DE3701">
      <w:pPr>
        <w:keepNext/>
        <w:spacing w:after="200" w:line="240" w:lineRule="auto"/>
        <w:rPr>
          <w:rFonts w:eastAsiaTheme="minorEastAsia"/>
          <w:iCs/>
          <w:color w:val="0E2841" w:themeColor="text2"/>
          <w:kern w:val="0"/>
          <w:sz w:val="20"/>
          <w:szCs w:val="20"/>
          <w:lang w:val="ru-RU" w:eastAsia="ja-JP"/>
          <w14:ligatures w14:val="none"/>
        </w:rPr>
      </w:pPr>
      <w:r w:rsidRPr="00436B63">
        <w:rPr>
          <w:rFonts w:eastAsiaTheme="minorEastAsia"/>
          <w:b/>
          <w:bCs/>
          <w:iCs/>
          <w:color w:val="0E2841" w:themeColor="text2"/>
          <w:kern w:val="0"/>
          <w:sz w:val="20"/>
          <w:szCs w:val="18"/>
          <w:lang w:val="ru-RU" w:eastAsia="ja-JP"/>
          <w14:ligatures w14:val="none"/>
        </w:rPr>
        <w:t xml:space="preserve">Элементы задачи 7 Рамочной программы и их охват в национальных </w:t>
      </w:r>
      <w:proofErr w:type="spellStart"/>
      <w:r w:rsidRPr="00436B63">
        <w:rPr>
          <w:rFonts w:eastAsiaTheme="minorEastAsia"/>
          <w:b/>
          <w:bCs/>
          <w:iCs/>
          <w:color w:val="0E2841" w:themeColor="text2"/>
          <w:kern w:val="0"/>
          <w:sz w:val="20"/>
          <w:szCs w:val="18"/>
          <w:lang w:val="ru-RU" w:eastAsia="ja-JP"/>
          <w14:ligatures w14:val="none"/>
        </w:rPr>
        <w:t>задачах</w:t>
      </w:r>
      <w:r w:rsidRPr="00436B63">
        <w:rPr>
          <w:rFonts w:eastAsiaTheme="minorEastAsia"/>
          <w:iCs/>
          <w:color w:val="0E2841" w:themeColor="text2"/>
          <w:kern w:val="0"/>
          <w:sz w:val="20"/>
          <w:szCs w:val="18"/>
          <w:vertAlign w:val="superscript"/>
          <w:lang w:val="ru-RU" w:eastAsia="ja-JP"/>
          <w14:ligatures w14:val="none"/>
        </w:rPr>
        <w:t>a</w:t>
      </w:r>
      <w:proofErr w:type="spellEnd"/>
    </w:p>
    <w:tbl>
      <w:tblPr>
        <w:tblStyle w:val="TableGrid"/>
        <w:tblW w:w="0" w:type="auto"/>
        <w:tblLook w:val="04A0" w:firstRow="1" w:lastRow="0" w:firstColumn="1" w:lastColumn="0" w:noHBand="0" w:noVBand="1"/>
      </w:tblPr>
      <w:tblGrid>
        <w:gridCol w:w="8359"/>
        <w:gridCol w:w="657"/>
      </w:tblGrid>
      <w:tr w:rsidR="00DE3701" w:rsidRPr="00436B63" w14:paraId="26E9E1AC" w14:textId="77777777" w:rsidTr="005716FA">
        <w:tc>
          <w:tcPr>
            <w:tcW w:w="8359" w:type="dxa"/>
          </w:tcPr>
          <w:p w14:paraId="166A9C75" w14:textId="77777777" w:rsidR="00DE3701" w:rsidRPr="00436B63" w:rsidRDefault="00DE3701" w:rsidP="00DE3701">
            <w:pPr>
              <w:rPr>
                <w:sz w:val="20"/>
                <w:szCs w:val="20"/>
                <w:lang w:val="ru-RU"/>
              </w:rPr>
            </w:pPr>
            <w:r w:rsidRPr="00436B63">
              <w:rPr>
                <w:sz w:val="20"/>
                <w:lang w:val="ru-RU"/>
              </w:rPr>
              <w:t>Сокращение к 2030 году рисков загрязнения и негативного воздействия загрязнения из всех источников до уровней, не наносящих вреда биоразнообразию, с учетом кумулятивных последствий</w:t>
            </w:r>
          </w:p>
        </w:tc>
        <w:tc>
          <w:tcPr>
            <w:tcW w:w="657" w:type="dxa"/>
            <w:shd w:val="clear" w:color="auto" w:fill="92D050"/>
          </w:tcPr>
          <w:p w14:paraId="1300F5FF" w14:textId="77777777" w:rsidR="00DE3701" w:rsidRPr="00436B63" w:rsidRDefault="00DE3701" w:rsidP="00DE3701">
            <w:pPr>
              <w:rPr>
                <w:sz w:val="20"/>
                <w:szCs w:val="20"/>
                <w:lang w:val="ru-RU"/>
              </w:rPr>
            </w:pPr>
            <w:r w:rsidRPr="00436B63">
              <w:rPr>
                <w:sz w:val="20"/>
                <w:lang w:val="ru-RU"/>
              </w:rPr>
              <w:t>71</w:t>
            </w:r>
          </w:p>
        </w:tc>
      </w:tr>
      <w:tr w:rsidR="00DE3701" w:rsidRPr="00436B63" w14:paraId="5DC501B1" w14:textId="77777777" w:rsidTr="005716FA">
        <w:tc>
          <w:tcPr>
            <w:tcW w:w="8359" w:type="dxa"/>
          </w:tcPr>
          <w:p w14:paraId="75835980" w14:textId="77777777" w:rsidR="00DE3701" w:rsidRPr="00436B63" w:rsidRDefault="00DE3701" w:rsidP="00DE3701">
            <w:pPr>
              <w:rPr>
                <w:sz w:val="20"/>
                <w:szCs w:val="20"/>
                <w:lang w:val="ru-RU"/>
              </w:rPr>
            </w:pPr>
            <w:r w:rsidRPr="00436B63">
              <w:rPr>
                <w:sz w:val="20"/>
                <w:lang w:val="ru-RU"/>
              </w:rPr>
              <w:t>Сокращение к 2030 году рисков загрязнения и негативного воздействия загрязнения из всех источников до уровней, не наносящих вреда экосистемным функциям и услугам, с учетом кумулятивных последствий</w:t>
            </w:r>
          </w:p>
        </w:tc>
        <w:tc>
          <w:tcPr>
            <w:tcW w:w="657" w:type="dxa"/>
            <w:shd w:val="clear" w:color="auto" w:fill="92D050"/>
          </w:tcPr>
          <w:p w14:paraId="4B0D716B" w14:textId="77777777" w:rsidR="00DE3701" w:rsidRPr="00436B63" w:rsidRDefault="00DE3701" w:rsidP="00DE3701">
            <w:pPr>
              <w:rPr>
                <w:sz w:val="20"/>
                <w:szCs w:val="20"/>
                <w:lang w:val="ru-RU"/>
              </w:rPr>
            </w:pPr>
            <w:r w:rsidRPr="00436B63">
              <w:rPr>
                <w:sz w:val="20"/>
                <w:lang w:val="ru-RU"/>
              </w:rPr>
              <w:t>60</w:t>
            </w:r>
          </w:p>
        </w:tc>
      </w:tr>
      <w:tr w:rsidR="00DE3701" w:rsidRPr="00436B63" w14:paraId="38D94AD2" w14:textId="77777777" w:rsidTr="005716FA">
        <w:tc>
          <w:tcPr>
            <w:tcW w:w="8359" w:type="dxa"/>
          </w:tcPr>
          <w:p w14:paraId="69DECBC0" w14:textId="77777777" w:rsidR="00DE3701" w:rsidRPr="00436B63" w:rsidRDefault="00DE3701" w:rsidP="00DE3701">
            <w:pPr>
              <w:rPr>
                <w:sz w:val="20"/>
                <w:szCs w:val="20"/>
                <w:lang w:val="ru-RU"/>
              </w:rPr>
            </w:pPr>
            <w:r w:rsidRPr="00436B63">
              <w:rPr>
                <w:sz w:val="20"/>
                <w:lang w:val="ru-RU"/>
              </w:rPr>
              <w:t>Сокращение избытка питательных веществ, сбрасываемых в окружающую среду, не менее чем наполовину, в частности с помощью более эффективного содействия круговороту и использованию питательных веществ</w:t>
            </w:r>
          </w:p>
        </w:tc>
        <w:tc>
          <w:tcPr>
            <w:tcW w:w="657" w:type="dxa"/>
            <w:shd w:val="clear" w:color="auto" w:fill="FFFF00"/>
          </w:tcPr>
          <w:p w14:paraId="233B6689" w14:textId="77777777" w:rsidR="00DE3701" w:rsidRPr="00436B63" w:rsidRDefault="00DE3701" w:rsidP="00DE3701">
            <w:pPr>
              <w:rPr>
                <w:sz w:val="20"/>
                <w:szCs w:val="20"/>
                <w:lang w:val="ru-RU"/>
              </w:rPr>
            </w:pPr>
            <w:r w:rsidRPr="00436B63">
              <w:rPr>
                <w:sz w:val="20"/>
                <w:lang w:val="ru-RU"/>
              </w:rPr>
              <w:t>55</w:t>
            </w:r>
          </w:p>
        </w:tc>
      </w:tr>
      <w:tr w:rsidR="00DE3701" w:rsidRPr="00436B63" w14:paraId="4BD47617" w14:textId="77777777" w:rsidTr="005716FA">
        <w:tc>
          <w:tcPr>
            <w:tcW w:w="8359" w:type="dxa"/>
          </w:tcPr>
          <w:p w14:paraId="031824D9" w14:textId="77777777" w:rsidR="00DE3701" w:rsidRPr="00436B63" w:rsidRDefault="00DE3701" w:rsidP="00DE3701">
            <w:pPr>
              <w:rPr>
                <w:sz w:val="20"/>
                <w:szCs w:val="20"/>
                <w:lang w:val="ru-RU"/>
              </w:rPr>
            </w:pPr>
            <w:r w:rsidRPr="00436B63">
              <w:rPr>
                <w:sz w:val="20"/>
                <w:lang w:val="ru-RU"/>
              </w:rPr>
              <w:t>Сокращение не менее чем наполовину общего риска в связи с использованием пестицидов, в том числе за счет комплексной борьбы с вредителями на основе научных данных, с учетом аспектов продовольственной безопасности и средств жизнеобеспечения</w:t>
            </w:r>
          </w:p>
        </w:tc>
        <w:tc>
          <w:tcPr>
            <w:tcW w:w="657" w:type="dxa"/>
            <w:shd w:val="clear" w:color="auto" w:fill="FFFF00"/>
          </w:tcPr>
          <w:p w14:paraId="504A420B" w14:textId="77777777" w:rsidR="00DE3701" w:rsidRPr="00436B63" w:rsidRDefault="00DE3701" w:rsidP="00DE3701">
            <w:pPr>
              <w:rPr>
                <w:sz w:val="20"/>
                <w:szCs w:val="20"/>
                <w:lang w:val="ru-RU"/>
              </w:rPr>
            </w:pPr>
            <w:r w:rsidRPr="00436B63">
              <w:rPr>
                <w:sz w:val="20"/>
                <w:lang w:val="ru-RU"/>
              </w:rPr>
              <w:t>56</w:t>
            </w:r>
          </w:p>
        </w:tc>
      </w:tr>
      <w:tr w:rsidR="00DE3701" w:rsidRPr="00436B63" w14:paraId="64AAFE35" w14:textId="77777777" w:rsidTr="005716FA">
        <w:tc>
          <w:tcPr>
            <w:tcW w:w="8359" w:type="dxa"/>
          </w:tcPr>
          <w:p w14:paraId="30C335E2" w14:textId="77777777" w:rsidR="00DE3701" w:rsidRPr="00436B63" w:rsidRDefault="00DE3701" w:rsidP="00DE3701">
            <w:pPr>
              <w:rPr>
                <w:sz w:val="20"/>
                <w:szCs w:val="20"/>
                <w:lang w:val="ru-RU"/>
              </w:rPr>
            </w:pPr>
            <w:r w:rsidRPr="00436B63">
              <w:rPr>
                <w:sz w:val="20"/>
                <w:lang w:val="ru-RU"/>
              </w:rPr>
              <w:t>Сокращение не менее чем наполовину общего риска в связи с использованием особо опасных химических веществ</w:t>
            </w:r>
          </w:p>
          <w:p w14:paraId="4BF6FDA9" w14:textId="77777777" w:rsidR="00DE3701" w:rsidRPr="00436B63" w:rsidRDefault="00DE3701" w:rsidP="00DE3701">
            <w:pPr>
              <w:rPr>
                <w:sz w:val="20"/>
                <w:szCs w:val="20"/>
                <w:lang w:val="ru-RU"/>
              </w:rPr>
            </w:pPr>
          </w:p>
        </w:tc>
        <w:tc>
          <w:tcPr>
            <w:tcW w:w="657" w:type="dxa"/>
            <w:shd w:val="clear" w:color="auto" w:fill="FFFF00"/>
          </w:tcPr>
          <w:p w14:paraId="5D6E1F13" w14:textId="77777777" w:rsidR="00DE3701" w:rsidRPr="00436B63" w:rsidRDefault="00DE3701" w:rsidP="00DE3701">
            <w:pPr>
              <w:rPr>
                <w:sz w:val="20"/>
                <w:szCs w:val="20"/>
                <w:lang w:val="ru-RU"/>
              </w:rPr>
            </w:pPr>
            <w:r w:rsidRPr="00436B63">
              <w:rPr>
                <w:sz w:val="20"/>
                <w:lang w:val="ru-RU"/>
              </w:rPr>
              <w:t>43</w:t>
            </w:r>
          </w:p>
        </w:tc>
      </w:tr>
      <w:tr w:rsidR="00DE3701" w:rsidRPr="00436B63" w14:paraId="6C857182" w14:textId="77777777" w:rsidTr="005716FA">
        <w:tc>
          <w:tcPr>
            <w:tcW w:w="8359" w:type="dxa"/>
          </w:tcPr>
          <w:p w14:paraId="0EE71D16" w14:textId="77777777" w:rsidR="00DE3701" w:rsidRPr="00436B63" w:rsidRDefault="00DE3701" w:rsidP="00DE3701">
            <w:pPr>
              <w:rPr>
                <w:sz w:val="20"/>
                <w:szCs w:val="20"/>
                <w:lang w:val="ru-RU"/>
              </w:rPr>
            </w:pPr>
            <w:r w:rsidRPr="00436B63">
              <w:rPr>
                <w:sz w:val="20"/>
                <w:lang w:val="ru-RU"/>
              </w:rPr>
              <w:t>Предотвращение, сокращение объемов и принятие мер для прекращения пластикового загрязнения</w:t>
            </w:r>
          </w:p>
          <w:p w14:paraId="535382B3" w14:textId="77777777" w:rsidR="00DE3701" w:rsidRPr="00436B63" w:rsidRDefault="00DE3701" w:rsidP="00DE3701">
            <w:pPr>
              <w:rPr>
                <w:sz w:val="20"/>
                <w:szCs w:val="20"/>
                <w:lang w:val="ru-RU"/>
              </w:rPr>
            </w:pPr>
          </w:p>
        </w:tc>
        <w:tc>
          <w:tcPr>
            <w:tcW w:w="657" w:type="dxa"/>
            <w:shd w:val="clear" w:color="auto" w:fill="FFFF00"/>
          </w:tcPr>
          <w:p w14:paraId="45C9DF39" w14:textId="77777777" w:rsidR="00DE3701" w:rsidRPr="00436B63" w:rsidRDefault="00DE3701" w:rsidP="00DE3701">
            <w:pPr>
              <w:rPr>
                <w:sz w:val="20"/>
                <w:szCs w:val="20"/>
                <w:lang w:val="ru-RU"/>
              </w:rPr>
            </w:pPr>
            <w:r w:rsidRPr="00436B63">
              <w:rPr>
                <w:sz w:val="20"/>
                <w:lang w:val="ru-RU"/>
              </w:rPr>
              <w:t>44</w:t>
            </w:r>
          </w:p>
        </w:tc>
      </w:tr>
      <w:tr w:rsidR="00DE3701" w:rsidRPr="00F43B05" w14:paraId="4CBA2C2C" w14:textId="77777777" w:rsidTr="005716FA">
        <w:tc>
          <w:tcPr>
            <w:tcW w:w="9016" w:type="dxa"/>
            <w:gridSpan w:val="2"/>
          </w:tcPr>
          <w:p w14:paraId="56608654" w14:textId="77777777" w:rsidR="00DE3701" w:rsidRPr="00436B63" w:rsidRDefault="00DE3701" w:rsidP="00DE3701">
            <w:pPr>
              <w:keepNext/>
              <w:rPr>
                <w:rFonts w:eastAsia="Times New Roman" w:cs="Times New Roman"/>
                <w:b/>
                <w:bCs/>
                <w:color w:val="000000"/>
                <w:kern w:val="0"/>
                <w:sz w:val="22"/>
                <w:szCs w:val="22"/>
                <w:lang w:val="ru-RU" w:eastAsia="en-GB"/>
                <w14:ligatures w14:val="none"/>
              </w:rPr>
            </w:pPr>
            <w:r w:rsidRPr="00436B63">
              <w:rPr>
                <w:rFonts w:eastAsia="Times New Roman" w:cs="Times New Roman"/>
                <w:b/>
                <w:color w:val="000000"/>
                <w:kern w:val="0"/>
                <w:sz w:val="22"/>
                <w:szCs w:val="17"/>
                <w:lang w:val="ru-RU" w:eastAsia="en-GB"/>
                <w14:ligatures w14:val="none"/>
              </w:rPr>
              <w:t>В среднем Стороны в той или иной степени учли 55% этих элементов в своих национальных задачах</w:t>
            </w:r>
          </w:p>
          <w:p w14:paraId="500E3954" w14:textId="77777777" w:rsidR="00DE3701" w:rsidRPr="00436B63" w:rsidRDefault="00DE3701" w:rsidP="00DE3701">
            <w:pPr>
              <w:rPr>
                <w:sz w:val="20"/>
                <w:szCs w:val="20"/>
                <w:lang w:val="ru-RU"/>
              </w:rPr>
            </w:pPr>
          </w:p>
        </w:tc>
      </w:tr>
    </w:tbl>
    <w:p w14:paraId="1D3D79F7" w14:textId="77777777" w:rsidR="00DE3701" w:rsidRPr="00436B63" w:rsidRDefault="00DE3701" w:rsidP="00DE3701">
      <w:pPr>
        <w:rPr>
          <w:lang w:val="ru-RU"/>
        </w:rPr>
      </w:pPr>
    </w:p>
    <w:p w14:paraId="5A7CB45F" w14:textId="220404E9" w:rsidR="00DE3701" w:rsidRPr="00436B63" w:rsidRDefault="00DE3701" w:rsidP="00DE3701">
      <w:pPr>
        <w:rPr>
          <w:rFonts w:ascii="Aptos" w:eastAsia="Aptos" w:hAnsi="Aptos" w:cs="Arial"/>
          <w:sz w:val="16"/>
          <w:szCs w:val="16"/>
          <w:lang w:val="ru-RU"/>
          <w14:ligatures w14:val="none"/>
        </w:rPr>
      </w:pPr>
      <w:r w:rsidRPr="00436B63">
        <w:rPr>
          <w:rFonts w:ascii="Aptos" w:eastAsia="Aptos" w:hAnsi="Aptos" w:cs="Arial"/>
          <w:i/>
          <w:iCs/>
          <w:sz w:val="16"/>
          <w:szCs w:val="16"/>
          <w:lang w:val="ru-RU"/>
          <w14:ligatures w14:val="none"/>
        </w:rPr>
        <w:t>Примечание:</w:t>
      </w:r>
      <w:r w:rsidRPr="00436B63">
        <w:rPr>
          <w:rFonts w:ascii="Aptos" w:eastAsia="Aptos" w:hAnsi="Aptos" w:cs="Arial"/>
          <w:sz w:val="16"/>
          <w:szCs w:val="16"/>
          <w:lang w:val="ru-RU"/>
          <w14:ligatures w14:val="none"/>
        </w:rPr>
        <w:t xml:space="preserve"> </w:t>
      </w:r>
      <w:r w:rsidR="00434F94">
        <w:rPr>
          <w:rFonts w:ascii="Aptos" w:eastAsia="Aptos" w:hAnsi="Aptos" w:cs="Arial"/>
          <w:sz w:val="16"/>
          <w:szCs w:val="16"/>
          <w:lang w:val="ru-RU"/>
          <w14:ligatures w14:val="none"/>
        </w:rPr>
        <w:t>в правом столбце таблицы</w:t>
      </w:r>
      <w:r w:rsidRPr="00436B63">
        <w:rPr>
          <w:rFonts w:ascii="Aptos" w:eastAsia="Aptos" w:hAnsi="Aptos" w:cs="Arial"/>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w:t>
      </w:r>
    </w:p>
    <w:p w14:paraId="7D2090D3" w14:textId="77777777" w:rsidR="00DE3701" w:rsidRPr="00436B63" w:rsidRDefault="00DE3701" w:rsidP="00DE3701">
      <w:pPr>
        <w:spacing w:after="0" w:line="240" w:lineRule="auto"/>
        <w:rPr>
          <w:rFonts w:ascii="Aptos" w:eastAsia="Yu Mincho" w:hAnsi="Aptos" w:cs="Arial"/>
          <w:kern w:val="0"/>
          <w:sz w:val="16"/>
          <w:szCs w:val="16"/>
          <w:lang w:val="ru-RU" w:eastAsia="ja-JP"/>
          <w14:ligatures w14:val="none"/>
        </w:rPr>
      </w:pPr>
      <w:r w:rsidRPr="00436B63">
        <w:rPr>
          <w:rFonts w:ascii="Aptos" w:eastAsia="Yu Mincho" w:hAnsi="Aptos" w:cs="Arial"/>
          <w:kern w:val="0"/>
          <w:sz w:val="16"/>
          <w:szCs w:val="16"/>
          <w:vertAlign w:val="superscript"/>
          <w:lang w:val="ru-RU" w:eastAsia="ja-JP"/>
          <w14:ligatures w14:val="none"/>
        </w:rPr>
        <w:t>a</w:t>
      </w:r>
      <w:r w:rsidRPr="00436B63">
        <w:rPr>
          <w:rFonts w:ascii="Aptos" w:eastAsia="Yu Mincho" w:hAnsi="Aptos" w:cs="Arial"/>
          <w:kern w:val="0"/>
          <w:sz w:val="16"/>
          <w:szCs w:val="16"/>
          <w:lang w:val="ru-RU" w:eastAsia="ja-JP"/>
          <w14:ligatures w14:val="none"/>
        </w:rPr>
        <w:t xml:space="preserve"> Элементы каждой задачи были определены Специальной группой технических экспертов по индикаторам </w:t>
      </w:r>
      <w:proofErr w:type="spellStart"/>
      <w:r w:rsidRPr="00436B63">
        <w:rPr>
          <w:rFonts w:ascii="Aptos" w:eastAsia="Yu Mincho" w:hAnsi="Aptos" w:cs="Arial"/>
          <w:kern w:val="0"/>
          <w:sz w:val="16"/>
          <w:szCs w:val="16"/>
          <w:lang w:val="ru-RU" w:eastAsia="ja-JP"/>
          <w14:ligatures w14:val="none"/>
        </w:rPr>
        <w:t>Куньминско</w:t>
      </w:r>
      <w:proofErr w:type="spellEnd"/>
      <w:r w:rsidRPr="00436B63">
        <w:rPr>
          <w:rFonts w:ascii="Aptos" w:eastAsia="Yu Mincho" w:hAnsi="Aptos" w:cs="Arial"/>
          <w:kern w:val="0"/>
          <w:sz w:val="16"/>
          <w:szCs w:val="16"/>
          <w:lang w:val="ru-RU" w:eastAsia="ja-JP"/>
          <w14:ligatures w14:val="none"/>
        </w:rPr>
        <w:t xml:space="preserve">-Монреальской глобальной рамочной программы в области биоразнообразия (см. приложение I к документу </w:t>
      </w:r>
      <w:hyperlink r:id="rId98" w:history="1">
        <w:r w:rsidRPr="00436B63">
          <w:rPr>
            <w:rFonts w:ascii="Aptos" w:eastAsia="Yu Mincho" w:hAnsi="Aptos" w:cs="Arial"/>
            <w:kern w:val="0"/>
            <w:sz w:val="16"/>
            <w:szCs w:val="16"/>
            <w:lang w:val="ru-RU" w:eastAsia="ja-JP"/>
            <w14:ligatures w14:val="none"/>
          </w:rPr>
          <w:t>CBD/COP/16/INF/4</w:t>
        </w:r>
      </w:hyperlink>
      <w:r w:rsidRPr="00436B63">
        <w:rPr>
          <w:rFonts w:ascii="Aptos" w:eastAsia="Yu Mincho" w:hAnsi="Aptos" w:cs="Arial"/>
          <w:kern w:val="0"/>
          <w:sz w:val="16"/>
          <w:szCs w:val="16"/>
          <w:lang w:val="ru-RU" w:eastAsia="ja-JP"/>
          <w14:ligatures w14:val="none"/>
        </w:rPr>
        <w:t xml:space="preserve">; и Affinito and </w:t>
      </w:r>
      <w:proofErr w:type="spellStart"/>
      <w:r w:rsidRPr="00436B63">
        <w:rPr>
          <w:rFonts w:ascii="Aptos" w:eastAsia="Yu Mincho" w:hAnsi="Aptos" w:cs="Arial"/>
          <w:kern w:val="0"/>
          <w:sz w:val="16"/>
          <w:szCs w:val="16"/>
          <w:lang w:val="ru-RU" w:eastAsia="ja-JP"/>
          <w14:ligatures w14:val="none"/>
        </w:rPr>
        <w:t>others</w:t>
      </w:r>
      <w:proofErr w:type="spellEnd"/>
      <w:r w:rsidRPr="00436B63">
        <w:rPr>
          <w:rFonts w:ascii="Aptos" w:eastAsia="Yu Mincho" w:hAnsi="Aptos" w:cs="Arial"/>
          <w:kern w:val="0"/>
          <w:sz w:val="16"/>
          <w:szCs w:val="16"/>
          <w:lang w:val="ru-RU" w:eastAsia="ja-JP"/>
          <w14:ligatures w14:val="none"/>
        </w:rPr>
        <w:t xml:space="preserve">, 2025). Подробная методология анализа национальных задач изложена в документе </w:t>
      </w:r>
      <w:hyperlink r:id="rId99" w:history="1">
        <w:r w:rsidRPr="00436B63">
          <w:rPr>
            <w:rFonts w:ascii="Aptos" w:eastAsia="Yu Mincho" w:hAnsi="Aptos" w:cs="Arial"/>
            <w:kern w:val="0"/>
            <w:sz w:val="16"/>
            <w:szCs w:val="16"/>
            <w:lang w:val="ru-RU" w:eastAsia="ja-JP"/>
            <w14:ligatures w14:val="none"/>
          </w:rPr>
          <w:t>CBD/SBI/7/INF/22</w:t>
        </w:r>
      </w:hyperlink>
      <w:r w:rsidRPr="00436B63">
        <w:rPr>
          <w:rFonts w:ascii="Aptos" w:eastAsia="Yu Mincho" w:hAnsi="Aptos" w:cs="Arial"/>
          <w:kern w:val="0"/>
          <w:sz w:val="16"/>
          <w:szCs w:val="16"/>
          <w:lang w:val="ru-RU" w:eastAsia="ja-JP"/>
          <w14:ligatures w14:val="none"/>
        </w:rPr>
        <w:t xml:space="preserve">. </w:t>
      </w:r>
    </w:p>
    <w:p w14:paraId="6560F991" w14:textId="77777777" w:rsidR="00DE3701" w:rsidRPr="00436B63" w:rsidRDefault="00DE3701" w:rsidP="00DE3701">
      <w:pPr>
        <w:rPr>
          <w:lang w:val="ru-RU"/>
        </w:rPr>
      </w:pPr>
    </w:p>
    <w:p w14:paraId="545326E3" w14:textId="77777777" w:rsidR="00DE3701" w:rsidRPr="00436B63" w:rsidRDefault="00DE3701" w:rsidP="00DE3701">
      <w:pPr>
        <w:rPr>
          <w:lang w:val="ru-RU"/>
        </w:rPr>
      </w:pPr>
      <w:r w:rsidRPr="00436B63">
        <w:rPr>
          <w:lang w:val="ru-RU"/>
        </w:rPr>
        <w:t>Элементами задачи 7, которые наибольшее число Сторон отразили в своих национальных задачах, являются сокращение рисков загрязнения до уровней, не наносящих вреда биоразнообразию (71% Сторон), а также экосистемным функциям и услугам (60%) (см. таблицу 16). Меньшая доля Сторон включила в национальные задачи сокращение избытка питательных веществ, сбрасываемых в окружающую среду, и сокращение общего риска в связи с использованием пестицидов (55% и 56% соответственно). Наименьшее число Сторон охватило в своих национальных задачах элементы, касающиеся сокращения общего риска в связи с использованием особо опасных химических веществ. Кроме того, хотя многие Стороны сообщают о конкретных мерах, связанных с пластиком, меньшее число национальных задач охватывает все аспекты задачи, касающиеся предотвращения, сокращения объемов и принятия мер для прекращения пластикового загрязнения.</w:t>
      </w:r>
    </w:p>
    <w:p w14:paraId="1507ABEF" w14:textId="77777777" w:rsidR="00DE3701" w:rsidRPr="00436B63" w:rsidRDefault="00DE3701" w:rsidP="00DE3701">
      <w:pPr>
        <w:rPr>
          <w:lang w:val="ru-RU"/>
        </w:rPr>
      </w:pPr>
      <w:r w:rsidRPr="00436B63">
        <w:rPr>
          <w:lang w:val="ru-RU"/>
        </w:rPr>
        <w:t>Задача 7 содержит количественные элементы, касающиеся сокращения избытка питательных веществ, сбрасываемых в окружающую среду, и сокращения общего риска в связи с использованием пестицидов и особо опасных химических веществ («не менее чем наполовину»). Примерно одна пятая Сторон включила в свои национальные задачи количественные элементы, касающиеся сокращения сброса питательных веществ и рисков в связи с использованием пестицидов, и еще меньше Сторон (13%) установили национальные задачи, предусматривающие количественно выраженное сокращение риска в связи с использованием особо опасных химических веществ.</w:t>
      </w:r>
    </w:p>
    <w:p w14:paraId="625B9EA7" w14:textId="77777777" w:rsidR="00DE3701" w:rsidRPr="00436B63" w:rsidRDefault="00DE3701" w:rsidP="00DE3701">
      <w:pPr>
        <w:rPr>
          <w:lang w:val="ru-RU"/>
        </w:rPr>
      </w:pPr>
      <w:r w:rsidRPr="00436B63">
        <w:rPr>
          <w:lang w:val="ru-RU"/>
        </w:rPr>
        <w:tab/>
        <w:t xml:space="preserve"> </w:t>
      </w:r>
    </w:p>
    <w:p w14:paraId="6FE25AA9"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64" w:name="_Toc235821131"/>
      <w:r w:rsidRPr="00436B63">
        <w:rPr>
          <w:rFonts w:eastAsiaTheme="majorEastAsia" w:cstheme="majorBidi"/>
          <w:color w:val="0F4761" w:themeColor="accent1" w:themeShade="BF"/>
          <w:lang w:val="ru-RU"/>
        </w:rPr>
        <w:t>Индикаторы прогресса</w:t>
      </w:r>
      <w:bookmarkEnd w:id="264"/>
    </w:p>
    <w:p w14:paraId="59BCF81C"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p>
    <w:p w14:paraId="4187279C"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Таблица 17</w:t>
      </w:r>
    </w:p>
    <w:p w14:paraId="7907528D" w14:textId="77777777" w:rsidR="00DE3701" w:rsidRPr="00436B63" w:rsidRDefault="00DE3701" w:rsidP="00DE3701">
      <w:pPr>
        <w:spacing w:after="200" w:line="240" w:lineRule="auto"/>
        <w:rPr>
          <w:rFonts w:eastAsiaTheme="minorEastAsia"/>
          <w:b/>
          <w:i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Сводная оценка индикаторов по задаче 7 Рамочной программы</w:t>
      </w:r>
    </w:p>
    <w:tbl>
      <w:tblPr>
        <w:tblW w:w="9016" w:type="dxa"/>
        <w:tblLook w:val="04A0" w:firstRow="1" w:lastRow="0" w:firstColumn="1" w:lastColumn="0" w:noHBand="0" w:noVBand="1"/>
      </w:tblPr>
      <w:tblGrid>
        <w:gridCol w:w="2818"/>
        <w:gridCol w:w="2139"/>
        <w:gridCol w:w="567"/>
        <w:gridCol w:w="2976"/>
        <w:gridCol w:w="516"/>
      </w:tblGrid>
      <w:tr w:rsidR="00DE3701" w:rsidRPr="00436B63" w14:paraId="04677530" w14:textId="77777777" w:rsidTr="005716FA">
        <w:trPr>
          <w:trHeight w:val="1050"/>
        </w:trPr>
        <w:tc>
          <w:tcPr>
            <w:tcW w:w="2818" w:type="dxa"/>
            <w:tcBorders>
              <w:top w:val="single" w:sz="4" w:space="0" w:color="auto"/>
              <w:left w:val="single" w:sz="4" w:space="0" w:color="auto"/>
              <w:bottom w:val="single" w:sz="4" w:space="0" w:color="auto"/>
              <w:right w:val="single" w:sz="4" w:space="0" w:color="auto"/>
            </w:tcBorders>
            <w:shd w:val="clear" w:color="000000" w:fill="FFFFFF"/>
            <w:vAlign w:val="center"/>
          </w:tcPr>
          <w:p w14:paraId="28F6E4FC"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706" w:type="dxa"/>
            <w:gridSpan w:val="2"/>
            <w:tcBorders>
              <w:top w:val="single" w:sz="4" w:space="0" w:color="auto"/>
              <w:left w:val="nil"/>
              <w:bottom w:val="single" w:sz="4" w:space="0" w:color="auto"/>
              <w:right w:val="single" w:sz="4" w:space="0" w:color="auto"/>
            </w:tcBorders>
            <w:vAlign w:val="center"/>
          </w:tcPr>
          <w:p w14:paraId="22BB5178"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Использование индикатора</w:t>
            </w:r>
          </w:p>
        </w:tc>
        <w:tc>
          <w:tcPr>
            <w:tcW w:w="3492" w:type="dxa"/>
            <w:gridSpan w:val="2"/>
            <w:tcBorders>
              <w:top w:val="single" w:sz="4" w:space="0" w:color="auto"/>
              <w:left w:val="nil"/>
              <w:bottom w:val="single" w:sz="4" w:space="0" w:color="auto"/>
              <w:right w:val="single" w:sz="4" w:space="0" w:color="auto"/>
            </w:tcBorders>
            <w:vAlign w:val="center"/>
          </w:tcPr>
          <w:p w14:paraId="07312BBC"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Результаты по индикатору</w:t>
            </w:r>
          </w:p>
        </w:tc>
      </w:tr>
      <w:tr w:rsidR="00DE3701" w:rsidRPr="00F43B05" w14:paraId="4B6D35D0" w14:textId="77777777" w:rsidTr="005716FA">
        <w:trPr>
          <w:trHeight w:val="1050"/>
        </w:trPr>
        <w:tc>
          <w:tcPr>
            <w:tcW w:w="28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075429"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color w:val="000000"/>
                <w:sz w:val="20"/>
                <w:lang w:val="ru-RU"/>
              </w:rPr>
              <w:t>Основной индикатор 7.1: индекс прибрежной эвтрофикации</w:t>
            </w:r>
          </w:p>
        </w:tc>
        <w:tc>
          <w:tcPr>
            <w:tcW w:w="2139" w:type="dxa"/>
            <w:tcBorders>
              <w:top w:val="single" w:sz="4" w:space="0" w:color="auto"/>
              <w:left w:val="nil"/>
              <w:bottom w:val="single" w:sz="4" w:space="0" w:color="auto"/>
              <w:right w:val="single" w:sz="4" w:space="0" w:color="auto"/>
            </w:tcBorders>
            <w:vAlign w:val="center"/>
            <w:hideMark/>
          </w:tcPr>
          <w:p w14:paraId="04345255"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10% Сторон, из которых менее 1% представили временные ряды данных</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66474B83"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976" w:type="dxa"/>
            <w:tcBorders>
              <w:top w:val="single" w:sz="4" w:space="0" w:color="auto"/>
              <w:left w:val="nil"/>
              <w:bottom w:val="single" w:sz="4" w:space="0" w:color="auto"/>
              <w:right w:val="single" w:sz="4" w:space="0" w:color="auto"/>
            </w:tcBorders>
            <w:vAlign w:val="center"/>
            <w:hideMark/>
          </w:tcPr>
          <w:p w14:paraId="5828C91D"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Результаты отсутствуют: только 2 Стороны представили данные по индикатору в соответствии с метаданными</w:t>
            </w:r>
          </w:p>
        </w:tc>
        <w:tc>
          <w:tcPr>
            <w:tcW w:w="516" w:type="dxa"/>
            <w:tcBorders>
              <w:top w:val="single" w:sz="4" w:space="0" w:color="auto"/>
              <w:left w:val="nil"/>
              <w:bottom w:val="single" w:sz="4" w:space="0" w:color="auto"/>
              <w:right w:val="single" w:sz="4" w:space="0" w:color="auto"/>
            </w:tcBorders>
            <w:shd w:val="clear" w:color="auto" w:fill="ADADAD" w:themeFill="background2" w:themeFillShade="BF"/>
            <w:vAlign w:val="center"/>
          </w:tcPr>
          <w:p w14:paraId="2FB84649"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eastAsia="en-CA"/>
                <w14:ligatures w14:val="none"/>
              </w:rPr>
            </w:pPr>
          </w:p>
        </w:tc>
      </w:tr>
      <w:tr w:rsidR="00DE3701" w:rsidRPr="00F43B05" w14:paraId="0655A3DA" w14:textId="77777777" w:rsidTr="005716FA">
        <w:trPr>
          <w:trHeight w:val="1050"/>
        </w:trPr>
        <w:tc>
          <w:tcPr>
            <w:tcW w:w="2818" w:type="dxa"/>
            <w:tcBorders>
              <w:top w:val="nil"/>
              <w:left w:val="single" w:sz="4" w:space="0" w:color="auto"/>
              <w:bottom w:val="single" w:sz="4" w:space="0" w:color="auto"/>
              <w:right w:val="single" w:sz="4" w:space="0" w:color="auto"/>
            </w:tcBorders>
            <w:shd w:val="clear" w:color="000000" w:fill="FFFFFF"/>
            <w:vAlign w:val="center"/>
            <w:hideMark/>
          </w:tcPr>
          <w:p w14:paraId="37B6377E" w14:textId="77777777" w:rsidR="00DE3701" w:rsidRPr="00436B63" w:rsidRDefault="00DE3701" w:rsidP="00DE3701">
            <w:pPr>
              <w:rPr>
                <w:sz w:val="20"/>
                <w:szCs w:val="20"/>
                <w:lang w:val="ru-RU"/>
              </w:rPr>
            </w:pPr>
            <w:bookmarkStart w:id="265" w:name="RANGE!B48"/>
            <w:r w:rsidRPr="00436B63">
              <w:rPr>
                <w:sz w:val="20"/>
                <w:lang w:val="ru-RU"/>
              </w:rPr>
              <w:t>Основной индикатор 7.2: концентрация пестицидов в окружающей среде и/или совокупный объем применяемых токсичных веществ</w:t>
            </w:r>
            <w:bookmarkEnd w:id="265"/>
          </w:p>
        </w:tc>
        <w:tc>
          <w:tcPr>
            <w:tcW w:w="2139" w:type="dxa"/>
            <w:tcBorders>
              <w:top w:val="nil"/>
              <w:left w:val="nil"/>
              <w:bottom w:val="single" w:sz="4" w:space="0" w:color="auto"/>
              <w:right w:val="single" w:sz="4" w:space="0" w:color="auto"/>
            </w:tcBorders>
            <w:vAlign w:val="center"/>
            <w:hideMark/>
          </w:tcPr>
          <w:p w14:paraId="647BA8D3"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14% Сторон</w:t>
            </w:r>
          </w:p>
        </w:tc>
        <w:tc>
          <w:tcPr>
            <w:tcW w:w="567" w:type="dxa"/>
            <w:tcBorders>
              <w:top w:val="nil"/>
              <w:left w:val="nil"/>
              <w:bottom w:val="single" w:sz="4" w:space="0" w:color="auto"/>
              <w:right w:val="single" w:sz="4" w:space="0" w:color="auto"/>
            </w:tcBorders>
            <w:shd w:val="clear" w:color="000000" w:fill="C00000"/>
            <w:vAlign w:val="center"/>
            <w:hideMark/>
          </w:tcPr>
          <w:p w14:paraId="77088E80"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976" w:type="dxa"/>
            <w:tcBorders>
              <w:top w:val="nil"/>
              <w:left w:val="nil"/>
              <w:bottom w:val="single" w:sz="4" w:space="0" w:color="auto"/>
              <w:right w:val="single" w:sz="4" w:space="0" w:color="auto"/>
            </w:tcBorders>
            <w:vAlign w:val="center"/>
            <w:hideMark/>
          </w:tcPr>
          <w:p w14:paraId="1E4FBB44"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Результаты отсутствуют: только 5 Сторон представили данные по индикатору в соответствии с метаданными, однако использовали разные единицы измерения</w:t>
            </w:r>
          </w:p>
        </w:tc>
        <w:tc>
          <w:tcPr>
            <w:tcW w:w="516" w:type="dxa"/>
            <w:tcBorders>
              <w:top w:val="nil"/>
              <w:left w:val="nil"/>
              <w:bottom w:val="single" w:sz="4" w:space="0" w:color="auto"/>
              <w:right w:val="single" w:sz="4" w:space="0" w:color="auto"/>
            </w:tcBorders>
            <w:shd w:val="clear" w:color="auto" w:fill="ADADAD" w:themeFill="background2" w:themeFillShade="BF"/>
            <w:vAlign w:val="center"/>
          </w:tcPr>
          <w:p w14:paraId="73CFCF6E"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eastAsia="en-CA"/>
                <w14:ligatures w14:val="none"/>
              </w:rPr>
            </w:pPr>
          </w:p>
        </w:tc>
      </w:tr>
      <w:tr w:rsidR="00DE3701" w:rsidRPr="00436B63" w14:paraId="58C68276" w14:textId="77777777" w:rsidTr="005716FA">
        <w:trPr>
          <w:trHeight w:val="1050"/>
        </w:trPr>
        <w:tc>
          <w:tcPr>
            <w:tcW w:w="2818" w:type="dxa"/>
            <w:tcBorders>
              <w:top w:val="nil"/>
              <w:left w:val="single" w:sz="4" w:space="0" w:color="auto"/>
              <w:bottom w:val="single" w:sz="4" w:space="0" w:color="auto"/>
              <w:right w:val="single" w:sz="4" w:space="0" w:color="auto"/>
            </w:tcBorders>
            <w:shd w:val="clear" w:color="000000" w:fill="FFFFFF"/>
            <w:vAlign w:val="center"/>
            <w:hideMark/>
          </w:tcPr>
          <w:p w14:paraId="1E7BA376"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color w:val="000000"/>
                <w:sz w:val="20"/>
                <w:lang w:val="ru-RU"/>
              </w:rPr>
              <w:t xml:space="preserve">Совокупность всех </w:t>
            </w:r>
            <w:r w:rsidRPr="00436B63">
              <w:rPr>
                <w:rFonts w:ascii="Aptos" w:hAnsi="Aptos"/>
                <w:color w:val="000000"/>
                <w:sz w:val="20"/>
                <w:lang w:val="ru-RU"/>
              </w:rPr>
              <w:t>количественных</w:t>
            </w:r>
            <w:r w:rsidRPr="00436B63">
              <w:rPr>
                <w:color w:val="000000"/>
                <w:sz w:val="20"/>
                <w:lang w:val="ru-RU"/>
              </w:rPr>
              <w:t xml:space="preserve"> индикаторов</w:t>
            </w:r>
          </w:p>
        </w:tc>
        <w:tc>
          <w:tcPr>
            <w:tcW w:w="2139" w:type="dxa"/>
            <w:tcBorders>
              <w:top w:val="nil"/>
              <w:left w:val="nil"/>
              <w:bottom w:val="single" w:sz="4" w:space="0" w:color="auto"/>
              <w:right w:val="single" w:sz="4" w:space="0" w:color="auto"/>
            </w:tcBorders>
            <w:vAlign w:val="center"/>
            <w:hideMark/>
          </w:tcPr>
          <w:p w14:paraId="083AA15D"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39 Сторон (30%)</w:t>
            </w:r>
          </w:p>
        </w:tc>
        <w:tc>
          <w:tcPr>
            <w:tcW w:w="567" w:type="dxa"/>
            <w:tcBorders>
              <w:top w:val="nil"/>
              <w:left w:val="nil"/>
              <w:bottom w:val="single" w:sz="4" w:space="0" w:color="auto"/>
              <w:right w:val="single" w:sz="4" w:space="0" w:color="auto"/>
            </w:tcBorders>
            <w:shd w:val="clear" w:color="000000" w:fill="FFC000"/>
            <w:vAlign w:val="center"/>
            <w:hideMark/>
          </w:tcPr>
          <w:p w14:paraId="4C4D28CD"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976" w:type="dxa"/>
            <w:tcBorders>
              <w:top w:val="nil"/>
              <w:left w:val="nil"/>
              <w:bottom w:val="single" w:sz="4" w:space="0" w:color="auto"/>
              <w:right w:val="single" w:sz="4" w:space="0" w:color="auto"/>
            </w:tcBorders>
            <w:vAlign w:val="center"/>
            <w:hideMark/>
          </w:tcPr>
          <w:p w14:paraId="47232D45"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31% – положительные тенденции</w:t>
            </w:r>
          </w:p>
          <w:p w14:paraId="2B8C8004"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24% – отрицательные тенденции</w:t>
            </w:r>
          </w:p>
        </w:tc>
        <w:tc>
          <w:tcPr>
            <w:tcW w:w="516" w:type="dxa"/>
            <w:tcBorders>
              <w:top w:val="nil"/>
              <w:left w:val="nil"/>
              <w:bottom w:val="single" w:sz="4" w:space="0" w:color="auto"/>
              <w:right w:val="single" w:sz="4" w:space="0" w:color="auto"/>
            </w:tcBorders>
            <w:shd w:val="clear" w:color="auto" w:fill="FFC000"/>
            <w:vAlign w:val="center"/>
          </w:tcPr>
          <w:p w14:paraId="4817EC06"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DE3701" w:rsidRPr="00F43B05" w14:paraId="32F0EB97" w14:textId="77777777" w:rsidTr="005716FA">
        <w:trPr>
          <w:trHeight w:val="978"/>
        </w:trPr>
        <w:tc>
          <w:tcPr>
            <w:tcW w:w="2818" w:type="dxa"/>
            <w:tcBorders>
              <w:top w:val="nil"/>
              <w:left w:val="single" w:sz="4" w:space="0" w:color="auto"/>
              <w:bottom w:val="single" w:sz="4" w:space="0" w:color="auto"/>
              <w:right w:val="single" w:sz="4" w:space="0" w:color="auto"/>
            </w:tcBorders>
            <w:shd w:val="clear" w:color="000000" w:fill="FFFFFF"/>
            <w:vAlign w:val="center"/>
          </w:tcPr>
          <w:p w14:paraId="5287D25E"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Примечания</w:t>
            </w:r>
          </w:p>
        </w:tc>
        <w:tc>
          <w:tcPr>
            <w:tcW w:w="6198" w:type="dxa"/>
            <w:gridSpan w:val="4"/>
            <w:tcBorders>
              <w:top w:val="nil"/>
              <w:left w:val="nil"/>
              <w:bottom w:val="single" w:sz="4" w:space="0" w:color="auto"/>
              <w:right w:val="single" w:sz="4" w:space="0" w:color="auto"/>
            </w:tcBorders>
            <w:vAlign w:val="center"/>
          </w:tcPr>
          <w:p w14:paraId="3F9E3066"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Использование основных индикаторов носит ограниченный характер, однако некоторые Стороны, представившие национальные доклады не в полном объеме, включили промежуточные данные, необходимые для расчета этих индикаторов.</w:t>
            </w:r>
          </w:p>
          <w:p w14:paraId="32B38123"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eastAsia="en-CA"/>
                <w14:ligatures w14:val="none"/>
              </w:rPr>
            </w:pPr>
          </w:p>
          <w:p w14:paraId="2B6DEB84"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Представленные данные в основном включают косвенные значения, используемые для оценки этих индикаторов.</w:t>
            </w:r>
          </w:p>
        </w:tc>
      </w:tr>
    </w:tbl>
    <w:p w14:paraId="5F8AC204" w14:textId="77777777" w:rsidR="00DE3701" w:rsidRPr="00436B63" w:rsidRDefault="00DE3701" w:rsidP="00DE3701">
      <w:pPr>
        <w:spacing w:after="0" w:line="240" w:lineRule="auto"/>
        <w:rPr>
          <w:rFonts w:ascii="Aptos" w:eastAsia="Times New Roman" w:hAnsi="Aptos" w:cs="Times New Roman"/>
          <w:color w:val="000000"/>
          <w:kern w:val="0"/>
          <w:lang w:val="ru-RU" w:eastAsia="en-GB"/>
          <w14:ligatures w14:val="none"/>
        </w:rPr>
      </w:pPr>
    </w:p>
    <w:p w14:paraId="6941FC33" w14:textId="00FDA404" w:rsidR="00DE3701" w:rsidRPr="00436B63" w:rsidRDefault="00DE3701" w:rsidP="00DE3701">
      <w:pPr>
        <w:rPr>
          <w:rFonts w:ascii="Aptos" w:hAnsi="Aptos"/>
          <w:sz w:val="16"/>
          <w:szCs w:val="16"/>
          <w:lang w:val="ru-RU"/>
        </w:rPr>
      </w:pPr>
      <w:r w:rsidRPr="00436B63">
        <w:rPr>
          <w:rFonts w:ascii="Aptos" w:hAnsi="Aptos"/>
          <w:i/>
          <w:sz w:val="16"/>
          <w:lang w:val="ru-RU"/>
        </w:rPr>
        <w:t>Примечание:</w:t>
      </w:r>
      <w:r w:rsidRPr="00436B63">
        <w:rPr>
          <w:rFonts w:ascii="Aptos" w:hAnsi="Aptos"/>
          <w:sz w:val="16"/>
          <w:lang w:val="ru-RU"/>
        </w:rPr>
        <w:t xml:space="preserve"> </w:t>
      </w:r>
      <w:r w:rsidR="005A5914">
        <w:rPr>
          <w:rFonts w:ascii="Aptos" w:hAnsi="Aptos"/>
          <w:sz w:val="16"/>
          <w:lang w:val="ru-RU"/>
        </w:rPr>
        <w:t xml:space="preserve">цветовая кодировка связана с общей оценкой </w:t>
      </w:r>
      <w:proofErr w:type="gramStart"/>
      <w:r w:rsidR="005A5914">
        <w:rPr>
          <w:rFonts w:ascii="Aptos" w:hAnsi="Aptos"/>
          <w:sz w:val="16"/>
          <w:lang w:val="ru-RU"/>
        </w:rPr>
        <w:t xml:space="preserve">прогресса </w:t>
      </w:r>
      <w:r w:rsidRPr="00436B63">
        <w:rPr>
          <w:rFonts w:ascii="Aptos" w:hAnsi="Aptos"/>
          <w:sz w:val="16"/>
          <w:lang w:val="ru-RU"/>
        </w:rPr>
        <w:t xml:space="preserve"> по</w:t>
      </w:r>
      <w:proofErr w:type="gramEnd"/>
      <w:r w:rsidRPr="00436B63">
        <w:rPr>
          <w:rFonts w:ascii="Aptos" w:hAnsi="Aptos"/>
          <w:sz w:val="16"/>
          <w:lang w:val="ru-RU"/>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p>
    <w:p w14:paraId="23752E2F" w14:textId="77777777" w:rsidR="00DE3701" w:rsidRPr="00436B63" w:rsidRDefault="00DE3701" w:rsidP="00DE3701">
      <w:pPr>
        <w:rPr>
          <w:lang w:val="ru-RU"/>
        </w:rPr>
      </w:pPr>
    </w:p>
    <w:p w14:paraId="61798C00" w14:textId="77777777" w:rsidR="00DE3701" w:rsidRPr="00436B63" w:rsidRDefault="00DE3701" w:rsidP="00DE3701">
      <w:pPr>
        <w:rPr>
          <w:rFonts w:ascii="Aptos" w:hAnsi="Aptos"/>
          <w:lang w:val="ru-RU"/>
        </w:rPr>
      </w:pPr>
      <w:r w:rsidRPr="00436B63">
        <w:rPr>
          <w:lang w:val="ru-RU"/>
        </w:rPr>
        <w:t>Стороны сталкивались с трудностями при расчете обоих основных индикаторов задачи 7 (см. таблицу 17). К ним относились методологические проблемы, связанные с моделированием, необходимым для основного индикатора 7.1 (индекс прибрежной эвтрофикации), и неполнота методологии основного индикатора 7.2 (концентрация пестицидов в окружающей среде и/или совокупный объем применяемых токсичных веществ). Многие Стороны также отмечали ограниченную доступность данных вследствие недостаточно развитых систем мониторинга. Различия между национальными системами представления отчетности Сторон приводили к использованию национальных и косвенных индикаторов, выраженных в разных единицах измерения, что затрудняло их агрегирование на глобальном уровне. Вместе с тем пять Сторон представили оценки для основного индикатора 7.2 с использованием проекта методологии расчета совокупного объема применяемых токсичных веществ. Из них по меньшей мере одна Сторона достигла 50% сокращения совокупного объема применяемых токсичных веществ, тем самым выполнив задачу сокращения общего риска в связи с использованием пестицидов наполовину. Стороны также представили множество дополнительных национальных индикаторов, связанных с качеством воды, пластиковым загрязнением и использованием пестицидов, которые свидетельствуют как о движении в направлении выполнения задачи, так и об отклонении от нее (см. рисунок 32).</w:t>
      </w:r>
      <w:r w:rsidRPr="00436B63">
        <w:rPr>
          <w:rFonts w:ascii="Aptos" w:hAnsi="Aptos"/>
          <w:lang w:val="ru-RU"/>
        </w:rPr>
        <w:t xml:space="preserve"> В целом очевидно, что многие Стороны установили задачи, охватывающие несколько элементов задачи 7, и ведется работа по мониторингу для оценки прогресса на национальном уровне. Вместе с тем используемые в настоящее время данные не обладают необходимой сопоставимостью для расчета агрегированных индикаторов, позволяющих оценить прогресс в выполнении задачи. </w:t>
      </w:r>
    </w:p>
    <w:p w14:paraId="0EFCCE6B" w14:textId="77777777" w:rsidR="00DE3701" w:rsidRPr="00436B63" w:rsidRDefault="00DE3701" w:rsidP="00DE3701">
      <w:pPr>
        <w:rPr>
          <w:rFonts w:ascii="Aptos" w:hAnsi="Aptos"/>
          <w:lang w:val="ru-RU"/>
        </w:rPr>
      </w:pPr>
    </w:p>
    <w:p w14:paraId="1387A05D"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Рисунок 32 </w:t>
      </w:r>
    </w:p>
    <w:p w14:paraId="551FB9D2" w14:textId="77777777" w:rsidR="00DE3701" w:rsidRPr="00436B63" w:rsidRDefault="00DE3701" w:rsidP="00DE3701">
      <w:pPr>
        <w:spacing w:after="200" w:line="240" w:lineRule="auto"/>
        <w:rPr>
          <w:rFonts w:eastAsiaTheme="minorEastAsia"/>
          <w:b/>
          <w:b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 xml:space="preserve">Доля индикаторов, соответствующих задаче 7 Рамочной программы и указывающих соответственно на тенденции к улучшению, стабильности и ухудшению </w:t>
      </w:r>
    </w:p>
    <w:p w14:paraId="3D28834F" w14:textId="77777777" w:rsidR="00DE3701" w:rsidRPr="00436B63" w:rsidRDefault="00DE3701" w:rsidP="00DE3701">
      <w:pPr>
        <w:rPr>
          <w:rFonts w:ascii="Aptos" w:hAnsi="Aptos"/>
          <w:i/>
          <w:lang w:val="ru-RU"/>
        </w:rPr>
      </w:pPr>
    </w:p>
    <w:p w14:paraId="56423541" w14:textId="77777777" w:rsidR="00DE3701" w:rsidRPr="00436B63" w:rsidRDefault="00DE3701" w:rsidP="00DE3701">
      <w:pPr>
        <w:rPr>
          <w:rFonts w:ascii="Aptos" w:hAnsi="Aptos"/>
          <w:lang w:val="ru-RU"/>
        </w:rPr>
      </w:pPr>
      <w:r w:rsidRPr="00436B63">
        <w:rPr>
          <w:noProof/>
          <w:lang w:val="ru-RU"/>
        </w:rPr>
        <w:drawing>
          <wp:inline distT="0" distB="0" distL="0" distR="0" wp14:anchorId="09694370" wp14:editId="264CC394">
            <wp:extent cx="5731510" cy="2456180"/>
            <wp:effectExtent l="0" t="0" r="0" b="0"/>
            <wp:docPr id="2507332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33211" name="Picture 25073321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bookmarkStart w:id="266" w:name="_Ref231159593"/>
    </w:p>
    <w:bookmarkEnd w:id="266"/>
    <w:p w14:paraId="4501EA5C" w14:textId="77777777" w:rsidR="00DE3701" w:rsidRPr="00436B63" w:rsidRDefault="00DE3701" w:rsidP="00DE3701">
      <w:pPr>
        <w:spacing w:after="0" w:line="240" w:lineRule="auto"/>
        <w:rPr>
          <w:rFonts w:ascii="Times New Roman" w:eastAsia="Times New Roman" w:hAnsi="Times New Roman" w:cs="Times New Roman"/>
          <w:color w:val="000000"/>
          <w:kern w:val="0"/>
          <w:sz w:val="17"/>
          <w:szCs w:val="17"/>
          <w:lang w:val="ru-RU" w:eastAsia="en-GB"/>
          <w14:ligatures w14:val="none"/>
        </w:rPr>
      </w:pPr>
    </w:p>
    <w:p w14:paraId="7588ACE7" w14:textId="77777777" w:rsidR="00DE3701" w:rsidRPr="00436B63" w:rsidRDefault="00DE3701" w:rsidP="00DE3701">
      <w:pPr>
        <w:spacing w:after="200" w:line="240" w:lineRule="auto"/>
        <w:rPr>
          <w:rFonts w:ascii="Aptos" w:eastAsiaTheme="minorEastAsia" w:hAnsi="Aptos"/>
          <w:color w:val="0E2841" w:themeColor="text2"/>
          <w:kern w:val="0"/>
          <w:sz w:val="18"/>
          <w:szCs w:val="18"/>
          <w:lang w:val="ru-RU" w:eastAsia="ja-JP"/>
          <w14:ligatures w14:val="none"/>
        </w:rPr>
      </w:pPr>
      <w:r w:rsidRPr="00436B63">
        <w:rPr>
          <w:rFonts w:eastAsiaTheme="minorEastAsia"/>
          <w:i/>
          <w:iCs/>
          <w:color w:val="0E2841" w:themeColor="text2"/>
          <w:kern w:val="0"/>
          <w:sz w:val="18"/>
          <w:szCs w:val="18"/>
          <w:lang w:val="ru-RU" w:eastAsia="ja-JP"/>
          <w14:ligatures w14:val="none"/>
        </w:rPr>
        <w:t>Примечание:</w:t>
      </w:r>
      <w:r w:rsidRPr="00436B63">
        <w:rPr>
          <w:rFonts w:eastAsiaTheme="minorEastAsia"/>
          <w:iCs/>
          <w:color w:val="0E2841" w:themeColor="text2"/>
          <w:kern w:val="0"/>
          <w:sz w:val="18"/>
          <w:szCs w:val="18"/>
          <w:lang w:val="ru-RU" w:eastAsia="ja-JP"/>
          <w14:ligatures w14:val="none"/>
        </w:rPr>
        <w:t xml:space="preserve"> доли рассчитаны с учетом числа Сторон. Тенденции включают данные по 2 основным индикаторам от 24 Сторон, а также по 2 компонентным, 3 дополнительным и 97 национальным индикаторам в общей сложности от 22 Сторон.</w:t>
      </w:r>
      <w:r w:rsidRPr="00436B63">
        <w:rPr>
          <w:rFonts w:ascii="Aptos" w:eastAsiaTheme="minorEastAsia" w:hAnsi="Aptos"/>
          <w:iCs/>
          <w:color w:val="0E2841" w:themeColor="text2"/>
          <w:kern w:val="0"/>
          <w:sz w:val="18"/>
          <w:szCs w:val="18"/>
          <w:lang w:val="ru-RU" w:eastAsia="ja-JP"/>
          <w14:ligatures w14:val="none"/>
        </w:rPr>
        <w:t xml:space="preserve"> На круговой диаграмме показано распределение Сторон, представивших индикаторы по задаче 7, в разбивке по регионам.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обозначают долю Сторон того же региона, данные которых не включены в диаграмму.</w:t>
      </w:r>
    </w:p>
    <w:tbl>
      <w:tblPr>
        <w:tblStyle w:val="TableGrid32"/>
        <w:tblW w:w="9209" w:type="dxa"/>
        <w:tblLook w:val="04A0" w:firstRow="1" w:lastRow="0" w:firstColumn="1" w:lastColumn="0" w:noHBand="0" w:noVBand="1"/>
      </w:tblPr>
      <w:tblGrid>
        <w:gridCol w:w="4106"/>
        <w:gridCol w:w="5103"/>
      </w:tblGrid>
      <w:tr w:rsidR="00081141" w:rsidRPr="00081141" w14:paraId="5E1C1291" w14:textId="77777777" w:rsidTr="00081141">
        <w:tc>
          <w:tcPr>
            <w:tcW w:w="9209" w:type="dxa"/>
            <w:gridSpan w:val="2"/>
          </w:tcPr>
          <w:p w14:paraId="330EE962" w14:textId="64E69359" w:rsidR="00081141" w:rsidRPr="00081141" w:rsidRDefault="00081141" w:rsidP="00081141">
            <w:pPr>
              <w:rPr>
                <w:rFonts w:ascii="Aptos" w:hAnsi="Aptos"/>
              </w:rPr>
            </w:pPr>
            <w:proofErr w:type="spellStart"/>
            <w:r w:rsidRPr="00081141">
              <w:rPr>
                <w:rFonts w:ascii="Aptos" w:hAnsi="Aptos"/>
              </w:rPr>
              <w:t>Рисунок</w:t>
            </w:r>
            <w:proofErr w:type="spellEnd"/>
            <w:r w:rsidRPr="00081141">
              <w:rPr>
                <w:rFonts w:ascii="Aptos" w:hAnsi="Aptos"/>
              </w:rPr>
              <w:t xml:space="preserve"> 32</w:t>
            </w:r>
          </w:p>
        </w:tc>
      </w:tr>
      <w:tr w:rsidR="00081141" w:rsidRPr="00081141" w14:paraId="6A1036FF" w14:textId="77777777" w:rsidTr="00081141">
        <w:tc>
          <w:tcPr>
            <w:tcW w:w="4106" w:type="dxa"/>
          </w:tcPr>
          <w:p w14:paraId="1933D3C7" w14:textId="77777777" w:rsidR="00081141" w:rsidRPr="00081141" w:rsidRDefault="00081141" w:rsidP="00081141">
            <w:pPr>
              <w:rPr>
                <w:rFonts w:ascii="Aptos" w:hAnsi="Aptos"/>
              </w:rPr>
            </w:pPr>
            <w:r w:rsidRPr="00081141">
              <w:rPr>
                <w:rFonts w:ascii="Aptos" w:hAnsi="Aptos"/>
              </w:rPr>
              <w:t xml:space="preserve">English </w:t>
            </w:r>
          </w:p>
        </w:tc>
        <w:tc>
          <w:tcPr>
            <w:tcW w:w="5103" w:type="dxa"/>
          </w:tcPr>
          <w:p w14:paraId="011E5C1E" w14:textId="058C800E" w:rsidR="00081141" w:rsidRPr="00081141" w:rsidRDefault="00C51401" w:rsidP="00081141">
            <w:pPr>
              <w:rPr>
                <w:rFonts w:ascii="Aptos" w:hAnsi="Aptos"/>
              </w:rPr>
            </w:pPr>
            <w:proofErr w:type="spellStart"/>
            <w:r>
              <w:rPr>
                <w:rFonts w:ascii="Aptos" w:hAnsi="Aptos"/>
              </w:rPr>
              <w:t>Русский</w:t>
            </w:r>
            <w:proofErr w:type="spellEnd"/>
          </w:p>
        </w:tc>
      </w:tr>
      <w:tr w:rsidR="00081141" w:rsidRPr="00081141" w14:paraId="7C3CA3D4" w14:textId="77777777" w:rsidTr="00081141">
        <w:tc>
          <w:tcPr>
            <w:tcW w:w="4106" w:type="dxa"/>
          </w:tcPr>
          <w:p w14:paraId="0B1AD1CE" w14:textId="77777777" w:rsidR="00081141" w:rsidRPr="00081141" w:rsidRDefault="00081141" w:rsidP="00081141">
            <w:pPr>
              <w:rPr>
                <w:rFonts w:ascii="Aptos" w:hAnsi="Aptos"/>
              </w:rPr>
            </w:pPr>
          </w:p>
        </w:tc>
        <w:tc>
          <w:tcPr>
            <w:tcW w:w="5103" w:type="dxa"/>
          </w:tcPr>
          <w:p w14:paraId="776A4C61" w14:textId="77777777" w:rsidR="00081141" w:rsidRPr="00081141" w:rsidRDefault="00081141" w:rsidP="00081141">
            <w:pPr>
              <w:rPr>
                <w:rFonts w:ascii="Aptos" w:hAnsi="Aptos"/>
              </w:rPr>
            </w:pPr>
          </w:p>
        </w:tc>
      </w:tr>
      <w:tr w:rsidR="00081141" w:rsidRPr="00081141" w14:paraId="00B0CD79" w14:textId="77777777" w:rsidTr="00081141">
        <w:tc>
          <w:tcPr>
            <w:tcW w:w="4106" w:type="dxa"/>
          </w:tcPr>
          <w:p w14:paraId="3D65EBA9" w14:textId="77777777" w:rsidR="00081141" w:rsidRPr="00081141" w:rsidRDefault="00081141" w:rsidP="00081141">
            <w:pPr>
              <w:rPr>
                <w:rFonts w:ascii="Aptos" w:hAnsi="Aptos"/>
              </w:rPr>
            </w:pPr>
            <w:r w:rsidRPr="00081141">
              <w:rPr>
                <w:rFonts w:ascii="Aptos" w:hAnsi="Aptos"/>
              </w:rPr>
              <w:t>Proportion</w:t>
            </w:r>
          </w:p>
        </w:tc>
        <w:tc>
          <w:tcPr>
            <w:tcW w:w="5103" w:type="dxa"/>
          </w:tcPr>
          <w:p w14:paraId="79D07445" w14:textId="77777777" w:rsidR="00081141" w:rsidRPr="00081141" w:rsidRDefault="00081141" w:rsidP="00081141">
            <w:pPr>
              <w:rPr>
                <w:rFonts w:ascii="Aptos" w:hAnsi="Aptos"/>
              </w:rPr>
            </w:pPr>
            <w:proofErr w:type="spellStart"/>
            <w:r w:rsidRPr="00081141">
              <w:rPr>
                <w:rFonts w:ascii="Aptos" w:hAnsi="Aptos"/>
              </w:rPr>
              <w:t>Процентная</w:t>
            </w:r>
            <w:proofErr w:type="spellEnd"/>
            <w:r w:rsidRPr="00081141">
              <w:rPr>
                <w:rFonts w:ascii="Aptos" w:hAnsi="Aptos"/>
              </w:rPr>
              <w:t xml:space="preserve"> </w:t>
            </w:r>
            <w:proofErr w:type="spellStart"/>
            <w:r w:rsidRPr="00081141">
              <w:rPr>
                <w:rFonts w:ascii="Aptos" w:hAnsi="Aptos"/>
              </w:rPr>
              <w:t>доля</w:t>
            </w:r>
            <w:proofErr w:type="spellEnd"/>
          </w:p>
        </w:tc>
      </w:tr>
      <w:tr w:rsidR="00081141" w:rsidRPr="00081141" w14:paraId="1DF2C18C" w14:textId="77777777" w:rsidTr="00081141">
        <w:tc>
          <w:tcPr>
            <w:tcW w:w="4106" w:type="dxa"/>
          </w:tcPr>
          <w:p w14:paraId="19C73E2D" w14:textId="77777777" w:rsidR="00081141" w:rsidRPr="00081141" w:rsidRDefault="00081141" w:rsidP="00081141">
            <w:pPr>
              <w:rPr>
                <w:rFonts w:ascii="Aptos" w:hAnsi="Aptos"/>
              </w:rPr>
            </w:pPr>
            <w:r w:rsidRPr="00081141">
              <w:rPr>
                <w:rFonts w:ascii="Aptos" w:hAnsi="Aptos"/>
              </w:rPr>
              <w:t>Current Status</w:t>
            </w:r>
          </w:p>
        </w:tc>
        <w:tc>
          <w:tcPr>
            <w:tcW w:w="5103" w:type="dxa"/>
          </w:tcPr>
          <w:p w14:paraId="4ADBEF93" w14:textId="77777777" w:rsidR="00081141" w:rsidRPr="00081141" w:rsidRDefault="00081141" w:rsidP="00081141">
            <w:pPr>
              <w:rPr>
                <w:rFonts w:ascii="Aptos" w:hAnsi="Aptos"/>
              </w:rPr>
            </w:pPr>
            <w:proofErr w:type="spellStart"/>
            <w:r w:rsidRPr="00081141">
              <w:rPr>
                <w:rFonts w:ascii="Aptos" w:hAnsi="Aptos"/>
              </w:rPr>
              <w:t>Текущее</w:t>
            </w:r>
            <w:proofErr w:type="spellEnd"/>
            <w:r w:rsidRPr="00081141">
              <w:rPr>
                <w:rFonts w:ascii="Aptos" w:hAnsi="Aptos"/>
              </w:rPr>
              <w:t xml:space="preserve"> </w:t>
            </w:r>
            <w:proofErr w:type="spellStart"/>
            <w:r w:rsidRPr="00081141">
              <w:rPr>
                <w:rFonts w:ascii="Aptos" w:hAnsi="Aptos"/>
              </w:rPr>
              <w:t>положение</w:t>
            </w:r>
            <w:proofErr w:type="spellEnd"/>
          </w:p>
        </w:tc>
      </w:tr>
      <w:tr w:rsidR="00081141" w:rsidRPr="00081141" w14:paraId="6EF5EDA7" w14:textId="77777777" w:rsidTr="00081141">
        <w:tc>
          <w:tcPr>
            <w:tcW w:w="4106" w:type="dxa"/>
          </w:tcPr>
          <w:p w14:paraId="04F7DFB8" w14:textId="77777777" w:rsidR="00081141" w:rsidRPr="00081141" w:rsidRDefault="00081141" w:rsidP="00081141">
            <w:pPr>
              <w:rPr>
                <w:rFonts w:ascii="Aptos" w:hAnsi="Aptos"/>
              </w:rPr>
            </w:pPr>
            <w:r w:rsidRPr="00081141">
              <w:rPr>
                <w:rFonts w:ascii="Aptos" w:hAnsi="Aptos"/>
              </w:rPr>
              <w:t>improving</w:t>
            </w:r>
          </w:p>
        </w:tc>
        <w:tc>
          <w:tcPr>
            <w:tcW w:w="5103" w:type="dxa"/>
          </w:tcPr>
          <w:p w14:paraId="1215BE47" w14:textId="77777777" w:rsidR="00081141" w:rsidRPr="00081141" w:rsidRDefault="00081141" w:rsidP="00081141">
            <w:pPr>
              <w:rPr>
                <w:rFonts w:ascii="Aptos" w:hAnsi="Aptos"/>
              </w:rPr>
            </w:pPr>
            <w:proofErr w:type="spellStart"/>
            <w:r w:rsidRPr="00081141">
              <w:rPr>
                <w:rFonts w:ascii="Aptos" w:hAnsi="Aptos"/>
              </w:rPr>
              <w:t>улучшение</w:t>
            </w:r>
            <w:proofErr w:type="spellEnd"/>
          </w:p>
        </w:tc>
      </w:tr>
      <w:tr w:rsidR="00081141" w:rsidRPr="00081141" w14:paraId="56A7CDA7" w14:textId="77777777" w:rsidTr="00081141">
        <w:tc>
          <w:tcPr>
            <w:tcW w:w="4106" w:type="dxa"/>
          </w:tcPr>
          <w:p w14:paraId="6BAB208B" w14:textId="77777777" w:rsidR="00081141" w:rsidRPr="00081141" w:rsidRDefault="00081141" w:rsidP="00081141">
            <w:pPr>
              <w:rPr>
                <w:rFonts w:ascii="Aptos" w:hAnsi="Aptos"/>
              </w:rPr>
            </w:pPr>
            <w:r w:rsidRPr="00081141">
              <w:rPr>
                <w:rFonts w:ascii="Aptos" w:hAnsi="Aptos"/>
              </w:rPr>
              <w:t>stable</w:t>
            </w:r>
          </w:p>
        </w:tc>
        <w:tc>
          <w:tcPr>
            <w:tcW w:w="5103" w:type="dxa"/>
          </w:tcPr>
          <w:p w14:paraId="5E2A08F7" w14:textId="77777777" w:rsidR="00081141" w:rsidRPr="00081141" w:rsidRDefault="00081141" w:rsidP="00081141">
            <w:pPr>
              <w:rPr>
                <w:rFonts w:ascii="Aptos" w:hAnsi="Aptos"/>
              </w:rPr>
            </w:pPr>
            <w:proofErr w:type="spellStart"/>
            <w:r w:rsidRPr="00081141">
              <w:rPr>
                <w:rFonts w:ascii="Aptos" w:hAnsi="Aptos"/>
              </w:rPr>
              <w:t>стабильно</w:t>
            </w:r>
            <w:proofErr w:type="spellEnd"/>
          </w:p>
        </w:tc>
      </w:tr>
      <w:tr w:rsidR="00081141" w:rsidRPr="00081141" w14:paraId="709F6BAD" w14:textId="77777777" w:rsidTr="00081141">
        <w:tc>
          <w:tcPr>
            <w:tcW w:w="4106" w:type="dxa"/>
          </w:tcPr>
          <w:p w14:paraId="7E895CCD" w14:textId="77777777" w:rsidR="00081141" w:rsidRPr="00081141" w:rsidRDefault="00081141" w:rsidP="00081141">
            <w:pPr>
              <w:rPr>
                <w:rFonts w:ascii="Aptos" w:hAnsi="Aptos"/>
              </w:rPr>
            </w:pPr>
            <w:r w:rsidRPr="00081141">
              <w:rPr>
                <w:rFonts w:ascii="Aptos" w:hAnsi="Aptos"/>
              </w:rPr>
              <w:t>moving away</w:t>
            </w:r>
          </w:p>
        </w:tc>
        <w:tc>
          <w:tcPr>
            <w:tcW w:w="5103" w:type="dxa"/>
          </w:tcPr>
          <w:p w14:paraId="52EE67B8" w14:textId="77777777" w:rsidR="00081141" w:rsidRPr="00081141" w:rsidRDefault="00081141" w:rsidP="00081141">
            <w:pPr>
              <w:rPr>
                <w:rFonts w:ascii="Aptos" w:hAnsi="Aptos"/>
              </w:rPr>
            </w:pPr>
            <w:proofErr w:type="spellStart"/>
            <w:r w:rsidRPr="00081141">
              <w:rPr>
                <w:rFonts w:ascii="Aptos" w:hAnsi="Aptos"/>
              </w:rPr>
              <w:t>отклонение</w:t>
            </w:r>
            <w:proofErr w:type="spellEnd"/>
          </w:p>
        </w:tc>
      </w:tr>
      <w:tr w:rsidR="00081141" w:rsidRPr="00081141" w14:paraId="19BAA0E2" w14:textId="77777777" w:rsidTr="00081141">
        <w:tc>
          <w:tcPr>
            <w:tcW w:w="4106" w:type="dxa"/>
          </w:tcPr>
          <w:p w14:paraId="2EF2B8DF" w14:textId="77777777" w:rsidR="00081141" w:rsidRPr="00081141" w:rsidRDefault="00081141" w:rsidP="00081141">
            <w:pPr>
              <w:rPr>
                <w:rFonts w:ascii="Aptos" w:hAnsi="Aptos"/>
              </w:rPr>
            </w:pPr>
            <w:r w:rsidRPr="00081141">
              <w:rPr>
                <w:rFonts w:ascii="Aptos" w:hAnsi="Aptos"/>
              </w:rPr>
              <w:t>Party count: 39</w:t>
            </w:r>
          </w:p>
        </w:tc>
        <w:tc>
          <w:tcPr>
            <w:tcW w:w="5103" w:type="dxa"/>
          </w:tcPr>
          <w:p w14:paraId="473B120D" w14:textId="77777777" w:rsidR="00081141" w:rsidRPr="00081141" w:rsidRDefault="00081141" w:rsidP="00081141">
            <w:pPr>
              <w:rPr>
                <w:rFonts w:ascii="Aptos" w:hAnsi="Aptos"/>
                <w:lang w:val="ru-RU"/>
              </w:rPr>
            </w:pPr>
            <w:proofErr w:type="spellStart"/>
            <w:r w:rsidRPr="00081141">
              <w:rPr>
                <w:rFonts w:ascii="Aptos" w:hAnsi="Aptos"/>
              </w:rPr>
              <w:t>Число</w:t>
            </w:r>
            <w:proofErr w:type="spellEnd"/>
            <w:r w:rsidRPr="00081141">
              <w:rPr>
                <w:rFonts w:ascii="Aptos" w:hAnsi="Aptos"/>
              </w:rPr>
              <w:t xml:space="preserve"> Сторон: </w:t>
            </w:r>
            <w:r w:rsidRPr="00081141">
              <w:rPr>
                <w:rFonts w:ascii="Aptos" w:hAnsi="Aptos"/>
                <w:lang w:val="ru-RU"/>
              </w:rPr>
              <w:t>39</w:t>
            </w:r>
          </w:p>
        </w:tc>
      </w:tr>
      <w:tr w:rsidR="00081141" w:rsidRPr="00081141" w14:paraId="66432014" w14:textId="77777777" w:rsidTr="00081141">
        <w:tc>
          <w:tcPr>
            <w:tcW w:w="4106" w:type="dxa"/>
          </w:tcPr>
          <w:p w14:paraId="27BAC150" w14:textId="77777777" w:rsidR="00081141" w:rsidRPr="00081141" w:rsidRDefault="00081141" w:rsidP="00081141">
            <w:pPr>
              <w:rPr>
                <w:rFonts w:ascii="Aptos" w:hAnsi="Aptos"/>
              </w:rPr>
            </w:pPr>
            <w:r w:rsidRPr="00081141">
              <w:rPr>
                <w:rFonts w:ascii="Aptos" w:hAnsi="Aptos"/>
              </w:rPr>
              <w:t>Region</w:t>
            </w:r>
          </w:p>
        </w:tc>
        <w:tc>
          <w:tcPr>
            <w:tcW w:w="5103" w:type="dxa"/>
          </w:tcPr>
          <w:p w14:paraId="79A28003" w14:textId="77777777" w:rsidR="00081141" w:rsidRPr="00081141" w:rsidRDefault="00081141" w:rsidP="00081141">
            <w:pPr>
              <w:rPr>
                <w:rFonts w:ascii="Aptos" w:hAnsi="Aptos"/>
              </w:rPr>
            </w:pPr>
            <w:proofErr w:type="spellStart"/>
            <w:r w:rsidRPr="00081141">
              <w:rPr>
                <w:rFonts w:ascii="Aptos" w:hAnsi="Aptos"/>
              </w:rPr>
              <w:t>Регион</w:t>
            </w:r>
            <w:proofErr w:type="spellEnd"/>
          </w:p>
        </w:tc>
      </w:tr>
      <w:tr w:rsidR="00081141" w:rsidRPr="00081141" w14:paraId="33F4B749" w14:textId="77777777" w:rsidTr="00081141">
        <w:tc>
          <w:tcPr>
            <w:tcW w:w="4106" w:type="dxa"/>
          </w:tcPr>
          <w:p w14:paraId="38328E29" w14:textId="77777777" w:rsidR="00081141" w:rsidRPr="00081141" w:rsidRDefault="00081141" w:rsidP="00081141">
            <w:pPr>
              <w:rPr>
                <w:rFonts w:ascii="Aptos" w:hAnsi="Aptos"/>
              </w:rPr>
            </w:pPr>
            <w:r w:rsidRPr="00081141">
              <w:rPr>
                <w:rFonts w:ascii="Aptos" w:hAnsi="Aptos"/>
              </w:rPr>
              <w:t>African States</w:t>
            </w:r>
          </w:p>
        </w:tc>
        <w:tc>
          <w:tcPr>
            <w:tcW w:w="5103" w:type="dxa"/>
          </w:tcPr>
          <w:p w14:paraId="4FAF716E" w14:textId="77777777" w:rsidR="00081141" w:rsidRPr="00081141" w:rsidRDefault="00081141" w:rsidP="00081141">
            <w:pPr>
              <w:rPr>
                <w:rFonts w:ascii="Aptos" w:hAnsi="Aptos"/>
              </w:rPr>
            </w:pPr>
            <w:proofErr w:type="spellStart"/>
            <w:r w:rsidRPr="00081141">
              <w:rPr>
                <w:rFonts w:ascii="Aptos" w:hAnsi="Aptos"/>
              </w:rPr>
              <w:t>Африканские</w:t>
            </w:r>
            <w:proofErr w:type="spellEnd"/>
            <w:r w:rsidRPr="00081141">
              <w:rPr>
                <w:rFonts w:ascii="Aptos" w:hAnsi="Aptos"/>
              </w:rPr>
              <w:t xml:space="preserve"> </w:t>
            </w:r>
            <w:proofErr w:type="spellStart"/>
            <w:r w:rsidRPr="00081141">
              <w:rPr>
                <w:rFonts w:ascii="Aptos" w:hAnsi="Aptos"/>
              </w:rPr>
              <w:t>государства</w:t>
            </w:r>
            <w:proofErr w:type="spellEnd"/>
          </w:p>
        </w:tc>
      </w:tr>
      <w:tr w:rsidR="00081141" w:rsidRPr="00081141" w14:paraId="6DC7BF5D" w14:textId="77777777" w:rsidTr="00081141">
        <w:tc>
          <w:tcPr>
            <w:tcW w:w="4106" w:type="dxa"/>
          </w:tcPr>
          <w:p w14:paraId="4E284103" w14:textId="77777777" w:rsidR="00081141" w:rsidRPr="00081141" w:rsidRDefault="00081141" w:rsidP="00081141">
            <w:pPr>
              <w:rPr>
                <w:rFonts w:ascii="Aptos" w:hAnsi="Aptos"/>
              </w:rPr>
            </w:pPr>
            <w:r w:rsidRPr="00081141">
              <w:rPr>
                <w:rFonts w:ascii="Aptos" w:hAnsi="Aptos"/>
              </w:rPr>
              <w:t>Asia-Pacific States</w:t>
            </w:r>
          </w:p>
        </w:tc>
        <w:tc>
          <w:tcPr>
            <w:tcW w:w="5103" w:type="dxa"/>
          </w:tcPr>
          <w:p w14:paraId="1C2F075B" w14:textId="77777777" w:rsidR="00081141" w:rsidRPr="00081141" w:rsidRDefault="00081141" w:rsidP="00081141">
            <w:pPr>
              <w:rPr>
                <w:rFonts w:ascii="Aptos" w:hAnsi="Aptos"/>
              </w:rPr>
            </w:pPr>
            <w:r w:rsidRPr="00081141">
              <w:rPr>
                <w:rFonts w:ascii="Aptos" w:hAnsi="Aptos"/>
              </w:rPr>
              <w:t xml:space="preserve">Азиатско-тихоокеанские </w:t>
            </w:r>
            <w:proofErr w:type="spellStart"/>
            <w:r w:rsidRPr="00081141">
              <w:rPr>
                <w:rFonts w:ascii="Aptos" w:hAnsi="Aptos"/>
              </w:rPr>
              <w:t>государства</w:t>
            </w:r>
            <w:proofErr w:type="spellEnd"/>
          </w:p>
        </w:tc>
      </w:tr>
      <w:tr w:rsidR="00081141" w:rsidRPr="00081141" w14:paraId="0A54439D" w14:textId="77777777" w:rsidTr="00081141">
        <w:tc>
          <w:tcPr>
            <w:tcW w:w="4106" w:type="dxa"/>
          </w:tcPr>
          <w:p w14:paraId="23053BFD" w14:textId="77777777" w:rsidR="00081141" w:rsidRPr="00081141" w:rsidRDefault="00081141" w:rsidP="00081141">
            <w:pPr>
              <w:rPr>
                <w:rFonts w:ascii="Aptos" w:hAnsi="Aptos"/>
              </w:rPr>
            </w:pPr>
            <w:r w:rsidRPr="00081141">
              <w:rPr>
                <w:rFonts w:ascii="Aptos" w:hAnsi="Aptos"/>
              </w:rPr>
              <w:t>Latin American and Caribbean States</w:t>
            </w:r>
          </w:p>
        </w:tc>
        <w:tc>
          <w:tcPr>
            <w:tcW w:w="5103" w:type="dxa"/>
          </w:tcPr>
          <w:p w14:paraId="7F4E93F7" w14:textId="77777777" w:rsidR="00081141" w:rsidRPr="00081141" w:rsidRDefault="00081141" w:rsidP="00081141">
            <w:pPr>
              <w:rPr>
                <w:rFonts w:ascii="Aptos" w:hAnsi="Aptos"/>
              </w:rPr>
            </w:pPr>
            <w:proofErr w:type="spellStart"/>
            <w:r w:rsidRPr="00081141">
              <w:rPr>
                <w:rFonts w:ascii="Aptos" w:hAnsi="Aptos"/>
              </w:rPr>
              <w:t>Латиноамериканские</w:t>
            </w:r>
            <w:proofErr w:type="spellEnd"/>
            <w:r w:rsidRPr="00081141">
              <w:rPr>
                <w:rFonts w:ascii="Aptos" w:hAnsi="Aptos"/>
              </w:rPr>
              <w:t xml:space="preserve"> и </w:t>
            </w:r>
            <w:proofErr w:type="spellStart"/>
            <w:r w:rsidRPr="00081141">
              <w:rPr>
                <w:rFonts w:ascii="Aptos" w:hAnsi="Aptos"/>
              </w:rPr>
              <w:t>карибские</w:t>
            </w:r>
            <w:proofErr w:type="spellEnd"/>
            <w:r w:rsidRPr="00081141">
              <w:rPr>
                <w:rFonts w:ascii="Aptos" w:hAnsi="Aptos"/>
              </w:rPr>
              <w:t xml:space="preserve"> </w:t>
            </w:r>
            <w:proofErr w:type="spellStart"/>
            <w:r w:rsidRPr="00081141">
              <w:rPr>
                <w:rFonts w:ascii="Aptos" w:hAnsi="Aptos"/>
              </w:rPr>
              <w:t>государства</w:t>
            </w:r>
            <w:proofErr w:type="spellEnd"/>
          </w:p>
        </w:tc>
      </w:tr>
      <w:tr w:rsidR="00081141" w:rsidRPr="00081141" w14:paraId="608BA9EB" w14:textId="77777777" w:rsidTr="00081141">
        <w:tc>
          <w:tcPr>
            <w:tcW w:w="4106" w:type="dxa"/>
          </w:tcPr>
          <w:p w14:paraId="5DB28FA3" w14:textId="77777777" w:rsidR="00081141" w:rsidRPr="00081141" w:rsidRDefault="00081141" w:rsidP="00081141">
            <w:pPr>
              <w:rPr>
                <w:rFonts w:ascii="Aptos" w:hAnsi="Aptos"/>
              </w:rPr>
            </w:pPr>
            <w:r w:rsidRPr="00081141">
              <w:rPr>
                <w:rFonts w:ascii="Aptos" w:hAnsi="Aptos"/>
              </w:rPr>
              <w:t xml:space="preserve"> Eastern European States</w:t>
            </w:r>
          </w:p>
        </w:tc>
        <w:tc>
          <w:tcPr>
            <w:tcW w:w="5103" w:type="dxa"/>
          </w:tcPr>
          <w:p w14:paraId="0BD3C76D" w14:textId="77777777" w:rsidR="00081141" w:rsidRPr="00081141" w:rsidRDefault="00081141" w:rsidP="00081141">
            <w:pPr>
              <w:rPr>
                <w:rFonts w:ascii="Aptos" w:hAnsi="Aptos"/>
              </w:rPr>
            </w:pPr>
            <w:r w:rsidRPr="00081141">
              <w:rPr>
                <w:rFonts w:ascii="Aptos" w:hAnsi="Aptos"/>
              </w:rPr>
              <w:t xml:space="preserve">Восточноевропейские </w:t>
            </w:r>
            <w:proofErr w:type="spellStart"/>
            <w:r w:rsidRPr="00081141">
              <w:rPr>
                <w:rFonts w:ascii="Aptos" w:hAnsi="Aptos"/>
              </w:rPr>
              <w:t>государства</w:t>
            </w:r>
            <w:proofErr w:type="spellEnd"/>
          </w:p>
        </w:tc>
      </w:tr>
      <w:tr w:rsidR="00081141" w:rsidRPr="00081141" w14:paraId="2E30FD19" w14:textId="77777777" w:rsidTr="00081141">
        <w:tc>
          <w:tcPr>
            <w:tcW w:w="4106" w:type="dxa"/>
          </w:tcPr>
          <w:p w14:paraId="69027ADA" w14:textId="77777777" w:rsidR="00081141" w:rsidRPr="00081141" w:rsidRDefault="00081141" w:rsidP="00081141">
            <w:pPr>
              <w:rPr>
                <w:rFonts w:ascii="Aptos" w:hAnsi="Aptos"/>
              </w:rPr>
            </w:pPr>
            <w:r w:rsidRPr="00081141">
              <w:rPr>
                <w:rFonts w:ascii="Aptos" w:hAnsi="Aptos"/>
              </w:rPr>
              <w:t>Western European and other States</w:t>
            </w:r>
          </w:p>
        </w:tc>
        <w:tc>
          <w:tcPr>
            <w:tcW w:w="5103" w:type="dxa"/>
          </w:tcPr>
          <w:p w14:paraId="659AB3A9" w14:textId="77777777" w:rsidR="00081141" w:rsidRPr="00081141" w:rsidRDefault="00081141" w:rsidP="00081141">
            <w:pPr>
              <w:rPr>
                <w:rFonts w:ascii="Aptos" w:hAnsi="Aptos"/>
              </w:rPr>
            </w:pPr>
            <w:proofErr w:type="spellStart"/>
            <w:r w:rsidRPr="00081141">
              <w:rPr>
                <w:rFonts w:ascii="Aptos" w:hAnsi="Aptos"/>
              </w:rPr>
              <w:t>Западноевропейские</w:t>
            </w:r>
            <w:proofErr w:type="spellEnd"/>
            <w:r w:rsidRPr="00081141">
              <w:rPr>
                <w:rFonts w:ascii="Aptos" w:hAnsi="Aptos"/>
              </w:rPr>
              <w:t xml:space="preserve"> и </w:t>
            </w:r>
            <w:proofErr w:type="spellStart"/>
            <w:r w:rsidRPr="00081141">
              <w:rPr>
                <w:rFonts w:ascii="Aptos" w:hAnsi="Aptos"/>
              </w:rPr>
              <w:t>другие</w:t>
            </w:r>
            <w:proofErr w:type="spellEnd"/>
            <w:r w:rsidRPr="00081141">
              <w:rPr>
                <w:rFonts w:ascii="Aptos" w:hAnsi="Aptos"/>
              </w:rPr>
              <w:t xml:space="preserve"> </w:t>
            </w:r>
            <w:proofErr w:type="spellStart"/>
            <w:r w:rsidRPr="00081141">
              <w:rPr>
                <w:rFonts w:ascii="Aptos" w:hAnsi="Aptos"/>
              </w:rPr>
              <w:t>государства</w:t>
            </w:r>
            <w:proofErr w:type="spellEnd"/>
          </w:p>
        </w:tc>
      </w:tr>
    </w:tbl>
    <w:p w14:paraId="175DFFD3" w14:textId="77777777" w:rsidR="00DE3701" w:rsidRPr="00436B63" w:rsidRDefault="00DE3701" w:rsidP="00DE3701">
      <w:pPr>
        <w:spacing w:after="0" w:line="240" w:lineRule="auto"/>
        <w:rPr>
          <w:rFonts w:ascii="Times New Roman" w:eastAsia="Times New Roman" w:hAnsi="Times New Roman" w:cs="Times New Roman"/>
          <w:color w:val="000000"/>
          <w:kern w:val="0"/>
          <w:sz w:val="17"/>
          <w:szCs w:val="17"/>
          <w:lang w:val="ru-RU" w:eastAsia="en-GB"/>
          <w14:ligatures w14:val="none"/>
        </w:rPr>
      </w:pPr>
    </w:p>
    <w:p w14:paraId="0C2BF655"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67" w:name="_Toc235821132"/>
      <w:r w:rsidRPr="00436B63">
        <w:rPr>
          <w:rFonts w:eastAsiaTheme="majorEastAsia" w:cstheme="majorBidi"/>
          <w:color w:val="0F4761" w:themeColor="accent1" w:themeShade="BF"/>
          <w:lang w:val="ru-RU"/>
        </w:rPr>
        <w:t>Самооценка достигнутого прогресса</w:t>
      </w:r>
      <w:bookmarkEnd w:id="267"/>
    </w:p>
    <w:p w14:paraId="0D95C298" w14:textId="77777777" w:rsidR="00DE3701" w:rsidRPr="00436B63" w:rsidRDefault="00DE3701" w:rsidP="00DE3701">
      <w:pPr>
        <w:rPr>
          <w:rFonts w:ascii="Aptos" w:hAnsi="Aptos"/>
          <w:lang w:val="ru-RU"/>
        </w:rPr>
      </w:pPr>
    </w:p>
    <w:p w14:paraId="4556FF09" w14:textId="77777777" w:rsidR="00DE3701" w:rsidRPr="00436B63" w:rsidRDefault="00DE3701" w:rsidP="00DE3701">
      <w:pPr>
        <w:rPr>
          <w:rFonts w:ascii="Aptos" w:hAnsi="Aptos"/>
          <w:lang w:val="ru-RU"/>
        </w:rPr>
      </w:pPr>
      <w:r w:rsidRPr="00436B63">
        <w:rPr>
          <w:rFonts w:ascii="Aptos" w:hAnsi="Aptos"/>
          <w:lang w:val="ru-RU"/>
        </w:rPr>
        <w:t>На основе самооценки, представленной Сторонами в национальных докладах, более одной трети (35%) национальных задач, оцененных как в высокой степени соответствующие задаче 7, находятся на пути к выполнению, тогда как по 60% отмечается недостаточный прогресс или отсутствие существенного прогресса, (см. </w:t>
      </w:r>
      <w:r w:rsidRPr="00436B63">
        <w:rPr>
          <w:lang w:val="ru-RU"/>
        </w:rPr>
        <w:t>рисунок 33</w:t>
      </w:r>
      <w:r w:rsidRPr="00436B63">
        <w:rPr>
          <w:rFonts w:ascii="Aptos" w:hAnsi="Aptos"/>
          <w:lang w:val="ru-RU"/>
        </w:rPr>
        <w:t>). </w:t>
      </w:r>
    </w:p>
    <w:p w14:paraId="3582D07D" w14:textId="77777777" w:rsidR="00DE3701" w:rsidRPr="00436B63" w:rsidRDefault="00DE3701" w:rsidP="00DE3701">
      <w:pPr>
        <w:rPr>
          <w:rFonts w:ascii="Aptos" w:hAnsi="Aptos"/>
          <w:lang w:val="ru-RU"/>
        </w:rPr>
      </w:pPr>
    </w:p>
    <w:p w14:paraId="76852B8A"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Рисунок 33 </w:t>
      </w:r>
    </w:p>
    <w:p w14:paraId="6DE44F0E" w14:textId="77777777" w:rsidR="00DE3701" w:rsidRPr="00436B63" w:rsidRDefault="00DE3701" w:rsidP="00DE3701">
      <w:pPr>
        <w:spacing w:after="200" w:line="240" w:lineRule="auto"/>
        <w:rPr>
          <w:rFonts w:eastAsiaTheme="minorEastAsia"/>
          <w:b/>
          <w:b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7 Рамочной программы </w:t>
      </w:r>
    </w:p>
    <w:p w14:paraId="6AB9CB16" w14:textId="77777777" w:rsidR="00DE3701" w:rsidRPr="00436B63" w:rsidRDefault="00DE3701" w:rsidP="00DE3701">
      <w:pPr>
        <w:rPr>
          <w:rFonts w:ascii="Aptos" w:eastAsia="Aptos" w:hAnsi="Aptos" w:cs="Aptos"/>
          <w:lang w:val="ru-RU"/>
        </w:rPr>
      </w:pPr>
    </w:p>
    <w:p w14:paraId="74B106B2"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bookmarkStart w:id="268" w:name="_Ref231159776"/>
      <w:r w:rsidRPr="00436B63">
        <w:rPr>
          <w:rFonts w:ascii="Aptos" w:eastAsiaTheme="minorEastAsia" w:hAnsi="Aptos"/>
          <w:i/>
          <w:iCs/>
          <w:noProof/>
          <w:color w:val="0E2841" w:themeColor="text2"/>
          <w:kern w:val="0"/>
          <w:sz w:val="18"/>
          <w:szCs w:val="18"/>
          <w:lang w:val="ru-RU" w:eastAsia="ja-JP"/>
          <w14:ligatures w14:val="none"/>
        </w:rPr>
        <w:drawing>
          <wp:inline distT="0" distB="0" distL="0" distR="0" wp14:anchorId="69F7DED4" wp14:editId="652C5197">
            <wp:extent cx="5731510" cy="2292350"/>
            <wp:effectExtent l="0" t="0" r="0" b="6350"/>
            <wp:docPr id="4564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4385" name="Picture 4564385"/>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268"/>
    <w:p w14:paraId="465AD698" w14:textId="77777777" w:rsidR="00DE3701" w:rsidRPr="00436B63" w:rsidRDefault="00DE3701" w:rsidP="00DE3701">
      <w:pPr>
        <w:spacing w:after="200" w:line="240" w:lineRule="auto"/>
        <w:rPr>
          <w:rFonts w:eastAsiaTheme="minorEastAsia"/>
          <w:color w:val="0E2841" w:themeColor="text2"/>
          <w:kern w:val="0"/>
          <w:sz w:val="18"/>
          <w:szCs w:val="18"/>
          <w:lang w:val="ru-RU" w:eastAsia="ja-JP"/>
          <w14:ligatures w14:val="none"/>
        </w:rPr>
      </w:pPr>
      <w:r w:rsidRPr="00436B63">
        <w:rPr>
          <w:rFonts w:eastAsiaTheme="minorEastAsia"/>
          <w:i/>
          <w:iCs/>
          <w:color w:val="0E2841" w:themeColor="text2"/>
          <w:kern w:val="0"/>
          <w:sz w:val="18"/>
          <w:szCs w:val="18"/>
          <w:lang w:val="ru-RU" w:eastAsia="ja-JP"/>
          <w14:ligatures w14:val="none"/>
        </w:rPr>
        <w:t>Примечание:</w:t>
      </w:r>
      <w:r w:rsidRPr="00436B63">
        <w:rPr>
          <w:rFonts w:eastAsiaTheme="minorEastAsia"/>
          <w:iCs/>
          <w:color w:val="0E2841" w:themeColor="text2"/>
          <w:kern w:val="0"/>
          <w:sz w:val="18"/>
          <w:szCs w:val="18"/>
          <w:lang w:val="ru-RU" w:eastAsia="ja-JP"/>
          <w14:ligatures w14:val="none"/>
        </w:rPr>
        <w:t xml:space="preserve"> ширина столбцов показывает долю национальных задач, представленных в каждой категории прогресса. Доли рассчитаны с учетом равного веса каждой Стороны в общей оценке прогресса независимо от числа представленных национальных задач. На круговой диаграмме показана доля Сторон в каждом регионе, представивших информацию в сроки, позволяющие учесть ее в глобальном докладе.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tbl>
      <w:tblPr>
        <w:tblStyle w:val="TableGrid33"/>
        <w:tblW w:w="8784" w:type="dxa"/>
        <w:tblLook w:val="04A0" w:firstRow="1" w:lastRow="0" w:firstColumn="1" w:lastColumn="0" w:noHBand="0" w:noVBand="1"/>
      </w:tblPr>
      <w:tblGrid>
        <w:gridCol w:w="4106"/>
        <w:gridCol w:w="4678"/>
      </w:tblGrid>
      <w:tr w:rsidR="00D125E3" w:rsidRPr="00D125E3" w14:paraId="7A8639DD" w14:textId="77777777" w:rsidTr="00D125E3">
        <w:tc>
          <w:tcPr>
            <w:tcW w:w="8784" w:type="dxa"/>
            <w:gridSpan w:val="2"/>
          </w:tcPr>
          <w:p w14:paraId="6CF7D3D3" w14:textId="6DAB26FB" w:rsidR="00D125E3" w:rsidRPr="00D125E3" w:rsidRDefault="00D125E3" w:rsidP="00D125E3">
            <w:pPr>
              <w:rPr>
                <w:rFonts w:ascii="Aptos" w:hAnsi="Aptos"/>
              </w:rPr>
            </w:pPr>
            <w:proofErr w:type="spellStart"/>
            <w:r w:rsidRPr="00D125E3">
              <w:rPr>
                <w:rFonts w:ascii="Aptos" w:hAnsi="Aptos"/>
              </w:rPr>
              <w:t>Рисунок</w:t>
            </w:r>
            <w:proofErr w:type="spellEnd"/>
            <w:r w:rsidRPr="00D125E3">
              <w:rPr>
                <w:rFonts w:ascii="Aptos" w:hAnsi="Aptos"/>
              </w:rPr>
              <w:t xml:space="preserve"> 33</w:t>
            </w:r>
          </w:p>
        </w:tc>
      </w:tr>
      <w:tr w:rsidR="00D125E3" w:rsidRPr="00D125E3" w14:paraId="651FB93A" w14:textId="77777777" w:rsidTr="00D125E3">
        <w:tc>
          <w:tcPr>
            <w:tcW w:w="4106" w:type="dxa"/>
          </w:tcPr>
          <w:p w14:paraId="7A50EA33" w14:textId="5A036CCF" w:rsidR="00D125E3" w:rsidRPr="00D125E3" w:rsidRDefault="00D125E3" w:rsidP="00D125E3">
            <w:pPr>
              <w:rPr>
                <w:rFonts w:ascii="Aptos" w:hAnsi="Aptos"/>
              </w:rPr>
            </w:pPr>
            <w:r w:rsidRPr="00D125E3">
              <w:rPr>
                <w:rFonts w:ascii="Aptos" w:hAnsi="Aptos"/>
              </w:rPr>
              <w:t xml:space="preserve">English </w:t>
            </w:r>
          </w:p>
        </w:tc>
        <w:tc>
          <w:tcPr>
            <w:tcW w:w="4678" w:type="dxa"/>
          </w:tcPr>
          <w:p w14:paraId="1A712CAF" w14:textId="39E84779" w:rsidR="00D125E3" w:rsidRPr="00D125E3" w:rsidRDefault="00C51401" w:rsidP="00D125E3">
            <w:pPr>
              <w:rPr>
                <w:rFonts w:ascii="Aptos" w:hAnsi="Aptos"/>
              </w:rPr>
            </w:pPr>
            <w:proofErr w:type="spellStart"/>
            <w:r>
              <w:rPr>
                <w:rFonts w:ascii="Aptos" w:hAnsi="Aptos"/>
              </w:rPr>
              <w:t>Русский</w:t>
            </w:r>
            <w:proofErr w:type="spellEnd"/>
          </w:p>
        </w:tc>
      </w:tr>
      <w:tr w:rsidR="00D125E3" w:rsidRPr="00D125E3" w14:paraId="26AD471C" w14:textId="77777777" w:rsidTr="00D125E3">
        <w:tc>
          <w:tcPr>
            <w:tcW w:w="4106" w:type="dxa"/>
          </w:tcPr>
          <w:p w14:paraId="0D11D56B" w14:textId="77777777" w:rsidR="00D125E3" w:rsidRPr="00D125E3" w:rsidRDefault="00D125E3" w:rsidP="00D125E3">
            <w:pPr>
              <w:rPr>
                <w:rFonts w:ascii="Aptos" w:hAnsi="Aptos"/>
              </w:rPr>
            </w:pPr>
          </w:p>
        </w:tc>
        <w:tc>
          <w:tcPr>
            <w:tcW w:w="4678" w:type="dxa"/>
          </w:tcPr>
          <w:p w14:paraId="1C7E6A71" w14:textId="77777777" w:rsidR="00D125E3" w:rsidRPr="00D125E3" w:rsidRDefault="00D125E3" w:rsidP="00D125E3">
            <w:pPr>
              <w:rPr>
                <w:rFonts w:ascii="Aptos" w:hAnsi="Aptos"/>
              </w:rPr>
            </w:pPr>
          </w:p>
        </w:tc>
      </w:tr>
      <w:tr w:rsidR="00D125E3" w:rsidRPr="00D125E3" w14:paraId="35426173" w14:textId="77777777" w:rsidTr="00D125E3">
        <w:tc>
          <w:tcPr>
            <w:tcW w:w="4106" w:type="dxa"/>
          </w:tcPr>
          <w:p w14:paraId="608DCC38" w14:textId="77777777" w:rsidR="00D125E3" w:rsidRPr="00D125E3" w:rsidRDefault="00D125E3" w:rsidP="00D125E3">
            <w:pPr>
              <w:rPr>
                <w:rFonts w:ascii="Aptos" w:hAnsi="Aptos"/>
              </w:rPr>
            </w:pPr>
            <w:r w:rsidRPr="00D125E3">
              <w:rPr>
                <w:rFonts w:ascii="Aptos" w:hAnsi="Aptos"/>
              </w:rPr>
              <w:t>Percentage of national targets</w:t>
            </w:r>
          </w:p>
        </w:tc>
        <w:tc>
          <w:tcPr>
            <w:tcW w:w="4678" w:type="dxa"/>
          </w:tcPr>
          <w:p w14:paraId="7509E802" w14:textId="77777777" w:rsidR="00D125E3" w:rsidRPr="00D125E3" w:rsidRDefault="00D125E3" w:rsidP="00D125E3">
            <w:pPr>
              <w:rPr>
                <w:rFonts w:ascii="Aptos" w:hAnsi="Aptos"/>
              </w:rPr>
            </w:pPr>
            <w:proofErr w:type="spellStart"/>
            <w:r w:rsidRPr="00D125E3">
              <w:rPr>
                <w:rFonts w:ascii="Aptos" w:hAnsi="Aptos"/>
                <w:color w:val="0F1115"/>
              </w:rPr>
              <w:t>Процентная</w:t>
            </w:r>
            <w:proofErr w:type="spellEnd"/>
            <w:r w:rsidRPr="00D125E3">
              <w:rPr>
                <w:rFonts w:ascii="Aptos" w:hAnsi="Aptos"/>
                <w:color w:val="0F1115"/>
              </w:rPr>
              <w:t xml:space="preserve"> </w:t>
            </w:r>
            <w:proofErr w:type="spellStart"/>
            <w:r w:rsidRPr="00D125E3">
              <w:rPr>
                <w:rFonts w:ascii="Aptos" w:hAnsi="Aptos"/>
                <w:color w:val="0F1115"/>
              </w:rPr>
              <w:t>доля</w:t>
            </w:r>
            <w:proofErr w:type="spellEnd"/>
            <w:r w:rsidRPr="00D125E3">
              <w:rPr>
                <w:rFonts w:ascii="Aptos" w:hAnsi="Aptos"/>
                <w:color w:val="0F1115"/>
              </w:rPr>
              <w:t xml:space="preserve"> </w:t>
            </w:r>
            <w:proofErr w:type="spellStart"/>
            <w:r w:rsidRPr="00D125E3">
              <w:rPr>
                <w:rFonts w:ascii="Aptos" w:hAnsi="Aptos"/>
                <w:color w:val="0F1115"/>
              </w:rPr>
              <w:t>национальных</w:t>
            </w:r>
            <w:proofErr w:type="spellEnd"/>
            <w:r w:rsidRPr="00D125E3">
              <w:rPr>
                <w:rFonts w:ascii="Aptos" w:hAnsi="Aptos"/>
                <w:color w:val="0F1115"/>
              </w:rPr>
              <w:t xml:space="preserve"> </w:t>
            </w:r>
            <w:proofErr w:type="spellStart"/>
            <w:r w:rsidRPr="00D125E3">
              <w:rPr>
                <w:rFonts w:ascii="Aptos" w:hAnsi="Aptos"/>
                <w:color w:val="0F1115"/>
              </w:rPr>
              <w:t>задач</w:t>
            </w:r>
            <w:proofErr w:type="spellEnd"/>
          </w:p>
        </w:tc>
      </w:tr>
      <w:tr w:rsidR="00D125E3" w:rsidRPr="00D125E3" w14:paraId="758083C4" w14:textId="77777777" w:rsidTr="00D125E3">
        <w:tc>
          <w:tcPr>
            <w:tcW w:w="4106" w:type="dxa"/>
          </w:tcPr>
          <w:p w14:paraId="4EA13877" w14:textId="77777777" w:rsidR="00D125E3" w:rsidRPr="00D125E3" w:rsidRDefault="00D125E3" w:rsidP="00D125E3">
            <w:pPr>
              <w:rPr>
                <w:rFonts w:ascii="Aptos" w:hAnsi="Aptos"/>
              </w:rPr>
            </w:pPr>
            <w:r w:rsidRPr="00D125E3">
              <w:rPr>
                <w:rFonts w:ascii="Aptos" w:hAnsi="Aptos"/>
              </w:rPr>
              <w:t>Progress Level</w:t>
            </w:r>
          </w:p>
        </w:tc>
        <w:tc>
          <w:tcPr>
            <w:tcW w:w="4678" w:type="dxa"/>
          </w:tcPr>
          <w:p w14:paraId="23C0B7EA" w14:textId="77777777" w:rsidR="00D125E3" w:rsidRPr="00D125E3" w:rsidRDefault="00D125E3" w:rsidP="00D125E3">
            <w:pPr>
              <w:rPr>
                <w:rFonts w:ascii="Aptos" w:hAnsi="Aptos"/>
              </w:rPr>
            </w:pPr>
            <w:proofErr w:type="spellStart"/>
            <w:r w:rsidRPr="00D125E3">
              <w:rPr>
                <w:rFonts w:ascii="Aptos" w:hAnsi="Aptos"/>
                <w:color w:val="0F1115"/>
              </w:rPr>
              <w:t>Уровень</w:t>
            </w:r>
            <w:proofErr w:type="spellEnd"/>
            <w:r w:rsidRPr="00D125E3">
              <w:rPr>
                <w:rFonts w:ascii="Aptos" w:hAnsi="Aptos"/>
                <w:color w:val="0F1115"/>
              </w:rPr>
              <w:t xml:space="preserve"> </w:t>
            </w:r>
            <w:proofErr w:type="spellStart"/>
            <w:r w:rsidRPr="00D125E3">
              <w:rPr>
                <w:rFonts w:ascii="Aptos" w:hAnsi="Aptos"/>
                <w:color w:val="0F1115"/>
              </w:rPr>
              <w:t>прогресса</w:t>
            </w:r>
            <w:proofErr w:type="spellEnd"/>
          </w:p>
        </w:tc>
      </w:tr>
      <w:tr w:rsidR="00D125E3" w:rsidRPr="00D125E3" w14:paraId="4FD2DF04" w14:textId="77777777" w:rsidTr="00D125E3">
        <w:tc>
          <w:tcPr>
            <w:tcW w:w="4106" w:type="dxa"/>
          </w:tcPr>
          <w:p w14:paraId="5E4BF834" w14:textId="77777777" w:rsidR="00D125E3" w:rsidRPr="00D125E3" w:rsidRDefault="00D125E3" w:rsidP="00D125E3">
            <w:pPr>
              <w:rPr>
                <w:rFonts w:ascii="Aptos" w:hAnsi="Aptos"/>
              </w:rPr>
            </w:pPr>
            <w:r w:rsidRPr="00D125E3">
              <w:rPr>
                <w:rFonts w:ascii="Aptos" w:hAnsi="Aptos"/>
              </w:rPr>
              <w:t>Achieved</w:t>
            </w:r>
          </w:p>
        </w:tc>
        <w:tc>
          <w:tcPr>
            <w:tcW w:w="4678" w:type="dxa"/>
          </w:tcPr>
          <w:p w14:paraId="0FDCD2AA" w14:textId="77777777" w:rsidR="00D125E3" w:rsidRPr="00D125E3" w:rsidRDefault="00D125E3" w:rsidP="00D125E3">
            <w:pPr>
              <w:rPr>
                <w:rFonts w:ascii="Aptos" w:hAnsi="Aptos"/>
              </w:rPr>
            </w:pPr>
            <w:proofErr w:type="spellStart"/>
            <w:r w:rsidRPr="00D125E3">
              <w:rPr>
                <w:rFonts w:ascii="Aptos" w:hAnsi="Aptos"/>
                <w:color w:val="0F1115"/>
              </w:rPr>
              <w:t>Выполнена</w:t>
            </w:r>
            <w:proofErr w:type="spellEnd"/>
          </w:p>
        </w:tc>
      </w:tr>
      <w:tr w:rsidR="00D125E3" w:rsidRPr="00D125E3" w14:paraId="1083FD3B" w14:textId="77777777" w:rsidTr="00D125E3">
        <w:tc>
          <w:tcPr>
            <w:tcW w:w="4106" w:type="dxa"/>
          </w:tcPr>
          <w:p w14:paraId="67C2723E" w14:textId="77777777" w:rsidR="00D125E3" w:rsidRPr="00D125E3" w:rsidRDefault="00D125E3" w:rsidP="00D125E3">
            <w:pPr>
              <w:rPr>
                <w:rFonts w:ascii="Aptos" w:hAnsi="Aptos"/>
              </w:rPr>
            </w:pPr>
            <w:r w:rsidRPr="00D125E3">
              <w:rPr>
                <w:rFonts w:ascii="Aptos" w:hAnsi="Aptos"/>
              </w:rPr>
              <w:t>On track to achieve target</w:t>
            </w:r>
          </w:p>
        </w:tc>
        <w:tc>
          <w:tcPr>
            <w:tcW w:w="4678" w:type="dxa"/>
          </w:tcPr>
          <w:p w14:paraId="24A1A101" w14:textId="77777777" w:rsidR="00D125E3" w:rsidRPr="00D125E3" w:rsidRDefault="00D125E3" w:rsidP="00D125E3">
            <w:pPr>
              <w:rPr>
                <w:rFonts w:ascii="Aptos" w:hAnsi="Aptos"/>
              </w:rPr>
            </w:pPr>
            <w:proofErr w:type="spellStart"/>
            <w:r w:rsidRPr="00D125E3">
              <w:rPr>
                <w:rFonts w:ascii="Aptos" w:hAnsi="Aptos"/>
                <w:color w:val="0F1115"/>
              </w:rPr>
              <w:t>На</w:t>
            </w:r>
            <w:proofErr w:type="spellEnd"/>
            <w:r w:rsidRPr="00D125E3">
              <w:rPr>
                <w:rFonts w:ascii="Aptos" w:hAnsi="Aptos"/>
                <w:color w:val="0F1115"/>
              </w:rPr>
              <w:t xml:space="preserve"> </w:t>
            </w:r>
            <w:proofErr w:type="spellStart"/>
            <w:r w:rsidRPr="00D125E3">
              <w:rPr>
                <w:rFonts w:ascii="Aptos" w:hAnsi="Aptos"/>
                <w:color w:val="0F1115"/>
              </w:rPr>
              <w:t>пути</w:t>
            </w:r>
            <w:proofErr w:type="spellEnd"/>
            <w:r w:rsidRPr="00D125E3">
              <w:rPr>
                <w:rFonts w:ascii="Aptos" w:hAnsi="Aptos"/>
                <w:color w:val="0F1115"/>
              </w:rPr>
              <w:t xml:space="preserve"> к </w:t>
            </w:r>
            <w:proofErr w:type="spellStart"/>
            <w:r w:rsidRPr="00D125E3">
              <w:rPr>
                <w:rFonts w:ascii="Aptos" w:hAnsi="Aptos"/>
                <w:color w:val="0F1115"/>
              </w:rPr>
              <w:t>выполнению</w:t>
            </w:r>
            <w:proofErr w:type="spellEnd"/>
          </w:p>
        </w:tc>
      </w:tr>
      <w:tr w:rsidR="00D125E3" w:rsidRPr="00F43B05" w14:paraId="62931D1F" w14:textId="77777777" w:rsidTr="00D125E3">
        <w:tc>
          <w:tcPr>
            <w:tcW w:w="4106" w:type="dxa"/>
          </w:tcPr>
          <w:p w14:paraId="32968CB6" w14:textId="77777777" w:rsidR="00D125E3" w:rsidRPr="00D125E3" w:rsidRDefault="00D125E3" w:rsidP="00D125E3">
            <w:pPr>
              <w:rPr>
                <w:rFonts w:ascii="Aptos" w:hAnsi="Aptos"/>
              </w:rPr>
            </w:pPr>
            <w:r w:rsidRPr="00D125E3">
              <w:rPr>
                <w:rFonts w:ascii="Aptos" w:hAnsi="Aptos"/>
              </w:rPr>
              <w:t>Progress towards target but at an insufficient rate</w:t>
            </w:r>
          </w:p>
        </w:tc>
        <w:tc>
          <w:tcPr>
            <w:tcW w:w="4678" w:type="dxa"/>
          </w:tcPr>
          <w:p w14:paraId="5162260F" w14:textId="77777777" w:rsidR="00D125E3" w:rsidRPr="00D125E3" w:rsidRDefault="00D125E3" w:rsidP="00D125E3">
            <w:pPr>
              <w:rPr>
                <w:rFonts w:ascii="Aptos" w:hAnsi="Aptos"/>
                <w:lang w:val="ru-RU"/>
              </w:rPr>
            </w:pPr>
            <w:r w:rsidRPr="00D125E3">
              <w:rPr>
                <w:rFonts w:ascii="Aptos" w:hAnsi="Aptos"/>
                <w:color w:val="0F1115"/>
                <w:lang w:val="ru-RU"/>
              </w:rPr>
              <w:t>Прогресс достигается, но недостаточными темпами</w:t>
            </w:r>
          </w:p>
        </w:tc>
      </w:tr>
      <w:tr w:rsidR="00D125E3" w:rsidRPr="00D125E3" w14:paraId="0B3F1CCC" w14:textId="77777777" w:rsidTr="00D125E3">
        <w:tc>
          <w:tcPr>
            <w:tcW w:w="4106" w:type="dxa"/>
          </w:tcPr>
          <w:p w14:paraId="40D12C11" w14:textId="77777777" w:rsidR="00D125E3" w:rsidRPr="00D125E3" w:rsidRDefault="00D125E3" w:rsidP="00D125E3">
            <w:pPr>
              <w:rPr>
                <w:rFonts w:ascii="Aptos" w:hAnsi="Aptos"/>
              </w:rPr>
            </w:pPr>
            <w:r w:rsidRPr="00D125E3">
              <w:rPr>
                <w:rFonts w:ascii="Aptos" w:hAnsi="Aptos"/>
              </w:rPr>
              <w:t>No significant change</w:t>
            </w:r>
          </w:p>
        </w:tc>
        <w:tc>
          <w:tcPr>
            <w:tcW w:w="4678" w:type="dxa"/>
          </w:tcPr>
          <w:p w14:paraId="1312330C" w14:textId="77777777" w:rsidR="00D125E3" w:rsidRPr="00D125E3" w:rsidRDefault="00D125E3" w:rsidP="00D125E3">
            <w:pPr>
              <w:rPr>
                <w:rFonts w:ascii="Aptos" w:hAnsi="Aptos"/>
              </w:rPr>
            </w:pPr>
            <w:proofErr w:type="spellStart"/>
            <w:r w:rsidRPr="00D125E3">
              <w:rPr>
                <w:rFonts w:ascii="Aptos" w:hAnsi="Aptos"/>
                <w:color w:val="0F1115"/>
              </w:rPr>
              <w:t>Без</w:t>
            </w:r>
            <w:proofErr w:type="spellEnd"/>
            <w:r w:rsidRPr="00D125E3">
              <w:rPr>
                <w:rFonts w:ascii="Aptos" w:hAnsi="Aptos"/>
                <w:color w:val="0F1115"/>
              </w:rPr>
              <w:t xml:space="preserve"> </w:t>
            </w:r>
            <w:proofErr w:type="spellStart"/>
            <w:r w:rsidRPr="00D125E3">
              <w:rPr>
                <w:rFonts w:ascii="Aptos" w:hAnsi="Aptos"/>
                <w:color w:val="0F1115"/>
              </w:rPr>
              <w:t>существенных</w:t>
            </w:r>
            <w:proofErr w:type="spellEnd"/>
            <w:r w:rsidRPr="00D125E3">
              <w:rPr>
                <w:rFonts w:ascii="Aptos" w:hAnsi="Aptos"/>
                <w:color w:val="0F1115"/>
              </w:rPr>
              <w:t xml:space="preserve"> </w:t>
            </w:r>
            <w:proofErr w:type="spellStart"/>
            <w:r w:rsidRPr="00D125E3">
              <w:rPr>
                <w:rFonts w:ascii="Aptos" w:hAnsi="Aptos"/>
                <w:color w:val="0F1115"/>
              </w:rPr>
              <w:t>изменений</w:t>
            </w:r>
            <w:proofErr w:type="spellEnd"/>
          </w:p>
        </w:tc>
      </w:tr>
      <w:tr w:rsidR="00D125E3" w:rsidRPr="00D125E3" w14:paraId="38A7A2CD" w14:textId="77777777" w:rsidTr="00D125E3">
        <w:tc>
          <w:tcPr>
            <w:tcW w:w="4106" w:type="dxa"/>
          </w:tcPr>
          <w:p w14:paraId="0F408286" w14:textId="77777777" w:rsidR="00D125E3" w:rsidRPr="00D125E3" w:rsidRDefault="00D125E3" w:rsidP="00D125E3">
            <w:pPr>
              <w:rPr>
                <w:rFonts w:ascii="Aptos" w:hAnsi="Aptos"/>
              </w:rPr>
            </w:pPr>
            <w:r w:rsidRPr="00D125E3">
              <w:rPr>
                <w:rFonts w:ascii="Aptos" w:hAnsi="Aptos"/>
              </w:rPr>
              <w:t>Unknown</w:t>
            </w:r>
          </w:p>
        </w:tc>
        <w:tc>
          <w:tcPr>
            <w:tcW w:w="4678" w:type="dxa"/>
          </w:tcPr>
          <w:p w14:paraId="6962858D" w14:textId="77777777" w:rsidR="00D125E3" w:rsidRPr="00D125E3" w:rsidRDefault="00D125E3" w:rsidP="00D125E3">
            <w:pPr>
              <w:rPr>
                <w:rFonts w:ascii="Aptos" w:hAnsi="Aptos"/>
              </w:rPr>
            </w:pPr>
            <w:proofErr w:type="spellStart"/>
            <w:r w:rsidRPr="00D125E3">
              <w:rPr>
                <w:rFonts w:ascii="Aptos" w:hAnsi="Aptos"/>
                <w:color w:val="0F1115"/>
              </w:rPr>
              <w:t>Неизвестно</w:t>
            </w:r>
            <w:proofErr w:type="spellEnd"/>
          </w:p>
        </w:tc>
      </w:tr>
      <w:tr w:rsidR="00D125E3" w:rsidRPr="00D125E3" w14:paraId="14B1E669" w14:textId="77777777" w:rsidTr="00D125E3">
        <w:tc>
          <w:tcPr>
            <w:tcW w:w="4106" w:type="dxa"/>
          </w:tcPr>
          <w:p w14:paraId="121D7156" w14:textId="77777777" w:rsidR="00D125E3" w:rsidRPr="00D125E3" w:rsidRDefault="00D125E3" w:rsidP="00D125E3">
            <w:pPr>
              <w:rPr>
                <w:rFonts w:ascii="Aptos" w:hAnsi="Aptos"/>
              </w:rPr>
            </w:pPr>
            <w:r w:rsidRPr="00D125E3">
              <w:rPr>
                <w:rFonts w:ascii="Aptos" w:hAnsi="Aptos"/>
              </w:rPr>
              <w:t>Party count: 89</w:t>
            </w:r>
          </w:p>
        </w:tc>
        <w:tc>
          <w:tcPr>
            <w:tcW w:w="4678" w:type="dxa"/>
          </w:tcPr>
          <w:p w14:paraId="2F0649BC" w14:textId="77777777" w:rsidR="00D125E3" w:rsidRPr="00D125E3" w:rsidRDefault="00D125E3" w:rsidP="00D125E3">
            <w:pPr>
              <w:rPr>
                <w:rFonts w:ascii="Aptos" w:hAnsi="Aptos"/>
                <w:lang w:val="ru-RU"/>
              </w:rPr>
            </w:pPr>
            <w:proofErr w:type="spellStart"/>
            <w:r w:rsidRPr="00D125E3">
              <w:rPr>
                <w:rFonts w:ascii="Aptos" w:hAnsi="Aptos"/>
                <w:color w:val="0F1115"/>
              </w:rPr>
              <w:t>Число</w:t>
            </w:r>
            <w:proofErr w:type="spellEnd"/>
            <w:r w:rsidRPr="00D125E3">
              <w:rPr>
                <w:rFonts w:ascii="Aptos" w:hAnsi="Aptos"/>
                <w:color w:val="0F1115"/>
              </w:rPr>
              <w:t xml:space="preserve"> Сторон: </w:t>
            </w:r>
            <w:r w:rsidRPr="00D125E3">
              <w:rPr>
                <w:rFonts w:ascii="Aptos" w:hAnsi="Aptos"/>
                <w:color w:val="0F1115"/>
                <w:lang w:val="ru-RU"/>
              </w:rPr>
              <w:t>89</w:t>
            </w:r>
          </w:p>
        </w:tc>
      </w:tr>
      <w:tr w:rsidR="00D125E3" w:rsidRPr="00D125E3" w14:paraId="2304E55F" w14:textId="77777777" w:rsidTr="00D125E3">
        <w:tc>
          <w:tcPr>
            <w:tcW w:w="4106" w:type="dxa"/>
          </w:tcPr>
          <w:p w14:paraId="07E101D2" w14:textId="77777777" w:rsidR="00D125E3" w:rsidRPr="00D125E3" w:rsidRDefault="00D125E3" w:rsidP="00D125E3">
            <w:pPr>
              <w:rPr>
                <w:rFonts w:ascii="Aptos" w:hAnsi="Aptos"/>
              </w:rPr>
            </w:pPr>
            <w:r w:rsidRPr="00D125E3">
              <w:rPr>
                <w:rFonts w:ascii="Aptos" w:hAnsi="Aptos"/>
              </w:rPr>
              <w:t>Region</w:t>
            </w:r>
          </w:p>
        </w:tc>
        <w:tc>
          <w:tcPr>
            <w:tcW w:w="4678" w:type="dxa"/>
          </w:tcPr>
          <w:p w14:paraId="739D732B" w14:textId="77777777" w:rsidR="00D125E3" w:rsidRPr="00D125E3" w:rsidRDefault="00D125E3" w:rsidP="00D125E3">
            <w:pPr>
              <w:rPr>
                <w:rFonts w:ascii="Aptos" w:hAnsi="Aptos"/>
              </w:rPr>
            </w:pPr>
            <w:proofErr w:type="spellStart"/>
            <w:r w:rsidRPr="00D125E3">
              <w:rPr>
                <w:rFonts w:ascii="Aptos" w:hAnsi="Aptos"/>
                <w:color w:val="0F1115"/>
              </w:rPr>
              <w:t>Регион</w:t>
            </w:r>
            <w:proofErr w:type="spellEnd"/>
          </w:p>
        </w:tc>
      </w:tr>
      <w:tr w:rsidR="00D125E3" w:rsidRPr="00D125E3" w14:paraId="04419D96" w14:textId="77777777" w:rsidTr="00D125E3">
        <w:tc>
          <w:tcPr>
            <w:tcW w:w="4106" w:type="dxa"/>
          </w:tcPr>
          <w:p w14:paraId="0DE029FB" w14:textId="77777777" w:rsidR="00D125E3" w:rsidRPr="00D125E3" w:rsidRDefault="00D125E3" w:rsidP="00D125E3">
            <w:pPr>
              <w:rPr>
                <w:rFonts w:ascii="Aptos" w:hAnsi="Aptos"/>
              </w:rPr>
            </w:pPr>
            <w:r w:rsidRPr="00D125E3">
              <w:rPr>
                <w:rFonts w:ascii="Aptos" w:hAnsi="Aptos"/>
              </w:rPr>
              <w:t>African States</w:t>
            </w:r>
          </w:p>
        </w:tc>
        <w:tc>
          <w:tcPr>
            <w:tcW w:w="4678" w:type="dxa"/>
          </w:tcPr>
          <w:p w14:paraId="131CDC7A" w14:textId="77777777" w:rsidR="00D125E3" w:rsidRPr="00D125E3" w:rsidRDefault="00D125E3" w:rsidP="00D125E3">
            <w:pPr>
              <w:rPr>
                <w:rFonts w:ascii="Aptos" w:hAnsi="Aptos"/>
              </w:rPr>
            </w:pPr>
            <w:proofErr w:type="spellStart"/>
            <w:r w:rsidRPr="00D125E3">
              <w:rPr>
                <w:rFonts w:ascii="Aptos" w:hAnsi="Aptos"/>
                <w:color w:val="0F1115"/>
              </w:rPr>
              <w:t>Африканские</w:t>
            </w:r>
            <w:proofErr w:type="spellEnd"/>
            <w:r w:rsidRPr="00D125E3">
              <w:rPr>
                <w:rFonts w:ascii="Aptos" w:hAnsi="Aptos"/>
                <w:color w:val="0F1115"/>
              </w:rPr>
              <w:t xml:space="preserve"> </w:t>
            </w:r>
            <w:proofErr w:type="spellStart"/>
            <w:r w:rsidRPr="00D125E3">
              <w:rPr>
                <w:rFonts w:ascii="Aptos" w:hAnsi="Aptos"/>
                <w:color w:val="0F1115"/>
              </w:rPr>
              <w:t>государства</w:t>
            </w:r>
            <w:proofErr w:type="spellEnd"/>
          </w:p>
        </w:tc>
      </w:tr>
      <w:tr w:rsidR="00D125E3" w:rsidRPr="00D125E3" w14:paraId="72E20ED4" w14:textId="77777777" w:rsidTr="00D125E3">
        <w:tc>
          <w:tcPr>
            <w:tcW w:w="4106" w:type="dxa"/>
          </w:tcPr>
          <w:p w14:paraId="64472B81" w14:textId="77777777" w:rsidR="00D125E3" w:rsidRPr="00D125E3" w:rsidRDefault="00D125E3" w:rsidP="00D125E3">
            <w:pPr>
              <w:rPr>
                <w:rFonts w:ascii="Aptos" w:hAnsi="Aptos"/>
              </w:rPr>
            </w:pPr>
            <w:r w:rsidRPr="00D125E3">
              <w:rPr>
                <w:rFonts w:ascii="Aptos" w:hAnsi="Aptos"/>
              </w:rPr>
              <w:t>Asia-Pacific States</w:t>
            </w:r>
          </w:p>
        </w:tc>
        <w:tc>
          <w:tcPr>
            <w:tcW w:w="4678" w:type="dxa"/>
          </w:tcPr>
          <w:p w14:paraId="4A753FB6" w14:textId="77777777" w:rsidR="00D125E3" w:rsidRPr="00D125E3" w:rsidRDefault="00D125E3" w:rsidP="00D125E3">
            <w:pPr>
              <w:rPr>
                <w:rFonts w:ascii="Aptos" w:hAnsi="Aptos"/>
              </w:rPr>
            </w:pPr>
            <w:r w:rsidRPr="00D125E3">
              <w:rPr>
                <w:rFonts w:ascii="Aptos" w:hAnsi="Aptos"/>
                <w:color w:val="0F1115"/>
              </w:rPr>
              <w:t xml:space="preserve">Азиатско-тихоокеанские </w:t>
            </w:r>
            <w:proofErr w:type="spellStart"/>
            <w:r w:rsidRPr="00D125E3">
              <w:rPr>
                <w:rFonts w:ascii="Aptos" w:hAnsi="Aptos"/>
                <w:color w:val="0F1115"/>
              </w:rPr>
              <w:t>государства</w:t>
            </w:r>
            <w:proofErr w:type="spellEnd"/>
          </w:p>
        </w:tc>
      </w:tr>
      <w:tr w:rsidR="00D125E3" w:rsidRPr="00D125E3" w14:paraId="685C516B" w14:textId="77777777" w:rsidTr="00D125E3">
        <w:tc>
          <w:tcPr>
            <w:tcW w:w="4106" w:type="dxa"/>
          </w:tcPr>
          <w:p w14:paraId="655FDE83" w14:textId="77777777" w:rsidR="00D125E3" w:rsidRPr="00D125E3" w:rsidRDefault="00D125E3" w:rsidP="00D125E3">
            <w:pPr>
              <w:rPr>
                <w:rFonts w:ascii="Aptos" w:hAnsi="Aptos"/>
              </w:rPr>
            </w:pPr>
            <w:r w:rsidRPr="00D125E3">
              <w:rPr>
                <w:rFonts w:ascii="Aptos" w:hAnsi="Aptos"/>
              </w:rPr>
              <w:t>Latin American and Caribbean States</w:t>
            </w:r>
          </w:p>
        </w:tc>
        <w:tc>
          <w:tcPr>
            <w:tcW w:w="4678" w:type="dxa"/>
          </w:tcPr>
          <w:p w14:paraId="5EBB23DB" w14:textId="77777777" w:rsidR="00D125E3" w:rsidRPr="00D125E3" w:rsidRDefault="00D125E3" w:rsidP="00D125E3">
            <w:pPr>
              <w:rPr>
                <w:rFonts w:ascii="Aptos" w:hAnsi="Aptos"/>
              </w:rPr>
            </w:pPr>
            <w:proofErr w:type="spellStart"/>
            <w:r w:rsidRPr="00D125E3">
              <w:rPr>
                <w:rFonts w:ascii="Aptos" w:hAnsi="Aptos"/>
                <w:color w:val="0F1115"/>
              </w:rPr>
              <w:t>Латиноамериканские</w:t>
            </w:r>
            <w:proofErr w:type="spellEnd"/>
            <w:r w:rsidRPr="00D125E3">
              <w:rPr>
                <w:rFonts w:ascii="Aptos" w:hAnsi="Aptos"/>
                <w:color w:val="0F1115"/>
              </w:rPr>
              <w:t xml:space="preserve"> и </w:t>
            </w:r>
            <w:proofErr w:type="spellStart"/>
            <w:r w:rsidRPr="00D125E3">
              <w:rPr>
                <w:rFonts w:ascii="Aptos" w:hAnsi="Aptos"/>
                <w:color w:val="0F1115"/>
              </w:rPr>
              <w:t>карибские</w:t>
            </w:r>
            <w:proofErr w:type="spellEnd"/>
            <w:r w:rsidRPr="00D125E3">
              <w:rPr>
                <w:rFonts w:ascii="Aptos" w:hAnsi="Aptos"/>
                <w:color w:val="0F1115"/>
              </w:rPr>
              <w:t xml:space="preserve"> </w:t>
            </w:r>
            <w:proofErr w:type="spellStart"/>
            <w:r w:rsidRPr="00D125E3">
              <w:rPr>
                <w:rFonts w:ascii="Aptos" w:hAnsi="Aptos"/>
                <w:color w:val="0F1115"/>
              </w:rPr>
              <w:t>государства</w:t>
            </w:r>
            <w:proofErr w:type="spellEnd"/>
          </w:p>
        </w:tc>
      </w:tr>
      <w:tr w:rsidR="00D125E3" w:rsidRPr="00D125E3" w14:paraId="71D496EF" w14:textId="77777777" w:rsidTr="00D125E3">
        <w:tc>
          <w:tcPr>
            <w:tcW w:w="4106" w:type="dxa"/>
          </w:tcPr>
          <w:p w14:paraId="38AC6211" w14:textId="77777777" w:rsidR="00D125E3" w:rsidRPr="00D125E3" w:rsidRDefault="00D125E3" w:rsidP="00D125E3">
            <w:pPr>
              <w:rPr>
                <w:rFonts w:ascii="Aptos" w:hAnsi="Aptos"/>
              </w:rPr>
            </w:pPr>
            <w:r w:rsidRPr="00D125E3">
              <w:rPr>
                <w:rFonts w:ascii="Aptos" w:hAnsi="Aptos"/>
              </w:rPr>
              <w:t>Eastern European States</w:t>
            </w:r>
          </w:p>
        </w:tc>
        <w:tc>
          <w:tcPr>
            <w:tcW w:w="4678" w:type="dxa"/>
          </w:tcPr>
          <w:p w14:paraId="72C1B9AF" w14:textId="77777777" w:rsidR="00D125E3" w:rsidRPr="00D125E3" w:rsidRDefault="00D125E3" w:rsidP="00D125E3">
            <w:pPr>
              <w:rPr>
                <w:rFonts w:ascii="Aptos" w:hAnsi="Aptos"/>
              </w:rPr>
            </w:pPr>
            <w:r w:rsidRPr="00D125E3">
              <w:rPr>
                <w:rFonts w:ascii="Aptos" w:hAnsi="Aptos"/>
                <w:color w:val="0F1115"/>
              </w:rPr>
              <w:t xml:space="preserve">Восточноевропейские </w:t>
            </w:r>
            <w:proofErr w:type="spellStart"/>
            <w:r w:rsidRPr="00D125E3">
              <w:rPr>
                <w:rFonts w:ascii="Aptos" w:hAnsi="Aptos"/>
                <w:color w:val="0F1115"/>
              </w:rPr>
              <w:t>государства</w:t>
            </w:r>
            <w:proofErr w:type="spellEnd"/>
          </w:p>
        </w:tc>
      </w:tr>
      <w:tr w:rsidR="00D125E3" w:rsidRPr="00D125E3" w14:paraId="363EC441" w14:textId="77777777" w:rsidTr="00D125E3">
        <w:tc>
          <w:tcPr>
            <w:tcW w:w="4106" w:type="dxa"/>
          </w:tcPr>
          <w:p w14:paraId="03AF3F5F" w14:textId="77777777" w:rsidR="00D125E3" w:rsidRPr="00D125E3" w:rsidRDefault="00D125E3" w:rsidP="00D125E3">
            <w:pPr>
              <w:rPr>
                <w:rFonts w:ascii="Aptos" w:hAnsi="Aptos"/>
              </w:rPr>
            </w:pPr>
            <w:r w:rsidRPr="00D125E3">
              <w:rPr>
                <w:rFonts w:ascii="Aptos" w:hAnsi="Aptos"/>
              </w:rPr>
              <w:t xml:space="preserve">Western European and other States </w:t>
            </w:r>
          </w:p>
        </w:tc>
        <w:tc>
          <w:tcPr>
            <w:tcW w:w="4678" w:type="dxa"/>
          </w:tcPr>
          <w:p w14:paraId="54EE3070" w14:textId="77777777" w:rsidR="00D125E3" w:rsidRPr="00D125E3" w:rsidRDefault="00D125E3" w:rsidP="00D125E3">
            <w:pPr>
              <w:rPr>
                <w:rFonts w:ascii="Aptos" w:hAnsi="Aptos"/>
              </w:rPr>
            </w:pPr>
            <w:proofErr w:type="spellStart"/>
            <w:r w:rsidRPr="00D125E3">
              <w:rPr>
                <w:rFonts w:ascii="Aptos" w:hAnsi="Aptos"/>
                <w:color w:val="0F1115"/>
              </w:rPr>
              <w:t>Западноевропейские</w:t>
            </w:r>
            <w:proofErr w:type="spellEnd"/>
            <w:r w:rsidRPr="00D125E3">
              <w:rPr>
                <w:rFonts w:ascii="Aptos" w:hAnsi="Aptos"/>
                <w:color w:val="0F1115"/>
              </w:rPr>
              <w:t xml:space="preserve"> и </w:t>
            </w:r>
            <w:proofErr w:type="spellStart"/>
            <w:r w:rsidRPr="00D125E3">
              <w:rPr>
                <w:rFonts w:ascii="Aptos" w:hAnsi="Aptos"/>
                <w:color w:val="0F1115"/>
              </w:rPr>
              <w:t>другие</w:t>
            </w:r>
            <w:proofErr w:type="spellEnd"/>
            <w:r w:rsidRPr="00D125E3">
              <w:rPr>
                <w:rFonts w:ascii="Aptos" w:hAnsi="Aptos"/>
                <w:color w:val="0F1115"/>
              </w:rPr>
              <w:t xml:space="preserve"> </w:t>
            </w:r>
            <w:proofErr w:type="spellStart"/>
            <w:r w:rsidRPr="00D125E3">
              <w:rPr>
                <w:rFonts w:ascii="Aptos" w:hAnsi="Aptos"/>
                <w:color w:val="0F1115"/>
              </w:rPr>
              <w:t>государства</w:t>
            </w:r>
            <w:proofErr w:type="spellEnd"/>
          </w:p>
        </w:tc>
      </w:tr>
    </w:tbl>
    <w:p w14:paraId="25E76FD8" w14:textId="77777777" w:rsidR="00DE3701" w:rsidRPr="00436B63" w:rsidRDefault="00DE3701" w:rsidP="00DE3701">
      <w:pPr>
        <w:rPr>
          <w:lang w:val="ru-RU" w:eastAsia="ja-JP"/>
        </w:rPr>
      </w:pPr>
    </w:p>
    <w:p w14:paraId="3ABA7727"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Меры, примеры успеха и проблемы в выполнении задачи</w:t>
      </w:r>
    </w:p>
    <w:p w14:paraId="1E79EA29" w14:textId="77777777" w:rsidR="00DE3701" w:rsidRPr="00436B63" w:rsidRDefault="00DE3701" w:rsidP="00DE3701">
      <w:pPr>
        <w:rPr>
          <w:lang w:val="ru-RU" w:eastAsia="ja-JP"/>
        </w:rPr>
      </w:pPr>
    </w:p>
    <w:p w14:paraId="4618FC50"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69" w:name="_Toc235821134"/>
      <w:r w:rsidRPr="00436B63">
        <w:rPr>
          <w:rFonts w:eastAsiaTheme="majorEastAsia" w:cstheme="majorBidi"/>
          <w:i/>
          <w:iCs/>
          <w:color w:val="595959" w:themeColor="text1" w:themeTint="A6"/>
          <w:lang w:val="ru-RU"/>
        </w:rPr>
        <w:t>Краткий обзор мер в поддержку выполнения задачи 7</w:t>
      </w:r>
      <w:bookmarkEnd w:id="269"/>
      <w:r w:rsidRPr="00436B63">
        <w:rPr>
          <w:rFonts w:eastAsiaTheme="majorEastAsia" w:cstheme="majorBidi"/>
          <w:i/>
          <w:iCs/>
          <w:color w:val="595959" w:themeColor="text1" w:themeTint="A6"/>
          <w:lang w:val="ru-RU"/>
        </w:rPr>
        <w:t xml:space="preserve"> Рамочной программы</w:t>
      </w:r>
    </w:p>
    <w:p w14:paraId="47946599" w14:textId="77777777" w:rsidR="00DE3701" w:rsidRPr="00436B63" w:rsidRDefault="00DE3701" w:rsidP="00DE3701">
      <w:pPr>
        <w:rPr>
          <w:lang w:val="ru-RU" w:eastAsia="ja-JP"/>
        </w:rPr>
      </w:pPr>
    </w:p>
    <w:p w14:paraId="230A84F0" w14:textId="77777777" w:rsidR="00DE3701" w:rsidRPr="00436B63" w:rsidRDefault="00DE3701" w:rsidP="00DE3701">
      <w:pPr>
        <w:rPr>
          <w:lang w:val="ru-RU"/>
        </w:rPr>
      </w:pPr>
      <w:r w:rsidRPr="00436B63">
        <w:rPr>
          <w:lang w:val="ru-RU"/>
        </w:rPr>
        <w:t xml:space="preserve">В связи с задачей 7 Стороны чаще всего сообщают о мерах по борьбе с пластиковым загрязнением, причем подавляющее большинство сообщают о запретах или ограничениях на использование одноразовых пластиковых изделий, таких как пакеты, соломинки, столовые приборы и изделия из полистирола. Значительное число Сторон сообщает о применении комплексной борьбы с вредителями и введении запретов на особо опасные пестициды в качестве мер по снижению рисков, связанных с использованием пестицидов. Еще одна значительная группа Сторон, главным образом в Европе и Азии, сообщает о нормативных и технических мерах по сокращению выбросов питательных веществ из удобрений и навозной жижи. Меньшая группа стран сообщает о мерах по устранению загрязнения ртутью и стойкими органическими загрязнителями, особо отмечая усилия в рамках </w:t>
      </w:r>
      <w:proofErr w:type="spellStart"/>
      <w:r w:rsidRPr="00436B63">
        <w:rPr>
          <w:lang w:val="ru-RU"/>
        </w:rPr>
        <w:t>Минаматской</w:t>
      </w:r>
      <w:proofErr w:type="spellEnd"/>
      <w:r w:rsidRPr="00436B63">
        <w:rPr>
          <w:lang w:val="ru-RU"/>
        </w:rPr>
        <w:t xml:space="preserve"> конвенции о ртути и Стокгольмской конвенции о стойких органических загрязнителях. Все больше Сторон сообщают об инвестициях в инфраструктуру переработки отходов и механизмы экономики замкнутого цикла в качестве структурных мер по борьбе с пластиковым загрязнением и отходами (см. вставки 25 и 26). </w:t>
      </w:r>
    </w:p>
    <w:p w14:paraId="659AA34F" w14:textId="77777777" w:rsidR="00DE3701" w:rsidRPr="00436B63" w:rsidRDefault="00DE3701" w:rsidP="00DE3701">
      <w:pPr>
        <w:rPr>
          <w:lang w:val="ru-RU"/>
        </w:rPr>
      </w:pPr>
    </w:p>
    <w:p w14:paraId="7877E969"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70" w:name="_Toc235821135"/>
      <w:r w:rsidRPr="00436B63">
        <w:rPr>
          <w:rFonts w:eastAsiaTheme="majorEastAsia" w:cstheme="majorBidi"/>
          <w:i/>
          <w:iCs/>
          <w:color w:val="595959" w:themeColor="text1" w:themeTint="A6"/>
          <w:lang w:val="ru-RU"/>
        </w:rPr>
        <w:t>Примеры успехов и прогресса в выполнении задачи</w:t>
      </w:r>
      <w:bookmarkEnd w:id="270"/>
    </w:p>
    <w:p w14:paraId="2B424793" w14:textId="77777777" w:rsidR="00DE3701" w:rsidRPr="00436B63" w:rsidRDefault="00DE3701" w:rsidP="00DE3701">
      <w:pPr>
        <w:rPr>
          <w:lang w:val="ru-RU" w:eastAsia="ja-JP"/>
        </w:rPr>
      </w:pPr>
    </w:p>
    <w:p w14:paraId="28C09192" w14:textId="77777777" w:rsidR="00DE3701" w:rsidRPr="00436B63" w:rsidRDefault="00DE3701" w:rsidP="00DE3701">
      <w:pPr>
        <w:keepNext/>
        <w:spacing w:after="200" w:line="240" w:lineRule="auto"/>
        <w:rPr>
          <w:rFonts w:eastAsiaTheme="minorEastAsia"/>
          <w:color w:val="0E2841" w:themeColor="text2"/>
          <w:kern w:val="0"/>
          <w:sz w:val="20"/>
          <w:szCs w:val="20"/>
          <w:lang w:val="ru-RU" w:eastAsia="ja-JP"/>
          <w14:ligatures w14:val="none"/>
        </w:rPr>
      </w:pPr>
    </w:p>
    <w:tbl>
      <w:tblPr>
        <w:tblStyle w:val="TableGrid"/>
        <w:tblW w:w="0" w:type="auto"/>
        <w:tblLook w:val="04A0" w:firstRow="1" w:lastRow="0" w:firstColumn="1" w:lastColumn="0" w:noHBand="0" w:noVBand="1"/>
      </w:tblPr>
      <w:tblGrid>
        <w:gridCol w:w="9607"/>
      </w:tblGrid>
      <w:tr w:rsidR="00DE3701" w:rsidRPr="00F43B05" w14:paraId="56DA901C" w14:textId="77777777" w:rsidTr="005716FA">
        <w:tc>
          <w:tcPr>
            <w:tcW w:w="10910" w:type="dxa"/>
            <w:shd w:val="clear" w:color="auto" w:fill="D1D1D1" w:themeFill="background2" w:themeFillShade="E6"/>
          </w:tcPr>
          <w:p w14:paraId="7E9D463B" w14:textId="77777777" w:rsidR="00DE3701" w:rsidRPr="00436B63" w:rsidRDefault="00DE3701" w:rsidP="00DE3701">
            <w:pPr>
              <w:rPr>
                <w:i/>
                <w:iCs/>
                <w:lang w:val="ru-RU"/>
              </w:rPr>
            </w:pPr>
          </w:p>
          <w:p w14:paraId="729C4E7A"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Вставка 25</w:t>
            </w:r>
          </w:p>
          <w:p w14:paraId="717B80B3"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Национальная рамочная программа Австралии по экономике замкнутого цикла, предусматривающая количественно выраженное межсекторальное сокращение загрязнения</w:t>
            </w:r>
          </w:p>
          <w:p w14:paraId="2A053FE6" w14:textId="77777777" w:rsidR="00DE3701" w:rsidRPr="00436B63" w:rsidRDefault="00DE3701" w:rsidP="00DE3701">
            <w:pPr>
              <w:rPr>
                <w:i/>
                <w:iCs/>
                <w:lang w:val="ru-RU"/>
              </w:rPr>
            </w:pPr>
          </w:p>
          <w:p w14:paraId="2671318C" w14:textId="77777777" w:rsidR="00DE3701" w:rsidRPr="00436B63" w:rsidRDefault="00DE3701" w:rsidP="00DE3701">
            <w:pPr>
              <w:spacing w:line="276" w:lineRule="auto"/>
              <w:rPr>
                <w:rFonts w:ascii="Aptos" w:hAnsi="Aptos"/>
                <w:color w:val="000000"/>
                <w:sz w:val="20"/>
                <w:szCs w:val="20"/>
                <w:lang w:val="ru-RU"/>
              </w:rPr>
            </w:pPr>
            <w:r w:rsidRPr="00436B63">
              <w:rPr>
                <w:rFonts w:ascii="Aptos" w:hAnsi="Aptos"/>
                <w:color w:val="000000"/>
                <w:sz w:val="20"/>
                <w:lang w:val="ru-RU"/>
              </w:rPr>
              <w:t>Рост потребления сырья, увеличение объемов отходов и сохраняющаяся нагрузка, связанная с загрязнением, создают все более серьезные угрозы наземному, пресноводному и морскому биоразнообразию на всей территории Австралии. В ответ на это Австралия постепенно сформировала комплексную национальную систему политики и нормативного регулирования в области экономики замкнутого цикла, которая объединяет сокращение объемов отходов, восстановление ресурсов, ответственность производителей за продукцию, регулирование промышленных химических веществ, устойчивое производство и потребление, а также данные и отчетность в области экономики замкнутого цикла. С момента вступления в силу закона о переработке отходов и сокращении их объемов 2020 года Австралия последовательно укрепляла нормативную базу, расширяла инвестиции, совершенствовала национальные механизмы отчетности и сотрудничество между различными юрисдикциями в целях сокращения воздействия загрязнения на биоразнообразие при одновременном повышении эффективности использования ресурсов. </w:t>
            </w:r>
            <w:r w:rsidRPr="00436B63">
              <w:rPr>
                <w:rFonts w:ascii="Aptos" w:hAnsi="Aptos"/>
                <w:color w:val="000000"/>
                <w:sz w:val="20"/>
                <w:lang w:val="ru-RU"/>
              </w:rPr>
              <w:br/>
              <w:t> </w:t>
            </w:r>
            <w:r w:rsidRPr="00436B63">
              <w:rPr>
                <w:rFonts w:ascii="Aptos" w:hAnsi="Aptos"/>
                <w:color w:val="000000"/>
                <w:sz w:val="20"/>
                <w:lang w:val="ru-RU"/>
              </w:rPr>
              <w:br/>
              <w:t xml:space="preserve">В национальном докладе Австралии, представленном в рамках Конвенции, указана национальная задача, направленная на повышение уровня замкнутости экономики страны и сокращение загрязнения и его воздействия на биоразнообразие к 2030 году. Публикация национальной рамочной программы по экономике замкнутого цикла в декабре 2024 года стала важной вехой, закрепив общенациональную задачу удвоить уровень замкнутости экономики Австралии к 2035 году при поддержке задач, предусматривающих безопасное восстановление 80% ресурсов, повышение </w:t>
            </w:r>
            <w:proofErr w:type="spellStart"/>
            <w:r w:rsidRPr="00436B63">
              <w:rPr>
                <w:rFonts w:ascii="Aptos" w:hAnsi="Aptos"/>
                <w:color w:val="000000"/>
                <w:sz w:val="20"/>
                <w:lang w:val="ru-RU"/>
              </w:rPr>
              <w:t>материалоотдачи</w:t>
            </w:r>
            <w:proofErr w:type="spellEnd"/>
            <w:r w:rsidRPr="00436B63">
              <w:rPr>
                <w:rFonts w:ascii="Aptos" w:hAnsi="Aptos"/>
                <w:color w:val="000000"/>
                <w:sz w:val="20"/>
                <w:lang w:val="ru-RU"/>
              </w:rPr>
              <w:t xml:space="preserve"> на 30% и сокращение материального следа в расчете на душу населения на 10%. Рамочная программа опирается на ранее проведенные реформы, включая запреты на экспорт отходов, внедрение систем ответственности производителей за продукцию, реформу упаковочных материалов, меры в рамках национальной политики в области отходов и усиление экологического регулирования промышленных химических веществ. </w:t>
            </w:r>
            <w:r w:rsidRPr="00436B63">
              <w:rPr>
                <w:rFonts w:ascii="Aptos" w:hAnsi="Aptos"/>
                <w:color w:val="000000"/>
                <w:sz w:val="20"/>
                <w:lang w:val="ru-RU"/>
              </w:rPr>
              <w:br/>
              <w:t> </w:t>
            </w:r>
          </w:p>
          <w:p w14:paraId="5F869D47" w14:textId="77777777" w:rsidR="00DE3701" w:rsidRPr="00436B63" w:rsidRDefault="00DE3701" w:rsidP="00DE3701">
            <w:pPr>
              <w:spacing w:line="276" w:lineRule="auto"/>
              <w:rPr>
                <w:rFonts w:ascii="Aptos" w:hAnsi="Aptos"/>
                <w:color w:val="000000"/>
                <w:lang w:val="ru-RU"/>
              </w:rPr>
            </w:pPr>
            <w:r w:rsidRPr="00436B63">
              <w:rPr>
                <w:rFonts w:ascii="Aptos" w:hAnsi="Aptos"/>
                <w:color w:val="000000"/>
                <w:sz w:val="20"/>
                <w:lang w:val="ru-RU"/>
              </w:rPr>
              <w:t xml:space="preserve">Важной особенностью подхода страны стало развитие национальных систем сбора данных, измерения и отчетности. Австралия сотрудничает с Организацией научных и промышленных исследований Содружества, правительствами штатов и территорий, частным сектором и исследователями в целях разработки единых для всей страны индикаторов экономики замкнутого цикла, счетов материальных потоков и системы отчетности по восстановлению ресурсов. Эти системы данных в настоящее время позволяют измерять уровень замкнутости экономики, </w:t>
            </w:r>
            <w:proofErr w:type="spellStart"/>
            <w:r w:rsidRPr="00436B63">
              <w:rPr>
                <w:rFonts w:ascii="Aptos" w:hAnsi="Aptos"/>
                <w:color w:val="000000"/>
                <w:sz w:val="20"/>
                <w:lang w:val="ru-RU"/>
              </w:rPr>
              <w:t>материалоотдачу</w:t>
            </w:r>
            <w:proofErr w:type="spellEnd"/>
            <w:r w:rsidRPr="00436B63">
              <w:rPr>
                <w:rFonts w:ascii="Aptos" w:hAnsi="Aptos"/>
                <w:color w:val="000000"/>
                <w:sz w:val="20"/>
                <w:lang w:val="ru-RU"/>
              </w:rPr>
              <w:t>, материальный след и результаты восстановления ресурсов, формируя фактологическую основу для разработки политики, определения приоритетов инвестирования и представления отчетности о прогрессе. </w:t>
            </w:r>
            <w:r w:rsidRPr="00436B63">
              <w:rPr>
                <w:rFonts w:ascii="Aptos" w:hAnsi="Aptos"/>
                <w:color w:val="000000"/>
                <w:sz w:val="20"/>
                <w:lang w:val="ru-RU"/>
              </w:rPr>
              <w:br/>
              <w:t> </w:t>
            </w:r>
            <w:r w:rsidRPr="00436B63">
              <w:rPr>
                <w:rFonts w:ascii="Aptos" w:hAnsi="Aptos"/>
                <w:color w:val="000000"/>
                <w:sz w:val="20"/>
                <w:lang w:val="ru-RU"/>
              </w:rPr>
              <w:br/>
              <w:t>В осуществлении участвует широкая коалиция правительств, научно-исследовательских учреждений, предприятий, инвесторов и общин. К числу основных инициатив относятся расширение инфраструктуры переработки и повторной обработки отходов за счет Фонда модернизации переработки и связанных с ним инвестиций, распространение систем возврата тары на всю территорию страны, меры по поэтапному отказу от проблемных и ненужных пластиковых изделий, механизмы ответственности производителей за продукцию, реформирование требований в области дизайна упаковки и ее пригодности для переработки, регулирование экспорта отходов, а также внедрение Стандарта экологического регулирования промышленных химических веществ, устанавливающего единые для всей страны меры экологического контроля в отношении особо опасных промышленных химических веществ. </w:t>
            </w:r>
            <w:r w:rsidRPr="00436B63">
              <w:rPr>
                <w:rFonts w:ascii="Aptos" w:hAnsi="Aptos"/>
                <w:color w:val="000000"/>
                <w:sz w:val="20"/>
                <w:lang w:val="ru-RU"/>
              </w:rPr>
              <w:br/>
              <w:t> </w:t>
            </w:r>
            <w:r w:rsidRPr="00436B63">
              <w:rPr>
                <w:rFonts w:ascii="Aptos" w:hAnsi="Aptos"/>
                <w:color w:val="000000"/>
                <w:sz w:val="20"/>
                <w:lang w:val="ru-RU"/>
              </w:rPr>
              <w:br/>
              <w:t xml:space="preserve">Подход Австралии позволил добиться поддающихся количественной оценке экологических результатов. В ходе долгосрочного мониторинга, проводимого Организацией научных и промышленных исследований Содружества, в обследованных городских районах в период с 2013 по 2023 год было зафиксировано сокращение плотности пластикового мусора в прибрежных районах на 39%. Доля восстановленных ресурсов на национальном уровне увеличилась с 62,7% в 2019–2020 годах до 66% в 2022–2023 годах, а после введения запретов на экспорт отходов и осуществления соответствующих инвестиций в инфраструктуру расширились внутренние мощности по переработке и повторной обработке отходов. Национальные индикаторы экономики замкнутого цикла также свидетельствуют о постепенном повышении уровня замкнутости экономики и </w:t>
            </w:r>
            <w:proofErr w:type="spellStart"/>
            <w:r w:rsidRPr="00436B63">
              <w:rPr>
                <w:rFonts w:ascii="Aptos" w:hAnsi="Aptos"/>
                <w:color w:val="000000"/>
                <w:sz w:val="20"/>
                <w:lang w:val="ru-RU"/>
              </w:rPr>
              <w:t>материалоотдачи</w:t>
            </w:r>
            <w:proofErr w:type="spellEnd"/>
            <w:r w:rsidRPr="00436B63">
              <w:rPr>
                <w:rFonts w:ascii="Aptos" w:hAnsi="Aptos"/>
                <w:color w:val="000000"/>
                <w:sz w:val="20"/>
                <w:lang w:val="ru-RU"/>
              </w:rPr>
              <w:t>, а в более долгосрочной перспективе – о постепенном сокращении материального следа в расчете на душу населения.</w:t>
            </w:r>
            <w:r w:rsidRPr="00436B63">
              <w:rPr>
                <w:rFonts w:ascii="Aptos" w:hAnsi="Aptos"/>
                <w:color w:val="000000"/>
                <w:lang w:val="ru-RU"/>
              </w:rPr>
              <w:t> </w:t>
            </w:r>
          </w:p>
          <w:p w14:paraId="4A4C8954" w14:textId="77777777" w:rsidR="00DE3701" w:rsidRPr="00436B63" w:rsidRDefault="00DE3701" w:rsidP="00DE3701">
            <w:pPr>
              <w:spacing w:line="276" w:lineRule="auto"/>
              <w:rPr>
                <w:rFonts w:ascii="Aptos" w:hAnsi="Aptos"/>
                <w:color w:val="000000"/>
                <w:sz w:val="20"/>
                <w:szCs w:val="20"/>
                <w:lang w:val="ru-RU"/>
              </w:rPr>
            </w:pPr>
            <w:r w:rsidRPr="00436B63">
              <w:rPr>
                <w:rFonts w:ascii="Aptos" w:hAnsi="Aptos"/>
                <w:color w:val="000000"/>
                <w:lang w:val="ru-RU"/>
              </w:rPr>
              <w:br/>
            </w:r>
            <w:r w:rsidRPr="00436B63">
              <w:rPr>
                <w:rFonts w:ascii="Aptos" w:hAnsi="Aptos"/>
                <w:i/>
                <w:color w:val="000000" w:themeColor="text1"/>
                <w:sz w:val="20"/>
                <w:lang w:val="ru-RU"/>
              </w:rPr>
              <w:t xml:space="preserve">Соответствующие задачи: </w:t>
            </w:r>
            <w:r w:rsidRPr="00436B63">
              <w:rPr>
                <w:rFonts w:ascii="Aptos" w:hAnsi="Aptos"/>
                <w:color w:val="000000" w:themeColor="text1"/>
                <w:sz w:val="20"/>
                <w:lang w:val="ru-RU"/>
              </w:rPr>
              <w:t>7, 11, 16 и 21.</w:t>
            </w:r>
          </w:p>
          <w:p w14:paraId="753D41DD" w14:textId="77777777" w:rsidR="00DE3701" w:rsidRPr="00436B63" w:rsidRDefault="00DE3701" w:rsidP="00DE3701">
            <w:pPr>
              <w:spacing w:line="276" w:lineRule="auto"/>
              <w:rPr>
                <w:rFonts w:ascii="Aptos" w:eastAsia="Aptos" w:hAnsi="Aptos" w:cs="Aptos"/>
                <w:i/>
                <w:iCs/>
                <w:color w:val="000000" w:themeColor="text1"/>
                <w:sz w:val="20"/>
                <w:szCs w:val="20"/>
                <w:lang w:val="ru-RU"/>
              </w:rPr>
            </w:pPr>
            <w:r w:rsidRPr="00436B63">
              <w:rPr>
                <w:rFonts w:ascii="Aptos" w:hAnsi="Aptos"/>
                <w:i/>
                <w:color w:val="000000" w:themeColor="text1"/>
                <w:sz w:val="20"/>
                <w:lang w:val="ru-RU"/>
              </w:rPr>
              <w:t xml:space="preserve">Источник: </w:t>
            </w:r>
            <w:r w:rsidRPr="00436B63">
              <w:rPr>
                <w:rFonts w:ascii="Aptos" w:hAnsi="Aptos"/>
                <w:color w:val="000000" w:themeColor="text1"/>
                <w:sz w:val="20"/>
                <w:lang w:val="ru-RU"/>
              </w:rPr>
              <w:t xml:space="preserve">Австралия, седьмой национальный доклад в рамках Конвенции; </w:t>
            </w:r>
            <w:r w:rsidRPr="00436B63">
              <w:rPr>
                <w:sz w:val="20"/>
                <w:lang w:val="ru-RU"/>
              </w:rPr>
              <w:t>Департамент по вопросам изменения климата, энергетики, окружающей среды и водных ресурсов Австралии, 2024 год.</w:t>
            </w:r>
          </w:p>
          <w:p w14:paraId="4A14C022" w14:textId="77777777" w:rsidR="00DE3701" w:rsidRPr="00436B63" w:rsidRDefault="00DE3701" w:rsidP="00DE3701">
            <w:pPr>
              <w:rPr>
                <w:i/>
                <w:iCs/>
                <w:lang w:val="ru-RU" w:eastAsia="ja-JP"/>
              </w:rPr>
            </w:pPr>
          </w:p>
          <w:p w14:paraId="191BB424" w14:textId="77777777" w:rsidR="00DE3701" w:rsidRPr="00436B63" w:rsidRDefault="00DE3701" w:rsidP="00DE3701">
            <w:pPr>
              <w:rPr>
                <w:lang w:val="ru-RU" w:eastAsia="ja-JP"/>
              </w:rPr>
            </w:pPr>
          </w:p>
        </w:tc>
      </w:tr>
    </w:tbl>
    <w:p w14:paraId="19D76382" w14:textId="77777777" w:rsidR="00DE3701" w:rsidRPr="00436B63" w:rsidRDefault="00DE3701" w:rsidP="00DE3701">
      <w:pPr>
        <w:rPr>
          <w:lang w:val="ru-RU" w:eastAsia="ja-JP"/>
        </w:rPr>
      </w:pPr>
    </w:p>
    <w:p w14:paraId="771123D3" w14:textId="77777777" w:rsidR="00DE3701" w:rsidRPr="00436B63" w:rsidRDefault="00DE3701" w:rsidP="00DE3701">
      <w:pPr>
        <w:keepNext/>
        <w:spacing w:after="200" w:line="240" w:lineRule="auto"/>
        <w:rPr>
          <w:rFonts w:eastAsiaTheme="minorEastAsia"/>
          <w:i/>
          <w:iCs/>
          <w:color w:val="0E2841" w:themeColor="text2"/>
          <w:kern w:val="0"/>
          <w:sz w:val="18"/>
          <w:szCs w:val="18"/>
          <w:lang w:val="ru-RU" w:eastAsia="ja-JP"/>
          <w14:ligatures w14:val="none"/>
        </w:rPr>
      </w:pPr>
    </w:p>
    <w:tbl>
      <w:tblPr>
        <w:tblStyle w:val="TableGrid"/>
        <w:tblW w:w="0" w:type="auto"/>
        <w:tblLook w:val="04A0" w:firstRow="1" w:lastRow="0" w:firstColumn="1" w:lastColumn="0" w:noHBand="0" w:noVBand="1"/>
      </w:tblPr>
      <w:tblGrid>
        <w:gridCol w:w="9607"/>
      </w:tblGrid>
      <w:tr w:rsidR="00DE3701" w:rsidRPr="00F43B05" w14:paraId="01345B19" w14:textId="77777777" w:rsidTr="005716FA">
        <w:tc>
          <w:tcPr>
            <w:tcW w:w="12950" w:type="dxa"/>
            <w:shd w:val="clear" w:color="auto" w:fill="D1D1D1" w:themeFill="background2" w:themeFillShade="E6"/>
          </w:tcPr>
          <w:p w14:paraId="67985F4B" w14:textId="77777777" w:rsidR="00DE3701" w:rsidRPr="00436B63" w:rsidRDefault="00DE3701" w:rsidP="00DE3701">
            <w:pPr>
              <w:spacing w:before="100" w:beforeAutospacing="1" w:after="100" w:afterAutospacing="1"/>
              <w:rPr>
                <w:sz w:val="20"/>
                <w:szCs w:val="20"/>
                <w:lang w:val="ru-RU"/>
              </w:rPr>
            </w:pPr>
            <w:r w:rsidRPr="00436B63">
              <w:rPr>
                <w:sz w:val="20"/>
                <w:lang w:val="ru-RU"/>
              </w:rPr>
              <w:t>Вставка 26</w:t>
            </w:r>
          </w:p>
          <w:p w14:paraId="5B8CB402" w14:textId="77777777" w:rsidR="00DE3701" w:rsidRPr="00436B63" w:rsidRDefault="00DE3701" w:rsidP="00DE3701">
            <w:pPr>
              <w:spacing w:before="100" w:beforeAutospacing="1" w:after="100" w:afterAutospacing="1"/>
              <w:rPr>
                <w:sz w:val="20"/>
                <w:szCs w:val="20"/>
                <w:lang w:val="ru-RU"/>
              </w:rPr>
            </w:pPr>
            <w:r w:rsidRPr="00436B63">
              <w:rPr>
                <w:b/>
                <w:sz w:val="20"/>
                <w:lang w:val="ru-RU"/>
              </w:rPr>
              <w:t>Результаты Иордании в области сокращения использования ртути и усиления контроля за импортом</w:t>
            </w:r>
          </w:p>
          <w:p w14:paraId="3FE2A2EB" w14:textId="77777777" w:rsidR="00DE3701" w:rsidRPr="00436B63" w:rsidRDefault="00DE3701" w:rsidP="00DE3701">
            <w:pPr>
              <w:spacing w:before="100" w:beforeAutospacing="1" w:after="100" w:afterAutospacing="1"/>
              <w:rPr>
                <w:rFonts w:eastAsia="Times New Roman" w:cs="Times New Roman"/>
                <w:sz w:val="20"/>
                <w:szCs w:val="20"/>
                <w:lang w:val="ru-RU"/>
              </w:rPr>
            </w:pPr>
            <w:r w:rsidRPr="00436B63">
              <w:rPr>
                <w:sz w:val="20"/>
                <w:lang w:val="ru-RU"/>
              </w:rPr>
              <w:t xml:space="preserve">Иордания добилась значительного прогресса в осуществлении мер по сокращению использования ртути и ртутьсодержащей продукции при одновременном усилении нормативного контроля за их импортом в соответствии со своими обязательствами по </w:t>
            </w:r>
            <w:proofErr w:type="spellStart"/>
            <w:r w:rsidRPr="00436B63">
              <w:rPr>
                <w:sz w:val="20"/>
                <w:lang w:val="ru-RU"/>
              </w:rPr>
              <w:t>Минаматской</w:t>
            </w:r>
            <w:proofErr w:type="spellEnd"/>
            <w:r w:rsidRPr="00436B63">
              <w:rPr>
                <w:sz w:val="20"/>
                <w:lang w:val="ru-RU"/>
              </w:rPr>
              <w:t xml:space="preserve"> конвенции о ртути и задачей 7 Рамочной программы. В качестве первого шага Иордания провела национальную инвентаризацию ртути, соединений ртути и ртутьсодержащих продуктов, а также их источников и видов использования в различных секторах. На основе полученных результатов Иордания подготовила свою первоначальную оценку для второго совещания Конференции Сторон </w:t>
            </w:r>
            <w:proofErr w:type="spellStart"/>
            <w:r w:rsidRPr="00436B63">
              <w:rPr>
                <w:sz w:val="20"/>
                <w:lang w:val="ru-RU"/>
              </w:rPr>
              <w:t>Минаматской</w:t>
            </w:r>
            <w:proofErr w:type="spellEnd"/>
            <w:r w:rsidRPr="00436B63">
              <w:rPr>
                <w:sz w:val="20"/>
                <w:lang w:val="ru-RU"/>
              </w:rPr>
              <w:t xml:space="preserve"> конвенции о ртути в 2018 году, которая заложила основу для укрепления национальной нормативно-правовой и институциональной базы регулирования ртути.</w:t>
            </w:r>
          </w:p>
          <w:p w14:paraId="7490E450" w14:textId="77777777" w:rsidR="00DE3701" w:rsidRPr="00436B63" w:rsidRDefault="00DE3701" w:rsidP="00DE3701">
            <w:pPr>
              <w:spacing w:before="100" w:beforeAutospacing="1" w:after="100" w:afterAutospacing="1"/>
              <w:rPr>
                <w:rFonts w:eastAsia="Times New Roman" w:cs="Times New Roman"/>
                <w:sz w:val="20"/>
                <w:szCs w:val="20"/>
                <w:lang w:val="ru-RU"/>
              </w:rPr>
            </w:pPr>
            <w:r w:rsidRPr="00436B63">
              <w:rPr>
                <w:sz w:val="20"/>
                <w:lang w:val="ru-RU"/>
              </w:rPr>
              <w:t>По итогам оценки Иордания внесла изменения в ряд национальных нормативных актов, регулирующих опасные химические вещества и отходы. Инструкции по обращению с опасными отходами, изданные в 2019 году, отнесли ртутьсодержащие отходы к категории опасных отходов, в связи с чем их сбор, хранение, транспортировка и удаление должны осуществляться экологически безопасным способом для защиты здоровья человека и биоразнообразия. Кроме того, в соответствии с Постановлением № 68 от 2020 года был введен запрет на импорт элементарной ртути и соединений ртути.</w:t>
            </w:r>
          </w:p>
          <w:p w14:paraId="7593D42F" w14:textId="77777777" w:rsidR="00DE3701" w:rsidRPr="00436B63" w:rsidRDefault="00DE3701" w:rsidP="00DE3701">
            <w:pPr>
              <w:spacing w:before="100" w:beforeAutospacing="1" w:after="100" w:afterAutospacing="1"/>
              <w:rPr>
                <w:rFonts w:eastAsia="Times New Roman" w:cs="Times New Roman"/>
                <w:sz w:val="20"/>
                <w:szCs w:val="20"/>
                <w:lang w:val="ru-RU"/>
              </w:rPr>
            </w:pPr>
            <w:r w:rsidRPr="00436B63">
              <w:rPr>
                <w:sz w:val="20"/>
                <w:lang w:val="ru-RU"/>
              </w:rPr>
              <w:t xml:space="preserve">Также в сотрудничестве с секретариатом </w:t>
            </w:r>
            <w:proofErr w:type="spellStart"/>
            <w:r w:rsidRPr="00436B63">
              <w:rPr>
                <w:sz w:val="20"/>
                <w:lang w:val="ru-RU"/>
              </w:rPr>
              <w:t>Минаматской</w:t>
            </w:r>
            <w:proofErr w:type="spellEnd"/>
            <w:r w:rsidRPr="00436B63">
              <w:rPr>
                <w:sz w:val="20"/>
                <w:lang w:val="ru-RU"/>
              </w:rPr>
              <w:t xml:space="preserve"> конвенции о ртути и Программой Организации Объединенных Наций по окружающей среде (ЮНЕП) Иордания осуществила проект под названием «Экологически безопасное обращение со ртутьсодержащими отходами и сокращение использования ртутьсодержащей продукции в Иордании». Проект был направлен на укрепление национального потенциала в области экологически безопасного обращения с ртутьсодержащими продуктами и отходами, а также на предотвращение выбросов ртути в окружающую среду.</w:t>
            </w:r>
          </w:p>
          <w:p w14:paraId="43400A7B" w14:textId="77777777" w:rsidR="00DE3701" w:rsidRPr="00436B63" w:rsidRDefault="00DE3701" w:rsidP="00DE3701">
            <w:pPr>
              <w:spacing w:before="100" w:beforeAutospacing="1" w:after="100" w:afterAutospacing="1"/>
              <w:rPr>
                <w:rFonts w:eastAsia="Times New Roman" w:cs="Times New Roman"/>
                <w:sz w:val="20"/>
                <w:szCs w:val="20"/>
                <w:lang w:val="ru-RU"/>
              </w:rPr>
            </w:pPr>
            <w:r w:rsidRPr="00436B63">
              <w:rPr>
                <w:sz w:val="20"/>
                <w:lang w:val="ru-RU"/>
              </w:rPr>
              <w:t>На основании аналитических исследований, проведенных в рамках проекта, Иордания ввела запрет на ввоз ряда товаров, содержащих ртуть. Для совершенствования сбора отходов и предотвращения выбросов ртути в окружающую среду Иордания создала во всех мухафазах 32 пункта сбора ртутьсодержащих бытовых отходов, включая отработанные люминесцентные лампы, а также электрические и электронные отходы. Девять из этих пунктов сбора были размещены в общественных парках для облегчения доступа населения и поощрения безопасного удаления таких отходов домашними хозяйствами.</w:t>
            </w:r>
          </w:p>
          <w:p w14:paraId="0ADEF0D2" w14:textId="77777777" w:rsidR="00DE3701" w:rsidRPr="00436B63" w:rsidRDefault="00DE3701" w:rsidP="00DE3701">
            <w:pPr>
              <w:spacing w:before="100" w:beforeAutospacing="1" w:after="100" w:afterAutospacing="1"/>
              <w:rPr>
                <w:rFonts w:eastAsia="Times New Roman" w:cs="Times New Roman"/>
                <w:sz w:val="20"/>
                <w:szCs w:val="20"/>
                <w:lang w:val="ru-RU"/>
              </w:rPr>
            </w:pPr>
            <w:r w:rsidRPr="00436B63">
              <w:rPr>
                <w:sz w:val="20"/>
                <w:lang w:val="ru-RU"/>
              </w:rPr>
              <w:t xml:space="preserve">Иордания также подготовила проект национального плана действий по поэтапному отказу от использования амальгамы в стоматологии к 2030 году в соответствии с положениями </w:t>
            </w:r>
            <w:proofErr w:type="spellStart"/>
            <w:r w:rsidRPr="00436B63">
              <w:rPr>
                <w:sz w:val="20"/>
                <w:lang w:val="ru-RU"/>
              </w:rPr>
              <w:t>Минаматской</w:t>
            </w:r>
            <w:proofErr w:type="spellEnd"/>
            <w:r w:rsidRPr="00436B63">
              <w:rPr>
                <w:sz w:val="20"/>
                <w:lang w:val="ru-RU"/>
              </w:rPr>
              <w:t xml:space="preserve"> конвенции о ртути. Кроме того, Министерство сельского хозяйства уже на протяжении многих лет запрещает использование ртути в сельскохозяйственных пестицидах, что способствует предотвращению загрязнения почв и водных ресурсов, а также защите экосистем и биоразнообразия.</w:t>
            </w:r>
          </w:p>
          <w:p w14:paraId="25C95D7D" w14:textId="77777777" w:rsidR="00DE3701" w:rsidRPr="00436B63" w:rsidRDefault="00DE3701" w:rsidP="00DE3701">
            <w:pPr>
              <w:spacing w:before="100" w:beforeAutospacing="1" w:after="100" w:afterAutospacing="1"/>
              <w:rPr>
                <w:rFonts w:eastAsia="Times New Roman" w:cs="Times New Roman"/>
                <w:sz w:val="20"/>
                <w:szCs w:val="20"/>
                <w:lang w:val="ru-RU"/>
              </w:rPr>
            </w:pPr>
            <w:r w:rsidRPr="00436B63">
              <w:rPr>
                <w:sz w:val="20"/>
                <w:lang w:val="ru-RU"/>
              </w:rPr>
              <w:t xml:space="preserve">В совокупности эти меры демонстрируют комплексный подход страны к регулированию использования ртути посредством реформирования законодательства, ужесточения контроля за импортом, совершенствования инфраструктуры обращения с опасными отходами, повышения осведомленности населения и совершенствования систем сбора отходов. Эти меры непосредственно способствуют сокращению загрязнения, предотвращению выбросов ртути в окружающую среду, защите биоразнообразия и экосистемных услуг, а также выполнению обязательств Иордании в рамках </w:t>
            </w:r>
            <w:proofErr w:type="spellStart"/>
            <w:r w:rsidRPr="00436B63">
              <w:rPr>
                <w:sz w:val="20"/>
                <w:lang w:val="ru-RU"/>
              </w:rPr>
              <w:t>Минаматской</w:t>
            </w:r>
            <w:proofErr w:type="spellEnd"/>
            <w:r w:rsidRPr="00436B63">
              <w:rPr>
                <w:sz w:val="20"/>
                <w:lang w:val="ru-RU"/>
              </w:rPr>
              <w:t xml:space="preserve"> конвенции о ртути, одновременно содействуя выполнению задачи 7 Рамочной программы.</w:t>
            </w:r>
          </w:p>
          <w:p w14:paraId="39145CE7" w14:textId="77777777" w:rsidR="00DE3701" w:rsidRPr="00436B63" w:rsidRDefault="00DE3701" w:rsidP="00DE3701">
            <w:pPr>
              <w:spacing w:before="100" w:beforeAutospacing="1" w:after="100" w:afterAutospacing="1"/>
              <w:rPr>
                <w:rFonts w:eastAsia="Times New Roman" w:cs="Times New Roman"/>
                <w:sz w:val="20"/>
                <w:szCs w:val="20"/>
                <w:lang w:val="ru-RU"/>
              </w:rPr>
            </w:pPr>
            <w:r w:rsidRPr="00436B63">
              <w:rPr>
                <w:i/>
                <w:sz w:val="20"/>
                <w:lang w:val="ru-RU"/>
              </w:rPr>
              <w:t xml:space="preserve">Соответствующие задачи: </w:t>
            </w:r>
            <w:r w:rsidRPr="00436B63">
              <w:rPr>
                <w:sz w:val="20"/>
                <w:lang w:val="ru-RU"/>
              </w:rPr>
              <w:t>7.</w:t>
            </w:r>
          </w:p>
          <w:p w14:paraId="5D3CD140" w14:textId="77777777" w:rsidR="00DE3701" w:rsidRPr="00436B63" w:rsidRDefault="00DE3701" w:rsidP="00DE3701">
            <w:pPr>
              <w:spacing w:before="100" w:beforeAutospacing="1" w:after="100" w:afterAutospacing="1"/>
              <w:rPr>
                <w:lang w:val="ru-RU" w:eastAsia="ja-JP"/>
              </w:rPr>
            </w:pPr>
            <w:r w:rsidRPr="00436B63">
              <w:rPr>
                <w:i/>
                <w:sz w:val="20"/>
                <w:lang w:val="ru-RU"/>
              </w:rPr>
              <w:t xml:space="preserve">Источник: </w:t>
            </w:r>
            <w:r w:rsidRPr="00436B63">
              <w:rPr>
                <w:sz w:val="20"/>
                <w:lang w:val="ru-RU"/>
              </w:rPr>
              <w:t>Иордания, седьмой национальный доклад в рамках Конвенции.</w:t>
            </w:r>
          </w:p>
        </w:tc>
      </w:tr>
    </w:tbl>
    <w:p w14:paraId="50976F33" w14:textId="77777777" w:rsidR="00DE3701" w:rsidRPr="00436B63" w:rsidRDefault="00DE3701" w:rsidP="00DE3701">
      <w:pPr>
        <w:rPr>
          <w:lang w:val="ru-RU" w:eastAsia="ja-JP"/>
        </w:rPr>
      </w:pPr>
    </w:p>
    <w:p w14:paraId="5C91DC4E"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71" w:name="_Toc235821136"/>
      <w:r w:rsidRPr="00436B63">
        <w:rPr>
          <w:rFonts w:eastAsiaTheme="majorEastAsia" w:cstheme="majorBidi"/>
          <w:i/>
          <w:iCs/>
          <w:color w:val="595959" w:themeColor="text1" w:themeTint="A6"/>
          <w:lang w:val="ru-RU"/>
        </w:rPr>
        <w:t>Проблемы</w:t>
      </w:r>
      <w:bookmarkEnd w:id="271"/>
    </w:p>
    <w:p w14:paraId="62BD8D67" w14:textId="77777777" w:rsidR="00DE3701" w:rsidRPr="00436B63" w:rsidRDefault="00DE3701" w:rsidP="00DE3701">
      <w:pPr>
        <w:rPr>
          <w:rFonts w:ascii="Aptos" w:hAnsi="Aptos" w:cs="Segoe UI"/>
          <w:lang w:val="ru-RU"/>
        </w:rPr>
      </w:pPr>
    </w:p>
    <w:p w14:paraId="1CE685EE" w14:textId="77777777" w:rsidR="00DE3701" w:rsidRPr="00436B63" w:rsidRDefault="00DE3701" w:rsidP="00DE3701">
      <w:pPr>
        <w:rPr>
          <w:rFonts w:ascii="Segoe UI" w:hAnsi="Segoe UI" w:cs="Segoe UI"/>
          <w:sz w:val="18"/>
          <w:szCs w:val="18"/>
          <w:lang w:val="ru-RU"/>
        </w:rPr>
      </w:pPr>
      <w:r w:rsidRPr="00436B63">
        <w:rPr>
          <w:rFonts w:ascii="Aptos" w:hAnsi="Aptos"/>
          <w:lang w:val="ru-RU"/>
        </w:rPr>
        <w:t xml:space="preserve">Стороны отмечали противоречие между поэтапным отказом от опасной продукции и необходимостью обеспечивать продовольственную безопасность и сохранять средства жизнеобеспечения фермеров. Даже в тех случаях, когда существует нормативно-правовая база, направленная на сокращение загрязнения, меры по обеспечению ее соблюдения зачастую остаются недостаточными, а потенциал осуществления может быть ограниченным. Несколько Сторон называют недостаточное внутреннее финансирование одним из основных препятствий для выполнения задачи. Ряд Сторон, особенно из числа развивающихся стран, отмечают, что одной из сохраняющихся проблем является недостаточно развитая инфраструктура очистки сточных вод. Некоторые Стороны отмечают особые трудности с оценкой восстановления популяций видов после загрязнения прибрежной и морской среды в результате аварий судов. Многие Стороны признают, что недостаточный потенциал в области мониторинга препятствует оценке прогресса в выполнении задачи 7, в том числе вследствие отсутствия данных о загрязнении из всех источников, а также данных о продажах и применении пестицидов и синтетических удобрений. </w:t>
      </w:r>
    </w:p>
    <w:p w14:paraId="52ACC950" w14:textId="77777777" w:rsidR="00DE3701" w:rsidRPr="00436B63" w:rsidRDefault="00DE3701" w:rsidP="00DE3701">
      <w:pPr>
        <w:rPr>
          <w:lang w:val="ru-RU" w:eastAsia="ja-JP"/>
        </w:rPr>
      </w:pPr>
    </w:p>
    <w:p w14:paraId="49B3D156"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72" w:name="_Toc235821137"/>
      <w:r w:rsidRPr="00436B63">
        <w:rPr>
          <w:rFonts w:eastAsiaTheme="majorEastAsia" w:cstheme="majorBidi"/>
          <w:color w:val="0F4761" w:themeColor="accent1" w:themeShade="BF"/>
          <w:lang w:val="ru-RU"/>
        </w:rPr>
        <w:t>Вклад субъектов, не являющихся национальными правительствами</w:t>
      </w:r>
      <w:bookmarkEnd w:id="272"/>
    </w:p>
    <w:p w14:paraId="1272B0D4"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eastAsia="ja-JP"/>
        </w:rPr>
      </w:pPr>
    </w:p>
    <w:p w14:paraId="54F66DA9"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73" w:name="_Toc235821138"/>
      <w:r w:rsidRPr="00436B63">
        <w:rPr>
          <w:rFonts w:eastAsiaTheme="majorEastAsia" w:cstheme="majorBidi"/>
          <w:i/>
          <w:iCs/>
          <w:color w:val="595959" w:themeColor="text1" w:themeTint="A6"/>
          <w:lang w:val="ru-RU"/>
        </w:rPr>
        <w:t>Обязательства, представленные через онлайновый инструмент представления отчетности</w:t>
      </w:r>
      <w:bookmarkEnd w:id="273"/>
    </w:p>
    <w:p w14:paraId="0CD9D286" w14:textId="77777777" w:rsidR="00DE3701" w:rsidRPr="00436B63" w:rsidRDefault="00DE3701" w:rsidP="00DE3701">
      <w:pPr>
        <w:rPr>
          <w:lang w:val="ru-RU" w:eastAsia="ja-JP"/>
        </w:rPr>
      </w:pPr>
    </w:p>
    <w:p w14:paraId="1B6E2843" w14:textId="77777777" w:rsidR="00DE3701" w:rsidRPr="00436B63" w:rsidRDefault="00DE3701" w:rsidP="00DE3701">
      <w:pPr>
        <w:rPr>
          <w:lang w:val="ru-RU"/>
        </w:rPr>
      </w:pPr>
      <w:r w:rsidRPr="00436B63">
        <w:rPr>
          <w:lang w:val="ru-RU"/>
        </w:rPr>
        <w:t>Из 180 существенных обязательств, представленных субъектами, не являющимися национальными правительствами, только 5 преимущественно относятся к задаче 7. Три из них были представлены одной частной корпорацией (см. вставку 27), одно – НПО и одно – научно-исследовательским учреждением. Три обязательства частного сектора имеют глобальный охват, обязательство неправительственной организации относится к Дании, а обязательство научно-исследовательского учреждения (КГМСИ) охватывает Африку, Южную Америку и Азию.</w:t>
      </w:r>
    </w:p>
    <w:p w14:paraId="6C0B540D" w14:textId="77777777" w:rsidR="00DE3701" w:rsidRPr="00436B63" w:rsidRDefault="00DE3701" w:rsidP="00DE3701">
      <w:pPr>
        <w:rPr>
          <w:lang w:val="ru-RU"/>
        </w:rPr>
      </w:pPr>
      <w:r w:rsidRPr="00436B63">
        <w:rPr>
          <w:lang w:val="ru-RU"/>
        </w:rPr>
        <w:t xml:space="preserve"> </w:t>
      </w:r>
    </w:p>
    <w:p w14:paraId="09A45C08" w14:textId="77777777" w:rsidR="00DE3701" w:rsidRPr="00436B63" w:rsidRDefault="00DE3701" w:rsidP="00DE3701">
      <w:pPr>
        <w:keepNext/>
        <w:spacing w:after="200" w:line="240" w:lineRule="auto"/>
        <w:rPr>
          <w:rFonts w:eastAsiaTheme="minorEastAsia"/>
          <w:i/>
          <w:iCs/>
          <w:color w:val="0E2841" w:themeColor="text2"/>
          <w:kern w:val="0"/>
          <w:sz w:val="18"/>
          <w:szCs w:val="18"/>
          <w:lang w:val="ru-RU" w:eastAsia="ja-JP"/>
          <w14:ligatures w14:val="none"/>
        </w:rPr>
      </w:pPr>
      <w:r w:rsidRPr="00436B63">
        <w:rPr>
          <w:rFonts w:eastAsiaTheme="minorEastAsia"/>
          <w:i/>
          <w:iCs/>
          <w:color w:val="0E2841" w:themeColor="text2"/>
          <w:kern w:val="0"/>
          <w:sz w:val="18"/>
          <w:szCs w:val="18"/>
          <w:lang w:val="ru-RU" w:eastAsia="ja-JP"/>
          <w14:ligatures w14:val="none"/>
        </w:rPr>
        <w:t xml:space="preserve">(II.B.7-NSA-VEOLIA): </w:t>
      </w:r>
      <w:proofErr w:type="spellStart"/>
      <w:r w:rsidRPr="00436B63">
        <w:rPr>
          <w:rFonts w:eastAsiaTheme="minorEastAsia"/>
          <w:i/>
          <w:iCs/>
          <w:color w:val="0E2841" w:themeColor="text2"/>
          <w:kern w:val="0"/>
          <w:sz w:val="18"/>
          <w:szCs w:val="18"/>
          <w:lang w:val="ru-RU" w:eastAsia="ja-JP"/>
          <w14:ligatures w14:val="none"/>
        </w:rPr>
        <w:t>Веолия</w:t>
      </w:r>
      <w:proofErr w:type="spellEnd"/>
      <w:r w:rsidRPr="00436B63">
        <w:rPr>
          <w:rFonts w:eastAsiaTheme="minorEastAsia"/>
          <w:i/>
          <w:iCs/>
          <w:color w:val="0E2841" w:themeColor="text2"/>
          <w:kern w:val="0"/>
          <w:sz w:val="18"/>
          <w:szCs w:val="18"/>
          <w:lang w:val="ru-RU" w:eastAsia="ja-JP"/>
          <w14:ligatures w14:val="none"/>
        </w:rPr>
        <w:t>: транснациональная корпорация, принимающая меры по сокращению загрязнения и отходов в масштабах своей глобальной деятельности</w:t>
      </w:r>
    </w:p>
    <w:tbl>
      <w:tblPr>
        <w:tblStyle w:val="TableGrid"/>
        <w:tblW w:w="0" w:type="auto"/>
        <w:tblLook w:val="04A0" w:firstRow="1" w:lastRow="0" w:firstColumn="1" w:lastColumn="0" w:noHBand="0" w:noVBand="1"/>
      </w:tblPr>
      <w:tblGrid>
        <w:gridCol w:w="9016"/>
      </w:tblGrid>
      <w:tr w:rsidR="00DE3701" w:rsidRPr="00F43B05" w14:paraId="7C024DE4" w14:textId="77777777" w:rsidTr="005716FA">
        <w:tc>
          <w:tcPr>
            <w:tcW w:w="9016" w:type="dxa"/>
            <w:shd w:val="clear" w:color="auto" w:fill="E8E8E8" w:themeFill="background2"/>
          </w:tcPr>
          <w:p w14:paraId="016B4234" w14:textId="77777777" w:rsidR="00DE3701" w:rsidRPr="00436B63" w:rsidRDefault="00DE3701" w:rsidP="00DE3701">
            <w:pPr>
              <w:rPr>
                <w:rFonts w:ascii="Aptos" w:hAnsi="Aptos"/>
                <w:color w:val="212121"/>
                <w:sz w:val="22"/>
                <w:szCs w:val="22"/>
                <w:lang w:val="ru-RU"/>
              </w:rPr>
            </w:pPr>
          </w:p>
          <w:p w14:paraId="0AD76736" w14:textId="77777777" w:rsidR="00DE3701" w:rsidRPr="00436B63" w:rsidRDefault="00DE3701" w:rsidP="00DE3701">
            <w:pPr>
              <w:rPr>
                <w:sz w:val="20"/>
                <w:szCs w:val="20"/>
                <w:lang w:val="ru-RU"/>
              </w:rPr>
            </w:pPr>
            <w:r w:rsidRPr="00436B63">
              <w:rPr>
                <w:sz w:val="20"/>
                <w:lang w:val="ru-RU"/>
              </w:rPr>
              <w:t>Вставка 27</w:t>
            </w:r>
          </w:p>
          <w:p w14:paraId="049F3D71" w14:textId="77777777" w:rsidR="00DE3701" w:rsidRPr="00436B63" w:rsidRDefault="00DE3701" w:rsidP="00DE3701">
            <w:pPr>
              <w:rPr>
                <w:sz w:val="20"/>
                <w:szCs w:val="20"/>
                <w:lang w:val="ru-RU"/>
              </w:rPr>
            </w:pPr>
          </w:p>
          <w:p w14:paraId="6C04C737" w14:textId="77777777" w:rsidR="00DE3701" w:rsidRPr="00436B63" w:rsidRDefault="00DE3701" w:rsidP="00DE3701">
            <w:pPr>
              <w:rPr>
                <w:rFonts w:ascii="Aptos" w:hAnsi="Aptos"/>
                <w:b/>
                <w:bCs/>
                <w:color w:val="212121"/>
                <w:sz w:val="20"/>
                <w:szCs w:val="20"/>
                <w:lang w:val="ru-RU"/>
              </w:rPr>
            </w:pPr>
            <w:proofErr w:type="spellStart"/>
            <w:r w:rsidRPr="00436B63">
              <w:rPr>
                <w:b/>
                <w:sz w:val="20"/>
                <w:lang w:val="ru-RU"/>
              </w:rPr>
              <w:t>Веолия</w:t>
            </w:r>
            <w:proofErr w:type="spellEnd"/>
            <w:r w:rsidRPr="00436B63">
              <w:rPr>
                <w:b/>
                <w:sz w:val="20"/>
                <w:lang w:val="ru-RU"/>
              </w:rPr>
              <w:t>: транснациональная корпорация, принимающая меры по сокращению загрязнения и отходов в масштабах своей глобальной деятельности</w:t>
            </w:r>
          </w:p>
          <w:p w14:paraId="0E5B8328" w14:textId="77777777" w:rsidR="00DE3701" w:rsidRPr="00436B63" w:rsidRDefault="00DE3701" w:rsidP="00DE3701">
            <w:pPr>
              <w:rPr>
                <w:rFonts w:ascii="Aptos" w:hAnsi="Aptos"/>
                <w:color w:val="212121"/>
                <w:sz w:val="22"/>
                <w:szCs w:val="22"/>
                <w:lang w:val="ru-RU"/>
              </w:rPr>
            </w:pPr>
          </w:p>
          <w:p w14:paraId="67C33C44" w14:textId="77777777" w:rsidR="00DE3701" w:rsidRPr="00436B63" w:rsidRDefault="00DE3701" w:rsidP="00DE3701">
            <w:pPr>
              <w:rPr>
                <w:rFonts w:ascii="Aptos" w:hAnsi="Aptos"/>
                <w:color w:val="212121"/>
                <w:sz w:val="22"/>
                <w:szCs w:val="22"/>
                <w:lang w:val="ru-RU"/>
              </w:rPr>
            </w:pPr>
            <w:r w:rsidRPr="00436B63">
              <w:rPr>
                <w:color w:val="212121"/>
                <w:sz w:val="22"/>
                <w:lang w:val="ru-RU"/>
              </w:rPr>
              <w:t xml:space="preserve">Французская транснациональная корпорация </w:t>
            </w:r>
            <w:proofErr w:type="spellStart"/>
            <w:r w:rsidRPr="00436B63">
              <w:rPr>
                <w:color w:val="212121"/>
                <w:sz w:val="22"/>
                <w:lang w:val="ru-RU"/>
              </w:rPr>
              <w:t>Веолия</w:t>
            </w:r>
            <w:proofErr w:type="spellEnd"/>
            <w:r w:rsidRPr="00436B63">
              <w:rPr>
                <w:color w:val="212121"/>
                <w:sz w:val="22"/>
                <w:lang w:val="ru-RU"/>
              </w:rPr>
              <w:t>, специализирующаяся на услугах по водоснабжению, обращению с отходами и энергоснабжению, представила восемь дополнительных обязательств глобального охвата на период 2024-2027 годов.</w:t>
            </w:r>
            <w:r w:rsidRPr="00436B63">
              <w:rPr>
                <w:rFonts w:ascii="Aptos" w:hAnsi="Aptos"/>
                <w:color w:val="212121"/>
                <w:sz w:val="22"/>
                <w:lang w:val="ru-RU"/>
              </w:rPr>
              <w:t xml:space="preserve"> </w:t>
            </w:r>
            <w:r w:rsidRPr="00436B63">
              <w:rPr>
                <w:color w:val="212121"/>
                <w:sz w:val="22"/>
                <w:lang w:val="ru-RU"/>
              </w:rPr>
              <w:t>Они включают сокращение загрязнения посредством отказа от использования фитосанитарной продукции (пестицидов, гербицидов и фунгицидов) на 95% объектов компании, задачу по обеспечению эффективности очистки сточных вод на уровне 92% по показателю снижения химического потребления кислорода на крупных очистных сооружениях компании (свыше 100 000 эквивалентов численности населения), а также обработку 10 млн метрических тонн опасных отходов, в том числе посредством переработки литиевых батарей и пластмасс.</w:t>
            </w:r>
          </w:p>
          <w:p w14:paraId="47EBF962" w14:textId="77777777" w:rsidR="00DE3701" w:rsidRPr="00436B63" w:rsidRDefault="00DE3701" w:rsidP="00DE3701">
            <w:pPr>
              <w:rPr>
                <w:rFonts w:ascii="Aptos" w:hAnsi="Aptos"/>
                <w:color w:val="212121"/>
                <w:sz w:val="22"/>
                <w:szCs w:val="22"/>
                <w:lang w:val="ru-RU"/>
              </w:rPr>
            </w:pPr>
            <w:r w:rsidRPr="00436B63">
              <w:rPr>
                <w:rFonts w:ascii="Aptos" w:hAnsi="Aptos"/>
                <w:color w:val="212121"/>
                <w:sz w:val="22"/>
                <w:lang w:val="ru-RU"/>
              </w:rPr>
              <w:br/>
              <w:t xml:space="preserve">Что касается биоразнообразия, </w:t>
            </w:r>
            <w:proofErr w:type="spellStart"/>
            <w:r w:rsidRPr="00436B63">
              <w:rPr>
                <w:rFonts w:ascii="Aptos" w:hAnsi="Aptos"/>
                <w:color w:val="212121"/>
                <w:sz w:val="22"/>
                <w:lang w:val="ru-RU"/>
              </w:rPr>
              <w:t>Веолия</w:t>
            </w:r>
            <w:proofErr w:type="spellEnd"/>
            <w:r w:rsidRPr="00436B63">
              <w:rPr>
                <w:rFonts w:ascii="Aptos" w:hAnsi="Aptos"/>
                <w:color w:val="212121"/>
                <w:sz w:val="22"/>
                <w:lang w:val="ru-RU"/>
              </w:rPr>
              <w:t xml:space="preserve"> обязалась внедрить Хартию зеленых пространств, разработанную совместно с Международным союзом охраны природы, на 95% своих объектов, располагающих зелеными пространствами площадью более одного гектара, а также проводить оценку воздействия на биоразнообразие и внедрять планы действий (с общей задачей по охвату 85%) на всех примерно 150 объектах компании, относящихся к категории уязвимых.</w:t>
            </w:r>
          </w:p>
          <w:p w14:paraId="42CB0808" w14:textId="77777777" w:rsidR="00DE3701" w:rsidRPr="00436B63" w:rsidRDefault="00DE3701" w:rsidP="00DE3701">
            <w:pPr>
              <w:rPr>
                <w:rFonts w:ascii="Aptos" w:hAnsi="Aptos"/>
                <w:color w:val="212121"/>
                <w:sz w:val="22"/>
                <w:szCs w:val="22"/>
                <w:lang w:val="ru-RU"/>
              </w:rPr>
            </w:pPr>
            <w:r w:rsidRPr="00436B63">
              <w:rPr>
                <w:rFonts w:ascii="Aptos" w:hAnsi="Aptos"/>
                <w:color w:val="212121"/>
                <w:sz w:val="22"/>
                <w:lang w:val="ru-RU"/>
              </w:rPr>
              <w:br/>
              <w:t xml:space="preserve">Обязательства, касающиеся природных ресурсов, включают сохранение 1,5 млрд м³ пресной воды за счет повторного использования воды, опреснения и сокращения утечек, а также проведение политики нулевой вырубки лесов с обеспечением полной прослеживаемости и сертификации источников древесины для энергетического сектора компании. Все обязательства основываются на траектории достижения нулевого уровня выбросов к 2050 году, а их выполнение ежегодно отслеживается в рамках корпоративной отчетности </w:t>
            </w:r>
            <w:proofErr w:type="spellStart"/>
            <w:r w:rsidRPr="00436B63">
              <w:rPr>
                <w:rFonts w:ascii="Aptos" w:hAnsi="Aptos"/>
                <w:color w:val="212121"/>
                <w:sz w:val="22"/>
                <w:lang w:val="ru-RU"/>
              </w:rPr>
              <w:t>Веолии</w:t>
            </w:r>
            <w:proofErr w:type="spellEnd"/>
            <w:r w:rsidRPr="00436B63">
              <w:rPr>
                <w:rFonts w:ascii="Aptos" w:hAnsi="Aptos"/>
                <w:color w:val="212121"/>
                <w:sz w:val="22"/>
                <w:lang w:val="ru-RU"/>
              </w:rPr>
              <w:t xml:space="preserve"> в области устойчивого развития.</w:t>
            </w:r>
          </w:p>
          <w:p w14:paraId="01FFF62C" w14:textId="77777777" w:rsidR="00DE3701" w:rsidRPr="00436B63" w:rsidRDefault="00DE3701" w:rsidP="00DE3701">
            <w:pPr>
              <w:rPr>
                <w:rFonts w:ascii="Aptos" w:hAnsi="Aptos"/>
                <w:color w:val="212121"/>
                <w:sz w:val="22"/>
                <w:szCs w:val="22"/>
                <w:lang w:val="ru-RU"/>
              </w:rPr>
            </w:pPr>
          </w:p>
          <w:p w14:paraId="5393B29A" w14:textId="77777777" w:rsidR="00DE3701" w:rsidRPr="00436B63" w:rsidRDefault="00DE3701" w:rsidP="00DE3701">
            <w:pPr>
              <w:rPr>
                <w:rFonts w:ascii="Aptos" w:hAnsi="Aptos"/>
                <w:color w:val="212121"/>
                <w:sz w:val="20"/>
                <w:szCs w:val="20"/>
                <w:lang w:val="ru-RU"/>
              </w:rPr>
            </w:pPr>
            <w:r w:rsidRPr="00436B63">
              <w:rPr>
                <w:rFonts w:ascii="Aptos" w:hAnsi="Aptos"/>
                <w:i/>
                <w:color w:val="212121"/>
                <w:sz w:val="20"/>
                <w:lang w:val="ru-RU"/>
              </w:rPr>
              <w:t xml:space="preserve">Соответствующие задачи: </w:t>
            </w:r>
            <w:r w:rsidRPr="00436B63">
              <w:rPr>
                <w:rFonts w:ascii="Aptos" w:hAnsi="Aptos"/>
                <w:color w:val="212121"/>
                <w:sz w:val="20"/>
                <w:lang w:val="ru-RU"/>
              </w:rPr>
              <w:t>7, 8, 10, 12, 15 и 16.</w:t>
            </w:r>
          </w:p>
          <w:p w14:paraId="643795C3" w14:textId="77777777" w:rsidR="00DE3701" w:rsidRPr="00436B63" w:rsidRDefault="00DE3701" w:rsidP="00DE3701">
            <w:pPr>
              <w:rPr>
                <w:sz w:val="18"/>
                <w:szCs w:val="18"/>
                <w:lang w:val="ru-RU"/>
              </w:rPr>
            </w:pPr>
            <w:r w:rsidRPr="00436B63">
              <w:rPr>
                <w:rFonts w:ascii="Aptos" w:hAnsi="Aptos"/>
                <w:i/>
                <w:color w:val="212121"/>
                <w:sz w:val="18"/>
                <w:lang w:val="ru-RU"/>
              </w:rPr>
              <w:t>Источник:</w:t>
            </w:r>
            <w:r w:rsidRPr="00436B63">
              <w:rPr>
                <w:rFonts w:ascii="Aptos" w:hAnsi="Aptos"/>
                <w:color w:val="212121"/>
                <w:sz w:val="18"/>
                <w:lang w:val="ru-RU"/>
              </w:rPr>
              <w:t xml:space="preserve"> </w:t>
            </w:r>
            <w:proofErr w:type="spellStart"/>
            <w:r w:rsidRPr="00436B63">
              <w:rPr>
                <w:rFonts w:ascii="Aptos" w:hAnsi="Aptos"/>
                <w:color w:val="212121"/>
                <w:sz w:val="18"/>
                <w:lang w:val="ru-RU"/>
              </w:rPr>
              <w:t>Веолия</w:t>
            </w:r>
            <w:proofErr w:type="spellEnd"/>
            <w:r w:rsidRPr="00436B63">
              <w:rPr>
                <w:rFonts w:ascii="Aptos" w:hAnsi="Aptos"/>
                <w:color w:val="212121"/>
                <w:sz w:val="18"/>
                <w:lang w:val="ru-RU"/>
              </w:rPr>
              <w:t xml:space="preserve">, обязательства заинтересованных сторон (см. </w:t>
            </w:r>
            <w:hyperlink r:id="rId102" w:history="1">
              <w:r w:rsidRPr="00436B63">
                <w:rPr>
                  <w:color w:val="000000" w:themeColor="text1"/>
                  <w:sz w:val="18"/>
                  <w:lang w:val="ru-RU"/>
                </w:rPr>
                <w:t>https://ort.cbd.int/database/287708</w:t>
              </w:r>
            </w:hyperlink>
            <w:r w:rsidRPr="00436B63">
              <w:rPr>
                <w:rFonts w:eastAsiaTheme="minorEastAsia"/>
                <w:kern w:val="0"/>
                <w:sz w:val="18"/>
                <w:szCs w:val="20"/>
                <w:lang w:val="ru-RU" w:eastAsia="ja-JP"/>
                <w14:ligatures w14:val="none"/>
              </w:rPr>
              <w:t xml:space="preserve">, </w:t>
            </w:r>
            <w:hyperlink r:id="rId103">
              <w:r w:rsidRPr="00436B63">
                <w:rPr>
                  <w:color w:val="000000" w:themeColor="text1"/>
                  <w:sz w:val="18"/>
                  <w:lang w:val="ru-RU"/>
                </w:rPr>
                <w:t>https://ort.cbd.int/database/287712</w:t>
              </w:r>
            </w:hyperlink>
            <w:r w:rsidRPr="00436B63">
              <w:rPr>
                <w:rFonts w:eastAsiaTheme="minorEastAsia"/>
                <w:kern w:val="0"/>
                <w:sz w:val="18"/>
                <w:szCs w:val="20"/>
                <w:lang w:val="ru-RU" w:eastAsia="ja-JP"/>
                <w14:ligatures w14:val="none"/>
              </w:rPr>
              <w:t xml:space="preserve">, </w:t>
            </w:r>
            <w:hyperlink r:id="rId104">
              <w:r w:rsidRPr="00436B63">
                <w:rPr>
                  <w:color w:val="000000" w:themeColor="text1"/>
                  <w:sz w:val="18"/>
                  <w:lang w:val="ru-RU"/>
                </w:rPr>
                <w:t>https://ort.cbd.int/database/287714</w:t>
              </w:r>
            </w:hyperlink>
            <w:r w:rsidRPr="00436B63">
              <w:rPr>
                <w:rFonts w:eastAsiaTheme="minorEastAsia"/>
                <w:kern w:val="0"/>
                <w:sz w:val="18"/>
                <w:szCs w:val="20"/>
                <w:lang w:val="ru-RU" w:eastAsia="ja-JP"/>
                <w14:ligatures w14:val="none"/>
              </w:rPr>
              <w:t xml:space="preserve">, </w:t>
            </w:r>
            <w:hyperlink r:id="rId105">
              <w:r w:rsidRPr="00436B63">
                <w:rPr>
                  <w:color w:val="000000" w:themeColor="text1"/>
                  <w:sz w:val="18"/>
                  <w:lang w:val="ru-RU"/>
                </w:rPr>
                <w:t>https://ort.cbd.int/database/287709</w:t>
              </w:r>
            </w:hyperlink>
            <w:r w:rsidRPr="00436B63">
              <w:rPr>
                <w:rFonts w:eastAsiaTheme="minorEastAsia"/>
                <w:kern w:val="0"/>
                <w:sz w:val="18"/>
                <w:szCs w:val="20"/>
                <w:lang w:val="ru-RU" w:eastAsia="ja-JP"/>
                <w14:ligatures w14:val="none"/>
              </w:rPr>
              <w:t xml:space="preserve">, </w:t>
            </w:r>
            <w:hyperlink r:id="rId106">
              <w:r w:rsidRPr="00436B63">
                <w:rPr>
                  <w:color w:val="000000" w:themeColor="text1"/>
                  <w:sz w:val="18"/>
                  <w:lang w:val="ru-RU"/>
                </w:rPr>
                <w:t>https://ort.cbd.int/database/287710</w:t>
              </w:r>
            </w:hyperlink>
            <w:r w:rsidRPr="00436B63">
              <w:rPr>
                <w:rFonts w:eastAsiaTheme="minorEastAsia"/>
                <w:kern w:val="0"/>
                <w:sz w:val="18"/>
                <w:szCs w:val="20"/>
                <w:lang w:val="ru-RU" w:eastAsia="ja-JP"/>
                <w14:ligatures w14:val="none"/>
              </w:rPr>
              <w:t xml:space="preserve">, </w:t>
            </w:r>
            <w:hyperlink r:id="rId107">
              <w:r w:rsidRPr="00436B63">
                <w:rPr>
                  <w:color w:val="000000" w:themeColor="text1"/>
                  <w:sz w:val="18"/>
                  <w:lang w:val="ru-RU"/>
                </w:rPr>
                <w:t>https://ort.cbd.int/database/287711</w:t>
              </w:r>
            </w:hyperlink>
            <w:r w:rsidRPr="00436B63">
              <w:rPr>
                <w:rFonts w:eastAsiaTheme="minorEastAsia"/>
                <w:kern w:val="0"/>
                <w:sz w:val="18"/>
                <w:szCs w:val="20"/>
                <w:lang w:val="ru-RU" w:eastAsia="ja-JP"/>
                <w14:ligatures w14:val="none"/>
              </w:rPr>
              <w:t xml:space="preserve">, </w:t>
            </w:r>
            <w:hyperlink r:id="rId108">
              <w:r w:rsidRPr="00436B63">
                <w:rPr>
                  <w:color w:val="000000" w:themeColor="text1"/>
                  <w:sz w:val="18"/>
                  <w:lang w:val="ru-RU"/>
                </w:rPr>
                <w:t>https://ort.cbd.int/database/287707</w:t>
              </w:r>
            </w:hyperlink>
            <w:r w:rsidRPr="00436B63">
              <w:rPr>
                <w:sz w:val="18"/>
                <w:lang w:val="ru-RU"/>
              </w:rPr>
              <w:t xml:space="preserve"> и </w:t>
            </w:r>
            <w:hyperlink r:id="rId109" w:history="1">
              <w:r w:rsidRPr="00436B63">
                <w:rPr>
                  <w:color w:val="000000" w:themeColor="text1"/>
                  <w:sz w:val="18"/>
                  <w:lang w:val="ru-RU"/>
                </w:rPr>
                <w:t>https://ort.cbd.int/database/287715</w:t>
              </w:r>
            </w:hyperlink>
            <w:r w:rsidRPr="00436B63">
              <w:rPr>
                <w:rFonts w:eastAsiaTheme="minorEastAsia"/>
                <w:kern w:val="0"/>
                <w:sz w:val="18"/>
                <w:szCs w:val="20"/>
                <w:lang w:val="ru-RU" w:eastAsia="ja-JP"/>
                <w14:ligatures w14:val="none"/>
              </w:rPr>
              <w:t>).</w:t>
            </w:r>
          </w:p>
          <w:p w14:paraId="43794630" w14:textId="77777777" w:rsidR="00DE3701" w:rsidRPr="00436B63" w:rsidRDefault="00DE3701" w:rsidP="00DE3701">
            <w:pPr>
              <w:rPr>
                <w:rFonts w:eastAsiaTheme="minorEastAsia"/>
                <w:kern w:val="0"/>
                <w:sz w:val="20"/>
                <w:szCs w:val="20"/>
                <w:lang w:val="ru-RU" w:eastAsia="ja-JP"/>
                <w14:ligatures w14:val="none"/>
              </w:rPr>
            </w:pPr>
          </w:p>
          <w:p w14:paraId="1E866BF1" w14:textId="77777777" w:rsidR="00DE3701" w:rsidRPr="00436B63" w:rsidRDefault="00DE3701" w:rsidP="00DE3701">
            <w:pPr>
              <w:rPr>
                <w:rFonts w:eastAsiaTheme="minorEastAsia"/>
                <w:kern w:val="0"/>
                <w:sz w:val="20"/>
                <w:szCs w:val="20"/>
                <w:lang w:val="ru-RU" w:eastAsia="ja-JP"/>
                <w14:ligatures w14:val="none"/>
              </w:rPr>
            </w:pPr>
          </w:p>
          <w:p w14:paraId="25E7C17D" w14:textId="77777777" w:rsidR="00DE3701" w:rsidRPr="00436B63" w:rsidRDefault="00DE3701" w:rsidP="00DE3701">
            <w:pPr>
              <w:rPr>
                <w:rFonts w:ascii="Aptos" w:hAnsi="Aptos"/>
                <w:color w:val="212121"/>
                <w:sz w:val="22"/>
                <w:szCs w:val="22"/>
                <w:lang w:val="ru-RU"/>
              </w:rPr>
            </w:pPr>
          </w:p>
          <w:p w14:paraId="46F69015" w14:textId="77777777" w:rsidR="00DE3701" w:rsidRPr="00436B63" w:rsidRDefault="00DE3701" w:rsidP="00DE3701">
            <w:pPr>
              <w:rPr>
                <w:lang w:val="ru-RU" w:eastAsia="ja-JP"/>
              </w:rPr>
            </w:pPr>
          </w:p>
        </w:tc>
      </w:tr>
    </w:tbl>
    <w:p w14:paraId="7F7322FA" w14:textId="77777777" w:rsidR="00DE3701" w:rsidRPr="00436B63" w:rsidRDefault="00DE3701" w:rsidP="00DE3701">
      <w:pPr>
        <w:rPr>
          <w:lang w:val="ru-RU"/>
        </w:rPr>
      </w:pPr>
      <w:r w:rsidRPr="00436B63">
        <w:rPr>
          <w:lang w:val="ru-RU"/>
        </w:rPr>
        <w:t xml:space="preserve"> </w:t>
      </w:r>
    </w:p>
    <w:p w14:paraId="7F11DA76"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74" w:name="_Toc235821139"/>
      <w:r w:rsidRPr="00436B63">
        <w:rPr>
          <w:rFonts w:eastAsiaTheme="majorEastAsia" w:cstheme="majorBidi"/>
          <w:i/>
          <w:iCs/>
          <w:color w:val="595959" w:themeColor="text1" w:themeTint="A6"/>
          <w:lang w:val="ru-RU"/>
        </w:rPr>
        <w:t>Вклад, отраженный в национальных докладах</w:t>
      </w:r>
      <w:bookmarkEnd w:id="274"/>
    </w:p>
    <w:p w14:paraId="6AF6D4A1" w14:textId="77777777" w:rsidR="00DE3701" w:rsidRPr="00436B63" w:rsidRDefault="00DE3701" w:rsidP="00DE3701">
      <w:pPr>
        <w:rPr>
          <w:lang w:val="ru-RU" w:eastAsia="ja-JP"/>
        </w:rPr>
      </w:pPr>
    </w:p>
    <w:p w14:paraId="1A4816C2" w14:textId="77777777" w:rsidR="00DE3701" w:rsidRPr="00436B63" w:rsidRDefault="00DE3701" w:rsidP="00DE3701">
      <w:pPr>
        <w:rPr>
          <w:lang w:val="ru-RU"/>
        </w:rPr>
      </w:pPr>
      <w:r w:rsidRPr="00436B63">
        <w:rPr>
          <w:lang w:val="ru-RU"/>
        </w:rPr>
        <w:t>Стороны сообщают, что субнациональные и местные органы власти выполняют различные функции, связанные с задачей 7, например обеспечивают создание инфраструктуры обращения с отходами, соблюдение местных нормативных актов и осуществление агроэкологических программ, направленных на сокращение загрязнения. Также часто упоминается роль представителей деловых и финансовых кругов, в частности в связи с эксплуатацией предприятий по сбору и переработке отходов, участием в механизмах расширенной ответственности производителей и финансированием инфраструктуры по сокращению загрязнения в рамках корпоративной социальной ответственности и совместного финансирования. Вклад отраслевых субъектов, в частности фермеров, в выполнение задачи 7 включает внедрение комплексных методов борьбы с вредителями, применение методов ведения сельского хозяйства с сокращением использования ресурсов и участие в агроэкологических программах. Что касается мониторинга и знаний, научное сообщество и академические круги формируют данные об остаточных количествах пестицидов, качестве воды и микропластике и разрабатывают инструменты, индикаторы и фактологическую базу в поддержку усилий по сокращению загрязнения и отходов.</w:t>
      </w:r>
    </w:p>
    <w:p w14:paraId="5A9DC41A" w14:textId="77777777" w:rsidR="00DE3701" w:rsidRPr="00436B63" w:rsidRDefault="00DE3701" w:rsidP="00DE3701">
      <w:pPr>
        <w:rPr>
          <w:lang w:val="ru-RU" w:eastAsia="ja-JP"/>
        </w:rPr>
      </w:pPr>
    </w:p>
    <w:p w14:paraId="7178F90D"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75" w:name="_Toc235821140"/>
      <w:r w:rsidRPr="00436B63">
        <w:rPr>
          <w:rFonts w:eastAsiaTheme="majorEastAsia" w:cstheme="majorBidi"/>
          <w:color w:val="0F4761" w:themeColor="accent1" w:themeShade="BF"/>
          <w:lang w:val="ru-RU"/>
        </w:rPr>
        <w:t>Примеры взаимосвязей с другими соглашениями, организациями и процессами</w:t>
      </w:r>
      <w:bookmarkEnd w:id="275"/>
    </w:p>
    <w:p w14:paraId="48F75F3C" w14:textId="77777777" w:rsidR="00DE3701" w:rsidRPr="00436B63" w:rsidRDefault="00DE3701" w:rsidP="00DE3701">
      <w:pPr>
        <w:rPr>
          <w:rFonts w:cs="Times New Roman"/>
          <w:lang w:val="ru-RU"/>
        </w:rPr>
      </w:pPr>
    </w:p>
    <w:p w14:paraId="550D4FD8" w14:textId="77777777" w:rsidR="00DE3701" w:rsidRPr="00436B63" w:rsidRDefault="00DE3701" w:rsidP="00DE3701">
      <w:pPr>
        <w:rPr>
          <w:rFonts w:eastAsia="Aptos Narrow"/>
          <w:color w:val="000000" w:themeColor="text1"/>
          <w:lang w:val="ru-RU"/>
        </w:rPr>
      </w:pPr>
      <w:r w:rsidRPr="00436B63">
        <w:rPr>
          <w:lang w:val="ru-RU"/>
        </w:rPr>
        <w:t>Глобальная рамочная программа по химическим веществам «Ради планеты, свободной от вредного воздействия химических веществ и отходов» (ГРПХВ), учрежденная в 2023 году на пятой Международной конференции по регулированию химических веществ, предусматривает пять стратегических целей и 28 целевых показателей, охватывающих жизненный цикл химических веществ, включая товары и отходы, при общей концепции мира, свободного от вредного воздействия химических веществ и отходов</w:t>
      </w:r>
      <w:r w:rsidRPr="00436B63">
        <w:rPr>
          <w:rFonts w:cs="Times New Roman"/>
          <w:vertAlign w:val="superscript"/>
          <w:lang w:val="ru-RU"/>
        </w:rPr>
        <w:footnoteReference w:id="24"/>
      </w:r>
      <w:r w:rsidRPr="00436B63">
        <w:rPr>
          <w:lang w:val="ru-RU"/>
        </w:rPr>
        <w:t>. Для отслеживания прогресса и воздействия ГРПХВ предусматривает структуру количественных оценок с показателями и предлагает показатель высокого уровня «глобальное экологическое бремя, обусловленное химическими веществами и отходами»</w:t>
      </w:r>
      <w:r w:rsidRPr="00436B63">
        <w:rPr>
          <w:color w:val="000000" w:themeColor="text1"/>
          <w:lang w:val="ru-RU"/>
        </w:rPr>
        <w:t>. ЮНЕП и секретариат ГРПХВ поддерживают разработку показателей, которые могут дополнять мониторинг задачи 7 Рамочной программы, в том числе способствуя учету воздействия загрязнения химическими веществами и отходами на биоразнообразие, экосистемные функции и услуги (ЮНЕП, 2024a, 2024b, 2025a и 2025b).</w:t>
      </w:r>
    </w:p>
    <w:p w14:paraId="7ABD0382" w14:textId="77777777" w:rsidR="00DE3701" w:rsidRPr="00436B63" w:rsidRDefault="00DE3701" w:rsidP="00DE3701">
      <w:pPr>
        <w:rPr>
          <w:rFonts w:cs="Times New Roman"/>
          <w:lang w:val="ru-RU"/>
        </w:rPr>
      </w:pPr>
      <w:r w:rsidRPr="00436B63">
        <w:rPr>
          <w:lang w:val="ru-RU"/>
        </w:rPr>
        <w:t xml:space="preserve">Одной из конкретных областей взаимосвязи между </w:t>
      </w:r>
      <w:proofErr w:type="spellStart"/>
      <w:r w:rsidRPr="00436B63">
        <w:rPr>
          <w:lang w:val="ru-RU"/>
        </w:rPr>
        <w:t>Минаматской</w:t>
      </w:r>
      <w:proofErr w:type="spellEnd"/>
      <w:r w:rsidRPr="00436B63">
        <w:rPr>
          <w:lang w:val="ru-RU"/>
        </w:rPr>
        <w:t xml:space="preserve"> конвенцией о ртути и Рамочной программой является кустарная и мелкомасштабная золотодобыча, которая преимущественно осуществляется с использованием ртути, широко распространена в развивающихся странах Южной Америки, Африки к югу от Сахары и Азии и оказывает непосредственное и значительное воздействие на здоровье человека и экосистемы. На сегодняшний день 37 Сторон </w:t>
      </w:r>
      <w:proofErr w:type="spellStart"/>
      <w:r w:rsidRPr="00436B63">
        <w:rPr>
          <w:lang w:val="ru-RU"/>
        </w:rPr>
        <w:t>Минаматской</w:t>
      </w:r>
      <w:proofErr w:type="spellEnd"/>
      <w:r w:rsidRPr="00436B63">
        <w:rPr>
          <w:lang w:val="ru-RU"/>
        </w:rPr>
        <w:t xml:space="preserve"> конвенции о ртути представили национальные планы действий по кустарной и мелкомасштабной золотодобыче, направленные на формализацию или регулирование этого сектора и выполнение других обязательных элементов. Ожидается, что осуществление этих планов приведет к существенному сокращению использования ртути и тем самым будет способствовать выполнению задачи 7 Рамочной программы. ЮНЕП при поддержке ГЭФ осуществляет совместно с секретариатом </w:t>
      </w:r>
      <w:proofErr w:type="spellStart"/>
      <w:r w:rsidRPr="00436B63">
        <w:rPr>
          <w:lang w:val="ru-RU"/>
        </w:rPr>
        <w:t>Минаматской</w:t>
      </w:r>
      <w:proofErr w:type="spellEnd"/>
      <w:r w:rsidRPr="00436B63">
        <w:rPr>
          <w:lang w:val="ru-RU"/>
        </w:rPr>
        <w:t xml:space="preserve"> конвенции о ртути и другими партнерами программу «</w:t>
      </w:r>
      <w:proofErr w:type="spellStart"/>
      <w:r w:rsidRPr="00436B63">
        <w:rPr>
          <w:lang w:val="ru-RU"/>
        </w:rPr>
        <w:t>planetGOLD</w:t>
      </w:r>
      <w:proofErr w:type="spellEnd"/>
      <w:r w:rsidRPr="00436B63">
        <w:rPr>
          <w:lang w:val="ru-RU"/>
        </w:rPr>
        <w:t>»</w:t>
      </w:r>
      <w:r w:rsidRPr="00436B63">
        <w:rPr>
          <w:vertAlign w:val="superscript"/>
          <w:lang w:val="ru-RU"/>
        </w:rPr>
        <w:footnoteReference w:id="25"/>
      </w:r>
      <w:r w:rsidRPr="00436B63">
        <w:rPr>
          <w:lang w:val="ru-RU"/>
        </w:rPr>
        <w:t>, направленную на исключение ртути из цепочки поставок золота и повышение безопасности, экологической чистоты и рентабельности мелкомасштабной золотодобычи (</w:t>
      </w:r>
      <w:proofErr w:type="spellStart"/>
      <w:r w:rsidRPr="00436B63">
        <w:rPr>
          <w:lang w:val="ru-RU"/>
        </w:rPr>
        <w:t>Dossou</w:t>
      </w:r>
      <w:proofErr w:type="spellEnd"/>
      <w:r w:rsidRPr="00436B63">
        <w:rPr>
          <w:lang w:val="ru-RU"/>
        </w:rPr>
        <w:t xml:space="preserve"> </w:t>
      </w:r>
      <w:proofErr w:type="spellStart"/>
      <w:r w:rsidRPr="00436B63">
        <w:rPr>
          <w:lang w:val="ru-RU"/>
        </w:rPr>
        <w:t>Etui</w:t>
      </w:r>
      <w:proofErr w:type="spellEnd"/>
      <w:r w:rsidRPr="00436B63">
        <w:rPr>
          <w:lang w:val="ru-RU"/>
        </w:rPr>
        <w:t xml:space="preserve"> and </w:t>
      </w:r>
      <w:proofErr w:type="spellStart"/>
      <w:r w:rsidRPr="00436B63">
        <w:rPr>
          <w:lang w:val="ru-RU"/>
        </w:rPr>
        <w:t>others</w:t>
      </w:r>
      <w:proofErr w:type="spellEnd"/>
      <w:r w:rsidRPr="00436B63">
        <w:rPr>
          <w:lang w:val="ru-RU"/>
        </w:rPr>
        <w:t xml:space="preserve">, 2024; </w:t>
      </w:r>
      <w:proofErr w:type="spellStart"/>
      <w:r w:rsidRPr="00436B63">
        <w:rPr>
          <w:lang w:val="ru-RU"/>
        </w:rPr>
        <w:t>Минаматская</w:t>
      </w:r>
      <w:proofErr w:type="spellEnd"/>
      <w:r w:rsidRPr="00436B63">
        <w:rPr>
          <w:lang w:val="ru-RU"/>
        </w:rPr>
        <w:t xml:space="preserve"> конвенция о ртути, 2024, 2025a и 2025b; и ЮНЕП, 2025a).</w:t>
      </w:r>
    </w:p>
    <w:p w14:paraId="403C7D99" w14:textId="77777777" w:rsidR="00DE3701" w:rsidRPr="00436B63" w:rsidRDefault="00DE3701" w:rsidP="00DE3701">
      <w:pPr>
        <w:rPr>
          <w:lang w:val="ru-RU"/>
        </w:rPr>
      </w:pPr>
      <w:bookmarkStart w:id="276" w:name="ZOTERO_BREF_iT2cev2FBIhaVCcKjn6M3"/>
      <w:r w:rsidRPr="00436B63">
        <w:rPr>
          <w:lang w:val="ru-RU"/>
        </w:rPr>
        <w:t xml:space="preserve">Кроме того, Международная китобойная комиссия сотрудничает со Стокгольмской конвенцией о стойких органических загрязнителях и </w:t>
      </w:r>
      <w:proofErr w:type="spellStart"/>
      <w:r w:rsidRPr="00436B63">
        <w:rPr>
          <w:lang w:val="ru-RU"/>
        </w:rPr>
        <w:t>Минаматской</w:t>
      </w:r>
      <w:proofErr w:type="spellEnd"/>
      <w:r w:rsidRPr="00436B63">
        <w:rPr>
          <w:lang w:val="ru-RU"/>
        </w:rPr>
        <w:t xml:space="preserve"> конвенцией о ртути в целях решения проблемы накопления загрязняющих веществ в организме китообразных. Кроме того, согласно национальным докладам Сторон Конвенции о водно-болотных угодьях загрязнение является наиболее часто указываемой угрозой для объектов, включенных в Рамсарский список водно-болотных угодий международного значения (МКК, 2025; и Конвенция о водно-болотных угодьях, 2025c)</w:t>
      </w:r>
      <w:bookmarkEnd w:id="276"/>
      <w:r w:rsidRPr="00436B63">
        <w:rPr>
          <w:lang w:val="ru-RU"/>
        </w:rPr>
        <w:t xml:space="preserve">. Партнерство по пластиковым отходам в рамках Базельской конвенции о контроле за трансграничной перевозкой опасных отходов и их удалением осуществляет </w:t>
      </w:r>
      <w:r w:rsidRPr="00436B63">
        <w:rPr>
          <w:bCs/>
          <w:lang w:val="ru-RU"/>
        </w:rPr>
        <w:t>пилотные проекты</w:t>
      </w:r>
      <w:r w:rsidRPr="00436B63">
        <w:rPr>
          <w:lang w:val="ru-RU"/>
        </w:rPr>
        <w:t xml:space="preserve">, направленные на укрепление </w:t>
      </w:r>
      <w:r w:rsidRPr="00436B63">
        <w:rPr>
          <w:bCs/>
          <w:lang w:val="ru-RU"/>
        </w:rPr>
        <w:t>потенциала, совершенствование системы регулирования отходов и нормативной базы</w:t>
      </w:r>
      <w:r w:rsidRPr="00436B63">
        <w:rPr>
          <w:lang w:val="ru-RU"/>
        </w:rPr>
        <w:t xml:space="preserve"> с целью оказания помощи странам в предотвращении накопления пластиковых отходов и сведения к минимуму загрязнения в источнике его возникновения (Секретариат Базельской, Роттердамской и Стокгольмской конвенций, 2025).</w:t>
      </w:r>
    </w:p>
    <w:p w14:paraId="6BAB3BA8" w14:textId="77777777" w:rsidR="00DE3701" w:rsidRPr="00436B63" w:rsidRDefault="00DE3701" w:rsidP="00DE3701">
      <w:pPr>
        <w:rPr>
          <w:lang w:val="ru-RU"/>
        </w:rPr>
      </w:pPr>
      <w:r w:rsidRPr="00436B63">
        <w:rPr>
          <w:lang w:val="ru-RU"/>
        </w:rPr>
        <w:t>Кроме того, существует взаимодополняемость между усилиями по осуществлению Рамочной программы и Меморандумом о взаимопонимании в сфере сохранения перелетных хищных птиц Африки и Евразии в рамках КМВ (КМВ, 2008), особенно в части предотвращения отравления птиц пестицидами и вредными химическими веществами.</w:t>
      </w:r>
    </w:p>
    <w:p w14:paraId="231C9D82" w14:textId="77777777" w:rsidR="00DE3701" w:rsidRPr="00436B63" w:rsidRDefault="00DE3701" w:rsidP="00DE3701">
      <w:pPr>
        <w:rPr>
          <w:lang w:val="ru-RU"/>
        </w:rPr>
      </w:pPr>
      <w:r w:rsidRPr="00436B63">
        <w:rPr>
          <w:lang w:val="ru-RU"/>
        </w:rPr>
        <w:t>Работа международных программ сотрудничества в рамках Конвенции о трансграничном загрязнении воздуха на большие расстояния (1979 год) и Международной системы регулирования азота ЮНЕП (2026 год) может способствовать регулированию нагрузки питательных веществ на экосистемы. Эти инициативы поддерживают международное сотрудничество в области смягчения воздействия и инвестирования в осуществление решений, способствующих прогрессу в выполнении задачи 7.</w:t>
      </w:r>
    </w:p>
    <w:p w14:paraId="1BD35946" w14:textId="77777777" w:rsidR="00DE3701" w:rsidRPr="00436B63" w:rsidRDefault="00DE3701" w:rsidP="00DE3701">
      <w:pPr>
        <w:rPr>
          <w:rFonts w:cs="Times New Roman"/>
          <w:lang w:val="ru-RU"/>
        </w:rPr>
      </w:pPr>
    </w:p>
    <w:p w14:paraId="16148C21" w14:textId="77777777" w:rsidR="00DE3701" w:rsidRPr="00436B63" w:rsidRDefault="00DE3701" w:rsidP="00DE3701">
      <w:pPr>
        <w:keepNext/>
        <w:keepLines/>
        <w:spacing w:before="80" w:after="40"/>
        <w:outlineLvl w:val="3"/>
        <w:rPr>
          <w:rFonts w:eastAsiaTheme="majorEastAsia" w:cstheme="majorBidi"/>
          <w:color w:val="0F4761" w:themeColor="accent1" w:themeShade="BF"/>
          <w:lang w:val="ru-RU"/>
        </w:rPr>
      </w:pPr>
      <w:bookmarkStart w:id="277" w:name="_Toc235821141"/>
      <w:bookmarkStart w:id="278" w:name="_Toc239069202"/>
      <w:bookmarkStart w:id="279" w:name="_Toc241215805"/>
      <w:bookmarkStart w:id="280" w:name="_Toc242936251"/>
      <w:r w:rsidRPr="00436B63">
        <w:rPr>
          <w:rFonts w:eastAsiaTheme="majorEastAsia" w:cstheme="majorBidi"/>
          <w:b/>
          <w:iCs/>
          <w:color w:val="0F4761" w:themeColor="accent1" w:themeShade="BF"/>
          <w:lang w:val="ru-RU"/>
        </w:rPr>
        <w:t xml:space="preserve">Задача 8. </w:t>
      </w:r>
      <w:r w:rsidRPr="00436B63">
        <w:rPr>
          <w:rFonts w:eastAsiaTheme="majorEastAsia" w:cstheme="majorBidi"/>
          <w:iCs/>
          <w:color w:val="0F4761" w:themeColor="accent1" w:themeShade="BF"/>
          <w:lang w:val="ru-RU"/>
        </w:rPr>
        <w:t>Сведение к минимуму воздействия изменения климата на биоразнообразие и повышение его устойчивости</w:t>
      </w:r>
      <w:bookmarkEnd w:id="277"/>
      <w:bookmarkEnd w:id="278"/>
      <w:bookmarkEnd w:id="279"/>
      <w:bookmarkEnd w:id="280"/>
    </w:p>
    <w:p w14:paraId="2D507C38" w14:textId="77777777" w:rsidR="00DE3701" w:rsidRPr="00436B63" w:rsidRDefault="00DE3701" w:rsidP="00DE3701">
      <w:pPr>
        <w:rPr>
          <w:b/>
          <w:bCs/>
          <w:i/>
          <w:iCs/>
          <w:sz w:val="22"/>
          <w:szCs w:val="22"/>
          <w:lang w:val="ru-RU"/>
        </w:rPr>
      </w:pPr>
    </w:p>
    <w:p w14:paraId="03BA4CF6" w14:textId="77777777" w:rsidR="00DE3701" w:rsidRPr="00436B63" w:rsidRDefault="00DE3701" w:rsidP="00DE3701">
      <w:pPr>
        <w:rPr>
          <w:i/>
          <w:iCs/>
          <w:sz w:val="22"/>
          <w:szCs w:val="22"/>
          <w:lang w:val="ru-RU"/>
        </w:rPr>
      </w:pPr>
      <w:r w:rsidRPr="00436B63">
        <w:rPr>
          <w:b/>
          <w:sz w:val="22"/>
          <w:lang w:val="ru-RU"/>
        </w:rPr>
        <w:t xml:space="preserve">Текст задачи. </w:t>
      </w:r>
      <w:r w:rsidRPr="00436B63">
        <w:rPr>
          <w:i/>
          <w:sz w:val="22"/>
          <w:lang w:val="ru-RU"/>
        </w:rPr>
        <w:t>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w:t>
      </w:r>
    </w:p>
    <w:p w14:paraId="1D2719F7" w14:textId="77777777" w:rsidR="00DE3701" w:rsidRPr="00436B63" w:rsidRDefault="00DE3701" w:rsidP="00DE3701">
      <w:pPr>
        <w:rPr>
          <w:i/>
          <w:iCs/>
          <w:sz w:val="22"/>
          <w:szCs w:val="22"/>
          <w:lang w:val="ru-RU"/>
        </w:rPr>
      </w:pPr>
    </w:p>
    <w:p w14:paraId="001BCCBC"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p>
    <w:p w14:paraId="4589FE05"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Обзор прогресса</w:t>
      </w:r>
    </w:p>
    <w:tbl>
      <w:tblPr>
        <w:tblStyle w:val="TableGrid"/>
        <w:tblW w:w="0" w:type="auto"/>
        <w:tblLook w:val="04A0" w:firstRow="1" w:lastRow="0" w:firstColumn="1" w:lastColumn="0" w:noHBand="0" w:noVBand="1"/>
      </w:tblPr>
      <w:tblGrid>
        <w:gridCol w:w="9016"/>
      </w:tblGrid>
      <w:tr w:rsidR="00DE3701" w:rsidRPr="00F43B05" w14:paraId="51B02D93" w14:textId="77777777" w:rsidTr="005716FA">
        <w:tc>
          <w:tcPr>
            <w:tcW w:w="9016" w:type="dxa"/>
            <w:shd w:val="clear" w:color="auto" w:fill="D1D1D1" w:themeFill="background2" w:themeFillShade="E6"/>
          </w:tcPr>
          <w:p w14:paraId="59E2E8B9" w14:textId="77777777" w:rsidR="00DE3701" w:rsidRPr="00436B63" w:rsidRDefault="00DE3701" w:rsidP="00DE3701">
            <w:pPr>
              <w:rPr>
                <w:rFonts w:ascii="Aptos" w:eastAsia="Times New Roman" w:hAnsi="Aptos" w:cs="Calibri"/>
                <w:color w:val="000000"/>
                <w:lang w:val="ru-RU"/>
              </w:rPr>
            </w:pPr>
          </w:p>
          <w:p w14:paraId="7106E070" w14:textId="77777777" w:rsidR="00DE3701" w:rsidRPr="00436B63" w:rsidRDefault="00DE3701" w:rsidP="00DE3701">
            <w:pPr>
              <w:rPr>
                <w:rFonts w:ascii="Aptos" w:eastAsia="Times New Roman" w:hAnsi="Aptos" w:cs="Calibri"/>
                <w:color w:val="000000"/>
                <w:lang w:val="ru-RU"/>
              </w:rPr>
            </w:pPr>
            <w:r w:rsidRPr="00436B63">
              <w:rPr>
                <w:rFonts w:ascii="Aptos" w:hAnsi="Aptos"/>
                <w:color w:val="000000"/>
                <w:lang w:val="ru-RU"/>
              </w:rPr>
              <w:t xml:space="preserve">Наблюдается прогресс в действиях по повышению устойчивости к изменению климата и адаптации к его последствиям, который, однако, по-прежнему сдерживается пробелами в данных, ограниченностью средств осуществления и необходимостью обеспечения более тесной согласованности между планированием в области биоразнообразия, климата и снижения риска бедствий. В целом национальные задачи успешно согласуются с задачей 8 по всем ее элементам, за исключением задач, связанных со сведением к минимуму воздействия закисления океана. Половина представленных Сторонами индикаторов указывает на наличие позитивной динамики, позволяя предположить, что принимаемые меры в целом эффективны. Однако в своих самооценках Стороны признают, что темпы достижения прогресса недостаточны для выполнения половины их национальных задач. В качестве важных подходов к осуществлению элементов задачи 8 они указывают восстановление экосистем, которое также входит в отчетность по задаче 2, и принятие решений, основанных на природных факторах, однако внедрение этих подходов пока не достигло необходимого масштаба. </w:t>
            </w:r>
          </w:p>
          <w:p w14:paraId="2FDD23B9" w14:textId="77777777" w:rsidR="00DE3701" w:rsidRPr="00436B63" w:rsidRDefault="00DE3701" w:rsidP="00DE3701">
            <w:pPr>
              <w:rPr>
                <w:lang w:val="ru-RU"/>
              </w:rPr>
            </w:pPr>
          </w:p>
        </w:tc>
      </w:tr>
    </w:tbl>
    <w:p w14:paraId="6ED1312C" w14:textId="77777777" w:rsidR="00DE3701" w:rsidRPr="00436B63" w:rsidRDefault="00DE3701" w:rsidP="00DE3701">
      <w:pPr>
        <w:rPr>
          <w:lang w:val="ru-RU"/>
        </w:rPr>
      </w:pPr>
    </w:p>
    <w:p w14:paraId="6A585DD7"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Охват Сторонами элементов задачи 8 Рамочной программы в их национальных задачах</w:t>
      </w:r>
    </w:p>
    <w:p w14:paraId="5B1500DB"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p>
    <w:p w14:paraId="4FCEC625" w14:textId="77777777" w:rsidR="00DE3701" w:rsidRPr="00436B63" w:rsidRDefault="00DE3701" w:rsidP="00DE3701">
      <w:pPr>
        <w:keepNext/>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Таблица 18 </w:t>
      </w:r>
    </w:p>
    <w:p w14:paraId="4A946B8F" w14:textId="77777777" w:rsidR="00DE3701" w:rsidRPr="00436B63" w:rsidRDefault="00DE3701" w:rsidP="00DE3701">
      <w:pPr>
        <w:keepNext/>
        <w:spacing w:after="200" w:line="240" w:lineRule="auto"/>
        <w:rPr>
          <w:rFonts w:eastAsiaTheme="minorEastAsia"/>
          <w:color w:val="0E2841" w:themeColor="text2"/>
          <w:kern w:val="0"/>
          <w:sz w:val="20"/>
          <w:szCs w:val="20"/>
          <w:vertAlign w:val="superscript"/>
          <w:lang w:val="ru-RU" w:eastAsia="ja-JP"/>
          <w14:ligatures w14:val="none"/>
        </w:rPr>
      </w:pPr>
      <w:r w:rsidRPr="00436B63">
        <w:rPr>
          <w:rFonts w:eastAsiaTheme="minorEastAsia"/>
          <w:b/>
          <w:bCs/>
          <w:iCs/>
          <w:color w:val="0E2841" w:themeColor="text2"/>
          <w:kern w:val="0"/>
          <w:sz w:val="20"/>
          <w:szCs w:val="18"/>
          <w:lang w:val="ru-RU" w:eastAsia="ja-JP"/>
          <w14:ligatures w14:val="none"/>
        </w:rPr>
        <w:t xml:space="preserve">Элементы задачи 8 Рамочной программы и их охват в национальных </w:t>
      </w:r>
      <w:proofErr w:type="spellStart"/>
      <w:r w:rsidRPr="00436B63">
        <w:rPr>
          <w:rFonts w:eastAsiaTheme="minorEastAsia"/>
          <w:b/>
          <w:bCs/>
          <w:iCs/>
          <w:color w:val="0E2841" w:themeColor="text2"/>
          <w:kern w:val="0"/>
          <w:sz w:val="20"/>
          <w:szCs w:val="18"/>
          <w:lang w:val="ru-RU" w:eastAsia="ja-JP"/>
          <w14:ligatures w14:val="none"/>
        </w:rPr>
        <w:t>задачах</w:t>
      </w:r>
      <w:r w:rsidRPr="00436B63">
        <w:rPr>
          <w:rFonts w:eastAsiaTheme="minorEastAsia"/>
          <w:iCs/>
          <w:color w:val="0E2841" w:themeColor="text2"/>
          <w:kern w:val="0"/>
          <w:sz w:val="20"/>
          <w:szCs w:val="18"/>
          <w:vertAlign w:val="superscript"/>
          <w:lang w:val="ru-RU" w:eastAsia="ja-JP"/>
          <w14:ligatures w14:val="none"/>
        </w:rPr>
        <w:t>a</w:t>
      </w:r>
      <w:proofErr w:type="spellEnd"/>
    </w:p>
    <w:p w14:paraId="3AEF18ED" w14:textId="77777777" w:rsidR="00DE3701" w:rsidRPr="00436B63" w:rsidRDefault="00DE3701" w:rsidP="00DE3701">
      <w:pPr>
        <w:rPr>
          <w:lang w:val="ru-RU" w:eastAsia="ja-JP"/>
        </w:rPr>
      </w:pPr>
    </w:p>
    <w:tbl>
      <w:tblPr>
        <w:tblStyle w:val="TableGrid"/>
        <w:tblW w:w="0" w:type="auto"/>
        <w:tblLook w:val="04A0" w:firstRow="1" w:lastRow="0" w:firstColumn="1" w:lastColumn="0" w:noHBand="0" w:noVBand="1"/>
      </w:tblPr>
      <w:tblGrid>
        <w:gridCol w:w="8359"/>
        <w:gridCol w:w="657"/>
      </w:tblGrid>
      <w:tr w:rsidR="00DE3701" w:rsidRPr="00436B63" w14:paraId="617ED808" w14:textId="77777777" w:rsidTr="005716FA">
        <w:tc>
          <w:tcPr>
            <w:tcW w:w="8359" w:type="dxa"/>
          </w:tcPr>
          <w:p w14:paraId="019C1CFC" w14:textId="77777777" w:rsidR="00DE3701" w:rsidRPr="00436B63" w:rsidRDefault="00DE3701" w:rsidP="00DE3701">
            <w:pPr>
              <w:rPr>
                <w:sz w:val="20"/>
                <w:szCs w:val="20"/>
                <w:lang w:val="ru-RU"/>
              </w:rPr>
            </w:pPr>
            <w:r w:rsidRPr="00436B63">
              <w:rPr>
                <w:sz w:val="20"/>
                <w:lang w:val="ru-RU"/>
              </w:rPr>
              <w:t>Сведение к минимуму воздействия изменения климата на биоразнообразие и повышение его устойчивости путем принятия мер по смягчению последствий, адаптации и снижению риска бедствий</w:t>
            </w:r>
          </w:p>
        </w:tc>
        <w:tc>
          <w:tcPr>
            <w:tcW w:w="657" w:type="dxa"/>
            <w:shd w:val="clear" w:color="auto" w:fill="00B050"/>
          </w:tcPr>
          <w:p w14:paraId="5D109DB4" w14:textId="77777777" w:rsidR="00DE3701" w:rsidRPr="00436B63" w:rsidRDefault="00DE3701" w:rsidP="00DE3701">
            <w:pPr>
              <w:rPr>
                <w:sz w:val="20"/>
                <w:szCs w:val="20"/>
                <w:lang w:val="ru-RU"/>
              </w:rPr>
            </w:pPr>
            <w:r w:rsidRPr="00436B63">
              <w:rPr>
                <w:sz w:val="20"/>
                <w:lang w:val="ru-RU"/>
              </w:rPr>
              <w:t>83</w:t>
            </w:r>
          </w:p>
        </w:tc>
      </w:tr>
      <w:tr w:rsidR="00DE3701" w:rsidRPr="00436B63" w14:paraId="51BA5EAB" w14:textId="77777777" w:rsidTr="005716FA">
        <w:tc>
          <w:tcPr>
            <w:tcW w:w="8359" w:type="dxa"/>
          </w:tcPr>
          <w:p w14:paraId="5A32A7CF" w14:textId="77777777" w:rsidR="00DE3701" w:rsidRPr="00436B63" w:rsidRDefault="00DE3701" w:rsidP="00DE3701">
            <w:pPr>
              <w:rPr>
                <w:sz w:val="20"/>
                <w:szCs w:val="20"/>
                <w:lang w:val="ru-RU"/>
              </w:rPr>
            </w:pPr>
            <w:r w:rsidRPr="00436B63">
              <w:rPr>
                <w:sz w:val="20"/>
                <w:lang w:val="ru-RU"/>
              </w:rPr>
              <w:t>Сведение к минимуму воздействия закисления океана на биоразнообразие и повышение его устойчивости путем принятия мер по смягчению последствий, адаптации и снижению риска бедствий</w:t>
            </w:r>
          </w:p>
        </w:tc>
        <w:tc>
          <w:tcPr>
            <w:tcW w:w="657" w:type="dxa"/>
            <w:shd w:val="clear" w:color="auto" w:fill="FFC000"/>
          </w:tcPr>
          <w:p w14:paraId="645CA888" w14:textId="77777777" w:rsidR="00DE3701" w:rsidRPr="00436B63" w:rsidRDefault="00DE3701" w:rsidP="00DE3701">
            <w:pPr>
              <w:rPr>
                <w:sz w:val="20"/>
                <w:szCs w:val="20"/>
                <w:lang w:val="ru-RU"/>
              </w:rPr>
            </w:pPr>
            <w:r w:rsidRPr="00436B63">
              <w:rPr>
                <w:sz w:val="20"/>
                <w:lang w:val="ru-RU"/>
              </w:rPr>
              <w:t>32</w:t>
            </w:r>
          </w:p>
        </w:tc>
      </w:tr>
      <w:tr w:rsidR="00DE3701" w:rsidRPr="00436B63" w14:paraId="33CA570E" w14:textId="77777777" w:rsidTr="005716FA">
        <w:tc>
          <w:tcPr>
            <w:tcW w:w="8359" w:type="dxa"/>
          </w:tcPr>
          <w:p w14:paraId="75CEAA39" w14:textId="77777777" w:rsidR="00DE3701" w:rsidRPr="00436B63" w:rsidRDefault="00DE3701" w:rsidP="00DE3701">
            <w:pPr>
              <w:rPr>
                <w:sz w:val="20"/>
                <w:szCs w:val="20"/>
                <w:lang w:val="ru-RU"/>
              </w:rPr>
            </w:pPr>
            <w:r w:rsidRPr="00436B63">
              <w:rPr>
                <w:sz w:val="20"/>
                <w:lang w:val="ru-RU"/>
              </w:rPr>
              <w:t>Использование решений, основанных на природных факторах</w:t>
            </w:r>
          </w:p>
          <w:p w14:paraId="14654053" w14:textId="77777777" w:rsidR="00DE3701" w:rsidRPr="00436B63" w:rsidRDefault="00DE3701" w:rsidP="00DE3701">
            <w:pPr>
              <w:rPr>
                <w:sz w:val="20"/>
                <w:szCs w:val="20"/>
                <w:lang w:val="ru-RU"/>
              </w:rPr>
            </w:pPr>
          </w:p>
        </w:tc>
        <w:tc>
          <w:tcPr>
            <w:tcW w:w="657" w:type="dxa"/>
            <w:shd w:val="clear" w:color="auto" w:fill="FFFF00"/>
          </w:tcPr>
          <w:p w14:paraId="0B616E1F" w14:textId="77777777" w:rsidR="00DE3701" w:rsidRPr="00436B63" w:rsidRDefault="00DE3701" w:rsidP="00DE3701">
            <w:pPr>
              <w:rPr>
                <w:sz w:val="20"/>
                <w:szCs w:val="20"/>
                <w:lang w:val="ru-RU"/>
              </w:rPr>
            </w:pPr>
            <w:r w:rsidRPr="00436B63">
              <w:rPr>
                <w:sz w:val="20"/>
                <w:lang w:val="ru-RU"/>
              </w:rPr>
              <w:t>65</w:t>
            </w:r>
          </w:p>
        </w:tc>
      </w:tr>
      <w:tr w:rsidR="00DE3701" w:rsidRPr="00436B63" w14:paraId="1C0A03F6" w14:textId="77777777" w:rsidTr="005716FA">
        <w:tc>
          <w:tcPr>
            <w:tcW w:w="8359" w:type="dxa"/>
          </w:tcPr>
          <w:p w14:paraId="747A8BF9" w14:textId="77777777" w:rsidR="00DE3701" w:rsidRPr="00436B63" w:rsidRDefault="00DE3701" w:rsidP="00DE3701">
            <w:pPr>
              <w:rPr>
                <w:sz w:val="20"/>
                <w:szCs w:val="20"/>
                <w:lang w:val="ru-RU"/>
              </w:rPr>
            </w:pPr>
            <w:r w:rsidRPr="00436B63">
              <w:rPr>
                <w:sz w:val="20"/>
                <w:lang w:val="ru-RU"/>
              </w:rPr>
              <w:t>Применение экосистемных подходов</w:t>
            </w:r>
          </w:p>
          <w:p w14:paraId="1C58D222" w14:textId="77777777" w:rsidR="00DE3701" w:rsidRPr="00436B63" w:rsidRDefault="00DE3701" w:rsidP="00DE3701">
            <w:pPr>
              <w:rPr>
                <w:sz w:val="20"/>
                <w:szCs w:val="20"/>
                <w:lang w:val="ru-RU"/>
              </w:rPr>
            </w:pPr>
          </w:p>
        </w:tc>
        <w:tc>
          <w:tcPr>
            <w:tcW w:w="657" w:type="dxa"/>
            <w:shd w:val="clear" w:color="auto" w:fill="FFFF00"/>
          </w:tcPr>
          <w:p w14:paraId="168233CD" w14:textId="77777777" w:rsidR="00DE3701" w:rsidRPr="00436B63" w:rsidRDefault="00DE3701" w:rsidP="00DE3701">
            <w:pPr>
              <w:rPr>
                <w:sz w:val="20"/>
                <w:szCs w:val="20"/>
                <w:lang w:val="ru-RU"/>
              </w:rPr>
            </w:pPr>
            <w:r w:rsidRPr="00436B63">
              <w:rPr>
                <w:sz w:val="20"/>
                <w:lang w:val="ru-RU"/>
              </w:rPr>
              <w:t>61</w:t>
            </w:r>
          </w:p>
        </w:tc>
      </w:tr>
      <w:tr w:rsidR="00DE3701" w:rsidRPr="00436B63" w14:paraId="05B264ED" w14:textId="77777777" w:rsidTr="005716FA">
        <w:tc>
          <w:tcPr>
            <w:tcW w:w="8359" w:type="dxa"/>
          </w:tcPr>
          <w:p w14:paraId="4746A898" w14:textId="77777777" w:rsidR="00DE3701" w:rsidRPr="00436B63" w:rsidRDefault="00DE3701" w:rsidP="00DE3701">
            <w:pPr>
              <w:rPr>
                <w:sz w:val="20"/>
                <w:szCs w:val="20"/>
                <w:lang w:val="ru-RU"/>
              </w:rPr>
            </w:pPr>
            <w:r w:rsidRPr="00436B63">
              <w:rPr>
                <w:sz w:val="20"/>
                <w:lang w:val="ru-RU"/>
              </w:rPr>
              <w:t>Сведение к минимуму негативных последствий мер по борьбе с изменением климата для биоразнообразия</w:t>
            </w:r>
          </w:p>
          <w:p w14:paraId="7CBE99D8" w14:textId="77777777" w:rsidR="00DE3701" w:rsidRPr="00436B63" w:rsidRDefault="00DE3701" w:rsidP="00DE3701">
            <w:pPr>
              <w:rPr>
                <w:sz w:val="20"/>
                <w:szCs w:val="20"/>
                <w:lang w:val="ru-RU"/>
              </w:rPr>
            </w:pPr>
          </w:p>
        </w:tc>
        <w:tc>
          <w:tcPr>
            <w:tcW w:w="657" w:type="dxa"/>
            <w:shd w:val="clear" w:color="auto" w:fill="FFFF00"/>
          </w:tcPr>
          <w:p w14:paraId="3720F060" w14:textId="77777777" w:rsidR="00DE3701" w:rsidRPr="00436B63" w:rsidRDefault="00DE3701" w:rsidP="00DE3701">
            <w:pPr>
              <w:rPr>
                <w:sz w:val="20"/>
                <w:szCs w:val="20"/>
                <w:lang w:val="ru-RU"/>
              </w:rPr>
            </w:pPr>
            <w:r w:rsidRPr="00436B63">
              <w:rPr>
                <w:sz w:val="20"/>
                <w:lang w:val="ru-RU"/>
              </w:rPr>
              <w:t>64</w:t>
            </w:r>
          </w:p>
        </w:tc>
      </w:tr>
      <w:tr w:rsidR="00DE3701" w:rsidRPr="00436B63" w14:paraId="79C532B9" w14:textId="77777777" w:rsidTr="005716FA">
        <w:tc>
          <w:tcPr>
            <w:tcW w:w="8359" w:type="dxa"/>
          </w:tcPr>
          <w:p w14:paraId="27D6879B" w14:textId="77777777" w:rsidR="00DE3701" w:rsidRPr="00436B63" w:rsidRDefault="00DE3701" w:rsidP="00DE3701">
            <w:pPr>
              <w:rPr>
                <w:sz w:val="20"/>
                <w:szCs w:val="20"/>
                <w:lang w:val="ru-RU"/>
              </w:rPr>
            </w:pPr>
            <w:r w:rsidRPr="00436B63">
              <w:rPr>
                <w:sz w:val="20"/>
                <w:lang w:val="ru-RU"/>
              </w:rPr>
              <w:t>Стимулирование позитивного воздействия мер по борьбе с изменением климата на биоразнообразие</w:t>
            </w:r>
          </w:p>
          <w:p w14:paraId="6C1CFEED" w14:textId="77777777" w:rsidR="00DE3701" w:rsidRPr="00436B63" w:rsidRDefault="00DE3701" w:rsidP="00DE3701">
            <w:pPr>
              <w:rPr>
                <w:sz w:val="20"/>
                <w:szCs w:val="20"/>
                <w:lang w:val="ru-RU"/>
              </w:rPr>
            </w:pPr>
          </w:p>
        </w:tc>
        <w:tc>
          <w:tcPr>
            <w:tcW w:w="657" w:type="dxa"/>
            <w:shd w:val="clear" w:color="auto" w:fill="FFFF00"/>
          </w:tcPr>
          <w:p w14:paraId="2F6CBE17" w14:textId="77777777" w:rsidR="00DE3701" w:rsidRPr="00436B63" w:rsidRDefault="00DE3701" w:rsidP="00DE3701">
            <w:pPr>
              <w:rPr>
                <w:sz w:val="20"/>
                <w:szCs w:val="20"/>
                <w:lang w:val="ru-RU"/>
              </w:rPr>
            </w:pPr>
            <w:r w:rsidRPr="00436B63">
              <w:rPr>
                <w:sz w:val="20"/>
                <w:lang w:val="ru-RU"/>
              </w:rPr>
              <w:t>66</w:t>
            </w:r>
          </w:p>
        </w:tc>
      </w:tr>
      <w:tr w:rsidR="00DE3701" w:rsidRPr="00F43B05" w14:paraId="0D471129" w14:textId="77777777" w:rsidTr="005716FA">
        <w:tc>
          <w:tcPr>
            <w:tcW w:w="9016" w:type="dxa"/>
            <w:gridSpan w:val="2"/>
          </w:tcPr>
          <w:p w14:paraId="1D37D028" w14:textId="77777777" w:rsidR="00DE3701" w:rsidRPr="00436B63" w:rsidRDefault="00DE3701" w:rsidP="00DE3701">
            <w:pPr>
              <w:keepNext/>
              <w:rPr>
                <w:rFonts w:eastAsia="Times New Roman" w:cs="Times New Roman"/>
                <w:b/>
                <w:bCs/>
                <w:color w:val="000000"/>
                <w:kern w:val="0"/>
                <w:sz w:val="22"/>
                <w:szCs w:val="22"/>
                <w:lang w:val="ru-RU" w:eastAsia="en-GB"/>
                <w14:ligatures w14:val="none"/>
              </w:rPr>
            </w:pPr>
            <w:r w:rsidRPr="00436B63">
              <w:rPr>
                <w:rFonts w:eastAsia="Times New Roman" w:cs="Times New Roman"/>
                <w:b/>
                <w:color w:val="000000"/>
                <w:kern w:val="0"/>
                <w:sz w:val="22"/>
                <w:szCs w:val="17"/>
                <w:lang w:val="ru-RU" w:eastAsia="en-GB"/>
                <w14:ligatures w14:val="none"/>
              </w:rPr>
              <w:t>В среднем Стороны в той или иной степени учли 62% этих элементов в своих национальных задачах</w:t>
            </w:r>
          </w:p>
          <w:p w14:paraId="01394635" w14:textId="77777777" w:rsidR="00DE3701" w:rsidRPr="00436B63" w:rsidRDefault="00DE3701" w:rsidP="00DE3701">
            <w:pPr>
              <w:rPr>
                <w:sz w:val="20"/>
                <w:szCs w:val="20"/>
                <w:lang w:val="ru-RU"/>
              </w:rPr>
            </w:pPr>
          </w:p>
        </w:tc>
      </w:tr>
    </w:tbl>
    <w:p w14:paraId="7A6A0452" w14:textId="77777777" w:rsidR="00DE3701" w:rsidRPr="00436B63" w:rsidRDefault="00DE3701" w:rsidP="00DE3701">
      <w:pPr>
        <w:rPr>
          <w:lang w:val="ru-RU"/>
        </w:rPr>
      </w:pPr>
    </w:p>
    <w:p w14:paraId="5034AC7F" w14:textId="38F4F282" w:rsidR="00DE3701" w:rsidRPr="00436B63" w:rsidRDefault="00DE3701" w:rsidP="00DE3701">
      <w:pPr>
        <w:rPr>
          <w:rFonts w:ascii="Aptos" w:eastAsia="Aptos" w:hAnsi="Aptos" w:cs="Arial"/>
          <w:sz w:val="16"/>
          <w:szCs w:val="16"/>
          <w:lang w:val="ru-RU"/>
          <w14:ligatures w14:val="none"/>
        </w:rPr>
      </w:pPr>
      <w:r w:rsidRPr="00436B63">
        <w:rPr>
          <w:rFonts w:ascii="Aptos" w:eastAsia="Aptos" w:hAnsi="Aptos" w:cs="Arial"/>
          <w:i/>
          <w:iCs/>
          <w:sz w:val="16"/>
          <w:szCs w:val="16"/>
          <w:lang w:val="ru-RU"/>
          <w14:ligatures w14:val="none"/>
        </w:rPr>
        <w:t>Примечание:</w:t>
      </w:r>
      <w:r w:rsidRPr="00436B63">
        <w:rPr>
          <w:rFonts w:ascii="Aptos" w:eastAsia="Aptos" w:hAnsi="Aptos" w:cs="Arial"/>
          <w:sz w:val="16"/>
          <w:szCs w:val="16"/>
          <w:lang w:val="ru-RU"/>
          <w14:ligatures w14:val="none"/>
        </w:rPr>
        <w:t xml:space="preserve"> </w:t>
      </w:r>
      <w:r w:rsidR="00434F94">
        <w:rPr>
          <w:rFonts w:ascii="Aptos" w:eastAsia="Aptos" w:hAnsi="Aptos" w:cs="Arial"/>
          <w:sz w:val="16"/>
          <w:szCs w:val="16"/>
          <w:lang w:val="ru-RU"/>
          <w14:ligatures w14:val="none"/>
        </w:rPr>
        <w:t>в правом столбце таблицы</w:t>
      </w:r>
      <w:r w:rsidRPr="00436B63">
        <w:rPr>
          <w:rFonts w:ascii="Aptos" w:eastAsia="Aptos" w:hAnsi="Aptos" w:cs="Arial"/>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w:t>
      </w:r>
    </w:p>
    <w:p w14:paraId="0FCA592F" w14:textId="77777777" w:rsidR="00DE3701" w:rsidRPr="00436B63" w:rsidRDefault="00DE3701" w:rsidP="00DE3701">
      <w:pPr>
        <w:spacing w:after="0" w:line="240" w:lineRule="auto"/>
        <w:rPr>
          <w:rFonts w:ascii="Aptos" w:eastAsia="Yu Mincho" w:hAnsi="Aptos" w:cs="Arial"/>
          <w:kern w:val="0"/>
          <w:sz w:val="16"/>
          <w:szCs w:val="16"/>
          <w:lang w:val="ru-RU" w:eastAsia="ja-JP"/>
          <w14:ligatures w14:val="none"/>
        </w:rPr>
      </w:pPr>
      <w:r w:rsidRPr="00436B63">
        <w:rPr>
          <w:rFonts w:ascii="Aptos" w:eastAsia="Yu Mincho" w:hAnsi="Aptos" w:cs="Arial"/>
          <w:kern w:val="0"/>
          <w:sz w:val="16"/>
          <w:szCs w:val="16"/>
          <w:vertAlign w:val="superscript"/>
          <w:lang w:val="ru-RU" w:eastAsia="ja-JP"/>
          <w14:ligatures w14:val="none"/>
        </w:rPr>
        <w:t>a</w:t>
      </w:r>
      <w:r w:rsidRPr="00436B63">
        <w:rPr>
          <w:rFonts w:ascii="Aptos" w:eastAsia="Yu Mincho" w:hAnsi="Aptos" w:cs="Arial"/>
          <w:kern w:val="0"/>
          <w:sz w:val="16"/>
          <w:szCs w:val="16"/>
          <w:lang w:val="ru-RU" w:eastAsia="ja-JP"/>
          <w14:ligatures w14:val="none"/>
        </w:rPr>
        <w:t xml:space="preserve"> Элементы каждой задачи были определены Специальной группой технических экспертов по индикаторам </w:t>
      </w:r>
      <w:proofErr w:type="spellStart"/>
      <w:r w:rsidRPr="00436B63">
        <w:rPr>
          <w:rFonts w:ascii="Aptos" w:eastAsia="Yu Mincho" w:hAnsi="Aptos" w:cs="Arial"/>
          <w:kern w:val="0"/>
          <w:sz w:val="16"/>
          <w:szCs w:val="16"/>
          <w:lang w:val="ru-RU" w:eastAsia="ja-JP"/>
          <w14:ligatures w14:val="none"/>
        </w:rPr>
        <w:t>Куньминско</w:t>
      </w:r>
      <w:proofErr w:type="spellEnd"/>
      <w:r w:rsidRPr="00436B63">
        <w:rPr>
          <w:rFonts w:ascii="Aptos" w:eastAsia="Yu Mincho" w:hAnsi="Aptos" w:cs="Arial"/>
          <w:kern w:val="0"/>
          <w:sz w:val="16"/>
          <w:szCs w:val="16"/>
          <w:lang w:val="ru-RU" w:eastAsia="ja-JP"/>
          <w14:ligatures w14:val="none"/>
        </w:rPr>
        <w:t xml:space="preserve">-Монреальской глобальной рамочной программы в области биоразнообразия (см. приложение I к документу </w:t>
      </w:r>
      <w:hyperlink r:id="rId110" w:history="1">
        <w:r w:rsidRPr="00436B63">
          <w:rPr>
            <w:rFonts w:ascii="Aptos" w:eastAsia="Yu Mincho" w:hAnsi="Aptos" w:cs="Arial"/>
            <w:kern w:val="0"/>
            <w:sz w:val="16"/>
            <w:szCs w:val="16"/>
            <w:lang w:val="ru-RU" w:eastAsia="ja-JP"/>
            <w14:ligatures w14:val="none"/>
          </w:rPr>
          <w:t>CBD/COP/16/INF/4</w:t>
        </w:r>
      </w:hyperlink>
      <w:r w:rsidRPr="00436B63">
        <w:rPr>
          <w:rFonts w:ascii="Aptos" w:eastAsia="Yu Mincho" w:hAnsi="Aptos" w:cs="Arial"/>
          <w:kern w:val="0"/>
          <w:sz w:val="16"/>
          <w:szCs w:val="16"/>
          <w:lang w:val="ru-RU" w:eastAsia="ja-JP"/>
          <w14:ligatures w14:val="none"/>
        </w:rPr>
        <w:t xml:space="preserve">; и Affinito and </w:t>
      </w:r>
      <w:proofErr w:type="spellStart"/>
      <w:r w:rsidRPr="00436B63">
        <w:rPr>
          <w:rFonts w:ascii="Aptos" w:eastAsia="Yu Mincho" w:hAnsi="Aptos" w:cs="Arial"/>
          <w:kern w:val="0"/>
          <w:sz w:val="16"/>
          <w:szCs w:val="16"/>
          <w:lang w:val="ru-RU" w:eastAsia="ja-JP"/>
          <w14:ligatures w14:val="none"/>
        </w:rPr>
        <w:t>others</w:t>
      </w:r>
      <w:proofErr w:type="spellEnd"/>
      <w:r w:rsidRPr="00436B63">
        <w:rPr>
          <w:rFonts w:ascii="Aptos" w:eastAsia="Yu Mincho" w:hAnsi="Aptos" w:cs="Arial"/>
          <w:kern w:val="0"/>
          <w:sz w:val="16"/>
          <w:szCs w:val="16"/>
          <w:lang w:val="ru-RU" w:eastAsia="ja-JP"/>
          <w14:ligatures w14:val="none"/>
        </w:rPr>
        <w:t xml:space="preserve">, 2025). Подробная методология анализа национальных задач изложена в документе </w:t>
      </w:r>
      <w:hyperlink r:id="rId111" w:history="1">
        <w:r w:rsidRPr="00436B63">
          <w:rPr>
            <w:rFonts w:ascii="Aptos" w:eastAsia="Yu Mincho" w:hAnsi="Aptos" w:cs="Arial"/>
            <w:kern w:val="0"/>
            <w:sz w:val="16"/>
            <w:szCs w:val="16"/>
            <w:lang w:val="ru-RU" w:eastAsia="ja-JP"/>
            <w14:ligatures w14:val="none"/>
          </w:rPr>
          <w:t>CBD/SBI/7/INF/22</w:t>
        </w:r>
      </w:hyperlink>
      <w:r w:rsidRPr="00436B63">
        <w:rPr>
          <w:rFonts w:ascii="Aptos" w:eastAsia="Yu Mincho" w:hAnsi="Aptos" w:cs="Arial"/>
          <w:kern w:val="0"/>
          <w:sz w:val="16"/>
          <w:szCs w:val="16"/>
          <w:lang w:val="ru-RU" w:eastAsia="ja-JP"/>
          <w14:ligatures w14:val="none"/>
        </w:rPr>
        <w:t xml:space="preserve">. </w:t>
      </w:r>
    </w:p>
    <w:p w14:paraId="60CC19C4" w14:textId="77777777" w:rsidR="00DE3701" w:rsidRPr="00436B63" w:rsidRDefault="00DE3701" w:rsidP="00DE3701">
      <w:pPr>
        <w:rPr>
          <w:lang w:val="ru-RU"/>
        </w:rPr>
      </w:pPr>
    </w:p>
    <w:p w14:paraId="11056F2A" w14:textId="77777777" w:rsidR="00DE3701" w:rsidRPr="00436B63" w:rsidRDefault="00DE3701" w:rsidP="00DE3701">
      <w:pPr>
        <w:rPr>
          <w:lang w:val="ru-RU"/>
        </w:rPr>
      </w:pPr>
      <w:r w:rsidRPr="00436B63">
        <w:rPr>
          <w:lang w:val="ru-RU"/>
        </w:rPr>
        <w:t>Подавляющее большинство Сторон (83%) установили национальные задачи, которые в той или иной степени охватывают элемент задачи, направленный на сведение к минимуму воздействия изменения климата на биоразнообразие и повышение его устойчивости путем принятия мер по смягчению последствий, адаптации и снижению риска бедствий (см. таблицу 18). Подавляющее большинство Сторон также учитывают элементы задачи, предусматривающие использование решений, основанных на природных факторах (65%), применение экосистемных подходов (61%), сведение к минимуму негативных последствий мер по борьбе с изменением климата для биоразнообразия (64%) и стимулирование позитивного воздействия таких мер на биоразнообразие (66%). Менее трети Сторон (32%) установили национальные задачи, касающиеся воздействия закисления океана на биоразнообразие.</w:t>
      </w:r>
    </w:p>
    <w:p w14:paraId="18865482" w14:textId="77777777" w:rsidR="00DE3701" w:rsidRPr="00436B63" w:rsidRDefault="00DE3701" w:rsidP="00DE3701">
      <w:pPr>
        <w:rPr>
          <w:lang w:val="ru-RU"/>
        </w:rPr>
      </w:pPr>
      <w:r w:rsidRPr="00436B63">
        <w:rPr>
          <w:lang w:val="ru-RU"/>
        </w:rPr>
        <w:t>Таким образом, за исключением элемента, касающегося закисления океана, Стороны в целом согласовали свои национальные задачи с общим содержанием задачи 8. Количественные элементы в этой задаче отсутствуют.</w:t>
      </w:r>
    </w:p>
    <w:p w14:paraId="7464C62E"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p>
    <w:p w14:paraId="5913D370"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81" w:name="_Toc235821144"/>
      <w:r w:rsidRPr="00436B63">
        <w:rPr>
          <w:rFonts w:eastAsiaTheme="majorEastAsia" w:cstheme="majorBidi"/>
          <w:color w:val="0F4761" w:themeColor="accent1" w:themeShade="BF"/>
          <w:lang w:val="ru-RU"/>
        </w:rPr>
        <w:t>Индикаторы прогресса</w:t>
      </w:r>
      <w:bookmarkEnd w:id="281"/>
    </w:p>
    <w:p w14:paraId="68A34BEC" w14:textId="77777777" w:rsidR="00DE3701" w:rsidRPr="00436B63" w:rsidRDefault="00DE3701" w:rsidP="00DE3701">
      <w:pPr>
        <w:spacing w:after="200" w:line="240" w:lineRule="auto"/>
        <w:rPr>
          <w:rFonts w:eastAsiaTheme="minorEastAsia"/>
          <w:iCs/>
          <w:color w:val="0E2841" w:themeColor="text2"/>
          <w:kern w:val="0"/>
          <w:sz w:val="20"/>
          <w:szCs w:val="20"/>
          <w:lang w:val="ru-RU" w:eastAsia="ja-JP"/>
          <w14:ligatures w14:val="none"/>
        </w:rPr>
      </w:pPr>
    </w:p>
    <w:p w14:paraId="5BA48D93" w14:textId="77777777" w:rsidR="00DE3701" w:rsidRPr="00436B63" w:rsidRDefault="00DE3701" w:rsidP="00DE3701">
      <w:pPr>
        <w:spacing w:after="200" w:line="240" w:lineRule="auto"/>
        <w:rPr>
          <w:rFonts w:eastAsiaTheme="minorEastAsia"/>
          <w:iCs/>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Таблица 19 </w:t>
      </w:r>
    </w:p>
    <w:p w14:paraId="52D82F5F" w14:textId="77777777" w:rsidR="00DE3701" w:rsidRPr="00436B63" w:rsidRDefault="00DE3701" w:rsidP="00DE3701">
      <w:pPr>
        <w:spacing w:after="200" w:line="240" w:lineRule="auto"/>
        <w:rPr>
          <w:rFonts w:eastAsiaTheme="minorEastAsia"/>
          <w:b/>
          <w:b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Сводная оценка индикаторов по задаче 8 Рамочной программы</w:t>
      </w:r>
    </w:p>
    <w:p w14:paraId="4A9E29BA" w14:textId="77777777" w:rsidR="00DE3701" w:rsidRPr="00436B63" w:rsidRDefault="00DE3701" w:rsidP="00DE3701">
      <w:pPr>
        <w:rPr>
          <w:lang w:val="ru-RU" w:eastAsia="ja-JP"/>
        </w:rPr>
      </w:pPr>
    </w:p>
    <w:tbl>
      <w:tblPr>
        <w:tblW w:w="9351" w:type="dxa"/>
        <w:tblLook w:val="04A0" w:firstRow="1" w:lastRow="0" w:firstColumn="1" w:lastColumn="0" w:noHBand="0" w:noVBand="1"/>
      </w:tblPr>
      <w:tblGrid>
        <w:gridCol w:w="3202"/>
        <w:gridCol w:w="2257"/>
        <w:gridCol w:w="672"/>
        <w:gridCol w:w="2659"/>
        <w:gridCol w:w="561"/>
      </w:tblGrid>
      <w:tr w:rsidR="00DE3701" w:rsidRPr="00436B63" w14:paraId="177B7C19" w14:textId="77777777" w:rsidTr="005716FA">
        <w:trPr>
          <w:trHeight w:val="631"/>
        </w:trPr>
        <w:tc>
          <w:tcPr>
            <w:tcW w:w="3202" w:type="dxa"/>
            <w:tcBorders>
              <w:top w:val="single" w:sz="4" w:space="0" w:color="auto"/>
              <w:left w:val="single" w:sz="4" w:space="0" w:color="auto"/>
              <w:bottom w:val="single" w:sz="4" w:space="0" w:color="auto"/>
              <w:right w:val="single" w:sz="4" w:space="0" w:color="auto"/>
            </w:tcBorders>
            <w:shd w:val="clear" w:color="000000" w:fill="FFFFFF"/>
            <w:vAlign w:val="center"/>
          </w:tcPr>
          <w:p w14:paraId="30B392B9"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929" w:type="dxa"/>
            <w:gridSpan w:val="2"/>
            <w:tcBorders>
              <w:top w:val="single" w:sz="4" w:space="0" w:color="auto"/>
              <w:left w:val="nil"/>
              <w:bottom w:val="single" w:sz="4" w:space="0" w:color="auto"/>
              <w:right w:val="single" w:sz="4" w:space="0" w:color="auto"/>
            </w:tcBorders>
            <w:vAlign w:val="center"/>
          </w:tcPr>
          <w:p w14:paraId="741087FD"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Использование индикатора</w:t>
            </w:r>
          </w:p>
        </w:tc>
        <w:tc>
          <w:tcPr>
            <w:tcW w:w="3220" w:type="dxa"/>
            <w:gridSpan w:val="2"/>
            <w:tcBorders>
              <w:top w:val="single" w:sz="4" w:space="0" w:color="auto"/>
              <w:left w:val="nil"/>
              <w:bottom w:val="single" w:sz="4" w:space="0" w:color="auto"/>
              <w:right w:val="single" w:sz="4" w:space="0" w:color="auto"/>
            </w:tcBorders>
            <w:vAlign w:val="center"/>
          </w:tcPr>
          <w:p w14:paraId="393DEB5F"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Результаты по индикатору</w:t>
            </w:r>
          </w:p>
        </w:tc>
      </w:tr>
      <w:tr w:rsidR="00DE3701" w:rsidRPr="00F43B05" w14:paraId="40BC634F" w14:textId="77777777" w:rsidTr="005716FA">
        <w:trPr>
          <w:trHeight w:val="1050"/>
        </w:trPr>
        <w:tc>
          <w:tcPr>
            <w:tcW w:w="32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5483BA"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Бинарный индикатор 8.b: число стран, проводящих политику, направленную на сведение к минимуму последствий изменения климата и закисления океана для биоразнообразия и сокращение негативного и стимулирование позитивного влияния действий в области климата на биоразнообразие</w:t>
            </w:r>
          </w:p>
        </w:tc>
        <w:tc>
          <w:tcPr>
            <w:tcW w:w="2257" w:type="dxa"/>
            <w:tcBorders>
              <w:top w:val="single" w:sz="4" w:space="0" w:color="auto"/>
              <w:left w:val="nil"/>
              <w:bottom w:val="single" w:sz="4" w:space="0" w:color="auto"/>
              <w:right w:val="single" w:sz="4" w:space="0" w:color="auto"/>
            </w:tcBorders>
            <w:vAlign w:val="center"/>
            <w:hideMark/>
          </w:tcPr>
          <w:p w14:paraId="004E5CB4"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127 Сторон</w:t>
            </w:r>
          </w:p>
        </w:tc>
        <w:tc>
          <w:tcPr>
            <w:tcW w:w="672" w:type="dxa"/>
            <w:tcBorders>
              <w:top w:val="single" w:sz="4" w:space="0" w:color="auto"/>
              <w:left w:val="nil"/>
              <w:bottom w:val="single" w:sz="4" w:space="0" w:color="auto"/>
              <w:right w:val="single" w:sz="4" w:space="0" w:color="auto"/>
            </w:tcBorders>
            <w:vAlign w:val="center"/>
            <w:hideMark/>
          </w:tcPr>
          <w:p w14:paraId="594708AE"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н/</w:t>
            </w:r>
            <w:proofErr w:type="spellStart"/>
            <w:r w:rsidRPr="00436B63">
              <w:rPr>
                <w:rFonts w:ascii="Aptos" w:hAnsi="Aptos"/>
                <w:color w:val="000000"/>
                <w:sz w:val="20"/>
                <w:lang w:val="ru-RU"/>
              </w:rPr>
              <w:t>п</w:t>
            </w:r>
            <w:r w:rsidRPr="00436B63">
              <w:rPr>
                <w:rFonts w:ascii="Aptos" w:hAnsi="Aptos"/>
                <w:i/>
                <w:color w:val="000000"/>
                <w:sz w:val="20"/>
                <w:vertAlign w:val="superscript"/>
                <w:lang w:val="ru-RU"/>
              </w:rPr>
              <w:t>a</w:t>
            </w:r>
            <w:proofErr w:type="spellEnd"/>
          </w:p>
        </w:tc>
        <w:tc>
          <w:tcPr>
            <w:tcW w:w="2659" w:type="dxa"/>
            <w:tcBorders>
              <w:top w:val="single" w:sz="4" w:space="0" w:color="auto"/>
              <w:left w:val="nil"/>
              <w:bottom w:val="single" w:sz="4" w:space="0" w:color="auto"/>
              <w:right w:val="single" w:sz="4" w:space="0" w:color="auto"/>
            </w:tcBorders>
            <w:vAlign w:val="center"/>
            <w:hideMark/>
          </w:tcPr>
          <w:p w14:paraId="1524EA42"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color w:val="000000"/>
                <w:sz w:val="20"/>
                <w:lang w:val="ru-RU"/>
              </w:rPr>
              <w:t>24% Сторон получили высокую оценку (4 или 5)</w:t>
            </w:r>
          </w:p>
        </w:tc>
        <w:tc>
          <w:tcPr>
            <w:tcW w:w="561" w:type="dxa"/>
            <w:tcBorders>
              <w:top w:val="single" w:sz="4" w:space="0" w:color="auto"/>
              <w:left w:val="nil"/>
              <w:bottom w:val="single" w:sz="4" w:space="0" w:color="auto"/>
              <w:right w:val="single" w:sz="4" w:space="0" w:color="auto"/>
            </w:tcBorders>
            <w:shd w:val="clear" w:color="000000" w:fill="C00000"/>
            <w:vAlign w:val="center"/>
            <w:hideMark/>
          </w:tcPr>
          <w:p w14:paraId="443BAF2E"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 </w:t>
            </w:r>
          </w:p>
        </w:tc>
      </w:tr>
      <w:tr w:rsidR="00DE3701" w:rsidRPr="00436B63" w14:paraId="1F9077C0" w14:textId="77777777" w:rsidTr="005716FA">
        <w:trPr>
          <w:trHeight w:val="1050"/>
        </w:trPr>
        <w:tc>
          <w:tcPr>
            <w:tcW w:w="3202" w:type="dxa"/>
            <w:tcBorders>
              <w:top w:val="nil"/>
              <w:left w:val="single" w:sz="4" w:space="0" w:color="auto"/>
              <w:bottom w:val="single" w:sz="4" w:space="0" w:color="auto"/>
              <w:right w:val="single" w:sz="4" w:space="0" w:color="auto"/>
            </w:tcBorders>
            <w:shd w:val="clear" w:color="000000" w:fill="FFFFFF"/>
            <w:vAlign w:val="center"/>
            <w:hideMark/>
          </w:tcPr>
          <w:p w14:paraId="163AA13F"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color w:val="000000"/>
                <w:sz w:val="20"/>
                <w:lang w:val="ru-RU"/>
              </w:rPr>
              <w:t xml:space="preserve">Совокупность всех </w:t>
            </w:r>
            <w:r w:rsidRPr="00436B63">
              <w:rPr>
                <w:rFonts w:ascii="Aptos" w:hAnsi="Aptos"/>
                <w:color w:val="000000"/>
                <w:sz w:val="20"/>
                <w:lang w:val="ru-RU"/>
              </w:rPr>
              <w:t>количественных</w:t>
            </w:r>
            <w:r w:rsidRPr="00436B63">
              <w:rPr>
                <w:color w:val="000000"/>
                <w:sz w:val="20"/>
                <w:lang w:val="ru-RU"/>
              </w:rPr>
              <w:t xml:space="preserve"> индикаторов</w:t>
            </w:r>
          </w:p>
        </w:tc>
        <w:tc>
          <w:tcPr>
            <w:tcW w:w="2257" w:type="dxa"/>
            <w:tcBorders>
              <w:top w:val="nil"/>
              <w:left w:val="nil"/>
              <w:bottom w:val="single" w:sz="4" w:space="0" w:color="auto"/>
              <w:right w:val="single" w:sz="4" w:space="0" w:color="auto"/>
            </w:tcBorders>
            <w:vAlign w:val="center"/>
            <w:hideMark/>
          </w:tcPr>
          <w:p w14:paraId="6248B5AB" w14:textId="77777777" w:rsidR="00DE3701" w:rsidRPr="00436B63" w:rsidRDefault="00DE3701" w:rsidP="00DE3701">
            <w:pPr>
              <w:spacing w:after="0" w:line="240" w:lineRule="auto"/>
              <w:jc w:val="center"/>
              <w:rPr>
                <w:rFonts w:ascii="Aptos" w:eastAsia="Times New Roman" w:hAnsi="Aptos" w:cs="Calibri"/>
                <w:color w:val="000000"/>
                <w:kern w:val="0"/>
                <w:sz w:val="20"/>
                <w:szCs w:val="20"/>
                <w:lang w:val="ru-RU"/>
                <w14:ligatures w14:val="none"/>
              </w:rPr>
            </w:pPr>
            <w:r w:rsidRPr="00436B63">
              <w:rPr>
                <w:rFonts w:ascii="Aptos" w:hAnsi="Aptos"/>
                <w:color w:val="000000"/>
                <w:sz w:val="20"/>
                <w:lang w:val="ru-RU"/>
              </w:rPr>
              <w:t>32 Стороны (18%)</w:t>
            </w:r>
          </w:p>
        </w:tc>
        <w:tc>
          <w:tcPr>
            <w:tcW w:w="672" w:type="dxa"/>
            <w:tcBorders>
              <w:top w:val="nil"/>
              <w:left w:val="nil"/>
              <w:bottom w:val="single" w:sz="4" w:space="0" w:color="auto"/>
              <w:right w:val="single" w:sz="4" w:space="0" w:color="auto"/>
            </w:tcBorders>
            <w:shd w:val="clear" w:color="000000" w:fill="C00000"/>
            <w:vAlign w:val="center"/>
            <w:hideMark/>
          </w:tcPr>
          <w:p w14:paraId="1A6E3B6A"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659" w:type="dxa"/>
            <w:tcBorders>
              <w:top w:val="nil"/>
              <w:left w:val="nil"/>
              <w:bottom w:val="single" w:sz="4" w:space="0" w:color="auto"/>
              <w:right w:val="single" w:sz="4" w:space="0" w:color="auto"/>
            </w:tcBorders>
            <w:vAlign w:val="center"/>
            <w:hideMark/>
          </w:tcPr>
          <w:p w14:paraId="11EA0044"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42% – положительные тенденции</w:t>
            </w:r>
          </w:p>
          <w:p w14:paraId="5918F15D" w14:textId="77777777" w:rsidR="00DE3701" w:rsidRPr="00436B63" w:rsidRDefault="00DE3701" w:rsidP="00DE3701">
            <w:pPr>
              <w:spacing w:after="0" w:line="240" w:lineRule="auto"/>
              <w:jc w:val="center"/>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16% – отрицательные тенденции</w:t>
            </w:r>
          </w:p>
        </w:tc>
        <w:tc>
          <w:tcPr>
            <w:tcW w:w="561" w:type="dxa"/>
            <w:tcBorders>
              <w:top w:val="nil"/>
              <w:left w:val="nil"/>
              <w:bottom w:val="single" w:sz="4" w:space="0" w:color="auto"/>
              <w:right w:val="single" w:sz="4" w:space="0" w:color="auto"/>
            </w:tcBorders>
            <w:shd w:val="clear" w:color="000000" w:fill="92D050"/>
            <w:vAlign w:val="bottom"/>
            <w:hideMark/>
          </w:tcPr>
          <w:p w14:paraId="2CF0739F" w14:textId="77777777" w:rsidR="00DE3701" w:rsidRPr="00436B63" w:rsidRDefault="00DE3701" w:rsidP="00DE3701">
            <w:pPr>
              <w:spacing w:after="0" w:line="240" w:lineRule="auto"/>
              <w:rPr>
                <w:rFonts w:ascii="Aptos" w:eastAsia="Times New Roman" w:hAnsi="Aptos" w:cs="Times New Roman"/>
                <w:color w:val="000000"/>
                <w:kern w:val="0"/>
                <w:sz w:val="20"/>
                <w:szCs w:val="20"/>
                <w:lang w:val="ru-RU"/>
                <w14:ligatures w14:val="none"/>
              </w:rPr>
            </w:pPr>
            <w:r w:rsidRPr="00436B63">
              <w:rPr>
                <w:rFonts w:ascii="Aptos" w:hAnsi="Aptos"/>
                <w:color w:val="000000"/>
                <w:sz w:val="20"/>
                <w:lang w:val="ru-RU"/>
              </w:rPr>
              <w:t> </w:t>
            </w:r>
          </w:p>
        </w:tc>
      </w:tr>
    </w:tbl>
    <w:p w14:paraId="044EC430" w14:textId="77777777" w:rsidR="00DE3701" w:rsidRPr="00436B63" w:rsidRDefault="00DE3701" w:rsidP="00DE3701">
      <w:pPr>
        <w:rPr>
          <w:rFonts w:ascii="Aptos" w:hAnsi="Aptos"/>
          <w:lang w:val="ru-RU" w:eastAsia="en-GB"/>
        </w:rPr>
      </w:pPr>
    </w:p>
    <w:p w14:paraId="5CC92B32" w14:textId="4F80C55F" w:rsidR="00DE3701" w:rsidRPr="00436B63" w:rsidRDefault="00DE3701" w:rsidP="00DE3701">
      <w:pPr>
        <w:rPr>
          <w:rFonts w:ascii="Aptos" w:hAnsi="Aptos"/>
          <w:iCs/>
          <w:sz w:val="16"/>
          <w:szCs w:val="16"/>
          <w:lang w:val="ru-RU"/>
        </w:rPr>
      </w:pPr>
      <w:r w:rsidRPr="00436B63">
        <w:rPr>
          <w:rFonts w:ascii="Aptos" w:hAnsi="Aptos"/>
          <w:iCs/>
          <w:sz w:val="16"/>
          <w:lang w:val="ru-RU"/>
        </w:rPr>
        <w:t xml:space="preserve">Примечание: </w:t>
      </w:r>
      <w:r w:rsidR="005A5914">
        <w:rPr>
          <w:rFonts w:ascii="Aptos" w:hAnsi="Aptos"/>
          <w:iCs/>
          <w:sz w:val="16"/>
          <w:lang w:val="ru-RU"/>
        </w:rPr>
        <w:t xml:space="preserve">цветовая кодировка связана с общей оценкой </w:t>
      </w:r>
      <w:proofErr w:type="gramStart"/>
      <w:r w:rsidR="005A5914">
        <w:rPr>
          <w:rFonts w:ascii="Aptos" w:hAnsi="Aptos"/>
          <w:iCs/>
          <w:sz w:val="16"/>
          <w:lang w:val="ru-RU"/>
        </w:rPr>
        <w:t xml:space="preserve">прогресса </w:t>
      </w:r>
      <w:r w:rsidRPr="00436B63">
        <w:rPr>
          <w:rFonts w:ascii="Aptos" w:hAnsi="Aptos"/>
          <w:iCs/>
          <w:sz w:val="16"/>
          <w:lang w:val="ru-RU"/>
        </w:rPr>
        <w:t xml:space="preserve"> по</w:t>
      </w:r>
      <w:proofErr w:type="gramEnd"/>
      <w:r w:rsidRPr="00436B63">
        <w:rPr>
          <w:rFonts w:ascii="Aptos" w:hAnsi="Aptos"/>
          <w:iCs/>
          <w:sz w:val="16"/>
          <w:lang w:val="ru-RU"/>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w:t>
      </w:r>
    </w:p>
    <w:p w14:paraId="2C8AFB20" w14:textId="77777777" w:rsidR="00DE3701" w:rsidRPr="00436B63" w:rsidRDefault="00DE3701" w:rsidP="00DE3701">
      <w:pPr>
        <w:spacing w:after="0" w:line="240" w:lineRule="auto"/>
        <w:rPr>
          <w:rFonts w:ascii="Aptos" w:eastAsia="Yu Mincho" w:hAnsi="Aptos" w:cs="Arial"/>
          <w:kern w:val="0"/>
          <w:sz w:val="16"/>
          <w:szCs w:val="16"/>
          <w:lang w:val="ru-RU" w:eastAsia="ja-JP"/>
          <w14:ligatures w14:val="none"/>
        </w:rPr>
      </w:pPr>
      <w:proofErr w:type="gramStart"/>
      <w:r w:rsidRPr="00436B63">
        <w:rPr>
          <w:rFonts w:ascii="Aptos" w:eastAsia="Yu Mincho" w:hAnsi="Aptos" w:cs="Arial"/>
          <w:kern w:val="0"/>
          <w:sz w:val="16"/>
          <w:szCs w:val="16"/>
          <w:vertAlign w:val="superscript"/>
          <w:lang w:val="ru-RU" w:eastAsia="ja-JP"/>
          <w14:ligatures w14:val="none"/>
        </w:rPr>
        <w:t>a</w:t>
      </w:r>
      <w:proofErr w:type="gramEnd"/>
      <w:r w:rsidRPr="00436B63">
        <w:rPr>
          <w:rFonts w:ascii="Aptos" w:eastAsia="Yu Mincho" w:hAnsi="Aptos" w:cs="Arial"/>
          <w:kern w:val="0"/>
          <w:sz w:val="16"/>
          <w:szCs w:val="16"/>
          <w:lang w:val="ru-RU" w:eastAsia="ja-JP"/>
          <w14:ligatures w14:val="none"/>
        </w:rPr>
        <w:t xml:space="preserve"> 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дает практически полезной информации для достижения прогресса в выполнении, поэтому оценка использования индикаторов не актуальна.</w:t>
      </w:r>
    </w:p>
    <w:p w14:paraId="6AD0CBEB" w14:textId="77777777" w:rsidR="00DE3701" w:rsidRPr="00436B63" w:rsidRDefault="00DE3701" w:rsidP="00DE3701">
      <w:pPr>
        <w:rPr>
          <w:rFonts w:ascii="Aptos" w:hAnsi="Aptos"/>
          <w:lang w:val="ru-RU" w:eastAsia="en-GB"/>
        </w:rPr>
      </w:pPr>
    </w:p>
    <w:p w14:paraId="672BF9A5" w14:textId="77777777" w:rsidR="00DE3701" w:rsidRPr="00436B63" w:rsidRDefault="00DE3701" w:rsidP="00DE3701">
      <w:pPr>
        <w:rPr>
          <w:rFonts w:ascii="Aptos" w:hAnsi="Aptos"/>
          <w:lang w:val="ru-RU"/>
        </w:rPr>
      </w:pPr>
      <w:r w:rsidRPr="00436B63">
        <w:rPr>
          <w:rFonts w:ascii="Aptos" w:hAnsi="Aptos"/>
          <w:lang w:val="ru-RU"/>
        </w:rPr>
        <w:t xml:space="preserve">По бинарному индикатору для задачи 8 Стороны в основном указали, что меры, связанные с воздействием изменения климата и закисления океана на биоразнообразие, реализованы частично (см. таблицу 19 и рисунок 34). Все Стороны сообщили, что добились определенного прогресса в осуществлении таких мер, однако лишь 2% сообщили, что эти меры реализованы в полном объеме. </w:t>
      </w:r>
      <w:r w:rsidRPr="00436B63">
        <w:rPr>
          <w:lang w:val="ru-RU"/>
        </w:rPr>
        <w:t>При этом почти все Стороны (97%) сообщают, что их НСПДСБ предусматривают меры по сведению к минимуму воздействия изменения климата, а 90% указывают, что их политика и планы действий предусматривают решения, основанные на природных факторах.</w:t>
      </w:r>
      <w:r w:rsidRPr="00436B63">
        <w:rPr>
          <w:rFonts w:ascii="Aptos" w:hAnsi="Aptos"/>
          <w:lang w:val="ru-RU"/>
        </w:rPr>
        <w:t xml:space="preserve"> Меньшее число Сторон сообщили о прогрессе в осуществлении мер по сведению к минимуму воздействия закисления океана. Представленные национальные индикаторы, согласованные с задачей 8, в основном отслеживают воздействие изменения климата, а не закисления океана. Тем не менее более широкие меры Сторон в области климата также могут способствовать сокращению и/или сведению к минимуму воздействия закисления океана (см. рисунок 35).</w:t>
      </w:r>
    </w:p>
    <w:p w14:paraId="1D1511C6" w14:textId="77777777" w:rsidR="00DE3701" w:rsidRPr="00436B63" w:rsidRDefault="00DE3701" w:rsidP="00DE3701">
      <w:pPr>
        <w:rPr>
          <w:rFonts w:ascii="Aptos" w:hAnsi="Aptos"/>
          <w:lang w:val="ru-RU" w:eastAsia="en-GB"/>
        </w:rPr>
      </w:pPr>
    </w:p>
    <w:p w14:paraId="4C57A2CF" w14:textId="77777777" w:rsidR="00DE3701" w:rsidRPr="00436B63" w:rsidRDefault="00DE3701" w:rsidP="00DE3701">
      <w:pPr>
        <w:rPr>
          <w:sz w:val="20"/>
          <w:szCs w:val="20"/>
          <w:lang w:val="ru-RU"/>
        </w:rPr>
      </w:pPr>
      <w:r w:rsidRPr="00436B63">
        <w:rPr>
          <w:sz w:val="20"/>
          <w:lang w:val="ru-RU"/>
        </w:rPr>
        <w:t>Рисунок 34</w:t>
      </w:r>
    </w:p>
    <w:p w14:paraId="590DBCC9" w14:textId="77777777" w:rsidR="00DE3701" w:rsidRPr="00436B63" w:rsidRDefault="00DE3701" w:rsidP="00DE3701">
      <w:pPr>
        <w:spacing w:after="200" w:line="240" w:lineRule="auto"/>
        <w:rPr>
          <w:rFonts w:ascii="Aptos" w:eastAsiaTheme="minorEastAsia" w:hAnsi="Aptos"/>
          <w:b/>
          <w:bCs/>
          <w:color w:val="0E2841" w:themeColor="text2"/>
          <w:kern w:val="0"/>
          <w:sz w:val="20"/>
          <w:szCs w:val="20"/>
          <w:lang w:val="ru-RU" w:eastAsia="ja-JP"/>
          <w14:ligatures w14:val="none"/>
        </w:rPr>
      </w:pPr>
      <w:r w:rsidRPr="00436B63">
        <w:rPr>
          <w:rFonts w:ascii="Aptos" w:eastAsiaTheme="minorEastAsia" w:hAnsi="Aptos"/>
          <w:b/>
          <w:iCs/>
          <w:color w:val="0E2841" w:themeColor="text2"/>
          <w:kern w:val="0"/>
          <w:sz w:val="20"/>
          <w:szCs w:val="18"/>
          <w:lang w:val="ru-RU" w:eastAsia="ja-JP"/>
          <w14:ligatures w14:val="none"/>
        </w:rPr>
        <w:t xml:space="preserve">Бинарный индикатор 8.b: число стран, проводящих политику, направленную на сведение к минимуму последствий изменения климата и закисления океана для биоразнообразия и сокращение негативного и стимулирование позитивного влияния действий в области климата на биоразнообразие </w:t>
      </w:r>
    </w:p>
    <w:p w14:paraId="7F103FD6" w14:textId="77777777" w:rsidR="00DE3701" w:rsidRPr="00436B63" w:rsidRDefault="00DE3701" w:rsidP="00DE3701">
      <w:pPr>
        <w:rPr>
          <w:rFonts w:ascii="Aptos" w:hAnsi="Aptos"/>
          <w:sz w:val="20"/>
          <w:szCs w:val="20"/>
          <w:lang w:val="ru-RU" w:eastAsia="en-GB"/>
        </w:rPr>
      </w:pPr>
    </w:p>
    <w:p w14:paraId="2D6DE643" w14:textId="77777777" w:rsidR="00DE3701" w:rsidRPr="00436B63" w:rsidRDefault="00DE3701" w:rsidP="00DE3701">
      <w:pPr>
        <w:rPr>
          <w:lang w:val="ru-RU"/>
        </w:rPr>
      </w:pPr>
      <w:r w:rsidRPr="00436B63">
        <w:rPr>
          <w:noProof/>
          <w:lang w:val="ru-RU"/>
        </w:rPr>
        <w:drawing>
          <wp:inline distT="0" distB="0" distL="0" distR="0" wp14:anchorId="7043013E" wp14:editId="55939D3C">
            <wp:extent cx="5943600" cy="2264410"/>
            <wp:effectExtent l="0" t="0" r="0" b="0"/>
            <wp:docPr id="7391914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91489" name="Picture 739191489"/>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6C275302" w14:textId="1EF3DE93" w:rsidR="00DE3701" w:rsidRPr="00436B63" w:rsidRDefault="00DE3701" w:rsidP="00DE3701">
      <w:pPr>
        <w:spacing w:after="200" w:line="240" w:lineRule="auto"/>
        <w:rPr>
          <w:rFonts w:eastAsia="Times New Roman" w:cs="Arial"/>
          <w:iCs/>
          <w:kern w:val="0"/>
          <w:sz w:val="18"/>
          <w:szCs w:val="18"/>
          <w:lang w:val="ru-RU" w:eastAsia="ja-JP"/>
          <w14:ligatures w14:val="none"/>
        </w:rPr>
      </w:pPr>
      <w:r w:rsidRPr="00436B63">
        <w:rPr>
          <w:rFonts w:eastAsia="Times New Roman" w:cs="Arial"/>
          <w:i/>
          <w:iCs/>
          <w:kern w:val="0"/>
          <w:sz w:val="18"/>
          <w:szCs w:val="18"/>
          <w:lang w:val="ru-RU" w:eastAsia="ja-JP"/>
          <w14:ligatures w14:val="none"/>
        </w:rPr>
        <w:t xml:space="preserve">Примечание: </w:t>
      </w:r>
      <w:r w:rsidR="00CB17AA">
        <w:rPr>
          <w:rFonts w:eastAsia="Times New Roman" w:cs="Arial"/>
          <w:iCs/>
          <w:kern w:val="0"/>
          <w:sz w:val="18"/>
          <w:szCs w:val="18"/>
          <w:lang w:val="ru-RU" w:eastAsia="ja-JP"/>
          <w14:ligatures w14:val="none"/>
        </w:rPr>
        <w:t xml:space="preserve">ширина столбцов показывает процентную </w:t>
      </w:r>
      <w:proofErr w:type="gramStart"/>
      <w:r w:rsidR="00CB17AA">
        <w:rPr>
          <w:rFonts w:eastAsia="Times New Roman" w:cs="Arial"/>
          <w:iCs/>
          <w:kern w:val="0"/>
          <w:sz w:val="18"/>
          <w:szCs w:val="18"/>
          <w:lang w:val="ru-RU" w:eastAsia="ja-JP"/>
          <w14:ligatures w14:val="none"/>
        </w:rPr>
        <w:t xml:space="preserve">долю </w:t>
      </w:r>
      <w:r w:rsidRPr="00436B63">
        <w:rPr>
          <w:rFonts w:eastAsia="Times New Roman" w:cs="Arial"/>
          <w:iCs/>
          <w:kern w:val="0"/>
          <w:sz w:val="18"/>
          <w:szCs w:val="18"/>
          <w:lang w:val="ru-RU" w:eastAsia="ja-JP"/>
          <w14:ligatures w14:val="none"/>
        </w:rPr>
        <w:t xml:space="preserve"> Сторон</w:t>
      </w:r>
      <w:proofErr w:type="gramEnd"/>
      <w:r w:rsidRPr="00436B63">
        <w:rPr>
          <w:rFonts w:eastAsia="Times New Roman" w:cs="Arial"/>
          <w:iCs/>
          <w:kern w:val="0"/>
          <w:sz w:val="18"/>
          <w:szCs w:val="18"/>
          <w:lang w:val="ru-RU" w:eastAsia="ja-JP"/>
          <w14:ligatures w14:val="none"/>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в </w:t>
      </w:r>
      <w:proofErr w:type="spellStart"/>
      <w:r w:rsidRPr="00436B63">
        <w:rPr>
          <w:rFonts w:eastAsia="Times New Roman" w:cs="Arial"/>
          <w:iCs/>
          <w:kern w:val="0"/>
          <w:sz w:val="18"/>
          <w:szCs w:val="18"/>
          <w:lang w:val="ru-RU" w:eastAsia="ja-JP"/>
          <w14:ligatures w14:val="none"/>
        </w:rPr>
        <w:t>индикатор</w:t>
      </w:r>
      <w:r w:rsidRPr="00436B63">
        <w:rPr>
          <w:rFonts w:eastAsia="Times New Roman" w:cs="Arial"/>
          <w:iCs/>
          <w:kern w:val="0"/>
          <w:sz w:val="18"/>
          <w:szCs w:val="18"/>
          <w:vertAlign w:val="superscript"/>
          <w:lang w:val="ru-RU" w:eastAsia="ja-JP"/>
          <w14:ligatures w14:val="none"/>
        </w:rPr>
        <w:t>a</w:t>
      </w:r>
      <w:proofErr w:type="spellEnd"/>
      <w:r w:rsidRPr="00436B63">
        <w:rPr>
          <w:rFonts w:eastAsia="Times New Roman" w:cs="Arial"/>
          <w:iCs/>
          <w:kern w:val="0"/>
          <w:sz w:val="18"/>
          <w:szCs w:val="18"/>
          <w:lang w:val="ru-RU" w:eastAsia="ja-JP"/>
          <w14:ligatures w14:val="none"/>
        </w:rPr>
        <w:t>.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p w14:paraId="3BA8562F" w14:textId="77777777" w:rsidR="00DE3701" w:rsidRPr="00436B63" w:rsidRDefault="00DE3701" w:rsidP="00DE3701">
      <w:pPr>
        <w:spacing w:line="259" w:lineRule="auto"/>
        <w:rPr>
          <w:rFonts w:eastAsia="Aptos" w:cs="Arial"/>
          <w:sz w:val="18"/>
          <w:szCs w:val="18"/>
          <w:lang w:val="ru-RU" w:eastAsia="ja-JP"/>
          <w14:ligatures w14:val="none"/>
        </w:rPr>
      </w:pPr>
    </w:p>
    <w:p w14:paraId="43FF16A0" w14:textId="77777777" w:rsidR="00DE3701" w:rsidRPr="00436B63" w:rsidRDefault="00DE3701" w:rsidP="00DE3701">
      <w:pPr>
        <w:spacing w:after="200" w:line="240" w:lineRule="auto"/>
        <w:rPr>
          <w:rFonts w:eastAsia="Times New Roman" w:cs="Arial"/>
          <w:iCs/>
          <w:kern w:val="0"/>
          <w:sz w:val="18"/>
          <w:szCs w:val="18"/>
          <w:lang w:val="ru-RU" w:eastAsia="ja-JP"/>
          <w14:ligatures w14:val="none"/>
        </w:rPr>
      </w:pPr>
      <w:r w:rsidRPr="00436B63">
        <w:rPr>
          <w:rFonts w:eastAsia="Times New Roman" w:cs="Arial"/>
          <w:iCs/>
          <w:kern w:val="0"/>
          <w:sz w:val="18"/>
          <w:szCs w:val="18"/>
          <w:vertAlign w:val="superscript"/>
          <w:lang w:val="ru-RU" w:eastAsia="ja-JP"/>
          <w14:ligatures w14:val="none"/>
        </w:rPr>
        <w:t xml:space="preserve">a </w:t>
      </w:r>
      <w:r w:rsidRPr="00436B63">
        <w:rPr>
          <w:rFonts w:eastAsia="Times New Roman" w:cs="Arial"/>
          <w:iCs/>
          <w:kern w:val="0"/>
          <w:sz w:val="18"/>
          <w:szCs w:val="18"/>
          <w:lang w:val="ru-RU" w:eastAsia="ja-JP"/>
          <w14:ligatures w14:val="none"/>
        </w:rPr>
        <w:t xml:space="preserve">Методика расчета оценки по каждому бинарному индикатору, а также вопросы, включенные для каждого индикатора, представлены в документе </w:t>
      </w:r>
      <w:hyperlink r:id="rId113" w:history="1">
        <w:r w:rsidRPr="00436B63">
          <w:rPr>
            <w:rFonts w:eastAsia="Times New Roman" w:cs="Arial"/>
            <w:iCs/>
            <w:kern w:val="0"/>
            <w:sz w:val="18"/>
            <w:szCs w:val="18"/>
            <w:lang w:val="ru-RU" w:eastAsia="ja-JP"/>
            <w14:ligatures w14:val="none"/>
          </w:rPr>
          <w:t>CBD/COP/16/INF/3/Rev.1</w:t>
        </w:r>
      </w:hyperlink>
      <w:r w:rsidRPr="00436B63">
        <w:rPr>
          <w:rFonts w:eastAsia="Times New Roman" w:cs="Arial"/>
          <w:iCs/>
          <w:kern w:val="0"/>
          <w:sz w:val="18"/>
          <w:szCs w:val="18"/>
          <w:lang w:val="ru-RU" w:eastAsia="ja-JP"/>
          <w14:ligatures w14:val="none"/>
        </w:rPr>
        <w:t>.</w:t>
      </w:r>
    </w:p>
    <w:tbl>
      <w:tblPr>
        <w:tblStyle w:val="TableGrid34"/>
        <w:tblW w:w="9351" w:type="dxa"/>
        <w:tblLook w:val="04A0" w:firstRow="1" w:lastRow="0" w:firstColumn="1" w:lastColumn="0" w:noHBand="0" w:noVBand="1"/>
      </w:tblPr>
      <w:tblGrid>
        <w:gridCol w:w="4106"/>
        <w:gridCol w:w="5245"/>
      </w:tblGrid>
      <w:tr w:rsidR="003335F0" w:rsidRPr="003335F0" w14:paraId="02DA9EBB" w14:textId="77777777" w:rsidTr="003335F0">
        <w:tc>
          <w:tcPr>
            <w:tcW w:w="9351" w:type="dxa"/>
            <w:gridSpan w:val="2"/>
          </w:tcPr>
          <w:p w14:paraId="4F3A18EA" w14:textId="10388D23" w:rsidR="003335F0" w:rsidRPr="003335F0" w:rsidRDefault="003335F0" w:rsidP="003335F0">
            <w:pPr>
              <w:rPr>
                <w:rFonts w:ascii="Aptos" w:hAnsi="Aptos"/>
              </w:rPr>
            </w:pPr>
            <w:proofErr w:type="spellStart"/>
            <w:r w:rsidRPr="003335F0">
              <w:rPr>
                <w:rFonts w:ascii="Aptos" w:hAnsi="Aptos"/>
              </w:rPr>
              <w:t>Рисунок</w:t>
            </w:r>
            <w:proofErr w:type="spellEnd"/>
            <w:r w:rsidRPr="003335F0">
              <w:rPr>
                <w:rFonts w:ascii="Aptos" w:hAnsi="Aptos"/>
              </w:rPr>
              <w:t xml:space="preserve"> 34</w:t>
            </w:r>
          </w:p>
        </w:tc>
      </w:tr>
      <w:tr w:rsidR="003335F0" w:rsidRPr="003335F0" w14:paraId="0F4D3F7E" w14:textId="77777777" w:rsidTr="003335F0">
        <w:tc>
          <w:tcPr>
            <w:tcW w:w="4106" w:type="dxa"/>
          </w:tcPr>
          <w:p w14:paraId="73E3B3B4" w14:textId="77777777" w:rsidR="003335F0" w:rsidRPr="003335F0" w:rsidRDefault="003335F0" w:rsidP="003335F0">
            <w:pPr>
              <w:rPr>
                <w:rFonts w:ascii="Aptos" w:hAnsi="Aptos"/>
              </w:rPr>
            </w:pPr>
            <w:r w:rsidRPr="003335F0">
              <w:rPr>
                <w:rFonts w:ascii="Aptos" w:hAnsi="Aptos"/>
              </w:rPr>
              <w:t xml:space="preserve">English </w:t>
            </w:r>
          </w:p>
        </w:tc>
        <w:tc>
          <w:tcPr>
            <w:tcW w:w="5245" w:type="dxa"/>
          </w:tcPr>
          <w:p w14:paraId="4251C9C0" w14:textId="7B4B53D9" w:rsidR="003335F0" w:rsidRPr="003335F0" w:rsidRDefault="00C51401" w:rsidP="003335F0">
            <w:pPr>
              <w:rPr>
                <w:rFonts w:ascii="Aptos" w:hAnsi="Aptos"/>
              </w:rPr>
            </w:pPr>
            <w:proofErr w:type="spellStart"/>
            <w:r>
              <w:rPr>
                <w:rFonts w:ascii="Aptos" w:hAnsi="Aptos"/>
              </w:rPr>
              <w:t>Русский</w:t>
            </w:r>
            <w:proofErr w:type="spellEnd"/>
          </w:p>
        </w:tc>
      </w:tr>
      <w:tr w:rsidR="003335F0" w:rsidRPr="003335F0" w14:paraId="1F2E4636" w14:textId="77777777" w:rsidTr="003335F0">
        <w:tc>
          <w:tcPr>
            <w:tcW w:w="4106" w:type="dxa"/>
          </w:tcPr>
          <w:p w14:paraId="789132A6" w14:textId="77777777" w:rsidR="003335F0" w:rsidRPr="003335F0" w:rsidRDefault="003335F0" w:rsidP="003335F0">
            <w:pPr>
              <w:rPr>
                <w:rFonts w:ascii="Aptos" w:hAnsi="Aptos"/>
              </w:rPr>
            </w:pPr>
            <w:r w:rsidRPr="003335F0">
              <w:rPr>
                <w:rFonts w:ascii="Aptos" w:hAnsi="Aptos"/>
              </w:rPr>
              <w:t>Answers (percentage)</w:t>
            </w:r>
          </w:p>
        </w:tc>
        <w:tc>
          <w:tcPr>
            <w:tcW w:w="5245" w:type="dxa"/>
          </w:tcPr>
          <w:p w14:paraId="3180A81A" w14:textId="77777777" w:rsidR="003335F0" w:rsidRPr="003335F0" w:rsidRDefault="003335F0" w:rsidP="003335F0">
            <w:pPr>
              <w:rPr>
                <w:rFonts w:ascii="Aptos" w:hAnsi="Aptos"/>
              </w:rPr>
            </w:pPr>
            <w:proofErr w:type="spellStart"/>
            <w:r w:rsidRPr="003335F0">
              <w:rPr>
                <w:rFonts w:ascii="Aptos" w:hAnsi="Aptos"/>
              </w:rPr>
              <w:t>Ответы</w:t>
            </w:r>
            <w:proofErr w:type="spellEnd"/>
            <w:r w:rsidRPr="003335F0">
              <w:rPr>
                <w:rFonts w:ascii="Aptos" w:hAnsi="Aptos"/>
              </w:rPr>
              <w:t xml:space="preserve"> (%)</w:t>
            </w:r>
          </w:p>
        </w:tc>
      </w:tr>
      <w:tr w:rsidR="003335F0" w:rsidRPr="003335F0" w14:paraId="57842A6B" w14:textId="77777777" w:rsidTr="003335F0">
        <w:tc>
          <w:tcPr>
            <w:tcW w:w="4106" w:type="dxa"/>
          </w:tcPr>
          <w:p w14:paraId="4D484049" w14:textId="77777777" w:rsidR="003335F0" w:rsidRPr="003335F0" w:rsidRDefault="003335F0" w:rsidP="003335F0">
            <w:pPr>
              <w:rPr>
                <w:rFonts w:ascii="Aptos" w:hAnsi="Aptos"/>
              </w:rPr>
            </w:pPr>
            <w:r w:rsidRPr="003335F0">
              <w:rPr>
                <w:rFonts w:ascii="Aptos" w:hAnsi="Aptos"/>
              </w:rPr>
              <w:t>Score Level</w:t>
            </w:r>
          </w:p>
        </w:tc>
        <w:tc>
          <w:tcPr>
            <w:tcW w:w="5245" w:type="dxa"/>
          </w:tcPr>
          <w:p w14:paraId="329456B7" w14:textId="77777777" w:rsidR="003335F0" w:rsidRPr="003335F0" w:rsidRDefault="003335F0" w:rsidP="003335F0">
            <w:pPr>
              <w:rPr>
                <w:rFonts w:ascii="Aptos" w:hAnsi="Aptos"/>
              </w:rPr>
            </w:pPr>
            <w:proofErr w:type="spellStart"/>
            <w:r w:rsidRPr="003335F0">
              <w:rPr>
                <w:rFonts w:ascii="Aptos" w:hAnsi="Aptos"/>
              </w:rPr>
              <w:t>Уровень</w:t>
            </w:r>
            <w:proofErr w:type="spellEnd"/>
            <w:r w:rsidRPr="003335F0">
              <w:rPr>
                <w:rFonts w:ascii="Aptos" w:hAnsi="Aptos"/>
              </w:rPr>
              <w:t xml:space="preserve"> </w:t>
            </w:r>
            <w:proofErr w:type="spellStart"/>
            <w:r w:rsidRPr="003335F0">
              <w:rPr>
                <w:rFonts w:ascii="Aptos" w:hAnsi="Aptos"/>
              </w:rPr>
              <w:t>оценки</w:t>
            </w:r>
            <w:proofErr w:type="spellEnd"/>
          </w:p>
        </w:tc>
      </w:tr>
      <w:tr w:rsidR="003335F0" w:rsidRPr="003335F0" w14:paraId="06EFEE45" w14:textId="77777777" w:rsidTr="003335F0">
        <w:tc>
          <w:tcPr>
            <w:tcW w:w="4106" w:type="dxa"/>
          </w:tcPr>
          <w:p w14:paraId="045C1D12" w14:textId="77777777" w:rsidR="003335F0" w:rsidRPr="003335F0" w:rsidRDefault="003335F0" w:rsidP="003335F0">
            <w:pPr>
              <w:rPr>
                <w:rFonts w:ascii="Aptos" w:hAnsi="Aptos"/>
              </w:rPr>
            </w:pPr>
            <w:r w:rsidRPr="003335F0">
              <w:rPr>
                <w:rFonts w:ascii="Aptos" w:hAnsi="Aptos"/>
              </w:rPr>
              <w:t>Party count: 127</w:t>
            </w:r>
          </w:p>
        </w:tc>
        <w:tc>
          <w:tcPr>
            <w:tcW w:w="5245" w:type="dxa"/>
          </w:tcPr>
          <w:p w14:paraId="1FFDB1A6" w14:textId="77777777" w:rsidR="003335F0" w:rsidRPr="003335F0" w:rsidRDefault="003335F0" w:rsidP="003335F0">
            <w:pPr>
              <w:rPr>
                <w:rFonts w:ascii="Aptos" w:hAnsi="Aptos"/>
              </w:rPr>
            </w:pPr>
            <w:proofErr w:type="spellStart"/>
            <w:r w:rsidRPr="003335F0">
              <w:rPr>
                <w:rFonts w:ascii="Aptos" w:hAnsi="Aptos"/>
              </w:rPr>
              <w:t>Число</w:t>
            </w:r>
            <w:proofErr w:type="spellEnd"/>
            <w:r w:rsidRPr="003335F0">
              <w:rPr>
                <w:rFonts w:ascii="Aptos" w:hAnsi="Aptos"/>
              </w:rPr>
              <w:t xml:space="preserve"> Сторон: 127</w:t>
            </w:r>
          </w:p>
        </w:tc>
      </w:tr>
      <w:tr w:rsidR="003335F0" w:rsidRPr="003335F0" w14:paraId="4E0CA8C4" w14:textId="77777777" w:rsidTr="003335F0">
        <w:tc>
          <w:tcPr>
            <w:tcW w:w="4106" w:type="dxa"/>
          </w:tcPr>
          <w:p w14:paraId="3D94742E" w14:textId="77777777" w:rsidR="003335F0" w:rsidRPr="003335F0" w:rsidRDefault="003335F0" w:rsidP="003335F0">
            <w:pPr>
              <w:rPr>
                <w:rFonts w:ascii="Aptos" w:hAnsi="Aptos"/>
              </w:rPr>
            </w:pPr>
            <w:r w:rsidRPr="003335F0">
              <w:rPr>
                <w:rFonts w:ascii="Aptos" w:hAnsi="Aptos"/>
              </w:rPr>
              <w:t>Region</w:t>
            </w:r>
          </w:p>
        </w:tc>
        <w:tc>
          <w:tcPr>
            <w:tcW w:w="5245" w:type="dxa"/>
          </w:tcPr>
          <w:p w14:paraId="3F7E744C" w14:textId="77777777" w:rsidR="003335F0" w:rsidRPr="003335F0" w:rsidRDefault="003335F0" w:rsidP="003335F0">
            <w:pPr>
              <w:rPr>
                <w:rFonts w:ascii="Aptos" w:hAnsi="Aptos"/>
              </w:rPr>
            </w:pPr>
            <w:proofErr w:type="spellStart"/>
            <w:r w:rsidRPr="003335F0">
              <w:rPr>
                <w:rFonts w:ascii="Aptos" w:hAnsi="Aptos"/>
              </w:rPr>
              <w:t>Регион</w:t>
            </w:r>
            <w:proofErr w:type="spellEnd"/>
          </w:p>
        </w:tc>
      </w:tr>
      <w:tr w:rsidR="003335F0" w:rsidRPr="003335F0" w14:paraId="7F888145" w14:textId="77777777" w:rsidTr="003335F0">
        <w:tc>
          <w:tcPr>
            <w:tcW w:w="4106" w:type="dxa"/>
          </w:tcPr>
          <w:p w14:paraId="56B357D2" w14:textId="77777777" w:rsidR="003335F0" w:rsidRPr="003335F0" w:rsidRDefault="003335F0" w:rsidP="003335F0">
            <w:pPr>
              <w:rPr>
                <w:rFonts w:ascii="Aptos" w:hAnsi="Aptos"/>
              </w:rPr>
            </w:pPr>
            <w:r w:rsidRPr="003335F0">
              <w:rPr>
                <w:rFonts w:ascii="Aptos" w:hAnsi="Aptos"/>
              </w:rPr>
              <w:t>African States</w:t>
            </w:r>
          </w:p>
        </w:tc>
        <w:tc>
          <w:tcPr>
            <w:tcW w:w="5245" w:type="dxa"/>
          </w:tcPr>
          <w:p w14:paraId="15B795DB" w14:textId="77777777" w:rsidR="003335F0" w:rsidRPr="003335F0" w:rsidRDefault="003335F0" w:rsidP="003335F0">
            <w:pPr>
              <w:rPr>
                <w:rFonts w:ascii="Aptos" w:hAnsi="Aptos"/>
              </w:rPr>
            </w:pPr>
            <w:proofErr w:type="spellStart"/>
            <w:r w:rsidRPr="003335F0">
              <w:rPr>
                <w:rFonts w:ascii="Aptos" w:hAnsi="Aptos"/>
              </w:rPr>
              <w:t>Африканские</w:t>
            </w:r>
            <w:proofErr w:type="spellEnd"/>
            <w:r w:rsidRPr="003335F0">
              <w:rPr>
                <w:rFonts w:ascii="Aptos" w:hAnsi="Aptos"/>
              </w:rPr>
              <w:t xml:space="preserve"> </w:t>
            </w:r>
            <w:proofErr w:type="spellStart"/>
            <w:r w:rsidRPr="003335F0">
              <w:rPr>
                <w:rFonts w:ascii="Aptos" w:hAnsi="Aptos"/>
              </w:rPr>
              <w:t>государства</w:t>
            </w:r>
            <w:proofErr w:type="spellEnd"/>
          </w:p>
        </w:tc>
      </w:tr>
      <w:tr w:rsidR="003335F0" w:rsidRPr="003335F0" w14:paraId="71900D16" w14:textId="77777777" w:rsidTr="003335F0">
        <w:tc>
          <w:tcPr>
            <w:tcW w:w="4106" w:type="dxa"/>
          </w:tcPr>
          <w:p w14:paraId="32D440EF" w14:textId="77777777" w:rsidR="003335F0" w:rsidRPr="003335F0" w:rsidRDefault="003335F0" w:rsidP="003335F0">
            <w:pPr>
              <w:rPr>
                <w:rFonts w:ascii="Aptos" w:hAnsi="Aptos"/>
              </w:rPr>
            </w:pPr>
            <w:r w:rsidRPr="003335F0">
              <w:rPr>
                <w:rFonts w:ascii="Aptos" w:hAnsi="Aptos"/>
              </w:rPr>
              <w:t>Asia-Pacific States</w:t>
            </w:r>
          </w:p>
        </w:tc>
        <w:tc>
          <w:tcPr>
            <w:tcW w:w="5245" w:type="dxa"/>
          </w:tcPr>
          <w:p w14:paraId="03E8EB65" w14:textId="77777777" w:rsidR="003335F0" w:rsidRPr="003335F0" w:rsidRDefault="003335F0" w:rsidP="003335F0">
            <w:pPr>
              <w:rPr>
                <w:rFonts w:ascii="Aptos" w:hAnsi="Aptos"/>
              </w:rPr>
            </w:pPr>
            <w:r w:rsidRPr="003335F0">
              <w:rPr>
                <w:rFonts w:ascii="Aptos" w:hAnsi="Aptos"/>
              </w:rPr>
              <w:t xml:space="preserve">Азиатско-тихоокеанские </w:t>
            </w:r>
            <w:proofErr w:type="spellStart"/>
            <w:r w:rsidRPr="003335F0">
              <w:rPr>
                <w:rFonts w:ascii="Aptos" w:hAnsi="Aptos"/>
              </w:rPr>
              <w:t>государства</w:t>
            </w:r>
            <w:proofErr w:type="spellEnd"/>
          </w:p>
        </w:tc>
      </w:tr>
      <w:tr w:rsidR="003335F0" w:rsidRPr="003335F0" w14:paraId="6C761F29" w14:textId="77777777" w:rsidTr="003335F0">
        <w:tc>
          <w:tcPr>
            <w:tcW w:w="4106" w:type="dxa"/>
          </w:tcPr>
          <w:p w14:paraId="3E52EA12" w14:textId="77777777" w:rsidR="003335F0" w:rsidRPr="003335F0" w:rsidRDefault="003335F0" w:rsidP="003335F0">
            <w:pPr>
              <w:rPr>
                <w:rFonts w:ascii="Aptos" w:hAnsi="Aptos"/>
              </w:rPr>
            </w:pPr>
            <w:r w:rsidRPr="003335F0">
              <w:rPr>
                <w:rFonts w:ascii="Aptos" w:hAnsi="Aptos"/>
              </w:rPr>
              <w:t>Latin American and Caribbean States</w:t>
            </w:r>
          </w:p>
        </w:tc>
        <w:tc>
          <w:tcPr>
            <w:tcW w:w="5245" w:type="dxa"/>
          </w:tcPr>
          <w:p w14:paraId="7C4E6F37" w14:textId="77777777" w:rsidR="003335F0" w:rsidRPr="003335F0" w:rsidRDefault="003335F0" w:rsidP="003335F0">
            <w:pPr>
              <w:rPr>
                <w:rFonts w:ascii="Aptos" w:hAnsi="Aptos"/>
              </w:rPr>
            </w:pPr>
            <w:proofErr w:type="spellStart"/>
            <w:r w:rsidRPr="003335F0">
              <w:rPr>
                <w:rFonts w:ascii="Aptos" w:hAnsi="Aptos"/>
              </w:rPr>
              <w:t>Латиноамериканские</w:t>
            </w:r>
            <w:proofErr w:type="spellEnd"/>
            <w:r w:rsidRPr="003335F0">
              <w:rPr>
                <w:rFonts w:ascii="Aptos" w:hAnsi="Aptos"/>
              </w:rPr>
              <w:t xml:space="preserve"> и </w:t>
            </w:r>
            <w:proofErr w:type="spellStart"/>
            <w:r w:rsidRPr="003335F0">
              <w:rPr>
                <w:rFonts w:ascii="Aptos" w:hAnsi="Aptos"/>
              </w:rPr>
              <w:t>карибские</w:t>
            </w:r>
            <w:proofErr w:type="spellEnd"/>
            <w:r w:rsidRPr="003335F0">
              <w:rPr>
                <w:rFonts w:ascii="Aptos" w:hAnsi="Aptos"/>
              </w:rPr>
              <w:t xml:space="preserve"> </w:t>
            </w:r>
            <w:proofErr w:type="spellStart"/>
            <w:r w:rsidRPr="003335F0">
              <w:rPr>
                <w:rFonts w:ascii="Aptos" w:hAnsi="Aptos"/>
              </w:rPr>
              <w:t>государства</w:t>
            </w:r>
            <w:proofErr w:type="spellEnd"/>
          </w:p>
        </w:tc>
      </w:tr>
      <w:tr w:rsidR="003335F0" w:rsidRPr="003335F0" w14:paraId="08741BDE" w14:textId="77777777" w:rsidTr="003335F0">
        <w:tc>
          <w:tcPr>
            <w:tcW w:w="4106" w:type="dxa"/>
          </w:tcPr>
          <w:p w14:paraId="0A965272" w14:textId="77777777" w:rsidR="003335F0" w:rsidRPr="003335F0" w:rsidRDefault="003335F0" w:rsidP="003335F0">
            <w:pPr>
              <w:rPr>
                <w:rFonts w:ascii="Aptos" w:hAnsi="Aptos"/>
              </w:rPr>
            </w:pPr>
            <w:r w:rsidRPr="003335F0">
              <w:rPr>
                <w:rFonts w:ascii="Aptos" w:hAnsi="Aptos"/>
              </w:rPr>
              <w:t xml:space="preserve"> Eastern European States</w:t>
            </w:r>
          </w:p>
        </w:tc>
        <w:tc>
          <w:tcPr>
            <w:tcW w:w="5245" w:type="dxa"/>
          </w:tcPr>
          <w:p w14:paraId="3BA6D8E0" w14:textId="77777777" w:rsidR="003335F0" w:rsidRPr="003335F0" w:rsidRDefault="003335F0" w:rsidP="003335F0">
            <w:pPr>
              <w:rPr>
                <w:rFonts w:ascii="Aptos" w:hAnsi="Aptos"/>
              </w:rPr>
            </w:pPr>
            <w:r w:rsidRPr="003335F0">
              <w:rPr>
                <w:rFonts w:ascii="Aptos" w:hAnsi="Aptos"/>
              </w:rPr>
              <w:t xml:space="preserve">Восточноевропейские </w:t>
            </w:r>
            <w:proofErr w:type="spellStart"/>
            <w:r w:rsidRPr="003335F0">
              <w:rPr>
                <w:rFonts w:ascii="Aptos" w:hAnsi="Aptos"/>
              </w:rPr>
              <w:t>государства</w:t>
            </w:r>
            <w:proofErr w:type="spellEnd"/>
          </w:p>
        </w:tc>
      </w:tr>
      <w:tr w:rsidR="003335F0" w:rsidRPr="003335F0" w14:paraId="5992AEF3" w14:textId="77777777" w:rsidTr="003335F0">
        <w:tc>
          <w:tcPr>
            <w:tcW w:w="4106" w:type="dxa"/>
          </w:tcPr>
          <w:p w14:paraId="695DB7FD" w14:textId="77777777" w:rsidR="003335F0" w:rsidRPr="003335F0" w:rsidRDefault="003335F0" w:rsidP="003335F0">
            <w:pPr>
              <w:rPr>
                <w:rFonts w:ascii="Aptos" w:hAnsi="Aptos"/>
              </w:rPr>
            </w:pPr>
            <w:r w:rsidRPr="003335F0">
              <w:rPr>
                <w:rFonts w:ascii="Aptos" w:hAnsi="Aptos"/>
              </w:rPr>
              <w:t>Western European and other States</w:t>
            </w:r>
          </w:p>
        </w:tc>
        <w:tc>
          <w:tcPr>
            <w:tcW w:w="5245" w:type="dxa"/>
          </w:tcPr>
          <w:p w14:paraId="1A17CF70" w14:textId="77777777" w:rsidR="003335F0" w:rsidRPr="003335F0" w:rsidRDefault="003335F0" w:rsidP="003335F0">
            <w:pPr>
              <w:rPr>
                <w:rFonts w:ascii="Aptos" w:hAnsi="Aptos"/>
              </w:rPr>
            </w:pPr>
            <w:proofErr w:type="spellStart"/>
            <w:r w:rsidRPr="003335F0">
              <w:rPr>
                <w:rFonts w:ascii="Aptos" w:hAnsi="Aptos"/>
              </w:rPr>
              <w:t>Западноевропейские</w:t>
            </w:r>
            <w:proofErr w:type="spellEnd"/>
            <w:r w:rsidRPr="003335F0">
              <w:rPr>
                <w:rFonts w:ascii="Aptos" w:hAnsi="Aptos"/>
              </w:rPr>
              <w:t xml:space="preserve"> и </w:t>
            </w:r>
            <w:proofErr w:type="spellStart"/>
            <w:r w:rsidRPr="003335F0">
              <w:rPr>
                <w:rFonts w:ascii="Aptos" w:hAnsi="Aptos"/>
              </w:rPr>
              <w:t>другие</w:t>
            </w:r>
            <w:proofErr w:type="spellEnd"/>
            <w:r w:rsidRPr="003335F0">
              <w:rPr>
                <w:rFonts w:ascii="Aptos" w:hAnsi="Aptos"/>
              </w:rPr>
              <w:t xml:space="preserve"> </w:t>
            </w:r>
            <w:proofErr w:type="spellStart"/>
            <w:r w:rsidRPr="003335F0">
              <w:rPr>
                <w:rFonts w:ascii="Aptos" w:hAnsi="Aptos"/>
              </w:rPr>
              <w:t>государства</w:t>
            </w:r>
            <w:proofErr w:type="spellEnd"/>
          </w:p>
        </w:tc>
      </w:tr>
    </w:tbl>
    <w:p w14:paraId="2C13D1E4" w14:textId="77777777" w:rsidR="00DE3701" w:rsidRPr="00436B63" w:rsidRDefault="00DE3701" w:rsidP="00DE3701">
      <w:pPr>
        <w:rPr>
          <w:sz w:val="18"/>
          <w:szCs w:val="18"/>
          <w:lang w:val="ru-RU"/>
        </w:rPr>
      </w:pPr>
    </w:p>
    <w:p w14:paraId="0F67E289" w14:textId="77777777" w:rsidR="00DE3701" w:rsidRPr="00436B63" w:rsidRDefault="00DE3701" w:rsidP="00DE3701">
      <w:pPr>
        <w:rPr>
          <w:sz w:val="20"/>
          <w:szCs w:val="20"/>
          <w:lang w:val="ru-RU"/>
        </w:rPr>
      </w:pPr>
    </w:p>
    <w:p w14:paraId="1F6A58EB" w14:textId="77777777" w:rsidR="00DE3701" w:rsidRPr="00436B63" w:rsidRDefault="00DE3701" w:rsidP="00DE3701">
      <w:pPr>
        <w:rPr>
          <w:rFonts w:ascii="Aptos" w:hAnsi="Aptos"/>
          <w:sz w:val="20"/>
          <w:szCs w:val="20"/>
          <w:lang w:val="ru-RU"/>
        </w:rPr>
      </w:pPr>
      <w:r w:rsidRPr="00436B63">
        <w:rPr>
          <w:sz w:val="20"/>
          <w:lang w:val="ru-RU"/>
        </w:rPr>
        <w:t>Рисунок 35</w:t>
      </w:r>
    </w:p>
    <w:p w14:paraId="4DE1FD39" w14:textId="77777777" w:rsidR="00DE3701" w:rsidRPr="00436B63" w:rsidRDefault="00DE3701" w:rsidP="00DE3701">
      <w:pPr>
        <w:spacing w:after="200" w:line="240" w:lineRule="auto"/>
        <w:rPr>
          <w:rFonts w:eastAsiaTheme="minorEastAsia"/>
          <w:b/>
          <w:b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 xml:space="preserve">Доля индикаторов, соответствующих задаче 8 Рамочной программы и указывающих соответственно на тенденции к улучшению, стабильности и ухудшению </w:t>
      </w:r>
    </w:p>
    <w:p w14:paraId="71BC42FA" w14:textId="77777777" w:rsidR="00DE3701" w:rsidRPr="00436B63" w:rsidRDefault="00DE3701" w:rsidP="00DE3701">
      <w:pPr>
        <w:rPr>
          <w:rFonts w:ascii="Aptos" w:hAnsi="Aptos"/>
          <w:lang w:val="ru-RU" w:eastAsia="ja-JP"/>
        </w:rPr>
      </w:pPr>
    </w:p>
    <w:p w14:paraId="5E6277C4" w14:textId="77777777" w:rsidR="00DE3701" w:rsidRPr="00436B63" w:rsidRDefault="00DE3701" w:rsidP="00DE3701">
      <w:pPr>
        <w:spacing w:after="200" w:line="240" w:lineRule="auto"/>
        <w:rPr>
          <w:rFonts w:ascii="Aptos" w:eastAsiaTheme="minorEastAsia" w:hAnsi="Aptos"/>
          <w:color w:val="0E2841" w:themeColor="text2"/>
          <w:kern w:val="0"/>
          <w:sz w:val="18"/>
          <w:szCs w:val="18"/>
          <w:lang w:val="ru-RU" w:eastAsia="ja-JP"/>
          <w14:ligatures w14:val="none"/>
        </w:rPr>
      </w:pPr>
      <w:r w:rsidRPr="00436B63">
        <w:rPr>
          <w:rFonts w:ascii="Aptos" w:eastAsiaTheme="minorEastAsia" w:hAnsi="Aptos"/>
          <w:iCs/>
          <w:color w:val="0E2841" w:themeColor="text2"/>
          <w:kern w:val="0"/>
          <w:sz w:val="18"/>
          <w:szCs w:val="18"/>
          <w:lang w:val="ru-RU" w:eastAsia="ja-JP"/>
          <w14:ligatures w14:val="none"/>
        </w:rPr>
        <w:t xml:space="preserve"> </w:t>
      </w:r>
      <w:r w:rsidRPr="00436B63">
        <w:rPr>
          <w:rFonts w:eastAsiaTheme="minorEastAsia"/>
          <w:i/>
          <w:iCs/>
          <w:noProof/>
          <w:color w:val="0E2841" w:themeColor="text2"/>
          <w:kern w:val="0"/>
          <w:sz w:val="18"/>
          <w:szCs w:val="18"/>
          <w:lang w:val="ru-RU" w:eastAsia="ja-JP"/>
          <w14:ligatures w14:val="none"/>
        </w:rPr>
        <w:drawing>
          <wp:inline distT="0" distB="0" distL="0" distR="0" wp14:anchorId="1B03EE6D" wp14:editId="00DE8718">
            <wp:extent cx="5731510" cy="2456180"/>
            <wp:effectExtent l="0" t="0" r="0" b="0"/>
            <wp:docPr id="5235297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529711" name="Picture 52352971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0299794B" w14:textId="77777777" w:rsidR="00DE3701" w:rsidRPr="00436B63" w:rsidRDefault="00DE3701" w:rsidP="00DE3701">
      <w:pPr>
        <w:spacing w:after="200" w:line="240" w:lineRule="auto"/>
        <w:rPr>
          <w:rFonts w:ascii="Aptos" w:eastAsiaTheme="minorEastAsia" w:hAnsi="Aptos"/>
          <w:color w:val="0E2841" w:themeColor="text2"/>
          <w:kern w:val="0"/>
          <w:sz w:val="18"/>
          <w:szCs w:val="18"/>
          <w:lang w:val="ru-RU" w:eastAsia="ja-JP"/>
          <w14:ligatures w14:val="none"/>
        </w:rPr>
      </w:pPr>
      <w:r w:rsidRPr="00436B63">
        <w:rPr>
          <w:rFonts w:ascii="Aptos" w:eastAsiaTheme="minorEastAsia" w:hAnsi="Aptos"/>
          <w:i/>
          <w:iCs/>
          <w:color w:val="0E2841" w:themeColor="text2"/>
          <w:kern w:val="0"/>
          <w:sz w:val="18"/>
          <w:szCs w:val="18"/>
          <w:lang w:val="ru-RU" w:eastAsia="ja-JP"/>
          <w14:ligatures w14:val="none"/>
        </w:rPr>
        <w:t>Примечание:</w:t>
      </w:r>
      <w:r w:rsidRPr="00436B63">
        <w:rPr>
          <w:rFonts w:ascii="Aptos" w:eastAsiaTheme="minorEastAsia" w:hAnsi="Aptos"/>
          <w:iCs/>
          <w:color w:val="0E2841" w:themeColor="text2"/>
          <w:kern w:val="0"/>
          <w:sz w:val="18"/>
          <w:szCs w:val="18"/>
          <w:lang w:val="ru-RU" w:eastAsia="ja-JP"/>
          <w14:ligatures w14:val="none"/>
        </w:rPr>
        <w:t xml:space="preserve"> доли рассчитаны с учетом числа Сторон. </w:t>
      </w:r>
      <w:r w:rsidRPr="00436B63">
        <w:rPr>
          <w:rFonts w:eastAsiaTheme="minorEastAsia"/>
          <w:color w:val="0E2841" w:themeColor="text2"/>
          <w:kern w:val="0"/>
          <w:sz w:val="18"/>
          <w:szCs w:val="18"/>
          <w:lang w:val="ru-RU" w:eastAsia="ja-JP"/>
          <w14:ligatures w14:val="none"/>
        </w:rPr>
        <w:t>Тенденции включают данные по 2 компонентным, 4 дополнительным и 74 национальным индикаторам в общей сложности от 32 Сторон.</w:t>
      </w:r>
      <w:r w:rsidRPr="00436B63">
        <w:rPr>
          <w:rFonts w:ascii="Aptos" w:eastAsiaTheme="minorEastAsia" w:hAnsi="Aptos"/>
          <w:iCs/>
          <w:color w:val="0E2841" w:themeColor="text2"/>
          <w:kern w:val="0"/>
          <w:sz w:val="18"/>
          <w:szCs w:val="18"/>
          <w:lang w:val="ru-RU" w:eastAsia="ja-JP"/>
          <w14:ligatures w14:val="none"/>
        </w:rPr>
        <w:t xml:space="preserve"> На круговой диаграмме показано распределение Сторон, представивших индикаторы по задаче 8, в разбивке по регионам.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обозначают долю Сторон того же региона, данные которых не включены в диаграмму.</w:t>
      </w:r>
    </w:p>
    <w:tbl>
      <w:tblPr>
        <w:tblStyle w:val="TableGrid35"/>
        <w:tblW w:w="9351" w:type="dxa"/>
        <w:tblLook w:val="04A0" w:firstRow="1" w:lastRow="0" w:firstColumn="1" w:lastColumn="0" w:noHBand="0" w:noVBand="1"/>
      </w:tblPr>
      <w:tblGrid>
        <w:gridCol w:w="4248"/>
        <w:gridCol w:w="5103"/>
      </w:tblGrid>
      <w:tr w:rsidR="002C3140" w:rsidRPr="002C3140" w14:paraId="1E95506C" w14:textId="77777777" w:rsidTr="002C3140">
        <w:tc>
          <w:tcPr>
            <w:tcW w:w="9351" w:type="dxa"/>
            <w:gridSpan w:val="2"/>
          </w:tcPr>
          <w:p w14:paraId="6F11F29C" w14:textId="3BCAA43F" w:rsidR="002C3140" w:rsidRPr="002C3140" w:rsidRDefault="002C3140" w:rsidP="002C3140">
            <w:pPr>
              <w:rPr>
                <w:rFonts w:ascii="Aptos" w:hAnsi="Aptos"/>
              </w:rPr>
            </w:pPr>
            <w:proofErr w:type="spellStart"/>
            <w:r w:rsidRPr="002C3140">
              <w:rPr>
                <w:rFonts w:ascii="Aptos" w:hAnsi="Aptos"/>
              </w:rPr>
              <w:t>Рисунок</w:t>
            </w:r>
            <w:proofErr w:type="spellEnd"/>
            <w:r w:rsidRPr="002C3140">
              <w:rPr>
                <w:rFonts w:ascii="Aptos" w:hAnsi="Aptos"/>
              </w:rPr>
              <w:t xml:space="preserve"> 35</w:t>
            </w:r>
          </w:p>
        </w:tc>
      </w:tr>
      <w:tr w:rsidR="002C3140" w:rsidRPr="002C3140" w14:paraId="24DF0657" w14:textId="77777777" w:rsidTr="002C3140">
        <w:tc>
          <w:tcPr>
            <w:tcW w:w="4248" w:type="dxa"/>
          </w:tcPr>
          <w:p w14:paraId="7AA36021" w14:textId="77777777" w:rsidR="002C3140" w:rsidRPr="002C3140" w:rsidRDefault="002C3140" w:rsidP="002C3140">
            <w:pPr>
              <w:rPr>
                <w:rFonts w:ascii="Aptos" w:hAnsi="Aptos"/>
              </w:rPr>
            </w:pPr>
            <w:r w:rsidRPr="002C3140">
              <w:rPr>
                <w:rFonts w:ascii="Aptos" w:hAnsi="Aptos"/>
              </w:rPr>
              <w:t xml:space="preserve">English </w:t>
            </w:r>
          </w:p>
        </w:tc>
        <w:tc>
          <w:tcPr>
            <w:tcW w:w="5103" w:type="dxa"/>
          </w:tcPr>
          <w:p w14:paraId="6475EB71" w14:textId="12117A6B" w:rsidR="002C3140" w:rsidRPr="002C3140" w:rsidRDefault="00C51401" w:rsidP="002C3140">
            <w:pPr>
              <w:rPr>
                <w:rFonts w:ascii="Aptos" w:hAnsi="Aptos"/>
              </w:rPr>
            </w:pPr>
            <w:proofErr w:type="spellStart"/>
            <w:r>
              <w:rPr>
                <w:rFonts w:ascii="Aptos" w:hAnsi="Aptos"/>
              </w:rPr>
              <w:t>Русский</w:t>
            </w:r>
            <w:proofErr w:type="spellEnd"/>
          </w:p>
        </w:tc>
      </w:tr>
      <w:tr w:rsidR="002C3140" w:rsidRPr="002C3140" w14:paraId="4B19FB34" w14:textId="77777777" w:rsidTr="002C3140">
        <w:tc>
          <w:tcPr>
            <w:tcW w:w="4248" w:type="dxa"/>
          </w:tcPr>
          <w:p w14:paraId="18E55F49" w14:textId="77777777" w:rsidR="002C3140" w:rsidRPr="002C3140" w:rsidRDefault="002C3140" w:rsidP="002C3140">
            <w:pPr>
              <w:rPr>
                <w:rFonts w:ascii="Aptos" w:hAnsi="Aptos"/>
              </w:rPr>
            </w:pPr>
            <w:r w:rsidRPr="002C3140">
              <w:rPr>
                <w:rFonts w:ascii="Aptos" w:hAnsi="Aptos"/>
              </w:rPr>
              <w:t>Proportion</w:t>
            </w:r>
          </w:p>
        </w:tc>
        <w:tc>
          <w:tcPr>
            <w:tcW w:w="5103" w:type="dxa"/>
          </w:tcPr>
          <w:p w14:paraId="3FC74AE0" w14:textId="77777777" w:rsidR="002C3140" w:rsidRPr="002C3140" w:rsidRDefault="002C3140" w:rsidP="002C3140">
            <w:pPr>
              <w:rPr>
                <w:rFonts w:ascii="Aptos" w:hAnsi="Aptos"/>
              </w:rPr>
            </w:pPr>
            <w:proofErr w:type="spellStart"/>
            <w:r w:rsidRPr="002C3140">
              <w:rPr>
                <w:rFonts w:ascii="Aptos" w:hAnsi="Aptos"/>
              </w:rPr>
              <w:t>Процентная</w:t>
            </w:r>
            <w:proofErr w:type="spellEnd"/>
            <w:r w:rsidRPr="002C3140">
              <w:rPr>
                <w:rFonts w:ascii="Aptos" w:hAnsi="Aptos"/>
              </w:rPr>
              <w:t xml:space="preserve"> </w:t>
            </w:r>
            <w:proofErr w:type="spellStart"/>
            <w:r w:rsidRPr="002C3140">
              <w:rPr>
                <w:rFonts w:ascii="Aptos" w:hAnsi="Aptos"/>
              </w:rPr>
              <w:t>доля</w:t>
            </w:r>
            <w:proofErr w:type="spellEnd"/>
          </w:p>
        </w:tc>
      </w:tr>
      <w:tr w:rsidR="002C3140" w:rsidRPr="002C3140" w14:paraId="2F2026EF" w14:textId="77777777" w:rsidTr="002C3140">
        <w:tc>
          <w:tcPr>
            <w:tcW w:w="4248" w:type="dxa"/>
          </w:tcPr>
          <w:p w14:paraId="3EC6CCB0" w14:textId="77777777" w:rsidR="002C3140" w:rsidRPr="002C3140" w:rsidRDefault="002C3140" w:rsidP="002C3140">
            <w:pPr>
              <w:rPr>
                <w:rFonts w:ascii="Aptos" w:hAnsi="Aptos"/>
              </w:rPr>
            </w:pPr>
            <w:r w:rsidRPr="002C3140">
              <w:rPr>
                <w:rFonts w:ascii="Aptos" w:hAnsi="Aptos"/>
              </w:rPr>
              <w:t>Current Status</w:t>
            </w:r>
          </w:p>
        </w:tc>
        <w:tc>
          <w:tcPr>
            <w:tcW w:w="5103" w:type="dxa"/>
          </w:tcPr>
          <w:p w14:paraId="4DAB328D" w14:textId="77777777" w:rsidR="002C3140" w:rsidRPr="002C3140" w:rsidRDefault="002C3140" w:rsidP="002C3140">
            <w:pPr>
              <w:rPr>
                <w:rFonts w:ascii="Aptos" w:hAnsi="Aptos"/>
              </w:rPr>
            </w:pPr>
            <w:proofErr w:type="spellStart"/>
            <w:r w:rsidRPr="002C3140">
              <w:rPr>
                <w:rFonts w:ascii="Aptos" w:hAnsi="Aptos"/>
              </w:rPr>
              <w:t>Текущее</w:t>
            </w:r>
            <w:proofErr w:type="spellEnd"/>
            <w:r w:rsidRPr="002C3140">
              <w:rPr>
                <w:rFonts w:ascii="Aptos" w:hAnsi="Aptos"/>
              </w:rPr>
              <w:t xml:space="preserve"> </w:t>
            </w:r>
            <w:proofErr w:type="spellStart"/>
            <w:r w:rsidRPr="002C3140">
              <w:rPr>
                <w:rFonts w:ascii="Aptos" w:hAnsi="Aptos"/>
              </w:rPr>
              <w:t>положение</w:t>
            </w:r>
            <w:proofErr w:type="spellEnd"/>
          </w:p>
        </w:tc>
      </w:tr>
      <w:tr w:rsidR="002C3140" w:rsidRPr="002C3140" w14:paraId="3F715910" w14:textId="77777777" w:rsidTr="002C3140">
        <w:tc>
          <w:tcPr>
            <w:tcW w:w="4248" w:type="dxa"/>
          </w:tcPr>
          <w:p w14:paraId="7F826D1F" w14:textId="77777777" w:rsidR="002C3140" w:rsidRPr="002C3140" w:rsidRDefault="002C3140" w:rsidP="002C3140">
            <w:pPr>
              <w:rPr>
                <w:rFonts w:ascii="Aptos" w:hAnsi="Aptos"/>
              </w:rPr>
            </w:pPr>
            <w:r w:rsidRPr="002C3140">
              <w:rPr>
                <w:rFonts w:ascii="Aptos" w:hAnsi="Aptos"/>
              </w:rPr>
              <w:t>improving</w:t>
            </w:r>
          </w:p>
        </w:tc>
        <w:tc>
          <w:tcPr>
            <w:tcW w:w="5103" w:type="dxa"/>
          </w:tcPr>
          <w:p w14:paraId="15E3A8AA" w14:textId="77777777" w:rsidR="002C3140" w:rsidRPr="002C3140" w:rsidRDefault="002C3140" w:rsidP="002C3140">
            <w:pPr>
              <w:rPr>
                <w:rFonts w:ascii="Aptos" w:hAnsi="Aptos"/>
              </w:rPr>
            </w:pPr>
            <w:proofErr w:type="spellStart"/>
            <w:r w:rsidRPr="002C3140">
              <w:rPr>
                <w:rFonts w:ascii="Aptos" w:hAnsi="Aptos"/>
              </w:rPr>
              <w:t>улучшение</w:t>
            </w:r>
            <w:proofErr w:type="spellEnd"/>
          </w:p>
        </w:tc>
      </w:tr>
      <w:tr w:rsidR="002C3140" w:rsidRPr="002C3140" w14:paraId="094C2FF0" w14:textId="77777777" w:rsidTr="002C3140">
        <w:tc>
          <w:tcPr>
            <w:tcW w:w="4248" w:type="dxa"/>
          </w:tcPr>
          <w:p w14:paraId="7A728331" w14:textId="77777777" w:rsidR="002C3140" w:rsidRPr="002C3140" w:rsidRDefault="002C3140" w:rsidP="002C3140">
            <w:pPr>
              <w:rPr>
                <w:rFonts w:ascii="Aptos" w:hAnsi="Aptos"/>
              </w:rPr>
            </w:pPr>
            <w:r w:rsidRPr="002C3140">
              <w:rPr>
                <w:rFonts w:ascii="Aptos" w:hAnsi="Aptos"/>
              </w:rPr>
              <w:t>stable</w:t>
            </w:r>
          </w:p>
        </w:tc>
        <w:tc>
          <w:tcPr>
            <w:tcW w:w="5103" w:type="dxa"/>
          </w:tcPr>
          <w:p w14:paraId="27F140F4" w14:textId="77777777" w:rsidR="002C3140" w:rsidRPr="002C3140" w:rsidRDefault="002C3140" w:rsidP="002C3140">
            <w:pPr>
              <w:rPr>
                <w:rFonts w:ascii="Aptos" w:hAnsi="Aptos"/>
              </w:rPr>
            </w:pPr>
            <w:proofErr w:type="spellStart"/>
            <w:r w:rsidRPr="002C3140">
              <w:rPr>
                <w:rFonts w:ascii="Aptos" w:hAnsi="Aptos"/>
              </w:rPr>
              <w:t>стабильно</w:t>
            </w:r>
            <w:proofErr w:type="spellEnd"/>
          </w:p>
        </w:tc>
      </w:tr>
      <w:tr w:rsidR="002C3140" w:rsidRPr="002C3140" w14:paraId="1F832309" w14:textId="77777777" w:rsidTr="002C3140">
        <w:tc>
          <w:tcPr>
            <w:tcW w:w="4248" w:type="dxa"/>
          </w:tcPr>
          <w:p w14:paraId="4AD7C801" w14:textId="77777777" w:rsidR="002C3140" w:rsidRPr="002C3140" w:rsidRDefault="002C3140" w:rsidP="002C3140">
            <w:pPr>
              <w:rPr>
                <w:rFonts w:ascii="Aptos" w:hAnsi="Aptos"/>
              </w:rPr>
            </w:pPr>
            <w:r w:rsidRPr="002C3140">
              <w:rPr>
                <w:rFonts w:ascii="Aptos" w:hAnsi="Aptos"/>
              </w:rPr>
              <w:t>moving away</w:t>
            </w:r>
          </w:p>
        </w:tc>
        <w:tc>
          <w:tcPr>
            <w:tcW w:w="5103" w:type="dxa"/>
          </w:tcPr>
          <w:p w14:paraId="14B9A569" w14:textId="77777777" w:rsidR="002C3140" w:rsidRPr="002C3140" w:rsidRDefault="002C3140" w:rsidP="002C3140">
            <w:pPr>
              <w:rPr>
                <w:rFonts w:ascii="Aptos" w:hAnsi="Aptos"/>
              </w:rPr>
            </w:pPr>
            <w:proofErr w:type="spellStart"/>
            <w:r w:rsidRPr="002C3140">
              <w:rPr>
                <w:rFonts w:ascii="Aptos" w:hAnsi="Aptos"/>
              </w:rPr>
              <w:t>отклонение</w:t>
            </w:r>
            <w:proofErr w:type="spellEnd"/>
          </w:p>
        </w:tc>
      </w:tr>
      <w:tr w:rsidR="002C3140" w:rsidRPr="002C3140" w14:paraId="088676CC" w14:textId="77777777" w:rsidTr="002C3140">
        <w:tc>
          <w:tcPr>
            <w:tcW w:w="4248" w:type="dxa"/>
          </w:tcPr>
          <w:p w14:paraId="04E3D3A2" w14:textId="77777777" w:rsidR="002C3140" w:rsidRPr="002C3140" w:rsidRDefault="002C3140" w:rsidP="002C3140">
            <w:pPr>
              <w:rPr>
                <w:rFonts w:ascii="Aptos" w:hAnsi="Aptos"/>
              </w:rPr>
            </w:pPr>
            <w:r w:rsidRPr="002C3140">
              <w:rPr>
                <w:rFonts w:ascii="Aptos" w:hAnsi="Aptos"/>
              </w:rPr>
              <w:t>Party count: 32</w:t>
            </w:r>
          </w:p>
        </w:tc>
        <w:tc>
          <w:tcPr>
            <w:tcW w:w="5103" w:type="dxa"/>
          </w:tcPr>
          <w:p w14:paraId="7E9B50DB" w14:textId="77777777" w:rsidR="002C3140" w:rsidRPr="002C3140" w:rsidRDefault="002C3140" w:rsidP="002C3140">
            <w:pPr>
              <w:rPr>
                <w:rFonts w:ascii="Aptos" w:hAnsi="Aptos"/>
                <w:lang w:val="ru-RU"/>
              </w:rPr>
            </w:pPr>
            <w:proofErr w:type="spellStart"/>
            <w:r w:rsidRPr="002C3140">
              <w:rPr>
                <w:rFonts w:ascii="Aptos" w:hAnsi="Aptos"/>
              </w:rPr>
              <w:t>Число</w:t>
            </w:r>
            <w:proofErr w:type="spellEnd"/>
            <w:r w:rsidRPr="002C3140">
              <w:rPr>
                <w:rFonts w:ascii="Aptos" w:hAnsi="Aptos"/>
              </w:rPr>
              <w:t xml:space="preserve"> Сторон: </w:t>
            </w:r>
            <w:r w:rsidRPr="002C3140">
              <w:rPr>
                <w:rFonts w:ascii="Aptos" w:hAnsi="Aptos"/>
                <w:lang w:val="ru-RU"/>
              </w:rPr>
              <w:t>32</w:t>
            </w:r>
          </w:p>
        </w:tc>
      </w:tr>
      <w:tr w:rsidR="002C3140" w:rsidRPr="002C3140" w14:paraId="25A39B90" w14:textId="77777777" w:rsidTr="002C3140">
        <w:tc>
          <w:tcPr>
            <w:tcW w:w="4248" w:type="dxa"/>
          </w:tcPr>
          <w:p w14:paraId="29882084" w14:textId="77777777" w:rsidR="002C3140" w:rsidRPr="002C3140" w:rsidRDefault="002C3140" w:rsidP="002C3140">
            <w:pPr>
              <w:rPr>
                <w:rFonts w:ascii="Aptos" w:hAnsi="Aptos"/>
              </w:rPr>
            </w:pPr>
            <w:r w:rsidRPr="002C3140">
              <w:rPr>
                <w:rFonts w:ascii="Aptos" w:hAnsi="Aptos"/>
              </w:rPr>
              <w:t>Region</w:t>
            </w:r>
          </w:p>
        </w:tc>
        <w:tc>
          <w:tcPr>
            <w:tcW w:w="5103" w:type="dxa"/>
          </w:tcPr>
          <w:p w14:paraId="0CC83809" w14:textId="77777777" w:rsidR="002C3140" w:rsidRPr="002C3140" w:rsidRDefault="002C3140" w:rsidP="002C3140">
            <w:pPr>
              <w:rPr>
                <w:rFonts w:ascii="Aptos" w:hAnsi="Aptos"/>
              </w:rPr>
            </w:pPr>
            <w:proofErr w:type="spellStart"/>
            <w:r w:rsidRPr="002C3140">
              <w:rPr>
                <w:rFonts w:ascii="Aptos" w:hAnsi="Aptos"/>
              </w:rPr>
              <w:t>Регион</w:t>
            </w:r>
            <w:proofErr w:type="spellEnd"/>
          </w:p>
        </w:tc>
      </w:tr>
      <w:tr w:rsidR="002C3140" w:rsidRPr="002C3140" w14:paraId="53E817B9" w14:textId="77777777" w:rsidTr="002C3140">
        <w:tc>
          <w:tcPr>
            <w:tcW w:w="4248" w:type="dxa"/>
          </w:tcPr>
          <w:p w14:paraId="1093B0DE" w14:textId="77777777" w:rsidR="002C3140" w:rsidRPr="002C3140" w:rsidRDefault="002C3140" w:rsidP="002C3140">
            <w:pPr>
              <w:rPr>
                <w:rFonts w:ascii="Aptos" w:hAnsi="Aptos"/>
              </w:rPr>
            </w:pPr>
            <w:r w:rsidRPr="002C3140">
              <w:rPr>
                <w:rFonts w:ascii="Aptos" w:hAnsi="Aptos"/>
              </w:rPr>
              <w:t>African States</w:t>
            </w:r>
          </w:p>
        </w:tc>
        <w:tc>
          <w:tcPr>
            <w:tcW w:w="5103" w:type="dxa"/>
          </w:tcPr>
          <w:p w14:paraId="3B627406" w14:textId="77777777" w:rsidR="002C3140" w:rsidRPr="002C3140" w:rsidRDefault="002C3140" w:rsidP="002C3140">
            <w:pPr>
              <w:rPr>
                <w:rFonts w:ascii="Aptos" w:hAnsi="Aptos"/>
              </w:rPr>
            </w:pPr>
            <w:proofErr w:type="spellStart"/>
            <w:r w:rsidRPr="002C3140">
              <w:rPr>
                <w:rFonts w:ascii="Aptos" w:hAnsi="Aptos"/>
              </w:rPr>
              <w:t>Африканские</w:t>
            </w:r>
            <w:proofErr w:type="spellEnd"/>
            <w:r w:rsidRPr="002C3140">
              <w:rPr>
                <w:rFonts w:ascii="Aptos" w:hAnsi="Aptos"/>
              </w:rPr>
              <w:t xml:space="preserve"> </w:t>
            </w:r>
            <w:proofErr w:type="spellStart"/>
            <w:r w:rsidRPr="002C3140">
              <w:rPr>
                <w:rFonts w:ascii="Aptos" w:hAnsi="Aptos"/>
              </w:rPr>
              <w:t>государства</w:t>
            </w:r>
            <w:proofErr w:type="spellEnd"/>
          </w:p>
        </w:tc>
      </w:tr>
      <w:tr w:rsidR="002C3140" w:rsidRPr="002C3140" w14:paraId="6D39D213" w14:textId="77777777" w:rsidTr="002C3140">
        <w:tc>
          <w:tcPr>
            <w:tcW w:w="4248" w:type="dxa"/>
          </w:tcPr>
          <w:p w14:paraId="09E2F338" w14:textId="77777777" w:rsidR="002C3140" w:rsidRPr="002C3140" w:rsidRDefault="002C3140" w:rsidP="002C3140">
            <w:pPr>
              <w:rPr>
                <w:rFonts w:ascii="Aptos" w:hAnsi="Aptos"/>
              </w:rPr>
            </w:pPr>
            <w:r w:rsidRPr="002C3140">
              <w:rPr>
                <w:rFonts w:ascii="Aptos" w:hAnsi="Aptos"/>
              </w:rPr>
              <w:t>Asia-Pacific States</w:t>
            </w:r>
          </w:p>
        </w:tc>
        <w:tc>
          <w:tcPr>
            <w:tcW w:w="5103" w:type="dxa"/>
          </w:tcPr>
          <w:p w14:paraId="313986F5" w14:textId="77777777" w:rsidR="002C3140" w:rsidRPr="002C3140" w:rsidRDefault="002C3140" w:rsidP="002C3140">
            <w:pPr>
              <w:rPr>
                <w:rFonts w:ascii="Aptos" w:hAnsi="Aptos"/>
              </w:rPr>
            </w:pPr>
            <w:r w:rsidRPr="002C3140">
              <w:rPr>
                <w:rFonts w:ascii="Aptos" w:hAnsi="Aptos"/>
              </w:rPr>
              <w:t xml:space="preserve">Азиатско-тихоокеанские </w:t>
            </w:r>
            <w:proofErr w:type="spellStart"/>
            <w:r w:rsidRPr="002C3140">
              <w:rPr>
                <w:rFonts w:ascii="Aptos" w:hAnsi="Aptos"/>
              </w:rPr>
              <w:t>государства</w:t>
            </w:r>
            <w:proofErr w:type="spellEnd"/>
          </w:p>
        </w:tc>
      </w:tr>
      <w:tr w:rsidR="002C3140" w:rsidRPr="002C3140" w14:paraId="0A2FE8EC" w14:textId="77777777" w:rsidTr="002C3140">
        <w:tc>
          <w:tcPr>
            <w:tcW w:w="4248" w:type="dxa"/>
          </w:tcPr>
          <w:p w14:paraId="5E3D0415" w14:textId="77777777" w:rsidR="002C3140" w:rsidRPr="002C3140" w:rsidRDefault="002C3140" w:rsidP="002C3140">
            <w:pPr>
              <w:rPr>
                <w:rFonts w:ascii="Aptos" w:hAnsi="Aptos"/>
              </w:rPr>
            </w:pPr>
            <w:r w:rsidRPr="002C3140">
              <w:rPr>
                <w:rFonts w:ascii="Aptos" w:hAnsi="Aptos"/>
              </w:rPr>
              <w:t>Latin American and Caribbean States</w:t>
            </w:r>
          </w:p>
        </w:tc>
        <w:tc>
          <w:tcPr>
            <w:tcW w:w="5103" w:type="dxa"/>
          </w:tcPr>
          <w:p w14:paraId="6D6DDA2D" w14:textId="77777777" w:rsidR="002C3140" w:rsidRPr="002C3140" w:rsidRDefault="002C3140" w:rsidP="002C3140">
            <w:pPr>
              <w:rPr>
                <w:rFonts w:ascii="Aptos" w:hAnsi="Aptos"/>
              </w:rPr>
            </w:pPr>
            <w:proofErr w:type="spellStart"/>
            <w:r w:rsidRPr="002C3140">
              <w:rPr>
                <w:rFonts w:ascii="Aptos" w:hAnsi="Aptos"/>
              </w:rPr>
              <w:t>Латиноамериканские</w:t>
            </w:r>
            <w:proofErr w:type="spellEnd"/>
            <w:r w:rsidRPr="002C3140">
              <w:rPr>
                <w:rFonts w:ascii="Aptos" w:hAnsi="Aptos"/>
              </w:rPr>
              <w:t xml:space="preserve"> и </w:t>
            </w:r>
            <w:proofErr w:type="spellStart"/>
            <w:r w:rsidRPr="002C3140">
              <w:rPr>
                <w:rFonts w:ascii="Aptos" w:hAnsi="Aptos"/>
              </w:rPr>
              <w:t>карибские</w:t>
            </w:r>
            <w:proofErr w:type="spellEnd"/>
            <w:r w:rsidRPr="002C3140">
              <w:rPr>
                <w:rFonts w:ascii="Aptos" w:hAnsi="Aptos"/>
              </w:rPr>
              <w:t xml:space="preserve"> </w:t>
            </w:r>
            <w:proofErr w:type="spellStart"/>
            <w:r w:rsidRPr="002C3140">
              <w:rPr>
                <w:rFonts w:ascii="Aptos" w:hAnsi="Aptos"/>
              </w:rPr>
              <w:t>государства</w:t>
            </w:r>
            <w:proofErr w:type="spellEnd"/>
          </w:p>
        </w:tc>
      </w:tr>
      <w:tr w:rsidR="002C3140" w:rsidRPr="002C3140" w14:paraId="43E3F258" w14:textId="77777777" w:rsidTr="002C3140">
        <w:tc>
          <w:tcPr>
            <w:tcW w:w="4248" w:type="dxa"/>
          </w:tcPr>
          <w:p w14:paraId="6B075D7B" w14:textId="77777777" w:rsidR="002C3140" w:rsidRPr="002C3140" w:rsidRDefault="002C3140" w:rsidP="002C3140">
            <w:pPr>
              <w:rPr>
                <w:rFonts w:ascii="Aptos" w:hAnsi="Aptos"/>
              </w:rPr>
            </w:pPr>
            <w:r w:rsidRPr="002C3140">
              <w:rPr>
                <w:rFonts w:ascii="Aptos" w:hAnsi="Aptos"/>
              </w:rPr>
              <w:t xml:space="preserve"> Eastern European States</w:t>
            </w:r>
          </w:p>
        </w:tc>
        <w:tc>
          <w:tcPr>
            <w:tcW w:w="5103" w:type="dxa"/>
          </w:tcPr>
          <w:p w14:paraId="300F3BDC" w14:textId="77777777" w:rsidR="002C3140" w:rsidRPr="002C3140" w:rsidRDefault="002C3140" w:rsidP="002C3140">
            <w:pPr>
              <w:rPr>
                <w:rFonts w:ascii="Aptos" w:hAnsi="Aptos"/>
              </w:rPr>
            </w:pPr>
            <w:r w:rsidRPr="002C3140">
              <w:rPr>
                <w:rFonts w:ascii="Aptos" w:hAnsi="Aptos"/>
              </w:rPr>
              <w:t xml:space="preserve">Восточноевропейские </w:t>
            </w:r>
            <w:proofErr w:type="spellStart"/>
            <w:r w:rsidRPr="002C3140">
              <w:rPr>
                <w:rFonts w:ascii="Aptos" w:hAnsi="Aptos"/>
              </w:rPr>
              <w:t>государства</w:t>
            </w:r>
            <w:proofErr w:type="spellEnd"/>
          </w:p>
        </w:tc>
      </w:tr>
      <w:tr w:rsidR="002C3140" w:rsidRPr="002C3140" w14:paraId="25E94793" w14:textId="77777777" w:rsidTr="002C3140">
        <w:tc>
          <w:tcPr>
            <w:tcW w:w="4248" w:type="dxa"/>
          </w:tcPr>
          <w:p w14:paraId="1AD4F6A8" w14:textId="1E2EA4CE" w:rsidR="002C3140" w:rsidRPr="002C3140" w:rsidRDefault="002C3140" w:rsidP="002C3140">
            <w:pPr>
              <w:rPr>
                <w:rFonts w:ascii="Aptos" w:hAnsi="Aptos"/>
              </w:rPr>
            </w:pPr>
            <w:r w:rsidRPr="002C3140">
              <w:rPr>
                <w:rFonts w:ascii="Aptos" w:hAnsi="Aptos"/>
              </w:rPr>
              <w:t>Western European and other States</w:t>
            </w:r>
          </w:p>
        </w:tc>
        <w:tc>
          <w:tcPr>
            <w:tcW w:w="5103" w:type="dxa"/>
          </w:tcPr>
          <w:p w14:paraId="7B8A7BA8" w14:textId="77777777" w:rsidR="002C3140" w:rsidRPr="002C3140" w:rsidRDefault="002C3140" w:rsidP="002C3140">
            <w:pPr>
              <w:rPr>
                <w:rFonts w:ascii="Aptos" w:hAnsi="Aptos"/>
              </w:rPr>
            </w:pPr>
            <w:proofErr w:type="spellStart"/>
            <w:r w:rsidRPr="002C3140">
              <w:rPr>
                <w:rFonts w:ascii="Aptos" w:hAnsi="Aptos"/>
              </w:rPr>
              <w:t>Западноевропейские</w:t>
            </w:r>
            <w:proofErr w:type="spellEnd"/>
            <w:r w:rsidRPr="002C3140">
              <w:rPr>
                <w:rFonts w:ascii="Aptos" w:hAnsi="Aptos"/>
              </w:rPr>
              <w:t xml:space="preserve"> и </w:t>
            </w:r>
            <w:proofErr w:type="spellStart"/>
            <w:r w:rsidRPr="002C3140">
              <w:rPr>
                <w:rFonts w:ascii="Aptos" w:hAnsi="Aptos"/>
              </w:rPr>
              <w:t>другие</w:t>
            </w:r>
            <w:proofErr w:type="spellEnd"/>
            <w:r w:rsidRPr="002C3140">
              <w:rPr>
                <w:rFonts w:ascii="Aptos" w:hAnsi="Aptos"/>
              </w:rPr>
              <w:t xml:space="preserve"> </w:t>
            </w:r>
            <w:proofErr w:type="spellStart"/>
            <w:r w:rsidRPr="002C3140">
              <w:rPr>
                <w:rFonts w:ascii="Aptos" w:hAnsi="Aptos"/>
              </w:rPr>
              <w:t>государства</w:t>
            </w:r>
            <w:proofErr w:type="spellEnd"/>
          </w:p>
        </w:tc>
      </w:tr>
    </w:tbl>
    <w:p w14:paraId="54CED29D" w14:textId="77777777" w:rsidR="00DE3701" w:rsidRPr="00436B63" w:rsidRDefault="00DE3701" w:rsidP="00DE3701">
      <w:pPr>
        <w:rPr>
          <w:lang w:val="ru-RU" w:eastAsia="ja-JP"/>
        </w:rPr>
      </w:pPr>
    </w:p>
    <w:p w14:paraId="1D72BCDD" w14:textId="77777777" w:rsidR="00DE3701" w:rsidRPr="00436B63" w:rsidRDefault="00DE3701" w:rsidP="00DE3701">
      <w:pPr>
        <w:rPr>
          <w:lang w:val="ru-RU"/>
        </w:rPr>
      </w:pPr>
    </w:p>
    <w:p w14:paraId="55C41D03"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82" w:name="_Toc235821145"/>
      <w:r w:rsidRPr="00436B63">
        <w:rPr>
          <w:rFonts w:eastAsiaTheme="majorEastAsia" w:cstheme="majorBidi"/>
          <w:color w:val="0F4761" w:themeColor="accent1" w:themeShade="BF"/>
          <w:lang w:val="ru-RU"/>
        </w:rPr>
        <w:t>Самооценка достигнутого прогресса</w:t>
      </w:r>
      <w:bookmarkEnd w:id="282"/>
    </w:p>
    <w:p w14:paraId="5F99D4CE" w14:textId="77777777" w:rsidR="00DE3701" w:rsidRPr="00436B63" w:rsidRDefault="00DE3701" w:rsidP="00DE3701">
      <w:pPr>
        <w:rPr>
          <w:rFonts w:ascii="Aptos" w:hAnsi="Aptos"/>
          <w:lang w:val="ru-RU"/>
        </w:rPr>
      </w:pPr>
      <w:r w:rsidRPr="00436B63">
        <w:rPr>
          <w:rFonts w:ascii="Aptos" w:hAnsi="Aptos"/>
          <w:lang w:val="ru-RU"/>
        </w:rPr>
        <w:t>На основе самооценки, представленной Сторонами в национальных докладах по каждой из национальных задач, 42% национальных задач, оцененных как в высокой степени соответствующие задаче 8, находятся на пути к выполнению, тогда как по большему числу задач (53%) отмечается недостаточный прогресс или отсутствие существенного прогресса, и лишь две национальные задачи (1%) указаны как уже выполненные (см. рисунок</w:t>
      </w:r>
      <w:r w:rsidRPr="00436B63">
        <w:rPr>
          <w:lang w:val="ru-RU"/>
        </w:rPr>
        <w:t xml:space="preserve"> 36</w:t>
      </w:r>
      <w:r w:rsidRPr="00436B63">
        <w:rPr>
          <w:rFonts w:ascii="Aptos" w:hAnsi="Aptos"/>
          <w:lang w:val="ru-RU"/>
        </w:rPr>
        <w:t>).</w:t>
      </w:r>
    </w:p>
    <w:p w14:paraId="2B85BF13" w14:textId="77777777" w:rsidR="00DE3701" w:rsidRPr="00436B63" w:rsidRDefault="00DE3701" w:rsidP="00DE3701">
      <w:pPr>
        <w:rPr>
          <w:rFonts w:ascii="Aptos" w:hAnsi="Aptos"/>
          <w:sz w:val="20"/>
          <w:szCs w:val="20"/>
          <w:lang w:val="ru-RU"/>
        </w:rPr>
      </w:pPr>
    </w:p>
    <w:p w14:paraId="45000662" w14:textId="77777777" w:rsidR="00DE3701" w:rsidRPr="00436B63" w:rsidRDefault="00DE3701" w:rsidP="00DE3701">
      <w:pPr>
        <w:spacing w:after="200" w:line="240" w:lineRule="auto"/>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 xml:space="preserve">Рисунок 36 </w:t>
      </w:r>
    </w:p>
    <w:p w14:paraId="2D01A635" w14:textId="77777777" w:rsidR="00DE3701" w:rsidRPr="00436B63" w:rsidRDefault="00DE3701" w:rsidP="00DE3701">
      <w:pPr>
        <w:spacing w:after="200" w:line="240" w:lineRule="auto"/>
        <w:rPr>
          <w:rFonts w:eastAsiaTheme="minorEastAsia"/>
          <w:b/>
          <w:bCs/>
          <w:color w:val="0E2841" w:themeColor="text2"/>
          <w:kern w:val="0"/>
          <w:sz w:val="20"/>
          <w:szCs w:val="20"/>
          <w:lang w:val="ru-RU" w:eastAsia="ja-JP"/>
          <w14:ligatures w14:val="none"/>
        </w:rPr>
      </w:pPr>
      <w:r w:rsidRPr="00436B63">
        <w:rPr>
          <w:rFonts w:eastAsiaTheme="minorEastAsia"/>
          <w:b/>
          <w:iCs/>
          <w:color w:val="0E2841" w:themeColor="text2"/>
          <w:kern w:val="0"/>
          <w:sz w:val="20"/>
          <w:szCs w:val="18"/>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8 Рамочной программы </w:t>
      </w:r>
    </w:p>
    <w:p w14:paraId="33521978" w14:textId="77777777" w:rsidR="00DE3701" w:rsidRPr="00436B63" w:rsidRDefault="00DE3701" w:rsidP="00DE3701">
      <w:pPr>
        <w:rPr>
          <w:rFonts w:ascii="Aptos" w:eastAsia="Aptos" w:hAnsi="Aptos" w:cs="Aptos"/>
          <w:lang w:val="ru-RU"/>
        </w:rPr>
      </w:pPr>
    </w:p>
    <w:p w14:paraId="6FA7DEBE" w14:textId="77777777" w:rsidR="00DE3701" w:rsidRPr="00436B63" w:rsidRDefault="00DE3701" w:rsidP="00DE3701">
      <w:pPr>
        <w:spacing w:after="200" w:line="240" w:lineRule="auto"/>
        <w:rPr>
          <w:rFonts w:eastAsiaTheme="minorEastAsia"/>
          <w:i/>
          <w:iCs/>
          <w:color w:val="0E2841" w:themeColor="text2"/>
          <w:kern w:val="0"/>
          <w:sz w:val="18"/>
          <w:szCs w:val="18"/>
          <w:lang w:val="ru-RU" w:eastAsia="ja-JP"/>
          <w14:ligatures w14:val="none"/>
        </w:rPr>
      </w:pPr>
      <w:r w:rsidRPr="00436B63">
        <w:rPr>
          <w:rFonts w:eastAsiaTheme="minorEastAsia"/>
          <w:i/>
          <w:iCs/>
          <w:noProof/>
          <w:color w:val="0E2841" w:themeColor="text2"/>
          <w:kern w:val="0"/>
          <w:sz w:val="18"/>
          <w:szCs w:val="18"/>
          <w:lang w:val="ru-RU" w:eastAsia="ja-JP"/>
          <w14:ligatures w14:val="none"/>
        </w:rPr>
        <w:drawing>
          <wp:inline distT="0" distB="0" distL="0" distR="0" wp14:anchorId="73F15FBC" wp14:editId="0DF29C19">
            <wp:extent cx="5731510" cy="2292350"/>
            <wp:effectExtent l="0" t="0" r="0" b="6350"/>
            <wp:docPr id="8849273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27366" name="Picture 884927366"/>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16190A2C" w14:textId="77777777" w:rsidR="00DE3701" w:rsidRPr="00436B63" w:rsidRDefault="00DE3701" w:rsidP="00DE3701">
      <w:pPr>
        <w:spacing w:after="200" w:line="240" w:lineRule="auto"/>
        <w:rPr>
          <w:rFonts w:eastAsiaTheme="minorEastAsia"/>
          <w:color w:val="0E2841" w:themeColor="text2"/>
          <w:kern w:val="0"/>
          <w:sz w:val="18"/>
          <w:szCs w:val="18"/>
          <w:lang w:val="ru-RU" w:eastAsia="ja-JP"/>
          <w14:ligatures w14:val="none"/>
        </w:rPr>
      </w:pPr>
      <w:r w:rsidRPr="00436B63">
        <w:rPr>
          <w:rFonts w:eastAsiaTheme="minorEastAsia"/>
          <w:i/>
          <w:iCs/>
          <w:color w:val="0E2841" w:themeColor="text2"/>
          <w:kern w:val="0"/>
          <w:sz w:val="18"/>
          <w:szCs w:val="18"/>
          <w:lang w:val="ru-RU" w:eastAsia="ja-JP"/>
          <w14:ligatures w14:val="none"/>
        </w:rPr>
        <w:t>Примечание:</w:t>
      </w:r>
      <w:r w:rsidRPr="00436B63">
        <w:rPr>
          <w:rFonts w:eastAsiaTheme="minorEastAsia"/>
          <w:iCs/>
          <w:color w:val="0E2841" w:themeColor="text2"/>
          <w:kern w:val="0"/>
          <w:sz w:val="18"/>
          <w:szCs w:val="18"/>
          <w:lang w:val="ru-RU" w:eastAsia="ja-JP"/>
          <w14:ligatures w14:val="none"/>
        </w:rPr>
        <w:t xml:space="preserve"> ширина столбцов показывает долю национальных задач, представленных в каждой категории прогресса. Доли рассчитаны с учетом равного веса каждой Стороны в общей оценке прогресса независимо от числа представленных национальных задач. На круговой диаграмме показана доля Сторон в каждом регионе, представивших информацию в сроки, позволяющие учесть ее в глобальном докладе.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tbl>
      <w:tblPr>
        <w:tblStyle w:val="TableGrid36"/>
        <w:tblW w:w="8926" w:type="dxa"/>
        <w:tblLook w:val="04A0" w:firstRow="1" w:lastRow="0" w:firstColumn="1" w:lastColumn="0" w:noHBand="0" w:noVBand="1"/>
      </w:tblPr>
      <w:tblGrid>
        <w:gridCol w:w="4061"/>
        <w:gridCol w:w="4865"/>
      </w:tblGrid>
      <w:tr w:rsidR="00454ACE" w:rsidRPr="00C141A1" w14:paraId="2CF7A0DA" w14:textId="77777777" w:rsidTr="00454ACE">
        <w:tc>
          <w:tcPr>
            <w:tcW w:w="0" w:type="auto"/>
            <w:gridSpan w:val="2"/>
          </w:tcPr>
          <w:p w14:paraId="338268B4" w14:textId="0325FE79" w:rsidR="00454ACE" w:rsidRPr="00C141A1" w:rsidRDefault="00454ACE" w:rsidP="00C141A1">
            <w:pPr>
              <w:rPr>
                <w:rFonts w:ascii="Aptos" w:hAnsi="Aptos"/>
              </w:rPr>
            </w:pPr>
            <w:proofErr w:type="spellStart"/>
            <w:r w:rsidRPr="00454ACE">
              <w:rPr>
                <w:rFonts w:ascii="Aptos" w:hAnsi="Aptos"/>
              </w:rPr>
              <w:t>Рисунок</w:t>
            </w:r>
            <w:proofErr w:type="spellEnd"/>
            <w:r w:rsidRPr="00454ACE">
              <w:rPr>
                <w:rFonts w:ascii="Aptos" w:hAnsi="Aptos"/>
              </w:rPr>
              <w:t xml:space="preserve"> 36</w:t>
            </w:r>
          </w:p>
        </w:tc>
      </w:tr>
      <w:tr w:rsidR="00454ACE" w:rsidRPr="00C141A1" w14:paraId="29957663" w14:textId="77777777" w:rsidTr="00454ACE">
        <w:tc>
          <w:tcPr>
            <w:tcW w:w="0" w:type="auto"/>
          </w:tcPr>
          <w:p w14:paraId="4950732E" w14:textId="77777777" w:rsidR="00454ACE" w:rsidRPr="00C141A1" w:rsidRDefault="00454ACE" w:rsidP="00C141A1">
            <w:pPr>
              <w:rPr>
                <w:rFonts w:ascii="Aptos" w:hAnsi="Aptos"/>
              </w:rPr>
            </w:pPr>
            <w:r w:rsidRPr="00C141A1">
              <w:rPr>
                <w:rFonts w:ascii="Aptos" w:hAnsi="Aptos"/>
              </w:rPr>
              <w:t xml:space="preserve">English </w:t>
            </w:r>
          </w:p>
        </w:tc>
        <w:tc>
          <w:tcPr>
            <w:tcW w:w="0" w:type="auto"/>
          </w:tcPr>
          <w:p w14:paraId="2579A159" w14:textId="56DE0B40" w:rsidR="00454ACE" w:rsidRPr="00C141A1" w:rsidRDefault="00C51401" w:rsidP="00C141A1">
            <w:pPr>
              <w:rPr>
                <w:rFonts w:ascii="Aptos" w:hAnsi="Aptos"/>
              </w:rPr>
            </w:pPr>
            <w:proofErr w:type="spellStart"/>
            <w:r>
              <w:rPr>
                <w:rFonts w:ascii="Aptos" w:hAnsi="Aptos"/>
              </w:rPr>
              <w:t>Русский</w:t>
            </w:r>
            <w:proofErr w:type="spellEnd"/>
          </w:p>
        </w:tc>
      </w:tr>
      <w:tr w:rsidR="00454ACE" w:rsidRPr="00C141A1" w14:paraId="2B290943" w14:textId="77777777" w:rsidTr="00454ACE">
        <w:tc>
          <w:tcPr>
            <w:tcW w:w="0" w:type="auto"/>
          </w:tcPr>
          <w:p w14:paraId="58AC84FF" w14:textId="77777777" w:rsidR="00454ACE" w:rsidRPr="00C141A1" w:rsidRDefault="00454ACE" w:rsidP="00C141A1">
            <w:pPr>
              <w:rPr>
                <w:rFonts w:ascii="Aptos" w:hAnsi="Aptos"/>
              </w:rPr>
            </w:pPr>
            <w:r w:rsidRPr="00C141A1">
              <w:rPr>
                <w:rFonts w:ascii="Aptos" w:hAnsi="Aptos"/>
              </w:rPr>
              <w:t>Percentage of national targets</w:t>
            </w:r>
          </w:p>
        </w:tc>
        <w:tc>
          <w:tcPr>
            <w:tcW w:w="0" w:type="auto"/>
          </w:tcPr>
          <w:p w14:paraId="2F613F25" w14:textId="77777777" w:rsidR="00454ACE" w:rsidRPr="00C141A1" w:rsidRDefault="00454ACE" w:rsidP="00C141A1">
            <w:pPr>
              <w:rPr>
                <w:rFonts w:ascii="Aptos" w:hAnsi="Aptos"/>
              </w:rPr>
            </w:pPr>
            <w:proofErr w:type="spellStart"/>
            <w:r w:rsidRPr="00C141A1">
              <w:rPr>
                <w:rFonts w:ascii="Aptos" w:hAnsi="Aptos"/>
                <w:color w:val="0F1115"/>
              </w:rPr>
              <w:t>Процентная</w:t>
            </w:r>
            <w:proofErr w:type="spellEnd"/>
            <w:r w:rsidRPr="00C141A1">
              <w:rPr>
                <w:rFonts w:ascii="Aptos" w:hAnsi="Aptos"/>
                <w:color w:val="0F1115"/>
              </w:rPr>
              <w:t xml:space="preserve"> </w:t>
            </w:r>
            <w:proofErr w:type="spellStart"/>
            <w:r w:rsidRPr="00C141A1">
              <w:rPr>
                <w:rFonts w:ascii="Aptos" w:hAnsi="Aptos"/>
                <w:color w:val="0F1115"/>
              </w:rPr>
              <w:t>доля</w:t>
            </w:r>
            <w:proofErr w:type="spellEnd"/>
            <w:r w:rsidRPr="00C141A1">
              <w:rPr>
                <w:rFonts w:ascii="Aptos" w:hAnsi="Aptos"/>
                <w:color w:val="0F1115"/>
              </w:rPr>
              <w:t xml:space="preserve"> </w:t>
            </w:r>
            <w:proofErr w:type="spellStart"/>
            <w:r w:rsidRPr="00C141A1">
              <w:rPr>
                <w:rFonts w:ascii="Aptos" w:hAnsi="Aptos"/>
                <w:color w:val="0F1115"/>
              </w:rPr>
              <w:t>национальных</w:t>
            </w:r>
            <w:proofErr w:type="spellEnd"/>
            <w:r w:rsidRPr="00C141A1">
              <w:rPr>
                <w:rFonts w:ascii="Aptos" w:hAnsi="Aptos"/>
                <w:color w:val="0F1115"/>
              </w:rPr>
              <w:t xml:space="preserve"> </w:t>
            </w:r>
            <w:proofErr w:type="spellStart"/>
            <w:r w:rsidRPr="00C141A1">
              <w:rPr>
                <w:rFonts w:ascii="Aptos" w:hAnsi="Aptos"/>
                <w:color w:val="0F1115"/>
              </w:rPr>
              <w:t>задач</w:t>
            </w:r>
            <w:proofErr w:type="spellEnd"/>
          </w:p>
        </w:tc>
      </w:tr>
      <w:tr w:rsidR="00454ACE" w:rsidRPr="00C141A1" w14:paraId="3DBF4659" w14:textId="77777777" w:rsidTr="00454ACE">
        <w:tc>
          <w:tcPr>
            <w:tcW w:w="0" w:type="auto"/>
          </w:tcPr>
          <w:p w14:paraId="605515FF" w14:textId="77777777" w:rsidR="00454ACE" w:rsidRPr="00C141A1" w:rsidRDefault="00454ACE" w:rsidP="00C141A1">
            <w:pPr>
              <w:rPr>
                <w:rFonts w:ascii="Aptos" w:hAnsi="Aptos"/>
              </w:rPr>
            </w:pPr>
            <w:r w:rsidRPr="00C141A1">
              <w:rPr>
                <w:rFonts w:ascii="Aptos" w:hAnsi="Aptos"/>
              </w:rPr>
              <w:t>Progress Level</w:t>
            </w:r>
          </w:p>
        </w:tc>
        <w:tc>
          <w:tcPr>
            <w:tcW w:w="0" w:type="auto"/>
          </w:tcPr>
          <w:p w14:paraId="755510C9" w14:textId="77777777" w:rsidR="00454ACE" w:rsidRPr="00C141A1" w:rsidRDefault="00454ACE" w:rsidP="00C141A1">
            <w:pPr>
              <w:rPr>
                <w:rFonts w:ascii="Aptos" w:hAnsi="Aptos"/>
              </w:rPr>
            </w:pPr>
            <w:proofErr w:type="spellStart"/>
            <w:r w:rsidRPr="00C141A1">
              <w:rPr>
                <w:rFonts w:ascii="Aptos" w:hAnsi="Aptos"/>
                <w:color w:val="0F1115"/>
              </w:rPr>
              <w:t>Уровень</w:t>
            </w:r>
            <w:proofErr w:type="spellEnd"/>
            <w:r w:rsidRPr="00C141A1">
              <w:rPr>
                <w:rFonts w:ascii="Aptos" w:hAnsi="Aptos"/>
                <w:color w:val="0F1115"/>
              </w:rPr>
              <w:t xml:space="preserve"> </w:t>
            </w:r>
            <w:proofErr w:type="spellStart"/>
            <w:r w:rsidRPr="00C141A1">
              <w:rPr>
                <w:rFonts w:ascii="Aptos" w:hAnsi="Aptos"/>
                <w:color w:val="0F1115"/>
              </w:rPr>
              <w:t>прогресса</w:t>
            </w:r>
            <w:proofErr w:type="spellEnd"/>
          </w:p>
        </w:tc>
      </w:tr>
      <w:tr w:rsidR="00454ACE" w:rsidRPr="00C141A1" w14:paraId="02DF3C24" w14:textId="77777777" w:rsidTr="00454ACE">
        <w:tc>
          <w:tcPr>
            <w:tcW w:w="0" w:type="auto"/>
          </w:tcPr>
          <w:p w14:paraId="6DFA939B" w14:textId="77777777" w:rsidR="00454ACE" w:rsidRPr="00C141A1" w:rsidRDefault="00454ACE" w:rsidP="00C141A1">
            <w:pPr>
              <w:rPr>
                <w:rFonts w:ascii="Aptos" w:hAnsi="Aptos"/>
              </w:rPr>
            </w:pPr>
            <w:r w:rsidRPr="00C141A1">
              <w:rPr>
                <w:rFonts w:ascii="Aptos" w:hAnsi="Aptos"/>
              </w:rPr>
              <w:t>Achieved</w:t>
            </w:r>
          </w:p>
        </w:tc>
        <w:tc>
          <w:tcPr>
            <w:tcW w:w="0" w:type="auto"/>
          </w:tcPr>
          <w:p w14:paraId="02C2EF7C" w14:textId="77777777" w:rsidR="00454ACE" w:rsidRPr="00C141A1" w:rsidRDefault="00454ACE" w:rsidP="00C141A1">
            <w:pPr>
              <w:rPr>
                <w:rFonts w:ascii="Aptos" w:hAnsi="Aptos"/>
              </w:rPr>
            </w:pPr>
            <w:proofErr w:type="spellStart"/>
            <w:r w:rsidRPr="00C141A1">
              <w:rPr>
                <w:rFonts w:ascii="Aptos" w:hAnsi="Aptos"/>
                <w:color w:val="0F1115"/>
              </w:rPr>
              <w:t>Выполнена</w:t>
            </w:r>
            <w:proofErr w:type="spellEnd"/>
          </w:p>
        </w:tc>
      </w:tr>
      <w:tr w:rsidR="00454ACE" w:rsidRPr="00C141A1" w14:paraId="1EDAB715" w14:textId="77777777" w:rsidTr="00454ACE">
        <w:tc>
          <w:tcPr>
            <w:tcW w:w="0" w:type="auto"/>
          </w:tcPr>
          <w:p w14:paraId="4912D6C2" w14:textId="77777777" w:rsidR="00454ACE" w:rsidRPr="00C141A1" w:rsidRDefault="00454ACE" w:rsidP="00C141A1">
            <w:pPr>
              <w:rPr>
                <w:rFonts w:ascii="Aptos" w:hAnsi="Aptos"/>
              </w:rPr>
            </w:pPr>
            <w:r w:rsidRPr="00C141A1">
              <w:rPr>
                <w:rFonts w:ascii="Aptos" w:hAnsi="Aptos"/>
              </w:rPr>
              <w:t>On track to achieve target</w:t>
            </w:r>
          </w:p>
        </w:tc>
        <w:tc>
          <w:tcPr>
            <w:tcW w:w="0" w:type="auto"/>
          </w:tcPr>
          <w:p w14:paraId="3343CB5A" w14:textId="77777777" w:rsidR="00454ACE" w:rsidRPr="00C141A1" w:rsidRDefault="00454ACE" w:rsidP="00C141A1">
            <w:pPr>
              <w:rPr>
                <w:rFonts w:ascii="Aptos" w:hAnsi="Aptos"/>
              </w:rPr>
            </w:pPr>
            <w:proofErr w:type="spellStart"/>
            <w:r w:rsidRPr="00C141A1">
              <w:rPr>
                <w:rFonts w:ascii="Aptos" w:hAnsi="Aptos"/>
                <w:color w:val="0F1115"/>
              </w:rPr>
              <w:t>На</w:t>
            </w:r>
            <w:proofErr w:type="spellEnd"/>
            <w:r w:rsidRPr="00C141A1">
              <w:rPr>
                <w:rFonts w:ascii="Aptos" w:hAnsi="Aptos"/>
                <w:color w:val="0F1115"/>
              </w:rPr>
              <w:t xml:space="preserve"> </w:t>
            </w:r>
            <w:proofErr w:type="spellStart"/>
            <w:r w:rsidRPr="00C141A1">
              <w:rPr>
                <w:rFonts w:ascii="Aptos" w:hAnsi="Aptos"/>
                <w:color w:val="0F1115"/>
              </w:rPr>
              <w:t>пути</w:t>
            </w:r>
            <w:proofErr w:type="spellEnd"/>
            <w:r w:rsidRPr="00C141A1">
              <w:rPr>
                <w:rFonts w:ascii="Aptos" w:hAnsi="Aptos"/>
                <w:color w:val="0F1115"/>
              </w:rPr>
              <w:t xml:space="preserve"> к </w:t>
            </w:r>
            <w:proofErr w:type="spellStart"/>
            <w:r w:rsidRPr="00C141A1">
              <w:rPr>
                <w:rFonts w:ascii="Aptos" w:hAnsi="Aptos"/>
                <w:color w:val="0F1115"/>
              </w:rPr>
              <w:t>выполнению</w:t>
            </w:r>
            <w:proofErr w:type="spellEnd"/>
          </w:p>
        </w:tc>
      </w:tr>
      <w:tr w:rsidR="00454ACE" w:rsidRPr="00F43B05" w14:paraId="1A513E7B" w14:textId="77777777" w:rsidTr="00454ACE">
        <w:tc>
          <w:tcPr>
            <w:tcW w:w="0" w:type="auto"/>
          </w:tcPr>
          <w:p w14:paraId="47AE5B99" w14:textId="77777777" w:rsidR="00454ACE" w:rsidRPr="00C141A1" w:rsidRDefault="00454ACE" w:rsidP="00C141A1">
            <w:pPr>
              <w:rPr>
                <w:rFonts w:ascii="Aptos" w:hAnsi="Aptos"/>
              </w:rPr>
            </w:pPr>
            <w:r w:rsidRPr="00C141A1">
              <w:rPr>
                <w:rFonts w:ascii="Aptos" w:hAnsi="Aptos"/>
              </w:rPr>
              <w:t>Progress towards target but at an insufficient rate</w:t>
            </w:r>
          </w:p>
        </w:tc>
        <w:tc>
          <w:tcPr>
            <w:tcW w:w="0" w:type="auto"/>
          </w:tcPr>
          <w:p w14:paraId="7931F6A3" w14:textId="77777777" w:rsidR="00454ACE" w:rsidRPr="00C141A1" w:rsidRDefault="00454ACE" w:rsidP="00C141A1">
            <w:pPr>
              <w:rPr>
                <w:rFonts w:ascii="Aptos" w:hAnsi="Aptos"/>
                <w:lang w:val="ru-RU"/>
              </w:rPr>
            </w:pPr>
            <w:r w:rsidRPr="00C141A1">
              <w:rPr>
                <w:rFonts w:ascii="Aptos" w:hAnsi="Aptos"/>
                <w:color w:val="0F1115"/>
                <w:lang w:val="ru-RU"/>
              </w:rPr>
              <w:t>Прогресс достигается, но недостаточными темпами</w:t>
            </w:r>
          </w:p>
        </w:tc>
      </w:tr>
      <w:tr w:rsidR="00454ACE" w:rsidRPr="00C141A1" w14:paraId="7C878815" w14:textId="77777777" w:rsidTr="00454ACE">
        <w:tc>
          <w:tcPr>
            <w:tcW w:w="0" w:type="auto"/>
          </w:tcPr>
          <w:p w14:paraId="39D6B4AC" w14:textId="77777777" w:rsidR="00454ACE" w:rsidRPr="00C141A1" w:rsidRDefault="00454ACE" w:rsidP="00C141A1">
            <w:pPr>
              <w:rPr>
                <w:rFonts w:ascii="Aptos" w:hAnsi="Aptos"/>
              </w:rPr>
            </w:pPr>
            <w:r w:rsidRPr="00C141A1">
              <w:rPr>
                <w:rFonts w:ascii="Aptos" w:hAnsi="Aptos"/>
              </w:rPr>
              <w:t>No significant change</w:t>
            </w:r>
          </w:p>
        </w:tc>
        <w:tc>
          <w:tcPr>
            <w:tcW w:w="0" w:type="auto"/>
          </w:tcPr>
          <w:p w14:paraId="7AC895DD" w14:textId="77777777" w:rsidR="00454ACE" w:rsidRPr="00C141A1" w:rsidRDefault="00454ACE" w:rsidP="00C141A1">
            <w:pPr>
              <w:rPr>
                <w:rFonts w:ascii="Aptos" w:hAnsi="Aptos"/>
              </w:rPr>
            </w:pPr>
            <w:proofErr w:type="spellStart"/>
            <w:r w:rsidRPr="00C141A1">
              <w:rPr>
                <w:rFonts w:ascii="Aptos" w:hAnsi="Aptos"/>
                <w:color w:val="0F1115"/>
              </w:rPr>
              <w:t>Без</w:t>
            </w:r>
            <w:proofErr w:type="spellEnd"/>
            <w:r w:rsidRPr="00C141A1">
              <w:rPr>
                <w:rFonts w:ascii="Aptos" w:hAnsi="Aptos"/>
                <w:color w:val="0F1115"/>
              </w:rPr>
              <w:t xml:space="preserve"> </w:t>
            </w:r>
            <w:proofErr w:type="spellStart"/>
            <w:r w:rsidRPr="00C141A1">
              <w:rPr>
                <w:rFonts w:ascii="Aptos" w:hAnsi="Aptos"/>
                <w:color w:val="0F1115"/>
              </w:rPr>
              <w:t>существенных</w:t>
            </w:r>
            <w:proofErr w:type="spellEnd"/>
            <w:r w:rsidRPr="00C141A1">
              <w:rPr>
                <w:rFonts w:ascii="Aptos" w:hAnsi="Aptos"/>
                <w:color w:val="0F1115"/>
              </w:rPr>
              <w:t xml:space="preserve"> </w:t>
            </w:r>
            <w:proofErr w:type="spellStart"/>
            <w:r w:rsidRPr="00C141A1">
              <w:rPr>
                <w:rFonts w:ascii="Aptos" w:hAnsi="Aptos"/>
                <w:color w:val="0F1115"/>
              </w:rPr>
              <w:t>изменений</w:t>
            </w:r>
            <w:proofErr w:type="spellEnd"/>
          </w:p>
        </w:tc>
      </w:tr>
      <w:tr w:rsidR="00454ACE" w:rsidRPr="00C141A1" w14:paraId="1B47BF5C" w14:textId="77777777" w:rsidTr="00454ACE">
        <w:tc>
          <w:tcPr>
            <w:tcW w:w="0" w:type="auto"/>
          </w:tcPr>
          <w:p w14:paraId="767C7DF2" w14:textId="77777777" w:rsidR="00454ACE" w:rsidRPr="00C141A1" w:rsidRDefault="00454ACE" w:rsidP="00C141A1">
            <w:pPr>
              <w:rPr>
                <w:rFonts w:ascii="Aptos" w:hAnsi="Aptos"/>
              </w:rPr>
            </w:pPr>
            <w:r w:rsidRPr="00C141A1">
              <w:rPr>
                <w:rFonts w:ascii="Aptos" w:hAnsi="Aptos"/>
              </w:rPr>
              <w:t>Unknown</w:t>
            </w:r>
          </w:p>
        </w:tc>
        <w:tc>
          <w:tcPr>
            <w:tcW w:w="0" w:type="auto"/>
          </w:tcPr>
          <w:p w14:paraId="0A952C9D" w14:textId="77777777" w:rsidR="00454ACE" w:rsidRPr="00C141A1" w:rsidRDefault="00454ACE" w:rsidP="00C141A1">
            <w:pPr>
              <w:rPr>
                <w:rFonts w:ascii="Aptos" w:hAnsi="Aptos"/>
              </w:rPr>
            </w:pPr>
            <w:proofErr w:type="spellStart"/>
            <w:r w:rsidRPr="00C141A1">
              <w:rPr>
                <w:rFonts w:ascii="Aptos" w:hAnsi="Aptos"/>
                <w:color w:val="0F1115"/>
              </w:rPr>
              <w:t>Неизвестно</w:t>
            </w:r>
            <w:proofErr w:type="spellEnd"/>
          </w:p>
        </w:tc>
      </w:tr>
      <w:tr w:rsidR="00454ACE" w:rsidRPr="00C141A1" w14:paraId="0725BCDA" w14:textId="77777777" w:rsidTr="00454ACE">
        <w:tc>
          <w:tcPr>
            <w:tcW w:w="0" w:type="auto"/>
          </w:tcPr>
          <w:p w14:paraId="2A84FAA6" w14:textId="77777777" w:rsidR="00454ACE" w:rsidRPr="00C141A1" w:rsidRDefault="00454ACE" w:rsidP="00C141A1">
            <w:pPr>
              <w:rPr>
                <w:rFonts w:ascii="Aptos" w:hAnsi="Aptos"/>
              </w:rPr>
            </w:pPr>
            <w:r w:rsidRPr="00C141A1">
              <w:rPr>
                <w:rFonts w:ascii="Aptos" w:hAnsi="Aptos"/>
              </w:rPr>
              <w:t>Party count: 101</w:t>
            </w:r>
          </w:p>
        </w:tc>
        <w:tc>
          <w:tcPr>
            <w:tcW w:w="0" w:type="auto"/>
          </w:tcPr>
          <w:p w14:paraId="0AF0FA35" w14:textId="77777777" w:rsidR="00454ACE" w:rsidRPr="00C141A1" w:rsidRDefault="00454ACE" w:rsidP="00C141A1">
            <w:pPr>
              <w:rPr>
                <w:rFonts w:ascii="Aptos" w:hAnsi="Aptos"/>
                <w:lang w:val="ru-RU"/>
              </w:rPr>
            </w:pPr>
            <w:proofErr w:type="spellStart"/>
            <w:r w:rsidRPr="00C141A1">
              <w:rPr>
                <w:rFonts w:ascii="Aptos" w:hAnsi="Aptos"/>
                <w:color w:val="0F1115"/>
              </w:rPr>
              <w:t>Число</w:t>
            </w:r>
            <w:proofErr w:type="spellEnd"/>
            <w:r w:rsidRPr="00C141A1">
              <w:rPr>
                <w:rFonts w:ascii="Aptos" w:hAnsi="Aptos"/>
                <w:color w:val="0F1115"/>
              </w:rPr>
              <w:t xml:space="preserve"> Сторон: </w:t>
            </w:r>
            <w:r w:rsidRPr="00C141A1">
              <w:rPr>
                <w:rFonts w:ascii="Aptos" w:hAnsi="Aptos"/>
                <w:color w:val="0F1115"/>
                <w:lang w:val="ru-RU"/>
              </w:rPr>
              <w:t>101</w:t>
            </w:r>
          </w:p>
        </w:tc>
      </w:tr>
      <w:tr w:rsidR="00454ACE" w:rsidRPr="00C141A1" w14:paraId="2421034C" w14:textId="77777777" w:rsidTr="00454ACE">
        <w:tc>
          <w:tcPr>
            <w:tcW w:w="0" w:type="auto"/>
          </w:tcPr>
          <w:p w14:paraId="4DCAAAD2" w14:textId="77777777" w:rsidR="00454ACE" w:rsidRPr="00C141A1" w:rsidRDefault="00454ACE" w:rsidP="00C141A1">
            <w:pPr>
              <w:rPr>
                <w:rFonts w:ascii="Aptos" w:hAnsi="Aptos"/>
              </w:rPr>
            </w:pPr>
            <w:r w:rsidRPr="00C141A1">
              <w:rPr>
                <w:rFonts w:ascii="Aptos" w:hAnsi="Aptos"/>
              </w:rPr>
              <w:t>Region</w:t>
            </w:r>
          </w:p>
        </w:tc>
        <w:tc>
          <w:tcPr>
            <w:tcW w:w="0" w:type="auto"/>
          </w:tcPr>
          <w:p w14:paraId="063967BB" w14:textId="77777777" w:rsidR="00454ACE" w:rsidRPr="00C141A1" w:rsidRDefault="00454ACE" w:rsidP="00C141A1">
            <w:pPr>
              <w:rPr>
                <w:rFonts w:ascii="Aptos" w:hAnsi="Aptos"/>
              </w:rPr>
            </w:pPr>
            <w:proofErr w:type="spellStart"/>
            <w:r w:rsidRPr="00C141A1">
              <w:rPr>
                <w:rFonts w:ascii="Aptos" w:hAnsi="Aptos"/>
                <w:color w:val="0F1115"/>
              </w:rPr>
              <w:t>Регион</w:t>
            </w:r>
            <w:proofErr w:type="spellEnd"/>
          </w:p>
        </w:tc>
      </w:tr>
      <w:tr w:rsidR="00454ACE" w:rsidRPr="00C141A1" w14:paraId="29F8EE88" w14:textId="77777777" w:rsidTr="00454ACE">
        <w:tc>
          <w:tcPr>
            <w:tcW w:w="0" w:type="auto"/>
          </w:tcPr>
          <w:p w14:paraId="21884684" w14:textId="77777777" w:rsidR="00454ACE" w:rsidRPr="00C141A1" w:rsidRDefault="00454ACE" w:rsidP="00C141A1">
            <w:pPr>
              <w:rPr>
                <w:rFonts w:ascii="Aptos" w:hAnsi="Aptos"/>
              </w:rPr>
            </w:pPr>
            <w:r w:rsidRPr="00C141A1">
              <w:rPr>
                <w:rFonts w:ascii="Aptos" w:hAnsi="Aptos"/>
              </w:rPr>
              <w:t>African States</w:t>
            </w:r>
          </w:p>
        </w:tc>
        <w:tc>
          <w:tcPr>
            <w:tcW w:w="0" w:type="auto"/>
          </w:tcPr>
          <w:p w14:paraId="199F0B1B" w14:textId="77777777" w:rsidR="00454ACE" w:rsidRPr="00C141A1" w:rsidRDefault="00454ACE" w:rsidP="00C141A1">
            <w:pPr>
              <w:rPr>
                <w:rFonts w:ascii="Aptos" w:hAnsi="Aptos"/>
              </w:rPr>
            </w:pPr>
            <w:proofErr w:type="spellStart"/>
            <w:r w:rsidRPr="00C141A1">
              <w:rPr>
                <w:rFonts w:ascii="Aptos" w:hAnsi="Aptos"/>
                <w:color w:val="0F1115"/>
              </w:rPr>
              <w:t>Африканские</w:t>
            </w:r>
            <w:proofErr w:type="spellEnd"/>
            <w:r w:rsidRPr="00C141A1">
              <w:rPr>
                <w:rFonts w:ascii="Aptos" w:hAnsi="Aptos"/>
                <w:color w:val="0F1115"/>
              </w:rPr>
              <w:t xml:space="preserve"> </w:t>
            </w:r>
            <w:proofErr w:type="spellStart"/>
            <w:r w:rsidRPr="00C141A1">
              <w:rPr>
                <w:rFonts w:ascii="Aptos" w:hAnsi="Aptos"/>
                <w:color w:val="0F1115"/>
              </w:rPr>
              <w:t>государства</w:t>
            </w:r>
            <w:proofErr w:type="spellEnd"/>
          </w:p>
        </w:tc>
      </w:tr>
      <w:tr w:rsidR="00454ACE" w:rsidRPr="00C141A1" w14:paraId="6CC20C3D" w14:textId="77777777" w:rsidTr="00454ACE">
        <w:tc>
          <w:tcPr>
            <w:tcW w:w="0" w:type="auto"/>
          </w:tcPr>
          <w:p w14:paraId="4DE3948C" w14:textId="77777777" w:rsidR="00454ACE" w:rsidRPr="00C141A1" w:rsidRDefault="00454ACE" w:rsidP="00C141A1">
            <w:pPr>
              <w:rPr>
                <w:rFonts w:ascii="Aptos" w:hAnsi="Aptos"/>
              </w:rPr>
            </w:pPr>
            <w:proofErr w:type="spellStart"/>
            <w:r w:rsidRPr="00C141A1">
              <w:rPr>
                <w:rFonts w:ascii="Aptos" w:hAnsi="Aptos"/>
              </w:rPr>
              <w:t>AsiaPacific</w:t>
            </w:r>
            <w:proofErr w:type="spellEnd"/>
            <w:r w:rsidRPr="00C141A1">
              <w:rPr>
                <w:rFonts w:ascii="Aptos" w:hAnsi="Aptos"/>
              </w:rPr>
              <w:t xml:space="preserve"> States</w:t>
            </w:r>
          </w:p>
        </w:tc>
        <w:tc>
          <w:tcPr>
            <w:tcW w:w="0" w:type="auto"/>
          </w:tcPr>
          <w:p w14:paraId="184625CF" w14:textId="77777777" w:rsidR="00454ACE" w:rsidRPr="00C141A1" w:rsidRDefault="00454ACE" w:rsidP="00C141A1">
            <w:pPr>
              <w:rPr>
                <w:rFonts w:ascii="Aptos" w:hAnsi="Aptos"/>
              </w:rPr>
            </w:pPr>
            <w:r w:rsidRPr="00C141A1">
              <w:rPr>
                <w:rFonts w:ascii="Aptos" w:hAnsi="Aptos"/>
                <w:color w:val="0F1115"/>
              </w:rPr>
              <w:t xml:space="preserve">Азиатско-тихоокеанские </w:t>
            </w:r>
            <w:proofErr w:type="spellStart"/>
            <w:r w:rsidRPr="00C141A1">
              <w:rPr>
                <w:rFonts w:ascii="Aptos" w:hAnsi="Aptos"/>
                <w:color w:val="0F1115"/>
              </w:rPr>
              <w:t>государства</w:t>
            </w:r>
            <w:proofErr w:type="spellEnd"/>
          </w:p>
        </w:tc>
      </w:tr>
      <w:tr w:rsidR="00454ACE" w:rsidRPr="00C141A1" w14:paraId="57147FFB" w14:textId="77777777" w:rsidTr="00454ACE">
        <w:tc>
          <w:tcPr>
            <w:tcW w:w="0" w:type="auto"/>
          </w:tcPr>
          <w:p w14:paraId="6B5C7306" w14:textId="77777777" w:rsidR="00454ACE" w:rsidRPr="00C141A1" w:rsidRDefault="00454ACE" w:rsidP="00C141A1">
            <w:pPr>
              <w:rPr>
                <w:rFonts w:ascii="Aptos" w:hAnsi="Aptos"/>
              </w:rPr>
            </w:pPr>
            <w:r w:rsidRPr="00C141A1">
              <w:rPr>
                <w:rFonts w:ascii="Aptos" w:hAnsi="Aptos"/>
              </w:rPr>
              <w:t>Latin American and Caribbean States</w:t>
            </w:r>
          </w:p>
        </w:tc>
        <w:tc>
          <w:tcPr>
            <w:tcW w:w="0" w:type="auto"/>
          </w:tcPr>
          <w:p w14:paraId="465B8009" w14:textId="77777777" w:rsidR="00454ACE" w:rsidRPr="00C141A1" w:rsidRDefault="00454ACE" w:rsidP="00C141A1">
            <w:pPr>
              <w:rPr>
                <w:rFonts w:ascii="Aptos" w:hAnsi="Aptos"/>
              </w:rPr>
            </w:pPr>
            <w:proofErr w:type="spellStart"/>
            <w:r w:rsidRPr="00C141A1">
              <w:rPr>
                <w:rFonts w:ascii="Aptos" w:hAnsi="Aptos"/>
                <w:color w:val="0F1115"/>
              </w:rPr>
              <w:t>Латиноамериканские</w:t>
            </w:r>
            <w:proofErr w:type="spellEnd"/>
            <w:r w:rsidRPr="00C141A1">
              <w:rPr>
                <w:rFonts w:ascii="Aptos" w:hAnsi="Aptos"/>
                <w:color w:val="0F1115"/>
              </w:rPr>
              <w:t xml:space="preserve"> и </w:t>
            </w:r>
            <w:proofErr w:type="spellStart"/>
            <w:r w:rsidRPr="00C141A1">
              <w:rPr>
                <w:rFonts w:ascii="Aptos" w:hAnsi="Aptos"/>
                <w:color w:val="0F1115"/>
              </w:rPr>
              <w:t>карибские</w:t>
            </w:r>
            <w:proofErr w:type="spellEnd"/>
            <w:r w:rsidRPr="00C141A1">
              <w:rPr>
                <w:rFonts w:ascii="Aptos" w:hAnsi="Aptos"/>
                <w:color w:val="0F1115"/>
              </w:rPr>
              <w:t xml:space="preserve"> </w:t>
            </w:r>
            <w:proofErr w:type="spellStart"/>
            <w:r w:rsidRPr="00C141A1">
              <w:rPr>
                <w:rFonts w:ascii="Aptos" w:hAnsi="Aptos"/>
                <w:color w:val="0F1115"/>
              </w:rPr>
              <w:t>государства</w:t>
            </w:r>
            <w:proofErr w:type="spellEnd"/>
          </w:p>
        </w:tc>
      </w:tr>
      <w:tr w:rsidR="00454ACE" w:rsidRPr="00C141A1" w14:paraId="44B6AC33" w14:textId="77777777" w:rsidTr="00454ACE">
        <w:tc>
          <w:tcPr>
            <w:tcW w:w="0" w:type="auto"/>
          </w:tcPr>
          <w:p w14:paraId="487E98AC" w14:textId="77777777" w:rsidR="00454ACE" w:rsidRPr="00C141A1" w:rsidRDefault="00454ACE" w:rsidP="00C141A1">
            <w:pPr>
              <w:rPr>
                <w:rFonts w:ascii="Aptos" w:hAnsi="Aptos"/>
              </w:rPr>
            </w:pPr>
            <w:r w:rsidRPr="00C141A1">
              <w:rPr>
                <w:rFonts w:ascii="Aptos" w:hAnsi="Aptos"/>
              </w:rPr>
              <w:t xml:space="preserve"> Eastern European States</w:t>
            </w:r>
          </w:p>
        </w:tc>
        <w:tc>
          <w:tcPr>
            <w:tcW w:w="0" w:type="auto"/>
          </w:tcPr>
          <w:p w14:paraId="1C1952F5" w14:textId="77777777" w:rsidR="00454ACE" w:rsidRPr="00C141A1" w:rsidRDefault="00454ACE" w:rsidP="00C141A1">
            <w:pPr>
              <w:rPr>
                <w:rFonts w:ascii="Aptos" w:hAnsi="Aptos"/>
              </w:rPr>
            </w:pPr>
            <w:r w:rsidRPr="00C141A1">
              <w:rPr>
                <w:rFonts w:ascii="Aptos" w:hAnsi="Aptos"/>
                <w:color w:val="0F1115"/>
              </w:rPr>
              <w:t xml:space="preserve">Восточноевропейские </w:t>
            </w:r>
            <w:proofErr w:type="spellStart"/>
            <w:r w:rsidRPr="00C141A1">
              <w:rPr>
                <w:rFonts w:ascii="Aptos" w:hAnsi="Aptos"/>
                <w:color w:val="0F1115"/>
              </w:rPr>
              <w:t>государства</w:t>
            </w:r>
            <w:proofErr w:type="spellEnd"/>
          </w:p>
        </w:tc>
      </w:tr>
      <w:tr w:rsidR="00454ACE" w:rsidRPr="00C141A1" w14:paraId="5343047F" w14:textId="77777777" w:rsidTr="00454ACE">
        <w:tc>
          <w:tcPr>
            <w:tcW w:w="0" w:type="auto"/>
          </w:tcPr>
          <w:p w14:paraId="2EF8FF80" w14:textId="77777777" w:rsidR="00454ACE" w:rsidRPr="00C141A1" w:rsidRDefault="00454ACE" w:rsidP="00C141A1">
            <w:pPr>
              <w:rPr>
                <w:rFonts w:ascii="Aptos" w:hAnsi="Aptos"/>
              </w:rPr>
            </w:pPr>
            <w:r w:rsidRPr="00C141A1">
              <w:rPr>
                <w:rFonts w:ascii="Aptos" w:hAnsi="Aptos"/>
              </w:rPr>
              <w:t>Western European and other States</w:t>
            </w:r>
          </w:p>
        </w:tc>
        <w:tc>
          <w:tcPr>
            <w:tcW w:w="0" w:type="auto"/>
          </w:tcPr>
          <w:p w14:paraId="7578001D" w14:textId="77777777" w:rsidR="00454ACE" w:rsidRPr="00C141A1" w:rsidRDefault="00454ACE" w:rsidP="00C141A1">
            <w:pPr>
              <w:rPr>
                <w:rFonts w:ascii="Aptos" w:hAnsi="Aptos"/>
              </w:rPr>
            </w:pPr>
            <w:proofErr w:type="spellStart"/>
            <w:r w:rsidRPr="00C141A1">
              <w:rPr>
                <w:rFonts w:ascii="Aptos" w:hAnsi="Aptos"/>
                <w:color w:val="0F1115"/>
              </w:rPr>
              <w:t>Западноевропейские</w:t>
            </w:r>
            <w:proofErr w:type="spellEnd"/>
            <w:r w:rsidRPr="00C141A1">
              <w:rPr>
                <w:rFonts w:ascii="Aptos" w:hAnsi="Aptos"/>
                <w:color w:val="0F1115"/>
              </w:rPr>
              <w:t xml:space="preserve"> и </w:t>
            </w:r>
            <w:proofErr w:type="spellStart"/>
            <w:r w:rsidRPr="00C141A1">
              <w:rPr>
                <w:rFonts w:ascii="Aptos" w:hAnsi="Aptos"/>
                <w:color w:val="0F1115"/>
              </w:rPr>
              <w:t>другие</w:t>
            </w:r>
            <w:proofErr w:type="spellEnd"/>
            <w:r w:rsidRPr="00C141A1">
              <w:rPr>
                <w:rFonts w:ascii="Aptos" w:hAnsi="Aptos"/>
                <w:color w:val="0F1115"/>
              </w:rPr>
              <w:t xml:space="preserve"> </w:t>
            </w:r>
            <w:proofErr w:type="spellStart"/>
            <w:r w:rsidRPr="00C141A1">
              <w:rPr>
                <w:rFonts w:ascii="Aptos" w:hAnsi="Aptos"/>
                <w:color w:val="0F1115"/>
              </w:rPr>
              <w:t>государства</w:t>
            </w:r>
            <w:proofErr w:type="spellEnd"/>
          </w:p>
        </w:tc>
      </w:tr>
    </w:tbl>
    <w:p w14:paraId="1E9D67E1"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r w:rsidRPr="00436B63">
        <w:rPr>
          <w:rFonts w:eastAsiaTheme="majorEastAsia" w:cstheme="majorBidi"/>
          <w:color w:val="0F4761" w:themeColor="accent1" w:themeShade="BF"/>
          <w:lang w:val="ru-RU"/>
        </w:rPr>
        <w:t>Меры, примеры успеха и проблемы в выполнении задачи</w:t>
      </w:r>
    </w:p>
    <w:p w14:paraId="17A6F28A" w14:textId="77777777" w:rsidR="00DE3701" w:rsidRPr="00436B63" w:rsidRDefault="00DE3701" w:rsidP="00DE3701">
      <w:pPr>
        <w:rPr>
          <w:lang w:val="ru-RU"/>
        </w:rPr>
      </w:pPr>
    </w:p>
    <w:p w14:paraId="7AB35CC4"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83" w:name="_Toc235821147"/>
      <w:r w:rsidRPr="00436B63">
        <w:rPr>
          <w:rFonts w:eastAsiaTheme="majorEastAsia" w:cstheme="majorBidi"/>
          <w:i/>
          <w:iCs/>
          <w:color w:val="595959" w:themeColor="text1" w:themeTint="A6"/>
          <w:lang w:val="ru-RU"/>
        </w:rPr>
        <w:t>Краткий обзор мер в поддержку выполнения задачи 8</w:t>
      </w:r>
      <w:bookmarkEnd w:id="283"/>
      <w:r w:rsidRPr="00436B63">
        <w:rPr>
          <w:rFonts w:eastAsiaTheme="majorEastAsia" w:cstheme="majorBidi"/>
          <w:i/>
          <w:iCs/>
          <w:color w:val="595959" w:themeColor="text1" w:themeTint="A6"/>
          <w:lang w:val="ru-RU"/>
        </w:rPr>
        <w:t xml:space="preserve"> Рамочной программы</w:t>
      </w:r>
    </w:p>
    <w:p w14:paraId="4DFAB3BA" w14:textId="77777777" w:rsidR="00DE3701" w:rsidRPr="00436B63" w:rsidRDefault="00DE3701" w:rsidP="00DE3701">
      <w:pPr>
        <w:rPr>
          <w:lang w:val="ru-RU"/>
        </w:rPr>
      </w:pPr>
    </w:p>
    <w:p w14:paraId="25CDCF66" w14:textId="77777777" w:rsidR="00DE3701" w:rsidRPr="00436B63" w:rsidRDefault="00DE3701" w:rsidP="00DE3701">
      <w:pPr>
        <w:rPr>
          <w:lang w:val="ru-RU"/>
        </w:rPr>
      </w:pPr>
      <w:r w:rsidRPr="00436B63">
        <w:rPr>
          <w:lang w:val="ru-RU"/>
        </w:rPr>
        <w:t xml:space="preserve">Основным подходом к осуществлению задачи 8 является восстановление экосистем в качестве меры адаптации к изменению климата и смягчения его последствий, в связи с чем принимаемые меры тесно согласуются с мерами, связанными с задачей 2. О восстановлении мангровых лесов сообщает наибольшее число Сторон в регионах Африки, Азиатско-Тихоокеанского региона и Латинской Америки, а также среди малых островных развивающихся государств. Повторное обводнение торфяников преимущественно осуществляется в Европе и Центральной Азии, тогда как о восстановлении коралловых рифов сообщает меньшее число прибрежных государств. Связанные с этим меры в области исследований и мониторинга включают оценку уязвимости к изменению климата, мониторинг видов и мест обитания, кадастры выбросов парниковых газов, системы раннего предупреждения, мониторинг закисления океана и платформы дистанционного зондирования. Многие Стороны, особенно из числа развивающихся стран и малых островных развивающихся государств, сообщают о включении вопросов биоразнообразия в свои инструменты климатического планирования, в частности в определяемые на национальном уровне вклады и национальные планы в области адаптации в рамках РКИКООН, а также в механизмы снижения риска бедствий (см. вставку 28). Около 40 Сторон сообщают об использовании экономических и финансовых инструментов в поддержку осуществления задачи 8, включая платежи за экосистемные услуги, углеродные рынки, климатические фонды и финансирование за счет сокращения выбросов в рамках программ СВОД+ в развивающихся странах. </w:t>
      </w:r>
    </w:p>
    <w:p w14:paraId="639A33F3"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84" w:name="_Toc235821148"/>
      <w:r w:rsidRPr="00436B63">
        <w:rPr>
          <w:rFonts w:eastAsiaTheme="majorEastAsia" w:cstheme="majorBidi"/>
          <w:i/>
          <w:iCs/>
          <w:color w:val="595959" w:themeColor="text1" w:themeTint="A6"/>
          <w:lang w:val="ru-RU"/>
        </w:rPr>
        <w:t>Примеры успешной практики и прогресса в выполнении задачи</w:t>
      </w:r>
      <w:bookmarkEnd w:id="284"/>
    </w:p>
    <w:p w14:paraId="2DC7DE73" w14:textId="77777777" w:rsidR="00DE3701" w:rsidRPr="00436B63" w:rsidRDefault="00DE3701" w:rsidP="00DE3701">
      <w:pPr>
        <w:keepNext/>
        <w:spacing w:after="200" w:line="240" w:lineRule="auto"/>
        <w:rPr>
          <w:rFonts w:eastAsiaTheme="minorEastAsia"/>
          <w:i/>
          <w:iCs/>
          <w:color w:val="0E2841" w:themeColor="text2"/>
          <w:kern w:val="0"/>
          <w:sz w:val="18"/>
          <w:szCs w:val="18"/>
          <w:lang w:val="ru-RU" w:eastAsia="ja-JP"/>
          <w14:ligatures w14:val="none"/>
        </w:rPr>
      </w:pPr>
    </w:p>
    <w:tbl>
      <w:tblPr>
        <w:tblStyle w:val="TableGrid"/>
        <w:tblW w:w="0" w:type="auto"/>
        <w:tblLook w:val="04A0" w:firstRow="1" w:lastRow="0" w:firstColumn="1" w:lastColumn="0" w:noHBand="0" w:noVBand="1"/>
      </w:tblPr>
      <w:tblGrid>
        <w:gridCol w:w="9016"/>
      </w:tblGrid>
      <w:tr w:rsidR="00DE3701" w:rsidRPr="00F43B05" w14:paraId="39460CE6" w14:textId="77777777" w:rsidTr="005716FA">
        <w:tc>
          <w:tcPr>
            <w:tcW w:w="9016" w:type="dxa"/>
            <w:shd w:val="clear" w:color="auto" w:fill="D1D1D1" w:themeFill="background2" w:themeFillShade="E6"/>
          </w:tcPr>
          <w:p w14:paraId="67ADAE34"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p>
          <w:p w14:paraId="0D00E539" w14:textId="77777777" w:rsidR="00DE3701" w:rsidRPr="00436B63" w:rsidRDefault="00DE3701" w:rsidP="00DE3701">
            <w:pPr>
              <w:keepNext/>
              <w:spacing w:after="200"/>
              <w:rPr>
                <w:rFonts w:eastAsiaTheme="minorEastAsia"/>
                <w:color w:val="0E2841" w:themeColor="text2"/>
                <w:kern w:val="0"/>
                <w:sz w:val="20"/>
                <w:szCs w:val="20"/>
                <w:lang w:val="ru-RU" w:eastAsia="ja-JP"/>
                <w14:ligatures w14:val="none"/>
              </w:rPr>
            </w:pPr>
            <w:r w:rsidRPr="00436B63">
              <w:rPr>
                <w:rFonts w:eastAsiaTheme="minorEastAsia"/>
                <w:iCs/>
                <w:color w:val="0E2841" w:themeColor="text2"/>
                <w:kern w:val="0"/>
                <w:sz w:val="20"/>
                <w:szCs w:val="18"/>
                <w:lang w:val="ru-RU" w:eastAsia="ja-JP"/>
                <w14:ligatures w14:val="none"/>
              </w:rPr>
              <w:t>Вставка 28</w:t>
            </w:r>
          </w:p>
          <w:p w14:paraId="7666777F" w14:textId="77777777" w:rsidR="00DE3701" w:rsidRPr="00436B63" w:rsidRDefault="00DE3701" w:rsidP="00DE3701">
            <w:pPr>
              <w:rPr>
                <w:b/>
                <w:bCs/>
                <w:sz w:val="20"/>
                <w:szCs w:val="20"/>
                <w:lang w:val="ru-RU"/>
              </w:rPr>
            </w:pPr>
            <w:r w:rsidRPr="00436B63">
              <w:rPr>
                <w:b/>
                <w:sz w:val="20"/>
                <w:lang w:val="ru-RU"/>
              </w:rPr>
              <w:t>Комплексная модель борьбы с пожарами в Бразилии: экосистемный подход к повышению устойчивости к изменению климата</w:t>
            </w:r>
          </w:p>
          <w:p w14:paraId="54034164" w14:textId="77777777" w:rsidR="00DE3701" w:rsidRPr="00436B63" w:rsidRDefault="00DE3701" w:rsidP="00DE3701">
            <w:pPr>
              <w:rPr>
                <w:lang w:val="ru-RU"/>
              </w:rPr>
            </w:pPr>
          </w:p>
          <w:p w14:paraId="1BF075B8" w14:textId="77777777" w:rsidR="00DE3701" w:rsidRPr="00436B63" w:rsidRDefault="00DE3701" w:rsidP="00DE3701">
            <w:pPr>
              <w:rPr>
                <w:sz w:val="20"/>
                <w:szCs w:val="20"/>
                <w:lang w:val="ru-RU"/>
              </w:rPr>
            </w:pPr>
            <w:r w:rsidRPr="00436B63">
              <w:rPr>
                <w:sz w:val="20"/>
                <w:lang w:val="ru-RU"/>
              </w:rPr>
              <w:t xml:space="preserve">В биомах редколесий и саванн </w:t>
            </w:r>
            <w:proofErr w:type="spellStart"/>
            <w:r w:rsidRPr="00436B63">
              <w:rPr>
                <w:sz w:val="20"/>
                <w:lang w:val="ru-RU"/>
              </w:rPr>
              <w:t>Серрадо</w:t>
            </w:r>
            <w:proofErr w:type="spellEnd"/>
            <w:r w:rsidRPr="00436B63">
              <w:rPr>
                <w:sz w:val="20"/>
                <w:lang w:val="ru-RU"/>
              </w:rPr>
              <w:t xml:space="preserve">, влажных лесов Амазонии, водно-болотных угодий </w:t>
            </w:r>
            <w:proofErr w:type="spellStart"/>
            <w:r w:rsidRPr="00436B63">
              <w:rPr>
                <w:sz w:val="20"/>
                <w:lang w:val="ru-RU"/>
              </w:rPr>
              <w:t>Пантанала</w:t>
            </w:r>
            <w:proofErr w:type="spellEnd"/>
            <w:r w:rsidRPr="00436B63">
              <w:rPr>
                <w:sz w:val="20"/>
                <w:lang w:val="ru-RU"/>
              </w:rPr>
              <w:t xml:space="preserve"> и Атлантического леса в Бразилии участились и усилились природные пожары, чему способствуют высокие температуры и засуха, вызванные изменением климата. Это наносит ущерб целостности экосистем и ставит под угрозу биоразнообразие местных видов. Для сведения к минимуму воздействия изменения климата на биоразнообразие и повышения устойчивости экосистем посредством мер адаптации на основе экосистемного подхода Бразилия с 2014 года внедряет в этих биомах комплексную модель борьбы с пожарами. В период с 2014 по 2019 год применение этой модели в охраняемых районах биома </w:t>
            </w:r>
            <w:proofErr w:type="spellStart"/>
            <w:r w:rsidRPr="00436B63">
              <w:rPr>
                <w:sz w:val="20"/>
                <w:lang w:val="ru-RU"/>
              </w:rPr>
              <w:t>Серрадо</w:t>
            </w:r>
            <w:proofErr w:type="spellEnd"/>
            <w:r w:rsidRPr="00436B63">
              <w:rPr>
                <w:sz w:val="20"/>
                <w:lang w:val="ru-RU"/>
              </w:rPr>
              <w:t xml:space="preserve"> привело к увеличению на 137% масштабов предписанного выжигания в начале сухого сезона и одновременно к сокращению на 62% общей площади выгоревших территорий. При этом расчетный потенциал сокращения выбросов составил свыше 1 млн метрических тонн эквивалента диоксида углерода (экв. CO</w:t>
            </w:r>
            <w:r w:rsidRPr="00436B63">
              <w:rPr>
                <w:sz w:val="20"/>
                <w:vertAlign w:val="subscript"/>
                <w:lang w:val="ru-RU"/>
              </w:rPr>
              <w:t>2</w:t>
            </w:r>
            <w:r w:rsidRPr="00436B63">
              <w:rPr>
                <w:sz w:val="20"/>
                <w:lang w:val="ru-RU"/>
              </w:rPr>
              <w:t>). Комплексная модель борьбы с пожарами охватывает полный цикл противопожарной деятельности – обеспечение готовности, обнаружение, реагирование и восстановление после пожара – и объединяет научные методы и правила, учитывающие особенности соответствующих биомов, в комплексные планы борьбы с пожарами. Пример Бразилии демонстрирует, как борьба с пожарами на основе экосистемного подхода может способствовать сокращению масштабов и интенсивности природных пожаров, снижению выбросов углерода и укреплению устойчивости экосистем к рискам пожаров, обусловленным изменением климата, способствуя тем самым выполнению задачи 8.</w:t>
            </w:r>
          </w:p>
          <w:p w14:paraId="72E0C5E5" w14:textId="77777777" w:rsidR="00DE3701" w:rsidRPr="00436B63" w:rsidRDefault="00DE3701" w:rsidP="00DE3701">
            <w:pPr>
              <w:rPr>
                <w:sz w:val="20"/>
                <w:szCs w:val="20"/>
                <w:lang w:val="ru-RU"/>
              </w:rPr>
            </w:pPr>
          </w:p>
          <w:p w14:paraId="3414C8EB" w14:textId="77777777" w:rsidR="00DE3701" w:rsidRPr="00436B63" w:rsidRDefault="00DE3701" w:rsidP="00DE3701">
            <w:pPr>
              <w:rPr>
                <w:sz w:val="20"/>
                <w:szCs w:val="20"/>
                <w:lang w:val="ru-RU"/>
              </w:rPr>
            </w:pPr>
            <w:r w:rsidRPr="00436B63">
              <w:rPr>
                <w:i/>
                <w:sz w:val="20"/>
                <w:lang w:val="ru-RU"/>
              </w:rPr>
              <w:t>Соответствующие задачи:</w:t>
            </w:r>
            <w:r w:rsidRPr="00436B63">
              <w:rPr>
                <w:sz w:val="20"/>
                <w:lang w:val="ru-RU"/>
              </w:rPr>
              <w:t xml:space="preserve"> 8, 10 и 11.</w:t>
            </w:r>
          </w:p>
          <w:p w14:paraId="1C6CBA69" w14:textId="77777777" w:rsidR="00DE3701" w:rsidRPr="00436B63" w:rsidRDefault="00DE3701" w:rsidP="00DE3701">
            <w:pPr>
              <w:rPr>
                <w:sz w:val="20"/>
                <w:szCs w:val="20"/>
                <w:lang w:val="ru-RU"/>
              </w:rPr>
            </w:pPr>
            <w:r w:rsidRPr="00436B63">
              <w:rPr>
                <w:i/>
                <w:sz w:val="20"/>
                <w:lang w:val="ru-RU"/>
              </w:rPr>
              <w:t>Источник:</w:t>
            </w:r>
            <w:r w:rsidRPr="00436B63">
              <w:rPr>
                <w:sz w:val="20"/>
                <w:lang w:val="ru-RU"/>
              </w:rPr>
              <w:t xml:space="preserve"> Бразилия, седьмой национальный доклад в рамках Конвенции; Franke and </w:t>
            </w:r>
            <w:proofErr w:type="spellStart"/>
            <w:r w:rsidRPr="00436B63">
              <w:rPr>
                <w:sz w:val="20"/>
                <w:lang w:val="ru-RU"/>
              </w:rPr>
              <w:t>others</w:t>
            </w:r>
            <w:proofErr w:type="spellEnd"/>
            <w:r w:rsidRPr="00436B63">
              <w:rPr>
                <w:sz w:val="20"/>
                <w:lang w:val="ru-RU"/>
              </w:rPr>
              <w:t>, 2024.</w:t>
            </w:r>
          </w:p>
          <w:p w14:paraId="12381C39" w14:textId="77777777" w:rsidR="00DE3701" w:rsidRPr="00436B63" w:rsidRDefault="00DE3701" w:rsidP="00DE3701">
            <w:pPr>
              <w:rPr>
                <w:lang w:val="ru-RU"/>
              </w:rPr>
            </w:pPr>
          </w:p>
          <w:p w14:paraId="0D9F7487" w14:textId="77777777" w:rsidR="00DE3701" w:rsidRPr="00436B63" w:rsidRDefault="00DE3701" w:rsidP="00DE3701">
            <w:pPr>
              <w:rPr>
                <w:lang w:val="ru-RU"/>
              </w:rPr>
            </w:pPr>
          </w:p>
        </w:tc>
      </w:tr>
    </w:tbl>
    <w:p w14:paraId="4F69B3B0" w14:textId="77777777" w:rsidR="00DE3701" w:rsidRPr="00436B63" w:rsidRDefault="00DE3701" w:rsidP="00DE3701">
      <w:pPr>
        <w:rPr>
          <w:lang w:val="ru-RU"/>
        </w:rPr>
      </w:pPr>
    </w:p>
    <w:p w14:paraId="251F4280"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85" w:name="_Toc235821149"/>
      <w:r w:rsidRPr="00436B63">
        <w:rPr>
          <w:rFonts w:eastAsiaTheme="majorEastAsia" w:cstheme="majorBidi"/>
          <w:i/>
          <w:iCs/>
          <w:color w:val="595959" w:themeColor="text1" w:themeTint="A6"/>
          <w:lang w:val="ru-RU"/>
        </w:rPr>
        <w:t>Проблемы</w:t>
      </w:r>
      <w:bookmarkEnd w:id="285"/>
    </w:p>
    <w:p w14:paraId="3B4700FE" w14:textId="77777777" w:rsidR="00DE3701" w:rsidRPr="00436B63" w:rsidRDefault="00DE3701" w:rsidP="00DE3701">
      <w:pPr>
        <w:rPr>
          <w:lang w:val="ru-RU"/>
        </w:rPr>
      </w:pPr>
    </w:p>
    <w:p w14:paraId="2DFDD79B" w14:textId="77777777" w:rsidR="00DE3701" w:rsidRPr="00436B63" w:rsidRDefault="00DE3701" w:rsidP="00DE3701">
      <w:pPr>
        <w:rPr>
          <w:rFonts w:ascii="Aptos" w:eastAsia="Aptos" w:hAnsi="Aptos" w:cs="Aptos"/>
          <w:lang w:val="ru-RU"/>
        </w:rPr>
      </w:pPr>
      <w:r w:rsidRPr="00436B63">
        <w:rPr>
          <w:lang w:val="ru-RU"/>
        </w:rPr>
        <w:t>Многие Стороны из числа развивающихся стран указывают на недостаточный объем международного финансирования для обеспечения эффективной поддержки мер по адаптации к изменению климата и повышения устойчивости биоразнообразия. Ряд Сторон отмечают, что на национальном уровне по-прежнему не удается обеспечить интеграцию планов в области сохранения биоразнообразия, борьбы с изменением климата и снижения риска бедствий. Недостаточная согласованность работы учреждений приводит к тому, что планирование в области климата и биоразнообразия зачастую осуществляется без официальной координации, а системы мониторинга, используемые различными учреждениями, остаются слабо взаимосвязанными.</w:t>
      </w:r>
      <w:r w:rsidRPr="00436B63">
        <w:rPr>
          <w:rFonts w:ascii="Aptos" w:hAnsi="Aptos"/>
          <w:lang w:val="ru-RU"/>
        </w:rPr>
        <w:t xml:space="preserve"> </w:t>
      </w:r>
      <w:r w:rsidRPr="00436B63">
        <w:rPr>
          <w:lang w:val="ru-RU"/>
        </w:rPr>
        <w:t>Решения, основанные на природных факторах, и экосистемные подходы зачастую носят фрагментарный характер и не применяются в достаточных масштабах для обеспечения устойчивости на национальном уровне.</w:t>
      </w:r>
      <w:r w:rsidRPr="00436B63">
        <w:rPr>
          <w:rFonts w:ascii="Aptos" w:hAnsi="Aptos"/>
          <w:lang w:val="ru-RU"/>
        </w:rPr>
        <w:t xml:space="preserve"> В числе трудностей, с которыми сталкиваются Стороны, также упоминаются противоречия между целями смягчения последствий изменения климата и сохранения биоразнообразия.</w:t>
      </w:r>
      <w:r w:rsidRPr="00436B63">
        <w:rPr>
          <w:lang w:val="ru-RU"/>
        </w:rPr>
        <w:t xml:space="preserve"> </w:t>
      </w:r>
      <w:r w:rsidRPr="00436B63">
        <w:rPr>
          <w:rFonts w:ascii="Aptos" w:hAnsi="Aptos"/>
          <w:lang w:val="ru-RU"/>
        </w:rPr>
        <w:t xml:space="preserve">Даже в тех случаях, когда эти подходы официально признаны, нехватка подготовленных специалистов ограничивает их эффективное применение. </w:t>
      </w:r>
      <w:r w:rsidRPr="00436B63">
        <w:rPr>
          <w:lang w:val="ru-RU"/>
        </w:rPr>
        <w:t xml:space="preserve">Несколько Сторон также отмечают отсутствие данных о закислении океана и его последствиях. </w:t>
      </w:r>
    </w:p>
    <w:p w14:paraId="7E452C26"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p>
    <w:p w14:paraId="3EBB9BA6"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86" w:name="_Toc235821150"/>
      <w:r w:rsidRPr="00436B63">
        <w:rPr>
          <w:rFonts w:eastAsiaTheme="majorEastAsia" w:cstheme="majorBidi"/>
          <w:color w:val="0F4761" w:themeColor="accent1" w:themeShade="BF"/>
          <w:lang w:val="ru-RU"/>
        </w:rPr>
        <w:t>Вклад субъектов, не являющихся национальными правительствами</w:t>
      </w:r>
      <w:bookmarkEnd w:id="286"/>
    </w:p>
    <w:p w14:paraId="3E4F143C"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p>
    <w:p w14:paraId="7AC80EF8"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87" w:name="_Toc235821151"/>
      <w:r w:rsidRPr="00436B63">
        <w:rPr>
          <w:rFonts w:eastAsiaTheme="majorEastAsia" w:cstheme="majorBidi"/>
          <w:i/>
          <w:iCs/>
          <w:color w:val="595959" w:themeColor="text1" w:themeTint="A6"/>
          <w:lang w:val="ru-RU"/>
        </w:rPr>
        <w:t>Обязательства, представленные через онлайновый инструмент представления отчетности</w:t>
      </w:r>
      <w:bookmarkEnd w:id="287"/>
    </w:p>
    <w:p w14:paraId="67F343BE" w14:textId="77777777" w:rsidR="00DE3701" w:rsidRPr="00436B63" w:rsidRDefault="00DE3701" w:rsidP="00DE3701">
      <w:pPr>
        <w:rPr>
          <w:lang w:val="ru-RU"/>
        </w:rPr>
      </w:pPr>
    </w:p>
    <w:p w14:paraId="7A7AAF67" w14:textId="77777777" w:rsidR="00DE3701" w:rsidRPr="00436B63" w:rsidRDefault="00DE3701" w:rsidP="00DE3701">
      <w:pPr>
        <w:rPr>
          <w:lang w:val="ru-RU"/>
        </w:rPr>
      </w:pPr>
      <w:r w:rsidRPr="00436B63">
        <w:rPr>
          <w:lang w:val="ru-RU"/>
        </w:rPr>
        <w:t>Из 180 существенных обязательств, представленных самими субъектами, не являющимися национальными правительствами, только 5 преимущественно относятся к задаче 8. Четыре из них представлены НПО, а одно – транснациональной корпорацией. По своему географическому охвату эти обязательства варьируются от глобальных до ориентированных на Западные Балканы и включают одну национальную инициативу Аргентины. Тематические направления деятельности включают поддержку решений, основанных на природных факторах, повышение устойчивости экосистем, разработку механизмов управления охраняемыми районами, обеспечивающих устойчивость к изменению климата, и поддержку мер по борьбе с изменением климата, связанных с океаном.</w:t>
      </w:r>
    </w:p>
    <w:p w14:paraId="4FA80B63"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p>
    <w:p w14:paraId="7CC9B04D" w14:textId="77777777" w:rsidR="00DE3701" w:rsidRPr="00436B63" w:rsidRDefault="00DE3701" w:rsidP="00DE3701">
      <w:pPr>
        <w:keepNext/>
        <w:keepLines/>
        <w:spacing w:before="40" w:after="0"/>
        <w:outlineLvl w:val="5"/>
        <w:rPr>
          <w:rFonts w:eastAsiaTheme="majorEastAsia" w:cstheme="majorBidi"/>
          <w:i/>
          <w:iCs/>
          <w:color w:val="595959" w:themeColor="text1" w:themeTint="A6"/>
          <w:lang w:val="ru-RU"/>
        </w:rPr>
      </w:pPr>
      <w:bookmarkStart w:id="288" w:name="_Toc235821152"/>
      <w:r w:rsidRPr="00436B63">
        <w:rPr>
          <w:rFonts w:eastAsiaTheme="majorEastAsia" w:cstheme="majorBidi"/>
          <w:i/>
          <w:iCs/>
          <w:color w:val="595959" w:themeColor="text1" w:themeTint="A6"/>
          <w:lang w:val="ru-RU"/>
        </w:rPr>
        <w:t>Вклад, отраженный в национальных докладах</w:t>
      </w:r>
      <w:bookmarkEnd w:id="288"/>
    </w:p>
    <w:p w14:paraId="607D63EB" w14:textId="77777777" w:rsidR="00DE3701" w:rsidRPr="00436B63" w:rsidRDefault="00DE3701" w:rsidP="00DE3701">
      <w:pPr>
        <w:rPr>
          <w:lang w:val="ru-RU"/>
        </w:rPr>
      </w:pPr>
    </w:p>
    <w:p w14:paraId="456F2894" w14:textId="77777777" w:rsidR="00DE3701" w:rsidRPr="00436B63" w:rsidRDefault="00DE3701" w:rsidP="00DE3701">
      <w:pPr>
        <w:rPr>
          <w:lang w:val="ru-RU"/>
        </w:rPr>
      </w:pPr>
      <w:r w:rsidRPr="00436B63">
        <w:rPr>
          <w:lang w:val="ru-RU"/>
        </w:rPr>
        <w:t>В национальных докладах подчеркивается роль таких международных партнеров, как ПРООН, ЮНЕП, ГЭФ и Зеленый климатический фонд (ЗКФ), а также двусторонних агентств развития в осуществлении мер, связанных с задачей 8, включая восстановление экосистем, решения, основанные на природных факторах, и проекты по адаптации к изменению климата. Во многих странах НПО играют ведущую роль в осуществлении практических мер на местах, включая облесение, восстановление экосистем и другие меры, связанные с выполнением задачи 8. Отраслевые субъекты, включая объединения фермеров, рыболовецкие общины и владельцев лесных угодий, зачастую несут ответственность за непосредственное воплощение решений, основанных на природных факторах, и экосистемных подходов к смягчению последствий изменения климата и адаптации к нему. Субнациональные и местные органы власти нередко обеспечивают осуществление национальных программ в пределах своей юрисдикции, а в федеративных государствах они могут играть ведущую роль в совместном финансировании и координации деятельности, необходимой для выполнения задачи 8.</w:t>
      </w:r>
    </w:p>
    <w:p w14:paraId="5474996B"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p>
    <w:p w14:paraId="182E8E0B" w14:textId="77777777" w:rsidR="00DE3701" w:rsidRPr="00436B63" w:rsidRDefault="00DE3701" w:rsidP="00DE3701">
      <w:pPr>
        <w:keepNext/>
        <w:keepLines/>
        <w:spacing w:before="80" w:after="40"/>
        <w:outlineLvl w:val="4"/>
        <w:rPr>
          <w:rFonts w:eastAsiaTheme="majorEastAsia" w:cstheme="majorBidi"/>
          <w:color w:val="0F4761" w:themeColor="accent1" w:themeShade="BF"/>
          <w:lang w:val="ru-RU"/>
        </w:rPr>
      </w:pPr>
      <w:bookmarkStart w:id="289" w:name="_Toc235821153"/>
      <w:r w:rsidRPr="00436B63">
        <w:rPr>
          <w:rFonts w:eastAsiaTheme="majorEastAsia" w:cstheme="majorBidi"/>
          <w:color w:val="0F4761" w:themeColor="accent1" w:themeShade="BF"/>
          <w:lang w:val="ru-RU"/>
        </w:rPr>
        <w:t>Примеры взаимосвязей с другими соглашениями, организациями и процессами</w:t>
      </w:r>
      <w:bookmarkEnd w:id="289"/>
    </w:p>
    <w:p w14:paraId="4D0BEC40" w14:textId="77777777" w:rsidR="00DE3701" w:rsidRPr="00436B63" w:rsidRDefault="00DE3701" w:rsidP="00DE3701">
      <w:pPr>
        <w:autoSpaceDE w:val="0"/>
        <w:autoSpaceDN w:val="0"/>
        <w:adjustRightInd w:val="0"/>
        <w:spacing w:after="0" w:line="276" w:lineRule="auto"/>
        <w:rPr>
          <w:rFonts w:cs="Times New Roman"/>
          <w:color w:val="000000"/>
          <w:kern w:val="0"/>
          <w:lang w:val="ru-RU"/>
        </w:rPr>
      </w:pPr>
    </w:p>
    <w:p w14:paraId="5D732C30" w14:textId="77777777" w:rsidR="00DE3701" w:rsidRPr="00436B63" w:rsidRDefault="00DE3701" w:rsidP="00DE3701">
      <w:pPr>
        <w:autoSpaceDE w:val="0"/>
        <w:autoSpaceDN w:val="0"/>
        <w:adjustRightInd w:val="0"/>
        <w:spacing w:after="0" w:line="276" w:lineRule="auto"/>
        <w:rPr>
          <w:rFonts w:cs="Times New Roman"/>
          <w:color w:val="000000"/>
          <w:kern w:val="0"/>
          <w:lang w:val="ru-RU"/>
        </w:rPr>
      </w:pPr>
      <w:r w:rsidRPr="00436B63">
        <w:rPr>
          <w:rFonts w:cs="Times New Roman"/>
          <w:color w:val="000000"/>
          <w:kern w:val="0"/>
          <w:lang w:val="ru-RU"/>
        </w:rPr>
        <w:t>Как отмечается ниже в разделе II.E, эффективное осуществление Рамочной программы зависит от согласованных действий на всех уровнях в рамках трех Рио-де-</w:t>
      </w:r>
      <w:proofErr w:type="spellStart"/>
      <w:r w:rsidRPr="00436B63">
        <w:rPr>
          <w:rFonts w:cs="Times New Roman"/>
          <w:color w:val="000000"/>
          <w:kern w:val="0"/>
          <w:lang w:val="ru-RU"/>
        </w:rPr>
        <w:t>Жанейрских</w:t>
      </w:r>
      <w:proofErr w:type="spellEnd"/>
      <w:r w:rsidRPr="00436B63">
        <w:rPr>
          <w:rFonts w:cs="Times New Roman"/>
          <w:color w:val="000000"/>
          <w:kern w:val="0"/>
          <w:lang w:val="ru-RU"/>
        </w:rPr>
        <w:t xml:space="preserve"> конвенций по климату, биоразнообразию и опустыниванию, в том числе посредством Совместной контактной группы Рио-де-</w:t>
      </w:r>
      <w:proofErr w:type="spellStart"/>
      <w:r w:rsidRPr="00436B63">
        <w:rPr>
          <w:rFonts w:cs="Times New Roman"/>
          <w:color w:val="000000"/>
          <w:kern w:val="0"/>
          <w:lang w:val="ru-RU"/>
        </w:rPr>
        <w:t>Жанейрских</w:t>
      </w:r>
      <w:proofErr w:type="spellEnd"/>
      <w:r w:rsidRPr="00436B63">
        <w:rPr>
          <w:rFonts w:cs="Times New Roman"/>
          <w:color w:val="000000"/>
          <w:kern w:val="0"/>
          <w:lang w:val="ru-RU"/>
        </w:rPr>
        <w:t xml:space="preserve"> конвенций</w:t>
      </w:r>
      <w:r w:rsidRPr="00436B63">
        <w:rPr>
          <w:rFonts w:cs="Times New Roman"/>
          <w:color w:val="000000"/>
          <w:kern w:val="0"/>
          <w:vertAlign w:val="superscript"/>
          <w:lang w:val="ru-RU"/>
        </w:rPr>
        <w:footnoteReference w:id="26"/>
      </w:r>
      <w:r w:rsidRPr="00436B63">
        <w:rPr>
          <w:rFonts w:cs="Times New Roman"/>
          <w:color w:val="000000"/>
          <w:kern w:val="0"/>
          <w:lang w:val="ru-RU"/>
        </w:rPr>
        <w:t>. Осуществление задачи 8, в частности, тесно связано с политикой и мерами, принимаемыми правительствами в поддержку РКИКООН и Парижского соглашения. Например, в 2023 году Стороны Парижского соглашения утвердили Принятую в Объединенных Арабских Эмиратах рамочную программу по обеспечению глобальной устойчивости к изменению климата, которая в числе задач на 2030 год и последующий период предусматривает «снижение воздействий изменения климата на экосистемы и биоразнообразие и ускорение использования экосистемной адаптации и решений, основанных на природных факторах, в том числе путем управления ими, их улучшения, восстановления и сохранения, а также защиты наземных, внутренних водных, горных, морских и прибрежных экосистем» (РКИКООН, 2024b).</w:t>
      </w:r>
      <w:r w:rsidRPr="00436B63">
        <w:rPr>
          <w:rFonts w:ascii="Times New Roman" w:hAnsi="Times New Roman" w:cs="Times New Roman"/>
          <w:color w:val="000000"/>
          <w:kern w:val="0"/>
          <w:lang w:val="ru-RU"/>
        </w:rPr>
        <w:t xml:space="preserve"> </w:t>
      </w:r>
      <w:r w:rsidRPr="00436B63">
        <w:rPr>
          <w:rFonts w:cs="Times New Roman"/>
          <w:color w:val="000000"/>
          <w:kern w:val="0"/>
          <w:lang w:val="ru-RU"/>
        </w:rPr>
        <w:t>Подходы, основанные на природных факторах, также все шире отражаются в национальном климатическом планировании, в том числе посредством мер по смягчению последствий изменения климата и адаптации к нему на основе лесных и океанических экосистем в определяемых на национальном уровне вкладах в рамках Парижского соглашения и интеграции адаптации на основе экосистемного подхода в национальные планы в области адаптации в рамках РКИКООН (ЮНЕП, 2021; РКИКООН, 2025). Это создает для Сторон значительные возможности для обеспечения синергетического взаимодействия при выполнении задачи 8 в рамках своих НСПДСБ, определяемых на национальном уровне вкладов и национальных планов в области адаптации.</w:t>
      </w:r>
    </w:p>
    <w:p w14:paraId="26731E95" w14:textId="77777777" w:rsidR="00DE3701" w:rsidRPr="00436B63" w:rsidRDefault="00DE3701" w:rsidP="00DE3701">
      <w:pPr>
        <w:autoSpaceDE w:val="0"/>
        <w:autoSpaceDN w:val="0"/>
        <w:adjustRightInd w:val="0"/>
        <w:spacing w:after="0" w:line="276" w:lineRule="auto"/>
        <w:rPr>
          <w:rFonts w:cs="Times New Roman"/>
          <w:color w:val="000000"/>
          <w:kern w:val="0"/>
          <w:lang w:val="ru-RU"/>
        </w:rPr>
      </w:pPr>
    </w:p>
    <w:p w14:paraId="2968F83F" w14:textId="77777777" w:rsidR="00DE3701" w:rsidRPr="00436B63" w:rsidRDefault="00DE3701" w:rsidP="00DE3701">
      <w:pPr>
        <w:autoSpaceDE w:val="0"/>
        <w:autoSpaceDN w:val="0"/>
        <w:adjustRightInd w:val="0"/>
        <w:spacing w:after="0" w:line="276" w:lineRule="auto"/>
        <w:rPr>
          <w:rFonts w:cs="Times New Roman"/>
          <w:color w:val="000000"/>
          <w:kern w:val="0"/>
          <w:lang w:val="ru-RU"/>
        </w:rPr>
      </w:pPr>
      <w:r w:rsidRPr="00436B63">
        <w:rPr>
          <w:rFonts w:cs="Times New Roman"/>
          <w:color w:val="000000"/>
          <w:kern w:val="0"/>
          <w:lang w:val="ru-RU"/>
        </w:rPr>
        <w:t>Что касается других конвенций, связанных с биоразнообразием, доля Договаривающихся сторон Конвенции о водно-болотных угодьях, которые разработали политику или руководящие указания, направленные на повышение роли водно-болотных угодий в смягчении последствий изменения климата и адаптации к нему, неизменно увеличивается, однако необходимы дальнейшие усилия для включения мер, связанных с водно-болотными угодьями, в определяемые на национальном уровне вклады в рамках РКИКООН и другие стратегии и планы по смягчению последствий изменения климата и адаптации к нему (Конвенция о водно-болотных угодьях, 2025c).</w:t>
      </w:r>
    </w:p>
    <w:p w14:paraId="3B08529E" w14:textId="77777777" w:rsidR="00DE3701" w:rsidRPr="00436B63" w:rsidRDefault="00DE3701" w:rsidP="00DE3701">
      <w:pPr>
        <w:autoSpaceDE w:val="0"/>
        <w:autoSpaceDN w:val="0"/>
        <w:adjustRightInd w:val="0"/>
        <w:spacing w:after="0" w:line="276" w:lineRule="auto"/>
        <w:rPr>
          <w:rFonts w:cs="Times New Roman"/>
          <w:color w:val="000000"/>
          <w:kern w:val="0"/>
          <w:lang w:val="ru-RU"/>
        </w:rPr>
      </w:pPr>
    </w:p>
    <w:p w14:paraId="4956470C" w14:textId="77777777" w:rsidR="00DE3701" w:rsidRPr="00436B63" w:rsidRDefault="00DE3701" w:rsidP="00DE3701">
      <w:pPr>
        <w:autoSpaceDE w:val="0"/>
        <w:autoSpaceDN w:val="0"/>
        <w:adjustRightInd w:val="0"/>
        <w:spacing w:after="0" w:line="276" w:lineRule="auto"/>
        <w:rPr>
          <w:rFonts w:cs="Times New Roman"/>
          <w:color w:val="000000"/>
          <w:kern w:val="0"/>
          <w:lang w:val="ru-RU"/>
        </w:rPr>
      </w:pPr>
      <w:r w:rsidRPr="00436B63">
        <w:rPr>
          <w:rFonts w:cs="Times New Roman"/>
          <w:color w:val="000000"/>
          <w:kern w:val="0"/>
          <w:lang w:val="ru-RU"/>
        </w:rPr>
        <w:t>Стороны Конвенции об охране всемирного культурного и природного наследия оказывают содействие выполнению задачи 8 посредством инициативы «Устойчивые рифы» – глобальной программы, которая помогает общинам, проживающим вблизи коралловых рифов, включенных в Список всемирного наследия, противостоять усиливающемуся воздействию изменения климата, чрезмерного вылова рыбы, загрязнения и освоения прибрежных районов</w:t>
      </w:r>
      <w:r w:rsidRPr="00436B63">
        <w:rPr>
          <w:rFonts w:cs="Times New Roman"/>
          <w:color w:val="000000"/>
          <w:kern w:val="0"/>
          <w:vertAlign w:val="superscript"/>
          <w:lang w:val="ru-RU"/>
        </w:rPr>
        <w:footnoteReference w:id="27"/>
      </w:r>
      <w:r w:rsidRPr="00436B63">
        <w:rPr>
          <w:rFonts w:cs="Times New Roman"/>
          <w:color w:val="000000"/>
          <w:kern w:val="0"/>
          <w:lang w:val="ru-RU"/>
        </w:rPr>
        <w:t xml:space="preserve">. В рамках этой инициативы объединяются специалисты по управлению коралловыми рифами, местные общины, ученые, НПО и финансовые учреждения для разработки стратегий, способствующих укреплению как экологической, так и социальной устойчивости. Инициатива осуществляется на четырех экспериментальных объектах выдающейся универсальной ценности: Большом Барьерном рифе и побережье </w:t>
      </w:r>
      <w:proofErr w:type="spellStart"/>
      <w:r w:rsidRPr="00436B63">
        <w:rPr>
          <w:rFonts w:cs="Times New Roman"/>
          <w:color w:val="000000"/>
          <w:kern w:val="0"/>
          <w:lang w:val="ru-RU"/>
        </w:rPr>
        <w:t>Нингалу</w:t>
      </w:r>
      <w:proofErr w:type="spellEnd"/>
      <w:r w:rsidRPr="00436B63">
        <w:rPr>
          <w:rFonts w:cs="Times New Roman"/>
          <w:color w:val="000000"/>
          <w:kern w:val="0"/>
          <w:lang w:val="ru-RU"/>
        </w:rPr>
        <w:t xml:space="preserve"> (Австралия), в системе заповедников Барьерного рифа Белиза (Белиз) и лагунах Новой Каледонии (Франция). На каждом объекте инициатива оказывает поддержку разработке комплексных стратегий повышения устойчивости, предусматривающих включение оценки климатических рисков в управление рифами и долгосрочное планирование (ЮНЕСКО, 2025a).</w:t>
      </w:r>
    </w:p>
    <w:p w14:paraId="0DF0746C" w14:textId="77777777" w:rsidR="00DE3701" w:rsidRPr="00436B63" w:rsidRDefault="00DE3701" w:rsidP="00DE3701">
      <w:pPr>
        <w:autoSpaceDE w:val="0"/>
        <w:autoSpaceDN w:val="0"/>
        <w:adjustRightInd w:val="0"/>
        <w:spacing w:after="0" w:line="276" w:lineRule="auto"/>
        <w:rPr>
          <w:rFonts w:ascii="Times New Roman" w:hAnsi="Times New Roman" w:cs="Times New Roman"/>
          <w:b/>
          <w:bCs/>
          <w:color w:val="000000"/>
          <w:kern w:val="0"/>
          <w:sz w:val="22"/>
          <w:szCs w:val="22"/>
          <w:lang w:val="ru-RU"/>
        </w:rPr>
      </w:pPr>
    </w:p>
    <w:p w14:paraId="5CAF1DA3" w14:textId="77777777" w:rsidR="00DE3701" w:rsidRPr="00436B63" w:rsidRDefault="00DE3701" w:rsidP="00DE3701">
      <w:pPr>
        <w:tabs>
          <w:tab w:val="left" w:pos="1247"/>
          <w:tab w:val="left" w:pos="1871"/>
          <w:tab w:val="left" w:pos="2495"/>
          <w:tab w:val="left" w:pos="3119"/>
          <w:tab w:val="left" w:pos="3742"/>
          <w:tab w:val="left" w:pos="4366"/>
          <w:tab w:val="left" w:pos="4990"/>
        </w:tabs>
        <w:spacing w:after="120" w:line="276" w:lineRule="auto"/>
        <w:rPr>
          <w:rFonts w:eastAsia="Times New Roman" w:cs="Times New Roman"/>
          <w:kern w:val="0"/>
          <w:lang w:val="ru-RU"/>
          <w14:ligatures w14:val="none"/>
        </w:rPr>
      </w:pPr>
      <w:bookmarkStart w:id="290" w:name="ZOTERO_BREF_6odlFvJIwwclQqEyFrIql"/>
      <w:r w:rsidRPr="00436B63">
        <w:rPr>
          <w:rFonts w:eastAsia="Times New Roman" w:cs="Times New Roman"/>
          <w:kern w:val="0"/>
          <w:szCs w:val="20"/>
          <w:lang w:val="ru-RU"/>
          <w14:ligatures w14:val="none"/>
        </w:rPr>
        <w:t>Ограничивая выбросы стойких органических загрязнителей, Стороны Стокгольмской конвенции о стойких органических загрязнителях способствуют снижению долгосрочной нагрузки на экосистемы и тем самым повышению их устойчивости в условиях изменения климата. Аналогичным образом секретариат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 оказывая техническую помощь в сотрудничестве с различными партнерами, содействует осуществлению странами согласованных мер по снижению риска, связанного с пестицидами, в том числе посредством использования более безопасных альтернатив и методов борьбы с вредителями, распространение которых может усиливаться в условиях изменения климата. Эти усилия тесно согласуются с предусмотренной задачей 8 целью повышения устойчивости экосистем при одновременном решении проблемы химических загрязнителей, усугубляющих связанное с изменением климата воздействие на биоразнообразие (секретариат БРС, 2025).</w:t>
      </w:r>
      <w:bookmarkEnd w:id="290"/>
      <w:r w:rsidRPr="00436B63">
        <w:rPr>
          <w:rFonts w:eastAsia="Times New Roman" w:cs="Times New Roman"/>
          <w:kern w:val="0"/>
          <w:szCs w:val="20"/>
          <w:lang w:val="ru-RU"/>
          <w14:ligatures w14:val="none"/>
        </w:rPr>
        <w:t xml:space="preserve"> </w:t>
      </w:r>
    </w:p>
    <w:p w14:paraId="4510DE37" w14:textId="77777777" w:rsidR="00DE3701" w:rsidRPr="00436B63" w:rsidRDefault="00DE3701" w:rsidP="00DE3701">
      <w:pPr>
        <w:tabs>
          <w:tab w:val="left" w:pos="1247"/>
          <w:tab w:val="left" w:pos="1871"/>
          <w:tab w:val="left" w:pos="2495"/>
          <w:tab w:val="left" w:pos="3119"/>
          <w:tab w:val="left" w:pos="3742"/>
          <w:tab w:val="left" w:pos="4366"/>
          <w:tab w:val="left" w:pos="4990"/>
        </w:tabs>
        <w:spacing w:after="120" w:line="276" w:lineRule="auto"/>
        <w:rPr>
          <w:rFonts w:eastAsia="Times New Roman" w:cs="Times New Roman"/>
          <w:kern w:val="0"/>
          <w:lang w:val="ru-RU"/>
          <w14:ligatures w14:val="none"/>
        </w:rPr>
      </w:pPr>
      <w:r w:rsidRPr="00436B63">
        <w:rPr>
          <w:rFonts w:eastAsia="Times New Roman" w:cs="Times New Roman"/>
          <w:kern w:val="0"/>
          <w:szCs w:val="20"/>
          <w:lang w:val="ru-RU"/>
          <w14:ligatures w14:val="none"/>
        </w:rPr>
        <w:t>Международное агентство по атомной энергии через свой Международный координационный центр по проблеме подкисления океана в Монако содействует международному сотрудничеству и созданию потенциала в целях оказания странам поддержки в уменьшении воздействия закисления океана и решении связанных с ним проблем. Совместно с МОК ЮНЕСКО и в координации с Конвенцией о биологическом разнообразии Агентство создает целевую группу по подкислению океана и биоразнообразию, уделяя особое внимание определению наиболее эффективных способов оказания государствам-членам поддержки в оценке воздействия закисления океана и других факторов стресса на морское биоразнообразие с учетом традиционных знаний и во взаимодействии с коренными народами и местными общинами, с тем чтобы определить необходимые направления научных исследований для выработки решений, учитывающих местные условия (МАГАТЭ, 2025).</w:t>
      </w:r>
    </w:p>
    <w:p w14:paraId="72A4D7E3" w14:textId="77777777" w:rsidR="00AF0902" w:rsidRPr="00436B63" w:rsidRDefault="00AF0902" w:rsidP="00A00FA5">
      <w:pPr>
        <w:rPr>
          <w:lang w:val="ru-RU"/>
        </w:rPr>
      </w:pPr>
    </w:p>
    <w:p w14:paraId="429770C8" w14:textId="282E9E21" w:rsidR="0063162A" w:rsidRPr="00436B63" w:rsidRDefault="00114B96" w:rsidP="00C36B3B">
      <w:pPr>
        <w:pStyle w:val="Heading3"/>
        <w:rPr>
          <w:lang w:val="ru-RU"/>
        </w:rPr>
      </w:pPr>
      <w:bookmarkStart w:id="291" w:name="_Toc242936252"/>
      <w:r w:rsidRPr="00436B63">
        <w:rPr>
          <w:lang w:val="ru-RU"/>
        </w:rPr>
        <w:t>Удовлетворение потребностей людей посредством устойчивого использования биоразнообразия и совместного получения выгод</w:t>
      </w:r>
      <w:bookmarkEnd w:id="291"/>
      <w:r w:rsidRPr="00436B63">
        <w:rPr>
          <w:lang w:val="ru-RU"/>
        </w:rPr>
        <w:t xml:space="preserve">  </w:t>
      </w:r>
    </w:p>
    <w:p w14:paraId="70F14340" w14:textId="77777777" w:rsidR="00031578" w:rsidRPr="00436B63" w:rsidRDefault="00031578" w:rsidP="003F2847">
      <w:pPr>
        <w:pStyle w:val="Heading4"/>
        <w:rPr>
          <w:lang w:val="ru-RU"/>
        </w:rPr>
      </w:pPr>
      <w:bookmarkStart w:id="292" w:name="_Toc235821155"/>
    </w:p>
    <w:p w14:paraId="274F5266" w14:textId="77777777" w:rsidR="00C50906" w:rsidRPr="00436B63" w:rsidRDefault="00C50906" w:rsidP="00C50906">
      <w:pPr>
        <w:keepNext/>
        <w:keepLines/>
        <w:spacing w:before="80" w:after="40"/>
        <w:outlineLvl w:val="3"/>
        <w:rPr>
          <w:rFonts w:ascii="Aptos" w:eastAsia="Yu Gothic Light" w:hAnsi="Aptos" w:cs="Times New Roman"/>
          <w:color w:val="0F4761"/>
          <w:lang w:val="ru-RU"/>
          <w14:ligatures w14:val="none"/>
        </w:rPr>
      </w:pPr>
      <w:bookmarkStart w:id="293" w:name="_Toc1061794379"/>
      <w:bookmarkStart w:id="294" w:name="_Toc242936253"/>
      <w:bookmarkEnd w:id="292"/>
      <w:r w:rsidRPr="00436B63">
        <w:rPr>
          <w:rFonts w:ascii="Times New Roman" w:eastAsia="Yu Gothic Light" w:hAnsi="Times New Roman" w:cs="Times New Roman"/>
          <w:b/>
          <w:bCs/>
          <w:color w:val="0F4761"/>
          <w:lang w:val="ru-RU"/>
          <w14:ligatures w14:val="none"/>
        </w:rPr>
        <w:t xml:space="preserve">Задача </w:t>
      </w:r>
      <w:r w:rsidRPr="00436B63">
        <w:rPr>
          <w:rFonts w:ascii="Aptos" w:eastAsia="Yu Gothic Light" w:hAnsi="Aptos" w:cs="Times New Roman"/>
          <w:b/>
          <w:bCs/>
          <w:color w:val="0F4761"/>
          <w:lang w:val="ru-RU"/>
          <w14:ligatures w14:val="none"/>
        </w:rPr>
        <w:t>9.</w:t>
      </w:r>
      <w:r w:rsidRPr="00436B63">
        <w:rPr>
          <w:rFonts w:ascii="Aptos" w:eastAsia="Yu Gothic Light" w:hAnsi="Aptos" w:cs="Times New Roman"/>
          <w:color w:val="0F4761"/>
          <w:lang w:val="ru-RU"/>
          <w14:ligatures w14:val="none"/>
        </w:rPr>
        <w:t xml:space="preserve"> </w:t>
      </w:r>
      <w:r w:rsidRPr="00436B63">
        <w:rPr>
          <w:rFonts w:ascii="Times New Roman" w:eastAsia="Yu Gothic Light" w:hAnsi="Times New Roman" w:cs="Times New Roman"/>
          <w:color w:val="0F4761"/>
          <w:lang w:val="ru-RU"/>
          <w14:ligatures w14:val="none"/>
        </w:rPr>
        <w:t>Устойчивое регулирование диких видов на благо людей</w:t>
      </w:r>
      <w:bookmarkEnd w:id="293"/>
      <w:bookmarkEnd w:id="294"/>
    </w:p>
    <w:p w14:paraId="2918D37F" w14:textId="77777777" w:rsidR="00C50906" w:rsidRPr="00436B63" w:rsidRDefault="00C50906" w:rsidP="00C50906">
      <w:pPr>
        <w:rPr>
          <w:rFonts w:ascii="Aptos" w:eastAsia="Times New Roman" w:hAnsi="Aptos" w:cs="Arial"/>
          <w:b/>
          <w:bCs/>
          <w:i/>
          <w:iCs/>
          <w:sz w:val="22"/>
          <w:szCs w:val="22"/>
          <w:lang w:val="ru-RU"/>
          <w14:ligatures w14:val="none"/>
        </w:rPr>
      </w:pPr>
    </w:p>
    <w:p w14:paraId="38766AB5" w14:textId="77777777" w:rsidR="00C50906" w:rsidRPr="00436B63" w:rsidRDefault="00C50906" w:rsidP="00C50906">
      <w:pPr>
        <w:rPr>
          <w:rFonts w:ascii="Aptos" w:eastAsia="Times New Roman" w:hAnsi="Aptos" w:cs="Arial"/>
          <w:sz w:val="22"/>
          <w:szCs w:val="22"/>
          <w:lang w:val="ru-RU"/>
          <w14:ligatures w14:val="none"/>
        </w:rPr>
      </w:pPr>
      <w:r w:rsidRPr="00436B63">
        <w:rPr>
          <w:rFonts w:ascii="Times New Roman" w:eastAsia="Times New Roman" w:hAnsi="Times New Roman" w:cs="Arial"/>
          <w:b/>
          <w:bCs/>
          <w:sz w:val="22"/>
          <w:szCs w:val="22"/>
          <w:lang w:val="ru-RU"/>
          <w14:ligatures w14:val="none"/>
        </w:rPr>
        <w:t>Текст задачи.</w:t>
      </w:r>
      <w:r w:rsidRPr="00436B63">
        <w:rPr>
          <w:rFonts w:ascii="Aptos" w:eastAsia="Times New Roman" w:hAnsi="Aptos" w:cs="Arial"/>
          <w:b/>
          <w:bCs/>
          <w:i/>
          <w:iCs/>
          <w:sz w:val="22"/>
          <w:szCs w:val="22"/>
          <w:lang w:val="ru-RU"/>
          <w14:ligatures w14:val="none"/>
        </w:rPr>
        <w:t xml:space="preserve"> </w:t>
      </w:r>
      <w:r w:rsidRPr="00436B63">
        <w:rPr>
          <w:rFonts w:ascii="Aptos" w:eastAsia="Times New Roman" w:hAnsi="Aptos" w:cs="Arial"/>
          <w:i/>
          <w:iCs/>
          <w:sz w:val="22"/>
          <w:szCs w:val="22"/>
          <w:lang w:val="ru-RU"/>
          <w14:ligatures w14:val="none"/>
        </w:rPr>
        <w:t>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w:t>
      </w:r>
      <w:r w:rsidRPr="00436B63">
        <w:rPr>
          <w:rFonts w:ascii="Times New Roman" w:eastAsia="Times New Roman" w:hAnsi="Times New Roman" w:cs="Arial"/>
          <w:i/>
          <w:iCs/>
          <w:sz w:val="22"/>
          <w:szCs w:val="22"/>
          <w:lang w:val="ru-RU"/>
          <w14:ligatures w14:val="none"/>
        </w:rPr>
        <w:t xml:space="preserve">. </w:t>
      </w:r>
    </w:p>
    <w:p w14:paraId="31E864BE" w14:textId="77777777" w:rsidR="00C50906" w:rsidRPr="00436B63" w:rsidRDefault="00C50906" w:rsidP="00C50906">
      <w:pPr>
        <w:rPr>
          <w:rFonts w:ascii="Aptos" w:eastAsia="Times New Roman" w:hAnsi="Aptos" w:cs="Arial"/>
          <w:sz w:val="22"/>
          <w:szCs w:val="22"/>
          <w:lang w:val="ru-RU"/>
          <w14:ligatures w14:val="none"/>
        </w:rPr>
      </w:pPr>
    </w:p>
    <w:p w14:paraId="3B6D8F56" w14:textId="77777777" w:rsidR="00C50906" w:rsidRPr="00436B63" w:rsidRDefault="00C50906" w:rsidP="00C50906">
      <w:pPr>
        <w:rPr>
          <w:rFonts w:ascii="Aptos" w:eastAsia="Times New Roman" w:hAnsi="Aptos" w:cs="Arial"/>
          <w:lang w:val="ru-RU"/>
          <w14:ligatures w14:val="none"/>
        </w:rPr>
      </w:pPr>
    </w:p>
    <w:p w14:paraId="7520A690"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Обзор результатов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1078205F" w14:textId="77777777" w:rsidTr="005716FA">
        <w:tc>
          <w:tcPr>
            <w:tcW w:w="9016" w:type="dxa"/>
            <w:shd w:val="clear" w:color="auto" w:fill="D1D1D1"/>
          </w:tcPr>
          <w:p w14:paraId="00A2D7BB" w14:textId="77777777" w:rsidR="00C50906" w:rsidRPr="00436B63" w:rsidRDefault="00C50906" w:rsidP="00C50906">
            <w:pPr>
              <w:spacing w:after="0" w:line="240" w:lineRule="auto"/>
              <w:rPr>
                <w:rFonts w:ascii="Aptos" w:eastAsia="Times New Roman" w:hAnsi="Aptos" w:cs="Calibri"/>
                <w:color w:val="000000"/>
                <w:lang w:val="ru-RU"/>
                <w14:ligatures w14:val="none"/>
              </w:rPr>
            </w:pPr>
          </w:p>
          <w:p w14:paraId="023AC654" w14:textId="77777777" w:rsidR="00C50906" w:rsidRPr="00436B63" w:rsidRDefault="00C50906" w:rsidP="00C50906">
            <w:pPr>
              <w:spacing w:after="0" w:line="240" w:lineRule="auto"/>
              <w:rPr>
                <w:rFonts w:ascii="Aptos" w:eastAsia="Times New Roman" w:hAnsi="Aptos" w:cs="Calibri"/>
                <w:color w:val="000000"/>
                <w:lang w:val="ru-RU"/>
                <w14:ligatures w14:val="none"/>
              </w:rPr>
            </w:pPr>
            <w:r w:rsidRPr="00436B63">
              <w:rPr>
                <w:rFonts w:ascii="Aptos" w:eastAsia="Times New Roman" w:hAnsi="Aptos" w:cs="Calibri"/>
                <w:color w:val="000000"/>
                <w:lang w:val="ru-RU"/>
                <w14:ligatures w14:val="none"/>
              </w:rPr>
              <w:t xml:space="preserve">Прогресс в обеспечении устойчивого использования диких видов и </w:t>
            </w:r>
            <w:r w:rsidRPr="00436B63">
              <w:rPr>
                <w:rFonts w:ascii="Times New Roman" w:eastAsia="Times New Roman" w:hAnsi="Times New Roman" w:cs="Calibri"/>
                <w:color w:val="000000"/>
                <w:lang w:val="ru-RU"/>
                <w14:ligatures w14:val="none"/>
              </w:rPr>
              <w:t xml:space="preserve">соответствующих выгод </w:t>
            </w:r>
            <w:r w:rsidRPr="00436B63">
              <w:rPr>
                <w:rFonts w:ascii="Aptos" w:eastAsia="Times New Roman" w:hAnsi="Aptos" w:cs="Calibri"/>
                <w:color w:val="000000"/>
                <w:lang w:val="ru-RU"/>
                <w14:ligatures w14:val="none"/>
              </w:rPr>
              <w:t>остается неравномерным; однако ряд Сторон сообща</w:t>
            </w:r>
            <w:r w:rsidRPr="00436B63">
              <w:rPr>
                <w:rFonts w:ascii="Times New Roman" w:eastAsia="Times New Roman" w:hAnsi="Times New Roman" w:cs="Calibri"/>
                <w:color w:val="000000"/>
                <w:lang w:val="ru-RU"/>
                <w14:ligatures w14:val="none"/>
              </w:rPr>
              <w:t>е</w:t>
            </w:r>
            <w:r w:rsidRPr="00436B63">
              <w:rPr>
                <w:rFonts w:ascii="Aptos" w:eastAsia="Times New Roman" w:hAnsi="Aptos" w:cs="Calibri"/>
                <w:color w:val="000000"/>
                <w:lang w:val="ru-RU"/>
                <w14:ligatures w14:val="none"/>
              </w:rPr>
              <w:t xml:space="preserve">т о важных </w:t>
            </w:r>
            <w:r w:rsidRPr="00436B63">
              <w:rPr>
                <w:rFonts w:ascii="Times New Roman" w:eastAsia="Times New Roman" w:hAnsi="Times New Roman" w:cs="Calibri"/>
                <w:color w:val="000000"/>
                <w:lang w:val="ru-RU"/>
                <w14:ligatures w14:val="none"/>
              </w:rPr>
              <w:t xml:space="preserve">стимулирующих политиках и общинных </w:t>
            </w:r>
            <w:r w:rsidRPr="00436B63">
              <w:rPr>
                <w:rFonts w:ascii="Aptos" w:eastAsia="Times New Roman" w:hAnsi="Aptos" w:cs="Calibri"/>
                <w:color w:val="000000"/>
                <w:lang w:val="ru-RU"/>
                <w14:ligatures w14:val="none"/>
              </w:rPr>
              <w:t xml:space="preserve">подходах, </w:t>
            </w:r>
            <w:r w:rsidRPr="00436B63">
              <w:rPr>
                <w:rFonts w:ascii="Times New Roman" w:eastAsia="Times New Roman" w:hAnsi="Times New Roman" w:cs="Calibri"/>
                <w:color w:val="000000"/>
                <w:lang w:val="ru-RU"/>
                <w14:ligatures w14:val="none"/>
              </w:rPr>
              <w:t xml:space="preserve">поддерживающих источники </w:t>
            </w:r>
            <w:r w:rsidRPr="00436B63">
              <w:rPr>
                <w:rFonts w:ascii="Aptos" w:eastAsia="Times New Roman" w:hAnsi="Aptos" w:cs="Calibri"/>
                <w:color w:val="000000"/>
                <w:lang w:val="ru-RU"/>
                <w14:ligatures w14:val="none"/>
              </w:rPr>
              <w:t>средств к существованию, устойчиво</w:t>
            </w:r>
            <w:r w:rsidRPr="00436B63">
              <w:rPr>
                <w:rFonts w:ascii="Times New Roman" w:eastAsia="Times New Roman" w:hAnsi="Times New Roman" w:cs="Calibri"/>
                <w:color w:val="000000"/>
                <w:lang w:val="ru-RU"/>
                <w14:ligatures w14:val="none"/>
              </w:rPr>
              <w:t>е</w:t>
            </w:r>
            <w:r w:rsidRPr="00436B63">
              <w:rPr>
                <w:rFonts w:ascii="Aptos" w:eastAsia="Times New Roman" w:hAnsi="Aptos" w:cs="Calibri"/>
                <w:color w:val="000000"/>
                <w:lang w:val="ru-RU"/>
                <w14:ligatures w14:val="none"/>
              </w:rPr>
              <w:t xml:space="preserve"> использовани</w:t>
            </w:r>
            <w:r w:rsidRPr="00436B63">
              <w:rPr>
                <w:rFonts w:ascii="Times New Roman" w:eastAsia="Times New Roman" w:hAnsi="Times New Roman" w:cs="Calibri"/>
                <w:color w:val="000000"/>
                <w:lang w:val="ru-RU"/>
                <w14:ligatures w14:val="none"/>
              </w:rPr>
              <w:t>е на основе обычая</w:t>
            </w:r>
            <w:r w:rsidRPr="00436B63">
              <w:rPr>
                <w:rFonts w:ascii="Aptos" w:eastAsia="Times New Roman" w:hAnsi="Aptos" w:cs="Calibri"/>
                <w:color w:val="000000"/>
                <w:lang w:val="ru-RU"/>
                <w14:ligatures w14:val="none"/>
              </w:rPr>
              <w:t xml:space="preserve"> и природоохранны</w:t>
            </w:r>
            <w:r w:rsidRPr="00436B63">
              <w:rPr>
                <w:rFonts w:ascii="Times New Roman" w:eastAsia="Times New Roman" w:hAnsi="Times New Roman" w:cs="Calibri"/>
                <w:color w:val="000000"/>
                <w:lang w:val="ru-RU"/>
                <w14:ligatures w14:val="none"/>
              </w:rPr>
              <w:t>е</w:t>
            </w:r>
            <w:r w:rsidRPr="00436B63">
              <w:rPr>
                <w:rFonts w:ascii="Aptos" w:eastAsia="Times New Roman" w:hAnsi="Aptos" w:cs="Calibri"/>
                <w:color w:val="000000"/>
                <w:lang w:val="ru-RU"/>
                <w14:ligatures w14:val="none"/>
              </w:rPr>
              <w:t xml:space="preserve"> результат</w:t>
            </w:r>
            <w:r w:rsidRPr="00436B63">
              <w:rPr>
                <w:rFonts w:ascii="Times New Roman" w:eastAsia="Times New Roman" w:hAnsi="Times New Roman" w:cs="Calibri"/>
                <w:color w:val="000000"/>
                <w:lang w:val="ru-RU"/>
                <w14:ligatures w14:val="none"/>
              </w:rPr>
              <w:t>ы</w:t>
            </w:r>
            <w:r w:rsidRPr="00436B63">
              <w:rPr>
                <w:rFonts w:ascii="Aptos" w:eastAsia="Times New Roman" w:hAnsi="Aptos" w:cs="Calibri"/>
                <w:color w:val="000000"/>
                <w:lang w:val="ru-RU"/>
                <w14:ligatures w14:val="none"/>
              </w:rPr>
              <w:t>. Широк</w:t>
            </w:r>
            <w:r w:rsidRPr="00436B63">
              <w:rPr>
                <w:rFonts w:ascii="Times New Roman" w:eastAsia="Times New Roman" w:hAnsi="Times New Roman" w:cs="Calibri"/>
                <w:color w:val="000000"/>
                <w:lang w:val="ru-RU"/>
                <w14:ligatures w14:val="none"/>
              </w:rPr>
              <w:t xml:space="preserve">ая сфера </w:t>
            </w:r>
            <w:r w:rsidRPr="00436B63">
              <w:rPr>
                <w:rFonts w:ascii="Aptos" w:eastAsia="Times New Roman" w:hAnsi="Aptos" w:cs="Calibri"/>
                <w:color w:val="000000"/>
                <w:lang w:val="ru-RU"/>
                <w14:ligatures w14:val="none"/>
              </w:rPr>
              <w:t>охват</w:t>
            </w:r>
            <w:r w:rsidRPr="00436B63">
              <w:rPr>
                <w:rFonts w:ascii="Times New Roman" w:eastAsia="Times New Roman" w:hAnsi="Times New Roman" w:cs="Calibri"/>
                <w:color w:val="000000"/>
                <w:lang w:val="ru-RU"/>
                <w14:ligatures w14:val="none"/>
              </w:rPr>
              <w:t>а</w:t>
            </w:r>
            <w:r w:rsidRPr="00436B63">
              <w:rPr>
                <w:rFonts w:ascii="Aptos" w:eastAsia="Times New Roman" w:hAnsi="Aptos" w:cs="Calibri"/>
                <w:color w:val="000000"/>
                <w:lang w:val="ru-RU"/>
                <w14:ligatures w14:val="none"/>
              </w:rPr>
              <w:t xml:space="preserve"> </w:t>
            </w:r>
            <w:r w:rsidRPr="00436B63">
              <w:rPr>
                <w:rFonts w:ascii="Times New Roman" w:eastAsia="Times New Roman" w:hAnsi="Times New Roman" w:cs="Calibri"/>
                <w:color w:val="000000"/>
                <w:lang w:val="ru-RU"/>
                <w14:ligatures w14:val="none"/>
              </w:rPr>
              <w:t xml:space="preserve">Задачи </w:t>
            </w:r>
            <w:r w:rsidRPr="00436B63">
              <w:rPr>
                <w:rFonts w:ascii="Aptos" w:eastAsia="Times New Roman" w:hAnsi="Aptos" w:cs="Calibri"/>
                <w:color w:val="000000"/>
                <w:lang w:val="ru-RU"/>
                <w14:ligatures w14:val="none"/>
              </w:rPr>
              <w:t xml:space="preserve">9 </w:t>
            </w:r>
            <w:r w:rsidRPr="00436B63">
              <w:rPr>
                <w:rFonts w:ascii="Times New Roman" w:eastAsia="Times New Roman" w:hAnsi="Times New Roman" w:cs="Calibri"/>
                <w:color w:val="000000"/>
                <w:lang w:val="ru-RU"/>
                <w14:ligatures w14:val="none"/>
              </w:rPr>
              <w:t xml:space="preserve">отражена </w:t>
            </w:r>
            <w:r w:rsidRPr="00436B63">
              <w:rPr>
                <w:rFonts w:ascii="Aptos" w:eastAsia="Times New Roman" w:hAnsi="Aptos" w:cs="Calibri"/>
                <w:color w:val="000000"/>
                <w:lang w:val="ru-RU"/>
                <w14:ligatures w14:val="none"/>
              </w:rPr>
              <w:t xml:space="preserve">в национальных </w:t>
            </w:r>
            <w:r w:rsidRPr="00436B63">
              <w:rPr>
                <w:rFonts w:ascii="Times New Roman" w:eastAsia="Times New Roman" w:hAnsi="Times New Roman" w:cs="Calibri"/>
                <w:color w:val="000000"/>
                <w:lang w:val="ru-RU"/>
                <w14:ligatures w14:val="none"/>
              </w:rPr>
              <w:t xml:space="preserve">задачах, </w:t>
            </w:r>
            <w:r w:rsidRPr="00436B63">
              <w:rPr>
                <w:rFonts w:ascii="Aptos" w:eastAsia="Times New Roman" w:hAnsi="Aptos" w:cs="Calibri"/>
                <w:color w:val="000000"/>
                <w:lang w:val="ru-RU"/>
                <w14:ligatures w14:val="none"/>
              </w:rPr>
              <w:t xml:space="preserve">хотя элементы, </w:t>
            </w:r>
            <w:r w:rsidRPr="00436B63">
              <w:rPr>
                <w:rFonts w:ascii="Times New Roman" w:eastAsia="Times New Roman" w:hAnsi="Times New Roman" w:cs="Calibri"/>
                <w:color w:val="000000"/>
                <w:lang w:val="ru-RU"/>
                <w14:ligatures w14:val="none"/>
              </w:rPr>
              <w:t xml:space="preserve">конкретно </w:t>
            </w:r>
            <w:r w:rsidRPr="00436B63">
              <w:rPr>
                <w:rFonts w:ascii="Aptos" w:eastAsia="Times New Roman" w:hAnsi="Aptos" w:cs="Calibri"/>
                <w:color w:val="000000"/>
                <w:lang w:val="ru-RU"/>
                <w14:ligatures w14:val="none"/>
              </w:rPr>
              <w:t xml:space="preserve">касающиеся коренных народов и местных </w:t>
            </w:r>
            <w:r w:rsidRPr="00436B63">
              <w:rPr>
                <w:rFonts w:ascii="Times New Roman" w:eastAsia="Times New Roman" w:hAnsi="Times New Roman" w:cs="Calibri"/>
                <w:color w:val="000000"/>
                <w:lang w:val="ru-RU"/>
                <w14:ligatures w14:val="none"/>
              </w:rPr>
              <w:t>о</w:t>
            </w:r>
            <w:r w:rsidRPr="00436B63">
              <w:rPr>
                <w:rFonts w:ascii="Aptos" w:eastAsia="Times New Roman" w:hAnsi="Aptos" w:cs="Calibri"/>
                <w:color w:val="000000"/>
                <w:lang w:val="ru-RU"/>
                <w14:ligatures w14:val="none"/>
              </w:rPr>
              <w:t>бщ</w:t>
            </w:r>
            <w:r w:rsidRPr="00436B63">
              <w:rPr>
                <w:rFonts w:ascii="Times New Roman" w:eastAsia="Times New Roman" w:hAnsi="Times New Roman" w:cs="Calibri"/>
                <w:color w:val="000000"/>
                <w:lang w:val="ru-RU"/>
                <w14:ligatures w14:val="none"/>
              </w:rPr>
              <w:t>ин</w:t>
            </w:r>
            <w:r w:rsidRPr="00436B63">
              <w:rPr>
                <w:rFonts w:ascii="Aptos" w:eastAsia="Times New Roman" w:hAnsi="Aptos" w:cs="Calibri"/>
                <w:color w:val="000000"/>
                <w:lang w:val="ru-RU"/>
                <w14:ligatures w14:val="none"/>
              </w:rPr>
              <w:t>, а также людей</w:t>
            </w:r>
            <w:r w:rsidRPr="00436B63">
              <w:rPr>
                <w:rFonts w:ascii="Times New Roman" w:eastAsia="Times New Roman" w:hAnsi="Times New Roman" w:cs="Calibri"/>
                <w:color w:val="000000"/>
                <w:lang w:val="ru-RU"/>
                <w14:ligatures w14:val="none"/>
              </w:rPr>
              <w:t xml:space="preserve"> </w:t>
            </w:r>
            <w:r w:rsidRPr="00436B63">
              <w:rPr>
                <w:rFonts w:ascii="Aptos" w:eastAsia="Times New Roman" w:hAnsi="Aptos" w:cs="Calibri"/>
                <w:color w:val="000000"/>
                <w:lang w:val="ru-RU"/>
                <w14:ligatures w14:val="none"/>
              </w:rPr>
              <w:t xml:space="preserve">в уязвимом положении, </w:t>
            </w:r>
            <w:r w:rsidRPr="00436B63">
              <w:rPr>
                <w:rFonts w:ascii="Times New Roman" w:eastAsia="Times New Roman" w:hAnsi="Times New Roman" w:cs="Calibri"/>
                <w:color w:val="000000"/>
                <w:lang w:val="ru-RU"/>
                <w14:ligatures w14:val="none"/>
              </w:rPr>
              <w:t xml:space="preserve">решаются не столь хорошо. </w:t>
            </w:r>
            <w:r w:rsidRPr="00436B63">
              <w:rPr>
                <w:rFonts w:ascii="Aptos" w:eastAsia="Times New Roman" w:hAnsi="Aptos" w:cs="Calibri"/>
                <w:color w:val="000000"/>
                <w:lang w:val="ru-RU"/>
                <w14:ligatures w14:val="none"/>
              </w:rPr>
              <w:t>Общие</w:t>
            </w:r>
            <w:r w:rsidRPr="00436B63">
              <w:rPr>
                <w:rFonts w:ascii="Times New Roman" w:eastAsia="Times New Roman" w:hAnsi="Times New Roman" w:cs="Calibri"/>
                <w:color w:val="000000"/>
                <w:lang w:val="ru-RU"/>
                <w14:ligatures w14:val="none"/>
              </w:rPr>
              <w:t xml:space="preserve"> </w:t>
            </w:r>
            <w:r w:rsidRPr="00436B63">
              <w:rPr>
                <w:rFonts w:ascii="Aptos" w:eastAsia="Times New Roman" w:hAnsi="Aptos" w:cs="Calibri"/>
                <w:color w:val="000000"/>
                <w:lang w:val="ru-RU"/>
                <w14:ligatures w14:val="none"/>
              </w:rPr>
              <w:t xml:space="preserve">тенденции </w:t>
            </w:r>
            <w:r w:rsidRPr="00436B63">
              <w:rPr>
                <w:rFonts w:ascii="Times New Roman" w:eastAsia="Times New Roman" w:hAnsi="Times New Roman" w:cs="Calibri"/>
                <w:color w:val="000000"/>
                <w:lang w:val="ru-RU"/>
                <w14:ligatures w14:val="none"/>
              </w:rPr>
              <w:t>по</w:t>
            </w:r>
            <w:r w:rsidRPr="00436B63">
              <w:rPr>
                <w:rFonts w:ascii="Aptos" w:eastAsia="Times New Roman" w:hAnsi="Aptos" w:cs="Calibri"/>
                <w:color w:val="000000"/>
                <w:lang w:val="ru-RU"/>
                <w14:ligatures w14:val="none"/>
              </w:rPr>
              <w:t xml:space="preserve"> основны</w:t>
            </w:r>
            <w:r w:rsidRPr="00436B63">
              <w:rPr>
                <w:rFonts w:ascii="Times New Roman" w:eastAsia="Times New Roman" w:hAnsi="Times New Roman" w:cs="Calibri"/>
                <w:color w:val="000000"/>
                <w:lang w:val="ru-RU"/>
                <w14:ligatures w14:val="none"/>
              </w:rPr>
              <w:t>м</w:t>
            </w:r>
            <w:r w:rsidRPr="00436B63">
              <w:rPr>
                <w:rFonts w:ascii="Aptos" w:eastAsia="Times New Roman" w:hAnsi="Aptos" w:cs="Calibri"/>
                <w:color w:val="000000"/>
                <w:lang w:val="ru-RU"/>
                <w14:ligatures w14:val="none"/>
              </w:rPr>
              <w:t xml:space="preserve"> </w:t>
            </w:r>
            <w:r w:rsidRPr="00436B63">
              <w:rPr>
                <w:rFonts w:ascii="Times New Roman" w:eastAsia="Times New Roman" w:hAnsi="Times New Roman" w:cs="Calibri"/>
                <w:color w:val="000000"/>
                <w:lang w:val="ru-RU"/>
                <w14:ligatures w14:val="none"/>
              </w:rPr>
              <w:t xml:space="preserve">индикаторам </w:t>
            </w:r>
            <w:r w:rsidRPr="00436B63">
              <w:rPr>
                <w:rFonts w:ascii="Aptos" w:eastAsia="Times New Roman" w:hAnsi="Aptos" w:cs="Calibri"/>
                <w:color w:val="000000"/>
                <w:lang w:val="ru-RU"/>
                <w14:ligatures w14:val="none"/>
              </w:rPr>
              <w:t xml:space="preserve">для этой </w:t>
            </w:r>
            <w:r w:rsidRPr="00436B63">
              <w:rPr>
                <w:rFonts w:ascii="Times New Roman" w:eastAsia="Times New Roman" w:hAnsi="Times New Roman" w:cs="Calibri"/>
                <w:color w:val="000000"/>
                <w:lang w:val="ru-RU"/>
                <w14:ligatures w14:val="none"/>
              </w:rPr>
              <w:t>задачи</w:t>
            </w:r>
            <w:r w:rsidRPr="00436B63">
              <w:rPr>
                <w:rFonts w:ascii="Aptos" w:eastAsia="Times New Roman" w:hAnsi="Aptos" w:cs="Calibri"/>
                <w:color w:val="000000"/>
                <w:lang w:val="ru-RU"/>
                <w14:ligatures w14:val="none"/>
              </w:rPr>
              <w:t xml:space="preserve"> установить</w:t>
            </w:r>
            <w:r w:rsidRPr="00436B63">
              <w:rPr>
                <w:rFonts w:ascii="Times New Roman" w:eastAsia="Times New Roman" w:hAnsi="Times New Roman" w:cs="Calibri"/>
                <w:color w:val="000000"/>
                <w:lang w:val="ru-RU"/>
                <w14:ligatures w14:val="none"/>
              </w:rPr>
              <w:t xml:space="preserve"> сложно</w:t>
            </w:r>
            <w:r w:rsidRPr="00436B63">
              <w:rPr>
                <w:rFonts w:ascii="Aptos" w:eastAsia="Times New Roman" w:hAnsi="Aptos" w:cs="Calibri"/>
                <w:color w:val="000000"/>
                <w:lang w:val="ru-RU"/>
                <w14:ligatures w14:val="none"/>
              </w:rPr>
              <w:t xml:space="preserve"> </w:t>
            </w:r>
            <w:r w:rsidRPr="00436B63">
              <w:rPr>
                <w:rFonts w:ascii="Times New Roman" w:eastAsia="Times New Roman" w:hAnsi="Times New Roman" w:cs="Calibri"/>
                <w:color w:val="000000"/>
                <w:lang w:val="ru-RU"/>
                <w14:ligatures w14:val="none"/>
              </w:rPr>
              <w:t>и</w:t>
            </w:r>
            <w:r w:rsidRPr="00436B63">
              <w:rPr>
                <w:rFonts w:ascii="Aptos" w:eastAsia="Times New Roman" w:hAnsi="Aptos" w:cs="Calibri"/>
                <w:color w:val="000000"/>
                <w:lang w:val="ru-RU"/>
                <w14:ligatures w14:val="none"/>
              </w:rPr>
              <w:t xml:space="preserve">з-за пробелов и изменчивости </w:t>
            </w:r>
            <w:r w:rsidRPr="00436B63">
              <w:rPr>
                <w:rFonts w:ascii="Times New Roman" w:eastAsia="Times New Roman" w:hAnsi="Times New Roman" w:cs="Calibri"/>
                <w:color w:val="000000"/>
                <w:lang w:val="ru-RU"/>
                <w14:ligatures w14:val="none"/>
              </w:rPr>
              <w:t xml:space="preserve">в </w:t>
            </w:r>
            <w:r w:rsidRPr="00436B63">
              <w:rPr>
                <w:rFonts w:ascii="Aptos" w:eastAsia="Times New Roman" w:hAnsi="Aptos" w:cs="Calibri"/>
                <w:color w:val="000000"/>
                <w:lang w:val="ru-RU"/>
                <w14:ligatures w14:val="none"/>
              </w:rPr>
              <w:t>данных</w:t>
            </w:r>
            <w:r w:rsidRPr="00436B63">
              <w:rPr>
                <w:rFonts w:ascii="Times New Roman" w:eastAsia="Times New Roman" w:hAnsi="Times New Roman" w:cs="Calibri"/>
                <w:color w:val="000000"/>
                <w:lang w:val="ru-RU"/>
                <w14:ligatures w14:val="none"/>
              </w:rPr>
              <w:t xml:space="preserve"> и </w:t>
            </w:r>
            <w:r w:rsidRPr="00436B63">
              <w:rPr>
                <w:rFonts w:ascii="Aptos" w:eastAsia="Times New Roman" w:hAnsi="Aptos" w:cs="Calibri"/>
                <w:color w:val="000000"/>
                <w:lang w:val="ru-RU"/>
                <w14:ligatures w14:val="none"/>
              </w:rPr>
              <w:t>методологических проблем</w:t>
            </w:r>
            <w:r w:rsidRPr="00436B63">
              <w:rPr>
                <w:rFonts w:ascii="Times New Roman" w:eastAsia="Times New Roman" w:hAnsi="Times New Roman" w:cs="Calibri"/>
                <w:color w:val="000000"/>
                <w:lang w:val="ru-RU"/>
                <w14:ligatures w14:val="none"/>
              </w:rPr>
              <w:t xml:space="preserve">. </w:t>
            </w:r>
            <w:r w:rsidRPr="00436B63">
              <w:rPr>
                <w:rFonts w:ascii="Aptos" w:eastAsia="Times New Roman" w:hAnsi="Aptos" w:cs="Calibri"/>
                <w:color w:val="000000"/>
                <w:lang w:val="ru-RU"/>
                <w14:ligatures w14:val="none"/>
              </w:rPr>
              <w:t xml:space="preserve"> Сообщаемый прогресс в </w:t>
            </w:r>
            <w:r w:rsidRPr="00436B63">
              <w:rPr>
                <w:rFonts w:ascii="Times New Roman" w:eastAsia="Times New Roman" w:hAnsi="Times New Roman" w:cs="Calibri"/>
                <w:color w:val="000000"/>
                <w:lang w:val="ru-RU"/>
                <w14:ligatures w14:val="none"/>
              </w:rPr>
              <w:t xml:space="preserve">осуществлении </w:t>
            </w:r>
            <w:r w:rsidRPr="00436B63">
              <w:rPr>
                <w:rFonts w:ascii="Aptos" w:eastAsia="Times New Roman" w:hAnsi="Aptos" w:cs="Calibri"/>
                <w:color w:val="000000"/>
                <w:lang w:val="ru-RU"/>
                <w14:ligatures w14:val="none"/>
              </w:rPr>
              <w:t xml:space="preserve">политики </w:t>
            </w:r>
            <w:r w:rsidRPr="00436B63">
              <w:rPr>
                <w:rFonts w:ascii="Times New Roman" w:eastAsia="Times New Roman" w:hAnsi="Times New Roman" w:cs="Calibri"/>
                <w:color w:val="000000"/>
                <w:lang w:val="ru-RU"/>
                <w14:ligatures w14:val="none"/>
              </w:rPr>
              <w:t xml:space="preserve">на основе </w:t>
            </w:r>
            <w:r w:rsidRPr="00436B63">
              <w:rPr>
                <w:rFonts w:ascii="Aptos" w:eastAsia="Times New Roman" w:hAnsi="Aptos" w:cs="Calibri"/>
                <w:color w:val="000000"/>
                <w:lang w:val="ru-RU"/>
                <w14:ligatures w14:val="none"/>
              </w:rPr>
              <w:t>бинарного индикатора и самооценк</w:t>
            </w:r>
            <w:r w:rsidRPr="00436B63">
              <w:rPr>
                <w:rFonts w:ascii="Times New Roman" w:eastAsia="Times New Roman" w:hAnsi="Times New Roman" w:cs="Calibri"/>
                <w:color w:val="000000"/>
                <w:lang w:val="ru-RU"/>
                <w14:ligatures w14:val="none"/>
              </w:rPr>
              <w:t>и</w:t>
            </w:r>
            <w:r w:rsidRPr="00436B63">
              <w:rPr>
                <w:rFonts w:ascii="Aptos" w:eastAsia="Times New Roman" w:hAnsi="Aptos" w:cs="Calibri"/>
                <w:color w:val="000000"/>
                <w:lang w:val="ru-RU"/>
                <w14:ligatures w14:val="none"/>
              </w:rPr>
              <w:t xml:space="preserve"> </w:t>
            </w:r>
            <w:r w:rsidRPr="00436B63">
              <w:rPr>
                <w:rFonts w:ascii="Times New Roman" w:eastAsia="Times New Roman" w:hAnsi="Times New Roman" w:cs="Calibri"/>
                <w:color w:val="000000"/>
                <w:lang w:val="ru-RU"/>
                <w14:ligatures w14:val="none"/>
              </w:rPr>
              <w:t xml:space="preserve">результатов </w:t>
            </w:r>
            <w:r w:rsidRPr="00436B63">
              <w:rPr>
                <w:rFonts w:ascii="Aptos" w:eastAsia="Times New Roman" w:hAnsi="Aptos" w:cs="Calibri"/>
                <w:color w:val="000000"/>
                <w:lang w:val="ru-RU"/>
                <w14:ligatures w14:val="none"/>
              </w:rPr>
              <w:t xml:space="preserve">по национальным </w:t>
            </w:r>
            <w:r w:rsidRPr="00436B63">
              <w:rPr>
                <w:rFonts w:ascii="Times New Roman" w:eastAsia="Times New Roman" w:hAnsi="Times New Roman" w:cs="Calibri"/>
                <w:color w:val="000000"/>
                <w:lang w:val="ru-RU"/>
                <w14:ligatures w14:val="none"/>
              </w:rPr>
              <w:t>задачам</w:t>
            </w:r>
            <w:r w:rsidRPr="00436B63">
              <w:rPr>
                <w:rFonts w:ascii="Aptos" w:eastAsia="Times New Roman" w:hAnsi="Aptos" w:cs="Calibri"/>
                <w:color w:val="000000"/>
                <w:lang w:val="ru-RU"/>
                <w14:ligatures w14:val="none"/>
              </w:rPr>
              <w:t xml:space="preserve"> относительно н</w:t>
            </w:r>
            <w:r w:rsidRPr="00436B63">
              <w:rPr>
                <w:rFonts w:ascii="Times New Roman" w:eastAsia="Times New Roman" w:hAnsi="Times New Roman" w:cs="Calibri"/>
                <w:color w:val="000000"/>
                <w:lang w:val="ru-RU"/>
                <w14:ligatures w14:val="none"/>
              </w:rPr>
              <w:t xml:space="preserve">евысок. В числе сообщаемых </w:t>
            </w:r>
            <w:r w:rsidRPr="00436B63">
              <w:rPr>
                <w:rFonts w:ascii="Aptos" w:eastAsia="Times New Roman" w:hAnsi="Aptos" w:cs="Calibri"/>
                <w:color w:val="000000"/>
                <w:lang w:val="ru-RU"/>
                <w14:ligatures w14:val="none"/>
              </w:rPr>
              <w:t>проблем в реализации отмеча</w:t>
            </w:r>
            <w:r w:rsidRPr="00436B63">
              <w:rPr>
                <w:rFonts w:ascii="Times New Roman" w:eastAsia="Times New Roman" w:hAnsi="Times New Roman" w:cs="Calibri"/>
                <w:color w:val="000000"/>
                <w:lang w:val="ru-RU"/>
                <w14:ligatures w14:val="none"/>
              </w:rPr>
              <w:t xml:space="preserve">ется </w:t>
            </w:r>
            <w:r w:rsidRPr="00436B63">
              <w:rPr>
                <w:rFonts w:ascii="Aptos" w:eastAsia="Times New Roman" w:hAnsi="Aptos" w:cs="Calibri"/>
                <w:color w:val="000000"/>
                <w:lang w:val="ru-RU"/>
                <w14:ligatures w14:val="none"/>
              </w:rPr>
              <w:t xml:space="preserve">недостаток финансирования, </w:t>
            </w:r>
            <w:r w:rsidRPr="00436B63">
              <w:rPr>
                <w:rFonts w:ascii="Times New Roman" w:eastAsia="Times New Roman" w:hAnsi="Times New Roman" w:cs="Calibri"/>
                <w:color w:val="000000"/>
                <w:lang w:val="ru-RU"/>
                <w14:ligatures w14:val="none"/>
              </w:rPr>
              <w:t xml:space="preserve">постоянное наличие </w:t>
            </w:r>
            <w:r w:rsidRPr="00436B63">
              <w:rPr>
                <w:rFonts w:ascii="Aptos" w:eastAsia="Times New Roman" w:hAnsi="Aptos" w:cs="Calibri"/>
                <w:color w:val="000000"/>
                <w:lang w:val="ru-RU"/>
                <w14:ligatures w14:val="none"/>
              </w:rPr>
              <w:t xml:space="preserve">стимулов, включая субсидии, </w:t>
            </w:r>
            <w:r w:rsidRPr="00436B63">
              <w:rPr>
                <w:rFonts w:ascii="Times New Roman" w:eastAsia="Times New Roman" w:hAnsi="Times New Roman" w:cs="Calibri"/>
                <w:color w:val="000000"/>
                <w:lang w:val="ru-RU"/>
                <w14:ligatures w14:val="none"/>
              </w:rPr>
              <w:t xml:space="preserve">пагубных </w:t>
            </w:r>
            <w:r w:rsidRPr="00436B63">
              <w:rPr>
                <w:rFonts w:ascii="Aptos" w:eastAsia="Times New Roman" w:hAnsi="Aptos" w:cs="Calibri"/>
                <w:color w:val="000000"/>
                <w:lang w:val="ru-RU"/>
                <w14:ligatures w14:val="none"/>
              </w:rPr>
              <w:t>для биоразнообразия, слабое правоприменение и плохо развитые системы мониторинга.</w:t>
            </w:r>
            <w:r w:rsidRPr="00436B63">
              <w:rPr>
                <w:rFonts w:ascii="Times New Roman" w:eastAsia="Times New Roman" w:hAnsi="Times New Roman" w:cs="Calibri"/>
                <w:color w:val="000000"/>
                <w:lang w:val="ru-RU"/>
                <w14:ligatures w14:val="none"/>
              </w:rPr>
              <w:t xml:space="preserve">  </w:t>
            </w:r>
          </w:p>
          <w:p w14:paraId="23D72A22"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6B7EA8AD" w14:textId="77777777" w:rsidR="00C50906" w:rsidRPr="00436B63" w:rsidRDefault="00C50906" w:rsidP="00C50906">
      <w:pPr>
        <w:rPr>
          <w:rFonts w:ascii="Aptos" w:eastAsia="Times New Roman" w:hAnsi="Aptos" w:cs="Arial"/>
          <w:lang w:val="ru-RU"/>
          <w14:ligatures w14:val="none"/>
        </w:rPr>
      </w:pPr>
    </w:p>
    <w:p w14:paraId="7519D3F7"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Охват Сторонами элементов задачи 9 Рамочной программы в их национальных задачах   </w:t>
      </w:r>
    </w:p>
    <w:p w14:paraId="7AE5AE87"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58655E5D" w14:textId="77777777" w:rsidR="00C50906" w:rsidRPr="00436B63" w:rsidRDefault="00C50906" w:rsidP="00C50906">
      <w:pPr>
        <w:keepNext/>
        <w:spacing w:after="200" w:line="240" w:lineRule="auto"/>
        <w:rPr>
          <w:rFonts w:ascii="Aptos" w:eastAsia="Yu Mincho" w:hAnsi="Aptos" w:cs="Arial"/>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Таблица </w:t>
      </w:r>
      <w:r w:rsidRPr="00436B63">
        <w:rPr>
          <w:rFonts w:ascii="Aptos" w:eastAsia="Yu Mincho" w:hAnsi="Aptos" w:cs="Arial"/>
          <w:color w:val="0E2841"/>
          <w:kern w:val="0"/>
          <w:sz w:val="20"/>
          <w:szCs w:val="20"/>
          <w:lang w:val="ru-RU" w:eastAsia="ja-JP"/>
          <w14:ligatures w14:val="none"/>
        </w:rPr>
        <w:t xml:space="preserve">20 </w:t>
      </w:r>
    </w:p>
    <w:p w14:paraId="43E1F039" w14:textId="77777777" w:rsidR="00C50906" w:rsidRPr="00436B63" w:rsidRDefault="00C50906" w:rsidP="00C50906">
      <w:pPr>
        <w:keepNext/>
        <w:spacing w:after="200" w:line="240" w:lineRule="auto"/>
        <w:rPr>
          <w:rFonts w:ascii="Aptos" w:eastAsia="Yu Mincho" w:hAnsi="Aptos" w:cs="Arial"/>
          <w:color w:val="0E2841"/>
          <w:kern w:val="0"/>
          <w:sz w:val="20"/>
          <w:szCs w:val="20"/>
          <w:vertAlign w:val="superscript"/>
          <w:lang w:val="ru-RU" w:eastAsia="ja-JP"/>
          <w14:ligatures w14:val="none"/>
        </w:rPr>
      </w:pPr>
      <w:r w:rsidRPr="00436B63">
        <w:rPr>
          <w:rFonts w:ascii="Aptos" w:eastAsia="Yu Mincho" w:hAnsi="Aptos" w:cs="Arial"/>
          <w:b/>
          <w:iCs/>
          <w:color w:val="0E2841"/>
          <w:kern w:val="0"/>
          <w:sz w:val="20"/>
          <w:szCs w:val="20"/>
          <w:lang w:val="ru-RU" w:eastAsia="ja-JP"/>
          <w14:ligatures w14:val="none"/>
        </w:rPr>
        <w:t xml:space="preserve">Элементы задачи </w:t>
      </w:r>
      <w:r w:rsidRPr="00436B63">
        <w:rPr>
          <w:rFonts w:ascii="Times New Roman" w:eastAsia="Yu Mincho" w:hAnsi="Times New Roman" w:cs="Arial"/>
          <w:b/>
          <w:iCs/>
          <w:color w:val="0E2841"/>
          <w:kern w:val="0"/>
          <w:sz w:val="20"/>
          <w:szCs w:val="20"/>
          <w:lang w:val="ru-RU" w:eastAsia="ja-JP"/>
          <w14:ligatures w14:val="none"/>
        </w:rPr>
        <w:t>9</w:t>
      </w:r>
      <w:r w:rsidRPr="00436B63">
        <w:rPr>
          <w:rFonts w:ascii="Aptos" w:eastAsia="Yu Mincho" w:hAnsi="Aptos" w:cs="Arial"/>
          <w:b/>
          <w:iCs/>
          <w:color w:val="0E2841"/>
          <w:kern w:val="0"/>
          <w:sz w:val="20"/>
          <w:szCs w:val="20"/>
          <w:lang w:val="ru-RU" w:eastAsia="ja-JP"/>
          <w14:ligatures w14:val="none"/>
        </w:rPr>
        <w:t xml:space="preserve"> Рамочной программы и их охват в национальных </w:t>
      </w:r>
      <w:proofErr w:type="spellStart"/>
      <w:r w:rsidRPr="00436B63">
        <w:rPr>
          <w:rFonts w:ascii="Aptos" w:eastAsia="Yu Mincho" w:hAnsi="Aptos" w:cs="Arial"/>
          <w:b/>
          <w:iCs/>
          <w:color w:val="0E2841"/>
          <w:kern w:val="0"/>
          <w:sz w:val="20"/>
          <w:szCs w:val="20"/>
          <w:lang w:val="ru-RU" w:eastAsia="ja-JP"/>
          <w14:ligatures w14:val="none"/>
        </w:rPr>
        <w:t>задачах</w:t>
      </w:r>
      <w:r w:rsidRPr="00436B63">
        <w:rPr>
          <w:rFonts w:ascii="Aptos" w:eastAsia="Yu Mincho" w:hAnsi="Aptos" w:cs="Arial"/>
          <w:color w:val="0E2841"/>
          <w:kern w:val="0"/>
          <w:sz w:val="20"/>
          <w:szCs w:val="20"/>
          <w:vertAlign w:val="superscript"/>
          <w:lang w:val="ru-RU" w:eastAsia="ja-JP"/>
          <w14:ligatures w14:val="none"/>
        </w:rPr>
        <w:t>a</w:t>
      </w:r>
      <w:proofErr w:type="spellEnd"/>
    </w:p>
    <w:p w14:paraId="4DC99DC3" w14:textId="77777777" w:rsidR="00C50906" w:rsidRPr="00436B63" w:rsidRDefault="00C50906" w:rsidP="00C50906">
      <w:pPr>
        <w:rPr>
          <w:rFonts w:ascii="Aptos" w:eastAsia="Times New Roman" w:hAnsi="Aptos" w:cs="Arial"/>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17"/>
        <w:gridCol w:w="799"/>
      </w:tblGrid>
      <w:tr w:rsidR="00C50906" w:rsidRPr="00436B63" w14:paraId="6C390B46" w14:textId="77777777" w:rsidTr="005716FA">
        <w:tc>
          <w:tcPr>
            <w:tcW w:w="8217" w:type="dxa"/>
          </w:tcPr>
          <w:p w14:paraId="4AB620A0"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Обеспечение устойчиво</w:t>
            </w:r>
            <w:r w:rsidRPr="00436B63">
              <w:rPr>
                <w:rFonts w:ascii="Times New Roman" w:eastAsia="Times New Roman" w:hAnsi="Times New Roman" w:cs="Arial"/>
                <w:sz w:val="20"/>
                <w:szCs w:val="20"/>
                <w:lang w:val="ru-RU"/>
                <w14:ligatures w14:val="none"/>
              </w:rPr>
              <w:t xml:space="preserve">го </w:t>
            </w:r>
            <w:r w:rsidRPr="00436B63">
              <w:rPr>
                <w:rFonts w:ascii="Aptos" w:eastAsia="Times New Roman" w:hAnsi="Aptos" w:cs="Arial"/>
                <w:sz w:val="20"/>
                <w:szCs w:val="20"/>
                <w:lang w:val="ru-RU"/>
                <w14:ligatures w14:val="none"/>
              </w:rPr>
              <w:t xml:space="preserve">регулирования и использования диких видов и создание тем самым </w:t>
            </w:r>
            <w:r w:rsidRPr="00436B63">
              <w:rPr>
                <w:rFonts w:ascii="Times New Roman" w:eastAsia="Times New Roman" w:hAnsi="Times New Roman" w:cs="Arial"/>
                <w:sz w:val="20"/>
                <w:szCs w:val="20"/>
                <w:lang w:val="ru-RU"/>
                <w14:ligatures w14:val="none"/>
              </w:rPr>
              <w:t>социальных</w:t>
            </w:r>
            <w:r w:rsidRPr="00436B63">
              <w:rPr>
                <w:rFonts w:ascii="Aptos" w:eastAsia="Times New Roman" w:hAnsi="Aptos" w:cs="Arial"/>
                <w:sz w:val="20"/>
                <w:szCs w:val="20"/>
                <w:lang w:val="ru-RU"/>
                <w14:ligatures w14:val="none"/>
              </w:rPr>
              <w:t xml:space="preserve"> выгод для людей </w:t>
            </w:r>
          </w:p>
        </w:tc>
        <w:tc>
          <w:tcPr>
            <w:tcW w:w="799" w:type="dxa"/>
            <w:shd w:val="clear" w:color="auto" w:fill="92D050"/>
          </w:tcPr>
          <w:p w14:paraId="480E6B59"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67</w:t>
            </w:r>
          </w:p>
        </w:tc>
      </w:tr>
      <w:tr w:rsidR="00C50906" w:rsidRPr="00436B63" w14:paraId="6CEE5CA8" w14:textId="77777777" w:rsidTr="005716FA">
        <w:tc>
          <w:tcPr>
            <w:tcW w:w="8217" w:type="dxa"/>
          </w:tcPr>
          <w:p w14:paraId="63726361"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Обеспечение устойчиво</w:t>
            </w:r>
            <w:r w:rsidRPr="00436B63">
              <w:rPr>
                <w:rFonts w:ascii="Times New Roman" w:eastAsia="Times New Roman" w:hAnsi="Times New Roman" w:cs="Arial"/>
                <w:sz w:val="20"/>
                <w:szCs w:val="20"/>
                <w:lang w:val="ru-RU"/>
                <w14:ligatures w14:val="none"/>
              </w:rPr>
              <w:t xml:space="preserve">го </w:t>
            </w:r>
            <w:r w:rsidRPr="00436B63">
              <w:rPr>
                <w:rFonts w:ascii="Aptos" w:eastAsia="Times New Roman" w:hAnsi="Aptos" w:cs="Arial"/>
                <w:sz w:val="20"/>
                <w:szCs w:val="20"/>
                <w:lang w:val="ru-RU"/>
                <w14:ligatures w14:val="none"/>
              </w:rPr>
              <w:t>регулирования и использования диких видов и создание тем самым экономических выгод для людей</w:t>
            </w:r>
          </w:p>
        </w:tc>
        <w:tc>
          <w:tcPr>
            <w:tcW w:w="799" w:type="dxa"/>
            <w:shd w:val="clear" w:color="auto" w:fill="92D050"/>
          </w:tcPr>
          <w:p w14:paraId="365B7042"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65</w:t>
            </w:r>
          </w:p>
        </w:tc>
      </w:tr>
      <w:tr w:rsidR="00C50906" w:rsidRPr="00436B63" w14:paraId="18A2CA1F" w14:textId="77777777" w:rsidTr="005716FA">
        <w:tc>
          <w:tcPr>
            <w:tcW w:w="8217" w:type="dxa"/>
          </w:tcPr>
          <w:p w14:paraId="0F657A37"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Обеспечение устойчиво</w:t>
            </w:r>
            <w:r w:rsidRPr="00436B63">
              <w:rPr>
                <w:rFonts w:ascii="Times New Roman" w:eastAsia="Times New Roman" w:hAnsi="Times New Roman" w:cs="Arial"/>
                <w:sz w:val="20"/>
                <w:szCs w:val="20"/>
                <w:lang w:val="ru-RU"/>
                <w14:ligatures w14:val="none"/>
              </w:rPr>
              <w:t xml:space="preserve">го </w:t>
            </w:r>
            <w:r w:rsidRPr="00436B63">
              <w:rPr>
                <w:rFonts w:ascii="Aptos" w:eastAsia="Times New Roman" w:hAnsi="Aptos" w:cs="Arial"/>
                <w:sz w:val="20"/>
                <w:szCs w:val="20"/>
                <w:lang w:val="ru-RU"/>
                <w14:ligatures w14:val="none"/>
              </w:rPr>
              <w:t>регулирования и использования диких видов и создание тем самым эко</w:t>
            </w:r>
            <w:r w:rsidRPr="00436B63">
              <w:rPr>
                <w:rFonts w:ascii="Times New Roman" w:eastAsia="Times New Roman" w:hAnsi="Times New Roman" w:cs="Arial"/>
                <w:sz w:val="20"/>
                <w:szCs w:val="20"/>
                <w:lang w:val="ru-RU"/>
                <w14:ligatures w14:val="none"/>
              </w:rPr>
              <w:t xml:space="preserve">логических </w:t>
            </w:r>
            <w:r w:rsidRPr="00436B63">
              <w:rPr>
                <w:rFonts w:ascii="Aptos" w:eastAsia="Times New Roman" w:hAnsi="Aptos" w:cs="Arial"/>
                <w:sz w:val="20"/>
                <w:szCs w:val="20"/>
                <w:lang w:val="ru-RU"/>
                <w14:ligatures w14:val="none"/>
              </w:rPr>
              <w:t>выгод для людей</w:t>
            </w:r>
          </w:p>
        </w:tc>
        <w:tc>
          <w:tcPr>
            <w:tcW w:w="799" w:type="dxa"/>
            <w:shd w:val="clear" w:color="auto" w:fill="00B050"/>
          </w:tcPr>
          <w:p w14:paraId="430E5A16"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81</w:t>
            </w:r>
          </w:p>
        </w:tc>
      </w:tr>
      <w:tr w:rsidR="00C50906" w:rsidRPr="00436B63" w14:paraId="0EFB85A8" w14:textId="77777777" w:rsidTr="005716FA">
        <w:tc>
          <w:tcPr>
            <w:tcW w:w="8217" w:type="dxa"/>
          </w:tcPr>
          <w:p w14:paraId="3830CFB8" w14:textId="77777777" w:rsidR="00C50906" w:rsidRPr="00436B63" w:rsidRDefault="00C50906" w:rsidP="00C50906">
            <w:pPr>
              <w:spacing w:after="0" w:line="240" w:lineRule="auto"/>
              <w:rPr>
                <w:rFonts w:ascii="Times New Roman" w:eastAsia="Times New Roman" w:hAnsi="Times New Roman"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Устойчивое регулирование и использование диких видов обеспечивает выгоды для людей в уязвимом положении и для тех, кто в наибольшей степени зависит от биоразнообразия    </w:t>
            </w:r>
          </w:p>
        </w:tc>
        <w:tc>
          <w:tcPr>
            <w:tcW w:w="799" w:type="dxa"/>
            <w:shd w:val="clear" w:color="auto" w:fill="FFC000"/>
          </w:tcPr>
          <w:p w14:paraId="439D921F"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38</w:t>
            </w:r>
          </w:p>
        </w:tc>
      </w:tr>
      <w:tr w:rsidR="00C50906" w:rsidRPr="00436B63" w14:paraId="44EACFC8" w14:textId="77777777" w:rsidTr="005716FA">
        <w:tc>
          <w:tcPr>
            <w:tcW w:w="8217" w:type="dxa"/>
          </w:tcPr>
          <w:p w14:paraId="62434210"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Обеспечение выгод для людей посредством устойчивой деятельности, продуктов и услуг, основанных на биоразнообразии, которые расширяют биоразнообразие </w:t>
            </w:r>
          </w:p>
        </w:tc>
        <w:tc>
          <w:tcPr>
            <w:tcW w:w="799" w:type="dxa"/>
            <w:shd w:val="clear" w:color="auto" w:fill="92D050"/>
          </w:tcPr>
          <w:p w14:paraId="494A5D51"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65</w:t>
            </w:r>
          </w:p>
        </w:tc>
      </w:tr>
      <w:tr w:rsidR="00C50906" w:rsidRPr="00436B63" w14:paraId="569004AE" w14:textId="77777777" w:rsidTr="005716FA">
        <w:tc>
          <w:tcPr>
            <w:tcW w:w="8217" w:type="dxa"/>
          </w:tcPr>
          <w:p w14:paraId="7F31FFF2"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Защит</w:t>
            </w:r>
            <w:r w:rsidRPr="00436B63">
              <w:rPr>
                <w:rFonts w:ascii="Times New Roman" w:eastAsia="Times New Roman" w:hAnsi="Times New Roman" w:cs="Arial"/>
                <w:sz w:val="20"/>
                <w:szCs w:val="20"/>
                <w:lang w:val="ru-RU"/>
                <w14:ligatures w14:val="none"/>
              </w:rPr>
              <w:t xml:space="preserve">а </w:t>
            </w:r>
            <w:r w:rsidRPr="00436B63">
              <w:rPr>
                <w:rFonts w:ascii="Aptos" w:eastAsia="Times New Roman" w:hAnsi="Aptos" w:cs="Arial"/>
                <w:sz w:val="20"/>
                <w:szCs w:val="20"/>
                <w:lang w:val="ru-RU"/>
                <w14:ligatures w14:val="none"/>
              </w:rPr>
              <w:t>и поощрени</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практики устойчивого использования на основе обычая коренны</w:t>
            </w:r>
            <w:r w:rsidRPr="00436B63">
              <w:rPr>
                <w:rFonts w:ascii="Times New Roman" w:eastAsia="Times New Roman" w:hAnsi="Times New Roman" w:cs="Arial"/>
                <w:sz w:val="20"/>
                <w:szCs w:val="20"/>
                <w:lang w:val="ru-RU"/>
                <w14:ligatures w14:val="none"/>
              </w:rPr>
              <w:t>х</w:t>
            </w:r>
            <w:r w:rsidRPr="00436B63">
              <w:rPr>
                <w:rFonts w:ascii="Aptos" w:eastAsia="Times New Roman" w:hAnsi="Aptos" w:cs="Arial"/>
                <w:sz w:val="20"/>
                <w:szCs w:val="20"/>
                <w:lang w:val="ru-RU"/>
                <w14:ligatures w14:val="none"/>
              </w:rPr>
              <w:t xml:space="preserve"> народ</w:t>
            </w:r>
            <w:r w:rsidRPr="00436B63">
              <w:rPr>
                <w:rFonts w:ascii="Times New Roman" w:eastAsia="Times New Roman" w:hAnsi="Times New Roman" w:cs="Arial"/>
                <w:sz w:val="20"/>
                <w:szCs w:val="20"/>
                <w:lang w:val="ru-RU"/>
                <w14:ligatures w14:val="none"/>
              </w:rPr>
              <w:t>ов</w:t>
            </w:r>
            <w:r w:rsidRPr="00436B63">
              <w:rPr>
                <w:rFonts w:ascii="Aptos" w:eastAsia="Times New Roman" w:hAnsi="Aptos" w:cs="Arial"/>
                <w:sz w:val="20"/>
                <w:szCs w:val="20"/>
                <w:lang w:val="ru-RU"/>
                <w14:ligatures w14:val="none"/>
              </w:rPr>
              <w:t xml:space="preserve"> и местны</w:t>
            </w:r>
            <w:r w:rsidRPr="00436B63">
              <w:rPr>
                <w:rFonts w:ascii="Times New Roman" w:eastAsia="Times New Roman" w:hAnsi="Times New Roman" w:cs="Arial"/>
                <w:sz w:val="20"/>
                <w:szCs w:val="20"/>
                <w:lang w:val="ru-RU"/>
                <w14:ligatures w14:val="none"/>
              </w:rPr>
              <w:t>х</w:t>
            </w:r>
            <w:r w:rsidRPr="00436B63">
              <w:rPr>
                <w:rFonts w:ascii="Aptos" w:eastAsia="Times New Roman" w:hAnsi="Aptos" w:cs="Arial"/>
                <w:sz w:val="20"/>
                <w:szCs w:val="20"/>
                <w:lang w:val="ru-RU"/>
                <w14:ligatures w14:val="none"/>
              </w:rPr>
              <w:t xml:space="preserve"> общин</w:t>
            </w:r>
            <w:r w:rsidRPr="00436B63">
              <w:rPr>
                <w:rFonts w:ascii="Times New Roman" w:eastAsia="Times New Roman" w:hAnsi="Times New Roman" w:cs="Arial"/>
                <w:sz w:val="20"/>
                <w:szCs w:val="20"/>
                <w:lang w:val="ru-RU"/>
                <w14:ligatures w14:val="none"/>
              </w:rPr>
              <w:t xml:space="preserve"> </w:t>
            </w:r>
          </w:p>
        </w:tc>
        <w:tc>
          <w:tcPr>
            <w:tcW w:w="799" w:type="dxa"/>
            <w:shd w:val="clear" w:color="auto" w:fill="FFFF00"/>
          </w:tcPr>
          <w:p w14:paraId="3C34F461"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47</w:t>
            </w:r>
          </w:p>
        </w:tc>
      </w:tr>
      <w:tr w:rsidR="00C50906" w:rsidRPr="00F43B05" w14:paraId="372B1617" w14:textId="77777777" w:rsidTr="005716FA">
        <w:tc>
          <w:tcPr>
            <w:tcW w:w="9016" w:type="dxa"/>
            <w:gridSpan w:val="2"/>
          </w:tcPr>
          <w:p w14:paraId="6E106013"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p>
          <w:p w14:paraId="0542A314" w14:textId="77777777" w:rsidR="00C50906" w:rsidRPr="00436B63" w:rsidRDefault="00C50906" w:rsidP="00C50906">
            <w:pPr>
              <w:keepNext/>
              <w:spacing w:after="0" w:line="240" w:lineRule="auto"/>
              <w:rPr>
                <w:rFonts w:ascii="Times New Roman" w:eastAsia="Times New Roman" w:hAnsi="Times New Roman" w:cs="Times New Roman"/>
                <w:b/>
                <w:bCs/>
                <w:color w:val="000000"/>
                <w:kern w:val="0"/>
                <w:sz w:val="22"/>
                <w:szCs w:val="22"/>
                <w:lang w:val="ru-RU" w:eastAsia="en-GB"/>
                <w14:ligatures w14:val="none"/>
              </w:rPr>
            </w:pPr>
            <w:r w:rsidRPr="00436B63">
              <w:rPr>
                <w:rFonts w:ascii="Aptos" w:eastAsia="Times New Roman" w:hAnsi="Aptos" w:cs="Times New Roman"/>
                <w:b/>
                <w:bCs/>
                <w:color w:val="000000"/>
                <w:kern w:val="0"/>
                <w:sz w:val="22"/>
                <w:szCs w:val="22"/>
                <w:lang w:val="ru-RU" w:eastAsia="en-GB"/>
                <w14:ligatures w14:val="none"/>
              </w:rPr>
              <w:t xml:space="preserve">В среднем </w:t>
            </w:r>
            <w:r w:rsidRPr="00436B63">
              <w:rPr>
                <w:rFonts w:ascii="Times New Roman" w:eastAsia="Times New Roman" w:hAnsi="Times New Roman" w:cs="Times New Roman"/>
                <w:b/>
                <w:bCs/>
                <w:color w:val="000000"/>
                <w:kern w:val="0"/>
                <w:sz w:val="22"/>
                <w:szCs w:val="22"/>
                <w:lang w:val="ru-RU" w:eastAsia="en-GB"/>
                <w14:ligatures w14:val="none"/>
              </w:rPr>
              <w:t xml:space="preserve">Стороны рассмотрели, </w:t>
            </w:r>
            <w:r w:rsidRPr="00436B63">
              <w:rPr>
                <w:rFonts w:ascii="Aptos" w:eastAsia="Times New Roman" w:hAnsi="Aptos" w:cs="Times New Roman"/>
                <w:b/>
                <w:bCs/>
                <w:color w:val="000000"/>
                <w:kern w:val="0"/>
                <w:sz w:val="22"/>
                <w:szCs w:val="22"/>
                <w:lang w:val="ru-RU" w:eastAsia="en-GB"/>
                <w14:ligatures w14:val="none"/>
              </w:rPr>
              <w:t>по крайней мере в некоторой степени</w:t>
            </w:r>
            <w:r w:rsidRPr="00436B63">
              <w:rPr>
                <w:rFonts w:ascii="Times New Roman" w:eastAsia="Times New Roman" w:hAnsi="Times New Roman" w:cs="Times New Roman"/>
                <w:b/>
                <w:bCs/>
                <w:color w:val="000000"/>
                <w:kern w:val="0"/>
                <w:sz w:val="22"/>
                <w:szCs w:val="22"/>
                <w:lang w:val="ru-RU" w:eastAsia="en-GB"/>
                <w14:ligatures w14:val="none"/>
              </w:rPr>
              <w:t>,</w:t>
            </w:r>
            <w:r w:rsidRPr="00436B63">
              <w:rPr>
                <w:rFonts w:ascii="Aptos" w:eastAsia="Times New Roman" w:hAnsi="Aptos" w:cs="Times New Roman"/>
                <w:b/>
                <w:bCs/>
                <w:color w:val="000000"/>
                <w:kern w:val="0"/>
                <w:sz w:val="22"/>
                <w:szCs w:val="22"/>
                <w:lang w:val="ru-RU" w:eastAsia="en-GB"/>
                <w14:ligatures w14:val="none"/>
              </w:rPr>
              <w:t xml:space="preserve"> 61 процент этих элементов в своих национальных </w:t>
            </w:r>
            <w:r w:rsidRPr="00436B63">
              <w:rPr>
                <w:rFonts w:ascii="Times New Roman" w:eastAsia="Times New Roman" w:hAnsi="Times New Roman" w:cs="Times New Roman"/>
                <w:b/>
                <w:bCs/>
                <w:color w:val="000000"/>
                <w:kern w:val="0"/>
                <w:sz w:val="22"/>
                <w:szCs w:val="22"/>
                <w:lang w:val="ru-RU" w:eastAsia="en-GB"/>
                <w14:ligatures w14:val="none"/>
              </w:rPr>
              <w:t xml:space="preserve">задачах    </w:t>
            </w:r>
          </w:p>
          <w:p w14:paraId="6876F893"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tc>
      </w:tr>
    </w:tbl>
    <w:p w14:paraId="0AFB3F69" w14:textId="77777777" w:rsidR="00C50906" w:rsidRPr="00436B63" w:rsidRDefault="00C50906" w:rsidP="00C50906">
      <w:pPr>
        <w:rPr>
          <w:rFonts w:ascii="Aptos" w:eastAsia="Times New Roman" w:hAnsi="Aptos" w:cs="Arial"/>
          <w:i/>
          <w:sz w:val="16"/>
          <w:szCs w:val="16"/>
          <w:lang w:val="ru-RU"/>
          <w14:ligatures w14:val="none"/>
        </w:rPr>
      </w:pPr>
    </w:p>
    <w:p w14:paraId="63BC4475" w14:textId="070090D4" w:rsidR="00C50906" w:rsidRPr="00436B63" w:rsidRDefault="00C50906" w:rsidP="00C50906">
      <w:pPr>
        <w:rPr>
          <w:rFonts w:ascii="Aptos" w:eastAsia="Times New Roman" w:hAnsi="Aptos" w:cs="Arial"/>
          <w:iCs/>
          <w:sz w:val="16"/>
          <w:szCs w:val="16"/>
          <w:lang w:val="ru-RU"/>
          <w14:ligatures w14:val="none"/>
        </w:rPr>
      </w:pPr>
      <w:r w:rsidRPr="00436B63">
        <w:rPr>
          <w:rFonts w:ascii="Times New Roman" w:eastAsia="Times New Roman" w:hAnsi="Times New Roman" w:cs="Arial"/>
          <w:i/>
          <w:sz w:val="16"/>
          <w:szCs w:val="16"/>
          <w:lang w:val="ru-RU"/>
          <w14:ligatures w14:val="none"/>
        </w:rPr>
        <w:t>Примечание</w:t>
      </w:r>
      <w:r w:rsidRPr="00436B63">
        <w:rPr>
          <w:rFonts w:ascii="Aptos" w:eastAsia="Times New Roman" w:hAnsi="Aptos" w:cs="Arial"/>
          <w:iCs/>
          <w:sz w:val="16"/>
          <w:szCs w:val="16"/>
          <w:lang w:val="ru-RU"/>
          <w14:ligatures w14:val="none"/>
        </w:rPr>
        <w:t xml:space="preserve">: </w:t>
      </w:r>
      <w:r w:rsidR="00CB17AA">
        <w:rPr>
          <w:rFonts w:ascii="Aptos" w:eastAsia="Times New Roman" w:hAnsi="Aptos" w:cs="Arial"/>
          <w:iCs/>
          <w:sz w:val="16"/>
          <w:szCs w:val="16"/>
          <w:lang w:val="ru-RU"/>
          <w14:ligatures w14:val="none"/>
        </w:rPr>
        <w:t>в</w:t>
      </w:r>
      <w:r w:rsidR="00434F94">
        <w:rPr>
          <w:rFonts w:ascii="Times New Roman" w:eastAsia="Times New Roman" w:hAnsi="Times New Roman" w:cs="Times New Roman"/>
          <w:kern w:val="0"/>
          <w:sz w:val="16"/>
          <w:szCs w:val="16"/>
          <w:lang w:val="ru-RU"/>
          <w14:ligatures w14:val="none"/>
        </w:rPr>
        <w:t xml:space="preserve"> правом столбце таблицы</w:t>
      </w:r>
      <w:r w:rsidRPr="00436B63">
        <w:rPr>
          <w:rFonts w:ascii="Times New Roman" w:eastAsia="Times New Roman" w:hAnsi="Times New Roman" w:cs="Times New Roman"/>
          <w:kern w:val="0"/>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w:t>
      </w:r>
      <w:r w:rsidRPr="00436B63">
        <w:rPr>
          <w:rFonts w:ascii="Times New Roman" w:eastAsia="Times New Roman" w:hAnsi="Times New Roman" w:cs="Arial"/>
          <w:iCs/>
          <w:sz w:val="16"/>
          <w:szCs w:val="16"/>
          <w:lang w:val="ru-RU"/>
          <w14:ligatures w14:val="none"/>
        </w:rPr>
        <w:t xml:space="preserve">. </w:t>
      </w:r>
    </w:p>
    <w:p w14:paraId="489B27E0" w14:textId="77777777" w:rsidR="00C50906" w:rsidRPr="00436B63" w:rsidRDefault="00C50906" w:rsidP="00C50906">
      <w:pPr>
        <w:spacing w:after="0" w:line="240" w:lineRule="auto"/>
        <w:textAlignment w:val="baseline"/>
        <w:rPr>
          <w:rFonts w:ascii="Segoe UI" w:eastAsia="Times New Roman" w:hAnsi="Segoe UI" w:cs="Segoe UI"/>
          <w:kern w:val="0"/>
          <w:sz w:val="16"/>
          <w:szCs w:val="16"/>
          <w:lang w:val="ru-RU"/>
          <w14:ligatures w14:val="none"/>
        </w:rPr>
      </w:pPr>
      <w:r w:rsidRPr="00436B63">
        <w:rPr>
          <w:rFonts w:ascii="Times New Roman" w:eastAsia="Times New Roman" w:hAnsi="Times New Roman" w:cs="Times New Roman"/>
          <w:kern w:val="0"/>
          <w:sz w:val="16"/>
          <w:szCs w:val="16"/>
          <w:vertAlign w:val="superscript"/>
          <w:lang w:val="ru-RU"/>
          <w14:ligatures w14:val="none"/>
        </w:rPr>
        <w:t>a</w:t>
      </w:r>
      <w:r w:rsidRPr="00436B63">
        <w:rPr>
          <w:rFonts w:ascii="Aptos" w:eastAsia="Times New Roman" w:hAnsi="Aptos" w:cs="Segoe UI"/>
          <w:kern w:val="0"/>
          <w:sz w:val="16"/>
          <w:szCs w:val="16"/>
          <w:lang w:val="ru-RU"/>
          <w14:ligatures w14:val="none"/>
        </w:rPr>
        <w:t xml:space="preserve"> </w:t>
      </w:r>
      <w:r w:rsidRPr="00436B63">
        <w:rPr>
          <w:rFonts w:ascii="Times New Roman" w:eastAsia="Times New Roman" w:hAnsi="Times New Roman" w:cs="Times New Roman"/>
          <w:kern w:val="0"/>
          <w:sz w:val="16"/>
          <w:szCs w:val="16"/>
          <w:lang w:val="ru-RU"/>
          <w14:ligatures w14:val="none"/>
        </w:rPr>
        <w:t xml:space="preserve">Элементы каждой задачи были определены Специальной группой технических экспертов по индикаторам </w:t>
      </w:r>
      <w:proofErr w:type="spellStart"/>
      <w:r w:rsidRPr="00436B63">
        <w:rPr>
          <w:rFonts w:ascii="Times New Roman" w:eastAsia="Times New Roman" w:hAnsi="Times New Roman" w:cs="Times New Roman"/>
          <w:kern w:val="0"/>
          <w:sz w:val="16"/>
          <w:szCs w:val="16"/>
          <w:lang w:val="ru-RU"/>
          <w14:ligatures w14:val="none"/>
        </w:rPr>
        <w:t>Куньминско</w:t>
      </w:r>
      <w:proofErr w:type="spellEnd"/>
      <w:r w:rsidRPr="00436B63">
        <w:rPr>
          <w:rFonts w:ascii="Times New Roman" w:eastAsia="Times New Roman" w:hAnsi="Times New Roman" w:cs="Times New Roman"/>
          <w:kern w:val="0"/>
          <w:sz w:val="16"/>
          <w:szCs w:val="16"/>
          <w:lang w:val="ru-RU"/>
          <w14:ligatures w14:val="none"/>
        </w:rPr>
        <w:t xml:space="preserve">-Монреальской глобальной рамочной программы в области биоразнообразия (см. приложение I к документу </w:t>
      </w:r>
      <w:hyperlink r:id="rId116" w:history="1">
        <w:r w:rsidRPr="00436B63">
          <w:rPr>
            <w:rFonts w:ascii="Times New Roman" w:eastAsia="Times New Roman" w:hAnsi="Times New Roman" w:cs="Times New Roman"/>
            <w:kern w:val="0"/>
            <w:sz w:val="16"/>
            <w:szCs w:val="16"/>
            <w:lang w:val="ru-RU"/>
            <w14:ligatures w14:val="none"/>
          </w:rPr>
          <w:t>CBD/COP/16/INF/4</w:t>
        </w:r>
      </w:hyperlink>
      <w:r w:rsidRPr="00436B63">
        <w:rPr>
          <w:rFonts w:ascii="Times New Roman" w:eastAsia="Times New Roman" w:hAnsi="Times New Roman" w:cs="Times New Roman"/>
          <w:kern w:val="0"/>
          <w:sz w:val="16"/>
          <w:szCs w:val="16"/>
          <w:lang w:val="ru-RU"/>
          <w14:ligatures w14:val="none"/>
        </w:rPr>
        <w:t xml:space="preserve">; и Affinito and </w:t>
      </w:r>
      <w:proofErr w:type="spellStart"/>
      <w:r w:rsidRPr="00436B63">
        <w:rPr>
          <w:rFonts w:ascii="Times New Roman" w:eastAsia="Times New Roman" w:hAnsi="Times New Roman" w:cs="Times New Roman"/>
          <w:kern w:val="0"/>
          <w:sz w:val="16"/>
          <w:szCs w:val="16"/>
          <w:lang w:val="ru-RU"/>
          <w14:ligatures w14:val="none"/>
        </w:rPr>
        <w:t>others</w:t>
      </w:r>
      <w:proofErr w:type="spellEnd"/>
      <w:r w:rsidRPr="00436B63">
        <w:rPr>
          <w:rFonts w:ascii="Times New Roman" w:eastAsia="Times New Roman" w:hAnsi="Times New Roman" w:cs="Times New Roman"/>
          <w:kern w:val="0"/>
          <w:sz w:val="16"/>
          <w:szCs w:val="16"/>
          <w:lang w:val="ru-RU"/>
          <w14:ligatures w14:val="none"/>
        </w:rPr>
        <w:t xml:space="preserve">, 2025). Подробная методология анализа национальных задач изложена в документе </w:t>
      </w:r>
      <w:hyperlink r:id="rId117" w:history="1">
        <w:r w:rsidRPr="00436B63">
          <w:rPr>
            <w:rFonts w:ascii="Times New Roman" w:eastAsia="Times New Roman" w:hAnsi="Times New Roman" w:cs="Times New Roman"/>
            <w:kern w:val="0"/>
            <w:sz w:val="16"/>
            <w:szCs w:val="16"/>
            <w:lang w:val="ru-RU"/>
            <w14:ligatures w14:val="none"/>
          </w:rPr>
          <w:t>CBD/SBI/7/INF/22</w:t>
        </w:r>
      </w:hyperlink>
      <w:r w:rsidRPr="00436B63">
        <w:rPr>
          <w:rFonts w:ascii="Times New Roman" w:eastAsia="Times New Roman" w:hAnsi="Times New Roman" w:cs="Times New Roman"/>
          <w:kern w:val="0"/>
          <w:sz w:val="16"/>
          <w:szCs w:val="16"/>
          <w:lang w:val="ru-RU"/>
          <w14:ligatures w14:val="none"/>
        </w:rPr>
        <w:t>.</w:t>
      </w:r>
    </w:p>
    <w:p w14:paraId="0355A162" w14:textId="77777777" w:rsidR="00C50906" w:rsidRPr="00436B63" w:rsidRDefault="00C50906" w:rsidP="00C50906">
      <w:pPr>
        <w:rPr>
          <w:rFonts w:ascii="Aptos" w:eastAsia="Times New Roman" w:hAnsi="Aptos" w:cs="Arial"/>
          <w:lang w:val="ru-RU"/>
          <w14:ligatures w14:val="none"/>
        </w:rPr>
      </w:pPr>
    </w:p>
    <w:p w14:paraId="071CDA63"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Подавляющее большинство Сторон представил</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 национальные </w:t>
      </w:r>
      <w:r w:rsidRPr="00436B63">
        <w:rPr>
          <w:rFonts w:ascii="Times New Roman" w:eastAsia="Times New Roman" w:hAnsi="Times New Roman" w:cs="Arial"/>
          <w:lang w:val="ru-RU"/>
          <w14:ligatures w14:val="none"/>
        </w:rPr>
        <w:t xml:space="preserve">задачи, в которых решаются </w:t>
      </w:r>
      <w:r w:rsidRPr="00436B63">
        <w:rPr>
          <w:rFonts w:ascii="Aptos" w:eastAsia="Times New Roman" w:hAnsi="Aptos" w:cs="Arial"/>
          <w:lang w:val="ru-RU"/>
          <w14:ligatures w14:val="none"/>
        </w:rPr>
        <w:t xml:space="preserve">элементы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9, касающиеся экологических (81 процент), социальных (67</w:t>
      </w:r>
      <w:r w:rsidRPr="00436B63">
        <w:rPr>
          <w:rFonts w:ascii="Times New Roman" w:eastAsia="Times New Roman" w:hAnsi="Times New Roman" w:cs="Arial"/>
          <w:lang w:val="ru-RU"/>
          <w14:ligatures w14:val="none"/>
        </w:rPr>
        <w:t> </w:t>
      </w:r>
      <w:r w:rsidRPr="00436B63">
        <w:rPr>
          <w:rFonts w:ascii="Aptos" w:eastAsia="Times New Roman" w:hAnsi="Aptos" w:cs="Arial"/>
          <w:lang w:val="ru-RU"/>
          <w14:ligatures w14:val="none"/>
        </w:rPr>
        <w:t xml:space="preserve">процентов) и экономических (65 процентов) выгод от устойчивого </w:t>
      </w:r>
      <w:r w:rsidRPr="00436B63">
        <w:rPr>
          <w:rFonts w:ascii="Times New Roman" w:eastAsia="Times New Roman" w:hAnsi="Times New Roman" w:cs="Arial"/>
          <w:lang w:val="ru-RU"/>
          <w14:ligatures w14:val="none"/>
        </w:rPr>
        <w:t xml:space="preserve">регулирования </w:t>
      </w:r>
      <w:r w:rsidRPr="00436B63">
        <w:rPr>
          <w:rFonts w:ascii="Aptos" w:eastAsia="Times New Roman" w:hAnsi="Aptos" w:cs="Arial"/>
          <w:lang w:val="ru-RU"/>
          <w14:ligatures w14:val="none"/>
        </w:rPr>
        <w:t>и использования биоразнообразия (см. таблицу 20). Подавляющее большинство Сторон (65</w:t>
      </w:r>
      <w:r w:rsidRPr="00436B63">
        <w:rPr>
          <w:rFonts w:ascii="Times New Roman" w:eastAsia="Times New Roman" w:hAnsi="Times New Roman" w:cs="Arial"/>
          <w:lang w:val="ru-RU"/>
          <w14:ligatures w14:val="none"/>
        </w:rPr>
        <w:t> </w:t>
      </w:r>
      <w:r w:rsidRPr="00436B63">
        <w:rPr>
          <w:rFonts w:ascii="Aptos" w:eastAsia="Times New Roman" w:hAnsi="Aptos" w:cs="Arial"/>
          <w:lang w:val="ru-RU"/>
          <w14:ligatures w14:val="none"/>
        </w:rPr>
        <w:t>процентов) также установил</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 национальные</w:t>
      </w:r>
      <w:r w:rsidRPr="00436B63">
        <w:rPr>
          <w:rFonts w:ascii="Times New Roman" w:eastAsia="Times New Roman" w:hAnsi="Times New Roman" w:cs="Arial"/>
          <w:lang w:val="ru-RU"/>
          <w14:ligatures w14:val="none"/>
        </w:rPr>
        <w:t xml:space="preserve"> задачи, </w:t>
      </w:r>
      <w:r w:rsidRPr="00436B63">
        <w:rPr>
          <w:rFonts w:ascii="Aptos" w:eastAsia="Times New Roman" w:hAnsi="Aptos" w:cs="Arial"/>
          <w:lang w:val="ru-RU"/>
          <w14:ligatures w14:val="none"/>
        </w:rPr>
        <w:t xml:space="preserve">обеспечивающие выгоды для людей посредством устойчивой деятельности и продуктов, основанных на биоразнообразии, </w:t>
      </w:r>
      <w:r w:rsidRPr="00436B63">
        <w:rPr>
          <w:rFonts w:ascii="Times New Roman" w:eastAsia="Times New Roman" w:hAnsi="Times New Roman" w:cs="Arial"/>
          <w:lang w:val="ru-RU"/>
          <w14:ligatures w14:val="none"/>
        </w:rPr>
        <w:t xml:space="preserve">и </w:t>
      </w:r>
      <w:r w:rsidRPr="00436B63">
        <w:rPr>
          <w:rFonts w:ascii="Aptos" w:eastAsia="Times New Roman" w:hAnsi="Aptos" w:cs="Arial"/>
          <w:lang w:val="ru-RU"/>
          <w14:ligatures w14:val="none"/>
        </w:rPr>
        <w:t xml:space="preserve">услуг, </w:t>
      </w:r>
      <w:r w:rsidRPr="00436B63">
        <w:rPr>
          <w:rFonts w:ascii="Times New Roman" w:eastAsia="Times New Roman" w:hAnsi="Times New Roman" w:cs="Arial"/>
          <w:lang w:val="ru-RU"/>
          <w14:ligatures w14:val="none"/>
        </w:rPr>
        <w:t xml:space="preserve">расширяющих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Менее половины Сторон (47 процентов) установил</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 национальные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по защите и поощрению </w:t>
      </w:r>
      <w:r w:rsidRPr="00436B63">
        <w:rPr>
          <w:rFonts w:ascii="Times New Roman" w:eastAsia="Times New Roman" w:hAnsi="Times New Roman" w:cs="Arial"/>
          <w:lang w:val="ru-RU"/>
          <w14:ligatures w14:val="none"/>
        </w:rPr>
        <w:t xml:space="preserve">практики </w:t>
      </w:r>
      <w:r w:rsidRPr="00436B63">
        <w:rPr>
          <w:rFonts w:ascii="Aptos" w:eastAsia="Times New Roman" w:hAnsi="Aptos" w:cs="Arial"/>
          <w:lang w:val="ru-RU"/>
          <w14:ligatures w14:val="none"/>
        </w:rPr>
        <w:t xml:space="preserve">устойчивого использования </w:t>
      </w:r>
      <w:r w:rsidRPr="00436B63">
        <w:rPr>
          <w:rFonts w:ascii="Times New Roman" w:eastAsia="Times New Roman" w:hAnsi="Times New Roman" w:cs="Arial"/>
          <w:lang w:val="ru-RU"/>
          <w14:ligatures w14:val="none"/>
        </w:rPr>
        <w:t xml:space="preserve">на основе обычая </w:t>
      </w:r>
      <w:r w:rsidRPr="00436B63">
        <w:rPr>
          <w:rFonts w:ascii="Aptos" w:eastAsia="Times New Roman" w:hAnsi="Aptos" w:cs="Arial"/>
          <w:lang w:val="ru-RU"/>
          <w14:ligatures w14:val="none"/>
        </w:rPr>
        <w:t>коренны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народ</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и местны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общин, хотя не все Стороны считают этот элемент актуальным для своих национальных условий. Еще меньше </w:t>
      </w:r>
      <w:r w:rsidRPr="00436B63">
        <w:rPr>
          <w:rFonts w:ascii="Times New Roman" w:eastAsia="Times New Roman" w:hAnsi="Times New Roman" w:cs="Arial"/>
          <w:lang w:val="ru-RU"/>
          <w14:ligatures w14:val="none"/>
        </w:rPr>
        <w:t xml:space="preserve">Сторон </w:t>
      </w:r>
      <w:r w:rsidRPr="00436B63">
        <w:rPr>
          <w:rFonts w:ascii="Aptos" w:eastAsia="Times New Roman" w:hAnsi="Aptos" w:cs="Arial"/>
          <w:lang w:val="ru-RU"/>
          <w14:ligatures w14:val="none"/>
        </w:rPr>
        <w:t xml:space="preserve">(38 процентов) рассматривают элемент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9, касающийся выгод для людей</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в уязвимом положении, и тех, кто </w:t>
      </w:r>
      <w:r w:rsidRPr="00436B63">
        <w:rPr>
          <w:rFonts w:ascii="Times New Roman" w:eastAsia="Times New Roman" w:hAnsi="Times New Roman" w:cs="Arial"/>
          <w:lang w:val="ru-RU"/>
          <w14:ligatures w14:val="none"/>
        </w:rPr>
        <w:t xml:space="preserve">в наибольшей степени </w:t>
      </w:r>
      <w:r w:rsidRPr="00436B63">
        <w:rPr>
          <w:rFonts w:ascii="Aptos" w:eastAsia="Times New Roman" w:hAnsi="Aptos" w:cs="Arial"/>
          <w:lang w:val="ru-RU"/>
          <w14:ligatures w14:val="none"/>
        </w:rPr>
        <w:t>зависит от биоразнообразия. Количественны</w:t>
      </w:r>
      <w:r w:rsidRPr="00436B63">
        <w:rPr>
          <w:rFonts w:ascii="Times New Roman" w:eastAsia="Times New Roman" w:hAnsi="Times New Roman" w:cs="Arial"/>
          <w:lang w:val="ru-RU"/>
          <w14:ligatures w14:val="none"/>
        </w:rPr>
        <w:t xml:space="preserve">х </w:t>
      </w:r>
      <w:r w:rsidRPr="00436B63">
        <w:rPr>
          <w:rFonts w:ascii="Aptos" w:eastAsia="Times New Roman" w:hAnsi="Aptos" w:cs="Arial"/>
          <w:lang w:val="ru-RU"/>
          <w14:ligatures w14:val="none"/>
        </w:rPr>
        <w:t>элемент</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по этой задаче нет</w:t>
      </w:r>
      <w:r w:rsidRPr="00436B63">
        <w:rPr>
          <w:rFonts w:ascii="Aptos" w:eastAsia="Times New Roman" w:hAnsi="Aptos" w:cs="Arial"/>
          <w:lang w:val="ru-RU"/>
          <w14:ligatures w14:val="none"/>
        </w:rPr>
        <w:t>.</w:t>
      </w:r>
    </w:p>
    <w:p w14:paraId="78F2BAC3" w14:textId="77777777" w:rsidR="00C50906" w:rsidRPr="00436B63" w:rsidRDefault="00C50906" w:rsidP="00C50906">
      <w:pPr>
        <w:rPr>
          <w:rFonts w:ascii="Aptos" w:eastAsia="Times New Roman" w:hAnsi="Aptos" w:cs="Arial"/>
          <w:lang w:val="ru-RU"/>
          <w14:ligatures w14:val="none"/>
        </w:rPr>
      </w:pPr>
    </w:p>
    <w:p w14:paraId="12F3D0E4"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Индикаторы прогресса  </w:t>
      </w:r>
    </w:p>
    <w:p w14:paraId="2EA16CA8"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p>
    <w:p w14:paraId="01D23ADB" w14:textId="77777777" w:rsidR="00C50906" w:rsidRPr="00436B63" w:rsidRDefault="00C50906" w:rsidP="00C50906">
      <w:pPr>
        <w:spacing w:after="200" w:line="240" w:lineRule="auto"/>
        <w:rPr>
          <w:rFonts w:ascii="Aptos" w:eastAsia="Yu Mincho" w:hAnsi="Aptos" w:cs="Arial"/>
          <w:iCs/>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 xml:space="preserve">Таблица </w:t>
      </w:r>
      <w:r w:rsidRPr="00436B63">
        <w:rPr>
          <w:rFonts w:ascii="Aptos" w:eastAsia="Yu Mincho" w:hAnsi="Aptos" w:cs="Arial"/>
          <w:iCs/>
          <w:color w:val="0E2841"/>
          <w:kern w:val="0"/>
          <w:sz w:val="20"/>
          <w:szCs w:val="20"/>
          <w:lang w:val="ru-RU" w:eastAsia="ja-JP"/>
          <w14:ligatures w14:val="none"/>
        </w:rPr>
        <w:t>21</w:t>
      </w:r>
      <w:r w:rsidRPr="00436B63">
        <w:rPr>
          <w:rFonts w:ascii="Aptos" w:eastAsia="Yu Mincho" w:hAnsi="Aptos" w:cs="Arial"/>
          <w:color w:val="0E2841"/>
          <w:kern w:val="0"/>
          <w:sz w:val="20"/>
          <w:szCs w:val="20"/>
          <w:lang w:val="ru-RU" w:eastAsia="ja-JP"/>
          <w14:ligatures w14:val="none"/>
        </w:rPr>
        <w:t xml:space="preserve"> </w:t>
      </w:r>
    </w:p>
    <w:p w14:paraId="7928A485"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 xml:space="preserve">Оценочная таблица индикаторов Задачи 9 Рамочной программы </w:t>
      </w:r>
    </w:p>
    <w:p w14:paraId="273C6EAB" w14:textId="77777777" w:rsidR="00C50906" w:rsidRPr="00436B63" w:rsidRDefault="00C50906" w:rsidP="00C50906">
      <w:pPr>
        <w:rPr>
          <w:rFonts w:ascii="Aptos" w:eastAsia="Times New Roman" w:hAnsi="Aptos" w:cs="Arial"/>
          <w:lang w:val="ru-RU" w:eastAsia="ja-JP"/>
          <w14:ligatures w14:val="none"/>
        </w:rPr>
      </w:pPr>
    </w:p>
    <w:tbl>
      <w:tblPr>
        <w:tblW w:w="9209" w:type="dxa"/>
        <w:tblLook w:val="00A0" w:firstRow="1" w:lastRow="0" w:firstColumn="1" w:lastColumn="0" w:noHBand="0" w:noVBand="0"/>
      </w:tblPr>
      <w:tblGrid>
        <w:gridCol w:w="2754"/>
        <w:gridCol w:w="2203"/>
        <w:gridCol w:w="708"/>
        <w:gridCol w:w="2835"/>
        <w:gridCol w:w="709"/>
      </w:tblGrid>
      <w:tr w:rsidR="00C50906" w:rsidRPr="00436B63" w14:paraId="27AFEDF3" w14:textId="77777777" w:rsidTr="005716FA">
        <w:trPr>
          <w:trHeight w:val="773"/>
        </w:trPr>
        <w:tc>
          <w:tcPr>
            <w:tcW w:w="2754" w:type="dxa"/>
            <w:tcBorders>
              <w:top w:val="single" w:sz="4" w:space="0" w:color="auto"/>
              <w:left w:val="single" w:sz="4" w:space="0" w:color="auto"/>
              <w:bottom w:val="single" w:sz="4" w:space="0" w:color="auto"/>
              <w:right w:val="single" w:sz="4" w:space="0" w:color="auto"/>
            </w:tcBorders>
            <w:shd w:val="clear" w:color="000000" w:fill="FFFFFF"/>
            <w:vAlign w:val="center"/>
          </w:tcPr>
          <w:p w14:paraId="546E5356"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911" w:type="dxa"/>
            <w:gridSpan w:val="2"/>
            <w:tcBorders>
              <w:top w:val="single" w:sz="4" w:space="0" w:color="auto"/>
              <w:left w:val="nil"/>
              <w:bottom w:val="single" w:sz="4" w:space="0" w:color="auto"/>
              <w:right w:val="single" w:sz="4" w:space="0" w:color="auto"/>
            </w:tcBorders>
            <w:vAlign w:val="center"/>
          </w:tcPr>
          <w:p w14:paraId="277FF371"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Arial"/>
                <w:color w:val="000000"/>
                <w:sz w:val="20"/>
                <w:szCs w:val="20"/>
                <w:lang w:val="ru-RU"/>
                <w14:ligatures w14:val="none"/>
              </w:rPr>
              <w:t xml:space="preserve">Использование индикатора </w:t>
            </w:r>
          </w:p>
        </w:tc>
        <w:tc>
          <w:tcPr>
            <w:tcW w:w="3544" w:type="dxa"/>
            <w:gridSpan w:val="2"/>
            <w:tcBorders>
              <w:top w:val="single" w:sz="4" w:space="0" w:color="auto"/>
              <w:left w:val="nil"/>
              <w:bottom w:val="single" w:sz="4" w:space="0" w:color="auto"/>
              <w:right w:val="single" w:sz="4" w:space="0" w:color="auto"/>
            </w:tcBorders>
            <w:vAlign w:val="center"/>
          </w:tcPr>
          <w:p w14:paraId="72AB10C9"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Times New Roman" w:eastAsia="Times New Roman" w:hAnsi="Times New Roman" w:cs="Arial"/>
                <w:color w:val="000000"/>
                <w:sz w:val="20"/>
                <w:szCs w:val="20"/>
                <w:lang w:val="ru-RU"/>
                <w14:ligatures w14:val="none"/>
              </w:rPr>
              <w:t xml:space="preserve">Результаты по индикатору </w:t>
            </w:r>
          </w:p>
        </w:tc>
      </w:tr>
      <w:tr w:rsidR="00C50906" w:rsidRPr="00F43B05" w14:paraId="5F4D668E" w14:textId="77777777" w:rsidTr="005716FA">
        <w:trPr>
          <w:trHeight w:val="1050"/>
        </w:trPr>
        <w:tc>
          <w:tcPr>
            <w:tcW w:w="2754" w:type="dxa"/>
            <w:tcBorders>
              <w:top w:val="single" w:sz="4" w:space="0" w:color="auto"/>
              <w:left w:val="single" w:sz="4" w:space="0" w:color="auto"/>
              <w:bottom w:val="single" w:sz="4" w:space="0" w:color="auto"/>
              <w:right w:val="single" w:sz="4" w:space="0" w:color="auto"/>
            </w:tcBorders>
            <w:shd w:val="clear" w:color="000000" w:fill="FFFFFF"/>
            <w:vAlign w:val="center"/>
          </w:tcPr>
          <w:p w14:paraId="234851BB"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Основной индикатор </w:t>
            </w:r>
            <w:r w:rsidRPr="00436B63">
              <w:rPr>
                <w:rFonts w:ascii="Aptos" w:eastAsia="Times New Roman" w:hAnsi="Aptos" w:cs="Times New Roman"/>
                <w:color w:val="000000"/>
                <w:kern w:val="0"/>
                <w:sz w:val="20"/>
                <w:szCs w:val="20"/>
                <w:lang w:val="ru-RU" w:eastAsia="en-CA"/>
                <w14:ligatures w14:val="none"/>
              </w:rPr>
              <w:t xml:space="preserve">9.1: </w:t>
            </w:r>
            <w:r w:rsidRPr="00436B63">
              <w:rPr>
                <w:rFonts w:ascii="Times New Roman" w:eastAsia="Times New Roman" w:hAnsi="Times New Roman" w:cs="Times New Roman"/>
                <w:color w:val="000000"/>
                <w:kern w:val="0"/>
                <w:sz w:val="20"/>
                <w:szCs w:val="20"/>
                <w:lang w:val="ru-RU" w:eastAsia="en-CA"/>
                <w14:ligatures w14:val="none"/>
              </w:rPr>
              <w:t xml:space="preserve">выгоды от устойчивого использования диких видов </w:t>
            </w:r>
          </w:p>
        </w:tc>
        <w:tc>
          <w:tcPr>
            <w:tcW w:w="2203" w:type="dxa"/>
            <w:tcBorders>
              <w:top w:val="single" w:sz="4" w:space="0" w:color="auto"/>
              <w:left w:val="nil"/>
              <w:bottom w:val="single" w:sz="4" w:space="0" w:color="auto"/>
              <w:right w:val="single" w:sz="4" w:space="0" w:color="auto"/>
            </w:tcBorders>
          </w:tcPr>
          <w:p w14:paraId="28742D3B"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p>
          <w:p w14:paraId="0BF7F00D"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p>
          <w:p w14:paraId="41C0DE5E"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10 </w:t>
            </w:r>
            <w:r w:rsidRPr="00436B63">
              <w:rPr>
                <w:rFonts w:ascii="Times New Roman" w:eastAsia="Times New Roman" w:hAnsi="Times New Roman" w:cs="Calibri"/>
                <w:color w:val="000000"/>
                <w:kern w:val="0"/>
                <w:sz w:val="20"/>
                <w:szCs w:val="20"/>
                <w:lang w:val="ru-RU" w:eastAsia="en-CA"/>
                <w14:ligatures w14:val="none"/>
              </w:rPr>
              <w:t xml:space="preserve">процентов Сторон </w:t>
            </w:r>
          </w:p>
        </w:tc>
        <w:tc>
          <w:tcPr>
            <w:tcW w:w="708" w:type="dxa"/>
            <w:tcBorders>
              <w:top w:val="single" w:sz="4" w:space="0" w:color="auto"/>
              <w:left w:val="nil"/>
              <w:bottom w:val="single" w:sz="4" w:space="0" w:color="auto"/>
              <w:right w:val="single" w:sz="4" w:space="0" w:color="auto"/>
            </w:tcBorders>
            <w:shd w:val="clear" w:color="000000" w:fill="C00000"/>
          </w:tcPr>
          <w:p w14:paraId="1F1F861B"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835" w:type="dxa"/>
            <w:tcBorders>
              <w:top w:val="single" w:sz="4" w:space="0" w:color="auto"/>
              <w:left w:val="nil"/>
              <w:bottom w:val="single" w:sz="4" w:space="0" w:color="auto"/>
              <w:right w:val="single" w:sz="4" w:space="0" w:color="auto"/>
            </w:tcBorders>
            <w:vAlign w:val="center"/>
          </w:tcPr>
          <w:p w14:paraId="17687800" w14:textId="77777777" w:rsidR="00C50906" w:rsidRPr="00436B63" w:rsidRDefault="00C50906" w:rsidP="00C50906">
            <w:pPr>
              <w:spacing w:after="0" w:line="240" w:lineRule="auto"/>
              <w:jc w:val="center"/>
              <w:rPr>
                <w:rFonts w:ascii="Times New Roman" w:eastAsia="Times New Roman" w:hAnsi="Times New Roman" w:cs="Calibri"/>
                <w:color w:val="000000"/>
                <w:kern w:val="0"/>
                <w:sz w:val="20"/>
                <w:szCs w:val="20"/>
                <w:lang w:val="ru-RU" w:eastAsia="en-CA"/>
                <w14:ligatures w14:val="none"/>
              </w:rPr>
            </w:pPr>
            <w:r w:rsidRPr="00436B63">
              <w:rPr>
                <w:rFonts w:ascii="Times New Roman" w:eastAsia="Times New Roman" w:hAnsi="Times New Roman" w:cs="Calibri"/>
                <w:color w:val="000000"/>
                <w:kern w:val="0"/>
                <w:sz w:val="20"/>
                <w:szCs w:val="20"/>
                <w:lang w:val="ru-RU" w:eastAsia="en-CA"/>
                <w14:ligatures w14:val="none"/>
              </w:rPr>
              <w:t>Нет результатов</w:t>
            </w:r>
            <w:r w:rsidRPr="00436B63">
              <w:rPr>
                <w:rFonts w:ascii="Aptos" w:eastAsia="Times New Roman" w:hAnsi="Aptos" w:cs="Calibri"/>
                <w:color w:val="000000"/>
                <w:kern w:val="0"/>
                <w:sz w:val="20"/>
                <w:szCs w:val="20"/>
                <w:lang w:val="ru-RU" w:eastAsia="en-CA"/>
                <w14:ligatures w14:val="none"/>
              </w:rPr>
              <w:t xml:space="preserve">: </w:t>
            </w:r>
            <w:r w:rsidRPr="00436B63">
              <w:rPr>
                <w:rFonts w:ascii="Times New Roman" w:eastAsia="Times New Roman" w:hAnsi="Times New Roman" w:cs="Calibri"/>
                <w:color w:val="000000"/>
                <w:kern w:val="0"/>
                <w:sz w:val="20"/>
                <w:szCs w:val="20"/>
                <w:lang w:val="ru-RU" w:eastAsia="en-CA"/>
                <w14:ligatures w14:val="none"/>
              </w:rPr>
              <w:t xml:space="preserve">сообщенные выгоды включают слишком много различных типов, что затрудняет осмысленное агрегирование   </w:t>
            </w:r>
          </w:p>
        </w:tc>
        <w:tc>
          <w:tcPr>
            <w:tcW w:w="709" w:type="dxa"/>
            <w:tcBorders>
              <w:top w:val="single" w:sz="4" w:space="0" w:color="auto"/>
              <w:left w:val="nil"/>
              <w:bottom w:val="single" w:sz="4" w:space="0" w:color="auto"/>
              <w:right w:val="single" w:sz="4" w:space="0" w:color="auto"/>
            </w:tcBorders>
            <w:shd w:val="clear" w:color="auto" w:fill="ADADAD"/>
            <w:vAlign w:val="center"/>
          </w:tcPr>
          <w:p w14:paraId="1DD068B3"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p>
        </w:tc>
      </w:tr>
      <w:tr w:rsidR="00C50906" w:rsidRPr="00F43B05" w14:paraId="0FF2ECDF" w14:textId="77777777" w:rsidTr="005716FA">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tcPr>
          <w:p w14:paraId="37643306"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Основной индикатор</w:t>
            </w:r>
            <w:r w:rsidRPr="00436B63">
              <w:rPr>
                <w:rFonts w:ascii="Aptos" w:eastAsia="Times New Roman" w:hAnsi="Aptos" w:cs="Times New Roman"/>
                <w:color w:val="000000"/>
                <w:kern w:val="0"/>
                <w:sz w:val="20"/>
                <w:szCs w:val="20"/>
                <w:lang w:val="ru-RU" w:eastAsia="en-CA"/>
                <w14:ligatures w14:val="none"/>
              </w:rPr>
              <w:t xml:space="preserve"> 9.2: процент населения, занятого в традиционных профессиях </w:t>
            </w:r>
          </w:p>
        </w:tc>
        <w:tc>
          <w:tcPr>
            <w:tcW w:w="2203" w:type="dxa"/>
            <w:tcBorders>
              <w:top w:val="nil"/>
              <w:left w:val="nil"/>
              <w:bottom w:val="single" w:sz="4" w:space="0" w:color="auto"/>
              <w:right w:val="single" w:sz="4" w:space="0" w:color="auto"/>
            </w:tcBorders>
            <w:vAlign w:val="center"/>
          </w:tcPr>
          <w:p w14:paraId="1A063411"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19 </w:t>
            </w:r>
            <w:r w:rsidRPr="00436B63">
              <w:rPr>
                <w:rFonts w:ascii="Times New Roman" w:eastAsia="Times New Roman" w:hAnsi="Times New Roman" w:cs="Calibri"/>
                <w:color w:val="000000"/>
                <w:kern w:val="0"/>
                <w:sz w:val="20"/>
                <w:szCs w:val="20"/>
                <w:lang w:val="ru-RU" w:eastAsia="en-CA"/>
                <w14:ligatures w14:val="none"/>
              </w:rPr>
              <w:t xml:space="preserve">процентов Сторон, </w:t>
            </w:r>
          </w:p>
          <w:p w14:paraId="7B081D34"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13 </w:t>
            </w:r>
            <w:r w:rsidRPr="00436B63">
              <w:rPr>
                <w:rFonts w:ascii="Times New Roman" w:eastAsia="Times New Roman" w:hAnsi="Times New Roman" w:cs="Calibri"/>
                <w:color w:val="000000"/>
                <w:kern w:val="0"/>
                <w:sz w:val="20"/>
                <w:szCs w:val="20"/>
                <w:lang w:val="ru-RU" w:eastAsia="en-CA"/>
                <w14:ligatures w14:val="none"/>
              </w:rPr>
              <w:t xml:space="preserve">процентов, указавших "не актуально" </w:t>
            </w:r>
          </w:p>
        </w:tc>
        <w:tc>
          <w:tcPr>
            <w:tcW w:w="708" w:type="dxa"/>
            <w:tcBorders>
              <w:top w:val="nil"/>
              <w:left w:val="nil"/>
              <w:bottom w:val="single" w:sz="4" w:space="0" w:color="auto"/>
              <w:right w:val="single" w:sz="4" w:space="0" w:color="auto"/>
            </w:tcBorders>
            <w:shd w:val="clear" w:color="000000" w:fill="C00000"/>
            <w:vAlign w:val="center"/>
          </w:tcPr>
          <w:p w14:paraId="01555A77"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835" w:type="dxa"/>
            <w:tcBorders>
              <w:top w:val="nil"/>
              <w:left w:val="nil"/>
              <w:bottom w:val="single" w:sz="4" w:space="0" w:color="auto"/>
              <w:right w:val="single" w:sz="4" w:space="0" w:color="auto"/>
            </w:tcBorders>
            <w:vAlign w:val="center"/>
          </w:tcPr>
          <w:p w14:paraId="427C4366"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Times New Roman" w:eastAsia="Times New Roman" w:hAnsi="Times New Roman" w:cs="Calibri"/>
                <w:color w:val="000000"/>
                <w:kern w:val="0"/>
                <w:sz w:val="20"/>
                <w:szCs w:val="20"/>
                <w:lang w:val="ru-RU" w:eastAsia="en-CA"/>
                <w14:ligatures w14:val="none"/>
              </w:rPr>
              <w:t>Общее среднее</w:t>
            </w:r>
            <w:r w:rsidRPr="00436B63">
              <w:rPr>
                <w:rFonts w:ascii="Aptos" w:eastAsia="Times New Roman" w:hAnsi="Aptos" w:cs="Calibri"/>
                <w:color w:val="000000"/>
                <w:kern w:val="0"/>
                <w:sz w:val="20"/>
                <w:szCs w:val="20"/>
                <w:lang w:val="ru-RU" w:eastAsia="en-CA"/>
                <w14:ligatures w14:val="none"/>
              </w:rPr>
              <w:t xml:space="preserve">: 27 </w:t>
            </w:r>
            <w:r w:rsidRPr="00436B63">
              <w:rPr>
                <w:rFonts w:ascii="Times New Roman" w:eastAsia="Times New Roman" w:hAnsi="Times New Roman" w:cs="Calibri"/>
                <w:color w:val="000000"/>
                <w:kern w:val="0"/>
                <w:sz w:val="20"/>
                <w:szCs w:val="20"/>
                <w:lang w:val="ru-RU" w:eastAsia="en-CA"/>
                <w14:ligatures w14:val="none"/>
              </w:rPr>
              <w:t xml:space="preserve">процентов </w:t>
            </w:r>
            <w:r w:rsidRPr="00436B63">
              <w:rPr>
                <w:rFonts w:ascii="Aptos" w:eastAsia="Times New Roman" w:hAnsi="Aptos" w:cs="Calibri"/>
                <w:color w:val="000000"/>
                <w:kern w:val="0"/>
                <w:sz w:val="20"/>
                <w:szCs w:val="20"/>
                <w:lang w:val="ru-RU" w:eastAsia="en-CA"/>
                <w14:ligatures w14:val="none"/>
              </w:rPr>
              <w:t>(</w:t>
            </w:r>
            <w:r w:rsidRPr="00436B63">
              <w:rPr>
                <w:rFonts w:ascii="Times New Roman" w:eastAsia="Times New Roman" w:hAnsi="Times New Roman" w:cs="Calibri"/>
                <w:color w:val="000000"/>
                <w:kern w:val="0"/>
                <w:sz w:val="20"/>
                <w:szCs w:val="20"/>
                <w:lang w:val="ru-RU" w:eastAsia="en-CA"/>
                <w14:ligatures w14:val="none"/>
              </w:rPr>
              <w:t>диапазон</w:t>
            </w:r>
            <w:r w:rsidRPr="00436B63">
              <w:rPr>
                <w:rFonts w:ascii="Aptos" w:eastAsia="Times New Roman" w:hAnsi="Aptos" w:cs="Calibri"/>
                <w:color w:val="000000"/>
                <w:kern w:val="0"/>
                <w:sz w:val="20"/>
                <w:szCs w:val="20"/>
                <w:lang w:val="ru-RU" w:eastAsia="en-CA"/>
                <w14:ligatures w14:val="none"/>
              </w:rPr>
              <w:t xml:space="preserve">: </w:t>
            </w:r>
            <w:r w:rsidRPr="00436B63">
              <w:rPr>
                <w:rFonts w:ascii="Times New Roman" w:eastAsia="Times New Roman" w:hAnsi="Times New Roman" w:cs="Calibri"/>
                <w:color w:val="000000"/>
                <w:kern w:val="0"/>
                <w:sz w:val="20"/>
                <w:szCs w:val="20"/>
                <w:lang w:val="ru-RU" w:eastAsia="en-CA"/>
                <w14:ligatures w14:val="none"/>
              </w:rPr>
              <w:t xml:space="preserve">от </w:t>
            </w:r>
            <w:r w:rsidRPr="00436B63">
              <w:rPr>
                <w:rFonts w:ascii="Aptos" w:eastAsia="Times New Roman" w:hAnsi="Aptos" w:cs="Calibri"/>
                <w:color w:val="000000"/>
                <w:kern w:val="0"/>
                <w:sz w:val="20"/>
                <w:szCs w:val="20"/>
                <w:lang w:val="ru-RU" w:eastAsia="en-CA"/>
                <w14:ligatures w14:val="none"/>
              </w:rPr>
              <w:t xml:space="preserve">0 </w:t>
            </w:r>
            <w:r w:rsidRPr="00436B63">
              <w:rPr>
                <w:rFonts w:ascii="Times New Roman" w:eastAsia="Times New Roman" w:hAnsi="Times New Roman" w:cs="Calibri"/>
                <w:color w:val="000000"/>
                <w:kern w:val="0"/>
                <w:sz w:val="20"/>
                <w:szCs w:val="20"/>
                <w:lang w:val="ru-RU" w:eastAsia="en-CA"/>
                <w14:ligatures w14:val="none"/>
              </w:rPr>
              <w:t>до</w:t>
            </w:r>
            <w:r w:rsidRPr="00436B63">
              <w:rPr>
                <w:rFonts w:ascii="Aptos" w:eastAsia="Times New Roman" w:hAnsi="Aptos" w:cs="Calibri"/>
                <w:color w:val="000000"/>
                <w:kern w:val="0"/>
                <w:sz w:val="20"/>
                <w:szCs w:val="20"/>
                <w:lang w:val="ru-RU" w:eastAsia="en-CA"/>
                <w14:ligatures w14:val="none"/>
              </w:rPr>
              <w:t xml:space="preserve"> 80 </w:t>
            </w:r>
            <w:r w:rsidRPr="00436B63">
              <w:rPr>
                <w:rFonts w:ascii="Times New Roman" w:eastAsia="Times New Roman" w:hAnsi="Times New Roman" w:cs="Calibri"/>
                <w:color w:val="000000"/>
                <w:kern w:val="0"/>
                <w:sz w:val="20"/>
                <w:szCs w:val="20"/>
                <w:lang w:val="ru-RU" w:eastAsia="en-CA"/>
                <w14:ligatures w14:val="none"/>
              </w:rPr>
              <w:t>процентов</w:t>
            </w:r>
            <w:r w:rsidRPr="00436B63">
              <w:rPr>
                <w:rFonts w:ascii="Aptos" w:eastAsia="Times New Roman" w:hAnsi="Aptos" w:cs="Calibri"/>
                <w:color w:val="000000"/>
                <w:kern w:val="0"/>
                <w:sz w:val="20"/>
                <w:szCs w:val="20"/>
                <w:lang w:val="ru-RU" w:eastAsia="en-CA"/>
                <w14:ligatures w14:val="none"/>
              </w:rPr>
              <w:t>)</w:t>
            </w:r>
          </w:p>
          <w:p w14:paraId="3432746D"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(тенденция к снижению с течением времени)</w:t>
            </w:r>
          </w:p>
        </w:tc>
        <w:tc>
          <w:tcPr>
            <w:tcW w:w="709" w:type="dxa"/>
            <w:tcBorders>
              <w:top w:val="nil"/>
              <w:left w:val="nil"/>
              <w:bottom w:val="single" w:sz="4" w:space="0" w:color="auto"/>
              <w:right w:val="single" w:sz="4" w:space="0" w:color="auto"/>
            </w:tcBorders>
            <w:shd w:val="clear" w:color="auto" w:fill="C00000"/>
            <w:vAlign w:val="center"/>
          </w:tcPr>
          <w:p w14:paraId="0EA94CC5"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p>
        </w:tc>
      </w:tr>
      <w:tr w:rsidR="00C50906" w:rsidRPr="00F43B05" w14:paraId="616CC7A3" w14:textId="77777777" w:rsidTr="005716FA">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tcPr>
          <w:p w14:paraId="7575EF8A"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Бинарный индикатор</w:t>
            </w:r>
            <w:r w:rsidRPr="00436B63">
              <w:rPr>
                <w:rFonts w:ascii="Aptos" w:eastAsia="Times New Roman" w:hAnsi="Aptos" w:cs="Times New Roman"/>
                <w:color w:val="000000"/>
                <w:kern w:val="0"/>
                <w:sz w:val="20"/>
                <w:szCs w:val="20"/>
                <w:lang w:val="ru-RU" w:eastAsia="en-CA"/>
                <w14:ligatures w14:val="none"/>
              </w:rPr>
              <w:t xml:space="preserve"> 9.b: </w:t>
            </w:r>
            <w:r w:rsidRPr="00436B63">
              <w:rPr>
                <w:rFonts w:ascii="Times New Roman" w:eastAsia="Times New Roman" w:hAnsi="Times New Roman" w:cs="Times New Roman"/>
                <w:color w:val="000000"/>
                <w:kern w:val="0"/>
                <w:sz w:val="20"/>
                <w:szCs w:val="20"/>
                <w:lang w:val="ru-RU" w:eastAsia="en-CA"/>
                <w14:ligatures w14:val="none"/>
              </w:rPr>
              <w:t xml:space="preserve">число </w:t>
            </w:r>
            <w:r w:rsidRPr="00436B63">
              <w:rPr>
                <w:rFonts w:ascii="Aptos" w:eastAsia="Times New Roman" w:hAnsi="Aptos" w:cs="Times New Roman"/>
                <w:color w:val="000000"/>
                <w:kern w:val="0"/>
                <w:sz w:val="20"/>
                <w:szCs w:val="20"/>
                <w:lang w:val="ru-RU" w:eastAsia="en-CA"/>
                <w14:ligatures w14:val="none"/>
              </w:rPr>
              <w:t xml:space="preserve">стран, проводящих политику устойчивого </w:t>
            </w:r>
            <w:r w:rsidRPr="00436B63">
              <w:rPr>
                <w:rFonts w:ascii="Times New Roman" w:eastAsia="Times New Roman" w:hAnsi="Times New Roman" w:cs="Times New Roman"/>
                <w:color w:val="000000"/>
                <w:kern w:val="0"/>
                <w:sz w:val="20"/>
                <w:szCs w:val="20"/>
                <w:lang w:val="ru-RU" w:eastAsia="en-CA"/>
                <w14:ligatures w14:val="none"/>
              </w:rPr>
              <w:t xml:space="preserve">регулирования </w:t>
            </w:r>
            <w:r w:rsidRPr="00436B63">
              <w:rPr>
                <w:rFonts w:ascii="Aptos" w:eastAsia="Times New Roman" w:hAnsi="Aptos" w:cs="Times New Roman"/>
                <w:color w:val="000000"/>
                <w:kern w:val="0"/>
                <w:sz w:val="20"/>
                <w:szCs w:val="20"/>
                <w:lang w:val="ru-RU" w:eastAsia="en-CA"/>
                <w14:ligatures w14:val="none"/>
              </w:rPr>
              <w:t>диких видов, обеспечива</w:t>
            </w:r>
            <w:r w:rsidRPr="00436B63">
              <w:rPr>
                <w:rFonts w:ascii="Aptos" w:eastAsia="Times New Roman" w:hAnsi="Aptos" w:cs="Arial"/>
                <w:color w:val="000000"/>
                <w:sz w:val="20"/>
                <w:szCs w:val="20"/>
                <w:lang w:val="ru-RU" w:eastAsia="en-CA"/>
                <w14:ligatures w14:val="none"/>
              </w:rPr>
              <w:t xml:space="preserve">ющую </w:t>
            </w:r>
            <w:r w:rsidRPr="00436B63">
              <w:rPr>
                <w:rFonts w:ascii="Aptos" w:eastAsia="Times New Roman" w:hAnsi="Aptos" w:cs="Times New Roman"/>
                <w:color w:val="000000"/>
                <w:kern w:val="0"/>
                <w:sz w:val="20"/>
                <w:szCs w:val="20"/>
                <w:lang w:val="ru-RU" w:eastAsia="en-CA"/>
                <w14:ligatures w14:val="none"/>
              </w:rPr>
              <w:t xml:space="preserve">социальные, экономические и экологические выгоды для </w:t>
            </w:r>
            <w:r w:rsidRPr="00436B63">
              <w:rPr>
                <w:rFonts w:ascii="Aptos" w:eastAsia="Times New Roman" w:hAnsi="Aptos" w:cs="Arial"/>
                <w:color w:val="000000"/>
                <w:sz w:val="20"/>
                <w:szCs w:val="20"/>
                <w:lang w:val="ru-RU" w:eastAsia="en-CA"/>
                <w14:ligatures w14:val="none"/>
              </w:rPr>
              <w:t xml:space="preserve">людей, и </w:t>
            </w:r>
            <w:r w:rsidRPr="00436B63">
              <w:rPr>
                <w:rFonts w:ascii="Aptos" w:eastAsia="Times New Roman" w:hAnsi="Aptos" w:cs="Times New Roman"/>
                <w:color w:val="000000"/>
                <w:kern w:val="0"/>
                <w:sz w:val="20"/>
                <w:szCs w:val="20"/>
                <w:lang w:val="ru-RU" w:eastAsia="en-CA"/>
                <w14:ligatures w14:val="none"/>
              </w:rPr>
              <w:t>защит</w:t>
            </w:r>
            <w:r w:rsidRPr="00436B63">
              <w:rPr>
                <w:rFonts w:ascii="Aptos" w:eastAsia="Times New Roman" w:hAnsi="Aptos" w:cs="Arial"/>
                <w:color w:val="000000"/>
                <w:sz w:val="20"/>
                <w:szCs w:val="20"/>
                <w:lang w:val="ru-RU" w:eastAsia="en-CA"/>
                <w14:ligatures w14:val="none"/>
              </w:rPr>
              <w:t>ы</w:t>
            </w:r>
            <w:r w:rsidRPr="00436B63">
              <w:rPr>
                <w:rFonts w:ascii="Aptos" w:eastAsia="Times New Roman" w:hAnsi="Aptos" w:cs="Times New Roman"/>
                <w:color w:val="000000"/>
                <w:kern w:val="0"/>
                <w:sz w:val="20"/>
                <w:szCs w:val="20"/>
                <w:lang w:val="ru-RU" w:eastAsia="en-CA"/>
                <w14:ligatures w14:val="none"/>
              </w:rPr>
              <w:t xml:space="preserve"> и поощрени</w:t>
            </w:r>
            <w:r w:rsidRPr="00436B63">
              <w:rPr>
                <w:rFonts w:ascii="Aptos" w:eastAsia="Times New Roman" w:hAnsi="Aptos" w:cs="Arial"/>
                <w:color w:val="000000"/>
                <w:sz w:val="20"/>
                <w:szCs w:val="20"/>
                <w:lang w:val="ru-RU" w:eastAsia="en-CA"/>
                <w14:ligatures w14:val="none"/>
              </w:rPr>
              <w:t>я</w:t>
            </w:r>
            <w:r w:rsidRPr="00436B63">
              <w:rPr>
                <w:rFonts w:ascii="Aptos" w:eastAsia="Times New Roman" w:hAnsi="Aptos" w:cs="Times New Roman"/>
                <w:color w:val="000000"/>
                <w:kern w:val="0"/>
                <w:sz w:val="20"/>
                <w:szCs w:val="20"/>
                <w:lang w:val="ru-RU" w:eastAsia="en-CA"/>
                <w14:ligatures w14:val="none"/>
              </w:rPr>
              <w:t xml:space="preserve"> традиционного устойчивого использования коренными народами и местными общинами</w:t>
            </w:r>
            <w:r w:rsidRPr="00436B63">
              <w:rPr>
                <w:rFonts w:ascii="Times New Roman" w:eastAsia="Times New Roman" w:hAnsi="Times New Roman" w:cs="Times New Roman"/>
                <w:color w:val="000000"/>
                <w:kern w:val="0"/>
                <w:sz w:val="20"/>
                <w:szCs w:val="20"/>
                <w:lang w:val="ru-RU" w:eastAsia="en-CA"/>
                <w14:ligatures w14:val="none"/>
              </w:rPr>
              <w:t xml:space="preserve"> </w:t>
            </w:r>
          </w:p>
        </w:tc>
        <w:tc>
          <w:tcPr>
            <w:tcW w:w="2203" w:type="dxa"/>
            <w:tcBorders>
              <w:top w:val="nil"/>
              <w:left w:val="nil"/>
              <w:bottom w:val="single" w:sz="4" w:space="0" w:color="auto"/>
              <w:right w:val="single" w:sz="4" w:space="0" w:color="auto"/>
            </w:tcBorders>
            <w:vAlign w:val="center"/>
          </w:tcPr>
          <w:p w14:paraId="48737ABE"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127 </w:t>
            </w:r>
            <w:r w:rsidRPr="00436B63">
              <w:rPr>
                <w:rFonts w:ascii="Times New Roman" w:eastAsia="Times New Roman" w:hAnsi="Times New Roman" w:cs="Times New Roman"/>
                <w:color w:val="000000"/>
                <w:kern w:val="0"/>
                <w:sz w:val="20"/>
                <w:szCs w:val="20"/>
                <w:lang w:val="ru-RU" w:eastAsia="en-CA"/>
                <w14:ligatures w14:val="none"/>
              </w:rPr>
              <w:t>Сторон</w:t>
            </w:r>
          </w:p>
        </w:tc>
        <w:tc>
          <w:tcPr>
            <w:tcW w:w="708" w:type="dxa"/>
            <w:tcBorders>
              <w:top w:val="nil"/>
              <w:left w:val="nil"/>
              <w:bottom w:val="single" w:sz="4" w:space="0" w:color="auto"/>
              <w:right w:val="single" w:sz="4" w:space="0" w:color="auto"/>
            </w:tcBorders>
            <w:vAlign w:val="center"/>
          </w:tcPr>
          <w:p w14:paraId="11389D5F"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н</w:t>
            </w:r>
            <w:r w:rsidRPr="00436B63">
              <w:rPr>
                <w:rFonts w:ascii="Aptos" w:eastAsia="Times New Roman" w:hAnsi="Aptos" w:cs="Times New Roman"/>
                <w:color w:val="000000"/>
                <w:kern w:val="0"/>
                <w:sz w:val="20"/>
                <w:szCs w:val="20"/>
                <w:lang w:val="ru-RU" w:eastAsia="en-CA"/>
                <w14:ligatures w14:val="none"/>
              </w:rPr>
              <w:t>/</w:t>
            </w:r>
            <w:proofErr w:type="spellStart"/>
            <w:r w:rsidRPr="00436B63">
              <w:rPr>
                <w:rFonts w:ascii="Times New Roman" w:eastAsia="Times New Roman" w:hAnsi="Times New Roman" w:cs="Times New Roman"/>
                <w:color w:val="000000"/>
                <w:kern w:val="0"/>
                <w:sz w:val="20"/>
                <w:szCs w:val="20"/>
                <w:lang w:val="ru-RU" w:eastAsia="en-CA"/>
                <w14:ligatures w14:val="none"/>
              </w:rPr>
              <w:t>п</w:t>
            </w:r>
            <w:r w:rsidRPr="00436B63">
              <w:rPr>
                <w:rFonts w:ascii="Aptos" w:eastAsia="Times New Roman" w:hAnsi="Aptos" w:cs="Times New Roman"/>
                <w:i/>
                <w:iCs/>
                <w:color w:val="000000"/>
                <w:kern w:val="0"/>
                <w:sz w:val="20"/>
                <w:szCs w:val="20"/>
                <w:vertAlign w:val="superscript"/>
                <w:lang w:val="ru-RU" w:eastAsia="en-CA"/>
                <w14:ligatures w14:val="none"/>
              </w:rPr>
              <w:t>a</w:t>
            </w:r>
            <w:proofErr w:type="spellEnd"/>
          </w:p>
        </w:tc>
        <w:tc>
          <w:tcPr>
            <w:tcW w:w="2835" w:type="dxa"/>
            <w:tcBorders>
              <w:top w:val="nil"/>
              <w:left w:val="nil"/>
              <w:bottom w:val="single" w:sz="4" w:space="0" w:color="auto"/>
              <w:right w:val="single" w:sz="4" w:space="0" w:color="auto"/>
            </w:tcBorders>
            <w:vAlign w:val="center"/>
          </w:tcPr>
          <w:p w14:paraId="43FA10E4"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44 </w:t>
            </w:r>
            <w:r w:rsidRPr="00436B63">
              <w:rPr>
                <w:rFonts w:ascii="Times New Roman" w:eastAsia="Times New Roman" w:hAnsi="Times New Roman" w:cs="Times New Roman"/>
                <w:color w:val="000000"/>
                <w:kern w:val="0"/>
                <w:sz w:val="20"/>
                <w:szCs w:val="20"/>
                <w:lang w:val="ru-RU" w:eastAsia="en-CA"/>
                <w14:ligatures w14:val="none"/>
              </w:rPr>
              <w:t xml:space="preserve">процента Сторон получили высокие оценки </w:t>
            </w:r>
            <w:r w:rsidRPr="00436B63">
              <w:rPr>
                <w:rFonts w:ascii="Aptos" w:eastAsia="Times New Roman" w:hAnsi="Aptos" w:cs="Times New Roman"/>
                <w:color w:val="000000"/>
                <w:kern w:val="0"/>
                <w:sz w:val="20"/>
                <w:szCs w:val="20"/>
                <w:lang w:val="ru-RU" w:eastAsia="en-CA"/>
                <w14:ligatures w14:val="none"/>
              </w:rPr>
              <w:t>(</w:t>
            </w:r>
            <w:r w:rsidRPr="00436B63">
              <w:rPr>
                <w:rFonts w:ascii="Times New Roman" w:eastAsia="Times New Roman" w:hAnsi="Times New Roman" w:cs="Times New Roman"/>
                <w:color w:val="000000"/>
                <w:kern w:val="0"/>
                <w:sz w:val="20"/>
                <w:szCs w:val="20"/>
                <w:lang w:val="ru-RU" w:eastAsia="en-CA"/>
                <w14:ligatures w14:val="none"/>
              </w:rPr>
              <w:t xml:space="preserve">оценка </w:t>
            </w:r>
            <w:r w:rsidRPr="00436B63">
              <w:rPr>
                <w:rFonts w:ascii="Aptos" w:eastAsia="Times New Roman" w:hAnsi="Aptos" w:cs="Times New Roman"/>
                <w:color w:val="000000"/>
                <w:kern w:val="0"/>
                <w:sz w:val="20"/>
                <w:szCs w:val="20"/>
                <w:lang w:val="ru-RU" w:eastAsia="en-CA"/>
                <w14:ligatures w14:val="none"/>
              </w:rPr>
              <w:t>4/5)</w:t>
            </w:r>
          </w:p>
        </w:tc>
        <w:tc>
          <w:tcPr>
            <w:tcW w:w="709" w:type="dxa"/>
            <w:tcBorders>
              <w:top w:val="nil"/>
              <w:left w:val="nil"/>
              <w:bottom w:val="single" w:sz="4" w:space="0" w:color="auto"/>
              <w:right w:val="single" w:sz="4" w:space="0" w:color="auto"/>
            </w:tcBorders>
            <w:shd w:val="clear" w:color="auto" w:fill="FFC000"/>
            <w:vAlign w:val="center"/>
          </w:tcPr>
          <w:p w14:paraId="6B66CA53"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3F85EBDE" w14:textId="77777777" w:rsidTr="005716FA">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tcPr>
          <w:p w14:paraId="2533B13A"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Все количественные индикаторы в совокупности </w:t>
            </w:r>
          </w:p>
        </w:tc>
        <w:tc>
          <w:tcPr>
            <w:tcW w:w="2203" w:type="dxa"/>
            <w:tcBorders>
              <w:top w:val="nil"/>
              <w:left w:val="nil"/>
              <w:bottom w:val="single" w:sz="4" w:space="0" w:color="auto"/>
              <w:right w:val="single" w:sz="4" w:space="0" w:color="auto"/>
            </w:tcBorders>
            <w:vAlign w:val="center"/>
          </w:tcPr>
          <w:p w14:paraId="4B22BEF5"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32 </w:t>
            </w:r>
            <w:r w:rsidRPr="00436B63">
              <w:rPr>
                <w:rFonts w:ascii="Times New Roman" w:eastAsia="Times New Roman" w:hAnsi="Times New Roman" w:cs="Calibri"/>
                <w:color w:val="000000"/>
                <w:kern w:val="0"/>
                <w:sz w:val="20"/>
                <w:szCs w:val="20"/>
                <w:lang w:val="ru-RU" w:eastAsia="en-CA"/>
                <w14:ligatures w14:val="none"/>
              </w:rPr>
              <w:t>Стороны</w:t>
            </w:r>
            <w:r w:rsidRPr="00436B63">
              <w:rPr>
                <w:rFonts w:ascii="Aptos" w:eastAsia="Times New Roman" w:hAnsi="Aptos" w:cs="Calibri"/>
                <w:color w:val="000000"/>
                <w:kern w:val="0"/>
                <w:sz w:val="20"/>
                <w:szCs w:val="20"/>
                <w:lang w:val="ru-RU" w:eastAsia="en-CA"/>
                <w14:ligatures w14:val="none"/>
              </w:rPr>
              <w:t xml:space="preserve">, 25 </w:t>
            </w:r>
            <w:r w:rsidRPr="00436B63">
              <w:rPr>
                <w:rFonts w:ascii="Times New Roman" w:eastAsia="Times New Roman" w:hAnsi="Times New Roman" w:cs="Calibri"/>
                <w:color w:val="000000"/>
                <w:kern w:val="0"/>
                <w:sz w:val="20"/>
                <w:szCs w:val="20"/>
                <w:lang w:val="ru-RU" w:eastAsia="en-CA"/>
                <w14:ligatures w14:val="none"/>
              </w:rPr>
              <w:t xml:space="preserve">процентов </w:t>
            </w:r>
          </w:p>
        </w:tc>
        <w:tc>
          <w:tcPr>
            <w:tcW w:w="708" w:type="dxa"/>
            <w:tcBorders>
              <w:top w:val="nil"/>
              <w:left w:val="nil"/>
              <w:bottom w:val="single" w:sz="4" w:space="0" w:color="auto"/>
              <w:right w:val="nil"/>
            </w:tcBorders>
            <w:shd w:val="clear" w:color="auto" w:fill="C00000"/>
            <w:vAlign w:val="center"/>
          </w:tcPr>
          <w:p w14:paraId="0F04A263"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835" w:type="dxa"/>
            <w:tcBorders>
              <w:top w:val="nil"/>
              <w:left w:val="single" w:sz="4" w:space="0" w:color="auto"/>
              <w:bottom w:val="single" w:sz="4" w:space="0" w:color="auto"/>
              <w:right w:val="single" w:sz="4" w:space="0" w:color="auto"/>
            </w:tcBorders>
            <w:vAlign w:val="center"/>
          </w:tcPr>
          <w:p w14:paraId="3FD65A3A"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28 </w:t>
            </w:r>
            <w:r w:rsidRPr="00436B63">
              <w:rPr>
                <w:rFonts w:ascii="Times New Roman" w:eastAsia="Times New Roman" w:hAnsi="Times New Roman" w:cs="Times New Roman"/>
                <w:color w:val="000000"/>
                <w:kern w:val="0"/>
                <w:sz w:val="20"/>
                <w:szCs w:val="20"/>
                <w:lang w:val="ru-RU" w:eastAsia="en-CA"/>
                <w14:ligatures w14:val="none"/>
              </w:rPr>
              <w:t xml:space="preserve">процентов - позитивные тенденции </w:t>
            </w:r>
          </w:p>
          <w:p w14:paraId="1D5027A2"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22 </w:t>
            </w:r>
            <w:r w:rsidRPr="00436B63">
              <w:rPr>
                <w:rFonts w:ascii="Times New Roman" w:eastAsia="Times New Roman" w:hAnsi="Times New Roman" w:cs="Times New Roman"/>
                <w:color w:val="000000"/>
                <w:kern w:val="0"/>
                <w:sz w:val="20"/>
                <w:szCs w:val="20"/>
                <w:lang w:val="ru-RU" w:eastAsia="en-CA"/>
                <w14:ligatures w14:val="none"/>
              </w:rPr>
              <w:t xml:space="preserve">процента - негативные тенденции </w:t>
            </w:r>
          </w:p>
        </w:tc>
        <w:tc>
          <w:tcPr>
            <w:tcW w:w="709" w:type="dxa"/>
            <w:tcBorders>
              <w:top w:val="nil"/>
              <w:left w:val="single" w:sz="4" w:space="0" w:color="auto"/>
              <w:bottom w:val="single" w:sz="4" w:space="0" w:color="auto"/>
              <w:right w:val="single" w:sz="4" w:space="0" w:color="auto"/>
            </w:tcBorders>
            <w:shd w:val="clear" w:color="auto" w:fill="FFC000"/>
            <w:vAlign w:val="center"/>
          </w:tcPr>
          <w:p w14:paraId="270D2D0C"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bl>
    <w:p w14:paraId="0FB67A92"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6688DB20" w14:textId="73F2F01E" w:rsidR="00C50906" w:rsidRPr="00436B63" w:rsidRDefault="00C50906" w:rsidP="00C50906">
      <w:pPr>
        <w:rPr>
          <w:rFonts w:ascii="Times New Roman" w:eastAsia="Yu Mincho" w:hAnsi="Times New Roman" w:cs="Arial"/>
          <w:kern w:val="0"/>
          <w:sz w:val="16"/>
          <w:szCs w:val="16"/>
          <w:lang w:val="ru-RU" w:eastAsia="ja-JP"/>
          <w14:ligatures w14:val="none"/>
        </w:rPr>
      </w:pPr>
      <w:r w:rsidRPr="00436B63">
        <w:rPr>
          <w:rFonts w:ascii="Times New Roman" w:eastAsia="Times New Roman" w:hAnsi="Times New Roman" w:cs="Arial"/>
          <w:i/>
          <w:iCs/>
          <w:sz w:val="16"/>
          <w:szCs w:val="16"/>
          <w:lang w:val="ru-RU"/>
          <w14:ligatures w14:val="none"/>
        </w:rPr>
        <w:t>Примечание</w:t>
      </w:r>
      <w:r w:rsidRPr="00436B63">
        <w:rPr>
          <w:rFonts w:ascii="Aptos" w:eastAsia="Times New Roman" w:hAnsi="Aptos" w:cs="Arial"/>
          <w:i/>
          <w:iCs/>
          <w:sz w:val="16"/>
          <w:szCs w:val="16"/>
          <w:lang w:val="ru-RU"/>
          <w14:ligatures w14:val="none"/>
        </w:rPr>
        <w:t>:</w:t>
      </w:r>
      <w:r w:rsidRPr="00436B63">
        <w:rPr>
          <w:rFonts w:ascii="Aptos" w:eastAsia="Times New Roman" w:hAnsi="Aptos" w:cs="Arial"/>
          <w:sz w:val="16"/>
          <w:szCs w:val="16"/>
          <w:lang w:val="ru-RU"/>
          <w14:ligatures w14:val="none"/>
        </w:rPr>
        <w:t xml:space="preserve"> </w:t>
      </w:r>
      <w:r w:rsidR="005A5914">
        <w:rPr>
          <w:rFonts w:ascii="Times New Roman" w:eastAsia="Yu Mincho" w:hAnsi="Times New Roman" w:cs="Arial"/>
          <w:kern w:val="0"/>
          <w:sz w:val="16"/>
          <w:szCs w:val="16"/>
          <w:lang w:val="ru-RU" w:eastAsia="ja-JP"/>
          <w14:ligatures w14:val="none"/>
        </w:rPr>
        <w:t xml:space="preserve">цветовая кодировка связана с общей оценкой </w:t>
      </w:r>
      <w:proofErr w:type="gramStart"/>
      <w:r w:rsidR="005A5914">
        <w:rPr>
          <w:rFonts w:ascii="Times New Roman" w:eastAsia="Yu Mincho" w:hAnsi="Times New Roman" w:cs="Arial"/>
          <w:kern w:val="0"/>
          <w:sz w:val="16"/>
          <w:szCs w:val="16"/>
          <w:lang w:val="ru-RU" w:eastAsia="ja-JP"/>
          <w14:ligatures w14:val="none"/>
        </w:rPr>
        <w:t xml:space="preserve">прогресса </w:t>
      </w:r>
      <w:r w:rsidRPr="00436B63">
        <w:rPr>
          <w:rFonts w:ascii="Times New Roman" w:eastAsia="Yu Mincho" w:hAnsi="Times New Roman" w:cs="Arial"/>
          <w:kern w:val="0"/>
          <w:sz w:val="16"/>
          <w:szCs w:val="16"/>
          <w:lang w:val="ru-RU" w:eastAsia="ja-JP"/>
          <w14:ligatures w14:val="none"/>
        </w:rPr>
        <w:t xml:space="preserve"> по</w:t>
      </w:r>
      <w:proofErr w:type="gramEnd"/>
      <w:r w:rsidRPr="00436B63">
        <w:rPr>
          <w:rFonts w:ascii="Times New Roman" w:eastAsia="Yu Mincho" w:hAnsi="Times New Roman" w:cs="Arial"/>
          <w:kern w:val="0"/>
          <w:sz w:val="16"/>
          <w:szCs w:val="16"/>
          <w:lang w:val="ru-RU" w:eastAsia="ja-JP"/>
          <w14:ligatures w14:val="none"/>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p>
    <w:p w14:paraId="2B4B3B49" w14:textId="77777777" w:rsidR="00C50906" w:rsidRPr="00436B63" w:rsidRDefault="00C50906" w:rsidP="00C50906">
      <w:pPr>
        <w:spacing w:after="0" w:line="240" w:lineRule="auto"/>
        <w:rPr>
          <w:rFonts w:ascii="Aptos" w:eastAsia="Yu Mincho" w:hAnsi="Aptos" w:cs="Arial"/>
          <w:kern w:val="0"/>
          <w:sz w:val="16"/>
          <w:szCs w:val="16"/>
          <w:lang w:val="ru-RU" w:eastAsia="ja-JP"/>
          <w14:ligatures w14:val="none"/>
        </w:rPr>
      </w:pPr>
      <w:proofErr w:type="gramStart"/>
      <w:r w:rsidRPr="00436B63">
        <w:rPr>
          <w:rFonts w:ascii="Aptos" w:eastAsia="Yu Mincho" w:hAnsi="Aptos" w:cs="Arial"/>
          <w:kern w:val="0"/>
          <w:sz w:val="18"/>
          <w:szCs w:val="18"/>
          <w:vertAlign w:val="superscript"/>
          <w:lang w:val="ru-RU" w:eastAsia="ja-JP"/>
          <w14:ligatures w14:val="none"/>
        </w:rPr>
        <w:t>a</w:t>
      </w:r>
      <w:proofErr w:type="gramEnd"/>
      <w:r w:rsidRPr="00436B63">
        <w:rPr>
          <w:rFonts w:ascii="Aptos" w:eastAsia="Yu Mincho" w:hAnsi="Aptos" w:cs="Arial"/>
          <w:kern w:val="0"/>
          <w:sz w:val="18"/>
          <w:szCs w:val="18"/>
          <w:lang w:val="ru-RU" w:eastAsia="ja-JP"/>
          <w14:ligatures w14:val="none"/>
        </w:rPr>
        <w:t xml:space="preserve"> </w:t>
      </w:r>
      <w:r w:rsidRPr="00436B63">
        <w:rPr>
          <w:rFonts w:ascii="Times New Roman" w:eastAsia="Yu Mincho" w:hAnsi="Times New Roman" w:cs="Arial"/>
          <w:kern w:val="0"/>
          <w:sz w:val="16"/>
          <w:szCs w:val="16"/>
          <w:lang w:val="ru-RU" w:eastAsia="ja-JP"/>
          <w14:ligatures w14:val="none"/>
        </w:rPr>
        <w:t xml:space="preserve">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дает практически полезной информации для достижения прогресса в выполнении, поэтому оценка использования индикаторов не актуальна.   </w:t>
      </w:r>
    </w:p>
    <w:p w14:paraId="002E1F23" w14:textId="77777777" w:rsidR="00C50906" w:rsidRPr="00436B63" w:rsidRDefault="00C50906" w:rsidP="00C50906">
      <w:pPr>
        <w:rPr>
          <w:rFonts w:ascii="Aptos" w:eastAsia="Times New Roman" w:hAnsi="Aptos" w:cs="Arial"/>
          <w:lang w:val="ru-RU"/>
          <w14:ligatures w14:val="none"/>
        </w:rPr>
      </w:pPr>
    </w:p>
    <w:p w14:paraId="046D3D5D"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ptos"/>
          <w:lang w:val="ru-RU"/>
          <w14:ligatures w14:val="none"/>
        </w:rPr>
        <w:t>Представлен</w:t>
      </w:r>
      <w:r w:rsidRPr="00436B63">
        <w:rPr>
          <w:rFonts w:ascii="Times New Roman" w:eastAsia="Times New Roman" w:hAnsi="Times New Roman" w:cs="Aptos"/>
          <w:lang w:val="ru-RU"/>
          <w14:ligatures w14:val="none"/>
        </w:rPr>
        <w:t xml:space="preserve">ные </w:t>
      </w:r>
      <w:r w:rsidRPr="00436B63">
        <w:rPr>
          <w:rFonts w:ascii="Aptos" w:eastAsia="Times New Roman" w:hAnsi="Aptos" w:cs="Aptos"/>
          <w:lang w:val="ru-RU"/>
          <w14:ligatures w14:val="none"/>
        </w:rPr>
        <w:t>данны</w:t>
      </w:r>
      <w:r w:rsidRPr="00436B63">
        <w:rPr>
          <w:rFonts w:ascii="Times New Roman" w:eastAsia="Times New Roman" w:hAnsi="Times New Roman" w:cs="Aptos"/>
          <w:lang w:val="ru-RU"/>
          <w14:ligatures w14:val="none"/>
        </w:rPr>
        <w:t>е</w:t>
      </w:r>
      <w:r w:rsidRPr="00436B63">
        <w:rPr>
          <w:rFonts w:ascii="Aptos" w:eastAsia="Times New Roman" w:hAnsi="Aptos" w:cs="Aptos"/>
          <w:lang w:val="ru-RU"/>
          <w14:ligatures w14:val="none"/>
        </w:rPr>
        <w:t xml:space="preserve"> по основному </w:t>
      </w:r>
      <w:r w:rsidRPr="00436B63">
        <w:rPr>
          <w:rFonts w:ascii="Times New Roman" w:eastAsia="Times New Roman" w:hAnsi="Times New Roman" w:cs="Aptos"/>
          <w:lang w:val="ru-RU"/>
          <w14:ligatures w14:val="none"/>
        </w:rPr>
        <w:t xml:space="preserve">индикатору </w:t>
      </w:r>
      <w:r w:rsidRPr="00436B63">
        <w:rPr>
          <w:rFonts w:ascii="Aptos" w:eastAsia="Times New Roman" w:hAnsi="Aptos" w:cs="Aptos"/>
          <w:lang w:val="ru-RU"/>
          <w14:ligatures w14:val="none"/>
        </w:rPr>
        <w:t>9.1 (выгоды от устойчивого использования диких видов) было ограниченным</w:t>
      </w:r>
      <w:r w:rsidRPr="00436B63">
        <w:rPr>
          <w:rFonts w:ascii="Times New Roman" w:eastAsia="Times New Roman" w:hAnsi="Times New Roman" w:cs="Aptos"/>
          <w:lang w:val="ru-RU"/>
          <w14:ligatures w14:val="none"/>
        </w:rPr>
        <w:t>и</w:t>
      </w:r>
      <w:r w:rsidRPr="00436B63">
        <w:rPr>
          <w:rFonts w:ascii="Aptos" w:eastAsia="Times New Roman" w:hAnsi="Aptos" w:cs="Aptos"/>
          <w:lang w:val="ru-RU"/>
          <w14:ligatures w14:val="none"/>
        </w:rPr>
        <w:t xml:space="preserve"> и не стандартизированным</w:t>
      </w:r>
      <w:r w:rsidRPr="00436B63">
        <w:rPr>
          <w:rFonts w:ascii="Times New Roman" w:eastAsia="Times New Roman" w:hAnsi="Times New Roman" w:cs="Aptos"/>
          <w:lang w:val="ru-RU"/>
          <w14:ligatures w14:val="none"/>
        </w:rPr>
        <w:t>и</w:t>
      </w:r>
      <w:r w:rsidRPr="00436B63">
        <w:rPr>
          <w:rFonts w:ascii="Aptos" w:eastAsia="Times New Roman" w:hAnsi="Aptos" w:cs="Aptos"/>
          <w:lang w:val="ru-RU"/>
          <w14:ligatures w14:val="none"/>
        </w:rPr>
        <w:t>, скорее всего</w:t>
      </w:r>
      <w:r w:rsidRPr="00436B63">
        <w:rPr>
          <w:rFonts w:ascii="Times New Roman" w:eastAsia="Times New Roman" w:hAnsi="Times New Roman" w:cs="Aptos"/>
          <w:lang w:val="ru-RU"/>
          <w14:ligatures w14:val="none"/>
        </w:rPr>
        <w:t xml:space="preserve"> из-за </w:t>
      </w:r>
      <w:r w:rsidRPr="00436B63">
        <w:rPr>
          <w:rFonts w:ascii="Aptos" w:eastAsia="Times New Roman" w:hAnsi="Aptos" w:cs="Aptos"/>
          <w:lang w:val="ru-RU"/>
          <w14:ligatures w14:val="none"/>
        </w:rPr>
        <w:t>неполн</w:t>
      </w:r>
      <w:r w:rsidRPr="00436B63">
        <w:rPr>
          <w:rFonts w:ascii="Times New Roman" w:eastAsia="Times New Roman" w:hAnsi="Times New Roman" w:cs="Aptos"/>
          <w:lang w:val="ru-RU"/>
          <w14:ligatures w14:val="none"/>
        </w:rPr>
        <w:t xml:space="preserve">оты </w:t>
      </w:r>
      <w:r w:rsidRPr="00436B63">
        <w:rPr>
          <w:rFonts w:ascii="Aptos" w:eastAsia="Times New Roman" w:hAnsi="Aptos" w:cs="Aptos"/>
          <w:lang w:val="ru-RU"/>
          <w14:ligatures w14:val="none"/>
        </w:rPr>
        <w:t>методически</w:t>
      </w:r>
      <w:r w:rsidRPr="00436B63">
        <w:rPr>
          <w:rFonts w:ascii="Times New Roman" w:eastAsia="Times New Roman" w:hAnsi="Times New Roman" w:cs="Aptos"/>
          <w:lang w:val="ru-RU"/>
          <w14:ligatures w14:val="none"/>
        </w:rPr>
        <w:t xml:space="preserve">х указаний, имеющихся для </w:t>
      </w:r>
      <w:r w:rsidRPr="00436B63">
        <w:rPr>
          <w:rFonts w:ascii="Aptos" w:eastAsia="Times New Roman" w:hAnsi="Aptos" w:cs="Aptos"/>
          <w:lang w:val="ru-RU"/>
          <w14:ligatures w14:val="none"/>
        </w:rPr>
        <w:t xml:space="preserve">Сторон (см. таблицу 21). </w:t>
      </w:r>
      <w:proofErr w:type="gramStart"/>
      <w:r w:rsidRPr="00436B63">
        <w:rPr>
          <w:rFonts w:ascii="Aptos" w:eastAsia="Times New Roman" w:hAnsi="Aptos" w:cs="Aptos"/>
          <w:lang w:val="ru-RU"/>
          <w14:ligatures w14:val="none"/>
        </w:rPr>
        <w:t>Из тех Сторон,</w:t>
      </w:r>
      <w:proofErr w:type="gramEnd"/>
      <w:r w:rsidRPr="00436B63">
        <w:rPr>
          <w:rFonts w:ascii="Aptos" w:eastAsia="Times New Roman" w:hAnsi="Aptos" w:cs="Aptos"/>
          <w:lang w:val="ru-RU"/>
          <w14:ligatures w14:val="none"/>
        </w:rPr>
        <w:t xml:space="preserve"> чьи национальные доклады</w:t>
      </w:r>
      <w:r w:rsidRPr="00436B63">
        <w:rPr>
          <w:rFonts w:ascii="Times New Roman" w:eastAsia="Times New Roman" w:hAnsi="Times New Roman" w:cs="Aptos"/>
          <w:lang w:val="ru-RU"/>
          <w14:ligatures w14:val="none"/>
        </w:rPr>
        <w:t xml:space="preserve"> </w:t>
      </w:r>
      <w:r w:rsidRPr="00436B63">
        <w:rPr>
          <w:rFonts w:ascii="Aptos" w:eastAsia="Times New Roman" w:hAnsi="Aptos" w:cs="Aptos"/>
          <w:lang w:val="ru-RU"/>
          <w14:ligatures w14:val="none"/>
        </w:rPr>
        <w:t xml:space="preserve">были рассмотрены в анализе, 10 процентов представили информацию по этому </w:t>
      </w:r>
      <w:r w:rsidRPr="00436B63">
        <w:rPr>
          <w:rFonts w:ascii="Times New Roman" w:eastAsia="Times New Roman" w:hAnsi="Times New Roman" w:cs="Aptos"/>
          <w:lang w:val="ru-RU"/>
          <w14:ligatures w14:val="none"/>
        </w:rPr>
        <w:t xml:space="preserve">индикатору и </w:t>
      </w:r>
      <w:r w:rsidRPr="00436B63">
        <w:rPr>
          <w:rFonts w:ascii="Aptos" w:eastAsia="Times New Roman" w:hAnsi="Aptos" w:cs="Aptos"/>
          <w:lang w:val="ru-RU"/>
          <w14:ligatures w14:val="none"/>
        </w:rPr>
        <w:t>включ</w:t>
      </w:r>
      <w:r w:rsidRPr="00436B63">
        <w:rPr>
          <w:rFonts w:ascii="Times New Roman" w:eastAsia="Times New Roman" w:hAnsi="Times New Roman" w:cs="Aptos"/>
          <w:lang w:val="ru-RU"/>
          <w14:ligatures w14:val="none"/>
        </w:rPr>
        <w:t xml:space="preserve">или </w:t>
      </w:r>
      <w:r w:rsidRPr="00436B63">
        <w:rPr>
          <w:rFonts w:ascii="Aptos" w:eastAsia="Times New Roman" w:hAnsi="Aptos" w:cs="Aptos"/>
          <w:lang w:val="ru-RU"/>
          <w14:ligatures w14:val="none"/>
        </w:rPr>
        <w:t>мно</w:t>
      </w:r>
      <w:r w:rsidRPr="00436B63">
        <w:rPr>
          <w:rFonts w:ascii="Times New Roman" w:eastAsia="Times New Roman" w:hAnsi="Times New Roman" w:cs="Aptos"/>
          <w:lang w:val="ru-RU"/>
          <w14:ligatures w14:val="none"/>
        </w:rPr>
        <w:t xml:space="preserve">го </w:t>
      </w:r>
      <w:r w:rsidRPr="00436B63">
        <w:rPr>
          <w:rFonts w:ascii="Aptos" w:eastAsia="Times New Roman" w:hAnsi="Aptos" w:cs="Aptos"/>
          <w:lang w:val="ru-RU"/>
          <w14:ligatures w14:val="none"/>
        </w:rPr>
        <w:t>раз</w:t>
      </w:r>
      <w:r w:rsidRPr="00436B63">
        <w:rPr>
          <w:rFonts w:ascii="Times New Roman" w:eastAsia="Times New Roman" w:hAnsi="Times New Roman" w:cs="Aptos"/>
          <w:lang w:val="ru-RU"/>
          <w14:ligatures w14:val="none"/>
        </w:rPr>
        <w:t xml:space="preserve">ных </w:t>
      </w:r>
      <w:r w:rsidRPr="00436B63">
        <w:rPr>
          <w:rFonts w:ascii="Aptos" w:eastAsia="Times New Roman" w:hAnsi="Aptos" w:cs="Aptos"/>
          <w:lang w:val="ru-RU"/>
          <w14:ligatures w14:val="none"/>
        </w:rPr>
        <w:t xml:space="preserve">видов выгод (например, доход, занятость, продовольствие, </w:t>
      </w:r>
      <w:r w:rsidRPr="00436B63">
        <w:rPr>
          <w:rFonts w:ascii="Times New Roman" w:eastAsia="Times New Roman" w:hAnsi="Times New Roman" w:cs="Aptos"/>
          <w:lang w:val="ru-RU"/>
          <w14:ligatures w14:val="none"/>
        </w:rPr>
        <w:t xml:space="preserve">ценность </w:t>
      </w:r>
      <w:r w:rsidRPr="00436B63">
        <w:rPr>
          <w:rFonts w:ascii="Aptos" w:eastAsia="Times New Roman" w:hAnsi="Aptos" w:cs="Aptos"/>
          <w:lang w:val="ru-RU"/>
          <w14:ligatures w14:val="none"/>
        </w:rPr>
        <w:t>экспорт</w:t>
      </w:r>
      <w:r w:rsidRPr="00436B63">
        <w:rPr>
          <w:rFonts w:ascii="Times New Roman" w:eastAsia="Times New Roman" w:hAnsi="Times New Roman" w:cs="Aptos"/>
          <w:lang w:val="ru-RU"/>
          <w14:ligatures w14:val="none"/>
        </w:rPr>
        <w:t>а</w:t>
      </w:r>
      <w:r w:rsidRPr="00436B63">
        <w:rPr>
          <w:rFonts w:ascii="Aptos" w:eastAsia="Times New Roman" w:hAnsi="Aptos" w:cs="Aptos"/>
          <w:lang w:val="ru-RU"/>
          <w14:ligatures w14:val="none"/>
        </w:rPr>
        <w:t xml:space="preserve"> и другие). Хотя выгоды не сопоставимы</w:t>
      </w:r>
      <w:r w:rsidRPr="00436B63">
        <w:rPr>
          <w:rFonts w:ascii="Times New Roman" w:eastAsia="Times New Roman" w:hAnsi="Times New Roman" w:cs="Aptos"/>
          <w:lang w:val="ru-RU"/>
          <w14:ligatures w14:val="none"/>
        </w:rPr>
        <w:t xml:space="preserve"> напрямую </w:t>
      </w:r>
      <w:r w:rsidRPr="00436B63">
        <w:rPr>
          <w:rFonts w:ascii="Aptos" w:eastAsia="Times New Roman" w:hAnsi="Aptos" w:cs="Aptos"/>
          <w:lang w:val="ru-RU"/>
          <w14:ligatures w14:val="none"/>
        </w:rPr>
        <w:t xml:space="preserve">и не могут быть объединены в единую тенденцию, </w:t>
      </w:r>
      <w:r w:rsidRPr="00436B63">
        <w:rPr>
          <w:rFonts w:ascii="Times New Roman" w:eastAsia="Times New Roman" w:hAnsi="Times New Roman" w:cs="Aptos"/>
          <w:lang w:val="ru-RU"/>
          <w14:ligatures w14:val="none"/>
        </w:rPr>
        <w:t xml:space="preserve">но </w:t>
      </w:r>
      <w:r w:rsidRPr="00436B63">
        <w:rPr>
          <w:rFonts w:ascii="Aptos" w:eastAsia="Times New Roman" w:hAnsi="Aptos" w:cs="Aptos"/>
          <w:lang w:val="ru-RU"/>
          <w14:ligatures w14:val="none"/>
        </w:rPr>
        <w:t xml:space="preserve">анализ отдельных </w:t>
      </w:r>
      <w:r w:rsidRPr="00436B63">
        <w:rPr>
          <w:rFonts w:ascii="Times New Roman" w:eastAsia="Times New Roman" w:hAnsi="Times New Roman" w:cs="Aptos"/>
          <w:lang w:val="ru-RU"/>
          <w14:ligatures w14:val="none"/>
        </w:rPr>
        <w:t>т</w:t>
      </w:r>
      <w:r w:rsidRPr="00436B63">
        <w:rPr>
          <w:rFonts w:ascii="Aptos" w:eastAsia="Times New Roman" w:hAnsi="Aptos" w:cs="Aptos"/>
          <w:lang w:val="ru-RU"/>
          <w14:ligatures w14:val="none"/>
        </w:rPr>
        <w:t xml:space="preserve">енденций показал больше снижение, чем увеличение выгод. Около половины Сторон сообщили, что </w:t>
      </w:r>
      <w:r w:rsidRPr="00436B63">
        <w:rPr>
          <w:rFonts w:ascii="Times New Roman" w:eastAsia="Times New Roman" w:hAnsi="Times New Roman" w:cs="Aptos"/>
          <w:lang w:val="ru-RU"/>
          <w14:ligatures w14:val="none"/>
        </w:rPr>
        <w:t xml:space="preserve">они </w:t>
      </w:r>
      <w:r w:rsidRPr="00436B63">
        <w:rPr>
          <w:rFonts w:ascii="Aptos" w:eastAsia="Times New Roman" w:hAnsi="Aptos" w:cs="Aptos"/>
          <w:lang w:val="ru-RU"/>
          <w14:ligatures w14:val="none"/>
        </w:rPr>
        <w:t xml:space="preserve">в настоящее время не отслеживают выгоды, получаемые от устойчивого использования, указывая на методологические проблемы и проблемы с данными. </w:t>
      </w:r>
      <w:r w:rsidRPr="00436B63">
        <w:rPr>
          <w:rFonts w:ascii="Times New Roman" w:eastAsia="Times New Roman" w:hAnsi="Times New Roman" w:cs="Aptos"/>
          <w:lang w:val="ru-RU"/>
          <w14:ligatures w14:val="none"/>
        </w:rPr>
        <w:t xml:space="preserve">Касательно </w:t>
      </w:r>
      <w:r w:rsidRPr="00436B63">
        <w:rPr>
          <w:rFonts w:ascii="Aptos" w:eastAsia="Times New Roman" w:hAnsi="Aptos" w:cs="Aptos"/>
          <w:lang w:val="ru-RU"/>
          <w14:ligatures w14:val="none"/>
        </w:rPr>
        <w:t xml:space="preserve">основного </w:t>
      </w:r>
      <w:r w:rsidRPr="00436B63">
        <w:rPr>
          <w:rFonts w:ascii="Times New Roman" w:eastAsia="Times New Roman" w:hAnsi="Times New Roman" w:cs="Aptos"/>
          <w:lang w:val="ru-RU"/>
          <w14:ligatures w14:val="none"/>
        </w:rPr>
        <w:t>индикатора</w:t>
      </w:r>
      <w:r w:rsidRPr="00436B63">
        <w:rPr>
          <w:rFonts w:ascii="Aptos" w:eastAsia="Times New Roman" w:hAnsi="Aptos" w:cs="Aptos"/>
          <w:lang w:val="ru-RU"/>
          <w14:ligatures w14:val="none"/>
        </w:rPr>
        <w:t xml:space="preserve"> 9.2 (процент населения, занятого в традиционных профессиях), несколько Сторон отметили трудности </w:t>
      </w:r>
      <w:r w:rsidRPr="00436B63">
        <w:rPr>
          <w:rFonts w:ascii="Times New Roman" w:eastAsia="Times New Roman" w:hAnsi="Times New Roman" w:cs="Aptos"/>
          <w:lang w:val="ru-RU"/>
          <w14:ligatures w14:val="none"/>
        </w:rPr>
        <w:t>с</w:t>
      </w:r>
      <w:r w:rsidRPr="00436B63">
        <w:rPr>
          <w:rFonts w:ascii="Aptos" w:eastAsia="Times New Roman" w:hAnsi="Aptos" w:cs="Aptos"/>
          <w:lang w:val="ru-RU"/>
          <w14:ligatures w14:val="none"/>
        </w:rPr>
        <w:t xml:space="preserve"> определени</w:t>
      </w:r>
      <w:r w:rsidRPr="00436B63">
        <w:rPr>
          <w:rFonts w:ascii="Times New Roman" w:eastAsia="Times New Roman" w:hAnsi="Times New Roman" w:cs="Aptos"/>
          <w:lang w:val="ru-RU"/>
          <w14:ligatures w14:val="none"/>
        </w:rPr>
        <w:t>ем</w:t>
      </w:r>
      <w:r w:rsidRPr="00436B63">
        <w:rPr>
          <w:rFonts w:ascii="Aptos" w:eastAsia="Times New Roman" w:hAnsi="Aptos" w:cs="Aptos"/>
          <w:lang w:val="ru-RU"/>
          <w14:ligatures w14:val="none"/>
        </w:rPr>
        <w:t xml:space="preserve"> традиционных профессий, указ</w:t>
      </w:r>
      <w:r w:rsidRPr="00436B63">
        <w:rPr>
          <w:rFonts w:ascii="Times New Roman" w:eastAsia="Times New Roman" w:hAnsi="Times New Roman" w:cs="Aptos"/>
          <w:lang w:val="ru-RU"/>
          <w14:ligatures w14:val="none"/>
        </w:rPr>
        <w:t xml:space="preserve">ывая </w:t>
      </w:r>
      <w:r w:rsidRPr="00436B63">
        <w:rPr>
          <w:rFonts w:ascii="Aptos" w:eastAsia="Times New Roman" w:hAnsi="Aptos" w:cs="Aptos"/>
          <w:lang w:val="ru-RU"/>
          <w14:ligatures w14:val="none"/>
        </w:rPr>
        <w:t>на их высокую привязан</w:t>
      </w:r>
      <w:r w:rsidRPr="00436B63">
        <w:rPr>
          <w:rFonts w:ascii="Times New Roman" w:eastAsia="Times New Roman" w:hAnsi="Times New Roman" w:cs="Aptos"/>
          <w:lang w:val="ru-RU"/>
          <w14:ligatures w14:val="none"/>
        </w:rPr>
        <w:t xml:space="preserve">ность </w:t>
      </w:r>
      <w:r w:rsidRPr="00436B63">
        <w:rPr>
          <w:rFonts w:ascii="Aptos" w:eastAsia="Times New Roman" w:hAnsi="Aptos" w:cs="Aptos"/>
          <w:lang w:val="ru-RU"/>
          <w14:ligatures w14:val="none"/>
        </w:rPr>
        <w:t xml:space="preserve">к местной специфике. Более </w:t>
      </w:r>
      <w:r w:rsidRPr="00436B63">
        <w:rPr>
          <w:rFonts w:ascii="Times New Roman" w:eastAsia="Times New Roman" w:hAnsi="Times New Roman" w:cs="Aptos"/>
          <w:lang w:val="ru-RU"/>
          <w14:ligatures w14:val="none"/>
        </w:rPr>
        <w:t>одной</w:t>
      </w:r>
      <w:r w:rsidRPr="00436B63">
        <w:rPr>
          <w:rFonts w:ascii="Aptos" w:eastAsia="Times New Roman" w:hAnsi="Aptos" w:cs="Aptos"/>
          <w:lang w:val="ru-RU"/>
          <w14:ligatures w14:val="none"/>
        </w:rPr>
        <w:t xml:space="preserve"> из </w:t>
      </w:r>
      <w:r w:rsidRPr="00436B63">
        <w:rPr>
          <w:rFonts w:ascii="Times New Roman" w:eastAsia="Times New Roman" w:hAnsi="Times New Roman" w:cs="Aptos"/>
          <w:lang w:val="ru-RU"/>
          <w14:ligatures w14:val="none"/>
        </w:rPr>
        <w:t>десяти</w:t>
      </w:r>
      <w:r w:rsidRPr="00436B63">
        <w:rPr>
          <w:rFonts w:ascii="Aptos" w:eastAsia="Times New Roman" w:hAnsi="Aptos" w:cs="Aptos"/>
          <w:lang w:val="ru-RU"/>
          <w14:ligatures w14:val="none"/>
        </w:rPr>
        <w:t xml:space="preserve"> Сторон заявили, что этот </w:t>
      </w:r>
      <w:r w:rsidRPr="00436B63">
        <w:rPr>
          <w:rFonts w:ascii="Times New Roman" w:eastAsia="Times New Roman" w:hAnsi="Times New Roman" w:cs="Aptos"/>
          <w:lang w:val="ru-RU"/>
          <w14:ligatures w14:val="none"/>
        </w:rPr>
        <w:t xml:space="preserve">индикатор </w:t>
      </w:r>
      <w:r w:rsidRPr="00436B63">
        <w:rPr>
          <w:rFonts w:ascii="Aptos" w:eastAsia="Times New Roman" w:hAnsi="Aptos" w:cs="Aptos"/>
          <w:lang w:val="ru-RU"/>
          <w14:ligatures w14:val="none"/>
        </w:rPr>
        <w:t xml:space="preserve">не </w:t>
      </w:r>
      <w:r w:rsidRPr="00436B63">
        <w:rPr>
          <w:rFonts w:ascii="Times New Roman" w:eastAsia="Times New Roman" w:hAnsi="Times New Roman" w:cs="Aptos"/>
          <w:lang w:val="ru-RU"/>
          <w14:ligatures w14:val="none"/>
        </w:rPr>
        <w:t xml:space="preserve">актуален в </w:t>
      </w:r>
      <w:r w:rsidRPr="00436B63">
        <w:rPr>
          <w:rFonts w:ascii="Aptos" w:eastAsia="Times New Roman" w:hAnsi="Aptos" w:cs="Aptos"/>
          <w:lang w:val="ru-RU"/>
          <w14:ligatures w14:val="none"/>
        </w:rPr>
        <w:t>национальны</w:t>
      </w:r>
      <w:r w:rsidRPr="00436B63">
        <w:rPr>
          <w:rFonts w:ascii="Times New Roman" w:eastAsia="Times New Roman" w:hAnsi="Times New Roman" w:cs="Aptos"/>
          <w:lang w:val="ru-RU"/>
          <w14:ligatures w14:val="none"/>
        </w:rPr>
        <w:t>х</w:t>
      </w:r>
      <w:r w:rsidRPr="00436B63">
        <w:rPr>
          <w:rFonts w:ascii="Aptos" w:eastAsia="Times New Roman" w:hAnsi="Aptos" w:cs="Aptos"/>
          <w:lang w:val="ru-RU"/>
          <w14:ligatures w14:val="none"/>
        </w:rPr>
        <w:t xml:space="preserve"> условия</w:t>
      </w:r>
      <w:r w:rsidRPr="00436B63">
        <w:rPr>
          <w:rFonts w:ascii="Times New Roman" w:eastAsia="Times New Roman" w:hAnsi="Times New Roman" w:cs="Aptos"/>
          <w:lang w:val="ru-RU"/>
          <w14:ligatures w14:val="none"/>
        </w:rPr>
        <w:t>х</w:t>
      </w:r>
      <w:r w:rsidRPr="00436B63">
        <w:rPr>
          <w:rFonts w:ascii="Aptos" w:eastAsia="Times New Roman" w:hAnsi="Aptos" w:cs="Aptos"/>
          <w:lang w:val="ru-RU"/>
          <w14:ligatures w14:val="none"/>
        </w:rPr>
        <w:t>. Процент людей, занятых в традиционных профессиях, сильно варьировался среди 19 процентов Сторон, представивших данные, и практически не изменился за отчетный период с 2020 по 2025 год (см. рисунок 37)</w:t>
      </w:r>
      <w:r w:rsidRPr="00436B63">
        <w:rPr>
          <w:rFonts w:ascii="Times New Roman" w:eastAsia="Times New Roman" w:hAnsi="Times New Roman" w:cs="Aptos"/>
          <w:lang w:val="ru-RU"/>
          <w14:ligatures w14:val="none"/>
        </w:rPr>
        <w:t xml:space="preserve">. </w:t>
      </w:r>
    </w:p>
    <w:p w14:paraId="6DD7BC60"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Касательно осуществления политики, о чем сообщалось посредством бинарного индикатора для Задачи 9, многие Стороны сообщают о значительном продвижении вперед в осуществлении политики устойчивого использования диких видов, при этом почти половина заявляет о полном внедрении правовых инструментов или административных мер (см. рисунок 38). Кроме того, около трех четвертей Сторон сообщают о наличии по крайней мере частичных мер по защите и стимулированию устойчивого использования биоразнообразия на основе обычая коренными народами и местными общинами. Из национальных индикаторов, согласованных с элементами Задачи, большинство связаны с устойчивым использованием на основе обычая. Вследствие этого, несмотря на необходимость дополнительных усилий для усовершенствования методов мониторинга, Стороны сообщают о достижении прогресса в улучшении стимулирующей среды для поддержания устойчивого использования диких видов (см. рисунок 39)</w:t>
      </w:r>
      <w:r w:rsidRPr="00436B63">
        <w:rPr>
          <w:rFonts w:ascii="Aptos" w:eastAsia="Times New Roman" w:hAnsi="Aptos" w:cs="Arial"/>
          <w:lang w:val="ru-RU"/>
          <w14:ligatures w14:val="none"/>
        </w:rPr>
        <w:t>.</w:t>
      </w:r>
    </w:p>
    <w:p w14:paraId="0862A1CE" w14:textId="77777777" w:rsidR="00C50906" w:rsidRPr="00436B63" w:rsidRDefault="00C50906" w:rsidP="00C50906">
      <w:pPr>
        <w:rPr>
          <w:rFonts w:ascii="Aptos" w:eastAsia="Times New Roman" w:hAnsi="Aptos" w:cs="Arial"/>
          <w:lang w:val="ru-RU"/>
          <w14:ligatures w14:val="none"/>
        </w:rPr>
      </w:pPr>
    </w:p>
    <w:p w14:paraId="4AE610F6"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Рисунок</w:t>
      </w:r>
      <w:r w:rsidRPr="00436B63">
        <w:rPr>
          <w:rFonts w:ascii="Aptos" w:eastAsia="Times New Roman" w:hAnsi="Aptos" w:cs="Arial"/>
          <w:sz w:val="20"/>
          <w:szCs w:val="20"/>
          <w:lang w:val="ru-RU"/>
          <w14:ligatures w14:val="none"/>
        </w:rPr>
        <w:t xml:space="preserve"> 37</w:t>
      </w:r>
    </w:p>
    <w:p w14:paraId="77257EE3" w14:textId="77777777" w:rsidR="00C50906" w:rsidRPr="00436B63" w:rsidRDefault="00C50906" w:rsidP="00C50906">
      <w:pPr>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 xml:space="preserve">Основной индикатор </w:t>
      </w:r>
      <w:r w:rsidRPr="00436B63">
        <w:rPr>
          <w:rFonts w:ascii="Aptos" w:eastAsia="Yu Mincho" w:hAnsi="Aptos" w:cs="Arial"/>
          <w:b/>
          <w:bCs/>
          <w:color w:val="0E2841"/>
          <w:kern w:val="0"/>
          <w:sz w:val="20"/>
          <w:szCs w:val="20"/>
          <w:lang w:val="ru-RU" w:eastAsia="ja-JP"/>
          <w14:ligatures w14:val="none"/>
        </w:rPr>
        <w:t>9.2: </w:t>
      </w:r>
      <w:r w:rsidRPr="00436B63">
        <w:rPr>
          <w:rFonts w:ascii="Aptos" w:eastAsia="Times New Roman" w:hAnsi="Aptos" w:cs="Times New Roman"/>
          <w:b/>
          <w:color w:val="000000"/>
          <w:kern w:val="0"/>
          <w:sz w:val="20"/>
          <w:szCs w:val="20"/>
          <w:lang w:val="ru-RU" w:eastAsia="en-CA"/>
          <w14:ligatures w14:val="none"/>
        </w:rPr>
        <w:t>процент населения, занятого в традиционных профессиях</w:t>
      </w:r>
      <w:r w:rsidRPr="00436B63">
        <w:rPr>
          <w:rFonts w:ascii="Aptos" w:eastAsia="Yu Mincho" w:hAnsi="Aptos" w:cs="Arial"/>
          <w:b/>
          <w:bCs/>
          <w:color w:val="0E2841"/>
          <w:kern w:val="0"/>
          <w:sz w:val="20"/>
          <w:szCs w:val="20"/>
          <w:lang w:val="ru-RU" w:eastAsia="ja-JP"/>
          <w14:ligatures w14:val="none"/>
        </w:rPr>
        <w:t> </w:t>
      </w:r>
    </w:p>
    <w:p w14:paraId="7481BC47" w14:textId="77777777" w:rsidR="00C50906" w:rsidRPr="00436B63" w:rsidRDefault="00C50906" w:rsidP="00C50906">
      <w:pPr>
        <w:rPr>
          <w:rFonts w:ascii="Aptos" w:eastAsia="Times New Roman" w:hAnsi="Aptos" w:cs="Arial"/>
          <w:sz w:val="20"/>
          <w:szCs w:val="20"/>
          <w:lang w:val="ru-RU"/>
          <w14:ligatures w14:val="none"/>
        </w:rPr>
      </w:pPr>
    </w:p>
    <w:p w14:paraId="3020ECB3" w14:textId="4648404E"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Segoe UI"/>
          <w:iCs/>
          <w:noProof/>
          <w:color w:val="0E2841"/>
          <w:kern w:val="0"/>
          <w:sz w:val="18"/>
          <w:szCs w:val="18"/>
          <w:lang w:val="ru-RU"/>
          <w14:ligatures w14:val="none"/>
        </w:rPr>
        <w:drawing>
          <wp:inline distT="0" distB="0" distL="0" distR="0" wp14:anchorId="1EF21F3E" wp14:editId="48656194">
            <wp:extent cx="3985260" cy="3025140"/>
            <wp:effectExtent l="0" t="0" r="0" b="3810"/>
            <wp:docPr id="1810530704"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985260" cy="3025140"/>
                    </a:xfrm>
                    <a:prstGeom prst="rect">
                      <a:avLst/>
                    </a:prstGeom>
                    <a:noFill/>
                    <a:ln>
                      <a:noFill/>
                    </a:ln>
                  </pic:spPr>
                </pic:pic>
              </a:graphicData>
            </a:graphic>
          </wp:inline>
        </w:drawing>
      </w:r>
    </w:p>
    <w:p w14:paraId="7A256112"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color w:val="0E2841"/>
          <w:kern w:val="0"/>
          <w:sz w:val="18"/>
          <w:szCs w:val="18"/>
          <w:lang w:val="ru-RU" w:eastAsia="ja-JP"/>
          <w14:ligatures w14:val="none"/>
        </w:rPr>
        <w:t xml:space="preserve"> </w:t>
      </w:r>
    </w:p>
    <w:p w14:paraId="0709EBC6" w14:textId="6BC7F978" w:rsidR="00C50906" w:rsidRPr="00436B63" w:rsidRDefault="00C50906" w:rsidP="00C50906">
      <w:pPr>
        <w:rPr>
          <w:rFonts w:ascii="Aptos" w:eastAsia="Yu Mincho" w:hAnsi="Aptos" w:cs="Arial"/>
          <w:color w:val="0E2841"/>
          <w:kern w:val="0"/>
          <w:sz w:val="18"/>
          <w:szCs w:val="18"/>
          <w:lang w:val="ru-RU" w:eastAsia="ja-JP"/>
          <w14:ligatures w14:val="none"/>
        </w:rPr>
      </w:pPr>
      <w:r w:rsidRPr="00436B63">
        <w:rPr>
          <w:rFonts w:ascii="Times New Roman" w:eastAsia="Yu Mincho" w:hAnsi="Times New Roman" w:cs="Arial"/>
          <w:i/>
          <w:iCs/>
          <w:color w:val="0E2841"/>
          <w:kern w:val="0"/>
          <w:sz w:val="18"/>
          <w:szCs w:val="18"/>
          <w:lang w:val="ru-RU" w:eastAsia="ja-JP"/>
          <w14:ligatures w14:val="none"/>
        </w:rPr>
        <w:t>Примечание</w:t>
      </w:r>
      <w:r w:rsidRPr="00436B63">
        <w:rPr>
          <w:rFonts w:ascii="Aptos" w:eastAsia="Yu Mincho" w:hAnsi="Aptos" w:cs="Arial"/>
          <w:color w:val="0E2841"/>
          <w:kern w:val="0"/>
          <w:sz w:val="18"/>
          <w:szCs w:val="18"/>
          <w:lang w:val="ru-RU" w:eastAsia="ja-JP"/>
          <w14:ligatures w14:val="none"/>
        </w:rPr>
        <w:t xml:space="preserve">: </w:t>
      </w:r>
      <w:r w:rsidR="00436B63">
        <w:rPr>
          <w:rFonts w:ascii="Aptos" w:eastAsia="Yu Gothic Light" w:hAnsi="Aptos" w:cs="Arial"/>
          <w:sz w:val="18"/>
          <w:szCs w:val="18"/>
          <w:lang w:val="ru-RU"/>
          <w14:ligatures w14:val="none"/>
        </w:rPr>
        <w:t>з</w:t>
      </w:r>
      <w:r w:rsidRPr="00436B63">
        <w:rPr>
          <w:rFonts w:ascii="Aptos" w:eastAsia="Yu Gothic Light" w:hAnsi="Aptos" w:cs="Arial"/>
          <w:sz w:val="18"/>
          <w:szCs w:val="18"/>
          <w:lang w:val="ru-RU"/>
          <w14:ligatures w14:val="none"/>
        </w:rPr>
        <w:t xml:space="preserve">начения </w:t>
      </w:r>
      <w:r w:rsidRPr="00436B63">
        <w:rPr>
          <w:rFonts w:ascii="Times New Roman" w:eastAsia="Yu Gothic Light" w:hAnsi="Times New Roman" w:cs="Arial"/>
          <w:sz w:val="18"/>
          <w:szCs w:val="18"/>
          <w:lang w:val="ru-RU"/>
          <w14:ligatures w14:val="none"/>
        </w:rPr>
        <w:t>индикатора</w:t>
      </w:r>
      <w:r w:rsidRPr="00436B63">
        <w:rPr>
          <w:rFonts w:ascii="Aptos" w:eastAsia="Yu Gothic Light" w:hAnsi="Aptos" w:cs="Arial"/>
          <w:sz w:val="18"/>
          <w:szCs w:val="18"/>
          <w:lang w:val="ru-RU"/>
          <w14:ligatures w14:val="none"/>
        </w:rPr>
        <w:t xml:space="preserve"> показывают общ</w:t>
      </w:r>
      <w:r w:rsidRPr="00436B63">
        <w:rPr>
          <w:rFonts w:ascii="Times New Roman" w:eastAsia="Yu Gothic Light" w:hAnsi="Times New Roman" w:cs="Arial"/>
          <w:sz w:val="18"/>
          <w:szCs w:val="18"/>
          <w:lang w:val="ru-RU"/>
          <w14:ligatures w14:val="none"/>
        </w:rPr>
        <w:t xml:space="preserve">ий </w:t>
      </w:r>
      <w:r w:rsidRPr="00436B63">
        <w:rPr>
          <w:rFonts w:ascii="Aptos" w:eastAsia="Yu Gothic Light" w:hAnsi="Aptos" w:cs="Arial"/>
          <w:sz w:val="18"/>
          <w:szCs w:val="18"/>
          <w:lang w:val="ru-RU"/>
          <w14:ligatures w14:val="none"/>
        </w:rPr>
        <w:t>средн</w:t>
      </w:r>
      <w:r w:rsidRPr="00436B63">
        <w:rPr>
          <w:rFonts w:ascii="Times New Roman" w:eastAsia="Yu Gothic Light" w:hAnsi="Times New Roman" w:cs="Arial"/>
          <w:sz w:val="18"/>
          <w:szCs w:val="18"/>
          <w:lang w:val="ru-RU"/>
          <w14:ligatures w14:val="none"/>
        </w:rPr>
        <w:t>ий</w:t>
      </w:r>
      <w:r w:rsidRPr="00436B63">
        <w:rPr>
          <w:rFonts w:ascii="Aptos" w:eastAsia="Yu Gothic Light" w:hAnsi="Aptos" w:cs="Arial"/>
          <w:sz w:val="18"/>
          <w:szCs w:val="18"/>
          <w:lang w:val="ru-RU"/>
          <w14:ligatures w14:val="none"/>
        </w:rPr>
        <w:t xml:space="preserve"> и межкварт</w:t>
      </w:r>
      <w:r w:rsidRPr="00436B63">
        <w:rPr>
          <w:rFonts w:ascii="Times New Roman" w:eastAsia="Yu Gothic Light" w:hAnsi="Times New Roman" w:cs="Arial"/>
          <w:sz w:val="18"/>
          <w:szCs w:val="18"/>
          <w:lang w:val="ru-RU"/>
          <w14:ligatures w14:val="none"/>
        </w:rPr>
        <w:t>а</w:t>
      </w:r>
      <w:r w:rsidRPr="00436B63">
        <w:rPr>
          <w:rFonts w:ascii="Aptos" w:eastAsia="Yu Gothic Light" w:hAnsi="Aptos" w:cs="Arial"/>
          <w:sz w:val="18"/>
          <w:szCs w:val="18"/>
          <w:lang w:val="ru-RU"/>
          <w14:ligatures w14:val="none"/>
        </w:rPr>
        <w:t xml:space="preserve">льный </w:t>
      </w:r>
      <w:r w:rsidRPr="00436B63">
        <w:rPr>
          <w:rFonts w:ascii="Times New Roman" w:eastAsia="Yu Gothic Light" w:hAnsi="Times New Roman" w:cs="Arial"/>
          <w:sz w:val="18"/>
          <w:szCs w:val="18"/>
          <w:lang w:val="ru-RU"/>
          <w14:ligatures w14:val="none"/>
        </w:rPr>
        <w:t>диапазон представления Сторонами материалов в</w:t>
      </w:r>
      <w:r w:rsidRPr="00436B63">
        <w:rPr>
          <w:rFonts w:ascii="Aptos" w:eastAsia="Yu Gothic Light" w:hAnsi="Aptos" w:cs="Arial"/>
          <w:sz w:val="18"/>
          <w:szCs w:val="18"/>
          <w:lang w:val="ru-RU"/>
          <w14:ligatures w14:val="none"/>
        </w:rPr>
        <w:t xml:space="preserve"> каждый год. На правой столбчатой </w:t>
      </w:r>
      <w:r w:rsidRPr="00436B63">
        <w:rPr>
          <w:rFonts w:ascii="Arial" w:eastAsia="Yu Gothic Light" w:hAnsi="Arial" w:cs="Arial"/>
          <w:sz w:val="18"/>
          <w:szCs w:val="18"/>
          <w:lang w:val="ru-RU"/>
          <w14:ligatures w14:val="none"/>
        </w:rPr>
        <w:t>​​</w:t>
      </w:r>
      <w:r w:rsidRPr="00436B63">
        <w:rPr>
          <w:rFonts w:ascii="Aptos" w:eastAsia="Yu Gothic Light" w:hAnsi="Aptos" w:cs="Aptos"/>
          <w:sz w:val="18"/>
          <w:szCs w:val="18"/>
          <w:lang w:val="ru-RU"/>
          <w14:ligatures w14:val="none"/>
        </w:rPr>
        <w:t>диаграмме</w:t>
      </w:r>
      <w:r w:rsidRPr="00436B63">
        <w:rPr>
          <w:rFonts w:ascii="Aptos" w:eastAsia="Yu Gothic Light" w:hAnsi="Aptos" w:cs="Arial"/>
          <w:sz w:val="18"/>
          <w:szCs w:val="18"/>
          <w:lang w:val="ru-RU"/>
          <w14:ligatures w14:val="none"/>
        </w:rPr>
        <w:t xml:space="preserve"> </w:t>
      </w:r>
      <w:r w:rsidRPr="00436B63">
        <w:rPr>
          <w:rFonts w:ascii="Aptos" w:eastAsia="Yu Gothic Light" w:hAnsi="Aptos" w:cs="Aptos"/>
          <w:sz w:val="18"/>
          <w:szCs w:val="18"/>
          <w:lang w:val="ru-RU"/>
          <w14:ligatures w14:val="none"/>
        </w:rPr>
        <w:t>показано</w:t>
      </w:r>
      <w:r w:rsidRPr="00436B63">
        <w:rPr>
          <w:rFonts w:ascii="Aptos" w:eastAsia="Yu Gothic Light" w:hAnsi="Aptos" w:cs="Arial"/>
          <w:sz w:val="18"/>
          <w:szCs w:val="18"/>
          <w:lang w:val="ru-RU"/>
          <w14:ligatures w14:val="none"/>
        </w:rPr>
        <w:t xml:space="preserve"> </w:t>
      </w:r>
      <w:r w:rsidRPr="00436B63">
        <w:rPr>
          <w:rFonts w:ascii="Aptos" w:eastAsia="Yu Gothic Light" w:hAnsi="Aptos" w:cs="Aptos"/>
          <w:sz w:val="18"/>
          <w:szCs w:val="18"/>
          <w:lang w:val="ru-RU"/>
          <w14:ligatures w14:val="none"/>
        </w:rPr>
        <w:t>распределение</w:t>
      </w:r>
      <w:r w:rsidRPr="00436B63">
        <w:rPr>
          <w:rFonts w:ascii="Aptos" w:eastAsia="Yu Gothic Light" w:hAnsi="Aptos" w:cs="Arial"/>
          <w:sz w:val="18"/>
          <w:szCs w:val="18"/>
          <w:lang w:val="ru-RU"/>
          <w14:ligatures w14:val="none"/>
        </w:rPr>
        <w:t xml:space="preserve"> </w:t>
      </w:r>
      <w:r w:rsidRPr="00436B63">
        <w:rPr>
          <w:rFonts w:ascii="Times New Roman" w:eastAsia="Yu Gothic Light" w:hAnsi="Times New Roman" w:cs="Arial"/>
          <w:sz w:val="18"/>
          <w:szCs w:val="18"/>
          <w:lang w:val="ru-RU"/>
          <w14:ligatures w14:val="none"/>
        </w:rPr>
        <w:t>С</w:t>
      </w:r>
      <w:r w:rsidRPr="00436B63">
        <w:rPr>
          <w:rFonts w:ascii="Aptos" w:eastAsia="Yu Gothic Light" w:hAnsi="Aptos" w:cs="Arial"/>
          <w:sz w:val="18"/>
          <w:szCs w:val="18"/>
          <w:lang w:val="ru-RU"/>
          <w14:ligatures w14:val="none"/>
        </w:rPr>
        <w:t xml:space="preserve">торон, представивших </w:t>
      </w:r>
      <w:r w:rsidRPr="00436B63">
        <w:rPr>
          <w:rFonts w:ascii="Times New Roman" w:eastAsia="Yu Gothic Light" w:hAnsi="Times New Roman" w:cs="Arial"/>
          <w:sz w:val="18"/>
          <w:szCs w:val="18"/>
          <w:lang w:val="ru-RU"/>
          <w14:ligatures w14:val="none"/>
        </w:rPr>
        <w:t xml:space="preserve">показания по индикаторам, в разбивке </w:t>
      </w:r>
      <w:r w:rsidRPr="00436B63">
        <w:rPr>
          <w:rFonts w:ascii="Aptos" w:eastAsia="Yu Gothic Light" w:hAnsi="Aptos" w:cs="Arial"/>
          <w:sz w:val="18"/>
          <w:szCs w:val="18"/>
          <w:lang w:val="ru-RU"/>
          <w14:ligatures w14:val="none"/>
        </w:rPr>
        <w:t xml:space="preserve">по регионам. Цвет каждого региона определен в </w:t>
      </w:r>
      <w:r w:rsidRPr="00436B63">
        <w:rPr>
          <w:rFonts w:ascii="Times New Roman" w:eastAsia="Yu Gothic Light" w:hAnsi="Times New Roman" w:cs="Arial"/>
          <w:sz w:val="18"/>
          <w:szCs w:val="18"/>
          <w:lang w:val="ru-RU"/>
          <w14:ligatures w14:val="none"/>
        </w:rPr>
        <w:t xml:space="preserve">пояснении к </w:t>
      </w:r>
      <w:r w:rsidRPr="00436B63">
        <w:rPr>
          <w:rFonts w:ascii="Aptos" w:eastAsia="Yu Gothic Light" w:hAnsi="Aptos" w:cs="Arial"/>
          <w:sz w:val="18"/>
          <w:szCs w:val="18"/>
          <w:lang w:val="ru-RU"/>
          <w14:ligatures w14:val="none"/>
        </w:rPr>
        <w:t>рисунк</w:t>
      </w:r>
      <w:r w:rsidRPr="00436B63">
        <w:rPr>
          <w:rFonts w:ascii="Times New Roman" w:eastAsia="Yu Gothic Light" w:hAnsi="Times New Roman" w:cs="Arial"/>
          <w:sz w:val="18"/>
          <w:szCs w:val="18"/>
          <w:lang w:val="ru-RU"/>
          <w14:ligatures w14:val="none"/>
        </w:rPr>
        <w:t>у</w:t>
      </w:r>
      <w:r w:rsidRPr="00436B63">
        <w:rPr>
          <w:rFonts w:ascii="Aptos" w:eastAsia="Yu Gothic Light" w:hAnsi="Aptos" w:cs="Arial"/>
          <w:sz w:val="18"/>
          <w:szCs w:val="18"/>
          <w:lang w:val="ru-RU"/>
          <w14:ligatures w14:val="none"/>
        </w:rPr>
        <w:t xml:space="preserve">: более темные тона </w:t>
      </w:r>
      <w:r w:rsidRPr="00436B63">
        <w:rPr>
          <w:rFonts w:ascii="Times New Roman" w:eastAsia="Yu Gothic Light" w:hAnsi="Times New Roman" w:cs="Arial"/>
          <w:sz w:val="18"/>
          <w:szCs w:val="18"/>
          <w:lang w:val="ru-RU"/>
          <w14:ligatures w14:val="none"/>
        </w:rPr>
        <w:t xml:space="preserve">обозначают </w:t>
      </w:r>
      <w:r w:rsidRPr="00436B63">
        <w:rPr>
          <w:rFonts w:ascii="Aptos" w:eastAsia="Yu Gothic Light" w:hAnsi="Aptos" w:cs="Arial"/>
          <w:sz w:val="18"/>
          <w:szCs w:val="18"/>
          <w:lang w:val="ru-RU"/>
          <w14:ligatures w14:val="none"/>
        </w:rPr>
        <w:t xml:space="preserve">долю </w:t>
      </w:r>
      <w:r w:rsidRPr="00436B63">
        <w:rPr>
          <w:rFonts w:ascii="Times New Roman" w:eastAsia="Yu Gothic Light" w:hAnsi="Times New Roman" w:cs="Arial"/>
          <w:sz w:val="18"/>
          <w:szCs w:val="18"/>
          <w:lang w:val="ru-RU"/>
          <w14:ligatures w14:val="none"/>
        </w:rPr>
        <w:t>С</w:t>
      </w:r>
      <w:r w:rsidRPr="00436B63">
        <w:rPr>
          <w:rFonts w:ascii="Aptos" w:eastAsia="Yu Gothic Light" w:hAnsi="Aptos" w:cs="Arial"/>
          <w:sz w:val="18"/>
          <w:szCs w:val="18"/>
          <w:lang w:val="ru-RU"/>
          <w14:ligatures w14:val="none"/>
        </w:rPr>
        <w:t xml:space="preserve">торон </w:t>
      </w:r>
      <w:r w:rsidRPr="00436B63">
        <w:rPr>
          <w:rFonts w:ascii="Times New Roman" w:eastAsia="Yu Gothic Light" w:hAnsi="Times New Roman" w:cs="Arial"/>
          <w:sz w:val="18"/>
          <w:szCs w:val="18"/>
          <w:lang w:val="ru-RU"/>
          <w14:ligatures w14:val="none"/>
        </w:rPr>
        <w:t xml:space="preserve">каждого </w:t>
      </w:r>
      <w:r w:rsidRPr="00436B63">
        <w:rPr>
          <w:rFonts w:ascii="Aptos" w:eastAsia="Yu Gothic Light" w:hAnsi="Aptos" w:cs="Arial"/>
          <w:sz w:val="18"/>
          <w:szCs w:val="18"/>
          <w:lang w:val="ru-RU"/>
          <w14:ligatures w14:val="none"/>
        </w:rPr>
        <w:t>регио</w:t>
      </w:r>
      <w:r w:rsidRPr="00436B63">
        <w:rPr>
          <w:rFonts w:ascii="Times New Roman" w:eastAsia="Yu Gothic Light" w:hAnsi="Times New Roman" w:cs="Arial"/>
          <w:sz w:val="18"/>
          <w:szCs w:val="18"/>
          <w:lang w:val="ru-RU"/>
          <w14:ligatures w14:val="none"/>
        </w:rPr>
        <w:t>н</w:t>
      </w:r>
      <w:r w:rsidRPr="00436B63">
        <w:rPr>
          <w:rFonts w:ascii="Aptos" w:eastAsia="Yu Gothic Light" w:hAnsi="Aptos" w:cs="Arial"/>
          <w:sz w:val="18"/>
          <w:szCs w:val="18"/>
          <w:lang w:val="ru-RU"/>
          <w14:ligatures w14:val="none"/>
        </w:rPr>
        <w:t xml:space="preserve">а, данные </w:t>
      </w:r>
      <w:r w:rsidRPr="00436B63">
        <w:rPr>
          <w:rFonts w:ascii="Times New Roman" w:eastAsia="Yu Gothic Light" w:hAnsi="Times New Roman" w:cs="Arial"/>
          <w:sz w:val="18"/>
          <w:szCs w:val="18"/>
          <w:lang w:val="ru-RU"/>
          <w14:ligatures w14:val="none"/>
        </w:rPr>
        <w:t xml:space="preserve">по которым </w:t>
      </w:r>
      <w:r w:rsidRPr="00436B63">
        <w:rPr>
          <w:rFonts w:ascii="Aptos" w:eastAsia="Yu Gothic Light" w:hAnsi="Aptos" w:cs="Arial"/>
          <w:sz w:val="18"/>
          <w:szCs w:val="18"/>
          <w:lang w:val="ru-RU"/>
          <w14:ligatures w14:val="none"/>
        </w:rPr>
        <w:t xml:space="preserve">включены в график; более светлые тона </w:t>
      </w:r>
      <w:r w:rsidRPr="00436B63">
        <w:rPr>
          <w:rFonts w:ascii="Times New Roman" w:eastAsia="Yu Gothic Light" w:hAnsi="Times New Roman" w:cs="Arial"/>
          <w:sz w:val="18"/>
          <w:szCs w:val="18"/>
          <w:lang w:val="ru-RU"/>
          <w14:ligatures w14:val="none"/>
        </w:rPr>
        <w:t xml:space="preserve">обозначают </w:t>
      </w:r>
      <w:r w:rsidRPr="00436B63">
        <w:rPr>
          <w:rFonts w:ascii="Aptos" w:eastAsia="Yu Gothic Light" w:hAnsi="Aptos" w:cs="Arial"/>
          <w:sz w:val="18"/>
          <w:szCs w:val="18"/>
          <w:lang w:val="ru-RU"/>
          <w14:ligatures w14:val="none"/>
        </w:rPr>
        <w:t xml:space="preserve">долю </w:t>
      </w:r>
      <w:r w:rsidRPr="00436B63">
        <w:rPr>
          <w:rFonts w:ascii="Times New Roman" w:eastAsia="Yu Gothic Light" w:hAnsi="Times New Roman" w:cs="Arial"/>
          <w:sz w:val="18"/>
          <w:szCs w:val="18"/>
          <w:lang w:val="ru-RU"/>
          <w14:ligatures w14:val="none"/>
        </w:rPr>
        <w:t>С</w:t>
      </w:r>
      <w:r w:rsidRPr="00436B63">
        <w:rPr>
          <w:rFonts w:ascii="Aptos" w:eastAsia="Yu Gothic Light" w:hAnsi="Aptos" w:cs="Arial"/>
          <w:sz w:val="18"/>
          <w:szCs w:val="18"/>
          <w:lang w:val="ru-RU"/>
          <w14:ligatures w14:val="none"/>
        </w:rPr>
        <w:t xml:space="preserve">торон того же региона, </w:t>
      </w:r>
      <w:r w:rsidRPr="00436B63">
        <w:rPr>
          <w:rFonts w:ascii="Times New Roman" w:eastAsia="Yu Gothic Light" w:hAnsi="Times New Roman" w:cs="Arial"/>
          <w:sz w:val="18"/>
          <w:szCs w:val="18"/>
          <w:lang w:val="ru-RU"/>
          <w14:ligatures w14:val="none"/>
        </w:rPr>
        <w:t xml:space="preserve">по </w:t>
      </w:r>
      <w:r w:rsidRPr="00436B63">
        <w:rPr>
          <w:rFonts w:ascii="Aptos" w:eastAsia="Yu Gothic Light" w:hAnsi="Aptos" w:cs="Arial"/>
          <w:sz w:val="18"/>
          <w:szCs w:val="18"/>
          <w:lang w:val="ru-RU"/>
          <w14:ligatures w14:val="none"/>
        </w:rPr>
        <w:t>которы</w:t>
      </w:r>
      <w:r w:rsidRPr="00436B63">
        <w:rPr>
          <w:rFonts w:ascii="Times New Roman" w:eastAsia="Yu Gothic Light" w:hAnsi="Times New Roman" w:cs="Arial"/>
          <w:sz w:val="18"/>
          <w:szCs w:val="18"/>
          <w:lang w:val="ru-RU"/>
          <w14:ligatures w14:val="none"/>
        </w:rPr>
        <w:t>м</w:t>
      </w:r>
      <w:r w:rsidRPr="00436B63">
        <w:rPr>
          <w:rFonts w:ascii="Aptos" w:eastAsia="Yu Gothic Light" w:hAnsi="Aptos" w:cs="Arial"/>
          <w:sz w:val="18"/>
          <w:szCs w:val="18"/>
          <w:lang w:val="ru-RU"/>
          <w14:ligatures w14:val="none"/>
        </w:rPr>
        <w:t xml:space="preserve"> в график не включен</w:t>
      </w:r>
      <w:r w:rsidRPr="00436B63">
        <w:rPr>
          <w:rFonts w:ascii="Times New Roman" w:eastAsia="Yu Gothic Light" w:hAnsi="Times New Roman" w:cs="Arial"/>
          <w:sz w:val="18"/>
          <w:szCs w:val="18"/>
          <w:lang w:val="ru-RU"/>
          <w14:ligatures w14:val="none"/>
        </w:rPr>
        <w:t>о никаких данных.</w:t>
      </w:r>
      <w:r w:rsidRPr="00436B63">
        <w:rPr>
          <w:rFonts w:ascii="Times New Roman" w:eastAsia="Yu Gothic Light" w:hAnsi="Times New Roman" w:cs="Arial"/>
          <w:lang w:val="ru-RU"/>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4961"/>
      </w:tblGrid>
      <w:tr w:rsidR="00691BEF" w:rsidRPr="00691BEF" w14:paraId="64718BA5" w14:textId="77777777" w:rsidTr="00A70CDE">
        <w:tc>
          <w:tcPr>
            <w:tcW w:w="9209" w:type="dxa"/>
            <w:gridSpan w:val="2"/>
          </w:tcPr>
          <w:p w14:paraId="7B180B2C" w14:textId="440AE801" w:rsidR="00691BEF" w:rsidRPr="00691BEF" w:rsidRDefault="00691BEF" w:rsidP="00691BEF">
            <w:pPr>
              <w:spacing w:after="0" w:line="240" w:lineRule="auto"/>
              <w:rPr>
                <w:rFonts w:ascii="Aptos" w:eastAsia="等?" w:hAnsi="Aptos" w:cs="Arial"/>
                <w:lang w:val="en-CA" w:eastAsia="zh-CN"/>
                <w14:ligatures w14:val="none"/>
              </w:rPr>
            </w:pPr>
            <w:proofErr w:type="spellStart"/>
            <w:r w:rsidRPr="00691BEF">
              <w:rPr>
                <w:rFonts w:ascii="Aptos" w:eastAsia="等?" w:hAnsi="Aptos" w:cs="Arial"/>
                <w:lang w:val="en-CA" w:eastAsia="zh-CN"/>
                <w14:ligatures w14:val="none"/>
              </w:rPr>
              <w:t>Рисунок</w:t>
            </w:r>
            <w:proofErr w:type="spellEnd"/>
            <w:r w:rsidRPr="00691BEF">
              <w:rPr>
                <w:rFonts w:ascii="Aptos" w:eastAsia="等?" w:hAnsi="Aptos" w:cs="Arial"/>
                <w:lang w:val="en-CA" w:eastAsia="zh-CN"/>
                <w14:ligatures w14:val="none"/>
              </w:rPr>
              <w:t xml:space="preserve"> 37</w:t>
            </w:r>
          </w:p>
        </w:tc>
      </w:tr>
      <w:tr w:rsidR="00691BEF" w:rsidRPr="00691BEF" w14:paraId="529FFA18" w14:textId="77777777" w:rsidTr="00B620E4">
        <w:tc>
          <w:tcPr>
            <w:tcW w:w="4248" w:type="dxa"/>
          </w:tcPr>
          <w:p w14:paraId="45B66CF9" w14:textId="706C31B3" w:rsidR="00691BEF" w:rsidRPr="00A70CDE" w:rsidRDefault="00691BEF" w:rsidP="00691BEF">
            <w:pPr>
              <w:spacing w:after="0" w:line="240" w:lineRule="auto"/>
              <w:rPr>
                <w:rFonts w:ascii="Aptos" w:eastAsia="等?" w:hAnsi="Aptos" w:cs="Arial"/>
                <w:lang w:val="en-CA" w:eastAsia="zh-CN"/>
                <w14:ligatures w14:val="none"/>
              </w:rPr>
            </w:pPr>
            <w:r w:rsidRPr="00A70CDE">
              <w:rPr>
                <w:rFonts w:ascii="Aptos" w:eastAsia="等?" w:hAnsi="Aptos" w:cs="Arial"/>
                <w:lang w:val="en-CA" w:eastAsia="zh-CN"/>
                <w14:ligatures w14:val="none"/>
              </w:rPr>
              <w:t xml:space="preserve">English </w:t>
            </w:r>
          </w:p>
        </w:tc>
        <w:tc>
          <w:tcPr>
            <w:tcW w:w="4961" w:type="dxa"/>
          </w:tcPr>
          <w:p w14:paraId="089385CE" w14:textId="20D178BE" w:rsidR="00691BEF" w:rsidRPr="00691BEF" w:rsidRDefault="00C51401" w:rsidP="00691BEF">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691BEF" w:rsidRPr="00F43B05" w14:paraId="45C07557" w14:textId="77777777" w:rsidTr="00B620E4">
        <w:tc>
          <w:tcPr>
            <w:tcW w:w="4248" w:type="dxa"/>
          </w:tcPr>
          <w:p w14:paraId="5E4A50D8" w14:textId="77777777" w:rsidR="00691BEF" w:rsidRPr="00A70CDE" w:rsidRDefault="00691BEF" w:rsidP="00691BEF">
            <w:pPr>
              <w:spacing w:after="0" w:line="240" w:lineRule="auto"/>
              <w:rPr>
                <w:rFonts w:ascii="Aptos" w:eastAsia="等?" w:hAnsi="Aptos" w:cs="Arial"/>
                <w:lang w:val="en-CA" w:eastAsia="zh-CN"/>
                <w14:ligatures w14:val="none"/>
              </w:rPr>
            </w:pPr>
            <w:r w:rsidRPr="00A70CDE">
              <w:rPr>
                <w:rFonts w:ascii="Aptos" w:eastAsia="等?" w:hAnsi="Aptos" w:cs="Arial"/>
                <w:lang w:val="en-CA" w:eastAsia="zh-CN"/>
                <w14:ligatures w14:val="none"/>
              </w:rPr>
              <w:t>Population in traditional occupations (percentage)</w:t>
            </w:r>
          </w:p>
        </w:tc>
        <w:tc>
          <w:tcPr>
            <w:tcW w:w="4961" w:type="dxa"/>
          </w:tcPr>
          <w:p w14:paraId="7C2B4E0B" w14:textId="77777777" w:rsidR="00691BEF" w:rsidRPr="00B620E4" w:rsidRDefault="00691BEF" w:rsidP="00691BEF">
            <w:pPr>
              <w:spacing w:after="0" w:line="240" w:lineRule="auto"/>
              <w:rPr>
                <w:rFonts w:ascii="Aptos" w:eastAsia="等?" w:hAnsi="Aptos" w:cs="Times New Roman"/>
                <w:color w:val="000000"/>
                <w:kern w:val="0"/>
                <w:lang w:val="ru-RU" w:eastAsia="en-CA"/>
                <w14:ligatures w14:val="none"/>
              </w:rPr>
            </w:pPr>
            <w:r w:rsidRPr="00B620E4">
              <w:rPr>
                <w:rFonts w:ascii="Aptos" w:eastAsia="等?" w:hAnsi="Aptos" w:cs="Times New Roman"/>
                <w:color w:val="000000"/>
                <w:kern w:val="0"/>
                <w:lang w:val="ru-RU" w:eastAsia="en-CA"/>
                <w14:ligatures w14:val="none"/>
              </w:rPr>
              <w:t>Н</w:t>
            </w:r>
            <w:r w:rsidRPr="00691BEF">
              <w:rPr>
                <w:rFonts w:ascii="Aptos" w:eastAsia="等?" w:hAnsi="Aptos" w:cs="Times New Roman"/>
                <w:color w:val="000000"/>
                <w:kern w:val="0"/>
                <w:lang w:val="ru-RU" w:eastAsia="en-CA"/>
                <w14:ligatures w14:val="none"/>
              </w:rPr>
              <w:t>аселени</w:t>
            </w:r>
            <w:r w:rsidRPr="00B620E4">
              <w:rPr>
                <w:rFonts w:ascii="Aptos" w:eastAsia="等?" w:hAnsi="Aptos" w:cs="Times New Roman"/>
                <w:color w:val="000000"/>
                <w:kern w:val="0"/>
                <w:lang w:val="ru-RU" w:eastAsia="en-CA"/>
                <w14:ligatures w14:val="none"/>
              </w:rPr>
              <w:t xml:space="preserve">е, </w:t>
            </w:r>
            <w:r w:rsidRPr="00691BEF">
              <w:rPr>
                <w:rFonts w:ascii="Aptos" w:eastAsia="等?" w:hAnsi="Aptos" w:cs="Times New Roman"/>
                <w:color w:val="000000"/>
                <w:kern w:val="0"/>
                <w:lang w:val="ru-RU" w:eastAsia="en-CA"/>
                <w14:ligatures w14:val="none"/>
              </w:rPr>
              <w:t>занято</w:t>
            </w:r>
            <w:r w:rsidRPr="00B620E4">
              <w:rPr>
                <w:rFonts w:ascii="Aptos" w:eastAsia="等?" w:hAnsi="Aptos" w:cs="Times New Roman"/>
                <w:color w:val="000000"/>
                <w:kern w:val="0"/>
                <w:lang w:val="ru-RU" w:eastAsia="en-CA"/>
                <w14:ligatures w14:val="none"/>
              </w:rPr>
              <w:t>е</w:t>
            </w:r>
            <w:r w:rsidRPr="00691BEF">
              <w:rPr>
                <w:rFonts w:ascii="Aptos" w:eastAsia="等?" w:hAnsi="Aptos" w:cs="Times New Roman"/>
                <w:color w:val="000000"/>
                <w:kern w:val="0"/>
                <w:lang w:val="ru-RU" w:eastAsia="en-CA"/>
                <w14:ligatures w14:val="none"/>
              </w:rPr>
              <w:t xml:space="preserve"> в традиционных профессиях</w:t>
            </w:r>
            <w:proofErr w:type="gramStart"/>
            <w:r w:rsidRPr="00B620E4">
              <w:rPr>
                <w:rFonts w:ascii="Aptos" w:eastAsia="等?" w:hAnsi="Aptos" w:cs="Times New Roman"/>
                <w:color w:val="000000"/>
                <w:kern w:val="0"/>
                <w:lang w:val="ru-RU" w:eastAsia="en-CA"/>
                <w14:ligatures w14:val="none"/>
              </w:rPr>
              <w:t xml:space="preserve">   (</w:t>
            </w:r>
            <w:proofErr w:type="gramEnd"/>
            <w:r w:rsidRPr="00B620E4">
              <w:rPr>
                <w:rFonts w:ascii="Aptos" w:eastAsia="等?" w:hAnsi="Aptos" w:cs="Times New Roman"/>
                <w:color w:val="000000"/>
                <w:kern w:val="0"/>
                <w:lang w:val="ru-RU" w:eastAsia="en-CA"/>
                <w14:ligatures w14:val="none"/>
              </w:rPr>
              <w:t>%)</w:t>
            </w:r>
          </w:p>
        </w:tc>
      </w:tr>
      <w:tr w:rsidR="00691BEF" w:rsidRPr="00691BEF" w14:paraId="2F6A86EB" w14:textId="77777777" w:rsidTr="00B620E4">
        <w:tc>
          <w:tcPr>
            <w:tcW w:w="4248" w:type="dxa"/>
          </w:tcPr>
          <w:p w14:paraId="036274DC" w14:textId="77777777" w:rsidR="00691BEF" w:rsidRPr="00691BEF" w:rsidRDefault="00691BEF" w:rsidP="00691BEF">
            <w:pPr>
              <w:spacing w:after="0" w:line="240" w:lineRule="auto"/>
              <w:rPr>
                <w:rFonts w:ascii="Aptos" w:eastAsia="等?" w:hAnsi="Aptos" w:cs="Arial"/>
                <w:lang w:val="en-CA" w:eastAsia="zh-CN"/>
                <w14:ligatures w14:val="none"/>
              </w:rPr>
            </w:pPr>
            <w:r w:rsidRPr="00691BEF">
              <w:rPr>
                <w:rFonts w:ascii="Aptos" w:eastAsia="等?" w:hAnsi="Aptos" w:cs="Arial"/>
                <w:lang w:val="en-CA" w:eastAsia="zh-CN"/>
                <w14:ligatures w14:val="none"/>
              </w:rPr>
              <w:t>Year</w:t>
            </w:r>
          </w:p>
        </w:tc>
        <w:tc>
          <w:tcPr>
            <w:tcW w:w="4961" w:type="dxa"/>
          </w:tcPr>
          <w:p w14:paraId="682DE70D" w14:textId="77777777" w:rsidR="00691BEF" w:rsidRPr="00B620E4" w:rsidRDefault="00691BEF" w:rsidP="00691BEF">
            <w:pPr>
              <w:spacing w:after="0" w:line="240" w:lineRule="auto"/>
              <w:rPr>
                <w:rFonts w:ascii="Aptos" w:eastAsia="等?" w:hAnsi="Aptos" w:cs="Times New Roman"/>
                <w:color w:val="000000"/>
                <w:kern w:val="0"/>
                <w:lang w:val="ru-RU" w:eastAsia="en-CA"/>
                <w14:ligatures w14:val="none"/>
              </w:rPr>
            </w:pPr>
            <w:r w:rsidRPr="00B620E4">
              <w:rPr>
                <w:rFonts w:ascii="Aptos" w:eastAsia="等?" w:hAnsi="Aptos" w:cs="Times New Roman"/>
                <w:color w:val="000000"/>
                <w:kern w:val="0"/>
                <w:lang w:val="ru-RU" w:eastAsia="en-CA"/>
                <w14:ligatures w14:val="none"/>
              </w:rPr>
              <w:t>Год</w:t>
            </w:r>
          </w:p>
        </w:tc>
      </w:tr>
      <w:tr w:rsidR="00691BEF" w:rsidRPr="00691BEF" w14:paraId="4D9AF751" w14:textId="77777777" w:rsidTr="00B620E4">
        <w:tc>
          <w:tcPr>
            <w:tcW w:w="4248" w:type="dxa"/>
          </w:tcPr>
          <w:p w14:paraId="24C6B5D9" w14:textId="77777777" w:rsidR="00691BEF" w:rsidRPr="00691BEF" w:rsidRDefault="00691BEF" w:rsidP="00691BEF">
            <w:pPr>
              <w:spacing w:after="0" w:line="240" w:lineRule="auto"/>
              <w:rPr>
                <w:rFonts w:ascii="Aptos" w:eastAsia="等?" w:hAnsi="Aptos" w:cs="Arial"/>
                <w:lang w:val="en-CA" w:eastAsia="zh-CN"/>
                <w14:ligatures w14:val="none"/>
              </w:rPr>
            </w:pPr>
            <w:r w:rsidRPr="00691BEF">
              <w:rPr>
                <w:rFonts w:ascii="Aptos" w:eastAsia="等?" w:hAnsi="Aptos" w:cs="Arial"/>
                <w:lang w:val="en-CA" w:eastAsia="zh-CN"/>
                <w14:ligatures w14:val="none"/>
              </w:rPr>
              <w:t>Party count: 13</w:t>
            </w:r>
          </w:p>
        </w:tc>
        <w:tc>
          <w:tcPr>
            <w:tcW w:w="4961" w:type="dxa"/>
          </w:tcPr>
          <w:p w14:paraId="308BF6B1" w14:textId="77777777" w:rsidR="00691BEF" w:rsidRPr="00B620E4" w:rsidRDefault="00691BEF" w:rsidP="00691BEF">
            <w:pPr>
              <w:spacing w:after="0" w:line="240" w:lineRule="auto"/>
              <w:rPr>
                <w:rFonts w:ascii="Aptos" w:eastAsia="等?" w:hAnsi="Aptos" w:cs="Times New Roman"/>
                <w:color w:val="000000"/>
                <w:kern w:val="0"/>
                <w:lang w:val="ru-RU" w:eastAsia="en-CA"/>
                <w14:ligatures w14:val="none"/>
              </w:rPr>
            </w:pPr>
            <w:r w:rsidRPr="00B620E4">
              <w:rPr>
                <w:rFonts w:ascii="Aptos" w:eastAsia="等?" w:hAnsi="Aptos" w:cs="Times New Roman"/>
                <w:color w:val="000000"/>
                <w:kern w:val="0"/>
                <w:lang w:val="ru-RU" w:eastAsia="en-CA"/>
                <w14:ligatures w14:val="none"/>
              </w:rPr>
              <w:t>Число Сторон: 13</w:t>
            </w:r>
          </w:p>
        </w:tc>
      </w:tr>
      <w:tr w:rsidR="00691BEF" w:rsidRPr="00691BEF" w14:paraId="47F31839" w14:textId="77777777" w:rsidTr="00B620E4">
        <w:tc>
          <w:tcPr>
            <w:tcW w:w="4248" w:type="dxa"/>
          </w:tcPr>
          <w:p w14:paraId="4D0ECA8C" w14:textId="77777777" w:rsidR="00691BEF" w:rsidRPr="00691BEF" w:rsidRDefault="00691BEF" w:rsidP="00691BEF">
            <w:pPr>
              <w:spacing w:after="0" w:line="240" w:lineRule="auto"/>
              <w:rPr>
                <w:rFonts w:ascii="Aptos" w:eastAsia="等?" w:hAnsi="Aptos" w:cs="Arial"/>
                <w:lang w:val="en-CA" w:eastAsia="zh-CN"/>
                <w14:ligatures w14:val="none"/>
              </w:rPr>
            </w:pPr>
            <w:r w:rsidRPr="00691BEF">
              <w:rPr>
                <w:rFonts w:ascii="Aptos" w:eastAsia="等?" w:hAnsi="Aptos" w:cs="Arial"/>
                <w:lang w:val="en-CA" w:eastAsia="zh-CN"/>
                <w14:ligatures w14:val="none"/>
              </w:rPr>
              <w:t>Party count by region</w:t>
            </w:r>
          </w:p>
        </w:tc>
        <w:tc>
          <w:tcPr>
            <w:tcW w:w="4961" w:type="dxa"/>
          </w:tcPr>
          <w:p w14:paraId="06FE4122" w14:textId="77777777" w:rsidR="00691BEF" w:rsidRPr="00B620E4" w:rsidRDefault="00691BEF" w:rsidP="00691BEF">
            <w:pPr>
              <w:spacing w:after="0" w:line="240" w:lineRule="auto"/>
              <w:rPr>
                <w:rFonts w:ascii="Aptos" w:eastAsia="等?" w:hAnsi="Aptos" w:cs="Times New Roman"/>
                <w:color w:val="000000"/>
                <w:kern w:val="0"/>
                <w:lang w:val="ru-RU" w:eastAsia="en-CA"/>
                <w14:ligatures w14:val="none"/>
              </w:rPr>
            </w:pPr>
            <w:r w:rsidRPr="00B620E4">
              <w:rPr>
                <w:rFonts w:ascii="Aptos" w:eastAsia="等?" w:hAnsi="Aptos" w:cs="Times New Roman"/>
                <w:color w:val="000000"/>
                <w:kern w:val="0"/>
                <w:lang w:val="ru-RU" w:eastAsia="en-CA"/>
                <w14:ligatures w14:val="none"/>
              </w:rPr>
              <w:t xml:space="preserve">Число Сторон по регионам </w:t>
            </w:r>
          </w:p>
        </w:tc>
      </w:tr>
      <w:tr w:rsidR="00691BEF" w:rsidRPr="00691BEF" w14:paraId="217B2B55" w14:textId="77777777" w:rsidTr="00B620E4">
        <w:tc>
          <w:tcPr>
            <w:tcW w:w="4248" w:type="dxa"/>
          </w:tcPr>
          <w:p w14:paraId="53F50DDC" w14:textId="77777777" w:rsidR="00691BEF" w:rsidRPr="00691BEF" w:rsidRDefault="00691BEF" w:rsidP="00691BEF">
            <w:pPr>
              <w:spacing w:after="0" w:line="240" w:lineRule="auto"/>
              <w:rPr>
                <w:rFonts w:ascii="Aptos" w:eastAsia="等?" w:hAnsi="Aptos" w:cs="Arial"/>
                <w:lang w:val="en-CA" w:eastAsia="zh-CN"/>
                <w14:ligatures w14:val="none"/>
              </w:rPr>
            </w:pPr>
            <w:r w:rsidRPr="00691BEF">
              <w:rPr>
                <w:rFonts w:ascii="Aptos" w:eastAsia="等?" w:hAnsi="Aptos" w:cs="Arial"/>
                <w:lang w:val="en-CA" w:eastAsia="zh-CN"/>
                <w14:ligatures w14:val="none"/>
              </w:rPr>
              <w:t>Region</w:t>
            </w:r>
          </w:p>
        </w:tc>
        <w:tc>
          <w:tcPr>
            <w:tcW w:w="4961" w:type="dxa"/>
          </w:tcPr>
          <w:p w14:paraId="0B6162D9" w14:textId="77777777" w:rsidR="00691BEF" w:rsidRPr="00B620E4" w:rsidRDefault="00691BEF" w:rsidP="00691BEF">
            <w:pPr>
              <w:spacing w:after="0" w:line="240" w:lineRule="auto"/>
              <w:rPr>
                <w:rFonts w:ascii="Aptos" w:eastAsia="等?" w:hAnsi="Aptos" w:cs="Times New Roman"/>
                <w:color w:val="000000"/>
                <w:kern w:val="0"/>
                <w:lang w:val="ru-RU" w:eastAsia="en-CA"/>
                <w14:ligatures w14:val="none"/>
              </w:rPr>
            </w:pPr>
            <w:r w:rsidRPr="00B620E4">
              <w:rPr>
                <w:rFonts w:ascii="Aptos" w:eastAsia="等?" w:hAnsi="Aptos" w:cs="Times New Roman"/>
                <w:color w:val="000000"/>
                <w:kern w:val="0"/>
                <w:lang w:val="ru-RU" w:eastAsia="en-CA"/>
                <w14:ligatures w14:val="none"/>
              </w:rPr>
              <w:t>Регион</w:t>
            </w:r>
          </w:p>
        </w:tc>
      </w:tr>
      <w:tr w:rsidR="00F7223A" w:rsidRPr="00691BEF" w14:paraId="4C8BA55E" w14:textId="77777777" w:rsidTr="00B620E4">
        <w:tc>
          <w:tcPr>
            <w:tcW w:w="4248" w:type="dxa"/>
          </w:tcPr>
          <w:p w14:paraId="0D3A2B02" w14:textId="78479EE1" w:rsidR="00F7223A" w:rsidRPr="00691BEF" w:rsidRDefault="00F7223A" w:rsidP="00F7223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4961" w:type="dxa"/>
          </w:tcPr>
          <w:p w14:paraId="25A370BB" w14:textId="187A233D" w:rsidR="00F7223A" w:rsidRPr="00B620E4" w:rsidRDefault="00F7223A" w:rsidP="00F7223A">
            <w:pPr>
              <w:spacing w:after="0" w:line="240" w:lineRule="auto"/>
              <w:rPr>
                <w:rFonts w:ascii="Aptos" w:eastAsia="等?" w:hAnsi="Aptos" w:cs="Times New Roman"/>
                <w:color w:val="000000"/>
                <w:kern w:val="0"/>
                <w:lang w:val="ru-RU" w:eastAsia="en-CA"/>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F7223A" w:rsidRPr="00691BEF" w14:paraId="2AFE3664" w14:textId="77777777" w:rsidTr="00B620E4">
        <w:tc>
          <w:tcPr>
            <w:tcW w:w="4248" w:type="dxa"/>
          </w:tcPr>
          <w:p w14:paraId="2453D9F2" w14:textId="2FC95FC0" w:rsidR="00F7223A" w:rsidRPr="00691BEF" w:rsidRDefault="00F7223A" w:rsidP="00F7223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4961" w:type="dxa"/>
          </w:tcPr>
          <w:p w14:paraId="2BA67A06" w14:textId="382C0BC1" w:rsidR="00F7223A" w:rsidRPr="00B620E4" w:rsidRDefault="00F7223A" w:rsidP="00F7223A">
            <w:pPr>
              <w:spacing w:after="0" w:line="240" w:lineRule="auto"/>
              <w:rPr>
                <w:rFonts w:ascii="Aptos" w:eastAsia="等?" w:hAnsi="Aptos" w:cs="Times New Roman"/>
                <w:color w:val="000000"/>
                <w:kern w:val="0"/>
                <w:lang w:val="ru-RU" w:eastAsia="en-CA"/>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F7223A" w:rsidRPr="00691BEF" w14:paraId="2FE796B7" w14:textId="77777777" w:rsidTr="00B620E4">
        <w:tc>
          <w:tcPr>
            <w:tcW w:w="4248" w:type="dxa"/>
          </w:tcPr>
          <w:p w14:paraId="75795A8A" w14:textId="7C89C1C3" w:rsidR="00F7223A" w:rsidRPr="00691BEF" w:rsidRDefault="00F7223A" w:rsidP="00F7223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4961" w:type="dxa"/>
          </w:tcPr>
          <w:p w14:paraId="77BE728C" w14:textId="38F97050" w:rsidR="00F7223A" w:rsidRPr="00B620E4" w:rsidRDefault="00F7223A" w:rsidP="00F7223A">
            <w:pPr>
              <w:spacing w:after="0" w:line="240" w:lineRule="auto"/>
              <w:rPr>
                <w:rFonts w:ascii="Aptos" w:eastAsia="等?" w:hAnsi="Aptos" w:cs="Times New Roman"/>
                <w:color w:val="000000"/>
                <w:kern w:val="0"/>
                <w:lang w:val="ru-RU" w:eastAsia="en-CA"/>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F7223A" w:rsidRPr="00691BEF" w14:paraId="4DE4FBA1" w14:textId="77777777" w:rsidTr="00B620E4">
        <w:tc>
          <w:tcPr>
            <w:tcW w:w="4248" w:type="dxa"/>
          </w:tcPr>
          <w:p w14:paraId="628DAB37" w14:textId="148B143A" w:rsidR="00F7223A" w:rsidRPr="00691BEF" w:rsidRDefault="00F7223A" w:rsidP="00F7223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4961" w:type="dxa"/>
          </w:tcPr>
          <w:p w14:paraId="173E330C" w14:textId="587C82A0" w:rsidR="00F7223A" w:rsidRPr="00B620E4" w:rsidRDefault="00F7223A" w:rsidP="00F7223A">
            <w:pPr>
              <w:spacing w:after="0" w:line="240" w:lineRule="auto"/>
              <w:rPr>
                <w:rFonts w:ascii="Aptos" w:eastAsia="等?" w:hAnsi="Aptos" w:cs="Times New Roman"/>
                <w:color w:val="000000"/>
                <w:kern w:val="0"/>
                <w:lang w:val="ru-RU" w:eastAsia="en-CA"/>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F7223A" w:rsidRPr="00691BEF" w14:paraId="0DBBC321" w14:textId="77777777" w:rsidTr="00B620E4">
        <w:tc>
          <w:tcPr>
            <w:tcW w:w="4248" w:type="dxa"/>
          </w:tcPr>
          <w:p w14:paraId="64963B88" w14:textId="56A2C03B" w:rsidR="00F7223A" w:rsidRPr="00691BEF" w:rsidRDefault="00F7223A" w:rsidP="00F7223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4961" w:type="dxa"/>
          </w:tcPr>
          <w:p w14:paraId="3D67B6FB" w14:textId="1B7351D1" w:rsidR="00F7223A" w:rsidRPr="00B620E4" w:rsidRDefault="00F7223A" w:rsidP="00F7223A">
            <w:pPr>
              <w:spacing w:after="0" w:line="240" w:lineRule="auto"/>
              <w:rPr>
                <w:rFonts w:ascii="Aptos" w:eastAsia="等?" w:hAnsi="Aptos" w:cs="Times New Roman"/>
                <w:color w:val="000000"/>
                <w:kern w:val="0"/>
                <w:lang w:val="ru-RU" w:eastAsia="en-CA"/>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22A6C4B4" w14:textId="77777777" w:rsidR="00C50906" w:rsidRPr="00436B63" w:rsidRDefault="00C50906" w:rsidP="00C50906">
      <w:pPr>
        <w:rPr>
          <w:rFonts w:ascii="Aptos" w:eastAsia="Times New Roman" w:hAnsi="Aptos" w:cs="Arial"/>
          <w:lang w:val="ru-RU" w:eastAsia="ja-JP"/>
          <w14:ligatures w14:val="none"/>
        </w:rPr>
      </w:pPr>
    </w:p>
    <w:p w14:paraId="72D4E296" w14:textId="77777777" w:rsidR="00C50906" w:rsidRPr="00436B63" w:rsidRDefault="00C50906" w:rsidP="00C50906">
      <w:pPr>
        <w:rPr>
          <w:rFonts w:ascii="Aptos" w:eastAsia="Times New Roman" w:hAnsi="Aptos" w:cs="Arial"/>
          <w:sz w:val="20"/>
          <w:szCs w:val="20"/>
          <w:lang w:val="ru-RU" w:eastAsia="ja-JP"/>
          <w14:ligatures w14:val="none"/>
        </w:rPr>
      </w:pPr>
      <w:r w:rsidRPr="00436B63">
        <w:rPr>
          <w:rFonts w:ascii="Times New Roman" w:eastAsia="Times New Roman" w:hAnsi="Times New Roman" w:cs="Arial"/>
          <w:sz w:val="20"/>
          <w:szCs w:val="20"/>
          <w:lang w:val="ru-RU"/>
          <w14:ligatures w14:val="none"/>
        </w:rPr>
        <w:t>Рисунок</w:t>
      </w:r>
      <w:r w:rsidRPr="00436B63">
        <w:rPr>
          <w:rFonts w:ascii="Aptos" w:eastAsia="Times New Roman" w:hAnsi="Aptos" w:cs="Arial"/>
          <w:sz w:val="20"/>
          <w:szCs w:val="20"/>
          <w:lang w:val="ru-RU"/>
          <w14:ligatures w14:val="none"/>
        </w:rPr>
        <w:t xml:space="preserve"> 38</w:t>
      </w:r>
    </w:p>
    <w:p w14:paraId="6C059358"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Segoe UI"/>
          <w:b/>
          <w:bCs/>
          <w:color w:val="0E2841"/>
          <w:kern w:val="0"/>
          <w:sz w:val="20"/>
          <w:szCs w:val="20"/>
          <w:lang w:val="ru-RU" w:eastAsia="ja-JP"/>
          <w14:ligatures w14:val="none"/>
        </w:rPr>
        <w:t>Бинарный индикатор 9.b: число</w:t>
      </w:r>
      <w:r w:rsidRPr="00436B63">
        <w:rPr>
          <w:rFonts w:ascii="Times New Roman" w:eastAsia="Yu Mincho" w:hAnsi="Times New Roman" w:cs="Segoe UI"/>
          <w:b/>
          <w:bCs/>
          <w:color w:val="0E2841"/>
          <w:kern w:val="0"/>
          <w:sz w:val="20"/>
          <w:szCs w:val="20"/>
          <w:lang w:val="ru-RU" w:eastAsia="ja-JP"/>
          <w14:ligatures w14:val="none"/>
        </w:rPr>
        <w:t xml:space="preserve"> стран, проводящих политику устойчивого регулирования использования диких видов, обеспечивающих с</w:t>
      </w:r>
      <w:r w:rsidRPr="00436B63">
        <w:rPr>
          <w:rFonts w:ascii="Aptos" w:eastAsia="Yu Mincho" w:hAnsi="Aptos" w:cs="Segoe UI"/>
          <w:b/>
          <w:bCs/>
          <w:color w:val="0E2841"/>
          <w:kern w:val="0"/>
          <w:sz w:val="20"/>
          <w:szCs w:val="20"/>
          <w:lang w:val="ru-RU" w:eastAsia="ja-JP"/>
          <w14:ligatures w14:val="none"/>
        </w:rPr>
        <w:t>оциальные, экономические и экологические выгоды для людей, и защиты и поощрения традиционного устойчивого использования</w:t>
      </w:r>
      <w:r w:rsidRPr="00436B63">
        <w:rPr>
          <w:rFonts w:ascii="Times New Roman" w:eastAsia="Yu Mincho" w:hAnsi="Times New Roman" w:cs="Segoe UI"/>
          <w:b/>
          <w:bCs/>
          <w:color w:val="0E2841"/>
          <w:kern w:val="0"/>
          <w:sz w:val="20"/>
          <w:szCs w:val="20"/>
          <w:lang w:val="ru-RU" w:eastAsia="ja-JP"/>
          <w14:ligatures w14:val="none"/>
        </w:rPr>
        <w:t xml:space="preserve"> коренными народами и местными общинами </w:t>
      </w:r>
      <w:r w:rsidRPr="00436B63">
        <w:rPr>
          <w:rFonts w:ascii="Aptos" w:eastAsia="Yu Mincho" w:hAnsi="Aptos" w:cs="Arial"/>
          <w:b/>
          <w:bCs/>
          <w:color w:val="0E2841"/>
          <w:kern w:val="0"/>
          <w:sz w:val="20"/>
          <w:szCs w:val="20"/>
          <w:lang w:val="ru-RU" w:eastAsia="ja-JP"/>
          <w14:ligatures w14:val="none"/>
        </w:rPr>
        <w:t xml:space="preserve"> </w:t>
      </w:r>
    </w:p>
    <w:p w14:paraId="2CF284BD" w14:textId="77777777" w:rsidR="00C50906" w:rsidRPr="00436B63" w:rsidRDefault="00C50906" w:rsidP="00C50906">
      <w:pPr>
        <w:rPr>
          <w:rFonts w:ascii="Aptos" w:eastAsia="Times New Roman" w:hAnsi="Aptos" w:cs="Arial"/>
          <w:sz w:val="20"/>
          <w:szCs w:val="20"/>
          <w:lang w:val="ru-RU" w:eastAsia="ja-JP"/>
          <w14:ligatures w14:val="none"/>
        </w:rPr>
      </w:pPr>
    </w:p>
    <w:p w14:paraId="6EDB248B" w14:textId="53344B1A"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49A558E7" wp14:editId="5DC7C097">
            <wp:extent cx="5943600" cy="2263140"/>
            <wp:effectExtent l="0" t="0" r="0" b="3810"/>
            <wp:docPr id="1806576233"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943600" cy="2263140"/>
                    </a:xfrm>
                    <a:prstGeom prst="rect">
                      <a:avLst/>
                    </a:prstGeom>
                    <a:noFill/>
                    <a:ln>
                      <a:noFill/>
                    </a:ln>
                  </pic:spPr>
                </pic:pic>
              </a:graphicData>
            </a:graphic>
          </wp:inline>
        </w:drawing>
      </w:r>
    </w:p>
    <w:p w14:paraId="6815D930" w14:textId="198800BF" w:rsidR="00C50906" w:rsidRPr="00436B63" w:rsidRDefault="00C50906" w:rsidP="00C50906">
      <w:pPr>
        <w:spacing w:after="200" w:line="240" w:lineRule="auto"/>
        <w:rPr>
          <w:rFonts w:ascii="Aptos" w:eastAsia="Yu Mincho" w:hAnsi="Aptos" w:cs="Arial"/>
          <w:color w:val="0E2841"/>
          <w:kern w:val="0"/>
          <w:sz w:val="18"/>
          <w:szCs w:val="18"/>
          <w:lang w:val="ru-RU" w:eastAsia="ja-JP"/>
          <w14:ligatures w14:val="none"/>
        </w:rPr>
      </w:pPr>
      <w:r w:rsidRPr="00436B63">
        <w:rPr>
          <w:rFonts w:ascii="Times New Roman" w:eastAsia="Yu Mincho" w:hAnsi="Times New Roman" w:cs="Arial"/>
          <w:i/>
          <w:iCs/>
          <w:color w:val="0E2841"/>
          <w:kern w:val="0"/>
          <w:sz w:val="18"/>
          <w:szCs w:val="18"/>
          <w:lang w:val="ru-RU" w:eastAsia="ja-JP"/>
          <w14:ligatures w14:val="none"/>
        </w:rPr>
        <w:t>Примечание</w:t>
      </w:r>
      <w:r w:rsidRPr="00436B63">
        <w:rPr>
          <w:rFonts w:ascii="Aptos" w:eastAsia="Yu Mincho" w:hAnsi="Aptos" w:cs="Arial"/>
          <w:i/>
          <w:iCs/>
          <w:color w:val="0E2841"/>
          <w:kern w:val="0"/>
          <w:sz w:val="18"/>
          <w:szCs w:val="18"/>
          <w:lang w:val="ru-RU" w:eastAsia="ja-JP"/>
          <w14:ligatures w14:val="none"/>
        </w:rPr>
        <w:t xml:space="preserve">: </w:t>
      </w:r>
      <w:r w:rsidR="00CB17AA">
        <w:rPr>
          <w:rFonts w:ascii="Aptos" w:eastAsia="Yu Mincho" w:hAnsi="Aptos" w:cs="Arial"/>
          <w:iCs/>
          <w:color w:val="0E2841"/>
          <w:kern w:val="0"/>
          <w:sz w:val="18"/>
          <w:szCs w:val="18"/>
          <w:lang w:val="ru-RU" w:eastAsia="ja-JP"/>
          <w14:ligatures w14:val="none"/>
        </w:rPr>
        <w:t xml:space="preserve">ширина столбцов показывает процентную </w:t>
      </w:r>
      <w:proofErr w:type="gramStart"/>
      <w:r w:rsidR="00CB17AA">
        <w:rPr>
          <w:rFonts w:ascii="Aptos" w:eastAsia="Yu Mincho" w:hAnsi="Aptos" w:cs="Arial"/>
          <w:iCs/>
          <w:color w:val="0E2841"/>
          <w:kern w:val="0"/>
          <w:sz w:val="18"/>
          <w:szCs w:val="18"/>
          <w:lang w:val="ru-RU" w:eastAsia="ja-JP"/>
          <w14:ligatures w14:val="none"/>
        </w:rPr>
        <w:t xml:space="preserve">долю </w:t>
      </w:r>
      <w:r w:rsidRPr="00436B63">
        <w:rPr>
          <w:rFonts w:ascii="Aptos" w:eastAsia="Yu Mincho" w:hAnsi="Aptos" w:cs="Arial"/>
          <w:iCs/>
          <w:color w:val="0E2841"/>
          <w:kern w:val="0"/>
          <w:sz w:val="18"/>
          <w:szCs w:val="18"/>
          <w:lang w:val="ru-RU" w:eastAsia="ja-JP"/>
          <w14:ligatures w14:val="none"/>
        </w:rPr>
        <w:t xml:space="preserve"> Сторон</w:t>
      </w:r>
      <w:proofErr w:type="gramEnd"/>
      <w:r w:rsidRPr="00436B63">
        <w:rPr>
          <w:rFonts w:ascii="Aptos" w:eastAsia="Yu Mincho" w:hAnsi="Aptos" w:cs="Arial"/>
          <w:iCs/>
          <w:color w:val="0E2841"/>
          <w:kern w:val="0"/>
          <w:sz w:val="18"/>
          <w:szCs w:val="18"/>
          <w:lang w:val="ru-RU" w:eastAsia="ja-JP"/>
          <w14:ligatures w14:val="none"/>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в </w:t>
      </w:r>
      <w:proofErr w:type="spellStart"/>
      <w:r w:rsidRPr="00436B63">
        <w:rPr>
          <w:rFonts w:ascii="Aptos" w:eastAsia="Yu Mincho" w:hAnsi="Aptos" w:cs="Arial"/>
          <w:iCs/>
          <w:color w:val="0E2841"/>
          <w:kern w:val="0"/>
          <w:sz w:val="18"/>
          <w:szCs w:val="18"/>
          <w:lang w:val="ru-RU" w:eastAsia="ja-JP"/>
          <w14:ligatures w14:val="none"/>
        </w:rPr>
        <w:t>индикатор</w:t>
      </w:r>
      <w:r w:rsidRPr="00436B63">
        <w:rPr>
          <w:rFonts w:ascii="Aptos" w:eastAsia="Yu Mincho" w:hAnsi="Aptos" w:cs="Arial"/>
          <w:iCs/>
          <w:color w:val="0E2841"/>
          <w:kern w:val="0"/>
          <w:sz w:val="18"/>
          <w:szCs w:val="18"/>
          <w:vertAlign w:val="superscript"/>
          <w:lang w:val="ru-RU" w:eastAsia="ja-JP"/>
          <w14:ligatures w14:val="none"/>
        </w:rPr>
        <w:t>a</w:t>
      </w:r>
      <w:proofErr w:type="spellEnd"/>
      <w:r w:rsidRPr="00436B63">
        <w:rPr>
          <w:rFonts w:ascii="Aptos" w:eastAsia="Yu Mincho" w:hAnsi="Aptos" w:cs="Arial"/>
          <w:iCs/>
          <w:color w:val="0E2841"/>
          <w:kern w:val="0"/>
          <w:sz w:val="18"/>
          <w:szCs w:val="18"/>
          <w:lang w:val="ru-RU" w:eastAsia="ja-JP"/>
          <w14:ligatures w14:val="none"/>
        </w:rPr>
        <w:t>.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r w:rsidRPr="00436B63">
        <w:rPr>
          <w:rFonts w:ascii="Times New Roman" w:eastAsia="Yu Mincho" w:hAnsi="Times New Roman" w:cs="Arial"/>
          <w:iCs/>
          <w:color w:val="0E2841"/>
          <w:kern w:val="0"/>
          <w:sz w:val="18"/>
          <w:szCs w:val="18"/>
          <w:lang w:val="ru-RU" w:eastAsia="ja-JP"/>
          <w14:ligatures w14:val="none"/>
        </w:rPr>
        <w:t xml:space="preserve">.  </w:t>
      </w:r>
    </w:p>
    <w:p w14:paraId="2939E779" w14:textId="77777777" w:rsidR="00C50906" w:rsidRPr="00436B63" w:rsidRDefault="00C50906" w:rsidP="00C50906">
      <w:pPr>
        <w:rPr>
          <w:rFonts w:ascii="Aptos" w:eastAsia="Times New Roman" w:hAnsi="Aptos" w:cs="Arial"/>
          <w:sz w:val="18"/>
          <w:szCs w:val="18"/>
          <w:lang w:val="ru-RU"/>
          <w14:ligatures w14:val="none"/>
        </w:rPr>
      </w:pPr>
      <w:r w:rsidRPr="00436B63">
        <w:rPr>
          <w:rFonts w:ascii="Aptos" w:eastAsia="Times New Roman" w:hAnsi="Aptos" w:cs="Arial"/>
          <w:sz w:val="18"/>
          <w:szCs w:val="18"/>
          <w:vertAlign w:val="superscript"/>
          <w:lang w:val="ru-RU"/>
          <w14:ligatures w14:val="none"/>
        </w:rPr>
        <w:t xml:space="preserve">a </w:t>
      </w:r>
      <w:r w:rsidRPr="00436B63">
        <w:rPr>
          <w:rFonts w:ascii="Aptos" w:eastAsia="Times New Roman" w:hAnsi="Aptos" w:cs="Arial"/>
          <w:sz w:val="18"/>
          <w:szCs w:val="18"/>
          <w:lang w:val="ru-RU"/>
          <w14:ligatures w14:val="none"/>
        </w:rPr>
        <w:t>Методика расчета уровней баллов для каждого бинарного индикатора, а также вопросы, включенные в каждый индикатор, пр</w:t>
      </w:r>
      <w:r w:rsidRPr="00436B63">
        <w:rPr>
          <w:rFonts w:ascii="Times New Roman" w:eastAsia="Times New Roman" w:hAnsi="Times New Roman" w:cs="Arial"/>
          <w:sz w:val="18"/>
          <w:szCs w:val="18"/>
          <w:lang w:val="ru-RU"/>
          <w14:ligatures w14:val="none"/>
        </w:rPr>
        <w:t xml:space="preserve">иведены </w:t>
      </w:r>
      <w:r w:rsidRPr="00436B63">
        <w:rPr>
          <w:rFonts w:ascii="Aptos" w:eastAsia="Times New Roman" w:hAnsi="Aptos" w:cs="Arial"/>
          <w:sz w:val="18"/>
          <w:szCs w:val="18"/>
          <w:lang w:val="ru-RU"/>
          <w14:ligatures w14:val="none"/>
        </w:rPr>
        <w:t xml:space="preserve">в документе </w:t>
      </w:r>
      <w:hyperlink r:id="rId120" w:history="1">
        <w:r w:rsidRPr="00436B63">
          <w:rPr>
            <w:rFonts w:ascii="Aptos" w:eastAsia="Times New Roman" w:hAnsi="Aptos" w:cs="Arial"/>
            <w:color w:val="000000"/>
            <w:sz w:val="18"/>
            <w:szCs w:val="18"/>
            <w:lang w:val="ru-RU"/>
            <w14:ligatures w14:val="none"/>
          </w:rPr>
          <w:t>CBD/COP/16/INF/3/Rev.1</w:t>
        </w:r>
      </w:hyperlink>
      <w:r w:rsidRPr="00436B63">
        <w:rPr>
          <w:rFonts w:ascii="Aptos" w:eastAsia="Times New Roman" w:hAnsi="Aptos" w:cs="Arial"/>
          <w:sz w:val="18"/>
          <w:szCs w:val="18"/>
          <w:lang w:val="ru-RU"/>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EF139A" w:rsidRPr="00EF139A" w14:paraId="243032AD" w14:textId="77777777" w:rsidTr="00EF139A">
        <w:tc>
          <w:tcPr>
            <w:tcW w:w="0" w:type="auto"/>
            <w:gridSpan w:val="2"/>
          </w:tcPr>
          <w:p w14:paraId="6E1E870F" w14:textId="7BE34053" w:rsidR="00EF139A" w:rsidRPr="00EF139A" w:rsidRDefault="00EF139A" w:rsidP="00EF139A">
            <w:pPr>
              <w:spacing w:after="0" w:line="240" w:lineRule="auto"/>
              <w:rPr>
                <w:rFonts w:ascii="Aptos" w:eastAsia="等?" w:hAnsi="Aptos" w:cs="Arial"/>
                <w:lang w:val="en-CA" w:eastAsia="zh-CN"/>
                <w14:ligatures w14:val="none"/>
              </w:rPr>
            </w:pPr>
            <w:proofErr w:type="spellStart"/>
            <w:r w:rsidRPr="00EF139A">
              <w:rPr>
                <w:rFonts w:ascii="Aptos" w:eastAsia="等?" w:hAnsi="Aptos" w:cs="Arial"/>
                <w:lang w:val="en-CA" w:eastAsia="zh-CN"/>
                <w14:ligatures w14:val="none"/>
              </w:rPr>
              <w:t>Рисунок</w:t>
            </w:r>
            <w:proofErr w:type="spellEnd"/>
            <w:r w:rsidRPr="00EF139A">
              <w:rPr>
                <w:rFonts w:ascii="Aptos" w:eastAsia="等?" w:hAnsi="Aptos" w:cs="Arial"/>
                <w:lang w:val="en-CA" w:eastAsia="zh-CN"/>
                <w14:ligatures w14:val="none"/>
              </w:rPr>
              <w:t xml:space="preserve"> 38</w:t>
            </w:r>
          </w:p>
        </w:tc>
      </w:tr>
      <w:tr w:rsidR="00EF139A" w:rsidRPr="00EF139A" w14:paraId="049A0C6C" w14:textId="77777777" w:rsidTr="00EF139A">
        <w:tc>
          <w:tcPr>
            <w:tcW w:w="0" w:type="auto"/>
          </w:tcPr>
          <w:p w14:paraId="7CB2A4C9" w14:textId="6814EF56" w:rsidR="00EF139A" w:rsidRPr="00EF139A" w:rsidRDefault="00EF139A" w:rsidP="00EF139A">
            <w:pPr>
              <w:spacing w:after="0" w:line="240" w:lineRule="auto"/>
              <w:rPr>
                <w:rFonts w:ascii="Aptos" w:eastAsia="等?" w:hAnsi="Aptos" w:cs="Arial"/>
                <w:lang w:val="en-CA" w:eastAsia="zh-CN"/>
                <w14:ligatures w14:val="none"/>
              </w:rPr>
            </w:pPr>
            <w:bookmarkStart w:id="295" w:name="OLE_LINK2"/>
            <w:r w:rsidRPr="00EF139A">
              <w:rPr>
                <w:rFonts w:ascii="Aptos" w:eastAsia="等?" w:hAnsi="Aptos" w:cs="Arial"/>
                <w:lang w:val="en-CA" w:eastAsia="zh-CN"/>
                <w14:ligatures w14:val="none"/>
              </w:rPr>
              <w:t xml:space="preserve">English </w:t>
            </w:r>
          </w:p>
        </w:tc>
        <w:tc>
          <w:tcPr>
            <w:tcW w:w="0" w:type="auto"/>
          </w:tcPr>
          <w:p w14:paraId="4E2741D7" w14:textId="09867ED6" w:rsidR="00EF139A" w:rsidRPr="00EF139A" w:rsidRDefault="00C51401" w:rsidP="00EF139A">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EF139A" w:rsidRPr="00EF139A" w14:paraId="77FAFA8B" w14:textId="77777777" w:rsidTr="00EF139A">
        <w:tc>
          <w:tcPr>
            <w:tcW w:w="0" w:type="auto"/>
          </w:tcPr>
          <w:p w14:paraId="52F7303B" w14:textId="77777777" w:rsidR="00EF139A" w:rsidRPr="00EF139A" w:rsidRDefault="00EF139A" w:rsidP="00EF139A">
            <w:pPr>
              <w:spacing w:after="0" w:line="240" w:lineRule="auto"/>
              <w:rPr>
                <w:rFonts w:ascii="Aptos" w:eastAsia="等?" w:hAnsi="Aptos" w:cs="Arial"/>
                <w:lang w:val="en-CA" w:eastAsia="zh-CN"/>
                <w14:ligatures w14:val="none"/>
              </w:rPr>
            </w:pPr>
            <w:r w:rsidRPr="00EF139A">
              <w:rPr>
                <w:rFonts w:ascii="Aptos" w:eastAsia="等?" w:hAnsi="Aptos" w:cs="Arial"/>
                <w:lang w:val="en-CA" w:eastAsia="zh-CN"/>
                <w14:ligatures w14:val="none"/>
              </w:rPr>
              <w:t>Answers (percentage)</w:t>
            </w:r>
          </w:p>
        </w:tc>
        <w:tc>
          <w:tcPr>
            <w:tcW w:w="0" w:type="auto"/>
          </w:tcPr>
          <w:p w14:paraId="686730E5" w14:textId="77777777" w:rsidR="00EF139A" w:rsidRPr="00EF139A" w:rsidRDefault="00EF139A" w:rsidP="00EF139A">
            <w:pPr>
              <w:spacing w:after="0" w:line="240" w:lineRule="auto"/>
              <w:rPr>
                <w:rFonts w:ascii="Aptos" w:eastAsia="等?" w:hAnsi="Aptos" w:cs="Times New Roman"/>
                <w:color w:val="000000"/>
                <w:kern w:val="0"/>
                <w:lang w:val="ru-RU" w:eastAsia="en-CA"/>
                <w14:ligatures w14:val="none"/>
              </w:rPr>
            </w:pPr>
            <w:r w:rsidRPr="00EF139A">
              <w:rPr>
                <w:rFonts w:ascii="Aptos" w:eastAsia="等?" w:hAnsi="Aptos" w:cs="Times New Roman"/>
                <w:color w:val="000000"/>
                <w:kern w:val="0"/>
                <w:lang w:val="ru-RU" w:eastAsia="en-CA"/>
                <w14:ligatures w14:val="none"/>
              </w:rPr>
              <w:t>Ответы (%)</w:t>
            </w:r>
          </w:p>
        </w:tc>
      </w:tr>
      <w:tr w:rsidR="00EF139A" w:rsidRPr="00EF139A" w14:paraId="31C5BC3D" w14:textId="77777777" w:rsidTr="00EF139A">
        <w:tc>
          <w:tcPr>
            <w:tcW w:w="0" w:type="auto"/>
          </w:tcPr>
          <w:p w14:paraId="726A97EF" w14:textId="77777777" w:rsidR="00EF139A" w:rsidRPr="00EF139A" w:rsidRDefault="00EF139A" w:rsidP="00EF139A">
            <w:pPr>
              <w:spacing w:after="0" w:line="240" w:lineRule="auto"/>
              <w:rPr>
                <w:rFonts w:ascii="Aptos" w:eastAsia="等?" w:hAnsi="Aptos" w:cs="Arial"/>
                <w:lang w:val="en-CA" w:eastAsia="zh-CN"/>
                <w14:ligatures w14:val="none"/>
              </w:rPr>
            </w:pPr>
            <w:r w:rsidRPr="00EF139A">
              <w:rPr>
                <w:rFonts w:ascii="Aptos" w:eastAsia="等?" w:hAnsi="Aptos" w:cs="Arial"/>
                <w:lang w:val="en-CA" w:eastAsia="zh-CN"/>
                <w14:ligatures w14:val="none"/>
              </w:rPr>
              <w:t>Score Level</w:t>
            </w:r>
          </w:p>
        </w:tc>
        <w:tc>
          <w:tcPr>
            <w:tcW w:w="0" w:type="auto"/>
          </w:tcPr>
          <w:p w14:paraId="255388DB" w14:textId="77777777" w:rsidR="00EF139A" w:rsidRPr="00EF139A" w:rsidRDefault="00EF139A" w:rsidP="00EF139A">
            <w:pPr>
              <w:spacing w:after="0" w:line="240" w:lineRule="auto"/>
              <w:rPr>
                <w:rFonts w:ascii="Aptos" w:eastAsia="等?" w:hAnsi="Aptos" w:cs="Times New Roman"/>
                <w:color w:val="000000"/>
                <w:kern w:val="0"/>
                <w:lang w:val="ru-RU" w:eastAsia="en-CA"/>
                <w14:ligatures w14:val="none"/>
              </w:rPr>
            </w:pPr>
            <w:r w:rsidRPr="00EF139A">
              <w:rPr>
                <w:rFonts w:ascii="Aptos" w:eastAsia="等?" w:hAnsi="Aptos" w:cs="Times New Roman"/>
                <w:color w:val="000000"/>
                <w:kern w:val="0"/>
                <w:lang w:val="ru-RU" w:eastAsia="en-CA"/>
                <w14:ligatures w14:val="none"/>
              </w:rPr>
              <w:t>Уровень оценки</w:t>
            </w:r>
          </w:p>
        </w:tc>
      </w:tr>
      <w:tr w:rsidR="00EF139A" w:rsidRPr="00EF139A" w14:paraId="5369A005" w14:textId="77777777" w:rsidTr="00EF139A">
        <w:tc>
          <w:tcPr>
            <w:tcW w:w="0" w:type="auto"/>
          </w:tcPr>
          <w:p w14:paraId="09D34A61" w14:textId="77777777" w:rsidR="00EF139A" w:rsidRPr="00EF139A" w:rsidRDefault="00EF139A" w:rsidP="00EF139A">
            <w:pPr>
              <w:spacing w:after="0" w:line="240" w:lineRule="auto"/>
              <w:rPr>
                <w:rFonts w:ascii="Aptos" w:eastAsia="等?" w:hAnsi="Aptos" w:cs="Arial"/>
                <w:lang w:val="en-CA" w:eastAsia="zh-CN"/>
                <w14:ligatures w14:val="none"/>
              </w:rPr>
            </w:pPr>
            <w:r w:rsidRPr="00EF139A">
              <w:rPr>
                <w:rFonts w:ascii="Aptos" w:eastAsia="等?" w:hAnsi="Aptos" w:cs="Arial"/>
                <w:lang w:val="en-CA" w:eastAsia="zh-CN"/>
                <w14:ligatures w14:val="none"/>
              </w:rPr>
              <w:t>Party count: 127</w:t>
            </w:r>
          </w:p>
        </w:tc>
        <w:tc>
          <w:tcPr>
            <w:tcW w:w="0" w:type="auto"/>
          </w:tcPr>
          <w:p w14:paraId="564EC589" w14:textId="77777777" w:rsidR="00EF139A" w:rsidRPr="00EF139A" w:rsidRDefault="00EF139A" w:rsidP="00EF139A">
            <w:pPr>
              <w:spacing w:after="0" w:line="240" w:lineRule="auto"/>
              <w:rPr>
                <w:rFonts w:ascii="Aptos" w:eastAsia="等?" w:hAnsi="Aptos" w:cs="Times New Roman"/>
                <w:color w:val="000000"/>
                <w:kern w:val="0"/>
                <w:lang w:val="ru-RU" w:eastAsia="en-CA"/>
                <w14:ligatures w14:val="none"/>
              </w:rPr>
            </w:pPr>
            <w:r w:rsidRPr="00EF139A">
              <w:rPr>
                <w:rFonts w:ascii="Aptos" w:eastAsia="等?" w:hAnsi="Aptos" w:cs="Times New Roman"/>
                <w:color w:val="000000"/>
                <w:kern w:val="0"/>
                <w:lang w:val="ru-RU" w:eastAsia="en-CA"/>
                <w14:ligatures w14:val="none"/>
              </w:rPr>
              <w:t>Число Сторон: 127</w:t>
            </w:r>
          </w:p>
        </w:tc>
      </w:tr>
      <w:tr w:rsidR="00EF139A" w:rsidRPr="00EF139A" w14:paraId="326956F7" w14:textId="77777777" w:rsidTr="00EF139A">
        <w:tc>
          <w:tcPr>
            <w:tcW w:w="0" w:type="auto"/>
          </w:tcPr>
          <w:p w14:paraId="162CCB6B" w14:textId="77777777" w:rsidR="00EF139A" w:rsidRPr="00EF139A" w:rsidRDefault="00EF139A" w:rsidP="00EF139A">
            <w:pPr>
              <w:spacing w:after="0" w:line="240" w:lineRule="auto"/>
              <w:rPr>
                <w:rFonts w:ascii="Aptos" w:eastAsia="等?" w:hAnsi="Aptos" w:cs="Arial"/>
                <w:lang w:val="en-CA" w:eastAsia="zh-CN"/>
                <w14:ligatures w14:val="none"/>
              </w:rPr>
            </w:pPr>
            <w:r w:rsidRPr="00EF139A">
              <w:rPr>
                <w:rFonts w:ascii="Aptos" w:eastAsia="等?" w:hAnsi="Aptos" w:cs="Arial"/>
                <w:lang w:val="en-CA" w:eastAsia="zh-CN"/>
                <w14:ligatures w14:val="none"/>
              </w:rPr>
              <w:t>Region</w:t>
            </w:r>
          </w:p>
        </w:tc>
        <w:tc>
          <w:tcPr>
            <w:tcW w:w="0" w:type="auto"/>
          </w:tcPr>
          <w:p w14:paraId="1BF7265D" w14:textId="77777777" w:rsidR="00EF139A" w:rsidRPr="00EF139A" w:rsidRDefault="00EF139A" w:rsidP="00EF139A">
            <w:pPr>
              <w:spacing w:after="0" w:line="240" w:lineRule="auto"/>
              <w:rPr>
                <w:rFonts w:ascii="Aptos" w:eastAsia="等?" w:hAnsi="Aptos" w:cs="Times New Roman"/>
                <w:color w:val="000000"/>
                <w:kern w:val="0"/>
                <w:lang w:val="ru-RU" w:eastAsia="en-CA"/>
                <w14:ligatures w14:val="none"/>
              </w:rPr>
            </w:pPr>
            <w:r w:rsidRPr="00EF139A">
              <w:rPr>
                <w:rFonts w:ascii="Aptos" w:eastAsia="等?" w:hAnsi="Aptos" w:cs="Times New Roman"/>
                <w:color w:val="000000"/>
                <w:kern w:val="0"/>
                <w:lang w:val="ru-RU" w:eastAsia="en-CA"/>
                <w14:ligatures w14:val="none"/>
              </w:rPr>
              <w:t>Регион</w:t>
            </w:r>
          </w:p>
        </w:tc>
      </w:tr>
      <w:tr w:rsidR="00F7223A" w:rsidRPr="00EF139A" w14:paraId="448FD3B4" w14:textId="77777777" w:rsidTr="00EF139A">
        <w:tc>
          <w:tcPr>
            <w:tcW w:w="0" w:type="auto"/>
          </w:tcPr>
          <w:p w14:paraId="0E3A053F" w14:textId="6EF78B3D" w:rsidR="00F7223A" w:rsidRPr="00EF139A" w:rsidRDefault="00F7223A" w:rsidP="00F7223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3D9E90CB" w14:textId="50CF8BAC" w:rsidR="00F7223A" w:rsidRPr="00EF139A" w:rsidRDefault="00F7223A" w:rsidP="00F7223A">
            <w:pPr>
              <w:spacing w:after="0" w:line="240" w:lineRule="auto"/>
              <w:rPr>
                <w:rFonts w:ascii="Aptos" w:eastAsia="等?" w:hAnsi="Aptos" w:cs="Times New Roman"/>
                <w:color w:val="000000"/>
                <w:kern w:val="0"/>
                <w:lang w:val="ru-RU" w:eastAsia="en-CA"/>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F7223A" w:rsidRPr="00EF139A" w14:paraId="425F6952" w14:textId="77777777" w:rsidTr="00EF139A">
        <w:tc>
          <w:tcPr>
            <w:tcW w:w="0" w:type="auto"/>
          </w:tcPr>
          <w:p w14:paraId="5CB97A3A" w14:textId="15D9204D" w:rsidR="00F7223A" w:rsidRPr="00EF139A" w:rsidRDefault="00F7223A" w:rsidP="00F7223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79EF719F" w14:textId="6164A751" w:rsidR="00F7223A" w:rsidRPr="00EF139A" w:rsidRDefault="00F7223A" w:rsidP="00F7223A">
            <w:pPr>
              <w:spacing w:after="0" w:line="240" w:lineRule="auto"/>
              <w:rPr>
                <w:rFonts w:ascii="Aptos" w:eastAsia="等?" w:hAnsi="Aptos" w:cs="Times New Roman"/>
                <w:color w:val="000000"/>
                <w:kern w:val="0"/>
                <w:lang w:val="ru-RU" w:eastAsia="en-CA"/>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F7223A" w:rsidRPr="00EF139A" w14:paraId="526B7CB1" w14:textId="77777777" w:rsidTr="00EF139A">
        <w:tc>
          <w:tcPr>
            <w:tcW w:w="0" w:type="auto"/>
          </w:tcPr>
          <w:p w14:paraId="61584B79" w14:textId="0B750E93" w:rsidR="00F7223A" w:rsidRPr="00EF139A" w:rsidRDefault="00F7223A" w:rsidP="00F7223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4F095C80" w14:textId="7A0AE064" w:rsidR="00F7223A" w:rsidRPr="00EF139A" w:rsidRDefault="00F7223A" w:rsidP="00F7223A">
            <w:pPr>
              <w:spacing w:after="0" w:line="240" w:lineRule="auto"/>
              <w:rPr>
                <w:rFonts w:ascii="Aptos" w:eastAsia="等?" w:hAnsi="Aptos" w:cs="Times New Roman"/>
                <w:color w:val="000000"/>
                <w:kern w:val="0"/>
                <w:lang w:val="ru-RU" w:eastAsia="en-CA"/>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F7223A" w:rsidRPr="00EF139A" w14:paraId="1E2A87AA" w14:textId="77777777" w:rsidTr="00EF139A">
        <w:tc>
          <w:tcPr>
            <w:tcW w:w="0" w:type="auto"/>
          </w:tcPr>
          <w:p w14:paraId="009B6600" w14:textId="14672D20" w:rsidR="00F7223A" w:rsidRPr="00EF139A" w:rsidRDefault="00F7223A" w:rsidP="00F7223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6C755D46" w14:textId="4C30DE3F" w:rsidR="00F7223A" w:rsidRPr="00EF139A" w:rsidRDefault="00F7223A" w:rsidP="00F7223A">
            <w:pPr>
              <w:spacing w:after="0" w:line="240" w:lineRule="auto"/>
              <w:rPr>
                <w:rFonts w:ascii="Aptos" w:eastAsia="等?" w:hAnsi="Aptos" w:cs="Times New Roman"/>
                <w:color w:val="000000"/>
                <w:kern w:val="0"/>
                <w:lang w:val="ru-RU" w:eastAsia="en-CA"/>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F7223A" w:rsidRPr="00EF139A" w14:paraId="4341232C" w14:textId="77777777" w:rsidTr="00EF139A">
        <w:tc>
          <w:tcPr>
            <w:tcW w:w="0" w:type="auto"/>
          </w:tcPr>
          <w:p w14:paraId="60A3347C" w14:textId="4CB51C62" w:rsidR="00F7223A" w:rsidRPr="00EF139A" w:rsidRDefault="00F7223A" w:rsidP="00F7223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39DF0E96" w14:textId="60788905" w:rsidR="00F7223A" w:rsidRPr="00EF139A" w:rsidRDefault="00F7223A" w:rsidP="00F7223A">
            <w:pPr>
              <w:spacing w:after="0" w:line="240" w:lineRule="auto"/>
              <w:rPr>
                <w:rFonts w:ascii="Aptos" w:eastAsia="等?" w:hAnsi="Aptos" w:cs="Times New Roman"/>
                <w:color w:val="000000"/>
                <w:kern w:val="0"/>
                <w:lang w:val="ru-RU" w:eastAsia="en-CA"/>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bookmarkEnd w:id="295"/>
    </w:tbl>
    <w:p w14:paraId="2D71C90D"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013AC521"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Рисунок</w:t>
      </w:r>
      <w:r w:rsidRPr="00436B63">
        <w:rPr>
          <w:rFonts w:ascii="Aptos" w:eastAsia="Yu Mincho" w:hAnsi="Aptos" w:cs="Arial"/>
          <w:color w:val="0E2841"/>
          <w:kern w:val="0"/>
          <w:sz w:val="20"/>
          <w:szCs w:val="20"/>
          <w:lang w:val="ru-RU" w:eastAsia="ja-JP"/>
          <w14:ligatures w14:val="none"/>
        </w:rPr>
        <w:t xml:space="preserve"> 39</w:t>
      </w:r>
    </w:p>
    <w:p w14:paraId="46A92874" w14:textId="77777777" w:rsidR="00C50906" w:rsidRPr="00436B63" w:rsidRDefault="00C50906" w:rsidP="00C50906">
      <w:pPr>
        <w:spacing w:after="200" w:line="240" w:lineRule="auto"/>
        <w:rPr>
          <w:rFonts w:ascii="Times New Roman" w:eastAsia="Yu Mincho" w:hAnsi="Times New Roman"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Доля индикаторов, соответствующих задаче 9 Рамочной программы и указывающих соответственно на тенденции к улучшению, стабильности и ухудшению </w:t>
      </w:r>
      <w:r w:rsidRPr="00436B63">
        <w:rPr>
          <w:rFonts w:ascii="Times New Roman" w:eastAsia="Yu Mincho" w:hAnsi="Times New Roman" w:cs="Arial"/>
          <w:b/>
          <w:bCs/>
          <w:color w:val="0E2841"/>
          <w:kern w:val="0"/>
          <w:sz w:val="20"/>
          <w:szCs w:val="20"/>
          <w:lang w:val="ru-RU" w:eastAsia="ja-JP"/>
          <w14:ligatures w14:val="none"/>
        </w:rPr>
        <w:t xml:space="preserve"> </w:t>
      </w:r>
    </w:p>
    <w:p w14:paraId="6281BD16" w14:textId="77777777" w:rsidR="00C50906" w:rsidRPr="00436B63" w:rsidRDefault="00C50906" w:rsidP="00C50906">
      <w:pPr>
        <w:spacing w:after="0" w:line="240" w:lineRule="auto"/>
        <w:textAlignment w:val="baseline"/>
        <w:rPr>
          <w:rFonts w:ascii="Aptos" w:eastAsia="Times New Roman" w:hAnsi="Aptos" w:cs="Segoe UI"/>
          <w:kern w:val="0"/>
          <w:sz w:val="18"/>
          <w:szCs w:val="18"/>
          <w:lang w:val="ru-RU"/>
          <w14:ligatures w14:val="none"/>
        </w:rPr>
      </w:pPr>
    </w:p>
    <w:p w14:paraId="263FDD38" w14:textId="77777777" w:rsidR="00C50906" w:rsidRPr="00436B63" w:rsidRDefault="00C50906" w:rsidP="00C50906">
      <w:pPr>
        <w:spacing w:after="0" w:line="240" w:lineRule="auto"/>
        <w:textAlignment w:val="baseline"/>
        <w:rPr>
          <w:rFonts w:ascii="Aptos" w:eastAsia="Times New Roman" w:hAnsi="Aptos" w:cs="Segoe UI"/>
          <w:kern w:val="0"/>
          <w:lang w:val="ru-RU"/>
          <w14:ligatures w14:val="none"/>
        </w:rPr>
      </w:pPr>
    </w:p>
    <w:p w14:paraId="7B167A38" w14:textId="3E9A8EB5"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67507C6B" wp14:editId="28AF6059">
            <wp:extent cx="5730240" cy="2385060"/>
            <wp:effectExtent l="0" t="0" r="3810" b="0"/>
            <wp:docPr id="2024180847"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730240" cy="2385060"/>
                    </a:xfrm>
                    <a:prstGeom prst="rect">
                      <a:avLst/>
                    </a:prstGeom>
                    <a:noFill/>
                    <a:ln>
                      <a:noFill/>
                    </a:ln>
                  </pic:spPr>
                </pic:pic>
              </a:graphicData>
            </a:graphic>
          </wp:inline>
        </w:drawing>
      </w:r>
    </w:p>
    <w:p w14:paraId="285B9E1F" w14:textId="1ADFC445" w:rsidR="00C50906" w:rsidRPr="00436B63" w:rsidRDefault="00C50906" w:rsidP="00C50906">
      <w:pPr>
        <w:spacing w:after="200" w:line="240" w:lineRule="auto"/>
        <w:rPr>
          <w:rFonts w:ascii="Aptos" w:eastAsia="Yu Mincho" w:hAnsi="Aptos" w:cs="Arial"/>
          <w:color w:val="0E2841"/>
          <w:kern w:val="0"/>
          <w:sz w:val="18"/>
          <w:szCs w:val="18"/>
          <w:lang w:val="ru-RU" w:eastAsia="ja-JP"/>
          <w14:ligatures w14:val="none"/>
        </w:rPr>
      </w:pPr>
      <w:r w:rsidRPr="00436B63">
        <w:rPr>
          <w:rFonts w:ascii="Times New Roman" w:eastAsia="Yu Mincho" w:hAnsi="Times New Roman" w:cs="Arial"/>
          <w:i/>
          <w:iCs/>
          <w:color w:val="0E2841"/>
          <w:kern w:val="0"/>
          <w:sz w:val="18"/>
          <w:szCs w:val="18"/>
          <w:lang w:val="ru-RU" w:eastAsia="ja-JP"/>
          <w14:ligatures w14:val="none"/>
        </w:rPr>
        <w:t>Примечание</w:t>
      </w:r>
      <w:r w:rsidRPr="00436B63">
        <w:rPr>
          <w:rFonts w:ascii="Aptos" w:eastAsia="Yu Mincho" w:hAnsi="Aptos" w:cs="Arial"/>
          <w:i/>
          <w:iCs/>
          <w:color w:val="0E2841"/>
          <w:kern w:val="0"/>
          <w:sz w:val="18"/>
          <w:szCs w:val="18"/>
          <w:lang w:val="ru-RU" w:eastAsia="ja-JP"/>
          <w14:ligatures w14:val="none"/>
        </w:rPr>
        <w:t xml:space="preserve">: </w:t>
      </w:r>
      <w:r w:rsidR="00436B63">
        <w:rPr>
          <w:rFonts w:ascii="Times New Roman" w:eastAsia="Yu Mincho" w:hAnsi="Times New Roman" w:cs="Times New Roman"/>
          <w:iCs/>
          <w:color w:val="0E2841"/>
          <w:kern w:val="0"/>
          <w:sz w:val="18"/>
          <w:szCs w:val="18"/>
          <w:lang w:val="ru-RU" w:eastAsia="ja-JP"/>
          <w14:ligatures w14:val="none"/>
        </w:rPr>
        <w:t>п</w:t>
      </w:r>
      <w:r w:rsidRPr="00436B63">
        <w:rPr>
          <w:rFonts w:ascii="Times New Roman" w:eastAsia="Yu Mincho" w:hAnsi="Times New Roman" w:cs="Times New Roman"/>
          <w:iCs/>
          <w:color w:val="0E2841"/>
          <w:kern w:val="0"/>
          <w:sz w:val="18"/>
          <w:szCs w:val="18"/>
          <w:lang w:val="ru-RU" w:eastAsia="ja-JP"/>
          <w14:ligatures w14:val="none"/>
        </w:rPr>
        <w:t xml:space="preserve">ропорции взвешены по отдельной Стороне. Тенденции включают данные по двум основным индикаторам от 23 Сторон и по одному компонентному, одному дополнительному и 36 национальным индикаторам от 16 Сторон. Круговая диаграмма показывает распределение Сторон, представивших индикаторы по Задаче 9, в разбивке по регионам. Цвета для каждого региона определены в пояснении к рисунку: более темные тона представляют долю Сторон в каждом регионе, по которым данные включены в график; более светлые тона представляют долю Сторон в том же регионе, по которым данные в график не включены.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1"/>
        <w:gridCol w:w="5430"/>
      </w:tblGrid>
      <w:tr w:rsidR="00AA11C7" w:rsidRPr="00AA11C7" w14:paraId="4F7F3AE7" w14:textId="77777777" w:rsidTr="00992690">
        <w:tc>
          <w:tcPr>
            <w:tcW w:w="0" w:type="auto"/>
            <w:gridSpan w:val="2"/>
          </w:tcPr>
          <w:p w14:paraId="2360B151" w14:textId="5A6BD6D8" w:rsidR="00AA11C7" w:rsidRPr="00AA11C7" w:rsidRDefault="00AA11C7" w:rsidP="00AA11C7">
            <w:pPr>
              <w:spacing w:after="0" w:line="240" w:lineRule="auto"/>
              <w:rPr>
                <w:rFonts w:ascii="Aptos" w:eastAsia="等?" w:hAnsi="Aptos" w:cs="Arial"/>
                <w:lang w:val="en-CA" w:eastAsia="zh-CN"/>
                <w14:ligatures w14:val="none"/>
              </w:rPr>
            </w:pPr>
            <w:proofErr w:type="spellStart"/>
            <w:r w:rsidRPr="00AA11C7">
              <w:rPr>
                <w:rFonts w:ascii="Aptos" w:eastAsia="等?" w:hAnsi="Aptos" w:cs="Arial"/>
                <w:lang w:val="en-CA" w:eastAsia="zh-CN"/>
                <w14:ligatures w14:val="none"/>
              </w:rPr>
              <w:t>Рисунок</w:t>
            </w:r>
            <w:proofErr w:type="spellEnd"/>
            <w:r w:rsidRPr="00AA11C7">
              <w:rPr>
                <w:rFonts w:ascii="Aptos" w:eastAsia="等?" w:hAnsi="Aptos" w:cs="Arial"/>
                <w:lang w:val="en-CA" w:eastAsia="zh-CN"/>
                <w14:ligatures w14:val="none"/>
              </w:rPr>
              <w:t xml:space="preserve"> 39</w:t>
            </w:r>
          </w:p>
        </w:tc>
      </w:tr>
      <w:tr w:rsidR="00AA11C7" w:rsidRPr="00AA11C7" w14:paraId="2E184443" w14:textId="77777777" w:rsidTr="00AA11C7">
        <w:tc>
          <w:tcPr>
            <w:tcW w:w="3681" w:type="dxa"/>
          </w:tcPr>
          <w:p w14:paraId="42612787" w14:textId="4E749C2F" w:rsidR="00AA11C7" w:rsidRPr="00AA11C7" w:rsidRDefault="00AA11C7" w:rsidP="00AA11C7">
            <w:pPr>
              <w:spacing w:after="0" w:line="240" w:lineRule="auto"/>
              <w:rPr>
                <w:rFonts w:ascii="Aptos" w:eastAsia="等?" w:hAnsi="Aptos" w:cs="Arial"/>
                <w:lang w:val="en-CA" w:eastAsia="zh-CN"/>
                <w14:ligatures w14:val="none"/>
              </w:rPr>
            </w:pPr>
            <w:r w:rsidRPr="00AA11C7">
              <w:rPr>
                <w:rFonts w:ascii="Aptos" w:eastAsia="等?" w:hAnsi="Aptos" w:cs="Arial"/>
                <w:lang w:val="en-CA" w:eastAsia="zh-CN"/>
                <w14:ligatures w14:val="none"/>
              </w:rPr>
              <w:t xml:space="preserve">English </w:t>
            </w:r>
          </w:p>
        </w:tc>
        <w:tc>
          <w:tcPr>
            <w:tcW w:w="5430" w:type="dxa"/>
          </w:tcPr>
          <w:p w14:paraId="171E5B3E" w14:textId="4D9B655B" w:rsidR="00AA11C7" w:rsidRPr="00AA11C7" w:rsidRDefault="00C51401" w:rsidP="00AA11C7">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AA11C7" w:rsidRPr="00AA11C7" w14:paraId="2156D80B" w14:textId="77777777" w:rsidTr="00AA11C7">
        <w:tc>
          <w:tcPr>
            <w:tcW w:w="3681" w:type="dxa"/>
          </w:tcPr>
          <w:p w14:paraId="1F95420E" w14:textId="77777777" w:rsidR="00AA11C7" w:rsidRPr="00AA11C7" w:rsidRDefault="00AA11C7" w:rsidP="00AA11C7">
            <w:pPr>
              <w:spacing w:after="0" w:line="240" w:lineRule="auto"/>
              <w:rPr>
                <w:rFonts w:ascii="Aptos" w:eastAsia="等?" w:hAnsi="Aptos" w:cs="Arial"/>
                <w:lang w:val="en-CA" w:eastAsia="zh-CN"/>
                <w14:ligatures w14:val="none"/>
              </w:rPr>
            </w:pPr>
            <w:r w:rsidRPr="00AA11C7">
              <w:rPr>
                <w:rFonts w:ascii="Aptos" w:eastAsia="等?" w:hAnsi="Aptos" w:cs="Arial"/>
                <w:lang w:val="en-CA" w:eastAsia="zh-CN"/>
                <w14:ligatures w14:val="none"/>
              </w:rPr>
              <w:t>Proportion</w:t>
            </w:r>
          </w:p>
        </w:tc>
        <w:tc>
          <w:tcPr>
            <w:tcW w:w="5430" w:type="dxa"/>
          </w:tcPr>
          <w:p w14:paraId="5A958023" w14:textId="77777777" w:rsidR="00AA11C7" w:rsidRPr="00AA11C7" w:rsidRDefault="00AA11C7" w:rsidP="00AA11C7">
            <w:pPr>
              <w:spacing w:after="0" w:line="240" w:lineRule="auto"/>
              <w:rPr>
                <w:rFonts w:ascii="Aptos" w:eastAsia="等?" w:hAnsi="Aptos" w:cs="Times New Roman"/>
                <w:color w:val="000000"/>
                <w:kern w:val="0"/>
                <w:lang w:val="ru-RU" w:eastAsia="en-CA"/>
                <w14:ligatures w14:val="none"/>
              </w:rPr>
            </w:pPr>
            <w:r w:rsidRPr="00AA11C7">
              <w:rPr>
                <w:rFonts w:ascii="Aptos" w:eastAsia="等?" w:hAnsi="Aptos" w:cs="Times New Roman"/>
                <w:color w:val="000000"/>
                <w:kern w:val="0"/>
                <w:lang w:val="ru-RU" w:eastAsia="en-CA"/>
                <w14:ligatures w14:val="none"/>
              </w:rPr>
              <w:t>Процентная доля</w:t>
            </w:r>
          </w:p>
        </w:tc>
      </w:tr>
      <w:tr w:rsidR="00AA11C7" w:rsidRPr="00AA11C7" w14:paraId="1B60E2DF" w14:textId="77777777" w:rsidTr="00AA11C7">
        <w:tc>
          <w:tcPr>
            <w:tcW w:w="3681" w:type="dxa"/>
          </w:tcPr>
          <w:p w14:paraId="1BAAD30C" w14:textId="77777777" w:rsidR="00AA11C7" w:rsidRPr="00AA11C7" w:rsidRDefault="00AA11C7" w:rsidP="00AA11C7">
            <w:pPr>
              <w:spacing w:after="0" w:line="240" w:lineRule="auto"/>
              <w:rPr>
                <w:rFonts w:ascii="Aptos" w:eastAsia="等?" w:hAnsi="Aptos" w:cs="Arial"/>
                <w:lang w:val="en-CA" w:eastAsia="zh-CN"/>
                <w14:ligatures w14:val="none"/>
              </w:rPr>
            </w:pPr>
            <w:r w:rsidRPr="00AA11C7">
              <w:rPr>
                <w:rFonts w:ascii="Aptos" w:eastAsia="等?" w:hAnsi="Aptos" w:cs="Arial"/>
                <w:lang w:val="en-CA" w:eastAsia="zh-CN"/>
                <w14:ligatures w14:val="none"/>
              </w:rPr>
              <w:t>Current Status</w:t>
            </w:r>
          </w:p>
        </w:tc>
        <w:tc>
          <w:tcPr>
            <w:tcW w:w="5430" w:type="dxa"/>
          </w:tcPr>
          <w:p w14:paraId="75F63B0E" w14:textId="77777777" w:rsidR="00AA11C7" w:rsidRPr="00AA11C7" w:rsidRDefault="00AA11C7" w:rsidP="00AA11C7">
            <w:pPr>
              <w:spacing w:after="0" w:line="240" w:lineRule="auto"/>
              <w:rPr>
                <w:rFonts w:ascii="Aptos" w:eastAsia="等?" w:hAnsi="Aptos" w:cs="Times New Roman"/>
                <w:color w:val="000000"/>
                <w:kern w:val="0"/>
                <w:lang w:val="ru-RU" w:eastAsia="en-CA"/>
                <w14:ligatures w14:val="none"/>
              </w:rPr>
            </w:pPr>
            <w:r w:rsidRPr="00AA11C7">
              <w:rPr>
                <w:rFonts w:ascii="Aptos" w:eastAsia="等?" w:hAnsi="Aptos" w:cs="Times New Roman"/>
                <w:color w:val="000000"/>
                <w:kern w:val="0"/>
                <w:lang w:val="ru-RU" w:eastAsia="en-CA"/>
                <w14:ligatures w14:val="none"/>
              </w:rPr>
              <w:t xml:space="preserve">Текущее положение </w:t>
            </w:r>
          </w:p>
        </w:tc>
      </w:tr>
      <w:tr w:rsidR="00AA11C7" w:rsidRPr="00AA11C7" w14:paraId="5896AA43" w14:textId="77777777" w:rsidTr="00AA11C7">
        <w:tc>
          <w:tcPr>
            <w:tcW w:w="3681" w:type="dxa"/>
          </w:tcPr>
          <w:p w14:paraId="6EEC3304" w14:textId="77777777" w:rsidR="00AA11C7" w:rsidRPr="00AA11C7" w:rsidRDefault="00AA11C7" w:rsidP="00AA11C7">
            <w:pPr>
              <w:spacing w:after="0" w:line="240" w:lineRule="auto"/>
              <w:rPr>
                <w:rFonts w:ascii="Aptos" w:eastAsia="等?" w:hAnsi="Aptos" w:cs="Arial"/>
                <w:lang w:val="en-CA" w:eastAsia="zh-CN"/>
                <w14:ligatures w14:val="none"/>
              </w:rPr>
            </w:pPr>
            <w:r w:rsidRPr="00AA11C7">
              <w:rPr>
                <w:rFonts w:ascii="Aptos" w:eastAsia="等?" w:hAnsi="Aptos" w:cs="Arial"/>
                <w:lang w:val="en-CA" w:eastAsia="zh-CN"/>
                <w14:ligatures w14:val="none"/>
              </w:rPr>
              <w:t>improving</w:t>
            </w:r>
          </w:p>
        </w:tc>
        <w:tc>
          <w:tcPr>
            <w:tcW w:w="5430" w:type="dxa"/>
          </w:tcPr>
          <w:p w14:paraId="65808899" w14:textId="77777777" w:rsidR="00AA11C7" w:rsidRPr="00AA11C7" w:rsidRDefault="00AA11C7" w:rsidP="00AA11C7">
            <w:pPr>
              <w:spacing w:after="0" w:line="240" w:lineRule="auto"/>
              <w:rPr>
                <w:rFonts w:ascii="Aptos" w:eastAsia="等?" w:hAnsi="Aptos" w:cs="Times New Roman"/>
                <w:color w:val="000000"/>
                <w:kern w:val="0"/>
                <w:lang w:val="ru-RU" w:eastAsia="en-CA"/>
                <w14:ligatures w14:val="none"/>
              </w:rPr>
            </w:pPr>
            <w:r w:rsidRPr="00AA11C7">
              <w:rPr>
                <w:rFonts w:ascii="Aptos" w:eastAsia="等?" w:hAnsi="Aptos" w:cs="Times New Roman"/>
                <w:color w:val="000000"/>
                <w:kern w:val="0"/>
                <w:lang w:val="ru-RU" w:eastAsia="en-CA"/>
                <w14:ligatures w14:val="none"/>
              </w:rPr>
              <w:t>улучшение</w:t>
            </w:r>
          </w:p>
        </w:tc>
      </w:tr>
      <w:tr w:rsidR="00AA11C7" w:rsidRPr="00AA11C7" w14:paraId="5F8AA4DC" w14:textId="77777777" w:rsidTr="00AA11C7">
        <w:tc>
          <w:tcPr>
            <w:tcW w:w="3681" w:type="dxa"/>
          </w:tcPr>
          <w:p w14:paraId="270EB577" w14:textId="77777777" w:rsidR="00AA11C7" w:rsidRPr="00AA11C7" w:rsidRDefault="00AA11C7" w:rsidP="00AA11C7">
            <w:pPr>
              <w:spacing w:after="0" w:line="240" w:lineRule="auto"/>
              <w:rPr>
                <w:rFonts w:ascii="Aptos" w:eastAsia="等?" w:hAnsi="Aptos" w:cs="Arial"/>
                <w:lang w:val="en-CA" w:eastAsia="zh-CN"/>
                <w14:ligatures w14:val="none"/>
              </w:rPr>
            </w:pPr>
            <w:r w:rsidRPr="00AA11C7">
              <w:rPr>
                <w:rFonts w:ascii="Aptos" w:eastAsia="等?" w:hAnsi="Aptos" w:cs="Arial"/>
                <w:lang w:val="en-CA" w:eastAsia="zh-CN"/>
                <w14:ligatures w14:val="none"/>
              </w:rPr>
              <w:t>stable</w:t>
            </w:r>
          </w:p>
        </w:tc>
        <w:tc>
          <w:tcPr>
            <w:tcW w:w="5430" w:type="dxa"/>
          </w:tcPr>
          <w:p w14:paraId="08FD5066" w14:textId="77777777" w:rsidR="00AA11C7" w:rsidRPr="00AA11C7" w:rsidRDefault="00AA11C7" w:rsidP="00AA11C7">
            <w:pPr>
              <w:spacing w:after="0" w:line="240" w:lineRule="auto"/>
              <w:rPr>
                <w:rFonts w:ascii="Aptos" w:eastAsia="等?" w:hAnsi="Aptos" w:cs="Times New Roman"/>
                <w:color w:val="000000"/>
                <w:kern w:val="0"/>
                <w:lang w:val="ru-RU" w:eastAsia="en-CA"/>
                <w14:ligatures w14:val="none"/>
              </w:rPr>
            </w:pPr>
            <w:r w:rsidRPr="00AA11C7">
              <w:rPr>
                <w:rFonts w:ascii="Aptos" w:eastAsia="等?" w:hAnsi="Aptos" w:cs="Times New Roman"/>
                <w:color w:val="000000"/>
                <w:kern w:val="0"/>
                <w:lang w:val="ru-RU" w:eastAsia="en-CA"/>
                <w14:ligatures w14:val="none"/>
              </w:rPr>
              <w:t>стабильно</w:t>
            </w:r>
          </w:p>
        </w:tc>
      </w:tr>
      <w:tr w:rsidR="00AA11C7" w:rsidRPr="00AA11C7" w14:paraId="0F4AF991" w14:textId="77777777" w:rsidTr="00AA11C7">
        <w:tc>
          <w:tcPr>
            <w:tcW w:w="3681" w:type="dxa"/>
          </w:tcPr>
          <w:p w14:paraId="64E37917" w14:textId="77777777" w:rsidR="00AA11C7" w:rsidRPr="00AA11C7" w:rsidRDefault="00AA11C7" w:rsidP="00AA11C7">
            <w:pPr>
              <w:spacing w:after="0" w:line="240" w:lineRule="auto"/>
              <w:rPr>
                <w:rFonts w:ascii="Aptos" w:eastAsia="等?" w:hAnsi="Aptos" w:cs="Arial"/>
                <w:lang w:val="en-CA" w:eastAsia="zh-CN"/>
                <w14:ligatures w14:val="none"/>
              </w:rPr>
            </w:pPr>
            <w:r w:rsidRPr="00AA11C7">
              <w:rPr>
                <w:rFonts w:ascii="Aptos" w:eastAsia="等?" w:hAnsi="Aptos" w:cs="Arial"/>
                <w:lang w:val="en-CA" w:eastAsia="zh-CN"/>
                <w14:ligatures w14:val="none"/>
              </w:rPr>
              <w:t>moving away</w:t>
            </w:r>
          </w:p>
        </w:tc>
        <w:tc>
          <w:tcPr>
            <w:tcW w:w="5430" w:type="dxa"/>
          </w:tcPr>
          <w:p w14:paraId="6735CC64" w14:textId="77777777" w:rsidR="00AA11C7" w:rsidRPr="00AA11C7" w:rsidRDefault="00AA11C7" w:rsidP="00AA11C7">
            <w:pPr>
              <w:spacing w:after="0" w:line="240" w:lineRule="auto"/>
              <w:rPr>
                <w:rFonts w:ascii="Aptos" w:eastAsia="等?" w:hAnsi="Aptos" w:cs="Times New Roman"/>
                <w:color w:val="000000"/>
                <w:kern w:val="0"/>
                <w:lang w:val="ru-RU" w:eastAsia="en-CA"/>
                <w14:ligatures w14:val="none"/>
              </w:rPr>
            </w:pPr>
            <w:r w:rsidRPr="00AA11C7">
              <w:rPr>
                <w:rFonts w:ascii="Aptos" w:eastAsia="等?" w:hAnsi="Aptos" w:cs="Times New Roman"/>
                <w:color w:val="000000"/>
                <w:kern w:val="0"/>
                <w:lang w:val="ru-RU" w:eastAsia="en-CA"/>
                <w14:ligatures w14:val="none"/>
              </w:rPr>
              <w:t>отклонение</w:t>
            </w:r>
          </w:p>
        </w:tc>
      </w:tr>
      <w:tr w:rsidR="00AA11C7" w:rsidRPr="00AA11C7" w14:paraId="661C99D6" w14:textId="77777777" w:rsidTr="00AA11C7">
        <w:tc>
          <w:tcPr>
            <w:tcW w:w="3681" w:type="dxa"/>
          </w:tcPr>
          <w:p w14:paraId="4A54E3E7" w14:textId="77777777" w:rsidR="00AA11C7" w:rsidRPr="00AA11C7" w:rsidRDefault="00AA11C7" w:rsidP="00AA11C7">
            <w:pPr>
              <w:spacing w:after="0" w:line="240" w:lineRule="auto"/>
              <w:rPr>
                <w:rFonts w:ascii="Aptos" w:eastAsia="等?" w:hAnsi="Aptos" w:cs="Arial"/>
                <w:lang w:val="en-CA" w:eastAsia="zh-CN"/>
                <w14:ligatures w14:val="none"/>
              </w:rPr>
            </w:pPr>
            <w:r w:rsidRPr="00AA11C7">
              <w:rPr>
                <w:rFonts w:ascii="Aptos" w:eastAsia="等?" w:hAnsi="Aptos" w:cs="Arial"/>
                <w:lang w:val="en-CA" w:eastAsia="zh-CN"/>
                <w14:ligatures w14:val="none"/>
              </w:rPr>
              <w:t>Party count: 33</w:t>
            </w:r>
          </w:p>
        </w:tc>
        <w:tc>
          <w:tcPr>
            <w:tcW w:w="5430" w:type="dxa"/>
          </w:tcPr>
          <w:p w14:paraId="2443812D" w14:textId="77777777" w:rsidR="00AA11C7" w:rsidRPr="00AA11C7" w:rsidRDefault="00AA11C7" w:rsidP="00AA11C7">
            <w:pPr>
              <w:spacing w:after="0" w:line="240" w:lineRule="auto"/>
              <w:rPr>
                <w:rFonts w:ascii="Aptos" w:eastAsia="等?" w:hAnsi="Aptos" w:cs="Times New Roman"/>
                <w:color w:val="000000"/>
                <w:kern w:val="0"/>
                <w:lang w:val="ru-RU" w:eastAsia="en-CA"/>
                <w14:ligatures w14:val="none"/>
              </w:rPr>
            </w:pPr>
            <w:r w:rsidRPr="00AA11C7">
              <w:rPr>
                <w:rFonts w:ascii="Aptos" w:eastAsia="等?" w:hAnsi="Aptos" w:cs="Times New Roman"/>
                <w:color w:val="000000"/>
                <w:kern w:val="0"/>
                <w:lang w:val="ru-RU" w:eastAsia="en-CA"/>
                <w14:ligatures w14:val="none"/>
              </w:rPr>
              <w:t>Число Сторон: 33</w:t>
            </w:r>
          </w:p>
        </w:tc>
      </w:tr>
      <w:tr w:rsidR="00AA11C7" w:rsidRPr="00AA11C7" w14:paraId="6A00DD3E" w14:textId="77777777" w:rsidTr="00AA11C7">
        <w:tc>
          <w:tcPr>
            <w:tcW w:w="3681" w:type="dxa"/>
          </w:tcPr>
          <w:p w14:paraId="724681ED" w14:textId="77777777" w:rsidR="00AA11C7" w:rsidRPr="00AA11C7" w:rsidRDefault="00AA11C7" w:rsidP="00AA11C7">
            <w:pPr>
              <w:spacing w:after="0" w:line="240" w:lineRule="auto"/>
              <w:rPr>
                <w:rFonts w:ascii="Aptos" w:eastAsia="等?" w:hAnsi="Aptos" w:cs="Arial"/>
                <w:lang w:val="en-CA" w:eastAsia="zh-CN"/>
                <w14:ligatures w14:val="none"/>
              </w:rPr>
            </w:pPr>
            <w:r w:rsidRPr="00AA11C7">
              <w:rPr>
                <w:rFonts w:ascii="Aptos" w:eastAsia="等?" w:hAnsi="Aptos" w:cs="Arial"/>
                <w:lang w:val="en-CA" w:eastAsia="zh-CN"/>
                <w14:ligatures w14:val="none"/>
              </w:rPr>
              <w:t>Region</w:t>
            </w:r>
          </w:p>
        </w:tc>
        <w:tc>
          <w:tcPr>
            <w:tcW w:w="5430" w:type="dxa"/>
          </w:tcPr>
          <w:p w14:paraId="40851F43" w14:textId="77777777" w:rsidR="00AA11C7" w:rsidRPr="00AA11C7" w:rsidRDefault="00AA11C7" w:rsidP="00AA11C7">
            <w:pPr>
              <w:spacing w:after="0" w:line="240" w:lineRule="auto"/>
              <w:rPr>
                <w:rFonts w:ascii="Aptos" w:eastAsia="等?" w:hAnsi="Aptos" w:cs="Times New Roman"/>
                <w:color w:val="000000"/>
                <w:kern w:val="0"/>
                <w:lang w:val="ru-RU" w:eastAsia="en-CA"/>
                <w14:ligatures w14:val="none"/>
              </w:rPr>
            </w:pPr>
            <w:r w:rsidRPr="00AA11C7">
              <w:rPr>
                <w:rFonts w:ascii="Aptos" w:eastAsia="等?" w:hAnsi="Aptos" w:cs="Times New Roman"/>
                <w:color w:val="000000"/>
                <w:kern w:val="0"/>
                <w:lang w:val="ru-RU" w:eastAsia="en-CA"/>
                <w14:ligatures w14:val="none"/>
              </w:rPr>
              <w:t>Регион</w:t>
            </w:r>
          </w:p>
        </w:tc>
      </w:tr>
      <w:tr w:rsidR="002856DF" w:rsidRPr="00AA11C7" w14:paraId="6B622CB7" w14:textId="77777777" w:rsidTr="00AA11C7">
        <w:tc>
          <w:tcPr>
            <w:tcW w:w="3681" w:type="dxa"/>
          </w:tcPr>
          <w:p w14:paraId="3E34827E" w14:textId="3DBF5A7D" w:rsidR="002856DF" w:rsidRPr="00AA11C7"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5430" w:type="dxa"/>
          </w:tcPr>
          <w:p w14:paraId="15579D9D" w14:textId="0985F4A5" w:rsidR="002856DF" w:rsidRPr="00AA11C7" w:rsidRDefault="002856DF" w:rsidP="002856DF">
            <w:pPr>
              <w:spacing w:after="0" w:line="240" w:lineRule="auto"/>
              <w:rPr>
                <w:rFonts w:ascii="Aptos" w:eastAsia="等?" w:hAnsi="Aptos" w:cs="Times New Roman"/>
                <w:color w:val="000000"/>
                <w:kern w:val="0"/>
                <w:lang w:val="ru-RU" w:eastAsia="en-CA"/>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2856DF" w:rsidRPr="00AA11C7" w14:paraId="723D66EA" w14:textId="77777777" w:rsidTr="00AA11C7">
        <w:tc>
          <w:tcPr>
            <w:tcW w:w="3681" w:type="dxa"/>
          </w:tcPr>
          <w:p w14:paraId="305A69CF" w14:textId="722B3C6B" w:rsidR="002856DF" w:rsidRPr="00AA11C7"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5430" w:type="dxa"/>
          </w:tcPr>
          <w:p w14:paraId="6720FD59" w14:textId="15C01C35" w:rsidR="002856DF" w:rsidRPr="00AA11C7" w:rsidRDefault="002856DF" w:rsidP="002856DF">
            <w:pPr>
              <w:spacing w:after="0" w:line="240" w:lineRule="auto"/>
              <w:rPr>
                <w:rFonts w:ascii="Aptos" w:eastAsia="等?" w:hAnsi="Aptos" w:cs="Times New Roman"/>
                <w:color w:val="000000"/>
                <w:kern w:val="0"/>
                <w:lang w:val="ru-RU" w:eastAsia="en-CA"/>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2856DF" w:rsidRPr="00AA11C7" w14:paraId="6F466D23" w14:textId="77777777" w:rsidTr="00AA11C7">
        <w:tc>
          <w:tcPr>
            <w:tcW w:w="3681" w:type="dxa"/>
          </w:tcPr>
          <w:p w14:paraId="38A2135F" w14:textId="4E0F6CC7" w:rsidR="002856DF" w:rsidRPr="00AA11C7"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5430" w:type="dxa"/>
          </w:tcPr>
          <w:p w14:paraId="1E960E27" w14:textId="1195DF25" w:rsidR="002856DF" w:rsidRPr="00AA11C7" w:rsidRDefault="002856DF" w:rsidP="002856DF">
            <w:pPr>
              <w:spacing w:after="0" w:line="240" w:lineRule="auto"/>
              <w:rPr>
                <w:rFonts w:ascii="Aptos" w:eastAsia="等?" w:hAnsi="Aptos" w:cs="Times New Roman"/>
                <w:color w:val="000000"/>
                <w:kern w:val="0"/>
                <w:lang w:val="ru-RU" w:eastAsia="en-CA"/>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2856DF" w:rsidRPr="00AA11C7" w14:paraId="5AD995FE" w14:textId="77777777" w:rsidTr="00AA11C7">
        <w:tc>
          <w:tcPr>
            <w:tcW w:w="3681" w:type="dxa"/>
          </w:tcPr>
          <w:p w14:paraId="7BD5CE53" w14:textId="7D1411DD" w:rsidR="002856DF" w:rsidRPr="00AA11C7"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5430" w:type="dxa"/>
          </w:tcPr>
          <w:p w14:paraId="5070E0DA" w14:textId="08F5FCE6" w:rsidR="002856DF" w:rsidRPr="00AA11C7" w:rsidRDefault="002856DF" w:rsidP="002856DF">
            <w:pPr>
              <w:spacing w:after="0" w:line="240" w:lineRule="auto"/>
              <w:rPr>
                <w:rFonts w:ascii="Aptos" w:eastAsia="等?" w:hAnsi="Aptos" w:cs="Times New Roman"/>
                <w:color w:val="000000"/>
                <w:kern w:val="0"/>
                <w:lang w:val="ru-RU" w:eastAsia="en-CA"/>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2856DF" w:rsidRPr="00AA11C7" w14:paraId="6218C4CF" w14:textId="77777777" w:rsidTr="00AA11C7">
        <w:tc>
          <w:tcPr>
            <w:tcW w:w="3681" w:type="dxa"/>
          </w:tcPr>
          <w:p w14:paraId="685C0CE9" w14:textId="2698BEDC" w:rsidR="002856DF" w:rsidRPr="00AA11C7"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5430" w:type="dxa"/>
          </w:tcPr>
          <w:p w14:paraId="11DAB1CA" w14:textId="1AF1520F" w:rsidR="002856DF" w:rsidRPr="00AA11C7" w:rsidRDefault="002856DF" w:rsidP="002856DF">
            <w:pPr>
              <w:spacing w:after="0" w:line="240" w:lineRule="auto"/>
              <w:rPr>
                <w:rFonts w:ascii="Aptos" w:eastAsia="等?" w:hAnsi="Aptos" w:cs="Times New Roman"/>
                <w:color w:val="000000"/>
                <w:kern w:val="0"/>
                <w:lang w:val="ru-RU" w:eastAsia="en-CA"/>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5DCDD4C4"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3C684450"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Самооценка прогресса </w:t>
      </w:r>
    </w:p>
    <w:p w14:paraId="07117421" w14:textId="77777777" w:rsidR="00C50906" w:rsidRPr="00436B63" w:rsidRDefault="00C50906" w:rsidP="00C50906">
      <w:pPr>
        <w:rPr>
          <w:rFonts w:ascii="Aptos" w:eastAsia="Times New Roman" w:hAnsi="Aptos" w:cs="Arial"/>
          <w:lang w:val="ru-RU"/>
          <w14:ligatures w14:val="none"/>
        </w:rPr>
      </w:pPr>
    </w:p>
    <w:p w14:paraId="43A0B8E8"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Согласно самооценке Сторон, приведенной в национальных докладах, только 35 процентов национальных задач, которые были представлены как в высокой степени согласованные с Задачей 9, следуют курсу на достижение, при этом гораздо большее число (58 процентов) не демонстрирует ни существенного, ни недостаточного прогресса, и лишь очень немногие (один процент, что приходится всего на две национальные задачи) отмечены как уже достигнутые (см. рисунок 40).</w:t>
      </w:r>
    </w:p>
    <w:p w14:paraId="07E2687D"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p>
    <w:p w14:paraId="13CF2C79"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Рисунок </w:t>
      </w:r>
      <w:r w:rsidRPr="00436B63">
        <w:rPr>
          <w:rFonts w:ascii="Aptos" w:eastAsia="Yu Mincho" w:hAnsi="Aptos" w:cs="Arial"/>
          <w:color w:val="0E2841"/>
          <w:kern w:val="0"/>
          <w:sz w:val="20"/>
          <w:szCs w:val="20"/>
          <w:lang w:val="ru-RU" w:eastAsia="ja-JP"/>
          <w14:ligatures w14:val="none"/>
        </w:rPr>
        <w:t>40</w:t>
      </w:r>
    </w:p>
    <w:p w14:paraId="0DE9E61E" w14:textId="77777777" w:rsidR="00C50906" w:rsidRPr="00436B63" w:rsidRDefault="00C50906" w:rsidP="00C50906">
      <w:pPr>
        <w:spacing w:after="200" w:line="240" w:lineRule="auto"/>
        <w:rPr>
          <w:rFonts w:ascii="Times New Roman" w:eastAsia="Yu Mincho" w:hAnsi="Times New Roman"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w:t>
      </w:r>
      <w:r w:rsidRPr="00436B63">
        <w:rPr>
          <w:rFonts w:ascii="Times New Roman" w:eastAsia="Yu Mincho" w:hAnsi="Times New Roman" w:cs="Arial"/>
          <w:b/>
          <w:bCs/>
          <w:color w:val="0E2841"/>
          <w:kern w:val="0"/>
          <w:sz w:val="20"/>
          <w:szCs w:val="20"/>
          <w:lang w:val="ru-RU" w:eastAsia="ja-JP"/>
          <w14:ligatures w14:val="none"/>
        </w:rPr>
        <w:t>15</w:t>
      </w:r>
      <w:r w:rsidRPr="00436B63">
        <w:rPr>
          <w:rFonts w:ascii="Aptos" w:eastAsia="Yu Mincho" w:hAnsi="Aptos" w:cs="Arial"/>
          <w:b/>
          <w:bCs/>
          <w:color w:val="0E2841"/>
          <w:kern w:val="0"/>
          <w:sz w:val="20"/>
          <w:szCs w:val="20"/>
          <w:lang w:val="ru-RU" w:eastAsia="ja-JP"/>
          <w14:ligatures w14:val="none"/>
        </w:rPr>
        <w:t xml:space="preserve"> Рамочной программы</w:t>
      </w:r>
      <w:r w:rsidRPr="00436B63">
        <w:rPr>
          <w:rFonts w:ascii="Times New Roman" w:eastAsia="Yu Mincho" w:hAnsi="Times New Roman" w:cs="Arial"/>
          <w:b/>
          <w:bCs/>
          <w:color w:val="0E2841"/>
          <w:kern w:val="0"/>
          <w:sz w:val="20"/>
          <w:szCs w:val="20"/>
          <w:lang w:val="ru-RU" w:eastAsia="ja-JP"/>
          <w14:ligatures w14:val="none"/>
        </w:rPr>
        <w:t xml:space="preserve">  </w:t>
      </w:r>
    </w:p>
    <w:p w14:paraId="612DBD4D" w14:textId="77777777" w:rsidR="00C50906" w:rsidRPr="00436B63" w:rsidRDefault="00C50906" w:rsidP="00C50906">
      <w:pPr>
        <w:rPr>
          <w:rFonts w:ascii="Aptos" w:eastAsia="Times New Roman" w:hAnsi="Aptos" w:cs="Aptos"/>
          <w:lang w:val="ru-RU"/>
          <w14:ligatures w14:val="none"/>
        </w:rPr>
      </w:pPr>
    </w:p>
    <w:p w14:paraId="32C419DA" w14:textId="235F3BDD"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Times New Roman" w:hAnsi="Aptos" w:cs="Aptos"/>
          <w:i/>
          <w:iCs/>
          <w:noProof/>
          <w:color w:val="0E2841"/>
          <w:kern w:val="0"/>
          <w:sz w:val="18"/>
          <w:szCs w:val="18"/>
          <w:lang w:val="ru-RU"/>
          <w14:ligatures w14:val="none"/>
        </w:rPr>
        <w:drawing>
          <wp:inline distT="0" distB="0" distL="0" distR="0" wp14:anchorId="15C2014C" wp14:editId="7CCEE836">
            <wp:extent cx="5730240" cy="2270760"/>
            <wp:effectExtent l="0" t="0" r="3810" b="0"/>
            <wp:docPr id="989075727"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0"/>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730240" cy="2270760"/>
                    </a:xfrm>
                    <a:prstGeom prst="rect">
                      <a:avLst/>
                    </a:prstGeom>
                    <a:noFill/>
                    <a:ln>
                      <a:noFill/>
                    </a:ln>
                  </pic:spPr>
                </pic:pic>
              </a:graphicData>
            </a:graphic>
          </wp:inline>
        </w:drawing>
      </w:r>
    </w:p>
    <w:p w14:paraId="282082BC" w14:textId="17D3DBE1" w:rsidR="00C50906" w:rsidRPr="00436B63" w:rsidRDefault="00C50906" w:rsidP="00C50906">
      <w:pPr>
        <w:spacing w:after="200" w:line="240" w:lineRule="auto"/>
        <w:rPr>
          <w:rFonts w:ascii="Aptos" w:eastAsia="Yu Mincho" w:hAnsi="Aptos" w:cs="Arial"/>
          <w:color w:val="0E2841"/>
          <w:kern w:val="0"/>
          <w:sz w:val="18"/>
          <w:szCs w:val="18"/>
          <w:lang w:val="ru-RU" w:eastAsia="ja-JP"/>
          <w14:ligatures w14:val="none"/>
        </w:rPr>
      </w:pPr>
      <w:r w:rsidRPr="00436B63">
        <w:rPr>
          <w:rFonts w:ascii="Times New Roman" w:eastAsia="Yu Mincho" w:hAnsi="Times New Roman" w:cs="Arial"/>
          <w:i/>
          <w:iCs/>
          <w:color w:val="0E2841"/>
          <w:kern w:val="0"/>
          <w:sz w:val="18"/>
          <w:szCs w:val="18"/>
          <w:lang w:val="ru-RU" w:eastAsia="ja-JP"/>
          <w14:ligatures w14:val="none"/>
        </w:rPr>
        <w:t>Примечание</w:t>
      </w:r>
      <w:r w:rsidRPr="00436B63">
        <w:rPr>
          <w:rFonts w:ascii="Aptos" w:eastAsia="Yu Mincho" w:hAnsi="Aptos" w:cs="Arial"/>
          <w:color w:val="0E2841"/>
          <w:kern w:val="0"/>
          <w:sz w:val="18"/>
          <w:szCs w:val="18"/>
          <w:lang w:val="ru-RU" w:eastAsia="ja-JP"/>
          <w14:ligatures w14:val="none"/>
        </w:rPr>
        <w:t xml:space="preserve">: </w:t>
      </w:r>
      <w:r w:rsidR="00436B63">
        <w:rPr>
          <w:rFonts w:ascii="Aptos" w:eastAsia="Yu Mincho" w:hAnsi="Aptos" w:cs="Arial"/>
          <w:iCs/>
          <w:color w:val="0E2841"/>
          <w:kern w:val="0"/>
          <w:sz w:val="18"/>
          <w:szCs w:val="18"/>
          <w:lang w:val="ru-RU" w:eastAsia="ja-JP"/>
          <w14:ligatures w14:val="none"/>
        </w:rPr>
        <w:t>ш</w:t>
      </w:r>
      <w:r w:rsidRPr="00436B63">
        <w:rPr>
          <w:rFonts w:ascii="Aptos" w:eastAsia="Yu Mincho" w:hAnsi="Aptos" w:cs="Arial"/>
          <w:iCs/>
          <w:color w:val="0E2841"/>
          <w:kern w:val="0"/>
          <w:sz w:val="18"/>
          <w:szCs w:val="18"/>
          <w:lang w:val="ru-RU" w:eastAsia="ja-JP"/>
          <w14:ligatures w14:val="none"/>
        </w:rPr>
        <w:t>ирина столбцов показывает долю национальных задач, представленных в каждой категории прогресса.</w:t>
      </w:r>
      <w:r w:rsidRPr="00436B63">
        <w:rPr>
          <w:rFonts w:ascii="Aptos" w:eastAsia="Yu Mincho" w:hAnsi="Aptos" w:cs="Arial"/>
          <w:i/>
          <w:iCs/>
          <w:color w:val="0E2841"/>
          <w:kern w:val="0"/>
          <w:sz w:val="18"/>
          <w:szCs w:val="18"/>
          <w:lang w:val="ru-RU" w:eastAsia="ja-JP"/>
          <w14:ligatures w14:val="none"/>
        </w:rPr>
        <w:t xml:space="preserve"> </w:t>
      </w:r>
      <w:r w:rsidRPr="00436B63">
        <w:rPr>
          <w:rFonts w:ascii="Aptos" w:eastAsia="Yu Mincho" w:hAnsi="Aptos" w:cs="Arial"/>
          <w:iCs/>
          <w:color w:val="0E2841"/>
          <w:kern w:val="0"/>
          <w:sz w:val="18"/>
          <w:szCs w:val="18"/>
          <w:lang w:val="ru-RU" w:eastAsia="ja-JP"/>
          <w14:ligatures w14:val="none"/>
        </w:rPr>
        <w:t>Пропорции взвешены по каждой Стороне, чтобы обеспечить равный вклад Сторон в общую оценку прогресса, независимо от числа представленных национальных задач. Круговая диаграмма показывает долю Сторон в каждом регионе, представивших доклады в сроки, которые позволя</w:t>
      </w:r>
      <w:r w:rsidRPr="00436B63">
        <w:rPr>
          <w:rFonts w:ascii="Times New Roman" w:eastAsia="Yu Mincho" w:hAnsi="Times New Roman" w:cs="Arial"/>
          <w:iCs/>
          <w:color w:val="0E2841"/>
          <w:kern w:val="0"/>
          <w:sz w:val="18"/>
          <w:szCs w:val="18"/>
          <w:lang w:val="ru-RU" w:eastAsia="ja-JP"/>
          <w14:ligatures w14:val="none"/>
        </w:rPr>
        <w:t>ю</w:t>
      </w:r>
      <w:r w:rsidRPr="00436B63">
        <w:rPr>
          <w:rFonts w:ascii="Aptos" w:eastAsia="Yu Mincho" w:hAnsi="Aptos" w:cs="Arial"/>
          <w:iCs/>
          <w:color w:val="0E2841"/>
          <w:kern w:val="0"/>
          <w:sz w:val="18"/>
          <w:szCs w:val="18"/>
          <w:lang w:val="ru-RU" w:eastAsia="ja-JP"/>
          <w14:ligatures w14:val="none"/>
        </w:rPr>
        <w:t xml:space="preserve">т </w:t>
      </w:r>
      <w:r w:rsidRPr="00436B63">
        <w:rPr>
          <w:rFonts w:ascii="Times New Roman" w:eastAsia="Yu Mincho" w:hAnsi="Times New Roman" w:cs="Arial"/>
          <w:iCs/>
          <w:color w:val="0E2841"/>
          <w:kern w:val="0"/>
          <w:sz w:val="18"/>
          <w:szCs w:val="18"/>
          <w:lang w:val="ru-RU" w:eastAsia="ja-JP"/>
          <w14:ligatures w14:val="none"/>
        </w:rPr>
        <w:t xml:space="preserve">их </w:t>
      </w:r>
      <w:r w:rsidRPr="00436B63">
        <w:rPr>
          <w:rFonts w:ascii="Aptos" w:eastAsia="Yu Mincho" w:hAnsi="Aptos" w:cs="Arial"/>
          <w:iCs/>
          <w:color w:val="0E2841"/>
          <w:kern w:val="0"/>
          <w:sz w:val="18"/>
          <w:szCs w:val="18"/>
          <w:lang w:val="ru-RU" w:eastAsia="ja-JP"/>
          <w14:ligatures w14:val="none"/>
        </w:rPr>
        <w:t>рассмотрени</w:t>
      </w:r>
      <w:r w:rsidRPr="00436B63">
        <w:rPr>
          <w:rFonts w:ascii="Times New Roman" w:eastAsia="Yu Mincho" w:hAnsi="Times New Roman" w:cs="Arial"/>
          <w:iCs/>
          <w:color w:val="0E2841"/>
          <w:kern w:val="0"/>
          <w:sz w:val="18"/>
          <w:szCs w:val="18"/>
          <w:lang w:val="ru-RU" w:eastAsia="ja-JP"/>
          <w14:ligatures w14:val="none"/>
        </w:rPr>
        <w:t>е</w:t>
      </w:r>
      <w:r w:rsidRPr="00436B63">
        <w:rPr>
          <w:rFonts w:ascii="Aptos" w:eastAsia="Yu Mincho" w:hAnsi="Aptos" w:cs="Arial"/>
          <w:iCs/>
          <w:color w:val="0E2841"/>
          <w:kern w:val="0"/>
          <w:sz w:val="18"/>
          <w:szCs w:val="18"/>
          <w:lang w:val="ru-RU" w:eastAsia="ja-JP"/>
          <w14:ligatures w14:val="none"/>
        </w:rPr>
        <w:t xml:space="preserve"> в глобальном</w:t>
      </w:r>
      <w:r w:rsidRPr="00436B63">
        <w:rPr>
          <w:rFonts w:ascii="Arial" w:eastAsia="Yu Mincho" w:hAnsi="Arial" w:cs="Arial"/>
          <w:iCs/>
          <w:color w:val="0E2841"/>
          <w:kern w:val="0"/>
          <w:sz w:val="18"/>
          <w:szCs w:val="18"/>
          <w:lang w:val="ru-RU" w:eastAsia="ja-JP"/>
          <w14:ligatures w14:val="none"/>
        </w:rPr>
        <w:t xml:space="preserve"> </w:t>
      </w:r>
      <w:r w:rsidRPr="00436B63">
        <w:rPr>
          <w:rFonts w:ascii="Aptos" w:eastAsia="Yu Mincho" w:hAnsi="Aptos" w:cs="Arial"/>
          <w:iCs/>
          <w:color w:val="0E2841"/>
          <w:kern w:val="0"/>
          <w:sz w:val="18"/>
          <w:szCs w:val="18"/>
          <w:lang w:val="ru-RU" w:eastAsia="ja-JP"/>
          <w14:ligatures w14:val="none"/>
        </w:rPr>
        <w:t xml:space="preserve">докладе. Цвета для каждого региона определены в </w:t>
      </w:r>
      <w:r w:rsidRPr="00436B63">
        <w:rPr>
          <w:rFonts w:ascii="Times New Roman" w:eastAsia="Yu Mincho" w:hAnsi="Times New Roman" w:cs="Arial"/>
          <w:iCs/>
          <w:color w:val="0E2841"/>
          <w:kern w:val="0"/>
          <w:sz w:val="18"/>
          <w:szCs w:val="18"/>
          <w:lang w:val="ru-RU" w:eastAsia="ja-JP"/>
          <w14:ligatures w14:val="none"/>
        </w:rPr>
        <w:t xml:space="preserve">пояснении </w:t>
      </w:r>
      <w:r w:rsidRPr="00436B63">
        <w:rPr>
          <w:rFonts w:ascii="Aptos" w:eastAsia="Yu Mincho" w:hAnsi="Aptos" w:cs="Arial"/>
          <w:iCs/>
          <w:color w:val="0E2841"/>
          <w:kern w:val="0"/>
          <w:sz w:val="18"/>
          <w:szCs w:val="18"/>
          <w:lang w:val="ru-RU" w:eastAsia="ja-JP"/>
          <w14:ligatures w14:val="none"/>
        </w:rPr>
        <w:t xml:space="preserve">к рисунку: более темные тона представляют долю Сторон </w:t>
      </w:r>
      <w:r w:rsidRPr="00436B63">
        <w:rPr>
          <w:rFonts w:ascii="Times New Roman" w:eastAsia="Yu Mincho" w:hAnsi="Times New Roman" w:cs="Arial"/>
          <w:iCs/>
          <w:color w:val="0E2841"/>
          <w:kern w:val="0"/>
          <w:sz w:val="18"/>
          <w:szCs w:val="18"/>
          <w:lang w:val="ru-RU" w:eastAsia="ja-JP"/>
          <w14:ligatures w14:val="none"/>
        </w:rPr>
        <w:t xml:space="preserve">в каждом </w:t>
      </w:r>
      <w:r w:rsidRPr="00436B63">
        <w:rPr>
          <w:rFonts w:ascii="Aptos" w:eastAsia="Yu Mincho" w:hAnsi="Aptos" w:cs="Arial"/>
          <w:iCs/>
          <w:color w:val="0E2841"/>
          <w:kern w:val="0"/>
          <w:sz w:val="18"/>
          <w:szCs w:val="18"/>
          <w:lang w:val="ru-RU" w:eastAsia="ja-JP"/>
          <w14:ligatures w14:val="none"/>
        </w:rPr>
        <w:t>регион</w:t>
      </w:r>
      <w:r w:rsidRPr="00436B63">
        <w:rPr>
          <w:rFonts w:ascii="Times New Roman" w:eastAsia="Yu Mincho" w:hAnsi="Times New Roman" w:cs="Arial"/>
          <w:iCs/>
          <w:color w:val="0E2841"/>
          <w:kern w:val="0"/>
          <w:sz w:val="18"/>
          <w:szCs w:val="18"/>
          <w:lang w:val="ru-RU" w:eastAsia="ja-JP"/>
          <w14:ligatures w14:val="none"/>
        </w:rPr>
        <w:t>е</w:t>
      </w:r>
      <w:r w:rsidRPr="00436B63">
        <w:rPr>
          <w:rFonts w:ascii="Aptos" w:eastAsia="Yu Mincho" w:hAnsi="Aptos" w:cs="Arial"/>
          <w:iCs/>
          <w:color w:val="0E2841"/>
          <w:kern w:val="0"/>
          <w:sz w:val="18"/>
          <w:szCs w:val="18"/>
          <w:lang w:val="ru-RU" w:eastAsia="ja-JP"/>
          <w14:ligatures w14:val="none"/>
        </w:rPr>
        <w:t xml:space="preserve">, </w:t>
      </w:r>
      <w:r w:rsidRPr="00436B63">
        <w:rPr>
          <w:rFonts w:ascii="Times New Roman" w:eastAsia="Yu Mincho" w:hAnsi="Times New Roman" w:cs="Arial"/>
          <w:iCs/>
          <w:color w:val="0E2841"/>
          <w:kern w:val="0"/>
          <w:sz w:val="18"/>
          <w:szCs w:val="18"/>
          <w:lang w:val="ru-RU" w:eastAsia="ja-JP"/>
          <w14:ligatures w14:val="none"/>
        </w:rPr>
        <w:t xml:space="preserve">по </w:t>
      </w:r>
      <w:r w:rsidRPr="00436B63">
        <w:rPr>
          <w:rFonts w:ascii="Aptos" w:eastAsia="Yu Mincho" w:hAnsi="Aptos" w:cs="Arial"/>
          <w:iCs/>
          <w:color w:val="0E2841"/>
          <w:kern w:val="0"/>
          <w:sz w:val="18"/>
          <w:szCs w:val="18"/>
          <w:lang w:val="ru-RU" w:eastAsia="ja-JP"/>
          <w14:ligatures w14:val="none"/>
        </w:rPr>
        <w:t>котор</w:t>
      </w:r>
      <w:r w:rsidRPr="00436B63">
        <w:rPr>
          <w:rFonts w:ascii="Times New Roman" w:eastAsia="Yu Mincho" w:hAnsi="Times New Roman" w:cs="Arial"/>
          <w:iCs/>
          <w:color w:val="0E2841"/>
          <w:kern w:val="0"/>
          <w:sz w:val="18"/>
          <w:szCs w:val="18"/>
          <w:lang w:val="ru-RU" w:eastAsia="ja-JP"/>
          <w14:ligatures w14:val="none"/>
        </w:rPr>
        <w:t>ым</w:t>
      </w:r>
      <w:r w:rsidRPr="00436B63">
        <w:rPr>
          <w:rFonts w:ascii="Aptos" w:eastAsia="Yu Mincho" w:hAnsi="Aptos" w:cs="Arial"/>
          <w:iCs/>
          <w:color w:val="0E2841"/>
          <w:kern w:val="0"/>
          <w:sz w:val="18"/>
          <w:szCs w:val="18"/>
          <w:lang w:val="ru-RU" w:eastAsia="ja-JP"/>
          <w14:ligatures w14:val="none"/>
        </w:rPr>
        <w:t xml:space="preserve"> данные включены в график; более светлые тона представляют долю Сторон </w:t>
      </w:r>
      <w:r w:rsidRPr="00436B63">
        <w:rPr>
          <w:rFonts w:ascii="Times New Roman" w:eastAsia="Yu Mincho" w:hAnsi="Times New Roman" w:cs="Arial"/>
          <w:iCs/>
          <w:color w:val="0E2841"/>
          <w:kern w:val="0"/>
          <w:sz w:val="18"/>
          <w:szCs w:val="18"/>
          <w:lang w:val="ru-RU" w:eastAsia="ja-JP"/>
          <w14:ligatures w14:val="none"/>
        </w:rPr>
        <w:t xml:space="preserve">в </w:t>
      </w:r>
      <w:r w:rsidRPr="00436B63">
        <w:rPr>
          <w:rFonts w:ascii="Aptos" w:eastAsia="Yu Mincho" w:hAnsi="Aptos" w:cs="Arial"/>
          <w:iCs/>
          <w:color w:val="0E2841"/>
          <w:kern w:val="0"/>
          <w:sz w:val="18"/>
          <w:szCs w:val="18"/>
          <w:lang w:val="ru-RU" w:eastAsia="ja-JP"/>
          <w14:ligatures w14:val="none"/>
        </w:rPr>
        <w:t>то</w:t>
      </w:r>
      <w:r w:rsidRPr="00436B63">
        <w:rPr>
          <w:rFonts w:ascii="Times New Roman" w:eastAsia="Yu Mincho" w:hAnsi="Times New Roman" w:cs="Arial"/>
          <w:iCs/>
          <w:color w:val="0E2841"/>
          <w:kern w:val="0"/>
          <w:sz w:val="18"/>
          <w:szCs w:val="18"/>
          <w:lang w:val="ru-RU" w:eastAsia="ja-JP"/>
          <w14:ligatures w14:val="none"/>
        </w:rPr>
        <w:t>м</w:t>
      </w:r>
      <w:r w:rsidRPr="00436B63">
        <w:rPr>
          <w:rFonts w:ascii="Aptos" w:eastAsia="Yu Mincho" w:hAnsi="Aptos" w:cs="Arial"/>
          <w:iCs/>
          <w:color w:val="0E2841"/>
          <w:kern w:val="0"/>
          <w:sz w:val="18"/>
          <w:szCs w:val="18"/>
          <w:lang w:val="ru-RU" w:eastAsia="ja-JP"/>
          <w14:ligatures w14:val="none"/>
        </w:rPr>
        <w:t xml:space="preserve"> же регион</w:t>
      </w:r>
      <w:r w:rsidRPr="00436B63">
        <w:rPr>
          <w:rFonts w:ascii="Times New Roman" w:eastAsia="Yu Mincho" w:hAnsi="Times New Roman" w:cs="Arial"/>
          <w:iCs/>
          <w:color w:val="0E2841"/>
          <w:kern w:val="0"/>
          <w:sz w:val="18"/>
          <w:szCs w:val="18"/>
          <w:lang w:val="ru-RU" w:eastAsia="ja-JP"/>
          <w14:ligatures w14:val="none"/>
        </w:rPr>
        <w:t>е</w:t>
      </w:r>
      <w:r w:rsidRPr="00436B63">
        <w:rPr>
          <w:rFonts w:ascii="Aptos" w:eastAsia="Yu Mincho" w:hAnsi="Aptos" w:cs="Arial"/>
          <w:iCs/>
          <w:color w:val="0E2841"/>
          <w:kern w:val="0"/>
          <w:sz w:val="18"/>
          <w:szCs w:val="18"/>
          <w:lang w:val="ru-RU" w:eastAsia="ja-JP"/>
          <w14:ligatures w14:val="none"/>
        </w:rPr>
        <w:t xml:space="preserve">, </w:t>
      </w:r>
      <w:r w:rsidRPr="00436B63">
        <w:rPr>
          <w:rFonts w:ascii="Times New Roman" w:eastAsia="Yu Mincho" w:hAnsi="Times New Roman" w:cs="Arial"/>
          <w:iCs/>
          <w:color w:val="0E2841"/>
          <w:kern w:val="0"/>
          <w:sz w:val="18"/>
          <w:szCs w:val="18"/>
          <w:lang w:val="ru-RU" w:eastAsia="ja-JP"/>
          <w14:ligatures w14:val="none"/>
        </w:rPr>
        <w:t>по</w:t>
      </w:r>
      <w:r w:rsidRPr="00436B63">
        <w:rPr>
          <w:rFonts w:ascii="Aptos" w:eastAsia="Yu Mincho" w:hAnsi="Aptos" w:cs="Arial"/>
          <w:iCs/>
          <w:color w:val="0E2841"/>
          <w:kern w:val="0"/>
          <w:sz w:val="18"/>
          <w:szCs w:val="18"/>
          <w:lang w:val="ru-RU" w:eastAsia="ja-JP"/>
          <w14:ligatures w14:val="none"/>
        </w:rPr>
        <w:t xml:space="preserve"> котор</w:t>
      </w:r>
      <w:r w:rsidRPr="00436B63">
        <w:rPr>
          <w:rFonts w:ascii="Times New Roman" w:eastAsia="Yu Mincho" w:hAnsi="Times New Roman" w:cs="Arial"/>
          <w:iCs/>
          <w:color w:val="0E2841"/>
          <w:kern w:val="0"/>
          <w:sz w:val="18"/>
          <w:szCs w:val="18"/>
          <w:lang w:val="ru-RU" w:eastAsia="ja-JP"/>
          <w14:ligatures w14:val="none"/>
        </w:rPr>
        <w:t>ым</w:t>
      </w:r>
      <w:r w:rsidRPr="00436B63">
        <w:rPr>
          <w:rFonts w:ascii="Aptos" w:eastAsia="Yu Mincho" w:hAnsi="Aptos" w:cs="Arial"/>
          <w:iCs/>
          <w:color w:val="0E2841"/>
          <w:kern w:val="0"/>
          <w:sz w:val="18"/>
          <w:szCs w:val="18"/>
          <w:lang w:val="ru-RU" w:eastAsia="ja-JP"/>
          <w14:ligatures w14:val="none"/>
        </w:rPr>
        <w:t xml:space="preserve"> данные в график не включены</w:t>
      </w:r>
      <w:r w:rsidRPr="00436B63">
        <w:rPr>
          <w:rFonts w:ascii="Times New Roman" w:eastAsia="Yu Mincho" w:hAnsi="Times New Roman" w:cs="Arial"/>
          <w:iCs/>
          <w:color w:val="0E2841"/>
          <w:kern w:val="0"/>
          <w:sz w:val="18"/>
          <w:szCs w:val="18"/>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5359"/>
      </w:tblGrid>
      <w:tr w:rsidR="00385C5B" w:rsidRPr="00385C5B" w14:paraId="22DADA70" w14:textId="77777777" w:rsidTr="00385C5B">
        <w:tc>
          <w:tcPr>
            <w:tcW w:w="0" w:type="auto"/>
            <w:gridSpan w:val="2"/>
          </w:tcPr>
          <w:p w14:paraId="054AD505" w14:textId="7D733CE8" w:rsidR="00385C5B" w:rsidRPr="00385C5B" w:rsidRDefault="00385C5B" w:rsidP="00385C5B">
            <w:pPr>
              <w:spacing w:after="0" w:line="240" w:lineRule="auto"/>
              <w:rPr>
                <w:rFonts w:ascii="Aptos" w:eastAsia="等?" w:hAnsi="Aptos" w:cs="Arial"/>
                <w:lang w:val="en-CA" w:eastAsia="zh-CN"/>
                <w14:ligatures w14:val="none"/>
              </w:rPr>
            </w:pPr>
            <w:proofErr w:type="spellStart"/>
            <w:r w:rsidRPr="00385C5B">
              <w:rPr>
                <w:rFonts w:ascii="Aptos" w:eastAsia="等?" w:hAnsi="Aptos" w:cs="Arial"/>
                <w:lang w:val="en-CA" w:eastAsia="zh-CN"/>
                <w14:ligatures w14:val="none"/>
              </w:rPr>
              <w:t>Рисунок</w:t>
            </w:r>
            <w:proofErr w:type="spellEnd"/>
            <w:r w:rsidRPr="00385C5B">
              <w:rPr>
                <w:rFonts w:ascii="Aptos" w:eastAsia="等?" w:hAnsi="Aptos" w:cs="Arial"/>
                <w:lang w:val="en-CA" w:eastAsia="zh-CN"/>
                <w14:ligatures w14:val="none"/>
              </w:rPr>
              <w:t xml:space="preserve"> 40</w:t>
            </w:r>
          </w:p>
        </w:tc>
      </w:tr>
      <w:tr w:rsidR="00385C5B" w:rsidRPr="00385C5B" w14:paraId="6797B04B" w14:textId="77777777" w:rsidTr="0043136B">
        <w:tc>
          <w:tcPr>
            <w:tcW w:w="4248" w:type="dxa"/>
          </w:tcPr>
          <w:p w14:paraId="205EFED9" w14:textId="3CFE591A" w:rsidR="00385C5B" w:rsidRPr="00385C5B" w:rsidRDefault="00385C5B" w:rsidP="00385C5B">
            <w:pPr>
              <w:spacing w:after="0" w:line="240" w:lineRule="auto"/>
              <w:rPr>
                <w:rFonts w:ascii="Aptos" w:eastAsia="等?" w:hAnsi="Aptos" w:cs="Arial"/>
                <w:lang w:val="en-CA" w:eastAsia="zh-CN"/>
                <w14:ligatures w14:val="none"/>
              </w:rPr>
            </w:pPr>
            <w:r w:rsidRPr="00385C5B">
              <w:rPr>
                <w:rFonts w:ascii="Aptos" w:eastAsia="等?" w:hAnsi="Aptos" w:cs="Arial"/>
                <w:lang w:val="en-CA" w:eastAsia="zh-CN"/>
                <w14:ligatures w14:val="none"/>
              </w:rPr>
              <w:t xml:space="preserve">English </w:t>
            </w:r>
          </w:p>
        </w:tc>
        <w:tc>
          <w:tcPr>
            <w:tcW w:w="5359" w:type="dxa"/>
          </w:tcPr>
          <w:p w14:paraId="3EA25B49" w14:textId="67872E2E" w:rsidR="00385C5B" w:rsidRPr="00385C5B" w:rsidRDefault="00C51401" w:rsidP="00385C5B">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385C5B" w:rsidRPr="00385C5B" w14:paraId="32B13BA3" w14:textId="77777777" w:rsidTr="0043136B">
        <w:tc>
          <w:tcPr>
            <w:tcW w:w="4248" w:type="dxa"/>
          </w:tcPr>
          <w:p w14:paraId="384FC794" w14:textId="77777777" w:rsidR="00385C5B" w:rsidRPr="00385C5B" w:rsidRDefault="00385C5B" w:rsidP="00385C5B">
            <w:pPr>
              <w:spacing w:after="0" w:line="240" w:lineRule="auto"/>
              <w:rPr>
                <w:rFonts w:ascii="Aptos" w:eastAsia="等?" w:hAnsi="Aptos" w:cs="Arial"/>
                <w:lang w:val="en-CA" w:eastAsia="zh-CN"/>
                <w14:ligatures w14:val="none"/>
              </w:rPr>
            </w:pPr>
            <w:r w:rsidRPr="00385C5B">
              <w:rPr>
                <w:rFonts w:ascii="Aptos" w:eastAsia="等?" w:hAnsi="Aptos" w:cs="Arial"/>
                <w:lang w:val="en-CA" w:eastAsia="zh-CN"/>
                <w14:ligatures w14:val="none"/>
              </w:rPr>
              <w:t>Percentage of national targets</w:t>
            </w:r>
          </w:p>
        </w:tc>
        <w:tc>
          <w:tcPr>
            <w:tcW w:w="5359" w:type="dxa"/>
          </w:tcPr>
          <w:p w14:paraId="54F13C66" w14:textId="77777777" w:rsidR="00385C5B" w:rsidRPr="00385C5B" w:rsidRDefault="00385C5B" w:rsidP="00385C5B">
            <w:pPr>
              <w:spacing w:after="0" w:line="240" w:lineRule="auto"/>
              <w:rPr>
                <w:rFonts w:ascii="Aptos" w:eastAsia="等?" w:hAnsi="Aptos" w:cs="Times New Roman"/>
                <w:color w:val="000000"/>
                <w:kern w:val="0"/>
                <w:lang w:val="ru-RU" w:eastAsia="en-CA"/>
                <w14:ligatures w14:val="none"/>
              </w:rPr>
            </w:pPr>
            <w:r w:rsidRPr="00385C5B">
              <w:rPr>
                <w:rFonts w:ascii="Aptos" w:eastAsia="等?" w:hAnsi="Aptos" w:cs="Times New Roman"/>
                <w:color w:val="000000"/>
                <w:kern w:val="0"/>
                <w:lang w:val="ru-RU" w:eastAsia="en-CA"/>
                <w14:ligatures w14:val="none"/>
              </w:rPr>
              <w:t>Процентная доля национальных задач</w:t>
            </w:r>
          </w:p>
        </w:tc>
      </w:tr>
      <w:tr w:rsidR="00385C5B" w:rsidRPr="00385C5B" w14:paraId="631A7602" w14:textId="77777777" w:rsidTr="0043136B">
        <w:tc>
          <w:tcPr>
            <w:tcW w:w="4248" w:type="dxa"/>
          </w:tcPr>
          <w:p w14:paraId="5449AAF7" w14:textId="77777777" w:rsidR="00385C5B" w:rsidRPr="00385C5B" w:rsidRDefault="00385C5B" w:rsidP="00385C5B">
            <w:pPr>
              <w:spacing w:after="0" w:line="240" w:lineRule="auto"/>
              <w:rPr>
                <w:rFonts w:ascii="Aptos" w:eastAsia="等?" w:hAnsi="Aptos" w:cs="Arial"/>
                <w:lang w:val="en-CA" w:eastAsia="zh-CN"/>
                <w14:ligatures w14:val="none"/>
              </w:rPr>
            </w:pPr>
            <w:r w:rsidRPr="00385C5B">
              <w:rPr>
                <w:rFonts w:ascii="Aptos" w:eastAsia="等?" w:hAnsi="Aptos" w:cs="Arial"/>
                <w:lang w:val="en-CA" w:eastAsia="zh-CN"/>
                <w14:ligatures w14:val="none"/>
              </w:rPr>
              <w:t>Progress Level</w:t>
            </w:r>
          </w:p>
        </w:tc>
        <w:tc>
          <w:tcPr>
            <w:tcW w:w="5359" w:type="dxa"/>
          </w:tcPr>
          <w:p w14:paraId="77B119CF" w14:textId="77777777" w:rsidR="00385C5B" w:rsidRPr="00385C5B" w:rsidRDefault="00385C5B" w:rsidP="00385C5B">
            <w:pPr>
              <w:spacing w:after="0" w:line="240" w:lineRule="auto"/>
              <w:rPr>
                <w:rFonts w:ascii="Aptos" w:eastAsia="等?" w:hAnsi="Aptos" w:cs="Times New Roman"/>
                <w:color w:val="000000"/>
                <w:kern w:val="0"/>
                <w:lang w:val="ru-RU" w:eastAsia="en-CA"/>
                <w14:ligatures w14:val="none"/>
              </w:rPr>
            </w:pPr>
            <w:r w:rsidRPr="00385C5B">
              <w:rPr>
                <w:rFonts w:ascii="Aptos" w:eastAsia="等?" w:hAnsi="Aptos" w:cs="Times New Roman"/>
                <w:color w:val="000000"/>
                <w:kern w:val="0"/>
                <w:lang w:val="ru-RU" w:eastAsia="en-CA"/>
                <w14:ligatures w14:val="none"/>
              </w:rPr>
              <w:t>Уровень прогресса</w:t>
            </w:r>
          </w:p>
        </w:tc>
      </w:tr>
      <w:tr w:rsidR="00385C5B" w:rsidRPr="00385C5B" w14:paraId="5B56B44E" w14:textId="77777777" w:rsidTr="0043136B">
        <w:tc>
          <w:tcPr>
            <w:tcW w:w="4248" w:type="dxa"/>
          </w:tcPr>
          <w:p w14:paraId="092E1906" w14:textId="77777777" w:rsidR="00385C5B" w:rsidRPr="00385C5B" w:rsidRDefault="00385C5B" w:rsidP="00385C5B">
            <w:pPr>
              <w:spacing w:after="0" w:line="240" w:lineRule="auto"/>
              <w:rPr>
                <w:rFonts w:ascii="Aptos" w:eastAsia="等?" w:hAnsi="Aptos" w:cs="Arial"/>
                <w:lang w:val="en-CA" w:eastAsia="zh-CN"/>
                <w14:ligatures w14:val="none"/>
              </w:rPr>
            </w:pPr>
            <w:r w:rsidRPr="00385C5B">
              <w:rPr>
                <w:rFonts w:ascii="Aptos" w:eastAsia="等?" w:hAnsi="Aptos" w:cs="Arial"/>
                <w:lang w:val="en-CA" w:eastAsia="zh-CN"/>
                <w14:ligatures w14:val="none"/>
              </w:rPr>
              <w:t>Achieved</w:t>
            </w:r>
          </w:p>
        </w:tc>
        <w:tc>
          <w:tcPr>
            <w:tcW w:w="5359" w:type="dxa"/>
          </w:tcPr>
          <w:p w14:paraId="48EC04B3" w14:textId="77777777" w:rsidR="00385C5B" w:rsidRPr="00385C5B" w:rsidRDefault="00385C5B" w:rsidP="00385C5B">
            <w:pPr>
              <w:spacing w:after="0" w:line="240" w:lineRule="auto"/>
              <w:rPr>
                <w:rFonts w:ascii="Aptos" w:eastAsia="等?" w:hAnsi="Aptos" w:cs="Times New Roman"/>
                <w:color w:val="000000"/>
                <w:kern w:val="0"/>
                <w:lang w:val="ru-RU" w:eastAsia="en-CA"/>
                <w14:ligatures w14:val="none"/>
              </w:rPr>
            </w:pPr>
            <w:r w:rsidRPr="00385C5B">
              <w:rPr>
                <w:rFonts w:ascii="Aptos" w:eastAsia="等?" w:hAnsi="Aptos" w:cs="Times New Roman"/>
                <w:color w:val="000000"/>
                <w:kern w:val="0"/>
                <w:lang w:val="ru-RU" w:eastAsia="en-CA"/>
                <w14:ligatures w14:val="none"/>
              </w:rPr>
              <w:t>Выполнена</w:t>
            </w:r>
          </w:p>
        </w:tc>
      </w:tr>
      <w:tr w:rsidR="00385C5B" w:rsidRPr="00385C5B" w14:paraId="2BE09250" w14:textId="77777777" w:rsidTr="0043136B">
        <w:tc>
          <w:tcPr>
            <w:tcW w:w="4248" w:type="dxa"/>
          </w:tcPr>
          <w:p w14:paraId="28500A6D" w14:textId="77777777" w:rsidR="00385C5B" w:rsidRPr="00385C5B" w:rsidRDefault="00385C5B" w:rsidP="00385C5B">
            <w:pPr>
              <w:spacing w:after="0" w:line="240" w:lineRule="auto"/>
              <w:rPr>
                <w:rFonts w:ascii="Aptos" w:eastAsia="等?" w:hAnsi="Aptos" w:cs="Arial"/>
                <w:lang w:val="en-CA" w:eastAsia="zh-CN"/>
                <w14:ligatures w14:val="none"/>
              </w:rPr>
            </w:pPr>
            <w:r w:rsidRPr="00385C5B">
              <w:rPr>
                <w:rFonts w:ascii="Aptos" w:eastAsia="等?" w:hAnsi="Aptos" w:cs="Arial"/>
                <w:lang w:val="en-CA" w:eastAsia="zh-CN"/>
                <w14:ligatures w14:val="none"/>
              </w:rPr>
              <w:t>On track to achieve target</w:t>
            </w:r>
          </w:p>
        </w:tc>
        <w:tc>
          <w:tcPr>
            <w:tcW w:w="5359" w:type="dxa"/>
          </w:tcPr>
          <w:p w14:paraId="5075E843" w14:textId="77777777" w:rsidR="00385C5B" w:rsidRPr="00385C5B" w:rsidRDefault="00385C5B" w:rsidP="00385C5B">
            <w:pPr>
              <w:spacing w:after="0" w:line="240" w:lineRule="auto"/>
              <w:rPr>
                <w:rFonts w:ascii="Aptos" w:eastAsia="等?" w:hAnsi="Aptos" w:cs="Times New Roman"/>
                <w:color w:val="000000"/>
                <w:kern w:val="0"/>
                <w:lang w:val="ru-RU" w:eastAsia="en-CA"/>
                <w14:ligatures w14:val="none"/>
              </w:rPr>
            </w:pPr>
            <w:r w:rsidRPr="00385C5B">
              <w:rPr>
                <w:rFonts w:ascii="Aptos" w:eastAsia="等?" w:hAnsi="Aptos" w:cs="Times New Roman"/>
                <w:color w:val="000000"/>
                <w:kern w:val="0"/>
                <w:lang w:val="ru-RU" w:eastAsia="en-CA"/>
                <w14:ligatures w14:val="none"/>
              </w:rPr>
              <w:t xml:space="preserve">На пути к выполнению </w:t>
            </w:r>
          </w:p>
        </w:tc>
      </w:tr>
      <w:tr w:rsidR="00385C5B" w:rsidRPr="00F43B05" w14:paraId="16C34D0B" w14:textId="77777777" w:rsidTr="0043136B">
        <w:tc>
          <w:tcPr>
            <w:tcW w:w="4248" w:type="dxa"/>
          </w:tcPr>
          <w:p w14:paraId="6159C7E0" w14:textId="77777777" w:rsidR="00385C5B" w:rsidRPr="00385C5B" w:rsidRDefault="00385C5B" w:rsidP="00385C5B">
            <w:pPr>
              <w:spacing w:after="0" w:line="240" w:lineRule="auto"/>
              <w:rPr>
                <w:rFonts w:ascii="Aptos" w:eastAsia="等?" w:hAnsi="Aptos" w:cs="Arial"/>
                <w:lang w:val="en-CA" w:eastAsia="zh-CN"/>
                <w14:ligatures w14:val="none"/>
              </w:rPr>
            </w:pPr>
            <w:r w:rsidRPr="00385C5B">
              <w:rPr>
                <w:rFonts w:ascii="Aptos" w:eastAsia="等?" w:hAnsi="Aptos" w:cs="Arial"/>
                <w:lang w:val="en-CA" w:eastAsia="zh-CN"/>
                <w14:ligatures w14:val="none"/>
              </w:rPr>
              <w:t>Progress towards target but at an insufficient rate</w:t>
            </w:r>
          </w:p>
        </w:tc>
        <w:tc>
          <w:tcPr>
            <w:tcW w:w="5359" w:type="dxa"/>
          </w:tcPr>
          <w:p w14:paraId="0D51841D" w14:textId="77777777" w:rsidR="00385C5B" w:rsidRPr="00385C5B" w:rsidRDefault="00385C5B" w:rsidP="00385C5B">
            <w:pPr>
              <w:spacing w:after="0" w:line="240" w:lineRule="auto"/>
              <w:rPr>
                <w:rFonts w:ascii="Aptos" w:eastAsia="等?" w:hAnsi="Aptos" w:cs="Times New Roman"/>
                <w:color w:val="000000"/>
                <w:kern w:val="0"/>
                <w:lang w:val="ru-RU" w:eastAsia="en-CA"/>
                <w14:ligatures w14:val="none"/>
              </w:rPr>
            </w:pPr>
            <w:proofErr w:type="gramStart"/>
            <w:r w:rsidRPr="00385C5B">
              <w:rPr>
                <w:rFonts w:ascii="Aptos" w:eastAsia="等?" w:hAnsi="Aptos" w:cs="Times New Roman"/>
                <w:color w:val="000000"/>
                <w:kern w:val="0"/>
                <w:lang w:val="ru-RU" w:eastAsia="en-CA"/>
                <w14:ligatures w14:val="none"/>
              </w:rPr>
              <w:t>Прогресс  достигается</w:t>
            </w:r>
            <w:proofErr w:type="gramEnd"/>
            <w:r w:rsidRPr="00385C5B">
              <w:rPr>
                <w:rFonts w:ascii="Aptos" w:eastAsia="等?" w:hAnsi="Aptos" w:cs="Times New Roman"/>
                <w:color w:val="000000"/>
                <w:kern w:val="0"/>
                <w:lang w:val="ru-RU" w:eastAsia="en-CA"/>
                <w14:ligatures w14:val="none"/>
              </w:rPr>
              <w:t>, но недостаточными темпами</w:t>
            </w:r>
          </w:p>
        </w:tc>
      </w:tr>
      <w:tr w:rsidR="00385C5B" w:rsidRPr="00385C5B" w14:paraId="75BBFFB6" w14:textId="77777777" w:rsidTr="0043136B">
        <w:tc>
          <w:tcPr>
            <w:tcW w:w="4248" w:type="dxa"/>
          </w:tcPr>
          <w:p w14:paraId="5D6F4D3A" w14:textId="77777777" w:rsidR="00385C5B" w:rsidRPr="00385C5B" w:rsidRDefault="00385C5B" w:rsidP="00385C5B">
            <w:pPr>
              <w:spacing w:after="0" w:line="240" w:lineRule="auto"/>
              <w:rPr>
                <w:rFonts w:ascii="Aptos" w:eastAsia="等?" w:hAnsi="Aptos" w:cs="Arial"/>
                <w:lang w:val="en-CA" w:eastAsia="zh-CN"/>
                <w14:ligatures w14:val="none"/>
              </w:rPr>
            </w:pPr>
            <w:r w:rsidRPr="00385C5B">
              <w:rPr>
                <w:rFonts w:ascii="Aptos" w:eastAsia="等?" w:hAnsi="Aptos" w:cs="Arial"/>
                <w:lang w:val="en-CA" w:eastAsia="zh-CN"/>
                <w14:ligatures w14:val="none"/>
              </w:rPr>
              <w:t>No significant change</w:t>
            </w:r>
          </w:p>
        </w:tc>
        <w:tc>
          <w:tcPr>
            <w:tcW w:w="5359" w:type="dxa"/>
          </w:tcPr>
          <w:p w14:paraId="1943DF93" w14:textId="77777777" w:rsidR="00385C5B" w:rsidRPr="00385C5B" w:rsidRDefault="00385C5B" w:rsidP="00385C5B">
            <w:pPr>
              <w:spacing w:after="0" w:line="240" w:lineRule="auto"/>
              <w:rPr>
                <w:rFonts w:ascii="Aptos" w:eastAsia="等?" w:hAnsi="Aptos" w:cs="Times New Roman"/>
                <w:color w:val="000000"/>
                <w:kern w:val="0"/>
                <w:lang w:val="ru-RU" w:eastAsia="en-CA"/>
                <w14:ligatures w14:val="none"/>
              </w:rPr>
            </w:pPr>
            <w:r w:rsidRPr="00385C5B">
              <w:rPr>
                <w:rFonts w:ascii="Aptos" w:eastAsia="等?" w:hAnsi="Aptos" w:cs="Times New Roman"/>
                <w:color w:val="000000"/>
                <w:kern w:val="0"/>
                <w:lang w:val="ru-RU" w:eastAsia="en-CA"/>
                <w14:ligatures w14:val="none"/>
              </w:rPr>
              <w:t xml:space="preserve">Без существенных изменений </w:t>
            </w:r>
          </w:p>
        </w:tc>
      </w:tr>
      <w:tr w:rsidR="00385C5B" w:rsidRPr="00385C5B" w14:paraId="6BA05DEC" w14:textId="77777777" w:rsidTr="0043136B">
        <w:tc>
          <w:tcPr>
            <w:tcW w:w="4248" w:type="dxa"/>
          </w:tcPr>
          <w:p w14:paraId="484DE4AC" w14:textId="77777777" w:rsidR="00385C5B" w:rsidRPr="00385C5B" w:rsidRDefault="00385C5B" w:rsidP="00385C5B">
            <w:pPr>
              <w:spacing w:after="0" w:line="240" w:lineRule="auto"/>
              <w:rPr>
                <w:rFonts w:ascii="Aptos" w:eastAsia="等?" w:hAnsi="Aptos" w:cs="Arial"/>
                <w:lang w:val="en-CA" w:eastAsia="zh-CN"/>
                <w14:ligatures w14:val="none"/>
              </w:rPr>
            </w:pPr>
            <w:r w:rsidRPr="00385C5B">
              <w:rPr>
                <w:rFonts w:ascii="Aptos" w:eastAsia="等?" w:hAnsi="Aptos" w:cs="Arial"/>
                <w:lang w:val="en-CA" w:eastAsia="zh-CN"/>
                <w14:ligatures w14:val="none"/>
              </w:rPr>
              <w:t>Unknown</w:t>
            </w:r>
          </w:p>
        </w:tc>
        <w:tc>
          <w:tcPr>
            <w:tcW w:w="5359" w:type="dxa"/>
          </w:tcPr>
          <w:p w14:paraId="6A6DD116" w14:textId="77777777" w:rsidR="00385C5B" w:rsidRPr="00385C5B" w:rsidRDefault="00385C5B" w:rsidP="00385C5B">
            <w:pPr>
              <w:spacing w:after="0" w:line="240" w:lineRule="auto"/>
              <w:rPr>
                <w:rFonts w:ascii="Aptos" w:eastAsia="等?" w:hAnsi="Aptos" w:cs="Times New Roman"/>
                <w:color w:val="000000"/>
                <w:kern w:val="0"/>
                <w:lang w:val="ru-RU" w:eastAsia="en-CA"/>
                <w14:ligatures w14:val="none"/>
              </w:rPr>
            </w:pPr>
            <w:r w:rsidRPr="00385C5B">
              <w:rPr>
                <w:rFonts w:ascii="Aptos" w:eastAsia="等?" w:hAnsi="Aptos" w:cs="Times New Roman"/>
                <w:color w:val="000000"/>
                <w:kern w:val="0"/>
                <w:lang w:val="ru-RU" w:eastAsia="en-CA"/>
                <w14:ligatures w14:val="none"/>
              </w:rPr>
              <w:t xml:space="preserve">Неизвестно </w:t>
            </w:r>
          </w:p>
        </w:tc>
      </w:tr>
      <w:tr w:rsidR="00385C5B" w:rsidRPr="00385C5B" w14:paraId="646BDBAA" w14:textId="77777777" w:rsidTr="0043136B">
        <w:tc>
          <w:tcPr>
            <w:tcW w:w="4248" w:type="dxa"/>
          </w:tcPr>
          <w:p w14:paraId="02402059" w14:textId="77777777" w:rsidR="00385C5B" w:rsidRPr="00385C5B" w:rsidRDefault="00385C5B" w:rsidP="00385C5B">
            <w:pPr>
              <w:spacing w:after="0" w:line="240" w:lineRule="auto"/>
              <w:rPr>
                <w:rFonts w:ascii="Aptos" w:eastAsia="等?" w:hAnsi="Aptos" w:cs="Arial"/>
                <w:lang w:val="en-CA" w:eastAsia="zh-CN"/>
                <w14:ligatures w14:val="none"/>
              </w:rPr>
            </w:pPr>
            <w:r w:rsidRPr="00385C5B">
              <w:rPr>
                <w:rFonts w:ascii="Aptos" w:eastAsia="等?" w:hAnsi="Aptos" w:cs="Arial"/>
                <w:lang w:val="en-CA" w:eastAsia="zh-CN"/>
                <w14:ligatures w14:val="none"/>
              </w:rPr>
              <w:t>Party count: 85</w:t>
            </w:r>
          </w:p>
        </w:tc>
        <w:tc>
          <w:tcPr>
            <w:tcW w:w="5359" w:type="dxa"/>
          </w:tcPr>
          <w:p w14:paraId="46A97F1E" w14:textId="77777777" w:rsidR="00385C5B" w:rsidRPr="00385C5B" w:rsidRDefault="00385C5B" w:rsidP="00385C5B">
            <w:pPr>
              <w:spacing w:after="0" w:line="240" w:lineRule="auto"/>
              <w:rPr>
                <w:rFonts w:ascii="Aptos" w:eastAsia="等?" w:hAnsi="Aptos" w:cs="Times New Roman"/>
                <w:color w:val="000000"/>
                <w:kern w:val="0"/>
                <w:lang w:val="ru-RU" w:eastAsia="en-CA"/>
                <w14:ligatures w14:val="none"/>
              </w:rPr>
            </w:pPr>
            <w:r w:rsidRPr="00385C5B">
              <w:rPr>
                <w:rFonts w:ascii="Aptos" w:eastAsia="等?" w:hAnsi="Aptos" w:cs="Times New Roman"/>
                <w:color w:val="000000"/>
                <w:kern w:val="0"/>
                <w:lang w:val="ru-RU" w:eastAsia="en-CA"/>
                <w14:ligatures w14:val="none"/>
              </w:rPr>
              <w:t>Число Сторон: 85</w:t>
            </w:r>
          </w:p>
        </w:tc>
      </w:tr>
      <w:tr w:rsidR="00385C5B" w:rsidRPr="00385C5B" w14:paraId="5966CFE2" w14:textId="77777777" w:rsidTr="0043136B">
        <w:tc>
          <w:tcPr>
            <w:tcW w:w="4248" w:type="dxa"/>
          </w:tcPr>
          <w:p w14:paraId="18D6EF56" w14:textId="77777777" w:rsidR="00385C5B" w:rsidRPr="00385C5B" w:rsidRDefault="00385C5B" w:rsidP="00385C5B">
            <w:pPr>
              <w:spacing w:after="0" w:line="240" w:lineRule="auto"/>
              <w:rPr>
                <w:rFonts w:ascii="Aptos" w:eastAsia="等?" w:hAnsi="Aptos" w:cs="Arial"/>
                <w:lang w:val="en-CA" w:eastAsia="zh-CN"/>
                <w14:ligatures w14:val="none"/>
              </w:rPr>
            </w:pPr>
            <w:r w:rsidRPr="00385C5B">
              <w:rPr>
                <w:rFonts w:ascii="Aptos" w:eastAsia="等?" w:hAnsi="Aptos" w:cs="Arial"/>
                <w:lang w:val="en-CA" w:eastAsia="zh-CN"/>
                <w14:ligatures w14:val="none"/>
              </w:rPr>
              <w:t>Region</w:t>
            </w:r>
          </w:p>
        </w:tc>
        <w:tc>
          <w:tcPr>
            <w:tcW w:w="5359" w:type="dxa"/>
          </w:tcPr>
          <w:p w14:paraId="1B9A86BF" w14:textId="77777777" w:rsidR="00385C5B" w:rsidRPr="00385C5B" w:rsidRDefault="00385C5B" w:rsidP="00385C5B">
            <w:pPr>
              <w:spacing w:after="0" w:line="240" w:lineRule="auto"/>
              <w:rPr>
                <w:rFonts w:ascii="Aptos" w:eastAsia="等?" w:hAnsi="Aptos" w:cs="Times New Roman"/>
                <w:color w:val="000000"/>
                <w:kern w:val="0"/>
                <w:lang w:val="ru-RU" w:eastAsia="en-CA"/>
                <w14:ligatures w14:val="none"/>
              </w:rPr>
            </w:pPr>
            <w:r w:rsidRPr="00385C5B">
              <w:rPr>
                <w:rFonts w:ascii="Aptos" w:eastAsia="等?" w:hAnsi="Aptos" w:cs="Times New Roman"/>
                <w:color w:val="000000"/>
                <w:kern w:val="0"/>
                <w:lang w:val="ru-RU" w:eastAsia="en-CA"/>
                <w14:ligatures w14:val="none"/>
              </w:rPr>
              <w:t>Регион</w:t>
            </w:r>
          </w:p>
        </w:tc>
      </w:tr>
      <w:tr w:rsidR="002856DF" w:rsidRPr="00385C5B" w14:paraId="3B2C360F" w14:textId="77777777" w:rsidTr="0043136B">
        <w:tc>
          <w:tcPr>
            <w:tcW w:w="4248" w:type="dxa"/>
          </w:tcPr>
          <w:p w14:paraId="5841F847" w14:textId="5A167840" w:rsidR="002856DF" w:rsidRPr="00385C5B"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5359" w:type="dxa"/>
          </w:tcPr>
          <w:p w14:paraId="211D413A" w14:textId="228CB9C5" w:rsidR="002856DF" w:rsidRPr="00385C5B" w:rsidRDefault="002856DF" w:rsidP="002856DF">
            <w:pPr>
              <w:spacing w:after="0" w:line="240" w:lineRule="auto"/>
              <w:rPr>
                <w:rFonts w:ascii="Aptos" w:eastAsia="等?" w:hAnsi="Aptos" w:cs="Times New Roman"/>
                <w:color w:val="000000"/>
                <w:kern w:val="0"/>
                <w:lang w:val="ru-RU" w:eastAsia="en-CA"/>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2856DF" w:rsidRPr="00385C5B" w14:paraId="33B21B40" w14:textId="77777777" w:rsidTr="0043136B">
        <w:tc>
          <w:tcPr>
            <w:tcW w:w="4248" w:type="dxa"/>
          </w:tcPr>
          <w:p w14:paraId="2A22C048" w14:textId="4BB958FA" w:rsidR="002856DF" w:rsidRPr="00385C5B"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5359" w:type="dxa"/>
          </w:tcPr>
          <w:p w14:paraId="2C555949" w14:textId="65A61A41" w:rsidR="002856DF" w:rsidRPr="00385C5B" w:rsidRDefault="002856DF" w:rsidP="002856DF">
            <w:pPr>
              <w:spacing w:after="0" w:line="240" w:lineRule="auto"/>
              <w:rPr>
                <w:rFonts w:ascii="Aptos" w:eastAsia="等?" w:hAnsi="Aptos" w:cs="Times New Roman"/>
                <w:color w:val="000000"/>
                <w:kern w:val="0"/>
                <w:lang w:val="ru-RU" w:eastAsia="en-CA"/>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2856DF" w:rsidRPr="00385C5B" w14:paraId="21D7AE6E" w14:textId="77777777" w:rsidTr="0043136B">
        <w:tc>
          <w:tcPr>
            <w:tcW w:w="4248" w:type="dxa"/>
          </w:tcPr>
          <w:p w14:paraId="52CC31B4" w14:textId="28C8BA38" w:rsidR="002856DF" w:rsidRPr="00385C5B"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5359" w:type="dxa"/>
          </w:tcPr>
          <w:p w14:paraId="0BBA6A28" w14:textId="15E5AD02" w:rsidR="002856DF" w:rsidRPr="00385C5B" w:rsidRDefault="002856DF" w:rsidP="002856DF">
            <w:pPr>
              <w:spacing w:after="0" w:line="240" w:lineRule="auto"/>
              <w:rPr>
                <w:rFonts w:ascii="Aptos" w:eastAsia="等?" w:hAnsi="Aptos" w:cs="Times New Roman"/>
                <w:color w:val="000000"/>
                <w:kern w:val="0"/>
                <w:lang w:val="ru-RU" w:eastAsia="en-CA"/>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2856DF" w:rsidRPr="00385C5B" w14:paraId="44C0A170" w14:textId="77777777" w:rsidTr="0043136B">
        <w:tc>
          <w:tcPr>
            <w:tcW w:w="4248" w:type="dxa"/>
          </w:tcPr>
          <w:p w14:paraId="6A4B649C" w14:textId="3306641D" w:rsidR="002856DF" w:rsidRPr="00385C5B"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5359" w:type="dxa"/>
          </w:tcPr>
          <w:p w14:paraId="69623DB8" w14:textId="6090AEB4" w:rsidR="002856DF" w:rsidRPr="00385C5B" w:rsidRDefault="002856DF" w:rsidP="002856DF">
            <w:pPr>
              <w:spacing w:after="0" w:line="240" w:lineRule="auto"/>
              <w:rPr>
                <w:rFonts w:ascii="Aptos" w:eastAsia="等?" w:hAnsi="Aptos" w:cs="Times New Roman"/>
                <w:color w:val="000000"/>
                <w:kern w:val="0"/>
                <w:lang w:val="ru-RU" w:eastAsia="en-CA"/>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2856DF" w:rsidRPr="00385C5B" w14:paraId="174117A6" w14:textId="77777777" w:rsidTr="0043136B">
        <w:tc>
          <w:tcPr>
            <w:tcW w:w="4248" w:type="dxa"/>
          </w:tcPr>
          <w:p w14:paraId="2CFE3029" w14:textId="566C686A" w:rsidR="002856DF" w:rsidRPr="00385C5B"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5359" w:type="dxa"/>
          </w:tcPr>
          <w:p w14:paraId="3B664E97" w14:textId="35D94AAD" w:rsidR="002856DF" w:rsidRPr="00385C5B" w:rsidRDefault="002856DF" w:rsidP="002856DF">
            <w:pPr>
              <w:spacing w:after="0" w:line="240" w:lineRule="auto"/>
              <w:rPr>
                <w:rFonts w:ascii="Aptos" w:eastAsia="等?" w:hAnsi="Aptos" w:cs="Times New Roman"/>
                <w:color w:val="000000"/>
                <w:kern w:val="0"/>
                <w:lang w:val="ru-RU" w:eastAsia="en-CA"/>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0244252A"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0B527EF3"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Действия, успехи и проблемы в процессе реализации</w:t>
      </w:r>
      <w:r w:rsidRPr="00436B63">
        <w:rPr>
          <w:rFonts w:ascii="Times New Roman" w:eastAsia="Yu Gothic Light" w:hAnsi="Times New Roman" w:cs="Times New Roman"/>
          <w:color w:val="0F4761"/>
          <w:lang w:val="ru-RU"/>
          <w14:ligatures w14:val="none"/>
        </w:rPr>
        <w:t xml:space="preserve"> </w:t>
      </w:r>
    </w:p>
    <w:p w14:paraId="76DCD6B7"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11262249"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Резюме мер в поддержку реализации Задачи</w:t>
      </w:r>
      <w:r w:rsidRPr="00436B63">
        <w:rPr>
          <w:rFonts w:ascii="Aptos" w:eastAsia="Yu Gothic Light" w:hAnsi="Aptos" w:cs="Times New Roman"/>
          <w:i/>
          <w:iCs/>
          <w:color w:val="595959"/>
          <w:lang w:val="ru-RU"/>
          <w14:ligatures w14:val="none"/>
        </w:rPr>
        <w:t xml:space="preserve"> 9 </w:t>
      </w:r>
      <w:r w:rsidRPr="00436B63">
        <w:rPr>
          <w:rFonts w:ascii="Times New Roman" w:eastAsia="Yu Gothic Light" w:hAnsi="Times New Roman" w:cs="Times New Roman"/>
          <w:i/>
          <w:iCs/>
          <w:color w:val="595959"/>
          <w:lang w:val="ru-RU"/>
          <w14:ligatures w14:val="none"/>
        </w:rPr>
        <w:t xml:space="preserve">Рамочной программы </w:t>
      </w:r>
    </w:p>
    <w:p w14:paraId="7EFDFFCA" w14:textId="77777777" w:rsidR="00C50906" w:rsidRPr="00436B63" w:rsidRDefault="00C50906" w:rsidP="00C50906">
      <w:pPr>
        <w:rPr>
          <w:rFonts w:ascii="Aptos" w:eastAsia="Times New Roman" w:hAnsi="Aptos" w:cs="Arial"/>
          <w:lang w:val="ru-RU"/>
          <w14:ligatures w14:val="none"/>
        </w:rPr>
      </w:pPr>
    </w:p>
    <w:p w14:paraId="714AEE34"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Наиболее часто упоминаемым </w:t>
      </w:r>
      <w:r w:rsidRPr="00436B63">
        <w:rPr>
          <w:rFonts w:ascii="Times New Roman" w:eastAsia="Times New Roman" w:hAnsi="Times New Roman" w:cs="Arial"/>
          <w:lang w:val="ru-RU"/>
          <w14:ligatures w14:val="none"/>
        </w:rPr>
        <w:t xml:space="preserve">типом мер </w:t>
      </w:r>
      <w:r w:rsidRPr="00436B63">
        <w:rPr>
          <w:rFonts w:ascii="Aptos" w:eastAsia="Times New Roman" w:hAnsi="Aptos" w:cs="Arial"/>
          <w:lang w:val="ru-RU"/>
          <w14:ligatures w14:val="none"/>
        </w:rPr>
        <w:t xml:space="preserve">в поддержку </w:t>
      </w:r>
      <w:r w:rsidRPr="00436B63">
        <w:rPr>
          <w:rFonts w:ascii="Times New Roman" w:eastAsia="Times New Roman" w:hAnsi="Times New Roman" w:cs="Arial"/>
          <w:lang w:val="ru-RU"/>
          <w14:ligatures w14:val="none"/>
        </w:rPr>
        <w:t xml:space="preserve">реализации Задачи </w:t>
      </w:r>
      <w:r w:rsidRPr="00436B63">
        <w:rPr>
          <w:rFonts w:ascii="Aptos" w:eastAsia="Times New Roman" w:hAnsi="Aptos" w:cs="Arial"/>
          <w:lang w:val="ru-RU"/>
          <w14:ligatures w14:val="none"/>
        </w:rPr>
        <w:t xml:space="preserve">9 является правовое регулирование. </w:t>
      </w:r>
      <w:r w:rsidRPr="00436B63">
        <w:rPr>
          <w:rFonts w:ascii="Times New Roman" w:eastAsia="Times New Roman" w:hAnsi="Times New Roman" w:cs="Arial"/>
          <w:lang w:val="ru-RU"/>
          <w14:ligatures w14:val="none"/>
        </w:rPr>
        <w:t xml:space="preserve">Оно </w:t>
      </w:r>
      <w:r w:rsidRPr="00436B63">
        <w:rPr>
          <w:rFonts w:ascii="Aptos" w:eastAsia="Times New Roman" w:hAnsi="Aptos" w:cs="Arial"/>
          <w:lang w:val="ru-RU"/>
          <w14:ligatures w14:val="none"/>
        </w:rPr>
        <w:t>включает регулирование систем</w:t>
      </w:r>
      <w:r w:rsidRPr="00436B63">
        <w:rPr>
          <w:rFonts w:ascii="Times New Roman" w:eastAsia="Times New Roman" w:hAnsi="Times New Roman" w:cs="Arial"/>
          <w:lang w:val="ru-RU"/>
          <w14:ligatures w14:val="none"/>
        </w:rPr>
        <w:t xml:space="preserve"> квотирования</w:t>
      </w:r>
      <w:r w:rsidRPr="00436B63">
        <w:rPr>
          <w:rFonts w:ascii="Aptos" w:eastAsia="Times New Roman" w:hAnsi="Aptos" w:cs="Arial"/>
          <w:lang w:val="ru-RU"/>
          <w14:ligatures w14:val="none"/>
        </w:rPr>
        <w:t xml:space="preserve">, закрытых сезонов и лицензирования добычи или сбора диких видов, а также внедрение торгового контроля над соответствующими видами </w:t>
      </w:r>
      <w:r w:rsidRPr="00436B63">
        <w:rPr>
          <w:rFonts w:ascii="Times New Roman" w:eastAsia="Times New Roman" w:hAnsi="Times New Roman" w:cs="Arial"/>
          <w:lang w:val="ru-RU"/>
          <w14:ligatures w14:val="none"/>
        </w:rPr>
        <w:t xml:space="preserve">посредством </w:t>
      </w:r>
      <w:r w:rsidRPr="00436B63">
        <w:rPr>
          <w:rFonts w:ascii="Aptos" w:eastAsia="Times New Roman" w:hAnsi="Aptos" w:cs="Arial"/>
          <w:lang w:val="ru-RU"/>
          <w14:ligatures w14:val="none"/>
        </w:rPr>
        <w:t xml:space="preserve">СИТЕС и законодательства об охране видов (см. </w:t>
      </w:r>
      <w:r w:rsidRPr="00436B63">
        <w:rPr>
          <w:rFonts w:ascii="Times New Roman" w:eastAsia="Times New Roman" w:hAnsi="Times New Roman" w:cs="Arial"/>
          <w:lang w:val="ru-RU"/>
          <w14:ligatures w14:val="none"/>
        </w:rPr>
        <w:t xml:space="preserve">вставку </w:t>
      </w:r>
      <w:r w:rsidRPr="00436B63">
        <w:rPr>
          <w:rFonts w:ascii="Aptos" w:eastAsia="Times New Roman" w:hAnsi="Aptos" w:cs="Arial"/>
          <w:lang w:val="ru-RU"/>
          <w14:ligatures w14:val="none"/>
        </w:rPr>
        <w:t xml:space="preserve">29). Многие Стороны сообщают о различных моделях </w:t>
      </w:r>
      <w:r w:rsidRPr="00436B63">
        <w:rPr>
          <w:rFonts w:ascii="Times New Roman" w:eastAsia="Times New Roman" w:hAnsi="Times New Roman" w:cs="Arial"/>
          <w:lang w:val="ru-RU"/>
          <w14:ligatures w14:val="none"/>
        </w:rPr>
        <w:t xml:space="preserve">общинного </w:t>
      </w:r>
      <w:r w:rsidRPr="00436B63">
        <w:rPr>
          <w:rFonts w:ascii="Aptos" w:eastAsia="Times New Roman" w:hAnsi="Aptos" w:cs="Arial"/>
          <w:lang w:val="ru-RU"/>
          <w14:ligatures w14:val="none"/>
        </w:rPr>
        <w:t xml:space="preserve">управления природными ресурсами как </w:t>
      </w:r>
      <w:r w:rsidRPr="00436B63">
        <w:rPr>
          <w:rFonts w:ascii="Times New Roman" w:eastAsia="Times New Roman" w:hAnsi="Times New Roman" w:cs="Arial"/>
          <w:lang w:val="ru-RU"/>
          <w14:ligatures w14:val="none"/>
        </w:rPr>
        <w:t xml:space="preserve">об </w:t>
      </w:r>
      <w:r w:rsidRPr="00436B63">
        <w:rPr>
          <w:rFonts w:ascii="Aptos" w:eastAsia="Times New Roman" w:hAnsi="Aptos" w:cs="Arial"/>
          <w:lang w:val="ru-RU"/>
          <w14:ligatures w14:val="none"/>
        </w:rPr>
        <w:t xml:space="preserve">основном способе обеспечения устойчивого использования диких видов. Эти модели помогают </w:t>
      </w:r>
      <w:r w:rsidRPr="00436B63">
        <w:rPr>
          <w:rFonts w:ascii="Times New Roman" w:eastAsia="Times New Roman" w:hAnsi="Times New Roman" w:cs="Arial"/>
          <w:lang w:val="ru-RU"/>
          <w14:ligatures w14:val="none"/>
        </w:rPr>
        <w:t xml:space="preserve">добиваться социально-правовых </w:t>
      </w:r>
      <w:r w:rsidRPr="00436B63">
        <w:rPr>
          <w:rFonts w:ascii="Aptos" w:eastAsia="Times New Roman" w:hAnsi="Aptos" w:cs="Arial"/>
          <w:lang w:val="ru-RU"/>
          <w14:ligatures w14:val="none"/>
        </w:rPr>
        <w:t>результатов</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наряду с природоохранными </w:t>
      </w:r>
      <w:r w:rsidRPr="00436B63">
        <w:rPr>
          <w:rFonts w:ascii="Times New Roman" w:eastAsia="Times New Roman" w:hAnsi="Times New Roman" w:cs="Arial"/>
          <w:lang w:val="ru-RU"/>
          <w14:ligatures w14:val="none"/>
        </w:rPr>
        <w:t xml:space="preserve">выгодами. </w:t>
      </w:r>
      <w:r w:rsidRPr="00436B63">
        <w:rPr>
          <w:rFonts w:ascii="Aptos" w:eastAsia="Times New Roman" w:hAnsi="Aptos" w:cs="Arial"/>
          <w:lang w:val="ru-RU"/>
          <w14:ligatures w14:val="none"/>
        </w:rPr>
        <w:t>К таким результатам относ</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тся, например, официальное признание прав коренных народов и местных </w:t>
      </w:r>
      <w:r w:rsidRPr="00436B63">
        <w:rPr>
          <w:rFonts w:ascii="Times New Roman" w:eastAsia="Times New Roman" w:hAnsi="Times New Roman" w:cs="Arial"/>
          <w:lang w:val="ru-RU"/>
          <w14:ligatures w14:val="none"/>
        </w:rPr>
        <w:t xml:space="preserve">общин </w:t>
      </w:r>
      <w:r w:rsidRPr="00436B63">
        <w:rPr>
          <w:rFonts w:ascii="Aptos" w:eastAsia="Times New Roman" w:hAnsi="Aptos" w:cs="Arial"/>
          <w:lang w:val="ru-RU"/>
          <w14:ligatures w14:val="none"/>
        </w:rPr>
        <w:t>использова</w:t>
      </w:r>
      <w:r w:rsidRPr="00436B63">
        <w:rPr>
          <w:rFonts w:ascii="Times New Roman" w:eastAsia="Times New Roman" w:hAnsi="Times New Roman" w:cs="Arial"/>
          <w:lang w:val="ru-RU"/>
          <w14:ligatures w14:val="none"/>
        </w:rPr>
        <w:t xml:space="preserve">ть </w:t>
      </w:r>
      <w:r w:rsidRPr="00436B63">
        <w:rPr>
          <w:rFonts w:ascii="Aptos" w:eastAsia="Times New Roman" w:hAnsi="Aptos" w:cs="Arial"/>
          <w:lang w:val="ru-RU"/>
          <w14:ligatures w14:val="none"/>
        </w:rPr>
        <w:t>природны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ресурс</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на основе традиционн</w:t>
      </w:r>
      <w:r w:rsidRPr="00436B63">
        <w:rPr>
          <w:rFonts w:ascii="Times New Roman" w:eastAsia="Times New Roman" w:hAnsi="Times New Roman" w:cs="Arial"/>
          <w:lang w:val="ru-RU"/>
          <w14:ligatures w14:val="none"/>
        </w:rPr>
        <w:t xml:space="preserve">ого </w:t>
      </w:r>
      <w:r w:rsidRPr="00436B63">
        <w:rPr>
          <w:rFonts w:ascii="Aptos" w:eastAsia="Times New Roman" w:hAnsi="Aptos" w:cs="Arial"/>
          <w:lang w:val="ru-RU"/>
          <w14:ligatures w14:val="none"/>
        </w:rPr>
        <w:t>управления и практик</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 xml:space="preserve">защита традиционных знаний. </w:t>
      </w:r>
      <w:r w:rsidRPr="00436B63">
        <w:rPr>
          <w:rFonts w:ascii="Times New Roman" w:eastAsia="Times New Roman" w:hAnsi="Times New Roman" w:cs="Arial"/>
          <w:lang w:val="ru-RU"/>
          <w14:ligatures w14:val="none"/>
        </w:rPr>
        <w:t xml:space="preserve">Многие Стороны сообщают о мере </w:t>
      </w:r>
      <w:r w:rsidRPr="00436B63">
        <w:rPr>
          <w:rFonts w:ascii="Aptos" w:eastAsia="Times New Roman" w:hAnsi="Aptos" w:cs="Arial"/>
          <w:lang w:val="ru-RU"/>
          <w14:ligatures w14:val="none"/>
        </w:rPr>
        <w:t>по с</w:t>
      </w:r>
      <w:r w:rsidRPr="00436B63">
        <w:rPr>
          <w:rFonts w:ascii="Times New Roman" w:eastAsia="Times New Roman" w:hAnsi="Times New Roman" w:cs="Arial"/>
          <w:lang w:val="ru-RU"/>
          <w14:ligatures w14:val="none"/>
        </w:rPr>
        <w:t xml:space="preserve">тимулированию </w:t>
      </w:r>
      <w:r w:rsidRPr="00436B63">
        <w:rPr>
          <w:rFonts w:ascii="Aptos" w:eastAsia="Times New Roman" w:hAnsi="Aptos" w:cs="Arial"/>
          <w:lang w:val="ru-RU"/>
          <w14:ligatures w14:val="none"/>
        </w:rPr>
        <w:t>устойчиво</w:t>
      </w:r>
      <w:r w:rsidRPr="00436B63">
        <w:rPr>
          <w:rFonts w:ascii="Times New Roman" w:eastAsia="Times New Roman" w:hAnsi="Times New Roman" w:cs="Arial"/>
          <w:lang w:val="ru-RU"/>
          <w14:ligatures w14:val="none"/>
        </w:rPr>
        <w:t>го</w:t>
      </w:r>
      <w:r w:rsidRPr="00436B63">
        <w:rPr>
          <w:rFonts w:ascii="Aptos" w:eastAsia="Times New Roman" w:hAnsi="Aptos" w:cs="Arial"/>
          <w:lang w:val="ru-RU"/>
          <w14:ligatures w14:val="none"/>
        </w:rPr>
        <w:t xml:space="preserve"> управлени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рыболовством</w:t>
      </w:r>
      <w:r w:rsidRPr="00436B63">
        <w:rPr>
          <w:rFonts w:ascii="Times New Roman" w:eastAsia="Times New Roman" w:hAnsi="Times New Roman" w:cs="Arial"/>
          <w:lang w:val="ru-RU"/>
          <w14:ligatures w14:val="none"/>
        </w:rPr>
        <w:t xml:space="preserve">, называя ее одним из </w:t>
      </w:r>
      <w:r w:rsidRPr="00436B63">
        <w:rPr>
          <w:rFonts w:ascii="Aptos" w:eastAsia="Times New Roman" w:hAnsi="Aptos" w:cs="Arial"/>
          <w:lang w:val="ru-RU"/>
          <w14:ligatures w14:val="none"/>
        </w:rPr>
        <w:t>вкладо</w:t>
      </w:r>
      <w:r w:rsidRPr="00436B63">
        <w:rPr>
          <w:rFonts w:ascii="Times New Roman" w:eastAsia="Times New Roman" w:hAnsi="Times New Roman" w:cs="Arial"/>
          <w:lang w:val="ru-RU"/>
          <w14:ligatures w14:val="none"/>
        </w:rPr>
        <w:t>в</w:t>
      </w:r>
      <w:r w:rsidRPr="00436B63">
        <w:rPr>
          <w:rFonts w:ascii="Aptos" w:eastAsia="Times New Roman" w:hAnsi="Aptos" w:cs="Arial"/>
          <w:lang w:val="ru-RU"/>
          <w14:ligatures w14:val="none"/>
        </w:rPr>
        <w:t xml:space="preserve"> в </w:t>
      </w:r>
      <w:r w:rsidRPr="00436B63">
        <w:rPr>
          <w:rFonts w:ascii="Times New Roman" w:eastAsia="Times New Roman" w:hAnsi="Times New Roman" w:cs="Arial"/>
          <w:lang w:val="ru-RU"/>
          <w14:ligatures w14:val="none"/>
        </w:rPr>
        <w:t>реализацию Задачи </w:t>
      </w:r>
      <w:r w:rsidRPr="00436B63">
        <w:rPr>
          <w:rFonts w:ascii="Aptos" w:eastAsia="Times New Roman" w:hAnsi="Aptos" w:cs="Arial"/>
          <w:lang w:val="ru-RU"/>
          <w14:ligatures w14:val="none"/>
        </w:rPr>
        <w:t>9. Ряд Сторон также сообща</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т о по</w:t>
      </w:r>
      <w:r w:rsidRPr="00436B63">
        <w:rPr>
          <w:rFonts w:ascii="Times New Roman" w:eastAsia="Times New Roman" w:hAnsi="Times New Roman" w:cs="Arial"/>
          <w:lang w:val="ru-RU"/>
          <w14:ligatures w14:val="none"/>
        </w:rPr>
        <w:t xml:space="preserve">ложительных </w:t>
      </w:r>
      <w:r w:rsidRPr="00436B63">
        <w:rPr>
          <w:rFonts w:ascii="Aptos" w:eastAsia="Times New Roman" w:hAnsi="Aptos" w:cs="Arial"/>
          <w:lang w:val="ru-RU"/>
          <w14:ligatures w14:val="none"/>
        </w:rPr>
        <w:t xml:space="preserve">стимулах для устойчивого управления дикими видами, например </w:t>
      </w:r>
      <w:r w:rsidRPr="00436B63">
        <w:rPr>
          <w:rFonts w:ascii="Times New Roman" w:eastAsia="Times New Roman" w:hAnsi="Times New Roman" w:cs="Arial"/>
          <w:lang w:val="ru-RU"/>
          <w14:ligatures w14:val="none"/>
        </w:rPr>
        <w:t xml:space="preserve">о совместном использовании </w:t>
      </w:r>
      <w:r w:rsidRPr="00436B63">
        <w:rPr>
          <w:rFonts w:ascii="Aptos" w:eastAsia="Times New Roman" w:hAnsi="Aptos" w:cs="Arial"/>
          <w:lang w:val="ru-RU"/>
          <w14:ligatures w14:val="none"/>
        </w:rPr>
        <w:t xml:space="preserve">доходов от трофейной охоты с местными </w:t>
      </w:r>
      <w:r w:rsidRPr="00436B63">
        <w:rPr>
          <w:rFonts w:ascii="Times New Roman" w:eastAsia="Times New Roman" w:hAnsi="Times New Roman" w:cs="Arial"/>
          <w:lang w:val="ru-RU"/>
          <w14:ligatures w14:val="none"/>
        </w:rPr>
        <w:t xml:space="preserve">общинами в </w:t>
      </w:r>
      <w:r w:rsidRPr="00436B63">
        <w:rPr>
          <w:rFonts w:ascii="Aptos" w:eastAsia="Times New Roman" w:hAnsi="Aptos" w:cs="Arial"/>
          <w:lang w:val="ru-RU"/>
          <w14:ligatures w14:val="none"/>
        </w:rPr>
        <w:t>поддержк</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жизнеобеспечени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местного населения или </w:t>
      </w:r>
      <w:r w:rsidRPr="00436B63">
        <w:rPr>
          <w:rFonts w:ascii="Times New Roman" w:eastAsia="Times New Roman" w:hAnsi="Times New Roman" w:cs="Arial"/>
          <w:lang w:val="ru-RU"/>
          <w14:ligatures w14:val="none"/>
        </w:rPr>
        <w:t xml:space="preserve">о </w:t>
      </w:r>
      <w:r w:rsidRPr="00436B63">
        <w:rPr>
          <w:rFonts w:ascii="Aptos" w:eastAsia="Times New Roman" w:hAnsi="Aptos" w:cs="Arial"/>
          <w:lang w:val="ru-RU"/>
          <w14:ligatures w14:val="none"/>
        </w:rPr>
        <w:t>выплат</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xml:space="preserve"> фермерам за поддержание коридоров дикой природы.</w:t>
      </w:r>
      <w:r w:rsidRPr="00436B63">
        <w:rPr>
          <w:rFonts w:ascii="Times New Roman" w:eastAsia="Times New Roman" w:hAnsi="Times New Roman" w:cs="Arial"/>
          <w:lang w:val="ru-RU"/>
          <w14:ligatures w14:val="none"/>
        </w:rPr>
        <w:t xml:space="preserve"> </w:t>
      </w:r>
    </w:p>
    <w:p w14:paraId="62A12A9D"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5BECAE43"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Примеры успеха и прогресса в процессе реализации </w:t>
      </w:r>
    </w:p>
    <w:p w14:paraId="21E62964"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p w14:paraId="15CEAE22"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39DA9C5D" w14:textId="77777777" w:rsidTr="005716FA">
        <w:tc>
          <w:tcPr>
            <w:tcW w:w="9016" w:type="dxa"/>
            <w:shd w:val="clear" w:color="auto" w:fill="D1D1D1"/>
          </w:tcPr>
          <w:p w14:paraId="34FB08CC" w14:textId="77777777" w:rsidR="00C50906" w:rsidRPr="00436B63" w:rsidRDefault="00C50906" w:rsidP="00C50906">
            <w:pPr>
              <w:spacing w:after="0" w:line="240" w:lineRule="auto"/>
              <w:rPr>
                <w:rFonts w:ascii="Aptos" w:eastAsia="Times New Roman" w:hAnsi="Aptos" w:cs="Arial"/>
                <w:lang w:val="ru-RU"/>
                <w14:ligatures w14:val="none"/>
              </w:rPr>
            </w:pPr>
          </w:p>
          <w:p w14:paraId="1D8D47AA"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29</w:t>
            </w:r>
          </w:p>
          <w:p w14:paraId="5002F828"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1CF7079A" w14:textId="77777777" w:rsidR="00C50906" w:rsidRPr="00436B63" w:rsidRDefault="00C50906" w:rsidP="00C50906">
            <w:pPr>
              <w:spacing w:after="0" w:line="240" w:lineRule="auto"/>
              <w:rPr>
                <w:rFonts w:ascii="Aptos" w:eastAsia="Times New Roman" w:hAnsi="Aptos" w:cs="Arial"/>
                <w:b/>
                <w:bCs/>
                <w:sz w:val="20"/>
                <w:szCs w:val="20"/>
                <w:lang w:val="ru-RU"/>
                <w14:ligatures w14:val="none"/>
              </w:rPr>
            </w:pPr>
            <w:r w:rsidRPr="00436B63">
              <w:rPr>
                <w:rFonts w:ascii="Times New Roman" w:eastAsia="Times New Roman" w:hAnsi="Times New Roman" w:cs="Arial"/>
                <w:b/>
                <w:bCs/>
                <w:sz w:val="20"/>
                <w:szCs w:val="20"/>
                <w:lang w:val="ru-RU"/>
                <w14:ligatures w14:val="none"/>
              </w:rPr>
              <w:t xml:space="preserve">Проект </w:t>
            </w:r>
            <w:r w:rsidRPr="00436B63">
              <w:rPr>
                <w:rFonts w:ascii="Aptos" w:eastAsia="Times New Roman" w:hAnsi="Aptos" w:cs="Arial"/>
                <w:b/>
                <w:bCs/>
                <w:sz w:val="20"/>
                <w:szCs w:val="20"/>
                <w:lang w:val="ru-RU"/>
                <w14:ligatures w14:val="none"/>
              </w:rPr>
              <w:t xml:space="preserve">Blue </w:t>
            </w:r>
            <w:proofErr w:type="spellStart"/>
            <w:r w:rsidRPr="00436B63">
              <w:rPr>
                <w:rFonts w:ascii="Aptos" w:eastAsia="Times New Roman" w:hAnsi="Aptos" w:cs="Arial"/>
                <w:b/>
                <w:bCs/>
                <w:sz w:val="20"/>
                <w:szCs w:val="20"/>
                <w:lang w:val="ru-RU"/>
                <w14:ligatures w14:val="none"/>
              </w:rPr>
              <w:t>BioTrade</w:t>
            </w:r>
            <w:proofErr w:type="spellEnd"/>
            <w:r w:rsidRPr="00436B63">
              <w:rPr>
                <w:rFonts w:ascii="Aptos" w:eastAsia="Times New Roman" w:hAnsi="Aptos" w:cs="Arial"/>
                <w:b/>
                <w:bCs/>
                <w:sz w:val="20"/>
                <w:szCs w:val="20"/>
                <w:lang w:val="ru-RU"/>
                <w14:ligatures w14:val="none"/>
              </w:rPr>
              <w:t xml:space="preserve"> </w:t>
            </w:r>
            <w:r w:rsidRPr="00436B63">
              <w:rPr>
                <w:rFonts w:ascii="Times New Roman" w:eastAsia="Times New Roman" w:hAnsi="Times New Roman" w:cs="Arial"/>
                <w:b/>
                <w:bCs/>
                <w:sz w:val="20"/>
                <w:szCs w:val="20"/>
                <w:lang w:val="ru-RU"/>
                <w14:ligatures w14:val="none"/>
              </w:rPr>
              <w:t>на</w:t>
            </w:r>
            <w:r w:rsidRPr="00436B63">
              <w:rPr>
                <w:rFonts w:ascii="Aptos" w:eastAsia="Times New Roman" w:hAnsi="Aptos" w:cs="Arial"/>
                <w:b/>
                <w:bCs/>
                <w:sz w:val="20"/>
                <w:szCs w:val="20"/>
                <w:lang w:val="ru-RU"/>
                <w14:ligatures w14:val="none"/>
              </w:rPr>
              <w:t xml:space="preserve"> Гренаде: </w:t>
            </w:r>
            <w:r w:rsidRPr="00436B63">
              <w:rPr>
                <w:rFonts w:ascii="Times New Roman" w:eastAsia="Times New Roman" w:hAnsi="Times New Roman" w:cs="Arial"/>
                <w:b/>
                <w:bCs/>
                <w:sz w:val="20"/>
                <w:szCs w:val="20"/>
                <w:lang w:val="ru-RU"/>
                <w14:ligatures w14:val="none"/>
              </w:rPr>
              <w:t xml:space="preserve">создание ценности </w:t>
            </w:r>
            <w:r w:rsidRPr="00436B63">
              <w:rPr>
                <w:rFonts w:ascii="Aptos" w:eastAsia="Times New Roman" w:hAnsi="Aptos" w:cs="Arial"/>
                <w:b/>
                <w:bCs/>
                <w:sz w:val="20"/>
                <w:szCs w:val="20"/>
                <w:lang w:val="ru-RU"/>
                <w14:ligatures w14:val="none"/>
              </w:rPr>
              <w:t>для устойчиво</w:t>
            </w:r>
            <w:r w:rsidRPr="00436B63">
              <w:rPr>
                <w:rFonts w:ascii="Times New Roman" w:eastAsia="Times New Roman" w:hAnsi="Times New Roman" w:cs="Arial"/>
                <w:b/>
                <w:bCs/>
                <w:sz w:val="20"/>
                <w:szCs w:val="20"/>
                <w:lang w:val="ru-RU"/>
                <w14:ligatures w14:val="none"/>
              </w:rPr>
              <w:t xml:space="preserve">го сбыта </w:t>
            </w:r>
            <w:r w:rsidRPr="00436B63">
              <w:rPr>
                <w:rFonts w:ascii="Aptos" w:eastAsia="Times New Roman" w:hAnsi="Aptos" w:cs="Arial"/>
                <w:b/>
                <w:bCs/>
                <w:sz w:val="20"/>
                <w:szCs w:val="20"/>
                <w:lang w:val="ru-RU"/>
                <w14:ligatures w14:val="none"/>
              </w:rPr>
              <w:t xml:space="preserve">и производства </w:t>
            </w:r>
            <w:proofErr w:type="spellStart"/>
            <w:r w:rsidRPr="00436B63">
              <w:rPr>
                <w:rFonts w:ascii="Times New Roman" w:eastAsia="Times New Roman" w:hAnsi="Times New Roman" w:cs="Arial"/>
                <w:b/>
                <w:bCs/>
                <w:sz w:val="20"/>
                <w:szCs w:val="20"/>
                <w:lang w:val="ru-RU"/>
                <w14:ligatures w14:val="none"/>
              </w:rPr>
              <w:t>стромбуса</w:t>
            </w:r>
            <w:proofErr w:type="spellEnd"/>
            <w:r w:rsidRPr="00436B63">
              <w:rPr>
                <w:rFonts w:ascii="Times New Roman" w:eastAsia="Times New Roman" w:hAnsi="Times New Roman" w:cs="Arial"/>
                <w:b/>
                <w:bCs/>
                <w:sz w:val="20"/>
                <w:szCs w:val="20"/>
                <w:lang w:val="ru-RU"/>
                <w14:ligatures w14:val="none"/>
              </w:rPr>
              <w:t xml:space="preserve"> </w:t>
            </w:r>
            <w:r w:rsidRPr="00436B63">
              <w:rPr>
                <w:rFonts w:ascii="Aptos" w:eastAsia="Times New Roman" w:hAnsi="Aptos" w:cs="Arial"/>
                <w:b/>
                <w:bCs/>
                <w:sz w:val="20"/>
                <w:szCs w:val="20"/>
                <w:lang w:val="ru-RU"/>
                <w14:ligatures w14:val="none"/>
              </w:rPr>
              <w:t>в Восточно</w:t>
            </w:r>
            <w:r w:rsidRPr="00436B63">
              <w:rPr>
                <w:rFonts w:ascii="Times New Roman" w:eastAsia="Times New Roman" w:hAnsi="Times New Roman" w:cs="Arial"/>
                <w:b/>
                <w:bCs/>
                <w:sz w:val="20"/>
                <w:szCs w:val="20"/>
                <w:lang w:val="ru-RU"/>
                <w14:ligatures w14:val="none"/>
              </w:rPr>
              <w:t>-</w:t>
            </w:r>
            <w:r w:rsidRPr="00436B63">
              <w:rPr>
                <w:rFonts w:ascii="Aptos" w:eastAsia="Times New Roman" w:hAnsi="Aptos" w:cs="Arial"/>
                <w:b/>
                <w:bCs/>
                <w:sz w:val="20"/>
                <w:szCs w:val="20"/>
                <w:lang w:val="ru-RU"/>
                <w14:ligatures w14:val="none"/>
              </w:rPr>
              <w:t xml:space="preserve">Карибском </w:t>
            </w:r>
            <w:r w:rsidRPr="00436B63">
              <w:rPr>
                <w:rFonts w:ascii="Times New Roman" w:eastAsia="Times New Roman" w:hAnsi="Times New Roman" w:cs="Arial"/>
                <w:b/>
                <w:bCs/>
                <w:sz w:val="20"/>
                <w:szCs w:val="20"/>
                <w:lang w:val="ru-RU"/>
                <w14:ligatures w14:val="none"/>
              </w:rPr>
              <w:t xml:space="preserve">регионе </w:t>
            </w:r>
          </w:p>
          <w:p w14:paraId="4BEB5618" w14:textId="77777777" w:rsidR="00C50906" w:rsidRPr="00436B63" w:rsidRDefault="00C50906" w:rsidP="00C50906">
            <w:pPr>
              <w:spacing w:after="0" w:line="240" w:lineRule="auto"/>
              <w:rPr>
                <w:rFonts w:ascii="Aptos" w:eastAsia="Times New Roman" w:hAnsi="Aptos" w:cs="Arial"/>
                <w:lang w:val="ru-RU"/>
                <w14:ligatures w14:val="none"/>
              </w:rPr>
            </w:pPr>
          </w:p>
          <w:p w14:paraId="1E52A492"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На Гренаде инициатива Blue </w:t>
            </w:r>
            <w:proofErr w:type="spellStart"/>
            <w:r w:rsidRPr="00436B63">
              <w:rPr>
                <w:rFonts w:ascii="Times New Roman" w:eastAsia="Times New Roman" w:hAnsi="Times New Roman" w:cs="Arial"/>
                <w:sz w:val="20"/>
                <w:szCs w:val="20"/>
                <w:lang w:val="ru-RU"/>
                <w14:ligatures w14:val="none"/>
              </w:rPr>
              <w:t>BioTrade</w:t>
            </w:r>
            <w:proofErr w:type="spellEnd"/>
            <w:r w:rsidRPr="00436B63">
              <w:rPr>
                <w:rFonts w:ascii="Times New Roman" w:eastAsia="Times New Roman" w:hAnsi="Times New Roman" w:cs="Arial"/>
                <w:sz w:val="20"/>
                <w:szCs w:val="20"/>
                <w:lang w:val="ru-RU"/>
                <w14:ligatures w14:val="none"/>
              </w:rPr>
              <w:t xml:space="preserve">, реализуемая совместно Конференцией Организации Объединенных Наций по торговле и развитию, СИТЕС и Организацией Восточно-Карибских государств, способствует устойчивому использованию морского биоразнообразия, внося непосредственный вклад в реализацию Задачи 9. Гигантский </w:t>
            </w:r>
            <w:proofErr w:type="spellStart"/>
            <w:r w:rsidRPr="00436B63">
              <w:rPr>
                <w:rFonts w:ascii="Times New Roman" w:eastAsia="Times New Roman" w:hAnsi="Times New Roman" w:cs="Arial"/>
                <w:sz w:val="20"/>
                <w:szCs w:val="20"/>
                <w:lang w:val="ru-RU"/>
                <w14:ligatures w14:val="none"/>
              </w:rPr>
              <w:t>стромбус</w:t>
            </w:r>
            <w:proofErr w:type="spellEnd"/>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w:t>
            </w:r>
            <w:proofErr w:type="spellStart"/>
            <w:r w:rsidRPr="00436B63">
              <w:rPr>
                <w:rFonts w:ascii="Aptos" w:eastAsia="Times New Roman" w:hAnsi="Aptos" w:cs="Arial"/>
                <w:i/>
                <w:iCs/>
                <w:sz w:val="20"/>
                <w:szCs w:val="20"/>
                <w:lang w:val="ru-RU"/>
                <w14:ligatures w14:val="none"/>
              </w:rPr>
              <w:t>Strombus</w:t>
            </w:r>
            <w:proofErr w:type="spellEnd"/>
            <w:r w:rsidRPr="00436B63">
              <w:rPr>
                <w:rFonts w:ascii="Aptos" w:eastAsia="Times New Roman" w:hAnsi="Aptos" w:cs="Arial"/>
                <w:i/>
                <w:iCs/>
                <w:sz w:val="20"/>
                <w:szCs w:val="20"/>
                <w:lang w:val="ru-RU"/>
                <w14:ligatures w14:val="none"/>
              </w:rPr>
              <w:t xml:space="preserve"> </w:t>
            </w:r>
            <w:proofErr w:type="spellStart"/>
            <w:r w:rsidRPr="00436B63">
              <w:rPr>
                <w:rFonts w:ascii="Aptos" w:eastAsia="Times New Roman" w:hAnsi="Aptos" w:cs="Arial"/>
                <w:i/>
                <w:iCs/>
                <w:sz w:val="20"/>
                <w:szCs w:val="20"/>
                <w:lang w:val="ru-RU"/>
                <w14:ligatures w14:val="none"/>
              </w:rPr>
              <w:t>gigas</w:t>
            </w:r>
            <w:proofErr w:type="spellEnd"/>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культурно и экономически важный вид на Гренаде, включен в Приложение II к СИТЕС. Между тем Гренаде грозило приостановление торговли из-за несоблюдения требований СИТЕС к отчетности и управлению. В качестве ответной меры инициатива Blue </w:t>
            </w:r>
            <w:proofErr w:type="spellStart"/>
            <w:r w:rsidRPr="00436B63">
              <w:rPr>
                <w:rFonts w:ascii="Times New Roman" w:eastAsia="Times New Roman" w:hAnsi="Times New Roman" w:cs="Arial"/>
                <w:sz w:val="20"/>
                <w:szCs w:val="20"/>
                <w:lang w:val="ru-RU"/>
                <w14:ligatures w14:val="none"/>
              </w:rPr>
              <w:t>BioTrade</w:t>
            </w:r>
            <w:proofErr w:type="spellEnd"/>
            <w:r w:rsidRPr="00436B63">
              <w:rPr>
                <w:rFonts w:ascii="Times New Roman" w:eastAsia="Times New Roman" w:hAnsi="Times New Roman" w:cs="Arial"/>
                <w:sz w:val="20"/>
                <w:szCs w:val="20"/>
                <w:lang w:val="ru-RU"/>
                <w14:ligatures w14:val="none"/>
              </w:rPr>
              <w:t xml:space="preserve"> обеспечила применение в экспериментальном порядке пересмотренных Принципов и критериев </w:t>
            </w:r>
            <w:proofErr w:type="spellStart"/>
            <w:r w:rsidRPr="00436B63">
              <w:rPr>
                <w:rFonts w:ascii="Times New Roman" w:eastAsia="Times New Roman" w:hAnsi="Times New Roman" w:cs="Arial"/>
                <w:sz w:val="20"/>
                <w:szCs w:val="20"/>
                <w:lang w:val="ru-RU"/>
                <w14:ligatures w14:val="none"/>
              </w:rPr>
              <w:t>BioTrade</w:t>
            </w:r>
            <w:proofErr w:type="spellEnd"/>
            <w:r w:rsidRPr="00436B63">
              <w:rPr>
                <w:rFonts w:ascii="Times New Roman" w:eastAsia="Times New Roman" w:hAnsi="Times New Roman" w:cs="Arial"/>
                <w:sz w:val="20"/>
                <w:szCs w:val="20"/>
                <w:lang w:val="ru-RU"/>
                <w14:ligatures w14:val="none"/>
              </w:rPr>
              <w:t xml:space="preserve"> (2020) к стоимостной цепи производства </w:t>
            </w:r>
            <w:proofErr w:type="spellStart"/>
            <w:r w:rsidRPr="00436B63">
              <w:rPr>
                <w:rFonts w:ascii="Times New Roman" w:eastAsia="Times New Roman" w:hAnsi="Times New Roman" w:cs="Arial"/>
                <w:sz w:val="20"/>
                <w:szCs w:val="20"/>
                <w:lang w:val="ru-RU"/>
                <w14:ligatures w14:val="none"/>
              </w:rPr>
              <w:t>стромбуса</w:t>
            </w:r>
            <w:proofErr w:type="spellEnd"/>
            <w:r w:rsidRPr="00436B63">
              <w:rPr>
                <w:rFonts w:ascii="Times New Roman" w:eastAsia="Times New Roman" w:hAnsi="Times New Roman" w:cs="Arial"/>
                <w:sz w:val="20"/>
                <w:szCs w:val="20"/>
                <w:lang w:val="ru-RU"/>
                <w14:ligatures w14:val="none"/>
              </w:rPr>
              <w:t xml:space="preserve"> для восстановления законной, устойчивой и отслеживаемой торговли. Проект поддержал оценку запасов, пересмотр нормативных актов и создание потенциала рыбохозяйственных органов. Он также стимулировал добавление стоимости за счет устойчивой переработки моллюска и использования побочных продуктов переработки </w:t>
            </w:r>
            <w:proofErr w:type="spellStart"/>
            <w:r w:rsidRPr="00436B63">
              <w:rPr>
                <w:rFonts w:ascii="Times New Roman" w:eastAsia="Times New Roman" w:hAnsi="Times New Roman" w:cs="Arial"/>
                <w:sz w:val="20"/>
                <w:szCs w:val="20"/>
                <w:lang w:val="ru-RU"/>
                <w14:ligatures w14:val="none"/>
              </w:rPr>
              <w:t>стромбуса</w:t>
            </w:r>
            <w:proofErr w:type="spellEnd"/>
            <w:r w:rsidRPr="00436B63">
              <w:rPr>
                <w:rFonts w:ascii="Times New Roman" w:eastAsia="Times New Roman" w:hAnsi="Times New Roman" w:cs="Arial"/>
                <w:sz w:val="20"/>
                <w:szCs w:val="20"/>
                <w:lang w:val="ru-RU"/>
                <w14:ligatures w14:val="none"/>
              </w:rPr>
              <w:t xml:space="preserve"> для производства, например, ремесленных изделий и терапевтических товаров. Эти усилия помогли Гренаде избежать дальнейшего приостановления торговли и заложили основу для лучшего соблюдения требований СИТЕС. Совмещая сохранение биоразнообразия с улучшением источников средств к существованию, эта инициатива </w:t>
            </w:r>
            <w:proofErr w:type="gramStart"/>
            <w:r w:rsidRPr="00436B63">
              <w:rPr>
                <w:rFonts w:ascii="Times New Roman" w:eastAsia="Times New Roman" w:hAnsi="Times New Roman" w:cs="Arial"/>
                <w:sz w:val="20"/>
                <w:szCs w:val="20"/>
                <w:lang w:val="ru-RU"/>
                <w14:ligatures w14:val="none"/>
              </w:rPr>
              <w:t>наглядно демонстрирует</w:t>
            </w:r>
            <w:proofErr w:type="gramEnd"/>
            <w:r w:rsidRPr="00436B63">
              <w:rPr>
                <w:rFonts w:ascii="Times New Roman" w:eastAsia="Times New Roman" w:hAnsi="Times New Roman" w:cs="Arial"/>
                <w:sz w:val="20"/>
                <w:szCs w:val="20"/>
                <w:lang w:val="ru-RU"/>
                <w14:ligatures w14:val="none"/>
              </w:rPr>
              <w:t>, как торговое сотрудничество может способствовать устойчивому использованию диких видов. Она также подчеркивает важность укрепления организационной инфраструктуры, привлечения субъектов деятельности и регионального сотрудничества для достижения целей в области биоразнообразия</w:t>
            </w:r>
            <w:r w:rsidRPr="00436B63">
              <w:rPr>
                <w:rFonts w:ascii="Aptos" w:eastAsia="Times New Roman" w:hAnsi="Aptos" w:cs="Arial"/>
                <w:sz w:val="20"/>
                <w:szCs w:val="20"/>
                <w:lang w:val="ru-RU"/>
                <w14:ligatures w14:val="none"/>
              </w:rPr>
              <w:t>.</w:t>
            </w:r>
          </w:p>
          <w:p w14:paraId="63804450"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4AC991A5"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Соответствующие задачи</w:t>
            </w:r>
            <w:r w:rsidRPr="00436B63">
              <w:rPr>
                <w:rFonts w:ascii="Aptos" w:eastAsia="Times New Roman" w:hAnsi="Aptos" w:cs="Arial"/>
                <w:i/>
                <w:iCs/>
                <w:sz w:val="20"/>
                <w:szCs w:val="20"/>
                <w:lang w:val="ru-RU"/>
                <w14:ligatures w14:val="none"/>
              </w:rPr>
              <w:t xml:space="preserve">: </w:t>
            </w:r>
            <w:r w:rsidRPr="00436B63">
              <w:rPr>
                <w:rFonts w:ascii="Aptos" w:eastAsia="Times New Roman" w:hAnsi="Aptos" w:cs="Arial"/>
                <w:sz w:val="20"/>
                <w:szCs w:val="20"/>
                <w:lang w:val="ru-RU"/>
                <w14:ligatures w14:val="none"/>
              </w:rPr>
              <w:t xml:space="preserve">5, 9 </w:t>
            </w:r>
            <w:r w:rsidRPr="00436B63">
              <w:rPr>
                <w:rFonts w:ascii="Times New Roman" w:eastAsia="Times New Roman" w:hAnsi="Times New Roman" w:cs="Arial"/>
                <w:sz w:val="20"/>
                <w:szCs w:val="20"/>
                <w:lang w:val="ru-RU"/>
                <w14:ligatures w14:val="none"/>
              </w:rPr>
              <w:t xml:space="preserve">и </w:t>
            </w:r>
            <w:r w:rsidRPr="00436B63">
              <w:rPr>
                <w:rFonts w:ascii="Aptos" w:eastAsia="Times New Roman" w:hAnsi="Aptos" w:cs="Arial"/>
                <w:sz w:val="20"/>
                <w:szCs w:val="20"/>
                <w:lang w:val="ru-RU"/>
                <w14:ligatures w14:val="none"/>
              </w:rPr>
              <w:t>10.</w:t>
            </w:r>
          </w:p>
          <w:p w14:paraId="31E545F4" w14:textId="77777777" w:rsidR="00C50906" w:rsidRPr="00436B63" w:rsidRDefault="00C50906" w:rsidP="00C50906">
            <w:pPr>
              <w:spacing w:after="0" w:line="240" w:lineRule="auto"/>
              <w:rPr>
                <w:rFonts w:ascii="Aptos" w:eastAsia="Times New Roman" w:hAnsi="Aptos" w:cs="Arial"/>
                <w:i/>
                <w:iCs/>
                <w:sz w:val="20"/>
                <w:szCs w:val="20"/>
                <w:lang w:val="ru-RU"/>
                <w14:ligatures w14:val="none"/>
              </w:rPr>
            </w:pPr>
            <w:r w:rsidRPr="00436B63">
              <w:rPr>
                <w:rFonts w:ascii="Times New Roman" w:eastAsia="Times New Roman" w:hAnsi="Times New Roman" w:cs="Arial"/>
                <w:i/>
                <w:iCs/>
                <w:sz w:val="20"/>
                <w:szCs w:val="20"/>
                <w:lang w:val="ru-RU"/>
                <w14:ligatures w14:val="none"/>
              </w:rPr>
              <w:t>Источник</w:t>
            </w:r>
            <w:r w:rsidRPr="00436B63">
              <w:rPr>
                <w:rFonts w:ascii="Aptos" w:eastAsia="Times New Roman" w:hAnsi="Aptos" w:cs="Arial"/>
                <w:i/>
                <w:iCs/>
                <w:sz w:val="20"/>
                <w:szCs w:val="20"/>
                <w:lang w:val="ru-RU"/>
                <w14:ligatures w14:val="none"/>
              </w:rPr>
              <w:t xml:space="preserve">: </w:t>
            </w:r>
            <w:r w:rsidRPr="00436B63">
              <w:rPr>
                <w:rFonts w:ascii="Times New Roman" w:eastAsia="Times New Roman" w:hAnsi="Times New Roman" w:cs="Arial"/>
                <w:iCs/>
                <w:sz w:val="20"/>
                <w:szCs w:val="20"/>
                <w:lang w:val="ru-RU"/>
                <w14:ligatures w14:val="none"/>
              </w:rPr>
              <w:t xml:space="preserve">СИТЕС, </w:t>
            </w:r>
            <w:r w:rsidRPr="00436B63">
              <w:rPr>
                <w:rFonts w:ascii="Aptos" w:eastAsia="Times New Roman" w:hAnsi="Aptos" w:cs="Arial"/>
                <w:sz w:val="20"/>
                <w:szCs w:val="20"/>
                <w:lang w:val="ru-RU"/>
                <w14:ligatures w14:val="none"/>
              </w:rPr>
              <w:t>2025a.</w:t>
            </w:r>
          </w:p>
          <w:p w14:paraId="43B96168"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12AD5D80" w14:textId="77777777" w:rsidR="00C50906" w:rsidRPr="00436B63" w:rsidRDefault="00C50906" w:rsidP="00C50906">
      <w:pPr>
        <w:rPr>
          <w:rFonts w:ascii="Aptos" w:eastAsia="Times New Roman" w:hAnsi="Aptos" w:cs="Arial"/>
          <w:lang w:val="ru-RU"/>
          <w14:ligatures w14:val="none"/>
        </w:rPr>
      </w:pPr>
    </w:p>
    <w:p w14:paraId="1FE8B671" w14:textId="77777777" w:rsidR="00C50906" w:rsidRPr="00436B63" w:rsidRDefault="00C50906" w:rsidP="00C50906">
      <w:pPr>
        <w:keepNext/>
        <w:keepLines/>
        <w:spacing w:before="40" w:after="0"/>
        <w:outlineLvl w:val="5"/>
        <w:rPr>
          <w:rFonts w:ascii="Times New Roman" w:eastAsia="Yu Gothic Light" w:hAnsi="Times New Roman"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Проблемы</w:t>
      </w:r>
    </w:p>
    <w:p w14:paraId="3DABD6B5" w14:textId="77777777" w:rsidR="00C50906" w:rsidRPr="00436B63" w:rsidRDefault="00C50906" w:rsidP="00C50906">
      <w:pPr>
        <w:rPr>
          <w:rFonts w:ascii="Aptos" w:eastAsia="Times New Roman" w:hAnsi="Aptos" w:cs="Arial"/>
          <w:lang w:val="ru-RU"/>
          <w14:ligatures w14:val="none"/>
        </w:rPr>
      </w:pPr>
    </w:p>
    <w:p w14:paraId="0458A670"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Многие Стороны </w:t>
      </w:r>
      <w:r w:rsidRPr="00436B63">
        <w:rPr>
          <w:rFonts w:ascii="Times New Roman" w:eastAsia="Times New Roman" w:hAnsi="Times New Roman" w:cs="Arial"/>
          <w:lang w:val="ru-RU"/>
          <w14:ligatures w14:val="none"/>
        </w:rPr>
        <w:t xml:space="preserve">называют </w:t>
      </w:r>
      <w:r w:rsidRPr="00436B63">
        <w:rPr>
          <w:rFonts w:ascii="Aptos" w:eastAsia="Times New Roman" w:hAnsi="Aptos" w:cs="Arial"/>
          <w:lang w:val="ru-RU"/>
          <w14:ligatures w14:val="none"/>
        </w:rPr>
        <w:t xml:space="preserve">слабое правоприменение </w:t>
      </w:r>
      <w:r w:rsidRPr="00436B63">
        <w:rPr>
          <w:rFonts w:ascii="Times New Roman" w:eastAsia="Times New Roman" w:hAnsi="Times New Roman" w:cs="Arial"/>
          <w:lang w:val="ru-RU"/>
          <w14:ligatures w14:val="none"/>
        </w:rPr>
        <w:t xml:space="preserve">одним из </w:t>
      </w:r>
      <w:r w:rsidRPr="00436B63">
        <w:rPr>
          <w:rFonts w:ascii="Aptos" w:eastAsia="Times New Roman" w:hAnsi="Aptos" w:cs="Arial"/>
          <w:lang w:val="ru-RU"/>
          <w14:ligatures w14:val="none"/>
        </w:rPr>
        <w:t>препятстви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на пути</w:t>
      </w:r>
      <w:r w:rsidRPr="00436B63">
        <w:rPr>
          <w:rFonts w:ascii="Aptos" w:eastAsia="Times New Roman" w:hAnsi="Aptos" w:cs="Arial"/>
          <w:lang w:val="ru-RU"/>
          <w14:ligatures w14:val="none"/>
        </w:rPr>
        <w:t xml:space="preserve"> реализации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9. Многие сообщают, что законы и </w:t>
      </w:r>
      <w:r w:rsidRPr="00436B63">
        <w:rPr>
          <w:rFonts w:ascii="Times New Roman" w:eastAsia="Times New Roman" w:hAnsi="Times New Roman" w:cs="Arial"/>
          <w:lang w:val="ru-RU"/>
          <w14:ligatures w14:val="none"/>
        </w:rPr>
        <w:t>нормативные положения</w:t>
      </w:r>
      <w:r w:rsidRPr="00436B63">
        <w:rPr>
          <w:rFonts w:ascii="Aptos" w:eastAsia="Times New Roman" w:hAnsi="Aptos" w:cs="Arial"/>
          <w:lang w:val="ru-RU"/>
          <w14:ligatures w14:val="none"/>
        </w:rPr>
        <w:t xml:space="preserve"> существуют на бумаге, но плохо </w:t>
      </w:r>
      <w:r w:rsidRPr="00436B63">
        <w:rPr>
          <w:rFonts w:ascii="Times New Roman" w:eastAsia="Times New Roman" w:hAnsi="Times New Roman" w:cs="Arial"/>
          <w:lang w:val="ru-RU"/>
          <w14:ligatures w14:val="none"/>
        </w:rPr>
        <w:t xml:space="preserve">исполняются </w:t>
      </w:r>
      <w:r w:rsidRPr="00436B63">
        <w:rPr>
          <w:rFonts w:ascii="Aptos" w:eastAsia="Times New Roman" w:hAnsi="Aptos" w:cs="Arial"/>
          <w:lang w:val="ru-RU"/>
          <w14:ligatures w14:val="none"/>
        </w:rPr>
        <w:t>из-за ограниченных организационных</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возможностей, не</w:t>
      </w:r>
      <w:r w:rsidRPr="00436B63">
        <w:rPr>
          <w:rFonts w:ascii="Times New Roman" w:eastAsia="Times New Roman" w:hAnsi="Times New Roman" w:cs="Arial"/>
          <w:lang w:val="ru-RU"/>
          <w14:ligatures w14:val="none"/>
        </w:rPr>
        <w:t xml:space="preserve">хватки </w:t>
      </w:r>
      <w:r w:rsidRPr="00436B63">
        <w:rPr>
          <w:rFonts w:ascii="Aptos" w:eastAsia="Times New Roman" w:hAnsi="Aptos" w:cs="Arial"/>
          <w:lang w:val="ru-RU"/>
          <w14:ligatures w14:val="none"/>
        </w:rPr>
        <w:t xml:space="preserve">персонала и разрозненных полномочий различных ведомств. Недостаточное финансирование также отмечается как </w:t>
      </w:r>
      <w:r w:rsidRPr="00436B63">
        <w:rPr>
          <w:rFonts w:ascii="Times New Roman" w:eastAsia="Times New Roman" w:hAnsi="Times New Roman" w:cs="Arial"/>
          <w:lang w:val="ru-RU"/>
          <w14:ligatures w14:val="none"/>
        </w:rPr>
        <w:t xml:space="preserve">одна из </w:t>
      </w:r>
      <w:r w:rsidRPr="00436B63">
        <w:rPr>
          <w:rFonts w:ascii="Aptos" w:eastAsia="Times New Roman" w:hAnsi="Aptos" w:cs="Arial"/>
          <w:lang w:val="ru-RU"/>
          <w14:ligatures w14:val="none"/>
        </w:rPr>
        <w:t>проблем наряду с ограниченн</w:t>
      </w:r>
      <w:r w:rsidRPr="00436B63">
        <w:rPr>
          <w:rFonts w:ascii="Times New Roman" w:eastAsia="Times New Roman" w:hAnsi="Times New Roman" w:cs="Arial"/>
          <w:lang w:val="ru-RU"/>
          <w14:ligatures w14:val="none"/>
        </w:rPr>
        <w:t xml:space="preserve">остью </w:t>
      </w:r>
      <w:r w:rsidRPr="00436B63">
        <w:rPr>
          <w:rFonts w:ascii="Aptos" w:eastAsia="Times New Roman" w:hAnsi="Aptos" w:cs="Arial"/>
          <w:lang w:val="ru-RU"/>
          <w14:ligatures w14:val="none"/>
        </w:rPr>
        <w:t>данны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о диких видах</w:t>
      </w:r>
      <w:r w:rsidRPr="00436B63">
        <w:rPr>
          <w:rFonts w:ascii="Times New Roman" w:eastAsia="Times New Roman" w:hAnsi="Times New Roman" w:cs="Arial"/>
          <w:lang w:val="ru-RU"/>
          <w14:ligatures w14:val="none"/>
        </w:rPr>
        <w:t>, необходимых</w:t>
      </w:r>
      <w:r w:rsidRPr="00436B63">
        <w:rPr>
          <w:rFonts w:ascii="Aptos" w:eastAsia="Times New Roman" w:hAnsi="Aptos" w:cs="Arial"/>
          <w:lang w:val="ru-RU"/>
          <w14:ligatures w14:val="none"/>
        </w:rPr>
        <w:t xml:space="preserve"> для поддерж</w:t>
      </w:r>
      <w:r w:rsidRPr="00436B63">
        <w:rPr>
          <w:rFonts w:ascii="Times New Roman" w:eastAsia="Times New Roman" w:hAnsi="Times New Roman" w:cs="Arial"/>
          <w:lang w:val="ru-RU"/>
          <w14:ligatures w14:val="none"/>
        </w:rPr>
        <w:t xml:space="preserve">ания </w:t>
      </w:r>
      <w:r w:rsidRPr="00436B63">
        <w:rPr>
          <w:rFonts w:ascii="Aptos" w:eastAsia="Times New Roman" w:hAnsi="Aptos" w:cs="Arial"/>
          <w:lang w:val="ru-RU"/>
          <w14:ligatures w14:val="none"/>
        </w:rPr>
        <w:t xml:space="preserve">программ устойчивого управления. Большинству Сторон не хватает надежных базовых данных о популяциях видов, уровнях добычи и экологических порогах. </w:t>
      </w:r>
      <w:r w:rsidRPr="00436B63">
        <w:rPr>
          <w:rFonts w:ascii="Times New Roman" w:eastAsia="Times New Roman" w:hAnsi="Times New Roman" w:cs="Arial"/>
          <w:lang w:val="ru-RU"/>
          <w14:ligatures w14:val="none"/>
        </w:rPr>
        <w:t>Большинство С</w:t>
      </w:r>
      <w:r w:rsidRPr="00436B63">
        <w:rPr>
          <w:rFonts w:ascii="Aptos" w:eastAsia="Times New Roman" w:hAnsi="Aptos" w:cs="Arial"/>
          <w:lang w:val="ru-RU"/>
          <w14:ligatures w14:val="none"/>
        </w:rPr>
        <w:t>торон также сообща</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т об отсутствии систематических систем мониторинга для оценки устойчивости и измерения социально-экономических выгод от использования диких видов. Некоторые Стороны также отмечают</w:t>
      </w:r>
      <w:r w:rsidRPr="00436B63">
        <w:rPr>
          <w:rFonts w:ascii="Times New Roman" w:eastAsia="Times New Roman" w:hAnsi="Times New Roman" w:cs="Arial"/>
          <w:lang w:val="ru-RU"/>
          <w14:ligatures w14:val="none"/>
        </w:rPr>
        <w:t>, что</w:t>
      </w:r>
      <w:r w:rsidRPr="00436B63">
        <w:rPr>
          <w:rFonts w:ascii="Aptos" w:eastAsia="Times New Roman" w:hAnsi="Aptos" w:cs="Arial"/>
          <w:lang w:val="ru-RU"/>
          <w14:ligatures w14:val="none"/>
        </w:rPr>
        <w:t xml:space="preserve"> ограниченный прогресс в </w:t>
      </w:r>
      <w:r w:rsidRPr="00436B63">
        <w:rPr>
          <w:rFonts w:ascii="Times New Roman" w:eastAsia="Times New Roman" w:hAnsi="Times New Roman" w:cs="Arial"/>
          <w:lang w:val="ru-RU"/>
          <w14:ligatures w14:val="none"/>
        </w:rPr>
        <w:t xml:space="preserve">совместном использовании </w:t>
      </w:r>
      <w:r w:rsidRPr="00436B63">
        <w:rPr>
          <w:rFonts w:ascii="Aptos" w:eastAsia="Times New Roman" w:hAnsi="Aptos" w:cs="Arial"/>
          <w:lang w:val="ru-RU"/>
          <w14:ligatures w14:val="none"/>
        </w:rPr>
        <w:t>выгод с коренными народами и местными общ</w:t>
      </w:r>
      <w:r w:rsidRPr="00436B63">
        <w:rPr>
          <w:rFonts w:ascii="Times New Roman" w:eastAsia="Times New Roman" w:hAnsi="Times New Roman" w:cs="Arial"/>
          <w:lang w:val="ru-RU"/>
          <w14:ligatures w14:val="none"/>
        </w:rPr>
        <w:t xml:space="preserve">инами является одним из </w:t>
      </w:r>
      <w:r w:rsidRPr="00436B63">
        <w:rPr>
          <w:rFonts w:ascii="Aptos" w:eastAsia="Times New Roman" w:hAnsi="Aptos" w:cs="Arial"/>
          <w:lang w:val="ru-RU"/>
          <w14:ligatures w14:val="none"/>
        </w:rPr>
        <w:t>препятстви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для устойчивого </w:t>
      </w:r>
      <w:r w:rsidRPr="00436B63">
        <w:rPr>
          <w:rFonts w:ascii="Times New Roman" w:eastAsia="Times New Roman" w:hAnsi="Times New Roman" w:cs="Arial"/>
          <w:lang w:val="ru-RU"/>
          <w14:ligatures w14:val="none"/>
        </w:rPr>
        <w:t xml:space="preserve">регулирования </w:t>
      </w:r>
      <w:r w:rsidRPr="00436B63">
        <w:rPr>
          <w:rFonts w:ascii="Aptos" w:eastAsia="Times New Roman" w:hAnsi="Aptos" w:cs="Arial"/>
          <w:lang w:val="ru-RU"/>
          <w14:ligatures w14:val="none"/>
        </w:rPr>
        <w:t>и использования диких видов. Кроме того, не</w:t>
      </w:r>
      <w:r w:rsidRPr="00436B63">
        <w:rPr>
          <w:rFonts w:ascii="Times New Roman" w:eastAsia="Times New Roman" w:hAnsi="Times New Roman" w:cs="Arial"/>
          <w:lang w:val="ru-RU"/>
          <w14:ligatures w14:val="none"/>
        </w:rPr>
        <w:t xml:space="preserve">сколько </w:t>
      </w:r>
      <w:r w:rsidRPr="00436B63">
        <w:rPr>
          <w:rFonts w:ascii="Aptos" w:eastAsia="Times New Roman" w:hAnsi="Aptos" w:cs="Arial"/>
          <w:lang w:val="ru-RU"/>
          <w14:ligatures w14:val="none"/>
        </w:rPr>
        <w:t xml:space="preserve">Сторон сообщают об утрате традиционных знаний из-за отсутствия </w:t>
      </w:r>
      <w:r w:rsidRPr="00436B63">
        <w:rPr>
          <w:rFonts w:ascii="Times New Roman" w:eastAsia="Times New Roman" w:hAnsi="Times New Roman" w:cs="Arial"/>
          <w:lang w:val="ru-RU"/>
          <w14:ligatures w14:val="none"/>
        </w:rPr>
        <w:t xml:space="preserve">их межпоколенческой </w:t>
      </w:r>
      <w:r w:rsidRPr="00436B63">
        <w:rPr>
          <w:rFonts w:ascii="Aptos" w:eastAsia="Times New Roman" w:hAnsi="Aptos" w:cs="Arial"/>
          <w:lang w:val="ru-RU"/>
          <w14:ligatures w14:val="none"/>
        </w:rPr>
        <w:t>передачи, плохой документации и недостаточной интеграции в формальные с</w:t>
      </w:r>
      <w:r w:rsidRPr="00436B63">
        <w:rPr>
          <w:rFonts w:ascii="Times New Roman" w:eastAsia="Times New Roman" w:hAnsi="Times New Roman" w:cs="Arial"/>
          <w:lang w:val="ru-RU"/>
          <w14:ligatures w14:val="none"/>
        </w:rPr>
        <w:t xml:space="preserve">труктуры </w:t>
      </w:r>
      <w:r w:rsidRPr="00436B63">
        <w:rPr>
          <w:rFonts w:ascii="Aptos" w:eastAsia="Times New Roman" w:hAnsi="Aptos" w:cs="Arial"/>
          <w:lang w:val="ru-RU"/>
          <w14:ligatures w14:val="none"/>
        </w:rPr>
        <w:t xml:space="preserve">управления. Сохранение субсидий, вредных для биоразнообразия, также отмечается в некоторых национальных докладах как </w:t>
      </w:r>
      <w:r w:rsidRPr="00436B63">
        <w:rPr>
          <w:rFonts w:ascii="Times New Roman" w:eastAsia="Times New Roman" w:hAnsi="Times New Roman" w:cs="Arial"/>
          <w:lang w:val="ru-RU"/>
          <w14:ligatures w14:val="none"/>
        </w:rPr>
        <w:t xml:space="preserve">одна из </w:t>
      </w:r>
      <w:r w:rsidRPr="00436B63">
        <w:rPr>
          <w:rFonts w:ascii="Aptos" w:eastAsia="Times New Roman" w:hAnsi="Aptos" w:cs="Arial"/>
          <w:lang w:val="ru-RU"/>
          <w14:ligatures w14:val="none"/>
        </w:rPr>
        <w:t>постоянн</w:t>
      </w:r>
      <w:r w:rsidRPr="00436B63">
        <w:rPr>
          <w:rFonts w:ascii="Times New Roman" w:eastAsia="Times New Roman" w:hAnsi="Times New Roman" w:cs="Arial"/>
          <w:lang w:val="ru-RU"/>
          <w14:ligatures w14:val="none"/>
        </w:rPr>
        <w:t xml:space="preserve">ых </w:t>
      </w:r>
      <w:r w:rsidRPr="00436B63">
        <w:rPr>
          <w:rFonts w:ascii="Aptos" w:eastAsia="Times New Roman" w:hAnsi="Aptos" w:cs="Arial"/>
          <w:lang w:val="ru-RU"/>
          <w14:ligatures w14:val="none"/>
        </w:rPr>
        <w:t>проблем</w:t>
      </w:r>
      <w:r w:rsidRPr="00436B63">
        <w:rPr>
          <w:rFonts w:ascii="Times New Roman" w:eastAsia="Times New Roman" w:hAnsi="Times New Roman" w:cs="Arial"/>
          <w:lang w:val="ru-RU"/>
          <w14:ligatures w14:val="none"/>
        </w:rPr>
        <w:t>, мешающих стимулированию</w:t>
      </w:r>
      <w:r w:rsidRPr="00436B63">
        <w:rPr>
          <w:rFonts w:ascii="Aptos" w:eastAsia="Times New Roman" w:hAnsi="Aptos" w:cs="Arial"/>
          <w:lang w:val="ru-RU"/>
          <w14:ligatures w14:val="none"/>
        </w:rPr>
        <w:t xml:space="preserve"> устойчивого </w:t>
      </w:r>
      <w:r w:rsidRPr="00436B63">
        <w:rPr>
          <w:rFonts w:ascii="Times New Roman" w:eastAsia="Times New Roman" w:hAnsi="Times New Roman" w:cs="Arial"/>
          <w:lang w:val="ru-RU"/>
          <w14:ligatures w14:val="none"/>
        </w:rPr>
        <w:t xml:space="preserve">регулирования </w:t>
      </w:r>
      <w:r w:rsidRPr="00436B63">
        <w:rPr>
          <w:rFonts w:ascii="Aptos" w:eastAsia="Times New Roman" w:hAnsi="Aptos" w:cs="Arial"/>
          <w:lang w:val="ru-RU"/>
          <w14:ligatures w14:val="none"/>
        </w:rPr>
        <w:t>и использования.</w:t>
      </w:r>
      <w:r w:rsidRPr="00436B63">
        <w:rPr>
          <w:rFonts w:ascii="Times New Roman" w:eastAsia="Times New Roman" w:hAnsi="Times New Roman" w:cs="Arial"/>
          <w:lang w:val="ru-RU"/>
          <w14:ligatures w14:val="none"/>
        </w:rPr>
        <w:t xml:space="preserve">  </w:t>
      </w:r>
    </w:p>
    <w:p w14:paraId="57F5D181" w14:textId="77777777" w:rsidR="00C50906" w:rsidRPr="00436B63" w:rsidRDefault="00C50906" w:rsidP="00C50906">
      <w:pPr>
        <w:rPr>
          <w:rFonts w:ascii="Aptos" w:eastAsia="Times New Roman" w:hAnsi="Aptos" w:cs="Arial"/>
          <w:lang w:val="ru-RU"/>
          <w14:ligatures w14:val="none"/>
        </w:rPr>
      </w:pPr>
    </w:p>
    <w:p w14:paraId="0C733242"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В</w:t>
      </w:r>
      <w:r w:rsidRPr="00436B63">
        <w:rPr>
          <w:rFonts w:ascii="Times New Roman" w:eastAsia="Yu Gothic Light" w:hAnsi="Times New Roman" w:cs="Times New Roman"/>
          <w:color w:val="0F4761"/>
          <w:lang w:val="ru-RU"/>
          <w14:ligatures w14:val="none"/>
        </w:rPr>
        <w:t>клады субъектов</w:t>
      </w:r>
      <w:r w:rsidRPr="00436B63">
        <w:rPr>
          <w:rFonts w:ascii="Aptos" w:eastAsia="Yu Gothic Light" w:hAnsi="Aptos" w:cs="Times New Roman"/>
          <w:color w:val="0F4761"/>
          <w:lang w:val="ru-RU"/>
          <w14:ligatures w14:val="none"/>
        </w:rPr>
        <w:t>, не являющихся национальными правительствами</w:t>
      </w:r>
    </w:p>
    <w:p w14:paraId="3A5BD323" w14:textId="77777777" w:rsidR="00C50906" w:rsidRPr="00436B63" w:rsidRDefault="00C50906" w:rsidP="00C50906">
      <w:pPr>
        <w:rPr>
          <w:rFonts w:ascii="Aptos" w:eastAsia="Times New Roman" w:hAnsi="Aptos" w:cs="Arial"/>
          <w:lang w:val="ru-RU"/>
          <w14:ligatures w14:val="none"/>
        </w:rPr>
      </w:pPr>
    </w:p>
    <w:p w14:paraId="6FBFB24A"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Обязательства, взятые непосредственно через онлайновый инструмент представления отчетности </w:t>
      </w:r>
    </w:p>
    <w:p w14:paraId="2827B326" w14:textId="77777777" w:rsidR="00C50906" w:rsidRPr="00436B63" w:rsidRDefault="00C50906" w:rsidP="00C50906">
      <w:pPr>
        <w:rPr>
          <w:rFonts w:ascii="Aptos" w:eastAsia="Times New Roman" w:hAnsi="Aptos" w:cs="Arial"/>
          <w:lang w:val="ru-RU"/>
          <w14:ligatures w14:val="none"/>
        </w:rPr>
      </w:pPr>
    </w:p>
    <w:p w14:paraId="161092CC" w14:textId="77777777" w:rsidR="00C50906" w:rsidRPr="00436B63" w:rsidRDefault="00C50906" w:rsidP="00C50906">
      <w:pPr>
        <w:rPr>
          <w:rFonts w:ascii="Times New Roman" w:eastAsia="Times New Roman" w:hAnsi="Times New Roman" w:cs="Arial"/>
          <w:lang w:val="ru-RU"/>
          <w14:ligatures w14:val="none"/>
        </w:rPr>
      </w:pPr>
      <w:r w:rsidRPr="00436B63">
        <w:rPr>
          <w:rFonts w:ascii="Aptos" w:eastAsia="Times New Roman" w:hAnsi="Aptos" w:cs="Arial"/>
          <w:lang w:val="ru-RU"/>
          <w14:ligatures w14:val="none"/>
        </w:rPr>
        <w:t xml:space="preserve">Из 180 </w:t>
      </w:r>
      <w:r w:rsidRPr="00436B63">
        <w:rPr>
          <w:rFonts w:ascii="Times New Roman" w:eastAsia="Times New Roman" w:hAnsi="Times New Roman" w:cs="Arial"/>
          <w:lang w:val="ru-RU"/>
          <w14:ligatures w14:val="none"/>
        </w:rPr>
        <w:t>основных</w:t>
      </w:r>
      <w:r w:rsidRPr="00436B63">
        <w:rPr>
          <w:rFonts w:ascii="Aptos" w:eastAsia="Times New Roman" w:hAnsi="Aptos" w:cs="Arial"/>
          <w:lang w:val="ru-RU"/>
          <w14:ligatures w14:val="none"/>
        </w:rPr>
        <w:t xml:space="preserve"> обязательств, </w:t>
      </w:r>
      <w:r w:rsidRPr="00436B63">
        <w:rPr>
          <w:rFonts w:ascii="Times New Roman" w:eastAsia="Times New Roman" w:hAnsi="Times New Roman" w:cs="Arial"/>
          <w:lang w:val="ru-RU"/>
          <w14:ligatures w14:val="none"/>
        </w:rPr>
        <w:t xml:space="preserve">заявленных </w:t>
      </w:r>
      <w:r w:rsidRPr="00436B63">
        <w:rPr>
          <w:rFonts w:ascii="Aptos" w:eastAsia="Times New Roman" w:hAnsi="Aptos" w:cs="Arial"/>
          <w:lang w:val="ru-RU"/>
          <w14:ligatures w14:val="none"/>
        </w:rPr>
        <w:t xml:space="preserve">субъектами, не являющимися национальными правительствами, только одно </w:t>
      </w:r>
      <w:r w:rsidRPr="00436B63">
        <w:rPr>
          <w:rFonts w:ascii="Times New Roman" w:eastAsia="Times New Roman" w:hAnsi="Times New Roman" w:cs="Arial"/>
          <w:lang w:val="ru-RU"/>
          <w14:ligatures w14:val="none"/>
        </w:rPr>
        <w:t xml:space="preserve">главным образом </w:t>
      </w:r>
      <w:r w:rsidRPr="00436B63">
        <w:rPr>
          <w:rFonts w:ascii="Aptos" w:eastAsia="Times New Roman" w:hAnsi="Aptos" w:cs="Arial"/>
          <w:lang w:val="ru-RU"/>
          <w14:ligatures w14:val="none"/>
        </w:rPr>
        <w:t xml:space="preserve">связано с </w:t>
      </w:r>
      <w:r w:rsidRPr="00436B63">
        <w:rPr>
          <w:rFonts w:ascii="Times New Roman" w:eastAsia="Times New Roman" w:hAnsi="Times New Roman" w:cs="Arial"/>
          <w:lang w:val="ru-RU"/>
          <w14:ligatures w14:val="none"/>
        </w:rPr>
        <w:t xml:space="preserve">Задачей </w:t>
      </w:r>
      <w:r w:rsidRPr="00436B63">
        <w:rPr>
          <w:rFonts w:ascii="Aptos" w:eastAsia="Times New Roman" w:hAnsi="Aptos" w:cs="Arial"/>
          <w:lang w:val="ru-RU"/>
          <w14:ligatures w14:val="none"/>
        </w:rPr>
        <w:t xml:space="preserve">9. </w:t>
      </w:r>
      <w:r w:rsidRPr="00436B63">
        <w:rPr>
          <w:rFonts w:ascii="Times New Roman" w:eastAsia="Times New Roman" w:hAnsi="Times New Roman" w:cs="Arial"/>
          <w:lang w:val="ru-RU"/>
          <w14:ligatures w14:val="none"/>
        </w:rPr>
        <w:t xml:space="preserve">Данное </w:t>
      </w:r>
      <w:r w:rsidRPr="00436B63">
        <w:rPr>
          <w:rFonts w:ascii="Aptos" w:eastAsia="Times New Roman" w:hAnsi="Aptos" w:cs="Arial"/>
          <w:lang w:val="ru-RU"/>
          <w14:ligatures w14:val="none"/>
        </w:rPr>
        <w:t xml:space="preserve">обязательство было представлено Датской группой 92, </w:t>
      </w:r>
      <w:r w:rsidRPr="00436B63">
        <w:rPr>
          <w:rFonts w:ascii="Times New Roman" w:eastAsia="Times New Roman" w:hAnsi="Times New Roman" w:cs="Arial"/>
          <w:lang w:val="ru-RU"/>
          <w14:ligatures w14:val="none"/>
        </w:rPr>
        <w:t xml:space="preserve">которая является одной из </w:t>
      </w:r>
      <w:r w:rsidRPr="00436B63">
        <w:rPr>
          <w:rFonts w:ascii="Aptos" w:eastAsia="Times New Roman" w:hAnsi="Aptos" w:cs="Arial"/>
          <w:lang w:val="ru-RU"/>
          <w14:ligatures w14:val="none"/>
        </w:rPr>
        <w:t>сет</w:t>
      </w:r>
      <w:r w:rsidRPr="00436B63">
        <w:rPr>
          <w:rFonts w:ascii="Times New Roman" w:eastAsia="Times New Roman" w:hAnsi="Times New Roman" w:cs="Arial"/>
          <w:lang w:val="ru-RU"/>
          <w14:ligatures w14:val="none"/>
        </w:rPr>
        <w:t>ей</w:t>
      </w:r>
      <w:r w:rsidRPr="00436B63">
        <w:rPr>
          <w:rFonts w:ascii="Aptos" w:eastAsia="Times New Roman" w:hAnsi="Aptos" w:cs="Arial"/>
          <w:lang w:val="ru-RU"/>
          <w14:ligatures w14:val="none"/>
        </w:rPr>
        <w:t xml:space="preserve"> гражданского общества, состоящей из широкого круга НПО, базирующихся в Дании и работающих во многих странах мира. </w:t>
      </w:r>
      <w:r w:rsidRPr="00436B63">
        <w:rPr>
          <w:rFonts w:ascii="Times New Roman" w:eastAsia="Times New Roman" w:hAnsi="Times New Roman" w:cs="Arial"/>
          <w:lang w:val="ru-RU"/>
          <w14:ligatures w14:val="none"/>
        </w:rPr>
        <w:t>Это о</w:t>
      </w:r>
      <w:r w:rsidRPr="00436B63">
        <w:rPr>
          <w:rFonts w:ascii="Aptos" w:eastAsia="Times New Roman" w:hAnsi="Aptos" w:cs="Arial"/>
          <w:lang w:val="ru-RU"/>
          <w14:ligatures w14:val="none"/>
        </w:rPr>
        <w:t>бязательство включает вклад</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многих </w:t>
      </w:r>
      <w:r w:rsidRPr="00436B63">
        <w:rPr>
          <w:rFonts w:ascii="Aptos" w:eastAsia="Times New Roman" w:hAnsi="Aptos" w:cs="Arial"/>
          <w:lang w:val="ru-RU"/>
          <w14:ligatures w14:val="none"/>
        </w:rPr>
        <w:t xml:space="preserve">членов сети и предусматривает </w:t>
      </w:r>
      <w:r w:rsidRPr="00436B63">
        <w:rPr>
          <w:rFonts w:ascii="Times New Roman" w:eastAsia="Times New Roman" w:hAnsi="Times New Roman" w:cs="Arial"/>
          <w:lang w:val="ru-RU"/>
          <w14:ligatures w14:val="none"/>
        </w:rPr>
        <w:t xml:space="preserve">стимулирование </w:t>
      </w:r>
      <w:r w:rsidRPr="00436B63">
        <w:rPr>
          <w:rFonts w:ascii="Aptos" w:eastAsia="Times New Roman" w:hAnsi="Aptos" w:cs="Arial"/>
          <w:lang w:val="ru-RU"/>
          <w14:ligatures w14:val="none"/>
        </w:rPr>
        <w:t>устойчиво</w:t>
      </w:r>
      <w:r w:rsidRPr="00436B63">
        <w:rPr>
          <w:rFonts w:ascii="Times New Roman" w:eastAsia="Times New Roman" w:hAnsi="Times New Roman" w:cs="Arial"/>
          <w:lang w:val="ru-RU"/>
          <w14:ligatures w14:val="none"/>
        </w:rPr>
        <w:t>го</w:t>
      </w:r>
      <w:r w:rsidRPr="00436B63">
        <w:rPr>
          <w:rFonts w:ascii="Aptos" w:eastAsia="Times New Roman" w:hAnsi="Aptos" w:cs="Arial"/>
          <w:lang w:val="ru-RU"/>
          <w14:ligatures w14:val="none"/>
        </w:rPr>
        <w:t xml:space="preserve"> рыболовств</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и заготовк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древесины и недревесных лесных продуктов в Дании, </w:t>
      </w:r>
      <w:r w:rsidRPr="00436B63">
        <w:rPr>
          <w:rFonts w:ascii="Times New Roman" w:eastAsia="Times New Roman" w:hAnsi="Times New Roman" w:cs="Arial"/>
          <w:lang w:val="ru-RU"/>
          <w14:ligatures w14:val="none"/>
        </w:rPr>
        <w:t xml:space="preserve">на </w:t>
      </w:r>
      <w:r w:rsidRPr="00436B63">
        <w:rPr>
          <w:rFonts w:ascii="Aptos" w:eastAsia="Times New Roman" w:hAnsi="Aptos" w:cs="Arial"/>
          <w:lang w:val="ru-RU"/>
          <w14:ligatures w14:val="none"/>
        </w:rPr>
        <w:t xml:space="preserve">Мадагаскаре,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Уганде и Гренландии, а также документирование методов коренны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народ</w:t>
      </w:r>
      <w:r w:rsidRPr="00436B63">
        <w:rPr>
          <w:rFonts w:ascii="Times New Roman" w:eastAsia="Times New Roman" w:hAnsi="Times New Roman" w:cs="Arial"/>
          <w:lang w:val="ru-RU"/>
          <w14:ligatures w14:val="none"/>
        </w:rPr>
        <w:t xml:space="preserve">ов по </w:t>
      </w:r>
      <w:r w:rsidRPr="00436B63">
        <w:rPr>
          <w:rFonts w:ascii="Aptos" w:eastAsia="Times New Roman" w:hAnsi="Aptos" w:cs="Arial"/>
          <w:lang w:val="ru-RU"/>
          <w14:ligatures w14:val="none"/>
        </w:rPr>
        <w:t>традиционн</w:t>
      </w:r>
      <w:r w:rsidRPr="00436B63">
        <w:rPr>
          <w:rFonts w:ascii="Times New Roman" w:eastAsia="Times New Roman" w:hAnsi="Times New Roman" w:cs="Arial"/>
          <w:lang w:val="ru-RU"/>
          <w14:ligatures w14:val="none"/>
        </w:rPr>
        <w:t>ому</w:t>
      </w:r>
      <w:r w:rsidRPr="00436B63">
        <w:rPr>
          <w:rFonts w:ascii="Aptos" w:eastAsia="Times New Roman" w:hAnsi="Aptos" w:cs="Arial"/>
          <w:lang w:val="ru-RU"/>
          <w14:ligatures w14:val="none"/>
        </w:rPr>
        <w:t xml:space="preserve"> устойчиво</w:t>
      </w:r>
      <w:r w:rsidRPr="00436B63">
        <w:rPr>
          <w:rFonts w:ascii="Times New Roman" w:eastAsia="Times New Roman" w:hAnsi="Times New Roman" w:cs="Arial"/>
          <w:lang w:val="ru-RU"/>
          <w14:ligatures w14:val="none"/>
        </w:rPr>
        <w:t>му</w:t>
      </w:r>
      <w:r w:rsidRPr="00436B63">
        <w:rPr>
          <w:rFonts w:ascii="Aptos" w:eastAsia="Times New Roman" w:hAnsi="Aptos" w:cs="Arial"/>
          <w:lang w:val="ru-RU"/>
          <w14:ligatures w14:val="none"/>
        </w:rPr>
        <w:t xml:space="preserve"> использовани</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 в 31 стране.</w:t>
      </w:r>
      <w:r w:rsidRPr="00436B63">
        <w:rPr>
          <w:rFonts w:ascii="Times New Roman" w:eastAsia="Times New Roman" w:hAnsi="Times New Roman" w:cs="Arial"/>
          <w:lang w:val="ru-RU"/>
          <w14:ligatures w14:val="none"/>
        </w:rPr>
        <w:t xml:space="preserve">  </w:t>
      </w:r>
    </w:p>
    <w:p w14:paraId="14DC555C"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63C35534"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Вклады, включенные в национальные доклады </w:t>
      </w:r>
    </w:p>
    <w:p w14:paraId="57A8A13A" w14:textId="77777777" w:rsidR="00C50906" w:rsidRPr="00436B63" w:rsidRDefault="00C50906" w:rsidP="00C50906">
      <w:pPr>
        <w:rPr>
          <w:rFonts w:ascii="Aptos" w:eastAsia="Times New Roman" w:hAnsi="Aptos" w:cs="Arial"/>
          <w:lang w:val="ru-RU"/>
          <w14:ligatures w14:val="none"/>
        </w:rPr>
      </w:pPr>
    </w:p>
    <w:p w14:paraId="7B3E1924" w14:textId="77777777" w:rsidR="00C50906" w:rsidRPr="00436B63" w:rsidRDefault="00C50906" w:rsidP="00C50906">
      <w:pPr>
        <w:rPr>
          <w:rFonts w:ascii="Aptos" w:eastAsia="Times New Roman" w:hAnsi="Aptos" w:cs="Arial"/>
          <w:lang w:val="ru-RU"/>
          <w14:ligatures w14:val="none"/>
        </w:rPr>
      </w:pPr>
      <w:r w:rsidRPr="00436B63">
        <w:rPr>
          <w:rFonts w:ascii="Aptos" w:eastAsia="Yu Gothic Light" w:hAnsi="Aptos" w:cs="Arial"/>
          <w:lang w:val="ru-RU"/>
          <w14:ligatures w14:val="none"/>
        </w:rPr>
        <w:t xml:space="preserve">Многие Стороны упоминают, что реализации </w:t>
      </w:r>
      <w:r w:rsidRPr="00436B63">
        <w:rPr>
          <w:rFonts w:ascii="Times New Roman" w:eastAsia="Yu Gothic Light" w:hAnsi="Times New Roman" w:cs="Arial"/>
          <w:lang w:val="ru-RU"/>
          <w14:ligatures w14:val="none"/>
        </w:rPr>
        <w:t xml:space="preserve">Задачи </w:t>
      </w:r>
      <w:r w:rsidRPr="00436B63">
        <w:rPr>
          <w:rFonts w:ascii="Aptos" w:eastAsia="Yu Gothic Light" w:hAnsi="Aptos" w:cs="Arial"/>
          <w:lang w:val="ru-RU"/>
          <w14:ligatures w14:val="none"/>
        </w:rPr>
        <w:t xml:space="preserve">9 </w:t>
      </w:r>
      <w:r w:rsidRPr="00436B63">
        <w:rPr>
          <w:rFonts w:ascii="Times New Roman" w:eastAsia="Yu Gothic Light" w:hAnsi="Times New Roman" w:cs="Arial"/>
          <w:lang w:val="ru-RU"/>
          <w14:ligatures w14:val="none"/>
        </w:rPr>
        <w:t xml:space="preserve">содействуют </w:t>
      </w:r>
      <w:r w:rsidRPr="00436B63">
        <w:rPr>
          <w:rFonts w:ascii="Aptos" w:eastAsia="Yu Gothic Light" w:hAnsi="Aptos" w:cs="Arial"/>
          <w:lang w:val="ru-RU"/>
          <w14:ligatures w14:val="none"/>
        </w:rPr>
        <w:t xml:space="preserve">такие отраслевые субъекты, как рыбаки, охотники, скотоводы, сборщики недревесных лесных продуктов и владельцы ранчо, занимающиеся разведением диких животных. Национальные подходы к устойчивой добыче диких видов часто требуют </w:t>
      </w:r>
      <w:r w:rsidRPr="00436B63">
        <w:rPr>
          <w:rFonts w:ascii="Times New Roman" w:eastAsia="Yu Gothic Light" w:hAnsi="Times New Roman" w:cs="Arial"/>
          <w:lang w:val="ru-RU"/>
          <w14:ligatures w14:val="none"/>
        </w:rPr>
        <w:t>при</w:t>
      </w:r>
      <w:r w:rsidRPr="00436B63">
        <w:rPr>
          <w:rFonts w:ascii="Aptos" w:eastAsia="Yu Gothic Light" w:hAnsi="Aptos" w:cs="Arial"/>
          <w:lang w:val="ru-RU"/>
          <w14:ligatures w14:val="none"/>
        </w:rPr>
        <w:t>влечения таких групп</w:t>
      </w:r>
      <w:r w:rsidRPr="00436B63">
        <w:rPr>
          <w:rFonts w:ascii="Times New Roman" w:eastAsia="Yu Gothic Light" w:hAnsi="Times New Roman" w:cs="Arial"/>
          <w:lang w:val="ru-RU"/>
          <w14:ligatures w14:val="none"/>
        </w:rPr>
        <w:t xml:space="preserve"> к </w:t>
      </w:r>
      <w:r w:rsidRPr="00436B63">
        <w:rPr>
          <w:rFonts w:ascii="Aptos" w:eastAsia="Yu Gothic Light" w:hAnsi="Aptos" w:cs="Arial"/>
          <w:lang w:val="ru-RU"/>
          <w14:ligatures w14:val="none"/>
        </w:rPr>
        <w:t>совместно</w:t>
      </w:r>
      <w:r w:rsidRPr="00436B63">
        <w:rPr>
          <w:rFonts w:ascii="Times New Roman" w:eastAsia="Yu Gothic Light" w:hAnsi="Times New Roman" w:cs="Arial"/>
          <w:lang w:val="ru-RU"/>
          <w14:ligatures w14:val="none"/>
        </w:rPr>
        <w:t>му</w:t>
      </w:r>
      <w:r w:rsidRPr="00436B63">
        <w:rPr>
          <w:rFonts w:ascii="Aptos" w:eastAsia="Yu Gothic Light" w:hAnsi="Aptos" w:cs="Arial"/>
          <w:lang w:val="ru-RU"/>
          <w14:ligatures w14:val="none"/>
        </w:rPr>
        <w:t xml:space="preserve"> управлени</w:t>
      </w:r>
      <w:r w:rsidRPr="00436B63">
        <w:rPr>
          <w:rFonts w:ascii="Times New Roman" w:eastAsia="Yu Gothic Light" w:hAnsi="Times New Roman" w:cs="Arial"/>
          <w:lang w:val="ru-RU"/>
          <w14:ligatures w14:val="none"/>
        </w:rPr>
        <w:t>ю</w:t>
      </w:r>
      <w:r w:rsidRPr="00436B63">
        <w:rPr>
          <w:rFonts w:ascii="Aptos" w:eastAsia="Yu Gothic Light" w:hAnsi="Aptos" w:cs="Arial"/>
          <w:lang w:val="ru-RU"/>
          <w14:ligatures w14:val="none"/>
        </w:rPr>
        <w:t>, регулируем</w:t>
      </w:r>
      <w:r w:rsidRPr="00436B63">
        <w:rPr>
          <w:rFonts w:ascii="Times New Roman" w:eastAsia="Yu Gothic Light" w:hAnsi="Times New Roman" w:cs="Arial"/>
          <w:lang w:val="ru-RU"/>
          <w14:ligatures w14:val="none"/>
        </w:rPr>
        <w:t>ой</w:t>
      </w:r>
      <w:r w:rsidRPr="00436B63">
        <w:rPr>
          <w:rFonts w:ascii="Aptos" w:eastAsia="Yu Gothic Light" w:hAnsi="Aptos" w:cs="Arial"/>
          <w:lang w:val="ru-RU"/>
          <w14:ligatures w14:val="none"/>
        </w:rPr>
        <w:t xml:space="preserve"> добыч</w:t>
      </w:r>
      <w:r w:rsidRPr="00436B63">
        <w:rPr>
          <w:rFonts w:ascii="Times New Roman" w:eastAsia="Yu Gothic Light" w:hAnsi="Times New Roman" w:cs="Arial"/>
          <w:lang w:val="ru-RU"/>
          <w14:ligatures w14:val="none"/>
        </w:rPr>
        <w:t>е</w:t>
      </w:r>
      <w:r w:rsidRPr="00436B63">
        <w:rPr>
          <w:rFonts w:ascii="Aptos" w:eastAsia="Yu Gothic Light" w:hAnsi="Aptos" w:cs="Arial"/>
          <w:lang w:val="ru-RU"/>
          <w14:ligatures w14:val="none"/>
        </w:rPr>
        <w:t xml:space="preserve"> и участи</w:t>
      </w:r>
      <w:r w:rsidRPr="00436B63">
        <w:rPr>
          <w:rFonts w:ascii="Times New Roman" w:eastAsia="Yu Gothic Light" w:hAnsi="Times New Roman" w:cs="Arial"/>
          <w:lang w:val="ru-RU"/>
          <w14:ligatures w14:val="none"/>
        </w:rPr>
        <w:t>ю</w:t>
      </w:r>
      <w:r w:rsidRPr="00436B63">
        <w:rPr>
          <w:rFonts w:ascii="Aptos" w:eastAsia="Yu Gothic Light" w:hAnsi="Aptos" w:cs="Arial"/>
          <w:lang w:val="ru-RU"/>
          <w14:ligatures w14:val="none"/>
        </w:rPr>
        <w:t xml:space="preserve"> в цепочке создания стоимости, </w:t>
      </w:r>
      <w:r w:rsidRPr="00436B63">
        <w:rPr>
          <w:rFonts w:ascii="Times New Roman" w:eastAsia="Yu Gothic Light" w:hAnsi="Times New Roman" w:cs="Arial"/>
          <w:lang w:val="ru-RU"/>
          <w14:ligatures w14:val="none"/>
        </w:rPr>
        <w:t>кроме выполнения прочих функций</w:t>
      </w:r>
      <w:r w:rsidRPr="00436B63">
        <w:rPr>
          <w:rFonts w:ascii="Aptos" w:eastAsia="Yu Gothic Light" w:hAnsi="Aptos" w:cs="Arial"/>
          <w:lang w:val="ru-RU"/>
          <w14:ligatures w14:val="none"/>
        </w:rPr>
        <w:t xml:space="preserve">. Коренные народы и местные общины часто вносят свой вклад в реализацию через общинные ресурсные советы, традиционные системы управления и официальные соглашения о </w:t>
      </w:r>
      <w:proofErr w:type="spellStart"/>
      <w:r w:rsidRPr="00436B63">
        <w:rPr>
          <w:rFonts w:ascii="Aptos" w:eastAsia="Yu Gothic Light" w:hAnsi="Aptos" w:cs="Arial"/>
          <w:lang w:val="ru-RU"/>
          <w14:ligatures w14:val="none"/>
        </w:rPr>
        <w:t>соуправлении</w:t>
      </w:r>
      <w:proofErr w:type="spellEnd"/>
      <w:r w:rsidRPr="00436B63">
        <w:rPr>
          <w:rFonts w:ascii="Aptos" w:eastAsia="Yu Gothic Light" w:hAnsi="Aptos" w:cs="Arial"/>
          <w:lang w:val="ru-RU"/>
          <w14:ligatures w14:val="none"/>
        </w:rPr>
        <w:t xml:space="preserve">. Научное сообщество, отраслевые субъекты, НПО и граждане </w:t>
      </w:r>
      <w:r w:rsidRPr="00436B63">
        <w:rPr>
          <w:rFonts w:ascii="Times New Roman" w:eastAsia="Yu Gothic Light" w:hAnsi="Times New Roman" w:cs="Arial"/>
          <w:lang w:val="ru-RU"/>
          <w14:ligatures w14:val="none"/>
        </w:rPr>
        <w:t xml:space="preserve">совместно </w:t>
      </w:r>
      <w:r w:rsidRPr="00436B63">
        <w:rPr>
          <w:rFonts w:ascii="Aptos" w:eastAsia="Yu Gothic Light" w:hAnsi="Aptos" w:cs="Arial"/>
          <w:lang w:val="ru-RU"/>
          <w14:ligatures w14:val="none"/>
        </w:rPr>
        <w:t xml:space="preserve">вносят вклад в мониторинг и удовлетворение потребностей в знаниях для </w:t>
      </w:r>
      <w:r w:rsidRPr="00436B63">
        <w:rPr>
          <w:rFonts w:ascii="Times New Roman" w:eastAsia="Yu Gothic Light" w:hAnsi="Times New Roman" w:cs="Arial"/>
          <w:lang w:val="ru-RU"/>
          <w14:ligatures w14:val="none"/>
        </w:rPr>
        <w:t xml:space="preserve">реализации Задачи </w:t>
      </w:r>
      <w:r w:rsidRPr="00436B63">
        <w:rPr>
          <w:rFonts w:ascii="Aptos" w:eastAsia="Yu Gothic Light" w:hAnsi="Aptos" w:cs="Arial"/>
          <w:lang w:val="ru-RU"/>
          <w14:ligatures w14:val="none"/>
        </w:rPr>
        <w:t>9, например посредством оценки запасов, обследований или инвентаризаци</w:t>
      </w:r>
      <w:r w:rsidRPr="00436B63">
        <w:rPr>
          <w:rFonts w:ascii="Times New Roman" w:eastAsia="Yu Gothic Light" w:hAnsi="Times New Roman" w:cs="Arial"/>
          <w:lang w:val="ru-RU"/>
          <w14:ligatures w14:val="none"/>
        </w:rPr>
        <w:t>й</w:t>
      </w:r>
      <w:r w:rsidRPr="00436B63">
        <w:rPr>
          <w:rFonts w:ascii="Aptos" w:eastAsia="Yu Gothic Light" w:hAnsi="Aptos" w:cs="Arial"/>
          <w:lang w:val="ru-RU"/>
          <w14:ligatures w14:val="none"/>
        </w:rPr>
        <w:t xml:space="preserve"> целевых видов</w:t>
      </w:r>
      <w:r w:rsidRPr="00436B63">
        <w:rPr>
          <w:rFonts w:ascii="Times New Roman" w:eastAsia="Yu Gothic Light" w:hAnsi="Times New Roman" w:cs="Arial"/>
          <w:lang w:val="ru-RU"/>
          <w14:ligatures w14:val="none"/>
        </w:rPr>
        <w:t xml:space="preserve">. </w:t>
      </w:r>
      <w:r w:rsidRPr="00436B63">
        <w:rPr>
          <w:rFonts w:ascii="Aptos" w:eastAsia="Times New Roman" w:hAnsi="Aptos" w:cs="Arial"/>
          <w:lang w:val="ru-RU"/>
          <w14:ligatures w14:val="none"/>
        </w:rPr>
        <w:t xml:space="preserve"> </w:t>
      </w:r>
    </w:p>
    <w:p w14:paraId="18576993"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 xml:space="preserve"> </w:t>
      </w:r>
    </w:p>
    <w:p w14:paraId="6C79EAAA"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Примеры взаимосвязи с другими соглашениями, организациями и процессами </w:t>
      </w:r>
    </w:p>
    <w:p w14:paraId="1C2C79CA" w14:textId="77777777" w:rsidR="00C50906" w:rsidRPr="00436B63" w:rsidRDefault="00C50906" w:rsidP="00C50906">
      <w:pPr>
        <w:rPr>
          <w:rFonts w:ascii="Aptos" w:eastAsia="Times New Roman" w:hAnsi="Aptos" w:cs="Arial"/>
          <w:lang w:val="ru-RU"/>
          <w14:ligatures w14:val="none"/>
        </w:rPr>
      </w:pPr>
    </w:p>
    <w:p w14:paraId="714901F0" w14:textId="77777777" w:rsidR="00C50906" w:rsidRPr="00436B63" w:rsidRDefault="00C50906" w:rsidP="00C50906">
      <w:pPr>
        <w:rPr>
          <w:rFonts w:ascii="Times New Roman" w:eastAsia="Times New Roman" w:hAnsi="Times New Roman" w:cs="Arial"/>
          <w:lang w:val="ru-RU"/>
          <w14:ligatures w14:val="none"/>
        </w:rPr>
      </w:pPr>
      <w:r w:rsidRPr="00436B63">
        <w:rPr>
          <w:rFonts w:ascii="Aptos" w:eastAsia="Times New Roman" w:hAnsi="Aptos" w:cs="Arial"/>
          <w:lang w:val="ru-RU"/>
          <w14:ligatures w14:val="none"/>
        </w:rPr>
        <w:t xml:space="preserve">Серия тематических исследований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CITES &amp; </w:t>
      </w:r>
      <w:proofErr w:type="spellStart"/>
      <w:r w:rsidRPr="00436B63">
        <w:rPr>
          <w:rFonts w:ascii="Aptos" w:eastAsia="Times New Roman" w:hAnsi="Aptos" w:cs="Arial"/>
          <w:lang w:val="ru-RU"/>
          <w14:ligatures w14:val="none"/>
        </w:rPr>
        <w:t>Livelihoods</w:t>
      </w:r>
      <w:proofErr w:type="spellEnd"/>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СИТЕС и средства к существованию</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была создана для демонстрации того, как хорошо регулируемая торговля объектами </w:t>
      </w:r>
      <w:r w:rsidRPr="00436B63">
        <w:rPr>
          <w:rFonts w:ascii="Times New Roman" w:eastAsia="Times New Roman" w:hAnsi="Times New Roman" w:cs="Arial"/>
          <w:lang w:val="ru-RU"/>
          <w14:ligatures w14:val="none"/>
        </w:rPr>
        <w:t>дикой</w:t>
      </w:r>
      <w:r w:rsidRPr="00436B63">
        <w:rPr>
          <w:rFonts w:ascii="Aptos" w:eastAsia="Times New Roman" w:hAnsi="Aptos" w:cs="Arial"/>
          <w:lang w:val="ru-RU"/>
          <w14:ligatures w14:val="none"/>
        </w:rPr>
        <w:t xml:space="preserve"> природы может </w:t>
      </w:r>
      <w:r w:rsidRPr="00436B63">
        <w:rPr>
          <w:rFonts w:ascii="Times New Roman" w:eastAsia="Times New Roman" w:hAnsi="Times New Roman" w:cs="Arial"/>
          <w:lang w:val="ru-RU"/>
          <w14:ligatures w14:val="none"/>
        </w:rPr>
        <w:t xml:space="preserve">поддерживать </w:t>
      </w:r>
      <w:r w:rsidRPr="00436B63">
        <w:rPr>
          <w:rFonts w:ascii="Aptos" w:eastAsia="Times New Roman" w:hAnsi="Aptos" w:cs="Arial"/>
          <w:lang w:val="ru-RU"/>
          <w14:ligatures w14:val="none"/>
        </w:rPr>
        <w:t>устойчиво</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использовани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диких видов, одновременно повышая благосостояние коренных народов и местных общ</w:t>
      </w:r>
      <w:r w:rsidRPr="00436B63">
        <w:rPr>
          <w:rFonts w:ascii="Times New Roman" w:eastAsia="Times New Roman" w:hAnsi="Times New Roman" w:cs="Arial"/>
          <w:lang w:val="ru-RU"/>
          <w14:ligatures w14:val="none"/>
        </w:rPr>
        <w:t xml:space="preserve">ин, и таким образом </w:t>
      </w:r>
      <w:r w:rsidRPr="00436B63">
        <w:rPr>
          <w:rFonts w:ascii="Aptos" w:eastAsia="Times New Roman" w:hAnsi="Aptos" w:cs="Arial"/>
          <w:lang w:val="ru-RU"/>
          <w14:ligatures w14:val="none"/>
        </w:rPr>
        <w:t xml:space="preserve">напрямую способствуя </w:t>
      </w:r>
      <w:r w:rsidRPr="00436B63">
        <w:rPr>
          <w:rFonts w:ascii="Times New Roman" w:eastAsia="Times New Roman" w:hAnsi="Times New Roman" w:cs="Arial"/>
          <w:lang w:val="ru-RU"/>
          <w14:ligatures w14:val="none"/>
        </w:rPr>
        <w:t>реализации Задачи</w:t>
      </w:r>
      <w:r w:rsidRPr="00436B63">
        <w:rPr>
          <w:rFonts w:ascii="Aptos" w:eastAsia="Times New Roman" w:hAnsi="Aptos" w:cs="Arial"/>
          <w:lang w:val="ru-RU"/>
          <w14:ligatures w14:val="none"/>
        </w:rPr>
        <w:t xml:space="preserve"> 9</w:t>
      </w:r>
      <w:r w:rsidRPr="00436B63">
        <w:rPr>
          <w:rFonts w:ascii="Aptos" w:eastAsia="Times New Roman" w:hAnsi="Aptos" w:cs="Arial"/>
          <w:vertAlign w:val="superscript"/>
          <w:lang w:val="ru-RU"/>
          <w14:ligatures w14:val="none"/>
        </w:rPr>
        <w:footnoteReference w:id="28"/>
      </w:r>
      <w:r w:rsidRPr="00436B63">
        <w:rPr>
          <w:rFonts w:ascii="Aptos" w:eastAsia="Times New Roman" w:hAnsi="Aptos" w:cs="Arial"/>
          <w:lang w:val="ru-RU"/>
          <w14:ligatures w14:val="none"/>
        </w:rPr>
        <w:t>. Тематические исследования в</w:t>
      </w:r>
      <w:r w:rsidRPr="00436B63">
        <w:rPr>
          <w:rFonts w:ascii="Times New Roman" w:eastAsia="Times New Roman" w:hAnsi="Times New Roman" w:cs="Arial"/>
          <w:lang w:val="ru-RU"/>
          <w14:ligatures w14:val="none"/>
        </w:rPr>
        <w:t xml:space="preserve">о многих </w:t>
      </w:r>
      <w:r w:rsidRPr="00436B63">
        <w:rPr>
          <w:rFonts w:ascii="Aptos" w:eastAsia="Times New Roman" w:hAnsi="Aptos" w:cs="Arial"/>
          <w:lang w:val="ru-RU"/>
          <w14:ligatures w14:val="none"/>
        </w:rPr>
        <w:t xml:space="preserve">регионах </w:t>
      </w:r>
      <w:r w:rsidRPr="00436B63">
        <w:rPr>
          <w:rFonts w:ascii="Times New Roman" w:eastAsia="Times New Roman" w:hAnsi="Times New Roman" w:cs="Arial"/>
          <w:lang w:val="ru-RU"/>
          <w14:ligatures w14:val="none"/>
        </w:rPr>
        <w:t xml:space="preserve">дают </w:t>
      </w:r>
      <w:r w:rsidRPr="00436B63">
        <w:rPr>
          <w:rFonts w:ascii="Aptos" w:eastAsia="Times New Roman" w:hAnsi="Aptos" w:cs="Arial"/>
          <w:lang w:val="ru-RU"/>
          <w14:ligatures w14:val="none"/>
        </w:rPr>
        <w:t xml:space="preserve">примеры устойчивого управления дикой природой, которое генерирует доход, рабочие места и социальные инвестиции, стимулирует охрану природы, сокращает браконьерство и способствует устойчивому использованию (см. </w:t>
      </w:r>
      <w:r w:rsidRPr="00436B63">
        <w:rPr>
          <w:rFonts w:ascii="Times New Roman" w:eastAsia="Times New Roman" w:hAnsi="Times New Roman" w:cs="Arial"/>
          <w:lang w:val="ru-RU"/>
          <w14:ligatures w14:val="none"/>
        </w:rPr>
        <w:t xml:space="preserve">вставку </w:t>
      </w:r>
      <w:r w:rsidRPr="00436B63">
        <w:rPr>
          <w:rFonts w:ascii="Aptos" w:eastAsia="Times New Roman" w:hAnsi="Aptos" w:cs="Arial"/>
          <w:lang w:val="ru-RU"/>
          <w14:ligatures w14:val="none"/>
        </w:rPr>
        <w:t>29) (СИТЕС, 2025a). Кроме того, инициатива Конвенции по использованию биоразнообразия для обеспечения продовольствия и питательных веществ (</w:t>
      </w:r>
      <w:r w:rsidRPr="00436B63">
        <w:rPr>
          <w:rFonts w:ascii="Times New Roman" w:eastAsia="Times New Roman" w:hAnsi="Times New Roman" w:cs="Arial"/>
          <w:lang w:val="ru-RU"/>
          <w14:ligatures w14:val="none"/>
        </w:rPr>
        <w:t xml:space="preserve">решение </w:t>
      </w:r>
      <w:r w:rsidRPr="00436B63">
        <w:rPr>
          <w:rFonts w:ascii="Aptos" w:eastAsia="Times New Roman" w:hAnsi="Aptos" w:cs="Arial"/>
          <w:lang w:val="ru-RU"/>
          <w14:ligatures w14:val="none"/>
        </w:rPr>
        <w:t>VIII/23</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КБР, 2006b), осуществляемая в партнерстве с ФАО (ФАО, 2021), подчеркивает роль биоразнообразия, включая дикие виды, в поддержании благо</w:t>
      </w:r>
      <w:r w:rsidRPr="00436B63">
        <w:rPr>
          <w:rFonts w:ascii="Times New Roman" w:eastAsia="Times New Roman" w:hAnsi="Times New Roman" w:cs="Arial"/>
          <w:lang w:val="ru-RU"/>
          <w14:ligatures w14:val="none"/>
        </w:rPr>
        <w:t xml:space="preserve">состояния людей </w:t>
      </w:r>
      <w:r w:rsidRPr="00436B63">
        <w:rPr>
          <w:rFonts w:ascii="Aptos" w:eastAsia="Times New Roman" w:hAnsi="Aptos" w:cs="Arial"/>
          <w:lang w:val="ru-RU"/>
          <w14:ligatures w14:val="none"/>
        </w:rPr>
        <w:t xml:space="preserve">и </w:t>
      </w:r>
      <w:proofErr w:type="gramStart"/>
      <w:r w:rsidRPr="00436B63">
        <w:rPr>
          <w:rFonts w:ascii="Aptos" w:eastAsia="Times New Roman" w:hAnsi="Aptos" w:cs="Arial"/>
          <w:lang w:val="ru-RU"/>
          <w14:ligatures w14:val="none"/>
        </w:rPr>
        <w:t>вариант</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жизнеобеспечения</w:t>
      </w:r>
      <w:proofErr w:type="gramEnd"/>
      <w:r w:rsidRPr="00436B63">
        <w:rPr>
          <w:rFonts w:ascii="Aptos" w:eastAsia="Times New Roman" w:hAnsi="Aptos" w:cs="Arial"/>
          <w:lang w:val="ru-RU"/>
          <w14:ligatures w14:val="none"/>
        </w:rPr>
        <w:t xml:space="preserve"> и может </w:t>
      </w:r>
      <w:r w:rsidRPr="00436B63">
        <w:rPr>
          <w:rFonts w:ascii="Times New Roman" w:eastAsia="Times New Roman" w:hAnsi="Times New Roman" w:cs="Arial"/>
          <w:lang w:val="ru-RU"/>
          <w14:ligatures w14:val="none"/>
        </w:rPr>
        <w:t xml:space="preserve">оказывать поддержку </w:t>
      </w:r>
      <w:r w:rsidRPr="00436B63">
        <w:rPr>
          <w:rFonts w:ascii="Aptos" w:eastAsia="Times New Roman" w:hAnsi="Aptos" w:cs="Arial"/>
          <w:lang w:val="ru-RU"/>
          <w14:ligatures w14:val="none"/>
        </w:rPr>
        <w:t>Сторон</w:t>
      </w:r>
      <w:r w:rsidRPr="00436B63">
        <w:rPr>
          <w:rFonts w:ascii="Times New Roman" w:eastAsia="Times New Roman" w:hAnsi="Times New Roman" w:cs="Arial"/>
          <w:lang w:val="ru-RU"/>
          <w14:ligatures w14:val="none"/>
        </w:rPr>
        <w:t xml:space="preserve">ам, создавая возможности представления </w:t>
      </w:r>
      <w:r w:rsidRPr="00436B63">
        <w:rPr>
          <w:rFonts w:ascii="Aptos" w:eastAsia="Times New Roman" w:hAnsi="Aptos" w:cs="Arial"/>
          <w:lang w:val="ru-RU"/>
          <w14:ligatures w14:val="none"/>
        </w:rPr>
        <w:t xml:space="preserve">отчетности по конкретным </w:t>
      </w:r>
      <w:r w:rsidRPr="00436B63">
        <w:rPr>
          <w:rFonts w:ascii="Times New Roman" w:eastAsia="Times New Roman" w:hAnsi="Times New Roman" w:cs="Arial"/>
          <w:lang w:val="ru-RU"/>
          <w14:ligatures w14:val="none"/>
        </w:rPr>
        <w:t xml:space="preserve">задачам, когда </w:t>
      </w:r>
      <w:r w:rsidRPr="00436B63">
        <w:rPr>
          <w:rFonts w:ascii="Aptos" w:eastAsia="Times New Roman" w:hAnsi="Aptos" w:cs="Arial"/>
          <w:lang w:val="ru-RU"/>
          <w14:ligatures w14:val="none"/>
        </w:rPr>
        <w:t>полные наборы данных еще недоступны.</w:t>
      </w:r>
      <w:r w:rsidRPr="00436B63">
        <w:rPr>
          <w:rFonts w:ascii="Times New Roman" w:eastAsia="Times New Roman" w:hAnsi="Times New Roman" w:cs="Arial"/>
          <w:lang w:val="ru-RU"/>
          <w14:ligatures w14:val="none"/>
        </w:rPr>
        <w:t xml:space="preserve">  </w:t>
      </w:r>
    </w:p>
    <w:p w14:paraId="18DC3FF0" w14:textId="77777777" w:rsidR="00C50906" w:rsidRPr="00436B63" w:rsidRDefault="00C50906" w:rsidP="00C50906">
      <w:pPr>
        <w:rPr>
          <w:rFonts w:ascii="Aptos" w:eastAsia="Times New Roman" w:hAnsi="Aptos" w:cs="Arial"/>
          <w:lang w:val="ru-RU"/>
          <w14:ligatures w14:val="none"/>
        </w:rPr>
      </w:pPr>
    </w:p>
    <w:p w14:paraId="548D9574" w14:textId="77777777" w:rsidR="00C50906" w:rsidRPr="00436B63" w:rsidRDefault="00C50906" w:rsidP="00C50906">
      <w:pPr>
        <w:keepNext/>
        <w:keepLines/>
        <w:spacing w:before="80" w:after="40"/>
        <w:outlineLvl w:val="3"/>
        <w:rPr>
          <w:rFonts w:ascii="Times New Roman" w:eastAsia="Yu Gothic Light" w:hAnsi="Times New Roman" w:cs="Times New Roman"/>
          <w:color w:val="0F4761"/>
          <w:lang w:val="ru-RU"/>
          <w14:ligatures w14:val="none"/>
        </w:rPr>
      </w:pPr>
      <w:bookmarkStart w:id="296" w:name="_Toc1200715226"/>
      <w:bookmarkStart w:id="297" w:name="_Toc242936254"/>
      <w:r w:rsidRPr="00436B63">
        <w:rPr>
          <w:rFonts w:ascii="Times New Roman" w:eastAsia="Yu Gothic Light" w:hAnsi="Times New Roman" w:cs="Times New Roman"/>
          <w:b/>
          <w:bCs/>
          <w:color w:val="0F4761"/>
          <w:lang w:val="ru-RU"/>
          <w14:ligatures w14:val="none"/>
        </w:rPr>
        <w:t>Задача</w:t>
      </w:r>
      <w:r w:rsidRPr="00436B63">
        <w:rPr>
          <w:rFonts w:ascii="Aptos" w:eastAsia="Yu Gothic Light" w:hAnsi="Aptos" w:cs="Times New Roman"/>
          <w:b/>
          <w:bCs/>
          <w:color w:val="0F4761"/>
          <w:lang w:val="ru-RU"/>
          <w14:ligatures w14:val="none"/>
        </w:rPr>
        <w:t xml:space="preserve"> 10.</w:t>
      </w:r>
      <w:r w:rsidRPr="00436B63">
        <w:rPr>
          <w:rFonts w:ascii="Aptos" w:eastAsia="Yu Gothic Light" w:hAnsi="Aptos" w:cs="Times New Roman"/>
          <w:color w:val="0F4761"/>
          <w:lang w:val="ru-RU"/>
          <w14:ligatures w14:val="none"/>
        </w:rPr>
        <w:t xml:space="preserve"> </w:t>
      </w:r>
      <w:r w:rsidRPr="00436B63">
        <w:rPr>
          <w:rFonts w:ascii="Times New Roman" w:eastAsia="Yu Gothic Light" w:hAnsi="Times New Roman" w:cs="Times New Roman"/>
          <w:color w:val="0F4761"/>
          <w:lang w:val="ru-RU"/>
          <w14:ligatures w14:val="none"/>
        </w:rPr>
        <w:t>Р</w:t>
      </w:r>
      <w:r w:rsidRPr="00436B63">
        <w:rPr>
          <w:rFonts w:ascii="Agency FB" w:eastAsia="Yu Gothic Light" w:hAnsi="Aptos" w:cs="Times New Roman"/>
          <w:color w:val="0F4761"/>
          <w:lang w:val="ru-RU"/>
          <w14:ligatures w14:val="none"/>
        </w:rPr>
        <w:t>асширение</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биоразнообразия</w:t>
      </w:r>
      <w:r w:rsidRPr="00436B63">
        <w:rPr>
          <w:rFonts w:ascii="Aptos" w:eastAsia="Yu Gothic Light" w:hAnsi="Aptos" w:cs="Times New Roman"/>
          <w:color w:val="0F4761"/>
          <w:lang w:val="ru-RU"/>
          <w14:ligatures w14:val="none"/>
        </w:rPr>
        <w:t xml:space="preserve"> </w:t>
      </w:r>
      <w:r w:rsidRPr="00436B63">
        <w:rPr>
          <w:rFonts w:ascii="Times New Roman" w:eastAsia="Yu Gothic Light" w:hAnsi="Times New Roman" w:cs="Times New Roman"/>
          <w:color w:val="0F4761"/>
          <w:lang w:val="ru-RU"/>
          <w14:ligatures w14:val="none"/>
        </w:rPr>
        <w:t>и устойчивости в сельском хозяйстве, аквакультуре, рыболовстве и лесоводстве.</w:t>
      </w:r>
      <w:bookmarkEnd w:id="297"/>
      <w:r w:rsidRPr="00436B63">
        <w:rPr>
          <w:rFonts w:ascii="Times New Roman" w:eastAsia="Yu Gothic Light" w:hAnsi="Times New Roman" w:cs="Times New Roman"/>
          <w:color w:val="0F4761"/>
          <w:lang w:val="ru-RU"/>
          <w14:ligatures w14:val="none"/>
        </w:rPr>
        <w:t xml:space="preserve"> </w:t>
      </w:r>
      <w:bookmarkEnd w:id="296"/>
      <w:r w:rsidRPr="00436B63">
        <w:rPr>
          <w:rFonts w:ascii="Times New Roman" w:eastAsia="Yu Gothic Light" w:hAnsi="Times New Roman" w:cs="Times New Roman"/>
          <w:color w:val="0F4761"/>
          <w:lang w:val="ru-RU"/>
          <w14:ligatures w14:val="none"/>
        </w:rPr>
        <w:t xml:space="preserve"> </w:t>
      </w:r>
    </w:p>
    <w:p w14:paraId="56AB76FB"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b/>
          <w:bCs/>
          <w:sz w:val="22"/>
          <w:szCs w:val="22"/>
          <w:lang w:val="ru-RU"/>
          <w14:ligatures w14:val="none"/>
        </w:rPr>
        <w:t xml:space="preserve">Текст Задачи. </w:t>
      </w:r>
      <w:r w:rsidRPr="00436B63">
        <w:rPr>
          <w:rFonts w:ascii="Aptos" w:eastAsia="Times New Roman" w:hAnsi="Aptos" w:cs="Arial"/>
          <w:i/>
          <w:iCs/>
          <w:sz w:val="22"/>
          <w:szCs w:val="22"/>
          <w:lang w:val="ru-RU"/>
          <w14:ligatures w14:val="none"/>
        </w:rPr>
        <w:t>Обеспечение устойчивого управления сельскохозяйственными, аквакультурными, рыболовными и лесными угодьями, в частности путем устойчивого использования биоразнообразия, в том числе посредством существенного расширения применения благоприятной для биоразнообразия практики, такой как устойчивая интенсификация, агроэкологические и другие инновационные подходы, которые способствуют повышению жизнеспособности, долгосрочной эффективности и производительности таких производственных систем</w:t>
      </w:r>
      <w:r w:rsidRPr="00436B63">
        <w:rPr>
          <w:rFonts w:ascii="Times New Roman" w:eastAsia="Times New Roman" w:hAnsi="Times New Roman" w:cs="Arial"/>
          <w:i/>
          <w:iCs/>
          <w:sz w:val="22"/>
          <w:szCs w:val="22"/>
          <w:lang w:val="ru-RU"/>
          <w14:ligatures w14:val="none"/>
        </w:rPr>
        <w:t xml:space="preserve"> и </w:t>
      </w:r>
      <w:r w:rsidRPr="00436B63">
        <w:rPr>
          <w:rFonts w:ascii="Aptos" w:eastAsia="Times New Roman" w:hAnsi="Aptos" w:cs="Arial"/>
          <w:i/>
          <w:iCs/>
          <w:sz w:val="22"/>
          <w:szCs w:val="22"/>
          <w:lang w:val="ru-RU"/>
          <w14:ligatures w14:val="none"/>
        </w:rPr>
        <w:t xml:space="preserve">продовольственной </w:t>
      </w:r>
      <w:r w:rsidRPr="00436B63">
        <w:rPr>
          <w:rFonts w:ascii="Times New Roman" w:eastAsia="Times New Roman" w:hAnsi="Times New Roman" w:cs="Arial"/>
          <w:i/>
          <w:iCs/>
          <w:sz w:val="22"/>
          <w:szCs w:val="22"/>
          <w:lang w:val="ru-RU"/>
          <w14:ligatures w14:val="none"/>
        </w:rPr>
        <w:t xml:space="preserve">защищенности </w:t>
      </w:r>
      <w:r w:rsidRPr="00436B63">
        <w:rPr>
          <w:rFonts w:ascii="Aptos" w:eastAsia="Times New Roman" w:hAnsi="Aptos" w:cs="Arial"/>
          <w:i/>
          <w:iCs/>
          <w:sz w:val="22"/>
          <w:szCs w:val="22"/>
          <w:lang w:val="ru-RU"/>
          <w14:ligatures w14:val="none"/>
        </w:rPr>
        <w:t xml:space="preserve">наряду с сохранением и восстановлением биоразнообразия и поддержанием вклада </w:t>
      </w:r>
      <w:r w:rsidRPr="00436B63">
        <w:rPr>
          <w:rFonts w:ascii="Times New Roman" w:eastAsia="Times New Roman" w:hAnsi="Times New Roman" w:cs="Arial"/>
          <w:i/>
          <w:iCs/>
          <w:sz w:val="22"/>
          <w:szCs w:val="22"/>
          <w:lang w:val="ru-RU"/>
          <w14:ligatures w14:val="none"/>
        </w:rPr>
        <w:t>природы в жизнь людей</w:t>
      </w:r>
      <w:r w:rsidRPr="00436B63">
        <w:rPr>
          <w:rFonts w:ascii="Aptos" w:eastAsia="Times New Roman" w:hAnsi="Aptos" w:cs="Arial"/>
          <w:i/>
          <w:iCs/>
          <w:sz w:val="22"/>
          <w:szCs w:val="22"/>
          <w:lang w:val="ru-RU"/>
          <w14:ligatures w14:val="none"/>
        </w:rPr>
        <w:t>, включая экосистемные функции и услуги</w:t>
      </w:r>
      <w:r w:rsidRPr="00436B63">
        <w:rPr>
          <w:rFonts w:ascii="Times New Roman" w:eastAsia="Times New Roman" w:hAnsi="Times New Roman" w:cs="Arial"/>
          <w:i/>
          <w:iCs/>
          <w:sz w:val="22"/>
          <w:szCs w:val="22"/>
          <w:lang w:val="ru-RU"/>
          <w14:ligatures w14:val="none"/>
        </w:rPr>
        <w:t xml:space="preserve"> </w:t>
      </w:r>
    </w:p>
    <w:p w14:paraId="0B004DFC"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25BC6503" w14:textId="77777777" w:rsidR="00C50906" w:rsidRPr="00436B63" w:rsidRDefault="00C50906" w:rsidP="00C50906">
      <w:pPr>
        <w:keepNext/>
        <w:keepLines/>
        <w:spacing w:before="80" w:after="40"/>
        <w:outlineLvl w:val="4"/>
        <w:rPr>
          <w:rFonts w:ascii="Times New Roman" w:eastAsia="Yu Gothic Light" w:hAnsi="Times New Roman" w:cs="Times New Roman"/>
          <w:color w:val="0F4761"/>
          <w:lang w:val="ru-RU"/>
          <w14:ligatures w14:val="none"/>
        </w:rPr>
      </w:pPr>
      <w:r w:rsidRPr="00436B63">
        <w:rPr>
          <w:rFonts w:ascii="Times New Roman" w:eastAsia="Yu Gothic Light" w:hAnsi="Times New Roman" w:cs="Times New Roman"/>
          <w:color w:val="0F4761"/>
          <w:lang w:val="ru-RU"/>
          <w14:ligatures w14:val="none"/>
        </w:rPr>
        <w:t>Обзор результатов</w:t>
      </w:r>
    </w:p>
    <w:p w14:paraId="477BDADD" w14:textId="77777777" w:rsidR="00C50906" w:rsidRPr="00436B63" w:rsidRDefault="00C50906" w:rsidP="00C50906">
      <w:pPr>
        <w:rPr>
          <w:rFonts w:ascii="Aptos" w:eastAsia="Times New Roman" w:hAnsi="Aptos" w:cs="Arial"/>
          <w:lang w:val="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4672872F" w14:textId="77777777" w:rsidTr="005716FA">
        <w:tc>
          <w:tcPr>
            <w:tcW w:w="9016" w:type="dxa"/>
            <w:shd w:val="clear" w:color="auto" w:fill="D1D1D1"/>
          </w:tcPr>
          <w:p w14:paraId="758821A8" w14:textId="77777777" w:rsidR="00C50906" w:rsidRPr="00436B63" w:rsidRDefault="00C50906" w:rsidP="00C50906">
            <w:pPr>
              <w:spacing w:after="0" w:line="240" w:lineRule="auto"/>
              <w:rPr>
                <w:rFonts w:ascii="Aptos" w:eastAsia="Times New Roman" w:hAnsi="Aptos" w:cs="Calibri"/>
                <w:color w:val="000000"/>
                <w:lang w:val="ru-RU"/>
                <w14:ligatures w14:val="none"/>
              </w:rPr>
            </w:pPr>
          </w:p>
          <w:p w14:paraId="02800DEA" w14:textId="77777777" w:rsidR="00C50906" w:rsidRPr="00436B63" w:rsidRDefault="00C50906" w:rsidP="00C50906">
            <w:pPr>
              <w:spacing w:after="0" w:line="240" w:lineRule="auto"/>
              <w:rPr>
                <w:rFonts w:ascii="Aptos" w:eastAsia="Times New Roman" w:hAnsi="Aptos" w:cs="Calibri"/>
                <w:color w:val="000000"/>
                <w:lang w:val="ru-RU"/>
                <w14:ligatures w14:val="none"/>
              </w:rPr>
            </w:pPr>
            <w:r w:rsidRPr="00436B63">
              <w:rPr>
                <w:rFonts w:ascii="Aptos" w:eastAsia="Times New Roman" w:hAnsi="Aptos" w:cs="Calibri"/>
                <w:color w:val="000000"/>
                <w:lang w:val="ru-RU"/>
                <w14:ligatures w14:val="none"/>
              </w:rPr>
              <w:t xml:space="preserve">Коллективный прогресс остается неравномерным по всем секторам производства, </w:t>
            </w:r>
            <w:r w:rsidRPr="00436B63">
              <w:rPr>
                <w:rFonts w:ascii="Times New Roman" w:eastAsia="Times New Roman" w:hAnsi="Times New Roman" w:cs="Calibri"/>
                <w:color w:val="000000"/>
                <w:lang w:val="ru-RU"/>
                <w14:ligatures w14:val="none"/>
              </w:rPr>
              <w:t xml:space="preserve">но </w:t>
            </w:r>
            <w:r w:rsidRPr="00436B63">
              <w:rPr>
                <w:rFonts w:ascii="Aptos" w:eastAsia="Times New Roman" w:hAnsi="Aptos" w:cs="Calibri"/>
                <w:color w:val="000000"/>
                <w:lang w:val="ru-RU"/>
                <w14:ligatures w14:val="none"/>
              </w:rPr>
              <w:t xml:space="preserve">в некоторых областях наблюдаются </w:t>
            </w:r>
            <w:r w:rsidRPr="00436B63">
              <w:rPr>
                <w:rFonts w:ascii="Times New Roman" w:eastAsia="Times New Roman" w:hAnsi="Times New Roman" w:cs="Calibri"/>
                <w:color w:val="000000"/>
                <w:lang w:val="ru-RU"/>
                <w14:ligatures w14:val="none"/>
              </w:rPr>
              <w:t xml:space="preserve">признаки недавних </w:t>
            </w:r>
            <w:r w:rsidRPr="00436B63">
              <w:rPr>
                <w:rFonts w:ascii="Aptos" w:eastAsia="Times New Roman" w:hAnsi="Aptos" w:cs="Calibri"/>
                <w:color w:val="000000"/>
                <w:lang w:val="ru-RU"/>
                <w14:ligatures w14:val="none"/>
              </w:rPr>
              <w:t>позитивны</w:t>
            </w:r>
            <w:r w:rsidRPr="00436B63">
              <w:rPr>
                <w:rFonts w:ascii="Times New Roman" w:eastAsia="Times New Roman" w:hAnsi="Times New Roman" w:cs="Calibri"/>
                <w:color w:val="000000"/>
                <w:lang w:val="ru-RU"/>
                <w14:ligatures w14:val="none"/>
              </w:rPr>
              <w:t>х</w:t>
            </w:r>
            <w:r w:rsidRPr="00436B63">
              <w:rPr>
                <w:rFonts w:ascii="Aptos" w:eastAsia="Times New Roman" w:hAnsi="Aptos" w:cs="Calibri"/>
                <w:color w:val="000000"/>
                <w:lang w:val="ru-RU"/>
                <w14:ligatures w14:val="none"/>
              </w:rPr>
              <w:t xml:space="preserve"> тенденци</w:t>
            </w:r>
            <w:r w:rsidRPr="00436B63">
              <w:rPr>
                <w:rFonts w:ascii="Times New Roman" w:eastAsia="Times New Roman" w:hAnsi="Times New Roman" w:cs="Calibri"/>
                <w:color w:val="000000"/>
                <w:lang w:val="ru-RU"/>
                <w14:ligatures w14:val="none"/>
              </w:rPr>
              <w:t>й</w:t>
            </w:r>
            <w:r w:rsidRPr="00436B63">
              <w:rPr>
                <w:rFonts w:ascii="Aptos" w:eastAsia="Times New Roman" w:hAnsi="Aptos" w:cs="Calibri"/>
                <w:color w:val="000000"/>
                <w:lang w:val="ru-RU"/>
                <w14:ligatures w14:val="none"/>
              </w:rPr>
              <w:t>. В целом</w:t>
            </w:r>
            <w:r w:rsidRPr="00436B63">
              <w:rPr>
                <w:rFonts w:ascii="Times New Roman" w:eastAsia="Times New Roman" w:hAnsi="Times New Roman" w:cs="Calibri"/>
                <w:color w:val="000000"/>
                <w:lang w:val="ru-RU"/>
                <w14:ligatures w14:val="none"/>
              </w:rPr>
              <w:t>,</w:t>
            </w:r>
            <w:r w:rsidRPr="00436B63">
              <w:rPr>
                <w:rFonts w:ascii="Aptos" w:eastAsia="Times New Roman" w:hAnsi="Aptos" w:cs="Calibri"/>
                <w:color w:val="000000"/>
                <w:lang w:val="ru-RU"/>
                <w14:ligatures w14:val="none"/>
              </w:rPr>
              <w:t xml:space="preserve"> </w:t>
            </w:r>
            <w:r w:rsidRPr="00436B63">
              <w:rPr>
                <w:rFonts w:ascii="Times New Roman" w:eastAsia="Times New Roman" w:hAnsi="Times New Roman" w:cs="Calibri"/>
                <w:color w:val="000000"/>
                <w:lang w:val="ru-RU"/>
                <w14:ligatures w14:val="none"/>
              </w:rPr>
              <w:t xml:space="preserve">в </w:t>
            </w:r>
            <w:r w:rsidRPr="00436B63">
              <w:rPr>
                <w:rFonts w:ascii="Aptos" w:eastAsia="Times New Roman" w:hAnsi="Aptos" w:cs="Calibri"/>
                <w:color w:val="000000"/>
                <w:lang w:val="ru-RU"/>
                <w14:ligatures w14:val="none"/>
              </w:rPr>
              <w:t>национальны</w:t>
            </w:r>
            <w:r w:rsidRPr="00436B63">
              <w:rPr>
                <w:rFonts w:ascii="Times New Roman" w:eastAsia="Times New Roman" w:hAnsi="Times New Roman" w:cs="Calibri"/>
                <w:color w:val="000000"/>
                <w:lang w:val="ru-RU"/>
                <w14:ligatures w14:val="none"/>
              </w:rPr>
              <w:t xml:space="preserve">х задачах, </w:t>
            </w:r>
            <w:r w:rsidRPr="00436B63">
              <w:rPr>
                <w:rFonts w:ascii="Aptos" w:eastAsia="Times New Roman" w:hAnsi="Aptos" w:cs="Calibri"/>
                <w:color w:val="000000"/>
                <w:lang w:val="ru-RU"/>
                <w14:ligatures w14:val="none"/>
              </w:rPr>
              <w:t>представленны</w:t>
            </w:r>
            <w:r w:rsidRPr="00436B63">
              <w:rPr>
                <w:rFonts w:ascii="Times New Roman" w:eastAsia="Times New Roman" w:hAnsi="Times New Roman" w:cs="Calibri"/>
                <w:color w:val="000000"/>
                <w:lang w:val="ru-RU"/>
                <w14:ligatures w14:val="none"/>
              </w:rPr>
              <w:t>х</w:t>
            </w:r>
            <w:r w:rsidRPr="00436B63">
              <w:rPr>
                <w:rFonts w:ascii="Aptos" w:eastAsia="Times New Roman" w:hAnsi="Aptos" w:cs="Calibri"/>
                <w:color w:val="000000"/>
                <w:lang w:val="ru-RU"/>
                <w14:ligatures w14:val="none"/>
              </w:rPr>
              <w:t xml:space="preserve"> Сторонами, хорошо </w:t>
            </w:r>
            <w:r w:rsidRPr="00436B63">
              <w:rPr>
                <w:rFonts w:ascii="Times New Roman" w:eastAsia="Times New Roman" w:hAnsi="Times New Roman" w:cs="Calibri"/>
                <w:color w:val="000000"/>
                <w:lang w:val="ru-RU"/>
                <w14:ligatures w14:val="none"/>
              </w:rPr>
              <w:t xml:space="preserve">отражен предметный охват Задачи </w:t>
            </w:r>
            <w:r w:rsidRPr="00436B63">
              <w:rPr>
                <w:rFonts w:ascii="Aptos" w:eastAsia="Times New Roman" w:hAnsi="Aptos" w:cs="Calibri"/>
                <w:color w:val="000000"/>
                <w:lang w:val="ru-RU"/>
                <w14:ligatures w14:val="none"/>
              </w:rPr>
              <w:t xml:space="preserve">10. В тенденциях количественных </w:t>
            </w:r>
            <w:r w:rsidRPr="00436B63">
              <w:rPr>
                <w:rFonts w:ascii="Times New Roman" w:eastAsia="Times New Roman" w:hAnsi="Times New Roman" w:cs="Calibri"/>
                <w:color w:val="000000"/>
                <w:lang w:val="ru-RU"/>
                <w14:ligatures w14:val="none"/>
              </w:rPr>
              <w:t>индикаторов Задачи</w:t>
            </w:r>
            <w:r w:rsidRPr="00436B63">
              <w:rPr>
                <w:rFonts w:ascii="Aptos" w:eastAsia="Times New Roman" w:hAnsi="Aptos" w:cs="Calibri"/>
                <w:color w:val="000000"/>
                <w:lang w:val="ru-RU"/>
                <w14:ligatures w14:val="none"/>
              </w:rPr>
              <w:t xml:space="preserve"> 10 очевидны недавние улучшения, свидетельствующие о повышении устойчивости в сельском хозяйстве и лес</w:t>
            </w:r>
            <w:r w:rsidRPr="00436B63">
              <w:rPr>
                <w:rFonts w:ascii="Times New Roman" w:eastAsia="Times New Roman" w:hAnsi="Times New Roman" w:cs="Calibri"/>
                <w:color w:val="000000"/>
                <w:lang w:val="ru-RU"/>
                <w14:ligatures w14:val="none"/>
              </w:rPr>
              <w:t>оводстве. В</w:t>
            </w:r>
            <w:r w:rsidRPr="00436B63">
              <w:rPr>
                <w:rFonts w:ascii="Aptos" w:eastAsia="Times New Roman" w:hAnsi="Aptos" w:cs="Calibri"/>
                <w:color w:val="000000"/>
                <w:lang w:val="ru-RU"/>
                <w14:ligatures w14:val="none"/>
              </w:rPr>
              <w:t xml:space="preserve"> своих самооценках Стороны</w:t>
            </w:r>
            <w:r w:rsidRPr="00436B63">
              <w:rPr>
                <w:rFonts w:ascii="Times New Roman" w:eastAsia="Times New Roman" w:hAnsi="Times New Roman" w:cs="Calibri"/>
                <w:color w:val="000000"/>
                <w:lang w:val="ru-RU"/>
                <w14:ligatures w14:val="none"/>
              </w:rPr>
              <w:t>, однако,</w:t>
            </w:r>
            <w:r w:rsidRPr="00436B63">
              <w:rPr>
                <w:rFonts w:ascii="Aptos" w:eastAsia="Times New Roman" w:hAnsi="Aptos" w:cs="Calibri"/>
                <w:color w:val="000000"/>
                <w:lang w:val="ru-RU"/>
                <w14:ligatures w14:val="none"/>
              </w:rPr>
              <w:t xml:space="preserve"> признают, что прогресс </w:t>
            </w:r>
            <w:r w:rsidRPr="00436B63">
              <w:rPr>
                <w:rFonts w:ascii="Times New Roman" w:eastAsia="Times New Roman" w:hAnsi="Times New Roman" w:cs="Calibri"/>
                <w:color w:val="000000"/>
                <w:lang w:val="ru-RU"/>
                <w14:ligatures w14:val="none"/>
              </w:rPr>
              <w:t>отстает от графика по</w:t>
            </w:r>
            <w:r w:rsidRPr="00436B63">
              <w:rPr>
                <w:rFonts w:ascii="Aptos" w:eastAsia="Times New Roman" w:hAnsi="Aptos" w:cs="Calibri"/>
                <w:color w:val="000000"/>
                <w:lang w:val="ru-RU"/>
                <w14:ligatures w14:val="none"/>
              </w:rPr>
              <w:t xml:space="preserve"> более чем половине национальных </w:t>
            </w:r>
            <w:r w:rsidRPr="00436B63">
              <w:rPr>
                <w:rFonts w:ascii="Times New Roman" w:eastAsia="Times New Roman" w:hAnsi="Times New Roman" w:cs="Calibri"/>
                <w:color w:val="000000"/>
                <w:lang w:val="ru-RU"/>
                <w14:ligatures w14:val="none"/>
              </w:rPr>
              <w:t>задач</w:t>
            </w:r>
            <w:r w:rsidRPr="00436B63">
              <w:rPr>
                <w:rFonts w:ascii="Aptos" w:eastAsia="Times New Roman" w:hAnsi="Aptos" w:cs="Calibri"/>
                <w:color w:val="000000"/>
                <w:lang w:val="ru-RU"/>
                <w14:ligatures w14:val="none"/>
              </w:rPr>
              <w:t xml:space="preserve">. </w:t>
            </w:r>
            <w:r w:rsidRPr="00436B63">
              <w:rPr>
                <w:rFonts w:ascii="Times New Roman" w:eastAsia="Times New Roman" w:hAnsi="Times New Roman" w:cs="Calibri"/>
                <w:color w:val="000000"/>
                <w:lang w:val="ru-RU"/>
                <w14:ligatures w14:val="none"/>
              </w:rPr>
              <w:t>Проведение о</w:t>
            </w:r>
            <w:r w:rsidRPr="00436B63">
              <w:rPr>
                <w:rFonts w:ascii="Aptos" w:eastAsia="Times New Roman" w:hAnsi="Aptos" w:cs="Calibri"/>
                <w:color w:val="000000"/>
                <w:lang w:val="ru-RU"/>
                <w14:ligatures w14:val="none"/>
              </w:rPr>
              <w:t>ценк</w:t>
            </w:r>
            <w:r w:rsidRPr="00436B63">
              <w:rPr>
                <w:rFonts w:ascii="Times New Roman" w:eastAsia="Times New Roman" w:hAnsi="Times New Roman" w:cs="Calibri"/>
                <w:color w:val="000000"/>
                <w:lang w:val="ru-RU"/>
                <w14:ligatures w14:val="none"/>
              </w:rPr>
              <w:t>и</w:t>
            </w:r>
            <w:r w:rsidRPr="00436B63">
              <w:rPr>
                <w:rFonts w:ascii="Aptos" w:eastAsia="Times New Roman" w:hAnsi="Aptos" w:cs="Calibri"/>
                <w:color w:val="000000"/>
                <w:lang w:val="ru-RU"/>
                <w14:ligatures w14:val="none"/>
              </w:rPr>
              <w:t xml:space="preserve"> устойчиво</w:t>
            </w:r>
            <w:r w:rsidRPr="00436B63">
              <w:rPr>
                <w:rFonts w:ascii="Times New Roman" w:eastAsia="Times New Roman" w:hAnsi="Times New Roman" w:cs="Calibri"/>
                <w:color w:val="000000"/>
                <w:lang w:val="ru-RU"/>
                <w14:ligatures w14:val="none"/>
              </w:rPr>
              <w:t xml:space="preserve">й </w:t>
            </w:r>
            <w:r w:rsidRPr="00436B63">
              <w:rPr>
                <w:rFonts w:ascii="Aptos" w:eastAsia="Times New Roman" w:hAnsi="Aptos" w:cs="Calibri"/>
                <w:color w:val="000000"/>
                <w:lang w:val="ru-RU"/>
                <w14:ligatures w14:val="none"/>
              </w:rPr>
              <w:t>аквакультуры не</w:t>
            </w:r>
            <w:r w:rsidRPr="00436B63">
              <w:rPr>
                <w:rFonts w:ascii="Times New Roman" w:eastAsia="Times New Roman" w:hAnsi="Times New Roman" w:cs="Calibri"/>
                <w:color w:val="000000"/>
                <w:lang w:val="ru-RU"/>
                <w14:ligatures w14:val="none"/>
              </w:rPr>
              <w:t xml:space="preserve"> представляется </w:t>
            </w:r>
            <w:r w:rsidRPr="00436B63">
              <w:rPr>
                <w:rFonts w:ascii="Aptos" w:eastAsia="Times New Roman" w:hAnsi="Aptos" w:cs="Calibri"/>
                <w:color w:val="000000"/>
                <w:lang w:val="ru-RU"/>
                <w14:ligatures w14:val="none"/>
              </w:rPr>
              <w:t>возможн</w:t>
            </w:r>
            <w:r w:rsidRPr="00436B63">
              <w:rPr>
                <w:rFonts w:ascii="Times New Roman" w:eastAsia="Times New Roman" w:hAnsi="Times New Roman" w:cs="Calibri"/>
                <w:color w:val="000000"/>
                <w:lang w:val="ru-RU"/>
                <w14:ligatures w14:val="none"/>
              </w:rPr>
              <w:t xml:space="preserve">ым. </w:t>
            </w:r>
            <w:r w:rsidRPr="00436B63">
              <w:rPr>
                <w:rFonts w:ascii="Aptos" w:eastAsia="Times New Roman" w:hAnsi="Aptos" w:cs="Calibri"/>
                <w:color w:val="000000"/>
                <w:lang w:val="ru-RU"/>
                <w14:ligatures w14:val="none"/>
              </w:rPr>
              <w:t xml:space="preserve">Сохраняются значительные проблемы </w:t>
            </w:r>
            <w:r w:rsidRPr="00436B63">
              <w:rPr>
                <w:rFonts w:ascii="Times New Roman" w:eastAsia="Times New Roman" w:hAnsi="Times New Roman" w:cs="Calibri"/>
                <w:color w:val="000000"/>
                <w:lang w:val="ru-RU"/>
                <w14:ligatures w14:val="none"/>
              </w:rPr>
              <w:t>с</w:t>
            </w:r>
            <w:r w:rsidRPr="00436B63">
              <w:rPr>
                <w:rFonts w:ascii="Aptos" w:eastAsia="Times New Roman" w:hAnsi="Aptos" w:cs="Calibri"/>
                <w:color w:val="000000"/>
                <w:lang w:val="ru-RU"/>
                <w14:ligatures w14:val="none"/>
              </w:rPr>
              <w:t xml:space="preserve"> расширени</w:t>
            </w:r>
            <w:r w:rsidRPr="00436B63">
              <w:rPr>
                <w:rFonts w:ascii="Times New Roman" w:eastAsia="Times New Roman" w:hAnsi="Times New Roman" w:cs="Calibri"/>
                <w:color w:val="000000"/>
                <w:lang w:val="ru-RU"/>
                <w14:ligatures w14:val="none"/>
              </w:rPr>
              <w:t>ем</w:t>
            </w:r>
            <w:r w:rsidRPr="00436B63">
              <w:rPr>
                <w:rFonts w:ascii="Aptos" w:eastAsia="Times New Roman" w:hAnsi="Aptos" w:cs="Calibri"/>
                <w:color w:val="000000"/>
                <w:lang w:val="ru-RU"/>
                <w14:ligatures w14:val="none"/>
              </w:rPr>
              <w:t xml:space="preserve"> масштабов практик</w:t>
            </w:r>
            <w:r w:rsidRPr="00436B63">
              <w:rPr>
                <w:rFonts w:ascii="Times New Roman" w:eastAsia="Times New Roman" w:hAnsi="Times New Roman" w:cs="Calibri"/>
                <w:color w:val="000000"/>
                <w:lang w:val="ru-RU"/>
                <w14:ligatures w14:val="none"/>
              </w:rPr>
              <w:t>и</w:t>
            </w:r>
            <w:r w:rsidRPr="00436B63">
              <w:rPr>
                <w:rFonts w:ascii="Aptos" w:eastAsia="Times New Roman" w:hAnsi="Aptos" w:cs="Calibri"/>
                <w:color w:val="000000"/>
                <w:lang w:val="ru-RU"/>
                <w14:ligatures w14:val="none"/>
              </w:rPr>
              <w:t>, сберегающ</w:t>
            </w:r>
            <w:r w:rsidRPr="00436B63">
              <w:rPr>
                <w:rFonts w:ascii="Times New Roman" w:eastAsia="Times New Roman" w:hAnsi="Times New Roman" w:cs="Calibri"/>
                <w:color w:val="000000"/>
                <w:lang w:val="ru-RU"/>
                <w14:ligatures w14:val="none"/>
              </w:rPr>
              <w:t>ей</w:t>
            </w:r>
            <w:r w:rsidRPr="00436B63">
              <w:rPr>
                <w:rFonts w:ascii="Aptos" w:eastAsia="Times New Roman" w:hAnsi="Aptos" w:cs="Calibri"/>
                <w:color w:val="000000"/>
                <w:lang w:val="ru-RU"/>
                <w14:ligatures w14:val="none"/>
              </w:rPr>
              <w:t xml:space="preserve"> биоразнообразие</w:t>
            </w:r>
            <w:r w:rsidRPr="00436B63">
              <w:rPr>
                <w:rFonts w:ascii="Times New Roman" w:eastAsia="Times New Roman" w:hAnsi="Times New Roman" w:cs="Calibri"/>
                <w:color w:val="000000"/>
                <w:lang w:val="ru-RU"/>
                <w14:ligatures w14:val="none"/>
              </w:rPr>
              <w:t xml:space="preserve">, </w:t>
            </w:r>
            <w:r w:rsidRPr="00436B63">
              <w:rPr>
                <w:rFonts w:ascii="Aptos" w:eastAsia="Times New Roman" w:hAnsi="Aptos" w:cs="Calibri"/>
                <w:color w:val="000000"/>
                <w:lang w:val="ru-RU"/>
                <w14:ligatures w14:val="none"/>
              </w:rPr>
              <w:t xml:space="preserve">при одновременном обеспечении продовольственной </w:t>
            </w:r>
            <w:r w:rsidRPr="00436B63">
              <w:rPr>
                <w:rFonts w:ascii="Times New Roman" w:eastAsia="Times New Roman" w:hAnsi="Times New Roman" w:cs="Calibri"/>
                <w:color w:val="000000"/>
                <w:lang w:val="ru-RU"/>
                <w14:ligatures w14:val="none"/>
              </w:rPr>
              <w:t>защищенности</w:t>
            </w:r>
            <w:r w:rsidRPr="00436B63">
              <w:rPr>
                <w:rFonts w:ascii="Aptos" w:eastAsia="Times New Roman" w:hAnsi="Aptos" w:cs="Calibri"/>
                <w:color w:val="000000"/>
                <w:lang w:val="ru-RU"/>
                <w14:ligatures w14:val="none"/>
              </w:rPr>
              <w:t xml:space="preserve">, средств к существованию и устойчивого развития. В </w:t>
            </w:r>
            <w:r w:rsidRPr="00436B63">
              <w:rPr>
                <w:rFonts w:ascii="Times New Roman" w:eastAsia="Times New Roman" w:hAnsi="Times New Roman" w:cs="Calibri"/>
                <w:color w:val="000000"/>
                <w:lang w:val="ru-RU"/>
                <w14:ligatures w14:val="none"/>
              </w:rPr>
              <w:t xml:space="preserve">особенности </w:t>
            </w:r>
            <w:r w:rsidRPr="00436B63">
              <w:rPr>
                <w:rFonts w:ascii="Aptos" w:eastAsia="Times New Roman" w:hAnsi="Aptos" w:cs="Calibri"/>
                <w:color w:val="000000"/>
                <w:lang w:val="ru-RU"/>
                <w14:ligatures w14:val="none"/>
              </w:rPr>
              <w:t xml:space="preserve">отсутствие стимулов и сохранение вредных субсидий, слабое правоприменение, низкий потенциал местных </w:t>
            </w:r>
            <w:r w:rsidRPr="00436B63">
              <w:rPr>
                <w:rFonts w:ascii="Times New Roman" w:eastAsia="Times New Roman" w:hAnsi="Times New Roman" w:cs="Calibri"/>
                <w:color w:val="000000"/>
                <w:lang w:val="ru-RU"/>
                <w14:ligatures w14:val="none"/>
              </w:rPr>
              <w:t xml:space="preserve">общин </w:t>
            </w:r>
            <w:r w:rsidRPr="00436B63">
              <w:rPr>
                <w:rFonts w:ascii="Aptos" w:eastAsia="Times New Roman" w:hAnsi="Aptos" w:cs="Calibri"/>
                <w:color w:val="000000"/>
                <w:lang w:val="ru-RU"/>
                <w14:ligatures w14:val="none"/>
              </w:rPr>
              <w:t>и растущее внешнее давление, включая изменение климата, продолжают препятствовать прогрессу.</w:t>
            </w:r>
            <w:r w:rsidRPr="00436B63">
              <w:rPr>
                <w:rFonts w:ascii="Times New Roman" w:eastAsia="Times New Roman" w:hAnsi="Times New Roman" w:cs="Calibri"/>
                <w:color w:val="000000"/>
                <w:lang w:val="ru-RU"/>
                <w14:ligatures w14:val="none"/>
              </w:rPr>
              <w:t xml:space="preserve">  </w:t>
            </w:r>
            <w:r w:rsidRPr="00436B63">
              <w:rPr>
                <w:rFonts w:ascii="Aptos" w:eastAsia="Times New Roman" w:hAnsi="Aptos" w:cs="Calibri"/>
                <w:color w:val="000000"/>
                <w:lang w:val="ru-RU"/>
                <w14:ligatures w14:val="none"/>
              </w:rPr>
              <w:t xml:space="preserve">  </w:t>
            </w:r>
          </w:p>
          <w:p w14:paraId="05A2826F"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32B90303" w14:textId="77777777" w:rsidR="00C50906" w:rsidRPr="00436B63" w:rsidRDefault="00C50906" w:rsidP="00C50906">
      <w:pPr>
        <w:rPr>
          <w:rFonts w:ascii="Aptos" w:eastAsia="Times New Roman" w:hAnsi="Aptos" w:cs="Arial"/>
          <w:lang w:val="ru-RU"/>
          <w14:ligatures w14:val="none"/>
        </w:rPr>
      </w:pPr>
    </w:p>
    <w:p w14:paraId="7EB558B0"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Охват Сторонами элементов задачи 10 Рамочной программы в их национальных задачах</w:t>
      </w:r>
    </w:p>
    <w:p w14:paraId="0E184689" w14:textId="77777777" w:rsidR="00C50906" w:rsidRPr="00436B63" w:rsidRDefault="00C50906" w:rsidP="00C50906">
      <w:pPr>
        <w:rPr>
          <w:rFonts w:ascii="Aptos" w:eastAsia="Times New Roman" w:hAnsi="Aptos" w:cs="Arial"/>
          <w:i/>
          <w:iCs/>
          <w:sz w:val="22"/>
          <w:szCs w:val="22"/>
          <w:lang w:val="ru-RU"/>
          <w14:ligatures w14:val="none"/>
        </w:rPr>
      </w:pPr>
    </w:p>
    <w:p w14:paraId="5456AD24" w14:textId="77777777" w:rsidR="00C50906" w:rsidRPr="00436B63" w:rsidRDefault="00C50906" w:rsidP="00C50906">
      <w:pPr>
        <w:rPr>
          <w:rFonts w:ascii="Aptos" w:eastAsia="Times New Roman" w:hAnsi="Aptos" w:cs="Arial"/>
          <w:i/>
          <w:iCs/>
          <w:sz w:val="22"/>
          <w:szCs w:val="22"/>
          <w:lang w:val="ru-RU"/>
          <w14:ligatures w14:val="none"/>
        </w:rPr>
      </w:pPr>
    </w:p>
    <w:p w14:paraId="1C3D20D6" w14:textId="77777777" w:rsidR="00C50906" w:rsidRPr="00436B63" w:rsidRDefault="00C50906" w:rsidP="00C50906">
      <w:pPr>
        <w:keepNext/>
        <w:spacing w:after="200" w:line="240" w:lineRule="auto"/>
        <w:rPr>
          <w:rFonts w:ascii="Aptos" w:eastAsia="Yu Mincho" w:hAnsi="Aptos" w:cs="Arial"/>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Таблица</w:t>
      </w:r>
      <w:r w:rsidRPr="00436B63">
        <w:rPr>
          <w:rFonts w:ascii="Aptos" w:eastAsia="Yu Mincho" w:hAnsi="Aptos" w:cs="Arial"/>
          <w:color w:val="0E2841"/>
          <w:kern w:val="0"/>
          <w:sz w:val="20"/>
          <w:szCs w:val="20"/>
          <w:lang w:val="ru-RU" w:eastAsia="ja-JP"/>
          <w14:ligatures w14:val="none"/>
        </w:rPr>
        <w:t xml:space="preserve"> 22 </w:t>
      </w:r>
    </w:p>
    <w:p w14:paraId="702174A7" w14:textId="77777777" w:rsidR="00C50906" w:rsidRPr="00436B63" w:rsidRDefault="00C50906" w:rsidP="00C50906">
      <w:pPr>
        <w:keepNext/>
        <w:spacing w:after="200" w:line="240" w:lineRule="auto"/>
        <w:rPr>
          <w:rFonts w:ascii="Aptos" w:eastAsia="Yu Mincho" w:hAnsi="Aptos" w:cs="Arial"/>
          <w:iCs/>
          <w:color w:val="0E2841"/>
          <w:kern w:val="0"/>
          <w:sz w:val="20"/>
          <w:szCs w:val="20"/>
          <w:lang w:val="ru-RU" w:eastAsia="ja-JP"/>
          <w14:ligatures w14:val="none"/>
        </w:rPr>
      </w:pPr>
      <w:r w:rsidRPr="00436B63">
        <w:rPr>
          <w:rFonts w:ascii="Aptos" w:eastAsia="Yu Mincho" w:hAnsi="Aptos" w:cs="Arial"/>
          <w:b/>
          <w:iCs/>
          <w:color w:val="0E2841"/>
          <w:kern w:val="0"/>
          <w:sz w:val="20"/>
          <w:szCs w:val="20"/>
          <w:lang w:val="ru-RU" w:eastAsia="ja-JP"/>
          <w14:ligatures w14:val="none"/>
        </w:rPr>
        <w:t xml:space="preserve">Элементы задачи </w:t>
      </w:r>
      <w:r w:rsidRPr="00436B63">
        <w:rPr>
          <w:rFonts w:ascii="Times New Roman" w:eastAsia="Yu Mincho" w:hAnsi="Times New Roman" w:cs="Arial"/>
          <w:b/>
          <w:iCs/>
          <w:color w:val="0E2841"/>
          <w:kern w:val="0"/>
          <w:sz w:val="20"/>
          <w:szCs w:val="20"/>
          <w:lang w:val="ru-RU" w:eastAsia="ja-JP"/>
          <w14:ligatures w14:val="none"/>
        </w:rPr>
        <w:t>10</w:t>
      </w:r>
      <w:r w:rsidRPr="00436B63">
        <w:rPr>
          <w:rFonts w:ascii="Aptos" w:eastAsia="Yu Mincho" w:hAnsi="Aptos" w:cs="Arial"/>
          <w:b/>
          <w:iCs/>
          <w:color w:val="0E2841"/>
          <w:kern w:val="0"/>
          <w:sz w:val="20"/>
          <w:szCs w:val="20"/>
          <w:lang w:val="ru-RU" w:eastAsia="ja-JP"/>
          <w14:ligatures w14:val="none"/>
        </w:rPr>
        <w:t xml:space="preserve"> Рамочной программы и их охват в национальных </w:t>
      </w:r>
      <w:proofErr w:type="spellStart"/>
      <w:r w:rsidRPr="00436B63">
        <w:rPr>
          <w:rFonts w:ascii="Aptos" w:eastAsia="Yu Mincho" w:hAnsi="Aptos" w:cs="Arial"/>
          <w:b/>
          <w:iCs/>
          <w:color w:val="0E2841"/>
          <w:kern w:val="0"/>
          <w:sz w:val="20"/>
          <w:szCs w:val="20"/>
          <w:lang w:val="ru-RU" w:eastAsia="ja-JP"/>
          <w14:ligatures w14:val="none"/>
        </w:rPr>
        <w:t>задачах</w:t>
      </w:r>
      <w:r w:rsidRPr="00436B63">
        <w:rPr>
          <w:rFonts w:ascii="Aptos" w:eastAsia="Yu Mincho" w:hAnsi="Aptos" w:cs="Arial"/>
          <w:color w:val="0E2841"/>
          <w:kern w:val="0"/>
          <w:sz w:val="20"/>
          <w:szCs w:val="20"/>
          <w:vertAlign w:val="superscript"/>
          <w:lang w:val="ru-RU" w:eastAsia="ja-JP"/>
          <w14:ligatures w14:val="none"/>
        </w:rPr>
        <w:t>a</w:t>
      </w:r>
      <w:proofErr w:type="spellEnd"/>
    </w:p>
    <w:p w14:paraId="4E850C60" w14:textId="77777777" w:rsidR="00C50906" w:rsidRPr="00436B63" w:rsidRDefault="00C50906" w:rsidP="00C50906">
      <w:pPr>
        <w:rPr>
          <w:rFonts w:ascii="Aptos" w:eastAsia="Times New Roman" w:hAnsi="Aptos" w:cs="Arial"/>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59"/>
        <w:gridCol w:w="657"/>
      </w:tblGrid>
      <w:tr w:rsidR="00C50906" w:rsidRPr="00436B63" w14:paraId="78F5A092" w14:textId="77777777" w:rsidTr="005716FA">
        <w:tc>
          <w:tcPr>
            <w:tcW w:w="8359" w:type="dxa"/>
          </w:tcPr>
          <w:p w14:paraId="61389351"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Обеспечение устойчивого управления сельскохозяйственными</w:t>
            </w:r>
            <w:r w:rsidRPr="00436B63">
              <w:rPr>
                <w:rFonts w:ascii="Times New Roman" w:eastAsia="Times New Roman" w:hAnsi="Times New Roman" w:cs="Arial"/>
                <w:sz w:val="20"/>
                <w:szCs w:val="20"/>
                <w:lang w:val="ru-RU"/>
                <w14:ligatures w14:val="none"/>
              </w:rPr>
              <w:t xml:space="preserve"> угодьями</w:t>
            </w:r>
          </w:p>
          <w:p w14:paraId="52787F77"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tc>
        <w:tc>
          <w:tcPr>
            <w:tcW w:w="657" w:type="dxa"/>
            <w:shd w:val="clear" w:color="auto" w:fill="00B050"/>
          </w:tcPr>
          <w:p w14:paraId="73BEC76D"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82</w:t>
            </w:r>
          </w:p>
        </w:tc>
      </w:tr>
      <w:tr w:rsidR="00C50906" w:rsidRPr="00436B63" w14:paraId="47130BD9" w14:textId="77777777" w:rsidTr="005716FA">
        <w:tc>
          <w:tcPr>
            <w:tcW w:w="8359" w:type="dxa"/>
          </w:tcPr>
          <w:p w14:paraId="021E0A89"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Обеспечение устойчивого управления </w:t>
            </w:r>
            <w:r w:rsidRPr="00436B63">
              <w:rPr>
                <w:rFonts w:ascii="Times New Roman" w:eastAsia="Times New Roman" w:hAnsi="Times New Roman" w:cs="Arial"/>
                <w:sz w:val="20"/>
                <w:szCs w:val="20"/>
                <w:lang w:val="ru-RU"/>
                <w14:ligatures w14:val="none"/>
              </w:rPr>
              <w:t>аквакультурными угодьями</w:t>
            </w:r>
          </w:p>
          <w:p w14:paraId="5586E93C"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tc>
        <w:tc>
          <w:tcPr>
            <w:tcW w:w="657" w:type="dxa"/>
            <w:shd w:val="clear" w:color="auto" w:fill="FFFF00"/>
          </w:tcPr>
          <w:p w14:paraId="33AE76DF"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52</w:t>
            </w:r>
          </w:p>
        </w:tc>
      </w:tr>
      <w:tr w:rsidR="00C50906" w:rsidRPr="00436B63" w14:paraId="6F35148C" w14:textId="77777777" w:rsidTr="005716FA">
        <w:tc>
          <w:tcPr>
            <w:tcW w:w="8359" w:type="dxa"/>
          </w:tcPr>
          <w:p w14:paraId="40BA5E92"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Обеспечение устойчивого управления </w:t>
            </w:r>
            <w:r w:rsidRPr="00436B63">
              <w:rPr>
                <w:rFonts w:ascii="Times New Roman" w:eastAsia="Times New Roman" w:hAnsi="Times New Roman" w:cs="Arial"/>
                <w:sz w:val="20"/>
                <w:szCs w:val="20"/>
                <w:lang w:val="ru-RU"/>
                <w14:ligatures w14:val="none"/>
              </w:rPr>
              <w:t>рыболовными угодьями</w:t>
            </w:r>
          </w:p>
          <w:p w14:paraId="48CADF9B" w14:textId="77777777" w:rsidR="00C50906" w:rsidRPr="00436B63" w:rsidRDefault="00C50906" w:rsidP="00C50906">
            <w:pPr>
              <w:spacing w:after="0" w:line="240" w:lineRule="auto"/>
              <w:rPr>
                <w:rFonts w:ascii="Times New Roman" w:eastAsia="Times New Roman" w:hAnsi="Times New Roman"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 </w:t>
            </w:r>
          </w:p>
          <w:p w14:paraId="29F10B9C"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tc>
        <w:tc>
          <w:tcPr>
            <w:tcW w:w="657" w:type="dxa"/>
            <w:shd w:val="clear" w:color="auto" w:fill="92D050"/>
          </w:tcPr>
          <w:p w14:paraId="1F573265"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70</w:t>
            </w:r>
          </w:p>
        </w:tc>
      </w:tr>
      <w:tr w:rsidR="00C50906" w:rsidRPr="00436B63" w14:paraId="390667C5" w14:textId="77777777" w:rsidTr="005716FA">
        <w:tc>
          <w:tcPr>
            <w:tcW w:w="8359" w:type="dxa"/>
          </w:tcPr>
          <w:p w14:paraId="6262201D"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Обеспечение устойчивого управления </w:t>
            </w:r>
            <w:r w:rsidRPr="00436B63">
              <w:rPr>
                <w:rFonts w:ascii="Times New Roman" w:eastAsia="Times New Roman" w:hAnsi="Times New Roman" w:cs="Arial"/>
                <w:sz w:val="20"/>
                <w:szCs w:val="20"/>
                <w:lang w:val="ru-RU"/>
                <w14:ligatures w14:val="none"/>
              </w:rPr>
              <w:t>лесными угодьями</w:t>
            </w:r>
          </w:p>
          <w:p w14:paraId="6976F00B" w14:textId="77777777" w:rsidR="00C50906" w:rsidRPr="00436B63" w:rsidRDefault="00C50906" w:rsidP="00C50906">
            <w:pPr>
              <w:spacing w:after="0" w:line="240" w:lineRule="auto"/>
              <w:rPr>
                <w:rFonts w:ascii="Times New Roman" w:eastAsia="Times New Roman" w:hAnsi="Times New Roman"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 </w:t>
            </w:r>
          </w:p>
          <w:p w14:paraId="12E3CB56"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tc>
        <w:tc>
          <w:tcPr>
            <w:tcW w:w="657" w:type="dxa"/>
            <w:shd w:val="clear" w:color="auto" w:fill="92D050"/>
          </w:tcPr>
          <w:p w14:paraId="47FC66F4"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72</w:t>
            </w:r>
          </w:p>
        </w:tc>
      </w:tr>
      <w:tr w:rsidR="00C50906" w:rsidRPr="00436B63" w14:paraId="3354D0C9" w14:textId="77777777" w:rsidTr="005716FA">
        <w:tc>
          <w:tcPr>
            <w:tcW w:w="8359" w:type="dxa"/>
          </w:tcPr>
          <w:p w14:paraId="45C7D532"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Обеспечение значительно более широкого </w:t>
            </w:r>
            <w:r w:rsidRPr="00436B63">
              <w:rPr>
                <w:rFonts w:ascii="Aptos" w:eastAsia="Times New Roman" w:hAnsi="Aptos" w:cs="Arial"/>
                <w:sz w:val="20"/>
                <w:szCs w:val="20"/>
                <w:lang w:val="ru-RU"/>
                <w14:ligatures w14:val="none"/>
              </w:rPr>
              <w:t xml:space="preserve">применения </w:t>
            </w:r>
            <w:r w:rsidRPr="00436B63">
              <w:rPr>
                <w:rFonts w:ascii="Times New Roman" w:eastAsia="Times New Roman" w:hAnsi="Times New Roman" w:cs="Arial"/>
                <w:sz w:val="20"/>
                <w:szCs w:val="20"/>
                <w:lang w:val="ru-RU"/>
                <w14:ligatures w14:val="none"/>
              </w:rPr>
              <w:t xml:space="preserve">практики, сберегающей </w:t>
            </w:r>
            <w:r w:rsidRPr="00436B63">
              <w:rPr>
                <w:rFonts w:ascii="Aptos" w:eastAsia="Times New Roman" w:hAnsi="Aptos" w:cs="Arial"/>
                <w:sz w:val="20"/>
                <w:szCs w:val="20"/>
                <w:lang w:val="ru-RU"/>
                <w14:ligatures w14:val="none"/>
              </w:rPr>
              <w:t>биоразнообрази</w:t>
            </w:r>
            <w:r w:rsidRPr="00436B63">
              <w:rPr>
                <w:rFonts w:ascii="Times New Roman" w:eastAsia="Times New Roman" w:hAnsi="Times New Roman" w:cs="Arial"/>
                <w:sz w:val="20"/>
                <w:szCs w:val="20"/>
                <w:lang w:val="ru-RU"/>
                <w14:ligatures w14:val="none"/>
              </w:rPr>
              <w:t xml:space="preserve">е, </w:t>
            </w:r>
            <w:r w:rsidRPr="00436B63">
              <w:rPr>
                <w:rFonts w:ascii="Aptos" w:eastAsia="Times New Roman" w:hAnsi="Aptos" w:cs="Arial"/>
                <w:sz w:val="20"/>
                <w:szCs w:val="20"/>
                <w:lang w:val="ru-RU"/>
                <w14:ligatures w14:val="none"/>
              </w:rPr>
              <w:t>такой как устойчивая интенсификация, агроэкологические и другие инновационные подходы</w:t>
            </w:r>
            <w:r w:rsidRPr="00436B63">
              <w:rPr>
                <w:rFonts w:ascii="Times New Roman" w:eastAsia="Times New Roman" w:hAnsi="Times New Roman" w:cs="Arial"/>
                <w:sz w:val="20"/>
                <w:szCs w:val="20"/>
                <w:lang w:val="ru-RU"/>
                <w14:ligatures w14:val="none"/>
              </w:rPr>
              <w:t xml:space="preserve"> </w:t>
            </w:r>
          </w:p>
        </w:tc>
        <w:tc>
          <w:tcPr>
            <w:tcW w:w="657" w:type="dxa"/>
            <w:shd w:val="clear" w:color="auto" w:fill="92D050"/>
          </w:tcPr>
          <w:p w14:paraId="1E4AB6D5"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61</w:t>
            </w:r>
          </w:p>
        </w:tc>
      </w:tr>
      <w:tr w:rsidR="00C50906" w:rsidRPr="00436B63" w14:paraId="642C59D0" w14:textId="77777777" w:rsidTr="005716FA">
        <w:tc>
          <w:tcPr>
            <w:tcW w:w="8359" w:type="dxa"/>
          </w:tcPr>
          <w:p w14:paraId="57DA8CD4"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Обеспечение того, чтобы устойчивое управление производственными секторами </w:t>
            </w:r>
            <w:r w:rsidRPr="00436B63">
              <w:rPr>
                <w:rFonts w:ascii="Aptos" w:eastAsia="Times New Roman" w:hAnsi="Aptos" w:cs="Arial"/>
                <w:sz w:val="20"/>
                <w:szCs w:val="20"/>
                <w:lang w:val="ru-RU"/>
                <w14:ligatures w14:val="none"/>
              </w:rPr>
              <w:t>способств</w:t>
            </w:r>
            <w:r w:rsidRPr="00436B63">
              <w:rPr>
                <w:rFonts w:ascii="Times New Roman" w:eastAsia="Times New Roman" w:hAnsi="Times New Roman" w:cs="Arial"/>
                <w:sz w:val="20"/>
                <w:szCs w:val="20"/>
                <w:lang w:val="ru-RU"/>
                <w14:ligatures w14:val="none"/>
              </w:rPr>
              <w:t xml:space="preserve">овало </w:t>
            </w:r>
            <w:r w:rsidRPr="00436B63">
              <w:rPr>
                <w:rFonts w:ascii="Aptos" w:eastAsia="Times New Roman" w:hAnsi="Aptos" w:cs="Arial"/>
                <w:sz w:val="20"/>
                <w:szCs w:val="20"/>
                <w:lang w:val="ru-RU"/>
                <w14:ligatures w14:val="none"/>
              </w:rPr>
              <w:t xml:space="preserve">жизнеспособности, долгосрочной эффективности и производительности таких производственных систем </w:t>
            </w:r>
            <w:r w:rsidRPr="00436B63">
              <w:rPr>
                <w:rFonts w:ascii="Times New Roman" w:eastAsia="Times New Roman" w:hAnsi="Times New Roman" w:cs="Arial"/>
                <w:sz w:val="20"/>
                <w:szCs w:val="20"/>
                <w:lang w:val="ru-RU"/>
                <w14:ligatures w14:val="none"/>
              </w:rPr>
              <w:t xml:space="preserve"> </w:t>
            </w:r>
          </w:p>
        </w:tc>
        <w:tc>
          <w:tcPr>
            <w:tcW w:w="657" w:type="dxa"/>
            <w:shd w:val="clear" w:color="auto" w:fill="FFFF00"/>
          </w:tcPr>
          <w:p w14:paraId="76598ABD"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51</w:t>
            </w:r>
          </w:p>
        </w:tc>
      </w:tr>
      <w:tr w:rsidR="00C50906" w:rsidRPr="00436B63" w14:paraId="3B8D8E53" w14:textId="77777777" w:rsidTr="005716FA">
        <w:tc>
          <w:tcPr>
            <w:tcW w:w="8359" w:type="dxa"/>
          </w:tcPr>
          <w:p w14:paraId="147E62CC"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Обеспечение того, чтобы устойчивое управление производственными секторами </w:t>
            </w:r>
            <w:r w:rsidRPr="00436B63">
              <w:rPr>
                <w:rFonts w:ascii="Aptos" w:eastAsia="Times New Roman" w:hAnsi="Aptos" w:cs="Arial"/>
                <w:sz w:val="20"/>
                <w:szCs w:val="20"/>
                <w:lang w:val="ru-RU"/>
                <w14:ligatures w14:val="none"/>
              </w:rPr>
              <w:t>способств</w:t>
            </w:r>
            <w:r w:rsidRPr="00436B63">
              <w:rPr>
                <w:rFonts w:ascii="Times New Roman" w:eastAsia="Times New Roman" w:hAnsi="Times New Roman" w:cs="Arial"/>
                <w:sz w:val="20"/>
                <w:szCs w:val="20"/>
                <w:lang w:val="ru-RU"/>
                <w14:ligatures w14:val="none"/>
              </w:rPr>
              <w:t>овало</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продовольственной защищенности </w:t>
            </w:r>
          </w:p>
          <w:p w14:paraId="4FA0E49B"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tc>
        <w:tc>
          <w:tcPr>
            <w:tcW w:w="657" w:type="dxa"/>
            <w:shd w:val="clear" w:color="auto" w:fill="FFFF00"/>
          </w:tcPr>
          <w:p w14:paraId="6A6EE67F"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46</w:t>
            </w:r>
          </w:p>
        </w:tc>
      </w:tr>
      <w:tr w:rsidR="00C50906" w:rsidRPr="00436B63" w14:paraId="3A349D9B" w14:textId="77777777" w:rsidTr="005716FA">
        <w:tc>
          <w:tcPr>
            <w:tcW w:w="8359" w:type="dxa"/>
          </w:tcPr>
          <w:p w14:paraId="4099C71E"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Обеспечение того, чтобы устойчивое управление производственными секторами </w:t>
            </w:r>
            <w:r w:rsidRPr="00436B63">
              <w:rPr>
                <w:rFonts w:ascii="Aptos" w:eastAsia="Times New Roman" w:hAnsi="Aptos" w:cs="Arial"/>
                <w:sz w:val="20"/>
                <w:szCs w:val="20"/>
                <w:lang w:val="ru-RU"/>
                <w14:ligatures w14:val="none"/>
              </w:rPr>
              <w:t>способств</w:t>
            </w:r>
            <w:r w:rsidRPr="00436B63">
              <w:rPr>
                <w:rFonts w:ascii="Times New Roman" w:eastAsia="Times New Roman" w:hAnsi="Times New Roman" w:cs="Arial"/>
                <w:sz w:val="20"/>
                <w:szCs w:val="20"/>
                <w:lang w:val="ru-RU"/>
                <w14:ligatures w14:val="none"/>
              </w:rPr>
              <w:t>овало</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сохранению и восстановлению биоразнообразия </w:t>
            </w:r>
            <w:r w:rsidRPr="00436B63">
              <w:rPr>
                <w:rFonts w:ascii="Aptos" w:eastAsia="Times New Roman" w:hAnsi="Aptos" w:cs="Arial"/>
                <w:sz w:val="20"/>
                <w:szCs w:val="20"/>
                <w:lang w:val="ru-RU"/>
                <w14:ligatures w14:val="none"/>
              </w:rPr>
              <w:t xml:space="preserve"> </w:t>
            </w:r>
          </w:p>
        </w:tc>
        <w:tc>
          <w:tcPr>
            <w:tcW w:w="657" w:type="dxa"/>
            <w:shd w:val="clear" w:color="auto" w:fill="FFFF00"/>
          </w:tcPr>
          <w:p w14:paraId="66788FE1"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57</w:t>
            </w:r>
          </w:p>
        </w:tc>
      </w:tr>
      <w:tr w:rsidR="00C50906" w:rsidRPr="00436B63" w14:paraId="04541638" w14:textId="77777777" w:rsidTr="005716FA">
        <w:tc>
          <w:tcPr>
            <w:tcW w:w="8359" w:type="dxa"/>
          </w:tcPr>
          <w:p w14:paraId="0F8F083F"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Обеспечение того, чтобы устойчивое управление производственными секторами </w:t>
            </w:r>
            <w:r w:rsidRPr="00436B63">
              <w:rPr>
                <w:rFonts w:ascii="Aptos" w:eastAsia="Times New Roman" w:hAnsi="Aptos" w:cs="Arial"/>
                <w:sz w:val="20"/>
                <w:szCs w:val="20"/>
                <w:lang w:val="ru-RU"/>
                <w14:ligatures w14:val="none"/>
              </w:rPr>
              <w:t>способств</w:t>
            </w:r>
            <w:r w:rsidRPr="00436B63">
              <w:rPr>
                <w:rFonts w:ascii="Times New Roman" w:eastAsia="Times New Roman" w:hAnsi="Times New Roman" w:cs="Arial"/>
                <w:sz w:val="20"/>
                <w:szCs w:val="20"/>
                <w:lang w:val="ru-RU"/>
                <w14:ligatures w14:val="none"/>
              </w:rPr>
              <w:t>овало</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вкладу природы в жизнь людей, включая экосистемные функции и услуги </w:t>
            </w:r>
          </w:p>
        </w:tc>
        <w:tc>
          <w:tcPr>
            <w:tcW w:w="657" w:type="dxa"/>
            <w:shd w:val="clear" w:color="auto" w:fill="FFFF00"/>
          </w:tcPr>
          <w:p w14:paraId="7D3C108E"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51</w:t>
            </w:r>
          </w:p>
        </w:tc>
      </w:tr>
      <w:tr w:rsidR="00C50906" w:rsidRPr="00F43B05" w14:paraId="4834F658" w14:textId="77777777" w:rsidTr="005716FA">
        <w:tc>
          <w:tcPr>
            <w:tcW w:w="9016" w:type="dxa"/>
            <w:gridSpan w:val="2"/>
          </w:tcPr>
          <w:p w14:paraId="28E514EC" w14:textId="77777777" w:rsidR="00C50906" w:rsidRPr="00436B63" w:rsidRDefault="00C50906" w:rsidP="00C50906">
            <w:pPr>
              <w:spacing w:after="0" w:line="240" w:lineRule="auto"/>
              <w:rPr>
                <w:rFonts w:ascii="Aptos" w:eastAsia="Times New Roman" w:hAnsi="Aptos" w:cs="Arial"/>
                <w:b/>
                <w:bCs/>
                <w:sz w:val="20"/>
                <w:szCs w:val="20"/>
                <w:lang w:val="ru-RU"/>
                <w14:ligatures w14:val="none"/>
              </w:rPr>
            </w:pPr>
          </w:p>
          <w:p w14:paraId="77606C82" w14:textId="77777777" w:rsidR="00C50906" w:rsidRPr="00436B63" w:rsidRDefault="00C50906" w:rsidP="00C50906">
            <w:pPr>
              <w:keepNext/>
              <w:spacing w:after="0" w:line="240" w:lineRule="auto"/>
              <w:rPr>
                <w:rFonts w:ascii="Times New Roman" w:eastAsia="Times New Roman" w:hAnsi="Times New Roman" w:cs="Times New Roman"/>
                <w:b/>
                <w:bCs/>
                <w:color w:val="000000"/>
                <w:kern w:val="0"/>
                <w:sz w:val="22"/>
                <w:szCs w:val="22"/>
                <w:lang w:val="ru-RU" w:eastAsia="en-GB"/>
                <w14:ligatures w14:val="none"/>
              </w:rPr>
            </w:pPr>
            <w:r w:rsidRPr="00436B63">
              <w:rPr>
                <w:rFonts w:ascii="Aptos" w:eastAsia="Times New Roman" w:hAnsi="Aptos" w:cs="Times New Roman"/>
                <w:b/>
                <w:bCs/>
                <w:color w:val="000000"/>
                <w:kern w:val="0"/>
                <w:sz w:val="22"/>
                <w:szCs w:val="22"/>
                <w:lang w:val="ru-RU" w:eastAsia="en-GB"/>
                <w14:ligatures w14:val="none"/>
              </w:rPr>
              <w:t xml:space="preserve">В среднем </w:t>
            </w:r>
            <w:r w:rsidRPr="00436B63">
              <w:rPr>
                <w:rFonts w:ascii="Times New Roman" w:eastAsia="Times New Roman" w:hAnsi="Times New Roman" w:cs="Times New Roman"/>
                <w:b/>
                <w:bCs/>
                <w:color w:val="000000"/>
                <w:kern w:val="0"/>
                <w:sz w:val="22"/>
                <w:szCs w:val="22"/>
                <w:lang w:val="ru-RU" w:eastAsia="en-GB"/>
                <w14:ligatures w14:val="none"/>
              </w:rPr>
              <w:t xml:space="preserve">Стороны рассмотрели, </w:t>
            </w:r>
            <w:r w:rsidRPr="00436B63">
              <w:rPr>
                <w:rFonts w:ascii="Aptos" w:eastAsia="Times New Roman" w:hAnsi="Aptos" w:cs="Times New Roman"/>
                <w:b/>
                <w:bCs/>
                <w:color w:val="000000"/>
                <w:kern w:val="0"/>
                <w:sz w:val="22"/>
                <w:szCs w:val="22"/>
                <w:lang w:val="ru-RU" w:eastAsia="en-GB"/>
                <w14:ligatures w14:val="none"/>
              </w:rPr>
              <w:t>по крайней мере в некоторой степени</w:t>
            </w:r>
            <w:r w:rsidRPr="00436B63">
              <w:rPr>
                <w:rFonts w:ascii="Times New Roman" w:eastAsia="Times New Roman" w:hAnsi="Times New Roman" w:cs="Times New Roman"/>
                <w:b/>
                <w:bCs/>
                <w:color w:val="000000"/>
                <w:kern w:val="0"/>
                <w:sz w:val="22"/>
                <w:szCs w:val="22"/>
                <w:lang w:val="ru-RU" w:eastAsia="en-GB"/>
                <w14:ligatures w14:val="none"/>
              </w:rPr>
              <w:t>,</w:t>
            </w:r>
            <w:r w:rsidRPr="00436B63">
              <w:rPr>
                <w:rFonts w:ascii="Aptos" w:eastAsia="Times New Roman" w:hAnsi="Aptos" w:cs="Times New Roman"/>
                <w:b/>
                <w:bCs/>
                <w:color w:val="000000"/>
                <w:kern w:val="0"/>
                <w:sz w:val="22"/>
                <w:szCs w:val="22"/>
                <w:lang w:val="ru-RU" w:eastAsia="en-GB"/>
                <w14:ligatures w14:val="none"/>
              </w:rPr>
              <w:t xml:space="preserve"> 6</w:t>
            </w:r>
            <w:r w:rsidRPr="00436B63">
              <w:rPr>
                <w:rFonts w:ascii="Times New Roman" w:eastAsia="Times New Roman" w:hAnsi="Times New Roman" w:cs="Times New Roman"/>
                <w:b/>
                <w:bCs/>
                <w:color w:val="000000"/>
                <w:kern w:val="0"/>
                <w:sz w:val="22"/>
                <w:szCs w:val="22"/>
                <w:lang w:val="ru-RU" w:eastAsia="en-GB"/>
                <w14:ligatures w14:val="none"/>
              </w:rPr>
              <w:t>0</w:t>
            </w:r>
            <w:r w:rsidRPr="00436B63">
              <w:rPr>
                <w:rFonts w:ascii="Aptos" w:eastAsia="Times New Roman" w:hAnsi="Aptos" w:cs="Times New Roman"/>
                <w:b/>
                <w:bCs/>
                <w:color w:val="000000"/>
                <w:kern w:val="0"/>
                <w:sz w:val="22"/>
                <w:szCs w:val="22"/>
                <w:lang w:val="ru-RU" w:eastAsia="en-GB"/>
                <w14:ligatures w14:val="none"/>
              </w:rPr>
              <w:t xml:space="preserve"> процент</w:t>
            </w:r>
            <w:r w:rsidRPr="00436B63">
              <w:rPr>
                <w:rFonts w:ascii="Times New Roman" w:eastAsia="Times New Roman" w:hAnsi="Times New Roman" w:cs="Times New Roman"/>
                <w:b/>
                <w:bCs/>
                <w:color w:val="000000"/>
                <w:kern w:val="0"/>
                <w:sz w:val="22"/>
                <w:szCs w:val="22"/>
                <w:lang w:val="ru-RU" w:eastAsia="en-GB"/>
                <w14:ligatures w14:val="none"/>
              </w:rPr>
              <w:t>ов</w:t>
            </w:r>
            <w:r w:rsidRPr="00436B63">
              <w:rPr>
                <w:rFonts w:ascii="Aptos" w:eastAsia="Times New Roman" w:hAnsi="Aptos" w:cs="Times New Roman"/>
                <w:b/>
                <w:bCs/>
                <w:color w:val="000000"/>
                <w:kern w:val="0"/>
                <w:sz w:val="22"/>
                <w:szCs w:val="22"/>
                <w:lang w:val="ru-RU" w:eastAsia="en-GB"/>
                <w14:ligatures w14:val="none"/>
              </w:rPr>
              <w:t xml:space="preserve"> этих элементов в своих национальных </w:t>
            </w:r>
            <w:r w:rsidRPr="00436B63">
              <w:rPr>
                <w:rFonts w:ascii="Times New Roman" w:eastAsia="Times New Roman" w:hAnsi="Times New Roman" w:cs="Times New Roman"/>
                <w:b/>
                <w:bCs/>
                <w:color w:val="000000"/>
                <w:kern w:val="0"/>
                <w:sz w:val="22"/>
                <w:szCs w:val="22"/>
                <w:lang w:val="ru-RU" w:eastAsia="en-GB"/>
                <w14:ligatures w14:val="none"/>
              </w:rPr>
              <w:t>задачах</w:t>
            </w:r>
          </w:p>
          <w:p w14:paraId="492FC212"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tc>
      </w:tr>
    </w:tbl>
    <w:p w14:paraId="32DB6496" w14:textId="77777777" w:rsidR="00C50906" w:rsidRPr="00436B63" w:rsidRDefault="00C50906" w:rsidP="00C50906">
      <w:pPr>
        <w:rPr>
          <w:rFonts w:ascii="Aptos" w:eastAsia="Times New Roman" w:hAnsi="Aptos" w:cs="Arial"/>
          <w:lang w:val="ru-RU"/>
          <w14:ligatures w14:val="none"/>
        </w:rPr>
      </w:pPr>
    </w:p>
    <w:p w14:paraId="25AEA76F" w14:textId="09AE531F" w:rsidR="00C50906" w:rsidRPr="00436B63" w:rsidRDefault="00C50906" w:rsidP="00C50906">
      <w:pPr>
        <w:rPr>
          <w:rFonts w:ascii="Aptos" w:eastAsia="Times New Roman" w:hAnsi="Aptos" w:cs="Arial"/>
          <w:iCs/>
          <w:sz w:val="16"/>
          <w:szCs w:val="16"/>
          <w:lang w:val="ru-RU"/>
          <w14:ligatures w14:val="none"/>
        </w:rPr>
      </w:pPr>
      <w:r w:rsidRPr="00436B63">
        <w:rPr>
          <w:rFonts w:ascii="Times New Roman" w:eastAsia="Times New Roman" w:hAnsi="Times New Roman" w:cs="Arial"/>
          <w:i/>
          <w:sz w:val="16"/>
          <w:szCs w:val="16"/>
          <w:lang w:val="ru-RU"/>
          <w14:ligatures w14:val="none"/>
        </w:rPr>
        <w:t>Примечание</w:t>
      </w:r>
      <w:r w:rsidRPr="00436B63">
        <w:rPr>
          <w:rFonts w:ascii="Aptos" w:eastAsia="Times New Roman" w:hAnsi="Aptos" w:cs="Arial"/>
          <w:iCs/>
          <w:sz w:val="16"/>
          <w:szCs w:val="16"/>
          <w:lang w:val="ru-RU"/>
          <w14:ligatures w14:val="none"/>
        </w:rPr>
        <w:t xml:space="preserve">: </w:t>
      </w:r>
      <w:r w:rsidR="00434F94">
        <w:rPr>
          <w:rFonts w:ascii="Aptos" w:eastAsia="Times New Roman" w:hAnsi="Aptos" w:cs="Arial"/>
          <w:iCs/>
          <w:sz w:val="16"/>
          <w:szCs w:val="16"/>
          <w:lang w:val="ru-RU"/>
          <w14:ligatures w14:val="none"/>
        </w:rPr>
        <w:t>в правом столбце таблицы</w:t>
      </w:r>
      <w:r w:rsidRPr="00436B63">
        <w:rPr>
          <w:rFonts w:ascii="Times New Roman" w:eastAsia="Times New Roman" w:hAnsi="Times New Roman" w:cs="Times New Roman"/>
          <w:kern w:val="0"/>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w:t>
      </w:r>
      <w:r w:rsidRPr="00436B63">
        <w:rPr>
          <w:rFonts w:ascii="Aptos" w:eastAsia="Times New Roman" w:hAnsi="Aptos" w:cs="Arial"/>
          <w:iCs/>
          <w:sz w:val="16"/>
          <w:szCs w:val="16"/>
          <w:lang w:val="ru-RU"/>
          <w14:ligatures w14:val="none"/>
        </w:rPr>
        <w:t>.</w:t>
      </w:r>
    </w:p>
    <w:p w14:paraId="385A181A" w14:textId="77777777" w:rsidR="00C50906" w:rsidRPr="00436B63" w:rsidRDefault="00C50906" w:rsidP="00C50906">
      <w:pPr>
        <w:spacing w:after="0" w:line="240" w:lineRule="auto"/>
        <w:textAlignment w:val="baseline"/>
        <w:rPr>
          <w:rFonts w:ascii="Segoe UI" w:eastAsia="Times New Roman" w:hAnsi="Segoe UI" w:cs="Segoe UI"/>
          <w:kern w:val="0"/>
          <w:sz w:val="16"/>
          <w:szCs w:val="16"/>
          <w:lang w:val="ru-RU"/>
          <w14:ligatures w14:val="none"/>
        </w:rPr>
      </w:pPr>
      <w:r w:rsidRPr="00436B63">
        <w:rPr>
          <w:rFonts w:ascii="Times New Roman" w:eastAsia="Times New Roman" w:hAnsi="Times New Roman" w:cs="Times New Roman"/>
          <w:kern w:val="0"/>
          <w:sz w:val="16"/>
          <w:szCs w:val="16"/>
          <w:vertAlign w:val="superscript"/>
          <w:lang w:val="ru-RU"/>
          <w14:ligatures w14:val="none"/>
        </w:rPr>
        <w:t>a</w:t>
      </w:r>
      <w:r w:rsidRPr="00436B63">
        <w:rPr>
          <w:rFonts w:ascii="Aptos" w:eastAsia="Times New Roman" w:hAnsi="Aptos" w:cs="Segoe UI"/>
          <w:kern w:val="0"/>
          <w:sz w:val="16"/>
          <w:szCs w:val="16"/>
          <w:lang w:val="ru-RU"/>
          <w14:ligatures w14:val="none"/>
        </w:rPr>
        <w:t xml:space="preserve"> </w:t>
      </w:r>
      <w:r w:rsidRPr="00436B63">
        <w:rPr>
          <w:rFonts w:ascii="Times New Roman" w:eastAsia="Times New Roman" w:hAnsi="Times New Roman" w:cs="Times New Roman"/>
          <w:kern w:val="0"/>
          <w:sz w:val="16"/>
          <w:szCs w:val="16"/>
          <w:lang w:val="ru-RU"/>
          <w14:ligatures w14:val="none"/>
        </w:rPr>
        <w:t xml:space="preserve">Элементы каждой задачи были определены Специальной группой технических экспертов по индикаторам </w:t>
      </w:r>
      <w:proofErr w:type="spellStart"/>
      <w:r w:rsidRPr="00436B63">
        <w:rPr>
          <w:rFonts w:ascii="Times New Roman" w:eastAsia="Times New Roman" w:hAnsi="Times New Roman" w:cs="Times New Roman"/>
          <w:kern w:val="0"/>
          <w:sz w:val="16"/>
          <w:szCs w:val="16"/>
          <w:lang w:val="ru-RU"/>
          <w14:ligatures w14:val="none"/>
        </w:rPr>
        <w:t>Куньминско</w:t>
      </w:r>
      <w:proofErr w:type="spellEnd"/>
      <w:r w:rsidRPr="00436B63">
        <w:rPr>
          <w:rFonts w:ascii="Times New Roman" w:eastAsia="Times New Roman" w:hAnsi="Times New Roman" w:cs="Times New Roman"/>
          <w:kern w:val="0"/>
          <w:sz w:val="16"/>
          <w:szCs w:val="16"/>
          <w:lang w:val="ru-RU"/>
          <w14:ligatures w14:val="none"/>
        </w:rPr>
        <w:t xml:space="preserve">-Монреальской глобальной рамочной программы в области биоразнообразия (см. приложение I к документу </w:t>
      </w:r>
      <w:hyperlink r:id="rId123" w:history="1">
        <w:r w:rsidRPr="00436B63">
          <w:rPr>
            <w:rFonts w:ascii="Times New Roman" w:eastAsia="Times New Roman" w:hAnsi="Times New Roman" w:cs="Times New Roman"/>
            <w:kern w:val="0"/>
            <w:sz w:val="16"/>
            <w:szCs w:val="16"/>
            <w:lang w:val="ru-RU"/>
            <w14:ligatures w14:val="none"/>
          </w:rPr>
          <w:t>CBD/COP/16/INF/4</w:t>
        </w:r>
      </w:hyperlink>
      <w:r w:rsidRPr="00436B63">
        <w:rPr>
          <w:rFonts w:ascii="Times New Roman" w:eastAsia="Times New Roman" w:hAnsi="Times New Roman" w:cs="Times New Roman"/>
          <w:kern w:val="0"/>
          <w:sz w:val="16"/>
          <w:szCs w:val="16"/>
          <w:lang w:val="ru-RU"/>
          <w14:ligatures w14:val="none"/>
        </w:rPr>
        <w:t xml:space="preserve">; и Affinito and </w:t>
      </w:r>
      <w:proofErr w:type="spellStart"/>
      <w:r w:rsidRPr="00436B63">
        <w:rPr>
          <w:rFonts w:ascii="Times New Roman" w:eastAsia="Times New Roman" w:hAnsi="Times New Roman" w:cs="Times New Roman"/>
          <w:kern w:val="0"/>
          <w:sz w:val="16"/>
          <w:szCs w:val="16"/>
          <w:lang w:val="ru-RU"/>
          <w14:ligatures w14:val="none"/>
        </w:rPr>
        <w:t>others</w:t>
      </w:r>
      <w:proofErr w:type="spellEnd"/>
      <w:r w:rsidRPr="00436B63">
        <w:rPr>
          <w:rFonts w:ascii="Times New Roman" w:eastAsia="Times New Roman" w:hAnsi="Times New Roman" w:cs="Times New Roman"/>
          <w:kern w:val="0"/>
          <w:sz w:val="16"/>
          <w:szCs w:val="16"/>
          <w:lang w:val="ru-RU"/>
          <w14:ligatures w14:val="none"/>
        </w:rPr>
        <w:t xml:space="preserve">, 2025). Подробная методология анализа национальных задач изложена в документе </w:t>
      </w:r>
      <w:hyperlink r:id="rId124" w:history="1">
        <w:r w:rsidRPr="00436B63">
          <w:rPr>
            <w:rFonts w:ascii="Times New Roman" w:eastAsia="Times New Roman" w:hAnsi="Times New Roman" w:cs="Times New Roman"/>
            <w:kern w:val="0"/>
            <w:sz w:val="16"/>
            <w:szCs w:val="16"/>
            <w:lang w:val="ru-RU"/>
            <w14:ligatures w14:val="none"/>
          </w:rPr>
          <w:t>CBD/SBI/7/INF/22</w:t>
        </w:r>
      </w:hyperlink>
      <w:r w:rsidRPr="00436B63">
        <w:rPr>
          <w:rFonts w:ascii="Times New Roman" w:eastAsia="Times New Roman" w:hAnsi="Times New Roman" w:cs="Times New Roman"/>
          <w:kern w:val="0"/>
          <w:sz w:val="16"/>
          <w:szCs w:val="16"/>
          <w:lang w:val="ru-RU"/>
          <w14:ligatures w14:val="none"/>
        </w:rPr>
        <w:t>.</w:t>
      </w:r>
      <w:r w:rsidRPr="00436B63">
        <w:rPr>
          <w:rFonts w:ascii="Aptos" w:eastAsia="Times New Roman" w:hAnsi="Aptos" w:cs="Segoe UI"/>
          <w:kern w:val="0"/>
          <w:sz w:val="16"/>
          <w:szCs w:val="16"/>
          <w:lang w:val="ru-RU"/>
          <w14:ligatures w14:val="none"/>
        </w:rPr>
        <w:t> </w:t>
      </w:r>
    </w:p>
    <w:p w14:paraId="735B81EC" w14:textId="77777777" w:rsidR="00C50906" w:rsidRPr="00436B63" w:rsidRDefault="00C50906" w:rsidP="00C50906">
      <w:pPr>
        <w:rPr>
          <w:rFonts w:ascii="Aptos" w:eastAsia="Times New Roman" w:hAnsi="Aptos" w:cs="Arial"/>
          <w:lang w:val="ru-RU"/>
          <w14:ligatures w14:val="none"/>
        </w:rPr>
      </w:pPr>
    </w:p>
    <w:p w14:paraId="18942AD4" w14:textId="77777777" w:rsidR="00C50906" w:rsidRPr="00436B63" w:rsidRDefault="00C50906" w:rsidP="00C50906">
      <w:pPr>
        <w:rPr>
          <w:rFonts w:ascii="Times New Roman" w:eastAsia="Times New Roman" w:hAnsi="Times New Roman" w:cs="Arial"/>
          <w:lang w:val="ru-RU"/>
          <w14:ligatures w14:val="none"/>
        </w:rPr>
      </w:pPr>
      <w:r w:rsidRPr="00436B63">
        <w:rPr>
          <w:rFonts w:ascii="Aptos" w:eastAsia="Yu Gothic Light" w:hAnsi="Aptos" w:cs="Arial"/>
          <w:lang w:val="ru-RU"/>
          <w14:ligatures w14:val="none"/>
        </w:rPr>
        <w:t>Подавляющее большинство Сторон представил</w:t>
      </w:r>
      <w:r w:rsidRPr="00436B63">
        <w:rPr>
          <w:rFonts w:ascii="Times New Roman" w:eastAsia="Yu Gothic Light" w:hAnsi="Times New Roman" w:cs="Arial"/>
          <w:lang w:val="ru-RU"/>
          <w14:ligatures w14:val="none"/>
        </w:rPr>
        <w:t>о</w:t>
      </w:r>
      <w:r w:rsidRPr="00436B63">
        <w:rPr>
          <w:rFonts w:ascii="Aptos" w:eastAsia="Yu Gothic Light" w:hAnsi="Aptos" w:cs="Arial"/>
          <w:lang w:val="ru-RU"/>
          <w14:ligatures w14:val="none"/>
        </w:rPr>
        <w:t xml:space="preserve"> национальные </w:t>
      </w:r>
      <w:r w:rsidRPr="00436B63">
        <w:rPr>
          <w:rFonts w:ascii="Times New Roman" w:eastAsia="Yu Gothic Light" w:hAnsi="Times New Roman" w:cs="Arial"/>
          <w:lang w:val="ru-RU"/>
          <w14:ligatures w14:val="none"/>
        </w:rPr>
        <w:t xml:space="preserve">задачи, в которых решаются вопросы </w:t>
      </w:r>
      <w:r w:rsidRPr="00436B63">
        <w:rPr>
          <w:rFonts w:ascii="Aptos" w:eastAsia="Yu Gothic Light" w:hAnsi="Aptos" w:cs="Arial"/>
          <w:lang w:val="ru-RU"/>
          <w14:ligatures w14:val="none"/>
        </w:rPr>
        <w:t xml:space="preserve">устойчивого сельского хозяйства (82%), лесного хозяйства (72%) и рыболовства (70%) (см. таблицу 22). Меньшее </w:t>
      </w:r>
      <w:r w:rsidRPr="00436B63">
        <w:rPr>
          <w:rFonts w:ascii="Times New Roman" w:eastAsia="Yu Gothic Light" w:hAnsi="Times New Roman" w:cs="Arial"/>
          <w:lang w:val="ru-RU"/>
          <w14:ligatures w14:val="none"/>
        </w:rPr>
        <w:t xml:space="preserve">число </w:t>
      </w:r>
      <w:r w:rsidRPr="00436B63">
        <w:rPr>
          <w:rFonts w:ascii="Aptos" w:eastAsia="Yu Gothic Light" w:hAnsi="Aptos" w:cs="Arial"/>
          <w:lang w:val="ru-RU"/>
          <w14:ligatures w14:val="none"/>
        </w:rPr>
        <w:t xml:space="preserve">Сторон (51%) </w:t>
      </w:r>
      <w:r w:rsidRPr="00436B63">
        <w:rPr>
          <w:rFonts w:ascii="Times New Roman" w:eastAsia="Yu Gothic Light" w:hAnsi="Times New Roman" w:cs="Arial"/>
          <w:lang w:val="ru-RU"/>
          <w14:ligatures w14:val="none"/>
        </w:rPr>
        <w:t xml:space="preserve">решает </w:t>
      </w:r>
      <w:r w:rsidRPr="00436B63">
        <w:rPr>
          <w:rFonts w:ascii="Aptos" w:eastAsia="Yu Gothic Light" w:hAnsi="Aptos" w:cs="Arial"/>
          <w:lang w:val="ru-RU"/>
          <w14:ligatures w14:val="none"/>
        </w:rPr>
        <w:t>вопросы устойчиво</w:t>
      </w:r>
      <w:r w:rsidRPr="00436B63">
        <w:rPr>
          <w:rFonts w:ascii="Times New Roman" w:eastAsia="Yu Gothic Light" w:hAnsi="Times New Roman" w:cs="Arial"/>
          <w:lang w:val="ru-RU"/>
          <w14:ligatures w14:val="none"/>
        </w:rPr>
        <w:t xml:space="preserve">й </w:t>
      </w:r>
      <w:r w:rsidRPr="00436B63">
        <w:rPr>
          <w:rFonts w:ascii="Aptos" w:eastAsia="Yu Gothic Light" w:hAnsi="Aptos" w:cs="Arial"/>
          <w:lang w:val="ru-RU"/>
          <w14:ligatures w14:val="none"/>
        </w:rPr>
        <w:t>аквакультуры. Большинство Сторон (61%) также представил</w:t>
      </w:r>
      <w:r w:rsidRPr="00436B63">
        <w:rPr>
          <w:rFonts w:ascii="Times New Roman" w:eastAsia="Yu Gothic Light" w:hAnsi="Times New Roman" w:cs="Arial"/>
          <w:lang w:val="ru-RU"/>
          <w14:ligatures w14:val="none"/>
        </w:rPr>
        <w:t>о</w:t>
      </w:r>
      <w:r w:rsidRPr="00436B63">
        <w:rPr>
          <w:rFonts w:ascii="Aptos" w:eastAsia="Yu Gothic Light" w:hAnsi="Aptos" w:cs="Arial"/>
          <w:lang w:val="ru-RU"/>
          <w14:ligatures w14:val="none"/>
        </w:rPr>
        <w:t xml:space="preserve"> </w:t>
      </w:r>
      <w:r w:rsidRPr="00436B63">
        <w:rPr>
          <w:rFonts w:ascii="Times New Roman" w:eastAsia="Yu Gothic Light" w:hAnsi="Times New Roman" w:cs="Arial"/>
          <w:lang w:val="ru-RU"/>
          <w14:ligatures w14:val="none"/>
        </w:rPr>
        <w:t xml:space="preserve">задачи, в которых решаются вопросы </w:t>
      </w:r>
      <w:r w:rsidRPr="00436B63">
        <w:rPr>
          <w:rFonts w:ascii="Aptos" w:eastAsia="Yu Gothic Light" w:hAnsi="Aptos" w:cs="Arial"/>
          <w:lang w:val="ru-RU"/>
          <w14:ligatures w14:val="none"/>
        </w:rPr>
        <w:t xml:space="preserve">существенного </w:t>
      </w:r>
      <w:r w:rsidRPr="00436B63">
        <w:rPr>
          <w:rFonts w:ascii="Times New Roman" w:eastAsia="Yu Gothic Light" w:hAnsi="Times New Roman" w:cs="Arial"/>
          <w:lang w:val="ru-RU"/>
          <w14:ligatures w14:val="none"/>
        </w:rPr>
        <w:t xml:space="preserve">повышения использования </w:t>
      </w:r>
      <w:r w:rsidRPr="00436B63">
        <w:rPr>
          <w:rFonts w:ascii="Aptos" w:eastAsia="Yu Gothic Light" w:hAnsi="Aptos" w:cs="Arial"/>
          <w:lang w:val="ru-RU"/>
          <w14:ligatures w14:val="none"/>
        </w:rPr>
        <w:t>практик, сберегающ</w:t>
      </w:r>
      <w:r w:rsidRPr="00436B63">
        <w:rPr>
          <w:rFonts w:ascii="Times New Roman" w:eastAsia="Yu Gothic Light" w:hAnsi="Times New Roman" w:cs="Arial"/>
          <w:lang w:val="ru-RU"/>
          <w14:ligatures w14:val="none"/>
        </w:rPr>
        <w:t>их</w:t>
      </w:r>
      <w:r w:rsidRPr="00436B63">
        <w:rPr>
          <w:rFonts w:ascii="Aptos" w:eastAsia="Yu Gothic Light" w:hAnsi="Aptos" w:cs="Arial"/>
          <w:lang w:val="ru-RU"/>
          <w14:ligatures w14:val="none"/>
        </w:rPr>
        <w:t xml:space="preserve"> биоразнообразие. Около половины Сторон </w:t>
      </w:r>
      <w:r w:rsidRPr="00436B63">
        <w:rPr>
          <w:rFonts w:ascii="Times New Roman" w:eastAsia="Yu Gothic Light" w:hAnsi="Times New Roman" w:cs="Arial"/>
          <w:lang w:val="ru-RU"/>
          <w14:ligatures w14:val="none"/>
        </w:rPr>
        <w:t xml:space="preserve">решают </w:t>
      </w:r>
      <w:r w:rsidRPr="00436B63">
        <w:rPr>
          <w:rFonts w:ascii="Aptos" w:eastAsia="Yu Gothic Light" w:hAnsi="Aptos" w:cs="Arial"/>
          <w:lang w:val="ru-RU"/>
          <w14:ligatures w14:val="none"/>
        </w:rPr>
        <w:t xml:space="preserve">элементы </w:t>
      </w:r>
      <w:r w:rsidRPr="00436B63">
        <w:rPr>
          <w:rFonts w:ascii="Times New Roman" w:eastAsia="Yu Gothic Light" w:hAnsi="Times New Roman" w:cs="Arial"/>
          <w:lang w:val="ru-RU"/>
          <w14:ligatures w14:val="none"/>
        </w:rPr>
        <w:t xml:space="preserve">Задачи, </w:t>
      </w:r>
      <w:r w:rsidRPr="00436B63">
        <w:rPr>
          <w:rFonts w:ascii="Aptos" w:eastAsia="Yu Gothic Light" w:hAnsi="Aptos" w:cs="Arial"/>
          <w:lang w:val="ru-RU"/>
          <w14:ligatures w14:val="none"/>
        </w:rPr>
        <w:t xml:space="preserve">касающиеся вклада производственных секторов в сохранение биоразнообразия (57%), вклада природы в </w:t>
      </w:r>
      <w:r w:rsidRPr="00436B63">
        <w:rPr>
          <w:rFonts w:ascii="Times New Roman" w:eastAsia="Yu Gothic Light" w:hAnsi="Times New Roman" w:cs="Arial"/>
          <w:lang w:val="ru-RU"/>
          <w14:ligatures w14:val="none"/>
        </w:rPr>
        <w:t xml:space="preserve">жизнь </w:t>
      </w:r>
      <w:r w:rsidRPr="00436B63">
        <w:rPr>
          <w:rFonts w:ascii="Aptos" w:eastAsia="Yu Gothic Light" w:hAnsi="Aptos" w:cs="Arial"/>
          <w:lang w:val="ru-RU"/>
          <w14:ligatures w14:val="none"/>
        </w:rPr>
        <w:t xml:space="preserve">людей (51%), </w:t>
      </w:r>
      <w:r w:rsidRPr="00436B63">
        <w:rPr>
          <w:rFonts w:ascii="Agency FB" w:eastAsia="Yu Gothic Light" w:hAnsi="Aptos" w:cs="Arial"/>
          <w:lang w:val="ru-RU"/>
          <w14:ligatures w14:val="none"/>
        </w:rPr>
        <w:t>жизнеспособност</w:t>
      </w:r>
      <w:r w:rsidRPr="00436B63">
        <w:rPr>
          <w:rFonts w:ascii="Times New Roman" w:eastAsia="Yu Gothic Light" w:hAnsi="Times New Roman" w:cs="Arial"/>
          <w:lang w:val="ru-RU"/>
          <w14:ligatures w14:val="none"/>
        </w:rPr>
        <w:t>и</w:t>
      </w:r>
      <w:r w:rsidRPr="00436B63">
        <w:rPr>
          <w:rFonts w:ascii="Agency FB" w:eastAsia="Yu Gothic Light" w:hAnsi="Agency FB" w:cs="Arial"/>
          <w:lang w:val="ru-RU"/>
          <w14:ligatures w14:val="none"/>
        </w:rPr>
        <w:t xml:space="preserve"> </w:t>
      </w:r>
      <w:r w:rsidRPr="00436B63">
        <w:rPr>
          <w:rFonts w:ascii="Aptos" w:eastAsia="Yu Gothic Light" w:hAnsi="Aptos" w:cs="Arial"/>
          <w:lang w:val="ru-RU"/>
          <w14:ligatures w14:val="none"/>
        </w:rPr>
        <w:t xml:space="preserve">и долгосрочной эффективности в производственном секторе (51%) и продовольственной </w:t>
      </w:r>
      <w:r w:rsidRPr="00436B63">
        <w:rPr>
          <w:rFonts w:ascii="Times New Roman" w:eastAsia="Yu Gothic Light" w:hAnsi="Times New Roman" w:cs="Arial"/>
          <w:lang w:val="ru-RU"/>
          <w14:ligatures w14:val="none"/>
        </w:rPr>
        <w:t xml:space="preserve">защищенности </w:t>
      </w:r>
      <w:r w:rsidRPr="00436B63">
        <w:rPr>
          <w:rFonts w:ascii="Aptos" w:eastAsia="Yu Gothic Light" w:hAnsi="Aptos" w:cs="Arial"/>
          <w:lang w:val="ru-RU"/>
          <w14:ligatures w14:val="none"/>
        </w:rPr>
        <w:t>(46%). В целом</w:t>
      </w:r>
      <w:r w:rsidRPr="00436B63">
        <w:rPr>
          <w:rFonts w:ascii="Times New Roman" w:eastAsia="Yu Gothic Light" w:hAnsi="Times New Roman" w:cs="Arial"/>
          <w:lang w:val="ru-RU"/>
          <w14:ligatures w14:val="none"/>
        </w:rPr>
        <w:t>,</w:t>
      </w:r>
      <w:r w:rsidRPr="00436B63">
        <w:rPr>
          <w:rFonts w:ascii="Aptos" w:eastAsia="Yu Gothic Light" w:hAnsi="Aptos" w:cs="Arial"/>
          <w:lang w:val="ru-RU"/>
          <w14:ligatures w14:val="none"/>
        </w:rPr>
        <w:t xml:space="preserve"> </w:t>
      </w:r>
      <w:r w:rsidRPr="00436B63">
        <w:rPr>
          <w:rFonts w:ascii="Times New Roman" w:eastAsia="Yu Gothic Light" w:hAnsi="Times New Roman" w:cs="Arial"/>
          <w:lang w:val="ru-RU"/>
          <w14:ligatures w14:val="none"/>
        </w:rPr>
        <w:t xml:space="preserve">в </w:t>
      </w:r>
      <w:r w:rsidRPr="00436B63">
        <w:rPr>
          <w:rFonts w:ascii="Aptos" w:eastAsia="Yu Gothic Light" w:hAnsi="Aptos" w:cs="Arial"/>
          <w:lang w:val="ru-RU"/>
          <w14:ligatures w14:val="none"/>
        </w:rPr>
        <w:t>представленны</w:t>
      </w:r>
      <w:r w:rsidRPr="00436B63">
        <w:rPr>
          <w:rFonts w:ascii="Times New Roman" w:eastAsia="Yu Gothic Light" w:hAnsi="Times New Roman" w:cs="Arial"/>
          <w:lang w:val="ru-RU"/>
          <w14:ligatures w14:val="none"/>
        </w:rPr>
        <w:t>х</w:t>
      </w:r>
      <w:r w:rsidRPr="00436B63">
        <w:rPr>
          <w:rFonts w:ascii="Aptos" w:eastAsia="Yu Gothic Light" w:hAnsi="Aptos" w:cs="Arial"/>
          <w:lang w:val="ru-RU"/>
          <w14:ligatures w14:val="none"/>
        </w:rPr>
        <w:t xml:space="preserve"> национальны</w:t>
      </w:r>
      <w:r w:rsidRPr="00436B63">
        <w:rPr>
          <w:rFonts w:ascii="Times New Roman" w:eastAsia="Yu Gothic Light" w:hAnsi="Times New Roman" w:cs="Arial"/>
          <w:lang w:val="ru-RU"/>
          <w14:ligatures w14:val="none"/>
        </w:rPr>
        <w:t xml:space="preserve">х задачах </w:t>
      </w:r>
      <w:r w:rsidRPr="00436B63">
        <w:rPr>
          <w:rFonts w:ascii="Aptos" w:eastAsia="Yu Gothic Light" w:hAnsi="Aptos" w:cs="Arial"/>
          <w:lang w:val="ru-RU"/>
          <w14:ligatures w14:val="none"/>
        </w:rPr>
        <w:t>хорошо охвачен в</w:t>
      </w:r>
      <w:r w:rsidRPr="00436B63">
        <w:rPr>
          <w:rFonts w:ascii="Times New Roman" w:eastAsia="Yu Gothic Light" w:hAnsi="Times New Roman" w:cs="Arial"/>
          <w:lang w:val="ru-RU"/>
          <w14:ligatures w14:val="none"/>
        </w:rPr>
        <w:t>е</w:t>
      </w:r>
      <w:r w:rsidRPr="00436B63">
        <w:rPr>
          <w:rFonts w:ascii="Aptos" w:eastAsia="Yu Gothic Light" w:hAnsi="Aptos" w:cs="Arial"/>
          <w:lang w:val="ru-RU"/>
          <w14:ligatures w14:val="none"/>
        </w:rPr>
        <w:t>с</w:t>
      </w:r>
      <w:r w:rsidRPr="00436B63">
        <w:rPr>
          <w:rFonts w:ascii="Times New Roman" w:eastAsia="Yu Gothic Light" w:hAnsi="Times New Roman" w:cs="Arial"/>
          <w:lang w:val="ru-RU"/>
          <w14:ligatures w14:val="none"/>
        </w:rPr>
        <w:t xml:space="preserve">ь спектр Задачи </w:t>
      </w:r>
      <w:r w:rsidRPr="00436B63">
        <w:rPr>
          <w:rFonts w:ascii="Aptos" w:eastAsia="Yu Gothic Light" w:hAnsi="Aptos" w:cs="Arial"/>
          <w:lang w:val="ru-RU"/>
          <w14:ligatures w14:val="none"/>
        </w:rPr>
        <w:t xml:space="preserve">10. В </w:t>
      </w:r>
      <w:r w:rsidRPr="00436B63">
        <w:rPr>
          <w:rFonts w:ascii="Times New Roman" w:eastAsia="Yu Gothic Light" w:hAnsi="Times New Roman" w:cs="Arial"/>
          <w:lang w:val="ru-RU"/>
          <w14:ligatures w14:val="none"/>
        </w:rPr>
        <w:t>Задачу</w:t>
      </w:r>
      <w:r w:rsidRPr="00436B63">
        <w:rPr>
          <w:rFonts w:ascii="Aptos" w:eastAsia="Yu Gothic Light" w:hAnsi="Aptos" w:cs="Arial"/>
          <w:lang w:val="ru-RU"/>
          <w14:ligatures w14:val="none"/>
        </w:rPr>
        <w:t xml:space="preserve"> 10 не</w:t>
      </w:r>
      <w:r w:rsidRPr="00436B63">
        <w:rPr>
          <w:rFonts w:ascii="Times New Roman" w:eastAsia="Yu Gothic Light" w:hAnsi="Times New Roman" w:cs="Arial"/>
          <w:lang w:val="ru-RU"/>
          <w14:ligatures w14:val="none"/>
        </w:rPr>
        <w:t xml:space="preserve"> включены к</w:t>
      </w:r>
      <w:r w:rsidRPr="00436B63">
        <w:rPr>
          <w:rFonts w:ascii="Aptos" w:eastAsia="Yu Gothic Light" w:hAnsi="Aptos" w:cs="Arial"/>
          <w:lang w:val="ru-RU"/>
          <w14:ligatures w14:val="none"/>
        </w:rPr>
        <w:t>онкретны</w:t>
      </w:r>
      <w:r w:rsidRPr="00436B63">
        <w:rPr>
          <w:rFonts w:ascii="Times New Roman" w:eastAsia="Yu Gothic Light" w:hAnsi="Times New Roman" w:cs="Arial"/>
          <w:lang w:val="ru-RU"/>
          <w14:ligatures w14:val="none"/>
        </w:rPr>
        <w:t>е</w:t>
      </w:r>
      <w:r w:rsidRPr="00436B63">
        <w:rPr>
          <w:rFonts w:ascii="Aptos" w:eastAsia="Yu Gothic Light" w:hAnsi="Aptos" w:cs="Arial"/>
          <w:lang w:val="ru-RU"/>
          <w14:ligatures w14:val="none"/>
        </w:rPr>
        <w:t xml:space="preserve"> количественны</w:t>
      </w:r>
      <w:r w:rsidRPr="00436B63">
        <w:rPr>
          <w:rFonts w:ascii="Times New Roman" w:eastAsia="Yu Gothic Light" w:hAnsi="Times New Roman" w:cs="Arial"/>
          <w:lang w:val="ru-RU"/>
          <w14:ligatures w14:val="none"/>
        </w:rPr>
        <w:t>е</w:t>
      </w:r>
      <w:r w:rsidRPr="00436B63">
        <w:rPr>
          <w:rFonts w:ascii="Aptos" w:eastAsia="Yu Gothic Light" w:hAnsi="Aptos" w:cs="Arial"/>
          <w:lang w:val="ru-RU"/>
          <w14:ligatures w14:val="none"/>
        </w:rPr>
        <w:t xml:space="preserve"> элемент</w:t>
      </w:r>
      <w:r w:rsidRPr="00436B63">
        <w:rPr>
          <w:rFonts w:ascii="Times New Roman" w:eastAsia="Yu Gothic Light" w:hAnsi="Times New Roman" w:cs="Arial"/>
          <w:lang w:val="ru-RU"/>
          <w14:ligatures w14:val="none"/>
        </w:rPr>
        <w:t>ы</w:t>
      </w:r>
      <w:r w:rsidRPr="00436B63">
        <w:rPr>
          <w:rFonts w:ascii="Aptos" w:eastAsia="Yu Gothic Light" w:hAnsi="Aptos" w:cs="Arial"/>
          <w:lang w:val="ru-RU"/>
          <w14:ligatures w14:val="none"/>
        </w:rPr>
        <w:t xml:space="preserve">, но есть обязательство существенно </w:t>
      </w:r>
      <w:r w:rsidRPr="00436B63">
        <w:rPr>
          <w:rFonts w:ascii="Times New Roman" w:eastAsia="Yu Gothic Light" w:hAnsi="Times New Roman" w:cs="Arial"/>
          <w:lang w:val="ru-RU"/>
          <w14:ligatures w14:val="none"/>
        </w:rPr>
        <w:t xml:space="preserve">расширить использование </w:t>
      </w:r>
      <w:r w:rsidRPr="00436B63">
        <w:rPr>
          <w:rFonts w:ascii="Aptos" w:eastAsia="Yu Gothic Light" w:hAnsi="Aptos" w:cs="Arial"/>
          <w:lang w:val="ru-RU"/>
          <w14:ligatures w14:val="none"/>
        </w:rPr>
        <w:t xml:space="preserve">методов, </w:t>
      </w:r>
      <w:r w:rsidRPr="00436B63">
        <w:rPr>
          <w:rFonts w:ascii="Times New Roman" w:eastAsia="Yu Gothic Light" w:hAnsi="Times New Roman" w:cs="Arial"/>
          <w:lang w:val="ru-RU"/>
          <w14:ligatures w14:val="none"/>
        </w:rPr>
        <w:t xml:space="preserve">сберегающих </w:t>
      </w:r>
      <w:r w:rsidRPr="00436B63">
        <w:rPr>
          <w:rFonts w:ascii="Aptos" w:eastAsia="Yu Gothic Light" w:hAnsi="Aptos" w:cs="Arial"/>
          <w:lang w:val="ru-RU"/>
          <w14:ligatures w14:val="none"/>
        </w:rPr>
        <w:t>биоразнообрази</w:t>
      </w:r>
      <w:r w:rsidRPr="00436B63">
        <w:rPr>
          <w:rFonts w:ascii="Times New Roman" w:eastAsia="Yu Gothic Light" w:hAnsi="Times New Roman" w:cs="Arial"/>
          <w:lang w:val="ru-RU"/>
          <w14:ligatures w14:val="none"/>
        </w:rPr>
        <w:t xml:space="preserve">е. </w:t>
      </w:r>
      <w:r w:rsidRPr="00436B63">
        <w:rPr>
          <w:rFonts w:ascii="Times New Roman" w:eastAsia="Times New Roman" w:hAnsi="Times New Roman" w:cs="Arial"/>
          <w:lang w:val="ru-RU"/>
          <w14:ligatures w14:val="none"/>
        </w:rPr>
        <w:t xml:space="preserve"> </w:t>
      </w:r>
    </w:p>
    <w:p w14:paraId="073BD6AB" w14:textId="77777777" w:rsidR="00C50906" w:rsidRPr="00436B63" w:rsidRDefault="00C50906" w:rsidP="00C50906">
      <w:pPr>
        <w:rPr>
          <w:rFonts w:ascii="Aptos" w:eastAsia="Times New Roman" w:hAnsi="Aptos" w:cs="Arial"/>
          <w:lang w:val="ru-RU"/>
          <w14:ligatures w14:val="none"/>
        </w:rPr>
      </w:pPr>
    </w:p>
    <w:p w14:paraId="1DA714D2"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Индикаторы прогресса </w:t>
      </w:r>
    </w:p>
    <w:p w14:paraId="2DD686B2"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p>
    <w:p w14:paraId="19FA1C4E" w14:textId="77777777" w:rsidR="00C50906" w:rsidRPr="00436B63" w:rsidRDefault="00C50906" w:rsidP="00C50906">
      <w:pPr>
        <w:spacing w:after="200" w:line="240" w:lineRule="auto"/>
        <w:rPr>
          <w:rFonts w:ascii="Aptos" w:eastAsia="Yu Mincho" w:hAnsi="Aptos" w:cs="Arial"/>
          <w:iCs/>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 xml:space="preserve">Таблица </w:t>
      </w:r>
      <w:r w:rsidRPr="00436B63">
        <w:rPr>
          <w:rFonts w:ascii="Aptos" w:eastAsia="Yu Mincho" w:hAnsi="Aptos" w:cs="Arial"/>
          <w:iCs/>
          <w:color w:val="0E2841"/>
          <w:kern w:val="0"/>
          <w:sz w:val="20"/>
          <w:szCs w:val="20"/>
          <w:lang w:val="ru-RU" w:eastAsia="ja-JP"/>
          <w14:ligatures w14:val="none"/>
        </w:rPr>
        <w:t>23</w:t>
      </w:r>
      <w:r w:rsidRPr="00436B63">
        <w:rPr>
          <w:rFonts w:ascii="Aptos" w:eastAsia="Yu Mincho" w:hAnsi="Aptos" w:cs="Arial"/>
          <w:color w:val="0E2841"/>
          <w:kern w:val="0"/>
          <w:sz w:val="20"/>
          <w:szCs w:val="20"/>
          <w:lang w:val="ru-RU" w:eastAsia="ja-JP"/>
          <w14:ligatures w14:val="none"/>
        </w:rPr>
        <w:t xml:space="preserve"> </w:t>
      </w:r>
    </w:p>
    <w:p w14:paraId="2B1C944F"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 xml:space="preserve">Оценочная таблица индикаторов Задачи 10 Рамочной программы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0"/>
        <w:gridCol w:w="2142"/>
        <w:gridCol w:w="567"/>
        <w:gridCol w:w="2977"/>
        <w:gridCol w:w="567"/>
      </w:tblGrid>
      <w:tr w:rsidR="00C50906" w:rsidRPr="00436B63" w14:paraId="4034F8BA" w14:textId="77777777" w:rsidTr="005716FA">
        <w:trPr>
          <w:trHeight w:val="1050"/>
        </w:trPr>
        <w:tc>
          <w:tcPr>
            <w:tcW w:w="3240" w:type="dxa"/>
            <w:shd w:val="clear" w:color="000000" w:fill="FFFFFF"/>
            <w:vAlign w:val="center"/>
          </w:tcPr>
          <w:p w14:paraId="0272687B"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709" w:type="dxa"/>
            <w:gridSpan w:val="2"/>
            <w:vAlign w:val="center"/>
          </w:tcPr>
          <w:p w14:paraId="7A1ED89F"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Arial"/>
                <w:color w:val="000000"/>
                <w:sz w:val="20"/>
                <w:szCs w:val="20"/>
                <w:lang w:val="ru-RU"/>
                <w14:ligatures w14:val="none"/>
              </w:rPr>
              <w:t xml:space="preserve">Использование индикатора </w:t>
            </w:r>
          </w:p>
        </w:tc>
        <w:tc>
          <w:tcPr>
            <w:tcW w:w="3544" w:type="dxa"/>
            <w:gridSpan w:val="2"/>
            <w:vAlign w:val="center"/>
          </w:tcPr>
          <w:p w14:paraId="0C6956D6"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Times New Roman" w:eastAsia="Times New Roman" w:hAnsi="Times New Roman" w:cs="Arial"/>
                <w:color w:val="000000"/>
                <w:sz w:val="20"/>
                <w:szCs w:val="20"/>
                <w:lang w:val="ru-RU"/>
                <w14:ligatures w14:val="none"/>
              </w:rPr>
              <w:t xml:space="preserve">Результаты по индикатору </w:t>
            </w:r>
          </w:p>
        </w:tc>
      </w:tr>
      <w:tr w:rsidR="00C50906" w:rsidRPr="00F43B05" w14:paraId="005FA2F8" w14:textId="77777777" w:rsidTr="005716FA">
        <w:trPr>
          <w:trHeight w:val="1050"/>
        </w:trPr>
        <w:tc>
          <w:tcPr>
            <w:tcW w:w="3240" w:type="dxa"/>
            <w:shd w:val="clear" w:color="000000" w:fill="FFFFFF"/>
            <w:vAlign w:val="center"/>
          </w:tcPr>
          <w:p w14:paraId="4B36DF1F"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Основной индикатор </w:t>
            </w:r>
            <w:r w:rsidRPr="00436B63">
              <w:rPr>
                <w:rFonts w:ascii="Aptos" w:eastAsia="Times New Roman" w:hAnsi="Aptos" w:cs="Times New Roman"/>
                <w:color w:val="000000"/>
                <w:kern w:val="0"/>
                <w:sz w:val="20"/>
                <w:szCs w:val="20"/>
                <w:lang w:val="ru-RU" w:eastAsia="en-CA"/>
                <w14:ligatures w14:val="none"/>
              </w:rPr>
              <w:t xml:space="preserve">10.1: </w:t>
            </w:r>
            <w:r w:rsidRPr="00436B63">
              <w:rPr>
                <w:rFonts w:ascii="Times New Roman" w:eastAsia="Times New Roman" w:hAnsi="Times New Roman" w:cs="Times New Roman"/>
                <w:color w:val="000000"/>
                <w:kern w:val="0"/>
                <w:sz w:val="20"/>
                <w:szCs w:val="20"/>
                <w:lang w:val="ru-RU" w:eastAsia="en-CA"/>
                <w14:ligatures w14:val="none"/>
              </w:rPr>
              <w:t>д</w:t>
            </w:r>
            <w:r w:rsidRPr="00436B63">
              <w:rPr>
                <w:rFonts w:ascii="Aptos" w:eastAsia="Times New Roman" w:hAnsi="Aptos" w:cs="Times New Roman"/>
                <w:color w:val="000000"/>
                <w:kern w:val="0"/>
                <w:sz w:val="20"/>
                <w:szCs w:val="20"/>
                <w:lang w:val="ru-RU" w:eastAsia="en-CA"/>
                <w14:ligatures w14:val="none"/>
              </w:rPr>
              <w:t xml:space="preserve">оля сельскохозяйственных площадей, занятых продуктивным и устойчивым сельским хозяйством </w:t>
            </w:r>
          </w:p>
        </w:tc>
        <w:tc>
          <w:tcPr>
            <w:tcW w:w="2142" w:type="dxa"/>
            <w:vAlign w:val="center"/>
          </w:tcPr>
          <w:p w14:paraId="131A8327"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31 </w:t>
            </w:r>
            <w:r w:rsidRPr="00436B63">
              <w:rPr>
                <w:rFonts w:ascii="Times New Roman" w:eastAsia="Times New Roman" w:hAnsi="Times New Roman" w:cs="Calibri"/>
                <w:color w:val="000000"/>
                <w:kern w:val="0"/>
                <w:sz w:val="20"/>
                <w:szCs w:val="20"/>
                <w:lang w:val="ru-RU" w:eastAsia="en-CA"/>
                <w14:ligatures w14:val="none"/>
              </w:rPr>
              <w:t xml:space="preserve">процент Сторон </w:t>
            </w:r>
          </w:p>
        </w:tc>
        <w:tc>
          <w:tcPr>
            <w:tcW w:w="567" w:type="dxa"/>
            <w:shd w:val="clear" w:color="000000" w:fill="FFC000"/>
            <w:vAlign w:val="center"/>
          </w:tcPr>
          <w:p w14:paraId="7B262F4E"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977" w:type="dxa"/>
            <w:vAlign w:val="center"/>
          </w:tcPr>
          <w:p w14:paraId="02F1AFC3"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В целом</w:t>
            </w:r>
            <w:r w:rsidRPr="00436B63">
              <w:rPr>
                <w:rFonts w:ascii="Times New Roman" w:eastAsia="Times New Roman" w:hAnsi="Times New Roman" w:cs="Calibri"/>
                <w:color w:val="000000"/>
                <w:kern w:val="0"/>
                <w:sz w:val="20"/>
                <w:szCs w:val="20"/>
                <w:lang w:val="ru-RU" w:eastAsia="en-CA"/>
                <w14:ligatures w14:val="none"/>
              </w:rPr>
              <w:t>,</w:t>
            </w:r>
            <w:r w:rsidRPr="00436B63">
              <w:rPr>
                <w:rFonts w:ascii="Aptos" w:eastAsia="Times New Roman" w:hAnsi="Aptos" w:cs="Calibri"/>
                <w:color w:val="000000"/>
                <w:kern w:val="0"/>
                <w:sz w:val="20"/>
                <w:szCs w:val="20"/>
                <w:lang w:val="ru-RU" w:eastAsia="en-CA"/>
                <w14:ligatures w14:val="none"/>
              </w:rPr>
              <w:t xml:space="preserve"> половина </w:t>
            </w:r>
            <w:r w:rsidRPr="00436B63">
              <w:rPr>
                <w:rFonts w:ascii="Times New Roman" w:eastAsia="Times New Roman" w:hAnsi="Times New Roman" w:cs="Calibri"/>
                <w:color w:val="000000"/>
                <w:kern w:val="0"/>
                <w:sz w:val="20"/>
                <w:szCs w:val="20"/>
                <w:lang w:val="ru-RU" w:eastAsia="en-CA"/>
                <w14:ligatures w14:val="none"/>
              </w:rPr>
              <w:t>Сторон располагает мен</w:t>
            </w:r>
            <w:r w:rsidRPr="00436B63">
              <w:rPr>
                <w:rFonts w:ascii="Aptos" w:eastAsia="Times New Roman" w:hAnsi="Aptos" w:cs="Calibri"/>
                <w:color w:val="000000"/>
                <w:kern w:val="0"/>
                <w:sz w:val="20"/>
                <w:szCs w:val="20"/>
                <w:lang w:val="ru-RU" w:eastAsia="en-CA"/>
                <w14:ligatures w14:val="none"/>
              </w:rPr>
              <w:t xml:space="preserve">ее </w:t>
            </w:r>
            <w:r w:rsidRPr="00436B63">
              <w:rPr>
                <w:rFonts w:ascii="Times New Roman" w:eastAsia="Times New Roman" w:hAnsi="Times New Roman" w:cs="Calibri"/>
                <w:color w:val="000000"/>
                <w:kern w:val="0"/>
                <w:sz w:val="20"/>
                <w:szCs w:val="20"/>
                <w:lang w:val="ru-RU" w:eastAsia="en-CA"/>
                <w14:ligatures w14:val="none"/>
              </w:rPr>
              <w:t xml:space="preserve">чем </w:t>
            </w:r>
            <w:r w:rsidRPr="00436B63">
              <w:rPr>
                <w:rFonts w:ascii="Aptos" w:eastAsia="Times New Roman" w:hAnsi="Aptos" w:cs="Calibri"/>
                <w:color w:val="000000"/>
                <w:kern w:val="0"/>
                <w:sz w:val="20"/>
                <w:szCs w:val="20"/>
                <w:lang w:val="ru-RU" w:eastAsia="en-CA"/>
                <w14:ligatures w14:val="none"/>
              </w:rPr>
              <w:t>13 процент</w:t>
            </w:r>
            <w:r w:rsidRPr="00436B63">
              <w:rPr>
                <w:rFonts w:ascii="Times New Roman" w:eastAsia="Times New Roman" w:hAnsi="Times New Roman" w:cs="Calibri"/>
                <w:color w:val="000000"/>
                <w:kern w:val="0"/>
                <w:sz w:val="20"/>
                <w:szCs w:val="20"/>
                <w:lang w:val="ru-RU" w:eastAsia="en-CA"/>
                <w14:ligatures w14:val="none"/>
              </w:rPr>
              <w:t>ами</w:t>
            </w:r>
            <w:r w:rsidRPr="00436B63">
              <w:rPr>
                <w:rFonts w:ascii="Aptos" w:eastAsia="Times New Roman" w:hAnsi="Aptos" w:cs="Calibri"/>
                <w:color w:val="000000"/>
                <w:kern w:val="0"/>
                <w:sz w:val="20"/>
                <w:szCs w:val="20"/>
                <w:lang w:val="ru-RU" w:eastAsia="en-CA"/>
                <w14:ligatures w14:val="none"/>
              </w:rPr>
              <w:t xml:space="preserve"> </w:t>
            </w:r>
            <w:r w:rsidRPr="00436B63">
              <w:rPr>
                <w:rFonts w:ascii="Times New Roman" w:eastAsia="Times New Roman" w:hAnsi="Times New Roman" w:cs="Calibri"/>
                <w:color w:val="000000"/>
                <w:kern w:val="0"/>
                <w:sz w:val="20"/>
                <w:szCs w:val="20"/>
                <w:lang w:val="ru-RU" w:eastAsia="en-CA"/>
                <w14:ligatures w14:val="none"/>
              </w:rPr>
              <w:t xml:space="preserve">площадей, занятых </w:t>
            </w:r>
            <w:r w:rsidRPr="00436B63">
              <w:rPr>
                <w:rFonts w:ascii="Aptos" w:eastAsia="Times New Roman" w:hAnsi="Aptos" w:cs="Calibri"/>
                <w:color w:val="000000"/>
                <w:kern w:val="0"/>
                <w:sz w:val="20"/>
                <w:szCs w:val="20"/>
                <w:lang w:val="ru-RU" w:eastAsia="en-CA"/>
                <w14:ligatures w14:val="none"/>
              </w:rPr>
              <w:t>продуктивн</w:t>
            </w:r>
            <w:r w:rsidRPr="00436B63">
              <w:rPr>
                <w:rFonts w:ascii="Times New Roman" w:eastAsia="Times New Roman" w:hAnsi="Times New Roman" w:cs="Calibri"/>
                <w:color w:val="000000"/>
                <w:kern w:val="0"/>
                <w:sz w:val="20"/>
                <w:szCs w:val="20"/>
                <w:lang w:val="ru-RU" w:eastAsia="en-CA"/>
                <w14:ligatures w14:val="none"/>
              </w:rPr>
              <w:t>ым</w:t>
            </w:r>
            <w:r w:rsidRPr="00436B63">
              <w:rPr>
                <w:rFonts w:ascii="Aptos" w:eastAsia="Times New Roman" w:hAnsi="Aptos" w:cs="Calibri"/>
                <w:color w:val="000000"/>
                <w:kern w:val="0"/>
                <w:sz w:val="20"/>
                <w:szCs w:val="20"/>
                <w:lang w:val="ru-RU" w:eastAsia="en-CA"/>
                <w14:ligatures w14:val="none"/>
              </w:rPr>
              <w:t xml:space="preserve"> и устойчив</w:t>
            </w:r>
            <w:r w:rsidRPr="00436B63">
              <w:rPr>
                <w:rFonts w:ascii="Times New Roman" w:eastAsia="Times New Roman" w:hAnsi="Times New Roman" w:cs="Calibri"/>
                <w:color w:val="000000"/>
                <w:kern w:val="0"/>
                <w:sz w:val="20"/>
                <w:szCs w:val="20"/>
                <w:lang w:val="ru-RU" w:eastAsia="en-CA"/>
                <w14:ligatures w14:val="none"/>
              </w:rPr>
              <w:t>ым</w:t>
            </w:r>
            <w:r w:rsidRPr="00436B63">
              <w:rPr>
                <w:rFonts w:ascii="Aptos" w:eastAsia="Times New Roman" w:hAnsi="Aptos" w:cs="Calibri"/>
                <w:color w:val="000000"/>
                <w:kern w:val="0"/>
                <w:sz w:val="20"/>
                <w:szCs w:val="20"/>
                <w:lang w:val="ru-RU" w:eastAsia="en-CA"/>
                <w14:ligatures w14:val="none"/>
              </w:rPr>
              <w:t xml:space="preserve"> сельск</w:t>
            </w:r>
            <w:r w:rsidRPr="00436B63">
              <w:rPr>
                <w:rFonts w:ascii="Times New Roman" w:eastAsia="Times New Roman" w:hAnsi="Times New Roman" w:cs="Calibri"/>
                <w:color w:val="000000"/>
                <w:kern w:val="0"/>
                <w:sz w:val="20"/>
                <w:szCs w:val="20"/>
                <w:lang w:val="ru-RU" w:eastAsia="en-CA"/>
                <w14:ligatures w14:val="none"/>
              </w:rPr>
              <w:t>им</w:t>
            </w:r>
            <w:r w:rsidRPr="00436B63">
              <w:rPr>
                <w:rFonts w:ascii="Aptos" w:eastAsia="Times New Roman" w:hAnsi="Aptos" w:cs="Calibri"/>
                <w:color w:val="000000"/>
                <w:kern w:val="0"/>
                <w:sz w:val="20"/>
                <w:szCs w:val="20"/>
                <w:lang w:val="ru-RU" w:eastAsia="en-CA"/>
                <w14:ligatures w14:val="none"/>
              </w:rPr>
              <w:t xml:space="preserve"> хозяйств</w:t>
            </w:r>
            <w:r w:rsidRPr="00436B63">
              <w:rPr>
                <w:rFonts w:ascii="Times New Roman" w:eastAsia="Times New Roman" w:hAnsi="Times New Roman" w:cs="Calibri"/>
                <w:color w:val="000000"/>
                <w:kern w:val="0"/>
                <w:sz w:val="20"/>
                <w:szCs w:val="20"/>
                <w:lang w:val="ru-RU" w:eastAsia="en-CA"/>
                <w14:ligatures w14:val="none"/>
              </w:rPr>
              <w:t xml:space="preserve">ом, которые </w:t>
            </w:r>
            <w:r w:rsidRPr="00436B63">
              <w:rPr>
                <w:rFonts w:ascii="Aptos" w:eastAsia="Times New Roman" w:hAnsi="Aptos" w:cs="Calibri"/>
                <w:color w:val="000000"/>
                <w:kern w:val="0"/>
                <w:sz w:val="20"/>
                <w:szCs w:val="20"/>
                <w:lang w:val="ru-RU" w:eastAsia="en-CA"/>
                <w14:ligatures w14:val="none"/>
              </w:rPr>
              <w:t>варьируются от 0,2 до 100 процентов (</w:t>
            </w:r>
            <w:r w:rsidRPr="00436B63">
              <w:rPr>
                <w:rFonts w:ascii="Times New Roman" w:eastAsia="Times New Roman" w:hAnsi="Times New Roman" w:cs="Calibri"/>
                <w:color w:val="000000"/>
                <w:kern w:val="0"/>
                <w:sz w:val="20"/>
                <w:szCs w:val="20"/>
                <w:lang w:val="ru-RU" w:eastAsia="en-CA"/>
                <w14:ligatures w14:val="none"/>
              </w:rPr>
              <w:t xml:space="preserve">отмечается тенденция к расширению </w:t>
            </w:r>
            <w:r w:rsidRPr="00436B63">
              <w:rPr>
                <w:rFonts w:ascii="Aptos" w:eastAsia="Times New Roman" w:hAnsi="Aptos" w:cs="Calibri"/>
                <w:color w:val="000000"/>
                <w:kern w:val="0"/>
                <w:sz w:val="20"/>
                <w:szCs w:val="20"/>
                <w:lang w:val="ru-RU" w:eastAsia="en-CA"/>
                <w14:ligatures w14:val="none"/>
              </w:rPr>
              <w:t>с течением времени</w:t>
            </w:r>
            <w:r w:rsidRPr="00436B63">
              <w:rPr>
                <w:rFonts w:ascii="Times New Roman" w:eastAsia="Times New Roman" w:hAnsi="Times New Roman" w:cs="Calibri"/>
                <w:color w:val="000000"/>
                <w:kern w:val="0"/>
                <w:sz w:val="20"/>
                <w:szCs w:val="20"/>
                <w:lang w:val="ru-RU" w:eastAsia="en-CA"/>
                <w14:ligatures w14:val="none"/>
              </w:rPr>
              <w:t xml:space="preserve">) </w:t>
            </w:r>
          </w:p>
        </w:tc>
        <w:tc>
          <w:tcPr>
            <w:tcW w:w="567" w:type="dxa"/>
            <w:shd w:val="clear" w:color="000000" w:fill="FFC000"/>
            <w:vAlign w:val="center"/>
          </w:tcPr>
          <w:p w14:paraId="0CF07906"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148B0575" w14:textId="77777777" w:rsidTr="005716FA">
        <w:trPr>
          <w:trHeight w:val="1050"/>
        </w:trPr>
        <w:tc>
          <w:tcPr>
            <w:tcW w:w="3240" w:type="dxa"/>
            <w:shd w:val="clear" w:color="000000" w:fill="FFFFFF"/>
            <w:vAlign w:val="center"/>
          </w:tcPr>
          <w:p w14:paraId="6FFBA8A6"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Основной индикатор</w:t>
            </w:r>
            <w:r w:rsidRPr="00436B63">
              <w:rPr>
                <w:rFonts w:ascii="Aptos" w:eastAsia="Times New Roman" w:hAnsi="Aptos" w:cs="Times New Roman"/>
                <w:color w:val="000000"/>
                <w:kern w:val="0"/>
                <w:sz w:val="20"/>
                <w:szCs w:val="20"/>
                <w:lang w:val="ru-RU" w:eastAsia="en-CA"/>
                <w14:ligatures w14:val="none"/>
              </w:rPr>
              <w:t xml:space="preserve"> 10.2: </w:t>
            </w:r>
            <w:r w:rsidRPr="00436B63">
              <w:rPr>
                <w:rFonts w:ascii="Times New Roman" w:eastAsia="Times New Roman" w:hAnsi="Times New Roman" w:cs="Times New Roman"/>
                <w:color w:val="000000"/>
                <w:kern w:val="0"/>
                <w:sz w:val="20"/>
                <w:szCs w:val="20"/>
                <w:lang w:val="ru-RU" w:eastAsia="en-CA"/>
                <w14:ligatures w14:val="none"/>
              </w:rPr>
              <w:t xml:space="preserve">прогресс в области устойчивого лесопользования </w:t>
            </w:r>
          </w:p>
        </w:tc>
        <w:tc>
          <w:tcPr>
            <w:tcW w:w="2142" w:type="dxa"/>
            <w:vAlign w:val="center"/>
          </w:tcPr>
          <w:p w14:paraId="2481CB77"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50 </w:t>
            </w:r>
            <w:r w:rsidRPr="00436B63">
              <w:rPr>
                <w:rFonts w:ascii="Times New Roman" w:eastAsia="Times New Roman" w:hAnsi="Times New Roman" w:cs="Calibri"/>
                <w:color w:val="000000"/>
                <w:kern w:val="0"/>
                <w:sz w:val="20"/>
                <w:szCs w:val="20"/>
                <w:lang w:val="ru-RU" w:eastAsia="en-CA"/>
                <w14:ligatures w14:val="none"/>
              </w:rPr>
              <w:t xml:space="preserve">процентов Сторон </w:t>
            </w:r>
          </w:p>
        </w:tc>
        <w:tc>
          <w:tcPr>
            <w:tcW w:w="567" w:type="dxa"/>
            <w:shd w:val="clear" w:color="auto" w:fill="FFC000"/>
            <w:vAlign w:val="center"/>
          </w:tcPr>
          <w:p w14:paraId="2267696D"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977" w:type="dxa"/>
            <w:vAlign w:val="center"/>
          </w:tcPr>
          <w:p w14:paraId="7444423A" w14:textId="77777777" w:rsidR="00C50906" w:rsidRPr="00436B63" w:rsidRDefault="00C50906" w:rsidP="00C50906">
            <w:pPr>
              <w:spacing w:after="0" w:line="240" w:lineRule="auto"/>
              <w:jc w:val="center"/>
              <w:rPr>
                <w:rFonts w:ascii="Times New Roman" w:eastAsia="Times New Roman" w:hAnsi="Times New Roman"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В целом</w:t>
            </w:r>
            <w:r w:rsidRPr="00436B63">
              <w:rPr>
                <w:rFonts w:ascii="Times New Roman" w:eastAsia="Times New Roman" w:hAnsi="Times New Roman" w:cs="Calibri"/>
                <w:color w:val="000000"/>
                <w:kern w:val="0"/>
                <w:sz w:val="20"/>
                <w:szCs w:val="20"/>
                <w:lang w:val="ru-RU" w:eastAsia="en-CA"/>
                <w14:ligatures w14:val="none"/>
              </w:rPr>
              <w:t>,</w:t>
            </w:r>
            <w:r w:rsidRPr="00436B63">
              <w:rPr>
                <w:rFonts w:ascii="Aptos" w:eastAsia="Times New Roman" w:hAnsi="Aptos" w:cs="Calibri"/>
                <w:color w:val="000000"/>
                <w:kern w:val="0"/>
                <w:sz w:val="20"/>
                <w:szCs w:val="20"/>
                <w:lang w:val="ru-RU" w:eastAsia="en-CA"/>
                <w14:ligatures w14:val="none"/>
              </w:rPr>
              <w:t xml:space="preserve"> тенденции по всем </w:t>
            </w:r>
            <w:proofErr w:type="spellStart"/>
            <w:r w:rsidRPr="00436B63">
              <w:rPr>
                <w:rFonts w:ascii="Times New Roman" w:eastAsia="Times New Roman" w:hAnsi="Times New Roman" w:cs="Calibri"/>
                <w:color w:val="000000"/>
                <w:kern w:val="0"/>
                <w:sz w:val="20"/>
                <w:szCs w:val="20"/>
                <w:lang w:val="ru-RU" w:eastAsia="en-CA"/>
                <w14:ligatures w14:val="none"/>
              </w:rPr>
              <w:t>подиндикаторам</w:t>
            </w:r>
            <w:proofErr w:type="spellEnd"/>
            <w:r w:rsidRPr="00436B63">
              <w:rPr>
                <w:rFonts w:ascii="Times New Roman" w:eastAsia="Times New Roman" w:hAnsi="Times New Roman" w:cs="Calibri"/>
                <w:color w:val="000000"/>
                <w:kern w:val="0"/>
                <w:sz w:val="20"/>
                <w:szCs w:val="20"/>
                <w:lang w:val="ru-RU" w:eastAsia="en-CA"/>
                <w14:ligatures w14:val="none"/>
              </w:rPr>
              <w:t xml:space="preserve"> </w:t>
            </w:r>
            <w:r w:rsidRPr="00436B63">
              <w:rPr>
                <w:rFonts w:ascii="Aptos" w:eastAsia="Times New Roman" w:hAnsi="Aptos" w:cs="Calibri"/>
                <w:color w:val="000000"/>
                <w:kern w:val="0"/>
                <w:sz w:val="20"/>
                <w:szCs w:val="20"/>
                <w:lang w:val="ru-RU" w:eastAsia="en-CA"/>
                <w14:ligatures w14:val="none"/>
              </w:rPr>
              <w:t xml:space="preserve">стабильны </w:t>
            </w:r>
            <w:r w:rsidRPr="00436B63">
              <w:rPr>
                <w:rFonts w:ascii="Times New Roman" w:eastAsia="Times New Roman" w:hAnsi="Times New Roman" w:cs="Calibri"/>
                <w:color w:val="000000"/>
                <w:kern w:val="0"/>
                <w:sz w:val="20"/>
                <w:szCs w:val="20"/>
                <w:lang w:val="ru-RU" w:eastAsia="en-CA"/>
                <w14:ligatures w14:val="none"/>
              </w:rPr>
              <w:t xml:space="preserve"> </w:t>
            </w:r>
          </w:p>
        </w:tc>
        <w:tc>
          <w:tcPr>
            <w:tcW w:w="567" w:type="dxa"/>
            <w:shd w:val="clear" w:color="000000" w:fill="FFC000"/>
            <w:vAlign w:val="center"/>
          </w:tcPr>
          <w:p w14:paraId="79AD9DC8"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2A3BB51F" w14:textId="77777777" w:rsidTr="005716FA">
        <w:trPr>
          <w:trHeight w:val="1050"/>
        </w:trPr>
        <w:tc>
          <w:tcPr>
            <w:tcW w:w="3240" w:type="dxa"/>
            <w:shd w:val="clear" w:color="000000" w:fill="FFFFFF"/>
            <w:vAlign w:val="center"/>
          </w:tcPr>
          <w:p w14:paraId="345D2076"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Все количественные индикаторы в совокупности </w:t>
            </w:r>
          </w:p>
        </w:tc>
        <w:tc>
          <w:tcPr>
            <w:tcW w:w="2142" w:type="dxa"/>
            <w:vAlign w:val="center"/>
          </w:tcPr>
          <w:p w14:paraId="73B3293A"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74 </w:t>
            </w:r>
            <w:proofErr w:type="gramStart"/>
            <w:r w:rsidRPr="00436B63">
              <w:rPr>
                <w:rFonts w:ascii="Times New Roman" w:eastAsia="Times New Roman" w:hAnsi="Times New Roman" w:cs="Calibri"/>
                <w:color w:val="000000"/>
                <w:kern w:val="0"/>
                <w:sz w:val="20"/>
                <w:szCs w:val="20"/>
                <w:lang w:val="ru-RU" w:eastAsia="en-CA"/>
                <w14:ligatures w14:val="none"/>
              </w:rPr>
              <w:t xml:space="preserve">Стороны,   </w:t>
            </w:r>
            <w:proofErr w:type="gramEnd"/>
            <w:r w:rsidRPr="00436B63">
              <w:rPr>
                <w:rFonts w:ascii="Times New Roman" w:eastAsia="Times New Roman" w:hAnsi="Times New Roman" w:cs="Calibri"/>
                <w:color w:val="000000"/>
                <w:kern w:val="0"/>
                <w:sz w:val="20"/>
                <w:szCs w:val="20"/>
                <w:lang w:val="ru-RU" w:eastAsia="en-CA"/>
                <w14:ligatures w14:val="none"/>
              </w:rPr>
              <w:t xml:space="preserve">            </w:t>
            </w:r>
            <w:r w:rsidRPr="00436B63">
              <w:rPr>
                <w:rFonts w:ascii="Aptos" w:eastAsia="Times New Roman" w:hAnsi="Aptos" w:cs="Calibri"/>
                <w:color w:val="000000"/>
                <w:kern w:val="0"/>
                <w:sz w:val="20"/>
                <w:szCs w:val="20"/>
                <w:lang w:val="ru-RU" w:eastAsia="en-CA"/>
                <w14:ligatures w14:val="none"/>
              </w:rPr>
              <w:t xml:space="preserve">57 </w:t>
            </w:r>
            <w:r w:rsidRPr="00436B63">
              <w:rPr>
                <w:rFonts w:ascii="Times New Roman" w:eastAsia="Times New Roman" w:hAnsi="Times New Roman" w:cs="Calibri"/>
                <w:color w:val="000000"/>
                <w:kern w:val="0"/>
                <w:sz w:val="20"/>
                <w:szCs w:val="20"/>
                <w:lang w:val="ru-RU" w:eastAsia="en-CA"/>
                <w14:ligatures w14:val="none"/>
              </w:rPr>
              <w:t xml:space="preserve">процентов </w:t>
            </w:r>
          </w:p>
        </w:tc>
        <w:tc>
          <w:tcPr>
            <w:tcW w:w="567" w:type="dxa"/>
            <w:shd w:val="clear" w:color="000000" w:fill="92D050"/>
            <w:vAlign w:val="center"/>
          </w:tcPr>
          <w:p w14:paraId="3B419885"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977" w:type="dxa"/>
            <w:vAlign w:val="center"/>
          </w:tcPr>
          <w:p w14:paraId="5E85094C"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24 </w:t>
            </w:r>
            <w:r w:rsidRPr="00436B63">
              <w:rPr>
                <w:rFonts w:ascii="Times New Roman" w:eastAsia="Times New Roman" w:hAnsi="Times New Roman" w:cs="Times New Roman"/>
                <w:color w:val="000000"/>
                <w:kern w:val="0"/>
                <w:sz w:val="20"/>
                <w:szCs w:val="20"/>
                <w:lang w:val="ru-RU" w:eastAsia="en-CA"/>
                <w14:ligatures w14:val="none"/>
              </w:rPr>
              <w:t xml:space="preserve">процента - позитивные тенденции </w:t>
            </w:r>
          </w:p>
          <w:p w14:paraId="30C2806D"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12 </w:t>
            </w:r>
            <w:r w:rsidRPr="00436B63">
              <w:rPr>
                <w:rFonts w:ascii="Times New Roman" w:eastAsia="Times New Roman" w:hAnsi="Times New Roman" w:cs="Times New Roman"/>
                <w:color w:val="000000"/>
                <w:kern w:val="0"/>
                <w:sz w:val="20"/>
                <w:szCs w:val="20"/>
                <w:lang w:val="ru-RU" w:eastAsia="en-CA"/>
                <w14:ligatures w14:val="none"/>
              </w:rPr>
              <w:t xml:space="preserve">процентов - негативные тенденции </w:t>
            </w:r>
          </w:p>
        </w:tc>
        <w:tc>
          <w:tcPr>
            <w:tcW w:w="567" w:type="dxa"/>
            <w:shd w:val="clear" w:color="000000" w:fill="FFC000"/>
            <w:vAlign w:val="center"/>
          </w:tcPr>
          <w:p w14:paraId="30C5AAF1"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19FF20EB" w14:textId="77777777" w:rsidTr="005716FA">
        <w:trPr>
          <w:trHeight w:val="1050"/>
        </w:trPr>
        <w:tc>
          <w:tcPr>
            <w:tcW w:w="3240" w:type="dxa"/>
            <w:shd w:val="clear" w:color="000000" w:fill="FFFFFF"/>
            <w:vAlign w:val="center"/>
          </w:tcPr>
          <w:p w14:paraId="4FA02A5F"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Примечания </w:t>
            </w:r>
          </w:p>
        </w:tc>
        <w:tc>
          <w:tcPr>
            <w:tcW w:w="6253" w:type="dxa"/>
            <w:gridSpan w:val="4"/>
            <w:vAlign w:val="center"/>
          </w:tcPr>
          <w:p w14:paraId="4E865C9F"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Представленные </w:t>
            </w:r>
            <w:r w:rsidRPr="00436B63">
              <w:rPr>
                <w:rFonts w:ascii="Times New Roman" w:eastAsia="Times New Roman" w:hAnsi="Times New Roman" w:cs="Times New Roman"/>
                <w:color w:val="000000"/>
                <w:kern w:val="0"/>
                <w:sz w:val="20"/>
                <w:szCs w:val="20"/>
                <w:lang w:val="ru-RU" w:eastAsia="en-CA"/>
                <w14:ligatures w14:val="none"/>
              </w:rPr>
              <w:t xml:space="preserve">материалы </w:t>
            </w:r>
            <w:r w:rsidRPr="00436B63">
              <w:rPr>
                <w:rFonts w:ascii="Aptos" w:eastAsia="Times New Roman" w:hAnsi="Aptos" w:cs="Times New Roman"/>
                <w:color w:val="000000"/>
                <w:kern w:val="0"/>
                <w:sz w:val="20"/>
                <w:szCs w:val="20"/>
                <w:lang w:val="ru-RU" w:eastAsia="en-CA"/>
                <w14:ligatures w14:val="none"/>
              </w:rPr>
              <w:t>включают индикатор</w:t>
            </w:r>
            <w:r w:rsidRPr="00436B63">
              <w:rPr>
                <w:rFonts w:ascii="Times New Roman" w:eastAsia="Times New Roman" w:hAnsi="Times New Roman" w:cs="Times New Roman"/>
                <w:color w:val="000000"/>
                <w:kern w:val="0"/>
                <w:sz w:val="20"/>
                <w:szCs w:val="20"/>
                <w:lang w:val="ru-RU" w:eastAsia="en-CA"/>
                <w14:ligatures w14:val="none"/>
              </w:rPr>
              <w:t>ные данные п</w:t>
            </w:r>
            <w:r w:rsidRPr="00436B63">
              <w:rPr>
                <w:rFonts w:ascii="Aptos" w:eastAsia="Times New Roman" w:hAnsi="Aptos" w:cs="Times New Roman"/>
                <w:color w:val="000000"/>
                <w:kern w:val="0"/>
                <w:sz w:val="20"/>
                <w:szCs w:val="20"/>
                <w:lang w:val="ru-RU" w:eastAsia="en-CA"/>
                <w14:ligatures w14:val="none"/>
              </w:rPr>
              <w:t>о конкретны</w:t>
            </w:r>
            <w:r w:rsidRPr="00436B63">
              <w:rPr>
                <w:rFonts w:ascii="Times New Roman" w:eastAsia="Times New Roman" w:hAnsi="Times New Roman" w:cs="Times New Roman"/>
                <w:color w:val="000000"/>
                <w:kern w:val="0"/>
                <w:sz w:val="20"/>
                <w:szCs w:val="20"/>
                <w:lang w:val="ru-RU" w:eastAsia="en-CA"/>
                <w14:ligatures w14:val="none"/>
              </w:rPr>
              <w:t>м</w:t>
            </w:r>
            <w:r w:rsidRPr="00436B63">
              <w:rPr>
                <w:rFonts w:ascii="Aptos" w:eastAsia="Times New Roman" w:hAnsi="Aptos" w:cs="Times New Roman"/>
                <w:color w:val="000000"/>
                <w:kern w:val="0"/>
                <w:sz w:val="20"/>
                <w:szCs w:val="20"/>
                <w:lang w:val="ru-RU" w:eastAsia="en-CA"/>
                <w14:ligatures w14:val="none"/>
              </w:rPr>
              <w:t xml:space="preserve"> типа</w:t>
            </w:r>
            <w:r w:rsidRPr="00436B63">
              <w:rPr>
                <w:rFonts w:ascii="Times New Roman" w:eastAsia="Times New Roman" w:hAnsi="Times New Roman" w:cs="Times New Roman"/>
                <w:color w:val="000000"/>
                <w:kern w:val="0"/>
                <w:sz w:val="20"/>
                <w:szCs w:val="20"/>
                <w:lang w:val="ru-RU" w:eastAsia="en-CA"/>
                <w14:ligatures w14:val="none"/>
              </w:rPr>
              <w:t>м</w:t>
            </w:r>
            <w:r w:rsidRPr="00436B63">
              <w:rPr>
                <w:rFonts w:ascii="Aptos" w:eastAsia="Times New Roman" w:hAnsi="Aptos" w:cs="Times New Roman"/>
                <w:color w:val="000000"/>
                <w:kern w:val="0"/>
                <w:sz w:val="20"/>
                <w:szCs w:val="20"/>
                <w:lang w:val="ru-RU" w:eastAsia="en-CA"/>
                <w14:ligatures w14:val="none"/>
              </w:rPr>
              <w:t xml:space="preserve"> фермерских хозяйств, метода</w:t>
            </w:r>
            <w:r w:rsidRPr="00436B63">
              <w:rPr>
                <w:rFonts w:ascii="Times New Roman" w:eastAsia="Times New Roman" w:hAnsi="Times New Roman" w:cs="Times New Roman"/>
                <w:color w:val="000000"/>
                <w:kern w:val="0"/>
                <w:sz w:val="20"/>
                <w:szCs w:val="20"/>
                <w:lang w:val="ru-RU" w:eastAsia="en-CA"/>
                <w14:ligatures w14:val="none"/>
              </w:rPr>
              <w:t>м</w:t>
            </w:r>
            <w:r w:rsidRPr="00436B63">
              <w:rPr>
                <w:rFonts w:ascii="Aptos" w:eastAsia="Times New Roman" w:hAnsi="Aptos" w:cs="Times New Roman"/>
                <w:color w:val="000000"/>
                <w:kern w:val="0"/>
                <w:sz w:val="20"/>
                <w:szCs w:val="20"/>
                <w:lang w:val="ru-RU" w:eastAsia="en-CA"/>
                <w14:ligatures w14:val="none"/>
              </w:rPr>
              <w:t xml:space="preserve"> ведения сельского хозяйства, типа</w:t>
            </w:r>
            <w:r w:rsidRPr="00436B63">
              <w:rPr>
                <w:rFonts w:ascii="Times New Roman" w:eastAsia="Times New Roman" w:hAnsi="Times New Roman" w:cs="Times New Roman"/>
                <w:color w:val="000000"/>
                <w:kern w:val="0"/>
                <w:sz w:val="20"/>
                <w:szCs w:val="20"/>
                <w:lang w:val="ru-RU" w:eastAsia="en-CA"/>
                <w14:ligatures w14:val="none"/>
              </w:rPr>
              <w:t>м</w:t>
            </w:r>
            <w:r w:rsidRPr="00436B63">
              <w:rPr>
                <w:rFonts w:ascii="Aptos" w:eastAsia="Times New Roman" w:hAnsi="Aptos" w:cs="Times New Roman"/>
                <w:color w:val="000000"/>
                <w:kern w:val="0"/>
                <w:sz w:val="20"/>
                <w:szCs w:val="20"/>
                <w:lang w:val="ru-RU" w:eastAsia="en-CA"/>
                <w14:ligatures w14:val="none"/>
              </w:rPr>
              <w:t xml:space="preserve"> лесов, программа</w:t>
            </w:r>
            <w:r w:rsidRPr="00436B63">
              <w:rPr>
                <w:rFonts w:ascii="Times New Roman" w:eastAsia="Times New Roman" w:hAnsi="Times New Roman" w:cs="Times New Roman"/>
                <w:color w:val="000000"/>
                <w:kern w:val="0"/>
                <w:sz w:val="20"/>
                <w:szCs w:val="20"/>
                <w:lang w:val="ru-RU" w:eastAsia="en-CA"/>
                <w14:ligatures w14:val="none"/>
              </w:rPr>
              <w:t>м</w:t>
            </w:r>
            <w:r w:rsidRPr="00436B63">
              <w:rPr>
                <w:rFonts w:ascii="Aptos" w:eastAsia="Times New Roman" w:hAnsi="Aptos" w:cs="Times New Roman"/>
                <w:color w:val="000000"/>
                <w:kern w:val="0"/>
                <w:sz w:val="20"/>
                <w:szCs w:val="20"/>
                <w:lang w:val="ru-RU" w:eastAsia="en-CA"/>
                <w14:ligatures w14:val="none"/>
              </w:rPr>
              <w:t xml:space="preserve"> сертификации и режима</w:t>
            </w:r>
            <w:r w:rsidRPr="00436B63">
              <w:rPr>
                <w:rFonts w:ascii="Times New Roman" w:eastAsia="Times New Roman" w:hAnsi="Times New Roman" w:cs="Times New Roman"/>
                <w:color w:val="000000"/>
                <w:kern w:val="0"/>
                <w:sz w:val="20"/>
                <w:szCs w:val="20"/>
                <w:lang w:val="ru-RU" w:eastAsia="en-CA"/>
                <w14:ligatures w14:val="none"/>
              </w:rPr>
              <w:t>м</w:t>
            </w:r>
            <w:r w:rsidRPr="00436B63">
              <w:rPr>
                <w:rFonts w:ascii="Aptos" w:eastAsia="Times New Roman" w:hAnsi="Aptos" w:cs="Times New Roman"/>
                <w:color w:val="000000"/>
                <w:kern w:val="0"/>
                <w:sz w:val="20"/>
                <w:szCs w:val="20"/>
                <w:lang w:val="ru-RU" w:eastAsia="en-CA"/>
                <w14:ligatures w14:val="none"/>
              </w:rPr>
              <w:t xml:space="preserve"> управления. </w:t>
            </w:r>
            <w:r w:rsidRPr="00436B63">
              <w:rPr>
                <w:rFonts w:ascii="Times New Roman" w:eastAsia="Times New Roman" w:hAnsi="Times New Roman" w:cs="Times New Roman"/>
                <w:color w:val="000000"/>
                <w:kern w:val="0"/>
                <w:sz w:val="20"/>
                <w:szCs w:val="20"/>
                <w:lang w:val="ru-RU" w:eastAsia="en-CA"/>
                <w14:ligatures w14:val="none"/>
              </w:rPr>
              <w:t xml:space="preserve"> </w:t>
            </w:r>
          </w:p>
          <w:p w14:paraId="139C1F00"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p>
          <w:p w14:paraId="675DF14E"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Стороны использовали обе методологии для индикатора </w:t>
            </w:r>
            <w:r w:rsidRPr="00436B63">
              <w:rPr>
                <w:rFonts w:ascii="Aptos" w:eastAsia="Times New Roman" w:hAnsi="Aptos" w:cs="Times New Roman"/>
                <w:color w:val="000000"/>
                <w:kern w:val="0"/>
                <w:sz w:val="20"/>
                <w:szCs w:val="20"/>
                <w:lang w:val="ru-RU" w:eastAsia="en-CA"/>
                <w14:ligatures w14:val="none"/>
              </w:rPr>
              <w:t xml:space="preserve">10.1 </w:t>
            </w:r>
            <w:r w:rsidRPr="00436B63">
              <w:rPr>
                <w:rFonts w:ascii="Times New Roman" w:eastAsia="Times New Roman" w:hAnsi="Times New Roman" w:cs="Times New Roman"/>
                <w:color w:val="000000"/>
                <w:kern w:val="0"/>
                <w:sz w:val="20"/>
                <w:szCs w:val="20"/>
                <w:lang w:val="ru-RU" w:eastAsia="en-CA"/>
                <w14:ligatures w14:val="none"/>
              </w:rPr>
              <w:t xml:space="preserve">и другие </w:t>
            </w:r>
            <w:proofErr w:type="spellStart"/>
            <w:r w:rsidRPr="00436B63">
              <w:rPr>
                <w:rFonts w:ascii="Times New Roman" w:eastAsia="Times New Roman" w:hAnsi="Times New Roman" w:cs="Times New Roman"/>
                <w:color w:val="000000"/>
                <w:kern w:val="0"/>
                <w:sz w:val="20"/>
                <w:szCs w:val="20"/>
                <w:lang w:val="ru-RU" w:eastAsia="en-CA"/>
                <w14:ligatures w14:val="none"/>
              </w:rPr>
              <w:t>подиндикаторы</w:t>
            </w:r>
            <w:proofErr w:type="spellEnd"/>
            <w:r w:rsidRPr="00436B63">
              <w:rPr>
                <w:rFonts w:ascii="Times New Roman" w:eastAsia="Times New Roman" w:hAnsi="Times New Roman" w:cs="Times New Roman"/>
                <w:color w:val="000000"/>
                <w:kern w:val="0"/>
                <w:sz w:val="20"/>
                <w:szCs w:val="20"/>
                <w:lang w:val="ru-RU" w:eastAsia="en-CA"/>
                <w14:ligatures w14:val="none"/>
              </w:rPr>
              <w:t xml:space="preserve"> для индикатора </w:t>
            </w:r>
            <w:r w:rsidRPr="00436B63">
              <w:rPr>
                <w:rFonts w:ascii="Aptos" w:eastAsia="Times New Roman" w:hAnsi="Aptos" w:cs="Times New Roman"/>
                <w:color w:val="000000"/>
                <w:kern w:val="0"/>
                <w:sz w:val="20"/>
                <w:szCs w:val="20"/>
                <w:lang w:val="ru-RU" w:eastAsia="en-CA"/>
                <w14:ligatures w14:val="none"/>
              </w:rPr>
              <w:t>10.2.</w:t>
            </w:r>
          </w:p>
        </w:tc>
      </w:tr>
    </w:tbl>
    <w:p w14:paraId="6B9E9A34"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3E8EBDFE" w14:textId="7EA74504" w:rsidR="00C50906" w:rsidRPr="00436B63" w:rsidRDefault="00C50906" w:rsidP="00C50906">
      <w:pPr>
        <w:rPr>
          <w:rFonts w:ascii="Times New Roman" w:eastAsia="Times New Roman" w:hAnsi="Times New Roman" w:cs="Arial"/>
          <w:sz w:val="16"/>
          <w:szCs w:val="16"/>
          <w:lang w:val="ru-RU"/>
          <w14:ligatures w14:val="none"/>
        </w:rPr>
      </w:pPr>
      <w:r w:rsidRPr="00436B63">
        <w:rPr>
          <w:rFonts w:ascii="Times New Roman" w:eastAsia="Times New Roman" w:hAnsi="Times New Roman" w:cs="Arial"/>
          <w:i/>
          <w:iCs/>
          <w:sz w:val="16"/>
          <w:szCs w:val="16"/>
          <w:lang w:val="ru-RU"/>
          <w14:ligatures w14:val="none"/>
        </w:rPr>
        <w:t>Примечание</w:t>
      </w:r>
      <w:r w:rsidRPr="00436B63">
        <w:rPr>
          <w:rFonts w:ascii="Aptos" w:eastAsia="Times New Roman" w:hAnsi="Aptos" w:cs="Arial"/>
          <w:i/>
          <w:iCs/>
          <w:sz w:val="16"/>
          <w:szCs w:val="16"/>
          <w:lang w:val="ru-RU"/>
          <w14:ligatures w14:val="none"/>
        </w:rPr>
        <w:t>:</w:t>
      </w:r>
      <w:r w:rsidRPr="00436B63">
        <w:rPr>
          <w:rFonts w:ascii="Aptos" w:eastAsia="Times New Roman" w:hAnsi="Aptos" w:cs="Arial"/>
          <w:sz w:val="16"/>
          <w:szCs w:val="16"/>
          <w:lang w:val="ru-RU"/>
          <w14:ligatures w14:val="none"/>
        </w:rPr>
        <w:t xml:space="preserve"> </w:t>
      </w:r>
      <w:r w:rsidR="005A5914">
        <w:rPr>
          <w:rFonts w:ascii="Aptos" w:eastAsia="Times New Roman" w:hAnsi="Aptos" w:cs="Arial"/>
          <w:sz w:val="16"/>
          <w:szCs w:val="16"/>
          <w:lang w:val="ru-RU"/>
          <w14:ligatures w14:val="none"/>
        </w:rPr>
        <w:t xml:space="preserve">цветовая кодировка связана с общей оценкой </w:t>
      </w:r>
      <w:proofErr w:type="gramStart"/>
      <w:r w:rsidR="005A5914">
        <w:rPr>
          <w:rFonts w:ascii="Aptos" w:eastAsia="Times New Roman" w:hAnsi="Aptos" w:cs="Arial"/>
          <w:sz w:val="16"/>
          <w:szCs w:val="16"/>
          <w:lang w:val="ru-RU"/>
          <w14:ligatures w14:val="none"/>
        </w:rPr>
        <w:t xml:space="preserve">прогресса </w:t>
      </w:r>
      <w:r w:rsidRPr="00436B63">
        <w:rPr>
          <w:rFonts w:ascii="Aptos" w:eastAsia="Times New Roman" w:hAnsi="Aptos" w:cs="Arial"/>
          <w:sz w:val="16"/>
          <w:szCs w:val="16"/>
          <w:lang w:val="ru-RU"/>
          <w14:ligatures w14:val="none"/>
        </w:rPr>
        <w:t xml:space="preserve"> по</w:t>
      </w:r>
      <w:proofErr w:type="gramEnd"/>
      <w:r w:rsidRPr="00436B63">
        <w:rPr>
          <w:rFonts w:ascii="Aptos" w:eastAsia="Times New Roman" w:hAnsi="Aptos" w:cs="Arial"/>
          <w:sz w:val="16"/>
          <w:szCs w:val="16"/>
          <w:lang w:val="ru-RU"/>
          <w14:ligatures w14:val="none"/>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  </w:t>
      </w:r>
      <w:r w:rsidRPr="00436B63">
        <w:rPr>
          <w:rFonts w:ascii="Times New Roman" w:eastAsia="Times New Roman" w:hAnsi="Times New Roman" w:cs="Arial"/>
          <w:sz w:val="16"/>
          <w:szCs w:val="16"/>
          <w:lang w:val="ru-RU"/>
          <w14:ligatures w14:val="none"/>
        </w:rPr>
        <w:t xml:space="preserve"> </w:t>
      </w:r>
    </w:p>
    <w:p w14:paraId="051B91EB" w14:textId="77777777" w:rsidR="00C50906" w:rsidRPr="00436B63" w:rsidRDefault="00C50906" w:rsidP="00C50906">
      <w:pPr>
        <w:rPr>
          <w:rFonts w:ascii="Aptos" w:eastAsia="Times New Roman" w:hAnsi="Aptos" w:cs="Arial"/>
          <w:lang w:val="ru-RU"/>
          <w14:ligatures w14:val="none"/>
        </w:rPr>
      </w:pPr>
    </w:p>
    <w:p w14:paraId="0DB99348"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Больше Сторон смогли представить доклады</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по основному </w:t>
      </w:r>
      <w:r w:rsidRPr="00436B63">
        <w:rPr>
          <w:rFonts w:ascii="Times New Roman" w:eastAsia="Times New Roman" w:hAnsi="Times New Roman" w:cs="Arial"/>
          <w:lang w:val="ru-RU"/>
          <w14:ligatures w14:val="none"/>
        </w:rPr>
        <w:t xml:space="preserve">индикатору, </w:t>
      </w:r>
      <w:r w:rsidRPr="00436B63">
        <w:rPr>
          <w:rFonts w:ascii="Aptos" w:eastAsia="Times New Roman" w:hAnsi="Aptos" w:cs="Arial"/>
          <w:lang w:val="ru-RU"/>
          <w14:ligatures w14:val="none"/>
        </w:rPr>
        <w:t xml:space="preserve">связанному с лесами, чем по </w:t>
      </w:r>
      <w:r w:rsidRPr="00436B63">
        <w:rPr>
          <w:rFonts w:ascii="Times New Roman" w:eastAsia="Times New Roman" w:hAnsi="Times New Roman" w:cs="Arial"/>
          <w:lang w:val="ru-RU"/>
          <w14:ligatures w14:val="none"/>
        </w:rPr>
        <w:t xml:space="preserve">индикатору, </w:t>
      </w:r>
      <w:r w:rsidRPr="00436B63">
        <w:rPr>
          <w:rFonts w:ascii="Aptos" w:eastAsia="Times New Roman" w:hAnsi="Aptos" w:cs="Arial"/>
          <w:lang w:val="ru-RU"/>
          <w14:ligatures w14:val="none"/>
        </w:rPr>
        <w:t xml:space="preserve">связанному с сельским хозяйством (см. таблицу 23). Причинами этого стали неполное методологическое руководство по основному </w:t>
      </w:r>
      <w:r w:rsidRPr="00436B63">
        <w:rPr>
          <w:rFonts w:ascii="Times New Roman" w:eastAsia="Times New Roman" w:hAnsi="Times New Roman" w:cs="Arial"/>
          <w:lang w:val="ru-RU"/>
          <w14:ligatures w14:val="none"/>
        </w:rPr>
        <w:t>индикатору</w:t>
      </w:r>
      <w:r w:rsidRPr="00436B63">
        <w:rPr>
          <w:rFonts w:ascii="Aptos" w:eastAsia="Times New Roman" w:hAnsi="Aptos" w:cs="Arial"/>
          <w:lang w:val="ru-RU"/>
          <w14:ligatures w14:val="none"/>
        </w:rPr>
        <w:t xml:space="preserve"> 10.1 (доля сельскохозяйственных площадей, </w:t>
      </w:r>
      <w:r w:rsidRPr="00436B63">
        <w:rPr>
          <w:rFonts w:ascii="Times New Roman" w:eastAsia="Times New Roman" w:hAnsi="Times New Roman" w:cs="Arial"/>
          <w:lang w:val="ru-RU"/>
          <w14:ligatures w14:val="none"/>
        </w:rPr>
        <w:t xml:space="preserve">занятых </w:t>
      </w:r>
      <w:r w:rsidRPr="00436B63">
        <w:rPr>
          <w:rFonts w:ascii="Aptos" w:eastAsia="Times New Roman" w:hAnsi="Aptos" w:cs="Arial"/>
          <w:lang w:val="ru-RU"/>
          <w14:ligatures w14:val="none"/>
        </w:rPr>
        <w:t>продуктивным и устойчивым сельским хозяйством)</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использование косвенного подхода, предложенного ФАО, который примен</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ли шесть Сторон. Еще одной вероятной причиной является то, что основной </w:t>
      </w:r>
      <w:r w:rsidRPr="00436B63">
        <w:rPr>
          <w:rFonts w:ascii="Times New Roman" w:eastAsia="Times New Roman" w:hAnsi="Times New Roman" w:cs="Arial"/>
          <w:lang w:val="ru-RU"/>
          <w14:ligatures w14:val="none"/>
        </w:rPr>
        <w:t xml:space="preserve">индикатор </w:t>
      </w:r>
      <w:r w:rsidRPr="00436B63">
        <w:rPr>
          <w:rFonts w:ascii="Aptos" w:eastAsia="Times New Roman" w:hAnsi="Aptos" w:cs="Arial"/>
          <w:lang w:val="ru-RU"/>
          <w14:ligatures w14:val="none"/>
        </w:rPr>
        <w:t>10.2 (</w:t>
      </w:r>
      <w:r w:rsidRPr="00436B63">
        <w:rPr>
          <w:rFonts w:ascii="Times New Roman" w:eastAsia="Times New Roman" w:hAnsi="Times New Roman" w:cs="Times New Roman"/>
          <w:color w:val="000000"/>
          <w:kern w:val="0"/>
          <w:lang w:val="ru-RU" w:eastAsia="en-CA"/>
          <w14:ligatures w14:val="none"/>
        </w:rPr>
        <w:t>прогресс в области устойчивого лесопользования</w:t>
      </w:r>
      <w:r w:rsidRPr="00436B63">
        <w:rPr>
          <w:rFonts w:ascii="Aptos" w:eastAsia="Times New Roman" w:hAnsi="Aptos" w:cs="Arial"/>
          <w:lang w:val="ru-RU"/>
          <w14:ligatures w14:val="none"/>
        </w:rPr>
        <w:t xml:space="preserve">) содержит пять </w:t>
      </w:r>
      <w:proofErr w:type="spellStart"/>
      <w:r w:rsidRPr="00436B63">
        <w:rPr>
          <w:rFonts w:ascii="Aptos" w:eastAsia="Times New Roman" w:hAnsi="Aptos" w:cs="Arial"/>
          <w:lang w:val="ru-RU"/>
          <w14:ligatures w14:val="none"/>
        </w:rPr>
        <w:t>под</w:t>
      </w:r>
      <w:r w:rsidRPr="00436B63">
        <w:rPr>
          <w:rFonts w:ascii="Times New Roman" w:eastAsia="Times New Roman" w:hAnsi="Times New Roman" w:cs="Arial"/>
          <w:lang w:val="ru-RU"/>
          <w14:ligatures w14:val="none"/>
        </w:rPr>
        <w:t>индикаторов</w:t>
      </w:r>
      <w:proofErr w:type="spellEnd"/>
      <w:r w:rsidRPr="00436B63">
        <w:rPr>
          <w:rFonts w:ascii="Aptos" w:eastAsia="Times New Roman" w:hAnsi="Aptos" w:cs="Arial"/>
          <w:lang w:val="ru-RU"/>
          <w14:ligatures w14:val="none"/>
        </w:rPr>
        <w:t>, и многие Стороны смогли представить доклады</w:t>
      </w:r>
      <w:r w:rsidRPr="00436B63">
        <w:rPr>
          <w:rFonts w:ascii="Times New Roman" w:eastAsia="Times New Roman" w:hAnsi="Times New Roman" w:cs="Arial"/>
          <w:lang w:val="ru-RU"/>
          <w14:ligatures w14:val="none"/>
        </w:rPr>
        <w:t xml:space="preserve"> по крайней мере </w:t>
      </w:r>
      <w:r w:rsidRPr="00436B63">
        <w:rPr>
          <w:rFonts w:ascii="Aptos" w:eastAsia="Times New Roman" w:hAnsi="Aptos" w:cs="Arial"/>
          <w:lang w:val="ru-RU"/>
          <w14:ligatures w14:val="none"/>
        </w:rPr>
        <w:t>по одному из них. В обоих случаях несколько Сторон отметили трудности интеграции данных из различных государственных учреждений для представления докладов</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по </w:t>
      </w:r>
      <w:r w:rsidRPr="00436B63">
        <w:rPr>
          <w:rFonts w:ascii="Times New Roman" w:eastAsia="Times New Roman" w:hAnsi="Times New Roman" w:cs="Arial"/>
          <w:lang w:val="ru-RU"/>
          <w14:ligatures w14:val="none"/>
        </w:rPr>
        <w:t xml:space="preserve">индикаторам и </w:t>
      </w:r>
      <w:r w:rsidRPr="00436B63">
        <w:rPr>
          <w:rFonts w:ascii="Aptos" w:eastAsia="Times New Roman" w:hAnsi="Aptos" w:cs="Arial"/>
          <w:lang w:val="ru-RU"/>
          <w14:ligatures w14:val="none"/>
        </w:rPr>
        <w:t>необходимость гармонизации национальной отчетности для согласования представл</w:t>
      </w:r>
      <w:r w:rsidRPr="00436B63">
        <w:rPr>
          <w:rFonts w:ascii="Times New Roman" w:eastAsia="Times New Roman" w:hAnsi="Times New Roman" w:cs="Arial"/>
          <w:lang w:val="ru-RU"/>
          <w14:ligatures w14:val="none"/>
        </w:rPr>
        <w:t xml:space="preserve">яемых материалов, относящихся к </w:t>
      </w:r>
      <w:r w:rsidRPr="00436B63">
        <w:rPr>
          <w:rFonts w:ascii="Aptos" w:eastAsia="Times New Roman" w:hAnsi="Aptos" w:cs="Arial"/>
          <w:lang w:val="ru-RU"/>
          <w14:ligatures w14:val="none"/>
        </w:rPr>
        <w:t>Рамочной программ</w:t>
      </w:r>
      <w:r w:rsidRPr="00436B63">
        <w:rPr>
          <w:rFonts w:ascii="Times New Roman" w:eastAsia="Times New Roman" w:hAnsi="Times New Roman" w:cs="Arial"/>
          <w:lang w:val="ru-RU"/>
          <w14:ligatures w14:val="none"/>
        </w:rPr>
        <w:t xml:space="preserve">е и также к </w:t>
      </w:r>
      <w:r w:rsidRPr="00436B63">
        <w:rPr>
          <w:rFonts w:ascii="Aptos" w:eastAsia="Times New Roman" w:hAnsi="Aptos" w:cs="Arial"/>
          <w:lang w:val="ru-RU"/>
          <w14:ligatures w14:val="none"/>
        </w:rPr>
        <w:t>Цел</w:t>
      </w:r>
      <w:r w:rsidRPr="00436B63">
        <w:rPr>
          <w:rFonts w:ascii="Times New Roman" w:eastAsia="Times New Roman" w:hAnsi="Times New Roman" w:cs="Arial"/>
          <w:lang w:val="ru-RU"/>
          <w14:ligatures w14:val="none"/>
        </w:rPr>
        <w:t>ям</w:t>
      </w:r>
      <w:r w:rsidRPr="00436B63">
        <w:rPr>
          <w:rFonts w:ascii="Aptos" w:eastAsia="Times New Roman" w:hAnsi="Aptos" w:cs="Arial"/>
          <w:lang w:val="ru-RU"/>
          <w14:ligatures w14:val="none"/>
        </w:rPr>
        <w:t xml:space="preserve"> устойчивого развития</w:t>
      </w:r>
      <w:r w:rsidRPr="00436B63">
        <w:rPr>
          <w:rFonts w:ascii="Times New Roman" w:eastAsia="Times New Roman" w:hAnsi="Times New Roman" w:cs="Arial"/>
          <w:lang w:val="ru-RU"/>
          <w14:ligatures w14:val="none"/>
        </w:rPr>
        <w:t xml:space="preserve"> (ЦУР)</w:t>
      </w:r>
      <w:r w:rsidRPr="00436B63">
        <w:rPr>
          <w:rFonts w:ascii="Aptos" w:eastAsia="Times New Roman" w:hAnsi="Aptos" w:cs="Arial"/>
          <w:lang w:val="ru-RU"/>
          <w14:ligatures w14:val="none"/>
        </w:rPr>
        <w:t>.</w:t>
      </w:r>
      <w:r w:rsidRPr="00436B63">
        <w:rPr>
          <w:rFonts w:ascii="Times New Roman" w:eastAsia="Times New Roman" w:hAnsi="Times New Roman" w:cs="Arial"/>
          <w:lang w:val="ru-RU"/>
          <w14:ligatures w14:val="none"/>
        </w:rPr>
        <w:t xml:space="preserve">  </w:t>
      </w:r>
      <w:r w:rsidRPr="00436B63">
        <w:rPr>
          <w:rFonts w:ascii="Times New Roman" w:eastAsia="Times New Roman" w:hAnsi="Times New Roman" w:cs="Arial"/>
          <w:highlight w:val="yellow"/>
          <w:lang w:val="ru-RU"/>
          <w14:ligatures w14:val="none"/>
        </w:rPr>
        <w:t xml:space="preserve"> </w:t>
      </w:r>
    </w:p>
    <w:p w14:paraId="2353D965"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тех Сторон</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xml:space="preserve">, которые представили процентное значение основного </w:t>
      </w:r>
      <w:r w:rsidRPr="00436B63">
        <w:rPr>
          <w:rFonts w:ascii="Times New Roman" w:eastAsia="Times New Roman" w:hAnsi="Times New Roman" w:cs="Arial"/>
          <w:lang w:val="ru-RU"/>
          <w14:ligatures w14:val="none"/>
        </w:rPr>
        <w:t xml:space="preserve">индикатора </w:t>
      </w:r>
      <w:r w:rsidRPr="00436B63">
        <w:rPr>
          <w:rFonts w:ascii="Aptos" w:eastAsia="Times New Roman" w:hAnsi="Aptos" w:cs="Arial"/>
          <w:lang w:val="ru-RU"/>
          <w14:ligatures w14:val="none"/>
        </w:rPr>
        <w:t xml:space="preserve">10.1, общая средняя доля сельскохозяйственных </w:t>
      </w:r>
      <w:r w:rsidRPr="00436B63">
        <w:rPr>
          <w:rFonts w:ascii="Times New Roman" w:eastAsia="Times New Roman" w:hAnsi="Times New Roman" w:cs="Arial"/>
          <w:lang w:val="ru-RU"/>
          <w14:ligatures w14:val="none"/>
        </w:rPr>
        <w:t xml:space="preserve">площадей, </w:t>
      </w:r>
      <w:r w:rsidRPr="00436B63">
        <w:rPr>
          <w:rFonts w:ascii="Aptos" w:eastAsia="Times New Roman" w:hAnsi="Aptos" w:cs="Arial"/>
          <w:lang w:val="ru-RU"/>
          <w14:ligatures w14:val="none"/>
        </w:rPr>
        <w:t xml:space="preserve">являющихся продуктивными и устойчивыми, составила около 29 процентов, варьируясь от 0 до 100 процентов (см. рисунок 41). Шесть Сторон представили </w:t>
      </w:r>
      <w:r w:rsidRPr="00436B63">
        <w:rPr>
          <w:rFonts w:ascii="Times New Roman" w:eastAsia="Times New Roman" w:hAnsi="Times New Roman" w:cs="Arial"/>
          <w:lang w:val="ru-RU"/>
          <w14:ligatures w14:val="none"/>
        </w:rPr>
        <w:t xml:space="preserve">прокси-оценку, </w:t>
      </w:r>
      <w:r w:rsidRPr="00436B63">
        <w:rPr>
          <w:rFonts w:ascii="Aptos" w:eastAsia="Times New Roman" w:hAnsi="Aptos" w:cs="Arial"/>
          <w:lang w:val="ru-RU"/>
          <w14:ligatures w14:val="none"/>
        </w:rPr>
        <w:t>предложенн</w:t>
      </w:r>
      <w:r w:rsidRPr="00436B63">
        <w:rPr>
          <w:rFonts w:ascii="Times New Roman" w:eastAsia="Times New Roman" w:hAnsi="Times New Roman" w:cs="Arial"/>
          <w:lang w:val="ru-RU"/>
          <w14:ligatures w14:val="none"/>
        </w:rPr>
        <w:t>ую</w:t>
      </w:r>
      <w:r w:rsidRPr="00436B63">
        <w:rPr>
          <w:rFonts w:ascii="Aptos" w:eastAsia="Times New Roman" w:hAnsi="Aptos" w:cs="Arial"/>
          <w:lang w:val="ru-RU"/>
          <w14:ligatures w14:val="none"/>
        </w:rPr>
        <w:t xml:space="preserve"> ФАО </w:t>
      </w:r>
      <w:r w:rsidRPr="00436B63">
        <w:rPr>
          <w:rFonts w:ascii="Times New Roman" w:eastAsia="Times New Roman" w:hAnsi="Times New Roman" w:cs="Arial"/>
          <w:lang w:val="ru-RU"/>
          <w14:ligatures w14:val="none"/>
        </w:rPr>
        <w:t xml:space="preserve">для индикатора </w:t>
      </w:r>
      <w:r w:rsidRPr="00436B63">
        <w:rPr>
          <w:rFonts w:ascii="Aptos" w:eastAsia="Times New Roman" w:hAnsi="Aptos" w:cs="Arial"/>
          <w:lang w:val="ru-RU"/>
          <w14:ligatures w14:val="none"/>
        </w:rPr>
        <w:t xml:space="preserve">ЦУР 2.4.1,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котор</w:t>
      </w:r>
      <w:r w:rsidRPr="00436B63">
        <w:rPr>
          <w:rFonts w:ascii="Times New Roman" w:eastAsia="Times New Roman" w:hAnsi="Times New Roman" w:cs="Arial"/>
          <w:lang w:val="ru-RU"/>
          <w14:ligatures w14:val="none"/>
        </w:rPr>
        <w:t>ой</w:t>
      </w:r>
      <w:r w:rsidRPr="00436B63">
        <w:rPr>
          <w:rFonts w:ascii="Aptos" w:eastAsia="Times New Roman" w:hAnsi="Aptos" w:cs="Arial"/>
          <w:lang w:val="ru-RU"/>
          <w14:ligatures w14:val="none"/>
        </w:rPr>
        <w:t xml:space="preserve"> ключевые экономические, социальные и экологические </w:t>
      </w:r>
      <w:r w:rsidRPr="00436B63">
        <w:rPr>
          <w:rFonts w:ascii="Times New Roman" w:eastAsia="Times New Roman" w:hAnsi="Times New Roman" w:cs="Arial"/>
          <w:lang w:val="ru-RU"/>
          <w14:ligatures w14:val="none"/>
        </w:rPr>
        <w:t xml:space="preserve">индикаторы </w:t>
      </w:r>
      <w:r w:rsidRPr="00436B63">
        <w:rPr>
          <w:rFonts w:ascii="Aptos" w:eastAsia="Times New Roman" w:hAnsi="Aptos" w:cs="Arial"/>
          <w:lang w:val="ru-RU"/>
          <w14:ligatures w14:val="none"/>
        </w:rPr>
        <w:t>объедин</w:t>
      </w:r>
      <w:r w:rsidRPr="00436B63">
        <w:rPr>
          <w:rFonts w:ascii="Times New Roman" w:eastAsia="Times New Roman" w:hAnsi="Times New Roman" w:cs="Arial"/>
          <w:lang w:val="ru-RU"/>
          <w14:ligatures w14:val="none"/>
        </w:rPr>
        <w:t>ены</w:t>
      </w:r>
      <w:r w:rsidRPr="00436B63">
        <w:rPr>
          <w:rFonts w:ascii="Aptos" w:eastAsia="Times New Roman" w:hAnsi="Aptos" w:cs="Arial"/>
          <w:lang w:val="ru-RU"/>
          <w14:ligatures w14:val="none"/>
        </w:rPr>
        <w:t xml:space="preserve"> в значение от 0 до 5. Значения </w:t>
      </w:r>
      <w:r w:rsidRPr="00436B63">
        <w:rPr>
          <w:rFonts w:ascii="Times New Roman" w:eastAsia="Times New Roman" w:hAnsi="Times New Roman" w:cs="Arial"/>
          <w:lang w:val="ru-RU"/>
          <w14:ligatures w14:val="none"/>
        </w:rPr>
        <w:t>по</w:t>
      </w:r>
      <w:r w:rsidRPr="00436B63">
        <w:rPr>
          <w:rFonts w:ascii="Aptos" w:eastAsia="Times New Roman" w:hAnsi="Aptos" w:cs="Arial"/>
          <w:lang w:val="ru-RU"/>
          <w14:ligatures w14:val="none"/>
        </w:rPr>
        <w:t xml:space="preserve"> этой </w:t>
      </w:r>
      <w:r w:rsidRPr="00436B63">
        <w:rPr>
          <w:rFonts w:ascii="Times New Roman" w:eastAsia="Times New Roman" w:hAnsi="Times New Roman" w:cs="Arial"/>
          <w:lang w:val="ru-RU"/>
          <w14:ligatures w14:val="none"/>
        </w:rPr>
        <w:t>методологии прокси-индикаторов</w:t>
      </w:r>
      <w:r w:rsidRPr="00436B63">
        <w:rPr>
          <w:rFonts w:ascii="Aptos" w:eastAsia="Times New Roman" w:hAnsi="Aptos" w:cs="Arial"/>
          <w:lang w:val="ru-RU"/>
          <w14:ligatures w14:val="none"/>
        </w:rPr>
        <w:t xml:space="preserve"> составили в среднем 2,7 для Сторон, представивших данные таким образом, с диапазоном от 0,1 до 4. Национальные данные, представленные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ФАО 186 Сторонами с использованием методологи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прокси-индикаторов, составили в среднем 3,3, что свидетельствует об умеренном коллективном прогрессе и демонстрирует медленную тенденцию к улучшению с 2015 года</w:t>
      </w:r>
      <w:r w:rsidRPr="00436B63">
        <w:rPr>
          <w:rFonts w:ascii="Aptos" w:eastAsia="Times New Roman" w:hAnsi="Aptos" w:cs="Arial"/>
          <w:vertAlign w:val="superscript"/>
          <w:lang w:val="ru-RU"/>
          <w14:ligatures w14:val="none"/>
        </w:rPr>
        <w:footnoteReference w:id="29"/>
      </w:r>
      <w:r w:rsidRPr="00436B63">
        <w:rPr>
          <w:rFonts w:ascii="Aptos" w:eastAsia="Times New Roman" w:hAnsi="Aptos" w:cs="Arial"/>
          <w:lang w:val="ru-RU"/>
          <w14:ligatures w14:val="none"/>
        </w:rPr>
        <w:t>. Данные, представленные Сторонами, также показали медленную положительную тенденцию, подтверждая данные ФАО.</w:t>
      </w:r>
      <w:r w:rsidRPr="00436B63">
        <w:rPr>
          <w:rFonts w:ascii="Times New Roman" w:eastAsia="Times New Roman" w:hAnsi="Times New Roman" w:cs="Arial"/>
          <w:lang w:val="ru-RU"/>
          <w14:ligatures w14:val="none"/>
        </w:rPr>
        <w:t xml:space="preserve"> </w:t>
      </w:r>
      <w:r w:rsidRPr="00436B63">
        <w:rPr>
          <w:rFonts w:ascii="Times New Roman" w:eastAsia="Times New Roman" w:hAnsi="Times New Roman" w:cs="Arial"/>
          <w:highlight w:val="yellow"/>
          <w:lang w:val="ru-RU"/>
          <w14:ligatures w14:val="none"/>
        </w:rPr>
        <w:t xml:space="preserve"> </w:t>
      </w:r>
    </w:p>
    <w:p w14:paraId="62C7BFEC"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По основному </w:t>
      </w:r>
      <w:r w:rsidRPr="00436B63">
        <w:rPr>
          <w:rFonts w:ascii="Times New Roman" w:eastAsia="Times New Roman" w:hAnsi="Times New Roman" w:cs="Arial"/>
          <w:lang w:val="ru-RU"/>
          <w14:ligatures w14:val="none"/>
        </w:rPr>
        <w:t xml:space="preserve">индикатору </w:t>
      </w:r>
      <w:r w:rsidRPr="00436B63">
        <w:rPr>
          <w:rFonts w:ascii="Aptos" w:eastAsia="Times New Roman" w:hAnsi="Aptos" w:cs="Arial"/>
          <w:lang w:val="ru-RU"/>
          <w14:ligatures w14:val="none"/>
        </w:rPr>
        <w:t>10.2 пять Сторон представили единое общее значение процент</w:t>
      </w:r>
      <w:r w:rsidRPr="00436B63">
        <w:rPr>
          <w:rFonts w:ascii="Times New Roman" w:eastAsia="Times New Roman" w:hAnsi="Times New Roman" w:cs="Arial"/>
          <w:lang w:val="ru-RU"/>
          <w14:ligatures w14:val="none"/>
        </w:rPr>
        <w:t xml:space="preserve">ной доли </w:t>
      </w:r>
      <w:r w:rsidRPr="00436B63">
        <w:rPr>
          <w:rFonts w:ascii="Aptos" w:eastAsia="Times New Roman" w:hAnsi="Aptos" w:cs="Arial"/>
          <w:lang w:val="ru-RU"/>
          <w14:ligatures w14:val="none"/>
        </w:rPr>
        <w:t xml:space="preserve">лесов, находящихся </w:t>
      </w:r>
      <w:r w:rsidRPr="00436B63">
        <w:rPr>
          <w:rFonts w:ascii="Times New Roman" w:eastAsia="Times New Roman" w:hAnsi="Times New Roman" w:cs="Arial"/>
          <w:lang w:val="ru-RU"/>
          <w14:ligatures w14:val="none"/>
        </w:rPr>
        <w:t>под</w:t>
      </w:r>
      <w:r w:rsidRPr="00436B63">
        <w:rPr>
          <w:rFonts w:ascii="Aptos" w:eastAsia="Times New Roman" w:hAnsi="Aptos" w:cs="Arial"/>
          <w:lang w:val="ru-RU"/>
          <w14:ligatures w14:val="none"/>
        </w:rPr>
        <w:t xml:space="preserve"> устойчив</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м управлени</w:t>
      </w:r>
      <w:r w:rsidRPr="00436B63">
        <w:rPr>
          <w:rFonts w:ascii="Times New Roman" w:eastAsia="Times New Roman" w:hAnsi="Times New Roman" w:cs="Arial"/>
          <w:lang w:val="ru-RU"/>
          <w14:ligatures w14:val="none"/>
        </w:rPr>
        <w:t>ем</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этих Сторон</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xml:space="preserve"> в среднем 11 процентов лесов счита</w:t>
      </w:r>
      <w:r w:rsidRPr="00436B63">
        <w:rPr>
          <w:rFonts w:ascii="Times New Roman" w:eastAsia="Times New Roman" w:hAnsi="Times New Roman" w:cs="Arial"/>
          <w:lang w:val="ru-RU"/>
          <w14:ligatures w14:val="none"/>
        </w:rPr>
        <w:t xml:space="preserve">ются </w:t>
      </w:r>
      <w:r w:rsidRPr="00436B63">
        <w:rPr>
          <w:rFonts w:ascii="Aptos" w:eastAsia="Times New Roman" w:hAnsi="Aptos" w:cs="Arial"/>
          <w:lang w:val="ru-RU"/>
          <w14:ligatures w14:val="none"/>
        </w:rPr>
        <w:t xml:space="preserve">находящимися </w:t>
      </w:r>
      <w:r w:rsidRPr="00436B63">
        <w:rPr>
          <w:rFonts w:ascii="Times New Roman" w:eastAsia="Times New Roman" w:hAnsi="Times New Roman" w:cs="Arial"/>
          <w:lang w:val="ru-RU"/>
          <w14:ligatures w14:val="none"/>
        </w:rPr>
        <w:t>под</w:t>
      </w:r>
      <w:r w:rsidRPr="00436B63">
        <w:rPr>
          <w:rFonts w:ascii="Aptos" w:eastAsia="Times New Roman" w:hAnsi="Aptos" w:cs="Arial"/>
          <w:lang w:val="ru-RU"/>
          <w14:ligatures w14:val="none"/>
        </w:rPr>
        <w:t xml:space="preserve"> устойчив</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м управлени</w:t>
      </w:r>
      <w:r w:rsidRPr="00436B63">
        <w:rPr>
          <w:rFonts w:ascii="Times New Roman" w:eastAsia="Times New Roman" w:hAnsi="Times New Roman" w:cs="Arial"/>
          <w:lang w:val="ru-RU"/>
          <w14:ligatures w14:val="none"/>
        </w:rPr>
        <w:t>ем</w:t>
      </w:r>
      <w:r w:rsidRPr="00436B63">
        <w:rPr>
          <w:rFonts w:ascii="Aptos" w:eastAsia="Times New Roman" w:hAnsi="Aptos" w:cs="Arial"/>
          <w:lang w:val="ru-RU"/>
          <w14:ligatures w14:val="none"/>
        </w:rPr>
        <w:t>, при</w:t>
      </w:r>
      <w:r w:rsidRPr="00436B63">
        <w:rPr>
          <w:rFonts w:ascii="Times New Roman" w:eastAsia="Times New Roman" w:hAnsi="Times New Roman" w:cs="Arial"/>
          <w:lang w:val="ru-RU"/>
          <w14:ligatures w14:val="none"/>
        </w:rPr>
        <w:t xml:space="preserve">чем </w:t>
      </w:r>
      <w:r w:rsidRPr="00436B63">
        <w:rPr>
          <w:rFonts w:ascii="Aptos" w:eastAsia="Times New Roman" w:hAnsi="Aptos" w:cs="Arial"/>
          <w:lang w:val="ru-RU"/>
          <w14:ligatures w14:val="none"/>
        </w:rPr>
        <w:t>показатель варьир</w:t>
      </w:r>
      <w:r w:rsidRPr="00436B63">
        <w:rPr>
          <w:rFonts w:ascii="Times New Roman" w:eastAsia="Times New Roman" w:hAnsi="Times New Roman" w:cs="Arial"/>
          <w:lang w:val="ru-RU"/>
          <w14:ligatures w14:val="none"/>
        </w:rPr>
        <w:t xml:space="preserve">уется </w:t>
      </w:r>
      <w:r w:rsidRPr="00436B63">
        <w:rPr>
          <w:rFonts w:ascii="Aptos" w:eastAsia="Times New Roman" w:hAnsi="Aptos" w:cs="Arial"/>
          <w:lang w:val="ru-RU"/>
          <w14:ligatures w14:val="none"/>
        </w:rPr>
        <w:t>от 1 до 36 процентов (см. рисунок 42). </w:t>
      </w:r>
    </w:p>
    <w:p w14:paraId="241A9E79"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В </w:t>
      </w:r>
      <w:r w:rsidRPr="00436B63">
        <w:rPr>
          <w:rFonts w:ascii="Times New Roman" w:eastAsia="Times New Roman" w:hAnsi="Times New Roman" w:cs="Arial"/>
          <w:lang w:val="ru-RU"/>
          <w14:ligatures w14:val="none"/>
        </w:rPr>
        <w:t xml:space="preserve">течение лет </w:t>
      </w:r>
      <w:r w:rsidRPr="00436B63">
        <w:rPr>
          <w:rFonts w:ascii="Aptos" w:eastAsia="Times New Roman" w:hAnsi="Aptos" w:cs="Arial"/>
          <w:lang w:val="ru-RU"/>
          <w14:ligatures w14:val="none"/>
        </w:rPr>
        <w:t xml:space="preserve">и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этих Сторон</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xml:space="preserve"> среднее изменение площади лесов составило 0,1 процента и колебалось от -3 до 5 процентов в период с 2020 по 2025 год. Данные, представленные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 xml:space="preserve">ФАО 194 странами и </w:t>
      </w:r>
      <w:r w:rsidRPr="00436B63">
        <w:rPr>
          <w:rFonts w:ascii="Times New Roman" w:eastAsia="Times New Roman" w:hAnsi="Times New Roman" w:cs="Arial"/>
          <w:lang w:val="ru-RU"/>
          <w14:ligatures w14:val="none"/>
        </w:rPr>
        <w:t>областями</w:t>
      </w:r>
      <w:r w:rsidRPr="00436B63">
        <w:rPr>
          <w:rFonts w:ascii="Aptos" w:eastAsia="Times New Roman" w:hAnsi="Aptos" w:cs="Arial"/>
          <w:lang w:val="ru-RU"/>
          <w14:ligatures w14:val="none"/>
        </w:rPr>
        <w:t xml:space="preserve">, указывают, что темпы </w:t>
      </w:r>
      <w:r w:rsidRPr="00436B63">
        <w:rPr>
          <w:rFonts w:ascii="Times New Roman" w:eastAsia="Times New Roman" w:hAnsi="Times New Roman" w:cs="Arial"/>
          <w:lang w:val="ru-RU"/>
          <w14:ligatures w14:val="none"/>
        </w:rPr>
        <w:t xml:space="preserve">исчезновения </w:t>
      </w:r>
      <w:r w:rsidRPr="00436B63">
        <w:rPr>
          <w:rFonts w:ascii="Aptos" w:eastAsia="Times New Roman" w:hAnsi="Aptos" w:cs="Arial"/>
          <w:lang w:val="ru-RU"/>
          <w14:ligatures w14:val="none"/>
        </w:rPr>
        <w:t>лес</w:t>
      </w:r>
      <w:r w:rsidRPr="00436B63">
        <w:rPr>
          <w:rFonts w:ascii="Times New Roman" w:eastAsia="Times New Roman" w:hAnsi="Times New Roman" w:cs="Arial"/>
          <w:lang w:val="ru-RU"/>
          <w14:ligatures w14:val="none"/>
        </w:rPr>
        <w:t xml:space="preserve">ов </w:t>
      </w:r>
      <w:r w:rsidRPr="00436B63">
        <w:rPr>
          <w:rFonts w:ascii="Aptos" w:eastAsia="Times New Roman" w:hAnsi="Aptos" w:cs="Arial"/>
          <w:lang w:val="ru-RU"/>
          <w14:ligatures w14:val="none"/>
        </w:rPr>
        <w:t>замедлились по сравнению с 1990-ми годами; однако чистые потери были несколько выше в период с 2015 по 2025 год, чем в период с 2000 по 2015 год. Несмотря на прогресс в сокращени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масштабов обезлесения, прирост площади лесов за счет расширения был ниже, чем </w:t>
      </w:r>
      <w:r w:rsidRPr="00436B63">
        <w:rPr>
          <w:rFonts w:ascii="Times New Roman" w:eastAsia="Times New Roman" w:hAnsi="Times New Roman" w:cs="Arial"/>
          <w:lang w:val="ru-RU"/>
          <w14:ligatures w14:val="none"/>
        </w:rPr>
        <w:t xml:space="preserve">прежде. </w:t>
      </w:r>
      <w:r w:rsidRPr="00436B63">
        <w:rPr>
          <w:rFonts w:ascii="Aptos" w:eastAsia="Times New Roman" w:hAnsi="Aptos" w:cs="Arial"/>
          <w:lang w:val="ru-RU"/>
          <w14:ligatures w14:val="none"/>
        </w:rPr>
        <w:t xml:space="preserve">Данные, представленные как Конвенции (27 Сторон) (см. рисунок 43), так и ФАО (187 стран и </w:t>
      </w:r>
      <w:r w:rsidRPr="00436B63">
        <w:rPr>
          <w:rFonts w:ascii="Times New Roman" w:eastAsia="Times New Roman" w:hAnsi="Times New Roman" w:cs="Arial"/>
          <w:lang w:val="ru-RU"/>
          <w14:ligatures w14:val="none"/>
        </w:rPr>
        <w:t>областей</w:t>
      </w:r>
      <w:r w:rsidRPr="00436B63">
        <w:rPr>
          <w:rFonts w:ascii="Aptos" w:eastAsia="Times New Roman" w:hAnsi="Aptos" w:cs="Arial"/>
          <w:lang w:val="ru-RU"/>
          <w14:ligatures w14:val="none"/>
        </w:rPr>
        <w:t>), показали увеличение надземной биомассы на гектар с 1990 года.</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 </w:t>
      </w:r>
    </w:p>
    <w:p w14:paraId="2C3E445A" w14:textId="77777777" w:rsidR="00C50906" w:rsidRPr="00436B63" w:rsidRDefault="00C50906" w:rsidP="00C50906">
      <w:pPr>
        <w:rPr>
          <w:rFonts w:ascii="Times New Roman" w:eastAsia="Times New Roman" w:hAnsi="Times New Roman" w:cs="Segoe UI"/>
          <w:lang w:val="ru-RU"/>
          <w14:ligatures w14:val="none"/>
        </w:rPr>
      </w:pPr>
      <w:r w:rsidRPr="00436B63">
        <w:rPr>
          <w:rFonts w:ascii="Aptos" w:eastAsia="Times New Roman" w:hAnsi="Aptos" w:cs="Arial"/>
          <w:lang w:val="ru-RU"/>
          <w14:ligatures w14:val="none"/>
        </w:rPr>
        <w:t>26 Сторон, представивших доклады</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о площади лесов в пределах закон</w:t>
      </w:r>
      <w:r w:rsidRPr="00436B63">
        <w:rPr>
          <w:rFonts w:ascii="Times New Roman" w:eastAsia="Times New Roman" w:hAnsi="Times New Roman" w:cs="Arial"/>
          <w:lang w:val="ru-RU"/>
          <w14:ligatures w14:val="none"/>
        </w:rPr>
        <w:t xml:space="preserve">но </w:t>
      </w:r>
      <w:r w:rsidRPr="00436B63">
        <w:rPr>
          <w:rFonts w:ascii="Aptos" w:eastAsia="Times New Roman" w:hAnsi="Aptos" w:cs="Arial"/>
          <w:lang w:val="ru-RU"/>
          <w14:ligatures w14:val="none"/>
        </w:rPr>
        <w:t>установленных охраняемых территорий (на</w:t>
      </w:r>
      <w:r w:rsidRPr="00436B63">
        <w:rPr>
          <w:rFonts w:ascii="Times New Roman" w:eastAsia="Times New Roman" w:hAnsi="Times New Roman" w:cs="Arial"/>
          <w:lang w:val="ru-RU"/>
          <w14:ligatures w14:val="none"/>
        </w:rPr>
        <w:t xml:space="preserve"> них</w:t>
      </w:r>
      <w:r w:rsidRPr="00436B63">
        <w:rPr>
          <w:rFonts w:ascii="Aptos" w:eastAsia="Times New Roman" w:hAnsi="Aptos" w:cs="Arial"/>
          <w:lang w:val="ru-RU"/>
          <w14:ligatures w14:val="none"/>
        </w:rPr>
        <w:t xml:space="preserve"> приходится 30 процентов от общей площади лесов всех Сторон), не показали увеличения </w:t>
      </w:r>
      <w:r w:rsidRPr="00436B63">
        <w:rPr>
          <w:rFonts w:ascii="Times New Roman" w:eastAsia="Times New Roman" w:hAnsi="Times New Roman" w:cs="Arial"/>
          <w:lang w:val="ru-RU"/>
          <w14:ligatures w14:val="none"/>
        </w:rPr>
        <w:t xml:space="preserve">площадей </w:t>
      </w:r>
      <w:r w:rsidRPr="00436B63">
        <w:rPr>
          <w:rFonts w:ascii="Aptos" w:eastAsia="Times New Roman" w:hAnsi="Aptos" w:cs="Arial"/>
          <w:lang w:val="ru-RU"/>
          <w14:ligatures w14:val="none"/>
        </w:rPr>
        <w:t xml:space="preserve">в период с 2020 по 2025 год, </w:t>
      </w:r>
      <w:r w:rsidRPr="00436B63">
        <w:rPr>
          <w:rFonts w:ascii="Times New Roman" w:eastAsia="Times New Roman" w:hAnsi="Times New Roman" w:cs="Arial"/>
          <w:lang w:val="ru-RU"/>
          <w14:ligatures w14:val="none"/>
        </w:rPr>
        <w:t xml:space="preserve">которые </w:t>
      </w:r>
      <w:r w:rsidRPr="00436B63">
        <w:rPr>
          <w:rFonts w:ascii="Aptos" w:eastAsia="Times New Roman" w:hAnsi="Aptos" w:cs="Arial"/>
          <w:lang w:val="ru-RU"/>
          <w14:ligatures w14:val="none"/>
        </w:rPr>
        <w:t xml:space="preserve">в среднем </w:t>
      </w:r>
      <w:r w:rsidRPr="00436B63">
        <w:rPr>
          <w:rFonts w:ascii="Times New Roman" w:eastAsia="Times New Roman" w:hAnsi="Times New Roman" w:cs="Arial"/>
          <w:lang w:val="ru-RU"/>
          <w14:ligatures w14:val="none"/>
        </w:rPr>
        <w:t xml:space="preserve">составляют </w:t>
      </w:r>
      <w:r w:rsidRPr="00436B63">
        <w:rPr>
          <w:rFonts w:ascii="Aptos" w:eastAsia="Times New Roman" w:hAnsi="Aptos" w:cs="Arial"/>
          <w:lang w:val="ru-RU"/>
          <w14:ligatures w14:val="none"/>
        </w:rPr>
        <w:t>26 процентов (см. рисунок 44). Однако данные, представленные странами в ФАО, показывают, что доля лесов в пределах закон</w:t>
      </w:r>
      <w:r w:rsidRPr="00436B63">
        <w:rPr>
          <w:rFonts w:ascii="Times New Roman" w:eastAsia="Times New Roman" w:hAnsi="Times New Roman" w:cs="Arial"/>
          <w:lang w:val="ru-RU"/>
          <w14:ligatures w14:val="none"/>
        </w:rPr>
        <w:t>н</w:t>
      </w:r>
      <w:r w:rsidRPr="00436B63">
        <w:rPr>
          <w:rFonts w:ascii="Aptos" w:eastAsia="Times New Roman" w:hAnsi="Aptos" w:cs="Arial"/>
          <w:lang w:val="ru-RU"/>
          <w14:ligatures w14:val="none"/>
        </w:rPr>
        <w:t xml:space="preserve">о установленных охраняемых территорий </w:t>
      </w:r>
      <w:r w:rsidRPr="00436B63">
        <w:rPr>
          <w:rFonts w:ascii="Times New Roman" w:eastAsia="Times New Roman" w:hAnsi="Times New Roman" w:cs="Arial"/>
          <w:lang w:val="ru-RU"/>
          <w14:ligatures w14:val="none"/>
        </w:rPr>
        <w:t xml:space="preserve">расширилась </w:t>
      </w:r>
      <w:r w:rsidRPr="00436B63">
        <w:rPr>
          <w:rFonts w:ascii="Aptos" w:eastAsia="Times New Roman" w:hAnsi="Aptos" w:cs="Arial"/>
          <w:lang w:val="ru-RU"/>
          <w14:ligatures w14:val="none"/>
        </w:rPr>
        <w:t xml:space="preserve">за 15-летний период </w:t>
      </w:r>
      <w:proofErr w:type="gramStart"/>
      <w:r w:rsidRPr="00436B63">
        <w:rPr>
          <w:rFonts w:ascii="Aptos" w:eastAsia="Times New Roman" w:hAnsi="Aptos" w:cs="Arial"/>
          <w:lang w:val="ru-RU"/>
          <w14:ligatures w14:val="none"/>
        </w:rPr>
        <w:t xml:space="preserve">2010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2025</w:t>
      </w:r>
      <w:proofErr w:type="gramEnd"/>
      <w:r w:rsidRPr="00436B63">
        <w:rPr>
          <w:rFonts w:ascii="Aptos" w:eastAsia="Times New Roman" w:hAnsi="Aptos" w:cs="Arial"/>
          <w:lang w:val="ru-RU"/>
          <w14:ligatures w14:val="none"/>
        </w:rPr>
        <w:t xml:space="preserve"> год</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с 18,2 до 19,3 процента в глобальном масштабе. Аналогичн</w:t>
      </w:r>
      <w:r w:rsidRPr="00436B63">
        <w:rPr>
          <w:rFonts w:ascii="Times New Roman" w:eastAsia="Times New Roman" w:hAnsi="Times New Roman" w:cs="Arial"/>
          <w:lang w:val="ru-RU"/>
          <w14:ligatures w14:val="none"/>
        </w:rPr>
        <w:t xml:space="preserve">ым </w:t>
      </w:r>
      <w:r w:rsidRPr="00436B63">
        <w:rPr>
          <w:rFonts w:ascii="Aptos" w:eastAsia="Times New Roman" w:hAnsi="Aptos" w:cs="Arial"/>
          <w:lang w:val="ru-RU"/>
          <w14:ligatures w14:val="none"/>
        </w:rPr>
        <w:t>о</w:t>
      </w:r>
      <w:r w:rsidRPr="00436B63">
        <w:rPr>
          <w:rFonts w:ascii="Times New Roman" w:eastAsia="Times New Roman" w:hAnsi="Times New Roman" w:cs="Arial"/>
          <w:lang w:val="ru-RU"/>
          <w14:ligatures w14:val="none"/>
        </w:rPr>
        <w:t xml:space="preserve">бразом </w:t>
      </w:r>
      <w:r w:rsidRPr="00436B63">
        <w:rPr>
          <w:rFonts w:ascii="Aptos" w:eastAsia="Times New Roman" w:hAnsi="Aptos" w:cs="Arial"/>
          <w:lang w:val="ru-RU"/>
          <w14:ligatures w14:val="none"/>
        </w:rPr>
        <w:t>данные, представленные 27 Сторонами в их национальных докладах (см. рисунок 45)</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и </w:t>
      </w:r>
      <w:r w:rsidRPr="00436B63">
        <w:rPr>
          <w:rFonts w:ascii="Times New Roman" w:eastAsia="Times New Roman" w:hAnsi="Times New Roman" w:cs="Arial"/>
          <w:lang w:val="ru-RU"/>
          <w14:ligatures w14:val="none"/>
        </w:rPr>
        <w:t xml:space="preserve">также </w:t>
      </w:r>
      <w:r w:rsidRPr="00436B63">
        <w:rPr>
          <w:rFonts w:ascii="Aptos" w:eastAsia="Times New Roman" w:hAnsi="Aptos" w:cs="Arial"/>
          <w:lang w:val="ru-RU"/>
          <w14:ligatures w14:val="none"/>
        </w:rPr>
        <w:t xml:space="preserve">данные, представленные в ФАО, показывают, что около половины всех лесных </w:t>
      </w:r>
      <w:r w:rsidRPr="00436B63">
        <w:rPr>
          <w:rFonts w:ascii="Times New Roman" w:eastAsia="Times New Roman" w:hAnsi="Times New Roman" w:cs="Arial"/>
          <w:lang w:val="ru-RU"/>
          <w14:ligatures w14:val="none"/>
        </w:rPr>
        <w:t>площадей</w:t>
      </w:r>
      <w:r w:rsidRPr="00436B63">
        <w:rPr>
          <w:rFonts w:ascii="Aptos" w:eastAsia="Times New Roman" w:hAnsi="Aptos" w:cs="Arial"/>
          <w:lang w:val="ru-RU"/>
          <w14:ligatures w14:val="none"/>
        </w:rPr>
        <w:t xml:space="preserve"> находились под долгосрочным управлением (увелич</w:t>
      </w:r>
      <w:r w:rsidRPr="00436B63">
        <w:rPr>
          <w:rFonts w:ascii="Times New Roman" w:eastAsia="Times New Roman" w:hAnsi="Times New Roman" w:cs="Arial"/>
          <w:lang w:val="ru-RU"/>
          <w14:ligatures w14:val="none"/>
        </w:rPr>
        <w:t xml:space="preserve">ение </w:t>
      </w:r>
      <w:r w:rsidRPr="00436B63">
        <w:rPr>
          <w:rFonts w:ascii="Aptos" w:eastAsia="Times New Roman" w:hAnsi="Aptos" w:cs="Arial"/>
          <w:lang w:val="ru-RU"/>
          <w14:ligatures w14:val="none"/>
        </w:rPr>
        <w:t>с 54,4 процента в 2015 году до 56,5 процента в 2025 году в глобальном масштабе</w:t>
      </w:r>
      <w:r w:rsidRPr="00436B63">
        <w:rPr>
          <w:rFonts w:ascii="Times New Roman" w:eastAsia="Times New Roman" w:hAnsi="Times New Roman" w:cs="Arial"/>
          <w:lang w:val="ru-RU"/>
          <w14:ligatures w14:val="none"/>
        </w:rPr>
        <w:t xml:space="preserve"> по</w:t>
      </w:r>
      <w:r w:rsidRPr="00436B63">
        <w:rPr>
          <w:rFonts w:ascii="Aptos" w:eastAsia="Times New Roman" w:hAnsi="Aptos" w:cs="Arial"/>
          <w:lang w:val="ru-RU"/>
          <w14:ligatures w14:val="none"/>
        </w:rPr>
        <w:t xml:space="preserve"> данным ФАО). </w:t>
      </w:r>
      <w:r w:rsidRPr="00436B63">
        <w:rPr>
          <w:rFonts w:ascii="Times New Roman" w:eastAsia="Times New Roman" w:hAnsi="Times New Roman" w:cs="Arial"/>
          <w:lang w:val="ru-RU"/>
          <w14:ligatures w14:val="none"/>
        </w:rPr>
        <w:t>Более</w:t>
      </w:r>
      <w:r w:rsidRPr="00436B63">
        <w:rPr>
          <w:rFonts w:ascii="Aptos" w:eastAsia="Times New Roman" w:hAnsi="Aptos" w:cs="Arial"/>
          <w:lang w:val="ru-RU"/>
          <w14:ligatures w14:val="none"/>
        </w:rPr>
        <w:t xml:space="preserve"> того, данные, представленные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 xml:space="preserve">ФАО, указывают, что общая площадь лесов, </w:t>
      </w:r>
      <w:r w:rsidRPr="00436B63">
        <w:rPr>
          <w:rFonts w:ascii="Times New Roman" w:eastAsia="Times New Roman" w:hAnsi="Times New Roman" w:cs="Arial"/>
          <w:lang w:val="ru-RU"/>
          <w14:ligatures w14:val="none"/>
        </w:rPr>
        <w:t xml:space="preserve">на которых действует </w:t>
      </w:r>
      <w:r w:rsidRPr="00436B63">
        <w:rPr>
          <w:rFonts w:ascii="Aptos" w:eastAsia="Times New Roman" w:hAnsi="Aptos" w:cs="Arial"/>
          <w:lang w:val="ru-RU"/>
          <w14:ligatures w14:val="none"/>
        </w:rPr>
        <w:t>независимо проверенн</w:t>
      </w:r>
      <w:r w:rsidRPr="00436B63">
        <w:rPr>
          <w:rFonts w:ascii="Times New Roman" w:eastAsia="Times New Roman" w:hAnsi="Times New Roman" w:cs="Arial"/>
          <w:lang w:val="ru-RU"/>
          <w14:ligatures w14:val="none"/>
        </w:rPr>
        <w:t>ая</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схема </w:t>
      </w:r>
      <w:r w:rsidRPr="00436B63">
        <w:rPr>
          <w:rFonts w:ascii="Aptos" w:eastAsia="Times New Roman" w:hAnsi="Aptos" w:cs="Arial"/>
          <w:lang w:val="ru-RU"/>
          <w14:ligatures w14:val="none"/>
        </w:rPr>
        <w:t>сертификации лесоуправления, увеличилась на 15,5 процента с 2010 года</w:t>
      </w:r>
      <w:r w:rsidRPr="00436B63">
        <w:rPr>
          <w:rFonts w:ascii="Times New Roman" w:eastAsia="Times New Roman" w:hAnsi="Times New Roman" w:cs="Arial"/>
          <w:lang w:val="ru-RU"/>
          <w14:ligatures w14:val="none"/>
        </w:rPr>
        <w:t xml:space="preserve">, и также </w:t>
      </w:r>
      <w:r w:rsidRPr="00436B63">
        <w:rPr>
          <w:rFonts w:ascii="Aptos" w:eastAsia="Times New Roman" w:hAnsi="Aptos" w:cs="Arial"/>
          <w:lang w:val="ru-RU"/>
          <w14:ligatures w14:val="none"/>
        </w:rPr>
        <w:t xml:space="preserve">указывают, что снижение, отмеченное в </w:t>
      </w:r>
      <w:r w:rsidRPr="00436B63">
        <w:rPr>
          <w:rFonts w:ascii="Times New Roman" w:eastAsia="Times New Roman" w:hAnsi="Times New Roman" w:cs="Arial"/>
          <w:lang w:val="ru-RU"/>
          <w14:ligatures w14:val="none"/>
        </w:rPr>
        <w:t xml:space="preserve">докладах </w:t>
      </w:r>
      <w:r w:rsidRPr="00436B63">
        <w:rPr>
          <w:rFonts w:ascii="Aptos" w:eastAsia="Times New Roman" w:hAnsi="Aptos" w:cs="Arial"/>
          <w:lang w:val="ru-RU"/>
          <w14:ligatures w14:val="none"/>
        </w:rPr>
        <w:t xml:space="preserve">25 </w:t>
      </w:r>
      <w:r w:rsidRPr="00436B63">
        <w:rPr>
          <w:rFonts w:ascii="Times New Roman" w:eastAsia="Times New Roman" w:hAnsi="Times New Roman" w:cs="Arial"/>
          <w:lang w:val="ru-RU"/>
          <w14:ligatures w14:val="none"/>
        </w:rPr>
        <w:t>С</w:t>
      </w:r>
      <w:r w:rsidRPr="00436B63">
        <w:rPr>
          <w:rFonts w:ascii="Aptos" w:eastAsia="Times New Roman" w:hAnsi="Aptos" w:cs="Arial"/>
          <w:lang w:val="ru-RU"/>
          <w14:ligatures w14:val="none"/>
        </w:rPr>
        <w:t xml:space="preserve">торон </w:t>
      </w:r>
      <w:r w:rsidRPr="00436B63">
        <w:rPr>
          <w:rFonts w:ascii="Times New Roman" w:eastAsia="Times New Roman" w:hAnsi="Times New Roman" w:cs="Arial"/>
          <w:lang w:val="ru-RU"/>
          <w14:ligatures w14:val="none"/>
        </w:rPr>
        <w:t>в</w:t>
      </w:r>
      <w:r w:rsidRPr="00436B63">
        <w:rPr>
          <w:rFonts w:ascii="Aptos" w:eastAsia="Times New Roman" w:hAnsi="Aptos" w:cs="Arial"/>
          <w:lang w:val="ru-RU"/>
          <w14:ligatures w14:val="none"/>
        </w:rPr>
        <w:t xml:space="preserve"> </w:t>
      </w:r>
      <w:proofErr w:type="gramStart"/>
      <w:r w:rsidRPr="00436B63">
        <w:rPr>
          <w:rFonts w:ascii="Aptos" w:eastAsia="Times New Roman" w:hAnsi="Aptos" w:cs="Arial"/>
          <w:lang w:val="ru-RU"/>
          <w14:ligatures w14:val="none"/>
        </w:rPr>
        <w:t>2022</w:t>
      </w:r>
      <w:r w:rsidRPr="00436B63">
        <w:rPr>
          <w:rFonts w:ascii="Times New Roman" w:eastAsia="Times New Roman" w:hAnsi="Times New Roman" w:cs="Arial"/>
          <w:lang w:val="ru-RU"/>
          <w14:ligatures w14:val="none"/>
        </w:rPr>
        <w:t xml:space="preserve"> - </w:t>
      </w:r>
      <w:r w:rsidRPr="00436B63">
        <w:rPr>
          <w:rFonts w:ascii="Aptos" w:eastAsia="Times New Roman" w:hAnsi="Aptos" w:cs="Arial"/>
          <w:lang w:val="ru-RU"/>
          <w14:ligatures w14:val="none"/>
        </w:rPr>
        <w:t>2023</w:t>
      </w:r>
      <w:proofErr w:type="gramEnd"/>
      <w:r w:rsidRPr="00436B63">
        <w:rPr>
          <w:rFonts w:ascii="Aptos" w:eastAsia="Times New Roman" w:hAnsi="Aptos" w:cs="Arial"/>
          <w:lang w:val="ru-RU"/>
          <w14:ligatures w14:val="none"/>
        </w:rPr>
        <w:t xml:space="preserve"> годы (рисунок 46), было вызвано приостановкой сертифика</w:t>
      </w:r>
      <w:r w:rsidRPr="00436B63">
        <w:rPr>
          <w:rFonts w:ascii="Times New Roman" w:eastAsia="Times New Roman" w:hAnsi="Times New Roman" w:cs="Arial"/>
          <w:lang w:val="ru-RU"/>
          <w14:ligatures w14:val="none"/>
        </w:rPr>
        <w:t>ции</w:t>
      </w:r>
      <w:r w:rsidRPr="00436B63">
        <w:rPr>
          <w:rFonts w:ascii="Aptos" w:eastAsia="Times New Roman" w:hAnsi="Aptos" w:cs="Arial"/>
          <w:lang w:val="ru-RU"/>
          <w14:ligatures w14:val="none"/>
        </w:rPr>
        <w:t xml:space="preserve"> в связи с конфликтами в Европе.</w:t>
      </w:r>
      <w:r w:rsidRPr="00436B63">
        <w:rPr>
          <w:rFonts w:ascii="Times New Roman" w:eastAsia="Times New Roman" w:hAnsi="Times New Roman" w:cs="Arial"/>
          <w:lang w:val="ru-RU"/>
          <w14:ligatures w14:val="none"/>
        </w:rPr>
        <w:t xml:space="preserve"> </w:t>
      </w:r>
    </w:p>
    <w:p w14:paraId="6BD0F39B" w14:textId="77777777" w:rsidR="00C50906" w:rsidRPr="00436B63" w:rsidRDefault="00C50906" w:rsidP="00C50906">
      <w:pPr>
        <w:rPr>
          <w:rFonts w:ascii="Aptos" w:eastAsia="Times New Roman" w:hAnsi="Aptos" w:cs="Segoe UI"/>
          <w:lang w:val="ru-RU"/>
          <w14:ligatures w14:val="none"/>
        </w:rPr>
      </w:pPr>
      <w:r w:rsidRPr="00436B63">
        <w:rPr>
          <w:rFonts w:ascii="Aptos" w:eastAsia="Times New Roman" w:hAnsi="Aptos" w:cs="Segoe UI"/>
          <w:lang w:val="ru-RU"/>
          <w14:ligatures w14:val="none"/>
        </w:rPr>
        <w:t xml:space="preserve">Анализ всех количественных </w:t>
      </w:r>
      <w:r w:rsidRPr="00436B63">
        <w:rPr>
          <w:rFonts w:ascii="Times New Roman" w:eastAsia="Times New Roman" w:hAnsi="Times New Roman" w:cs="Segoe UI"/>
          <w:lang w:val="ru-RU"/>
          <w14:ligatures w14:val="none"/>
        </w:rPr>
        <w:t xml:space="preserve">индикаторов, </w:t>
      </w:r>
      <w:r w:rsidRPr="00436B63">
        <w:rPr>
          <w:rFonts w:ascii="Aptos" w:eastAsia="Times New Roman" w:hAnsi="Aptos" w:cs="Segoe UI"/>
          <w:lang w:val="ru-RU"/>
          <w14:ligatures w14:val="none"/>
        </w:rPr>
        <w:t>представленных Сторонами</w:t>
      </w:r>
      <w:r w:rsidRPr="00436B63">
        <w:rPr>
          <w:rFonts w:ascii="Times New Roman" w:eastAsia="Times New Roman" w:hAnsi="Times New Roman" w:cs="Segoe UI"/>
          <w:lang w:val="ru-RU"/>
          <w14:ligatures w14:val="none"/>
        </w:rPr>
        <w:t xml:space="preserve"> и </w:t>
      </w:r>
      <w:r w:rsidRPr="00436B63">
        <w:rPr>
          <w:rFonts w:ascii="Aptos" w:eastAsia="Times New Roman" w:hAnsi="Aptos" w:cs="Segoe UI"/>
          <w:lang w:val="ru-RU"/>
          <w14:ligatures w14:val="none"/>
        </w:rPr>
        <w:t>относящихся в основном к секторам сельского хозяйства и лес</w:t>
      </w:r>
      <w:r w:rsidRPr="00436B63">
        <w:rPr>
          <w:rFonts w:ascii="Times New Roman" w:eastAsia="Times New Roman" w:hAnsi="Times New Roman" w:cs="Segoe UI"/>
          <w:lang w:val="ru-RU"/>
          <w14:ligatures w14:val="none"/>
        </w:rPr>
        <w:t xml:space="preserve">оводства, </w:t>
      </w:r>
      <w:r w:rsidRPr="00436B63">
        <w:rPr>
          <w:rFonts w:ascii="Aptos" w:eastAsia="Times New Roman" w:hAnsi="Aptos" w:cs="Segoe UI"/>
          <w:lang w:val="ru-RU"/>
          <w14:ligatures w14:val="none"/>
        </w:rPr>
        <w:t xml:space="preserve">показывает больше позитивных тенденций (24 процента), чем негативных (12 процентов) (см. рисунок 47), что свидетельствует о прогрессе в достижении целей на национальном уровне. В национальных </w:t>
      </w:r>
      <w:r w:rsidRPr="00436B63">
        <w:rPr>
          <w:rFonts w:ascii="Times New Roman" w:eastAsia="Times New Roman" w:hAnsi="Times New Roman" w:cs="Segoe UI"/>
          <w:lang w:val="ru-RU"/>
          <w14:ligatures w14:val="none"/>
        </w:rPr>
        <w:t xml:space="preserve">докладах не было приведено дополнительных индикаторов по </w:t>
      </w:r>
      <w:r w:rsidRPr="00436B63">
        <w:rPr>
          <w:rFonts w:ascii="Aptos" w:eastAsia="Times New Roman" w:hAnsi="Aptos" w:cs="Segoe UI"/>
          <w:lang w:val="ru-RU"/>
          <w14:ligatures w14:val="none"/>
        </w:rPr>
        <w:t>устойчиво</w:t>
      </w:r>
      <w:r w:rsidRPr="00436B63">
        <w:rPr>
          <w:rFonts w:ascii="Times New Roman" w:eastAsia="Times New Roman" w:hAnsi="Times New Roman" w:cs="Segoe UI"/>
          <w:lang w:val="ru-RU"/>
          <w14:ligatures w14:val="none"/>
        </w:rPr>
        <w:t xml:space="preserve">й </w:t>
      </w:r>
      <w:r w:rsidRPr="00436B63">
        <w:rPr>
          <w:rFonts w:ascii="Aptos" w:eastAsia="Times New Roman" w:hAnsi="Aptos" w:cs="Segoe UI"/>
          <w:lang w:val="ru-RU"/>
          <w14:ligatures w14:val="none"/>
        </w:rPr>
        <w:t>аквакультур</w:t>
      </w:r>
      <w:r w:rsidRPr="00436B63">
        <w:rPr>
          <w:rFonts w:ascii="Times New Roman" w:eastAsia="Times New Roman" w:hAnsi="Times New Roman" w:cs="Segoe UI"/>
          <w:lang w:val="ru-RU"/>
          <w14:ligatures w14:val="none"/>
        </w:rPr>
        <w:t xml:space="preserve">е. </w:t>
      </w:r>
      <w:r w:rsidRPr="00436B63">
        <w:rPr>
          <w:rFonts w:ascii="Times New Roman" w:eastAsia="Times New Roman" w:hAnsi="Times New Roman" w:cs="Segoe UI"/>
          <w:highlight w:val="yellow"/>
          <w:lang w:val="ru-RU"/>
          <w14:ligatures w14:val="none"/>
        </w:rPr>
        <w:t xml:space="preserve"> </w:t>
      </w:r>
      <w:r w:rsidRPr="00436B63">
        <w:rPr>
          <w:rFonts w:ascii="Aptos" w:eastAsia="Times New Roman" w:hAnsi="Aptos" w:cs="Segoe UI"/>
          <w:lang w:val="ru-RU"/>
          <w14:ligatures w14:val="none"/>
        </w:rPr>
        <w:t xml:space="preserve"> </w:t>
      </w:r>
    </w:p>
    <w:p w14:paraId="4A1E6304" w14:textId="77777777" w:rsidR="00C50906" w:rsidRPr="00436B63" w:rsidRDefault="00C50906" w:rsidP="00C50906">
      <w:pPr>
        <w:rPr>
          <w:rFonts w:ascii="Aptos" w:eastAsia="Yu Mincho" w:hAnsi="Aptos" w:cs="Arial"/>
          <w:iCs/>
          <w:color w:val="0E2841"/>
          <w:kern w:val="0"/>
          <w:sz w:val="20"/>
          <w:szCs w:val="20"/>
          <w:lang w:val="ru-RU" w:eastAsia="ja-JP"/>
          <w14:ligatures w14:val="none"/>
        </w:rPr>
      </w:pPr>
    </w:p>
    <w:p w14:paraId="0AC964E7" w14:textId="77777777" w:rsidR="00C50906" w:rsidRPr="00436B63" w:rsidRDefault="00C50906" w:rsidP="00C50906">
      <w:pPr>
        <w:rPr>
          <w:rFonts w:ascii="Aptos" w:eastAsia="Yu Mincho" w:hAnsi="Aptos" w:cs="Arial"/>
          <w:iCs/>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Рисунок</w:t>
      </w:r>
      <w:r w:rsidRPr="00436B63">
        <w:rPr>
          <w:rFonts w:ascii="Aptos" w:eastAsia="Yu Mincho" w:hAnsi="Aptos" w:cs="Arial"/>
          <w:iCs/>
          <w:color w:val="0E2841"/>
          <w:kern w:val="0"/>
          <w:sz w:val="20"/>
          <w:szCs w:val="20"/>
          <w:lang w:val="ru-RU" w:eastAsia="ja-JP"/>
          <w14:ligatures w14:val="none"/>
        </w:rPr>
        <w:t xml:space="preserve"> 41</w:t>
      </w:r>
    </w:p>
    <w:p w14:paraId="6B309A3A" w14:textId="77777777" w:rsidR="00C50906" w:rsidRPr="00436B63" w:rsidRDefault="00C50906" w:rsidP="00C50906">
      <w:pPr>
        <w:rPr>
          <w:rFonts w:ascii="Aptos" w:eastAsia="Times New Roman" w:hAnsi="Aptos" w:cs="Segoe UI"/>
          <w:b/>
          <w:bCs/>
          <w:sz w:val="20"/>
          <w:szCs w:val="20"/>
          <w:lang w:val="ru-RU"/>
          <w14:ligatures w14:val="none"/>
        </w:rPr>
      </w:pPr>
      <w:r w:rsidRPr="00436B63">
        <w:rPr>
          <w:rFonts w:ascii="Times New Roman" w:eastAsia="Yu Mincho" w:hAnsi="Times New Roman" w:cs="Arial"/>
          <w:b/>
          <w:bCs/>
          <w:iCs/>
          <w:color w:val="0E2841"/>
          <w:kern w:val="0"/>
          <w:sz w:val="20"/>
          <w:szCs w:val="20"/>
          <w:lang w:val="ru-RU" w:eastAsia="ja-JP"/>
          <w14:ligatures w14:val="none"/>
        </w:rPr>
        <w:t xml:space="preserve">Основной индикатор </w:t>
      </w:r>
      <w:r w:rsidRPr="00436B63">
        <w:rPr>
          <w:rFonts w:ascii="Aptos" w:eastAsia="Yu Mincho" w:hAnsi="Aptos" w:cs="Arial"/>
          <w:b/>
          <w:bCs/>
          <w:iCs/>
          <w:color w:val="0E2841"/>
          <w:kern w:val="0"/>
          <w:sz w:val="20"/>
          <w:szCs w:val="20"/>
          <w:lang w:val="ru-RU" w:eastAsia="ja-JP"/>
          <w14:ligatures w14:val="none"/>
        </w:rPr>
        <w:t>10.1: </w:t>
      </w:r>
      <w:r w:rsidRPr="00436B63">
        <w:rPr>
          <w:rFonts w:ascii="Times New Roman" w:eastAsia="Yu Mincho" w:hAnsi="Times New Roman" w:cs="Arial"/>
          <w:b/>
          <w:bCs/>
          <w:iCs/>
          <w:color w:val="0E2841"/>
          <w:kern w:val="0"/>
          <w:sz w:val="20"/>
          <w:szCs w:val="20"/>
          <w:lang w:val="ru-RU" w:eastAsia="ja-JP"/>
          <w14:ligatures w14:val="none"/>
        </w:rPr>
        <w:t>д</w:t>
      </w:r>
      <w:r w:rsidRPr="00436B63">
        <w:rPr>
          <w:rFonts w:ascii="Aptos" w:eastAsia="Yu Mincho" w:hAnsi="Aptos" w:cs="Arial"/>
          <w:b/>
          <w:bCs/>
          <w:iCs/>
          <w:color w:val="0E2841"/>
          <w:kern w:val="0"/>
          <w:sz w:val="20"/>
          <w:szCs w:val="20"/>
          <w:lang w:val="ru-RU" w:eastAsia="ja-JP"/>
          <w14:ligatures w14:val="none"/>
        </w:rPr>
        <w:t>оля сельскохозяйственных площадей, занятых продуктивным и устойчивым сельским хозяйством</w:t>
      </w:r>
      <w:r w:rsidRPr="00436B63">
        <w:rPr>
          <w:rFonts w:ascii="Times New Roman" w:eastAsia="Yu Mincho" w:hAnsi="Times New Roman" w:cs="Arial"/>
          <w:b/>
          <w:bCs/>
          <w:iCs/>
          <w:color w:val="0E2841"/>
          <w:kern w:val="0"/>
          <w:sz w:val="20"/>
          <w:szCs w:val="20"/>
          <w:lang w:val="ru-RU" w:eastAsia="ja-JP"/>
          <w14:ligatures w14:val="none"/>
        </w:rPr>
        <w:t xml:space="preserve"> </w:t>
      </w:r>
    </w:p>
    <w:p w14:paraId="429998A2" w14:textId="77777777" w:rsidR="00C50906" w:rsidRPr="00436B63" w:rsidRDefault="00C50906" w:rsidP="00C50906">
      <w:pPr>
        <w:rPr>
          <w:rFonts w:ascii="Aptos" w:eastAsia="Times New Roman" w:hAnsi="Aptos" w:cs="Segoe UI"/>
          <w:iCs/>
          <w:sz w:val="20"/>
          <w:szCs w:val="20"/>
          <w:lang w:val="ru-RU"/>
          <w14:ligatures w14:val="none"/>
        </w:rPr>
      </w:pPr>
    </w:p>
    <w:p w14:paraId="1981588B" w14:textId="211AC1CB" w:rsidR="00C50906" w:rsidRPr="00436B63" w:rsidRDefault="00C50906" w:rsidP="00C50906">
      <w:pPr>
        <w:rPr>
          <w:rFonts w:ascii="Aptos" w:eastAsia="Times New Roman" w:hAnsi="Aptos" w:cs="Segoe UI"/>
          <w:lang w:val="ru-RU"/>
          <w14:ligatures w14:val="none"/>
        </w:rPr>
      </w:pPr>
      <w:r w:rsidRPr="00436B63">
        <w:rPr>
          <w:rFonts w:ascii="Aptos" w:eastAsia="Times New Roman" w:hAnsi="Aptos" w:cs="Segoe UI"/>
          <w:noProof/>
          <w:lang w:val="ru-RU"/>
          <w14:ligatures w14:val="none"/>
        </w:rPr>
        <w:drawing>
          <wp:inline distT="0" distB="0" distL="0" distR="0" wp14:anchorId="4EB86DB7" wp14:editId="519375CB">
            <wp:extent cx="5730240" cy="4297680"/>
            <wp:effectExtent l="0" t="0" r="3810" b="7620"/>
            <wp:docPr id="192031771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30240" cy="4297680"/>
                    </a:xfrm>
                    <a:prstGeom prst="rect">
                      <a:avLst/>
                    </a:prstGeom>
                    <a:noFill/>
                    <a:ln>
                      <a:noFill/>
                    </a:ln>
                  </pic:spPr>
                </pic:pic>
              </a:graphicData>
            </a:graphic>
          </wp:inline>
        </w:drawing>
      </w:r>
    </w:p>
    <w:p w14:paraId="122E903C" w14:textId="39629EDE" w:rsidR="00C50906" w:rsidRPr="00436B63" w:rsidRDefault="00C50906" w:rsidP="00C50906">
      <w:pPr>
        <w:spacing w:after="200" w:line="240" w:lineRule="auto"/>
        <w:rPr>
          <w:rFonts w:ascii="Aptos" w:eastAsia="Yu Mincho" w:hAnsi="Aptos" w:cs="Segoe UI"/>
          <w:i/>
          <w:iCs/>
          <w:color w:val="0E2841"/>
          <w:kern w:val="0"/>
          <w:sz w:val="18"/>
          <w:szCs w:val="18"/>
          <w:lang w:val="ru-RU" w:eastAsia="ja-JP"/>
          <w14:ligatures w14:val="none"/>
        </w:rPr>
      </w:pPr>
      <w:r w:rsidRPr="00436B63">
        <w:rPr>
          <w:rFonts w:ascii="Times New Roman" w:eastAsia="Yu Mincho" w:hAnsi="Times New Roman" w:cs="Arial"/>
          <w:i/>
          <w:color w:val="0E2841"/>
          <w:kern w:val="0"/>
          <w:sz w:val="18"/>
          <w:szCs w:val="18"/>
          <w:lang w:val="ru-RU" w:eastAsia="ja-JP"/>
          <w14:ligatures w14:val="none"/>
        </w:rPr>
        <w:t>Примечание</w:t>
      </w:r>
      <w:r w:rsidRPr="00436B63">
        <w:rPr>
          <w:rFonts w:ascii="Aptos" w:eastAsia="Yu Mincho" w:hAnsi="Aptos" w:cs="Arial"/>
          <w:i/>
          <w:iCs/>
          <w:color w:val="0E2841"/>
          <w:kern w:val="0"/>
          <w:sz w:val="18"/>
          <w:szCs w:val="18"/>
          <w:lang w:val="ru-RU" w:eastAsia="ja-JP"/>
          <w14:ligatures w14:val="none"/>
        </w:rPr>
        <w:t xml:space="preserve">: </w:t>
      </w:r>
      <w:r w:rsidR="00436B63" w:rsidRPr="00436B63">
        <w:rPr>
          <w:rFonts w:ascii="Aptos" w:eastAsia="Yu Gothic Light" w:hAnsi="Aptos" w:cs="Arial"/>
          <w:iCs/>
          <w:color w:val="0E2841"/>
          <w:kern w:val="0"/>
          <w:sz w:val="18"/>
          <w:szCs w:val="18"/>
          <w:lang w:val="ru-RU" w:eastAsia="ja-JP"/>
          <w14:ligatures w14:val="none"/>
        </w:rPr>
        <w:t xml:space="preserve">значения </w:t>
      </w:r>
      <w:r w:rsidRPr="00436B63">
        <w:rPr>
          <w:rFonts w:ascii="Times New Roman" w:eastAsia="Yu Gothic Light" w:hAnsi="Times New Roman" w:cs="Arial"/>
          <w:iCs/>
          <w:color w:val="0E2841"/>
          <w:kern w:val="0"/>
          <w:sz w:val="18"/>
          <w:szCs w:val="18"/>
          <w:lang w:val="ru-RU" w:eastAsia="ja-JP"/>
          <w14:ligatures w14:val="none"/>
        </w:rPr>
        <w:t>индикатора</w:t>
      </w:r>
      <w:r w:rsidRPr="00436B63">
        <w:rPr>
          <w:rFonts w:ascii="Aptos" w:eastAsia="Yu Gothic Light" w:hAnsi="Aptos" w:cs="Arial"/>
          <w:iCs/>
          <w:color w:val="0E2841"/>
          <w:kern w:val="0"/>
          <w:sz w:val="18"/>
          <w:szCs w:val="18"/>
          <w:lang w:val="ru-RU" w:eastAsia="ja-JP"/>
          <w14:ligatures w14:val="none"/>
        </w:rPr>
        <w:t xml:space="preserve"> показывают общ</w:t>
      </w:r>
      <w:r w:rsidRPr="00436B63">
        <w:rPr>
          <w:rFonts w:ascii="Times New Roman" w:eastAsia="Yu Gothic Light" w:hAnsi="Times New Roman" w:cs="Arial"/>
          <w:iCs/>
          <w:color w:val="0E2841"/>
          <w:kern w:val="0"/>
          <w:sz w:val="18"/>
          <w:szCs w:val="18"/>
          <w:lang w:val="ru-RU" w:eastAsia="ja-JP"/>
          <w14:ligatures w14:val="none"/>
        </w:rPr>
        <w:t xml:space="preserve">ий </w:t>
      </w:r>
      <w:r w:rsidRPr="00436B63">
        <w:rPr>
          <w:rFonts w:ascii="Aptos" w:eastAsia="Yu Gothic Light" w:hAnsi="Aptos" w:cs="Arial"/>
          <w:iCs/>
          <w:color w:val="0E2841"/>
          <w:kern w:val="0"/>
          <w:sz w:val="18"/>
          <w:szCs w:val="18"/>
          <w:lang w:val="ru-RU" w:eastAsia="ja-JP"/>
          <w14:ligatures w14:val="none"/>
        </w:rPr>
        <w:t>средн</w:t>
      </w:r>
      <w:r w:rsidRPr="00436B63">
        <w:rPr>
          <w:rFonts w:ascii="Times New Roman" w:eastAsia="Yu Gothic Light" w:hAnsi="Times New Roman" w:cs="Arial"/>
          <w:iCs/>
          <w:color w:val="0E2841"/>
          <w:kern w:val="0"/>
          <w:sz w:val="18"/>
          <w:szCs w:val="18"/>
          <w:lang w:val="ru-RU" w:eastAsia="ja-JP"/>
          <w14:ligatures w14:val="none"/>
        </w:rPr>
        <w:t>ий</w:t>
      </w:r>
      <w:r w:rsidRPr="00436B63">
        <w:rPr>
          <w:rFonts w:ascii="Aptos" w:eastAsia="Yu Gothic Light" w:hAnsi="Aptos" w:cs="Arial"/>
          <w:iCs/>
          <w:color w:val="0E2841"/>
          <w:kern w:val="0"/>
          <w:sz w:val="18"/>
          <w:szCs w:val="18"/>
          <w:lang w:val="ru-RU" w:eastAsia="ja-JP"/>
          <w14:ligatures w14:val="none"/>
        </w:rPr>
        <w:t xml:space="preserve"> и межкварт</w:t>
      </w:r>
      <w:r w:rsidRPr="00436B63">
        <w:rPr>
          <w:rFonts w:ascii="Times New Roman" w:eastAsia="Yu Gothic Light" w:hAnsi="Times New Roman" w:cs="Arial"/>
          <w:iCs/>
          <w:color w:val="0E2841"/>
          <w:kern w:val="0"/>
          <w:sz w:val="18"/>
          <w:szCs w:val="18"/>
          <w:lang w:val="ru-RU" w:eastAsia="ja-JP"/>
          <w14:ligatures w14:val="none"/>
        </w:rPr>
        <w:t>а</w:t>
      </w:r>
      <w:r w:rsidRPr="00436B63">
        <w:rPr>
          <w:rFonts w:ascii="Aptos" w:eastAsia="Yu Gothic Light" w:hAnsi="Aptos" w:cs="Arial"/>
          <w:iCs/>
          <w:color w:val="0E2841"/>
          <w:kern w:val="0"/>
          <w:sz w:val="18"/>
          <w:szCs w:val="18"/>
          <w:lang w:val="ru-RU" w:eastAsia="ja-JP"/>
          <w14:ligatures w14:val="none"/>
        </w:rPr>
        <w:t xml:space="preserve">льный </w:t>
      </w:r>
      <w:r w:rsidRPr="00436B63">
        <w:rPr>
          <w:rFonts w:ascii="Times New Roman" w:eastAsia="Yu Gothic Light" w:hAnsi="Times New Roman" w:cs="Arial"/>
          <w:iCs/>
          <w:color w:val="0E2841"/>
          <w:kern w:val="0"/>
          <w:sz w:val="18"/>
          <w:szCs w:val="18"/>
          <w:lang w:val="ru-RU" w:eastAsia="ja-JP"/>
          <w14:ligatures w14:val="none"/>
        </w:rPr>
        <w:t>диапазон представления Сторонами материалов в</w:t>
      </w:r>
      <w:r w:rsidRPr="00436B63">
        <w:rPr>
          <w:rFonts w:ascii="Aptos" w:eastAsia="Yu Gothic Light" w:hAnsi="Aptos" w:cs="Arial"/>
          <w:iCs/>
          <w:color w:val="0E2841"/>
          <w:kern w:val="0"/>
          <w:sz w:val="18"/>
          <w:szCs w:val="18"/>
          <w:lang w:val="ru-RU" w:eastAsia="ja-JP"/>
          <w14:ligatures w14:val="none"/>
        </w:rPr>
        <w:t xml:space="preserve"> каждый год. На правой столбчатой </w:t>
      </w:r>
      <w:r w:rsidRPr="00436B63">
        <w:rPr>
          <w:rFonts w:ascii="Arial" w:eastAsia="Yu Gothic Light" w:hAnsi="Arial" w:cs="Arial"/>
          <w:iCs/>
          <w:color w:val="0E2841"/>
          <w:kern w:val="0"/>
          <w:sz w:val="18"/>
          <w:szCs w:val="18"/>
          <w:lang w:val="ru-RU" w:eastAsia="ja-JP"/>
          <w14:ligatures w14:val="none"/>
        </w:rPr>
        <w:t>​​</w:t>
      </w:r>
      <w:r w:rsidRPr="00436B63">
        <w:rPr>
          <w:rFonts w:ascii="Aptos" w:eastAsia="Yu Gothic Light" w:hAnsi="Aptos" w:cs="Aptos"/>
          <w:iCs/>
          <w:color w:val="0E2841"/>
          <w:kern w:val="0"/>
          <w:sz w:val="18"/>
          <w:szCs w:val="18"/>
          <w:lang w:val="ru-RU" w:eastAsia="ja-JP"/>
          <w14:ligatures w14:val="none"/>
        </w:rPr>
        <w:t>диаграмме</w:t>
      </w:r>
      <w:r w:rsidRPr="00436B63">
        <w:rPr>
          <w:rFonts w:ascii="Aptos" w:eastAsia="Yu Gothic Light" w:hAnsi="Aptos" w:cs="Arial"/>
          <w:iCs/>
          <w:color w:val="0E2841"/>
          <w:kern w:val="0"/>
          <w:sz w:val="18"/>
          <w:szCs w:val="18"/>
          <w:lang w:val="ru-RU" w:eastAsia="ja-JP"/>
          <w14:ligatures w14:val="none"/>
        </w:rPr>
        <w:t xml:space="preserve"> </w:t>
      </w:r>
      <w:r w:rsidRPr="00436B63">
        <w:rPr>
          <w:rFonts w:ascii="Aptos" w:eastAsia="Yu Gothic Light" w:hAnsi="Aptos" w:cs="Aptos"/>
          <w:iCs/>
          <w:color w:val="0E2841"/>
          <w:kern w:val="0"/>
          <w:sz w:val="18"/>
          <w:szCs w:val="18"/>
          <w:lang w:val="ru-RU" w:eastAsia="ja-JP"/>
          <w14:ligatures w14:val="none"/>
        </w:rPr>
        <w:t>показано</w:t>
      </w:r>
      <w:r w:rsidRPr="00436B63">
        <w:rPr>
          <w:rFonts w:ascii="Aptos" w:eastAsia="Yu Gothic Light" w:hAnsi="Aptos" w:cs="Arial"/>
          <w:iCs/>
          <w:color w:val="0E2841"/>
          <w:kern w:val="0"/>
          <w:sz w:val="18"/>
          <w:szCs w:val="18"/>
          <w:lang w:val="ru-RU" w:eastAsia="ja-JP"/>
          <w14:ligatures w14:val="none"/>
        </w:rPr>
        <w:t xml:space="preserve"> </w:t>
      </w:r>
      <w:r w:rsidRPr="00436B63">
        <w:rPr>
          <w:rFonts w:ascii="Aptos" w:eastAsia="Yu Gothic Light" w:hAnsi="Aptos" w:cs="Aptos"/>
          <w:iCs/>
          <w:color w:val="0E2841"/>
          <w:kern w:val="0"/>
          <w:sz w:val="18"/>
          <w:szCs w:val="18"/>
          <w:lang w:val="ru-RU" w:eastAsia="ja-JP"/>
          <w14:ligatures w14:val="none"/>
        </w:rPr>
        <w:t>распределение</w:t>
      </w:r>
      <w:r w:rsidRPr="00436B63">
        <w:rPr>
          <w:rFonts w:ascii="Aptos" w:eastAsia="Yu Gothic Light" w:hAnsi="Aptos" w:cs="Arial"/>
          <w:iCs/>
          <w:color w:val="0E2841"/>
          <w:kern w:val="0"/>
          <w:sz w:val="18"/>
          <w:szCs w:val="18"/>
          <w:lang w:val="ru-RU" w:eastAsia="ja-JP"/>
          <w14:ligatures w14:val="none"/>
        </w:rPr>
        <w:t xml:space="preserve"> </w:t>
      </w:r>
      <w:r w:rsidRPr="00436B63">
        <w:rPr>
          <w:rFonts w:ascii="Times New Roman" w:eastAsia="Yu Gothic Light" w:hAnsi="Times New Roman" w:cs="Arial"/>
          <w:iCs/>
          <w:color w:val="0E2841"/>
          <w:kern w:val="0"/>
          <w:sz w:val="18"/>
          <w:szCs w:val="18"/>
          <w:lang w:val="ru-RU" w:eastAsia="ja-JP"/>
          <w14:ligatures w14:val="none"/>
        </w:rPr>
        <w:t>С</w:t>
      </w:r>
      <w:r w:rsidRPr="00436B63">
        <w:rPr>
          <w:rFonts w:ascii="Aptos" w:eastAsia="Yu Gothic Light" w:hAnsi="Aptos" w:cs="Arial"/>
          <w:iCs/>
          <w:color w:val="0E2841"/>
          <w:kern w:val="0"/>
          <w:sz w:val="18"/>
          <w:szCs w:val="18"/>
          <w:lang w:val="ru-RU" w:eastAsia="ja-JP"/>
          <w14:ligatures w14:val="none"/>
        </w:rPr>
        <w:t xml:space="preserve">торон, представивших </w:t>
      </w:r>
      <w:r w:rsidRPr="00436B63">
        <w:rPr>
          <w:rFonts w:ascii="Times New Roman" w:eastAsia="Yu Gothic Light" w:hAnsi="Times New Roman" w:cs="Arial"/>
          <w:iCs/>
          <w:color w:val="0E2841"/>
          <w:kern w:val="0"/>
          <w:sz w:val="18"/>
          <w:szCs w:val="18"/>
          <w:lang w:val="ru-RU" w:eastAsia="ja-JP"/>
          <w14:ligatures w14:val="none"/>
        </w:rPr>
        <w:t xml:space="preserve">показания по индикаторам, в разбивке </w:t>
      </w:r>
      <w:r w:rsidRPr="00436B63">
        <w:rPr>
          <w:rFonts w:ascii="Aptos" w:eastAsia="Yu Gothic Light" w:hAnsi="Aptos" w:cs="Arial"/>
          <w:iCs/>
          <w:color w:val="0E2841"/>
          <w:kern w:val="0"/>
          <w:sz w:val="18"/>
          <w:szCs w:val="18"/>
          <w:lang w:val="ru-RU" w:eastAsia="ja-JP"/>
          <w14:ligatures w14:val="none"/>
        </w:rPr>
        <w:t xml:space="preserve">по регионам. Цвет каждого региона определен в </w:t>
      </w:r>
      <w:r w:rsidRPr="00436B63">
        <w:rPr>
          <w:rFonts w:ascii="Times New Roman" w:eastAsia="Yu Gothic Light" w:hAnsi="Times New Roman" w:cs="Arial"/>
          <w:iCs/>
          <w:color w:val="0E2841"/>
          <w:kern w:val="0"/>
          <w:sz w:val="18"/>
          <w:szCs w:val="18"/>
          <w:lang w:val="ru-RU" w:eastAsia="ja-JP"/>
          <w14:ligatures w14:val="none"/>
        </w:rPr>
        <w:t xml:space="preserve">пояснении к </w:t>
      </w:r>
      <w:r w:rsidRPr="00436B63">
        <w:rPr>
          <w:rFonts w:ascii="Aptos" w:eastAsia="Yu Gothic Light" w:hAnsi="Aptos" w:cs="Arial"/>
          <w:iCs/>
          <w:color w:val="0E2841"/>
          <w:kern w:val="0"/>
          <w:sz w:val="18"/>
          <w:szCs w:val="18"/>
          <w:lang w:val="ru-RU" w:eastAsia="ja-JP"/>
          <w14:ligatures w14:val="none"/>
        </w:rPr>
        <w:t>рисунк</w:t>
      </w:r>
      <w:r w:rsidRPr="00436B63">
        <w:rPr>
          <w:rFonts w:ascii="Times New Roman" w:eastAsia="Yu Gothic Light" w:hAnsi="Times New Roman" w:cs="Arial"/>
          <w:iCs/>
          <w:color w:val="0E2841"/>
          <w:kern w:val="0"/>
          <w:sz w:val="18"/>
          <w:szCs w:val="18"/>
          <w:lang w:val="ru-RU" w:eastAsia="ja-JP"/>
          <w14:ligatures w14:val="none"/>
        </w:rPr>
        <w:t>у</w:t>
      </w:r>
      <w:r w:rsidRPr="00436B63">
        <w:rPr>
          <w:rFonts w:ascii="Aptos" w:eastAsia="Yu Gothic Light" w:hAnsi="Aptos" w:cs="Arial"/>
          <w:iCs/>
          <w:color w:val="0E2841"/>
          <w:kern w:val="0"/>
          <w:sz w:val="18"/>
          <w:szCs w:val="18"/>
          <w:lang w:val="ru-RU" w:eastAsia="ja-JP"/>
          <w14:ligatures w14:val="none"/>
        </w:rPr>
        <w:t xml:space="preserve">: более темные тона </w:t>
      </w:r>
      <w:r w:rsidRPr="00436B63">
        <w:rPr>
          <w:rFonts w:ascii="Times New Roman" w:eastAsia="Yu Gothic Light" w:hAnsi="Times New Roman" w:cs="Arial"/>
          <w:iCs/>
          <w:color w:val="0E2841"/>
          <w:kern w:val="0"/>
          <w:sz w:val="18"/>
          <w:szCs w:val="18"/>
          <w:lang w:val="ru-RU" w:eastAsia="ja-JP"/>
          <w14:ligatures w14:val="none"/>
        </w:rPr>
        <w:t xml:space="preserve">обозначают </w:t>
      </w:r>
      <w:r w:rsidRPr="00436B63">
        <w:rPr>
          <w:rFonts w:ascii="Aptos" w:eastAsia="Yu Gothic Light" w:hAnsi="Aptos" w:cs="Arial"/>
          <w:iCs/>
          <w:color w:val="0E2841"/>
          <w:kern w:val="0"/>
          <w:sz w:val="18"/>
          <w:szCs w:val="18"/>
          <w:lang w:val="ru-RU" w:eastAsia="ja-JP"/>
          <w14:ligatures w14:val="none"/>
        </w:rPr>
        <w:t xml:space="preserve">долю </w:t>
      </w:r>
      <w:r w:rsidRPr="00436B63">
        <w:rPr>
          <w:rFonts w:ascii="Times New Roman" w:eastAsia="Yu Gothic Light" w:hAnsi="Times New Roman" w:cs="Arial"/>
          <w:iCs/>
          <w:color w:val="0E2841"/>
          <w:kern w:val="0"/>
          <w:sz w:val="18"/>
          <w:szCs w:val="18"/>
          <w:lang w:val="ru-RU" w:eastAsia="ja-JP"/>
          <w14:ligatures w14:val="none"/>
        </w:rPr>
        <w:t>С</w:t>
      </w:r>
      <w:r w:rsidRPr="00436B63">
        <w:rPr>
          <w:rFonts w:ascii="Aptos" w:eastAsia="Yu Gothic Light" w:hAnsi="Aptos" w:cs="Arial"/>
          <w:iCs/>
          <w:color w:val="0E2841"/>
          <w:kern w:val="0"/>
          <w:sz w:val="18"/>
          <w:szCs w:val="18"/>
          <w:lang w:val="ru-RU" w:eastAsia="ja-JP"/>
          <w14:ligatures w14:val="none"/>
        </w:rPr>
        <w:t xml:space="preserve">торон </w:t>
      </w:r>
      <w:r w:rsidRPr="00436B63">
        <w:rPr>
          <w:rFonts w:ascii="Times New Roman" w:eastAsia="Yu Gothic Light" w:hAnsi="Times New Roman" w:cs="Arial"/>
          <w:iCs/>
          <w:color w:val="0E2841"/>
          <w:kern w:val="0"/>
          <w:sz w:val="18"/>
          <w:szCs w:val="18"/>
          <w:lang w:val="ru-RU" w:eastAsia="ja-JP"/>
          <w14:ligatures w14:val="none"/>
        </w:rPr>
        <w:t xml:space="preserve">каждого </w:t>
      </w:r>
      <w:r w:rsidRPr="00436B63">
        <w:rPr>
          <w:rFonts w:ascii="Aptos" w:eastAsia="Yu Gothic Light" w:hAnsi="Aptos" w:cs="Arial"/>
          <w:iCs/>
          <w:color w:val="0E2841"/>
          <w:kern w:val="0"/>
          <w:sz w:val="18"/>
          <w:szCs w:val="18"/>
          <w:lang w:val="ru-RU" w:eastAsia="ja-JP"/>
          <w14:ligatures w14:val="none"/>
        </w:rPr>
        <w:t>регио</w:t>
      </w:r>
      <w:r w:rsidRPr="00436B63">
        <w:rPr>
          <w:rFonts w:ascii="Times New Roman" w:eastAsia="Yu Gothic Light" w:hAnsi="Times New Roman" w:cs="Arial"/>
          <w:iCs/>
          <w:color w:val="0E2841"/>
          <w:kern w:val="0"/>
          <w:sz w:val="18"/>
          <w:szCs w:val="18"/>
          <w:lang w:val="ru-RU" w:eastAsia="ja-JP"/>
          <w14:ligatures w14:val="none"/>
        </w:rPr>
        <w:t>н</w:t>
      </w:r>
      <w:r w:rsidRPr="00436B63">
        <w:rPr>
          <w:rFonts w:ascii="Aptos" w:eastAsia="Yu Gothic Light" w:hAnsi="Aptos" w:cs="Arial"/>
          <w:iCs/>
          <w:color w:val="0E2841"/>
          <w:kern w:val="0"/>
          <w:sz w:val="18"/>
          <w:szCs w:val="18"/>
          <w:lang w:val="ru-RU" w:eastAsia="ja-JP"/>
          <w14:ligatures w14:val="none"/>
        </w:rPr>
        <w:t xml:space="preserve">а, данные </w:t>
      </w:r>
      <w:r w:rsidRPr="00436B63">
        <w:rPr>
          <w:rFonts w:ascii="Times New Roman" w:eastAsia="Yu Gothic Light" w:hAnsi="Times New Roman" w:cs="Arial"/>
          <w:iCs/>
          <w:color w:val="0E2841"/>
          <w:kern w:val="0"/>
          <w:sz w:val="18"/>
          <w:szCs w:val="18"/>
          <w:lang w:val="ru-RU" w:eastAsia="ja-JP"/>
          <w14:ligatures w14:val="none"/>
        </w:rPr>
        <w:t xml:space="preserve">по которым </w:t>
      </w:r>
      <w:r w:rsidRPr="00436B63">
        <w:rPr>
          <w:rFonts w:ascii="Aptos" w:eastAsia="Yu Gothic Light" w:hAnsi="Aptos" w:cs="Arial"/>
          <w:iCs/>
          <w:color w:val="0E2841"/>
          <w:kern w:val="0"/>
          <w:sz w:val="18"/>
          <w:szCs w:val="18"/>
          <w:lang w:val="ru-RU" w:eastAsia="ja-JP"/>
          <w14:ligatures w14:val="none"/>
        </w:rPr>
        <w:t xml:space="preserve">включены в график; более светлые тона </w:t>
      </w:r>
      <w:r w:rsidRPr="00436B63">
        <w:rPr>
          <w:rFonts w:ascii="Times New Roman" w:eastAsia="Yu Gothic Light" w:hAnsi="Times New Roman" w:cs="Arial"/>
          <w:iCs/>
          <w:color w:val="0E2841"/>
          <w:kern w:val="0"/>
          <w:sz w:val="18"/>
          <w:szCs w:val="18"/>
          <w:lang w:val="ru-RU" w:eastAsia="ja-JP"/>
          <w14:ligatures w14:val="none"/>
        </w:rPr>
        <w:t xml:space="preserve">обозначают </w:t>
      </w:r>
      <w:r w:rsidRPr="00436B63">
        <w:rPr>
          <w:rFonts w:ascii="Aptos" w:eastAsia="Yu Gothic Light" w:hAnsi="Aptos" w:cs="Arial"/>
          <w:iCs/>
          <w:color w:val="0E2841"/>
          <w:kern w:val="0"/>
          <w:sz w:val="18"/>
          <w:szCs w:val="18"/>
          <w:lang w:val="ru-RU" w:eastAsia="ja-JP"/>
          <w14:ligatures w14:val="none"/>
        </w:rPr>
        <w:t xml:space="preserve">долю </w:t>
      </w:r>
      <w:r w:rsidRPr="00436B63">
        <w:rPr>
          <w:rFonts w:ascii="Times New Roman" w:eastAsia="Yu Gothic Light" w:hAnsi="Times New Roman" w:cs="Arial"/>
          <w:iCs/>
          <w:color w:val="0E2841"/>
          <w:kern w:val="0"/>
          <w:sz w:val="18"/>
          <w:szCs w:val="18"/>
          <w:lang w:val="ru-RU" w:eastAsia="ja-JP"/>
          <w14:ligatures w14:val="none"/>
        </w:rPr>
        <w:t>С</w:t>
      </w:r>
      <w:r w:rsidRPr="00436B63">
        <w:rPr>
          <w:rFonts w:ascii="Aptos" w:eastAsia="Yu Gothic Light" w:hAnsi="Aptos" w:cs="Arial"/>
          <w:iCs/>
          <w:color w:val="0E2841"/>
          <w:kern w:val="0"/>
          <w:sz w:val="18"/>
          <w:szCs w:val="18"/>
          <w:lang w:val="ru-RU" w:eastAsia="ja-JP"/>
          <w14:ligatures w14:val="none"/>
        </w:rPr>
        <w:t xml:space="preserve">торон того же региона, </w:t>
      </w:r>
      <w:r w:rsidRPr="00436B63">
        <w:rPr>
          <w:rFonts w:ascii="Times New Roman" w:eastAsia="Yu Gothic Light" w:hAnsi="Times New Roman" w:cs="Arial"/>
          <w:iCs/>
          <w:color w:val="0E2841"/>
          <w:kern w:val="0"/>
          <w:sz w:val="18"/>
          <w:szCs w:val="18"/>
          <w:lang w:val="ru-RU" w:eastAsia="ja-JP"/>
          <w14:ligatures w14:val="none"/>
        </w:rPr>
        <w:t xml:space="preserve">по </w:t>
      </w:r>
      <w:r w:rsidRPr="00436B63">
        <w:rPr>
          <w:rFonts w:ascii="Aptos" w:eastAsia="Yu Gothic Light" w:hAnsi="Aptos" w:cs="Arial"/>
          <w:iCs/>
          <w:color w:val="0E2841"/>
          <w:kern w:val="0"/>
          <w:sz w:val="18"/>
          <w:szCs w:val="18"/>
          <w:lang w:val="ru-RU" w:eastAsia="ja-JP"/>
          <w14:ligatures w14:val="none"/>
        </w:rPr>
        <w:t>которы</w:t>
      </w:r>
      <w:r w:rsidRPr="00436B63">
        <w:rPr>
          <w:rFonts w:ascii="Times New Roman" w:eastAsia="Yu Gothic Light" w:hAnsi="Times New Roman" w:cs="Arial"/>
          <w:iCs/>
          <w:color w:val="0E2841"/>
          <w:kern w:val="0"/>
          <w:sz w:val="18"/>
          <w:szCs w:val="18"/>
          <w:lang w:val="ru-RU" w:eastAsia="ja-JP"/>
          <w14:ligatures w14:val="none"/>
        </w:rPr>
        <w:t>м</w:t>
      </w:r>
      <w:r w:rsidRPr="00436B63">
        <w:rPr>
          <w:rFonts w:ascii="Aptos" w:eastAsia="Yu Gothic Light" w:hAnsi="Aptos" w:cs="Arial"/>
          <w:iCs/>
          <w:color w:val="0E2841"/>
          <w:kern w:val="0"/>
          <w:sz w:val="18"/>
          <w:szCs w:val="18"/>
          <w:lang w:val="ru-RU" w:eastAsia="ja-JP"/>
          <w14:ligatures w14:val="none"/>
        </w:rPr>
        <w:t xml:space="preserve"> в график не включен</w:t>
      </w:r>
      <w:r w:rsidRPr="00436B63">
        <w:rPr>
          <w:rFonts w:ascii="Times New Roman" w:eastAsia="Yu Gothic Light" w:hAnsi="Times New Roman" w:cs="Arial"/>
          <w:iCs/>
          <w:color w:val="0E2841"/>
          <w:kern w:val="0"/>
          <w:sz w:val="18"/>
          <w:szCs w:val="18"/>
          <w:lang w:val="ru-RU" w:eastAsia="ja-JP"/>
          <w14:ligatures w14:val="none"/>
        </w:rPr>
        <w:t xml:space="preserve">о никаких </w:t>
      </w:r>
      <w:r w:rsidRPr="00436B63">
        <w:rPr>
          <w:rFonts w:ascii="Aptos" w:eastAsia="Yu Gothic Light" w:hAnsi="Aptos" w:cs="Arial"/>
          <w:iCs/>
          <w:color w:val="0E2841"/>
          <w:kern w:val="0"/>
          <w:sz w:val="18"/>
          <w:szCs w:val="18"/>
          <w:lang w:val="ru-RU" w:eastAsia="ja-JP"/>
          <w14:ligatures w14:val="none"/>
        </w:rPr>
        <w:t>данных</w:t>
      </w:r>
      <w:r w:rsidRPr="00436B63">
        <w:rPr>
          <w:rFonts w:ascii="Times New Roman" w:eastAsia="Yu Gothic Light" w:hAnsi="Times New Roman" w:cs="Arial"/>
          <w:iCs/>
          <w:color w:val="0E2841"/>
          <w:kern w:val="0"/>
          <w:sz w:val="18"/>
          <w:szCs w:val="18"/>
          <w:lang w:val="ru-RU" w:eastAsia="ja-JP"/>
          <w14:ligatures w14:val="none"/>
        </w:rPr>
        <w:t xml:space="preserve">. </w:t>
      </w:r>
      <w:r w:rsidRPr="00436B63">
        <w:rPr>
          <w:rFonts w:ascii="Aptos" w:eastAsia="Yu Gothic Light" w:hAnsi="Aptos" w:cs="Arial"/>
          <w:iCs/>
          <w:color w:val="0E2841"/>
          <w:kern w:val="0"/>
          <w:sz w:val="18"/>
          <w:szCs w:val="18"/>
          <w:lang w:val="ru-RU" w:eastAsia="ja-JP"/>
          <w14:ligatures w14:val="none"/>
        </w:rPr>
        <w:t xml:space="preserve">Круговая диаграмма показывает долю общей площади сельскохозяйственных </w:t>
      </w:r>
      <w:r w:rsidRPr="00436B63">
        <w:rPr>
          <w:rFonts w:ascii="Times New Roman" w:eastAsia="Yu Gothic Light" w:hAnsi="Times New Roman" w:cs="Arial"/>
          <w:iCs/>
          <w:color w:val="0E2841"/>
          <w:kern w:val="0"/>
          <w:sz w:val="18"/>
          <w:szCs w:val="18"/>
          <w:lang w:val="ru-RU" w:eastAsia="ja-JP"/>
          <w14:ligatures w14:val="none"/>
        </w:rPr>
        <w:t xml:space="preserve">угодий </w:t>
      </w:r>
      <w:r w:rsidRPr="00436B63">
        <w:rPr>
          <w:rFonts w:ascii="Aptos" w:eastAsia="Yu Gothic Light" w:hAnsi="Aptos" w:cs="Arial"/>
          <w:iCs/>
          <w:color w:val="0E2841"/>
          <w:kern w:val="0"/>
          <w:sz w:val="18"/>
          <w:szCs w:val="18"/>
          <w:lang w:val="ru-RU" w:eastAsia="ja-JP"/>
          <w14:ligatures w14:val="none"/>
        </w:rPr>
        <w:t xml:space="preserve">всех Сторон, </w:t>
      </w:r>
      <w:r w:rsidRPr="00436B63">
        <w:rPr>
          <w:rFonts w:ascii="Times New Roman" w:eastAsia="Yu Gothic Light" w:hAnsi="Times New Roman" w:cs="Arial"/>
          <w:iCs/>
          <w:color w:val="0E2841"/>
          <w:kern w:val="0"/>
          <w:sz w:val="18"/>
          <w:szCs w:val="18"/>
          <w:lang w:val="ru-RU" w:eastAsia="ja-JP"/>
          <w14:ligatures w14:val="none"/>
        </w:rPr>
        <w:t xml:space="preserve">по которой отчитываются </w:t>
      </w:r>
      <w:r w:rsidRPr="00436B63">
        <w:rPr>
          <w:rFonts w:ascii="Aptos" w:eastAsia="Yu Gothic Light" w:hAnsi="Aptos" w:cs="Arial"/>
          <w:iCs/>
          <w:color w:val="0E2841"/>
          <w:kern w:val="0"/>
          <w:sz w:val="18"/>
          <w:szCs w:val="18"/>
          <w:lang w:val="ru-RU" w:eastAsia="ja-JP"/>
          <w14:ligatures w14:val="none"/>
        </w:rPr>
        <w:t xml:space="preserve">Стороны, представившие данные по </w:t>
      </w:r>
      <w:r w:rsidRPr="00436B63">
        <w:rPr>
          <w:rFonts w:ascii="Times New Roman" w:eastAsia="Yu Gothic Light" w:hAnsi="Times New Roman" w:cs="Arial"/>
          <w:iCs/>
          <w:color w:val="0E2841"/>
          <w:kern w:val="0"/>
          <w:sz w:val="18"/>
          <w:szCs w:val="18"/>
          <w:lang w:val="ru-RU" w:eastAsia="ja-JP"/>
          <w14:ligatures w14:val="none"/>
        </w:rPr>
        <w:t xml:space="preserve">этому индикатору.   </w:t>
      </w:r>
      <w:r w:rsidRPr="00436B63">
        <w:rPr>
          <w:rFonts w:ascii="Aptos" w:eastAsia="Yu Mincho" w:hAnsi="Aptos" w:cs="Segoe UI"/>
          <w:i/>
          <w:iCs/>
          <w:color w:val="0E2841"/>
          <w:kern w:val="0"/>
          <w:sz w:val="18"/>
          <w:szCs w:val="18"/>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962"/>
      </w:tblGrid>
      <w:tr w:rsidR="00CB7F08" w:rsidRPr="00CB7F08" w14:paraId="04079C99" w14:textId="77777777" w:rsidTr="00CB7F08">
        <w:tc>
          <w:tcPr>
            <w:tcW w:w="8926" w:type="dxa"/>
            <w:gridSpan w:val="2"/>
          </w:tcPr>
          <w:p w14:paraId="5DC25A1B" w14:textId="6F8C6AD1" w:rsidR="00CB7F08" w:rsidRPr="00CB7F08" w:rsidRDefault="00CB7F08" w:rsidP="00CB7F08">
            <w:pPr>
              <w:spacing w:after="0" w:line="240" w:lineRule="auto"/>
              <w:rPr>
                <w:rFonts w:ascii="Aptos" w:eastAsia="等?" w:hAnsi="Aptos" w:cs="Arial"/>
                <w:lang w:val="en-CA" w:eastAsia="zh-CN"/>
                <w14:ligatures w14:val="none"/>
              </w:rPr>
            </w:pPr>
            <w:proofErr w:type="spellStart"/>
            <w:r w:rsidRPr="00CB7F08">
              <w:rPr>
                <w:rFonts w:ascii="Aptos" w:eastAsia="等?" w:hAnsi="Aptos" w:cs="Arial"/>
                <w:lang w:val="en-CA" w:eastAsia="zh-CN"/>
                <w14:ligatures w14:val="none"/>
              </w:rPr>
              <w:t>Рисунок</w:t>
            </w:r>
            <w:proofErr w:type="spellEnd"/>
            <w:r w:rsidRPr="00CB7F08">
              <w:rPr>
                <w:rFonts w:ascii="Aptos" w:eastAsia="等?" w:hAnsi="Aptos" w:cs="Arial"/>
                <w:lang w:val="en-CA" w:eastAsia="zh-CN"/>
                <w14:ligatures w14:val="none"/>
              </w:rPr>
              <w:t xml:space="preserve"> 41</w:t>
            </w:r>
          </w:p>
        </w:tc>
      </w:tr>
      <w:tr w:rsidR="00CB7F08" w:rsidRPr="00CB7F08" w14:paraId="42CB2C9B" w14:textId="77777777" w:rsidTr="00CB7F08">
        <w:tc>
          <w:tcPr>
            <w:tcW w:w="3964" w:type="dxa"/>
          </w:tcPr>
          <w:p w14:paraId="697F2BDE" w14:textId="0CBDBADC" w:rsidR="00CB7F08" w:rsidRPr="00CB7F08" w:rsidRDefault="00CB7F08" w:rsidP="00CB7F08">
            <w:pPr>
              <w:spacing w:after="0" w:line="240" w:lineRule="auto"/>
              <w:rPr>
                <w:rFonts w:ascii="Aptos" w:eastAsia="等?" w:hAnsi="Aptos" w:cs="Arial"/>
                <w:lang w:val="en-CA" w:eastAsia="zh-CN"/>
                <w14:ligatures w14:val="none"/>
              </w:rPr>
            </w:pPr>
            <w:r w:rsidRPr="00CB7F08">
              <w:rPr>
                <w:rFonts w:ascii="Aptos" w:eastAsia="等?" w:hAnsi="Aptos" w:cs="Arial"/>
                <w:lang w:val="en-CA" w:eastAsia="zh-CN"/>
                <w14:ligatures w14:val="none"/>
              </w:rPr>
              <w:t xml:space="preserve">English </w:t>
            </w:r>
          </w:p>
        </w:tc>
        <w:tc>
          <w:tcPr>
            <w:tcW w:w="4962" w:type="dxa"/>
          </w:tcPr>
          <w:p w14:paraId="23969E82" w14:textId="498C6085" w:rsidR="00CB7F08" w:rsidRPr="00CB7F08" w:rsidRDefault="00C51401" w:rsidP="00CB7F08">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CB7F08" w:rsidRPr="00F43B05" w14:paraId="2F5CFD9A" w14:textId="77777777" w:rsidTr="00CB7F08">
        <w:tc>
          <w:tcPr>
            <w:tcW w:w="3964" w:type="dxa"/>
          </w:tcPr>
          <w:p w14:paraId="077B0E21" w14:textId="77777777" w:rsidR="00CB7F08" w:rsidRPr="00CB7F08" w:rsidRDefault="00CB7F08" w:rsidP="00CB7F08">
            <w:pPr>
              <w:spacing w:after="0" w:line="240" w:lineRule="auto"/>
              <w:rPr>
                <w:rFonts w:ascii="Aptos" w:eastAsia="等?" w:hAnsi="Aptos" w:cs="Arial"/>
                <w:lang w:val="en-US" w:eastAsia="zh-CN"/>
                <w14:ligatures w14:val="none"/>
              </w:rPr>
            </w:pPr>
            <w:r w:rsidRPr="00CB7F08">
              <w:rPr>
                <w:rFonts w:ascii="Aptos" w:eastAsia="等?" w:hAnsi="Aptos" w:cs="Arial"/>
                <w:lang w:val="en-CA" w:eastAsia="zh-CN"/>
                <w14:ligatures w14:val="none"/>
              </w:rPr>
              <w:t>Proportion of agricultural area that is productive and sustainable (%)</w:t>
            </w:r>
          </w:p>
        </w:tc>
        <w:tc>
          <w:tcPr>
            <w:tcW w:w="4962" w:type="dxa"/>
          </w:tcPr>
          <w:p w14:paraId="2730C1B6" w14:textId="77777777" w:rsidR="00CB7F08" w:rsidRPr="00CB7F08" w:rsidRDefault="00CB7F08" w:rsidP="00CB7F08">
            <w:pPr>
              <w:spacing w:after="0" w:line="240" w:lineRule="auto"/>
              <w:rPr>
                <w:rFonts w:ascii="Aptos" w:eastAsia="等?" w:hAnsi="Aptos" w:cs="Arial"/>
                <w:lang w:val="ru-RU" w:eastAsia="zh-CN"/>
                <w14:ligatures w14:val="none"/>
              </w:rPr>
            </w:pPr>
            <w:r w:rsidRPr="00CB7F08">
              <w:rPr>
                <w:rFonts w:ascii="Aptos" w:eastAsia="等?" w:hAnsi="Aptos" w:cs="Arial"/>
                <w:lang w:val="ru-RU" w:eastAsia="zh-CN"/>
                <w14:ligatures w14:val="none"/>
              </w:rPr>
              <w:t>Доля с/х площадей, занятых продуктивным и устойчивым сельским хозяйством</w:t>
            </w:r>
          </w:p>
        </w:tc>
      </w:tr>
      <w:tr w:rsidR="00CB7F08" w:rsidRPr="00CB7F08" w14:paraId="6FEA7380" w14:textId="77777777" w:rsidTr="00CB7F08">
        <w:tc>
          <w:tcPr>
            <w:tcW w:w="3964" w:type="dxa"/>
          </w:tcPr>
          <w:p w14:paraId="1D79BFC9" w14:textId="77777777" w:rsidR="00CB7F08" w:rsidRPr="00CB7F08" w:rsidRDefault="00CB7F08" w:rsidP="00CB7F08">
            <w:pPr>
              <w:spacing w:after="0" w:line="240" w:lineRule="auto"/>
              <w:rPr>
                <w:rFonts w:ascii="Aptos" w:eastAsia="等?" w:hAnsi="Aptos" w:cs="Arial"/>
                <w:lang w:val="en-CA" w:eastAsia="zh-CN"/>
                <w14:ligatures w14:val="none"/>
              </w:rPr>
            </w:pPr>
            <w:r w:rsidRPr="00CB7F08">
              <w:rPr>
                <w:rFonts w:ascii="Aptos" w:eastAsia="等?" w:hAnsi="Aptos" w:cs="Arial"/>
                <w:lang w:val="en-CA" w:eastAsia="zh-CN"/>
                <w14:ligatures w14:val="none"/>
              </w:rPr>
              <w:t>Year</w:t>
            </w:r>
          </w:p>
        </w:tc>
        <w:tc>
          <w:tcPr>
            <w:tcW w:w="4962" w:type="dxa"/>
          </w:tcPr>
          <w:p w14:paraId="53DF2CCF" w14:textId="77777777" w:rsidR="00CB7F08" w:rsidRPr="00CB7F08" w:rsidRDefault="00CB7F08" w:rsidP="00CB7F08">
            <w:pPr>
              <w:spacing w:after="0" w:line="240" w:lineRule="auto"/>
              <w:rPr>
                <w:rFonts w:ascii="Aptos" w:eastAsia="等?" w:hAnsi="Aptos" w:cs="Arial"/>
                <w:lang w:val="ru-RU" w:eastAsia="zh-CN"/>
                <w14:ligatures w14:val="none"/>
              </w:rPr>
            </w:pPr>
            <w:r w:rsidRPr="00CB7F08">
              <w:rPr>
                <w:rFonts w:ascii="Aptos" w:eastAsia="等?" w:hAnsi="Aptos" w:cs="Arial"/>
                <w:lang w:val="ru-RU" w:eastAsia="zh-CN"/>
                <w14:ligatures w14:val="none"/>
              </w:rPr>
              <w:t>Год</w:t>
            </w:r>
          </w:p>
        </w:tc>
      </w:tr>
      <w:tr w:rsidR="00CB7F08" w:rsidRPr="00CB7F08" w14:paraId="5E74FA5C" w14:textId="77777777" w:rsidTr="00CB7F08">
        <w:tc>
          <w:tcPr>
            <w:tcW w:w="3964" w:type="dxa"/>
          </w:tcPr>
          <w:p w14:paraId="105DDCE7" w14:textId="77777777" w:rsidR="00CB7F08" w:rsidRPr="00CB7F08" w:rsidRDefault="00CB7F08" w:rsidP="00CB7F08">
            <w:pPr>
              <w:spacing w:after="0" w:line="240" w:lineRule="auto"/>
              <w:rPr>
                <w:rFonts w:ascii="Aptos" w:eastAsia="等?" w:hAnsi="Aptos" w:cs="Arial"/>
                <w:lang w:val="en-CA" w:eastAsia="zh-CN"/>
                <w14:ligatures w14:val="none"/>
              </w:rPr>
            </w:pPr>
            <w:r w:rsidRPr="00CB7F08">
              <w:rPr>
                <w:rFonts w:ascii="Aptos" w:eastAsia="等?" w:hAnsi="Aptos" w:cs="Arial"/>
                <w:lang w:val="en-CA" w:eastAsia="zh-CN"/>
                <w14:ligatures w14:val="none"/>
              </w:rPr>
              <w:t>Party count: 30</w:t>
            </w:r>
          </w:p>
        </w:tc>
        <w:tc>
          <w:tcPr>
            <w:tcW w:w="4962" w:type="dxa"/>
          </w:tcPr>
          <w:p w14:paraId="7974EE64" w14:textId="77777777" w:rsidR="00CB7F08" w:rsidRPr="00CB7F08" w:rsidRDefault="00CB7F08" w:rsidP="00CB7F08">
            <w:pPr>
              <w:spacing w:after="0" w:line="240" w:lineRule="auto"/>
              <w:rPr>
                <w:rFonts w:ascii="Aptos" w:eastAsia="等?" w:hAnsi="Aptos" w:cs="Arial"/>
                <w:lang w:val="ru-RU" w:eastAsia="zh-CN"/>
                <w14:ligatures w14:val="none"/>
              </w:rPr>
            </w:pPr>
            <w:r w:rsidRPr="00CB7F08">
              <w:rPr>
                <w:rFonts w:ascii="Aptos" w:eastAsia="等?" w:hAnsi="Aptos" w:cs="Arial"/>
                <w:lang w:val="ru-RU" w:eastAsia="zh-CN"/>
                <w14:ligatures w14:val="none"/>
              </w:rPr>
              <w:t>Число Сторон: 30</w:t>
            </w:r>
          </w:p>
        </w:tc>
      </w:tr>
      <w:tr w:rsidR="00CB7F08" w:rsidRPr="00CB7F08" w14:paraId="2078C711" w14:textId="77777777" w:rsidTr="00CB7F08">
        <w:tc>
          <w:tcPr>
            <w:tcW w:w="3964" w:type="dxa"/>
          </w:tcPr>
          <w:p w14:paraId="48B5915C" w14:textId="77777777" w:rsidR="00CB7F08" w:rsidRPr="00CB7F08" w:rsidRDefault="00CB7F08" w:rsidP="00CB7F08">
            <w:pPr>
              <w:spacing w:after="0" w:line="240" w:lineRule="auto"/>
              <w:rPr>
                <w:rFonts w:ascii="Aptos" w:eastAsia="等?" w:hAnsi="Aptos" w:cs="Arial"/>
                <w:lang w:val="en-US" w:eastAsia="zh-CN"/>
                <w14:ligatures w14:val="none"/>
              </w:rPr>
            </w:pPr>
            <w:r w:rsidRPr="00CB7F08">
              <w:rPr>
                <w:rFonts w:ascii="Aptos" w:eastAsia="等?" w:hAnsi="Aptos" w:cs="Arial"/>
                <w:lang w:val="en-US" w:eastAsia="zh-CN"/>
                <w14:ligatures w14:val="none"/>
              </w:rPr>
              <w:t>Share of agricultural area</w:t>
            </w:r>
          </w:p>
        </w:tc>
        <w:tc>
          <w:tcPr>
            <w:tcW w:w="4962" w:type="dxa"/>
          </w:tcPr>
          <w:p w14:paraId="33CCB9F3" w14:textId="77777777" w:rsidR="00CB7F08" w:rsidRPr="00CB7F08" w:rsidRDefault="00CB7F08" w:rsidP="00CB7F08">
            <w:pPr>
              <w:spacing w:after="0" w:line="240" w:lineRule="auto"/>
              <w:rPr>
                <w:rFonts w:ascii="Aptos" w:eastAsia="等?" w:hAnsi="Aptos" w:cs="Arial"/>
                <w:lang w:val="ru-RU" w:eastAsia="zh-CN"/>
                <w14:ligatures w14:val="none"/>
              </w:rPr>
            </w:pPr>
            <w:r w:rsidRPr="00CB7F08">
              <w:rPr>
                <w:rFonts w:ascii="Aptos" w:eastAsia="等?" w:hAnsi="Aptos" w:cs="Arial"/>
                <w:lang w:val="ru-RU" w:eastAsia="zh-CN"/>
                <w14:ligatures w14:val="none"/>
              </w:rPr>
              <w:t xml:space="preserve">Доля с/х площади </w:t>
            </w:r>
          </w:p>
        </w:tc>
      </w:tr>
      <w:tr w:rsidR="00CB7F08" w:rsidRPr="00CB7F08" w14:paraId="0A9B6932" w14:textId="77777777" w:rsidTr="00CB7F08">
        <w:tc>
          <w:tcPr>
            <w:tcW w:w="3964" w:type="dxa"/>
          </w:tcPr>
          <w:p w14:paraId="5479A9BF" w14:textId="77777777" w:rsidR="00CB7F08" w:rsidRPr="00CB7F08" w:rsidRDefault="00CB7F08" w:rsidP="00CB7F08">
            <w:pPr>
              <w:spacing w:after="0" w:line="240" w:lineRule="auto"/>
              <w:rPr>
                <w:rFonts w:ascii="Aptos" w:eastAsia="等?" w:hAnsi="Aptos" w:cs="Arial"/>
                <w:lang w:val="en-CA" w:eastAsia="zh-CN"/>
                <w14:ligatures w14:val="none"/>
              </w:rPr>
            </w:pPr>
            <w:r w:rsidRPr="00CB7F08">
              <w:rPr>
                <w:rFonts w:ascii="Aptos" w:eastAsia="等?" w:hAnsi="Aptos" w:cs="Arial"/>
                <w:lang w:val="en-CA" w:eastAsia="zh-CN"/>
                <w14:ligatures w14:val="none"/>
              </w:rPr>
              <w:t>Party count by region</w:t>
            </w:r>
          </w:p>
        </w:tc>
        <w:tc>
          <w:tcPr>
            <w:tcW w:w="4962" w:type="dxa"/>
          </w:tcPr>
          <w:p w14:paraId="55FC6BC8" w14:textId="77777777" w:rsidR="00CB7F08" w:rsidRPr="00CB7F08" w:rsidRDefault="00CB7F08" w:rsidP="00CB7F08">
            <w:pPr>
              <w:spacing w:after="0" w:line="240" w:lineRule="auto"/>
              <w:rPr>
                <w:rFonts w:ascii="Aptos" w:eastAsia="等?" w:hAnsi="Aptos" w:cs="Arial"/>
                <w:lang w:val="ru-RU" w:eastAsia="zh-CN"/>
                <w14:ligatures w14:val="none"/>
              </w:rPr>
            </w:pPr>
            <w:r w:rsidRPr="00CB7F08">
              <w:rPr>
                <w:rFonts w:ascii="Aptos" w:eastAsia="等?" w:hAnsi="Aptos" w:cs="Arial"/>
                <w:lang w:val="ru-RU" w:eastAsia="zh-CN"/>
                <w14:ligatures w14:val="none"/>
              </w:rPr>
              <w:t>Число Сторон по регионам</w:t>
            </w:r>
          </w:p>
        </w:tc>
      </w:tr>
      <w:tr w:rsidR="00CB7F08" w:rsidRPr="00CB7F08" w14:paraId="0A6E508F" w14:textId="77777777" w:rsidTr="00CB7F08">
        <w:tc>
          <w:tcPr>
            <w:tcW w:w="3964" w:type="dxa"/>
          </w:tcPr>
          <w:p w14:paraId="071F658E" w14:textId="77777777" w:rsidR="00CB7F08" w:rsidRPr="00CB7F08" w:rsidRDefault="00CB7F08" w:rsidP="00CB7F08">
            <w:pPr>
              <w:spacing w:after="0" w:line="240" w:lineRule="auto"/>
              <w:rPr>
                <w:rFonts w:ascii="Aptos" w:eastAsia="等?" w:hAnsi="Aptos" w:cs="Arial"/>
                <w:lang w:val="en-CA" w:eastAsia="zh-CN"/>
                <w14:ligatures w14:val="none"/>
              </w:rPr>
            </w:pPr>
            <w:r w:rsidRPr="00CB7F08">
              <w:rPr>
                <w:rFonts w:ascii="Aptos" w:eastAsia="等?" w:hAnsi="Aptos" w:cs="Arial"/>
                <w:lang w:val="en-CA" w:eastAsia="zh-CN"/>
                <w14:ligatures w14:val="none"/>
              </w:rPr>
              <w:t>Region</w:t>
            </w:r>
          </w:p>
        </w:tc>
        <w:tc>
          <w:tcPr>
            <w:tcW w:w="4962" w:type="dxa"/>
          </w:tcPr>
          <w:p w14:paraId="47F59D37" w14:textId="77777777" w:rsidR="00CB7F08" w:rsidRPr="00CB7F08" w:rsidRDefault="00CB7F08" w:rsidP="00CB7F08">
            <w:pPr>
              <w:spacing w:after="0" w:line="240" w:lineRule="auto"/>
              <w:rPr>
                <w:rFonts w:ascii="Aptos" w:eastAsia="等?" w:hAnsi="Aptos" w:cs="Arial"/>
                <w:lang w:val="ru-RU" w:eastAsia="zh-CN"/>
                <w14:ligatures w14:val="none"/>
              </w:rPr>
            </w:pPr>
            <w:r w:rsidRPr="00CB7F08">
              <w:rPr>
                <w:rFonts w:ascii="Aptos" w:eastAsia="等?" w:hAnsi="Aptos" w:cs="Arial"/>
                <w:lang w:val="ru-RU" w:eastAsia="zh-CN"/>
                <w14:ligatures w14:val="none"/>
              </w:rPr>
              <w:t>Регион</w:t>
            </w:r>
          </w:p>
        </w:tc>
      </w:tr>
      <w:tr w:rsidR="002856DF" w:rsidRPr="00CB7F08" w14:paraId="4E104EF8" w14:textId="77777777" w:rsidTr="00CB7F08">
        <w:tc>
          <w:tcPr>
            <w:tcW w:w="3964" w:type="dxa"/>
          </w:tcPr>
          <w:p w14:paraId="45154355" w14:textId="36985351" w:rsidR="002856DF" w:rsidRPr="00CB7F08"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4962" w:type="dxa"/>
          </w:tcPr>
          <w:p w14:paraId="3ED5398E" w14:textId="64ED20AA" w:rsidR="002856DF" w:rsidRPr="00CB7F08" w:rsidRDefault="002856DF" w:rsidP="002856DF">
            <w:pPr>
              <w:spacing w:after="0" w:line="240" w:lineRule="auto"/>
              <w:rPr>
                <w:rFonts w:ascii="Aptos" w:eastAsia="等?" w:hAnsi="Aptos"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2856DF" w:rsidRPr="00CB7F08" w14:paraId="793AD83D" w14:textId="77777777" w:rsidTr="00CB7F08">
        <w:tc>
          <w:tcPr>
            <w:tcW w:w="3964" w:type="dxa"/>
          </w:tcPr>
          <w:p w14:paraId="62B25BA8" w14:textId="57D99E9F" w:rsidR="002856DF" w:rsidRPr="00CB7F08"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4962" w:type="dxa"/>
          </w:tcPr>
          <w:p w14:paraId="0726BE1E" w14:textId="7267E16B" w:rsidR="002856DF" w:rsidRPr="00CB7F08" w:rsidRDefault="002856DF" w:rsidP="002856DF">
            <w:pPr>
              <w:spacing w:after="0" w:line="240" w:lineRule="auto"/>
              <w:rPr>
                <w:rFonts w:ascii="Aptos" w:eastAsia="等?" w:hAnsi="Aptos"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2856DF" w:rsidRPr="00CB7F08" w14:paraId="36BBAF45" w14:textId="77777777" w:rsidTr="00CB7F08">
        <w:tc>
          <w:tcPr>
            <w:tcW w:w="3964" w:type="dxa"/>
          </w:tcPr>
          <w:p w14:paraId="6186A128" w14:textId="283F9169" w:rsidR="002856DF" w:rsidRPr="00CB7F08"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4962" w:type="dxa"/>
          </w:tcPr>
          <w:p w14:paraId="0636947D" w14:textId="64CBE737" w:rsidR="002856DF" w:rsidRPr="00CB7F08" w:rsidRDefault="002856DF" w:rsidP="002856DF">
            <w:pPr>
              <w:spacing w:after="0" w:line="240" w:lineRule="auto"/>
              <w:rPr>
                <w:rFonts w:ascii="Aptos" w:eastAsia="等?" w:hAnsi="Aptos"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2856DF" w:rsidRPr="00CB7F08" w14:paraId="386CE60E" w14:textId="77777777" w:rsidTr="00CB7F08">
        <w:tc>
          <w:tcPr>
            <w:tcW w:w="3964" w:type="dxa"/>
          </w:tcPr>
          <w:p w14:paraId="593FB2F8" w14:textId="1CC5C2BA" w:rsidR="002856DF" w:rsidRPr="00CB7F08"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4962" w:type="dxa"/>
          </w:tcPr>
          <w:p w14:paraId="64F20BD2" w14:textId="5650BDAF" w:rsidR="002856DF" w:rsidRPr="00CB7F08" w:rsidRDefault="002856DF" w:rsidP="002856DF">
            <w:pPr>
              <w:spacing w:after="0" w:line="240" w:lineRule="auto"/>
              <w:rPr>
                <w:rFonts w:ascii="Aptos" w:eastAsia="等?" w:hAnsi="Aptos"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2856DF" w:rsidRPr="00CB7F08" w14:paraId="5853A9C8" w14:textId="77777777" w:rsidTr="00CB7F08">
        <w:tc>
          <w:tcPr>
            <w:tcW w:w="3964" w:type="dxa"/>
          </w:tcPr>
          <w:p w14:paraId="44C287D2" w14:textId="28AC4494" w:rsidR="002856DF" w:rsidRPr="00CB7F08"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4962" w:type="dxa"/>
          </w:tcPr>
          <w:p w14:paraId="01748DCF" w14:textId="014C12C8" w:rsidR="002856DF" w:rsidRPr="00CB7F08" w:rsidRDefault="002856DF" w:rsidP="002856DF">
            <w:pPr>
              <w:spacing w:after="0" w:line="240" w:lineRule="auto"/>
              <w:rPr>
                <w:rFonts w:ascii="Aptos" w:eastAsia="等?" w:hAnsi="Aptos"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1F600911" w14:textId="77777777" w:rsidR="00C50906" w:rsidRPr="00436B63" w:rsidRDefault="00C50906" w:rsidP="00C50906">
      <w:pPr>
        <w:rPr>
          <w:rFonts w:ascii="Aptos" w:eastAsia="Times New Roman" w:hAnsi="Aptos" w:cs="Arial"/>
          <w:lang w:val="ru-RU" w:eastAsia="ja-JP"/>
          <w14:ligatures w14:val="none"/>
        </w:rPr>
      </w:pPr>
    </w:p>
    <w:p w14:paraId="42489EA7"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42</w:t>
      </w:r>
    </w:p>
    <w:p w14:paraId="76FB3F76" w14:textId="77777777" w:rsidR="00C50906" w:rsidRPr="00436B63" w:rsidRDefault="00C50906" w:rsidP="00C50906">
      <w:pPr>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 xml:space="preserve">Основной индикатор </w:t>
      </w:r>
      <w:r w:rsidRPr="00436B63">
        <w:rPr>
          <w:rFonts w:ascii="Aptos" w:eastAsia="Yu Mincho" w:hAnsi="Aptos" w:cs="Arial"/>
          <w:b/>
          <w:bCs/>
          <w:color w:val="0E2841"/>
          <w:kern w:val="0"/>
          <w:sz w:val="20"/>
          <w:szCs w:val="20"/>
          <w:lang w:val="ru-RU" w:eastAsia="ja-JP"/>
          <w14:ligatures w14:val="none"/>
        </w:rPr>
        <w:t>10.2: </w:t>
      </w:r>
      <w:r w:rsidRPr="00436B63">
        <w:rPr>
          <w:rFonts w:ascii="Times New Roman" w:eastAsia="Yu Mincho" w:hAnsi="Times New Roman" w:cs="Arial"/>
          <w:b/>
          <w:bCs/>
          <w:color w:val="0E2841"/>
          <w:kern w:val="0"/>
          <w:sz w:val="20"/>
          <w:szCs w:val="20"/>
          <w:lang w:val="ru-RU" w:eastAsia="ja-JP"/>
          <w14:ligatures w14:val="none"/>
        </w:rPr>
        <w:t xml:space="preserve">прогресс в области устойчивого лесопользования, </w:t>
      </w:r>
      <w:proofErr w:type="spellStart"/>
      <w:r w:rsidRPr="00436B63">
        <w:rPr>
          <w:rFonts w:ascii="Times New Roman" w:eastAsia="Yu Mincho" w:hAnsi="Times New Roman" w:cs="Arial"/>
          <w:b/>
          <w:bCs/>
          <w:color w:val="0E2841"/>
          <w:kern w:val="0"/>
          <w:sz w:val="20"/>
          <w:szCs w:val="20"/>
          <w:lang w:val="ru-RU" w:eastAsia="ja-JP"/>
          <w14:ligatures w14:val="none"/>
        </w:rPr>
        <w:t>подиндикатор</w:t>
      </w:r>
      <w:proofErr w:type="spellEnd"/>
      <w:r w:rsidRPr="00436B63">
        <w:rPr>
          <w:rFonts w:ascii="Times New Roman" w:eastAsia="Yu Mincho" w:hAnsi="Times New Roman" w:cs="Arial"/>
          <w:b/>
          <w:bCs/>
          <w:color w:val="0E2841"/>
          <w:kern w:val="0"/>
          <w:sz w:val="20"/>
          <w:szCs w:val="20"/>
          <w:lang w:val="ru-RU" w:eastAsia="ja-JP"/>
          <w14:ligatures w14:val="none"/>
        </w:rPr>
        <w:t xml:space="preserve"> а - </w:t>
      </w:r>
      <w:r w:rsidRPr="00436B63">
        <w:rPr>
          <w:rFonts w:ascii="Aptos" w:eastAsia="Yu Mincho" w:hAnsi="Aptos" w:cs="Arial"/>
          <w:b/>
          <w:bCs/>
          <w:color w:val="0E2841"/>
          <w:kern w:val="0"/>
          <w:sz w:val="20"/>
          <w:szCs w:val="20"/>
          <w:lang w:val="ru-RU" w:eastAsia="ja-JP"/>
          <w14:ligatures w14:val="none"/>
        </w:rPr>
        <w:t xml:space="preserve">годовой темп изменения лесного покрова  </w:t>
      </w:r>
    </w:p>
    <w:p w14:paraId="1FBE870F" w14:textId="77777777" w:rsidR="00C50906" w:rsidRPr="00436B63" w:rsidRDefault="00C50906" w:rsidP="00C50906">
      <w:pPr>
        <w:rPr>
          <w:rFonts w:ascii="Aptos" w:eastAsia="Times New Roman" w:hAnsi="Aptos" w:cs="Arial"/>
          <w:sz w:val="20"/>
          <w:szCs w:val="20"/>
          <w:lang w:val="ru-RU" w:eastAsia="ja-JP"/>
          <w14:ligatures w14:val="none"/>
        </w:rPr>
      </w:pPr>
    </w:p>
    <w:p w14:paraId="6B500138" w14:textId="657958F6"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Segoe UI"/>
          <w:i/>
          <w:iCs/>
          <w:noProof/>
          <w:color w:val="0E2841"/>
          <w:kern w:val="0"/>
          <w:sz w:val="18"/>
          <w:szCs w:val="18"/>
          <w:lang w:val="ru-RU"/>
          <w14:ligatures w14:val="none"/>
        </w:rPr>
        <w:drawing>
          <wp:inline distT="0" distB="0" distL="0" distR="0" wp14:anchorId="1455ECA9" wp14:editId="2A5DA46B">
            <wp:extent cx="5730240" cy="4297680"/>
            <wp:effectExtent l="0" t="0" r="3810" b="7620"/>
            <wp:docPr id="1370523175"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730240" cy="4297680"/>
                    </a:xfrm>
                    <a:prstGeom prst="rect">
                      <a:avLst/>
                    </a:prstGeom>
                    <a:noFill/>
                    <a:ln>
                      <a:noFill/>
                    </a:ln>
                  </pic:spPr>
                </pic:pic>
              </a:graphicData>
            </a:graphic>
          </wp:inline>
        </w:drawing>
      </w:r>
    </w:p>
    <w:p w14:paraId="774BB913" w14:textId="77777777" w:rsidR="00C50906" w:rsidRPr="00436B63" w:rsidRDefault="00C50906" w:rsidP="00C50906">
      <w:pPr>
        <w:spacing w:after="200" w:line="240" w:lineRule="auto"/>
        <w:rPr>
          <w:rFonts w:ascii="Aptos" w:eastAsia="Yu Mincho" w:hAnsi="Aptos" w:cs="Segoe UI"/>
          <w:color w:val="0E2841"/>
          <w:kern w:val="0"/>
          <w:sz w:val="18"/>
          <w:szCs w:val="18"/>
          <w:lang w:val="ru-RU" w:eastAsia="ja-JP"/>
          <w14:ligatures w14:val="none"/>
        </w:rPr>
      </w:pPr>
      <w:r w:rsidRPr="00436B63">
        <w:rPr>
          <w:rFonts w:ascii="Times New Roman" w:eastAsia="Yu Mincho" w:hAnsi="Times New Roman" w:cs="Segoe UI"/>
          <w:i/>
          <w:iCs/>
          <w:color w:val="0E2841"/>
          <w:kern w:val="0"/>
          <w:sz w:val="18"/>
          <w:szCs w:val="18"/>
          <w:lang w:val="ru-RU" w:eastAsia="ja-JP"/>
          <w14:ligatures w14:val="none"/>
        </w:rPr>
        <w:t xml:space="preserve">Примечание. </w:t>
      </w:r>
      <w:r w:rsidRPr="00436B63">
        <w:rPr>
          <w:rFonts w:ascii="Aptos" w:eastAsia="Yu Gothic Light" w:hAnsi="Aptos" w:cs="Arial"/>
          <w:iCs/>
          <w:color w:val="0E2841"/>
          <w:kern w:val="0"/>
          <w:sz w:val="18"/>
          <w:szCs w:val="18"/>
          <w:lang w:val="ru-RU" w:eastAsia="ja-JP"/>
          <w14:ligatures w14:val="none"/>
        </w:rPr>
        <w:t xml:space="preserve">Значения </w:t>
      </w:r>
      <w:r w:rsidRPr="00436B63">
        <w:rPr>
          <w:rFonts w:ascii="Times New Roman" w:eastAsia="Yu Gothic Light" w:hAnsi="Times New Roman" w:cs="Arial"/>
          <w:iCs/>
          <w:color w:val="0E2841"/>
          <w:kern w:val="0"/>
          <w:sz w:val="18"/>
          <w:szCs w:val="18"/>
          <w:lang w:val="ru-RU" w:eastAsia="ja-JP"/>
          <w14:ligatures w14:val="none"/>
        </w:rPr>
        <w:t>индикатора</w:t>
      </w:r>
      <w:r w:rsidRPr="00436B63">
        <w:rPr>
          <w:rFonts w:ascii="Aptos" w:eastAsia="Yu Gothic Light" w:hAnsi="Aptos" w:cs="Arial"/>
          <w:iCs/>
          <w:color w:val="0E2841"/>
          <w:kern w:val="0"/>
          <w:sz w:val="18"/>
          <w:szCs w:val="18"/>
          <w:lang w:val="ru-RU" w:eastAsia="ja-JP"/>
          <w14:ligatures w14:val="none"/>
        </w:rPr>
        <w:t xml:space="preserve"> показывают общ</w:t>
      </w:r>
      <w:r w:rsidRPr="00436B63">
        <w:rPr>
          <w:rFonts w:ascii="Times New Roman" w:eastAsia="Yu Gothic Light" w:hAnsi="Times New Roman" w:cs="Arial"/>
          <w:iCs/>
          <w:color w:val="0E2841"/>
          <w:kern w:val="0"/>
          <w:sz w:val="18"/>
          <w:szCs w:val="18"/>
          <w:lang w:val="ru-RU" w:eastAsia="ja-JP"/>
          <w14:ligatures w14:val="none"/>
        </w:rPr>
        <w:t xml:space="preserve">ий </w:t>
      </w:r>
      <w:r w:rsidRPr="00436B63">
        <w:rPr>
          <w:rFonts w:ascii="Aptos" w:eastAsia="Yu Gothic Light" w:hAnsi="Aptos" w:cs="Arial"/>
          <w:iCs/>
          <w:color w:val="0E2841"/>
          <w:kern w:val="0"/>
          <w:sz w:val="18"/>
          <w:szCs w:val="18"/>
          <w:lang w:val="ru-RU" w:eastAsia="ja-JP"/>
          <w14:ligatures w14:val="none"/>
        </w:rPr>
        <w:t>средн</w:t>
      </w:r>
      <w:r w:rsidRPr="00436B63">
        <w:rPr>
          <w:rFonts w:ascii="Times New Roman" w:eastAsia="Yu Gothic Light" w:hAnsi="Times New Roman" w:cs="Arial"/>
          <w:iCs/>
          <w:color w:val="0E2841"/>
          <w:kern w:val="0"/>
          <w:sz w:val="18"/>
          <w:szCs w:val="18"/>
          <w:lang w:val="ru-RU" w:eastAsia="ja-JP"/>
          <w14:ligatures w14:val="none"/>
        </w:rPr>
        <w:t>ий</w:t>
      </w:r>
      <w:r w:rsidRPr="00436B63">
        <w:rPr>
          <w:rFonts w:ascii="Aptos" w:eastAsia="Yu Gothic Light" w:hAnsi="Aptos" w:cs="Arial"/>
          <w:iCs/>
          <w:color w:val="0E2841"/>
          <w:kern w:val="0"/>
          <w:sz w:val="18"/>
          <w:szCs w:val="18"/>
          <w:lang w:val="ru-RU" w:eastAsia="ja-JP"/>
          <w14:ligatures w14:val="none"/>
        </w:rPr>
        <w:t xml:space="preserve"> и межкварт</w:t>
      </w:r>
      <w:r w:rsidRPr="00436B63">
        <w:rPr>
          <w:rFonts w:ascii="Times New Roman" w:eastAsia="Yu Gothic Light" w:hAnsi="Times New Roman" w:cs="Arial"/>
          <w:iCs/>
          <w:color w:val="0E2841"/>
          <w:kern w:val="0"/>
          <w:sz w:val="18"/>
          <w:szCs w:val="18"/>
          <w:lang w:val="ru-RU" w:eastAsia="ja-JP"/>
          <w14:ligatures w14:val="none"/>
        </w:rPr>
        <w:t>а</w:t>
      </w:r>
      <w:r w:rsidRPr="00436B63">
        <w:rPr>
          <w:rFonts w:ascii="Aptos" w:eastAsia="Yu Gothic Light" w:hAnsi="Aptos" w:cs="Arial"/>
          <w:iCs/>
          <w:color w:val="0E2841"/>
          <w:kern w:val="0"/>
          <w:sz w:val="18"/>
          <w:szCs w:val="18"/>
          <w:lang w:val="ru-RU" w:eastAsia="ja-JP"/>
          <w14:ligatures w14:val="none"/>
        </w:rPr>
        <w:t xml:space="preserve">льный </w:t>
      </w:r>
      <w:r w:rsidRPr="00436B63">
        <w:rPr>
          <w:rFonts w:ascii="Times New Roman" w:eastAsia="Yu Gothic Light" w:hAnsi="Times New Roman" w:cs="Arial"/>
          <w:iCs/>
          <w:color w:val="0E2841"/>
          <w:kern w:val="0"/>
          <w:sz w:val="18"/>
          <w:szCs w:val="18"/>
          <w:lang w:val="ru-RU" w:eastAsia="ja-JP"/>
          <w14:ligatures w14:val="none"/>
        </w:rPr>
        <w:t>диапазон представления Сторонами материалов в</w:t>
      </w:r>
      <w:r w:rsidRPr="00436B63">
        <w:rPr>
          <w:rFonts w:ascii="Aptos" w:eastAsia="Yu Gothic Light" w:hAnsi="Aptos" w:cs="Arial"/>
          <w:iCs/>
          <w:color w:val="0E2841"/>
          <w:kern w:val="0"/>
          <w:sz w:val="18"/>
          <w:szCs w:val="18"/>
          <w:lang w:val="ru-RU" w:eastAsia="ja-JP"/>
          <w14:ligatures w14:val="none"/>
        </w:rPr>
        <w:t xml:space="preserve"> каждый год. На правой столбчатой </w:t>
      </w:r>
      <w:r w:rsidRPr="00436B63">
        <w:rPr>
          <w:rFonts w:ascii="Arial" w:eastAsia="Yu Gothic Light" w:hAnsi="Arial" w:cs="Arial"/>
          <w:iCs/>
          <w:color w:val="0E2841"/>
          <w:kern w:val="0"/>
          <w:sz w:val="18"/>
          <w:szCs w:val="18"/>
          <w:lang w:val="ru-RU" w:eastAsia="ja-JP"/>
          <w14:ligatures w14:val="none"/>
        </w:rPr>
        <w:t>​​</w:t>
      </w:r>
      <w:r w:rsidRPr="00436B63">
        <w:rPr>
          <w:rFonts w:ascii="Aptos" w:eastAsia="Yu Gothic Light" w:hAnsi="Aptos" w:cs="Aptos"/>
          <w:iCs/>
          <w:color w:val="0E2841"/>
          <w:kern w:val="0"/>
          <w:sz w:val="18"/>
          <w:szCs w:val="18"/>
          <w:lang w:val="ru-RU" w:eastAsia="ja-JP"/>
          <w14:ligatures w14:val="none"/>
        </w:rPr>
        <w:t>диаграмме</w:t>
      </w:r>
      <w:r w:rsidRPr="00436B63">
        <w:rPr>
          <w:rFonts w:ascii="Aptos" w:eastAsia="Yu Gothic Light" w:hAnsi="Aptos" w:cs="Arial"/>
          <w:iCs/>
          <w:color w:val="0E2841"/>
          <w:kern w:val="0"/>
          <w:sz w:val="18"/>
          <w:szCs w:val="18"/>
          <w:lang w:val="ru-RU" w:eastAsia="ja-JP"/>
          <w14:ligatures w14:val="none"/>
        </w:rPr>
        <w:t xml:space="preserve"> </w:t>
      </w:r>
      <w:r w:rsidRPr="00436B63">
        <w:rPr>
          <w:rFonts w:ascii="Aptos" w:eastAsia="Yu Gothic Light" w:hAnsi="Aptos" w:cs="Aptos"/>
          <w:iCs/>
          <w:color w:val="0E2841"/>
          <w:kern w:val="0"/>
          <w:sz w:val="18"/>
          <w:szCs w:val="18"/>
          <w:lang w:val="ru-RU" w:eastAsia="ja-JP"/>
          <w14:ligatures w14:val="none"/>
        </w:rPr>
        <w:t>показано</w:t>
      </w:r>
      <w:r w:rsidRPr="00436B63">
        <w:rPr>
          <w:rFonts w:ascii="Aptos" w:eastAsia="Yu Gothic Light" w:hAnsi="Aptos" w:cs="Arial"/>
          <w:iCs/>
          <w:color w:val="0E2841"/>
          <w:kern w:val="0"/>
          <w:sz w:val="18"/>
          <w:szCs w:val="18"/>
          <w:lang w:val="ru-RU" w:eastAsia="ja-JP"/>
          <w14:ligatures w14:val="none"/>
        </w:rPr>
        <w:t xml:space="preserve"> </w:t>
      </w:r>
      <w:r w:rsidRPr="00436B63">
        <w:rPr>
          <w:rFonts w:ascii="Aptos" w:eastAsia="Yu Gothic Light" w:hAnsi="Aptos" w:cs="Aptos"/>
          <w:iCs/>
          <w:color w:val="0E2841"/>
          <w:kern w:val="0"/>
          <w:sz w:val="18"/>
          <w:szCs w:val="18"/>
          <w:lang w:val="ru-RU" w:eastAsia="ja-JP"/>
          <w14:ligatures w14:val="none"/>
        </w:rPr>
        <w:t>распределение</w:t>
      </w:r>
      <w:r w:rsidRPr="00436B63">
        <w:rPr>
          <w:rFonts w:ascii="Aptos" w:eastAsia="Yu Gothic Light" w:hAnsi="Aptos" w:cs="Arial"/>
          <w:iCs/>
          <w:color w:val="0E2841"/>
          <w:kern w:val="0"/>
          <w:sz w:val="18"/>
          <w:szCs w:val="18"/>
          <w:lang w:val="ru-RU" w:eastAsia="ja-JP"/>
          <w14:ligatures w14:val="none"/>
        </w:rPr>
        <w:t xml:space="preserve"> </w:t>
      </w:r>
      <w:r w:rsidRPr="00436B63">
        <w:rPr>
          <w:rFonts w:ascii="Times New Roman" w:eastAsia="Yu Gothic Light" w:hAnsi="Times New Roman" w:cs="Arial"/>
          <w:iCs/>
          <w:color w:val="0E2841"/>
          <w:kern w:val="0"/>
          <w:sz w:val="18"/>
          <w:szCs w:val="18"/>
          <w:lang w:val="ru-RU" w:eastAsia="ja-JP"/>
          <w14:ligatures w14:val="none"/>
        </w:rPr>
        <w:t>С</w:t>
      </w:r>
      <w:r w:rsidRPr="00436B63">
        <w:rPr>
          <w:rFonts w:ascii="Aptos" w:eastAsia="Yu Gothic Light" w:hAnsi="Aptos" w:cs="Arial"/>
          <w:iCs/>
          <w:color w:val="0E2841"/>
          <w:kern w:val="0"/>
          <w:sz w:val="18"/>
          <w:szCs w:val="18"/>
          <w:lang w:val="ru-RU" w:eastAsia="ja-JP"/>
          <w14:ligatures w14:val="none"/>
        </w:rPr>
        <w:t xml:space="preserve">торон, представивших </w:t>
      </w:r>
      <w:r w:rsidRPr="00436B63">
        <w:rPr>
          <w:rFonts w:ascii="Times New Roman" w:eastAsia="Yu Gothic Light" w:hAnsi="Times New Roman" w:cs="Arial"/>
          <w:iCs/>
          <w:color w:val="0E2841"/>
          <w:kern w:val="0"/>
          <w:sz w:val="18"/>
          <w:szCs w:val="18"/>
          <w:lang w:val="ru-RU" w:eastAsia="ja-JP"/>
          <w14:ligatures w14:val="none"/>
        </w:rPr>
        <w:t xml:space="preserve">показания по индикаторам, в разбивке </w:t>
      </w:r>
      <w:r w:rsidRPr="00436B63">
        <w:rPr>
          <w:rFonts w:ascii="Aptos" w:eastAsia="Yu Gothic Light" w:hAnsi="Aptos" w:cs="Arial"/>
          <w:iCs/>
          <w:color w:val="0E2841"/>
          <w:kern w:val="0"/>
          <w:sz w:val="18"/>
          <w:szCs w:val="18"/>
          <w:lang w:val="ru-RU" w:eastAsia="ja-JP"/>
          <w14:ligatures w14:val="none"/>
        </w:rPr>
        <w:t xml:space="preserve">по регионам. Цвет каждого региона определен в </w:t>
      </w:r>
      <w:r w:rsidRPr="00436B63">
        <w:rPr>
          <w:rFonts w:ascii="Times New Roman" w:eastAsia="Yu Gothic Light" w:hAnsi="Times New Roman" w:cs="Arial"/>
          <w:iCs/>
          <w:color w:val="0E2841"/>
          <w:kern w:val="0"/>
          <w:sz w:val="18"/>
          <w:szCs w:val="18"/>
          <w:lang w:val="ru-RU" w:eastAsia="ja-JP"/>
          <w14:ligatures w14:val="none"/>
        </w:rPr>
        <w:t xml:space="preserve">пояснении к </w:t>
      </w:r>
      <w:r w:rsidRPr="00436B63">
        <w:rPr>
          <w:rFonts w:ascii="Aptos" w:eastAsia="Yu Gothic Light" w:hAnsi="Aptos" w:cs="Arial"/>
          <w:iCs/>
          <w:color w:val="0E2841"/>
          <w:kern w:val="0"/>
          <w:sz w:val="18"/>
          <w:szCs w:val="18"/>
          <w:lang w:val="ru-RU" w:eastAsia="ja-JP"/>
          <w14:ligatures w14:val="none"/>
        </w:rPr>
        <w:t>рисунк</w:t>
      </w:r>
      <w:r w:rsidRPr="00436B63">
        <w:rPr>
          <w:rFonts w:ascii="Times New Roman" w:eastAsia="Yu Gothic Light" w:hAnsi="Times New Roman" w:cs="Arial"/>
          <w:iCs/>
          <w:color w:val="0E2841"/>
          <w:kern w:val="0"/>
          <w:sz w:val="18"/>
          <w:szCs w:val="18"/>
          <w:lang w:val="ru-RU" w:eastAsia="ja-JP"/>
          <w14:ligatures w14:val="none"/>
        </w:rPr>
        <w:t>у</w:t>
      </w:r>
      <w:r w:rsidRPr="00436B63">
        <w:rPr>
          <w:rFonts w:ascii="Aptos" w:eastAsia="Yu Gothic Light" w:hAnsi="Aptos" w:cs="Arial"/>
          <w:iCs/>
          <w:color w:val="0E2841"/>
          <w:kern w:val="0"/>
          <w:sz w:val="18"/>
          <w:szCs w:val="18"/>
          <w:lang w:val="ru-RU" w:eastAsia="ja-JP"/>
          <w14:ligatures w14:val="none"/>
        </w:rPr>
        <w:t xml:space="preserve">: более темные тона </w:t>
      </w:r>
      <w:r w:rsidRPr="00436B63">
        <w:rPr>
          <w:rFonts w:ascii="Times New Roman" w:eastAsia="Yu Gothic Light" w:hAnsi="Times New Roman" w:cs="Arial"/>
          <w:iCs/>
          <w:color w:val="0E2841"/>
          <w:kern w:val="0"/>
          <w:sz w:val="18"/>
          <w:szCs w:val="18"/>
          <w:lang w:val="ru-RU" w:eastAsia="ja-JP"/>
          <w14:ligatures w14:val="none"/>
        </w:rPr>
        <w:t xml:space="preserve">обозначают </w:t>
      </w:r>
      <w:r w:rsidRPr="00436B63">
        <w:rPr>
          <w:rFonts w:ascii="Aptos" w:eastAsia="Yu Gothic Light" w:hAnsi="Aptos" w:cs="Arial"/>
          <w:iCs/>
          <w:color w:val="0E2841"/>
          <w:kern w:val="0"/>
          <w:sz w:val="18"/>
          <w:szCs w:val="18"/>
          <w:lang w:val="ru-RU" w:eastAsia="ja-JP"/>
          <w14:ligatures w14:val="none"/>
        </w:rPr>
        <w:t xml:space="preserve">долю </w:t>
      </w:r>
      <w:r w:rsidRPr="00436B63">
        <w:rPr>
          <w:rFonts w:ascii="Times New Roman" w:eastAsia="Yu Gothic Light" w:hAnsi="Times New Roman" w:cs="Arial"/>
          <w:iCs/>
          <w:color w:val="0E2841"/>
          <w:kern w:val="0"/>
          <w:sz w:val="18"/>
          <w:szCs w:val="18"/>
          <w:lang w:val="ru-RU" w:eastAsia="ja-JP"/>
          <w14:ligatures w14:val="none"/>
        </w:rPr>
        <w:t>С</w:t>
      </w:r>
      <w:r w:rsidRPr="00436B63">
        <w:rPr>
          <w:rFonts w:ascii="Aptos" w:eastAsia="Yu Gothic Light" w:hAnsi="Aptos" w:cs="Arial"/>
          <w:iCs/>
          <w:color w:val="0E2841"/>
          <w:kern w:val="0"/>
          <w:sz w:val="18"/>
          <w:szCs w:val="18"/>
          <w:lang w:val="ru-RU" w:eastAsia="ja-JP"/>
          <w14:ligatures w14:val="none"/>
        </w:rPr>
        <w:t xml:space="preserve">торон </w:t>
      </w:r>
      <w:r w:rsidRPr="00436B63">
        <w:rPr>
          <w:rFonts w:ascii="Times New Roman" w:eastAsia="Yu Gothic Light" w:hAnsi="Times New Roman" w:cs="Arial"/>
          <w:iCs/>
          <w:color w:val="0E2841"/>
          <w:kern w:val="0"/>
          <w:sz w:val="18"/>
          <w:szCs w:val="18"/>
          <w:lang w:val="ru-RU" w:eastAsia="ja-JP"/>
          <w14:ligatures w14:val="none"/>
        </w:rPr>
        <w:t xml:space="preserve">каждого </w:t>
      </w:r>
      <w:r w:rsidRPr="00436B63">
        <w:rPr>
          <w:rFonts w:ascii="Aptos" w:eastAsia="Yu Gothic Light" w:hAnsi="Aptos" w:cs="Arial"/>
          <w:iCs/>
          <w:color w:val="0E2841"/>
          <w:kern w:val="0"/>
          <w:sz w:val="18"/>
          <w:szCs w:val="18"/>
          <w:lang w:val="ru-RU" w:eastAsia="ja-JP"/>
          <w14:ligatures w14:val="none"/>
        </w:rPr>
        <w:t>регио</w:t>
      </w:r>
      <w:r w:rsidRPr="00436B63">
        <w:rPr>
          <w:rFonts w:ascii="Times New Roman" w:eastAsia="Yu Gothic Light" w:hAnsi="Times New Roman" w:cs="Arial"/>
          <w:iCs/>
          <w:color w:val="0E2841"/>
          <w:kern w:val="0"/>
          <w:sz w:val="18"/>
          <w:szCs w:val="18"/>
          <w:lang w:val="ru-RU" w:eastAsia="ja-JP"/>
          <w14:ligatures w14:val="none"/>
        </w:rPr>
        <w:t>н</w:t>
      </w:r>
      <w:r w:rsidRPr="00436B63">
        <w:rPr>
          <w:rFonts w:ascii="Aptos" w:eastAsia="Yu Gothic Light" w:hAnsi="Aptos" w:cs="Arial"/>
          <w:iCs/>
          <w:color w:val="0E2841"/>
          <w:kern w:val="0"/>
          <w:sz w:val="18"/>
          <w:szCs w:val="18"/>
          <w:lang w:val="ru-RU" w:eastAsia="ja-JP"/>
          <w14:ligatures w14:val="none"/>
        </w:rPr>
        <w:t xml:space="preserve">а, данные </w:t>
      </w:r>
      <w:r w:rsidRPr="00436B63">
        <w:rPr>
          <w:rFonts w:ascii="Times New Roman" w:eastAsia="Yu Gothic Light" w:hAnsi="Times New Roman" w:cs="Arial"/>
          <w:iCs/>
          <w:color w:val="0E2841"/>
          <w:kern w:val="0"/>
          <w:sz w:val="18"/>
          <w:szCs w:val="18"/>
          <w:lang w:val="ru-RU" w:eastAsia="ja-JP"/>
          <w14:ligatures w14:val="none"/>
        </w:rPr>
        <w:t xml:space="preserve">по которым </w:t>
      </w:r>
      <w:r w:rsidRPr="00436B63">
        <w:rPr>
          <w:rFonts w:ascii="Aptos" w:eastAsia="Yu Gothic Light" w:hAnsi="Aptos" w:cs="Arial"/>
          <w:iCs/>
          <w:color w:val="0E2841"/>
          <w:kern w:val="0"/>
          <w:sz w:val="18"/>
          <w:szCs w:val="18"/>
          <w:lang w:val="ru-RU" w:eastAsia="ja-JP"/>
          <w14:ligatures w14:val="none"/>
        </w:rPr>
        <w:t xml:space="preserve">включены в график; более светлые тона </w:t>
      </w:r>
      <w:r w:rsidRPr="00436B63">
        <w:rPr>
          <w:rFonts w:ascii="Times New Roman" w:eastAsia="Yu Gothic Light" w:hAnsi="Times New Roman" w:cs="Arial"/>
          <w:iCs/>
          <w:color w:val="0E2841"/>
          <w:kern w:val="0"/>
          <w:sz w:val="18"/>
          <w:szCs w:val="18"/>
          <w:lang w:val="ru-RU" w:eastAsia="ja-JP"/>
          <w14:ligatures w14:val="none"/>
        </w:rPr>
        <w:t xml:space="preserve">обозначают </w:t>
      </w:r>
      <w:r w:rsidRPr="00436B63">
        <w:rPr>
          <w:rFonts w:ascii="Aptos" w:eastAsia="Yu Gothic Light" w:hAnsi="Aptos" w:cs="Arial"/>
          <w:iCs/>
          <w:color w:val="0E2841"/>
          <w:kern w:val="0"/>
          <w:sz w:val="18"/>
          <w:szCs w:val="18"/>
          <w:lang w:val="ru-RU" w:eastAsia="ja-JP"/>
          <w14:ligatures w14:val="none"/>
        </w:rPr>
        <w:t xml:space="preserve">долю </w:t>
      </w:r>
      <w:r w:rsidRPr="00436B63">
        <w:rPr>
          <w:rFonts w:ascii="Times New Roman" w:eastAsia="Yu Gothic Light" w:hAnsi="Times New Roman" w:cs="Arial"/>
          <w:iCs/>
          <w:color w:val="0E2841"/>
          <w:kern w:val="0"/>
          <w:sz w:val="18"/>
          <w:szCs w:val="18"/>
          <w:lang w:val="ru-RU" w:eastAsia="ja-JP"/>
          <w14:ligatures w14:val="none"/>
        </w:rPr>
        <w:t>С</w:t>
      </w:r>
      <w:r w:rsidRPr="00436B63">
        <w:rPr>
          <w:rFonts w:ascii="Aptos" w:eastAsia="Yu Gothic Light" w:hAnsi="Aptos" w:cs="Arial"/>
          <w:iCs/>
          <w:color w:val="0E2841"/>
          <w:kern w:val="0"/>
          <w:sz w:val="18"/>
          <w:szCs w:val="18"/>
          <w:lang w:val="ru-RU" w:eastAsia="ja-JP"/>
          <w14:ligatures w14:val="none"/>
        </w:rPr>
        <w:t xml:space="preserve">торон того же региона, </w:t>
      </w:r>
      <w:r w:rsidRPr="00436B63">
        <w:rPr>
          <w:rFonts w:ascii="Times New Roman" w:eastAsia="Yu Gothic Light" w:hAnsi="Times New Roman" w:cs="Arial"/>
          <w:iCs/>
          <w:color w:val="0E2841"/>
          <w:kern w:val="0"/>
          <w:sz w:val="18"/>
          <w:szCs w:val="18"/>
          <w:lang w:val="ru-RU" w:eastAsia="ja-JP"/>
          <w14:ligatures w14:val="none"/>
        </w:rPr>
        <w:t xml:space="preserve">по </w:t>
      </w:r>
      <w:r w:rsidRPr="00436B63">
        <w:rPr>
          <w:rFonts w:ascii="Aptos" w:eastAsia="Yu Gothic Light" w:hAnsi="Aptos" w:cs="Arial"/>
          <w:iCs/>
          <w:color w:val="0E2841"/>
          <w:kern w:val="0"/>
          <w:sz w:val="18"/>
          <w:szCs w:val="18"/>
          <w:lang w:val="ru-RU" w:eastAsia="ja-JP"/>
          <w14:ligatures w14:val="none"/>
        </w:rPr>
        <w:t>которы</w:t>
      </w:r>
      <w:r w:rsidRPr="00436B63">
        <w:rPr>
          <w:rFonts w:ascii="Times New Roman" w:eastAsia="Yu Gothic Light" w:hAnsi="Times New Roman" w:cs="Arial"/>
          <w:iCs/>
          <w:color w:val="0E2841"/>
          <w:kern w:val="0"/>
          <w:sz w:val="18"/>
          <w:szCs w:val="18"/>
          <w:lang w:val="ru-RU" w:eastAsia="ja-JP"/>
          <w14:ligatures w14:val="none"/>
        </w:rPr>
        <w:t>м</w:t>
      </w:r>
      <w:r w:rsidRPr="00436B63">
        <w:rPr>
          <w:rFonts w:ascii="Aptos" w:eastAsia="Yu Gothic Light" w:hAnsi="Aptos" w:cs="Arial"/>
          <w:iCs/>
          <w:color w:val="0E2841"/>
          <w:kern w:val="0"/>
          <w:sz w:val="18"/>
          <w:szCs w:val="18"/>
          <w:lang w:val="ru-RU" w:eastAsia="ja-JP"/>
          <w14:ligatures w14:val="none"/>
        </w:rPr>
        <w:t xml:space="preserve"> в график не включен</w:t>
      </w:r>
      <w:r w:rsidRPr="00436B63">
        <w:rPr>
          <w:rFonts w:ascii="Times New Roman" w:eastAsia="Yu Gothic Light" w:hAnsi="Times New Roman" w:cs="Arial"/>
          <w:iCs/>
          <w:color w:val="0E2841"/>
          <w:kern w:val="0"/>
          <w:sz w:val="18"/>
          <w:szCs w:val="18"/>
          <w:lang w:val="ru-RU" w:eastAsia="ja-JP"/>
          <w14:ligatures w14:val="none"/>
        </w:rPr>
        <w:t xml:space="preserve">о никаких </w:t>
      </w:r>
      <w:r w:rsidRPr="00436B63">
        <w:rPr>
          <w:rFonts w:ascii="Aptos" w:eastAsia="Yu Gothic Light" w:hAnsi="Aptos" w:cs="Arial"/>
          <w:iCs/>
          <w:color w:val="0E2841"/>
          <w:kern w:val="0"/>
          <w:sz w:val="18"/>
          <w:szCs w:val="18"/>
          <w:lang w:val="ru-RU" w:eastAsia="ja-JP"/>
          <w14:ligatures w14:val="none"/>
        </w:rPr>
        <w:t>данных</w:t>
      </w:r>
      <w:r w:rsidRPr="00436B63">
        <w:rPr>
          <w:rFonts w:ascii="Times New Roman" w:eastAsia="Yu Gothic Light" w:hAnsi="Times New Roman" w:cs="Arial"/>
          <w:iCs/>
          <w:color w:val="0E2841"/>
          <w:kern w:val="0"/>
          <w:sz w:val="18"/>
          <w:szCs w:val="18"/>
          <w:lang w:val="ru-RU" w:eastAsia="ja-JP"/>
          <w14:ligatures w14:val="none"/>
        </w:rPr>
        <w:t xml:space="preserve">. </w:t>
      </w:r>
      <w:r w:rsidRPr="00436B63">
        <w:rPr>
          <w:rFonts w:ascii="Aptos" w:eastAsia="Yu Gothic Light" w:hAnsi="Aptos" w:cs="Arial"/>
          <w:iCs/>
          <w:color w:val="0E2841"/>
          <w:kern w:val="0"/>
          <w:sz w:val="18"/>
          <w:szCs w:val="18"/>
          <w:lang w:val="ru-RU" w:eastAsia="ja-JP"/>
          <w14:ligatures w14:val="none"/>
        </w:rPr>
        <w:t xml:space="preserve">Круговая диаграмма показывает долю общей </w:t>
      </w:r>
      <w:r w:rsidRPr="00436B63">
        <w:rPr>
          <w:rFonts w:ascii="Times New Roman" w:eastAsia="Yu Gothic Light" w:hAnsi="Times New Roman" w:cs="Arial"/>
          <w:iCs/>
          <w:color w:val="0E2841"/>
          <w:kern w:val="0"/>
          <w:sz w:val="18"/>
          <w:szCs w:val="18"/>
          <w:lang w:val="ru-RU" w:eastAsia="ja-JP"/>
          <w14:ligatures w14:val="none"/>
        </w:rPr>
        <w:t xml:space="preserve">лесной площади </w:t>
      </w:r>
      <w:r w:rsidRPr="00436B63">
        <w:rPr>
          <w:rFonts w:ascii="Aptos" w:eastAsia="Yu Gothic Light" w:hAnsi="Aptos" w:cs="Arial"/>
          <w:iCs/>
          <w:color w:val="0E2841"/>
          <w:kern w:val="0"/>
          <w:sz w:val="18"/>
          <w:szCs w:val="18"/>
          <w:lang w:val="ru-RU" w:eastAsia="ja-JP"/>
          <w14:ligatures w14:val="none"/>
        </w:rPr>
        <w:t xml:space="preserve">всех Сторон, </w:t>
      </w:r>
      <w:r w:rsidRPr="00436B63">
        <w:rPr>
          <w:rFonts w:ascii="Times New Roman" w:eastAsia="Yu Gothic Light" w:hAnsi="Times New Roman" w:cs="Arial"/>
          <w:iCs/>
          <w:color w:val="0E2841"/>
          <w:kern w:val="0"/>
          <w:sz w:val="18"/>
          <w:szCs w:val="18"/>
          <w:lang w:val="ru-RU" w:eastAsia="ja-JP"/>
          <w14:ligatures w14:val="none"/>
        </w:rPr>
        <w:t xml:space="preserve">по которой отчитываются </w:t>
      </w:r>
      <w:r w:rsidRPr="00436B63">
        <w:rPr>
          <w:rFonts w:ascii="Aptos" w:eastAsia="Yu Gothic Light" w:hAnsi="Aptos" w:cs="Arial"/>
          <w:iCs/>
          <w:color w:val="0E2841"/>
          <w:kern w:val="0"/>
          <w:sz w:val="18"/>
          <w:szCs w:val="18"/>
          <w:lang w:val="ru-RU" w:eastAsia="ja-JP"/>
          <w14:ligatures w14:val="none"/>
        </w:rPr>
        <w:t xml:space="preserve">Стороны, представившие данные по </w:t>
      </w:r>
      <w:r w:rsidRPr="00436B63">
        <w:rPr>
          <w:rFonts w:ascii="Times New Roman" w:eastAsia="Yu Gothic Light" w:hAnsi="Times New Roman" w:cs="Arial"/>
          <w:iCs/>
          <w:color w:val="0E2841"/>
          <w:kern w:val="0"/>
          <w:sz w:val="18"/>
          <w:szCs w:val="18"/>
          <w:lang w:val="ru-RU" w:eastAsia="ja-JP"/>
          <w14:ligatures w14:val="none"/>
        </w:rPr>
        <w:t xml:space="preserve">этому индикатору.  </w:t>
      </w:r>
      <w:r w:rsidRPr="00436B63">
        <w:rPr>
          <w:rFonts w:ascii="Aptos" w:eastAsia="Yu Mincho" w:hAnsi="Aptos" w:cs="Segoe UI"/>
          <w:color w:val="0E2841"/>
          <w:kern w:val="0"/>
          <w:sz w:val="18"/>
          <w:szCs w:val="18"/>
          <w:lang w:val="ru-RU" w:eastAsia="ja-JP"/>
          <w14:ligatures w14:val="none"/>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06"/>
        <w:gridCol w:w="4820"/>
      </w:tblGrid>
      <w:tr w:rsidR="005B4FE8" w:rsidRPr="005B4FE8" w14:paraId="0DB1D17D" w14:textId="77777777" w:rsidTr="005B4FE8">
        <w:tc>
          <w:tcPr>
            <w:tcW w:w="8926" w:type="dxa"/>
            <w:gridSpan w:val="2"/>
          </w:tcPr>
          <w:p w14:paraId="5B09453B" w14:textId="0646F5AF" w:rsidR="005B4FE8" w:rsidRPr="005B4FE8" w:rsidRDefault="005B4FE8" w:rsidP="005B4FE8">
            <w:pPr>
              <w:spacing w:after="0" w:line="240" w:lineRule="auto"/>
              <w:rPr>
                <w:rFonts w:ascii="Aptos" w:eastAsia="等?" w:hAnsi="Aptos" w:cs="Arial"/>
                <w:lang w:val="en-CA" w:eastAsia="zh-CN"/>
                <w14:ligatures w14:val="none"/>
              </w:rPr>
            </w:pPr>
            <w:proofErr w:type="spellStart"/>
            <w:r w:rsidRPr="005B4FE8">
              <w:rPr>
                <w:rFonts w:ascii="Aptos" w:eastAsia="等?" w:hAnsi="Aptos" w:cs="Arial"/>
                <w:lang w:val="en-CA" w:eastAsia="zh-CN"/>
                <w14:ligatures w14:val="none"/>
              </w:rPr>
              <w:t>Рисунок</w:t>
            </w:r>
            <w:proofErr w:type="spellEnd"/>
            <w:r w:rsidRPr="005B4FE8">
              <w:rPr>
                <w:rFonts w:ascii="Aptos" w:eastAsia="等?" w:hAnsi="Aptos" w:cs="Arial"/>
                <w:lang w:val="en-CA" w:eastAsia="zh-CN"/>
                <w14:ligatures w14:val="none"/>
              </w:rPr>
              <w:t xml:space="preserve"> 42</w:t>
            </w:r>
          </w:p>
        </w:tc>
      </w:tr>
      <w:tr w:rsidR="005B4FE8" w:rsidRPr="005B4FE8" w14:paraId="2752A649" w14:textId="77777777" w:rsidTr="005B4FE8">
        <w:tc>
          <w:tcPr>
            <w:tcW w:w="4106" w:type="dxa"/>
          </w:tcPr>
          <w:p w14:paraId="4F7F66E4" w14:textId="6B4BFD8F" w:rsidR="005B4FE8" w:rsidRPr="005B4FE8" w:rsidRDefault="005B4FE8" w:rsidP="005B4FE8">
            <w:pPr>
              <w:spacing w:after="0" w:line="240" w:lineRule="auto"/>
              <w:rPr>
                <w:rFonts w:ascii="Aptos" w:eastAsia="等?" w:hAnsi="Aptos" w:cs="Arial"/>
                <w:lang w:val="en-CA" w:eastAsia="zh-CN"/>
                <w14:ligatures w14:val="none"/>
              </w:rPr>
            </w:pPr>
            <w:r w:rsidRPr="005B4FE8">
              <w:rPr>
                <w:rFonts w:ascii="Aptos" w:eastAsia="等?" w:hAnsi="Aptos" w:cs="Arial"/>
                <w:lang w:val="en-CA" w:eastAsia="zh-CN"/>
                <w14:ligatures w14:val="none"/>
              </w:rPr>
              <w:t xml:space="preserve">English </w:t>
            </w:r>
          </w:p>
        </w:tc>
        <w:tc>
          <w:tcPr>
            <w:tcW w:w="4820" w:type="dxa"/>
          </w:tcPr>
          <w:p w14:paraId="4086419E" w14:textId="5815DD6E" w:rsidR="005B4FE8" w:rsidRPr="005B4FE8" w:rsidRDefault="00C51401" w:rsidP="005B4FE8">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5B4FE8" w:rsidRPr="005B4FE8" w14:paraId="359EDFB8" w14:textId="77777777" w:rsidTr="005B4FE8">
        <w:tc>
          <w:tcPr>
            <w:tcW w:w="4106" w:type="dxa"/>
          </w:tcPr>
          <w:p w14:paraId="28C209F9" w14:textId="77777777" w:rsidR="005B4FE8" w:rsidRPr="005B4FE8" w:rsidRDefault="005B4FE8" w:rsidP="005B4FE8">
            <w:pPr>
              <w:spacing w:after="0" w:line="240" w:lineRule="auto"/>
              <w:rPr>
                <w:rFonts w:ascii="Aptos" w:eastAsia="等?" w:hAnsi="Aptos" w:cs="Arial"/>
                <w:lang w:val="en-US" w:eastAsia="zh-CN"/>
                <w14:ligatures w14:val="none"/>
              </w:rPr>
            </w:pPr>
            <w:r w:rsidRPr="005B4FE8">
              <w:rPr>
                <w:rFonts w:ascii="Aptos" w:eastAsia="等?" w:hAnsi="Aptos" w:cs="Arial"/>
                <w:lang w:val="en-CA" w:eastAsia="zh-CN"/>
                <w14:ligatures w14:val="none"/>
              </w:rPr>
              <w:t xml:space="preserve">  Forest area change (%)</w:t>
            </w:r>
          </w:p>
        </w:tc>
        <w:tc>
          <w:tcPr>
            <w:tcW w:w="4820" w:type="dxa"/>
          </w:tcPr>
          <w:p w14:paraId="40C5E424" w14:textId="77777777" w:rsidR="005B4FE8" w:rsidRPr="005B4FE8" w:rsidRDefault="005B4FE8" w:rsidP="005B4FE8">
            <w:pPr>
              <w:spacing w:after="0" w:line="240" w:lineRule="auto"/>
              <w:rPr>
                <w:rFonts w:ascii="Aptos" w:eastAsia="等?" w:hAnsi="Aptos" w:cs="Arial"/>
                <w:lang w:val="ru-RU" w:eastAsia="zh-CN"/>
                <w14:ligatures w14:val="none"/>
              </w:rPr>
            </w:pPr>
            <w:r w:rsidRPr="005B4FE8">
              <w:rPr>
                <w:rFonts w:ascii="Aptos" w:eastAsia="等?" w:hAnsi="Aptos" w:cs="Arial"/>
                <w:lang w:val="ru-RU" w:eastAsia="zh-CN"/>
                <w14:ligatures w14:val="none"/>
              </w:rPr>
              <w:t>Изменение площади лесов (%)</w:t>
            </w:r>
          </w:p>
        </w:tc>
      </w:tr>
      <w:tr w:rsidR="005B4FE8" w:rsidRPr="005B4FE8" w14:paraId="1B104241" w14:textId="77777777" w:rsidTr="005B4FE8">
        <w:tc>
          <w:tcPr>
            <w:tcW w:w="4106" w:type="dxa"/>
          </w:tcPr>
          <w:p w14:paraId="2AF95D1B" w14:textId="77777777" w:rsidR="005B4FE8" w:rsidRPr="005B4FE8" w:rsidRDefault="005B4FE8" w:rsidP="005B4FE8">
            <w:pPr>
              <w:spacing w:after="0" w:line="240" w:lineRule="auto"/>
              <w:rPr>
                <w:rFonts w:ascii="Aptos" w:eastAsia="等?" w:hAnsi="Aptos" w:cs="Arial"/>
                <w:lang w:val="en-CA" w:eastAsia="zh-CN"/>
                <w14:ligatures w14:val="none"/>
              </w:rPr>
            </w:pPr>
            <w:r w:rsidRPr="005B4FE8">
              <w:rPr>
                <w:rFonts w:ascii="Aptos" w:eastAsia="等?" w:hAnsi="Aptos" w:cs="Arial"/>
                <w:lang w:val="en-CA" w:eastAsia="zh-CN"/>
                <w14:ligatures w14:val="none"/>
              </w:rPr>
              <w:t>Year</w:t>
            </w:r>
          </w:p>
        </w:tc>
        <w:tc>
          <w:tcPr>
            <w:tcW w:w="4820" w:type="dxa"/>
          </w:tcPr>
          <w:p w14:paraId="7C10537F" w14:textId="77777777" w:rsidR="005B4FE8" w:rsidRPr="005B4FE8" w:rsidRDefault="005B4FE8" w:rsidP="005B4FE8">
            <w:pPr>
              <w:spacing w:after="0" w:line="240" w:lineRule="auto"/>
              <w:rPr>
                <w:rFonts w:ascii="Aptos" w:eastAsia="等?" w:hAnsi="Aptos" w:cs="Arial"/>
                <w:lang w:val="ru-RU" w:eastAsia="zh-CN"/>
                <w14:ligatures w14:val="none"/>
              </w:rPr>
            </w:pPr>
            <w:r w:rsidRPr="005B4FE8">
              <w:rPr>
                <w:rFonts w:ascii="Aptos" w:eastAsia="等?" w:hAnsi="Aptos" w:cs="Arial"/>
                <w:lang w:val="ru-RU" w:eastAsia="zh-CN"/>
                <w14:ligatures w14:val="none"/>
              </w:rPr>
              <w:t>Год</w:t>
            </w:r>
          </w:p>
        </w:tc>
      </w:tr>
      <w:tr w:rsidR="005B4FE8" w:rsidRPr="005B4FE8" w14:paraId="1E0A4251" w14:textId="77777777" w:rsidTr="005B4FE8">
        <w:tc>
          <w:tcPr>
            <w:tcW w:w="4106" w:type="dxa"/>
          </w:tcPr>
          <w:p w14:paraId="59CA6B03" w14:textId="77777777" w:rsidR="005B4FE8" w:rsidRPr="005B4FE8" w:rsidRDefault="005B4FE8" w:rsidP="005B4FE8">
            <w:pPr>
              <w:spacing w:after="0" w:line="240" w:lineRule="auto"/>
              <w:rPr>
                <w:rFonts w:ascii="Aptos" w:eastAsia="等?" w:hAnsi="Aptos" w:cs="Arial"/>
                <w:lang w:val="en-CA" w:eastAsia="zh-CN"/>
                <w14:ligatures w14:val="none"/>
              </w:rPr>
            </w:pPr>
            <w:r w:rsidRPr="005B4FE8">
              <w:rPr>
                <w:rFonts w:ascii="Aptos" w:eastAsia="等?" w:hAnsi="Aptos" w:cs="Arial"/>
                <w:lang w:val="en-CA" w:eastAsia="zh-CN"/>
                <w14:ligatures w14:val="none"/>
              </w:rPr>
              <w:t>Party count: 23</w:t>
            </w:r>
          </w:p>
        </w:tc>
        <w:tc>
          <w:tcPr>
            <w:tcW w:w="4820" w:type="dxa"/>
          </w:tcPr>
          <w:p w14:paraId="7CA1BA63" w14:textId="77777777" w:rsidR="005B4FE8" w:rsidRPr="005B4FE8" w:rsidRDefault="005B4FE8" w:rsidP="005B4FE8">
            <w:pPr>
              <w:spacing w:after="0" w:line="240" w:lineRule="auto"/>
              <w:rPr>
                <w:rFonts w:ascii="Aptos" w:eastAsia="等?" w:hAnsi="Aptos" w:cs="Arial"/>
                <w:lang w:val="ru-RU" w:eastAsia="zh-CN"/>
                <w14:ligatures w14:val="none"/>
              </w:rPr>
            </w:pPr>
            <w:r w:rsidRPr="005B4FE8">
              <w:rPr>
                <w:rFonts w:ascii="Aptos" w:eastAsia="等?" w:hAnsi="Aptos" w:cs="Arial"/>
                <w:lang w:val="ru-RU" w:eastAsia="zh-CN"/>
                <w14:ligatures w14:val="none"/>
              </w:rPr>
              <w:t>Число Сторон: 23</w:t>
            </w:r>
          </w:p>
        </w:tc>
      </w:tr>
      <w:tr w:rsidR="005B4FE8" w:rsidRPr="005B4FE8" w14:paraId="515288BF" w14:textId="77777777" w:rsidTr="005B4FE8">
        <w:tc>
          <w:tcPr>
            <w:tcW w:w="4106" w:type="dxa"/>
          </w:tcPr>
          <w:p w14:paraId="0A9EE9DB" w14:textId="77777777" w:rsidR="005B4FE8" w:rsidRPr="005B4FE8" w:rsidRDefault="005B4FE8" w:rsidP="005B4FE8">
            <w:pPr>
              <w:spacing w:after="0" w:line="240" w:lineRule="auto"/>
              <w:rPr>
                <w:rFonts w:ascii="Aptos" w:eastAsia="等?" w:hAnsi="Aptos" w:cs="Arial"/>
                <w:lang w:val="en-US" w:eastAsia="zh-CN"/>
                <w14:ligatures w14:val="none"/>
              </w:rPr>
            </w:pPr>
            <w:r w:rsidRPr="005B4FE8">
              <w:rPr>
                <w:rFonts w:ascii="Aptos" w:eastAsia="等?" w:hAnsi="Aptos" w:cs="Arial"/>
                <w:lang w:val="en-US" w:eastAsia="zh-CN"/>
                <w14:ligatures w14:val="none"/>
              </w:rPr>
              <w:t>Share of forest area</w:t>
            </w:r>
          </w:p>
        </w:tc>
        <w:tc>
          <w:tcPr>
            <w:tcW w:w="4820" w:type="dxa"/>
          </w:tcPr>
          <w:p w14:paraId="24D406B5" w14:textId="77777777" w:rsidR="005B4FE8" w:rsidRPr="005B4FE8" w:rsidRDefault="005B4FE8" w:rsidP="005B4FE8">
            <w:pPr>
              <w:spacing w:after="0" w:line="240" w:lineRule="auto"/>
              <w:rPr>
                <w:rFonts w:ascii="Aptos" w:eastAsia="等?" w:hAnsi="Aptos" w:cs="Arial"/>
                <w:lang w:val="ru-RU" w:eastAsia="zh-CN"/>
                <w14:ligatures w14:val="none"/>
              </w:rPr>
            </w:pPr>
            <w:r w:rsidRPr="005B4FE8">
              <w:rPr>
                <w:rFonts w:ascii="Aptos" w:eastAsia="等?" w:hAnsi="Aptos" w:cs="Arial"/>
                <w:lang w:val="ru-RU" w:eastAsia="zh-CN"/>
                <w14:ligatures w14:val="none"/>
              </w:rPr>
              <w:t>Доля лесной площади</w:t>
            </w:r>
          </w:p>
        </w:tc>
      </w:tr>
      <w:tr w:rsidR="005B4FE8" w:rsidRPr="005B4FE8" w14:paraId="2AA95D38" w14:textId="77777777" w:rsidTr="005B4FE8">
        <w:tc>
          <w:tcPr>
            <w:tcW w:w="4106" w:type="dxa"/>
          </w:tcPr>
          <w:p w14:paraId="6654F874" w14:textId="77777777" w:rsidR="005B4FE8" w:rsidRPr="005B4FE8" w:rsidRDefault="005B4FE8" w:rsidP="005B4FE8">
            <w:pPr>
              <w:spacing w:after="0" w:line="240" w:lineRule="auto"/>
              <w:rPr>
                <w:rFonts w:ascii="Aptos" w:eastAsia="等?" w:hAnsi="Aptos" w:cs="Arial"/>
                <w:lang w:val="en-CA" w:eastAsia="zh-CN"/>
                <w14:ligatures w14:val="none"/>
              </w:rPr>
            </w:pPr>
            <w:r w:rsidRPr="005B4FE8">
              <w:rPr>
                <w:rFonts w:ascii="Aptos" w:eastAsia="等?" w:hAnsi="Aptos" w:cs="Arial"/>
                <w:lang w:val="en-CA" w:eastAsia="zh-CN"/>
                <w14:ligatures w14:val="none"/>
              </w:rPr>
              <w:t>Party count by region</w:t>
            </w:r>
          </w:p>
        </w:tc>
        <w:tc>
          <w:tcPr>
            <w:tcW w:w="4820" w:type="dxa"/>
          </w:tcPr>
          <w:p w14:paraId="6A9814C5" w14:textId="77777777" w:rsidR="005B4FE8" w:rsidRPr="005B4FE8" w:rsidRDefault="005B4FE8" w:rsidP="005B4FE8">
            <w:pPr>
              <w:spacing w:after="0" w:line="240" w:lineRule="auto"/>
              <w:rPr>
                <w:rFonts w:ascii="Aptos" w:eastAsia="等?" w:hAnsi="Aptos" w:cs="Arial"/>
                <w:lang w:val="ru-RU" w:eastAsia="zh-CN"/>
                <w14:ligatures w14:val="none"/>
              </w:rPr>
            </w:pPr>
            <w:r w:rsidRPr="005B4FE8">
              <w:rPr>
                <w:rFonts w:ascii="Aptos" w:eastAsia="等?" w:hAnsi="Aptos" w:cs="Arial"/>
                <w:lang w:val="ru-RU" w:eastAsia="zh-CN"/>
                <w14:ligatures w14:val="none"/>
              </w:rPr>
              <w:t>Число Сторон по регионам</w:t>
            </w:r>
          </w:p>
        </w:tc>
      </w:tr>
      <w:tr w:rsidR="005B4FE8" w:rsidRPr="005B4FE8" w14:paraId="43D65D6C" w14:textId="77777777" w:rsidTr="005B4FE8">
        <w:tc>
          <w:tcPr>
            <w:tcW w:w="4106" w:type="dxa"/>
          </w:tcPr>
          <w:p w14:paraId="3E69EF6E" w14:textId="77777777" w:rsidR="005B4FE8" w:rsidRPr="005B4FE8" w:rsidRDefault="005B4FE8" w:rsidP="005B4FE8">
            <w:pPr>
              <w:spacing w:after="0" w:line="240" w:lineRule="auto"/>
              <w:rPr>
                <w:rFonts w:ascii="Aptos" w:eastAsia="等?" w:hAnsi="Aptos" w:cs="Arial"/>
                <w:lang w:val="en-CA" w:eastAsia="zh-CN"/>
                <w14:ligatures w14:val="none"/>
              </w:rPr>
            </w:pPr>
            <w:r w:rsidRPr="005B4FE8">
              <w:rPr>
                <w:rFonts w:ascii="Aptos" w:eastAsia="等?" w:hAnsi="Aptos" w:cs="Arial"/>
                <w:lang w:val="en-CA" w:eastAsia="zh-CN"/>
                <w14:ligatures w14:val="none"/>
              </w:rPr>
              <w:t>Region</w:t>
            </w:r>
          </w:p>
        </w:tc>
        <w:tc>
          <w:tcPr>
            <w:tcW w:w="4820" w:type="dxa"/>
          </w:tcPr>
          <w:p w14:paraId="2ED41277" w14:textId="77777777" w:rsidR="005B4FE8" w:rsidRPr="005B4FE8" w:rsidRDefault="005B4FE8" w:rsidP="005B4FE8">
            <w:pPr>
              <w:spacing w:after="0" w:line="240" w:lineRule="auto"/>
              <w:rPr>
                <w:rFonts w:ascii="Aptos" w:eastAsia="等?" w:hAnsi="Aptos" w:cs="Arial"/>
                <w:lang w:val="ru-RU" w:eastAsia="zh-CN"/>
                <w14:ligatures w14:val="none"/>
              </w:rPr>
            </w:pPr>
            <w:r w:rsidRPr="005B4FE8">
              <w:rPr>
                <w:rFonts w:ascii="Aptos" w:eastAsia="等?" w:hAnsi="Aptos" w:cs="Arial"/>
                <w:lang w:val="ru-RU" w:eastAsia="zh-CN"/>
                <w14:ligatures w14:val="none"/>
              </w:rPr>
              <w:t xml:space="preserve">Регион </w:t>
            </w:r>
          </w:p>
        </w:tc>
      </w:tr>
      <w:tr w:rsidR="002856DF" w:rsidRPr="005B4FE8" w14:paraId="72FC3D59" w14:textId="77777777" w:rsidTr="005B4FE8">
        <w:tc>
          <w:tcPr>
            <w:tcW w:w="4106" w:type="dxa"/>
          </w:tcPr>
          <w:p w14:paraId="11CAD4A0" w14:textId="5AE431B1" w:rsidR="002856DF" w:rsidRPr="005B4FE8"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4820" w:type="dxa"/>
          </w:tcPr>
          <w:p w14:paraId="01E5476B" w14:textId="3705A678" w:rsidR="002856DF" w:rsidRPr="005B4FE8" w:rsidRDefault="002856DF" w:rsidP="002856DF">
            <w:pPr>
              <w:spacing w:after="0" w:line="240" w:lineRule="auto"/>
              <w:rPr>
                <w:rFonts w:ascii="Aptos" w:eastAsia="等?" w:hAnsi="Aptos"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2856DF" w:rsidRPr="005B4FE8" w14:paraId="0A660CB3" w14:textId="77777777" w:rsidTr="005B4FE8">
        <w:tc>
          <w:tcPr>
            <w:tcW w:w="4106" w:type="dxa"/>
          </w:tcPr>
          <w:p w14:paraId="51CA8680" w14:textId="431CDD4A" w:rsidR="002856DF" w:rsidRPr="005B4FE8"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4820" w:type="dxa"/>
          </w:tcPr>
          <w:p w14:paraId="10C3D102" w14:textId="6202DA42" w:rsidR="002856DF" w:rsidRPr="005B4FE8" w:rsidRDefault="002856DF" w:rsidP="002856DF">
            <w:pPr>
              <w:spacing w:after="0" w:line="240" w:lineRule="auto"/>
              <w:rPr>
                <w:rFonts w:ascii="Aptos" w:eastAsia="等?" w:hAnsi="Aptos"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2856DF" w:rsidRPr="005B4FE8" w14:paraId="38788A5A" w14:textId="77777777" w:rsidTr="005B4FE8">
        <w:tc>
          <w:tcPr>
            <w:tcW w:w="4106" w:type="dxa"/>
          </w:tcPr>
          <w:p w14:paraId="0801E428" w14:textId="0CDBFADA" w:rsidR="002856DF" w:rsidRPr="005B4FE8"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4820" w:type="dxa"/>
          </w:tcPr>
          <w:p w14:paraId="16E92DFD" w14:textId="3EEFF05C" w:rsidR="002856DF" w:rsidRPr="005B4FE8" w:rsidRDefault="002856DF" w:rsidP="002856DF">
            <w:pPr>
              <w:spacing w:after="0" w:line="240" w:lineRule="auto"/>
              <w:rPr>
                <w:rFonts w:ascii="Aptos" w:eastAsia="等?" w:hAnsi="Aptos"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2856DF" w:rsidRPr="005B4FE8" w14:paraId="5D4CF353" w14:textId="77777777" w:rsidTr="005B4FE8">
        <w:tc>
          <w:tcPr>
            <w:tcW w:w="4106" w:type="dxa"/>
          </w:tcPr>
          <w:p w14:paraId="03605E8A" w14:textId="07D6F403" w:rsidR="002856DF" w:rsidRPr="005B4FE8"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4820" w:type="dxa"/>
          </w:tcPr>
          <w:p w14:paraId="69B1774D" w14:textId="4B7F0B6E" w:rsidR="002856DF" w:rsidRPr="005B4FE8" w:rsidRDefault="002856DF" w:rsidP="002856DF">
            <w:pPr>
              <w:spacing w:after="0" w:line="240" w:lineRule="auto"/>
              <w:rPr>
                <w:rFonts w:ascii="Aptos" w:eastAsia="等?" w:hAnsi="Aptos"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2856DF" w:rsidRPr="005B4FE8" w14:paraId="7DB141EE" w14:textId="77777777" w:rsidTr="005B4FE8">
        <w:tc>
          <w:tcPr>
            <w:tcW w:w="4106" w:type="dxa"/>
          </w:tcPr>
          <w:p w14:paraId="6C1FAEBC" w14:textId="16390F2F" w:rsidR="002856DF" w:rsidRPr="005B4FE8"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4820" w:type="dxa"/>
          </w:tcPr>
          <w:p w14:paraId="027B65BE" w14:textId="228189FC" w:rsidR="002856DF" w:rsidRPr="005B4FE8" w:rsidRDefault="002856DF" w:rsidP="002856DF">
            <w:pPr>
              <w:spacing w:after="0" w:line="240" w:lineRule="auto"/>
              <w:rPr>
                <w:rFonts w:ascii="Aptos" w:eastAsia="等?" w:hAnsi="Aptos"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2F08184C" w14:textId="77777777" w:rsidR="00C50906" w:rsidRPr="00436B63" w:rsidRDefault="00C50906" w:rsidP="00C50906">
      <w:pPr>
        <w:spacing w:after="0" w:line="240" w:lineRule="auto"/>
        <w:textAlignment w:val="baseline"/>
        <w:rPr>
          <w:rFonts w:ascii="Aptos" w:eastAsia="Times New Roman" w:hAnsi="Aptos" w:cs="Segoe UI"/>
          <w:kern w:val="0"/>
          <w:lang w:val="ru-RU"/>
          <w14:ligatures w14:val="none"/>
        </w:rPr>
      </w:pPr>
      <w:r w:rsidRPr="00436B63">
        <w:rPr>
          <w:rFonts w:ascii="Aptos" w:eastAsia="Times New Roman" w:hAnsi="Aptos" w:cs="Segoe UI"/>
          <w:kern w:val="0"/>
          <w:lang w:val="ru-RU"/>
          <w14:ligatures w14:val="none"/>
        </w:rPr>
        <w:t> </w:t>
      </w:r>
    </w:p>
    <w:p w14:paraId="6498E1F7" w14:textId="77777777" w:rsidR="00C50906" w:rsidRPr="00436B63" w:rsidRDefault="00C50906" w:rsidP="00C50906">
      <w:pPr>
        <w:spacing w:after="0" w:line="240" w:lineRule="auto"/>
        <w:textAlignment w:val="baseline"/>
        <w:rPr>
          <w:rFonts w:ascii="Aptos" w:eastAsia="Times New Roman" w:hAnsi="Aptos" w:cs="Times New Roman"/>
          <w:kern w:val="0"/>
          <w:sz w:val="20"/>
          <w:szCs w:val="20"/>
          <w:lang w:val="ru-RU"/>
          <w14:ligatures w14:val="none"/>
        </w:rPr>
      </w:pPr>
      <w:r w:rsidRPr="00436B63">
        <w:rPr>
          <w:rFonts w:ascii="Times New Roman" w:eastAsia="Times New Roman" w:hAnsi="Times New Roman" w:cs="Times New Roman"/>
          <w:kern w:val="0"/>
          <w:sz w:val="20"/>
          <w:szCs w:val="20"/>
          <w:lang w:val="ru-RU"/>
          <w14:ligatures w14:val="none"/>
        </w:rPr>
        <w:t xml:space="preserve">Рисунок </w:t>
      </w:r>
      <w:r w:rsidRPr="00436B63">
        <w:rPr>
          <w:rFonts w:ascii="Aptos" w:eastAsia="Times New Roman" w:hAnsi="Aptos" w:cs="Times New Roman"/>
          <w:kern w:val="0"/>
          <w:sz w:val="20"/>
          <w:szCs w:val="20"/>
          <w:lang w:val="ru-RU"/>
          <w14:ligatures w14:val="none"/>
        </w:rPr>
        <w:t>43</w:t>
      </w:r>
    </w:p>
    <w:p w14:paraId="5821B013" w14:textId="77777777" w:rsidR="00C50906" w:rsidRPr="00436B63" w:rsidRDefault="00C50906" w:rsidP="00C50906">
      <w:pPr>
        <w:spacing w:after="0" w:line="240" w:lineRule="auto"/>
        <w:textAlignment w:val="baseline"/>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 xml:space="preserve">Основной индикатор </w:t>
      </w:r>
      <w:r w:rsidRPr="00436B63">
        <w:rPr>
          <w:rFonts w:ascii="Aptos" w:eastAsia="Yu Mincho" w:hAnsi="Aptos" w:cs="Arial"/>
          <w:b/>
          <w:bCs/>
          <w:color w:val="0E2841"/>
          <w:kern w:val="0"/>
          <w:sz w:val="20"/>
          <w:szCs w:val="20"/>
          <w:lang w:val="ru-RU" w:eastAsia="ja-JP"/>
          <w14:ligatures w14:val="none"/>
        </w:rPr>
        <w:t>10.2: </w:t>
      </w:r>
      <w:r w:rsidRPr="00436B63">
        <w:rPr>
          <w:rFonts w:ascii="Times New Roman" w:eastAsia="Yu Mincho" w:hAnsi="Times New Roman" w:cs="Times New Roman"/>
          <w:b/>
          <w:bCs/>
          <w:color w:val="0E2841"/>
          <w:kern w:val="0"/>
          <w:sz w:val="20"/>
          <w:szCs w:val="20"/>
          <w:lang w:val="ru-RU" w:eastAsia="ja-JP"/>
          <w14:ligatures w14:val="none"/>
        </w:rPr>
        <w:t xml:space="preserve">прогресс в области устойчивого лесопользования, </w:t>
      </w:r>
      <w:proofErr w:type="spellStart"/>
      <w:r w:rsidRPr="00436B63">
        <w:rPr>
          <w:rFonts w:ascii="Times New Roman" w:eastAsia="Yu Mincho" w:hAnsi="Times New Roman" w:cs="Times New Roman"/>
          <w:b/>
          <w:bCs/>
          <w:color w:val="0E2841"/>
          <w:kern w:val="0"/>
          <w:sz w:val="20"/>
          <w:szCs w:val="20"/>
          <w:lang w:val="ru-RU" w:eastAsia="ja-JP"/>
          <w14:ligatures w14:val="none"/>
        </w:rPr>
        <w:t>подиндикатор</w:t>
      </w:r>
      <w:proofErr w:type="spellEnd"/>
      <w:r w:rsidRPr="00436B63">
        <w:rPr>
          <w:rFonts w:ascii="Aptos" w:eastAsia="Yu Mincho" w:hAnsi="Aptos" w:cs="Arial"/>
          <w:b/>
          <w:bCs/>
          <w:color w:val="0E2841"/>
          <w:kern w:val="0"/>
          <w:sz w:val="20"/>
          <w:szCs w:val="20"/>
          <w:lang w:val="ru-RU" w:eastAsia="ja-JP"/>
          <w14:ligatures w14:val="none"/>
        </w:rPr>
        <w:t xml:space="preserve"> b – </w:t>
      </w:r>
      <w:r w:rsidRPr="00436B63">
        <w:rPr>
          <w:rFonts w:ascii="Times New Roman" w:eastAsia="Yu Mincho" w:hAnsi="Times New Roman" w:cs="Arial"/>
          <w:b/>
          <w:bCs/>
          <w:color w:val="0E2841"/>
          <w:kern w:val="0"/>
          <w:sz w:val="20"/>
          <w:szCs w:val="20"/>
          <w:lang w:val="ru-RU" w:eastAsia="ja-JP"/>
          <w14:ligatures w14:val="none"/>
        </w:rPr>
        <w:t>н</w:t>
      </w:r>
      <w:r w:rsidRPr="00436B63">
        <w:rPr>
          <w:rFonts w:ascii="Aptos" w:eastAsia="Yu Mincho" w:hAnsi="Aptos" w:cs="Arial"/>
          <w:b/>
          <w:bCs/>
          <w:color w:val="0E2841"/>
          <w:kern w:val="0"/>
          <w:sz w:val="20"/>
          <w:szCs w:val="20"/>
          <w:lang w:val="ru-RU" w:eastAsia="ja-JP"/>
          <w14:ligatures w14:val="none"/>
        </w:rPr>
        <w:t>адземная биомасса лесов</w:t>
      </w:r>
    </w:p>
    <w:p w14:paraId="1F6C9F99" w14:textId="77777777" w:rsidR="00C50906" w:rsidRPr="00436B63" w:rsidRDefault="00C50906" w:rsidP="00C50906">
      <w:pPr>
        <w:spacing w:after="0" w:line="240" w:lineRule="auto"/>
        <w:textAlignment w:val="baseline"/>
        <w:rPr>
          <w:rFonts w:ascii="Aptos" w:eastAsia="Times New Roman" w:hAnsi="Aptos" w:cs="Segoe UI"/>
          <w:kern w:val="0"/>
          <w:sz w:val="20"/>
          <w:szCs w:val="20"/>
          <w:lang w:val="ru-RU"/>
          <w14:ligatures w14:val="none"/>
        </w:rPr>
      </w:pPr>
    </w:p>
    <w:p w14:paraId="25336A21" w14:textId="3EA5409A"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Segoe UI"/>
          <w:i/>
          <w:iCs/>
          <w:noProof/>
          <w:color w:val="0E2841"/>
          <w:kern w:val="0"/>
          <w:sz w:val="18"/>
          <w:szCs w:val="18"/>
          <w:lang w:val="ru-RU"/>
          <w14:ligatures w14:val="none"/>
        </w:rPr>
        <w:drawing>
          <wp:inline distT="0" distB="0" distL="0" distR="0" wp14:anchorId="3F64C771" wp14:editId="57B46576">
            <wp:extent cx="5730240" cy="4297680"/>
            <wp:effectExtent l="0" t="0" r="3810" b="7620"/>
            <wp:docPr id="1509542379"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30240" cy="4297680"/>
                    </a:xfrm>
                    <a:prstGeom prst="rect">
                      <a:avLst/>
                    </a:prstGeom>
                    <a:noFill/>
                    <a:ln>
                      <a:noFill/>
                    </a:ln>
                  </pic:spPr>
                </pic:pic>
              </a:graphicData>
            </a:graphic>
          </wp:inline>
        </w:drawing>
      </w:r>
    </w:p>
    <w:p w14:paraId="407B3AA5" w14:textId="4A26D68E" w:rsidR="00C50906" w:rsidRPr="00436B63" w:rsidRDefault="00C50906" w:rsidP="00C50906">
      <w:pPr>
        <w:spacing w:after="0" w:line="240" w:lineRule="auto"/>
        <w:textAlignment w:val="baseline"/>
        <w:rPr>
          <w:rFonts w:ascii="Aptos" w:eastAsia="Times New Roman" w:hAnsi="Aptos" w:cs="Segoe UI"/>
          <w:kern w:val="0"/>
          <w:sz w:val="18"/>
          <w:szCs w:val="18"/>
          <w:lang w:val="ru-RU"/>
          <w14:ligatures w14:val="none"/>
        </w:rPr>
      </w:pPr>
      <w:r w:rsidRPr="00436B63">
        <w:rPr>
          <w:rFonts w:ascii="Times New Roman" w:eastAsia="Times New Roman" w:hAnsi="Times New Roman" w:cs="Segoe UI"/>
          <w:i/>
          <w:iCs/>
          <w:kern w:val="0"/>
          <w:sz w:val="18"/>
          <w:szCs w:val="18"/>
          <w:lang w:val="ru-RU"/>
          <w14:ligatures w14:val="none"/>
        </w:rPr>
        <w:t>Примечание:</w:t>
      </w:r>
      <w:r w:rsidRPr="00436B63">
        <w:rPr>
          <w:rFonts w:ascii="Agency FB" w:eastAsia="Times New Roman" w:hAnsi="Agency FB" w:cs="Times New Roman"/>
          <w:kern w:val="0"/>
          <w:sz w:val="18"/>
          <w:szCs w:val="18"/>
          <w:lang w:val="ru-RU"/>
          <w14:ligatures w14:val="none"/>
        </w:rPr>
        <w:t xml:space="preserve"> </w:t>
      </w:r>
      <w:r w:rsidR="00436B63" w:rsidRPr="00436B63">
        <w:rPr>
          <w:rFonts w:ascii="Aptos" w:eastAsia="Times New Roman" w:hAnsi="Aptos" w:cs="Times New Roman"/>
          <w:kern w:val="0"/>
          <w:sz w:val="18"/>
          <w:szCs w:val="18"/>
          <w:lang w:val="ru-RU"/>
          <w14:ligatures w14:val="none"/>
        </w:rPr>
        <w:t>значения</w:t>
      </w:r>
      <w:r w:rsidR="00436B63"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индикатора</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показывают</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общий</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средний</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и</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межквартальный</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диапазон</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представления</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Сторонами</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материалов</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в</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каждый</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год</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На</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правой</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столбчатой</w:t>
      </w:r>
      <w:r w:rsidRPr="00436B63">
        <w:rPr>
          <w:rFonts w:ascii="Agency FB" w:eastAsia="Times New Roman" w:hAnsi="Agency FB" w:cs="Times New Roman"/>
          <w:kern w:val="0"/>
          <w:sz w:val="18"/>
          <w:szCs w:val="18"/>
          <w:lang w:val="ru-RU"/>
          <w14:ligatures w14:val="none"/>
        </w:rPr>
        <w:t xml:space="preserve"> </w:t>
      </w:r>
      <w:r w:rsidRPr="00436B63">
        <w:rPr>
          <w:rFonts w:ascii="Arial" w:eastAsia="Times New Roman" w:hAnsi="Arial" w:cs="Arial"/>
          <w:kern w:val="0"/>
          <w:sz w:val="18"/>
          <w:szCs w:val="18"/>
          <w:lang w:val="ru-RU"/>
          <w14:ligatures w14:val="none"/>
        </w:rPr>
        <w:t>​​</w:t>
      </w:r>
      <w:r w:rsidRPr="00436B63">
        <w:rPr>
          <w:rFonts w:ascii="Aptos" w:eastAsia="Times New Roman" w:hAnsi="Aptos" w:cs="Times New Roman"/>
          <w:kern w:val="0"/>
          <w:sz w:val="18"/>
          <w:szCs w:val="18"/>
          <w:lang w:val="ru-RU"/>
          <w14:ligatures w14:val="none"/>
        </w:rPr>
        <w:t>диаграмме</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показано</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распределение</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Сторон</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представивших</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показания</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по</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индикаторам</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в</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разбивке</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по</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регионам</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Цвет</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каждого</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региона</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определен</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в</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пояснении</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к</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рисунку</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более</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темные</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тона</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обозначают</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долю</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Сторон</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каждого</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региона</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данные</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по</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которым</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включены</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в</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график</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более</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светлые</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тона</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обозначают</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долю</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Сторон</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того</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же</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региона</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по</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которым</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в</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график</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не</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включено</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никаких</w:t>
      </w:r>
      <w:r w:rsidRPr="00436B63">
        <w:rPr>
          <w:rFonts w:ascii="Agency FB" w:eastAsia="Times New Roman" w:hAnsi="Agency FB" w:cs="Times New Roman"/>
          <w:kern w:val="0"/>
          <w:sz w:val="18"/>
          <w:szCs w:val="18"/>
          <w:lang w:val="ru-RU"/>
          <w14:ligatures w14:val="none"/>
        </w:rPr>
        <w:t xml:space="preserve"> </w:t>
      </w:r>
      <w:r w:rsidRPr="00436B63">
        <w:rPr>
          <w:rFonts w:ascii="Times New Roman" w:eastAsia="Times New Roman" w:hAnsi="Times New Roman" w:cs="Times New Roman"/>
          <w:kern w:val="0"/>
          <w:sz w:val="18"/>
          <w:szCs w:val="18"/>
          <w:lang w:val="ru-RU"/>
          <w14:ligatures w14:val="none"/>
        </w:rPr>
        <w:t>данных</w:t>
      </w:r>
      <w:r w:rsidRPr="00436B63">
        <w:rPr>
          <w:rFonts w:ascii="Agency FB" w:eastAsia="Times New Roman" w:hAnsi="Agency FB" w:cs="Times New Roman"/>
          <w:kern w:val="0"/>
          <w:sz w:val="18"/>
          <w:szCs w:val="18"/>
          <w:lang w:val="ru-RU"/>
          <w14:ligatures w14:val="none"/>
        </w:rPr>
        <w:t xml:space="preserve">. </w:t>
      </w:r>
      <w:r w:rsidRPr="00436B63">
        <w:rPr>
          <w:rFonts w:ascii="Agency FB" w:eastAsia="Times New Roman" w:hAnsi="Times New Roman" w:cs="Times New Roman"/>
          <w:kern w:val="0"/>
          <w:sz w:val="18"/>
          <w:szCs w:val="18"/>
          <w:lang w:val="ru-RU"/>
          <w14:ligatures w14:val="none"/>
        </w:rPr>
        <w:t>Круговая</w:t>
      </w:r>
      <w:r w:rsidRPr="00436B63">
        <w:rPr>
          <w:rFonts w:ascii="Agency FB" w:eastAsia="Times New Roman" w:hAnsi="Agency FB" w:cs="Times New Roman"/>
          <w:kern w:val="0"/>
          <w:sz w:val="18"/>
          <w:szCs w:val="18"/>
          <w:lang w:val="ru-RU"/>
          <w14:ligatures w14:val="none"/>
        </w:rPr>
        <w:t xml:space="preserve"> </w:t>
      </w:r>
      <w:r w:rsidRPr="00436B63">
        <w:rPr>
          <w:rFonts w:ascii="Agency FB" w:eastAsia="Times New Roman" w:hAnsi="Times New Roman" w:cs="Times New Roman"/>
          <w:kern w:val="0"/>
          <w:sz w:val="18"/>
          <w:szCs w:val="18"/>
          <w:lang w:val="ru-RU"/>
          <w14:ligatures w14:val="none"/>
        </w:rPr>
        <w:t>диаграмма</w:t>
      </w:r>
      <w:r w:rsidRPr="00436B63">
        <w:rPr>
          <w:rFonts w:ascii="Agency FB" w:eastAsia="Times New Roman" w:hAnsi="Agency FB" w:cs="Times New Roman"/>
          <w:kern w:val="0"/>
          <w:sz w:val="18"/>
          <w:szCs w:val="18"/>
          <w:lang w:val="ru-RU"/>
          <w14:ligatures w14:val="none"/>
        </w:rPr>
        <w:t xml:space="preserve"> </w:t>
      </w:r>
      <w:r w:rsidRPr="00436B63">
        <w:rPr>
          <w:rFonts w:ascii="Agency FB" w:eastAsia="Times New Roman" w:hAnsi="Times New Roman" w:cs="Times New Roman"/>
          <w:kern w:val="0"/>
          <w:sz w:val="18"/>
          <w:szCs w:val="18"/>
          <w:lang w:val="ru-RU"/>
          <w14:ligatures w14:val="none"/>
        </w:rPr>
        <w:t>показывает</w:t>
      </w:r>
      <w:r w:rsidRPr="00436B63">
        <w:rPr>
          <w:rFonts w:ascii="Agency FB" w:eastAsia="Times New Roman" w:hAnsi="Agency FB" w:cs="Times New Roman"/>
          <w:kern w:val="0"/>
          <w:sz w:val="18"/>
          <w:szCs w:val="18"/>
          <w:lang w:val="ru-RU"/>
          <w14:ligatures w14:val="none"/>
        </w:rPr>
        <w:t xml:space="preserve"> </w:t>
      </w:r>
      <w:r w:rsidRPr="00436B63">
        <w:rPr>
          <w:rFonts w:ascii="Agency FB" w:eastAsia="Times New Roman" w:hAnsi="Times New Roman" w:cs="Times New Roman"/>
          <w:kern w:val="0"/>
          <w:sz w:val="18"/>
          <w:szCs w:val="18"/>
          <w:lang w:val="ru-RU"/>
          <w14:ligatures w14:val="none"/>
        </w:rPr>
        <w:t>долю</w:t>
      </w:r>
      <w:r w:rsidRPr="00436B63">
        <w:rPr>
          <w:rFonts w:ascii="Agency FB" w:eastAsia="Times New Roman" w:hAnsi="Agency FB" w:cs="Times New Roman"/>
          <w:kern w:val="0"/>
          <w:sz w:val="18"/>
          <w:szCs w:val="18"/>
          <w:lang w:val="ru-RU"/>
          <w14:ligatures w14:val="none"/>
        </w:rPr>
        <w:t xml:space="preserve"> </w:t>
      </w:r>
      <w:r w:rsidRPr="00436B63">
        <w:rPr>
          <w:rFonts w:ascii="Agency FB" w:eastAsia="Times New Roman" w:hAnsi="Times New Roman" w:cs="Times New Roman"/>
          <w:kern w:val="0"/>
          <w:sz w:val="18"/>
          <w:szCs w:val="18"/>
          <w:lang w:val="ru-RU"/>
          <w14:ligatures w14:val="none"/>
        </w:rPr>
        <w:t>обще</w:t>
      </w:r>
      <w:r w:rsidRPr="00436B63">
        <w:rPr>
          <w:rFonts w:ascii="Times New Roman" w:eastAsia="Times New Roman" w:hAnsi="Times New Roman" w:cs="Times New Roman"/>
          <w:kern w:val="0"/>
          <w:sz w:val="18"/>
          <w:szCs w:val="18"/>
          <w:lang w:val="ru-RU"/>
          <w14:ligatures w14:val="none"/>
        </w:rPr>
        <w:t xml:space="preserve">й лесной </w:t>
      </w:r>
      <w:r w:rsidRPr="00436B63">
        <w:rPr>
          <w:rFonts w:ascii="Agency FB" w:eastAsia="Times New Roman" w:hAnsi="Times New Roman" w:cs="Times New Roman"/>
          <w:kern w:val="0"/>
          <w:sz w:val="18"/>
          <w:szCs w:val="18"/>
          <w:lang w:val="ru-RU"/>
          <w14:ligatures w14:val="none"/>
        </w:rPr>
        <w:t>площади</w:t>
      </w:r>
      <w:r w:rsidRPr="00436B63">
        <w:rPr>
          <w:rFonts w:ascii="Agency FB" w:eastAsia="Times New Roman" w:hAnsi="Agency FB" w:cs="Times New Roman"/>
          <w:kern w:val="0"/>
          <w:sz w:val="18"/>
          <w:szCs w:val="18"/>
          <w:lang w:val="ru-RU"/>
          <w14:ligatures w14:val="none"/>
        </w:rPr>
        <w:t xml:space="preserve"> </w:t>
      </w:r>
      <w:r w:rsidRPr="00436B63">
        <w:rPr>
          <w:rFonts w:ascii="Agency FB" w:eastAsia="Times New Roman" w:hAnsi="Times New Roman" w:cs="Times New Roman"/>
          <w:kern w:val="0"/>
          <w:sz w:val="18"/>
          <w:szCs w:val="18"/>
          <w:lang w:val="ru-RU"/>
          <w14:ligatures w14:val="none"/>
        </w:rPr>
        <w:t>всех</w:t>
      </w:r>
      <w:r w:rsidRPr="00436B63">
        <w:rPr>
          <w:rFonts w:ascii="Agency FB" w:eastAsia="Times New Roman" w:hAnsi="Agency FB" w:cs="Times New Roman"/>
          <w:kern w:val="0"/>
          <w:sz w:val="18"/>
          <w:szCs w:val="18"/>
          <w:lang w:val="ru-RU"/>
          <w14:ligatures w14:val="none"/>
        </w:rPr>
        <w:t xml:space="preserve"> </w:t>
      </w:r>
      <w:r w:rsidRPr="00436B63">
        <w:rPr>
          <w:rFonts w:ascii="Agency FB" w:eastAsia="Times New Roman" w:hAnsi="Times New Roman" w:cs="Times New Roman"/>
          <w:kern w:val="0"/>
          <w:sz w:val="18"/>
          <w:szCs w:val="18"/>
          <w:lang w:val="ru-RU"/>
          <w14:ligatures w14:val="none"/>
        </w:rPr>
        <w:t>Сторон</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по</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которой</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отчитываются</w:t>
      </w:r>
      <w:r w:rsidRPr="00436B63">
        <w:rPr>
          <w:rFonts w:ascii="Times New Roman" w:eastAsia="Times New Roman" w:hAnsi="Times New Roman" w:cs="Times New Roman"/>
          <w:kern w:val="0"/>
          <w:sz w:val="18"/>
          <w:szCs w:val="18"/>
          <w:lang w:val="ru-RU"/>
          <w14:ligatures w14:val="none"/>
        </w:rPr>
        <w:t xml:space="preserve"> </w:t>
      </w:r>
      <w:r w:rsidRPr="00436B63">
        <w:rPr>
          <w:rFonts w:ascii="Agency FB" w:eastAsia="Times New Roman" w:hAnsi="Times New Roman" w:cs="Times New Roman"/>
          <w:kern w:val="0"/>
          <w:sz w:val="18"/>
          <w:szCs w:val="18"/>
          <w:lang w:val="ru-RU"/>
          <w14:ligatures w14:val="none"/>
        </w:rPr>
        <w:t>Стороны</w:t>
      </w:r>
      <w:r w:rsidRPr="00436B63">
        <w:rPr>
          <w:rFonts w:ascii="Agency FB" w:eastAsia="Times New Roman" w:hAnsi="Agency FB" w:cs="Times New Roman"/>
          <w:kern w:val="0"/>
          <w:sz w:val="18"/>
          <w:szCs w:val="18"/>
          <w:lang w:val="ru-RU"/>
          <w14:ligatures w14:val="none"/>
        </w:rPr>
        <w:t xml:space="preserve">, </w:t>
      </w:r>
      <w:r w:rsidRPr="00436B63">
        <w:rPr>
          <w:rFonts w:ascii="Agency FB" w:eastAsia="Times New Roman" w:hAnsi="Times New Roman" w:cs="Times New Roman"/>
          <w:kern w:val="0"/>
          <w:sz w:val="18"/>
          <w:szCs w:val="18"/>
          <w:lang w:val="ru-RU"/>
          <w14:ligatures w14:val="none"/>
        </w:rPr>
        <w:t>представившие</w:t>
      </w:r>
      <w:r w:rsidRPr="00436B63">
        <w:rPr>
          <w:rFonts w:ascii="Agency FB" w:eastAsia="Times New Roman" w:hAnsi="Agency FB" w:cs="Times New Roman"/>
          <w:kern w:val="0"/>
          <w:sz w:val="18"/>
          <w:szCs w:val="18"/>
          <w:lang w:val="ru-RU"/>
          <w14:ligatures w14:val="none"/>
        </w:rPr>
        <w:t xml:space="preserve"> </w:t>
      </w:r>
      <w:r w:rsidRPr="00436B63">
        <w:rPr>
          <w:rFonts w:ascii="Agency FB" w:eastAsia="Times New Roman" w:hAnsi="Times New Roman" w:cs="Times New Roman"/>
          <w:kern w:val="0"/>
          <w:sz w:val="18"/>
          <w:szCs w:val="18"/>
          <w:lang w:val="ru-RU"/>
          <w14:ligatures w14:val="none"/>
        </w:rPr>
        <w:t>данные</w:t>
      </w:r>
      <w:r w:rsidRPr="00436B63">
        <w:rPr>
          <w:rFonts w:ascii="Agency FB" w:eastAsia="Times New Roman" w:hAnsi="Agency FB" w:cs="Times New Roman"/>
          <w:kern w:val="0"/>
          <w:sz w:val="18"/>
          <w:szCs w:val="18"/>
          <w:lang w:val="ru-RU"/>
          <w14:ligatures w14:val="none"/>
        </w:rPr>
        <w:t xml:space="preserve"> </w:t>
      </w:r>
      <w:r w:rsidRPr="00436B63">
        <w:rPr>
          <w:rFonts w:ascii="Agency FB" w:eastAsia="Times New Roman" w:hAnsi="Times New Roman" w:cs="Times New Roman"/>
          <w:kern w:val="0"/>
          <w:sz w:val="18"/>
          <w:szCs w:val="18"/>
          <w:lang w:val="ru-RU"/>
          <w14:ligatures w14:val="none"/>
        </w:rPr>
        <w:t>п</w:t>
      </w:r>
      <w:r w:rsidRPr="00436B63">
        <w:rPr>
          <w:rFonts w:ascii="Times New Roman" w:eastAsia="Times New Roman" w:hAnsi="Times New Roman" w:cs="Times New Roman"/>
          <w:kern w:val="0"/>
          <w:sz w:val="18"/>
          <w:szCs w:val="18"/>
          <w:lang w:val="ru-RU"/>
          <w14:ligatures w14:val="none"/>
        </w:rPr>
        <w:t>о эт</w:t>
      </w:r>
      <w:r w:rsidRPr="00436B63">
        <w:rPr>
          <w:rFonts w:ascii="Agency FB" w:eastAsia="Times New Roman" w:hAnsi="Times New Roman" w:cs="Times New Roman"/>
          <w:kern w:val="0"/>
          <w:sz w:val="18"/>
          <w:szCs w:val="18"/>
          <w:lang w:val="ru-RU"/>
          <w14:ligatures w14:val="none"/>
        </w:rPr>
        <w:t>о</w:t>
      </w:r>
      <w:r w:rsidRPr="00436B63">
        <w:rPr>
          <w:rFonts w:ascii="Times New Roman" w:eastAsia="Times New Roman" w:hAnsi="Times New Roman" w:cs="Times New Roman"/>
          <w:kern w:val="0"/>
          <w:sz w:val="18"/>
          <w:szCs w:val="18"/>
          <w:lang w:val="ru-RU"/>
          <w14:ligatures w14:val="none"/>
        </w:rPr>
        <w:t>му</w:t>
      </w:r>
      <w:r w:rsidRPr="00436B63">
        <w:rPr>
          <w:rFonts w:ascii="Agency FB" w:eastAsia="Times New Roman" w:hAnsi="Agency FB" w:cs="Times New Roman"/>
          <w:kern w:val="0"/>
          <w:sz w:val="18"/>
          <w:szCs w:val="18"/>
          <w:lang w:val="ru-RU"/>
          <w14:ligatures w14:val="none"/>
        </w:rPr>
        <w:t xml:space="preserve"> </w:t>
      </w:r>
      <w:r w:rsidRPr="00436B63">
        <w:rPr>
          <w:rFonts w:ascii="Aptos" w:eastAsia="Times New Roman" w:hAnsi="Aptos" w:cs="Times New Roman"/>
          <w:kern w:val="0"/>
          <w:sz w:val="18"/>
          <w:szCs w:val="18"/>
          <w:lang w:val="ru-RU"/>
          <w14:ligatures w14:val="none"/>
        </w:rPr>
        <w:t>индикатору</w:t>
      </w:r>
      <w:r w:rsidRPr="00436B63">
        <w:rPr>
          <w:rFonts w:ascii="Times New Roman" w:eastAsia="Times New Roman" w:hAnsi="Times New Roman" w:cs="Times New Roman"/>
          <w:kern w:val="0"/>
          <w:sz w:val="18"/>
          <w:szCs w:val="18"/>
          <w:lang w:val="ru-RU"/>
          <w14:ligatures w14:val="none"/>
        </w:rPr>
        <w:t xml:space="preserve">.  </w:t>
      </w:r>
      <w:r w:rsidRPr="00436B63">
        <w:rPr>
          <w:rFonts w:ascii="Aptos" w:eastAsia="Times New Roman" w:hAnsi="Aptos" w:cs="Segoe UI"/>
          <w:kern w:val="0"/>
          <w:sz w:val="18"/>
          <w:szCs w:val="18"/>
          <w:lang w:val="ru-RU"/>
          <w14:ligatures w14:val="none"/>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06"/>
        <w:gridCol w:w="4820"/>
      </w:tblGrid>
      <w:tr w:rsidR="00E61C3A" w:rsidRPr="00E61C3A" w14:paraId="28DE4E8C" w14:textId="77777777" w:rsidTr="00E61C3A">
        <w:tc>
          <w:tcPr>
            <w:tcW w:w="8926" w:type="dxa"/>
            <w:gridSpan w:val="2"/>
          </w:tcPr>
          <w:p w14:paraId="3F472EE1" w14:textId="47D73734" w:rsidR="00E61C3A" w:rsidRPr="00E61C3A" w:rsidRDefault="00E61C3A" w:rsidP="00E61C3A">
            <w:pPr>
              <w:spacing w:after="0" w:line="240" w:lineRule="auto"/>
              <w:rPr>
                <w:rFonts w:ascii="Aptos" w:eastAsia="等?" w:hAnsi="Aptos" w:cs="Arial"/>
                <w:lang w:val="en-CA" w:eastAsia="zh-CN"/>
                <w14:ligatures w14:val="none"/>
              </w:rPr>
            </w:pPr>
            <w:proofErr w:type="spellStart"/>
            <w:r w:rsidRPr="00E61C3A">
              <w:rPr>
                <w:rFonts w:ascii="Aptos" w:eastAsia="等?" w:hAnsi="Aptos" w:cs="Arial"/>
                <w:lang w:val="en-CA" w:eastAsia="zh-CN"/>
                <w14:ligatures w14:val="none"/>
              </w:rPr>
              <w:t>Рисунок</w:t>
            </w:r>
            <w:proofErr w:type="spellEnd"/>
            <w:r w:rsidRPr="00E61C3A">
              <w:rPr>
                <w:rFonts w:ascii="Aptos" w:eastAsia="等?" w:hAnsi="Aptos" w:cs="Arial"/>
                <w:lang w:val="en-CA" w:eastAsia="zh-CN"/>
                <w14:ligatures w14:val="none"/>
              </w:rPr>
              <w:t xml:space="preserve"> 43</w:t>
            </w:r>
          </w:p>
        </w:tc>
      </w:tr>
      <w:tr w:rsidR="00E61C3A" w:rsidRPr="00E61C3A" w14:paraId="314CC98B" w14:textId="77777777" w:rsidTr="00E61C3A">
        <w:tc>
          <w:tcPr>
            <w:tcW w:w="4106" w:type="dxa"/>
          </w:tcPr>
          <w:p w14:paraId="01E0169F" w14:textId="266DA773" w:rsidR="00E61C3A" w:rsidRPr="00E61C3A" w:rsidRDefault="00E61C3A" w:rsidP="00E61C3A">
            <w:pPr>
              <w:spacing w:after="0" w:line="240" w:lineRule="auto"/>
              <w:rPr>
                <w:rFonts w:ascii="Aptos" w:eastAsia="等?" w:hAnsi="Aptos" w:cs="Arial"/>
                <w:lang w:val="en-CA" w:eastAsia="zh-CN"/>
                <w14:ligatures w14:val="none"/>
              </w:rPr>
            </w:pPr>
            <w:r w:rsidRPr="00E61C3A">
              <w:rPr>
                <w:rFonts w:ascii="Aptos" w:eastAsia="等?" w:hAnsi="Aptos" w:cs="Arial"/>
                <w:lang w:val="en-CA" w:eastAsia="zh-CN"/>
                <w14:ligatures w14:val="none"/>
              </w:rPr>
              <w:t xml:space="preserve">English </w:t>
            </w:r>
          </w:p>
        </w:tc>
        <w:tc>
          <w:tcPr>
            <w:tcW w:w="4820" w:type="dxa"/>
          </w:tcPr>
          <w:p w14:paraId="3567C4B6" w14:textId="04179E5C" w:rsidR="00E61C3A" w:rsidRPr="00E61C3A" w:rsidRDefault="00C51401" w:rsidP="00E61C3A">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E61C3A" w:rsidRPr="00E61C3A" w14:paraId="6ADA2339" w14:textId="77777777" w:rsidTr="00E61C3A">
        <w:tc>
          <w:tcPr>
            <w:tcW w:w="4106" w:type="dxa"/>
          </w:tcPr>
          <w:p w14:paraId="69DC9F1A" w14:textId="77777777" w:rsidR="00E61C3A" w:rsidRPr="00E61C3A" w:rsidRDefault="00E61C3A" w:rsidP="00E61C3A">
            <w:pPr>
              <w:spacing w:after="0" w:line="240" w:lineRule="auto"/>
              <w:rPr>
                <w:rFonts w:ascii="Aptos" w:eastAsia="等?" w:hAnsi="Aptos" w:cs="Arial"/>
                <w:lang w:val="en-US" w:eastAsia="zh-CN"/>
                <w14:ligatures w14:val="none"/>
              </w:rPr>
            </w:pPr>
            <w:r w:rsidRPr="00E61C3A">
              <w:rPr>
                <w:rFonts w:ascii="Aptos" w:eastAsia="等?" w:hAnsi="Aptos" w:cs="Arial"/>
                <w:lang w:val="en-CA" w:eastAsia="zh-CN"/>
                <w14:ligatures w14:val="none"/>
              </w:rPr>
              <w:t>10.2b Above-ground biomass (tonnes/ha)</w:t>
            </w:r>
          </w:p>
        </w:tc>
        <w:tc>
          <w:tcPr>
            <w:tcW w:w="4820" w:type="dxa"/>
          </w:tcPr>
          <w:p w14:paraId="50FA92E2" w14:textId="77777777" w:rsidR="00E61C3A" w:rsidRPr="00E61C3A" w:rsidRDefault="00E61C3A" w:rsidP="00E61C3A">
            <w:pPr>
              <w:spacing w:after="0" w:line="240" w:lineRule="auto"/>
              <w:rPr>
                <w:rFonts w:ascii="Aptos" w:eastAsia="等?" w:hAnsi="Aptos" w:cs="Arial"/>
                <w:lang w:val="ru-RU" w:eastAsia="zh-CN"/>
                <w14:ligatures w14:val="none"/>
              </w:rPr>
            </w:pPr>
            <w:r w:rsidRPr="00E61C3A">
              <w:rPr>
                <w:rFonts w:ascii="Aptos" w:eastAsia="等?" w:hAnsi="Aptos" w:cs="Arial"/>
                <w:lang w:val="ru-RU" w:eastAsia="zh-CN"/>
                <w14:ligatures w14:val="none"/>
              </w:rPr>
              <w:t>Надземная биомасса (т/га)</w:t>
            </w:r>
          </w:p>
        </w:tc>
      </w:tr>
      <w:tr w:rsidR="00E61C3A" w:rsidRPr="00E61C3A" w14:paraId="2D03B349" w14:textId="77777777" w:rsidTr="00E61C3A">
        <w:tc>
          <w:tcPr>
            <w:tcW w:w="4106" w:type="dxa"/>
          </w:tcPr>
          <w:p w14:paraId="4D863865" w14:textId="77777777" w:rsidR="00E61C3A" w:rsidRPr="00E61C3A" w:rsidRDefault="00E61C3A" w:rsidP="00E61C3A">
            <w:pPr>
              <w:spacing w:after="0" w:line="240" w:lineRule="auto"/>
              <w:rPr>
                <w:rFonts w:ascii="Aptos" w:eastAsia="等?" w:hAnsi="Aptos" w:cs="Arial"/>
                <w:lang w:val="en-CA" w:eastAsia="zh-CN"/>
                <w14:ligatures w14:val="none"/>
              </w:rPr>
            </w:pPr>
            <w:r w:rsidRPr="00E61C3A">
              <w:rPr>
                <w:rFonts w:ascii="Aptos" w:eastAsia="等?" w:hAnsi="Aptos" w:cs="Arial"/>
                <w:lang w:val="en-CA" w:eastAsia="zh-CN"/>
                <w14:ligatures w14:val="none"/>
              </w:rPr>
              <w:t>Year</w:t>
            </w:r>
          </w:p>
        </w:tc>
        <w:tc>
          <w:tcPr>
            <w:tcW w:w="4820" w:type="dxa"/>
          </w:tcPr>
          <w:p w14:paraId="45B0E498" w14:textId="77777777" w:rsidR="00E61C3A" w:rsidRPr="00E61C3A" w:rsidRDefault="00E61C3A" w:rsidP="00E61C3A">
            <w:pPr>
              <w:spacing w:after="0" w:line="240" w:lineRule="auto"/>
              <w:rPr>
                <w:rFonts w:ascii="Aptos" w:eastAsia="等?" w:hAnsi="Aptos" w:cs="Arial"/>
                <w:lang w:val="ru-RU" w:eastAsia="zh-CN"/>
                <w14:ligatures w14:val="none"/>
              </w:rPr>
            </w:pPr>
            <w:r w:rsidRPr="00E61C3A">
              <w:rPr>
                <w:rFonts w:ascii="Aptos" w:eastAsia="等?" w:hAnsi="Aptos" w:cs="Arial"/>
                <w:lang w:val="ru-RU" w:eastAsia="zh-CN"/>
                <w14:ligatures w14:val="none"/>
              </w:rPr>
              <w:t>Год</w:t>
            </w:r>
          </w:p>
        </w:tc>
      </w:tr>
      <w:tr w:rsidR="00E61C3A" w:rsidRPr="00E61C3A" w14:paraId="322B7B14" w14:textId="77777777" w:rsidTr="00E61C3A">
        <w:tc>
          <w:tcPr>
            <w:tcW w:w="4106" w:type="dxa"/>
          </w:tcPr>
          <w:p w14:paraId="0201CFA4" w14:textId="77777777" w:rsidR="00E61C3A" w:rsidRPr="00E61C3A" w:rsidRDefault="00E61C3A" w:rsidP="00E61C3A">
            <w:pPr>
              <w:spacing w:after="0" w:line="240" w:lineRule="auto"/>
              <w:rPr>
                <w:rFonts w:ascii="Aptos" w:eastAsia="等?" w:hAnsi="Aptos" w:cs="Arial"/>
                <w:lang w:val="en-CA" w:eastAsia="zh-CN"/>
                <w14:ligatures w14:val="none"/>
              </w:rPr>
            </w:pPr>
            <w:r w:rsidRPr="00E61C3A">
              <w:rPr>
                <w:rFonts w:ascii="Aptos" w:eastAsia="等?" w:hAnsi="Aptos" w:cs="Arial"/>
                <w:lang w:val="en-CA" w:eastAsia="zh-CN"/>
                <w14:ligatures w14:val="none"/>
              </w:rPr>
              <w:t>Party count: 27</w:t>
            </w:r>
          </w:p>
        </w:tc>
        <w:tc>
          <w:tcPr>
            <w:tcW w:w="4820" w:type="dxa"/>
          </w:tcPr>
          <w:p w14:paraId="749350C2" w14:textId="77777777" w:rsidR="00E61C3A" w:rsidRPr="00E61C3A" w:rsidRDefault="00E61C3A" w:rsidP="00E61C3A">
            <w:pPr>
              <w:spacing w:after="0" w:line="240" w:lineRule="auto"/>
              <w:rPr>
                <w:rFonts w:ascii="Aptos" w:eastAsia="等?" w:hAnsi="Aptos" w:cs="Arial"/>
                <w:lang w:val="ru-RU" w:eastAsia="zh-CN"/>
                <w14:ligatures w14:val="none"/>
              </w:rPr>
            </w:pPr>
            <w:r w:rsidRPr="00E61C3A">
              <w:rPr>
                <w:rFonts w:ascii="Aptos" w:eastAsia="等?" w:hAnsi="Aptos" w:cs="Arial"/>
                <w:lang w:val="ru-RU" w:eastAsia="zh-CN"/>
                <w14:ligatures w14:val="none"/>
              </w:rPr>
              <w:t>Число Сторон: 27</w:t>
            </w:r>
          </w:p>
        </w:tc>
      </w:tr>
      <w:tr w:rsidR="00E61C3A" w:rsidRPr="00E61C3A" w14:paraId="5DC829CA" w14:textId="77777777" w:rsidTr="00E61C3A">
        <w:tc>
          <w:tcPr>
            <w:tcW w:w="4106" w:type="dxa"/>
          </w:tcPr>
          <w:p w14:paraId="491D8615" w14:textId="77777777" w:rsidR="00E61C3A" w:rsidRPr="00E61C3A" w:rsidRDefault="00E61C3A" w:rsidP="00E61C3A">
            <w:pPr>
              <w:spacing w:after="0" w:line="240" w:lineRule="auto"/>
              <w:rPr>
                <w:rFonts w:ascii="Aptos" w:eastAsia="等?" w:hAnsi="Aptos" w:cs="Arial"/>
                <w:lang w:val="en-US" w:eastAsia="zh-CN"/>
                <w14:ligatures w14:val="none"/>
              </w:rPr>
            </w:pPr>
            <w:r w:rsidRPr="00E61C3A">
              <w:rPr>
                <w:rFonts w:ascii="Aptos" w:eastAsia="等?" w:hAnsi="Aptos" w:cs="Arial"/>
                <w:lang w:val="en-US" w:eastAsia="zh-CN"/>
                <w14:ligatures w14:val="none"/>
              </w:rPr>
              <w:t>Share of forest area</w:t>
            </w:r>
          </w:p>
        </w:tc>
        <w:tc>
          <w:tcPr>
            <w:tcW w:w="4820" w:type="dxa"/>
          </w:tcPr>
          <w:p w14:paraId="783A9B78" w14:textId="77777777" w:rsidR="00E61C3A" w:rsidRPr="00E61C3A" w:rsidRDefault="00E61C3A" w:rsidP="00E61C3A">
            <w:pPr>
              <w:spacing w:after="0" w:line="240" w:lineRule="auto"/>
              <w:rPr>
                <w:rFonts w:ascii="Aptos" w:eastAsia="等?" w:hAnsi="Aptos" w:cs="Arial"/>
                <w:lang w:val="ru-RU" w:eastAsia="zh-CN"/>
                <w14:ligatures w14:val="none"/>
              </w:rPr>
            </w:pPr>
            <w:r w:rsidRPr="00E61C3A">
              <w:rPr>
                <w:rFonts w:ascii="Aptos" w:eastAsia="等?" w:hAnsi="Aptos" w:cs="Arial"/>
                <w:lang w:val="ru-RU" w:eastAsia="zh-CN"/>
                <w14:ligatures w14:val="none"/>
              </w:rPr>
              <w:t>Доля лесной площади</w:t>
            </w:r>
          </w:p>
        </w:tc>
      </w:tr>
      <w:tr w:rsidR="00E61C3A" w:rsidRPr="00E61C3A" w14:paraId="5526A436" w14:textId="77777777" w:rsidTr="00E61C3A">
        <w:tc>
          <w:tcPr>
            <w:tcW w:w="4106" w:type="dxa"/>
          </w:tcPr>
          <w:p w14:paraId="62F81082" w14:textId="77777777" w:rsidR="00E61C3A" w:rsidRPr="00E61C3A" w:rsidRDefault="00E61C3A" w:rsidP="00E61C3A">
            <w:pPr>
              <w:spacing w:after="0" w:line="240" w:lineRule="auto"/>
              <w:rPr>
                <w:rFonts w:ascii="Aptos" w:eastAsia="等?" w:hAnsi="Aptos" w:cs="Arial"/>
                <w:lang w:val="en-CA" w:eastAsia="zh-CN"/>
                <w14:ligatures w14:val="none"/>
              </w:rPr>
            </w:pPr>
            <w:r w:rsidRPr="00E61C3A">
              <w:rPr>
                <w:rFonts w:ascii="Aptos" w:eastAsia="等?" w:hAnsi="Aptos" w:cs="Arial"/>
                <w:lang w:val="en-CA" w:eastAsia="zh-CN"/>
                <w14:ligatures w14:val="none"/>
              </w:rPr>
              <w:t>Party count by region</w:t>
            </w:r>
          </w:p>
        </w:tc>
        <w:tc>
          <w:tcPr>
            <w:tcW w:w="4820" w:type="dxa"/>
          </w:tcPr>
          <w:p w14:paraId="5952966E" w14:textId="77777777" w:rsidR="00E61C3A" w:rsidRPr="00E61C3A" w:rsidRDefault="00E61C3A" w:rsidP="00E61C3A">
            <w:pPr>
              <w:spacing w:after="0" w:line="240" w:lineRule="auto"/>
              <w:rPr>
                <w:rFonts w:ascii="Aptos" w:eastAsia="等?" w:hAnsi="Aptos" w:cs="Arial"/>
                <w:lang w:val="ru-RU" w:eastAsia="zh-CN"/>
                <w14:ligatures w14:val="none"/>
              </w:rPr>
            </w:pPr>
            <w:r w:rsidRPr="00E61C3A">
              <w:rPr>
                <w:rFonts w:ascii="Aptos" w:eastAsia="等?" w:hAnsi="Aptos" w:cs="Arial"/>
                <w:lang w:val="ru-RU" w:eastAsia="zh-CN"/>
                <w14:ligatures w14:val="none"/>
              </w:rPr>
              <w:t>Число Сторон по регионам</w:t>
            </w:r>
          </w:p>
        </w:tc>
      </w:tr>
      <w:tr w:rsidR="00E61C3A" w:rsidRPr="00E61C3A" w14:paraId="1E0F5751" w14:textId="77777777" w:rsidTr="00E61C3A">
        <w:tc>
          <w:tcPr>
            <w:tcW w:w="4106" w:type="dxa"/>
          </w:tcPr>
          <w:p w14:paraId="46768EE6" w14:textId="77777777" w:rsidR="00E61C3A" w:rsidRPr="00E61C3A" w:rsidRDefault="00E61C3A" w:rsidP="00E61C3A">
            <w:pPr>
              <w:spacing w:after="0" w:line="240" w:lineRule="auto"/>
              <w:rPr>
                <w:rFonts w:ascii="Aptos" w:eastAsia="等?" w:hAnsi="Aptos" w:cs="Arial"/>
                <w:lang w:val="en-CA" w:eastAsia="zh-CN"/>
                <w14:ligatures w14:val="none"/>
              </w:rPr>
            </w:pPr>
            <w:r w:rsidRPr="00E61C3A">
              <w:rPr>
                <w:rFonts w:ascii="Aptos" w:eastAsia="等?" w:hAnsi="Aptos" w:cs="Arial"/>
                <w:lang w:val="en-CA" w:eastAsia="zh-CN"/>
                <w14:ligatures w14:val="none"/>
              </w:rPr>
              <w:t>Region</w:t>
            </w:r>
          </w:p>
        </w:tc>
        <w:tc>
          <w:tcPr>
            <w:tcW w:w="4820" w:type="dxa"/>
          </w:tcPr>
          <w:p w14:paraId="2FF25C89" w14:textId="77777777" w:rsidR="00E61C3A" w:rsidRPr="00E61C3A" w:rsidRDefault="00E61C3A" w:rsidP="00E61C3A">
            <w:pPr>
              <w:spacing w:after="0" w:line="240" w:lineRule="auto"/>
              <w:rPr>
                <w:rFonts w:ascii="Aptos" w:eastAsia="等?" w:hAnsi="Aptos" w:cs="Arial"/>
                <w:lang w:val="ru-RU" w:eastAsia="zh-CN"/>
                <w14:ligatures w14:val="none"/>
              </w:rPr>
            </w:pPr>
            <w:r w:rsidRPr="00E61C3A">
              <w:rPr>
                <w:rFonts w:ascii="Aptos" w:eastAsia="等?" w:hAnsi="Aptos" w:cs="Arial"/>
                <w:lang w:val="ru-RU" w:eastAsia="zh-CN"/>
                <w14:ligatures w14:val="none"/>
              </w:rPr>
              <w:t xml:space="preserve">Регион </w:t>
            </w:r>
          </w:p>
        </w:tc>
      </w:tr>
      <w:tr w:rsidR="002856DF" w:rsidRPr="00E61C3A" w14:paraId="36A3F96D" w14:textId="77777777" w:rsidTr="00E61C3A">
        <w:tc>
          <w:tcPr>
            <w:tcW w:w="4106" w:type="dxa"/>
          </w:tcPr>
          <w:p w14:paraId="4D9585AF" w14:textId="4B23A658" w:rsidR="002856DF" w:rsidRPr="00E61C3A"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4820" w:type="dxa"/>
          </w:tcPr>
          <w:p w14:paraId="1A19750E" w14:textId="7D84FAB8" w:rsidR="002856DF" w:rsidRPr="00E61C3A" w:rsidRDefault="002856DF" w:rsidP="002856DF">
            <w:pPr>
              <w:spacing w:after="0" w:line="240" w:lineRule="auto"/>
              <w:rPr>
                <w:rFonts w:ascii="Aptos" w:eastAsia="等?" w:hAnsi="Aptos"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2856DF" w:rsidRPr="00E61C3A" w14:paraId="024C7DE5" w14:textId="77777777" w:rsidTr="00E61C3A">
        <w:tc>
          <w:tcPr>
            <w:tcW w:w="4106" w:type="dxa"/>
          </w:tcPr>
          <w:p w14:paraId="4BA48C3C" w14:textId="3D36BEF0" w:rsidR="002856DF" w:rsidRPr="00E61C3A"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4820" w:type="dxa"/>
          </w:tcPr>
          <w:p w14:paraId="2C16223C" w14:textId="783BEBC3" w:rsidR="002856DF" w:rsidRPr="00E61C3A" w:rsidRDefault="002856DF" w:rsidP="002856DF">
            <w:pPr>
              <w:spacing w:after="0" w:line="240" w:lineRule="auto"/>
              <w:rPr>
                <w:rFonts w:ascii="Aptos" w:eastAsia="等?" w:hAnsi="Aptos"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2856DF" w:rsidRPr="00E61C3A" w14:paraId="1A4A091F" w14:textId="77777777" w:rsidTr="00E61C3A">
        <w:tc>
          <w:tcPr>
            <w:tcW w:w="4106" w:type="dxa"/>
          </w:tcPr>
          <w:p w14:paraId="4B867396" w14:textId="355D3BA4" w:rsidR="002856DF" w:rsidRPr="00E61C3A"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4820" w:type="dxa"/>
          </w:tcPr>
          <w:p w14:paraId="44B1C495" w14:textId="45F3630D" w:rsidR="002856DF" w:rsidRPr="00E61C3A" w:rsidRDefault="002856DF" w:rsidP="002856DF">
            <w:pPr>
              <w:spacing w:after="0" w:line="240" w:lineRule="auto"/>
              <w:rPr>
                <w:rFonts w:ascii="Aptos" w:eastAsia="等?" w:hAnsi="Aptos"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2856DF" w:rsidRPr="00E61C3A" w14:paraId="0527BD39" w14:textId="77777777" w:rsidTr="00E61C3A">
        <w:tc>
          <w:tcPr>
            <w:tcW w:w="4106" w:type="dxa"/>
          </w:tcPr>
          <w:p w14:paraId="254C9D71" w14:textId="1B7B972B" w:rsidR="002856DF" w:rsidRPr="00E61C3A"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4820" w:type="dxa"/>
          </w:tcPr>
          <w:p w14:paraId="3AFDBD5A" w14:textId="44EAA68A" w:rsidR="002856DF" w:rsidRPr="00E61C3A" w:rsidRDefault="002856DF" w:rsidP="002856DF">
            <w:pPr>
              <w:spacing w:after="0" w:line="240" w:lineRule="auto"/>
              <w:rPr>
                <w:rFonts w:ascii="Aptos" w:eastAsia="等?" w:hAnsi="Aptos"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2856DF" w:rsidRPr="00E61C3A" w14:paraId="120811A4" w14:textId="77777777" w:rsidTr="00E61C3A">
        <w:tc>
          <w:tcPr>
            <w:tcW w:w="4106" w:type="dxa"/>
          </w:tcPr>
          <w:p w14:paraId="6092D918" w14:textId="205A63FB" w:rsidR="002856DF" w:rsidRPr="00E61C3A" w:rsidRDefault="002856DF" w:rsidP="002856D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4820" w:type="dxa"/>
          </w:tcPr>
          <w:p w14:paraId="257BFF01" w14:textId="74EE5DF5" w:rsidR="002856DF" w:rsidRPr="00E61C3A" w:rsidRDefault="002856DF" w:rsidP="002856DF">
            <w:pPr>
              <w:spacing w:after="0" w:line="240" w:lineRule="auto"/>
              <w:rPr>
                <w:rFonts w:ascii="Aptos" w:eastAsia="等?" w:hAnsi="Aptos"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5285B0CB" w14:textId="77777777" w:rsidR="00C50906" w:rsidRPr="00436B63" w:rsidRDefault="00C50906" w:rsidP="00C50906">
      <w:pPr>
        <w:spacing w:after="0" w:line="240" w:lineRule="auto"/>
        <w:textAlignment w:val="baseline"/>
        <w:rPr>
          <w:rFonts w:ascii="Aptos" w:eastAsia="Times New Roman" w:hAnsi="Aptos" w:cs="Segoe UI"/>
          <w:kern w:val="0"/>
          <w:sz w:val="18"/>
          <w:szCs w:val="18"/>
          <w:lang w:val="ru-RU"/>
          <w14:ligatures w14:val="none"/>
        </w:rPr>
      </w:pPr>
    </w:p>
    <w:p w14:paraId="6DDC4851" w14:textId="77777777" w:rsidR="00C50906" w:rsidRPr="00436B63" w:rsidRDefault="00C50906" w:rsidP="00C50906">
      <w:pPr>
        <w:spacing w:after="0" w:line="240" w:lineRule="auto"/>
        <w:textAlignment w:val="baseline"/>
        <w:rPr>
          <w:rFonts w:ascii="Aptos" w:eastAsia="Times New Roman" w:hAnsi="Aptos" w:cs="Segoe UI"/>
          <w:kern w:val="0"/>
          <w:sz w:val="18"/>
          <w:szCs w:val="18"/>
          <w:lang w:val="ru-RU"/>
          <w14:ligatures w14:val="none"/>
        </w:rPr>
      </w:pPr>
    </w:p>
    <w:p w14:paraId="36CF2CD5" w14:textId="77777777" w:rsidR="00C50906" w:rsidRPr="00436B63" w:rsidRDefault="00C50906" w:rsidP="00C50906">
      <w:pPr>
        <w:spacing w:after="0" w:line="240" w:lineRule="auto"/>
        <w:textAlignment w:val="baseline"/>
        <w:rPr>
          <w:rFonts w:ascii="Aptos" w:eastAsia="Times New Roman" w:hAnsi="Aptos" w:cs="Segoe UI"/>
          <w:kern w:val="0"/>
          <w:sz w:val="18"/>
          <w:szCs w:val="18"/>
          <w:lang w:val="ru-RU"/>
          <w14:ligatures w14:val="none"/>
        </w:rPr>
      </w:pPr>
    </w:p>
    <w:p w14:paraId="44F7C650" w14:textId="77777777" w:rsidR="00C50906" w:rsidRPr="00436B63" w:rsidRDefault="00C50906" w:rsidP="00C50906">
      <w:pPr>
        <w:spacing w:after="0" w:line="240" w:lineRule="auto"/>
        <w:textAlignment w:val="baseline"/>
        <w:rPr>
          <w:rFonts w:ascii="Aptos" w:eastAsia="Times New Roman" w:hAnsi="Aptos" w:cs="Times New Roman"/>
          <w:kern w:val="0"/>
          <w:sz w:val="20"/>
          <w:szCs w:val="20"/>
          <w:lang w:val="ru-RU"/>
          <w14:ligatures w14:val="none"/>
        </w:rPr>
      </w:pPr>
      <w:r w:rsidRPr="00436B63">
        <w:rPr>
          <w:rFonts w:ascii="Times New Roman" w:eastAsia="Times New Roman" w:hAnsi="Times New Roman" w:cs="Times New Roman"/>
          <w:kern w:val="0"/>
          <w:sz w:val="20"/>
          <w:szCs w:val="20"/>
          <w:lang w:val="ru-RU"/>
          <w14:ligatures w14:val="none"/>
        </w:rPr>
        <w:t xml:space="preserve">Рисунок </w:t>
      </w:r>
      <w:r w:rsidRPr="00436B63">
        <w:rPr>
          <w:rFonts w:ascii="Aptos" w:eastAsia="Times New Roman" w:hAnsi="Aptos" w:cs="Times New Roman"/>
          <w:kern w:val="0"/>
          <w:sz w:val="20"/>
          <w:szCs w:val="20"/>
          <w:lang w:val="ru-RU"/>
          <w14:ligatures w14:val="none"/>
        </w:rPr>
        <w:t>44</w:t>
      </w:r>
    </w:p>
    <w:p w14:paraId="707FCA38" w14:textId="77777777" w:rsidR="00C50906" w:rsidRPr="00436B63" w:rsidRDefault="00C50906" w:rsidP="00C50906">
      <w:pPr>
        <w:spacing w:after="0" w:line="240" w:lineRule="auto"/>
        <w:textAlignment w:val="baseline"/>
        <w:rPr>
          <w:rFonts w:ascii="Times New Roman" w:eastAsia="Yu Mincho" w:hAnsi="Times New Roman" w:cs="Times New Roman"/>
          <w:b/>
          <w:bCs/>
          <w:color w:val="0E2841"/>
          <w:kern w:val="0"/>
          <w:sz w:val="20"/>
          <w:szCs w:val="20"/>
          <w:lang w:val="ru-RU" w:eastAsia="ja-JP"/>
          <w14:ligatures w14:val="none"/>
        </w:rPr>
      </w:pPr>
      <w:r w:rsidRPr="00436B63">
        <w:rPr>
          <w:rFonts w:ascii="Times New Roman" w:eastAsia="Yu Mincho" w:hAnsi="Times New Roman" w:cs="Segoe UI"/>
          <w:b/>
          <w:bCs/>
          <w:color w:val="0E2841"/>
          <w:kern w:val="0"/>
          <w:sz w:val="20"/>
          <w:szCs w:val="20"/>
          <w:lang w:val="ru-RU" w:eastAsia="ja-JP"/>
          <w14:ligatures w14:val="none"/>
        </w:rPr>
        <w:t xml:space="preserve">Основной индикатор </w:t>
      </w:r>
      <w:r w:rsidRPr="00436B63">
        <w:rPr>
          <w:rFonts w:ascii="Aptos" w:eastAsia="Yu Mincho" w:hAnsi="Aptos" w:cs="Segoe UI"/>
          <w:b/>
          <w:bCs/>
          <w:color w:val="0E2841"/>
          <w:kern w:val="0"/>
          <w:sz w:val="20"/>
          <w:szCs w:val="20"/>
          <w:lang w:val="ru-RU" w:eastAsia="ja-JP"/>
          <w14:ligatures w14:val="none"/>
        </w:rPr>
        <w:t>10.2:</w:t>
      </w:r>
      <w:r w:rsidRPr="00436B63">
        <w:rPr>
          <w:rFonts w:ascii="Times New Roman" w:eastAsia="Yu Mincho" w:hAnsi="Times New Roman" w:cs="Times New Roman"/>
          <w:b/>
          <w:bCs/>
          <w:color w:val="0E2841"/>
          <w:kern w:val="0"/>
          <w:sz w:val="20"/>
          <w:szCs w:val="20"/>
          <w:lang w:val="ru-RU" w:eastAsia="ja-JP"/>
          <w14:ligatures w14:val="none"/>
        </w:rPr>
        <w:t xml:space="preserve"> прогресс в области устойчивого лесопользования, </w:t>
      </w:r>
      <w:proofErr w:type="spellStart"/>
      <w:r w:rsidRPr="00436B63">
        <w:rPr>
          <w:rFonts w:ascii="Times New Roman" w:eastAsia="Yu Mincho" w:hAnsi="Times New Roman" w:cs="Times New Roman"/>
          <w:b/>
          <w:bCs/>
          <w:color w:val="0E2841"/>
          <w:kern w:val="0"/>
          <w:sz w:val="20"/>
          <w:szCs w:val="20"/>
          <w:lang w:val="ru-RU" w:eastAsia="ja-JP"/>
          <w14:ligatures w14:val="none"/>
        </w:rPr>
        <w:t>подиндикатор</w:t>
      </w:r>
      <w:proofErr w:type="spellEnd"/>
      <w:r w:rsidRPr="00436B63">
        <w:rPr>
          <w:rFonts w:ascii="Aptos" w:eastAsia="Yu Mincho" w:hAnsi="Aptos" w:cs="Segoe UI"/>
          <w:b/>
          <w:bCs/>
          <w:color w:val="0E2841"/>
          <w:kern w:val="0"/>
          <w:sz w:val="20"/>
          <w:szCs w:val="20"/>
          <w:lang w:val="ru-RU" w:eastAsia="ja-JP"/>
          <w14:ligatures w14:val="none"/>
        </w:rPr>
        <w:t xml:space="preserve"> </w:t>
      </w:r>
      <w:r w:rsidRPr="00436B63">
        <w:rPr>
          <w:rFonts w:ascii="Times New Roman" w:eastAsia="Yu Mincho" w:hAnsi="Times New Roman" w:cs="Segoe UI"/>
          <w:b/>
          <w:bCs/>
          <w:color w:val="0E2841"/>
          <w:kern w:val="0"/>
          <w:sz w:val="20"/>
          <w:szCs w:val="20"/>
          <w:lang w:val="ru-RU" w:eastAsia="ja-JP"/>
          <w14:ligatures w14:val="none"/>
        </w:rPr>
        <w:t>с - д</w:t>
      </w:r>
      <w:r w:rsidRPr="00436B63">
        <w:rPr>
          <w:rFonts w:ascii="Aptos" w:eastAsia="Yu Mincho" w:hAnsi="Aptos" w:cs="Segoe UI"/>
          <w:b/>
          <w:bCs/>
          <w:color w:val="0E2841"/>
          <w:kern w:val="0"/>
          <w:sz w:val="20"/>
          <w:szCs w:val="20"/>
          <w:lang w:val="ru-RU" w:eastAsia="ja-JP"/>
          <w14:ligatures w14:val="none"/>
        </w:rPr>
        <w:t>оля лесного покрова в пределах законно установленных охраняемых территорий</w:t>
      </w:r>
    </w:p>
    <w:p w14:paraId="717DBA68" w14:textId="77777777" w:rsidR="00C50906" w:rsidRPr="00436B63" w:rsidRDefault="00C50906" w:rsidP="00C50906">
      <w:pPr>
        <w:spacing w:after="0" w:line="240" w:lineRule="auto"/>
        <w:textAlignment w:val="baseline"/>
        <w:rPr>
          <w:rFonts w:ascii="Aptos" w:eastAsia="Times New Roman" w:hAnsi="Aptos" w:cs="Segoe UI"/>
          <w:kern w:val="0"/>
          <w:sz w:val="20"/>
          <w:szCs w:val="20"/>
          <w:lang w:val="ru-RU"/>
          <w14:ligatures w14:val="none"/>
        </w:rPr>
      </w:pPr>
    </w:p>
    <w:p w14:paraId="7F650F8E" w14:textId="5689CC49"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Segoe UI"/>
          <w:i/>
          <w:iCs/>
          <w:noProof/>
          <w:color w:val="0E2841"/>
          <w:kern w:val="0"/>
          <w:sz w:val="18"/>
          <w:szCs w:val="18"/>
          <w:lang w:val="ru-RU"/>
          <w14:ligatures w14:val="none"/>
        </w:rPr>
        <w:drawing>
          <wp:inline distT="0" distB="0" distL="0" distR="0" wp14:anchorId="18440ECC" wp14:editId="3CF322C6">
            <wp:extent cx="5730240" cy="4297680"/>
            <wp:effectExtent l="0" t="0" r="3810" b="7620"/>
            <wp:docPr id="2034365916"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730240" cy="4297680"/>
                    </a:xfrm>
                    <a:prstGeom prst="rect">
                      <a:avLst/>
                    </a:prstGeom>
                    <a:noFill/>
                    <a:ln>
                      <a:noFill/>
                    </a:ln>
                  </pic:spPr>
                </pic:pic>
              </a:graphicData>
            </a:graphic>
          </wp:inline>
        </w:drawing>
      </w:r>
    </w:p>
    <w:p w14:paraId="6312AA74" w14:textId="2A90084E" w:rsidR="00C50906" w:rsidRPr="00436B63" w:rsidRDefault="00C50906" w:rsidP="00C50906">
      <w:pPr>
        <w:spacing w:after="200" w:line="240" w:lineRule="auto"/>
        <w:rPr>
          <w:rFonts w:ascii="Aptos" w:eastAsia="Yu Mincho" w:hAnsi="Aptos" w:cs="Segoe UI"/>
          <w:i/>
          <w:iCs/>
          <w:color w:val="0E2841"/>
          <w:kern w:val="0"/>
          <w:sz w:val="18"/>
          <w:szCs w:val="18"/>
          <w:lang w:val="ru-RU" w:eastAsia="ja-JP"/>
          <w14:ligatures w14:val="none"/>
        </w:rPr>
      </w:pPr>
      <w:r w:rsidRPr="00436B63">
        <w:rPr>
          <w:rFonts w:ascii="Aptos" w:eastAsia="Yu Mincho" w:hAnsi="Aptos" w:cs="Segoe UI"/>
          <w:i/>
          <w:color w:val="0E2841"/>
          <w:kern w:val="0"/>
          <w:sz w:val="18"/>
          <w:szCs w:val="18"/>
          <w:lang w:val="ru-RU" w:eastAsia="ja-JP"/>
          <w14:ligatures w14:val="none"/>
        </w:rPr>
        <w:t>Примечание</w:t>
      </w:r>
      <w:r w:rsidRPr="00436B63">
        <w:rPr>
          <w:rFonts w:ascii="Aptos" w:eastAsia="Yu Mincho" w:hAnsi="Aptos" w:cs="Segoe UI"/>
          <w:color w:val="0E2841"/>
          <w:kern w:val="0"/>
          <w:sz w:val="18"/>
          <w:szCs w:val="18"/>
          <w:lang w:val="ru-RU" w:eastAsia="ja-JP"/>
          <w14:ligatures w14:val="none"/>
        </w:rPr>
        <w:t>:</w:t>
      </w:r>
      <w:r w:rsidRPr="00436B63">
        <w:rPr>
          <w:rFonts w:ascii="Agency FB" w:eastAsia="Yu Mincho" w:hAnsi="Agency FB" w:cs="Times New Roman"/>
          <w:i/>
          <w:iCs/>
          <w:color w:val="0E2841"/>
          <w:kern w:val="0"/>
          <w:sz w:val="18"/>
          <w:szCs w:val="18"/>
          <w:lang w:val="ru-RU" w:eastAsia="ja-JP"/>
          <w14:ligatures w14:val="none"/>
        </w:rPr>
        <w:t xml:space="preserve"> </w:t>
      </w:r>
      <w:r w:rsidR="00436B63" w:rsidRPr="00436B63">
        <w:rPr>
          <w:rFonts w:ascii="Aptos" w:eastAsia="Times New Roman" w:hAnsi="Aptos" w:cs="Times New Roman"/>
          <w:iCs/>
          <w:color w:val="0E2841"/>
          <w:kern w:val="0"/>
          <w:sz w:val="18"/>
          <w:szCs w:val="18"/>
          <w:lang w:val="ru-RU" w:eastAsia="ja-JP"/>
          <w14:ligatures w14:val="none"/>
        </w:rPr>
        <w:t>значения</w:t>
      </w:r>
      <w:r w:rsidR="00436B63"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индикатора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показывают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общий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средний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и</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межквартальный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диапазон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представления</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Сторонами</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материалов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каждый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год</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правой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столбчатой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rial" w:eastAsia="Times New Roman" w:hAnsi="Arial" w:cs="Arial"/>
          <w:iCs/>
          <w:color w:val="0E2841"/>
          <w:kern w:val="0"/>
          <w:sz w:val="18"/>
          <w:szCs w:val="18"/>
          <w:lang w:val="ru-RU" w:eastAsia="ja-JP"/>
          <w14:ligatures w14:val="none"/>
        </w:rPr>
        <w:t>​​</w:t>
      </w:r>
      <w:r w:rsidRPr="00436B63">
        <w:rPr>
          <w:rFonts w:ascii="Aptos" w:eastAsia="Times New Roman" w:hAnsi="Aptos" w:cs="Times New Roman"/>
          <w:iCs/>
          <w:color w:val="0E2841"/>
          <w:kern w:val="0"/>
          <w:sz w:val="18"/>
          <w:szCs w:val="18"/>
          <w:lang w:val="ru-RU" w:eastAsia="ja-JP"/>
          <w14:ligatures w14:val="none"/>
        </w:rPr>
        <w:t>диаграмме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показано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распределение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Сторон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представивших</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показания</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индикаторам</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разбивке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регионам</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Цвет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каждого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региона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определен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пояснении</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рисунку</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более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темные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тона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обозначают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долю</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Сторон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каждого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региона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данные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которым</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включены</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график</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более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светлые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тона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обозначают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долю</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Сторон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того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же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региона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которым</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график</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не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включено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никаких</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данных</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Круговая</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диаграмма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показывает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долю</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общей</w:t>
      </w:r>
      <w:r w:rsidRPr="00436B63">
        <w:rPr>
          <w:rFonts w:ascii="Times New Roman" w:eastAsia="Yu Mincho" w:hAnsi="Times New Roman" w:cs="Times New Roman"/>
          <w:iCs/>
          <w:color w:val="0E2841"/>
          <w:kern w:val="0"/>
          <w:sz w:val="18"/>
          <w:szCs w:val="18"/>
          <w:lang w:val="ru-RU" w:eastAsia="ja-JP"/>
          <w14:ligatures w14:val="none"/>
        </w:rPr>
        <w:t xml:space="preserve"> </w:t>
      </w:r>
      <w:proofErr w:type="gramStart"/>
      <w:r w:rsidRPr="00436B63">
        <w:rPr>
          <w:rFonts w:ascii="Times New Roman" w:eastAsia="Yu Mincho" w:hAnsi="Times New Roman" w:cs="Times New Roman"/>
          <w:iCs/>
          <w:color w:val="0E2841"/>
          <w:kern w:val="0"/>
          <w:sz w:val="18"/>
          <w:szCs w:val="18"/>
          <w:lang w:val="ru-RU" w:eastAsia="ja-JP"/>
          <w14:ligatures w14:val="none"/>
        </w:rPr>
        <w:t xml:space="preserve">лесной </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площади</w:t>
      </w:r>
      <w:proofErr w:type="gramEnd"/>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всех</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Сторон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которой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отчитываются</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Стороны</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представившие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данные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по</w:t>
      </w:r>
      <w:r w:rsidRPr="00436B63">
        <w:rPr>
          <w:rFonts w:ascii="Agency FB" w:eastAsia="Times New Roman" w:hAnsi="Aptos"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этому</w:t>
      </w:r>
      <w:r w:rsidRPr="00436B63">
        <w:rPr>
          <w:rFonts w:ascii="Agency FB" w:eastAsia="Times New Roman" w:hAnsi="Aptos"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индикатору</w:t>
      </w:r>
      <w:r w:rsidRPr="00436B63">
        <w:rPr>
          <w:rFonts w:ascii="Times New Roman" w:eastAsia="Yu Mincho" w:hAnsi="Times New Roman" w:cs="Times New Roman"/>
          <w:iCs/>
          <w:color w:val="0E2841"/>
          <w:kern w:val="0"/>
          <w:sz w:val="18"/>
          <w:szCs w:val="18"/>
          <w:lang w:val="ru-RU" w:eastAsia="ja-JP"/>
          <w14:ligatures w14:val="none"/>
        </w:rPr>
        <w:t>.</w:t>
      </w:r>
      <w:r w:rsidRPr="00436B63">
        <w:rPr>
          <w:rFonts w:ascii="Times New Roman" w:eastAsia="Yu Gothic Light" w:hAnsi="Times New Roman" w:cs="Arial"/>
          <w:iCs/>
          <w:color w:val="0E2841"/>
          <w:kern w:val="0"/>
          <w:sz w:val="18"/>
          <w:szCs w:val="18"/>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0"/>
        <w:gridCol w:w="5103"/>
      </w:tblGrid>
      <w:tr w:rsidR="007F7D77" w:rsidRPr="007F7D77" w14:paraId="0E994811" w14:textId="77777777" w:rsidTr="007F7D77">
        <w:tc>
          <w:tcPr>
            <w:tcW w:w="9493" w:type="dxa"/>
            <w:gridSpan w:val="2"/>
          </w:tcPr>
          <w:p w14:paraId="0CBB758D" w14:textId="1F4C3B3C" w:rsidR="007F7D77" w:rsidRPr="007F7D77" w:rsidRDefault="007F7D77" w:rsidP="007F7D77">
            <w:pPr>
              <w:spacing w:after="0" w:line="240" w:lineRule="auto"/>
              <w:rPr>
                <w:rFonts w:ascii="Aptos" w:eastAsia="等?" w:hAnsi="Aptos" w:cs="Arial"/>
                <w:lang w:val="en-CA" w:eastAsia="zh-CN"/>
                <w14:ligatures w14:val="none"/>
              </w:rPr>
            </w:pPr>
            <w:proofErr w:type="spellStart"/>
            <w:r w:rsidRPr="007F7D77">
              <w:rPr>
                <w:rFonts w:ascii="Aptos" w:eastAsia="等?" w:hAnsi="Aptos" w:cs="Arial"/>
                <w:lang w:val="en-CA" w:eastAsia="zh-CN"/>
                <w14:ligatures w14:val="none"/>
              </w:rPr>
              <w:t>Рисунок</w:t>
            </w:r>
            <w:proofErr w:type="spellEnd"/>
            <w:r w:rsidRPr="007F7D77">
              <w:rPr>
                <w:rFonts w:ascii="Aptos" w:eastAsia="等?" w:hAnsi="Aptos" w:cs="Arial"/>
                <w:lang w:val="en-CA" w:eastAsia="zh-CN"/>
                <w14:ligatures w14:val="none"/>
              </w:rPr>
              <w:t xml:space="preserve"> 44</w:t>
            </w:r>
          </w:p>
        </w:tc>
      </w:tr>
      <w:tr w:rsidR="007F7D77" w:rsidRPr="007F7D77" w14:paraId="45398B0F" w14:textId="77777777" w:rsidTr="007F7D77">
        <w:tc>
          <w:tcPr>
            <w:tcW w:w="4390" w:type="dxa"/>
          </w:tcPr>
          <w:p w14:paraId="6D6C2836" w14:textId="77777777" w:rsidR="007F7D77" w:rsidRPr="007F7D77" w:rsidRDefault="007F7D77" w:rsidP="007F7D77">
            <w:pPr>
              <w:spacing w:after="0" w:line="240" w:lineRule="auto"/>
              <w:rPr>
                <w:rFonts w:ascii="Aptos" w:eastAsia="等?" w:hAnsi="Aptos" w:cs="Arial"/>
                <w:lang w:val="en-CA" w:eastAsia="zh-CN"/>
                <w14:ligatures w14:val="none"/>
              </w:rPr>
            </w:pPr>
            <w:r w:rsidRPr="007F7D77">
              <w:rPr>
                <w:rFonts w:ascii="Aptos" w:eastAsia="等?" w:hAnsi="Aptos" w:cs="Arial"/>
                <w:lang w:val="en-CA" w:eastAsia="zh-CN"/>
                <w14:ligatures w14:val="none"/>
              </w:rPr>
              <w:t>English Draft wording</w:t>
            </w:r>
          </w:p>
        </w:tc>
        <w:tc>
          <w:tcPr>
            <w:tcW w:w="5103" w:type="dxa"/>
          </w:tcPr>
          <w:p w14:paraId="73C725AD" w14:textId="68481BAB" w:rsidR="007F7D77" w:rsidRPr="007F7D77" w:rsidRDefault="00C51401" w:rsidP="007F7D77">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7F7D77" w:rsidRPr="007F7D77" w14:paraId="33FB9705" w14:textId="77777777" w:rsidTr="007F7D77">
        <w:tc>
          <w:tcPr>
            <w:tcW w:w="4390" w:type="dxa"/>
          </w:tcPr>
          <w:p w14:paraId="4B98A181" w14:textId="77777777" w:rsidR="007F7D77" w:rsidRPr="007F7D77" w:rsidRDefault="007F7D77" w:rsidP="007F7D77">
            <w:pPr>
              <w:spacing w:after="0" w:line="240" w:lineRule="auto"/>
              <w:rPr>
                <w:rFonts w:ascii="Aptos" w:eastAsia="等?" w:hAnsi="Aptos" w:cs="Arial"/>
                <w:lang w:val="en-US" w:eastAsia="zh-CN"/>
                <w14:ligatures w14:val="none"/>
              </w:rPr>
            </w:pPr>
            <w:r w:rsidRPr="007F7D77">
              <w:rPr>
                <w:rFonts w:ascii="Aptos" w:eastAsia="等?" w:hAnsi="Aptos" w:cs="Arial"/>
                <w:lang w:val="en-CA" w:eastAsia="zh-CN"/>
                <w14:ligatures w14:val="none"/>
              </w:rPr>
              <w:t xml:space="preserve">  Forest in protected area (percentage)</w:t>
            </w:r>
          </w:p>
        </w:tc>
        <w:tc>
          <w:tcPr>
            <w:tcW w:w="5103" w:type="dxa"/>
          </w:tcPr>
          <w:p w14:paraId="7EE56F00" w14:textId="77777777" w:rsidR="007F7D77" w:rsidRPr="007F7D77" w:rsidRDefault="007F7D77" w:rsidP="007F7D77">
            <w:pPr>
              <w:spacing w:after="0" w:line="240" w:lineRule="auto"/>
              <w:rPr>
                <w:rFonts w:ascii="Aptos" w:eastAsia="等?" w:hAnsi="Aptos" w:cs="Arial"/>
                <w:lang w:val="ru-RU" w:eastAsia="zh-CN"/>
                <w14:ligatures w14:val="none"/>
              </w:rPr>
            </w:pPr>
            <w:r w:rsidRPr="00F43B05">
              <w:rPr>
                <w:rFonts w:ascii="Aptos" w:eastAsia="等?" w:hAnsi="Aptos" w:cs="Arial"/>
                <w:lang w:val="en-CA" w:eastAsia="zh-CN"/>
                <w14:ligatures w14:val="none"/>
              </w:rPr>
              <w:t xml:space="preserve"> </w:t>
            </w:r>
            <w:r w:rsidRPr="007F7D77">
              <w:rPr>
                <w:rFonts w:ascii="Aptos" w:eastAsia="等?" w:hAnsi="Aptos" w:cs="Arial"/>
                <w:lang w:val="ru-RU" w:eastAsia="zh-CN"/>
                <w14:ligatures w14:val="none"/>
              </w:rPr>
              <w:t>Леса на охраняемых территориях</w:t>
            </w:r>
            <w:proofErr w:type="gramStart"/>
            <w:r w:rsidRPr="007F7D77">
              <w:rPr>
                <w:rFonts w:ascii="Aptos" w:eastAsia="等?" w:hAnsi="Aptos" w:cs="Arial"/>
                <w:lang w:val="ru-RU" w:eastAsia="zh-CN"/>
                <w14:ligatures w14:val="none"/>
              </w:rPr>
              <w:t xml:space="preserve">   (</w:t>
            </w:r>
            <w:proofErr w:type="gramEnd"/>
            <w:r w:rsidRPr="007F7D77">
              <w:rPr>
                <w:rFonts w:ascii="Aptos" w:eastAsia="等?" w:hAnsi="Aptos" w:cs="Arial"/>
                <w:lang w:val="ru-RU" w:eastAsia="zh-CN"/>
                <w14:ligatures w14:val="none"/>
              </w:rPr>
              <w:t>%)</w:t>
            </w:r>
          </w:p>
        </w:tc>
      </w:tr>
      <w:tr w:rsidR="007F7D77" w:rsidRPr="007F7D77" w14:paraId="2B924F2F" w14:textId="77777777" w:rsidTr="007F7D77">
        <w:tc>
          <w:tcPr>
            <w:tcW w:w="4390" w:type="dxa"/>
          </w:tcPr>
          <w:p w14:paraId="55DD6418" w14:textId="77777777" w:rsidR="007F7D77" w:rsidRPr="007F7D77" w:rsidRDefault="007F7D77" w:rsidP="007F7D77">
            <w:pPr>
              <w:spacing w:after="0" w:line="240" w:lineRule="auto"/>
              <w:rPr>
                <w:rFonts w:ascii="Aptos" w:eastAsia="等?" w:hAnsi="Aptos" w:cs="Arial"/>
                <w:lang w:val="en-CA" w:eastAsia="zh-CN"/>
                <w14:ligatures w14:val="none"/>
              </w:rPr>
            </w:pPr>
            <w:r w:rsidRPr="007F7D77">
              <w:rPr>
                <w:rFonts w:ascii="Aptos" w:eastAsia="等?" w:hAnsi="Aptos" w:cs="Arial"/>
                <w:lang w:val="en-CA" w:eastAsia="zh-CN"/>
                <w14:ligatures w14:val="none"/>
              </w:rPr>
              <w:t>Year</w:t>
            </w:r>
          </w:p>
        </w:tc>
        <w:tc>
          <w:tcPr>
            <w:tcW w:w="5103" w:type="dxa"/>
          </w:tcPr>
          <w:p w14:paraId="6EF49236" w14:textId="77777777" w:rsidR="007F7D77" w:rsidRPr="007F7D77" w:rsidRDefault="007F7D77" w:rsidP="007F7D77">
            <w:pPr>
              <w:spacing w:after="0" w:line="240" w:lineRule="auto"/>
              <w:rPr>
                <w:rFonts w:ascii="Aptos" w:eastAsia="等?" w:hAnsi="Aptos" w:cs="Arial"/>
                <w:lang w:val="ru-RU" w:eastAsia="zh-CN"/>
                <w14:ligatures w14:val="none"/>
              </w:rPr>
            </w:pPr>
            <w:r w:rsidRPr="007F7D77">
              <w:rPr>
                <w:rFonts w:ascii="Aptos" w:eastAsia="等?" w:hAnsi="Aptos" w:cs="Arial"/>
                <w:lang w:val="ru-RU" w:eastAsia="zh-CN"/>
                <w14:ligatures w14:val="none"/>
              </w:rPr>
              <w:t>Год</w:t>
            </w:r>
          </w:p>
        </w:tc>
      </w:tr>
      <w:tr w:rsidR="007F7D77" w:rsidRPr="007F7D77" w14:paraId="5BF6205C" w14:textId="77777777" w:rsidTr="007F7D77">
        <w:tc>
          <w:tcPr>
            <w:tcW w:w="4390" w:type="dxa"/>
          </w:tcPr>
          <w:p w14:paraId="26F480C3" w14:textId="77777777" w:rsidR="007F7D77" w:rsidRPr="007F7D77" w:rsidRDefault="007F7D77" w:rsidP="007F7D77">
            <w:pPr>
              <w:spacing w:after="0" w:line="240" w:lineRule="auto"/>
              <w:rPr>
                <w:rFonts w:ascii="Aptos" w:eastAsia="等?" w:hAnsi="Aptos" w:cs="Arial"/>
                <w:lang w:val="en-CA" w:eastAsia="zh-CN"/>
                <w14:ligatures w14:val="none"/>
              </w:rPr>
            </w:pPr>
            <w:r w:rsidRPr="007F7D77">
              <w:rPr>
                <w:rFonts w:ascii="Aptos" w:eastAsia="等?" w:hAnsi="Aptos" w:cs="Arial"/>
                <w:lang w:val="en-CA" w:eastAsia="zh-CN"/>
                <w14:ligatures w14:val="none"/>
              </w:rPr>
              <w:t>Party count: 26</w:t>
            </w:r>
          </w:p>
        </w:tc>
        <w:tc>
          <w:tcPr>
            <w:tcW w:w="5103" w:type="dxa"/>
          </w:tcPr>
          <w:p w14:paraId="54F9AE8C" w14:textId="77777777" w:rsidR="007F7D77" w:rsidRPr="007F7D77" w:rsidRDefault="007F7D77" w:rsidP="007F7D77">
            <w:pPr>
              <w:spacing w:after="0" w:line="240" w:lineRule="auto"/>
              <w:rPr>
                <w:rFonts w:ascii="Aptos" w:eastAsia="等?" w:hAnsi="Aptos" w:cs="Arial"/>
                <w:lang w:val="ru-RU" w:eastAsia="zh-CN"/>
                <w14:ligatures w14:val="none"/>
              </w:rPr>
            </w:pPr>
            <w:r w:rsidRPr="007F7D77">
              <w:rPr>
                <w:rFonts w:ascii="Aptos" w:eastAsia="等?" w:hAnsi="Aptos" w:cs="Arial"/>
                <w:lang w:val="ru-RU" w:eastAsia="zh-CN"/>
                <w14:ligatures w14:val="none"/>
              </w:rPr>
              <w:t>Число Сторон: 26</w:t>
            </w:r>
          </w:p>
        </w:tc>
      </w:tr>
      <w:tr w:rsidR="007F7D77" w:rsidRPr="007F7D77" w14:paraId="1082F961" w14:textId="77777777" w:rsidTr="007F7D77">
        <w:tc>
          <w:tcPr>
            <w:tcW w:w="4390" w:type="dxa"/>
          </w:tcPr>
          <w:p w14:paraId="0C445F10" w14:textId="77777777" w:rsidR="007F7D77" w:rsidRPr="007F7D77" w:rsidRDefault="007F7D77" w:rsidP="007F7D77">
            <w:pPr>
              <w:spacing w:after="0" w:line="240" w:lineRule="auto"/>
              <w:rPr>
                <w:rFonts w:ascii="Aptos" w:eastAsia="等?" w:hAnsi="Aptos" w:cs="Arial"/>
                <w:lang w:val="en-US" w:eastAsia="zh-CN"/>
                <w14:ligatures w14:val="none"/>
              </w:rPr>
            </w:pPr>
            <w:r w:rsidRPr="007F7D77">
              <w:rPr>
                <w:rFonts w:ascii="Aptos" w:eastAsia="等?" w:hAnsi="Aptos" w:cs="Arial"/>
                <w:lang w:val="en-US" w:eastAsia="zh-CN"/>
                <w14:ligatures w14:val="none"/>
              </w:rPr>
              <w:t>Share of forest area</w:t>
            </w:r>
          </w:p>
        </w:tc>
        <w:tc>
          <w:tcPr>
            <w:tcW w:w="5103" w:type="dxa"/>
          </w:tcPr>
          <w:p w14:paraId="00B06453" w14:textId="77777777" w:rsidR="007F7D77" w:rsidRPr="007F7D77" w:rsidRDefault="007F7D77" w:rsidP="007F7D77">
            <w:pPr>
              <w:spacing w:after="0" w:line="240" w:lineRule="auto"/>
              <w:rPr>
                <w:rFonts w:ascii="Aptos" w:eastAsia="等?" w:hAnsi="Aptos" w:cs="Arial"/>
                <w:lang w:val="ru-RU" w:eastAsia="zh-CN"/>
                <w14:ligatures w14:val="none"/>
              </w:rPr>
            </w:pPr>
            <w:r w:rsidRPr="007F7D77">
              <w:rPr>
                <w:rFonts w:ascii="Aptos" w:eastAsia="等?" w:hAnsi="Aptos" w:cs="Arial"/>
                <w:lang w:val="ru-RU" w:eastAsia="zh-CN"/>
                <w14:ligatures w14:val="none"/>
              </w:rPr>
              <w:t>Доля лесной площади</w:t>
            </w:r>
          </w:p>
        </w:tc>
      </w:tr>
      <w:tr w:rsidR="007F7D77" w:rsidRPr="007F7D77" w14:paraId="3E5C76B0" w14:textId="77777777" w:rsidTr="007F7D77">
        <w:tc>
          <w:tcPr>
            <w:tcW w:w="4390" w:type="dxa"/>
          </w:tcPr>
          <w:p w14:paraId="0BA5AC0F" w14:textId="77777777" w:rsidR="007F7D77" w:rsidRPr="007F7D77" w:rsidRDefault="007F7D77" w:rsidP="007F7D77">
            <w:pPr>
              <w:spacing w:after="0" w:line="240" w:lineRule="auto"/>
              <w:rPr>
                <w:rFonts w:ascii="Aptos" w:eastAsia="等?" w:hAnsi="Aptos" w:cs="Arial"/>
                <w:lang w:val="en-CA" w:eastAsia="zh-CN"/>
                <w14:ligatures w14:val="none"/>
              </w:rPr>
            </w:pPr>
            <w:r w:rsidRPr="007F7D77">
              <w:rPr>
                <w:rFonts w:ascii="Aptos" w:eastAsia="等?" w:hAnsi="Aptos" w:cs="Arial"/>
                <w:lang w:val="en-CA" w:eastAsia="zh-CN"/>
                <w14:ligatures w14:val="none"/>
              </w:rPr>
              <w:t>Party count by region</w:t>
            </w:r>
          </w:p>
        </w:tc>
        <w:tc>
          <w:tcPr>
            <w:tcW w:w="5103" w:type="dxa"/>
          </w:tcPr>
          <w:p w14:paraId="72A338CD" w14:textId="77777777" w:rsidR="007F7D77" w:rsidRPr="007F7D77" w:rsidRDefault="007F7D77" w:rsidP="007F7D77">
            <w:pPr>
              <w:spacing w:after="0" w:line="240" w:lineRule="auto"/>
              <w:rPr>
                <w:rFonts w:ascii="Aptos" w:eastAsia="等?" w:hAnsi="Aptos" w:cs="Arial"/>
                <w:lang w:val="ru-RU" w:eastAsia="zh-CN"/>
                <w14:ligatures w14:val="none"/>
              </w:rPr>
            </w:pPr>
            <w:r w:rsidRPr="007F7D77">
              <w:rPr>
                <w:rFonts w:ascii="Aptos" w:eastAsia="等?" w:hAnsi="Aptos" w:cs="Arial"/>
                <w:lang w:val="ru-RU" w:eastAsia="zh-CN"/>
                <w14:ligatures w14:val="none"/>
              </w:rPr>
              <w:t>Число Сторон по регионам</w:t>
            </w:r>
          </w:p>
        </w:tc>
      </w:tr>
      <w:tr w:rsidR="007F7D77" w:rsidRPr="007F7D77" w14:paraId="08AA287F" w14:textId="77777777" w:rsidTr="007F7D77">
        <w:tc>
          <w:tcPr>
            <w:tcW w:w="4390" w:type="dxa"/>
          </w:tcPr>
          <w:p w14:paraId="7C42038B" w14:textId="77777777" w:rsidR="007F7D77" w:rsidRPr="007F7D77" w:rsidRDefault="007F7D77" w:rsidP="007F7D77">
            <w:pPr>
              <w:spacing w:after="0" w:line="240" w:lineRule="auto"/>
              <w:rPr>
                <w:rFonts w:ascii="Aptos" w:eastAsia="等?" w:hAnsi="Aptos" w:cs="Arial"/>
                <w:lang w:val="en-CA" w:eastAsia="zh-CN"/>
                <w14:ligatures w14:val="none"/>
              </w:rPr>
            </w:pPr>
            <w:r w:rsidRPr="007F7D77">
              <w:rPr>
                <w:rFonts w:ascii="Aptos" w:eastAsia="等?" w:hAnsi="Aptos" w:cs="Arial"/>
                <w:lang w:val="en-CA" w:eastAsia="zh-CN"/>
                <w14:ligatures w14:val="none"/>
              </w:rPr>
              <w:t>Region</w:t>
            </w:r>
          </w:p>
        </w:tc>
        <w:tc>
          <w:tcPr>
            <w:tcW w:w="5103" w:type="dxa"/>
          </w:tcPr>
          <w:p w14:paraId="44698B7F" w14:textId="77777777" w:rsidR="007F7D77" w:rsidRPr="007F7D77" w:rsidRDefault="007F7D77" w:rsidP="007F7D77">
            <w:pPr>
              <w:spacing w:after="0" w:line="240" w:lineRule="auto"/>
              <w:rPr>
                <w:rFonts w:ascii="Aptos" w:eastAsia="等?" w:hAnsi="Aptos" w:cs="Arial"/>
                <w:lang w:val="ru-RU" w:eastAsia="zh-CN"/>
                <w14:ligatures w14:val="none"/>
              </w:rPr>
            </w:pPr>
            <w:r w:rsidRPr="007F7D77">
              <w:rPr>
                <w:rFonts w:ascii="Aptos" w:eastAsia="等?" w:hAnsi="Aptos" w:cs="Arial"/>
                <w:lang w:val="ru-RU" w:eastAsia="zh-CN"/>
                <w14:ligatures w14:val="none"/>
              </w:rPr>
              <w:t xml:space="preserve">Регион </w:t>
            </w:r>
          </w:p>
        </w:tc>
      </w:tr>
      <w:tr w:rsidR="00D16405" w:rsidRPr="007F7D77" w14:paraId="6F376506" w14:textId="77777777" w:rsidTr="007F7D77">
        <w:tc>
          <w:tcPr>
            <w:tcW w:w="4390" w:type="dxa"/>
          </w:tcPr>
          <w:p w14:paraId="02E0432B" w14:textId="63AC49D1" w:rsidR="00D16405" w:rsidRPr="007F7D77" w:rsidRDefault="00D16405" w:rsidP="00D1640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5103" w:type="dxa"/>
          </w:tcPr>
          <w:p w14:paraId="1663445A" w14:textId="73CDA05B" w:rsidR="00D16405" w:rsidRPr="007F7D77" w:rsidRDefault="00D16405" w:rsidP="00D16405">
            <w:pPr>
              <w:spacing w:after="0" w:line="240" w:lineRule="auto"/>
              <w:rPr>
                <w:rFonts w:ascii="Aptos" w:eastAsia="等?" w:hAnsi="Aptos"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D16405" w:rsidRPr="007F7D77" w14:paraId="07DCC425" w14:textId="77777777" w:rsidTr="007F7D77">
        <w:tc>
          <w:tcPr>
            <w:tcW w:w="4390" w:type="dxa"/>
          </w:tcPr>
          <w:p w14:paraId="3B2B9BBA" w14:textId="00FF1052" w:rsidR="00D16405" w:rsidRPr="007F7D77" w:rsidRDefault="00D16405" w:rsidP="00D1640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5103" w:type="dxa"/>
          </w:tcPr>
          <w:p w14:paraId="5C4B12AC" w14:textId="2C9EFFFA" w:rsidR="00D16405" w:rsidRPr="007F7D77" w:rsidRDefault="00D16405" w:rsidP="00D16405">
            <w:pPr>
              <w:spacing w:after="0" w:line="240" w:lineRule="auto"/>
              <w:rPr>
                <w:rFonts w:ascii="Aptos" w:eastAsia="等?" w:hAnsi="Aptos"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D16405" w:rsidRPr="007F7D77" w14:paraId="1D8447F5" w14:textId="77777777" w:rsidTr="007F7D77">
        <w:tc>
          <w:tcPr>
            <w:tcW w:w="4390" w:type="dxa"/>
          </w:tcPr>
          <w:p w14:paraId="3B5D6641" w14:textId="1E9A80C3" w:rsidR="00D16405" w:rsidRPr="007F7D77" w:rsidRDefault="00D16405" w:rsidP="00D1640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5103" w:type="dxa"/>
          </w:tcPr>
          <w:p w14:paraId="6E7EA13E" w14:textId="4B32A533" w:rsidR="00D16405" w:rsidRPr="007F7D77" w:rsidRDefault="00D16405" w:rsidP="00D16405">
            <w:pPr>
              <w:spacing w:after="0" w:line="240" w:lineRule="auto"/>
              <w:rPr>
                <w:rFonts w:ascii="Aptos" w:eastAsia="等?" w:hAnsi="Aptos"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D16405" w:rsidRPr="007F7D77" w14:paraId="321D906A" w14:textId="77777777" w:rsidTr="007F7D77">
        <w:tc>
          <w:tcPr>
            <w:tcW w:w="4390" w:type="dxa"/>
          </w:tcPr>
          <w:p w14:paraId="76C9559F" w14:textId="067073D7" w:rsidR="00D16405" w:rsidRPr="007F7D77" w:rsidRDefault="00D16405" w:rsidP="00D1640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5103" w:type="dxa"/>
          </w:tcPr>
          <w:p w14:paraId="042D3AF2" w14:textId="069BC364" w:rsidR="00D16405" w:rsidRPr="007F7D77" w:rsidRDefault="00D16405" w:rsidP="00D16405">
            <w:pPr>
              <w:spacing w:after="0" w:line="240" w:lineRule="auto"/>
              <w:rPr>
                <w:rFonts w:ascii="Aptos" w:eastAsia="等?" w:hAnsi="Aptos"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D16405" w:rsidRPr="007F7D77" w14:paraId="6773552D" w14:textId="77777777" w:rsidTr="007F7D77">
        <w:tc>
          <w:tcPr>
            <w:tcW w:w="4390" w:type="dxa"/>
          </w:tcPr>
          <w:p w14:paraId="333A0634" w14:textId="3A9A33FA" w:rsidR="00D16405" w:rsidRPr="007F7D77" w:rsidRDefault="00D16405" w:rsidP="00D1640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5103" w:type="dxa"/>
          </w:tcPr>
          <w:p w14:paraId="4020E024" w14:textId="5AFDCBF7" w:rsidR="00D16405" w:rsidRPr="007F7D77" w:rsidRDefault="00D16405" w:rsidP="00D16405">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5E220552" w14:textId="77777777" w:rsidR="00C50906" w:rsidRPr="00436B63" w:rsidRDefault="00C50906" w:rsidP="00C50906">
      <w:pPr>
        <w:rPr>
          <w:rFonts w:ascii="Aptos" w:eastAsia="Times New Roman" w:hAnsi="Aptos" w:cs="Arial"/>
          <w:lang w:val="ru-RU" w:eastAsia="ja-JP"/>
          <w14:ligatures w14:val="none"/>
        </w:rPr>
      </w:pPr>
    </w:p>
    <w:p w14:paraId="5A330B2E"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Рисунок</w:t>
      </w:r>
      <w:r w:rsidRPr="00436B63">
        <w:rPr>
          <w:rFonts w:ascii="Aptos" w:eastAsia="Times New Roman" w:hAnsi="Aptos" w:cs="Arial"/>
          <w:sz w:val="20"/>
          <w:szCs w:val="20"/>
          <w:lang w:val="ru-RU"/>
          <w14:ligatures w14:val="none"/>
        </w:rPr>
        <w:t xml:space="preserve"> 45</w:t>
      </w:r>
    </w:p>
    <w:p w14:paraId="7340CF3B" w14:textId="77777777" w:rsidR="00C50906" w:rsidRPr="00436B63" w:rsidRDefault="00C50906" w:rsidP="00C50906">
      <w:pPr>
        <w:spacing w:after="200" w:line="240" w:lineRule="auto"/>
        <w:rPr>
          <w:rFonts w:ascii="Aptos" w:eastAsia="Yu Mincho" w:hAnsi="Aptos" w:cs="Segoe UI"/>
          <w:b/>
          <w:bCs/>
          <w:color w:val="0E2841"/>
          <w:kern w:val="0"/>
          <w:sz w:val="20"/>
          <w:szCs w:val="20"/>
          <w:lang w:val="ru-RU" w:eastAsia="ja-JP"/>
          <w14:ligatures w14:val="none"/>
        </w:rPr>
      </w:pPr>
      <w:r w:rsidRPr="00436B63">
        <w:rPr>
          <w:rFonts w:ascii="Aptos" w:eastAsia="Yu Mincho" w:hAnsi="Aptos" w:cs="Segoe UI"/>
          <w:b/>
          <w:bCs/>
          <w:iCs/>
          <w:color w:val="0E2841"/>
          <w:kern w:val="0"/>
          <w:sz w:val="20"/>
          <w:szCs w:val="20"/>
          <w:lang w:val="ru-RU" w:eastAsia="ja-JP"/>
          <w14:ligatures w14:val="none"/>
        </w:rPr>
        <w:t>Основной индикатор 10.2:</w:t>
      </w:r>
      <w:r w:rsidRPr="00436B63">
        <w:rPr>
          <w:rFonts w:ascii="Aptos" w:eastAsia="Yu Mincho" w:hAnsi="Aptos" w:cs="Times New Roman"/>
          <w:b/>
          <w:bCs/>
          <w:iCs/>
          <w:color w:val="0E2841"/>
          <w:kern w:val="0"/>
          <w:sz w:val="20"/>
          <w:szCs w:val="20"/>
          <w:lang w:val="ru-RU" w:eastAsia="ja-JP"/>
          <w14:ligatures w14:val="none"/>
        </w:rPr>
        <w:t> </w:t>
      </w:r>
      <w:r w:rsidRPr="00436B63">
        <w:rPr>
          <w:rFonts w:ascii="Times New Roman" w:eastAsia="Yu Mincho" w:hAnsi="Times New Roman" w:cs="Arial"/>
          <w:b/>
          <w:bCs/>
          <w:iCs/>
          <w:color w:val="0E2841"/>
          <w:kern w:val="0"/>
          <w:sz w:val="20"/>
          <w:szCs w:val="20"/>
          <w:lang w:val="ru-RU" w:eastAsia="ja-JP"/>
          <w14:ligatures w14:val="none"/>
        </w:rPr>
        <w:t xml:space="preserve">прогресс в области устойчивого лесопользования, </w:t>
      </w:r>
      <w:proofErr w:type="spellStart"/>
      <w:r w:rsidRPr="00436B63">
        <w:rPr>
          <w:rFonts w:ascii="Times New Roman" w:eastAsia="Yu Mincho" w:hAnsi="Times New Roman" w:cs="Arial"/>
          <w:b/>
          <w:bCs/>
          <w:iCs/>
          <w:color w:val="0E2841"/>
          <w:kern w:val="0"/>
          <w:sz w:val="20"/>
          <w:szCs w:val="20"/>
          <w:lang w:val="ru-RU" w:eastAsia="ja-JP"/>
          <w14:ligatures w14:val="none"/>
        </w:rPr>
        <w:t>подиндикатор</w:t>
      </w:r>
      <w:proofErr w:type="spellEnd"/>
      <w:r w:rsidRPr="00436B63">
        <w:rPr>
          <w:rFonts w:ascii="Aptos" w:eastAsia="Yu Mincho" w:hAnsi="Aptos" w:cs="Segoe UI"/>
          <w:b/>
          <w:bCs/>
          <w:color w:val="0E2841"/>
          <w:kern w:val="0"/>
          <w:sz w:val="20"/>
          <w:szCs w:val="20"/>
          <w:lang w:val="ru-RU" w:eastAsia="ja-JP"/>
          <w14:ligatures w14:val="none"/>
        </w:rPr>
        <w:t xml:space="preserve"> d – </w:t>
      </w:r>
      <w:r w:rsidRPr="00436B63">
        <w:rPr>
          <w:rFonts w:ascii="Times New Roman" w:eastAsia="Yu Mincho" w:hAnsi="Times New Roman" w:cs="Segoe UI"/>
          <w:b/>
          <w:bCs/>
          <w:iCs/>
          <w:color w:val="0E2841"/>
          <w:kern w:val="0"/>
          <w:sz w:val="20"/>
          <w:szCs w:val="20"/>
          <w:lang w:val="ru-RU" w:eastAsia="ja-JP"/>
          <w14:ligatures w14:val="none"/>
        </w:rPr>
        <w:t>д</w:t>
      </w:r>
      <w:r w:rsidRPr="00436B63">
        <w:rPr>
          <w:rFonts w:ascii="Aptos" w:eastAsia="Yu Mincho" w:hAnsi="Aptos" w:cs="Segoe UI"/>
          <w:b/>
          <w:bCs/>
          <w:iCs/>
          <w:color w:val="0E2841"/>
          <w:kern w:val="0"/>
          <w:sz w:val="20"/>
          <w:szCs w:val="20"/>
          <w:lang w:val="ru-RU" w:eastAsia="ja-JP"/>
          <w14:ligatures w14:val="none"/>
        </w:rPr>
        <w:t>оля лесного покрова</w:t>
      </w:r>
      <w:r w:rsidRPr="00436B63">
        <w:rPr>
          <w:rFonts w:ascii="Times New Roman" w:eastAsia="Yu Mincho" w:hAnsi="Times New Roman" w:cs="Segoe UI"/>
          <w:b/>
          <w:bCs/>
          <w:iCs/>
          <w:color w:val="0E2841"/>
          <w:kern w:val="0"/>
          <w:sz w:val="20"/>
          <w:szCs w:val="20"/>
          <w:lang w:val="ru-RU" w:eastAsia="ja-JP"/>
          <w14:ligatures w14:val="none"/>
        </w:rPr>
        <w:t xml:space="preserve"> </w:t>
      </w:r>
      <w:r w:rsidRPr="00436B63">
        <w:rPr>
          <w:rFonts w:ascii="Aptos" w:eastAsia="Yu Mincho" w:hAnsi="Aptos" w:cs="Segoe UI"/>
          <w:b/>
          <w:bCs/>
          <w:iCs/>
          <w:color w:val="0E2841"/>
          <w:kern w:val="0"/>
          <w:sz w:val="20"/>
          <w:szCs w:val="20"/>
          <w:lang w:val="ru-RU" w:eastAsia="ja-JP"/>
          <w14:ligatures w14:val="none"/>
        </w:rPr>
        <w:t>под долгосрочны</w:t>
      </w:r>
      <w:r w:rsidRPr="00436B63">
        <w:rPr>
          <w:rFonts w:ascii="Times New Roman" w:eastAsia="Yu Mincho" w:hAnsi="Times New Roman" w:cs="Segoe UI"/>
          <w:b/>
          <w:bCs/>
          <w:iCs/>
          <w:color w:val="0E2841"/>
          <w:kern w:val="0"/>
          <w:sz w:val="20"/>
          <w:szCs w:val="20"/>
          <w:lang w:val="ru-RU" w:eastAsia="ja-JP"/>
          <w14:ligatures w14:val="none"/>
        </w:rPr>
        <w:t>м</w:t>
      </w:r>
      <w:r w:rsidRPr="00436B63">
        <w:rPr>
          <w:rFonts w:ascii="Aptos" w:eastAsia="Yu Mincho" w:hAnsi="Aptos" w:cs="Segoe UI"/>
          <w:b/>
          <w:bCs/>
          <w:iCs/>
          <w:color w:val="0E2841"/>
          <w:kern w:val="0"/>
          <w:sz w:val="20"/>
          <w:szCs w:val="20"/>
          <w:lang w:val="ru-RU" w:eastAsia="ja-JP"/>
          <w14:ligatures w14:val="none"/>
        </w:rPr>
        <w:t xml:space="preserve"> план</w:t>
      </w:r>
      <w:r w:rsidRPr="00436B63">
        <w:rPr>
          <w:rFonts w:ascii="Times New Roman" w:eastAsia="Yu Mincho" w:hAnsi="Times New Roman" w:cs="Segoe UI"/>
          <w:b/>
          <w:bCs/>
          <w:iCs/>
          <w:color w:val="0E2841"/>
          <w:kern w:val="0"/>
          <w:sz w:val="20"/>
          <w:szCs w:val="20"/>
          <w:lang w:val="ru-RU" w:eastAsia="ja-JP"/>
          <w14:ligatures w14:val="none"/>
        </w:rPr>
        <w:t>ом</w:t>
      </w:r>
      <w:r w:rsidRPr="00436B63">
        <w:rPr>
          <w:rFonts w:ascii="Aptos" w:eastAsia="Yu Mincho" w:hAnsi="Aptos" w:cs="Segoe UI"/>
          <w:b/>
          <w:bCs/>
          <w:iCs/>
          <w:color w:val="0E2841"/>
          <w:kern w:val="0"/>
          <w:sz w:val="20"/>
          <w:szCs w:val="20"/>
          <w:lang w:val="ru-RU" w:eastAsia="ja-JP"/>
          <w14:ligatures w14:val="none"/>
        </w:rPr>
        <w:t xml:space="preserve"> управления</w:t>
      </w:r>
    </w:p>
    <w:p w14:paraId="185AFD60" w14:textId="77777777" w:rsidR="00C50906" w:rsidRPr="00436B63" w:rsidRDefault="00C50906" w:rsidP="00C50906">
      <w:pPr>
        <w:rPr>
          <w:rFonts w:ascii="Aptos" w:eastAsia="Times New Roman" w:hAnsi="Aptos" w:cs="Arial"/>
          <w:sz w:val="20"/>
          <w:szCs w:val="20"/>
          <w:lang w:val="ru-RU" w:eastAsia="ja-JP"/>
          <w14:ligatures w14:val="none"/>
        </w:rPr>
      </w:pPr>
    </w:p>
    <w:p w14:paraId="75B717ED" w14:textId="14931C96"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Segoe UI"/>
          <w:i/>
          <w:iCs/>
          <w:noProof/>
          <w:color w:val="0E2841"/>
          <w:kern w:val="0"/>
          <w:sz w:val="18"/>
          <w:szCs w:val="18"/>
          <w:lang w:val="ru-RU"/>
          <w14:ligatures w14:val="none"/>
        </w:rPr>
        <w:drawing>
          <wp:inline distT="0" distB="0" distL="0" distR="0" wp14:anchorId="05F86C4C" wp14:editId="110C011B">
            <wp:extent cx="5730240" cy="4297680"/>
            <wp:effectExtent l="0" t="0" r="3810" b="7620"/>
            <wp:docPr id="600032528"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730240" cy="4297680"/>
                    </a:xfrm>
                    <a:prstGeom prst="rect">
                      <a:avLst/>
                    </a:prstGeom>
                    <a:noFill/>
                    <a:ln>
                      <a:noFill/>
                    </a:ln>
                  </pic:spPr>
                </pic:pic>
              </a:graphicData>
            </a:graphic>
          </wp:inline>
        </w:drawing>
      </w:r>
    </w:p>
    <w:p w14:paraId="0C1DC6F4" w14:textId="595958DC" w:rsidR="00C50906" w:rsidRPr="00436B63" w:rsidRDefault="00C50906" w:rsidP="00C50906">
      <w:pPr>
        <w:spacing w:after="200" w:line="240" w:lineRule="auto"/>
        <w:rPr>
          <w:rFonts w:ascii="Aptos" w:eastAsia="Yu Mincho" w:hAnsi="Aptos" w:cs="Segoe UI"/>
          <w:i/>
          <w:iCs/>
          <w:color w:val="0E2841"/>
          <w:kern w:val="0"/>
          <w:sz w:val="18"/>
          <w:szCs w:val="18"/>
          <w:lang w:val="ru-RU" w:eastAsia="ja-JP"/>
          <w14:ligatures w14:val="none"/>
        </w:rPr>
      </w:pPr>
      <w:r w:rsidRPr="00436B63">
        <w:rPr>
          <w:rFonts w:ascii="Aptos" w:eastAsia="Yu Mincho" w:hAnsi="Aptos" w:cs="Segoe UI"/>
          <w:i/>
          <w:color w:val="0E2841"/>
          <w:kern w:val="0"/>
          <w:sz w:val="18"/>
          <w:szCs w:val="18"/>
          <w:lang w:val="ru-RU" w:eastAsia="ja-JP"/>
          <w14:ligatures w14:val="none"/>
        </w:rPr>
        <w:t>Примечание</w:t>
      </w:r>
      <w:r w:rsidRPr="00436B63">
        <w:rPr>
          <w:rFonts w:ascii="Aptos" w:eastAsia="Yu Mincho" w:hAnsi="Aptos" w:cs="Segoe UI"/>
          <w:color w:val="0E2841"/>
          <w:kern w:val="0"/>
          <w:sz w:val="18"/>
          <w:szCs w:val="18"/>
          <w:lang w:val="ru-RU" w:eastAsia="ja-JP"/>
          <w14:ligatures w14:val="none"/>
        </w:rPr>
        <w:t>:</w:t>
      </w:r>
      <w:r w:rsidRPr="00436B63">
        <w:rPr>
          <w:rFonts w:ascii="Agency FB" w:eastAsia="Yu Mincho" w:hAnsi="Agency FB" w:cs="Times New Roman"/>
          <w:i/>
          <w:iCs/>
          <w:color w:val="0E2841"/>
          <w:kern w:val="0"/>
          <w:sz w:val="18"/>
          <w:szCs w:val="18"/>
          <w:lang w:val="ru-RU" w:eastAsia="ja-JP"/>
          <w14:ligatures w14:val="none"/>
        </w:rPr>
        <w:t xml:space="preserve"> </w:t>
      </w:r>
      <w:r w:rsidR="00436B63" w:rsidRPr="00436B63">
        <w:rPr>
          <w:rFonts w:ascii="Aptos" w:eastAsia="Times New Roman" w:hAnsi="Aptos" w:cs="Times New Roman"/>
          <w:iCs/>
          <w:color w:val="0E2841"/>
          <w:kern w:val="0"/>
          <w:sz w:val="18"/>
          <w:szCs w:val="18"/>
          <w:lang w:val="ru-RU" w:eastAsia="ja-JP"/>
          <w14:ligatures w14:val="none"/>
        </w:rPr>
        <w:t>значения</w:t>
      </w:r>
      <w:r w:rsidR="00436B63"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индикатора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показывают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общий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средний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и</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межквартальный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диапазон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представления</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Сторонами</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материалов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каждый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год</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правой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столбчатой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rial" w:eastAsia="Times New Roman" w:hAnsi="Arial" w:cs="Arial"/>
          <w:iCs/>
          <w:color w:val="0E2841"/>
          <w:kern w:val="0"/>
          <w:sz w:val="18"/>
          <w:szCs w:val="18"/>
          <w:lang w:val="ru-RU" w:eastAsia="ja-JP"/>
          <w14:ligatures w14:val="none"/>
        </w:rPr>
        <w:t>​​</w:t>
      </w:r>
      <w:r w:rsidRPr="00436B63">
        <w:rPr>
          <w:rFonts w:ascii="Aptos" w:eastAsia="Times New Roman" w:hAnsi="Aptos" w:cs="Times New Roman"/>
          <w:iCs/>
          <w:color w:val="0E2841"/>
          <w:kern w:val="0"/>
          <w:sz w:val="18"/>
          <w:szCs w:val="18"/>
          <w:lang w:val="ru-RU" w:eastAsia="ja-JP"/>
          <w14:ligatures w14:val="none"/>
        </w:rPr>
        <w:t>диаграмме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показано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распределение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Сторон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представивших</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показания</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индикаторам</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разбивке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регионам</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Цвет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каждого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региона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определен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пояснении</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рисунку</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более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темные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тона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обозначают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долю</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Сторон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каждого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региона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данные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которым</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включены</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график</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более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светлые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тона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обозначают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долю</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Сторон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того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же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региона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которым</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график</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не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включено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никаких</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данных</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Круговая</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диаграмма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показывает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долю</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общей</w:t>
      </w:r>
      <w:r w:rsidRPr="00436B63">
        <w:rPr>
          <w:rFonts w:ascii="Times New Roman" w:eastAsia="Yu Mincho" w:hAnsi="Times New Roman" w:cs="Times New Roman"/>
          <w:iCs/>
          <w:color w:val="0E2841"/>
          <w:kern w:val="0"/>
          <w:sz w:val="18"/>
          <w:szCs w:val="18"/>
          <w:lang w:val="ru-RU" w:eastAsia="ja-JP"/>
          <w14:ligatures w14:val="none"/>
        </w:rPr>
        <w:t xml:space="preserve"> </w:t>
      </w:r>
      <w:proofErr w:type="gramStart"/>
      <w:r w:rsidRPr="00436B63">
        <w:rPr>
          <w:rFonts w:ascii="Times New Roman" w:eastAsia="Yu Mincho" w:hAnsi="Times New Roman" w:cs="Times New Roman"/>
          <w:iCs/>
          <w:color w:val="0E2841"/>
          <w:kern w:val="0"/>
          <w:sz w:val="18"/>
          <w:szCs w:val="18"/>
          <w:lang w:val="ru-RU" w:eastAsia="ja-JP"/>
          <w14:ligatures w14:val="none"/>
        </w:rPr>
        <w:t xml:space="preserve">лесной </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площади</w:t>
      </w:r>
      <w:proofErr w:type="gramEnd"/>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всех</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Сторон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которой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отчитываются</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Стороны</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представившие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данные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по</w:t>
      </w:r>
      <w:r w:rsidRPr="00436B63">
        <w:rPr>
          <w:rFonts w:ascii="Agency FB" w:eastAsia="Times New Roman" w:hAnsi="Aptos"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этому</w:t>
      </w:r>
      <w:r w:rsidRPr="00436B63">
        <w:rPr>
          <w:rFonts w:ascii="Agency FB" w:eastAsia="Times New Roman" w:hAnsi="Aptos"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индикатору</w:t>
      </w:r>
      <w:r w:rsidRPr="00436B63">
        <w:rPr>
          <w:rFonts w:ascii="Times New Roman" w:eastAsia="Yu Mincho" w:hAnsi="Times New Roman" w:cs="Times New Roman"/>
          <w:iCs/>
          <w:color w:val="0E2841"/>
          <w:kern w:val="0"/>
          <w:sz w:val="18"/>
          <w:szCs w:val="18"/>
          <w:lang w:val="ru-RU" w:eastAsia="ja-JP"/>
          <w14:ligatures w14:val="none"/>
        </w:rPr>
        <w:t xml:space="preserve">. </w:t>
      </w:r>
      <w:r w:rsidRPr="00436B63">
        <w:rPr>
          <w:rFonts w:ascii="Aptos" w:eastAsia="Yu Mincho" w:hAnsi="Aptos" w:cs="Segoe UI"/>
          <w:i/>
          <w:iCs/>
          <w:color w:val="0E2841"/>
          <w:kern w:val="0"/>
          <w:sz w:val="18"/>
          <w:szCs w:val="18"/>
          <w:lang w:val="ru-RU" w:eastAsia="ja-JP"/>
          <w14:ligatures w14:val="none"/>
        </w:rPr>
        <w:t xml:space="preserve"> </w:t>
      </w: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ook w:val="00A0" w:firstRow="1" w:lastRow="0" w:firstColumn="1" w:lastColumn="0" w:noHBand="0" w:noVBand="0"/>
      </w:tblPr>
      <w:tblGrid>
        <w:gridCol w:w="4355"/>
        <w:gridCol w:w="5246"/>
      </w:tblGrid>
      <w:tr w:rsidR="00A1560D" w:rsidRPr="00A1560D" w14:paraId="33C99DF9" w14:textId="77777777" w:rsidTr="00A1560D">
        <w:tc>
          <w:tcPr>
            <w:tcW w:w="0" w:type="auto"/>
            <w:gridSpan w:val="2"/>
            <w:tcMar>
              <w:left w:w="105" w:type="dxa"/>
              <w:right w:w="105" w:type="dxa"/>
            </w:tcMar>
          </w:tcPr>
          <w:p w14:paraId="465486F1" w14:textId="5C7171E3" w:rsidR="00A1560D" w:rsidRPr="00A1560D" w:rsidRDefault="00A1560D" w:rsidP="00A1560D">
            <w:pPr>
              <w:spacing w:after="0" w:line="240" w:lineRule="auto"/>
              <w:rPr>
                <w:rFonts w:ascii="Aptos" w:eastAsia="Times New Roman" w:hAnsi="Aptos" w:cs="Aptos"/>
                <w:lang w:val="en-CA" w:eastAsia="zh-CN"/>
                <w14:ligatures w14:val="none"/>
              </w:rPr>
            </w:pPr>
            <w:proofErr w:type="spellStart"/>
            <w:r w:rsidRPr="00A1560D">
              <w:rPr>
                <w:rFonts w:ascii="Aptos" w:eastAsia="Times New Roman" w:hAnsi="Aptos" w:cs="Aptos"/>
                <w:lang w:val="en-CA" w:eastAsia="zh-CN"/>
                <w14:ligatures w14:val="none"/>
              </w:rPr>
              <w:t>Рисунок</w:t>
            </w:r>
            <w:proofErr w:type="spellEnd"/>
            <w:r w:rsidRPr="00A1560D">
              <w:rPr>
                <w:rFonts w:ascii="Aptos" w:eastAsia="Times New Roman" w:hAnsi="Aptos" w:cs="Aptos"/>
                <w:lang w:val="en-CA" w:eastAsia="zh-CN"/>
                <w14:ligatures w14:val="none"/>
              </w:rPr>
              <w:t xml:space="preserve"> 45</w:t>
            </w:r>
          </w:p>
        </w:tc>
      </w:tr>
      <w:tr w:rsidR="00A1560D" w:rsidRPr="00A1560D" w14:paraId="21960FD1" w14:textId="77777777" w:rsidTr="00A1560D">
        <w:tc>
          <w:tcPr>
            <w:tcW w:w="0" w:type="auto"/>
            <w:tcMar>
              <w:left w:w="105" w:type="dxa"/>
              <w:right w:w="105" w:type="dxa"/>
            </w:tcMar>
          </w:tcPr>
          <w:p w14:paraId="54CF6719" w14:textId="77777777" w:rsidR="00A1560D" w:rsidRPr="00A1560D" w:rsidRDefault="00A1560D" w:rsidP="00A1560D">
            <w:pPr>
              <w:spacing w:after="0" w:line="240" w:lineRule="auto"/>
              <w:rPr>
                <w:rFonts w:ascii="Aptos" w:eastAsia="Times New Roman" w:hAnsi="Aptos" w:cs="Aptos"/>
                <w:lang w:val="en-CA" w:eastAsia="zh-CN"/>
                <w14:ligatures w14:val="none"/>
              </w:rPr>
            </w:pPr>
            <w:r w:rsidRPr="00A1560D">
              <w:rPr>
                <w:rFonts w:ascii="Aptos" w:eastAsia="Times New Roman" w:hAnsi="Aptos" w:cs="Aptos"/>
                <w:lang w:val="en-CA" w:eastAsia="zh-CN"/>
                <w14:ligatures w14:val="none"/>
              </w:rPr>
              <w:t>English Draft wording</w:t>
            </w:r>
          </w:p>
        </w:tc>
        <w:tc>
          <w:tcPr>
            <w:tcW w:w="0" w:type="auto"/>
            <w:tcMar>
              <w:left w:w="105" w:type="dxa"/>
              <w:right w:w="105" w:type="dxa"/>
            </w:tcMar>
          </w:tcPr>
          <w:p w14:paraId="02456F2A" w14:textId="715A23C4" w:rsidR="00A1560D" w:rsidRPr="00A1560D" w:rsidRDefault="00C51401" w:rsidP="00A1560D">
            <w:pPr>
              <w:spacing w:after="0" w:line="240" w:lineRule="auto"/>
              <w:rPr>
                <w:rFonts w:ascii="Aptos" w:eastAsia="Times New Roman" w:hAnsi="Aptos" w:cs="Aptos"/>
                <w:lang w:val="en-CA" w:eastAsia="zh-CN"/>
                <w14:ligatures w14:val="none"/>
              </w:rPr>
            </w:pPr>
            <w:proofErr w:type="spellStart"/>
            <w:r>
              <w:rPr>
                <w:rFonts w:ascii="Aptos" w:eastAsia="Times New Roman" w:hAnsi="Aptos" w:cs="Aptos"/>
                <w:lang w:val="en-CA" w:eastAsia="zh-CN"/>
                <w14:ligatures w14:val="none"/>
              </w:rPr>
              <w:t>Русский</w:t>
            </w:r>
            <w:proofErr w:type="spellEnd"/>
          </w:p>
        </w:tc>
      </w:tr>
      <w:tr w:rsidR="00A1560D" w:rsidRPr="00F43B05" w14:paraId="38FC08A5" w14:textId="77777777" w:rsidTr="00A1560D">
        <w:tc>
          <w:tcPr>
            <w:tcW w:w="0" w:type="auto"/>
            <w:tcMar>
              <w:left w:w="105" w:type="dxa"/>
              <w:right w:w="105" w:type="dxa"/>
            </w:tcMar>
          </w:tcPr>
          <w:p w14:paraId="14E97987" w14:textId="77777777" w:rsidR="00A1560D" w:rsidRPr="00A1560D" w:rsidRDefault="00A1560D" w:rsidP="00A1560D">
            <w:pPr>
              <w:spacing w:after="0" w:line="240" w:lineRule="auto"/>
              <w:rPr>
                <w:rFonts w:ascii="Aptos" w:eastAsia="Times New Roman" w:hAnsi="Aptos" w:cs="Aptos"/>
                <w:lang w:val="en-CA" w:eastAsia="zh-CN"/>
                <w14:ligatures w14:val="none"/>
              </w:rPr>
            </w:pPr>
            <w:r w:rsidRPr="00A1560D">
              <w:rPr>
                <w:rFonts w:ascii="Aptos" w:eastAsia="等?" w:hAnsi="Aptos" w:cs="Arial"/>
                <w:lang w:val="en-CA" w:eastAsia="zh-CN"/>
                <w14:ligatures w14:val="none"/>
              </w:rPr>
              <w:t xml:space="preserve">  Forest area under long-term management (percentage)</w:t>
            </w:r>
          </w:p>
        </w:tc>
        <w:tc>
          <w:tcPr>
            <w:tcW w:w="0" w:type="auto"/>
            <w:tcMar>
              <w:left w:w="105" w:type="dxa"/>
              <w:right w:w="105" w:type="dxa"/>
            </w:tcMar>
          </w:tcPr>
          <w:p w14:paraId="68EEDBD3" w14:textId="77777777" w:rsidR="00A1560D" w:rsidRPr="00F43B05" w:rsidRDefault="00A1560D" w:rsidP="00A1560D">
            <w:pPr>
              <w:spacing w:after="0" w:line="240" w:lineRule="auto"/>
              <w:rPr>
                <w:rFonts w:ascii="Aptos" w:eastAsiaTheme="minorEastAsia" w:hAnsi="Aptos"/>
                <w:color w:val="0F1115"/>
                <w:lang w:val="ru-RU" w:eastAsia="zh-CN"/>
              </w:rPr>
            </w:pPr>
            <w:r w:rsidRPr="00F43B05">
              <w:rPr>
                <w:rFonts w:ascii="Aptos" w:eastAsiaTheme="minorEastAsia" w:hAnsi="Aptos"/>
                <w:color w:val="0F1115"/>
                <w:lang w:val="ru-RU" w:eastAsia="zh-CN"/>
              </w:rPr>
              <w:t>Лесные площади под долгосрочным планом управления (%)</w:t>
            </w:r>
          </w:p>
        </w:tc>
      </w:tr>
      <w:tr w:rsidR="00A1560D" w:rsidRPr="00A1560D" w14:paraId="3A1E7DFA" w14:textId="77777777" w:rsidTr="00A1560D">
        <w:tc>
          <w:tcPr>
            <w:tcW w:w="0" w:type="auto"/>
            <w:tcMar>
              <w:left w:w="105" w:type="dxa"/>
              <w:right w:w="105" w:type="dxa"/>
            </w:tcMar>
          </w:tcPr>
          <w:p w14:paraId="37E48752" w14:textId="77777777" w:rsidR="00A1560D" w:rsidRPr="00A1560D" w:rsidRDefault="00A1560D" w:rsidP="00A1560D">
            <w:pPr>
              <w:spacing w:after="0" w:line="240" w:lineRule="auto"/>
              <w:rPr>
                <w:rFonts w:ascii="Aptos" w:eastAsia="Times New Roman" w:hAnsi="Aptos" w:cs="Aptos"/>
                <w:lang w:val="en-CA" w:eastAsia="zh-CN"/>
                <w14:ligatures w14:val="none"/>
              </w:rPr>
            </w:pPr>
            <w:r w:rsidRPr="00A1560D">
              <w:rPr>
                <w:rFonts w:ascii="Aptos" w:eastAsia="等?" w:hAnsi="Aptos" w:cs="Arial"/>
                <w:lang w:val="en-CA" w:eastAsia="zh-CN"/>
                <w14:ligatures w14:val="none"/>
              </w:rPr>
              <w:t>Year</w:t>
            </w:r>
          </w:p>
        </w:tc>
        <w:tc>
          <w:tcPr>
            <w:tcW w:w="0" w:type="auto"/>
            <w:tcMar>
              <w:left w:w="105" w:type="dxa"/>
              <w:right w:w="105" w:type="dxa"/>
            </w:tcMar>
          </w:tcPr>
          <w:p w14:paraId="5E3DBB23" w14:textId="77777777" w:rsidR="00A1560D" w:rsidRPr="00C1325A" w:rsidRDefault="00A1560D" w:rsidP="00A1560D">
            <w:pPr>
              <w:spacing w:after="0" w:line="240" w:lineRule="auto"/>
              <w:rPr>
                <w:rFonts w:ascii="Aptos" w:eastAsiaTheme="minorEastAsia" w:hAnsi="Aptos"/>
                <w:color w:val="0F1115"/>
                <w:lang w:val="en-CA" w:eastAsia="zh-CN"/>
              </w:rPr>
            </w:pPr>
            <w:proofErr w:type="spellStart"/>
            <w:r w:rsidRPr="00C1325A">
              <w:rPr>
                <w:rFonts w:ascii="Aptos" w:eastAsiaTheme="minorEastAsia" w:hAnsi="Aptos"/>
                <w:color w:val="0F1115"/>
                <w:lang w:val="en-CA" w:eastAsia="zh-CN"/>
              </w:rPr>
              <w:t>Год</w:t>
            </w:r>
            <w:proofErr w:type="spellEnd"/>
          </w:p>
        </w:tc>
      </w:tr>
      <w:tr w:rsidR="00A1560D" w:rsidRPr="00A1560D" w14:paraId="0883793D" w14:textId="77777777" w:rsidTr="00A1560D">
        <w:tc>
          <w:tcPr>
            <w:tcW w:w="0" w:type="auto"/>
            <w:tcMar>
              <w:left w:w="105" w:type="dxa"/>
              <w:right w:w="105" w:type="dxa"/>
            </w:tcMar>
          </w:tcPr>
          <w:p w14:paraId="3ED3C101" w14:textId="77777777" w:rsidR="00A1560D" w:rsidRPr="00A1560D" w:rsidRDefault="00A1560D" w:rsidP="00A1560D">
            <w:pPr>
              <w:spacing w:after="0" w:line="240" w:lineRule="auto"/>
              <w:rPr>
                <w:rFonts w:ascii="Aptos" w:eastAsia="Times New Roman" w:hAnsi="Aptos" w:cs="Aptos"/>
                <w:lang w:val="en-CA" w:eastAsia="zh-CN"/>
                <w14:ligatures w14:val="none"/>
              </w:rPr>
            </w:pPr>
            <w:r w:rsidRPr="00A1560D">
              <w:rPr>
                <w:rFonts w:ascii="Aptos" w:eastAsia="等?" w:hAnsi="Aptos" w:cs="Arial"/>
                <w:lang w:val="en-CA" w:eastAsia="zh-CN"/>
                <w14:ligatures w14:val="none"/>
              </w:rPr>
              <w:t>Party count: 27</w:t>
            </w:r>
          </w:p>
        </w:tc>
        <w:tc>
          <w:tcPr>
            <w:tcW w:w="0" w:type="auto"/>
            <w:tcMar>
              <w:left w:w="105" w:type="dxa"/>
              <w:right w:w="105" w:type="dxa"/>
            </w:tcMar>
          </w:tcPr>
          <w:p w14:paraId="4ADB46C0" w14:textId="77777777" w:rsidR="00A1560D" w:rsidRPr="00C1325A" w:rsidRDefault="00A1560D" w:rsidP="00A1560D">
            <w:pPr>
              <w:spacing w:after="0" w:line="240" w:lineRule="auto"/>
              <w:rPr>
                <w:rFonts w:ascii="Aptos" w:eastAsiaTheme="minorEastAsia" w:hAnsi="Aptos"/>
                <w:color w:val="0F1115"/>
                <w:lang w:val="en-CA" w:eastAsia="zh-CN"/>
              </w:rPr>
            </w:pPr>
            <w:proofErr w:type="spellStart"/>
            <w:r w:rsidRPr="00C1325A">
              <w:rPr>
                <w:rFonts w:ascii="Aptos" w:eastAsiaTheme="minorEastAsia" w:hAnsi="Aptos"/>
                <w:color w:val="0F1115"/>
                <w:lang w:val="en-CA" w:eastAsia="zh-CN"/>
              </w:rPr>
              <w:t>Число</w:t>
            </w:r>
            <w:proofErr w:type="spellEnd"/>
            <w:r w:rsidRPr="00C1325A">
              <w:rPr>
                <w:rFonts w:ascii="Aptos" w:eastAsiaTheme="minorEastAsia" w:hAnsi="Aptos"/>
                <w:color w:val="0F1115"/>
                <w:lang w:val="en-CA" w:eastAsia="zh-CN"/>
              </w:rPr>
              <w:t xml:space="preserve"> Сторон: 27</w:t>
            </w:r>
          </w:p>
        </w:tc>
      </w:tr>
      <w:tr w:rsidR="00A1560D" w:rsidRPr="00A1560D" w14:paraId="624EF503" w14:textId="77777777" w:rsidTr="00A1560D">
        <w:tc>
          <w:tcPr>
            <w:tcW w:w="0" w:type="auto"/>
            <w:tcMar>
              <w:left w:w="105" w:type="dxa"/>
              <w:right w:w="105" w:type="dxa"/>
            </w:tcMar>
          </w:tcPr>
          <w:p w14:paraId="36CEDB06" w14:textId="77777777" w:rsidR="00A1560D" w:rsidRPr="00A1560D" w:rsidRDefault="00A1560D" w:rsidP="00A1560D">
            <w:pPr>
              <w:spacing w:after="0" w:line="240" w:lineRule="auto"/>
              <w:rPr>
                <w:rFonts w:ascii="Aptos" w:eastAsia="Times New Roman" w:hAnsi="Aptos" w:cs="Aptos"/>
                <w:lang w:val="en-CA" w:eastAsia="zh-CN"/>
                <w14:ligatures w14:val="none"/>
              </w:rPr>
            </w:pPr>
            <w:r w:rsidRPr="00A1560D">
              <w:rPr>
                <w:rFonts w:ascii="Aptos" w:eastAsia="等?" w:hAnsi="Aptos" w:cs="Arial"/>
                <w:lang w:val="en-US" w:eastAsia="zh-CN"/>
                <w14:ligatures w14:val="none"/>
              </w:rPr>
              <w:t>Share of forest area</w:t>
            </w:r>
          </w:p>
        </w:tc>
        <w:tc>
          <w:tcPr>
            <w:tcW w:w="0" w:type="auto"/>
            <w:tcMar>
              <w:left w:w="105" w:type="dxa"/>
              <w:right w:w="105" w:type="dxa"/>
            </w:tcMar>
          </w:tcPr>
          <w:p w14:paraId="3F9349F2" w14:textId="77777777" w:rsidR="00A1560D" w:rsidRPr="00C1325A" w:rsidRDefault="00A1560D" w:rsidP="00A1560D">
            <w:pPr>
              <w:spacing w:after="0" w:line="240" w:lineRule="auto"/>
              <w:rPr>
                <w:rFonts w:ascii="Aptos" w:eastAsiaTheme="minorEastAsia" w:hAnsi="Aptos"/>
                <w:color w:val="0F1115"/>
                <w:lang w:val="en-CA" w:eastAsia="zh-CN"/>
              </w:rPr>
            </w:pPr>
            <w:proofErr w:type="spellStart"/>
            <w:r w:rsidRPr="00C1325A">
              <w:rPr>
                <w:rFonts w:ascii="Aptos" w:eastAsiaTheme="minorEastAsia" w:hAnsi="Aptos"/>
                <w:color w:val="0F1115"/>
                <w:lang w:val="en-CA" w:eastAsia="zh-CN"/>
              </w:rPr>
              <w:t>Доля</w:t>
            </w:r>
            <w:proofErr w:type="spellEnd"/>
            <w:r w:rsidRPr="00C1325A">
              <w:rPr>
                <w:rFonts w:ascii="Aptos" w:eastAsiaTheme="minorEastAsia" w:hAnsi="Aptos"/>
                <w:color w:val="0F1115"/>
                <w:lang w:val="en-CA" w:eastAsia="zh-CN"/>
              </w:rPr>
              <w:t xml:space="preserve"> </w:t>
            </w:r>
            <w:proofErr w:type="spellStart"/>
            <w:r w:rsidRPr="00C1325A">
              <w:rPr>
                <w:rFonts w:ascii="Aptos" w:eastAsiaTheme="minorEastAsia" w:hAnsi="Aptos"/>
                <w:color w:val="0F1115"/>
                <w:lang w:val="en-CA" w:eastAsia="zh-CN"/>
              </w:rPr>
              <w:t>лесной</w:t>
            </w:r>
            <w:proofErr w:type="spellEnd"/>
            <w:r w:rsidRPr="00C1325A">
              <w:rPr>
                <w:rFonts w:ascii="Aptos" w:eastAsiaTheme="minorEastAsia" w:hAnsi="Aptos"/>
                <w:color w:val="0F1115"/>
                <w:lang w:val="en-CA" w:eastAsia="zh-CN"/>
              </w:rPr>
              <w:t xml:space="preserve"> </w:t>
            </w:r>
            <w:proofErr w:type="spellStart"/>
            <w:r w:rsidRPr="00C1325A">
              <w:rPr>
                <w:rFonts w:ascii="Aptos" w:eastAsiaTheme="minorEastAsia" w:hAnsi="Aptos"/>
                <w:color w:val="0F1115"/>
                <w:lang w:val="en-CA" w:eastAsia="zh-CN"/>
              </w:rPr>
              <w:t>площади</w:t>
            </w:r>
            <w:proofErr w:type="spellEnd"/>
          </w:p>
        </w:tc>
      </w:tr>
      <w:tr w:rsidR="00A1560D" w:rsidRPr="00A1560D" w14:paraId="417EA137" w14:textId="77777777" w:rsidTr="00A1560D">
        <w:tc>
          <w:tcPr>
            <w:tcW w:w="0" w:type="auto"/>
            <w:tcMar>
              <w:left w:w="105" w:type="dxa"/>
              <w:right w:w="105" w:type="dxa"/>
            </w:tcMar>
          </w:tcPr>
          <w:p w14:paraId="0A1A581F" w14:textId="77777777" w:rsidR="00A1560D" w:rsidRPr="00A1560D" w:rsidRDefault="00A1560D" w:rsidP="00A1560D">
            <w:pPr>
              <w:spacing w:after="0" w:line="240" w:lineRule="auto"/>
              <w:rPr>
                <w:rFonts w:ascii="Aptos" w:eastAsia="Times New Roman" w:hAnsi="Aptos" w:cs="Aptos"/>
                <w:lang w:val="en-CA" w:eastAsia="zh-CN"/>
                <w14:ligatures w14:val="none"/>
              </w:rPr>
            </w:pPr>
            <w:r w:rsidRPr="00A1560D">
              <w:rPr>
                <w:rFonts w:ascii="Aptos" w:eastAsia="等?" w:hAnsi="Aptos" w:cs="Arial"/>
                <w:lang w:val="en-CA" w:eastAsia="zh-CN"/>
                <w14:ligatures w14:val="none"/>
              </w:rPr>
              <w:t>Party count by region</w:t>
            </w:r>
          </w:p>
        </w:tc>
        <w:tc>
          <w:tcPr>
            <w:tcW w:w="0" w:type="auto"/>
            <w:tcMar>
              <w:left w:w="105" w:type="dxa"/>
              <w:right w:w="105" w:type="dxa"/>
            </w:tcMar>
          </w:tcPr>
          <w:p w14:paraId="65086D9D" w14:textId="77777777" w:rsidR="00A1560D" w:rsidRPr="00C1325A" w:rsidRDefault="00A1560D" w:rsidP="00A1560D">
            <w:pPr>
              <w:spacing w:after="0" w:line="240" w:lineRule="auto"/>
              <w:rPr>
                <w:rFonts w:ascii="Aptos" w:eastAsiaTheme="minorEastAsia" w:hAnsi="Aptos"/>
                <w:color w:val="0F1115"/>
                <w:lang w:val="en-CA" w:eastAsia="zh-CN"/>
              </w:rPr>
            </w:pPr>
            <w:proofErr w:type="spellStart"/>
            <w:r w:rsidRPr="00C1325A">
              <w:rPr>
                <w:rFonts w:ascii="Aptos" w:eastAsiaTheme="minorEastAsia" w:hAnsi="Aptos"/>
                <w:color w:val="0F1115"/>
                <w:lang w:val="en-CA" w:eastAsia="zh-CN"/>
              </w:rPr>
              <w:t>Число</w:t>
            </w:r>
            <w:proofErr w:type="spellEnd"/>
            <w:r w:rsidRPr="00C1325A">
              <w:rPr>
                <w:rFonts w:ascii="Aptos" w:eastAsiaTheme="minorEastAsia" w:hAnsi="Aptos"/>
                <w:color w:val="0F1115"/>
                <w:lang w:val="en-CA" w:eastAsia="zh-CN"/>
              </w:rPr>
              <w:t xml:space="preserve"> </w:t>
            </w:r>
            <w:proofErr w:type="spellStart"/>
            <w:r w:rsidRPr="00C1325A">
              <w:rPr>
                <w:rFonts w:ascii="Aptos" w:eastAsiaTheme="minorEastAsia" w:hAnsi="Aptos"/>
                <w:color w:val="0F1115"/>
                <w:lang w:val="en-CA" w:eastAsia="zh-CN"/>
              </w:rPr>
              <w:t>Сторон</w:t>
            </w:r>
            <w:proofErr w:type="spellEnd"/>
            <w:r w:rsidRPr="00C1325A">
              <w:rPr>
                <w:rFonts w:ascii="Aptos" w:eastAsiaTheme="minorEastAsia" w:hAnsi="Aptos"/>
                <w:color w:val="0F1115"/>
                <w:lang w:val="en-CA" w:eastAsia="zh-CN"/>
              </w:rPr>
              <w:t xml:space="preserve"> </w:t>
            </w:r>
            <w:proofErr w:type="spellStart"/>
            <w:r w:rsidRPr="00C1325A">
              <w:rPr>
                <w:rFonts w:ascii="Aptos" w:eastAsiaTheme="minorEastAsia" w:hAnsi="Aptos"/>
                <w:color w:val="0F1115"/>
                <w:lang w:val="en-CA" w:eastAsia="zh-CN"/>
              </w:rPr>
              <w:t>по</w:t>
            </w:r>
            <w:proofErr w:type="spellEnd"/>
            <w:r w:rsidRPr="00C1325A">
              <w:rPr>
                <w:rFonts w:ascii="Aptos" w:eastAsiaTheme="minorEastAsia" w:hAnsi="Aptos"/>
                <w:color w:val="0F1115"/>
                <w:lang w:val="en-CA" w:eastAsia="zh-CN"/>
              </w:rPr>
              <w:t xml:space="preserve"> </w:t>
            </w:r>
            <w:proofErr w:type="spellStart"/>
            <w:r w:rsidRPr="00C1325A">
              <w:rPr>
                <w:rFonts w:ascii="Aptos" w:eastAsiaTheme="minorEastAsia" w:hAnsi="Aptos"/>
                <w:color w:val="0F1115"/>
                <w:lang w:val="en-CA" w:eastAsia="zh-CN"/>
              </w:rPr>
              <w:t>регионам</w:t>
            </w:r>
            <w:proofErr w:type="spellEnd"/>
          </w:p>
        </w:tc>
      </w:tr>
      <w:tr w:rsidR="00A1560D" w:rsidRPr="00A1560D" w14:paraId="45FD00B3" w14:textId="77777777" w:rsidTr="00A1560D">
        <w:tc>
          <w:tcPr>
            <w:tcW w:w="0" w:type="auto"/>
            <w:tcMar>
              <w:left w:w="105" w:type="dxa"/>
              <w:right w:w="105" w:type="dxa"/>
            </w:tcMar>
          </w:tcPr>
          <w:p w14:paraId="31FB7F64" w14:textId="77777777" w:rsidR="00A1560D" w:rsidRPr="00A1560D" w:rsidRDefault="00A1560D" w:rsidP="00A1560D">
            <w:pPr>
              <w:spacing w:after="0" w:line="240" w:lineRule="auto"/>
              <w:rPr>
                <w:rFonts w:ascii="Aptos" w:eastAsia="Times New Roman" w:hAnsi="Aptos" w:cs="Aptos"/>
                <w:lang w:val="en-CA" w:eastAsia="zh-CN"/>
                <w14:ligatures w14:val="none"/>
              </w:rPr>
            </w:pPr>
            <w:r w:rsidRPr="00A1560D">
              <w:rPr>
                <w:rFonts w:ascii="Aptos" w:eastAsia="等?" w:hAnsi="Aptos" w:cs="Arial"/>
                <w:lang w:val="en-CA" w:eastAsia="zh-CN"/>
                <w14:ligatures w14:val="none"/>
              </w:rPr>
              <w:t>Region</w:t>
            </w:r>
          </w:p>
        </w:tc>
        <w:tc>
          <w:tcPr>
            <w:tcW w:w="0" w:type="auto"/>
            <w:tcMar>
              <w:left w:w="105" w:type="dxa"/>
              <w:right w:w="105" w:type="dxa"/>
            </w:tcMar>
          </w:tcPr>
          <w:p w14:paraId="7B0C342C" w14:textId="77777777" w:rsidR="00A1560D" w:rsidRPr="00C1325A" w:rsidRDefault="00A1560D" w:rsidP="00A1560D">
            <w:pPr>
              <w:spacing w:after="0" w:line="240" w:lineRule="auto"/>
              <w:rPr>
                <w:rFonts w:ascii="Aptos" w:eastAsiaTheme="minorEastAsia" w:hAnsi="Aptos"/>
                <w:color w:val="0F1115"/>
                <w:lang w:val="en-CA" w:eastAsia="zh-CN"/>
              </w:rPr>
            </w:pPr>
            <w:proofErr w:type="spellStart"/>
            <w:r w:rsidRPr="00C1325A">
              <w:rPr>
                <w:rFonts w:ascii="Aptos" w:eastAsiaTheme="minorEastAsia" w:hAnsi="Aptos"/>
                <w:color w:val="0F1115"/>
                <w:lang w:val="en-CA" w:eastAsia="zh-CN"/>
              </w:rPr>
              <w:t>Регион</w:t>
            </w:r>
            <w:proofErr w:type="spellEnd"/>
            <w:r w:rsidRPr="00C1325A">
              <w:rPr>
                <w:rFonts w:ascii="Aptos" w:eastAsiaTheme="minorEastAsia" w:hAnsi="Aptos"/>
                <w:color w:val="0F1115"/>
                <w:lang w:val="en-CA" w:eastAsia="zh-CN"/>
              </w:rPr>
              <w:t xml:space="preserve"> </w:t>
            </w:r>
          </w:p>
        </w:tc>
      </w:tr>
      <w:tr w:rsidR="00C1325A" w:rsidRPr="00A1560D" w14:paraId="1CFFD329" w14:textId="77777777" w:rsidTr="00A1560D">
        <w:tc>
          <w:tcPr>
            <w:tcW w:w="0" w:type="auto"/>
            <w:tcMar>
              <w:left w:w="105" w:type="dxa"/>
              <w:right w:w="105" w:type="dxa"/>
            </w:tcMar>
          </w:tcPr>
          <w:p w14:paraId="1610B230" w14:textId="362BE304" w:rsidR="00C1325A" w:rsidRPr="00A1560D" w:rsidRDefault="00C1325A" w:rsidP="00C1325A">
            <w:pPr>
              <w:spacing w:after="0" w:line="240" w:lineRule="auto"/>
              <w:rPr>
                <w:rFonts w:ascii="Aptos" w:eastAsia="Times New Roman" w:hAnsi="Aptos" w:cs="Aptos"/>
                <w:lang w:val="en-CA" w:eastAsia="zh-CN"/>
                <w14:ligatures w14:val="none"/>
              </w:rPr>
            </w:pPr>
            <w:r w:rsidRPr="00B21563">
              <w:rPr>
                <w:rFonts w:ascii="Aptos" w:eastAsia="Segoe UI" w:hAnsi="Aptos" w:cs="Segoe UI"/>
                <w:color w:val="0F1115"/>
                <w:lang w:val="en-CA" w:eastAsia="zh-CN"/>
              </w:rPr>
              <w:t>African States</w:t>
            </w:r>
          </w:p>
        </w:tc>
        <w:tc>
          <w:tcPr>
            <w:tcW w:w="0" w:type="auto"/>
            <w:tcMar>
              <w:left w:w="105" w:type="dxa"/>
              <w:right w:w="105" w:type="dxa"/>
            </w:tcMar>
          </w:tcPr>
          <w:p w14:paraId="7AFF94E2" w14:textId="37BD6C14" w:rsidR="00C1325A" w:rsidRPr="00A1560D" w:rsidRDefault="00C1325A" w:rsidP="00C1325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C1325A" w:rsidRPr="00A1560D" w14:paraId="4ACAFB9B" w14:textId="77777777" w:rsidTr="00A1560D">
        <w:tc>
          <w:tcPr>
            <w:tcW w:w="0" w:type="auto"/>
            <w:tcMar>
              <w:left w:w="105" w:type="dxa"/>
              <w:right w:w="105" w:type="dxa"/>
            </w:tcMar>
          </w:tcPr>
          <w:p w14:paraId="1D5487B1" w14:textId="77E39C7B" w:rsidR="00C1325A" w:rsidRPr="00A1560D" w:rsidRDefault="00C1325A" w:rsidP="00C1325A">
            <w:pPr>
              <w:spacing w:after="0" w:line="240" w:lineRule="auto"/>
              <w:rPr>
                <w:rFonts w:ascii="Aptos" w:eastAsia="Times New Roman" w:hAnsi="Aptos" w:cs="Aptos"/>
                <w:lang w:val="en-CA" w:eastAsia="zh-CN"/>
                <w14:ligatures w14:val="none"/>
              </w:rPr>
            </w:pPr>
            <w:r w:rsidRPr="00B21563">
              <w:rPr>
                <w:rFonts w:ascii="Aptos" w:eastAsia="Segoe UI" w:hAnsi="Aptos" w:cs="Segoe UI"/>
                <w:color w:val="0F1115"/>
                <w:lang w:val="en-CA" w:eastAsia="zh-CN"/>
              </w:rPr>
              <w:t>Asia-Pacific States</w:t>
            </w:r>
          </w:p>
        </w:tc>
        <w:tc>
          <w:tcPr>
            <w:tcW w:w="0" w:type="auto"/>
            <w:tcMar>
              <w:left w:w="105" w:type="dxa"/>
              <w:right w:w="105" w:type="dxa"/>
            </w:tcMar>
          </w:tcPr>
          <w:p w14:paraId="280B8671" w14:textId="2F50CDE7" w:rsidR="00C1325A" w:rsidRPr="00A1560D" w:rsidRDefault="00C1325A" w:rsidP="00C1325A">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C1325A" w:rsidRPr="00A1560D" w14:paraId="3CDC484D" w14:textId="77777777" w:rsidTr="00A1560D">
        <w:tc>
          <w:tcPr>
            <w:tcW w:w="0" w:type="auto"/>
            <w:tcMar>
              <w:left w:w="105" w:type="dxa"/>
              <w:right w:w="105" w:type="dxa"/>
            </w:tcMar>
          </w:tcPr>
          <w:p w14:paraId="682355E1" w14:textId="47469AE0" w:rsidR="00C1325A" w:rsidRPr="00A1560D" w:rsidRDefault="00C1325A" w:rsidP="00C1325A">
            <w:pPr>
              <w:spacing w:after="0" w:line="240" w:lineRule="auto"/>
              <w:rPr>
                <w:rFonts w:ascii="Aptos" w:eastAsia="Times New Roman" w:hAnsi="Aptos" w:cs="Aptos"/>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Mar>
              <w:left w:w="105" w:type="dxa"/>
              <w:right w:w="105" w:type="dxa"/>
            </w:tcMar>
          </w:tcPr>
          <w:p w14:paraId="29025DCC" w14:textId="588234D8" w:rsidR="00C1325A" w:rsidRPr="00A1560D" w:rsidRDefault="00C1325A" w:rsidP="00C1325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C1325A" w:rsidRPr="00A1560D" w14:paraId="71BFACE4" w14:textId="77777777" w:rsidTr="00A1560D">
        <w:tc>
          <w:tcPr>
            <w:tcW w:w="0" w:type="auto"/>
            <w:tcMar>
              <w:left w:w="105" w:type="dxa"/>
              <w:right w:w="105" w:type="dxa"/>
            </w:tcMar>
          </w:tcPr>
          <w:p w14:paraId="69CE78C7" w14:textId="1DCAB979" w:rsidR="00C1325A" w:rsidRPr="00A1560D" w:rsidRDefault="00C1325A" w:rsidP="00C1325A">
            <w:pPr>
              <w:spacing w:after="0" w:line="240" w:lineRule="auto"/>
              <w:rPr>
                <w:rFonts w:ascii="Aptos" w:eastAsia="Times New Roman" w:hAnsi="Aptos" w:cs="Aptos"/>
                <w:lang w:val="en-CA" w:eastAsia="zh-CN"/>
                <w14:ligatures w14:val="none"/>
              </w:rPr>
            </w:pPr>
            <w:r w:rsidRPr="00B21563">
              <w:rPr>
                <w:rFonts w:ascii="Aptos" w:eastAsia="Segoe UI" w:hAnsi="Aptos" w:cs="Segoe UI"/>
                <w:color w:val="0F1115"/>
                <w:lang w:val="en-CA" w:eastAsia="zh-CN"/>
              </w:rPr>
              <w:t>Eastern European States</w:t>
            </w:r>
          </w:p>
        </w:tc>
        <w:tc>
          <w:tcPr>
            <w:tcW w:w="0" w:type="auto"/>
            <w:tcMar>
              <w:left w:w="105" w:type="dxa"/>
              <w:right w:w="105" w:type="dxa"/>
            </w:tcMar>
          </w:tcPr>
          <w:p w14:paraId="0229C269" w14:textId="2263AB52" w:rsidR="00C1325A" w:rsidRPr="00A1560D" w:rsidRDefault="00C1325A" w:rsidP="00C1325A">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C1325A" w:rsidRPr="00A1560D" w14:paraId="371507F6" w14:textId="77777777" w:rsidTr="008C0AF5">
        <w:tc>
          <w:tcPr>
            <w:tcW w:w="0" w:type="auto"/>
            <w:tcMar>
              <w:left w:w="105" w:type="dxa"/>
              <w:right w:w="105" w:type="dxa"/>
            </w:tcMar>
          </w:tcPr>
          <w:p w14:paraId="615898CB" w14:textId="56528AAE" w:rsidR="00C1325A" w:rsidRPr="00A1560D" w:rsidRDefault="00C1325A" w:rsidP="00C1325A">
            <w:pPr>
              <w:spacing w:after="0" w:line="240" w:lineRule="auto"/>
              <w:rPr>
                <w:rFonts w:ascii="Aptos" w:eastAsia="Times New Roman" w:hAnsi="Aptos" w:cs="Aptos"/>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Mar>
              <w:left w:w="105" w:type="dxa"/>
              <w:right w:w="105" w:type="dxa"/>
            </w:tcMar>
          </w:tcPr>
          <w:p w14:paraId="4B597D97" w14:textId="6E0560E4" w:rsidR="00C1325A" w:rsidRPr="00A1560D" w:rsidRDefault="00C1325A" w:rsidP="00C1325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6D6628D3" w14:textId="77777777" w:rsidR="00C50906" w:rsidRPr="00436B63" w:rsidRDefault="00C50906" w:rsidP="00C50906">
      <w:pPr>
        <w:spacing w:after="200" w:line="240" w:lineRule="auto"/>
        <w:rPr>
          <w:rFonts w:ascii="Aptos" w:eastAsia="Yu Mincho" w:hAnsi="Aptos" w:cs="Segoe UI"/>
          <w:i/>
          <w:iCs/>
          <w:color w:val="0E2841"/>
          <w:kern w:val="0"/>
          <w:sz w:val="18"/>
          <w:szCs w:val="18"/>
          <w:lang w:val="ru-RU" w:eastAsia="ja-JP"/>
          <w14:ligatures w14:val="none"/>
        </w:rPr>
      </w:pPr>
    </w:p>
    <w:p w14:paraId="03390A9C"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Рисунок </w:t>
      </w:r>
      <w:r w:rsidRPr="00436B63">
        <w:rPr>
          <w:rFonts w:ascii="Aptos" w:eastAsia="Yu Mincho" w:hAnsi="Aptos" w:cs="Arial"/>
          <w:color w:val="0E2841"/>
          <w:kern w:val="0"/>
          <w:sz w:val="20"/>
          <w:szCs w:val="20"/>
          <w:lang w:val="ru-RU" w:eastAsia="ja-JP"/>
          <w14:ligatures w14:val="none"/>
        </w:rPr>
        <w:t>46</w:t>
      </w:r>
    </w:p>
    <w:p w14:paraId="3E58C223"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Aptos" w:eastAsia="Yu Mincho" w:hAnsi="Aptos" w:cs="Segoe UI"/>
          <w:b/>
          <w:bCs/>
          <w:color w:val="0E2841"/>
          <w:sz w:val="20"/>
          <w:szCs w:val="20"/>
          <w:lang w:val="ru-RU" w:eastAsia="ja-JP"/>
          <w14:ligatures w14:val="none"/>
        </w:rPr>
        <w:t>Основной индикатор 10.2:</w:t>
      </w:r>
      <w:r w:rsidRPr="00436B63">
        <w:rPr>
          <w:rFonts w:ascii="Aptos" w:eastAsia="Yu Mincho" w:hAnsi="Aptos" w:cs="Times New Roman"/>
          <w:b/>
          <w:bCs/>
          <w:color w:val="0E2841"/>
          <w:sz w:val="20"/>
          <w:szCs w:val="20"/>
          <w:lang w:val="ru-RU" w:eastAsia="ja-JP"/>
          <w14:ligatures w14:val="none"/>
        </w:rPr>
        <w:t> </w:t>
      </w:r>
      <w:r w:rsidRPr="00436B63">
        <w:rPr>
          <w:rFonts w:ascii="Times New Roman" w:eastAsia="Yu Mincho" w:hAnsi="Times New Roman" w:cs="Arial"/>
          <w:b/>
          <w:bCs/>
          <w:color w:val="0E2841"/>
          <w:kern w:val="0"/>
          <w:sz w:val="20"/>
          <w:szCs w:val="20"/>
          <w:lang w:val="ru-RU" w:eastAsia="ja-JP"/>
          <w14:ligatures w14:val="none"/>
        </w:rPr>
        <w:t xml:space="preserve">прогресс в области устойчивого лесопользования, </w:t>
      </w:r>
      <w:proofErr w:type="spellStart"/>
      <w:r w:rsidRPr="00436B63">
        <w:rPr>
          <w:rFonts w:ascii="Times New Roman" w:eastAsia="Yu Mincho" w:hAnsi="Times New Roman" w:cs="Arial"/>
          <w:b/>
          <w:bCs/>
          <w:color w:val="0E2841"/>
          <w:kern w:val="0"/>
          <w:sz w:val="20"/>
          <w:szCs w:val="20"/>
          <w:lang w:val="ru-RU" w:eastAsia="ja-JP"/>
          <w14:ligatures w14:val="none"/>
        </w:rPr>
        <w:t>подиндикатор</w:t>
      </w:r>
      <w:proofErr w:type="spellEnd"/>
      <w:r w:rsidRPr="00436B63">
        <w:rPr>
          <w:rFonts w:ascii="Aptos" w:eastAsia="Times New Roman" w:hAnsi="Aptos" w:cs="Arial"/>
          <w:b/>
          <w:bCs/>
          <w:sz w:val="20"/>
          <w:szCs w:val="20"/>
          <w:lang w:val="ru-RU"/>
          <w14:ligatures w14:val="none"/>
        </w:rPr>
        <w:t xml:space="preserve"> e – площадь лесов, на которых действует независимо проверенная схема сертификации лесоуправления </w:t>
      </w:r>
    </w:p>
    <w:p w14:paraId="6E1C8CC9"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5851E438" w14:textId="479F775C"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Segoe UI"/>
          <w:i/>
          <w:iCs/>
          <w:noProof/>
          <w:color w:val="0E2841"/>
          <w:kern w:val="0"/>
          <w:sz w:val="18"/>
          <w:szCs w:val="18"/>
          <w:lang w:val="ru-RU"/>
          <w14:ligatures w14:val="none"/>
        </w:rPr>
        <w:drawing>
          <wp:inline distT="0" distB="0" distL="0" distR="0" wp14:anchorId="265F5E54" wp14:editId="00B5558B">
            <wp:extent cx="5730240" cy="4297680"/>
            <wp:effectExtent l="0" t="0" r="3810" b="7620"/>
            <wp:docPr id="234536145"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730240" cy="4297680"/>
                    </a:xfrm>
                    <a:prstGeom prst="rect">
                      <a:avLst/>
                    </a:prstGeom>
                    <a:noFill/>
                    <a:ln>
                      <a:noFill/>
                    </a:ln>
                  </pic:spPr>
                </pic:pic>
              </a:graphicData>
            </a:graphic>
          </wp:inline>
        </w:drawing>
      </w:r>
    </w:p>
    <w:p w14:paraId="58AD1315" w14:textId="263B1013" w:rsidR="00C50906" w:rsidRPr="00436B63" w:rsidRDefault="00C50906" w:rsidP="00C50906">
      <w:pPr>
        <w:spacing w:after="200" w:line="240" w:lineRule="auto"/>
        <w:rPr>
          <w:rFonts w:ascii="Aptos" w:eastAsia="Yu Mincho" w:hAnsi="Aptos" w:cs="Segoe UI"/>
          <w:i/>
          <w:iCs/>
          <w:color w:val="0E2841"/>
          <w:kern w:val="0"/>
          <w:sz w:val="18"/>
          <w:szCs w:val="18"/>
          <w:lang w:val="ru-RU" w:eastAsia="ja-JP"/>
          <w14:ligatures w14:val="none"/>
        </w:rPr>
      </w:pPr>
      <w:r w:rsidRPr="00436B63">
        <w:rPr>
          <w:rFonts w:ascii="Aptos" w:eastAsia="Yu Mincho" w:hAnsi="Aptos" w:cs="Segoe UI"/>
          <w:i/>
          <w:color w:val="0E2841"/>
          <w:kern w:val="0"/>
          <w:sz w:val="18"/>
          <w:szCs w:val="18"/>
          <w:lang w:val="ru-RU" w:eastAsia="ja-JP"/>
          <w14:ligatures w14:val="none"/>
        </w:rPr>
        <w:t>Примечание</w:t>
      </w:r>
      <w:r w:rsidRPr="00436B63">
        <w:rPr>
          <w:rFonts w:ascii="Aptos" w:eastAsia="Yu Mincho" w:hAnsi="Aptos" w:cs="Segoe UI"/>
          <w:color w:val="0E2841"/>
          <w:kern w:val="0"/>
          <w:sz w:val="18"/>
          <w:szCs w:val="18"/>
          <w:lang w:val="ru-RU" w:eastAsia="ja-JP"/>
          <w14:ligatures w14:val="none"/>
        </w:rPr>
        <w:t>:</w:t>
      </w:r>
      <w:r w:rsidRPr="00436B63">
        <w:rPr>
          <w:rFonts w:ascii="Agency FB" w:eastAsia="Yu Mincho" w:hAnsi="Agency FB" w:cs="Times New Roman"/>
          <w:i/>
          <w:iCs/>
          <w:color w:val="0E2841"/>
          <w:kern w:val="0"/>
          <w:sz w:val="18"/>
          <w:szCs w:val="18"/>
          <w:lang w:val="ru-RU" w:eastAsia="ja-JP"/>
          <w14:ligatures w14:val="none"/>
        </w:rPr>
        <w:t xml:space="preserve"> </w:t>
      </w:r>
      <w:r w:rsidR="0009166F" w:rsidRPr="00436B63">
        <w:rPr>
          <w:rFonts w:ascii="Aptos" w:eastAsia="Times New Roman" w:hAnsi="Aptos" w:cs="Times New Roman"/>
          <w:iCs/>
          <w:color w:val="0E2841"/>
          <w:kern w:val="0"/>
          <w:sz w:val="18"/>
          <w:szCs w:val="18"/>
          <w:lang w:val="ru-RU" w:eastAsia="ja-JP"/>
          <w14:ligatures w14:val="none"/>
        </w:rPr>
        <w:t>значения</w:t>
      </w:r>
      <w:r w:rsidR="0009166F"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индикатора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показывают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общий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средний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и</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межквартальный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диапазон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представления</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Сторонами</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материалов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каждый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год</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правой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столбчатой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rial" w:eastAsia="Times New Roman" w:hAnsi="Arial" w:cs="Arial"/>
          <w:iCs/>
          <w:color w:val="0E2841"/>
          <w:kern w:val="0"/>
          <w:sz w:val="18"/>
          <w:szCs w:val="18"/>
          <w:lang w:val="ru-RU" w:eastAsia="ja-JP"/>
          <w14:ligatures w14:val="none"/>
        </w:rPr>
        <w:t>​​</w:t>
      </w:r>
      <w:r w:rsidRPr="00436B63">
        <w:rPr>
          <w:rFonts w:ascii="Aptos" w:eastAsia="Times New Roman" w:hAnsi="Aptos" w:cs="Times New Roman"/>
          <w:iCs/>
          <w:color w:val="0E2841"/>
          <w:kern w:val="0"/>
          <w:sz w:val="18"/>
          <w:szCs w:val="18"/>
          <w:lang w:val="ru-RU" w:eastAsia="ja-JP"/>
          <w14:ligatures w14:val="none"/>
        </w:rPr>
        <w:t>диаграмме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показано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распределение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Сторон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представивших</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показания</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индикаторам</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разбивке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регионам</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Цвет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каждого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региона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определен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пояснении</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рисунку</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более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темные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тона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обозначают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долю</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Сторон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каждого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региона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данные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которым</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включены</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график</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более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светлые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тона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обозначают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долю</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Сторон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того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же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региона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которым</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график</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не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включено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никаких</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данных</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Круговая</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диаграмма</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показывает</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долю</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общей</w:t>
      </w:r>
      <w:r w:rsidRPr="00436B63">
        <w:rPr>
          <w:rFonts w:ascii="Times New Roman" w:eastAsia="Yu Mincho" w:hAnsi="Times New Roman" w:cs="Times New Roman"/>
          <w:iCs/>
          <w:color w:val="0E2841"/>
          <w:kern w:val="0"/>
          <w:sz w:val="18"/>
          <w:szCs w:val="18"/>
          <w:lang w:val="ru-RU" w:eastAsia="ja-JP"/>
          <w14:ligatures w14:val="none"/>
        </w:rPr>
        <w:t xml:space="preserve"> </w:t>
      </w:r>
      <w:proofErr w:type="gramStart"/>
      <w:r w:rsidRPr="00436B63">
        <w:rPr>
          <w:rFonts w:ascii="Times New Roman" w:eastAsia="Yu Mincho" w:hAnsi="Times New Roman" w:cs="Times New Roman"/>
          <w:iCs/>
          <w:color w:val="0E2841"/>
          <w:kern w:val="0"/>
          <w:sz w:val="18"/>
          <w:szCs w:val="18"/>
          <w:lang w:val="ru-RU" w:eastAsia="ja-JP"/>
          <w14:ligatures w14:val="none"/>
        </w:rPr>
        <w:t xml:space="preserve">лесной </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площади</w:t>
      </w:r>
      <w:proofErr w:type="gramEnd"/>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всех</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Сторон</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по</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которой</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отчитываются</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Стороны</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представившие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данные</w:t>
      </w:r>
      <w:r w:rsidRPr="00436B63">
        <w:rPr>
          <w:rFonts w:ascii="Agency FB" w:eastAsia="Yu Mincho" w:hAnsi="Agency FB"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по</w:t>
      </w:r>
      <w:r w:rsidRPr="00436B63">
        <w:rPr>
          <w:rFonts w:ascii="Agency FB" w:eastAsia="Times New Roman" w:hAnsi="Aptos" w:cs="Times New Roman"/>
          <w:iCs/>
          <w:color w:val="0E2841"/>
          <w:kern w:val="0"/>
          <w:sz w:val="18"/>
          <w:szCs w:val="18"/>
          <w:lang w:val="ru-RU" w:eastAsia="ja-JP"/>
          <w14:ligatures w14:val="none"/>
        </w:rPr>
        <w:t xml:space="preserve"> </w:t>
      </w:r>
      <w:r w:rsidRPr="00436B63">
        <w:rPr>
          <w:rFonts w:ascii="Agency FB" w:eastAsia="Times New Roman" w:hAnsi="Aptos" w:cs="Times New Roman"/>
          <w:iCs/>
          <w:color w:val="0E2841"/>
          <w:kern w:val="0"/>
          <w:sz w:val="18"/>
          <w:szCs w:val="18"/>
          <w:lang w:val="ru-RU" w:eastAsia="ja-JP"/>
          <w14:ligatures w14:val="none"/>
        </w:rPr>
        <w:t>этому</w:t>
      </w:r>
      <w:r w:rsidRPr="00436B63">
        <w:rPr>
          <w:rFonts w:ascii="Agency FB" w:eastAsia="Times New Roman" w:hAnsi="Aptos" w:cs="Times New Roman"/>
          <w:iCs/>
          <w:color w:val="0E2841"/>
          <w:kern w:val="0"/>
          <w:sz w:val="18"/>
          <w:szCs w:val="18"/>
          <w:lang w:val="ru-RU" w:eastAsia="ja-JP"/>
          <w14:ligatures w14:val="none"/>
        </w:rPr>
        <w:t xml:space="preserve"> </w:t>
      </w:r>
      <w:r w:rsidRPr="00436B63">
        <w:rPr>
          <w:rFonts w:ascii="Aptos" w:eastAsia="Times New Roman" w:hAnsi="Aptos" w:cs="Times New Roman"/>
          <w:iCs/>
          <w:color w:val="0E2841"/>
          <w:kern w:val="0"/>
          <w:sz w:val="18"/>
          <w:szCs w:val="18"/>
          <w:lang w:val="ru-RU" w:eastAsia="ja-JP"/>
          <w14:ligatures w14:val="none"/>
        </w:rPr>
        <w:t>индикатору</w:t>
      </w:r>
      <w:r w:rsidRPr="00436B63">
        <w:rPr>
          <w:rFonts w:ascii="Times New Roman" w:eastAsia="Yu Mincho" w:hAnsi="Times New Roman" w:cs="Times New Roman"/>
          <w:iCs/>
          <w:color w:val="0E2841"/>
          <w:kern w:val="0"/>
          <w:sz w:val="18"/>
          <w:szCs w:val="18"/>
          <w:lang w:val="ru-RU" w:eastAsia="ja-JP"/>
          <w14:ligatures w14:val="none"/>
        </w:rPr>
        <w:t xml:space="preserve">. </w:t>
      </w: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ook w:val="00A0" w:firstRow="1" w:lastRow="0" w:firstColumn="1" w:lastColumn="0" w:noHBand="0" w:noVBand="0"/>
      </w:tblPr>
      <w:tblGrid>
        <w:gridCol w:w="3961"/>
        <w:gridCol w:w="5387"/>
      </w:tblGrid>
      <w:tr w:rsidR="00904C6A" w:rsidRPr="00904C6A" w14:paraId="00352A36" w14:textId="77777777" w:rsidTr="006F4FC2">
        <w:trPr>
          <w:trHeight w:val="300"/>
        </w:trPr>
        <w:tc>
          <w:tcPr>
            <w:tcW w:w="9348" w:type="dxa"/>
            <w:gridSpan w:val="2"/>
            <w:tcMar>
              <w:left w:w="105" w:type="dxa"/>
              <w:right w:w="105" w:type="dxa"/>
            </w:tcMar>
          </w:tcPr>
          <w:p w14:paraId="249B9879" w14:textId="70D68A16" w:rsidR="00904C6A" w:rsidRPr="00904C6A" w:rsidRDefault="00904C6A" w:rsidP="00904C6A">
            <w:pPr>
              <w:spacing w:after="0" w:line="240" w:lineRule="auto"/>
              <w:rPr>
                <w:rFonts w:ascii="Aptos" w:eastAsia="Times New Roman" w:hAnsi="Aptos" w:cs="Aptos"/>
                <w:lang w:val="en-CA" w:eastAsia="zh-CN"/>
                <w14:ligatures w14:val="none"/>
              </w:rPr>
            </w:pPr>
            <w:proofErr w:type="spellStart"/>
            <w:r w:rsidRPr="00904C6A">
              <w:rPr>
                <w:rFonts w:ascii="Aptos" w:eastAsia="Times New Roman" w:hAnsi="Aptos" w:cs="Aptos"/>
                <w:lang w:val="en-CA" w:eastAsia="zh-CN"/>
                <w14:ligatures w14:val="none"/>
              </w:rPr>
              <w:t>Рисунок</w:t>
            </w:r>
            <w:proofErr w:type="spellEnd"/>
            <w:r w:rsidRPr="00904C6A">
              <w:rPr>
                <w:rFonts w:ascii="Aptos" w:eastAsia="Times New Roman" w:hAnsi="Aptos" w:cs="Aptos"/>
                <w:lang w:val="en-CA" w:eastAsia="zh-CN"/>
                <w14:ligatures w14:val="none"/>
              </w:rPr>
              <w:t xml:space="preserve"> 46</w:t>
            </w:r>
          </w:p>
        </w:tc>
      </w:tr>
      <w:tr w:rsidR="00904C6A" w:rsidRPr="00904C6A" w14:paraId="06402C29" w14:textId="77777777" w:rsidTr="00421D1D">
        <w:trPr>
          <w:trHeight w:val="300"/>
        </w:trPr>
        <w:tc>
          <w:tcPr>
            <w:tcW w:w="3961" w:type="dxa"/>
            <w:tcMar>
              <w:left w:w="105" w:type="dxa"/>
              <w:right w:w="105" w:type="dxa"/>
            </w:tcMar>
          </w:tcPr>
          <w:p w14:paraId="549AC6BB" w14:textId="717C5996" w:rsidR="00904C6A" w:rsidRPr="00904C6A" w:rsidRDefault="00904C6A" w:rsidP="00904C6A">
            <w:pPr>
              <w:spacing w:after="0" w:line="240" w:lineRule="auto"/>
              <w:rPr>
                <w:rFonts w:ascii="Aptos" w:eastAsia="Times New Roman" w:hAnsi="Aptos" w:cs="Aptos"/>
                <w:lang w:val="en-CA" w:eastAsia="zh-CN"/>
                <w14:ligatures w14:val="none"/>
              </w:rPr>
            </w:pPr>
            <w:r w:rsidRPr="00904C6A">
              <w:rPr>
                <w:rFonts w:ascii="Aptos" w:eastAsia="Times New Roman" w:hAnsi="Aptos" w:cs="Aptos"/>
                <w:lang w:val="en-CA" w:eastAsia="zh-CN"/>
                <w14:ligatures w14:val="none"/>
              </w:rPr>
              <w:t xml:space="preserve">English </w:t>
            </w:r>
          </w:p>
        </w:tc>
        <w:tc>
          <w:tcPr>
            <w:tcW w:w="5387" w:type="dxa"/>
            <w:tcMar>
              <w:left w:w="105" w:type="dxa"/>
              <w:right w:w="105" w:type="dxa"/>
            </w:tcMar>
          </w:tcPr>
          <w:p w14:paraId="4C20C29B" w14:textId="6C1D86C4" w:rsidR="00904C6A" w:rsidRPr="00904C6A" w:rsidRDefault="00C51401" w:rsidP="00904C6A">
            <w:pPr>
              <w:spacing w:after="0" w:line="240" w:lineRule="auto"/>
              <w:rPr>
                <w:rFonts w:ascii="Aptos" w:eastAsia="Times New Roman" w:hAnsi="Aptos" w:cs="Aptos"/>
                <w:lang w:val="en-CA" w:eastAsia="zh-CN"/>
                <w14:ligatures w14:val="none"/>
              </w:rPr>
            </w:pPr>
            <w:proofErr w:type="spellStart"/>
            <w:r>
              <w:rPr>
                <w:rFonts w:ascii="Aptos" w:eastAsia="Times New Roman" w:hAnsi="Aptos" w:cs="Aptos"/>
                <w:lang w:val="en-CA" w:eastAsia="zh-CN"/>
                <w14:ligatures w14:val="none"/>
              </w:rPr>
              <w:t>Русский</w:t>
            </w:r>
            <w:proofErr w:type="spellEnd"/>
          </w:p>
        </w:tc>
      </w:tr>
      <w:tr w:rsidR="00904C6A" w:rsidRPr="00F43B05" w14:paraId="39D99233" w14:textId="77777777" w:rsidTr="00421D1D">
        <w:trPr>
          <w:trHeight w:val="300"/>
        </w:trPr>
        <w:tc>
          <w:tcPr>
            <w:tcW w:w="3961" w:type="dxa"/>
            <w:tcMar>
              <w:left w:w="105" w:type="dxa"/>
              <w:right w:w="105" w:type="dxa"/>
            </w:tcMar>
          </w:tcPr>
          <w:p w14:paraId="66EAD172" w14:textId="77777777" w:rsidR="00904C6A" w:rsidRPr="00904C6A" w:rsidRDefault="00904C6A" w:rsidP="00904C6A">
            <w:pPr>
              <w:spacing w:after="0" w:line="240" w:lineRule="auto"/>
              <w:rPr>
                <w:rFonts w:ascii="Aptos" w:eastAsia="Times New Roman" w:hAnsi="Aptos" w:cs="Aptos"/>
                <w:lang w:val="en-CA" w:eastAsia="zh-CN"/>
                <w14:ligatures w14:val="none"/>
              </w:rPr>
            </w:pPr>
            <w:r w:rsidRPr="00904C6A">
              <w:rPr>
                <w:rFonts w:ascii="Aptos" w:eastAsia="等?" w:hAnsi="Aptos" w:cs="Arial"/>
                <w:lang w:val="en-CA" w:eastAsia="zh-CN"/>
                <w14:ligatures w14:val="none"/>
              </w:rPr>
              <w:t>Forest area under an independently verified forest management certification scheme (million ha)</w:t>
            </w:r>
          </w:p>
        </w:tc>
        <w:tc>
          <w:tcPr>
            <w:tcW w:w="5387" w:type="dxa"/>
            <w:tcMar>
              <w:left w:w="105" w:type="dxa"/>
              <w:right w:w="105" w:type="dxa"/>
            </w:tcMar>
          </w:tcPr>
          <w:p w14:paraId="08B6239B" w14:textId="77777777" w:rsidR="00904C6A" w:rsidRPr="00904C6A" w:rsidRDefault="00904C6A" w:rsidP="00904C6A">
            <w:pPr>
              <w:spacing w:after="0" w:line="240" w:lineRule="auto"/>
              <w:rPr>
                <w:rFonts w:ascii="Aptos" w:eastAsia="等?" w:hAnsi="Aptos" w:cs="Arial"/>
                <w:lang w:val="ru-RU" w:eastAsia="zh-CN"/>
                <w14:ligatures w14:val="none"/>
              </w:rPr>
            </w:pPr>
            <w:r w:rsidRPr="00904C6A">
              <w:rPr>
                <w:rFonts w:ascii="Aptos" w:eastAsia="等?" w:hAnsi="Aptos" w:cs="Arial"/>
                <w:lang w:val="ru-RU" w:eastAsia="zh-CN"/>
                <w14:ligatures w14:val="none"/>
              </w:rPr>
              <w:t>Площадь лесов, на которых действует независимо проверенная схема сертификации лесоуправления (млн га)</w:t>
            </w:r>
          </w:p>
        </w:tc>
      </w:tr>
      <w:tr w:rsidR="00904C6A" w:rsidRPr="00904C6A" w14:paraId="54AEDB67" w14:textId="77777777" w:rsidTr="00421D1D">
        <w:trPr>
          <w:trHeight w:val="300"/>
        </w:trPr>
        <w:tc>
          <w:tcPr>
            <w:tcW w:w="3961" w:type="dxa"/>
            <w:tcMar>
              <w:left w:w="105" w:type="dxa"/>
              <w:right w:w="105" w:type="dxa"/>
            </w:tcMar>
          </w:tcPr>
          <w:p w14:paraId="6ACA7A0E" w14:textId="77777777" w:rsidR="00904C6A" w:rsidRPr="00904C6A" w:rsidRDefault="00904C6A" w:rsidP="00904C6A">
            <w:pPr>
              <w:spacing w:after="0" w:line="240" w:lineRule="auto"/>
              <w:rPr>
                <w:rFonts w:ascii="Aptos" w:eastAsia="Times New Roman" w:hAnsi="Aptos" w:cs="Aptos"/>
                <w:lang w:val="en-CA" w:eastAsia="zh-CN"/>
                <w14:ligatures w14:val="none"/>
              </w:rPr>
            </w:pPr>
            <w:r w:rsidRPr="00904C6A">
              <w:rPr>
                <w:rFonts w:ascii="Aptos" w:eastAsia="等?" w:hAnsi="Aptos" w:cs="Arial"/>
                <w:lang w:val="en-CA" w:eastAsia="zh-CN"/>
                <w14:ligatures w14:val="none"/>
              </w:rPr>
              <w:t>Year</w:t>
            </w:r>
          </w:p>
        </w:tc>
        <w:tc>
          <w:tcPr>
            <w:tcW w:w="5387" w:type="dxa"/>
            <w:tcMar>
              <w:left w:w="105" w:type="dxa"/>
              <w:right w:w="105" w:type="dxa"/>
            </w:tcMar>
          </w:tcPr>
          <w:p w14:paraId="722C2211" w14:textId="77777777" w:rsidR="00904C6A" w:rsidRPr="00904C6A" w:rsidRDefault="00904C6A" w:rsidP="00904C6A">
            <w:pPr>
              <w:spacing w:after="0" w:line="240" w:lineRule="auto"/>
              <w:rPr>
                <w:rFonts w:ascii="Aptos" w:eastAsia="等?" w:hAnsi="Aptos" w:cs="Arial"/>
                <w:lang w:val="ru-RU" w:eastAsia="zh-CN"/>
                <w14:ligatures w14:val="none"/>
              </w:rPr>
            </w:pPr>
            <w:r w:rsidRPr="00904C6A">
              <w:rPr>
                <w:rFonts w:ascii="Aptos" w:eastAsia="等?" w:hAnsi="Aptos" w:cs="Arial"/>
                <w:lang w:val="ru-RU" w:eastAsia="zh-CN"/>
                <w14:ligatures w14:val="none"/>
              </w:rPr>
              <w:t>Год</w:t>
            </w:r>
          </w:p>
        </w:tc>
      </w:tr>
      <w:tr w:rsidR="00904C6A" w:rsidRPr="00904C6A" w14:paraId="6A93320E" w14:textId="77777777" w:rsidTr="00421D1D">
        <w:trPr>
          <w:trHeight w:val="300"/>
        </w:trPr>
        <w:tc>
          <w:tcPr>
            <w:tcW w:w="3961" w:type="dxa"/>
            <w:tcMar>
              <w:left w:w="105" w:type="dxa"/>
              <w:right w:w="105" w:type="dxa"/>
            </w:tcMar>
          </w:tcPr>
          <w:p w14:paraId="5323E5AB" w14:textId="77777777" w:rsidR="00904C6A" w:rsidRPr="00904C6A" w:rsidRDefault="00904C6A" w:rsidP="00904C6A">
            <w:pPr>
              <w:spacing w:after="0" w:line="240" w:lineRule="auto"/>
              <w:rPr>
                <w:rFonts w:ascii="Aptos" w:eastAsia="Times New Roman" w:hAnsi="Aptos" w:cs="Aptos"/>
                <w:lang w:val="en-CA" w:eastAsia="zh-CN"/>
                <w14:ligatures w14:val="none"/>
              </w:rPr>
            </w:pPr>
            <w:r w:rsidRPr="00904C6A">
              <w:rPr>
                <w:rFonts w:ascii="Aptos" w:eastAsia="等?" w:hAnsi="Aptos" w:cs="Arial"/>
                <w:lang w:val="en-CA" w:eastAsia="zh-CN"/>
                <w14:ligatures w14:val="none"/>
              </w:rPr>
              <w:t>Party count: 25</w:t>
            </w:r>
          </w:p>
        </w:tc>
        <w:tc>
          <w:tcPr>
            <w:tcW w:w="5387" w:type="dxa"/>
            <w:tcMar>
              <w:left w:w="105" w:type="dxa"/>
              <w:right w:w="105" w:type="dxa"/>
            </w:tcMar>
          </w:tcPr>
          <w:p w14:paraId="06B86A5D" w14:textId="77777777" w:rsidR="00904C6A" w:rsidRPr="00904C6A" w:rsidRDefault="00904C6A" w:rsidP="00904C6A">
            <w:pPr>
              <w:spacing w:after="0" w:line="240" w:lineRule="auto"/>
              <w:rPr>
                <w:rFonts w:ascii="Aptos" w:eastAsia="等?" w:hAnsi="Aptos" w:cs="Arial"/>
                <w:lang w:val="ru-RU" w:eastAsia="zh-CN"/>
                <w14:ligatures w14:val="none"/>
              </w:rPr>
            </w:pPr>
            <w:r w:rsidRPr="00904C6A">
              <w:rPr>
                <w:rFonts w:ascii="Aptos" w:eastAsia="等?" w:hAnsi="Aptos" w:cs="Arial"/>
                <w:lang w:val="ru-RU" w:eastAsia="zh-CN"/>
                <w14:ligatures w14:val="none"/>
              </w:rPr>
              <w:t>Число Сторон: 25</w:t>
            </w:r>
          </w:p>
        </w:tc>
      </w:tr>
      <w:tr w:rsidR="00904C6A" w:rsidRPr="00904C6A" w14:paraId="2F05D4C6" w14:textId="77777777" w:rsidTr="00421D1D">
        <w:trPr>
          <w:trHeight w:val="300"/>
        </w:trPr>
        <w:tc>
          <w:tcPr>
            <w:tcW w:w="3961" w:type="dxa"/>
            <w:tcMar>
              <w:left w:w="105" w:type="dxa"/>
              <w:right w:w="105" w:type="dxa"/>
            </w:tcMar>
          </w:tcPr>
          <w:p w14:paraId="2BF423D2" w14:textId="77777777" w:rsidR="00904C6A" w:rsidRPr="00904C6A" w:rsidRDefault="00904C6A" w:rsidP="00904C6A">
            <w:pPr>
              <w:spacing w:after="0" w:line="240" w:lineRule="auto"/>
              <w:rPr>
                <w:rFonts w:ascii="Aptos" w:eastAsia="Times New Roman" w:hAnsi="Aptos" w:cs="Aptos"/>
                <w:lang w:val="en-CA" w:eastAsia="zh-CN"/>
                <w14:ligatures w14:val="none"/>
              </w:rPr>
            </w:pPr>
            <w:r w:rsidRPr="00904C6A">
              <w:rPr>
                <w:rFonts w:ascii="Aptos" w:eastAsia="等?" w:hAnsi="Aptos" w:cs="Arial"/>
                <w:lang w:val="en-US" w:eastAsia="zh-CN"/>
                <w14:ligatures w14:val="none"/>
              </w:rPr>
              <w:t>Share of forest area</w:t>
            </w:r>
          </w:p>
        </w:tc>
        <w:tc>
          <w:tcPr>
            <w:tcW w:w="5387" w:type="dxa"/>
            <w:tcMar>
              <w:left w:w="105" w:type="dxa"/>
              <w:right w:w="105" w:type="dxa"/>
            </w:tcMar>
          </w:tcPr>
          <w:p w14:paraId="2E6ED3CF" w14:textId="77777777" w:rsidR="00904C6A" w:rsidRPr="00904C6A" w:rsidRDefault="00904C6A" w:rsidP="00904C6A">
            <w:pPr>
              <w:spacing w:after="0" w:line="240" w:lineRule="auto"/>
              <w:rPr>
                <w:rFonts w:ascii="Aptos" w:eastAsia="等?" w:hAnsi="Aptos" w:cs="Arial"/>
                <w:lang w:val="ru-RU" w:eastAsia="zh-CN"/>
                <w14:ligatures w14:val="none"/>
              </w:rPr>
            </w:pPr>
            <w:r w:rsidRPr="00904C6A">
              <w:rPr>
                <w:rFonts w:ascii="Aptos" w:eastAsia="等?" w:hAnsi="Aptos" w:cs="Arial"/>
                <w:lang w:val="ru-RU" w:eastAsia="zh-CN"/>
                <w14:ligatures w14:val="none"/>
              </w:rPr>
              <w:t>Доля лесной площади</w:t>
            </w:r>
          </w:p>
        </w:tc>
      </w:tr>
      <w:tr w:rsidR="00904C6A" w:rsidRPr="00904C6A" w14:paraId="5B1D37A4" w14:textId="77777777" w:rsidTr="00421D1D">
        <w:trPr>
          <w:trHeight w:val="300"/>
        </w:trPr>
        <w:tc>
          <w:tcPr>
            <w:tcW w:w="3961" w:type="dxa"/>
            <w:tcMar>
              <w:left w:w="105" w:type="dxa"/>
              <w:right w:w="105" w:type="dxa"/>
            </w:tcMar>
          </w:tcPr>
          <w:p w14:paraId="0DC082E1" w14:textId="77777777" w:rsidR="00904C6A" w:rsidRPr="00904C6A" w:rsidRDefault="00904C6A" w:rsidP="00904C6A">
            <w:pPr>
              <w:spacing w:after="0" w:line="240" w:lineRule="auto"/>
              <w:rPr>
                <w:rFonts w:ascii="Aptos" w:eastAsia="Times New Roman" w:hAnsi="Aptos" w:cs="Aptos"/>
                <w:lang w:val="en-CA" w:eastAsia="zh-CN"/>
                <w14:ligatures w14:val="none"/>
              </w:rPr>
            </w:pPr>
            <w:r w:rsidRPr="00904C6A">
              <w:rPr>
                <w:rFonts w:ascii="Aptos" w:eastAsia="等?" w:hAnsi="Aptos" w:cs="Arial"/>
                <w:lang w:val="en-CA" w:eastAsia="zh-CN"/>
                <w14:ligatures w14:val="none"/>
              </w:rPr>
              <w:t>Party count by region</w:t>
            </w:r>
          </w:p>
        </w:tc>
        <w:tc>
          <w:tcPr>
            <w:tcW w:w="5387" w:type="dxa"/>
            <w:tcMar>
              <w:left w:w="105" w:type="dxa"/>
              <w:right w:w="105" w:type="dxa"/>
            </w:tcMar>
          </w:tcPr>
          <w:p w14:paraId="21EE20FE" w14:textId="77777777" w:rsidR="00904C6A" w:rsidRPr="00904C6A" w:rsidRDefault="00904C6A" w:rsidP="00904C6A">
            <w:pPr>
              <w:spacing w:after="0" w:line="240" w:lineRule="auto"/>
              <w:rPr>
                <w:rFonts w:ascii="Aptos" w:eastAsia="等?" w:hAnsi="Aptos" w:cs="Arial"/>
                <w:lang w:val="ru-RU" w:eastAsia="zh-CN"/>
                <w14:ligatures w14:val="none"/>
              </w:rPr>
            </w:pPr>
            <w:r w:rsidRPr="00904C6A">
              <w:rPr>
                <w:rFonts w:ascii="Aptos" w:eastAsia="等?" w:hAnsi="Aptos" w:cs="Arial"/>
                <w:lang w:val="ru-RU" w:eastAsia="zh-CN"/>
                <w14:ligatures w14:val="none"/>
              </w:rPr>
              <w:t>Число Сторон по регионам</w:t>
            </w:r>
          </w:p>
        </w:tc>
      </w:tr>
      <w:tr w:rsidR="00904C6A" w:rsidRPr="00904C6A" w14:paraId="53C55DA7" w14:textId="77777777" w:rsidTr="00421D1D">
        <w:trPr>
          <w:trHeight w:val="300"/>
        </w:trPr>
        <w:tc>
          <w:tcPr>
            <w:tcW w:w="3961" w:type="dxa"/>
            <w:tcMar>
              <w:left w:w="105" w:type="dxa"/>
              <w:right w:w="105" w:type="dxa"/>
            </w:tcMar>
          </w:tcPr>
          <w:p w14:paraId="0AEC8438" w14:textId="77777777" w:rsidR="00904C6A" w:rsidRPr="00904C6A" w:rsidRDefault="00904C6A" w:rsidP="00904C6A">
            <w:pPr>
              <w:spacing w:after="0" w:line="240" w:lineRule="auto"/>
              <w:rPr>
                <w:rFonts w:ascii="Aptos" w:eastAsia="Times New Roman" w:hAnsi="Aptos" w:cs="Aptos"/>
                <w:lang w:val="en-CA" w:eastAsia="zh-CN"/>
                <w14:ligatures w14:val="none"/>
              </w:rPr>
            </w:pPr>
            <w:r w:rsidRPr="00904C6A">
              <w:rPr>
                <w:rFonts w:ascii="Aptos" w:eastAsia="等?" w:hAnsi="Aptos" w:cs="Arial"/>
                <w:lang w:val="en-CA" w:eastAsia="zh-CN"/>
                <w14:ligatures w14:val="none"/>
              </w:rPr>
              <w:t>Region</w:t>
            </w:r>
          </w:p>
        </w:tc>
        <w:tc>
          <w:tcPr>
            <w:tcW w:w="5387" w:type="dxa"/>
            <w:tcMar>
              <w:left w:w="105" w:type="dxa"/>
              <w:right w:w="105" w:type="dxa"/>
            </w:tcMar>
          </w:tcPr>
          <w:p w14:paraId="26D42A5B" w14:textId="77777777" w:rsidR="00904C6A" w:rsidRPr="00904C6A" w:rsidRDefault="00904C6A" w:rsidP="00904C6A">
            <w:pPr>
              <w:spacing w:after="0" w:line="240" w:lineRule="auto"/>
              <w:rPr>
                <w:rFonts w:ascii="Aptos" w:eastAsia="等?" w:hAnsi="Aptos" w:cs="Arial"/>
                <w:lang w:val="ru-RU" w:eastAsia="zh-CN"/>
                <w14:ligatures w14:val="none"/>
              </w:rPr>
            </w:pPr>
            <w:r w:rsidRPr="00904C6A">
              <w:rPr>
                <w:rFonts w:ascii="Aptos" w:eastAsia="等?" w:hAnsi="Aptos" w:cs="Arial"/>
                <w:lang w:val="ru-RU" w:eastAsia="zh-CN"/>
                <w14:ligatures w14:val="none"/>
              </w:rPr>
              <w:t>Регион</w:t>
            </w:r>
          </w:p>
        </w:tc>
      </w:tr>
      <w:tr w:rsidR="00421D1D" w:rsidRPr="00904C6A" w14:paraId="5C3F5C4F" w14:textId="77777777" w:rsidTr="00421D1D">
        <w:trPr>
          <w:trHeight w:val="300"/>
        </w:trPr>
        <w:tc>
          <w:tcPr>
            <w:tcW w:w="3961" w:type="dxa"/>
            <w:tcMar>
              <w:left w:w="105" w:type="dxa"/>
              <w:right w:w="105" w:type="dxa"/>
            </w:tcMar>
          </w:tcPr>
          <w:p w14:paraId="55A6BEB6" w14:textId="0CAC23E2" w:rsidR="00421D1D" w:rsidRPr="00904C6A" w:rsidRDefault="00421D1D" w:rsidP="00421D1D">
            <w:pPr>
              <w:spacing w:after="0" w:line="240" w:lineRule="auto"/>
              <w:rPr>
                <w:rFonts w:ascii="Aptos" w:eastAsia="Times New Roman" w:hAnsi="Aptos" w:cs="Aptos"/>
                <w:lang w:val="en-CA" w:eastAsia="zh-CN"/>
                <w14:ligatures w14:val="none"/>
              </w:rPr>
            </w:pPr>
            <w:r w:rsidRPr="00B21563">
              <w:rPr>
                <w:rFonts w:ascii="Aptos" w:eastAsia="Segoe UI" w:hAnsi="Aptos" w:cs="Segoe UI"/>
                <w:color w:val="0F1115"/>
                <w:lang w:val="en-CA" w:eastAsia="zh-CN"/>
              </w:rPr>
              <w:t>African States</w:t>
            </w:r>
          </w:p>
        </w:tc>
        <w:tc>
          <w:tcPr>
            <w:tcW w:w="5387" w:type="dxa"/>
            <w:tcMar>
              <w:left w:w="105" w:type="dxa"/>
              <w:right w:w="105" w:type="dxa"/>
            </w:tcMar>
          </w:tcPr>
          <w:p w14:paraId="4E8A50E1" w14:textId="0D5267C2" w:rsidR="00421D1D" w:rsidRPr="00904C6A" w:rsidRDefault="00421D1D" w:rsidP="00421D1D">
            <w:pPr>
              <w:spacing w:after="0" w:line="240" w:lineRule="auto"/>
              <w:rPr>
                <w:rFonts w:ascii="Aptos" w:eastAsia="等?" w:hAnsi="Aptos"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421D1D" w:rsidRPr="00904C6A" w14:paraId="232DE66B" w14:textId="77777777" w:rsidTr="00421D1D">
        <w:trPr>
          <w:trHeight w:val="300"/>
        </w:trPr>
        <w:tc>
          <w:tcPr>
            <w:tcW w:w="3961" w:type="dxa"/>
            <w:tcMar>
              <w:left w:w="105" w:type="dxa"/>
              <w:right w:w="105" w:type="dxa"/>
            </w:tcMar>
          </w:tcPr>
          <w:p w14:paraId="05C517F9" w14:textId="4F74082B" w:rsidR="00421D1D" w:rsidRPr="00904C6A" w:rsidRDefault="00421D1D" w:rsidP="00421D1D">
            <w:pPr>
              <w:spacing w:after="0" w:line="240" w:lineRule="auto"/>
              <w:rPr>
                <w:rFonts w:ascii="Aptos" w:eastAsia="Times New Roman" w:hAnsi="Aptos" w:cs="Aptos"/>
                <w:lang w:val="en-CA" w:eastAsia="zh-CN"/>
                <w14:ligatures w14:val="none"/>
              </w:rPr>
            </w:pPr>
            <w:r w:rsidRPr="00B21563">
              <w:rPr>
                <w:rFonts w:ascii="Aptos" w:eastAsia="Segoe UI" w:hAnsi="Aptos" w:cs="Segoe UI"/>
                <w:color w:val="0F1115"/>
                <w:lang w:val="en-CA" w:eastAsia="zh-CN"/>
              </w:rPr>
              <w:t>Asia-Pacific States</w:t>
            </w:r>
          </w:p>
        </w:tc>
        <w:tc>
          <w:tcPr>
            <w:tcW w:w="5387" w:type="dxa"/>
            <w:tcMar>
              <w:left w:w="105" w:type="dxa"/>
              <w:right w:w="105" w:type="dxa"/>
            </w:tcMar>
          </w:tcPr>
          <w:p w14:paraId="253AC779" w14:textId="5316DE19" w:rsidR="00421D1D" w:rsidRPr="00904C6A" w:rsidRDefault="00421D1D" w:rsidP="00421D1D">
            <w:pPr>
              <w:spacing w:after="0" w:line="240" w:lineRule="auto"/>
              <w:rPr>
                <w:rFonts w:ascii="Aptos" w:eastAsia="等?" w:hAnsi="Aptos"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421D1D" w:rsidRPr="00904C6A" w14:paraId="1E12F0CC" w14:textId="77777777" w:rsidTr="00421D1D">
        <w:trPr>
          <w:trHeight w:val="300"/>
        </w:trPr>
        <w:tc>
          <w:tcPr>
            <w:tcW w:w="3961" w:type="dxa"/>
            <w:tcMar>
              <w:left w:w="105" w:type="dxa"/>
              <w:right w:w="105" w:type="dxa"/>
            </w:tcMar>
          </w:tcPr>
          <w:p w14:paraId="32ED658C" w14:textId="28794BB5" w:rsidR="00421D1D" w:rsidRPr="00904C6A" w:rsidRDefault="00421D1D" w:rsidP="00421D1D">
            <w:pPr>
              <w:spacing w:after="0" w:line="240" w:lineRule="auto"/>
              <w:rPr>
                <w:rFonts w:ascii="Aptos" w:eastAsia="Times New Roman" w:hAnsi="Aptos" w:cs="Aptos"/>
                <w:lang w:val="en-CA" w:eastAsia="zh-CN"/>
                <w14:ligatures w14:val="none"/>
              </w:rPr>
            </w:pPr>
            <w:r w:rsidRPr="00B21563">
              <w:rPr>
                <w:rFonts w:ascii="Aptos" w:eastAsia="Segoe UI" w:hAnsi="Aptos" w:cs="Segoe UI"/>
                <w:color w:val="0F1115"/>
                <w:lang w:val="en-CA" w:eastAsia="zh-CN"/>
              </w:rPr>
              <w:t>Latin American and Caribbean States</w:t>
            </w:r>
          </w:p>
        </w:tc>
        <w:tc>
          <w:tcPr>
            <w:tcW w:w="5387" w:type="dxa"/>
            <w:tcMar>
              <w:left w:w="105" w:type="dxa"/>
              <w:right w:w="105" w:type="dxa"/>
            </w:tcMar>
          </w:tcPr>
          <w:p w14:paraId="10220471" w14:textId="2FD5556B" w:rsidR="00421D1D" w:rsidRPr="00904C6A" w:rsidRDefault="00421D1D" w:rsidP="00421D1D">
            <w:pPr>
              <w:spacing w:after="0" w:line="240" w:lineRule="auto"/>
              <w:rPr>
                <w:rFonts w:ascii="Aptos" w:eastAsia="等?" w:hAnsi="Aptos"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421D1D" w:rsidRPr="00904C6A" w14:paraId="0315C609" w14:textId="77777777" w:rsidTr="00421D1D">
        <w:trPr>
          <w:trHeight w:val="300"/>
        </w:trPr>
        <w:tc>
          <w:tcPr>
            <w:tcW w:w="3961" w:type="dxa"/>
            <w:tcMar>
              <w:left w:w="105" w:type="dxa"/>
              <w:right w:w="105" w:type="dxa"/>
            </w:tcMar>
          </w:tcPr>
          <w:p w14:paraId="57AC7702" w14:textId="36001F79" w:rsidR="00421D1D" w:rsidRPr="00904C6A" w:rsidRDefault="00421D1D" w:rsidP="00421D1D">
            <w:pPr>
              <w:spacing w:after="0" w:line="240" w:lineRule="auto"/>
              <w:rPr>
                <w:rFonts w:ascii="Aptos" w:eastAsia="Times New Roman" w:hAnsi="Aptos" w:cs="Aptos"/>
                <w:lang w:val="en-CA" w:eastAsia="zh-CN"/>
                <w14:ligatures w14:val="none"/>
              </w:rPr>
            </w:pPr>
            <w:r w:rsidRPr="00B21563">
              <w:rPr>
                <w:rFonts w:ascii="Aptos" w:eastAsia="Segoe UI" w:hAnsi="Aptos" w:cs="Segoe UI"/>
                <w:color w:val="0F1115"/>
                <w:lang w:val="en-CA" w:eastAsia="zh-CN"/>
              </w:rPr>
              <w:t>Eastern European States</w:t>
            </w:r>
          </w:p>
        </w:tc>
        <w:tc>
          <w:tcPr>
            <w:tcW w:w="5387" w:type="dxa"/>
            <w:tcMar>
              <w:left w:w="105" w:type="dxa"/>
              <w:right w:w="105" w:type="dxa"/>
            </w:tcMar>
          </w:tcPr>
          <w:p w14:paraId="0FE9F03F" w14:textId="2BC6D400" w:rsidR="00421D1D" w:rsidRPr="00904C6A" w:rsidRDefault="00421D1D" w:rsidP="00421D1D">
            <w:pPr>
              <w:spacing w:after="0" w:line="240" w:lineRule="auto"/>
              <w:rPr>
                <w:rFonts w:ascii="Aptos" w:eastAsia="等?" w:hAnsi="Aptos"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421D1D" w:rsidRPr="00904C6A" w14:paraId="49B417E4" w14:textId="77777777" w:rsidTr="00421D1D">
        <w:trPr>
          <w:trHeight w:val="300"/>
        </w:trPr>
        <w:tc>
          <w:tcPr>
            <w:tcW w:w="3961" w:type="dxa"/>
            <w:tcMar>
              <w:left w:w="105" w:type="dxa"/>
              <w:right w:w="105" w:type="dxa"/>
            </w:tcMar>
          </w:tcPr>
          <w:p w14:paraId="755AF652" w14:textId="29A91591" w:rsidR="00421D1D" w:rsidRPr="00904C6A" w:rsidRDefault="00421D1D" w:rsidP="00421D1D">
            <w:pPr>
              <w:spacing w:after="0" w:line="240" w:lineRule="auto"/>
              <w:rPr>
                <w:rFonts w:ascii="Aptos" w:eastAsia="Times New Roman" w:hAnsi="Aptos" w:cs="Aptos"/>
                <w:lang w:val="en-CA" w:eastAsia="zh-CN"/>
                <w14:ligatures w14:val="none"/>
              </w:rPr>
            </w:pPr>
            <w:r w:rsidRPr="00B21563">
              <w:rPr>
                <w:rFonts w:ascii="Aptos" w:eastAsia="Segoe UI" w:hAnsi="Aptos" w:cs="Segoe UI"/>
                <w:color w:val="0F1115"/>
                <w:lang w:val="en-CA" w:eastAsia="zh-CN"/>
              </w:rPr>
              <w:t>Western European and other States</w:t>
            </w:r>
          </w:p>
        </w:tc>
        <w:tc>
          <w:tcPr>
            <w:tcW w:w="5387" w:type="dxa"/>
            <w:tcMar>
              <w:left w:w="105" w:type="dxa"/>
              <w:right w:w="105" w:type="dxa"/>
            </w:tcMar>
          </w:tcPr>
          <w:p w14:paraId="1BC5B212" w14:textId="4D414241" w:rsidR="00421D1D" w:rsidRPr="00904C6A" w:rsidRDefault="00421D1D" w:rsidP="00421D1D">
            <w:pPr>
              <w:spacing w:after="0" w:line="240" w:lineRule="auto"/>
              <w:rPr>
                <w:rFonts w:ascii="Aptos" w:eastAsia="等?" w:hAnsi="Aptos"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02C1E533" w14:textId="77777777" w:rsidR="00C50906" w:rsidRPr="00436B63" w:rsidRDefault="00C50906" w:rsidP="00C50906">
      <w:pPr>
        <w:rPr>
          <w:rFonts w:ascii="Aptos" w:eastAsia="Times New Roman" w:hAnsi="Aptos" w:cs="Arial"/>
          <w:lang w:val="ru-RU" w:eastAsia="ja-JP"/>
          <w14:ligatures w14:val="none"/>
        </w:rPr>
      </w:pPr>
    </w:p>
    <w:p w14:paraId="63827D76" w14:textId="77777777" w:rsidR="00C50906" w:rsidRPr="00436B63" w:rsidRDefault="00C50906" w:rsidP="00C50906">
      <w:pPr>
        <w:rPr>
          <w:rFonts w:ascii="Aptos" w:eastAsia="Times New Roman" w:hAnsi="Aptos" w:cs="Arial"/>
          <w:lang w:val="ru-RU" w:eastAsia="ja-JP"/>
          <w14:ligatures w14:val="none"/>
        </w:rPr>
      </w:pPr>
    </w:p>
    <w:p w14:paraId="201410F5" w14:textId="77777777" w:rsidR="00C50906" w:rsidRPr="00436B63" w:rsidRDefault="00C50906" w:rsidP="00C50906">
      <w:pPr>
        <w:rPr>
          <w:rFonts w:ascii="Aptos" w:eastAsia="Times New Roman" w:hAnsi="Aptos" w:cs="Arial"/>
          <w:lang w:val="ru-RU" w:eastAsia="ja-JP"/>
          <w14:ligatures w14:val="none"/>
        </w:rPr>
      </w:pPr>
    </w:p>
    <w:p w14:paraId="3CDB3F80" w14:textId="77777777" w:rsidR="00C50906" w:rsidRPr="00436B63" w:rsidRDefault="00C50906" w:rsidP="00C50906">
      <w:pPr>
        <w:rPr>
          <w:rFonts w:ascii="Aptos" w:eastAsia="Times New Roman" w:hAnsi="Aptos" w:cs="Arial"/>
          <w:lang w:val="ru-RU" w:eastAsia="ja-JP"/>
          <w14:ligatures w14:val="none"/>
        </w:rPr>
      </w:pPr>
    </w:p>
    <w:p w14:paraId="421FE9B1" w14:textId="77777777" w:rsidR="00C50906" w:rsidRPr="00436B63" w:rsidRDefault="00C50906" w:rsidP="00C50906">
      <w:pPr>
        <w:rPr>
          <w:rFonts w:ascii="Aptos" w:eastAsia="Times New Roman" w:hAnsi="Aptos" w:cs="Arial"/>
          <w:sz w:val="20"/>
          <w:szCs w:val="20"/>
          <w:lang w:val="ru-RU" w:eastAsia="ja-JP"/>
          <w14:ligatures w14:val="none"/>
        </w:rPr>
      </w:pPr>
      <w:r w:rsidRPr="00436B63">
        <w:rPr>
          <w:rFonts w:ascii="Times New Roman" w:eastAsia="Times New Roman" w:hAnsi="Times New Roman" w:cs="Arial"/>
          <w:sz w:val="20"/>
          <w:szCs w:val="20"/>
          <w:lang w:val="ru-RU"/>
          <w14:ligatures w14:val="none"/>
        </w:rPr>
        <w:t>Рисунок</w:t>
      </w:r>
      <w:r w:rsidRPr="00436B63">
        <w:rPr>
          <w:rFonts w:ascii="Aptos" w:eastAsia="Times New Roman" w:hAnsi="Aptos" w:cs="Arial"/>
          <w:sz w:val="20"/>
          <w:szCs w:val="20"/>
          <w:lang w:val="ru-RU"/>
          <w14:ligatures w14:val="none"/>
        </w:rPr>
        <w:t xml:space="preserve"> 47 </w:t>
      </w:r>
    </w:p>
    <w:p w14:paraId="5D54FD1F"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Доля индикаторов, соответствующих задаче </w:t>
      </w:r>
      <w:r w:rsidRPr="00436B63">
        <w:rPr>
          <w:rFonts w:ascii="Times New Roman" w:eastAsia="Yu Mincho" w:hAnsi="Times New Roman" w:cs="Arial"/>
          <w:b/>
          <w:bCs/>
          <w:color w:val="0E2841"/>
          <w:kern w:val="0"/>
          <w:sz w:val="20"/>
          <w:szCs w:val="20"/>
          <w:lang w:val="ru-RU" w:eastAsia="ja-JP"/>
          <w14:ligatures w14:val="none"/>
        </w:rPr>
        <w:t>10</w:t>
      </w:r>
      <w:r w:rsidRPr="00436B63">
        <w:rPr>
          <w:rFonts w:ascii="Aptos" w:eastAsia="Yu Mincho" w:hAnsi="Aptos" w:cs="Arial"/>
          <w:b/>
          <w:bCs/>
          <w:color w:val="0E2841"/>
          <w:kern w:val="0"/>
          <w:sz w:val="20"/>
          <w:szCs w:val="20"/>
          <w:lang w:val="ru-RU" w:eastAsia="ja-JP"/>
          <w14:ligatures w14:val="none"/>
        </w:rPr>
        <w:t xml:space="preserve"> Рамочной программы и указывающих соответственно на тенденции к улучшению, стабильности и ухудшению </w:t>
      </w:r>
    </w:p>
    <w:p w14:paraId="207F7597" w14:textId="77777777" w:rsidR="00C50906" w:rsidRPr="00436B63" w:rsidRDefault="00C50906" w:rsidP="00C50906">
      <w:pPr>
        <w:rPr>
          <w:rFonts w:ascii="Aptos" w:eastAsia="Times New Roman" w:hAnsi="Aptos" w:cs="Arial"/>
          <w:lang w:val="ru-RU" w:eastAsia="ja-JP"/>
          <w14:ligatures w14:val="none"/>
        </w:rPr>
      </w:pPr>
    </w:p>
    <w:p w14:paraId="54CEE7D6" w14:textId="5A80476F"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33B27144" wp14:editId="4681CE29">
            <wp:extent cx="5730240" cy="2385060"/>
            <wp:effectExtent l="0" t="0" r="3810" b="0"/>
            <wp:docPr id="1275397960"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7"/>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730240" cy="2385060"/>
                    </a:xfrm>
                    <a:prstGeom prst="rect">
                      <a:avLst/>
                    </a:prstGeom>
                    <a:noFill/>
                    <a:ln>
                      <a:noFill/>
                    </a:ln>
                  </pic:spPr>
                </pic:pic>
              </a:graphicData>
            </a:graphic>
          </wp:inline>
        </w:drawing>
      </w:r>
    </w:p>
    <w:p w14:paraId="20A0EF9C" w14:textId="5CAE765D" w:rsidR="00C50906" w:rsidRPr="00436B63" w:rsidRDefault="00C50906" w:rsidP="00C50906">
      <w:pPr>
        <w:spacing w:after="200" w:line="240" w:lineRule="auto"/>
        <w:rPr>
          <w:rFonts w:ascii="Aptos" w:eastAsia="Yu Mincho" w:hAnsi="Aptos" w:cs="Arial"/>
          <w:color w:val="0E2841"/>
          <w:kern w:val="0"/>
          <w:sz w:val="18"/>
          <w:szCs w:val="18"/>
          <w:lang w:val="ru-RU" w:eastAsia="ja-JP"/>
          <w14:ligatures w14:val="none"/>
        </w:rPr>
      </w:pPr>
      <w:r w:rsidRPr="00436B63">
        <w:rPr>
          <w:rFonts w:ascii="Times New Roman" w:eastAsia="Yu Mincho" w:hAnsi="Times New Roman" w:cs="Arial"/>
          <w:i/>
          <w:iCs/>
          <w:color w:val="0E2841"/>
          <w:kern w:val="0"/>
          <w:sz w:val="18"/>
          <w:szCs w:val="18"/>
          <w:lang w:val="ru-RU" w:eastAsia="ja-JP"/>
          <w14:ligatures w14:val="none"/>
        </w:rPr>
        <w:t>Примечание</w:t>
      </w:r>
      <w:r w:rsidRPr="00436B63">
        <w:rPr>
          <w:rFonts w:ascii="Aptos" w:eastAsia="Yu Mincho" w:hAnsi="Aptos" w:cs="Arial"/>
          <w:color w:val="0E2841"/>
          <w:kern w:val="0"/>
          <w:sz w:val="18"/>
          <w:szCs w:val="18"/>
          <w:lang w:val="ru-RU" w:eastAsia="ja-JP"/>
          <w14:ligatures w14:val="none"/>
        </w:rPr>
        <w:t xml:space="preserve">: </w:t>
      </w:r>
      <w:r w:rsidR="0009166F">
        <w:rPr>
          <w:rFonts w:ascii="Aptos" w:eastAsia="Yu Mincho" w:hAnsi="Aptos" w:cs="Arial"/>
          <w:iCs/>
          <w:color w:val="0E2841"/>
          <w:kern w:val="0"/>
          <w:sz w:val="18"/>
          <w:szCs w:val="18"/>
          <w:lang w:val="ru-RU" w:eastAsia="ja-JP"/>
          <w14:ligatures w14:val="none"/>
        </w:rPr>
        <w:t>п</w:t>
      </w:r>
      <w:r w:rsidRPr="00436B63">
        <w:rPr>
          <w:rFonts w:ascii="Aptos" w:eastAsia="Yu Mincho" w:hAnsi="Aptos" w:cs="Arial"/>
          <w:iCs/>
          <w:color w:val="0E2841"/>
          <w:kern w:val="0"/>
          <w:sz w:val="18"/>
          <w:szCs w:val="18"/>
          <w:lang w:val="ru-RU" w:eastAsia="ja-JP"/>
          <w14:ligatures w14:val="none"/>
        </w:rPr>
        <w:t xml:space="preserve">ропорции взвешены по </w:t>
      </w:r>
      <w:r w:rsidRPr="00436B63">
        <w:rPr>
          <w:rFonts w:ascii="Times New Roman" w:eastAsia="Yu Mincho" w:hAnsi="Times New Roman" w:cs="Arial"/>
          <w:iCs/>
          <w:color w:val="0E2841"/>
          <w:kern w:val="0"/>
          <w:sz w:val="18"/>
          <w:szCs w:val="18"/>
          <w:lang w:val="ru-RU" w:eastAsia="ja-JP"/>
          <w14:ligatures w14:val="none"/>
        </w:rPr>
        <w:t xml:space="preserve">каждой Стороне. </w:t>
      </w:r>
      <w:r w:rsidRPr="00436B63">
        <w:rPr>
          <w:rFonts w:ascii="Aptos" w:eastAsia="Yu Mincho" w:hAnsi="Aptos" w:cs="Arial"/>
          <w:iCs/>
          <w:color w:val="0E2841"/>
          <w:kern w:val="0"/>
          <w:sz w:val="18"/>
          <w:szCs w:val="18"/>
          <w:lang w:val="ru-RU" w:eastAsia="ja-JP"/>
          <w14:ligatures w14:val="none"/>
        </w:rPr>
        <w:t xml:space="preserve">Тенденции включают данные по </w:t>
      </w:r>
      <w:r w:rsidRPr="00436B63">
        <w:rPr>
          <w:rFonts w:ascii="Times New Roman" w:eastAsia="Yu Mincho" w:hAnsi="Times New Roman" w:cs="Arial"/>
          <w:iCs/>
          <w:color w:val="0E2841"/>
          <w:kern w:val="0"/>
          <w:sz w:val="18"/>
          <w:szCs w:val="18"/>
          <w:lang w:val="ru-RU" w:eastAsia="ja-JP"/>
          <w14:ligatures w14:val="none"/>
        </w:rPr>
        <w:t>двум о</w:t>
      </w:r>
      <w:r w:rsidRPr="00436B63">
        <w:rPr>
          <w:rFonts w:ascii="Aptos" w:eastAsia="Yu Mincho" w:hAnsi="Aptos" w:cs="Arial"/>
          <w:iCs/>
          <w:color w:val="0E2841"/>
          <w:kern w:val="0"/>
          <w:sz w:val="18"/>
          <w:szCs w:val="18"/>
          <w:lang w:val="ru-RU" w:eastAsia="ja-JP"/>
          <w14:ligatures w14:val="none"/>
        </w:rPr>
        <w:t xml:space="preserve">сновным </w:t>
      </w:r>
      <w:r w:rsidRPr="00436B63">
        <w:rPr>
          <w:rFonts w:ascii="Times New Roman" w:eastAsia="Yu Mincho" w:hAnsi="Times New Roman" w:cs="Arial"/>
          <w:iCs/>
          <w:color w:val="0E2841"/>
          <w:kern w:val="0"/>
          <w:sz w:val="18"/>
          <w:szCs w:val="18"/>
          <w:lang w:val="ru-RU" w:eastAsia="ja-JP"/>
          <w14:ligatures w14:val="none"/>
        </w:rPr>
        <w:t xml:space="preserve">индикаторам от </w:t>
      </w:r>
      <w:r w:rsidRPr="00436B63">
        <w:rPr>
          <w:rFonts w:ascii="Aptos" w:eastAsia="Yu Mincho" w:hAnsi="Aptos" w:cs="Arial"/>
          <w:iCs/>
          <w:color w:val="0E2841"/>
          <w:kern w:val="0"/>
          <w:sz w:val="18"/>
          <w:szCs w:val="18"/>
          <w:lang w:val="ru-RU" w:eastAsia="ja-JP"/>
          <w14:ligatures w14:val="none"/>
        </w:rPr>
        <w:t xml:space="preserve">63 </w:t>
      </w:r>
      <w:r w:rsidRPr="00436B63">
        <w:rPr>
          <w:rFonts w:ascii="Times New Roman" w:eastAsia="Yu Mincho" w:hAnsi="Times New Roman" w:cs="Arial"/>
          <w:iCs/>
          <w:color w:val="0E2841"/>
          <w:kern w:val="0"/>
          <w:sz w:val="18"/>
          <w:szCs w:val="18"/>
          <w:lang w:val="ru-RU" w:eastAsia="ja-JP"/>
          <w14:ligatures w14:val="none"/>
        </w:rPr>
        <w:t xml:space="preserve">Сторон и трем компонентным, пяти </w:t>
      </w:r>
      <w:r w:rsidRPr="00436B63">
        <w:rPr>
          <w:rFonts w:ascii="Aptos" w:eastAsia="Yu Mincho" w:hAnsi="Aptos" w:cs="Arial"/>
          <w:iCs/>
          <w:color w:val="0E2841"/>
          <w:kern w:val="0"/>
          <w:sz w:val="18"/>
          <w:szCs w:val="18"/>
          <w:lang w:val="ru-RU" w:eastAsia="ja-JP"/>
          <w14:ligatures w14:val="none"/>
        </w:rPr>
        <w:t xml:space="preserve">дополнительным и 94 национальным </w:t>
      </w:r>
      <w:r w:rsidRPr="00436B63">
        <w:rPr>
          <w:rFonts w:ascii="Times New Roman" w:eastAsia="Yu Mincho" w:hAnsi="Times New Roman" w:cs="Arial"/>
          <w:iCs/>
          <w:color w:val="0E2841"/>
          <w:kern w:val="0"/>
          <w:sz w:val="18"/>
          <w:szCs w:val="18"/>
          <w:lang w:val="ru-RU" w:eastAsia="ja-JP"/>
          <w14:ligatures w14:val="none"/>
        </w:rPr>
        <w:t xml:space="preserve">индикаторам </w:t>
      </w:r>
      <w:r w:rsidRPr="00436B63">
        <w:rPr>
          <w:rFonts w:ascii="Aptos" w:eastAsia="Yu Mincho" w:hAnsi="Aptos" w:cs="Arial"/>
          <w:iCs/>
          <w:color w:val="0E2841"/>
          <w:kern w:val="0"/>
          <w:sz w:val="18"/>
          <w:szCs w:val="18"/>
          <w:lang w:val="ru-RU" w:eastAsia="ja-JP"/>
          <w14:ligatures w14:val="none"/>
        </w:rPr>
        <w:t xml:space="preserve">от 30 </w:t>
      </w:r>
      <w:r w:rsidRPr="00436B63">
        <w:rPr>
          <w:rFonts w:ascii="Times New Roman" w:eastAsia="Yu Mincho" w:hAnsi="Times New Roman" w:cs="Arial"/>
          <w:iCs/>
          <w:color w:val="0E2841"/>
          <w:kern w:val="0"/>
          <w:sz w:val="18"/>
          <w:szCs w:val="18"/>
          <w:lang w:val="ru-RU" w:eastAsia="ja-JP"/>
          <w14:ligatures w14:val="none"/>
        </w:rPr>
        <w:t xml:space="preserve">Сторон. </w:t>
      </w:r>
      <w:r w:rsidRPr="00436B63">
        <w:rPr>
          <w:rFonts w:ascii="Aptos" w:eastAsia="Yu Mincho" w:hAnsi="Aptos" w:cs="Arial"/>
          <w:iCs/>
          <w:color w:val="0E2841"/>
          <w:kern w:val="0"/>
          <w:sz w:val="18"/>
          <w:szCs w:val="18"/>
          <w:lang w:val="ru-RU" w:eastAsia="ja-JP"/>
          <w14:ligatures w14:val="none"/>
        </w:rPr>
        <w:t xml:space="preserve">Круговая диаграмма показывает распределение </w:t>
      </w:r>
      <w:r w:rsidRPr="00436B63">
        <w:rPr>
          <w:rFonts w:ascii="Times New Roman" w:eastAsia="Yu Mincho" w:hAnsi="Times New Roman" w:cs="Arial"/>
          <w:iCs/>
          <w:color w:val="0E2841"/>
          <w:kern w:val="0"/>
          <w:sz w:val="18"/>
          <w:szCs w:val="18"/>
          <w:lang w:val="ru-RU" w:eastAsia="ja-JP"/>
          <w14:ligatures w14:val="none"/>
        </w:rPr>
        <w:t xml:space="preserve">Сторон, </w:t>
      </w:r>
      <w:r w:rsidRPr="00436B63">
        <w:rPr>
          <w:rFonts w:ascii="Aptos" w:eastAsia="Yu Mincho" w:hAnsi="Aptos" w:cs="Arial"/>
          <w:iCs/>
          <w:color w:val="0E2841"/>
          <w:kern w:val="0"/>
          <w:sz w:val="18"/>
          <w:szCs w:val="18"/>
          <w:lang w:val="ru-RU" w:eastAsia="ja-JP"/>
          <w14:ligatures w14:val="none"/>
        </w:rPr>
        <w:t xml:space="preserve">представивших </w:t>
      </w:r>
      <w:r w:rsidRPr="00436B63">
        <w:rPr>
          <w:rFonts w:ascii="Times New Roman" w:eastAsia="Yu Mincho" w:hAnsi="Times New Roman" w:cs="Arial"/>
          <w:iCs/>
          <w:color w:val="0E2841"/>
          <w:kern w:val="0"/>
          <w:sz w:val="18"/>
          <w:szCs w:val="18"/>
          <w:lang w:val="ru-RU" w:eastAsia="ja-JP"/>
          <w14:ligatures w14:val="none"/>
        </w:rPr>
        <w:t xml:space="preserve">данные по индикаторам </w:t>
      </w:r>
      <w:r w:rsidRPr="00436B63">
        <w:rPr>
          <w:rFonts w:ascii="Aptos" w:eastAsia="Yu Mincho" w:hAnsi="Aptos" w:cs="Arial"/>
          <w:iCs/>
          <w:color w:val="0E2841"/>
          <w:kern w:val="0"/>
          <w:sz w:val="18"/>
          <w:szCs w:val="18"/>
          <w:lang w:val="ru-RU" w:eastAsia="ja-JP"/>
          <w14:ligatures w14:val="none"/>
        </w:rPr>
        <w:t xml:space="preserve">для </w:t>
      </w:r>
      <w:r w:rsidRPr="00436B63">
        <w:rPr>
          <w:rFonts w:ascii="Times New Roman" w:eastAsia="Yu Mincho" w:hAnsi="Times New Roman" w:cs="Arial"/>
          <w:iCs/>
          <w:color w:val="0E2841"/>
          <w:kern w:val="0"/>
          <w:sz w:val="18"/>
          <w:szCs w:val="18"/>
          <w:lang w:val="ru-RU" w:eastAsia="ja-JP"/>
          <w14:ligatures w14:val="none"/>
        </w:rPr>
        <w:t xml:space="preserve">Задачи </w:t>
      </w:r>
      <w:r w:rsidRPr="00436B63">
        <w:rPr>
          <w:rFonts w:ascii="Aptos" w:eastAsia="Yu Mincho" w:hAnsi="Aptos" w:cs="Arial"/>
          <w:iCs/>
          <w:color w:val="0E2841"/>
          <w:kern w:val="0"/>
          <w:sz w:val="18"/>
          <w:szCs w:val="18"/>
          <w:lang w:val="ru-RU" w:eastAsia="ja-JP"/>
          <w14:ligatures w14:val="none"/>
        </w:rPr>
        <w:t>10</w:t>
      </w:r>
      <w:r w:rsidRPr="00436B63">
        <w:rPr>
          <w:rFonts w:ascii="Times New Roman" w:eastAsia="Yu Mincho" w:hAnsi="Times New Roman" w:cs="Arial"/>
          <w:iCs/>
          <w:color w:val="0E2841"/>
          <w:kern w:val="0"/>
          <w:sz w:val="18"/>
          <w:szCs w:val="18"/>
          <w:lang w:val="ru-RU" w:eastAsia="ja-JP"/>
          <w14:ligatures w14:val="none"/>
        </w:rPr>
        <w:t>,</w:t>
      </w:r>
      <w:r w:rsidRPr="00436B63">
        <w:rPr>
          <w:rFonts w:ascii="Aptos" w:eastAsia="Yu Mincho" w:hAnsi="Aptos" w:cs="Arial"/>
          <w:iCs/>
          <w:color w:val="0E2841"/>
          <w:kern w:val="0"/>
          <w:sz w:val="18"/>
          <w:szCs w:val="18"/>
          <w:lang w:val="ru-RU" w:eastAsia="ja-JP"/>
          <w14:ligatures w14:val="none"/>
        </w:rPr>
        <w:t xml:space="preserve"> </w:t>
      </w:r>
      <w:r w:rsidRPr="00436B63">
        <w:rPr>
          <w:rFonts w:ascii="Times New Roman" w:eastAsia="Yu Mincho" w:hAnsi="Times New Roman" w:cs="Arial"/>
          <w:iCs/>
          <w:color w:val="0E2841"/>
          <w:kern w:val="0"/>
          <w:sz w:val="18"/>
          <w:szCs w:val="18"/>
          <w:lang w:val="ru-RU" w:eastAsia="ja-JP"/>
          <w14:ligatures w14:val="none"/>
        </w:rPr>
        <w:t xml:space="preserve">в разбивке </w:t>
      </w:r>
      <w:r w:rsidRPr="00436B63">
        <w:rPr>
          <w:rFonts w:ascii="Aptos" w:eastAsia="Yu Mincho" w:hAnsi="Aptos" w:cs="Arial"/>
          <w:iCs/>
          <w:color w:val="0E2841"/>
          <w:kern w:val="0"/>
          <w:sz w:val="18"/>
          <w:szCs w:val="18"/>
          <w:lang w:val="ru-RU" w:eastAsia="ja-JP"/>
          <w14:ligatures w14:val="none"/>
        </w:rPr>
        <w:t xml:space="preserve">по регионам. Цвета для каждого региона определены в </w:t>
      </w:r>
      <w:r w:rsidRPr="00436B63">
        <w:rPr>
          <w:rFonts w:ascii="Times New Roman" w:eastAsia="Yu Mincho" w:hAnsi="Times New Roman" w:cs="Arial"/>
          <w:iCs/>
          <w:color w:val="0E2841"/>
          <w:kern w:val="0"/>
          <w:sz w:val="18"/>
          <w:szCs w:val="18"/>
          <w:lang w:val="ru-RU" w:eastAsia="ja-JP"/>
          <w14:ligatures w14:val="none"/>
        </w:rPr>
        <w:t xml:space="preserve">пояснении к </w:t>
      </w:r>
      <w:r w:rsidRPr="00436B63">
        <w:rPr>
          <w:rFonts w:ascii="Aptos" w:eastAsia="Yu Mincho" w:hAnsi="Aptos" w:cs="Arial"/>
          <w:iCs/>
          <w:color w:val="0E2841"/>
          <w:kern w:val="0"/>
          <w:sz w:val="18"/>
          <w:szCs w:val="18"/>
          <w:lang w:val="ru-RU" w:eastAsia="ja-JP"/>
          <w14:ligatures w14:val="none"/>
        </w:rPr>
        <w:t>рисунк</w:t>
      </w:r>
      <w:r w:rsidRPr="00436B63">
        <w:rPr>
          <w:rFonts w:ascii="Times New Roman" w:eastAsia="Yu Mincho" w:hAnsi="Times New Roman" w:cs="Arial"/>
          <w:iCs/>
          <w:color w:val="0E2841"/>
          <w:kern w:val="0"/>
          <w:sz w:val="18"/>
          <w:szCs w:val="18"/>
          <w:lang w:val="ru-RU" w:eastAsia="ja-JP"/>
          <w14:ligatures w14:val="none"/>
        </w:rPr>
        <w:t>у</w:t>
      </w:r>
      <w:r w:rsidRPr="00436B63">
        <w:rPr>
          <w:rFonts w:ascii="Aptos" w:eastAsia="Yu Mincho" w:hAnsi="Aptos" w:cs="Arial"/>
          <w:iCs/>
          <w:color w:val="0E2841"/>
          <w:kern w:val="0"/>
          <w:sz w:val="18"/>
          <w:szCs w:val="18"/>
          <w:lang w:val="ru-RU" w:eastAsia="ja-JP"/>
          <w14:ligatures w14:val="none"/>
        </w:rPr>
        <w:t xml:space="preserve">: более темные тона представляют долю Сторон </w:t>
      </w:r>
      <w:r w:rsidRPr="00436B63">
        <w:rPr>
          <w:rFonts w:ascii="Times New Roman" w:eastAsia="Yu Mincho" w:hAnsi="Times New Roman" w:cs="Arial"/>
          <w:iCs/>
          <w:color w:val="0E2841"/>
          <w:kern w:val="0"/>
          <w:sz w:val="18"/>
          <w:szCs w:val="18"/>
          <w:lang w:val="ru-RU" w:eastAsia="ja-JP"/>
          <w14:ligatures w14:val="none"/>
        </w:rPr>
        <w:t xml:space="preserve">в каждом </w:t>
      </w:r>
      <w:r w:rsidRPr="00436B63">
        <w:rPr>
          <w:rFonts w:ascii="Aptos" w:eastAsia="Yu Mincho" w:hAnsi="Aptos" w:cs="Arial"/>
          <w:iCs/>
          <w:color w:val="0E2841"/>
          <w:kern w:val="0"/>
          <w:sz w:val="18"/>
          <w:szCs w:val="18"/>
          <w:lang w:val="ru-RU" w:eastAsia="ja-JP"/>
          <w14:ligatures w14:val="none"/>
        </w:rPr>
        <w:t>регион</w:t>
      </w:r>
      <w:r w:rsidRPr="00436B63">
        <w:rPr>
          <w:rFonts w:ascii="Times New Roman" w:eastAsia="Yu Mincho" w:hAnsi="Times New Roman" w:cs="Arial"/>
          <w:iCs/>
          <w:color w:val="0E2841"/>
          <w:kern w:val="0"/>
          <w:sz w:val="18"/>
          <w:szCs w:val="18"/>
          <w:lang w:val="ru-RU" w:eastAsia="ja-JP"/>
          <w14:ligatures w14:val="none"/>
        </w:rPr>
        <w:t>е</w:t>
      </w:r>
      <w:r w:rsidRPr="00436B63">
        <w:rPr>
          <w:rFonts w:ascii="Aptos" w:eastAsia="Yu Mincho" w:hAnsi="Aptos" w:cs="Arial"/>
          <w:iCs/>
          <w:color w:val="0E2841"/>
          <w:kern w:val="0"/>
          <w:sz w:val="18"/>
          <w:szCs w:val="18"/>
          <w:lang w:val="ru-RU" w:eastAsia="ja-JP"/>
          <w14:ligatures w14:val="none"/>
        </w:rPr>
        <w:t xml:space="preserve">, </w:t>
      </w:r>
      <w:r w:rsidRPr="00436B63">
        <w:rPr>
          <w:rFonts w:ascii="Times New Roman" w:eastAsia="Yu Mincho" w:hAnsi="Times New Roman" w:cs="Arial"/>
          <w:iCs/>
          <w:color w:val="0E2841"/>
          <w:kern w:val="0"/>
          <w:sz w:val="18"/>
          <w:szCs w:val="18"/>
          <w:lang w:val="ru-RU" w:eastAsia="ja-JP"/>
          <w14:ligatures w14:val="none"/>
        </w:rPr>
        <w:t xml:space="preserve">по </w:t>
      </w:r>
      <w:r w:rsidRPr="00436B63">
        <w:rPr>
          <w:rFonts w:ascii="Aptos" w:eastAsia="Yu Mincho" w:hAnsi="Aptos" w:cs="Arial"/>
          <w:iCs/>
          <w:color w:val="0E2841"/>
          <w:kern w:val="0"/>
          <w:sz w:val="18"/>
          <w:szCs w:val="18"/>
          <w:lang w:val="ru-RU" w:eastAsia="ja-JP"/>
          <w14:ligatures w14:val="none"/>
        </w:rPr>
        <w:t>котор</w:t>
      </w:r>
      <w:r w:rsidRPr="00436B63">
        <w:rPr>
          <w:rFonts w:ascii="Times New Roman" w:eastAsia="Yu Mincho" w:hAnsi="Times New Roman" w:cs="Arial"/>
          <w:iCs/>
          <w:color w:val="0E2841"/>
          <w:kern w:val="0"/>
          <w:sz w:val="18"/>
          <w:szCs w:val="18"/>
          <w:lang w:val="ru-RU" w:eastAsia="ja-JP"/>
          <w14:ligatures w14:val="none"/>
        </w:rPr>
        <w:t xml:space="preserve">ым </w:t>
      </w:r>
      <w:r w:rsidRPr="00436B63">
        <w:rPr>
          <w:rFonts w:ascii="Aptos" w:eastAsia="Yu Mincho" w:hAnsi="Aptos" w:cs="Arial"/>
          <w:iCs/>
          <w:color w:val="0E2841"/>
          <w:kern w:val="0"/>
          <w:sz w:val="18"/>
          <w:szCs w:val="18"/>
          <w:lang w:val="ru-RU" w:eastAsia="ja-JP"/>
          <w14:ligatures w14:val="none"/>
        </w:rPr>
        <w:t xml:space="preserve">данные включены в график; более светлые тона представляют долю Сторон </w:t>
      </w:r>
      <w:r w:rsidRPr="00436B63">
        <w:rPr>
          <w:rFonts w:ascii="Times New Roman" w:eastAsia="Yu Mincho" w:hAnsi="Times New Roman" w:cs="Arial"/>
          <w:iCs/>
          <w:color w:val="0E2841"/>
          <w:kern w:val="0"/>
          <w:sz w:val="18"/>
          <w:szCs w:val="18"/>
          <w:lang w:val="ru-RU" w:eastAsia="ja-JP"/>
          <w14:ligatures w14:val="none"/>
        </w:rPr>
        <w:t xml:space="preserve">в </w:t>
      </w:r>
      <w:r w:rsidRPr="00436B63">
        <w:rPr>
          <w:rFonts w:ascii="Aptos" w:eastAsia="Yu Mincho" w:hAnsi="Aptos" w:cs="Arial"/>
          <w:iCs/>
          <w:color w:val="0E2841"/>
          <w:kern w:val="0"/>
          <w:sz w:val="18"/>
          <w:szCs w:val="18"/>
          <w:lang w:val="ru-RU" w:eastAsia="ja-JP"/>
          <w14:ligatures w14:val="none"/>
        </w:rPr>
        <w:t>то</w:t>
      </w:r>
      <w:r w:rsidRPr="00436B63">
        <w:rPr>
          <w:rFonts w:ascii="Times New Roman" w:eastAsia="Yu Mincho" w:hAnsi="Times New Roman" w:cs="Arial"/>
          <w:iCs/>
          <w:color w:val="0E2841"/>
          <w:kern w:val="0"/>
          <w:sz w:val="18"/>
          <w:szCs w:val="18"/>
          <w:lang w:val="ru-RU" w:eastAsia="ja-JP"/>
          <w14:ligatures w14:val="none"/>
        </w:rPr>
        <w:t>м</w:t>
      </w:r>
      <w:r w:rsidRPr="00436B63">
        <w:rPr>
          <w:rFonts w:ascii="Aptos" w:eastAsia="Yu Mincho" w:hAnsi="Aptos" w:cs="Arial"/>
          <w:iCs/>
          <w:color w:val="0E2841"/>
          <w:kern w:val="0"/>
          <w:sz w:val="18"/>
          <w:szCs w:val="18"/>
          <w:lang w:val="ru-RU" w:eastAsia="ja-JP"/>
          <w14:ligatures w14:val="none"/>
        </w:rPr>
        <w:t xml:space="preserve"> же регион</w:t>
      </w:r>
      <w:r w:rsidRPr="00436B63">
        <w:rPr>
          <w:rFonts w:ascii="Times New Roman" w:eastAsia="Yu Mincho" w:hAnsi="Times New Roman" w:cs="Arial"/>
          <w:iCs/>
          <w:color w:val="0E2841"/>
          <w:kern w:val="0"/>
          <w:sz w:val="18"/>
          <w:szCs w:val="18"/>
          <w:lang w:val="ru-RU" w:eastAsia="ja-JP"/>
          <w14:ligatures w14:val="none"/>
        </w:rPr>
        <w:t>е</w:t>
      </w:r>
      <w:r w:rsidRPr="00436B63">
        <w:rPr>
          <w:rFonts w:ascii="Aptos" w:eastAsia="Yu Mincho" w:hAnsi="Aptos" w:cs="Arial"/>
          <w:iCs/>
          <w:color w:val="0E2841"/>
          <w:kern w:val="0"/>
          <w:sz w:val="18"/>
          <w:szCs w:val="18"/>
          <w:lang w:val="ru-RU" w:eastAsia="ja-JP"/>
          <w14:ligatures w14:val="none"/>
        </w:rPr>
        <w:t xml:space="preserve">, </w:t>
      </w:r>
      <w:r w:rsidRPr="00436B63">
        <w:rPr>
          <w:rFonts w:ascii="Times New Roman" w:eastAsia="Yu Mincho" w:hAnsi="Times New Roman" w:cs="Arial"/>
          <w:iCs/>
          <w:color w:val="0E2841"/>
          <w:kern w:val="0"/>
          <w:sz w:val="18"/>
          <w:szCs w:val="18"/>
          <w:lang w:val="ru-RU" w:eastAsia="ja-JP"/>
          <w14:ligatures w14:val="none"/>
        </w:rPr>
        <w:t>по</w:t>
      </w:r>
      <w:r w:rsidRPr="00436B63">
        <w:rPr>
          <w:rFonts w:ascii="Aptos" w:eastAsia="Yu Mincho" w:hAnsi="Aptos" w:cs="Arial"/>
          <w:iCs/>
          <w:color w:val="0E2841"/>
          <w:kern w:val="0"/>
          <w:sz w:val="18"/>
          <w:szCs w:val="18"/>
          <w:lang w:val="ru-RU" w:eastAsia="ja-JP"/>
          <w14:ligatures w14:val="none"/>
        </w:rPr>
        <w:t xml:space="preserve"> котор</w:t>
      </w:r>
      <w:r w:rsidRPr="00436B63">
        <w:rPr>
          <w:rFonts w:ascii="Times New Roman" w:eastAsia="Yu Mincho" w:hAnsi="Times New Roman" w:cs="Arial"/>
          <w:iCs/>
          <w:color w:val="0E2841"/>
          <w:kern w:val="0"/>
          <w:sz w:val="18"/>
          <w:szCs w:val="18"/>
          <w:lang w:val="ru-RU" w:eastAsia="ja-JP"/>
          <w14:ligatures w14:val="none"/>
        </w:rPr>
        <w:t>ым</w:t>
      </w:r>
      <w:r w:rsidRPr="00436B63">
        <w:rPr>
          <w:rFonts w:ascii="Aptos" w:eastAsia="Yu Mincho" w:hAnsi="Aptos" w:cs="Arial"/>
          <w:iCs/>
          <w:color w:val="0E2841"/>
          <w:kern w:val="0"/>
          <w:sz w:val="18"/>
          <w:szCs w:val="18"/>
          <w:lang w:val="ru-RU" w:eastAsia="ja-JP"/>
          <w14:ligatures w14:val="none"/>
        </w:rPr>
        <w:t xml:space="preserve"> данные в график не включены</w:t>
      </w:r>
      <w:r w:rsidRPr="00436B63">
        <w:rPr>
          <w:rFonts w:ascii="Times New Roman" w:eastAsia="Yu Mincho" w:hAnsi="Times New Roman" w:cs="Arial"/>
          <w:iCs/>
          <w:color w:val="0E2841"/>
          <w:kern w:val="0"/>
          <w:sz w:val="18"/>
          <w:szCs w:val="18"/>
          <w:lang w:val="ru-RU" w:eastAsia="ja-JP"/>
          <w14:ligatures w14:val="none"/>
        </w:rPr>
        <w:t xml:space="preserve">.   </w:t>
      </w:r>
      <w:r w:rsidRPr="00436B63">
        <w:rPr>
          <w:rFonts w:ascii="Times New Roman" w:eastAsia="Yu Mincho" w:hAnsi="Times New Roman" w:cs="Arial"/>
          <w:color w:val="0E2841"/>
          <w:kern w:val="0"/>
          <w:sz w:val="18"/>
          <w:szCs w:val="18"/>
          <w:lang w:val="ru-RU" w:eastAsia="ja-JP"/>
          <w14:ligatures w14:val="none"/>
        </w:rPr>
        <w:t xml:space="preserve">  </w:t>
      </w:r>
      <w:r w:rsidRPr="00436B63">
        <w:rPr>
          <w:rFonts w:ascii="Times New Roman" w:eastAsia="Yu Mincho" w:hAnsi="Times New Roman" w:cs="Arial"/>
          <w:iCs/>
          <w:color w:val="0E2841"/>
          <w:kern w:val="0"/>
          <w:sz w:val="18"/>
          <w:szCs w:val="18"/>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4961"/>
      </w:tblGrid>
      <w:tr w:rsidR="00417997" w:rsidRPr="00417997" w14:paraId="2C896024" w14:textId="77777777" w:rsidTr="00417997">
        <w:tc>
          <w:tcPr>
            <w:tcW w:w="9209" w:type="dxa"/>
            <w:gridSpan w:val="2"/>
          </w:tcPr>
          <w:p w14:paraId="2D3D87A4" w14:textId="5D1DFEBE" w:rsidR="00417997" w:rsidRPr="00417997" w:rsidRDefault="00417997" w:rsidP="00417997">
            <w:pPr>
              <w:spacing w:after="0" w:line="240" w:lineRule="auto"/>
              <w:rPr>
                <w:rFonts w:ascii="Aptos" w:eastAsia="等?" w:hAnsi="Aptos" w:cs="Arial"/>
                <w:lang w:val="en-CA" w:eastAsia="zh-CN"/>
                <w14:ligatures w14:val="none"/>
              </w:rPr>
            </w:pPr>
            <w:proofErr w:type="spellStart"/>
            <w:r w:rsidRPr="00417997">
              <w:rPr>
                <w:rFonts w:ascii="Aptos" w:eastAsia="等?" w:hAnsi="Aptos" w:cs="Arial"/>
                <w:lang w:val="en-CA" w:eastAsia="zh-CN"/>
                <w14:ligatures w14:val="none"/>
              </w:rPr>
              <w:t>Рисунок</w:t>
            </w:r>
            <w:proofErr w:type="spellEnd"/>
            <w:r w:rsidRPr="00417997">
              <w:rPr>
                <w:rFonts w:ascii="Aptos" w:eastAsia="等?" w:hAnsi="Aptos" w:cs="Arial"/>
                <w:lang w:val="en-CA" w:eastAsia="zh-CN"/>
                <w14:ligatures w14:val="none"/>
              </w:rPr>
              <w:t xml:space="preserve"> 47</w:t>
            </w:r>
          </w:p>
        </w:tc>
      </w:tr>
      <w:tr w:rsidR="00417997" w:rsidRPr="00417997" w14:paraId="7BC479DA" w14:textId="77777777" w:rsidTr="00417997">
        <w:tc>
          <w:tcPr>
            <w:tcW w:w="4248" w:type="dxa"/>
          </w:tcPr>
          <w:p w14:paraId="0F104776" w14:textId="62C2A8F8" w:rsidR="00417997" w:rsidRPr="00417997" w:rsidRDefault="00417997" w:rsidP="00417997">
            <w:pPr>
              <w:spacing w:after="0" w:line="240" w:lineRule="auto"/>
              <w:rPr>
                <w:rFonts w:ascii="Aptos" w:eastAsia="等?" w:hAnsi="Aptos" w:cs="Arial"/>
                <w:lang w:val="en-CA" w:eastAsia="zh-CN"/>
                <w14:ligatures w14:val="none"/>
              </w:rPr>
            </w:pPr>
            <w:r w:rsidRPr="00417997">
              <w:rPr>
                <w:rFonts w:ascii="Aptos" w:eastAsia="等?" w:hAnsi="Aptos" w:cs="Arial"/>
                <w:lang w:val="en-CA" w:eastAsia="zh-CN"/>
                <w14:ligatures w14:val="none"/>
              </w:rPr>
              <w:t xml:space="preserve">English </w:t>
            </w:r>
          </w:p>
        </w:tc>
        <w:tc>
          <w:tcPr>
            <w:tcW w:w="4961" w:type="dxa"/>
          </w:tcPr>
          <w:p w14:paraId="093F9B24" w14:textId="68CBEDBC" w:rsidR="00417997" w:rsidRPr="00417997" w:rsidRDefault="00C51401" w:rsidP="00417997">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417997" w:rsidRPr="00417997" w14:paraId="4F855A67" w14:textId="77777777" w:rsidTr="00417997">
        <w:tc>
          <w:tcPr>
            <w:tcW w:w="4248" w:type="dxa"/>
          </w:tcPr>
          <w:p w14:paraId="1FF1AF45" w14:textId="77777777" w:rsidR="00417997" w:rsidRPr="00417997" w:rsidRDefault="00417997" w:rsidP="00417997">
            <w:pPr>
              <w:spacing w:after="0" w:line="240" w:lineRule="auto"/>
              <w:rPr>
                <w:rFonts w:ascii="Aptos" w:eastAsia="等?" w:hAnsi="Aptos" w:cs="Arial"/>
                <w:lang w:val="en-CA" w:eastAsia="zh-CN"/>
                <w14:ligatures w14:val="none"/>
              </w:rPr>
            </w:pPr>
            <w:r w:rsidRPr="00417997">
              <w:rPr>
                <w:rFonts w:ascii="Aptos" w:eastAsia="等?" w:hAnsi="Aptos" w:cs="Arial"/>
                <w:lang w:val="en-CA" w:eastAsia="zh-CN"/>
                <w14:ligatures w14:val="none"/>
              </w:rPr>
              <w:t>Proportion</w:t>
            </w:r>
          </w:p>
        </w:tc>
        <w:tc>
          <w:tcPr>
            <w:tcW w:w="4961" w:type="dxa"/>
          </w:tcPr>
          <w:p w14:paraId="124CD84D" w14:textId="77777777" w:rsidR="00417997" w:rsidRPr="00417997" w:rsidRDefault="00417997" w:rsidP="00417997">
            <w:pPr>
              <w:spacing w:after="0" w:line="240" w:lineRule="auto"/>
              <w:rPr>
                <w:rFonts w:ascii="Times New Roman" w:eastAsia="等?" w:hAnsi="Times New Roman" w:cs="Arial"/>
                <w:lang w:val="ru-RU" w:eastAsia="zh-CN"/>
                <w14:ligatures w14:val="none"/>
              </w:rPr>
            </w:pPr>
            <w:r w:rsidRPr="00417997">
              <w:rPr>
                <w:rFonts w:ascii="Times New Roman" w:eastAsia="等?" w:hAnsi="Times New Roman" w:cs="Arial"/>
                <w:lang w:val="ru-RU" w:eastAsia="zh-CN"/>
                <w14:ligatures w14:val="none"/>
              </w:rPr>
              <w:t>Процентная доля</w:t>
            </w:r>
          </w:p>
        </w:tc>
      </w:tr>
      <w:tr w:rsidR="00417997" w:rsidRPr="00417997" w14:paraId="0B430385" w14:textId="77777777" w:rsidTr="00417997">
        <w:tc>
          <w:tcPr>
            <w:tcW w:w="4248" w:type="dxa"/>
          </w:tcPr>
          <w:p w14:paraId="49EA0838" w14:textId="77777777" w:rsidR="00417997" w:rsidRPr="00417997" w:rsidRDefault="00417997" w:rsidP="00417997">
            <w:pPr>
              <w:spacing w:after="0" w:line="240" w:lineRule="auto"/>
              <w:rPr>
                <w:rFonts w:ascii="Aptos" w:eastAsia="等?" w:hAnsi="Aptos" w:cs="Arial"/>
                <w:lang w:val="en-CA" w:eastAsia="zh-CN"/>
                <w14:ligatures w14:val="none"/>
              </w:rPr>
            </w:pPr>
            <w:r w:rsidRPr="00417997">
              <w:rPr>
                <w:rFonts w:ascii="Aptos" w:eastAsia="等?" w:hAnsi="Aptos" w:cs="Arial"/>
                <w:lang w:val="en-CA" w:eastAsia="zh-CN"/>
                <w14:ligatures w14:val="none"/>
              </w:rPr>
              <w:t>Current Status</w:t>
            </w:r>
          </w:p>
        </w:tc>
        <w:tc>
          <w:tcPr>
            <w:tcW w:w="4961" w:type="dxa"/>
          </w:tcPr>
          <w:p w14:paraId="15753FEC" w14:textId="77777777" w:rsidR="00417997" w:rsidRPr="00417997" w:rsidRDefault="00417997" w:rsidP="00417997">
            <w:pPr>
              <w:spacing w:after="0" w:line="240" w:lineRule="auto"/>
              <w:rPr>
                <w:rFonts w:ascii="Times New Roman" w:eastAsia="等?" w:hAnsi="Times New Roman" w:cs="Arial"/>
                <w:lang w:val="ru-RU" w:eastAsia="zh-CN"/>
                <w14:ligatures w14:val="none"/>
              </w:rPr>
            </w:pPr>
            <w:r w:rsidRPr="00417997">
              <w:rPr>
                <w:rFonts w:ascii="Times New Roman" w:eastAsia="等?" w:hAnsi="Times New Roman" w:cs="Arial"/>
                <w:lang w:val="ru-RU" w:eastAsia="zh-CN"/>
                <w14:ligatures w14:val="none"/>
              </w:rPr>
              <w:t xml:space="preserve">Текущее положение </w:t>
            </w:r>
          </w:p>
        </w:tc>
      </w:tr>
      <w:tr w:rsidR="00417997" w:rsidRPr="00417997" w14:paraId="68D7A099" w14:textId="77777777" w:rsidTr="00417997">
        <w:tc>
          <w:tcPr>
            <w:tcW w:w="4248" w:type="dxa"/>
          </w:tcPr>
          <w:p w14:paraId="24EAC3F5" w14:textId="77777777" w:rsidR="00417997" w:rsidRPr="00417997" w:rsidRDefault="00417997" w:rsidP="00417997">
            <w:pPr>
              <w:spacing w:after="0" w:line="240" w:lineRule="auto"/>
              <w:rPr>
                <w:rFonts w:ascii="Aptos" w:eastAsia="等?" w:hAnsi="Aptos" w:cs="Arial"/>
                <w:lang w:val="en-CA" w:eastAsia="zh-CN"/>
                <w14:ligatures w14:val="none"/>
              </w:rPr>
            </w:pPr>
            <w:r w:rsidRPr="00417997">
              <w:rPr>
                <w:rFonts w:ascii="Aptos" w:eastAsia="等?" w:hAnsi="Aptos" w:cs="Arial"/>
                <w:lang w:val="en-CA" w:eastAsia="zh-CN"/>
                <w14:ligatures w14:val="none"/>
              </w:rPr>
              <w:t>improving</w:t>
            </w:r>
          </w:p>
        </w:tc>
        <w:tc>
          <w:tcPr>
            <w:tcW w:w="4961" w:type="dxa"/>
          </w:tcPr>
          <w:p w14:paraId="32DD0E00" w14:textId="77777777" w:rsidR="00417997" w:rsidRPr="00417997" w:rsidRDefault="00417997" w:rsidP="00417997">
            <w:pPr>
              <w:spacing w:after="0" w:line="240" w:lineRule="auto"/>
              <w:rPr>
                <w:rFonts w:ascii="Times New Roman" w:eastAsia="等?" w:hAnsi="Times New Roman" w:cs="Arial"/>
                <w:lang w:val="ru-RU" w:eastAsia="zh-CN"/>
                <w14:ligatures w14:val="none"/>
              </w:rPr>
            </w:pPr>
            <w:r w:rsidRPr="00417997">
              <w:rPr>
                <w:rFonts w:ascii="Times New Roman" w:eastAsia="等?" w:hAnsi="Times New Roman" w:cs="Arial"/>
                <w:lang w:val="ru-RU" w:eastAsia="zh-CN"/>
                <w14:ligatures w14:val="none"/>
              </w:rPr>
              <w:t>улучшение</w:t>
            </w:r>
          </w:p>
        </w:tc>
      </w:tr>
      <w:tr w:rsidR="00417997" w:rsidRPr="00417997" w14:paraId="5C1B8156" w14:textId="77777777" w:rsidTr="00417997">
        <w:tc>
          <w:tcPr>
            <w:tcW w:w="4248" w:type="dxa"/>
          </w:tcPr>
          <w:p w14:paraId="333903F8" w14:textId="77777777" w:rsidR="00417997" w:rsidRPr="00417997" w:rsidRDefault="00417997" w:rsidP="00417997">
            <w:pPr>
              <w:spacing w:after="0" w:line="240" w:lineRule="auto"/>
              <w:rPr>
                <w:rFonts w:ascii="Aptos" w:eastAsia="等?" w:hAnsi="Aptos" w:cs="Arial"/>
                <w:lang w:val="en-CA" w:eastAsia="zh-CN"/>
                <w14:ligatures w14:val="none"/>
              </w:rPr>
            </w:pPr>
            <w:r w:rsidRPr="00417997">
              <w:rPr>
                <w:rFonts w:ascii="Aptos" w:eastAsia="等?" w:hAnsi="Aptos" w:cs="Arial"/>
                <w:lang w:val="en-CA" w:eastAsia="zh-CN"/>
                <w14:ligatures w14:val="none"/>
              </w:rPr>
              <w:t>stable</w:t>
            </w:r>
          </w:p>
        </w:tc>
        <w:tc>
          <w:tcPr>
            <w:tcW w:w="4961" w:type="dxa"/>
          </w:tcPr>
          <w:p w14:paraId="0A99F738" w14:textId="77777777" w:rsidR="00417997" w:rsidRPr="00417997" w:rsidRDefault="00417997" w:rsidP="00417997">
            <w:pPr>
              <w:spacing w:after="0" w:line="240" w:lineRule="auto"/>
              <w:rPr>
                <w:rFonts w:ascii="Times New Roman" w:eastAsia="等?" w:hAnsi="Times New Roman" w:cs="Arial"/>
                <w:lang w:val="ru-RU" w:eastAsia="zh-CN"/>
                <w14:ligatures w14:val="none"/>
              </w:rPr>
            </w:pPr>
            <w:r w:rsidRPr="00417997">
              <w:rPr>
                <w:rFonts w:ascii="Times New Roman" w:eastAsia="等?" w:hAnsi="Times New Roman" w:cs="Arial"/>
                <w:lang w:val="ru-RU" w:eastAsia="zh-CN"/>
                <w14:ligatures w14:val="none"/>
              </w:rPr>
              <w:t>стабильно</w:t>
            </w:r>
          </w:p>
        </w:tc>
      </w:tr>
      <w:tr w:rsidR="00417997" w:rsidRPr="00417997" w14:paraId="6553F9AC" w14:textId="77777777" w:rsidTr="00417997">
        <w:tc>
          <w:tcPr>
            <w:tcW w:w="4248" w:type="dxa"/>
          </w:tcPr>
          <w:p w14:paraId="263DAE04" w14:textId="77777777" w:rsidR="00417997" w:rsidRPr="00417997" w:rsidRDefault="00417997" w:rsidP="00417997">
            <w:pPr>
              <w:spacing w:after="0" w:line="240" w:lineRule="auto"/>
              <w:rPr>
                <w:rFonts w:ascii="Aptos" w:eastAsia="等?" w:hAnsi="Aptos" w:cs="Arial"/>
                <w:lang w:val="en-CA" w:eastAsia="zh-CN"/>
                <w14:ligatures w14:val="none"/>
              </w:rPr>
            </w:pPr>
            <w:r w:rsidRPr="00417997">
              <w:rPr>
                <w:rFonts w:ascii="Aptos" w:eastAsia="等?" w:hAnsi="Aptos" w:cs="Arial"/>
                <w:lang w:val="en-CA" w:eastAsia="zh-CN"/>
                <w14:ligatures w14:val="none"/>
              </w:rPr>
              <w:t>moving away</w:t>
            </w:r>
          </w:p>
        </w:tc>
        <w:tc>
          <w:tcPr>
            <w:tcW w:w="4961" w:type="dxa"/>
          </w:tcPr>
          <w:p w14:paraId="4B128B8F" w14:textId="77777777" w:rsidR="00417997" w:rsidRPr="00417997" w:rsidRDefault="00417997" w:rsidP="00417997">
            <w:pPr>
              <w:spacing w:after="0" w:line="240" w:lineRule="auto"/>
              <w:rPr>
                <w:rFonts w:ascii="Times New Roman" w:eastAsia="等?" w:hAnsi="Times New Roman" w:cs="Arial"/>
                <w:lang w:val="ru-RU" w:eastAsia="zh-CN"/>
                <w14:ligatures w14:val="none"/>
              </w:rPr>
            </w:pPr>
            <w:r w:rsidRPr="00417997">
              <w:rPr>
                <w:rFonts w:ascii="Times New Roman" w:eastAsia="等?" w:hAnsi="Times New Roman" w:cs="Arial"/>
                <w:lang w:val="ru-RU" w:eastAsia="zh-CN"/>
                <w14:ligatures w14:val="none"/>
              </w:rPr>
              <w:t>отклонение</w:t>
            </w:r>
          </w:p>
        </w:tc>
      </w:tr>
      <w:tr w:rsidR="00417997" w:rsidRPr="00417997" w14:paraId="6FC39F24" w14:textId="77777777" w:rsidTr="00417997">
        <w:tc>
          <w:tcPr>
            <w:tcW w:w="4248" w:type="dxa"/>
          </w:tcPr>
          <w:p w14:paraId="619E29DA" w14:textId="77777777" w:rsidR="00417997" w:rsidRPr="00417997" w:rsidRDefault="00417997" w:rsidP="00417997">
            <w:pPr>
              <w:spacing w:after="0" w:line="240" w:lineRule="auto"/>
              <w:rPr>
                <w:rFonts w:ascii="Aptos" w:eastAsia="等?" w:hAnsi="Aptos" w:cs="Arial"/>
                <w:lang w:val="en-CA" w:eastAsia="zh-CN"/>
                <w14:ligatures w14:val="none"/>
              </w:rPr>
            </w:pPr>
            <w:r w:rsidRPr="00417997">
              <w:rPr>
                <w:rFonts w:ascii="Aptos" w:eastAsia="等?" w:hAnsi="Aptos" w:cs="Arial"/>
                <w:lang w:val="en-CA" w:eastAsia="zh-CN"/>
                <w14:ligatures w14:val="none"/>
              </w:rPr>
              <w:t>Party count: 74</w:t>
            </w:r>
          </w:p>
        </w:tc>
        <w:tc>
          <w:tcPr>
            <w:tcW w:w="4961" w:type="dxa"/>
          </w:tcPr>
          <w:p w14:paraId="633C4335" w14:textId="77777777" w:rsidR="00417997" w:rsidRPr="00417997" w:rsidRDefault="00417997" w:rsidP="00417997">
            <w:pPr>
              <w:spacing w:after="0" w:line="240" w:lineRule="auto"/>
              <w:rPr>
                <w:rFonts w:ascii="Times New Roman" w:eastAsia="等?" w:hAnsi="Times New Roman" w:cs="Arial"/>
                <w:lang w:val="ru-RU" w:eastAsia="zh-CN"/>
                <w14:ligatures w14:val="none"/>
              </w:rPr>
            </w:pPr>
            <w:r w:rsidRPr="00417997">
              <w:rPr>
                <w:rFonts w:ascii="Times New Roman" w:eastAsia="等?" w:hAnsi="Times New Roman" w:cs="Arial"/>
                <w:lang w:val="ru-RU" w:eastAsia="zh-CN"/>
                <w14:ligatures w14:val="none"/>
              </w:rPr>
              <w:t>Число Сторон: 74</w:t>
            </w:r>
          </w:p>
        </w:tc>
      </w:tr>
      <w:tr w:rsidR="00417997" w:rsidRPr="00417997" w14:paraId="258F0378" w14:textId="77777777" w:rsidTr="00417997">
        <w:tc>
          <w:tcPr>
            <w:tcW w:w="4248" w:type="dxa"/>
          </w:tcPr>
          <w:p w14:paraId="3EBD2A3B" w14:textId="77777777" w:rsidR="00417997" w:rsidRPr="00417997" w:rsidRDefault="00417997" w:rsidP="00417997">
            <w:pPr>
              <w:spacing w:after="0" w:line="240" w:lineRule="auto"/>
              <w:rPr>
                <w:rFonts w:ascii="Aptos" w:eastAsia="等?" w:hAnsi="Aptos" w:cs="Arial"/>
                <w:lang w:val="en-CA" w:eastAsia="zh-CN"/>
                <w14:ligatures w14:val="none"/>
              </w:rPr>
            </w:pPr>
            <w:r w:rsidRPr="00417997">
              <w:rPr>
                <w:rFonts w:ascii="Aptos" w:eastAsia="等?" w:hAnsi="Aptos" w:cs="Arial"/>
                <w:lang w:val="en-CA" w:eastAsia="zh-CN"/>
                <w14:ligatures w14:val="none"/>
              </w:rPr>
              <w:t>Region</w:t>
            </w:r>
          </w:p>
        </w:tc>
        <w:tc>
          <w:tcPr>
            <w:tcW w:w="4961" w:type="dxa"/>
          </w:tcPr>
          <w:p w14:paraId="6602C298" w14:textId="77777777" w:rsidR="00417997" w:rsidRPr="00417997" w:rsidRDefault="00417997" w:rsidP="00417997">
            <w:pPr>
              <w:spacing w:after="0" w:line="240" w:lineRule="auto"/>
              <w:rPr>
                <w:rFonts w:ascii="Times New Roman" w:eastAsia="等?" w:hAnsi="Times New Roman" w:cs="Arial"/>
                <w:lang w:val="ru-RU" w:eastAsia="zh-CN"/>
                <w14:ligatures w14:val="none"/>
              </w:rPr>
            </w:pPr>
            <w:r w:rsidRPr="00417997">
              <w:rPr>
                <w:rFonts w:ascii="Times New Roman" w:eastAsia="等?" w:hAnsi="Times New Roman" w:cs="Arial"/>
                <w:lang w:val="ru-RU" w:eastAsia="zh-CN"/>
                <w14:ligatures w14:val="none"/>
              </w:rPr>
              <w:t xml:space="preserve">Регион </w:t>
            </w:r>
          </w:p>
        </w:tc>
      </w:tr>
      <w:tr w:rsidR="00727559" w:rsidRPr="00417997" w14:paraId="436550F3" w14:textId="77777777" w:rsidTr="00417997">
        <w:tc>
          <w:tcPr>
            <w:tcW w:w="4248" w:type="dxa"/>
          </w:tcPr>
          <w:p w14:paraId="7A84DD5E" w14:textId="5A2AD21E" w:rsidR="00727559" w:rsidRPr="00417997" w:rsidRDefault="00727559" w:rsidP="0072755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4961" w:type="dxa"/>
          </w:tcPr>
          <w:p w14:paraId="758023C6" w14:textId="1C3D06AB" w:rsidR="00727559" w:rsidRPr="00417997" w:rsidRDefault="00727559" w:rsidP="00727559">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727559" w:rsidRPr="00417997" w14:paraId="38954A53" w14:textId="77777777" w:rsidTr="00417997">
        <w:tc>
          <w:tcPr>
            <w:tcW w:w="4248" w:type="dxa"/>
          </w:tcPr>
          <w:p w14:paraId="20DF50E6" w14:textId="5D9F6665" w:rsidR="00727559" w:rsidRPr="00417997" w:rsidRDefault="00727559" w:rsidP="0072755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4961" w:type="dxa"/>
          </w:tcPr>
          <w:p w14:paraId="6F199FCC" w14:textId="6AF71DB9" w:rsidR="00727559" w:rsidRPr="00417997" w:rsidRDefault="00727559" w:rsidP="00727559">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727559" w:rsidRPr="00417997" w14:paraId="28C8A0C7" w14:textId="77777777" w:rsidTr="00417997">
        <w:tc>
          <w:tcPr>
            <w:tcW w:w="4248" w:type="dxa"/>
          </w:tcPr>
          <w:p w14:paraId="525121BA" w14:textId="13DDC71E" w:rsidR="00727559" w:rsidRPr="00417997" w:rsidRDefault="00727559" w:rsidP="0072755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4961" w:type="dxa"/>
          </w:tcPr>
          <w:p w14:paraId="54BA68F8" w14:textId="4ED7DAC2" w:rsidR="00727559" w:rsidRPr="00417997" w:rsidRDefault="00727559" w:rsidP="00727559">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727559" w:rsidRPr="00417997" w14:paraId="3B57B870" w14:textId="77777777" w:rsidTr="00417997">
        <w:tc>
          <w:tcPr>
            <w:tcW w:w="4248" w:type="dxa"/>
          </w:tcPr>
          <w:p w14:paraId="33CCC4DD" w14:textId="1C4EF506" w:rsidR="00727559" w:rsidRPr="00417997" w:rsidRDefault="00727559" w:rsidP="0072755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4961" w:type="dxa"/>
          </w:tcPr>
          <w:p w14:paraId="2A3A8EB5" w14:textId="4352D4B6" w:rsidR="00727559" w:rsidRPr="00417997" w:rsidRDefault="00727559" w:rsidP="00727559">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727559" w:rsidRPr="00417997" w14:paraId="76F2AE49" w14:textId="77777777" w:rsidTr="00417997">
        <w:tc>
          <w:tcPr>
            <w:tcW w:w="4248" w:type="dxa"/>
          </w:tcPr>
          <w:p w14:paraId="2F4B63D3" w14:textId="1DBFCA99" w:rsidR="00727559" w:rsidRPr="00417997" w:rsidRDefault="00727559" w:rsidP="0072755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4961" w:type="dxa"/>
          </w:tcPr>
          <w:p w14:paraId="32EBE11C" w14:textId="6D5E686F" w:rsidR="00727559" w:rsidRPr="00417997" w:rsidRDefault="00727559" w:rsidP="00727559">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5914F89B" w14:textId="77777777" w:rsidR="00C50906" w:rsidRPr="00417997" w:rsidRDefault="00C50906" w:rsidP="00C50906">
      <w:pPr>
        <w:spacing w:after="200" w:line="240" w:lineRule="auto"/>
        <w:rPr>
          <w:rFonts w:ascii="Aptos" w:eastAsia="Yu Mincho" w:hAnsi="Aptos" w:cs="Arial"/>
          <w:color w:val="0E2841"/>
          <w:kern w:val="0"/>
          <w:sz w:val="18"/>
          <w:szCs w:val="18"/>
          <w:lang w:val="ru-RU" w:eastAsia="ja-JP"/>
          <w14:ligatures w14:val="none"/>
        </w:rPr>
      </w:pPr>
    </w:p>
    <w:p w14:paraId="14923059" w14:textId="77777777" w:rsidR="00C50906" w:rsidRPr="00436B63" w:rsidRDefault="00C50906" w:rsidP="00C50906">
      <w:pPr>
        <w:spacing w:after="200" w:line="240" w:lineRule="auto"/>
        <w:rPr>
          <w:rFonts w:ascii="Aptos" w:eastAsia="Yu Mincho" w:hAnsi="Aptos" w:cs="Segoe UI"/>
          <w:color w:val="0E2841"/>
          <w:kern w:val="0"/>
          <w:lang w:val="ru-RU" w:eastAsia="ja-JP"/>
          <w14:ligatures w14:val="none"/>
        </w:rPr>
      </w:pPr>
      <w:r w:rsidRPr="00436B63">
        <w:rPr>
          <w:rFonts w:ascii="Aptos" w:eastAsia="Yu Mincho" w:hAnsi="Aptos" w:cs="Segoe UI"/>
          <w:color w:val="0E2841"/>
          <w:kern w:val="0"/>
          <w:lang w:val="ru-RU" w:eastAsia="ja-JP"/>
          <w14:ligatures w14:val="none"/>
        </w:rPr>
        <w:t xml:space="preserve">Самооценка прогресса </w:t>
      </w:r>
    </w:p>
    <w:p w14:paraId="4755783C" w14:textId="77777777" w:rsidR="00C50906" w:rsidRPr="00436B63" w:rsidRDefault="00C50906" w:rsidP="00C50906">
      <w:pPr>
        <w:spacing w:after="200" w:line="240" w:lineRule="auto"/>
        <w:rPr>
          <w:rFonts w:ascii="Times New Roman" w:eastAsia="Yu Mincho" w:hAnsi="Times New Roman" w:cs="Segoe UI"/>
          <w:color w:val="0E2841"/>
          <w:kern w:val="0"/>
          <w:lang w:val="ru-RU" w:eastAsia="ja-JP"/>
          <w14:ligatures w14:val="none"/>
        </w:rPr>
      </w:pPr>
      <w:r w:rsidRPr="00436B63">
        <w:rPr>
          <w:rFonts w:ascii="Aptos" w:eastAsia="Yu Mincho" w:hAnsi="Aptos" w:cs="Segoe UI"/>
          <w:color w:val="0E2841"/>
          <w:kern w:val="0"/>
          <w:lang w:val="ru-RU" w:eastAsia="ja-JP"/>
          <w14:ligatures w14:val="none"/>
        </w:rPr>
        <w:t xml:space="preserve">Стороны самостоятельно оценили прогресс в </w:t>
      </w:r>
      <w:r w:rsidRPr="00436B63">
        <w:rPr>
          <w:rFonts w:ascii="Times New Roman" w:eastAsia="Yu Mincho" w:hAnsi="Times New Roman" w:cs="Segoe UI"/>
          <w:color w:val="0E2841"/>
          <w:kern w:val="0"/>
          <w:lang w:val="ru-RU" w:eastAsia="ja-JP"/>
          <w14:ligatures w14:val="none"/>
        </w:rPr>
        <w:t xml:space="preserve">реализации </w:t>
      </w:r>
      <w:r w:rsidRPr="00436B63">
        <w:rPr>
          <w:rFonts w:ascii="Aptos" w:eastAsia="Yu Mincho" w:hAnsi="Aptos" w:cs="Segoe UI"/>
          <w:color w:val="0E2841"/>
          <w:kern w:val="0"/>
          <w:lang w:val="ru-RU" w:eastAsia="ja-JP"/>
          <w14:ligatures w14:val="none"/>
        </w:rPr>
        <w:t>примерно двух пятых (40</w:t>
      </w:r>
      <w:r w:rsidRPr="00436B63">
        <w:rPr>
          <w:rFonts w:ascii="Times New Roman" w:eastAsia="Yu Mincho" w:hAnsi="Times New Roman" w:cs="Segoe UI"/>
          <w:color w:val="0E2841"/>
          <w:kern w:val="0"/>
          <w:lang w:val="ru-RU" w:eastAsia="ja-JP"/>
          <w14:ligatures w14:val="none"/>
        </w:rPr>
        <w:t> </w:t>
      </w:r>
      <w:r w:rsidRPr="00436B63">
        <w:rPr>
          <w:rFonts w:ascii="Aptos" w:eastAsia="Yu Mincho" w:hAnsi="Aptos" w:cs="Segoe UI"/>
          <w:color w:val="0E2841"/>
          <w:kern w:val="0"/>
          <w:lang w:val="ru-RU" w:eastAsia="ja-JP"/>
          <w14:ligatures w14:val="none"/>
        </w:rPr>
        <w:t xml:space="preserve">процентов) национальных задач, связанных с Задачей 10, как соответствующий </w:t>
      </w:r>
      <w:r w:rsidRPr="00436B63">
        <w:rPr>
          <w:rFonts w:ascii="Times New Roman" w:eastAsia="Yu Mincho" w:hAnsi="Times New Roman" w:cs="Segoe UI"/>
          <w:color w:val="0E2841"/>
          <w:kern w:val="0"/>
          <w:lang w:val="ru-RU" w:eastAsia="ja-JP"/>
          <w14:ligatures w14:val="none"/>
        </w:rPr>
        <w:t xml:space="preserve">графику </w:t>
      </w:r>
      <w:r w:rsidRPr="00436B63">
        <w:rPr>
          <w:rFonts w:ascii="Aptos" w:eastAsia="Yu Mincho" w:hAnsi="Aptos" w:cs="Segoe UI"/>
          <w:color w:val="0E2841"/>
          <w:kern w:val="0"/>
          <w:lang w:val="ru-RU" w:eastAsia="ja-JP"/>
          <w14:ligatures w14:val="none"/>
        </w:rPr>
        <w:t xml:space="preserve">или достигнутый, </w:t>
      </w:r>
      <w:r w:rsidRPr="00436B63">
        <w:rPr>
          <w:rFonts w:ascii="Times New Roman" w:eastAsia="Yu Mincho" w:hAnsi="Times New Roman" w:cs="Segoe UI"/>
          <w:color w:val="0E2841"/>
          <w:kern w:val="0"/>
          <w:lang w:val="ru-RU" w:eastAsia="ja-JP"/>
          <w14:ligatures w14:val="none"/>
        </w:rPr>
        <w:t xml:space="preserve">тогда как </w:t>
      </w:r>
      <w:r w:rsidRPr="00436B63">
        <w:rPr>
          <w:rFonts w:ascii="Aptos" w:eastAsia="Yu Mincho" w:hAnsi="Aptos" w:cs="Segoe UI"/>
          <w:color w:val="0E2841"/>
          <w:kern w:val="0"/>
          <w:lang w:val="ru-RU" w:eastAsia="ja-JP"/>
          <w14:ligatures w14:val="none"/>
        </w:rPr>
        <w:t xml:space="preserve">более половины (57 процентов) национальных </w:t>
      </w:r>
      <w:r w:rsidRPr="00436B63">
        <w:rPr>
          <w:rFonts w:ascii="Times New Roman" w:eastAsia="Yu Mincho" w:hAnsi="Times New Roman" w:cs="Segoe UI"/>
          <w:color w:val="0E2841"/>
          <w:kern w:val="0"/>
          <w:lang w:val="ru-RU" w:eastAsia="ja-JP"/>
          <w14:ligatures w14:val="none"/>
        </w:rPr>
        <w:t xml:space="preserve">задач </w:t>
      </w:r>
      <w:r w:rsidRPr="00436B63">
        <w:rPr>
          <w:rFonts w:ascii="Aptos" w:eastAsia="Yu Mincho" w:hAnsi="Aptos" w:cs="Segoe UI"/>
          <w:color w:val="0E2841"/>
          <w:kern w:val="0"/>
          <w:lang w:val="ru-RU" w:eastAsia="ja-JP"/>
          <w14:ligatures w14:val="none"/>
        </w:rPr>
        <w:t xml:space="preserve">оцениваются как </w:t>
      </w:r>
      <w:r w:rsidRPr="00436B63">
        <w:rPr>
          <w:rFonts w:ascii="Times New Roman" w:eastAsia="Yu Mincho" w:hAnsi="Times New Roman" w:cs="Segoe UI"/>
          <w:color w:val="0E2841"/>
          <w:kern w:val="0"/>
          <w:lang w:val="ru-RU" w:eastAsia="ja-JP"/>
          <w14:ligatures w14:val="none"/>
        </w:rPr>
        <w:t xml:space="preserve">реализуемые </w:t>
      </w:r>
      <w:r w:rsidRPr="00436B63">
        <w:rPr>
          <w:rFonts w:ascii="Aptos" w:eastAsia="Yu Mincho" w:hAnsi="Aptos" w:cs="Segoe UI"/>
          <w:color w:val="0E2841"/>
          <w:kern w:val="0"/>
          <w:lang w:val="ru-RU" w:eastAsia="ja-JP"/>
          <w14:ligatures w14:val="none"/>
        </w:rPr>
        <w:t>недостаточн</w:t>
      </w:r>
      <w:r w:rsidRPr="00436B63">
        <w:rPr>
          <w:rFonts w:ascii="Times New Roman" w:eastAsia="Yu Mincho" w:hAnsi="Times New Roman" w:cs="Segoe UI"/>
          <w:color w:val="0E2841"/>
          <w:kern w:val="0"/>
          <w:lang w:val="ru-RU" w:eastAsia="ja-JP"/>
          <w14:ligatures w14:val="none"/>
        </w:rPr>
        <w:t>ыми</w:t>
      </w:r>
      <w:r w:rsidRPr="00436B63">
        <w:rPr>
          <w:rFonts w:ascii="Aptos" w:eastAsia="Yu Mincho" w:hAnsi="Aptos" w:cs="Segoe UI"/>
          <w:color w:val="0E2841"/>
          <w:kern w:val="0"/>
          <w:lang w:val="ru-RU" w:eastAsia="ja-JP"/>
          <w14:ligatures w14:val="none"/>
        </w:rPr>
        <w:t xml:space="preserve"> </w:t>
      </w:r>
      <w:r w:rsidRPr="00436B63">
        <w:rPr>
          <w:rFonts w:ascii="Times New Roman" w:eastAsia="Yu Mincho" w:hAnsi="Times New Roman" w:cs="Segoe UI"/>
          <w:color w:val="0E2841"/>
          <w:kern w:val="0"/>
          <w:lang w:val="ru-RU" w:eastAsia="ja-JP"/>
          <w14:ligatures w14:val="none"/>
        </w:rPr>
        <w:t xml:space="preserve">темпами </w:t>
      </w:r>
      <w:r w:rsidRPr="00436B63">
        <w:rPr>
          <w:rFonts w:ascii="Aptos" w:eastAsia="Yu Mincho" w:hAnsi="Aptos" w:cs="Segoe UI"/>
          <w:color w:val="0E2841"/>
          <w:kern w:val="0"/>
          <w:lang w:val="ru-RU" w:eastAsia="ja-JP"/>
          <w14:ligatures w14:val="none"/>
        </w:rPr>
        <w:t>(см. рисунок 48).</w:t>
      </w:r>
      <w:r w:rsidRPr="00436B63">
        <w:rPr>
          <w:rFonts w:ascii="Times New Roman" w:eastAsia="Yu Mincho" w:hAnsi="Times New Roman" w:cs="Segoe UI"/>
          <w:color w:val="0E2841"/>
          <w:kern w:val="0"/>
          <w:lang w:val="ru-RU" w:eastAsia="ja-JP"/>
          <w14:ligatures w14:val="none"/>
        </w:rPr>
        <w:t xml:space="preserve">  </w:t>
      </w:r>
    </w:p>
    <w:p w14:paraId="34F26E97" w14:textId="77777777" w:rsidR="00C50906" w:rsidRPr="00436B63" w:rsidRDefault="00C50906" w:rsidP="00C50906">
      <w:pPr>
        <w:spacing w:after="200" w:line="240" w:lineRule="auto"/>
        <w:rPr>
          <w:rFonts w:ascii="Aptos" w:eastAsia="Yu Mincho" w:hAnsi="Aptos" w:cs="Segoe UI"/>
          <w:i/>
          <w:iCs/>
          <w:color w:val="0E2841"/>
          <w:kern w:val="0"/>
          <w:sz w:val="18"/>
          <w:szCs w:val="18"/>
          <w:lang w:val="ru-RU" w:eastAsia="ja-JP"/>
          <w14:ligatures w14:val="none"/>
        </w:rPr>
      </w:pPr>
    </w:p>
    <w:p w14:paraId="538953B2" w14:textId="77777777" w:rsidR="00C50906" w:rsidRPr="00436B63" w:rsidRDefault="00C50906" w:rsidP="00C50906">
      <w:pPr>
        <w:rPr>
          <w:rFonts w:ascii="Aptos" w:eastAsia="Times New Roman" w:hAnsi="Aptos" w:cs="Arial"/>
          <w:sz w:val="20"/>
          <w:szCs w:val="20"/>
          <w:lang w:val="ru-RU" w:eastAsia="ja-JP"/>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48</w:t>
      </w:r>
    </w:p>
    <w:p w14:paraId="565CC062"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w:t>
      </w:r>
      <w:r w:rsidRPr="00436B63">
        <w:rPr>
          <w:rFonts w:ascii="Times New Roman" w:eastAsia="Yu Mincho" w:hAnsi="Times New Roman" w:cs="Arial"/>
          <w:b/>
          <w:bCs/>
          <w:color w:val="0E2841"/>
          <w:kern w:val="0"/>
          <w:sz w:val="20"/>
          <w:szCs w:val="20"/>
          <w:lang w:val="ru-RU" w:eastAsia="ja-JP"/>
          <w14:ligatures w14:val="none"/>
        </w:rPr>
        <w:t>10</w:t>
      </w:r>
      <w:r w:rsidRPr="00436B63">
        <w:rPr>
          <w:rFonts w:ascii="Aptos" w:eastAsia="Yu Mincho" w:hAnsi="Aptos" w:cs="Arial"/>
          <w:b/>
          <w:bCs/>
          <w:color w:val="0E2841"/>
          <w:kern w:val="0"/>
          <w:sz w:val="20"/>
          <w:szCs w:val="20"/>
          <w:lang w:val="ru-RU" w:eastAsia="ja-JP"/>
          <w14:ligatures w14:val="none"/>
        </w:rPr>
        <w:t xml:space="preserve"> Рамочной программы </w:t>
      </w:r>
    </w:p>
    <w:p w14:paraId="3F4D5EF2" w14:textId="6ABF578F"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Times New Roman" w:hAnsi="Aptos" w:cs="Aptos"/>
          <w:i/>
          <w:iCs/>
          <w:noProof/>
          <w:color w:val="0E2841"/>
          <w:kern w:val="0"/>
          <w:sz w:val="18"/>
          <w:szCs w:val="18"/>
          <w:lang w:val="ru-RU"/>
          <w14:ligatures w14:val="none"/>
        </w:rPr>
        <w:drawing>
          <wp:inline distT="0" distB="0" distL="0" distR="0" wp14:anchorId="5FB012BF" wp14:editId="6C34F401">
            <wp:extent cx="5730240" cy="2270760"/>
            <wp:effectExtent l="0" t="0" r="3810" b="0"/>
            <wp:docPr id="2122607181"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8"/>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5730240" cy="2270760"/>
                    </a:xfrm>
                    <a:prstGeom prst="rect">
                      <a:avLst/>
                    </a:prstGeom>
                    <a:noFill/>
                    <a:ln>
                      <a:noFill/>
                    </a:ln>
                  </pic:spPr>
                </pic:pic>
              </a:graphicData>
            </a:graphic>
          </wp:inline>
        </w:drawing>
      </w:r>
    </w:p>
    <w:p w14:paraId="1640409C" w14:textId="4E17A2A4" w:rsidR="00C50906" w:rsidRPr="00F43B05" w:rsidRDefault="00C50906" w:rsidP="00C50906">
      <w:pPr>
        <w:spacing w:after="200" w:line="240" w:lineRule="auto"/>
        <w:rPr>
          <w:rFonts w:ascii="Times New Roman" w:eastAsia="Yu Mincho" w:hAnsi="Times New Roman" w:cs="Arial"/>
          <w:iCs/>
          <w:color w:val="0E2841"/>
          <w:kern w:val="0"/>
          <w:sz w:val="18"/>
          <w:szCs w:val="18"/>
          <w:lang w:val="ru-RU" w:eastAsia="ja-JP"/>
          <w14:ligatures w14:val="none"/>
        </w:rPr>
      </w:pPr>
      <w:r w:rsidRPr="00436B63">
        <w:rPr>
          <w:rFonts w:ascii="Times New Roman" w:eastAsia="Yu Mincho" w:hAnsi="Times New Roman" w:cs="Arial"/>
          <w:i/>
          <w:iCs/>
          <w:color w:val="0E2841"/>
          <w:kern w:val="0"/>
          <w:sz w:val="18"/>
          <w:szCs w:val="18"/>
          <w:lang w:val="ru-RU" w:eastAsia="ja-JP"/>
          <w14:ligatures w14:val="none"/>
        </w:rPr>
        <w:t>Примечание</w:t>
      </w:r>
      <w:r w:rsidRPr="00436B63">
        <w:rPr>
          <w:rFonts w:ascii="Aptos" w:eastAsia="Yu Mincho" w:hAnsi="Aptos" w:cs="Arial"/>
          <w:color w:val="0E2841"/>
          <w:kern w:val="0"/>
          <w:sz w:val="18"/>
          <w:szCs w:val="18"/>
          <w:lang w:val="ru-RU" w:eastAsia="ja-JP"/>
          <w14:ligatures w14:val="none"/>
        </w:rPr>
        <w:t xml:space="preserve">: </w:t>
      </w:r>
      <w:r w:rsidR="0009166F">
        <w:rPr>
          <w:rFonts w:ascii="Aptos" w:eastAsia="Yu Mincho" w:hAnsi="Aptos" w:cs="Arial"/>
          <w:color w:val="0E2841"/>
          <w:kern w:val="0"/>
          <w:sz w:val="18"/>
          <w:szCs w:val="18"/>
          <w:lang w:val="ru-RU" w:eastAsia="ja-JP"/>
          <w14:ligatures w14:val="none"/>
        </w:rPr>
        <w:t>ш</w:t>
      </w:r>
      <w:r w:rsidRPr="00436B63">
        <w:rPr>
          <w:rFonts w:ascii="Aptos" w:eastAsia="Yu Mincho" w:hAnsi="Aptos" w:cs="Arial"/>
          <w:iCs/>
          <w:color w:val="0E2841"/>
          <w:kern w:val="0"/>
          <w:sz w:val="18"/>
          <w:szCs w:val="18"/>
          <w:lang w:val="ru-RU" w:eastAsia="ja-JP"/>
          <w14:ligatures w14:val="none"/>
        </w:rPr>
        <w:t>ирина столбцов показывает долю национальных задач, представленных в каждой категории прогресса.</w:t>
      </w:r>
      <w:r w:rsidRPr="00436B63">
        <w:rPr>
          <w:rFonts w:ascii="Aptos" w:eastAsia="Yu Mincho" w:hAnsi="Aptos" w:cs="Arial"/>
          <w:i/>
          <w:iCs/>
          <w:color w:val="0E2841"/>
          <w:kern w:val="0"/>
          <w:sz w:val="18"/>
          <w:szCs w:val="18"/>
          <w:lang w:val="ru-RU" w:eastAsia="ja-JP"/>
          <w14:ligatures w14:val="none"/>
        </w:rPr>
        <w:t xml:space="preserve"> </w:t>
      </w:r>
      <w:r w:rsidRPr="00436B63">
        <w:rPr>
          <w:rFonts w:ascii="Aptos" w:eastAsia="Yu Mincho" w:hAnsi="Aptos" w:cs="Arial"/>
          <w:iCs/>
          <w:color w:val="0E2841"/>
          <w:kern w:val="0"/>
          <w:sz w:val="18"/>
          <w:szCs w:val="18"/>
          <w:lang w:val="ru-RU" w:eastAsia="ja-JP"/>
          <w14:ligatures w14:val="none"/>
        </w:rPr>
        <w:t>Пропорции взвешены по каждой Стороне, чтобы обеспечить равный вклад Сторон в общую оценку прогресса, независимо от числа представленных национальных задач. Круговая диаграмма показывает долю Сторон в каждом регионе, представивших доклады в сроки, которые позволя</w:t>
      </w:r>
      <w:r w:rsidRPr="00436B63">
        <w:rPr>
          <w:rFonts w:ascii="Times New Roman" w:eastAsia="Yu Mincho" w:hAnsi="Times New Roman" w:cs="Arial"/>
          <w:iCs/>
          <w:color w:val="0E2841"/>
          <w:kern w:val="0"/>
          <w:sz w:val="18"/>
          <w:szCs w:val="18"/>
          <w:lang w:val="ru-RU" w:eastAsia="ja-JP"/>
          <w14:ligatures w14:val="none"/>
        </w:rPr>
        <w:t>ю</w:t>
      </w:r>
      <w:r w:rsidRPr="00436B63">
        <w:rPr>
          <w:rFonts w:ascii="Aptos" w:eastAsia="Yu Mincho" w:hAnsi="Aptos" w:cs="Arial"/>
          <w:iCs/>
          <w:color w:val="0E2841"/>
          <w:kern w:val="0"/>
          <w:sz w:val="18"/>
          <w:szCs w:val="18"/>
          <w:lang w:val="ru-RU" w:eastAsia="ja-JP"/>
          <w14:ligatures w14:val="none"/>
        </w:rPr>
        <w:t xml:space="preserve">т </w:t>
      </w:r>
      <w:r w:rsidRPr="00436B63">
        <w:rPr>
          <w:rFonts w:ascii="Times New Roman" w:eastAsia="Yu Mincho" w:hAnsi="Times New Roman" w:cs="Arial"/>
          <w:iCs/>
          <w:color w:val="0E2841"/>
          <w:kern w:val="0"/>
          <w:sz w:val="18"/>
          <w:szCs w:val="18"/>
          <w:lang w:val="ru-RU" w:eastAsia="ja-JP"/>
          <w14:ligatures w14:val="none"/>
        </w:rPr>
        <w:t xml:space="preserve">их </w:t>
      </w:r>
      <w:r w:rsidRPr="00436B63">
        <w:rPr>
          <w:rFonts w:ascii="Aptos" w:eastAsia="Yu Mincho" w:hAnsi="Aptos" w:cs="Arial"/>
          <w:iCs/>
          <w:color w:val="0E2841"/>
          <w:kern w:val="0"/>
          <w:sz w:val="18"/>
          <w:szCs w:val="18"/>
          <w:lang w:val="ru-RU" w:eastAsia="ja-JP"/>
          <w14:ligatures w14:val="none"/>
        </w:rPr>
        <w:t>рассмотрени</w:t>
      </w:r>
      <w:r w:rsidRPr="00436B63">
        <w:rPr>
          <w:rFonts w:ascii="Times New Roman" w:eastAsia="Yu Mincho" w:hAnsi="Times New Roman" w:cs="Arial"/>
          <w:iCs/>
          <w:color w:val="0E2841"/>
          <w:kern w:val="0"/>
          <w:sz w:val="18"/>
          <w:szCs w:val="18"/>
          <w:lang w:val="ru-RU" w:eastAsia="ja-JP"/>
          <w14:ligatures w14:val="none"/>
        </w:rPr>
        <w:t>е</w:t>
      </w:r>
      <w:r w:rsidRPr="00436B63">
        <w:rPr>
          <w:rFonts w:ascii="Aptos" w:eastAsia="Yu Mincho" w:hAnsi="Aptos" w:cs="Arial"/>
          <w:iCs/>
          <w:color w:val="0E2841"/>
          <w:kern w:val="0"/>
          <w:sz w:val="18"/>
          <w:szCs w:val="18"/>
          <w:lang w:val="ru-RU" w:eastAsia="ja-JP"/>
          <w14:ligatures w14:val="none"/>
        </w:rPr>
        <w:t xml:space="preserve"> в глобальном</w:t>
      </w:r>
      <w:r w:rsidRPr="00436B63">
        <w:rPr>
          <w:rFonts w:ascii="Arial" w:eastAsia="Yu Mincho" w:hAnsi="Arial" w:cs="Arial"/>
          <w:iCs/>
          <w:color w:val="0E2841"/>
          <w:kern w:val="0"/>
          <w:sz w:val="18"/>
          <w:szCs w:val="18"/>
          <w:lang w:val="ru-RU" w:eastAsia="ja-JP"/>
          <w14:ligatures w14:val="none"/>
        </w:rPr>
        <w:t xml:space="preserve"> </w:t>
      </w:r>
      <w:r w:rsidRPr="00436B63">
        <w:rPr>
          <w:rFonts w:ascii="Aptos" w:eastAsia="Yu Mincho" w:hAnsi="Aptos" w:cs="Arial"/>
          <w:iCs/>
          <w:color w:val="0E2841"/>
          <w:kern w:val="0"/>
          <w:sz w:val="18"/>
          <w:szCs w:val="18"/>
          <w:lang w:val="ru-RU" w:eastAsia="ja-JP"/>
          <w14:ligatures w14:val="none"/>
        </w:rPr>
        <w:t xml:space="preserve">докладе. Цвета для каждого региона определены в </w:t>
      </w:r>
      <w:r w:rsidRPr="00436B63">
        <w:rPr>
          <w:rFonts w:ascii="Times New Roman" w:eastAsia="Yu Mincho" w:hAnsi="Times New Roman" w:cs="Arial"/>
          <w:iCs/>
          <w:color w:val="0E2841"/>
          <w:kern w:val="0"/>
          <w:sz w:val="18"/>
          <w:szCs w:val="18"/>
          <w:lang w:val="ru-RU" w:eastAsia="ja-JP"/>
          <w14:ligatures w14:val="none"/>
        </w:rPr>
        <w:t xml:space="preserve">пояснении </w:t>
      </w:r>
      <w:r w:rsidRPr="00436B63">
        <w:rPr>
          <w:rFonts w:ascii="Aptos" w:eastAsia="Yu Mincho" w:hAnsi="Aptos" w:cs="Arial"/>
          <w:iCs/>
          <w:color w:val="0E2841"/>
          <w:kern w:val="0"/>
          <w:sz w:val="18"/>
          <w:szCs w:val="18"/>
          <w:lang w:val="ru-RU" w:eastAsia="ja-JP"/>
          <w14:ligatures w14:val="none"/>
        </w:rPr>
        <w:t xml:space="preserve">к рисунку: более темные тона представляют долю Сторон </w:t>
      </w:r>
      <w:r w:rsidRPr="00436B63">
        <w:rPr>
          <w:rFonts w:ascii="Times New Roman" w:eastAsia="Yu Mincho" w:hAnsi="Times New Roman" w:cs="Arial"/>
          <w:iCs/>
          <w:color w:val="0E2841"/>
          <w:kern w:val="0"/>
          <w:sz w:val="18"/>
          <w:szCs w:val="18"/>
          <w:lang w:val="ru-RU" w:eastAsia="ja-JP"/>
          <w14:ligatures w14:val="none"/>
        </w:rPr>
        <w:t xml:space="preserve">в каждом </w:t>
      </w:r>
      <w:r w:rsidRPr="00436B63">
        <w:rPr>
          <w:rFonts w:ascii="Aptos" w:eastAsia="Yu Mincho" w:hAnsi="Aptos" w:cs="Arial"/>
          <w:iCs/>
          <w:color w:val="0E2841"/>
          <w:kern w:val="0"/>
          <w:sz w:val="18"/>
          <w:szCs w:val="18"/>
          <w:lang w:val="ru-RU" w:eastAsia="ja-JP"/>
          <w14:ligatures w14:val="none"/>
        </w:rPr>
        <w:t>регион</w:t>
      </w:r>
      <w:r w:rsidRPr="00436B63">
        <w:rPr>
          <w:rFonts w:ascii="Times New Roman" w:eastAsia="Yu Mincho" w:hAnsi="Times New Roman" w:cs="Arial"/>
          <w:iCs/>
          <w:color w:val="0E2841"/>
          <w:kern w:val="0"/>
          <w:sz w:val="18"/>
          <w:szCs w:val="18"/>
          <w:lang w:val="ru-RU" w:eastAsia="ja-JP"/>
          <w14:ligatures w14:val="none"/>
        </w:rPr>
        <w:t>е</w:t>
      </w:r>
      <w:r w:rsidRPr="00436B63">
        <w:rPr>
          <w:rFonts w:ascii="Aptos" w:eastAsia="Yu Mincho" w:hAnsi="Aptos" w:cs="Arial"/>
          <w:iCs/>
          <w:color w:val="0E2841"/>
          <w:kern w:val="0"/>
          <w:sz w:val="18"/>
          <w:szCs w:val="18"/>
          <w:lang w:val="ru-RU" w:eastAsia="ja-JP"/>
          <w14:ligatures w14:val="none"/>
        </w:rPr>
        <w:t xml:space="preserve">, </w:t>
      </w:r>
      <w:r w:rsidRPr="00436B63">
        <w:rPr>
          <w:rFonts w:ascii="Times New Roman" w:eastAsia="Yu Mincho" w:hAnsi="Times New Roman" w:cs="Arial"/>
          <w:iCs/>
          <w:color w:val="0E2841"/>
          <w:kern w:val="0"/>
          <w:sz w:val="18"/>
          <w:szCs w:val="18"/>
          <w:lang w:val="ru-RU" w:eastAsia="ja-JP"/>
          <w14:ligatures w14:val="none"/>
        </w:rPr>
        <w:t xml:space="preserve">по </w:t>
      </w:r>
      <w:r w:rsidRPr="00436B63">
        <w:rPr>
          <w:rFonts w:ascii="Aptos" w:eastAsia="Yu Mincho" w:hAnsi="Aptos" w:cs="Arial"/>
          <w:iCs/>
          <w:color w:val="0E2841"/>
          <w:kern w:val="0"/>
          <w:sz w:val="18"/>
          <w:szCs w:val="18"/>
          <w:lang w:val="ru-RU" w:eastAsia="ja-JP"/>
          <w14:ligatures w14:val="none"/>
        </w:rPr>
        <w:t>котор</w:t>
      </w:r>
      <w:r w:rsidRPr="00436B63">
        <w:rPr>
          <w:rFonts w:ascii="Times New Roman" w:eastAsia="Yu Mincho" w:hAnsi="Times New Roman" w:cs="Arial"/>
          <w:iCs/>
          <w:color w:val="0E2841"/>
          <w:kern w:val="0"/>
          <w:sz w:val="18"/>
          <w:szCs w:val="18"/>
          <w:lang w:val="ru-RU" w:eastAsia="ja-JP"/>
          <w14:ligatures w14:val="none"/>
        </w:rPr>
        <w:t>ым</w:t>
      </w:r>
      <w:r w:rsidRPr="00436B63">
        <w:rPr>
          <w:rFonts w:ascii="Aptos" w:eastAsia="Yu Mincho" w:hAnsi="Aptos" w:cs="Arial"/>
          <w:iCs/>
          <w:color w:val="0E2841"/>
          <w:kern w:val="0"/>
          <w:sz w:val="18"/>
          <w:szCs w:val="18"/>
          <w:lang w:val="ru-RU" w:eastAsia="ja-JP"/>
          <w14:ligatures w14:val="none"/>
        </w:rPr>
        <w:t xml:space="preserve"> данные включены в график; более светлые тона представляют долю Сторон </w:t>
      </w:r>
      <w:r w:rsidRPr="00436B63">
        <w:rPr>
          <w:rFonts w:ascii="Times New Roman" w:eastAsia="Yu Mincho" w:hAnsi="Times New Roman" w:cs="Arial"/>
          <w:iCs/>
          <w:color w:val="0E2841"/>
          <w:kern w:val="0"/>
          <w:sz w:val="18"/>
          <w:szCs w:val="18"/>
          <w:lang w:val="ru-RU" w:eastAsia="ja-JP"/>
          <w14:ligatures w14:val="none"/>
        </w:rPr>
        <w:t xml:space="preserve">в </w:t>
      </w:r>
      <w:r w:rsidRPr="00436B63">
        <w:rPr>
          <w:rFonts w:ascii="Aptos" w:eastAsia="Yu Mincho" w:hAnsi="Aptos" w:cs="Arial"/>
          <w:iCs/>
          <w:color w:val="0E2841"/>
          <w:kern w:val="0"/>
          <w:sz w:val="18"/>
          <w:szCs w:val="18"/>
          <w:lang w:val="ru-RU" w:eastAsia="ja-JP"/>
          <w14:ligatures w14:val="none"/>
        </w:rPr>
        <w:t>то</w:t>
      </w:r>
      <w:r w:rsidRPr="00436B63">
        <w:rPr>
          <w:rFonts w:ascii="Times New Roman" w:eastAsia="Yu Mincho" w:hAnsi="Times New Roman" w:cs="Arial"/>
          <w:iCs/>
          <w:color w:val="0E2841"/>
          <w:kern w:val="0"/>
          <w:sz w:val="18"/>
          <w:szCs w:val="18"/>
          <w:lang w:val="ru-RU" w:eastAsia="ja-JP"/>
          <w14:ligatures w14:val="none"/>
        </w:rPr>
        <w:t>м</w:t>
      </w:r>
      <w:r w:rsidRPr="00436B63">
        <w:rPr>
          <w:rFonts w:ascii="Aptos" w:eastAsia="Yu Mincho" w:hAnsi="Aptos" w:cs="Arial"/>
          <w:iCs/>
          <w:color w:val="0E2841"/>
          <w:kern w:val="0"/>
          <w:sz w:val="18"/>
          <w:szCs w:val="18"/>
          <w:lang w:val="ru-RU" w:eastAsia="ja-JP"/>
          <w14:ligatures w14:val="none"/>
        </w:rPr>
        <w:t xml:space="preserve"> же регион</w:t>
      </w:r>
      <w:r w:rsidRPr="00436B63">
        <w:rPr>
          <w:rFonts w:ascii="Times New Roman" w:eastAsia="Yu Mincho" w:hAnsi="Times New Roman" w:cs="Arial"/>
          <w:iCs/>
          <w:color w:val="0E2841"/>
          <w:kern w:val="0"/>
          <w:sz w:val="18"/>
          <w:szCs w:val="18"/>
          <w:lang w:val="ru-RU" w:eastAsia="ja-JP"/>
          <w14:ligatures w14:val="none"/>
        </w:rPr>
        <w:t>е</w:t>
      </w:r>
      <w:r w:rsidRPr="00436B63">
        <w:rPr>
          <w:rFonts w:ascii="Aptos" w:eastAsia="Yu Mincho" w:hAnsi="Aptos" w:cs="Arial"/>
          <w:iCs/>
          <w:color w:val="0E2841"/>
          <w:kern w:val="0"/>
          <w:sz w:val="18"/>
          <w:szCs w:val="18"/>
          <w:lang w:val="ru-RU" w:eastAsia="ja-JP"/>
          <w14:ligatures w14:val="none"/>
        </w:rPr>
        <w:t xml:space="preserve">, </w:t>
      </w:r>
      <w:r w:rsidRPr="00436B63">
        <w:rPr>
          <w:rFonts w:ascii="Times New Roman" w:eastAsia="Yu Mincho" w:hAnsi="Times New Roman" w:cs="Arial"/>
          <w:iCs/>
          <w:color w:val="0E2841"/>
          <w:kern w:val="0"/>
          <w:sz w:val="18"/>
          <w:szCs w:val="18"/>
          <w:lang w:val="ru-RU" w:eastAsia="ja-JP"/>
          <w14:ligatures w14:val="none"/>
        </w:rPr>
        <w:t>по</w:t>
      </w:r>
      <w:r w:rsidRPr="00436B63">
        <w:rPr>
          <w:rFonts w:ascii="Aptos" w:eastAsia="Yu Mincho" w:hAnsi="Aptos" w:cs="Arial"/>
          <w:iCs/>
          <w:color w:val="0E2841"/>
          <w:kern w:val="0"/>
          <w:sz w:val="18"/>
          <w:szCs w:val="18"/>
          <w:lang w:val="ru-RU" w:eastAsia="ja-JP"/>
          <w14:ligatures w14:val="none"/>
        </w:rPr>
        <w:t xml:space="preserve"> котор</w:t>
      </w:r>
      <w:r w:rsidRPr="00436B63">
        <w:rPr>
          <w:rFonts w:ascii="Times New Roman" w:eastAsia="Yu Mincho" w:hAnsi="Times New Roman" w:cs="Arial"/>
          <w:iCs/>
          <w:color w:val="0E2841"/>
          <w:kern w:val="0"/>
          <w:sz w:val="18"/>
          <w:szCs w:val="18"/>
          <w:lang w:val="ru-RU" w:eastAsia="ja-JP"/>
          <w14:ligatures w14:val="none"/>
        </w:rPr>
        <w:t>ым</w:t>
      </w:r>
      <w:r w:rsidRPr="00436B63">
        <w:rPr>
          <w:rFonts w:ascii="Aptos" w:eastAsia="Yu Mincho" w:hAnsi="Aptos" w:cs="Arial"/>
          <w:iCs/>
          <w:color w:val="0E2841"/>
          <w:kern w:val="0"/>
          <w:sz w:val="18"/>
          <w:szCs w:val="18"/>
          <w:lang w:val="ru-RU" w:eastAsia="ja-JP"/>
          <w14:ligatures w14:val="none"/>
        </w:rPr>
        <w:t xml:space="preserve"> данные в график не включены</w:t>
      </w:r>
      <w:r w:rsidRPr="00436B63">
        <w:rPr>
          <w:rFonts w:ascii="Times New Roman" w:eastAsia="Yu Mincho" w:hAnsi="Times New Roman" w:cs="Arial"/>
          <w:iCs/>
          <w:color w:val="0E2841"/>
          <w:kern w:val="0"/>
          <w:sz w:val="18"/>
          <w:szCs w:val="18"/>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1"/>
        <w:gridCol w:w="4961"/>
      </w:tblGrid>
      <w:tr w:rsidR="0046132B" w:rsidRPr="0046132B" w14:paraId="2A835A0A" w14:textId="77777777" w:rsidTr="006A6C49">
        <w:tc>
          <w:tcPr>
            <w:tcW w:w="8642" w:type="dxa"/>
            <w:gridSpan w:val="2"/>
          </w:tcPr>
          <w:p w14:paraId="31873184" w14:textId="3EDACFD4" w:rsidR="0046132B" w:rsidRPr="0046132B" w:rsidRDefault="0046132B" w:rsidP="0046132B">
            <w:pPr>
              <w:spacing w:after="0" w:line="240" w:lineRule="auto"/>
              <w:rPr>
                <w:rFonts w:ascii="Aptos" w:eastAsia="等?" w:hAnsi="Aptos" w:cs="Arial"/>
                <w:lang w:val="en-CA" w:eastAsia="zh-CN"/>
                <w14:ligatures w14:val="none"/>
              </w:rPr>
            </w:pPr>
            <w:proofErr w:type="spellStart"/>
            <w:r w:rsidRPr="0046132B">
              <w:rPr>
                <w:rFonts w:ascii="Aptos" w:eastAsia="等?" w:hAnsi="Aptos" w:cs="Arial"/>
                <w:lang w:val="en-CA" w:eastAsia="zh-CN"/>
                <w14:ligatures w14:val="none"/>
              </w:rPr>
              <w:t>Рисунок</w:t>
            </w:r>
            <w:proofErr w:type="spellEnd"/>
            <w:r w:rsidRPr="0046132B">
              <w:rPr>
                <w:rFonts w:ascii="Aptos" w:eastAsia="等?" w:hAnsi="Aptos" w:cs="Arial"/>
                <w:lang w:val="en-CA" w:eastAsia="zh-CN"/>
                <w14:ligatures w14:val="none"/>
              </w:rPr>
              <w:t xml:space="preserve"> 48</w:t>
            </w:r>
          </w:p>
        </w:tc>
      </w:tr>
      <w:tr w:rsidR="0046132B" w:rsidRPr="0046132B" w14:paraId="127E1965" w14:textId="77777777" w:rsidTr="0046132B">
        <w:tc>
          <w:tcPr>
            <w:tcW w:w="3681" w:type="dxa"/>
          </w:tcPr>
          <w:p w14:paraId="6CD4FC08" w14:textId="77777777" w:rsidR="0046132B" w:rsidRPr="0046132B" w:rsidRDefault="0046132B" w:rsidP="0046132B">
            <w:pPr>
              <w:spacing w:after="0" w:line="240" w:lineRule="auto"/>
              <w:rPr>
                <w:rFonts w:ascii="Aptos" w:eastAsia="等?" w:hAnsi="Aptos" w:cs="Arial"/>
                <w:lang w:val="en-CA" w:eastAsia="zh-CN"/>
                <w14:ligatures w14:val="none"/>
              </w:rPr>
            </w:pPr>
            <w:r w:rsidRPr="0046132B">
              <w:rPr>
                <w:rFonts w:ascii="Aptos" w:eastAsia="等?" w:hAnsi="Aptos" w:cs="Arial"/>
                <w:lang w:val="en-CA" w:eastAsia="zh-CN"/>
                <w14:ligatures w14:val="none"/>
              </w:rPr>
              <w:t>English Draft wording</w:t>
            </w:r>
          </w:p>
        </w:tc>
        <w:tc>
          <w:tcPr>
            <w:tcW w:w="4961" w:type="dxa"/>
          </w:tcPr>
          <w:p w14:paraId="58B02914" w14:textId="3DCA3BA6" w:rsidR="0046132B" w:rsidRPr="0046132B" w:rsidRDefault="00C51401" w:rsidP="0046132B">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46132B" w:rsidRPr="0046132B" w14:paraId="138A509D" w14:textId="77777777" w:rsidTr="0046132B">
        <w:tc>
          <w:tcPr>
            <w:tcW w:w="3681" w:type="dxa"/>
          </w:tcPr>
          <w:p w14:paraId="0BD60365" w14:textId="77777777" w:rsidR="0046132B" w:rsidRPr="0046132B" w:rsidRDefault="0046132B" w:rsidP="0046132B">
            <w:pPr>
              <w:spacing w:after="0" w:line="240" w:lineRule="auto"/>
              <w:rPr>
                <w:rFonts w:ascii="Aptos" w:eastAsia="等?" w:hAnsi="Aptos" w:cs="Arial"/>
                <w:lang w:val="en-CA" w:eastAsia="zh-CN"/>
                <w14:ligatures w14:val="none"/>
              </w:rPr>
            </w:pPr>
            <w:r w:rsidRPr="0046132B">
              <w:rPr>
                <w:rFonts w:ascii="Aptos" w:eastAsia="等?" w:hAnsi="Aptos" w:cs="Arial"/>
                <w:lang w:val="en-CA" w:eastAsia="zh-CN"/>
                <w14:ligatures w14:val="none"/>
              </w:rPr>
              <w:t>Percentage of national targets</w:t>
            </w:r>
          </w:p>
        </w:tc>
        <w:tc>
          <w:tcPr>
            <w:tcW w:w="4961" w:type="dxa"/>
          </w:tcPr>
          <w:p w14:paraId="2EF28896" w14:textId="77777777" w:rsidR="0046132B" w:rsidRPr="00882E33" w:rsidRDefault="0046132B" w:rsidP="0046132B">
            <w:pPr>
              <w:spacing w:after="0" w:line="240" w:lineRule="auto"/>
              <w:rPr>
                <w:rFonts w:ascii="Aptos" w:eastAsiaTheme="minorEastAsia" w:hAnsi="Aptos"/>
                <w:color w:val="0F1115"/>
                <w:lang w:val="en-CA" w:eastAsia="zh-CN"/>
              </w:rPr>
            </w:pPr>
            <w:proofErr w:type="spellStart"/>
            <w:r w:rsidRPr="00882E33">
              <w:rPr>
                <w:rFonts w:ascii="Aptos" w:eastAsiaTheme="minorEastAsia" w:hAnsi="Aptos"/>
                <w:color w:val="0F1115"/>
                <w:lang w:val="en-CA" w:eastAsia="zh-CN"/>
              </w:rPr>
              <w:t>Процентная</w:t>
            </w:r>
            <w:proofErr w:type="spellEnd"/>
            <w:r w:rsidRPr="00882E33">
              <w:rPr>
                <w:rFonts w:ascii="Aptos" w:eastAsiaTheme="minorEastAsia" w:hAnsi="Aptos"/>
                <w:color w:val="0F1115"/>
                <w:lang w:val="en-CA" w:eastAsia="zh-CN"/>
              </w:rPr>
              <w:t xml:space="preserve"> </w:t>
            </w:r>
            <w:proofErr w:type="spellStart"/>
            <w:r w:rsidRPr="00882E33">
              <w:rPr>
                <w:rFonts w:ascii="Aptos" w:eastAsiaTheme="minorEastAsia" w:hAnsi="Aptos"/>
                <w:color w:val="0F1115"/>
                <w:lang w:val="en-CA" w:eastAsia="zh-CN"/>
              </w:rPr>
              <w:t>доля</w:t>
            </w:r>
            <w:proofErr w:type="spellEnd"/>
            <w:r w:rsidRPr="00882E33">
              <w:rPr>
                <w:rFonts w:ascii="Aptos" w:eastAsiaTheme="minorEastAsia" w:hAnsi="Aptos"/>
                <w:color w:val="0F1115"/>
                <w:lang w:val="en-CA" w:eastAsia="zh-CN"/>
              </w:rPr>
              <w:t xml:space="preserve"> </w:t>
            </w:r>
            <w:proofErr w:type="spellStart"/>
            <w:r w:rsidRPr="00882E33">
              <w:rPr>
                <w:rFonts w:ascii="Aptos" w:eastAsiaTheme="minorEastAsia" w:hAnsi="Aptos"/>
                <w:color w:val="0F1115"/>
                <w:lang w:val="en-CA" w:eastAsia="zh-CN"/>
              </w:rPr>
              <w:t>национальных</w:t>
            </w:r>
            <w:proofErr w:type="spellEnd"/>
            <w:r w:rsidRPr="00882E33">
              <w:rPr>
                <w:rFonts w:ascii="Aptos" w:eastAsiaTheme="minorEastAsia" w:hAnsi="Aptos"/>
                <w:color w:val="0F1115"/>
                <w:lang w:val="en-CA" w:eastAsia="zh-CN"/>
              </w:rPr>
              <w:t xml:space="preserve"> </w:t>
            </w:r>
            <w:proofErr w:type="spellStart"/>
            <w:r w:rsidRPr="00882E33">
              <w:rPr>
                <w:rFonts w:ascii="Aptos" w:eastAsiaTheme="minorEastAsia" w:hAnsi="Aptos"/>
                <w:color w:val="0F1115"/>
                <w:lang w:val="en-CA" w:eastAsia="zh-CN"/>
              </w:rPr>
              <w:t>задач</w:t>
            </w:r>
            <w:proofErr w:type="spellEnd"/>
          </w:p>
        </w:tc>
      </w:tr>
      <w:tr w:rsidR="0046132B" w:rsidRPr="0046132B" w14:paraId="6726BAD3" w14:textId="77777777" w:rsidTr="0046132B">
        <w:tc>
          <w:tcPr>
            <w:tcW w:w="3681" w:type="dxa"/>
          </w:tcPr>
          <w:p w14:paraId="3C434651" w14:textId="77777777" w:rsidR="0046132B" w:rsidRPr="0046132B" w:rsidRDefault="0046132B" w:rsidP="0046132B">
            <w:pPr>
              <w:spacing w:after="0" w:line="240" w:lineRule="auto"/>
              <w:rPr>
                <w:rFonts w:ascii="Aptos" w:eastAsia="等?" w:hAnsi="Aptos" w:cs="Arial"/>
                <w:lang w:val="en-CA" w:eastAsia="zh-CN"/>
                <w14:ligatures w14:val="none"/>
              </w:rPr>
            </w:pPr>
            <w:r w:rsidRPr="0046132B">
              <w:rPr>
                <w:rFonts w:ascii="Aptos" w:eastAsia="等?" w:hAnsi="Aptos" w:cs="Arial"/>
                <w:lang w:val="en-CA" w:eastAsia="zh-CN"/>
                <w14:ligatures w14:val="none"/>
              </w:rPr>
              <w:t>Progress Level</w:t>
            </w:r>
          </w:p>
        </w:tc>
        <w:tc>
          <w:tcPr>
            <w:tcW w:w="4961" w:type="dxa"/>
          </w:tcPr>
          <w:p w14:paraId="1251EB6A" w14:textId="77777777" w:rsidR="0046132B" w:rsidRPr="00882E33" w:rsidRDefault="0046132B" w:rsidP="0046132B">
            <w:pPr>
              <w:spacing w:after="0" w:line="240" w:lineRule="auto"/>
              <w:rPr>
                <w:rFonts w:ascii="Aptos" w:eastAsiaTheme="minorEastAsia" w:hAnsi="Aptos"/>
                <w:color w:val="0F1115"/>
                <w:lang w:val="en-CA" w:eastAsia="zh-CN"/>
              </w:rPr>
            </w:pPr>
            <w:proofErr w:type="spellStart"/>
            <w:r w:rsidRPr="00882E33">
              <w:rPr>
                <w:rFonts w:ascii="Aptos" w:eastAsiaTheme="minorEastAsia" w:hAnsi="Aptos"/>
                <w:color w:val="0F1115"/>
                <w:lang w:val="en-CA" w:eastAsia="zh-CN"/>
              </w:rPr>
              <w:t>Уровень</w:t>
            </w:r>
            <w:proofErr w:type="spellEnd"/>
            <w:r w:rsidRPr="00882E33">
              <w:rPr>
                <w:rFonts w:ascii="Aptos" w:eastAsiaTheme="minorEastAsia" w:hAnsi="Aptos"/>
                <w:color w:val="0F1115"/>
                <w:lang w:val="en-CA" w:eastAsia="zh-CN"/>
              </w:rPr>
              <w:t xml:space="preserve"> </w:t>
            </w:r>
            <w:proofErr w:type="spellStart"/>
            <w:r w:rsidRPr="00882E33">
              <w:rPr>
                <w:rFonts w:ascii="Aptos" w:eastAsiaTheme="minorEastAsia" w:hAnsi="Aptos"/>
                <w:color w:val="0F1115"/>
                <w:lang w:val="en-CA" w:eastAsia="zh-CN"/>
              </w:rPr>
              <w:t>прогресса</w:t>
            </w:r>
            <w:proofErr w:type="spellEnd"/>
          </w:p>
        </w:tc>
      </w:tr>
      <w:tr w:rsidR="0046132B" w:rsidRPr="0046132B" w14:paraId="7C611BF0" w14:textId="77777777" w:rsidTr="0046132B">
        <w:tc>
          <w:tcPr>
            <w:tcW w:w="3681" w:type="dxa"/>
          </w:tcPr>
          <w:p w14:paraId="53DA271D" w14:textId="77777777" w:rsidR="0046132B" w:rsidRPr="0046132B" w:rsidRDefault="0046132B" w:rsidP="0046132B">
            <w:pPr>
              <w:spacing w:after="0" w:line="240" w:lineRule="auto"/>
              <w:rPr>
                <w:rFonts w:ascii="Aptos" w:eastAsia="等?" w:hAnsi="Aptos" w:cs="Arial"/>
                <w:lang w:val="en-CA" w:eastAsia="zh-CN"/>
                <w14:ligatures w14:val="none"/>
              </w:rPr>
            </w:pPr>
            <w:r w:rsidRPr="0046132B">
              <w:rPr>
                <w:rFonts w:ascii="Aptos" w:eastAsia="等?" w:hAnsi="Aptos" w:cs="Arial"/>
                <w:lang w:val="en-CA" w:eastAsia="zh-CN"/>
                <w14:ligatures w14:val="none"/>
              </w:rPr>
              <w:t>Achieved</w:t>
            </w:r>
          </w:p>
        </w:tc>
        <w:tc>
          <w:tcPr>
            <w:tcW w:w="4961" w:type="dxa"/>
          </w:tcPr>
          <w:p w14:paraId="347153AD" w14:textId="77777777" w:rsidR="0046132B" w:rsidRPr="00882E33" w:rsidRDefault="0046132B" w:rsidP="0046132B">
            <w:pPr>
              <w:spacing w:after="0" w:line="240" w:lineRule="auto"/>
              <w:rPr>
                <w:rFonts w:ascii="Aptos" w:eastAsiaTheme="minorEastAsia" w:hAnsi="Aptos"/>
                <w:color w:val="0F1115"/>
                <w:lang w:val="en-CA" w:eastAsia="zh-CN"/>
              </w:rPr>
            </w:pPr>
            <w:proofErr w:type="spellStart"/>
            <w:r w:rsidRPr="00882E33">
              <w:rPr>
                <w:rFonts w:ascii="Aptos" w:eastAsiaTheme="minorEastAsia" w:hAnsi="Aptos"/>
                <w:color w:val="0F1115"/>
                <w:lang w:val="en-CA" w:eastAsia="zh-CN"/>
              </w:rPr>
              <w:t>Выполнена</w:t>
            </w:r>
            <w:proofErr w:type="spellEnd"/>
          </w:p>
        </w:tc>
      </w:tr>
      <w:tr w:rsidR="0046132B" w:rsidRPr="0046132B" w14:paraId="45E19C10" w14:textId="77777777" w:rsidTr="0046132B">
        <w:tc>
          <w:tcPr>
            <w:tcW w:w="3681" w:type="dxa"/>
          </w:tcPr>
          <w:p w14:paraId="3479AEB7" w14:textId="77777777" w:rsidR="0046132B" w:rsidRPr="0046132B" w:rsidRDefault="0046132B" w:rsidP="0046132B">
            <w:pPr>
              <w:spacing w:after="0" w:line="240" w:lineRule="auto"/>
              <w:rPr>
                <w:rFonts w:ascii="Aptos" w:eastAsia="等?" w:hAnsi="Aptos" w:cs="Arial"/>
                <w:lang w:val="en-CA" w:eastAsia="zh-CN"/>
                <w14:ligatures w14:val="none"/>
              </w:rPr>
            </w:pPr>
            <w:r w:rsidRPr="0046132B">
              <w:rPr>
                <w:rFonts w:ascii="Aptos" w:eastAsia="等?" w:hAnsi="Aptos" w:cs="Arial"/>
                <w:lang w:val="en-CA" w:eastAsia="zh-CN"/>
                <w14:ligatures w14:val="none"/>
              </w:rPr>
              <w:t>On track to achieve target</w:t>
            </w:r>
          </w:p>
        </w:tc>
        <w:tc>
          <w:tcPr>
            <w:tcW w:w="4961" w:type="dxa"/>
          </w:tcPr>
          <w:p w14:paraId="44285084" w14:textId="77777777" w:rsidR="0046132B" w:rsidRPr="00882E33" w:rsidRDefault="0046132B" w:rsidP="0046132B">
            <w:pPr>
              <w:spacing w:after="0" w:line="240" w:lineRule="auto"/>
              <w:rPr>
                <w:rFonts w:ascii="Aptos" w:eastAsiaTheme="minorEastAsia" w:hAnsi="Aptos"/>
                <w:color w:val="0F1115"/>
                <w:lang w:val="en-CA" w:eastAsia="zh-CN"/>
              </w:rPr>
            </w:pPr>
            <w:proofErr w:type="spellStart"/>
            <w:r w:rsidRPr="00882E33">
              <w:rPr>
                <w:rFonts w:ascii="Aptos" w:eastAsiaTheme="minorEastAsia" w:hAnsi="Aptos"/>
                <w:color w:val="0F1115"/>
                <w:lang w:val="en-CA" w:eastAsia="zh-CN"/>
              </w:rPr>
              <w:t>На</w:t>
            </w:r>
            <w:proofErr w:type="spellEnd"/>
            <w:r w:rsidRPr="00882E33">
              <w:rPr>
                <w:rFonts w:ascii="Aptos" w:eastAsiaTheme="minorEastAsia" w:hAnsi="Aptos"/>
                <w:color w:val="0F1115"/>
                <w:lang w:val="en-CA" w:eastAsia="zh-CN"/>
              </w:rPr>
              <w:t xml:space="preserve"> </w:t>
            </w:r>
            <w:proofErr w:type="spellStart"/>
            <w:r w:rsidRPr="00882E33">
              <w:rPr>
                <w:rFonts w:ascii="Aptos" w:eastAsiaTheme="minorEastAsia" w:hAnsi="Aptos"/>
                <w:color w:val="0F1115"/>
                <w:lang w:val="en-CA" w:eastAsia="zh-CN"/>
              </w:rPr>
              <w:t>пути</w:t>
            </w:r>
            <w:proofErr w:type="spellEnd"/>
            <w:r w:rsidRPr="00882E33">
              <w:rPr>
                <w:rFonts w:ascii="Aptos" w:eastAsiaTheme="minorEastAsia" w:hAnsi="Aptos"/>
                <w:color w:val="0F1115"/>
                <w:lang w:val="en-CA" w:eastAsia="zh-CN"/>
              </w:rPr>
              <w:t xml:space="preserve"> к </w:t>
            </w:r>
            <w:proofErr w:type="spellStart"/>
            <w:r w:rsidRPr="00882E33">
              <w:rPr>
                <w:rFonts w:ascii="Aptos" w:eastAsiaTheme="minorEastAsia" w:hAnsi="Aptos"/>
                <w:color w:val="0F1115"/>
                <w:lang w:val="en-CA" w:eastAsia="zh-CN"/>
              </w:rPr>
              <w:t>выполнению</w:t>
            </w:r>
            <w:proofErr w:type="spellEnd"/>
            <w:r w:rsidRPr="00882E33">
              <w:rPr>
                <w:rFonts w:ascii="Aptos" w:eastAsiaTheme="minorEastAsia" w:hAnsi="Aptos"/>
                <w:color w:val="0F1115"/>
                <w:lang w:val="en-CA" w:eastAsia="zh-CN"/>
              </w:rPr>
              <w:t xml:space="preserve"> </w:t>
            </w:r>
          </w:p>
        </w:tc>
      </w:tr>
      <w:tr w:rsidR="0046132B" w:rsidRPr="00F43B05" w14:paraId="17B774C8" w14:textId="77777777" w:rsidTr="0046132B">
        <w:tc>
          <w:tcPr>
            <w:tcW w:w="3681" w:type="dxa"/>
          </w:tcPr>
          <w:p w14:paraId="7B2CEE1F" w14:textId="77777777" w:rsidR="0046132B" w:rsidRPr="0046132B" w:rsidRDefault="0046132B" w:rsidP="0046132B">
            <w:pPr>
              <w:spacing w:after="0" w:line="240" w:lineRule="auto"/>
              <w:rPr>
                <w:rFonts w:ascii="Aptos" w:eastAsia="等?" w:hAnsi="Aptos" w:cs="Arial"/>
                <w:lang w:val="en-CA" w:eastAsia="zh-CN"/>
                <w14:ligatures w14:val="none"/>
              </w:rPr>
            </w:pPr>
            <w:r w:rsidRPr="0046132B">
              <w:rPr>
                <w:rFonts w:ascii="Aptos" w:eastAsia="等?" w:hAnsi="Aptos" w:cs="Arial"/>
                <w:lang w:val="en-CA" w:eastAsia="zh-CN"/>
                <w14:ligatures w14:val="none"/>
              </w:rPr>
              <w:t>Progress towards target but at an insufficient rate</w:t>
            </w:r>
          </w:p>
        </w:tc>
        <w:tc>
          <w:tcPr>
            <w:tcW w:w="4961" w:type="dxa"/>
          </w:tcPr>
          <w:p w14:paraId="4DFDC9BA" w14:textId="77777777" w:rsidR="0046132B" w:rsidRPr="00F43B05" w:rsidRDefault="0046132B" w:rsidP="0046132B">
            <w:pPr>
              <w:spacing w:after="0" w:line="240" w:lineRule="auto"/>
              <w:rPr>
                <w:rFonts w:ascii="Aptos" w:eastAsiaTheme="minorEastAsia" w:hAnsi="Aptos"/>
                <w:color w:val="0F1115"/>
                <w:lang w:val="ru-RU" w:eastAsia="zh-CN"/>
              </w:rPr>
            </w:pPr>
            <w:proofErr w:type="gramStart"/>
            <w:r w:rsidRPr="00F43B05">
              <w:rPr>
                <w:rFonts w:ascii="Aptos" w:eastAsiaTheme="minorEastAsia" w:hAnsi="Aptos"/>
                <w:color w:val="0F1115"/>
                <w:lang w:val="ru-RU" w:eastAsia="zh-CN"/>
              </w:rPr>
              <w:t>Прогресс  достигается</w:t>
            </w:r>
            <w:proofErr w:type="gramEnd"/>
            <w:r w:rsidRPr="00F43B05">
              <w:rPr>
                <w:rFonts w:ascii="Aptos" w:eastAsiaTheme="minorEastAsia" w:hAnsi="Aptos"/>
                <w:color w:val="0F1115"/>
                <w:lang w:val="ru-RU" w:eastAsia="zh-CN"/>
              </w:rPr>
              <w:t>, но недостаточными темпами</w:t>
            </w:r>
          </w:p>
        </w:tc>
      </w:tr>
      <w:tr w:rsidR="0046132B" w:rsidRPr="0046132B" w14:paraId="65ED4668" w14:textId="77777777" w:rsidTr="0046132B">
        <w:tc>
          <w:tcPr>
            <w:tcW w:w="3681" w:type="dxa"/>
          </w:tcPr>
          <w:p w14:paraId="7407D812" w14:textId="77777777" w:rsidR="0046132B" w:rsidRPr="0046132B" w:rsidRDefault="0046132B" w:rsidP="0046132B">
            <w:pPr>
              <w:spacing w:after="0" w:line="240" w:lineRule="auto"/>
              <w:rPr>
                <w:rFonts w:ascii="Aptos" w:eastAsia="等?" w:hAnsi="Aptos" w:cs="Arial"/>
                <w:lang w:val="en-CA" w:eastAsia="zh-CN"/>
                <w14:ligatures w14:val="none"/>
              </w:rPr>
            </w:pPr>
            <w:r w:rsidRPr="0046132B">
              <w:rPr>
                <w:rFonts w:ascii="Aptos" w:eastAsia="等?" w:hAnsi="Aptos" w:cs="Arial"/>
                <w:lang w:val="en-CA" w:eastAsia="zh-CN"/>
                <w14:ligatures w14:val="none"/>
              </w:rPr>
              <w:t>No significant change</w:t>
            </w:r>
          </w:p>
        </w:tc>
        <w:tc>
          <w:tcPr>
            <w:tcW w:w="4961" w:type="dxa"/>
          </w:tcPr>
          <w:p w14:paraId="072ABA75" w14:textId="77777777" w:rsidR="0046132B" w:rsidRPr="00882E33" w:rsidRDefault="0046132B" w:rsidP="0046132B">
            <w:pPr>
              <w:spacing w:after="0" w:line="240" w:lineRule="auto"/>
              <w:rPr>
                <w:rFonts w:ascii="Aptos" w:eastAsiaTheme="minorEastAsia" w:hAnsi="Aptos"/>
                <w:color w:val="0F1115"/>
                <w:lang w:val="en-CA" w:eastAsia="zh-CN"/>
              </w:rPr>
            </w:pPr>
            <w:proofErr w:type="spellStart"/>
            <w:r w:rsidRPr="00882E33">
              <w:rPr>
                <w:rFonts w:ascii="Aptos" w:eastAsiaTheme="minorEastAsia" w:hAnsi="Aptos"/>
                <w:color w:val="0F1115"/>
                <w:lang w:val="en-CA" w:eastAsia="zh-CN"/>
              </w:rPr>
              <w:t>Без</w:t>
            </w:r>
            <w:proofErr w:type="spellEnd"/>
            <w:r w:rsidRPr="00882E33">
              <w:rPr>
                <w:rFonts w:ascii="Aptos" w:eastAsiaTheme="minorEastAsia" w:hAnsi="Aptos"/>
                <w:color w:val="0F1115"/>
                <w:lang w:val="en-CA" w:eastAsia="zh-CN"/>
              </w:rPr>
              <w:t xml:space="preserve"> </w:t>
            </w:r>
            <w:proofErr w:type="spellStart"/>
            <w:r w:rsidRPr="00882E33">
              <w:rPr>
                <w:rFonts w:ascii="Aptos" w:eastAsiaTheme="minorEastAsia" w:hAnsi="Aptos"/>
                <w:color w:val="0F1115"/>
                <w:lang w:val="en-CA" w:eastAsia="zh-CN"/>
              </w:rPr>
              <w:t>существенных</w:t>
            </w:r>
            <w:proofErr w:type="spellEnd"/>
            <w:r w:rsidRPr="00882E33">
              <w:rPr>
                <w:rFonts w:ascii="Aptos" w:eastAsiaTheme="minorEastAsia" w:hAnsi="Aptos"/>
                <w:color w:val="0F1115"/>
                <w:lang w:val="en-CA" w:eastAsia="zh-CN"/>
              </w:rPr>
              <w:t xml:space="preserve"> </w:t>
            </w:r>
            <w:proofErr w:type="spellStart"/>
            <w:r w:rsidRPr="00882E33">
              <w:rPr>
                <w:rFonts w:ascii="Aptos" w:eastAsiaTheme="minorEastAsia" w:hAnsi="Aptos"/>
                <w:color w:val="0F1115"/>
                <w:lang w:val="en-CA" w:eastAsia="zh-CN"/>
              </w:rPr>
              <w:t>изменений</w:t>
            </w:r>
            <w:proofErr w:type="spellEnd"/>
            <w:r w:rsidRPr="00882E33">
              <w:rPr>
                <w:rFonts w:ascii="Aptos" w:eastAsiaTheme="minorEastAsia" w:hAnsi="Aptos"/>
                <w:color w:val="0F1115"/>
                <w:lang w:val="en-CA" w:eastAsia="zh-CN"/>
              </w:rPr>
              <w:t xml:space="preserve"> </w:t>
            </w:r>
          </w:p>
        </w:tc>
      </w:tr>
      <w:tr w:rsidR="0046132B" w:rsidRPr="0046132B" w14:paraId="21ECC585" w14:textId="77777777" w:rsidTr="0046132B">
        <w:tc>
          <w:tcPr>
            <w:tcW w:w="3681" w:type="dxa"/>
          </w:tcPr>
          <w:p w14:paraId="5AB2DF98" w14:textId="77777777" w:rsidR="0046132B" w:rsidRPr="0046132B" w:rsidRDefault="0046132B" w:rsidP="0046132B">
            <w:pPr>
              <w:spacing w:after="0" w:line="240" w:lineRule="auto"/>
              <w:rPr>
                <w:rFonts w:ascii="Aptos" w:eastAsia="等?" w:hAnsi="Aptos" w:cs="Arial"/>
                <w:lang w:val="en-CA" w:eastAsia="zh-CN"/>
                <w14:ligatures w14:val="none"/>
              </w:rPr>
            </w:pPr>
            <w:r w:rsidRPr="0046132B">
              <w:rPr>
                <w:rFonts w:ascii="Aptos" w:eastAsia="等?" w:hAnsi="Aptos" w:cs="Arial"/>
                <w:lang w:val="en-CA" w:eastAsia="zh-CN"/>
                <w14:ligatures w14:val="none"/>
              </w:rPr>
              <w:t>Unknown</w:t>
            </w:r>
          </w:p>
        </w:tc>
        <w:tc>
          <w:tcPr>
            <w:tcW w:w="4961" w:type="dxa"/>
          </w:tcPr>
          <w:p w14:paraId="672604A7" w14:textId="77777777" w:rsidR="0046132B" w:rsidRPr="00882E33" w:rsidRDefault="0046132B" w:rsidP="0046132B">
            <w:pPr>
              <w:spacing w:after="0" w:line="240" w:lineRule="auto"/>
              <w:rPr>
                <w:rFonts w:ascii="Aptos" w:eastAsiaTheme="minorEastAsia" w:hAnsi="Aptos"/>
                <w:color w:val="0F1115"/>
                <w:lang w:val="en-CA" w:eastAsia="zh-CN"/>
              </w:rPr>
            </w:pPr>
            <w:proofErr w:type="spellStart"/>
            <w:r w:rsidRPr="00882E33">
              <w:rPr>
                <w:rFonts w:ascii="Aptos" w:eastAsiaTheme="minorEastAsia" w:hAnsi="Aptos"/>
                <w:color w:val="0F1115"/>
                <w:lang w:val="en-CA" w:eastAsia="zh-CN"/>
              </w:rPr>
              <w:t>Неизвестно</w:t>
            </w:r>
            <w:proofErr w:type="spellEnd"/>
            <w:r w:rsidRPr="00882E33">
              <w:rPr>
                <w:rFonts w:ascii="Aptos" w:eastAsiaTheme="minorEastAsia" w:hAnsi="Aptos"/>
                <w:color w:val="0F1115"/>
                <w:lang w:val="en-CA" w:eastAsia="zh-CN"/>
              </w:rPr>
              <w:t xml:space="preserve"> </w:t>
            </w:r>
          </w:p>
        </w:tc>
      </w:tr>
      <w:tr w:rsidR="0046132B" w:rsidRPr="0046132B" w14:paraId="048AB279" w14:textId="77777777" w:rsidTr="0046132B">
        <w:tc>
          <w:tcPr>
            <w:tcW w:w="3681" w:type="dxa"/>
          </w:tcPr>
          <w:p w14:paraId="13624753" w14:textId="77777777" w:rsidR="0046132B" w:rsidRPr="0046132B" w:rsidRDefault="0046132B" w:rsidP="0046132B">
            <w:pPr>
              <w:spacing w:after="0" w:line="240" w:lineRule="auto"/>
              <w:rPr>
                <w:rFonts w:ascii="Aptos" w:eastAsia="等?" w:hAnsi="Aptos" w:cs="Arial"/>
                <w:lang w:val="en-CA" w:eastAsia="zh-CN"/>
                <w14:ligatures w14:val="none"/>
              </w:rPr>
            </w:pPr>
            <w:r w:rsidRPr="0046132B">
              <w:rPr>
                <w:rFonts w:ascii="Aptos" w:eastAsia="等?" w:hAnsi="Aptos" w:cs="Arial"/>
                <w:lang w:val="en-CA" w:eastAsia="zh-CN"/>
                <w14:ligatures w14:val="none"/>
              </w:rPr>
              <w:t>Party count: 98</w:t>
            </w:r>
          </w:p>
        </w:tc>
        <w:tc>
          <w:tcPr>
            <w:tcW w:w="4961" w:type="dxa"/>
          </w:tcPr>
          <w:p w14:paraId="7B056B0B" w14:textId="77777777" w:rsidR="0046132B" w:rsidRPr="00882E33" w:rsidRDefault="0046132B" w:rsidP="0046132B">
            <w:pPr>
              <w:spacing w:after="0" w:line="240" w:lineRule="auto"/>
              <w:rPr>
                <w:rFonts w:ascii="Aptos" w:eastAsiaTheme="minorEastAsia" w:hAnsi="Aptos"/>
                <w:color w:val="0F1115"/>
                <w:lang w:val="en-CA" w:eastAsia="zh-CN"/>
              </w:rPr>
            </w:pPr>
            <w:proofErr w:type="spellStart"/>
            <w:r w:rsidRPr="00882E33">
              <w:rPr>
                <w:rFonts w:ascii="Aptos" w:eastAsiaTheme="minorEastAsia" w:hAnsi="Aptos"/>
                <w:color w:val="0F1115"/>
                <w:lang w:val="en-CA" w:eastAsia="zh-CN"/>
              </w:rPr>
              <w:t>Число</w:t>
            </w:r>
            <w:proofErr w:type="spellEnd"/>
            <w:r w:rsidRPr="00882E33">
              <w:rPr>
                <w:rFonts w:ascii="Aptos" w:eastAsiaTheme="minorEastAsia" w:hAnsi="Aptos"/>
                <w:color w:val="0F1115"/>
                <w:lang w:val="en-CA" w:eastAsia="zh-CN"/>
              </w:rPr>
              <w:t xml:space="preserve"> Сторон: 98</w:t>
            </w:r>
          </w:p>
        </w:tc>
      </w:tr>
      <w:tr w:rsidR="0046132B" w:rsidRPr="0046132B" w14:paraId="2DC6C597" w14:textId="77777777" w:rsidTr="0046132B">
        <w:tc>
          <w:tcPr>
            <w:tcW w:w="3681" w:type="dxa"/>
          </w:tcPr>
          <w:p w14:paraId="57ED814E" w14:textId="77777777" w:rsidR="0046132B" w:rsidRPr="0046132B" w:rsidRDefault="0046132B" w:rsidP="0046132B">
            <w:pPr>
              <w:spacing w:after="0" w:line="240" w:lineRule="auto"/>
              <w:rPr>
                <w:rFonts w:ascii="Aptos" w:eastAsia="等?" w:hAnsi="Aptos" w:cs="Arial"/>
                <w:lang w:val="en-CA" w:eastAsia="zh-CN"/>
                <w14:ligatures w14:val="none"/>
              </w:rPr>
            </w:pPr>
            <w:r w:rsidRPr="0046132B">
              <w:rPr>
                <w:rFonts w:ascii="Aptos" w:eastAsia="等?" w:hAnsi="Aptos" w:cs="Arial"/>
                <w:lang w:val="en-CA" w:eastAsia="zh-CN"/>
                <w14:ligatures w14:val="none"/>
              </w:rPr>
              <w:t>Region</w:t>
            </w:r>
          </w:p>
        </w:tc>
        <w:tc>
          <w:tcPr>
            <w:tcW w:w="4961" w:type="dxa"/>
          </w:tcPr>
          <w:p w14:paraId="0C3EFB6E" w14:textId="77777777" w:rsidR="0046132B" w:rsidRPr="00882E33" w:rsidRDefault="0046132B" w:rsidP="0046132B">
            <w:pPr>
              <w:spacing w:after="0" w:line="240" w:lineRule="auto"/>
              <w:rPr>
                <w:rFonts w:ascii="Aptos" w:eastAsiaTheme="minorEastAsia" w:hAnsi="Aptos"/>
                <w:color w:val="0F1115"/>
                <w:lang w:val="en-CA" w:eastAsia="zh-CN"/>
              </w:rPr>
            </w:pPr>
            <w:proofErr w:type="spellStart"/>
            <w:r w:rsidRPr="00882E33">
              <w:rPr>
                <w:rFonts w:ascii="Aptos" w:eastAsiaTheme="minorEastAsia" w:hAnsi="Aptos"/>
                <w:color w:val="0F1115"/>
                <w:lang w:val="en-CA" w:eastAsia="zh-CN"/>
              </w:rPr>
              <w:t>Регион</w:t>
            </w:r>
            <w:proofErr w:type="spellEnd"/>
            <w:r w:rsidRPr="00882E33">
              <w:rPr>
                <w:rFonts w:ascii="Aptos" w:eastAsiaTheme="minorEastAsia" w:hAnsi="Aptos"/>
                <w:color w:val="0F1115"/>
                <w:lang w:val="en-CA" w:eastAsia="zh-CN"/>
              </w:rPr>
              <w:t xml:space="preserve"> </w:t>
            </w:r>
          </w:p>
        </w:tc>
      </w:tr>
      <w:tr w:rsidR="00953D7E" w:rsidRPr="0046132B" w14:paraId="222947C7" w14:textId="77777777" w:rsidTr="0046132B">
        <w:tc>
          <w:tcPr>
            <w:tcW w:w="3681" w:type="dxa"/>
          </w:tcPr>
          <w:p w14:paraId="3D97022E" w14:textId="3D58EAD3" w:rsidR="00953D7E" w:rsidRPr="0046132B" w:rsidRDefault="00953D7E" w:rsidP="00953D7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4961" w:type="dxa"/>
          </w:tcPr>
          <w:p w14:paraId="09094FAE" w14:textId="7AE25758" w:rsidR="00953D7E" w:rsidRPr="0046132B" w:rsidRDefault="00953D7E" w:rsidP="00953D7E">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953D7E" w:rsidRPr="0046132B" w14:paraId="63AA0F7C" w14:textId="77777777" w:rsidTr="0046132B">
        <w:tc>
          <w:tcPr>
            <w:tcW w:w="3681" w:type="dxa"/>
          </w:tcPr>
          <w:p w14:paraId="24B34F0C" w14:textId="57433650" w:rsidR="00953D7E" w:rsidRPr="0046132B" w:rsidRDefault="00953D7E" w:rsidP="00953D7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4961" w:type="dxa"/>
          </w:tcPr>
          <w:p w14:paraId="70646488" w14:textId="0F8E343D" w:rsidR="00953D7E" w:rsidRPr="0046132B" w:rsidRDefault="00953D7E" w:rsidP="00953D7E">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953D7E" w:rsidRPr="0046132B" w14:paraId="2E84302F" w14:textId="77777777" w:rsidTr="0046132B">
        <w:tc>
          <w:tcPr>
            <w:tcW w:w="3681" w:type="dxa"/>
          </w:tcPr>
          <w:p w14:paraId="0E20E2B7" w14:textId="320E6B19" w:rsidR="00953D7E" w:rsidRPr="0046132B" w:rsidRDefault="00953D7E" w:rsidP="00953D7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4961" w:type="dxa"/>
          </w:tcPr>
          <w:p w14:paraId="5F5EA820" w14:textId="2E9F8454" w:rsidR="00953D7E" w:rsidRPr="0046132B" w:rsidRDefault="00953D7E" w:rsidP="00953D7E">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953D7E" w:rsidRPr="0046132B" w14:paraId="6D07254C" w14:textId="77777777" w:rsidTr="0046132B">
        <w:tc>
          <w:tcPr>
            <w:tcW w:w="3681" w:type="dxa"/>
          </w:tcPr>
          <w:p w14:paraId="20393BF7" w14:textId="15548C9D" w:rsidR="00953D7E" w:rsidRPr="0046132B" w:rsidRDefault="00953D7E" w:rsidP="00953D7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4961" w:type="dxa"/>
          </w:tcPr>
          <w:p w14:paraId="40D541BD" w14:textId="77D9E34B" w:rsidR="00953D7E" w:rsidRPr="0046132B" w:rsidRDefault="00953D7E" w:rsidP="00953D7E">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953D7E" w:rsidRPr="0046132B" w14:paraId="71C6EEB2" w14:textId="77777777" w:rsidTr="0046132B">
        <w:tc>
          <w:tcPr>
            <w:tcW w:w="3681" w:type="dxa"/>
          </w:tcPr>
          <w:p w14:paraId="462ED87C" w14:textId="5C1DDA22" w:rsidR="00953D7E" w:rsidRPr="0046132B" w:rsidRDefault="00953D7E" w:rsidP="00953D7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4961" w:type="dxa"/>
          </w:tcPr>
          <w:p w14:paraId="609E0204" w14:textId="1D5783F1" w:rsidR="00953D7E" w:rsidRPr="0046132B" w:rsidRDefault="00953D7E" w:rsidP="00953D7E">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3A1E21AE" w14:textId="77777777" w:rsidR="0046132B" w:rsidRPr="0046132B" w:rsidRDefault="0046132B" w:rsidP="00C50906">
      <w:pPr>
        <w:spacing w:after="200" w:line="240" w:lineRule="auto"/>
        <w:rPr>
          <w:rFonts w:ascii="Aptos" w:eastAsia="Yu Mincho" w:hAnsi="Aptos" w:cs="Arial"/>
          <w:color w:val="0E2841"/>
          <w:kern w:val="0"/>
          <w:sz w:val="18"/>
          <w:szCs w:val="18"/>
          <w:lang w:val="en-CA" w:eastAsia="ja-JP"/>
          <w14:ligatures w14:val="none"/>
        </w:rPr>
      </w:pPr>
    </w:p>
    <w:p w14:paraId="39FB5A38"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Действия, успехи и проблемы в процессе реализации</w:t>
      </w:r>
      <w:r w:rsidRPr="00436B63">
        <w:rPr>
          <w:rFonts w:ascii="Times New Roman" w:eastAsia="Yu Gothic Light" w:hAnsi="Times New Roman" w:cs="Times New Roman"/>
          <w:color w:val="0F4761"/>
          <w:lang w:val="ru-RU"/>
          <w14:ligatures w14:val="none"/>
        </w:rPr>
        <w:t xml:space="preserve"> </w:t>
      </w:r>
    </w:p>
    <w:p w14:paraId="7AC0DCFF" w14:textId="77777777" w:rsidR="00C50906" w:rsidRPr="00436B63" w:rsidRDefault="00C50906" w:rsidP="00C50906">
      <w:pPr>
        <w:keepNext/>
        <w:keepLines/>
        <w:spacing w:before="40" w:after="0"/>
        <w:outlineLvl w:val="5"/>
        <w:rPr>
          <w:rFonts w:ascii="Times New Roman" w:eastAsia="Yu Gothic Light" w:hAnsi="Times New Roman" w:cs="Times New Roman"/>
          <w:i/>
          <w:iCs/>
          <w:color w:val="595959"/>
          <w:lang w:val="ru-RU"/>
          <w14:ligatures w14:val="none"/>
        </w:rPr>
      </w:pPr>
    </w:p>
    <w:p w14:paraId="53EB2DDA"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Резюме мер в поддержку реализации Задачи 10 Рамочной программы </w:t>
      </w:r>
    </w:p>
    <w:p w14:paraId="004AF0EC" w14:textId="77777777" w:rsidR="00C50906" w:rsidRPr="00436B63" w:rsidRDefault="00C50906" w:rsidP="00C50906">
      <w:pPr>
        <w:rPr>
          <w:rFonts w:ascii="Aptos" w:eastAsia="Times New Roman" w:hAnsi="Aptos" w:cs="Arial"/>
          <w:lang w:val="ru-RU"/>
          <w14:ligatures w14:val="none"/>
        </w:rPr>
      </w:pPr>
    </w:p>
    <w:p w14:paraId="5609305A"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Создание или укрепление </w:t>
      </w:r>
      <w:r w:rsidRPr="00436B63">
        <w:rPr>
          <w:rFonts w:ascii="Times New Roman" w:eastAsia="Times New Roman" w:hAnsi="Times New Roman" w:cs="Arial"/>
          <w:lang w:val="ru-RU"/>
          <w14:ligatures w14:val="none"/>
        </w:rPr>
        <w:t>структур у</w:t>
      </w:r>
      <w:r w:rsidRPr="00436B63">
        <w:rPr>
          <w:rFonts w:ascii="Aptos" w:eastAsia="Times New Roman" w:hAnsi="Aptos" w:cs="Arial"/>
          <w:lang w:val="ru-RU"/>
          <w14:ligatures w14:val="none"/>
        </w:rPr>
        <w:t xml:space="preserve">правления рыболовством </w:t>
      </w:r>
      <w:r w:rsidRPr="00436B63">
        <w:rPr>
          <w:rFonts w:ascii="Times New Roman" w:eastAsia="Times New Roman" w:hAnsi="Times New Roman" w:cs="Arial"/>
          <w:lang w:val="ru-RU"/>
          <w14:ligatures w14:val="none"/>
        </w:rPr>
        <w:t xml:space="preserve">является </w:t>
      </w:r>
      <w:r w:rsidRPr="00436B63">
        <w:rPr>
          <w:rFonts w:ascii="Aptos" w:eastAsia="Times New Roman" w:hAnsi="Aptos" w:cs="Arial"/>
          <w:lang w:val="ru-RU"/>
          <w14:ligatures w14:val="none"/>
        </w:rPr>
        <w:t>наиболее часто упоминаемы</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тип</w:t>
      </w:r>
      <w:r w:rsidRPr="00436B63">
        <w:rPr>
          <w:rFonts w:ascii="Times New Roman" w:eastAsia="Times New Roman" w:hAnsi="Times New Roman" w:cs="Arial"/>
          <w:lang w:val="ru-RU"/>
          <w14:ligatures w14:val="none"/>
        </w:rPr>
        <w:t xml:space="preserve">ом мер </w:t>
      </w:r>
      <w:r w:rsidRPr="00436B63">
        <w:rPr>
          <w:rFonts w:ascii="Aptos" w:eastAsia="Times New Roman" w:hAnsi="Aptos" w:cs="Arial"/>
          <w:lang w:val="ru-RU"/>
          <w14:ligatures w14:val="none"/>
        </w:rPr>
        <w:t>в четырех производств</w:t>
      </w:r>
      <w:r w:rsidRPr="00436B63">
        <w:rPr>
          <w:rFonts w:ascii="Times New Roman" w:eastAsia="Times New Roman" w:hAnsi="Times New Roman" w:cs="Arial"/>
          <w:lang w:val="ru-RU"/>
          <w14:ligatures w14:val="none"/>
        </w:rPr>
        <w:t xml:space="preserve">енных </w:t>
      </w:r>
      <w:r w:rsidRPr="00436B63">
        <w:rPr>
          <w:rFonts w:ascii="Aptos" w:eastAsia="Times New Roman" w:hAnsi="Aptos" w:cs="Arial"/>
          <w:lang w:val="ru-RU"/>
          <w14:ligatures w14:val="none"/>
        </w:rPr>
        <w:t xml:space="preserve">секторах, рассматриваемых в </w:t>
      </w:r>
      <w:r w:rsidRPr="00436B63">
        <w:rPr>
          <w:rFonts w:ascii="Times New Roman" w:eastAsia="Times New Roman" w:hAnsi="Times New Roman" w:cs="Arial"/>
          <w:lang w:val="ru-RU"/>
          <w14:ligatures w14:val="none"/>
        </w:rPr>
        <w:t xml:space="preserve">Задаче </w:t>
      </w:r>
      <w:r w:rsidRPr="00436B63">
        <w:rPr>
          <w:rFonts w:ascii="Aptos" w:eastAsia="Times New Roman" w:hAnsi="Aptos" w:cs="Arial"/>
          <w:lang w:val="ru-RU"/>
          <w14:ligatures w14:val="none"/>
        </w:rPr>
        <w:t xml:space="preserve">10. Конкретные меры включают системы лицензирования рыболовства, квоты на вылов, сезонные закрытия промысла, системы мониторинга судов и меры по смягчению последствий прилова. Также широко сообщается о </w:t>
      </w:r>
      <w:r w:rsidRPr="00436B63">
        <w:rPr>
          <w:rFonts w:ascii="Times New Roman" w:eastAsia="Times New Roman" w:hAnsi="Times New Roman" w:cs="Arial"/>
          <w:lang w:val="ru-RU"/>
          <w14:ligatures w14:val="none"/>
        </w:rPr>
        <w:t xml:space="preserve">мерах в </w:t>
      </w:r>
      <w:r w:rsidRPr="00436B63">
        <w:rPr>
          <w:rFonts w:ascii="Aptos" w:eastAsia="Times New Roman" w:hAnsi="Aptos" w:cs="Arial"/>
          <w:lang w:val="ru-RU"/>
          <w14:ligatures w14:val="none"/>
        </w:rPr>
        <w:t>поддержк</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устойчивого лесопользования, включая обязательные планы управления для коммерческого лесоводства, </w:t>
      </w:r>
      <w:r w:rsidRPr="00436B63">
        <w:rPr>
          <w:rFonts w:ascii="Times New Roman" w:eastAsia="Times New Roman" w:hAnsi="Times New Roman" w:cs="Arial"/>
          <w:lang w:val="ru-RU"/>
          <w14:ligatures w14:val="none"/>
        </w:rPr>
        <w:t xml:space="preserve">программы </w:t>
      </w:r>
      <w:r w:rsidRPr="00436B63">
        <w:rPr>
          <w:rFonts w:ascii="Aptos" w:eastAsia="Times New Roman" w:hAnsi="Aptos" w:cs="Arial"/>
          <w:lang w:val="ru-RU"/>
          <w14:ligatures w14:val="none"/>
        </w:rPr>
        <w:t xml:space="preserve">сертификации, программы лесовосстановления и общинное лесоводство. В сельскохозяйственном секторе многие Стороны сообщают о </w:t>
      </w:r>
      <w:r w:rsidRPr="00436B63">
        <w:rPr>
          <w:rFonts w:ascii="Times New Roman" w:eastAsia="Times New Roman" w:hAnsi="Times New Roman" w:cs="Arial"/>
          <w:lang w:val="ru-RU"/>
          <w14:ligatures w14:val="none"/>
        </w:rPr>
        <w:t xml:space="preserve">мерах </w:t>
      </w:r>
      <w:r w:rsidRPr="00436B63">
        <w:rPr>
          <w:rFonts w:ascii="Aptos" w:eastAsia="Times New Roman" w:hAnsi="Aptos" w:cs="Arial"/>
          <w:lang w:val="ru-RU"/>
          <w14:ligatures w14:val="none"/>
        </w:rPr>
        <w:t xml:space="preserve">по </w:t>
      </w:r>
      <w:r w:rsidRPr="00436B63">
        <w:rPr>
          <w:rFonts w:ascii="Times New Roman" w:eastAsia="Times New Roman" w:hAnsi="Times New Roman" w:cs="Arial"/>
          <w:lang w:val="ru-RU"/>
          <w14:ligatures w14:val="none"/>
        </w:rPr>
        <w:t xml:space="preserve">стимулированию </w:t>
      </w:r>
      <w:r w:rsidRPr="00436B63">
        <w:rPr>
          <w:rFonts w:ascii="Aptos" w:eastAsia="Times New Roman" w:hAnsi="Aptos" w:cs="Arial"/>
          <w:lang w:val="ru-RU"/>
          <w14:ligatures w14:val="none"/>
        </w:rPr>
        <w:t xml:space="preserve">агроэкологии, </w:t>
      </w:r>
      <w:proofErr w:type="spellStart"/>
      <w:r w:rsidRPr="00436B63">
        <w:rPr>
          <w:rFonts w:ascii="Aptos" w:eastAsia="Times New Roman" w:hAnsi="Aptos" w:cs="Arial"/>
          <w:lang w:val="ru-RU"/>
          <w14:ligatures w14:val="none"/>
        </w:rPr>
        <w:t>агролесоводства</w:t>
      </w:r>
      <w:proofErr w:type="spellEnd"/>
      <w:r w:rsidRPr="00436B63">
        <w:rPr>
          <w:rFonts w:ascii="Aptos" w:eastAsia="Times New Roman" w:hAnsi="Aptos" w:cs="Arial"/>
          <w:lang w:val="ru-RU"/>
          <w14:ligatures w14:val="none"/>
        </w:rPr>
        <w:t xml:space="preserve"> и </w:t>
      </w:r>
      <w:proofErr w:type="spellStart"/>
      <w:r w:rsidRPr="00436B63">
        <w:rPr>
          <w:rFonts w:ascii="Aptos" w:eastAsia="Times New Roman" w:hAnsi="Aptos" w:cs="Arial"/>
          <w:lang w:val="ru-RU"/>
          <w14:ligatures w14:val="none"/>
        </w:rPr>
        <w:t>лесопастбищных</w:t>
      </w:r>
      <w:proofErr w:type="spellEnd"/>
      <w:r w:rsidRPr="00436B63">
        <w:rPr>
          <w:rFonts w:ascii="Aptos" w:eastAsia="Times New Roman" w:hAnsi="Aptos" w:cs="Arial"/>
          <w:lang w:val="ru-RU"/>
          <w14:ligatures w14:val="none"/>
        </w:rPr>
        <w:t xml:space="preserve"> систем; сохранению генетических ресурсов и созданию банков семян; </w:t>
      </w:r>
      <w:r w:rsidRPr="00436B63">
        <w:rPr>
          <w:rFonts w:ascii="Times New Roman" w:eastAsia="Times New Roman" w:hAnsi="Times New Roman" w:cs="Arial"/>
          <w:lang w:val="ru-RU"/>
          <w14:ligatures w14:val="none"/>
        </w:rPr>
        <w:t xml:space="preserve">и ведению природоохранного сельского хозяйства, </w:t>
      </w:r>
      <w:r w:rsidRPr="00436B63">
        <w:rPr>
          <w:rFonts w:ascii="Aptos" w:eastAsia="Times New Roman" w:hAnsi="Aptos" w:cs="Arial"/>
          <w:lang w:val="ru-RU"/>
          <w14:ligatures w14:val="none"/>
        </w:rPr>
        <w:t>органического земледелия, комплексн</w:t>
      </w:r>
      <w:r w:rsidRPr="00436B63">
        <w:rPr>
          <w:rFonts w:ascii="Times New Roman" w:eastAsia="Times New Roman" w:hAnsi="Times New Roman" w:cs="Arial"/>
          <w:lang w:val="ru-RU"/>
          <w14:ligatures w14:val="none"/>
        </w:rPr>
        <w:t>ой</w:t>
      </w:r>
      <w:r w:rsidRPr="00436B63">
        <w:rPr>
          <w:rFonts w:ascii="Aptos" w:eastAsia="Times New Roman" w:hAnsi="Aptos" w:cs="Arial"/>
          <w:lang w:val="ru-RU"/>
          <w14:ligatures w14:val="none"/>
        </w:rPr>
        <w:t xml:space="preserve"> борьб</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с вредителями и </w:t>
      </w:r>
      <w:r w:rsidRPr="00436B63">
        <w:rPr>
          <w:rFonts w:ascii="Times New Roman" w:eastAsia="Times New Roman" w:hAnsi="Times New Roman" w:cs="Arial"/>
          <w:lang w:val="ru-RU"/>
          <w14:ligatures w14:val="none"/>
        </w:rPr>
        <w:t xml:space="preserve">о </w:t>
      </w:r>
      <w:r w:rsidRPr="00436B63">
        <w:rPr>
          <w:rFonts w:ascii="Aptos" w:eastAsia="Times New Roman" w:hAnsi="Aptos" w:cs="Arial"/>
          <w:lang w:val="ru-RU"/>
          <w14:ligatures w14:val="none"/>
        </w:rPr>
        <w:t xml:space="preserve">других </w:t>
      </w:r>
      <w:r w:rsidRPr="00436B63">
        <w:rPr>
          <w:rFonts w:ascii="Times New Roman" w:eastAsia="Times New Roman" w:hAnsi="Times New Roman" w:cs="Arial"/>
          <w:lang w:val="ru-RU"/>
          <w14:ligatures w14:val="none"/>
        </w:rPr>
        <w:t xml:space="preserve">подходах к </w:t>
      </w:r>
      <w:r w:rsidRPr="00436B63">
        <w:rPr>
          <w:rFonts w:ascii="Aptos" w:eastAsia="Times New Roman" w:hAnsi="Aptos" w:cs="Arial"/>
          <w:lang w:val="ru-RU"/>
          <w14:ligatures w14:val="none"/>
        </w:rPr>
        <w:t>ведени</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 сельского хозяйства, </w:t>
      </w:r>
      <w:r w:rsidRPr="00436B63">
        <w:rPr>
          <w:rFonts w:ascii="Times New Roman" w:eastAsia="Times New Roman" w:hAnsi="Times New Roman" w:cs="Arial"/>
          <w:lang w:val="ru-RU"/>
          <w14:ligatures w14:val="none"/>
        </w:rPr>
        <w:t>сберегающему био</w:t>
      </w:r>
      <w:r w:rsidRPr="00436B63">
        <w:rPr>
          <w:rFonts w:ascii="Aptos" w:eastAsia="Times New Roman" w:hAnsi="Aptos" w:cs="Arial"/>
          <w:lang w:val="ru-RU"/>
          <w14:ligatures w14:val="none"/>
        </w:rPr>
        <w:t>разнообрази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а также </w:t>
      </w:r>
      <w:r w:rsidRPr="00436B63">
        <w:rPr>
          <w:rFonts w:ascii="Times New Roman" w:eastAsia="Times New Roman" w:hAnsi="Times New Roman" w:cs="Arial"/>
          <w:lang w:val="ru-RU"/>
          <w14:ligatures w14:val="none"/>
        </w:rPr>
        <w:t xml:space="preserve">о профподготовке </w:t>
      </w:r>
      <w:r w:rsidRPr="00436B63">
        <w:rPr>
          <w:rFonts w:ascii="Aptos" w:eastAsia="Times New Roman" w:hAnsi="Aptos" w:cs="Arial"/>
          <w:lang w:val="ru-RU"/>
          <w14:ligatures w14:val="none"/>
        </w:rPr>
        <w:t>фермер</w:t>
      </w:r>
      <w:r w:rsidRPr="00436B63">
        <w:rPr>
          <w:rFonts w:ascii="Times New Roman" w:eastAsia="Times New Roman" w:hAnsi="Times New Roman" w:cs="Arial"/>
          <w:lang w:val="ru-RU"/>
          <w14:ligatures w14:val="none"/>
        </w:rPr>
        <w:t xml:space="preserve">ов </w:t>
      </w:r>
      <w:r w:rsidRPr="00436B63">
        <w:rPr>
          <w:rFonts w:ascii="Aptos" w:eastAsia="Times New Roman" w:hAnsi="Aptos" w:cs="Arial"/>
          <w:lang w:val="ru-RU"/>
          <w14:ligatures w14:val="none"/>
        </w:rPr>
        <w:t xml:space="preserve">и </w:t>
      </w:r>
      <w:r w:rsidRPr="00436B63">
        <w:rPr>
          <w:rFonts w:ascii="Times New Roman" w:eastAsia="Times New Roman" w:hAnsi="Times New Roman" w:cs="Arial"/>
          <w:lang w:val="ru-RU"/>
          <w14:ligatures w14:val="none"/>
        </w:rPr>
        <w:t xml:space="preserve">оказании </w:t>
      </w:r>
      <w:r w:rsidRPr="00436B63">
        <w:rPr>
          <w:rFonts w:ascii="Aptos" w:eastAsia="Times New Roman" w:hAnsi="Aptos" w:cs="Arial"/>
          <w:lang w:val="ru-RU"/>
          <w14:ligatures w14:val="none"/>
        </w:rPr>
        <w:t xml:space="preserve">консультационных услуг (см. </w:t>
      </w:r>
      <w:r w:rsidRPr="00436B63">
        <w:rPr>
          <w:rFonts w:ascii="Times New Roman" w:eastAsia="Times New Roman" w:hAnsi="Times New Roman" w:cs="Arial"/>
          <w:lang w:val="ru-RU"/>
          <w14:ligatures w14:val="none"/>
        </w:rPr>
        <w:t xml:space="preserve">вставки </w:t>
      </w:r>
      <w:r w:rsidRPr="00436B63">
        <w:rPr>
          <w:rFonts w:ascii="Aptos" w:eastAsia="Times New Roman" w:hAnsi="Aptos" w:cs="Arial"/>
          <w:lang w:val="ru-RU"/>
          <w14:ligatures w14:val="none"/>
        </w:rPr>
        <w:t xml:space="preserve">30 и 31). </w:t>
      </w:r>
      <w:r w:rsidRPr="00436B63">
        <w:rPr>
          <w:rFonts w:ascii="Times New Roman" w:eastAsia="Times New Roman" w:hAnsi="Times New Roman" w:cs="Arial"/>
          <w:lang w:val="ru-RU"/>
          <w14:ligatures w14:val="none"/>
        </w:rPr>
        <w:t>Сообщается т</w:t>
      </w:r>
      <w:r w:rsidRPr="00436B63">
        <w:rPr>
          <w:rFonts w:ascii="Aptos" w:eastAsia="Times New Roman" w:hAnsi="Aptos" w:cs="Arial"/>
          <w:lang w:val="ru-RU"/>
          <w14:ligatures w14:val="none"/>
        </w:rPr>
        <w:t xml:space="preserve">акже о </w:t>
      </w:r>
      <w:r w:rsidRPr="00436B63">
        <w:rPr>
          <w:rFonts w:ascii="Times New Roman" w:eastAsia="Times New Roman" w:hAnsi="Times New Roman" w:cs="Arial"/>
          <w:lang w:val="ru-RU"/>
          <w14:ligatures w14:val="none"/>
        </w:rPr>
        <w:t xml:space="preserve">мерах, </w:t>
      </w:r>
      <w:r w:rsidRPr="00436B63">
        <w:rPr>
          <w:rFonts w:ascii="Aptos" w:eastAsia="Times New Roman" w:hAnsi="Aptos" w:cs="Arial"/>
          <w:lang w:val="ru-RU"/>
          <w14:ligatures w14:val="none"/>
        </w:rPr>
        <w:t xml:space="preserve">связанных с продовольственной </w:t>
      </w:r>
      <w:r w:rsidRPr="00436B63">
        <w:rPr>
          <w:rFonts w:ascii="Times New Roman" w:eastAsia="Times New Roman" w:hAnsi="Times New Roman" w:cs="Arial"/>
          <w:lang w:val="ru-RU"/>
          <w14:ligatures w14:val="none"/>
        </w:rPr>
        <w:t xml:space="preserve">защищенностью и </w:t>
      </w:r>
      <w:r w:rsidRPr="00436B63">
        <w:rPr>
          <w:rFonts w:ascii="Aptos" w:eastAsia="Times New Roman" w:hAnsi="Aptos" w:cs="Arial"/>
          <w:lang w:val="ru-RU"/>
          <w14:ligatures w14:val="none"/>
        </w:rPr>
        <w:t>питанием</w:t>
      </w:r>
      <w:r w:rsidRPr="00436B63">
        <w:rPr>
          <w:rFonts w:ascii="Times New Roman" w:eastAsia="Times New Roman" w:hAnsi="Times New Roman" w:cs="Arial"/>
          <w:lang w:val="ru-RU"/>
          <w14:ligatures w14:val="none"/>
        </w:rPr>
        <w:t xml:space="preserve"> и с </w:t>
      </w:r>
      <w:r w:rsidRPr="00436B63">
        <w:rPr>
          <w:rFonts w:ascii="Aptos" w:eastAsia="Times New Roman" w:hAnsi="Aptos" w:cs="Arial"/>
          <w:lang w:val="ru-RU"/>
          <w14:ligatures w14:val="none"/>
        </w:rPr>
        <w:t>сохранением и устойчивым использованием опылителей и биоразнообрази</w:t>
      </w:r>
      <w:r w:rsidRPr="00436B63">
        <w:rPr>
          <w:rFonts w:ascii="Times New Roman" w:eastAsia="Times New Roman" w:hAnsi="Times New Roman" w:cs="Arial"/>
          <w:lang w:val="ru-RU"/>
          <w14:ligatures w14:val="none"/>
        </w:rPr>
        <w:t>я почв</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Меры в </w:t>
      </w:r>
      <w:r w:rsidRPr="00436B63">
        <w:rPr>
          <w:rFonts w:ascii="Aptos" w:eastAsia="Times New Roman" w:hAnsi="Aptos" w:cs="Arial"/>
          <w:lang w:val="ru-RU"/>
          <w14:ligatures w14:val="none"/>
        </w:rPr>
        <w:t>поддержк</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устойчивости аквакультур</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реже </w:t>
      </w:r>
      <w:r w:rsidRPr="00436B63">
        <w:rPr>
          <w:rFonts w:ascii="Times New Roman" w:eastAsia="Times New Roman" w:hAnsi="Times New Roman" w:cs="Arial"/>
          <w:lang w:val="ru-RU"/>
          <w14:ligatures w14:val="none"/>
        </w:rPr>
        <w:t xml:space="preserve">включаются </w:t>
      </w:r>
      <w:r w:rsidRPr="00436B63">
        <w:rPr>
          <w:rFonts w:ascii="Aptos" w:eastAsia="Times New Roman" w:hAnsi="Aptos" w:cs="Arial"/>
          <w:lang w:val="ru-RU"/>
          <w14:ligatures w14:val="none"/>
        </w:rPr>
        <w:t>в национальны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доклады. </w:t>
      </w:r>
    </w:p>
    <w:p w14:paraId="3990C364" w14:textId="77777777" w:rsidR="00C50906" w:rsidRPr="00436B63" w:rsidRDefault="00C50906" w:rsidP="00C50906">
      <w:pPr>
        <w:rPr>
          <w:rFonts w:ascii="Aptos" w:eastAsia="Times New Roman" w:hAnsi="Aptos" w:cs="Arial"/>
          <w:lang w:val="ru-RU"/>
          <w14:ligatures w14:val="none"/>
        </w:rPr>
      </w:pPr>
    </w:p>
    <w:p w14:paraId="01A49B43"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Примеры успеха и прогресса в процессе реализации </w:t>
      </w:r>
    </w:p>
    <w:p w14:paraId="22E51B34"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2ECDBDCD" w14:textId="77777777" w:rsidTr="005716FA">
        <w:tc>
          <w:tcPr>
            <w:tcW w:w="9016" w:type="dxa"/>
            <w:shd w:val="clear" w:color="auto" w:fill="D1D1D1"/>
          </w:tcPr>
          <w:p w14:paraId="4A5166C5" w14:textId="77777777" w:rsidR="00C50906" w:rsidRPr="00436B63" w:rsidRDefault="00C50906" w:rsidP="00C50906">
            <w:pPr>
              <w:spacing w:after="0" w:line="240" w:lineRule="auto"/>
              <w:rPr>
                <w:rFonts w:ascii="Aptos" w:eastAsia="Times New Roman" w:hAnsi="Aptos" w:cs="Arial"/>
                <w:lang w:val="ru-RU"/>
                <w14:ligatures w14:val="none"/>
              </w:rPr>
            </w:pPr>
          </w:p>
          <w:p w14:paraId="2FE0607B"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30</w:t>
            </w:r>
          </w:p>
          <w:p w14:paraId="4DE226CC" w14:textId="77777777" w:rsidR="00C50906" w:rsidRPr="00436B63" w:rsidRDefault="00C50906" w:rsidP="00C50906">
            <w:pPr>
              <w:spacing w:after="0" w:line="240" w:lineRule="auto"/>
              <w:rPr>
                <w:rFonts w:ascii="Times New Roman" w:eastAsia="Times New Roman" w:hAnsi="Times New Roman" w:cs="Arial"/>
                <w:b/>
                <w:bCs/>
                <w:sz w:val="20"/>
                <w:szCs w:val="20"/>
                <w:lang w:val="ru-RU"/>
                <w14:ligatures w14:val="none"/>
              </w:rPr>
            </w:pPr>
            <w:r w:rsidRPr="00436B63">
              <w:rPr>
                <w:rFonts w:ascii="Aptos" w:eastAsia="Times New Roman" w:hAnsi="Aptos" w:cs="Arial"/>
                <w:b/>
                <w:bCs/>
                <w:sz w:val="20"/>
                <w:szCs w:val="20"/>
                <w:lang w:val="ru-RU"/>
                <w14:ligatures w14:val="none"/>
              </w:rPr>
              <w:t>Налог на поголовье скота для сохранения биоразнообразия пастбищных угодий в Монголии</w:t>
            </w:r>
            <w:r w:rsidRPr="00436B63">
              <w:rPr>
                <w:rFonts w:ascii="Times New Roman" w:eastAsia="Times New Roman" w:hAnsi="Times New Roman" w:cs="Arial"/>
                <w:b/>
                <w:bCs/>
                <w:sz w:val="20"/>
                <w:szCs w:val="20"/>
                <w:lang w:val="ru-RU"/>
                <w14:ligatures w14:val="none"/>
              </w:rPr>
              <w:t xml:space="preserve">  </w:t>
            </w:r>
          </w:p>
          <w:p w14:paraId="77F75153" w14:textId="77777777" w:rsidR="00C50906" w:rsidRPr="00436B63" w:rsidRDefault="00C50906" w:rsidP="00C50906">
            <w:pPr>
              <w:spacing w:after="0" w:line="240" w:lineRule="auto"/>
              <w:rPr>
                <w:rFonts w:ascii="Aptos" w:eastAsia="Times New Roman" w:hAnsi="Aptos" w:cs="Arial"/>
                <w:lang w:val="ru-RU"/>
                <w14:ligatures w14:val="none"/>
              </w:rPr>
            </w:pPr>
          </w:p>
          <w:p w14:paraId="65F7C899" w14:textId="77777777" w:rsidR="00C50906" w:rsidRPr="00436B63" w:rsidRDefault="00C50906" w:rsidP="00C50906">
            <w:pPr>
              <w:spacing w:after="0" w:line="240" w:lineRule="auto"/>
              <w:rPr>
                <w:rFonts w:ascii="Aptos" w:eastAsia="Times New Roman" w:hAnsi="Aptos" w:cs="Arial"/>
                <w:lang w:val="ru-RU"/>
                <w14:ligatures w14:val="none"/>
              </w:rPr>
            </w:pPr>
          </w:p>
          <w:p w14:paraId="6DD781B3"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С 1990-х годов неконтролируемый рост поголовья скота привел к значительному </w:t>
            </w:r>
            <w:proofErr w:type="spellStart"/>
            <w:r w:rsidRPr="00436B63">
              <w:rPr>
                <w:rFonts w:ascii="Aptos" w:eastAsia="Times New Roman" w:hAnsi="Aptos" w:cs="Arial"/>
                <w:sz w:val="20"/>
                <w:szCs w:val="20"/>
                <w:lang w:val="ru-RU"/>
                <w14:ligatures w14:val="none"/>
              </w:rPr>
              <w:t>перевыпасу</w:t>
            </w:r>
            <w:proofErr w:type="spellEnd"/>
            <w:r w:rsidRPr="00436B63">
              <w:rPr>
                <w:rFonts w:ascii="Aptos" w:eastAsia="Times New Roman" w:hAnsi="Aptos" w:cs="Arial"/>
                <w:sz w:val="20"/>
                <w:szCs w:val="20"/>
                <w:lang w:val="ru-RU"/>
                <w14:ligatures w14:val="none"/>
              </w:rPr>
              <w:t xml:space="preserve"> и деградации пастбищ на 112 миллионах гектаров пастбищных угодий Монголии, которые обеспечивают существование примерно 190 000 семей скотоводов, </w:t>
            </w:r>
            <w:r w:rsidRPr="00436B63">
              <w:rPr>
                <w:rFonts w:ascii="Times New Roman" w:eastAsia="Times New Roman" w:hAnsi="Times New Roman" w:cs="Arial"/>
                <w:sz w:val="20"/>
                <w:szCs w:val="20"/>
                <w:lang w:val="ru-RU"/>
                <w14:ligatures w14:val="none"/>
              </w:rPr>
              <w:t xml:space="preserve">представляющих около </w:t>
            </w:r>
            <w:r w:rsidRPr="00436B63">
              <w:rPr>
                <w:rFonts w:ascii="Aptos" w:eastAsia="Times New Roman" w:hAnsi="Aptos" w:cs="Arial"/>
                <w:sz w:val="20"/>
                <w:szCs w:val="20"/>
                <w:lang w:val="ru-RU"/>
                <w14:ligatures w14:val="none"/>
              </w:rPr>
              <w:t>20 процентов населения страны. На сельскохозяйственный сектор приходится более половины национальных выбросов парниковых газов, при этом кишечная ферментаци</w:t>
            </w:r>
            <w:r w:rsidRPr="00436B63">
              <w:rPr>
                <w:rFonts w:ascii="Times New Roman" w:eastAsia="Times New Roman" w:hAnsi="Times New Roman" w:cs="Arial"/>
                <w:sz w:val="20"/>
                <w:szCs w:val="20"/>
                <w:lang w:val="ru-RU"/>
                <w14:ligatures w14:val="none"/>
              </w:rPr>
              <w:t>я</w:t>
            </w:r>
            <w:r w:rsidRPr="00436B63">
              <w:rPr>
                <w:rFonts w:ascii="Aptos" w:eastAsia="Times New Roman" w:hAnsi="Aptos" w:cs="Arial"/>
                <w:sz w:val="20"/>
                <w:szCs w:val="20"/>
                <w:lang w:val="ru-RU"/>
                <w14:ligatures w14:val="none"/>
              </w:rPr>
              <w:t xml:space="preserve"> скота </w:t>
            </w:r>
            <w:r w:rsidRPr="00436B63">
              <w:rPr>
                <w:rFonts w:ascii="Times New Roman" w:eastAsia="Times New Roman" w:hAnsi="Times New Roman" w:cs="Arial"/>
                <w:sz w:val="20"/>
                <w:szCs w:val="20"/>
                <w:lang w:val="ru-RU"/>
                <w14:ligatures w14:val="none"/>
              </w:rPr>
              <w:t xml:space="preserve">составляет </w:t>
            </w:r>
            <w:r w:rsidRPr="00436B63">
              <w:rPr>
                <w:rFonts w:ascii="Aptos" w:eastAsia="Times New Roman" w:hAnsi="Aptos" w:cs="Arial"/>
                <w:sz w:val="20"/>
                <w:szCs w:val="20"/>
                <w:lang w:val="ru-RU"/>
                <w14:ligatures w14:val="none"/>
              </w:rPr>
              <w:t xml:space="preserve">более 58 процентов выбросов </w:t>
            </w:r>
            <w:r w:rsidRPr="00436B63">
              <w:rPr>
                <w:rFonts w:ascii="Times New Roman" w:eastAsia="Times New Roman" w:hAnsi="Times New Roman" w:cs="Arial"/>
                <w:sz w:val="20"/>
                <w:szCs w:val="20"/>
                <w:lang w:val="ru-RU"/>
                <w14:ligatures w14:val="none"/>
              </w:rPr>
              <w:t xml:space="preserve">от </w:t>
            </w:r>
            <w:r w:rsidRPr="00436B63">
              <w:rPr>
                <w:rFonts w:ascii="Aptos" w:eastAsia="Times New Roman" w:hAnsi="Aptos" w:cs="Arial"/>
                <w:sz w:val="20"/>
                <w:szCs w:val="20"/>
                <w:lang w:val="ru-RU"/>
                <w14:ligatures w14:val="none"/>
              </w:rPr>
              <w:t>сельского хозяйства. Для обеспечения устойчивого управления пастбищ</w:t>
            </w:r>
            <w:r w:rsidRPr="00436B63">
              <w:rPr>
                <w:rFonts w:ascii="Times New Roman" w:eastAsia="Times New Roman" w:hAnsi="Times New Roman" w:cs="Arial"/>
                <w:sz w:val="20"/>
                <w:szCs w:val="20"/>
                <w:lang w:val="ru-RU"/>
                <w14:ligatures w14:val="none"/>
              </w:rPr>
              <w:t xml:space="preserve">ными угодьями </w:t>
            </w:r>
            <w:r w:rsidRPr="00436B63">
              <w:rPr>
                <w:rFonts w:ascii="Aptos" w:eastAsia="Times New Roman" w:hAnsi="Aptos" w:cs="Arial"/>
                <w:sz w:val="20"/>
                <w:szCs w:val="20"/>
                <w:lang w:val="ru-RU"/>
                <w14:ligatures w14:val="none"/>
              </w:rPr>
              <w:t>Монголи</w:t>
            </w:r>
            <w:r w:rsidRPr="00436B63">
              <w:rPr>
                <w:rFonts w:ascii="Times New Roman" w:eastAsia="Times New Roman" w:hAnsi="Times New Roman" w:cs="Arial"/>
                <w:sz w:val="20"/>
                <w:szCs w:val="20"/>
                <w:lang w:val="ru-RU"/>
                <w14:ligatures w14:val="none"/>
              </w:rPr>
              <w:t>я</w:t>
            </w:r>
            <w:r w:rsidRPr="00436B63">
              <w:rPr>
                <w:rFonts w:ascii="Aptos" w:eastAsia="Times New Roman" w:hAnsi="Aptos" w:cs="Arial"/>
                <w:sz w:val="20"/>
                <w:szCs w:val="20"/>
                <w:lang w:val="ru-RU"/>
                <w14:ligatures w14:val="none"/>
              </w:rPr>
              <w:t xml:space="preserve"> приня</w:t>
            </w:r>
            <w:r w:rsidRPr="00436B63">
              <w:rPr>
                <w:rFonts w:ascii="Times New Roman" w:eastAsia="Times New Roman" w:hAnsi="Times New Roman" w:cs="Arial"/>
                <w:sz w:val="20"/>
                <w:szCs w:val="20"/>
                <w:lang w:val="ru-RU"/>
                <w14:ligatures w14:val="none"/>
              </w:rPr>
              <w:t>ла</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в 2020 году </w:t>
            </w:r>
            <w:r w:rsidRPr="00436B63">
              <w:rPr>
                <w:rFonts w:ascii="Aptos" w:eastAsia="Times New Roman" w:hAnsi="Aptos" w:cs="Arial"/>
                <w:sz w:val="20"/>
                <w:szCs w:val="20"/>
                <w:lang w:val="ru-RU"/>
                <w14:ligatures w14:val="none"/>
              </w:rPr>
              <w:t xml:space="preserve">Закон о налоге на поголовье скота, который уполномочивает местные администрации сомонов (районные органы власти) устанавливать ставки налога для каждого вида скота, </w:t>
            </w:r>
            <w:r w:rsidRPr="00436B63">
              <w:rPr>
                <w:rFonts w:ascii="Times New Roman" w:eastAsia="Times New Roman" w:hAnsi="Times New Roman" w:cs="Arial"/>
                <w:sz w:val="20"/>
                <w:szCs w:val="20"/>
                <w:lang w:val="ru-RU"/>
                <w14:ligatures w14:val="none"/>
              </w:rPr>
              <w:t xml:space="preserve">при этом </w:t>
            </w:r>
            <w:r w:rsidRPr="00436B63">
              <w:rPr>
                <w:rFonts w:ascii="Aptos" w:eastAsia="Times New Roman" w:hAnsi="Aptos" w:cs="Arial"/>
                <w:sz w:val="20"/>
                <w:szCs w:val="20"/>
                <w:lang w:val="ru-RU"/>
                <w14:ligatures w14:val="none"/>
              </w:rPr>
              <w:t>полученные средства направляются на улучшение управления пастбищ</w:t>
            </w:r>
            <w:r w:rsidRPr="00436B63">
              <w:rPr>
                <w:rFonts w:ascii="Times New Roman" w:eastAsia="Times New Roman" w:hAnsi="Times New Roman" w:cs="Arial"/>
                <w:sz w:val="20"/>
                <w:szCs w:val="20"/>
                <w:lang w:val="ru-RU"/>
                <w14:ligatures w14:val="none"/>
              </w:rPr>
              <w:t xml:space="preserve">ными угодьями </w:t>
            </w:r>
            <w:r w:rsidRPr="00436B63">
              <w:rPr>
                <w:rFonts w:ascii="Aptos" w:eastAsia="Times New Roman" w:hAnsi="Aptos" w:cs="Arial"/>
                <w:sz w:val="20"/>
                <w:szCs w:val="20"/>
                <w:lang w:val="ru-RU"/>
                <w14:ligatures w14:val="none"/>
              </w:rPr>
              <w:t xml:space="preserve">и на </w:t>
            </w:r>
            <w:r w:rsidRPr="00436B63">
              <w:rPr>
                <w:rFonts w:ascii="Times New Roman" w:eastAsia="Times New Roman" w:hAnsi="Times New Roman" w:cs="Arial"/>
                <w:sz w:val="20"/>
                <w:szCs w:val="20"/>
                <w:lang w:val="ru-RU"/>
                <w14:ligatures w14:val="none"/>
              </w:rPr>
              <w:t xml:space="preserve">реализацию </w:t>
            </w:r>
            <w:r w:rsidRPr="00436B63">
              <w:rPr>
                <w:rFonts w:ascii="Aptos" w:eastAsia="Times New Roman" w:hAnsi="Aptos" w:cs="Arial"/>
                <w:sz w:val="20"/>
                <w:szCs w:val="20"/>
                <w:lang w:val="ru-RU"/>
                <w14:ligatures w14:val="none"/>
              </w:rPr>
              <w:t>государственн</w:t>
            </w:r>
            <w:r w:rsidRPr="00436B63">
              <w:rPr>
                <w:rFonts w:ascii="Times New Roman" w:eastAsia="Times New Roman" w:hAnsi="Times New Roman" w:cs="Arial"/>
                <w:sz w:val="20"/>
                <w:szCs w:val="20"/>
                <w:lang w:val="ru-RU"/>
                <w14:ligatures w14:val="none"/>
              </w:rPr>
              <w:t>ой</w:t>
            </w:r>
            <w:r w:rsidRPr="00436B63">
              <w:rPr>
                <w:rFonts w:ascii="Aptos" w:eastAsia="Times New Roman" w:hAnsi="Aptos" w:cs="Arial"/>
                <w:sz w:val="20"/>
                <w:szCs w:val="20"/>
                <w:lang w:val="ru-RU"/>
                <w14:ligatures w14:val="none"/>
              </w:rPr>
              <w:t xml:space="preserve"> политик</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на</w:t>
            </w:r>
            <w:r w:rsidRPr="00436B63">
              <w:rPr>
                <w:rFonts w:ascii="Times New Roman" w:eastAsia="Times New Roman" w:hAnsi="Times New Roman" w:cs="Arial"/>
                <w:sz w:val="20"/>
                <w:szCs w:val="20"/>
                <w:lang w:val="ru-RU"/>
                <w14:ligatures w14:val="none"/>
              </w:rPr>
              <w:t xml:space="preserve">целенной </w:t>
            </w:r>
            <w:r w:rsidRPr="00436B63">
              <w:rPr>
                <w:rFonts w:ascii="Aptos" w:eastAsia="Times New Roman" w:hAnsi="Aptos" w:cs="Arial"/>
                <w:sz w:val="20"/>
                <w:szCs w:val="20"/>
                <w:lang w:val="ru-RU"/>
                <w14:ligatures w14:val="none"/>
              </w:rPr>
              <w:t>на устойчивое развитие животноводства.</w:t>
            </w:r>
            <w:r w:rsidRPr="00436B63">
              <w:rPr>
                <w:rFonts w:ascii="Times New Roman" w:eastAsia="Times New Roman" w:hAnsi="Times New Roman" w:cs="Arial"/>
                <w:sz w:val="20"/>
                <w:szCs w:val="20"/>
                <w:lang w:val="ru-RU"/>
                <w14:ligatures w14:val="none"/>
              </w:rPr>
              <w:t xml:space="preserve">   </w:t>
            </w:r>
          </w:p>
          <w:p w14:paraId="7F97B459"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79EEB224" w14:textId="77777777" w:rsidR="00C50906" w:rsidRPr="00436B63" w:rsidRDefault="00C50906" w:rsidP="00C50906">
            <w:pPr>
              <w:spacing w:after="0" w:line="240" w:lineRule="auto"/>
              <w:rPr>
                <w:rFonts w:ascii="Aptos" w:eastAsia="Times New Roman" w:hAnsi="Aptos" w:cs="Arial"/>
                <w:color w:val="212121"/>
                <w:sz w:val="20"/>
                <w:szCs w:val="20"/>
                <w:lang w:val="ru-RU"/>
                <w14:ligatures w14:val="none"/>
              </w:rPr>
            </w:pPr>
            <w:r w:rsidRPr="00436B63">
              <w:rPr>
                <w:rFonts w:ascii="Aptos" w:eastAsia="Times New Roman" w:hAnsi="Aptos" w:cs="Arial"/>
                <w:sz w:val="20"/>
                <w:szCs w:val="20"/>
                <w:lang w:val="ru-RU"/>
                <w14:ligatures w14:val="none"/>
              </w:rPr>
              <w:t xml:space="preserve">В результате этой инициативы значительно повысился уровень соблюдения налогового законодательства: с 45,9% в 2021 году до 92,5% в 2024 году, что отражает усиление контроля и улучшение административных процедур. Общая численность поголовья скота резко сократилась почти на 14% в 2023 году и на аналогичный уровень в 2024 году, особенно овец и коз, из-за сочетания регуляторного давления и экологических стрессоров. Исследования показывают, что </w:t>
            </w:r>
            <w:r w:rsidRPr="00436B63">
              <w:rPr>
                <w:rFonts w:ascii="Times New Roman" w:eastAsia="Times New Roman" w:hAnsi="Times New Roman" w:cs="Arial"/>
                <w:sz w:val="20"/>
                <w:szCs w:val="20"/>
                <w:lang w:val="ru-RU"/>
                <w14:ligatures w14:val="none"/>
              </w:rPr>
              <w:t>З</w:t>
            </w:r>
            <w:r w:rsidRPr="00436B63">
              <w:rPr>
                <w:rFonts w:ascii="Aptos" w:eastAsia="Times New Roman" w:hAnsi="Aptos" w:cs="Arial"/>
                <w:sz w:val="20"/>
                <w:szCs w:val="20"/>
                <w:lang w:val="ru-RU"/>
                <w14:ligatures w14:val="none"/>
              </w:rPr>
              <w:t xml:space="preserve">акон о налоге на поголовье скота </w:t>
            </w:r>
            <w:r w:rsidRPr="00436B63">
              <w:rPr>
                <w:rFonts w:ascii="Times New Roman" w:eastAsia="Times New Roman" w:hAnsi="Times New Roman" w:cs="Arial"/>
                <w:sz w:val="20"/>
                <w:szCs w:val="20"/>
                <w:lang w:val="ru-RU"/>
                <w14:ligatures w14:val="none"/>
              </w:rPr>
              <w:t xml:space="preserve">может потенциально обеспечить соответствие </w:t>
            </w:r>
            <w:r w:rsidRPr="00436B63">
              <w:rPr>
                <w:rFonts w:ascii="Aptos" w:eastAsia="Times New Roman" w:hAnsi="Aptos" w:cs="Arial"/>
                <w:sz w:val="20"/>
                <w:szCs w:val="20"/>
                <w:lang w:val="ru-RU"/>
                <w14:ligatures w14:val="none"/>
              </w:rPr>
              <w:t>численности скота пропускной способност</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пастбищ за счет экономических стимулов, поощряющих сокращение размера стада, и за счет целевых государственных расходов на управление пастбищ</w:t>
            </w:r>
            <w:r w:rsidRPr="00436B63">
              <w:rPr>
                <w:rFonts w:ascii="Times New Roman" w:eastAsia="Times New Roman" w:hAnsi="Times New Roman" w:cs="Arial"/>
                <w:sz w:val="20"/>
                <w:szCs w:val="20"/>
                <w:lang w:val="ru-RU"/>
                <w14:ligatures w14:val="none"/>
              </w:rPr>
              <w:t xml:space="preserve">ными угодьями. </w:t>
            </w:r>
            <w:r w:rsidRPr="00436B63">
              <w:rPr>
                <w:rFonts w:ascii="Aptos" w:eastAsia="Times New Roman" w:hAnsi="Aptos" w:cs="Arial"/>
                <w:sz w:val="20"/>
                <w:szCs w:val="20"/>
                <w:lang w:val="ru-RU"/>
                <w14:ligatures w14:val="none"/>
              </w:rPr>
              <w:t xml:space="preserve"> </w:t>
            </w:r>
          </w:p>
          <w:p w14:paraId="5534FA00"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6C67B3A1"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Этот проект, возглавляемый Министерством продовольствия, сельского хозяйства и легкой промышленности в сотрудничестве с Министерством окружающей среды и туризма, Национальной федерацией групп пользователей пастбищ, местными администрациями сомонов и общинами скотоводов, объединяет древние знания кочевых племен о выпасе скота с современными налоговыми инструментами, формируя уникальную модель устойчивого управления земельными ресурсами</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 </w:t>
            </w:r>
          </w:p>
          <w:p w14:paraId="61631B53" w14:textId="77777777" w:rsidR="00C50906" w:rsidRPr="00436B63" w:rsidRDefault="00C50906" w:rsidP="00C50906">
            <w:pPr>
              <w:spacing w:after="0" w:line="240" w:lineRule="auto"/>
              <w:rPr>
                <w:rFonts w:ascii="Aptos" w:eastAsia="Times New Roman" w:hAnsi="Aptos" w:cs="Arial"/>
                <w:lang w:val="ru-RU"/>
                <w14:ligatures w14:val="none"/>
              </w:rPr>
            </w:pPr>
          </w:p>
          <w:p w14:paraId="321C3876"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Соответствующие задачи</w:t>
            </w:r>
            <w:r w:rsidRPr="00436B63">
              <w:rPr>
                <w:rFonts w:ascii="Aptos" w:eastAsia="Times New Roman" w:hAnsi="Aptos" w:cs="Arial"/>
                <w:i/>
                <w:iCs/>
                <w:sz w:val="20"/>
                <w:szCs w:val="20"/>
                <w:lang w:val="ru-RU"/>
                <w14:ligatures w14:val="none"/>
              </w:rPr>
              <w:t xml:space="preserve">: </w:t>
            </w:r>
            <w:r w:rsidRPr="00436B63">
              <w:rPr>
                <w:rFonts w:ascii="Aptos" w:eastAsia="Times New Roman" w:hAnsi="Aptos" w:cs="Arial"/>
                <w:sz w:val="20"/>
                <w:szCs w:val="20"/>
                <w:lang w:val="ru-RU"/>
                <w14:ligatures w14:val="none"/>
              </w:rPr>
              <w:t xml:space="preserve">2, 8, 10, 11, 19 </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22.</w:t>
            </w:r>
          </w:p>
          <w:p w14:paraId="7FAEE3A0"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Источники</w:t>
            </w:r>
            <w:r w:rsidRPr="00436B63">
              <w:rPr>
                <w:rFonts w:ascii="Aptos" w:eastAsia="Times New Roman" w:hAnsi="Aptos" w:cs="Arial"/>
                <w:i/>
                <w:iCs/>
                <w:sz w:val="20"/>
                <w:szCs w:val="20"/>
                <w:lang w:val="ru-RU"/>
                <w14:ligatures w14:val="none"/>
              </w:rPr>
              <w:t xml:space="preserve">: </w:t>
            </w:r>
            <w:r w:rsidRPr="00436B63">
              <w:rPr>
                <w:rFonts w:ascii="Times New Roman" w:eastAsia="Times New Roman" w:hAnsi="Times New Roman" w:cs="Arial"/>
                <w:iCs/>
                <w:sz w:val="20"/>
                <w:szCs w:val="20"/>
                <w:lang w:val="ru-RU"/>
                <w14:ligatures w14:val="none"/>
              </w:rPr>
              <w:t>Монголия, седьмой национальный доклад, представленный в рамках Конвенции</w:t>
            </w:r>
            <w:r w:rsidRPr="00436B63">
              <w:rPr>
                <w:rFonts w:ascii="Aptos" w:eastAsia="Times New Roman" w:hAnsi="Aptos" w:cs="Arial"/>
                <w:sz w:val="20"/>
                <w:szCs w:val="20"/>
                <w:lang w:val="ru-RU"/>
                <w14:ligatures w14:val="none"/>
              </w:rPr>
              <w:t xml:space="preserve">; </w:t>
            </w:r>
            <w:proofErr w:type="spellStart"/>
            <w:r w:rsidRPr="00436B63">
              <w:rPr>
                <w:rFonts w:ascii="Aptos" w:eastAsia="Times New Roman" w:hAnsi="Aptos" w:cs="Arial"/>
                <w:sz w:val="20"/>
                <w:szCs w:val="20"/>
                <w:lang w:val="ru-RU"/>
                <w14:ligatures w14:val="none"/>
              </w:rPr>
              <w:t>Enkhbayar</w:t>
            </w:r>
            <w:proofErr w:type="spellEnd"/>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и др.</w:t>
            </w:r>
            <w:r w:rsidRPr="00436B63">
              <w:rPr>
                <w:rFonts w:ascii="Aptos" w:eastAsia="Times New Roman" w:hAnsi="Aptos" w:cs="Arial"/>
                <w:sz w:val="20"/>
                <w:szCs w:val="20"/>
                <w:lang w:val="ru-RU"/>
                <w14:ligatures w14:val="none"/>
              </w:rPr>
              <w:t xml:space="preserve">, 2025; </w:t>
            </w:r>
            <w:r w:rsidRPr="00436B63">
              <w:rPr>
                <w:rFonts w:ascii="Times New Roman" w:eastAsia="Times New Roman" w:hAnsi="Times New Roman" w:cs="Arial"/>
                <w:sz w:val="20"/>
                <w:szCs w:val="20"/>
                <w:lang w:val="ru-RU"/>
                <w14:ligatures w14:val="none"/>
              </w:rPr>
              <w:t>ФАО и ПРООН</w:t>
            </w:r>
            <w:r w:rsidRPr="00436B63">
              <w:rPr>
                <w:rFonts w:ascii="Aptos" w:eastAsia="Times New Roman" w:hAnsi="Aptos" w:cs="Arial"/>
                <w:sz w:val="20"/>
                <w:szCs w:val="20"/>
                <w:lang w:val="ru-RU"/>
                <w14:ligatures w14:val="none"/>
              </w:rPr>
              <w:t xml:space="preserve">, 2025; </w:t>
            </w:r>
            <w:r w:rsidRPr="00436B63">
              <w:rPr>
                <w:rFonts w:ascii="Times New Roman" w:eastAsia="Times New Roman" w:hAnsi="Times New Roman" w:cs="Arial"/>
                <w:sz w:val="20"/>
                <w:szCs w:val="20"/>
                <w:lang w:val="ru-RU"/>
                <w14:ligatures w14:val="none"/>
              </w:rPr>
              <w:t xml:space="preserve">и правительство Монголии, </w:t>
            </w:r>
            <w:r w:rsidRPr="00436B63">
              <w:rPr>
                <w:rFonts w:ascii="Aptos" w:eastAsia="Times New Roman" w:hAnsi="Aptos" w:cs="Arial"/>
                <w:sz w:val="20"/>
                <w:szCs w:val="20"/>
                <w:lang w:val="ru-RU"/>
                <w14:ligatures w14:val="none"/>
              </w:rPr>
              <w:t>2020.</w:t>
            </w:r>
          </w:p>
          <w:p w14:paraId="735F6C61"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25F71EFE" w14:textId="77777777" w:rsidR="00C50906" w:rsidRPr="00436B63" w:rsidRDefault="00C50906" w:rsidP="00C50906">
      <w:pPr>
        <w:rPr>
          <w:rFonts w:ascii="Aptos" w:eastAsia="Times New Roman" w:hAnsi="Aptos" w:cs="Arial"/>
          <w:lang w:val="ru-RU"/>
          <w14:ligatures w14:val="none"/>
        </w:rPr>
      </w:pPr>
    </w:p>
    <w:p w14:paraId="146CAE9F"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49"/>
      </w:tblGrid>
      <w:tr w:rsidR="00C50906" w:rsidRPr="00F43B05" w14:paraId="6A6C653B" w14:textId="77777777" w:rsidTr="005716FA">
        <w:trPr>
          <w:trHeight w:val="356"/>
        </w:trPr>
        <w:tc>
          <w:tcPr>
            <w:tcW w:w="9049" w:type="dxa"/>
            <w:shd w:val="clear" w:color="auto" w:fill="D1D1D1"/>
          </w:tcPr>
          <w:p w14:paraId="2873D404"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31</w:t>
            </w:r>
          </w:p>
          <w:p w14:paraId="7E997783"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b/>
                <w:bCs/>
                <w:sz w:val="20"/>
                <w:szCs w:val="20"/>
                <w:lang w:val="ru-RU"/>
                <w14:ligatures w14:val="none"/>
              </w:rPr>
              <w:t>СВРОДЛ+</w:t>
            </w:r>
            <w:r w:rsidRPr="00436B63">
              <w:rPr>
                <w:rFonts w:ascii="Times New Roman" w:eastAsia="Times New Roman" w:hAnsi="Times New Roman" w:cs="Arial"/>
                <w:b/>
                <w:bCs/>
                <w:sz w:val="20"/>
                <w:szCs w:val="20"/>
                <w:lang w:val="ru-RU"/>
                <w14:ligatures w14:val="none"/>
              </w:rPr>
              <w:t xml:space="preserve"> и интеграция </w:t>
            </w:r>
            <w:proofErr w:type="spellStart"/>
            <w:r w:rsidRPr="00436B63">
              <w:rPr>
                <w:rFonts w:ascii="Times New Roman" w:eastAsia="Times New Roman" w:hAnsi="Times New Roman" w:cs="Arial"/>
                <w:b/>
                <w:bCs/>
                <w:sz w:val="20"/>
                <w:szCs w:val="20"/>
                <w:lang w:val="ru-RU"/>
                <w14:ligatures w14:val="none"/>
              </w:rPr>
              <w:t>агролесоводства</w:t>
            </w:r>
            <w:proofErr w:type="spellEnd"/>
            <w:r w:rsidRPr="00436B63">
              <w:rPr>
                <w:rFonts w:ascii="Times New Roman" w:eastAsia="Times New Roman" w:hAnsi="Times New Roman" w:cs="Arial"/>
                <w:b/>
                <w:bCs/>
                <w:sz w:val="20"/>
                <w:szCs w:val="20"/>
                <w:lang w:val="ru-RU"/>
                <w14:ligatures w14:val="none"/>
              </w:rPr>
              <w:t xml:space="preserve"> в цепочки поставок какао в Кот-д'Ивуаре </w:t>
            </w:r>
          </w:p>
          <w:p w14:paraId="608AE987"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Кот-д'Ивуар реализует комплексную политику нулево</w:t>
            </w:r>
            <w:r w:rsidRPr="00436B63">
              <w:rPr>
                <w:rFonts w:ascii="Times New Roman" w:eastAsia="Times New Roman" w:hAnsi="Times New Roman" w:cs="Arial"/>
                <w:sz w:val="20"/>
                <w:szCs w:val="20"/>
                <w:lang w:val="ru-RU"/>
                <w14:ligatures w14:val="none"/>
              </w:rPr>
              <w:t xml:space="preserve">го обезлесения, </w:t>
            </w:r>
            <w:r w:rsidRPr="00436B63">
              <w:rPr>
                <w:rFonts w:ascii="Aptos" w:eastAsia="Times New Roman" w:hAnsi="Aptos" w:cs="Arial"/>
                <w:sz w:val="20"/>
                <w:szCs w:val="20"/>
                <w:lang w:val="ru-RU"/>
                <w14:ligatures w14:val="none"/>
              </w:rPr>
              <w:t xml:space="preserve">направленную на: а) сокращение выбросов парниковых газов в сельском хозяйстве; b) сохранение биоразнообразия и повышение устойчивости в сельскохозяйственном и лесном секторах путем борьбы с </w:t>
            </w:r>
            <w:r w:rsidRPr="00436B63">
              <w:rPr>
                <w:rFonts w:ascii="Times New Roman" w:eastAsia="Times New Roman" w:hAnsi="Times New Roman" w:cs="Arial"/>
                <w:sz w:val="20"/>
                <w:szCs w:val="20"/>
                <w:lang w:val="ru-RU"/>
                <w14:ligatures w14:val="none"/>
              </w:rPr>
              <w:t xml:space="preserve">обезлесением, </w:t>
            </w:r>
            <w:r w:rsidRPr="00436B63">
              <w:rPr>
                <w:rFonts w:ascii="Aptos" w:eastAsia="Times New Roman" w:hAnsi="Aptos" w:cs="Arial"/>
                <w:sz w:val="20"/>
                <w:szCs w:val="20"/>
                <w:lang w:val="ru-RU"/>
                <w14:ligatures w14:val="none"/>
              </w:rPr>
              <w:t>связанн</w:t>
            </w:r>
            <w:r w:rsidRPr="00436B63">
              <w:rPr>
                <w:rFonts w:ascii="Times New Roman" w:eastAsia="Times New Roman" w:hAnsi="Times New Roman" w:cs="Arial"/>
                <w:sz w:val="20"/>
                <w:szCs w:val="20"/>
                <w:lang w:val="ru-RU"/>
                <w14:ligatures w14:val="none"/>
              </w:rPr>
              <w:t>ым</w:t>
            </w:r>
            <w:r w:rsidRPr="00436B63">
              <w:rPr>
                <w:rFonts w:ascii="Aptos" w:eastAsia="Times New Roman" w:hAnsi="Aptos" w:cs="Arial"/>
                <w:sz w:val="20"/>
                <w:szCs w:val="20"/>
                <w:lang w:val="ru-RU"/>
                <w14:ligatures w14:val="none"/>
              </w:rPr>
              <w:t xml:space="preserve"> с производством какао, одной из основных причин </w:t>
            </w:r>
            <w:r w:rsidRPr="00436B63">
              <w:rPr>
                <w:rFonts w:ascii="Times New Roman" w:eastAsia="Times New Roman" w:hAnsi="Times New Roman" w:cs="Arial"/>
                <w:sz w:val="20"/>
                <w:szCs w:val="20"/>
                <w:lang w:val="ru-RU"/>
                <w14:ligatures w14:val="none"/>
              </w:rPr>
              <w:t xml:space="preserve">утраты </w:t>
            </w:r>
            <w:r w:rsidRPr="00436B63">
              <w:rPr>
                <w:rFonts w:ascii="Aptos" w:eastAsia="Times New Roman" w:hAnsi="Aptos" w:cs="Arial"/>
                <w:sz w:val="20"/>
                <w:szCs w:val="20"/>
                <w:lang w:val="ru-RU"/>
                <w14:ligatures w14:val="none"/>
              </w:rPr>
              <w:t xml:space="preserve">лесов в стране; </w:t>
            </w:r>
            <w:r w:rsidRPr="00436B63">
              <w:rPr>
                <w:rFonts w:ascii="Times New Roman" w:eastAsia="Times New Roman" w:hAnsi="Times New Roman" w:cs="Arial"/>
                <w:sz w:val="20"/>
                <w:szCs w:val="20"/>
                <w:lang w:val="ru-RU"/>
                <w14:ligatures w14:val="none"/>
              </w:rPr>
              <w:t>с</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расширение </w:t>
            </w:r>
            <w:r w:rsidRPr="00436B63">
              <w:rPr>
                <w:rFonts w:ascii="Aptos" w:eastAsia="Times New Roman" w:hAnsi="Aptos" w:cs="Arial"/>
                <w:sz w:val="20"/>
                <w:szCs w:val="20"/>
                <w:lang w:val="ru-RU"/>
                <w14:ligatures w14:val="none"/>
              </w:rPr>
              <w:t>участия частного сектора в обеспечении устойчивости этих секторов; и d) повышение гарантий земл</w:t>
            </w:r>
            <w:r w:rsidRPr="00436B63">
              <w:rPr>
                <w:rFonts w:ascii="Times New Roman" w:eastAsia="Times New Roman" w:hAnsi="Times New Roman" w:cs="Arial"/>
                <w:sz w:val="20"/>
                <w:szCs w:val="20"/>
                <w:lang w:val="ru-RU"/>
                <w14:ligatures w14:val="none"/>
              </w:rPr>
              <w:t xml:space="preserve">евладения. </w:t>
            </w:r>
            <w:r w:rsidRPr="00436B63">
              <w:rPr>
                <w:rFonts w:ascii="Aptos" w:eastAsia="Times New Roman" w:hAnsi="Aptos" w:cs="Arial"/>
                <w:sz w:val="20"/>
                <w:szCs w:val="20"/>
                <w:lang w:val="ru-RU"/>
                <w14:ligatures w14:val="none"/>
              </w:rPr>
              <w:t xml:space="preserve">Проект под названием </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С</w:t>
            </w:r>
            <w:r w:rsidRPr="00436B63">
              <w:rPr>
                <w:rFonts w:ascii="Times New Roman" w:eastAsia="Times New Roman" w:hAnsi="Times New Roman" w:cs="Arial"/>
                <w:sz w:val="20"/>
                <w:szCs w:val="20"/>
                <w:lang w:val="ru-RU"/>
                <w14:ligatures w14:val="none"/>
              </w:rPr>
              <w:t xml:space="preserve">тимулирование </w:t>
            </w:r>
            <w:r w:rsidRPr="00436B63">
              <w:rPr>
                <w:rFonts w:ascii="Aptos" w:eastAsia="Times New Roman" w:hAnsi="Aptos" w:cs="Arial"/>
                <w:sz w:val="20"/>
                <w:szCs w:val="20"/>
                <w:lang w:val="ru-RU"/>
                <w14:ligatures w14:val="none"/>
              </w:rPr>
              <w:t>производств</w:t>
            </w:r>
            <w:r w:rsidRPr="00436B63">
              <w:rPr>
                <w:rFonts w:ascii="Times New Roman" w:eastAsia="Times New Roman" w:hAnsi="Times New Roman" w:cs="Arial"/>
                <w:sz w:val="20"/>
                <w:szCs w:val="20"/>
                <w:lang w:val="ru-RU"/>
                <w14:ligatures w14:val="none"/>
              </w:rPr>
              <w:t>а</w:t>
            </w:r>
            <w:r w:rsidRPr="00436B63">
              <w:rPr>
                <w:rFonts w:ascii="Aptos" w:eastAsia="Times New Roman" w:hAnsi="Aptos" w:cs="Arial"/>
                <w:sz w:val="20"/>
                <w:szCs w:val="20"/>
                <w:lang w:val="ru-RU"/>
                <w14:ligatures w14:val="none"/>
              </w:rPr>
              <w:t xml:space="preserve"> какао </w:t>
            </w:r>
            <w:r w:rsidRPr="00436B63">
              <w:rPr>
                <w:rFonts w:ascii="Times New Roman" w:eastAsia="Times New Roman" w:hAnsi="Times New Roman" w:cs="Arial"/>
                <w:sz w:val="20"/>
                <w:szCs w:val="20"/>
                <w:lang w:val="ru-RU"/>
                <w14:ligatures w14:val="none"/>
              </w:rPr>
              <w:t xml:space="preserve">при нулевом обезлесении </w:t>
            </w:r>
            <w:r w:rsidRPr="00436B63">
              <w:rPr>
                <w:rFonts w:ascii="Aptos" w:eastAsia="Times New Roman" w:hAnsi="Aptos" w:cs="Arial"/>
                <w:sz w:val="20"/>
                <w:szCs w:val="20"/>
                <w:lang w:val="ru-RU"/>
                <w14:ligatures w14:val="none"/>
              </w:rPr>
              <w:t>для сокращения выбросов</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реализуемый с 2022 по 2027 год и финансируемый Зеленым климатическим фондом, способствует преобразованию деградированных традиционных плантаций какао в продуктивные </w:t>
            </w:r>
            <w:proofErr w:type="spellStart"/>
            <w:r w:rsidRPr="00436B63">
              <w:rPr>
                <w:rFonts w:ascii="Aptos" w:eastAsia="Times New Roman" w:hAnsi="Aptos" w:cs="Arial"/>
                <w:sz w:val="20"/>
                <w:szCs w:val="20"/>
                <w:lang w:val="ru-RU"/>
                <w14:ligatures w14:val="none"/>
              </w:rPr>
              <w:t>агролесоводческие</w:t>
            </w:r>
            <w:proofErr w:type="spellEnd"/>
            <w:r w:rsidRPr="00436B63">
              <w:rPr>
                <w:rFonts w:ascii="Aptos" w:eastAsia="Times New Roman" w:hAnsi="Aptos" w:cs="Arial"/>
                <w:sz w:val="20"/>
                <w:szCs w:val="20"/>
                <w:lang w:val="ru-RU"/>
                <w14:ligatures w14:val="none"/>
              </w:rPr>
              <w:t xml:space="preserve"> системы. С начала 2026 года проект достиг </w:t>
            </w:r>
            <w:proofErr w:type="gramStart"/>
            <w:r w:rsidRPr="00436B63">
              <w:rPr>
                <w:rFonts w:ascii="Aptos" w:eastAsia="Times New Roman" w:hAnsi="Aptos" w:cs="Arial"/>
                <w:sz w:val="20"/>
                <w:szCs w:val="20"/>
                <w:lang w:val="ru-RU"/>
                <w14:ligatures w14:val="none"/>
              </w:rPr>
              <w:t>значительных результатов</w:t>
            </w:r>
            <w:proofErr w:type="gramEnd"/>
            <w:r w:rsidRPr="00436B63">
              <w:rPr>
                <w:rFonts w:ascii="Aptos" w:eastAsia="Times New Roman" w:hAnsi="Aptos" w:cs="Arial"/>
                <w:sz w:val="20"/>
                <w:szCs w:val="20"/>
                <w:lang w:val="ru-RU"/>
                <w14:ligatures w14:val="none"/>
              </w:rPr>
              <w:t xml:space="preserve">: более 3500 гектаров деградированных плантаций какао были преобразованы в </w:t>
            </w:r>
            <w:proofErr w:type="spellStart"/>
            <w:r w:rsidRPr="00436B63">
              <w:rPr>
                <w:rFonts w:ascii="Aptos" w:eastAsia="Times New Roman" w:hAnsi="Aptos" w:cs="Arial"/>
                <w:sz w:val="20"/>
                <w:szCs w:val="20"/>
                <w:lang w:val="ru-RU"/>
                <w14:ligatures w14:val="none"/>
              </w:rPr>
              <w:t>агролесоводческие</w:t>
            </w:r>
            <w:proofErr w:type="spellEnd"/>
            <w:r w:rsidRPr="00436B63">
              <w:rPr>
                <w:rFonts w:ascii="Aptos" w:eastAsia="Times New Roman" w:hAnsi="Aptos" w:cs="Arial"/>
                <w:sz w:val="20"/>
                <w:szCs w:val="20"/>
                <w:lang w:val="ru-RU"/>
                <w14:ligatures w14:val="none"/>
              </w:rPr>
              <w:t xml:space="preserve"> системы</w:t>
            </w:r>
            <w:r w:rsidRPr="00436B63">
              <w:rPr>
                <w:rFonts w:ascii="Times New Roman" w:eastAsia="Times New Roman" w:hAnsi="Times New Roman" w:cs="Arial"/>
                <w:sz w:val="20"/>
                <w:szCs w:val="20"/>
                <w:lang w:val="ru-RU"/>
                <w14:ligatures w14:val="none"/>
              </w:rPr>
              <w:t xml:space="preserve"> и было восстановлено бо</w:t>
            </w:r>
            <w:r w:rsidRPr="00436B63">
              <w:rPr>
                <w:rFonts w:ascii="Aptos" w:eastAsia="Times New Roman" w:hAnsi="Aptos" w:cs="Arial"/>
                <w:sz w:val="20"/>
                <w:szCs w:val="20"/>
                <w:lang w:val="ru-RU"/>
                <w14:ligatures w14:val="none"/>
              </w:rPr>
              <w:t>лее 1200 гектаров лесных участков</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Проект принес прямую пользу более чем 5700 люд</w:t>
            </w:r>
            <w:r w:rsidRPr="00436B63">
              <w:rPr>
                <w:rFonts w:ascii="Times New Roman" w:eastAsia="Times New Roman" w:hAnsi="Times New Roman" w:cs="Arial"/>
                <w:sz w:val="20"/>
                <w:szCs w:val="20"/>
                <w:lang w:val="ru-RU"/>
                <w14:ligatures w14:val="none"/>
              </w:rPr>
              <w:t xml:space="preserve">ям, </w:t>
            </w:r>
            <w:r w:rsidRPr="00436B63">
              <w:rPr>
                <w:rFonts w:ascii="Aptos" w:eastAsia="Times New Roman" w:hAnsi="Aptos" w:cs="Arial"/>
                <w:sz w:val="20"/>
                <w:szCs w:val="20"/>
                <w:lang w:val="ru-RU"/>
                <w14:ligatures w14:val="none"/>
              </w:rPr>
              <w:t xml:space="preserve">примерно четверть из которых </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женщины, и оказал поддержку трем кооперативам, включая два кооператива по производству органического какао и один кооператив</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возглавляемый женщиной</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по устойчивому производству какао. Ожидается, что за время реализации проекта будет достигнуто сокращение выбросов на 5,5 м</w:t>
            </w:r>
            <w:r w:rsidRPr="00436B63">
              <w:rPr>
                <w:rFonts w:ascii="Times New Roman" w:eastAsia="Times New Roman" w:hAnsi="Times New Roman" w:cs="Arial"/>
                <w:sz w:val="20"/>
                <w:szCs w:val="20"/>
                <w:lang w:val="ru-RU"/>
                <w14:ligatures w14:val="none"/>
              </w:rPr>
              <w:t xml:space="preserve">лн </w:t>
            </w:r>
            <w:r w:rsidRPr="00436B63">
              <w:rPr>
                <w:rFonts w:ascii="Aptos" w:eastAsia="Times New Roman" w:hAnsi="Aptos" w:cs="Arial"/>
                <w:sz w:val="20"/>
                <w:szCs w:val="20"/>
                <w:lang w:val="ru-RU"/>
                <w14:ligatures w14:val="none"/>
              </w:rPr>
              <w:t>метрических тонн эквивалента углекислого газа (</w:t>
            </w:r>
            <w:proofErr w:type="spellStart"/>
            <w:r w:rsidRPr="00436B63">
              <w:rPr>
                <w:rFonts w:ascii="Aptos" w:eastAsia="Times New Roman" w:hAnsi="Aptos" w:cs="Arial"/>
                <w:sz w:val="20"/>
                <w:szCs w:val="20"/>
                <w:lang w:val="ru-RU"/>
                <w14:ligatures w14:val="none"/>
              </w:rPr>
              <w:t>CO</w:t>
            </w:r>
            <w:r w:rsidRPr="00436B63">
              <w:rPr>
                <w:rFonts w:ascii="MS Mincho" w:eastAsia="MS Mincho" w:hAnsi="MS Mincho" w:cs="MS Mincho"/>
                <w:sz w:val="20"/>
                <w:szCs w:val="20"/>
                <w:lang w:val="ru-RU"/>
                <w14:ligatures w14:val="none"/>
              </w:rPr>
              <w:t>₂</w:t>
            </w:r>
            <w:r w:rsidRPr="00436B63">
              <w:rPr>
                <w:rFonts w:ascii="Times New Roman" w:eastAsia="Times New Roman" w:hAnsi="Times New Roman" w:cs="Times New Roman"/>
                <w:sz w:val="20"/>
                <w:szCs w:val="20"/>
                <w:lang w:val="ru-RU"/>
                <w14:ligatures w14:val="none"/>
              </w:rPr>
              <w:t>e</w:t>
            </w:r>
            <w:proofErr w:type="spellEnd"/>
            <w:r w:rsidRPr="00436B63">
              <w:rPr>
                <w:rFonts w:ascii="Times New Roman" w:eastAsia="Times New Roman" w:hAnsi="Times New Roman" w:cs="Times New Roman"/>
                <w:sz w:val="20"/>
                <w:szCs w:val="20"/>
                <w:lang w:val="ru-RU"/>
                <w14:ligatures w14:val="none"/>
              </w:rPr>
              <w:t xml:space="preserve">). Посадка </w:t>
            </w:r>
            <w:r w:rsidRPr="00436B63">
              <w:rPr>
                <w:rFonts w:ascii="Times New Roman" w:eastAsia="Times New Roman" w:hAnsi="Times New Roman" w:cs="Arial"/>
                <w:sz w:val="20"/>
                <w:szCs w:val="20"/>
                <w:lang w:val="ru-RU"/>
                <w14:ligatures w14:val="none"/>
              </w:rPr>
              <w:t xml:space="preserve">фруктовых </w:t>
            </w:r>
            <w:r w:rsidRPr="00436B63">
              <w:rPr>
                <w:rFonts w:ascii="Aptos" w:eastAsia="Times New Roman" w:hAnsi="Aptos" w:cs="Arial"/>
                <w:sz w:val="20"/>
                <w:szCs w:val="20"/>
                <w:lang w:val="ru-RU"/>
                <w14:ligatures w14:val="none"/>
              </w:rPr>
              <w:t xml:space="preserve">древесных </w:t>
            </w:r>
            <w:r w:rsidRPr="00436B63">
              <w:rPr>
                <w:rFonts w:ascii="Times New Roman" w:eastAsia="Times New Roman" w:hAnsi="Times New Roman" w:cs="Arial"/>
                <w:sz w:val="20"/>
                <w:szCs w:val="20"/>
                <w:lang w:val="ru-RU"/>
                <w14:ligatures w14:val="none"/>
              </w:rPr>
              <w:t xml:space="preserve">растений, </w:t>
            </w:r>
            <w:r w:rsidRPr="00436B63">
              <w:rPr>
                <w:rFonts w:ascii="Aptos" w:eastAsia="Times New Roman" w:hAnsi="Aptos" w:cs="Arial"/>
                <w:sz w:val="20"/>
                <w:szCs w:val="20"/>
                <w:lang w:val="ru-RU"/>
                <w14:ligatures w14:val="none"/>
              </w:rPr>
              <w:t xml:space="preserve">таких как </w:t>
            </w:r>
            <w:proofErr w:type="spellStart"/>
            <w:r w:rsidRPr="00436B63">
              <w:rPr>
                <w:rFonts w:ascii="Aptos" w:eastAsia="Times New Roman" w:hAnsi="Aptos" w:cs="Arial"/>
                <w:sz w:val="20"/>
                <w:szCs w:val="20"/>
                <w:lang w:val="ru-RU"/>
                <w14:ligatures w14:val="none"/>
              </w:rPr>
              <w:t>ирвингия</w:t>
            </w:r>
            <w:proofErr w:type="spellEnd"/>
            <w:r w:rsidRPr="00436B63">
              <w:rPr>
                <w:rFonts w:ascii="Aptos" w:eastAsia="Times New Roman" w:hAnsi="Aptos" w:cs="Arial"/>
                <w:sz w:val="20"/>
                <w:szCs w:val="20"/>
                <w:lang w:val="ru-RU"/>
                <w14:ligatures w14:val="none"/>
              </w:rPr>
              <w:t xml:space="preserve"> габонская (</w:t>
            </w:r>
            <w:proofErr w:type="spellStart"/>
            <w:r w:rsidRPr="00436B63">
              <w:rPr>
                <w:rFonts w:ascii="Aptos" w:eastAsia="Times New Roman" w:hAnsi="Aptos" w:cs="Arial"/>
                <w:i/>
                <w:sz w:val="20"/>
                <w:szCs w:val="20"/>
                <w:lang w:val="ru-RU"/>
                <w14:ligatures w14:val="none"/>
              </w:rPr>
              <w:t>Irvingia</w:t>
            </w:r>
            <w:proofErr w:type="spellEnd"/>
            <w:r w:rsidRPr="00436B63">
              <w:rPr>
                <w:rFonts w:ascii="Aptos" w:eastAsia="Times New Roman" w:hAnsi="Aptos" w:cs="Arial"/>
                <w:i/>
                <w:sz w:val="20"/>
                <w:szCs w:val="20"/>
                <w:lang w:val="ru-RU"/>
                <w14:ligatures w14:val="none"/>
              </w:rPr>
              <w:t xml:space="preserve"> </w:t>
            </w:r>
            <w:proofErr w:type="spellStart"/>
            <w:r w:rsidRPr="00436B63">
              <w:rPr>
                <w:rFonts w:ascii="Aptos" w:eastAsia="Times New Roman" w:hAnsi="Aptos" w:cs="Arial"/>
                <w:i/>
                <w:sz w:val="20"/>
                <w:szCs w:val="20"/>
                <w:lang w:val="ru-RU"/>
                <w14:ligatures w14:val="none"/>
              </w:rPr>
              <w:t>gabonensis</w:t>
            </w:r>
            <w:proofErr w:type="spellEnd"/>
            <w:r w:rsidRPr="00436B63">
              <w:rPr>
                <w:rFonts w:ascii="Aptos" w:eastAsia="Times New Roman" w:hAnsi="Aptos" w:cs="Arial"/>
                <w:sz w:val="20"/>
                <w:szCs w:val="20"/>
                <w:lang w:val="ru-RU"/>
                <w14:ligatures w14:val="none"/>
              </w:rPr>
              <w:t xml:space="preserve">), </w:t>
            </w:r>
            <w:proofErr w:type="spellStart"/>
            <w:r w:rsidRPr="00436B63">
              <w:rPr>
                <w:rFonts w:ascii="Aptos" w:eastAsia="Times New Roman" w:hAnsi="Aptos" w:cs="Arial"/>
                <w:sz w:val="20"/>
                <w:szCs w:val="20"/>
                <w:lang w:val="ru-RU"/>
                <w14:ligatures w14:val="none"/>
              </w:rPr>
              <w:t>акпи</w:t>
            </w:r>
            <w:proofErr w:type="spellEnd"/>
            <w:r w:rsidRPr="00436B63">
              <w:rPr>
                <w:rFonts w:ascii="Aptos" w:eastAsia="Times New Roman" w:hAnsi="Aptos" w:cs="Arial"/>
                <w:sz w:val="20"/>
                <w:szCs w:val="20"/>
                <w:lang w:val="ru-RU"/>
                <w14:ligatures w14:val="none"/>
              </w:rPr>
              <w:t xml:space="preserve"> (</w:t>
            </w:r>
            <w:proofErr w:type="spellStart"/>
            <w:r w:rsidRPr="00436B63">
              <w:rPr>
                <w:rFonts w:ascii="Aptos" w:eastAsia="Times New Roman" w:hAnsi="Aptos" w:cs="Arial"/>
                <w:i/>
                <w:sz w:val="20"/>
                <w:szCs w:val="20"/>
                <w:lang w:val="ru-RU"/>
                <w14:ligatures w14:val="none"/>
              </w:rPr>
              <w:t>Ricinodendron</w:t>
            </w:r>
            <w:proofErr w:type="spellEnd"/>
            <w:r w:rsidRPr="00436B63">
              <w:rPr>
                <w:rFonts w:ascii="Aptos" w:eastAsia="Times New Roman" w:hAnsi="Aptos" w:cs="Arial"/>
                <w:i/>
                <w:sz w:val="20"/>
                <w:szCs w:val="20"/>
                <w:lang w:val="ru-RU"/>
                <w14:ligatures w14:val="none"/>
              </w:rPr>
              <w:t xml:space="preserve"> </w:t>
            </w:r>
            <w:proofErr w:type="spellStart"/>
            <w:r w:rsidRPr="00436B63">
              <w:rPr>
                <w:rFonts w:ascii="Aptos" w:eastAsia="Times New Roman" w:hAnsi="Aptos" w:cs="Arial"/>
                <w:i/>
                <w:sz w:val="20"/>
                <w:szCs w:val="20"/>
                <w:lang w:val="ru-RU"/>
                <w14:ligatures w14:val="none"/>
              </w:rPr>
              <w:t>heudelotii</w:t>
            </w:r>
            <w:proofErr w:type="spellEnd"/>
            <w:r w:rsidRPr="00436B63">
              <w:rPr>
                <w:rFonts w:ascii="Aptos" w:eastAsia="Times New Roman" w:hAnsi="Aptos" w:cs="Arial"/>
                <w:sz w:val="20"/>
                <w:szCs w:val="20"/>
                <w:lang w:val="ru-RU"/>
                <w14:ligatures w14:val="none"/>
              </w:rPr>
              <w:t>) и гарциния кола (</w:t>
            </w:r>
            <w:proofErr w:type="spellStart"/>
            <w:r w:rsidRPr="00436B63">
              <w:rPr>
                <w:rFonts w:ascii="Aptos" w:eastAsia="Times New Roman" w:hAnsi="Aptos" w:cs="Arial"/>
                <w:i/>
                <w:sz w:val="20"/>
                <w:szCs w:val="20"/>
                <w:lang w:val="ru-RU"/>
                <w14:ligatures w14:val="none"/>
              </w:rPr>
              <w:t>Garcinia</w:t>
            </w:r>
            <w:proofErr w:type="spellEnd"/>
            <w:r w:rsidRPr="00436B63">
              <w:rPr>
                <w:rFonts w:ascii="Aptos" w:eastAsia="Times New Roman" w:hAnsi="Aptos" w:cs="Arial"/>
                <w:i/>
                <w:sz w:val="20"/>
                <w:szCs w:val="20"/>
                <w:lang w:val="ru-RU"/>
                <w14:ligatures w14:val="none"/>
              </w:rPr>
              <w:t xml:space="preserve"> </w:t>
            </w:r>
            <w:proofErr w:type="spellStart"/>
            <w:r w:rsidRPr="00436B63">
              <w:rPr>
                <w:rFonts w:ascii="Aptos" w:eastAsia="Times New Roman" w:hAnsi="Aptos" w:cs="Arial"/>
                <w:i/>
                <w:sz w:val="20"/>
                <w:szCs w:val="20"/>
                <w:lang w:val="ru-RU"/>
                <w14:ligatures w14:val="none"/>
              </w:rPr>
              <w:t>kola</w:t>
            </w:r>
            <w:proofErr w:type="spellEnd"/>
            <w:r w:rsidRPr="00436B63">
              <w:rPr>
                <w:rFonts w:ascii="Aptos" w:eastAsia="Times New Roman" w:hAnsi="Aptos" w:cs="Arial"/>
                <w:sz w:val="20"/>
                <w:szCs w:val="20"/>
                <w:lang w:val="ru-RU"/>
                <w14:ligatures w14:val="none"/>
              </w:rPr>
              <w:t xml:space="preserve">), наряду с местными древесными видами на плантациях </w:t>
            </w:r>
            <w:r w:rsidRPr="00436B63">
              <w:rPr>
                <w:rFonts w:ascii="Times New Roman" w:eastAsia="Times New Roman" w:hAnsi="Times New Roman" w:cs="Arial"/>
                <w:sz w:val="20"/>
                <w:szCs w:val="20"/>
                <w:lang w:val="ru-RU"/>
                <w14:ligatures w14:val="none"/>
              </w:rPr>
              <w:t xml:space="preserve">какао-деревьев стимулирует </w:t>
            </w:r>
            <w:r w:rsidRPr="00436B63">
              <w:rPr>
                <w:rFonts w:ascii="Aptos" w:eastAsia="Times New Roman" w:hAnsi="Aptos" w:cs="Arial"/>
                <w:sz w:val="20"/>
                <w:szCs w:val="20"/>
                <w:lang w:val="ru-RU"/>
                <w14:ligatures w14:val="none"/>
              </w:rPr>
              <w:t>биоразнообрази</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повышает плодородие почвы и </w:t>
            </w:r>
            <w:r w:rsidRPr="00436B63">
              <w:rPr>
                <w:rFonts w:ascii="Times New Roman" w:eastAsia="Times New Roman" w:hAnsi="Times New Roman" w:cs="Arial"/>
                <w:sz w:val="20"/>
                <w:szCs w:val="20"/>
                <w:lang w:val="ru-RU"/>
                <w14:ligatures w14:val="none"/>
              </w:rPr>
              <w:t>дает</w:t>
            </w:r>
            <w:r w:rsidRPr="00436B63">
              <w:rPr>
                <w:rFonts w:ascii="Aptos" w:eastAsia="Times New Roman" w:hAnsi="Aptos" w:cs="Arial"/>
                <w:sz w:val="20"/>
                <w:szCs w:val="20"/>
                <w:lang w:val="ru-RU"/>
                <w14:ligatures w14:val="none"/>
              </w:rPr>
              <w:t xml:space="preserve"> фермерам дополнительные источники дохода, одновременно у</w:t>
            </w:r>
            <w:r w:rsidRPr="00436B63">
              <w:rPr>
                <w:rFonts w:ascii="Times New Roman" w:eastAsia="Times New Roman" w:hAnsi="Times New Roman" w:cs="Arial"/>
                <w:sz w:val="20"/>
                <w:szCs w:val="20"/>
                <w:lang w:val="ru-RU"/>
                <w14:ligatures w14:val="none"/>
              </w:rPr>
              <w:t xml:space="preserve">силивая </w:t>
            </w:r>
            <w:r w:rsidRPr="00436B63">
              <w:rPr>
                <w:rFonts w:ascii="Aptos" w:eastAsia="Times New Roman" w:hAnsi="Aptos" w:cs="Arial"/>
                <w:sz w:val="20"/>
                <w:szCs w:val="20"/>
                <w:lang w:val="ru-RU"/>
                <w14:ligatures w14:val="none"/>
              </w:rPr>
              <w:t xml:space="preserve">продовольственную </w:t>
            </w:r>
            <w:r w:rsidRPr="00436B63">
              <w:rPr>
                <w:rFonts w:ascii="Times New Roman" w:eastAsia="Times New Roman" w:hAnsi="Times New Roman" w:cs="Arial"/>
                <w:sz w:val="20"/>
                <w:szCs w:val="20"/>
                <w:lang w:val="ru-RU"/>
                <w14:ligatures w14:val="none"/>
              </w:rPr>
              <w:t xml:space="preserve">защищенность. </w:t>
            </w:r>
            <w:r w:rsidRPr="00436B63">
              <w:rPr>
                <w:rFonts w:ascii="Aptos" w:eastAsia="Times New Roman" w:hAnsi="Aptos" w:cs="Arial"/>
                <w:sz w:val="20"/>
                <w:szCs w:val="20"/>
                <w:lang w:val="ru-RU"/>
                <w14:ligatures w14:val="none"/>
              </w:rPr>
              <w:t>Проект также поддерживает гаранти</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земл</w:t>
            </w:r>
            <w:r w:rsidRPr="00436B63">
              <w:rPr>
                <w:rFonts w:ascii="Times New Roman" w:eastAsia="Times New Roman" w:hAnsi="Times New Roman" w:cs="Arial"/>
                <w:sz w:val="20"/>
                <w:szCs w:val="20"/>
                <w:lang w:val="ru-RU"/>
                <w14:ligatures w14:val="none"/>
              </w:rPr>
              <w:t>евладения</w:t>
            </w:r>
            <w:r w:rsidRPr="00436B63">
              <w:rPr>
                <w:rFonts w:ascii="Aptos" w:eastAsia="Times New Roman" w:hAnsi="Aptos" w:cs="Arial"/>
                <w:sz w:val="20"/>
                <w:szCs w:val="20"/>
                <w:lang w:val="ru-RU"/>
                <w14:ligatures w14:val="none"/>
              </w:rPr>
              <w:t>, облегчая доступ к земельным сертификатам, которые служат гарантией устойчивых инвестиций.</w:t>
            </w:r>
            <w:r w:rsidRPr="00436B63">
              <w:rPr>
                <w:rFonts w:ascii="Times New Roman" w:eastAsia="Times New Roman" w:hAnsi="Times New Roman" w:cs="Arial"/>
                <w:sz w:val="20"/>
                <w:szCs w:val="20"/>
                <w:lang w:val="ru-RU"/>
                <w14:ligatures w14:val="none"/>
              </w:rPr>
              <w:t xml:space="preserve"> </w:t>
            </w:r>
          </w:p>
          <w:p w14:paraId="4C2DD382" w14:textId="77777777" w:rsidR="00C50906" w:rsidRPr="00436B63" w:rsidRDefault="00C50906" w:rsidP="00C50906">
            <w:pPr>
              <w:spacing w:after="0" w:line="240" w:lineRule="auto"/>
              <w:rPr>
                <w:rFonts w:ascii="Times New Roman" w:eastAsia="Times New Roman" w:hAnsi="Times New Roman" w:cs="Arial"/>
                <w:sz w:val="20"/>
                <w:szCs w:val="20"/>
                <w:lang w:val="ru-RU"/>
                <w14:ligatures w14:val="none"/>
              </w:rPr>
            </w:pPr>
            <w:r w:rsidRPr="00436B63">
              <w:rPr>
                <w:rFonts w:ascii="Aptos" w:eastAsia="Times New Roman" w:hAnsi="Aptos" w:cs="Arial"/>
                <w:sz w:val="20"/>
                <w:szCs w:val="20"/>
                <w:lang w:val="ru-RU"/>
                <w14:ligatures w14:val="none"/>
              </w:rPr>
              <w:t xml:space="preserve">Проект, возглавляемый Министерством окружающей среды и экологического перехода, демонстрирует возможность согласования целей сельскохозяйственной цепочки создания стоимости с целями </w:t>
            </w:r>
            <w:r w:rsidRPr="00436B63">
              <w:rPr>
                <w:rFonts w:ascii="Aptos" w:eastAsia="Times New Roman" w:hAnsi="Aptos" w:cs="Arial"/>
                <w:bCs/>
                <w:sz w:val="20"/>
                <w:szCs w:val="20"/>
                <w:lang w:val="ru-RU"/>
                <w14:ligatures w14:val="none"/>
              </w:rPr>
              <w:t>СВРОДЛ+</w:t>
            </w:r>
            <w:r w:rsidRPr="00436B63">
              <w:rPr>
                <w:rFonts w:ascii="Aptos" w:eastAsia="Times New Roman" w:hAnsi="Aptos" w:cs="Arial"/>
                <w:sz w:val="20"/>
                <w:szCs w:val="20"/>
                <w:lang w:val="ru-RU"/>
                <w14:ligatures w14:val="none"/>
              </w:rPr>
              <w:t xml:space="preserve">, сочетая экономическое производство, сохранение лесов и </w:t>
            </w:r>
            <w:r w:rsidRPr="00436B63">
              <w:rPr>
                <w:rFonts w:ascii="Times New Roman" w:eastAsia="Times New Roman" w:hAnsi="Times New Roman" w:cs="Arial"/>
                <w:sz w:val="20"/>
                <w:szCs w:val="20"/>
                <w:lang w:val="ru-RU"/>
                <w14:ligatures w14:val="none"/>
              </w:rPr>
              <w:t>расширение</w:t>
            </w:r>
            <w:r w:rsidRPr="00436B63">
              <w:rPr>
                <w:rFonts w:ascii="Aptos" w:eastAsia="Times New Roman" w:hAnsi="Aptos" w:cs="Arial"/>
                <w:sz w:val="20"/>
                <w:szCs w:val="20"/>
                <w:lang w:val="ru-RU"/>
                <w14:ligatures w14:val="none"/>
              </w:rPr>
              <w:t xml:space="preserve"> биоразнообразия.</w:t>
            </w:r>
            <w:r w:rsidRPr="00436B63">
              <w:rPr>
                <w:rFonts w:ascii="Times New Roman" w:eastAsia="Times New Roman" w:hAnsi="Times New Roman" w:cs="Arial"/>
                <w:sz w:val="20"/>
                <w:szCs w:val="20"/>
                <w:lang w:val="ru-RU"/>
                <w14:ligatures w14:val="none"/>
              </w:rPr>
              <w:t xml:space="preserve">  </w:t>
            </w:r>
          </w:p>
          <w:p w14:paraId="1517F88C" w14:textId="77777777" w:rsidR="00C50906" w:rsidRPr="00436B63" w:rsidRDefault="00C50906" w:rsidP="00C50906">
            <w:pPr>
              <w:spacing w:after="0" w:line="240" w:lineRule="auto"/>
              <w:rPr>
                <w:rFonts w:ascii="Times New Roman" w:eastAsia="Times New Roman" w:hAnsi="Times New Roman" w:cs="Arial"/>
                <w:i/>
                <w:iCs/>
                <w:sz w:val="20"/>
                <w:szCs w:val="20"/>
                <w:lang w:val="ru-RU"/>
                <w14:ligatures w14:val="none"/>
              </w:rPr>
            </w:pPr>
          </w:p>
          <w:p w14:paraId="53A6CFED"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Соответствующие задачи</w:t>
            </w:r>
            <w:r w:rsidRPr="00436B63">
              <w:rPr>
                <w:rFonts w:ascii="Aptos" w:eastAsia="Times New Roman" w:hAnsi="Aptos" w:cs="Arial"/>
                <w:i/>
                <w:iCs/>
                <w:sz w:val="20"/>
                <w:szCs w:val="20"/>
                <w:lang w:val="ru-RU"/>
                <w14:ligatures w14:val="none"/>
              </w:rPr>
              <w:t>:</w:t>
            </w:r>
            <w:r w:rsidRPr="00436B63">
              <w:rPr>
                <w:rFonts w:ascii="Aptos" w:eastAsia="Times New Roman" w:hAnsi="Aptos" w:cs="Arial"/>
                <w:sz w:val="20"/>
                <w:szCs w:val="20"/>
                <w:lang w:val="ru-RU"/>
                <w14:ligatures w14:val="none"/>
              </w:rPr>
              <w:t xml:space="preserve"> 2, 8, 9, 10, 22 </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23.</w:t>
            </w:r>
          </w:p>
          <w:p w14:paraId="4183925C"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Источник</w:t>
            </w:r>
            <w:r w:rsidRPr="00436B63">
              <w:rPr>
                <w:rFonts w:ascii="Aptos" w:eastAsia="Times New Roman" w:hAnsi="Aptos" w:cs="Arial"/>
                <w:i/>
                <w:iCs/>
                <w:sz w:val="20"/>
                <w:szCs w:val="20"/>
                <w:lang w:val="ru-RU"/>
                <w14:ligatures w14:val="none"/>
              </w:rPr>
              <w:t xml:space="preserve">: </w:t>
            </w:r>
            <w:r w:rsidRPr="00436B63">
              <w:rPr>
                <w:rFonts w:ascii="Aptos" w:eastAsia="Times New Roman" w:hAnsi="Aptos" w:cs="Arial"/>
                <w:sz w:val="20"/>
                <w:szCs w:val="20"/>
                <w:lang w:val="ru-RU"/>
                <w14:ligatures w14:val="none"/>
              </w:rPr>
              <w:t xml:space="preserve">Кот-д'Ивуар, седьмой национальный доклад, представленный в рамках Конвенции. </w:t>
            </w:r>
          </w:p>
          <w:p w14:paraId="6F92B666"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5B748424" w14:textId="77777777" w:rsidR="00C50906" w:rsidRPr="00436B63" w:rsidRDefault="00C50906" w:rsidP="00C50906">
      <w:pPr>
        <w:rPr>
          <w:rFonts w:ascii="Aptos" w:eastAsia="Times New Roman" w:hAnsi="Aptos" w:cs="Arial"/>
          <w:lang w:val="ru-RU"/>
          <w14:ligatures w14:val="none"/>
        </w:rPr>
      </w:pPr>
    </w:p>
    <w:p w14:paraId="1FFE2EA6"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Проблемы </w:t>
      </w:r>
    </w:p>
    <w:p w14:paraId="75505A69" w14:textId="77777777" w:rsidR="00C50906" w:rsidRPr="00436B63" w:rsidRDefault="00C50906" w:rsidP="00C50906">
      <w:pPr>
        <w:rPr>
          <w:rFonts w:ascii="Aptos" w:eastAsia="Times New Roman" w:hAnsi="Aptos" w:cs="Arial"/>
          <w:lang w:val="ru-RU"/>
          <w14:ligatures w14:val="none"/>
        </w:rPr>
      </w:pPr>
    </w:p>
    <w:p w14:paraId="26A9729F" w14:textId="77777777" w:rsidR="00C50906" w:rsidRPr="00436B63" w:rsidRDefault="00C50906" w:rsidP="00C50906">
      <w:pPr>
        <w:rPr>
          <w:rFonts w:ascii="Aptos" w:eastAsia="Times New Roman" w:hAnsi="Aptos" w:cs="Aptos"/>
          <w:lang w:val="ru-RU"/>
          <w14:ligatures w14:val="none"/>
        </w:rPr>
      </w:pPr>
      <w:r w:rsidRPr="00436B63">
        <w:rPr>
          <w:rFonts w:ascii="Aptos" w:eastAsia="Times New Roman" w:hAnsi="Aptos" w:cs="Arial"/>
          <w:lang w:val="ru-RU"/>
          <w14:ligatures w14:val="none"/>
        </w:rPr>
        <w:t>Ряд Сторон в своих национальных докладах призна</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т, что вредные субсидии сохраняются наряду с программами устойчивого развития</w:t>
      </w:r>
      <w:r w:rsidRPr="00436B63">
        <w:rPr>
          <w:rFonts w:ascii="Times New Roman" w:eastAsia="Times New Roman" w:hAnsi="Times New Roman" w:cs="Arial"/>
          <w:lang w:val="ru-RU"/>
          <w14:ligatures w14:val="none"/>
        </w:rPr>
        <w:t xml:space="preserve">, что является </w:t>
      </w:r>
      <w:r w:rsidRPr="00436B63">
        <w:rPr>
          <w:rFonts w:ascii="Aptos" w:eastAsia="Times New Roman" w:hAnsi="Aptos" w:cs="Arial"/>
          <w:lang w:val="ru-RU"/>
          <w14:ligatures w14:val="none"/>
        </w:rPr>
        <w:t>существенн</w:t>
      </w:r>
      <w:r w:rsidRPr="00436B63">
        <w:rPr>
          <w:rFonts w:ascii="Times New Roman" w:eastAsia="Times New Roman" w:hAnsi="Times New Roman" w:cs="Arial"/>
          <w:lang w:val="ru-RU"/>
          <w14:ligatures w14:val="none"/>
        </w:rPr>
        <w:t>ым</w:t>
      </w:r>
      <w:r w:rsidRPr="00436B63">
        <w:rPr>
          <w:rFonts w:ascii="Aptos" w:eastAsia="Times New Roman" w:hAnsi="Aptos" w:cs="Arial"/>
          <w:lang w:val="ru-RU"/>
          <w14:ligatures w14:val="none"/>
        </w:rPr>
        <w:t xml:space="preserve"> препятствие</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для реализации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10. Не</w:t>
      </w:r>
      <w:r w:rsidRPr="00436B63">
        <w:rPr>
          <w:rFonts w:ascii="Times New Roman" w:eastAsia="Times New Roman" w:hAnsi="Times New Roman" w:cs="Arial"/>
          <w:lang w:val="ru-RU"/>
          <w14:ligatures w14:val="none"/>
        </w:rPr>
        <w:t xml:space="preserve">сколько </w:t>
      </w:r>
      <w:r w:rsidRPr="00436B63">
        <w:rPr>
          <w:rFonts w:ascii="Aptos" w:eastAsia="Times New Roman" w:hAnsi="Aptos" w:cs="Arial"/>
          <w:lang w:val="ru-RU"/>
          <w14:ligatures w14:val="none"/>
        </w:rPr>
        <w:t>Сторон сообщают, что существующие структуры экономическ</w:t>
      </w:r>
      <w:r w:rsidRPr="00436B63">
        <w:rPr>
          <w:rFonts w:ascii="Times New Roman" w:eastAsia="Times New Roman" w:hAnsi="Times New Roman" w:cs="Arial"/>
          <w:lang w:val="ru-RU"/>
          <w14:ligatures w14:val="none"/>
        </w:rPr>
        <w:t xml:space="preserve">ого </w:t>
      </w:r>
      <w:r w:rsidRPr="00436B63">
        <w:rPr>
          <w:rFonts w:ascii="Aptos" w:eastAsia="Times New Roman" w:hAnsi="Aptos" w:cs="Arial"/>
          <w:lang w:val="ru-RU"/>
          <w14:ligatures w14:val="none"/>
        </w:rPr>
        <w:t>стимул</w:t>
      </w:r>
      <w:r w:rsidRPr="00436B63">
        <w:rPr>
          <w:rFonts w:ascii="Times New Roman" w:eastAsia="Times New Roman" w:hAnsi="Times New Roman" w:cs="Arial"/>
          <w:lang w:val="ru-RU"/>
          <w14:ligatures w14:val="none"/>
        </w:rPr>
        <w:t>ирования</w:t>
      </w:r>
      <w:r w:rsidRPr="00436B63">
        <w:rPr>
          <w:rFonts w:ascii="Aptos" w:eastAsia="Times New Roman" w:hAnsi="Aptos" w:cs="Arial"/>
          <w:lang w:val="ru-RU"/>
          <w14:ligatures w14:val="none"/>
        </w:rPr>
        <w:t xml:space="preserve">, включая субсидии и рыночное ценообразование, не всегда способствуют переходу к производственной практике, </w:t>
      </w:r>
      <w:r w:rsidRPr="00436B63">
        <w:rPr>
          <w:rFonts w:ascii="Times New Roman" w:eastAsia="Times New Roman" w:hAnsi="Times New Roman" w:cs="Arial"/>
          <w:lang w:val="ru-RU"/>
          <w14:ligatures w14:val="none"/>
        </w:rPr>
        <w:t xml:space="preserve">сберегающей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Это говорит о некоторой зависимости от прогресса в </w:t>
      </w:r>
      <w:r w:rsidRPr="00436B63">
        <w:rPr>
          <w:rFonts w:ascii="Times New Roman" w:eastAsia="Times New Roman" w:hAnsi="Times New Roman" w:cs="Arial"/>
          <w:lang w:val="ru-RU"/>
          <w14:ligatures w14:val="none"/>
        </w:rPr>
        <w:t xml:space="preserve">реализации Задачи </w:t>
      </w:r>
      <w:r w:rsidRPr="00436B63">
        <w:rPr>
          <w:rFonts w:ascii="Aptos" w:eastAsia="Times New Roman" w:hAnsi="Aptos" w:cs="Arial"/>
          <w:lang w:val="ru-RU"/>
          <w14:ligatures w14:val="none"/>
        </w:rPr>
        <w:t xml:space="preserve">18. Сторонам не хватает бюджета для расширения масштабов устойчивых практик, мониторинга соблюдения или </w:t>
      </w:r>
      <w:r w:rsidRPr="00436B63">
        <w:rPr>
          <w:rFonts w:ascii="Times New Roman" w:eastAsia="Times New Roman" w:hAnsi="Times New Roman" w:cs="Arial"/>
          <w:lang w:val="ru-RU"/>
          <w14:ligatures w14:val="none"/>
        </w:rPr>
        <w:t xml:space="preserve">оказания </w:t>
      </w:r>
      <w:r w:rsidRPr="00436B63">
        <w:rPr>
          <w:rFonts w:ascii="Aptos" w:eastAsia="Times New Roman" w:hAnsi="Aptos" w:cs="Arial"/>
          <w:lang w:val="ru-RU"/>
          <w14:ligatures w14:val="none"/>
        </w:rPr>
        <w:t>поддержки общ</w:t>
      </w:r>
      <w:r w:rsidRPr="00436B63">
        <w:rPr>
          <w:rFonts w:ascii="Times New Roman" w:eastAsia="Times New Roman" w:hAnsi="Times New Roman" w:cs="Arial"/>
          <w:lang w:val="ru-RU"/>
          <w14:ligatures w14:val="none"/>
        </w:rPr>
        <w:t xml:space="preserve">инам </w:t>
      </w:r>
      <w:r w:rsidRPr="00436B63">
        <w:rPr>
          <w:rFonts w:ascii="Aptos" w:eastAsia="Times New Roman" w:hAnsi="Aptos" w:cs="Arial"/>
          <w:lang w:val="ru-RU"/>
          <w14:ligatures w14:val="none"/>
        </w:rPr>
        <w:t>в отказе от вредных методов. Слабый правопримен</w:t>
      </w:r>
      <w:r w:rsidRPr="00436B63">
        <w:rPr>
          <w:rFonts w:ascii="Times New Roman" w:eastAsia="Times New Roman" w:hAnsi="Times New Roman" w:cs="Arial"/>
          <w:lang w:val="ru-RU"/>
          <w14:ligatures w14:val="none"/>
        </w:rPr>
        <w:t xml:space="preserve">ительный </w:t>
      </w:r>
      <w:r w:rsidRPr="00436B63">
        <w:rPr>
          <w:rFonts w:ascii="Aptos" w:eastAsia="Times New Roman" w:hAnsi="Aptos" w:cs="Arial"/>
          <w:lang w:val="ru-RU"/>
          <w14:ligatures w14:val="none"/>
        </w:rPr>
        <w:t xml:space="preserve">потенциал и пробелы в управлении продолжают подрывать устойчивое управление рыболовством и лесами в </w:t>
      </w:r>
      <w:r w:rsidRPr="00436B63">
        <w:rPr>
          <w:rFonts w:ascii="Times New Roman" w:eastAsia="Times New Roman" w:hAnsi="Times New Roman" w:cs="Arial"/>
          <w:lang w:val="ru-RU"/>
          <w14:ligatures w14:val="none"/>
        </w:rPr>
        <w:t xml:space="preserve">нескольких </w:t>
      </w:r>
      <w:r w:rsidRPr="00436B63">
        <w:rPr>
          <w:rFonts w:ascii="Aptos" w:eastAsia="Times New Roman" w:hAnsi="Aptos" w:cs="Arial"/>
          <w:lang w:val="ru-RU"/>
          <w14:ligatures w14:val="none"/>
        </w:rPr>
        <w:t>Сторон</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xml:space="preserve">. Многие Стороны сообщают, что системы мониторинга инициатив </w:t>
      </w:r>
      <w:r w:rsidRPr="00436B63">
        <w:rPr>
          <w:rFonts w:ascii="Times New Roman" w:eastAsia="Times New Roman" w:hAnsi="Times New Roman" w:cs="Arial"/>
          <w:lang w:val="ru-RU"/>
          <w14:ligatures w14:val="none"/>
        </w:rPr>
        <w:t xml:space="preserve">по </w:t>
      </w:r>
      <w:r w:rsidRPr="00436B63">
        <w:rPr>
          <w:rFonts w:ascii="Aptos" w:eastAsia="Times New Roman" w:hAnsi="Aptos" w:cs="Arial"/>
          <w:lang w:val="ru-RU"/>
          <w14:ligatures w14:val="none"/>
        </w:rPr>
        <w:t>устойчиво</w:t>
      </w:r>
      <w:r w:rsidRPr="00436B63">
        <w:rPr>
          <w:rFonts w:ascii="Times New Roman" w:eastAsia="Times New Roman" w:hAnsi="Times New Roman" w:cs="Arial"/>
          <w:lang w:val="ru-RU"/>
          <w14:ligatures w14:val="none"/>
        </w:rPr>
        <w:t>му</w:t>
      </w:r>
      <w:r w:rsidRPr="00436B63">
        <w:rPr>
          <w:rFonts w:ascii="Aptos" w:eastAsia="Times New Roman" w:hAnsi="Aptos" w:cs="Arial"/>
          <w:lang w:val="ru-RU"/>
          <w14:ligatures w14:val="none"/>
        </w:rPr>
        <w:t xml:space="preserve"> производств</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только зарождаются, привязаны к проектам </w:t>
      </w:r>
      <w:r w:rsidRPr="00436B63">
        <w:rPr>
          <w:rFonts w:ascii="Aptos" w:eastAsia="Times New Roman" w:hAnsi="Aptos" w:cs="Arial"/>
          <w:lang w:val="ru-RU"/>
          <w14:ligatures w14:val="none"/>
        </w:rPr>
        <w:t>или находятся в стадии разработки. Несколько Сторон отмечают, что даже в ситуациях, когда существуют обширные политические рамки, положительные результаты улучшения состояния местообитаний и популяций видов не всегда очевидны. Ограничен</w:t>
      </w:r>
      <w:r w:rsidRPr="00436B63">
        <w:rPr>
          <w:rFonts w:ascii="Times New Roman" w:eastAsia="Times New Roman" w:hAnsi="Times New Roman" w:cs="Arial"/>
          <w:lang w:val="ru-RU"/>
          <w14:ligatures w14:val="none"/>
        </w:rPr>
        <w:t xml:space="preserve">ные возможности </w:t>
      </w:r>
      <w:r w:rsidRPr="00436B63">
        <w:rPr>
          <w:rFonts w:ascii="Aptos" w:eastAsia="Times New Roman" w:hAnsi="Aptos" w:cs="Arial"/>
          <w:lang w:val="ru-RU"/>
          <w14:ligatures w14:val="none"/>
        </w:rPr>
        <w:t>мелких фермеров и общ</w:t>
      </w:r>
      <w:r w:rsidRPr="00436B63">
        <w:rPr>
          <w:rFonts w:ascii="Times New Roman" w:eastAsia="Times New Roman" w:hAnsi="Times New Roman" w:cs="Arial"/>
          <w:lang w:val="ru-RU"/>
          <w14:ligatures w14:val="none"/>
        </w:rPr>
        <w:t>ин</w:t>
      </w:r>
      <w:r w:rsidRPr="00436B63">
        <w:rPr>
          <w:rFonts w:ascii="Aptos" w:eastAsia="Times New Roman" w:hAnsi="Aptos" w:cs="Arial"/>
          <w:lang w:val="ru-RU"/>
          <w14:ligatures w14:val="none"/>
        </w:rPr>
        <w:t xml:space="preserve"> упоминаются как </w:t>
      </w:r>
      <w:r w:rsidRPr="00436B63">
        <w:rPr>
          <w:rFonts w:ascii="Times New Roman" w:eastAsia="Times New Roman" w:hAnsi="Times New Roman" w:cs="Arial"/>
          <w:lang w:val="ru-RU"/>
          <w14:ligatures w14:val="none"/>
        </w:rPr>
        <w:t xml:space="preserve">препятствия </w:t>
      </w:r>
      <w:r w:rsidRPr="00436B63">
        <w:rPr>
          <w:rFonts w:ascii="Aptos" w:eastAsia="Times New Roman" w:hAnsi="Aptos" w:cs="Arial"/>
          <w:lang w:val="ru-RU"/>
          <w14:ligatures w14:val="none"/>
        </w:rPr>
        <w:t xml:space="preserve">для участия в </w:t>
      </w:r>
      <w:r w:rsidRPr="00436B63">
        <w:rPr>
          <w:rFonts w:ascii="Times New Roman" w:eastAsia="Times New Roman" w:hAnsi="Times New Roman" w:cs="Arial"/>
          <w:lang w:val="ru-RU"/>
          <w14:ligatures w14:val="none"/>
        </w:rPr>
        <w:t xml:space="preserve">программах </w:t>
      </w:r>
      <w:r w:rsidRPr="00436B63">
        <w:rPr>
          <w:rFonts w:ascii="Aptos" w:eastAsia="Times New Roman" w:hAnsi="Aptos" w:cs="Arial"/>
          <w:lang w:val="ru-RU"/>
          <w14:ligatures w14:val="none"/>
        </w:rPr>
        <w:t xml:space="preserve">сертификации и </w:t>
      </w:r>
      <w:r w:rsidRPr="00436B63">
        <w:rPr>
          <w:rFonts w:ascii="Times New Roman" w:eastAsia="Times New Roman" w:hAnsi="Times New Roman" w:cs="Arial"/>
          <w:lang w:val="ru-RU"/>
          <w14:ligatures w14:val="none"/>
        </w:rPr>
        <w:t xml:space="preserve">получения агроэкологических стимулов. </w:t>
      </w:r>
      <w:r w:rsidRPr="00436B63">
        <w:rPr>
          <w:rFonts w:ascii="Aptos" w:eastAsia="Times New Roman" w:hAnsi="Aptos" w:cs="Arial"/>
          <w:lang w:val="ru-RU"/>
          <w14:ligatures w14:val="none"/>
        </w:rPr>
        <w:t xml:space="preserve">Влияние таких факторов, как изменение климата и инвазивные чужеродные виды, на продуктивность </w:t>
      </w:r>
      <w:r w:rsidRPr="00436B63">
        <w:rPr>
          <w:rFonts w:ascii="Times New Roman" w:eastAsia="Times New Roman" w:hAnsi="Times New Roman" w:cs="Arial"/>
          <w:lang w:val="ru-RU"/>
          <w14:ligatures w14:val="none"/>
        </w:rPr>
        <w:t xml:space="preserve">названо вызовом для </w:t>
      </w:r>
      <w:r w:rsidRPr="00436B63">
        <w:rPr>
          <w:rFonts w:ascii="Aptos" w:eastAsia="Times New Roman" w:hAnsi="Aptos" w:cs="Arial"/>
          <w:lang w:val="ru-RU"/>
          <w14:ligatures w14:val="none"/>
        </w:rPr>
        <w:t>усили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по устойчивому производству в контексте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10</w:t>
      </w:r>
      <w:r w:rsidRPr="00436B63">
        <w:rPr>
          <w:rFonts w:ascii="Times New Roman" w:eastAsia="Times New Roman" w:hAnsi="Times New Roman" w:cs="Arial"/>
          <w:lang w:val="ru-RU"/>
          <w14:ligatures w14:val="none"/>
        </w:rPr>
        <w:t xml:space="preserve">. </w:t>
      </w:r>
    </w:p>
    <w:p w14:paraId="4D9EF6A2" w14:textId="77777777" w:rsidR="00C50906" w:rsidRPr="00436B63" w:rsidRDefault="00C50906" w:rsidP="00C50906">
      <w:pPr>
        <w:rPr>
          <w:rFonts w:ascii="Aptos" w:eastAsia="Times New Roman" w:hAnsi="Aptos" w:cs="Arial"/>
          <w:lang w:val="ru-RU"/>
          <w14:ligatures w14:val="none"/>
        </w:rPr>
      </w:pPr>
    </w:p>
    <w:p w14:paraId="66687985" w14:textId="77777777" w:rsidR="00C50906" w:rsidRPr="00436B63" w:rsidRDefault="00C50906" w:rsidP="00C50906">
      <w:pPr>
        <w:keepNext/>
        <w:keepLines/>
        <w:spacing w:before="80" w:after="40"/>
        <w:outlineLvl w:val="4"/>
        <w:rPr>
          <w:rFonts w:ascii="Times New Roman" w:eastAsia="Yu Gothic Light" w:hAnsi="Times New Roman" w:cs="Times New Roman"/>
          <w:color w:val="0F4761"/>
          <w:lang w:val="ru-RU"/>
          <w14:ligatures w14:val="none"/>
        </w:rPr>
      </w:pPr>
      <w:r w:rsidRPr="00436B63">
        <w:rPr>
          <w:rFonts w:ascii="Aptos" w:eastAsia="Yu Gothic Light" w:hAnsi="Aptos" w:cs="Times New Roman"/>
          <w:color w:val="0F4761"/>
          <w:lang w:val="ru-RU"/>
          <w14:ligatures w14:val="none"/>
        </w:rPr>
        <w:t>В</w:t>
      </w:r>
      <w:r w:rsidRPr="00436B63">
        <w:rPr>
          <w:rFonts w:ascii="Times New Roman" w:eastAsia="Yu Gothic Light" w:hAnsi="Times New Roman" w:cs="Times New Roman"/>
          <w:color w:val="0F4761"/>
          <w:lang w:val="ru-RU"/>
          <w14:ligatures w14:val="none"/>
        </w:rPr>
        <w:t>клады субъектов</w:t>
      </w:r>
      <w:r w:rsidRPr="00436B63">
        <w:rPr>
          <w:rFonts w:ascii="Aptos" w:eastAsia="Yu Gothic Light" w:hAnsi="Aptos" w:cs="Times New Roman"/>
          <w:color w:val="0F4761"/>
          <w:lang w:val="ru-RU"/>
          <w14:ligatures w14:val="none"/>
        </w:rPr>
        <w:t xml:space="preserve">, не являющихся национальными правительствами </w:t>
      </w:r>
      <w:r w:rsidRPr="00436B63">
        <w:rPr>
          <w:rFonts w:ascii="Times New Roman" w:eastAsia="Yu Gothic Light" w:hAnsi="Times New Roman" w:cs="Times New Roman"/>
          <w:color w:val="0F4761"/>
          <w:lang w:val="ru-RU"/>
          <w14:ligatures w14:val="none"/>
        </w:rPr>
        <w:t xml:space="preserve"> </w:t>
      </w:r>
    </w:p>
    <w:p w14:paraId="510AC6E5"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257D2865"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Обязательства, взятые непосредственно через онлайновый инструмент представления отчетности </w:t>
      </w:r>
    </w:p>
    <w:p w14:paraId="4D835F11" w14:textId="77777777" w:rsidR="00C50906" w:rsidRPr="00436B63" w:rsidRDefault="00C50906" w:rsidP="00C50906">
      <w:pPr>
        <w:rPr>
          <w:rFonts w:ascii="Aptos" w:eastAsia="Times New Roman" w:hAnsi="Aptos" w:cs="Arial"/>
          <w:lang w:val="ru-RU"/>
          <w14:ligatures w14:val="none"/>
        </w:rPr>
      </w:pPr>
    </w:p>
    <w:p w14:paraId="43E2E7BE" w14:textId="77777777" w:rsidR="00C50906" w:rsidRPr="00436B63" w:rsidRDefault="00C50906" w:rsidP="00C50906">
      <w:pPr>
        <w:rPr>
          <w:rFonts w:ascii="Times New Roman" w:eastAsia="Times New Roman" w:hAnsi="Times New Roman" w:cs="Arial"/>
          <w:lang w:val="ru-RU"/>
          <w14:ligatures w14:val="none"/>
        </w:rPr>
      </w:pPr>
      <w:r w:rsidRPr="00436B63">
        <w:rPr>
          <w:rFonts w:ascii="Aptos" w:eastAsia="Times New Roman" w:hAnsi="Aptos" w:cs="Arial"/>
          <w:lang w:val="ru-RU"/>
          <w14:ligatures w14:val="none"/>
        </w:rPr>
        <w:t xml:space="preserve">Из 180 </w:t>
      </w:r>
      <w:r w:rsidRPr="00436B63">
        <w:rPr>
          <w:rFonts w:ascii="Times New Roman" w:eastAsia="Times New Roman" w:hAnsi="Times New Roman" w:cs="Arial"/>
          <w:lang w:val="ru-RU"/>
          <w14:ligatures w14:val="none"/>
        </w:rPr>
        <w:t xml:space="preserve">основных </w:t>
      </w:r>
      <w:r w:rsidRPr="00436B63">
        <w:rPr>
          <w:rFonts w:ascii="Aptos" w:eastAsia="Times New Roman" w:hAnsi="Aptos" w:cs="Arial"/>
          <w:lang w:val="ru-RU"/>
          <w14:ligatures w14:val="none"/>
        </w:rPr>
        <w:t xml:space="preserve">обязательств, </w:t>
      </w:r>
      <w:r w:rsidRPr="00436B63">
        <w:rPr>
          <w:rFonts w:ascii="Times New Roman" w:eastAsia="Times New Roman" w:hAnsi="Times New Roman" w:cs="Arial"/>
          <w:lang w:val="ru-RU"/>
          <w14:ligatures w14:val="none"/>
        </w:rPr>
        <w:t xml:space="preserve">взятых </w:t>
      </w:r>
      <w:r w:rsidRPr="00436B63">
        <w:rPr>
          <w:rFonts w:ascii="Aptos" w:eastAsia="Times New Roman" w:hAnsi="Aptos" w:cs="Arial"/>
          <w:lang w:val="ru-RU"/>
          <w14:ligatures w14:val="none"/>
        </w:rPr>
        <w:t xml:space="preserve">субъектами, </w:t>
      </w:r>
      <w:r w:rsidRPr="00436B63">
        <w:rPr>
          <w:rFonts w:ascii="Times New Roman" w:eastAsia="Times New Roman" w:hAnsi="Times New Roman" w:cs="Arial"/>
          <w:lang w:val="ru-RU"/>
          <w14:ligatures w14:val="none"/>
        </w:rPr>
        <w:t xml:space="preserve">не являющимися </w:t>
      </w:r>
      <w:r w:rsidRPr="00436B63">
        <w:rPr>
          <w:rFonts w:ascii="Aptos" w:eastAsia="Times New Roman" w:hAnsi="Aptos" w:cs="Arial"/>
          <w:lang w:val="ru-RU"/>
          <w14:ligatures w14:val="none"/>
        </w:rPr>
        <w:t>национальны</w:t>
      </w:r>
      <w:r w:rsidRPr="00436B63">
        <w:rPr>
          <w:rFonts w:ascii="Times New Roman" w:eastAsia="Times New Roman" w:hAnsi="Times New Roman" w:cs="Arial"/>
          <w:lang w:val="ru-RU"/>
          <w14:ligatures w14:val="none"/>
        </w:rPr>
        <w:t>ми</w:t>
      </w:r>
      <w:r w:rsidRPr="00436B63">
        <w:rPr>
          <w:rFonts w:ascii="Aptos" w:eastAsia="Times New Roman" w:hAnsi="Aptos" w:cs="Arial"/>
          <w:lang w:val="ru-RU"/>
          <w14:ligatures w14:val="none"/>
        </w:rPr>
        <w:t xml:space="preserve"> правительств</w:t>
      </w:r>
      <w:r w:rsidRPr="00436B63">
        <w:rPr>
          <w:rFonts w:ascii="Times New Roman" w:eastAsia="Times New Roman" w:hAnsi="Times New Roman" w:cs="Arial"/>
          <w:lang w:val="ru-RU"/>
          <w14:ligatures w14:val="none"/>
        </w:rPr>
        <w:t>ами</w:t>
      </w:r>
      <w:r w:rsidRPr="00436B63">
        <w:rPr>
          <w:rFonts w:ascii="Aptos" w:eastAsia="Times New Roman" w:hAnsi="Aptos" w:cs="Arial"/>
          <w:lang w:val="ru-RU"/>
          <w14:ligatures w14:val="none"/>
        </w:rPr>
        <w:t xml:space="preserve">, 9 связаны </w:t>
      </w:r>
      <w:r w:rsidRPr="00436B63">
        <w:rPr>
          <w:rFonts w:ascii="Times New Roman" w:eastAsia="Times New Roman" w:hAnsi="Times New Roman" w:cs="Arial"/>
          <w:lang w:val="ru-RU"/>
          <w14:ligatures w14:val="none"/>
        </w:rPr>
        <w:t xml:space="preserve">главным образом </w:t>
      </w:r>
      <w:r w:rsidRPr="00436B63">
        <w:rPr>
          <w:rFonts w:ascii="Aptos" w:eastAsia="Times New Roman" w:hAnsi="Aptos" w:cs="Arial"/>
          <w:lang w:val="ru-RU"/>
          <w14:ligatures w14:val="none"/>
        </w:rPr>
        <w:t xml:space="preserve">с </w:t>
      </w:r>
      <w:r w:rsidRPr="00436B63">
        <w:rPr>
          <w:rFonts w:ascii="Times New Roman" w:eastAsia="Times New Roman" w:hAnsi="Times New Roman" w:cs="Arial"/>
          <w:lang w:val="ru-RU"/>
          <w14:ligatures w14:val="none"/>
        </w:rPr>
        <w:t>Задачей</w:t>
      </w:r>
      <w:r w:rsidRPr="00436B63">
        <w:rPr>
          <w:rFonts w:ascii="Aptos" w:eastAsia="Times New Roman" w:hAnsi="Aptos" w:cs="Arial"/>
          <w:lang w:val="ru-RU"/>
          <w14:ligatures w14:val="none"/>
        </w:rPr>
        <w:t xml:space="preserve"> 10. Четыре из них поступили от НПО, три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от бизнеса или промышленности, одно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от исследовательской организации и одно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от организации </w:t>
      </w:r>
      <w:proofErr w:type="spellStart"/>
      <w:r w:rsidRPr="00436B63">
        <w:rPr>
          <w:rFonts w:ascii="Aptos" w:eastAsia="Times New Roman" w:hAnsi="Aptos" w:cs="Arial"/>
          <w:lang w:val="ru-RU"/>
          <w14:ligatures w14:val="none"/>
        </w:rPr>
        <w:t>Организации</w:t>
      </w:r>
      <w:proofErr w:type="spellEnd"/>
      <w:r w:rsidRPr="00436B63">
        <w:rPr>
          <w:rFonts w:ascii="Aptos" w:eastAsia="Times New Roman" w:hAnsi="Aptos" w:cs="Arial"/>
          <w:lang w:val="ru-RU"/>
          <w14:ligatures w14:val="none"/>
        </w:rPr>
        <w:t xml:space="preserve"> Объединенных Наций: Стратеги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ФАО по интеграции </w:t>
      </w:r>
      <w:r w:rsidRPr="00436B63">
        <w:rPr>
          <w:rFonts w:ascii="Times New Roman" w:eastAsia="Times New Roman" w:hAnsi="Times New Roman" w:cs="Arial"/>
          <w:lang w:val="ru-RU"/>
          <w14:ligatures w14:val="none"/>
        </w:rPr>
        <w:t xml:space="preserve">тематики </w:t>
      </w:r>
      <w:r w:rsidRPr="00436B63">
        <w:rPr>
          <w:rFonts w:ascii="Aptos" w:eastAsia="Times New Roman" w:hAnsi="Aptos" w:cs="Arial"/>
          <w:lang w:val="ru-RU"/>
          <w14:ligatures w14:val="none"/>
        </w:rPr>
        <w:t xml:space="preserve">биоразнообразия в </w:t>
      </w:r>
      <w:r w:rsidRPr="00436B63">
        <w:rPr>
          <w:rFonts w:ascii="Times New Roman" w:eastAsia="Times New Roman" w:hAnsi="Times New Roman" w:cs="Arial"/>
          <w:lang w:val="ru-RU"/>
          <w14:ligatures w14:val="none"/>
        </w:rPr>
        <w:t xml:space="preserve">масштабе </w:t>
      </w:r>
      <w:r w:rsidRPr="00436B63">
        <w:rPr>
          <w:rFonts w:ascii="Aptos" w:eastAsia="Times New Roman" w:hAnsi="Aptos" w:cs="Arial"/>
          <w:lang w:val="ru-RU"/>
          <w14:ligatures w14:val="none"/>
        </w:rPr>
        <w:t>сельскохозяйственн</w:t>
      </w:r>
      <w:r w:rsidRPr="00436B63">
        <w:rPr>
          <w:rFonts w:ascii="Times New Roman" w:eastAsia="Times New Roman" w:hAnsi="Times New Roman" w:cs="Arial"/>
          <w:lang w:val="ru-RU"/>
          <w14:ligatures w14:val="none"/>
        </w:rPr>
        <w:t>ых</w:t>
      </w:r>
      <w:r w:rsidRPr="00436B63">
        <w:rPr>
          <w:rFonts w:ascii="Aptos" w:eastAsia="Times New Roman" w:hAnsi="Aptos" w:cs="Arial"/>
          <w:lang w:val="ru-RU"/>
          <w14:ligatures w14:val="none"/>
        </w:rPr>
        <w:t xml:space="preserve"> сектор</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и ее План действий. Обязательства в основном сосредоточены на интеграции </w:t>
      </w:r>
      <w:r w:rsidRPr="00436B63">
        <w:rPr>
          <w:rFonts w:ascii="Times New Roman" w:eastAsia="Times New Roman" w:hAnsi="Times New Roman" w:cs="Arial"/>
          <w:lang w:val="ru-RU"/>
          <w14:ligatures w14:val="none"/>
        </w:rPr>
        <w:t xml:space="preserve">тематики </w:t>
      </w:r>
      <w:r w:rsidRPr="00436B63">
        <w:rPr>
          <w:rFonts w:ascii="Aptos" w:eastAsia="Times New Roman" w:hAnsi="Aptos" w:cs="Arial"/>
          <w:lang w:val="ru-RU"/>
          <w14:ligatures w14:val="none"/>
        </w:rPr>
        <w:t>биоразнообразия в устойчив</w:t>
      </w:r>
      <w:r w:rsidRPr="00436B63">
        <w:rPr>
          <w:rFonts w:ascii="Times New Roman" w:eastAsia="Times New Roman" w:hAnsi="Times New Roman" w:cs="Arial"/>
          <w:lang w:val="ru-RU"/>
          <w14:ligatures w14:val="none"/>
        </w:rPr>
        <w:t>ые</w:t>
      </w:r>
      <w:r w:rsidRPr="00436B63">
        <w:rPr>
          <w:rFonts w:ascii="Aptos" w:eastAsia="Times New Roman" w:hAnsi="Aptos" w:cs="Arial"/>
          <w:lang w:val="ru-RU"/>
          <w14:ligatures w14:val="none"/>
        </w:rPr>
        <w:t xml:space="preserve"> политик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в области сельского хозяйства, рыболовства и лес</w:t>
      </w:r>
      <w:r w:rsidRPr="00436B63">
        <w:rPr>
          <w:rFonts w:ascii="Times New Roman" w:eastAsia="Times New Roman" w:hAnsi="Times New Roman" w:cs="Arial"/>
          <w:lang w:val="ru-RU"/>
          <w14:ligatures w14:val="none"/>
        </w:rPr>
        <w:t xml:space="preserve">оводства и </w:t>
      </w:r>
      <w:r w:rsidRPr="00436B63">
        <w:rPr>
          <w:rFonts w:ascii="Aptos" w:eastAsia="Times New Roman" w:hAnsi="Aptos" w:cs="Arial"/>
          <w:lang w:val="ru-RU"/>
          <w14:ligatures w14:val="none"/>
        </w:rPr>
        <w:t xml:space="preserve">в корпоративные цепочки создания стоимости (см. </w:t>
      </w:r>
      <w:r w:rsidRPr="00436B63">
        <w:rPr>
          <w:rFonts w:ascii="Times New Roman" w:eastAsia="Times New Roman" w:hAnsi="Times New Roman" w:cs="Arial"/>
          <w:lang w:val="ru-RU"/>
          <w14:ligatures w14:val="none"/>
        </w:rPr>
        <w:t>вставку</w:t>
      </w:r>
      <w:r w:rsidRPr="00436B63">
        <w:rPr>
          <w:rFonts w:ascii="Aptos" w:eastAsia="Times New Roman" w:hAnsi="Aptos" w:cs="Arial"/>
          <w:lang w:val="ru-RU"/>
          <w14:ligatures w14:val="none"/>
        </w:rPr>
        <w:t xml:space="preserve"> 32). Географический охват обязательств включает Европу, Африку, Азию, Латинскую Америку и Карибский бассейн.</w:t>
      </w:r>
      <w:r w:rsidRPr="00436B63">
        <w:rPr>
          <w:rFonts w:ascii="Times New Roman" w:eastAsia="Times New Roman" w:hAnsi="Times New Roman" w:cs="Arial"/>
          <w:lang w:val="ru-RU"/>
          <w14:ligatures w14:val="none"/>
        </w:rPr>
        <w:t xml:space="preserve"> </w:t>
      </w:r>
      <w:r w:rsidRPr="00436B63">
        <w:rPr>
          <w:rFonts w:ascii="Times New Roman" w:eastAsia="Times New Roman" w:hAnsi="Times New Roman" w:cs="Arial"/>
          <w:highlight w:val="yellow"/>
          <w:lang w:val="ru-RU"/>
          <w14:ligatures w14:val="none"/>
        </w:rPr>
        <w:t xml:space="preserve">  </w:t>
      </w:r>
      <w:r w:rsidRPr="00436B63">
        <w:rPr>
          <w:rFonts w:ascii="Aptos" w:eastAsia="Times New Roman" w:hAnsi="Aptos" w:cs="Arial"/>
          <w:highlight w:val="yellow"/>
          <w:lang w:val="ru-RU"/>
          <w14:ligatures w14:val="none"/>
        </w:rPr>
        <w:t xml:space="preserve"> </w:t>
      </w:r>
      <w:r w:rsidRPr="00436B63">
        <w:rPr>
          <w:rFonts w:ascii="Times New Roman" w:eastAsia="Times New Roman" w:hAnsi="Times New Roman" w:cs="Arial"/>
          <w:lang w:val="ru-RU"/>
          <w14:ligatures w14:val="none"/>
        </w:rPr>
        <w:t xml:space="preserve"> </w:t>
      </w:r>
    </w:p>
    <w:p w14:paraId="72E13252" w14:textId="77777777" w:rsidR="00C50906" w:rsidRPr="00436B63" w:rsidRDefault="00C50906" w:rsidP="00C50906">
      <w:pPr>
        <w:rPr>
          <w:rFonts w:ascii="Aptos" w:eastAsia="Times New Roman" w:hAnsi="Aptos" w:cs="Arial"/>
          <w:lang w:val="ru-RU"/>
          <w14:ligatures w14:val="none"/>
        </w:rPr>
      </w:pPr>
    </w:p>
    <w:p w14:paraId="44546CE0"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436B63" w14:paraId="78DFEEC3" w14:textId="77777777" w:rsidTr="005716FA">
        <w:tc>
          <w:tcPr>
            <w:tcW w:w="9016" w:type="dxa"/>
            <w:shd w:val="clear" w:color="auto" w:fill="E8E8E8"/>
          </w:tcPr>
          <w:p w14:paraId="75E1953A" w14:textId="77777777" w:rsidR="00C50906" w:rsidRPr="00436B63" w:rsidRDefault="00C50906" w:rsidP="00C50906">
            <w:pPr>
              <w:spacing w:after="0" w:line="240" w:lineRule="auto"/>
              <w:rPr>
                <w:rFonts w:ascii="Aptos" w:eastAsia="Times New Roman" w:hAnsi="Aptos" w:cs="Arial"/>
                <w:i/>
                <w:iCs/>
                <w:lang w:val="ru-RU"/>
                <w14:ligatures w14:val="none"/>
              </w:rPr>
            </w:pPr>
          </w:p>
          <w:p w14:paraId="6A26D9B0"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32</w:t>
            </w:r>
          </w:p>
          <w:p w14:paraId="6F7A2C72" w14:textId="77777777" w:rsidR="00C50906" w:rsidRPr="00436B63" w:rsidRDefault="00C50906" w:rsidP="00C50906">
            <w:pPr>
              <w:spacing w:after="0" w:line="240" w:lineRule="auto"/>
              <w:rPr>
                <w:rFonts w:ascii="Aptos" w:eastAsia="Times New Roman" w:hAnsi="Aptos" w:cs="Arial"/>
                <w:b/>
                <w:bCs/>
                <w:i/>
                <w:iCs/>
                <w:sz w:val="20"/>
                <w:szCs w:val="20"/>
                <w:lang w:val="ru-RU"/>
                <w14:ligatures w14:val="none"/>
              </w:rPr>
            </w:pPr>
            <w:proofErr w:type="spellStart"/>
            <w:r w:rsidRPr="00436B63">
              <w:rPr>
                <w:rFonts w:ascii="Aptos" w:eastAsia="Times New Roman" w:hAnsi="Aptos" w:cs="Arial"/>
                <w:b/>
                <w:bCs/>
                <w:sz w:val="20"/>
                <w:szCs w:val="20"/>
                <w:lang w:val="ru-RU"/>
                <w14:ligatures w14:val="none"/>
              </w:rPr>
              <w:t>OroVerde</w:t>
            </w:r>
            <w:proofErr w:type="spellEnd"/>
            <w:r w:rsidRPr="00436B63">
              <w:rPr>
                <w:rFonts w:ascii="Aptos" w:eastAsia="Times New Roman" w:hAnsi="Aptos" w:cs="Arial"/>
                <w:b/>
                <w:bCs/>
                <w:sz w:val="20"/>
                <w:szCs w:val="20"/>
                <w:lang w:val="ru-RU"/>
                <w14:ligatures w14:val="none"/>
              </w:rPr>
              <w:t xml:space="preserve"> </w:t>
            </w:r>
            <w:proofErr w:type="spellStart"/>
            <w:r w:rsidRPr="00436B63">
              <w:rPr>
                <w:rFonts w:ascii="Aptos" w:eastAsia="Times New Roman" w:hAnsi="Aptos" w:cs="Arial"/>
                <w:b/>
                <w:bCs/>
                <w:sz w:val="20"/>
                <w:szCs w:val="20"/>
                <w:lang w:val="ru-RU"/>
                <w14:ligatures w14:val="none"/>
              </w:rPr>
              <w:t>BioFinCas</w:t>
            </w:r>
            <w:proofErr w:type="spellEnd"/>
            <w:r w:rsidRPr="00436B63">
              <w:rPr>
                <w:rFonts w:ascii="Aptos" w:eastAsia="Times New Roman" w:hAnsi="Aptos" w:cs="Arial"/>
                <w:b/>
                <w:bCs/>
                <w:sz w:val="20"/>
                <w:szCs w:val="20"/>
                <w:lang w:val="ru-RU"/>
                <w14:ligatures w14:val="none"/>
              </w:rPr>
              <w:t xml:space="preserve">: </w:t>
            </w:r>
            <w:r w:rsidRPr="00436B63">
              <w:rPr>
                <w:rFonts w:ascii="Times New Roman" w:eastAsia="Times New Roman" w:hAnsi="Times New Roman" w:cs="Arial"/>
                <w:b/>
                <w:bCs/>
                <w:sz w:val="20"/>
                <w:szCs w:val="20"/>
                <w:lang w:val="ru-RU"/>
                <w14:ligatures w14:val="none"/>
              </w:rPr>
              <w:t>стимулирование сельского хозяйства, с</w:t>
            </w:r>
            <w:r w:rsidRPr="00436B63">
              <w:rPr>
                <w:rFonts w:ascii="Aptos" w:eastAsia="Times New Roman" w:hAnsi="Aptos" w:cs="Arial"/>
                <w:b/>
                <w:bCs/>
                <w:sz w:val="20"/>
                <w:szCs w:val="20"/>
                <w:lang w:val="ru-RU"/>
                <w14:ligatures w14:val="none"/>
              </w:rPr>
              <w:t>берегающ</w:t>
            </w:r>
            <w:r w:rsidRPr="00436B63">
              <w:rPr>
                <w:rFonts w:ascii="Times New Roman" w:eastAsia="Times New Roman" w:hAnsi="Times New Roman" w:cs="Arial"/>
                <w:b/>
                <w:bCs/>
                <w:sz w:val="20"/>
                <w:szCs w:val="20"/>
                <w:lang w:val="ru-RU"/>
                <w14:ligatures w14:val="none"/>
              </w:rPr>
              <w:t xml:space="preserve">его </w:t>
            </w:r>
            <w:r w:rsidRPr="00436B63">
              <w:rPr>
                <w:rFonts w:ascii="Aptos" w:eastAsia="Times New Roman" w:hAnsi="Aptos" w:cs="Arial"/>
                <w:b/>
                <w:bCs/>
                <w:sz w:val="20"/>
                <w:szCs w:val="20"/>
                <w:lang w:val="ru-RU"/>
                <w14:ligatures w14:val="none"/>
              </w:rPr>
              <w:t xml:space="preserve">биоразнообразие </w:t>
            </w:r>
            <w:r w:rsidRPr="00436B63">
              <w:rPr>
                <w:rFonts w:ascii="Times New Roman" w:eastAsia="Times New Roman" w:hAnsi="Times New Roman" w:cs="Arial"/>
                <w:b/>
                <w:bCs/>
                <w:sz w:val="20"/>
                <w:szCs w:val="20"/>
                <w:lang w:val="ru-RU"/>
                <w14:ligatures w14:val="none"/>
              </w:rPr>
              <w:t xml:space="preserve">и </w:t>
            </w:r>
            <w:proofErr w:type="spellStart"/>
            <w:r w:rsidRPr="00436B63">
              <w:rPr>
                <w:rFonts w:ascii="Times New Roman" w:eastAsia="Times New Roman" w:hAnsi="Times New Roman" w:cs="Arial"/>
                <w:b/>
                <w:bCs/>
                <w:sz w:val="20"/>
                <w:szCs w:val="20"/>
                <w:lang w:val="ru-RU"/>
                <w14:ligatures w14:val="none"/>
              </w:rPr>
              <w:t>климатостойкого</w:t>
            </w:r>
            <w:proofErr w:type="spellEnd"/>
            <w:r w:rsidRPr="00436B63">
              <w:rPr>
                <w:rFonts w:ascii="Times New Roman" w:eastAsia="Times New Roman" w:hAnsi="Times New Roman" w:cs="Arial"/>
                <w:b/>
                <w:bCs/>
                <w:sz w:val="20"/>
                <w:szCs w:val="20"/>
                <w:lang w:val="ru-RU"/>
                <w14:ligatures w14:val="none"/>
              </w:rPr>
              <w:t xml:space="preserve">, </w:t>
            </w:r>
            <w:r w:rsidRPr="00436B63">
              <w:rPr>
                <w:rFonts w:ascii="Aptos" w:eastAsia="Times New Roman" w:hAnsi="Aptos" w:cs="Arial"/>
                <w:b/>
                <w:bCs/>
                <w:sz w:val="20"/>
                <w:szCs w:val="20"/>
                <w:lang w:val="ru-RU"/>
                <w14:ligatures w14:val="none"/>
              </w:rPr>
              <w:t>в Доминиканской Республике, Гватемале и Мексике</w:t>
            </w:r>
            <w:r w:rsidRPr="00436B63">
              <w:rPr>
                <w:rFonts w:ascii="Times New Roman" w:eastAsia="Times New Roman" w:hAnsi="Times New Roman" w:cs="Arial"/>
                <w:b/>
                <w:bCs/>
                <w:sz w:val="20"/>
                <w:szCs w:val="20"/>
                <w:lang w:val="ru-RU"/>
                <w14:ligatures w14:val="none"/>
              </w:rPr>
              <w:t xml:space="preserve"> </w:t>
            </w:r>
          </w:p>
          <w:p w14:paraId="3D0806C1" w14:textId="77777777" w:rsidR="00C50906" w:rsidRPr="00436B63" w:rsidRDefault="00C50906" w:rsidP="00C50906">
            <w:pPr>
              <w:spacing w:after="0" w:line="240" w:lineRule="auto"/>
              <w:rPr>
                <w:rFonts w:ascii="Aptos" w:eastAsia="Times New Roman" w:hAnsi="Aptos" w:cs="Arial"/>
                <w:lang w:val="ru-RU"/>
                <w14:ligatures w14:val="none"/>
              </w:rPr>
            </w:pPr>
          </w:p>
          <w:p w14:paraId="77F7DEF8" w14:textId="77777777" w:rsidR="00C50906" w:rsidRPr="00436B63" w:rsidRDefault="00C50906" w:rsidP="00C50906">
            <w:pPr>
              <w:spacing w:after="0" w:line="240" w:lineRule="auto"/>
              <w:rPr>
                <w:rFonts w:ascii="Aptos" w:eastAsia="Times New Roman" w:hAnsi="Aptos" w:cs="Aptos"/>
                <w:sz w:val="20"/>
                <w:szCs w:val="20"/>
                <w:lang w:val="ru-RU"/>
                <w14:ligatures w14:val="none"/>
              </w:rPr>
            </w:pPr>
            <w:r w:rsidRPr="00436B63">
              <w:rPr>
                <w:rFonts w:ascii="Aptos" w:eastAsia="Times New Roman" w:hAnsi="Aptos" w:cs="Aptos"/>
                <w:sz w:val="20"/>
                <w:szCs w:val="20"/>
                <w:lang w:val="ru-RU"/>
                <w14:ligatures w14:val="none"/>
              </w:rPr>
              <w:t xml:space="preserve">Проект </w:t>
            </w:r>
            <w:proofErr w:type="spellStart"/>
            <w:r w:rsidRPr="00436B63">
              <w:rPr>
                <w:rFonts w:ascii="Aptos" w:eastAsia="Times New Roman" w:hAnsi="Aptos" w:cs="Aptos"/>
                <w:sz w:val="20"/>
                <w:szCs w:val="20"/>
                <w:lang w:val="ru-RU"/>
                <w14:ligatures w14:val="none"/>
              </w:rPr>
              <w:t>BioFinCas</w:t>
            </w:r>
            <w:proofErr w:type="spellEnd"/>
            <w:r w:rsidRPr="00436B63">
              <w:rPr>
                <w:rFonts w:ascii="Aptos" w:eastAsia="Times New Roman" w:hAnsi="Aptos" w:cs="Aptos"/>
                <w:sz w:val="20"/>
                <w:szCs w:val="20"/>
                <w:lang w:val="ru-RU"/>
                <w14:ligatures w14:val="none"/>
              </w:rPr>
              <w:t xml:space="preserve">, возглавляемый неправительственной организацией </w:t>
            </w:r>
            <w:proofErr w:type="spellStart"/>
            <w:r w:rsidRPr="00436B63">
              <w:rPr>
                <w:rFonts w:ascii="Aptos" w:eastAsia="Times New Roman" w:hAnsi="Aptos" w:cs="Aptos"/>
                <w:sz w:val="20"/>
                <w:szCs w:val="20"/>
                <w:lang w:val="ru-RU"/>
                <w14:ligatures w14:val="none"/>
              </w:rPr>
              <w:t>OroVerde</w:t>
            </w:r>
            <w:proofErr w:type="spellEnd"/>
            <w:r w:rsidRPr="00436B63">
              <w:rPr>
                <w:rFonts w:ascii="Aptos" w:eastAsia="Times New Roman" w:hAnsi="Aptos" w:cs="Aptos"/>
                <w:sz w:val="20"/>
                <w:szCs w:val="20"/>
                <w:lang w:val="ru-RU"/>
                <w14:ligatures w14:val="none"/>
              </w:rPr>
              <w:t xml:space="preserve"> со штаб-квартирой в Германии, направлен на </w:t>
            </w:r>
            <w:r w:rsidRPr="00436B63">
              <w:rPr>
                <w:rFonts w:ascii="Times New Roman" w:eastAsia="Times New Roman" w:hAnsi="Times New Roman" w:cs="Aptos"/>
                <w:sz w:val="20"/>
                <w:szCs w:val="20"/>
                <w:lang w:val="ru-RU"/>
                <w14:ligatures w14:val="none"/>
              </w:rPr>
              <w:t>устранение</w:t>
            </w:r>
            <w:r w:rsidRPr="00436B63">
              <w:rPr>
                <w:rFonts w:ascii="Aptos" w:eastAsia="Times New Roman" w:hAnsi="Aptos" w:cs="Aptos"/>
                <w:sz w:val="20"/>
                <w:szCs w:val="20"/>
                <w:lang w:val="ru-RU"/>
                <w14:ligatures w14:val="none"/>
              </w:rPr>
              <w:t xml:space="preserve"> </w:t>
            </w:r>
            <w:r w:rsidRPr="00436B63">
              <w:rPr>
                <w:rFonts w:ascii="Times New Roman" w:eastAsia="Times New Roman" w:hAnsi="Times New Roman" w:cs="Aptos"/>
                <w:sz w:val="20"/>
                <w:szCs w:val="20"/>
                <w:lang w:val="ru-RU"/>
                <w14:ligatures w14:val="none"/>
              </w:rPr>
              <w:t>издержек утраты биоразнообразия и климатических издержек</w:t>
            </w:r>
            <w:r w:rsidRPr="00436B63">
              <w:rPr>
                <w:rFonts w:ascii="Aptos" w:eastAsia="Times New Roman" w:hAnsi="Aptos" w:cs="Aptos"/>
                <w:sz w:val="20"/>
                <w:szCs w:val="20"/>
                <w:lang w:val="ru-RU"/>
                <w14:ligatures w14:val="none"/>
              </w:rPr>
              <w:t xml:space="preserve">, </w:t>
            </w:r>
            <w:r w:rsidRPr="00436B63">
              <w:rPr>
                <w:rFonts w:ascii="Times New Roman" w:eastAsia="Times New Roman" w:hAnsi="Times New Roman" w:cs="Aptos"/>
                <w:sz w:val="20"/>
                <w:szCs w:val="20"/>
                <w:lang w:val="ru-RU"/>
                <w14:ligatures w14:val="none"/>
              </w:rPr>
              <w:t xml:space="preserve">присущих </w:t>
            </w:r>
            <w:r w:rsidRPr="00436B63">
              <w:rPr>
                <w:rFonts w:ascii="Aptos" w:eastAsia="Times New Roman" w:hAnsi="Aptos" w:cs="Aptos"/>
                <w:sz w:val="20"/>
                <w:szCs w:val="20"/>
                <w:lang w:val="ru-RU"/>
                <w14:ligatures w14:val="none"/>
              </w:rPr>
              <w:t>глобальн</w:t>
            </w:r>
            <w:r w:rsidRPr="00436B63">
              <w:rPr>
                <w:rFonts w:ascii="Times New Roman" w:eastAsia="Times New Roman" w:hAnsi="Times New Roman" w:cs="Aptos"/>
                <w:sz w:val="20"/>
                <w:szCs w:val="20"/>
                <w:lang w:val="ru-RU"/>
                <w14:ligatures w14:val="none"/>
              </w:rPr>
              <w:t>ому</w:t>
            </w:r>
            <w:r w:rsidRPr="00436B63">
              <w:rPr>
                <w:rFonts w:ascii="Aptos" w:eastAsia="Times New Roman" w:hAnsi="Aptos" w:cs="Aptos"/>
                <w:sz w:val="20"/>
                <w:szCs w:val="20"/>
                <w:lang w:val="ru-RU"/>
                <w14:ligatures w14:val="none"/>
              </w:rPr>
              <w:t xml:space="preserve"> производств</w:t>
            </w:r>
            <w:r w:rsidRPr="00436B63">
              <w:rPr>
                <w:rFonts w:ascii="Times New Roman" w:eastAsia="Times New Roman" w:hAnsi="Times New Roman" w:cs="Aptos"/>
                <w:sz w:val="20"/>
                <w:szCs w:val="20"/>
                <w:lang w:val="ru-RU"/>
                <w14:ligatures w14:val="none"/>
              </w:rPr>
              <w:t>у</w:t>
            </w:r>
            <w:r w:rsidRPr="00436B63">
              <w:rPr>
                <w:rFonts w:ascii="Aptos" w:eastAsia="Times New Roman" w:hAnsi="Aptos" w:cs="Aptos"/>
                <w:sz w:val="20"/>
                <w:szCs w:val="20"/>
                <w:lang w:val="ru-RU"/>
                <w14:ligatures w14:val="none"/>
              </w:rPr>
              <w:t xml:space="preserve"> кофе, бананов и какао. Проект, реализуемый с июля 2022 года по июль 2031 года и финансируемый за счет гранта Международной климатической инициативы, основан на признании того, что дешевое массовое производство этих товаров приводит к </w:t>
            </w:r>
            <w:r w:rsidRPr="00436B63">
              <w:rPr>
                <w:rFonts w:ascii="Times New Roman" w:eastAsia="Times New Roman" w:hAnsi="Times New Roman" w:cs="Aptos"/>
                <w:sz w:val="20"/>
                <w:szCs w:val="20"/>
                <w:lang w:val="ru-RU"/>
                <w14:ligatures w14:val="none"/>
              </w:rPr>
              <w:t xml:space="preserve">расширению </w:t>
            </w:r>
            <w:r w:rsidRPr="00436B63">
              <w:rPr>
                <w:rFonts w:ascii="Aptos" w:eastAsia="Times New Roman" w:hAnsi="Aptos" w:cs="Aptos"/>
                <w:sz w:val="20"/>
                <w:szCs w:val="20"/>
                <w:lang w:val="ru-RU"/>
                <w14:ligatures w14:val="none"/>
              </w:rPr>
              <w:t>монокультур</w:t>
            </w:r>
            <w:r w:rsidRPr="00436B63">
              <w:rPr>
                <w:rFonts w:ascii="Times New Roman" w:eastAsia="Times New Roman" w:hAnsi="Times New Roman" w:cs="Aptos"/>
                <w:sz w:val="20"/>
                <w:szCs w:val="20"/>
                <w:lang w:val="ru-RU"/>
                <w14:ligatures w14:val="none"/>
              </w:rPr>
              <w:t xml:space="preserve">, </w:t>
            </w:r>
            <w:r w:rsidRPr="00436B63">
              <w:rPr>
                <w:rFonts w:ascii="Aptos" w:eastAsia="Times New Roman" w:hAnsi="Aptos" w:cs="Aptos"/>
                <w:sz w:val="20"/>
                <w:szCs w:val="20"/>
                <w:lang w:val="ru-RU"/>
                <w14:ligatures w14:val="none"/>
              </w:rPr>
              <w:t xml:space="preserve">зависимости от агрохимикатов и </w:t>
            </w:r>
            <w:r w:rsidRPr="00436B63">
              <w:rPr>
                <w:rFonts w:ascii="Times New Roman" w:eastAsia="Times New Roman" w:hAnsi="Times New Roman" w:cs="Aptos"/>
                <w:sz w:val="20"/>
                <w:szCs w:val="20"/>
                <w:lang w:val="ru-RU"/>
                <w14:ligatures w14:val="none"/>
              </w:rPr>
              <w:t xml:space="preserve">обезлесению, </w:t>
            </w:r>
            <w:r w:rsidRPr="00436B63">
              <w:rPr>
                <w:rFonts w:ascii="Aptos" w:eastAsia="Times New Roman" w:hAnsi="Aptos" w:cs="Aptos"/>
                <w:sz w:val="20"/>
                <w:szCs w:val="20"/>
                <w:lang w:val="ru-RU"/>
                <w14:ligatures w14:val="none"/>
              </w:rPr>
              <w:t xml:space="preserve">при этом непропорционально большая доля климатических рисков и финансового бремени ложится на мелких и средних производителей. </w:t>
            </w:r>
            <w:r w:rsidRPr="00436B63">
              <w:rPr>
                <w:rFonts w:ascii="Times New Roman" w:eastAsia="Times New Roman" w:hAnsi="Times New Roman" w:cs="Aptos"/>
                <w:sz w:val="20"/>
                <w:szCs w:val="20"/>
                <w:lang w:val="ru-RU"/>
                <w14:ligatures w14:val="none"/>
              </w:rPr>
              <w:t>Р</w:t>
            </w:r>
            <w:r w:rsidRPr="00436B63">
              <w:rPr>
                <w:rFonts w:ascii="Aptos" w:eastAsia="Times New Roman" w:hAnsi="Aptos" w:cs="Aptos"/>
                <w:sz w:val="20"/>
                <w:szCs w:val="20"/>
                <w:lang w:val="ru-RU"/>
                <w14:ligatures w14:val="none"/>
              </w:rPr>
              <w:t xml:space="preserve">аботая в Доминиканской Республике, Гватемале и Мексике, партнеры проекта </w:t>
            </w:r>
            <w:proofErr w:type="spellStart"/>
            <w:r w:rsidRPr="00436B63">
              <w:rPr>
                <w:rFonts w:ascii="Aptos" w:eastAsia="Times New Roman" w:hAnsi="Aptos" w:cs="Aptos"/>
                <w:sz w:val="20"/>
                <w:szCs w:val="20"/>
                <w:lang w:val="ru-RU"/>
                <w14:ligatures w14:val="none"/>
              </w:rPr>
              <w:t>BioFinCas</w:t>
            </w:r>
            <w:proofErr w:type="spellEnd"/>
            <w:r w:rsidRPr="00436B63">
              <w:rPr>
                <w:rFonts w:ascii="Aptos" w:eastAsia="Times New Roman" w:hAnsi="Aptos" w:cs="Aptos"/>
                <w:sz w:val="20"/>
                <w:szCs w:val="20"/>
                <w:lang w:val="ru-RU"/>
                <w14:ligatures w14:val="none"/>
              </w:rPr>
              <w:t xml:space="preserve"> сотрудничают с зонтичными организациями производителей, финансовыми учреждениями, страховыми компаниями, политиками и партнерами из гражданского общества </w:t>
            </w:r>
            <w:r w:rsidRPr="00436B63">
              <w:rPr>
                <w:rFonts w:ascii="Times New Roman" w:eastAsia="Times New Roman" w:hAnsi="Times New Roman" w:cs="Aptos"/>
                <w:sz w:val="20"/>
                <w:szCs w:val="20"/>
                <w:lang w:val="ru-RU"/>
                <w14:ligatures w14:val="none"/>
              </w:rPr>
              <w:t>в целях</w:t>
            </w:r>
            <w:r w:rsidRPr="00436B63">
              <w:rPr>
                <w:rFonts w:ascii="Aptos" w:eastAsia="Times New Roman" w:hAnsi="Aptos" w:cs="Aptos"/>
                <w:sz w:val="20"/>
                <w:szCs w:val="20"/>
                <w:lang w:val="ru-RU"/>
                <w14:ligatures w14:val="none"/>
              </w:rPr>
              <w:t xml:space="preserve"> разработки масштабируемых инструментов финансирования рисков, укрепления потенциала производителей и внесения рекомендаций в национальные и международные политические диалоги. Партнеры </w:t>
            </w:r>
            <w:proofErr w:type="spellStart"/>
            <w:r w:rsidRPr="00436B63">
              <w:rPr>
                <w:rFonts w:ascii="Aptos" w:eastAsia="Times New Roman" w:hAnsi="Aptos" w:cs="Aptos"/>
                <w:sz w:val="20"/>
                <w:szCs w:val="20"/>
                <w:lang w:val="ru-RU"/>
                <w14:ligatures w14:val="none"/>
              </w:rPr>
              <w:t>BioFinCas</w:t>
            </w:r>
            <w:proofErr w:type="spellEnd"/>
            <w:r w:rsidRPr="00436B63">
              <w:rPr>
                <w:rFonts w:ascii="Aptos" w:eastAsia="Times New Roman" w:hAnsi="Aptos" w:cs="Aptos"/>
                <w:sz w:val="20"/>
                <w:szCs w:val="20"/>
                <w:lang w:val="ru-RU"/>
                <w14:ligatures w14:val="none"/>
              </w:rPr>
              <w:t xml:space="preserve"> также проводят информационные и потребительские кампании на уровне Европейского союза, чтобы перенаправ</w:t>
            </w:r>
            <w:r w:rsidRPr="00436B63">
              <w:rPr>
                <w:rFonts w:ascii="Times New Roman" w:eastAsia="Times New Roman" w:hAnsi="Times New Roman" w:cs="Aptos"/>
                <w:sz w:val="20"/>
                <w:szCs w:val="20"/>
                <w:lang w:val="ru-RU"/>
                <w14:ligatures w14:val="none"/>
              </w:rPr>
              <w:t xml:space="preserve">лять </w:t>
            </w:r>
            <w:r w:rsidRPr="00436B63">
              <w:rPr>
                <w:rFonts w:ascii="Aptos" w:eastAsia="Times New Roman" w:hAnsi="Aptos" w:cs="Aptos"/>
                <w:sz w:val="20"/>
                <w:szCs w:val="20"/>
                <w:lang w:val="ru-RU"/>
                <w14:ligatures w14:val="none"/>
              </w:rPr>
              <w:t xml:space="preserve">спрос на продукты, обеспечивающие сбережение биоразнообразия. </w:t>
            </w:r>
            <w:r w:rsidRPr="00436B63">
              <w:rPr>
                <w:rFonts w:ascii="Times New Roman" w:eastAsia="Times New Roman" w:hAnsi="Times New Roman" w:cs="Aptos"/>
                <w:sz w:val="20"/>
                <w:szCs w:val="20"/>
                <w:lang w:val="ru-RU"/>
                <w14:ligatures w14:val="none"/>
              </w:rPr>
              <w:t>Достигаемый п</w:t>
            </w:r>
            <w:r w:rsidRPr="00436B63">
              <w:rPr>
                <w:rFonts w:ascii="Aptos" w:eastAsia="Times New Roman" w:hAnsi="Aptos" w:cs="Aptos"/>
                <w:sz w:val="20"/>
                <w:szCs w:val="20"/>
                <w:lang w:val="ru-RU"/>
                <w14:ligatures w14:val="none"/>
              </w:rPr>
              <w:t xml:space="preserve">рогресс оценивается по доле сельскохозяйственных площадей, находящихся </w:t>
            </w:r>
            <w:r w:rsidRPr="00436B63">
              <w:rPr>
                <w:rFonts w:ascii="Times New Roman" w:eastAsia="Times New Roman" w:hAnsi="Times New Roman" w:cs="Aptos"/>
                <w:sz w:val="20"/>
                <w:szCs w:val="20"/>
                <w:lang w:val="ru-RU"/>
                <w14:ligatures w14:val="none"/>
              </w:rPr>
              <w:t xml:space="preserve">под </w:t>
            </w:r>
            <w:r w:rsidRPr="00436B63">
              <w:rPr>
                <w:rFonts w:ascii="Aptos" w:eastAsia="Times New Roman" w:hAnsi="Aptos" w:cs="Aptos"/>
                <w:sz w:val="20"/>
                <w:szCs w:val="20"/>
                <w:lang w:val="ru-RU"/>
                <w14:ligatures w14:val="none"/>
              </w:rPr>
              <w:t>продуктивн</w:t>
            </w:r>
            <w:r w:rsidRPr="00436B63">
              <w:rPr>
                <w:rFonts w:ascii="Times New Roman" w:eastAsia="Times New Roman" w:hAnsi="Times New Roman" w:cs="Aptos"/>
                <w:sz w:val="20"/>
                <w:szCs w:val="20"/>
                <w:lang w:val="ru-RU"/>
                <w14:ligatures w14:val="none"/>
              </w:rPr>
              <w:t>ы</w:t>
            </w:r>
            <w:r w:rsidRPr="00436B63">
              <w:rPr>
                <w:rFonts w:ascii="Aptos" w:eastAsia="Times New Roman" w:hAnsi="Aptos" w:cs="Aptos"/>
                <w:sz w:val="20"/>
                <w:szCs w:val="20"/>
                <w:lang w:val="ru-RU"/>
                <w14:ligatures w14:val="none"/>
              </w:rPr>
              <w:t>м и устойчив</w:t>
            </w:r>
            <w:r w:rsidRPr="00436B63">
              <w:rPr>
                <w:rFonts w:ascii="Times New Roman" w:eastAsia="Times New Roman" w:hAnsi="Times New Roman" w:cs="Aptos"/>
                <w:sz w:val="20"/>
                <w:szCs w:val="20"/>
                <w:lang w:val="ru-RU"/>
                <w14:ligatures w14:val="none"/>
              </w:rPr>
              <w:t>ы</w:t>
            </w:r>
            <w:r w:rsidRPr="00436B63">
              <w:rPr>
                <w:rFonts w:ascii="Aptos" w:eastAsia="Times New Roman" w:hAnsi="Aptos" w:cs="Aptos"/>
                <w:sz w:val="20"/>
                <w:szCs w:val="20"/>
                <w:lang w:val="ru-RU"/>
                <w14:ligatures w14:val="none"/>
              </w:rPr>
              <w:t>м управлени</w:t>
            </w:r>
            <w:r w:rsidRPr="00436B63">
              <w:rPr>
                <w:rFonts w:ascii="Times New Roman" w:eastAsia="Times New Roman" w:hAnsi="Times New Roman" w:cs="Aptos"/>
                <w:sz w:val="20"/>
                <w:szCs w:val="20"/>
                <w:lang w:val="ru-RU"/>
                <w14:ligatures w14:val="none"/>
              </w:rPr>
              <w:t>ем</w:t>
            </w:r>
            <w:r w:rsidRPr="00436B63">
              <w:rPr>
                <w:rFonts w:ascii="Aptos" w:eastAsia="Times New Roman" w:hAnsi="Aptos" w:cs="Aptos"/>
                <w:sz w:val="20"/>
                <w:szCs w:val="20"/>
                <w:lang w:val="ru-RU"/>
                <w14:ligatures w14:val="none"/>
              </w:rPr>
              <w:t xml:space="preserve"> (</w:t>
            </w:r>
            <w:r w:rsidRPr="00436B63">
              <w:rPr>
                <w:rFonts w:ascii="Times New Roman" w:eastAsia="Times New Roman" w:hAnsi="Times New Roman" w:cs="Aptos"/>
                <w:sz w:val="20"/>
                <w:szCs w:val="20"/>
                <w:lang w:val="ru-RU"/>
                <w14:ligatures w14:val="none"/>
              </w:rPr>
              <w:t xml:space="preserve">основной индикатор </w:t>
            </w:r>
            <w:r w:rsidRPr="00436B63">
              <w:rPr>
                <w:rFonts w:ascii="Aptos" w:eastAsia="Times New Roman" w:hAnsi="Aptos" w:cs="Aptos"/>
                <w:sz w:val="20"/>
                <w:szCs w:val="20"/>
                <w:lang w:val="ru-RU"/>
                <w14:ligatures w14:val="none"/>
              </w:rPr>
              <w:t xml:space="preserve">10.1), и среднему доходу мелких производителей продуктов питания с разбивкой по полу и принадлежности к коренному населению (компонентный </w:t>
            </w:r>
            <w:r w:rsidRPr="00436B63">
              <w:rPr>
                <w:rFonts w:ascii="Times New Roman" w:eastAsia="Times New Roman" w:hAnsi="Times New Roman" w:cs="Aptos"/>
                <w:sz w:val="20"/>
                <w:szCs w:val="20"/>
                <w:lang w:val="ru-RU"/>
                <w14:ligatures w14:val="none"/>
              </w:rPr>
              <w:t>индикатор</w:t>
            </w:r>
            <w:r w:rsidRPr="00436B63">
              <w:rPr>
                <w:rFonts w:ascii="Aptos" w:eastAsia="Times New Roman" w:hAnsi="Aptos" w:cs="Aptos"/>
                <w:sz w:val="20"/>
                <w:szCs w:val="20"/>
                <w:lang w:val="ru-RU"/>
                <w14:ligatures w14:val="none"/>
              </w:rPr>
              <w:t xml:space="preserve"> </w:t>
            </w:r>
            <w:proofErr w:type="gramStart"/>
            <w:r w:rsidRPr="00436B63">
              <w:rPr>
                <w:rFonts w:ascii="Aptos" w:eastAsia="Times New Roman" w:hAnsi="Aptos" w:cs="Aptos"/>
                <w:sz w:val="20"/>
                <w:szCs w:val="20"/>
                <w:lang w:val="ru-RU"/>
                <w14:ligatures w14:val="none"/>
              </w:rPr>
              <w:t>10.CT.</w:t>
            </w:r>
            <w:proofErr w:type="gramEnd"/>
            <w:r w:rsidRPr="00436B63">
              <w:rPr>
                <w:rFonts w:ascii="Aptos" w:eastAsia="Times New Roman" w:hAnsi="Aptos" w:cs="Aptos"/>
                <w:sz w:val="20"/>
                <w:szCs w:val="20"/>
                <w:lang w:val="ru-RU"/>
                <w14:ligatures w14:val="none"/>
              </w:rPr>
              <w:t>1), что отражает с</w:t>
            </w:r>
            <w:r w:rsidRPr="00436B63">
              <w:rPr>
                <w:rFonts w:ascii="Times New Roman" w:eastAsia="Times New Roman" w:hAnsi="Times New Roman" w:cs="Aptos"/>
                <w:sz w:val="20"/>
                <w:szCs w:val="20"/>
                <w:lang w:val="ru-RU"/>
                <w14:ligatures w14:val="none"/>
              </w:rPr>
              <w:t xml:space="preserve">ерьезную </w:t>
            </w:r>
            <w:r w:rsidRPr="00436B63">
              <w:rPr>
                <w:rFonts w:ascii="Aptos" w:eastAsia="Times New Roman" w:hAnsi="Aptos" w:cs="Aptos"/>
                <w:sz w:val="20"/>
                <w:szCs w:val="20"/>
                <w:lang w:val="ru-RU"/>
                <w14:ligatures w14:val="none"/>
              </w:rPr>
              <w:t>ориентацию проекта на гендерное равенство и справедливость.</w:t>
            </w:r>
            <w:r w:rsidRPr="00436B63">
              <w:rPr>
                <w:rFonts w:ascii="Times New Roman" w:eastAsia="Times New Roman" w:hAnsi="Times New Roman" w:cs="Aptos"/>
                <w:sz w:val="20"/>
                <w:szCs w:val="20"/>
                <w:lang w:val="ru-RU"/>
                <w14:ligatures w14:val="none"/>
              </w:rPr>
              <w:t xml:space="preserve"> </w:t>
            </w:r>
          </w:p>
          <w:p w14:paraId="7B31CD85" w14:textId="77777777" w:rsidR="00C50906" w:rsidRPr="00436B63" w:rsidRDefault="00C50906" w:rsidP="00C50906">
            <w:pPr>
              <w:spacing w:after="0" w:line="240" w:lineRule="auto"/>
              <w:rPr>
                <w:rFonts w:ascii="Aptos" w:eastAsia="Times New Roman" w:hAnsi="Aptos" w:cs="Aptos"/>
                <w:lang w:val="ru-RU"/>
                <w14:ligatures w14:val="none"/>
              </w:rPr>
            </w:pPr>
          </w:p>
          <w:p w14:paraId="40A66A37" w14:textId="77777777" w:rsidR="00C50906" w:rsidRPr="00436B63" w:rsidRDefault="00C50906" w:rsidP="00C50906">
            <w:pPr>
              <w:spacing w:after="0" w:line="240" w:lineRule="auto"/>
              <w:rPr>
                <w:rFonts w:ascii="Aptos" w:eastAsia="Times New Roman" w:hAnsi="Aptos" w:cs="Aptos"/>
                <w:sz w:val="20"/>
                <w:szCs w:val="20"/>
                <w:lang w:val="ru-RU"/>
                <w14:ligatures w14:val="none"/>
              </w:rPr>
            </w:pPr>
            <w:r w:rsidRPr="00436B63">
              <w:rPr>
                <w:rFonts w:ascii="Times New Roman" w:eastAsia="Times New Roman" w:hAnsi="Times New Roman" w:cs="Aptos"/>
                <w:i/>
                <w:iCs/>
                <w:sz w:val="20"/>
                <w:szCs w:val="20"/>
                <w:lang w:val="ru-RU"/>
                <w14:ligatures w14:val="none"/>
              </w:rPr>
              <w:t>Соответствующие задачи</w:t>
            </w:r>
            <w:r w:rsidRPr="00436B63">
              <w:rPr>
                <w:rFonts w:ascii="Aptos" w:eastAsia="Times New Roman" w:hAnsi="Aptos" w:cs="Aptos"/>
                <w:i/>
                <w:iCs/>
                <w:sz w:val="20"/>
                <w:szCs w:val="20"/>
                <w:lang w:val="ru-RU"/>
                <w14:ligatures w14:val="none"/>
              </w:rPr>
              <w:t>:</w:t>
            </w:r>
            <w:r w:rsidRPr="00436B63">
              <w:rPr>
                <w:rFonts w:ascii="Aptos" w:eastAsia="Times New Roman" w:hAnsi="Aptos" w:cs="Aptos"/>
                <w:sz w:val="20"/>
                <w:szCs w:val="20"/>
                <w:lang w:val="ru-RU"/>
                <w14:ligatures w14:val="none"/>
              </w:rPr>
              <w:t xml:space="preserve"> 10, 19, 20 </w:t>
            </w:r>
            <w:r w:rsidRPr="00436B63">
              <w:rPr>
                <w:rFonts w:ascii="Times New Roman" w:eastAsia="Times New Roman" w:hAnsi="Times New Roman" w:cs="Aptos"/>
                <w:sz w:val="20"/>
                <w:szCs w:val="20"/>
                <w:lang w:val="ru-RU"/>
                <w14:ligatures w14:val="none"/>
              </w:rPr>
              <w:t>и</w:t>
            </w:r>
            <w:r w:rsidRPr="00436B63">
              <w:rPr>
                <w:rFonts w:ascii="Aptos" w:eastAsia="Times New Roman" w:hAnsi="Aptos" w:cs="Aptos"/>
                <w:sz w:val="20"/>
                <w:szCs w:val="20"/>
                <w:lang w:val="ru-RU"/>
                <w14:ligatures w14:val="none"/>
              </w:rPr>
              <w:t xml:space="preserve"> 23.</w:t>
            </w:r>
          </w:p>
          <w:p w14:paraId="4B45A668" w14:textId="77777777" w:rsidR="00C50906" w:rsidRPr="00436B63" w:rsidRDefault="00C50906" w:rsidP="00C50906">
            <w:pPr>
              <w:spacing w:after="0" w:line="240" w:lineRule="auto"/>
              <w:rPr>
                <w:rFonts w:ascii="Aptos" w:eastAsia="Yu Mincho" w:hAnsi="Aptos" w:cs="Arial"/>
                <w:kern w:val="0"/>
                <w:sz w:val="20"/>
                <w:szCs w:val="20"/>
                <w:lang w:val="ru-RU" w:eastAsia="ja-JP"/>
                <w14:ligatures w14:val="none"/>
              </w:rPr>
            </w:pPr>
            <w:r w:rsidRPr="00436B63">
              <w:rPr>
                <w:rFonts w:ascii="Times New Roman" w:eastAsia="Yu Mincho" w:hAnsi="Times New Roman" w:cs="Aptos"/>
                <w:i/>
                <w:iCs/>
                <w:kern w:val="0"/>
                <w:sz w:val="20"/>
                <w:szCs w:val="20"/>
                <w:lang w:val="ru-RU" w:eastAsia="ja-JP"/>
                <w14:ligatures w14:val="none"/>
              </w:rPr>
              <w:t>Источник</w:t>
            </w:r>
            <w:r w:rsidRPr="00436B63">
              <w:rPr>
                <w:rFonts w:ascii="Aptos" w:eastAsia="Times New Roman" w:hAnsi="Aptos" w:cs="Aptos"/>
                <w:i/>
                <w:iCs/>
                <w:kern w:val="0"/>
                <w:sz w:val="20"/>
                <w:szCs w:val="20"/>
                <w:lang w:val="ru-RU" w:eastAsia="ja-JP"/>
                <w14:ligatures w14:val="none"/>
              </w:rPr>
              <w:t>:</w:t>
            </w:r>
            <w:r w:rsidRPr="00436B63">
              <w:rPr>
                <w:rFonts w:ascii="Aptos" w:eastAsia="Times New Roman" w:hAnsi="Aptos" w:cs="Aptos"/>
                <w:kern w:val="0"/>
                <w:sz w:val="20"/>
                <w:szCs w:val="20"/>
                <w:lang w:val="ru-RU" w:eastAsia="ja-JP"/>
                <w14:ligatures w14:val="none"/>
              </w:rPr>
              <w:t xml:space="preserve"> </w:t>
            </w:r>
            <w:proofErr w:type="spellStart"/>
            <w:r w:rsidRPr="00436B63">
              <w:rPr>
                <w:rFonts w:ascii="Aptos" w:eastAsia="Times New Roman" w:hAnsi="Aptos" w:cs="Aptos"/>
                <w:kern w:val="0"/>
                <w:sz w:val="20"/>
                <w:szCs w:val="20"/>
                <w:lang w:val="ru-RU" w:eastAsia="ja-JP"/>
                <w14:ligatures w14:val="none"/>
              </w:rPr>
              <w:t>OroVerde</w:t>
            </w:r>
            <w:proofErr w:type="spellEnd"/>
            <w:r w:rsidRPr="00436B63">
              <w:rPr>
                <w:rFonts w:ascii="Aptos" w:eastAsia="Times New Roman" w:hAnsi="Aptos" w:cs="Aptos"/>
                <w:kern w:val="0"/>
                <w:sz w:val="20"/>
                <w:szCs w:val="20"/>
                <w:lang w:val="ru-RU" w:eastAsia="ja-JP"/>
                <w14:ligatures w14:val="none"/>
              </w:rPr>
              <w:t xml:space="preserve">, </w:t>
            </w:r>
            <w:r w:rsidRPr="00436B63">
              <w:rPr>
                <w:rFonts w:ascii="Times New Roman" w:eastAsia="Yu Mincho" w:hAnsi="Times New Roman" w:cs="Aptos"/>
                <w:kern w:val="0"/>
                <w:sz w:val="20"/>
                <w:szCs w:val="20"/>
                <w:lang w:val="ru-RU" w:eastAsia="ja-JP"/>
                <w14:ligatures w14:val="none"/>
              </w:rPr>
              <w:t xml:space="preserve">обязательство субъектов деятельности </w:t>
            </w:r>
            <w:r w:rsidRPr="00436B63">
              <w:rPr>
                <w:rFonts w:ascii="Aptos" w:eastAsia="Yu Mincho" w:hAnsi="Aptos" w:cs="Arial"/>
                <w:kern w:val="0"/>
                <w:sz w:val="20"/>
                <w:szCs w:val="20"/>
                <w:lang w:val="ru-RU" w:eastAsia="ja-JP"/>
                <w14:ligatures w14:val="none"/>
              </w:rPr>
              <w:t>(</w:t>
            </w:r>
            <w:r w:rsidRPr="00436B63">
              <w:rPr>
                <w:rFonts w:ascii="Times New Roman" w:eastAsia="Yu Mincho" w:hAnsi="Times New Roman" w:cs="Arial"/>
                <w:kern w:val="0"/>
                <w:sz w:val="20"/>
                <w:szCs w:val="20"/>
                <w:lang w:val="ru-RU" w:eastAsia="ja-JP"/>
                <w14:ligatures w14:val="none"/>
              </w:rPr>
              <w:t>см.</w:t>
            </w:r>
            <w:r w:rsidRPr="00436B63">
              <w:rPr>
                <w:rFonts w:ascii="Aptos" w:eastAsia="Yu Mincho" w:hAnsi="Aptos" w:cs="Arial"/>
                <w:kern w:val="0"/>
                <w:sz w:val="20"/>
                <w:szCs w:val="20"/>
                <w:lang w:val="ru-RU" w:eastAsia="ja-JP"/>
                <w14:ligatures w14:val="none"/>
              </w:rPr>
              <w:t xml:space="preserve"> </w:t>
            </w:r>
            <w:hyperlink r:id="rId133">
              <w:r w:rsidRPr="00436B63">
                <w:rPr>
                  <w:rFonts w:ascii="Aptos" w:eastAsia="Yu Mincho" w:hAnsi="Aptos" w:cs="Arial"/>
                  <w:color w:val="000000"/>
                  <w:kern w:val="0"/>
                  <w:sz w:val="20"/>
                  <w:szCs w:val="20"/>
                  <w:lang w:val="ru-RU" w:eastAsia="ja-JP"/>
                  <w14:ligatures w14:val="none"/>
                </w:rPr>
                <w:t>https://ort.cbd.int/database/293339</w:t>
              </w:r>
            </w:hyperlink>
            <w:r w:rsidRPr="00436B63">
              <w:rPr>
                <w:rFonts w:ascii="Aptos" w:eastAsia="Times New Roman" w:hAnsi="Aptos" w:cs="Aptos"/>
                <w:kern w:val="0"/>
                <w:sz w:val="20"/>
                <w:szCs w:val="20"/>
                <w:lang w:val="ru-RU" w:eastAsia="ja-JP"/>
                <w14:ligatures w14:val="none"/>
              </w:rPr>
              <w:t>).</w:t>
            </w:r>
          </w:p>
          <w:p w14:paraId="4A0DC93C" w14:textId="77777777" w:rsidR="00C50906" w:rsidRPr="00436B63" w:rsidRDefault="00C50906" w:rsidP="00C50906">
            <w:pPr>
              <w:spacing w:after="0" w:line="240" w:lineRule="auto"/>
              <w:rPr>
                <w:rFonts w:ascii="Aptos" w:eastAsia="Times New Roman" w:hAnsi="Aptos" w:cs="Aptos"/>
                <w:sz w:val="20"/>
                <w:szCs w:val="20"/>
                <w:lang w:val="ru-RU"/>
                <w14:ligatures w14:val="none"/>
              </w:rPr>
            </w:pPr>
          </w:p>
          <w:p w14:paraId="0DEDDA64"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41D7B722"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 </w:t>
      </w:r>
    </w:p>
    <w:p w14:paraId="0B997CC7"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Взносы, включенные в национальные доклады </w:t>
      </w:r>
    </w:p>
    <w:p w14:paraId="1A54A793" w14:textId="77777777" w:rsidR="00C50906" w:rsidRPr="00436B63" w:rsidRDefault="00C50906" w:rsidP="00C50906">
      <w:pPr>
        <w:rPr>
          <w:rFonts w:ascii="Aptos" w:eastAsia="Times New Roman" w:hAnsi="Aptos" w:cs="Arial"/>
          <w:lang w:val="ru-RU"/>
          <w14:ligatures w14:val="none"/>
        </w:rPr>
      </w:pPr>
    </w:p>
    <w:p w14:paraId="3CAD7E9B"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Отраслевые с</w:t>
      </w:r>
      <w:r w:rsidRPr="00436B63">
        <w:rPr>
          <w:rFonts w:ascii="Aptos" w:eastAsia="Times New Roman" w:hAnsi="Aptos" w:cs="Arial"/>
          <w:lang w:val="ru-RU"/>
          <w14:ligatures w14:val="none"/>
        </w:rPr>
        <w:t>убъекты, такие как фермеры, рыбаки, лесоводы, скотоводы и операторы аквакультуры</w:t>
      </w:r>
      <w:r w:rsidRPr="00436B63">
        <w:rPr>
          <w:rFonts w:ascii="Times New Roman" w:eastAsia="Times New Roman" w:hAnsi="Times New Roman" w:cs="Arial"/>
          <w:lang w:val="ru-RU"/>
          <w14:ligatures w14:val="none"/>
        </w:rPr>
        <w:t xml:space="preserve">, чаще всего упоминаются Сторонами как </w:t>
      </w:r>
      <w:r w:rsidRPr="00436B63">
        <w:rPr>
          <w:rFonts w:ascii="Aptos" w:eastAsia="Times New Roman" w:hAnsi="Aptos" w:cs="Arial"/>
          <w:lang w:val="ru-RU"/>
          <w14:ligatures w14:val="none"/>
        </w:rPr>
        <w:t>вносящи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вклад в </w:t>
      </w:r>
      <w:r w:rsidRPr="00436B63">
        <w:rPr>
          <w:rFonts w:ascii="Times New Roman" w:eastAsia="Times New Roman" w:hAnsi="Times New Roman" w:cs="Arial"/>
          <w:lang w:val="ru-RU"/>
          <w14:ligatures w14:val="none"/>
        </w:rPr>
        <w:t xml:space="preserve">реализацию Задачи </w:t>
      </w:r>
      <w:r w:rsidRPr="00436B63">
        <w:rPr>
          <w:rFonts w:ascii="Aptos" w:eastAsia="Times New Roman" w:hAnsi="Aptos" w:cs="Arial"/>
          <w:lang w:val="ru-RU"/>
          <w14:ligatures w14:val="none"/>
        </w:rPr>
        <w:t xml:space="preserve">10. Эти субъекты, а также коренные народы, местные общины и субнациональные </w:t>
      </w:r>
      <w:r w:rsidRPr="00436B63">
        <w:rPr>
          <w:rFonts w:ascii="Times New Roman" w:eastAsia="Times New Roman" w:hAnsi="Times New Roman" w:cs="Arial"/>
          <w:lang w:val="ru-RU"/>
          <w14:ligatures w14:val="none"/>
        </w:rPr>
        <w:t xml:space="preserve">правительства </w:t>
      </w:r>
      <w:r w:rsidRPr="00436B63">
        <w:rPr>
          <w:rFonts w:ascii="Aptos" w:eastAsia="Times New Roman" w:hAnsi="Aptos" w:cs="Arial"/>
          <w:lang w:val="ru-RU"/>
          <w14:ligatures w14:val="none"/>
        </w:rPr>
        <w:t>часто обладают официальной или юридически признанной властью над природными ресурсами и</w:t>
      </w:r>
      <w:r w:rsidRPr="00436B63">
        <w:rPr>
          <w:rFonts w:ascii="Times New Roman" w:eastAsia="Times New Roman" w:hAnsi="Times New Roman" w:cs="Arial"/>
          <w:lang w:val="ru-RU"/>
          <w14:ligatures w14:val="none"/>
        </w:rPr>
        <w:t xml:space="preserve"> таким образом </w:t>
      </w:r>
      <w:r w:rsidRPr="00436B63">
        <w:rPr>
          <w:rFonts w:ascii="Aptos" w:eastAsia="Times New Roman" w:hAnsi="Aptos" w:cs="Arial"/>
          <w:lang w:val="ru-RU"/>
          <w14:ligatures w14:val="none"/>
        </w:rPr>
        <w:t>играют важную роль в обеспечении устойчивого управления про</w:t>
      </w:r>
      <w:r w:rsidRPr="00436B63">
        <w:rPr>
          <w:rFonts w:ascii="Times New Roman" w:eastAsia="Times New Roman" w:hAnsi="Times New Roman" w:cs="Arial"/>
          <w:lang w:val="ru-RU"/>
          <w14:ligatures w14:val="none"/>
        </w:rPr>
        <w:t xml:space="preserve">дуктивными площадями. Бизнес-субъекты неизменно </w:t>
      </w:r>
      <w:r w:rsidRPr="00436B63">
        <w:rPr>
          <w:rFonts w:ascii="Aptos" w:eastAsia="Times New Roman" w:hAnsi="Aptos" w:cs="Arial"/>
          <w:lang w:val="ru-RU"/>
          <w14:ligatures w14:val="none"/>
        </w:rPr>
        <w:t xml:space="preserve">упоминаются в национальных </w:t>
      </w:r>
      <w:r w:rsidRPr="00436B63">
        <w:rPr>
          <w:rFonts w:ascii="Times New Roman" w:eastAsia="Times New Roman" w:hAnsi="Times New Roman" w:cs="Arial"/>
          <w:lang w:val="ru-RU"/>
          <w14:ligatures w14:val="none"/>
        </w:rPr>
        <w:t xml:space="preserve">докладах </w:t>
      </w:r>
      <w:r w:rsidRPr="00436B63">
        <w:rPr>
          <w:rFonts w:ascii="Aptos" w:eastAsia="Times New Roman" w:hAnsi="Aptos" w:cs="Arial"/>
          <w:lang w:val="ru-RU"/>
          <w14:ligatures w14:val="none"/>
        </w:rPr>
        <w:t xml:space="preserve">о </w:t>
      </w:r>
      <w:r w:rsidRPr="00436B63">
        <w:rPr>
          <w:rFonts w:ascii="Times New Roman" w:eastAsia="Times New Roman" w:hAnsi="Times New Roman" w:cs="Arial"/>
          <w:lang w:val="ru-RU"/>
          <w14:ligatures w14:val="none"/>
        </w:rPr>
        <w:t xml:space="preserve">реализации Задачи </w:t>
      </w:r>
      <w:r w:rsidRPr="00436B63">
        <w:rPr>
          <w:rFonts w:ascii="Aptos" w:eastAsia="Times New Roman" w:hAnsi="Aptos" w:cs="Arial"/>
          <w:lang w:val="ru-RU"/>
          <w14:ligatures w14:val="none"/>
        </w:rPr>
        <w:t xml:space="preserve">10 со ссылками на их участие в </w:t>
      </w:r>
      <w:r w:rsidRPr="00436B63">
        <w:rPr>
          <w:rFonts w:ascii="Times New Roman" w:eastAsia="Times New Roman" w:hAnsi="Times New Roman" w:cs="Arial"/>
          <w:lang w:val="ru-RU"/>
          <w14:ligatures w14:val="none"/>
        </w:rPr>
        <w:t xml:space="preserve">программах </w:t>
      </w:r>
      <w:r w:rsidRPr="00436B63">
        <w:rPr>
          <w:rFonts w:ascii="Aptos" w:eastAsia="Times New Roman" w:hAnsi="Aptos" w:cs="Arial"/>
          <w:lang w:val="ru-RU"/>
          <w14:ligatures w14:val="none"/>
        </w:rPr>
        <w:t xml:space="preserve">сертификации и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управлении цепочками поставок. Женщины также часто упоминаются как ключевые участни</w:t>
      </w:r>
      <w:r w:rsidRPr="00436B63">
        <w:rPr>
          <w:rFonts w:ascii="Times New Roman" w:eastAsia="Times New Roman" w:hAnsi="Times New Roman" w:cs="Arial"/>
          <w:lang w:val="ru-RU"/>
          <w14:ligatures w14:val="none"/>
        </w:rPr>
        <w:t>цы</w:t>
      </w:r>
      <w:r w:rsidRPr="00436B63">
        <w:rPr>
          <w:rFonts w:ascii="Aptos" w:eastAsia="Times New Roman" w:hAnsi="Aptos" w:cs="Arial"/>
          <w:lang w:val="ru-RU"/>
          <w14:ligatures w14:val="none"/>
        </w:rPr>
        <w:t xml:space="preserve">: либо они уже вовлечены, либо важно усилить их </w:t>
      </w:r>
      <w:r w:rsidRPr="00436B63">
        <w:rPr>
          <w:rFonts w:ascii="Times New Roman" w:eastAsia="Times New Roman" w:hAnsi="Times New Roman" w:cs="Arial"/>
          <w:lang w:val="ru-RU"/>
          <w14:ligatures w14:val="none"/>
        </w:rPr>
        <w:t xml:space="preserve">вовлеченность. </w:t>
      </w:r>
      <w:r w:rsidRPr="00436B63">
        <w:rPr>
          <w:rFonts w:ascii="Aptos" w:eastAsia="Times New Roman" w:hAnsi="Aptos" w:cs="Arial"/>
          <w:lang w:val="ru-RU"/>
          <w14:ligatures w14:val="none"/>
        </w:rPr>
        <w:t xml:space="preserve"> </w:t>
      </w:r>
    </w:p>
    <w:p w14:paraId="66DECFBB"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0CD42775"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Примеры взаимосвязи с другими соглашениями, организациями и процессами </w:t>
      </w:r>
    </w:p>
    <w:p w14:paraId="41FA63E8" w14:textId="77777777" w:rsidR="00C50906" w:rsidRPr="00436B63" w:rsidRDefault="00C50906" w:rsidP="00C50906">
      <w:pPr>
        <w:rPr>
          <w:rFonts w:ascii="Aptos" w:eastAsia="Times New Roman" w:hAnsi="Aptos" w:cs="Times New Roman"/>
          <w:lang w:val="ru-RU"/>
          <w14:ligatures w14:val="none"/>
        </w:rPr>
      </w:pPr>
    </w:p>
    <w:p w14:paraId="3DD7A229" w14:textId="77777777" w:rsidR="00C50906" w:rsidRPr="00436B63" w:rsidRDefault="00C50906" w:rsidP="00C50906">
      <w:pPr>
        <w:rPr>
          <w:rFonts w:ascii="Times New Roman" w:eastAsia="Times New Roman" w:hAnsi="Times New Roman" w:cs="Times New Roman"/>
          <w:lang w:val="ru-RU"/>
          <w14:ligatures w14:val="none"/>
        </w:rPr>
      </w:pPr>
      <w:r w:rsidRPr="00436B63">
        <w:rPr>
          <w:rFonts w:ascii="Aptos" w:eastAsia="Times New Roman" w:hAnsi="Aptos" w:cs="Times New Roman"/>
          <w:lang w:val="ru-RU"/>
          <w14:ligatures w14:val="none"/>
        </w:rPr>
        <w:t xml:space="preserve">В ряде своих решений Конференция </w:t>
      </w:r>
      <w:r w:rsidRPr="00436B63">
        <w:rPr>
          <w:rFonts w:ascii="Times New Roman" w:eastAsia="Times New Roman" w:hAnsi="Times New Roman" w:cs="Times New Roman"/>
          <w:lang w:val="ru-RU"/>
          <w14:ligatures w14:val="none"/>
        </w:rPr>
        <w:t>С</w:t>
      </w:r>
      <w:r w:rsidRPr="00436B63">
        <w:rPr>
          <w:rFonts w:ascii="Aptos" w:eastAsia="Times New Roman" w:hAnsi="Aptos" w:cs="Times New Roman"/>
          <w:lang w:val="ru-RU"/>
          <w14:ligatures w14:val="none"/>
        </w:rPr>
        <w:t>торон Конвенции Организации Объединенных Наций по борьбе с опустыниванием (КБО) взяла на себя обязательство сотрудничать с другими международными орган</w:t>
      </w:r>
      <w:r w:rsidRPr="00436B63">
        <w:rPr>
          <w:rFonts w:ascii="Times New Roman" w:eastAsia="Times New Roman" w:hAnsi="Times New Roman" w:cs="Times New Roman"/>
          <w:lang w:val="ru-RU"/>
          <w14:ligatures w14:val="none"/>
        </w:rPr>
        <w:t xml:space="preserve">ами </w:t>
      </w:r>
      <w:r w:rsidRPr="00436B63">
        <w:rPr>
          <w:rFonts w:ascii="Aptos" w:eastAsia="Times New Roman" w:hAnsi="Aptos" w:cs="Times New Roman"/>
          <w:lang w:val="ru-RU"/>
          <w14:ligatures w14:val="none"/>
        </w:rPr>
        <w:t xml:space="preserve">в </w:t>
      </w:r>
      <w:r w:rsidRPr="00436B63">
        <w:rPr>
          <w:rFonts w:ascii="Times New Roman" w:eastAsia="Times New Roman" w:hAnsi="Times New Roman" w:cs="Times New Roman"/>
          <w:lang w:val="ru-RU"/>
          <w14:ligatures w14:val="none"/>
        </w:rPr>
        <w:t xml:space="preserve">стимулировании </w:t>
      </w:r>
      <w:r w:rsidRPr="00436B63">
        <w:rPr>
          <w:rFonts w:ascii="Aptos" w:eastAsia="Times New Roman" w:hAnsi="Aptos" w:cs="Times New Roman"/>
          <w:lang w:val="ru-RU"/>
          <w14:ligatures w14:val="none"/>
        </w:rPr>
        <w:t xml:space="preserve">устойчивых методов ведения сельского хозяйства, тем самым способствуя </w:t>
      </w:r>
      <w:r w:rsidRPr="00436B63">
        <w:rPr>
          <w:rFonts w:ascii="Times New Roman" w:eastAsia="Times New Roman" w:hAnsi="Times New Roman" w:cs="Times New Roman"/>
          <w:lang w:val="ru-RU"/>
          <w14:ligatures w14:val="none"/>
        </w:rPr>
        <w:t xml:space="preserve">реализации Задачи </w:t>
      </w:r>
      <w:r w:rsidRPr="00436B63">
        <w:rPr>
          <w:rFonts w:ascii="Aptos" w:eastAsia="Times New Roman" w:hAnsi="Aptos" w:cs="Times New Roman"/>
          <w:lang w:val="ru-RU"/>
          <w14:ligatures w14:val="none"/>
        </w:rPr>
        <w:t xml:space="preserve">10 Рамочной программы. КБО </w:t>
      </w:r>
      <w:r w:rsidRPr="00436B63">
        <w:rPr>
          <w:rFonts w:ascii="Times New Roman" w:eastAsia="Times New Roman" w:hAnsi="Times New Roman" w:cs="Times New Roman"/>
          <w:lang w:val="ru-RU"/>
          <w14:ligatures w14:val="none"/>
        </w:rPr>
        <w:t xml:space="preserve">сотрудничает </w:t>
      </w:r>
      <w:r w:rsidRPr="00436B63">
        <w:rPr>
          <w:rFonts w:ascii="Aptos" w:eastAsia="Times New Roman" w:hAnsi="Aptos" w:cs="Times New Roman"/>
          <w:lang w:val="ru-RU"/>
          <w14:ligatures w14:val="none"/>
        </w:rPr>
        <w:t xml:space="preserve">с ФАО </w:t>
      </w:r>
      <w:r w:rsidRPr="00436B63">
        <w:rPr>
          <w:rFonts w:ascii="Times New Roman" w:eastAsia="Times New Roman" w:hAnsi="Times New Roman" w:cs="Times New Roman"/>
          <w:lang w:val="ru-RU"/>
          <w14:ligatures w14:val="none"/>
        </w:rPr>
        <w:t>в</w:t>
      </w:r>
      <w:r w:rsidRPr="00436B63">
        <w:rPr>
          <w:rFonts w:ascii="Aptos" w:eastAsia="Times New Roman" w:hAnsi="Aptos" w:cs="Times New Roman"/>
          <w:lang w:val="ru-RU"/>
          <w14:ligatures w14:val="none"/>
        </w:rPr>
        <w:t xml:space="preserve"> разработк</w:t>
      </w:r>
      <w:r w:rsidRPr="00436B63">
        <w:rPr>
          <w:rFonts w:ascii="Times New Roman" w:eastAsia="Times New Roman" w:hAnsi="Times New Roman" w:cs="Times New Roman"/>
          <w:lang w:val="ru-RU"/>
          <w14:ligatures w14:val="none"/>
        </w:rPr>
        <w:t>е</w:t>
      </w:r>
      <w:r w:rsidRPr="00436B63">
        <w:rPr>
          <w:rFonts w:ascii="Aptos" w:eastAsia="Times New Roman" w:hAnsi="Aptos" w:cs="Times New Roman"/>
          <w:lang w:val="ru-RU"/>
          <w14:ligatures w14:val="none"/>
        </w:rPr>
        <w:t xml:space="preserve"> руковод</w:t>
      </w:r>
      <w:r w:rsidRPr="00436B63">
        <w:rPr>
          <w:rFonts w:ascii="Times New Roman" w:eastAsia="Times New Roman" w:hAnsi="Times New Roman" w:cs="Times New Roman"/>
          <w:lang w:val="ru-RU"/>
          <w14:ligatures w14:val="none"/>
        </w:rPr>
        <w:t xml:space="preserve">ства, стимулирующего </w:t>
      </w:r>
      <w:r w:rsidRPr="00436B63">
        <w:rPr>
          <w:rFonts w:ascii="Aptos" w:eastAsia="Times New Roman" w:hAnsi="Aptos" w:cs="Times New Roman"/>
          <w:lang w:val="ru-RU"/>
          <w14:ligatures w14:val="none"/>
        </w:rPr>
        <w:t>устойчиво</w:t>
      </w:r>
      <w:r w:rsidRPr="00436B63">
        <w:rPr>
          <w:rFonts w:ascii="Times New Roman" w:eastAsia="Times New Roman" w:hAnsi="Times New Roman" w:cs="Times New Roman"/>
          <w:lang w:val="ru-RU"/>
          <w14:ligatures w14:val="none"/>
        </w:rPr>
        <w:t>е</w:t>
      </w:r>
      <w:r w:rsidRPr="00436B63">
        <w:rPr>
          <w:rFonts w:ascii="Aptos" w:eastAsia="Times New Roman" w:hAnsi="Aptos" w:cs="Times New Roman"/>
          <w:lang w:val="ru-RU"/>
          <w14:ligatures w14:val="none"/>
        </w:rPr>
        <w:t xml:space="preserve"> землепользовани</w:t>
      </w:r>
      <w:r w:rsidRPr="00436B63">
        <w:rPr>
          <w:rFonts w:ascii="Times New Roman" w:eastAsia="Times New Roman" w:hAnsi="Times New Roman" w:cs="Times New Roman"/>
          <w:lang w:val="ru-RU"/>
          <w14:ligatures w14:val="none"/>
        </w:rPr>
        <w:t>е</w:t>
      </w:r>
      <w:r w:rsidRPr="00436B63">
        <w:rPr>
          <w:rFonts w:ascii="Aptos" w:eastAsia="Times New Roman" w:hAnsi="Aptos" w:cs="Times New Roman"/>
          <w:lang w:val="ru-RU"/>
          <w14:ligatures w14:val="none"/>
        </w:rPr>
        <w:t xml:space="preserve"> и ответственно</w:t>
      </w:r>
      <w:r w:rsidRPr="00436B63">
        <w:rPr>
          <w:rFonts w:ascii="Times New Roman" w:eastAsia="Times New Roman" w:hAnsi="Times New Roman" w:cs="Times New Roman"/>
          <w:lang w:val="ru-RU"/>
          <w14:ligatures w14:val="none"/>
        </w:rPr>
        <w:t>е</w:t>
      </w:r>
      <w:r w:rsidRPr="00436B63">
        <w:rPr>
          <w:rFonts w:ascii="Aptos" w:eastAsia="Times New Roman" w:hAnsi="Aptos" w:cs="Times New Roman"/>
          <w:lang w:val="ru-RU"/>
          <w14:ligatures w14:val="none"/>
        </w:rPr>
        <w:t xml:space="preserve"> управлени</w:t>
      </w:r>
      <w:r w:rsidRPr="00436B63">
        <w:rPr>
          <w:rFonts w:ascii="Times New Roman" w:eastAsia="Times New Roman" w:hAnsi="Times New Roman" w:cs="Times New Roman"/>
          <w:lang w:val="ru-RU"/>
          <w14:ligatures w14:val="none"/>
        </w:rPr>
        <w:t>е</w:t>
      </w:r>
      <w:r w:rsidRPr="00436B63">
        <w:rPr>
          <w:rFonts w:ascii="Aptos" w:eastAsia="Times New Roman" w:hAnsi="Aptos" w:cs="Times New Roman"/>
          <w:lang w:val="ru-RU"/>
          <w14:ligatures w14:val="none"/>
        </w:rPr>
        <w:t xml:space="preserve"> для предотвращения и обращения вспять деградации сельскохозяйственных земель и почв</w:t>
      </w:r>
      <w:r w:rsidRPr="00436B63">
        <w:rPr>
          <w:rFonts w:ascii="Times New Roman" w:eastAsia="Times New Roman" w:hAnsi="Times New Roman" w:cs="Times New Roman"/>
          <w:lang w:val="ru-RU"/>
          <w14:ligatures w14:val="none"/>
        </w:rPr>
        <w:t xml:space="preserve">, и в популяризации </w:t>
      </w:r>
      <w:r w:rsidRPr="00436B63">
        <w:rPr>
          <w:rFonts w:ascii="Aptos" w:eastAsia="Times New Roman" w:hAnsi="Aptos" w:cs="Times New Roman"/>
          <w:lang w:val="ru-RU"/>
          <w14:ligatures w14:val="none"/>
        </w:rPr>
        <w:t>устойчивы</w:t>
      </w:r>
      <w:r w:rsidRPr="00436B63">
        <w:rPr>
          <w:rFonts w:ascii="Times New Roman" w:eastAsia="Times New Roman" w:hAnsi="Times New Roman" w:cs="Times New Roman"/>
          <w:lang w:val="ru-RU"/>
          <w14:ligatures w14:val="none"/>
        </w:rPr>
        <w:t>х</w:t>
      </w:r>
      <w:r w:rsidRPr="00436B63">
        <w:rPr>
          <w:rFonts w:ascii="Aptos" w:eastAsia="Times New Roman" w:hAnsi="Aptos" w:cs="Times New Roman"/>
          <w:lang w:val="ru-RU"/>
          <w14:ligatures w14:val="none"/>
        </w:rPr>
        <w:t xml:space="preserve"> и разнообразны</w:t>
      </w:r>
      <w:r w:rsidRPr="00436B63">
        <w:rPr>
          <w:rFonts w:ascii="Times New Roman" w:eastAsia="Times New Roman" w:hAnsi="Times New Roman" w:cs="Times New Roman"/>
          <w:lang w:val="ru-RU"/>
          <w14:ligatures w14:val="none"/>
        </w:rPr>
        <w:t>х</w:t>
      </w:r>
      <w:r w:rsidRPr="00436B63">
        <w:rPr>
          <w:rFonts w:ascii="Aptos" w:eastAsia="Times New Roman" w:hAnsi="Aptos" w:cs="Times New Roman"/>
          <w:lang w:val="ru-RU"/>
          <w14:ligatures w14:val="none"/>
        </w:rPr>
        <w:t xml:space="preserve"> системам </w:t>
      </w:r>
      <w:r w:rsidRPr="00436B63">
        <w:rPr>
          <w:rFonts w:ascii="Times New Roman" w:eastAsia="Times New Roman" w:hAnsi="Times New Roman" w:cs="Times New Roman"/>
          <w:lang w:val="ru-RU"/>
          <w14:ligatures w14:val="none"/>
        </w:rPr>
        <w:t xml:space="preserve">полеводства </w:t>
      </w:r>
      <w:r w:rsidRPr="00436B63">
        <w:rPr>
          <w:rFonts w:ascii="Aptos" w:eastAsia="Times New Roman" w:hAnsi="Aptos" w:cs="Times New Roman"/>
          <w:lang w:val="ru-RU"/>
          <w14:ligatures w14:val="none"/>
        </w:rPr>
        <w:t xml:space="preserve">и культур в целях </w:t>
      </w:r>
      <w:r w:rsidRPr="00436B63">
        <w:rPr>
          <w:rFonts w:ascii="Times New Roman" w:eastAsia="Times New Roman" w:hAnsi="Times New Roman" w:cs="Times New Roman"/>
          <w:lang w:val="ru-RU"/>
          <w14:ligatures w14:val="none"/>
        </w:rPr>
        <w:t xml:space="preserve">улучшения </w:t>
      </w:r>
      <w:r w:rsidRPr="00436B63">
        <w:rPr>
          <w:rFonts w:ascii="Aptos" w:eastAsia="Times New Roman" w:hAnsi="Aptos" w:cs="Times New Roman"/>
          <w:lang w:val="ru-RU"/>
          <w14:ligatures w14:val="none"/>
        </w:rPr>
        <w:t xml:space="preserve">продовольственной </w:t>
      </w:r>
      <w:r w:rsidRPr="00436B63">
        <w:rPr>
          <w:rFonts w:ascii="Times New Roman" w:eastAsia="Times New Roman" w:hAnsi="Times New Roman" w:cs="Times New Roman"/>
          <w:lang w:val="ru-RU"/>
          <w14:ligatures w14:val="none"/>
        </w:rPr>
        <w:t xml:space="preserve">защищенности </w:t>
      </w:r>
      <w:r w:rsidRPr="00436B63">
        <w:rPr>
          <w:rFonts w:ascii="Aptos" w:eastAsia="Times New Roman" w:hAnsi="Aptos" w:cs="Times New Roman"/>
          <w:lang w:val="ru-RU"/>
          <w14:ligatures w14:val="none"/>
        </w:rPr>
        <w:t xml:space="preserve">и питания в </w:t>
      </w:r>
      <w:r w:rsidRPr="00436B63">
        <w:rPr>
          <w:rFonts w:ascii="Times New Roman" w:eastAsia="Times New Roman" w:hAnsi="Times New Roman" w:cs="Times New Roman"/>
          <w:lang w:val="ru-RU"/>
          <w14:ligatures w14:val="none"/>
        </w:rPr>
        <w:t xml:space="preserve">условиях </w:t>
      </w:r>
      <w:r w:rsidRPr="00436B63">
        <w:rPr>
          <w:rFonts w:ascii="Aptos" w:eastAsia="Times New Roman" w:hAnsi="Aptos" w:cs="Times New Roman"/>
          <w:lang w:val="ru-RU"/>
          <w14:ligatures w14:val="none"/>
        </w:rPr>
        <w:t xml:space="preserve">изменения климата и деградации окружающей среды. Обе организации также изучают возможности сотрудничества для максимизации </w:t>
      </w:r>
      <w:r w:rsidRPr="00436B63">
        <w:rPr>
          <w:rFonts w:ascii="Times New Roman" w:eastAsia="Times New Roman" w:hAnsi="Times New Roman" w:cs="Times New Roman"/>
          <w:lang w:val="ru-RU"/>
          <w14:ligatures w14:val="none"/>
        </w:rPr>
        <w:t xml:space="preserve">взаимодействия </w:t>
      </w:r>
      <w:r w:rsidRPr="00436B63">
        <w:rPr>
          <w:rFonts w:ascii="Aptos" w:eastAsia="Times New Roman" w:hAnsi="Aptos" w:cs="Times New Roman"/>
          <w:lang w:val="ru-RU"/>
          <w14:ligatures w14:val="none"/>
        </w:rPr>
        <w:t xml:space="preserve">между </w:t>
      </w:r>
      <w:r w:rsidRPr="00436B63">
        <w:rPr>
          <w:rFonts w:ascii="Times New Roman" w:eastAsia="Times New Roman" w:hAnsi="Times New Roman" w:cs="Times New Roman"/>
          <w:lang w:val="ru-RU"/>
          <w14:ligatures w14:val="none"/>
        </w:rPr>
        <w:t xml:space="preserve">Задачей </w:t>
      </w:r>
      <w:r w:rsidRPr="00436B63">
        <w:rPr>
          <w:rFonts w:ascii="Aptos" w:eastAsia="Times New Roman" w:hAnsi="Aptos" w:cs="Times New Roman"/>
          <w:lang w:val="ru-RU"/>
          <w14:ligatures w14:val="none"/>
        </w:rPr>
        <w:t xml:space="preserve">10 и </w:t>
      </w:r>
      <w:r w:rsidRPr="00436B63">
        <w:rPr>
          <w:rFonts w:ascii="Times New Roman" w:eastAsia="Times New Roman" w:hAnsi="Times New Roman" w:cs="Times New Roman"/>
          <w:lang w:val="ru-RU"/>
          <w14:ligatures w14:val="none"/>
        </w:rPr>
        <w:t xml:space="preserve">индикатором </w:t>
      </w:r>
      <w:r w:rsidRPr="00436B63">
        <w:rPr>
          <w:rFonts w:ascii="Aptos" w:eastAsia="Times New Roman" w:hAnsi="Aptos" w:cs="Times New Roman"/>
          <w:lang w:val="ru-RU"/>
          <w14:ligatures w14:val="none"/>
        </w:rPr>
        <w:t xml:space="preserve">15.3.1 ЦУР, </w:t>
      </w:r>
      <w:r w:rsidRPr="00436B63">
        <w:rPr>
          <w:rFonts w:ascii="Times New Roman" w:eastAsia="Times New Roman" w:hAnsi="Times New Roman" w:cs="Times New Roman"/>
          <w:lang w:val="ru-RU"/>
          <w14:ligatures w14:val="none"/>
        </w:rPr>
        <w:t>относящимся к д</w:t>
      </w:r>
      <w:r w:rsidRPr="00436B63">
        <w:rPr>
          <w:rFonts w:ascii="Aptos" w:eastAsia="Times New Roman" w:hAnsi="Aptos" w:cs="Times New Roman"/>
          <w:lang w:val="ru-RU"/>
          <w14:ligatures w14:val="none"/>
        </w:rPr>
        <w:t>еградированны</w:t>
      </w:r>
      <w:r w:rsidRPr="00436B63">
        <w:rPr>
          <w:rFonts w:ascii="Times New Roman" w:eastAsia="Times New Roman" w:hAnsi="Times New Roman" w:cs="Times New Roman"/>
          <w:lang w:val="ru-RU"/>
          <w14:ligatures w14:val="none"/>
        </w:rPr>
        <w:t>м</w:t>
      </w:r>
      <w:r w:rsidRPr="00436B63">
        <w:rPr>
          <w:rFonts w:ascii="Aptos" w:eastAsia="Times New Roman" w:hAnsi="Aptos" w:cs="Times New Roman"/>
          <w:lang w:val="ru-RU"/>
          <w14:ligatures w14:val="none"/>
        </w:rPr>
        <w:t xml:space="preserve"> земл</w:t>
      </w:r>
      <w:r w:rsidRPr="00436B63">
        <w:rPr>
          <w:rFonts w:ascii="Times New Roman" w:eastAsia="Times New Roman" w:hAnsi="Times New Roman" w:cs="Times New Roman"/>
          <w:lang w:val="ru-RU"/>
          <w14:ligatures w14:val="none"/>
        </w:rPr>
        <w:t>ям</w:t>
      </w:r>
      <w:r w:rsidRPr="00436B63">
        <w:rPr>
          <w:rFonts w:ascii="Aptos" w:eastAsia="Times New Roman" w:hAnsi="Aptos" w:cs="Times New Roman"/>
          <w:lang w:val="ru-RU"/>
          <w14:ligatures w14:val="none"/>
        </w:rPr>
        <w:t xml:space="preserve"> (КБО, 2024a, 2024b и 2025).</w:t>
      </w:r>
      <w:r w:rsidRPr="00436B63">
        <w:rPr>
          <w:rFonts w:ascii="Times New Roman" w:eastAsia="Times New Roman" w:hAnsi="Times New Roman" w:cs="Times New Roman"/>
          <w:lang w:val="ru-RU"/>
          <w14:ligatures w14:val="none"/>
        </w:rPr>
        <w:t xml:space="preserve">  </w:t>
      </w:r>
    </w:p>
    <w:p w14:paraId="1474C16F" w14:textId="77777777" w:rsidR="00C50906" w:rsidRPr="00436B63" w:rsidRDefault="00C50906" w:rsidP="00C50906">
      <w:pPr>
        <w:widowControl w:val="0"/>
        <w:autoSpaceDE w:val="0"/>
        <w:autoSpaceDN w:val="0"/>
        <w:spacing w:after="0" w:line="276" w:lineRule="auto"/>
        <w:rPr>
          <w:rFonts w:ascii="Aptos" w:eastAsia="Times New Roman" w:hAnsi="Aptos" w:cs="Times New Roman"/>
          <w:kern w:val="0"/>
          <w:lang w:val="ru-RU"/>
          <w14:ligatures w14:val="none"/>
        </w:rPr>
      </w:pPr>
      <w:r w:rsidRPr="00436B63">
        <w:rPr>
          <w:rFonts w:ascii="Agency FB" w:eastAsia="Times New Roman" w:hAnsi="Aptos" w:cs="Times New Roman"/>
          <w:kern w:val="0"/>
          <w:lang w:val="ru-RU"/>
          <w14:ligatures w14:val="none"/>
        </w:rPr>
        <w:t>Стокгольмская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конвенция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о</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стойких</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органических</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загрязнителях</w:t>
      </w:r>
      <w:r w:rsidRPr="00436B63">
        <w:rPr>
          <w:rFonts w:ascii="Agency FB" w:eastAsia="Times New Roman" w:hAnsi="Agency FB" w:cs="Times New Roman"/>
          <w:kern w:val="0"/>
          <w:lang w:val="ru-RU"/>
          <w14:ligatures w14:val="none"/>
        </w:rPr>
        <w:t xml:space="preserve"> </w:t>
      </w:r>
      <w:r w:rsidRPr="00436B63">
        <w:rPr>
          <w:rFonts w:ascii="Times New Roman" w:eastAsia="Times New Roman" w:hAnsi="Times New Roman" w:cs="Times New Roman"/>
          <w:kern w:val="0"/>
          <w:lang w:val="ru-RU"/>
          <w14:ligatures w14:val="none"/>
        </w:rPr>
        <w:t xml:space="preserve">(СОЗ) </w:t>
      </w:r>
      <w:r w:rsidRPr="00436B63">
        <w:rPr>
          <w:rFonts w:ascii="Agency FB" w:eastAsia="Times New Roman" w:hAnsi="Aptos" w:cs="Times New Roman"/>
          <w:kern w:val="0"/>
          <w:lang w:val="ru-RU"/>
          <w14:ligatures w14:val="none"/>
        </w:rPr>
        <w:t>напрямую</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способствует</w:t>
      </w:r>
      <w:r w:rsidRPr="00436B63">
        <w:rPr>
          <w:rFonts w:ascii="Agency FB" w:eastAsia="Times New Roman" w:hAnsi="Agency FB" w:cs="Times New Roman"/>
          <w:kern w:val="0"/>
          <w:lang w:val="ru-RU"/>
          <w14:ligatures w14:val="none"/>
        </w:rPr>
        <w:t xml:space="preserve"> </w:t>
      </w:r>
      <w:r w:rsidRPr="00436B63">
        <w:rPr>
          <w:rFonts w:ascii="Times New Roman" w:eastAsia="Times New Roman" w:hAnsi="Times New Roman" w:cs="Times New Roman"/>
          <w:kern w:val="0"/>
          <w:lang w:val="ru-RU"/>
          <w14:ligatures w14:val="none"/>
        </w:rPr>
        <w:t xml:space="preserve">реализации Задачи 10, </w:t>
      </w:r>
      <w:r w:rsidRPr="00436B63">
        <w:rPr>
          <w:rFonts w:ascii="Agency FB" w:eastAsia="Times New Roman" w:hAnsi="Aptos" w:cs="Times New Roman"/>
          <w:kern w:val="0"/>
          <w:lang w:val="ru-RU"/>
          <w14:ligatures w14:val="none"/>
        </w:rPr>
        <w:t>исключая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или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ограничивая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использование</w:t>
      </w:r>
      <w:r w:rsidRPr="00436B63">
        <w:rPr>
          <w:rFonts w:ascii="Agency FB" w:eastAsia="Times New Roman" w:hAnsi="Agency FB" w:cs="Times New Roman"/>
          <w:kern w:val="0"/>
          <w:lang w:val="ru-RU"/>
          <w14:ligatures w14:val="none"/>
        </w:rPr>
        <w:t xml:space="preserve"> </w:t>
      </w:r>
      <w:r w:rsidRPr="00436B63">
        <w:rPr>
          <w:rFonts w:ascii="Times New Roman" w:eastAsia="Times New Roman" w:hAnsi="Times New Roman" w:cs="Times New Roman"/>
          <w:kern w:val="0"/>
          <w:lang w:val="ru-RU"/>
          <w14:ligatures w14:val="none"/>
        </w:rPr>
        <w:t>СОЗ</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многие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из</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которых</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широко</w:t>
      </w:r>
      <w:r w:rsidRPr="00436B63">
        <w:rPr>
          <w:rFonts w:ascii="Times New Roman" w:eastAsia="Times New Roman" w:hAnsi="Times New Roman" w:cs="Times New Roman"/>
          <w:kern w:val="0"/>
          <w:lang w:val="ru-RU"/>
          <w14:ligatures w14:val="none"/>
        </w:rPr>
        <w:t xml:space="preserve"> применяются </w:t>
      </w:r>
      <w:r w:rsidRPr="00436B63">
        <w:rPr>
          <w:rFonts w:ascii="Agency FB" w:eastAsia="Times New Roman" w:hAnsi="Aptos" w:cs="Times New Roman"/>
          <w:kern w:val="0"/>
          <w:lang w:val="ru-RU"/>
          <w14:ligatures w14:val="none"/>
        </w:rPr>
        <w:t>в</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сельском</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хозяйстве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аквакультуре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лес</w:t>
      </w:r>
      <w:r w:rsidRPr="00436B63">
        <w:rPr>
          <w:rFonts w:ascii="Times New Roman" w:eastAsia="Times New Roman" w:hAnsi="Times New Roman" w:cs="Times New Roman"/>
          <w:kern w:val="0"/>
          <w:lang w:val="ru-RU"/>
          <w14:ligatures w14:val="none"/>
        </w:rPr>
        <w:t>оводстве. СОЗ</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как</w:t>
      </w:r>
      <w:r w:rsidRPr="00436B63">
        <w:rPr>
          <w:rFonts w:ascii="Agency FB" w:eastAsia="Times New Roman" w:hAnsi="Agency FB" w:cs="Times New Roman"/>
          <w:kern w:val="0"/>
          <w:lang w:val="ru-RU"/>
          <w14:ligatures w14:val="none"/>
        </w:rPr>
        <w:t xml:space="preserve"> </w:t>
      </w:r>
      <w:proofErr w:type="spellStart"/>
      <w:r w:rsidRPr="00436B63">
        <w:rPr>
          <w:rFonts w:ascii="Agency FB" w:eastAsia="Times New Roman" w:hAnsi="Aptos" w:cs="Times New Roman"/>
          <w:kern w:val="0"/>
          <w:lang w:val="ru-RU"/>
          <w14:ligatures w14:val="none"/>
        </w:rPr>
        <w:t>эндосульфан</w:t>
      </w:r>
      <w:proofErr w:type="spellEnd"/>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пестицид</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ранее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использовавшийся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на</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сельскохозяйственных</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культурах</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включая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хлопок</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овощи</w:t>
      </w:r>
      <w:r w:rsidRPr="00436B63">
        <w:rPr>
          <w:rFonts w:ascii="Times New Roman" w:eastAsia="Times New Roman" w:hAnsi="Times New Roman" w:cs="Times New Roman"/>
          <w:kern w:val="0"/>
          <w:lang w:val="ru-RU"/>
          <w14:ligatures w14:val="none"/>
        </w:rPr>
        <w:t xml:space="preserve">, чрезвычайно ядовиты </w:t>
      </w:r>
      <w:r w:rsidRPr="00436B63">
        <w:rPr>
          <w:rFonts w:ascii="Agency FB" w:eastAsia="Times New Roman" w:hAnsi="Aptos" w:cs="Times New Roman"/>
          <w:kern w:val="0"/>
          <w:lang w:val="ru-RU"/>
          <w14:ligatures w14:val="none"/>
        </w:rPr>
        <w:t>для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нецелевых</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видов</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в</w:t>
      </w:r>
      <w:r w:rsidRPr="00436B63">
        <w:rPr>
          <w:rFonts w:ascii="Times New Roman" w:eastAsia="Times New Roman" w:hAnsi="Times New Roman" w:cs="Times New Roman"/>
          <w:kern w:val="0"/>
          <w:lang w:val="ru-RU"/>
          <w14:ligatures w14:val="none"/>
        </w:rPr>
        <w:t xml:space="preserve">ключая </w:t>
      </w:r>
      <w:r w:rsidRPr="00436B63">
        <w:rPr>
          <w:rFonts w:ascii="Agency FB" w:eastAsia="Times New Roman" w:hAnsi="Aptos" w:cs="Times New Roman"/>
          <w:kern w:val="0"/>
          <w:lang w:val="ru-RU"/>
          <w14:ligatures w14:val="none"/>
        </w:rPr>
        <w:t>опылител</w:t>
      </w:r>
      <w:r w:rsidRPr="00436B63">
        <w:rPr>
          <w:rFonts w:ascii="Times New Roman" w:eastAsia="Times New Roman" w:hAnsi="Times New Roman" w:cs="Times New Roman"/>
          <w:kern w:val="0"/>
          <w:lang w:val="ru-RU"/>
          <w14:ligatures w14:val="none"/>
        </w:rPr>
        <w:t>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таки</w:t>
      </w:r>
      <w:r w:rsidRPr="00436B63">
        <w:rPr>
          <w:rFonts w:ascii="Times New Roman" w:eastAsia="Times New Roman" w:hAnsi="Times New Roman" w:cs="Times New Roman"/>
          <w:kern w:val="0"/>
          <w:lang w:val="ru-RU"/>
          <w14:ligatures w14:val="none"/>
        </w:rPr>
        <w:t>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как</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пчелы</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полезные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насекомые</w:t>
      </w:r>
      <w:r w:rsidRPr="00436B63">
        <w:rPr>
          <w:rFonts w:ascii="Agency FB" w:eastAsia="Times New Roman" w:hAnsi="Agency FB" w:cs="Times New Roman"/>
          <w:kern w:val="0"/>
          <w:lang w:val="ru-RU"/>
          <w14:ligatures w14:val="none"/>
        </w:rPr>
        <w:t xml:space="preserve">. </w:t>
      </w:r>
      <w:proofErr w:type="spellStart"/>
      <w:r w:rsidRPr="00436B63">
        <w:rPr>
          <w:rFonts w:ascii="Agency FB" w:eastAsia="Times New Roman" w:hAnsi="Aptos" w:cs="Times New Roman"/>
          <w:kern w:val="0"/>
          <w:lang w:val="ru-RU"/>
          <w14:ligatures w14:val="none"/>
        </w:rPr>
        <w:t>Эндосульфан</w:t>
      </w:r>
      <w:proofErr w:type="spellEnd"/>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связывают</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неврологическими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репродуктивными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нарушениями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у</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насекомых</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позвоночных</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что</w:t>
      </w:r>
      <w:r w:rsidRPr="00436B63">
        <w:rPr>
          <w:rFonts w:ascii="Agency FB" w:eastAsia="Times New Roman" w:hAnsi="Agency FB" w:cs="Times New Roman"/>
          <w:kern w:val="0"/>
          <w:lang w:val="ru-RU"/>
          <w14:ligatures w14:val="none"/>
        </w:rPr>
        <w:t xml:space="preserve"> </w:t>
      </w:r>
      <w:r w:rsidRPr="00436B63">
        <w:rPr>
          <w:rFonts w:ascii="Times New Roman" w:eastAsia="Times New Roman" w:hAnsi="Times New Roman" w:cs="Times New Roman"/>
          <w:kern w:val="0"/>
          <w:lang w:val="ru-RU"/>
          <w14:ligatures w14:val="none"/>
        </w:rPr>
        <w:t xml:space="preserve">вызывает </w:t>
      </w:r>
      <w:r w:rsidRPr="00436B63">
        <w:rPr>
          <w:rFonts w:ascii="Agency FB" w:eastAsia="Times New Roman" w:hAnsi="Aptos" w:cs="Times New Roman"/>
          <w:kern w:val="0"/>
          <w:lang w:val="ru-RU"/>
          <w14:ligatures w14:val="none"/>
        </w:rPr>
        <w:t>сокращени</w:t>
      </w:r>
      <w:r w:rsidRPr="00436B63">
        <w:rPr>
          <w:rFonts w:ascii="Times New Roman" w:eastAsia="Times New Roman" w:hAnsi="Times New Roman" w:cs="Times New Roman"/>
          <w:kern w:val="0"/>
          <w:lang w:val="ru-RU"/>
          <w14:ligatures w14:val="none"/>
        </w:rPr>
        <w:t>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численности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опылителей</w:t>
      </w:r>
      <w:r w:rsidRPr="00436B63">
        <w:rPr>
          <w:rFonts w:ascii="Times New Roman" w:eastAsia="Times New Roman" w:hAnsi="Times New Roman" w:cs="Times New Roman"/>
          <w:kern w:val="0"/>
          <w:lang w:val="ru-RU"/>
          <w14:ligatures w14:val="none"/>
        </w:rPr>
        <w:t>,</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нарушени</w:t>
      </w:r>
      <w:r w:rsidRPr="00436B63">
        <w:rPr>
          <w:rFonts w:ascii="Times New Roman" w:eastAsia="Times New Roman" w:hAnsi="Times New Roman" w:cs="Times New Roman"/>
          <w:kern w:val="0"/>
          <w:lang w:val="ru-RU"/>
          <w14:ligatures w14:val="none"/>
        </w:rPr>
        <w:t>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естественн</w:t>
      </w:r>
      <w:r w:rsidRPr="00436B63">
        <w:rPr>
          <w:rFonts w:ascii="Times New Roman" w:eastAsia="Times New Roman" w:hAnsi="Times New Roman" w:cs="Times New Roman"/>
          <w:kern w:val="0"/>
          <w:lang w:val="ru-RU"/>
          <w14:ligatures w14:val="none"/>
        </w:rPr>
        <w:t xml:space="preserve">ых методов борьбы с </w:t>
      </w:r>
      <w:r w:rsidRPr="00436B63">
        <w:rPr>
          <w:rFonts w:ascii="Agency FB" w:eastAsia="Times New Roman" w:hAnsi="Aptos" w:cs="Times New Roman"/>
          <w:kern w:val="0"/>
          <w:lang w:val="ru-RU"/>
          <w14:ligatures w14:val="none"/>
        </w:rPr>
        <w:t>вредител</w:t>
      </w:r>
      <w:r w:rsidRPr="00436B63">
        <w:rPr>
          <w:rFonts w:ascii="Times New Roman" w:eastAsia="Times New Roman" w:hAnsi="Times New Roman" w:cs="Times New Roman"/>
          <w:kern w:val="0"/>
          <w:lang w:val="ru-RU"/>
          <w14:ligatures w14:val="none"/>
        </w:rPr>
        <w:t>ями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снижени</w:t>
      </w:r>
      <w:r w:rsidRPr="00436B63">
        <w:rPr>
          <w:rFonts w:ascii="Times New Roman" w:eastAsia="Times New Roman" w:hAnsi="Times New Roman" w:cs="Times New Roman"/>
          <w:kern w:val="0"/>
          <w:lang w:val="ru-RU"/>
          <w14:ligatures w14:val="none"/>
        </w:rPr>
        <w:t>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урожайности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сельскохозяйственных</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культур</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Включая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такие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химические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вещества</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в</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список</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для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w:t>
      </w:r>
      <w:r w:rsidRPr="00436B63">
        <w:rPr>
          <w:rFonts w:ascii="Times New Roman" w:eastAsia="Times New Roman" w:hAnsi="Times New Roman" w:cs="Times New Roman"/>
          <w:kern w:val="0"/>
          <w:lang w:val="ru-RU"/>
          <w14:ligatures w14:val="none"/>
        </w:rPr>
        <w:t xml:space="preserve">х удаления </w:t>
      </w:r>
      <w:r w:rsidRPr="00436B63">
        <w:rPr>
          <w:rFonts w:ascii="Agency FB" w:eastAsia="Times New Roman" w:hAnsi="Aptos" w:cs="Times New Roman"/>
          <w:kern w:val="0"/>
          <w:lang w:val="ru-RU"/>
          <w14:ligatures w14:val="none"/>
        </w:rPr>
        <w:t>или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ограничения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Стокгольмская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конвенция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снижает</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загрязнение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окружающей</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среды</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поддерживает</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переход</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к</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более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безопасным</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методам</w:t>
      </w:r>
      <w:r w:rsidRPr="00436B63">
        <w:rPr>
          <w:rFonts w:ascii="Times New Roman" w:eastAsia="Times New Roman" w:hAnsi="Times New Roman" w:cs="Times New Roman"/>
          <w:kern w:val="0"/>
          <w:lang w:val="ru-RU"/>
          <w14:ligatures w14:val="none"/>
        </w:rPr>
        <w:t>, также</w:t>
      </w:r>
      <w:r w:rsidRPr="00436B63">
        <w:rPr>
          <w:rFonts w:ascii="Agency FB" w:eastAsia="Times New Roman" w:hAnsi="Times New Roman" w:cs="Times New Roman"/>
          <w:kern w:val="0"/>
          <w:lang w:val="ru-RU"/>
          <w14:ligatures w14:val="none"/>
        </w:rPr>
        <w:t xml:space="preserve"> </w:t>
      </w:r>
      <w:r w:rsidRPr="00436B63">
        <w:rPr>
          <w:rFonts w:ascii="Agency FB" w:eastAsia="Times New Roman" w:hAnsi="Times New Roman" w:cs="Times New Roman"/>
          <w:kern w:val="0"/>
          <w:lang w:val="ru-RU"/>
          <w14:ligatures w14:val="none"/>
        </w:rPr>
        <w:t>сберегаю</w:t>
      </w:r>
      <w:r w:rsidRPr="00436B63">
        <w:rPr>
          <w:rFonts w:ascii="Times New Roman" w:eastAsia="Times New Roman" w:hAnsi="Times New Roman" w:cs="Times New Roman"/>
          <w:kern w:val="0"/>
          <w:lang w:val="ru-RU"/>
          <w14:ligatures w14:val="none"/>
        </w:rPr>
        <w:t xml:space="preserve">щим </w:t>
      </w:r>
      <w:r w:rsidRPr="00436B63">
        <w:rPr>
          <w:rFonts w:ascii="Agency FB" w:eastAsia="Times New Roman" w:hAnsi="Times New Roman" w:cs="Times New Roman"/>
          <w:kern w:val="0"/>
          <w:lang w:val="ru-RU"/>
          <w14:ligatures w14:val="none"/>
        </w:rPr>
        <w:t>биоразнообразие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Секретариат</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Базельской</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Роттердамской</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Стокгольмской</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конвенций</w:t>
      </w:r>
      <w:r w:rsidRPr="00436B63">
        <w:rPr>
          <w:rFonts w:ascii="Agency FB" w:eastAsia="Times New Roman" w:hAnsi="Agency FB" w:cs="Times New Roman"/>
          <w:kern w:val="0"/>
          <w:lang w:val="ru-RU"/>
          <w14:ligatures w14:val="none"/>
        </w:rPr>
        <w:t xml:space="preserve">, </w:t>
      </w:r>
      <w:r w:rsidRPr="00436B63">
        <w:rPr>
          <w:rFonts w:ascii="Times New Roman" w:eastAsia="Times New Roman" w:hAnsi="Times New Roman" w:cs="Times New Roman"/>
          <w:kern w:val="0"/>
          <w:lang w:val="ru-RU"/>
          <w14:ligatures w14:val="none"/>
        </w:rPr>
        <w:t>2025</w:t>
      </w:r>
      <w:r w:rsidRPr="00436B63">
        <w:rPr>
          <w:rFonts w:ascii="Agency FB" w:eastAsia="Times New Roman" w:hAnsi="Agency FB" w:cs="Times New Roman"/>
          <w:kern w:val="0"/>
          <w:lang w:val="ru-RU"/>
          <w14:ligatures w14:val="none"/>
        </w:rPr>
        <w:t>).</w:t>
      </w:r>
      <w:r w:rsidRPr="00436B63">
        <w:rPr>
          <w:rFonts w:ascii="Times New Roman" w:eastAsia="Times New Roman" w:hAnsi="Times New Roman" w:cs="Times New Roman"/>
          <w:kern w:val="0"/>
          <w:lang w:val="ru-RU"/>
          <w14:ligatures w14:val="none"/>
        </w:rPr>
        <w:t xml:space="preserve">  </w:t>
      </w:r>
    </w:p>
    <w:p w14:paraId="5E2D7E30" w14:textId="77777777" w:rsidR="00C50906" w:rsidRPr="00436B63" w:rsidRDefault="00C50906" w:rsidP="00C50906">
      <w:pPr>
        <w:widowControl w:val="0"/>
        <w:autoSpaceDE w:val="0"/>
        <w:autoSpaceDN w:val="0"/>
        <w:spacing w:after="0" w:line="276" w:lineRule="auto"/>
        <w:rPr>
          <w:rFonts w:ascii="Aptos" w:eastAsia="Times New Roman" w:hAnsi="Aptos" w:cs="Times New Roman"/>
          <w:kern w:val="0"/>
          <w:lang w:val="ru-RU"/>
          <w14:ligatures w14:val="none"/>
        </w:rPr>
      </w:pPr>
    </w:p>
    <w:p w14:paraId="124EE07D" w14:textId="77777777" w:rsidR="00C50906" w:rsidRPr="00436B63" w:rsidRDefault="00C50906" w:rsidP="00C50906">
      <w:pPr>
        <w:widowControl w:val="0"/>
        <w:autoSpaceDE w:val="0"/>
        <w:autoSpaceDN w:val="0"/>
        <w:spacing w:after="0" w:line="276" w:lineRule="auto"/>
        <w:rPr>
          <w:rFonts w:ascii="Aptos" w:eastAsia="Times New Roman" w:hAnsi="Aptos" w:cs="Times New Roman"/>
          <w:kern w:val="0"/>
          <w:lang w:val="ru-RU"/>
          <w14:ligatures w14:val="none"/>
        </w:rPr>
      </w:pPr>
      <w:r w:rsidRPr="00436B63">
        <w:rPr>
          <w:rFonts w:ascii="Agency FB" w:eastAsia="Times New Roman" w:hAnsi="Aptos" w:cs="Times New Roman"/>
          <w:kern w:val="0"/>
          <w:lang w:val="ru-RU"/>
          <w14:ligatures w14:val="none"/>
        </w:rPr>
        <w:t>Инициатива</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ЮНЕСКО</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по</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почвам</w:t>
      </w:r>
      <w:r w:rsidRPr="00436B63">
        <w:rPr>
          <w:rFonts w:ascii="Agency FB" w:eastAsia="Times New Roman" w:hAnsi="Aptos" w:cs="Times New Roman"/>
          <w:kern w:val="0"/>
          <w:lang w:val="ru-RU"/>
          <w14:ligatures w14:val="none"/>
        </w:rPr>
        <w:t xml:space="preserve"> </w:t>
      </w:r>
      <w:r w:rsidRPr="00436B63">
        <w:rPr>
          <w:rFonts w:ascii="Agency FB" w:eastAsia="Times New Roman" w:hAnsi="Aptos" w:cs="Times New Roman"/>
          <w:kern w:val="0"/>
          <w:lang w:val="ru-RU"/>
          <w14:ligatures w14:val="none"/>
        </w:rPr>
        <w:t>была</w:t>
      </w:r>
      <w:r w:rsidRPr="00436B63">
        <w:rPr>
          <w:rFonts w:ascii="Agency FB" w:eastAsia="Times New Roman" w:hAnsi="Aptos" w:cs="Times New Roman"/>
          <w:kern w:val="0"/>
          <w:lang w:val="ru-RU"/>
          <w14:ligatures w14:val="none"/>
        </w:rPr>
        <w:t xml:space="preserve"> </w:t>
      </w:r>
      <w:r w:rsidRPr="00436B63">
        <w:rPr>
          <w:rFonts w:ascii="Agency FB" w:eastAsia="Times New Roman" w:hAnsi="Aptos" w:cs="Times New Roman"/>
          <w:kern w:val="0"/>
          <w:lang w:val="ru-RU"/>
          <w14:ligatures w14:val="none"/>
        </w:rPr>
        <w:t>запущена</w:t>
      </w:r>
      <w:r w:rsidRPr="00436B63">
        <w:rPr>
          <w:rFonts w:ascii="Agency FB" w:eastAsia="Times New Roman" w:hAnsi="Aptos" w:cs="Times New Roman"/>
          <w:kern w:val="0"/>
          <w:lang w:val="ru-RU"/>
          <w14:ligatures w14:val="none"/>
        </w:rPr>
        <w:t xml:space="preserve"> </w:t>
      </w:r>
      <w:r w:rsidRPr="00436B63">
        <w:rPr>
          <w:rFonts w:ascii="Agency FB" w:eastAsia="Times New Roman" w:hAnsi="Aptos" w:cs="Times New Roman"/>
          <w:kern w:val="0"/>
          <w:lang w:val="ru-RU"/>
          <w14:ligatures w14:val="none"/>
        </w:rPr>
        <w:t>в</w:t>
      </w:r>
      <w:r w:rsidRPr="00436B63">
        <w:rPr>
          <w:rFonts w:ascii="Agency FB" w:eastAsia="Times New Roman" w:hAnsi="Aptos" w:cs="Times New Roman"/>
          <w:kern w:val="0"/>
          <w:lang w:val="ru-RU"/>
          <w14:ligatures w14:val="none"/>
        </w:rPr>
        <w:t xml:space="preserve"> </w:t>
      </w:r>
      <w:r w:rsidRPr="00436B63">
        <w:rPr>
          <w:rFonts w:ascii="Times New Roman" w:eastAsia="Times New Roman" w:hAnsi="Times New Roman" w:cs="Times New Roman"/>
          <w:kern w:val="0"/>
          <w:lang w:val="ru-RU"/>
          <w14:ligatures w14:val="none"/>
        </w:rPr>
        <w:t>2024 году в связи с</w:t>
      </w:r>
      <w:r w:rsidRPr="00436B63">
        <w:rPr>
          <w:rFonts w:ascii="Agency FB" w:eastAsia="Times New Roman" w:hAnsi="Aptos" w:cs="Times New Roman"/>
          <w:kern w:val="0"/>
          <w:lang w:val="ru-RU"/>
          <w14:ligatures w14:val="none"/>
        </w:rPr>
        <w:t xml:space="preserve"> </w:t>
      </w:r>
      <w:r w:rsidRPr="00436B63">
        <w:rPr>
          <w:rFonts w:ascii="Agency FB" w:eastAsia="Times New Roman" w:hAnsi="Aptos" w:cs="Times New Roman"/>
          <w:kern w:val="0"/>
          <w:lang w:val="ru-RU"/>
          <w14:ligatures w14:val="none"/>
        </w:rPr>
        <w:t>программой</w:t>
      </w:r>
      <w:r w:rsidRPr="00436B63">
        <w:rPr>
          <w:rFonts w:ascii="Agency FB" w:eastAsia="Times New Roman" w:hAnsi="Aptos" w:cs="Times New Roman"/>
          <w:kern w:val="0"/>
          <w:lang w:val="ru-RU"/>
          <w14:ligatures w14:val="none"/>
        </w:rPr>
        <w:t xml:space="preserve"> </w:t>
      </w:r>
      <w:r w:rsidRPr="00436B63">
        <w:rPr>
          <w:rFonts w:ascii="Agency FB" w:eastAsia="Times New Roman" w:hAnsi="Aptos" w:cs="Times New Roman"/>
          <w:kern w:val="0"/>
          <w:lang w:val="ru-RU"/>
          <w14:ligatures w14:val="none"/>
        </w:rPr>
        <w:t>Человек</w:t>
      </w:r>
      <w:r w:rsidRPr="00436B63">
        <w:rPr>
          <w:rFonts w:ascii="Agency FB" w:eastAsia="Times New Roman" w:hAnsi="Aptos" w:cs="Times New Roman"/>
          <w:kern w:val="0"/>
          <w:lang w:val="ru-RU"/>
          <w14:ligatures w14:val="none"/>
        </w:rPr>
        <w:t xml:space="preserve"> </w:t>
      </w:r>
      <w:r w:rsidRPr="00436B63">
        <w:rPr>
          <w:rFonts w:ascii="Agency FB" w:eastAsia="Times New Roman" w:hAnsi="Aptos" w:cs="Times New Roman"/>
          <w:kern w:val="0"/>
          <w:lang w:val="ru-RU"/>
          <w14:ligatures w14:val="none"/>
        </w:rPr>
        <w:t>и</w:t>
      </w:r>
      <w:r w:rsidRPr="00436B63">
        <w:rPr>
          <w:rFonts w:ascii="Agency FB" w:eastAsia="Times New Roman" w:hAnsi="Aptos" w:cs="Times New Roman"/>
          <w:kern w:val="0"/>
          <w:lang w:val="ru-RU"/>
          <w14:ligatures w14:val="none"/>
        </w:rPr>
        <w:t xml:space="preserve"> </w:t>
      </w:r>
      <w:r w:rsidRPr="00436B63">
        <w:rPr>
          <w:rFonts w:ascii="Agency FB" w:eastAsia="Times New Roman" w:hAnsi="Aptos" w:cs="Times New Roman"/>
          <w:kern w:val="0"/>
          <w:lang w:val="ru-RU"/>
          <w14:ligatures w14:val="none"/>
        </w:rPr>
        <w:t>биосфера</w:t>
      </w:r>
      <w:r w:rsidRPr="00436B63">
        <w:rPr>
          <w:rFonts w:ascii="Aptos" w:eastAsia="Times New Roman" w:hAnsi="Aptos" w:cs="Times New Roman"/>
          <w:kern w:val="0"/>
          <w:vertAlign w:val="superscript"/>
          <w:lang w:val="ru-RU"/>
          <w14:ligatures w14:val="none"/>
        </w:rPr>
        <w:footnoteReference w:id="30"/>
      </w:r>
      <w:r w:rsidRPr="00436B63">
        <w:rPr>
          <w:rFonts w:ascii="Agency FB" w:eastAsia="Times New Roman" w:hAnsi="Aptos" w:cs="Times New Roman"/>
          <w:kern w:val="0"/>
          <w:lang w:val="ru-RU"/>
          <w14:ligatures w14:val="none"/>
        </w:rPr>
        <w:t xml:space="preserve">. </w:t>
      </w:r>
      <w:r w:rsidRPr="00436B63">
        <w:rPr>
          <w:rFonts w:ascii="Agency FB" w:eastAsia="Times New Roman" w:hAnsi="Aptos" w:cs="Times New Roman"/>
          <w:kern w:val="0"/>
          <w:lang w:val="ru-RU"/>
          <w14:ligatures w14:val="none"/>
        </w:rPr>
        <w:t>Она</w:t>
      </w:r>
      <w:r w:rsidRPr="00436B63">
        <w:rPr>
          <w:rFonts w:ascii="Agency FB" w:eastAsia="Times New Roman" w:hAnsi="Aptos" w:cs="Times New Roman"/>
          <w:kern w:val="0"/>
          <w:lang w:val="ru-RU"/>
          <w14:ligatures w14:val="none"/>
        </w:rPr>
        <w:t xml:space="preserve"> </w:t>
      </w:r>
      <w:r w:rsidRPr="00436B63">
        <w:rPr>
          <w:rFonts w:ascii="Agency FB" w:eastAsia="Times New Roman" w:hAnsi="Aptos" w:cs="Times New Roman"/>
          <w:kern w:val="0"/>
          <w:lang w:val="ru-RU"/>
          <w14:ligatures w14:val="none"/>
        </w:rPr>
        <w:t>вносит</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значительный</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вклад</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в</w:t>
      </w:r>
      <w:r w:rsidRPr="00436B63">
        <w:rPr>
          <w:rFonts w:ascii="Agency FB" w:eastAsia="Times New Roman" w:hAnsi="Agency FB" w:cs="Times New Roman"/>
          <w:kern w:val="0"/>
          <w:lang w:val="ru-RU"/>
          <w14:ligatures w14:val="none"/>
        </w:rPr>
        <w:t xml:space="preserve"> </w:t>
      </w:r>
      <w:r w:rsidRPr="00436B63">
        <w:rPr>
          <w:rFonts w:ascii="Times New Roman" w:eastAsia="Times New Roman" w:hAnsi="Times New Roman" w:cs="Times New Roman"/>
          <w:kern w:val="0"/>
          <w:lang w:val="ru-RU"/>
          <w14:ligatures w14:val="none"/>
        </w:rPr>
        <w:t>реализацию Задачи 10</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в</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отношении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экосистем</w:t>
      </w:r>
      <w:r w:rsidRPr="00436B63">
        <w:rPr>
          <w:rFonts w:ascii="Times New Roman" w:eastAsia="Times New Roman" w:hAnsi="Times New Roman" w:cs="Times New Roman"/>
          <w:kern w:val="0"/>
          <w:lang w:val="ru-RU"/>
          <w14:ligatures w14:val="none"/>
        </w:rPr>
        <w:t>ных</w:t>
      </w:r>
      <w:r w:rsidRPr="00436B63">
        <w:rPr>
          <w:rFonts w:ascii="Agency FB" w:eastAsia="Times New Roman" w:hAnsi="Aptos" w:cs="Times New Roman"/>
          <w:kern w:val="0"/>
          <w:lang w:val="ru-RU"/>
          <w14:ligatures w14:val="none"/>
        </w:rPr>
        <w:t xml:space="preserve"> </w:t>
      </w:r>
      <w:r w:rsidRPr="00436B63">
        <w:rPr>
          <w:rFonts w:ascii="Agency FB" w:eastAsia="Times New Roman" w:hAnsi="Aptos" w:cs="Times New Roman"/>
          <w:kern w:val="0"/>
          <w:lang w:val="ru-RU"/>
          <w14:ligatures w14:val="none"/>
        </w:rPr>
        <w:t>функций</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услуг</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Биосферные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заповедники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ЮНЕСКО</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w:t>
      </w:r>
      <w:r w:rsidRPr="00436B63">
        <w:rPr>
          <w:rFonts w:ascii="Agency FB" w:eastAsia="Times New Roman" w:hAnsi="Agency FB" w:cs="Times New Roman"/>
          <w:kern w:val="0"/>
          <w:lang w:val="ru-RU"/>
          <w14:ligatures w14:val="none"/>
        </w:rPr>
        <w:t xml:space="preserve"> </w:t>
      </w:r>
      <w:r w:rsidRPr="00436B63">
        <w:rPr>
          <w:rFonts w:ascii="Times New Roman" w:eastAsia="Times New Roman" w:hAnsi="Times New Roman" w:cs="Times New Roman"/>
          <w:kern w:val="0"/>
          <w:lang w:val="ru-RU"/>
          <w14:ligatures w14:val="none"/>
        </w:rPr>
        <w:t>Г</w:t>
      </w:r>
      <w:r w:rsidRPr="00436B63">
        <w:rPr>
          <w:rFonts w:ascii="Agency FB" w:eastAsia="Times New Roman" w:hAnsi="Aptos" w:cs="Times New Roman"/>
          <w:kern w:val="0"/>
          <w:lang w:val="ru-RU"/>
          <w14:ligatures w14:val="none"/>
        </w:rPr>
        <w:t>лобальные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геопарки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служат</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полигонами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для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тестирования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комплексных</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методов</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сохранения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почв</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в</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контексте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устойчивого</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землеустройства</w:t>
      </w:r>
      <w:r w:rsidRPr="00436B63">
        <w:rPr>
          <w:rFonts w:ascii="Agency FB" w:eastAsia="Times New Roman" w:hAnsi="Aptos" w:cs="Times New Roman"/>
          <w:kern w:val="0"/>
          <w:lang w:val="ru-RU"/>
          <w14:ligatures w14:val="none"/>
        </w:rPr>
        <w:t>.</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В</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рамках</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Инициативы</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была</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создана</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глобальная</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группа</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экспертов</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инициированы</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экспериментальные</w:t>
      </w:r>
      <w:r w:rsidRPr="00436B63">
        <w:rPr>
          <w:rFonts w:ascii="Times New Roman" w:eastAsia="Times New Roman" w:hAnsi="Times New Roman" w:cs="Times New Roman"/>
          <w:kern w:val="0"/>
          <w:lang w:val="ru-RU"/>
          <w14:ligatures w14:val="none"/>
        </w:rPr>
        <w:t xml:space="preserve"> </w:t>
      </w:r>
      <w:r w:rsidRPr="00436B63">
        <w:rPr>
          <w:rFonts w:ascii="Agency FB" w:eastAsia="Times New Roman" w:hAnsi="Aptos" w:cs="Times New Roman"/>
          <w:kern w:val="0"/>
          <w:lang w:val="ru-RU"/>
          <w14:ligatures w14:val="none"/>
        </w:rPr>
        <w:t>проекты</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в</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сотрудничестве</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ФАО</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Европейским</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союзом</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научными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союзами</w:t>
      </w:r>
      <w:r w:rsidRPr="00436B63">
        <w:rPr>
          <w:rFonts w:ascii="Agency FB" w:eastAsia="Times New Roman" w:hAnsi="Agency FB" w:cs="Times New Roman"/>
          <w:kern w:val="0"/>
          <w:lang w:val="ru-RU"/>
          <w14:ligatures w14:val="none"/>
        </w:rPr>
        <w:t xml:space="preserve"> (</w:t>
      </w:r>
      <w:r w:rsidRPr="00436B63">
        <w:rPr>
          <w:rFonts w:ascii="Agency FB" w:eastAsia="Times New Roman" w:hAnsi="Aptos" w:cs="Times New Roman"/>
          <w:kern w:val="0"/>
          <w:lang w:val="ru-RU"/>
          <w14:ligatures w14:val="none"/>
        </w:rPr>
        <w:t>ЮНЕСКО</w:t>
      </w:r>
      <w:r w:rsidRPr="00436B63">
        <w:rPr>
          <w:rFonts w:ascii="Agency FB" w:eastAsia="Times New Roman" w:hAnsi="Agency FB" w:cs="Times New Roman"/>
          <w:kern w:val="0"/>
          <w:lang w:val="ru-RU"/>
          <w14:ligatures w14:val="none"/>
        </w:rPr>
        <w:t>,</w:t>
      </w:r>
      <w:r w:rsidRPr="00436B63">
        <w:rPr>
          <w:rFonts w:ascii="Times New Roman" w:eastAsia="Times New Roman" w:hAnsi="Times New Roman" w:cs="Times New Roman"/>
          <w:kern w:val="0"/>
          <w:lang w:val="ru-RU"/>
          <w14:ligatures w14:val="none"/>
        </w:rPr>
        <w:t xml:space="preserve"> 2025с</w:t>
      </w:r>
      <w:r w:rsidRPr="00436B63">
        <w:rPr>
          <w:rFonts w:ascii="Agency FB" w:eastAsia="Times New Roman" w:hAnsi="Agency FB" w:cs="Times New Roman"/>
          <w:kern w:val="0"/>
          <w:lang w:val="ru-RU"/>
          <w14:ligatures w14:val="none"/>
        </w:rPr>
        <w:t>).</w:t>
      </w:r>
      <w:r w:rsidRPr="00436B63">
        <w:rPr>
          <w:rFonts w:ascii="Times New Roman" w:eastAsia="Times New Roman" w:hAnsi="Times New Roman" w:cs="Times New Roman"/>
          <w:kern w:val="0"/>
          <w:lang w:val="ru-RU"/>
          <w14:ligatures w14:val="none"/>
        </w:rPr>
        <w:t xml:space="preserve">  </w:t>
      </w:r>
    </w:p>
    <w:p w14:paraId="7706E835" w14:textId="77777777" w:rsidR="00C50906" w:rsidRPr="00436B63" w:rsidRDefault="00C50906" w:rsidP="00C50906">
      <w:pPr>
        <w:widowControl w:val="0"/>
        <w:autoSpaceDE w:val="0"/>
        <w:autoSpaceDN w:val="0"/>
        <w:spacing w:after="0" w:line="276" w:lineRule="auto"/>
        <w:rPr>
          <w:rFonts w:ascii="Aptos" w:eastAsia="Times New Roman" w:hAnsi="Aptos" w:cs="Times New Roman"/>
          <w:kern w:val="0"/>
          <w:lang w:val="ru-RU"/>
          <w14:ligatures w14:val="none"/>
        </w:rPr>
      </w:pPr>
    </w:p>
    <w:p w14:paraId="5F07406C" w14:textId="77777777" w:rsidR="00C50906" w:rsidRPr="00436B63" w:rsidRDefault="00C50906" w:rsidP="00C50906">
      <w:pPr>
        <w:rPr>
          <w:rFonts w:ascii="Aptos" w:eastAsia="Times New Roman" w:hAnsi="Aptos" w:cs="Arial"/>
          <w:color w:val="000000"/>
          <w:lang w:val="ru-RU"/>
          <w14:ligatures w14:val="none"/>
        </w:rPr>
      </w:pPr>
      <w:r w:rsidRPr="00436B63">
        <w:rPr>
          <w:rFonts w:ascii="Aptos" w:eastAsia="Times New Roman" w:hAnsi="Aptos" w:cs="Arial"/>
          <w:color w:val="000000"/>
          <w:lang w:val="ru-RU"/>
          <w14:ligatures w14:val="none"/>
        </w:rPr>
        <w:t>Международн</w:t>
      </w:r>
      <w:r w:rsidRPr="00436B63">
        <w:rPr>
          <w:rFonts w:ascii="Times New Roman" w:eastAsia="Times New Roman" w:hAnsi="Times New Roman" w:cs="Arial"/>
          <w:color w:val="000000"/>
          <w:lang w:val="ru-RU"/>
          <w14:ligatures w14:val="none"/>
        </w:rPr>
        <w:t>ый</w:t>
      </w:r>
      <w:r w:rsidRPr="00436B63">
        <w:rPr>
          <w:rFonts w:ascii="Aptos" w:eastAsia="Times New Roman" w:hAnsi="Aptos" w:cs="Arial"/>
          <w:color w:val="000000"/>
          <w:lang w:val="ru-RU"/>
          <w14:ligatures w14:val="none"/>
        </w:rPr>
        <w:t xml:space="preserve"> договор о генетических ресурсах растений для производства продовольствия и ведения сельского хозяйства способствует</w:t>
      </w:r>
      <w:r w:rsidRPr="00436B63">
        <w:rPr>
          <w:rFonts w:ascii="Times New Roman" w:eastAsia="Times New Roman" w:hAnsi="Times New Roman" w:cs="Arial"/>
          <w:color w:val="000000"/>
          <w:lang w:val="ru-RU"/>
          <w14:ligatures w14:val="none"/>
        </w:rPr>
        <w:t xml:space="preserve"> реализации Задачи</w:t>
      </w:r>
      <w:r w:rsidRPr="00436B63">
        <w:rPr>
          <w:rFonts w:ascii="Aptos" w:eastAsia="Times New Roman" w:hAnsi="Aptos" w:cs="Arial"/>
          <w:color w:val="000000"/>
          <w:lang w:val="ru-RU"/>
          <w14:ligatures w14:val="none"/>
        </w:rPr>
        <w:t xml:space="preserve"> 10, обеспечивая обмен генетическими ресурсами </w:t>
      </w:r>
      <w:r w:rsidRPr="00436B63">
        <w:rPr>
          <w:rFonts w:ascii="Times New Roman" w:eastAsia="Times New Roman" w:hAnsi="Times New Roman" w:cs="Arial"/>
          <w:color w:val="000000"/>
          <w:lang w:val="ru-RU"/>
          <w14:ligatures w14:val="none"/>
        </w:rPr>
        <w:t xml:space="preserve">растений </w:t>
      </w:r>
      <w:r w:rsidRPr="00436B63">
        <w:rPr>
          <w:rFonts w:ascii="Aptos" w:eastAsia="Times New Roman" w:hAnsi="Aptos" w:cs="Arial"/>
          <w:color w:val="000000"/>
          <w:lang w:val="ru-RU"/>
          <w14:ligatures w14:val="none"/>
        </w:rPr>
        <w:t xml:space="preserve">для </w:t>
      </w:r>
      <w:r w:rsidRPr="00436B63">
        <w:rPr>
          <w:rFonts w:ascii="Times New Roman" w:eastAsia="Times New Roman" w:hAnsi="Times New Roman" w:cs="Arial"/>
          <w:color w:val="000000"/>
          <w:lang w:val="ru-RU"/>
          <w14:ligatures w14:val="none"/>
        </w:rPr>
        <w:t xml:space="preserve">производства </w:t>
      </w:r>
      <w:r w:rsidRPr="00436B63">
        <w:rPr>
          <w:rFonts w:ascii="Aptos" w:eastAsia="Times New Roman" w:hAnsi="Aptos" w:cs="Arial"/>
          <w:color w:val="000000"/>
          <w:lang w:val="ru-RU"/>
          <w14:ligatures w14:val="none"/>
        </w:rPr>
        <w:t xml:space="preserve">продовольствия и </w:t>
      </w:r>
      <w:r w:rsidRPr="00436B63">
        <w:rPr>
          <w:rFonts w:ascii="Times New Roman" w:eastAsia="Times New Roman" w:hAnsi="Times New Roman" w:cs="Arial"/>
          <w:color w:val="000000"/>
          <w:lang w:val="ru-RU"/>
          <w14:ligatures w14:val="none"/>
        </w:rPr>
        <w:t xml:space="preserve">ведения </w:t>
      </w:r>
      <w:r w:rsidRPr="00436B63">
        <w:rPr>
          <w:rFonts w:ascii="Aptos" w:eastAsia="Times New Roman" w:hAnsi="Aptos" w:cs="Arial"/>
          <w:color w:val="000000"/>
          <w:lang w:val="ru-RU"/>
          <w14:ligatures w14:val="none"/>
        </w:rPr>
        <w:t xml:space="preserve">сельского хозяйства через Многостороннюю систему доступа к генетическим ресурсам и совместного использования выгод. </w:t>
      </w:r>
      <w:r w:rsidRPr="00436B63">
        <w:rPr>
          <w:rFonts w:ascii="Times New Roman" w:eastAsia="Times New Roman" w:hAnsi="Times New Roman" w:cs="Arial"/>
          <w:color w:val="000000"/>
          <w:lang w:val="ru-RU"/>
          <w14:ligatures w14:val="none"/>
        </w:rPr>
        <w:t>Обмен м</w:t>
      </w:r>
      <w:r w:rsidRPr="00436B63">
        <w:rPr>
          <w:rFonts w:ascii="Aptos" w:eastAsia="Times New Roman" w:hAnsi="Aptos" w:cs="Arial"/>
          <w:color w:val="000000"/>
          <w:lang w:val="ru-RU"/>
          <w14:ligatures w14:val="none"/>
        </w:rPr>
        <w:t>атериал</w:t>
      </w:r>
      <w:r w:rsidRPr="00436B63">
        <w:rPr>
          <w:rFonts w:ascii="Times New Roman" w:eastAsia="Times New Roman" w:hAnsi="Times New Roman" w:cs="Arial"/>
          <w:color w:val="000000"/>
          <w:lang w:val="ru-RU"/>
          <w14:ligatures w14:val="none"/>
        </w:rPr>
        <w:t>ами</w:t>
      </w:r>
      <w:r w:rsidRPr="00436B63">
        <w:rPr>
          <w:rFonts w:ascii="Aptos" w:eastAsia="Times New Roman" w:hAnsi="Aptos" w:cs="Arial"/>
          <w:color w:val="000000"/>
          <w:lang w:val="ru-RU"/>
          <w14:ligatures w14:val="none"/>
        </w:rPr>
        <w:t xml:space="preserve"> п</w:t>
      </w:r>
      <w:r w:rsidRPr="00436B63">
        <w:rPr>
          <w:rFonts w:ascii="Times New Roman" w:eastAsia="Times New Roman" w:hAnsi="Times New Roman" w:cs="Arial"/>
          <w:color w:val="000000"/>
          <w:lang w:val="ru-RU"/>
          <w14:ligatures w14:val="none"/>
        </w:rPr>
        <w:t xml:space="preserve">роизводится в целях </w:t>
      </w:r>
      <w:r w:rsidRPr="00436B63">
        <w:rPr>
          <w:rFonts w:ascii="Aptos" w:eastAsia="Times New Roman" w:hAnsi="Aptos" w:cs="Arial"/>
          <w:color w:val="000000"/>
          <w:lang w:val="ru-RU"/>
          <w14:ligatures w14:val="none"/>
        </w:rPr>
        <w:t xml:space="preserve">селекции, исследований и обучения, что </w:t>
      </w:r>
      <w:r w:rsidRPr="00436B63">
        <w:rPr>
          <w:rFonts w:ascii="Times New Roman" w:eastAsia="Times New Roman" w:hAnsi="Times New Roman" w:cs="Arial"/>
          <w:color w:val="000000"/>
          <w:lang w:val="ru-RU"/>
          <w14:ligatures w14:val="none"/>
        </w:rPr>
        <w:t xml:space="preserve">поддерживает </w:t>
      </w:r>
      <w:r w:rsidRPr="00436B63">
        <w:rPr>
          <w:rFonts w:ascii="Aptos" w:eastAsia="Times New Roman" w:hAnsi="Aptos" w:cs="Arial"/>
          <w:color w:val="000000"/>
          <w:lang w:val="ru-RU"/>
          <w14:ligatures w14:val="none"/>
        </w:rPr>
        <w:t>раз</w:t>
      </w:r>
      <w:r w:rsidRPr="00436B63">
        <w:rPr>
          <w:rFonts w:ascii="Times New Roman" w:eastAsia="Times New Roman" w:hAnsi="Times New Roman" w:cs="Arial"/>
          <w:color w:val="000000"/>
          <w:lang w:val="ru-RU"/>
          <w14:ligatures w14:val="none"/>
        </w:rPr>
        <w:t xml:space="preserve">работку </w:t>
      </w:r>
      <w:r w:rsidRPr="00436B63">
        <w:rPr>
          <w:rFonts w:ascii="Aptos" w:eastAsia="Times New Roman" w:hAnsi="Aptos" w:cs="Arial"/>
          <w:color w:val="000000"/>
          <w:lang w:val="ru-RU"/>
          <w14:ligatures w14:val="none"/>
        </w:rPr>
        <w:t>сельскохозяйственных культур, адаптированных к более экстремальн</w:t>
      </w:r>
      <w:r w:rsidRPr="00436B63">
        <w:rPr>
          <w:rFonts w:ascii="Times New Roman" w:eastAsia="Times New Roman" w:hAnsi="Times New Roman" w:cs="Arial"/>
          <w:color w:val="000000"/>
          <w:lang w:val="ru-RU"/>
          <w14:ligatures w14:val="none"/>
        </w:rPr>
        <w:t xml:space="preserve">ым </w:t>
      </w:r>
      <w:r w:rsidRPr="00436B63">
        <w:rPr>
          <w:rFonts w:ascii="Aptos" w:eastAsia="Times New Roman" w:hAnsi="Aptos" w:cs="Arial"/>
          <w:color w:val="000000"/>
          <w:lang w:val="ru-RU"/>
          <w14:ligatures w14:val="none"/>
        </w:rPr>
        <w:t>климат</w:t>
      </w:r>
      <w:r w:rsidRPr="00436B63">
        <w:rPr>
          <w:rFonts w:ascii="Times New Roman" w:eastAsia="Times New Roman" w:hAnsi="Times New Roman" w:cs="Arial"/>
          <w:color w:val="000000"/>
          <w:lang w:val="ru-RU"/>
          <w14:ligatures w14:val="none"/>
        </w:rPr>
        <w:t>ическим условиям</w:t>
      </w:r>
      <w:r w:rsidRPr="00436B63">
        <w:rPr>
          <w:rFonts w:ascii="Aptos" w:eastAsia="Times New Roman" w:hAnsi="Aptos" w:cs="Arial"/>
          <w:color w:val="000000"/>
          <w:lang w:val="ru-RU"/>
          <w14:ligatures w14:val="none"/>
        </w:rPr>
        <w:t xml:space="preserve">, </w:t>
      </w:r>
      <w:r w:rsidRPr="00436B63">
        <w:rPr>
          <w:rFonts w:ascii="Times New Roman" w:eastAsia="Times New Roman" w:hAnsi="Times New Roman" w:cs="Arial"/>
          <w:color w:val="000000"/>
          <w:lang w:val="ru-RU"/>
          <w14:ligatures w14:val="none"/>
        </w:rPr>
        <w:t xml:space="preserve">и, в </w:t>
      </w:r>
      <w:r w:rsidRPr="00436B63">
        <w:rPr>
          <w:rFonts w:ascii="Aptos" w:eastAsia="Times New Roman" w:hAnsi="Aptos" w:cs="Arial"/>
          <w:color w:val="000000"/>
          <w:lang w:val="ru-RU"/>
          <w14:ligatures w14:val="none"/>
        </w:rPr>
        <w:t>свою очередь</w:t>
      </w:r>
      <w:r w:rsidRPr="00436B63">
        <w:rPr>
          <w:rFonts w:ascii="Times New Roman" w:eastAsia="Times New Roman" w:hAnsi="Times New Roman" w:cs="Arial"/>
          <w:color w:val="000000"/>
          <w:lang w:val="ru-RU"/>
          <w14:ligatures w14:val="none"/>
        </w:rPr>
        <w:t>,</w:t>
      </w:r>
      <w:r w:rsidRPr="00436B63">
        <w:rPr>
          <w:rFonts w:ascii="Aptos" w:eastAsia="Times New Roman" w:hAnsi="Aptos" w:cs="Arial"/>
          <w:color w:val="000000"/>
          <w:lang w:val="ru-RU"/>
          <w14:ligatures w14:val="none"/>
        </w:rPr>
        <w:t xml:space="preserve"> </w:t>
      </w:r>
      <w:r w:rsidRPr="00436B63">
        <w:rPr>
          <w:rFonts w:ascii="Times New Roman" w:eastAsia="Times New Roman" w:hAnsi="Times New Roman" w:cs="Arial"/>
          <w:color w:val="000000"/>
          <w:lang w:val="ru-RU"/>
          <w14:ligatures w14:val="none"/>
        </w:rPr>
        <w:t xml:space="preserve">поддерживает </w:t>
      </w:r>
      <w:r w:rsidRPr="00436B63">
        <w:rPr>
          <w:rFonts w:ascii="Aptos" w:eastAsia="Times New Roman" w:hAnsi="Aptos" w:cs="Arial"/>
          <w:color w:val="000000"/>
          <w:lang w:val="ru-RU"/>
          <w14:ligatures w14:val="none"/>
        </w:rPr>
        <w:t xml:space="preserve">продовольственную </w:t>
      </w:r>
      <w:r w:rsidRPr="00436B63">
        <w:rPr>
          <w:rFonts w:ascii="Times New Roman" w:eastAsia="Times New Roman" w:hAnsi="Times New Roman" w:cs="Arial"/>
          <w:color w:val="000000"/>
          <w:lang w:val="ru-RU"/>
          <w14:ligatures w14:val="none"/>
        </w:rPr>
        <w:t xml:space="preserve">защищенность </w:t>
      </w:r>
      <w:r w:rsidRPr="00436B63">
        <w:rPr>
          <w:rFonts w:ascii="Aptos" w:eastAsia="Times New Roman" w:hAnsi="Aptos" w:cs="Arial"/>
          <w:color w:val="000000"/>
          <w:lang w:val="ru-RU"/>
          <w14:ligatures w14:val="none"/>
        </w:rPr>
        <w:t>(ITPGRFA, 2026)</w:t>
      </w:r>
      <w:r w:rsidRPr="00436B63">
        <w:rPr>
          <w:rFonts w:ascii="Times New Roman" w:eastAsia="Times New Roman" w:hAnsi="Times New Roman" w:cs="Arial"/>
          <w:color w:val="000000"/>
          <w:lang w:val="ru-RU"/>
          <w14:ligatures w14:val="none"/>
        </w:rPr>
        <w:t xml:space="preserve">.   </w:t>
      </w:r>
      <w:r w:rsidRPr="00436B63">
        <w:rPr>
          <w:rFonts w:ascii="Aptos" w:eastAsia="Times New Roman" w:hAnsi="Aptos" w:cs="Arial"/>
          <w:color w:val="000000"/>
          <w:lang w:val="ru-RU"/>
          <w14:ligatures w14:val="none"/>
        </w:rPr>
        <w:t xml:space="preserve"> </w:t>
      </w:r>
    </w:p>
    <w:p w14:paraId="343F6326" w14:textId="77777777" w:rsidR="00C50906" w:rsidRPr="00436B63" w:rsidRDefault="00C50906" w:rsidP="00C50906">
      <w:pPr>
        <w:rPr>
          <w:rFonts w:ascii="Aptos" w:eastAsia="Times New Roman" w:hAnsi="Aptos" w:cs="Arial"/>
          <w:color w:val="000000"/>
          <w:lang w:val="ru-RU"/>
          <w14:ligatures w14:val="none"/>
        </w:rPr>
      </w:pPr>
      <w:r w:rsidRPr="00436B63">
        <w:rPr>
          <w:rFonts w:ascii="Aptos" w:eastAsia="Times New Roman" w:hAnsi="Aptos" w:cs="Arial"/>
          <w:color w:val="000000"/>
          <w:lang w:val="ru-RU"/>
          <w14:ligatures w14:val="none"/>
        </w:rPr>
        <w:t xml:space="preserve">Комиссия ФАО по генетическим ресурсам для </w:t>
      </w:r>
      <w:r w:rsidRPr="00436B63">
        <w:rPr>
          <w:rFonts w:ascii="Times New Roman" w:eastAsia="Times New Roman" w:hAnsi="Times New Roman" w:cs="Arial"/>
          <w:color w:val="000000"/>
          <w:lang w:val="ru-RU"/>
          <w14:ligatures w14:val="none"/>
        </w:rPr>
        <w:t xml:space="preserve">производства </w:t>
      </w:r>
      <w:r w:rsidRPr="00436B63">
        <w:rPr>
          <w:rFonts w:ascii="Aptos" w:eastAsia="Times New Roman" w:hAnsi="Aptos" w:cs="Arial"/>
          <w:color w:val="000000"/>
          <w:lang w:val="ru-RU"/>
          <w14:ligatures w14:val="none"/>
        </w:rPr>
        <w:t xml:space="preserve">продовольствия и </w:t>
      </w:r>
      <w:r w:rsidRPr="00436B63">
        <w:rPr>
          <w:rFonts w:ascii="Times New Roman" w:eastAsia="Times New Roman" w:hAnsi="Times New Roman" w:cs="Arial"/>
          <w:color w:val="000000"/>
          <w:lang w:val="ru-RU"/>
          <w14:ligatures w14:val="none"/>
        </w:rPr>
        <w:t xml:space="preserve">ведения </w:t>
      </w:r>
      <w:r w:rsidRPr="00436B63">
        <w:rPr>
          <w:rFonts w:ascii="Aptos" w:eastAsia="Times New Roman" w:hAnsi="Aptos" w:cs="Arial"/>
          <w:color w:val="000000"/>
          <w:lang w:val="ru-RU"/>
          <w14:ligatures w14:val="none"/>
        </w:rPr>
        <w:t>сельского хозяйства выпускает публикации</w:t>
      </w:r>
      <w:r w:rsidRPr="00436B63">
        <w:rPr>
          <w:rFonts w:ascii="Times New Roman" w:eastAsia="Times New Roman" w:hAnsi="Times New Roman" w:cs="Arial"/>
          <w:color w:val="000000"/>
          <w:lang w:val="ru-RU"/>
          <w14:ligatures w14:val="none"/>
        </w:rPr>
        <w:t xml:space="preserve"> "о состоянии в мире" </w:t>
      </w:r>
      <w:r w:rsidRPr="00436B63">
        <w:rPr>
          <w:rFonts w:ascii="Aptos" w:eastAsia="Times New Roman" w:hAnsi="Aptos" w:cs="Arial"/>
          <w:color w:val="000000"/>
          <w:lang w:val="ru-RU"/>
          <w14:ligatures w14:val="none"/>
        </w:rPr>
        <w:t xml:space="preserve">генетических ресурсов животных, водных организмов, растений и лесов для </w:t>
      </w:r>
      <w:r w:rsidRPr="00436B63">
        <w:rPr>
          <w:rFonts w:ascii="Times New Roman" w:eastAsia="Times New Roman" w:hAnsi="Times New Roman" w:cs="Arial"/>
          <w:color w:val="000000"/>
          <w:lang w:val="ru-RU"/>
          <w14:ligatures w14:val="none"/>
        </w:rPr>
        <w:t xml:space="preserve">производства </w:t>
      </w:r>
      <w:r w:rsidRPr="00436B63">
        <w:rPr>
          <w:rFonts w:ascii="Aptos" w:eastAsia="Times New Roman" w:hAnsi="Aptos" w:cs="Arial"/>
          <w:color w:val="000000"/>
          <w:lang w:val="ru-RU"/>
          <w14:ligatures w14:val="none"/>
        </w:rPr>
        <w:t xml:space="preserve">продовольствия и </w:t>
      </w:r>
      <w:r w:rsidRPr="00436B63">
        <w:rPr>
          <w:rFonts w:ascii="Times New Roman" w:eastAsia="Times New Roman" w:hAnsi="Times New Roman" w:cs="Arial"/>
          <w:color w:val="000000"/>
          <w:lang w:val="ru-RU"/>
          <w14:ligatures w14:val="none"/>
        </w:rPr>
        <w:t xml:space="preserve">ведения </w:t>
      </w:r>
      <w:r w:rsidRPr="00436B63">
        <w:rPr>
          <w:rFonts w:ascii="Aptos" w:eastAsia="Times New Roman" w:hAnsi="Aptos" w:cs="Arial"/>
          <w:color w:val="000000"/>
          <w:lang w:val="ru-RU"/>
          <w14:ligatures w14:val="none"/>
        </w:rPr>
        <w:t xml:space="preserve">сельского хозяйства, а также публикацию под названием </w:t>
      </w:r>
      <w:r w:rsidRPr="00436B63">
        <w:rPr>
          <w:rFonts w:ascii="Times New Roman" w:eastAsia="Times New Roman" w:hAnsi="Times New Roman" w:cs="Arial"/>
          <w:color w:val="000000"/>
          <w:lang w:val="ru-RU"/>
          <w14:ligatures w14:val="none"/>
        </w:rPr>
        <w:t>"</w:t>
      </w:r>
      <w:r w:rsidRPr="00436B63">
        <w:rPr>
          <w:rFonts w:ascii="Aptos" w:eastAsia="Times New Roman" w:hAnsi="Aptos" w:cs="Arial"/>
          <w:i/>
          <w:color w:val="000000"/>
          <w:lang w:val="ru-RU"/>
          <w14:ligatures w14:val="none"/>
        </w:rPr>
        <w:t xml:space="preserve">Состояние биоразнообразия мира для </w:t>
      </w:r>
      <w:r w:rsidRPr="00436B63">
        <w:rPr>
          <w:rFonts w:ascii="Times New Roman" w:eastAsia="Times New Roman" w:hAnsi="Times New Roman" w:cs="Arial"/>
          <w:i/>
          <w:color w:val="000000"/>
          <w:lang w:val="ru-RU"/>
          <w14:ligatures w14:val="none"/>
        </w:rPr>
        <w:t xml:space="preserve">производства </w:t>
      </w:r>
      <w:r w:rsidRPr="00436B63">
        <w:rPr>
          <w:rFonts w:ascii="Aptos" w:eastAsia="Times New Roman" w:hAnsi="Aptos" w:cs="Arial"/>
          <w:i/>
          <w:color w:val="000000"/>
          <w:lang w:val="ru-RU"/>
          <w14:ligatures w14:val="none"/>
        </w:rPr>
        <w:t xml:space="preserve">продовольствия и </w:t>
      </w:r>
      <w:r w:rsidRPr="00436B63">
        <w:rPr>
          <w:rFonts w:ascii="Times New Roman" w:eastAsia="Times New Roman" w:hAnsi="Times New Roman" w:cs="Arial"/>
          <w:i/>
          <w:color w:val="000000"/>
          <w:lang w:val="ru-RU"/>
          <w14:ligatures w14:val="none"/>
        </w:rPr>
        <w:t xml:space="preserve">ведения </w:t>
      </w:r>
      <w:r w:rsidRPr="00436B63">
        <w:rPr>
          <w:rFonts w:ascii="Aptos" w:eastAsia="Times New Roman" w:hAnsi="Aptos" w:cs="Arial"/>
          <w:i/>
          <w:color w:val="000000"/>
          <w:lang w:val="ru-RU"/>
          <w14:ligatures w14:val="none"/>
        </w:rPr>
        <w:t>сельского хозяйства</w:t>
      </w:r>
      <w:r w:rsidRPr="00436B63">
        <w:rPr>
          <w:rFonts w:ascii="Times New Roman" w:eastAsia="Times New Roman" w:hAnsi="Times New Roman" w:cs="Arial"/>
          <w:color w:val="000000"/>
          <w:lang w:val="ru-RU"/>
          <w14:ligatures w14:val="none"/>
        </w:rPr>
        <w:t>"</w:t>
      </w:r>
      <w:r w:rsidRPr="00436B63">
        <w:rPr>
          <w:rFonts w:ascii="Aptos" w:eastAsia="Times New Roman" w:hAnsi="Aptos" w:cs="Arial"/>
          <w:color w:val="000000"/>
          <w:vertAlign w:val="superscript"/>
          <w:lang w:val="ru-RU"/>
          <w14:ligatures w14:val="none"/>
        </w:rPr>
        <w:footnoteReference w:id="31"/>
      </w:r>
      <w:r w:rsidRPr="00436B63">
        <w:rPr>
          <w:rFonts w:ascii="Aptos" w:eastAsia="Times New Roman" w:hAnsi="Aptos" w:cs="Arial"/>
          <w:color w:val="000000"/>
          <w:lang w:val="ru-RU"/>
          <w14:ligatures w14:val="none"/>
        </w:rPr>
        <w:t xml:space="preserve">. Эти публикации вносят вклад в глобальные планы действий по каждой из вышеупомянутых групп. Глобальные планы действий, разработанные Комиссией, напрямую способствуют </w:t>
      </w:r>
      <w:r w:rsidRPr="00436B63">
        <w:rPr>
          <w:rFonts w:ascii="Times New Roman" w:eastAsia="Times New Roman" w:hAnsi="Times New Roman" w:cs="Arial"/>
          <w:color w:val="000000"/>
          <w:lang w:val="ru-RU"/>
          <w14:ligatures w14:val="none"/>
        </w:rPr>
        <w:t xml:space="preserve">реализации Задачи </w:t>
      </w:r>
      <w:r w:rsidRPr="00436B63">
        <w:rPr>
          <w:rFonts w:ascii="Aptos" w:eastAsia="Times New Roman" w:hAnsi="Aptos" w:cs="Arial"/>
          <w:color w:val="000000"/>
          <w:lang w:val="ru-RU"/>
          <w14:ligatures w14:val="none"/>
        </w:rPr>
        <w:t xml:space="preserve">10, преобразуя </w:t>
      </w:r>
      <w:r w:rsidRPr="00436B63">
        <w:rPr>
          <w:rFonts w:ascii="Times New Roman" w:eastAsia="Times New Roman" w:hAnsi="Times New Roman" w:cs="Arial"/>
          <w:color w:val="000000"/>
          <w:lang w:val="ru-RU"/>
          <w14:ligatures w14:val="none"/>
        </w:rPr>
        <w:t xml:space="preserve">широкие </w:t>
      </w:r>
      <w:r w:rsidRPr="00436B63">
        <w:rPr>
          <w:rFonts w:ascii="Aptos" w:eastAsia="Times New Roman" w:hAnsi="Aptos" w:cs="Arial"/>
          <w:color w:val="000000"/>
          <w:lang w:val="ru-RU"/>
          <w14:ligatures w14:val="none"/>
        </w:rPr>
        <w:t xml:space="preserve">цели </w:t>
      </w:r>
      <w:r w:rsidRPr="00436B63">
        <w:rPr>
          <w:rFonts w:ascii="Times New Roman" w:eastAsia="Times New Roman" w:hAnsi="Times New Roman" w:cs="Arial"/>
          <w:color w:val="000000"/>
          <w:lang w:val="ru-RU"/>
          <w14:ligatures w14:val="none"/>
        </w:rPr>
        <w:t xml:space="preserve">природоохраны </w:t>
      </w:r>
      <w:r w:rsidRPr="00436B63">
        <w:rPr>
          <w:rFonts w:ascii="Aptos" w:eastAsia="Times New Roman" w:hAnsi="Aptos" w:cs="Arial"/>
          <w:color w:val="000000"/>
          <w:lang w:val="ru-RU"/>
          <w14:ligatures w14:val="none"/>
        </w:rPr>
        <w:t>и устойчиво</w:t>
      </w:r>
      <w:r w:rsidRPr="00436B63">
        <w:rPr>
          <w:rFonts w:ascii="Times New Roman" w:eastAsia="Times New Roman" w:hAnsi="Times New Roman" w:cs="Arial"/>
          <w:color w:val="000000"/>
          <w:lang w:val="ru-RU"/>
          <w14:ligatures w14:val="none"/>
        </w:rPr>
        <w:t xml:space="preserve">сти </w:t>
      </w:r>
      <w:r w:rsidRPr="00436B63">
        <w:rPr>
          <w:rFonts w:ascii="Aptos" w:eastAsia="Times New Roman" w:hAnsi="Aptos" w:cs="Arial"/>
          <w:color w:val="000000"/>
          <w:lang w:val="ru-RU"/>
          <w14:ligatures w14:val="none"/>
        </w:rPr>
        <w:t>в практические отраслевые</w:t>
      </w:r>
      <w:r w:rsidRPr="00436B63">
        <w:rPr>
          <w:rFonts w:ascii="Times New Roman" w:eastAsia="Times New Roman" w:hAnsi="Times New Roman" w:cs="Arial"/>
          <w:color w:val="000000"/>
          <w:lang w:val="ru-RU"/>
          <w14:ligatures w14:val="none"/>
        </w:rPr>
        <w:t xml:space="preserve"> меры, </w:t>
      </w:r>
      <w:r w:rsidRPr="00436B63">
        <w:rPr>
          <w:rFonts w:ascii="Aptos" w:eastAsia="Times New Roman" w:hAnsi="Aptos" w:cs="Arial"/>
          <w:color w:val="000000"/>
          <w:lang w:val="ru-RU"/>
          <w14:ligatures w14:val="none"/>
        </w:rPr>
        <w:t>инструменты и политик</w:t>
      </w:r>
      <w:r w:rsidRPr="00436B63">
        <w:rPr>
          <w:rFonts w:ascii="Times New Roman" w:eastAsia="Times New Roman" w:hAnsi="Times New Roman" w:cs="Arial"/>
          <w:color w:val="000000"/>
          <w:lang w:val="ru-RU"/>
          <w14:ligatures w14:val="none"/>
        </w:rPr>
        <w:t>и</w:t>
      </w:r>
      <w:r w:rsidRPr="00436B63">
        <w:rPr>
          <w:rFonts w:ascii="Aptos" w:eastAsia="Times New Roman" w:hAnsi="Aptos" w:cs="Arial"/>
          <w:color w:val="000000"/>
          <w:lang w:val="ru-RU"/>
          <w14:ligatures w14:val="none"/>
        </w:rPr>
        <w:t xml:space="preserve">. В основе глобальных планов действий лежит признание того, что генетические ресурсы являются биологической основой сельскохозяйственного производства и продовольственной </w:t>
      </w:r>
      <w:r w:rsidRPr="00436B63">
        <w:rPr>
          <w:rFonts w:ascii="Times New Roman" w:eastAsia="Times New Roman" w:hAnsi="Times New Roman" w:cs="Arial"/>
          <w:color w:val="000000"/>
          <w:lang w:val="ru-RU"/>
          <w14:ligatures w14:val="none"/>
        </w:rPr>
        <w:t>защищенности</w:t>
      </w:r>
      <w:r w:rsidRPr="00436B63">
        <w:rPr>
          <w:rFonts w:ascii="Aptos" w:eastAsia="Times New Roman" w:hAnsi="Aptos" w:cs="Arial"/>
          <w:color w:val="000000"/>
          <w:lang w:val="ru-RU"/>
          <w14:ligatures w14:val="none"/>
        </w:rPr>
        <w:t>, обеспечивая жизнеспособность, адапти</w:t>
      </w:r>
      <w:r w:rsidRPr="00436B63">
        <w:rPr>
          <w:rFonts w:ascii="Times New Roman" w:eastAsia="Times New Roman" w:hAnsi="Times New Roman" w:cs="Arial"/>
          <w:color w:val="000000"/>
          <w:lang w:val="ru-RU"/>
          <w14:ligatures w14:val="none"/>
        </w:rPr>
        <w:t xml:space="preserve">руемость </w:t>
      </w:r>
      <w:r w:rsidRPr="00436B63">
        <w:rPr>
          <w:rFonts w:ascii="Aptos" w:eastAsia="Times New Roman" w:hAnsi="Aptos" w:cs="Arial"/>
          <w:color w:val="000000"/>
          <w:lang w:val="ru-RU"/>
          <w14:ligatures w14:val="none"/>
        </w:rPr>
        <w:t>и продуктивность производственных систем.</w:t>
      </w:r>
      <w:r w:rsidRPr="00436B63">
        <w:rPr>
          <w:rFonts w:ascii="Times New Roman" w:eastAsia="Times New Roman" w:hAnsi="Times New Roman" w:cs="Arial"/>
          <w:color w:val="000000"/>
          <w:lang w:val="ru-RU"/>
          <w14:ligatures w14:val="none"/>
        </w:rPr>
        <w:t xml:space="preserve">  </w:t>
      </w:r>
    </w:p>
    <w:p w14:paraId="7ECB8291" w14:textId="77777777" w:rsidR="00C50906" w:rsidRPr="00436B63" w:rsidRDefault="00C50906" w:rsidP="00C50906">
      <w:pPr>
        <w:widowControl w:val="0"/>
        <w:autoSpaceDE w:val="0"/>
        <w:autoSpaceDN w:val="0"/>
        <w:spacing w:after="0" w:line="276" w:lineRule="auto"/>
        <w:rPr>
          <w:rFonts w:ascii="Aptos" w:eastAsia="Times New Roman" w:hAnsi="Aptos" w:cs="Times New Roman"/>
          <w:kern w:val="0"/>
          <w:lang w:val="ru-RU"/>
          <w14:ligatures w14:val="none"/>
        </w:rPr>
      </w:pPr>
    </w:p>
    <w:p w14:paraId="605CE5BE" w14:textId="77777777" w:rsidR="00C50906" w:rsidRPr="00436B63" w:rsidRDefault="00C50906" w:rsidP="00C50906">
      <w:pPr>
        <w:keepNext/>
        <w:keepLines/>
        <w:spacing w:before="80" w:after="40"/>
        <w:outlineLvl w:val="3"/>
        <w:rPr>
          <w:rFonts w:ascii="Aptos" w:eastAsia="Yu Gothic Light" w:hAnsi="Aptos" w:cs="Times New Roman"/>
          <w:color w:val="0F4761"/>
          <w:lang w:val="ru-RU"/>
          <w14:ligatures w14:val="none"/>
        </w:rPr>
      </w:pPr>
      <w:bookmarkStart w:id="298" w:name="_Toc529428393"/>
      <w:bookmarkStart w:id="299" w:name="_Toc242936255"/>
      <w:r w:rsidRPr="00436B63">
        <w:rPr>
          <w:rFonts w:ascii="Times New Roman" w:eastAsia="Yu Gothic Light" w:hAnsi="Times New Roman" w:cs="Times New Roman"/>
          <w:b/>
          <w:bCs/>
          <w:color w:val="0F4761"/>
          <w:lang w:val="ru-RU"/>
          <w14:ligatures w14:val="none"/>
        </w:rPr>
        <w:t xml:space="preserve">Задача </w:t>
      </w:r>
      <w:r w:rsidRPr="00436B63">
        <w:rPr>
          <w:rFonts w:ascii="Aptos" w:eastAsia="Yu Gothic Light" w:hAnsi="Aptos" w:cs="Times New Roman"/>
          <w:b/>
          <w:bCs/>
          <w:color w:val="0F4761"/>
          <w:lang w:val="ru-RU"/>
          <w14:ligatures w14:val="none"/>
        </w:rPr>
        <w:t>11.</w:t>
      </w:r>
      <w:r w:rsidRPr="00436B63">
        <w:rPr>
          <w:rFonts w:ascii="Aptos" w:eastAsia="Yu Gothic Light" w:hAnsi="Aptos" w:cs="Times New Roman"/>
          <w:color w:val="0F4761"/>
          <w:lang w:val="ru-RU"/>
          <w14:ligatures w14:val="none"/>
        </w:rPr>
        <w:t xml:space="preserve"> </w:t>
      </w:r>
      <w:r w:rsidRPr="00436B63">
        <w:rPr>
          <w:rFonts w:ascii="Aptos" w:eastAsia="Yu Gothic Light" w:hAnsi="Aptos" w:cs="Times New Roman"/>
          <w:iCs/>
          <w:color w:val="0F4761"/>
          <w:szCs w:val="22"/>
          <w:lang w:val="ru-RU"/>
          <w14:ligatures w14:val="none"/>
        </w:rPr>
        <w:t>Восстановление, поддержание и укрепление обеспечиваемого природой вклада на благо человека</w:t>
      </w:r>
      <w:bookmarkEnd w:id="299"/>
      <w:r w:rsidRPr="00436B63">
        <w:rPr>
          <w:rFonts w:ascii="Aptos" w:eastAsia="Yu Gothic Light" w:hAnsi="Aptos" w:cs="Times New Roman"/>
          <w:color w:val="0F4761"/>
          <w:lang w:val="ru-RU"/>
          <w14:ligatures w14:val="none"/>
        </w:rPr>
        <w:t xml:space="preserve"> </w:t>
      </w:r>
      <w:bookmarkEnd w:id="298"/>
    </w:p>
    <w:p w14:paraId="66E6879B" w14:textId="77777777" w:rsidR="00C50906" w:rsidRPr="00436B63" w:rsidRDefault="00C50906" w:rsidP="00C50906">
      <w:pPr>
        <w:rPr>
          <w:rFonts w:ascii="Aptos" w:eastAsia="Times New Roman" w:hAnsi="Aptos" w:cs="Arial"/>
          <w:lang w:val="ru-RU"/>
          <w14:ligatures w14:val="none"/>
        </w:rPr>
      </w:pPr>
    </w:p>
    <w:p w14:paraId="34ED407E" w14:textId="77777777" w:rsidR="00C50906" w:rsidRPr="00436B63" w:rsidRDefault="00C50906" w:rsidP="00C50906">
      <w:pPr>
        <w:rPr>
          <w:rFonts w:ascii="Aptos" w:eastAsia="Times New Roman" w:hAnsi="Aptos" w:cs="Arial"/>
          <w:i/>
          <w:iCs/>
          <w:lang w:val="ru-RU"/>
          <w14:ligatures w14:val="none"/>
        </w:rPr>
      </w:pPr>
      <w:r w:rsidRPr="00436B63">
        <w:rPr>
          <w:rFonts w:ascii="Times New Roman" w:eastAsia="Times New Roman" w:hAnsi="Times New Roman" w:cs="Arial"/>
          <w:b/>
          <w:bCs/>
          <w:sz w:val="22"/>
          <w:szCs w:val="22"/>
          <w:lang w:val="ru-RU"/>
          <w14:ligatures w14:val="none"/>
        </w:rPr>
        <w:t>Текст Задачи</w:t>
      </w:r>
      <w:r w:rsidRPr="00436B63">
        <w:rPr>
          <w:rFonts w:ascii="Aptos" w:eastAsia="Times New Roman" w:hAnsi="Aptos" w:cs="Arial"/>
          <w:b/>
          <w:bCs/>
          <w:sz w:val="22"/>
          <w:szCs w:val="22"/>
          <w:lang w:val="ru-RU"/>
          <w14:ligatures w14:val="none"/>
        </w:rPr>
        <w:t>.</w:t>
      </w:r>
      <w:r w:rsidRPr="00436B63">
        <w:rPr>
          <w:rFonts w:ascii="Aptos" w:eastAsia="Times New Roman" w:hAnsi="Aptos" w:cs="Arial"/>
          <w:i/>
          <w:iCs/>
          <w:sz w:val="22"/>
          <w:szCs w:val="22"/>
          <w:lang w:val="ru-RU"/>
          <w14:ligatures w14:val="none"/>
        </w:rPr>
        <w:t xml:space="preserve"> </w:t>
      </w:r>
      <w:r w:rsidRPr="00436B63">
        <w:rPr>
          <w:rFonts w:ascii="Aptos" w:eastAsia="Times New Roman" w:hAnsi="Aptos" w:cs="Arial"/>
          <w:i/>
          <w:szCs w:val="22"/>
          <w:lang w:val="ru-RU"/>
          <w14:ligatures w14:val="none"/>
        </w:rPr>
        <w:t>Восстановление, поддержание и укрепление обеспечиваемого природой вклада на благо человека, включая экосистемные функции и услуги, такие как регулирование качества воздуха, воды и климата, здоровье почвы, опыление и снижение риска заболеваний, а также защита от стихийных бедствий и катастроф посредством решений, основанных на природных факторах, и/или экосистемных подходов в интересах всех людей и природы</w:t>
      </w:r>
      <w:r w:rsidRPr="00436B63">
        <w:rPr>
          <w:rFonts w:ascii="Aptos" w:eastAsia="Times New Roman" w:hAnsi="Aptos" w:cs="Arial"/>
          <w:i/>
          <w:iCs/>
          <w:sz w:val="22"/>
          <w:szCs w:val="22"/>
          <w:lang w:val="ru-RU"/>
          <w14:ligatures w14:val="none"/>
        </w:rPr>
        <w:t>.</w:t>
      </w:r>
    </w:p>
    <w:p w14:paraId="0CCFECEE" w14:textId="77777777" w:rsidR="00C50906" w:rsidRPr="00436B63" w:rsidRDefault="00C50906" w:rsidP="00C50906">
      <w:pPr>
        <w:rPr>
          <w:rFonts w:ascii="Aptos" w:eastAsia="Times New Roman" w:hAnsi="Aptos" w:cs="Arial"/>
          <w:lang w:val="ru-RU"/>
          <w14:ligatures w14:val="none"/>
        </w:rPr>
      </w:pPr>
    </w:p>
    <w:p w14:paraId="1FC1210F"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 xml:space="preserve">Обзор результатов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1124DF5C" w14:textId="77777777" w:rsidTr="005716FA">
        <w:tc>
          <w:tcPr>
            <w:tcW w:w="9016" w:type="dxa"/>
            <w:shd w:val="clear" w:color="auto" w:fill="D1D1D1"/>
          </w:tcPr>
          <w:p w14:paraId="4F1DF193" w14:textId="77777777" w:rsidR="00C50906" w:rsidRPr="00436B63" w:rsidRDefault="00C50906" w:rsidP="00C50906">
            <w:pPr>
              <w:spacing w:after="0" w:line="240" w:lineRule="auto"/>
              <w:rPr>
                <w:rFonts w:ascii="Aptos" w:eastAsia="Times New Roman" w:hAnsi="Aptos" w:cs="Calibri"/>
                <w:color w:val="000000"/>
                <w:lang w:val="ru-RU"/>
                <w14:ligatures w14:val="none"/>
              </w:rPr>
            </w:pPr>
          </w:p>
          <w:p w14:paraId="4AC965ED" w14:textId="77777777" w:rsidR="00C50906" w:rsidRPr="00436B63" w:rsidRDefault="00C50906" w:rsidP="00C50906">
            <w:pPr>
              <w:spacing w:after="0" w:line="240" w:lineRule="auto"/>
              <w:rPr>
                <w:rFonts w:ascii="Aptos" w:eastAsia="Times New Roman" w:hAnsi="Aptos" w:cs="Calibri"/>
                <w:color w:val="000000"/>
                <w:lang w:val="ru-RU"/>
                <w14:ligatures w14:val="none"/>
              </w:rPr>
            </w:pPr>
            <w:r w:rsidRPr="00436B63">
              <w:rPr>
                <w:rFonts w:ascii="Aptos" w:eastAsia="Times New Roman" w:hAnsi="Aptos" w:cs="Calibri"/>
                <w:color w:val="000000"/>
                <w:lang w:val="ru-RU"/>
                <w14:ligatures w14:val="none"/>
              </w:rPr>
              <w:t xml:space="preserve">Имеющихся данных по-прежнему недостаточно для надежной оценки коллективного прогресса, </w:t>
            </w:r>
            <w:r w:rsidRPr="00436B63">
              <w:rPr>
                <w:rFonts w:ascii="Times New Roman" w:eastAsia="Times New Roman" w:hAnsi="Times New Roman" w:cs="Calibri"/>
                <w:color w:val="000000"/>
                <w:lang w:val="ru-RU"/>
                <w14:ligatures w14:val="none"/>
              </w:rPr>
              <w:t xml:space="preserve">и </w:t>
            </w:r>
            <w:r w:rsidRPr="00436B63">
              <w:rPr>
                <w:rFonts w:ascii="Aptos" w:eastAsia="Times New Roman" w:hAnsi="Aptos" w:cs="Calibri"/>
                <w:color w:val="000000"/>
                <w:lang w:val="ru-RU"/>
                <w14:ligatures w14:val="none"/>
              </w:rPr>
              <w:t>самооценк</w:t>
            </w:r>
            <w:r w:rsidRPr="00436B63">
              <w:rPr>
                <w:rFonts w:ascii="Times New Roman" w:eastAsia="Times New Roman" w:hAnsi="Times New Roman" w:cs="Calibri"/>
                <w:color w:val="000000"/>
                <w:lang w:val="ru-RU"/>
                <w14:ligatures w14:val="none"/>
              </w:rPr>
              <w:t>и</w:t>
            </w:r>
            <w:r w:rsidRPr="00436B63">
              <w:rPr>
                <w:rFonts w:ascii="Aptos" w:eastAsia="Times New Roman" w:hAnsi="Aptos" w:cs="Calibri"/>
                <w:color w:val="000000"/>
                <w:lang w:val="ru-RU"/>
                <w14:ligatures w14:val="none"/>
              </w:rPr>
              <w:t xml:space="preserve"> Сторон указывают, что реализация пока </w:t>
            </w:r>
            <w:r w:rsidRPr="00436B63">
              <w:rPr>
                <w:rFonts w:ascii="Times New Roman" w:eastAsia="Times New Roman" w:hAnsi="Times New Roman" w:cs="Calibri"/>
                <w:color w:val="000000"/>
                <w:lang w:val="ru-RU"/>
                <w14:ligatures w14:val="none"/>
              </w:rPr>
              <w:t xml:space="preserve">еще </w:t>
            </w:r>
            <w:r w:rsidRPr="00436B63">
              <w:rPr>
                <w:rFonts w:ascii="Aptos" w:eastAsia="Times New Roman" w:hAnsi="Aptos" w:cs="Calibri"/>
                <w:color w:val="000000"/>
                <w:lang w:val="ru-RU"/>
                <w14:ligatures w14:val="none"/>
              </w:rPr>
              <w:t xml:space="preserve">не </w:t>
            </w:r>
            <w:r w:rsidRPr="00436B63">
              <w:rPr>
                <w:rFonts w:ascii="Times New Roman" w:eastAsia="Times New Roman" w:hAnsi="Times New Roman" w:cs="Calibri"/>
                <w:color w:val="000000"/>
                <w:lang w:val="ru-RU"/>
                <w14:ligatures w14:val="none"/>
              </w:rPr>
              <w:t xml:space="preserve">набирает необходимого темпа. </w:t>
            </w:r>
            <w:r w:rsidRPr="00436B63">
              <w:rPr>
                <w:rFonts w:ascii="Aptos" w:eastAsia="Times New Roman" w:hAnsi="Aptos" w:cs="Calibri"/>
                <w:color w:val="000000"/>
                <w:lang w:val="ru-RU"/>
                <w14:ligatures w14:val="none"/>
              </w:rPr>
              <w:t xml:space="preserve">Национальные </w:t>
            </w:r>
            <w:r w:rsidRPr="00436B63">
              <w:rPr>
                <w:rFonts w:ascii="Times New Roman" w:eastAsia="Times New Roman" w:hAnsi="Times New Roman" w:cs="Calibri"/>
                <w:color w:val="000000"/>
                <w:lang w:val="ru-RU"/>
                <w14:ligatures w14:val="none"/>
              </w:rPr>
              <w:t xml:space="preserve">задачи, </w:t>
            </w:r>
            <w:r w:rsidRPr="00436B63">
              <w:rPr>
                <w:rFonts w:ascii="Aptos" w:eastAsia="Times New Roman" w:hAnsi="Aptos" w:cs="Calibri"/>
                <w:color w:val="000000"/>
                <w:lang w:val="ru-RU"/>
                <w14:ligatures w14:val="none"/>
              </w:rPr>
              <w:t>представленные Сторонами, хорош</w:t>
            </w:r>
            <w:r w:rsidRPr="00436B63">
              <w:rPr>
                <w:rFonts w:ascii="Times New Roman" w:eastAsia="Times New Roman" w:hAnsi="Times New Roman" w:cs="Calibri"/>
                <w:color w:val="000000"/>
                <w:lang w:val="ru-RU"/>
                <w14:ligatures w14:val="none"/>
              </w:rPr>
              <w:t xml:space="preserve">о отражают сферу охвата Задачи </w:t>
            </w:r>
            <w:r w:rsidRPr="00436B63">
              <w:rPr>
                <w:rFonts w:ascii="Aptos" w:eastAsia="Times New Roman" w:hAnsi="Aptos" w:cs="Calibri"/>
                <w:color w:val="000000"/>
                <w:lang w:val="ru-RU"/>
                <w14:ligatures w14:val="none"/>
              </w:rPr>
              <w:t xml:space="preserve">11. </w:t>
            </w:r>
            <w:r w:rsidRPr="00436B63">
              <w:rPr>
                <w:rFonts w:ascii="Times New Roman" w:eastAsia="Times New Roman" w:hAnsi="Times New Roman" w:cs="Calibri"/>
                <w:color w:val="000000"/>
                <w:lang w:val="ru-RU"/>
                <w14:ligatures w14:val="none"/>
              </w:rPr>
              <w:t>Число</w:t>
            </w:r>
            <w:r w:rsidRPr="00436B63">
              <w:rPr>
                <w:rFonts w:ascii="Aptos" w:eastAsia="Times New Roman" w:hAnsi="Aptos" w:cs="Calibri"/>
                <w:color w:val="000000"/>
                <w:lang w:val="ru-RU"/>
                <w14:ligatures w14:val="none"/>
              </w:rPr>
              <w:t xml:space="preserve"> национальных </w:t>
            </w:r>
            <w:r w:rsidRPr="00436B63">
              <w:rPr>
                <w:rFonts w:ascii="Times New Roman" w:eastAsia="Times New Roman" w:hAnsi="Times New Roman" w:cs="Calibri"/>
                <w:color w:val="000000"/>
                <w:lang w:val="ru-RU"/>
                <w14:ligatures w14:val="none"/>
              </w:rPr>
              <w:t xml:space="preserve">докладов, </w:t>
            </w:r>
            <w:r w:rsidRPr="00436B63">
              <w:rPr>
                <w:rFonts w:ascii="Aptos" w:eastAsia="Times New Roman" w:hAnsi="Aptos" w:cs="Calibri"/>
                <w:color w:val="000000"/>
                <w:lang w:val="ru-RU"/>
                <w14:ligatures w14:val="none"/>
              </w:rPr>
              <w:t>содержащих непротиворечивы</w:t>
            </w:r>
            <w:r w:rsidRPr="00436B63">
              <w:rPr>
                <w:rFonts w:ascii="Times New Roman" w:eastAsia="Times New Roman" w:hAnsi="Times New Roman" w:cs="Calibri"/>
                <w:color w:val="000000"/>
                <w:lang w:val="ru-RU"/>
                <w14:ligatures w14:val="none"/>
              </w:rPr>
              <w:t>е</w:t>
            </w:r>
            <w:r w:rsidRPr="00436B63">
              <w:rPr>
                <w:rFonts w:ascii="Aptos" w:eastAsia="Times New Roman" w:hAnsi="Aptos" w:cs="Calibri"/>
                <w:color w:val="000000"/>
                <w:lang w:val="ru-RU"/>
                <w14:ligatures w14:val="none"/>
              </w:rPr>
              <w:t xml:space="preserve"> данные по соответствующему основному </w:t>
            </w:r>
            <w:r w:rsidRPr="00436B63">
              <w:rPr>
                <w:rFonts w:ascii="Times New Roman" w:eastAsia="Times New Roman" w:hAnsi="Times New Roman" w:cs="Calibri"/>
                <w:color w:val="000000"/>
                <w:lang w:val="ru-RU"/>
                <w14:ligatures w14:val="none"/>
              </w:rPr>
              <w:t xml:space="preserve">индикатору </w:t>
            </w:r>
            <w:r w:rsidRPr="00436B63">
              <w:rPr>
                <w:rFonts w:ascii="Aptos" w:eastAsia="Times New Roman" w:hAnsi="Aptos" w:cs="Calibri"/>
                <w:color w:val="000000"/>
                <w:lang w:val="ru-RU"/>
                <w14:ligatures w14:val="none"/>
              </w:rPr>
              <w:t xml:space="preserve">B.1 (услуги, предоставляемые экосистемами), </w:t>
            </w:r>
            <w:r w:rsidRPr="00436B63">
              <w:rPr>
                <w:rFonts w:ascii="Times New Roman" w:eastAsia="Times New Roman" w:hAnsi="Times New Roman" w:cs="Calibri"/>
                <w:color w:val="000000"/>
                <w:lang w:val="ru-RU"/>
                <w14:ligatures w14:val="none"/>
              </w:rPr>
              <w:t xml:space="preserve">является, однако, </w:t>
            </w:r>
            <w:r w:rsidRPr="00436B63">
              <w:rPr>
                <w:rFonts w:ascii="Aptos" w:eastAsia="Times New Roman" w:hAnsi="Aptos" w:cs="Calibri"/>
                <w:color w:val="000000"/>
                <w:lang w:val="ru-RU"/>
                <w14:ligatures w14:val="none"/>
              </w:rPr>
              <w:t>недостаточн</w:t>
            </w:r>
            <w:r w:rsidRPr="00436B63">
              <w:rPr>
                <w:rFonts w:ascii="Times New Roman" w:eastAsia="Times New Roman" w:hAnsi="Times New Roman" w:cs="Calibri"/>
                <w:color w:val="000000"/>
                <w:lang w:val="ru-RU"/>
                <w14:ligatures w14:val="none"/>
              </w:rPr>
              <w:t>ым</w:t>
            </w:r>
            <w:r w:rsidRPr="00436B63">
              <w:rPr>
                <w:rFonts w:ascii="Aptos" w:eastAsia="Times New Roman" w:hAnsi="Aptos" w:cs="Calibri"/>
                <w:color w:val="000000"/>
                <w:lang w:val="ru-RU"/>
                <w14:ligatures w14:val="none"/>
              </w:rPr>
              <w:t xml:space="preserve"> для </w:t>
            </w:r>
            <w:r w:rsidRPr="00436B63">
              <w:rPr>
                <w:rFonts w:ascii="Times New Roman" w:eastAsia="Times New Roman" w:hAnsi="Times New Roman" w:cs="Calibri"/>
                <w:color w:val="000000"/>
                <w:lang w:val="ru-RU"/>
                <w14:ligatures w14:val="none"/>
              </w:rPr>
              <w:t xml:space="preserve">проведения </w:t>
            </w:r>
            <w:r w:rsidRPr="00436B63">
              <w:rPr>
                <w:rFonts w:ascii="Aptos" w:eastAsia="Times New Roman" w:hAnsi="Aptos" w:cs="Calibri"/>
                <w:color w:val="000000"/>
                <w:lang w:val="ru-RU"/>
                <w14:ligatures w14:val="none"/>
              </w:rPr>
              <w:t xml:space="preserve">оценки прогресса, и на данном этапе этот </w:t>
            </w:r>
            <w:r w:rsidRPr="00436B63">
              <w:rPr>
                <w:rFonts w:ascii="Times New Roman" w:eastAsia="Times New Roman" w:hAnsi="Times New Roman" w:cs="Calibri"/>
                <w:color w:val="000000"/>
                <w:lang w:val="ru-RU"/>
                <w14:ligatures w14:val="none"/>
              </w:rPr>
              <w:t xml:space="preserve">индикатор </w:t>
            </w:r>
            <w:r w:rsidRPr="00436B63">
              <w:rPr>
                <w:rFonts w:ascii="Aptos" w:eastAsia="Times New Roman" w:hAnsi="Aptos" w:cs="Calibri"/>
                <w:color w:val="000000"/>
                <w:lang w:val="ru-RU"/>
                <w14:ligatures w14:val="none"/>
              </w:rPr>
              <w:t xml:space="preserve">можно </w:t>
            </w:r>
            <w:r w:rsidRPr="00436B63">
              <w:rPr>
                <w:rFonts w:ascii="Times New Roman" w:eastAsia="Times New Roman" w:hAnsi="Times New Roman" w:cs="Calibri"/>
                <w:color w:val="000000"/>
                <w:lang w:val="ru-RU"/>
                <w14:ligatures w14:val="none"/>
              </w:rPr>
              <w:t xml:space="preserve">рассматривать лишь как </w:t>
            </w:r>
            <w:r w:rsidRPr="00436B63">
              <w:rPr>
                <w:rFonts w:ascii="Aptos" w:eastAsia="Times New Roman" w:hAnsi="Aptos" w:cs="Calibri"/>
                <w:color w:val="000000"/>
                <w:lang w:val="ru-RU"/>
                <w14:ligatures w14:val="none"/>
              </w:rPr>
              <w:t>экспериментальны</w:t>
            </w:r>
            <w:r w:rsidRPr="00436B63">
              <w:rPr>
                <w:rFonts w:ascii="Times New Roman" w:eastAsia="Times New Roman" w:hAnsi="Times New Roman" w:cs="Calibri"/>
                <w:color w:val="000000"/>
                <w:lang w:val="ru-RU"/>
                <w14:ligatures w14:val="none"/>
              </w:rPr>
              <w:t>й</w:t>
            </w:r>
            <w:r w:rsidRPr="00436B63">
              <w:rPr>
                <w:rFonts w:ascii="Aptos" w:eastAsia="Times New Roman" w:hAnsi="Aptos" w:cs="Calibri"/>
                <w:color w:val="000000"/>
                <w:lang w:val="ru-RU"/>
                <w14:ligatures w14:val="none"/>
              </w:rPr>
              <w:t xml:space="preserve">. Анализ тенденций по всем </w:t>
            </w:r>
            <w:r w:rsidRPr="00436B63">
              <w:rPr>
                <w:rFonts w:ascii="Times New Roman" w:eastAsia="Times New Roman" w:hAnsi="Times New Roman" w:cs="Calibri"/>
                <w:color w:val="000000"/>
                <w:lang w:val="ru-RU"/>
                <w14:ligatures w14:val="none"/>
              </w:rPr>
              <w:t xml:space="preserve">индикаторам, </w:t>
            </w:r>
            <w:r w:rsidRPr="00436B63">
              <w:rPr>
                <w:rFonts w:ascii="Aptos" w:eastAsia="Times New Roman" w:hAnsi="Aptos" w:cs="Calibri"/>
                <w:color w:val="000000"/>
                <w:lang w:val="ru-RU"/>
                <w14:ligatures w14:val="none"/>
              </w:rPr>
              <w:t>представленным третью Сторон, чьи национальные доклады</w:t>
            </w:r>
            <w:r w:rsidRPr="00436B63">
              <w:rPr>
                <w:rFonts w:ascii="Times New Roman" w:eastAsia="Times New Roman" w:hAnsi="Times New Roman" w:cs="Calibri"/>
                <w:color w:val="000000"/>
                <w:lang w:val="ru-RU"/>
                <w14:ligatures w14:val="none"/>
              </w:rPr>
              <w:t xml:space="preserve"> </w:t>
            </w:r>
            <w:r w:rsidRPr="00436B63">
              <w:rPr>
                <w:rFonts w:ascii="Aptos" w:eastAsia="Times New Roman" w:hAnsi="Aptos" w:cs="Calibri"/>
                <w:color w:val="000000"/>
                <w:lang w:val="ru-RU"/>
                <w14:ligatures w14:val="none"/>
              </w:rPr>
              <w:t xml:space="preserve">были рассмотрены для глобального доклада, дает неоднозначные результаты, </w:t>
            </w:r>
            <w:r w:rsidRPr="00436B63">
              <w:rPr>
                <w:rFonts w:ascii="Times New Roman" w:eastAsia="Times New Roman" w:hAnsi="Times New Roman" w:cs="Calibri"/>
                <w:color w:val="000000"/>
                <w:lang w:val="ru-RU"/>
                <w14:ligatures w14:val="none"/>
              </w:rPr>
              <w:t xml:space="preserve">и </w:t>
            </w:r>
            <w:r w:rsidRPr="00436B63">
              <w:rPr>
                <w:rFonts w:ascii="Aptos" w:eastAsia="Times New Roman" w:hAnsi="Aptos" w:cs="Calibri"/>
                <w:color w:val="000000"/>
                <w:lang w:val="ru-RU"/>
                <w14:ligatures w14:val="none"/>
              </w:rPr>
              <w:t xml:space="preserve">самооценки показывают, что Стороны считают свой прогресс в </w:t>
            </w:r>
            <w:r w:rsidRPr="00436B63">
              <w:rPr>
                <w:rFonts w:ascii="Times New Roman" w:eastAsia="Times New Roman" w:hAnsi="Times New Roman" w:cs="Calibri"/>
                <w:color w:val="000000"/>
                <w:lang w:val="ru-RU"/>
                <w14:ligatures w14:val="none"/>
              </w:rPr>
              <w:t xml:space="preserve">реализации </w:t>
            </w:r>
            <w:r w:rsidRPr="00436B63">
              <w:rPr>
                <w:rFonts w:ascii="Aptos" w:eastAsia="Times New Roman" w:hAnsi="Aptos" w:cs="Calibri"/>
                <w:color w:val="000000"/>
                <w:lang w:val="ru-RU"/>
                <w14:ligatures w14:val="none"/>
              </w:rPr>
              <w:t xml:space="preserve">большинства национальных </w:t>
            </w:r>
            <w:r w:rsidRPr="00436B63">
              <w:rPr>
                <w:rFonts w:ascii="Times New Roman" w:eastAsia="Times New Roman" w:hAnsi="Times New Roman" w:cs="Calibri"/>
                <w:color w:val="000000"/>
                <w:lang w:val="ru-RU"/>
                <w14:ligatures w14:val="none"/>
              </w:rPr>
              <w:t xml:space="preserve">задач </w:t>
            </w:r>
            <w:r w:rsidRPr="00436B63">
              <w:rPr>
                <w:rFonts w:ascii="Aptos" w:eastAsia="Times New Roman" w:hAnsi="Aptos" w:cs="Calibri"/>
                <w:color w:val="000000"/>
                <w:lang w:val="ru-RU"/>
                <w14:ligatures w14:val="none"/>
              </w:rPr>
              <w:t>(64</w:t>
            </w:r>
            <w:r w:rsidRPr="00436B63">
              <w:rPr>
                <w:rFonts w:ascii="Times New Roman" w:eastAsia="Times New Roman" w:hAnsi="Times New Roman" w:cs="Calibri"/>
                <w:color w:val="000000"/>
                <w:lang w:val="ru-RU"/>
                <w14:ligatures w14:val="none"/>
              </w:rPr>
              <w:t xml:space="preserve"> процента</w:t>
            </w:r>
            <w:r w:rsidRPr="00436B63">
              <w:rPr>
                <w:rFonts w:ascii="Aptos" w:eastAsia="Times New Roman" w:hAnsi="Aptos" w:cs="Calibri"/>
                <w:color w:val="000000"/>
                <w:lang w:val="ru-RU"/>
                <w14:ligatures w14:val="none"/>
              </w:rPr>
              <w:t xml:space="preserve">), связанных с </w:t>
            </w:r>
            <w:r w:rsidRPr="00436B63">
              <w:rPr>
                <w:rFonts w:ascii="Times New Roman" w:eastAsia="Times New Roman" w:hAnsi="Times New Roman" w:cs="Calibri"/>
                <w:color w:val="000000"/>
                <w:lang w:val="ru-RU"/>
                <w14:ligatures w14:val="none"/>
              </w:rPr>
              <w:t xml:space="preserve">Задачей </w:t>
            </w:r>
            <w:r w:rsidRPr="00436B63">
              <w:rPr>
                <w:rFonts w:ascii="Aptos" w:eastAsia="Times New Roman" w:hAnsi="Aptos" w:cs="Calibri"/>
                <w:color w:val="000000"/>
                <w:lang w:val="ru-RU"/>
                <w14:ligatures w14:val="none"/>
              </w:rPr>
              <w:t xml:space="preserve">11, недостаточным. Сообщаемые </w:t>
            </w:r>
            <w:r w:rsidRPr="00436B63">
              <w:rPr>
                <w:rFonts w:ascii="Times New Roman" w:eastAsia="Times New Roman" w:hAnsi="Times New Roman" w:cs="Calibri"/>
                <w:color w:val="000000"/>
                <w:lang w:val="ru-RU"/>
                <w14:ligatures w14:val="none"/>
              </w:rPr>
              <w:t xml:space="preserve">трудности касаются </w:t>
            </w:r>
            <w:r w:rsidRPr="00436B63">
              <w:rPr>
                <w:rFonts w:ascii="Aptos" w:eastAsia="Times New Roman" w:hAnsi="Aptos" w:cs="Calibri"/>
                <w:color w:val="000000"/>
                <w:lang w:val="ru-RU"/>
                <w14:ligatures w14:val="none"/>
              </w:rPr>
              <w:t>применени</w:t>
            </w:r>
            <w:r w:rsidRPr="00436B63">
              <w:rPr>
                <w:rFonts w:ascii="Times New Roman" w:eastAsia="Times New Roman" w:hAnsi="Times New Roman" w:cs="Calibri"/>
                <w:color w:val="000000"/>
                <w:lang w:val="ru-RU"/>
                <w14:ligatures w14:val="none"/>
              </w:rPr>
              <w:t>я</w:t>
            </w:r>
            <w:r w:rsidRPr="00436B63">
              <w:rPr>
                <w:rFonts w:ascii="Aptos" w:eastAsia="Times New Roman" w:hAnsi="Aptos" w:cs="Calibri"/>
                <w:color w:val="000000"/>
                <w:lang w:val="ru-RU"/>
                <w14:ligatures w14:val="none"/>
              </w:rPr>
              <w:t xml:space="preserve"> методов </w:t>
            </w:r>
            <w:r w:rsidRPr="00436B63">
              <w:rPr>
                <w:rFonts w:ascii="Times New Roman" w:eastAsia="Times New Roman" w:hAnsi="Times New Roman" w:cs="Calibri"/>
                <w:color w:val="000000"/>
                <w:lang w:val="ru-RU"/>
                <w14:ligatures w14:val="none"/>
              </w:rPr>
              <w:t xml:space="preserve">стоимостной </w:t>
            </w:r>
            <w:r w:rsidRPr="00436B63">
              <w:rPr>
                <w:rFonts w:ascii="Aptos" w:eastAsia="Times New Roman" w:hAnsi="Aptos" w:cs="Calibri"/>
                <w:color w:val="000000"/>
                <w:lang w:val="ru-RU"/>
                <w14:ligatures w14:val="none"/>
              </w:rPr>
              <w:t>оценки вклада природы в жизнь людей как в политике, так и в мониторинге, а также отсутстви</w:t>
            </w:r>
            <w:r w:rsidRPr="00436B63">
              <w:rPr>
                <w:rFonts w:ascii="Times New Roman" w:eastAsia="Times New Roman" w:hAnsi="Times New Roman" w:cs="Calibri"/>
                <w:color w:val="000000"/>
                <w:lang w:val="ru-RU"/>
                <w14:ligatures w14:val="none"/>
              </w:rPr>
              <w:t>я</w:t>
            </w:r>
            <w:r w:rsidRPr="00436B63">
              <w:rPr>
                <w:rFonts w:ascii="Aptos" w:eastAsia="Times New Roman" w:hAnsi="Aptos" w:cs="Calibri"/>
                <w:color w:val="000000"/>
                <w:lang w:val="ru-RU"/>
                <w14:ligatures w14:val="none"/>
              </w:rPr>
              <w:t xml:space="preserve"> финансовых и правовых рамок для реализации природ</w:t>
            </w:r>
            <w:r w:rsidRPr="00436B63">
              <w:rPr>
                <w:rFonts w:ascii="Times New Roman" w:eastAsia="Times New Roman" w:hAnsi="Times New Roman" w:cs="Calibri"/>
                <w:color w:val="000000"/>
                <w:lang w:val="ru-RU"/>
                <w14:ligatures w14:val="none"/>
              </w:rPr>
              <w:t xml:space="preserve">ных </w:t>
            </w:r>
            <w:r w:rsidRPr="00436B63">
              <w:rPr>
                <w:rFonts w:ascii="Aptos" w:eastAsia="Times New Roman" w:hAnsi="Aptos" w:cs="Calibri"/>
                <w:color w:val="000000"/>
                <w:lang w:val="ru-RU"/>
                <w14:ligatures w14:val="none"/>
              </w:rPr>
              <w:t xml:space="preserve">решений и </w:t>
            </w:r>
            <w:r w:rsidRPr="00436B63">
              <w:rPr>
                <w:rFonts w:ascii="Times New Roman" w:eastAsia="Times New Roman" w:hAnsi="Times New Roman" w:cs="Calibri"/>
                <w:color w:val="000000"/>
                <w:lang w:val="ru-RU"/>
                <w14:ligatures w14:val="none"/>
              </w:rPr>
              <w:t xml:space="preserve">регулирования </w:t>
            </w:r>
            <w:r w:rsidRPr="00436B63">
              <w:rPr>
                <w:rFonts w:ascii="Aptos" w:eastAsia="Times New Roman" w:hAnsi="Aptos" w:cs="Calibri"/>
                <w:color w:val="000000"/>
                <w:lang w:val="ru-RU"/>
                <w14:ligatures w14:val="none"/>
              </w:rPr>
              <w:t>компромисс</w:t>
            </w:r>
            <w:r w:rsidRPr="00436B63">
              <w:rPr>
                <w:rFonts w:ascii="Times New Roman" w:eastAsia="Times New Roman" w:hAnsi="Times New Roman" w:cs="Calibri"/>
                <w:color w:val="000000"/>
                <w:lang w:val="ru-RU"/>
                <w14:ligatures w14:val="none"/>
              </w:rPr>
              <w:t xml:space="preserve">ов </w:t>
            </w:r>
            <w:r w:rsidRPr="00436B63">
              <w:rPr>
                <w:rFonts w:ascii="Aptos" w:eastAsia="Times New Roman" w:hAnsi="Aptos" w:cs="Calibri"/>
                <w:color w:val="000000"/>
                <w:lang w:val="ru-RU"/>
                <w14:ligatures w14:val="none"/>
              </w:rPr>
              <w:t xml:space="preserve">с другими секторами политики. </w:t>
            </w:r>
          </w:p>
          <w:p w14:paraId="2B58008D" w14:textId="77777777" w:rsidR="00C50906" w:rsidRPr="00436B63" w:rsidRDefault="00C50906" w:rsidP="00C50906">
            <w:pPr>
              <w:spacing w:after="0" w:line="240" w:lineRule="auto"/>
              <w:rPr>
                <w:rFonts w:ascii="Aptos" w:eastAsia="Times New Roman" w:hAnsi="Aptos" w:cs="Calibri"/>
                <w:color w:val="000000"/>
                <w:lang w:val="ru-RU"/>
                <w14:ligatures w14:val="none"/>
              </w:rPr>
            </w:pPr>
          </w:p>
          <w:p w14:paraId="6A19F7B0" w14:textId="77777777" w:rsidR="00C50906" w:rsidRPr="00436B63" w:rsidRDefault="00C50906" w:rsidP="00C50906">
            <w:pPr>
              <w:spacing w:after="0" w:line="240" w:lineRule="auto"/>
              <w:rPr>
                <w:rFonts w:ascii="Aptos" w:eastAsia="Times New Roman" w:hAnsi="Aptos" w:cs="Calibri"/>
                <w:color w:val="000000"/>
                <w:lang w:val="ru-RU"/>
                <w14:ligatures w14:val="none"/>
              </w:rPr>
            </w:pPr>
          </w:p>
          <w:p w14:paraId="01400C4F"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4E9989CA"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7347E6A7" w14:textId="77777777" w:rsidR="00C50906" w:rsidRPr="00436B63" w:rsidRDefault="00C50906" w:rsidP="00C50906">
      <w:pPr>
        <w:keepNext/>
        <w:keepLines/>
        <w:spacing w:before="80" w:after="40"/>
        <w:outlineLvl w:val="4"/>
        <w:rPr>
          <w:rFonts w:ascii="Times New Roman" w:eastAsia="Yu Gothic Light" w:hAnsi="Times New Roman" w:cs="Times New Roman"/>
          <w:color w:val="0F4761"/>
          <w:lang w:val="ru-RU"/>
          <w14:ligatures w14:val="none"/>
        </w:rPr>
      </w:pPr>
      <w:r w:rsidRPr="00436B63">
        <w:rPr>
          <w:rFonts w:ascii="Times New Roman" w:eastAsia="Yu Gothic Light" w:hAnsi="Times New Roman" w:cs="Times New Roman"/>
          <w:color w:val="0F4761"/>
          <w:lang w:val="ru-RU"/>
          <w14:ligatures w14:val="none"/>
        </w:rPr>
        <w:t>Охват Сторонами элементов задачи 11 Рамочной программы в их национальных задачах</w:t>
      </w:r>
      <w:r w:rsidRPr="00436B63">
        <w:rPr>
          <w:rFonts w:ascii="Aptos" w:eastAsia="Yu Gothic Light" w:hAnsi="Aptos" w:cs="Times New Roman"/>
          <w:color w:val="0F4761"/>
          <w:lang w:val="ru-RU"/>
          <w14:ligatures w14:val="none"/>
        </w:rPr>
        <w:t xml:space="preserve"> </w:t>
      </w:r>
      <w:r w:rsidRPr="00436B63">
        <w:rPr>
          <w:rFonts w:ascii="Times New Roman" w:eastAsia="Yu Gothic Light" w:hAnsi="Times New Roman" w:cs="Times New Roman"/>
          <w:color w:val="0F4761"/>
          <w:lang w:val="ru-RU"/>
          <w14:ligatures w14:val="none"/>
        </w:rPr>
        <w:t xml:space="preserve"> </w:t>
      </w:r>
    </w:p>
    <w:p w14:paraId="28689C24" w14:textId="77777777" w:rsidR="00C50906" w:rsidRPr="00436B63" w:rsidRDefault="00C50906" w:rsidP="00C50906">
      <w:pPr>
        <w:rPr>
          <w:rFonts w:ascii="Times New Roman" w:eastAsia="Times New Roman" w:hAnsi="Times New Roman" w:cs="Arial"/>
          <w:lang w:val="ru-RU"/>
          <w14:ligatures w14:val="none"/>
        </w:rPr>
      </w:pPr>
    </w:p>
    <w:p w14:paraId="503AD423" w14:textId="77777777" w:rsidR="00C50906" w:rsidRPr="00436B63" w:rsidRDefault="00C50906" w:rsidP="00C50906">
      <w:pPr>
        <w:keepNext/>
        <w:spacing w:after="200" w:line="240" w:lineRule="auto"/>
        <w:rPr>
          <w:rFonts w:ascii="Aptos" w:eastAsia="Yu Mincho" w:hAnsi="Aptos" w:cs="Arial"/>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Таблица </w:t>
      </w:r>
      <w:r w:rsidRPr="00436B63">
        <w:rPr>
          <w:rFonts w:ascii="Aptos" w:eastAsia="Yu Mincho" w:hAnsi="Aptos" w:cs="Arial"/>
          <w:color w:val="0E2841"/>
          <w:kern w:val="0"/>
          <w:sz w:val="20"/>
          <w:szCs w:val="20"/>
          <w:lang w:val="ru-RU" w:eastAsia="ja-JP"/>
          <w14:ligatures w14:val="none"/>
        </w:rPr>
        <w:t xml:space="preserve">24 </w:t>
      </w:r>
    </w:p>
    <w:p w14:paraId="7BE9325B" w14:textId="77777777" w:rsidR="00C50906" w:rsidRPr="00436B63" w:rsidRDefault="00C50906" w:rsidP="00C50906">
      <w:pPr>
        <w:keepNext/>
        <w:spacing w:after="200" w:line="240" w:lineRule="auto"/>
        <w:rPr>
          <w:rFonts w:ascii="Aptos" w:eastAsia="Yu Mincho" w:hAnsi="Aptos" w:cs="Arial"/>
          <w:iCs/>
          <w:color w:val="0E2841"/>
          <w:kern w:val="0"/>
          <w:sz w:val="20"/>
          <w:szCs w:val="20"/>
          <w:lang w:val="ru-RU" w:eastAsia="ja-JP"/>
          <w14:ligatures w14:val="none"/>
        </w:rPr>
      </w:pPr>
      <w:r w:rsidRPr="00436B63">
        <w:rPr>
          <w:rFonts w:ascii="Aptos" w:eastAsia="Yu Mincho" w:hAnsi="Aptos" w:cs="Arial"/>
          <w:b/>
          <w:iCs/>
          <w:color w:val="0E2841"/>
          <w:kern w:val="0"/>
          <w:sz w:val="20"/>
          <w:szCs w:val="20"/>
          <w:lang w:val="ru-RU" w:eastAsia="ja-JP"/>
          <w14:ligatures w14:val="none"/>
        </w:rPr>
        <w:t xml:space="preserve">Элементы задачи </w:t>
      </w:r>
      <w:r w:rsidRPr="00436B63">
        <w:rPr>
          <w:rFonts w:ascii="Times New Roman" w:eastAsia="Yu Mincho" w:hAnsi="Times New Roman" w:cs="Arial"/>
          <w:b/>
          <w:iCs/>
          <w:color w:val="0E2841"/>
          <w:kern w:val="0"/>
          <w:sz w:val="20"/>
          <w:szCs w:val="20"/>
          <w:lang w:val="ru-RU" w:eastAsia="ja-JP"/>
          <w14:ligatures w14:val="none"/>
        </w:rPr>
        <w:t>11</w:t>
      </w:r>
      <w:r w:rsidRPr="00436B63">
        <w:rPr>
          <w:rFonts w:ascii="Aptos" w:eastAsia="Yu Mincho" w:hAnsi="Aptos" w:cs="Arial"/>
          <w:b/>
          <w:iCs/>
          <w:color w:val="0E2841"/>
          <w:kern w:val="0"/>
          <w:sz w:val="20"/>
          <w:szCs w:val="20"/>
          <w:lang w:val="ru-RU" w:eastAsia="ja-JP"/>
          <w14:ligatures w14:val="none"/>
        </w:rPr>
        <w:t xml:space="preserve"> Рамочной программы и их охват в национальных </w:t>
      </w:r>
      <w:proofErr w:type="spellStart"/>
      <w:r w:rsidRPr="00436B63">
        <w:rPr>
          <w:rFonts w:ascii="Aptos" w:eastAsia="Yu Mincho" w:hAnsi="Aptos" w:cs="Arial"/>
          <w:b/>
          <w:iCs/>
          <w:color w:val="0E2841"/>
          <w:kern w:val="0"/>
          <w:sz w:val="20"/>
          <w:szCs w:val="20"/>
          <w:lang w:val="ru-RU" w:eastAsia="ja-JP"/>
          <w14:ligatures w14:val="none"/>
        </w:rPr>
        <w:t>задачах</w:t>
      </w:r>
      <w:r w:rsidRPr="00436B63">
        <w:rPr>
          <w:rFonts w:ascii="Aptos" w:eastAsia="Yu Mincho" w:hAnsi="Aptos" w:cs="Arial"/>
          <w:color w:val="0E2841"/>
          <w:kern w:val="0"/>
          <w:sz w:val="20"/>
          <w:szCs w:val="20"/>
          <w:vertAlign w:val="superscript"/>
          <w:lang w:val="ru-RU" w:eastAsia="ja-JP"/>
          <w14:ligatures w14:val="none"/>
        </w:rPr>
        <w:t>a</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59"/>
        <w:gridCol w:w="657"/>
      </w:tblGrid>
      <w:tr w:rsidR="00C50906" w:rsidRPr="00436B63" w14:paraId="50D5C540" w14:textId="77777777" w:rsidTr="005716FA">
        <w:tc>
          <w:tcPr>
            <w:tcW w:w="8359" w:type="dxa"/>
          </w:tcPr>
          <w:p w14:paraId="3C3DBFA0" w14:textId="77777777" w:rsidR="00C50906" w:rsidRPr="00436B63" w:rsidRDefault="00C50906" w:rsidP="00C50906">
            <w:pPr>
              <w:spacing w:after="0" w:line="240" w:lineRule="auto"/>
              <w:rPr>
                <w:rFonts w:ascii="Agency FB" w:eastAsia="Times New Roman" w:hAnsi="Agency FB" w:cs="Arial"/>
                <w:sz w:val="20"/>
                <w:szCs w:val="20"/>
                <w:lang w:val="ru-RU"/>
                <w14:ligatures w14:val="none"/>
              </w:rPr>
            </w:pPr>
            <w:r w:rsidRPr="00436B63">
              <w:rPr>
                <w:rFonts w:ascii="Aptos" w:eastAsia="Times New Roman" w:hAnsi="Aptos" w:cs="Arial"/>
                <w:sz w:val="20"/>
                <w:szCs w:val="20"/>
                <w:lang w:val="ru-RU"/>
                <w14:ligatures w14:val="none"/>
              </w:rPr>
              <w:t>Восстановление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поддержание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и</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укрепление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обеспечиваемого</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природой</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вклада</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на</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благо</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человека</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включая</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экосистемные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функции</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и</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услуги</w:t>
            </w:r>
            <w:r w:rsidRPr="00436B63">
              <w:rPr>
                <w:rFonts w:ascii="Agency FB" w:eastAsia="Times New Roman" w:hAnsi="Agency FB" w:cs="Arial"/>
                <w:sz w:val="20"/>
                <w:szCs w:val="20"/>
                <w:lang w:val="ru-RU"/>
                <w14:ligatures w14:val="none"/>
              </w:rPr>
              <w:t>,</w:t>
            </w:r>
            <w:r w:rsidRPr="00436B63">
              <w:rPr>
                <w:rFonts w:ascii="Agency FB" w:eastAsia="Times New Roman" w:hAnsi="Agency FB" w:cs="Arial"/>
                <w:szCs w:val="22"/>
                <w:lang w:val="ru-RU"/>
                <w14:ligatures w14:val="none"/>
              </w:rPr>
              <w:t xml:space="preserve"> </w:t>
            </w:r>
            <w:r w:rsidRPr="00436B63">
              <w:rPr>
                <w:rFonts w:ascii="Aptos" w:eastAsia="Times New Roman" w:hAnsi="Aptos" w:cs="Arial"/>
                <w:sz w:val="20"/>
                <w:szCs w:val="20"/>
                <w:lang w:val="ru-RU"/>
                <w14:ligatures w14:val="none"/>
              </w:rPr>
              <w:t>посредством</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решений</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основанных</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на</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природных</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факторах</w:t>
            </w:r>
            <w:r w:rsidRPr="00436B63">
              <w:rPr>
                <w:rFonts w:ascii="Agency FB" w:eastAsia="Times New Roman" w:hAnsi="Agency FB" w:cs="Arial"/>
                <w:sz w:val="20"/>
                <w:szCs w:val="20"/>
                <w:lang w:val="ru-RU"/>
                <w14:ligatures w14:val="none"/>
              </w:rPr>
              <w:t xml:space="preserve">   </w:t>
            </w:r>
          </w:p>
        </w:tc>
        <w:tc>
          <w:tcPr>
            <w:tcW w:w="657" w:type="dxa"/>
            <w:shd w:val="clear" w:color="auto" w:fill="92D050"/>
          </w:tcPr>
          <w:p w14:paraId="27ED2CA0"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68</w:t>
            </w:r>
          </w:p>
        </w:tc>
      </w:tr>
      <w:tr w:rsidR="00C50906" w:rsidRPr="00436B63" w14:paraId="19C7766E" w14:textId="77777777" w:rsidTr="005716FA">
        <w:tc>
          <w:tcPr>
            <w:tcW w:w="8359" w:type="dxa"/>
          </w:tcPr>
          <w:p w14:paraId="33FCFAE6" w14:textId="77777777" w:rsidR="00C50906" w:rsidRPr="00436B63" w:rsidRDefault="00C50906" w:rsidP="00C50906">
            <w:pPr>
              <w:spacing w:after="0" w:line="240" w:lineRule="auto"/>
              <w:rPr>
                <w:rFonts w:ascii="Agency FB" w:eastAsia="Times New Roman" w:hAnsi="Agency FB" w:cs="Arial"/>
                <w:sz w:val="20"/>
                <w:szCs w:val="20"/>
                <w:lang w:val="ru-RU"/>
                <w14:ligatures w14:val="none"/>
              </w:rPr>
            </w:pPr>
            <w:r w:rsidRPr="00436B63">
              <w:rPr>
                <w:rFonts w:ascii="Aptos" w:eastAsia="Times New Roman" w:hAnsi="Aptos" w:cs="Arial"/>
                <w:sz w:val="20"/>
                <w:szCs w:val="20"/>
                <w:lang w:val="ru-RU"/>
                <w14:ligatures w14:val="none"/>
              </w:rPr>
              <w:t>Восстановление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поддержание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и</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укрепление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обеспечиваемого</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природой</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вклада</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на</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благо</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человека</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включая</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экосистемные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функции</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и</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услуги</w:t>
            </w:r>
            <w:r w:rsidRPr="00436B63">
              <w:rPr>
                <w:rFonts w:ascii="Agency FB" w:eastAsia="Times New Roman" w:hAnsi="Agency FB" w:cs="Arial"/>
                <w:sz w:val="20"/>
                <w:szCs w:val="20"/>
                <w:lang w:val="ru-RU"/>
                <w14:ligatures w14:val="none"/>
              </w:rPr>
              <w:t>,</w:t>
            </w:r>
            <w:r w:rsidRPr="00436B63">
              <w:rPr>
                <w:rFonts w:ascii="Agency FB" w:eastAsia="Times New Roman" w:hAnsi="Agency FB" w:cs="Arial"/>
                <w:szCs w:val="22"/>
                <w:lang w:val="ru-RU"/>
                <w14:ligatures w14:val="none"/>
              </w:rPr>
              <w:t xml:space="preserve"> </w:t>
            </w:r>
            <w:proofErr w:type="gramStart"/>
            <w:r w:rsidRPr="00436B63">
              <w:rPr>
                <w:rFonts w:ascii="Aptos" w:eastAsia="Times New Roman" w:hAnsi="Aptos" w:cs="Arial"/>
                <w:sz w:val="20"/>
                <w:szCs w:val="20"/>
                <w:lang w:val="ru-RU"/>
                <w14:ligatures w14:val="none"/>
              </w:rPr>
              <w:t>посредством</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экосистемных</w:t>
            </w:r>
            <w:proofErr w:type="gramEnd"/>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подходов</w:t>
            </w:r>
            <w:r w:rsidRPr="00436B63">
              <w:rPr>
                <w:rFonts w:ascii="Agency FB" w:eastAsia="Times New Roman" w:hAnsi="Agency FB" w:cs="Arial"/>
                <w:sz w:val="20"/>
                <w:szCs w:val="20"/>
                <w:lang w:val="ru-RU"/>
                <w14:ligatures w14:val="none"/>
              </w:rPr>
              <w:t xml:space="preserve"> </w:t>
            </w:r>
          </w:p>
        </w:tc>
        <w:tc>
          <w:tcPr>
            <w:tcW w:w="657" w:type="dxa"/>
            <w:shd w:val="clear" w:color="auto" w:fill="92D050"/>
          </w:tcPr>
          <w:p w14:paraId="0B320A72"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65</w:t>
            </w:r>
          </w:p>
        </w:tc>
      </w:tr>
      <w:tr w:rsidR="00C50906" w:rsidRPr="00436B63" w14:paraId="1365DDAB" w14:textId="77777777" w:rsidTr="005716FA">
        <w:tc>
          <w:tcPr>
            <w:tcW w:w="8359" w:type="dxa"/>
          </w:tcPr>
          <w:p w14:paraId="14172A96" w14:textId="77777777" w:rsidR="00C50906" w:rsidRPr="00436B63" w:rsidRDefault="00C50906" w:rsidP="00C50906">
            <w:pPr>
              <w:spacing w:after="0" w:line="240" w:lineRule="auto"/>
              <w:rPr>
                <w:rFonts w:ascii="Agency FB" w:eastAsia="Times New Roman" w:hAnsi="Agency FB" w:cs="Arial"/>
                <w:sz w:val="20"/>
                <w:szCs w:val="20"/>
                <w:lang w:val="ru-RU"/>
                <w14:ligatures w14:val="none"/>
              </w:rPr>
            </w:pPr>
            <w:r w:rsidRPr="00436B63">
              <w:rPr>
                <w:rFonts w:ascii="Aptos" w:eastAsia="Times New Roman" w:hAnsi="Aptos" w:cs="Arial"/>
                <w:sz w:val="20"/>
                <w:szCs w:val="20"/>
                <w:lang w:val="ru-RU"/>
                <w14:ligatures w14:val="none"/>
              </w:rPr>
              <w:t>Восстановление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поддержание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и</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укрепление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регулировани</w:t>
            </w:r>
            <w:r w:rsidRPr="00436B63">
              <w:rPr>
                <w:rFonts w:ascii="Times New Roman" w:eastAsia="Times New Roman" w:hAnsi="Times New Roman" w:cs="Arial"/>
                <w:sz w:val="20"/>
                <w:szCs w:val="20"/>
                <w:lang w:val="ru-RU"/>
                <w14:ligatures w14:val="none"/>
              </w:rPr>
              <w:t>я</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качества</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воздуха</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воды</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и</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климата</w:t>
            </w:r>
          </w:p>
          <w:p w14:paraId="57C9810D" w14:textId="77777777" w:rsidR="00C50906" w:rsidRPr="00436B63" w:rsidRDefault="00C50906" w:rsidP="00C50906">
            <w:pPr>
              <w:spacing w:after="0" w:line="240" w:lineRule="auto"/>
              <w:rPr>
                <w:rFonts w:ascii="Agency FB" w:eastAsia="Times New Roman" w:hAnsi="Agency FB" w:cs="Arial"/>
                <w:sz w:val="20"/>
                <w:szCs w:val="20"/>
                <w:lang w:val="ru-RU"/>
                <w14:ligatures w14:val="none"/>
              </w:rPr>
            </w:pPr>
          </w:p>
        </w:tc>
        <w:tc>
          <w:tcPr>
            <w:tcW w:w="657" w:type="dxa"/>
            <w:shd w:val="clear" w:color="auto" w:fill="92D050"/>
          </w:tcPr>
          <w:p w14:paraId="6868B147"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66</w:t>
            </w:r>
          </w:p>
        </w:tc>
      </w:tr>
      <w:tr w:rsidR="00C50906" w:rsidRPr="00436B63" w14:paraId="53CB9AD4" w14:textId="77777777" w:rsidTr="005716FA">
        <w:tc>
          <w:tcPr>
            <w:tcW w:w="8359" w:type="dxa"/>
          </w:tcPr>
          <w:p w14:paraId="45F599AD"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Восстановление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поддержание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и</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укрепление </w:t>
            </w:r>
            <w:r w:rsidRPr="00436B63">
              <w:rPr>
                <w:rFonts w:ascii="Times New Roman" w:eastAsia="Times New Roman" w:hAnsi="Times New Roman" w:cs="Arial"/>
                <w:sz w:val="20"/>
                <w:szCs w:val="20"/>
                <w:lang w:val="ru-RU"/>
                <w14:ligatures w14:val="none"/>
              </w:rPr>
              <w:t xml:space="preserve">здоровья почвы </w:t>
            </w:r>
          </w:p>
          <w:p w14:paraId="7A15504B"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tc>
        <w:tc>
          <w:tcPr>
            <w:tcW w:w="657" w:type="dxa"/>
            <w:shd w:val="clear" w:color="auto" w:fill="92D050"/>
          </w:tcPr>
          <w:p w14:paraId="1EB65445"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61</w:t>
            </w:r>
          </w:p>
        </w:tc>
      </w:tr>
      <w:tr w:rsidR="00C50906" w:rsidRPr="00436B63" w14:paraId="4DC793B1" w14:textId="77777777" w:rsidTr="005716FA">
        <w:tc>
          <w:tcPr>
            <w:tcW w:w="8359" w:type="dxa"/>
          </w:tcPr>
          <w:p w14:paraId="44FFA6F5"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Восстановление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поддержание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и</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укрепление </w:t>
            </w:r>
            <w:r w:rsidRPr="00436B63">
              <w:rPr>
                <w:rFonts w:ascii="Times New Roman" w:eastAsia="Times New Roman" w:hAnsi="Times New Roman" w:cs="Arial"/>
                <w:sz w:val="20"/>
                <w:szCs w:val="20"/>
                <w:lang w:val="ru-RU"/>
                <w14:ligatures w14:val="none"/>
              </w:rPr>
              <w:t>опылителей</w:t>
            </w:r>
            <w:r w:rsidRPr="00436B63">
              <w:rPr>
                <w:rFonts w:ascii="Aptos" w:eastAsia="Times New Roman" w:hAnsi="Aptos" w:cs="Arial"/>
                <w:sz w:val="20"/>
                <w:szCs w:val="20"/>
                <w:lang w:val="ru-RU"/>
                <w14:ligatures w14:val="none"/>
              </w:rPr>
              <w:t xml:space="preserve"> </w:t>
            </w:r>
          </w:p>
          <w:p w14:paraId="1EB4ED15"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tc>
        <w:tc>
          <w:tcPr>
            <w:tcW w:w="657" w:type="dxa"/>
            <w:shd w:val="clear" w:color="auto" w:fill="FFFF00"/>
          </w:tcPr>
          <w:p w14:paraId="1DF7FD92"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58</w:t>
            </w:r>
          </w:p>
        </w:tc>
      </w:tr>
      <w:tr w:rsidR="00C50906" w:rsidRPr="00436B63" w14:paraId="602DC88E" w14:textId="77777777" w:rsidTr="005716FA">
        <w:tc>
          <w:tcPr>
            <w:tcW w:w="8359" w:type="dxa"/>
          </w:tcPr>
          <w:p w14:paraId="7C79DC57"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Восстановление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поддержание</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и</w:t>
            </w:r>
            <w:r w:rsidRPr="00436B63">
              <w:rPr>
                <w:rFonts w:ascii="Agency FB" w:eastAsia="Times New Roman" w:hAnsi="Agency FB" w:cs="Arial"/>
                <w:sz w:val="20"/>
                <w:szCs w:val="20"/>
                <w:lang w:val="ru-RU"/>
                <w14:ligatures w14:val="none"/>
              </w:rPr>
              <w:t xml:space="preserve"> </w:t>
            </w:r>
            <w:r w:rsidRPr="00436B63">
              <w:rPr>
                <w:rFonts w:ascii="Aptos" w:eastAsia="Times New Roman" w:hAnsi="Aptos" w:cs="Arial"/>
                <w:sz w:val="20"/>
                <w:szCs w:val="20"/>
                <w:lang w:val="ru-RU"/>
                <w14:ligatures w14:val="none"/>
              </w:rPr>
              <w:t>укрепление снижени</w:t>
            </w:r>
            <w:r w:rsidRPr="00436B63">
              <w:rPr>
                <w:rFonts w:ascii="Times New Roman" w:eastAsia="Times New Roman" w:hAnsi="Times New Roman" w:cs="Arial"/>
                <w:sz w:val="20"/>
                <w:szCs w:val="20"/>
                <w:lang w:val="ru-RU"/>
                <w14:ligatures w14:val="none"/>
              </w:rPr>
              <w:t xml:space="preserve">я </w:t>
            </w:r>
            <w:r w:rsidRPr="00436B63">
              <w:rPr>
                <w:rFonts w:ascii="Aptos" w:eastAsia="Times New Roman" w:hAnsi="Aptos" w:cs="Arial"/>
                <w:sz w:val="20"/>
                <w:szCs w:val="20"/>
                <w:lang w:val="ru-RU"/>
                <w14:ligatures w14:val="none"/>
              </w:rPr>
              <w:t xml:space="preserve">риска заболеваний </w:t>
            </w:r>
          </w:p>
          <w:p w14:paraId="6A06FD26"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tc>
        <w:tc>
          <w:tcPr>
            <w:tcW w:w="657" w:type="dxa"/>
            <w:shd w:val="clear" w:color="auto" w:fill="FFFF00"/>
          </w:tcPr>
          <w:p w14:paraId="292A8B46"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59</w:t>
            </w:r>
          </w:p>
        </w:tc>
      </w:tr>
      <w:tr w:rsidR="00C50906" w:rsidRPr="00436B63" w14:paraId="3D1C0B81" w14:textId="77777777" w:rsidTr="005716FA">
        <w:tc>
          <w:tcPr>
            <w:tcW w:w="8359" w:type="dxa"/>
          </w:tcPr>
          <w:p w14:paraId="5773DE67" w14:textId="77777777" w:rsidR="00C50906" w:rsidRPr="00436B63" w:rsidRDefault="00C50906" w:rsidP="00C50906">
            <w:pPr>
              <w:spacing w:after="0" w:line="240" w:lineRule="auto"/>
              <w:rPr>
                <w:rFonts w:ascii="Times New Roman" w:eastAsia="Times New Roman" w:hAnsi="Times New Roman" w:cs="Arial"/>
                <w:sz w:val="20"/>
                <w:szCs w:val="20"/>
                <w:lang w:val="ru-RU"/>
                <w14:ligatures w14:val="none"/>
              </w:rPr>
            </w:pPr>
            <w:r w:rsidRPr="00436B63">
              <w:rPr>
                <w:rFonts w:ascii="Aptos" w:eastAsia="Times New Roman" w:hAnsi="Aptos" w:cs="Arial"/>
                <w:sz w:val="20"/>
                <w:szCs w:val="20"/>
                <w:lang w:val="ru-RU"/>
                <w14:ligatures w14:val="none"/>
              </w:rPr>
              <w:t xml:space="preserve">Восстановление, поддержание и укрепление защиты от стихийных бедствий и катастроф </w:t>
            </w:r>
            <w:r w:rsidRPr="00436B63">
              <w:rPr>
                <w:rFonts w:ascii="Times New Roman" w:eastAsia="Times New Roman" w:hAnsi="Times New Roman" w:cs="Arial"/>
                <w:sz w:val="20"/>
                <w:szCs w:val="20"/>
                <w:lang w:val="ru-RU"/>
                <w14:ligatures w14:val="none"/>
              </w:rPr>
              <w:t xml:space="preserve"> </w:t>
            </w:r>
          </w:p>
          <w:p w14:paraId="13280810"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tc>
        <w:tc>
          <w:tcPr>
            <w:tcW w:w="657" w:type="dxa"/>
            <w:shd w:val="clear" w:color="auto" w:fill="92D050"/>
          </w:tcPr>
          <w:p w14:paraId="01C9FDD8"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62</w:t>
            </w:r>
          </w:p>
        </w:tc>
      </w:tr>
      <w:tr w:rsidR="00C50906" w:rsidRPr="00F43B05" w14:paraId="6D8FE782" w14:textId="77777777" w:rsidTr="005716FA">
        <w:tc>
          <w:tcPr>
            <w:tcW w:w="9016" w:type="dxa"/>
            <w:gridSpan w:val="2"/>
          </w:tcPr>
          <w:p w14:paraId="77F22B01" w14:textId="77777777" w:rsidR="00C50906" w:rsidRPr="00436B63" w:rsidRDefault="00C50906" w:rsidP="00C50906">
            <w:pPr>
              <w:keepNext/>
              <w:spacing w:after="0" w:line="240" w:lineRule="auto"/>
              <w:rPr>
                <w:rFonts w:ascii="Times New Roman" w:eastAsia="Times New Roman" w:hAnsi="Times New Roman" w:cs="Times New Roman"/>
                <w:b/>
                <w:bCs/>
                <w:color w:val="000000"/>
                <w:kern w:val="0"/>
                <w:sz w:val="22"/>
                <w:szCs w:val="22"/>
                <w:lang w:val="ru-RU" w:eastAsia="en-GB"/>
                <w14:ligatures w14:val="none"/>
              </w:rPr>
            </w:pPr>
            <w:r w:rsidRPr="00436B63">
              <w:rPr>
                <w:rFonts w:ascii="Aptos" w:eastAsia="Times New Roman" w:hAnsi="Aptos" w:cs="Times New Roman"/>
                <w:b/>
                <w:bCs/>
                <w:color w:val="000000"/>
                <w:kern w:val="0"/>
                <w:sz w:val="22"/>
                <w:szCs w:val="22"/>
                <w:lang w:val="ru-RU" w:eastAsia="en-GB"/>
                <w14:ligatures w14:val="none"/>
              </w:rPr>
              <w:t xml:space="preserve">В среднем </w:t>
            </w:r>
            <w:r w:rsidRPr="00436B63">
              <w:rPr>
                <w:rFonts w:ascii="Times New Roman" w:eastAsia="Times New Roman" w:hAnsi="Times New Roman" w:cs="Times New Roman"/>
                <w:b/>
                <w:bCs/>
                <w:color w:val="000000"/>
                <w:kern w:val="0"/>
                <w:sz w:val="22"/>
                <w:szCs w:val="22"/>
                <w:lang w:val="ru-RU" w:eastAsia="en-GB"/>
                <w14:ligatures w14:val="none"/>
              </w:rPr>
              <w:t xml:space="preserve">Стороны рассмотрели, </w:t>
            </w:r>
            <w:r w:rsidRPr="00436B63">
              <w:rPr>
                <w:rFonts w:ascii="Aptos" w:eastAsia="Times New Roman" w:hAnsi="Aptos" w:cs="Times New Roman"/>
                <w:b/>
                <w:bCs/>
                <w:color w:val="000000"/>
                <w:kern w:val="0"/>
                <w:sz w:val="22"/>
                <w:szCs w:val="22"/>
                <w:lang w:val="ru-RU" w:eastAsia="en-GB"/>
                <w14:ligatures w14:val="none"/>
              </w:rPr>
              <w:t>по крайней мере в некоторой степени</w:t>
            </w:r>
            <w:r w:rsidRPr="00436B63">
              <w:rPr>
                <w:rFonts w:ascii="Times New Roman" w:eastAsia="Times New Roman" w:hAnsi="Times New Roman" w:cs="Times New Roman"/>
                <w:b/>
                <w:bCs/>
                <w:color w:val="000000"/>
                <w:kern w:val="0"/>
                <w:sz w:val="22"/>
                <w:szCs w:val="22"/>
                <w:lang w:val="ru-RU" w:eastAsia="en-GB"/>
                <w14:ligatures w14:val="none"/>
              </w:rPr>
              <w:t>,</w:t>
            </w:r>
            <w:r w:rsidRPr="00436B63">
              <w:rPr>
                <w:rFonts w:ascii="Aptos" w:eastAsia="Times New Roman" w:hAnsi="Aptos" w:cs="Times New Roman"/>
                <w:b/>
                <w:bCs/>
                <w:color w:val="000000"/>
                <w:kern w:val="0"/>
                <w:sz w:val="22"/>
                <w:szCs w:val="22"/>
                <w:lang w:val="ru-RU" w:eastAsia="en-GB"/>
                <w14:ligatures w14:val="none"/>
              </w:rPr>
              <w:t xml:space="preserve"> 6</w:t>
            </w:r>
            <w:r w:rsidRPr="00436B63">
              <w:rPr>
                <w:rFonts w:ascii="Times New Roman" w:eastAsia="Times New Roman" w:hAnsi="Times New Roman" w:cs="Times New Roman"/>
                <w:b/>
                <w:bCs/>
                <w:color w:val="000000"/>
                <w:kern w:val="0"/>
                <w:sz w:val="22"/>
                <w:szCs w:val="22"/>
                <w:lang w:val="ru-RU" w:eastAsia="en-GB"/>
                <w14:ligatures w14:val="none"/>
              </w:rPr>
              <w:t>3</w:t>
            </w:r>
            <w:r w:rsidRPr="00436B63">
              <w:rPr>
                <w:rFonts w:ascii="Aptos" w:eastAsia="Times New Roman" w:hAnsi="Aptos" w:cs="Times New Roman"/>
                <w:b/>
                <w:bCs/>
                <w:color w:val="000000"/>
                <w:kern w:val="0"/>
                <w:sz w:val="22"/>
                <w:szCs w:val="22"/>
                <w:lang w:val="ru-RU" w:eastAsia="en-GB"/>
                <w14:ligatures w14:val="none"/>
              </w:rPr>
              <w:t xml:space="preserve"> процент</w:t>
            </w:r>
            <w:r w:rsidRPr="00436B63">
              <w:rPr>
                <w:rFonts w:ascii="Times New Roman" w:eastAsia="Times New Roman" w:hAnsi="Times New Roman" w:cs="Times New Roman"/>
                <w:b/>
                <w:bCs/>
                <w:color w:val="000000"/>
                <w:kern w:val="0"/>
                <w:sz w:val="22"/>
                <w:szCs w:val="22"/>
                <w:lang w:val="ru-RU" w:eastAsia="en-GB"/>
                <w14:ligatures w14:val="none"/>
              </w:rPr>
              <w:t>а</w:t>
            </w:r>
            <w:r w:rsidRPr="00436B63">
              <w:rPr>
                <w:rFonts w:ascii="Aptos" w:eastAsia="Times New Roman" w:hAnsi="Aptos" w:cs="Times New Roman"/>
                <w:b/>
                <w:bCs/>
                <w:color w:val="000000"/>
                <w:kern w:val="0"/>
                <w:sz w:val="22"/>
                <w:szCs w:val="22"/>
                <w:lang w:val="ru-RU" w:eastAsia="en-GB"/>
                <w14:ligatures w14:val="none"/>
              </w:rPr>
              <w:t xml:space="preserve"> этих элементов в своих национальных </w:t>
            </w:r>
            <w:r w:rsidRPr="00436B63">
              <w:rPr>
                <w:rFonts w:ascii="Times New Roman" w:eastAsia="Times New Roman" w:hAnsi="Times New Roman" w:cs="Times New Roman"/>
                <w:b/>
                <w:bCs/>
                <w:color w:val="000000"/>
                <w:kern w:val="0"/>
                <w:sz w:val="22"/>
                <w:szCs w:val="22"/>
                <w:lang w:val="ru-RU" w:eastAsia="en-GB"/>
                <w14:ligatures w14:val="none"/>
              </w:rPr>
              <w:t>задачах</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 xml:space="preserve"> </w:t>
            </w:r>
          </w:p>
          <w:p w14:paraId="2068BFB9"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tc>
      </w:tr>
    </w:tbl>
    <w:p w14:paraId="44B1551F" w14:textId="77777777" w:rsidR="00C50906" w:rsidRPr="00436B63" w:rsidRDefault="00C50906" w:rsidP="00C50906">
      <w:pPr>
        <w:rPr>
          <w:rFonts w:ascii="Aptos" w:eastAsia="Times New Roman" w:hAnsi="Aptos" w:cs="Arial"/>
          <w:lang w:val="ru-RU"/>
          <w14:ligatures w14:val="none"/>
        </w:rPr>
      </w:pPr>
    </w:p>
    <w:p w14:paraId="621B5981" w14:textId="3C05BA58" w:rsidR="00C50906" w:rsidRPr="00436B63" w:rsidRDefault="00C50906" w:rsidP="00C50906">
      <w:pPr>
        <w:rPr>
          <w:rFonts w:ascii="Aptos" w:eastAsia="Times New Roman" w:hAnsi="Aptos" w:cs="Arial"/>
          <w:iCs/>
          <w:sz w:val="16"/>
          <w:szCs w:val="16"/>
          <w:lang w:val="ru-RU"/>
          <w14:ligatures w14:val="none"/>
        </w:rPr>
      </w:pPr>
      <w:r w:rsidRPr="00436B63">
        <w:rPr>
          <w:rFonts w:ascii="Times New Roman" w:eastAsia="Times New Roman" w:hAnsi="Times New Roman" w:cs="Arial"/>
          <w:i/>
          <w:sz w:val="16"/>
          <w:szCs w:val="16"/>
          <w:lang w:val="ru-RU"/>
          <w14:ligatures w14:val="none"/>
        </w:rPr>
        <w:t>Примечание</w:t>
      </w:r>
      <w:r w:rsidRPr="00436B63">
        <w:rPr>
          <w:rFonts w:ascii="Aptos" w:eastAsia="Times New Roman" w:hAnsi="Aptos" w:cs="Arial"/>
          <w:iCs/>
          <w:sz w:val="16"/>
          <w:szCs w:val="16"/>
          <w:lang w:val="ru-RU"/>
          <w14:ligatures w14:val="none"/>
        </w:rPr>
        <w:t xml:space="preserve">: </w:t>
      </w:r>
      <w:r w:rsidR="00434F94">
        <w:rPr>
          <w:rFonts w:ascii="Times New Roman" w:eastAsia="Times New Roman" w:hAnsi="Times New Roman" w:cs="Times New Roman"/>
          <w:kern w:val="0"/>
          <w:sz w:val="16"/>
          <w:szCs w:val="16"/>
          <w:lang w:val="ru-RU"/>
          <w14:ligatures w14:val="none"/>
        </w:rPr>
        <w:t>в правом столбце таблицы</w:t>
      </w:r>
      <w:r w:rsidRPr="00436B63">
        <w:rPr>
          <w:rFonts w:ascii="Times New Roman" w:eastAsia="Times New Roman" w:hAnsi="Times New Roman" w:cs="Times New Roman"/>
          <w:kern w:val="0"/>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w:t>
      </w:r>
      <w:r w:rsidRPr="00436B63">
        <w:rPr>
          <w:rFonts w:ascii="Aptos" w:eastAsia="Times New Roman" w:hAnsi="Aptos" w:cs="Arial"/>
          <w:iCs/>
          <w:sz w:val="16"/>
          <w:szCs w:val="16"/>
          <w:lang w:val="ru-RU"/>
          <w14:ligatures w14:val="none"/>
        </w:rPr>
        <w:t>.</w:t>
      </w:r>
    </w:p>
    <w:p w14:paraId="4E45A27F" w14:textId="77777777" w:rsidR="00C50906" w:rsidRPr="00436B63" w:rsidRDefault="00C50906" w:rsidP="00C50906">
      <w:pPr>
        <w:spacing w:after="0" w:line="240" w:lineRule="auto"/>
        <w:textAlignment w:val="baseline"/>
        <w:rPr>
          <w:rFonts w:ascii="Segoe UI" w:eastAsia="Times New Roman" w:hAnsi="Segoe UI" w:cs="Segoe UI"/>
          <w:kern w:val="0"/>
          <w:sz w:val="16"/>
          <w:szCs w:val="16"/>
          <w:lang w:val="ru-RU"/>
          <w14:ligatures w14:val="none"/>
        </w:rPr>
      </w:pPr>
      <w:r w:rsidRPr="00436B63">
        <w:rPr>
          <w:rFonts w:ascii="Times New Roman" w:eastAsia="Times New Roman" w:hAnsi="Times New Roman" w:cs="Times New Roman"/>
          <w:kern w:val="0"/>
          <w:sz w:val="16"/>
          <w:szCs w:val="16"/>
          <w:vertAlign w:val="superscript"/>
          <w:lang w:val="ru-RU"/>
          <w14:ligatures w14:val="none"/>
        </w:rPr>
        <w:t>a</w:t>
      </w:r>
      <w:r w:rsidRPr="00436B63">
        <w:rPr>
          <w:rFonts w:ascii="Aptos" w:eastAsia="Times New Roman" w:hAnsi="Aptos" w:cs="Segoe UI"/>
          <w:kern w:val="0"/>
          <w:sz w:val="16"/>
          <w:szCs w:val="16"/>
          <w:lang w:val="ru-RU"/>
          <w14:ligatures w14:val="none"/>
        </w:rPr>
        <w:t xml:space="preserve"> </w:t>
      </w:r>
      <w:r w:rsidRPr="00436B63">
        <w:rPr>
          <w:rFonts w:ascii="Times New Roman" w:eastAsia="Times New Roman" w:hAnsi="Times New Roman" w:cs="Times New Roman"/>
          <w:kern w:val="0"/>
          <w:sz w:val="16"/>
          <w:szCs w:val="16"/>
          <w:lang w:val="ru-RU"/>
          <w14:ligatures w14:val="none"/>
        </w:rPr>
        <w:t xml:space="preserve">Элементы каждой задачи были определены Специальной группой технических экспертов по индикаторам </w:t>
      </w:r>
      <w:proofErr w:type="spellStart"/>
      <w:r w:rsidRPr="00436B63">
        <w:rPr>
          <w:rFonts w:ascii="Times New Roman" w:eastAsia="Times New Roman" w:hAnsi="Times New Roman" w:cs="Times New Roman"/>
          <w:kern w:val="0"/>
          <w:sz w:val="16"/>
          <w:szCs w:val="16"/>
          <w:lang w:val="ru-RU"/>
          <w14:ligatures w14:val="none"/>
        </w:rPr>
        <w:t>Куньминско</w:t>
      </w:r>
      <w:proofErr w:type="spellEnd"/>
      <w:r w:rsidRPr="00436B63">
        <w:rPr>
          <w:rFonts w:ascii="Times New Roman" w:eastAsia="Times New Roman" w:hAnsi="Times New Roman" w:cs="Times New Roman"/>
          <w:kern w:val="0"/>
          <w:sz w:val="16"/>
          <w:szCs w:val="16"/>
          <w:lang w:val="ru-RU"/>
          <w14:ligatures w14:val="none"/>
        </w:rPr>
        <w:t xml:space="preserve">-Монреальской глобальной рамочной программы в области биоразнообразия (см. приложение I к документу </w:t>
      </w:r>
      <w:hyperlink r:id="rId134" w:history="1">
        <w:r w:rsidRPr="00436B63">
          <w:rPr>
            <w:rFonts w:ascii="Times New Roman" w:eastAsia="Times New Roman" w:hAnsi="Times New Roman" w:cs="Times New Roman"/>
            <w:kern w:val="0"/>
            <w:sz w:val="16"/>
            <w:szCs w:val="16"/>
            <w:lang w:val="ru-RU"/>
            <w14:ligatures w14:val="none"/>
          </w:rPr>
          <w:t>CBD/COP/16/INF/4</w:t>
        </w:r>
      </w:hyperlink>
      <w:r w:rsidRPr="00436B63">
        <w:rPr>
          <w:rFonts w:ascii="Times New Roman" w:eastAsia="Times New Roman" w:hAnsi="Times New Roman" w:cs="Times New Roman"/>
          <w:kern w:val="0"/>
          <w:sz w:val="16"/>
          <w:szCs w:val="16"/>
          <w:lang w:val="ru-RU"/>
          <w14:ligatures w14:val="none"/>
        </w:rPr>
        <w:t xml:space="preserve">; и Affinito and </w:t>
      </w:r>
      <w:proofErr w:type="spellStart"/>
      <w:r w:rsidRPr="00436B63">
        <w:rPr>
          <w:rFonts w:ascii="Times New Roman" w:eastAsia="Times New Roman" w:hAnsi="Times New Roman" w:cs="Times New Roman"/>
          <w:kern w:val="0"/>
          <w:sz w:val="16"/>
          <w:szCs w:val="16"/>
          <w:lang w:val="ru-RU"/>
          <w14:ligatures w14:val="none"/>
        </w:rPr>
        <w:t>others</w:t>
      </w:r>
      <w:proofErr w:type="spellEnd"/>
      <w:r w:rsidRPr="00436B63">
        <w:rPr>
          <w:rFonts w:ascii="Times New Roman" w:eastAsia="Times New Roman" w:hAnsi="Times New Roman" w:cs="Times New Roman"/>
          <w:kern w:val="0"/>
          <w:sz w:val="16"/>
          <w:szCs w:val="16"/>
          <w:lang w:val="ru-RU"/>
          <w14:ligatures w14:val="none"/>
        </w:rPr>
        <w:t xml:space="preserve">, 2025). Подробная методология анализа национальных задач изложена в документе </w:t>
      </w:r>
      <w:hyperlink r:id="rId135" w:history="1">
        <w:r w:rsidRPr="00436B63">
          <w:rPr>
            <w:rFonts w:ascii="Times New Roman" w:eastAsia="Times New Roman" w:hAnsi="Times New Roman" w:cs="Times New Roman"/>
            <w:kern w:val="0"/>
            <w:sz w:val="16"/>
            <w:szCs w:val="16"/>
            <w:lang w:val="ru-RU"/>
            <w14:ligatures w14:val="none"/>
          </w:rPr>
          <w:t>CBD/SBI/7/INF/22</w:t>
        </w:r>
      </w:hyperlink>
      <w:r w:rsidRPr="00436B63">
        <w:rPr>
          <w:rFonts w:ascii="Times New Roman" w:eastAsia="Times New Roman" w:hAnsi="Times New Roman" w:cs="Times New Roman"/>
          <w:kern w:val="0"/>
          <w:sz w:val="16"/>
          <w:szCs w:val="16"/>
          <w:lang w:val="ru-RU"/>
          <w14:ligatures w14:val="none"/>
        </w:rPr>
        <w:t>.</w:t>
      </w:r>
      <w:r w:rsidRPr="00436B63">
        <w:rPr>
          <w:rFonts w:ascii="Aptos" w:eastAsia="Times New Roman" w:hAnsi="Aptos" w:cs="Segoe UI"/>
          <w:kern w:val="0"/>
          <w:sz w:val="16"/>
          <w:szCs w:val="16"/>
          <w:lang w:val="ru-RU"/>
          <w14:ligatures w14:val="none"/>
        </w:rPr>
        <w:t xml:space="preserve"> </w:t>
      </w:r>
    </w:p>
    <w:p w14:paraId="6077CCE8" w14:textId="77777777" w:rsidR="00C50906" w:rsidRPr="00436B63" w:rsidRDefault="00C50906" w:rsidP="00C50906">
      <w:pPr>
        <w:rPr>
          <w:rFonts w:ascii="Aptos" w:eastAsia="Times New Roman" w:hAnsi="Aptos" w:cs="Arial"/>
          <w:lang w:val="ru-RU"/>
          <w14:ligatures w14:val="none"/>
        </w:rPr>
      </w:pPr>
    </w:p>
    <w:p w14:paraId="6EFCDA43"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Отдельные элементы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11 достаточно равномерно р</w:t>
      </w:r>
      <w:r w:rsidRPr="00436B63">
        <w:rPr>
          <w:rFonts w:ascii="Times New Roman" w:eastAsia="Times New Roman" w:hAnsi="Times New Roman" w:cs="Arial"/>
          <w:lang w:val="ru-RU"/>
          <w14:ligatures w14:val="none"/>
        </w:rPr>
        <w:t xml:space="preserve">ешаются </w:t>
      </w:r>
      <w:r w:rsidRPr="00436B63">
        <w:rPr>
          <w:rFonts w:ascii="Aptos" w:eastAsia="Times New Roman" w:hAnsi="Aptos" w:cs="Arial"/>
          <w:lang w:val="ru-RU"/>
          <w14:ligatures w14:val="none"/>
        </w:rPr>
        <w:t xml:space="preserve">Сторонами в их национальных </w:t>
      </w:r>
      <w:r w:rsidRPr="00436B63">
        <w:rPr>
          <w:rFonts w:ascii="Times New Roman" w:eastAsia="Times New Roman" w:hAnsi="Times New Roman" w:cs="Arial"/>
          <w:lang w:val="ru-RU"/>
          <w14:ligatures w14:val="none"/>
        </w:rPr>
        <w:t xml:space="preserve">задачах </w:t>
      </w:r>
      <w:r w:rsidRPr="00436B63">
        <w:rPr>
          <w:rFonts w:ascii="Aptos" w:eastAsia="Times New Roman" w:hAnsi="Aptos" w:cs="Arial"/>
          <w:lang w:val="ru-RU"/>
          <w14:ligatures w14:val="none"/>
        </w:rPr>
        <w:t xml:space="preserve">(см. таблицу 24). Около двух третей Сторон </w:t>
      </w:r>
      <w:r w:rsidRPr="00436B63">
        <w:rPr>
          <w:rFonts w:ascii="Times New Roman" w:eastAsia="Times New Roman" w:hAnsi="Times New Roman" w:cs="Arial"/>
          <w:lang w:val="ru-RU"/>
          <w14:ligatures w14:val="none"/>
        </w:rPr>
        <w:t xml:space="preserve">поставили задачи, в </w:t>
      </w:r>
      <w:r w:rsidRPr="00436B63">
        <w:rPr>
          <w:rFonts w:ascii="Aptos" w:eastAsia="Times New Roman" w:hAnsi="Aptos" w:cs="Arial"/>
          <w:lang w:val="ru-RU"/>
          <w14:ligatures w14:val="none"/>
        </w:rPr>
        <w:t>которы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в той или иной степени </w:t>
      </w:r>
      <w:r w:rsidRPr="00436B63">
        <w:rPr>
          <w:rFonts w:ascii="Times New Roman" w:eastAsia="Times New Roman" w:hAnsi="Times New Roman" w:cs="Arial"/>
          <w:lang w:val="ru-RU"/>
          <w14:ligatures w14:val="none"/>
        </w:rPr>
        <w:t xml:space="preserve">решаются вопросы восстановления, поддержания и укрепления обеспечиваемого природой вклада на благо человека, включая экосистемные функции и услуги, посредством природных решений и </w:t>
      </w:r>
      <w:r w:rsidRPr="00436B63">
        <w:rPr>
          <w:rFonts w:ascii="Aptos" w:eastAsia="Times New Roman" w:hAnsi="Aptos" w:cs="Arial"/>
          <w:lang w:val="ru-RU"/>
          <w14:ligatures w14:val="none"/>
        </w:rPr>
        <w:t xml:space="preserve">экосистемных подходов. Аналогичная доля (от 58 до 66 процентов) Сторон установила национальные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по </w:t>
      </w:r>
      <w:r w:rsidRPr="00436B63">
        <w:rPr>
          <w:rFonts w:ascii="Times New Roman" w:eastAsia="Times New Roman" w:hAnsi="Times New Roman" w:cs="Arial"/>
          <w:szCs w:val="22"/>
          <w:lang w:val="ru-RU"/>
          <w14:ligatures w14:val="none"/>
        </w:rPr>
        <w:t>в</w:t>
      </w:r>
      <w:r w:rsidRPr="00436B63">
        <w:rPr>
          <w:rFonts w:ascii="Aptos" w:eastAsia="Times New Roman" w:hAnsi="Aptos" w:cs="Arial"/>
          <w:szCs w:val="22"/>
          <w:lang w:val="ru-RU"/>
          <w14:ligatures w14:val="none"/>
        </w:rPr>
        <w:t>осстановлени</w:t>
      </w:r>
      <w:r w:rsidRPr="00436B63">
        <w:rPr>
          <w:rFonts w:ascii="Times New Roman" w:eastAsia="Times New Roman" w:hAnsi="Times New Roman" w:cs="Arial"/>
          <w:szCs w:val="22"/>
          <w:lang w:val="ru-RU"/>
          <w14:ligatures w14:val="none"/>
        </w:rPr>
        <w:t>ю</w:t>
      </w:r>
      <w:r w:rsidRPr="00436B63">
        <w:rPr>
          <w:rFonts w:ascii="Aptos" w:eastAsia="Times New Roman" w:hAnsi="Aptos" w:cs="Arial"/>
          <w:szCs w:val="22"/>
          <w:lang w:val="ru-RU"/>
          <w14:ligatures w14:val="none"/>
        </w:rPr>
        <w:t>, поддержани</w:t>
      </w:r>
      <w:r w:rsidRPr="00436B63">
        <w:rPr>
          <w:rFonts w:ascii="Times New Roman" w:eastAsia="Times New Roman" w:hAnsi="Times New Roman" w:cs="Arial"/>
          <w:szCs w:val="22"/>
          <w:lang w:val="ru-RU"/>
          <w14:ligatures w14:val="none"/>
        </w:rPr>
        <w:t>ю</w:t>
      </w:r>
      <w:r w:rsidRPr="00436B63">
        <w:rPr>
          <w:rFonts w:ascii="Aptos" w:eastAsia="Times New Roman" w:hAnsi="Aptos" w:cs="Arial"/>
          <w:szCs w:val="22"/>
          <w:lang w:val="ru-RU"/>
          <w14:ligatures w14:val="none"/>
        </w:rPr>
        <w:t xml:space="preserve"> и укреплени</w:t>
      </w:r>
      <w:r w:rsidRPr="00436B63">
        <w:rPr>
          <w:rFonts w:ascii="Times New Roman" w:eastAsia="Times New Roman" w:hAnsi="Times New Roman" w:cs="Arial"/>
          <w:szCs w:val="22"/>
          <w:lang w:val="ru-RU"/>
          <w14:ligatures w14:val="none"/>
        </w:rPr>
        <w:t>ю</w:t>
      </w:r>
      <w:r w:rsidRPr="00436B63">
        <w:rPr>
          <w:rFonts w:ascii="Aptos" w:eastAsia="Times New Roman" w:hAnsi="Aptos" w:cs="Arial"/>
          <w:szCs w:val="22"/>
          <w:lang w:val="ru-RU"/>
          <w14:ligatures w14:val="none"/>
        </w:rPr>
        <w:t xml:space="preserve"> здоровь</w:t>
      </w:r>
      <w:r w:rsidRPr="00436B63">
        <w:rPr>
          <w:rFonts w:ascii="Times New Roman" w:eastAsia="Times New Roman" w:hAnsi="Times New Roman" w:cs="Arial"/>
          <w:szCs w:val="22"/>
          <w:lang w:val="ru-RU"/>
          <w14:ligatures w14:val="none"/>
        </w:rPr>
        <w:t>я</w:t>
      </w:r>
      <w:r w:rsidRPr="00436B63">
        <w:rPr>
          <w:rFonts w:ascii="Aptos" w:eastAsia="Times New Roman" w:hAnsi="Aptos" w:cs="Arial"/>
          <w:szCs w:val="22"/>
          <w:lang w:val="ru-RU"/>
          <w14:ligatures w14:val="none"/>
        </w:rPr>
        <w:t xml:space="preserve"> почвы</w:t>
      </w:r>
      <w:r w:rsidRPr="00436B63">
        <w:rPr>
          <w:rFonts w:ascii="Times New Roman" w:eastAsia="Times New Roman" w:hAnsi="Times New Roman" w:cs="Arial"/>
          <w:szCs w:val="22"/>
          <w:lang w:val="ru-RU"/>
          <w14:ligatures w14:val="none"/>
        </w:rPr>
        <w:t xml:space="preserve"> и</w:t>
      </w:r>
      <w:r w:rsidRPr="00436B63">
        <w:rPr>
          <w:rFonts w:ascii="Aptos" w:eastAsia="Times New Roman" w:hAnsi="Aptos" w:cs="Arial"/>
          <w:szCs w:val="22"/>
          <w:lang w:val="ru-RU"/>
          <w14:ligatures w14:val="none"/>
        </w:rPr>
        <w:t xml:space="preserve"> опылени</w:t>
      </w:r>
      <w:r w:rsidRPr="00436B63">
        <w:rPr>
          <w:rFonts w:ascii="Times New Roman" w:eastAsia="Times New Roman" w:hAnsi="Times New Roman" w:cs="Arial"/>
          <w:szCs w:val="22"/>
          <w:lang w:val="ru-RU"/>
          <w14:ligatures w14:val="none"/>
        </w:rPr>
        <w:t>я,</w:t>
      </w:r>
      <w:r w:rsidRPr="00436B63">
        <w:rPr>
          <w:rFonts w:ascii="Aptos" w:eastAsia="Times New Roman" w:hAnsi="Aptos" w:cs="Arial"/>
          <w:szCs w:val="22"/>
          <w:lang w:val="ru-RU"/>
          <w14:ligatures w14:val="none"/>
        </w:rPr>
        <w:t xml:space="preserve"> снижени</w:t>
      </w:r>
      <w:r w:rsidRPr="00436B63">
        <w:rPr>
          <w:rFonts w:ascii="Times New Roman" w:eastAsia="Times New Roman" w:hAnsi="Times New Roman" w:cs="Arial"/>
          <w:szCs w:val="22"/>
          <w:lang w:val="ru-RU"/>
          <w14:ligatures w14:val="none"/>
        </w:rPr>
        <w:t>ю</w:t>
      </w:r>
      <w:r w:rsidRPr="00436B63">
        <w:rPr>
          <w:rFonts w:ascii="Aptos" w:eastAsia="Times New Roman" w:hAnsi="Aptos" w:cs="Arial"/>
          <w:szCs w:val="22"/>
          <w:lang w:val="ru-RU"/>
          <w14:ligatures w14:val="none"/>
        </w:rPr>
        <w:t xml:space="preserve"> риска заболеваний</w:t>
      </w:r>
      <w:r w:rsidRPr="00436B63">
        <w:rPr>
          <w:rFonts w:ascii="Times New Roman" w:eastAsia="Times New Roman" w:hAnsi="Times New Roman" w:cs="Arial"/>
          <w:szCs w:val="22"/>
          <w:lang w:val="ru-RU"/>
          <w14:ligatures w14:val="none"/>
        </w:rPr>
        <w:t xml:space="preserve"> и </w:t>
      </w:r>
      <w:r w:rsidRPr="00436B63">
        <w:rPr>
          <w:rFonts w:ascii="Aptos" w:eastAsia="Times New Roman" w:hAnsi="Aptos" w:cs="Arial"/>
          <w:lang w:val="ru-RU"/>
          <w14:ligatures w14:val="none"/>
        </w:rPr>
        <w:t>защит</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от стихийных бедствий и катастроф.</w:t>
      </w:r>
      <w:r w:rsidRPr="00436B63">
        <w:rPr>
          <w:rFonts w:ascii="Times New Roman" w:eastAsia="Times New Roman" w:hAnsi="Times New Roman" w:cs="Arial"/>
          <w:lang w:val="ru-RU"/>
          <w14:ligatures w14:val="none"/>
        </w:rPr>
        <w:t xml:space="preserve">  </w:t>
      </w:r>
      <w:r w:rsidRPr="00436B63">
        <w:rPr>
          <w:rFonts w:ascii="Times New Roman" w:eastAsia="Times New Roman" w:hAnsi="Times New Roman" w:cs="Arial"/>
          <w:highlight w:val="yellow"/>
          <w:lang w:val="ru-RU"/>
          <w14:ligatures w14:val="none"/>
        </w:rPr>
        <w:t xml:space="preserve"> </w:t>
      </w:r>
      <w:r w:rsidRPr="00436B63">
        <w:rPr>
          <w:rFonts w:ascii="Aptos" w:eastAsia="Times New Roman" w:hAnsi="Aptos" w:cs="Arial"/>
          <w:highlight w:val="yellow"/>
          <w:lang w:val="ru-RU"/>
          <w14:ligatures w14:val="none"/>
        </w:rPr>
        <w:t xml:space="preserve"> </w:t>
      </w:r>
      <w:r w:rsidRPr="00436B63">
        <w:rPr>
          <w:rFonts w:ascii="Times New Roman" w:eastAsia="Times New Roman" w:hAnsi="Times New Roman" w:cs="Arial"/>
          <w:highlight w:val="yellow"/>
          <w:lang w:val="ru-RU"/>
          <w14:ligatures w14:val="none"/>
        </w:rPr>
        <w:t xml:space="preserve"> </w:t>
      </w:r>
      <w:r w:rsidRPr="00436B63">
        <w:rPr>
          <w:rFonts w:ascii="Aptos" w:eastAsia="Times New Roman" w:hAnsi="Aptos" w:cs="Arial"/>
          <w:highlight w:val="yellow"/>
          <w:lang w:val="ru-RU"/>
          <w14:ligatures w14:val="none"/>
        </w:rPr>
        <w:t xml:space="preserve"> </w:t>
      </w:r>
      <w:r w:rsidRPr="00436B63">
        <w:rPr>
          <w:rFonts w:ascii="Times New Roman" w:eastAsia="Times New Roman" w:hAnsi="Times New Roman" w:cs="Arial"/>
          <w:lang w:val="ru-RU"/>
          <w14:ligatures w14:val="none"/>
        </w:rPr>
        <w:t xml:space="preserve"> </w:t>
      </w:r>
    </w:p>
    <w:p w14:paraId="754E3173" w14:textId="77777777" w:rsidR="00C50906" w:rsidRPr="00436B63" w:rsidRDefault="00C50906" w:rsidP="00C50906">
      <w:pPr>
        <w:rPr>
          <w:rFonts w:ascii="Aptos" w:eastAsia="Times New Roman" w:hAnsi="Aptos" w:cs="Arial"/>
          <w:color w:val="000000"/>
          <w:lang w:val="ru-RU"/>
          <w14:ligatures w14:val="none"/>
        </w:rPr>
      </w:pPr>
      <w:r w:rsidRPr="00436B63">
        <w:rPr>
          <w:rFonts w:ascii="Aptos" w:eastAsia="Times New Roman" w:hAnsi="Aptos" w:cs="Arial"/>
          <w:lang w:val="ru-RU"/>
          <w14:ligatures w14:val="none"/>
        </w:rPr>
        <w:t xml:space="preserve">В </w:t>
      </w:r>
      <w:r w:rsidRPr="00436B63">
        <w:rPr>
          <w:rFonts w:ascii="Times New Roman" w:eastAsia="Times New Roman" w:hAnsi="Times New Roman" w:cs="Arial"/>
          <w:lang w:val="ru-RU"/>
          <w14:ligatures w14:val="none"/>
        </w:rPr>
        <w:t xml:space="preserve">Задаче </w:t>
      </w:r>
      <w:r w:rsidRPr="00436B63">
        <w:rPr>
          <w:rFonts w:ascii="Aptos" w:eastAsia="Times New Roman" w:hAnsi="Aptos" w:cs="Arial"/>
          <w:lang w:val="ru-RU"/>
          <w14:ligatures w14:val="none"/>
        </w:rPr>
        <w:t xml:space="preserve">11 нет конкретных количественных элементов; однако она тесно связана с </w:t>
      </w:r>
      <w:r w:rsidRPr="00436B63">
        <w:rPr>
          <w:rFonts w:ascii="Times New Roman" w:eastAsia="Times New Roman" w:hAnsi="Times New Roman" w:cs="Arial"/>
          <w:lang w:val="ru-RU"/>
          <w14:ligatures w14:val="none"/>
        </w:rPr>
        <w:t xml:space="preserve">Задачами </w:t>
      </w:r>
      <w:r w:rsidRPr="00436B63">
        <w:rPr>
          <w:rFonts w:ascii="Aptos" w:eastAsia="Times New Roman" w:hAnsi="Aptos" w:cs="Arial"/>
          <w:lang w:val="ru-RU"/>
          <w14:ligatures w14:val="none"/>
        </w:rPr>
        <w:t xml:space="preserve">2 и 3,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 xml:space="preserve">которых имеются количественные элементы, а также с </w:t>
      </w:r>
      <w:r w:rsidRPr="00436B63">
        <w:rPr>
          <w:rFonts w:ascii="Times New Roman" w:eastAsia="Times New Roman" w:hAnsi="Times New Roman" w:cs="Arial"/>
          <w:lang w:val="ru-RU"/>
          <w14:ligatures w14:val="none"/>
        </w:rPr>
        <w:t xml:space="preserve">Задачами </w:t>
      </w:r>
      <w:r w:rsidRPr="00436B63">
        <w:rPr>
          <w:rFonts w:ascii="Aptos" w:eastAsia="Times New Roman" w:hAnsi="Aptos" w:cs="Arial"/>
          <w:lang w:val="ru-RU"/>
          <w14:ligatures w14:val="none"/>
        </w:rPr>
        <w:t>8 и 10.</w:t>
      </w:r>
    </w:p>
    <w:p w14:paraId="53CC0562" w14:textId="77777777" w:rsidR="00C50906" w:rsidRPr="00436B63" w:rsidRDefault="00C50906" w:rsidP="00C50906">
      <w:pPr>
        <w:rPr>
          <w:rFonts w:ascii="Aptos" w:eastAsia="Times New Roman" w:hAnsi="Aptos" w:cs="Arial"/>
          <w:lang w:val="ru-RU"/>
          <w14:ligatures w14:val="none"/>
        </w:rPr>
      </w:pPr>
    </w:p>
    <w:p w14:paraId="54F75D23"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Индикаторы прогресса </w:t>
      </w:r>
    </w:p>
    <w:p w14:paraId="30BCEE11"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p>
    <w:p w14:paraId="5B05E0A9" w14:textId="77777777" w:rsidR="00C50906" w:rsidRPr="00436B63" w:rsidRDefault="00C50906" w:rsidP="00C50906">
      <w:pPr>
        <w:spacing w:after="200" w:line="240" w:lineRule="auto"/>
        <w:rPr>
          <w:rFonts w:ascii="Aptos" w:eastAsia="Yu Mincho" w:hAnsi="Aptos" w:cs="Arial"/>
          <w:iCs/>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 xml:space="preserve">Таблица </w:t>
      </w:r>
      <w:r w:rsidRPr="00436B63">
        <w:rPr>
          <w:rFonts w:ascii="Aptos" w:eastAsia="Yu Mincho" w:hAnsi="Aptos" w:cs="Arial"/>
          <w:iCs/>
          <w:color w:val="0E2841"/>
          <w:kern w:val="0"/>
          <w:sz w:val="20"/>
          <w:szCs w:val="20"/>
          <w:lang w:val="ru-RU" w:eastAsia="ja-JP"/>
          <w14:ligatures w14:val="none"/>
        </w:rPr>
        <w:t>25</w:t>
      </w:r>
      <w:r w:rsidRPr="00436B63">
        <w:rPr>
          <w:rFonts w:ascii="Aptos" w:eastAsia="Yu Mincho" w:hAnsi="Aptos" w:cs="Arial"/>
          <w:color w:val="0E2841"/>
          <w:kern w:val="0"/>
          <w:sz w:val="20"/>
          <w:szCs w:val="20"/>
          <w:lang w:val="ru-RU" w:eastAsia="ja-JP"/>
          <w14:ligatures w14:val="none"/>
        </w:rPr>
        <w:t xml:space="preserve"> </w:t>
      </w:r>
    </w:p>
    <w:p w14:paraId="0B888F1C"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Оценочная таблица индикаторов Задачи 11 Рамочной программы</w:t>
      </w:r>
    </w:p>
    <w:p w14:paraId="10E6E53D" w14:textId="77777777" w:rsidR="00C50906" w:rsidRPr="00436B63" w:rsidRDefault="00C50906" w:rsidP="00C50906">
      <w:pPr>
        <w:rPr>
          <w:rFonts w:ascii="Aptos" w:eastAsia="Times New Roman" w:hAnsi="Aptos" w:cs="Arial"/>
          <w:lang w:val="ru-RU" w:eastAsia="ja-JP"/>
          <w14:ligatures w14:val="none"/>
        </w:rPr>
      </w:pPr>
    </w:p>
    <w:tbl>
      <w:tblPr>
        <w:tblW w:w="9016" w:type="dxa"/>
        <w:tblLook w:val="00A0" w:firstRow="1" w:lastRow="0" w:firstColumn="1" w:lastColumn="0" w:noHBand="0" w:noVBand="0"/>
      </w:tblPr>
      <w:tblGrid>
        <w:gridCol w:w="2506"/>
        <w:gridCol w:w="1884"/>
        <w:gridCol w:w="708"/>
        <w:gridCol w:w="3261"/>
        <w:gridCol w:w="657"/>
      </w:tblGrid>
      <w:tr w:rsidR="00C50906" w:rsidRPr="00436B63" w14:paraId="1F434E37" w14:textId="77777777" w:rsidTr="005716FA">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tcPr>
          <w:p w14:paraId="04F51441"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592" w:type="dxa"/>
            <w:gridSpan w:val="2"/>
            <w:tcBorders>
              <w:top w:val="single" w:sz="4" w:space="0" w:color="auto"/>
              <w:left w:val="nil"/>
              <w:bottom w:val="single" w:sz="4" w:space="0" w:color="auto"/>
              <w:right w:val="single" w:sz="4" w:space="0" w:color="auto"/>
            </w:tcBorders>
            <w:vAlign w:val="center"/>
          </w:tcPr>
          <w:p w14:paraId="4916B2D7"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Arial"/>
                <w:color w:val="000000"/>
                <w:sz w:val="20"/>
                <w:szCs w:val="20"/>
                <w:lang w:val="ru-RU"/>
                <w14:ligatures w14:val="none"/>
              </w:rPr>
              <w:t xml:space="preserve">Использование индикатора </w:t>
            </w:r>
          </w:p>
        </w:tc>
        <w:tc>
          <w:tcPr>
            <w:tcW w:w="3918" w:type="dxa"/>
            <w:gridSpan w:val="2"/>
            <w:tcBorders>
              <w:top w:val="single" w:sz="4" w:space="0" w:color="auto"/>
              <w:left w:val="single" w:sz="4" w:space="0" w:color="auto"/>
              <w:bottom w:val="single" w:sz="4" w:space="0" w:color="auto"/>
              <w:right w:val="single" w:sz="4" w:space="0" w:color="auto"/>
            </w:tcBorders>
            <w:vAlign w:val="center"/>
          </w:tcPr>
          <w:p w14:paraId="06D7C8E9"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Times New Roman" w:eastAsia="Times New Roman" w:hAnsi="Times New Roman" w:cs="Arial"/>
                <w:color w:val="000000"/>
                <w:sz w:val="20"/>
                <w:szCs w:val="20"/>
                <w:lang w:val="ru-RU"/>
                <w14:ligatures w14:val="none"/>
              </w:rPr>
              <w:t xml:space="preserve">Результаты по индикатору </w:t>
            </w:r>
          </w:p>
        </w:tc>
      </w:tr>
      <w:tr w:rsidR="00C50906" w:rsidRPr="00F43B05" w14:paraId="62CCDC0C" w14:textId="77777777" w:rsidTr="005716FA">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tcPr>
          <w:p w14:paraId="741C56F7"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Основной индикатор </w:t>
            </w:r>
            <w:r w:rsidRPr="00436B63">
              <w:rPr>
                <w:rFonts w:ascii="Aptos" w:eastAsia="Times New Roman" w:hAnsi="Aptos" w:cs="Times New Roman"/>
                <w:color w:val="000000"/>
                <w:kern w:val="0"/>
                <w:sz w:val="20"/>
                <w:szCs w:val="20"/>
                <w:lang w:val="ru-RU" w:eastAsia="en-CA"/>
                <w14:ligatures w14:val="none"/>
              </w:rPr>
              <w:t xml:space="preserve">B.1: </w:t>
            </w:r>
            <w:r w:rsidRPr="00436B63">
              <w:rPr>
                <w:rFonts w:ascii="Times New Roman" w:eastAsia="Times New Roman" w:hAnsi="Times New Roman" w:cs="Times New Roman"/>
                <w:color w:val="000000"/>
                <w:kern w:val="0"/>
                <w:sz w:val="20"/>
                <w:szCs w:val="20"/>
                <w:lang w:val="ru-RU" w:eastAsia="en-CA"/>
                <w14:ligatures w14:val="none"/>
              </w:rPr>
              <w:t xml:space="preserve">услуги, предоставляемые экосистемами </w:t>
            </w:r>
          </w:p>
        </w:tc>
        <w:tc>
          <w:tcPr>
            <w:tcW w:w="1884" w:type="dxa"/>
            <w:tcBorders>
              <w:top w:val="single" w:sz="4" w:space="0" w:color="auto"/>
              <w:left w:val="nil"/>
              <w:bottom w:val="single" w:sz="4" w:space="0" w:color="auto"/>
              <w:right w:val="single" w:sz="4" w:space="0" w:color="auto"/>
            </w:tcBorders>
            <w:vAlign w:val="center"/>
          </w:tcPr>
          <w:p w14:paraId="7E412A67"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26 </w:t>
            </w:r>
            <w:r w:rsidRPr="00436B63">
              <w:rPr>
                <w:rFonts w:ascii="Times New Roman" w:eastAsia="Times New Roman" w:hAnsi="Times New Roman" w:cs="Calibri"/>
                <w:color w:val="000000"/>
                <w:kern w:val="0"/>
                <w:sz w:val="20"/>
                <w:szCs w:val="20"/>
                <w:lang w:val="ru-RU" w:eastAsia="en-CA"/>
                <w14:ligatures w14:val="none"/>
              </w:rPr>
              <w:t xml:space="preserve">процентов Сторон </w:t>
            </w:r>
          </w:p>
        </w:tc>
        <w:tc>
          <w:tcPr>
            <w:tcW w:w="708" w:type="dxa"/>
            <w:tcBorders>
              <w:top w:val="single" w:sz="4" w:space="0" w:color="auto"/>
              <w:left w:val="nil"/>
              <w:bottom w:val="single" w:sz="4" w:space="0" w:color="auto"/>
              <w:right w:val="nil"/>
            </w:tcBorders>
            <w:shd w:val="clear" w:color="auto" w:fill="FFC000"/>
            <w:vAlign w:val="center"/>
          </w:tcPr>
          <w:p w14:paraId="2504A82E"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261" w:type="dxa"/>
            <w:tcBorders>
              <w:top w:val="single" w:sz="4" w:space="0" w:color="auto"/>
              <w:left w:val="single" w:sz="4" w:space="0" w:color="auto"/>
              <w:bottom w:val="single" w:sz="4" w:space="0" w:color="auto"/>
              <w:right w:val="single" w:sz="4" w:space="0" w:color="auto"/>
            </w:tcBorders>
            <w:vAlign w:val="center"/>
          </w:tcPr>
          <w:p w14:paraId="3EB4C2CE"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В период с 2015 по 2023 год наблюдалось </w:t>
            </w:r>
            <w:r w:rsidRPr="00436B63">
              <w:rPr>
                <w:rFonts w:ascii="Times New Roman" w:eastAsia="Times New Roman" w:hAnsi="Times New Roman" w:cs="Calibri"/>
                <w:color w:val="000000"/>
                <w:kern w:val="0"/>
                <w:sz w:val="20"/>
                <w:szCs w:val="20"/>
                <w:lang w:val="ru-RU" w:eastAsia="en-CA"/>
                <w14:ligatures w14:val="none"/>
              </w:rPr>
              <w:t xml:space="preserve">общее </w:t>
            </w:r>
            <w:r w:rsidRPr="00436B63">
              <w:rPr>
                <w:rFonts w:ascii="Aptos" w:eastAsia="Times New Roman" w:hAnsi="Aptos" w:cs="Calibri"/>
                <w:color w:val="000000"/>
                <w:kern w:val="0"/>
                <w:sz w:val="20"/>
                <w:szCs w:val="20"/>
                <w:lang w:val="ru-RU" w:eastAsia="en-CA"/>
                <w14:ligatures w14:val="none"/>
              </w:rPr>
              <w:t xml:space="preserve">снижение на 2,5%, при этом объем культурных услуг увеличился, </w:t>
            </w:r>
            <w:r w:rsidRPr="00436B63">
              <w:rPr>
                <w:rFonts w:ascii="Times New Roman" w:eastAsia="Times New Roman" w:hAnsi="Times New Roman" w:cs="Calibri"/>
                <w:color w:val="000000"/>
                <w:kern w:val="0"/>
                <w:sz w:val="20"/>
                <w:szCs w:val="20"/>
                <w:lang w:val="ru-RU" w:eastAsia="en-CA"/>
                <w14:ligatures w14:val="none"/>
              </w:rPr>
              <w:t xml:space="preserve">но </w:t>
            </w:r>
            <w:r w:rsidRPr="00436B63">
              <w:rPr>
                <w:rFonts w:ascii="Aptos" w:eastAsia="Times New Roman" w:hAnsi="Aptos" w:cs="Calibri"/>
                <w:color w:val="000000"/>
                <w:kern w:val="0"/>
                <w:sz w:val="20"/>
                <w:szCs w:val="20"/>
                <w:lang w:val="ru-RU" w:eastAsia="en-CA"/>
                <w14:ligatures w14:val="none"/>
              </w:rPr>
              <w:t xml:space="preserve">объем </w:t>
            </w:r>
            <w:r w:rsidRPr="00436B63">
              <w:rPr>
                <w:rFonts w:ascii="Times New Roman" w:eastAsia="Times New Roman" w:hAnsi="Times New Roman" w:cs="Calibri"/>
                <w:color w:val="000000"/>
                <w:kern w:val="0"/>
                <w:sz w:val="20"/>
                <w:szCs w:val="20"/>
                <w:lang w:val="ru-RU" w:eastAsia="en-CA"/>
                <w14:ligatures w14:val="none"/>
              </w:rPr>
              <w:t xml:space="preserve">услуг </w:t>
            </w:r>
            <w:r w:rsidRPr="00436B63">
              <w:rPr>
                <w:rFonts w:ascii="Aptos" w:eastAsia="Times New Roman" w:hAnsi="Aptos" w:cs="Calibri"/>
                <w:color w:val="000000"/>
                <w:kern w:val="0"/>
                <w:sz w:val="20"/>
                <w:szCs w:val="20"/>
                <w:lang w:val="ru-RU" w:eastAsia="en-CA"/>
                <w14:ligatures w14:val="none"/>
              </w:rPr>
              <w:t>регулир</w:t>
            </w:r>
            <w:r w:rsidRPr="00436B63">
              <w:rPr>
                <w:rFonts w:ascii="Times New Roman" w:eastAsia="Times New Roman" w:hAnsi="Times New Roman" w:cs="Calibri"/>
                <w:color w:val="000000"/>
                <w:kern w:val="0"/>
                <w:sz w:val="20"/>
                <w:szCs w:val="20"/>
                <w:lang w:val="ru-RU" w:eastAsia="en-CA"/>
                <w14:ligatures w14:val="none"/>
              </w:rPr>
              <w:t xml:space="preserve">ования </w:t>
            </w:r>
            <w:r w:rsidRPr="00436B63">
              <w:rPr>
                <w:rFonts w:ascii="Aptos" w:eastAsia="Times New Roman" w:hAnsi="Aptos" w:cs="Calibri"/>
                <w:color w:val="000000"/>
                <w:kern w:val="0"/>
                <w:sz w:val="20"/>
                <w:szCs w:val="20"/>
                <w:lang w:val="ru-RU" w:eastAsia="en-CA"/>
                <w14:ligatures w14:val="none"/>
              </w:rPr>
              <w:t xml:space="preserve">и </w:t>
            </w:r>
            <w:r w:rsidRPr="00436B63">
              <w:rPr>
                <w:rFonts w:ascii="Times New Roman" w:eastAsia="Times New Roman" w:hAnsi="Times New Roman" w:cs="Calibri"/>
                <w:color w:val="000000"/>
                <w:kern w:val="0"/>
                <w:sz w:val="20"/>
                <w:szCs w:val="20"/>
                <w:lang w:val="ru-RU" w:eastAsia="en-CA"/>
                <w14:ligatures w14:val="none"/>
              </w:rPr>
              <w:t xml:space="preserve">снабжения </w:t>
            </w:r>
            <w:r w:rsidRPr="00436B63">
              <w:rPr>
                <w:rFonts w:ascii="Aptos" w:eastAsia="Times New Roman" w:hAnsi="Aptos" w:cs="Calibri"/>
                <w:color w:val="000000"/>
                <w:kern w:val="0"/>
                <w:sz w:val="20"/>
                <w:szCs w:val="20"/>
                <w:lang w:val="ru-RU" w:eastAsia="en-CA"/>
                <w14:ligatures w14:val="none"/>
              </w:rPr>
              <w:t xml:space="preserve">сократился </w:t>
            </w:r>
          </w:p>
        </w:tc>
        <w:tc>
          <w:tcPr>
            <w:tcW w:w="657" w:type="dxa"/>
            <w:tcBorders>
              <w:top w:val="single" w:sz="4" w:space="0" w:color="auto"/>
              <w:left w:val="single" w:sz="4" w:space="0" w:color="auto"/>
              <w:bottom w:val="single" w:sz="4" w:space="0" w:color="auto"/>
              <w:right w:val="single" w:sz="4" w:space="0" w:color="auto"/>
            </w:tcBorders>
            <w:shd w:val="clear" w:color="auto" w:fill="FFC000"/>
            <w:vAlign w:val="center"/>
          </w:tcPr>
          <w:p w14:paraId="37A2275D"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p>
        </w:tc>
      </w:tr>
      <w:tr w:rsidR="00C50906" w:rsidRPr="00F43B05" w14:paraId="78280FD3" w14:textId="77777777" w:rsidTr="005716FA">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tcPr>
          <w:p w14:paraId="68229A37"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Все количественные индикаторы в совокупности</w:t>
            </w:r>
          </w:p>
        </w:tc>
        <w:tc>
          <w:tcPr>
            <w:tcW w:w="1884" w:type="dxa"/>
            <w:tcBorders>
              <w:top w:val="nil"/>
              <w:left w:val="nil"/>
              <w:bottom w:val="single" w:sz="4" w:space="0" w:color="auto"/>
              <w:right w:val="single" w:sz="4" w:space="0" w:color="auto"/>
            </w:tcBorders>
            <w:vAlign w:val="center"/>
          </w:tcPr>
          <w:p w14:paraId="1283125D"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42 </w:t>
            </w:r>
            <w:r w:rsidRPr="00436B63">
              <w:rPr>
                <w:rFonts w:ascii="Times New Roman" w:eastAsia="Times New Roman" w:hAnsi="Times New Roman" w:cs="Calibri"/>
                <w:color w:val="000000"/>
                <w:kern w:val="0"/>
                <w:sz w:val="20"/>
                <w:szCs w:val="20"/>
                <w:lang w:val="ru-RU" w:eastAsia="en-CA"/>
                <w14:ligatures w14:val="none"/>
              </w:rPr>
              <w:t xml:space="preserve">Стороны, </w:t>
            </w:r>
            <w:r w:rsidRPr="00436B63">
              <w:rPr>
                <w:rFonts w:ascii="Aptos" w:eastAsia="Times New Roman" w:hAnsi="Aptos" w:cs="Calibri"/>
                <w:color w:val="000000"/>
                <w:kern w:val="0"/>
                <w:sz w:val="20"/>
                <w:szCs w:val="20"/>
                <w:lang w:val="ru-RU" w:eastAsia="en-CA"/>
                <w14:ligatures w14:val="none"/>
              </w:rPr>
              <w:t xml:space="preserve">33 </w:t>
            </w:r>
            <w:r w:rsidRPr="00436B63">
              <w:rPr>
                <w:rFonts w:ascii="Times New Roman" w:eastAsia="Times New Roman" w:hAnsi="Times New Roman" w:cs="Calibri"/>
                <w:color w:val="000000"/>
                <w:kern w:val="0"/>
                <w:sz w:val="20"/>
                <w:szCs w:val="20"/>
                <w:lang w:val="ru-RU" w:eastAsia="en-CA"/>
                <w14:ligatures w14:val="none"/>
              </w:rPr>
              <w:t xml:space="preserve">процента </w:t>
            </w:r>
          </w:p>
        </w:tc>
        <w:tc>
          <w:tcPr>
            <w:tcW w:w="708" w:type="dxa"/>
            <w:tcBorders>
              <w:top w:val="nil"/>
              <w:left w:val="nil"/>
              <w:bottom w:val="single" w:sz="4" w:space="0" w:color="auto"/>
              <w:right w:val="nil"/>
            </w:tcBorders>
            <w:shd w:val="clear" w:color="000000" w:fill="FFC000"/>
            <w:vAlign w:val="center"/>
          </w:tcPr>
          <w:p w14:paraId="49644038"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261" w:type="dxa"/>
            <w:tcBorders>
              <w:top w:val="nil"/>
              <w:left w:val="single" w:sz="4" w:space="0" w:color="auto"/>
              <w:bottom w:val="single" w:sz="4" w:space="0" w:color="auto"/>
              <w:right w:val="single" w:sz="4" w:space="0" w:color="auto"/>
            </w:tcBorders>
            <w:vAlign w:val="center"/>
          </w:tcPr>
          <w:p w14:paraId="2600744B"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33 </w:t>
            </w:r>
            <w:r w:rsidRPr="00436B63">
              <w:rPr>
                <w:rFonts w:ascii="Times New Roman" w:eastAsia="Times New Roman" w:hAnsi="Times New Roman" w:cs="Times New Roman"/>
                <w:color w:val="000000"/>
                <w:kern w:val="0"/>
                <w:sz w:val="20"/>
                <w:szCs w:val="20"/>
                <w:lang w:val="ru-RU" w:eastAsia="en-CA"/>
                <w14:ligatures w14:val="none"/>
              </w:rPr>
              <w:t xml:space="preserve">процента - позитивные тенденции </w:t>
            </w:r>
          </w:p>
          <w:p w14:paraId="7A7A33D0"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15 </w:t>
            </w:r>
            <w:r w:rsidRPr="00436B63">
              <w:rPr>
                <w:rFonts w:ascii="Times New Roman" w:eastAsia="Times New Roman" w:hAnsi="Times New Roman" w:cs="Times New Roman"/>
                <w:color w:val="000000"/>
                <w:kern w:val="0"/>
                <w:sz w:val="20"/>
                <w:szCs w:val="20"/>
                <w:lang w:val="ru-RU" w:eastAsia="en-CA"/>
                <w14:ligatures w14:val="none"/>
              </w:rPr>
              <w:t xml:space="preserve">процентов - негативные тенденции </w:t>
            </w:r>
          </w:p>
        </w:tc>
        <w:tc>
          <w:tcPr>
            <w:tcW w:w="657" w:type="dxa"/>
            <w:tcBorders>
              <w:top w:val="nil"/>
              <w:left w:val="single" w:sz="4" w:space="0" w:color="auto"/>
              <w:bottom w:val="single" w:sz="4" w:space="0" w:color="auto"/>
              <w:right w:val="single" w:sz="4" w:space="0" w:color="auto"/>
            </w:tcBorders>
            <w:shd w:val="clear" w:color="auto" w:fill="FFC000"/>
            <w:vAlign w:val="center"/>
          </w:tcPr>
          <w:p w14:paraId="3D22B936"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06A88D94" w14:textId="77777777" w:rsidTr="005716FA">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tcPr>
          <w:p w14:paraId="33F40F3C" w14:textId="77777777" w:rsidR="00C50906" w:rsidRPr="00436B63" w:rsidRDefault="00C50906" w:rsidP="00C50906">
            <w:pPr>
              <w:spacing w:after="0" w:line="240" w:lineRule="auto"/>
              <w:rPr>
                <w:rFonts w:ascii="Times New Roman" w:eastAsia="Times New Roman" w:hAnsi="Times New Roman"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Примечания </w:t>
            </w:r>
          </w:p>
        </w:tc>
        <w:tc>
          <w:tcPr>
            <w:tcW w:w="6510" w:type="dxa"/>
            <w:gridSpan w:val="4"/>
            <w:tcBorders>
              <w:top w:val="nil"/>
              <w:left w:val="nil"/>
              <w:bottom w:val="single" w:sz="4" w:space="0" w:color="auto"/>
              <w:right w:val="single" w:sz="4" w:space="0" w:color="auto"/>
            </w:tcBorders>
            <w:vAlign w:val="center"/>
          </w:tcPr>
          <w:p w14:paraId="34F934C2"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p>
          <w:p w14:paraId="5769C6A6"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Во многих представленных </w:t>
            </w:r>
            <w:r w:rsidRPr="00436B63">
              <w:rPr>
                <w:rFonts w:ascii="Times New Roman" w:eastAsia="Times New Roman" w:hAnsi="Times New Roman" w:cs="Times New Roman"/>
                <w:color w:val="000000"/>
                <w:kern w:val="0"/>
                <w:sz w:val="20"/>
                <w:szCs w:val="20"/>
                <w:lang w:val="ru-RU" w:eastAsia="en-CA"/>
                <w14:ligatures w14:val="none"/>
              </w:rPr>
              <w:t xml:space="preserve">материалах </w:t>
            </w:r>
            <w:r w:rsidRPr="00436B63">
              <w:rPr>
                <w:rFonts w:ascii="Aptos" w:eastAsia="Times New Roman" w:hAnsi="Aptos" w:cs="Times New Roman"/>
                <w:color w:val="000000"/>
                <w:kern w:val="0"/>
                <w:sz w:val="20"/>
                <w:szCs w:val="20"/>
                <w:lang w:val="ru-RU" w:eastAsia="en-CA"/>
                <w14:ligatures w14:val="none"/>
              </w:rPr>
              <w:t>ошибочно использовались доллары США (или другие валюты) вместо индекс</w:t>
            </w:r>
            <w:r w:rsidRPr="00436B63">
              <w:rPr>
                <w:rFonts w:ascii="Times New Roman" w:eastAsia="Times New Roman" w:hAnsi="Times New Roman" w:cs="Times New Roman"/>
                <w:color w:val="000000"/>
                <w:kern w:val="0"/>
                <w:sz w:val="20"/>
                <w:szCs w:val="20"/>
                <w:lang w:val="ru-RU" w:eastAsia="en-CA"/>
                <w14:ligatures w14:val="none"/>
              </w:rPr>
              <w:t>а стоимости для основного индикатора</w:t>
            </w:r>
            <w:r w:rsidRPr="00436B63">
              <w:rPr>
                <w:rFonts w:ascii="Aptos" w:eastAsia="Times New Roman" w:hAnsi="Aptos" w:cs="Times New Roman"/>
                <w:color w:val="000000"/>
                <w:kern w:val="0"/>
                <w:sz w:val="20"/>
                <w:szCs w:val="20"/>
                <w:lang w:val="ru-RU" w:eastAsia="en-CA"/>
                <w14:ligatures w14:val="none"/>
              </w:rPr>
              <w:t xml:space="preserve">; использование валют было бы уместно в компонентном </w:t>
            </w:r>
            <w:r w:rsidRPr="00436B63">
              <w:rPr>
                <w:rFonts w:ascii="Times New Roman" w:eastAsia="Times New Roman" w:hAnsi="Times New Roman" w:cs="Times New Roman"/>
                <w:color w:val="000000"/>
                <w:kern w:val="0"/>
                <w:sz w:val="20"/>
                <w:szCs w:val="20"/>
                <w:lang w:val="ru-RU" w:eastAsia="en-CA"/>
                <w14:ligatures w14:val="none"/>
              </w:rPr>
              <w:t xml:space="preserve">индикаторе </w:t>
            </w:r>
            <w:r w:rsidRPr="00436B63">
              <w:rPr>
                <w:rFonts w:ascii="Aptos" w:eastAsia="Times New Roman" w:hAnsi="Aptos" w:cs="Times New Roman"/>
                <w:color w:val="000000"/>
                <w:kern w:val="0"/>
                <w:sz w:val="20"/>
                <w:szCs w:val="20"/>
                <w:lang w:val="ru-RU" w:eastAsia="en-CA"/>
                <w14:ligatures w14:val="none"/>
              </w:rPr>
              <w:t>B.CT.3 (общая стоимость экосистемных услуг в денежных единицах)</w:t>
            </w:r>
            <w:r w:rsidRPr="00436B63">
              <w:rPr>
                <w:rFonts w:ascii="Aptos" w:eastAsia="Times New Roman" w:hAnsi="Aptos" w:cs="Arial"/>
                <w:sz w:val="20"/>
                <w:szCs w:val="20"/>
                <w:lang w:val="ru-RU"/>
                <w14:ligatures w14:val="none"/>
              </w:rPr>
              <w:t xml:space="preserve"> </w:t>
            </w:r>
          </w:p>
          <w:p w14:paraId="0FF6B5C9"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p>
        </w:tc>
      </w:tr>
    </w:tbl>
    <w:p w14:paraId="0B4C2B07"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041B713B" w14:textId="5D57E942" w:rsidR="00C50906" w:rsidRPr="00436B63" w:rsidRDefault="00C50906" w:rsidP="00C50906">
      <w:pPr>
        <w:rPr>
          <w:rFonts w:ascii="Aptos" w:eastAsia="Times New Roman" w:hAnsi="Aptos" w:cs="Arial"/>
          <w:sz w:val="16"/>
          <w:szCs w:val="16"/>
          <w:lang w:val="ru-RU"/>
          <w14:ligatures w14:val="none"/>
        </w:rPr>
      </w:pPr>
      <w:r w:rsidRPr="00436B63">
        <w:rPr>
          <w:rFonts w:ascii="Times New Roman" w:eastAsia="Times New Roman" w:hAnsi="Times New Roman" w:cs="Arial"/>
          <w:i/>
          <w:iCs/>
          <w:sz w:val="16"/>
          <w:szCs w:val="16"/>
          <w:lang w:val="ru-RU"/>
          <w14:ligatures w14:val="none"/>
        </w:rPr>
        <w:t>Примечание</w:t>
      </w:r>
      <w:r w:rsidRPr="00436B63">
        <w:rPr>
          <w:rFonts w:ascii="Aptos" w:eastAsia="Times New Roman" w:hAnsi="Aptos" w:cs="Arial"/>
          <w:i/>
          <w:iCs/>
          <w:sz w:val="16"/>
          <w:szCs w:val="16"/>
          <w:lang w:val="ru-RU"/>
          <w14:ligatures w14:val="none"/>
        </w:rPr>
        <w:t>:</w:t>
      </w:r>
      <w:r w:rsidRPr="00436B63">
        <w:rPr>
          <w:rFonts w:ascii="Aptos" w:eastAsia="Times New Roman" w:hAnsi="Aptos" w:cs="Arial"/>
          <w:sz w:val="16"/>
          <w:szCs w:val="16"/>
          <w:lang w:val="ru-RU"/>
          <w14:ligatures w14:val="none"/>
        </w:rPr>
        <w:t xml:space="preserve"> </w:t>
      </w:r>
      <w:r w:rsidR="005A5914">
        <w:rPr>
          <w:rFonts w:ascii="Aptos" w:eastAsia="Times New Roman" w:hAnsi="Aptos" w:cs="Arial"/>
          <w:sz w:val="16"/>
          <w:szCs w:val="16"/>
          <w:lang w:val="ru-RU"/>
          <w14:ligatures w14:val="none"/>
        </w:rPr>
        <w:t xml:space="preserve">цветовая кодировка связана с общей оценкой </w:t>
      </w:r>
      <w:proofErr w:type="gramStart"/>
      <w:r w:rsidR="005A5914">
        <w:rPr>
          <w:rFonts w:ascii="Aptos" w:eastAsia="Times New Roman" w:hAnsi="Aptos" w:cs="Arial"/>
          <w:sz w:val="16"/>
          <w:szCs w:val="16"/>
          <w:lang w:val="ru-RU"/>
          <w14:ligatures w14:val="none"/>
        </w:rPr>
        <w:t xml:space="preserve">прогресса </w:t>
      </w:r>
      <w:r w:rsidRPr="00436B63">
        <w:rPr>
          <w:rFonts w:ascii="Aptos" w:eastAsia="Times New Roman" w:hAnsi="Aptos" w:cs="Arial"/>
          <w:sz w:val="16"/>
          <w:szCs w:val="16"/>
          <w:lang w:val="ru-RU"/>
          <w14:ligatures w14:val="none"/>
        </w:rPr>
        <w:t xml:space="preserve"> по</w:t>
      </w:r>
      <w:proofErr w:type="gramEnd"/>
      <w:r w:rsidRPr="00436B63">
        <w:rPr>
          <w:rFonts w:ascii="Aptos" w:eastAsia="Times New Roman" w:hAnsi="Aptos" w:cs="Arial"/>
          <w:sz w:val="16"/>
          <w:szCs w:val="16"/>
          <w:lang w:val="ru-RU"/>
          <w14:ligatures w14:val="none"/>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w:t>
      </w:r>
      <w:r w:rsidRPr="00436B63">
        <w:rPr>
          <w:rFonts w:ascii="Arial" w:eastAsia="Times New Roman" w:hAnsi="Arial" w:cs="Arial"/>
          <w:lang w:val="ru-RU"/>
          <w14:ligatures w14:val="none"/>
        </w:rPr>
        <w:t xml:space="preserve"> </w:t>
      </w:r>
      <w:r w:rsidRPr="00436B63">
        <w:rPr>
          <w:rFonts w:ascii="Aptos" w:eastAsia="Times New Roman" w:hAnsi="Aptos" w:cs="Arial"/>
          <w:sz w:val="16"/>
          <w:szCs w:val="16"/>
          <w:lang w:val="ru-RU"/>
          <w14:ligatures w14:val="none"/>
        </w:rPr>
        <w:t>данных.</w:t>
      </w:r>
    </w:p>
    <w:p w14:paraId="2BD39510"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6F0A5C3A" w14:textId="77777777" w:rsidR="00C50906" w:rsidRPr="00436B63" w:rsidRDefault="00C50906" w:rsidP="00C50906">
      <w:pPr>
        <w:rPr>
          <w:rFonts w:ascii="Aptos" w:eastAsia="Times New Roman" w:hAnsi="Aptos" w:cs="Segoe UI"/>
          <w:lang w:val="ru-RU"/>
          <w14:ligatures w14:val="none"/>
        </w:rPr>
      </w:pPr>
      <w:r w:rsidRPr="00436B63">
        <w:rPr>
          <w:rFonts w:ascii="Aptos" w:eastAsia="Times New Roman" w:hAnsi="Aptos" w:cs="Segoe UI"/>
          <w:lang w:val="ru-RU"/>
          <w14:ligatures w14:val="none"/>
        </w:rPr>
        <w:t>Из Сторон, представи</w:t>
      </w:r>
      <w:r w:rsidRPr="00436B63">
        <w:rPr>
          <w:rFonts w:ascii="Times New Roman" w:eastAsia="Times New Roman" w:hAnsi="Times New Roman" w:cs="Segoe UI"/>
          <w:lang w:val="ru-RU"/>
          <w14:ligatures w14:val="none"/>
        </w:rPr>
        <w:t xml:space="preserve">вших </w:t>
      </w:r>
      <w:r w:rsidRPr="00436B63">
        <w:rPr>
          <w:rFonts w:ascii="Aptos" w:eastAsia="Times New Roman" w:hAnsi="Aptos" w:cs="Segoe UI"/>
          <w:lang w:val="ru-RU"/>
          <w14:ligatures w14:val="none"/>
        </w:rPr>
        <w:t xml:space="preserve">данные по основному </w:t>
      </w:r>
      <w:r w:rsidRPr="00436B63">
        <w:rPr>
          <w:rFonts w:ascii="Times New Roman" w:eastAsia="Times New Roman" w:hAnsi="Times New Roman" w:cs="Segoe UI"/>
          <w:lang w:val="ru-RU"/>
          <w14:ligatures w14:val="none"/>
        </w:rPr>
        <w:t xml:space="preserve">индикатору </w:t>
      </w:r>
      <w:r w:rsidRPr="00436B63">
        <w:rPr>
          <w:rFonts w:ascii="Aptos" w:eastAsia="Times New Roman" w:hAnsi="Aptos" w:cs="Segoe UI"/>
          <w:lang w:val="ru-RU"/>
          <w14:ligatures w14:val="none"/>
        </w:rPr>
        <w:t>B.1 (услуги, предоставляемые экосистемами) (см. таблицу 25), только семь пр</w:t>
      </w:r>
      <w:r w:rsidRPr="00436B63">
        <w:rPr>
          <w:rFonts w:ascii="Times New Roman" w:eastAsia="Times New Roman" w:hAnsi="Times New Roman" w:cs="Segoe UI"/>
          <w:lang w:val="ru-RU"/>
          <w14:ligatures w14:val="none"/>
        </w:rPr>
        <w:t xml:space="preserve">ивели </w:t>
      </w:r>
      <w:r w:rsidRPr="00436B63">
        <w:rPr>
          <w:rFonts w:ascii="Aptos" w:eastAsia="Times New Roman" w:hAnsi="Aptos" w:cs="Segoe UI"/>
          <w:lang w:val="ru-RU"/>
          <w14:ligatures w14:val="none"/>
        </w:rPr>
        <w:t>ожидаем</w:t>
      </w:r>
      <w:r w:rsidRPr="00436B63">
        <w:rPr>
          <w:rFonts w:ascii="Times New Roman" w:eastAsia="Times New Roman" w:hAnsi="Times New Roman" w:cs="Segoe UI"/>
          <w:lang w:val="ru-RU"/>
          <w14:ligatures w14:val="none"/>
        </w:rPr>
        <w:t>ый</w:t>
      </w:r>
      <w:r w:rsidRPr="00436B63">
        <w:rPr>
          <w:rFonts w:ascii="Aptos" w:eastAsia="Times New Roman" w:hAnsi="Aptos" w:cs="Segoe UI"/>
          <w:lang w:val="ru-RU"/>
          <w14:ligatures w14:val="none"/>
        </w:rPr>
        <w:t xml:space="preserve"> индекс </w:t>
      </w:r>
      <w:r w:rsidRPr="00436B63">
        <w:rPr>
          <w:rFonts w:ascii="Times New Roman" w:eastAsia="Times New Roman" w:hAnsi="Times New Roman" w:cs="Segoe UI"/>
          <w:lang w:val="ru-RU"/>
          <w14:ligatures w14:val="none"/>
        </w:rPr>
        <w:t>"</w:t>
      </w:r>
      <w:r w:rsidRPr="00436B63">
        <w:rPr>
          <w:rFonts w:ascii="Aptos" w:eastAsia="Times New Roman" w:hAnsi="Aptos" w:cs="Segoe UI"/>
          <w:lang w:val="ru-RU"/>
          <w14:ligatures w14:val="none"/>
        </w:rPr>
        <w:t>услуг</w:t>
      </w:r>
      <w:r w:rsidRPr="00436B63">
        <w:rPr>
          <w:rFonts w:ascii="Times New Roman" w:eastAsia="Times New Roman" w:hAnsi="Times New Roman" w:cs="Segoe UI"/>
          <w:lang w:val="ru-RU"/>
          <w14:ligatures w14:val="none"/>
        </w:rPr>
        <w:t>и</w:t>
      </w:r>
      <w:r w:rsidRPr="00436B63">
        <w:rPr>
          <w:rFonts w:ascii="Aptos" w:eastAsia="Times New Roman" w:hAnsi="Aptos" w:cs="Segoe UI"/>
          <w:lang w:val="ru-RU"/>
          <w14:ligatures w14:val="none"/>
        </w:rPr>
        <w:t>, предоставляемы</w:t>
      </w:r>
      <w:r w:rsidRPr="00436B63">
        <w:rPr>
          <w:rFonts w:ascii="Times New Roman" w:eastAsia="Times New Roman" w:hAnsi="Times New Roman" w:cs="Segoe UI"/>
          <w:lang w:val="ru-RU"/>
          <w14:ligatures w14:val="none"/>
        </w:rPr>
        <w:t>е</w:t>
      </w:r>
      <w:r w:rsidRPr="00436B63">
        <w:rPr>
          <w:rFonts w:ascii="Aptos" w:eastAsia="Times New Roman" w:hAnsi="Aptos" w:cs="Segoe UI"/>
          <w:lang w:val="ru-RU"/>
          <w14:ligatures w14:val="none"/>
        </w:rPr>
        <w:t xml:space="preserve"> экосистемами</w:t>
      </w:r>
      <w:r w:rsidRPr="00436B63">
        <w:rPr>
          <w:rFonts w:ascii="Times New Roman" w:eastAsia="Times New Roman" w:hAnsi="Times New Roman" w:cs="Segoe UI"/>
          <w:lang w:val="ru-RU"/>
          <w14:ligatures w14:val="none"/>
        </w:rPr>
        <w:t>"</w:t>
      </w:r>
      <w:r w:rsidRPr="00436B63">
        <w:rPr>
          <w:rFonts w:ascii="Aptos" w:eastAsia="Times New Roman" w:hAnsi="Aptos" w:cs="Segoe UI"/>
          <w:lang w:val="ru-RU"/>
          <w14:ligatures w14:val="none"/>
        </w:rPr>
        <w:t xml:space="preserve">, для которого </w:t>
      </w:r>
      <w:r w:rsidRPr="00436B63">
        <w:rPr>
          <w:rFonts w:ascii="Times New Roman" w:eastAsia="Times New Roman" w:hAnsi="Times New Roman" w:cs="Segoe UI"/>
          <w:lang w:val="ru-RU"/>
          <w14:ligatures w14:val="none"/>
        </w:rPr>
        <w:t xml:space="preserve">существуют </w:t>
      </w:r>
      <w:r w:rsidRPr="00436B63">
        <w:rPr>
          <w:rFonts w:ascii="Aptos" w:eastAsia="Times New Roman" w:hAnsi="Aptos" w:cs="Segoe UI"/>
          <w:lang w:val="ru-RU"/>
          <w14:ligatures w14:val="none"/>
        </w:rPr>
        <w:t>указания в метаданных. Многие данные были представлены в виде необработанных единиц (например, метрически</w:t>
      </w:r>
      <w:r w:rsidRPr="00436B63">
        <w:rPr>
          <w:rFonts w:ascii="Times New Roman" w:eastAsia="Times New Roman" w:hAnsi="Times New Roman" w:cs="Segoe UI"/>
          <w:lang w:val="ru-RU"/>
          <w14:ligatures w14:val="none"/>
        </w:rPr>
        <w:t>е</w:t>
      </w:r>
      <w:r w:rsidRPr="00436B63">
        <w:rPr>
          <w:rFonts w:ascii="Aptos" w:eastAsia="Times New Roman" w:hAnsi="Aptos" w:cs="Segoe UI"/>
          <w:lang w:val="ru-RU"/>
          <w14:ligatures w14:val="none"/>
        </w:rPr>
        <w:t xml:space="preserve"> тонн</w:t>
      </w:r>
      <w:r w:rsidRPr="00436B63">
        <w:rPr>
          <w:rFonts w:ascii="Times New Roman" w:eastAsia="Times New Roman" w:hAnsi="Times New Roman" w:cs="Segoe UI"/>
          <w:lang w:val="ru-RU"/>
          <w14:ligatures w14:val="none"/>
        </w:rPr>
        <w:t>ы</w:t>
      </w:r>
      <w:r w:rsidRPr="00436B63">
        <w:rPr>
          <w:rFonts w:ascii="Aptos" w:eastAsia="Times New Roman" w:hAnsi="Aptos" w:cs="Segoe UI"/>
          <w:lang w:val="ru-RU"/>
          <w14:ligatures w14:val="none"/>
        </w:rPr>
        <w:t xml:space="preserve"> или кубически</w:t>
      </w:r>
      <w:r w:rsidRPr="00436B63">
        <w:rPr>
          <w:rFonts w:ascii="Times New Roman" w:eastAsia="Times New Roman" w:hAnsi="Times New Roman" w:cs="Segoe UI"/>
          <w:lang w:val="ru-RU"/>
          <w14:ligatures w14:val="none"/>
        </w:rPr>
        <w:t>е</w:t>
      </w:r>
      <w:r w:rsidRPr="00436B63">
        <w:rPr>
          <w:rFonts w:ascii="Aptos" w:eastAsia="Times New Roman" w:hAnsi="Aptos" w:cs="Segoe UI"/>
          <w:lang w:val="ru-RU"/>
          <w14:ligatures w14:val="none"/>
        </w:rPr>
        <w:t xml:space="preserve"> метр</w:t>
      </w:r>
      <w:r w:rsidRPr="00436B63">
        <w:rPr>
          <w:rFonts w:ascii="Times New Roman" w:eastAsia="Times New Roman" w:hAnsi="Times New Roman" w:cs="Segoe UI"/>
          <w:lang w:val="ru-RU"/>
          <w14:ligatures w14:val="none"/>
        </w:rPr>
        <w:t>ы</w:t>
      </w:r>
      <w:r w:rsidRPr="00436B63">
        <w:rPr>
          <w:rFonts w:ascii="Aptos" w:eastAsia="Times New Roman" w:hAnsi="Aptos" w:cs="Segoe UI"/>
          <w:lang w:val="ru-RU"/>
          <w14:ligatures w14:val="none"/>
        </w:rPr>
        <w:t>), связанных с конкретными экосистемными услугами. Хотя большинство Сторон сообща</w:t>
      </w:r>
      <w:r w:rsidRPr="00436B63">
        <w:rPr>
          <w:rFonts w:ascii="Times New Roman" w:eastAsia="Times New Roman" w:hAnsi="Times New Roman" w:cs="Segoe UI"/>
          <w:lang w:val="ru-RU"/>
          <w14:ligatures w14:val="none"/>
        </w:rPr>
        <w:t>е</w:t>
      </w:r>
      <w:r w:rsidRPr="00436B63">
        <w:rPr>
          <w:rFonts w:ascii="Aptos" w:eastAsia="Times New Roman" w:hAnsi="Aptos" w:cs="Segoe UI"/>
          <w:lang w:val="ru-RU"/>
          <w14:ligatures w14:val="none"/>
        </w:rPr>
        <w:t xml:space="preserve">т о </w:t>
      </w:r>
      <w:r w:rsidRPr="00436B63">
        <w:rPr>
          <w:rFonts w:ascii="Times New Roman" w:eastAsia="Times New Roman" w:hAnsi="Times New Roman" w:cs="Segoe UI"/>
          <w:lang w:val="ru-RU"/>
          <w14:ligatures w14:val="none"/>
        </w:rPr>
        <w:t xml:space="preserve">внедрении </w:t>
      </w:r>
      <w:r w:rsidRPr="00436B63">
        <w:rPr>
          <w:rFonts w:ascii="Aptos" w:eastAsia="Times New Roman" w:hAnsi="Aptos" w:cs="Segoe UI"/>
          <w:lang w:val="ru-RU"/>
          <w14:ligatures w14:val="none"/>
        </w:rPr>
        <w:t xml:space="preserve">Системы эколого-экономического учета </w:t>
      </w:r>
      <w:r w:rsidRPr="00436B63">
        <w:rPr>
          <w:rFonts w:ascii="Times New Roman" w:eastAsia="Times New Roman" w:hAnsi="Times New Roman" w:cs="Segoe UI"/>
          <w:lang w:val="ru-RU"/>
          <w14:ligatures w14:val="none"/>
        </w:rPr>
        <w:t>-</w:t>
      </w:r>
      <w:r w:rsidRPr="00436B63">
        <w:rPr>
          <w:rFonts w:ascii="Aptos" w:eastAsia="Times New Roman" w:hAnsi="Aptos" w:cs="Segoe UI"/>
          <w:lang w:val="ru-RU"/>
          <w14:ligatures w14:val="none"/>
        </w:rPr>
        <w:t xml:space="preserve"> учета экосистем (SEEA EA)</w:t>
      </w:r>
      <w:r w:rsidRPr="00436B63">
        <w:rPr>
          <w:rFonts w:ascii="Aptos" w:eastAsia="Times New Roman" w:hAnsi="Aptos" w:cs="Segoe UI"/>
          <w:vertAlign w:val="superscript"/>
          <w:lang w:val="ru-RU"/>
          <w14:ligatures w14:val="none"/>
        </w:rPr>
        <w:footnoteReference w:id="32"/>
      </w:r>
      <w:r w:rsidRPr="00436B63">
        <w:rPr>
          <w:rFonts w:ascii="Aptos" w:eastAsia="Times New Roman" w:hAnsi="Aptos" w:cs="Segoe UI"/>
          <w:lang w:val="ru-RU"/>
          <w14:ligatures w14:val="none"/>
        </w:rPr>
        <w:t xml:space="preserve">, многие заявляют, что ее внедрение все еще находится на стадии тестирования и разработки, а это означает, что учет экосистем и экосистемных услуг, </w:t>
      </w:r>
      <w:r w:rsidRPr="00436B63">
        <w:rPr>
          <w:rFonts w:ascii="Times New Roman" w:eastAsia="Times New Roman" w:hAnsi="Times New Roman" w:cs="Segoe UI"/>
          <w:lang w:val="ru-RU"/>
          <w14:ligatures w14:val="none"/>
        </w:rPr>
        <w:t xml:space="preserve">необходимый для этого индикатора, пока </w:t>
      </w:r>
      <w:r w:rsidRPr="00436B63">
        <w:rPr>
          <w:rFonts w:ascii="Aptos" w:eastAsia="Times New Roman" w:hAnsi="Aptos" w:cs="Segoe UI"/>
          <w:lang w:val="ru-RU"/>
          <w14:ligatures w14:val="none"/>
        </w:rPr>
        <w:t xml:space="preserve">еще недоступен. Из тех Сторон, которые не включили индекс, многие предпочли представить </w:t>
      </w:r>
      <w:r w:rsidRPr="00436B63">
        <w:rPr>
          <w:rFonts w:ascii="Times New Roman" w:eastAsia="Times New Roman" w:hAnsi="Times New Roman" w:cs="Segoe UI"/>
          <w:lang w:val="ru-RU"/>
          <w14:ligatures w14:val="none"/>
        </w:rPr>
        <w:t xml:space="preserve">отчетность </w:t>
      </w:r>
      <w:r w:rsidRPr="00436B63">
        <w:rPr>
          <w:rFonts w:ascii="Aptos" w:eastAsia="Times New Roman" w:hAnsi="Aptos" w:cs="Segoe UI"/>
          <w:lang w:val="ru-RU"/>
          <w14:ligatures w14:val="none"/>
        </w:rPr>
        <w:t>об услугах, связанных с лесами и углеродом, а также об услугах, связанных с секторами производств</w:t>
      </w:r>
      <w:r w:rsidRPr="00436B63">
        <w:rPr>
          <w:rFonts w:ascii="Times New Roman" w:eastAsia="Times New Roman" w:hAnsi="Times New Roman" w:cs="Segoe UI"/>
          <w:lang w:val="ru-RU"/>
          <w14:ligatures w14:val="none"/>
        </w:rPr>
        <w:t xml:space="preserve">а, как, например, </w:t>
      </w:r>
      <w:r w:rsidRPr="00436B63">
        <w:rPr>
          <w:rFonts w:ascii="Aptos" w:eastAsia="Times New Roman" w:hAnsi="Aptos" w:cs="Segoe UI"/>
          <w:lang w:val="ru-RU"/>
          <w14:ligatures w14:val="none"/>
        </w:rPr>
        <w:t>рыболовство.</w:t>
      </w:r>
      <w:r w:rsidRPr="00436B63">
        <w:rPr>
          <w:rFonts w:ascii="Times New Roman" w:eastAsia="Times New Roman" w:hAnsi="Times New Roman" w:cs="Segoe UI"/>
          <w:lang w:val="ru-RU"/>
          <w14:ligatures w14:val="none"/>
        </w:rPr>
        <w:t xml:space="preserve">  </w:t>
      </w:r>
    </w:p>
    <w:p w14:paraId="7B811FF7" w14:textId="77777777" w:rsidR="00C50906" w:rsidRPr="00436B63" w:rsidRDefault="00C50906" w:rsidP="00C50906">
      <w:pPr>
        <w:rPr>
          <w:rFonts w:ascii="Times New Roman" w:eastAsia="Times New Roman" w:hAnsi="Times New Roman" w:cs="Segoe UI"/>
          <w:lang w:val="ru-RU"/>
          <w14:ligatures w14:val="none"/>
        </w:rPr>
      </w:pPr>
      <w:r w:rsidRPr="00436B63">
        <w:rPr>
          <w:rFonts w:ascii="Times New Roman" w:eastAsia="Times New Roman" w:hAnsi="Times New Roman" w:cs="Segoe UI"/>
          <w:lang w:val="ru-RU"/>
          <w14:ligatures w14:val="none"/>
        </w:rPr>
        <w:t xml:space="preserve">В </w:t>
      </w:r>
      <w:r w:rsidRPr="00436B63">
        <w:rPr>
          <w:rFonts w:ascii="Aptos" w:eastAsia="Times New Roman" w:hAnsi="Aptos" w:cs="Segoe UI"/>
          <w:lang w:val="ru-RU"/>
          <w14:ligatures w14:val="none"/>
        </w:rPr>
        <w:t>тех немногих Сторон</w:t>
      </w:r>
      <w:r w:rsidRPr="00436B63">
        <w:rPr>
          <w:rFonts w:ascii="Times New Roman" w:eastAsia="Times New Roman" w:hAnsi="Times New Roman" w:cs="Segoe UI"/>
          <w:lang w:val="ru-RU"/>
          <w14:ligatures w14:val="none"/>
        </w:rPr>
        <w:t>ах</w:t>
      </w:r>
      <w:r w:rsidRPr="00436B63">
        <w:rPr>
          <w:rFonts w:ascii="Aptos" w:eastAsia="Times New Roman" w:hAnsi="Aptos" w:cs="Segoe UI"/>
          <w:lang w:val="ru-RU"/>
          <w14:ligatures w14:val="none"/>
        </w:rPr>
        <w:t xml:space="preserve">, которые представили доклад по основному </w:t>
      </w:r>
      <w:r w:rsidRPr="00436B63">
        <w:rPr>
          <w:rFonts w:ascii="Times New Roman" w:eastAsia="Times New Roman" w:hAnsi="Times New Roman" w:cs="Segoe UI"/>
          <w:lang w:val="ru-RU"/>
          <w14:ligatures w14:val="none"/>
        </w:rPr>
        <w:t xml:space="preserve">индикатору, </w:t>
      </w:r>
      <w:r w:rsidRPr="00436B63">
        <w:rPr>
          <w:rFonts w:ascii="Aptos" w:eastAsia="Times New Roman" w:hAnsi="Aptos" w:cs="Segoe UI"/>
          <w:lang w:val="ru-RU"/>
          <w14:ligatures w14:val="none"/>
        </w:rPr>
        <w:t xml:space="preserve">экосистемные услуги в среднем сократились </w:t>
      </w:r>
      <w:r w:rsidRPr="00436B63">
        <w:rPr>
          <w:rFonts w:ascii="Times New Roman" w:eastAsia="Times New Roman" w:hAnsi="Times New Roman" w:cs="Segoe UI"/>
          <w:lang w:val="ru-RU"/>
          <w14:ligatures w14:val="none"/>
        </w:rPr>
        <w:t xml:space="preserve">между </w:t>
      </w:r>
      <w:r w:rsidRPr="00436B63">
        <w:rPr>
          <w:rFonts w:ascii="Aptos" w:eastAsia="Times New Roman" w:hAnsi="Aptos" w:cs="Segoe UI"/>
          <w:lang w:val="ru-RU"/>
          <w14:ligatures w14:val="none"/>
        </w:rPr>
        <w:t xml:space="preserve">2015 </w:t>
      </w:r>
      <w:r w:rsidRPr="00436B63">
        <w:rPr>
          <w:rFonts w:ascii="Times New Roman" w:eastAsia="Times New Roman" w:hAnsi="Times New Roman" w:cs="Segoe UI"/>
          <w:lang w:val="ru-RU"/>
          <w14:ligatures w14:val="none"/>
        </w:rPr>
        <w:t>и</w:t>
      </w:r>
      <w:r w:rsidRPr="00436B63">
        <w:rPr>
          <w:rFonts w:ascii="Aptos" w:eastAsia="Times New Roman" w:hAnsi="Aptos" w:cs="Segoe UI"/>
          <w:lang w:val="ru-RU"/>
          <w14:ligatures w14:val="none"/>
        </w:rPr>
        <w:t xml:space="preserve"> 2023 год</w:t>
      </w:r>
      <w:r w:rsidRPr="00436B63">
        <w:rPr>
          <w:rFonts w:ascii="Times New Roman" w:eastAsia="Times New Roman" w:hAnsi="Times New Roman" w:cs="Segoe UI"/>
          <w:lang w:val="ru-RU"/>
          <w14:ligatures w14:val="none"/>
        </w:rPr>
        <w:t>ами</w:t>
      </w:r>
      <w:r w:rsidRPr="00436B63">
        <w:rPr>
          <w:rFonts w:ascii="Aptos" w:eastAsia="Times New Roman" w:hAnsi="Aptos" w:cs="Segoe UI"/>
          <w:lang w:val="ru-RU"/>
          <w14:ligatures w14:val="none"/>
        </w:rPr>
        <w:t xml:space="preserve">, то есть </w:t>
      </w:r>
      <w:r w:rsidRPr="00436B63">
        <w:rPr>
          <w:rFonts w:ascii="Times New Roman" w:eastAsia="Yu Gothic Light" w:hAnsi="Times New Roman" w:cs="Segoe UI"/>
          <w:lang w:val="ru-RU"/>
          <w14:ligatures w14:val="none"/>
        </w:rPr>
        <w:t>в</w:t>
      </w:r>
      <w:r w:rsidRPr="00436B63">
        <w:rPr>
          <w:rFonts w:ascii="Aptos" w:eastAsia="Times New Roman" w:hAnsi="Aptos" w:cs="Segoe UI"/>
          <w:lang w:val="ru-RU"/>
          <w14:ligatures w14:val="none"/>
        </w:rPr>
        <w:t xml:space="preserve"> период, </w:t>
      </w:r>
      <w:r w:rsidRPr="00436B63">
        <w:rPr>
          <w:rFonts w:ascii="Times New Roman" w:eastAsia="Times New Roman" w:hAnsi="Times New Roman" w:cs="Segoe UI"/>
          <w:lang w:val="ru-RU"/>
          <w14:ligatures w14:val="none"/>
        </w:rPr>
        <w:t xml:space="preserve">по которому имеются </w:t>
      </w:r>
      <w:r w:rsidRPr="00436B63">
        <w:rPr>
          <w:rFonts w:ascii="Aptos" w:eastAsia="Times New Roman" w:hAnsi="Aptos" w:cs="Segoe UI"/>
          <w:lang w:val="ru-RU"/>
          <w14:ligatures w14:val="none"/>
        </w:rPr>
        <w:t xml:space="preserve">данные. Эти Стороны представили данные как </w:t>
      </w:r>
      <w:r w:rsidRPr="00436B63">
        <w:rPr>
          <w:rFonts w:ascii="Times New Roman" w:eastAsia="Times New Roman" w:hAnsi="Times New Roman" w:cs="Segoe UI"/>
          <w:lang w:val="ru-RU"/>
          <w14:ligatures w14:val="none"/>
        </w:rPr>
        <w:t xml:space="preserve">для общего суммирования, </w:t>
      </w:r>
      <w:r w:rsidRPr="00436B63">
        <w:rPr>
          <w:rFonts w:ascii="Aptos" w:eastAsia="Times New Roman" w:hAnsi="Aptos" w:cs="Segoe UI"/>
          <w:lang w:val="ru-RU"/>
          <w14:ligatures w14:val="none"/>
        </w:rPr>
        <w:t>так и в рекомендуемой детализации (категории экосистемных услуг). В целом</w:t>
      </w:r>
      <w:r w:rsidRPr="00436B63">
        <w:rPr>
          <w:rFonts w:ascii="Times New Roman" w:eastAsia="Times New Roman" w:hAnsi="Times New Roman" w:cs="Segoe UI"/>
          <w:lang w:val="ru-RU"/>
          <w14:ligatures w14:val="none"/>
        </w:rPr>
        <w:t>,</w:t>
      </w:r>
      <w:r w:rsidRPr="00436B63">
        <w:rPr>
          <w:rFonts w:ascii="Aptos" w:eastAsia="Times New Roman" w:hAnsi="Aptos" w:cs="Segoe UI"/>
          <w:lang w:val="ru-RU"/>
          <w14:ligatures w14:val="none"/>
        </w:rPr>
        <w:t xml:space="preserve"> индекс экосистемных услуг снизился, как и </w:t>
      </w:r>
      <w:r w:rsidRPr="00436B63">
        <w:rPr>
          <w:rFonts w:ascii="Times New Roman" w:eastAsia="Times New Roman" w:hAnsi="Times New Roman" w:cs="Segoe UI"/>
          <w:lang w:val="ru-RU"/>
          <w14:ligatures w14:val="none"/>
        </w:rPr>
        <w:t xml:space="preserve">объем </w:t>
      </w:r>
      <w:r w:rsidRPr="00436B63">
        <w:rPr>
          <w:rFonts w:ascii="Aptos" w:eastAsia="Times New Roman" w:hAnsi="Aptos" w:cs="Segoe UI"/>
          <w:lang w:val="ru-RU"/>
          <w14:ligatures w14:val="none"/>
        </w:rPr>
        <w:t>дезагрегированны</w:t>
      </w:r>
      <w:r w:rsidRPr="00436B63">
        <w:rPr>
          <w:rFonts w:ascii="Times New Roman" w:eastAsia="Times New Roman" w:hAnsi="Times New Roman" w:cs="Segoe UI"/>
          <w:lang w:val="ru-RU"/>
          <w14:ligatures w14:val="none"/>
        </w:rPr>
        <w:t>х</w:t>
      </w:r>
      <w:r w:rsidRPr="00436B63">
        <w:rPr>
          <w:rFonts w:ascii="Aptos" w:eastAsia="Times New Roman" w:hAnsi="Aptos" w:cs="Segoe UI"/>
          <w:lang w:val="ru-RU"/>
          <w14:ligatures w14:val="none"/>
        </w:rPr>
        <w:t xml:space="preserve"> данны</w:t>
      </w:r>
      <w:r w:rsidRPr="00436B63">
        <w:rPr>
          <w:rFonts w:ascii="Times New Roman" w:eastAsia="Times New Roman" w:hAnsi="Times New Roman" w:cs="Segoe UI"/>
          <w:lang w:val="ru-RU"/>
          <w14:ligatures w14:val="none"/>
        </w:rPr>
        <w:t>х</w:t>
      </w:r>
      <w:r w:rsidRPr="00436B63">
        <w:rPr>
          <w:rFonts w:ascii="Aptos" w:eastAsia="Times New Roman" w:hAnsi="Aptos" w:cs="Segoe UI"/>
          <w:lang w:val="ru-RU"/>
          <w14:ligatures w14:val="none"/>
        </w:rPr>
        <w:t xml:space="preserve"> по услугам</w:t>
      </w:r>
      <w:r w:rsidRPr="00436B63">
        <w:rPr>
          <w:rFonts w:ascii="Times New Roman" w:eastAsia="Times New Roman" w:hAnsi="Times New Roman" w:cs="Calibri"/>
          <w:color w:val="000000"/>
          <w:kern w:val="0"/>
          <w:sz w:val="20"/>
          <w:szCs w:val="20"/>
          <w:lang w:val="ru-RU" w:eastAsia="en-CA"/>
          <w14:ligatures w14:val="none"/>
        </w:rPr>
        <w:t xml:space="preserve"> </w:t>
      </w:r>
      <w:r w:rsidRPr="00436B63">
        <w:rPr>
          <w:rFonts w:ascii="Aptos" w:eastAsia="Times New Roman" w:hAnsi="Aptos" w:cs="Segoe UI"/>
          <w:lang w:val="ru-RU"/>
          <w14:ligatures w14:val="none"/>
        </w:rPr>
        <w:t xml:space="preserve">снабжения и регулирования. </w:t>
      </w:r>
      <w:r w:rsidRPr="00436B63">
        <w:rPr>
          <w:rFonts w:ascii="Times New Roman" w:eastAsia="Times New Roman" w:hAnsi="Times New Roman" w:cs="Segoe UI"/>
          <w:lang w:val="ru-RU"/>
          <w14:ligatures w14:val="none"/>
        </w:rPr>
        <w:t>По к</w:t>
      </w:r>
      <w:r w:rsidRPr="00436B63">
        <w:rPr>
          <w:rFonts w:ascii="Aptos" w:eastAsia="Times New Roman" w:hAnsi="Aptos" w:cs="Segoe UI"/>
          <w:lang w:val="ru-RU"/>
          <w14:ligatures w14:val="none"/>
        </w:rPr>
        <w:t>ультурны</w:t>
      </w:r>
      <w:r w:rsidRPr="00436B63">
        <w:rPr>
          <w:rFonts w:ascii="Times New Roman" w:eastAsia="Times New Roman" w:hAnsi="Times New Roman" w:cs="Segoe UI"/>
          <w:lang w:val="ru-RU"/>
          <w14:ligatures w14:val="none"/>
        </w:rPr>
        <w:t>м</w:t>
      </w:r>
      <w:r w:rsidRPr="00436B63">
        <w:rPr>
          <w:rFonts w:ascii="Aptos" w:eastAsia="Times New Roman" w:hAnsi="Aptos" w:cs="Segoe UI"/>
          <w:lang w:val="ru-RU"/>
          <w14:ligatures w14:val="none"/>
        </w:rPr>
        <w:t xml:space="preserve"> услуг</w:t>
      </w:r>
      <w:r w:rsidRPr="00436B63">
        <w:rPr>
          <w:rFonts w:ascii="Times New Roman" w:eastAsia="Times New Roman" w:hAnsi="Times New Roman" w:cs="Segoe UI"/>
          <w:lang w:val="ru-RU"/>
          <w14:ligatures w14:val="none"/>
        </w:rPr>
        <w:t>ам</w:t>
      </w:r>
      <w:r w:rsidRPr="00436B63">
        <w:rPr>
          <w:rFonts w:ascii="Aptos" w:eastAsia="Times New Roman" w:hAnsi="Aptos" w:cs="Segoe UI"/>
          <w:lang w:val="ru-RU"/>
          <w14:ligatures w14:val="none"/>
        </w:rPr>
        <w:t xml:space="preserve"> </w:t>
      </w:r>
      <w:r w:rsidRPr="00436B63">
        <w:rPr>
          <w:rFonts w:ascii="Times New Roman" w:eastAsia="Times New Roman" w:hAnsi="Times New Roman" w:cs="Segoe UI"/>
          <w:lang w:val="ru-RU"/>
          <w14:ligatures w14:val="none"/>
        </w:rPr>
        <w:t xml:space="preserve">обнаружены </w:t>
      </w:r>
      <w:r w:rsidRPr="00436B63">
        <w:rPr>
          <w:rFonts w:ascii="Aptos" w:eastAsia="Times New Roman" w:hAnsi="Aptos" w:cs="Segoe UI"/>
          <w:lang w:val="ru-RU"/>
          <w14:ligatures w14:val="none"/>
        </w:rPr>
        <w:t xml:space="preserve">заметные колебания из года в год (см. рисунки 49 и 50). </w:t>
      </w:r>
      <w:r w:rsidRPr="00436B63">
        <w:rPr>
          <w:rFonts w:ascii="Times New Roman" w:eastAsia="Times New Roman" w:hAnsi="Times New Roman" w:cs="Segoe UI"/>
          <w:lang w:val="ru-RU"/>
          <w14:ligatures w14:val="none"/>
        </w:rPr>
        <w:t>Однако д</w:t>
      </w:r>
      <w:r w:rsidRPr="00436B63">
        <w:rPr>
          <w:rFonts w:ascii="Aptos" w:eastAsia="Times New Roman" w:hAnsi="Aptos" w:cs="Segoe UI"/>
          <w:lang w:val="ru-RU"/>
          <w14:ligatures w14:val="none"/>
        </w:rPr>
        <w:t xml:space="preserve">анные по основному </w:t>
      </w:r>
      <w:r w:rsidRPr="00436B63">
        <w:rPr>
          <w:rFonts w:ascii="Times New Roman" w:eastAsia="Times New Roman" w:hAnsi="Times New Roman" w:cs="Segoe UI"/>
          <w:lang w:val="ru-RU"/>
          <w14:ligatures w14:val="none"/>
        </w:rPr>
        <w:t xml:space="preserve">индикатору </w:t>
      </w:r>
      <w:r w:rsidRPr="00436B63">
        <w:rPr>
          <w:rFonts w:ascii="Aptos" w:eastAsia="Times New Roman" w:hAnsi="Aptos" w:cs="Segoe UI"/>
          <w:lang w:val="ru-RU"/>
          <w14:ligatures w14:val="none"/>
        </w:rPr>
        <w:t>можно</w:t>
      </w:r>
      <w:r w:rsidRPr="00436B63">
        <w:rPr>
          <w:rFonts w:ascii="Times New Roman" w:eastAsia="Times New Roman" w:hAnsi="Times New Roman" w:cs="Segoe UI"/>
          <w:lang w:val="ru-RU"/>
          <w14:ligatures w14:val="none"/>
        </w:rPr>
        <w:t xml:space="preserve"> рассматривать </w:t>
      </w:r>
      <w:r w:rsidRPr="00436B63">
        <w:rPr>
          <w:rFonts w:ascii="Aptos" w:eastAsia="Times New Roman" w:hAnsi="Aptos" w:cs="Segoe UI"/>
          <w:lang w:val="ru-RU"/>
          <w14:ligatures w14:val="none"/>
        </w:rPr>
        <w:t xml:space="preserve">лишь </w:t>
      </w:r>
      <w:r w:rsidRPr="00436B63">
        <w:rPr>
          <w:rFonts w:ascii="Times New Roman" w:eastAsia="Times New Roman" w:hAnsi="Times New Roman" w:cs="Segoe UI"/>
          <w:lang w:val="ru-RU"/>
          <w14:ligatures w14:val="none"/>
        </w:rPr>
        <w:t xml:space="preserve">как </w:t>
      </w:r>
      <w:r w:rsidRPr="00436B63">
        <w:rPr>
          <w:rFonts w:ascii="Aptos" w:eastAsia="Times New Roman" w:hAnsi="Aptos" w:cs="Segoe UI"/>
          <w:lang w:val="ru-RU"/>
          <w14:ligatures w14:val="none"/>
        </w:rPr>
        <w:t>экспериментальны</w:t>
      </w:r>
      <w:r w:rsidRPr="00436B63">
        <w:rPr>
          <w:rFonts w:ascii="Times New Roman" w:eastAsia="Times New Roman" w:hAnsi="Times New Roman" w:cs="Segoe UI"/>
          <w:lang w:val="ru-RU"/>
          <w14:ligatures w14:val="none"/>
        </w:rPr>
        <w:t>е</w:t>
      </w:r>
      <w:r w:rsidRPr="00436B63">
        <w:rPr>
          <w:rFonts w:ascii="Aptos" w:eastAsia="Times New Roman" w:hAnsi="Aptos" w:cs="Segoe UI"/>
          <w:lang w:val="ru-RU"/>
          <w14:ligatures w14:val="none"/>
        </w:rPr>
        <w:t xml:space="preserve"> и не отражающи</w:t>
      </w:r>
      <w:r w:rsidRPr="00436B63">
        <w:rPr>
          <w:rFonts w:ascii="Times New Roman" w:eastAsia="Times New Roman" w:hAnsi="Times New Roman" w:cs="Segoe UI"/>
          <w:lang w:val="ru-RU"/>
          <w14:ligatures w14:val="none"/>
        </w:rPr>
        <w:t>е</w:t>
      </w:r>
      <w:r w:rsidRPr="00436B63">
        <w:rPr>
          <w:rFonts w:ascii="Aptos" w:eastAsia="Times New Roman" w:hAnsi="Aptos" w:cs="Segoe UI"/>
          <w:lang w:val="ru-RU"/>
          <w14:ligatures w14:val="none"/>
        </w:rPr>
        <w:t xml:space="preserve"> коллективн</w:t>
      </w:r>
      <w:r w:rsidRPr="00436B63">
        <w:rPr>
          <w:rFonts w:ascii="Times New Roman" w:eastAsia="Times New Roman" w:hAnsi="Times New Roman" w:cs="Segoe UI"/>
          <w:lang w:val="ru-RU"/>
          <w14:ligatures w14:val="none"/>
        </w:rPr>
        <w:t>ого</w:t>
      </w:r>
      <w:r w:rsidRPr="00436B63">
        <w:rPr>
          <w:rFonts w:ascii="Aptos" w:eastAsia="Times New Roman" w:hAnsi="Aptos" w:cs="Segoe UI"/>
          <w:lang w:val="ru-RU"/>
          <w14:ligatures w14:val="none"/>
        </w:rPr>
        <w:t xml:space="preserve"> прогресс</w:t>
      </w:r>
      <w:r w:rsidRPr="00436B63">
        <w:rPr>
          <w:rFonts w:ascii="Times New Roman" w:eastAsia="Times New Roman" w:hAnsi="Times New Roman" w:cs="Segoe UI"/>
          <w:lang w:val="ru-RU"/>
          <w14:ligatures w14:val="none"/>
        </w:rPr>
        <w:t>а</w:t>
      </w:r>
      <w:r w:rsidRPr="00436B63">
        <w:rPr>
          <w:rFonts w:ascii="Aptos" w:eastAsia="Times New Roman" w:hAnsi="Aptos" w:cs="Segoe UI"/>
          <w:lang w:val="ru-RU"/>
          <w14:ligatures w14:val="none"/>
        </w:rPr>
        <w:t>, поскольку лишь немногие Стороны смогли представить отчет</w:t>
      </w:r>
      <w:r w:rsidRPr="00436B63">
        <w:rPr>
          <w:rFonts w:ascii="Times New Roman" w:eastAsia="Times New Roman" w:hAnsi="Times New Roman" w:cs="Segoe UI"/>
          <w:lang w:val="ru-RU"/>
          <w14:ligatures w14:val="none"/>
        </w:rPr>
        <w:t>ность</w:t>
      </w:r>
      <w:r w:rsidRPr="00436B63">
        <w:rPr>
          <w:rFonts w:ascii="Aptos" w:eastAsia="Times New Roman" w:hAnsi="Aptos" w:cs="Segoe UI"/>
          <w:lang w:val="ru-RU"/>
          <w14:ligatures w14:val="none"/>
        </w:rPr>
        <w:t>, используя этот индекс</w:t>
      </w:r>
      <w:r w:rsidRPr="00436B63">
        <w:rPr>
          <w:rFonts w:ascii="Times New Roman" w:eastAsia="Times New Roman" w:hAnsi="Times New Roman" w:cs="Segoe UI"/>
          <w:lang w:val="ru-RU"/>
          <w14:ligatures w14:val="none"/>
        </w:rPr>
        <w:t>.</w:t>
      </w:r>
    </w:p>
    <w:p w14:paraId="23B45386" w14:textId="77777777" w:rsidR="00C50906" w:rsidRPr="00436B63" w:rsidRDefault="00C50906" w:rsidP="00C50906">
      <w:pPr>
        <w:rPr>
          <w:rFonts w:ascii="Aptos" w:eastAsia="Times New Roman" w:hAnsi="Aptos" w:cs="Segoe UI"/>
          <w:lang w:val="ru-RU"/>
          <w14:ligatures w14:val="none"/>
        </w:rPr>
      </w:pPr>
      <w:r w:rsidRPr="00436B63">
        <w:rPr>
          <w:rFonts w:ascii="Aptos" w:eastAsia="Times New Roman" w:hAnsi="Aptos" w:cs="Segoe UI"/>
          <w:lang w:val="ru-RU"/>
          <w14:ligatures w14:val="none"/>
        </w:rPr>
        <w:t xml:space="preserve">Лишь около трети национальных </w:t>
      </w:r>
      <w:r w:rsidRPr="00436B63">
        <w:rPr>
          <w:rFonts w:ascii="Times New Roman" w:eastAsia="Times New Roman" w:hAnsi="Times New Roman" w:cs="Segoe UI"/>
          <w:lang w:val="ru-RU"/>
          <w14:ligatures w14:val="none"/>
        </w:rPr>
        <w:t xml:space="preserve">индикаторов, </w:t>
      </w:r>
      <w:r w:rsidRPr="00436B63">
        <w:rPr>
          <w:rFonts w:ascii="Aptos" w:eastAsia="Times New Roman" w:hAnsi="Aptos" w:cs="Segoe UI"/>
          <w:lang w:val="ru-RU"/>
          <w14:ligatures w14:val="none"/>
        </w:rPr>
        <w:t xml:space="preserve">представленных Сторонами, напрямую связаны с элементами </w:t>
      </w:r>
      <w:r w:rsidRPr="00436B63">
        <w:rPr>
          <w:rFonts w:ascii="Times New Roman" w:eastAsia="Times New Roman" w:hAnsi="Times New Roman" w:cs="Segoe UI"/>
          <w:lang w:val="ru-RU"/>
          <w14:ligatures w14:val="none"/>
        </w:rPr>
        <w:t>Задачи. В с</w:t>
      </w:r>
      <w:r w:rsidRPr="00436B63">
        <w:rPr>
          <w:rFonts w:ascii="Aptos" w:eastAsia="Times New Roman" w:hAnsi="Aptos" w:cs="Segoe UI"/>
          <w:lang w:val="ru-RU"/>
          <w14:ligatures w14:val="none"/>
        </w:rPr>
        <w:t>о</w:t>
      </w:r>
      <w:r w:rsidRPr="00436B63">
        <w:rPr>
          <w:rFonts w:ascii="Times New Roman" w:eastAsia="Times New Roman" w:hAnsi="Times New Roman" w:cs="Segoe UI"/>
          <w:lang w:val="ru-RU"/>
          <w14:ligatures w14:val="none"/>
        </w:rPr>
        <w:t xml:space="preserve">гласованных индикаторах </w:t>
      </w:r>
      <w:r w:rsidRPr="00436B63">
        <w:rPr>
          <w:rFonts w:ascii="Aptos" w:eastAsia="Times New Roman" w:hAnsi="Aptos" w:cs="Segoe UI"/>
          <w:lang w:val="ru-RU"/>
          <w14:ligatures w14:val="none"/>
        </w:rPr>
        <w:t>основно</w:t>
      </w:r>
      <w:r w:rsidRPr="00436B63">
        <w:rPr>
          <w:rFonts w:ascii="Times New Roman" w:eastAsia="Times New Roman" w:hAnsi="Times New Roman" w:cs="Segoe UI"/>
          <w:lang w:val="ru-RU"/>
          <w14:ligatures w14:val="none"/>
        </w:rPr>
        <w:t xml:space="preserve">е внимание уделено большей частью </w:t>
      </w:r>
      <w:r w:rsidRPr="00436B63">
        <w:rPr>
          <w:rFonts w:ascii="Aptos" w:eastAsia="Times New Roman" w:hAnsi="Aptos" w:cs="Segoe UI"/>
          <w:lang w:val="ru-RU"/>
          <w14:ligatures w14:val="none"/>
        </w:rPr>
        <w:t>качеств</w:t>
      </w:r>
      <w:r w:rsidRPr="00436B63">
        <w:rPr>
          <w:rFonts w:ascii="Times New Roman" w:eastAsia="Times New Roman" w:hAnsi="Times New Roman" w:cs="Segoe UI"/>
          <w:lang w:val="ru-RU"/>
          <w14:ligatures w14:val="none"/>
        </w:rPr>
        <w:t>у</w:t>
      </w:r>
      <w:r w:rsidRPr="00436B63">
        <w:rPr>
          <w:rFonts w:ascii="Aptos" w:eastAsia="Times New Roman" w:hAnsi="Aptos" w:cs="Segoe UI"/>
          <w:lang w:val="ru-RU"/>
          <w14:ligatures w14:val="none"/>
        </w:rPr>
        <w:t xml:space="preserve"> воздуха и воды. Так, хотя </w:t>
      </w:r>
      <w:r w:rsidRPr="00436B63">
        <w:rPr>
          <w:rFonts w:ascii="Times New Roman" w:eastAsia="Times New Roman" w:hAnsi="Times New Roman" w:cs="Segoe UI"/>
          <w:lang w:val="ru-RU"/>
          <w14:ligatures w14:val="none"/>
        </w:rPr>
        <w:t xml:space="preserve">у </w:t>
      </w:r>
      <w:r w:rsidRPr="00436B63">
        <w:rPr>
          <w:rFonts w:ascii="Aptos" w:eastAsia="Times New Roman" w:hAnsi="Aptos" w:cs="Segoe UI"/>
          <w:lang w:val="ru-RU"/>
          <w14:ligatures w14:val="none"/>
        </w:rPr>
        <w:t xml:space="preserve">нескольких Сторон </w:t>
      </w:r>
      <w:r w:rsidRPr="00436B63">
        <w:rPr>
          <w:rFonts w:ascii="Times New Roman" w:eastAsia="Times New Roman" w:hAnsi="Times New Roman" w:cs="Segoe UI"/>
          <w:lang w:val="ru-RU"/>
          <w14:ligatures w14:val="none"/>
        </w:rPr>
        <w:t>имеются</w:t>
      </w:r>
      <w:r w:rsidRPr="00436B63">
        <w:rPr>
          <w:rFonts w:ascii="Aptos" w:eastAsia="Times New Roman" w:hAnsi="Aptos" w:cs="Segoe UI"/>
          <w:lang w:val="ru-RU"/>
          <w14:ligatures w14:val="none"/>
        </w:rPr>
        <w:t xml:space="preserve"> некоторые данные о вкладе природы в </w:t>
      </w:r>
      <w:r w:rsidRPr="00436B63">
        <w:rPr>
          <w:rFonts w:ascii="Times New Roman" w:eastAsia="Times New Roman" w:hAnsi="Times New Roman" w:cs="Segoe UI"/>
          <w:lang w:val="ru-RU"/>
          <w14:ligatures w14:val="none"/>
        </w:rPr>
        <w:t xml:space="preserve">жизнь </w:t>
      </w:r>
      <w:r w:rsidRPr="00436B63">
        <w:rPr>
          <w:rFonts w:ascii="Aptos" w:eastAsia="Times New Roman" w:hAnsi="Aptos" w:cs="Segoe UI"/>
          <w:lang w:val="ru-RU"/>
          <w14:ligatures w14:val="none"/>
        </w:rPr>
        <w:t xml:space="preserve">людей, </w:t>
      </w:r>
      <w:r w:rsidRPr="00436B63">
        <w:rPr>
          <w:rFonts w:ascii="Times New Roman" w:eastAsia="Times New Roman" w:hAnsi="Times New Roman" w:cs="Segoe UI"/>
          <w:lang w:val="ru-RU"/>
          <w14:ligatures w14:val="none"/>
        </w:rPr>
        <w:t xml:space="preserve">но </w:t>
      </w:r>
      <w:r w:rsidRPr="00436B63">
        <w:rPr>
          <w:rFonts w:ascii="Aptos" w:eastAsia="Times New Roman" w:hAnsi="Aptos" w:cs="Segoe UI"/>
          <w:lang w:val="ru-RU"/>
          <w14:ligatures w14:val="none"/>
        </w:rPr>
        <w:t xml:space="preserve">объединить эти данные для количественной оценки коллективного прогресса в достижении </w:t>
      </w:r>
      <w:r w:rsidRPr="00436B63">
        <w:rPr>
          <w:rFonts w:ascii="Times New Roman" w:eastAsia="Times New Roman" w:hAnsi="Times New Roman" w:cs="Segoe UI"/>
          <w:lang w:val="ru-RU"/>
          <w14:ligatures w14:val="none"/>
        </w:rPr>
        <w:t>Задачи</w:t>
      </w:r>
      <w:r w:rsidRPr="00436B63">
        <w:rPr>
          <w:rFonts w:ascii="Aptos" w:eastAsia="Times New Roman" w:hAnsi="Aptos" w:cs="Segoe UI"/>
          <w:lang w:val="ru-RU"/>
          <w14:ligatures w14:val="none"/>
        </w:rPr>
        <w:t xml:space="preserve"> 11 не представля</w:t>
      </w:r>
      <w:r w:rsidRPr="00436B63">
        <w:rPr>
          <w:rFonts w:ascii="Times New Roman" w:eastAsia="Times New Roman" w:hAnsi="Times New Roman" w:cs="Segoe UI"/>
          <w:lang w:val="ru-RU"/>
          <w14:ligatures w14:val="none"/>
        </w:rPr>
        <w:t xml:space="preserve">ется </w:t>
      </w:r>
      <w:r w:rsidRPr="00436B63">
        <w:rPr>
          <w:rFonts w:ascii="Aptos" w:eastAsia="Times New Roman" w:hAnsi="Aptos" w:cs="Segoe UI"/>
          <w:lang w:val="ru-RU"/>
          <w14:ligatures w14:val="none"/>
        </w:rPr>
        <w:t xml:space="preserve">возможным. Анализ тенденций всех </w:t>
      </w:r>
      <w:r w:rsidRPr="00436B63">
        <w:rPr>
          <w:rFonts w:ascii="Times New Roman" w:eastAsia="Times New Roman" w:hAnsi="Times New Roman" w:cs="Segoe UI"/>
          <w:lang w:val="ru-RU"/>
          <w14:ligatures w14:val="none"/>
        </w:rPr>
        <w:t xml:space="preserve">индикаторов, сообщенных </w:t>
      </w:r>
      <w:r w:rsidRPr="00436B63">
        <w:rPr>
          <w:rFonts w:ascii="Aptos" w:eastAsia="Times New Roman" w:hAnsi="Aptos" w:cs="Segoe UI"/>
          <w:lang w:val="ru-RU"/>
          <w14:ligatures w14:val="none"/>
        </w:rPr>
        <w:t>Сторонами (см. рисунок 51), показывает значительно больше по</w:t>
      </w:r>
      <w:r w:rsidRPr="00436B63">
        <w:rPr>
          <w:rFonts w:ascii="Times New Roman" w:eastAsia="Times New Roman" w:hAnsi="Times New Roman" w:cs="Segoe UI"/>
          <w:lang w:val="ru-RU"/>
          <w14:ligatures w14:val="none"/>
        </w:rPr>
        <w:t xml:space="preserve">зитивных </w:t>
      </w:r>
      <w:r w:rsidRPr="00436B63">
        <w:rPr>
          <w:rFonts w:ascii="Aptos" w:eastAsia="Times New Roman" w:hAnsi="Aptos" w:cs="Segoe UI"/>
          <w:lang w:val="ru-RU"/>
          <w14:ligatures w14:val="none"/>
        </w:rPr>
        <w:t xml:space="preserve">тенденций (33 процента), чем </w:t>
      </w:r>
      <w:r w:rsidRPr="00436B63">
        <w:rPr>
          <w:rFonts w:ascii="Times New Roman" w:eastAsia="Times New Roman" w:hAnsi="Times New Roman" w:cs="Segoe UI"/>
          <w:lang w:val="ru-RU"/>
          <w14:ligatures w14:val="none"/>
        </w:rPr>
        <w:t xml:space="preserve">негативных </w:t>
      </w:r>
      <w:r w:rsidRPr="00436B63">
        <w:rPr>
          <w:rFonts w:ascii="Aptos" w:eastAsia="Times New Roman" w:hAnsi="Aptos" w:cs="Segoe UI"/>
          <w:lang w:val="ru-RU"/>
          <w14:ligatures w14:val="none"/>
        </w:rPr>
        <w:t xml:space="preserve">(15 процентов), связанных </w:t>
      </w:r>
      <w:r w:rsidRPr="00436B63">
        <w:rPr>
          <w:rFonts w:ascii="Times New Roman" w:eastAsia="Times New Roman" w:hAnsi="Times New Roman" w:cs="Segoe UI"/>
          <w:lang w:val="ru-RU"/>
          <w14:ligatures w14:val="none"/>
        </w:rPr>
        <w:t>большей частью с</w:t>
      </w:r>
      <w:r w:rsidRPr="00436B63">
        <w:rPr>
          <w:rFonts w:ascii="Aptos" w:eastAsia="Times New Roman" w:hAnsi="Aptos" w:cs="Segoe UI"/>
          <w:lang w:val="ru-RU"/>
          <w14:ligatures w14:val="none"/>
        </w:rPr>
        <w:t xml:space="preserve"> услугами</w:t>
      </w:r>
      <w:r w:rsidRPr="00436B63">
        <w:rPr>
          <w:rFonts w:ascii="Times New Roman" w:eastAsia="Times New Roman" w:hAnsi="Times New Roman" w:cs="Segoe UI"/>
          <w:lang w:val="ru-RU"/>
          <w14:ligatures w14:val="none"/>
        </w:rPr>
        <w:t xml:space="preserve"> регулирования</w:t>
      </w:r>
      <w:r w:rsidRPr="00436B63">
        <w:rPr>
          <w:rFonts w:ascii="Aptos" w:eastAsia="Times New Roman" w:hAnsi="Aptos" w:cs="Segoe UI"/>
          <w:lang w:val="ru-RU"/>
          <w14:ligatures w14:val="none"/>
        </w:rPr>
        <w:t>.</w:t>
      </w:r>
      <w:r w:rsidRPr="00436B63">
        <w:rPr>
          <w:rFonts w:ascii="Times New Roman" w:eastAsia="Times New Roman" w:hAnsi="Times New Roman" w:cs="Segoe UI"/>
          <w:lang w:val="ru-RU"/>
          <w14:ligatures w14:val="none"/>
        </w:rPr>
        <w:t xml:space="preserve"> </w:t>
      </w:r>
      <w:r w:rsidRPr="00436B63">
        <w:rPr>
          <w:rFonts w:ascii="Times New Roman" w:eastAsia="Times New Roman" w:hAnsi="Times New Roman" w:cs="Segoe UI"/>
          <w:highlight w:val="yellow"/>
          <w:lang w:val="ru-RU"/>
          <w14:ligatures w14:val="none"/>
        </w:rPr>
        <w:t xml:space="preserve"> </w:t>
      </w:r>
      <w:r w:rsidRPr="00436B63">
        <w:rPr>
          <w:rFonts w:ascii="Aptos" w:eastAsia="Times New Roman" w:hAnsi="Aptos" w:cs="Segoe UI"/>
          <w:highlight w:val="yellow"/>
          <w:lang w:val="ru-RU"/>
          <w14:ligatures w14:val="none"/>
        </w:rPr>
        <w:t xml:space="preserve"> </w:t>
      </w:r>
      <w:r w:rsidRPr="00436B63">
        <w:rPr>
          <w:rFonts w:ascii="Aptos" w:eastAsia="Times New Roman" w:hAnsi="Aptos" w:cs="Segoe UI"/>
          <w:lang w:val="ru-RU"/>
          <w14:ligatures w14:val="none"/>
        </w:rPr>
        <w:t xml:space="preserve"> </w:t>
      </w:r>
    </w:p>
    <w:p w14:paraId="57F4FAD8" w14:textId="77777777" w:rsidR="00C50906" w:rsidRPr="00436B63" w:rsidRDefault="00C50906" w:rsidP="00C50906">
      <w:pPr>
        <w:rPr>
          <w:rFonts w:ascii="Aptos" w:eastAsia="Times New Roman" w:hAnsi="Aptos" w:cs="Segoe UI"/>
          <w:lang w:val="ru-RU"/>
          <w14:ligatures w14:val="none"/>
        </w:rPr>
      </w:pPr>
    </w:p>
    <w:p w14:paraId="6C480F07"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49</w:t>
      </w:r>
    </w:p>
    <w:p w14:paraId="2375623A" w14:textId="77777777" w:rsidR="00C50906" w:rsidRPr="00436B63" w:rsidRDefault="00C50906" w:rsidP="00C50906">
      <w:pPr>
        <w:spacing w:after="200" w:line="240" w:lineRule="auto"/>
        <w:rPr>
          <w:rFonts w:ascii="Aptos" w:eastAsia="Yu Mincho" w:hAnsi="Aptos" w:cs="Segoe UI"/>
          <w:b/>
          <w:bCs/>
          <w:color w:val="0E2841"/>
          <w:kern w:val="0"/>
          <w:sz w:val="20"/>
          <w:szCs w:val="20"/>
          <w:lang w:val="ru-RU" w:eastAsia="ja-JP"/>
          <w14:ligatures w14:val="none"/>
        </w:rPr>
      </w:pPr>
      <w:r w:rsidRPr="00436B63">
        <w:rPr>
          <w:rFonts w:ascii="Times New Roman" w:eastAsia="Yu Mincho" w:hAnsi="Times New Roman" w:cs="Segoe UI"/>
          <w:b/>
          <w:bCs/>
          <w:color w:val="0E2841"/>
          <w:kern w:val="0"/>
          <w:sz w:val="20"/>
          <w:szCs w:val="20"/>
          <w:lang w:val="ru-RU" w:eastAsia="ja-JP"/>
          <w14:ligatures w14:val="none"/>
        </w:rPr>
        <w:t xml:space="preserve">Основной индикатор </w:t>
      </w:r>
      <w:r w:rsidRPr="00436B63">
        <w:rPr>
          <w:rFonts w:ascii="Aptos" w:eastAsia="Yu Mincho" w:hAnsi="Aptos" w:cs="Segoe UI"/>
          <w:b/>
          <w:bCs/>
          <w:color w:val="0E2841"/>
          <w:kern w:val="0"/>
          <w:sz w:val="20"/>
          <w:szCs w:val="20"/>
          <w:lang w:val="ru-RU" w:eastAsia="ja-JP"/>
          <w14:ligatures w14:val="none"/>
        </w:rPr>
        <w:t>B.1: услуги, предоставляемые экосистемами</w:t>
      </w:r>
      <w:r w:rsidRPr="00436B63">
        <w:rPr>
          <w:rFonts w:ascii="Times New Roman" w:eastAsia="Yu Mincho" w:hAnsi="Times New Roman" w:cs="Segoe UI"/>
          <w:b/>
          <w:bCs/>
          <w:color w:val="0E2841"/>
          <w:kern w:val="0"/>
          <w:sz w:val="20"/>
          <w:szCs w:val="20"/>
          <w:lang w:val="ru-RU" w:eastAsia="ja-JP"/>
          <w14:ligatures w14:val="none"/>
        </w:rPr>
        <w:t xml:space="preserve"> </w:t>
      </w:r>
      <w:r w:rsidRPr="00436B63">
        <w:rPr>
          <w:rFonts w:ascii="Aptos" w:eastAsia="Yu Mincho" w:hAnsi="Aptos" w:cs="Segoe UI"/>
          <w:b/>
          <w:bCs/>
          <w:color w:val="0E2841"/>
          <w:kern w:val="0"/>
          <w:sz w:val="20"/>
          <w:szCs w:val="20"/>
          <w:lang w:val="ru-RU" w:eastAsia="ja-JP"/>
          <w14:ligatures w14:val="none"/>
        </w:rPr>
        <w:t>(</w:t>
      </w:r>
      <w:r w:rsidRPr="00436B63">
        <w:rPr>
          <w:rFonts w:ascii="Times New Roman" w:eastAsia="Yu Mincho" w:hAnsi="Times New Roman" w:cs="Segoe UI"/>
          <w:b/>
          <w:bCs/>
          <w:color w:val="0E2841"/>
          <w:kern w:val="0"/>
          <w:sz w:val="20"/>
          <w:szCs w:val="20"/>
          <w:lang w:val="ru-RU" w:eastAsia="ja-JP"/>
          <w14:ligatures w14:val="none"/>
        </w:rPr>
        <w:t>все сообщенные услуги</w:t>
      </w:r>
      <w:r w:rsidRPr="00436B63">
        <w:rPr>
          <w:rFonts w:ascii="Aptos" w:eastAsia="Yu Mincho" w:hAnsi="Aptos" w:cs="Segoe UI"/>
          <w:b/>
          <w:bCs/>
          <w:color w:val="0E2841"/>
          <w:kern w:val="0"/>
          <w:sz w:val="20"/>
          <w:szCs w:val="20"/>
          <w:lang w:val="ru-RU" w:eastAsia="ja-JP"/>
          <w14:ligatures w14:val="none"/>
        </w:rPr>
        <w:t>)</w:t>
      </w:r>
    </w:p>
    <w:p w14:paraId="69460716" w14:textId="77777777" w:rsidR="00C50906" w:rsidRPr="00436B63" w:rsidRDefault="00C50906" w:rsidP="00C50906">
      <w:pPr>
        <w:rPr>
          <w:rFonts w:ascii="Aptos" w:eastAsia="Times New Roman" w:hAnsi="Aptos" w:cs="Segoe UI"/>
          <w:sz w:val="20"/>
          <w:szCs w:val="20"/>
          <w:lang w:val="ru-RU"/>
          <w14:ligatures w14:val="none"/>
        </w:rPr>
      </w:pPr>
    </w:p>
    <w:p w14:paraId="3E8AC3CA" w14:textId="77777777" w:rsidR="00C50906" w:rsidRPr="00436B63" w:rsidRDefault="00C50906" w:rsidP="00C50906">
      <w:pPr>
        <w:spacing w:after="0" w:line="240" w:lineRule="auto"/>
        <w:textAlignment w:val="baseline"/>
        <w:rPr>
          <w:rFonts w:ascii="Aptos" w:eastAsia="Times New Roman" w:hAnsi="Aptos" w:cs="Segoe UI"/>
          <w:color w:val="0F4761"/>
          <w:kern w:val="0"/>
          <w:lang w:val="ru-RU"/>
          <w14:ligatures w14:val="none"/>
        </w:rPr>
      </w:pPr>
    </w:p>
    <w:p w14:paraId="6C85EC54" w14:textId="05B21D1B" w:rsidR="00C50906" w:rsidRPr="00436B63" w:rsidRDefault="00C50906" w:rsidP="00C50906">
      <w:pPr>
        <w:spacing w:after="0" w:line="240" w:lineRule="auto"/>
        <w:textAlignment w:val="baseline"/>
        <w:rPr>
          <w:rFonts w:ascii="Aptos" w:eastAsia="Times New Roman" w:hAnsi="Aptos" w:cs="Segoe UI"/>
          <w:kern w:val="0"/>
          <w:lang w:val="ru-RU"/>
          <w14:ligatures w14:val="none"/>
        </w:rPr>
      </w:pPr>
      <w:r w:rsidRPr="00436B63">
        <w:rPr>
          <w:rFonts w:ascii="Aptos" w:eastAsia="Times New Roman" w:hAnsi="Aptos" w:cs="Segoe UI"/>
          <w:kern w:val="0"/>
          <w:lang w:val="ru-RU"/>
          <w14:ligatures w14:val="none"/>
        </w:rPr>
        <w:t> </w:t>
      </w:r>
      <w:r w:rsidRPr="00436B63">
        <w:rPr>
          <w:rFonts w:ascii="Aptos" w:eastAsia="Times New Roman" w:hAnsi="Aptos" w:cs="Segoe UI"/>
          <w:noProof/>
          <w:kern w:val="0"/>
          <w:sz w:val="18"/>
          <w:szCs w:val="18"/>
          <w:lang w:val="ru-RU"/>
          <w14:ligatures w14:val="none"/>
        </w:rPr>
        <w:drawing>
          <wp:inline distT="0" distB="0" distL="0" distR="0" wp14:anchorId="00CC0973" wp14:editId="720BC3D9">
            <wp:extent cx="5006340" cy="3756660"/>
            <wp:effectExtent l="0" t="0" r="3810" b="0"/>
            <wp:docPr id="139022375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006340" cy="3756660"/>
                    </a:xfrm>
                    <a:prstGeom prst="rect">
                      <a:avLst/>
                    </a:prstGeom>
                    <a:noFill/>
                    <a:ln>
                      <a:noFill/>
                    </a:ln>
                  </pic:spPr>
                </pic:pic>
              </a:graphicData>
            </a:graphic>
          </wp:inline>
        </w:drawing>
      </w:r>
    </w:p>
    <w:p w14:paraId="68C84B73" w14:textId="63CBB16A" w:rsidR="00C50906" w:rsidRPr="00436B63" w:rsidRDefault="00C50906" w:rsidP="00C50906">
      <w:pPr>
        <w:spacing w:after="200" w:line="240" w:lineRule="auto"/>
        <w:rPr>
          <w:rFonts w:ascii="Aptos" w:eastAsia="Yu Mincho" w:hAnsi="Aptos" w:cs="Segoe UI"/>
          <w:color w:val="0E2841"/>
          <w:kern w:val="0"/>
          <w:sz w:val="16"/>
          <w:szCs w:val="16"/>
          <w:lang w:val="ru-RU" w:eastAsia="ja-JP"/>
          <w14:ligatures w14:val="none"/>
        </w:rPr>
      </w:pPr>
      <w:r w:rsidRPr="00436B63">
        <w:rPr>
          <w:rFonts w:ascii="Agency FB" w:eastAsia="Yu Mincho" w:hAnsi="Aptos" w:cs="Segoe UI"/>
          <w:i/>
          <w:iCs/>
          <w:color w:val="0E2841"/>
          <w:kern w:val="0"/>
          <w:sz w:val="16"/>
          <w:szCs w:val="16"/>
          <w:lang w:val="ru-RU" w:eastAsia="ja-JP"/>
          <w14:ligatures w14:val="none"/>
        </w:rPr>
        <w:t>Примечание</w:t>
      </w:r>
      <w:r w:rsidRPr="00436B63">
        <w:rPr>
          <w:rFonts w:ascii="Agency FB" w:eastAsia="Yu Mincho" w:hAnsi="Agency FB" w:cs="Segoe UI"/>
          <w:i/>
          <w:iCs/>
          <w:color w:val="0E2841"/>
          <w:kern w:val="0"/>
          <w:sz w:val="16"/>
          <w:szCs w:val="16"/>
          <w:lang w:val="ru-RU" w:eastAsia="ja-JP"/>
          <w14:ligatures w14:val="none"/>
        </w:rPr>
        <w:t xml:space="preserve">: </w:t>
      </w:r>
      <w:r w:rsidR="0009166F" w:rsidRPr="00436B63">
        <w:rPr>
          <w:rFonts w:ascii="Aptos" w:eastAsia="Yu Gothic Light" w:hAnsi="Aptos" w:cs="Arial"/>
          <w:iCs/>
          <w:color w:val="0E2841"/>
          <w:kern w:val="0"/>
          <w:sz w:val="16"/>
          <w:szCs w:val="16"/>
          <w:lang w:val="ru-RU" w:eastAsia="ja-JP"/>
          <w14:ligatures w14:val="none"/>
        </w:rPr>
        <w:t xml:space="preserve">значения </w:t>
      </w:r>
      <w:r w:rsidRPr="00436B63">
        <w:rPr>
          <w:rFonts w:ascii="Times New Roman" w:eastAsia="Yu Gothic Light" w:hAnsi="Times New Roman" w:cs="Arial"/>
          <w:iCs/>
          <w:color w:val="0E2841"/>
          <w:kern w:val="0"/>
          <w:sz w:val="16"/>
          <w:szCs w:val="16"/>
          <w:lang w:val="ru-RU" w:eastAsia="ja-JP"/>
          <w14:ligatures w14:val="none"/>
        </w:rPr>
        <w:t>индикатора</w:t>
      </w:r>
      <w:r w:rsidRPr="00436B63">
        <w:rPr>
          <w:rFonts w:ascii="Aptos" w:eastAsia="Yu Gothic Light" w:hAnsi="Aptos" w:cs="Arial"/>
          <w:iCs/>
          <w:color w:val="0E2841"/>
          <w:kern w:val="0"/>
          <w:sz w:val="16"/>
          <w:szCs w:val="16"/>
          <w:lang w:val="ru-RU" w:eastAsia="ja-JP"/>
          <w14:ligatures w14:val="none"/>
        </w:rPr>
        <w:t xml:space="preserve"> показывают общ</w:t>
      </w:r>
      <w:r w:rsidRPr="00436B63">
        <w:rPr>
          <w:rFonts w:ascii="Times New Roman" w:eastAsia="Yu Gothic Light" w:hAnsi="Times New Roman" w:cs="Arial"/>
          <w:iCs/>
          <w:color w:val="0E2841"/>
          <w:kern w:val="0"/>
          <w:sz w:val="16"/>
          <w:szCs w:val="16"/>
          <w:lang w:val="ru-RU" w:eastAsia="ja-JP"/>
          <w14:ligatures w14:val="none"/>
        </w:rPr>
        <w:t xml:space="preserve">ий </w:t>
      </w:r>
      <w:r w:rsidRPr="00436B63">
        <w:rPr>
          <w:rFonts w:ascii="Aptos" w:eastAsia="Yu Gothic Light" w:hAnsi="Aptos" w:cs="Arial"/>
          <w:iCs/>
          <w:color w:val="0E2841"/>
          <w:kern w:val="0"/>
          <w:sz w:val="16"/>
          <w:szCs w:val="16"/>
          <w:lang w:val="ru-RU" w:eastAsia="ja-JP"/>
          <w14:ligatures w14:val="none"/>
        </w:rPr>
        <w:t>средн</w:t>
      </w:r>
      <w:r w:rsidRPr="00436B63">
        <w:rPr>
          <w:rFonts w:ascii="Times New Roman" w:eastAsia="Yu Gothic Light" w:hAnsi="Times New Roman" w:cs="Arial"/>
          <w:iCs/>
          <w:color w:val="0E2841"/>
          <w:kern w:val="0"/>
          <w:sz w:val="16"/>
          <w:szCs w:val="16"/>
          <w:lang w:val="ru-RU" w:eastAsia="ja-JP"/>
          <w14:ligatures w14:val="none"/>
        </w:rPr>
        <w:t>ий</w:t>
      </w:r>
      <w:r w:rsidRPr="00436B63">
        <w:rPr>
          <w:rFonts w:ascii="Aptos" w:eastAsia="Yu Gothic Light" w:hAnsi="Aptos" w:cs="Arial"/>
          <w:iCs/>
          <w:color w:val="0E2841"/>
          <w:kern w:val="0"/>
          <w:sz w:val="16"/>
          <w:szCs w:val="16"/>
          <w:lang w:val="ru-RU" w:eastAsia="ja-JP"/>
          <w14:ligatures w14:val="none"/>
        </w:rPr>
        <w:t xml:space="preserve"> и межкварт</w:t>
      </w:r>
      <w:r w:rsidRPr="00436B63">
        <w:rPr>
          <w:rFonts w:ascii="Times New Roman" w:eastAsia="Yu Gothic Light" w:hAnsi="Times New Roman" w:cs="Arial"/>
          <w:iCs/>
          <w:color w:val="0E2841"/>
          <w:kern w:val="0"/>
          <w:sz w:val="16"/>
          <w:szCs w:val="16"/>
          <w:lang w:val="ru-RU" w:eastAsia="ja-JP"/>
          <w14:ligatures w14:val="none"/>
        </w:rPr>
        <w:t>а</w:t>
      </w:r>
      <w:r w:rsidRPr="00436B63">
        <w:rPr>
          <w:rFonts w:ascii="Aptos" w:eastAsia="Yu Gothic Light" w:hAnsi="Aptos" w:cs="Arial"/>
          <w:iCs/>
          <w:color w:val="0E2841"/>
          <w:kern w:val="0"/>
          <w:sz w:val="16"/>
          <w:szCs w:val="16"/>
          <w:lang w:val="ru-RU" w:eastAsia="ja-JP"/>
          <w14:ligatures w14:val="none"/>
        </w:rPr>
        <w:t xml:space="preserve">льный </w:t>
      </w:r>
      <w:r w:rsidRPr="00436B63">
        <w:rPr>
          <w:rFonts w:ascii="Times New Roman" w:eastAsia="Yu Gothic Light" w:hAnsi="Times New Roman" w:cs="Arial"/>
          <w:iCs/>
          <w:color w:val="0E2841"/>
          <w:kern w:val="0"/>
          <w:sz w:val="16"/>
          <w:szCs w:val="16"/>
          <w:lang w:val="ru-RU" w:eastAsia="ja-JP"/>
          <w14:ligatures w14:val="none"/>
        </w:rPr>
        <w:t>диапазон представления Сторонами материалов в</w:t>
      </w:r>
      <w:r w:rsidRPr="00436B63">
        <w:rPr>
          <w:rFonts w:ascii="Aptos" w:eastAsia="Yu Gothic Light" w:hAnsi="Aptos" w:cs="Arial"/>
          <w:iCs/>
          <w:color w:val="0E2841"/>
          <w:kern w:val="0"/>
          <w:sz w:val="16"/>
          <w:szCs w:val="16"/>
          <w:lang w:val="ru-RU" w:eastAsia="ja-JP"/>
          <w14:ligatures w14:val="none"/>
        </w:rPr>
        <w:t xml:space="preserve"> каждый год. На правой столбчатой </w:t>
      </w:r>
      <w:r w:rsidRPr="00436B63">
        <w:rPr>
          <w:rFonts w:ascii="Arial" w:eastAsia="Yu Gothic Light" w:hAnsi="Arial" w:cs="Arial"/>
          <w:iCs/>
          <w:color w:val="0E2841"/>
          <w:kern w:val="0"/>
          <w:sz w:val="16"/>
          <w:szCs w:val="16"/>
          <w:lang w:val="ru-RU" w:eastAsia="ja-JP"/>
          <w14:ligatures w14:val="none"/>
        </w:rPr>
        <w:t>​​</w:t>
      </w:r>
      <w:r w:rsidRPr="00436B63">
        <w:rPr>
          <w:rFonts w:ascii="Aptos" w:eastAsia="Yu Gothic Light" w:hAnsi="Aptos" w:cs="Aptos"/>
          <w:iCs/>
          <w:color w:val="0E2841"/>
          <w:kern w:val="0"/>
          <w:sz w:val="16"/>
          <w:szCs w:val="16"/>
          <w:lang w:val="ru-RU" w:eastAsia="ja-JP"/>
          <w14:ligatures w14:val="none"/>
        </w:rPr>
        <w:t>диаграмме</w:t>
      </w:r>
      <w:r w:rsidRPr="00436B63">
        <w:rPr>
          <w:rFonts w:ascii="Aptos" w:eastAsia="Yu Gothic Light" w:hAnsi="Aptos" w:cs="Arial"/>
          <w:iCs/>
          <w:color w:val="0E2841"/>
          <w:kern w:val="0"/>
          <w:sz w:val="16"/>
          <w:szCs w:val="16"/>
          <w:lang w:val="ru-RU" w:eastAsia="ja-JP"/>
          <w14:ligatures w14:val="none"/>
        </w:rPr>
        <w:t xml:space="preserve"> </w:t>
      </w:r>
      <w:r w:rsidRPr="00436B63">
        <w:rPr>
          <w:rFonts w:ascii="Aptos" w:eastAsia="Yu Gothic Light" w:hAnsi="Aptos" w:cs="Aptos"/>
          <w:iCs/>
          <w:color w:val="0E2841"/>
          <w:kern w:val="0"/>
          <w:sz w:val="16"/>
          <w:szCs w:val="16"/>
          <w:lang w:val="ru-RU" w:eastAsia="ja-JP"/>
          <w14:ligatures w14:val="none"/>
        </w:rPr>
        <w:t>показано</w:t>
      </w:r>
      <w:r w:rsidRPr="00436B63">
        <w:rPr>
          <w:rFonts w:ascii="Aptos" w:eastAsia="Yu Gothic Light" w:hAnsi="Aptos" w:cs="Arial"/>
          <w:iCs/>
          <w:color w:val="0E2841"/>
          <w:kern w:val="0"/>
          <w:sz w:val="16"/>
          <w:szCs w:val="16"/>
          <w:lang w:val="ru-RU" w:eastAsia="ja-JP"/>
          <w14:ligatures w14:val="none"/>
        </w:rPr>
        <w:t xml:space="preserve"> </w:t>
      </w:r>
      <w:r w:rsidRPr="00436B63">
        <w:rPr>
          <w:rFonts w:ascii="Aptos" w:eastAsia="Yu Gothic Light" w:hAnsi="Aptos" w:cs="Aptos"/>
          <w:iCs/>
          <w:color w:val="0E2841"/>
          <w:kern w:val="0"/>
          <w:sz w:val="16"/>
          <w:szCs w:val="16"/>
          <w:lang w:val="ru-RU" w:eastAsia="ja-JP"/>
          <w14:ligatures w14:val="none"/>
        </w:rPr>
        <w:t>распределение</w:t>
      </w:r>
      <w:r w:rsidRPr="00436B63">
        <w:rPr>
          <w:rFonts w:ascii="Aptos" w:eastAsia="Yu Gothic Light" w:hAnsi="Aptos" w:cs="Arial"/>
          <w:iCs/>
          <w:color w:val="0E2841"/>
          <w:kern w:val="0"/>
          <w:sz w:val="16"/>
          <w:szCs w:val="16"/>
          <w:lang w:val="ru-RU" w:eastAsia="ja-JP"/>
          <w14:ligatures w14:val="none"/>
        </w:rPr>
        <w:t xml:space="preserve"> </w:t>
      </w:r>
      <w:r w:rsidRPr="00436B63">
        <w:rPr>
          <w:rFonts w:ascii="Times New Roman" w:eastAsia="Yu Gothic Light" w:hAnsi="Times New Roman" w:cs="Arial"/>
          <w:iCs/>
          <w:color w:val="0E2841"/>
          <w:kern w:val="0"/>
          <w:sz w:val="16"/>
          <w:szCs w:val="16"/>
          <w:lang w:val="ru-RU" w:eastAsia="ja-JP"/>
          <w14:ligatures w14:val="none"/>
        </w:rPr>
        <w:t>С</w:t>
      </w:r>
      <w:r w:rsidRPr="00436B63">
        <w:rPr>
          <w:rFonts w:ascii="Aptos" w:eastAsia="Yu Gothic Light" w:hAnsi="Aptos" w:cs="Arial"/>
          <w:iCs/>
          <w:color w:val="0E2841"/>
          <w:kern w:val="0"/>
          <w:sz w:val="16"/>
          <w:szCs w:val="16"/>
          <w:lang w:val="ru-RU" w:eastAsia="ja-JP"/>
          <w14:ligatures w14:val="none"/>
        </w:rPr>
        <w:t xml:space="preserve">торон, представивших </w:t>
      </w:r>
      <w:r w:rsidRPr="00436B63">
        <w:rPr>
          <w:rFonts w:ascii="Times New Roman" w:eastAsia="Yu Gothic Light" w:hAnsi="Times New Roman" w:cs="Arial"/>
          <w:iCs/>
          <w:color w:val="0E2841"/>
          <w:kern w:val="0"/>
          <w:sz w:val="16"/>
          <w:szCs w:val="16"/>
          <w:lang w:val="ru-RU" w:eastAsia="ja-JP"/>
          <w14:ligatures w14:val="none"/>
        </w:rPr>
        <w:t xml:space="preserve">показания по индикаторам, в разбивке </w:t>
      </w:r>
      <w:r w:rsidRPr="00436B63">
        <w:rPr>
          <w:rFonts w:ascii="Aptos" w:eastAsia="Yu Gothic Light" w:hAnsi="Aptos" w:cs="Arial"/>
          <w:iCs/>
          <w:color w:val="0E2841"/>
          <w:kern w:val="0"/>
          <w:sz w:val="16"/>
          <w:szCs w:val="16"/>
          <w:lang w:val="ru-RU" w:eastAsia="ja-JP"/>
          <w14:ligatures w14:val="none"/>
        </w:rPr>
        <w:t xml:space="preserve">по регионам. Цвет каждого региона определен в </w:t>
      </w:r>
      <w:r w:rsidRPr="00436B63">
        <w:rPr>
          <w:rFonts w:ascii="Times New Roman" w:eastAsia="Yu Gothic Light" w:hAnsi="Times New Roman" w:cs="Arial"/>
          <w:iCs/>
          <w:color w:val="0E2841"/>
          <w:kern w:val="0"/>
          <w:sz w:val="16"/>
          <w:szCs w:val="16"/>
          <w:lang w:val="ru-RU" w:eastAsia="ja-JP"/>
          <w14:ligatures w14:val="none"/>
        </w:rPr>
        <w:t xml:space="preserve">пояснении к </w:t>
      </w:r>
      <w:r w:rsidRPr="00436B63">
        <w:rPr>
          <w:rFonts w:ascii="Aptos" w:eastAsia="Yu Gothic Light" w:hAnsi="Aptos" w:cs="Arial"/>
          <w:iCs/>
          <w:color w:val="0E2841"/>
          <w:kern w:val="0"/>
          <w:sz w:val="16"/>
          <w:szCs w:val="16"/>
          <w:lang w:val="ru-RU" w:eastAsia="ja-JP"/>
          <w14:ligatures w14:val="none"/>
        </w:rPr>
        <w:t>рисунк</w:t>
      </w:r>
      <w:r w:rsidRPr="00436B63">
        <w:rPr>
          <w:rFonts w:ascii="Times New Roman" w:eastAsia="Yu Gothic Light" w:hAnsi="Times New Roman" w:cs="Arial"/>
          <w:iCs/>
          <w:color w:val="0E2841"/>
          <w:kern w:val="0"/>
          <w:sz w:val="16"/>
          <w:szCs w:val="16"/>
          <w:lang w:val="ru-RU" w:eastAsia="ja-JP"/>
          <w14:ligatures w14:val="none"/>
        </w:rPr>
        <w:t>у</w:t>
      </w:r>
      <w:r w:rsidRPr="00436B63">
        <w:rPr>
          <w:rFonts w:ascii="Aptos" w:eastAsia="Yu Gothic Light" w:hAnsi="Aptos" w:cs="Arial"/>
          <w:iCs/>
          <w:color w:val="0E2841"/>
          <w:kern w:val="0"/>
          <w:sz w:val="16"/>
          <w:szCs w:val="16"/>
          <w:lang w:val="ru-RU" w:eastAsia="ja-JP"/>
          <w14:ligatures w14:val="none"/>
        </w:rPr>
        <w:t xml:space="preserve">: более темные тона </w:t>
      </w:r>
      <w:r w:rsidRPr="00436B63">
        <w:rPr>
          <w:rFonts w:ascii="Times New Roman" w:eastAsia="Yu Gothic Light" w:hAnsi="Times New Roman" w:cs="Arial"/>
          <w:iCs/>
          <w:color w:val="0E2841"/>
          <w:kern w:val="0"/>
          <w:sz w:val="16"/>
          <w:szCs w:val="16"/>
          <w:lang w:val="ru-RU" w:eastAsia="ja-JP"/>
          <w14:ligatures w14:val="none"/>
        </w:rPr>
        <w:t xml:space="preserve">обозначают </w:t>
      </w:r>
      <w:r w:rsidRPr="00436B63">
        <w:rPr>
          <w:rFonts w:ascii="Aptos" w:eastAsia="Yu Gothic Light" w:hAnsi="Aptos" w:cs="Arial"/>
          <w:iCs/>
          <w:color w:val="0E2841"/>
          <w:kern w:val="0"/>
          <w:sz w:val="16"/>
          <w:szCs w:val="16"/>
          <w:lang w:val="ru-RU" w:eastAsia="ja-JP"/>
          <w14:ligatures w14:val="none"/>
        </w:rPr>
        <w:t xml:space="preserve">долю </w:t>
      </w:r>
      <w:r w:rsidRPr="00436B63">
        <w:rPr>
          <w:rFonts w:ascii="Times New Roman" w:eastAsia="Yu Gothic Light" w:hAnsi="Times New Roman" w:cs="Arial"/>
          <w:iCs/>
          <w:color w:val="0E2841"/>
          <w:kern w:val="0"/>
          <w:sz w:val="16"/>
          <w:szCs w:val="16"/>
          <w:lang w:val="ru-RU" w:eastAsia="ja-JP"/>
          <w14:ligatures w14:val="none"/>
        </w:rPr>
        <w:t>С</w:t>
      </w:r>
      <w:r w:rsidRPr="00436B63">
        <w:rPr>
          <w:rFonts w:ascii="Aptos" w:eastAsia="Yu Gothic Light" w:hAnsi="Aptos" w:cs="Arial"/>
          <w:iCs/>
          <w:color w:val="0E2841"/>
          <w:kern w:val="0"/>
          <w:sz w:val="16"/>
          <w:szCs w:val="16"/>
          <w:lang w:val="ru-RU" w:eastAsia="ja-JP"/>
          <w14:ligatures w14:val="none"/>
        </w:rPr>
        <w:t xml:space="preserve">торон </w:t>
      </w:r>
      <w:r w:rsidRPr="00436B63">
        <w:rPr>
          <w:rFonts w:ascii="Times New Roman" w:eastAsia="Yu Gothic Light" w:hAnsi="Times New Roman" w:cs="Arial"/>
          <w:iCs/>
          <w:color w:val="0E2841"/>
          <w:kern w:val="0"/>
          <w:sz w:val="16"/>
          <w:szCs w:val="16"/>
          <w:lang w:val="ru-RU" w:eastAsia="ja-JP"/>
          <w14:ligatures w14:val="none"/>
        </w:rPr>
        <w:t xml:space="preserve">каждого </w:t>
      </w:r>
      <w:r w:rsidRPr="00436B63">
        <w:rPr>
          <w:rFonts w:ascii="Aptos" w:eastAsia="Yu Gothic Light" w:hAnsi="Aptos" w:cs="Arial"/>
          <w:iCs/>
          <w:color w:val="0E2841"/>
          <w:kern w:val="0"/>
          <w:sz w:val="16"/>
          <w:szCs w:val="16"/>
          <w:lang w:val="ru-RU" w:eastAsia="ja-JP"/>
          <w14:ligatures w14:val="none"/>
        </w:rPr>
        <w:t>регио</w:t>
      </w:r>
      <w:r w:rsidRPr="00436B63">
        <w:rPr>
          <w:rFonts w:ascii="Times New Roman" w:eastAsia="Yu Gothic Light" w:hAnsi="Times New Roman" w:cs="Arial"/>
          <w:iCs/>
          <w:color w:val="0E2841"/>
          <w:kern w:val="0"/>
          <w:sz w:val="16"/>
          <w:szCs w:val="16"/>
          <w:lang w:val="ru-RU" w:eastAsia="ja-JP"/>
          <w14:ligatures w14:val="none"/>
        </w:rPr>
        <w:t>н</w:t>
      </w:r>
      <w:r w:rsidRPr="00436B63">
        <w:rPr>
          <w:rFonts w:ascii="Aptos" w:eastAsia="Yu Gothic Light" w:hAnsi="Aptos" w:cs="Arial"/>
          <w:iCs/>
          <w:color w:val="0E2841"/>
          <w:kern w:val="0"/>
          <w:sz w:val="16"/>
          <w:szCs w:val="16"/>
          <w:lang w:val="ru-RU" w:eastAsia="ja-JP"/>
          <w14:ligatures w14:val="none"/>
        </w:rPr>
        <w:t xml:space="preserve">а, данные </w:t>
      </w:r>
      <w:r w:rsidRPr="00436B63">
        <w:rPr>
          <w:rFonts w:ascii="Times New Roman" w:eastAsia="Yu Gothic Light" w:hAnsi="Times New Roman" w:cs="Arial"/>
          <w:iCs/>
          <w:color w:val="0E2841"/>
          <w:kern w:val="0"/>
          <w:sz w:val="16"/>
          <w:szCs w:val="16"/>
          <w:lang w:val="ru-RU" w:eastAsia="ja-JP"/>
          <w14:ligatures w14:val="none"/>
        </w:rPr>
        <w:t xml:space="preserve">по которым </w:t>
      </w:r>
      <w:r w:rsidRPr="00436B63">
        <w:rPr>
          <w:rFonts w:ascii="Aptos" w:eastAsia="Yu Gothic Light" w:hAnsi="Aptos" w:cs="Arial"/>
          <w:iCs/>
          <w:color w:val="0E2841"/>
          <w:kern w:val="0"/>
          <w:sz w:val="16"/>
          <w:szCs w:val="16"/>
          <w:lang w:val="ru-RU" w:eastAsia="ja-JP"/>
          <w14:ligatures w14:val="none"/>
        </w:rPr>
        <w:t xml:space="preserve">включены в график; более светлые тона </w:t>
      </w:r>
      <w:r w:rsidRPr="00436B63">
        <w:rPr>
          <w:rFonts w:ascii="Times New Roman" w:eastAsia="Yu Gothic Light" w:hAnsi="Times New Roman" w:cs="Arial"/>
          <w:iCs/>
          <w:color w:val="0E2841"/>
          <w:kern w:val="0"/>
          <w:sz w:val="16"/>
          <w:szCs w:val="16"/>
          <w:lang w:val="ru-RU" w:eastAsia="ja-JP"/>
          <w14:ligatures w14:val="none"/>
        </w:rPr>
        <w:t xml:space="preserve">обозначают </w:t>
      </w:r>
      <w:r w:rsidRPr="00436B63">
        <w:rPr>
          <w:rFonts w:ascii="Aptos" w:eastAsia="Yu Gothic Light" w:hAnsi="Aptos" w:cs="Arial"/>
          <w:iCs/>
          <w:color w:val="0E2841"/>
          <w:kern w:val="0"/>
          <w:sz w:val="16"/>
          <w:szCs w:val="16"/>
          <w:lang w:val="ru-RU" w:eastAsia="ja-JP"/>
          <w14:ligatures w14:val="none"/>
        </w:rPr>
        <w:t xml:space="preserve">долю </w:t>
      </w:r>
      <w:r w:rsidRPr="00436B63">
        <w:rPr>
          <w:rFonts w:ascii="Times New Roman" w:eastAsia="Yu Gothic Light" w:hAnsi="Times New Roman" w:cs="Arial"/>
          <w:iCs/>
          <w:color w:val="0E2841"/>
          <w:kern w:val="0"/>
          <w:sz w:val="16"/>
          <w:szCs w:val="16"/>
          <w:lang w:val="ru-RU" w:eastAsia="ja-JP"/>
          <w14:ligatures w14:val="none"/>
        </w:rPr>
        <w:t>С</w:t>
      </w:r>
      <w:r w:rsidRPr="00436B63">
        <w:rPr>
          <w:rFonts w:ascii="Aptos" w:eastAsia="Yu Gothic Light" w:hAnsi="Aptos" w:cs="Arial"/>
          <w:iCs/>
          <w:color w:val="0E2841"/>
          <w:kern w:val="0"/>
          <w:sz w:val="16"/>
          <w:szCs w:val="16"/>
          <w:lang w:val="ru-RU" w:eastAsia="ja-JP"/>
          <w14:ligatures w14:val="none"/>
        </w:rPr>
        <w:t xml:space="preserve">торон того же региона, </w:t>
      </w:r>
      <w:r w:rsidRPr="00436B63">
        <w:rPr>
          <w:rFonts w:ascii="Times New Roman" w:eastAsia="Yu Gothic Light" w:hAnsi="Times New Roman" w:cs="Arial"/>
          <w:iCs/>
          <w:color w:val="0E2841"/>
          <w:kern w:val="0"/>
          <w:sz w:val="16"/>
          <w:szCs w:val="16"/>
          <w:lang w:val="ru-RU" w:eastAsia="ja-JP"/>
          <w14:ligatures w14:val="none"/>
        </w:rPr>
        <w:t xml:space="preserve">по </w:t>
      </w:r>
      <w:r w:rsidRPr="00436B63">
        <w:rPr>
          <w:rFonts w:ascii="Aptos" w:eastAsia="Yu Gothic Light" w:hAnsi="Aptos" w:cs="Arial"/>
          <w:iCs/>
          <w:color w:val="0E2841"/>
          <w:kern w:val="0"/>
          <w:sz w:val="16"/>
          <w:szCs w:val="16"/>
          <w:lang w:val="ru-RU" w:eastAsia="ja-JP"/>
          <w14:ligatures w14:val="none"/>
        </w:rPr>
        <w:t>которы</w:t>
      </w:r>
      <w:r w:rsidRPr="00436B63">
        <w:rPr>
          <w:rFonts w:ascii="Times New Roman" w:eastAsia="Yu Gothic Light" w:hAnsi="Times New Roman" w:cs="Arial"/>
          <w:iCs/>
          <w:color w:val="0E2841"/>
          <w:kern w:val="0"/>
          <w:sz w:val="16"/>
          <w:szCs w:val="16"/>
          <w:lang w:val="ru-RU" w:eastAsia="ja-JP"/>
          <w14:ligatures w14:val="none"/>
        </w:rPr>
        <w:t>м</w:t>
      </w:r>
      <w:r w:rsidRPr="00436B63">
        <w:rPr>
          <w:rFonts w:ascii="Aptos" w:eastAsia="Yu Gothic Light" w:hAnsi="Aptos" w:cs="Arial"/>
          <w:iCs/>
          <w:color w:val="0E2841"/>
          <w:kern w:val="0"/>
          <w:sz w:val="16"/>
          <w:szCs w:val="16"/>
          <w:lang w:val="ru-RU" w:eastAsia="ja-JP"/>
          <w14:ligatures w14:val="none"/>
        </w:rPr>
        <w:t xml:space="preserve"> в график не включен</w:t>
      </w:r>
      <w:r w:rsidRPr="00436B63">
        <w:rPr>
          <w:rFonts w:ascii="Times New Roman" w:eastAsia="Yu Gothic Light" w:hAnsi="Times New Roman" w:cs="Arial"/>
          <w:iCs/>
          <w:color w:val="0E2841"/>
          <w:kern w:val="0"/>
          <w:sz w:val="16"/>
          <w:szCs w:val="16"/>
          <w:lang w:val="ru-RU" w:eastAsia="ja-JP"/>
          <w14:ligatures w14:val="none"/>
        </w:rPr>
        <w:t xml:space="preserve">о никаких данных. Следует отметить, </w:t>
      </w:r>
      <w:r w:rsidRPr="00436B63">
        <w:rPr>
          <w:rFonts w:ascii="Agency FB" w:eastAsia="Yu Mincho" w:hAnsi="Aptos" w:cs="Segoe UI"/>
          <w:iCs/>
          <w:color w:val="0E2841"/>
          <w:kern w:val="0"/>
          <w:sz w:val="16"/>
          <w:szCs w:val="16"/>
          <w:lang w:val="ru-RU" w:eastAsia="ja-JP"/>
          <w14:ligatures w14:val="none"/>
        </w:rPr>
        <w:t>что</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региональное</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представительств</w:t>
      </w:r>
      <w:r w:rsidRPr="00436B63">
        <w:rPr>
          <w:rFonts w:ascii="Times New Roman" w:eastAsia="Yu Mincho" w:hAnsi="Times New Roman" w:cs="Segoe UI"/>
          <w:iCs/>
          <w:color w:val="0E2841"/>
          <w:kern w:val="0"/>
          <w:sz w:val="16"/>
          <w:szCs w:val="16"/>
          <w:lang w:val="ru-RU" w:eastAsia="ja-JP"/>
          <w14:ligatures w14:val="none"/>
        </w:rPr>
        <w:t>о п</w:t>
      </w:r>
      <w:r w:rsidRPr="00436B63">
        <w:rPr>
          <w:rFonts w:ascii="Agency FB" w:eastAsia="Yu Mincho" w:hAnsi="Aptos" w:cs="Segoe UI"/>
          <w:iCs/>
          <w:color w:val="0E2841"/>
          <w:kern w:val="0"/>
          <w:sz w:val="16"/>
          <w:szCs w:val="16"/>
          <w:lang w:val="ru-RU" w:eastAsia="ja-JP"/>
          <w14:ligatures w14:val="none"/>
        </w:rPr>
        <w:t>о</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это</w:t>
      </w:r>
      <w:r w:rsidRPr="00436B63">
        <w:rPr>
          <w:rFonts w:ascii="Times New Roman" w:eastAsia="Yu Mincho" w:hAnsi="Times New Roman" w:cs="Segoe UI"/>
          <w:iCs/>
          <w:color w:val="0E2841"/>
          <w:kern w:val="0"/>
          <w:sz w:val="16"/>
          <w:szCs w:val="16"/>
          <w:lang w:val="ru-RU" w:eastAsia="ja-JP"/>
          <w14:ligatures w14:val="none"/>
        </w:rPr>
        <w:t>му</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w:t>
      </w:r>
      <w:r w:rsidRPr="00436B63">
        <w:rPr>
          <w:rFonts w:ascii="Times New Roman" w:eastAsia="Yu Mincho" w:hAnsi="Times New Roman" w:cs="Segoe UI"/>
          <w:iCs/>
          <w:color w:val="0E2841"/>
          <w:kern w:val="0"/>
          <w:sz w:val="16"/>
          <w:szCs w:val="16"/>
          <w:lang w:val="ru-RU" w:eastAsia="ja-JP"/>
          <w14:ligatures w14:val="none"/>
        </w:rPr>
        <w:t>у</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крайне</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ограничено</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имеет</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пространственную</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предвзятость</w:t>
      </w:r>
      <w:r w:rsidRPr="00436B63">
        <w:rPr>
          <w:rFonts w:ascii="Times New Roman" w:eastAsia="Yu Mincho" w:hAnsi="Times New Roman" w:cs="Segoe UI"/>
          <w:iCs/>
          <w:color w:val="0E2841"/>
          <w:kern w:val="0"/>
          <w:sz w:val="16"/>
          <w:szCs w:val="16"/>
          <w:lang w:val="ru-RU" w:eastAsia="ja-JP"/>
          <w14:ligatures w14:val="none"/>
        </w:rPr>
        <w:t>.</w:t>
      </w:r>
      <w:r w:rsidRPr="00436B63">
        <w:rPr>
          <w:rFonts w:ascii="Aptos" w:eastAsia="Yu Mincho" w:hAnsi="Aptos" w:cs="Segoe UI"/>
          <w:color w:val="0E2841"/>
          <w:kern w:val="0"/>
          <w:sz w:val="16"/>
          <w:szCs w:val="16"/>
          <w:lang w:val="ru-RU" w:eastAsia="ja-JP"/>
          <w14:ligatures w14:val="none"/>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06"/>
        <w:gridCol w:w="4961"/>
      </w:tblGrid>
      <w:tr w:rsidR="00182789" w:rsidRPr="00182789" w14:paraId="32D97088" w14:textId="77777777" w:rsidTr="00461ED9">
        <w:tc>
          <w:tcPr>
            <w:tcW w:w="9067" w:type="dxa"/>
            <w:gridSpan w:val="2"/>
          </w:tcPr>
          <w:p w14:paraId="1A5B124A" w14:textId="03E180AE" w:rsidR="00182789" w:rsidRPr="00182789" w:rsidRDefault="00182789" w:rsidP="00182789">
            <w:pPr>
              <w:spacing w:after="0" w:line="240" w:lineRule="auto"/>
              <w:rPr>
                <w:rFonts w:ascii="Aptos" w:eastAsia="等?" w:hAnsi="Aptos" w:cs="Arial"/>
                <w:lang w:val="en-CA" w:eastAsia="zh-CN"/>
                <w14:ligatures w14:val="none"/>
              </w:rPr>
            </w:pPr>
            <w:proofErr w:type="spellStart"/>
            <w:r w:rsidRPr="00182789">
              <w:rPr>
                <w:rFonts w:ascii="Aptos" w:eastAsia="等?" w:hAnsi="Aptos" w:cs="Arial"/>
                <w:lang w:val="en-CA" w:eastAsia="zh-CN"/>
                <w14:ligatures w14:val="none"/>
              </w:rPr>
              <w:t>Рисунок</w:t>
            </w:r>
            <w:proofErr w:type="spellEnd"/>
            <w:r w:rsidRPr="00182789">
              <w:rPr>
                <w:rFonts w:ascii="Aptos" w:eastAsia="等?" w:hAnsi="Aptos" w:cs="Arial"/>
                <w:lang w:val="en-CA" w:eastAsia="zh-CN"/>
                <w14:ligatures w14:val="none"/>
              </w:rPr>
              <w:t xml:space="preserve"> 49</w:t>
            </w:r>
          </w:p>
        </w:tc>
      </w:tr>
      <w:tr w:rsidR="00182789" w:rsidRPr="00182789" w14:paraId="34B9F47B" w14:textId="77777777" w:rsidTr="00182789">
        <w:tc>
          <w:tcPr>
            <w:tcW w:w="4106" w:type="dxa"/>
          </w:tcPr>
          <w:p w14:paraId="41C8BD68" w14:textId="199C6819" w:rsidR="00182789" w:rsidRPr="00182789" w:rsidRDefault="00182789" w:rsidP="00182789">
            <w:pPr>
              <w:spacing w:after="0" w:line="240" w:lineRule="auto"/>
              <w:rPr>
                <w:rFonts w:ascii="Aptos" w:eastAsia="等?" w:hAnsi="Aptos" w:cs="Arial"/>
                <w:lang w:val="en-CA" w:eastAsia="zh-CN"/>
                <w14:ligatures w14:val="none"/>
              </w:rPr>
            </w:pPr>
            <w:r w:rsidRPr="00182789">
              <w:rPr>
                <w:rFonts w:ascii="Aptos" w:eastAsia="等?" w:hAnsi="Aptos" w:cs="Arial"/>
                <w:lang w:val="en-CA" w:eastAsia="zh-CN"/>
                <w14:ligatures w14:val="none"/>
              </w:rPr>
              <w:t xml:space="preserve">English </w:t>
            </w:r>
          </w:p>
        </w:tc>
        <w:tc>
          <w:tcPr>
            <w:tcW w:w="4961" w:type="dxa"/>
          </w:tcPr>
          <w:p w14:paraId="4E3C6DDF" w14:textId="65F4168B" w:rsidR="00182789" w:rsidRPr="00182789" w:rsidRDefault="00C51401" w:rsidP="00182789">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182789" w:rsidRPr="00182789" w14:paraId="30BF8366" w14:textId="77777777" w:rsidTr="00182789">
        <w:tc>
          <w:tcPr>
            <w:tcW w:w="4106" w:type="dxa"/>
          </w:tcPr>
          <w:p w14:paraId="5CE4F177" w14:textId="77777777" w:rsidR="00182789" w:rsidRPr="00182789" w:rsidRDefault="00182789" w:rsidP="00182789">
            <w:pPr>
              <w:spacing w:after="0" w:line="240" w:lineRule="auto"/>
              <w:rPr>
                <w:rFonts w:ascii="Aptos" w:eastAsia="等?" w:hAnsi="Aptos" w:cs="Arial"/>
                <w:lang w:val="en-US" w:eastAsia="zh-CN"/>
                <w14:ligatures w14:val="none"/>
              </w:rPr>
            </w:pPr>
            <w:r w:rsidRPr="00182789">
              <w:rPr>
                <w:rFonts w:ascii="Aptos" w:eastAsia="等?" w:hAnsi="Aptos" w:cs="Arial"/>
                <w:lang w:val="en-CA" w:eastAsia="zh-CN"/>
                <w14:ligatures w14:val="none"/>
              </w:rPr>
              <w:t>Services provided by ecosystems (index)</w:t>
            </w:r>
          </w:p>
        </w:tc>
        <w:tc>
          <w:tcPr>
            <w:tcW w:w="4961" w:type="dxa"/>
          </w:tcPr>
          <w:p w14:paraId="6E6E94E2" w14:textId="77777777" w:rsidR="00182789" w:rsidRPr="00E479EB" w:rsidRDefault="00182789" w:rsidP="00182789">
            <w:pPr>
              <w:spacing w:after="0" w:line="240" w:lineRule="auto"/>
              <w:rPr>
                <w:rFonts w:ascii="Aptos" w:eastAsiaTheme="minorEastAsia" w:hAnsi="Aptos"/>
                <w:color w:val="0F1115"/>
                <w:lang w:val="en-CA" w:eastAsia="zh-CN"/>
              </w:rPr>
            </w:pPr>
            <w:proofErr w:type="spellStart"/>
            <w:r w:rsidRPr="00E479EB">
              <w:rPr>
                <w:rFonts w:ascii="Aptos" w:eastAsiaTheme="minorEastAsia" w:hAnsi="Aptos"/>
                <w:color w:val="0F1115"/>
                <w:lang w:val="en-CA" w:eastAsia="zh-CN"/>
              </w:rPr>
              <w:t>Услуги</w:t>
            </w:r>
            <w:proofErr w:type="spellEnd"/>
            <w:r w:rsidRPr="00E479EB">
              <w:rPr>
                <w:rFonts w:ascii="Aptos" w:eastAsiaTheme="minorEastAsia" w:hAnsi="Aptos"/>
                <w:color w:val="0F1115"/>
                <w:lang w:val="en-CA" w:eastAsia="zh-CN"/>
              </w:rPr>
              <w:t xml:space="preserve">, </w:t>
            </w:r>
            <w:proofErr w:type="spellStart"/>
            <w:r w:rsidRPr="00E479EB">
              <w:rPr>
                <w:rFonts w:ascii="Aptos" w:eastAsiaTheme="minorEastAsia" w:hAnsi="Aptos"/>
                <w:color w:val="0F1115"/>
                <w:lang w:val="en-CA" w:eastAsia="zh-CN"/>
              </w:rPr>
              <w:t>предоставляемые</w:t>
            </w:r>
            <w:proofErr w:type="spellEnd"/>
            <w:r w:rsidRPr="00E479EB">
              <w:rPr>
                <w:rFonts w:ascii="Aptos" w:eastAsiaTheme="minorEastAsia" w:hAnsi="Aptos"/>
                <w:color w:val="0F1115"/>
                <w:lang w:val="en-CA" w:eastAsia="zh-CN"/>
              </w:rPr>
              <w:t xml:space="preserve"> </w:t>
            </w:r>
            <w:proofErr w:type="spellStart"/>
            <w:r w:rsidRPr="00E479EB">
              <w:rPr>
                <w:rFonts w:ascii="Aptos" w:eastAsiaTheme="minorEastAsia" w:hAnsi="Aptos"/>
                <w:color w:val="0F1115"/>
                <w:lang w:val="en-CA" w:eastAsia="zh-CN"/>
              </w:rPr>
              <w:t>экосистемами</w:t>
            </w:r>
            <w:proofErr w:type="spellEnd"/>
            <w:r w:rsidRPr="00E479EB">
              <w:rPr>
                <w:rFonts w:ascii="Aptos" w:eastAsiaTheme="minorEastAsia" w:hAnsi="Aptos"/>
                <w:color w:val="0F1115"/>
                <w:lang w:val="en-CA" w:eastAsia="zh-CN"/>
              </w:rPr>
              <w:t xml:space="preserve"> (</w:t>
            </w:r>
            <w:proofErr w:type="spellStart"/>
            <w:r w:rsidRPr="00E479EB">
              <w:rPr>
                <w:rFonts w:ascii="Aptos" w:eastAsiaTheme="minorEastAsia" w:hAnsi="Aptos"/>
                <w:color w:val="0F1115"/>
                <w:lang w:val="en-CA" w:eastAsia="zh-CN"/>
              </w:rPr>
              <w:t>индекс</w:t>
            </w:r>
            <w:proofErr w:type="spellEnd"/>
            <w:r w:rsidRPr="00E479EB">
              <w:rPr>
                <w:rFonts w:ascii="Aptos" w:eastAsiaTheme="minorEastAsia" w:hAnsi="Aptos"/>
                <w:color w:val="0F1115"/>
                <w:lang w:val="en-CA" w:eastAsia="zh-CN"/>
              </w:rPr>
              <w:t>)</w:t>
            </w:r>
          </w:p>
        </w:tc>
      </w:tr>
      <w:tr w:rsidR="00182789" w:rsidRPr="00182789" w14:paraId="6F96CDD0" w14:textId="77777777" w:rsidTr="00182789">
        <w:tc>
          <w:tcPr>
            <w:tcW w:w="4106" w:type="dxa"/>
          </w:tcPr>
          <w:p w14:paraId="3E20B33A" w14:textId="77777777" w:rsidR="00182789" w:rsidRPr="00182789" w:rsidRDefault="00182789" w:rsidP="00182789">
            <w:pPr>
              <w:spacing w:after="0" w:line="240" w:lineRule="auto"/>
              <w:rPr>
                <w:rFonts w:ascii="Aptos" w:eastAsia="等?" w:hAnsi="Aptos" w:cs="Arial"/>
                <w:lang w:val="en-CA" w:eastAsia="zh-CN"/>
                <w14:ligatures w14:val="none"/>
              </w:rPr>
            </w:pPr>
            <w:r w:rsidRPr="00182789">
              <w:rPr>
                <w:rFonts w:ascii="Aptos" w:eastAsia="等?" w:hAnsi="Aptos" w:cs="Arial"/>
                <w:lang w:val="en-CA" w:eastAsia="zh-CN"/>
                <w14:ligatures w14:val="none"/>
              </w:rPr>
              <w:t>Year</w:t>
            </w:r>
          </w:p>
        </w:tc>
        <w:tc>
          <w:tcPr>
            <w:tcW w:w="4961" w:type="dxa"/>
          </w:tcPr>
          <w:p w14:paraId="3D44F77C" w14:textId="77777777" w:rsidR="00182789" w:rsidRPr="00E479EB" w:rsidRDefault="00182789" w:rsidP="00182789">
            <w:pPr>
              <w:spacing w:after="0" w:line="240" w:lineRule="auto"/>
              <w:rPr>
                <w:rFonts w:ascii="Aptos" w:eastAsiaTheme="minorEastAsia" w:hAnsi="Aptos"/>
                <w:color w:val="0F1115"/>
                <w:lang w:val="en-CA" w:eastAsia="zh-CN"/>
              </w:rPr>
            </w:pPr>
            <w:proofErr w:type="spellStart"/>
            <w:r w:rsidRPr="00E479EB">
              <w:rPr>
                <w:rFonts w:ascii="Aptos" w:eastAsiaTheme="minorEastAsia" w:hAnsi="Aptos"/>
                <w:color w:val="0F1115"/>
                <w:lang w:val="en-CA" w:eastAsia="zh-CN"/>
              </w:rPr>
              <w:t>Год</w:t>
            </w:r>
            <w:proofErr w:type="spellEnd"/>
          </w:p>
        </w:tc>
      </w:tr>
      <w:tr w:rsidR="00182789" w:rsidRPr="00182789" w14:paraId="4D0AD46C" w14:textId="77777777" w:rsidTr="00182789">
        <w:tc>
          <w:tcPr>
            <w:tcW w:w="4106" w:type="dxa"/>
          </w:tcPr>
          <w:p w14:paraId="0762A1D9" w14:textId="77777777" w:rsidR="00182789" w:rsidRPr="00182789" w:rsidRDefault="00182789" w:rsidP="00182789">
            <w:pPr>
              <w:spacing w:after="0" w:line="240" w:lineRule="auto"/>
              <w:rPr>
                <w:rFonts w:ascii="Aptos" w:eastAsia="等?" w:hAnsi="Aptos" w:cs="Arial"/>
                <w:lang w:val="en-CA" w:eastAsia="zh-CN"/>
                <w14:ligatures w14:val="none"/>
              </w:rPr>
            </w:pPr>
            <w:r w:rsidRPr="00182789">
              <w:rPr>
                <w:rFonts w:ascii="Aptos" w:eastAsia="等?" w:hAnsi="Aptos" w:cs="Arial"/>
                <w:lang w:val="en-CA" w:eastAsia="zh-CN"/>
                <w14:ligatures w14:val="none"/>
              </w:rPr>
              <w:t>Party count: 7</w:t>
            </w:r>
          </w:p>
        </w:tc>
        <w:tc>
          <w:tcPr>
            <w:tcW w:w="4961" w:type="dxa"/>
          </w:tcPr>
          <w:p w14:paraId="3AE1F0C2" w14:textId="77777777" w:rsidR="00182789" w:rsidRPr="00E479EB" w:rsidRDefault="00182789" w:rsidP="00182789">
            <w:pPr>
              <w:spacing w:after="0" w:line="240" w:lineRule="auto"/>
              <w:rPr>
                <w:rFonts w:ascii="Aptos" w:eastAsiaTheme="minorEastAsia" w:hAnsi="Aptos"/>
                <w:color w:val="0F1115"/>
                <w:lang w:val="en-CA" w:eastAsia="zh-CN"/>
              </w:rPr>
            </w:pPr>
            <w:proofErr w:type="spellStart"/>
            <w:r w:rsidRPr="00E479EB">
              <w:rPr>
                <w:rFonts w:ascii="Aptos" w:eastAsiaTheme="minorEastAsia" w:hAnsi="Aptos"/>
                <w:color w:val="0F1115"/>
                <w:lang w:val="en-CA" w:eastAsia="zh-CN"/>
              </w:rPr>
              <w:t>Число</w:t>
            </w:r>
            <w:proofErr w:type="spellEnd"/>
            <w:r w:rsidRPr="00E479EB">
              <w:rPr>
                <w:rFonts w:ascii="Aptos" w:eastAsiaTheme="minorEastAsia" w:hAnsi="Aptos"/>
                <w:color w:val="0F1115"/>
                <w:lang w:val="en-CA" w:eastAsia="zh-CN"/>
              </w:rPr>
              <w:t xml:space="preserve"> Сторон: 7</w:t>
            </w:r>
          </w:p>
        </w:tc>
      </w:tr>
      <w:tr w:rsidR="00182789" w:rsidRPr="00182789" w14:paraId="21625E30" w14:textId="77777777" w:rsidTr="00182789">
        <w:tc>
          <w:tcPr>
            <w:tcW w:w="4106" w:type="dxa"/>
          </w:tcPr>
          <w:p w14:paraId="33841EC2" w14:textId="77777777" w:rsidR="00182789" w:rsidRPr="00182789" w:rsidRDefault="00182789" w:rsidP="00182789">
            <w:pPr>
              <w:spacing w:after="0" w:line="240" w:lineRule="auto"/>
              <w:rPr>
                <w:rFonts w:ascii="Aptos" w:eastAsia="等?" w:hAnsi="Aptos" w:cs="Arial"/>
                <w:lang w:val="en-CA" w:eastAsia="zh-CN"/>
                <w14:ligatures w14:val="none"/>
              </w:rPr>
            </w:pPr>
            <w:r w:rsidRPr="00182789">
              <w:rPr>
                <w:rFonts w:ascii="Aptos" w:eastAsia="等?" w:hAnsi="Aptos" w:cs="Arial"/>
                <w:lang w:val="en-CA" w:eastAsia="zh-CN"/>
                <w14:ligatures w14:val="none"/>
              </w:rPr>
              <w:t>Party count by region</w:t>
            </w:r>
          </w:p>
        </w:tc>
        <w:tc>
          <w:tcPr>
            <w:tcW w:w="4961" w:type="dxa"/>
          </w:tcPr>
          <w:p w14:paraId="6AAC1B67" w14:textId="77777777" w:rsidR="00182789" w:rsidRPr="00E479EB" w:rsidRDefault="00182789" w:rsidP="00182789">
            <w:pPr>
              <w:spacing w:after="0" w:line="240" w:lineRule="auto"/>
              <w:rPr>
                <w:rFonts w:ascii="Aptos" w:eastAsiaTheme="minorEastAsia" w:hAnsi="Aptos"/>
                <w:color w:val="0F1115"/>
                <w:lang w:val="en-CA" w:eastAsia="zh-CN"/>
              </w:rPr>
            </w:pPr>
            <w:proofErr w:type="spellStart"/>
            <w:r w:rsidRPr="00E479EB">
              <w:rPr>
                <w:rFonts w:ascii="Aptos" w:eastAsiaTheme="minorEastAsia" w:hAnsi="Aptos"/>
                <w:color w:val="0F1115"/>
                <w:lang w:val="en-CA" w:eastAsia="zh-CN"/>
              </w:rPr>
              <w:t>Число</w:t>
            </w:r>
            <w:proofErr w:type="spellEnd"/>
            <w:r w:rsidRPr="00E479EB">
              <w:rPr>
                <w:rFonts w:ascii="Aptos" w:eastAsiaTheme="minorEastAsia" w:hAnsi="Aptos"/>
                <w:color w:val="0F1115"/>
                <w:lang w:val="en-CA" w:eastAsia="zh-CN"/>
              </w:rPr>
              <w:t xml:space="preserve"> </w:t>
            </w:r>
            <w:proofErr w:type="spellStart"/>
            <w:r w:rsidRPr="00E479EB">
              <w:rPr>
                <w:rFonts w:ascii="Aptos" w:eastAsiaTheme="minorEastAsia" w:hAnsi="Aptos"/>
                <w:color w:val="0F1115"/>
                <w:lang w:val="en-CA" w:eastAsia="zh-CN"/>
              </w:rPr>
              <w:t>Сторон</w:t>
            </w:r>
            <w:proofErr w:type="spellEnd"/>
            <w:r w:rsidRPr="00E479EB">
              <w:rPr>
                <w:rFonts w:ascii="Aptos" w:eastAsiaTheme="minorEastAsia" w:hAnsi="Aptos"/>
                <w:color w:val="0F1115"/>
                <w:lang w:val="en-CA" w:eastAsia="zh-CN"/>
              </w:rPr>
              <w:t xml:space="preserve"> </w:t>
            </w:r>
            <w:proofErr w:type="spellStart"/>
            <w:r w:rsidRPr="00E479EB">
              <w:rPr>
                <w:rFonts w:ascii="Aptos" w:eastAsiaTheme="minorEastAsia" w:hAnsi="Aptos"/>
                <w:color w:val="0F1115"/>
                <w:lang w:val="en-CA" w:eastAsia="zh-CN"/>
              </w:rPr>
              <w:t>по</w:t>
            </w:r>
            <w:proofErr w:type="spellEnd"/>
            <w:r w:rsidRPr="00E479EB">
              <w:rPr>
                <w:rFonts w:ascii="Aptos" w:eastAsiaTheme="minorEastAsia" w:hAnsi="Aptos"/>
                <w:color w:val="0F1115"/>
                <w:lang w:val="en-CA" w:eastAsia="zh-CN"/>
              </w:rPr>
              <w:t xml:space="preserve"> </w:t>
            </w:r>
            <w:proofErr w:type="spellStart"/>
            <w:r w:rsidRPr="00E479EB">
              <w:rPr>
                <w:rFonts w:ascii="Aptos" w:eastAsiaTheme="minorEastAsia" w:hAnsi="Aptos"/>
                <w:color w:val="0F1115"/>
                <w:lang w:val="en-CA" w:eastAsia="zh-CN"/>
              </w:rPr>
              <w:t>регионам</w:t>
            </w:r>
            <w:proofErr w:type="spellEnd"/>
          </w:p>
        </w:tc>
      </w:tr>
      <w:tr w:rsidR="00182789" w:rsidRPr="00182789" w14:paraId="0E157F62" w14:textId="77777777" w:rsidTr="00182789">
        <w:tc>
          <w:tcPr>
            <w:tcW w:w="4106" w:type="dxa"/>
          </w:tcPr>
          <w:p w14:paraId="55C42091" w14:textId="77777777" w:rsidR="00182789" w:rsidRPr="00182789" w:rsidRDefault="00182789" w:rsidP="00182789">
            <w:pPr>
              <w:spacing w:after="0" w:line="240" w:lineRule="auto"/>
              <w:rPr>
                <w:rFonts w:ascii="Aptos" w:eastAsia="等?" w:hAnsi="Aptos" w:cs="Arial"/>
                <w:lang w:val="en-CA" w:eastAsia="zh-CN"/>
                <w14:ligatures w14:val="none"/>
              </w:rPr>
            </w:pPr>
            <w:r w:rsidRPr="00182789">
              <w:rPr>
                <w:rFonts w:ascii="Aptos" w:eastAsia="等?" w:hAnsi="Aptos" w:cs="Arial"/>
                <w:lang w:val="en-CA" w:eastAsia="zh-CN"/>
                <w14:ligatures w14:val="none"/>
              </w:rPr>
              <w:t>Region</w:t>
            </w:r>
          </w:p>
        </w:tc>
        <w:tc>
          <w:tcPr>
            <w:tcW w:w="4961" w:type="dxa"/>
          </w:tcPr>
          <w:p w14:paraId="4C5B6F99" w14:textId="77777777" w:rsidR="00182789" w:rsidRPr="00E479EB" w:rsidRDefault="00182789" w:rsidP="00182789">
            <w:pPr>
              <w:spacing w:after="0" w:line="240" w:lineRule="auto"/>
              <w:rPr>
                <w:rFonts w:ascii="Aptos" w:eastAsiaTheme="minorEastAsia" w:hAnsi="Aptos"/>
                <w:color w:val="0F1115"/>
                <w:lang w:val="en-CA" w:eastAsia="zh-CN"/>
              </w:rPr>
            </w:pPr>
            <w:proofErr w:type="spellStart"/>
            <w:r w:rsidRPr="00E479EB">
              <w:rPr>
                <w:rFonts w:ascii="Aptos" w:eastAsiaTheme="minorEastAsia" w:hAnsi="Aptos"/>
                <w:color w:val="0F1115"/>
                <w:lang w:val="en-CA" w:eastAsia="zh-CN"/>
              </w:rPr>
              <w:t>Регион</w:t>
            </w:r>
            <w:proofErr w:type="spellEnd"/>
          </w:p>
        </w:tc>
      </w:tr>
      <w:tr w:rsidR="00E479EB" w:rsidRPr="00182789" w14:paraId="5135A432" w14:textId="77777777" w:rsidTr="00182789">
        <w:tc>
          <w:tcPr>
            <w:tcW w:w="4106" w:type="dxa"/>
          </w:tcPr>
          <w:p w14:paraId="69C47D3C" w14:textId="547F2C11" w:rsidR="00E479EB" w:rsidRPr="00182789" w:rsidRDefault="00E479EB" w:rsidP="00E479E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4961" w:type="dxa"/>
          </w:tcPr>
          <w:p w14:paraId="7137EE8F" w14:textId="4B973D2A" w:rsidR="00E479EB" w:rsidRPr="00182789" w:rsidRDefault="00E479EB" w:rsidP="00E479EB">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E479EB" w:rsidRPr="00182789" w14:paraId="620E98E8" w14:textId="77777777" w:rsidTr="00182789">
        <w:tc>
          <w:tcPr>
            <w:tcW w:w="4106" w:type="dxa"/>
          </w:tcPr>
          <w:p w14:paraId="11E8EABC" w14:textId="4C1D1455" w:rsidR="00E479EB" w:rsidRPr="00182789" w:rsidRDefault="00E479EB" w:rsidP="00E479E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4961" w:type="dxa"/>
          </w:tcPr>
          <w:p w14:paraId="5A32BC85" w14:textId="67DA64CC" w:rsidR="00E479EB" w:rsidRPr="00182789" w:rsidRDefault="00E479EB" w:rsidP="00E479EB">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E479EB" w:rsidRPr="00182789" w14:paraId="59772655" w14:textId="77777777" w:rsidTr="00182789">
        <w:tc>
          <w:tcPr>
            <w:tcW w:w="4106" w:type="dxa"/>
          </w:tcPr>
          <w:p w14:paraId="650CD4C5" w14:textId="4FB52CF9" w:rsidR="00E479EB" w:rsidRPr="00182789" w:rsidRDefault="00E479EB" w:rsidP="00E479E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4961" w:type="dxa"/>
          </w:tcPr>
          <w:p w14:paraId="285E3F64" w14:textId="199C5F89" w:rsidR="00E479EB" w:rsidRPr="00182789" w:rsidRDefault="00E479EB" w:rsidP="00E479EB">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E479EB" w:rsidRPr="00182789" w14:paraId="560B5751" w14:textId="77777777" w:rsidTr="00182789">
        <w:tc>
          <w:tcPr>
            <w:tcW w:w="4106" w:type="dxa"/>
          </w:tcPr>
          <w:p w14:paraId="4B066D8F" w14:textId="531C50D6" w:rsidR="00E479EB" w:rsidRPr="00182789" w:rsidRDefault="00E479EB" w:rsidP="00E479E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4961" w:type="dxa"/>
          </w:tcPr>
          <w:p w14:paraId="10712A63" w14:textId="7CD81DDA" w:rsidR="00E479EB" w:rsidRPr="00182789" w:rsidRDefault="00E479EB" w:rsidP="00E479EB">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E479EB" w:rsidRPr="00182789" w14:paraId="5C5F9895" w14:textId="77777777" w:rsidTr="00182789">
        <w:tc>
          <w:tcPr>
            <w:tcW w:w="4106" w:type="dxa"/>
          </w:tcPr>
          <w:p w14:paraId="0C21987E" w14:textId="7558ADC6" w:rsidR="00E479EB" w:rsidRPr="00182789" w:rsidRDefault="00E479EB" w:rsidP="00E479E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4961" w:type="dxa"/>
          </w:tcPr>
          <w:p w14:paraId="63646759" w14:textId="7D1CD38A" w:rsidR="00E479EB" w:rsidRPr="00182789" w:rsidRDefault="00E479EB" w:rsidP="00E479EB">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67035B35" w14:textId="77777777" w:rsidR="00C50906" w:rsidRPr="00436B63" w:rsidRDefault="00C50906" w:rsidP="00C50906">
      <w:pPr>
        <w:rPr>
          <w:rFonts w:ascii="Aptos" w:eastAsia="Times New Roman" w:hAnsi="Aptos" w:cs="Arial"/>
          <w:lang w:val="ru-RU" w:eastAsia="ja-JP"/>
          <w14:ligatures w14:val="none"/>
        </w:rPr>
      </w:pPr>
    </w:p>
    <w:p w14:paraId="06CEF7B2"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50</w:t>
      </w:r>
    </w:p>
    <w:p w14:paraId="4D01094E" w14:textId="77777777" w:rsidR="00C50906" w:rsidRPr="00436B63" w:rsidRDefault="00C50906" w:rsidP="00C50906">
      <w:pPr>
        <w:spacing w:after="200" w:line="240" w:lineRule="auto"/>
        <w:rPr>
          <w:rFonts w:ascii="Aptos" w:eastAsia="Yu Mincho" w:hAnsi="Aptos" w:cs="Segoe UI"/>
          <w:b/>
          <w:bCs/>
          <w:color w:val="0E2841"/>
          <w:kern w:val="0"/>
          <w:sz w:val="20"/>
          <w:szCs w:val="20"/>
          <w:lang w:val="ru-RU" w:eastAsia="ja-JP"/>
          <w14:ligatures w14:val="none"/>
        </w:rPr>
      </w:pPr>
      <w:r w:rsidRPr="00436B63">
        <w:rPr>
          <w:rFonts w:ascii="Times New Roman" w:eastAsia="Yu Mincho" w:hAnsi="Times New Roman" w:cs="Segoe UI"/>
          <w:b/>
          <w:bCs/>
          <w:color w:val="0E2841"/>
          <w:kern w:val="0"/>
          <w:sz w:val="20"/>
          <w:szCs w:val="20"/>
          <w:lang w:val="ru-RU" w:eastAsia="ja-JP"/>
          <w14:ligatures w14:val="none"/>
        </w:rPr>
        <w:t xml:space="preserve">Основной индикатор </w:t>
      </w:r>
      <w:r w:rsidRPr="00436B63">
        <w:rPr>
          <w:rFonts w:ascii="Aptos" w:eastAsia="Yu Mincho" w:hAnsi="Aptos" w:cs="Segoe UI"/>
          <w:b/>
          <w:bCs/>
          <w:color w:val="0E2841"/>
          <w:kern w:val="0"/>
          <w:sz w:val="20"/>
          <w:szCs w:val="20"/>
          <w:lang w:val="ru-RU" w:eastAsia="ja-JP"/>
          <w14:ligatures w14:val="none"/>
        </w:rPr>
        <w:t>B.1: услуги, предоставляемые экосистемами (</w:t>
      </w:r>
      <w:r w:rsidRPr="00436B63">
        <w:rPr>
          <w:rFonts w:ascii="Agency FB" w:eastAsia="Yu Mincho" w:hAnsi="Aptos" w:cs="Segoe UI"/>
          <w:b/>
          <w:bCs/>
          <w:color w:val="0E2841"/>
          <w:kern w:val="0"/>
          <w:sz w:val="20"/>
          <w:szCs w:val="20"/>
          <w:lang w:val="ru-RU" w:eastAsia="ja-JP"/>
          <w14:ligatures w14:val="none"/>
        </w:rPr>
        <w:t>дезагрегированы</w:t>
      </w:r>
      <w:r w:rsidRPr="00436B63">
        <w:rPr>
          <w:rFonts w:ascii="Agency FB" w:eastAsia="Yu Mincho" w:hAnsi="Agency FB" w:cs="Segoe UI"/>
          <w:b/>
          <w:bCs/>
          <w:color w:val="0E2841"/>
          <w:kern w:val="0"/>
          <w:sz w:val="20"/>
          <w:szCs w:val="20"/>
          <w:lang w:val="ru-RU" w:eastAsia="ja-JP"/>
          <w14:ligatures w14:val="none"/>
        </w:rPr>
        <w:t xml:space="preserve"> </w:t>
      </w:r>
      <w:r w:rsidRPr="00436B63">
        <w:rPr>
          <w:rFonts w:ascii="Agency FB" w:eastAsia="Yu Mincho" w:hAnsi="Aptos" w:cs="Segoe UI"/>
          <w:b/>
          <w:bCs/>
          <w:color w:val="0E2841"/>
          <w:kern w:val="0"/>
          <w:sz w:val="20"/>
          <w:szCs w:val="20"/>
          <w:lang w:val="ru-RU" w:eastAsia="ja-JP"/>
          <w14:ligatures w14:val="none"/>
        </w:rPr>
        <w:t>по</w:t>
      </w:r>
      <w:r w:rsidRPr="00436B63">
        <w:rPr>
          <w:rFonts w:ascii="Aptos" w:eastAsia="Yu Mincho" w:hAnsi="Aptos" w:cs="Segoe UI"/>
          <w:b/>
          <w:bCs/>
          <w:color w:val="0E2841"/>
          <w:kern w:val="0"/>
          <w:sz w:val="20"/>
          <w:szCs w:val="20"/>
          <w:lang w:val="ru-RU" w:eastAsia="ja-JP"/>
          <w14:ligatures w14:val="none"/>
        </w:rPr>
        <w:t xml:space="preserve"> </w:t>
      </w:r>
      <w:r w:rsidRPr="00436B63">
        <w:rPr>
          <w:rFonts w:ascii="Times New Roman" w:eastAsia="Yu Mincho" w:hAnsi="Times New Roman" w:cs="Segoe UI"/>
          <w:b/>
          <w:bCs/>
          <w:color w:val="0E2841"/>
          <w:kern w:val="0"/>
          <w:sz w:val="20"/>
          <w:szCs w:val="20"/>
          <w:lang w:val="ru-RU" w:eastAsia="ja-JP"/>
          <w14:ligatures w14:val="none"/>
        </w:rPr>
        <w:t>категории экосистемных услуг</w:t>
      </w:r>
      <w:r w:rsidRPr="00436B63">
        <w:rPr>
          <w:rFonts w:ascii="Aptos" w:eastAsia="Yu Mincho" w:hAnsi="Aptos" w:cs="Segoe UI"/>
          <w:b/>
          <w:bCs/>
          <w:color w:val="0E2841"/>
          <w:kern w:val="0"/>
          <w:sz w:val="20"/>
          <w:szCs w:val="20"/>
          <w:lang w:val="ru-RU" w:eastAsia="ja-JP"/>
          <w14:ligatures w14:val="none"/>
        </w:rPr>
        <w:t>)</w:t>
      </w:r>
    </w:p>
    <w:p w14:paraId="3BCEE488" w14:textId="77777777" w:rsidR="00C50906" w:rsidRPr="00436B63" w:rsidRDefault="00C50906" w:rsidP="00C50906">
      <w:pPr>
        <w:rPr>
          <w:rFonts w:ascii="Aptos" w:eastAsia="Times New Roman" w:hAnsi="Aptos" w:cs="Arial"/>
          <w:sz w:val="20"/>
          <w:szCs w:val="20"/>
          <w:lang w:val="ru-RU"/>
          <w14:ligatures w14:val="none"/>
        </w:rPr>
      </w:pPr>
    </w:p>
    <w:p w14:paraId="0B21FE2A" w14:textId="77777777" w:rsidR="00C50906" w:rsidRPr="00436B63" w:rsidRDefault="00C50906" w:rsidP="00C50906">
      <w:pPr>
        <w:rPr>
          <w:rFonts w:ascii="Aptos" w:eastAsia="Times New Roman" w:hAnsi="Aptos" w:cs="Arial"/>
          <w:sz w:val="20"/>
          <w:szCs w:val="20"/>
          <w:lang w:val="ru-RU" w:eastAsia="ja-JP"/>
          <w14:ligatures w14:val="none"/>
        </w:rPr>
      </w:pPr>
    </w:p>
    <w:p w14:paraId="3220530C" w14:textId="77777777" w:rsidR="00C50906" w:rsidRPr="00436B63" w:rsidRDefault="00C50906" w:rsidP="00C50906">
      <w:pPr>
        <w:rPr>
          <w:rFonts w:ascii="Aptos" w:eastAsia="Times New Roman" w:hAnsi="Aptos" w:cs="Arial"/>
          <w:lang w:val="ru-RU" w:eastAsia="ja-JP"/>
          <w14:ligatures w14:val="none"/>
        </w:rPr>
      </w:pPr>
    </w:p>
    <w:p w14:paraId="1D1EB945" w14:textId="1838FC0D" w:rsidR="00C50906" w:rsidRPr="00436B63" w:rsidRDefault="00C50906" w:rsidP="00C50906">
      <w:pPr>
        <w:spacing w:after="0" w:line="240" w:lineRule="auto"/>
        <w:textAlignment w:val="baseline"/>
        <w:rPr>
          <w:rFonts w:ascii="Aptos" w:eastAsia="Times New Roman" w:hAnsi="Aptos" w:cs="Segoe UI"/>
          <w:kern w:val="0"/>
          <w:sz w:val="18"/>
          <w:szCs w:val="18"/>
          <w:lang w:val="ru-RU"/>
          <w14:ligatures w14:val="none"/>
        </w:rPr>
      </w:pPr>
      <w:r w:rsidRPr="00436B63">
        <w:rPr>
          <w:rFonts w:ascii="Aptos" w:eastAsia="Times New Roman" w:hAnsi="Aptos" w:cs="Segoe UI"/>
          <w:noProof/>
          <w:kern w:val="0"/>
          <w:sz w:val="18"/>
          <w:szCs w:val="18"/>
          <w:lang w:val="ru-RU"/>
          <w14:ligatures w14:val="none"/>
        </w:rPr>
        <w:drawing>
          <wp:inline distT="0" distB="0" distL="0" distR="0" wp14:anchorId="2E932F02" wp14:editId="776ED5C4">
            <wp:extent cx="4640580" cy="3482340"/>
            <wp:effectExtent l="0" t="0" r="7620" b="3810"/>
            <wp:docPr id="143269686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0"/>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4640580" cy="3482340"/>
                    </a:xfrm>
                    <a:prstGeom prst="rect">
                      <a:avLst/>
                    </a:prstGeom>
                    <a:noFill/>
                    <a:ln>
                      <a:noFill/>
                    </a:ln>
                  </pic:spPr>
                </pic:pic>
              </a:graphicData>
            </a:graphic>
          </wp:inline>
        </w:drawing>
      </w:r>
    </w:p>
    <w:p w14:paraId="3EB6519A" w14:textId="7CA2B8C3" w:rsidR="00C50906" w:rsidRPr="00436B63" w:rsidRDefault="00C50906" w:rsidP="00C50906">
      <w:pPr>
        <w:spacing w:after="200" w:line="240" w:lineRule="auto"/>
        <w:rPr>
          <w:rFonts w:ascii="Aptos" w:eastAsia="Yu Mincho" w:hAnsi="Aptos" w:cs="Segoe UI"/>
          <w:i/>
          <w:iCs/>
          <w:color w:val="0E2841"/>
          <w:kern w:val="0"/>
          <w:sz w:val="16"/>
          <w:szCs w:val="16"/>
          <w:lang w:val="ru-RU" w:eastAsia="ja-JP"/>
          <w14:ligatures w14:val="none"/>
        </w:rPr>
      </w:pPr>
      <w:r w:rsidRPr="00436B63">
        <w:rPr>
          <w:rFonts w:ascii="Times New Roman" w:eastAsia="Yu Mincho" w:hAnsi="Times New Roman" w:cs="Segoe UI"/>
          <w:i/>
          <w:iCs/>
          <w:color w:val="0E2841"/>
          <w:kern w:val="0"/>
          <w:sz w:val="16"/>
          <w:szCs w:val="16"/>
          <w:lang w:val="ru-RU" w:eastAsia="ja-JP"/>
          <w14:ligatures w14:val="none"/>
        </w:rPr>
        <w:t>Примечание</w:t>
      </w:r>
      <w:r w:rsidRPr="00436B63">
        <w:rPr>
          <w:rFonts w:ascii="Aptos" w:eastAsia="Yu Mincho" w:hAnsi="Aptos" w:cs="Segoe UI"/>
          <w:color w:val="0E2841"/>
          <w:kern w:val="0"/>
          <w:sz w:val="16"/>
          <w:szCs w:val="16"/>
          <w:lang w:val="ru-RU" w:eastAsia="ja-JP"/>
          <w14:ligatures w14:val="none"/>
        </w:rPr>
        <w:t xml:space="preserve">: </w:t>
      </w:r>
      <w:r w:rsidR="0009166F" w:rsidRPr="00436B63">
        <w:rPr>
          <w:rFonts w:ascii="Aptos" w:eastAsia="Yu Gothic Light" w:hAnsi="Aptos" w:cs="Arial"/>
          <w:iCs/>
          <w:color w:val="0E2841"/>
          <w:kern w:val="0"/>
          <w:sz w:val="16"/>
          <w:szCs w:val="16"/>
          <w:lang w:val="ru-RU" w:eastAsia="ja-JP"/>
          <w14:ligatures w14:val="none"/>
        </w:rPr>
        <w:t xml:space="preserve">значения </w:t>
      </w:r>
      <w:r w:rsidRPr="00436B63">
        <w:rPr>
          <w:rFonts w:ascii="Times New Roman" w:eastAsia="Yu Gothic Light" w:hAnsi="Times New Roman" w:cs="Arial"/>
          <w:iCs/>
          <w:color w:val="0E2841"/>
          <w:kern w:val="0"/>
          <w:sz w:val="16"/>
          <w:szCs w:val="16"/>
          <w:lang w:val="ru-RU" w:eastAsia="ja-JP"/>
          <w14:ligatures w14:val="none"/>
        </w:rPr>
        <w:t>индикатора</w:t>
      </w:r>
      <w:r w:rsidRPr="00436B63">
        <w:rPr>
          <w:rFonts w:ascii="Aptos" w:eastAsia="Yu Gothic Light" w:hAnsi="Aptos" w:cs="Arial"/>
          <w:iCs/>
          <w:color w:val="0E2841"/>
          <w:kern w:val="0"/>
          <w:sz w:val="16"/>
          <w:szCs w:val="16"/>
          <w:lang w:val="ru-RU" w:eastAsia="ja-JP"/>
          <w14:ligatures w14:val="none"/>
        </w:rPr>
        <w:t xml:space="preserve"> показывают общ</w:t>
      </w:r>
      <w:r w:rsidRPr="00436B63">
        <w:rPr>
          <w:rFonts w:ascii="Times New Roman" w:eastAsia="Yu Gothic Light" w:hAnsi="Times New Roman" w:cs="Arial"/>
          <w:iCs/>
          <w:color w:val="0E2841"/>
          <w:kern w:val="0"/>
          <w:sz w:val="16"/>
          <w:szCs w:val="16"/>
          <w:lang w:val="ru-RU" w:eastAsia="ja-JP"/>
          <w14:ligatures w14:val="none"/>
        </w:rPr>
        <w:t xml:space="preserve">ий </w:t>
      </w:r>
      <w:r w:rsidRPr="00436B63">
        <w:rPr>
          <w:rFonts w:ascii="Aptos" w:eastAsia="Yu Gothic Light" w:hAnsi="Aptos" w:cs="Arial"/>
          <w:iCs/>
          <w:color w:val="0E2841"/>
          <w:kern w:val="0"/>
          <w:sz w:val="16"/>
          <w:szCs w:val="16"/>
          <w:lang w:val="ru-RU" w:eastAsia="ja-JP"/>
          <w14:ligatures w14:val="none"/>
        </w:rPr>
        <w:t>средн</w:t>
      </w:r>
      <w:r w:rsidRPr="00436B63">
        <w:rPr>
          <w:rFonts w:ascii="Times New Roman" w:eastAsia="Yu Gothic Light" w:hAnsi="Times New Roman" w:cs="Arial"/>
          <w:iCs/>
          <w:color w:val="0E2841"/>
          <w:kern w:val="0"/>
          <w:sz w:val="16"/>
          <w:szCs w:val="16"/>
          <w:lang w:val="ru-RU" w:eastAsia="ja-JP"/>
          <w14:ligatures w14:val="none"/>
        </w:rPr>
        <w:t>ий</w:t>
      </w:r>
      <w:r w:rsidRPr="00436B63">
        <w:rPr>
          <w:rFonts w:ascii="Aptos" w:eastAsia="Yu Gothic Light" w:hAnsi="Aptos" w:cs="Arial"/>
          <w:iCs/>
          <w:color w:val="0E2841"/>
          <w:kern w:val="0"/>
          <w:sz w:val="16"/>
          <w:szCs w:val="16"/>
          <w:lang w:val="ru-RU" w:eastAsia="ja-JP"/>
          <w14:ligatures w14:val="none"/>
        </w:rPr>
        <w:t xml:space="preserve"> и межкварт</w:t>
      </w:r>
      <w:r w:rsidRPr="00436B63">
        <w:rPr>
          <w:rFonts w:ascii="Times New Roman" w:eastAsia="Yu Gothic Light" w:hAnsi="Times New Roman" w:cs="Arial"/>
          <w:iCs/>
          <w:color w:val="0E2841"/>
          <w:kern w:val="0"/>
          <w:sz w:val="16"/>
          <w:szCs w:val="16"/>
          <w:lang w:val="ru-RU" w:eastAsia="ja-JP"/>
          <w14:ligatures w14:val="none"/>
        </w:rPr>
        <w:t>а</w:t>
      </w:r>
      <w:r w:rsidRPr="00436B63">
        <w:rPr>
          <w:rFonts w:ascii="Aptos" w:eastAsia="Yu Gothic Light" w:hAnsi="Aptos" w:cs="Arial"/>
          <w:iCs/>
          <w:color w:val="0E2841"/>
          <w:kern w:val="0"/>
          <w:sz w:val="16"/>
          <w:szCs w:val="16"/>
          <w:lang w:val="ru-RU" w:eastAsia="ja-JP"/>
          <w14:ligatures w14:val="none"/>
        </w:rPr>
        <w:t xml:space="preserve">льный </w:t>
      </w:r>
      <w:r w:rsidRPr="00436B63">
        <w:rPr>
          <w:rFonts w:ascii="Times New Roman" w:eastAsia="Yu Gothic Light" w:hAnsi="Times New Roman" w:cs="Arial"/>
          <w:iCs/>
          <w:color w:val="0E2841"/>
          <w:kern w:val="0"/>
          <w:sz w:val="16"/>
          <w:szCs w:val="16"/>
          <w:lang w:val="ru-RU" w:eastAsia="ja-JP"/>
          <w14:ligatures w14:val="none"/>
        </w:rPr>
        <w:t>диапазон представления Сторонами материалов в</w:t>
      </w:r>
      <w:r w:rsidRPr="00436B63">
        <w:rPr>
          <w:rFonts w:ascii="Aptos" w:eastAsia="Yu Gothic Light" w:hAnsi="Aptos" w:cs="Arial"/>
          <w:iCs/>
          <w:color w:val="0E2841"/>
          <w:kern w:val="0"/>
          <w:sz w:val="16"/>
          <w:szCs w:val="16"/>
          <w:lang w:val="ru-RU" w:eastAsia="ja-JP"/>
          <w14:ligatures w14:val="none"/>
        </w:rPr>
        <w:t xml:space="preserve"> каждый год. На правой столбчатой </w:t>
      </w:r>
      <w:r w:rsidRPr="00436B63">
        <w:rPr>
          <w:rFonts w:ascii="Arial" w:eastAsia="Yu Gothic Light" w:hAnsi="Arial" w:cs="Arial"/>
          <w:iCs/>
          <w:color w:val="0E2841"/>
          <w:kern w:val="0"/>
          <w:sz w:val="16"/>
          <w:szCs w:val="16"/>
          <w:lang w:val="ru-RU" w:eastAsia="ja-JP"/>
          <w14:ligatures w14:val="none"/>
        </w:rPr>
        <w:t>​​</w:t>
      </w:r>
      <w:r w:rsidRPr="00436B63">
        <w:rPr>
          <w:rFonts w:ascii="Aptos" w:eastAsia="Yu Gothic Light" w:hAnsi="Aptos" w:cs="Aptos"/>
          <w:iCs/>
          <w:color w:val="0E2841"/>
          <w:kern w:val="0"/>
          <w:sz w:val="16"/>
          <w:szCs w:val="16"/>
          <w:lang w:val="ru-RU" w:eastAsia="ja-JP"/>
          <w14:ligatures w14:val="none"/>
        </w:rPr>
        <w:t>диаграмме</w:t>
      </w:r>
      <w:r w:rsidRPr="00436B63">
        <w:rPr>
          <w:rFonts w:ascii="Aptos" w:eastAsia="Yu Gothic Light" w:hAnsi="Aptos" w:cs="Arial"/>
          <w:iCs/>
          <w:color w:val="0E2841"/>
          <w:kern w:val="0"/>
          <w:sz w:val="16"/>
          <w:szCs w:val="16"/>
          <w:lang w:val="ru-RU" w:eastAsia="ja-JP"/>
          <w14:ligatures w14:val="none"/>
        </w:rPr>
        <w:t xml:space="preserve"> </w:t>
      </w:r>
      <w:r w:rsidRPr="00436B63">
        <w:rPr>
          <w:rFonts w:ascii="Aptos" w:eastAsia="Yu Gothic Light" w:hAnsi="Aptos" w:cs="Aptos"/>
          <w:iCs/>
          <w:color w:val="0E2841"/>
          <w:kern w:val="0"/>
          <w:sz w:val="16"/>
          <w:szCs w:val="16"/>
          <w:lang w:val="ru-RU" w:eastAsia="ja-JP"/>
          <w14:ligatures w14:val="none"/>
        </w:rPr>
        <w:t>показано</w:t>
      </w:r>
      <w:r w:rsidRPr="00436B63">
        <w:rPr>
          <w:rFonts w:ascii="Aptos" w:eastAsia="Yu Gothic Light" w:hAnsi="Aptos" w:cs="Arial"/>
          <w:iCs/>
          <w:color w:val="0E2841"/>
          <w:kern w:val="0"/>
          <w:sz w:val="16"/>
          <w:szCs w:val="16"/>
          <w:lang w:val="ru-RU" w:eastAsia="ja-JP"/>
          <w14:ligatures w14:val="none"/>
        </w:rPr>
        <w:t xml:space="preserve"> </w:t>
      </w:r>
      <w:r w:rsidRPr="00436B63">
        <w:rPr>
          <w:rFonts w:ascii="Aptos" w:eastAsia="Yu Gothic Light" w:hAnsi="Aptos" w:cs="Aptos"/>
          <w:iCs/>
          <w:color w:val="0E2841"/>
          <w:kern w:val="0"/>
          <w:sz w:val="16"/>
          <w:szCs w:val="16"/>
          <w:lang w:val="ru-RU" w:eastAsia="ja-JP"/>
          <w14:ligatures w14:val="none"/>
        </w:rPr>
        <w:t>распределение</w:t>
      </w:r>
      <w:r w:rsidRPr="00436B63">
        <w:rPr>
          <w:rFonts w:ascii="Aptos" w:eastAsia="Yu Gothic Light" w:hAnsi="Aptos" w:cs="Arial"/>
          <w:iCs/>
          <w:color w:val="0E2841"/>
          <w:kern w:val="0"/>
          <w:sz w:val="16"/>
          <w:szCs w:val="16"/>
          <w:lang w:val="ru-RU" w:eastAsia="ja-JP"/>
          <w14:ligatures w14:val="none"/>
        </w:rPr>
        <w:t xml:space="preserve"> </w:t>
      </w:r>
      <w:r w:rsidRPr="00436B63">
        <w:rPr>
          <w:rFonts w:ascii="Times New Roman" w:eastAsia="Yu Gothic Light" w:hAnsi="Times New Roman" w:cs="Arial"/>
          <w:iCs/>
          <w:color w:val="0E2841"/>
          <w:kern w:val="0"/>
          <w:sz w:val="16"/>
          <w:szCs w:val="16"/>
          <w:lang w:val="ru-RU" w:eastAsia="ja-JP"/>
          <w14:ligatures w14:val="none"/>
        </w:rPr>
        <w:t>С</w:t>
      </w:r>
      <w:r w:rsidRPr="00436B63">
        <w:rPr>
          <w:rFonts w:ascii="Aptos" w:eastAsia="Yu Gothic Light" w:hAnsi="Aptos" w:cs="Arial"/>
          <w:iCs/>
          <w:color w:val="0E2841"/>
          <w:kern w:val="0"/>
          <w:sz w:val="16"/>
          <w:szCs w:val="16"/>
          <w:lang w:val="ru-RU" w:eastAsia="ja-JP"/>
          <w14:ligatures w14:val="none"/>
        </w:rPr>
        <w:t xml:space="preserve">торон, представивших </w:t>
      </w:r>
      <w:r w:rsidRPr="00436B63">
        <w:rPr>
          <w:rFonts w:ascii="Times New Roman" w:eastAsia="Yu Gothic Light" w:hAnsi="Times New Roman" w:cs="Arial"/>
          <w:iCs/>
          <w:color w:val="0E2841"/>
          <w:kern w:val="0"/>
          <w:sz w:val="16"/>
          <w:szCs w:val="16"/>
          <w:lang w:val="ru-RU" w:eastAsia="ja-JP"/>
          <w14:ligatures w14:val="none"/>
        </w:rPr>
        <w:t xml:space="preserve">показания по индикаторам, в разбивке </w:t>
      </w:r>
      <w:r w:rsidRPr="00436B63">
        <w:rPr>
          <w:rFonts w:ascii="Aptos" w:eastAsia="Yu Gothic Light" w:hAnsi="Aptos" w:cs="Arial"/>
          <w:iCs/>
          <w:color w:val="0E2841"/>
          <w:kern w:val="0"/>
          <w:sz w:val="16"/>
          <w:szCs w:val="16"/>
          <w:lang w:val="ru-RU" w:eastAsia="ja-JP"/>
          <w14:ligatures w14:val="none"/>
        </w:rPr>
        <w:t xml:space="preserve">по регионам. Цвет каждого региона определен в </w:t>
      </w:r>
      <w:r w:rsidRPr="00436B63">
        <w:rPr>
          <w:rFonts w:ascii="Times New Roman" w:eastAsia="Yu Gothic Light" w:hAnsi="Times New Roman" w:cs="Arial"/>
          <w:iCs/>
          <w:color w:val="0E2841"/>
          <w:kern w:val="0"/>
          <w:sz w:val="16"/>
          <w:szCs w:val="16"/>
          <w:lang w:val="ru-RU" w:eastAsia="ja-JP"/>
          <w14:ligatures w14:val="none"/>
        </w:rPr>
        <w:t xml:space="preserve">пояснении к </w:t>
      </w:r>
      <w:r w:rsidRPr="00436B63">
        <w:rPr>
          <w:rFonts w:ascii="Aptos" w:eastAsia="Yu Gothic Light" w:hAnsi="Aptos" w:cs="Arial"/>
          <w:iCs/>
          <w:color w:val="0E2841"/>
          <w:kern w:val="0"/>
          <w:sz w:val="16"/>
          <w:szCs w:val="16"/>
          <w:lang w:val="ru-RU" w:eastAsia="ja-JP"/>
          <w14:ligatures w14:val="none"/>
        </w:rPr>
        <w:t>рисунк</w:t>
      </w:r>
      <w:r w:rsidRPr="00436B63">
        <w:rPr>
          <w:rFonts w:ascii="Times New Roman" w:eastAsia="Yu Gothic Light" w:hAnsi="Times New Roman" w:cs="Arial"/>
          <w:iCs/>
          <w:color w:val="0E2841"/>
          <w:kern w:val="0"/>
          <w:sz w:val="16"/>
          <w:szCs w:val="16"/>
          <w:lang w:val="ru-RU" w:eastAsia="ja-JP"/>
          <w14:ligatures w14:val="none"/>
        </w:rPr>
        <w:t>у</w:t>
      </w:r>
      <w:r w:rsidRPr="00436B63">
        <w:rPr>
          <w:rFonts w:ascii="Aptos" w:eastAsia="Yu Gothic Light" w:hAnsi="Aptos" w:cs="Arial"/>
          <w:iCs/>
          <w:color w:val="0E2841"/>
          <w:kern w:val="0"/>
          <w:sz w:val="16"/>
          <w:szCs w:val="16"/>
          <w:lang w:val="ru-RU" w:eastAsia="ja-JP"/>
          <w14:ligatures w14:val="none"/>
        </w:rPr>
        <w:t xml:space="preserve">: более темные тона </w:t>
      </w:r>
      <w:r w:rsidRPr="00436B63">
        <w:rPr>
          <w:rFonts w:ascii="Times New Roman" w:eastAsia="Yu Gothic Light" w:hAnsi="Times New Roman" w:cs="Arial"/>
          <w:iCs/>
          <w:color w:val="0E2841"/>
          <w:kern w:val="0"/>
          <w:sz w:val="16"/>
          <w:szCs w:val="16"/>
          <w:lang w:val="ru-RU" w:eastAsia="ja-JP"/>
          <w14:ligatures w14:val="none"/>
        </w:rPr>
        <w:t xml:space="preserve">обозначают </w:t>
      </w:r>
      <w:r w:rsidRPr="00436B63">
        <w:rPr>
          <w:rFonts w:ascii="Aptos" w:eastAsia="Yu Gothic Light" w:hAnsi="Aptos" w:cs="Arial"/>
          <w:iCs/>
          <w:color w:val="0E2841"/>
          <w:kern w:val="0"/>
          <w:sz w:val="16"/>
          <w:szCs w:val="16"/>
          <w:lang w:val="ru-RU" w:eastAsia="ja-JP"/>
          <w14:ligatures w14:val="none"/>
        </w:rPr>
        <w:t xml:space="preserve">долю </w:t>
      </w:r>
      <w:r w:rsidRPr="00436B63">
        <w:rPr>
          <w:rFonts w:ascii="Times New Roman" w:eastAsia="Yu Gothic Light" w:hAnsi="Times New Roman" w:cs="Arial"/>
          <w:iCs/>
          <w:color w:val="0E2841"/>
          <w:kern w:val="0"/>
          <w:sz w:val="16"/>
          <w:szCs w:val="16"/>
          <w:lang w:val="ru-RU" w:eastAsia="ja-JP"/>
          <w14:ligatures w14:val="none"/>
        </w:rPr>
        <w:t>С</w:t>
      </w:r>
      <w:r w:rsidRPr="00436B63">
        <w:rPr>
          <w:rFonts w:ascii="Aptos" w:eastAsia="Yu Gothic Light" w:hAnsi="Aptos" w:cs="Arial"/>
          <w:iCs/>
          <w:color w:val="0E2841"/>
          <w:kern w:val="0"/>
          <w:sz w:val="16"/>
          <w:szCs w:val="16"/>
          <w:lang w:val="ru-RU" w:eastAsia="ja-JP"/>
          <w14:ligatures w14:val="none"/>
        </w:rPr>
        <w:t xml:space="preserve">торон </w:t>
      </w:r>
      <w:r w:rsidRPr="00436B63">
        <w:rPr>
          <w:rFonts w:ascii="Times New Roman" w:eastAsia="Yu Gothic Light" w:hAnsi="Times New Roman" w:cs="Arial"/>
          <w:iCs/>
          <w:color w:val="0E2841"/>
          <w:kern w:val="0"/>
          <w:sz w:val="16"/>
          <w:szCs w:val="16"/>
          <w:lang w:val="ru-RU" w:eastAsia="ja-JP"/>
          <w14:ligatures w14:val="none"/>
        </w:rPr>
        <w:t xml:space="preserve">каждого </w:t>
      </w:r>
      <w:r w:rsidRPr="00436B63">
        <w:rPr>
          <w:rFonts w:ascii="Aptos" w:eastAsia="Yu Gothic Light" w:hAnsi="Aptos" w:cs="Arial"/>
          <w:iCs/>
          <w:color w:val="0E2841"/>
          <w:kern w:val="0"/>
          <w:sz w:val="16"/>
          <w:szCs w:val="16"/>
          <w:lang w:val="ru-RU" w:eastAsia="ja-JP"/>
          <w14:ligatures w14:val="none"/>
        </w:rPr>
        <w:t>регио</w:t>
      </w:r>
      <w:r w:rsidRPr="00436B63">
        <w:rPr>
          <w:rFonts w:ascii="Times New Roman" w:eastAsia="Yu Gothic Light" w:hAnsi="Times New Roman" w:cs="Arial"/>
          <w:iCs/>
          <w:color w:val="0E2841"/>
          <w:kern w:val="0"/>
          <w:sz w:val="16"/>
          <w:szCs w:val="16"/>
          <w:lang w:val="ru-RU" w:eastAsia="ja-JP"/>
          <w14:ligatures w14:val="none"/>
        </w:rPr>
        <w:t>н</w:t>
      </w:r>
      <w:r w:rsidRPr="00436B63">
        <w:rPr>
          <w:rFonts w:ascii="Aptos" w:eastAsia="Yu Gothic Light" w:hAnsi="Aptos" w:cs="Arial"/>
          <w:iCs/>
          <w:color w:val="0E2841"/>
          <w:kern w:val="0"/>
          <w:sz w:val="16"/>
          <w:szCs w:val="16"/>
          <w:lang w:val="ru-RU" w:eastAsia="ja-JP"/>
          <w14:ligatures w14:val="none"/>
        </w:rPr>
        <w:t xml:space="preserve">а, данные </w:t>
      </w:r>
      <w:r w:rsidRPr="00436B63">
        <w:rPr>
          <w:rFonts w:ascii="Times New Roman" w:eastAsia="Yu Gothic Light" w:hAnsi="Times New Roman" w:cs="Arial"/>
          <w:iCs/>
          <w:color w:val="0E2841"/>
          <w:kern w:val="0"/>
          <w:sz w:val="16"/>
          <w:szCs w:val="16"/>
          <w:lang w:val="ru-RU" w:eastAsia="ja-JP"/>
          <w14:ligatures w14:val="none"/>
        </w:rPr>
        <w:t xml:space="preserve">по которым </w:t>
      </w:r>
      <w:r w:rsidRPr="00436B63">
        <w:rPr>
          <w:rFonts w:ascii="Aptos" w:eastAsia="Yu Gothic Light" w:hAnsi="Aptos" w:cs="Arial"/>
          <w:iCs/>
          <w:color w:val="0E2841"/>
          <w:kern w:val="0"/>
          <w:sz w:val="16"/>
          <w:szCs w:val="16"/>
          <w:lang w:val="ru-RU" w:eastAsia="ja-JP"/>
          <w14:ligatures w14:val="none"/>
        </w:rPr>
        <w:t xml:space="preserve">включены в график; более светлые тона </w:t>
      </w:r>
      <w:r w:rsidRPr="00436B63">
        <w:rPr>
          <w:rFonts w:ascii="Times New Roman" w:eastAsia="Yu Gothic Light" w:hAnsi="Times New Roman" w:cs="Arial"/>
          <w:iCs/>
          <w:color w:val="0E2841"/>
          <w:kern w:val="0"/>
          <w:sz w:val="16"/>
          <w:szCs w:val="16"/>
          <w:lang w:val="ru-RU" w:eastAsia="ja-JP"/>
          <w14:ligatures w14:val="none"/>
        </w:rPr>
        <w:t xml:space="preserve">обозначают </w:t>
      </w:r>
      <w:r w:rsidRPr="00436B63">
        <w:rPr>
          <w:rFonts w:ascii="Aptos" w:eastAsia="Yu Gothic Light" w:hAnsi="Aptos" w:cs="Arial"/>
          <w:iCs/>
          <w:color w:val="0E2841"/>
          <w:kern w:val="0"/>
          <w:sz w:val="16"/>
          <w:szCs w:val="16"/>
          <w:lang w:val="ru-RU" w:eastAsia="ja-JP"/>
          <w14:ligatures w14:val="none"/>
        </w:rPr>
        <w:t xml:space="preserve">долю </w:t>
      </w:r>
      <w:r w:rsidRPr="00436B63">
        <w:rPr>
          <w:rFonts w:ascii="Times New Roman" w:eastAsia="Yu Gothic Light" w:hAnsi="Times New Roman" w:cs="Arial"/>
          <w:iCs/>
          <w:color w:val="0E2841"/>
          <w:kern w:val="0"/>
          <w:sz w:val="16"/>
          <w:szCs w:val="16"/>
          <w:lang w:val="ru-RU" w:eastAsia="ja-JP"/>
          <w14:ligatures w14:val="none"/>
        </w:rPr>
        <w:t>С</w:t>
      </w:r>
      <w:r w:rsidRPr="00436B63">
        <w:rPr>
          <w:rFonts w:ascii="Aptos" w:eastAsia="Yu Gothic Light" w:hAnsi="Aptos" w:cs="Arial"/>
          <w:iCs/>
          <w:color w:val="0E2841"/>
          <w:kern w:val="0"/>
          <w:sz w:val="16"/>
          <w:szCs w:val="16"/>
          <w:lang w:val="ru-RU" w:eastAsia="ja-JP"/>
          <w14:ligatures w14:val="none"/>
        </w:rPr>
        <w:t xml:space="preserve">торон того же региона, </w:t>
      </w:r>
      <w:r w:rsidRPr="00436B63">
        <w:rPr>
          <w:rFonts w:ascii="Times New Roman" w:eastAsia="Yu Gothic Light" w:hAnsi="Times New Roman" w:cs="Arial"/>
          <w:iCs/>
          <w:color w:val="0E2841"/>
          <w:kern w:val="0"/>
          <w:sz w:val="16"/>
          <w:szCs w:val="16"/>
          <w:lang w:val="ru-RU" w:eastAsia="ja-JP"/>
          <w14:ligatures w14:val="none"/>
        </w:rPr>
        <w:t xml:space="preserve">по </w:t>
      </w:r>
      <w:r w:rsidRPr="00436B63">
        <w:rPr>
          <w:rFonts w:ascii="Aptos" w:eastAsia="Yu Gothic Light" w:hAnsi="Aptos" w:cs="Arial"/>
          <w:iCs/>
          <w:color w:val="0E2841"/>
          <w:kern w:val="0"/>
          <w:sz w:val="16"/>
          <w:szCs w:val="16"/>
          <w:lang w:val="ru-RU" w:eastAsia="ja-JP"/>
          <w14:ligatures w14:val="none"/>
        </w:rPr>
        <w:t>которы</w:t>
      </w:r>
      <w:r w:rsidRPr="00436B63">
        <w:rPr>
          <w:rFonts w:ascii="Times New Roman" w:eastAsia="Yu Gothic Light" w:hAnsi="Times New Roman" w:cs="Arial"/>
          <w:iCs/>
          <w:color w:val="0E2841"/>
          <w:kern w:val="0"/>
          <w:sz w:val="16"/>
          <w:szCs w:val="16"/>
          <w:lang w:val="ru-RU" w:eastAsia="ja-JP"/>
          <w14:ligatures w14:val="none"/>
        </w:rPr>
        <w:t>м</w:t>
      </w:r>
      <w:r w:rsidRPr="00436B63">
        <w:rPr>
          <w:rFonts w:ascii="Aptos" w:eastAsia="Yu Gothic Light" w:hAnsi="Aptos" w:cs="Arial"/>
          <w:iCs/>
          <w:color w:val="0E2841"/>
          <w:kern w:val="0"/>
          <w:sz w:val="16"/>
          <w:szCs w:val="16"/>
          <w:lang w:val="ru-RU" w:eastAsia="ja-JP"/>
          <w14:ligatures w14:val="none"/>
        </w:rPr>
        <w:t xml:space="preserve"> в график не включен</w:t>
      </w:r>
      <w:r w:rsidRPr="00436B63">
        <w:rPr>
          <w:rFonts w:ascii="Times New Roman" w:eastAsia="Yu Gothic Light" w:hAnsi="Times New Roman" w:cs="Arial"/>
          <w:iCs/>
          <w:color w:val="0E2841"/>
          <w:kern w:val="0"/>
          <w:sz w:val="16"/>
          <w:szCs w:val="16"/>
          <w:lang w:val="ru-RU" w:eastAsia="ja-JP"/>
          <w14:ligatures w14:val="none"/>
        </w:rPr>
        <w:t xml:space="preserve">о никаких данных. Следует отметить, </w:t>
      </w:r>
      <w:r w:rsidRPr="00436B63">
        <w:rPr>
          <w:rFonts w:ascii="Agency FB" w:eastAsia="Yu Mincho" w:hAnsi="Aptos" w:cs="Segoe UI"/>
          <w:iCs/>
          <w:color w:val="0E2841"/>
          <w:kern w:val="0"/>
          <w:sz w:val="16"/>
          <w:szCs w:val="16"/>
          <w:lang w:val="ru-RU" w:eastAsia="ja-JP"/>
          <w14:ligatures w14:val="none"/>
        </w:rPr>
        <w:t>что</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региональное</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представительств</w:t>
      </w:r>
      <w:r w:rsidRPr="00436B63">
        <w:rPr>
          <w:rFonts w:ascii="Times New Roman" w:eastAsia="Yu Mincho" w:hAnsi="Times New Roman" w:cs="Segoe UI"/>
          <w:iCs/>
          <w:color w:val="0E2841"/>
          <w:kern w:val="0"/>
          <w:sz w:val="16"/>
          <w:szCs w:val="16"/>
          <w:lang w:val="ru-RU" w:eastAsia="ja-JP"/>
          <w14:ligatures w14:val="none"/>
        </w:rPr>
        <w:t>о п</w:t>
      </w:r>
      <w:r w:rsidRPr="00436B63">
        <w:rPr>
          <w:rFonts w:ascii="Agency FB" w:eastAsia="Yu Mincho" w:hAnsi="Aptos" w:cs="Segoe UI"/>
          <w:iCs/>
          <w:color w:val="0E2841"/>
          <w:kern w:val="0"/>
          <w:sz w:val="16"/>
          <w:szCs w:val="16"/>
          <w:lang w:val="ru-RU" w:eastAsia="ja-JP"/>
          <w14:ligatures w14:val="none"/>
        </w:rPr>
        <w:t>о</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это</w:t>
      </w:r>
      <w:r w:rsidRPr="00436B63">
        <w:rPr>
          <w:rFonts w:ascii="Times New Roman" w:eastAsia="Yu Mincho" w:hAnsi="Times New Roman" w:cs="Segoe UI"/>
          <w:iCs/>
          <w:color w:val="0E2841"/>
          <w:kern w:val="0"/>
          <w:sz w:val="16"/>
          <w:szCs w:val="16"/>
          <w:lang w:val="ru-RU" w:eastAsia="ja-JP"/>
          <w14:ligatures w14:val="none"/>
        </w:rPr>
        <w:t>му</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w:t>
      </w:r>
      <w:r w:rsidRPr="00436B63">
        <w:rPr>
          <w:rFonts w:ascii="Times New Roman" w:eastAsia="Yu Mincho" w:hAnsi="Times New Roman" w:cs="Segoe UI"/>
          <w:iCs/>
          <w:color w:val="0E2841"/>
          <w:kern w:val="0"/>
          <w:sz w:val="16"/>
          <w:szCs w:val="16"/>
          <w:lang w:val="ru-RU" w:eastAsia="ja-JP"/>
          <w14:ligatures w14:val="none"/>
        </w:rPr>
        <w:t>у</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крайне</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ограничено</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имеет</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пространственную</w:t>
      </w:r>
      <w:r w:rsidRPr="00436B63">
        <w:rPr>
          <w:rFonts w:ascii="Agency FB" w:eastAsia="Yu Mincho" w:hAnsi="Agency FB"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предвзятость</w:t>
      </w:r>
      <w:r w:rsidRPr="00436B63">
        <w:rPr>
          <w:rFonts w:ascii="Times New Roman" w:eastAsia="Yu Mincho" w:hAnsi="Times New Roman" w:cs="Segoe UI"/>
          <w:iCs/>
          <w:color w:val="0E2841"/>
          <w:kern w:val="0"/>
          <w:sz w:val="16"/>
          <w:szCs w:val="16"/>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820"/>
      </w:tblGrid>
      <w:tr w:rsidR="000807CC" w:rsidRPr="000807CC" w14:paraId="3CD25B71" w14:textId="77777777" w:rsidTr="000807CC">
        <w:tc>
          <w:tcPr>
            <w:tcW w:w="8784" w:type="dxa"/>
            <w:gridSpan w:val="2"/>
          </w:tcPr>
          <w:p w14:paraId="334A19F3" w14:textId="1D60B95F" w:rsidR="000807CC" w:rsidRPr="000807CC" w:rsidRDefault="000807CC" w:rsidP="000807CC">
            <w:pPr>
              <w:spacing w:after="0" w:line="240" w:lineRule="auto"/>
              <w:rPr>
                <w:rFonts w:ascii="Aptos" w:eastAsia="等?" w:hAnsi="Aptos" w:cs="Arial"/>
                <w:lang w:val="en-CA" w:eastAsia="zh-CN"/>
                <w14:ligatures w14:val="none"/>
              </w:rPr>
            </w:pPr>
            <w:proofErr w:type="spellStart"/>
            <w:r w:rsidRPr="000807CC">
              <w:rPr>
                <w:rFonts w:ascii="Aptos" w:eastAsia="等?" w:hAnsi="Aptos" w:cs="Arial"/>
                <w:lang w:val="en-CA" w:eastAsia="zh-CN"/>
                <w14:ligatures w14:val="none"/>
              </w:rPr>
              <w:t>Рисунок</w:t>
            </w:r>
            <w:proofErr w:type="spellEnd"/>
            <w:r w:rsidRPr="000807CC">
              <w:rPr>
                <w:rFonts w:ascii="Aptos" w:eastAsia="等?" w:hAnsi="Aptos" w:cs="Arial"/>
                <w:lang w:val="en-CA" w:eastAsia="zh-CN"/>
                <w14:ligatures w14:val="none"/>
              </w:rPr>
              <w:t xml:space="preserve"> 50</w:t>
            </w:r>
          </w:p>
        </w:tc>
      </w:tr>
      <w:tr w:rsidR="000807CC" w:rsidRPr="000807CC" w14:paraId="593C5217" w14:textId="77777777" w:rsidTr="000807CC">
        <w:tc>
          <w:tcPr>
            <w:tcW w:w="3964" w:type="dxa"/>
          </w:tcPr>
          <w:p w14:paraId="4D804F05" w14:textId="77777777" w:rsidR="000807CC" w:rsidRPr="000807CC" w:rsidRDefault="000807CC" w:rsidP="000807CC">
            <w:pPr>
              <w:spacing w:after="0" w:line="240" w:lineRule="auto"/>
              <w:rPr>
                <w:rFonts w:ascii="Aptos" w:eastAsia="等?" w:hAnsi="Aptos" w:cs="Arial"/>
                <w:lang w:val="en-CA" w:eastAsia="zh-CN"/>
                <w14:ligatures w14:val="none"/>
              </w:rPr>
            </w:pPr>
            <w:r w:rsidRPr="000807CC">
              <w:rPr>
                <w:rFonts w:ascii="Aptos" w:eastAsia="等?" w:hAnsi="Aptos" w:cs="Arial"/>
                <w:lang w:val="en-CA" w:eastAsia="zh-CN"/>
                <w14:ligatures w14:val="none"/>
              </w:rPr>
              <w:t>English Draft wording</w:t>
            </w:r>
          </w:p>
        </w:tc>
        <w:tc>
          <w:tcPr>
            <w:tcW w:w="4820" w:type="dxa"/>
          </w:tcPr>
          <w:p w14:paraId="64B7ACF4" w14:textId="2693714A" w:rsidR="000807CC" w:rsidRPr="000807CC" w:rsidRDefault="00C51401" w:rsidP="000807CC">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0807CC" w:rsidRPr="000807CC" w14:paraId="3D81A217" w14:textId="77777777" w:rsidTr="000807CC">
        <w:tc>
          <w:tcPr>
            <w:tcW w:w="3964" w:type="dxa"/>
          </w:tcPr>
          <w:p w14:paraId="7A26137E" w14:textId="77777777" w:rsidR="000807CC" w:rsidRPr="000807CC" w:rsidRDefault="000807CC" w:rsidP="000807CC">
            <w:pPr>
              <w:spacing w:after="0" w:line="240" w:lineRule="auto"/>
              <w:rPr>
                <w:rFonts w:ascii="Aptos" w:eastAsia="等?" w:hAnsi="Aptos" w:cs="Arial"/>
                <w:lang w:val="en-US" w:eastAsia="zh-CN"/>
                <w14:ligatures w14:val="none"/>
              </w:rPr>
            </w:pPr>
            <w:r w:rsidRPr="000807CC">
              <w:rPr>
                <w:rFonts w:ascii="Aptos" w:eastAsia="等?" w:hAnsi="Aptos" w:cs="Arial"/>
                <w:lang w:val="en-CA" w:eastAsia="zh-CN"/>
                <w14:ligatures w14:val="none"/>
              </w:rPr>
              <w:t>Services provided by ecosystems (index)</w:t>
            </w:r>
          </w:p>
        </w:tc>
        <w:tc>
          <w:tcPr>
            <w:tcW w:w="4820" w:type="dxa"/>
          </w:tcPr>
          <w:p w14:paraId="0B1E7112" w14:textId="77777777" w:rsidR="000807CC" w:rsidRPr="002A2D86" w:rsidRDefault="000807CC" w:rsidP="000807CC">
            <w:pPr>
              <w:spacing w:after="0" w:line="240" w:lineRule="auto"/>
              <w:rPr>
                <w:rFonts w:ascii="Aptos" w:eastAsiaTheme="minorEastAsia" w:hAnsi="Aptos"/>
                <w:color w:val="0F1115"/>
                <w:lang w:val="en-CA" w:eastAsia="zh-CN"/>
              </w:rPr>
            </w:pPr>
            <w:proofErr w:type="spellStart"/>
            <w:r w:rsidRPr="002A2D86">
              <w:rPr>
                <w:rFonts w:ascii="Aptos" w:eastAsiaTheme="minorEastAsia" w:hAnsi="Aptos"/>
                <w:color w:val="0F1115"/>
                <w:lang w:val="en-CA" w:eastAsia="zh-CN"/>
              </w:rPr>
              <w:t>Услуги</w:t>
            </w:r>
            <w:proofErr w:type="spellEnd"/>
            <w:r w:rsidRPr="002A2D86">
              <w:rPr>
                <w:rFonts w:ascii="Aptos" w:eastAsiaTheme="minorEastAsia" w:hAnsi="Aptos"/>
                <w:color w:val="0F1115"/>
                <w:lang w:val="en-CA" w:eastAsia="zh-CN"/>
              </w:rPr>
              <w:t xml:space="preserve">, </w:t>
            </w:r>
            <w:proofErr w:type="spellStart"/>
            <w:r w:rsidRPr="002A2D86">
              <w:rPr>
                <w:rFonts w:ascii="Aptos" w:eastAsiaTheme="minorEastAsia" w:hAnsi="Aptos"/>
                <w:color w:val="0F1115"/>
                <w:lang w:val="en-CA" w:eastAsia="zh-CN"/>
              </w:rPr>
              <w:t>предоставляемые</w:t>
            </w:r>
            <w:proofErr w:type="spellEnd"/>
            <w:r w:rsidRPr="002A2D86">
              <w:rPr>
                <w:rFonts w:ascii="Aptos" w:eastAsiaTheme="minorEastAsia" w:hAnsi="Aptos"/>
                <w:color w:val="0F1115"/>
                <w:lang w:val="en-CA" w:eastAsia="zh-CN"/>
              </w:rPr>
              <w:t xml:space="preserve"> </w:t>
            </w:r>
            <w:proofErr w:type="spellStart"/>
            <w:r w:rsidRPr="002A2D86">
              <w:rPr>
                <w:rFonts w:ascii="Aptos" w:eastAsiaTheme="minorEastAsia" w:hAnsi="Aptos"/>
                <w:color w:val="0F1115"/>
                <w:lang w:val="en-CA" w:eastAsia="zh-CN"/>
              </w:rPr>
              <w:t>экосистемами</w:t>
            </w:r>
            <w:proofErr w:type="spellEnd"/>
            <w:r w:rsidRPr="002A2D86">
              <w:rPr>
                <w:rFonts w:ascii="Aptos" w:eastAsiaTheme="minorEastAsia" w:hAnsi="Aptos"/>
                <w:color w:val="0F1115"/>
                <w:lang w:val="en-CA" w:eastAsia="zh-CN"/>
              </w:rPr>
              <w:t xml:space="preserve"> (</w:t>
            </w:r>
            <w:proofErr w:type="spellStart"/>
            <w:r w:rsidRPr="002A2D86">
              <w:rPr>
                <w:rFonts w:ascii="Aptos" w:eastAsiaTheme="minorEastAsia" w:hAnsi="Aptos"/>
                <w:color w:val="0F1115"/>
                <w:lang w:val="en-CA" w:eastAsia="zh-CN"/>
              </w:rPr>
              <w:t>индекс</w:t>
            </w:r>
            <w:proofErr w:type="spellEnd"/>
            <w:r w:rsidRPr="002A2D86">
              <w:rPr>
                <w:rFonts w:ascii="Aptos" w:eastAsiaTheme="minorEastAsia" w:hAnsi="Aptos"/>
                <w:color w:val="0F1115"/>
                <w:lang w:val="en-CA" w:eastAsia="zh-CN"/>
              </w:rPr>
              <w:t>)</w:t>
            </w:r>
          </w:p>
        </w:tc>
      </w:tr>
      <w:tr w:rsidR="000807CC" w:rsidRPr="000807CC" w14:paraId="3D97E895" w14:textId="77777777" w:rsidTr="000807CC">
        <w:tc>
          <w:tcPr>
            <w:tcW w:w="3964" w:type="dxa"/>
          </w:tcPr>
          <w:p w14:paraId="31341975" w14:textId="77777777" w:rsidR="000807CC" w:rsidRPr="000807CC" w:rsidRDefault="000807CC" w:rsidP="000807CC">
            <w:pPr>
              <w:spacing w:after="0" w:line="240" w:lineRule="auto"/>
              <w:rPr>
                <w:rFonts w:ascii="Aptos" w:eastAsia="等?" w:hAnsi="Aptos" w:cs="Arial"/>
                <w:lang w:val="en-CA" w:eastAsia="zh-CN"/>
                <w14:ligatures w14:val="none"/>
              </w:rPr>
            </w:pPr>
            <w:r w:rsidRPr="000807CC">
              <w:rPr>
                <w:rFonts w:ascii="Aptos" w:eastAsia="等?" w:hAnsi="Aptos" w:cs="Arial"/>
                <w:lang w:val="en-CA" w:eastAsia="zh-CN"/>
                <w14:ligatures w14:val="none"/>
              </w:rPr>
              <w:t>Year</w:t>
            </w:r>
          </w:p>
        </w:tc>
        <w:tc>
          <w:tcPr>
            <w:tcW w:w="4820" w:type="dxa"/>
          </w:tcPr>
          <w:p w14:paraId="4AC39B33" w14:textId="77777777" w:rsidR="000807CC" w:rsidRPr="002A2D86" w:rsidRDefault="000807CC" w:rsidP="000807CC">
            <w:pPr>
              <w:spacing w:after="0" w:line="240" w:lineRule="auto"/>
              <w:rPr>
                <w:rFonts w:ascii="Aptos" w:eastAsiaTheme="minorEastAsia" w:hAnsi="Aptos"/>
                <w:color w:val="0F1115"/>
                <w:lang w:val="en-CA" w:eastAsia="zh-CN"/>
              </w:rPr>
            </w:pPr>
            <w:proofErr w:type="spellStart"/>
            <w:r w:rsidRPr="002A2D86">
              <w:rPr>
                <w:rFonts w:ascii="Aptos" w:eastAsiaTheme="minorEastAsia" w:hAnsi="Aptos"/>
                <w:color w:val="0F1115"/>
                <w:lang w:val="en-CA" w:eastAsia="zh-CN"/>
              </w:rPr>
              <w:t>Год</w:t>
            </w:r>
            <w:proofErr w:type="spellEnd"/>
          </w:p>
        </w:tc>
      </w:tr>
      <w:tr w:rsidR="000807CC" w:rsidRPr="000807CC" w14:paraId="32221F88" w14:textId="77777777" w:rsidTr="000807CC">
        <w:tc>
          <w:tcPr>
            <w:tcW w:w="3964" w:type="dxa"/>
          </w:tcPr>
          <w:p w14:paraId="07C2603E" w14:textId="77777777" w:rsidR="000807CC" w:rsidRPr="000807CC" w:rsidRDefault="000807CC" w:rsidP="000807CC">
            <w:pPr>
              <w:spacing w:after="0" w:line="240" w:lineRule="auto"/>
              <w:rPr>
                <w:rFonts w:ascii="Aptos" w:eastAsia="等?" w:hAnsi="Aptos" w:cs="Arial"/>
                <w:lang w:val="en-CA" w:eastAsia="zh-CN"/>
                <w14:ligatures w14:val="none"/>
              </w:rPr>
            </w:pPr>
            <w:r w:rsidRPr="000807CC">
              <w:rPr>
                <w:rFonts w:ascii="Aptos" w:eastAsia="等?" w:hAnsi="Aptos" w:cs="Arial"/>
                <w:lang w:val="en-CA" w:eastAsia="zh-CN"/>
                <w14:ligatures w14:val="none"/>
              </w:rPr>
              <w:t>Service Type</w:t>
            </w:r>
          </w:p>
        </w:tc>
        <w:tc>
          <w:tcPr>
            <w:tcW w:w="4820" w:type="dxa"/>
          </w:tcPr>
          <w:p w14:paraId="7DC34078" w14:textId="77777777" w:rsidR="000807CC" w:rsidRPr="002A2D86" w:rsidRDefault="000807CC" w:rsidP="000807CC">
            <w:pPr>
              <w:spacing w:after="0" w:line="240" w:lineRule="auto"/>
              <w:rPr>
                <w:rFonts w:ascii="Aptos" w:eastAsiaTheme="minorEastAsia" w:hAnsi="Aptos"/>
                <w:color w:val="0F1115"/>
                <w:lang w:val="en-CA" w:eastAsia="zh-CN"/>
              </w:rPr>
            </w:pPr>
            <w:proofErr w:type="spellStart"/>
            <w:r w:rsidRPr="002A2D86">
              <w:rPr>
                <w:rFonts w:ascii="Aptos" w:eastAsiaTheme="minorEastAsia" w:hAnsi="Aptos"/>
                <w:color w:val="0F1115"/>
                <w:lang w:val="en-CA" w:eastAsia="zh-CN"/>
              </w:rPr>
              <w:t>Тип</w:t>
            </w:r>
            <w:proofErr w:type="spellEnd"/>
            <w:r w:rsidRPr="002A2D86">
              <w:rPr>
                <w:rFonts w:ascii="Aptos" w:eastAsiaTheme="minorEastAsia" w:hAnsi="Aptos"/>
                <w:color w:val="0F1115"/>
                <w:lang w:val="en-CA" w:eastAsia="zh-CN"/>
              </w:rPr>
              <w:t xml:space="preserve"> </w:t>
            </w:r>
            <w:proofErr w:type="spellStart"/>
            <w:r w:rsidRPr="002A2D86">
              <w:rPr>
                <w:rFonts w:ascii="Aptos" w:eastAsiaTheme="minorEastAsia" w:hAnsi="Aptos"/>
                <w:color w:val="0F1115"/>
                <w:lang w:val="en-CA" w:eastAsia="zh-CN"/>
              </w:rPr>
              <w:t>услуги</w:t>
            </w:r>
            <w:proofErr w:type="spellEnd"/>
          </w:p>
        </w:tc>
      </w:tr>
      <w:tr w:rsidR="000807CC" w:rsidRPr="000807CC" w14:paraId="3192467E" w14:textId="77777777" w:rsidTr="000807CC">
        <w:tc>
          <w:tcPr>
            <w:tcW w:w="3964" w:type="dxa"/>
          </w:tcPr>
          <w:p w14:paraId="622072A1" w14:textId="77777777" w:rsidR="000807CC" w:rsidRPr="000807CC" w:rsidRDefault="000807CC" w:rsidP="000807CC">
            <w:pPr>
              <w:spacing w:after="0" w:line="240" w:lineRule="auto"/>
              <w:rPr>
                <w:rFonts w:ascii="Aptos" w:eastAsia="等?" w:hAnsi="Aptos" w:cs="Arial"/>
                <w:lang w:val="en-CA" w:eastAsia="zh-CN"/>
                <w14:ligatures w14:val="none"/>
              </w:rPr>
            </w:pPr>
            <w:r w:rsidRPr="000807CC">
              <w:rPr>
                <w:rFonts w:ascii="Aptos" w:eastAsia="等?" w:hAnsi="Aptos" w:cs="Arial"/>
                <w:lang w:val="en-CA" w:eastAsia="zh-CN"/>
                <w14:ligatures w14:val="none"/>
              </w:rPr>
              <w:t>Cultural services</w:t>
            </w:r>
          </w:p>
        </w:tc>
        <w:tc>
          <w:tcPr>
            <w:tcW w:w="4820" w:type="dxa"/>
          </w:tcPr>
          <w:p w14:paraId="0A0E96D6" w14:textId="77777777" w:rsidR="000807CC" w:rsidRPr="002A2D86" w:rsidRDefault="000807CC" w:rsidP="000807CC">
            <w:pPr>
              <w:spacing w:after="0" w:line="240" w:lineRule="auto"/>
              <w:rPr>
                <w:rFonts w:ascii="Aptos" w:eastAsiaTheme="minorEastAsia" w:hAnsi="Aptos"/>
                <w:color w:val="0F1115"/>
                <w:lang w:val="en-CA" w:eastAsia="zh-CN"/>
              </w:rPr>
            </w:pPr>
            <w:proofErr w:type="spellStart"/>
            <w:r w:rsidRPr="002A2D86">
              <w:rPr>
                <w:rFonts w:ascii="Aptos" w:eastAsiaTheme="minorEastAsia" w:hAnsi="Aptos"/>
                <w:color w:val="0F1115"/>
                <w:lang w:val="en-CA" w:eastAsia="zh-CN"/>
              </w:rPr>
              <w:t>Культурные</w:t>
            </w:r>
            <w:proofErr w:type="spellEnd"/>
            <w:r w:rsidRPr="002A2D86">
              <w:rPr>
                <w:rFonts w:ascii="Aptos" w:eastAsiaTheme="minorEastAsia" w:hAnsi="Aptos"/>
                <w:color w:val="0F1115"/>
                <w:lang w:val="en-CA" w:eastAsia="zh-CN"/>
              </w:rPr>
              <w:t xml:space="preserve"> </w:t>
            </w:r>
            <w:proofErr w:type="spellStart"/>
            <w:r w:rsidRPr="002A2D86">
              <w:rPr>
                <w:rFonts w:ascii="Aptos" w:eastAsiaTheme="minorEastAsia" w:hAnsi="Aptos"/>
                <w:color w:val="0F1115"/>
                <w:lang w:val="en-CA" w:eastAsia="zh-CN"/>
              </w:rPr>
              <w:t>услуги</w:t>
            </w:r>
            <w:proofErr w:type="spellEnd"/>
            <w:r w:rsidRPr="002A2D86">
              <w:rPr>
                <w:rFonts w:ascii="Aptos" w:eastAsiaTheme="minorEastAsia" w:hAnsi="Aptos"/>
                <w:color w:val="0F1115"/>
                <w:lang w:val="en-CA" w:eastAsia="zh-CN"/>
              </w:rPr>
              <w:t xml:space="preserve"> </w:t>
            </w:r>
          </w:p>
        </w:tc>
      </w:tr>
      <w:tr w:rsidR="000807CC" w:rsidRPr="000807CC" w14:paraId="1EC4BA4A" w14:textId="77777777" w:rsidTr="000807CC">
        <w:tc>
          <w:tcPr>
            <w:tcW w:w="3964" w:type="dxa"/>
          </w:tcPr>
          <w:p w14:paraId="53A72F75" w14:textId="77777777" w:rsidR="000807CC" w:rsidRPr="000807CC" w:rsidRDefault="000807CC" w:rsidP="000807CC">
            <w:pPr>
              <w:spacing w:after="0" w:line="240" w:lineRule="auto"/>
              <w:rPr>
                <w:rFonts w:ascii="Aptos" w:eastAsia="等?" w:hAnsi="Aptos" w:cs="Arial"/>
                <w:lang w:val="en-CA" w:eastAsia="zh-CN"/>
                <w14:ligatures w14:val="none"/>
              </w:rPr>
            </w:pPr>
            <w:r w:rsidRPr="000807CC">
              <w:rPr>
                <w:rFonts w:ascii="Aptos" w:eastAsia="等?" w:hAnsi="Aptos" w:cs="Arial"/>
                <w:lang w:val="en-CA" w:eastAsia="zh-CN"/>
                <w14:ligatures w14:val="none"/>
              </w:rPr>
              <w:t>Provisioning services</w:t>
            </w:r>
          </w:p>
        </w:tc>
        <w:tc>
          <w:tcPr>
            <w:tcW w:w="4820" w:type="dxa"/>
          </w:tcPr>
          <w:p w14:paraId="468B2A0E" w14:textId="77777777" w:rsidR="000807CC" w:rsidRPr="002A2D86" w:rsidRDefault="000807CC" w:rsidP="000807CC">
            <w:pPr>
              <w:spacing w:after="0" w:line="240" w:lineRule="auto"/>
              <w:rPr>
                <w:rFonts w:ascii="Aptos" w:eastAsiaTheme="minorEastAsia" w:hAnsi="Aptos"/>
                <w:color w:val="0F1115"/>
                <w:lang w:val="en-CA" w:eastAsia="zh-CN"/>
              </w:rPr>
            </w:pPr>
            <w:proofErr w:type="spellStart"/>
            <w:r w:rsidRPr="002A2D86">
              <w:rPr>
                <w:rFonts w:ascii="Aptos" w:eastAsiaTheme="minorEastAsia" w:hAnsi="Aptos"/>
                <w:color w:val="0F1115"/>
                <w:lang w:val="en-CA" w:eastAsia="zh-CN"/>
              </w:rPr>
              <w:t>Снабженческие</w:t>
            </w:r>
            <w:proofErr w:type="spellEnd"/>
            <w:r w:rsidRPr="002A2D86">
              <w:rPr>
                <w:rFonts w:ascii="Aptos" w:eastAsiaTheme="minorEastAsia" w:hAnsi="Aptos"/>
                <w:color w:val="0F1115"/>
                <w:lang w:val="en-CA" w:eastAsia="zh-CN"/>
              </w:rPr>
              <w:t xml:space="preserve"> </w:t>
            </w:r>
            <w:proofErr w:type="spellStart"/>
            <w:r w:rsidRPr="002A2D86">
              <w:rPr>
                <w:rFonts w:ascii="Aptos" w:eastAsiaTheme="minorEastAsia" w:hAnsi="Aptos"/>
                <w:color w:val="0F1115"/>
                <w:lang w:val="en-CA" w:eastAsia="zh-CN"/>
              </w:rPr>
              <w:t>услуги</w:t>
            </w:r>
            <w:proofErr w:type="spellEnd"/>
          </w:p>
        </w:tc>
      </w:tr>
      <w:tr w:rsidR="000807CC" w:rsidRPr="000807CC" w14:paraId="1419B280" w14:textId="77777777" w:rsidTr="000807CC">
        <w:tc>
          <w:tcPr>
            <w:tcW w:w="3964" w:type="dxa"/>
          </w:tcPr>
          <w:p w14:paraId="7C2B6C64" w14:textId="77777777" w:rsidR="000807CC" w:rsidRPr="000807CC" w:rsidRDefault="000807CC" w:rsidP="000807CC">
            <w:pPr>
              <w:spacing w:after="0" w:line="240" w:lineRule="auto"/>
              <w:rPr>
                <w:rFonts w:ascii="Aptos" w:eastAsia="等?" w:hAnsi="Aptos" w:cs="Arial"/>
                <w:lang w:val="en-CA" w:eastAsia="zh-CN"/>
                <w14:ligatures w14:val="none"/>
              </w:rPr>
            </w:pPr>
            <w:r w:rsidRPr="000807CC">
              <w:rPr>
                <w:rFonts w:ascii="Aptos" w:eastAsia="等?" w:hAnsi="Aptos" w:cs="Arial"/>
                <w:lang w:val="en-CA" w:eastAsia="zh-CN"/>
                <w14:ligatures w14:val="none"/>
              </w:rPr>
              <w:t>Regulating services</w:t>
            </w:r>
          </w:p>
        </w:tc>
        <w:tc>
          <w:tcPr>
            <w:tcW w:w="4820" w:type="dxa"/>
          </w:tcPr>
          <w:p w14:paraId="5157F427" w14:textId="77777777" w:rsidR="000807CC" w:rsidRPr="002A2D86" w:rsidRDefault="000807CC" w:rsidP="000807CC">
            <w:pPr>
              <w:spacing w:after="0" w:line="240" w:lineRule="auto"/>
              <w:rPr>
                <w:rFonts w:ascii="Aptos" w:eastAsiaTheme="minorEastAsia" w:hAnsi="Aptos"/>
                <w:color w:val="0F1115"/>
                <w:lang w:val="en-CA" w:eastAsia="zh-CN"/>
              </w:rPr>
            </w:pPr>
            <w:proofErr w:type="spellStart"/>
            <w:r w:rsidRPr="002A2D86">
              <w:rPr>
                <w:rFonts w:ascii="Aptos" w:eastAsiaTheme="minorEastAsia" w:hAnsi="Aptos"/>
                <w:color w:val="0F1115"/>
                <w:lang w:val="en-CA" w:eastAsia="zh-CN"/>
              </w:rPr>
              <w:t>Услуги</w:t>
            </w:r>
            <w:proofErr w:type="spellEnd"/>
            <w:r w:rsidRPr="002A2D86">
              <w:rPr>
                <w:rFonts w:ascii="Aptos" w:eastAsiaTheme="minorEastAsia" w:hAnsi="Aptos"/>
                <w:color w:val="0F1115"/>
                <w:lang w:val="en-CA" w:eastAsia="zh-CN"/>
              </w:rPr>
              <w:t xml:space="preserve"> </w:t>
            </w:r>
            <w:proofErr w:type="spellStart"/>
            <w:r w:rsidRPr="002A2D86">
              <w:rPr>
                <w:rFonts w:ascii="Aptos" w:eastAsiaTheme="minorEastAsia" w:hAnsi="Aptos"/>
                <w:color w:val="0F1115"/>
                <w:lang w:val="en-CA" w:eastAsia="zh-CN"/>
              </w:rPr>
              <w:t>регулирования</w:t>
            </w:r>
            <w:proofErr w:type="spellEnd"/>
          </w:p>
        </w:tc>
      </w:tr>
      <w:tr w:rsidR="000807CC" w:rsidRPr="000807CC" w14:paraId="23AAB794" w14:textId="77777777" w:rsidTr="000807CC">
        <w:tc>
          <w:tcPr>
            <w:tcW w:w="3964" w:type="dxa"/>
          </w:tcPr>
          <w:p w14:paraId="38E19305" w14:textId="77777777" w:rsidR="000807CC" w:rsidRPr="000807CC" w:rsidRDefault="000807CC" w:rsidP="000807CC">
            <w:pPr>
              <w:spacing w:after="0" w:line="240" w:lineRule="auto"/>
              <w:rPr>
                <w:rFonts w:ascii="Aptos" w:eastAsia="等?" w:hAnsi="Aptos" w:cs="Arial"/>
                <w:lang w:val="en-CA" w:eastAsia="zh-CN"/>
                <w14:ligatures w14:val="none"/>
              </w:rPr>
            </w:pPr>
            <w:r w:rsidRPr="000807CC">
              <w:rPr>
                <w:rFonts w:ascii="Aptos" w:eastAsia="等?" w:hAnsi="Aptos" w:cs="Arial"/>
                <w:lang w:val="en-CA" w:eastAsia="zh-CN"/>
                <w14:ligatures w14:val="none"/>
              </w:rPr>
              <w:t>Party count: 8</w:t>
            </w:r>
          </w:p>
        </w:tc>
        <w:tc>
          <w:tcPr>
            <w:tcW w:w="4820" w:type="dxa"/>
          </w:tcPr>
          <w:p w14:paraId="5C6EB4BB" w14:textId="77777777" w:rsidR="000807CC" w:rsidRPr="002A2D86" w:rsidRDefault="000807CC" w:rsidP="000807CC">
            <w:pPr>
              <w:spacing w:after="0" w:line="240" w:lineRule="auto"/>
              <w:rPr>
                <w:rFonts w:ascii="Aptos" w:eastAsiaTheme="minorEastAsia" w:hAnsi="Aptos"/>
                <w:color w:val="0F1115"/>
                <w:lang w:val="en-CA" w:eastAsia="zh-CN"/>
              </w:rPr>
            </w:pPr>
            <w:proofErr w:type="spellStart"/>
            <w:r w:rsidRPr="002A2D86">
              <w:rPr>
                <w:rFonts w:ascii="Aptos" w:eastAsiaTheme="minorEastAsia" w:hAnsi="Aptos"/>
                <w:color w:val="0F1115"/>
                <w:lang w:val="en-CA" w:eastAsia="zh-CN"/>
              </w:rPr>
              <w:t>Число</w:t>
            </w:r>
            <w:proofErr w:type="spellEnd"/>
            <w:r w:rsidRPr="002A2D86">
              <w:rPr>
                <w:rFonts w:ascii="Aptos" w:eastAsiaTheme="minorEastAsia" w:hAnsi="Aptos"/>
                <w:color w:val="0F1115"/>
                <w:lang w:val="en-CA" w:eastAsia="zh-CN"/>
              </w:rPr>
              <w:t xml:space="preserve"> Сторон: 8</w:t>
            </w:r>
          </w:p>
        </w:tc>
      </w:tr>
      <w:tr w:rsidR="000807CC" w:rsidRPr="000807CC" w14:paraId="63779D6B" w14:textId="77777777" w:rsidTr="000807CC">
        <w:tc>
          <w:tcPr>
            <w:tcW w:w="3964" w:type="dxa"/>
          </w:tcPr>
          <w:p w14:paraId="67516DD9" w14:textId="77777777" w:rsidR="000807CC" w:rsidRPr="000807CC" w:rsidRDefault="000807CC" w:rsidP="000807CC">
            <w:pPr>
              <w:spacing w:after="0" w:line="240" w:lineRule="auto"/>
              <w:rPr>
                <w:rFonts w:ascii="Aptos" w:eastAsia="等?" w:hAnsi="Aptos" w:cs="Arial"/>
                <w:lang w:val="en-CA" w:eastAsia="zh-CN"/>
                <w14:ligatures w14:val="none"/>
              </w:rPr>
            </w:pPr>
            <w:r w:rsidRPr="000807CC">
              <w:rPr>
                <w:rFonts w:ascii="Aptos" w:eastAsia="等?" w:hAnsi="Aptos" w:cs="Arial"/>
                <w:lang w:val="en-CA" w:eastAsia="zh-CN"/>
                <w14:ligatures w14:val="none"/>
              </w:rPr>
              <w:t>Party count by region</w:t>
            </w:r>
          </w:p>
        </w:tc>
        <w:tc>
          <w:tcPr>
            <w:tcW w:w="4820" w:type="dxa"/>
          </w:tcPr>
          <w:p w14:paraId="296F4D6B" w14:textId="77777777" w:rsidR="000807CC" w:rsidRPr="002A2D86" w:rsidRDefault="000807CC" w:rsidP="000807CC">
            <w:pPr>
              <w:spacing w:after="0" w:line="240" w:lineRule="auto"/>
              <w:rPr>
                <w:rFonts w:ascii="Aptos" w:eastAsiaTheme="minorEastAsia" w:hAnsi="Aptos"/>
                <w:color w:val="0F1115"/>
                <w:lang w:val="en-CA" w:eastAsia="zh-CN"/>
              </w:rPr>
            </w:pPr>
            <w:proofErr w:type="spellStart"/>
            <w:r w:rsidRPr="002A2D86">
              <w:rPr>
                <w:rFonts w:ascii="Aptos" w:eastAsiaTheme="minorEastAsia" w:hAnsi="Aptos"/>
                <w:color w:val="0F1115"/>
                <w:lang w:val="en-CA" w:eastAsia="zh-CN"/>
              </w:rPr>
              <w:t>Число</w:t>
            </w:r>
            <w:proofErr w:type="spellEnd"/>
            <w:r w:rsidRPr="002A2D86">
              <w:rPr>
                <w:rFonts w:ascii="Aptos" w:eastAsiaTheme="minorEastAsia" w:hAnsi="Aptos"/>
                <w:color w:val="0F1115"/>
                <w:lang w:val="en-CA" w:eastAsia="zh-CN"/>
              </w:rPr>
              <w:t xml:space="preserve"> </w:t>
            </w:r>
            <w:proofErr w:type="spellStart"/>
            <w:r w:rsidRPr="002A2D86">
              <w:rPr>
                <w:rFonts w:ascii="Aptos" w:eastAsiaTheme="minorEastAsia" w:hAnsi="Aptos"/>
                <w:color w:val="0F1115"/>
                <w:lang w:val="en-CA" w:eastAsia="zh-CN"/>
              </w:rPr>
              <w:t>Сторон</w:t>
            </w:r>
            <w:proofErr w:type="spellEnd"/>
            <w:r w:rsidRPr="002A2D86">
              <w:rPr>
                <w:rFonts w:ascii="Aptos" w:eastAsiaTheme="minorEastAsia" w:hAnsi="Aptos"/>
                <w:color w:val="0F1115"/>
                <w:lang w:val="en-CA" w:eastAsia="zh-CN"/>
              </w:rPr>
              <w:t xml:space="preserve"> </w:t>
            </w:r>
            <w:proofErr w:type="spellStart"/>
            <w:r w:rsidRPr="002A2D86">
              <w:rPr>
                <w:rFonts w:ascii="Aptos" w:eastAsiaTheme="minorEastAsia" w:hAnsi="Aptos"/>
                <w:color w:val="0F1115"/>
                <w:lang w:val="en-CA" w:eastAsia="zh-CN"/>
              </w:rPr>
              <w:t>по</w:t>
            </w:r>
            <w:proofErr w:type="spellEnd"/>
            <w:r w:rsidRPr="002A2D86">
              <w:rPr>
                <w:rFonts w:ascii="Aptos" w:eastAsiaTheme="minorEastAsia" w:hAnsi="Aptos"/>
                <w:color w:val="0F1115"/>
                <w:lang w:val="en-CA" w:eastAsia="zh-CN"/>
              </w:rPr>
              <w:t xml:space="preserve"> </w:t>
            </w:r>
            <w:proofErr w:type="spellStart"/>
            <w:r w:rsidRPr="002A2D86">
              <w:rPr>
                <w:rFonts w:ascii="Aptos" w:eastAsiaTheme="minorEastAsia" w:hAnsi="Aptos"/>
                <w:color w:val="0F1115"/>
                <w:lang w:val="en-CA" w:eastAsia="zh-CN"/>
              </w:rPr>
              <w:t>регионам</w:t>
            </w:r>
            <w:proofErr w:type="spellEnd"/>
          </w:p>
        </w:tc>
      </w:tr>
      <w:tr w:rsidR="000807CC" w:rsidRPr="000807CC" w14:paraId="6E50924A" w14:textId="77777777" w:rsidTr="000807CC">
        <w:tc>
          <w:tcPr>
            <w:tcW w:w="3964" w:type="dxa"/>
          </w:tcPr>
          <w:p w14:paraId="7EDF09E7" w14:textId="77777777" w:rsidR="000807CC" w:rsidRPr="000807CC" w:rsidRDefault="000807CC" w:rsidP="000807CC">
            <w:pPr>
              <w:spacing w:after="0" w:line="240" w:lineRule="auto"/>
              <w:rPr>
                <w:rFonts w:ascii="Aptos" w:eastAsia="等?" w:hAnsi="Aptos" w:cs="Arial"/>
                <w:lang w:val="en-CA" w:eastAsia="zh-CN"/>
                <w14:ligatures w14:val="none"/>
              </w:rPr>
            </w:pPr>
            <w:r w:rsidRPr="000807CC">
              <w:rPr>
                <w:rFonts w:ascii="Aptos" w:eastAsia="等?" w:hAnsi="Aptos" w:cs="Arial"/>
                <w:lang w:val="en-CA" w:eastAsia="zh-CN"/>
                <w14:ligatures w14:val="none"/>
              </w:rPr>
              <w:t>Region</w:t>
            </w:r>
          </w:p>
        </w:tc>
        <w:tc>
          <w:tcPr>
            <w:tcW w:w="4820" w:type="dxa"/>
          </w:tcPr>
          <w:p w14:paraId="6ED17811" w14:textId="77777777" w:rsidR="000807CC" w:rsidRPr="002A2D86" w:rsidRDefault="000807CC" w:rsidP="000807CC">
            <w:pPr>
              <w:spacing w:after="0" w:line="240" w:lineRule="auto"/>
              <w:rPr>
                <w:rFonts w:ascii="Aptos" w:eastAsiaTheme="minorEastAsia" w:hAnsi="Aptos"/>
                <w:color w:val="0F1115"/>
                <w:lang w:val="en-CA" w:eastAsia="zh-CN"/>
              </w:rPr>
            </w:pPr>
            <w:proofErr w:type="spellStart"/>
            <w:r w:rsidRPr="002A2D86">
              <w:rPr>
                <w:rFonts w:ascii="Aptos" w:eastAsiaTheme="minorEastAsia" w:hAnsi="Aptos"/>
                <w:color w:val="0F1115"/>
                <w:lang w:val="en-CA" w:eastAsia="zh-CN"/>
              </w:rPr>
              <w:t>Регион</w:t>
            </w:r>
            <w:proofErr w:type="spellEnd"/>
          </w:p>
        </w:tc>
      </w:tr>
      <w:tr w:rsidR="00650907" w:rsidRPr="000807CC" w14:paraId="0936D0B4" w14:textId="77777777" w:rsidTr="000807CC">
        <w:tc>
          <w:tcPr>
            <w:tcW w:w="3964" w:type="dxa"/>
          </w:tcPr>
          <w:p w14:paraId="24092296" w14:textId="4E676EE5" w:rsidR="00650907" w:rsidRPr="000807CC" w:rsidRDefault="00650907" w:rsidP="00650907">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4820" w:type="dxa"/>
          </w:tcPr>
          <w:p w14:paraId="2FADCFDF" w14:textId="79D597E0" w:rsidR="00650907" w:rsidRPr="000807CC" w:rsidRDefault="00650907" w:rsidP="00650907">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650907" w:rsidRPr="000807CC" w14:paraId="1C62EED9" w14:textId="77777777" w:rsidTr="000807CC">
        <w:tc>
          <w:tcPr>
            <w:tcW w:w="3964" w:type="dxa"/>
          </w:tcPr>
          <w:p w14:paraId="16F12E09" w14:textId="66607FE8" w:rsidR="00650907" w:rsidRPr="000807CC" w:rsidRDefault="00650907" w:rsidP="00650907">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4820" w:type="dxa"/>
          </w:tcPr>
          <w:p w14:paraId="0130970F" w14:textId="7212BD7C" w:rsidR="00650907" w:rsidRPr="000807CC" w:rsidRDefault="00650907" w:rsidP="00650907">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650907" w:rsidRPr="000807CC" w14:paraId="0F49DCBC" w14:textId="77777777" w:rsidTr="000807CC">
        <w:tc>
          <w:tcPr>
            <w:tcW w:w="3964" w:type="dxa"/>
          </w:tcPr>
          <w:p w14:paraId="1A71AB8A" w14:textId="0D911EB9" w:rsidR="00650907" w:rsidRPr="000807CC" w:rsidRDefault="00650907" w:rsidP="00650907">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4820" w:type="dxa"/>
          </w:tcPr>
          <w:p w14:paraId="6686AC9A" w14:textId="26F75E19" w:rsidR="00650907" w:rsidRPr="000807CC" w:rsidRDefault="00650907" w:rsidP="00650907">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650907" w:rsidRPr="000807CC" w14:paraId="21C38B85" w14:textId="77777777" w:rsidTr="000807CC">
        <w:tc>
          <w:tcPr>
            <w:tcW w:w="3964" w:type="dxa"/>
          </w:tcPr>
          <w:p w14:paraId="1FA5D597" w14:textId="4004A550" w:rsidR="00650907" w:rsidRPr="000807CC" w:rsidRDefault="00650907" w:rsidP="00650907">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4820" w:type="dxa"/>
          </w:tcPr>
          <w:p w14:paraId="3E6A1FED" w14:textId="709AAD23" w:rsidR="00650907" w:rsidRPr="000807CC" w:rsidRDefault="00650907" w:rsidP="00650907">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650907" w:rsidRPr="000807CC" w14:paraId="0E633FD6" w14:textId="77777777" w:rsidTr="000807CC">
        <w:tc>
          <w:tcPr>
            <w:tcW w:w="3964" w:type="dxa"/>
          </w:tcPr>
          <w:p w14:paraId="65CC3E9D" w14:textId="53213046" w:rsidR="00650907" w:rsidRPr="000807CC" w:rsidRDefault="00650907" w:rsidP="00650907">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4820" w:type="dxa"/>
          </w:tcPr>
          <w:p w14:paraId="1F23C96B" w14:textId="008721E5" w:rsidR="00650907" w:rsidRPr="000807CC" w:rsidRDefault="00650907" w:rsidP="00650907">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736549FF" w14:textId="77777777" w:rsidR="00C50906" w:rsidRPr="00436B63" w:rsidRDefault="00C50906" w:rsidP="00C50906">
      <w:pPr>
        <w:spacing w:after="200" w:line="240" w:lineRule="auto"/>
        <w:rPr>
          <w:rFonts w:ascii="Aptos" w:eastAsia="Yu Mincho" w:hAnsi="Aptos" w:cs="Segoe UI"/>
          <w:i/>
          <w:iCs/>
          <w:color w:val="0E2841"/>
          <w:kern w:val="0"/>
          <w:sz w:val="18"/>
          <w:szCs w:val="18"/>
          <w:lang w:val="ru-RU" w:eastAsia="ja-JP"/>
          <w14:ligatures w14:val="none"/>
        </w:rPr>
      </w:pPr>
    </w:p>
    <w:p w14:paraId="0FD4BFAA" w14:textId="77777777" w:rsidR="00C50906" w:rsidRPr="00436B63" w:rsidRDefault="00C50906" w:rsidP="00C50906">
      <w:pPr>
        <w:rPr>
          <w:rFonts w:ascii="Aptos" w:eastAsia="Times New Roman" w:hAnsi="Aptos" w:cs="Arial"/>
          <w:sz w:val="20"/>
          <w:szCs w:val="20"/>
          <w:lang w:val="ru-RU" w:eastAsia="ja-JP"/>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51</w:t>
      </w:r>
    </w:p>
    <w:p w14:paraId="6FC99254"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Доля индикаторов, соответствующих задаче </w:t>
      </w:r>
      <w:r w:rsidRPr="00436B63">
        <w:rPr>
          <w:rFonts w:ascii="Times New Roman" w:eastAsia="Yu Mincho" w:hAnsi="Times New Roman" w:cs="Arial"/>
          <w:b/>
          <w:bCs/>
          <w:color w:val="0E2841"/>
          <w:kern w:val="0"/>
          <w:sz w:val="20"/>
          <w:szCs w:val="20"/>
          <w:lang w:val="ru-RU" w:eastAsia="ja-JP"/>
          <w14:ligatures w14:val="none"/>
        </w:rPr>
        <w:t>11</w:t>
      </w:r>
      <w:r w:rsidRPr="00436B63">
        <w:rPr>
          <w:rFonts w:ascii="Aptos" w:eastAsia="Yu Mincho" w:hAnsi="Aptos" w:cs="Arial"/>
          <w:b/>
          <w:bCs/>
          <w:color w:val="0E2841"/>
          <w:kern w:val="0"/>
          <w:sz w:val="20"/>
          <w:szCs w:val="20"/>
          <w:lang w:val="ru-RU" w:eastAsia="ja-JP"/>
          <w14:ligatures w14:val="none"/>
        </w:rPr>
        <w:t xml:space="preserve"> Рамочной программы и указывающих соответственно на тенденции к улучшению, стабильности и ухудшению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p>
    <w:p w14:paraId="22FF9BDA" w14:textId="77777777" w:rsidR="00C50906" w:rsidRPr="00436B63" w:rsidRDefault="00C50906" w:rsidP="00C50906">
      <w:pPr>
        <w:rPr>
          <w:rFonts w:ascii="Aptos" w:eastAsia="Times New Roman" w:hAnsi="Aptos" w:cs="Arial"/>
          <w:lang w:val="ru-RU" w:eastAsia="ja-JP"/>
          <w14:ligatures w14:val="none"/>
        </w:rPr>
      </w:pPr>
    </w:p>
    <w:p w14:paraId="430AAD12" w14:textId="0CD06F6E"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5F7F3C56" wp14:editId="574C9BFE">
            <wp:extent cx="5730240" cy="2385060"/>
            <wp:effectExtent l="0" t="0" r="3810" b="0"/>
            <wp:docPr id="715821901"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730240" cy="2385060"/>
                    </a:xfrm>
                    <a:prstGeom prst="rect">
                      <a:avLst/>
                    </a:prstGeom>
                    <a:noFill/>
                    <a:ln>
                      <a:noFill/>
                    </a:ln>
                  </pic:spPr>
                </pic:pic>
              </a:graphicData>
            </a:graphic>
          </wp:inline>
        </w:drawing>
      </w:r>
    </w:p>
    <w:p w14:paraId="0B9E7232" w14:textId="3EF84BFD" w:rsidR="00C50906" w:rsidRPr="00436B63" w:rsidRDefault="00C50906" w:rsidP="00C50906">
      <w:pPr>
        <w:spacing w:after="200" w:line="240" w:lineRule="auto"/>
        <w:rPr>
          <w:rFonts w:ascii="Aptos" w:eastAsia="Yu Mincho" w:hAnsi="Aptos" w:cs="Arial"/>
          <w:color w:val="0E2841"/>
          <w:kern w:val="0"/>
          <w:sz w:val="16"/>
          <w:szCs w:val="16"/>
          <w:lang w:val="ru-RU" w:eastAsia="ja-JP"/>
          <w14:ligatures w14:val="none"/>
        </w:rPr>
      </w:pPr>
      <w:r w:rsidRPr="00436B63">
        <w:rPr>
          <w:rFonts w:ascii="Agency FB" w:eastAsia="Yu Mincho" w:hAnsi="Aptos" w:cs="Segoe UI"/>
          <w:i/>
          <w:iCs/>
          <w:color w:val="0E2841"/>
          <w:kern w:val="0"/>
          <w:sz w:val="16"/>
          <w:szCs w:val="16"/>
          <w:lang w:val="ru-RU" w:eastAsia="ja-JP"/>
          <w14:ligatures w14:val="none"/>
        </w:rPr>
        <w:t>Примечание</w:t>
      </w:r>
      <w:r w:rsidRPr="00436B63">
        <w:rPr>
          <w:rFonts w:ascii="Agency FB" w:eastAsia="Yu Mincho" w:hAnsi="Aptos" w:cs="Segoe UI"/>
          <w:iCs/>
          <w:color w:val="0E2841"/>
          <w:kern w:val="0"/>
          <w:sz w:val="16"/>
          <w:szCs w:val="16"/>
          <w:lang w:val="ru-RU" w:eastAsia="ja-JP"/>
          <w14:ligatures w14:val="none"/>
        </w:rPr>
        <w:t xml:space="preserve">: </w:t>
      </w:r>
      <w:r w:rsidR="0009166F" w:rsidRPr="00436B63">
        <w:rPr>
          <w:rFonts w:ascii="Agency FB" w:eastAsia="Yu Mincho" w:hAnsi="Aptos" w:cs="Segoe UI"/>
          <w:iCs/>
          <w:color w:val="0E2841"/>
          <w:kern w:val="0"/>
          <w:sz w:val="16"/>
          <w:szCs w:val="16"/>
          <w:lang w:val="ru-RU" w:eastAsia="ja-JP"/>
          <w14:ligatures w14:val="none"/>
        </w:rPr>
        <w:t>пропорции</w:t>
      </w:r>
      <w:r w:rsidR="0009166F"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взвешены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каждой</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Тенденции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включают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 xml:space="preserve">одному </w:t>
      </w:r>
      <w:r w:rsidRPr="00436B63">
        <w:rPr>
          <w:rFonts w:ascii="Agency FB" w:eastAsia="Yu Mincho" w:hAnsi="Aptos" w:cs="Segoe UI"/>
          <w:iCs/>
          <w:color w:val="0E2841"/>
          <w:kern w:val="0"/>
          <w:sz w:val="16"/>
          <w:szCs w:val="16"/>
          <w:lang w:val="ru-RU" w:eastAsia="ja-JP"/>
          <w14:ligatures w14:val="none"/>
        </w:rPr>
        <w:t>основн</w:t>
      </w:r>
      <w:r w:rsidRPr="00436B63">
        <w:rPr>
          <w:rFonts w:ascii="Times New Roman" w:eastAsia="Yu Mincho" w:hAnsi="Times New Roman" w:cs="Segoe UI"/>
          <w:iCs/>
          <w:color w:val="0E2841"/>
          <w:kern w:val="0"/>
          <w:sz w:val="16"/>
          <w:szCs w:val="16"/>
          <w:lang w:val="ru-RU" w:eastAsia="ja-JP"/>
          <w14:ligatures w14:val="none"/>
        </w:rPr>
        <w:t>ому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w:t>
      </w:r>
      <w:r w:rsidRPr="00436B63">
        <w:rPr>
          <w:rFonts w:ascii="Times New Roman" w:eastAsia="Yu Mincho" w:hAnsi="Times New Roman" w:cs="Segoe UI"/>
          <w:iCs/>
          <w:color w:val="0E2841"/>
          <w:kern w:val="0"/>
          <w:sz w:val="16"/>
          <w:szCs w:val="16"/>
          <w:lang w:val="ru-RU" w:eastAsia="ja-JP"/>
          <w14:ligatures w14:val="none"/>
        </w:rPr>
        <w:t>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 xml:space="preserve">23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трем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компонентным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 xml:space="preserve">четырем </w:t>
      </w:r>
      <w:r w:rsidRPr="00436B63">
        <w:rPr>
          <w:rFonts w:ascii="Agency FB" w:eastAsia="Yu Mincho" w:hAnsi="Aptos" w:cs="Segoe UI"/>
          <w:iCs/>
          <w:color w:val="0E2841"/>
          <w:kern w:val="0"/>
          <w:sz w:val="16"/>
          <w:szCs w:val="16"/>
          <w:lang w:val="ru-RU" w:eastAsia="ja-JP"/>
          <w14:ligatures w14:val="none"/>
        </w:rPr>
        <w:t>дополнительным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52</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национальным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в общей сложности 25</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Круговая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диаграмма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показывает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распределение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представивших</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Задачи</w:t>
      </w:r>
      <w:r w:rsidRPr="00436B63">
        <w:rPr>
          <w:rFonts w:ascii="Times New Roman" w:eastAsia="Yu Mincho" w:hAnsi="Times New Roman" w:cs="Segoe UI"/>
          <w:iCs/>
          <w:color w:val="0E2841"/>
          <w:kern w:val="0"/>
          <w:sz w:val="16"/>
          <w:szCs w:val="16"/>
          <w:lang w:val="ru-RU" w:eastAsia="ja-JP"/>
          <w14:ligatures w14:val="none"/>
        </w:rPr>
        <w:t xml:space="preserve"> 11</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разбивке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Цвета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каждого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определены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пояснении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рисунку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темные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светлые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же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Times New Roman" w:eastAsia="Yu Mincho" w:hAnsi="Times New Roman" w:cs="Segoe UI"/>
          <w:iCs/>
          <w:color w:val="0E2841"/>
          <w:kern w:val="0"/>
          <w:sz w:val="16"/>
          <w:szCs w:val="16"/>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4678"/>
      </w:tblGrid>
      <w:tr w:rsidR="00A67BD2" w:rsidRPr="00A67BD2" w14:paraId="7088C3F9" w14:textId="77777777" w:rsidTr="00A67BD2">
        <w:tc>
          <w:tcPr>
            <w:tcW w:w="8926" w:type="dxa"/>
            <w:gridSpan w:val="2"/>
          </w:tcPr>
          <w:p w14:paraId="4186EEED" w14:textId="66F345D4" w:rsidR="00A67BD2" w:rsidRPr="00A67BD2" w:rsidRDefault="00A67BD2" w:rsidP="00A67BD2">
            <w:pPr>
              <w:spacing w:after="0" w:line="240" w:lineRule="auto"/>
              <w:rPr>
                <w:rFonts w:ascii="Aptos" w:eastAsia="等?" w:hAnsi="Aptos" w:cs="Arial"/>
                <w:lang w:val="en-CA" w:eastAsia="zh-CN"/>
                <w14:ligatures w14:val="none"/>
              </w:rPr>
            </w:pPr>
            <w:proofErr w:type="spellStart"/>
            <w:r w:rsidRPr="00A67BD2">
              <w:rPr>
                <w:rFonts w:ascii="Aptos" w:eastAsia="等?" w:hAnsi="Aptos" w:cs="Arial"/>
                <w:lang w:val="en-CA" w:eastAsia="zh-CN"/>
                <w14:ligatures w14:val="none"/>
              </w:rPr>
              <w:t>Рисунок</w:t>
            </w:r>
            <w:proofErr w:type="spellEnd"/>
            <w:r w:rsidRPr="00A67BD2">
              <w:rPr>
                <w:rFonts w:ascii="Aptos" w:eastAsia="等?" w:hAnsi="Aptos" w:cs="Arial"/>
                <w:lang w:val="en-CA" w:eastAsia="zh-CN"/>
                <w14:ligatures w14:val="none"/>
              </w:rPr>
              <w:t xml:space="preserve"> 51</w:t>
            </w:r>
          </w:p>
        </w:tc>
      </w:tr>
      <w:tr w:rsidR="00A67BD2" w:rsidRPr="00A67BD2" w14:paraId="603C7DD8" w14:textId="77777777" w:rsidTr="00A67BD2">
        <w:tc>
          <w:tcPr>
            <w:tcW w:w="4248" w:type="dxa"/>
          </w:tcPr>
          <w:p w14:paraId="52100277" w14:textId="1C02D6AA" w:rsidR="00A67BD2" w:rsidRPr="00A67BD2" w:rsidRDefault="00A67BD2" w:rsidP="00A67BD2">
            <w:pPr>
              <w:spacing w:after="0" w:line="240" w:lineRule="auto"/>
              <w:rPr>
                <w:rFonts w:ascii="Aptos" w:eastAsia="等?" w:hAnsi="Aptos" w:cs="Arial"/>
                <w:lang w:val="en-CA" w:eastAsia="zh-CN"/>
                <w14:ligatures w14:val="none"/>
              </w:rPr>
            </w:pPr>
            <w:bookmarkStart w:id="300" w:name="OLE_LINK3"/>
            <w:r w:rsidRPr="00A67BD2">
              <w:rPr>
                <w:rFonts w:ascii="Aptos" w:eastAsia="等?" w:hAnsi="Aptos" w:cs="Arial"/>
                <w:lang w:val="en-CA" w:eastAsia="zh-CN"/>
                <w14:ligatures w14:val="none"/>
              </w:rPr>
              <w:t xml:space="preserve">English </w:t>
            </w:r>
          </w:p>
        </w:tc>
        <w:tc>
          <w:tcPr>
            <w:tcW w:w="4678" w:type="dxa"/>
          </w:tcPr>
          <w:p w14:paraId="7701F768" w14:textId="6EB4ED0A" w:rsidR="00A67BD2" w:rsidRPr="00A67BD2" w:rsidRDefault="00C51401" w:rsidP="00A67BD2">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A67BD2" w:rsidRPr="00A67BD2" w14:paraId="28CA5194" w14:textId="77777777" w:rsidTr="00A67BD2">
        <w:tc>
          <w:tcPr>
            <w:tcW w:w="4248" w:type="dxa"/>
          </w:tcPr>
          <w:p w14:paraId="00F7878D" w14:textId="77777777" w:rsidR="00A67BD2" w:rsidRPr="00A67BD2" w:rsidRDefault="00A67BD2" w:rsidP="00A67BD2">
            <w:pPr>
              <w:spacing w:after="0" w:line="240" w:lineRule="auto"/>
              <w:rPr>
                <w:rFonts w:ascii="Aptos" w:eastAsia="等?" w:hAnsi="Aptos" w:cs="Arial"/>
                <w:lang w:val="en-CA" w:eastAsia="zh-CN"/>
                <w14:ligatures w14:val="none"/>
              </w:rPr>
            </w:pPr>
            <w:r w:rsidRPr="00A67BD2">
              <w:rPr>
                <w:rFonts w:ascii="Aptos" w:eastAsia="等?" w:hAnsi="Aptos" w:cs="Arial"/>
                <w:lang w:val="en-CA" w:eastAsia="zh-CN"/>
                <w14:ligatures w14:val="none"/>
              </w:rPr>
              <w:t>Proportion</w:t>
            </w:r>
          </w:p>
        </w:tc>
        <w:tc>
          <w:tcPr>
            <w:tcW w:w="4678" w:type="dxa"/>
          </w:tcPr>
          <w:p w14:paraId="1AC82D83" w14:textId="77777777" w:rsidR="00A67BD2" w:rsidRPr="00BF092E" w:rsidRDefault="00A67BD2" w:rsidP="00A67BD2">
            <w:pPr>
              <w:spacing w:after="0" w:line="240" w:lineRule="auto"/>
              <w:rPr>
                <w:rFonts w:ascii="Aptos" w:eastAsiaTheme="minorEastAsia" w:hAnsi="Aptos"/>
                <w:color w:val="0F1115"/>
                <w:lang w:val="en-CA" w:eastAsia="zh-CN"/>
              </w:rPr>
            </w:pPr>
            <w:proofErr w:type="spellStart"/>
            <w:r w:rsidRPr="00BF092E">
              <w:rPr>
                <w:rFonts w:ascii="Aptos" w:eastAsiaTheme="minorEastAsia" w:hAnsi="Aptos"/>
                <w:color w:val="0F1115"/>
                <w:lang w:val="en-CA" w:eastAsia="zh-CN"/>
              </w:rPr>
              <w:t>Процентная</w:t>
            </w:r>
            <w:proofErr w:type="spellEnd"/>
            <w:r w:rsidRPr="00BF092E">
              <w:rPr>
                <w:rFonts w:ascii="Aptos" w:eastAsiaTheme="minorEastAsia" w:hAnsi="Aptos"/>
                <w:color w:val="0F1115"/>
                <w:lang w:val="en-CA" w:eastAsia="zh-CN"/>
              </w:rPr>
              <w:t xml:space="preserve"> </w:t>
            </w:r>
            <w:proofErr w:type="spellStart"/>
            <w:r w:rsidRPr="00BF092E">
              <w:rPr>
                <w:rFonts w:ascii="Aptos" w:eastAsiaTheme="minorEastAsia" w:hAnsi="Aptos"/>
                <w:color w:val="0F1115"/>
                <w:lang w:val="en-CA" w:eastAsia="zh-CN"/>
              </w:rPr>
              <w:t>доля</w:t>
            </w:r>
            <w:proofErr w:type="spellEnd"/>
            <w:r w:rsidRPr="00BF092E">
              <w:rPr>
                <w:rFonts w:ascii="Aptos" w:eastAsiaTheme="minorEastAsia" w:hAnsi="Aptos"/>
                <w:color w:val="0F1115"/>
                <w:lang w:val="en-CA" w:eastAsia="zh-CN"/>
              </w:rPr>
              <w:t xml:space="preserve"> </w:t>
            </w:r>
          </w:p>
        </w:tc>
      </w:tr>
      <w:tr w:rsidR="00A67BD2" w:rsidRPr="00A67BD2" w14:paraId="01442F3D" w14:textId="77777777" w:rsidTr="00A67BD2">
        <w:tc>
          <w:tcPr>
            <w:tcW w:w="4248" w:type="dxa"/>
          </w:tcPr>
          <w:p w14:paraId="74A8623F" w14:textId="77777777" w:rsidR="00A67BD2" w:rsidRPr="00A67BD2" w:rsidRDefault="00A67BD2" w:rsidP="00A67BD2">
            <w:pPr>
              <w:spacing w:after="0" w:line="240" w:lineRule="auto"/>
              <w:rPr>
                <w:rFonts w:ascii="Aptos" w:eastAsia="等?" w:hAnsi="Aptos" w:cs="Arial"/>
                <w:lang w:val="en-CA" w:eastAsia="zh-CN"/>
                <w14:ligatures w14:val="none"/>
              </w:rPr>
            </w:pPr>
            <w:r w:rsidRPr="00A67BD2">
              <w:rPr>
                <w:rFonts w:ascii="Aptos" w:eastAsia="等?" w:hAnsi="Aptos" w:cs="Arial"/>
                <w:lang w:val="en-CA" w:eastAsia="zh-CN"/>
                <w14:ligatures w14:val="none"/>
              </w:rPr>
              <w:t>Current Status</w:t>
            </w:r>
          </w:p>
        </w:tc>
        <w:tc>
          <w:tcPr>
            <w:tcW w:w="4678" w:type="dxa"/>
          </w:tcPr>
          <w:p w14:paraId="57006E84" w14:textId="77777777" w:rsidR="00A67BD2" w:rsidRPr="00BF092E" w:rsidRDefault="00A67BD2" w:rsidP="00A67BD2">
            <w:pPr>
              <w:spacing w:after="0" w:line="240" w:lineRule="auto"/>
              <w:rPr>
                <w:rFonts w:ascii="Aptos" w:eastAsiaTheme="minorEastAsia" w:hAnsi="Aptos"/>
                <w:color w:val="0F1115"/>
                <w:lang w:val="en-CA" w:eastAsia="zh-CN"/>
              </w:rPr>
            </w:pPr>
            <w:proofErr w:type="spellStart"/>
            <w:r w:rsidRPr="00BF092E">
              <w:rPr>
                <w:rFonts w:ascii="Aptos" w:eastAsiaTheme="minorEastAsia" w:hAnsi="Aptos"/>
                <w:color w:val="0F1115"/>
                <w:lang w:val="en-CA" w:eastAsia="zh-CN"/>
              </w:rPr>
              <w:t>Текущее</w:t>
            </w:r>
            <w:proofErr w:type="spellEnd"/>
            <w:r w:rsidRPr="00BF092E">
              <w:rPr>
                <w:rFonts w:ascii="Aptos" w:eastAsiaTheme="minorEastAsia" w:hAnsi="Aptos"/>
                <w:color w:val="0F1115"/>
                <w:lang w:val="en-CA" w:eastAsia="zh-CN"/>
              </w:rPr>
              <w:t xml:space="preserve"> </w:t>
            </w:r>
            <w:proofErr w:type="spellStart"/>
            <w:r w:rsidRPr="00BF092E">
              <w:rPr>
                <w:rFonts w:ascii="Aptos" w:eastAsiaTheme="minorEastAsia" w:hAnsi="Aptos"/>
                <w:color w:val="0F1115"/>
                <w:lang w:val="en-CA" w:eastAsia="zh-CN"/>
              </w:rPr>
              <w:t>положение</w:t>
            </w:r>
            <w:proofErr w:type="spellEnd"/>
            <w:r w:rsidRPr="00BF092E">
              <w:rPr>
                <w:rFonts w:ascii="Aptos" w:eastAsiaTheme="minorEastAsia" w:hAnsi="Aptos"/>
                <w:color w:val="0F1115"/>
                <w:lang w:val="en-CA" w:eastAsia="zh-CN"/>
              </w:rPr>
              <w:t xml:space="preserve"> </w:t>
            </w:r>
          </w:p>
        </w:tc>
      </w:tr>
      <w:tr w:rsidR="00A67BD2" w:rsidRPr="00A67BD2" w14:paraId="0EF4CEBB" w14:textId="77777777" w:rsidTr="00A67BD2">
        <w:tc>
          <w:tcPr>
            <w:tcW w:w="4248" w:type="dxa"/>
          </w:tcPr>
          <w:p w14:paraId="2FD4F880" w14:textId="77777777" w:rsidR="00A67BD2" w:rsidRPr="00A67BD2" w:rsidRDefault="00A67BD2" w:rsidP="00A67BD2">
            <w:pPr>
              <w:spacing w:after="0" w:line="240" w:lineRule="auto"/>
              <w:rPr>
                <w:rFonts w:ascii="Aptos" w:eastAsia="等?" w:hAnsi="Aptos" w:cs="Arial"/>
                <w:lang w:val="en-CA" w:eastAsia="zh-CN"/>
                <w14:ligatures w14:val="none"/>
              </w:rPr>
            </w:pPr>
            <w:r w:rsidRPr="00A67BD2">
              <w:rPr>
                <w:rFonts w:ascii="Aptos" w:eastAsia="等?" w:hAnsi="Aptos" w:cs="Arial"/>
                <w:lang w:val="en-CA" w:eastAsia="zh-CN"/>
                <w14:ligatures w14:val="none"/>
              </w:rPr>
              <w:t>improving</w:t>
            </w:r>
          </w:p>
        </w:tc>
        <w:tc>
          <w:tcPr>
            <w:tcW w:w="4678" w:type="dxa"/>
          </w:tcPr>
          <w:p w14:paraId="6BBB52B9" w14:textId="77777777" w:rsidR="00A67BD2" w:rsidRPr="00BF092E" w:rsidRDefault="00A67BD2" w:rsidP="00A67BD2">
            <w:pPr>
              <w:spacing w:after="0" w:line="240" w:lineRule="auto"/>
              <w:rPr>
                <w:rFonts w:ascii="Aptos" w:eastAsiaTheme="minorEastAsia" w:hAnsi="Aptos"/>
                <w:color w:val="0F1115"/>
                <w:lang w:val="en-CA" w:eastAsia="zh-CN"/>
              </w:rPr>
            </w:pPr>
            <w:proofErr w:type="spellStart"/>
            <w:r w:rsidRPr="00BF092E">
              <w:rPr>
                <w:rFonts w:ascii="Aptos" w:eastAsiaTheme="minorEastAsia" w:hAnsi="Aptos"/>
                <w:color w:val="0F1115"/>
                <w:lang w:val="en-CA" w:eastAsia="zh-CN"/>
              </w:rPr>
              <w:t>улучшение</w:t>
            </w:r>
            <w:proofErr w:type="spellEnd"/>
          </w:p>
        </w:tc>
      </w:tr>
      <w:tr w:rsidR="00A67BD2" w:rsidRPr="00A67BD2" w14:paraId="527B5B19" w14:textId="77777777" w:rsidTr="00A67BD2">
        <w:tc>
          <w:tcPr>
            <w:tcW w:w="4248" w:type="dxa"/>
          </w:tcPr>
          <w:p w14:paraId="60AB952D" w14:textId="77777777" w:rsidR="00A67BD2" w:rsidRPr="00A67BD2" w:rsidRDefault="00A67BD2" w:rsidP="00A67BD2">
            <w:pPr>
              <w:spacing w:after="0" w:line="240" w:lineRule="auto"/>
              <w:rPr>
                <w:rFonts w:ascii="Aptos" w:eastAsia="等?" w:hAnsi="Aptos" w:cs="Arial"/>
                <w:lang w:val="en-CA" w:eastAsia="zh-CN"/>
                <w14:ligatures w14:val="none"/>
              </w:rPr>
            </w:pPr>
            <w:r w:rsidRPr="00A67BD2">
              <w:rPr>
                <w:rFonts w:ascii="Aptos" w:eastAsia="等?" w:hAnsi="Aptos" w:cs="Arial"/>
                <w:lang w:val="en-CA" w:eastAsia="zh-CN"/>
                <w14:ligatures w14:val="none"/>
              </w:rPr>
              <w:t>stable</w:t>
            </w:r>
          </w:p>
        </w:tc>
        <w:tc>
          <w:tcPr>
            <w:tcW w:w="4678" w:type="dxa"/>
          </w:tcPr>
          <w:p w14:paraId="42A0F502" w14:textId="77777777" w:rsidR="00A67BD2" w:rsidRPr="00BF092E" w:rsidRDefault="00A67BD2" w:rsidP="00A67BD2">
            <w:pPr>
              <w:spacing w:after="0" w:line="240" w:lineRule="auto"/>
              <w:rPr>
                <w:rFonts w:ascii="Aptos" w:eastAsiaTheme="minorEastAsia" w:hAnsi="Aptos"/>
                <w:color w:val="0F1115"/>
                <w:lang w:val="en-CA" w:eastAsia="zh-CN"/>
              </w:rPr>
            </w:pPr>
            <w:proofErr w:type="spellStart"/>
            <w:r w:rsidRPr="00BF092E">
              <w:rPr>
                <w:rFonts w:ascii="Aptos" w:eastAsiaTheme="minorEastAsia" w:hAnsi="Aptos"/>
                <w:color w:val="0F1115"/>
                <w:lang w:val="en-CA" w:eastAsia="zh-CN"/>
              </w:rPr>
              <w:t>стабильно</w:t>
            </w:r>
            <w:proofErr w:type="spellEnd"/>
          </w:p>
        </w:tc>
      </w:tr>
      <w:tr w:rsidR="00A67BD2" w:rsidRPr="00A67BD2" w14:paraId="151894B1" w14:textId="77777777" w:rsidTr="00A67BD2">
        <w:tc>
          <w:tcPr>
            <w:tcW w:w="4248" w:type="dxa"/>
          </w:tcPr>
          <w:p w14:paraId="6162ABE4" w14:textId="77777777" w:rsidR="00A67BD2" w:rsidRPr="00A67BD2" w:rsidRDefault="00A67BD2" w:rsidP="00A67BD2">
            <w:pPr>
              <w:spacing w:after="0" w:line="240" w:lineRule="auto"/>
              <w:rPr>
                <w:rFonts w:ascii="Aptos" w:eastAsia="等?" w:hAnsi="Aptos" w:cs="Arial"/>
                <w:lang w:val="en-CA" w:eastAsia="zh-CN"/>
                <w14:ligatures w14:val="none"/>
              </w:rPr>
            </w:pPr>
            <w:r w:rsidRPr="00A67BD2">
              <w:rPr>
                <w:rFonts w:ascii="Aptos" w:eastAsia="等?" w:hAnsi="Aptos" w:cs="Arial"/>
                <w:lang w:val="en-CA" w:eastAsia="zh-CN"/>
                <w14:ligatures w14:val="none"/>
              </w:rPr>
              <w:t>moving away</w:t>
            </w:r>
          </w:p>
        </w:tc>
        <w:tc>
          <w:tcPr>
            <w:tcW w:w="4678" w:type="dxa"/>
          </w:tcPr>
          <w:p w14:paraId="04969489" w14:textId="77777777" w:rsidR="00A67BD2" w:rsidRPr="00BF092E" w:rsidRDefault="00A67BD2" w:rsidP="00A67BD2">
            <w:pPr>
              <w:spacing w:after="0" w:line="240" w:lineRule="auto"/>
              <w:rPr>
                <w:rFonts w:ascii="Aptos" w:eastAsiaTheme="minorEastAsia" w:hAnsi="Aptos"/>
                <w:color w:val="0F1115"/>
                <w:lang w:val="en-CA" w:eastAsia="zh-CN"/>
              </w:rPr>
            </w:pPr>
            <w:proofErr w:type="spellStart"/>
            <w:r w:rsidRPr="00BF092E">
              <w:rPr>
                <w:rFonts w:ascii="Aptos" w:eastAsiaTheme="minorEastAsia" w:hAnsi="Aptos"/>
                <w:color w:val="0F1115"/>
                <w:lang w:val="en-CA" w:eastAsia="zh-CN"/>
              </w:rPr>
              <w:t>отклонение</w:t>
            </w:r>
            <w:proofErr w:type="spellEnd"/>
          </w:p>
        </w:tc>
      </w:tr>
      <w:tr w:rsidR="00A67BD2" w:rsidRPr="00A67BD2" w14:paraId="4998554B" w14:textId="77777777" w:rsidTr="00A67BD2">
        <w:tc>
          <w:tcPr>
            <w:tcW w:w="4248" w:type="dxa"/>
          </w:tcPr>
          <w:p w14:paraId="6B0D1321" w14:textId="77777777" w:rsidR="00A67BD2" w:rsidRPr="00A67BD2" w:rsidRDefault="00A67BD2" w:rsidP="00A67BD2">
            <w:pPr>
              <w:spacing w:after="0" w:line="240" w:lineRule="auto"/>
              <w:rPr>
                <w:rFonts w:ascii="Aptos" w:eastAsia="等?" w:hAnsi="Aptos" w:cs="Arial"/>
                <w:lang w:val="en-CA" w:eastAsia="zh-CN"/>
                <w14:ligatures w14:val="none"/>
              </w:rPr>
            </w:pPr>
            <w:r w:rsidRPr="00A67BD2">
              <w:rPr>
                <w:rFonts w:ascii="Aptos" w:eastAsia="等?" w:hAnsi="Aptos" w:cs="Arial"/>
                <w:lang w:val="en-CA" w:eastAsia="zh-CN"/>
                <w14:ligatures w14:val="none"/>
              </w:rPr>
              <w:t>Party count: 42</w:t>
            </w:r>
          </w:p>
        </w:tc>
        <w:tc>
          <w:tcPr>
            <w:tcW w:w="4678" w:type="dxa"/>
          </w:tcPr>
          <w:p w14:paraId="1271208A" w14:textId="77777777" w:rsidR="00A67BD2" w:rsidRPr="00BF092E" w:rsidRDefault="00A67BD2" w:rsidP="00A67BD2">
            <w:pPr>
              <w:spacing w:after="0" w:line="240" w:lineRule="auto"/>
              <w:rPr>
                <w:rFonts w:ascii="Aptos" w:eastAsiaTheme="minorEastAsia" w:hAnsi="Aptos"/>
                <w:color w:val="0F1115"/>
                <w:lang w:val="en-CA" w:eastAsia="zh-CN"/>
              </w:rPr>
            </w:pPr>
            <w:proofErr w:type="spellStart"/>
            <w:r w:rsidRPr="00BF092E">
              <w:rPr>
                <w:rFonts w:ascii="Aptos" w:eastAsiaTheme="minorEastAsia" w:hAnsi="Aptos"/>
                <w:color w:val="0F1115"/>
                <w:lang w:val="en-CA" w:eastAsia="zh-CN"/>
              </w:rPr>
              <w:t>Число</w:t>
            </w:r>
            <w:proofErr w:type="spellEnd"/>
            <w:r w:rsidRPr="00BF092E">
              <w:rPr>
                <w:rFonts w:ascii="Aptos" w:eastAsiaTheme="minorEastAsia" w:hAnsi="Aptos"/>
                <w:color w:val="0F1115"/>
                <w:lang w:val="en-CA" w:eastAsia="zh-CN"/>
              </w:rPr>
              <w:t xml:space="preserve"> Сторон: 42</w:t>
            </w:r>
          </w:p>
        </w:tc>
      </w:tr>
      <w:tr w:rsidR="00A67BD2" w:rsidRPr="00A67BD2" w14:paraId="732785CA" w14:textId="77777777" w:rsidTr="00A67BD2">
        <w:tc>
          <w:tcPr>
            <w:tcW w:w="4248" w:type="dxa"/>
          </w:tcPr>
          <w:p w14:paraId="740CF563" w14:textId="77777777" w:rsidR="00A67BD2" w:rsidRPr="00A67BD2" w:rsidRDefault="00A67BD2" w:rsidP="00A67BD2">
            <w:pPr>
              <w:spacing w:after="0" w:line="240" w:lineRule="auto"/>
              <w:rPr>
                <w:rFonts w:ascii="Aptos" w:eastAsia="等?" w:hAnsi="Aptos" w:cs="Arial"/>
                <w:lang w:val="en-CA" w:eastAsia="zh-CN"/>
                <w14:ligatures w14:val="none"/>
              </w:rPr>
            </w:pPr>
            <w:r w:rsidRPr="00A67BD2">
              <w:rPr>
                <w:rFonts w:ascii="Aptos" w:eastAsia="等?" w:hAnsi="Aptos" w:cs="Arial"/>
                <w:lang w:val="en-CA" w:eastAsia="zh-CN"/>
                <w14:ligatures w14:val="none"/>
              </w:rPr>
              <w:t>Region</w:t>
            </w:r>
          </w:p>
        </w:tc>
        <w:tc>
          <w:tcPr>
            <w:tcW w:w="4678" w:type="dxa"/>
          </w:tcPr>
          <w:p w14:paraId="60B90125" w14:textId="77777777" w:rsidR="00A67BD2" w:rsidRPr="00BF092E" w:rsidRDefault="00A67BD2" w:rsidP="00A67BD2">
            <w:pPr>
              <w:spacing w:after="0" w:line="240" w:lineRule="auto"/>
              <w:rPr>
                <w:rFonts w:ascii="Aptos" w:eastAsiaTheme="minorEastAsia" w:hAnsi="Aptos"/>
                <w:color w:val="0F1115"/>
                <w:lang w:val="en-CA" w:eastAsia="zh-CN"/>
              </w:rPr>
            </w:pPr>
            <w:proofErr w:type="spellStart"/>
            <w:r w:rsidRPr="00BF092E">
              <w:rPr>
                <w:rFonts w:ascii="Aptos" w:eastAsiaTheme="minorEastAsia" w:hAnsi="Aptos"/>
                <w:color w:val="0F1115"/>
                <w:lang w:val="en-CA" w:eastAsia="zh-CN"/>
              </w:rPr>
              <w:t>Регион</w:t>
            </w:r>
            <w:proofErr w:type="spellEnd"/>
            <w:r w:rsidRPr="00BF092E">
              <w:rPr>
                <w:rFonts w:ascii="Aptos" w:eastAsiaTheme="minorEastAsia" w:hAnsi="Aptos"/>
                <w:color w:val="0F1115"/>
                <w:lang w:val="en-CA" w:eastAsia="zh-CN"/>
              </w:rPr>
              <w:t xml:space="preserve"> </w:t>
            </w:r>
          </w:p>
        </w:tc>
      </w:tr>
      <w:tr w:rsidR="00BF092E" w:rsidRPr="00A67BD2" w14:paraId="67010D23" w14:textId="77777777" w:rsidTr="00A67BD2">
        <w:tc>
          <w:tcPr>
            <w:tcW w:w="4248" w:type="dxa"/>
          </w:tcPr>
          <w:p w14:paraId="4E4489D9" w14:textId="72727638" w:rsidR="00BF092E" w:rsidRPr="00A67BD2" w:rsidRDefault="00BF092E" w:rsidP="00BF092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4678" w:type="dxa"/>
          </w:tcPr>
          <w:p w14:paraId="1420CF05" w14:textId="018B96EC" w:rsidR="00BF092E" w:rsidRPr="00A67BD2" w:rsidRDefault="00BF092E" w:rsidP="00BF092E">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BF092E" w:rsidRPr="00A67BD2" w14:paraId="6AEF58AA" w14:textId="77777777" w:rsidTr="00A67BD2">
        <w:tc>
          <w:tcPr>
            <w:tcW w:w="4248" w:type="dxa"/>
          </w:tcPr>
          <w:p w14:paraId="2E61F36C" w14:textId="4ED1E07C" w:rsidR="00BF092E" w:rsidRPr="00A67BD2" w:rsidRDefault="00BF092E" w:rsidP="00BF092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4678" w:type="dxa"/>
          </w:tcPr>
          <w:p w14:paraId="6327C911" w14:textId="16305F77" w:rsidR="00BF092E" w:rsidRPr="00A67BD2" w:rsidRDefault="00BF092E" w:rsidP="00BF092E">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BF092E" w:rsidRPr="00A67BD2" w14:paraId="516DE416" w14:textId="77777777" w:rsidTr="00A67BD2">
        <w:tc>
          <w:tcPr>
            <w:tcW w:w="4248" w:type="dxa"/>
          </w:tcPr>
          <w:p w14:paraId="7B295E40" w14:textId="033351E9" w:rsidR="00BF092E" w:rsidRPr="00A67BD2" w:rsidRDefault="00BF092E" w:rsidP="00BF092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4678" w:type="dxa"/>
          </w:tcPr>
          <w:p w14:paraId="4E231B72" w14:textId="5FD2CDFD" w:rsidR="00BF092E" w:rsidRPr="00A67BD2" w:rsidRDefault="00BF092E" w:rsidP="00BF092E">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BF092E" w:rsidRPr="00A67BD2" w14:paraId="2C903F93" w14:textId="77777777" w:rsidTr="00A67BD2">
        <w:tc>
          <w:tcPr>
            <w:tcW w:w="4248" w:type="dxa"/>
          </w:tcPr>
          <w:p w14:paraId="7FD3EE5D" w14:textId="59ACDDC9" w:rsidR="00BF092E" w:rsidRPr="00A67BD2" w:rsidRDefault="00BF092E" w:rsidP="00BF092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4678" w:type="dxa"/>
          </w:tcPr>
          <w:p w14:paraId="03BECAEE" w14:textId="49AC965B" w:rsidR="00BF092E" w:rsidRPr="00A67BD2" w:rsidRDefault="00BF092E" w:rsidP="00BF092E">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BF092E" w:rsidRPr="00A67BD2" w14:paraId="0A23DBDC" w14:textId="77777777" w:rsidTr="00A67BD2">
        <w:tc>
          <w:tcPr>
            <w:tcW w:w="4248" w:type="dxa"/>
          </w:tcPr>
          <w:p w14:paraId="34E3BBED" w14:textId="0F004088" w:rsidR="00BF092E" w:rsidRPr="00A67BD2" w:rsidRDefault="00BF092E" w:rsidP="00BF092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4678" w:type="dxa"/>
          </w:tcPr>
          <w:p w14:paraId="63BA4127" w14:textId="17E1D9A7" w:rsidR="00BF092E" w:rsidRPr="00A67BD2" w:rsidRDefault="00BF092E" w:rsidP="00BF092E">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bookmarkEnd w:id="300"/>
    </w:tbl>
    <w:p w14:paraId="588F95CB"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17727E57"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Самооценка прогресса </w:t>
      </w:r>
    </w:p>
    <w:p w14:paraId="1E65912C" w14:textId="77777777" w:rsidR="00C50906" w:rsidRPr="00436B63" w:rsidRDefault="00C50906" w:rsidP="00C50906">
      <w:pPr>
        <w:rPr>
          <w:rFonts w:ascii="Aptos" w:eastAsia="Times New Roman" w:hAnsi="Aptos" w:cs="Arial"/>
          <w:lang w:val="ru-RU"/>
          <w14:ligatures w14:val="none"/>
        </w:rPr>
      </w:pPr>
    </w:p>
    <w:p w14:paraId="397EF5FD" w14:textId="77777777" w:rsidR="00C50906" w:rsidRPr="00436B63" w:rsidRDefault="00C50906" w:rsidP="00C50906">
      <w:pPr>
        <w:spacing w:after="200" w:line="240" w:lineRule="auto"/>
        <w:rPr>
          <w:rFonts w:ascii="Aptos" w:eastAsia="Yu Mincho" w:hAnsi="Aptos" w:cs="Arial"/>
          <w:iCs/>
          <w:color w:val="0E2841"/>
          <w:kern w:val="0"/>
          <w:lang w:val="ru-RU" w:eastAsia="ja-JP"/>
          <w14:ligatures w14:val="none"/>
        </w:rPr>
      </w:pPr>
      <w:r w:rsidRPr="00436B63">
        <w:rPr>
          <w:rFonts w:ascii="Agency FB" w:eastAsia="Yu Mincho" w:hAnsi="Aptos" w:cs="Arial"/>
          <w:color w:val="0E2841"/>
          <w:kern w:val="0"/>
          <w:lang w:val="ru-RU" w:eastAsia="ja-JP"/>
          <w14:ligatures w14:val="none"/>
        </w:rPr>
        <w:t>Согласно</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самооценке</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Сторон</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w:t>
      </w:r>
      <w:r w:rsidRPr="00436B63">
        <w:rPr>
          <w:rFonts w:ascii="Times New Roman" w:eastAsia="Yu Mincho" w:hAnsi="Times New Roman" w:cs="Arial"/>
          <w:color w:val="0E2841"/>
          <w:kern w:val="0"/>
          <w:lang w:val="ru-RU" w:eastAsia="ja-JP"/>
          <w14:ligatures w14:val="none"/>
        </w:rPr>
        <w:t xml:space="preserve">иведенной </w:t>
      </w:r>
      <w:r w:rsidRPr="00436B63">
        <w:rPr>
          <w:rFonts w:ascii="Agency FB" w:eastAsia="Yu Mincho" w:hAnsi="Aptos" w:cs="Arial"/>
          <w:color w:val="0E2841"/>
          <w:kern w:val="0"/>
          <w:lang w:val="ru-RU" w:eastAsia="ja-JP"/>
          <w14:ligatures w14:val="none"/>
        </w:rPr>
        <w:t>в</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национальных</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докладах</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только</w:t>
      </w:r>
      <w:r w:rsidRPr="00436B63">
        <w:rPr>
          <w:rFonts w:ascii="Agency FB" w:eastAsia="Yu Mincho" w:hAnsi="Agency FB" w:cs="Arial"/>
          <w:color w:val="0E2841"/>
          <w:kern w:val="0"/>
          <w:lang w:val="ru-RU" w:eastAsia="ja-JP"/>
          <w14:ligatures w14:val="none"/>
        </w:rPr>
        <w:t xml:space="preserve"> </w:t>
      </w:r>
      <w:r w:rsidRPr="00436B63">
        <w:rPr>
          <w:rFonts w:ascii="Times New Roman" w:eastAsia="Yu Mincho" w:hAnsi="Times New Roman" w:cs="Arial"/>
          <w:color w:val="0E2841"/>
          <w:kern w:val="0"/>
          <w:lang w:val="ru-RU" w:eastAsia="ja-JP"/>
          <w14:ligatures w14:val="none"/>
        </w:rPr>
        <w:t>35</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процентов</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национальны</w:t>
      </w:r>
      <w:r w:rsidRPr="00436B63">
        <w:rPr>
          <w:rFonts w:ascii="Times New Roman" w:eastAsia="Yu Mincho" w:hAnsi="Times New Roman" w:cs="Arial"/>
          <w:color w:val="0E2841"/>
          <w:kern w:val="0"/>
          <w:lang w:val="ru-RU" w:eastAsia="ja-JP"/>
          <w14:ligatures w14:val="none"/>
        </w:rPr>
        <w:t>х задач</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которые</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были</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w:t>
      </w:r>
      <w:r w:rsidRPr="00436B63">
        <w:rPr>
          <w:rFonts w:ascii="Times New Roman" w:eastAsia="Yu Mincho" w:hAnsi="Times New Roman" w:cs="Arial"/>
          <w:color w:val="0E2841"/>
          <w:kern w:val="0"/>
          <w:lang w:val="ru-RU" w:eastAsia="ja-JP"/>
          <w14:ligatures w14:val="none"/>
        </w:rPr>
        <w:t xml:space="preserve">едставлены как в высокой </w:t>
      </w:r>
      <w:r w:rsidRPr="00436B63">
        <w:rPr>
          <w:rFonts w:ascii="Agency FB" w:eastAsia="Yu Mincho" w:hAnsi="Aptos" w:cs="Arial"/>
          <w:color w:val="0E2841"/>
          <w:kern w:val="0"/>
          <w:lang w:val="ru-RU" w:eastAsia="ja-JP"/>
          <w14:ligatures w14:val="none"/>
        </w:rPr>
        <w:t>степени</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со</w:t>
      </w:r>
      <w:r w:rsidRPr="00436B63">
        <w:rPr>
          <w:rFonts w:ascii="Times New Roman" w:eastAsia="Yu Mincho" w:hAnsi="Times New Roman" w:cs="Arial"/>
          <w:color w:val="0E2841"/>
          <w:kern w:val="0"/>
          <w:lang w:val="ru-RU" w:eastAsia="ja-JP"/>
          <w14:ligatures w14:val="none"/>
        </w:rPr>
        <w:t xml:space="preserve">гласованные с Задачей 11, следуют курсу на </w:t>
      </w:r>
      <w:r w:rsidRPr="00436B63">
        <w:rPr>
          <w:rFonts w:ascii="Agency FB" w:eastAsia="Yu Mincho" w:hAnsi="Aptos" w:cs="Arial"/>
          <w:color w:val="0E2841"/>
          <w:kern w:val="0"/>
          <w:lang w:val="ru-RU" w:eastAsia="ja-JP"/>
          <w14:ligatures w14:val="none"/>
        </w:rPr>
        <w:t>достижени</w:t>
      </w:r>
      <w:r w:rsidRPr="00436B63">
        <w:rPr>
          <w:rFonts w:ascii="Times New Roman" w:eastAsia="Yu Mincho" w:hAnsi="Times New Roman" w:cs="Arial"/>
          <w:color w:val="0E2841"/>
          <w:kern w:val="0"/>
          <w:lang w:val="ru-RU" w:eastAsia="ja-JP"/>
          <w14:ligatures w14:val="none"/>
        </w:rPr>
        <w:t>е</w:t>
      </w:r>
      <w:r w:rsidRPr="00436B63">
        <w:rPr>
          <w:rFonts w:ascii="Agency FB" w:eastAsia="Yu Mincho" w:hAnsi="Agency FB" w:cs="Arial"/>
          <w:color w:val="0E2841"/>
          <w:kern w:val="0"/>
          <w:lang w:val="ru-RU" w:eastAsia="ja-JP"/>
          <w14:ligatures w14:val="none"/>
        </w:rPr>
        <w:t xml:space="preserve">, </w:t>
      </w:r>
      <w:r w:rsidRPr="00436B63">
        <w:rPr>
          <w:rFonts w:ascii="Times New Roman" w:eastAsia="Yu Mincho" w:hAnsi="Times New Roman" w:cs="Arial"/>
          <w:color w:val="0E2841"/>
          <w:kern w:val="0"/>
          <w:lang w:val="ru-RU" w:eastAsia="ja-JP"/>
          <w14:ligatures w14:val="none"/>
        </w:rPr>
        <w:t>но п</w:t>
      </w:r>
      <w:r w:rsidRPr="00436B63">
        <w:rPr>
          <w:rFonts w:ascii="Agency FB" w:eastAsia="Yu Mincho" w:hAnsi="Aptos" w:cs="Arial"/>
          <w:color w:val="0E2841"/>
          <w:kern w:val="0"/>
          <w:lang w:val="ru-RU" w:eastAsia="ja-JP"/>
          <w14:ligatures w14:val="none"/>
        </w:rPr>
        <w:t>ри</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этом</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гораздо</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большее</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число</w:t>
      </w:r>
      <w:r w:rsidRPr="00436B63">
        <w:rPr>
          <w:rFonts w:ascii="Agency FB" w:eastAsia="Yu Mincho" w:hAnsi="Agency FB" w:cs="Arial"/>
          <w:color w:val="0E2841"/>
          <w:kern w:val="0"/>
          <w:lang w:val="ru-RU" w:eastAsia="ja-JP"/>
          <w14:ligatures w14:val="none"/>
        </w:rPr>
        <w:t xml:space="preserve"> (</w:t>
      </w:r>
      <w:r w:rsidRPr="00436B63">
        <w:rPr>
          <w:rFonts w:ascii="Times New Roman" w:eastAsia="Yu Mincho" w:hAnsi="Times New Roman" w:cs="Arial"/>
          <w:color w:val="0E2841"/>
          <w:kern w:val="0"/>
          <w:lang w:val="ru-RU" w:eastAsia="ja-JP"/>
          <w14:ligatures w14:val="none"/>
        </w:rPr>
        <w:t xml:space="preserve">64 </w:t>
      </w:r>
      <w:r w:rsidRPr="00436B63">
        <w:rPr>
          <w:rFonts w:ascii="Agency FB" w:eastAsia="Yu Mincho" w:hAnsi="Aptos" w:cs="Arial"/>
          <w:color w:val="0E2841"/>
          <w:kern w:val="0"/>
          <w:lang w:val="ru-RU" w:eastAsia="ja-JP"/>
          <w14:ligatures w14:val="none"/>
        </w:rPr>
        <w:t>процента</w:t>
      </w:r>
      <w:r w:rsidRPr="00436B63">
        <w:rPr>
          <w:rFonts w:ascii="Agency FB" w:eastAsia="Yu Mincho" w:hAnsi="Agency FB" w:cs="Arial"/>
          <w:color w:val="0E2841"/>
          <w:kern w:val="0"/>
          <w:lang w:val="ru-RU" w:eastAsia="ja-JP"/>
          <w14:ligatures w14:val="none"/>
        </w:rPr>
        <w:t xml:space="preserve">) </w:t>
      </w:r>
      <w:r w:rsidRPr="00436B63">
        <w:rPr>
          <w:rFonts w:ascii="Times New Roman" w:eastAsia="Yu Mincho" w:hAnsi="Times New Roman" w:cs="Arial"/>
          <w:color w:val="0E2841"/>
          <w:kern w:val="0"/>
          <w:lang w:val="ru-RU" w:eastAsia="ja-JP"/>
          <w14:ligatures w14:val="none"/>
        </w:rPr>
        <w:t>не демонстрируют ни существенных изменений, ни недостаточного прогресса</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и</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только</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одна</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национальна</w:t>
      </w:r>
      <w:r w:rsidRPr="00436B63">
        <w:rPr>
          <w:rFonts w:ascii="Times New Roman" w:eastAsia="Yu Mincho" w:hAnsi="Times New Roman" w:cs="Arial"/>
          <w:color w:val="0E2841"/>
          <w:kern w:val="0"/>
          <w:lang w:val="ru-RU" w:eastAsia="ja-JP"/>
          <w14:ligatures w14:val="none"/>
        </w:rPr>
        <w:t xml:space="preserve">я задача </w:t>
      </w:r>
      <w:r w:rsidRPr="00436B63">
        <w:rPr>
          <w:rFonts w:ascii="Agency FB" w:eastAsia="Yu Mincho" w:hAnsi="Agency FB" w:cs="Arial"/>
          <w:color w:val="0E2841"/>
          <w:kern w:val="0"/>
          <w:lang w:val="ru-RU" w:eastAsia="ja-JP"/>
          <w14:ligatures w14:val="none"/>
        </w:rPr>
        <w:t>(</w:t>
      </w:r>
      <w:r w:rsidRPr="00436B63">
        <w:rPr>
          <w:rFonts w:ascii="Times New Roman" w:eastAsia="Yu Mincho" w:hAnsi="Times New Roman" w:cs="Arial"/>
          <w:color w:val="0E2841"/>
          <w:kern w:val="0"/>
          <w:lang w:val="ru-RU" w:eastAsia="ja-JP"/>
          <w14:ligatures w14:val="none"/>
        </w:rPr>
        <w:t xml:space="preserve">0,2 </w:t>
      </w:r>
      <w:r w:rsidRPr="00436B63">
        <w:rPr>
          <w:rFonts w:ascii="Agency FB" w:eastAsia="Yu Mincho" w:hAnsi="Aptos" w:cs="Arial"/>
          <w:color w:val="0E2841"/>
          <w:kern w:val="0"/>
          <w:lang w:val="ru-RU" w:eastAsia="ja-JP"/>
          <w14:ligatures w14:val="none"/>
        </w:rPr>
        <w:t>процента</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отмечена</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как</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уже</w:t>
      </w:r>
      <w:r w:rsidRPr="00436B63">
        <w:rPr>
          <w:rFonts w:ascii="Times New Roman" w:eastAsia="Yu Mincho" w:hAnsi="Times New Roman" w:cs="Arial"/>
          <w:color w:val="0E2841"/>
          <w:kern w:val="0"/>
          <w:lang w:val="ru-RU" w:eastAsia="ja-JP"/>
          <w14:ligatures w14:val="none"/>
        </w:rPr>
        <w:t xml:space="preserve"> реализованная</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см</w:t>
      </w:r>
      <w:r w:rsidRPr="00436B63">
        <w:rPr>
          <w:rFonts w:ascii="Agency FB" w:eastAsia="Yu Mincho" w:hAnsi="Agency FB" w:cs="Arial"/>
          <w:color w:val="0E2841"/>
          <w:kern w:val="0"/>
          <w:lang w:val="ru-RU" w:eastAsia="ja-JP"/>
          <w14:ligatures w14:val="none"/>
        </w:rPr>
        <w:t>.</w:t>
      </w:r>
      <w:r w:rsidRPr="00436B63">
        <w:rPr>
          <w:rFonts w:ascii="Times New Roman" w:eastAsia="Yu Mincho" w:hAnsi="Times New Roman" w:cs="Arial"/>
          <w:color w:val="0E2841"/>
          <w:kern w:val="0"/>
          <w:lang w:val="ru-RU" w:eastAsia="ja-JP"/>
          <w14:ligatures w14:val="none"/>
        </w:rPr>
        <w:t xml:space="preserve"> ри</w:t>
      </w:r>
      <w:r w:rsidRPr="00436B63">
        <w:rPr>
          <w:rFonts w:ascii="Agency FB" w:eastAsia="Yu Mincho" w:hAnsi="Aptos" w:cs="Arial"/>
          <w:color w:val="0E2841"/>
          <w:kern w:val="0"/>
          <w:lang w:val="ru-RU" w:eastAsia="ja-JP"/>
          <w14:ligatures w14:val="none"/>
        </w:rPr>
        <w:t>сунок</w:t>
      </w:r>
      <w:r w:rsidRPr="00436B63">
        <w:rPr>
          <w:rFonts w:ascii="Times New Roman" w:eastAsia="Yu Mincho" w:hAnsi="Times New Roman" w:cs="Arial"/>
          <w:color w:val="0E2841"/>
          <w:kern w:val="0"/>
          <w:lang w:val="ru-RU" w:eastAsia="ja-JP"/>
          <w14:ligatures w14:val="none"/>
        </w:rPr>
        <w:t xml:space="preserve"> 52</w:t>
      </w:r>
      <w:r w:rsidRPr="00436B63">
        <w:rPr>
          <w:rFonts w:ascii="Agency FB" w:eastAsia="Yu Mincho" w:hAnsi="Agency FB" w:cs="Arial"/>
          <w:color w:val="0E2841"/>
          <w:kern w:val="0"/>
          <w:lang w:val="ru-RU" w:eastAsia="ja-JP"/>
          <w14:ligatures w14:val="none"/>
        </w:rPr>
        <w:t>).</w:t>
      </w:r>
      <w:r w:rsidRPr="00436B63">
        <w:rPr>
          <w:rFonts w:ascii="Times New Roman" w:eastAsia="Yu Mincho" w:hAnsi="Times New Roman" w:cs="Arial"/>
          <w:color w:val="0E2841"/>
          <w:kern w:val="0"/>
          <w:lang w:val="ru-RU" w:eastAsia="ja-JP"/>
          <w14:ligatures w14:val="none"/>
        </w:rPr>
        <w:t xml:space="preserve">  </w:t>
      </w:r>
      <w:r w:rsidRPr="00436B63">
        <w:rPr>
          <w:rFonts w:ascii="Aptos" w:eastAsia="Yu Mincho" w:hAnsi="Aptos" w:cs="Arial"/>
          <w:color w:val="0E2841"/>
          <w:kern w:val="0"/>
          <w:lang w:val="ru-RU" w:eastAsia="ja-JP"/>
          <w14:ligatures w14:val="none"/>
        </w:rPr>
        <w:t> </w:t>
      </w:r>
    </w:p>
    <w:p w14:paraId="56AFBCCE" w14:textId="77777777" w:rsidR="00C50906" w:rsidRPr="00436B63" w:rsidRDefault="00C50906" w:rsidP="00C50906">
      <w:pPr>
        <w:rPr>
          <w:rFonts w:ascii="Aptos" w:eastAsia="Times New Roman" w:hAnsi="Aptos" w:cs="Aptos"/>
          <w:lang w:val="ru-RU"/>
          <w14:ligatures w14:val="none"/>
        </w:rPr>
      </w:pPr>
    </w:p>
    <w:p w14:paraId="2EEB1922"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52</w:t>
      </w:r>
    </w:p>
    <w:p w14:paraId="0C2FEF38"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w:t>
      </w:r>
      <w:r w:rsidRPr="00436B63">
        <w:rPr>
          <w:rFonts w:ascii="Times New Roman" w:eastAsia="Yu Mincho" w:hAnsi="Times New Roman" w:cs="Arial"/>
          <w:b/>
          <w:bCs/>
          <w:color w:val="0E2841"/>
          <w:kern w:val="0"/>
          <w:sz w:val="20"/>
          <w:szCs w:val="20"/>
          <w:lang w:val="ru-RU" w:eastAsia="ja-JP"/>
          <w14:ligatures w14:val="none"/>
        </w:rPr>
        <w:t>11</w:t>
      </w:r>
      <w:r w:rsidRPr="00436B63">
        <w:rPr>
          <w:rFonts w:ascii="Aptos" w:eastAsia="Yu Mincho" w:hAnsi="Aptos" w:cs="Arial"/>
          <w:b/>
          <w:bCs/>
          <w:color w:val="0E2841"/>
          <w:kern w:val="0"/>
          <w:sz w:val="20"/>
          <w:szCs w:val="20"/>
          <w:lang w:val="ru-RU" w:eastAsia="ja-JP"/>
          <w14:ligatures w14:val="none"/>
        </w:rPr>
        <w:t xml:space="preserve"> Рамочной программы  </w:t>
      </w:r>
    </w:p>
    <w:p w14:paraId="25F8DDDC" w14:textId="77777777" w:rsidR="00C50906" w:rsidRPr="00436B63" w:rsidRDefault="00C50906" w:rsidP="00C50906">
      <w:pPr>
        <w:rPr>
          <w:rFonts w:ascii="Aptos" w:eastAsia="Times New Roman" w:hAnsi="Aptos" w:cs="Aptos"/>
          <w:sz w:val="20"/>
          <w:szCs w:val="20"/>
          <w:lang w:val="ru-RU"/>
          <w14:ligatures w14:val="none"/>
        </w:rPr>
      </w:pPr>
    </w:p>
    <w:p w14:paraId="57640255" w14:textId="7448AB2D"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Times New Roman" w:hAnsi="Aptos" w:cs="Aptos"/>
          <w:i/>
          <w:iCs/>
          <w:noProof/>
          <w:color w:val="0E2841"/>
          <w:kern w:val="0"/>
          <w:sz w:val="18"/>
          <w:szCs w:val="18"/>
          <w:lang w:val="ru-RU"/>
          <w14:ligatures w14:val="none"/>
        </w:rPr>
        <w:drawing>
          <wp:inline distT="0" distB="0" distL="0" distR="0" wp14:anchorId="2F3AA811" wp14:editId="1A30A592">
            <wp:extent cx="5730240" cy="2270760"/>
            <wp:effectExtent l="0" t="0" r="3810" b="0"/>
            <wp:docPr id="1370376965"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2"/>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730240" cy="2270760"/>
                    </a:xfrm>
                    <a:prstGeom prst="rect">
                      <a:avLst/>
                    </a:prstGeom>
                    <a:noFill/>
                    <a:ln>
                      <a:noFill/>
                    </a:ln>
                  </pic:spPr>
                </pic:pic>
              </a:graphicData>
            </a:graphic>
          </wp:inline>
        </w:drawing>
      </w:r>
    </w:p>
    <w:p w14:paraId="32BA66AC" w14:textId="31D27FC6" w:rsidR="00C50906" w:rsidRPr="00436B63" w:rsidRDefault="00C50906" w:rsidP="00C50906">
      <w:pPr>
        <w:spacing w:after="200" w:line="240" w:lineRule="auto"/>
        <w:rPr>
          <w:rFonts w:ascii="Aptos" w:eastAsia="Yu Mincho" w:hAnsi="Aptos" w:cs="Arial"/>
          <w:color w:val="0E2841"/>
          <w:kern w:val="0"/>
          <w:sz w:val="16"/>
          <w:szCs w:val="16"/>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Times New Roman" w:eastAsia="Yu Mincho" w:hAnsi="Times New Roman" w:cs="Arial"/>
          <w:iCs/>
          <w:color w:val="0E2841"/>
          <w:kern w:val="0"/>
          <w:sz w:val="16"/>
          <w:szCs w:val="16"/>
          <w:lang w:val="ru-RU" w:eastAsia="ja-JP"/>
          <w14:ligatures w14:val="none"/>
        </w:rPr>
        <w:t xml:space="preserve">: </w:t>
      </w:r>
      <w:r w:rsidR="0009166F" w:rsidRPr="00436B63">
        <w:rPr>
          <w:rFonts w:ascii="Aptos" w:eastAsia="Yu Mincho" w:hAnsi="Aptos" w:cs="Arial"/>
          <w:iCs/>
          <w:color w:val="0E2841"/>
          <w:kern w:val="0"/>
          <w:sz w:val="16"/>
          <w:szCs w:val="16"/>
          <w:lang w:val="ru-RU" w:eastAsia="ja-JP"/>
          <w14:ligatures w14:val="none"/>
        </w:rPr>
        <w:t>ширина</w:t>
      </w:r>
      <w:r w:rsidR="0009166F"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столбцов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показывает</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процентное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соотношение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национальных</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задач</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каждой</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категории</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прогресса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Пропорции</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взвешены</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по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каждой</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Стороне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чтобы</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обеспечить</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равный</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вклад</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Сторон</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общую</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оценку</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прогресса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независимо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от</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числа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представленных</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национальных</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задач</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Круговая</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диаграмма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показывает</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долю</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Сторон</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каждом</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регионе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представивших</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доклады</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сроки</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которые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позволяют</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их</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рассмотрение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глобальном</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докладе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Цвета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для</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каждого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региона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определены</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пояснении</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к</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рисунку</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более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темные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тона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представляют</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долю</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Сторон</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каждом</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регионе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по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которым</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данные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включены</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график</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более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светлые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тона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представляют</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долю</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Сторон</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том</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же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регионе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по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которым</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данные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график</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не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включены</w:t>
      </w:r>
      <w:r w:rsidRPr="00436B63">
        <w:rPr>
          <w:rFonts w:ascii="Times New Roman" w:eastAsia="Yu Mincho" w:hAnsi="Times New Roman" w:cs="Arial"/>
          <w:iCs/>
          <w:color w:val="0E2841"/>
          <w:kern w:val="0"/>
          <w:sz w:val="16"/>
          <w:szCs w:val="16"/>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4"/>
        <w:gridCol w:w="5193"/>
      </w:tblGrid>
      <w:tr w:rsidR="007663DA" w:rsidRPr="007663DA" w14:paraId="6BF55E7A" w14:textId="77777777" w:rsidTr="001F37D5">
        <w:tc>
          <w:tcPr>
            <w:tcW w:w="0" w:type="auto"/>
            <w:gridSpan w:val="2"/>
          </w:tcPr>
          <w:p w14:paraId="2CCA679B" w14:textId="363C5E5C" w:rsidR="007663DA" w:rsidRPr="007663DA" w:rsidRDefault="007663DA" w:rsidP="007663DA">
            <w:pPr>
              <w:spacing w:after="0" w:line="240" w:lineRule="auto"/>
              <w:rPr>
                <w:rFonts w:ascii="Aptos" w:eastAsia="等?" w:hAnsi="Aptos" w:cs="Arial"/>
                <w:lang w:val="en-CA" w:eastAsia="zh-CN"/>
                <w14:ligatures w14:val="none"/>
              </w:rPr>
            </w:pPr>
            <w:proofErr w:type="spellStart"/>
            <w:r w:rsidRPr="007663DA">
              <w:rPr>
                <w:rFonts w:ascii="Aptos" w:eastAsia="等?" w:hAnsi="Aptos" w:cs="Arial"/>
                <w:lang w:val="en-CA" w:eastAsia="zh-CN"/>
                <w14:ligatures w14:val="none"/>
              </w:rPr>
              <w:t>Рисунок</w:t>
            </w:r>
            <w:proofErr w:type="spellEnd"/>
            <w:r w:rsidRPr="007663DA">
              <w:rPr>
                <w:rFonts w:ascii="Aptos" w:eastAsia="等?" w:hAnsi="Aptos" w:cs="Arial"/>
                <w:lang w:val="en-CA" w:eastAsia="zh-CN"/>
                <w14:ligatures w14:val="none"/>
              </w:rPr>
              <w:t xml:space="preserve"> 52</w:t>
            </w:r>
          </w:p>
        </w:tc>
      </w:tr>
      <w:tr w:rsidR="007663DA" w:rsidRPr="007663DA" w14:paraId="7F441BFE" w14:textId="77777777" w:rsidTr="001F37D5">
        <w:tc>
          <w:tcPr>
            <w:tcW w:w="0" w:type="auto"/>
          </w:tcPr>
          <w:p w14:paraId="0CCFD6B3" w14:textId="11350C1B" w:rsidR="007663DA" w:rsidRPr="007663DA" w:rsidRDefault="007663DA" w:rsidP="007663DA">
            <w:pPr>
              <w:spacing w:after="0" w:line="240" w:lineRule="auto"/>
              <w:rPr>
                <w:rFonts w:ascii="Aptos" w:eastAsia="等?" w:hAnsi="Aptos" w:cs="Arial"/>
                <w:lang w:val="en-CA" w:eastAsia="zh-CN"/>
                <w14:ligatures w14:val="none"/>
              </w:rPr>
            </w:pPr>
            <w:r w:rsidRPr="007663DA">
              <w:rPr>
                <w:rFonts w:ascii="Aptos" w:eastAsia="等?" w:hAnsi="Aptos" w:cs="Arial"/>
                <w:lang w:val="en-CA" w:eastAsia="zh-CN"/>
                <w14:ligatures w14:val="none"/>
              </w:rPr>
              <w:t xml:space="preserve">English </w:t>
            </w:r>
          </w:p>
        </w:tc>
        <w:tc>
          <w:tcPr>
            <w:tcW w:w="0" w:type="auto"/>
          </w:tcPr>
          <w:p w14:paraId="6E7D2EB9" w14:textId="7F6E99F6" w:rsidR="007663DA" w:rsidRPr="007663DA" w:rsidRDefault="00C51401" w:rsidP="007663DA">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7663DA" w:rsidRPr="007663DA" w14:paraId="32A50F25" w14:textId="77777777" w:rsidTr="001F37D5">
        <w:tc>
          <w:tcPr>
            <w:tcW w:w="0" w:type="auto"/>
          </w:tcPr>
          <w:p w14:paraId="05D3DED3" w14:textId="77777777" w:rsidR="007663DA" w:rsidRPr="007663DA" w:rsidRDefault="007663DA" w:rsidP="007663DA">
            <w:pPr>
              <w:spacing w:after="0" w:line="240" w:lineRule="auto"/>
              <w:rPr>
                <w:rFonts w:ascii="Aptos" w:eastAsia="等?" w:hAnsi="Aptos" w:cs="Arial"/>
                <w:lang w:val="en-CA" w:eastAsia="zh-CN"/>
                <w14:ligatures w14:val="none"/>
              </w:rPr>
            </w:pPr>
            <w:r w:rsidRPr="007663DA">
              <w:rPr>
                <w:rFonts w:ascii="Aptos" w:eastAsia="等?" w:hAnsi="Aptos" w:cs="Arial"/>
                <w:lang w:val="en-CA" w:eastAsia="zh-CN"/>
                <w14:ligatures w14:val="none"/>
              </w:rPr>
              <w:t>Percentage of national targets</w:t>
            </w:r>
          </w:p>
        </w:tc>
        <w:tc>
          <w:tcPr>
            <w:tcW w:w="0" w:type="auto"/>
          </w:tcPr>
          <w:p w14:paraId="37C39A4F" w14:textId="77777777" w:rsidR="007663DA" w:rsidRPr="00B85035" w:rsidRDefault="007663DA" w:rsidP="007663DA">
            <w:pPr>
              <w:spacing w:after="0" w:line="240" w:lineRule="auto"/>
              <w:rPr>
                <w:rFonts w:ascii="Aptos" w:eastAsiaTheme="minorEastAsia" w:hAnsi="Aptos"/>
                <w:color w:val="0F1115"/>
                <w:lang w:val="en-CA" w:eastAsia="zh-CN"/>
              </w:rPr>
            </w:pPr>
            <w:proofErr w:type="spellStart"/>
            <w:r w:rsidRPr="00B85035">
              <w:rPr>
                <w:rFonts w:ascii="Aptos" w:eastAsiaTheme="minorEastAsia" w:hAnsi="Aptos"/>
                <w:color w:val="0F1115"/>
                <w:lang w:val="en-CA" w:eastAsia="zh-CN"/>
              </w:rPr>
              <w:t>Процентная</w:t>
            </w:r>
            <w:proofErr w:type="spellEnd"/>
            <w:r w:rsidRPr="00B85035">
              <w:rPr>
                <w:rFonts w:ascii="Aptos" w:eastAsiaTheme="minorEastAsia" w:hAnsi="Aptos"/>
                <w:color w:val="0F1115"/>
                <w:lang w:val="en-CA" w:eastAsia="zh-CN"/>
              </w:rPr>
              <w:t xml:space="preserve"> </w:t>
            </w:r>
            <w:proofErr w:type="spellStart"/>
            <w:r w:rsidRPr="00B85035">
              <w:rPr>
                <w:rFonts w:ascii="Aptos" w:eastAsiaTheme="minorEastAsia" w:hAnsi="Aptos"/>
                <w:color w:val="0F1115"/>
                <w:lang w:val="en-CA" w:eastAsia="zh-CN"/>
              </w:rPr>
              <w:t>доля</w:t>
            </w:r>
            <w:proofErr w:type="spellEnd"/>
            <w:r w:rsidRPr="00B85035">
              <w:rPr>
                <w:rFonts w:ascii="Aptos" w:eastAsiaTheme="minorEastAsia" w:hAnsi="Aptos"/>
                <w:color w:val="0F1115"/>
                <w:lang w:val="en-CA" w:eastAsia="zh-CN"/>
              </w:rPr>
              <w:t xml:space="preserve"> </w:t>
            </w:r>
            <w:proofErr w:type="spellStart"/>
            <w:r w:rsidRPr="00B85035">
              <w:rPr>
                <w:rFonts w:ascii="Aptos" w:eastAsiaTheme="minorEastAsia" w:hAnsi="Aptos"/>
                <w:color w:val="0F1115"/>
                <w:lang w:val="en-CA" w:eastAsia="zh-CN"/>
              </w:rPr>
              <w:t>национальных</w:t>
            </w:r>
            <w:proofErr w:type="spellEnd"/>
            <w:r w:rsidRPr="00B85035">
              <w:rPr>
                <w:rFonts w:ascii="Aptos" w:eastAsiaTheme="minorEastAsia" w:hAnsi="Aptos"/>
                <w:color w:val="0F1115"/>
                <w:lang w:val="en-CA" w:eastAsia="zh-CN"/>
              </w:rPr>
              <w:t xml:space="preserve"> </w:t>
            </w:r>
            <w:proofErr w:type="spellStart"/>
            <w:r w:rsidRPr="00B85035">
              <w:rPr>
                <w:rFonts w:ascii="Aptos" w:eastAsiaTheme="minorEastAsia" w:hAnsi="Aptos"/>
                <w:color w:val="0F1115"/>
                <w:lang w:val="en-CA" w:eastAsia="zh-CN"/>
              </w:rPr>
              <w:t>задач</w:t>
            </w:r>
            <w:proofErr w:type="spellEnd"/>
          </w:p>
        </w:tc>
      </w:tr>
      <w:tr w:rsidR="007663DA" w:rsidRPr="007663DA" w14:paraId="23EB6671" w14:textId="77777777" w:rsidTr="001F37D5">
        <w:tc>
          <w:tcPr>
            <w:tcW w:w="0" w:type="auto"/>
          </w:tcPr>
          <w:p w14:paraId="0142CD45" w14:textId="77777777" w:rsidR="007663DA" w:rsidRPr="007663DA" w:rsidRDefault="007663DA" w:rsidP="007663DA">
            <w:pPr>
              <w:spacing w:after="0" w:line="240" w:lineRule="auto"/>
              <w:rPr>
                <w:rFonts w:ascii="Aptos" w:eastAsia="等?" w:hAnsi="Aptos" w:cs="Arial"/>
                <w:lang w:val="en-CA" w:eastAsia="zh-CN"/>
                <w14:ligatures w14:val="none"/>
              </w:rPr>
            </w:pPr>
            <w:r w:rsidRPr="007663DA">
              <w:rPr>
                <w:rFonts w:ascii="Aptos" w:eastAsia="等?" w:hAnsi="Aptos" w:cs="Arial"/>
                <w:lang w:val="en-CA" w:eastAsia="zh-CN"/>
                <w14:ligatures w14:val="none"/>
              </w:rPr>
              <w:t>Progress Level</w:t>
            </w:r>
          </w:p>
        </w:tc>
        <w:tc>
          <w:tcPr>
            <w:tcW w:w="0" w:type="auto"/>
          </w:tcPr>
          <w:p w14:paraId="2BA65794" w14:textId="77777777" w:rsidR="007663DA" w:rsidRPr="00B85035" w:rsidRDefault="007663DA" w:rsidP="007663DA">
            <w:pPr>
              <w:spacing w:after="0" w:line="240" w:lineRule="auto"/>
              <w:rPr>
                <w:rFonts w:ascii="Aptos" w:eastAsiaTheme="minorEastAsia" w:hAnsi="Aptos"/>
                <w:color w:val="0F1115"/>
                <w:lang w:val="en-CA" w:eastAsia="zh-CN"/>
              </w:rPr>
            </w:pPr>
            <w:proofErr w:type="spellStart"/>
            <w:r w:rsidRPr="00B85035">
              <w:rPr>
                <w:rFonts w:ascii="Aptos" w:eastAsiaTheme="minorEastAsia" w:hAnsi="Aptos"/>
                <w:color w:val="0F1115"/>
                <w:lang w:val="en-CA" w:eastAsia="zh-CN"/>
              </w:rPr>
              <w:t>Уровень</w:t>
            </w:r>
            <w:proofErr w:type="spellEnd"/>
            <w:r w:rsidRPr="00B85035">
              <w:rPr>
                <w:rFonts w:ascii="Aptos" w:eastAsiaTheme="minorEastAsia" w:hAnsi="Aptos"/>
                <w:color w:val="0F1115"/>
                <w:lang w:val="en-CA" w:eastAsia="zh-CN"/>
              </w:rPr>
              <w:t xml:space="preserve"> </w:t>
            </w:r>
            <w:proofErr w:type="spellStart"/>
            <w:r w:rsidRPr="00B85035">
              <w:rPr>
                <w:rFonts w:ascii="Aptos" w:eastAsiaTheme="minorEastAsia" w:hAnsi="Aptos"/>
                <w:color w:val="0F1115"/>
                <w:lang w:val="en-CA" w:eastAsia="zh-CN"/>
              </w:rPr>
              <w:t>прогресса</w:t>
            </w:r>
            <w:proofErr w:type="spellEnd"/>
          </w:p>
        </w:tc>
      </w:tr>
      <w:tr w:rsidR="007663DA" w:rsidRPr="007663DA" w14:paraId="10F626FB" w14:textId="77777777" w:rsidTr="001F37D5">
        <w:tc>
          <w:tcPr>
            <w:tcW w:w="0" w:type="auto"/>
          </w:tcPr>
          <w:p w14:paraId="18C5D505" w14:textId="77777777" w:rsidR="007663DA" w:rsidRPr="007663DA" w:rsidRDefault="007663DA" w:rsidP="007663DA">
            <w:pPr>
              <w:spacing w:after="0" w:line="240" w:lineRule="auto"/>
              <w:rPr>
                <w:rFonts w:ascii="Aptos" w:eastAsia="等?" w:hAnsi="Aptos" w:cs="Arial"/>
                <w:lang w:val="en-CA" w:eastAsia="zh-CN"/>
                <w14:ligatures w14:val="none"/>
              </w:rPr>
            </w:pPr>
            <w:r w:rsidRPr="007663DA">
              <w:rPr>
                <w:rFonts w:ascii="Aptos" w:eastAsia="等?" w:hAnsi="Aptos" w:cs="Arial"/>
                <w:lang w:val="en-CA" w:eastAsia="zh-CN"/>
                <w14:ligatures w14:val="none"/>
              </w:rPr>
              <w:t>Achieved</w:t>
            </w:r>
          </w:p>
        </w:tc>
        <w:tc>
          <w:tcPr>
            <w:tcW w:w="0" w:type="auto"/>
          </w:tcPr>
          <w:p w14:paraId="774ECD6B" w14:textId="77777777" w:rsidR="007663DA" w:rsidRPr="00B85035" w:rsidRDefault="007663DA" w:rsidP="007663DA">
            <w:pPr>
              <w:spacing w:after="0" w:line="240" w:lineRule="auto"/>
              <w:rPr>
                <w:rFonts w:ascii="Aptos" w:eastAsiaTheme="minorEastAsia" w:hAnsi="Aptos"/>
                <w:color w:val="0F1115"/>
                <w:lang w:val="en-CA" w:eastAsia="zh-CN"/>
              </w:rPr>
            </w:pPr>
            <w:proofErr w:type="spellStart"/>
            <w:r w:rsidRPr="00B85035">
              <w:rPr>
                <w:rFonts w:ascii="Aptos" w:eastAsiaTheme="minorEastAsia" w:hAnsi="Aptos"/>
                <w:color w:val="0F1115"/>
                <w:lang w:val="en-CA" w:eastAsia="zh-CN"/>
              </w:rPr>
              <w:t>Выполнена</w:t>
            </w:r>
            <w:proofErr w:type="spellEnd"/>
          </w:p>
        </w:tc>
      </w:tr>
      <w:tr w:rsidR="007663DA" w:rsidRPr="007663DA" w14:paraId="1C948511" w14:textId="77777777" w:rsidTr="001F37D5">
        <w:tc>
          <w:tcPr>
            <w:tcW w:w="0" w:type="auto"/>
          </w:tcPr>
          <w:p w14:paraId="4E4222A1" w14:textId="77777777" w:rsidR="007663DA" w:rsidRPr="007663DA" w:rsidRDefault="007663DA" w:rsidP="007663DA">
            <w:pPr>
              <w:spacing w:after="0" w:line="240" w:lineRule="auto"/>
              <w:rPr>
                <w:rFonts w:ascii="Aptos" w:eastAsia="等?" w:hAnsi="Aptos" w:cs="Arial"/>
                <w:lang w:val="en-CA" w:eastAsia="zh-CN"/>
                <w14:ligatures w14:val="none"/>
              </w:rPr>
            </w:pPr>
            <w:r w:rsidRPr="007663DA">
              <w:rPr>
                <w:rFonts w:ascii="Aptos" w:eastAsia="等?" w:hAnsi="Aptos" w:cs="Arial"/>
                <w:lang w:val="en-CA" w:eastAsia="zh-CN"/>
                <w14:ligatures w14:val="none"/>
              </w:rPr>
              <w:t>On track to achieve target</w:t>
            </w:r>
          </w:p>
        </w:tc>
        <w:tc>
          <w:tcPr>
            <w:tcW w:w="0" w:type="auto"/>
          </w:tcPr>
          <w:p w14:paraId="1C204D81" w14:textId="77777777" w:rsidR="007663DA" w:rsidRPr="00B85035" w:rsidRDefault="007663DA" w:rsidP="007663DA">
            <w:pPr>
              <w:spacing w:after="0" w:line="240" w:lineRule="auto"/>
              <w:rPr>
                <w:rFonts w:ascii="Aptos" w:eastAsiaTheme="minorEastAsia" w:hAnsi="Aptos"/>
                <w:color w:val="0F1115"/>
                <w:lang w:val="en-CA" w:eastAsia="zh-CN"/>
              </w:rPr>
            </w:pPr>
            <w:proofErr w:type="spellStart"/>
            <w:r w:rsidRPr="00B85035">
              <w:rPr>
                <w:rFonts w:ascii="Aptos" w:eastAsiaTheme="minorEastAsia" w:hAnsi="Aptos"/>
                <w:color w:val="0F1115"/>
                <w:lang w:val="en-CA" w:eastAsia="zh-CN"/>
              </w:rPr>
              <w:t>На</w:t>
            </w:r>
            <w:proofErr w:type="spellEnd"/>
            <w:r w:rsidRPr="00B85035">
              <w:rPr>
                <w:rFonts w:ascii="Aptos" w:eastAsiaTheme="minorEastAsia" w:hAnsi="Aptos"/>
                <w:color w:val="0F1115"/>
                <w:lang w:val="en-CA" w:eastAsia="zh-CN"/>
              </w:rPr>
              <w:t xml:space="preserve"> </w:t>
            </w:r>
            <w:proofErr w:type="spellStart"/>
            <w:r w:rsidRPr="00B85035">
              <w:rPr>
                <w:rFonts w:ascii="Aptos" w:eastAsiaTheme="minorEastAsia" w:hAnsi="Aptos"/>
                <w:color w:val="0F1115"/>
                <w:lang w:val="en-CA" w:eastAsia="zh-CN"/>
              </w:rPr>
              <w:t>пути</w:t>
            </w:r>
            <w:proofErr w:type="spellEnd"/>
            <w:r w:rsidRPr="00B85035">
              <w:rPr>
                <w:rFonts w:ascii="Aptos" w:eastAsiaTheme="minorEastAsia" w:hAnsi="Aptos"/>
                <w:color w:val="0F1115"/>
                <w:lang w:val="en-CA" w:eastAsia="zh-CN"/>
              </w:rPr>
              <w:t xml:space="preserve"> к </w:t>
            </w:r>
            <w:proofErr w:type="spellStart"/>
            <w:r w:rsidRPr="00B85035">
              <w:rPr>
                <w:rFonts w:ascii="Aptos" w:eastAsiaTheme="minorEastAsia" w:hAnsi="Aptos"/>
                <w:color w:val="0F1115"/>
                <w:lang w:val="en-CA" w:eastAsia="zh-CN"/>
              </w:rPr>
              <w:t>выполнению</w:t>
            </w:r>
            <w:proofErr w:type="spellEnd"/>
            <w:r w:rsidRPr="00B85035">
              <w:rPr>
                <w:rFonts w:ascii="Aptos" w:eastAsiaTheme="minorEastAsia" w:hAnsi="Aptos"/>
                <w:color w:val="0F1115"/>
                <w:lang w:val="en-CA" w:eastAsia="zh-CN"/>
              </w:rPr>
              <w:t xml:space="preserve"> </w:t>
            </w:r>
          </w:p>
        </w:tc>
      </w:tr>
      <w:tr w:rsidR="007663DA" w:rsidRPr="00F43B05" w14:paraId="5009F06B" w14:textId="77777777" w:rsidTr="001F37D5">
        <w:tc>
          <w:tcPr>
            <w:tcW w:w="0" w:type="auto"/>
          </w:tcPr>
          <w:p w14:paraId="08C1A1E4" w14:textId="77777777" w:rsidR="007663DA" w:rsidRPr="007663DA" w:rsidRDefault="007663DA" w:rsidP="007663DA">
            <w:pPr>
              <w:spacing w:after="0" w:line="240" w:lineRule="auto"/>
              <w:rPr>
                <w:rFonts w:ascii="Aptos" w:eastAsia="等?" w:hAnsi="Aptos" w:cs="Arial"/>
                <w:lang w:val="en-CA" w:eastAsia="zh-CN"/>
                <w14:ligatures w14:val="none"/>
              </w:rPr>
            </w:pPr>
            <w:r w:rsidRPr="007663DA">
              <w:rPr>
                <w:rFonts w:ascii="Aptos" w:eastAsia="等?" w:hAnsi="Aptos" w:cs="Arial"/>
                <w:lang w:val="en-CA" w:eastAsia="zh-CN"/>
                <w14:ligatures w14:val="none"/>
              </w:rPr>
              <w:t>Progress towards target but at an insufficient rate</w:t>
            </w:r>
          </w:p>
        </w:tc>
        <w:tc>
          <w:tcPr>
            <w:tcW w:w="0" w:type="auto"/>
          </w:tcPr>
          <w:p w14:paraId="632BA017" w14:textId="77777777" w:rsidR="007663DA" w:rsidRPr="00F43B05" w:rsidRDefault="007663DA" w:rsidP="007663DA">
            <w:pPr>
              <w:spacing w:after="0" w:line="240" w:lineRule="auto"/>
              <w:rPr>
                <w:rFonts w:ascii="Aptos" w:eastAsiaTheme="minorEastAsia" w:hAnsi="Aptos"/>
                <w:color w:val="0F1115"/>
                <w:lang w:val="ru-RU" w:eastAsia="zh-CN"/>
              </w:rPr>
            </w:pPr>
            <w:proofErr w:type="gramStart"/>
            <w:r w:rsidRPr="00F43B05">
              <w:rPr>
                <w:rFonts w:ascii="Aptos" w:eastAsiaTheme="minorEastAsia" w:hAnsi="Aptos"/>
                <w:color w:val="0F1115"/>
                <w:lang w:val="ru-RU" w:eastAsia="zh-CN"/>
              </w:rPr>
              <w:t>Прогресс  достигается</w:t>
            </w:r>
            <w:proofErr w:type="gramEnd"/>
            <w:r w:rsidRPr="00F43B05">
              <w:rPr>
                <w:rFonts w:ascii="Aptos" w:eastAsiaTheme="minorEastAsia" w:hAnsi="Aptos"/>
                <w:color w:val="0F1115"/>
                <w:lang w:val="ru-RU" w:eastAsia="zh-CN"/>
              </w:rPr>
              <w:t>, но недостаточными темпами</w:t>
            </w:r>
          </w:p>
        </w:tc>
      </w:tr>
      <w:tr w:rsidR="007663DA" w:rsidRPr="007663DA" w14:paraId="6E621C3F" w14:textId="77777777" w:rsidTr="001F37D5">
        <w:tc>
          <w:tcPr>
            <w:tcW w:w="0" w:type="auto"/>
          </w:tcPr>
          <w:p w14:paraId="28591AF4" w14:textId="77777777" w:rsidR="007663DA" w:rsidRPr="007663DA" w:rsidRDefault="007663DA" w:rsidP="007663DA">
            <w:pPr>
              <w:spacing w:after="0" w:line="240" w:lineRule="auto"/>
              <w:rPr>
                <w:rFonts w:ascii="Aptos" w:eastAsia="等?" w:hAnsi="Aptos" w:cs="Arial"/>
                <w:lang w:val="en-CA" w:eastAsia="zh-CN"/>
                <w14:ligatures w14:val="none"/>
              </w:rPr>
            </w:pPr>
            <w:r w:rsidRPr="007663DA">
              <w:rPr>
                <w:rFonts w:ascii="Aptos" w:eastAsia="等?" w:hAnsi="Aptos" w:cs="Arial"/>
                <w:lang w:val="en-CA" w:eastAsia="zh-CN"/>
                <w14:ligatures w14:val="none"/>
              </w:rPr>
              <w:t>No significant change</w:t>
            </w:r>
          </w:p>
        </w:tc>
        <w:tc>
          <w:tcPr>
            <w:tcW w:w="0" w:type="auto"/>
          </w:tcPr>
          <w:p w14:paraId="197B1919" w14:textId="77777777" w:rsidR="007663DA" w:rsidRPr="00B85035" w:rsidRDefault="007663DA" w:rsidP="007663DA">
            <w:pPr>
              <w:spacing w:after="0" w:line="240" w:lineRule="auto"/>
              <w:rPr>
                <w:rFonts w:ascii="Aptos" w:eastAsiaTheme="minorEastAsia" w:hAnsi="Aptos"/>
                <w:color w:val="0F1115"/>
                <w:lang w:val="en-CA" w:eastAsia="zh-CN"/>
              </w:rPr>
            </w:pPr>
            <w:proofErr w:type="spellStart"/>
            <w:r w:rsidRPr="00B85035">
              <w:rPr>
                <w:rFonts w:ascii="Aptos" w:eastAsiaTheme="minorEastAsia" w:hAnsi="Aptos"/>
                <w:color w:val="0F1115"/>
                <w:lang w:val="en-CA" w:eastAsia="zh-CN"/>
              </w:rPr>
              <w:t>Без</w:t>
            </w:r>
            <w:proofErr w:type="spellEnd"/>
            <w:r w:rsidRPr="00B85035">
              <w:rPr>
                <w:rFonts w:ascii="Aptos" w:eastAsiaTheme="minorEastAsia" w:hAnsi="Aptos"/>
                <w:color w:val="0F1115"/>
                <w:lang w:val="en-CA" w:eastAsia="zh-CN"/>
              </w:rPr>
              <w:t xml:space="preserve"> </w:t>
            </w:r>
            <w:proofErr w:type="spellStart"/>
            <w:r w:rsidRPr="00B85035">
              <w:rPr>
                <w:rFonts w:ascii="Aptos" w:eastAsiaTheme="minorEastAsia" w:hAnsi="Aptos"/>
                <w:color w:val="0F1115"/>
                <w:lang w:val="en-CA" w:eastAsia="zh-CN"/>
              </w:rPr>
              <w:t>существенных</w:t>
            </w:r>
            <w:proofErr w:type="spellEnd"/>
            <w:r w:rsidRPr="00B85035">
              <w:rPr>
                <w:rFonts w:ascii="Aptos" w:eastAsiaTheme="minorEastAsia" w:hAnsi="Aptos"/>
                <w:color w:val="0F1115"/>
                <w:lang w:val="en-CA" w:eastAsia="zh-CN"/>
              </w:rPr>
              <w:t xml:space="preserve"> </w:t>
            </w:r>
            <w:proofErr w:type="spellStart"/>
            <w:r w:rsidRPr="00B85035">
              <w:rPr>
                <w:rFonts w:ascii="Aptos" w:eastAsiaTheme="minorEastAsia" w:hAnsi="Aptos"/>
                <w:color w:val="0F1115"/>
                <w:lang w:val="en-CA" w:eastAsia="zh-CN"/>
              </w:rPr>
              <w:t>изменений</w:t>
            </w:r>
            <w:proofErr w:type="spellEnd"/>
            <w:r w:rsidRPr="00B85035">
              <w:rPr>
                <w:rFonts w:ascii="Aptos" w:eastAsiaTheme="minorEastAsia" w:hAnsi="Aptos"/>
                <w:color w:val="0F1115"/>
                <w:lang w:val="en-CA" w:eastAsia="zh-CN"/>
              </w:rPr>
              <w:t xml:space="preserve"> </w:t>
            </w:r>
          </w:p>
        </w:tc>
      </w:tr>
      <w:tr w:rsidR="007663DA" w:rsidRPr="007663DA" w14:paraId="2966ADFC" w14:textId="77777777" w:rsidTr="001F37D5">
        <w:tc>
          <w:tcPr>
            <w:tcW w:w="0" w:type="auto"/>
          </w:tcPr>
          <w:p w14:paraId="44E291DA" w14:textId="77777777" w:rsidR="007663DA" w:rsidRPr="007663DA" w:rsidRDefault="007663DA" w:rsidP="007663DA">
            <w:pPr>
              <w:spacing w:after="0" w:line="240" w:lineRule="auto"/>
              <w:rPr>
                <w:rFonts w:ascii="Aptos" w:eastAsia="等?" w:hAnsi="Aptos" w:cs="Arial"/>
                <w:lang w:val="en-CA" w:eastAsia="zh-CN"/>
                <w14:ligatures w14:val="none"/>
              </w:rPr>
            </w:pPr>
            <w:r w:rsidRPr="007663DA">
              <w:rPr>
                <w:rFonts w:ascii="Aptos" w:eastAsia="等?" w:hAnsi="Aptos" w:cs="Arial"/>
                <w:lang w:val="en-CA" w:eastAsia="zh-CN"/>
                <w14:ligatures w14:val="none"/>
              </w:rPr>
              <w:t>Unknown</w:t>
            </w:r>
          </w:p>
        </w:tc>
        <w:tc>
          <w:tcPr>
            <w:tcW w:w="0" w:type="auto"/>
          </w:tcPr>
          <w:p w14:paraId="45DBEAB3" w14:textId="77777777" w:rsidR="007663DA" w:rsidRPr="00B85035" w:rsidRDefault="007663DA" w:rsidP="007663DA">
            <w:pPr>
              <w:spacing w:after="0" w:line="240" w:lineRule="auto"/>
              <w:rPr>
                <w:rFonts w:ascii="Aptos" w:eastAsiaTheme="minorEastAsia" w:hAnsi="Aptos"/>
                <w:color w:val="0F1115"/>
                <w:lang w:val="en-CA" w:eastAsia="zh-CN"/>
              </w:rPr>
            </w:pPr>
            <w:proofErr w:type="spellStart"/>
            <w:r w:rsidRPr="00B85035">
              <w:rPr>
                <w:rFonts w:ascii="Aptos" w:eastAsiaTheme="minorEastAsia" w:hAnsi="Aptos"/>
                <w:color w:val="0F1115"/>
                <w:lang w:val="en-CA" w:eastAsia="zh-CN"/>
              </w:rPr>
              <w:t>Неизвестно</w:t>
            </w:r>
            <w:proofErr w:type="spellEnd"/>
            <w:r w:rsidRPr="00B85035">
              <w:rPr>
                <w:rFonts w:ascii="Aptos" w:eastAsiaTheme="minorEastAsia" w:hAnsi="Aptos"/>
                <w:color w:val="0F1115"/>
                <w:lang w:val="en-CA" w:eastAsia="zh-CN"/>
              </w:rPr>
              <w:t xml:space="preserve"> </w:t>
            </w:r>
          </w:p>
        </w:tc>
      </w:tr>
      <w:tr w:rsidR="007663DA" w:rsidRPr="007663DA" w14:paraId="2B8EE574" w14:textId="77777777" w:rsidTr="001F37D5">
        <w:tc>
          <w:tcPr>
            <w:tcW w:w="0" w:type="auto"/>
          </w:tcPr>
          <w:p w14:paraId="632D776F" w14:textId="77777777" w:rsidR="007663DA" w:rsidRPr="007663DA" w:rsidRDefault="007663DA" w:rsidP="007663DA">
            <w:pPr>
              <w:spacing w:after="0" w:line="240" w:lineRule="auto"/>
              <w:rPr>
                <w:rFonts w:ascii="Aptos" w:eastAsia="等?" w:hAnsi="Aptos" w:cs="Arial"/>
                <w:lang w:val="en-CA" w:eastAsia="zh-CN"/>
                <w14:ligatures w14:val="none"/>
              </w:rPr>
            </w:pPr>
            <w:r w:rsidRPr="007663DA">
              <w:rPr>
                <w:rFonts w:ascii="Aptos" w:eastAsia="等?" w:hAnsi="Aptos" w:cs="Arial"/>
                <w:lang w:val="en-CA" w:eastAsia="zh-CN"/>
                <w14:ligatures w14:val="none"/>
              </w:rPr>
              <w:t>Party count: 91</w:t>
            </w:r>
          </w:p>
        </w:tc>
        <w:tc>
          <w:tcPr>
            <w:tcW w:w="0" w:type="auto"/>
          </w:tcPr>
          <w:p w14:paraId="2144EB59" w14:textId="77777777" w:rsidR="007663DA" w:rsidRPr="00B85035" w:rsidRDefault="007663DA" w:rsidP="007663DA">
            <w:pPr>
              <w:spacing w:after="0" w:line="240" w:lineRule="auto"/>
              <w:rPr>
                <w:rFonts w:ascii="Aptos" w:eastAsiaTheme="minorEastAsia" w:hAnsi="Aptos"/>
                <w:color w:val="0F1115"/>
                <w:lang w:val="en-CA" w:eastAsia="zh-CN"/>
              </w:rPr>
            </w:pPr>
            <w:proofErr w:type="spellStart"/>
            <w:r w:rsidRPr="00B85035">
              <w:rPr>
                <w:rFonts w:ascii="Aptos" w:eastAsiaTheme="minorEastAsia" w:hAnsi="Aptos"/>
                <w:color w:val="0F1115"/>
                <w:lang w:val="en-CA" w:eastAsia="zh-CN"/>
              </w:rPr>
              <w:t>Число</w:t>
            </w:r>
            <w:proofErr w:type="spellEnd"/>
            <w:r w:rsidRPr="00B85035">
              <w:rPr>
                <w:rFonts w:ascii="Aptos" w:eastAsiaTheme="minorEastAsia" w:hAnsi="Aptos"/>
                <w:color w:val="0F1115"/>
                <w:lang w:val="en-CA" w:eastAsia="zh-CN"/>
              </w:rPr>
              <w:t xml:space="preserve"> Сторон: 91</w:t>
            </w:r>
          </w:p>
        </w:tc>
      </w:tr>
      <w:tr w:rsidR="007663DA" w:rsidRPr="007663DA" w14:paraId="24193E0D" w14:textId="77777777" w:rsidTr="001F37D5">
        <w:tc>
          <w:tcPr>
            <w:tcW w:w="0" w:type="auto"/>
          </w:tcPr>
          <w:p w14:paraId="24055202" w14:textId="77777777" w:rsidR="007663DA" w:rsidRPr="007663DA" w:rsidRDefault="007663DA" w:rsidP="007663DA">
            <w:pPr>
              <w:spacing w:after="0" w:line="240" w:lineRule="auto"/>
              <w:rPr>
                <w:rFonts w:ascii="Aptos" w:eastAsia="等?" w:hAnsi="Aptos" w:cs="Arial"/>
                <w:lang w:val="en-CA" w:eastAsia="zh-CN"/>
                <w14:ligatures w14:val="none"/>
              </w:rPr>
            </w:pPr>
            <w:r w:rsidRPr="007663DA">
              <w:rPr>
                <w:rFonts w:ascii="Aptos" w:eastAsia="等?" w:hAnsi="Aptos" w:cs="Arial"/>
                <w:lang w:val="en-CA" w:eastAsia="zh-CN"/>
                <w14:ligatures w14:val="none"/>
              </w:rPr>
              <w:t>Region</w:t>
            </w:r>
          </w:p>
        </w:tc>
        <w:tc>
          <w:tcPr>
            <w:tcW w:w="0" w:type="auto"/>
          </w:tcPr>
          <w:p w14:paraId="1E7C80F3" w14:textId="77777777" w:rsidR="007663DA" w:rsidRPr="00B85035" w:rsidRDefault="007663DA" w:rsidP="007663DA">
            <w:pPr>
              <w:spacing w:after="0" w:line="240" w:lineRule="auto"/>
              <w:rPr>
                <w:rFonts w:ascii="Aptos" w:eastAsiaTheme="minorEastAsia" w:hAnsi="Aptos"/>
                <w:color w:val="0F1115"/>
                <w:lang w:val="en-CA" w:eastAsia="zh-CN"/>
              </w:rPr>
            </w:pPr>
            <w:proofErr w:type="spellStart"/>
            <w:r w:rsidRPr="00B85035">
              <w:rPr>
                <w:rFonts w:ascii="Aptos" w:eastAsiaTheme="minorEastAsia" w:hAnsi="Aptos"/>
                <w:color w:val="0F1115"/>
                <w:lang w:val="en-CA" w:eastAsia="zh-CN"/>
              </w:rPr>
              <w:t>Регион</w:t>
            </w:r>
            <w:proofErr w:type="spellEnd"/>
            <w:r w:rsidRPr="00B85035">
              <w:rPr>
                <w:rFonts w:ascii="Aptos" w:eastAsiaTheme="minorEastAsia" w:hAnsi="Aptos"/>
                <w:color w:val="0F1115"/>
                <w:lang w:val="en-CA" w:eastAsia="zh-CN"/>
              </w:rPr>
              <w:t xml:space="preserve"> </w:t>
            </w:r>
          </w:p>
        </w:tc>
      </w:tr>
      <w:tr w:rsidR="00B85035" w:rsidRPr="007663DA" w14:paraId="463AD093" w14:textId="77777777" w:rsidTr="001F37D5">
        <w:tc>
          <w:tcPr>
            <w:tcW w:w="0" w:type="auto"/>
          </w:tcPr>
          <w:p w14:paraId="776E31F7" w14:textId="3FAE098D" w:rsidR="00B85035" w:rsidRPr="007663DA" w:rsidRDefault="00B85035" w:rsidP="00B8503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1E88C438" w14:textId="33B185F8" w:rsidR="00B85035" w:rsidRPr="007663DA" w:rsidRDefault="00B85035" w:rsidP="00B85035">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B85035" w:rsidRPr="007663DA" w14:paraId="73B1A356" w14:textId="77777777" w:rsidTr="001F37D5">
        <w:tc>
          <w:tcPr>
            <w:tcW w:w="0" w:type="auto"/>
          </w:tcPr>
          <w:p w14:paraId="5960773C" w14:textId="497CE534" w:rsidR="00B85035" w:rsidRPr="007663DA" w:rsidRDefault="00B85035" w:rsidP="00B8503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44E73BEB" w14:textId="44A2BE4C" w:rsidR="00B85035" w:rsidRPr="007663DA" w:rsidRDefault="00B85035" w:rsidP="00B85035">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B85035" w:rsidRPr="007663DA" w14:paraId="43767E49" w14:textId="77777777" w:rsidTr="001F37D5">
        <w:tc>
          <w:tcPr>
            <w:tcW w:w="0" w:type="auto"/>
          </w:tcPr>
          <w:p w14:paraId="00D41C3F" w14:textId="5663B754" w:rsidR="00B85035" w:rsidRPr="007663DA" w:rsidRDefault="00B85035" w:rsidP="00B8503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08EC8F04" w14:textId="393AA73E" w:rsidR="00B85035" w:rsidRPr="007663DA" w:rsidRDefault="00B85035" w:rsidP="00B85035">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B85035" w:rsidRPr="007663DA" w14:paraId="7F7D9402" w14:textId="77777777" w:rsidTr="001F37D5">
        <w:tc>
          <w:tcPr>
            <w:tcW w:w="0" w:type="auto"/>
          </w:tcPr>
          <w:p w14:paraId="33D784F8" w14:textId="1109B222" w:rsidR="00B85035" w:rsidRPr="007663DA" w:rsidRDefault="00B85035" w:rsidP="00B8503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1606DA4B" w14:textId="6C1C9410" w:rsidR="00B85035" w:rsidRPr="007663DA" w:rsidRDefault="00B85035" w:rsidP="00B85035">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B85035" w:rsidRPr="007663DA" w14:paraId="1182930E" w14:textId="77777777" w:rsidTr="001F37D5">
        <w:tc>
          <w:tcPr>
            <w:tcW w:w="0" w:type="auto"/>
          </w:tcPr>
          <w:p w14:paraId="0FA3FFEC" w14:textId="2060EE7F" w:rsidR="00B85035" w:rsidRPr="007663DA" w:rsidRDefault="00B85035" w:rsidP="00B8503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50D9B80A" w14:textId="3AA5758B" w:rsidR="00B85035" w:rsidRPr="007663DA" w:rsidRDefault="00B85035" w:rsidP="00B85035">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3401AEA0"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3F94F74F"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 xml:space="preserve">Действия, успехи и проблемы в процессе реализации </w:t>
      </w:r>
    </w:p>
    <w:p w14:paraId="50E05A9B"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4A00BC08"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Резюме мер в поддержку реализации Задачи</w:t>
      </w:r>
      <w:r w:rsidRPr="00436B63">
        <w:rPr>
          <w:rFonts w:ascii="Aptos" w:eastAsia="Yu Gothic Light" w:hAnsi="Aptos" w:cs="Times New Roman"/>
          <w:i/>
          <w:iCs/>
          <w:color w:val="595959"/>
          <w:lang w:val="ru-RU"/>
          <w14:ligatures w14:val="none"/>
        </w:rPr>
        <w:t xml:space="preserve"> </w:t>
      </w:r>
      <w:r w:rsidRPr="00436B63">
        <w:rPr>
          <w:rFonts w:ascii="Times New Roman" w:eastAsia="Yu Gothic Light" w:hAnsi="Times New Roman" w:cs="Times New Roman"/>
          <w:i/>
          <w:iCs/>
          <w:color w:val="595959"/>
          <w:lang w:val="ru-RU"/>
          <w14:ligatures w14:val="none"/>
        </w:rPr>
        <w:t>11</w:t>
      </w:r>
      <w:r w:rsidRPr="00436B63">
        <w:rPr>
          <w:rFonts w:ascii="Aptos" w:eastAsia="Yu Gothic Light" w:hAnsi="Aptos" w:cs="Times New Roman"/>
          <w:i/>
          <w:iCs/>
          <w:color w:val="595959"/>
          <w:lang w:val="ru-RU"/>
          <w14:ligatures w14:val="none"/>
        </w:rPr>
        <w:t xml:space="preserve"> </w:t>
      </w:r>
      <w:r w:rsidRPr="00436B63">
        <w:rPr>
          <w:rFonts w:ascii="Times New Roman" w:eastAsia="Yu Gothic Light" w:hAnsi="Times New Roman" w:cs="Times New Roman"/>
          <w:i/>
          <w:iCs/>
          <w:color w:val="595959"/>
          <w:lang w:val="ru-RU"/>
          <w14:ligatures w14:val="none"/>
        </w:rPr>
        <w:t>Рамочной программы</w:t>
      </w:r>
      <w:r w:rsidRPr="00436B63">
        <w:rPr>
          <w:rFonts w:ascii="Aptos" w:eastAsia="Yu Gothic Light" w:hAnsi="Aptos" w:cs="Times New Roman"/>
          <w:i/>
          <w:iCs/>
          <w:color w:val="595959"/>
          <w:lang w:val="ru-RU"/>
          <w14:ligatures w14:val="none"/>
        </w:rPr>
        <w:t xml:space="preserve"> </w:t>
      </w:r>
    </w:p>
    <w:p w14:paraId="193A62F0" w14:textId="77777777" w:rsidR="00C50906" w:rsidRPr="00436B63" w:rsidRDefault="00C50906" w:rsidP="00C50906">
      <w:pPr>
        <w:rPr>
          <w:rFonts w:ascii="Aptos" w:eastAsia="Times New Roman" w:hAnsi="Aptos" w:cs="Arial"/>
          <w:lang w:val="ru-RU"/>
          <w14:ligatures w14:val="none"/>
        </w:rPr>
      </w:pPr>
    </w:p>
    <w:p w14:paraId="6FF25778"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Наиболее распространенные подходы к реализации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11</w:t>
      </w:r>
      <w:r w:rsidRPr="00436B63">
        <w:rPr>
          <w:rFonts w:ascii="Times New Roman" w:eastAsia="Times New Roman" w:hAnsi="Times New Roman" w:cs="Arial"/>
          <w:lang w:val="ru-RU"/>
          <w14:ligatures w14:val="none"/>
        </w:rPr>
        <w:t>, о которых сообщается в представленных материалах,</w:t>
      </w:r>
      <w:r w:rsidRPr="00436B63">
        <w:rPr>
          <w:rFonts w:ascii="Aptos" w:eastAsia="Times New Roman" w:hAnsi="Aptos" w:cs="Arial"/>
          <w:lang w:val="ru-RU"/>
          <w14:ligatures w14:val="none"/>
        </w:rPr>
        <w:t xml:space="preserve"> связаны с действиями по восстановлению экосистем и </w:t>
      </w:r>
      <w:r w:rsidRPr="00436B63">
        <w:rPr>
          <w:rFonts w:ascii="Times New Roman" w:eastAsia="Times New Roman" w:hAnsi="Times New Roman" w:cs="Arial"/>
          <w:lang w:val="ru-RU"/>
          <w14:ligatures w14:val="none"/>
        </w:rPr>
        <w:t xml:space="preserve">с </w:t>
      </w:r>
      <w:r w:rsidRPr="00436B63">
        <w:rPr>
          <w:rFonts w:ascii="Aptos" w:eastAsia="Times New Roman" w:hAnsi="Aptos" w:cs="Arial"/>
          <w:lang w:val="ru-RU"/>
          <w14:ligatures w14:val="none"/>
        </w:rPr>
        <w:t>природ</w:t>
      </w:r>
      <w:r w:rsidRPr="00436B63">
        <w:rPr>
          <w:rFonts w:ascii="Times New Roman" w:eastAsia="Times New Roman" w:hAnsi="Times New Roman" w:cs="Arial"/>
          <w:lang w:val="ru-RU"/>
          <w14:ligatures w14:val="none"/>
        </w:rPr>
        <w:t xml:space="preserve">ными </w:t>
      </w:r>
      <w:r w:rsidRPr="00436B63">
        <w:rPr>
          <w:rFonts w:ascii="Aptos" w:eastAsia="Times New Roman" w:hAnsi="Aptos" w:cs="Arial"/>
          <w:lang w:val="ru-RU"/>
          <w14:ligatures w14:val="none"/>
        </w:rPr>
        <w:t>решениями. Они включают</w:t>
      </w:r>
      <w:r w:rsidRPr="00436B63">
        <w:rPr>
          <w:rFonts w:ascii="Times New Roman" w:eastAsia="Times New Roman" w:hAnsi="Times New Roman" w:cs="Arial"/>
          <w:lang w:val="ru-RU"/>
          <w14:ligatures w14:val="none"/>
        </w:rPr>
        <w:t>, кроме всего прочего,</w:t>
      </w:r>
      <w:r w:rsidRPr="00436B63">
        <w:rPr>
          <w:rFonts w:ascii="Aptos" w:eastAsia="Times New Roman" w:hAnsi="Aptos" w:cs="Arial"/>
          <w:lang w:val="ru-RU"/>
          <w14:ligatures w14:val="none"/>
        </w:rPr>
        <w:t xml:space="preserve"> восстановление лесных ландшафтов, реабилитацию водно-болотных угодий, по</w:t>
      </w:r>
      <w:r w:rsidRPr="00436B63">
        <w:rPr>
          <w:rFonts w:ascii="Times New Roman" w:eastAsia="Times New Roman" w:hAnsi="Times New Roman" w:cs="Arial"/>
          <w:lang w:val="ru-RU"/>
          <w14:ligatures w14:val="none"/>
        </w:rPr>
        <w:t>д</w:t>
      </w:r>
      <w:r w:rsidRPr="00436B63">
        <w:rPr>
          <w:rFonts w:ascii="Aptos" w:eastAsia="Times New Roman" w:hAnsi="Aptos" w:cs="Arial"/>
          <w:lang w:val="ru-RU"/>
          <w14:ligatures w14:val="none"/>
        </w:rPr>
        <w:t xml:space="preserve">садку </w:t>
      </w:r>
      <w:proofErr w:type="spellStart"/>
      <w:r w:rsidRPr="00436B63">
        <w:rPr>
          <w:rFonts w:ascii="Aptos" w:eastAsia="Times New Roman" w:hAnsi="Aptos" w:cs="Arial"/>
          <w:lang w:val="ru-RU"/>
          <w14:ligatures w14:val="none"/>
        </w:rPr>
        <w:t>мангров</w:t>
      </w:r>
      <w:proofErr w:type="spellEnd"/>
      <w:r w:rsidRPr="00436B63">
        <w:rPr>
          <w:rFonts w:ascii="Aptos" w:eastAsia="Times New Roman" w:hAnsi="Aptos" w:cs="Arial"/>
          <w:lang w:val="ru-RU"/>
          <w14:ligatures w14:val="none"/>
        </w:rPr>
        <w:t>, оживление рек, восстановление коралловых рифов и создание городской зеленой инфраструктуры</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Широкий спектр действий демонстрирует связь с несколькими другими </w:t>
      </w:r>
      <w:r w:rsidRPr="00436B63">
        <w:rPr>
          <w:rFonts w:ascii="Times New Roman" w:eastAsia="Times New Roman" w:hAnsi="Times New Roman" w:cs="Arial"/>
          <w:lang w:val="ru-RU"/>
          <w14:ligatures w14:val="none"/>
        </w:rPr>
        <w:t>Задачами</w:t>
      </w:r>
      <w:r w:rsidRPr="00436B63">
        <w:rPr>
          <w:rFonts w:ascii="Aptos" w:eastAsia="Times New Roman" w:hAnsi="Aptos" w:cs="Arial"/>
          <w:lang w:val="ru-RU"/>
          <w14:ligatures w14:val="none"/>
        </w:rPr>
        <w:t>, которые с</w:t>
      </w:r>
      <w:r w:rsidRPr="00436B63">
        <w:rPr>
          <w:rFonts w:ascii="Times New Roman" w:eastAsia="Times New Roman" w:hAnsi="Times New Roman" w:cs="Arial"/>
          <w:lang w:val="ru-RU"/>
          <w14:ligatures w14:val="none"/>
        </w:rPr>
        <w:t xml:space="preserve">одействуют </w:t>
      </w:r>
      <w:r w:rsidRPr="00436B63">
        <w:rPr>
          <w:rFonts w:ascii="Aptos" w:eastAsia="Times New Roman" w:hAnsi="Aptos" w:cs="Arial"/>
          <w:lang w:val="ru-RU"/>
          <w14:ligatures w14:val="none"/>
        </w:rPr>
        <w:t xml:space="preserve">повышению вклада природы в </w:t>
      </w:r>
      <w:r w:rsidRPr="00436B63">
        <w:rPr>
          <w:rFonts w:ascii="Times New Roman" w:eastAsia="Times New Roman" w:hAnsi="Times New Roman" w:cs="Arial"/>
          <w:lang w:val="ru-RU"/>
          <w14:ligatures w14:val="none"/>
        </w:rPr>
        <w:t xml:space="preserve">жизнь </w:t>
      </w:r>
      <w:r w:rsidRPr="00436B63">
        <w:rPr>
          <w:rFonts w:ascii="Aptos" w:eastAsia="Times New Roman" w:hAnsi="Aptos" w:cs="Arial"/>
          <w:lang w:val="ru-RU"/>
          <w14:ligatures w14:val="none"/>
        </w:rPr>
        <w:t>людей,</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 xml:space="preserve">в частности с </w:t>
      </w:r>
      <w:r w:rsidRPr="00436B63">
        <w:rPr>
          <w:rFonts w:ascii="Times New Roman" w:eastAsia="Times New Roman" w:hAnsi="Times New Roman" w:cs="Arial"/>
          <w:lang w:val="ru-RU"/>
          <w14:ligatures w14:val="none"/>
        </w:rPr>
        <w:t xml:space="preserve">Задачами </w:t>
      </w:r>
      <w:r w:rsidRPr="00436B63">
        <w:rPr>
          <w:rFonts w:ascii="Aptos" w:eastAsia="Times New Roman" w:hAnsi="Aptos" w:cs="Arial"/>
          <w:lang w:val="ru-RU"/>
          <w14:ligatures w14:val="none"/>
        </w:rPr>
        <w:t xml:space="preserve">2 и 8. Еще одна доминирующая </w:t>
      </w:r>
      <w:r w:rsidRPr="00436B63">
        <w:rPr>
          <w:rFonts w:ascii="Times New Roman" w:eastAsia="Times New Roman" w:hAnsi="Times New Roman" w:cs="Arial"/>
          <w:lang w:val="ru-RU"/>
          <w14:ligatures w14:val="none"/>
        </w:rPr>
        <w:t xml:space="preserve">модель среди приведенных мер в поддержку реализации Задачи </w:t>
      </w:r>
      <w:r w:rsidRPr="00436B63">
        <w:rPr>
          <w:rFonts w:ascii="Aptos" w:eastAsia="Times New Roman" w:hAnsi="Aptos" w:cs="Arial"/>
          <w:lang w:val="ru-RU"/>
          <w14:ligatures w14:val="none"/>
        </w:rPr>
        <w:t xml:space="preserve">11 </w:t>
      </w:r>
      <w:r w:rsidRPr="00436B63">
        <w:rPr>
          <w:rFonts w:ascii="Times New Roman" w:eastAsia="Times New Roman" w:hAnsi="Times New Roman" w:cs="Arial"/>
          <w:lang w:val="ru-RU"/>
          <w14:ligatures w14:val="none"/>
        </w:rPr>
        <w:t xml:space="preserve">состоит в </w:t>
      </w:r>
      <w:r w:rsidRPr="00436B63">
        <w:rPr>
          <w:rFonts w:ascii="Aptos" w:eastAsia="Times New Roman" w:hAnsi="Aptos" w:cs="Arial"/>
          <w:lang w:val="ru-RU"/>
          <w14:ligatures w14:val="none"/>
        </w:rPr>
        <w:t>интеграци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концепций экосистемных услуг и вклада природы в </w:t>
      </w:r>
      <w:r w:rsidRPr="00436B63">
        <w:rPr>
          <w:rFonts w:ascii="Times New Roman" w:eastAsia="Times New Roman" w:hAnsi="Times New Roman" w:cs="Arial"/>
          <w:lang w:val="ru-RU"/>
          <w14:ligatures w14:val="none"/>
        </w:rPr>
        <w:t xml:space="preserve">жизнь </w:t>
      </w:r>
      <w:r w:rsidRPr="00436B63">
        <w:rPr>
          <w:rFonts w:ascii="Aptos" w:eastAsia="Times New Roman" w:hAnsi="Aptos" w:cs="Arial"/>
          <w:lang w:val="ru-RU"/>
          <w14:ligatures w14:val="none"/>
        </w:rPr>
        <w:t xml:space="preserve">людей в </w:t>
      </w:r>
      <w:r w:rsidRPr="00436B63">
        <w:rPr>
          <w:rFonts w:ascii="Times New Roman" w:eastAsia="Times New Roman" w:hAnsi="Times New Roman" w:cs="Arial"/>
          <w:lang w:val="ru-RU"/>
          <w14:ligatures w14:val="none"/>
        </w:rPr>
        <w:t xml:space="preserve">структуры </w:t>
      </w:r>
      <w:r w:rsidRPr="00436B63">
        <w:rPr>
          <w:rFonts w:ascii="Aptos" w:eastAsia="Times New Roman" w:hAnsi="Aptos" w:cs="Arial"/>
          <w:lang w:val="ru-RU"/>
          <w14:ligatures w14:val="none"/>
        </w:rPr>
        <w:t xml:space="preserve">планирования, будь то посредством учета природного капитала, картирования экосистемных услуг или включения </w:t>
      </w:r>
      <w:r w:rsidRPr="00436B63">
        <w:rPr>
          <w:rFonts w:ascii="Times New Roman" w:eastAsia="Times New Roman" w:hAnsi="Times New Roman" w:cs="Arial"/>
          <w:lang w:val="ru-RU"/>
          <w14:ligatures w14:val="none"/>
        </w:rPr>
        <w:t xml:space="preserve">тематики </w:t>
      </w:r>
      <w:r w:rsidRPr="00436B63">
        <w:rPr>
          <w:rFonts w:ascii="Aptos" w:eastAsia="Times New Roman" w:hAnsi="Aptos" w:cs="Arial"/>
          <w:lang w:val="ru-RU"/>
          <w14:ligatures w14:val="none"/>
        </w:rPr>
        <w:t xml:space="preserve">биоразнообразия в отраслевые стратегии. Третья распространенная </w:t>
      </w:r>
      <w:r w:rsidRPr="00436B63">
        <w:rPr>
          <w:rFonts w:ascii="Times New Roman" w:eastAsia="Times New Roman" w:hAnsi="Times New Roman" w:cs="Arial"/>
          <w:lang w:val="ru-RU"/>
          <w14:ligatures w14:val="none"/>
        </w:rPr>
        <w:t xml:space="preserve">модель состоит в </w:t>
      </w:r>
      <w:r w:rsidRPr="00436B63">
        <w:rPr>
          <w:rFonts w:ascii="Aptos" w:eastAsia="Times New Roman" w:hAnsi="Aptos" w:cs="Arial"/>
          <w:lang w:val="ru-RU"/>
          <w14:ligatures w14:val="none"/>
        </w:rPr>
        <w:t>использовани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общинных или </w:t>
      </w:r>
      <w:proofErr w:type="spellStart"/>
      <w:r w:rsidRPr="00436B63">
        <w:rPr>
          <w:rFonts w:ascii="Times New Roman" w:eastAsia="Times New Roman" w:hAnsi="Times New Roman" w:cs="Arial"/>
          <w:lang w:val="ru-RU"/>
          <w14:ligatures w14:val="none"/>
        </w:rPr>
        <w:t>партисипаторных</w:t>
      </w:r>
      <w:proofErr w:type="spellEnd"/>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механизмов реализации, от </w:t>
      </w:r>
      <w:r w:rsidRPr="00436B63">
        <w:rPr>
          <w:rFonts w:ascii="Times New Roman" w:eastAsia="Times New Roman" w:hAnsi="Times New Roman" w:cs="Arial"/>
          <w:lang w:val="ru-RU"/>
          <w14:ligatures w14:val="none"/>
        </w:rPr>
        <w:t xml:space="preserve">общинных </w:t>
      </w:r>
      <w:r w:rsidRPr="00436B63">
        <w:rPr>
          <w:rFonts w:ascii="Aptos" w:eastAsia="Times New Roman" w:hAnsi="Aptos" w:cs="Arial"/>
          <w:lang w:val="ru-RU"/>
          <w14:ligatures w14:val="none"/>
        </w:rPr>
        <w:t>групп управлени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лес</w:t>
      </w:r>
      <w:r w:rsidRPr="00436B63">
        <w:rPr>
          <w:rFonts w:ascii="Times New Roman" w:eastAsia="Times New Roman" w:hAnsi="Times New Roman" w:cs="Arial"/>
          <w:lang w:val="ru-RU"/>
          <w14:ligatures w14:val="none"/>
        </w:rPr>
        <w:t>ами</w:t>
      </w:r>
      <w:r w:rsidRPr="00436B63">
        <w:rPr>
          <w:rFonts w:ascii="Aptos" w:eastAsia="Times New Roman" w:hAnsi="Aptos" w:cs="Arial"/>
          <w:lang w:val="ru-RU"/>
          <w14:ligatures w14:val="none"/>
        </w:rPr>
        <w:t xml:space="preserve"> до органов совместного управления водосбор</w:t>
      </w:r>
      <w:r w:rsidRPr="00436B63">
        <w:rPr>
          <w:rFonts w:ascii="Times New Roman" w:eastAsia="Times New Roman" w:hAnsi="Times New Roman" w:cs="Arial"/>
          <w:lang w:val="ru-RU"/>
          <w14:ligatures w14:val="none"/>
        </w:rPr>
        <w:t xml:space="preserve">ами </w:t>
      </w:r>
      <w:r w:rsidRPr="00436B63">
        <w:rPr>
          <w:rFonts w:ascii="Aptos" w:eastAsia="Times New Roman" w:hAnsi="Aptos" w:cs="Arial"/>
          <w:lang w:val="ru-RU"/>
          <w14:ligatures w14:val="none"/>
        </w:rPr>
        <w:t xml:space="preserve">(см. </w:t>
      </w:r>
      <w:r w:rsidRPr="00436B63">
        <w:rPr>
          <w:rFonts w:ascii="Times New Roman" w:eastAsia="Times New Roman" w:hAnsi="Times New Roman" w:cs="Arial"/>
          <w:lang w:val="ru-RU"/>
          <w14:ligatures w14:val="none"/>
        </w:rPr>
        <w:t xml:space="preserve">вставку </w:t>
      </w:r>
      <w:r w:rsidRPr="00436B63">
        <w:rPr>
          <w:rFonts w:ascii="Aptos" w:eastAsia="Times New Roman" w:hAnsi="Aptos" w:cs="Arial"/>
          <w:lang w:val="ru-RU"/>
          <w14:ligatures w14:val="none"/>
        </w:rPr>
        <w:t>33).</w:t>
      </w:r>
      <w:r w:rsidRPr="00436B63">
        <w:rPr>
          <w:rFonts w:ascii="Times New Roman" w:eastAsia="Times New Roman" w:hAnsi="Times New Roman" w:cs="Arial"/>
          <w:lang w:val="ru-RU"/>
          <w14:ligatures w14:val="none"/>
        </w:rPr>
        <w:t xml:space="preserve"> </w:t>
      </w:r>
    </w:p>
    <w:p w14:paraId="3F127EF8" w14:textId="77777777" w:rsidR="00C50906" w:rsidRPr="00436B63" w:rsidRDefault="00C50906" w:rsidP="00C50906">
      <w:pPr>
        <w:rPr>
          <w:rFonts w:ascii="Aptos" w:eastAsia="Times New Roman" w:hAnsi="Aptos" w:cs="Arial"/>
          <w:lang w:val="ru-RU"/>
          <w14:ligatures w14:val="none"/>
        </w:rPr>
      </w:pPr>
    </w:p>
    <w:p w14:paraId="439DCAFB"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Примеры успеха и прогресса в процессе реализации</w:t>
      </w:r>
      <w:r w:rsidRPr="00436B63">
        <w:rPr>
          <w:rFonts w:ascii="Aptos" w:eastAsia="Yu Gothic Light" w:hAnsi="Aptos" w:cs="Times New Roman"/>
          <w:i/>
          <w:iCs/>
          <w:color w:val="595959"/>
          <w:lang w:val="ru-RU"/>
          <w14:ligatures w14:val="none"/>
        </w:rPr>
        <w:t xml:space="preserve"> </w:t>
      </w:r>
    </w:p>
    <w:p w14:paraId="1780E5B0" w14:textId="77777777" w:rsidR="00C50906" w:rsidRPr="00436B63" w:rsidRDefault="00C50906" w:rsidP="00C50906">
      <w:pPr>
        <w:rPr>
          <w:rFonts w:ascii="Aptos" w:eastAsia="Times New Roman" w:hAnsi="Aptos" w:cs="Arial"/>
          <w:lang w:val="ru-RU"/>
          <w14:ligatures w14:val="none"/>
        </w:rPr>
      </w:pPr>
    </w:p>
    <w:p w14:paraId="46F856FF"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1CA9A534" w14:textId="77777777" w:rsidTr="005716FA">
        <w:tc>
          <w:tcPr>
            <w:tcW w:w="9016" w:type="dxa"/>
            <w:shd w:val="clear" w:color="auto" w:fill="D1D1D1"/>
          </w:tcPr>
          <w:p w14:paraId="402E481B"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4A911AFC"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33</w:t>
            </w:r>
          </w:p>
          <w:p w14:paraId="3BC513F5"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129B72C0" w14:textId="77777777" w:rsidR="00C50906" w:rsidRPr="00436B63" w:rsidRDefault="00C50906" w:rsidP="00C50906">
            <w:pPr>
              <w:spacing w:after="0" w:line="240" w:lineRule="auto"/>
              <w:rPr>
                <w:rFonts w:ascii="Aptos" w:eastAsia="Times New Roman" w:hAnsi="Aptos" w:cs="Arial"/>
                <w:b/>
                <w:bCs/>
                <w:sz w:val="20"/>
                <w:szCs w:val="20"/>
                <w:lang w:val="ru-RU"/>
                <w14:ligatures w14:val="none"/>
              </w:rPr>
            </w:pPr>
            <w:r w:rsidRPr="00436B63">
              <w:rPr>
                <w:rFonts w:ascii="Times New Roman" w:eastAsia="Times New Roman" w:hAnsi="Times New Roman" w:cs="Aptos"/>
                <w:b/>
                <w:bCs/>
                <w:color w:val="000000"/>
                <w:sz w:val="20"/>
                <w:szCs w:val="20"/>
                <w:lang w:val="ru-RU"/>
                <w14:ligatures w14:val="none"/>
              </w:rPr>
              <w:t>"</w:t>
            </w:r>
            <w:r w:rsidRPr="00436B63">
              <w:rPr>
                <w:rFonts w:ascii="Aptos" w:eastAsia="Times New Roman" w:hAnsi="Aptos" w:cs="Aptos"/>
                <w:b/>
                <w:bCs/>
                <w:color w:val="000000"/>
                <w:sz w:val="20"/>
                <w:szCs w:val="20"/>
                <w:lang w:val="ru-RU"/>
                <w14:ligatures w14:val="none"/>
              </w:rPr>
              <w:t>Нов</w:t>
            </w:r>
            <w:r w:rsidRPr="00436B63">
              <w:rPr>
                <w:rFonts w:ascii="Times New Roman" w:eastAsia="Times New Roman" w:hAnsi="Times New Roman" w:cs="Aptos"/>
                <w:b/>
                <w:bCs/>
                <w:color w:val="000000"/>
                <w:sz w:val="20"/>
                <w:szCs w:val="20"/>
                <w:lang w:val="ru-RU"/>
                <w14:ligatures w14:val="none"/>
              </w:rPr>
              <w:t xml:space="preserve">ый курс для </w:t>
            </w:r>
            <w:r w:rsidRPr="00436B63">
              <w:rPr>
                <w:rFonts w:ascii="Aptos" w:eastAsia="Times New Roman" w:hAnsi="Aptos" w:cs="Aptos"/>
                <w:b/>
                <w:bCs/>
                <w:color w:val="000000"/>
                <w:sz w:val="20"/>
                <w:szCs w:val="20"/>
                <w:lang w:val="ru-RU"/>
                <w14:ligatures w14:val="none"/>
              </w:rPr>
              <w:t>опылител</w:t>
            </w:r>
            <w:r w:rsidRPr="00436B63">
              <w:rPr>
                <w:rFonts w:ascii="Times New Roman" w:eastAsia="Times New Roman" w:hAnsi="Times New Roman" w:cs="Aptos"/>
                <w:b/>
                <w:bCs/>
                <w:color w:val="000000"/>
                <w:sz w:val="20"/>
                <w:szCs w:val="20"/>
                <w:lang w:val="ru-RU"/>
                <w14:ligatures w14:val="none"/>
              </w:rPr>
              <w:t>ей"</w:t>
            </w:r>
            <w:r w:rsidRPr="00436B63">
              <w:rPr>
                <w:rFonts w:ascii="Aptos" w:eastAsia="Times New Roman" w:hAnsi="Aptos" w:cs="Aptos"/>
                <w:b/>
                <w:bCs/>
                <w:color w:val="000000"/>
                <w:sz w:val="20"/>
                <w:szCs w:val="20"/>
                <w:lang w:val="ru-RU"/>
                <w14:ligatures w14:val="none"/>
              </w:rPr>
              <w:t xml:space="preserve">: всеобъемлющая политическая основа для предотвращения сокращения численности опылителей в Европейском </w:t>
            </w:r>
            <w:r w:rsidRPr="00436B63">
              <w:rPr>
                <w:rFonts w:ascii="Times New Roman" w:eastAsia="Times New Roman" w:hAnsi="Times New Roman" w:cs="Aptos"/>
                <w:b/>
                <w:bCs/>
                <w:color w:val="000000"/>
                <w:sz w:val="20"/>
                <w:szCs w:val="20"/>
                <w:lang w:val="ru-RU"/>
                <w14:ligatures w14:val="none"/>
              </w:rPr>
              <w:t>с</w:t>
            </w:r>
            <w:r w:rsidRPr="00436B63">
              <w:rPr>
                <w:rFonts w:ascii="Aptos" w:eastAsia="Times New Roman" w:hAnsi="Aptos" w:cs="Aptos"/>
                <w:b/>
                <w:bCs/>
                <w:color w:val="000000"/>
                <w:sz w:val="20"/>
                <w:szCs w:val="20"/>
                <w:lang w:val="ru-RU"/>
                <w14:ligatures w14:val="none"/>
              </w:rPr>
              <w:t>оюзе</w:t>
            </w:r>
          </w:p>
          <w:p w14:paraId="708DF3EF" w14:textId="77777777" w:rsidR="00C50906" w:rsidRPr="00436B63" w:rsidRDefault="00C50906" w:rsidP="00C50906">
            <w:pPr>
              <w:spacing w:after="0" w:line="240" w:lineRule="auto"/>
              <w:rPr>
                <w:rFonts w:ascii="Aptos" w:eastAsia="Times New Roman" w:hAnsi="Aptos" w:cs="Aptos"/>
                <w:color w:val="000000"/>
                <w:lang w:val="ru-RU"/>
                <w14:ligatures w14:val="none"/>
              </w:rPr>
            </w:pPr>
          </w:p>
          <w:p w14:paraId="10D3FCE8" w14:textId="77777777" w:rsidR="00C50906" w:rsidRPr="00436B63" w:rsidRDefault="00C50906" w:rsidP="00C50906">
            <w:pPr>
              <w:spacing w:after="0" w:line="240" w:lineRule="auto"/>
              <w:rPr>
                <w:rFonts w:ascii="Aptos" w:eastAsia="Times New Roman" w:hAnsi="Aptos" w:cs="Arial"/>
                <w:lang w:val="ru-RU"/>
                <w14:ligatures w14:val="none"/>
              </w:rPr>
            </w:pPr>
          </w:p>
          <w:p w14:paraId="2F9A051B"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r w:rsidRPr="00436B63">
              <w:rPr>
                <w:rFonts w:ascii="Aptos" w:eastAsia="Times New Roman" w:hAnsi="Aptos" w:cs="Aptos"/>
                <w:color w:val="000000"/>
                <w:sz w:val="20"/>
                <w:szCs w:val="20"/>
                <w:lang w:val="ru-RU"/>
                <w14:ligatures w14:val="none"/>
              </w:rPr>
              <w:t xml:space="preserve">Резкое и </w:t>
            </w:r>
            <w:r w:rsidRPr="00436B63">
              <w:rPr>
                <w:rFonts w:ascii="Times New Roman" w:eastAsia="Times New Roman" w:hAnsi="Times New Roman" w:cs="Aptos"/>
                <w:color w:val="000000"/>
                <w:sz w:val="20"/>
                <w:szCs w:val="20"/>
                <w:lang w:val="ru-RU"/>
                <w14:ligatures w14:val="none"/>
              </w:rPr>
              <w:t xml:space="preserve">постоянное </w:t>
            </w:r>
            <w:r w:rsidRPr="00436B63">
              <w:rPr>
                <w:rFonts w:ascii="Aptos" w:eastAsia="Times New Roman" w:hAnsi="Aptos" w:cs="Aptos"/>
                <w:color w:val="000000"/>
                <w:sz w:val="20"/>
                <w:szCs w:val="20"/>
                <w:lang w:val="ru-RU"/>
                <w14:ligatures w14:val="none"/>
              </w:rPr>
              <w:t xml:space="preserve">сокращение популяций диких опылителей на территории Европейского союза </w:t>
            </w:r>
            <w:r w:rsidRPr="00436B63">
              <w:rPr>
                <w:rFonts w:ascii="Times New Roman" w:eastAsia="Times New Roman" w:hAnsi="Times New Roman" w:cs="Aptos"/>
                <w:color w:val="000000"/>
                <w:sz w:val="20"/>
                <w:szCs w:val="20"/>
                <w:lang w:val="ru-RU"/>
                <w14:ligatures w14:val="none"/>
              </w:rPr>
              <w:t xml:space="preserve">ведет </w:t>
            </w:r>
            <w:r w:rsidRPr="00436B63">
              <w:rPr>
                <w:rFonts w:ascii="Aptos" w:eastAsia="Times New Roman" w:hAnsi="Aptos" w:cs="Aptos"/>
                <w:color w:val="000000"/>
                <w:sz w:val="20"/>
                <w:szCs w:val="20"/>
                <w:lang w:val="ru-RU"/>
                <w14:ligatures w14:val="none"/>
              </w:rPr>
              <w:t xml:space="preserve">к </w:t>
            </w:r>
            <w:r w:rsidRPr="00436B63">
              <w:rPr>
                <w:rFonts w:ascii="Times New Roman" w:eastAsia="Times New Roman" w:hAnsi="Times New Roman" w:cs="Aptos"/>
                <w:color w:val="000000"/>
                <w:sz w:val="20"/>
                <w:szCs w:val="20"/>
                <w:lang w:val="ru-RU"/>
                <w14:ligatures w14:val="none"/>
              </w:rPr>
              <w:t xml:space="preserve">деградации </w:t>
            </w:r>
            <w:r w:rsidRPr="00436B63">
              <w:rPr>
                <w:rFonts w:ascii="Aptos" w:eastAsia="Times New Roman" w:hAnsi="Aptos" w:cs="Aptos"/>
                <w:color w:val="000000"/>
                <w:sz w:val="20"/>
                <w:szCs w:val="20"/>
                <w:lang w:val="ru-RU"/>
                <w14:ligatures w14:val="none"/>
              </w:rPr>
              <w:t>важнейших процессов опыления. Инициатива Европейского союза под названием "</w:t>
            </w:r>
            <w:r w:rsidRPr="00436B63">
              <w:rPr>
                <w:rFonts w:ascii="Aptos" w:eastAsia="Times New Roman" w:hAnsi="Aptos" w:cs="Aptos"/>
                <w:bCs/>
                <w:color w:val="000000"/>
                <w:sz w:val="20"/>
                <w:szCs w:val="20"/>
                <w:lang w:val="ru-RU"/>
                <w14:ligatures w14:val="none"/>
              </w:rPr>
              <w:t>Нов</w:t>
            </w:r>
            <w:r w:rsidRPr="00436B63">
              <w:rPr>
                <w:rFonts w:ascii="Times New Roman" w:eastAsia="Times New Roman" w:hAnsi="Times New Roman" w:cs="Aptos"/>
                <w:bCs/>
                <w:color w:val="000000"/>
                <w:sz w:val="20"/>
                <w:szCs w:val="20"/>
                <w:lang w:val="ru-RU"/>
                <w14:ligatures w14:val="none"/>
              </w:rPr>
              <w:t xml:space="preserve">ый курс для </w:t>
            </w:r>
            <w:r w:rsidRPr="00436B63">
              <w:rPr>
                <w:rFonts w:ascii="Aptos" w:eastAsia="Times New Roman" w:hAnsi="Aptos" w:cs="Aptos"/>
                <w:bCs/>
                <w:color w:val="000000"/>
                <w:sz w:val="20"/>
                <w:szCs w:val="20"/>
                <w:lang w:val="ru-RU"/>
                <w14:ligatures w14:val="none"/>
              </w:rPr>
              <w:t>опылител</w:t>
            </w:r>
            <w:r w:rsidRPr="00436B63">
              <w:rPr>
                <w:rFonts w:ascii="Times New Roman" w:eastAsia="Times New Roman" w:hAnsi="Times New Roman" w:cs="Aptos"/>
                <w:bCs/>
                <w:color w:val="000000"/>
                <w:sz w:val="20"/>
                <w:szCs w:val="20"/>
                <w:lang w:val="ru-RU"/>
                <w14:ligatures w14:val="none"/>
              </w:rPr>
              <w:t>ей"</w:t>
            </w:r>
            <w:r w:rsidRPr="00436B63">
              <w:rPr>
                <w:rFonts w:ascii="Aptos" w:eastAsia="Times New Roman" w:hAnsi="Aptos" w:cs="Aptos"/>
                <w:color w:val="000000"/>
                <w:sz w:val="20"/>
                <w:szCs w:val="20"/>
                <w:lang w:val="ru-RU"/>
                <w14:ligatures w14:val="none"/>
              </w:rPr>
              <w:t xml:space="preserve"> была запущена в 2023 году с целью обратить вспять сокращение численности видов опылителей в Европейском союзе. Инициатива охватывает широкий спектр аспектов, включая восполнение пробелов в знаниях, совершенствование политики сохранения и восстановления, внедрение мер по борьбе с основными факторами, оказывающими давление на опылителей, и вовлечение всего общества.</w:t>
            </w:r>
            <w:r w:rsidRPr="00436B63">
              <w:rPr>
                <w:rFonts w:ascii="Times New Roman" w:eastAsia="Times New Roman" w:hAnsi="Times New Roman" w:cs="Aptos"/>
                <w:color w:val="000000"/>
                <w:sz w:val="20"/>
                <w:szCs w:val="20"/>
                <w:lang w:val="ru-RU"/>
                <w14:ligatures w14:val="none"/>
              </w:rPr>
              <w:t xml:space="preserve"> </w:t>
            </w:r>
          </w:p>
          <w:p w14:paraId="42C2B8D2"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p>
          <w:p w14:paraId="43392C3A"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r w:rsidRPr="00436B63">
              <w:rPr>
                <w:rFonts w:ascii="Aptos" w:eastAsia="Times New Roman" w:hAnsi="Aptos" w:cs="Aptos"/>
                <w:color w:val="000000"/>
                <w:sz w:val="20"/>
                <w:szCs w:val="20"/>
                <w:lang w:val="ru-RU"/>
                <w14:ligatures w14:val="none"/>
              </w:rPr>
              <w:t xml:space="preserve">В 2024 году цель по обращению вспять сокращения численности видов-опылителей была включена в качестве </w:t>
            </w:r>
            <w:r w:rsidRPr="00436B63">
              <w:rPr>
                <w:rFonts w:ascii="Times New Roman" w:eastAsia="Times New Roman" w:hAnsi="Times New Roman" w:cs="Aptos"/>
                <w:color w:val="000000"/>
                <w:sz w:val="20"/>
                <w:szCs w:val="20"/>
                <w:lang w:val="ru-RU"/>
                <w14:ligatures w14:val="none"/>
              </w:rPr>
              <w:t xml:space="preserve">одной из </w:t>
            </w:r>
            <w:r w:rsidRPr="00436B63">
              <w:rPr>
                <w:rFonts w:ascii="Aptos" w:eastAsia="Times New Roman" w:hAnsi="Aptos" w:cs="Aptos"/>
                <w:color w:val="000000"/>
                <w:sz w:val="20"/>
                <w:szCs w:val="20"/>
                <w:lang w:val="ru-RU"/>
                <w14:ligatures w14:val="none"/>
              </w:rPr>
              <w:t>обязательн</w:t>
            </w:r>
            <w:r w:rsidRPr="00436B63">
              <w:rPr>
                <w:rFonts w:ascii="Times New Roman" w:eastAsia="Times New Roman" w:hAnsi="Times New Roman" w:cs="Aptos"/>
                <w:color w:val="000000"/>
                <w:sz w:val="20"/>
                <w:szCs w:val="20"/>
                <w:lang w:val="ru-RU"/>
                <w14:ligatures w14:val="none"/>
              </w:rPr>
              <w:t>ых</w:t>
            </w:r>
            <w:r w:rsidRPr="00436B63">
              <w:rPr>
                <w:rFonts w:ascii="Aptos" w:eastAsia="Times New Roman" w:hAnsi="Aptos" w:cs="Aptos"/>
                <w:color w:val="000000"/>
                <w:sz w:val="20"/>
                <w:szCs w:val="20"/>
                <w:lang w:val="ru-RU"/>
                <w14:ligatures w14:val="none"/>
              </w:rPr>
              <w:t xml:space="preserve"> задач в статью 10 Регламента Европейского союза о восстановлении природы. В соответствии с этим правовым положением в </w:t>
            </w:r>
            <w:r w:rsidRPr="00436B63">
              <w:rPr>
                <w:rFonts w:ascii="Times New Roman" w:eastAsia="Times New Roman" w:hAnsi="Times New Roman" w:cs="Aptos"/>
                <w:color w:val="000000"/>
                <w:sz w:val="20"/>
                <w:szCs w:val="20"/>
                <w:lang w:val="ru-RU"/>
                <w14:ligatures w14:val="none"/>
              </w:rPr>
              <w:t>Р</w:t>
            </w:r>
            <w:r w:rsidRPr="00436B63">
              <w:rPr>
                <w:rFonts w:ascii="Aptos" w:eastAsia="Times New Roman" w:hAnsi="Aptos" w:cs="Aptos"/>
                <w:color w:val="000000"/>
                <w:sz w:val="20"/>
                <w:szCs w:val="20"/>
                <w:lang w:val="ru-RU"/>
                <w14:ligatures w14:val="none"/>
              </w:rPr>
              <w:t xml:space="preserve">егламент теперь включена стандартизированная методология для </w:t>
            </w:r>
            <w:r w:rsidRPr="00436B63">
              <w:rPr>
                <w:rFonts w:ascii="Times New Roman" w:eastAsia="Times New Roman" w:hAnsi="Times New Roman" w:cs="Aptos"/>
                <w:color w:val="000000"/>
                <w:sz w:val="20"/>
                <w:szCs w:val="20"/>
                <w:lang w:val="ru-RU"/>
                <w14:ligatures w14:val="none"/>
              </w:rPr>
              <w:t xml:space="preserve">программ </w:t>
            </w:r>
            <w:r w:rsidRPr="00436B63">
              <w:rPr>
                <w:rFonts w:ascii="Aptos" w:eastAsia="Times New Roman" w:hAnsi="Aptos" w:cs="Aptos"/>
                <w:color w:val="000000"/>
                <w:sz w:val="20"/>
                <w:szCs w:val="20"/>
                <w:lang w:val="ru-RU"/>
                <w14:ligatures w14:val="none"/>
              </w:rPr>
              <w:t xml:space="preserve">мониторинга опылителей. Начиная с 2027 года мониторинг пчел, мух-журчалок, бабочек и мотыльков будет проводиться как минимум на 1820 участках по всему Европейскому союзу, </w:t>
            </w:r>
            <w:r w:rsidRPr="00436B63">
              <w:rPr>
                <w:rFonts w:ascii="Times New Roman" w:eastAsia="Times New Roman" w:hAnsi="Times New Roman" w:cs="Aptos"/>
                <w:color w:val="000000"/>
                <w:sz w:val="20"/>
                <w:szCs w:val="20"/>
                <w:lang w:val="ru-RU"/>
                <w14:ligatures w14:val="none"/>
              </w:rPr>
              <w:t xml:space="preserve">обеспечивая </w:t>
            </w:r>
            <w:r w:rsidRPr="00436B63">
              <w:rPr>
                <w:rFonts w:ascii="Aptos" w:eastAsia="Times New Roman" w:hAnsi="Aptos" w:cs="Aptos"/>
                <w:color w:val="000000"/>
                <w:sz w:val="20"/>
                <w:szCs w:val="20"/>
                <w:lang w:val="ru-RU"/>
                <w14:ligatures w14:val="none"/>
              </w:rPr>
              <w:t xml:space="preserve">достаточную статистическую мощность для оценки тенденций </w:t>
            </w:r>
            <w:r w:rsidRPr="00436B63">
              <w:rPr>
                <w:rFonts w:ascii="Times New Roman" w:eastAsia="Times New Roman" w:hAnsi="Times New Roman" w:cs="Aptos"/>
                <w:color w:val="000000"/>
                <w:sz w:val="20"/>
                <w:szCs w:val="20"/>
                <w:lang w:val="ru-RU"/>
                <w14:ligatures w14:val="none"/>
              </w:rPr>
              <w:t xml:space="preserve">в </w:t>
            </w:r>
            <w:r w:rsidRPr="00436B63">
              <w:rPr>
                <w:rFonts w:ascii="Aptos" w:eastAsia="Times New Roman" w:hAnsi="Aptos" w:cs="Aptos"/>
                <w:color w:val="000000"/>
                <w:sz w:val="20"/>
                <w:szCs w:val="20"/>
                <w:lang w:val="ru-RU"/>
                <w14:ligatures w14:val="none"/>
              </w:rPr>
              <w:t>популяци</w:t>
            </w:r>
            <w:r w:rsidRPr="00436B63">
              <w:rPr>
                <w:rFonts w:ascii="Times New Roman" w:eastAsia="Times New Roman" w:hAnsi="Times New Roman" w:cs="Aptos"/>
                <w:color w:val="000000"/>
                <w:sz w:val="20"/>
                <w:szCs w:val="20"/>
                <w:lang w:val="ru-RU"/>
                <w14:ligatures w14:val="none"/>
              </w:rPr>
              <w:t>ях</w:t>
            </w:r>
            <w:r w:rsidRPr="00436B63">
              <w:rPr>
                <w:rFonts w:ascii="Aptos" w:eastAsia="Times New Roman" w:hAnsi="Aptos" w:cs="Aptos"/>
                <w:color w:val="000000"/>
                <w:sz w:val="20"/>
                <w:szCs w:val="20"/>
                <w:lang w:val="ru-RU"/>
                <w14:ligatures w14:val="none"/>
              </w:rPr>
              <w:t xml:space="preserve"> опылителей на национальном уровне и на уровне Европейского союза.</w:t>
            </w:r>
            <w:r w:rsidRPr="00436B63">
              <w:rPr>
                <w:rFonts w:ascii="Times New Roman" w:eastAsia="Times New Roman" w:hAnsi="Times New Roman" w:cs="Aptos"/>
                <w:color w:val="000000"/>
                <w:sz w:val="20"/>
                <w:szCs w:val="20"/>
                <w:lang w:val="ru-RU"/>
                <w14:ligatures w14:val="none"/>
              </w:rPr>
              <w:t xml:space="preserve"> </w:t>
            </w:r>
          </w:p>
          <w:p w14:paraId="0362820B"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p>
          <w:p w14:paraId="752392B8"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r w:rsidRPr="00436B63">
              <w:rPr>
                <w:rFonts w:ascii="Aptos" w:eastAsia="Times New Roman" w:hAnsi="Aptos" w:cs="Aptos"/>
                <w:color w:val="000000"/>
                <w:sz w:val="20"/>
                <w:szCs w:val="20"/>
                <w:lang w:val="ru-RU"/>
                <w14:ligatures w14:val="none"/>
              </w:rPr>
              <w:t xml:space="preserve">База знаний о видах-опылителях была укреплена благодаря обновленным оценкам Европейского </w:t>
            </w:r>
            <w:r w:rsidRPr="00436B63">
              <w:rPr>
                <w:rFonts w:ascii="Times New Roman" w:eastAsia="Times New Roman" w:hAnsi="Times New Roman" w:cs="Aptos"/>
                <w:color w:val="000000"/>
                <w:sz w:val="20"/>
                <w:szCs w:val="20"/>
                <w:lang w:val="ru-RU"/>
                <w14:ligatures w14:val="none"/>
              </w:rPr>
              <w:t>к</w:t>
            </w:r>
            <w:r w:rsidRPr="00436B63">
              <w:rPr>
                <w:rFonts w:ascii="Aptos" w:eastAsia="Times New Roman" w:hAnsi="Aptos" w:cs="Aptos"/>
                <w:color w:val="000000"/>
                <w:sz w:val="20"/>
                <w:szCs w:val="20"/>
                <w:lang w:val="ru-RU"/>
                <w14:ligatures w14:val="none"/>
              </w:rPr>
              <w:t xml:space="preserve">расного списка мух-журчалок (2023 г.), бабочек (2025 г.), пчел (2026 г.) и мотыльков (2026 г.), численность которых продолжает сокращаться. Основные причины сокращения численности опылителей </w:t>
            </w:r>
            <w:r w:rsidRPr="00436B63">
              <w:rPr>
                <w:rFonts w:ascii="Times New Roman" w:eastAsia="Times New Roman" w:hAnsi="Times New Roman" w:cs="Aptos"/>
                <w:color w:val="000000"/>
                <w:sz w:val="20"/>
                <w:szCs w:val="20"/>
                <w:lang w:val="ru-RU"/>
                <w14:ligatures w14:val="none"/>
              </w:rPr>
              <w:t xml:space="preserve">решаются </w:t>
            </w:r>
            <w:r w:rsidRPr="00436B63">
              <w:rPr>
                <w:rFonts w:ascii="Aptos" w:eastAsia="Times New Roman" w:hAnsi="Aptos" w:cs="Aptos"/>
                <w:color w:val="000000"/>
                <w:sz w:val="20"/>
                <w:szCs w:val="20"/>
                <w:lang w:val="ru-RU"/>
                <w14:ligatures w14:val="none"/>
              </w:rPr>
              <w:t>путем интеграции целей сохранения опылителей в отраслев</w:t>
            </w:r>
            <w:r w:rsidRPr="00436B63">
              <w:rPr>
                <w:rFonts w:ascii="Times New Roman" w:eastAsia="Times New Roman" w:hAnsi="Times New Roman" w:cs="Aptos"/>
                <w:color w:val="000000"/>
                <w:sz w:val="20"/>
                <w:szCs w:val="20"/>
                <w:lang w:val="ru-RU"/>
                <w14:ligatures w14:val="none"/>
              </w:rPr>
              <w:t>ые</w:t>
            </w:r>
            <w:r w:rsidRPr="00436B63">
              <w:rPr>
                <w:rFonts w:ascii="Aptos" w:eastAsia="Times New Roman" w:hAnsi="Aptos" w:cs="Aptos"/>
                <w:color w:val="000000"/>
                <w:sz w:val="20"/>
                <w:szCs w:val="20"/>
                <w:lang w:val="ru-RU"/>
                <w14:ligatures w14:val="none"/>
              </w:rPr>
              <w:t xml:space="preserve"> политик</w:t>
            </w:r>
            <w:r w:rsidRPr="00436B63">
              <w:rPr>
                <w:rFonts w:ascii="Times New Roman" w:eastAsia="Times New Roman" w:hAnsi="Times New Roman" w:cs="Aptos"/>
                <w:color w:val="000000"/>
                <w:sz w:val="20"/>
                <w:szCs w:val="20"/>
                <w:lang w:val="ru-RU"/>
                <w14:ligatures w14:val="none"/>
              </w:rPr>
              <w:t>и</w:t>
            </w:r>
            <w:r w:rsidRPr="00436B63">
              <w:rPr>
                <w:rFonts w:ascii="Aptos" w:eastAsia="Times New Roman" w:hAnsi="Aptos" w:cs="Aptos"/>
                <w:color w:val="000000"/>
                <w:sz w:val="20"/>
                <w:szCs w:val="20"/>
                <w:lang w:val="ru-RU"/>
                <w14:ligatures w14:val="none"/>
              </w:rPr>
              <w:t xml:space="preserve">, включая Общую сельскохозяйственную политику Европейского союза, которая поддерживает </w:t>
            </w:r>
            <w:r w:rsidRPr="00436B63">
              <w:rPr>
                <w:rFonts w:ascii="Times New Roman" w:eastAsia="Times New Roman" w:hAnsi="Times New Roman" w:cs="Aptos"/>
                <w:color w:val="000000"/>
                <w:sz w:val="20"/>
                <w:szCs w:val="20"/>
                <w:lang w:val="ru-RU"/>
                <w14:ligatures w14:val="none"/>
              </w:rPr>
              <w:t xml:space="preserve">внедрение </w:t>
            </w:r>
            <w:r w:rsidRPr="00436B63">
              <w:rPr>
                <w:rFonts w:ascii="Aptos" w:eastAsia="Times New Roman" w:hAnsi="Aptos" w:cs="Aptos"/>
                <w:color w:val="000000"/>
                <w:sz w:val="20"/>
                <w:szCs w:val="20"/>
                <w:lang w:val="ru-RU"/>
                <w14:ligatures w14:val="none"/>
              </w:rPr>
              <w:t>фермер</w:t>
            </w:r>
            <w:r w:rsidRPr="00436B63">
              <w:rPr>
                <w:rFonts w:ascii="Times New Roman" w:eastAsia="Times New Roman" w:hAnsi="Times New Roman" w:cs="Aptos"/>
                <w:color w:val="000000"/>
                <w:sz w:val="20"/>
                <w:szCs w:val="20"/>
                <w:lang w:val="ru-RU"/>
                <w14:ligatures w14:val="none"/>
              </w:rPr>
              <w:t>ами</w:t>
            </w:r>
            <w:r w:rsidRPr="00436B63">
              <w:rPr>
                <w:rFonts w:ascii="Aptos" w:eastAsia="Times New Roman" w:hAnsi="Aptos" w:cs="Aptos"/>
                <w:color w:val="000000"/>
                <w:sz w:val="20"/>
                <w:szCs w:val="20"/>
                <w:lang w:val="ru-RU"/>
                <w14:ligatures w14:val="none"/>
              </w:rPr>
              <w:t xml:space="preserve"> методов ведения сельского хозяйства, благоприятных для опылителей, </w:t>
            </w:r>
            <w:r w:rsidRPr="00436B63">
              <w:rPr>
                <w:rFonts w:ascii="Times New Roman" w:eastAsia="Times New Roman" w:hAnsi="Times New Roman" w:cs="Aptos"/>
                <w:color w:val="000000"/>
                <w:sz w:val="20"/>
                <w:szCs w:val="20"/>
                <w:lang w:val="ru-RU"/>
                <w14:ligatures w14:val="none"/>
              </w:rPr>
              <w:t xml:space="preserve">и </w:t>
            </w:r>
            <w:r w:rsidRPr="00436B63">
              <w:rPr>
                <w:rFonts w:ascii="Aptos" w:eastAsia="Times New Roman" w:hAnsi="Aptos" w:cs="Aptos"/>
                <w:color w:val="000000"/>
                <w:sz w:val="20"/>
                <w:szCs w:val="20"/>
                <w:lang w:val="ru-RU"/>
                <w14:ligatures w14:val="none"/>
              </w:rPr>
              <w:t>путем интеграции защиты опылителей в системы оценки рисков применения пестицидов и управления средствами защиты растений.</w:t>
            </w:r>
            <w:r w:rsidRPr="00436B63">
              <w:rPr>
                <w:rFonts w:ascii="Times New Roman" w:eastAsia="Times New Roman" w:hAnsi="Times New Roman" w:cs="Aptos"/>
                <w:color w:val="000000"/>
                <w:sz w:val="20"/>
                <w:szCs w:val="20"/>
                <w:lang w:val="ru-RU"/>
                <w14:ligatures w14:val="none"/>
              </w:rPr>
              <w:t xml:space="preserve"> </w:t>
            </w:r>
          </w:p>
          <w:p w14:paraId="70C09BEB"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p>
          <w:p w14:paraId="282A88F9" w14:textId="77777777" w:rsidR="00C50906" w:rsidRPr="00436B63" w:rsidRDefault="00C50906" w:rsidP="00C50906">
            <w:pPr>
              <w:spacing w:after="0" w:line="240" w:lineRule="auto"/>
              <w:rPr>
                <w:rFonts w:ascii="Times New Roman" w:eastAsia="Times New Roman" w:hAnsi="Times New Roman" w:cs="Aptos"/>
                <w:color w:val="000000"/>
                <w:sz w:val="20"/>
                <w:szCs w:val="20"/>
                <w:lang w:val="ru-RU"/>
                <w14:ligatures w14:val="none"/>
              </w:rPr>
            </w:pPr>
            <w:r w:rsidRPr="00436B63">
              <w:rPr>
                <w:rFonts w:ascii="Aptos" w:eastAsia="Times New Roman" w:hAnsi="Aptos" w:cs="Aptos"/>
                <w:color w:val="000000"/>
                <w:sz w:val="20"/>
                <w:szCs w:val="20"/>
                <w:lang w:val="ru-RU"/>
                <w14:ligatures w14:val="none"/>
              </w:rPr>
              <w:t xml:space="preserve">Мобилизация широкого круга </w:t>
            </w:r>
            <w:r w:rsidRPr="00436B63">
              <w:rPr>
                <w:rFonts w:ascii="Times New Roman" w:eastAsia="Times New Roman" w:hAnsi="Times New Roman" w:cs="Aptos"/>
                <w:color w:val="000000"/>
                <w:sz w:val="20"/>
                <w:szCs w:val="20"/>
                <w:lang w:val="ru-RU"/>
                <w14:ligatures w14:val="none"/>
              </w:rPr>
              <w:t xml:space="preserve">субъектов в </w:t>
            </w:r>
            <w:r w:rsidRPr="00436B63">
              <w:rPr>
                <w:rFonts w:ascii="Aptos" w:eastAsia="Times New Roman" w:hAnsi="Aptos" w:cs="Aptos"/>
                <w:color w:val="000000"/>
                <w:sz w:val="20"/>
                <w:szCs w:val="20"/>
                <w:lang w:val="ru-RU"/>
                <w14:ligatures w14:val="none"/>
              </w:rPr>
              <w:t>обществ</w:t>
            </w:r>
            <w:r w:rsidRPr="00436B63">
              <w:rPr>
                <w:rFonts w:ascii="Times New Roman" w:eastAsia="Times New Roman" w:hAnsi="Times New Roman" w:cs="Aptos"/>
                <w:color w:val="000000"/>
                <w:sz w:val="20"/>
                <w:szCs w:val="20"/>
                <w:lang w:val="ru-RU"/>
                <w14:ligatures w14:val="none"/>
              </w:rPr>
              <w:t>е</w:t>
            </w:r>
            <w:r w:rsidRPr="00436B63">
              <w:rPr>
                <w:rFonts w:ascii="Aptos" w:eastAsia="Times New Roman" w:hAnsi="Aptos" w:cs="Aptos"/>
                <w:color w:val="000000"/>
                <w:sz w:val="20"/>
                <w:szCs w:val="20"/>
                <w:lang w:val="ru-RU"/>
                <w14:ligatures w14:val="none"/>
              </w:rPr>
              <w:t xml:space="preserve"> является ключом к успеху </w:t>
            </w:r>
            <w:r w:rsidRPr="00436B63">
              <w:rPr>
                <w:rFonts w:ascii="Times New Roman" w:eastAsia="Times New Roman" w:hAnsi="Times New Roman" w:cs="Aptos"/>
                <w:color w:val="000000"/>
                <w:sz w:val="20"/>
                <w:szCs w:val="20"/>
                <w:lang w:val="ru-RU"/>
                <w14:ligatures w14:val="none"/>
              </w:rPr>
              <w:t>"</w:t>
            </w:r>
            <w:r w:rsidRPr="00436B63">
              <w:rPr>
                <w:rFonts w:ascii="Aptos" w:eastAsia="Times New Roman" w:hAnsi="Aptos" w:cs="Aptos"/>
                <w:color w:val="000000"/>
                <w:sz w:val="20"/>
                <w:szCs w:val="20"/>
                <w:lang w:val="ru-RU"/>
                <w14:ligatures w14:val="none"/>
              </w:rPr>
              <w:t xml:space="preserve">нового курса </w:t>
            </w:r>
            <w:r w:rsidRPr="00436B63">
              <w:rPr>
                <w:rFonts w:ascii="Times New Roman" w:eastAsia="Times New Roman" w:hAnsi="Times New Roman" w:cs="Aptos"/>
                <w:color w:val="000000"/>
                <w:sz w:val="20"/>
                <w:szCs w:val="20"/>
                <w:lang w:val="ru-RU"/>
                <w14:ligatures w14:val="none"/>
              </w:rPr>
              <w:t xml:space="preserve">для </w:t>
            </w:r>
            <w:r w:rsidRPr="00436B63">
              <w:rPr>
                <w:rFonts w:ascii="Aptos" w:eastAsia="Times New Roman" w:hAnsi="Aptos" w:cs="Aptos"/>
                <w:color w:val="000000"/>
                <w:sz w:val="20"/>
                <w:szCs w:val="20"/>
                <w:lang w:val="ru-RU"/>
                <w14:ligatures w14:val="none"/>
              </w:rPr>
              <w:t>опылителей</w:t>
            </w:r>
            <w:r w:rsidRPr="00436B63">
              <w:rPr>
                <w:rFonts w:ascii="Times New Roman" w:eastAsia="Times New Roman" w:hAnsi="Times New Roman" w:cs="Aptos"/>
                <w:color w:val="000000"/>
                <w:sz w:val="20"/>
                <w:szCs w:val="20"/>
                <w:lang w:val="ru-RU"/>
                <w14:ligatures w14:val="none"/>
              </w:rPr>
              <w:t>"</w:t>
            </w:r>
            <w:r w:rsidRPr="00436B63">
              <w:rPr>
                <w:rFonts w:ascii="Aptos" w:eastAsia="Times New Roman" w:hAnsi="Aptos" w:cs="Aptos"/>
                <w:color w:val="000000"/>
                <w:sz w:val="20"/>
                <w:szCs w:val="20"/>
                <w:lang w:val="ru-RU"/>
                <w14:ligatures w14:val="none"/>
              </w:rPr>
              <w:t xml:space="preserve">. </w:t>
            </w:r>
            <w:r w:rsidRPr="00436B63">
              <w:rPr>
                <w:rFonts w:ascii="Times New Roman" w:eastAsia="Times New Roman" w:hAnsi="Times New Roman" w:cs="Aptos"/>
                <w:color w:val="000000"/>
                <w:sz w:val="20"/>
                <w:szCs w:val="20"/>
                <w:lang w:val="ru-RU"/>
                <w14:ligatures w14:val="none"/>
              </w:rPr>
              <w:t xml:space="preserve">Оказывая этому </w:t>
            </w:r>
            <w:r w:rsidRPr="00436B63">
              <w:rPr>
                <w:rFonts w:ascii="Aptos" w:eastAsia="Times New Roman" w:hAnsi="Aptos" w:cs="Aptos"/>
                <w:color w:val="000000"/>
                <w:sz w:val="20"/>
                <w:szCs w:val="20"/>
                <w:lang w:val="ru-RU"/>
                <w14:ligatures w14:val="none"/>
              </w:rPr>
              <w:t>поддержку</w:t>
            </w:r>
            <w:r w:rsidRPr="00436B63">
              <w:rPr>
                <w:rFonts w:ascii="Times New Roman" w:eastAsia="Times New Roman" w:hAnsi="Times New Roman" w:cs="Aptos"/>
                <w:color w:val="000000"/>
                <w:sz w:val="20"/>
                <w:szCs w:val="20"/>
                <w:lang w:val="ru-RU"/>
                <w14:ligatures w14:val="none"/>
              </w:rPr>
              <w:t>,</w:t>
            </w:r>
            <w:r w:rsidRPr="00436B63">
              <w:rPr>
                <w:rFonts w:ascii="Aptos" w:eastAsia="Times New Roman" w:hAnsi="Aptos" w:cs="Aptos"/>
                <w:color w:val="000000"/>
                <w:sz w:val="20"/>
                <w:szCs w:val="20"/>
                <w:lang w:val="ru-RU"/>
                <w14:ligatures w14:val="none"/>
              </w:rPr>
              <w:t xml:space="preserve"> Европейский союз </w:t>
            </w:r>
            <w:r w:rsidRPr="00436B63">
              <w:rPr>
                <w:rFonts w:ascii="Times New Roman" w:eastAsia="Times New Roman" w:hAnsi="Times New Roman" w:cs="Aptos"/>
                <w:color w:val="000000"/>
                <w:sz w:val="20"/>
                <w:szCs w:val="20"/>
                <w:lang w:val="ru-RU"/>
                <w14:ligatures w14:val="none"/>
              </w:rPr>
              <w:t xml:space="preserve">стимулирует </w:t>
            </w:r>
            <w:r w:rsidRPr="00436B63">
              <w:rPr>
                <w:rFonts w:ascii="Aptos" w:eastAsia="Times New Roman" w:hAnsi="Aptos" w:cs="Aptos"/>
                <w:color w:val="000000"/>
                <w:sz w:val="20"/>
                <w:szCs w:val="20"/>
                <w:lang w:val="ru-RU"/>
                <w14:ligatures w14:val="none"/>
              </w:rPr>
              <w:t>активн</w:t>
            </w:r>
            <w:r w:rsidRPr="00436B63">
              <w:rPr>
                <w:rFonts w:ascii="Times New Roman" w:eastAsia="Times New Roman" w:hAnsi="Times New Roman" w:cs="Aptos"/>
                <w:color w:val="000000"/>
                <w:sz w:val="20"/>
                <w:szCs w:val="20"/>
                <w:lang w:val="ru-RU"/>
                <w14:ligatures w14:val="none"/>
              </w:rPr>
              <w:t>ую</w:t>
            </w:r>
            <w:r w:rsidRPr="00436B63">
              <w:rPr>
                <w:rFonts w:ascii="Aptos" w:eastAsia="Times New Roman" w:hAnsi="Aptos" w:cs="Aptos"/>
                <w:color w:val="000000"/>
                <w:sz w:val="20"/>
                <w:szCs w:val="20"/>
                <w:lang w:val="ru-RU"/>
                <w14:ligatures w14:val="none"/>
              </w:rPr>
              <w:t xml:space="preserve"> рол</w:t>
            </w:r>
            <w:r w:rsidRPr="00436B63">
              <w:rPr>
                <w:rFonts w:ascii="Times New Roman" w:eastAsia="Times New Roman" w:hAnsi="Times New Roman" w:cs="Aptos"/>
                <w:color w:val="000000"/>
                <w:sz w:val="20"/>
                <w:szCs w:val="20"/>
                <w:lang w:val="ru-RU"/>
                <w14:ligatures w14:val="none"/>
              </w:rPr>
              <w:t>ь</w:t>
            </w:r>
            <w:r w:rsidRPr="00436B63">
              <w:rPr>
                <w:rFonts w:ascii="Aptos" w:eastAsia="Times New Roman" w:hAnsi="Aptos" w:cs="Aptos"/>
                <w:color w:val="000000"/>
                <w:sz w:val="20"/>
                <w:szCs w:val="20"/>
                <w:lang w:val="ru-RU"/>
                <w14:ligatures w14:val="none"/>
              </w:rPr>
              <w:t xml:space="preserve"> молодежи в защите опылителей посредством </w:t>
            </w:r>
            <w:proofErr w:type="spellStart"/>
            <w:r w:rsidRPr="00436B63">
              <w:rPr>
                <w:rFonts w:ascii="Aptos" w:eastAsia="Times New Roman" w:hAnsi="Aptos" w:cs="Aptos"/>
                <w:color w:val="000000"/>
                <w:sz w:val="20"/>
                <w:szCs w:val="20"/>
                <w:lang w:val="ru-RU"/>
                <w14:ligatures w14:val="none"/>
              </w:rPr>
              <w:t>делиберативной</w:t>
            </w:r>
            <w:proofErr w:type="spellEnd"/>
            <w:r w:rsidRPr="00436B63">
              <w:rPr>
                <w:rFonts w:ascii="Aptos" w:eastAsia="Times New Roman" w:hAnsi="Aptos" w:cs="Aptos"/>
                <w:color w:val="000000"/>
                <w:sz w:val="20"/>
                <w:szCs w:val="20"/>
                <w:lang w:val="ru-RU"/>
                <w14:ligatures w14:val="none"/>
              </w:rPr>
              <w:t xml:space="preserve"> демократии (Молодежная гражданская ассамблея по опылителям), </w:t>
            </w:r>
            <w:r w:rsidRPr="00436B63">
              <w:rPr>
                <w:rFonts w:ascii="Times New Roman" w:eastAsia="Times New Roman" w:hAnsi="Times New Roman" w:cs="Aptos"/>
                <w:color w:val="000000"/>
                <w:sz w:val="20"/>
                <w:szCs w:val="20"/>
                <w:lang w:val="ru-RU"/>
                <w14:ligatures w14:val="none"/>
              </w:rPr>
              <w:t xml:space="preserve">создания </w:t>
            </w:r>
            <w:r w:rsidRPr="00436B63">
              <w:rPr>
                <w:rFonts w:ascii="Aptos" w:eastAsia="Times New Roman" w:hAnsi="Aptos" w:cs="Aptos"/>
                <w:color w:val="000000"/>
                <w:sz w:val="20"/>
                <w:szCs w:val="20"/>
                <w:lang w:val="ru-RU"/>
                <w14:ligatures w14:val="none"/>
              </w:rPr>
              <w:t xml:space="preserve">потенциала и </w:t>
            </w:r>
            <w:r w:rsidRPr="00436B63">
              <w:rPr>
                <w:rFonts w:ascii="Times New Roman" w:eastAsia="Times New Roman" w:hAnsi="Times New Roman" w:cs="Aptos"/>
                <w:color w:val="000000"/>
                <w:sz w:val="20"/>
                <w:szCs w:val="20"/>
                <w:lang w:val="ru-RU"/>
                <w14:ligatures w14:val="none"/>
              </w:rPr>
              <w:t xml:space="preserve">оказания </w:t>
            </w:r>
            <w:r w:rsidRPr="00436B63">
              <w:rPr>
                <w:rFonts w:ascii="Aptos" w:eastAsia="Times New Roman" w:hAnsi="Aptos" w:cs="Aptos"/>
                <w:color w:val="000000"/>
                <w:sz w:val="20"/>
                <w:szCs w:val="20"/>
                <w:lang w:val="ru-RU"/>
                <w14:ligatures w14:val="none"/>
              </w:rPr>
              <w:t xml:space="preserve">финансовой поддержки (Европейский фонд молодежных действий </w:t>
            </w:r>
            <w:r w:rsidRPr="00436B63">
              <w:rPr>
                <w:rFonts w:ascii="Times New Roman" w:eastAsia="Times New Roman" w:hAnsi="Times New Roman" w:cs="Aptos"/>
                <w:color w:val="000000"/>
                <w:sz w:val="20"/>
                <w:szCs w:val="20"/>
                <w:lang w:val="ru-RU"/>
                <w14:ligatures w14:val="none"/>
              </w:rPr>
              <w:t>в</w:t>
            </w:r>
            <w:r w:rsidRPr="00436B63">
              <w:rPr>
                <w:rFonts w:ascii="Aptos" w:eastAsia="Times New Roman" w:hAnsi="Aptos" w:cs="Aptos"/>
                <w:color w:val="000000"/>
                <w:sz w:val="20"/>
                <w:szCs w:val="20"/>
                <w:lang w:val="ru-RU"/>
                <w14:ligatures w14:val="none"/>
              </w:rPr>
              <w:t xml:space="preserve"> защит</w:t>
            </w:r>
            <w:r w:rsidRPr="00436B63">
              <w:rPr>
                <w:rFonts w:ascii="Times New Roman" w:eastAsia="Times New Roman" w:hAnsi="Times New Roman" w:cs="Aptos"/>
                <w:color w:val="000000"/>
                <w:sz w:val="20"/>
                <w:szCs w:val="20"/>
                <w:lang w:val="ru-RU"/>
                <w14:ligatures w14:val="none"/>
              </w:rPr>
              <w:t>у</w:t>
            </w:r>
            <w:r w:rsidRPr="00436B63">
              <w:rPr>
                <w:rFonts w:ascii="Aptos" w:eastAsia="Times New Roman" w:hAnsi="Aptos" w:cs="Aptos"/>
                <w:color w:val="000000"/>
                <w:sz w:val="20"/>
                <w:szCs w:val="20"/>
                <w:lang w:val="ru-RU"/>
                <w14:ligatures w14:val="none"/>
              </w:rPr>
              <w:t xml:space="preserve"> </w:t>
            </w:r>
            <w:proofErr w:type="spellStart"/>
            <w:r w:rsidRPr="00436B63">
              <w:rPr>
                <w:rFonts w:ascii="Aptos" w:eastAsia="Times New Roman" w:hAnsi="Aptos" w:cs="Aptos"/>
                <w:color w:val="000000"/>
                <w:sz w:val="20"/>
                <w:szCs w:val="20"/>
                <w:lang w:val="ru-RU"/>
                <w14:ligatures w14:val="none"/>
              </w:rPr>
              <w:t>опылителей</w:t>
            </w:r>
            <w:r w:rsidRPr="00436B63">
              <w:rPr>
                <w:rFonts w:ascii="Aptos" w:eastAsia="Times New Roman" w:hAnsi="Aptos" w:cs="Aptos"/>
                <w:color w:val="000000"/>
                <w:sz w:val="20"/>
                <w:szCs w:val="20"/>
                <w:vertAlign w:val="superscript"/>
                <w:lang w:val="ru-RU"/>
                <w14:ligatures w14:val="none"/>
              </w:rPr>
              <w:t>b</w:t>
            </w:r>
            <w:proofErr w:type="spellEnd"/>
            <w:r w:rsidRPr="00436B63">
              <w:rPr>
                <w:rFonts w:ascii="Aptos" w:eastAsia="Times New Roman" w:hAnsi="Aptos" w:cs="Aptos"/>
                <w:color w:val="000000"/>
                <w:sz w:val="20"/>
                <w:szCs w:val="20"/>
                <w:lang w:val="ru-RU"/>
                <w14:ligatures w14:val="none"/>
              </w:rPr>
              <w:t>) и образования (</w:t>
            </w:r>
            <w:r w:rsidRPr="00436B63">
              <w:rPr>
                <w:rFonts w:ascii="Times New Roman" w:eastAsia="Times New Roman" w:hAnsi="Times New Roman" w:cs="Aptos"/>
                <w:color w:val="000000"/>
                <w:sz w:val="20"/>
                <w:szCs w:val="20"/>
                <w:lang w:val="ru-RU"/>
                <w14:ligatures w14:val="none"/>
              </w:rPr>
              <w:t>"</w:t>
            </w:r>
            <w:r w:rsidRPr="00436B63">
              <w:rPr>
                <w:rFonts w:ascii="Aptos" w:eastAsia="Times New Roman" w:hAnsi="Aptos" w:cs="Aptos"/>
                <w:color w:val="000000"/>
                <w:sz w:val="20"/>
                <w:szCs w:val="20"/>
                <w:lang w:val="ru-RU"/>
                <w14:ligatures w14:val="none"/>
              </w:rPr>
              <w:t xml:space="preserve">Жужжащие </w:t>
            </w:r>
            <w:proofErr w:type="spellStart"/>
            <w:r w:rsidRPr="00436B63">
              <w:rPr>
                <w:rFonts w:ascii="Aptos" w:eastAsia="Times New Roman" w:hAnsi="Aptos" w:cs="Aptos"/>
                <w:color w:val="000000"/>
                <w:sz w:val="20"/>
                <w:szCs w:val="20"/>
                <w:lang w:val="ru-RU"/>
                <w14:ligatures w14:val="none"/>
              </w:rPr>
              <w:t>школы</w:t>
            </w:r>
            <w:r w:rsidRPr="00436B63">
              <w:rPr>
                <w:rFonts w:ascii="Times New Roman" w:eastAsia="Times New Roman" w:hAnsi="Times New Roman" w:cs="Aptos"/>
                <w:color w:val="000000"/>
                <w:sz w:val="20"/>
                <w:szCs w:val="20"/>
                <w:lang w:val="ru-RU"/>
                <w14:ligatures w14:val="none"/>
              </w:rPr>
              <w:t>"</w:t>
            </w:r>
            <w:r w:rsidRPr="00436B63">
              <w:rPr>
                <w:rFonts w:ascii="Aptos" w:eastAsia="Times New Roman" w:hAnsi="Aptos" w:cs="Aptos"/>
                <w:color w:val="000000"/>
                <w:sz w:val="20"/>
                <w:szCs w:val="20"/>
                <w:vertAlign w:val="superscript"/>
                <w:lang w:val="ru-RU"/>
                <w14:ligatures w14:val="none"/>
              </w:rPr>
              <w:t>c</w:t>
            </w:r>
            <w:proofErr w:type="spellEnd"/>
            <w:r w:rsidRPr="00436B63">
              <w:rPr>
                <w:rFonts w:ascii="Aptos" w:eastAsia="Times New Roman" w:hAnsi="Aptos" w:cs="Aptos"/>
                <w:color w:val="000000"/>
                <w:sz w:val="20"/>
                <w:szCs w:val="20"/>
                <w:lang w:val="ru-RU"/>
                <w14:ligatures w14:val="none"/>
              </w:rPr>
              <w:t>).</w:t>
            </w:r>
            <w:r w:rsidRPr="00436B63">
              <w:rPr>
                <w:rFonts w:ascii="Times New Roman" w:eastAsia="Times New Roman" w:hAnsi="Times New Roman" w:cs="Aptos"/>
                <w:color w:val="000000"/>
                <w:sz w:val="20"/>
                <w:szCs w:val="20"/>
                <w:lang w:val="ru-RU"/>
                <w14:ligatures w14:val="none"/>
              </w:rPr>
              <w:t xml:space="preserve">  </w:t>
            </w:r>
          </w:p>
          <w:p w14:paraId="02D58304"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p>
          <w:p w14:paraId="540FD9AA"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ptos"/>
                <w:i/>
                <w:iCs/>
                <w:color w:val="000000"/>
                <w:sz w:val="20"/>
                <w:szCs w:val="20"/>
                <w:lang w:val="ru-RU"/>
                <w14:ligatures w14:val="none"/>
              </w:rPr>
              <w:t>Соответствующие задачи</w:t>
            </w:r>
            <w:r w:rsidRPr="00436B63">
              <w:rPr>
                <w:rFonts w:ascii="Aptos" w:eastAsia="Times New Roman" w:hAnsi="Aptos" w:cs="Aptos"/>
                <w:i/>
                <w:iCs/>
                <w:color w:val="000000"/>
                <w:sz w:val="20"/>
                <w:szCs w:val="20"/>
                <w:lang w:val="ru-RU"/>
                <w14:ligatures w14:val="none"/>
              </w:rPr>
              <w:t xml:space="preserve">: </w:t>
            </w:r>
            <w:r w:rsidRPr="00436B63">
              <w:rPr>
                <w:rFonts w:ascii="Aptos" w:eastAsia="Times New Roman" w:hAnsi="Aptos" w:cs="Aptos"/>
                <w:color w:val="000000"/>
                <w:sz w:val="20"/>
                <w:szCs w:val="20"/>
                <w:lang w:val="ru-RU"/>
                <w14:ligatures w14:val="none"/>
              </w:rPr>
              <w:t xml:space="preserve">2, 4, 7, 8, 10, 11, 14 </w:t>
            </w:r>
            <w:r w:rsidRPr="00436B63">
              <w:rPr>
                <w:rFonts w:ascii="Times New Roman" w:eastAsia="Times New Roman" w:hAnsi="Times New Roman" w:cs="Aptos"/>
                <w:color w:val="000000"/>
                <w:sz w:val="20"/>
                <w:szCs w:val="20"/>
                <w:lang w:val="ru-RU"/>
                <w14:ligatures w14:val="none"/>
              </w:rPr>
              <w:t>и</w:t>
            </w:r>
            <w:r w:rsidRPr="00436B63">
              <w:rPr>
                <w:rFonts w:ascii="Aptos" w:eastAsia="Times New Roman" w:hAnsi="Aptos" w:cs="Aptos"/>
                <w:color w:val="000000"/>
                <w:sz w:val="20"/>
                <w:szCs w:val="20"/>
                <w:lang w:val="ru-RU"/>
                <w14:ligatures w14:val="none"/>
              </w:rPr>
              <w:t xml:space="preserve"> 21.</w:t>
            </w:r>
          </w:p>
          <w:p w14:paraId="7F1E24D9"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Источники</w:t>
            </w:r>
            <w:r w:rsidRPr="00436B63">
              <w:rPr>
                <w:rFonts w:ascii="Aptos" w:eastAsia="Times New Roman" w:hAnsi="Aptos" w:cs="Arial"/>
                <w:i/>
                <w:iCs/>
                <w:sz w:val="20"/>
                <w:szCs w:val="20"/>
                <w:lang w:val="ru-RU"/>
                <w14:ligatures w14:val="none"/>
              </w:rPr>
              <w:t>:</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Европейский союз, седьмой доклад в рамках Конвенции; </w:t>
            </w:r>
            <w:r w:rsidRPr="00436B63">
              <w:rPr>
                <w:rFonts w:ascii="Aptos" w:eastAsia="Times New Roman" w:hAnsi="Aptos" w:cs="Arial"/>
                <w:sz w:val="20"/>
                <w:szCs w:val="20"/>
                <w:lang w:val="ru-RU"/>
                <w14:ligatures w14:val="none"/>
              </w:rPr>
              <w:t xml:space="preserve">Генеральный директорат Европейской комиссии по окружающей среде, 2023; Генеральный директорат Европейской комиссии по окружающей среде </w:t>
            </w:r>
            <w:r w:rsidRPr="00436B63">
              <w:rPr>
                <w:rFonts w:ascii="Times New Roman" w:eastAsia="Times New Roman" w:hAnsi="Times New Roman" w:cs="Arial"/>
                <w:sz w:val="20"/>
                <w:szCs w:val="20"/>
                <w:lang w:val="ru-RU"/>
                <w14:ligatures w14:val="none"/>
              </w:rPr>
              <w:t xml:space="preserve">и др., </w:t>
            </w:r>
            <w:r w:rsidRPr="00436B63">
              <w:rPr>
                <w:rFonts w:ascii="Aptos" w:eastAsia="Times New Roman" w:hAnsi="Aptos" w:cs="Arial"/>
                <w:sz w:val="20"/>
                <w:szCs w:val="20"/>
                <w:lang w:val="ru-RU"/>
                <w14:ligatures w14:val="none"/>
              </w:rPr>
              <w:t xml:space="preserve">2025, 2026a, 2026b; </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Европейский союз</w:t>
            </w:r>
            <w:r w:rsidRPr="00436B63">
              <w:rPr>
                <w:rFonts w:ascii="Aptos" w:eastAsia="Times New Roman" w:hAnsi="Aptos" w:cs="Arial"/>
                <w:sz w:val="20"/>
                <w:szCs w:val="20"/>
                <w:lang w:val="ru-RU"/>
                <w14:ligatures w14:val="none"/>
              </w:rPr>
              <w:t>, 2023, 2024, 2025.</w:t>
            </w:r>
          </w:p>
          <w:p w14:paraId="4278A4B9"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29542BD8" w14:textId="77777777" w:rsidR="00C50906" w:rsidRPr="00436B63" w:rsidRDefault="00C50906" w:rsidP="00C50906">
            <w:pPr>
              <w:spacing w:after="0" w:line="240" w:lineRule="auto"/>
              <w:rPr>
                <w:rFonts w:ascii="Aptos" w:eastAsia="Times New Roman" w:hAnsi="Aptos" w:cs="Arial"/>
                <w:sz w:val="18"/>
                <w:szCs w:val="18"/>
                <w:lang w:val="ru-RU"/>
                <w14:ligatures w14:val="none"/>
              </w:rPr>
            </w:pPr>
            <w:r w:rsidRPr="00436B63">
              <w:rPr>
                <w:rFonts w:ascii="Aptos" w:eastAsia="Times New Roman" w:hAnsi="Aptos" w:cs="Arial"/>
                <w:i/>
                <w:iCs/>
                <w:sz w:val="18"/>
                <w:szCs w:val="18"/>
                <w:vertAlign w:val="superscript"/>
                <w:lang w:val="ru-RU"/>
                <w14:ligatures w14:val="none"/>
              </w:rPr>
              <w:t>a</w:t>
            </w:r>
            <w:r w:rsidRPr="00436B63">
              <w:rPr>
                <w:rFonts w:ascii="Aptos" w:eastAsia="Times New Roman" w:hAnsi="Aptos" w:cs="Arial"/>
                <w:sz w:val="18"/>
                <w:szCs w:val="18"/>
                <w:lang w:val="ru-RU"/>
                <w14:ligatures w14:val="none"/>
              </w:rPr>
              <w:t xml:space="preserve"> </w:t>
            </w:r>
            <w:r w:rsidRPr="00436B63">
              <w:rPr>
                <w:rFonts w:ascii="Times New Roman" w:eastAsia="Times New Roman" w:hAnsi="Times New Roman" w:cs="Arial"/>
                <w:sz w:val="18"/>
                <w:szCs w:val="18"/>
                <w:lang w:val="ru-RU"/>
                <w14:ligatures w14:val="none"/>
              </w:rPr>
              <w:t>См.</w:t>
            </w:r>
            <w:r w:rsidRPr="00436B63">
              <w:rPr>
                <w:rFonts w:ascii="Aptos" w:eastAsia="Times New Roman" w:hAnsi="Aptos" w:cs="Arial"/>
                <w:sz w:val="18"/>
                <w:szCs w:val="18"/>
                <w:lang w:val="ru-RU"/>
                <w14:ligatures w14:val="none"/>
              </w:rPr>
              <w:t xml:space="preserve"> </w:t>
            </w:r>
            <w:hyperlink r:id="rId140">
              <w:r w:rsidRPr="00436B63">
                <w:rPr>
                  <w:rFonts w:ascii="Aptos" w:eastAsia="Times New Roman" w:hAnsi="Aptos" w:cs="Arial"/>
                  <w:color w:val="000000"/>
                  <w:sz w:val="18"/>
                  <w:szCs w:val="18"/>
                  <w:lang w:val="ru-RU"/>
                  <w14:ligatures w14:val="none"/>
                </w:rPr>
                <w:t>https://citizens.ec.europa.eu/young-citizens-assembly-pollinators_en</w:t>
              </w:r>
            </w:hyperlink>
            <w:r w:rsidRPr="00436B63">
              <w:rPr>
                <w:rFonts w:ascii="Aptos" w:eastAsia="Times New Roman" w:hAnsi="Aptos" w:cs="Arial"/>
                <w:sz w:val="18"/>
                <w:szCs w:val="18"/>
                <w:lang w:val="ru-RU"/>
                <w14:ligatures w14:val="none"/>
              </w:rPr>
              <w:t>.</w:t>
            </w:r>
          </w:p>
          <w:p w14:paraId="1D22C0C2" w14:textId="77777777" w:rsidR="00C50906" w:rsidRPr="00436B63" w:rsidRDefault="00C50906" w:rsidP="00C50906">
            <w:pPr>
              <w:spacing w:after="0" w:line="240" w:lineRule="auto"/>
              <w:rPr>
                <w:rFonts w:ascii="Times New Roman" w:eastAsia="Times New Roman" w:hAnsi="Times New Roman" w:cs="Arial"/>
                <w:sz w:val="18"/>
                <w:szCs w:val="18"/>
                <w:lang w:val="ru-RU"/>
                <w14:ligatures w14:val="none"/>
              </w:rPr>
            </w:pPr>
            <w:r w:rsidRPr="00436B63">
              <w:rPr>
                <w:rFonts w:ascii="Aptos" w:eastAsia="Times New Roman" w:hAnsi="Aptos" w:cs="Arial"/>
                <w:i/>
                <w:iCs/>
                <w:sz w:val="18"/>
                <w:szCs w:val="18"/>
                <w:vertAlign w:val="superscript"/>
                <w:lang w:val="ru-RU"/>
                <w14:ligatures w14:val="none"/>
              </w:rPr>
              <w:t>b</w:t>
            </w:r>
            <w:r w:rsidRPr="00436B63">
              <w:rPr>
                <w:rFonts w:ascii="Aptos" w:eastAsia="Times New Roman" w:hAnsi="Aptos" w:cs="Arial"/>
                <w:sz w:val="18"/>
                <w:szCs w:val="18"/>
                <w:lang w:val="ru-RU"/>
                <w14:ligatures w14:val="none"/>
              </w:rPr>
              <w:t xml:space="preserve"> </w:t>
            </w:r>
            <w:r w:rsidRPr="00436B63">
              <w:rPr>
                <w:rFonts w:ascii="Times New Roman" w:eastAsia="Times New Roman" w:hAnsi="Times New Roman" w:cs="Arial"/>
                <w:sz w:val="18"/>
                <w:szCs w:val="18"/>
                <w:lang w:val="ru-RU"/>
                <w14:ligatures w14:val="none"/>
              </w:rPr>
              <w:t>См.</w:t>
            </w:r>
            <w:r w:rsidRPr="00436B63">
              <w:rPr>
                <w:rFonts w:ascii="Aptos" w:eastAsia="Times New Roman" w:hAnsi="Aptos" w:cs="Arial"/>
                <w:sz w:val="18"/>
                <w:szCs w:val="18"/>
                <w:lang w:val="ru-RU"/>
                <w14:ligatures w14:val="none"/>
              </w:rPr>
              <w:t xml:space="preserve"> </w:t>
            </w:r>
            <w:hyperlink r:id="rId141">
              <w:r w:rsidRPr="00436B63">
                <w:rPr>
                  <w:rFonts w:ascii="Aptos" w:eastAsia="Times New Roman" w:hAnsi="Aptos" w:cs="Arial"/>
                  <w:color w:val="000000"/>
                  <w:sz w:val="18"/>
                  <w:szCs w:val="18"/>
                  <w:lang w:val="ru-RU"/>
                  <w14:ligatures w14:val="none"/>
                </w:rPr>
                <w:t>https://iucnsos.org/initiative/european-fund-for-youth-action-on-pollinators/</w:t>
              </w:r>
            </w:hyperlink>
            <w:r w:rsidRPr="00436B63">
              <w:rPr>
                <w:rFonts w:ascii="Aptos" w:eastAsia="Times New Roman" w:hAnsi="Aptos" w:cs="Arial"/>
                <w:sz w:val="18"/>
                <w:szCs w:val="18"/>
                <w:lang w:val="ru-RU"/>
                <w14:ligatures w14:val="none"/>
              </w:rPr>
              <w:t>.</w:t>
            </w:r>
          </w:p>
          <w:p w14:paraId="59498A4C" w14:textId="77777777" w:rsidR="00C50906" w:rsidRPr="00436B63" w:rsidRDefault="00C50906" w:rsidP="00C50906">
            <w:pPr>
              <w:spacing w:after="0" w:line="240" w:lineRule="auto"/>
              <w:rPr>
                <w:rFonts w:ascii="Aptos" w:eastAsia="Times New Roman" w:hAnsi="Aptos" w:cs="Arial"/>
                <w:sz w:val="18"/>
                <w:szCs w:val="18"/>
                <w:lang w:val="ru-RU"/>
                <w14:ligatures w14:val="none"/>
              </w:rPr>
            </w:pPr>
            <w:r w:rsidRPr="00436B63">
              <w:rPr>
                <w:rFonts w:ascii="Aptos" w:eastAsia="Times New Roman" w:hAnsi="Aptos" w:cs="Arial"/>
                <w:i/>
                <w:iCs/>
                <w:sz w:val="18"/>
                <w:szCs w:val="18"/>
                <w:vertAlign w:val="superscript"/>
                <w:lang w:val="ru-RU"/>
                <w14:ligatures w14:val="none"/>
              </w:rPr>
              <w:t>c</w:t>
            </w:r>
            <w:r w:rsidRPr="00436B63">
              <w:rPr>
                <w:rFonts w:ascii="Aptos" w:eastAsia="Times New Roman" w:hAnsi="Aptos" w:cs="Arial"/>
                <w:sz w:val="18"/>
                <w:szCs w:val="18"/>
                <w:lang w:val="ru-RU"/>
                <w14:ligatures w14:val="none"/>
              </w:rPr>
              <w:t xml:space="preserve"> </w:t>
            </w:r>
            <w:r w:rsidRPr="00436B63">
              <w:rPr>
                <w:rFonts w:ascii="Times New Roman" w:eastAsia="Times New Roman" w:hAnsi="Times New Roman" w:cs="Arial"/>
                <w:sz w:val="18"/>
                <w:szCs w:val="18"/>
                <w:lang w:val="ru-RU"/>
                <w14:ligatures w14:val="none"/>
              </w:rPr>
              <w:t xml:space="preserve">См. </w:t>
            </w:r>
            <w:hyperlink r:id="rId142">
              <w:r w:rsidRPr="00436B63">
                <w:rPr>
                  <w:rFonts w:ascii="Aptos" w:eastAsia="Times New Roman" w:hAnsi="Aptos" w:cs="Arial"/>
                  <w:color w:val="000000"/>
                  <w:sz w:val="18"/>
                  <w:szCs w:val="18"/>
                  <w:lang w:val="ru-RU"/>
                  <w14:ligatures w14:val="none"/>
                </w:rPr>
                <w:t>www.scientix.eu/community/partner-projects/buzzing-schools</w:t>
              </w:r>
            </w:hyperlink>
            <w:r w:rsidRPr="00436B63">
              <w:rPr>
                <w:rFonts w:ascii="Aptos" w:eastAsia="Times New Roman" w:hAnsi="Aptos" w:cs="Arial"/>
                <w:sz w:val="18"/>
                <w:szCs w:val="18"/>
                <w:lang w:val="ru-RU"/>
                <w14:ligatures w14:val="none"/>
              </w:rPr>
              <w:t>.</w:t>
            </w:r>
          </w:p>
          <w:p w14:paraId="754B6BCF"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6973DB1C"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3333822D" w14:textId="77777777" w:rsidR="00C50906" w:rsidRPr="00436B63" w:rsidRDefault="00C50906" w:rsidP="00C50906">
      <w:pPr>
        <w:rPr>
          <w:rFonts w:ascii="Aptos" w:eastAsia="Times New Roman" w:hAnsi="Aptos" w:cs="Arial"/>
          <w:lang w:val="ru-RU"/>
          <w14:ligatures w14:val="none"/>
        </w:rPr>
      </w:pPr>
    </w:p>
    <w:p w14:paraId="5A15BA5C"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Проблемы </w:t>
      </w:r>
    </w:p>
    <w:p w14:paraId="0E9B363D" w14:textId="77777777" w:rsidR="00C50906" w:rsidRPr="00436B63" w:rsidRDefault="00C50906" w:rsidP="00C50906">
      <w:pPr>
        <w:rPr>
          <w:rFonts w:ascii="Aptos" w:eastAsia="Times New Roman" w:hAnsi="Aptos" w:cs="Arial"/>
          <w:lang w:val="ru-RU"/>
          <w14:ligatures w14:val="none"/>
        </w:rPr>
      </w:pPr>
    </w:p>
    <w:p w14:paraId="737C7B54"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У многих Сторон отсутствуют оперативные системы мониторинга вклада природы в благо</w:t>
      </w:r>
      <w:r w:rsidRPr="00436B63">
        <w:rPr>
          <w:rFonts w:ascii="Times New Roman" w:eastAsia="Times New Roman" w:hAnsi="Times New Roman" w:cs="Arial"/>
          <w:lang w:val="ru-RU"/>
          <w14:ligatures w14:val="none"/>
        </w:rPr>
        <w:t xml:space="preserve">состояние </w:t>
      </w:r>
      <w:r w:rsidRPr="00436B63">
        <w:rPr>
          <w:rFonts w:ascii="Aptos" w:eastAsia="Times New Roman" w:hAnsi="Aptos" w:cs="Arial"/>
          <w:lang w:val="ru-RU"/>
          <w14:ligatures w14:val="none"/>
        </w:rPr>
        <w:t xml:space="preserve">людей, что является явным препятствием для реализации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11</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и </w:t>
      </w:r>
      <w:r w:rsidRPr="00436B63">
        <w:rPr>
          <w:rFonts w:ascii="Times New Roman" w:eastAsia="Times New Roman" w:hAnsi="Times New Roman" w:cs="Arial"/>
          <w:lang w:val="ru-RU"/>
          <w14:ligatures w14:val="none"/>
        </w:rPr>
        <w:t xml:space="preserve">представления </w:t>
      </w:r>
      <w:r w:rsidRPr="00436B63">
        <w:rPr>
          <w:rFonts w:ascii="Aptos" w:eastAsia="Times New Roman" w:hAnsi="Aptos" w:cs="Arial"/>
          <w:lang w:val="ru-RU"/>
          <w14:ligatures w14:val="none"/>
        </w:rPr>
        <w:t>отчетности. Систематическая оценка вклада природы в благо</w:t>
      </w:r>
      <w:r w:rsidRPr="00436B63">
        <w:rPr>
          <w:rFonts w:ascii="Times New Roman" w:eastAsia="Times New Roman" w:hAnsi="Times New Roman" w:cs="Arial"/>
          <w:lang w:val="ru-RU"/>
          <w14:ligatures w14:val="none"/>
        </w:rPr>
        <w:t xml:space="preserve">состояние </w:t>
      </w:r>
      <w:r w:rsidRPr="00436B63">
        <w:rPr>
          <w:rFonts w:ascii="Aptos" w:eastAsia="Times New Roman" w:hAnsi="Aptos" w:cs="Arial"/>
          <w:lang w:val="ru-RU"/>
          <w14:ligatures w14:val="none"/>
        </w:rPr>
        <w:t xml:space="preserve">людей, включая функции экосистем и экосистемные услуги, </w:t>
      </w:r>
      <w:r w:rsidRPr="00436B63">
        <w:rPr>
          <w:rFonts w:ascii="Times New Roman" w:eastAsia="Times New Roman" w:hAnsi="Times New Roman" w:cs="Arial"/>
          <w:lang w:val="ru-RU"/>
          <w14:ligatures w14:val="none"/>
        </w:rPr>
        <w:t>за</w:t>
      </w:r>
      <w:r w:rsidRPr="00436B63">
        <w:rPr>
          <w:rFonts w:ascii="Aptos" w:eastAsia="Times New Roman" w:hAnsi="Aptos" w:cs="Arial"/>
          <w:lang w:val="ru-RU"/>
          <w14:ligatures w14:val="none"/>
        </w:rPr>
        <w:t>част</w:t>
      </w:r>
      <w:r w:rsidRPr="00436B63">
        <w:rPr>
          <w:rFonts w:ascii="Times New Roman" w:eastAsia="Times New Roman" w:hAnsi="Times New Roman" w:cs="Arial"/>
          <w:lang w:val="ru-RU"/>
          <w14:ligatures w14:val="none"/>
        </w:rPr>
        <w:t>ую</w:t>
      </w:r>
      <w:r w:rsidRPr="00436B63">
        <w:rPr>
          <w:rFonts w:ascii="Aptos" w:eastAsia="Times New Roman" w:hAnsi="Aptos" w:cs="Arial"/>
          <w:lang w:val="ru-RU"/>
          <w14:ligatures w14:val="none"/>
        </w:rPr>
        <w:t xml:space="preserve"> слабо </w:t>
      </w:r>
      <w:r w:rsidRPr="00436B63">
        <w:rPr>
          <w:rFonts w:ascii="Times New Roman" w:eastAsia="Times New Roman" w:hAnsi="Times New Roman" w:cs="Arial"/>
          <w:lang w:val="ru-RU"/>
          <w14:ligatures w14:val="none"/>
        </w:rPr>
        <w:t xml:space="preserve">разработана </w:t>
      </w:r>
      <w:r w:rsidRPr="00436B63">
        <w:rPr>
          <w:rFonts w:ascii="Aptos" w:eastAsia="Times New Roman" w:hAnsi="Aptos" w:cs="Arial"/>
          <w:lang w:val="ru-RU"/>
          <w14:ligatures w14:val="none"/>
        </w:rPr>
        <w:t xml:space="preserve">или неадекватна, а </w:t>
      </w:r>
      <w:r w:rsidRPr="00436B63">
        <w:rPr>
          <w:rFonts w:ascii="Times New Roman" w:eastAsia="Times New Roman" w:hAnsi="Times New Roman" w:cs="Arial"/>
          <w:lang w:val="ru-RU"/>
          <w14:ligatures w14:val="none"/>
        </w:rPr>
        <w:t xml:space="preserve">если </w:t>
      </w:r>
      <w:r w:rsidRPr="00436B63">
        <w:rPr>
          <w:rFonts w:ascii="Aptos" w:eastAsia="Times New Roman" w:hAnsi="Aptos" w:cs="Arial"/>
          <w:lang w:val="ru-RU"/>
          <w14:ligatures w14:val="none"/>
        </w:rPr>
        <w:t>какая-</w:t>
      </w:r>
      <w:r w:rsidRPr="00436B63">
        <w:rPr>
          <w:rFonts w:ascii="Times New Roman" w:eastAsia="Times New Roman" w:hAnsi="Times New Roman" w:cs="Arial"/>
          <w:lang w:val="ru-RU"/>
          <w14:ligatures w14:val="none"/>
        </w:rPr>
        <w:t>то</w:t>
      </w:r>
      <w:r w:rsidRPr="00436B63">
        <w:rPr>
          <w:rFonts w:ascii="Aptos" w:eastAsia="Times New Roman" w:hAnsi="Aptos" w:cs="Arial"/>
          <w:lang w:val="ru-RU"/>
          <w14:ligatures w14:val="none"/>
        </w:rPr>
        <w:t xml:space="preserve"> оценка </w:t>
      </w:r>
      <w:r w:rsidRPr="00436B63">
        <w:rPr>
          <w:rFonts w:ascii="Times New Roman" w:eastAsia="Times New Roman" w:hAnsi="Times New Roman" w:cs="Arial"/>
          <w:lang w:val="ru-RU"/>
          <w14:ligatures w14:val="none"/>
        </w:rPr>
        <w:t xml:space="preserve">и </w:t>
      </w:r>
      <w:r w:rsidRPr="00436B63">
        <w:rPr>
          <w:rFonts w:ascii="Aptos" w:eastAsia="Times New Roman" w:hAnsi="Aptos" w:cs="Arial"/>
          <w:lang w:val="ru-RU"/>
          <w14:ligatures w14:val="none"/>
        </w:rPr>
        <w:t>проводи</w:t>
      </w:r>
      <w:r w:rsidRPr="00436B63">
        <w:rPr>
          <w:rFonts w:ascii="Times New Roman" w:eastAsia="Times New Roman" w:hAnsi="Times New Roman" w:cs="Arial"/>
          <w:lang w:val="ru-RU"/>
          <w14:ligatures w14:val="none"/>
        </w:rPr>
        <w:t>тся</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то </w:t>
      </w:r>
      <w:r w:rsidRPr="00436B63">
        <w:rPr>
          <w:rFonts w:ascii="Aptos" w:eastAsia="Times New Roman" w:hAnsi="Aptos" w:cs="Arial"/>
          <w:lang w:val="ru-RU"/>
          <w14:ligatures w14:val="none"/>
        </w:rPr>
        <w:t xml:space="preserve">она редко </w:t>
      </w:r>
      <w:r w:rsidRPr="00436B63">
        <w:rPr>
          <w:rFonts w:ascii="Times New Roman" w:eastAsia="Times New Roman" w:hAnsi="Times New Roman" w:cs="Arial"/>
          <w:lang w:val="ru-RU"/>
          <w14:ligatures w14:val="none"/>
        </w:rPr>
        <w:t xml:space="preserve">включается </w:t>
      </w:r>
      <w:r w:rsidRPr="00436B63">
        <w:rPr>
          <w:rFonts w:ascii="Aptos" w:eastAsia="Times New Roman" w:hAnsi="Aptos" w:cs="Arial"/>
          <w:lang w:val="ru-RU"/>
          <w14:ligatures w14:val="none"/>
        </w:rPr>
        <w:t>в процессы принятия решений. Не</w:t>
      </w:r>
      <w:r w:rsidRPr="00436B63">
        <w:rPr>
          <w:rFonts w:ascii="Times New Roman" w:eastAsia="Times New Roman" w:hAnsi="Times New Roman" w:cs="Arial"/>
          <w:lang w:val="ru-RU"/>
          <w14:ligatures w14:val="none"/>
        </w:rPr>
        <w:t xml:space="preserve">сколько </w:t>
      </w:r>
      <w:r w:rsidRPr="00436B63">
        <w:rPr>
          <w:rFonts w:ascii="Aptos" w:eastAsia="Times New Roman" w:hAnsi="Aptos" w:cs="Arial"/>
          <w:lang w:val="ru-RU"/>
          <w14:ligatures w14:val="none"/>
        </w:rPr>
        <w:t xml:space="preserve">Сторон </w:t>
      </w:r>
      <w:r w:rsidRPr="00436B63">
        <w:rPr>
          <w:rFonts w:ascii="Times New Roman" w:eastAsia="Times New Roman" w:hAnsi="Times New Roman" w:cs="Arial"/>
          <w:lang w:val="ru-RU"/>
          <w14:ligatures w14:val="none"/>
        </w:rPr>
        <w:t xml:space="preserve">далее </w:t>
      </w:r>
      <w:r w:rsidRPr="00436B63">
        <w:rPr>
          <w:rFonts w:ascii="Aptos" w:eastAsia="Times New Roman" w:hAnsi="Aptos" w:cs="Arial"/>
          <w:lang w:val="ru-RU"/>
          <w14:ligatures w14:val="none"/>
        </w:rPr>
        <w:t>указывают, что природ</w:t>
      </w:r>
      <w:r w:rsidRPr="00436B63">
        <w:rPr>
          <w:rFonts w:ascii="Times New Roman" w:eastAsia="Times New Roman" w:hAnsi="Times New Roman" w:cs="Arial"/>
          <w:lang w:val="ru-RU"/>
          <w14:ligatures w14:val="none"/>
        </w:rPr>
        <w:t xml:space="preserve">ные </w:t>
      </w:r>
      <w:r w:rsidRPr="00436B63">
        <w:rPr>
          <w:rFonts w:ascii="Aptos" w:eastAsia="Times New Roman" w:hAnsi="Aptos" w:cs="Arial"/>
          <w:lang w:val="ru-RU"/>
          <w14:ligatures w14:val="none"/>
        </w:rPr>
        <w:t xml:space="preserve">решения не признаны или не определены законодательно, что ограничивает их </w:t>
      </w:r>
      <w:r w:rsidRPr="00436B63">
        <w:rPr>
          <w:rFonts w:ascii="Times New Roman" w:eastAsia="Times New Roman" w:hAnsi="Times New Roman" w:cs="Arial"/>
          <w:lang w:val="ru-RU"/>
          <w14:ligatures w14:val="none"/>
        </w:rPr>
        <w:t xml:space="preserve">включение </w:t>
      </w:r>
      <w:r w:rsidRPr="00436B63">
        <w:rPr>
          <w:rFonts w:ascii="Aptos" w:eastAsia="Times New Roman" w:hAnsi="Aptos" w:cs="Arial"/>
          <w:lang w:val="ru-RU"/>
          <w14:ligatures w14:val="none"/>
        </w:rPr>
        <w:t xml:space="preserve">в документы </w:t>
      </w:r>
      <w:r w:rsidRPr="00436B63">
        <w:rPr>
          <w:rFonts w:ascii="Times New Roman" w:eastAsia="Times New Roman" w:hAnsi="Times New Roman" w:cs="Arial"/>
          <w:lang w:val="ru-RU"/>
          <w14:ligatures w14:val="none"/>
        </w:rPr>
        <w:t xml:space="preserve">планирования </w:t>
      </w:r>
      <w:r w:rsidRPr="00436B63">
        <w:rPr>
          <w:rFonts w:ascii="Aptos" w:eastAsia="Times New Roman" w:hAnsi="Aptos" w:cs="Arial"/>
          <w:lang w:val="ru-RU"/>
          <w14:ligatures w14:val="none"/>
        </w:rPr>
        <w:t>и приводит к фрагментарно</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и непоследовательно</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реализации. Многие называют н</w:t>
      </w:r>
      <w:r w:rsidRPr="00436B63">
        <w:rPr>
          <w:rFonts w:ascii="Aptos" w:eastAsia="Times New Roman" w:hAnsi="Aptos" w:cs="Arial"/>
          <w:lang w:val="ru-RU"/>
          <w14:ligatures w14:val="none"/>
        </w:rPr>
        <w:t>едостаточное финансирование и мобилизаци</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 ресурсов препятствиями для </w:t>
      </w:r>
      <w:r w:rsidRPr="00436B63">
        <w:rPr>
          <w:rFonts w:ascii="Times New Roman" w:eastAsia="Times New Roman" w:hAnsi="Times New Roman" w:cs="Arial"/>
          <w:lang w:val="ru-RU"/>
          <w14:ligatures w14:val="none"/>
        </w:rPr>
        <w:t xml:space="preserve">масштабирования </w:t>
      </w:r>
      <w:r w:rsidRPr="00436B63">
        <w:rPr>
          <w:rFonts w:ascii="Aptos" w:eastAsia="Times New Roman" w:hAnsi="Aptos" w:cs="Arial"/>
          <w:lang w:val="ru-RU"/>
          <w14:ligatures w14:val="none"/>
        </w:rPr>
        <w:t>природ</w:t>
      </w:r>
      <w:r w:rsidRPr="00436B63">
        <w:rPr>
          <w:rFonts w:ascii="Times New Roman" w:eastAsia="Times New Roman" w:hAnsi="Times New Roman" w:cs="Arial"/>
          <w:lang w:val="ru-RU"/>
          <w14:ligatures w14:val="none"/>
        </w:rPr>
        <w:t xml:space="preserve">ных </w:t>
      </w:r>
      <w:r w:rsidRPr="00436B63">
        <w:rPr>
          <w:rFonts w:ascii="Aptos" w:eastAsia="Times New Roman" w:hAnsi="Aptos" w:cs="Arial"/>
          <w:lang w:val="ru-RU"/>
          <w14:ligatures w14:val="none"/>
        </w:rPr>
        <w:t xml:space="preserve">решений. Слабая интеграция </w:t>
      </w:r>
      <w:r w:rsidRPr="00436B63">
        <w:rPr>
          <w:rFonts w:ascii="Times New Roman" w:eastAsia="Times New Roman" w:hAnsi="Times New Roman" w:cs="Arial"/>
          <w:lang w:val="ru-RU"/>
          <w14:ligatures w14:val="none"/>
        </w:rPr>
        <w:t xml:space="preserve">стоимостной </w:t>
      </w:r>
      <w:r w:rsidRPr="00436B63">
        <w:rPr>
          <w:rFonts w:ascii="Aptos" w:eastAsia="Times New Roman" w:hAnsi="Aptos" w:cs="Arial"/>
          <w:lang w:val="ru-RU"/>
          <w14:ligatures w14:val="none"/>
        </w:rPr>
        <w:t xml:space="preserve">оценки экосистемных услуг в политические, плановые и бюджетные процессы остается </w:t>
      </w:r>
      <w:r w:rsidRPr="00436B63">
        <w:rPr>
          <w:rFonts w:ascii="Times New Roman" w:eastAsia="Times New Roman" w:hAnsi="Times New Roman" w:cs="Arial"/>
          <w:lang w:val="ru-RU"/>
          <w14:ligatures w14:val="none"/>
        </w:rPr>
        <w:t xml:space="preserve">одним из </w:t>
      </w:r>
      <w:r w:rsidRPr="00436B63">
        <w:rPr>
          <w:rFonts w:ascii="Aptos" w:eastAsia="Times New Roman" w:hAnsi="Aptos" w:cs="Arial"/>
          <w:lang w:val="ru-RU"/>
          <w14:ligatures w14:val="none"/>
        </w:rPr>
        <w:t>препятстви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для реализации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11 </w:t>
      </w:r>
      <w:r w:rsidRPr="00436B63">
        <w:rPr>
          <w:rFonts w:ascii="Times New Roman" w:eastAsia="Times New Roman" w:hAnsi="Times New Roman" w:cs="Arial"/>
          <w:lang w:val="ru-RU"/>
          <w14:ligatures w14:val="none"/>
        </w:rPr>
        <w:t xml:space="preserve">во </w:t>
      </w:r>
      <w:r w:rsidRPr="00436B63">
        <w:rPr>
          <w:rFonts w:ascii="Aptos" w:eastAsia="Times New Roman" w:hAnsi="Aptos" w:cs="Arial"/>
          <w:lang w:val="ru-RU"/>
          <w14:ligatures w14:val="none"/>
        </w:rPr>
        <w:t>многих Сторон</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xml:space="preserve">. Кроме того, для некоторых Сторон проблемой остается </w:t>
      </w:r>
      <w:r w:rsidRPr="00436B63">
        <w:rPr>
          <w:rFonts w:ascii="Times New Roman" w:eastAsia="Times New Roman" w:hAnsi="Times New Roman" w:cs="Arial"/>
          <w:lang w:val="ru-RU"/>
          <w14:ligatures w14:val="none"/>
        </w:rPr>
        <w:t xml:space="preserve">регулирование </w:t>
      </w:r>
      <w:r w:rsidRPr="00436B63">
        <w:rPr>
          <w:rFonts w:ascii="Aptos" w:eastAsia="Times New Roman" w:hAnsi="Aptos" w:cs="Arial"/>
          <w:lang w:val="ru-RU"/>
          <w14:ligatures w14:val="none"/>
        </w:rPr>
        <w:t>пересекающи</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ся потребност</w:t>
      </w:r>
      <w:r w:rsidRPr="00436B63">
        <w:rPr>
          <w:rFonts w:ascii="Times New Roman" w:eastAsia="Times New Roman" w:hAnsi="Times New Roman" w:cs="Arial"/>
          <w:lang w:val="ru-RU"/>
          <w14:ligatures w14:val="none"/>
        </w:rPr>
        <w:t>ей</w:t>
      </w:r>
      <w:r w:rsidRPr="00436B63">
        <w:rPr>
          <w:rFonts w:ascii="Aptos" w:eastAsia="Times New Roman" w:hAnsi="Aptos" w:cs="Arial"/>
          <w:lang w:val="ru-RU"/>
          <w14:ligatures w14:val="none"/>
        </w:rPr>
        <w:t xml:space="preserve"> в землепользовании при одновременном </w:t>
      </w:r>
      <w:r w:rsidRPr="00436B63">
        <w:rPr>
          <w:rFonts w:ascii="Times New Roman" w:eastAsia="Times New Roman" w:hAnsi="Times New Roman" w:cs="Arial"/>
          <w:lang w:val="ru-RU"/>
          <w14:ligatures w14:val="none"/>
        </w:rPr>
        <w:t xml:space="preserve">гарантировании </w:t>
      </w:r>
      <w:r w:rsidRPr="00436B63">
        <w:rPr>
          <w:rFonts w:ascii="Aptos" w:eastAsia="Times New Roman" w:hAnsi="Aptos" w:cs="Arial"/>
          <w:lang w:val="ru-RU"/>
          <w14:ligatures w14:val="none"/>
        </w:rPr>
        <w:t>уважени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прав коренных народов и местных общ</w:t>
      </w:r>
      <w:r w:rsidRPr="00436B63">
        <w:rPr>
          <w:rFonts w:ascii="Times New Roman" w:eastAsia="Times New Roman" w:hAnsi="Times New Roman" w:cs="Arial"/>
          <w:lang w:val="ru-RU"/>
          <w14:ligatures w14:val="none"/>
        </w:rPr>
        <w:t>ин</w:t>
      </w:r>
      <w:r w:rsidRPr="00436B63">
        <w:rPr>
          <w:rFonts w:ascii="Aptos" w:eastAsia="Times New Roman" w:hAnsi="Aptos" w:cs="Arial"/>
          <w:lang w:val="ru-RU"/>
          <w14:ligatures w14:val="none"/>
        </w:rPr>
        <w:t xml:space="preserve"> и обеспечении согласованности политики </w:t>
      </w:r>
      <w:r w:rsidRPr="00436B63">
        <w:rPr>
          <w:rFonts w:ascii="Times New Roman" w:eastAsia="Times New Roman" w:hAnsi="Times New Roman" w:cs="Arial"/>
          <w:lang w:val="ru-RU"/>
          <w14:ligatures w14:val="none"/>
        </w:rPr>
        <w:t>в масштабе секторов природо</w:t>
      </w:r>
      <w:r w:rsidRPr="00436B63">
        <w:rPr>
          <w:rFonts w:ascii="Aptos" w:eastAsia="Times New Roman" w:hAnsi="Aptos" w:cs="Arial"/>
          <w:lang w:val="ru-RU"/>
          <w14:ligatures w14:val="none"/>
        </w:rPr>
        <w:t>охраны, сельского хозяйства, инфраструктуры и других</w:t>
      </w:r>
      <w:r w:rsidRPr="00436B63">
        <w:rPr>
          <w:rFonts w:ascii="Times New Roman" w:eastAsia="Times New Roman" w:hAnsi="Times New Roman" w:cs="Arial"/>
          <w:lang w:val="ru-RU"/>
          <w14:ligatures w14:val="none"/>
        </w:rPr>
        <w:t xml:space="preserve">. </w:t>
      </w:r>
      <w:r w:rsidRPr="00436B63">
        <w:rPr>
          <w:rFonts w:ascii="Aptos" w:eastAsia="Times New Roman" w:hAnsi="Aptos" w:cs="Helvetica"/>
          <w:kern w:val="0"/>
          <w:lang w:val="ru-RU"/>
          <w14:ligatures w14:val="none"/>
        </w:rPr>
        <w:t xml:space="preserve"> </w:t>
      </w:r>
    </w:p>
    <w:p w14:paraId="09943610" w14:textId="77777777" w:rsidR="00C50906" w:rsidRPr="00436B63" w:rsidRDefault="00C50906" w:rsidP="00C50906">
      <w:pPr>
        <w:rPr>
          <w:rFonts w:ascii="Aptos" w:eastAsia="Times New Roman" w:hAnsi="Aptos" w:cs="Arial"/>
          <w:lang w:val="ru-RU"/>
          <w14:ligatures w14:val="none"/>
        </w:rPr>
      </w:pPr>
    </w:p>
    <w:p w14:paraId="15EAB0B3"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В</w:t>
      </w:r>
      <w:r w:rsidRPr="00436B63">
        <w:rPr>
          <w:rFonts w:ascii="Times New Roman" w:eastAsia="Yu Gothic Light" w:hAnsi="Times New Roman" w:cs="Times New Roman"/>
          <w:color w:val="0F4761"/>
          <w:lang w:val="ru-RU"/>
          <w14:ligatures w14:val="none"/>
        </w:rPr>
        <w:t>клады субъектов</w:t>
      </w:r>
      <w:r w:rsidRPr="00436B63">
        <w:rPr>
          <w:rFonts w:ascii="Aptos" w:eastAsia="Yu Gothic Light" w:hAnsi="Aptos" w:cs="Times New Roman"/>
          <w:color w:val="0F4761"/>
          <w:lang w:val="ru-RU"/>
          <w14:ligatures w14:val="none"/>
        </w:rPr>
        <w:t>, не являющихся национальными правительствами</w:t>
      </w:r>
    </w:p>
    <w:p w14:paraId="67896EEF" w14:textId="77777777" w:rsidR="00C50906" w:rsidRPr="00436B63" w:rsidRDefault="00C50906" w:rsidP="00C50906">
      <w:pPr>
        <w:rPr>
          <w:rFonts w:ascii="Aptos" w:eastAsia="Times New Roman" w:hAnsi="Aptos" w:cs="Arial"/>
          <w:lang w:val="ru-RU"/>
          <w14:ligatures w14:val="none"/>
        </w:rPr>
      </w:pPr>
    </w:p>
    <w:p w14:paraId="1E71B199"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Обязательства, взятые непосредственно через онлайновый инструмент представления отчетности</w:t>
      </w:r>
    </w:p>
    <w:p w14:paraId="0AB70E35" w14:textId="77777777" w:rsidR="00C50906" w:rsidRPr="00436B63" w:rsidRDefault="00C50906" w:rsidP="00C50906">
      <w:pPr>
        <w:rPr>
          <w:rFonts w:ascii="Aptos" w:eastAsia="Times New Roman" w:hAnsi="Aptos" w:cs="Arial"/>
          <w:lang w:val="ru-RU"/>
          <w14:ligatures w14:val="none"/>
        </w:rPr>
      </w:pPr>
    </w:p>
    <w:p w14:paraId="2BA8AFA4"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Из 180 </w:t>
      </w:r>
      <w:r w:rsidRPr="00436B63">
        <w:rPr>
          <w:rFonts w:ascii="Times New Roman" w:eastAsia="Times New Roman" w:hAnsi="Times New Roman" w:cs="Arial"/>
          <w:lang w:val="ru-RU"/>
          <w14:ligatures w14:val="none"/>
        </w:rPr>
        <w:t xml:space="preserve">основных </w:t>
      </w:r>
      <w:r w:rsidRPr="00436B63">
        <w:rPr>
          <w:rFonts w:ascii="Aptos" w:eastAsia="Times New Roman" w:hAnsi="Aptos" w:cs="Arial"/>
          <w:lang w:val="ru-RU"/>
          <w14:ligatures w14:val="none"/>
        </w:rPr>
        <w:t xml:space="preserve">обязательств, </w:t>
      </w:r>
      <w:r w:rsidRPr="00436B63">
        <w:rPr>
          <w:rFonts w:ascii="Times New Roman" w:eastAsia="Times New Roman" w:hAnsi="Times New Roman" w:cs="Arial"/>
          <w:lang w:val="ru-RU"/>
          <w14:ligatures w14:val="none"/>
        </w:rPr>
        <w:t xml:space="preserve">взятых </w:t>
      </w:r>
      <w:r w:rsidRPr="00436B63">
        <w:rPr>
          <w:rFonts w:ascii="Aptos" w:eastAsia="Times New Roman" w:hAnsi="Aptos" w:cs="Arial"/>
          <w:lang w:val="ru-RU"/>
          <w14:ligatures w14:val="none"/>
        </w:rPr>
        <w:t xml:space="preserve">субъектами, не являющимися национальными правительствами, только </w:t>
      </w:r>
      <w:r w:rsidRPr="00436B63">
        <w:rPr>
          <w:rFonts w:ascii="Times New Roman" w:eastAsia="Times New Roman" w:hAnsi="Times New Roman" w:cs="Arial"/>
          <w:lang w:val="ru-RU"/>
          <w14:ligatures w14:val="none"/>
        </w:rPr>
        <w:t>четыре</w:t>
      </w:r>
      <w:r w:rsidRPr="00436B63">
        <w:rPr>
          <w:rFonts w:ascii="Aptos" w:eastAsia="Times New Roman" w:hAnsi="Aptos" w:cs="Arial"/>
          <w:lang w:val="ru-RU"/>
          <w14:ligatures w14:val="none"/>
        </w:rPr>
        <w:t xml:space="preserve"> связаны в первую очередь с </w:t>
      </w:r>
      <w:r w:rsidRPr="00436B63">
        <w:rPr>
          <w:rFonts w:ascii="Times New Roman" w:eastAsia="Times New Roman" w:hAnsi="Times New Roman" w:cs="Arial"/>
          <w:lang w:val="ru-RU"/>
          <w14:ligatures w14:val="none"/>
        </w:rPr>
        <w:t>Задачей</w:t>
      </w:r>
      <w:r w:rsidRPr="00436B63">
        <w:rPr>
          <w:rFonts w:ascii="Aptos" w:eastAsia="Times New Roman" w:hAnsi="Aptos" w:cs="Arial"/>
          <w:lang w:val="ru-RU"/>
          <w14:ligatures w14:val="none"/>
        </w:rPr>
        <w:t xml:space="preserve"> 11. Три из этих обязательств были представлены НПО</w:t>
      </w:r>
      <w:r w:rsidRPr="00436B63">
        <w:rPr>
          <w:rFonts w:ascii="Times New Roman" w:eastAsia="Times New Roman" w:hAnsi="Times New Roman" w:cs="Arial"/>
          <w:lang w:val="ru-RU"/>
          <w14:ligatures w14:val="none"/>
        </w:rPr>
        <w:t xml:space="preserve"> и </w:t>
      </w:r>
      <w:proofErr w:type="gramStart"/>
      <w:r w:rsidRPr="00436B63">
        <w:rPr>
          <w:rFonts w:ascii="Aptos" w:eastAsia="Times New Roman" w:hAnsi="Aptos" w:cs="Arial"/>
          <w:lang w:val="ru-RU"/>
          <w14:ligatures w14:val="none"/>
        </w:rPr>
        <w:t>одно</w:t>
      </w:r>
      <w:r w:rsidRPr="00436B63">
        <w:rPr>
          <w:rFonts w:ascii="Times New Roman" w:eastAsia="Times New Roman" w:hAnsi="Times New Roman" w:cs="Arial"/>
          <w:lang w:val="ru-RU"/>
          <w14:ligatures w14:val="none"/>
        </w:rPr>
        <w:t xml:space="preserve"> - </w:t>
      </w:r>
      <w:r w:rsidRPr="00436B63">
        <w:rPr>
          <w:rFonts w:ascii="Aptos" w:eastAsia="Times New Roman" w:hAnsi="Aptos" w:cs="Arial"/>
          <w:lang w:val="ru-RU"/>
          <w14:ligatures w14:val="none"/>
        </w:rPr>
        <w:t>транснациональной</w:t>
      </w:r>
      <w:proofErr w:type="gramEnd"/>
      <w:r w:rsidRPr="00436B63">
        <w:rPr>
          <w:rFonts w:ascii="Aptos" w:eastAsia="Times New Roman" w:hAnsi="Aptos" w:cs="Arial"/>
          <w:lang w:val="ru-RU"/>
          <w14:ligatures w14:val="none"/>
        </w:rPr>
        <w:t xml:space="preserve"> корпорацией. </w:t>
      </w:r>
      <w:r w:rsidRPr="00436B63">
        <w:rPr>
          <w:rFonts w:ascii="Times New Roman" w:eastAsia="Times New Roman" w:hAnsi="Times New Roman" w:cs="Arial"/>
          <w:lang w:val="ru-RU"/>
          <w14:ligatures w14:val="none"/>
        </w:rPr>
        <w:t>В об</w:t>
      </w:r>
      <w:r w:rsidRPr="00436B63">
        <w:rPr>
          <w:rFonts w:ascii="Aptos" w:eastAsia="Times New Roman" w:hAnsi="Aptos" w:cs="Arial"/>
          <w:lang w:val="ru-RU"/>
          <w14:ligatures w14:val="none"/>
        </w:rPr>
        <w:t>язательства</w:t>
      </w:r>
      <w:r w:rsidRPr="00436B63">
        <w:rPr>
          <w:rFonts w:ascii="Times New Roman" w:eastAsia="Times New Roman" w:hAnsi="Times New Roman" w:cs="Arial"/>
          <w:lang w:val="ru-RU"/>
          <w14:ligatures w14:val="none"/>
        </w:rPr>
        <w:t xml:space="preserve">х делается акцент </w:t>
      </w:r>
      <w:r w:rsidRPr="00436B63">
        <w:rPr>
          <w:rFonts w:ascii="Aptos" w:eastAsia="Times New Roman" w:hAnsi="Aptos" w:cs="Arial"/>
          <w:lang w:val="ru-RU"/>
          <w14:ligatures w14:val="none"/>
        </w:rPr>
        <w:t xml:space="preserve">на усилия по интеграции </w:t>
      </w:r>
      <w:r w:rsidRPr="00436B63">
        <w:rPr>
          <w:rFonts w:ascii="Times New Roman" w:eastAsia="Times New Roman" w:hAnsi="Times New Roman" w:cs="Arial"/>
          <w:lang w:val="ru-RU"/>
          <w14:ligatures w14:val="none"/>
        </w:rPr>
        <w:t xml:space="preserve">аспектов </w:t>
      </w:r>
      <w:r w:rsidRPr="00436B63">
        <w:rPr>
          <w:rFonts w:ascii="Aptos" w:eastAsia="Times New Roman" w:hAnsi="Aptos" w:cs="Arial"/>
          <w:lang w:val="ru-RU"/>
          <w14:ligatures w14:val="none"/>
        </w:rPr>
        <w:t xml:space="preserve">вклада природы в </w:t>
      </w:r>
      <w:r w:rsidRPr="00436B63">
        <w:rPr>
          <w:rFonts w:ascii="Times New Roman" w:eastAsia="Times New Roman" w:hAnsi="Times New Roman" w:cs="Arial"/>
          <w:lang w:val="ru-RU"/>
          <w14:ligatures w14:val="none"/>
        </w:rPr>
        <w:t xml:space="preserve">жизнь </w:t>
      </w:r>
      <w:r w:rsidRPr="00436B63">
        <w:rPr>
          <w:rFonts w:ascii="Aptos" w:eastAsia="Times New Roman" w:hAnsi="Aptos" w:cs="Arial"/>
          <w:lang w:val="ru-RU"/>
          <w14:ligatures w14:val="none"/>
        </w:rPr>
        <w:t>людей в структуры корпоративн</w:t>
      </w:r>
      <w:r w:rsidRPr="00436B63">
        <w:rPr>
          <w:rFonts w:ascii="Times New Roman" w:eastAsia="Times New Roman" w:hAnsi="Times New Roman" w:cs="Arial"/>
          <w:lang w:val="ru-RU"/>
          <w14:ligatures w14:val="none"/>
        </w:rPr>
        <w:t>ого</w:t>
      </w:r>
      <w:r w:rsidRPr="00436B63">
        <w:rPr>
          <w:rFonts w:ascii="Aptos" w:eastAsia="Times New Roman" w:hAnsi="Aptos" w:cs="Arial"/>
          <w:lang w:val="ru-RU"/>
          <w14:ligatures w14:val="none"/>
        </w:rPr>
        <w:t xml:space="preserve"> и государственн</w:t>
      </w:r>
      <w:r w:rsidRPr="00436B63">
        <w:rPr>
          <w:rFonts w:ascii="Times New Roman" w:eastAsia="Times New Roman" w:hAnsi="Times New Roman" w:cs="Arial"/>
          <w:lang w:val="ru-RU"/>
          <w14:ligatures w14:val="none"/>
        </w:rPr>
        <w:t xml:space="preserve">ого секторов. </w:t>
      </w:r>
      <w:r w:rsidRPr="00436B63">
        <w:rPr>
          <w:rFonts w:ascii="Aptos" w:eastAsia="Times New Roman" w:hAnsi="Aptos" w:cs="Arial"/>
          <w:lang w:val="ru-RU"/>
          <w14:ligatures w14:val="none"/>
        </w:rPr>
        <w:t>В число стран, охваченных обязательствами, входят Дания, Франция и Япония</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одно обязательство</w:t>
      </w:r>
      <w:r w:rsidRPr="00436B63">
        <w:rPr>
          <w:rFonts w:ascii="Times New Roman" w:eastAsia="Times New Roman" w:hAnsi="Times New Roman" w:cs="Arial"/>
          <w:lang w:val="ru-RU"/>
          <w14:ligatures w14:val="none"/>
        </w:rPr>
        <w:t xml:space="preserve"> носит </w:t>
      </w:r>
      <w:r w:rsidRPr="00436B63">
        <w:rPr>
          <w:rFonts w:ascii="Aptos" w:eastAsia="Times New Roman" w:hAnsi="Aptos" w:cs="Arial"/>
          <w:lang w:val="ru-RU"/>
          <w14:ligatures w14:val="none"/>
        </w:rPr>
        <w:t>глобальный характер. Конкретные мероприятия, связанные с этими обязательствами, включают продвижение глобального стандарта для природ</w:t>
      </w:r>
      <w:r w:rsidRPr="00436B63">
        <w:rPr>
          <w:rFonts w:ascii="Times New Roman" w:eastAsia="Times New Roman" w:hAnsi="Times New Roman" w:cs="Arial"/>
          <w:lang w:val="ru-RU"/>
          <w14:ligatures w14:val="none"/>
        </w:rPr>
        <w:t xml:space="preserve">ных </w:t>
      </w:r>
      <w:r w:rsidRPr="00436B63">
        <w:rPr>
          <w:rFonts w:ascii="Aptos" w:eastAsia="Times New Roman" w:hAnsi="Aptos" w:cs="Arial"/>
          <w:lang w:val="ru-RU"/>
          <w14:ligatures w14:val="none"/>
        </w:rPr>
        <w:t>решений на национальном уровне и содействие сохранению водно-болотных экосистем в масштабах речных бассейнов посредством совместн</w:t>
      </w:r>
      <w:r w:rsidRPr="00436B63">
        <w:rPr>
          <w:rFonts w:ascii="Times New Roman" w:eastAsia="Times New Roman" w:hAnsi="Times New Roman" w:cs="Arial"/>
          <w:lang w:val="ru-RU"/>
          <w14:ligatures w14:val="none"/>
        </w:rPr>
        <w:t xml:space="preserve">ых действий среди субъектов деятельности. </w:t>
      </w:r>
      <w:r w:rsidRPr="00436B63">
        <w:rPr>
          <w:rFonts w:ascii="Aptos" w:eastAsia="Times New Roman" w:hAnsi="Aptos" w:cs="Arial"/>
          <w:lang w:val="ru-RU"/>
          <w14:ligatures w14:val="none"/>
        </w:rPr>
        <w:t xml:space="preserve"> </w:t>
      </w:r>
    </w:p>
    <w:p w14:paraId="0166FCC0" w14:textId="77777777" w:rsidR="00C50906" w:rsidRPr="00436B63" w:rsidRDefault="00C50906" w:rsidP="00C50906">
      <w:pPr>
        <w:rPr>
          <w:rFonts w:ascii="Aptos" w:eastAsia="Times New Roman" w:hAnsi="Aptos" w:cs="Arial"/>
          <w:lang w:val="ru-RU"/>
          <w14:ligatures w14:val="none"/>
        </w:rPr>
      </w:pPr>
    </w:p>
    <w:p w14:paraId="66FB00E1"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Вклады, включенные в национальные доклады</w:t>
      </w:r>
    </w:p>
    <w:p w14:paraId="465D9B3F" w14:textId="77777777" w:rsidR="00C50906" w:rsidRPr="00436B63" w:rsidRDefault="00C50906" w:rsidP="00C50906">
      <w:pPr>
        <w:rPr>
          <w:rFonts w:ascii="Aptos" w:eastAsia="Times New Roman" w:hAnsi="Aptos" w:cs="Arial"/>
          <w:lang w:val="ru-RU"/>
          <w14:ligatures w14:val="none"/>
        </w:rPr>
      </w:pPr>
    </w:p>
    <w:p w14:paraId="10198739"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В отношении Задачи </w:t>
      </w:r>
      <w:r w:rsidRPr="00436B63">
        <w:rPr>
          <w:rFonts w:ascii="Aptos" w:eastAsia="Times New Roman" w:hAnsi="Aptos" w:cs="Arial"/>
          <w:lang w:val="ru-RU"/>
          <w14:ligatures w14:val="none"/>
        </w:rPr>
        <w:t>11</w:t>
      </w:r>
      <w:r w:rsidRPr="00436B63">
        <w:rPr>
          <w:rFonts w:ascii="Times New Roman" w:eastAsia="Times New Roman" w:hAnsi="Times New Roman" w:cs="Arial"/>
          <w:lang w:val="ru-RU"/>
          <w14:ligatures w14:val="none"/>
        </w:rPr>
        <w:t xml:space="preserve"> в национальных докладах</w:t>
      </w:r>
      <w:r w:rsidRPr="00436B63">
        <w:rPr>
          <w:rFonts w:ascii="Aptos" w:eastAsia="Times New Roman" w:hAnsi="Aptos" w:cs="Arial"/>
          <w:lang w:val="ru-RU"/>
          <w14:ligatures w14:val="none"/>
        </w:rPr>
        <w:t xml:space="preserve"> </w:t>
      </w:r>
      <w:r w:rsidRPr="00436B63">
        <w:rPr>
          <w:rFonts w:ascii="Aptos" w:eastAsia="Yu Gothic Light" w:hAnsi="Aptos" w:cs="Times New Roman"/>
          <w:lang w:val="ru-RU"/>
          <w14:ligatures w14:val="none"/>
        </w:rPr>
        <w:t>в качестве наиболее распространенных функций субъектов, не являющихся национальными правительствами, включая НПО, отраслевых субъектов, таких как фермеры и рыбаки, а также межправительственные организации, указываются реализация мероприятий и совместное осуществление деятельности, при этом данные субъекты выступают как в роли спонсоров, так и в качестве оперативных партнеров</w:t>
      </w:r>
      <w:r w:rsidRPr="00436B63">
        <w:rPr>
          <w:rFonts w:ascii="Times New Roman" w:eastAsia="Yu Gothic Light" w:hAnsi="Times New Roman" w:cs="Times New Roman"/>
          <w:lang w:val="ru-RU"/>
          <w14:ligatures w14:val="none"/>
        </w:rPr>
        <w:t xml:space="preserve">. </w:t>
      </w:r>
      <w:proofErr w:type="spellStart"/>
      <w:r w:rsidRPr="00436B63">
        <w:rPr>
          <w:rFonts w:ascii="Times New Roman" w:eastAsia="Times New Roman" w:hAnsi="Times New Roman" w:cs="Arial"/>
          <w:lang w:val="ru-RU"/>
          <w14:ligatures w14:val="none"/>
        </w:rPr>
        <w:t>С</w:t>
      </w:r>
      <w:r w:rsidRPr="00436B63">
        <w:rPr>
          <w:rFonts w:ascii="Aptos" w:eastAsia="Times New Roman" w:hAnsi="Aptos" w:cs="Arial"/>
          <w:lang w:val="ru-RU"/>
          <w14:ligatures w14:val="none"/>
        </w:rPr>
        <w:t>оуправление</w:t>
      </w:r>
      <w:proofErr w:type="spellEnd"/>
      <w:r w:rsidRPr="00436B63">
        <w:rPr>
          <w:rFonts w:ascii="Aptos" w:eastAsia="Times New Roman" w:hAnsi="Aptos" w:cs="Arial"/>
          <w:lang w:val="ru-RU"/>
          <w14:ligatures w14:val="none"/>
        </w:rPr>
        <w:t xml:space="preserve"> и руководство являются наиболее важными </w:t>
      </w:r>
      <w:r w:rsidRPr="00436B63">
        <w:rPr>
          <w:rFonts w:ascii="Times New Roman" w:eastAsia="Times New Roman" w:hAnsi="Times New Roman" w:cs="Arial"/>
          <w:lang w:val="ru-RU"/>
          <w14:ligatures w14:val="none"/>
        </w:rPr>
        <w:t xml:space="preserve">функциями </w:t>
      </w:r>
      <w:r w:rsidRPr="00436B63">
        <w:rPr>
          <w:rFonts w:ascii="Aptos" w:eastAsia="Times New Roman" w:hAnsi="Aptos" w:cs="Arial"/>
          <w:lang w:val="ru-RU"/>
          <w14:ligatures w14:val="none"/>
        </w:rPr>
        <w:t>для коренных народов и местных общин</w:t>
      </w:r>
      <w:r w:rsidRPr="00436B63">
        <w:rPr>
          <w:rFonts w:ascii="Times New Roman" w:eastAsia="Times New Roman" w:hAnsi="Times New Roman" w:cs="Arial"/>
          <w:lang w:val="ru-RU"/>
          <w14:ligatures w14:val="none"/>
        </w:rPr>
        <w:t xml:space="preserve"> и для</w:t>
      </w:r>
      <w:r w:rsidRPr="00436B63">
        <w:rPr>
          <w:rFonts w:ascii="Aptos" w:eastAsia="Times New Roman" w:hAnsi="Aptos" w:cs="Arial"/>
          <w:lang w:val="ru-RU"/>
          <w14:ligatures w14:val="none"/>
        </w:rPr>
        <w:t xml:space="preserve"> субнациональных правительств, </w:t>
      </w:r>
      <w:r w:rsidRPr="00436B63">
        <w:rPr>
          <w:rFonts w:ascii="Times New Roman" w:eastAsia="Times New Roman" w:hAnsi="Times New Roman" w:cs="Arial"/>
          <w:lang w:val="ru-RU"/>
          <w14:ligatures w14:val="none"/>
        </w:rPr>
        <w:t xml:space="preserve">тогда как </w:t>
      </w:r>
      <w:r w:rsidRPr="00436B63">
        <w:rPr>
          <w:rFonts w:ascii="Aptos" w:eastAsia="Times New Roman" w:hAnsi="Aptos" w:cs="Arial"/>
          <w:lang w:val="ru-RU"/>
          <w14:ligatures w14:val="none"/>
        </w:rPr>
        <w:t xml:space="preserve">финансирование и софинансирование в основном </w:t>
      </w:r>
      <w:r w:rsidRPr="00436B63">
        <w:rPr>
          <w:rFonts w:ascii="Times New Roman" w:eastAsia="Times New Roman" w:hAnsi="Times New Roman" w:cs="Arial"/>
          <w:lang w:val="ru-RU"/>
          <w14:ligatures w14:val="none"/>
        </w:rPr>
        <w:t xml:space="preserve">предназначаются </w:t>
      </w:r>
      <w:r w:rsidRPr="00436B63">
        <w:rPr>
          <w:rFonts w:ascii="Aptos" w:eastAsia="Times New Roman" w:hAnsi="Aptos" w:cs="Arial"/>
          <w:lang w:val="ru-RU"/>
          <w14:ligatures w14:val="none"/>
        </w:rPr>
        <w:t xml:space="preserve">для межправительственных организаций, коммерческих и финансовых субъектов и некоторых НПО. Предоставление знаний, мониторинг и установление технических стандартов являются основными </w:t>
      </w:r>
      <w:r w:rsidRPr="00436B63">
        <w:rPr>
          <w:rFonts w:ascii="Times New Roman" w:eastAsia="Times New Roman" w:hAnsi="Times New Roman" w:cs="Arial"/>
          <w:lang w:val="ru-RU"/>
          <w14:ligatures w14:val="none"/>
        </w:rPr>
        <w:t xml:space="preserve">функциями </w:t>
      </w:r>
      <w:r w:rsidRPr="00436B63">
        <w:rPr>
          <w:rFonts w:ascii="Aptos" w:eastAsia="Times New Roman" w:hAnsi="Aptos" w:cs="Arial"/>
          <w:lang w:val="ru-RU"/>
          <w14:ligatures w14:val="none"/>
        </w:rPr>
        <w:t xml:space="preserve">научного сообщества. Повышение осведомленности и </w:t>
      </w:r>
      <w:r w:rsidRPr="00436B63">
        <w:rPr>
          <w:rFonts w:ascii="Times New Roman" w:eastAsia="Times New Roman" w:hAnsi="Times New Roman" w:cs="Arial"/>
          <w:lang w:val="ru-RU"/>
          <w14:ligatures w14:val="none"/>
        </w:rPr>
        <w:t xml:space="preserve">создание </w:t>
      </w:r>
      <w:r w:rsidRPr="00436B63">
        <w:rPr>
          <w:rFonts w:ascii="Aptos" w:eastAsia="Times New Roman" w:hAnsi="Aptos" w:cs="Arial"/>
          <w:lang w:val="ru-RU"/>
          <w14:ligatures w14:val="none"/>
        </w:rPr>
        <w:t xml:space="preserve">потенциала являются наиболее часто упоминаемыми </w:t>
      </w:r>
      <w:r w:rsidRPr="00436B63">
        <w:rPr>
          <w:rFonts w:ascii="Times New Roman" w:eastAsia="Times New Roman" w:hAnsi="Times New Roman" w:cs="Arial"/>
          <w:lang w:val="ru-RU"/>
          <w14:ligatures w14:val="none"/>
        </w:rPr>
        <w:t>функциями</w:t>
      </w:r>
      <w:r w:rsidRPr="00436B63">
        <w:rPr>
          <w:rFonts w:ascii="Aptos" w:eastAsia="Times New Roman" w:hAnsi="Aptos" w:cs="Arial"/>
          <w:lang w:val="ru-RU"/>
          <w14:ligatures w14:val="none"/>
        </w:rPr>
        <w:t xml:space="preserve"> для граждан, молодежи, женщин и девочек, хотя они часто </w:t>
      </w:r>
      <w:r w:rsidRPr="00436B63">
        <w:rPr>
          <w:rFonts w:ascii="Times New Roman" w:eastAsia="Times New Roman" w:hAnsi="Times New Roman" w:cs="Arial"/>
          <w:lang w:val="ru-RU"/>
          <w14:ligatures w14:val="none"/>
        </w:rPr>
        <w:t xml:space="preserve">приводятся </w:t>
      </w:r>
      <w:r w:rsidRPr="00436B63">
        <w:rPr>
          <w:rFonts w:ascii="Aptos" w:eastAsia="Times New Roman" w:hAnsi="Aptos" w:cs="Arial"/>
          <w:lang w:val="ru-RU"/>
          <w14:ligatures w14:val="none"/>
        </w:rPr>
        <w:t xml:space="preserve">без </w:t>
      </w:r>
      <w:r w:rsidRPr="00436B63">
        <w:rPr>
          <w:rFonts w:ascii="Times New Roman" w:eastAsia="Times New Roman" w:hAnsi="Times New Roman" w:cs="Arial"/>
          <w:lang w:val="ru-RU"/>
          <w14:ligatures w14:val="none"/>
        </w:rPr>
        <w:t xml:space="preserve">оперативных </w:t>
      </w:r>
      <w:r w:rsidRPr="00436B63">
        <w:rPr>
          <w:rFonts w:ascii="Aptos" w:eastAsia="Times New Roman" w:hAnsi="Aptos" w:cs="Arial"/>
          <w:lang w:val="ru-RU"/>
          <w14:ligatures w14:val="none"/>
        </w:rPr>
        <w:t>подробно</w:t>
      </w:r>
      <w:r w:rsidRPr="00436B63">
        <w:rPr>
          <w:rFonts w:ascii="Times New Roman" w:eastAsia="Times New Roman" w:hAnsi="Times New Roman" w:cs="Arial"/>
          <w:lang w:val="ru-RU"/>
          <w14:ligatures w14:val="none"/>
        </w:rPr>
        <w:t>стей. И н</w:t>
      </w:r>
      <w:r w:rsidRPr="00436B63">
        <w:rPr>
          <w:rFonts w:ascii="Aptos" w:eastAsia="Times New Roman" w:hAnsi="Aptos" w:cs="Arial"/>
          <w:lang w:val="ru-RU"/>
          <w14:ligatures w14:val="none"/>
        </w:rPr>
        <w:t xml:space="preserve">аконец, </w:t>
      </w:r>
      <w:r w:rsidRPr="00436B63">
        <w:rPr>
          <w:rFonts w:ascii="Times New Roman" w:eastAsia="Yu Gothic Light" w:hAnsi="Times New Roman" w:cs="Times New Roman"/>
          <w:lang w:val="ru-RU"/>
          <w14:ligatures w14:val="none"/>
        </w:rPr>
        <w:t>руководство</w:t>
      </w:r>
      <w:r w:rsidRPr="00436B63">
        <w:rPr>
          <w:rFonts w:ascii="Aptos" w:eastAsia="Yu Gothic Light" w:hAnsi="Aptos" w:cs="Times New Roman"/>
          <w:lang w:val="ru-RU"/>
          <w14:ligatures w14:val="none"/>
        </w:rPr>
        <w:t>, связанное с обеспечением жизнедеятельности, которое</w:t>
      </w:r>
      <w:r w:rsidRPr="00436B63">
        <w:rPr>
          <w:rFonts w:ascii="Times New Roman" w:eastAsia="Yu Gothic Light" w:hAnsi="Times New Roman" w:cs="Times New Roman"/>
          <w:lang w:val="ru-RU"/>
          <w14:ligatures w14:val="none"/>
        </w:rPr>
        <w:t xml:space="preserve"> </w:t>
      </w:r>
      <w:r w:rsidRPr="00436B63">
        <w:rPr>
          <w:rFonts w:ascii="Aptos" w:eastAsia="Times New Roman" w:hAnsi="Aptos" w:cs="Arial"/>
          <w:lang w:val="ru-RU"/>
          <w14:ligatures w14:val="none"/>
        </w:rPr>
        <w:t>включает охрану п</w:t>
      </w:r>
      <w:r w:rsidRPr="00436B63">
        <w:rPr>
          <w:rFonts w:ascii="Times New Roman" w:eastAsia="Times New Roman" w:hAnsi="Times New Roman" w:cs="Arial"/>
          <w:lang w:val="ru-RU"/>
          <w14:ligatures w14:val="none"/>
        </w:rPr>
        <w:t>рирод</w:t>
      </w:r>
      <w:r w:rsidRPr="00436B63">
        <w:rPr>
          <w:rFonts w:ascii="Aptos" w:eastAsia="Times New Roman" w:hAnsi="Aptos" w:cs="Arial"/>
          <w:lang w:val="ru-RU"/>
          <w14:ligatures w14:val="none"/>
        </w:rPr>
        <w:t xml:space="preserve">ы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деятельност</w:t>
      </w:r>
      <w:r w:rsidRPr="00436B63">
        <w:rPr>
          <w:rFonts w:ascii="Times New Roman" w:eastAsia="Times New Roman" w:hAnsi="Times New Roman" w:cs="Arial"/>
          <w:lang w:val="ru-RU"/>
          <w14:ligatures w14:val="none"/>
        </w:rPr>
        <w:t>ь</w:t>
      </w:r>
      <w:r w:rsidRPr="00436B63">
        <w:rPr>
          <w:rFonts w:ascii="Aptos" w:eastAsia="Times New Roman" w:hAnsi="Aptos" w:cs="Arial"/>
          <w:lang w:val="ru-RU"/>
          <w14:ligatures w14:val="none"/>
        </w:rPr>
        <w:t xml:space="preserve"> по </w:t>
      </w:r>
      <w:r w:rsidRPr="00436B63">
        <w:rPr>
          <w:rFonts w:ascii="Times New Roman" w:eastAsia="Times New Roman" w:hAnsi="Times New Roman" w:cs="Arial"/>
          <w:lang w:val="ru-RU"/>
          <w14:ligatures w14:val="none"/>
        </w:rPr>
        <w:t>формир</w:t>
      </w:r>
      <w:r w:rsidRPr="00436B63">
        <w:rPr>
          <w:rFonts w:ascii="Aptos" w:eastAsia="Times New Roman" w:hAnsi="Aptos" w:cs="Arial"/>
          <w:lang w:val="ru-RU"/>
          <w14:ligatures w14:val="none"/>
        </w:rPr>
        <w:t xml:space="preserve">ованию доходов, </w:t>
      </w:r>
      <w:r w:rsidRPr="00436B63">
        <w:rPr>
          <w:rFonts w:ascii="Times New Roman" w:eastAsia="Times New Roman" w:hAnsi="Times New Roman" w:cs="Arial"/>
          <w:lang w:val="ru-RU"/>
          <w14:ligatures w14:val="none"/>
        </w:rPr>
        <w:t xml:space="preserve">часто упоминается </w:t>
      </w:r>
      <w:r w:rsidRPr="00436B63">
        <w:rPr>
          <w:rFonts w:ascii="Aptos" w:eastAsia="Times New Roman" w:hAnsi="Aptos" w:cs="Arial"/>
          <w:lang w:val="ru-RU"/>
          <w14:ligatures w14:val="none"/>
        </w:rPr>
        <w:t xml:space="preserve">как </w:t>
      </w:r>
      <w:r w:rsidRPr="00436B63">
        <w:rPr>
          <w:rFonts w:ascii="Times New Roman" w:eastAsia="Times New Roman" w:hAnsi="Times New Roman" w:cs="Arial"/>
          <w:lang w:val="ru-RU"/>
          <w14:ligatures w14:val="none"/>
        </w:rPr>
        <w:t xml:space="preserve">один из </w:t>
      </w:r>
      <w:r w:rsidRPr="00436B63">
        <w:rPr>
          <w:rFonts w:ascii="Aptos" w:eastAsia="Times New Roman" w:hAnsi="Aptos" w:cs="Arial"/>
          <w:lang w:val="ru-RU"/>
          <w14:ligatures w14:val="none"/>
        </w:rPr>
        <w:t>сквозн</w:t>
      </w:r>
      <w:r w:rsidRPr="00436B63">
        <w:rPr>
          <w:rFonts w:ascii="Times New Roman" w:eastAsia="Times New Roman" w:hAnsi="Times New Roman" w:cs="Arial"/>
          <w:lang w:val="ru-RU"/>
          <w14:ligatures w14:val="none"/>
        </w:rPr>
        <w:t>ых</w:t>
      </w:r>
      <w:r w:rsidRPr="00436B63">
        <w:rPr>
          <w:rFonts w:ascii="Aptos" w:eastAsia="Times New Roman" w:hAnsi="Aptos" w:cs="Arial"/>
          <w:lang w:val="ru-RU"/>
          <w14:ligatures w14:val="none"/>
        </w:rPr>
        <w:t xml:space="preserve"> механизм</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для коренных народов и местных общин, отраслевых субъектов, женщин и молодежи. Это особенно заметно в странах Африки к югу от Сахары, Латинской Америки и Тихоокеанского региона</w:t>
      </w:r>
    </w:p>
    <w:p w14:paraId="3E654630" w14:textId="77777777" w:rsidR="00C50906" w:rsidRPr="00436B63" w:rsidRDefault="00C50906" w:rsidP="00C50906">
      <w:pPr>
        <w:keepNext/>
        <w:keepLines/>
        <w:spacing w:before="80" w:after="40"/>
        <w:outlineLvl w:val="4"/>
        <w:rPr>
          <w:rFonts w:ascii="Times New Roman" w:eastAsia="Yu Gothic Light" w:hAnsi="Times New Roman"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Примеры взаимосвязи с другими соглашениями, организациями и процессами  </w:t>
      </w:r>
    </w:p>
    <w:p w14:paraId="4E4266EB" w14:textId="77777777" w:rsidR="00C50906" w:rsidRPr="00436B63" w:rsidRDefault="00C50906" w:rsidP="00C50906">
      <w:pPr>
        <w:rPr>
          <w:rFonts w:ascii="Aptos" w:eastAsia="Times New Roman" w:hAnsi="Aptos" w:cs="Arial"/>
          <w:lang w:val="ru-RU"/>
          <w14:ligatures w14:val="none"/>
        </w:rPr>
      </w:pPr>
    </w:p>
    <w:p w14:paraId="64732A26" w14:textId="77777777" w:rsidR="00C50906" w:rsidRPr="00436B63" w:rsidRDefault="00C50906" w:rsidP="00C50906">
      <w:pPr>
        <w:rPr>
          <w:rFonts w:ascii="Times New Roman" w:eastAsia="Times New Roman" w:hAnsi="Times New Roman" w:cs="Arial"/>
          <w:lang w:val="ru-RU"/>
          <w14:ligatures w14:val="none"/>
        </w:rPr>
      </w:pPr>
      <w:r w:rsidRPr="00436B63">
        <w:rPr>
          <w:rFonts w:ascii="Times New Roman" w:eastAsia="Times New Roman" w:hAnsi="Times New Roman" w:cs="Arial"/>
          <w:lang w:val="ru-RU"/>
          <w14:ligatures w14:val="none"/>
        </w:rPr>
        <w:t xml:space="preserve">В Задаче </w:t>
      </w:r>
      <w:r w:rsidRPr="00436B63">
        <w:rPr>
          <w:rFonts w:ascii="Aptos" w:eastAsia="Times New Roman" w:hAnsi="Aptos" w:cs="Arial"/>
          <w:lang w:val="ru-RU"/>
          <w14:ligatures w14:val="none"/>
        </w:rPr>
        <w:t>11 четверто</w:t>
      </w:r>
      <w:r w:rsidRPr="00436B63">
        <w:rPr>
          <w:rFonts w:ascii="Times New Roman" w:eastAsia="Times New Roman" w:hAnsi="Times New Roman" w:cs="Arial"/>
          <w:lang w:val="ru-RU"/>
          <w14:ligatures w14:val="none"/>
        </w:rPr>
        <w:t>го</w:t>
      </w:r>
      <w:r w:rsidRPr="00436B63">
        <w:rPr>
          <w:rFonts w:ascii="Aptos" w:eastAsia="Times New Roman" w:hAnsi="Aptos" w:cs="Arial"/>
          <w:lang w:val="ru-RU"/>
          <w14:ligatures w14:val="none"/>
        </w:rPr>
        <w:t xml:space="preserve"> стратегическо</w:t>
      </w:r>
      <w:r w:rsidRPr="00436B63">
        <w:rPr>
          <w:rFonts w:ascii="Times New Roman" w:eastAsia="Times New Roman" w:hAnsi="Times New Roman" w:cs="Arial"/>
          <w:lang w:val="ru-RU"/>
          <w14:ligatures w14:val="none"/>
        </w:rPr>
        <w:t>го</w:t>
      </w:r>
      <w:r w:rsidRPr="00436B63">
        <w:rPr>
          <w:rFonts w:ascii="Aptos" w:eastAsia="Times New Roman" w:hAnsi="Aptos" w:cs="Arial"/>
          <w:lang w:val="ru-RU"/>
          <w14:ligatures w14:val="none"/>
        </w:rPr>
        <w:t xml:space="preserve"> план</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на </w:t>
      </w:r>
      <w:proofErr w:type="gramStart"/>
      <w:r w:rsidRPr="00436B63">
        <w:rPr>
          <w:rFonts w:ascii="Aptos" w:eastAsia="Times New Roman" w:hAnsi="Aptos" w:cs="Arial"/>
          <w:lang w:val="ru-RU"/>
          <w14:ligatures w14:val="none"/>
        </w:rPr>
        <w:t>2016-2024</w:t>
      </w:r>
      <w:proofErr w:type="gramEnd"/>
      <w:r w:rsidRPr="00436B63">
        <w:rPr>
          <w:rFonts w:ascii="Aptos" w:eastAsia="Times New Roman" w:hAnsi="Aptos" w:cs="Arial"/>
          <w:lang w:val="ru-RU"/>
          <w14:ligatures w14:val="none"/>
        </w:rPr>
        <w:t xml:space="preserve"> годы Конвенции о водно-болотных угодьях</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имеющих международное значение, главным образом в качестве местообитаний водоплавающих птиц,</w:t>
      </w:r>
      <w:r w:rsidRPr="00436B63">
        <w:rPr>
          <w:rFonts w:ascii="Times New Roman" w:eastAsia="Times New Roman" w:hAnsi="Times New Roman" w:cs="Arial"/>
          <w:lang w:val="ru-RU"/>
          <w14:ligatures w14:val="none"/>
        </w:rPr>
        <w:t xml:space="preserve"> поставлена цель</w:t>
      </w:r>
      <w:r w:rsidRPr="00436B63">
        <w:rPr>
          <w:rFonts w:ascii="Aptos" w:eastAsia="Times New Roman" w:hAnsi="Aptos" w:cs="Arial"/>
          <w:lang w:val="ru-RU"/>
          <w14:ligatures w14:val="none"/>
        </w:rPr>
        <w:t xml:space="preserve">, чтобы в </w:t>
      </w:r>
      <w:r w:rsidRPr="00436B63">
        <w:rPr>
          <w:rFonts w:ascii="Times New Roman" w:eastAsia="Times New Roman" w:hAnsi="Times New Roman" w:cs="Arial"/>
          <w:lang w:val="ru-RU"/>
          <w14:ligatures w14:val="none"/>
        </w:rPr>
        <w:t>период реализации плана "</w:t>
      </w:r>
      <w:r w:rsidRPr="00436B63">
        <w:rPr>
          <w:rFonts w:ascii="Aptos" w:eastAsia="Times New Roman" w:hAnsi="Aptos" w:cs="Arial"/>
          <w:lang w:val="ru-RU"/>
          <w14:ligatures w14:val="none"/>
        </w:rPr>
        <w:t>функции, услуги и выгоды водно-болотных угодий были широко продемонстрированы, задокументированы и распространены</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Прогресс в достижении этой цели был оценен как способствующий </w:t>
      </w:r>
      <w:r w:rsidRPr="00436B63">
        <w:rPr>
          <w:rFonts w:ascii="Times New Roman" w:eastAsia="Times New Roman" w:hAnsi="Times New Roman" w:cs="Arial"/>
          <w:lang w:val="ru-RU"/>
          <w14:ligatures w14:val="none"/>
        </w:rPr>
        <w:t xml:space="preserve">выполнению Задач </w:t>
      </w:r>
      <w:r w:rsidRPr="00436B63">
        <w:rPr>
          <w:rFonts w:ascii="Aptos" w:eastAsia="Times New Roman" w:hAnsi="Aptos" w:cs="Arial"/>
          <w:lang w:val="ru-RU"/>
          <w14:ligatures w14:val="none"/>
        </w:rPr>
        <w:t xml:space="preserve">11, 12 и 13 </w:t>
      </w:r>
      <w:proofErr w:type="spellStart"/>
      <w:r w:rsidRPr="00436B63">
        <w:rPr>
          <w:rFonts w:ascii="Aptos" w:eastAsia="Times New Roman" w:hAnsi="Aptos" w:cs="Arial"/>
          <w:lang w:val="ru-RU"/>
          <w14:ligatures w14:val="none"/>
        </w:rPr>
        <w:t>Куньминско</w:t>
      </w:r>
      <w:proofErr w:type="spellEnd"/>
      <w:r w:rsidRPr="00436B63">
        <w:rPr>
          <w:rFonts w:ascii="Aptos" w:eastAsia="Times New Roman" w:hAnsi="Aptos" w:cs="Arial"/>
          <w:lang w:val="ru-RU"/>
          <w14:ligatures w14:val="none"/>
        </w:rPr>
        <w:t xml:space="preserve">-Монреальской глобальной рамочной программы </w:t>
      </w:r>
      <w:r w:rsidRPr="00436B63">
        <w:rPr>
          <w:rFonts w:ascii="Times New Roman" w:eastAsia="Times New Roman" w:hAnsi="Times New Roman" w:cs="Arial"/>
          <w:lang w:val="ru-RU"/>
          <w14:ligatures w14:val="none"/>
        </w:rPr>
        <w:t xml:space="preserve">в области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К 2025 году около 70 процентов Сторон Конвенции о водно-болотных угодьях провели полную или частичную оценку </w:t>
      </w:r>
      <w:r w:rsidRPr="00436B63">
        <w:rPr>
          <w:rFonts w:ascii="Times New Roman" w:eastAsia="Times New Roman" w:hAnsi="Times New Roman" w:cs="Arial"/>
          <w:lang w:val="ru-RU"/>
          <w14:ligatures w14:val="none"/>
        </w:rPr>
        <w:t xml:space="preserve">экосистемных </w:t>
      </w:r>
      <w:r w:rsidRPr="00436B63">
        <w:rPr>
          <w:rFonts w:ascii="Aptos" w:eastAsia="Times New Roman" w:hAnsi="Aptos" w:cs="Arial"/>
          <w:lang w:val="ru-RU"/>
          <w14:ligatures w14:val="none"/>
        </w:rPr>
        <w:t>выгод и услуг</w:t>
      </w:r>
      <w:r w:rsidRPr="00436B63">
        <w:rPr>
          <w:rFonts w:ascii="Times New Roman" w:eastAsia="Times New Roman" w:hAnsi="Times New Roman" w:cs="Arial"/>
          <w:lang w:val="ru-RU"/>
          <w14:ligatures w14:val="none"/>
        </w:rPr>
        <w:t xml:space="preserve">, обеспечиваемых </w:t>
      </w:r>
      <w:r w:rsidRPr="00436B63">
        <w:rPr>
          <w:rFonts w:ascii="Aptos" w:eastAsia="Times New Roman" w:hAnsi="Aptos" w:cs="Arial"/>
          <w:lang w:val="ru-RU"/>
          <w14:ligatures w14:val="none"/>
        </w:rPr>
        <w:t xml:space="preserve">водно-болотными угодьями международного значения и другими водно-болотными угодьями. В </w:t>
      </w:r>
      <w:r w:rsidRPr="00436B63">
        <w:rPr>
          <w:rFonts w:ascii="Aptos" w:eastAsia="Times New Roman" w:hAnsi="Aptos" w:cs="Arial"/>
          <w:i/>
          <w:lang w:val="ru-RU"/>
          <w14:ligatures w14:val="none"/>
        </w:rPr>
        <w:t>Глобально</w:t>
      </w:r>
      <w:r w:rsidRPr="00436B63">
        <w:rPr>
          <w:rFonts w:ascii="Times New Roman" w:eastAsia="Times New Roman" w:hAnsi="Times New Roman" w:cs="Arial"/>
          <w:i/>
          <w:lang w:val="ru-RU"/>
          <w14:ligatures w14:val="none"/>
        </w:rPr>
        <w:t xml:space="preserve">й перспективе </w:t>
      </w:r>
      <w:r w:rsidRPr="00436B63">
        <w:rPr>
          <w:rFonts w:ascii="Aptos" w:eastAsia="Times New Roman" w:hAnsi="Aptos" w:cs="Arial"/>
          <w:i/>
          <w:lang w:val="ru-RU"/>
          <w14:ligatures w14:val="none"/>
        </w:rPr>
        <w:t>по водно-болотным угодьям</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за</w:t>
      </w:r>
      <w:r w:rsidRPr="00436B63">
        <w:rPr>
          <w:rFonts w:ascii="Aptos" w:eastAsia="Times New Roman" w:hAnsi="Aptos" w:cs="Arial"/>
          <w:lang w:val="ru-RU"/>
          <w14:ligatures w14:val="none"/>
        </w:rPr>
        <w:t xml:space="preserve"> 2025 год подсчитано, что оставшиеся 1,4 миллиарда гектаров водно-болотных угодий ежегодно приносят людям от 8 до 39 триллионов долларов США (Конвенция о водно-болотных угодьях, 2025a, 2025b и 2025e).</w:t>
      </w:r>
      <w:r w:rsidRPr="00436B63">
        <w:rPr>
          <w:rFonts w:ascii="Times New Roman" w:eastAsia="Times New Roman" w:hAnsi="Times New Roman" w:cs="Arial"/>
          <w:lang w:val="ru-RU"/>
          <w14:ligatures w14:val="none"/>
        </w:rPr>
        <w:t xml:space="preserve">   </w:t>
      </w:r>
      <w:r w:rsidRPr="00436B63">
        <w:rPr>
          <w:rFonts w:ascii="Times New Roman" w:eastAsia="Times New Roman" w:hAnsi="Times New Roman" w:cs="Arial"/>
          <w:color w:val="000000"/>
          <w:shd w:val="clear" w:color="auto" w:fill="FFFFFF"/>
          <w:lang w:val="ru-RU"/>
          <w14:ligatures w14:val="none"/>
        </w:rPr>
        <w:t xml:space="preserve"> </w:t>
      </w:r>
    </w:p>
    <w:p w14:paraId="3124D969" w14:textId="77777777" w:rsidR="00C50906" w:rsidRPr="00436B63" w:rsidRDefault="00C50906" w:rsidP="00C50906">
      <w:pPr>
        <w:rPr>
          <w:rFonts w:ascii="Aptos" w:eastAsia="Times New Roman" w:hAnsi="Aptos" w:cs="Arial"/>
          <w:lang w:val="ru-RU"/>
          <w14:ligatures w14:val="none"/>
        </w:rPr>
      </w:pPr>
    </w:p>
    <w:p w14:paraId="6DB5504E" w14:textId="77777777" w:rsidR="00C50906" w:rsidRPr="00436B63" w:rsidRDefault="00C50906" w:rsidP="00C50906">
      <w:pPr>
        <w:keepNext/>
        <w:keepLines/>
        <w:spacing w:before="80" w:after="40"/>
        <w:outlineLvl w:val="3"/>
        <w:rPr>
          <w:rFonts w:ascii="Aptos" w:eastAsia="Yu Gothic Light" w:hAnsi="Aptos" w:cs="Times New Roman"/>
          <w:color w:val="0F4761"/>
          <w:lang w:val="ru-RU"/>
          <w14:ligatures w14:val="none"/>
        </w:rPr>
      </w:pPr>
      <w:bookmarkStart w:id="301" w:name="_Toc1275005667"/>
      <w:bookmarkStart w:id="302" w:name="_Toc242936256"/>
      <w:r w:rsidRPr="00436B63">
        <w:rPr>
          <w:rFonts w:ascii="Times New Roman" w:eastAsia="Yu Gothic Light" w:hAnsi="Times New Roman" w:cs="Times New Roman"/>
          <w:b/>
          <w:bCs/>
          <w:color w:val="0F4761"/>
          <w:lang w:val="ru-RU"/>
          <w14:ligatures w14:val="none"/>
        </w:rPr>
        <w:t xml:space="preserve">Задача </w:t>
      </w:r>
      <w:r w:rsidRPr="00436B63">
        <w:rPr>
          <w:rFonts w:ascii="Aptos" w:eastAsia="Yu Gothic Light" w:hAnsi="Aptos" w:cs="Times New Roman"/>
          <w:b/>
          <w:bCs/>
          <w:color w:val="0F4761"/>
          <w:lang w:val="ru-RU"/>
          <w14:ligatures w14:val="none"/>
        </w:rPr>
        <w:t>12.</w:t>
      </w:r>
      <w:r w:rsidRPr="00436B63">
        <w:rPr>
          <w:rFonts w:ascii="Aptos" w:eastAsia="Yu Gothic Light" w:hAnsi="Aptos" w:cs="Times New Roman"/>
          <w:color w:val="0F4761"/>
          <w:lang w:val="ru-RU"/>
          <w14:ligatures w14:val="none"/>
        </w:rPr>
        <w:t xml:space="preserve"> </w:t>
      </w:r>
      <w:r w:rsidRPr="00436B63">
        <w:rPr>
          <w:rFonts w:ascii="Aptos" w:eastAsia="Yu Gothic Light" w:hAnsi="Aptos" w:cs="Times New Roman"/>
          <w:iCs/>
          <w:color w:val="0F4761"/>
          <w:lang w:val="ru-RU"/>
          <w14:ligatures w14:val="none"/>
        </w:rPr>
        <w:t>Расширение зеленых зон и городского планирования для благо</w:t>
      </w:r>
      <w:r w:rsidRPr="00436B63">
        <w:rPr>
          <w:rFonts w:ascii="Times New Roman" w:eastAsia="Yu Gothic Light" w:hAnsi="Times New Roman" w:cs="Times New Roman"/>
          <w:iCs/>
          <w:color w:val="0F4761"/>
          <w:lang w:val="ru-RU"/>
          <w14:ligatures w14:val="none"/>
        </w:rPr>
        <w:t xml:space="preserve">состояния людей и </w:t>
      </w:r>
      <w:r w:rsidRPr="00436B63">
        <w:rPr>
          <w:rFonts w:ascii="Aptos" w:eastAsia="Yu Gothic Light" w:hAnsi="Aptos" w:cs="Times New Roman"/>
          <w:iCs/>
          <w:color w:val="0F4761"/>
          <w:lang w:val="ru-RU"/>
          <w14:ligatures w14:val="none"/>
        </w:rPr>
        <w:t>биоразнообразия</w:t>
      </w:r>
      <w:bookmarkEnd w:id="302"/>
      <w:r w:rsidRPr="00436B63">
        <w:rPr>
          <w:rFonts w:ascii="Times New Roman" w:eastAsia="Yu Gothic Light" w:hAnsi="Times New Roman" w:cs="Times New Roman"/>
          <w:iCs/>
          <w:color w:val="0F4761"/>
          <w:lang w:val="ru-RU"/>
          <w14:ligatures w14:val="none"/>
        </w:rPr>
        <w:t xml:space="preserve"> </w:t>
      </w:r>
      <w:bookmarkEnd w:id="301"/>
    </w:p>
    <w:p w14:paraId="5FD6C542" w14:textId="77777777" w:rsidR="00C50906" w:rsidRPr="00436B63" w:rsidRDefault="00C50906" w:rsidP="00C50906">
      <w:pPr>
        <w:rPr>
          <w:rFonts w:ascii="Aptos" w:eastAsia="Times New Roman" w:hAnsi="Aptos" w:cs="Arial"/>
          <w:b/>
          <w:bCs/>
          <w:i/>
          <w:iCs/>
          <w:sz w:val="22"/>
          <w:szCs w:val="22"/>
          <w:lang w:val="ru-RU"/>
          <w14:ligatures w14:val="none"/>
        </w:rPr>
      </w:pPr>
    </w:p>
    <w:p w14:paraId="4D5A57CE" w14:textId="77777777" w:rsidR="00C50906" w:rsidRPr="00436B63" w:rsidRDefault="00C50906" w:rsidP="00C50906">
      <w:pPr>
        <w:rPr>
          <w:rFonts w:ascii="Aptos" w:eastAsia="Times New Roman" w:hAnsi="Aptos" w:cs="Arial"/>
          <w:i/>
          <w:iCs/>
          <w:sz w:val="22"/>
          <w:szCs w:val="22"/>
          <w:lang w:val="ru-RU"/>
          <w14:ligatures w14:val="none"/>
        </w:rPr>
      </w:pPr>
      <w:r w:rsidRPr="00436B63">
        <w:rPr>
          <w:rFonts w:ascii="Times New Roman" w:eastAsia="Times New Roman" w:hAnsi="Times New Roman" w:cs="Arial"/>
          <w:b/>
          <w:bCs/>
          <w:sz w:val="22"/>
          <w:szCs w:val="22"/>
          <w:lang w:val="ru-RU"/>
          <w14:ligatures w14:val="none"/>
        </w:rPr>
        <w:t>Текст Задачи</w:t>
      </w:r>
      <w:r w:rsidRPr="00436B63">
        <w:rPr>
          <w:rFonts w:ascii="Aptos" w:eastAsia="Times New Roman" w:hAnsi="Aptos" w:cs="Arial"/>
          <w:b/>
          <w:bCs/>
          <w:sz w:val="22"/>
          <w:szCs w:val="22"/>
          <w:lang w:val="ru-RU"/>
          <w14:ligatures w14:val="none"/>
        </w:rPr>
        <w:t>:</w:t>
      </w:r>
      <w:r w:rsidRPr="00436B63">
        <w:rPr>
          <w:rFonts w:ascii="Aptos" w:eastAsia="Times New Roman" w:hAnsi="Aptos" w:cs="Arial"/>
          <w:i/>
          <w:iCs/>
          <w:sz w:val="22"/>
          <w:szCs w:val="22"/>
          <w:lang w:val="ru-RU"/>
          <w14:ligatures w14:val="none"/>
        </w:rPr>
        <w:t xml:space="preserve"> </w:t>
      </w:r>
      <w:r w:rsidRPr="00436B63">
        <w:rPr>
          <w:rFonts w:ascii="Aptos" w:eastAsia="Times New Roman" w:hAnsi="Aptos" w:cs="Arial"/>
          <w:i/>
          <w:szCs w:val="22"/>
          <w:lang w:val="ru-RU"/>
          <w14:ligatures w14:val="none"/>
        </w:rPr>
        <w:t>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w:t>
      </w:r>
      <w:r w:rsidRPr="00436B63">
        <w:rPr>
          <w:rFonts w:ascii="Aptos" w:eastAsia="Times New Roman" w:hAnsi="Aptos" w:cs="Arial"/>
          <w:i/>
          <w:iCs/>
          <w:sz w:val="22"/>
          <w:szCs w:val="22"/>
          <w:lang w:val="ru-RU"/>
          <w14:ligatures w14:val="none"/>
        </w:rPr>
        <w:t>.</w:t>
      </w:r>
    </w:p>
    <w:p w14:paraId="1DE76A15"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51DD5EDA"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Обзор результатов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49FD9D31" w14:textId="77777777" w:rsidTr="005716FA">
        <w:tc>
          <w:tcPr>
            <w:tcW w:w="9016" w:type="dxa"/>
            <w:shd w:val="clear" w:color="auto" w:fill="D1D1D1"/>
          </w:tcPr>
          <w:p w14:paraId="348CA604" w14:textId="77777777" w:rsidR="00C50906" w:rsidRPr="00436B63" w:rsidRDefault="00C50906" w:rsidP="00C50906">
            <w:pPr>
              <w:spacing w:after="0" w:line="240" w:lineRule="auto"/>
              <w:rPr>
                <w:rFonts w:ascii="Aptos" w:eastAsia="Times New Roman" w:hAnsi="Aptos" w:cs="Calibri"/>
                <w:color w:val="000000"/>
                <w:lang w:val="ru-RU"/>
                <w14:ligatures w14:val="none"/>
              </w:rPr>
            </w:pPr>
          </w:p>
          <w:p w14:paraId="12C9B29C" w14:textId="77777777" w:rsidR="00C50906" w:rsidRPr="00436B63" w:rsidRDefault="00C50906" w:rsidP="00C50906">
            <w:pPr>
              <w:spacing w:after="0" w:line="240" w:lineRule="auto"/>
              <w:rPr>
                <w:rFonts w:ascii="Aptos" w:eastAsia="Times New Roman" w:hAnsi="Aptos" w:cs="Calibri"/>
                <w:color w:val="000000"/>
                <w:lang w:val="ru-RU"/>
                <w14:ligatures w14:val="none"/>
              </w:rPr>
            </w:pPr>
            <w:r w:rsidRPr="00436B63">
              <w:rPr>
                <w:rFonts w:ascii="Aptos" w:eastAsia="Times New Roman" w:hAnsi="Aptos" w:cs="Calibri"/>
                <w:color w:val="000000"/>
                <w:lang w:val="ru-RU"/>
                <w14:ligatures w14:val="none"/>
              </w:rPr>
              <w:t xml:space="preserve">Сохраняются пробелы в </w:t>
            </w:r>
            <w:r w:rsidRPr="00436B63">
              <w:rPr>
                <w:rFonts w:ascii="Times New Roman" w:eastAsia="Times New Roman" w:hAnsi="Times New Roman" w:cs="Calibri"/>
                <w:color w:val="000000"/>
                <w:lang w:val="ru-RU"/>
                <w14:ligatures w14:val="none"/>
              </w:rPr>
              <w:t xml:space="preserve">согласовании </w:t>
            </w:r>
            <w:r w:rsidRPr="00436B63">
              <w:rPr>
                <w:rFonts w:ascii="Aptos" w:eastAsia="Times New Roman" w:hAnsi="Aptos" w:cs="Calibri"/>
                <w:color w:val="000000"/>
                <w:lang w:val="ru-RU"/>
                <w14:ligatures w14:val="none"/>
              </w:rPr>
              <w:t xml:space="preserve">национальных </w:t>
            </w:r>
            <w:r w:rsidRPr="00436B63">
              <w:rPr>
                <w:rFonts w:ascii="Times New Roman" w:eastAsia="Times New Roman" w:hAnsi="Times New Roman" w:cs="Calibri"/>
                <w:color w:val="000000"/>
                <w:lang w:val="ru-RU"/>
                <w14:ligatures w14:val="none"/>
              </w:rPr>
              <w:t xml:space="preserve">задач с </w:t>
            </w:r>
            <w:r w:rsidRPr="00436B63">
              <w:rPr>
                <w:rFonts w:ascii="Aptos" w:eastAsia="Times New Roman" w:hAnsi="Aptos" w:cs="Calibri"/>
                <w:color w:val="000000"/>
                <w:lang w:val="ru-RU"/>
                <w14:ligatures w14:val="none"/>
              </w:rPr>
              <w:t>полно</w:t>
            </w:r>
            <w:r w:rsidRPr="00436B63">
              <w:rPr>
                <w:rFonts w:ascii="Times New Roman" w:eastAsia="Times New Roman" w:hAnsi="Times New Roman" w:cs="Calibri"/>
                <w:color w:val="000000"/>
                <w:lang w:val="ru-RU"/>
                <w14:ligatures w14:val="none"/>
              </w:rPr>
              <w:t>й сферой</w:t>
            </w:r>
            <w:r w:rsidRPr="00436B63">
              <w:rPr>
                <w:rFonts w:ascii="Aptos" w:eastAsia="Times New Roman" w:hAnsi="Aptos" w:cs="Calibri"/>
                <w:color w:val="000000"/>
                <w:lang w:val="ru-RU"/>
                <w14:ligatures w14:val="none"/>
              </w:rPr>
              <w:t xml:space="preserve"> охват</w:t>
            </w:r>
            <w:r w:rsidRPr="00436B63">
              <w:rPr>
                <w:rFonts w:ascii="Times New Roman" w:eastAsia="Times New Roman" w:hAnsi="Times New Roman" w:cs="Calibri"/>
                <w:color w:val="000000"/>
                <w:lang w:val="ru-RU"/>
                <w14:ligatures w14:val="none"/>
              </w:rPr>
              <w:t>а</w:t>
            </w:r>
            <w:r w:rsidRPr="00436B63">
              <w:rPr>
                <w:rFonts w:ascii="Aptos" w:eastAsia="Times New Roman" w:hAnsi="Aptos" w:cs="Calibri"/>
                <w:color w:val="000000"/>
                <w:lang w:val="ru-RU"/>
                <w14:ligatures w14:val="none"/>
              </w:rPr>
              <w:t xml:space="preserve"> </w:t>
            </w:r>
            <w:r w:rsidRPr="00436B63">
              <w:rPr>
                <w:rFonts w:ascii="Times New Roman" w:eastAsia="Times New Roman" w:hAnsi="Times New Roman" w:cs="Calibri"/>
                <w:color w:val="000000"/>
                <w:lang w:val="ru-RU"/>
                <w14:ligatures w14:val="none"/>
              </w:rPr>
              <w:t xml:space="preserve">Задачи </w:t>
            </w:r>
            <w:r w:rsidRPr="00436B63">
              <w:rPr>
                <w:rFonts w:ascii="Aptos" w:eastAsia="Times New Roman" w:hAnsi="Aptos" w:cs="Calibri"/>
                <w:color w:val="000000"/>
                <w:lang w:val="ru-RU"/>
                <w14:ligatures w14:val="none"/>
              </w:rPr>
              <w:t>12</w:t>
            </w:r>
            <w:r w:rsidRPr="00436B63">
              <w:rPr>
                <w:rFonts w:ascii="Times New Roman" w:eastAsia="Times New Roman" w:hAnsi="Times New Roman" w:cs="Calibri"/>
                <w:color w:val="000000"/>
                <w:lang w:val="ru-RU"/>
                <w14:ligatures w14:val="none"/>
              </w:rPr>
              <w:t xml:space="preserve"> и в </w:t>
            </w:r>
            <w:r w:rsidRPr="00436B63">
              <w:rPr>
                <w:rFonts w:ascii="Aptos" w:eastAsia="Times New Roman" w:hAnsi="Aptos" w:cs="Calibri"/>
                <w:color w:val="000000"/>
                <w:lang w:val="ru-RU"/>
                <w14:ligatures w14:val="none"/>
              </w:rPr>
              <w:t>реализации и мониторинг</w:t>
            </w:r>
            <w:r w:rsidRPr="00436B63">
              <w:rPr>
                <w:rFonts w:ascii="Times New Roman" w:eastAsia="Times New Roman" w:hAnsi="Times New Roman" w:cs="Calibri"/>
                <w:color w:val="000000"/>
                <w:lang w:val="ru-RU"/>
                <w14:ligatures w14:val="none"/>
              </w:rPr>
              <w:t>е</w:t>
            </w:r>
            <w:r w:rsidRPr="00436B63">
              <w:rPr>
                <w:rFonts w:ascii="Aptos" w:eastAsia="Times New Roman" w:hAnsi="Aptos" w:cs="Calibri"/>
                <w:color w:val="000000"/>
                <w:lang w:val="ru-RU"/>
                <w14:ligatures w14:val="none"/>
              </w:rPr>
              <w:t xml:space="preserve">. Национальные </w:t>
            </w:r>
            <w:r w:rsidRPr="00436B63">
              <w:rPr>
                <w:rFonts w:ascii="Times New Roman" w:eastAsia="Times New Roman" w:hAnsi="Times New Roman" w:cs="Calibri"/>
                <w:color w:val="000000"/>
                <w:lang w:val="ru-RU"/>
                <w14:ligatures w14:val="none"/>
              </w:rPr>
              <w:t xml:space="preserve">задачи </w:t>
            </w:r>
            <w:r w:rsidRPr="00436B63">
              <w:rPr>
                <w:rFonts w:ascii="Aptos" w:eastAsia="Times New Roman" w:hAnsi="Aptos" w:cs="Calibri"/>
                <w:color w:val="000000"/>
                <w:lang w:val="ru-RU"/>
                <w14:ligatures w14:val="none"/>
              </w:rPr>
              <w:t xml:space="preserve">в значительной степени </w:t>
            </w:r>
            <w:r w:rsidRPr="00436B63">
              <w:rPr>
                <w:rFonts w:ascii="Times New Roman" w:eastAsia="Times New Roman" w:hAnsi="Times New Roman" w:cs="Calibri"/>
                <w:color w:val="000000"/>
                <w:lang w:val="ru-RU"/>
                <w14:ligatures w14:val="none"/>
              </w:rPr>
              <w:t xml:space="preserve">согласованы скорее с </w:t>
            </w:r>
            <w:r w:rsidRPr="00436B63">
              <w:rPr>
                <w:rFonts w:ascii="Aptos" w:eastAsia="Times New Roman" w:hAnsi="Aptos" w:cs="Calibri"/>
                <w:color w:val="000000"/>
                <w:lang w:val="ru-RU"/>
                <w14:ligatures w14:val="none"/>
              </w:rPr>
              <w:t>увеличение</w:t>
            </w:r>
            <w:r w:rsidRPr="00436B63">
              <w:rPr>
                <w:rFonts w:ascii="Times New Roman" w:eastAsia="Times New Roman" w:hAnsi="Times New Roman" w:cs="Calibri"/>
                <w:color w:val="000000"/>
                <w:lang w:val="ru-RU"/>
                <w14:ligatures w14:val="none"/>
              </w:rPr>
              <w:t>м</w:t>
            </w:r>
            <w:r w:rsidRPr="00436B63">
              <w:rPr>
                <w:rFonts w:ascii="Aptos" w:eastAsia="Times New Roman" w:hAnsi="Aptos" w:cs="Calibri"/>
                <w:color w:val="000000"/>
                <w:lang w:val="ru-RU"/>
                <w14:ligatures w14:val="none"/>
              </w:rPr>
              <w:t xml:space="preserve"> площади зеленых </w:t>
            </w:r>
            <w:r w:rsidRPr="00436B63">
              <w:rPr>
                <w:rFonts w:ascii="Times New Roman" w:eastAsia="Times New Roman" w:hAnsi="Times New Roman" w:cs="Calibri"/>
                <w:color w:val="000000"/>
                <w:lang w:val="ru-RU"/>
                <w14:ligatures w14:val="none"/>
              </w:rPr>
              <w:t>пространств</w:t>
            </w:r>
            <w:r w:rsidRPr="00436B63">
              <w:rPr>
                <w:rFonts w:ascii="Aptos" w:eastAsia="Times New Roman" w:hAnsi="Aptos" w:cs="Calibri"/>
                <w:color w:val="000000"/>
                <w:lang w:val="ru-RU"/>
                <w14:ligatures w14:val="none"/>
              </w:rPr>
              <w:t xml:space="preserve"> и обеспечение</w:t>
            </w:r>
            <w:r w:rsidRPr="00436B63">
              <w:rPr>
                <w:rFonts w:ascii="Times New Roman" w:eastAsia="Times New Roman" w:hAnsi="Times New Roman" w:cs="Calibri"/>
                <w:color w:val="000000"/>
                <w:lang w:val="ru-RU"/>
                <w14:ligatures w14:val="none"/>
              </w:rPr>
              <w:t>м</w:t>
            </w:r>
            <w:r w:rsidRPr="00436B63">
              <w:rPr>
                <w:rFonts w:ascii="Aptos" w:eastAsia="Times New Roman" w:hAnsi="Aptos" w:cs="Calibri"/>
                <w:color w:val="000000"/>
                <w:lang w:val="ru-RU"/>
                <w14:ligatures w14:val="none"/>
              </w:rPr>
              <w:t xml:space="preserve"> учета </w:t>
            </w:r>
            <w:r w:rsidRPr="00436B63">
              <w:rPr>
                <w:rFonts w:ascii="Times New Roman" w:eastAsia="Times New Roman" w:hAnsi="Times New Roman" w:cs="Calibri"/>
                <w:color w:val="000000"/>
                <w:lang w:val="ru-RU"/>
                <w14:ligatures w14:val="none"/>
              </w:rPr>
              <w:t xml:space="preserve">аспектов </w:t>
            </w:r>
            <w:r w:rsidRPr="00436B63">
              <w:rPr>
                <w:rFonts w:ascii="Aptos" w:eastAsia="Times New Roman" w:hAnsi="Aptos" w:cs="Calibri"/>
                <w:color w:val="000000"/>
                <w:lang w:val="ru-RU"/>
                <w14:ligatures w14:val="none"/>
              </w:rPr>
              <w:t xml:space="preserve">биоразнообразия в городском планировании, а не </w:t>
            </w:r>
            <w:r w:rsidRPr="00436B63">
              <w:rPr>
                <w:rFonts w:ascii="Times New Roman" w:eastAsia="Times New Roman" w:hAnsi="Times New Roman" w:cs="Calibri"/>
                <w:color w:val="000000"/>
                <w:lang w:val="ru-RU"/>
                <w14:ligatures w14:val="none"/>
              </w:rPr>
              <w:t xml:space="preserve">с другими </w:t>
            </w:r>
            <w:r w:rsidRPr="00436B63">
              <w:rPr>
                <w:rFonts w:ascii="Aptos" w:eastAsia="Times New Roman" w:hAnsi="Aptos" w:cs="Calibri"/>
                <w:color w:val="000000"/>
                <w:lang w:val="ru-RU"/>
                <w14:ligatures w14:val="none"/>
              </w:rPr>
              <w:t>аспект</w:t>
            </w:r>
            <w:r w:rsidRPr="00436B63">
              <w:rPr>
                <w:rFonts w:ascii="Times New Roman" w:eastAsia="Times New Roman" w:hAnsi="Times New Roman" w:cs="Calibri"/>
                <w:color w:val="000000"/>
                <w:lang w:val="ru-RU"/>
                <w14:ligatures w14:val="none"/>
              </w:rPr>
              <w:t>ами</w:t>
            </w:r>
            <w:r w:rsidRPr="00436B63">
              <w:rPr>
                <w:rFonts w:ascii="Aptos" w:eastAsia="Times New Roman" w:hAnsi="Aptos" w:cs="Calibri"/>
                <w:color w:val="000000"/>
                <w:lang w:val="ru-RU"/>
                <w14:ligatures w14:val="none"/>
              </w:rPr>
              <w:t xml:space="preserve"> </w:t>
            </w:r>
            <w:r w:rsidRPr="00436B63">
              <w:rPr>
                <w:rFonts w:ascii="Times New Roman" w:eastAsia="Times New Roman" w:hAnsi="Times New Roman" w:cs="Calibri"/>
                <w:color w:val="000000"/>
                <w:lang w:val="ru-RU"/>
                <w14:ligatures w14:val="none"/>
              </w:rPr>
              <w:t xml:space="preserve">Задачи. </w:t>
            </w:r>
            <w:r w:rsidRPr="00436B63">
              <w:rPr>
                <w:rFonts w:ascii="Aptos" w:eastAsia="Times New Roman" w:hAnsi="Aptos" w:cs="Calibri"/>
                <w:color w:val="000000"/>
                <w:lang w:val="ru-RU"/>
                <w14:ligatures w14:val="none"/>
              </w:rPr>
              <w:t xml:space="preserve">Представленных данных недостаточно для оценки тенденций, но </w:t>
            </w:r>
            <w:r w:rsidRPr="00436B63">
              <w:rPr>
                <w:rFonts w:ascii="Times New Roman" w:eastAsia="Times New Roman" w:hAnsi="Times New Roman" w:cs="Calibri"/>
                <w:color w:val="000000"/>
                <w:lang w:val="ru-RU"/>
                <w14:ligatures w14:val="none"/>
              </w:rPr>
              <w:t xml:space="preserve">зато </w:t>
            </w:r>
            <w:r w:rsidRPr="00436B63">
              <w:rPr>
                <w:rFonts w:ascii="Aptos" w:eastAsia="Times New Roman" w:hAnsi="Aptos" w:cs="Calibri"/>
                <w:color w:val="000000"/>
                <w:lang w:val="ru-RU"/>
                <w14:ligatures w14:val="none"/>
              </w:rPr>
              <w:t>указ</w:t>
            </w:r>
            <w:r w:rsidRPr="00436B63">
              <w:rPr>
                <w:rFonts w:ascii="Times New Roman" w:eastAsia="Times New Roman" w:hAnsi="Times New Roman" w:cs="Calibri"/>
                <w:color w:val="000000"/>
                <w:lang w:val="ru-RU"/>
                <w14:ligatures w14:val="none"/>
              </w:rPr>
              <w:t xml:space="preserve">ывается </w:t>
            </w:r>
            <w:r w:rsidRPr="00436B63">
              <w:rPr>
                <w:rFonts w:ascii="Aptos" w:eastAsia="Times New Roman" w:hAnsi="Aptos" w:cs="Calibri"/>
                <w:color w:val="000000"/>
                <w:lang w:val="ru-RU"/>
                <w14:ligatures w14:val="none"/>
              </w:rPr>
              <w:t xml:space="preserve">начальный базовый уровень зеленых и </w:t>
            </w:r>
            <w:r w:rsidRPr="00436B63">
              <w:rPr>
                <w:rFonts w:ascii="Times New Roman" w:eastAsia="Times New Roman" w:hAnsi="Times New Roman" w:cs="Calibri"/>
                <w:color w:val="000000"/>
                <w:lang w:val="ru-RU"/>
                <w14:ligatures w14:val="none"/>
              </w:rPr>
              <w:t xml:space="preserve">голубых </w:t>
            </w:r>
            <w:r w:rsidRPr="00436B63">
              <w:rPr>
                <w:rFonts w:ascii="Aptos" w:eastAsia="Times New Roman" w:hAnsi="Aptos" w:cs="Calibri"/>
                <w:color w:val="000000"/>
                <w:lang w:val="ru-RU"/>
                <w14:ligatures w14:val="none"/>
              </w:rPr>
              <w:t>пространств в городских и густонаселенных районах. Подавляющее большинство Сторон сообщают о прогрессе в</w:t>
            </w:r>
            <w:r w:rsidRPr="00436B63">
              <w:rPr>
                <w:rFonts w:ascii="Times New Roman" w:eastAsia="Times New Roman" w:hAnsi="Times New Roman" w:cs="Calibri"/>
                <w:color w:val="000000"/>
                <w:lang w:val="ru-RU"/>
                <w14:ligatures w14:val="none"/>
              </w:rPr>
              <w:t>о</w:t>
            </w:r>
            <w:r w:rsidRPr="00436B63">
              <w:rPr>
                <w:rFonts w:ascii="Aptos" w:eastAsia="Times New Roman" w:hAnsi="Aptos" w:cs="Calibri"/>
                <w:color w:val="000000"/>
                <w:lang w:val="ru-RU"/>
                <w14:ligatures w14:val="none"/>
              </w:rPr>
              <w:t xml:space="preserve"> включении </w:t>
            </w:r>
            <w:r w:rsidRPr="00436B63">
              <w:rPr>
                <w:rFonts w:ascii="Times New Roman" w:eastAsia="Times New Roman" w:hAnsi="Times New Roman" w:cs="Calibri"/>
                <w:color w:val="000000"/>
                <w:lang w:val="ru-RU"/>
                <w14:ligatures w14:val="none"/>
              </w:rPr>
              <w:t xml:space="preserve">аспектов </w:t>
            </w:r>
            <w:r w:rsidRPr="00436B63">
              <w:rPr>
                <w:rFonts w:ascii="Aptos" w:eastAsia="Times New Roman" w:hAnsi="Aptos" w:cs="Calibri"/>
                <w:color w:val="000000"/>
                <w:lang w:val="ru-RU"/>
                <w14:ligatures w14:val="none"/>
              </w:rPr>
              <w:t xml:space="preserve">биоразнообразия и экосистемных услуг в городское планирование; </w:t>
            </w:r>
            <w:r w:rsidRPr="00436B63">
              <w:rPr>
                <w:rFonts w:ascii="Times New Roman" w:eastAsia="Times New Roman" w:hAnsi="Times New Roman" w:cs="Calibri"/>
                <w:color w:val="000000"/>
                <w:lang w:val="ru-RU"/>
                <w14:ligatures w14:val="none"/>
              </w:rPr>
              <w:t xml:space="preserve">но </w:t>
            </w:r>
            <w:r w:rsidRPr="00436B63">
              <w:rPr>
                <w:rFonts w:ascii="Aptos" w:eastAsia="Times New Roman" w:hAnsi="Aptos" w:cs="Calibri"/>
                <w:color w:val="000000"/>
                <w:lang w:val="ru-RU"/>
                <w14:ligatures w14:val="none"/>
              </w:rPr>
              <w:t xml:space="preserve">другие национальные </w:t>
            </w:r>
            <w:r w:rsidRPr="00436B63">
              <w:rPr>
                <w:rFonts w:ascii="Times New Roman" w:eastAsia="Times New Roman" w:hAnsi="Times New Roman" w:cs="Calibri"/>
                <w:color w:val="000000"/>
                <w:lang w:val="ru-RU"/>
                <w14:ligatures w14:val="none"/>
              </w:rPr>
              <w:t xml:space="preserve">индикаторы </w:t>
            </w:r>
            <w:r w:rsidRPr="00436B63">
              <w:rPr>
                <w:rFonts w:ascii="Aptos" w:eastAsia="Times New Roman" w:hAnsi="Aptos" w:cs="Calibri"/>
                <w:color w:val="000000"/>
                <w:lang w:val="ru-RU"/>
                <w14:ligatures w14:val="none"/>
              </w:rPr>
              <w:t xml:space="preserve">и самооценка Сторон </w:t>
            </w:r>
            <w:r w:rsidRPr="00436B63">
              <w:rPr>
                <w:rFonts w:ascii="Times New Roman" w:eastAsia="Times New Roman" w:hAnsi="Times New Roman" w:cs="Calibri"/>
                <w:color w:val="000000"/>
                <w:lang w:val="ru-RU"/>
                <w14:ligatures w14:val="none"/>
              </w:rPr>
              <w:t xml:space="preserve">в совокупности </w:t>
            </w:r>
            <w:r w:rsidRPr="00436B63">
              <w:rPr>
                <w:rFonts w:ascii="Aptos" w:eastAsia="Times New Roman" w:hAnsi="Aptos" w:cs="Calibri"/>
                <w:color w:val="000000"/>
                <w:lang w:val="ru-RU"/>
                <w14:ligatures w14:val="none"/>
              </w:rPr>
              <w:t xml:space="preserve">свидетельствуют о том, что прогресс </w:t>
            </w:r>
            <w:r w:rsidRPr="00436B63">
              <w:rPr>
                <w:rFonts w:ascii="Times New Roman" w:eastAsia="Times New Roman" w:hAnsi="Times New Roman" w:cs="Calibri"/>
                <w:color w:val="000000"/>
                <w:lang w:val="ru-RU"/>
                <w14:ligatures w14:val="none"/>
              </w:rPr>
              <w:t xml:space="preserve">отстает от графика выполнения </w:t>
            </w:r>
            <w:r w:rsidRPr="00436B63">
              <w:rPr>
                <w:rFonts w:ascii="Aptos" w:eastAsia="Times New Roman" w:hAnsi="Aptos" w:cs="Calibri"/>
                <w:color w:val="000000"/>
                <w:lang w:val="ru-RU"/>
                <w14:ligatures w14:val="none"/>
              </w:rPr>
              <w:t>большинств</w:t>
            </w:r>
            <w:r w:rsidRPr="00436B63">
              <w:rPr>
                <w:rFonts w:ascii="Times New Roman" w:eastAsia="Times New Roman" w:hAnsi="Times New Roman" w:cs="Calibri"/>
                <w:color w:val="000000"/>
                <w:lang w:val="ru-RU"/>
                <w14:ligatures w14:val="none"/>
              </w:rPr>
              <w:t>а</w:t>
            </w:r>
            <w:r w:rsidRPr="00436B63">
              <w:rPr>
                <w:rFonts w:ascii="Aptos" w:eastAsia="Times New Roman" w:hAnsi="Aptos" w:cs="Calibri"/>
                <w:color w:val="000000"/>
                <w:lang w:val="ru-RU"/>
                <w14:ligatures w14:val="none"/>
              </w:rPr>
              <w:t xml:space="preserve"> национальных </w:t>
            </w:r>
            <w:r w:rsidRPr="00436B63">
              <w:rPr>
                <w:rFonts w:ascii="Times New Roman" w:eastAsia="Times New Roman" w:hAnsi="Times New Roman" w:cs="Calibri"/>
                <w:color w:val="000000"/>
                <w:lang w:val="ru-RU"/>
                <w14:ligatures w14:val="none"/>
              </w:rPr>
              <w:t xml:space="preserve">задач. </w:t>
            </w:r>
            <w:r w:rsidRPr="00436B63">
              <w:rPr>
                <w:rFonts w:ascii="Aptos" w:eastAsia="Times New Roman" w:hAnsi="Aptos" w:cs="Calibri"/>
                <w:color w:val="000000"/>
                <w:lang w:val="ru-RU"/>
                <w14:ligatures w14:val="none"/>
              </w:rPr>
              <w:t xml:space="preserve">Стороны сообщили о </w:t>
            </w:r>
            <w:r w:rsidRPr="00436B63">
              <w:rPr>
                <w:rFonts w:ascii="Times New Roman" w:eastAsia="Times New Roman" w:hAnsi="Times New Roman" w:cs="Calibri"/>
                <w:color w:val="000000"/>
                <w:lang w:val="ru-RU"/>
                <w14:ligatures w14:val="none"/>
              </w:rPr>
              <w:t xml:space="preserve">трудностях, </w:t>
            </w:r>
            <w:r w:rsidRPr="00436B63">
              <w:rPr>
                <w:rFonts w:ascii="Aptos" w:eastAsia="Times New Roman" w:hAnsi="Aptos" w:cs="Calibri"/>
                <w:color w:val="000000"/>
                <w:lang w:val="ru-RU"/>
                <w14:ligatures w14:val="none"/>
              </w:rPr>
              <w:t xml:space="preserve">связанных с данными и методами мониторинга, слабыми </w:t>
            </w:r>
            <w:r w:rsidRPr="00436B63">
              <w:rPr>
                <w:rFonts w:ascii="Times New Roman" w:eastAsia="Times New Roman" w:hAnsi="Times New Roman" w:cs="Calibri"/>
                <w:color w:val="000000"/>
                <w:lang w:val="ru-RU"/>
                <w14:ligatures w14:val="none"/>
              </w:rPr>
              <w:t xml:space="preserve">структурами </w:t>
            </w:r>
            <w:r w:rsidRPr="00436B63">
              <w:rPr>
                <w:rFonts w:ascii="Aptos" w:eastAsia="Times New Roman" w:hAnsi="Aptos" w:cs="Calibri"/>
                <w:color w:val="000000"/>
                <w:lang w:val="ru-RU"/>
                <w14:ligatures w14:val="none"/>
              </w:rPr>
              <w:t>планирования и правоприменени</w:t>
            </w:r>
            <w:r w:rsidRPr="00436B63">
              <w:rPr>
                <w:rFonts w:ascii="Times New Roman" w:eastAsia="Times New Roman" w:hAnsi="Times New Roman" w:cs="Calibri"/>
                <w:color w:val="000000"/>
                <w:lang w:val="ru-RU"/>
                <w14:ligatures w14:val="none"/>
              </w:rPr>
              <w:t>я</w:t>
            </w:r>
            <w:r w:rsidRPr="00436B63">
              <w:rPr>
                <w:rFonts w:ascii="Aptos" w:eastAsia="Times New Roman" w:hAnsi="Aptos" w:cs="Calibri"/>
                <w:color w:val="000000"/>
                <w:lang w:val="ru-RU"/>
                <w14:ligatures w14:val="none"/>
              </w:rPr>
              <w:t>, плохой координацией между органами власти и отсутствием соответствующ</w:t>
            </w:r>
            <w:r w:rsidRPr="00436B63">
              <w:rPr>
                <w:rFonts w:ascii="Times New Roman" w:eastAsia="Times New Roman" w:hAnsi="Times New Roman" w:cs="Calibri"/>
                <w:color w:val="000000"/>
                <w:lang w:val="ru-RU"/>
                <w14:ligatures w14:val="none"/>
              </w:rPr>
              <w:t xml:space="preserve">их экспертных знаний. </w:t>
            </w:r>
          </w:p>
          <w:p w14:paraId="5ED5C544"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21843253" w14:textId="77777777" w:rsidR="00C50906" w:rsidRPr="00436B63" w:rsidRDefault="00C50906" w:rsidP="00C50906">
      <w:pPr>
        <w:rPr>
          <w:rFonts w:ascii="Aptos" w:eastAsia="Times New Roman" w:hAnsi="Aptos" w:cs="Arial"/>
          <w:lang w:val="ru-RU"/>
          <w14:ligatures w14:val="none"/>
        </w:rPr>
      </w:pPr>
    </w:p>
    <w:p w14:paraId="678B659A" w14:textId="77777777" w:rsidR="00C50906" w:rsidRPr="00436B63" w:rsidRDefault="00C50906" w:rsidP="00C50906">
      <w:pPr>
        <w:keepNext/>
        <w:keepLines/>
        <w:spacing w:before="80" w:after="40"/>
        <w:outlineLvl w:val="4"/>
        <w:rPr>
          <w:rFonts w:ascii="Times New Roman" w:eastAsia="Yu Gothic Light" w:hAnsi="Times New Roman" w:cs="Times New Roman"/>
          <w:color w:val="0F4761"/>
          <w:lang w:val="ru-RU"/>
          <w14:ligatures w14:val="none"/>
        </w:rPr>
      </w:pPr>
      <w:r w:rsidRPr="00436B63">
        <w:rPr>
          <w:rFonts w:ascii="Times New Roman" w:eastAsia="Yu Gothic Light" w:hAnsi="Times New Roman" w:cs="Times New Roman"/>
          <w:color w:val="0F4761"/>
          <w:lang w:val="ru-RU"/>
          <w14:ligatures w14:val="none"/>
        </w:rPr>
        <w:t>Охват Сторонами элементов задачи 12 Рамочной программы в их национальных задачах</w:t>
      </w:r>
      <w:r w:rsidRPr="00436B63">
        <w:rPr>
          <w:rFonts w:ascii="Aptos" w:eastAsia="Yu Gothic Light" w:hAnsi="Aptos" w:cs="Times New Roman"/>
          <w:color w:val="0F4761"/>
          <w:lang w:val="ru-RU"/>
          <w14:ligatures w14:val="none"/>
        </w:rPr>
        <w:t xml:space="preserve"> </w:t>
      </w:r>
      <w:r w:rsidRPr="00436B63">
        <w:rPr>
          <w:rFonts w:ascii="Times New Roman" w:eastAsia="Yu Gothic Light" w:hAnsi="Times New Roman" w:cs="Times New Roman"/>
          <w:color w:val="0F4761"/>
          <w:lang w:val="ru-RU"/>
          <w14:ligatures w14:val="none"/>
        </w:rPr>
        <w:t xml:space="preserve"> </w:t>
      </w:r>
    </w:p>
    <w:p w14:paraId="69C5C1C6" w14:textId="77777777" w:rsidR="00C50906" w:rsidRPr="00436B63" w:rsidRDefault="00C50906" w:rsidP="00C50906">
      <w:pPr>
        <w:rPr>
          <w:rFonts w:ascii="Aptos" w:eastAsia="Times New Roman" w:hAnsi="Aptos" w:cs="Arial"/>
          <w:i/>
          <w:iCs/>
          <w:sz w:val="22"/>
          <w:szCs w:val="22"/>
          <w:lang w:val="ru-RU"/>
          <w14:ligatures w14:val="none"/>
        </w:rPr>
      </w:pPr>
    </w:p>
    <w:p w14:paraId="62A7BA4B" w14:textId="77777777" w:rsidR="00C50906" w:rsidRPr="00436B63" w:rsidRDefault="00C50906" w:rsidP="00C50906">
      <w:pPr>
        <w:keepNext/>
        <w:spacing w:after="200" w:line="240" w:lineRule="auto"/>
        <w:rPr>
          <w:rFonts w:ascii="Aptos" w:eastAsia="Yu Mincho" w:hAnsi="Aptos" w:cs="Arial"/>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Таблица </w:t>
      </w:r>
      <w:r w:rsidRPr="00436B63">
        <w:rPr>
          <w:rFonts w:ascii="Aptos" w:eastAsia="Yu Mincho" w:hAnsi="Aptos" w:cs="Arial"/>
          <w:color w:val="0E2841"/>
          <w:kern w:val="0"/>
          <w:sz w:val="20"/>
          <w:szCs w:val="20"/>
          <w:lang w:val="ru-RU" w:eastAsia="ja-JP"/>
          <w14:ligatures w14:val="none"/>
        </w:rPr>
        <w:t>26</w:t>
      </w:r>
    </w:p>
    <w:p w14:paraId="57A2C8A1" w14:textId="77777777" w:rsidR="00C50906" w:rsidRPr="00436B63" w:rsidRDefault="00C50906" w:rsidP="00C50906">
      <w:pPr>
        <w:keepNext/>
        <w:spacing w:after="200" w:line="240" w:lineRule="auto"/>
        <w:rPr>
          <w:rFonts w:ascii="Aptos" w:eastAsia="Yu Mincho" w:hAnsi="Aptos" w:cs="Arial"/>
          <w:iCs/>
          <w:color w:val="0E2841"/>
          <w:kern w:val="0"/>
          <w:sz w:val="20"/>
          <w:szCs w:val="20"/>
          <w:lang w:val="ru-RU" w:eastAsia="ja-JP"/>
          <w14:ligatures w14:val="none"/>
        </w:rPr>
      </w:pPr>
      <w:r w:rsidRPr="00436B63">
        <w:rPr>
          <w:rFonts w:ascii="Aptos" w:eastAsia="Yu Mincho" w:hAnsi="Aptos" w:cs="Arial"/>
          <w:b/>
          <w:iCs/>
          <w:color w:val="0E2841"/>
          <w:kern w:val="0"/>
          <w:sz w:val="20"/>
          <w:szCs w:val="20"/>
          <w:lang w:val="ru-RU" w:eastAsia="ja-JP"/>
          <w14:ligatures w14:val="none"/>
        </w:rPr>
        <w:t xml:space="preserve">Элементы задачи </w:t>
      </w:r>
      <w:r w:rsidRPr="00436B63">
        <w:rPr>
          <w:rFonts w:ascii="Times New Roman" w:eastAsia="Yu Mincho" w:hAnsi="Times New Roman" w:cs="Arial"/>
          <w:b/>
          <w:iCs/>
          <w:color w:val="0E2841"/>
          <w:kern w:val="0"/>
          <w:sz w:val="20"/>
          <w:szCs w:val="20"/>
          <w:lang w:val="ru-RU" w:eastAsia="ja-JP"/>
          <w14:ligatures w14:val="none"/>
        </w:rPr>
        <w:t>12</w:t>
      </w:r>
      <w:r w:rsidRPr="00436B63">
        <w:rPr>
          <w:rFonts w:ascii="Aptos" w:eastAsia="Yu Mincho" w:hAnsi="Aptos" w:cs="Arial"/>
          <w:b/>
          <w:iCs/>
          <w:color w:val="0E2841"/>
          <w:kern w:val="0"/>
          <w:sz w:val="20"/>
          <w:szCs w:val="20"/>
          <w:lang w:val="ru-RU" w:eastAsia="ja-JP"/>
          <w14:ligatures w14:val="none"/>
        </w:rPr>
        <w:t xml:space="preserve"> Рамочной программы и их охват в национальных </w:t>
      </w:r>
      <w:proofErr w:type="spellStart"/>
      <w:r w:rsidRPr="00436B63">
        <w:rPr>
          <w:rFonts w:ascii="Aptos" w:eastAsia="Yu Mincho" w:hAnsi="Aptos" w:cs="Arial"/>
          <w:b/>
          <w:iCs/>
          <w:color w:val="0E2841"/>
          <w:kern w:val="0"/>
          <w:sz w:val="20"/>
          <w:szCs w:val="20"/>
          <w:lang w:val="ru-RU" w:eastAsia="ja-JP"/>
          <w14:ligatures w14:val="none"/>
        </w:rPr>
        <w:t>задачах</w:t>
      </w:r>
      <w:r w:rsidRPr="00436B63">
        <w:rPr>
          <w:rFonts w:ascii="Aptos" w:eastAsia="Yu Mincho" w:hAnsi="Aptos" w:cs="Arial"/>
          <w:color w:val="0E2841"/>
          <w:kern w:val="0"/>
          <w:sz w:val="20"/>
          <w:szCs w:val="20"/>
          <w:vertAlign w:val="superscript"/>
          <w:lang w:val="ru-RU" w:eastAsia="ja-JP"/>
          <w14:ligatures w14:val="none"/>
        </w:rPr>
        <w:t>a</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59"/>
        <w:gridCol w:w="657"/>
      </w:tblGrid>
      <w:tr w:rsidR="00C50906" w:rsidRPr="00436B63" w14:paraId="426A6202" w14:textId="77777777" w:rsidTr="005716FA">
        <w:tc>
          <w:tcPr>
            <w:tcW w:w="8359" w:type="dxa"/>
          </w:tcPr>
          <w:p w14:paraId="1AF7AC38"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Существенное увеличение площади зеленых пространств в город</w:t>
            </w:r>
            <w:r w:rsidRPr="00436B63">
              <w:rPr>
                <w:rFonts w:ascii="Times New Roman" w:eastAsia="Times New Roman" w:hAnsi="Times New Roman" w:cs="Arial"/>
                <w:sz w:val="22"/>
                <w:szCs w:val="22"/>
                <w:lang w:val="ru-RU"/>
                <w14:ligatures w14:val="none"/>
              </w:rPr>
              <w:t xml:space="preserve">ских </w:t>
            </w:r>
            <w:r w:rsidRPr="00436B63">
              <w:rPr>
                <w:rFonts w:ascii="Aptos" w:eastAsia="Times New Roman" w:hAnsi="Aptos" w:cs="Arial"/>
                <w:sz w:val="22"/>
                <w:szCs w:val="22"/>
                <w:lang w:val="ru-RU"/>
                <w14:ligatures w14:val="none"/>
              </w:rPr>
              <w:t xml:space="preserve">и густонаселенных районах </w:t>
            </w:r>
          </w:p>
          <w:p w14:paraId="2A96B11E" w14:textId="77777777" w:rsidR="00C50906" w:rsidRPr="00436B63" w:rsidRDefault="00C50906" w:rsidP="00C50906">
            <w:pPr>
              <w:spacing w:after="0" w:line="240" w:lineRule="auto"/>
              <w:rPr>
                <w:rFonts w:ascii="Aptos" w:eastAsia="Times New Roman" w:hAnsi="Aptos" w:cs="Arial"/>
                <w:lang w:val="ru-RU"/>
                <w14:ligatures w14:val="none"/>
              </w:rPr>
            </w:pPr>
          </w:p>
        </w:tc>
        <w:tc>
          <w:tcPr>
            <w:tcW w:w="657" w:type="dxa"/>
            <w:shd w:val="clear" w:color="auto" w:fill="92D050"/>
          </w:tcPr>
          <w:p w14:paraId="72159E64"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71</w:t>
            </w:r>
          </w:p>
        </w:tc>
      </w:tr>
      <w:tr w:rsidR="00C50906" w:rsidRPr="00436B63" w14:paraId="4D6D9425" w14:textId="77777777" w:rsidTr="005716FA">
        <w:tc>
          <w:tcPr>
            <w:tcW w:w="8359" w:type="dxa"/>
          </w:tcPr>
          <w:p w14:paraId="063EADFD"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Существенное увеличение площади голубых пространств в город</w:t>
            </w:r>
            <w:r w:rsidRPr="00436B63">
              <w:rPr>
                <w:rFonts w:ascii="Times New Roman" w:eastAsia="Times New Roman" w:hAnsi="Times New Roman" w:cs="Arial"/>
                <w:sz w:val="22"/>
                <w:szCs w:val="22"/>
                <w:lang w:val="ru-RU"/>
                <w14:ligatures w14:val="none"/>
              </w:rPr>
              <w:t xml:space="preserve">ских </w:t>
            </w:r>
            <w:r w:rsidRPr="00436B63">
              <w:rPr>
                <w:rFonts w:ascii="Aptos" w:eastAsia="Times New Roman" w:hAnsi="Aptos" w:cs="Arial"/>
                <w:sz w:val="22"/>
                <w:szCs w:val="22"/>
                <w:lang w:val="ru-RU"/>
                <w14:ligatures w14:val="none"/>
              </w:rPr>
              <w:t xml:space="preserve">и густонаселенных районах </w:t>
            </w:r>
          </w:p>
          <w:p w14:paraId="2DA56C6C" w14:textId="77777777" w:rsidR="00C50906" w:rsidRPr="00436B63" w:rsidRDefault="00C50906" w:rsidP="00C50906">
            <w:pPr>
              <w:spacing w:after="0" w:line="240" w:lineRule="auto"/>
              <w:rPr>
                <w:rFonts w:ascii="Aptos" w:eastAsia="Times New Roman" w:hAnsi="Aptos" w:cs="Arial"/>
                <w:lang w:val="ru-RU"/>
                <w14:ligatures w14:val="none"/>
              </w:rPr>
            </w:pPr>
          </w:p>
        </w:tc>
        <w:tc>
          <w:tcPr>
            <w:tcW w:w="657" w:type="dxa"/>
            <w:shd w:val="clear" w:color="auto" w:fill="FFFF00"/>
          </w:tcPr>
          <w:p w14:paraId="3E3D36D6"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53</w:t>
            </w:r>
          </w:p>
        </w:tc>
      </w:tr>
      <w:tr w:rsidR="00C50906" w:rsidRPr="00436B63" w14:paraId="1FA48041" w14:textId="77777777" w:rsidTr="005716FA">
        <w:tc>
          <w:tcPr>
            <w:tcW w:w="8359" w:type="dxa"/>
          </w:tcPr>
          <w:p w14:paraId="7FD93890" w14:textId="77777777" w:rsidR="00C50906" w:rsidRPr="00436B63" w:rsidRDefault="00C50906" w:rsidP="00C50906">
            <w:pPr>
              <w:spacing w:after="0" w:line="240" w:lineRule="auto"/>
              <w:rPr>
                <w:rFonts w:ascii="Times New Roman" w:eastAsia="Times New Roman" w:hAnsi="Times New Roman" w:cs="Arial"/>
                <w:lang w:val="ru-RU"/>
                <w14:ligatures w14:val="none"/>
              </w:rPr>
            </w:pPr>
            <w:r w:rsidRPr="00436B63">
              <w:rPr>
                <w:rFonts w:ascii="Aptos" w:eastAsia="Times New Roman" w:hAnsi="Aptos" w:cs="Arial"/>
                <w:sz w:val="22"/>
                <w:szCs w:val="22"/>
                <w:lang w:val="ru-RU"/>
                <w14:ligatures w14:val="none"/>
              </w:rPr>
              <w:t>Существенное улучшение качес</w:t>
            </w:r>
            <w:r w:rsidRPr="00436B63">
              <w:rPr>
                <w:rFonts w:ascii="Times New Roman" w:eastAsia="Times New Roman" w:hAnsi="Times New Roman" w:cs="Arial"/>
                <w:sz w:val="22"/>
                <w:szCs w:val="22"/>
                <w:lang w:val="ru-RU"/>
                <w14:ligatures w14:val="none"/>
              </w:rPr>
              <w:t xml:space="preserve">тва зеленых и </w:t>
            </w:r>
            <w:r w:rsidRPr="00436B63">
              <w:rPr>
                <w:rFonts w:ascii="Aptos" w:eastAsia="Times New Roman" w:hAnsi="Aptos" w:cs="Arial"/>
                <w:sz w:val="22"/>
                <w:szCs w:val="22"/>
                <w:lang w:val="ru-RU"/>
                <w14:ligatures w14:val="none"/>
              </w:rPr>
              <w:t>голубых пространств в город</w:t>
            </w:r>
            <w:r w:rsidRPr="00436B63">
              <w:rPr>
                <w:rFonts w:ascii="Times New Roman" w:eastAsia="Times New Roman" w:hAnsi="Times New Roman" w:cs="Arial"/>
                <w:sz w:val="22"/>
                <w:szCs w:val="22"/>
                <w:lang w:val="ru-RU"/>
                <w14:ligatures w14:val="none"/>
              </w:rPr>
              <w:t xml:space="preserve">ских </w:t>
            </w:r>
            <w:r w:rsidRPr="00436B63">
              <w:rPr>
                <w:rFonts w:ascii="Aptos" w:eastAsia="Times New Roman" w:hAnsi="Aptos" w:cs="Arial"/>
                <w:sz w:val="22"/>
                <w:szCs w:val="22"/>
                <w:lang w:val="ru-RU"/>
                <w14:ligatures w14:val="none"/>
              </w:rPr>
              <w:t xml:space="preserve">и густонаселенных районах </w:t>
            </w:r>
            <w:r w:rsidRPr="00436B63">
              <w:rPr>
                <w:rFonts w:ascii="Times New Roman" w:eastAsia="Times New Roman" w:hAnsi="Times New Roman" w:cs="Arial"/>
                <w:sz w:val="22"/>
                <w:szCs w:val="22"/>
                <w:lang w:val="ru-RU"/>
                <w14:ligatures w14:val="none"/>
              </w:rPr>
              <w:t xml:space="preserve"> </w:t>
            </w:r>
          </w:p>
        </w:tc>
        <w:tc>
          <w:tcPr>
            <w:tcW w:w="657" w:type="dxa"/>
            <w:shd w:val="clear" w:color="auto" w:fill="FFFF00"/>
          </w:tcPr>
          <w:p w14:paraId="4B5BE672"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56</w:t>
            </w:r>
          </w:p>
        </w:tc>
      </w:tr>
      <w:tr w:rsidR="00C50906" w:rsidRPr="00436B63" w14:paraId="42BDFDFB" w14:textId="77777777" w:rsidTr="005716FA">
        <w:tc>
          <w:tcPr>
            <w:tcW w:w="8359" w:type="dxa"/>
          </w:tcPr>
          <w:p w14:paraId="04D8F31E" w14:textId="77777777" w:rsidR="00C50906" w:rsidRPr="00436B63" w:rsidRDefault="00C50906" w:rsidP="00C50906">
            <w:pPr>
              <w:spacing w:after="0" w:line="240" w:lineRule="auto"/>
              <w:rPr>
                <w:rFonts w:ascii="Times New Roman" w:eastAsia="Times New Roman" w:hAnsi="Times New Roman" w:cs="Arial"/>
                <w:lang w:val="ru-RU"/>
                <w14:ligatures w14:val="none"/>
              </w:rPr>
            </w:pPr>
            <w:r w:rsidRPr="00436B63">
              <w:rPr>
                <w:rFonts w:ascii="Aptos" w:eastAsia="Times New Roman" w:hAnsi="Aptos" w:cs="Arial"/>
                <w:sz w:val="22"/>
                <w:szCs w:val="22"/>
                <w:lang w:val="ru-RU"/>
                <w14:ligatures w14:val="none"/>
              </w:rPr>
              <w:t xml:space="preserve">Существенное </w:t>
            </w:r>
            <w:r w:rsidRPr="00436B63">
              <w:rPr>
                <w:rFonts w:ascii="Times New Roman" w:eastAsia="Times New Roman" w:hAnsi="Times New Roman" w:cs="Arial"/>
                <w:sz w:val="22"/>
                <w:szCs w:val="22"/>
                <w:lang w:val="ru-RU"/>
                <w14:ligatures w14:val="none"/>
              </w:rPr>
              <w:t xml:space="preserve">расширение связности зеленых и </w:t>
            </w:r>
            <w:r w:rsidRPr="00436B63">
              <w:rPr>
                <w:rFonts w:ascii="Aptos" w:eastAsia="Times New Roman" w:hAnsi="Aptos" w:cs="Arial"/>
                <w:sz w:val="22"/>
                <w:szCs w:val="22"/>
                <w:lang w:val="ru-RU"/>
                <w14:ligatures w14:val="none"/>
              </w:rPr>
              <w:t>голубых пространств в город</w:t>
            </w:r>
            <w:r w:rsidRPr="00436B63">
              <w:rPr>
                <w:rFonts w:ascii="Times New Roman" w:eastAsia="Times New Roman" w:hAnsi="Times New Roman" w:cs="Arial"/>
                <w:sz w:val="22"/>
                <w:szCs w:val="22"/>
                <w:lang w:val="ru-RU"/>
                <w14:ligatures w14:val="none"/>
              </w:rPr>
              <w:t xml:space="preserve">ских </w:t>
            </w:r>
            <w:r w:rsidRPr="00436B63">
              <w:rPr>
                <w:rFonts w:ascii="Aptos" w:eastAsia="Times New Roman" w:hAnsi="Aptos" w:cs="Arial"/>
                <w:sz w:val="22"/>
                <w:szCs w:val="22"/>
                <w:lang w:val="ru-RU"/>
                <w14:ligatures w14:val="none"/>
              </w:rPr>
              <w:t xml:space="preserve">и густонаселенных районах </w:t>
            </w:r>
            <w:r w:rsidRPr="00436B63">
              <w:rPr>
                <w:rFonts w:ascii="Times New Roman" w:eastAsia="Times New Roman" w:hAnsi="Times New Roman" w:cs="Arial"/>
                <w:sz w:val="22"/>
                <w:szCs w:val="22"/>
                <w:lang w:val="ru-RU"/>
                <w14:ligatures w14:val="none"/>
              </w:rPr>
              <w:t xml:space="preserve">  </w:t>
            </w:r>
          </w:p>
        </w:tc>
        <w:tc>
          <w:tcPr>
            <w:tcW w:w="657" w:type="dxa"/>
            <w:shd w:val="clear" w:color="auto" w:fill="FFFF00"/>
          </w:tcPr>
          <w:p w14:paraId="11F36D8A"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52</w:t>
            </w:r>
          </w:p>
        </w:tc>
      </w:tr>
      <w:tr w:rsidR="00C50906" w:rsidRPr="00436B63" w14:paraId="02AB19C7" w14:textId="77777777" w:rsidTr="005716FA">
        <w:tc>
          <w:tcPr>
            <w:tcW w:w="8359" w:type="dxa"/>
          </w:tcPr>
          <w:p w14:paraId="0DC55E87"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 xml:space="preserve">Существенное </w:t>
            </w:r>
            <w:r w:rsidRPr="00436B63">
              <w:rPr>
                <w:rFonts w:ascii="Times New Roman" w:eastAsia="Times New Roman" w:hAnsi="Times New Roman" w:cs="Arial"/>
                <w:sz w:val="22"/>
                <w:szCs w:val="22"/>
                <w:lang w:val="ru-RU"/>
                <w14:ligatures w14:val="none"/>
              </w:rPr>
              <w:t xml:space="preserve">расширение доступа к зеленым и </w:t>
            </w:r>
            <w:r w:rsidRPr="00436B63">
              <w:rPr>
                <w:rFonts w:ascii="Aptos" w:eastAsia="Times New Roman" w:hAnsi="Aptos" w:cs="Arial"/>
                <w:sz w:val="22"/>
                <w:szCs w:val="22"/>
                <w:lang w:val="ru-RU"/>
                <w14:ligatures w14:val="none"/>
              </w:rPr>
              <w:t>голубы</w:t>
            </w:r>
            <w:r w:rsidRPr="00436B63">
              <w:rPr>
                <w:rFonts w:ascii="Times New Roman" w:eastAsia="Times New Roman" w:hAnsi="Times New Roman" w:cs="Arial"/>
                <w:sz w:val="22"/>
                <w:szCs w:val="22"/>
                <w:lang w:val="ru-RU"/>
                <w14:ligatures w14:val="none"/>
              </w:rPr>
              <w:t>м</w:t>
            </w:r>
            <w:r w:rsidRPr="00436B63">
              <w:rPr>
                <w:rFonts w:ascii="Aptos" w:eastAsia="Times New Roman" w:hAnsi="Aptos" w:cs="Arial"/>
                <w:sz w:val="22"/>
                <w:szCs w:val="22"/>
                <w:lang w:val="ru-RU"/>
                <w14:ligatures w14:val="none"/>
              </w:rPr>
              <w:t xml:space="preserve"> пространств</w:t>
            </w:r>
            <w:r w:rsidRPr="00436B63">
              <w:rPr>
                <w:rFonts w:ascii="Times New Roman" w:eastAsia="Times New Roman" w:hAnsi="Times New Roman" w:cs="Arial"/>
                <w:sz w:val="22"/>
                <w:szCs w:val="22"/>
                <w:lang w:val="ru-RU"/>
                <w14:ligatures w14:val="none"/>
              </w:rPr>
              <w:t xml:space="preserve">ам и выгод от них </w:t>
            </w:r>
            <w:r w:rsidRPr="00436B63">
              <w:rPr>
                <w:rFonts w:ascii="Aptos" w:eastAsia="Times New Roman" w:hAnsi="Aptos" w:cs="Arial"/>
                <w:sz w:val="22"/>
                <w:szCs w:val="22"/>
                <w:lang w:val="ru-RU"/>
                <w14:ligatures w14:val="none"/>
              </w:rPr>
              <w:t>в город</w:t>
            </w:r>
            <w:r w:rsidRPr="00436B63">
              <w:rPr>
                <w:rFonts w:ascii="Times New Roman" w:eastAsia="Times New Roman" w:hAnsi="Times New Roman" w:cs="Arial"/>
                <w:sz w:val="22"/>
                <w:szCs w:val="22"/>
                <w:lang w:val="ru-RU"/>
                <w14:ligatures w14:val="none"/>
              </w:rPr>
              <w:t xml:space="preserve">ских </w:t>
            </w:r>
            <w:r w:rsidRPr="00436B63">
              <w:rPr>
                <w:rFonts w:ascii="Aptos" w:eastAsia="Times New Roman" w:hAnsi="Aptos" w:cs="Arial"/>
                <w:sz w:val="22"/>
                <w:szCs w:val="22"/>
                <w:lang w:val="ru-RU"/>
                <w14:ligatures w14:val="none"/>
              </w:rPr>
              <w:t xml:space="preserve">и густонаселенных районах  </w:t>
            </w:r>
          </w:p>
        </w:tc>
        <w:tc>
          <w:tcPr>
            <w:tcW w:w="657" w:type="dxa"/>
            <w:shd w:val="clear" w:color="auto" w:fill="FFFF00"/>
          </w:tcPr>
          <w:p w14:paraId="67C81A70"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46</w:t>
            </w:r>
          </w:p>
        </w:tc>
      </w:tr>
      <w:tr w:rsidR="00C50906" w:rsidRPr="00436B63" w14:paraId="31B11F6F" w14:textId="77777777" w:rsidTr="005716FA">
        <w:tc>
          <w:tcPr>
            <w:tcW w:w="8359" w:type="dxa"/>
          </w:tcPr>
          <w:p w14:paraId="790887A9"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Times New Roman" w:eastAsia="Times New Roman" w:hAnsi="Times New Roman" w:cs="Arial"/>
                <w:sz w:val="22"/>
                <w:szCs w:val="22"/>
                <w:lang w:val="ru-RU"/>
                <w14:ligatures w14:val="none"/>
              </w:rPr>
              <w:t>Актуализация тематики сохранения и устойчивого использования биоразнообразия в</w:t>
            </w:r>
            <w:r w:rsidRPr="00436B63">
              <w:rPr>
                <w:rFonts w:ascii="Aptos" w:eastAsia="Times New Roman" w:hAnsi="Aptos" w:cs="Arial"/>
                <w:sz w:val="22"/>
                <w:szCs w:val="22"/>
                <w:lang w:val="ru-RU"/>
                <w14:ligatures w14:val="none"/>
              </w:rPr>
              <w:t xml:space="preserve"> город</w:t>
            </w:r>
            <w:r w:rsidRPr="00436B63">
              <w:rPr>
                <w:rFonts w:ascii="Times New Roman" w:eastAsia="Times New Roman" w:hAnsi="Times New Roman" w:cs="Arial"/>
                <w:sz w:val="22"/>
                <w:szCs w:val="22"/>
                <w:lang w:val="ru-RU"/>
                <w14:ligatures w14:val="none"/>
              </w:rPr>
              <w:t xml:space="preserve">ских </w:t>
            </w:r>
            <w:r w:rsidRPr="00436B63">
              <w:rPr>
                <w:rFonts w:ascii="Aptos" w:eastAsia="Times New Roman" w:hAnsi="Aptos" w:cs="Arial"/>
                <w:sz w:val="22"/>
                <w:szCs w:val="22"/>
                <w:lang w:val="ru-RU"/>
                <w14:ligatures w14:val="none"/>
              </w:rPr>
              <w:t xml:space="preserve">и густонаселенных районах  </w:t>
            </w:r>
          </w:p>
        </w:tc>
        <w:tc>
          <w:tcPr>
            <w:tcW w:w="657" w:type="dxa"/>
            <w:shd w:val="clear" w:color="auto" w:fill="FFC000"/>
          </w:tcPr>
          <w:p w14:paraId="57494A38"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33</w:t>
            </w:r>
          </w:p>
        </w:tc>
      </w:tr>
      <w:tr w:rsidR="00C50906" w:rsidRPr="00436B63" w14:paraId="49897291" w14:textId="77777777" w:rsidTr="005716FA">
        <w:tc>
          <w:tcPr>
            <w:tcW w:w="8359" w:type="dxa"/>
          </w:tcPr>
          <w:p w14:paraId="730FBE09"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Times New Roman" w:eastAsia="Times New Roman" w:hAnsi="Times New Roman" w:cs="Arial"/>
                <w:sz w:val="22"/>
                <w:szCs w:val="22"/>
                <w:lang w:val="ru-RU"/>
                <w14:ligatures w14:val="none"/>
              </w:rPr>
              <w:t xml:space="preserve">Обеспечение, чтобы городское планирование с учетом аспектов биоразнообразия содействовало всеобъемлющей и устойчивой урбанизации и поставкам экосистемных функций и услуг </w:t>
            </w:r>
          </w:p>
        </w:tc>
        <w:tc>
          <w:tcPr>
            <w:tcW w:w="657" w:type="dxa"/>
            <w:shd w:val="clear" w:color="auto" w:fill="92D050"/>
          </w:tcPr>
          <w:p w14:paraId="3DFA61DF"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65</w:t>
            </w:r>
          </w:p>
        </w:tc>
      </w:tr>
      <w:tr w:rsidR="00C50906" w:rsidRPr="00436B63" w14:paraId="4CEA6866" w14:textId="77777777" w:rsidTr="005716FA">
        <w:tc>
          <w:tcPr>
            <w:tcW w:w="8359" w:type="dxa"/>
          </w:tcPr>
          <w:p w14:paraId="38FCF440" w14:textId="77777777" w:rsidR="00C50906" w:rsidRPr="00436B63" w:rsidRDefault="00C50906" w:rsidP="00C50906">
            <w:pPr>
              <w:spacing w:after="0" w:line="240" w:lineRule="auto"/>
              <w:rPr>
                <w:rFonts w:ascii="Times New Roman" w:eastAsia="Times New Roman" w:hAnsi="Times New Roman" w:cs="Arial"/>
                <w:lang w:val="ru-RU"/>
                <w14:ligatures w14:val="none"/>
              </w:rPr>
            </w:pPr>
            <w:r w:rsidRPr="00436B63">
              <w:rPr>
                <w:rFonts w:ascii="Times New Roman" w:eastAsia="Times New Roman" w:hAnsi="Times New Roman" w:cs="Arial"/>
                <w:sz w:val="22"/>
                <w:szCs w:val="22"/>
                <w:lang w:val="ru-RU"/>
                <w14:ligatures w14:val="none"/>
              </w:rPr>
              <w:t>Расширение естественного биоразнообразия</w:t>
            </w:r>
            <w:r w:rsidRPr="00436B63">
              <w:rPr>
                <w:rFonts w:ascii="Aptos" w:eastAsia="Times New Roman" w:hAnsi="Aptos" w:cs="Arial"/>
                <w:sz w:val="22"/>
                <w:szCs w:val="22"/>
                <w:lang w:val="ru-RU"/>
                <w14:ligatures w14:val="none"/>
              </w:rPr>
              <w:t xml:space="preserve"> в город</w:t>
            </w:r>
            <w:r w:rsidRPr="00436B63">
              <w:rPr>
                <w:rFonts w:ascii="Times New Roman" w:eastAsia="Times New Roman" w:hAnsi="Times New Roman" w:cs="Arial"/>
                <w:sz w:val="22"/>
                <w:szCs w:val="22"/>
                <w:lang w:val="ru-RU"/>
                <w14:ligatures w14:val="none"/>
              </w:rPr>
              <w:t xml:space="preserve">ских </w:t>
            </w:r>
            <w:r w:rsidRPr="00436B63">
              <w:rPr>
                <w:rFonts w:ascii="Aptos" w:eastAsia="Times New Roman" w:hAnsi="Aptos" w:cs="Arial"/>
                <w:sz w:val="22"/>
                <w:szCs w:val="22"/>
                <w:lang w:val="ru-RU"/>
                <w14:ligatures w14:val="none"/>
              </w:rPr>
              <w:t>и густонаселенных районах</w:t>
            </w:r>
          </w:p>
          <w:p w14:paraId="5B331157" w14:textId="77777777" w:rsidR="00C50906" w:rsidRPr="00436B63" w:rsidRDefault="00C50906" w:rsidP="00C50906">
            <w:pPr>
              <w:spacing w:after="0" w:line="240" w:lineRule="auto"/>
              <w:rPr>
                <w:rFonts w:ascii="Times New Roman" w:eastAsia="Times New Roman" w:hAnsi="Times New Roman" w:cs="Arial"/>
                <w:lang w:val="ru-RU"/>
                <w14:ligatures w14:val="none"/>
              </w:rPr>
            </w:pPr>
          </w:p>
        </w:tc>
        <w:tc>
          <w:tcPr>
            <w:tcW w:w="657" w:type="dxa"/>
            <w:shd w:val="clear" w:color="auto" w:fill="FFC000"/>
          </w:tcPr>
          <w:p w14:paraId="512D2B7E"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31</w:t>
            </w:r>
          </w:p>
        </w:tc>
      </w:tr>
      <w:tr w:rsidR="00C50906" w:rsidRPr="00436B63" w14:paraId="53D83FC5" w14:textId="77777777" w:rsidTr="005716FA">
        <w:tc>
          <w:tcPr>
            <w:tcW w:w="8359" w:type="dxa"/>
          </w:tcPr>
          <w:p w14:paraId="57B3F2E9"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Times New Roman" w:eastAsia="Times New Roman" w:hAnsi="Times New Roman" w:cs="Arial"/>
                <w:sz w:val="22"/>
                <w:szCs w:val="22"/>
                <w:lang w:val="ru-RU"/>
                <w14:ligatures w14:val="none"/>
              </w:rPr>
              <w:t xml:space="preserve">Улучшение здоровья и благосостояния людей и их связи с природой </w:t>
            </w:r>
          </w:p>
          <w:p w14:paraId="2D7AB707" w14:textId="77777777" w:rsidR="00C50906" w:rsidRPr="00436B63" w:rsidRDefault="00C50906" w:rsidP="00C50906">
            <w:pPr>
              <w:spacing w:after="0" w:line="240" w:lineRule="auto"/>
              <w:rPr>
                <w:rFonts w:ascii="Aptos" w:eastAsia="Times New Roman" w:hAnsi="Aptos" w:cs="Arial"/>
                <w:lang w:val="ru-RU"/>
                <w14:ligatures w14:val="none"/>
              </w:rPr>
            </w:pPr>
          </w:p>
        </w:tc>
        <w:tc>
          <w:tcPr>
            <w:tcW w:w="657" w:type="dxa"/>
            <w:shd w:val="clear" w:color="auto" w:fill="FFFF00"/>
          </w:tcPr>
          <w:p w14:paraId="57CC4DF9"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54</w:t>
            </w:r>
          </w:p>
        </w:tc>
      </w:tr>
      <w:tr w:rsidR="00C50906" w:rsidRPr="00F43B05" w14:paraId="103C63F7" w14:textId="77777777" w:rsidTr="005716FA">
        <w:tc>
          <w:tcPr>
            <w:tcW w:w="9016" w:type="dxa"/>
            <w:gridSpan w:val="2"/>
          </w:tcPr>
          <w:p w14:paraId="2A133B24"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p>
          <w:p w14:paraId="3ED08E00" w14:textId="77777777" w:rsidR="00C50906" w:rsidRPr="00436B63" w:rsidRDefault="00C50906" w:rsidP="00C50906">
            <w:pPr>
              <w:keepNext/>
              <w:spacing w:after="0" w:line="240" w:lineRule="auto"/>
              <w:rPr>
                <w:rFonts w:ascii="Times New Roman" w:eastAsia="Times New Roman" w:hAnsi="Times New Roman" w:cs="Times New Roman"/>
                <w:b/>
                <w:bCs/>
                <w:color w:val="000000"/>
                <w:kern w:val="0"/>
                <w:sz w:val="22"/>
                <w:szCs w:val="22"/>
                <w:lang w:val="ru-RU" w:eastAsia="en-GB"/>
                <w14:ligatures w14:val="none"/>
              </w:rPr>
            </w:pPr>
            <w:r w:rsidRPr="00436B63">
              <w:rPr>
                <w:rFonts w:ascii="Aptos" w:eastAsia="Times New Roman" w:hAnsi="Aptos" w:cs="Times New Roman"/>
                <w:b/>
                <w:bCs/>
                <w:color w:val="000000"/>
                <w:kern w:val="0"/>
                <w:sz w:val="22"/>
                <w:szCs w:val="22"/>
                <w:lang w:val="ru-RU" w:eastAsia="en-GB"/>
                <w14:ligatures w14:val="none"/>
              </w:rPr>
              <w:t xml:space="preserve">В среднем </w:t>
            </w:r>
            <w:r w:rsidRPr="00436B63">
              <w:rPr>
                <w:rFonts w:ascii="Times New Roman" w:eastAsia="Times New Roman" w:hAnsi="Times New Roman" w:cs="Times New Roman"/>
                <w:b/>
                <w:bCs/>
                <w:color w:val="000000"/>
                <w:kern w:val="0"/>
                <w:sz w:val="22"/>
                <w:szCs w:val="22"/>
                <w:lang w:val="ru-RU" w:eastAsia="en-GB"/>
                <w14:ligatures w14:val="none"/>
              </w:rPr>
              <w:t xml:space="preserve">Стороны рассмотрели, </w:t>
            </w:r>
            <w:r w:rsidRPr="00436B63">
              <w:rPr>
                <w:rFonts w:ascii="Aptos" w:eastAsia="Times New Roman" w:hAnsi="Aptos" w:cs="Times New Roman"/>
                <w:b/>
                <w:bCs/>
                <w:color w:val="000000"/>
                <w:kern w:val="0"/>
                <w:sz w:val="22"/>
                <w:szCs w:val="22"/>
                <w:lang w:val="ru-RU" w:eastAsia="en-GB"/>
                <w14:ligatures w14:val="none"/>
              </w:rPr>
              <w:t>по крайней мере в некоторой степени</w:t>
            </w:r>
            <w:r w:rsidRPr="00436B63">
              <w:rPr>
                <w:rFonts w:ascii="Times New Roman" w:eastAsia="Times New Roman" w:hAnsi="Times New Roman" w:cs="Times New Roman"/>
                <w:b/>
                <w:bCs/>
                <w:color w:val="000000"/>
                <w:kern w:val="0"/>
                <w:sz w:val="22"/>
                <w:szCs w:val="22"/>
                <w:lang w:val="ru-RU" w:eastAsia="en-GB"/>
                <w14:ligatures w14:val="none"/>
              </w:rPr>
              <w:t>,</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5</w:t>
            </w:r>
            <w:r w:rsidRPr="00436B63">
              <w:rPr>
                <w:rFonts w:ascii="Aptos" w:eastAsia="Times New Roman" w:hAnsi="Aptos" w:cs="Times New Roman"/>
                <w:b/>
                <w:bCs/>
                <w:color w:val="000000"/>
                <w:kern w:val="0"/>
                <w:sz w:val="22"/>
                <w:szCs w:val="22"/>
                <w:lang w:val="ru-RU" w:eastAsia="en-GB"/>
                <w14:ligatures w14:val="none"/>
              </w:rPr>
              <w:t xml:space="preserve">1 процент этих элементов в своих национальных </w:t>
            </w:r>
            <w:r w:rsidRPr="00436B63">
              <w:rPr>
                <w:rFonts w:ascii="Times New Roman" w:eastAsia="Times New Roman" w:hAnsi="Times New Roman" w:cs="Times New Roman"/>
                <w:b/>
                <w:bCs/>
                <w:color w:val="000000"/>
                <w:kern w:val="0"/>
                <w:sz w:val="22"/>
                <w:szCs w:val="22"/>
                <w:lang w:val="ru-RU" w:eastAsia="en-GB"/>
                <w14:ligatures w14:val="none"/>
              </w:rPr>
              <w:t>задачах</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 xml:space="preserve"> </w:t>
            </w:r>
          </w:p>
          <w:p w14:paraId="61E45922" w14:textId="77777777" w:rsidR="00C50906" w:rsidRPr="00436B63" w:rsidRDefault="00C50906" w:rsidP="00C50906">
            <w:pPr>
              <w:spacing w:after="0" w:line="240" w:lineRule="auto"/>
              <w:rPr>
                <w:rFonts w:ascii="Aptos" w:eastAsia="Times New Roman" w:hAnsi="Aptos" w:cs="Arial"/>
                <w:i/>
                <w:iCs/>
                <w:lang w:val="ru-RU"/>
                <w14:ligatures w14:val="none"/>
              </w:rPr>
            </w:pPr>
          </w:p>
        </w:tc>
      </w:tr>
    </w:tbl>
    <w:p w14:paraId="77D3C2CF" w14:textId="77777777" w:rsidR="00C50906" w:rsidRPr="00436B63" w:rsidRDefault="00C50906" w:rsidP="00C50906">
      <w:pPr>
        <w:rPr>
          <w:rFonts w:ascii="Aptos" w:eastAsia="Times New Roman" w:hAnsi="Aptos" w:cs="Arial"/>
          <w:lang w:val="ru-RU"/>
          <w14:ligatures w14:val="none"/>
        </w:rPr>
      </w:pPr>
    </w:p>
    <w:p w14:paraId="11E5755D" w14:textId="7086345A" w:rsidR="00C50906" w:rsidRPr="00436B63" w:rsidRDefault="00C50906" w:rsidP="00C50906">
      <w:pPr>
        <w:rPr>
          <w:rFonts w:ascii="Times New Roman" w:eastAsia="Times New Roman" w:hAnsi="Times New Roman" w:cs="Arial"/>
          <w:iCs/>
          <w:sz w:val="16"/>
          <w:szCs w:val="16"/>
          <w:lang w:val="ru-RU"/>
          <w14:ligatures w14:val="none"/>
        </w:rPr>
      </w:pPr>
      <w:r w:rsidRPr="00436B63">
        <w:rPr>
          <w:rFonts w:ascii="Times New Roman" w:eastAsia="Times New Roman" w:hAnsi="Times New Roman" w:cs="Arial"/>
          <w:i/>
          <w:sz w:val="16"/>
          <w:szCs w:val="16"/>
          <w:lang w:val="ru-RU"/>
          <w14:ligatures w14:val="none"/>
        </w:rPr>
        <w:t>Примечание</w:t>
      </w:r>
      <w:r w:rsidRPr="00436B63">
        <w:rPr>
          <w:rFonts w:ascii="Aptos" w:eastAsia="Times New Roman" w:hAnsi="Aptos" w:cs="Arial"/>
          <w:iCs/>
          <w:sz w:val="16"/>
          <w:szCs w:val="16"/>
          <w:lang w:val="ru-RU"/>
          <w14:ligatures w14:val="none"/>
        </w:rPr>
        <w:t xml:space="preserve">: </w:t>
      </w:r>
      <w:r w:rsidR="00434F94">
        <w:rPr>
          <w:rFonts w:ascii="Times New Roman" w:eastAsia="Times New Roman" w:hAnsi="Times New Roman" w:cs="Times New Roman"/>
          <w:kern w:val="0"/>
          <w:sz w:val="16"/>
          <w:szCs w:val="16"/>
          <w:lang w:val="ru-RU"/>
          <w14:ligatures w14:val="none"/>
        </w:rPr>
        <w:t>в правом столбце таблицы</w:t>
      </w:r>
      <w:r w:rsidRPr="00436B63">
        <w:rPr>
          <w:rFonts w:ascii="Times New Roman" w:eastAsia="Times New Roman" w:hAnsi="Times New Roman" w:cs="Times New Roman"/>
          <w:kern w:val="0"/>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w:t>
      </w:r>
    </w:p>
    <w:p w14:paraId="2AD4357F" w14:textId="77777777" w:rsidR="00C50906" w:rsidRPr="00436B63" w:rsidRDefault="00C50906" w:rsidP="00C50906">
      <w:pPr>
        <w:spacing w:after="0" w:line="240" w:lineRule="auto"/>
        <w:textAlignment w:val="baseline"/>
        <w:rPr>
          <w:rFonts w:ascii="Segoe UI" w:eastAsia="Times New Roman" w:hAnsi="Segoe UI" w:cs="Segoe UI"/>
          <w:kern w:val="0"/>
          <w:sz w:val="16"/>
          <w:szCs w:val="16"/>
          <w:lang w:val="ru-RU"/>
          <w14:ligatures w14:val="none"/>
        </w:rPr>
      </w:pPr>
      <w:r w:rsidRPr="00436B63">
        <w:rPr>
          <w:rFonts w:ascii="Times New Roman" w:eastAsia="Times New Roman" w:hAnsi="Times New Roman" w:cs="Times New Roman"/>
          <w:kern w:val="0"/>
          <w:sz w:val="16"/>
          <w:szCs w:val="16"/>
          <w:vertAlign w:val="superscript"/>
          <w:lang w:val="ru-RU"/>
          <w14:ligatures w14:val="none"/>
        </w:rPr>
        <w:t>a</w:t>
      </w:r>
      <w:r w:rsidRPr="00436B63">
        <w:rPr>
          <w:rFonts w:ascii="Aptos" w:eastAsia="Times New Roman" w:hAnsi="Aptos" w:cs="Segoe UI"/>
          <w:kern w:val="0"/>
          <w:sz w:val="16"/>
          <w:szCs w:val="16"/>
          <w:lang w:val="ru-RU"/>
          <w14:ligatures w14:val="none"/>
        </w:rPr>
        <w:t xml:space="preserve"> </w:t>
      </w:r>
      <w:r w:rsidRPr="00436B63">
        <w:rPr>
          <w:rFonts w:ascii="Times New Roman" w:eastAsia="Times New Roman" w:hAnsi="Times New Roman" w:cs="Times New Roman"/>
          <w:kern w:val="0"/>
          <w:sz w:val="16"/>
          <w:szCs w:val="16"/>
          <w:lang w:val="ru-RU"/>
          <w14:ligatures w14:val="none"/>
        </w:rPr>
        <w:t xml:space="preserve">Элементы каждой задачи были определены Специальной группой технических экспертов по индикаторам </w:t>
      </w:r>
      <w:proofErr w:type="spellStart"/>
      <w:r w:rsidRPr="00436B63">
        <w:rPr>
          <w:rFonts w:ascii="Times New Roman" w:eastAsia="Times New Roman" w:hAnsi="Times New Roman" w:cs="Times New Roman"/>
          <w:kern w:val="0"/>
          <w:sz w:val="16"/>
          <w:szCs w:val="16"/>
          <w:lang w:val="ru-RU"/>
          <w14:ligatures w14:val="none"/>
        </w:rPr>
        <w:t>Куньминско</w:t>
      </w:r>
      <w:proofErr w:type="spellEnd"/>
      <w:r w:rsidRPr="00436B63">
        <w:rPr>
          <w:rFonts w:ascii="Times New Roman" w:eastAsia="Times New Roman" w:hAnsi="Times New Roman" w:cs="Times New Roman"/>
          <w:kern w:val="0"/>
          <w:sz w:val="16"/>
          <w:szCs w:val="16"/>
          <w:lang w:val="ru-RU"/>
          <w14:ligatures w14:val="none"/>
        </w:rPr>
        <w:t xml:space="preserve">-Монреальской глобальной рамочной программы в области биоразнообразия (см. приложение I к документу </w:t>
      </w:r>
      <w:hyperlink r:id="rId143" w:history="1">
        <w:r w:rsidRPr="00436B63">
          <w:rPr>
            <w:rFonts w:ascii="Times New Roman" w:eastAsia="Times New Roman" w:hAnsi="Times New Roman" w:cs="Times New Roman"/>
            <w:kern w:val="0"/>
            <w:sz w:val="16"/>
            <w:szCs w:val="16"/>
            <w:lang w:val="ru-RU"/>
            <w14:ligatures w14:val="none"/>
          </w:rPr>
          <w:t>CBD/COP/16/INF/4</w:t>
        </w:r>
      </w:hyperlink>
      <w:r w:rsidRPr="00436B63">
        <w:rPr>
          <w:rFonts w:ascii="Times New Roman" w:eastAsia="Times New Roman" w:hAnsi="Times New Roman" w:cs="Times New Roman"/>
          <w:kern w:val="0"/>
          <w:sz w:val="16"/>
          <w:szCs w:val="16"/>
          <w:lang w:val="ru-RU"/>
          <w14:ligatures w14:val="none"/>
        </w:rPr>
        <w:t xml:space="preserve">; и Affinito and </w:t>
      </w:r>
      <w:proofErr w:type="spellStart"/>
      <w:r w:rsidRPr="00436B63">
        <w:rPr>
          <w:rFonts w:ascii="Times New Roman" w:eastAsia="Times New Roman" w:hAnsi="Times New Roman" w:cs="Times New Roman"/>
          <w:kern w:val="0"/>
          <w:sz w:val="16"/>
          <w:szCs w:val="16"/>
          <w:lang w:val="ru-RU"/>
          <w14:ligatures w14:val="none"/>
        </w:rPr>
        <w:t>others</w:t>
      </w:r>
      <w:proofErr w:type="spellEnd"/>
      <w:r w:rsidRPr="00436B63">
        <w:rPr>
          <w:rFonts w:ascii="Times New Roman" w:eastAsia="Times New Roman" w:hAnsi="Times New Roman" w:cs="Times New Roman"/>
          <w:kern w:val="0"/>
          <w:sz w:val="16"/>
          <w:szCs w:val="16"/>
          <w:lang w:val="ru-RU"/>
          <w14:ligatures w14:val="none"/>
        </w:rPr>
        <w:t xml:space="preserve">, 2025). Подробная методология анализа национальных задач изложена в документе </w:t>
      </w:r>
      <w:hyperlink r:id="rId144" w:history="1">
        <w:r w:rsidRPr="00436B63">
          <w:rPr>
            <w:rFonts w:ascii="Times New Roman" w:eastAsia="Times New Roman" w:hAnsi="Times New Roman" w:cs="Times New Roman"/>
            <w:kern w:val="0"/>
            <w:sz w:val="16"/>
            <w:szCs w:val="16"/>
            <w:lang w:val="ru-RU"/>
            <w14:ligatures w14:val="none"/>
          </w:rPr>
          <w:t>CBD/SBI/7/INF/22</w:t>
        </w:r>
      </w:hyperlink>
      <w:r w:rsidRPr="00436B63">
        <w:rPr>
          <w:rFonts w:ascii="Times New Roman" w:eastAsia="Times New Roman" w:hAnsi="Times New Roman" w:cs="Times New Roman"/>
          <w:kern w:val="0"/>
          <w:sz w:val="16"/>
          <w:szCs w:val="16"/>
          <w:lang w:val="ru-RU"/>
          <w14:ligatures w14:val="none"/>
        </w:rPr>
        <w:t>.</w:t>
      </w:r>
      <w:r w:rsidRPr="00436B63">
        <w:rPr>
          <w:rFonts w:ascii="Aptos" w:eastAsia="Times New Roman" w:hAnsi="Aptos" w:cs="Segoe UI"/>
          <w:kern w:val="0"/>
          <w:sz w:val="16"/>
          <w:szCs w:val="16"/>
          <w:lang w:val="ru-RU"/>
          <w14:ligatures w14:val="none"/>
        </w:rPr>
        <w:t xml:space="preserve"> </w:t>
      </w:r>
    </w:p>
    <w:p w14:paraId="2A151245" w14:textId="77777777" w:rsidR="00C50906" w:rsidRPr="00436B63" w:rsidRDefault="00C50906" w:rsidP="00C50906">
      <w:pPr>
        <w:rPr>
          <w:rFonts w:ascii="Aptos" w:eastAsia="Times New Roman" w:hAnsi="Aptos" w:cs="Arial"/>
          <w:lang w:val="ru-RU"/>
          <w14:ligatures w14:val="none"/>
        </w:rPr>
      </w:pPr>
    </w:p>
    <w:p w14:paraId="056A9F56"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Подавляющее большинство Сторон представили национальные </w:t>
      </w:r>
      <w:r w:rsidRPr="00436B63">
        <w:rPr>
          <w:rFonts w:ascii="Times New Roman" w:eastAsia="Times New Roman" w:hAnsi="Times New Roman" w:cs="Arial"/>
          <w:lang w:val="ru-RU"/>
          <w14:ligatures w14:val="none"/>
        </w:rPr>
        <w:t xml:space="preserve">задачи, в которых решаются вопросы </w:t>
      </w:r>
      <w:r w:rsidRPr="00436B63">
        <w:rPr>
          <w:rFonts w:ascii="Aptos" w:eastAsia="Times New Roman" w:hAnsi="Aptos" w:cs="Arial"/>
          <w:lang w:val="ru-RU"/>
          <w14:ligatures w14:val="none"/>
        </w:rPr>
        <w:t xml:space="preserve">зеленых </w:t>
      </w:r>
      <w:r w:rsidRPr="00436B63">
        <w:rPr>
          <w:rFonts w:ascii="Times New Roman" w:eastAsia="Times New Roman" w:hAnsi="Times New Roman" w:cs="Arial"/>
          <w:lang w:val="ru-RU"/>
          <w14:ligatures w14:val="none"/>
        </w:rPr>
        <w:t xml:space="preserve">пространств </w:t>
      </w:r>
      <w:r w:rsidRPr="00436B63">
        <w:rPr>
          <w:rFonts w:ascii="Aptos" w:eastAsia="Times New Roman" w:hAnsi="Aptos" w:cs="Arial"/>
          <w:lang w:val="ru-RU"/>
          <w14:ligatures w14:val="none"/>
        </w:rPr>
        <w:t>в городских и густонаселенных районах (71</w:t>
      </w:r>
      <w:r w:rsidRPr="00436B63">
        <w:rPr>
          <w:rFonts w:ascii="Times New Roman" w:eastAsia="Times New Roman" w:hAnsi="Times New Roman" w:cs="Arial"/>
          <w:lang w:val="ru-RU"/>
          <w14:ligatures w14:val="none"/>
        </w:rPr>
        <w:t xml:space="preserve"> процент)</w:t>
      </w:r>
      <w:r w:rsidRPr="00436B63">
        <w:rPr>
          <w:rFonts w:ascii="Aptos" w:eastAsia="Times New Roman" w:hAnsi="Aptos" w:cs="Arial"/>
          <w:lang w:val="ru-RU"/>
          <w14:ligatures w14:val="none"/>
        </w:rPr>
        <w:t xml:space="preserve"> и городского планирования с учетом биоразнообразия (65</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xml:space="preserve">) (см. таблицу 26). Меньшее </w:t>
      </w:r>
      <w:r w:rsidRPr="00436B63">
        <w:rPr>
          <w:rFonts w:ascii="Times New Roman" w:eastAsia="Times New Roman" w:hAnsi="Times New Roman" w:cs="Arial"/>
          <w:lang w:val="ru-RU"/>
          <w14:ligatures w14:val="none"/>
        </w:rPr>
        <w:t xml:space="preserve">число </w:t>
      </w:r>
      <w:r w:rsidRPr="00436B63">
        <w:rPr>
          <w:rFonts w:ascii="Aptos" w:eastAsia="Times New Roman" w:hAnsi="Aptos" w:cs="Arial"/>
          <w:lang w:val="ru-RU"/>
          <w14:ligatures w14:val="none"/>
        </w:rPr>
        <w:t>Сторон (53</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xml:space="preserve"> конкретно р</w:t>
      </w:r>
      <w:r w:rsidRPr="00436B63">
        <w:rPr>
          <w:rFonts w:ascii="Times New Roman" w:eastAsia="Times New Roman" w:hAnsi="Times New Roman" w:cs="Arial"/>
          <w:lang w:val="ru-RU"/>
          <w14:ligatures w14:val="none"/>
        </w:rPr>
        <w:t xml:space="preserve">ешают вопрос голубых </w:t>
      </w:r>
      <w:r w:rsidRPr="00436B63">
        <w:rPr>
          <w:rFonts w:ascii="Aptos" w:eastAsia="Times New Roman" w:hAnsi="Aptos" w:cs="Arial"/>
          <w:lang w:val="ru-RU"/>
          <w14:ligatures w14:val="none"/>
        </w:rPr>
        <w:t xml:space="preserve">пространств (территории, где преобладают водоемы). </w:t>
      </w:r>
      <w:r w:rsidRPr="00436B63">
        <w:rPr>
          <w:rFonts w:ascii="Times New Roman" w:eastAsia="Times New Roman" w:hAnsi="Times New Roman" w:cs="Arial"/>
          <w:lang w:val="ru-RU"/>
          <w14:ligatures w14:val="none"/>
        </w:rPr>
        <w:t>В задачах б</w:t>
      </w:r>
      <w:r w:rsidRPr="00436B63">
        <w:rPr>
          <w:rFonts w:ascii="Aptos" w:eastAsia="Times New Roman" w:hAnsi="Aptos" w:cs="Arial"/>
          <w:lang w:val="ru-RU"/>
          <w14:ligatures w14:val="none"/>
        </w:rPr>
        <w:t>олее половины Сторон</w:t>
      </w:r>
      <w:r w:rsidRPr="00436B63">
        <w:rPr>
          <w:rFonts w:ascii="Times New Roman" w:eastAsia="Times New Roman" w:hAnsi="Times New Roman" w:cs="Arial"/>
          <w:lang w:val="ru-RU"/>
          <w14:ligatures w14:val="none"/>
        </w:rPr>
        <w:t xml:space="preserve"> решаются вопросы </w:t>
      </w:r>
      <w:r w:rsidRPr="00436B63">
        <w:rPr>
          <w:rFonts w:ascii="Aptos" w:eastAsia="Times New Roman" w:hAnsi="Aptos" w:cs="Arial"/>
          <w:lang w:val="ru-RU"/>
          <w14:ligatures w14:val="none"/>
        </w:rPr>
        <w:t>качества (56</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связности (52</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и пользы для здоровья и благо</w:t>
      </w:r>
      <w:r w:rsidRPr="00436B63">
        <w:rPr>
          <w:rFonts w:ascii="Times New Roman" w:eastAsia="Times New Roman" w:hAnsi="Times New Roman" w:cs="Arial"/>
          <w:lang w:val="ru-RU"/>
          <w14:ligatures w14:val="none"/>
        </w:rPr>
        <w:t xml:space="preserve">состояния человека и </w:t>
      </w:r>
      <w:r w:rsidRPr="00436B63">
        <w:rPr>
          <w:rFonts w:ascii="Aptos" w:eastAsia="Times New Roman" w:hAnsi="Aptos" w:cs="Arial"/>
          <w:lang w:val="ru-RU"/>
          <w14:ligatures w14:val="none"/>
        </w:rPr>
        <w:t>связи с природой (54</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xml:space="preserve"> зеленых и </w:t>
      </w:r>
      <w:r w:rsidRPr="00436B63">
        <w:rPr>
          <w:rFonts w:ascii="Times New Roman" w:eastAsia="Times New Roman" w:hAnsi="Times New Roman" w:cs="Arial"/>
          <w:lang w:val="ru-RU"/>
          <w14:ligatures w14:val="none"/>
        </w:rPr>
        <w:t xml:space="preserve">голубых </w:t>
      </w:r>
      <w:r w:rsidRPr="00436B63">
        <w:rPr>
          <w:rFonts w:ascii="Aptos" w:eastAsia="Times New Roman" w:hAnsi="Aptos" w:cs="Arial"/>
          <w:lang w:val="ru-RU"/>
          <w14:ligatures w14:val="none"/>
        </w:rPr>
        <w:t xml:space="preserve">пространств. </w:t>
      </w:r>
      <w:r w:rsidRPr="00436B63">
        <w:rPr>
          <w:rFonts w:ascii="Times New Roman" w:eastAsia="Times New Roman" w:hAnsi="Times New Roman" w:cs="Arial"/>
          <w:lang w:val="ru-RU"/>
          <w14:ligatures w14:val="none"/>
        </w:rPr>
        <w:t>В задачах м</w:t>
      </w:r>
      <w:r w:rsidRPr="00436B63">
        <w:rPr>
          <w:rFonts w:ascii="Aptos" w:eastAsia="Times New Roman" w:hAnsi="Aptos" w:cs="Arial"/>
          <w:lang w:val="ru-RU"/>
          <w14:ligatures w14:val="none"/>
        </w:rPr>
        <w:t>еньше</w:t>
      </w:r>
      <w:r w:rsidRPr="00436B63">
        <w:rPr>
          <w:rFonts w:ascii="Times New Roman" w:eastAsia="Times New Roman" w:hAnsi="Times New Roman" w:cs="Arial"/>
          <w:lang w:val="ru-RU"/>
          <w14:ligatures w14:val="none"/>
        </w:rPr>
        <w:t>го</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числа </w:t>
      </w:r>
      <w:r w:rsidRPr="00436B63">
        <w:rPr>
          <w:rFonts w:ascii="Aptos" w:eastAsia="Times New Roman" w:hAnsi="Aptos" w:cs="Arial"/>
          <w:lang w:val="ru-RU"/>
          <w14:ligatures w14:val="none"/>
        </w:rPr>
        <w:t xml:space="preserve">Сторон </w:t>
      </w:r>
      <w:r w:rsidRPr="00436B63">
        <w:rPr>
          <w:rFonts w:ascii="Times New Roman" w:eastAsia="Times New Roman" w:hAnsi="Times New Roman" w:cs="Arial"/>
          <w:lang w:val="ru-RU"/>
          <w14:ligatures w14:val="none"/>
        </w:rPr>
        <w:t xml:space="preserve">решаются вопросы </w:t>
      </w:r>
      <w:r w:rsidRPr="00436B63">
        <w:rPr>
          <w:rFonts w:ascii="Aptos" w:eastAsia="Times New Roman" w:hAnsi="Aptos" w:cs="Arial"/>
          <w:lang w:val="ru-RU"/>
          <w14:ligatures w14:val="none"/>
        </w:rPr>
        <w:t xml:space="preserve">доступа к зеленым и </w:t>
      </w:r>
      <w:r w:rsidRPr="00436B63">
        <w:rPr>
          <w:rFonts w:ascii="Times New Roman" w:eastAsia="Times New Roman" w:hAnsi="Times New Roman" w:cs="Arial"/>
          <w:lang w:val="ru-RU"/>
          <w14:ligatures w14:val="none"/>
        </w:rPr>
        <w:t>голубым п</w:t>
      </w:r>
      <w:r w:rsidRPr="00436B63">
        <w:rPr>
          <w:rFonts w:ascii="Aptos" w:eastAsia="Times New Roman" w:hAnsi="Aptos" w:cs="Arial"/>
          <w:lang w:val="ru-RU"/>
          <w14:ligatures w14:val="none"/>
        </w:rPr>
        <w:t>ространствам (46</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xml:space="preserve">) или </w:t>
      </w:r>
      <w:r w:rsidRPr="00436B63">
        <w:rPr>
          <w:rFonts w:ascii="Times New Roman" w:eastAsia="Times New Roman" w:hAnsi="Times New Roman" w:cs="Arial"/>
          <w:lang w:val="ru-RU"/>
          <w14:ligatures w14:val="none"/>
        </w:rPr>
        <w:t xml:space="preserve">расширения естественного </w:t>
      </w:r>
      <w:r w:rsidRPr="00436B63">
        <w:rPr>
          <w:rFonts w:ascii="Aptos" w:eastAsia="Times New Roman" w:hAnsi="Aptos" w:cs="Arial"/>
          <w:lang w:val="ru-RU"/>
          <w14:ligatures w14:val="none"/>
        </w:rPr>
        <w:t>биоразнообразия в городских и густонаселенных районах (31</w:t>
      </w:r>
      <w:r w:rsidRPr="00436B63">
        <w:rPr>
          <w:rFonts w:ascii="Times New Roman" w:eastAsia="Times New Roman" w:hAnsi="Times New Roman" w:cs="Arial"/>
          <w:lang w:val="ru-RU"/>
          <w14:ligatures w14:val="none"/>
        </w:rPr>
        <w:t xml:space="preserve"> процент</w:t>
      </w:r>
      <w:r w:rsidRPr="00436B63">
        <w:rPr>
          <w:rFonts w:ascii="Aptos" w:eastAsia="Times New Roman" w:hAnsi="Aptos" w:cs="Arial"/>
          <w:lang w:val="ru-RU"/>
          <w14:ligatures w14:val="none"/>
        </w:rPr>
        <w:t>). В целом</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существуют значительные пробелы в </w:t>
      </w:r>
      <w:r w:rsidRPr="00436B63">
        <w:rPr>
          <w:rFonts w:ascii="Times New Roman" w:eastAsia="Times New Roman" w:hAnsi="Times New Roman" w:cs="Arial"/>
          <w:lang w:val="ru-RU"/>
          <w14:ligatures w14:val="none"/>
        </w:rPr>
        <w:t xml:space="preserve">предметном охвате </w:t>
      </w:r>
      <w:r w:rsidRPr="00436B63">
        <w:rPr>
          <w:rFonts w:ascii="Aptos" w:eastAsia="Times New Roman" w:hAnsi="Aptos" w:cs="Arial"/>
          <w:lang w:val="ru-RU"/>
          <w14:ligatures w14:val="none"/>
        </w:rPr>
        <w:t xml:space="preserve">национальных </w:t>
      </w:r>
      <w:r w:rsidRPr="00436B63">
        <w:rPr>
          <w:rFonts w:ascii="Times New Roman" w:eastAsia="Times New Roman" w:hAnsi="Times New Roman" w:cs="Arial"/>
          <w:lang w:val="ru-RU"/>
          <w14:ligatures w14:val="none"/>
        </w:rPr>
        <w:t xml:space="preserve">задач </w:t>
      </w:r>
      <w:r w:rsidRPr="00436B63">
        <w:rPr>
          <w:rFonts w:ascii="Aptos" w:eastAsia="Times New Roman" w:hAnsi="Aptos" w:cs="Arial"/>
          <w:lang w:val="ru-RU"/>
          <w14:ligatures w14:val="none"/>
        </w:rPr>
        <w:t>по сравнению с глобальн</w:t>
      </w:r>
      <w:r w:rsidRPr="00436B63">
        <w:rPr>
          <w:rFonts w:ascii="Times New Roman" w:eastAsia="Times New Roman" w:hAnsi="Times New Roman" w:cs="Arial"/>
          <w:lang w:val="ru-RU"/>
          <w14:ligatures w14:val="none"/>
        </w:rPr>
        <w:t xml:space="preserve">ой задачей. </w:t>
      </w:r>
      <w:r w:rsidRPr="00436B63">
        <w:rPr>
          <w:rFonts w:ascii="Aptos" w:eastAsia="Times New Roman" w:hAnsi="Aptos" w:cs="Arial"/>
          <w:lang w:val="ru-RU"/>
          <w14:ligatures w14:val="none"/>
        </w:rPr>
        <w:t xml:space="preserve">В </w:t>
      </w:r>
      <w:r w:rsidRPr="00436B63">
        <w:rPr>
          <w:rFonts w:ascii="Times New Roman" w:eastAsia="Times New Roman" w:hAnsi="Times New Roman" w:cs="Arial"/>
          <w:lang w:val="ru-RU"/>
          <w14:ligatures w14:val="none"/>
        </w:rPr>
        <w:t xml:space="preserve">Задачу </w:t>
      </w:r>
      <w:r w:rsidRPr="00436B63">
        <w:rPr>
          <w:rFonts w:ascii="Aptos" w:eastAsia="Times New Roman" w:hAnsi="Aptos" w:cs="Arial"/>
          <w:lang w:val="ru-RU"/>
          <w14:ligatures w14:val="none"/>
        </w:rPr>
        <w:t xml:space="preserve">12 не включены конкретные количественные элементы, но есть обязательство значительно </w:t>
      </w:r>
      <w:r w:rsidRPr="00436B63">
        <w:rPr>
          <w:rFonts w:ascii="Times New Roman" w:eastAsia="Times New Roman" w:hAnsi="Times New Roman" w:cs="Arial"/>
          <w:lang w:val="ru-RU"/>
          <w14:ligatures w14:val="none"/>
        </w:rPr>
        <w:t xml:space="preserve">расширить </w:t>
      </w:r>
      <w:r w:rsidRPr="00436B63">
        <w:rPr>
          <w:rFonts w:ascii="Aptos" w:eastAsia="Times New Roman" w:hAnsi="Aptos" w:cs="Arial"/>
          <w:lang w:val="ru-RU"/>
          <w14:ligatures w14:val="none"/>
        </w:rPr>
        <w:t xml:space="preserve">площадь зеленых и </w:t>
      </w:r>
      <w:r w:rsidRPr="00436B63">
        <w:rPr>
          <w:rFonts w:ascii="Times New Roman" w:eastAsia="Times New Roman" w:hAnsi="Times New Roman" w:cs="Arial"/>
          <w:lang w:val="ru-RU"/>
          <w14:ligatures w14:val="none"/>
        </w:rPr>
        <w:t xml:space="preserve">голубых </w:t>
      </w:r>
      <w:r w:rsidRPr="00436B63">
        <w:rPr>
          <w:rFonts w:ascii="Aptos" w:eastAsia="Times New Roman" w:hAnsi="Aptos" w:cs="Arial"/>
          <w:lang w:val="ru-RU"/>
          <w14:ligatures w14:val="none"/>
        </w:rPr>
        <w:t>пространств.</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 </w:t>
      </w:r>
    </w:p>
    <w:p w14:paraId="666F578B" w14:textId="77777777" w:rsidR="00C50906" w:rsidRPr="00436B63" w:rsidRDefault="00C50906" w:rsidP="00C50906">
      <w:pPr>
        <w:rPr>
          <w:rFonts w:ascii="Aptos" w:eastAsia="Times New Roman" w:hAnsi="Aptos" w:cs="Arial"/>
          <w:lang w:val="ru-RU"/>
          <w14:ligatures w14:val="none"/>
        </w:rPr>
      </w:pPr>
    </w:p>
    <w:p w14:paraId="587E5D44"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Индикаторы прогресса </w:t>
      </w:r>
    </w:p>
    <w:p w14:paraId="02CCD784" w14:textId="77777777" w:rsidR="00C50906" w:rsidRPr="00436B63" w:rsidRDefault="00C50906" w:rsidP="00C50906">
      <w:pPr>
        <w:rPr>
          <w:rFonts w:ascii="Aptos" w:eastAsia="Times New Roman" w:hAnsi="Aptos" w:cs="Arial"/>
          <w:lang w:val="ru-RU"/>
          <w14:ligatures w14:val="none"/>
        </w:rPr>
      </w:pPr>
    </w:p>
    <w:p w14:paraId="0774A651" w14:textId="77777777" w:rsidR="00C50906" w:rsidRPr="00436B63" w:rsidRDefault="00C50906" w:rsidP="00C50906">
      <w:pPr>
        <w:spacing w:after="200" w:line="240" w:lineRule="auto"/>
        <w:rPr>
          <w:rFonts w:ascii="Aptos" w:eastAsia="Yu Mincho" w:hAnsi="Aptos" w:cs="Arial"/>
          <w:iCs/>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 xml:space="preserve">Таблица </w:t>
      </w:r>
      <w:r w:rsidRPr="00436B63">
        <w:rPr>
          <w:rFonts w:ascii="Aptos" w:eastAsia="Yu Mincho" w:hAnsi="Aptos" w:cs="Arial"/>
          <w:iCs/>
          <w:color w:val="0E2841"/>
          <w:kern w:val="0"/>
          <w:sz w:val="20"/>
          <w:szCs w:val="20"/>
          <w:lang w:val="ru-RU" w:eastAsia="ja-JP"/>
          <w14:ligatures w14:val="none"/>
        </w:rPr>
        <w:t>27</w:t>
      </w:r>
    </w:p>
    <w:p w14:paraId="211D3038"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Оценочная таблица индикаторов Задачи 12 Рамочной программы</w:t>
      </w:r>
    </w:p>
    <w:p w14:paraId="77CFA70D" w14:textId="77777777" w:rsidR="00C50906" w:rsidRPr="00436B63" w:rsidRDefault="00C50906" w:rsidP="00C50906">
      <w:pPr>
        <w:rPr>
          <w:rFonts w:ascii="Aptos" w:eastAsia="Times New Roman" w:hAnsi="Aptos" w:cs="Arial"/>
          <w:lang w:val="ru-RU" w:eastAsia="ja-JP"/>
          <w14:ligatures w14:val="none"/>
        </w:rPr>
      </w:pPr>
    </w:p>
    <w:tbl>
      <w:tblPr>
        <w:tblW w:w="9918" w:type="dxa"/>
        <w:tblLook w:val="00A0" w:firstRow="1" w:lastRow="0" w:firstColumn="1" w:lastColumn="0" w:noHBand="0" w:noVBand="0"/>
      </w:tblPr>
      <w:tblGrid>
        <w:gridCol w:w="3240"/>
        <w:gridCol w:w="2425"/>
        <w:gridCol w:w="709"/>
        <w:gridCol w:w="2835"/>
        <w:gridCol w:w="709"/>
      </w:tblGrid>
      <w:tr w:rsidR="00C50906" w:rsidRPr="00436B63" w14:paraId="766203EE"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7448A30E"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134" w:type="dxa"/>
            <w:gridSpan w:val="2"/>
            <w:tcBorders>
              <w:top w:val="single" w:sz="4" w:space="0" w:color="auto"/>
              <w:left w:val="nil"/>
              <w:bottom w:val="single" w:sz="4" w:space="0" w:color="auto"/>
              <w:right w:val="single" w:sz="4" w:space="0" w:color="auto"/>
            </w:tcBorders>
            <w:vAlign w:val="center"/>
          </w:tcPr>
          <w:p w14:paraId="21A445F3"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Arial"/>
                <w:color w:val="000000"/>
                <w:sz w:val="20"/>
                <w:szCs w:val="20"/>
                <w:lang w:val="ru-RU"/>
                <w14:ligatures w14:val="none"/>
              </w:rPr>
              <w:t xml:space="preserve">Использование индикатора </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361C4A7A"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Times New Roman" w:eastAsia="Times New Roman" w:hAnsi="Times New Roman" w:cs="Arial"/>
                <w:color w:val="000000"/>
                <w:sz w:val="20"/>
                <w:szCs w:val="20"/>
                <w:lang w:val="ru-RU"/>
                <w14:ligatures w14:val="none"/>
              </w:rPr>
              <w:t xml:space="preserve">Результаты по индикатору </w:t>
            </w:r>
          </w:p>
        </w:tc>
      </w:tr>
      <w:tr w:rsidR="00C50906" w:rsidRPr="00F43B05" w14:paraId="49765728"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293DCAF5"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Основной индикатор </w:t>
            </w:r>
            <w:r w:rsidRPr="00436B63">
              <w:rPr>
                <w:rFonts w:ascii="Aptos" w:eastAsia="Times New Roman" w:hAnsi="Aptos" w:cs="Times New Roman"/>
                <w:color w:val="000000"/>
                <w:kern w:val="0"/>
                <w:sz w:val="20"/>
                <w:szCs w:val="20"/>
                <w:lang w:val="ru-RU" w:eastAsia="en-CA"/>
                <w14:ligatures w14:val="none"/>
              </w:rPr>
              <w:t xml:space="preserve">12.1: </w:t>
            </w:r>
            <w:r w:rsidRPr="00436B63">
              <w:rPr>
                <w:rFonts w:ascii="Times New Roman" w:eastAsia="Times New Roman" w:hAnsi="Times New Roman" w:cs="Times New Roman"/>
                <w:color w:val="000000"/>
                <w:kern w:val="0"/>
                <w:sz w:val="20"/>
                <w:szCs w:val="20"/>
                <w:lang w:val="ru-RU" w:eastAsia="en-CA"/>
                <w14:ligatures w14:val="none"/>
              </w:rPr>
              <w:t>с</w:t>
            </w:r>
            <w:r w:rsidRPr="00436B63">
              <w:rPr>
                <w:rFonts w:ascii="Aptos" w:eastAsia="Times New Roman" w:hAnsi="Aptos" w:cs="Times New Roman"/>
                <w:color w:val="000000"/>
                <w:kern w:val="0"/>
                <w:sz w:val="20"/>
                <w:szCs w:val="20"/>
                <w:lang w:val="ru-RU" w:eastAsia="en-CA"/>
                <w14:ligatures w14:val="none"/>
              </w:rPr>
              <w:t xml:space="preserve">редняя доля застроенной территории городов, </w:t>
            </w:r>
            <w:r w:rsidRPr="00436B63">
              <w:rPr>
                <w:rFonts w:ascii="Times New Roman" w:eastAsia="Times New Roman" w:hAnsi="Times New Roman" w:cs="Times New Roman"/>
                <w:color w:val="000000"/>
                <w:kern w:val="0"/>
                <w:sz w:val="20"/>
                <w:szCs w:val="20"/>
                <w:lang w:val="ru-RU" w:eastAsia="en-CA"/>
                <w14:ligatures w14:val="none"/>
              </w:rPr>
              <w:t xml:space="preserve">являющейся </w:t>
            </w:r>
            <w:r w:rsidRPr="00436B63">
              <w:rPr>
                <w:rFonts w:ascii="Aptos" w:eastAsia="Times New Roman" w:hAnsi="Aptos" w:cs="Times New Roman"/>
                <w:color w:val="000000"/>
                <w:kern w:val="0"/>
                <w:sz w:val="20"/>
                <w:szCs w:val="20"/>
                <w:lang w:val="ru-RU" w:eastAsia="en-CA"/>
                <w14:ligatures w14:val="none"/>
              </w:rPr>
              <w:t>зелеными</w:t>
            </w:r>
            <w:r w:rsidRPr="00436B63">
              <w:rPr>
                <w:rFonts w:ascii="Times New Roman" w:eastAsia="Times New Roman" w:hAnsi="Times New Roman" w:cs="Times New Roman"/>
                <w:color w:val="000000"/>
                <w:kern w:val="0"/>
                <w:sz w:val="20"/>
                <w:szCs w:val="20"/>
                <w:lang w:val="ru-RU" w:eastAsia="en-CA"/>
                <w14:ligatures w14:val="none"/>
              </w:rPr>
              <w:t xml:space="preserve"> или </w:t>
            </w:r>
            <w:r w:rsidRPr="00436B63">
              <w:rPr>
                <w:rFonts w:ascii="Aptos" w:eastAsia="Times New Roman" w:hAnsi="Aptos" w:cs="Times New Roman"/>
                <w:color w:val="000000"/>
                <w:kern w:val="0"/>
                <w:sz w:val="20"/>
                <w:szCs w:val="20"/>
                <w:lang w:val="ru-RU" w:eastAsia="en-CA"/>
                <w14:ligatures w14:val="none"/>
              </w:rPr>
              <w:t xml:space="preserve">голубыми </w:t>
            </w:r>
            <w:r w:rsidRPr="00436B63">
              <w:rPr>
                <w:rFonts w:ascii="Times New Roman" w:eastAsia="Times New Roman" w:hAnsi="Times New Roman" w:cs="Times New Roman"/>
                <w:color w:val="000000"/>
                <w:kern w:val="0"/>
                <w:sz w:val="20"/>
                <w:szCs w:val="20"/>
                <w:lang w:val="ru-RU" w:eastAsia="en-CA"/>
                <w14:ligatures w14:val="none"/>
              </w:rPr>
              <w:t>пространствами для все</w:t>
            </w:r>
            <w:r w:rsidRPr="00436B63">
              <w:rPr>
                <w:rFonts w:ascii="Aptos" w:eastAsia="Times New Roman" w:hAnsi="Aptos" w:cs="Times New Roman"/>
                <w:color w:val="000000"/>
                <w:kern w:val="0"/>
                <w:sz w:val="20"/>
                <w:szCs w:val="20"/>
                <w:lang w:val="ru-RU" w:eastAsia="en-CA"/>
                <w14:ligatures w14:val="none"/>
              </w:rPr>
              <w:t>общего пользования</w:t>
            </w:r>
          </w:p>
        </w:tc>
        <w:tc>
          <w:tcPr>
            <w:tcW w:w="2425" w:type="dxa"/>
            <w:tcBorders>
              <w:top w:val="single" w:sz="4" w:space="0" w:color="auto"/>
              <w:left w:val="nil"/>
              <w:bottom w:val="single" w:sz="4" w:space="0" w:color="auto"/>
              <w:right w:val="single" w:sz="4" w:space="0" w:color="auto"/>
            </w:tcBorders>
            <w:vAlign w:val="center"/>
          </w:tcPr>
          <w:p w14:paraId="429FD878"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26 </w:t>
            </w:r>
            <w:r w:rsidRPr="00436B63">
              <w:rPr>
                <w:rFonts w:ascii="Times New Roman" w:eastAsia="Times New Roman" w:hAnsi="Times New Roman" w:cs="Calibri"/>
                <w:color w:val="000000"/>
                <w:kern w:val="0"/>
                <w:sz w:val="20"/>
                <w:szCs w:val="20"/>
                <w:lang w:val="ru-RU" w:eastAsia="en-CA"/>
                <w14:ligatures w14:val="none"/>
              </w:rPr>
              <w:t xml:space="preserve">процентов Сторон </w:t>
            </w:r>
          </w:p>
        </w:tc>
        <w:tc>
          <w:tcPr>
            <w:tcW w:w="709" w:type="dxa"/>
            <w:tcBorders>
              <w:top w:val="single" w:sz="4" w:space="0" w:color="auto"/>
              <w:left w:val="nil"/>
              <w:bottom w:val="single" w:sz="4" w:space="0" w:color="auto"/>
              <w:right w:val="nil"/>
            </w:tcBorders>
            <w:shd w:val="clear" w:color="auto" w:fill="C00000"/>
            <w:vAlign w:val="center"/>
          </w:tcPr>
          <w:p w14:paraId="094047AB"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835" w:type="dxa"/>
            <w:tcBorders>
              <w:top w:val="single" w:sz="4" w:space="0" w:color="auto"/>
              <w:left w:val="single" w:sz="4" w:space="0" w:color="auto"/>
              <w:bottom w:val="single" w:sz="4" w:space="0" w:color="auto"/>
              <w:right w:val="single" w:sz="4" w:space="0" w:color="auto"/>
            </w:tcBorders>
            <w:vAlign w:val="center"/>
          </w:tcPr>
          <w:p w14:paraId="020A16F5"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Times New Roman" w:eastAsia="Times New Roman" w:hAnsi="Times New Roman" w:cs="Calibri"/>
                <w:color w:val="000000"/>
                <w:kern w:val="0"/>
                <w:sz w:val="20"/>
                <w:szCs w:val="20"/>
                <w:lang w:val="ru-RU" w:eastAsia="en-CA"/>
                <w14:ligatures w14:val="none"/>
              </w:rPr>
              <w:t>Общее среднее</w:t>
            </w:r>
            <w:r w:rsidRPr="00436B63">
              <w:rPr>
                <w:rFonts w:ascii="Aptos" w:eastAsia="Times New Roman" w:hAnsi="Aptos" w:cs="Calibri"/>
                <w:color w:val="000000"/>
                <w:kern w:val="0"/>
                <w:sz w:val="20"/>
                <w:szCs w:val="20"/>
                <w:lang w:val="ru-RU" w:eastAsia="en-CA"/>
                <w14:ligatures w14:val="none"/>
              </w:rPr>
              <w:t xml:space="preserve">: 23 </w:t>
            </w:r>
            <w:proofErr w:type="gramStart"/>
            <w:r w:rsidRPr="00436B63">
              <w:rPr>
                <w:rFonts w:ascii="Times New Roman" w:eastAsia="Times New Roman" w:hAnsi="Times New Roman" w:cs="Calibri"/>
                <w:color w:val="000000"/>
                <w:kern w:val="0"/>
                <w:sz w:val="20"/>
                <w:szCs w:val="20"/>
                <w:lang w:val="ru-RU" w:eastAsia="en-CA"/>
                <w14:ligatures w14:val="none"/>
              </w:rPr>
              <w:t xml:space="preserve">процента </w:t>
            </w:r>
            <w:r w:rsidRPr="00436B63">
              <w:rPr>
                <w:rFonts w:ascii="Aptos" w:eastAsia="Times New Roman" w:hAnsi="Aptos" w:cs="Calibri"/>
                <w:color w:val="000000"/>
                <w:kern w:val="0"/>
                <w:sz w:val="20"/>
                <w:szCs w:val="20"/>
                <w:lang w:val="ru-RU" w:eastAsia="en-CA"/>
                <w14:ligatures w14:val="none"/>
              </w:rPr>
              <w:t xml:space="preserve"> (</w:t>
            </w:r>
            <w:proofErr w:type="gramEnd"/>
            <w:r w:rsidRPr="00436B63">
              <w:rPr>
                <w:rFonts w:ascii="Times New Roman" w:eastAsia="Times New Roman" w:hAnsi="Times New Roman" w:cs="Calibri"/>
                <w:color w:val="000000"/>
                <w:kern w:val="0"/>
                <w:sz w:val="20"/>
                <w:szCs w:val="20"/>
                <w:lang w:val="ru-RU" w:eastAsia="en-CA"/>
                <w14:ligatures w14:val="none"/>
              </w:rPr>
              <w:t>диапазон</w:t>
            </w:r>
            <w:r w:rsidRPr="00436B63">
              <w:rPr>
                <w:rFonts w:ascii="Aptos" w:eastAsia="Times New Roman" w:hAnsi="Aptos" w:cs="Calibri"/>
                <w:color w:val="000000"/>
                <w:kern w:val="0"/>
                <w:sz w:val="20"/>
                <w:szCs w:val="20"/>
                <w:lang w:val="ru-RU" w:eastAsia="en-CA"/>
                <w14:ligatures w14:val="none"/>
              </w:rPr>
              <w:t xml:space="preserve">: </w:t>
            </w:r>
            <w:proofErr w:type="gramStart"/>
            <w:r w:rsidRPr="00436B63">
              <w:rPr>
                <w:rFonts w:ascii="Aptos" w:eastAsia="Times New Roman" w:hAnsi="Aptos" w:cs="Calibri"/>
                <w:color w:val="000000"/>
                <w:kern w:val="0"/>
                <w:sz w:val="20"/>
                <w:szCs w:val="20"/>
                <w:lang w:val="ru-RU" w:eastAsia="en-CA"/>
                <w14:ligatures w14:val="none"/>
              </w:rPr>
              <w:t xml:space="preserve">1 </w:t>
            </w:r>
            <w:r w:rsidRPr="00436B63">
              <w:rPr>
                <w:rFonts w:ascii="Times New Roman" w:eastAsia="Times New Roman" w:hAnsi="Times New Roman" w:cs="Calibri"/>
                <w:color w:val="000000"/>
                <w:kern w:val="0"/>
                <w:sz w:val="20"/>
                <w:szCs w:val="20"/>
                <w:lang w:val="ru-RU" w:eastAsia="en-CA"/>
                <w14:ligatures w14:val="none"/>
              </w:rPr>
              <w:t>-</w:t>
            </w:r>
            <w:r w:rsidRPr="00436B63">
              <w:rPr>
                <w:rFonts w:ascii="Aptos" w:eastAsia="Times New Roman" w:hAnsi="Aptos" w:cs="Calibri"/>
                <w:color w:val="000000"/>
                <w:kern w:val="0"/>
                <w:sz w:val="20"/>
                <w:szCs w:val="20"/>
                <w:lang w:val="ru-RU" w:eastAsia="en-CA"/>
                <w14:ligatures w14:val="none"/>
              </w:rPr>
              <w:t xml:space="preserve"> 58</w:t>
            </w:r>
            <w:proofErr w:type="gramEnd"/>
            <w:r w:rsidRPr="00436B63">
              <w:rPr>
                <w:rFonts w:ascii="Aptos" w:eastAsia="Times New Roman" w:hAnsi="Aptos" w:cs="Calibri"/>
                <w:color w:val="000000"/>
                <w:kern w:val="0"/>
                <w:sz w:val="20"/>
                <w:szCs w:val="20"/>
                <w:lang w:val="ru-RU" w:eastAsia="en-CA"/>
                <w14:ligatures w14:val="none"/>
              </w:rPr>
              <w:t xml:space="preserve"> </w:t>
            </w:r>
            <w:r w:rsidRPr="00436B63">
              <w:rPr>
                <w:rFonts w:ascii="Times New Roman" w:eastAsia="Times New Roman" w:hAnsi="Times New Roman" w:cs="Calibri"/>
                <w:color w:val="000000"/>
                <w:kern w:val="0"/>
                <w:sz w:val="20"/>
                <w:szCs w:val="20"/>
                <w:lang w:val="ru-RU" w:eastAsia="en-CA"/>
                <w14:ligatures w14:val="none"/>
              </w:rPr>
              <w:t>процентов</w:t>
            </w:r>
            <w:r w:rsidRPr="00436B63">
              <w:rPr>
                <w:rFonts w:ascii="Aptos" w:eastAsia="Times New Roman" w:hAnsi="Aptos" w:cs="Calibri"/>
                <w:color w:val="000000"/>
                <w:kern w:val="0"/>
                <w:sz w:val="20"/>
                <w:szCs w:val="20"/>
                <w:lang w:val="ru-RU" w:eastAsia="en-CA"/>
                <w14:ligatures w14:val="none"/>
              </w:rPr>
              <w:t>)</w:t>
            </w:r>
          </w:p>
        </w:tc>
        <w:tc>
          <w:tcPr>
            <w:tcW w:w="709" w:type="dxa"/>
            <w:tcBorders>
              <w:top w:val="single" w:sz="4" w:space="0" w:color="auto"/>
              <w:left w:val="nil"/>
              <w:bottom w:val="single" w:sz="4" w:space="0" w:color="auto"/>
              <w:right w:val="single" w:sz="4" w:space="0" w:color="auto"/>
            </w:tcBorders>
            <w:shd w:val="clear" w:color="000000" w:fill="FFC000"/>
            <w:vAlign w:val="center"/>
          </w:tcPr>
          <w:p w14:paraId="581F7272"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0808C78D"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5BFA7EE8"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Бинарный индикатор</w:t>
            </w:r>
            <w:r w:rsidRPr="00436B63">
              <w:rPr>
                <w:rFonts w:ascii="Aptos" w:eastAsia="Times New Roman" w:hAnsi="Aptos" w:cs="Times New Roman"/>
                <w:color w:val="000000"/>
                <w:kern w:val="0"/>
                <w:sz w:val="20"/>
                <w:szCs w:val="20"/>
                <w:lang w:val="ru-RU" w:eastAsia="en-CA"/>
                <w14:ligatures w14:val="none"/>
              </w:rPr>
              <w:t xml:space="preserve"> 12.b: </w:t>
            </w:r>
            <w:r w:rsidRPr="00436B63">
              <w:rPr>
                <w:rFonts w:ascii="Times New Roman" w:eastAsia="Times New Roman" w:hAnsi="Times New Roman" w:cs="Times New Roman"/>
                <w:color w:val="000000"/>
                <w:kern w:val="0"/>
                <w:sz w:val="20"/>
                <w:szCs w:val="20"/>
                <w:lang w:val="ru-RU" w:eastAsia="en-CA"/>
                <w14:ligatures w14:val="none"/>
              </w:rPr>
              <w:t xml:space="preserve">число стран, в которых городское планирование учитывает аспекты биоразнообразия со ссылками на зеленые или голубые городские пространства </w:t>
            </w:r>
          </w:p>
        </w:tc>
        <w:tc>
          <w:tcPr>
            <w:tcW w:w="2425" w:type="dxa"/>
            <w:tcBorders>
              <w:top w:val="nil"/>
              <w:left w:val="nil"/>
              <w:bottom w:val="single" w:sz="4" w:space="0" w:color="auto"/>
              <w:right w:val="single" w:sz="4" w:space="0" w:color="auto"/>
            </w:tcBorders>
            <w:vAlign w:val="center"/>
          </w:tcPr>
          <w:p w14:paraId="33E38145" w14:textId="77777777" w:rsidR="00C50906" w:rsidRPr="00436B63" w:rsidRDefault="00C50906" w:rsidP="00C50906">
            <w:pPr>
              <w:spacing w:after="0" w:line="240" w:lineRule="auto"/>
              <w:jc w:val="center"/>
              <w:rPr>
                <w:rFonts w:ascii="Times New Roman" w:eastAsia="Times New Roman" w:hAnsi="Times New Roman"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127 </w:t>
            </w:r>
            <w:r w:rsidRPr="00436B63">
              <w:rPr>
                <w:rFonts w:ascii="Times New Roman" w:eastAsia="Times New Roman" w:hAnsi="Times New Roman" w:cs="Times New Roman"/>
                <w:color w:val="000000"/>
                <w:kern w:val="0"/>
                <w:sz w:val="20"/>
                <w:szCs w:val="20"/>
                <w:lang w:val="ru-RU" w:eastAsia="en-CA"/>
                <w14:ligatures w14:val="none"/>
              </w:rPr>
              <w:t>Сторон</w:t>
            </w:r>
          </w:p>
        </w:tc>
        <w:tc>
          <w:tcPr>
            <w:tcW w:w="709" w:type="dxa"/>
            <w:tcBorders>
              <w:top w:val="nil"/>
              <w:left w:val="nil"/>
              <w:bottom w:val="single" w:sz="4" w:space="0" w:color="auto"/>
              <w:right w:val="single" w:sz="4" w:space="0" w:color="auto"/>
            </w:tcBorders>
            <w:vAlign w:val="center"/>
          </w:tcPr>
          <w:p w14:paraId="39E2F8A0"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н</w:t>
            </w:r>
            <w:r w:rsidRPr="00436B63">
              <w:rPr>
                <w:rFonts w:ascii="Aptos" w:eastAsia="Times New Roman" w:hAnsi="Aptos" w:cs="Times New Roman"/>
                <w:color w:val="000000"/>
                <w:kern w:val="0"/>
                <w:sz w:val="20"/>
                <w:szCs w:val="20"/>
                <w:lang w:val="ru-RU" w:eastAsia="en-CA"/>
                <w14:ligatures w14:val="none"/>
              </w:rPr>
              <w:t>/</w:t>
            </w:r>
            <w:proofErr w:type="spellStart"/>
            <w:r w:rsidRPr="00436B63">
              <w:rPr>
                <w:rFonts w:ascii="Times New Roman" w:eastAsia="Times New Roman" w:hAnsi="Times New Roman" w:cs="Times New Roman"/>
                <w:color w:val="000000"/>
                <w:kern w:val="0"/>
                <w:sz w:val="20"/>
                <w:szCs w:val="20"/>
                <w:lang w:val="ru-RU" w:eastAsia="en-CA"/>
                <w14:ligatures w14:val="none"/>
              </w:rPr>
              <w:t>п</w:t>
            </w:r>
            <w:r w:rsidRPr="00436B63">
              <w:rPr>
                <w:rFonts w:ascii="Aptos" w:eastAsia="Times New Roman" w:hAnsi="Aptos" w:cs="Times New Roman"/>
                <w:i/>
                <w:iCs/>
                <w:color w:val="000000"/>
                <w:kern w:val="0"/>
                <w:sz w:val="20"/>
                <w:szCs w:val="20"/>
                <w:vertAlign w:val="superscript"/>
                <w:lang w:val="ru-RU" w:eastAsia="en-CA"/>
                <w14:ligatures w14:val="none"/>
              </w:rPr>
              <w:t>a</w:t>
            </w:r>
            <w:proofErr w:type="spellEnd"/>
          </w:p>
        </w:tc>
        <w:tc>
          <w:tcPr>
            <w:tcW w:w="2835" w:type="dxa"/>
            <w:tcBorders>
              <w:top w:val="nil"/>
              <w:left w:val="nil"/>
              <w:bottom w:val="single" w:sz="4" w:space="0" w:color="auto"/>
              <w:right w:val="single" w:sz="4" w:space="0" w:color="auto"/>
            </w:tcBorders>
            <w:vAlign w:val="center"/>
          </w:tcPr>
          <w:p w14:paraId="5368F3AE"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69 </w:t>
            </w:r>
            <w:r w:rsidRPr="00436B63">
              <w:rPr>
                <w:rFonts w:ascii="Times New Roman" w:eastAsia="Times New Roman" w:hAnsi="Times New Roman" w:cs="Times New Roman"/>
                <w:color w:val="000000"/>
                <w:kern w:val="0"/>
                <w:sz w:val="20"/>
                <w:szCs w:val="20"/>
                <w:lang w:val="ru-RU" w:eastAsia="en-CA"/>
                <w14:ligatures w14:val="none"/>
              </w:rPr>
              <w:t xml:space="preserve">процентов Сторон показали высокую оценку </w:t>
            </w:r>
            <w:r w:rsidRPr="00436B63">
              <w:rPr>
                <w:rFonts w:ascii="Aptos" w:eastAsia="Times New Roman" w:hAnsi="Aptos" w:cs="Times New Roman"/>
                <w:color w:val="000000"/>
                <w:kern w:val="0"/>
                <w:sz w:val="20"/>
                <w:szCs w:val="20"/>
                <w:lang w:val="ru-RU" w:eastAsia="en-CA"/>
                <w14:ligatures w14:val="none"/>
              </w:rPr>
              <w:t>(</w:t>
            </w:r>
            <w:r w:rsidRPr="00436B63">
              <w:rPr>
                <w:rFonts w:ascii="Times New Roman" w:eastAsia="Times New Roman" w:hAnsi="Times New Roman" w:cs="Times New Roman"/>
                <w:color w:val="000000"/>
                <w:kern w:val="0"/>
                <w:sz w:val="20"/>
                <w:szCs w:val="20"/>
                <w:lang w:val="ru-RU" w:eastAsia="en-CA"/>
                <w14:ligatures w14:val="none"/>
              </w:rPr>
              <w:t>оценка</w:t>
            </w:r>
            <w:r w:rsidRPr="00436B63">
              <w:rPr>
                <w:rFonts w:ascii="Aptos" w:eastAsia="Times New Roman" w:hAnsi="Aptos" w:cs="Times New Roman"/>
                <w:color w:val="000000"/>
                <w:kern w:val="0"/>
                <w:sz w:val="20"/>
                <w:szCs w:val="20"/>
                <w:lang w:val="ru-RU" w:eastAsia="en-CA"/>
                <w14:ligatures w14:val="none"/>
              </w:rPr>
              <w:t xml:space="preserve"> 4/5)</w:t>
            </w:r>
          </w:p>
        </w:tc>
        <w:tc>
          <w:tcPr>
            <w:tcW w:w="709" w:type="dxa"/>
            <w:tcBorders>
              <w:top w:val="nil"/>
              <w:left w:val="nil"/>
              <w:bottom w:val="single" w:sz="4" w:space="0" w:color="auto"/>
              <w:right w:val="single" w:sz="4" w:space="0" w:color="auto"/>
            </w:tcBorders>
            <w:shd w:val="clear" w:color="000000" w:fill="92D050"/>
            <w:vAlign w:val="center"/>
          </w:tcPr>
          <w:p w14:paraId="7C594714"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3DC084B7"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53DC144F"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Все количественные индикаторы в совокупности</w:t>
            </w:r>
          </w:p>
        </w:tc>
        <w:tc>
          <w:tcPr>
            <w:tcW w:w="2425" w:type="dxa"/>
            <w:tcBorders>
              <w:top w:val="nil"/>
              <w:left w:val="nil"/>
              <w:bottom w:val="single" w:sz="4" w:space="0" w:color="auto"/>
              <w:right w:val="single" w:sz="4" w:space="0" w:color="auto"/>
            </w:tcBorders>
            <w:vAlign w:val="center"/>
          </w:tcPr>
          <w:p w14:paraId="3D03FB5B"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27 </w:t>
            </w:r>
            <w:r w:rsidRPr="00436B63">
              <w:rPr>
                <w:rFonts w:ascii="Times New Roman" w:eastAsia="Times New Roman" w:hAnsi="Times New Roman" w:cs="Calibri"/>
                <w:color w:val="000000"/>
                <w:kern w:val="0"/>
                <w:sz w:val="20"/>
                <w:szCs w:val="20"/>
                <w:lang w:val="ru-RU" w:eastAsia="en-CA"/>
                <w14:ligatures w14:val="none"/>
              </w:rPr>
              <w:t>Сторон</w:t>
            </w:r>
            <w:r w:rsidRPr="00436B63">
              <w:rPr>
                <w:rFonts w:ascii="Aptos" w:eastAsia="Times New Roman" w:hAnsi="Aptos" w:cs="Calibri"/>
                <w:color w:val="000000"/>
                <w:kern w:val="0"/>
                <w:sz w:val="20"/>
                <w:szCs w:val="20"/>
                <w:lang w:val="ru-RU" w:eastAsia="en-CA"/>
                <w14:ligatures w14:val="none"/>
              </w:rPr>
              <w:t xml:space="preserve">, 21 </w:t>
            </w:r>
            <w:r w:rsidRPr="00436B63">
              <w:rPr>
                <w:rFonts w:ascii="Times New Roman" w:eastAsia="Times New Roman" w:hAnsi="Times New Roman" w:cs="Calibri"/>
                <w:color w:val="000000"/>
                <w:kern w:val="0"/>
                <w:sz w:val="20"/>
                <w:szCs w:val="20"/>
                <w:lang w:val="ru-RU" w:eastAsia="en-CA"/>
                <w14:ligatures w14:val="none"/>
              </w:rPr>
              <w:t xml:space="preserve">процент </w:t>
            </w:r>
          </w:p>
        </w:tc>
        <w:tc>
          <w:tcPr>
            <w:tcW w:w="709" w:type="dxa"/>
            <w:tcBorders>
              <w:top w:val="nil"/>
              <w:left w:val="nil"/>
              <w:bottom w:val="single" w:sz="4" w:space="0" w:color="auto"/>
              <w:right w:val="single" w:sz="4" w:space="0" w:color="auto"/>
            </w:tcBorders>
            <w:shd w:val="clear" w:color="000000" w:fill="C00000"/>
            <w:vAlign w:val="center"/>
          </w:tcPr>
          <w:p w14:paraId="5CCEB809"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835" w:type="dxa"/>
            <w:tcBorders>
              <w:top w:val="nil"/>
              <w:left w:val="nil"/>
              <w:bottom w:val="single" w:sz="4" w:space="0" w:color="auto"/>
              <w:right w:val="single" w:sz="4" w:space="0" w:color="auto"/>
            </w:tcBorders>
            <w:vAlign w:val="center"/>
          </w:tcPr>
          <w:p w14:paraId="01771348"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20 </w:t>
            </w:r>
            <w:r w:rsidRPr="00436B63">
              <w:rPr>
                <w:rFonts w:ascii="Times New Roman" w:eastAsia="Times New Roman" w:hAnsi="Times New Roman" w:cs="Times New Roman"/>
                <w:color w:val="000000"/>
                <w:kern w:val="0"/>
                <w:sz w:val="20"/>
                <w:szCs w:val="20"/>
                <w:lang w:val="ru-RU" w:eastAsia="en-CA"/>
                <w14:ligatures w14:val="none"/>
              </w:rPr>
              <w:t xml:space="preserve">процентов - позитивные тенденции </w:t>
            </w:r>
          </w:p>
          <w:p w14:paraId="502B54BF"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3 </w:t>
            </w:r>
            <w:r w:rsidRPr="00436B63">
              <w:rPr>
                <w:rFonts w:ascii="Times New Roman" w:eastAsia="Times New Roman" w:hAnsi="Times New Roman" w:cs="Times New Roman"/>
                <w:color w:val="000000"/>
                <w:kern w:val="0"/>
                <w:sz w:val="20"/>
                <w:szCs w:val="20"/>
                <w:lang w:val="ru-RU" w:eastAsia="en-CA"/>
                <w14:ligatures w14:val="none"/>
              </w:rPr>
              <w:t xml:space="preserve">процента - негативные тенденции </w:t>
            </w:r>
          </w:p>
        </w:tc>
        <w:tc>
          <w:tcPr>
            <w:tcW w:w="709" w:type="dxa"/>
            <w:tcBorders>
              <w:top w:val="nil"/>
              <w:left w:val="nil"/>
              <w:bottom w:val="single" w:sz="4" w:space="0" w:color="auto"/>
              <w:right w:val="single" w:sz="4" w:space="0" w:color="auto"/>
            </w:tcBorders>
            <w:shd w:val="clear" w:color="000000" w:fill="C00000"/>
            <w:vAlign w:val="center"/>
          </w:tcPr>
          <w:p w14:paraId="295F07F2"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30B035D5"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1DB023FE" w14:textId="77777777" w:rsidR="00C50906" w:rsidRPr="00436B63" w:rsidRDefault="00C50906" w:rsidP="00C50906">
            <w:pPr>
              <w:spacing w:after="0" w:line="240" w:lineRule="auto"/>
              <w:jc w:val="center"/>
              <w:rPr>
                <w:rFonts w:ascii="Times New Roman" w:eastAsia="Times New Roman" w:hAnsi="Times New Roman"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Примечания </w:t>
            </w:r>
          </w:p>
        </w:tc>
        <w:tc>
          <w:tcPr>
            <w:tcW w:w="6678" w:type="dxa"/>
            <w:gridSpan w:val="4"/>
            <w:tcBorders>
              <w:top w:val="nil"/>
              <w:left w:val="nil"/>
              <w:bottom w:val="single" w:sz="4" w:space="0" w:color="auto"/>
              <w:right w:val="single" w:sz="4" w:space="0" w:color="auto"/>
            </w:tcBorders>
            <w:vAlign w:val="center"/>
          </w:tcPr>
          <w:p w14:paraId="09619401"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Национальные </w:t>
            </w:r>
            <w:r w:rsidRPr="00436B63">
              <w:rPr>
                <w:rFonts w:ascii="Times New Roman" w:eastAsia="Times New Roman" w:hAnsi="Times New Roman" w:cs="Times New Roman"/>
                <w:color w:val="000000"/>
                <w:kern w:val="0"/>
                <w:sz w:val="20"/>
                <w:szCs w:val="20"/>
                <w:lang w:val="ru-RU" w:eastAsia="en-CA"/>
                <w14:ligatures w14:val="none"/>
              </w:rPr>
              <w:t>индикаторы</w:t>
            </w:r>
            <w:r w:rsidRPr="00436B63">
              <w:rPr>
                <w:rFonts w:ascii="Aptos" w:eastAsia="Times New Roman" w:hAnsi="Aptos" w:cs="Times New Roman"/>
                <w:color w:val="000000"/>
                <w:kern w:val="0"/>
                <w:sz w:val="20"/>
                <w:szCs w:val="20"/>
                <w:lang w:val="ru-RU" w:eastAsia="en-CA"/>
                <w14:ligatures w14:val="none"/>
              </w:rPr>
              <w:t xml:space="preserve"> основаны на оценке подмножества городов.</w:t>
            </w:r>
          </w:p>
          <w:p w14:paraId="7F779DD6" w14:textId="77777777" w:rsidR="00C50906" w:rsidRPr="00436B63" w:rsidRDefault="00C50906" w:rsidP="00C50906">
            <w:pPr>
              <w:spacing w:after="0" w:line="240" w:lineRule="auto"/>
              <w:rPr>
                <w:rFonts w:ascii="Times New Roman" w:eastAsia="Times New Roman" w:hAnsi="Times New Roman" w:cs="Times New Roman"/>
                <w:color w:val="000000"/>
                <w:kern w:val="0"/>
                <w:sz w:val="20"/>
                <w:szCs w:val="20"/>
                <w:lang w:val="ru-RU" w:eastAsia="en-CA"/>
                <w14:ligatures w14:val="none"/>
              </w:rPr>
            </w:pPr>
          </w:p>
          <w:p w14:paraId="2AEF12C7" w14:textId="77777777" w:rsidR="00C50906" w:rsidRPr="00436B63" w:rsidRDefault="00C50906" w:rsidP="00C50906">
            <w:pPr>
              <w:spacing w:after="0" w:line="240" w:lineRule="auto"/>
              <w:rPr>
                <w:rFonts w:ascii="Times New Roman" w:eastAsia="Times New Roman" w:hAnsi="Times New Roman"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Оценка доступности зеленых и </w:t>
            </w:r>
            <w:r w:rsidRPr="00436B63">
              <w:rPr>
                <w:rFonts w:ascii="Times New Roman" w:eastAsia="Times New Roman" w:hAnsi="Times New Roman" w:cs="Times New Roman"/>
                <w:color w:val="000000"/>
                <w:kern w:val="0"/>
                <w:sz w:val="20"/>
                <w:szCs w:val="20"/>
                <w:lang w:val="ru-RU" w:eastAsia="en-CA"/>
                <w14:ligatures w14:val="none"/>
              </w:rPr>
              <w:t>голубых</w:t>
            </w:r>
            <w:r w:rsidRPr="00436B63">
              <w:rPr>
                <w:rFonts w:ascii="Aptos" w:eastAsia="Times New Roman" w:hAnsi="Aptos" w:cs="Times New Roman"/>
                <w:color w:val="000000"/>
                <w:kern w:val="0"/>
                <w:sz w:val="20"/>
                <w:szCs w:val="20"/>
                <w:lang w:val="ru-RU" w:eastAsia="en-CA"/>
                <w14:ligatures w14:val="none"/>
              </w:rPr>
              <w:t xml:space="preserve"> пространств оказалась в значительной степени невыполнимой</w:t>
            </w:r>
            <w:r w:rsidRPr="00436B63">
              <w:rPr>
                <w:rFonts w:ascii="Times New Roman" w:eastAsia="Times New Roman" w:hAnsi="Times New Roman" w:cs="Times New Roman"/>
                <w:color w:val="000000"/>
                <w:kern w:val="0"/>
                <w:sz w:val="20"/>
                <w:szCs w:val="20"/>
                <w:lang w:val="ru-RU" w:eastAsia="en-CA"/>
                <w14:ligatures w14:val="none"/>
              </w:rPr>
              <w:t xml:space="preserve">. </w:t>
            </w:r>
            <w:r w:rsidRPr="00436B63">
              <w:rPr>
                <w:rFonts w:ascii="Aptos" w:eastAsia="Times New Roman" w:hAnsi="Aptos" w:cs="Times New Roman"/>
                <w:color w:val="000000"/>
                <w:kern w:val="0"/>
                <w:sz w:val="20"/>
                <w:szCs w:val="20"/>
                <w:lang w:val="ru-RU" w:eastAsia="en-CA"/>
                <w14:ligatures w14:val="none"/>
              </w:rPr>
              <w:t xml:space="preserve"> </w:t>
            </w:r>
            <w:r w:rsidRPr="00436B63">
              <w:rPr>
                <w:rFonts w:ascii="Times New Roman" w:eastAsia="Times New Roman" w:hAnsi="Times New Roman" w:cs="Times New Roman"/>
                <w:color w:val="000000"/>
                <w:kern w:val="0"/>
                <w:sz w:val="20"/>
                <w:szCs w:val="20"/>
                <w:lang w:val="ru-RU" w:eastAsia="en-CA"/>
                <w14:ligatures w14:val="none"/>
              </w:rPr>
              <w:t xml:space="preserve"> </w:t>
            </w:r>
          </w:p>
        </w:tc>
      </w:tr>
    </w:tbl>
    <w:p w14:paraId="730E088A"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7C6A8001" w14:textId="5C76275A" w:rsidR="00C50906" w:rsidRPr="00436B63" w:rsidRDefault="00C50906" w:rsidP="00C50906">
      <w:pPr>
        <w:rPr>
          <w:rFonts w:ascii="Times New Roman" w:eastAsia="Yu Mincho" w:hAnsi="Times New Roman" w:cs="Arial"/>
          <w:kern w:val="0"/>
          <w:lang w:val="ru-RU" w:eastAsia="ja-JP"/>
          <w14:ligatures w14:val="none"/>
        </w:rPr>
      </w:pPr>
      <w:r w:rsidRPr="00436B63">
        <w:rPr>
          <w:rFonts w:ascii="Times New Roman" w:eastAsia="Times New Roman" w:hAnsi="Times New Roman" w:cs="Arial"/>
          <w:i/>
          <w:iCs/>
          <w:sz w:val="16"/>
          <w:szCs w:val="16"/>
          <w:lang w:val="ru-RU"/>
          <w14:ligatures w14:val="none"/>
        </w:rPr>
        <w:t>Примечание</w:t>
      </w:r>
      <w:r w:rsidRPr="00436B63">
        <w:rPr>
          <w:rFonts w:ascii="Aptos" w:eastAsia="Times New Roman" w:hAnsi="Aptos" w:cs="Arial"/>
          <w:i/>
          <w:iCs/>
          <w:sz w:val="16"/>
          <w:szCs w:val="16"/>
          <w:lang w:val="ru-RU"/>
          <w14:ligatures w14:val="none"/>
        </w:rPr>
        <w:t>:</w:t>
      </w:r>
      <w:r w:rsidRPr="00436B63">
        <w:rPr>
          <w:rFonts w:ascii="Aptos" w:eastAsia="Times New Roman" w:hAnsi="Aptos" w:cs="Arial"/>
          <w:sz w:val="16"/>
          <w:szCs w:val="16"/>
          <w:lang w:val="ru-RU"/>
          <w14:ligatures w14:val="none"/>
        </w:rPr>
        <w:t xml:space="preserve"> </w:t>
      </w:r>
      <w:r w:rsidR="005A5914">
        <w:rPr>
          <w:rFonts w:ascii="Times New Roman" w:eastAsia="Yu Mincho" w:hAnsi="Times New Roman" w:cs="Arial"/>
          <w:kern w:val="0"/>
          <w:sz w:val="16"/>
          <w:szCs w:val="16"/>
          <w:lang w:val="ru-RU" w:eastAsia="ja-JP"/>
          <w14:ligatures w14:val="none"/>
        </w:rPr>
        <w:t xml:space="preserve">цветовая кодировка связана с общей оценкой </w:t>
      </w:r>
      <w:proofErr w:type="gramStart"/>
      <w:r w:rsidR="005A5914">
        <w:rPr>
          <w:rFonts w:ascii="Times New Roman" w:eastAsia="Yu Mincho" w:hAnsi="Times New Roman" w:cs="Arial"/>
          <w:kern w:val="0"/>
          <w:sz w:val="16"/>
          <w:szCs w:val="16"/>
          <w:lang w:val="ru-RU" w:eastAsia="ja-JP"/>
          <w14:ligatures w14:val="none"/>
        </w:rPr>
        <w:t xml:space="preserve">прогресса </w:t>
      </w:r>
      <w:r w:rsidRPr="00436B63">
        <w:rPr>
          <w:rFonts w:ascii="Times New Roman" w:eastAsia="Yu Mincho" w:hAnsi="Times New Roman" w:cs="Arial"/>
          <w:kern w:val="0"/>
          <w:sz w:val="16"/>
          <w:szCs w:val="16"/>
          <w:lang w:val="ru-RU" w:eastAsia="ja-JP"/>
          <w14:ligatures w14:val="none"/>
        </w:rPr>
        <w:t xml:space="preserve"> по</w:t>
      </w:r>
      <w:proofErr w:type="gramEnd"/>
      <w:r w:rsidRPr="00436B63">
        <w:rPr>
          <w:rFonts w:ascii="Times New Roman" w:eastAsia="Yu Mincho" w:hAnsi="Times New Roman" w:cs="Arial"/>
          <w:kern w:val="0"/>
          <w:sz w:val="16"/>
          <w:szCs w:val="16"/>
          <w:lang w:val="ru-RU" w:eastAsia="ja-JP"/>
          <w14:ligatures w14:val="none"/>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r w:rsidRPr="00436B63">
        <w:rPr>
          <w:rFonts w:ascii="Aptos" w:eastAsia="Yu Mincho" w:hAnsi="Aptos" w:cs="Arial"/>
          <w:kern w:val="0"/>
          <w:lang w:val="ru-RU" w:eastAsia="ja-JP"/>
          <w14:ligatures w14:val="none"/>
        </w:rPr>
        <w:t xml:space="preserve"> </w:t>
      </w:r>
    </w:p>
    <w:p w14:paraId="1CBD9988" w14:textId="77777777" w:rsidR="00C50906" w:rsidRPr="00436B63" w:rsidRDefault="00C50906" w:rsidP="00C50906">
      <w:pPr>
        <w:spacing w:after="0" w:line="240" w:lineRule="auto"/>
        <w:rPr>
          <w:rFonts w:ascii="Aptos" w:eastAsia="Yu Mincho" w:hAnsi="Aptos" w:cs="Arial"/>
          <w:kern w:val="0"/>
          <w:sz w:val="16"/>
          <w:szCs w:val="16"/>
          <w:lang w:val="ru-RU" w:eastAsia="ja-JP"/>
          <w14:ligatures w14:val="none"/>
        </w:rPr>
      </w:pPr>
      <w:proofErr w:type="gramStart"/>
      <w:r w:rsidRPr="00436B63">
        <w:rPr>
          <w:rFonts w:ascii="Aptos" w:eastAsia="Yu Mincho" w:hAnsi="Aptos" w:cs="Arial"/>
          <w:kern w:val="0"/>
          <w:sz w:val="20"/>
          <w:szCs w:val="20"/>
          <w:vertAlign w:val="superscript"/>
          <w:lang w:val="ru-RU" w:eastAsia="ja-JP"/>
          <w14:ligatures w14:val="none"/>
        </w:rPr>
        <w:t>a</w:t>
      </w:r>
      <w:proofErr w:type="gramEnd"/>
      <w:r w:rsidRPr="00436B63">
        <w:rPr>
          <w:rFonts w:ascii="Aptos" w:eastAsia="Yu Mincho" w:hAnsi="Aptos" w:cs="Arial"/>
          <w:kern w:val="0"/>
          <w:sz w:val="20"/>
          <w:szCs w:val="20"/>
          <w:lang w:val="ru-RU" w:eastAsia="ja-JP"/>
          <w14:ligatures w14:val="none"/>
        </w:rPr>
        <w:t xml:space="preserve"> </w:t>
      </w:r>
      <w:r w:rsidRPr="00436B63">
        <w:rPr>
          <w:rFonts w:ascii="Times New Roman" w:eastAsia="Yu Mincho" w:hAnsi="Times New Roman" w:cs="Arial"/>
          <w:kern w:val="0"/>
          <w:sz w:val="16"/>
          <w:szCs w:val="16"/>
          <w:lang w:val="ru-RU" w:eastAsia="ja-JP"/>
          <w14:ligatures w14:val="none"/>
        </w:rPr>
        <w:t>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дает практически полезной информации для достижения прогресса в выполнении, поэтому оценка использования индикаторов не актуальна.</w:t>
      </w:r>
      <w:r w:rsidRPr="00436B63">
        <w:rPr>
          <w:rFonts w:ascii="Times New Roman" w:eastAsia="Yu Mincho" w:hAnsi="Times New Roman" w:cs="Arial"/>
          <w:kern w:val="0"/>
          <w:sz w:val="18"/>
          <w:szCs w:val="18"/>
          <w:lang w:val="ru-RU" w:eastAsia="ja-JP"/>
          <w14:ligatures w14:val="none"/>
        </w:rPr>
        <w:t xml:space="preserve"> </w:t>
      </w:r>
    </w:p>
    <w:p w14:paraId="30B7B0ED" w14:textId="77777777" w:rsidR="00C50906" w:rsidRPr="00436B63" w:rsidRDefault="00C50906" w:rsidP="00C50906">
      <w:pPr>
        <w:rPr>
          <w:rFonts w:ascii="Aptos" w:eastAsia="Times New Roman" w:hAnsi="Aptos" w:cs="Arial"/>
          <w:strike/>
          <w:lang w:val="ru-RU"/>
          <w14:ligatures w14:val="none"/>
        </w:rPr>
      </w:pPr>
    </w:p>
    <w:p w14:paraId="120B489F" w14:textId="77777777" w:rsidR="00C50906" w:rsidRPr="00436B63" w:rsidRDefault="00C50906" w:rsidP="00C50906">
      <w:pPr>
        <w:rPr>
          <w:rFonts w:ascii="Aptos" w:eastAsia="Times New Roman" w:hAnsi="Aptos" w:cs="Segoe UI"/>
          <w:color w:val="000000"/>
          <w:lang w:val="ru-RU"/>
          <w14:ligatures w14:val="none"/>
        </w:rPr>
      </w:pPr>
      <w:r w:rsidRPr="00436B63">
        <w:rPr>
          <w:rFonts w:ascii="Aptos" w:eastAsia="Times New Roman" w:hAnsi="Aptos" w:cs="Segoe UI"/>
          <w:color w:val="000000"/>
          <w:lang w:val="ru-RU"/>
          <w14:ligatures w14:val="none"/>
        </w:rPr>
        <w:t>На основ</w:t>
      </w:r>
      <w:r w:rsidRPr="00436B63">
        <w:rPr>
          <w:rFonts w:ascii="Times New Roman" w:eastAsia="Times New Roman" w:hAnsi="Times New Roman" w:cs="Segoe UI"/>
          <w:color w:val="000000"/>
          <w:lang w:val="ru-RU"/>
          <w14:ligatures w14:val="none"/>
        </w:rPr>
        <w:t>е</w:t>
      </w:r>
      <w:r w:rsidRPr="00436B63">
        <w:rPr>
          <w:rFonts w:ascii="Aptos" w:eastAsia="Times New Roman" w:hAnsi="Aptos" w:cs="Segoe UI"/>
          <w:color w:val="000000"/>
          <w:lang w:val="ru-RU"/>
          <w14:ligatures w14:val="none"/>
        </w:rPr>
        <w:t xml:space="preserve"> данных по основному </w:t>
      </w:r>
      <w:r w:rsidRPr="00436B63">
        <w:rPr>
          <w:rFonts w:ascii="Times New Roman" w:eastAsia="Times New Roman" w:hAnsi="Times New Roman" w:cs="Segoe UI"/>
          <w:color w:val="000000"/>
          <w:lang w:val="ru-RU"/>
          <w14:ligatures w14:val="none"/>
        </w:rPr>
        <w:t xml:space="preserve">индикатору </w:t>
      </w:r>
      <w:r w:rsidRPr="00436B63">
        <w:rPr>
          <w:rFonts w:ascii="Aptos" w:eastAsia="Times New Roman" w:hAnsi="Aptos" w:cs="Segoe UI"/>
          <w:color w:val="000000"/>
          <w:lang w:val="ru-RU"/>
          <w14:ligatures w14:val="none"/>
        </w:rPr>
        <w:t>12.1 (</w:t>
      </w:r>
      <w:r w:rsidRPr="00436B63">
        <w:rPr>
          <w:rFonts w:ascii="Times New Roman" w:eastAsia="Times New Roman" w:hAnsi="Times New Roman" w:cs="Times New Roman"/>
          <w:color w:val="000000"/>
          <w:kern w:val="0"/>
          <w:lang w:val="ru-RU" w:eastAsia="en-CA"/>
          <w14:ligatures w14:val="none"/>
        </w:rPr>
        <w:t>с</w:t>
      </w:r>
      <w:r w:rsidRPr="00436B63">
        <w:rPr>
          <w:rFonts w:ascii="Aptos" w:eastAsia="Times New Roman" w:hAnsi="Aptos" w:cs="Times New Roman"/>
          <w:color w:val="000000"/>
          <w:kern w:val="0"/>
          <w:lang w:val="ru-RU" w:eastAsia="en-CA"/>
          <w14:ligatures w14:val="none"/>
        </w:rPr>
        <w:t xml:space="preserve">редняя доля застроенной территории городов, </w:t>
      </w:r>
      <w:r w:rsidRPr="00436B63">
        <w:rPr>
          <w:rFonts w:ascii="Times New Roman" w:eastAsia="Times New Roman" w:hAnsi="Times New Roman" w:cs="Times New Roman"/>
          <w:color w:val="000000"/>
          <w:kern w:val="0"/>
          <w:lang w:val="ru-RU" w:eastAsia="en-CA"/>
          <w14:ligatures w14:val="none"/>
        </w:rPr>
        <w:t xml:space="preserve">являющейся </w:t>
      </w:r>
      <w:r w:rsidRPr="00436B63">
        <w:rPr>
          <w:rFonts w:ascii="Aptos" w:eastAsia="Times New Roman" w:hAnsi="Aptos" w:cs="Times New Roman"/>
          <w:color w:val="000000"/>
          <w:kern w:val="0"/>
          <w:lang w:val="ru-RU" w:eastAsia="en-CA"/>
          <w14:ligatures w14:val="none"/>
        </w:rPr>
        <w:t>зелеными</w:t>
      </w:r>
      <w:r w:rsidRPr="00436B63">
        <w:rPr>
          <w:rFonts w:ascii="Times New Roman" w:eastAsia="Times New Roman" w:hAnsi="Times New Roman" w:cs="Times New Roman"/>
          <w:color w:val="000000"/>
          <w:kern w:val="0"/>
          <w:lang w:val="ru-RU" w:eastAsia="en-CA"/>
          <w14:ligatures w14:val="none"/>
        </w:rPr>
        <w:t xml:space="preserve"> или </w:t>
      </w:r>
      <w:r w:rsidRPr="00436B63">
        <w:rPr>
          <w:rFonts w:ascii="Aptos" w:eastAsia="Times New Roman" w:hAnsi="Aptos" w:cs="Times New Roman"/>
          <w:color w:val="000000"/>
          <w:kern w:val="0"/>
          <w:lang w:val="ru-RU" w:eastAsia="en-CA"/>
          <w14:ligatures w14:val="none"/>
        </w:rPr>
        <w:t xml:space="preserve">голубыми </w:t>
      </w:r>
      <w:r w:rsidRPr="00436B63">
        <w:rPr>
          <w:rFonts w:ascii="Times New Roman" w:eastAsia="Times New Roman" w:hAnsi="Times New Roman" w:cs="Times New Roman"/>
          <w:color w:val="000000"/>
          <w:kern w:val="0"/>
          <w:lang w:val="ru-RU" w:eastAsia="en-CA"/>
          <w14:ligatures w14:val="none"/>
        </w:rPr>
        <w:t>пространствами для все</w:t>
      </w:r>
      <w:r w:rsidRPr="00436B63">
        <w:rPr>
          <w:rFonts w:ascii="Aptos" w:eastAsia="Times New Roman" w:hAnsi="Aptos" w:cs="Times New Roman"/>
          <w:color w:val="000000"/>
          <w:kern w:val="0"/>
          <w:lang w:val="ru-RU" w:eastAsia="en-CA"/>
          <w14:ligatures w14:val="none"/>
        </w:rPr>
        <w:t>общего пользования</w:t>
      </w:r>
      <w:r w:rsidRPr="00436B63">
        <w:rPr>
          <w:rFonts w:ascii="Aptos" w:eastAsia="Times New Roman" w:hAnsi="Aptos" w:cs="Segoe UI"/>
          <w:color w:val="000000"/>
          <w:lang w:val="ru-RU"/>
          <w14:ligatures w14:val="none"/>
        </w:rPr>
        <w:t xml:space="preserve">), представленных 26 процентами Сторон, чьи национальные доклады были рассмотрены для глобального доклада, зеленые или </w:t>
      </w:r>
      <w:r w:rsidRPr="00436B63">
        <w:rPr>
          <w:rFonts w:ascii="Times New Roman" w:eastAsia="Times New Roman" w:hAnsi="Times New Roman" w:cs="Segoe UI"/>
          <w:color w:val="000000"/>
          <w:lang w:val="ru-RU"/>
          <w14:ligatures w14:val="none"/>
        </w:rPr>
        <w:t xml:space="preserve">голубые </w:t>
      </w:r>
      <w:r w:rsidRPr="00436B63">
        <w:rPr>
          <w:rFonts w:ascii="Aptos" w:eastAsia="Times New Roman" w:hAnsi="Aptos" w:cs="Segoe UI"/>
          <w:color w:val="000000"/>
          <w:lang w:val="ru-RU"/>
          <w14:ligatures w14:val="none"/>
        </w:rPr>
        <w:t xml:space="preserve">пространства для общественного пользования составляют в среднем 23 процента </w:t>
      </w:r>
      <w:r w:rsidRPr="00436B63">
        <w:rPr>
          <w:rFonts w:ascii="Times New Roman" w:eastAsia="Times New Roman" w:hAnsi="Times New Roman" w:cs="Segoe UI"/>
          <w:color w:val="000000"/>
          <w:lang w:val="ru-RU"/>
          <w14:ligatures w14:val="none"/>
        </w:rPr>
        <w:t xml:space="preserve">от </w:t>
      </w:r>
      <w:r w:rsidRPr="00436B63">
        <w:rPr>
          <w:rFonts w:ascii="Aptos" w:eastAsia="Times New Roman" w:hAnsi="Aptos" w:cs="Segoe UI"/>
          <w:color w:val="000000"/>
          <w:lang w:val="ru-RU"/>
          <w14:ligatures w14:val="none"/>
        </w:rPr>
        <w:t xml:space="preserve">застроенных территорий (см. таблицу 27 и рисунок 53). </w:t>
      </w:r>
      <w:r w:rsidRPr="00436B63">
        <w:rPr>
          <w:rFonts w:ascii="Times New Roman" w:eastAsia="Times New Roman" w:hAnsi="Times New Roman" w:cs="Segoe UI"/>
          <w:color w:val="000000"/>
          <w:lang w:val="ru-RU"/>
          <w14:ligatures w14:val="none"/>
        </w:rPr>
        <w:t>Э</w:t>
      </w:r>
      <w:r w:rsidRPr="00436B63">
        <w:rPr>
          <w:rFonts w:ascii="Aptos" w:eastAsia="Times New Roman" w:hAnsi="Aptos" w:cs="Segoe UI"/>
          <w:color w:val="000000"/>
          <w:lang w:val="ru-RU"/>
          <w14:ligatures w14:val="none"/>
        </w:rPr>
        <w:t>т</w:t>
      </w:r>
      <w:r w:rsidRPr="00436B63">
        <w:rPr>
          <w:rFonts w:ascii="Times New Roman" w:eastAsia="Times New Roman" w:hAnsi="Times New Roman" w:cs="Segoe UI"/>
          <w:color w:val="000000"/>
          <w:lang w:val="ru-RU"/>
          <w14:ligatures w14:val="none"/>
        </w:rPr>
        <w:t xml:space="preserve">и данные являются </w:t>
      </w:r>
      <w:r w:rsidRPr="00436B63">
        <w:rPr>
          <w:rFonts w:ascii="Aptos" w:eastAsia="Times New Roman" w:hAnsi="Aptos" w:cs="Segoe UI"/>
          <w:color w:val="000000"/>
          <w:lang w:val="ru-RU"/>
          <w14:ligatures w14:val="none"/>
        </w:rPr>
        <w:t>един</w:t>
      </w:r>
      <w:r w:rsidRPr="00436B63">
        <w:rPr>
          <w:rFonts w:ascii="Times New Roman" w:eastAsia="Times New Roman" w:hAnsi="Times New Roman" w:cs="Segoe UI"/>
          <w:color w:val="000000"/>
          <w:lang w:val="ru-RU"/>
          <w14:ligatures w14:val="none"/>
        </w:rPr>
        <w:t xml:space="preserve">ственным </w:t>
      </w:r>
      <w:r w:rsidRPr="00436B63">
        <w:rPr>
          <w:rFonts w:ascii="Aptos" w:eastAsia="Times New Roman" w:hAnsi="Aptos" w:cs="Segoe UI"/>
          <w:color w:val="000000"/>
          <w:lang w:val="ru-RU"/>
          <w14:ligatures w14:val="none"/>
        </w:rPr>
        <w:t>базов</w:t>
      </w:r>
      <w:r w:rsidRPr="00436B63">
        <w:rPr>
          <w:rFonts w:ascii="Times New Roman" w:eastAsia="Times New Roman" w:hAnsi="Times New Roman" w:cs="Segoe UI"/>
          <w:color w:val="000000"/>
          <w:lang w:val="ru-RU"/>
          <w14:ligatures w14:val="none"/>
        </w:rPr>
        <w:t>ым</w:t>
      </w:r>
      <w:r w:rsidRPr="00436B63">
        <w:rPr>
          <w:rFonts w:ascii="Aptos" w:eastAsia="Times New Roman" w:hAnsi="Aptos" w:cs="Segoe UI"/>
          <w:color w:val="000000"/>
          <w:lang w:val="ru-RU"/>
          <w14:ligatures w14:val="none"/>
        </w:rPr>
        <w:t xml:space="preserve"> показател</w:t>
      </w:r>
      <w:r w:rsidRPr="00436B63">
        <w:rPr>
          <w:rFonts w:ascii="Times New Roman" w:eastAsia="Times New Roman" w:hAnsi="Times New Roman" w:cs="Segoe UI"/>
          <w:color w:val="000000"/>
          <w:lang w:val="ru-RU"/>
          <w14:ligatures w14:val="none"/>
        </w:rPr>
        <w:t>ем</w:t>
      </w:r>
      <w:r w:rsidRPr="00436B63">
        <w:rPr>
          <w:rFonts w:ascii="Aptos" w:eastAsia="Times New Roman" w:hAnsi="Aptos" w:cs="Segoe UI"/>
          <w:color w:val="000000"/>
          <w:lang w:val="ru-RU"/>
          <w14:ligatures w14:val="none"/>
        </w:rPr>
        <w:t xml:space="preserve"> </w:t>
      </w:r>
      <w:r w:rsidRPr="00436B63">
        <w:rPr>
          <w:rFonts w:ascii="Times New Roman" w:eastAsia="Times New Roman" w:hAnsi="Times New Roman" w:cs="Segoe UI"/>
          <w:color w:val="000000"/>
          <w:lang w:val="ru-RU"/>
          <w14:ligatures w14:val="none"/>
        </w:rPr>
        <w:t xml:space="preserve">за </w:t>
      </w:r>
      <w:r w:rsidRPr="00436B63">
        <w:rPr>
          <w:rFonts w:ascii="Aptos" w:eastAsia="Times New Roman" w:hAnsi="Aptos" w:cs="Segoe UI"/>
          <w:color w:val="000000"/>
          <w:lang w:val="ru-RU"/>
          <w14:ligatures w14:val="none"/>
        </w:rPr>
        <w:t xml:space="preserve">период </w:t>
      </w:r>
      <w:proofErr w:type="gramStart"/>
      <w:r w:rsidRPr="00436B63">
        <w:rPr>
          <w:rFonts w:ascii="Aptos" w:eastAsia="Times New Roman" w:hAnsi="Aptos" w:cs="Segoe UI"/>
          <w:color w:val="000000"/>
          <w:lang w:val="ru-RU"/>
          <w14:ligatures w14:val="none"/>
        </w:rPr>
        <w:t>2020</w:t>
      </w:r>
      <w:r w:rsidRPr="00436B63">
        <w:rPr>
          <w:rFonts w:ascii="Times New Roman" w:eastAsia="Times New Roman" w:hAnsi="Times New Roman" w:cs="Segoe UI"/>
          <w:color w:val="000000"/>
          <w:lang w:val="ru-RU"/>
          <w14:ligatures w14:val="none"/>
        </w:rPr>
        <w:t>-</w:t>
      </w:r>
      <w:r w:rsidRPr="00436B63">
        <w:rPr>
          <w:rFonts w:ascii="Aptos" w:eastAsia="Times New Roman" w:hAnsi="Aptos" w:cs="Segoe UI"/>
          <w:color w:val="000000"/>
          <w:lang w:val="ru-RU"/>
          <w14:ligatures w14:val="none"/>
        </w:rPr>
        <w:t>2025</w:t>
      </w:r>
      <w:proofErr w:type="gramEnd"/>
      <w:r w:rsidRPr="00436B63">
        <w:rPr>
          <w:rFonts w:ascii="Aptos" w:eastAsia="Times New Roman" w:hAnsi="Aptos" w:cs="Segoe UI"/>
          <w:color w:val="000000"/>
          <w:lang w:val="ru-RU"/>
          <w14:ligatures w14:val="none"/>
        </w:rPr>
        <w:t xml:space="preserve"> годов, поскольку достаточных данных о тенденциях не </w:t>
      </w:r>
      <w:r w:rsidRPr="00436B63">
        <w:rPr>
          <w:rFonts w:ascii="Times New Roman" w:eastAsia="Times New Roman" w:hAnsi="Times New Roman" w:cs="Segoe UI"/>
          <w:color w:val="000000"/>
          <w:lang w:val="ru-RU"/>
          <w14:ligatures w14:val="none"/>
        </w:rPr>
        <w:t xml:space="preserve">существует. </w:t>
      </w:r>
      <w:r w:rsidRPr="00436B63">
        <w:rPr>
          <w:rFonts w:ascii="Aptos" w:eastAsia="Times New Roman" w:hAnsi="Aptos" w:cs="Segoe UI"/>
          <w:color w:val="000000"/>
          <w:lang w:val="ru-RU"/>
          <w14:ligatures w14:val="none"/>
        </w:rPr>
        <w:t xml:space="preserve">Стороны отметили, что ключевыми проблемами </w:t>
      </w:r>
      <w:r w:rsidRPr="00436B63">
        <w:rPr>
          <w:rFonts w:ascii="Times New Roman" w:eastAsia="Times New Roman" w:hAnsi="Times New Roman" w:cs="Segoe UI"/>
          <w:color w:val="000000"/>
          <w:lang w:val="ru-RU"/>
          <w14:ligatures w14:val="none"/>
        </w:rPr>
        <w:t xml:space="preserve">в </w:t>
      </w:r>
      <w:r w:rsidRPr="00436B63">
        <w:rPr>
          <w:rFonts w:ascii="Aptos" w:eastAsia="Times New Roman" w:hAnsi="Aptos" w:cs="Segoe UI"/>
          <w:color w:val="000000"/>
          <w:lang w:val="ru-RU"/>
          <w14:ligatures w14:val="none"/>
        </w:rPr>
        <w:t>представлении отчет</w:t>
      </w:r>
      <w:r w:rsidRPr="00436B63">
        <w:rPr>
          <w:rFonts w:ascii="Times New Roman" w:eastAsia="Times New Roman" w:hAnsi="Times New Roman" w:cs="Segoe UI"/>
          <w:color w:val="000000"/>
          <w:lang w:val="ru-RU"/>
          <w14:ligatures w14:val="none"/>
        </w:rPr>
        <w:t>ности по индикатору</w:t>
      </w:r>
      <w:r w:rsidRPr="00436B63">
        <w:rPr>
          <w:rFonts w:ascii="Aptos" w:eastAsia="Yu Gothic Light" w:hAnsi="Aptos" w:cs="Segoe UI"/>
          <w:color w:val="000000"/>
          <w:lang w:val="ru-RU"/>
          <w14:ligatures w14:val="none"/>
        </w:rPr>
        <w:t xml:space="preserve"> </w:t>
      </w:r>
      <w:r w:rsidRPr="00436B63">
        <w:rPr>
          <w:rFonts w:ascii="Aptos" w:eastAsia="Times New Roman" w:hAnsi="Aptos" w:cs="Segoe UI"/>
          <w:color w:val="000000"/>
          <w:lang w:val="ru-RU"/>
          <w14:ligatures w14:val="none"/>
        </w:rPr>
        <w:t>являются</w:t>
      </w:r>
      <w:r w:rsidRPr="00436B63">
        <w:rPr>
          <w:rFonts w:ascii="Aptos" w:eastAsia="Yu Gothic Light" w:hAnsi="Aptos" w:cs="Segoe UI"/>
          <w:color w:val="000000"/>
          <w:lang w:val="ru-RU"/>
          <w14:ligatures w14:val="none"/>
        </w:rPr>
        <w:t xml:space="preserve"> </w:t>
      </w:r>
      <w:r w:rsidRPr="00436B63">
        <w:rPr>
          <w:rFonts w:ascii="Aptos" w:eastAsia="Times New Roman" w:hAnsi="Aptos" w:cs="Segoe UI"/>
          <w:color w:val="000000"/>
          <w:lang w:val="ru-RU"/>
          <w14:ligatures w14:val="none"/>
        </w:rPr>
        <w:t>сбор данных и методология</w:t>
      </w:r>
      <w:r w:rsidRPr="00436B63">
        <w:rPr>
          <w:rFonts w:ascii="Times New Roman" w:eastAsia="Times New Roman" w:hAnsi="Times New Roman" w:cs="Segoe UI"/>
          <w:color w:val="000000"/>
          <w:lang w:val="ru-RU"/>
          <w14:ligatures w14:val="none"/>
        </w:rPr>
        <w:t xml:space="preserve">. Число </w:t>
      </w:r>
      <w:r w:rsidRPr="00436B63">
        <w:rPr>
          <w:rFonts w:ascii="Aptos" w:eastAsia="Times New Roman" w:hAnsi="Aptos" w:cs="Segoe UI"/>
          <w:color w:val="000000"/>
          <w:lang w:val="ru-RU"/>
          <w14:ligatures w14:val="none"/>
        </w:rPr>
        <w:t>городов, оцененных Сторонами, представившими отчет</w:t>
      </w:r>
      <w:r w:rsidRPr="00436B63">
        <w:rPr>
          <w:rFonts w:ascii="Times New Roman" w:eastAsia="Times New Roman" w:hAnsi="Times New Roman" w:cs="Segoe UI"/>
          <w:color w:val="000000"/>
          <w:lang w:val="ru-RU"/>
          <w14:ligatures w14:val="none"/>
        </w:rPr>
        <w:t xml:space="preserve">ность, </w:t>
      </w:r>
      <w:r w:rsidRPr="00436B63">
        <w:rPr>
          <w:rFonts w:ascii="Aptos" w:eastAsia="Times New Roman" w:hAnsi="Aptos" w:cs="Segoe UI"/>
          <w:color w:val="000000"/>
          <w:lang w:val="ru-RU"/>
          <w14:ligatures w14:val="none"/>
        </w:rPr>
        <w:t>варьир</w:t>
      </w:r>
      <w:r w:rsidRPr="00436B63">
        <w:rPr>
          <w:rFonts w:ascii="Times New Roman" w:eastAsia="Times New Roman" w:hAnsi="Times New Roman" w:cs="Segoe UI"/>
          <w:color w:val="000000"/>
          <w:lang w:val="ru-RU"/>
          <w14:ligatures w14:val="none"/>
        </w:rPr>
        <w:t xml:space="preserve">уется </w:t>
      </w:r>
      <w:r w:rsidRPr="00436B63">
        <w:rPr>
          <w:rFonts w:ascii="Aptos" w:eastAsia="Times New Roman" w:hAnsi="Aptos" w:cs="Segoe UI"/>
          <w:color w:val="000000"/>
          <w:lang w:val="ru-RU"/>
          <w14:ligatures w14:val="none"/>
        </w:rPr>
        <w:t>от 3 до 31</w:t>
      </w:r>
      <w:r w:rsidRPr="00436B63">
        <w:rPr>
          <w:rFonts w:ascii="Times New Roman" w:eastAsia="Times New Roman" w:hAnsi="Times New Roman" w:cs="Segoe UI"/>
          <w:color w:val="000000"/>
          <w:lang w:val="ru-RU"/>
          <w14:ligatures w14:val="none"/>
        </w:rPr>
        <w:t xml:space="preserve">, и таким образом </w:t>
      </w:r>
      <w:r w:rsidRPr="00436B63">
        <w:rPr>
          <w:rFonts w:ascii="Aptos" w:eastAsia="Times New Roman" w:hAnsi="Aptos" w:cs="Segoe UI"/>
          <w:color w:val="000000"/>
          <w:lang w:val="ru-RU"/>
          <w14:ligatures w14:val="none"/>
        </w:rPr>
        <w:t xml:space="preserve">представленные данные </w:t>
      </w:r>
      <w:r w:rsidRPr="00436B63">
        <w:rPr>
          <w:rFonts w:ascii="Times New Roman" w:eastAsia="Times New Roman" w:hAnsi="Times New Roman" w:cs="Segoe UI"/>
          <w:color w:val="000000"/>
          <w:lang w:val="ru-RU"/>
          <w14:ligatures w14:val="none"/>
        </w:rPr>
        <w:t>не являются репрезентативными по в</w:t>
      </w:r>
      <w:r w:rsidRPr="00436B63">
        <w:rPr>
          <w:rFonts w:ascii="Aptos" w:eastAsia="Times New Roman" w:hAnsi="Aptos" w:cs="Segoe UI"/>
          <w:color w:val="000000"/>
          <w:lang w:val="ru-RU"/>
          <w14:ligatures w14:val="none"/>
        </w:rPr>
        <w:t>се</w:t>
      </w:r>
      <w:r w:rsidRPr="00436B63">
        <w:rPr>
          <w:rFonts w:ascii="Times New Roman" w:eastAsia="Times New Roman" w:hAnsi="Times New Roman" w:cs="Segoe UI"/>
          <w:color w:val="000000"/>
          <w:lang w:val="ru-RU"/>
          <w14:ligatures w14:val="none"/>
        </w:rPr>
        <w:t>м</w:t>
      </w:r>
      <w:r w:rsidRPr="00436B63">
        <w:rPr>
          <w:rFonts w:ascii="Aptos" w:eastAsia="Times New Roman" w:hAnsi="Aptos" w:cs="Segoe UI"/>
          <w:color w:val="000000"/>
          <w:lang w:val="ru-RU"/>
          <w14:ligatures w14:val="none"/>
        </w:rPr>
        <w:t xml:space="preserve"> городски</w:t>
      </w:r>
      <w:r w:rsidRPr="00436B63">
        <w:rPr>
          <w:rFonts w:ascii="Times New Roman" w:eastAsia="Times New Roman" w:hAnsi="Times New Roman" w:cs="Segoe UI"/>
          <w:color w:val="000000"/>
          <w:lang w:val="ru-RU"/>
          <w14:ligatures w14:val="none"/>
        </w:rPr>
        <w:t>м</w:t>
      </w:r>
      <w:r w:rsidRPr="00436B63">
        <w:rPr>
          <w:rFonts w:ascii="Aptos" w:eastAsia="Times New Roman" w:hAnsi="Aptos" w:cs="Segoe UI"/>
          <w:color w:val="000000"/>
          <w:lang w:val="ru-RU"/>
          <w14:ligatures w14:val="none"/>
        </w:rPr>
        <w:t xml:space="preserve"> район</w:t>
      </w:r>
      <w:r w:rsidRPr="00436B63">
        <w:rPr>
          <w:rFonts w:ascii="Times New Roman" w:eastAsia="Times New Roman" w:hAnsi="Times New Roman" w:cs="Segoe UI"/>
          <w:color w:val="000000"/>
          <w:lang w:val="ru-RU"/>
          <w14:ligatures w14:val="none"/>
        </w:rPr>
        <w:t>ам в целом</w:t>
      </w:r>
      <w:r w:rsidRPr="00436B63">
        <w:rPr>
          <w:rFonts w:ascii="Aptos" w:eastAsia="Times New Roman" w:hAnsi="Aptos" w:cs="Segoe UI"/>
          <w:color w:val="000000"/>
          <w:lang w:val="ru-RU"/>
          <w14:ligatures w14:val="none"/>
        </w:rPr>
        <w:t xml:space="preserve"> </w:t>
      </w:r>
      <w:r w:rsidRPr="00436B63">
        <w:rPr>
          <w:rFonts w:ascii="Times New Roman" w:eastAsia="Times New Roman" w:hAnsi="Times New Roman" w:cs="Segoe UI"/>
          <w:color w:val="000000"/>
          <w:lang w:val="ru-RU"/>
          <w14:ligatures w14:val="none"/>
        </w:rPr>
        <w:t xml:space="preserve">на территории </w:t>
      </w:r>
      <w:r w:rsidRPr="00436B63">
        <w:rPr>
          <w:rFonts w:ascii="Times New Roman" w:eastAsia="Yu Gothic Light" w:hAnsi="Times New Roman" w:cs="Segoe UI"/>
          <w:color w:val="000000"/>
          <w:lang w:val="ru-RU"/>
          <w14:ligatures w14:val="none"/>
        </w:rPr>
        <w:t xml:space="preserve">данной </w:t>
      </w:r>
      <w:r w:rsidRPr="00436B63">
        <w:rPr>
          <w:rFonts w:ascii="Aptos" w:eastAsia="Times New Roman" w:hAnsi="Aptos" w:cs="Segoe UI"/>
          <w:color w:val="000000"/>
          <w:lang w:val="ru-RU"/>
          <w14:ligatures w14:val="none"/>
        </w:rPr>
        <w:t>страны. Несколько Сторон отметили, что ограниченность потенциала на муниципал</w:t>
      </w:r>
      <w:r w:rsidRPr="00436B63">
        <w:rPr>
          <w:rFonts w:ascii="Times New Roman" w:eastAsia="Times New Roman" w:hAnsi="Times New Roman" w:cs="Segoe UI"/>
          <w:color w:val="000000"/>
          <w:lang w:val="ru-RU"/>
          <w14:ligatures w14:val="none"/>
        </w:rPr>
        <w:t xml:space="preserve">ьном </w:t>
      </w:r>
      <w:r w:rsidRPr="00436B63">
        <w:rPr>
          <w:rFonts w:ascii="Aptos" w:eastAsia="Times New Roman" w:hAnsi="Aptos" w:cs="Segoe UI"/>
          <w:color w:val="000000"/>
          <w:lang w:val="ru-RU"/>
          <w14:ligatures w14:val="none"/>
        </w:rPr>
        <w:t xml:space="preserve">уровне </w:t>
      </w:r>
      <w:r w:rsidRPr="00436B63">
        <w:rPr>
          <w:rFonts w:ascii="Times New Roman" w:eastAsia="Times New Roman" w:hAnsi="Times New Roman" w:cs="Segoe UI"/>
          <w:color w:val="000000"/>
          <w:lang w:val="ru-RU"/>
          <w14:ligatures w14:val="none"/>
        </w:rPr>
        <w:t xml:space="preserve">вызывает затруднения с наличием </w:t>
      </w:r>
      <w:r w:rsidRPr="00436B63">
        <w:rPr>
          <w:rFonts w:ascii="Aptos" w:eastAsia="Times New Roman" w:hAnsi="Aptos" w:cs="Segoe UI"/>
          <w:color w:val="000000"/>
          <w:lang w:val="ru-RU"/>
          <w14:ligatures w14:val="none"/>
        </w:rPr>
        <w:t xml:space="preserve">карт городов и частотой их обновления. Кроме того, некоторые Стороны отметили, что методология </w:t>
      </w:r>
      <w:r w:rsidRPr="00436B63">
        <w:rPr>
          <w:rFonts w:ascii="Times New Roman" w:eastAsia="Times New Roman" w:hAnsi="Times New Roman" w:cs="Segoe UI"/>
          <w:color w:val="000000"/>
          <w:lang w:val="ru-RU"/>
          <w14:ligatures w14:val="none"/>
        </w:rPr>
        <w:t xml:space="preserve">для </w:t>
      </w:r>
      <w:r w:rsidRPr="00436B63">
        <w:rPr>
          <w:rFonts w:ascii="Aptos" w:eastAsia="Times New Roman" w:hAnsi="Aptos" w:cs="Segoe UI"/>
          <w:color w:val="000000"/>
          <w:lang w:val="ru-RU"/>
          <w14:ligatures w14:val="none"/>
        </w:rPr>
        <w:t xml:space="preserve">рекомендуемого </w:t>
      </w:r>
      <w:r w:rsidRPr="00436B63">
        <w:rPr>
          <w:rFonts w:ascii="Times New Roman" w:eastAsia="Times New Roman" w:hAnsi="Times New Roman" w:cs="Segoe UI"/>
          <w:color w:val="000000"/>
          <w:lang w:val="ru-RU"/>
          <w14:ligatures w14:val="none"/>
        </w:rPr>
        <w:t xml:space="preserve">индикатора </w:t>
      </w:r>
      <w:r w:rsidRPr="00436B63">
        <w:rPr>
          <w:rFonts w:ascii="Aptos" w:eastAsia="Times New Roman" w:hAnsi="Aptos" w:cs="Segoe UI"/>
          <w:color w:val="000000"/>
          <w:lang w:val="ru-RU"/>
          <w14:ligatures w14:val="none"/>
        </w:rPr>
        <w:t xml:space="preserve">ЦУР (11.7.1: средняя доля застроенной территории городов, представляющая собой открытое пространство для общественного пользования для всех, </w:t>
      </w:r>
      <w:r w:rsidRPr="00436B63">
        <w:rPr>
          <w:rFonts w:ascii="Times New Roman" w:eastAsia="Times New Roman" w:hAnsi="Times New Roman" w:cs="Segoe UI"/>
          <w:color w:val="000000"/>
          <w:lang w:val="ru-RU"/>
          <w14:ligatures w14:val="none"/>
        </w:rPr>
        <w:t xml:space="preserve">в разбивке </w:t>
      </w:r>
      <w:r w:rsidRPr="00436B63">
        <w:rPr>
          <w:rFonts w:ascii="Aptos" w:eastAsia="Times New Roman" w:hAnsi="Aptos" w:cs="Segoe UI"/>
          <w:color w:val="000000"/>
          <w:lang w:val="ru-RU"/>
          <w14:ligatures w14:val="none"/>
        </w:rPr>
        <w:t>по полу, возрасту и лицам с инвалидностью)</w:t>
      </w:r>
      <w:r w:rsidRPr="00436B63">
        <w:rPr>
          <w:rFonts w:ascii="Aptos" w:eastAsia="Times New Roman" w:hAnsi="Aptos" w:cs="Segoe UI"/>
          <w:color w:val="000000"/>
          <w:vertAlign w:val="superscript"/>
          <w:lang w:val="ru-RU"/>
          <w14:ligatures w14:val="none"/>
        </w:rPr>
        <w:footnoteReference w:id="33"/>
      </w:r>
      <w:r w:rsidRPr="00436B63">
        <w:rPr>
          <w:rFonts w:ascii="Aptos" w:eastAsia="Times New Roman" w:hAnsi="Aptos" w:cs="Segoe UI"/>
          <w:color w:val="000000"/>
          <w:lang w:val="ru-RU"/>
          <w14:ligatures w14:val="none"/>
        </w:rPr>
        <w:t xml:space="preserve"> непригодна для представления данных по основному </w:t>
      </w:r>
      <w:r w:rsidRPr="00436B63">
        <w:rPr>
          <w:rFonts w:ascii="Times New Roman" w:eastAsia="Times New Roman" w:hAnsi="Times New Roman" w:cs="Segoe UI"/>
          <w:color w:val="000000"/>
          <w:lang w:val="ru-RU"/>
          <w14:ligatures w14:val="none"/>
        </w:rPr>
        <w:t xml:space="preserve">индикатору </w:t>
      </w:r>
      <w:r w:rsidRPr="00436B63">
        <w:rPr>
          <w:rFonts w:ascii="Aptos" w:eastAsia="Times New Roman" w:hAnsi="Aptos" w:cs="Segoe UI"/>
          <w:color w:val="000000"/>
          <w:lang w:val="ru-RU"/>
          <w14:ligatures w14:val="none"/>
        </w:rPr>
        <w:t xml:space="preserve">12.1, поскольку </w:t>
      </w:r>
      <w:r w:rsidRPr="00436B63">
        <w:rPr>
          <w:rFonts w:ascii="Times New Roman" w:eastAsia="Times New Roman" w:hAnsi="Times New Roman" w:cs="Segoe UI"/>
          <w:color w:val="000000"/>
          <w:lang w:val="ru-RU"/>
          <w14:ligatures w14:val="none"/>
        </w:rPr>
        <w:t xml:space="preserve">в индикаторе </w:t>
      </w:r>
      <w:r w:rsidRPr="00436B63">
        <w:rPr>
          <w:rFonts w:ascii="Aptos" w:eastAsia="Times New Roman" w:hAnsi="Aptos" w:cs="Segoe UI"/>
          <w:color w:val="000000"/>
          <w:lang w:val="ru-RU"/>
          <w14:ligatures w14:val="none"/>
        </w:rPr>
        <w:t xml:space="preserve">ЦУР не </w:t>
      </w:r>
      <w:r w:rsidRPr="00436B63">
        <w:rPr>
          <w:rFonts w:ascii="Times New Roman" w:eastAsia="Times New Roman" w:hAnsi="Times New Roman" w:cs="Segoe UI"/>
          <w:color w:val="000000"/>
          <w:lang w:val="ru-RU"/>
          <w14:ligatures w14:val="none"/>
        </w:rPr>
        <w:t xml:space="preserve">делается </w:t>
      </w:r>
      <w:r w:rsidRPr="00436B63">
        <w:rPr>
          <w:rFonts w:ascii="Aptos" w:eastAsia="Times New Roman" w:hAnsi="Aptos" w:cs="Segoe UI"/>
          <w:color w:val="000000"/>
          <w:lang w:val="ru-RU"/>
          <w14:ligatures w14:val="none"/>
        </w:rPr>
        <w:t>различ</w:t>
      </w:r>
      <w:r w:rsidRPr="00436B63">
        <w:rPr>
          <w:rFonts w:ascii="Times New Roman" w:eastAsia="Times New Roman" w:hAnsi="Times New Roman" w:cs="Segoe UI"/>
          <w:color w:val="000000"/>
          <w:lang w:val="ru-RU"/>
          <w14:ligatures w14:val="none"/>
        </w:rPr>
        <w:t xml:space="preserve">ий между </w:t>
      </w:r>
      <w:r w:rsidRPr="00436B63">
        <w:rPr>
          <w:rFonts w:ascii="Aptos" w:eastAsia="Times New Roman" w:hAnsi="Aptos" w:cs="Segoe UI"/>
          <w:color w:val="000000"/>
          <w:lang w:val="ru-RU"/>
          <w14:ligatures w14:val="none"/>
        </w:rPr>
        <w:t>зелены</w:t>
      </w:r>
      <w:r w:rsidRPr="00436B63">
        <w:rPr>
          <w:rFonts w:ascii="Times New Roman" w:eastAsia="Times New Roman" w:hAnsi="Times New Roman" w:cs="Segoe UI"/>
          <w:color w:val="000000"/>
          <w:lang w:val="ru-RU"/>
          <w14:ligatures w14:val="none"/>
        </w:rPr>
        <w:t>ми</w:t>
      </w:r>
      <w:r w:rsidRPr="00436B63">
        <w:rPr>
          <w:rFonts w:ascii="Aptos" w:eastAsia="Times New Roman" w:hAnsi="Aptos" w:cs="Segoe UI"/>
          <w:color w:val="000000"/>
          <w:lang w:val="ru-RU"/>
          <w14:ligatures w14:val="none"/>
        </w:rPr>
        <w:t xml:space="preserve"> и голубы</w:t>
      </w:r>
      <w:r w:rsidRPr="00436B63">
        <w:rPr>
          <w:rFonts w:ascii="Times New Roman" w:eastAsia="Times New Roman" w:hAnsi="Times New Roman" w:cs="Segoe UI"/>
          <w:color w:val="000000"/>
          <w:lang w:val="ru-RU"/>
          <w14:ligatures w14:val="none"/>
        </w:rPr>
        <w:t>ми</w:t>
      </w:r>
      <w:r w:rsidRPr="00436B63">
        <w:rPr>
          <w:rFonts w:ascii="Aptos" w:eastAsia="Times New Roman" w:hAnsi="Aptos" w:cs="Segoe UI"/>
          <w:color w:val="000000"/>
          <w:lang w:val="ru-RU"/>
          <w14:ligatures w14:val="none"/>
        </w:rPr>
        <w:t xml:space="preserve"> пространства</w:t>
      </w:r>
      <w:r w:rsidRPr="00436B63">
        <w:rPr>
          <w:rFonts w:ascii="Times New Roman" w:eastAsia="Times New Roman" w:hAnsi="Times New Roman" w:cs="Segoe UI"/>
          <w:color w:val="000000"/>
          <w:lang w:val="ru-RU"/>
          <w14:ligatures w14:val="none"/>
        </w:rPr>
        <w:t xml:space="preserve">ми или </w:t>
      </w:r>
      <w:r w:rsidRPr="00436B63">
        <w:rPr>
          <w:rFonts w:ascii="Aptos" w:eastAsia="Times New Roman" w:hAnsi="Aptos" w:cs="Segoe UI"/>
          <w:color w:val="000000"/>
          <w:lang w:val="ru-RU"/>
          <w14:ligatures w14:val="none"/>
        </w:rPr>
        <w:t>искусственны</w:t>
      </w:r>
      <w:r w:rsidRPr="00436B63">
        <w:rPr>
          <w:rFonts w:ascii="Times New Roman" w:eastAsia="Times New Roman" w:hAnsi="Times New Roman" w:cs="Segoe UI"/>
          <w:color w:val="000000"/>
          <w:lang w:val="ru-RU"/>
          <w14:ligatures w14:val="none"/>
        </w:rPr>
        <w:t>ми</w:t>
      </w:r>
      <w:r w:rsidRPr="00436B63">
        <w:rPr>
          <w:rFonts w:ascii="Aptos" w:eastAsia="Times New Roman" w:hAnsi="Aptos" w:cs="Segoe UI"/>
          <w:color w:val="000000"/>
          <w:lang w:val="ru-RU"/>
          <w14:ligatures w14:val="none"/>
        </w:rPr>
        <w:t xml:space="preserve"> пространства</w:t>
      </w:r>
      <w:r w:rsidRPr="00436B63">
        <w:rPr>
          <w:rFonts w:ascii="Times New Roman" w:eastAsia="Times New Roman" w:hAnsi="Times New Roman" w:cs="Segoe UI"/>
          <w:color w:val="000000"/>
          <w:lang w:val="ru-RU"/>
          <w14:ligatures w14:val="none"/>
        </w:rPr>
        <w:t>ми</w:t>
      </w:r>
      <w:r w:rsidRPr="00436B63">
        <w:rPr>
          <w:rFonts w:ascii="Aptos" w:eastAsia="Times New Roman" w:hAnsi="Aptos" w:cs="Segoe UI"/>
          <w:color w:val="000000"/>
          <w:lang w:val="ru-RU"/>
          <w14:ligatures w14:val="none"/>
        </w:rPr>
        <w:t>, не связанны</w:t>
      </w:r>
      <w:r w:rsidRPr="00436B63">
        <w:rPr>
          <w:rFonts w:ascii="Times New Roman" w:eastAsia="Times New Roman" w:hAnsi="Times New Roman" w:cs="Segoe UI"/>
          <w:color w:val="000000"/>
          <w:lang w:val="ru-RU"/>
          <w14:ligatures w14:val="none"/>
        </w:rPr>
        <w:t>ми</w:t>
      </w:r>
      <w:r w:rsidRPr="00436B63">
        <w:rPr>
          <w:rFonts w:ascii="Aptos" w:eastAsia="Times New Roman" w:hAnsi="Aptos" w:cs="Segoe UI"/>
          <w:color w:val="000000"/>
          <w:lang w:val="ru-RU"/>
          <w14:ligatures w14:val="none"/>
        </w:rPr>
        <w:t xml:space="preserve"> с биоразнообразием. Многие Стороны также отметили, что </w:t>
      </w:r>
      <w:r w:rsidRPr="00436B63">
        <w:rPr>
          <w:rFonts w:ascii="Times New Roman" w:eastAsia="Times New Roman" w:hAnsi="Times New Roman" w:cs="Segoe UI"/>
          <w:color w:val="000000"/>
          <w:lang w:val="ru-RU"/>
          <w14:ligatures w14:val="none"/>
        </w:rPr>
        <w:t xml:space="preserve">оценка </w:t>
      </w:r>
      <w:r w:rsidRPr="00436B63">
        <w:rPr>
          <w:rFonts w:ascii="Aptos" w:eastAsia="Times New Roman" w:hAnsi="Aptos" w:cs="Segoe UI"/>
          <w:color w:val="000000"/>
          <w:lang w:val="ru-RU"/>
          <w14:ligatures w14:val="none"/>
        </w:rPr>
        <w:t xml:space="preserve">доступа к зеленым и голубым пространствам представляет собой особо сложную задачу, и </w:t>
      </w:r>
      <w:r w:rsidRPr="00436B63">
        <w:rPr>
          <w:rFonts w:ascii="Times New Roman" w:eastAsia="Times New Roman" w:hAnsi="Times New Roman" w:cs="Segoe UI"/>
          <w:color w:val="000000"/>
          <w:lang w:val="ru-RU"/>
          <w14:ligatures w14:val="none"/>
        </w:rPr>
        <w:t xml:space="preserve">к тому же нет надлежащих </w:t>
      </w:r>
      <w:r w:rsidRPr="00436B63">
        <w:rPr>
          <w:rFonts w:ascii="Aptos" w:eastAsia="Times New Roman" w:hAnsi="Aptos" w:cs="Segoe UI"/>
          <w:color w:val="000000"/>
          <w:lang w:val="ru-RU"/>
          <w14:ligatures w14:val="none"/>
        </w:rPr>
        <w:t>метод</w:t>
      </w:r>
      <w:r w:rsidRPr="00436B63">
        <w:rPr>
          <w:rFonts w:ascii="Times New Roman" w:eastAsia="Times New Roman" w:hAnsi="Times New Roman" w:cs="Segoe UI"/>
          <w:color w:val="000000"/>
          <w:lang w:val="ru-RU"/>
          <w14:ligatures w14:val="none"/>
        </w:rPr>
        <w:t xml:space="preserve">ов. </w:t>
      </w:r>
      <w:r w:rsidRPr="00436B63">
        <w:rPr>
          <w:rFonts w:ascii="Aptos" w:eastAsia="Times New Roman" w:hAnsi="Aptos" w:cs="Segoe UI"/>
          <w:color w:val="000000"/>
          <w:lang w:val="ru-RU"/>
          <w14:ligatures w14:val="none"/>
        </w:rPr>
        <w:t xml:space="preserve">Поэтому многие из представленных данных, использованных в общей оценке </w:t>
      </w:r>
      <w:r w:rsidRPr="00436B63">
        <w:rPr>
          <w:rFonts w:ascii="Times New Roman" w:eastAsia="Times New Roman" w:hAnsi="Times New Roman" w:cs="Segoe UI"/>
          <w:color w:val="000000"/>
          <w:lang w:val="ru-RU"/>
          <w14:ligatures w14:val="none"/>
        </w:rPr>
        <w:t xml:space="preserve">индикатора, относятся к </w:t>
      </w:r>
      <w:r w:rsidRPr="00436B63">
        <w:rPr>
          <w:rFonts w:ascii="Aptos" w:eastAsia="Times New Roman" w:hAnsi="Aptos" w:cs="Segoe UI"/>
          <w:color w:val="000000"/>
          <w:lang w:val="ru-RU"/>
          <w14:ligatures w14:val="none"/>
        </w:rPr>
        <w:t>дол</w:t>
      </w:r>
      <w:r w:rsidRPr="00436B63">
        <w:rPr>
          <w:rFonts w:ascii="Times New Roman" w:eastAsia="Times New Roman" w:hAnsi="Times New Roman" w:cs="Segoe UI"/>
          <w:color w:val="000000"/>
          <w:lang w:val="ru-RU"/>
          <w14:ligatures w14:val="none"/>
        </w:rPr>
        <w:t>е</w:t>
      </w:r>
      <w:r w:rsidRPr="00436B63">
        <w:rPr>
          <w:rFonts w:ascii="Aptos" w:eastAsia="Times New Roman" w:hAnsi="Aptos" w:cs="Segoe UI"/>
          <w:color w:val="000000"/>
          <w:lang w:val="ru-RU"/>
          <w14:ligatures w14:val="none"/>
        </w:rPr>
        <w:t xml:space="preserve"> зеленых и голубых</w:t>
      </w:r>
      <w:r w:rsidRPr="00436B63">
        <w:rPr>
          <w:rFonts w:ascii="Times New Roman" w:eastAsia="Times New Roman" w:hAnsi="Times New Roman" w:cs="Segoe UI"/>
          <w:color w:val="000000"/>
          <w:lang w:val="ru-RU"/>
          <w14:ligatures w14:val="none"/>
        </w:rPr>
        <w:t xml:space="preserve"> </w:t>
      </w:r>
      <w:r w:rsidRPr="00436B63">
        <w:rPr>
          <w:rFonts w:ascii="Aptos" w:eastAsia="Times New Roman" w:hAnsi="Aptos" w:cs="Segoe UI"/>
          <w:color w:val="000000"/>
          <w:lang w:val="ru-RU"/>
          <w14:ligatures w14:val="none"/>
        </w:rPr>
        <w:t>зон в общей площади городской территории</w:t>
      </w:r>
      <w:r w:rsidRPr="00436B63">
        <w:rPr>
          <w:rFonts w:ascii="Times New Roman" w:eastAsia="Times New Roman" w:hAnsi="Times New Roman" w:cs="Segoe UI"/>
          <w:color w:val="000000"/>
          <w:lang w:val="ru-RU"/>
          <w14:ligatures w14:val="none"/>
        </w:rPr>
        <w:t xml:space="preserve">.   </w:t>
      </w:r>
      <w:r w:rsidRPr="00436B63">
        <w:rPr>
          <w:rFonts w:ascii="Aptos" w:eastAsia="Times New Roman" w:hAnsi="Aptos" w:cs="Segoe UI"/>
          <w:color w:val="000000"/>
          <w:lang w:val="ru-RU"/>
          <w14:ligatures w14:val="none"/>
        </w:rPr>
        <w:t xml:space="preserve"> </w:t>
      </w:r>
    </w:p>
    <w:p w14:paraId="55EDAB0A"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Segoe UI"/>
          <w:color w:val="000000"/>
          <w:lang w:val="ru-RU"/>
          <w14:ligatures w14:val="none"/>
        </w:rPr>
        <w:t>Б</w:t>
      </w:r>
      <w:r w:rsidRPr="00436B63">
        <w:rPr>
          <w:rFonts w:ascii="Aptos" w:eastAsia="Times New Roman" w:hAnsi="Aptos" w:cs="Segoe UI"/>
          <w:color w:val="000000"/>
          <w:lang w:val="ru-RU"/>
          <w14:ligatures w14:val="none"/>
        </w:rPr>
        <w:t>ольшинство Сторон (69 процентов)</w:t>
      </w:r>
      <w:r w:rsidRPr="00436B63">
        <w:rPr>
          <w:rFonts w:ascii="Times New Roman" w:eastAsia="Times New Roman" w:hAnsi="Times New Roman" w:cs="Segoe UI"/>
          <w:color w:val="000000"/>
          <w:lang w:val="ru-RU"/>
          <w14:ligatures w14:val="none"/>
        </w:rPr>
        <w:t>, используя б</w:t>
      </w:r>
      <w:r w:rsidRPr="00436B63">
        <w:rPr>
          <w:rFonts w:ascii="Aptos" w:eastAsia="Times New Roman" w:hAnsi="Aptos" w:cs="Segoe UI"/>
          <w:color w:val="000000"/>
          <w:lang w:val="ru-RU"/>
          <w14:ligatures w14:val="none"/>
        </w:rPr>
        <w:t>инарн</w:t>
      </w:r>
      <w:r w:rsidRPr="00436B63">
        <w:rPr>
          <w:rFonts w:ascii="Times New Roman" w:eastAsia="Times New Roman" w:hAnsi="Times New Roman" w:cs="Segoe UI"/>
          <w:color w:val="000000"/>
          <w:lang w:val="ru-RU"/>
          <w14:ligatures w14:val="none"/>
        </w:rPr>
        <w:t>ый</w:t>
      </w:r>
      <w:r w:rsidRPr="00436B63">
        <w:rPr>
          <w:rFonts w:ascii="Aptos" w:eastAsia="Times New Roman" w:hAnsi="Aptos" w:cs="Segoe UI"/>
          <w:color w:val="000000"/>
          <w:lang w:val="ru-RU"/>
          <w14:ligatures w14:val="none"/>
        </w:rPr>
        <w:t xml:space="preserve"> индикатор </w:t>
      </w:r>
      <w:r w:rsidRPr="00436B63">
        <w:rPr>
          <w:rFonts w:ascii="Times New Roman" w:eastAsia="Times New Roman" w:hAnsi="Times New Roman" w:cs="Segoe UI"/>
          <w:color w:val="000000"/>
          <w:lang w:val="ru-RU"/>
          <w14:ligatures w14:val="none"/>
        </w:rPr>
        <w:t xml:space="preserve">Задачи </w:t>
      </w:r>
      <w:r w:rsidRPr="00436B63">
        <w:rPr>
          <w:rFonts w:ascii="Aptos" w:eastAsia="Times New Roman" w:hAnsi="Aptos" w:cs="Segoe UI"/>
          <w:color w:val="000000"/>
          <w:lang w:val="ru-RU"/>
          <w14:ligatures w14:val="none"/>
        </w:rPr>
        <w:t>12, сообщили о</w:t>
      </w:r>
      <w:r w:rsidRPr="00436B63">
        <w:rPr>
          <w:rFonts w:ascii="Times New Roman" w:eastAsia="Times New Roman" w:hAnsi="Times New Roman" w:cs="Segoe UI"/>
          <w:color w:val="000000"/>
          <w:lang w:val="ru-RU"/>
          <w14:ligatures w14:val="none"/>
        </w:rPr>
        <w:t xml:space="preserve">б успешном </w:t>
      </w:r>
      <w:r w:rsidRPr="00436B63">
        <w:rPr>
          <w:rFonts w:ascii="Aptos" w:eastAsia="Times New Roman" w:hAnsi="Aptos" w:cs="Segoe UI"/>
          <w:color w:val="000000"/>
          <w:lang w:val="ru-RU"/>
          <w14:ligatures w14:val="none"/>
        </w:rPr>
        <w:t xml:space="preserve">включении </w:t>
      </w:r>
      <w:r w:rsidRPr="00436B63">
        <w:rPr>
          <w:rFonts w:ascii="Times New Roman" w:eastAsia="Times New Roman" w:hAnsi="Times New Roman" w:cs="Segoe UI"/>
          <w:color w:val="000000"/>
          <w:lang w:val="ru-RU"/>
          <w14:ligatures w14:val="none"/>
        </w:rPr>
        <w:t xml:space="preserve">аспектов </w:t>
      </w:r>
      <w:r w:rsidRPr="00436B63">
        <w:rPr>
          <w:rFonts w:ascii="Aptos" w:eastAsia="Times New Roman" w:hAnsi="Aptos" w:cs="Segoe UI"/>
          <w:color w:val="000000"/>
          <w:lang w:val="ru-RU"/>
          <w14:ligatures w14:val="none"/>
        </w:rPr>
        <w:t xml:space="preserve">биоразнообразия и экосистемных услуг в городское планирование (см. рисунок 54). Однако большее число из этих Сторон сообщило, что эти усилия все еще находятся на стадии разработки, </w:t>
      </w:r>
      <w:r w:rsidRPr="00436B63">
        <w:rPr>
          <w:rFonts w:ascii="Times New Roman" w:eastAsia="Times New Roman" w:hAnsi="Times New Roman" w:cs="Segoe UI"/>
          <w:color w:val="000000"/>
          <w:lang w:val="ru-RU"/>
          <w14:ligatures w14:val="none"/>
        </w:rPr>
        <w:t xml:space="preserve">тогда как </w:t>
      </w:r>
      <w:r w:rsidRPr="00436B63">
        <w:rPr>
          <w:rFonts w:ascii="Aptos" w:eastAsia="Times New Roman" w:hAnsi="Aptos" w:cs="Segoe UI"/>
          <w:color w:val="000000"/>
          <w:lang w:val="ru-RU"/>
          <w14:ligatures w14:val="none"/>
        </w:rPr>
        <w:t xml:space="preserve">меньшее число </w:t>
      </w:r>
      <w:r w:rsidRPr="00436B63">
        <w:rPr>
          <w:rFonts w:ascii="Times New Roman" w:eastAsia="Times New Roman" w:hAnsi="Times New Roman" w:cs="Segoe UI"/>
          <w:color w:val="000000"/>
          <w:lang w:val="ru-RU"/>
          <w14:ligatures w14:val="none"/>
        </w:rPr>
        <w:t xml:space="preserve">Сторон </w:t>
      </w:r>
      <w:r w:rsidRPr="00436B63">
        <w:rPr>
          <w:rFonts w:ascii="Aptos" w:eastAsia="Times New Roman" w:hAnsi="Aptos" w:cs="Segoe UI"/>
          <w:color w:val="000000"/>
          <w:lang w:val="ru-RU"/>
          <w14:ligatures w14:val="none"/>
        </w:rPr>
        <w:t>сообщило, что они были полностью реализованы.</w:t>
      </w:r>
      <w:r w:rsidRPr="00436B63">
        <w:rPr>
          <w:rFonts w:ascii="Times New Roman" w:eastAsia="Times New Roman" w:hAnsi="Times New Roman" w:cs="Segoe UI"/>
          <w:color w:val="000000"/>
          <w:lang w:val="ru-RU"/>
          <w14:ligatures w14:val="none"/>
        </w:rPr>
        <w:t xml:space="preserve"> </w:t>
      </w:r>
    </w:p>
    <w:p w14:paraId="19C79014"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Другие национальные </w:t>
      </w:r>
      <w:r w:rsidRPr="00436B63">
        <w:rPr>
          <w:rFonts w:ascii="Times New Roman" w:eastAsia="Times New Roman" w:hAnsi="Times New Roman" w:cs="Arial"/>
          <w:lang w:val="ru-RU"/>
          <w14:ligatures w14:val="none"/>
        </w:rPr>
        <w:t>индикаторы</w:t>
      </w:r>
      <w:r w:rsidRPr="00436B63">
        <w:rPr>
          <w:rFonts w:ascii="Aptos" w:eastAsia="Times New Roman" w:hAnsi="Aptos" w:cs="Arial"/>
          <w:lang w:val="ru-RU"/>
          <w14:ligatures w14:val="none"/>
        </w:rPr>
        <w:t>, представленные Сторонами, также в значительной степени с</w:t>
      </w:r>
      <w:r w:rsidRPr="00436B63">
        <w:rPr>
          <w:rFonts w:ascii="Times New Roman" w:eastAsia="Times New Roman" w:hAnsi="Times New Roman" w:cs="Arial"/>
          <w:lang w:val="ru-RU"/>
          <w14:ligatures w14:val="none"/>
        </w:rPr>
        <w:t xml:space="preserve">фокусированы </w:t>
      </w:r>
      <w:r w:rsidRPr="00436B63">
        <w:rPr>
          <w:rFonts w:ascii="Aptos" w:eastAsia="Times New Roman" w:hAnsi="Aptos" w:cs="Arial"/>
          <w:lang w:val="ru-RU"/>
          <w14:ligatures w14:val="none"/>
        </w:rPr>
        <w:t xml:space="preserve">на площади зеленых </w:t>
      </w:r>
      <w:r w:rsidRPr="00436B63">
        <w:rPr>
          <w:rFonts w:ascii="Times New Roman" w:eastAsia="Times New Roman" w:hAnsi="Times New Roman" w:cs="Arial"/>
          <w:lang w:val="ru-RU"/>
          <w14:ligatures w14:val="none"/>
        </w:rPr>
        <w:t xml:space="preserve">пространств </w:t>
      </w:r>
      <w:r w:rsidRPr="00436B63">
        <w:rPr>
          <w:rFonts w:ascii="Aptos" w:eastAsia="Times New Roman" w:hAnsi="Aptos" w:cs="Arial"/>
          <w:lang w:val="ru-RU"/>
          <w14:ligatures w14:val="none"/>
        </w:rPr>
        <w:t xml:space="preserve">в городских и густонаселенных районах, </w:t>
      </w:r>
      <w:r w:rsidRPr="00436B63">
        <w:rPr>
          <w:rFonts w:ascii="Times New Roman" w:eastAsia="Times New Roman" w:hAnsi="Times New Roman" w:cs="Arial"/>
          <w:lang w:val="ru-RU"/>
          <w14:ligatures w14:val="none"/>
        </w:rPr>
        <w:t xml:space="preserve">тогда как </w:t>
      </w:r>
      <w:r w:rsidRPr="00436B63">
        <w:rPr>
          <w:rFonts w:ascii="Aptos" w:eastAsia="Times New Roman" w:hAnsi="Aptos" w:cs="Arial"/>
          <w:lang w:val="ru-RU"/>
          <w14:ligatures w14:val="none"/>
        </w:rPr>
        <w:t xml:space="preserve">большинство других элементов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таких как связность, не отслеживаются и</w:t>
      </w:r>
      <w:r w:rsidRPr="00436B63">
        <w:rPr>
          <w:rFonts w:ascii="Times New Roman" w:eastAsia="Times New Roman" w:hAnsi="Times New Roman" w:cs="Arial"/>
          <w:lang w:val="ru-RU"/>
          <w14:ligatures w14:val="none"/>
        </w:rPr>
        <w:t xml:space="preserve">ли данные о них </w:t>
      </w:r>
      <w:r w:rsidRPr="00436B63">
        <w:rPr>
          <w:rFonts w:ascii="Aptos" w:eastAsia="Times New Roman" w:hAnsi="Aptos" w:cs="Arial"/>
          <w:lang w:val="ru-RU"/>
          <w14:ligatures w14:val="none"/>
        </w:rPr>
        <w:t xml:space="preserve">не сообщаются. Анализ тенденций показывает незначительные изменения по большинству этих </w:t>
      </w:r>
      <w:r w:rsidRPr="00436B63">
        <w:rPr>
          <w:rFonts w:ascii="Times New Roman" w:eastAsia="Times New Roman" w:hAnsi="Times New Roman" w:cs="Arial"/>
          <w:lang w:val="ru-RU"/>
          <w14:ligatures w14:val="none"/>
        </w:rPr>
        <w:t>индикаторов</w:t>
      </w:r>
      <w:r w:rsidRPr="00436B63">
        <w:rPr>
          <w:rFonts w:ascii="Aptos" w:eastAsia="Times New Roman" w:hAnsi="Aptos" w:cs="Arial"/>
          <w:lang w:val="ru-RU"/>
          <w14:ligatures w14:val="none"/>
        </w:rPr>
        <w:t>; однако 20 процентов демонстрируют по</w:t>
      </w:r>
      <w:r w:rsidRPr="00436B63">
        <w:rPr>
          <w:rFonts w:ascii="Times New Roman" w:eastAsia="Times New Roman" w:hAnsi="Times New Roman" w:cs="Arial"/>
          <w:lang w:val="ru-RU"/>
          <w14:ligatures w14:val="none"/>
        </w:rPr>
        <w:t xml:space="preserve">зитивные </w:t>
      </w:r>
      <w:r w:rsidRPr="00436B63">
        <w:rPr>
          <w:rFonts w:ascii="Aptos" w:eastAsia="Times New Roman" w:hAnsi="Aptos" w:cs="Arial"/>
          <w:lang w:val="ru-RU"/>
          <w14:ligatures w14:val="none"/>
        </w:rPr>
        <w:t xml:space="preserve">тенденции и было зафиксировано очень мало </w:t>
      </w:r>
      <w:r w:rsidRPr="00436B63">
        <w:rPr>
          <w:rFonts w:ascii="Times New Roman" w:eastAsia="Times New Roman" w:hAnsi="Times New Roman" w:cs="Arial"/>
          <w:lang w:val="ru-RU"/>
          <w14:ligatures w14:val="none"/>
        </w:rPr>
        <w:t xml:space="preserve">негативных </w:t>
      </w:r>
      <w:r w:rsidRPr="00436B63">
        <w:rPr>
          <w:rFonts w:ascii="Aptos" w:eastAsia="Times New Roman" w:hAnsi="Aptos" w:cs="Arial"/>
          <w:lang w:val="ru-RU"/>
          <w14:ligatures w14:val="none"/>
        </w:rPr>
        <w:t>тенденций (см. рисунок 55). Важно отметить, что этот анализ относится только к 21 проценту Сторон, чьи национальные доклады были рассмотрены для глобального доклада.</w:t>
      </w:r>
      <w:r w:rsidRPr="00436B63">
        <w:rPr>
          <w:rFonts w:ascii="Times New Roman" w:eastAsia="Times New Roman" w:hAnsi="Times New Roman" w:cs="Arial"/>
          <w:lang w:val="ru-RU"/>
          <w14:ligatures w14:val="none"/>
        </w:rPr>
        <w:t xml:space="preserve"> </w:t>
      </w:r>
      <w:r w:rsidRPr="00436B63">
        <w:rPr>
          <w:rFonts w:ascii="Times New Roman" w:eastAsia="Times New Roman" w:hAnsi="Times New Roman" w:cs="Arial"/>
          <w:highlight w:val="yellow"/>
          <w:lang w:val="ru-RU"/>
          <w14:ligatures w14:val="none"/>
        </w:rPr>
        <w:t xml:space="preserve"> </w:t>
      </w:r>
      <w:r w:rsidRPr="00436B63">
        <w:rPr>
          <w:rFonts w:ascii="Aptos" w:eastAsia="Times New Roman" w:hAnsi="Aptos" w:cs="Arial"/>
          <w:highlight w:val="yellow"/>
          <w:lang w:val="ru-RU"/>
          <w14:ligatures w14:val="none"/>
        </w:rPr>
        <w:t xml:space="preserve"> </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 </w:t>
      </w:r>
    </w:p>
    <w:p w14:paraId="17EF02E5" w14:textId="77777777" w:rsidR="00C50906" w:rsidRPr="00436B63" w:rsidRDefault="00C50906" w:rsidP="00C50906">
      <w:pPr>
        <w:spacing w:after="0" w:line="240" w:lineRule="auto"/>
        <w:rPr>
          <w:rFonts w:ascii="Aptos" w:eastAsia="Times New Roman" w:hAnsi="Aptos" w:cs="Times New Roman"/>
          <w:kern w:val="0"/>
          <w:lang w:val="ru-RU"/>
          <w14:ligatures w14:val="none"/>
        </w:rPr>
      </w:pPr>
    </w:p>
    <w:p w14:paraId="474EC470" w14:textId="77777777" w:rsidR="00C50906" w:rsidRPr="00436B63" w:rsidRDefault="00C50906" w:rsidP="00C50906">
      <w:pPr>
        <w:spacing w:after="0" w:line="240" w:lineRule="auto"/>
        <w:rPr>
          <w:rFonts w:ascii="Aptos" w:eastAsia="Times New Roman" w:hAnsi="Aptos" w:cs="Times New Roman"/>
          <w:kern w:val="0"/>
          <w:sz w:val="20"/>
          <w:szCs w:val="20"/>
          <w:lang w:val="ru-RU"/>
          <w14:ligatures w14:val="none"/>
        </w:rPr>
      </w:pPr>
      <w:r w:rsidRPr="00436B63">
        <w:rPr>
          <w:rFonts w:ascii="Times New Roman" w:eastAsia="Times New Roman" w:hAnsi="Times New Roman" w:cs="Times New Roman"/>
          <w:kern w:val="0"/>
          <w:sz w:val="20"/>
          <w:szCs w:val="20"/>
          <w:lang w:val="ru-RU"/>
          <w14:ligatures w14:val="none"/>
        </w:rPr>
        <w:t xml:space="preserve">Рисунок </w:t>
      </w:r>
      <w:r w:rsidRPr="00436B63">
        <w:rPr>
          <w:rFonts w:ascii="Aptos" w:eastAsia="Times New Roman" w:hAnsi="Aptos" w:cs="Times New Roman"/>
          <w:kern w:val="0"/>
          <w:sz w:val="20"/>
          <w:szCs w:val="20"/>
          <w:lang w:val="ru-RU"/>
          <w14:ligatures w14:val="none"/>
        </w:rPr>
        <w:t>53</w:t>
      </w:r>
    </w:p>
    <w:p w14:paraId="33D2CDD6" w14:textId="77777777" w:rsidR="00C50906" w:rsidRPr="00436B63" w:rsidRDefault="00C50906" w:rsidP="00C50906">
      <w:pPr>
        <w:spacing w:after="0" w:line="240" w:lineRule="auto"/>
        <w:rPr>
          <w:rFonts w:ascii="Aptos" w:eastAsia="Times New Roman" w:hAnsi="Aptos" w:cs="Times New Roman"/>
          <w:b/>
          <w:bCs/>
          <w:kern w:val="0"/>
          <w:sz w:val="20"/>
          <w:szCs w:val="20"/>
          <w:lang w:val="ru-RU"/>
          <w14:ligatures w14:val="none"/>
        </w:rPr>
      </w:pPr>
      <w:r w:rsidRPr="00436B63">
        <w:rPr>
          <w:rFonts w:ascii="Times New Roman" w:eastAsia="Times New Roman" w:hAnsi="Times New Roman" w:cs="Arial"/>
          <w:b/>
          <w:bCs/>
          <w:sz w:val="20"/>
          <w:szCs w:val="20"/>
          <w:lang w:val="ru-RU"/>
          <w14:ligatures w14:val="none"/>
        </w:rPr>
        <w:t xml:space="preserve">Основной индикатор </w:t>
      </w:r>
      <w:r w:rsidRPr="00436B63">
        <w:rPr>
          <w:rFonts w:ascii="Aptos" w:eastAsia="Times New Roman" w:hAnsi="Aptos" w:cs="Arial"/>
          <w:b/>
          <w:bCs/>
          <w:sz w:val="20"/>
          <w:szCs w:val="20"/>
          <w:lang w:val="ru-RU"/>
          <w14:ligatures w14:val="none"/>
        </w:rPr>
        <w:t xml:space="preserve">12.1: </w:t>
      </w:r>
      <w:r w:rsidRPr="00436B63">
        <w:rPr>
          <w:rFonts w:ascii="Times New Roman" w:eastAsia="Times New Roman" w:hAnsi="Times New Roman" w:cs="Times New Roman"/>
          <w:b/>
          <w:color w:val="000000"/>
          <w:kern w:val="0"/>
          <w:sz w:val="20"/>
          <w:szCs w:val="20"/>
          <w:lang w:val="ru-RU" w:eastAsia="en-CA"/>
          <w14:ligatures w14:val="none"/>
        </w:rPr>
        <w:t>средняя доля застроенной территории городов, являющейся зелеными или голубыми пространствами для всеобщего пользования</w:t>
      </w:r>
      <w:r w:rsidRPr="00436B63">
        <w:rPr>
          <w:rFonts w:ascii="Aptos" w:eastAsia="Times New Roman" w:hAnsi="Aptos" w:cs="Arial"/>
          <w:b/>
          <w:bCs/>
          <w:sz w:val="20"/>
          <w:szCs w:val="20"/>
          <w:lang w:val="ru-RU"/>
          <w14:ligatures w14:val="none"/>
        </w:rPr>
        <w:t xml:space="preserve"> </w:t>
      </w:r>
    </w:p>
    <w:p w14:paraId="392F59B8" w14:textId="77777777" w:rsidR="00C50906" w:rsidRPr="00436B63" w:rsidRDefault="00C50906" w:rsidP="00C50906">
      <w:pPr>
        <w:spacing w:after="0" w:line="240" w:lineRule="auto"/>
        <w:rPr>
          <w:rFonts w:ascii="Aptos" w:eastAsia="Times New Roman" w:hAnsi="Aptos" w:cs="Times New Roman"/>
          <w:kern w:val="0"/>
          <w:sz w:val="20"/>
          <w:szCs w:val="20"/>
          <w:lang w:val="ru-RU"/>
          <w14:ligatures w14:val="none"/>
        </w:rPr>
      </w:pPr>
    </w:p>
    <w:p w14:paraId="6891AC8D" w14:textId="04CAD474" w:rsidR="00C50906" w:rsidRPr="00436B63" w:rsidRDefault="00C50906" w:rsidP="00C50906">
      <w:pPr>
        <w:spacing w:after="0" w:line="240" w:lineRule="auto"/>
        <w:textAlignment w:val="baseline"/>
        <w:rPr>
          <w:rFonts w:ascii="Aptos" w:eastAsia="Times New Roman" w:hAnsi="Aptos" w:cs="Segoe UI"/>
          <w:color w:val="0F4761"/>
          <w:kern w:val="0"/>
          <w:sz w:val="18"/>
          <w:szCs w:val="18"/>
          <w:lang w:val="ru-RU"/>
          <w14:ligatures w14:val="none"/>
        </w:rPr>
      </w:pPr>
      <w:r w:rsidRPr="00436B63">
        <w:rPr>
          <w:rFonts w:ascii="Aptos" w:eastAsia="Times New Roman" w:hAnsi="Aptos" w:cs="Segoe UI"/>
          <w:noProof/>
          <w:kern w:val="0"/>
          <w:sz w:val="18"/>
          <w:szCs w:val="18"/>
          <w:lang w:val="ru-RU"/>
          <w14:ligatures w14:val="none"/>
        </w:rPr>
        <w:drawing>
          <wp:inline distT="0" distB="0" distL="0" distR="0" wp14:anchorId="784E56DC" wp14:editId="60D57177">
            <wp:extent cx="5676900" cy="3192780"/>
            <wp:effectExtent l="0" t="0" r="0" b="7620"/>
            <wp:docPr id="79774807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3"/>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676900" cy="3192780"/>
                    </a:xfrm>
                    <a:prstGeom prst="rect">
                      <a:avLst/>
                    </a:prstGeom>
                    <a:noFill/>
                    <a:ln>
                      <a:noFill/>
                    </a:ln>
                  </pic:spPr>
                </pic:pic>
              </a:graphicData>
            </a:graphic>
          </wp:inline>
        </w:drawing>
      </w:r>
    </w:p>
    <w:p w14:paraId="37958CB7" w14:textId="77777777" w:rsidR="00C50906" w:rsidRPr="00436B63" w:rsidRDefault="00C50906" w:rsidP="00C50906">
      <w:pPr>
        <w:spacing w:after="0" w:line="240" w:lineRule="auto"/>
        <w:textAlignment w:val="baseline"/>
        <w:rPr>
          <w:rFonts w:ascii="Aptos" w:eastAsia="Times New Roman" w:hAnsi="Aptos" w:cs="Segoe UI"/>
          <w:color w:val="0F4761"/>
          <w:kern w:val="0"/>
          <w:sz w:val="18"/>
          <w:szCs w:val="18"/>
          <w:lang w:val="ru-RU"/>
          <w14:ligatures w14:val="none"/>
        </w:rPr>
      </w:pPr>
    </w:p>
    <w:p w14:paraId="7F442D1B" w14:textId="05FE5B4F" w:rsidR="00C50906" w:rsidRPr="00436B63" w:rsidRDefault="00C50906" w:rsidP="00C50906">
      <w:pPr>
        <w:spacing w:after="200" w:line="240" w:lineRule="auto"/>
        <w:rPr>
          <w:rFonts w:ascii="Aptos" w:eastAsia="Yu Mincho" w:hAnsi="Aptos" w:cs="Arial"/>
          <w:color w:val="0E2841"/>
          <w:kern w:val="0"/>
          <w:sz w:val="16"/>
          <w:szCs w:val="16"/>
          <w:lang w:val="ru-RU" w:eastAsia="ja-JP"/>
          <w14:ligatures w14:val="none"/>
        </w:rPr>
      </w:pPr>
      <w:r w:rsidRPr="00436B63">
        <w:rPr>
          <w:rFonts w:ascii="Times New Roman" w:eastAsia="Yu Mincho" w:hAnsi="Times New Roman" w:cs="Segoe UI"/>
          <w:i/>
          <w:iCs/>
          <w:color w:val="0E2841"/>
          <w:kern w:val="0"/>
          <w:sz w:val="16"/>
          <w:szCs w:val="16"/>
          <w:lang w:val="ru-RU" w:eastAsia="ja-JP"/>
          <w14:ligatures w14:val="none"/>
        </w:rPr>
        <w:t>Примечание</w:t>
      </w:r>
      <w:r w:rsidR="0009166F" w:rsidRPr="00436B63">
        <w:rPr>
          <w:rFonts w:ascii="Aptos" w:eastAsia="Yu Mincho" w:hAnsi="Aptos" w:cs="Segoe UI"/>
          <w:color w:val="0E2841"/>
          <w:kern w:val="0"/>
          <w:sz w:val="16"/>
          <w:szCs w:val="16"/>
          <w:lang w:val="ru-RU" w:eastAsia="ja-JP"/>
          <w14:ligatures w14:val="none"/>
        </w:rPr>
        <w:t>:</w:t>
      </w:r>
      <w:r w:rsidR="0009166F" w:rsidRPr="00436B63">
        <w:rPr>
          <w:rFonts w:ascii="Aptos" w:eastAsia="Yu Mincho" w:hAnsi="Aptos" w:cs="Segoe UI"/>
          <w:i/>
          <w:iCs/>
          <w:color w:val="0E2841"/>
          <w:kern w:val="0"/>
          <w:sz w:val="16"/>
          <w:szCs w:val="16"/>
          <w:lang w:val="ru-RU" w:eastAsia="ja-JP"/>
          <w14:ligatures w14:val="none"/>
        </w:rPr>
        <w:t xml:space="preserve"> </w:t>
      </w:r>
      <w:r w:rsidR="0009166F" w:rsidRPr="00436B63">
        <w:rPr>
          <w:rFonts w:ascii="Agency FB" w:eastAsia="Yu Mincho" w:hAnsi="Aptos" w:cs="Arial"/>
          <w:iCs/>
          <w:color w:val="0E2841"/>
          <w:kern w:val="0"/>
          <w:sz w:val="16"/>
          <w:szCs w:val="16"/>
          <w:lang w:val="ru-RU" w:eastAsia="ja-JP"/>
          <w14:ligatures w14:val="none"/>
        </w:rPr>
        <w:t>на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графике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показана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только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одна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точка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данных</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агрегирующая</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все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представленные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значения</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Times New Roman" w:eastAsia="Yu Mincho" w:hAnsi="Times New Roman" w:cs="Arial"/>
          <w:iCs/>
          <w:color w:val="0E2841"/>
          <w:kern w:val="0"/>
          <w:sz w:val="16"/>
          <w:szCs w:val="16"/>
          <w:lang w:val="ru-RU" w:eastAsia="ja-JP"/>
          <w14:ligatures w14:val="none"/>
        </w:rPr>
        <w:t>индикатора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поскольку</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менее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пятой</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части</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Сторон</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предоставили</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временные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ряды</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данных</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Отображаются</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среднее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значение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и</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диапазон</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зеленых</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или</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голубых</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Times New Roman" w:eastAsia="Yu Mincho" w:hAnsi="Times New Roman" w:cs="Arial"/>
          <w:iCs/>
          <w:color w:val="0E2841"/>
          <w:kern w:val="0"/>
          <w:sz w:val="16"/>
          <w:szCs w:val="16"/>
          <w:lang w:val="ru-RU" w:eastAsia="ja-JP"/>
          <w14:ligatures w14:val="none"/>
        </w:rPr>
        <w:t>пространств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Times New Roman" w:eastAsia="Yu Mincho" w:hAnsi="Times New Roman" w:cs="Arial"/>
          <w:iCs/>
          <w:color w:val="0E2841"/>
          <w:kern w:val="0"/>
          <w:sz w:val="16"/>
          <w:szCs w:val="16"/>
          <w:lang w:val="ru-RU" w:eastAsia="ja-JP"/>
          <w14:ligatures w14:val="none"/>
        </w:rPr>
        <w:t>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городах</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всем</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Сторонам</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предоставившим</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данные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Круговая</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диаграмма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показывает</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долю</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общего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городского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населения</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Сторон</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приходящуюся</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на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Стороны</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представившие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данные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темно</w:t>
      </w:r>
      <w:r w:rsidRPr="00436B63">
        <w:rPr>
          <w:rFonts w:ascii="Agency FB" w:eastAsia="Yu Mincho" w:hAnsi="Agency FB" w:cs="Arial"/>
          <w:iCs/>
          <w:color w:val="0E2841"/>
          <w:kern w:val="0"/>
          <w:sz w:val="16"/>
          <w:szCs w:val="16"/>
          <w:lang w:val="ru-RU" w:eastAsia="ja-JP"/>
          <w14:ligatures w14:val="none"/>
        </w:rPr>
        <w:t>-</w:t>
      </w:r>
      <w:r w:rsidRPr="00436B63">
        <w:rPr>
          <w:rFonts w:ascii="Agency FB" w:eastAsia="Yu Mincho" w:hAnsi="Aptos" w:cs="Arial"/>
          <w:iCs/>
          <w:color w:val="0E2841"/>
          <w:kern w:val="0"/>
          <w:sz w:val="16"/>
          <w:szCs w:val="16"/>
          <w:lang w:val="ru-RU" w:eastAsia="ja-JP"/>
          <w14:ligatures w14:val="none"/>
        </w:rPr>
        <w:t>серы</w:t>
      </w:r>
      <w:r w:rsidRPr="00436B63">
        <w:rPr>
          <w:rFonts w:ascii="Times New Roman" w:eastAsia="Yu Mincho" w:hAnsi="Times New Roman" w:cs="Arial"/>
          <w:iCs/>
          <w:color w:val="0E2841"/>
          <w:kern w:val="0"/>
          <w:sz w:val="16"/>
          <w:szCs w:val="16"/>
          <w:lang w:val="ru-RU" w:eastAsia="ja-JP"/>
          <w14:ligatures w14:val="none"/>
        </w:rPr>
        <w:t>й</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цвет</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Гистограмма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показывает</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распределение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Сторон</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предоставивших</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данные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регионам</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Цвета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для</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каждого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региона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определены</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Times New Roman" w:eastAsia="Yu Mincho" w:hAnsi="Times New Roman" w:cs="Arial"/>
          <w:iCs/>
          <w:color w:val="0E2841"/>
          <w:kern w:val="0"/>
          <w:sz w:val="16"/>
          <w:szCs w:val="16"/>
          <w:lang w:val="ru-RU" w:eastAsia="ja-JP"/>
          <w14:ligatures w14:val="none"/>
        </w:rPr>
        <w:t>пояснении</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Times New Roman" w:eastAsia="Yu Mincho" w:hAnsi="Times New Roman" w:cs="Arial"/>
          <w:iCs/>
          <w:color w:val="0E2841"/>
          <w:kern w:val="0"/>
          <w:sz w:val="16"/>
          <w:szCs w:val="16"/>
          <w:lang w:val="ru-RU" w:eastAsia="ja-JP"/>
          <w14:ligatures w14:val="none"/>
        </w:rPr>
        <w:t>к</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рисунк</w:t>
      </w:r>
      <w:r w:rsidRPr="00436B63">
        <w:rPr>
          <w:rFonts w:ascii="Times New Roman" w:eastAsia="Yu Mincho" w:hAnsi="Times New Roman" w:cs="Arial"/>
          <w:iCs/>
          <w:color w:val="0E2841"/>
          <w:kern w:val="0"/>
          <w:sz w:val="16"/>
          <w:szCs w:val="16"/>
          <w:lang w:val="ru-RU" w:eastAsia="ja-JP"/>
          <w14:ligatures w14:val="none"/>
        </w:rPr>
        <w:t>у</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более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темные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тона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представляют</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долю</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Сторон</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любого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региона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Times New Roman" w:eastAsia="Yu Mincho" w:hAnsi="Times New Roman" w:cs="Arial"/>
          <w:iCs/>
          <w:color w:val="0E2841"/>
          <w:kern w:val="0"/>
          <w:sz w:val="16"/>
          <w:szCs w:val="16"/>
          <w:lang w:val="ru-RU" w:eastAsia="ja-JP"/>
          <w14:ligatures w14:val="none"/>
        </w:rPr>
        <w:t>по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которы</w:t>
      </w:r>
      <w:r w:rsidRPr="00436B63">
        <w:rPr>
          <w:rFonts w:ascii="Times New Roman" w:eastAsia="Yu Mincho" w:hAnsi="Times New Roman" w:cs="Arial"/>
          <w:iCs/>
          <w:color w:val="0E2841"/>
          <w:kern w:val="0"/>
          <w:sz w:val="16"/>
          <w:szCs w:val="16"/>
          <w:lang w:val="ru-RU" w:eastAsia="ja-JP"/>
          <w14:ligatures w14:val="none"/>
        </w:rPr>
        <w:t>м</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данные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включены</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график</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более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светлые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тона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представляют</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долю</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Сторон</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того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же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региона</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Times New Roman" w:eastAsia="Yu Mincho" w:hAnsi="Times New Roman" w:cs="Arial"/>
          <w:iCs/>
          <w:color w:val="0E2841"/>
          <w:kern w:val="0"/>
          <w:sz w:val="16"/>
          <w:szCs w:val="16"/>
          <w:lang w:val="ru-RU" w:eastAsia="ja-JP"/>
          <w14:ligatures w14:val="none"/>
        </w:rPr>
        <w:t>по</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которы</w:t>
      </w:r>
      <w:r w:rsidRPr="00436B63">
        <w:rPr>
          <w:rFonts w:ascii="Times New Roman" w:eastAsia="Yu Mincho" w:hAnsi="Times New Roman" w:cs="Arial"/>
          <w:iCs/>
          <w:color w:val="0E2841"/>
          <w:kern w:val="0"/>
          <w:sz w:val="16"/>
          <w:szCs w:val="16"/>
          <w:lang w:val="ru-RU" w:eastAsia="ja-JP"/>
          <w14:ligatures w14:val="none"/>
        </w:rPr>
        <w:t>м</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данные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в</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график</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не</w:t>
      </w:r>
      <w:r w:rsidRPr="00436B63">
        <w:rPr>
          <w:rFonts w:ascii="Agency FB" w:eastAsia="Yu Mincho" w:hAnsi="Agency FB" w:cs="Arial"/>
          <w:iCs/>
          <w:color w:val="0E2841"/>
          <w:kern w:val="0"/>
          <w:sz w:val="16"/>
          <w:szCs w:val="16"/>
          <w:lang w:val="ru-RU" w:eastAsia="ja-JP"/>
          <w14:ligatures w14:val="none"/>
        </w:rPr>
        <w:t xml:space="preserve"> </w:t>
      </w:r>
      <w:r w:rsidRPr="00436B63">
        <w:rPr>
          <w:rFonts w:ascii="Agency FB" w:eastAsia="Yu Mincho" w:hAnsi="Aptos" w:cs="Arial"/>
          <w:iCs/>
          <w:color w:val="0E2841"/>
          <w:kern w:val="0"/>
          <w:sz w:val="16"/>
          <w:szCs w:val="16"/>
          <w:lang w:val="ru-RU" w:eastAsia="ja-JP"/>
          <w14:ligatures w14:val="none"/>
        </w:rPr>
        <w:t>включены</w:t>
      </w:r>
      <w:r w:rsidRPr="00436B63">
        <w:rPr>
          <w:rFonts w:ascii="Aptos" w:eastAsia="Yu Mincho" w:hAnsi="Aptos" w:cs="Arial"/>
          <w:color w:val="0E2841"/>
          <w:kern w:val="0"/>
          <w:sz w:val="16"/>
          <w:szCs w:val="16"/>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1D076E" w:rsidRPr="001D076E" w14:paraId="5449DFA6" w14:textId="77777777" w:rsidTr="00A659D3">
        <w:tc>
          <w:tcPr>
            <w:tcW w:w="0" w:type="auto"/>
            <w:gridSpan w:val="2"/>
          </w:tcPr>
          <w:p w14:paraId="02F38BE1" w14:textId="715EC3DC" w:rsidR="001D076E" w:rsidRPr="001D076E" w:rsidRDefault="001D076E" w:rsidP="001D076E">
            <w:pPr>
              <w:spacing w:after="0" w:line="240" w:lineRule="auto"/>
              <w:rPr>
                <w:rFonts w:ascii="Aptos" w:eastAsia="等?" w:hAnsi="Aptos" w:cs="Arial"/>
                <w:lang w:val="en-CA" w:eastAsia="zh-CN"/>
                <w14:ligatures w14:val="none"/>
              </w:rPr>
            </w:pPr>
            <w:proofErr w:type="spellStart"/>
            <w:r w:rsidRPr="001D076E">
              <w:rPr>
                <w:rFonts w:ascii="Aptos" w:eastAsia="等?" w:hAnsi="Aptos" w:cs="Arial"/>
                <w:lang w:val="en-CA" w:eastAsia="zh-CN"/>
                <w14:ligatures w14:val="none"/>
              </w:rPr>
              <w:t>Рисунок</w:t>
            </w:r>
            <w:proofErr w:type="spellEnd"/>
            <w:r w:rsidRPr="001D076E">
              <w:rPr>
                <w:rFonts w:ascii="Aptos" w:eastAsia="等?" w:hAnsi="Aptos" w:cs="Arial"/>
                <w:lang w:val="en-CA" w:eastAsia="zh-CN"/>
                <w14:ligatures w14:val="none"/>
              </w:rPr>
              <w:t xml:space="preserve"> 53</w:t>
            </w:r>
          </w:p>
        </w:tc>
      </w:tr>
      <w:tr w:rsidR="001D076E" w:rsidRPr="001D076E" w14:paraId="2EF64BEE" w14:textId="77777777" w:rsidTr="00A659D3">
        <w:tc>
          <w:tcPr>
            <w:tcW w:w="0" w:type="auto"/>
          </w:tcPr>
          <w:p w14:paraId="01F69123" w14:textId="609A844D" w:rsidR="001D076E" w:rsidRPr="001D076E" w:rsidRDefault="001D076E" w:rsidP="001D076E">
            <w:pPr>
              <w:spacing w:after="0" w:line="240" w:lineRule="auto"/>
              <w:rPr>
                <w:rFonts w:ascii="Aptos" w:eastAsia="等?" w:hAnsi="Aptos" w:cs="Arial"/>
                <w:lang w:val="en-CA" w:eastAsia="zh-CN"/>
                <w14:ligatures w14:val="none"/>
              </w:rPr>
            </w:pPr>
            <w:r w:rsidRPr="001D076E">
              <w:rPr>
                <w:rFonts w:ascii="Aptos" w:eastAsia="等?" w:hAnsi="Aptos" w:cs="Arial"/>
                <w:lang w:val="en-CA" w:eastAsia="zh-CN"/>
                <w14:ligatures w14:val="none"/>
              </w:rPr>
              <w:t xml:space="preserve">English </w:t>
            </w:r>
          </w:p>
        </w:tc>
        <w:tc>
          <w:tcPr>
            <w:tcW w:w="0" w:type="auto"/>
          </w:tcPr>
          <w:p w14:paraId="678E9B5D" w14:textId="402C4D87" w:rsidR="001D076E" w:rsidRPr="001D076E" w:rsidRDefault="00C51401" w:rsidP="001D076E">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1D076E" w:rsidRPr="00F43B05" w14:paraId="2397D212" w14:textId="77777777" w:rsidTr="00A659D3">
        <w:tc>
          <w:tcPr>
            <w:tcW w:w="0" w:type="auto"/>
          </w:tcPr>
          <w:p w14:paraId="39CBB344" w14:textId="77777777" w:rsidR="001D076E" w:rsidRPr="001D076E" w:rsidRDefault="001D076E" w:rsidP="001D076E">
            <w:pPr>
              <w:spacing w:after="0" w:line="240" w:lineRule="auto"/>
              <w:rPr>
                <w:rFonts w:ascii="Aptos" w:eastAsia="等?" w:hAnsi="Aptos" w:cs="Arial"/>
                <w:lang w:val="en-CA" w:eastAsia="zh-CN"/>
                <w14:ligatures w14:val="none"/>
              </w:rPr>
            </w:pPr>
            <w:r w:rsidRPr="001D076E">
              <w:rPr>
                <w:rFonts w:ascii="Aptos" w:eastAsia="等?" w:hAnsi="Aptos" w:cs="Arial"/>
                <w:lang w:val="en-CA" w:eastAsia="zh-CN"/>
                <w14:ligatures w14:val="none"/>
              </w:rPr>
              <w:t>Share of all Parties’ urban population</w:t>
            </w:r>
          </w:p>
        </w:tc>
        <w:tc>
          <w:tcPr>
            <w:tcW w:w="0" w:type="auto"/>
          </w:tcPr>
          <w:p w14:paraId="48466163" w14:textId="77777777" w:rsidR="001D076E" w:rsidRPr="00F43B05" w:rsidRDefault="001D076E" w:rsidP="001D076E">
            <w:pPr>
              <w:spacing w:after="0" w:line="240" w:lineRule="auto"/>
              <w:rPr>
                <w:rFonts w:ascii="Aptos" w:eastAsiaTheme="minorEastAsia" w:hAnsi="Aptos"/>
                <w:color w:val="0F1115"/>
                <w:lang w:val="ru-RU" w:eastAsia="zh-CN"/>
              </w:rPr>
            </w:pPr>
            <w:r w:rsidRPr="00F43B05">
              <w:rPr>
                <w:rFonts w:ascii="Aptos" w:eastAsiaTheme="minorEastAsia" w:hAnsi="Aptos"/>
                <w:color w:val="0F1115"/>
                <w:lang w:val="ru-RU" w:eastAsia="zh-CN"/>
              </w:rPr>
              <w:t xml:space="preserve">Доля городского населения всех Сторон </w:t>
            </w:r>
          </w:p>
        </w:tc>
      </w:tr>
      <w:tr w:rsidR="001D076E" w:rsidRPr="001D076E" w14:paraId="29B13D19" w14:textId="77777777" w:rsidTr="00A659D3">
        <w:tc>
          <w:tcPr>
            <w:tcW w:w="0" w:type="auto"/>
          </w:tcPr>
          <w:p w14:paraId="1262C752" w14:textId="77777777" w:rsidR="001D076E" w:rsidRPr="001D076E" w:rsidRDefault="001D076E" w:rsidP="001D076E">
            <w:pPr>
              <w:spacing w:after="0" w:line="240" w:lineRule="auto"/>
              <w:rPr>
                <w:rFonts w:ascii="Aptos" w:eastAsia="等?" w:hAnsi="Aptos" w:cs="Arial"/>
                <w:lang w:val="en-CA" w:eastAsia="zh-CN"/>
                <w14:ligatures w14:val="none"/>
              </w:rPr>
            </w:pPr>
            <w:r w:rsidRPr="001D076E">
              <w:rPr>
                <w:rFonts w:ascii="Aptos" w:eastAsia="等?" w:hAnsi="Aptos" w:cs="Arial"/>
                <w:lang w:val="en-CA" w:eastAsia="zh-CN"/>
                <w14:ligatures w14:val="none"/>
              </w:rPr>
              <w:t>Reporting Parties</w:t>
            </w:r>
          </w:p>
        </w:tc>
        <w:tc>
          <w:tcPr>
            <w:tcW w:w="0" w:type="auto"/>
          </w:tcPr>
          <w:p w14:paraId="76F2007A" w14:textId="77777777" w:rsidR="001D076E" w:rsidRPr="0076363B" w:rsidRDefault="001D076E" w:rsidP="001D076E">
            <w:pPr>
              <w:spacing w:after="0" w:line="240" w:lineRule="auto"/>
              <w:rPr>
                <w:rFonts w:ascii="Aptos" w:eastAsiaTheme="minorEastAsia" w:hAnsi="Aptos"/>
                <w:color w:val="0F1115"/>
                <w:lang w:val="en-CA" w:eastAsia="zh-CN"/>
              </w:rPr>
            </w:pPr>
            <w:proofErr w:type="spellStart"/>
            <w:r w:rsidRPr="0076363B">
              <w:rPr>
                <w:rFonts w:ascii="Aptos" w:eastAsiaTheme="minorEastAsia" w:hAnsi="Aptos"/>
                <w:color w:val="0F1115"/>
                <w:lang w:val="en-CA" w:eastAsia="zh-CN"/>
              </w:rPr>
              <w:t>Стороны</w:t>
            </w:r>
            <w:proofErr w:type="spellEnd"/>
            <w:r w:rsidRPr="0076363B">
              <w:rPr>
                <w:rFonts w:ascii="Aptos" w:eastAsiaTheme="minorEastAsia" w:hAnsi="Aptos"/>
                <w:color w:val="0F1115"/>
                <w:lang w:val="en-CA" w:eastAsia="zh-CN"/>
              </w:rPr>
              <w:t xml:space="preserve">, </w:t>
            </w:r>
            <w:proofErr w:type="spellStart"/>
            <w:r w:rsidRPr="0076363B">
              <w:rPr>
                <w:rFonts w:ascii="Aptos" w:eastAsiaTheme="minorEastAsia" w:hAnsi="Aptos"/>
                <w:color w:val="0F1115"/>
                <w:lang w:val="en-CA" w:eastAsia="zh-CN"/>
              </w:rPr>
              <w:t>представившие</w:t>
            </w:r>
            <w:proofErr w:type="spellEnd"/>
            <w:r w:rsidRPr="0076363B">
              <w:rPr>
                <w:rFonts w:ascii="Aptos" w:eastAsiaTheme="minorEastAsia" w:hAnsi="Aptos"/>
                <w:color w:val="0F1115"/>
                <w:lang w:val="en-CA" w:eastAsia="zh-CN"/>
              </w:rPr>
              <w:t xml:space="preserve"> </w:t>
            </w:r>
            <w:proofErr w:type="spellStart"/>
            <w:r w:rsidRPr="0076363B">
              <w:rPr>
                <w:rFonts w:ascii="Aptos" w:eastAsiaTheme="minorEastAsia" w:hAnsi="Aptos"/>
                <w:color w:val="0F1115"/>
                <w:lang w:val="en-CA" w:eastAsia="zh-CN"/>
              </w:rPr>
              <w:t>отчетность</w:t>
            </w:r>
            <w:proofErr w:type="spellEnd"/>
            <w:r w:rsidRPr="0076363B">
              <w:rPr>
                <w:rFonts w:ascii="Aptos" w:eastAsiaTheme="minorEastAsia" w:hAnsi="Aptos"/>
                <w:color w:val="0F1115"/>
                <w:lang w:val="en-CA" w:eastAsia="zh-CN"/>
              </w:rPr>
              <w:t xml:space="preserve"> </w:t>
            </w:r>
          </w:p>
        </w:tc>
      </w:tr>
      <w:tr w:rsidR="001D076E" w:rsidRPr="001D076E" w14:paraId="1E30BE21" w14:textId="77777777" w:rsidTr="00A659D3">
        <w:tc>
          <w:tcPr>
            <w:tcW w:w="0" w:type="auto"/>
          </w:tcPr>
          <w:p w14:paraId="0F81B94F" w14:textId="77777777" w:rsidR="001D076E" w:rsidRPr="001D076E" w:rsidRDefault="001D076E" w:rsidP="001D076E">
            <w:pPr>
              <w:spacing w:after="0" w:line="240" w:lineRule="auto"/>
              <w:rPr>
                <w:rFonts w:ascii="Aptos" w:eastAsia="等?" w:hAnsi="Aptos" w:cs="Arial"/>
                <w:lang w:val="en-US" w:eastAsia="zh-CN"/>
                <w14:ligatures w14:val="none"/>
              </w:rPr>
            </w:pPr>
            <w:r w:rsidRPr="001D076E">
              <w:rPr>
                <w:rFonts w:ascii="Aptos" w:eastAsia="等?" w:hAnsi="Aptos" w:cs="Arial"/>
                <w:lang w:val="en-US" w:eastAsia="zh-CN"/>
                <w14:ligatures w14:val="none"/>
              </w:rPr>
              <w:t>Non-Reporting/Missing</w:t>
            </w:r>
          </w:p>
        </w:tc>
        <w:tc>
          <w:tcPr>
            <w:tcW w:w="0" w:type="auto"/>
          </w:tcPr>
          <w:p w14:paraId="13EA922F" w14:textId="77777777" w:rsidR="001D076E" w:rsidRPr="0076363B" w:rsidRDefault="001D076E" w:rsidP="001D076E">
            <w:pPr>
              <w:spacing w:after="0" w:line="240" w:lineRule="auto"/>
              <w:rPr>
                <w:rFonts w:ascii="Aptos" w:eastAsiaTheme="minorEastAsia" w:hAnsi="Aptos"/>
                <w:color w:val="0F1115"/>
                <w:lang w:val="en-CA" w:eastAsia="zh-CN"/>
              </w:rPr>
            </w:pPr>
            <w:proofErr w:type="spellStart"/>
            <w:r w:rsidRPr="0076363B">
              <w:rPr>
                <w:rFonts w:ascii="Aptos" w:eastAsiaTheme="minorEastAsia" w:hAnsi="Aptos"/>
                <w:color w:val="0F1115"/>
                <w:lang w:val="en-CA" w:eastAsia="zh-CN"/>
              </w:rPr>
              <w:t>Стороны</w:t>
            </w:r>
            <w:proofErr w:type="spellEnd"/>
            <w:r w:rsidRPr="0076363B">
              <w:rPr>
                <w:rFonts w:ascii="Aptos" w:eastAsiaTheme="minorEastAsia" w:hAnsi="Aptos"/>
                <w:color w:val="0F1115"/>
                <w:lang w:val="en-CA" w:eastAsia="zh-CN"/>
              </w:rPr>
              <w:t xml:space="preserve">, </w:t>
            </w:r>
            <w:proofErr w:type="spellStart"/>
            <w:r w:rsidRPr="0076363B">
              <w:rPr>
                <w:rFonts w:ascii="Aptos" w:eastAsiaTheme="minorEastAsia" w:hAnsi="Aptos"/>
                <w:color w:val="0F1115"/>
                <w:lang w:val="en-CA" w:eastAsia="zh-CN"/>
              </w:rPr>
              <w:t>не</w:t>
            </w:r>
            <w:proofErr w:type="spellEnd"/>
            <w:r w:rsidRPr="0076363B">
              <w:rPr>
                <w:rFonts w:ascii="Aptos" w:eastAsiaTheme="minorEastAsia" w:hAnsi="Aptos"/>
                <w:color w:val="0F1115"/>
                <w:lang w:val="en-CA" w:eastAsia="zh-CN"/>
              </w:rPr>
              <w:t xml:space="preserve"> </w:t>
            </w:r>
            <w:proofErr w:type="spellStart"/>
            <w:r w:rsidRPr="0076363B">
              <w:rPr>
                <w:rFonts w:ascii="Aptos" w:eastAsiaTheme="minorEastAsia" w:hAnsi="Aptos"/>
                <w:color w:val="0F1115"/>
                <w:lang w:val="en-CA" w:eastAsia="zh-CN"/>
              </w:rPr>
              <w:t>представившие</w:t>
            </w:r>
            <w:proofErr w:type="spellEnd"/>
            <w:r w:rsidRPr="0076363B">
              <w:rPr>
                <w:rFonts w:ascii="Aptos" w:eastAsiaTheme="minorEastAsia" w:hAnsi="Aptos"/>
                <w:color w:val="0F1115"/>
                <w:lang w:val="en-CA" w:eastAsia="zh-CN"/>
              </w:rPr>
              <w:t xml:space="preserve"> </w:t>
            </w:r>
            <w:proofErr w:type="spellStart"/>
            <w:r w:rsidRPr="0076363B">
              <w:rPr>
                <w:rFonts w:ascii="Aptos" w:eastAsiaTheme="minorEastAsia" w:hAnsi="Aptos"/>
                <w:color w:val="0F1115"/>
                <w:lang w:val="en-CA" w:eastAsia="zh-CN"/>
              </w:rPr>
              <w:t>отчетность</w:t>
            </w:r>
            <w:proofErr w:type="spellEnd"/>
          </w:p>
        </w:tc>
      </w:tr>
      <w:tr w:rsidR="001D076E" w:rsidRPr="001D076E" w14:paraId="220A01A4" w14:textId="77777777" w:rsidTr="00A659D3">
        <w:tc>
          <w:tcPr>
            <w:tcW w:w="0" w:type="auto"/>
          </w:tcPr>
          <w:p w14:paraId="4EFAC550" w14:textId="77777777" w:rsidR="001D076E" w:rsidRPr="001D076E" w:rsidRDefault="001D076E" w:rsidP="001D076E">
            <w:pPr>
              <w:spacing w:after="0" w:line="240" w:lineRule="auto"/>
              <w:rPr>
                <w:rFonts w:ascii="Aptos" w:eastAsia="等?" w:hAnsi="Aptos" w:cs="Arial"/>
                <w:lang w:val="en-CA" w:eastAsia="zh-CN"/>
                <w14:ligatures w14:val="none"/>
              </w:rPr>
            </w:pPr>
            <w:r w:rsidRPr="001D076E">
              <w:rPr>
                <w:rFonts w:ascii="Aptos" w:eastAsia="等?" w:hAnsi="Aptos" w:cs="Arial"/>
                <w:lang w:val="en-CA" w:eastAsia="zh-CN"/>
                <w14:ligatures w14:val="none"/>
              </w:rPr>
              <w:t>Party count: 27</w:t>
            </w:r>
          </w:p>
        </w:tc>
        <w:tc>
          <w:tcPr>
            <w:tcW w:w="0" w:type="auto"/>
          </w:tcPr>
          <w:p w14:paraId="650A40E5" w14:textId="77777777" w:rsidR="001D076E" w:rsidRPr="0076363B" w:rsidRDefault="001D076E" w:rsidP="001D076E">
            <w:pPr>
              <w:spacing w:after="0" w:line="240" w:lineRule="auto"/>
              <w:rPr>
                <w:rFonts w:ascii="Aptos" w:eastAsiaTheme="minorEastAsia" w:hAnsi="Aptos"/>
                <w:color w:val="0F1115"/>
                <w:lang w:val="en-CA" w:eastAsia="zh-CN"/>
              </w:rPr>
            </w:pPr>
            <w:proofErr w:type="spellStart"/>
            <w:r w:rsidRPr="0076363B">
              <w:rPr>
                <w:rFonts w:ascii="Aptos" w:eastAsiaTheme="minorEastAsia" w:hAnsi="Aptos"/>
                <w:color w:val="0F1115"/>
                <w:lang w:val="en-CA" w:eastAsia="zh-CN"/>
              </w:rPr>
              <w:t>Число</w:t>
            </w:r>
            <w:proofErr w:type="spellEnd"/>
            <w:r w:rsidRPr="0076363B">
              <w:rPr>
                <w:rFonts w:ascii="Aptos" w:eastAsiaTheme="minorEastAsia" w:hAnsi="Aptos"/>
                <w:color w:val="0F1115"/>
                <w:lang w:val="en-CA" w:eastAsia="zh-CN"/>
              </w:rPr>
              <w:t xml:space="preserve"> Сторон: 27</w:t>
            </w:r>
          </w:p>
        </w:tc>
      </w:tr>
      <w:tr w:rsidR="001D076E" w:rsidRPr="001D076E" w14:paraId="6B46959E" w14:textId="77777777" w:rsidTr="00A659D3">
        <w:tc>
          <w:tcPr>
            <w:tcW w:w="0" w:type="auto"/>
          </w:tcPr>
          <w:p w14:paraId="74EDB283" w14:textId="77777777" w:rsidR="001D076E" w:rsidRPr="001D076E" w:rsidRDefault="001D076E" w:rsidP="001D076E">
            <w:pPr>
              <w:spacing w:after="0" w:line="240" w:lineRule="auto"/>
              <w:rPr>
                <w:rFonts w:ascii="Aptos" w:eastAsia="等?" w:hAnsi="Aptos" w:cs="Arial"/>
                <w:lang w:val="en-CA" w:eastAsia="zh-CN"/>
                <w14:ligatures w14:val="none"/>
              </w:rPr>
            </w:pPr>
            <w:r w:rsidRPr="001D076E">
              <w:rPr>
                <w:rFonts w:ascii="Aptos" w:eastAsia="等?" w:hAnsi="Aptos" w:cs="Arial"/>
                <w:lang w:val="en-CA" w:eastAsia="zh-CN"/>
                <w14:ligatures w14:val="none"/>
              </w:rPr>
              <w:t>Party count by region</w:t>
            </w:r>
          </w:p>
        </w:tc>
        <w:tc>
          <w:tcPr>
            <w:tcW w:w="0" w:type="auto"/>
          </w:tcPr>
          <w:p w14:paraId="49BFDF1C" w14:textId="77777777" w:rsidR="001D076E" w:rsidRPr="0076363B" w:rsidRDefault="001D076E" w:rsidP="001D076E">
            <w:pPr>
              <w:spacing w:after="0" w:line="240" w:lineRule="auto"/>
              <w:rPr>
                <w:rFonts w:ascii="Aptos" w:eastAsiaTheme="minorEastAsia" w:hAnsi="Aptos"/>
                <w:color w:val="0F1115"/>
                <w:lang w:val="en-CA" w:eastAsia="zh-CN"/>
              </w:rPr>
            </w:pPr>
            <w:proofErr w:type="spellStart"/>
            <w:r w:rsidRPr="0076363B">
              <w:rPr>
                <w:rFonts w:ascii="Aptos" w:eastAsiaTheme="minorEastAsia" w:hAnsi="Aptos"/>
                <w:color w:val="0F1115"/>
                <w:lang w:val="en-CA" w:eastAsia="zh-CN"/>
              </w:rPr>
              <w:t>Число</w:t>
            </w:r>
            <w:proofErr w:type="spellEnd"/>
            <w:r w:rsidRPr="0076363B">
              <w:rPr>
                <w:rFonts w:ascii="Aptos" w:eastAsiaTheme="minorEastAsia" w:hAnsi="Aptos"/>
                <w:color w:val="0F1115"/>
                <w:lang w:val="en-CA" w:eastAsia="zh-CN"/>
              </w:rPr>
              <w:t xml:space="preserve"> </w:t>
            </w:r>
            <w:proofErr w:type="spellStart"/>
            <w:r w:rsidRPr="0076363B">
              <w:rPr>
                <w:rFonts w:ascii="Aptos" w:eastAsiaTheme="minorEastAsia" w:hAnsi="Aptos"/>
                <w:color w:val="0F1115"/>
                <w:lang w:val="en-CA" w:eastAsia="zh-CN"/>
              </w:rPr>
              <w:t>Сторон</w:t>
            </w:r>
            <w:proofErr w:type="spellEnd"/>
            <w:r w:rsidRPr="0076363B">
              <w:rPr>
                <w:rFonts w:ascii="Aptos" w:eastAsiaTheme="minorEastAsia" w:hAnsi="Aptos"/>
                <w:color w:val="0F1115"/>
                <w:lang w:val="en-CA" w:eastAsia="zh-CN"/>
              </w:rPr>
              <w:t xml:space="preserve"> </w:t>
            </w:r>
            <w:proofErr w:type="spellStart"/>
            <w:r w:rsidRPr="0076363B">
              <w:rPr>
                <w:rFonts w:ascii="Aptos" w:eastAsiaTheme="minorEastAsia" w:hAnsi="Aptos"/>
                <w:color w:val="0F1115"/>
                <w:lang w:val="en-CA" w:eastAsia="zh-CN"/>
              </w:rPr>
              <w:t>по</w:t>
            </w:r>
            <w:proofErr w:type="spellEnd"/>
            <w:r w:rsidRPr="0076363B">
              <w:rPr>
                <w:rFonts w:ascii="Aptos" w:eastAsiaTheme="minorEastAsia" w:hAnsi="Aptos"/>
                <w:color w:val="0F1115"/>
                <w:lang w:val="en-CA" w:eastAsia="zh-CN"/>
              </w:rPr>
              <w:t xml:space="preserve"> </w:t>
            </w:r>
            <w:proofErr w:type="spellStart"/>
            <w:r w:rsidRPr="0076363B">
              <w:rPr>
                <w:rFonts w:ascii="Aptos" w:eastAsiaTheme="minorEastAsia" w:hAnsi="Aptos"/>
                <w:color w:val="0F1115"/>
                <w:lang w:val="en-CA" w:eastAsia="zh-CN"/>
              </w:rPr>
              <w:t>регионам</w:t>
            </w:r>
            <w:proofErr w:type="spellEnd"/>
          </w:p>
        </w:tc>
      </w:tr>
      <w:tr w:rsidR="001D076E" w:rsidRPr="001D076E" w14:paraId="77651EBF" w14:textId="77777777" w:rsidTr="00A659D3">
        <w:tc>
          <w:tcPr>
            <w:tcW w:w="0" w:type="auto"/>
          </w:tcPr>
          <w:p w14:paraId="0DE6C05E" w14:textId="77777777" w:rsidR="001D076E" w:rsidRPr="001D076E" w:rsidRDefault="001D076E" w:rsidP="001D076E">
            <w:pPr>
              <w:spacing w:after="0" w:line="240" w:lineRule="auto"/>
              <w:rPr>
                <w:rFonts w:ascii="Aptos" w:eastAsia="等?" w:hAnsi="Aptos" w:cs="Arial"/>
                <w:lang w:val="en-CA" w:eastAsia="zh-CN"/>
                <w14:ligatures w14:val="none"/>
              </w:rPr>
            </w:pPr>
            <w:r w:rsidRPr="001D076E">
              <w:rPr>
                <w:rFonts w:ascii="Aptos" w:eastAsia="等?" w:hAnsi="Aptos" w:cs="Arial"/>
                <w:lang w:val="en-CA" w:eastAsia="zh-CN"/>
                <w14:ligatures w14:val="none"/>
              </w:rPr>
              <w:t>Region</w:t>
            </w:r>
          </w:p>
        </w:tc>
        <w:tc>
          <w:tcPr>
            <w:tcW w:w="0" w:type="auto"/>
          </w:tcPr>
          <w:p w14:paraId="0D2C6098" w14:textId="77777777" w:rsidR="001D076E" w:rsidRPr="0076363B" w:rsidRDefault="001D076E" w:rsidP="001D076E">
            <w:pPr>
              <w:spacing w:after="0" w:line="240" w:lineRule="auto"/>
              <w:rPr>
                <w:rFonts w:ascii="Aptos" w:eastAsiaTheme="minorEastAsia" w:hAnsi="Aptos"/>
                <w:color w:val="0F1115"/>
                <w:lang w:val="en-CA" w:eastAsia="zh-CN"/>
              </w:rPr>
            </w:pPr>
            <w:proofErr w:type="spellStart"/>
            <w:r w:rsidRPr="0076363B">
              <w:rPr>
                <w:rFonts w:ascii="Aptos" w:eastAsiaTheme="minorEastAsia" w:hAnsi="Aptos"/>
                <w:color w:val="0F1115"/>
                <w:lang w:val="en-CA" w:eastAsia="zh-CN"/>
              </w:rPr>
              <w:t>Регион</w:t>
            </w:r>
            <w:proofErr w:type="spellEnd"/>
          </w:p>
        </w:tc>
      </w:tr>
      <w:tr w:rsidR="0076363B" w:rsidRPr="001D076E" w14:paraId="5FC42285" w14:textId="77777777" w:rsidTr="00A659D3">
        <w:tc>
          <w:tcPr>
            <w:tcW w:w="0" w:type="auto"/>
          </w:tcPr>
          <w:p w14:paraId="7D596DE9" w14:textId="3E31D1C2" w:rsidR="0076363B" w:rsidRPr="001D076E" w:rsidRDefault="0076363B" w:rsidP="0076363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64F280D3" w14:textId="3F669759" w:rsidR="0076363B" w:rsidRPr="0076363B" w:rsidRDefault="0076363B" w:rsidP="0076363B">
            <w:pPr>
              <w:spacing w:after="0" w:line="240" w:lineRule="auto"/>
              <w:rPr>
                <w:rFonts w:ascii="Aptos" w:eastAsiaTheme="minorEastAsia" w:hAnsi="Aptos"/>
                <w:color w:val="0F1115"/>
                <w:lang w:val="en-CA" w:eastAsia="zh-CN"/>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76363B" w:rsidRPr="001D076E" w14:paraId="16A7472E" w14:textId="77777777" w:rsidTr="00A659D3">
        <w:tc>
          <w:tcPr>
            <w:tcW w:w="0" w:type="auto"/>
          </w:tcPr>
          <w:p w14:paraId="026D3843" w14:textId="015D2F96" w:rsidR="0076363B" w:rsidRPr="001D076E" w:rsidRDefault="0076363B" w:rsidP="0076363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4CF209F2" w14:textId="205E866E" w:rsidR="0076363B" w:rsidRPr="001D076E" w:rsidRDefault="0076363B" w:rsidP="0076363B">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76363B" w:rsidRPr="001D076E" w14:paraId="7583C543" w14:textId="77777777" w:rsidTr="00A659D3">
        <w:tc>
          <w:tcPr>
            <w:tcW w:w="0" w:type="auto"/>
          </w:tcPr>
          <w:p w14:paraId="2A625A7F" w14:textId="7A187DDA" w:rsidR="0076363B" w:rsidRPr="001D076E" w:rsidRDefault="0076363B" w:rsidP="0076363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2792B74C" w14:textId="75A6E9A9" w:rsidR="0076363B" w:rsidRPr="001D076E" w:rsidRDefault="0076363B" w:rsidP="0076363B">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76363B" w:rsidRPr="001D076E" w14:paraId="4F61F008" w14:textId="77777777" w:rsidTr="00A659D3">
        <w:tc>
          <w:tcPr>
            <w:tcW w:w="0" w:type="auto"/>
          </w:tcPr>
          <w:p w14:paraId="5B338510" w14:textId="1A906A9A" w:rsidR="0076363B" w:rsidRPr="001D076E" w:rsidRDefault="0076363B" w:rsidP="0076363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64A17820" w14:textId="5A6A7671" w:rsidR="0076363B" w:rsidRPr="001D076E" w:rsidRDefault="0076363B" w:rsidP="0076363B">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76363B" w:rsidRPr="001D076E" w14:paraId="3A37DCCB" w14:textId="77777777" w:rsidTr="00A659D3">
        <w:tc>
          <w:tcPr>
            <w:tcW w:w="0" w:type="auto"/>
          </w:tcPr>
          <w:p w14:paraId="7B42406A" w14:textId="04A40521" w:rsidR="0076363B" w:rsidRPr="001D076E" w:rsidRDefault="0076363B" w:rsidP="0076363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5F7AC5D5" w14:textId="062B28A8" w:rsidR="0076363B" w:rsidRPr="001D076E" w:rsidRDefault="0076363B" w:rsidP="0076363B">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758362D6" w14:textId="77777777" w:rsidR="00C50906" w:rsidRPr="00436B63" w:rsidRDefault="00C50906" w:rsidP="00C50906">
      <w:pPr>
        <w:rPr>
          <w:rFonts w:ascii="Aptos" w:eastAsia="Times New Roman" w:hAnsi="Aptos" w:cs="Arial"/>
          <w:lang w:val="ru-RU" w:eastAsia="ja-JP"/>
          <w14:ligatures w14:val="none"/>
        </w:rPr>
      </w:pPr>
    </w:p>
    <w:p w14:paraId="4C7399A9"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54</w:t>
      </w:r>
    </w:p>
    <w:p w14:paraId="09DAD438"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Times New Roman" w:eastAsia="Times New Roman" w:hAnsi="Times New Roman" w:cs="Arial"/>
          <w:b/>
          <w:bCs/>
          <w:sz w:val="20"/>
          <w:szCs w:val="20"/>
          <w:lang w:val="ru-RU"/>
          <w14:ligatures w14:val="none"/>
        </w:rPr>
        <w:t>Бинарный индикатор</w:t>
      </w:r>
      <w:r w:rsidRPr="00436B63">
        <w:rPr>
          <w:rFonts w:ascii="Aptos" w:eastAsia="Times New Roman" w:hAnsi="Aptos" w:cs="Arial"/>
          <w:b/>
          <w:bCs/>
          <w:sz w:val="20"/>
          <w:szCs w:val="20"/>
          <w:lang w:val="ru-RU"/>
          <w14:ligatures w14:val="none"/>
        </w:rPr>
        <w:t xml:space="preserve"> 12.b: </w:t>
      </w:r>
      <w:r w:rsidRPr="00436B63">
        <w:rPr>
          <w:rFonts w:ascii="Aptos" w:eastAsia="Times New Roman" w:hAnsi="Aptos" w:cs="Segoe UI"/>
          <w:b/>
          <w:bCs/>
          <w:sz w:val="20"/>
          <w:szCs w:val="20"/>
          <w:lang w:val="ru-RU"/>
          <w14:ligatures w14:val="none"/>
        </w:rPr>
        <w:t xml:space="preserve">число стран, в которых городское планирование учитывает аспекты биоразнообразия со ссылками на зеленые или голубые городские пространства </w:t>
      </w:r>
    </w:p>
    <w:p w14:paraId="2B0C2A6F" w14:textId="77777777" w:rsidR="00C50906" w:rsidRPr="00436B63" w:rsidRDefault="00C50906" w:rsidP="00C50906">
      <w:pPr>
        <w:rPr>
          <w:rFonts w:ascii="Aptos" w:eastAsia="Times New Roman" w:hAnsi="Aptos" w:cs="Arial"/>
          <w:sz w:val="20"/>
          <w:szCs w:val="20"/>
          <w:lang w:val="ru-RU" w:eastAsia="ja-JP"/>
          <w14:ligatures w14:val="none"/>
        </w:rPr>
      </w:pPr>
    </w:p>
    <w:p w14:paraId="0CC49FBF" w14:textId="038A300C"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70672916" wp14:editId="0CBE81E7">
            <wp:extent cx="5943600" cy="2263140"/>
            <wp:effectExtent l="0" t="0" r="0" b="3810"/>
            <wp:docPr id="1612422752"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43600" cy="2263140"/>
                    </a:xfrm>
                    <a:prstGeom prst="rect">
                      <a:avLst/>
                    </a:prstGeom>
                    <a:noFill/>
                    <a:ln>
                      <a:noFill/>
                    </a:ln>
                  </pic:spPr>
                </pic:pic>
              </a:graphicData>
            </a:graphic>
          </wp:inline>
        </w:drawing>
      </w:r>
    </w:p>
    <w:p w14:paraId="6E31176F" w14:textId="13B0E595" w:rsidR="00C50906" w:rsidRPr="00436B63" w:rsidRDefault="00C50906" w:rsidP="00C50906">
      <w:pPr>
        <w:spacing w:after="200" w:line="240" w:lineRule="auto"/>
        <w:rPr>
          <w:rFonts w:ascii="Aptos" w:eastAsia="Yu Mincho" w:hAnsi="Aptos" w:cs="Arial"/>
          <w:color w:val="0E2841"/>
          <w:kern w:val="0"/>
          <w:sz w:val="16"/>
          <w:szCs w:val="16"/>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i/>
          <w:iCs/>
          <w:color w:val="0E2841"/>
          <w:kern w:val="0"/>
          <w:sz w:val="16"/>
          <w:szCs w:val="16"/>
          <w:lang w:val="ru-RU" w:eastAsia="ja-JP"/>
          <w14:ligatures w14:val="none"/>
        </w:rPr>
        <w:t xml:space="preserve">: </w:t>
      </w:r>
      <w:r w:rsidR="00CB17AA">
        <w:rPr>
          <w:rFonts w:ascii="Aptos" w:eastAsia="Yu Mincho" w:hAnsi="Aptos" w:cs="Arial"/>
          <w:iCs/>
          <w:color w:val="0E2841"/>
          <w:kern w:val="0"/>
          <w:sz w:val="16"/>
          <w:szCs w:val="16"/>
          <w:lang w:val="ru-RU" w:eastAsia="ja-JP"/>
          <w14:ligatures w14:val="none"/>
        </w:rPr>
        <w:t xml:space="preserve">ширина столбцов показывает процентную </w:t>
      </w:r>
      <w:proofErr w:type="gramStart"/>
      <w:r w:rsidR="00CB17AA">
        <w:rPr>
          <w:rFonts w:ascii="Aptos" w:eastAsia="Yu Mincho" w:hAnsi="Aptos" w:cs="Arial"/>
          <w:iCs/>
          <w:color w:val="0E2841"/>
          <w:kern w:val="0"/>
          <w:sz w:val="16"/>
          <w:szCs w:val="16"/>
          <w:lang w:val="ru-RU" w:eastAsia="ja-JP"/>
          <w14:ligatures w14:val="none"/>
        </w:rPr>
        <w:t xml:space="preserve">долю </w:t>
      </w:r>
      <w:r w:rsidRPr="00436B63">
        <w:rPr>
          <w:rFonts w:ascii="Aptos" w:eastAsia="Yu Mincho" w:hAnsi="Aptos" w:cs="Arial"/>
          <w:iCs/>
          <w:color w:val="0E2841"/>
          <w:kern w:val="0"/>
          <w:sz w:val="16"/>
          <w:szCs w:val="16"/>
          <w:lang w:val="ru-RU" w:eastAsia="ja-JP"/>
          <w14:ligatures w14:val="none"/>
        </w:rPr>
        <w:t xml:space="preserve"> Сторон</w:t>
      </w:r>
      <w:proofErr w:type="gramEnd"/>
      <w:r w:rsidRPr="00436B63">
        <w:rPr>
          <w:rFonts w:ascii="Aptos" w:eastAsia="Yu Mincho" w:hAnsi="Aptos" w:cs="Arial"/>
          <w:iCs/>
          <w:color w:val="0E2841"/>
          <w:kern w:val="0"/>
          <w:sz w:val="16"/>
          <w:szCs w:val="16"/>
          <w:lang w:val="ru-RU" w:eastAsia="ja-JP"/>
          <w14:ligatures w14:val="none"/>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w:t>
      </w:r>
      <w:proofErr w:type="gramStart"/>
      <w:r w:rsidRPr="00436B63">
        <w:rPr>
          <w:rFonts w:ascii="Aptos" w:eastAsia="Yu Mincho" w:hAnsi="Aptos" w:cs="Arial"/>
          <w:iCs/>
          <w:color w:val="0E2841"/>
          <w:kern w:val="0"/>
          <w:sz w:val="16"/>
          <w:szCs w:val="16"/>
          <w:lang w:val="ru-RU" w:eastAsia="ja-JP"/>
          <w14:ligatures w14:val="none"/>
        </w:rPr>
        <w:t>в индикатор</w:t>
      </w:r>
      <w:r w:rsidRPr="00436B63">
        <w:rPr>
          <w:rFonts w:ascii="Aptos" w:eastAsia="Yu Mincho" w:hAnsi="Aptos" w:cs="Arial"/>
          <w:iCs/>
          <w:color w:val="0E2841"/>
          <w:kern w:val="0"/>
          <w:sz w:val="16"/>
          <w:szCs w:val="16"/>
          <w:vertAlign w:val="superscript"/>
          <w:lang w:val="ru-RU" w:eastAsia="ja-JP"/>
          <w14:ligatures w14:val="none"/>
        </w:rPr>
        <w:t>а</w:t>
      </w:r>
      <w:proofErr w:type="gramEnd"/>
      <w:r w:rsidRPr="00436B63">
        <w:rPr>
          <w:rFonts w:ascii="Aptos" w:eastAsia="Yu Mincho" w:hAnsi="Aptos" w:cs="Arial"/>
          <w:iCs/>
          <w:color w:val="0E2841"/>
          <w:kern w:val="0"/>
          <w:sz w:val="16"/>
          <w:szCs w:val="16"/>
          <w:lang w:val="ru-RU" w:eastAsia="ja-JP"/>
          <w14:ligatures w14:val="none"/>
        </w:rPr>
        <w:t xml:space="preserve">.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 </w:t>
      </w:r>
    </w:p>
    <w:p w14:paraId="6C5CEE3D" w14:textId="77777777" w:rsidR="00C50906" w:rsidRPr="00436B63" w:rsidRDefault="00C50906" w:rsidP="00C50906">
      <w:pPr>
        <w:rPr>
          <w:rFonts w:ascii="Aptos" w:eastAsia="Times New Roman" w:hAnsi="Aptos" w:cs="Arial"/>
          <w:sz w:val="16"/>
          <w:szCs w:val="16"/>
          <w:lang w:val="ru-RU"/>
          <w14:ligatures w14:val="none"/>
        </w:rPr>
      </w:pPr>
      <w:r w:rsidRPr="00436B63">
        <w:rPr>
          <w:rFonts w:ascii="Aptos" w:eastAsia="Times New Roman" w:hAnsi="Aptos" w:cs="Arial"/>
          <w:sz w:val="16"/>
          <w:szCs w:val="16"/>
          <w:vertAlign w:val="superscript"/>
          <w:lang w:val="ru-RU"/>
          <w14:ligatures w14:val="none"/>
        </w:rPr>
        <w:t xml:space="preserve">a </w:t>
      </w:r>
      <w:r w:rsidRPr="00436B63">
        <w:rPr>
          <w:rFonts w:ascii="Aptos" w:eastAsia="Yu Mincho" w:hAnsi="Aptos" w:cs="Arial"/>
          <w:iCs/>
          <w:color w:val="0E2841"/>
          <w:kern w:val="0"/>
          <w:sz w:val="16"/>
          <w:szCs w:val="16"/>
          <w:lang w:val="ru-RU" w:eastAsia="ja-JP"/>
          <w14:ligatures w14:val="none"/>
        </w:rPr>
        <w:t xml:space="preserve">Методика расчета оценки по каждому бинарному индикатору, а также вопросы, включенные для каждого индикатора, представлены в документе </w:t>
      </w:r>
      <w:hyperlink r:id="rId147" w:history="1">
        <w:r w:rsidRPr="00436B63">
          <w:rPr>
            <w:rFonts w:ascii="Aptos" w:eastAsia="Yu Mincho" w:hAnsi="Aptos" w:cs="Arial"/>
            <w:iCs/>
            <w:color w:val="0E2841"/>
            <w:kern w:val="0"/>
            <w:sz w:val="16"/>
            <w:szCs w:val="16"/>
            <w:lang w:val="ru-RU" w:eastAsia="ja-JP"/>
            <w14:ligatures w14:val="none"/>
          </w:rPr>
          <w:t>CBD/COP/16/INF/3/Rev.1</w:t>
        </w:r>
      </w:hyperlink>
      <w:r w:rsidRPr="00436B63">
        <w:rPr>
          <w:rFonts w:ascii="Aptos" w:eastAsia="Times New Roman" w:hAnsi="Aptos" w:cs="Arial"/>
          <w:sz w:val="16"/>
          <w:szCs w:val="16"/>
          <w:lang w:val="ru-RU"/>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F67CFE" w:rsidRPr="00F67CFE" w14:paraId="7797972D" w14:textId="77777777" w:rsidTr="00CB3EAE">
        <w:tc>
          <w:tcPr>
            <w:tcW w:w="0" w:type="auto"/>
            <w:gridSpan w:val="2"/>
          </w:tcPr>
          <w:p w14:paraId="3DBC3059" w14:textId="3359A67B" w:rsidR="00F67CFE" w:rsidRPr="00F67CFE" w:rsidRDefault="00F67CFE" w:rsidP="00F67CFE">
            <w:pPr>
              <w:spacing w:after="0" w:line="240" w:lineRule="auto"/>
              <w:rPr>
                <w:rFonts w:ascii="Aptos" w:eastAsia="等?" w:hAnsi="Aptos" w:cs="Arial"/>
                <w:lang w:val="en-CA" w:eastAsia="zh-CN"/>
                <w14:ligatures w14:val="none"/>
              </w:rPr>
            </w:pPr>
            <w:proofErr w:type="spellStart"/>
            <w:r w:rsidRPr="00F67CFE">
              <w:rPr>
                <w:rFonts w:ascii="Aptos" w:eastAsia="等?" w:hAnsi="Aptos" w:cs="Arial"/>
                <w:lang w:val="en-CA" w:eastAsia="zh-CN"/>
                <w14:ligatures w14:val="none"/>
              </w:rPr>
              <w:t>Рисунок</w:t>
            </w:r>
            <w:proofErr w:type="spellEnd"/>
            <w:r w:rsidRPr="00F67CFE">
              <w:rPr>
                <w:rFonts w:ascii="Aptos" w:eastAsia="等?" w:hAnsi="Aptos" w:cs="Arial"/>
                <w:lang w:val="en-CA" w:eastAsia="zh-CN"/>
                <w14:ligatures w14:val="none"/>
              </w:rPr>
              <w:t xml:space="preserve"> 54</w:t>
            </w:r>
          </w:p>
        </w:tc>
      </w:tr>
      <w:tr w:rsidR="00F67CFE" w:rsidRPr="00F67CFE" w14:paraId="0BB6A24C" w14:textId="77777777" w:rsidTr="00CB3EAE">
        <w:tc>
          <w:tcPr>
            <w:tcW w:w="0" w:type="auto"/>
          </w:tcPr>
          <w:p w14:paraId="1918D1E7" w14:textId="1154793B" w:rsidR="00F67CFE" w:rsidRPr="00F67CFE" w:rsidRDefault="00F67CFE" w:rsidP="00F67CFE">
            <w:pPr>
              <w:spacing w:after="0" w:line="240" w:lineRule="auto"/>
              <w:rPr>
                <w:rFonts w:ascii="Aptos" w:eastAsia="等?" w:hAnsi="Aptos" w:cs="Arial"/>
                <w:lang w:val="en-CA" w:eastAsia="zh-CN"/>
                <w14:ligatures w14:val="none"/>
              </w:rPr>
            </w:pPr>
            <w:bookmarkStart w:id="303" w:name="OLE_LINK4"/>
            <w:r w:rsidRPr="00F67CFE">
              <w:rPr>
                <w:rFonts w:ascii="Aptos" w:eastAsia="等?" w:hAnsi="Aptos" w:cs="Arial"/>
                <w:lang w:val="en-CA" w:eastAsia="zh-CN"/>
                <w14:ligatures w14:val="none"/>
              </w:rPr>
              <w:t xml:space="preserve">English </w:t>
            </w:r>
          </w:p>
        </w:tc>
        <w:tc>
          <w:tcPr>
            <w:tcW w:w="0" w:type="auto"/>
          </w:tcPr>
          <w:p w14:paraId="6886D734" w14:textId="66E3EA44" w:rsidR="00F67CFE" w:rsidRPr="00F67CFE" w:rsidRDefault="00C51401" w:rsidP="00F67CFE">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F67CFE" w:rsidRPr="00F67CFE" w14:paraId="3C22EBCD" w14:textId="77777777" w:rsidTr="00CB3EAE">
        <w:tc>
          <w:tcPr>
            <w:tcW w:w="0" w:type="auto"/>
          </w:tcPr>
          <w:p w14:paraId="4C9E0F99" w14:textId="77777777" w:rsidR="00F67CFE" w:rsidRPr="00F67CFE" w:rsidRDefault="00F67CFE" w:rsidP="00F67CFE">
            <w:pPr>
              <w:spacing w:after="0" w:line="240" w:lineRule="auto"/>
              <w:rPr>
                <w:rFonts w:ascii="Aptos" w:eastAsia="等?" w:hAnsi="Aptos" w:cs="Arial"/>
                <w:lang w:val="en-CA" w:eastAsia="zh-CN"/>
                <w14:ligatures w14:val="none"/>
              </w:rPr>
            </w:pPr>
            <w:r w:rsidRPr="00F67CFE">
              <w:rPr>
                <w:rFonts w:ascii="Aptos" w:eastAsia="等?" w:hAnsi="Aptos" w:cs="Arial"/>
                <w:lang w:val="en-CA" w:eastAsia="zh-CN"/>
                <w14:ligatures w14:val="none"/>
              </w:rPr>
              <w:t>Answers (percentage)</w:t>
            </w:r>
          </w:p>
        </w:tc>
        <w:tc>
          <w:tcPr>
            <w:tcW w:w="0" w:type="auto"/>
          </w:tcPr>
          <w:p w14:paraId="4B81EA48" w14:textId="77777777" w:rsidR="00F67CFE" w:rsidRPr="00CB3EAE" w:rsidRDefault="00F67CFE" w:rsidP="00F67CFE">
            <w:pPr>
              <w:spacing w:after="0" w:line="240" w:lineRule="auto"/>
              <w:rPr>
                <w:rFonts w:ascii="Aptos" w:eastAsiaTheme="minorEastAsia" w:hAnsi="Aptos"/>
                <w:color w:val="0F1115"/>
                <w:lang w:val="en-CA" w:eastAsia="zh-CN"/>
              </w:rPr>
            </w:pPr>
            <w:proofErr w:type="spellStart"/>
            <w:r w:rsidRPr="00CB3EAE">
              <w:rPr>
                <w:rFonts w:ascii="Aptos" w:eastAsiaTheme="minorEastAsia" w:hAnsi="Aptos"/>
                <w:color w:val="0F1115"/>
                <w:lang w:val="en-CA" w:eastAsia="zh-CN"/>
              </w:rPr>
              <w:t>Ответы</w:t>
            </w:r>
            <w:proofErr w:type="spellEnd"/>
            <w:r w:rsidRPr="00CB3EAE">
              <w:rPr>
                <w:rFonts w:ascii="Aptos" w:eastAsiaTheme="minorEastAsia" w:hAnsi="Aptos"/>
                <w:color w:val="0F1115"/>
                <w:lang w:val="en-CA" w:eastAsia="zh-CN"/>
              </w:rPr>
              <w:t xml:space="preserve"> (%)</w:t>
            </w:r>
          </w:p>
        </w:tc>
      </w:tr>
      <w:tr w:rsidR="00F67CFE" w:rsidRPr="00F67CFE" w14:paraId="75E07212" w14:textId="77777777" w:rsidTr="00CB3EAE">
        <w:tc>
          <w:tcPr>
            <w:tcW w:w="0" w:type="auto"/>
          </w:tcPr>
          <w:p w14:paraId="22BCFEBA" w14:textId="77777777" w:rsidR="00F67CFE" w:rsidRPr="00F67CFE" w:rsidRDefault="00F67CFE" w:rsidP="00F67CFE">
            <w:pPr>
              <w:spacing w:after="0" w:line="240" w:lineRule="auto"/>
              <w:rPr>
                <w:rFonts w:ascii="Aptos" w:eastAsia="等?" w:hAnsi="Aptos" w:cs="Arial"/>
                <w:lang w:val="en-CA" w:eastAsia="zh-CN"/>
                <w14:ligatures w14:val="none"/>
              </w:rPr>
            </w:pPr>
            <w:r w:rsidRPr="00F67CFE">
              <w:rPr>
                <w:rFonts w:ascii="Aptos" w:eastAsia="等?" w:hAnsi="Aptos" w:cs="Arial"/>
                <w:lang w:val="en-CA" w:eastAsia="zh-CN"/>
                <w14:ligatures w14:val="none"/>
              </w:rPr>
              <w:t>Score Level</w:t>
            </w:r>
          </w:p>
        </w:tc>
        <w:tc>
          <w:tcPr>
            <w:tcW w:w="0" w:type="auto"/>
          </w:tcPr>
          <w:p w14:paraId="3B5EE452" w14:textId="77777777" w:rsidR="00F67CFE" w:rsidRPr="00CB3EAE" w:rsidRDefault="00F67CFE" w:rsidP="00F67CFE">
            <w:pPr>
              <w:spacing w:after="0" w:line="240" w:lineRule="auto"/>
              <w:rPr>
                <w:rFonts w:ascii="Aptos" w:eastAsiaTheme="minorEastAsia" w:hAnsi="Aptos"/>
                <w:color w:val="0F1115"/>
                <w:lang w:val="en-CA" w:eastAsia="zh-CN"/>
              </w:rPr>
            </w:pPr>
            <w:proofErr w:type="spellStart"/>
            <w:r w:rsidRPr="00CB3EAE">
              <w:rPr>
                <w:rFonts w:ascii="Aptos" w:eastAsiaTheme="minorEastAsia" w:hAnsi="Aptos"/>
                <w:color w:val="0F1115"/>
                <w:lang w:val="en-CA" w:eastAsia="zh-CN"/>
              </w:rPr>
              <w:t>Уровень</w:t>
            </w:r>
            <w:proofErr w:type="spellEnd"/>
            <w:r w:rsidRPr="00CB3EAE">
              <w:rPr>
                <w:rFonts w:ascii="Aptos" w:eastAsiaTheme="minorEastAsia" w:hAnsi="Aptos"/>
                <w:color w:val="0F1115"/>
                <w:lang w:val="en-CA" w:eastAsia="zh-CN"/>
              </w:rPr>
              <w:t xml:space="preserve"> </w:t>
            </w:r>
            <w:proofErr w:type="spellStart"/>
            <w:r w:rsidRPr="00CB3EAE">
              <w:rPr>
                <w:rFonts w:ascii="Aptos" w:eastAsiaTheme="minorEastAsia" w:hAnsi="Aptos"/>
                <w:color w:val="0F1115"/>
                <w:lang w:val="en-CA" w:eastAsia="zh-CN"/>
              </w:rPr>
              <w:t>оценки</w:t>
            </w:r>
            <w:proofErr w:type="spellEnd"/>
            <w:r w:rsidRPr="00CB3EAE">
              <w:rPr>
                <w:rFonts w:ascii="Aptos" w:eastAsiaTheme="minorEastAsia" w:hAnsi="Aptos"/>
                <w:color w:val="0F1115"/>
                <w:lang w:val="en-CA" w:eastAsia="zh-CN"/>
              </w:rPr>
              <w:t xml:space="preserve"> </w:t>
            </w:r>
          </w:p>
        </w:tc>
      </w:tr>
      <w:tr w:rsidR="00F67CFE" w:rsidRPr="00F67CFE" w14:paraId="65061C52" w14:textId="77777777" w:rsidTr="00CB3EAE">
        <w:tc>
          <w:tcPr>
            <w:tcW w:w="0" w:type="auto"/>
          </w:tcPr>
          <w:p w14:paraId="3E851F70" w14:textId="77777777" w:rsidR="00F67CFE" w:rsidRPr="00F67CFE" w:rsidRDefault="00F67CFE" w:rsidP="00F67CFE">
            <w:pPr>
              <w:spacing w:after="0" w:line="240" w:lineRule="auto"/>
              <w:rPr>
                <w:rFonts w:ascii="Aptos" w:eastAsia="等?" w:hAnsi="Aptos" w:cs="Arial"/>
                <w:lang w:val="en-CA" w:eastAsia="zh-CN"/>
                <w14:ligatures w14:val="none"/>
              </w:rPr>
            </w:pPr>
            <w:r w:rsidRPr="00F67CFE">
              <w:rPr>
                <w:rFonts w:ascii="Aptos" w:eastAsia="等?" w:hAnsi="Aptos" w:cs="Arial"/>
                <w:lang w:val="en-CA" w:eastAsia="zh-CN"/>
                <w14:ligatures w14:val="none"/>
              </w:rPr>
              <w:t>Party count: 127</w:t>
            </w:r>
          </w:p>
        </w:tc>
        <w:tc>
          <w:tcPr>
            <w:tcW w:w="0" w:type="auto"/>
          </w:tcPr>
          <w:p w14:paraId="7BD958E7" w14:textId="77777777" w:rsidR="00F67CFE" w:rsidRPr="00CB3EAE" w:rsidRDefault="00F67CFE" w:rsidP="00F67CFE">
            <w:pPr>
              <w:spacing w:after="0" w:line="240" w:lineRule="auto"/>
              <w:rPr>
                <w:rFonts w:ascii="Aptos" w:eastAsiaTheme="minorEastAsia" w:hAnsi="Aptos"/>
                <w:color w:val="0F1115"/>
                <w:lang w:val="en-CA" w:eastAsia="zh-CN"/>
              </w:rPr>
            </w:pPr>
            <w:proofErr w:type="spellStart"/>
            <w:r w:rsidRPr="00CB3EAE">
              <w:rPr>
                <w:rFonts w:ascii="Aptos" w:eastAsiaTheme="minorEastAsia" w:hAnsi="Aptos"/>
                <w:color w:val="0F1115"/>
                <w:lang w:val="en-CA" w:eastAsia="zh-CN"/>
              </w:rPr>
              <w:t>Число</w:t>
            </w:r>
            <w:proofErr w:type="spellEnd"/>
            <w:r w:rsidRPr="00CB3EAE">
              <w:rPr>
                <w:rFonts w:ascii="Aptos" w:eastAsiaTheme="minorEastAsia" w:hAnsi="Aptos"/>
                <w:color w:val="0F1115"/>
                <w:lang w:val="en-CA" w:eastAsia="zh-CN"/>
              </w:rPr>
              <w:t xml:space="preserve"> Сторон: 127</w:t>
            </w:r>
          </w:p>
        </w:tc>
      </w:tr>
      <w:tr w:rsidR="00F67CFE" w:rsidRPr="00F67CFE" w14:paraId="65296F49" w14:textId="77777777" w:rsidTr="00CB3EAE">
        <w:trPr>
          <w:trHeight w:val="70"/>
        </w:trPr>
        <w:tc>
          <w:tcPr>
            <w:tcW w:w="0" w:type="auto"/>
          </w:tcPr>
          <w:p w14:paraId="36796F53" w14:textId="77777777" w:rsidR="00F67CFE" w:rsidRPr="00F67CFE" w:rsidRDefault="00F67CFE" w:rsidP="00F67CFE">
            <w:pPr>
              <w:spacing w:after="0" w:line="240" w:lineRule="auto"/>
              <w:rPr>
                <w:rFonts w:ascii="Aptos" w:eastAsia="等?" w:hAnsi="Aptos" w:cs="Arial"/>
                <w:lang w:val="en-CA" w:eastAsia="zh-CN"/>
                <w14:ligatures w14:val="none"/>
              </w:rPr>
            </w:pPr>
            <w:r w:rsidRPr="00F67CFE">
              <w:rPr>
                <w:rFonts w:ascii="Aptos" w:eastAsia="等?" w:hAnsi="Aptos" w:cs="Arial"/>
                <w:lang w:val="en-CA" w:eastAsia="zh-CN"/>
                <w14:ligatures w14:val="none"/>
              </w:rPr>
              <w:t>Region</w:t>
            </w:r>
          </w:p>
        </w:tc>
        <w:tc>
          <w:tcPr>
            <w:tcW w:w="0" w:type="auto"/>
          </w:tcPr>
          <w:p w14:paraId="038E565B" w14:textId="77777777" w:rsidR="00F67CFE" w:rsidRPr="00CB3EAE" w:rsidRDefault="00F67CFE" w:rsidP="00F67CFE">
            <w:pPr>
              <w:spacing w:after="0" w:line="240" w:lineRule="auto"/>
              <w:rPr>
                <w:rFonts w:ascii="Aptos" w:eastAsiaTheme="minorEastAsia" w:hAnsi="Aptos"/>
                <w:color w:val="0F1115"/>
                <w:lang w:val="en-CA" w:eastAsia="zh-CN"/>
              </w:rPr>
            </w:pPr>
            <w:proofErr w:type="spellStart"/>
            <w:r w:rsidRPr="00CB3EAE">
              <w:rPr>
                <w:rFonts w:ascii="Aptos" w:eastAsiaTheme="minorEastAsia" w:hAnsi="Aptos"/>
                <w:color w:val="0F1115"/>
                <w:lang w:val="en-CA" w:eastAsia="zh-CN"/>
              </w:rPr>
              <w:t>Регион</w:t>
            </w:r>
            <w:proofErr w:type="spellEnd"/>
            <w:r w:rsidRPr="00CB3EAE">
              <w:rPr>
                <w:rFonts w:ascii="Aptos" w:eastAsiaTheme="minorEastAsia" w:hAnsi="Aptos"/>
                <w:color w:val="0F1115"/>
                <w:lang w:val="en-CA" w:eastAsia="zh-CN"/>
              </w:rPr>
              <w:t xml:space="preserve"> </w:t>
            </w:r>
          </w:p>
        </w:tc>
      </w:tr>
      <w:tr w:rsidR="00FB6254" w:rsidRPr="00F67CFE" w14:paraId="72F3019F" w14:textId="77777777" w:rsidTr="00CB3EAE">
        <w:tc>
          <w:tcPr>
            <w:tcW w:w="0" w:type="auto"/>
          </w:tcPr>
          <w:p w14:paraId="019F3C88" w14:textId="5E21C40F" w:rsidR="00FB6254" w:rsidRPr="00F67CFE" w:rsidRDefault="00FB6254" w:rsidP="00FB625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16069567" w14:textId="40C2D312" w:rsidR="00FB6254" w:rsidRPr="00F67CFE" w:rsidRDefault="00FB6254" w:rsidP="00FB6254">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FB6254" w:rsidRPr="00F67CFE" w14:paraId="64438A07" w14:textId="77777777" w:rsidTr="00CB3EAE">
        <w:tc>
          <w:tcPr>
            <w:tcW w:w="0" w:type="auto"/>
          </w:tcPr>
          <w:p w14:paraId="6F921B3B" w14:textId="5A08A4C1" w:rsidR="00FB6254" w:rsidRPr="00F67CFE" w:rsidRDefault="00FB6254" w:rsidP="00FB625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08A00A61" w14:textId="1C7E2009" w:rsidR="00FB6254" w:rsidRPr="00F67CFE" w:rsidRDefault="00FB6254" w:rsidP="00FB6254">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FB6254" w:rsidRPr="00F67CFE" w14:paraId="29261411" w14:textId="77777777" w:rsidTr="00CB3EAE">
        <w:tc>
          <w:tcPr>
            <w:tcW w:w="0" w:type="auto"/>
          </w:tcPr>
          <w:p w14:paraId="0E13137A" w14:textId="657301DD" w:rsidR="00FB6254" w:rsidRPr="00F67CFE" w:rsidRDefault="00FB6254" w:rsidP="00FB625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4EDD5DE2" w14:textId="1C3E770F" w:rsidR="00FB6254" w:rsidRPr="00F67CFE" w:rsidRDefault="00FB6254" w:rsidP="00FB6254">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FB6254" w:rsidRPr="00F67CFE" w14:paraId="50A01E30" w14:textId="77777777" w:rsidTr="00CB3EAE">
        <w:tc>
          <w:tcPr>
            <w:tcW w:w="0" w:type="auto"/>
          </w:tcPr>
          <w:p w14:paraId="34DC9423" w14:textId="3B487095" w:rsidR="00FB6254" w:rsidRPr="00F67CFE" w:rsidRDefault="00FB6254" w:rsidP="00FB625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5893FA07" w14:textId="434BE664" w:rsidR="00FB6254" w:rsidRPr="00F67CFE" w:rsidRDefault="00FB6254" w:rsidP="00FB6254">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FB6254" w:rsidRPr="00F67CFE" w14:paraId="0AE7BACD" w14:textId="77777777" w:rsidTr="00CB3EAE">
        <w:tc>
          <w:tcPr>
            <w:tcW w:w="0" w:type="auto"/>
          </w:tcPr>
          <w:p w14:paraId="29B2F3FA" w14:textId="0EE0DCBA" w:rsidR="00FB6254" w:rsidRPr="00F67CFE" w:rsidRDefault="00FB6254" w:rsidP="00FB625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5F244DBD" w14:textId="56769FEC" w:rsidR="00FB6254" w:rsidRPr="00F67CFE" w:rsidRDefault="00FB6254" w:rsidP="00FB6254">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bookmarkEnd w:id="303"/>
    </w:tbl>
    <w:p w14:paraId="79A7A232" w14:textId="77777777" w:rsidR="00F67CFE" w:rsidRDefault="00F67CFE" w:rsidP="00C50906">
      <w:pPr>
        <w:rPr>
          <w:rFonts w:ascii="Times New Roman" w:eastAsia="Times New Roman" w:hAnsi="Times New Roman" w:cs="Arial"/>
          <w:sz w:val="20"/>
          <w:szCs w:val="20"/>
          <w:lang w:val="en-CA"/>
          <w14:ligatures w14:val="none"/>
        </w:rPr>
      </w:pPr>
    </w:p>
    <w:p w14:paraId="442C902C" w14:textId="1B612A7C" w:rsidR="00C50906" w:rsidRPr="00436B63" w:rsidRDefault="00C50906" w:rsidP="00C50906">
      <w:pPr>
        <w:rPr>
          <w:rFonts w:ascii="Aptos" w:eastAsia="Times New Roman" w:hAnsi="Aptos" w:cs="Arial"/>
          <w:sz w:val="20"/>
          <w:szCs w:val="20"/>
          <w:lang w:val="ru-RU" w:eastAsia="ja-JP"/>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55</w:t>
      </w:r>
    </w:p>
    <w:p w14:paraId="7CA3C51E"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Доля индикаторов, соответствующих задаче </w:t>
      </w:r>
      <w:r w:rsidRPr="00436B63">
        <w:rPr>
          <w:rFonts w:ascii="Times New Roman" w:eastAsia="Yu Mincho" w:hAnsi="Times New Roman" w:cs="Arial"/>
          <w:b/>
          <w:bCs/>
          <w:color w:val="0E2841"/>
          <w:kern w:val="0"/>
          <w:sz w:val="20"/>
          <w:szCs w:val="20"/>
          <w:lang w:val="ru-RU" w:eastAsia="ja-JP"/>
          <w14:ligatures w14:val="none"/>
        </w:rPr>
        <w:t>12</w:t>
      </w:r>
      <w:r w:rsidRPr="00436B63">
        <w:rPr>
          <w:rFonts w:ascii="Aptos" w:eastAsia="Yu Mincho" w:hAnsi="Aptos" w:cs="Arial"/>
          <w:b/>
          <w:bCs/>
          <w:color w:val="0E2841"/>
          <w:kern w:val="0"/>
          <w:sz w:val="20"/>
          <w:szCs w:val="20"/>
          <w:lang w:val="ru-RU" w:eastAsia="ja-JP"/>
          <w14:ligatures w14:val="none"/>
        </w:rPr>
        <w:t xml:space="preserve"> Рамочной программы и указывающих соответственно на тенденции к улучшению, стабильности и ухудшению </w:t>
      </w:r>
    </w:p>
    <w:p w14:paraId="31CE07A3" w14:textId="77777777" w:rsidR="00C50906" w:rsidRPr="00436B63" w:rsidRDefault="00C50906" w:rsidP="00C50906">
      <w:pPr>
        <w:rPr>
          <w:rFonts w:ascii="Aptos" w:eastAsia="Times New Roman" w:hAnsi="Aptos" w:cs="Arial"/>
          <w:lang w:val="ru-RU" w:eastAsia="ja-JP"/>
          <w14:ligatures w14:val="none"/>
        </w:rPr>
      </w:pPr>
    </w:p>
    <w:p w14:paraId="4807B5E1" w14:textId="6308C716" w:rsidR="00C50906" w:rsidRPr="00436B63" w:rsidRDefault="00C50906" w:rsidP="00C50906">
      <w:pPr>
        <w:spacing w:after="0" w:line="240" w:lineRule="auto"/>
        <w:textAlignment w:val="baseline"/>
        <w:rPr>
          <w:rFonts w:ascii="Aptos" w:eastAsia="Times New Roman" w:hAnsi="Aptos" w:cs="Segoe UI"/>
          <w:kern w:val="0"/>
          <w:lang w:val="ru-RU"/>
          <w14:ligatures w14:val="none"/>
        </w:rPr>
      </w:pPr>
      <w:r w:rsidRPr="00436B63">
        <w:rPr>
          <w:rFonts w:ascii="Aptos" w:eastAsia="Times New Roman" w:hAnsi="Aptos" w:cs="Segoe UI"/>
          <w:noProof/>
          <w:kern w:val="0"/>
          <w:lang w:val="ru-RU"/>
          <w14:ligatures w14:val="none"/>
        </w:rPr>
        <w:drawing>
          <wp:inline distT="0" distB="0" distL="0" distR="0" wp14:anchorId="40A011E0" wp14:editId="6CA7C668">
            <wp:extent cx="5730240" cy="2385060"/>
            <wp:effectExtent l="0" t="0" r="3810" b="0"/>
            <wp:docPr id="103305123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5"/>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730240" cy="2385060"/>
                    </a:xfrm>
                    <a:prstGeom prst="rect">
                      <a:avLst/>
                    </a:prstGeom>
                    <a:noFill/>
                    <a:ln>
                      <a:noFill/>
                    </a:ln>
                  </pic:spPr>
                </pic:pic>
              </a:graphicData>
            </a:graphic>
          </wp:inline>
        </w:drawing>
      </w:r>
    </w:p>
    <w:p w14:paraId="6AD96562" w14:textId="47C9D48A" w:rsidR="00C50906" w:rsidRPr="00436B63" w:rsidRDefault="00C50906" w:rsidP="00C50906">
      <w:pPr>
        <w:spacing w:after="200" w:line="240" w:lineRule="auto"/>
        <w:rPr>
          <w:rFonts w:ascii="Aptos" w:eastAsia="Yu Mincho" w:hAnsi="Aptos" w:cs="Arial"/>
          <w:color w:val="0E2841"/>
          <w:kern w:val="0"/>
          <w:sz w:val="16"/>
          <w:szCs w:val="16"/>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09166F">
        <w:rPr>
          <w:rFonts w:ascii="Calibri" w:eastAsia="Yu Mincho" w:hAnsi="Calibri" w:cs="Calibri"/>
          <w:iCs/>
          <w:color w:val="0E2841"/>
          <w:kern w:val="0"/>
          <w:sz w:val="16"/>
          <w:szCs w:val="16"/>
          <w:lang w:val="ru-RU" w:eastAsia="ja-JP"/>
          <w14:ligatures w14:val="none"/>
        </w:rPr>
        <w:t>п</w:t>
      </w:r>
      <w:r w:rsidRPr="00436B63">
        <w:rPr>
          <w:rFonts w:ascii="Agency FB" w:eastAsia="Yu Mincho" w:hAnsi="Aptos" w:cs="Segoe UI"/>
          <w:iCs/>
          <w:color w:val="0E2841"/>
          <w:kern w:val="0"/>
          <w:sz w:val="16"/>
          <w:szCs w:val="16"/>
          <w:lang w:val="ru-RU" w:eastAsia="ja-JP"/>
          <w14:ligatures w14:val="none"/>
        </w:rPr>
        <w:t>ропорции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взвешены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каждой</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Тенденции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включают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 xml:space="preserve">одному </w:t>
      </w:r>
      <w:r w:rsidRPr="00436B63">
        <w:rPr>
          <w:rFonts w:ascii="Agency FB" w:eastAsia="Yu Mincho" w:hAnsi="Aptos" w:cs="Segoe UI"/>
          <w:iCs/>
          <w:color w:val="0E2841"/>
          <w:kern w:val="0"/>
          <w:sz w:val="16"/>
          <w:szCs w:val="16"/>
          <w:lang w:val="ru-RU" w:eastAsia="ja-JP"/>
          <w14:ligatures w14:val="none"/>
        </w:rPr>
        <w:t>основн</w:t>
      </w:r>
      <w:r w:rsidRPr="00436B63">
        <w:rPr>
          <w:rFonts w:ascii="Times New Roman" w:eastAsia="Yu Mincho" w:hAnsi="Times New Roman" w:cs="Segoe UI"/>
          <w:iCs/>
          <w:color w:val="0E2841"/>
          <w:kern w:val="0"/>
          <w:sz w:val="16"/>
          <w:szCs w:val="16"/>
          <w:lang w:val="ru-RU" w:eastAsia="ja-JP"/>
          <w14:ligatures w14:val="none"/>
        </w:rPr>
        <w:t>ому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w:t>
      </w:r>
      <w:r w:rsidRPr="00436B63">
        <w:rPr>
          <w:rFonts w:ascii="Times New Roman" w:eastAsia="Yu Mincho" w:hAnsi="Times New Roman" w:cs="Segoe UI"/>
          <w:iCs/>
          <w:color w:val="0E2841"/>
          <w:kern w:val="0"/>
          <w:sz w:val="16"/>
          <w:szCs w:val="16"/>
          <w:lang w:val="ru-RU" w:eastAsia="ja-JP"/>
          <w14:ligatures w14:val="none"/>
        </w:rPr>
        <w:t>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от</w:t>
      </w:r>
      <w:r w:rsidRPr="00436B63">
        <w:rPr>
          <w:rFonts w:ascii="Times New Roman" w:eastAsia="Yu Mincho" w:hAnsi="Times New Roman" w:cs="Segoe UI"/>
          <w:iCs/>
          <w:color w:val="0E2841"/>
          <w:kern w:val="0"/>
          <w:sz w:val="16"/>
          <w:szCs w:val="16"/>
          <w:lang w:val="ru-RU" w:eastAsia="ja-JP"/>
          <w14:ligatures w14:val="none"/>
        </w:rPr>
        <w:t xml:space="preserve"> 17</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 xml:space="preserve">39 </w:t>
      </w:r>
      <w:r w:rsidRPr="00436B63">
        <w:rPr>
          <w:rFonts w:ascii="Agency FB" w:eastAsia="Yu Mincho" w:hAnsi="Aptos" w:cs="Segoe UI"/>
          <w:iCs/>
          <w:color w:val="0E2841"/>
          <w:kern w:val="0"/>
          <w:sz w:val="16"/>
          <w:szCs w:val="16"/>
          <w:lang w:val="ru-RU" w:eastAsia="ja-JP"/>
          <w14:ligatures w14:val="none"/>
        </w:rPr>
        <w:t>национальным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от</w:t>
      </w:r>
      <w:r w:rsidRPr="00436B63">
        <w:rPr>
          <w:rFonts w:ascii="Times New Roman" w:eastAsia="Yu Mincho" w:hAnsi="Times New Roman" w:cs="Segoe UI"/>
          <w:iCs/>
          <w:color w:val="0E2841"/>
          <w:kern w:val="0"/>
          <w:sz w:val="16"/>
          <w:szCs w:val="16"/>
          <w:lang w:val="ru-RU" w:eastAsia="ja-JP"/>
          <w14:ligatures w14:val="none"/>
        </w:rPr>
        <w:t xml:space="preserve"> 13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Круговая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диаграмма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показывает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распределение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представивших</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Задачи</w:t>
      </w:r>
      <w:r w:rsidRPr="00436B63">
        <w:rPr>
          <w:rFonts w:ascii="Times New Roman" w:eastAsia="Yu Mincho" w:hAnsi="Times New Roman" w:cs="Segoe UI"/>
          <w:iCs/>
          <w:color w:val="0E2841"/>
          <w:kern w:val="0"/>
          <w:sz w:val="16"/>
          <w:szCs w:val="16"/>
          <w:lang w:val="ru-RU" w:eastAsia="ja-JP"/>
          <w14:ligatures w14:val="none"/>
        </w:rPr>
        <w:t xml:space="preserve"> 12</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разбивке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Цвета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каждого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определены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пояснении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рисунку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темные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светлые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же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ptos" w:eastAsia="Yu Mincho" w:hAnsi="Aptos" w:cs="Arial"/>
          <w:color w:val="0E2841"/>
          <w:kern w:val="0"/>
          <w:sz w:val="16"/>
          <w:szCs w:val="16"/>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CB3EAE" w:rsidRPr="00CB3EAE" w14:paraId="2F28DB21" w14:textId="77777777" w:rsidTr="00523955">
        <w:tc>
          <w:tcPr>
            <w:tcW w:w="0" w:type="auto"/>
            <w:gridSpan w:val="2"/>
          </w:tcPr>
          <w:p w14:paraId="5C226927" w14:textId="12FEEFC4" w:rsidR="00CB3EAE" w:rsidRPr="00CB3EAE" w:rsidRDefault="00CB3EAE" w:rsidP="00CB3EAE">
            <w:pPr>
              <w:spacing w:after="0" w:line="240" w:lineRule="auto"/>
              <w:rPr>
                <w:rFonts w:ascii="Aptos" w:eastAsia="等?" w:hAnsi="Aptos" w:cs="Arial"/>
                <w:lang w:val="en-CA" w:eastAsia="zh-CN"/>
                <w14:ligatures w14:val="none"/>
              </w:rPr>
            </w:pPr>
            <w:proofErr w:type="spellStart"/>
            <w:r w:rsidRPr="00CB3EAE">
              <w:rPr>
                <w:rFonts w:ascii="Aptos" w:eastAsia="等?" w:hAnsi="Aptos" w:cs="Arial"/>
                <w:lang w:val="en-CA" w:eastAsia="zh-CN"/>
                <w14:ligatures w14:val="none"/>
              </w:rPr>
              <w:t>Рисунок</w:t>
            </w:r>
            <w:proofErr w:type="spellEnd"/>
            <w:r w:rsidRPr="00CB3EAE">
              <w:rPr>
                <w:rFonts w:ascii="Aptos" w:eastAsia="等?" w:hAnsi="Aptos" w:cs="Arial"/>
                <w:lang w:val="en-CA" w:eastAsia="zh-CN"/>
                <w14:ligatures w14:val="none"/>
              </w:rPr>
              <w:t xml:space="preserve"> 55</w:t>
            </w:r>
          </w:p>
        </w:tc>
      </w:tr>
      <w:tr w:rsidR="00CB3EAE" w:rsidRPr="00CB3EAE" w14:paraId="1D8D0D68" w14:textId="77777777" w:rsidTr="00523955">
        <w:tc>
          <w:tcPr>
            <w:tcW w:w="0" w:type="auto"/>
          </w:tcPr>
          <w:p w14:paraId="42B2786E" w14:textId="01E8056F" w:rsidR="00CB3EAE" w:rsidRPr="00CB3EAE" w:rsidRDefault="00CB3EAE" w:rsidP="00CB3EAE">
            <w:pPr>
              <w:spacing w:after="0" w:line="240" w:lineRule="auto"/>
              <w:rPr>
                <w:rFonts w:ascii="Aptos" w:eastAsia="等?" w:hAnsi="Aptos" w:cs="Arial"/>
                <w:lang w:val="en-CA" w:eastAsia="zh-CN"/>
                <w14:ligatures w14:val="none"/>
              </w:rPr>
            </w:pPr>
            <w:bookmarkStart w:id="304" w:name="OLE_LINK5"/>
            <w:r w:rsidRPr="00CB3EAE">
              <w:rPr>
                <w:rFonts w:ascii="Aptos" w:eastAsia="等?" w:hAnsi="Aptos" w:cs="Arial"/>
                <w:lang w:val="en-CA" w:eastAsia="zh-CN"/>
                <w14:ligatures w14:val="none"/>
              </w:rPr>
              <w:t xml:space="preserve">English </w:t>
            </w:r>
          </w:p>
        </w:tc>
        <w:tc>
          <w:tcPr>
            <w:tcW w:w="0" w:type="auto"/>
          </w:tcPr>
          <w:p w14:paraId="2290E5D7" w14:textId="77CE5872" w:rsidR="00CB3EAE" w:rsidRPr="00CB3EAE" w:rsidRDefault="00C51401" w:rsidP="00CB3EAE">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CB3EAE" w:rsidRPr="00CB3EAE" w14:paraId="2AD07290" w14:textId="77777777" w:rsidTr="00523955">
        <w:tc>
          <w:tcPr>
            <w:tcW w:w="0" w:type="auto"/>
          </w:tcPr>
          <w:p w14:paraId="29984529" w14:textId="77777777" w:rsidR="00CB3EAE" w:rsidRPr="00CB3EAE" w:rsidRDefault="00CB3EAE" w:rsidP="00CB3EAE">
            <w:pPr>
              <w:spacing w:after="0" w:line="240" w:lineRule="auto"/>
              <w:rPr>
                <w:rFonts w:ascii="Aptos" w:eastAsia="等?" w:hAnsi="Aptos" w:cs="Arial"/>
                <w:lang w:val="en-CA" w:eastAsia="zh-CN"/>
                <w14:ligatures w14:val="none"/>
              </w:rPr>
            </w:pPr>
            <w:r w:rsidRPr="00CB3EAE">
              <w:rPr>
                <w:rFonts w:ascii="Aptos" w:eastAsia="等?" w:hAnsi="Aptos" w:cs="Arial"/>
                <w:lang w:val="en-CA" w:eastAsia="zh-CN"/>
                <w14:ligatures w14:val="none"/>
              </w:rPr>
              <w:t>Proportion</w:t>
            </w:r>
          </w:p>
        </w:tc>
        <w:tc>
          <w:tcPr>
            <w:tcW w:w="0" w:type="auto"/>
          </w:tcPr>
          <w:p w14:paraId="3B2EB204" w14:textId="77777777" w:rsidR="00CB3EAE" w:rsidRPr="00523955" w:rsidRDefault="00CB3EAE" w:rsidP="00CB3EAE">
            <w:pPr>
              <w:spacing w:after="0" w:line="240" w:lineRule="auto"/>
              <w:rPr>
                <w:rFonts w:ascii="Aptos" w:eastAsiaTheme="minorEastAsia" w:hAnsi="Aptos"/>
                <w:color w:val="0F1115"/>
                <w:lang w:val="en-CA" w:eastAsia="zh-CN"/>
              </w:rPr>
            </w:pPr>
            <w:proofErr w:type="spellStart"/>
            <w:r w:rsidRPr="00523955">
              <w:rPr>
                <w:rFonts w:ascii="Aptos" w:eastAsiaTheme="minorEastAsia" w:hAnsi="Aptos"/>
                <w:color w:val="0F1115"/>
                <w:lang w:val="en-CA" w:eastAsia="zh-CN"/>
              </w:rPr>
              <w:t>Процентная</w:t>
            </w:r>
            <w:proofErr w:type="spellEnd"/>
            <w:r w:rsidRPr="00523955">
              <w:rPr>
                <w:rFonts w:ascii="Aptos" w:eastAsiaTheme="minorEastAsia" w:hAnsi="Aptos"/>
                <w:color w:val="0F1115"/>
                <w:lang w:val="en-CA" w:eastAsia="zh-CN"/>
              </w:rPr>
              <w:t xml:space="preserve"> </w:t>
            </w:r>
            <w:proofErr w:type="spellStart"/>
            <w:r w:rsidRPr="00523955">
              <w:rPr>
                <w:rFonts w:ascii="Aptos" w:eastAsiaTheme="minorEastAsia" w:hAnsi="Aptos"/>
                <w:color w:val="0F1115"/>
                <w:lang w:val="en-CA" w:eastAsia="zh-CN"/>
              </w:rPr>
              <w:t>доля</w:t>
            </w:r>
            <w:proofErr w:type="spellEnd"/>
          </w:p>
        </w:tc>
      </w:tr>
      <w:tr w:rsidR="00CB3EAE" w:rsidRPr="00CB3EAE" w14:paraId="6DDBA06F" w14:textId="77777777" w:rsidTr="00523955">
        <w:tc>
          <w:tcPr>
            <w:tcW w:w="0" w:type="auto"/>
          </w:tcPr>
          <w:p w14:paraId="19C7B649" w14:textId="77777777" w:rsidR="00CB3EAE" w:rsidRPr="00CB3EAE" w:rsidRDefault="00CB3EAE" w:rsidP="00CB3EAE">
            <w:pPr>
              <w:spacing w:after="0" w:line="240" w:lineRule="auto"/>
              <w:rPr>
                <w:rFonts w:ascii="Aptos" w:eastAsia="等?" w:hAnsi="Aptos" w:cs="Arial"/>
                <w:lang w:val="en-CA" w:eastAsia="zh-CN"/>
                <w14:ligatures w14:val="none"/>
              </w:rPr>
            </w:pPr>
            <w:r w:rsidRPr="00CB3EAE">
              <w:rPr>
                <w:rFonts w:ascii="Aptos" w:eastAsia="等?" w:hAnsi="Aptos" w:cs="Arial"/>
                <w:lang w:val="en-CA" w:eastAsia="zh-CN"/>
                <w14:ligatures w14:val="none"/>
              </w:rPr>
              <w:t>Current Status</w:t>
            </w:r>
          </w:p>
        </w:tc>
        <w:tc>
          <w:tcPr>
            <w:tcW w:w="0" w:type="auto"/>
          </w:tcPr>
          <w:p w14:paraId="7B0F9365" w14:textId="77777777" w:rsidR="00CB3EAE" w:rsidRPr="00523955" w:rsidRDefault="00CB3EAE" w:rsidP="00CB3EAE">
            <w:pPr>
              <w:spacing w:after="0" w:line="240" w:lineRule="auto"/>
              <w:rPr>
                <w:rFonts w:ascii="Aptos" w:eastAsiaTheme="minorEastAsia" w:hAnsi="Aptos"/>
                <w:color w:val="0F1115"/>
                <w:lang w:val="en-CA" w:eastAsia="zh-CN"/>
              </w:rPr>
            </w:pPr>
            <w:proofErr w:type="spellStart"/>
            <w:r w:rsidRPr="00523955">
              <w:rPr>
                <w:rFonts w:ascii="Aptos" w:eastAsiaTheme="minorEastAsia" w:hAnsi="Aptos"/>
                <w:color w:val="0F1115"/>
                <w:lang w:val="en-CA" w:eastAsia="zh-CN"/>
              </w:rPr>
              <w:t>Текущее</w:t>
            </w:r>
            <w:proofErr w:type="spellEnd"/>
            <w:r w:rsidRPr="00523955">
              <w:rPr>
                <w:rFonts w:ascii="Aptos" w:eastAsiaTheme="minorEastAsia" w:hAnsi="Aptos"/>
                <w:color w:val="0F1115"/>
                <w:lang w:val="en-CA" w:eastAsia="zh-CN"/>
              </w:rPr>
              <w:t xml:space="preserve"> </w:t>
            </w:r>
            <w:proofErr w:type="spellStart"/>
            <w:r w:rsidRPr="00523955">
              <w:rPr>
                <w:rFonts w:ascii="Aptos" w:eastAsiaTheme="minorEastAsia" w:hAnsi="Aptos"/>
                <w:color w:val="0F1115"/>
                <w:lang w:val="en-CA" w:eastAsia="zh-CN"/>
              </w:rPr>
              <w:t>положение</w:t>
            </w:r>
            <w:proofErr w:type="spellEnd"/>
            <w:r w:rsidRPr="00523955">
              <w:rPr>
                <w:rFonts w:ascii="Aptos" w:eastAsiaTheme="minorEastAsia" w:hAnsi="Aptos"/>
                <w:color w:val="0F1115"/>
                <w:lang w:val="en-CA" w:eastAsia="zh-CN"/>
              </w:rPr>
              <w:t xml:space="preserve"> </w:t>
            </w:r>
          </w:p>
        </w:tc>
      </w:tr>
      <w:tr w:rsidR="00CB3EAE" w:rsidRPr="00CB3EAE" w14:paraId="0A3FDADF" w14:textId="77777777" w:rsidTr="00523955">
        <w:tc>
          <w:tcPr>
            <w:tcW w:w="0" w:type="auto"/>
          </w:tcPr>
          <w:p w14:paraId="1DA6C035" w14:textId="77777777" w:rsidR="00CB3EAE" w:rsidRPr="00CB3EAE" w:rsidRDefault="00CB3EAE" w:rsidP="00CB3EAE">
            <w:pPr>
              <w:spacing w:after="0" w:line="240" w:lineRule="auto"/>
              <w:rPr>
                <w:rFonts w:ascii="Aptos" w:eastAsia="等?" w:hAnsi="Aptos" w:cs="Arial"/>
                <w:lang w:val="en-CA" w:eastAsia="zh-CN"/>
                <w14:ligatures w14:val="none"/>
              </w:rPr>
            </w:pPr>
            <w:r w:rsidRPr="00CB3EAE">
              <w:rPr>
                <w:rFonts w:ascii="Aptos" w:eastAsia="等?" w:hAnsi="Aptos" w:cs="Arial"/>
                <w:lang w:val="en-CA" w:eastAsia="zh-CN"/>
                <w14:ligatures w14:val="none"/>
              </w:rPr>
              <w:t>improving</w:t>
            </w:r>
          </w:p>
        </w:tc>
        <w:tc>
          <w:tcPr>
            <w:tcW w:w="0" w:type="auto"/>
          </w:tcPr>
          <w:p w14:paraId="01F915E4" w14:textId="77777777" w:rsidR="00CB3EAE" w:rsidRPr="00523955" w:rsidRDefault="00CB3EAE" w:rsidP="00CB3EAE">
            <w:pPr>
              <w:spacing w:after="0" w:line="240" w:lineRule="auto"/>
              <w:rPr>
                <w:rFonts w:ascii="Aptos" w:eastAsiaTheme="minorEastAsia" w:hAnsi="Aptos"/>
                <w:color w:val="0F1115"/>
                <w:lang w:val="en-CA" w:eastAsia="zh-CN"/>
              </w:rPr>
            </w:pPr>
            <w:proofErr w:type="spellStart"/>
            <w:r w:rsidRPr="00523955">
              <w:rPr>
                <w:rFonts w:ascii="Aptos" w:eastAsiaTheme="minorEastAsia" w:hAnsi="Aptos"/>
                <w:color w:val="0F1115"/>
                <w:lang w:val="en-CA" w:eastAsia="zh-CN"/>
              </w:rPr>
              <w:t>улучшение</w:t>
            </w:r>
            <w:proofErr w:type="spellEnd"/>
          </w:p>
        </w:tc>
      </w:tr>
      <w:tr w:rsidR="00CB3EAE" w:rsidRPr="00CB3EAE" w14:paraId="69EA9AB3" w14:textId="77777777" w:rsidTr="00523955">
        <w:tc>
          <w:tcPr>
            <w:tcW w:w="0" w:type="auto"/>
          </w:tcPr>
          <w:p w14:paraId="4EBC4699" w14:textId="77777777" w:rsidR="00CB3EAE" w:rsidRPr="00CB3EAE" w:rsidRDefault="00CB3EAE" w:rsidP="00CB3EAE">
            <w:pPr>
              <w:spacing w:after="0" w:line="240" w:lineRule="auto"/>
              <w:rPr>
                <w:rFonts w:ascii="Aptos" w:eastAsia="等?" w:hAnsi="Aptos" w:cs="Arial"/>
                <w:lang w:val="en-CA" w:eastAsia="zh-CN"/>
                <w14:ligatures w14:val="none"/>
              </w:rPr>
            </w:pPr>
            <w:r w:rsidRPr="00CB3EAE">
              <w:rPr>
                <w:rFonts w:ascii="Aptos" w:eastAsia="等?" w:hAnsi="Aptos" w:cs="Arial"/>
                <w:lang w:val="en-CA" w:eastAsia="zh-CN"/>
                <w14:ligatures w14:val="none"/>
              </w:rPr>
              <w:t>stable</w:t>
            </w:r>
          </w:p>
        </w:tc>
        <w:tc>
          <w:tcPr>
            <w:tcW w:w="0" w:type="auto"/>
          </w:tcPr>
          <w:p w14:paraId="2A09C527" w14:textId="77777777" w:rsidR="00CB3EAE" w:rsidRPr="00523955" w:rsidRDefault="00CB3EAE" w:rsidP="00CB3EAE">
            <w:pPr>
              <w:spacing w:after="0" w:line="240" w:lineRule="auto"/>
              <w:rPr>
                <w:rFonts w:ascii="Aptos" w:eastAsiaTheme="minorEastAsia" w:hAnsi="Aptos"/>
                <w:color w:val="0F1115"/>
                <w:lang w:val="en-CA" w:eastAsia="zh-CN"/>
              </w:rPr>
            </w:pPr>
            <w:proofErr w:type="spellStart"/>
            <w:r w:rsidRPr="00523955">
              <w:rPr>
                <w:rFonts w:ascii="Aptos" w:eastAsiaTheme="minorEastAsia" w:hAnsi="Aptos"/>
                <w:color w:val="0F1115"/>
                <w:lang w:val="en-CA" w:eastAsia="zh-CN"/>
              </w:rPr>
              <w:t>стабильно</w:t>
            </w:r>
            <w:proofErr w:type="spellEnd"/>
          </w:p>
        </w:tc>
      </w:tr>
      <w:tr w:rsidR="00CB3EAE" w:rsidRPr="00CB3EAE" w14:paraId="57537D29" w14:textId="77777777" w:rsidTr="00523955">
        <w:tc>
          <w:tcPr>
            <w:tcW w:w="0" w:type="auto"/>
          </w:tcPr>
          <w:p w14:paraId="683DADED" w14:textId="77777777" w:rsidR="00CB3EAE" w:rsidRPr="00CB3EAE" w:rsidRDefault="00CB3EAE" w:rsidP="00CB3EAE">
            <w:pPr>
              <w:spacing w:after="0" w:line="240" w:lineRule="auto"/>
              <w:rPr>
                <w:rFonts w:ascii="Aptos" w:eastAsia="等?" w:hAnsi="Aptos" w:cs="Arial"/>
                <w:lang w:val="en-CA" w:eastAsia="zh-CN"/>
                <w14:ligatures w14:val="none"/>
              </w:rPr>
            </w:pPr>
            <w:r w:rsidRPr="00CB3EAE">
              <w:rPr>
                <w:rFonts w:ascii="Aptos" w:eastAsia="等?" w:hAnsi="Aptos" w:cs="Arial"/>
                <w:lang w:val="en-CA" w:eastAsia="zh-CN"/>
                <w14:ligatures w14:val="none"/>
              </w:rPr>
              <w:t>moving away</w:t>
            </w:r>
          </w:p>
        </w:tc>
        <w:tc>
          <w:tcPr>
            <w:tcW w:w="0" w:type="auto"/>
          </w:tcPr>
          <w:p w14:paraId="504198B9" w14:textId="77777777" w:rsidR="00CB3EAE" w:rsidRPr="00523955" w:rsidRDefault="00CB3EAE" w:rsidP="00CB3EAE">
            <w:pPr>
              <w:spacing w:after="0" w:line="240" w:lineRule="auto"/>
              <w:rPr>
                <w:rFonts w:ascii="Aptos" w:eastAsiaTheme="minorEastAsia" w:hAnsi="Aptos"/>
                <w:color w:val="0F1115"/>
                <w:lang w:val="en-CA" w:eastAsia="zh-CN"/>
              </w:rPr>
            </w:pPr>
            <w:proofErr w:type="spellStart"/>
            <w:r w:rsidRPr="00523955">
              <w:rPr>
                <w:rFonts w:ascii="Aptos" w:eastAsiaTheme="minorEastAsia" w:hAnsi="Aptos"/>
                <w:color w:val="0F1115"/>
                <w:lang w:val="en-CA" w:eastAsia="zh-CN"/>
              </w:rPr>
              <w:t>отклонение</w:t>
            </w:r>
            <w:proofErr w:type="spellEnd"/>
          </w:p>
        </w:tc>
      </w:tr>
      <w:tr w:rsidR="00CB3EAE" w:rsidRPr="00CB3EAE" w14:paraId="642479FB" w14:textId="77777777" w:rsidTr="00523955">
        <w:tc>
          <w:tcPr>
            <w:tcW w:w="0" w:type="auto"/>
          </w:tcPr>
          <w:p w14:paraId="38F56B7B" w14:textId="77777777" w:rsidR="00CB3EAE" w:rsidRPr="00CB3EAE" w:rsidRDefault="00CB3EAE" w:rsidP="00CB3EAE">
            <w:pPr>
              <w:spacing w:after="0" w:line="240" w:lineRule="auto"/>
              <w:rPr>
                <w:rFonts w:ascii="Aptos" w:eastAsia="等?" w:hAnsi="Aptos" w:cs="Arial"/>
                <w:lang w:val="en-CA" w:eastAsia="zh-CN"/>
                <w14:ligatures w14:val="none"/>
              </w:rPr>
            </w:pPr>
            <w:r w:rsidRPr="00CB3EAE">
              <w:rPr>
                <w:rFonts w:ascii="Aptos" w:eastAsia="等?" w:hAnsi="Aptos" w:cs="Arial"/>
                <w:lang w:val="en-CA" w:eastAsia="zh-CN"/>
                <w14:ligatures w14:val="none"/>
              </w:rPr>
              <w:t>Party count: 27</w:t>
            </w:r>
          </w:p>
        </w:tc>
        <w:tc>
          <w:tcPr>
            <w:tcW w:w="0" w:type="auto"/>
          </w:tcPr>
          <w:p w14:paraId="327C1F60" w14:textId="77777777" w:rsidR="00CB3EAE" w:rsidRPr="00523955" w:rsidRDefault="00CB3EAE" w:rsidP="00CB3EAE">
            <w:pPr>
              <w:spacing w:after="0" w:line="240" w:lineRule="auto"/>
              <w:rPr>
                <w:rFonts w:ascii="Aptos" w:eastAsiaTheme="minorEastAsia" w:hAnsi="Aptos"/>
                <w:color w:val="0F1115"/>
                <w:lang w:val="en-CA" w:eastAsia="zh-CN"/>
              </w:rPr>
            </w:pPr>
            <w:proofErr w:type="spellStart"/>
            <w:r w:rsidRPr="00523955">
              <w:rPr>
                <w:rFonts w:ascii="Aptos" w:eastAsiaTheme="minorEastAsia" w:hAnsi="Aptos"/>
                <w:color w:val="0F1115"/>
                <w:lang w:val="en-CA" w:eastAsia="zh-CN"/>
              </w:rPr>
              <w:t>Число</w:t>
            </w:r>
            <w:proofErr w:type="spellEnd"/>
            <w:r w:rsidRPr="00523955">
              <w:rPr>
                <w:rFonts w:ascii="Aptos" w:eastAsiaTheme="minorEastAsia" w:hAnsi="Aptos"/>
                <w:color w:val="0F1115"/>
                <w:lang w:val="en-CA" w:eastAsia="zh-CN"/>
              </w:rPr>
              <w:t xml:space="preserve"> Сторон: 27 </w:t>
            </w:r>
          </w:p>
        </w:tc>
      </w:tr>
      <w:tr w:rsidR="00CB3EAE" w:rsidRPr="00CB3EAE" w14:paraId="0410FDC2" w14:textId="77777777" w:rsidTr="00523955">
        <w:tc>
          <w:tcPr>
            <w:tcW w:w="0" w:type="auto"/>
          </w:tcPr>
          <w:p w14:paraId="6668838C" w14:textId="77777777" w:rsidR="00CB3EAE" w:rsidRPr="00CB3EAE" w:rsidRDefault="00CB3EAE" w:rsidP="00CB3EAE">
            <w:pPr>
              <w:spacing w:after="0" w:line="240" w:lineRule="auto"/>
              <w:rPr>
                <w:rFonts w:ascii="Aptos" w:eastAsia="等?" w:hAnsi="Aptos" w:cs="Arial"/>
                <w:lang w:val="en-CA" w:eastAsia="zh-CN"/>
                <w14:ligatures w14:val="none"/>
              </w:rPr>
            </w:pPr>
            <w:r w:rsidRPr="00CB3EAE">
              <w:rPr>
                <w:rFonts w:ascii="Aptos" w:eastAsia="等?" w:hAnsi="Aptos" w:cs="Arial"/>
                <w:lang w:val="en-CA" w:eastAsia="zh-CN"/>
                <w14:ligatures w14:val="none"/>
              </w:rPr>
              <w:t>Region</w:t>
            </w:r>
          </w:p>
        </w:tc>
        <w:tc>
          <w:tcPr>
            <w:tcW w:w="0" w:type="auto"/>
          </w:tcPr>
          <w:p w14:paraId="1ADE6F2F" w14:textId="77777777" w:rsidR="00CB3EAE" w:rsidRPr="00523955" w:rsidRDefault="00CB3EAE" w:rsidP="00CB3EAE">
            <w:pPr>
              <w:spacing w:after="0" w:line="240" w:lineRule="auto"/>
              <w:rPr>
                <w:rFonts w:ascii="Aptos" w:eastAsiaTheme="minorEastAsia" w:hAnsi="Aptos"/>
                <w:color w:val="0F1115"/>
                <w:lang w:val="en-CA" w:eastAsia="zh-CN"/>
              </w:rPr>
            </w:pPr>
            <w:proofErr w:type="spellStart"/>
            <w:r w:rsidRPr="00523955">
              <w:rPr>
                <w:rFonts w:ascii="Aptos" w:eastAsiaTheme="minorEastAsia" w:hAnsi="Aptos"/>
                <w:color w:val="0F1115"/>
                <w:lang w:val="en-CA" w:eastAsia="zh-CN"/>
              </w:rPr>
              <w:t>Регион</w:t>
            </w:r>
            <w:proofErr w:type="spellEnd"/>
            <w:r w:rsidRPr="00523955">
              <w:rPr>
                <w:rFonts w:ascii="Aptos" w:eastAsiaTheme="minorEastAsia" w:hAnsi="Aptos"/>
                <w:color w:val="0F1115"/>
                <w:lang w:val="en-CA" w:eastAsia="zh-CN"/>
              </w:rPr>
              <w:t xml:space="preserve"> </w:t>
            </w:r>
          </w:p>
        </w:tc>
      </w:tr>
      <w:tr w:rsidR="00523955" w:rsidRPr="00CB3EAE" w14:paraId="1EDA6633" w14:textId="77777777" w:rsidTr="00523955">
        <w:tc>
          <w:tcPr>
            <w:tcW w:w="0" w:type="auto"/>
          </w:tcPr>
          <w:p w14:paraId="1AE3A0B8" w14:textId="51FD389C" w:rsidR="00523955" w:rsidRPr="00CB3EAE" w:rsidRDefault="00523955" w:rsidP="0052395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1898347E" w14:textId="748F806B" w:rsidR="00523955" w:rsidRPr="00CB3EAE" w:rsidRDefault="00523955" w:rsidP="00523955">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523955" w:rsidRPr="00CB3EAE" w14:paraId="46570AE8" w14:textId="77777777" w:rsidTr="00523955">
        <w:tc>
          <w:tcPr>
            <w:tcW w:w="0" w:type="auto"/>
          </w:tcPr>
          <w:p w14:paraId="3B8F871F" w14:textId="3A512D52" w:rsidR="00523955" w:rsidRPr="00CB3EAE" w:rsidRDefault="00523955" w:rsidP="0052395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66496451" w14:textId="7AC9CE82" w:rsidR="00523955" w:rsidRPr="00CB3EAE" w:rsidRDefault="00523955" w:rsidP="00523955">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523955" w:rsidRPr="00CB3EAE" w14:paraId="3D648F64" w14:textId="77777777" w:rsidTr="00523955">
        <w:tc>
          <w:tcPr>
            <w:tcW w:w="0" w:type="auto"/>
          </w:tcPr>
          <w:p w14:paraId="144A346F" w14:textId="5FA65B6D" w:rsidR="00523955" w:rsidRPr="00CB3EAE" w:rsidRDefault="00523955" w:rsidP="0052395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7137BA30" w14:textId="1E9A0585" w:rsidR="00523955" w:rsidRPr="00CB3EAE" w:rsidRDefault="00523955" w:rsidP="00523955">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523955" w:rsidRPr="00CB3EAE" w14:paraId="7D863BA0" w14:textId="77777777" w:rsidTr="00523955">
        <w:tc>
          <w:tcPr>
            <w:tcW w:w="0" w:type="auto"/>
          </w:tcPr>
          <w:p w14:paraId="55DDD289" w14:textId="462E800C" w:rsidR="00523955" w:rsidRPr="00CB3EAE" w:rsidRDefault="00523955" w:rsidP="0052395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2E75B77A" w14:textId="0A46ED20" w:rsidR="00523955" w:rsidRPr="00CB3EAE" w:rsidRDefault="00523955" w:rsidP="00523955">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523955" w:rsidRPr="00CB3EAE" w14:paraId="203BCC0B" w14:textId="77777777" w:rsidTr="00523955">
        <w:tc>
          <w:tcPr>
            <w:tcW w:w="0" w:type="auto"/>
          </w:tcPr>
          <w:p w14:paraId="21AA74DE" w14:textId="4D3C401B" w:rsidR="00523955" w:rsidRPr="00CB3EAE" w:rsidRDefault="00523955" w:rsidP="0052395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66916C24" w14:textId="53D7ABD4" w:rsidR="00523955" w:rsidRPr="00CB3EAE" w:rsidRDefault="00523955" w:rsidP="00523955">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bookmarkEnd w:id="304"/>
    </w:tbl>
    <w:p w14:paraId="311348FA"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4BE379B5"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Самооценка прогресса </w:t>
      </w:r>
    </w:p>
    <w:p w14:paraId="70C0FB41" w14:textId="77777777" w:rsidR="00C50906" w:rsidRPr="00436B63" w:rsidRDefault="00C50906" w:rsidP="00C50906">
      <w:pPr>
        <w:rPr>
          <w:rFonts w:ascii="Aptos" w:eastAsia="Times New Roman" w:hAnsi="Aptos" w:cs="Arial"/>
          <w:lang w:val="ru-RU"/>
          <w14:ligatures w14:val="none"/>
        </w:rPr>
      </w:pPr>
    </w:p>
    <w:p w14:paraId="3673D909" w14:textId="77777777" w:rsidR="00C50906" w:rsidRPr="00436B63" w:rsidRDefault="00C50906" w:rsidP="00C50906">
      <w:pPr>
        <w:spacing w:after="200" w:line="240" w:lineRule="auto"/>
        <w:rPr>
          <w:rFonts w:ascii="Aptos" w:eastAsia="Yu Mincho" w:hAnsi="Aptos" w:cs="Arial"/>
          <w:color w:val="000000"/>
          <w:kern w:val="0"/>
          <w:lang w:val="ru-RU" w:eastAsia="ja-JP"/>
          <w14:ligatures w14:val="none"/>
        </w:rPr>
      </w:pPr>
      <w:r w:rsidRPr="00436B63">
        <w:rPr>
          <w:rFonts w:ascii="Agency FB" w:eastAsia="Yu Mincho" w:hAnsi="Aptos" w:cs="Arial"/>
          <w:color w:val="000000"/>
          <w:kern w:val="0"/>
          <w:lang w:val="ru-RU" w:eastAsia="ja-JP"/>
          <w14:ligatures w14:val="none"/>
        </w:rPr>
        <w:t>Самооценка</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Сторон</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в</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национальны</w:t>
      </w:r>
      <w:r w:rsidRPr="00436B63">
        <w:rPr>
          <w:rFonts w:ascii="Times New Roman" w:eastAsia="Yu Mincho" w:hAnsi="Times New Roman" w:cs="Arial"/>
          <w:color w:val="000000"/>
          <w:kern w:val="0"/>
          <w:lang w:val="ru-RU" w:eastAsia="ja-JP"/>
          <w14:ligatures w14:val="none"/>
        </w:rPr>
        <w:t xml:space="preserve">х докладах </w:t>
      </w:r>
      <w:r w:rsidRPr="00436B63">
        <w:rPr>
          <w:rFonts w:ascii="Agency FB" w:eastAsia="Yu Mincho" w:hAnsi="Aptos" w:cs="Arial"/>
          <w:color w:val="000000"/>
          <w:kern w:val="0"/>
          <w:lang w:val="ru-RU" w:eastAsia="ja-JP"/>
          <w14:ligatures w14:val="none"/>
        </w:rPr>
        <w:t>в</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целом</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подтверждает</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анализ</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тенденций</w:t>
      </w:r>
      <w:r w:rsidRPr="00436B63">
        <w:rPr>
          <w:rFonts w:ascii="Times New Roman" w:eastAsia="Yu Mincho" w:hAnsi="Times New Roman" w:cs="Arial"/>
          <w:color w:val="000000"/>
          <w:kern w:val="0"/>
          <w:lang w:val="ru-RU" w:eastAsia="ja-JP"/>
          <w14:ligatures w14:val="none"/>
        </w:rPr>
        <w:t xml:space="preserve">, проведенный по индикаторам. </w:t>
      </w:r>
      <w:r w:rsidRPr="00436B63">
        <w:rPr>
          <w:rFonts w:ascii="Agency FB" w:eastAsia="Yu Mincho" w:hAnsi="Aptos" w:cs="Arial"/>
          <w:color w:val="000000"/>
          <w:kern w:val="0"/>
          <w:lang w:val="ru-RU" w:eastAsia="ja-JP"/>
          <w14:ligatures w14:val="none"/>
        </w:rPr>
        <w:t>Только</w:t>
      </w:r>
      <w:r w:rsidRPr="00436B63">
        <w:rPr>
          <w:rFonts w:ascii="Agency FB" w:eastAsia="Yu Mincho" w:hAnsi="Agency FB" w:cs="Arial"/>
          <w:color w:val="000000"/>
          <w:kern w:val="0"/>
          <w:lang w:val="ru-RU" w:eastAsia="ja-JP"/>
          <w14:ligatures w14:val="none"/>
        </w:rPr>
        <w:t xml:space="preserve"> </w:t>
      </w:r>
      <w:r w:rsidRPr="00436B63">
        <w:rPr>
          <w:rFonts w:ascii="Times New Roman" w:eastAsia="Yu Mincho" w:hAnsi="Times New Roman" w:cs="Arial"/>
          <w:color w:val="000000"/>
          <w:kern w:val="0"/>
          <w:lang w:val="ru-RU" w:eastAsia="ja-JP"/>
          <w14:ligatures w14:val="none"/>
        </w:rPr>
        <w:t>32</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процента</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национальны</w:t>
      </w:r>
      <w:r w:rsidRPr="00436B63">
        <w:rPr>
          <w:rFonts w:ascii="Times New Roman" w:eastAsia="Yu Mincho" w:hAnsi="Times New Roman" w:cs="Arial"/>
          <w:color w:val="000000"/>
          <w:kern w:val="0"/>
          <w:lang w:val="ru-RU" w:eastAsia="ja-JP"/>
          <w14:ligatures w14:val="none"/>
        </w:rPr>
        <w:t xml:space="preserve">х задач, </w:t>
      </w:r>
      <w:r w:rsidRPr="00436B63">
        <w:rPr>
          <w:rFonts w:ascii="Agency FB" w:eastAsia="Yu Mincho" w:hAnsi="Aptos" w:cs="Arial"/>
          <w:color w:val="000000"/>
          <w:kern w:val="0"/>
          <w:lang w:val="ru-RU" w:eastAsia="ja-JP"/>
          <w14:ligatures w14:val="none"/>
        </w:rPr>
        <w:t>представленных</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как</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в</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значительной</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степени</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соответствующие</w:t>
      </w:r>
      <w:r w:rsidRPr="00436B63">
        <w:rPr>
          <w:rFonts w:ascii="Agency FB" w:eastAsia="Yu Mincho" w:hAnsi="Aptos"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Задаче</w:t>
      </w:r>
      <w:r w:rsidRPr="00436B63">
        <w:rPr>
          <w:rFonts w:ascii="Times New Roman" w:eastAsia="Yu Mincho" w:hAnsi="Times New Roman" w:cs="Arial"/>
          <w:color w:val="000000"/>
          <w:kern w:val="0"/>
          <w:lang w:val="ru-RU" w:eastAsia="ja-JP"/>
          <w14:ligatures w14:val="none"/>
        </w:rPr>
        <w:t xml:space="preserve"> 12</w:t>
      </w:r>
      <w:r w:rsidRPr="00436B63">
        <w:rPr>
          <w:rFonts w:ascii="Agency FB" w:eastAsia="Yu Mincho" w:hAnsi="Aptos"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след</w:t>
      </w:r>
      <w:r w:rsidRPr="00436B63">
        <w:rPr>
          <w:rFonts w:ascii="Times New Roman" w:eastAsia="Yu Mincho" w:hAnsi="Times New Roman" w:cs="Arial"/>
          <w:color w:val="000000"/>
          <w:kern w:val="0"/>
          <w:lang w:val="ru-RU" w:eastAsia="ja-JP"/>
          <w14:ligatures w14:val="none"/>
        </w:rPr>
        <w:t xml:space="preserve">уют </w:t>
      </w:r>
      <w:r w:rsidRPr="00436B63">
        <w:rPr>
          <w:rFonts w:ascii="Agency FB" w:eastAsia="Yu Mincho" w:hAnsi="Aptos" w:cs="Arial"/>
          <w:color w:val="000000"/>
          <w:kern w:val="0"/>
          <w:lang w:val="ru-RU" w:eastAsia="ja-JP"/>
          <w14:ligatures w14:val="none"/>
        </w:rPr>
        <w:t>курсу</w:t>
      </w:r>
      <w:r w:rsidRPr="00436B63">
        <w:rPr>
          <w:rFonts w:ascii="Agency FB" w:eastAsia="Yu Mincho" w:hAnsi="Aptos"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на</w:t>
      </w:r>
      <w:r w:rsidRPr="00436B63">
        <w:rPr>
          <w:rFonts w:ascii="Agency FB" w:eastAsia="Yu Mincho" w:hAnsi="Aptos" w:cs="Arial"/>
          <w:color w:val="000000"/>
          <w:kern w:val="0"/>
          <w:lang w:val="ru-RU" w:eastAsia="ja-JP"/>
          <w14:ligatures w14:val="none"/>
        </w:rPr>
        <w:t xml:space="preserve"> </w:t>
      </w:r>
      <w:r w:rsidRPr="00436B63">
        <w:rPr>
          <w:rFonts w:ascii="Times New Roman" w:eastAsia="Yu Mincho" w:hAnsi="Times New Roman" w:cs="Arial"/>
          <w:color w:val="000000"/>
          <w:kern w:val="0"/>
          <w:lang w:val="ru-RU" w:eastAsia="ja-JP"/>
          <w14:ligatures w14:val="none"/>
        </w:rPr>
        <w:t xml:space="preserve">выполнение, </w:t>
      </w:r>
      <w:r w:rsidRPr="00436B63">
        <w:rPr>
          <w:rFonts w:ascii="Agency FB" w:eastAsia="Yu Mincho" w:hAnsi="Aptos" w:cs="Arial"/>
          <w:color w:val="000000"/>
          <w:kern w:val="0"/>
          <w:lang w:val="ru-RU" w:eastAsia="ja-JP"/>
          <w14:ligatures w14:val="none"/>
        </w:rPr>
        <w:t>при</w:t>
      </w:r>
      <w:r w:rsidRPr="00436B63">
        <w:rPr>
          <w:rFonts w:ascii="Agency FB" w:eastAsia="Yu Mincho" w:hAnsi="Aptos" w:cs="Arial"/>
          <w:color w:val="000000"/>
          <w:kern w:val="0"/>
          <w:lang w:val="ru-RU" w:eastAsia="ja-JP"/>
          <w14:ligatures w14:val="none"/>
        </w:rPr>
        <w:t xml:space="preserve"> </w:t>
      </w:r>
      <w:proofErr w:type="gramStart"/>
      <w:r w:rsidRPr="00436B63">
        <w:rPr>
          <w:rFonts w:ascii="Times New Roman" w:eastAsia="Yu Mincho" w:hAnsi="Times New Roman" w:cs="Arial"/>
          <w:color w:val="000000"/>
          <w:kern w:val="0"/>
          <w:lang w:val="ru-RU" w:eastAsia="ja-JP"/>
          <w14:ligatures w14:val="none"/>
        </w:rPr>
        <w:t>том</w:t>
      </w:r>
      <w:proofErr w:type="gramEnd"/>
      <w:r w:rsidRPr="00436B63">
        <w:rPr>
          <w:rFonts w:ascii="Times New Roman" w:eastAsia="Yu Mincho" w:hAnsi="Times New Roman" w:cs="Arial"/>
          <w:color w:val="000000"/>
          <w:kern w:val="0"/>
          <w:lang w:val="ru-RU" w:eastAsia="ja-JP"/>
          <w14:ligatures w14:val="none"/>
        </w:rPr>
        <w:t xml:space="preserve"> что </w:t>
      </w:r>
      <w:r w:rsidRPr="00436B63">
        <w:rPr>
          <w:rFonts w:ascii="Agency FB" w:eastAsia="Yu Mincho" w:hAnsi="Aptos" w:cs="Arial"/>
          <w:color w:val="000000"/>
          <w:kern w:val="0"/>
          <w:lang w:val="ru-RU" w:eastAsia="ja-JP"/>
          <w14:ligatures w14:val="none"/>
        </w:rPr>
        <w:t>гораздо</w:t>
      </w:r>
      <w:r w:rsidRPr="00436B63">
        <w:rPr>
          <w:rFonts w:ascii="Agency FB" w:eastAsia="Yu Mincho" w:hAnsi="Aptos"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большее</w:t>
      </w:r>
      <w:r w:rsidRPr="00436B63">
        <w:rPr>
          <w:rFonts w:ascii="Agency FB" w:eastAsia="Yu Mincho" w:hAnsi="Aptos"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число</w:t>
      </w:r>
      <w:r w:rsidRPr="00436B63">
        <w:rPr>
          <w:rFonts w:ascii="Times New Roman" w:eastAsia="Yu Mincho" w:hAnsi="Times New Roman" w:cs="Arial"/>
          <w:color w:val="000000"/>
          <w:kern w:val="0"/>
          <w:lang w:val="ru-RU" w:eastAsia="ja-JP"/>
          <w14:ligatures w14:val="none"/>
        </w:rPr>
        <w:t xml:space="preserve"> (64 </w:t>
      </w:r>
      <w:r w:rsidRPr="00436B63">
        <w:rPr>
          <w:rFonts w:ascii="Agency FB" w:eastAsia="Yu Mincho" w:hAnsi="Aptos" w:cs="Arial"/>
          <w:color w:val="000000"/>
          <w:kern w:val="0"/>
          <w:lang w:val="ru-RU" w:eastAsia="ja-JP"/>
          <w14:ligatures w14:val="none"/>
        </w:rPr>
        <w:t>процента</w:t>
      </w:r>
      <w:r w:rsidRPr="00436B63">
        <w:rPr>
          <w:rFonts w:ascii="Agency FB" w:eastAsia="Yu Mincho" w:hAnsi="Aptos" w:cs="Arial"/>
          <w:color w:val="000000"/>
          <w:kern w:val="0"/>
          <w:lang w:val="ru-RU" w:eastAsia="ja-JP"/>
          <w14:ligatures w14:val="none"/>
        </w:rPr>
        <w:t xml:space="preserve">) </w:t>
      </w:r>
      <w:r w:rsidRPr="00436B63">
        <w:rPr>
          <w:rFonts w:ascii="Times New Roman" w:eastAsia="Yu Mincho" w:hAnsi="Times New Roman" w:cs="Arial"/>
          <w:color w:val="0E2841"/>
          <w:kern w:val="0"/>
          <w:lang w:val="ru-RU" w:eastAsia="ja-JP"/>
          <w14:ligatures w14:val="none"/>
        </w:rPr>
        <w:t>не демонстрируют ни существенных изменений, ни недостаточного прогресса</w:t>
      </w:r>
      <w:r w:rsidRPr="00436B63">
        <w:rPr>
          <w:rFonts w:ascii="Agency FB" w:eastAsia="Yu Mincho" w:hAnsi="Aptos"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и</w:t>
      </w:r>
      <w:r w:rsidRPr="00436B63">
        <w:rPr>
          <w:rFonts w:ascii="Agency FB" w:eastAsia="Yu Mincho" w:hAnsi="Aptos"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только</w:t>
      </w:r>
      <w:r w:rsidRPr="00436B63">
        <w:rPr>
          <w:rFonts w:ascii="Agency FB" w:eastAsia="Yu Mincho" w:hAnsi="Aptos"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две</w:t>
      </w:r>
      <w:r w:rsidRPr="00436B63">
        <w:rPr>
          <w:rFonts w:ascii="Agency FB" w:eastAsia="Yu Mincho" w:hAnsi="Aptos"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национальные</w:t>
      </w:r>
      <w:r w:rsidRPr="00436B63">
        <w:rPr>
          <w:rFonts w:ascii="Agency FB" w:eastAsia="Yu Mincho" w:hAnsi="Aptos" w:cs="Arial"/>
          <w:color w:val="000000"/>
          <w:kern w:val="0"/>
          <w:lang w:val="ru-RU" w:eastAsia="ja-JP"/>
          <w14:ligatures w14:val="none"/>
        </w:rPr>
        <w:t xml:space="preserve"> </w:t>
      </w:r>
      <w:r w:rsidRPr="00436B63">
        <w:rPr>
          <w:rFonts w:ascii="Times New Roman" w:eastAsia="Yu Mincho" w:hAnsi="Times New Roman" w:cs="Arial"/>
          <w:color w:val="000000"/>
          <w:kern w:val="0"/>
          <w:lang w:val="ru-RU" w:eastAsia="ja-JP"/>
          <w14:ligatures w14:val="none"/>
        </w:rPr>
        <w:t>задачи (0,4</w:t>
      </w:r>
      <w:r w:rsidRPr="00436B63">
        <w:rPr>
          <w:rFonts w:ascii="Agency FB" w:eastAsia="Yu Mincho" w:hAnsi="Aptos"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процента</w:t>
      </w:r>
      <w:r w:rsidRPr="00436B63">
        <w:rPr>
          <w:rFonts w:ascii="Agency FB" w:eastAsia="Yu Mincho" w:hAnsi="Aptos"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отмечены</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как</w:t>
      </w:r>
      <w:r w:rsidRPr="00436B63">
        <w:rPr>
          <w:rFonts w:ascii="Agency FB" w:eastAsia="Yu Mincho" w:hAnsi="Agency FB"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уже</w:t>
      </w:r>
      <w:r w:rsidRPr="00436B63">
        <w:rPr>
          <w:rFonts w:ascii="Agency FB" w:eastAsia="Yu Mincho" w:hAnsi="Aptos" w:cs="Arial"/>
          <w:color w:val="000000"/>
          <w:kern w:val="0"/>
          <w:lang w:val="ru-RU" w:eastAsia="ja-JP"/>
          <w14:ligatures w14:val="none"/>
        </w:rPr>
        <w:t xml:space="preserve"> </w:t>
      </w:r>
      <w:r w:rsidRPr="00436B63">
        <w:rPr>
          <w:rFonts w:ascii="Agency FB" w:eastAsia="Yu Mincho" w:hAnsi="Aptos" w:cs="Arial"/>
          <w:color w:val="000000"/>
          <w:kern w:val="0"/>
          <w:lang w:val="ru-RU" w:eastAsia="ja-JP"/>
          <w14:ligatures w14:val="none"/>
        </w:rPr>
        <w:t>выполненные</w:t>
      </w:r>
      <w:r w:rsidRPr="00436B63">
        <w:rPr>
          <w:rFonts w:ascii="Agency FB" w:eastAsia="Yu Mincho" w:hAnsi="Aptos" w:cs="Arial"/>
          <w:color w:val="000000"/>
          <w:kern w:val="0"/>
          <w:lang w:val="ru-RU" w:eastAsia="ja-JP"/>
          <w14:ligatures w14:val="none"/>
        </w:rPr>
        <w:t xml:space="preserve"> </w:t>
      </w:r>
      <w:r w:rsidRPr="00436B63">
        <w:rPr>
          <w:rFonts w:ascii="Agency FB" w:eastAsia="Yu Mincho" w:hAnsi="Agency FB" w:cs="Arial"/>
          <w:color w:val="000000"/>
          <w:kern w:val="0"/>
          <w:lang w:val="ru-RU" w:eastAsia="ja-JP"/>
          <w14:ligatures w14:val="none"/>
        </w:rPr>
        <w:t>(</w:t>
      </w:r>
      <w:r w:rsidRPr="00436B63">
        <w:rPr>
          <w:rFonts w:ascii="Agency FB" w:eastAsia="Yu Mincho" w:hAnsi="Aptos" w:cs="Arial"/>
          <w:color w:val="000000"/>
          <w:kern w:val="0"/>
          <w:lang w:val="ru-RU" w:eastAsia="ja-JP"/>
          <w14:ligatures w14:val="none"/>
        </w:rPr>
        <w:t>см</w:t>
      </w:r>
      <w:r w:rsidRPr="00436B63">
        <w:rPr>
          <w:rFonts w:ascii="Agency FB" w:eastAsia="Yu Mincho" w:hAnsi="Agency FB" w:cs="Arial"/>
          <w:color w:val="000000"/>
          <w:kern w:val="0"/>
          <w:lang w:val="ru-RU" w:eastAsia="ja-JP"/>
          <w14:ligatures w14:val="none"/>
        </w:rPr>
        <w:t xml:space="preserve">. </w:t>
      </w:r>
      <w:r w:rsidRPr="00436B63">
        <w:rPr>
          <w:rFonts w:ascii="Times New Roman" w:eastAsia="Yu Mincho" w:hAnsi="Times New Roman" w:cs="Arial"/>
          <w:color w:val="000000"/>
          <w:kern w:val="0"/>
          <w:lang w:val="ru-RU" w:eastAsia="ja-JP"/>
          <w14:ligatures w14:val="none"/>
        </w:rPr>
        <w:t>р</w:t>
      </w:r>
      <w:r w:rsidRPr="00436B63">
        <w:rPr>
          <w:rFonts w:ascii="Agency FB" w:eastAsia="Yu Mincho" w:hAnsi="Aptos" w:cs="Arial"/>
          <w:color w:val="000000"/>
          <w:kern w:val="0"/>
          <w:lang w:val="ru-RU" w:eastAsia="ja-JP"/>
          <w14:ligatures w14:val="none"/>
        </w:rPr>
        <w:t>исуно</w:t>
      </w:r>
      <w:r w:rsidRPr="00436B63">
        <w:rPr>
          <w:rFonts w:ascii="Times New Roman" w:eastAsia="Yu Mincho" w:hAnsi="Times New Roman" w:cs="Arial"/>
          <w:color w:val="000000"/>
          <w:kern w:val="0"/>
          <w:lang w:val="ru-RU" w:eastAsia="ja-JP"/>
          <w14:ligatures w14:val="none"/>
        </w:rPr>
        <w:t>к 56</w:t>
      </w:r>
      <w:r w:rsidRPr="00436B63">
        <w:rPr>
          <w:rFonts w:ascii="Agency FB" w:eastAsia="Yu Mincho" w:hAnsi="Agency FB" w:cs="Arial"/>
          <w:color w:val="000000"/>
          <w:kern w:val="0"/>
          <w:lang w:val="ru-RU" w:eastAsia="ja-JP"/>
          <w14:ligatures w14:val="none"/>
        </w:rPr>
        <w:t>).</w:t>
      </w:r>
      <w:r w:rsidRPr="00436B63">
        <w:rPr>
          <w:rFonts w:ascii="Times New Roman" w:eastAsia="Yu Mincho" w:hAnsi="Times New Roman" w:cs="Arial"/>
          <w:color w:val="000000"/>
          <w:kern w:val="0"/>
          <w:lang w:val="ru-RU" w:eastAsia="ja-JP"/>
          <w14:ligatures w14:val="none"/>
        </w:rPr>
        <w:t xml:space="preserve"> </w:t>
      </w:r>
    </w:p>
    <w:p w14:paraId="155A01D1"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390476B5"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56</w:t>
      </w:r>
    </w:p>
    <w:p w14:paraId="7B4AD80A"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w:t>
      </w:r>
      <w:r w:rsidRPr="00436B63">
        <w:rPr>
          <w:rFonts w:ascii="Times New Roman" w:eastAsia="Yu Mincho" w:hAnsi="Times New Roman" w:cs="Arial"/>
          <w:b/>
          <w:bCs/>
          <w:color w:val="0E2841"/>
          <w:kern w:val="0"/>
          <w:sz w:val="20"/>
          <w:szCs w:val="20"/>
          <w:lang w:val="ru-RU" w:eastAsia="ja-JP"/>
          <w14:ligatures w14:val="none"/>
        </w:rPr>
        <w:t>12</w:t>
      </w:r>
      <w:r w:rsidRPr="00436B63">
        <w:rPr>
          <w:rFonts w:ascii="Aptos" w:eastAsia="Yu Mincho" w:hAnsi="Aptos" w:cs="Arial"/>
          <w:b/>
          <w:bCs/>
          <w:color w:val="0E2841"/>
          <w:kern w:val="0"/>
          <w:sz w:val="20"/>
          <w:szCs w:val="20"/>
          <w:lang w:val="ru-RU" w:eastAsia="ja-JP"/>
          <w14:ligatures w14:val="none"/>
        </w:rPr>
        <w:t xml:space="preserve"> Рамочной программы </w:t>
      </w:r>
    </w:p>
    <w:p w14:paraId="014EF31E" w14:textId="77777777" w:rsidR="00C50906" w:rsidRPr="00436B63" w:rsidRDefault="00C50906" w:rsidP="00C50906">
      <w:pPr>
        <w:rPr>
          <w:rFonts w:ascii="Aptos" w:eastAsia="Times New Roman" w:hAnsi="Aptos" w:cs="Arial"/>
          <w:sz w:val="20"/>
          <w:szCs w:val="20"/>
          <w:lang w:val="ru-RU" w:eastAsia="ja-JP"/>
          <w14:ligatures w14:val="none"/>
        </w:rPr>
      </w:pPr>
    </w:p>
    <w:p w14:paraId="4CD18690" w14:textId="40D19EB5"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Times New Roman" w:hAnsi="Aptos" w:cs="Aptos"/>
          <w:i/>
          <w:iCs/>
          <w:noProof/>
          <w:color w:val="0E2841"/>
          <w:kern w:val="0"/>
          <w:sz w:val="18"/>
          <w:szCs w:val="18"/>
          <w:lang w:val="ru-RU"/>
          <w14:ligatures w14:val="none"/>
        </w:rPr>
        <w:drawing>
          <wp:inline distT="0" distB="0" distL="0" distR="0" wp14:anchorId="57DA92F8" wp14:editId="3730F806">
            <wp:extent cx="5730240" cy="2270760"/>
            <wp:effectExtent l="0" t="0" r="3810" b="0"/>
            <wp:docPr id="85005074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6"/>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5730240" cy="2270760"/>
                    </a:xfrm>
                    <a:prstGeom prst="rect">
                      <a:avLst/>
                    </a:prstGeom>
                    <a:noFill/>
                    <a:ln>
                      <a:noFill/>
                    </a:ln>
                  </pic:spPr>
                </pic:pic>
              </a:graphicData>
            </a:graphic>
          </wp:inline>
        </w:drawing>
      </w:r>
    </w:p>
    <w:p w14:paraId="1D2412CA" w14:textId="6A6C6718" w:rsidR="00C50906" w:rsidRPr="00436B63" w:rsidRDefault="00C50906" w:rsidP="00C50906">
      <w:pPr>
        <w:spacing w:after="200" w:line="240" w:lineRule="auto"/>
        <w:rPr>
          <w:rFonts w:ascii="Times New Roman" w:eastAsia="Yu Mincho" w:hAnsi="Times New Roman" w:cs="Arial"/>
          <w:color w:val="0E2841"/>
          <w:kern w:val="0"/>
          <w:sz w:val="18"/>
          <w:szCs w:val="18"/>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w:t>
      </w:r>
      <w:r w:rsidRPr="00436B63">
        <w:rPr>
          <w:rFonts w:ascii="Aptos" w:eastAsia="Yu Mincho" w:hAnsi="Aptos" w:cs="Arial"/>
          <w:color w:val="0E2841"/>
          <w:kern w:val="0"/>
          <w:sz w:val="18"/>
          <w:szCs w:val="18"/>
          <w:lang w:val="ru-RU" w:eastAsia="ja-JP"/>
          <w14:ligatures w14:val="none"/>
        </w:rPr>
        <w:t xml:space="preserve"> </w:t>
      </w:r>
      <w:r w:rsidR="00D4004B">
        <w:rPr>
          <w:rFonts w:ascii="Aptos" w:eastAsia="Yu Mincho" w:hAnsi="Aptos" w:cs="Arial"/>
          <w:iCs/>
          <w:color w:val="0E2841"/>
          <w:kern w:val="0"/>
          <w:sz w:val="16"/>
          <w:szCs w:val="16"/>
          <w:lang w:val="ru-RU" w:eastAsia="ja-JP"/>
          <w14:ligatures w14:val="none"/>
        </w:rPr>
        <w:t>ш</w:t>
      </w:r>
      <w:r w:rsidRPr="00436B63">
        <w:rPr>
          <w:rFonts w:ascii="Aptos" w:eastAsia="Yu Mincho" w:hAnsi="Aptos" w:cs="Arial"/>
          <w:iCs/>
          <w:color w:val="0E2841"/>
          <w:kern w:val="0"/>
          <w:sz w:val="16"/>
          <w:szCs w:val="16"/>
          <w:lang w:val="ru-RU" w:eastAsia="ja-JP"/>
          <w14:ligatures w14:val="none"/>
        </w:rPr>
        <w:t xml:space="preserve">ирина столбцов показывает долю национальных задач, представленных в каждой категории прогресса. Пропорции взвешены по каждой Стороне, чтобы обеспечить равный вклад Сторон в общую оценку прогресса, независимо от числа представленных национальных задач. Круговая диаграмма показывает </w:t>
      </w:r>
      <w:r w:rsidRPr="00436B63">
        <w:rPr>
          <w:rFonts w:ascii="Times New Roman" w:eastAsia="Yu Mincho" w:hAnsi="Times New Roman" w:cs="Times New Roman"/>
          <w:iCs/>
          <w:color w:val="0E2841"/>
          <w:kern w:val="0"/>
          <w:sz w:val="16"/>
          <w:szCs w:val="16"/>
          <w:lang w:val="ru-RU" w:eastAsia="ja-JP"/>
          <w14:ligatures w14:val="none"/>
        </w:rPr>
        <w:t xml:space="preserve">долю </w:t>
      </w:r>
      <w:r w:rsidRPr="00436B63">
        <w:rPr>
          <w:rFonts w:ascii="Aptos" w:eastAsia="Yu Mincho" w:hAnsi="Aptos" w:cs="Arial"/>
          <w:iCs/>
          <w:color w:val="0E2841"/>
          <w:kern w:val="0"/>
          <w:sz w:val="16"/>
          <w:szCs w:val="16"/>
          <w:lang w:val="ru-RU" w:eastAsia="ja-JP"/>
          <w14:ligatures w14:val="none"/>
        </w:rPr>
        <w:t>Сторон</w:t>
      </w:r>
      <w:r w:rsidRPr="00436B63">
        <w:rPr>
          <w:rFonts w:ascii="Times New Roman" w:eastAsia="Yu Mincho" w:hAnsi="Times New Roman" w:cs="Times New Roman"/>
          <w:iCs/>
          <w:color w:val="0E2841"/>
          <w:kern w:val="0"/>
          <w:sz w:val="16"/>
          <w:szCs w:val="16"/>
          <w:lang w:val="ru-RU" w:eastAsia="ja-JP"/>
          <w14:ligatures w14:val="none"/>
        </w:rPr>
        <w:t xml:space="preserve"> в каждом регионе</w:t>
      </w:r>
      <w:r w:rsidRPr="00436B63">
        <w:rPr>
          <w:rFonts w:ascii="Aptos" w:eastAsia="Yu Mincho" w:hAnsi="Aptos" w:cs="Arial"/>
          <w:iCs/>
          <w:color w:val="0E2841"/>
          <w:kern w:val="0"/>
          <w:sz w:val="16"/>
          <w:szCs w:val="16"/>
          <w:lang w:val="ru-RU" w:eastAsia="ja-JP"/>
          <w14:ligatures w14:val="none"/>
        </w:rPr>
        <w:t>, представивших доклады в сроки, которые позволя</w:t>
      </w:r>
      <w:r w:rsidRPr="00436B63">
        <w:rPr>
          <w:rFonts w:ascii="Times New Roman" w:eastAsia="Yu Mincho" w:hAnsi="Times New Roman" w:cs="Arial"/>
          <w:iCs/>
          <w:color w:val="0E2841"/>
          <w:kern w:val="0"/>
          <w:sz w:val="16"/>
          <w:szCs w:val="16"/>
          <w:lang w:val="ru-RU" w:eastAsia="ja-JP"/>
          <w14:ligatures w14:val="none"/>
        </w:rPr>
        <w:t>ю</w:t>
      </w:r>
      <w:r w:rsidRPr="00436B63">
        <w:rPr>
          <w:rFonts w:ascii="Aptos" w:eastAsia="Yu Mincho" w:hAnsi="Aptos" w:cs="Arial"/>
          <w:iCs/>
          <w:color w:val="0E2841"/>
          <w:kern w:val="0"/>
          <w:sz w:val="16"/>
          <w:szCs w:val="16"/>
          <w:lang w:val="ru-RU" w:eastAsia="ja-JP"/>
          <w14:ligatures w14:val="none"/>
        </w:rPr>
        <w:t xml:space="preserve">т </w:t>
      </w:r>
      <w:r w:rsidRPr="00436B63">
        <w:rPr>
          <w:rFonts w:ascii="Times New Roman" w:eastAsia="Yu Mincho" w:hAnsi="Times New Roman" w:cs="Arial"/>
          <w:iCs/>
          <w:color w:val="0E2841"/>
          <w:kern w:val="0"/>
          <w:sz w:val="16"/>
          <w:szCs w:val="16"/>
          <w:lang w:val="ru-RU" w:eastAsia="ja-JP"/>
          <w14:ligatures w14:val="none"/>
        </w:rPr>
        <w:t xml:space="preserve">их </w:t>
      </w:r>
      <w:r w:rsidRPr="00436B63">
        <w:rPr>
          <w:rFonts w:ascii="Aptos" w:eastAsia="Yu Mincho" w:hAnsi="Aptos" w:cs="Arial"/>
          <w:iCs/>
          <w:color w:val="0E2841"/>
          <w:kern w:val="0"/>
          <w:sz w:val="16"/>
          <w:szCs w:val="16"/>
          <w:lang w:val="ru-RU" w:eastAsia="ja-JP"/>
          <w14:ligatures w14:val="none"/>
        </w:rPr>
        <w:t>рассмотрени</w:t>
      </w:r>
      <w:r w:rsidRPr="00436B63">
        <w:rPr>
          <w:rFonts w:ascii="Times New Roman" w:eastAsia="Yu Mincho" w:hAnsi="Times New Roman" w:cs="Arial"/>
          <w:iCs/>
          <w:color w:val="0E2841"/>
          <w:kern w:val="0"/>
          <w:sz w:val="16"/>
          <w:szCs w:val="16"/>
          <w:lang w:val="ru-RU" w:eastAsia="ja-JP"/>
          <w14:ligatures w14:val="none"/>
        </w:rPr>
        <w:t>е</w:t>
      </w:r>
      <w:r w:rsidRPr="00436B63">
        <w:rPr>
          <w:rFonts w:ascii="Aptos" w:eastAsia="Yu Mincho" w:hAnsi="Aptos" w:cs="Arial"/>
          <w:iCs/>
          <w:color w:val="0E2841"/>
          <w:kern w:val="0"/>
          <w:sz w:val="16"/>
          <w:szCs w:val="16"/>
          <w:lang w:val="ru-RU" w:eastAsia="ja-JP"/>
          <w14:ligatures w14:val="none"/>
        </w:rPr>
        <w:t xml:space="preserve"> в глобальном</w:t>
      </w:r>
      <w:r w:rsidRPr="00436B63">
        <w:rPr>
          <w:rFonts w:ascii="Arial" w:eastAsia="Yu Mincho" w:hAnsi="Arial"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докладе</w:t>
      </w:r>
      <w:r w:rsidRPr="00436B63">
        <w:rPr>
          <w:rFonts w:ascii="Times New Roman" w:eastAsia="Yu Mincho" w:hAnsi="Times New Roman" w:cs="Arial"/>
          <w:iCs/>
          <w:color w:val="0E2841"/>
          <w:kern w:val="0"/>
          <w:sz w:val="16"/>
          <w:szCs w:val="16"/>
          <w:lang w:val="ru-RU" w:eastAsia="ja-JP"/>
          <w14:ligatures w14:val="none"/>
        </w:rPr>
        <w:t>.</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 xml:space="preserve">Цвета для каждого региона определены в </w:t>
      </w:r>
      <w:r w:rsidRPr="00436B63">
        <w:rPr>
          <w:rFonts w:ascii="Times New Roman" w:eastAsia="Yu Mincho" w:hAnsi="Times New Roman" w:cs="Arial"/>
          <w:iCs/>
          <w:color w:val="0E2841"/>
          <w:kern w:val="0"/>
          <w:sz w:val="16"/>
          <w:szCs w:val="16"/>
          <w:lang w:val="ru-RU" w:eastAsia="ja-JP"/>
          <w14:ligatures w14:val="none"/>
        </w:rPr>
        <w:t xml:space="preserve">пояснении </w:t>
      </w:r>
      <w:r w:rsidRPr="00436B63">
        <w:rPr>
          <w:rFonts w:ascii="Aptos" w:eastAsia="Yu Mincho" w:hAnsi="Aptos" w:cs="Arial"/>
          <w:iCs/>
          <w:color w:val="0E2841"/>
          <w:kern w:val="0"/>
          <w:sz w:val="16"/>
          <w:szCs w:val="16"/>
          <w:lang w:val="ru-RU" w:eastAsia="ja-JP"/>
          <w14:ligatures w14:val="none"/>
        </w:rPr>
        <w:t xml:space="preserve">к рисунку: более темные тона представляют долю Сторон </w:t>
      </w:r>
      <w:r w:rsidRPr="00436B63">
        <w:rPr>
          <w:rFonts w:ascii="Times New Roman" w:eastAsia="Yu Mincho" w:hAnsi="Times New Roman" w:cs="Arial"/>
          <w:iCs/>
          <w:color w:val="0E2841"/>
          <w:kern w:val="0"/>
          <w:sz w:val="16"/>
          <w:szCs w:val="16"/>
          <w:lang w:val="ru-RU" w:eastAsia="ja-JP"/>
          <w14:ligatures w14:val="none"/>
        </w:rPr>
        <w:t xml:space="preserve">в каждом </w:t>
      </w:r>
      <w:r w:rsidRPr="00436B63">
        <w:rPr>
          <w:rFonts w:ascii="Aptos" w:eastAsia="Yu Mincho" w:hAnsi="Aptos" w:cs="Arial"/>
          <w:iCs/>
          <w:color w:val="0E2841"/>
          <w:kern w:val="0"/>
          <w:sz w:val="16"/>
          <w:szCs w:val="16"/>
          <w:lang w:val="ru-RU" w:eastAsia="ja-JP"/>
          <w14:ligatures w14:val="none"/>
        </w:rPr>
        <w:t>регион</w:t>
      </w:r>
      <w:r w:rsidRPr="00436B63">
        <w:rPr>
          <w:rFonts w:ascii="Times New Roman" w:eastAsia="Yu Mincho" w:hAnsi="Times New Roman" w:cs="Arial"/>
          <w:iCs/>
          <w:color w:val="0E2841"/>
          <w:kern w:val="0"/>
          <w:sz w:val="16"/>
          <w:szCs w:val="16"/>
          <w:lang w:val="ru-RU" w:eastAsia="ja-JP"/>
          <w14:ligatures w14:val="none"/>
        </w:rPr>
        <w:t>е</w:t>
      </w:r>
      <w:r w:rsidRPr="00436B63">
        <w:rPr>
          <w:rFonts w:ascii="Aptos" w:eastAsia="Yu Mincho" w:hAnsi="Aptos" w:cs="Arial"/>
          <w:iCs/>
          <w:color w:val="0E2841"/>
          <w:kern w:val="0"/>
          <w:sz w:val="16"/>
          <w:szCs w:val="16"/>
          <w:lang w:val="ru-RU" w:eastAsia="ja-JP"/>
          <w14:ligatures w14:val="none"/>
        </w:rPr>
        <w:t xml:space="preserve">, </w:t>
      </w:r>
      <w:r w:rsidRPr="00436B63">
        <w:rPr>
          <w:rFonts w:ascii="Times New Roman" w:eastAsia="Yu Mincho" w:hAnsi="Times New Roman" w:cs="Arial"/>
          <w:iCs/>
          <w:color w:val="0E2841"/>
          <w:kern w:val="0"/>
          <w:sz w:val="16"/>
          <w:szCs w:val="16"/>
          <w:lang w:val="ru-RU" w:eastAsia="ja-JP"/>
          <w14:ligatures w14:val="none"/>
        </w:rPr>
        <w:t xml:space="preserve">по </w:t>
      </w:r>
      <w:r w:rsidRPr="00436B63">
        <w:rPr>
          <w:rFonts w:ascii="Aptos" w:eastAsia="Yu Mincho" w:hAnsi="Aptos" w:cs="Arial"/>
          <w:iCs/>
          <w:color w:val="0E2841"/>
          <w:kern w:val="0"/>
          <w:sz w:val="16"/>
          <w:szCs w:val="16"/>
          <w:lang w:val="ru-RU" w:eastAsia="ja-JP"/>
          <w14:ligatures w14:val="none"/>
        </w:rPr>
        <w:t>котор</w:t>
      </w:r>
      <w:r w:rsidRPr="00436B63">
        <w:rPr>
          <w:rFonts w:ascii="Times New Roman" w:eastAsia="Yu Mincho" w:hAnsi="Times New Roman" w:cs="Arial"/>
          <w:iCs/>
          <w:color w:val="0E2841"/>
          <w:kern w:val="0"/>
          <w:sz w:val="16"/>
          <w:szCs w:val="16"/>
          <w:lang w:val="ru-RU" w:eastAsia="ja-JP"/>
          <w14:ligatures w14:val="none"/>
        </w:rPr>
        <w:t>ым</w:t>
      </w:r>
      <w:r w:rsidRPr="00436B63">
        <w:rPr>
          <w:rFonts w:ascii="Aptos" w:eastAsia="Yu Mincho" w:hAnsi="Aptos" w:cs="Arial"/>
          <w:iCs/>
          <w:color w:val="0E2841"/>
          <w:kern w:val="0"/>
          <w:sz w:val="16"/>
          <w:szCs w:val="16"/>
          <w:lang w:val="ru-RU" w:eastAsia="ja-JP"/>
          <w14:ligatures w14:val="none"/>
        </w:rPr>
        <w:t xml:space="preserve"> данные включены в график; более светлые тона представляют долю Сторон </w:t>
      </w:r>
      <w:r w:rsidRPr="00436B63">
        <w:rPr>
          <w:rFonts w:ascii="Times New Roman" w:eastAsia="Yu Mincho" w:hAnsi="Times New Roman" w:cs="Arial"/>
          <w:iCs/>
          <w:color w:val="0E2841"/>
          <w:kern w:val="0"/>
          <w:sz w:val="16"/>
          <w:szCs w:val="16"/>
          <w:lang w:val="ru-RU" w:eastAsia="ja-JP"/>
          <w14:ligatures w14:val="none"/>
        </w:rPr>
        <w:t xml:space="preserve">в </w:t>
      </w:r>
      <w:r w:rsidRPr="00436B63">
        <w:rPr>
          <w:rFonts w:ascii="Aptos" w:eastAsia="Yu Mincho" w:hAnsi="Aptos" w:cs="Arial"/>
          <w:iCs/>
          <w:color w:val="0E2841"/>
          <w:kern w:val="0"/>
          <w:sz w:val="16"/>
          <w:szCs w:val="16"/>
          <w:lang w:val="ru-RU" w:eastAsia="ja-JP"/>
          <w14:ligatures w14:val="none"/>
        </w:rPr>
        <w:t>то</w:t>
      </w:r>
      <w:r w:rsidRPr="00436B63">
        <w:rPr>
          <w:rFonts w:ascii="Times New Roman" w:eastAsia="Yu Mincho" w:hAnsi="Times New Roman" w:cs="Arial"/>
          <w:iCs/>
          <w:color w:val="0E2841"/>
          <w:kern w:val="0"/>
          <w:sz w:val="16"/>
          <w:szCs w:val="16"/>
          <w:lang w:val="ru-RU" w:eastAsia="ja-JP"/>
          <w14:ligatures w14:val="none"/>
        </w:rPr>
        <w:t>м</w:t>
      </w:r>
      <w:r w:rsidRPr="00436B63">
        <w:rPr>
          <w:rFonts w:ascii="Aptos" w:eastAsia="Yu Mincho" w:hAnsi="Aptos" w:cs="Arial"/>
          <w:iCs/>
          <w:color w:val="0E2841"/>
          <w:kern w:val="0"/>
          <w:sz w:val="16"/>
          <w:szCs w:val="16"/>
          <w:lang w:val="ru-RU" w:eastAsia="ja-JP"/>
          <w14:ligatures w14:val="none"/>
        </w:rPr>
        <w:t xml:space="preserve"> же регион</w:t>
      </w:r>
      <w:r w:rsidRPr="00436B63">
        <w:rPr>
          <w:rFonts w:ascii="Times New Roman" w:eastAsia="Yu Mincho" w:hAnsi="Times New Roman" w:cs="Arial"/>
          <w:iCs/>
          <w:color w:val="0E2841"/>
          <w:kern w:val="0"/>
          <w:sz w:val="16"/>
          <w:szCs w:val="16"/>
          <w:lang w:val="ru-RU" w:eastAsia="ja-JP"/>
          <w14:ligatures w14:val="none"/>
        </w:rPr>
        <w:t>е</w:t>
      </w:r>
      <w:r w:rsidRPr="00436B63">
        <w:rPr>
          <w:rFonts w:ascii="Aptos" w:eastAsia="Yu Mincho" w:hAnsi="Aptos" w:cs="Arial"/>
          <w:iCs/>
          <w:color w:val="0E2841"/>
          <w:kern w:val="0"/>
          <w:sz w:val="16"/>
          <w:szCs w:val="16"/>
          <w:lang w:val="ru-RU" w:eastAsia="ja-JP"/>
          <w14:ligatures w14:val="none"/>
        </w:rPr>
        <w:t xml:space="preserve">, </w:t>
      </w:r>
      <w:r w:rsidRPr="00436B63">
        <w:rPr>
          <w:rFonts w:ascii="Times New Roman" w:eastAsia="Yu Mincho" w:hAnsi="Times New Roman" w:cs="Arial"/>
          <w:iCs/>
          <w:color w:val="0E2841"/>
          <w:kern w:val="0"/>
          <w:sz w:val="16"/>
          <w:szCs w:val="16"/>
          <w:lang w:val="ru-RU" w:eastAsia="ja-JP"/>
          <w14:ligatures w14:val="none"/>
        </w:rPr>
        <w:t>по</w:t>
      </w:r>
      <w:r w:rsidRPr="00436B63">
        <w:rPr>
          <w:rFonts w:ascii="Aptos" w:eastAsia="Yu Mincho" w:hAnsi="Aptos" w:cs="Arial"/>
          <w:iCs/>
          <w:color w:val="0E2841"/>
          <w:kern w:val="0"/>
          <w:sz w:val="16"/>
          <w:szCs w:val="16"/>
          <w:lang w:val="ru-RU" w:eastAsia="ja-JP"/>
          <w14:ligatures w14:val="none"/>
        </w:rPr>
        <w:t xml:space="preserve"> котор</w:t>
      </w:r>
      <w:r w:rsidRPr="00436B63">
        <w:rPr>
          <w:rFonts w:ascii="Times New Roman" w:eastAsia="Yu Mincho" w:hAnsi="Times New Roman" w:cs="Arial"/>
          <w:iCs/>
          <w:color w:val="0E2841"/>
          <w:kern w:val="0"/>
          <w:sz w:val="16"/>
          <w:szCs w:val="16"/>
          <w:lang w:val="ru-RU" w:eastAsia="ja-JP"/>
          <w14:ligatures w14:val="none"/>
        </w:rPr>
        <w:t>ым</w:t>
      </w:r>
      <w:r w:rsidRPr="00436B63">
        <w:rPr>
          <w:rFonts w:ascii="Aptos" w:eastAsia="Yu Mincho" w:hAnsi="Aptos" w:cs="Arial"/>
          <w:iCs/>
          <w:color w:val="0E2841"/>
          <w:kern w:val="0"/>
          <w:sz w:val="16"/>
          <w:szCs w:val="16"/>
          <w:lang w:val="ru-RU" w:eastAsia="ja-JP"/>
          <w14:ligatures w14:val="none"/>
        </w:rPr>
        <w:t xml:space="preserve"> данные в график не включены</w:t>
      </w:r>
      <w:r w:rsidRPr="00436B63">
        <w:rPr>
          <w:rFonts w:ascii="Times New Roman" w:eastAsia="Yu Mincho" w:hAnsi="Times New Roman" w:cs="Arial"/>
          <w:iCs/>
          <w:color w:val="0E2841"/>
          <w:kern w:val="0"/>
          <w:sz w:val="16"/>
          <w:szCs w:val="16"/>
          <w:lang w:val="ru-RU" w:eastAsia="ja-JP"/>
          <w14:ligatures w14:val="none"/>
        </w:rPr>
        <w:t>.</w:t>
      </w:r>
      <w:r w:rsidRPr="00436B63">
        <w:rPr>
          <w:rFonts w:ascii="Times New Roman" w:eastAsia="Yu Mincho" w:hAnsi="Times New Roman" w:cs="Arial"/>
          <w:color w:val="0E2841"/>
          <w:kern w:val="0"/>
          <w:sz w:val="18"/>
          <w:szCs w:val="18"/>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4"/>
        <w:gridCol w:w="5193"/>
      </w:tblGrid>
      <w:tr w:rsidR="00223AAD" w:rsidRPr="00223AAD" w14:paraId="0854360B" w14:textId="77777777" w:rsidTr="00FC74B7">
        <w:tc>
          <w:tcPr>
            <w:tcW w:w="0" w:type="auto"/>
            <w:gridSpan w:val="2"/>
          </w:tcPr>
          <w:p w14:paraId="4D0307EF" w14:textId="5A44E7DC" w:rsidR="00223AAD" w:rsidRPr="00223AAD" w:rsidRDefault="00FC74B7" w:rsidP="00223AAD">
            <w:pPr>
              <w:spacing w:after="0" w:line="240" w:lineRule="auto"/>
              <w:rPr>
                <w:rFonts w:ascii="Aptos" w:eastAsia="等?" w:hAnsi="Aptos" w:cs="Arial"/>
                <w:lang w:val="en-CA" w:eastAsia="zh-CN"/>
                <w14:ligatures w14:val="none"/>
              </w:rPr>
            </w:pPr>
            <w:proofErr w:type="spellStart"/>
            <w:r w:rsidRPr="00FC74B7">
              <w:rPr>
                <w:rFonts w:ascii="Aptos" w:eastAsia="等?" w:hAnsi="Aptos" w:cs="Arial"/>
                <w:lang w:val="en-CA" w:eastAsia="zh-CN"/>
                <w14:ligatures w14:val="none"/>
              </w:rPr>
              <w:t>Рисунок</w:t>
            </w:r>
            <w:proofErr w:type="spellEnd"/>
            <w:r w:rsidRPr="00FC74B7">
              <w:rPr>
                <w:rFonts w:ascii="Aptos" w:eastAsia="等?" w:hAnsi="Aptos" w:cs="Arial"/>
                <w:lang w:val="en-CA" w:eastAsia="zh-CN"/>
                <w14:ligatures w14:val="none"/>
              </w:rPr>
              <w:t xml:space="preserve"> 56</w:t>
            </w:r>
          </w:p>
        </w:tc>
      </w:tr>
      <w:tr w:rsidR="00223AAD" w:rsidRPr="00223AAD" w14:paraId="501935C2" w14:textId="77777777" w:rsidTr="00FC74B7">
        <w:tc>
          <w:tcPr>
            <w:tcW w:w="0" w:type="auto"/>
          </w:tcPr>
          <w:p w14:paraId="47BDE0E9" w14:textId="762E5A92" w:rsidR="00223AAD" w:rsidRPr="00223AAD" w:rsidRDefault="00223AAD" w:rsidP="00223AAD">
            <w:pPr>
              <w:spacing w:after="0" w:line="240" w:lineRule="auto"/>
              <w:rPr>
                <w:rFonts w:ascii="Aptos" w:eastAsia="等?" w:hAnsi="Aptos" w:cs="Arial"/>
                <w:lang w:val="en-CA" w:eastAsia="zh-CN"/>
                <w14:ligatures w14:val="none"/>
              </w:rPr>
            </w:pPr>
            <w:r w:rsidRPr="00223AAD">
              <w:rPr>
                <w:rFonts w:ascii="Aptos" w:eastAsia="等?" w:hAnsi="Aptos" w:cs="Arial"/>
                <w:lang w:val="en-CA" w:eastAsia="zh-CN"/>
                <w14:ligatures w14:val="none"/>
              </w:rPr>
              <w:t xml:space="preserve">English </w:t>
            </w:r>
          </w:p>
        </w:tc>
        <w:tc>
          <w:tcPr>
            <w:tcW w:w="0" w:type="auto"/>
          </w:tcPr>
          <w:p w14:paraId="466D8947" w14:textId="52560D56" w:rsidR="00223AAD" w:rsidRPr="00223AAD" w:rsidRDefault="00C51401" w:rsidP="00223AAD">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223AAD" w:rsidRPr="00223AAD" w14:paraId="3C9EAB45" w14:textId="77777777" w:rsidTr="00FC74B7">
        <w:tc>
          <w:tcPr>
            <w:tcW w:w="0" w:type="auto"/>
          </w:tcPr>
          <w:p w14:paraId="35C148AA" w14:textId="77777777" w:rsidR="00223AAD" w:rsidRPr="00223AAD" w:rsidRDefault="00223AAD" w:rsidP="00223AAD">
            <w:pPr>
              <w:spacing w:after="0" w:line="240" w:lineRule="auto"/>
              <w:rPr>
                <w:rFonts w:ascii="Aptos" w:eastAsia="等?" w:hAnsi="Aptos" w:cs="Arial"/>
                <w:lang w:val="en-CA" w:eastAsia="zh-CN"/>
                <w14:ligatures w14:val="none"/>
              </w:rPr>
            </w:pPr>
            <w:r w:rsidRPr="00223AAD">
              <w:rPr>
                <w:rFonts w:ascii="Aptos" w:eastAsia="等?" w:hAnsi="Aptos" w:cs="Arial"/>
                <w:lang w:val="en-CA" w:eastAsia="zh-CN"/>
                <w14:ligatures w14:val="none"/>
              </w:rPr>
              <w:t>Percentage of national targets</w:t>
            </w:r>
          </w:p>
        </w:tc>
        <w:tc>
          <w:tcPr>
            <w:tcW w:w="0" w:type="auto"/>
          </w:tcPr>
          <w:p w14:paraId="2116A931" w14:textId="77777777" w:rsidR="00223AAD" w:rsidRPr="00FC74B7" w:rsidRDefault="00223AAD" w:rsidP="00223AAD">
            <w:pPr>
              <w:spacing w:after="0" w:line="240" w:lineRule="auto"/>
              <w:rPr>
                <w:rFonts w:ascii="Aptos" w:eastAsiaTheme="minorEastAsia" w:hAnsi="Aptos"/>
                <w:color w:val="0F1115"/>
                <w:lang w:val="en-CA" w:eastAsia="zh-CN"/>
              </w:rPr>
            </w:pPr>
            <w:proofErr w:type="spellStart"/>
            <w:r w:rsidRPr="00FC74B7">
              <w:rPr>
                <w:rFonts w:ascii="Aptos" w:eastAsiaTheme="minorEastAsia" w:hAnsi="Aptos"/>
                <w:color w:val="0F1115"/>
                <w:lang w:val="en-CA" w:eastAsia="zh-CN"/>
              </w:rPr>
              <w:t>Процентная</w:t>
            </w:r>
            <w:proofErr w:type="spellEnd"/>
            <w:r w:rsidRPr="00FC74B7">
              <w:rPr>
                <w:rFonts w:ascii="Aptos" w:eastAsiaTheme="minorEastAsia" w:hAnsi="Aptos"/>
                <w:color w:val="0F1115"/>
                <w:lang w:val="en-CA" w:eastAsia="zh-CN"/>
              </w:rPr>
              <w:t xml:space="preserve"> </w:t>
            </w:r>
            <w:proofErr w:type="spellStart"/>
            <w:r w:rsidRPr="00FC74B7">
              <w:rPr>
                <w:rFonts w:ascii="Aptos" w:eastAsiaTheme="minorEastAsia" w:hAnsi="Aptos"/>
                <w:color w:val="0F1115"/>
                <w:lang w:val="en-CA" w:eastAsia="zh-CN"/>
              </w:rPr>
              <w:t>доля</w:t>
            </w:r>
            <w:proofErr w:type="spellEnd"/>
            <w:r w:rsidRPr="00FC74B7">
              <w:rPr>
                <w:rFonts w:ascii="Aptos" w:eastAsiaTheme="minorEastAsia" w:hAnsi="Aptos"/>
                <w:color w:val="0F1115"/>
                <w:lang w:val="en-CA" w:eastAsia="zh-CN"/>
              </w:rPr>
              <w:t xml:space="preserve"> </w:t>
            </w:r>
            <w:proofErr w:type="spellStart"/>
            <w:r w:rsidRPr="00FC74B7">
              <w:rPr>
                <w:rFonts w:ascii="Aptos" w:eastAsiaTheme="minorEastAsia" w:hAnsi="Aptos"/>
                <w:color w:val="0F1115"/>
                <w:lang w:val="en-CA" w:eastAsia="zh-CN"/>
              </w:rPr>
              <w:t>национальных</w:t>
            </w:r>
            <w:proofErr w:type="spellEnd"/>
            <w:r w:rsidRPr="00FC74B7">
              <w:rPr>
                <w:rFonts w:ascii="Aptos" w:eastAsiaTheme="minorEastAsia" w:hAnsi="Aptos"/>
                <w:color w:val="0F1115"/>
                <w:lang w:val="en-CA" w:eastAsia="zh-CN"/>
              </w:rPr>
              <w:t xml:space="preserve"> </w:t>
            </w:r>
            <w:proofErr w:type="spellStart"/>
            <w:r w:rsidRPr="00FC74B7">
              <w:rPr>
                <w:rFonts w:ascii="Aptos" w:eastAsiaTheme="minorEastAsia" w:hAnsi="Aptos"/>
                <w:color w:val="0F1115"/>
                <w:lang w:val="en-CA" w:eastAsia="zh-CN"/>
              </w:rPr>
              <w:t>задач</w:t>
            </w:r>
            <w:proofErr w:type="spellEnd"/>
          </w:p>
        </w:tc>
      </w:tr>
      <w:tr w:rsidR="00223AAD" w:rsidRPr="00223AAD" w14:paraId="02FABD48" w14:textId="77777777" w:rsidTr="00FC74B7">
        <w:tc>
          <w:tcPr>
            <w:tcW w:w="0" w:type="auto"/>
          </w:tcPr>
          <w:p w14:paraId="2E1D426B" w14:textId="77777777" w:rsidR="00223AAD" w:rsidRPr="00223AAD" w:rsidRDefault="00223AAD" w:rsidP="00223AAD">
            <w:pPr>
              <w:spacing w:after="0" w:line="240" w:lineRule="auto"/>
              <w:rPr>
                <w:rFonts w:ascii="Aptos" w:eastAsia="等?" w:hAnsi="Aptos" w:cs="Arial"/>
                <w:lang w:val="en-CA" w:eastAsia="zh-CN"/>
                <w14:ligatures w14:val="none"/>
              </w:rPr>
            </w:pPr>
            <w:r w:rsidRPr="00223AAD">
              <w:rPr>
                <w:rFonts w:ascii="Aptos" w:eastAsia="等?" w:hAnsi="Aptos" w:cs="Arial"/>
                <w:lang w:val="en-CA" w:eastAsia="zh-CN"/>
                <w14:ligatures w14:val="none"/>
              </w:rPr>
              <w:t>Progress Level</w:t>
            </w:r>
          </w:p>
        </w:tc>
        <w:tc>
          <w:tcPr>
            <w:tcW w:w="0" w:type="auto"/>
          </w:tcPr>
          <w:p w14:paraId="64F643A0" w14:textId="77777777" w:rsidR="00223AAD" w:rsidRPr="00FC74B7" w:rsidRDefault="00223AAD" w:rsidP="00223AAD">
            <w:pPr>
              <w:spacing w:after="0" w:line="240" w:lineRule="auto"/>
              <w:rPr>
                <w:rFonts w:ascii="Aptos" w:eastAsiaTheme="minorEastAsia" w:hAnsi="Aptos"/>
                <w:color w:val="0F1115"/>
                <w:lang w:val="en-CA" w:eastAsia="zh-CN"/>
              </w:rPr>
            </w:pPr>
            <w:proofErr w:type="spellStart"/>
            <w:r w:rsidRPr="00FC74B7">
              <w:rPr>
                <w:rFonts w:ascii="Aptos" w:eastAsiaTheme="minorEastAsia" w:hAnsi="Aptos"/>
                <w:color w:val="0F1115"/>
                <w:lang w:val="en-CA" w:eastAsia="zh-CN"/>
              </w:rPr>
              <w:t>Уровень</w:t>
            </w:r>
            <w:proofErr w:type="spellEnd"/>
            <w:r w:rsidRPr="00FC74B7">
              <w:rPr>
                <w:rFonts w:ascii="Aptos" w:eastAsiaTheme="minorEastAsia" w:hAnsi="Aptos"/>
                <w:color w:val="0F1115"/>
                <w:lang w:val="en-CA" w:eastAsia="zh-CN"/>
              </w:rPr>
              <w:t xml:space="preserve"> </w:t>
            </w:r>
            <w:proofErr w:type="spellStart"/>
            <w:r w:rsidRPr="00FC74B7">
              <w:rPr>
                <w:rFonts w:ascii="Aptos" w:eastAsiaTheme="minorEastAsia" w:hAnsi="Aptos"/>
                <w:color w:val="0F1115"/>
                <w:lang w:val="en-CA" w:eastAsia="zh-CN"/>
              </w:rPr>
              <w:t>прогресса</w:t>
            </w:r>
            <w:proofErr w:type="spellEnd"/>
          </w:p>
        </w:tc>
      </w:tr>
      <w:tr w:rsidR="00223AAD" w:rsidRPr="00223AAD" w14:paraId="717D8B97" w14:textId="77777777" w:rsidTr="00FC74B7">
        <w:tc>
          <w:tcPr>
            <w:tcW w:w="0" w:type="auto"/>
          </w:tcPr>
          <w:p w14:paraId="683C31B8" w14:textId="77777777" w:rsidR="00223AAD" w:rsidRPr="00223AAD" w:rsidRDefault="00223AAD" w:rsidP="00223AAD">
            <w:pPr>
              <w:spacing w:after="0" w:line="240" w:lineRule="auto"/>
              <w:rPr>
                <w:rFonts w:ascii="Aptos" w:eastAsia="等?" w:hAnsi="Aptos" w:cs="Arial"/>
                <w:lang w:val="en-CA" w:eastAsia="zh-CN"/>
                <w14:ligatures w14:val="none"/>
              </w:rPr>
            </w:pPr>
            <w:r w:rsidRPr="00223AAD">
              <w:rPr>
                <w:rFonts w:ascii="Aptos" w:eastAsia="等?" w:hAnsi="Aptos" w:cs="Arial"/>
                <w:lang w:val="en-CA" w:eastAsia="zh-CN"/>
                <w14:ligatures w14:val="none"/>
              </w:rPr>
              <w:t>Achieved</w:t>
            </w:r>
          </w:p>
        </w:tc>
        <w:tc>
          <w:tcPr>
            <w:tcW w:w="0" w:type="auto"/>
          </w:tcPr>
          <w:p w14:paraId="3D298D62" w14:textId="77777777" w:rsidR="00223AAD" w:rsidRPr="00FC74B7" w:rsidRDefault="00223AAD" w:rsidP="00223AAD">
            <w:pPr>
              <w:spacing w:after="0" w:line="240" w:lineRule="auto"/>
              <w:rPr>
                <w:rFonts w:ascii="Aptos" w:eastAsiaTheme="minorEastAsia" w:hAnsi="Aptos"/>
                <w:color w:val="0F1115"/>
                <w:lang w:val="en-CA" w:eastAsia="zh-CN"/>
              </w:rPr>
            </w:pPr>
            <w:proofErr w:type="spellStart"/>
            <w:r w:rsidRPr="00FC74B7">
              <w:rPr>
                <w:rFonts w:ascii="Aptos" w:eastAsiaTheme="minorEastAsia" w:hAnsi="Aptos"/>
                <w:color w:val="0F1115"/>
                <w:lang w:val="en-CA" w:eastAsia="zh-CN"/>
              </w:rPr>
              <w:t>Выполнена</w:t>
            </w:r>
            <w:proofErr w:type="spellEnd"/>
          </w:p>
        </w:tc>
      </w:tr>
      <w:tr w:rsidR="00223AAD" w:rsidRPr="00223AAD" w14:paraId="1AA78176" w14:textId="77777777" w:rsidTr="00FC74B7">
        <w:tc>
          <w:tcPr>
            <w:tcW w:w="0" w:type="auto"/>
          </w:tcPr>
          <w:p w14:paraId="786109E0" w14:textId="77777777" w:rsidR="00223AAD" w:rsidRPr="00223AAD" w:rsidRDefault="00223AAD" w:rsidP="00223AAD">
            <w:pPr>
              <w:spacing w:after="0" w:line="240" w:lineRule="auto"/>
              <w:rPr>
                <w:rFonts w:ascii="Aptos" w:eastAsia="等?" w:hAnsi="Aptos" w:cs="Arial"/>
                <w:lang w:val="en-CA" w:eastAsia="zh-CN"/>
                <w14:ligatures w14:val="none"/>
              </w:rPr>
            </w:pPr>
            <w:r w:rsidRPr="00223AAD">
              <w:rPr>
                <w:rFonts w:ascii="Aptos" w:eastAsia="等?" w:hAnsi="Aptos" w:cs="Arial"/>
                <w:lang w:val="en-CA" w:eastAsia="zh-CN"/>
                <w14:ligatures w14:val="none"/>
              </w:rPr>
              <w:t>On track to achieve target</w:t>
            </w:r>
          </w:p>
        </w:tc>
        <w:tc>
          <w:tcPr>
            <w:tcW w:w="0" w:type="auto"/>
          </w:tcPr>
          <w:p w14:paraId="0FB37229" w14:textId="77777777" w:rsidR="00223AAD" w:rsidRPr="00FC74B7" w:rsidRDefault="00223AAD" w:rsidP="00223AAD">
            <w:pPr>
              <w:spacing w:after="0" w:line="240" w:lineRule="auto"/>
              <w:rPr>
                <w:rFonts w:ascii="Aptos" w:eastAsiaTheme="minorEastAsia" w:hAnsi="Aptos"/>
                <w:color w:val="0F1115"/>
                <w:lang w:val="en-CA" w:eastAsia="zh-CN"/>
              </w:rPr>
            </w:pPr>
            <w:proofErr w:type="spellStart"/>
            <w:r w:rsidRPr="00FC74B7">
              <w:rPr>
                <w:rFonts w:ascii="Aptos" w:eastAsiaTheme="minorEastAsia" w:hAnsi="Aptos"/>
                <w:color w:val="0F1115"/>
                <w:lang w:val="en-CA" w:eastAsia="zh-CN"/>
              </w:rPr>
              <w:t>На</w:t>
            </w:r>
            <w:proofErr w:type="spellEnd"/>
            <w:r w:rsidRPr="00FC74B7">
              <w:rPr>
                <w:rFonts w:ascii="Aptos" w:eastAsiaTheme="minorEastAsia" w:hAnsi="Aptos"/>
                <w:color w:val="0F1115"/>
                <w:lang w:val="en-CA" w:eastAsia="zh-CN"/>
              </w:rPr>
              <w:t xml:space="preserve"> </w:t>
            </w:r>
            <w:proofErr w:type="spellStart"/>
            <w:r w:rsidRPr="00FC74B7">
              <w:rPr>
                <w:rFonts w:ascii="Aptos" w:eastAsiaTheme="minorEastAsia" w:hAnsi="Aptos"/>
                <w:color w:val="0F1115"/>
                <w:lang w:val="en-CA" w:eastAsia="zh-CN"/>
              </w:rPr>
              <w:t>пути</w:t>
            </w:r>
            <w:proofErr w:type="spellEnd"/>
            <w:r w:rsidRPr="00FC74B7">
              <w:rPr>
                <w:rFonts w:ascii="Aptos" w:eastAsiaTheme="minorEastAsia" w:hAnsi="Aptos"/>
                <w:color w:val="0F1115"/>
                <w:lang w:val="en-CA" w:eastAsia="zh-CN"/>
              </w:rPr>
              <w:t xml:space="preserve"> к </w:t>
            </w:r>
            <w:proofErr w:type="spellStart"/>
            <w:r w:rsidRPr="00FC74B7">
              <w:rPr>
                <w:rFonts w:ascii="Aptos" w:eastAsiaTheme="minorEastAsia" w:hAnsi="Aptos"/>
                <w:color w:val="0F1115"/>
                <w:lang w:val="en-CA" w:eastAsia="zh-CN"/>
              </w:rPr>
              <w:t>выполнению</w:t>
            </w:r>
            <w:proofErr w:type="spellEnd"/>
            <w:r w:rsidRPr="00FC74B7">
              <w:rPr>
                <w:rFonts w:ascii="Aptos" w:eastAsiaTheme="minorEastAsia" w:hAnsi="Aptos"/>
                <w:color w:val="0F1115"/>
                <w:lang w:val="en-CA" w:eastAsia="zh-CN"/>
              </w:rPr>
              <w:t xml:space="preserve"> </w:t>
            </w:r>
          </w:p>
        </w:tc>
      </w:tr>
      <w:tr w:rsidR="00223AAD" w:rsidRPr="00F43B05" w14:paraId="25B9C760" w14:textId="77777777" w:rsidTr="00FC74B7">
        <w:tc>
          <w:tcPr>
            <w:tcW w:w="0" w:type="auto"/>
          </w:tcPr>
          <w:p w14:paraId="271E4EEE" w14:textId="77777777" w:rsidR="00223AAD" w:rsidRPr="00223AAD" w:rsidRDefault="00223AAD" w:rsidP="00223AAD">
            <w:pPr>
              <w:spacing w:after="0" w:line="240" w:lineRule="auto"/>
              <w:rPr>
                <w:rFonts w:ascii="Aptos" w:eastAsia="等?" w:hAnsi="Aptos" w:cs="Arial"/>
                <w:lang w:val="en-CA" w:eastAsia="zh-CN"/>
                <w14:ligatures w14:val="none"/>
              </w:rPr>
            </w:pPr>
            <w:r w:rsidRPr="00223AAD">
              <w:rPr>
                <w:rFonts w:ascii="Aptos" w:eastAsia="等?" w:hAnsi="Aptos" w:cs="Arial"/>
                <w:lang w:val="en-CA" w:eastAsia="zh-CN"/>
                <w14:ligatures w14:val="none"/>
              </w:rPr>
              <w:t>Progress towards target but at an insufficient rate</w:t>
            </w:r>
          </w:p>
        </w:tc>
        <w:tc>
          <w:tcPr>
            <w:tcW w:w="0" w:type="auto"/>
          </w:tcPr>
          <w:p w14:paraId="03C79604" w14:textId="77777777" w:rsidR="00223AAD" w:rsidRPr="00F43B05" w:rsidRDefault="00223AAD" w:rsidP="00223AAD">
            <w:pPr>
              <w:spacing w:after="0" w:line="240" w:lineRule="auto"/>
              <w:rPr>
                <w:rFonts w:ascii="Aptos" w:eastAsiaTheme="minorEastAsia" w:hAnsi="Aptos"/>
                <w:color w:val="0F1115"/>
                <w:lang w:val="ru-RU" w:eastAsia="zh-CN"/>
              </w:rPr>
            </w:pPr>
            <w:proofErr w:type="gramStart"/>
            <w:r w:rsidRPr="00F43B05">
              <w:rPr>
                <w:rFonts w:ascii="Aptos" w:eastAsiaTheme="minorEastAsia" w:hAnsi="Aptos"/>
                <w:color w:val="0F1115"/>
                <w:lang w:val="ru-RU" w:eastAsia="zh-CN"/>
              </w:rPr>
              <w:t>Прогресс  достигается</w:t>
            </w:r>
            <w:proofErr w:type="gramEnd"/>
            <w:r w:rsidRPr="00F43B05">
              <w:rPr>
                <w:rFonts w:ascii="Aptos" w:eastAsiaTheme="minorEastAsia" w:hAnsi="Aptos"/>
                <w:color w:val="0F1115"/>
                <w:lang w:val="ru-RU" w:eastAsia="zh-CN"/>
              </w:rPr>
              <w:t>, но недостаточными темпами</w:t>
            </w:r>
          </w:p>
        </w:tc>
      </w:tr>
      <w:tr w:rsidR="00223AAD" w:rsidRPr="00223AAD" w14:paraId="7F5F4E8E" w14:textId="77777777" w:rsidTr="00FC74B7">
        <w:tc>
          <w:tcPr>
            <w:tcW w:w="0" w:type="auto"/>
          </w:tcPr>
          <w:p w14:paraId="6322647F" w14:textId="77777777" w:rsidR="00223AAD" w:rsidRPr="00223AAD" w:rsidRDefault="00223AAD" w:rsidP="00223AAD">
            <w:pPr>
              <w:spacing w:after="0" w:line="240" w:lineRule="auto"/>
              <w:rPr>
                <w:rFonts w:ascii="Aptos" w:eastAsia="等?" w:hAnsi="Aptos" w:cs="Arial"/>
                <w:lang w:val="en-CA" w:eastAsia="zh-CN"/>
                <w14:ligatures w14:val="none"/>
              </w:rPr>
            </w:pPr>
            <w:r w:rsidRPr="00223AAD">
              <w:rPr>
                <w:rFonts w:ascii="Aptos" w:eastAsia="等?" w:hAnsi="Aptos" w:cs="Arial"/>
                <w:lang w:val="en-CA" w:eastAsia="zh-CN"/>
                <w14:ligatures w14:val="none"/>
              </w:rPr>
              <w:t>No significant change</w:t>
            </w:r>
          </w:p>
        </w:tc>
        <w:tc>
          <w:tcPr>
            <w:tcW w:w="0" w:type="auto"/>
          </w:tcPr>
          <w:p w14:paraId="49A12765" w14:textId="77777777" w:rsidR="00223AAD" w:rsidRPr="00FC74B7" w:rsidRDefault="00223AAD" w:rsidP="00223AAD">
            <w:pPr>
              <w:spacing w:after="0" w:line="240" w:lineRule="auto"/>
              <w:rPr>
                <w:rFonts w:ascii="Aptos" w:eastAsiaTheme="minorEastAsia" w:hAnsi="Aptos"/>
                <w:color w:val="0F1115"/>
                <w:lang w:val="en-CA" w:eastAsia="zh-CN"/>
              </w:rPr>
            </w:pPr>
            <w:proofErr w:type="spellStart"/>
            <w:r w:rsidRPr="00FC74B7">
              <w:rPr>
                <w:rFonts w:ascii="Aptos" w:eastAsiaTheme="minorEastAsia" w:hAnsi="Aptos"/>
                <w:color w:val="0F1115"/>
                <w:lang w:val="en-CA" w:eastAsia="zh-CN"/>
              </w:rPr>
              <w:t>Без</w:t>
            </w:r>
            <w:proofErr w:type="spellEnd"/>
            <w:r w:rsidRPr="00FC74B7">
              <w:rPr>
                <w:rFonts w:ascii="Aptos" w:eastAsiaTheme="minorEastAsia" w:hAnsi="Aptos"/>
                <w:color w:val="0F1115"/>
                <w:lang w:val="en-CA" w:eastAsia="zh-CN"/>
              </w:rPr>
              <w:t xml:space="preserve"> </w:t>
            </w:r>
            <w:proofErr w:type="spellStart"/>
            <w:r w:rsidRPr="00FC74B7">
              <w:rPr>
                <w:rFonts w:ascii="Aptos" w:eastAsiaTheme="minorEastAsia" w:hAnsi="Aptos"/>
                <w:color w:val="0F1115"/>
                <w:lang w:val="en-CA" w:eastAsia="zh-CN"/>
              </w:rPr>
              <w:t>существенных</w:t>
            </w:r>
            <w:proofErr w:type="spellEnd"/>
            <w:r w:rsidRPr="00FC74B7">
              <w:rPr>
                <w:rFonts w:ascii="Aptos" w:eastAsiaTheme="minorEastAsia" w:hAnsi="Aptos"/>
                <w:color w:val="0F1115"/>
                <w:lang w:val="en-CA" w:eastAsia="zh-CN"/>
              </w:rPr>
              <w:t xml:space="preserve"> </w:t>
            </w:r>
            <w:proofErr w:type="spellStart"/>
            <w:r w:rsidRPr="00FC74B7">
              <w:rPr>
                <w:rFonts w:ascii="Aptos" w:eastAsiaTheme="minorEastAsia" w:hAnsi="Aptos"/>
                <w:color w:val="0F1115"/>
                <w:lang w:val="en-CA" w:eastAsia="zh-CN"/>
              </w:rPr>
              <w:t>изменений</w:t>
            </w:r>
            <w:proofErr w:type="spellEnd"/>
            <w:r w:rsidRPr="00FC74B7">
              <w:rPr>
                <w:rFonts w:ascii="Aptos" w:eastAsiaTheme="minorEastAsia" w:hAnsi="Aptos"/>
                <w:color w:val="0F1115"/>
                <w:lang w:val="en-CA" w:eastAsia="zh-CN"/>
              </w:rPr>
              <w:t xml:space="preserve"> </w:t>
            </w:r>
          </w:p>
        </w:tc>
      </w:tr>
      <w:tr w:rsidR="00223AAD" w:rsidRPr="00223AAD" w14:paraId="0A58CF12" w14:textId="77777777" w:rsidTr="00FC74B7">
        <w:tc>
          <w:tcPr>
            <w:tcW w:w="0" w:type="auto"/>
          </w:tcPr>
          <w:p w14:paraId="0655A18A" w14:textId="77777777" w:rsidR="00223AAD" w:rsidRPr="00223AAD" w:rsidRDefault="00223AAD" w:rsidP="00223AAD">
            <w:pPr>
              <w:spacing w:after="0" w:line="240" w:lineRule="auto"/>
              <w:rPr>
                <w:rFonts w:ascii="Aptos" w:eastAsia="等?" w:hAnsi="Aptos" w:cs="Arial"/>
                <w:lang w:val="en-CA" w:eastAsia="zh-CN"/>
                <w14:ligatures w14:val="none"/>
              </w:rPr>
            </w:pPr>
            <w:r w:rsidRPr="00223AAD">
              <w:rPr>
                <w:rFonts w:ascii="Aptos" w:eastAsia="等?" w:hAnsi="Aptos" w:cs="Arial"/>
                <w:lang w:val="en-CA" w:eastAsia="zh-CN"/>
                <w14:ligatures w14:val="none"/>
              </w:rPr>
              <w:t>Unknown</w:t>
            </w:r>
          </w:p>
        </w:tc>
        <w:tc>
          <w:tcPr>
            <w:tcW w:w="0" w:type="auto"/>
          </w:tcPr>
          <w:p w14:paraId="4E6549DA" w14:textId="77777777" w:rsidR="00223AAD" w:rsidRPr="00FC74B7" w:rsidRDefault="00223AAD" w:rsidP="00223AAD">
            <w:pPr>
              <w:spacing w:after="0" w:line="240" w:lineRule="auto"/>
              <w:rPr>
                <w:rFonts w:ascii="Aptos" w:eastAsiaTheme="minorEastAsia" w:hAnsi="Aptos"/>
                <w:color w:val="0F1115"/>
                <w:lang w:val="en-CA" w:eastAsia="zh-CN"/>
              </w:rPr>
            </w:pPr>
            <w:proofErr w:type="spellStart"/>
            <w:r w:rsidRPr="00FC74B7">
              <w:rPr>
                <w:rFonts w:ascii="Aptos" w:eastAsiaTheme="minorEastAsia" w:hAnsi="Aptos"/>
                <w:color w:val="0F1115"/>
                <w:lang w:val="en-CA" w:eastAsia="zh-CN"/>
              </w:rPr>
              <w:t>Неизвестно</w:t>
            </w:r>
            <w:proofErr w:type="spellEnd"/>
            <w:r w:rsidRPr="00FC74B7">
              <w:rPr>
                <w:rFonts w:ascii="Aptos" w:eastAsiaTheme="minorEastAsia" w:hAnsi="Aptos"/>
                <w:color w:val="0F1115"/>
                <w:lang w:val="en-CA" w:eastAsia="zh-CN"/>
              </w:rPr>
              <w:t xml:space="preserve"> </w:t>
            </w:r>
          </w:p>
        </w:tc>
      </w:tr>
      <w:tr w:rsidR="00223AAD" w:rsidRPr="00223AAD" w14:paraId="78A41509" w14:textId="77777777" w:rsidTr="00FC74B7">
        <w:tc>
          <w:tcPr>
            <w:tcW w:w="0" w:type="auto"/>
          </w:tcPr>
          <w:p w14:paraId="0C0C9FB0" w14:textId="77777777" w:rsidR="00223AAD" w:rsidRPr="00223AAD" w:rsidRDefault="00223AAD" w:rsidP="00223AAD">
            <w:pPr>
              <w:spacing w:after="0" w:line="240" w:lineRule="auto"/>
              <w:rPr>
                <w:rFonts w:ascii="Aptos" w:eastAsia="等?" w:hAnsi="Aptos" w:cs="Arial"/>
                <w:lang w:val="en-CA" w:eastAsia="zh-CN"/>
                <w14:ligatures w14:val="none"/>
              </w:rPr>
            </w:pPr>
            <w:r w:rsidRPr="00223AAD">
              <w:rPr>
                <w:rFonts w:ascii="Aptos" w:eastAsia="等?" w:hAnsi="Aptos" w:cs="Arial"/>
                <w:lang w:val="en-CA" w:eastAsia="zh-CN"/>
                <w14:ligatures w14:val="none"/>
              </w:rPr>
              <w:t>Party count: 95</w:t>
            </w:r>
          </w:p>
        </w:tc>
        <w:tc>
          <w:tcPr>
            <w:tcW w:w="0" w:type="auto"/>
          </w:tcPr>
          <w:p w14:paraId="75A9D061" w14:textId="77777777" w:rsidR="00223AAD" w:rsidRPr="00FC74B7" w:rsidRDefault="00223AAD" w:rsidP="00223AAD">
            <w:pPr>
              <w:spacing w:after="0" w:line="240" w:lineRule="auto"/>
              <w:rPr>
                <w:rFonts w:ascii="Aptos" w:eastAsiaTheme="minorEastAsia" w:hAnsi="Aptos"/>
                <w:color w:val="0F1115"/>
                <w:lang w:val="en-CA" w:eastAsia="zh-CN"/>
              </w:rPr>
            </w:pPr>
            <w:proofErr w:type="spellStart"/>
            <w:r w:rsidRPr="00FC74B7">
              <w:rPr>
                <w:rFonts w:ascii="Aptos" w:eastAsiaTheme="minorEastAsia" w:hAnsi="Aptos"/>
                <w:color w:val="0F1115"/>
                <w:lang w:val="en-CA" w:eastAsia="zh-CN"/>
              </w:rPr>
              <w:t>Число</w:t>
            </w:r>
            <w:proofErr w:type="spellEnd"/>
            <w:r w:rsidRPr="00FC74B7">
              <w:rPr>
                <w:rFonts w:ascii="Aptos" w:eastAsiaTheme="minorEastAsia" w:hAnsi="Aptos"/>
                <w:color w:val="0F1115"/>
                <w:lang w:val="en-CA" w:eastAsia="zh-CN"/>
              </w:rPr>
              <w:t xml:space="preserve"> Сторон: 95</w:t>
            </w:r>
          </w:p>
        </w:tc>
      </w:tr>
      <w:tr w:rsidR="00223AAD" w:rsidRPr="00223AAD" w14:paraId="41D7860E" w14:textId="77777777" w:rsidTr="00FC74B7">
        <w:tc>
          <w:tcPr>
            <w:tcW w:w="0" w:type="auto"/>
          </w:tcPr>
          <w:p w14:paraId="49C803B0" w14:textId="77777777" w:rsidR="00223AAD" w:rsidRPr="00223AAD" w:rsidRDefault="00223AAD" w:rsidP="00223AAD">
            <w:pPr>
              <w:spacing w:after="0" w:line="240" w:lineRule="auto"/>
              <w:rPr>
                <w:rFonts w:ascii="Aptos" w:eastAsia="等?" w:hAnsi="Aptos" w:cs="Arial"/>
                <w:lang w:val="en-CA" w:eastAsia="zh-CN"/>
                <w14:ligatures w14:val="none"/>
              </w:rPr>
            </w:pPr>
            <w:r w:rsidRPr="00223AAD">
              <w:rPr>
                <w:rFonts w:ascii="Aptos" w:eastAsia="等?" w:hAnsi="Aptos" w:cs="Arial"/>
                <w:lang w:val="en-CA" w:eastAsia="zh-CN"/>
                <w14:ligatures w14:val="none"/>
              </w:rPr>
              <w:t>Region</w:t>
            </w:r>
          </w:p>
        </w:tc>
        <w:tc>
          <w:tcPr>
            <w:tcW w:w="0" w:type="auto"/>
          </w:tcPr>
          <w:p w14:paraId="55118741" w14:textId="77777777" w:rsidR="00223AAD" w:rsidRPr="00FC74B7" w:rsidRDefault="00223AAD" w:rsidP="00223AAD">
            <w:pPr>
              <w:spacing w:after="0" w:line="240" w:lineRule="auto"/>
              <w:rPr>
                <w:rFonts w:ascii="Aptos" w:eastAsiaTheme="minorEastAsia" w:hAnsi="Aptos"/>
                <w:color w:val="0F1115"/>
                <w:lang w:val="en-CA" w:eastAsia="zh-CN"/>
              </w:rPr>
            </w:pPr>
            <w:proofErr w:type="spellStart"/>
            <w:r w:rsidRPr="00FC74B7">
              <w:rPr>
                <w:rFonts w:ascii="Aptos" w:eastAsiaTheme="minorEastAsia" w:hAnsi="Aptos"/>
                <w:color w:val="0F1115"/>
                <w:lang w:val="en-CA" w:eastAsia="zh-CN"/>
              </w:rPr>
              <w:t>Регион</w:t>
            </w:r>
            <w:proofErr w:type="spellEnd"/>
            <w:r w:rsidRPr="00FC74B7">
              <w:rPr>
                <w:rFonts w:ascii="Aptos" w:eastAsiaTheme="minorEastAsia" w:hAnsi="Aptos"/>
                <w:color w:val="0F1115"/>
                <w:lang w:val="en-CA" w:eastAsia="zh-CN"/>
              </w:rPr>
              <w:t xml:space="preserve"> </w:t>
            </w:r>
          </w:p>
        </w:tc>
      </w:tr>
      <w:tr w:rsidR="00FC74B7" w:rsidRPr="00223AAD" w14:paraId="5C894B35" w14:textId="77777777" w:rsidTr="00FC74B7">
        <w:tc>
          <w:tcPr>
            <w:tcW w:w="0" w:type="auto"/>
          </w:tcPr>
          <w:p w14:paraId="043E8F65" w14:textId="129BF65A" w:rsidR="00FC74B7" w:rsidRPr="00223AAD" w:rsidRDefault="00FC74B7" w:rsidP="00FC74B7">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18683E33" w14:textId="253B77F5" w:rsidR="00FC74B7" w:rsidRPr="00223AAD" w:rsidRDefault="00FC74B7" w:rsidP="00FC74B7">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FC74B7" w:rsidRPr="00223AAD" w14:paraId="1A30FDEE" w14:textId="77777777" w:rsidTr="00FC74B7">
        <w:tc>
          <w:tcPr>
            <w:tcW w:w="0" w:type="auto"/>
          </w:tcPr>
          <w:p w14:paraId="1A1727C4" w14:textId="3D6890B6" w:rsidR="00FC74B7" w:rsidRPr="00223AAD" w:rsidRDefault="00FC74B7" w:rsidP="00FC74B7">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62996C2C" w14:textId="43A2FFE3" w:rsidR="00FC74B7" w:rsidRPr="00223AAD" w:rsidRDefault="00FC74B7" w:rsidP="00FC74B7">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FC74B7" w:rsidRPr="00223AAD" w14:paraId="5BBE8718" w14:textId="77777777" w:rsidTr="00FC74B7">
        <w:tc>
          <w:tcPr>
            <w:tcW w:w="0" w:type="auto"/>
          </w:tcPr>
          <w:p w14:paraId="648A4DC1" w14:textId="22B7DA5B" w:rsidR="00FC74B7" w:rsidRPr="00223AAD" w:rsidRDefault="00FC74B7" w:rsidP="00FC74B7">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60F1A9AD" w14:textId="0174F96D" w:rsidR="00FC74B7" w:rsidRPr="00223AAD" w:rsidRDefault="00FC74B7" w:rsidP="00FC74B7">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FC74B7" w:rsidRPr="00223AAD" w14:paraId="2C06DE6D" w14:textId="77777777" w:rsidTr="00FC74B7">
        <w:tc>
          <w:tcPr>
            <w:tcW w:w="0" w:type="auto"/>
          </w:tcPr>
          <w:p w14:paraId="375190F7" w14:textId="0D8171D9" w:rsidR="00FC74B7" w:rsidRPr="00223AAD" w:rsidRDefault="00FC74B7" w:rsidP="00FC74B7">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51ACC708" w14:textId="2C156BAA" w:rsidR="00FC74B7" w:rsidRPr="00223AAD" w:rsidRDefault="00FC74B7" w:rsidP="00FC74B7">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FC74B7" w:rsidRPr="00223AAD" w14:paraId="5D068681" w14:textId="77777777" w:rsidTr="00FC74B7">
        <w:tc>
          <w:tcPr>
            <w:tcW w:w="0" w:type="auto"/>
          </w:tcPr>
          <w:p w14:paraId="1E8FB85E" w14:textId="67E783A2" w:rsidR="00FC74B7" w:rsidRPr="00223AAD" w:rsidRDefault="00FC74B7" w:rsidP="00FC74B7">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1D098420" w14:textId="3D10D739" w:rsidR="00FC74B7" w:rsidRPr="00223AAD" w:rsidRDefault="00FC74B7" w:rsidP="00FC74B7">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4D668A60"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 xml:space="preserve">Действия, успехи и проблемы в процессе реализации </w:t>
      </w:r>
    </w:p>
    <w:p w14:paraId="71D76049"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6E95C16F" w14:textId="77777777" w:rsidR="00C50906" w:rsidRPr="00436B63" w:rsidRDefault="00C50906" w:rsidP="00C50906">
      <w:pPr>
        <w:keepNext/>
        <w:keepLines/>
        <w:spacing w:before="40" w:after="0"/>
        <w:outlineLvl w:val="5"/>
        <w:rPr>
          <w:rFonts w:ascii="Times New Roman" w:eastAsia="Yu Gothic Light" w:hAnsi="Times New Roman"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Резюме мер в поддержку реализации Задачи</w:t>
      </w:r>
      <w:r w:rsidRPr="00436B63">
        <w:rPr>
          <w:rFonts w:ascii="Aptos" w:eastAsia="Yu Gothic Light" w:hAnsi="Aptos" w:cs="Times New Roman"/>
          <w:i/>
          <w:iCs/>
          <w:color w:val="595959"/>
          <w:lang w:val="ru-RU"/>
          <w14:ligatures w14:val="none"/>
        </w:rPr>
        <w:t xml:space="preserve"> </w:t>
      </w:r>
      <w:r w:rsidRPr="00436B63">
        <w:rPr>
          <w:rFonts w:ascii="Times New Roman" w:eastAsia="Yu Gothic Light" w:hAnsi="Times New Roman" w:cs="Times New Roman"/>
          <w:i/>
          <w:iCs/>
          <w:color w:val="595959"/>
          <w:lang w:val="ru-RU"/>
          <w14:ligatures w14:val="none"/>
        </w:rPr>
        <w:t>12</w:t>
      </w:r>
      <w:r w:rsidRPr="00436B63">
        <w:rPr>
          <w:rFonts w:ascii="Aptos" w:eastAsia="Yu Gothic Light" w:hAnsi="Aptos" w:cs="Times New Roman"/>
          <w:i/>
          <w:iCs/>
          <w:color w:val="595959"/>
          <w:lang w:val="ru-RU"/>
          <w14:ligatures w14:val="none"/>
        </w:rPr>
        <w:t xml:space="preserve"> </w:t>
      </w:r>
      <w:r w:rsidRPr="00436B63">
        <w:rPr>
          <w:rFonts w:ascii="Times New Roman" w:eastAsia="Yu Gothic Light" w:hAnsi="Times New Roman" w:cs="Times New Roman"/>
          <w:i/>
          <w:iCs/>
          <w:color w:val="595959"/>
          <w:lang w:val="ru-RU"/>
          <w14:ligatures w14:val="none"/>
        </w:rPr>
        <w:t>Рамочной программы</w:t>
      </w:r>
      <w:r w:rsidRPr="00436B63">
        <w:rPr>
          <w:rFonts w:ascii="Aptos" w:eastAsia="Yu Gothic Light" w:hAnsi="Aptos" w:cs="Times New Roman"/>
          <w:i/>
          <w:iCs/>
          <w:color w:val="595959"/>
          <w:lang w:val="ru-RU"/>
          <w14:ligatures w14:val="none"/>
        </w:rPr>
        <w:t xml:space="preserve"> </w:t>
      </w:r>
      <w:r w:rsidRPr="00436B63">
        <w:rPr>
          <w:rFonts w:ascii="Times New Roman" w:eastAsia="Yu Gothic Light" w:hAnsi="Times New Roman" w:cs="Times New Roman"/>
          <w:i/>
          <w:iCs/>
          <w:color w:val="595959"/>
          <w:lang w:val="ru-RU"/>
          <w14:ligatures w14:val="none"/>
        </w:rPr>
        <w:t xml:space="preserve"> </w:t>
      </w:r>
    </w:p>
    <w:p w14:paraId="022AB557" w14:textId="77777777" w:rsidR="00C50906" w:rsidRPr="00436B63" w:rsidRDefault="00C50906" w:rsidP="00C50906">
      <w:pPr>
        <w:rPr>
          <w:rFonts w:ascii="Aptos" w:eastAsia="Times New Roman" w:hAnsi="Aptos" w:cs="Arial"/>
          <w:lang w:val="ru-RU"/>
          <w14:ligatures w14:val="none"/>
        </w:rPr>
      </w:pPr>
    </w:p>
    <w:p w14:paraId="3B7B8161"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Наиболее распространенным типом </w:t>
      </w:r>
      <w:r w:rsidRPr="00436B63">
        <w:rPr>
          <w:rFonts w:ascii="Times New Roman" w:eastAsia="Times New Roman" w:hAnsi="Times New Roman" w:cs="Arial"/>
          <w:lang w:val="ru-RU"/>
          <w14:ligatures w14:val="none"/>
        </w:rPr>
        <w:t xml:space="preserve">мер, </w:t>
      </w:r>
      <w:r w:rsidRPr="00436B63">
        <w:rPr>
          <w:rFonts w:ascii="Aptos" w:eastAsia="Times New Roman" w:hAnsi="Aptos" w:cs="Arial"/>
          <w:lang w:val="ru-RU"/>
          <w14:ligatures w14:val="none"/>
        </w:rPr>
        <w:t xml:space="preserve">о которых сообщают Стороны, является прямое </w:t>
      </w:r>
      <w:r w:rsidRPr="00436B63">
        <w:rPr>
          <w:rFonts w:ascii="Times New Roman" w:eastAsia="Times New Roman" w:hAnsi="Times New Roman" w:cs="Arial"/>
          <w:lang w:val="ru-RU"/>
          <w14:ligatures w14:val="none"/>
        </w:rPr>
        <w:t xml:space="preserve">действие </w:t>
      </w:r>
      <w:r w:rsidRPr="00436B63">
        <w:rPr>
          <w:rFonts w:ascii="Aptos" w:eastAsia="Times New Roman" w:hAnsi="Aptos" w:cs="Arial"/>
          <w:lang w:val="ru-RU"/>
          <w14:ligatures w14:val="none"/>
        </w:rPr>
        <w:t xml:space="preserve">в поддержку </w:t>
      </w:r>
      <w:r w:rsidRPr="00436B63">
        <w:rPr>
          <w:rFonts w:ascii="Times New Roman" w:eastAsia="Times New Roman" w:hAnsi="Times New Roman" w:cs="Arial"/>
          <w:lang w:val="ru-RU"/>
          <w14:ligatures w14:val="none"/>
        </w:rPr>
        <w:t xml:space="preserve">городского </w:t>
      </w:r>
      <w:r w:rsidRPr="00436B63">
        <w:rPr>
          <w:rFonts w:ascii="Aptos" w:eastAsia="Times New Roman" w:hAnsi="Aptos" w:cs="Arial"/>
          <w:lang w:val="ru-RU"/>
          <w14:ligatures w14:val="none"/>
        </w:rPr>
        <w:t xml:space="preserve">озеленения и восстановления </w:t>
      </w:r>
      <w:r w:rsidRPr="00436B63">
        <w:rPr>
          <w:rFonts w:ascii="Times New Roman" w:eastAsia="Times New Roman" w:hAnsi="Times New Roman" w:cs="Arial"/>
          <w:lang w:val="ru-RU"/>
          <w14:ligatures w14:val="none"/>
        </w:rPr>
        <w:t xml:space="preserve">мест </w:t>
      </w:r>
      <w:r w:rsidRPr="00436B63">
        <w:rPr>
          <w:rFonts w:ascii="Aptos" w:eastAsia="Times New Roman" w:hAnsi="Aptos" w:cs="Arial"/>
          <w:lang w:val="ru-RU"/>
          <w14:ligatures w14:val="none"/>
        </w:rPr>
        <w:t xml:space="preserve">обитания. </w:t>
      </w:r>
      <w:r w:rsidRPr="00436B63">
        <w:rPr>
          <w:rFonts w:ascii="Times New Roman" w:eastAsia="Times New Roman" w:hAnsi="Times New Roman" w:cs="Arial"/>
          <w:lang w:val="ru-RU"/>
          <w14:ligatures w14:val="none"/>
        </w:rPr>
        <w:t xml:space="preserve">Меры варьируются от </w:t>
      </w:r>
      <w:r w:rsidRPr="00436B63">
        <w:rPr>
          <w:rFonts w:ascii="Aptos" w:eastAsia="Times New Roman" w:hAnsi="Aptos" w:cs="Arial"/>
          <w:lang w:val="ru-RU"/>
          <w14:ligatures w14:val="none"/>
        </w:rPr>
        <w:t>посадк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деревьев с </w:t>
      </w:r>
      <w:r w:rsidRPr="00436B63">
        <w:rPr>
          <w:rFonts w:ascii="Times New Roman" w:eastAsia="Times New Roman" w:hAnsi="Times New Roman" w:cs="Arial"/>
          <w:lang w:val="ru-RU"/>
          <w14:ligatures w14:val="none"/>
        </w:rPr>
        <w:t xml:space="preserve">задачами, определенными </w:t>
      </w:r>
      <w:r w:rsidRPr="00436B63">
        <w:rPr>
          <w:rFonts w:ascii="Aptos" w:eastAsia="Times New Roman" w:hAnsi="Aptos" w:cs="Arial"/>
          <w:lang w:val="ru-RU"/>
          <w14:ligatures w14:val="none"/>
        </w:rPr>
        <w:t>количественно</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до </w:t>
      </w:r>
      <w:r w:rsidRPr="00436B63">
        <w:rPr>
          <w:rFonts w:ascii="Aptos" w:eastAsia="Times New Roman" w:hAnsi="Aptos" w:cs="Arial"/>
          <w:lang w:val="ru-RU"/>
          <w14:ligatures w14:val="none"/>
        </w:rPr>
        <w:t>создани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парков, восстановлени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водно-болотных угодий, стабилизаци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берегов рек и строительств</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экологических коридоров в городских районах (см. </w:t>
      </w:r>
      <w:r w:rsidRPr="00436B63">
        <w:rPr>
          <w:rFonts w:ascii="Times New Roman" w:eastAsia="Times New Roman" w:hAnsi="Times New Roman" w:cs="Arial"/>
          <w:lang w:val="ru-RU"/>
          <w14:ligatures w14:val="none"/>
        </w:rPr>
        <w:t>вставку</w:t>
      </w:r>
      <w:r w:rsidRPr="00436B63">
        <w:rPr>
          <w:rFonts w:ascii="Aptos" w:eastAsia="Times New Roman" w:hAnsi="Aptos" w:cs="Arial"/>
          <w:lang w:val="ru-RU"/>
          <w14:ligatures w14:val="none"/>
        </w:rPr>
        <w:t xml:space="preserve"> 34).</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Многие Стороны также сообщают о </w:t>
      </w:r>
      <w:r w:rsidRPr="00436B63">
        <w:rPr>
          <w:rFonts w:ascii="Times New Roman" w:eastAsia="Times New Roman" w:hAnsi="Times New Roman" w:cs="Arial"/>
          <w:lang w:val="ru-RU"/>
          <w14:ligatures w14:val="none"/>
        </w:rPr>
        <w:t xml:space="preserve">мерах, конкретно </w:t>
      </w:r>
      <w:r w:rsidRPr="00436B63">
        <w:rPr>
          <w:rFonts w:ascii="Aptos" w:eastAsia="Times New Roman" w:hAnsi="Aptos" w:cs="Arial"/>
          <w:lang w:val="ru-RU"/>
          <w14:ligatures w14:val="none"/>
        </w:rPr>
        <w:t xml:space="preserve">направленных на улучшение </w:t>
      </w:r>
      <w:r w:rsidRPr="00436B63">
        <w:rPr>
          <w:rFonts w:ascii="Times New Roman" w:eastAsia="Times New Roman" w:hAnsi="Times New Roman" w:cs="Arial"/>
          <w:lang w:val="ru-RU"/>
          <w14:ligatures w14:val="none"/>
        </w:rPr>
        <w:t>голубых</w:t>
      </w:r>
      <w:r w:rsidRPr="00436B63">
        <w:rPr>
          <w:rFonts w:ascii="Aptos" w:eastAsia="Times New Roman" w:hAnsi="Aptos" w:cs="Arial"/>
          <w:lang w:val="ru-RU"/>
          <w14:ligatures w14:val="none"/>
        </w:rPr>
        <w:t xml:space="preserve"> пространств в город</w:t>
      </w:r>
      <w:r w:rsidRPr="00436B63">
        <w:rPr>
          <w:rFonts w:ascii="Times New Roman" w:eastAsia="Times New Roman" w:hAnsi="Times New Roman" w:cs="Arial"/>
          <w:lang w:val="ru-RU"/>
          <w14:ligatures w14:val="none"/>
        </w:rPr>
        <w:t xml:space="preserve">ских районах, </w:t>
      </w:r>
      <w:r w:rsidRPr="00436B63">
        <w:rPr>
          <w:rFonts w:ascii="Aptos" w:eastAsia="Times New Roman" w:hAnsi="Aptos" w:cs="Arial"/>
          <w:lang w:val="ru-RU"/>
          <w14:ligatures w14:val="none"/>
        </w:rPr>
        <w:t>включая политик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по </w:t>
      </w:r>
      <w:r w:rsidRPr="00436B63">
        <w:rPr>
          <w:rFonts w:ascii="Times New Roman" w:eastAsia="Times New Roman" w:hAnsi="Times New Roman" w:cs="Arial"/>
          <w:lang w:val="ru-RU"/>
          <w14:ligatures w14:val="none"/>
        </w:rPr>
        <w:t>борьбе с з</w:t>
      </w:r>
      <w:r w:rsidRPr="00436B63">
        <w:rPr>
          <w:rFonts w:ascii="Aptos" w:eastAsia="Times New Roman" w:hAnsi="Aptos" w:cs="Arial"/>
          <w:lang w:val="ru-RU"/>
          <w14:ligatures w14:val="none"/>
        </w:rPr>
        <w:t>агрязнени</w:t>
      </w:r>
      <w:r w:rsidRPr="00436B63">
        <w:rPr>
          <w:rFonts w:ascii="Times New Roman" w:eastAsia="Times New Roman" w:hAnsi="Times New Roman" w:cs="Arial"/>
          <w:lang w:val="ru-RU"/>
          <w14:ligatures w14:val="none"/>
        </w:rPr>
        <w:t>ем</w:t>
      </w:r>
      <w:r w:rsidRPr="00436B63">
        <w:rPr>
          <w:rFonts w:ascii="Aptos" w:eastAsia="Times New Roman" w:hAnsi="Aptos" w:cs="Arial"/>
          <w:lang w:val="ru-RU"/>
          <w14:ligatures w14:val="none"/>
        </w:rPr>
        <w:t xml:space="preserve"> озер и рек и восстановлению городских водоемов. Ряд Сторон сообщают о </w:t>
      </w:r>
      <w:r w:rsidRPr="00436B63">
        <w:rPr>
          <w:rFonts w:ascii="Times New Roman" w:eastAsia="Times New Roman" w:hAnsi="Times New Roman" w:cs="Arial"/>
          <w:lang w:val="ru-RU"/>
          <w14:ligatures w14:val="none"/>
        </w:rPr>
        <w:t>мерах</w:t>
      </w:r>
      <w:r w:rsidRPr="00436B63">
        <w:rPr>
          <w:rFonts w:ascii="Aptos" w:eastAsia="Times New Roman" w:hAnsi="Aptos" w:cs="Arial"/>
          <w:lang w:val="ru-RU"/>
          <w14:ligatures w14:val="none"/>
        </w:rPr>
        <w:t xml:space="preserve"> по созданию или планированию экологических коридоров, связывающих городские зеленые </w:t>
      </w:r>
      <w:r w:rsidRPr="00436B63">
        <w:rPr>
          <w:rFonts w:ascii="Times New Roman" w:eastAsia="Times New Roman" w:hAnsi="Times New Roman" w:cs="Arial"/>
          <w:lang w:val="ru-RU"/>
          <w14:ligatures w14:val="none"/>
        </w:rPr>
        <w:t xml:space="preserve">пространства. </w:t>
      </w:r>
      <w:r w:rsidRPr="00436B63">
        <w:rPr>
          <w:rFonts w:ascii="Aptos" w:eastAsia="Times New Roman" w:hAnsi="Aptos" w:cs="Arial"/>
          <w:lang w:val="ru-RU"/>
          <w14:ligatures w14:val="none"/>
        </w:rPr>
        <w:t xml:space="preserve">Многие Стороны установили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закон</w:t>
      </w:r>
      <w:r w:rsidRPr="00436B63">
        <w:rPr>
          <w:rFonts w:ascii="Times New Roman" w:eastAsia="Times New Roman" w:hAnsi="Times New Roman" w:cs="Arial"/>
          <w:lang w:val="ru-RU"/>
          <w14:ligatures w14:val="none"/>
        </w:rPr>
        <w:t xml:space="preserve">ном порядке </w:t>
      </w:r>
      <w:r w:rsidRPr="00436B63">
        <w:rPr>
          <w:rFonts w:ascii="Aptos" w:eastAsia="Times New Roman" w:hAnsi="Aptos" w:cs="Arial"/>
          <w:lang w:val="ru-RU"/>
          <w14:ligatures w14:val="none"/>
        </w:rPr>
        <w:t>обязательные соотношения зеленых и водных пространств, доступных для городского населения, и другие требования</w:t>
      </w:r>
      <w:r w:rsidRPr="00436B63">
        <w:rPr>
          <w:rFonts w:ascii="Times New Roman" w:eastAsia="Times New Roman" w:hAnsi="Times New Roman" w:cs="Arial"/>
          <w:lang w:val="ru-RU"/>
          <w14:ligatures w14:val="none"/>
        </w:rPr>
        <w:t>, связанные с</w:t>
      </w:r>
      <w:r w:rsidRPr="00436B63">
        <w:rPr>
          <w:rFonts w:ascii="Aptos" w:eastAsia="Times New Roman" w:hAnsi="Aptos" w:cs="Arial"/>
          <w:lang w:val="ru-RU"/>
          <w14:ligatures w14:val="none"/>
        </w:rPr>
        <w:t xml:space="preserve"> биоразнообрази</w:t>
      </w:r>
      <w:r w:rsidRPr="00436B63">
        <w:rPr>
          <w:rFonts w:ascii="Times New Roman" w:eastAsia="Times New Roman" w:hAnsi="Times New Roman" w:cs="Arial"/>
          <w:lang w:val="ru-RU"/>
          <w14:ligatures w14:val="none"/>
        </w:rPr>
        <w:t>ем</w:t>
      </w:r>
      <w:r w:rsidRPr="00436B63">
        <w:rPr>
          <w:rFonts w:ascii="Aptos" w:eastAsia="Times New Roman" w:hAnsi="Aptos" w:cs="Arial"/>
          <w:lang w:val="ru-RU"/>
          <w14:ligatures w14:val="none"/>
        </w:rPr>
        <w:t>, включ</w:t>
      </w:r>
      <w:r w:rsidRPr="00436B63">
        <w:rPr>
          <w:rFonts w:ascii="Times New Roman" w:eastAsia="Times New Roman" w:hAnsi="Times New Roman" w:cs="Arial"/>
          <w:lang w:val="ru-RU"/>
          <w14:ligatures w14:val="none"/>
        </w:rPr>
        <w:t xml:space="preserve">ая </w:t>
      </w:r>
      <w:r w:rsidRPr="00436B63">
        <w:rPr>
          <w:rFonts w:ascii="Aptos" w:eastAsia="Times New Roman" w:hAnsi="Aptos" w:cs="Arial"/>
          <w:lang w:val="ru-RU"/>
          <w14:ligatures w14:val="none"/>
        </w:rPr>
        <w:t>их в инструменты планирования. Широко сообщается, что экологическое образование, гражданская наука, вовлечение общ</w:t>
      </w:r>
      <w:r w:rsidRPr="00436B63">
        <w:rPr>
          <w:rFonts w:ascii="Times New Roman" w:eastAsia="Times New Roman" w:hAnsi="Times New Roman" w:cs="Arial"/>
          <w:lang w:val="ru-RU"/>
          <w14:ligatures w14:val="none"/>
        </w:rPr>
        <w:t xml:space="preserve">ин </w:t>
      </w:r>
      <w:r w:rsidRPr="00436B63">
        <w:rPr>
          <w:rFonts w:ascii="Aptos" w:eastAsia="Times New Roman" w:hAnsi="Aptos" w:cs="Arial"/>
          <w:lang w:val="ru-RU"/>
          <w14:ligatures w14:val="none"/>
        </w:rPr>
        <w:t xml:space="preserve">и кампании по повышению осведомленности общественности способствуют реализации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12; однако эти </w:t>
      </w:r>
      <w:r w:rsidRPr="00436B63">
        <w:rPr>
          <w:rFonts w:ascii="Times New Roman" w:eastAsia="Times New Roman" w:hAnsi="Times New Roman" w:cs="Arial"/>
          <w:lang w:val="ru-RU"/>
          <w14:ligatures w14:val="none"/>
        </w:rPr>
        <w:t xml:space="preserve">меры </w:t>
      </w:r>
      <w:r w:rsidRPr="00436B63">
        <w:rPr>
          <w:rFonts w:ascii="Aptos" w:eastAsia="Times New Roman" w:hAnsi="Aptos" w:cs="Arial"/>
          <w:lang w:val="ru-RU"/>
          <w14:ligatures w14:val="none"/>
        </w:rPr>
        <w:t xml:space="preserve">не </w:t>
      </w:r>
      <w:r w:rsidRPr="00436B63">
        <w:rPr>
          <w:rFonts w:ascii="Times New Roman" w:eastAsia="Times New Roman" w:hAnsi="Times New Roman" w:cs="Arial"/>
          <w:lang w:val="ru-RU"/>
          <w14:ligatures w14:val="none"/>
        </w:rPr>
        <w:t>столь</w:t>
      </w:r>
      <w:r w:rsidRPr="00436B63">
        <w:rPr>
          <w:rFonts w:ascii="Aptos" w:eastAsia="Times New Roman" w:hAnsi="Aptos" w:cs="Arial"/>
          <w:lang w:val="ru-RU"/>
          <w14:ligatures w14:val="none"/>
        </w:rPr>
        <w:t xml:space="preserve"> хорошо представлены в национальных </w:t>
      </w:r>
      <w:r w:rsidRPr="00436B63">
        <w:rPr>
          <w:rFonts w:ascii="Times New Roman" w:eastAsia="Times New Roman" w:hAnsi="Times New Roman" w:cs="Arial"/>
          <w:lang w:val="ru-RU"/>
          <w14:ligatures w14:val="none"/>
        </w:rPr>
        <w:t xml:space="preserve">задачах </w:t>
      </w:r>
      <w:r w:rsidRPr="00436B63">
        <w:rPr>
          <w:rFonts w:ascii="Aptos" w:eastAsia="Times New Roman" w:hAnsi="Aptos" w:cs="Arial"/>
          <w:lang w:val="ru-RU"/>
          <w14:ligatures w14:val="none"/>
        </w:rPr>
        <w:t>и</w:t>
      </w:r>
      <w:r w:rsidRPr="00436B63">
        <w:rPr>
          <w:rFonts w:ascii="Times New Roman" w:eastAsia="Times New Roman" w:hAnsi="Times New Roman" w:cs="Arial"/>
          <w:lang w:val="ru-RU"/>
          <w14:ligatures w14:val="none"/>
        </w:rPr>
        <w:t xml:space="preserve"> в</w:t>
      </w:r>
      <w:r w:rsidRPr="00436B63">
        <w:rPr>
          <w:rFonts w:ascii="Aptos" w:eastAsia="Times New Roman" w:hAnsi="Aptos" w:cs="Arial"/>
          <w:lang w:val="ru-RU"/>
          <w14:ligatures w14:val="none"/>
        </w:rPr>
        <w:t xml:space="preserve"> количественных индикаторах, пр</w:t>
      </w:r>
      <w:r w:rsidRPr="00436B63">
        <w:rPr>
          <w:rFonts w:ascii="Times New Roman" w:eastAsia="Times New Roman" w:hAnsi="Times New Roman" w:cs="Arial"/>
          <w:lang w:val="ru-RU"/>
          <w14:ligatures w14:val="none"/>
        </w:rPr>
        <w:t xml:space="preserve">иведенных </w:t>
      </w:r>
      <w:r w:rsidRPr="00436B63">
        <w:rPr>
          <w:rFonts w:ascii="Aptos" w:eastAsia="Times New Roman" w:hAnsi="Aptos" w:cs="Arial"/>
          <w:lang w:val="ru-RU"/>
          <w14:ligatures w14:val="none"/>
        </w:rPr>
        <w:t>в докладе</w:t>
      </w:r>
      <w:r w:rsidRPr="00436B63">
        <w:rPr>
          <w:rFonts w:ascii="Times New Roman" w:eastAsia="Times New Roman" w:hAnsi="Times New Roman" w:cs="Arial"/>
          <w:lang w:val="ru-RU"/>
          <w14:ligatures w14:val="none"/>
        </w:rPr>
        <w:t xml:space="preserve">. </w:t>
      </w:r>
    </w:p>
    <w:p w14:paraId="0C1F379E" w14:textId="77777777" w:rsidR="00C50906" w:rsidRPr="00436B63" w:rsidRDefault="00C50906" w:rsidP="00C50906">
      <w:pPr>
        <w:rPr>
          <w:rFonts w:ascii="Aptos" w:eastAsia="Times New Roman" w:hAnsi="Aptos" w:cs="Arial"/>
          <w:lang w:val="ru-RU"/>
          <w14:ligatures w14:val="none"/>
        </w:rPr>
      </w:pPr>
    </w:p>
    <w:p w14:paraId="24A5568E"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Примеры успеха и прогресса в процессе реализации</w:t>
      </w:r>
      <w:r w:rsidRPr="00436B63">
        <w:rPr>
          <w:rFonts w:ascii="Aptos" w:eastAsia="Yu Gothic Light" w:hAnsi="Aptos" w:cs="Times New Roman"/>
          <w:i/>
          <w:iCs/>
          <w:color w:val="595959"/>
          <w:lang w:val="ru-RU"/>
          <w14:ligatures w14:val="none"/>
        </w:rPr>
        <w:t xml:space="preserve"> </w:t>
      </w:r>
    </w:p>
    <w:p w14:paraId="75F65B3A"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09772B29" w14:textId="77777777" w:rsidTr="005716FA">
        <w:tc>
          <w:tcPr>
            <w:tcW w:w="9016" w:type="dxa"/>
            <w:shd w:val="clear" w:color="auto" w:fill="D1D1D1"/>
          </w:tcPr>
          <w:p w14:paraId="0716B184"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34</w:t>
            </w:r>
          </w:p>
          <w:p w14:paraId="0CA4C8BB" w14:textId="77777777" w:rsidR="00C50906" w:rsidRPr="00436B63" w:rsidRDefault="00C50906" w:rsidP="00C50906">
            <w:pPr>
              <w:spacing w:after="0" w:line="240" w:lineRule="auto"/>
              <w:rPr>
                <w:rFonts w:ascii="Aptos" w:eastAsia="Times New Roman" w:hAnsi="Aptos" w:cs="Arial"/>
                <w:b/>
                <w:bCs/>
                <w:sz w:val="20"/>
                <w:szCs w:val="20"/>
                <w:lang w:val="ru-RU"/>
                <w14:ligatures w14:val="none"/>
              </w:rPr>
            </w:pPr>
          </w:p>
          <w:p w14:paraId="28B5751E" w14:textId="77777777" w:rsidR="00C50906" w:rsidRPr="00436B63" w:rsidRDefault="00C50906" w:rsidP="00C50906">
            <w:pPr>
              <w:spacing w:after="0" w:line="240" w:lineRule="auto"/>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 xml:space="preserve">Многоуровневое управление </w:t>
            </w:r>
            <w:r w:rsidRPr="00436B63">
              <w:rPr>
                <w:rFonts w:ascii="Times New Roman" w:eastAsia="Times New Roman" w:hAnsi="Times New Roman" w:cs="Arial"/>
                <w:b/>
                <w:bCs/>
                <w:sz w:val="20"/>
                <w:szCs w:val="20"/>
                <w:lang w:val="ru-RU"/>
                <w14:ligatures w14:val="none"/>
              </w:rPr>
              <w:t xml:space="preserve">городским </w:t>
            </w:r>
            <w:r w:rsidRPr="00436B63">
              <w:rPr>
                <w:rFonts w:ascii="Aptos" w:eastAsia="Times New Roman" w:hAnsi="Aptos" w:cs="Arial"/>
                <w:b/>
                <w:bCs/>
                <w:sz w:val="20"/>
                <w:szCs w:val="20"/>
                <w:lang w:val="ru-RU"/>
                <w14:ligatures w14:val="none"/>
              </w:rPr>
              <w:t>озеленением в Бельгии, сочетающее правовые, финансовые и общ</w:t>
            </w:r>
            <w:r w:rsidRPr="00436B63">
              <w:rPr>
                <w:rFonts w:ascii="Times New Roman" w:eastAsia="Times New Roman" w:hAnsi="Times New Roman" w:cs="Arial"/>
                <w:b/>
                <w:bCs/>
                <w:sz w:val="20"/>
                <w:szCs w:val="20"/>
                <w:lang w:val="ru-RU"/>
                <w14:ligatures w14:val="none"/>
              </w:rPr>
              <w:t xml:space="preserve">инные </w:t>
            </w:r>
            <w:r w:rsidRPr="00436B63">
              <w:rPr>
                <w:rFonts w:ascii="Aptos" w:eastAsia="Times New Roman" w:hAnsi="Aptos" w:cs="Arial"/>
                <w:b/>
                <w:bCs/>
                <w:sz w:val="20"/>
                <w:szCs w:val="20"/>
                <w:lang w:val="ru-RU"/>
                <w14:ligatures w14:val="none"/>
              </w:rPr>
              <w:t>инструменты</w:t>
            </w:r>
            <w:r w:rsidRPr="00436B63">
              <w:rPr>
                <w:rFonts w:ascii="Times New Roman" w:eastAsia="Times New Roman" w:hAnsi="Times New Roman" w:cs="Arial"/>
                <w:b/>
                <w:bCs/>
                <w:sz w:val="20"/>
                <w:szCs w:val="20"/>
                <w:lang w:val="ru-RU"/>
                <w14:ligatures w14:val="none"/>
              </w:rPr>
              <w:t xml:space="preserve"> </w:t>
            </w:r>
            <w:r w:rsidRPr="00436B63">
              <w:rPr>
                <w:rFonts w:ascii="Aptos" w:eastAsia="Times New Roman" w:hAnsi="Aptos" w:cs="Arial"/>
                <w:b/>
                <w:bCs/>
                <w:sz w:val="20"/>
                <w:szCs w:val="20"/>
                <w:lang w:val="ru-RU"/>
                <w14:ligatures w14:val="none"/>
              </w:rPr>
              <w:t xml:space="preserve"> </w:t>
            </w:r>
          </w:p>
          <w:p w14:paraId="545AC8CE" w14:textId="77777777" w:rsidR="00C50906" w:rsidRPr="00436B63" w:rsidRDefault="00C50906" w:rsidP="00C50906">
            <w:pPr>
              <w:spacing w:after="0" w:line="240" w:lineRule="auto"/>
              <w:rPr>
                <w:rFonts w:ascii="Aptos" w:eastAsia="Times New Roman" w:hAnsi="Aptos" w:cs="Arial"/>
                <w:lang w:val="ru-RU"/>
                <w14:ligatures w14:val="none"/>
              </w:rPr>
            </w:pPr>
          </w:p>
          <w:p w14:paraId="39D6568F"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Бельги</w:t>
            </w:r>
            <w:r w:rsidRPr="00436B63">
              <w:rPr>
                <w:rFonts w:ascii="Times New Roman" w:eastAsia="Times New Roman" w:hAnsi="Times New Roman" w:cs="Arial"/>
                <w:sz w:val="20"/>
                <w:szCs w:val="20"/>
                <w:lang w:val="ru-RU"/>
                <w14:ligatures w14:val="none"/>
              </w:rPr>
              <w:t xml:space="preserve">я сталкивается с </w:t>
            </w:r>
            <w:r w:rsidRPr="00436B63">
              <w:rPr>
                <w:rFonts w:ascii="Aptos" w:eastAsia="Times New Roman" w:hAnsi="Aptos" w:cs="Arial"/>
                <w:sz w:val="20"/>
                <w:szCs w:val="20"/>
                <w:lang w:val="ru-RU"/>
                <w14:ligatures w14:val="none"/>
              </w:rPr>
              <w:t>серьезны</w:t>
            </w:r>
            <w:r w:rsidRPr="00436B63">
              <w:rPr>
                <w:rFonts w:ascii="Times New Roman" w:eastAsia="Times New Roman" w:hAnsi="Times New Roman" w:cs="Arial"/>
                <w:sz w:val="20"/>
                <w:szCs w:val="20"/>
                <w:lang w:val="ru-RU"/>
                <w14:ligatures w14:val="none"/>
              </w:rPr>
              <w:t>ми</w:t>
            </w:r>
            <w:r w:rsidRPr="00436B63">
              <w:rPr>
                <w:rFonts w:ascii="Aptos" w:eastAsia="Times New Roman" w:hAnsi="Aptos" w:cs="Arial"/>
                <w:sz w:val="20"/>
                <w:szCs w:val="20"/>
                <w:lang w:val="ru-RU"/>
                <w14:ligatures w14:val="none"/>
              </w:rPr>
              <w:t xml:space="preserve"> проблем</w:t>
            </w:r>
            <w:r w:rsidRPr="00436B63">
              <w:rPr>
                <w:rFonts w:ascii="Times New Roman" w:eastAsia="Times New Roman" w:hAnsi="Times New Roman" w:cs="Arial"/>
                <w:sz w:val="20"/>
                <w:szCs w:val="20"/>
                <w:lang w:val="ru-RU"/>
                <w14:ligatures w14:val="none"/>
              </w:rPr>
              <w:t>ами</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поддержания вкладов природы в благосостояние людей </w:t>
            </w:r>
            <w:r w:rsidRPr="00436B63">
              <w:rPr>
                <w:rFonts w:ascii="Aptos" w:eastAsia="Times New Roman" w:hAnsi="Aptos" w:cs="Arial"/>
                <w:sz w:val="20"/>
                <w:szCs w:val="20"/>
                <w:lang w:val="ru-RU"/>
                <w14:ligatures w14:val="none"/>
              </w:rPr>
              <w:t xml:space="preserve">в густонаселенных городских районах из-за острой нехватки доступных зеленых и голубых пространств, повсеместного заиления почвы, фрагментации экологических местообитаний и чрезмерного использования пестицидов в общественных местах. У многих жителей </w:t>
            </w:r>
            <w:r w:rsidRPr="00436B63">
              <w:rPr>
                <w:rFonts w:ascii="Times New Roman" w:eastAsia="Times New Roman" w:hAnsi="Times New Roman" w:cs="Arial"/>
                <w:sz w:val="20"/>
                <w:szCs w:val="20"/>
                <w:lang w:val="ru-RU"/>
                <w14:ligatures w14:val="none"/>
              </w:rPr>
              <w:t xml:space="preserve">нет </w:t>
            </w:r>
            <w:r w:rsidRPr="00436B63">
              <w:rPr>
                <w:rFonts w:ascii="Aptos" w:eastAsia="Times New Roman" w:hAnsi="Aptos" w:cs="Arial"/>
                <w:sz w:val="20"/>
                <w:szCs w:val="20"/>
                <w:lang w:val="ru-RU"/>
                <w14:ligatures w14:val="none"/>
              </w:rPr>
              <w:t>частны</w:t>
            </w:r>
            <w:r w:rsidRPr="00436B63">
              <w:rPr>
                <w:rFonts w:ascii="Times New Roman" w:eastAsia="Times New Roman" w:hAnsi="Times New Roman" w:cs="Arial"/>
                <w:sz w:val="20"/>
                <w:szCs w:val="20"/>
                <w:lang w:val="ru-RU"/>
                <w14:ligatures w14:val="none"/>
              </w:rPr>
              <w:t>х</w:t>
            </w:r>
            <w:r w:rsidRPr="00436B63">
              <w:rPr>
                <w:rFonts w:ascii="Aptos" w:eastAsia="Times New Roman" w:hAnsi="Aptos" w:cs="Arial"/>
                <w:sz w:val="20"/>
                <w:szCs w:val="20"/>
                <w:lang w:val="ru-RU"/>
                <w14:ligatures w14:val="none"/>
              </w:rPr>
              <w:t xml:space="preserve"> сад</w:t>
            </w:r>
            <w:r w:rsidRPr="00436B63">
              <w:rPr>
                <w:rFonts w:ascii="Times New Roman" w:eastAsia="Times New Roman" w:hAnsi="Times New Roman" w:cs="Arial"/>
                <w:sz w:val="20"/>
                <w:szCs w:val="20"/>
                <w:lang w:val="ru-RU"/>
                <w14:ligatures w14:val="none"/>
              </w:rPr>
              <w:t>ов</w:t>
            </w:r>
            <w:r w:rsidRPr="00436B63">
              <w:rPr>
                <w:rFonts w:ascii="Aptos" w:eastAsia="Times New Roman" w:hAnsi="Aptos" w:cs="Arial"/>
                <w:sz w:val="20"/>
                <w:szCs w:val="20"/>
                <w:lang w:val="ru-RU"/>
                <w14:ligatures w14:val="none"/>
              </w:rPr>
              <w:t xml:space="preserve"> или расположенны</w:t>
            </w:r>
            <w:r w:rsidRPr="00436B63">
              <w:rPr>
                <w:rFonts w:ascii="Times New Roman" w:eastAsia="Times New Roman" w:hAnsi="Times New Roman" w:cs="Arial"/>
                <w:sz w:val="20"/>
                <w:szCs w:val="20"/>
                <w:lang w:val="ru-RU"/>
                <w14:ligatures w14:val="none"/>
              </w:rPr>
              <w:t>х</w:t>
            </w:r>
            <w:r w:rsidRPr="00436B63">
              <w:rPr>
                <w:rFonts w:ascii="Aptos" w:eastAsia="Times New Roman" w:hAnsi="Aptos" w:cs="Arial"/>
                <w:sz w:val="20"/>
                <w:szCs w:val="20"/>
                <w:lang w:val="ru-RU"/>
                <w14:ligatures w14:val="none"/>
              </w:rPr>
              <w:t xml:space="preserve"> поблизости общественны</w:t>
            </w:r>
            <w:r w:rsidRPr="00436B63">
              <w:rPr>
                <w:rFonts w:ascii="Times New Roman" w:eastAsia="Times New Roman" w:hAnsi="Times New Roman" w:cs="Arial"/>
                <w:sz w:val="20"/>
                <w:szCs w:val="20"/>
                <w:lang w:val="ru-RU"/>
                <w14:ligatures w14:val="none"/>
              </w:rPr>
              <w:t>х</w:t>
            </w:r>
            <w:r w:rsidRPr="00436B63">
              <w:rPr>
                <w:rFonts w:ascii="Aptos" w:eastAsia="Times New Roman" w:hAnsi="Aptos" w:cs="Arial"/>
                <w:sz w:val="20"/>
                <w:szCs w:val="20"/>
                <w:lang w:val="ru-RU"/>
                <w14:ligatures w14:val="none"/>
              </w:rPr>
              <w:t xml:space="preserve"> зеленых зон, и такие пространства неравномерно распределены по районам. </w:t>
            </w:r>
            <w:r w:rsidRPr="00436B63">
              <w:rPr>
                <w:rFonts w:ascii="Times New Roman" w:eastAsia="Times New Roman" w:hAnsi="Times New Roman" w:cs="Arial"/>
                <w:sz w:val="20"/>
                <w:szCs w:val="20"/>
                <w:lang w:val="ru-RU"/>
                <w14:ligatures w14:val="none"/>
              </w:rPr>
              <w:t xml:space="preserve"> </w:t>
            </w:r>
          </w:p>
          <w:p w14:paraId="6EC38FFA"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5F775677"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Для восстановления, поддержания и расширения вклада природы в благо</w:t>
            </w:r>
            <w:r w:rsidRPr="00436B63">
              <w:rPr>
                <w:rFonts w:ascii="Times New Roman" w:eastAsia="Times New Roman" w:hAnsi="Times New Roman" w:cs="Arial"/>
                <w:sz w:val="20"/>
                <w:szCs w:val="20"/>
                <w:lang w:val="ru-RU"/>
                <w14:ligatures w14:val="none"/>
              </w:rPr>
              <w:t xml:space="preserve">состояние </w:t>
            </w:r>
            <w:r w:rsidRPr="00436B63">
              <w:rPr>
                <w:rFonts w:ascii="Aptos" w:eastAsia="Times New Roman" w:hAnsi="Aptos" w:cs="Arial"/>
                <w:sz w:val="20"/>
                <w:szCs w:val="20"/>
                <w:lang w:val="ru-RU"/>
                <w14:ligatures w14:val="none"/>
              </w:rPr>
              <w:t xml:space="preserve">людей Бельгия внедрила многоуровневое управление </w:t>
            </w:r>
            <w:r w:rsidRPr="00436B63">
              <w:rPr>
                <w:rFonts w:ascii="Times New Roman" w:eastAsia="Times New Roman" w:hAnsi="Times New Roman" w:cs="Arial"/>
                <w:sz w:val="20"/>
                <w:szCs w:val="20"/>
                <w:lang w:val="ru-RU"/>
                <w14:ligatures w14:val="none"/>
              </w:rPr>
              <w:t xml:space="preserve">городским </w:t>
            </w:r>
            <w:r w:rsidRPr="00436B63">
              <w:rPr>
                <w:rFonts w:ascii="Aptos" w:eastAsia="Times New Roman" w:hAnsi="Aptos" w:cs="Arial"/>
                <w:sz w:val="20"/>
                <w:szCs w:val="20"/>
                <w:lang w:val="ru-RU"/>
                <w14:ligatures w14:val="none"/>
              </w:rPr>
              <w:t>озеленением в регионах Брюссель-Столица, Фландрия и Валлония. Сообщается, что соответствующ</w:t>
            </w:r>
            <w:r w:rsidRPr="00436B63">
              <w:rPr>
                <w:rFonts w:ascii="Times New Roman" w:eastAsia="Times New Roman" w:hAnsi="Times New Roman" w:cs="Arial"/>
                <w:sz w:val="20"/>
                <w:szCs w:val="20"/>
                <w:lang w:val="ru-RU"/>
                <w14:ligatures w14:val="none"/>
              </w:rPr>
              <w:t>ая</w:t>
            </w:r>
            <w:r w:rsidRPr="00436B63">
              <w:rPr>
                <w:rFonts w:ascii="Aptos" w:eastAsia="Times New Roman" w:hAnsi="Aptos" w:cs="Arial"/>
                <w:sz w:val="20"/>
                <w:szCs w:val="20"/>
                <w:lang w:val="ru-RU"/>
                <w14:ligatures w14:val="none"/>
              </w:rPr>
              <w:t xml:space="preserve"> национальн</w:t>
            </w:r>
            <w:r w:rsidRPr="00436B63">
              <w:rPr>
                <w:rFonts w:ascii="Times New Roman" w:eastAsia="Times New Roman" w:hAnsi="Times New Roman" w:cs="Arial"/>
                <w:sz w:val="20"/>
                <w:szCs w:val="20"/>
                <w:lang w:val="ru-RU"/>
                <w14:ligatures w14:val="none"/>
              </w:rPr>
              <w:t xml:space="preserve">ая задача движется к </w:t>
            </w:r>
            <w:r w:rsidRPr="00436B63">
              <w:rPr>
                <w:rFonts w:ascii="Aptos" w:eastAsia="Times New Roman" w:hAnsi="Aptos" w:cs="Arial"/>
                <w:sz w:val="20"/>
                <w:szCs w:val="20"/>
                <w:lang w:val="ru-RU"/>
                <w14:ligatures w14:val="none"/>
              </w:rPr>
              <w:t>завершению.</w:t>
            </w:r>
            <w:r w:rsidRPr="00436B63">
              <w:rPr>
                <w:rFonts w:ascii="Times New Roman" w:eastAsia="Times New Roman" w:hAnsi="Times New Roman" w:cs="Arial"/>
                <w:sz w:val="20"/>
                <w:szCs w:val="20"/>
                <w:lang w:val="ru-RU"/>
                <w14:ligatures w14:val="none"/>
              </w:rPr>
              <w:t xml:space="preserve"> </w:t>
            </w:r>
          </w:p>
          <w:p w14:paraId="003CFBC2"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3E9303DD"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Осуществляя эту </w:t>
            </w:r>
            <w:r w:rsidRPr="00436B63">
              <w:rPr>
                <w:rFonts w:ascii="Aptos" w:eastAsia="Times New Roman" w:hAnsi="Aptos" w:cs="Arial"/>
                <w:sz w:val="20"/>
                <w:szCs w:val="20"/>
                <w:lang w:val="ru-RU"/>
                <w14:ligatures w14:val="none"/>
              </w:rPr>
              <w:t>инициатив</w:t>
            </w:r>
            <w:r w:rsidRPr="00436B63">
              <w:rPr>
                <w:rFonts w:ascii="Times New Roman" w:eastAsia="Times New Roman" w:hAnsi="Times New Roman" w:cs="Arial"/>
                <w:sz w:val="20"/>
                <w:szCs w:val="20"/>
                <w:lang w:val="ru-RU"/>
                <w14:ligatures w14:val="none"/>
              </w:rPr>
              <w:t>у,</w:t>
            </w:r>
            <w:r w:rsidRPr="00436B63">
              <w:rPr>
                <w:rFonts w:ascii="Aptos" w:eastAsia="Times New Roman" w:hAnsi="Aptos" w:cs="Arial"/>
                <w:sz w:val="20"/>
                <w:szCs w:val="20"/>
                <w:lang w:val="ru-RU"/>
                <w14:ligatures w14:val="none"/>
              </w:rPr>
              <w:t xml:space="preserve"> Бельгия восстановила 88 километров водной инфраструктуры и создала более 6300 гектаров водно-болотных угодий в рамках </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Голубого </w:t>
            </w:r>
            <w:r w:rsidRPr="00436B63">
              <w:rPr>
                <w:rFonts w:ascii="Times New Roman" w:eastAsia="Times New Roman" w:hAnsi="Times New Roman" w:cs="Arial"/>
                <w:sz w:val="20"/>
                <w:szCs w:val="20"/>
                <w:lang w:val="ru-RU"/>
                <w14:ligatures w14:val="none"/>
              </w:rPr>
              <w:t>курса"</w:t>
            </w:r>
            <w:r w:rsidRPr="00436B63">
              <w:rPr>
                <w:rFonts w:ascii="Aptos" w:eastAsia="Times New Roman" w:hAnsi="Aptos" w:cs="Arial"/>
                <w:sz w:val="20"/>
                <w:szCs w:val="20"/>
                <w:lang w:val="ru-RU"/>
                <w14:ligatures w14:val="none"/>
              </w:rPr>
              <w:t xml:space="preserve"> (Фландрия). Валлония запустила грантовую программу </w:t>
            </w:r>
            <w:proofErr w:type="spellStart"/>
            <w:r w:rsidRPr="00436B63">
              <w:rPr>
                <w:rFonts w:ascii="Aptos" w:eastAsia="Times New Roman" w:hAnsi="Aptos" w:cs="Arial"/>
                <w:sz w:val="20"/>
                <w:szCs w:val="20"/>
                <w:lang w:val="ru-RU"/>
                <w14:ligatures w14:val="none"/>
              </w:rPr>
              <w:t>BiodiverCité</w:t>
            </w:r>
            <w:proofErr w:type="spellEnd"/>
            <w:r w:rsidRPr="00436B63">
              <w:rPr>
                <w:rFonts w:ascii="Aptos" w:eastAsia="Times New Roman" w:hAnsi="Aptos" w:cs="Arial"/>
                <w:sz w:val="20"/>
                <w:szCs w:val="20"/>
                <w:lang w:val="ru-RU"/>
                <w14:ligatures w14:val="none"/>
              </w:rPr>
              <w:t xml:space="preserve"> в 2021 году, в которой приняли участие 88 процентов муниципалитетов. Программа поздне</w:t>
            </w:r>
            <w:r w:rsidRPr="00436B63">
              <w:rPr>
                <w:rFonts w:ascii="Times New Roman" w:eastAsia="Times New Roman" w:hAnsi="Times New Roman" w:cs="Arial"/>
                <w:sz w:val="20"/>
                <w:szCs w:val="20"/>
                <w:lang w:val="ru-RU"/>
                <w14:ligatures w14:val="none"/>
              </w:rPr>
              <w:t xml:space="preserve">й косьбы </w:t>
            </w:r>
            <w:r w:rsidRPr="00436B63">
              <w:rPr>
                <w:rFonts w:ascii="Aptos" w:eastAsia="Times New Roman" w:hAnsi="Aptos" w:cs="Arial"/>
                <w:sz w:val="20"/>
                <w:szCs w:val="20"/>
                <w:lang w:val="ru-RU"/>
                <w14:ligatures w14:val="none"/>
              </w:rPr>
              <w:t>охватывает более 16 200 километров дорог и была принята 89 процентами муниципалитетов. Использование пестицидов в общественных местах было прекращено по всей Валлонии и была создана сеть из более 2400 сертифицированных природных садов. За последние 20 лет Брюссель добавил около 100 гектаров благоустроенных зеленых зон.</w:t>
            </w:r>
            <w:r w:rsidRPr="00436B63">
              <w:rPr>
                <w:rFonts w:ascii="Times New Roman" w:eastAsia="Times New Roman" w:hAnsi="Times New Roman" w:cs="Arial"/>
                <w:sz w:val="20"/>
                <w:szCs w:val="20"/>
                <w:lang w:val="ru-RU"/>
                <w14:ligatures w14:val="none"/>
              </w:rPr>
              <w:t xml:space="preserve"> </w:t>
            </w:r>
          </w:p>
          <w:p w14:paraId="29080C94"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34D76315"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О</w:t>
            </w:r>
            <w:r w:rsidRPr="00436B63">
              <w:rPr>
                <w:rFonts w:ascii="Aptos" w:eastAsia="Times New Roman" w:hAnsi="Aptos" w:cs="Arial"/>
                <w:sz w:val="20"/>
                <w:szCs w:val="20"/>
                <w:lang w:val="ru-RU"/>
                <w14:ligatures w14:val="none"/>
              </w:rPr>
              <w:t>сновны</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проблем</w:t>
            </w:r>
            <w:r w:rsidRPr="00436B63">
              <w:rPr>
                <w:rFonts w:ascii="Times New Roman" w:eastAsia="Times New Roman" w:hAnsi="Times New Roman" w:cs="Arial"/>
                <w:sz w:val="20"/>
                <w:szCs w:val="20"/>
                <w:lang w:val="ru-RU"/>
                <w14:ligatures w14:val="none"/>
              </w:rPr>
              <w:t xml:space="preserve">ы включают </w:t>
            </w:r>
            <w:r w:rsidRPr="00436B63">
              <w:rPr>
                <w:rFonts w:ascii="Aptos" w:eastAsia="Times New Roman" w:hAnsi="Aptos" w:cs="Arial"/>
                <w:sz w:val="20"/>
                <w:szCs w:val="20"/>
                <w:lang w:val="ru-RU"/>
                <w14:ligatures w14:val="none"/>
              </w:rPr>
              <w:t>фрагментаци</w:t>
            </w:r>
            <w:r w:rsidRPr="00436B63">
              <w:rPr>
                <w:rFonts w:ascii="Times New Roman" w:eastAsia="Times New Roman" w:hAnsi="Times New Roman" w:cs="Arial"/>
                <w:sz w:val="20"/>
                <w:szCs w:val="20"/>
                <w:lang w:val="ru-RU"/>
                <w14:ligatures w14:val="none"/>
              </w:rPr>
              <w:t>ю</w:t>
            </w:r>
            <w:r w:rsidRPr="00436B63">
              <w:rPr>
                <w:rFonts w:ascii="Aptos" w:eastAsia="Times New Roman" w:hAnsi="Aptos" w:cs="Arial"/>
                <w:sz w:val="20"/>
                <w:szCs w:val="20"/>
                <w:lang w:val="ru-RU"/>
                <w14:ligatures w14:val="none"/>
              </w:rPr>
              <w:t xml:space="preserve"> управления на федеральном и региональном уровнях</w:t>
            </w:r>
            <w:r w:rsidRPr="00436B63">
              <w:rPr>
                <w:rFonts w:ascii="Times New Roman" w:eastAsia="Times New Roman" w:hAnsi="Times New Roman" w:cs="Arial"/>
                <w:sz w:val="20"/>
                <w:szCs w:val="20"/>
                <w:lang w:val="ru-RU"/>
                <w14:ligatures w14:val="none"/>
              </w:rPr>
              <w:t xml:space="preserve"> и </w:t>
            </w:r>
            <w:r w:rsidRPr="00436B63">
              <w:rPr>
                <w:rFonts w:ascii="Aptos" w:eastAsia="Times New Roman" w:hAnsi="Aptos" w:cs="Arial"/>
                <w:sz w:val="20"/>
                <w:szCs w:val="20"/>
                <w:lang w:val="ru-RU"/>
                <w14:ligatures w14:val="none"/>
              </w:rPr>
              <w:t>пробелы в сборе данных. Подходы к дальнейшей реализации включают укрепление механизмов координации и масштаб</w:t>
            </w:r>
            <w:r w:rsidRPr="00436B63">
              <w:rPr>
                <w:rFonts w:ascii="Times New Roman" w:eastAsia="Times New Roman" w:hAnsi="Times New Roman" w:cs="Arial"/>
                <w:sz w:val="20"/>
                <w:szCs w:val="20"/>
                <w:lang w:val="ru-RU"/>
                <w14:ligatures w14:val="none"/>
              </w:rPr>
              <w:t xml:space="preserve">ирование </w:t>
            </w:r>
            <w:r w:rsidRPr="00436B63">
              <w:rPr>
                <w:rFonts w:ascii="Aptos" w:eastAsia="Times New Roman" w:hAnsi="Aptos" w:cs="Arial"/>
                <w:sz w:val="20"/>
                <w:szCs w:val="20"/>
                <w:lang w:val="ru-RU"/>
                <w14:ligatures w14:val="none"/>
              </w:rPr>
              <w:t xml:space="preserve">восстановительных </w:t>
            </w:r>
            <w:r w:rsidRPr="00436B63">
              <w:rPr>
                <w:rFonts w:ascii="Times New Roman" w:eastAsia="Times New Roman" w:hAnsi="Times New Roman" w:cs="Arial"/>
                <w:sz w:val="20"/>
                <w:szCs w:val="20"/>
                <w:lang w:val="ru-RU"/>
                <w14:ligatures w14:val="none"/>
              </w:rPr>
              <w:t>усилий</w:t>
            </w:r>
            <w:r w:rsidRPr="00436B63">
              <w:rPr>
                <w:rFonts w:ascii="Aptos" w:eastAsia="Times New Roman" w:hAnsi="Aptos" w:cs="Arial"/>
                <w:sz w:val="20"/>
                <w:szCs w:val="20"/>
                <w:lang w:val="ru-RU"/>
                <w14:ligatures w14:val="none"/>
              </w:rPr>
              <w:t>.</w:t>
            </w:r>
            <w:r w:rsidRPr="00436B63">
              <w:rPr>
                <w:rFonts w:ascii="Times New Roman" w:eastAsia="Times New Roman" w:hAnsi="Times New Roman" w:cs="Arial"/>
                <w:sz w:val="20"/>
                <w:szCs w:val="20"/>
                <w:lang w:val="ru-RU"/>
                <w14:ligatures w14:val="none"/>
              </w:rPr>
              <w:t xml:space="preserve"> </w:t>
            </w:r>
          </w:p>
          <w:p w14:paraId="4600E3E3"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2B334B57"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Соответствующие задачи</w:t>
            </w:r>
            <w:r w:rsidRPr="00436B63">
              <w:rPr>
                <w:rFonts w:ascii="Aptos" w:eastAsia="Times New Roman" w:hAnsi="Aptos" w:cs="Arial"/>
                <w:i/>
                <w:iCs/>
                <w:sz w:val="20"/>
                <w:szCs w:val="20"/>
                <w:lang w:val="ru-RU"/>
                <w14:ligatures w14:val="none"/>
              </w:rPr>
              <w:t xml:space="preserve">: </w:t>
            </w:r>
            <w:r w:rsidRPr="00436B63">
              <w:rPr>
                <w:rFonts w:ascii="Aptos" w:eastAsia="Times New Roman" w:hAnsi="Aptos" w:cs="Arial"/>
                <w:sz w:val="20"/>
                <w:szCs w:val="20"/>
                <w:lang w:val="ru-RU"/>
                <w14:ligatures w14:val="none"/>
              </w:rPr>
              <w:t xml:space="preserve">1, 2, 7, 11, 12 </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14.</w:t>
            </w:r>
          </w:p>
          <w:p w14:paraId="69DE1435"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Источник</w:t>
            </w:r>
            <w:r w:rsidRPr="00436B63">
              <w:rPr>
                <w:rFonts w:ascii="Aptos" w:eastAsia="Times New Roman" w:hAnsi="Aptos" w:cs="Arial"/>
                <w:i/>
                <w:iCs/>
                <w:sz w:val="20"/>
                <w:szCs w:val="20"/>
                <w:lang w:val="ru-RU"/>
                <w14:ligatures w14:val="none"/>
              </w:rPr>
              <w:t xml:space="preserve">: </w:t>
            </w:r>
            <w:r w:rsidRPr="00436B63">
              <w:rPr>
                <w:rFonts w:ascii="Times New Roman" w:eastAsia="Times New Roman" w:hAnsi="Times New Roman" w:cs="Arial"/>
                <w:iCs/>
                <w:sz w:val="20"/>
                <w:szCs w:val="20"/>
                <w:lang w:val="ru-RU"/>
                <w14:ligatures w14:val="none"/>
              </w:rPr>
              <w:t xml:space="preserve">Бельгия, седьмой доклад, представленный в рамках Конвенции. </w:t>
            </w:r>
          </w:p>
          <w:p w14:paraId="07BA19A9"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 xml:space="preserve"> </w:t>
            </w:r>
          </w:p>
        </w:tc>
      </w:tr>
    </w:tbl>
    <w:p w14:paraId="3BBF714D" w14:textId="77777777" w:rsidR="00C50906" w:rsidRPr="00436B63" w:rsidRDefault="00C50906" w:rsidP="00C50906">
      <w:pPr>
        <w:rPr>
          <w:rFonts w:ascii="Aptos" w:eastAsia="Times New Roman" w:hAnsi="Aptos" w:cs="Arial"/>
          <w:lang w:val="ru-RU"/>
          <w14:ligatures w14:val="none"/>
        </w:rPr>
      </w:pPr>
    </w:p>
    <w:p w14:paraId="3A6A73A9"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Проблемы </w:t>
      </w:r>
    </w:p>
    <w:p w14:paraId="20E3E852" w14:textId="77777777" w:rsidR="00C50906" w:rsidRPr="00436B63" w:rsidRDefault="00C50906" w:rsidP="00C50906">
      <w:pPr>
        <w:spacing w:line="276" w:lineRule="auto"/>
        <w:rPr>
          <w:rFonts w:ascii="Aptos" w:eastAsia="Times New Roman" w:hAnsi="Aptos" w:cs="Aptos"/>
          <w:lang w:val="ru-RU"/>
          <w14:ligatures w14:val="none"/>
        </w:rPr>
      </w:pPr>
    </w:p>
    <w:p w14:paraId="62546808" w14:textId="77777777" w:rsidR="00C50906" w:rsidRPr="00436B63" w:rsidRDefault="00C50906" w:rsidP="00C50906">
      <w:pPr>
        <w:spacing w:line="276" w:lineRule="auto"/>
        <w:rPr>
          <w:rFonts w:ascii="Aptos" w:eastAsia="Times New Roman" w:hAnsi="Aptos" w:cs="Aptos"/>
          <w:lang w:val="ru-RU"/>
          <w14:ligatures w14:val="none"/>
        </w:rPr>
      </w:pPr>
      <w:r w:rsidRPr="00436B63">
        <w:rPr>
          <w:rFonts w:ascii="Aptos" w:eastAsia="Times New Roman" w:hAnsi="Aptos" w:cs="Aptos"/>
          <w:lang w:val="ru-RU"/>
          <w14:ligatures w14:val="none"/>
        </w:rPr>
        <w:t xml:space="preserve">Многие Стороны признают отсутствие специализированной национальной политики охраны </w:t>
      </w:r>
      <w:r w:rsidRPr="00436B63">
        <w:rPr>
          <w:rFonts w:ascii="Times New Roman" w:eastAsia="Times New Roman" w:hAnsi="Times New Roman" w:cs="Aptos"/>
          <w:lang w:val="ru-RU"/>
          <w14:ligatures w14:val="none"/>
        </w:rPr>
        <w:t xml:space="preserve">городской </w:t>
      </w:r>
      <w:r w:rsidRPr="00436B63">
        <w:rPr>
          <w:rFonts w:ascii="Aptos" w:eastAsia="Times New Roman" w:hAnsi="Aptos" w:cs="Aptos"/>
          <w:lang w:val="ru-RU"/>
          <w14:ligatures w14:val="none"/>
        </w:rPr>
        <w:t xml:space="preserve">природы и </w:t>
      </w:r>
      <w:r w:rsidRPr="00436B63">
        <w:rPr>
          <w:rFonts w:ascii="Times New Roman" w:eastAsia="Times New Roman" w:hAnsi="Times New Roman" w:cs="Aptos"/>
          <w:lang w:val="ru-RU"/>
          <w14:ligatures w14:val="none"/>
        </w:rPr>
        <w:t xml:space="preserve">недостаток </w:t>
      </w:r>
      <w:r w:rsidRPr="00436B63">
        <w:rPr>
          <w:rFonts w:ascii="Aptos" w:eastAsia="Times New Roman" w:hAnsi="Aptos" w:cs="Aptos"/>
          <w:lang w:val="ru-RU"/>
          <w14:ligatures w14:val="none"/>
        </w:rPr>
        <w:t xml:space="preserve">систематического мониторинга городского биоразнообразия, что создает проблемы для реализации </w:t>
      </w:r>
      <w:r w:rsidRPr="00436B63">
        <w:rPr>
          <w:rFonts w:ascii="Times New Roman" w:eastAsia="Times New Roman" w:hAnsi="Times New Roman" w:cs="Aptos"/>
          <w:lang w:val="ru-RU"/>
          <w14:ligatures w14:val="none"/>
        </w:rPr>
        <w:t xml:space="preserve">Задачи </w:t>
      </w:r>
      <w:r w:rsidRPr="00436B63">
        <w:rPr>
          <w:rFonts w:ascii="Aptos" w:eastAsia="Times New Roman" w:hAnsi="Aptos" w:cs="Aptos"/>
          <w:lang w:val="ru-RU"/>
          <w14:ligatures w14:val="none"/>
        </w:rPr>
        <w:t>12. Отсутствие координации между секторами и ведомствами правительства создает дополнительные трудности для реализации, поскольку политик</w:t>
      </w:r>
      <w:r w:rsidRPr="00436B63">
        <w:rPr>
          <w:rFonts w:ascii="Times New Roman" w:eastAsia="Times New Roman" w:hAnsi="Times New Roman" w:cs="Aptos"/>
          <w:lang w:val="ru-RU"/>
          <w14:ligatures w14:val="none"/>
        </w:rPr>
        <w:t>и</w:t>
      </w:r>
      <w:r w:rsidRPr="00436B63">
        <w:rPr>
          <w:rFonts w:ascii="Aptos" w:eastAsia="Times New Roman" w:hAnsi="Aptos" w:cs="Aptos"/>
          <w:lang w:val="ru-RU"/>
          <w14:ligatures w14:val="none"/>
        </w:rPr>
        <w:t xml:space="preserve"> в о</w:t>
      </w:r>
      <w:r w:rsidRPr="00436B63">
        <w:rPr>
          <w:rFonts w:ascii="Times New Roman" w:eastAsia="Times New Roman" w:hAnsi="Times New Roman" w:cs="Aptos"/>
          <w:lang w:val="ru-RU"/>
          <w14:ligatures w14:val="none"/>
        </w:rPr>
        <w:t xml:space="preserve">бласти </w:t>
      </w:r>
      <w:r w:rsidRPr="00436B63">
        <w:rPr>
          <w:rFonts w:ascii="Aptos" w:eastAsia="Times New Roman" w:hAnsi="Aptos" w:cs="Aptos"/>
          <w:lang w:val="ru-RU"/>
          <w14:ligatures w14:val="none"/>
        </w:rPr>
        <w:t>зеленой инфраструктуры мо</w:t>
      </w:r>
      <w:r w:rsidRPr="00436B63">
        <w:rPr>
          <w:rFonts w:ascii="Times New Roman" w:eastAsia="Times New Roman" w:hAnsi="Times New Roman" w:cs="Aptos"/>
          <w:lang w:val="ru-RU"/>
          <w14:ligatures w14:val="none"/>
        </w:rPr>
        <w:t xml:space="preserve">гут </w:t>
      </w:r>
      <w:r w:rsidRPr="00436B63">
        <w:rPr>
          <w:rFonts w:ascii="Aptos" w:eastAsia="Times New Roman" w:hAnsi="Aptos" w:cs="Aptos"/>
          <w:lang w:val="ru-RU"/>
          <w14:ligatures w14:val="none"/>
        </w:rPr>
        <w:t>затрагивать министерства окружающей среды, жилищного строительства, здравоохранения, транспорта, водных ресурсов и землеустройства. Кроме того, отсутствие обмена информацией между различными уровнями власти может создавать проблемы</w:t>
      </w:r>
      <w:r w:rsidRPr="00436B63">
        <w:rPr>
          <w:rFonts w:ascii="Times New Roman" w:eastAsia="Times New Roman" w:hAnsi="Times New Roman" w:cs="Aptos"/>
          <w:lang w:val="ru-RU"/>
          <w14:ligatures w14:val="none"/>
        </w:rPr>
        <w:t xml:space="preserve"> для</w:t>
      </w:r>
      <w:r w:rsidRPr="00436B63">
        <w:rPr>
          <w:rFonts w:ascii="Aptos" w:eastAsia="Times New Roman" w:hAnsi="Aptos" w:cs="Aptos"/>
          <w:lang w:val="ru-RU"/>
          <w14:ligatures w14:val="none"/>
        </w:rPr>
        <w:t xml:space="preserve"> </w:t>
      </w:r>
      <w:r w:rsidRPr="00436B63">
        <w:rPr>
          <w:rFonts w:ascii="Times New Roman" w:eastAsia="Times New Roman" w:hAnsi="Times New Roman" w:cs="Aptos"/>
          <w:lang w:val="ru-RU"/>
          <w14:ligatures w14:val="none"/>
        </w:rPr>
        <w:t xml:space="preserve">проведения </w:t>
      </w:r>
      <w:r w:rsidRPr="00436B63">
        <w:rPr>
          <w:rFonts w:ascii="Aptos" w:eastAsia="Times New Roman" w:hAnsi="Aptos" w:cs="Aptos"/>
          <w:lang w:val="ru-RU"/>
          <w14:ligatures w14:val="none"/>
        </w:rPr>
        <w:t>систематически</w:t>
      </w:r>
      <w:r w:rsidRPr="00436B63">
        <w:rPr>
          <w:rFonts w:ascii="Times New Roman" w:eastAsia="Times New Roman" w:hAnsi="Times New Roman" w:cs="Aptos"/>
          <w:lang w:val="ru-RU"/>
          <w14:ligatures w14:val="none"/>
        </w:rPr>
        <w:t>х</w:t>
      </w:r>
      <w:r w:rsidRPr="00436B63">
        <w:rPr>
          <w:rFonts w:ascii="Aptos" w:eastAsia="Times New Roman" w:hAnsi="Aptos" w:cs="Aptos"/>
          <w:lang w:val="ru-RU"/>
          <w14:ligatures w14:val="none"/>
        </w:rPr>
        <w:t xml:space="preserve"> измерени</w:t>
      </w:r>
      <w:r w:rsidRPr="00436B63">
        <w:rPr>
          <w:rFonts w:ascii="Times New Roman" w:eastAsia="Times New Roman" w:hAnsi="Times New Roman" w:cs="Aptos"/>
          <w:lang w:val="ru-RU"/>
          <w14:ligatures w14:val="none"/>
        </w:rPr>
        <w:t>й</w:t>
      </w:r>
      <w:r w:rsidRPr="00436B63">
        <w:rPr>
          <w:rFonts w:ascii="Aptos" w:eastAsia="Times New Roman" w:hAnsi="Aptos" w:cs="Aptos"/>
          <w:lang w:val="ru-RU"/>
          <w14:ligatures w14:val="none"/>
        </w:rPr>
        <w:t xml:space="preserve"> и </w:t>
      </w:r>
      <w:r w:rsidRPr="00436B63">
        <w:rPr>
          <w:rFonts w:ascii="Times New Roman" w:eastAsia="Times New Roman" w:hAnsi="Times New Roman" w:cs="Aptos"/>
          <w:lang w:val="ru-RU"/>
          <w14:ligatures w14:val="none"/>
        </w:rPr>
        <w:t xml:space="preserve">представления </w:t>
      </w:r>
      <w:r w:rsidRPr="00436B63">
        <w:rPr>
          <w:rFonts w:ascii="Aptos" w:eastAsia="Times New Roman" w:hAnsi="Aptos" w:cs="Aptos"/>
          <w:lang w:val="ru-RU"/>
          <w14:ligatures w14:val="none"/>
        </w:rPr>
        <w:t>отчетност</w:t>
      </w:r>
      <w:r w:rsidRPr="00436B63">
        <w:rPr>
          <w:rFonts w:ascii="Times New Roman" w:eastAsia="Times New Roman" w:hAnsi="Times New Roman" w:cs="Aptos"/>
          <w:lang w:val="ru-RU"/>
          <w14:ligatures w14:val="none"/>
        </w:rPr>
        <w:t>и</w:t>
      </w:r>
      <w:r w:rsidRPr="00436B63">
        <w:rPr>
          <w:rFonts w:ascii="Aptos" w:eastAsia="Times New Roman" w:hAnsi="Aptos" w:cs="Aptos"/>
          <w:lang w:val="ru-RU"/>
          <w14:ligatures w14:val="none"/>
        </w:rPr>
        <w:t xml:space="preserve"> о</w:t>
      </w:r>
      <w:r w:rsidRPr="00436B63">
        <w:rPr>
          <w:rFonts w:ascii="Times New Roman" w:eastAsia="Times New Roman" w:hAnsi="Times New Roman" w:cs="Aptos"/>
          <w:lang w:val="ru-RU"/>
          <w14:ligatures w14:val="none"/>
        </w:rPr>
        <w:t xml:space="preserve">б итогах работы </w:t>
      </w:r>
      <w:r w:rsidRPr="00436B63">
        <w:rPr>
          <w:rFonts w:ascii="Aptos" w:eastAsia="Times New Roman" w:hAnsi="Aptos" w:cs="Aptos"/>
          <w:lang w:val="ru-RU"/>
          <w14:ligatures w14:val="none"/>
        </w:rPr>
        <w:t xml:space="preserve">в области городского биоразнообразия. Стороны сообщают, что субнациональным </w:t>
      </w:r>
      <w:r w:rsidRPr="00436B63">
        <w:rPr>
          <w:rFonts w:ascii="Times New Roman" w:eastAsia="Times New Roman" w:hAnsi="Times New Roman" w:cs="Aptos"/>
          <w:lang w:val="ru-RU"/>
          <w14:ligatures w14:val="none"/>
        </w:rPr>
        <w:t xml:space="preserve">правительствам </w:t>
      </w:r>
      <w:r w:rsidRPr="00436B63">
        <w:rPr>
          <w:rFonts w:ascii="Aptos" w:eastAsia="Times New Roman" w:hAnsi="Aptos" w:cs="Aptos"/>
          <w:lang w:val="ru-RU"/>
          <w14:ligatures w14:val="none"/>
        </w:rPr>
        <w:t xml:space="preserve">и муниципалитетам может не хватать специализированных </w:t>
      </w:r>
      <w:r w:rsidRPr="00436B63">
        <w:rPr>
          <w:rFonts w:ascii="Times New Roman" w:eastAsia="Times New Roman" w:hAnsi="Times New Roman" w:cs="Aptos"/>
          <w:lang w:val="ru-RU"/>
          <w14:ligatures w14:val="none"/>
        </w:rPr>
        <w:t xml:space="preserve">экспертных </w:t>
      </w:r>
      <w:r w:rsidRPr="00436B63">
        <w:rPr>
          <w:rFonts w:ascii="Aptos" w:eastAsia="Times New Roman" w:hAnsi="Aptos" w:cs="Aptos"/>
          <w:lang w:val="ru-RU"/>
          <w14:ligatures w14:val="none"/>
        </w:rPr>
        <w:t xml:space="preserve">знаний, необходимых для </w:t>
      </w:r>
      <w:r w:rsidRPr="00436B63">
        <w:rPr>
          <w:rFonts w:ascii="Times New Roman" w:eastAsia="Times New Roman" w:hAnsi="Times New Roman" w:cs="Aptos"/>
          <w:lang w:val="ru-RU"/>
          <w14:ligatures w14:val="none"/>
        </w:rPr>
        <w:t xml:space="preserve">регулирования </w:t>
      </w:r>
      <w:r w:rsidRPr="00436B63">
        <w:rPr>
          <w:rFonts w:ascii="Aptos" w:eastAsia="Times New Roman" w:hAnsi="Aptos" w:cs="Aptos"/>
          <w:lang w:val="ru-RU"/>
          <w14:ligatures w14:val="none"/>
        </w:rPr>
        <w:t>городской экологии или ландшафто</w:t>
      </w:r>
      <w:r w:rsidRPr="00436B63">
        <w:rPr>
          <w:rFonts w:ascii="Times New Roman" w:eastAsia="Times New Roman" w:hAnsi="Times New Roman" w:cs="Aptos"/>
          <w:lang w:val="ru-RU"/>
          <w14:ligatures w14:val="none"/>
        </w:rPr>
        <w:t>в</w:t>
      </w:r>
      <w:r w:rsidRPr="00436B63">
        <w:rPr>
          <w:rFonts w:ascii="Aptos" w:eastAsia="Times New Roman" w:hAnsi="Aptos" w:cs="Aptos"/>
          <w:lang w:val="ru-RU"/>
          <w14:ligatures w14:val="none"/>
        </w:rPr>
        <w:t xml:space="preserve">. </w:t>
      </w:r>
      <w:r w:rsidRPr="00436B63">
        <w:rPr>
          <w:rFonts w:ascii="Times New Roman" w:eastAsia="Times New Roman" w:hAnsi="Times New Roman" w:cs="Aptos"/>
          <w:lang w:val="ru-RU"/>
          <w14:ligatures w14:val="none"/>
        </w:rPr>
        <w:t xml:space="preserve">Рамочные программы по </w:t>
      </w:r>
      <w:r w:rsidRPr="00436B63">
        <w:rPr>
          <w:rFonts w:ascii="Aptos" w:eastAsia="Times New Roman" w:hAnsi="Aptos" w:cs="Aptos"/>
          <w:lang w:val="ru-RU"/>
          <w14:ligatures w14:val="none"/>
        </w:rPr>
        <w:t>городск</w:t>
      </w:r>
      <w:r w:rsidRPr="00436B63">
        <w:rPr>
          <w:rFonts w:ascii="Times New Roman" w:eastAsia="Times New Roman" w:hAnsi="Times New Roman" w:cs="Aptos"/>
          <w:lang w:val="ru-RU"/>
          <w14:ligatures w14:val="none"/>
        </w:rPr>
        <w:t>ому</w:t>
      </w:r>
      <w:r w:rsidRPr="00436B63">
        <w:rPr>
          <w:rFonts w:ascii="Aptos" w:eastAsia="Times New Roman" w:hAnsi="Aptos" w:cs="Aptos"/>
          <w:lang w:val="ru-RU"/>
          <w14:ligatures w14:val="none"/>
        </w:rPr>
        <w:t xml:space="preserve"> биоразнообрази</w:t>
      </w:r>
      <w:r w:rsidRPr="00436B63">
        <w:rPr>
          <w:rFonts w:ascii="Times New Roman" w:eastAsia="Times New Roman" w:hAnsi="Times New Roman" w:cs="Aptos"/>
          <w:lang w:val="ru-RU"/>
          <w14:ligatures w14:val="none"/>
        </w:rPr>
        <w:t xml:space="preserve">ю </w:t>
      </w:r>
      <w:r w:rsidRPr="00436B63">
        <w:rPr>
          <w:rFonts w:ascii="Aptos" w:eastAsia="Times New Roman" w:hAnsi="Aptos" w:cs="Aptos"/>
          <w:lang w:val="ru-RU"/>
          <w14:ligatures w14:val="none"/>
        </w:rPr>
        <w:t xml:space="preserve">часто носят рекомендательный характер и даже правовые </w:t>
      </w:r>
      <w:r w:rsidRPr="00436B63">
        <w:rPr>
          <w:rFonts w:ascii="Times New Roman" w:eastAsia="Times New Roman" w:hAnsi="Times New Roman" w:cs="Aptos"/>
          <w:lang w:val="ru-RU"/>
          <w14:ligatures w14:val="none"/>
        </w:rPr>
        <w:t xml:space="preserve">структуры </w:t>
      </w:r>
      <w:r w:rsidRPr="00436B63">
        <w:rPr>
          <w:rFonts w:ascii="Aptos" w:eastAsia="Times New Roman" w:hAnsi="Aptos" w:cs="Aptos"/>
          <w:lang w:val="ru-RU"/>
          <w14:ligatures w14:val="none"/>
        </w:rPr>
        <w:t xml:space="preserve">могут </w:t>
      </w:r>
      <w:r w:rsidRPr="00436B63">
        <w:rPr>
          <w:rFonts w:ascii="Times New Roman" w:eastAsia="Times New Roman" w:hAnsi="Times New Roman" w:cs="Aptos"/>
          <w:lang w:val="ru-RU"/>
          <w14:ligatures w14:val="none"/>
        </w:rPr>
        <w:t xml:space="preserve">обладать </w:t>
      </w:r>
      <w:r w:rsidRPr="00436B63">
        <w:rPr>
          <w:rFonts w:ascii="Aptos" w:eastAsia="Times New Roman" w:hAnsi="Aptos" w:cs="Aptos"/>
          <w:lang w:val="ru-RU"/>
          <w14:ligatures w14:val="none"/>
        </w:rPr>
        <w:t xml:space="preserve">ограниченным правоприменением. Недостаточное или неопределенное финансирование субнациональных </w:t>
      </w:r>
      <w:r w:rsidRPr="00436B63">
        <w:rPr>
          <w:rFonts w:ascii="Times New Roman" w:eastAsia="Times New Roman" w:hAnsi="Times New Roman" w:cs="Aptos"/>
          <w:lang w:val="ru-RU"/>
          <w14:ligatures w14:val="none"/>
        </w:rPr>
        <w:t xml:space="preserve">правительств </w:t>
      </w:r>
      <w:r w:rsidRPr="00436B63">
        <w:rPr>
          <w:rFonts w:ascii="Aptos" w:eastAsia="Times New Roman" w:hAnsi="Aptos" w:cs="Aptos"/>
          <w:lang w:val="ru-RU"/>
          <w14:ligatures w14:val="none"/>
        </w:rPr>
        <w:t>и местных властей также является</w:t>
      </w:r>
      <w:r w:rsidRPr="00436B63">
        <w:rPr>
          <w:rFonts w:ascii="Times New Roman" w:eastAsia="Times New Roman" w:hAnsi="Times New Roman" w:cs="Aptos"/>
          <w:lang w:val="ru-RU"/>
          <w14:ligatures w14:val="none"/>
        </w:rPr>
        <w:t xml:space="preserve"> одним из</w:t>
      </w:r>
      <w:r w:rsidRPr="00436B63">
        <w:rPr>
          <w:rFonts w:ascii="Aptos" w:eastAsia="Times New Roman" w:hAnsi="Aptos" w:cs="Aptos"/>
          <w:lang w:val="ru-RU"/>
          <w14:ligatures w14:val="none"/>
        </w:rPr>
        <w:t xml:space="preserve"> препятстви</w:t>
      </w:r>
      <w:r w:rsidRPr="00436B63">
        <w:rPr>
          <w:rFonts w:ascii="Times New Roman" w:eastAsia="Times New Roman" w:hAnsi="Times New Roman" w:cs="Aptos"/>
          <w:lang w:val="ru-RU"/>
          <w14:ligatures w14:val="none"/>
        </w:rPr>
        <w:t>й</w:t>
      </w:r>
      <w:r w:rsidRPr="00436B63">
        <w:rPr>
          <w:rFonts w:ascii="Aptos" w:eastAsia="Times New Roman" w:hAnsi="Aptos" w:cs="Aptos"/>
          <w:lang w:val="ru-RU"/>
          <w14:ligatures w14:val="none"/>
        </w:rPr>
        <w:t xml:space="preserve">. </w:t>
      </w:r>
      <w:r w:rsidRPr="00436B63">
        <w:rPr>
          <w:rFonts w:ascii="Times New Roman" w:eastAsia="Times New Roman" w:hAnsi="Times New Roman" w:cs="Aptos"/>
          <w:lang w:val="ru-RU"/>
          <w14:ligatures w14:val="none"/>
        </w:rPr>
        <w:t>В</w:t>
      </w:r>
      <w:r w:rsidRPr="00436B63">
        <w:rPr>
          <w:rFonts w:ascii="Aptos" w:eastAsia="Times New Roman" w:hAnsi="Aptos" w:cs="Aptos"/>
          <w:lang w:val="ru-RU"/>
          <w14:ligatures w14:val="none"/>
        </w:rPr>
        <w:t xml:space="preserve"> некоторых развивающихся странах </w:t>
      </w:r>
      <w:r w:rsidRPr="00436B63">
        <w:rPr>
          <w:rFonts w:ascii="Times New Roman" w:eastAsia="Times New Roman" w:hAnsi="Times New Roman" w:cs="Aptos"/>
          <w:lang w:val="ru-RU"/>
          <w14:ligatures w14:val="none"/>
        </w:rPr>
        <w:t xml:space="preserve">в особенности </w:t>
      </w:r>
      <w:r w:rsidRPr="00436B63">
        <w:rPr>
          <w:rFonts w:ascii="Aptos" w:eastAsia="Times New Roman" w:hAnsi="Aptos" w:cs="Aptos"/>
          <w:lang w:val="ru-RU"/>
          <w14:ligatures w14:val="none"/>
        </w:rPr>
        <w:t xml:space="preserve">быстрая урбанизация, нехватка жилья и расширение неформальных поселений в экологически чувствительные районы создают сложные проблемы </w:t>
      </w:r>
      <w:r w:rsidRPr="00436B63">
        <w:rPr>
          <w:rFonts w:ascii="Times New Roman" w:eastAsia="Times New Roman" w:hAnsi="Times New Roman" w:cs="Aptos"/>
          <w:lang w:val="ru-RU"/>
          <w14:ligatures w14:val="none"/>
        </w:rPr>
        <w:t xml:space="preserve">для </w:t>
      </w:r>
      <w:r w:rsidRPr="00436B63">
        <w:rPr>
          <w:rFonts w:ascii="Aptos" w:eastAsia="Times New Roman" w:hAnsi="Aptos" w:cs="Aptos"/>
          <w:lang w:val="ru-RU"/>
          <w14:ligatures w14:val="none"/>
        </w:rPr>
        <w:t xml:space="preserve">планирования, </w:t>
      </w:r>
      <w:r w:rsidRPr="00436B63">
        <w:rPr>
          <w:rFonts w:ascii="Times New Roman" w:eastAsia="Times New Roman" w:hAnsi="Times New Roman" w:cs="Aptos"/>
          <w:lang w:val="ru-RU"/>
          <w14:ligatures w14:val="none"/>
        </w:rPr>
        <w:t xml:space="preserve">решение которых </w:t>
      </w:r>
      <w:r w:rsidRPr="00436B63">
        <w:rPr>
          <w:rFonts w:ascii="Aptos" w:eastAsia="Times New Roman" w:hAnsi="Aptos" w:cs="Aptos"/>
          <w:lang w:val="ru-RU"/>
          <w14:ligatures w14:val="none"/>
        </w:rPr>
        <w:t>требу</w:t>
      </w:r>
      <w:r w:rsidRPr="00436B63">
        <w:rPr>
          <w:rFonts w:ascii="Times New Roman" w:eastAsia="Times New Roman" w:hAnsi="Times New Roman" w:cs="Aptos"/>
          <w:lang w:val="ru-RU"/>
          <w14:ligatures w14:val="none"/>
        </w:rPr>
        <w:t xml:space="preserve">ет наличия </w:t>
      </w:r>
      <w:r w:rsidRPr="00436B63">
        <w:rPr>
          <w:rFonts w:ascii="Aptos" w:eastAsia="Times New Roman" w:hAnsi="Aptos" w:cs="Aptos"/>
          <w:lang w:val="ru-RU"/>
          <w14:ligatures w14:val="none"/>
        </w:rPr>
        <w:t>комплексной политики в области жилищного строительства, санитарии, восстановления экосистем и социальной интеграции.</w:t>
      </w:r>
      <w:r w:rsidRPr="00436B63">
        <w:rPr>
          <w:rFonts w:ascii="Times New Roman" w:eastAsia="Times New Roman" w:hAnsi="Times New Roman" w:cs="Aptos"/>
          <w:lang w:val="ru-RU"/>
          <w14:ligatures w14:val="none"/>
        </w:rPr>
        <w:t xml:space="preserve"> </w:t>
      </w:r>
      <w:r w:rsidRPr="00436B63">
        <w:rPr>
          <w:rFonts w:ascii="Aptos" w:eastAsia="Times New Roman" w:hAnsi="Aptos" w:cs="Aptos"/>
          <w:lang w:val="ru-RU"/>
          <w14:ligatures w14:val="none"/>
        </w:rPr>
        <w:t xml:space="preserve"> </w:t>
      </w:r>
    </w:p>
    <w:p w14:paraId="5B27D75E" w14:textId="77777777" w:rsidR="00C50906" w:rsidRPr="00436B63" w:rsidRDefault="00C50906" w:rsidP="00C50906">
      <w:pPr>
        <w:spacing w:line="276" w:lineRule="auto"/>
        <w:rPr>
          <w:rFonts w:ascii="Aptos" w:eastAsia="Times New Roman" w:hAnsi="Aptos" w:cs="Aptos"/>
          <w:lang w:val="ru-RU"/>
          <w14:ligatures w14:val="none"/>
        </w:rPr>
      </w:pPr>
    </w:p>
    <w:p w14:paraId="227E1089"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В</w:t>
      </w:r>
      <w:r w:rsidRPr="00436B63">
        <w:rPr>
          <w:rFonts w:ascii="Times New Roman" w:eastAsia="Yu Gothic Light" w:hAnsi="Times New Roman" w:cs="Times New Roman"/>
          <w:color w:val="0F4761"/>
          <w:lang w:val="ru-RU"/>
          <w14:ligatures w14:val="none"/>
        </w:rPr>
        <w:t>клады субъектов</w:t>
      </w:r>
      <w:r w:rsidRPr="00436B63">
        <w:rPr>
          <w:rFonts w:ascii="Aptos" w:eastAsia="Yu Gothic Light" w:hAnsi="Aptos" w:cs="Times New Roman"/>
          <w:color w:val="0F4761"/>
          <w:lang w:val="ru-RU"/>
          <w14:ligatures w14:val="none"/>
        </w:rPr>
        <w:t xml:space="preserve">, не являющихся национальными правительствами </w:t>
      </w:r>
    </w:p>
    <w:p w14:paraId="594D1403" w14:textId="77777777" w:rsidR="00C50906" w:rsidRPr="00436B63" w:rsidRDefault="00C50906" w:rsidP="00C50906">
      <w:pPr>
        <w:rPr>
          <w:rFonts w:ascii="Aptos" w:eastAsia="Times New Roman" w:hAnsi="Aptos" w:cs="Arial"/>
          <w:lang w:val="ru-RU"/>
          <w14:ligatures w14:val="none"/>
        </w:rPr>
      </w:pPr>
    </w:p>
    <w:p w14:paraId="7D05926D"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Обязательства, взятые непосредственно через онлайновый инструмент представления отчетности </w:t>
      </w:r>
    </w:p>
    <w:p w14:paraId="59CF498C" w14:textId="77777777" w:rsidR="00C50906" w:rsidRPr="00436B63" w:rsidRDefault="00C50906" w:rsidP="00C50906">
      <w:pPr>
        <w:rPr>
          <w:rFonts w:ascii="Aptos" w:eastAsia="Times New Roman" w:hAnsi="Aptos" w:cs="Arial"/>
          <w:lang w:val="ru-RU"/>
          <w14:ligatures w14:val="none"/>
        </w:rPr>
      </w:pPr>
    </w:p>
    <w:p w14:paraId="004553B5"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Из 180 </w:t>
      </w:r>
      <w:r w:rsidRPr="00436B63">
        <w:rPr>
          <w:rFonts w:ascii="Times New Roman" w:eastAsia="Times New Roman" w:hAnsi="Times New Roman" w:cs="Arial"/>
          <w:lang w:val="ru-RU"/>
          <w14:ligatures w14:val="none"/>
        </w:rPr>
        <w:t xml:space="preserve">основных </w:t>
      </w:r>
      <w:r w:rsidRPr="00436B63">
        <w:rPr>
          <w:rFonts w:ascii="Aptos" w:eastAsia="Times New Roman" w:hAnsi="Aptos" w:cs="Arial"/>
          <w:lang w:val="ru-RU"/>
          <w14:ligatures w14:val="none"/>
        </w:rPr>
        <w:t xml:space="preserve">обязательств, представленных субъектами, не являющимися национальными правительствами, только </w:t>
      </w:r>
      <w:r w:rsidRPr="00436B63">
        <w:rPr>
          <w:rFonts w:ascii="Times New Roman" w:eastAsia="Times New Roman" w:hAnsi="Times New Roman" w:cs="Arial"/>
          <w:lang w:val="ru-RU"/>
          <w14:ligatures w14:val="none"/>
        </w:rPr>
        <w:t>три</w:t>
      </w:r>
      <w:r w:rsidRPr="00436B63">
        <w:rPr>
          <w:rFonts w:ascii="Aptos" w:eastAsia="Times New Roman" w:hAnsi="Aptos" w:cs="Arial"/>
          <w:lang w:val="ru-RU"/>
          <w14:ligatures w14:val="none"/>
        </w:rPr>
        <w:t xml:space="preserve"> связаны с </w:t>
      </w:r>
      <w:r w:rsidRPr="00436B63">
        <w:rPr>
          <w:rFonts w:ascii="Times New Roman" w:eastAsia="Times New Roman" w:hAnsi="Times New Roman" w:cs="Arial"/>
          <w:lang w:val="ru-RU"/>
          <w14:ligatures w14:val="none"/>
        </w:rPr>
        <w:t xml:space="preserve">Задачей </w:t>
      </w:r>
      <w:r w:rsidRPr="00436B63">
        <w:rPr>
          <w:rFonts w:ascii="Aptos" w:eastAsia="Times New Roman" w:hAnsi="Aptos" w:cs="Arial"/>
          <w:lang w:val="ru-RU"/>
          <w14:ligatures w14:val="none"/>
        </w:rPr>
        <w:t xml:space="preserve">12. Два были представлены НПО, и одно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частной </w:t>
      </w:r>
      <w:r w:rsidRPr="00436B63">
        <w:rPr>
          <w:rFonts w:ascii="Times New Roman" w:eastAsia="Times New Roman" w:hAnsi="Times New Roman" w:cs="Arial"/>
          <w:lang w:val="ru-RU"/>
          <w14:ligatures w14:val="none"/>
        </w:rPr>
        <w:t xml:space="preserve">риэлторской </w:t>
      </w:r>
      <w:r w:rsidRPr="00436B63">
        <w:rPr>
          <w:rFonts w:ascii="Aptos" w:eastAsia="Times New Roman" w:hAnsi="Aptos" w:cs="Arial"/>
          <w:lang w:val="ru-RU"/>
          <w14:ligatures w14:val="none"/>
        </w:rPr>
        <w:t xml:space="preserve">компанией. Все три обязательства отражают усилия по </w:t>
      </w:r>
      <w:r w:rsidRPr="00436B63">
        <w:rPr>
          <w:rFonts w:ascii="Times New Roman" w:eastAsia="Times New Roman" w:hAnsi="Times New Roman" w:cs="Arial"/>
          <w:lang w:val="ru-RU"/>
          <w14:ligatures w14:val="none"/>
        </w:rPr>
        <w:t xml:space="preserve">включению аспектов </w:t>
      </w:r>
      <w:r w:rsidRPr="00436B63">
        <w:rPr>
          <w:rFonts w:ascii="Aptos" w:eastAsia="Times New Roman" w:hAnsi="Aptos" w:cs="Arial"/>
          <w:lang w:val="ru-RU"/>
          <w14:ligatures w14:val="none"/>
        </w:rPr>
        <w:t xml:space="preserve">биоразнообразия и природных решений в городское планирование. Все обязательства </w:t>
      </w:r>
      <w:r w:rsidRPr="00436B63">
        <w:rPr>
          <w:rFonts w:ascii="Times New Roman" w:eastAsia="Times New Roman" w:hAnsi="Times New Roman" w:cs="Arial"/>
          <w:lang w:val="ru-RU"/>
          <w14:ligatures w14:val="none"/>
        </w:rPr>
        <w:t>предусматривают д</w:t>
      </w:r>
      <w:r w:rsidRPr="00436B63">
        <w:rPr>
          <w:rFonts w:ascii="Aptos" w:eastAsia="Times New Roman" w:hAnsi="Aptos" w:cs="Arial"/>
          <w:lang w:val="ru-RU"/>
          <w14:ligatures w14:val="none"/>
        </w:rPr>
        <w:t>е</w:t>
      </w:r>
      <w:r w:rsidRPr="00436B63">
        <w:rPr>
          <w:rFonts w:ascii="Times New Roman" w:eastAsia="Times New Roman" w:hAnsi="Times New Roman" w:cs="Arial"/>
          <w:lang w:val="ru-RU"/>
          <w14:ligatures w14:val="none"/>
        </w:rPr>
        <w:t xml:space="preserve">ятельность </w:t>
      </w:r>
      <w:r w:rsidRPr="00436B63">
        <w:rPr>
          <w:rFonts w:ascii="Aptos" w:eastAsia="Times New Roman" w:hAnsi="Aptos" w:cs="Arial"/>
          <w:lang w:val="ru-RU"/>
          <w14:ligatures w14:val="none"/>
        </w:rPr>
        <w:t>в Европе</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с участием Боснии и Герцеговины, Дании и Королевства Нидерландов.</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 </w:t>
      </w:r>
    </w:p>
    <w:p w14:paraId="7EA9040B"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350D0A2B"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Вклады, включенные в национальные доклады</w:t>
      </w:r>
    </w:p>
    <w:p w14:paraId="504BD256" w14:textId="77777777" w:rsidR="00C50906" w:rsidRPr="00436B63" w:rsidRDefault="00C50906" w:rsidP="00C50906">
      <w:pPr>
        <w:rPr>
          <w:rFonts w:ascii="Aptos" w:eastAsia="Times New Roman" w:hAnsi="Aptos" w:cs="Arial"/>
          <w:lang w:val="ru-RU"/>
          <w14:ligatures w14:val="none"/>
        </w:rPr>
      </w:pPr>
    </w:p>
    <w:p w14:paraId="07D1085C"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Субнациональные</w:t>
      </w:r>
      <w:r w:rsidRPr="00436B63">
        <w:rPr>
          <w:rFonts w:ascii="Times New Roman" w:eastAsia="Times New Roman" w:hAnsi="Times New Roman" w:cs="Arial"/>
          <w:lang w:val="ru-RU"/>
          <w14:ligatures w14:val="none"/>
        </w:rPr>
        <w:t xml:space="preserve"> правительства и местные</w:t>
      </w:r>
      <w:r w:rsidRPr="00436B63">
        <w:rPr>
          <w:rFonts w:ascii="Aptos" w:eastAsia="Times New Roman" w:hAnsi="Aptos" w:cs="Arial"/>
          <w:lang w:val="ru-RU"/>
          <w14:ligatures w14:val="none"/>
        </w:rPr>
        <w:t xml:space="preserve"> органы власти</w:t>
      </w:r>
      <w:r w:rsidRPr="00436B63">
        <w:rPr>
          <w:rFonts w:ascii="Times New Roman" w:eastAsia="Times New Roman" w:hAnsi="Times New Roman" w:cs="Arial"/>
          <w:lang w:val="ru-RU"/>
          <w14:ligatures w14:val="none"/>
        </w:rPr>
        <w:t xml:space="preserve"> несут основную ответственность за принятие мер </w:t>
      </w:r>
      <w:r w:rsidRPr="00436B63">
        <w:rPr>
          <w:rFonts w:ascii="Aptos" w:eastAsia="Times New Roman" w:hAnsi="Aptos" w:cs="Arial"/>
          <w:lang w:val="ru-RU"/>
          <w14:ligatures w14:val="none"/>
        </w:rPr>
        <w:t xml:space="preserve">по управлению городскими зелеными и </w:t>
      </w:r>
      <w:r w:rsidRPr="00436B63">
        <w:rPr>
          <w:rFonts w:ascii="Times New Roman" w:eastAsia="Times New Roman" w:hAnsi="Times New Roman" w:cs="Arial"/>
          <w:lang w:val="ru-RU"/>
          <w14:ligatures w14:val="none"/>
        </w:rPr>
        <w:t>голуб</w:t>
      </w:r>
      <w:r w:rsidRPr="00436B63">
        <w:rPr>
          <w:rFonts w:ascii="Aptos" w:eastAsia="Times New Roman" w:hAnsi="Aptos" w:cs="Arial"/>
          <w:lang w:val="ru-RU"/>
          <w14:ligatures w14:val="none"/>
        </w:rPr>
        <w:t>ыми пространствами</w:t>
      </w:r>
      <w:r w:rsidRPr="00436B63">
        <w:rPr>
          <w:rFonts w:ascii="Times New Roman" w:eastAsia="Times New Roman" w:hAnsi="Times New Roman" w:cs="Arial"/>
          <w:lang w:val="ru-RU"/>
          <w14:ligatures w14:val="none"/>
        </w:rPr>
        <w:t xml:space="preserve"> и за</w:t>
      </w:r>
      <w:r w:rsidRPr="00436B63">
        <w:rPr>
          <w:rFonts w:ascii="Aptos" w:eastAsia="Times New Roman" w:hAnsi="Aptos" w:cs="Arial"/>
          <w:lang w:val="ru-RU"/>
          <w14:ligatures w14:val="none"/>
        </w:rPr>
        <w:t>част</w:t>
      </w:r>
      <w:r w:rsidRPr="00436B63">
        <w:rPr>
          <w:rFonts w:ascii="Times New Roman" w:eastAsia="Times New Roman" w:hAnsi="Times New Roman" w:cs="Arial"/>
          <w:lang w:val="ru-RU"/>
          <w14:ligatures w14:val="none"/>
        </w:rPr>
        <w:t>ую</w:t>
      </w:r>
      <w:r w:rsidRPr="00436B63">
        <w:rPr>
          <w:rFonts w:ascii="Aptos" w:eastAsia="Times New Roman" w:hAnsi="Aptos" w:cs="Arial"/>
          <w:lang w:val="ru-RU"/>
          <w14:ligatures w14:val="none"/>
        </w:rPr>
        <w:t xml:space="preserve"> разрабатывают собственные стратегии озеленения, </w:t>
      </w:r>
      <w:r w:rsidRPr="00436B63">
        <w:rPr>
          <w:rFonts w:ascii="Times New Roman" w:eastAsia="Times New Roman" w:hAnsi="Times New Roman" w:cs="Arial"/>
          <w:lang w:val="ru-RU"/>
          <w14:ligatures w14:val="none"/>
        </w:rPr>
        <w:t xml:space="preserve">указы </w:t>
      </w:r>
      <w:r w:rsidRPr="00436B63">
        <w:rPr>
          <w:rFonts w:ascii="Aptos" w:eastAsia="Times New Roman" w:hAnsi="Aptos" w:cs="Arial"/>
          <w:lang w:val="ru-RU"/>
          <w14:ligatures w14:val="none"/>
        </w:rPr>
        <w:t>и с</w:t>
      </w:r>
      <w:r w:rsidRPr="00436B63">
        <w:rPr>
          <w:rFonts w:ascii="Times New Roman" w:eastAsia="Times New Roman" w:hAnsi="Times New Roman" w:cs="Arial"/>
          <w:lang w:val="ru-RU"/>
          <w14:ligatures w14:val="none"/>
        </w:rPr>
        <w:t xml:space="preserve">труктуры </w:t>
      </w:r>
      <w:r w:rsidRPr="00436B63">
        <w:rPr>
          <w:rFonts w:ascii="Aptos" w:eastAsia="Times New Roman" w:hAnsi="Aptos" w:cs="Arial"/>
          <w:lang w:val="ru-RU"/>
          <w14:ligatures w14:val="none"/>
        </w:rPr>
        <w:t xml:space="preserve">мониторинга. НПО и организации гражданского общества </w:t>
      </w:r>
      <w:r w:rsidRPr="00436B63">
        <w:rPr>
          <w:rFonts w:ascii="Times New Roman" w:eastAsia="Times New Roman" w:hAnsi="Times New Roman" w:cs="Arial"/>
          <w:lang w:val="ru-RU"/>
          <w14:ligatures w14:val="none"/>
        </w:rPr>
        <w:t xml:space="preserve">выполняют </w:t>
      </w:r>
      <w:r w:rsidRPr="00436B63">
        <w:rPr>
          <w:rFonts w:ascii="Aptos" w:eastAsia="Times New Roman" w:hAnsi="Aptos" w:cs="Arial"/>
          <w:lang w:val="ru-RU"/>
          <w14:ligatures w14:val="none"/>
        </w:rPr>
        <w:t>разн</w:t>
      </w:r>
      <w:r w:rsidRPr="00436B63">
        <w:rPr>
          <w:rFonts w:ascii="Times New Roman" w:eastAsia="Times New Roman" w:hAnsi="Times New Roman" w:cs="Arial"/>
          <w:lang w:val="ru-RU"/>
          <w14:ligatures w14:val="none"/>
        </w:rPr>
        <w:t xml:space="preserve">ые функции, включая </w:t>
      </w:r>
      <w:r w:rsidRPr="00436B63">
        <w:rPr>
          <w:rFonts w:ascii="Aptos" w:eastAsia="Times New Roman" w:hAnsi="Aptos" w:cs="Arial"/>
          <w:lang w:val="ru-RU"/>
          <w14:ligatures w14:val="none"/>
        </w:rPr>
        <w:t xml:space="preserve">восстановление экосистем, сертификацию, </w:t>
      </w:r>
      <w:proofErr w:type="spellStart"/>
      <w:r w:rsidRPr="00436B63">
        <w:rPr>
          <w:rFonts w:ascii="Aptos" w:eastAsia="Times New Roman" w:hAnsi="Aptos" w:cs="Arial"/>
          <w:lang w:val="ru-RU"/>
          <w14:ligatures w14:val="none"/>
        </w:rPr>
        <w:t>соуправление</w:t>
      </w:r>
      <w:proofErr w:type="spellEnd"/>
      <w:r w:rsidRPr="00436B63">
        <w:rPr>
          <w:rFonts w:ascii="Aptos" w:eastAsia="Times New Roman" w:hAnsi="Aptos" w:cs="Arial"/>
          <w:lang w:val="ru-RU"/>
          <w14:ligatures w14:val="none"/>
        </w:rPr>
        <w:t xml:space="preserve">, техническое руководство и мониторинг, </w:t>
      </w:r>
      <w:r w:rsidRPr="00436B63">
        <w:rPr>
          <w:rFonts w:ascii="Times New Roman" w:eastAsia="Times New Roman" w:hAnsi="Times New Roman" w:cs="Arial"/>
          <w:lang w:val="ru-RU"/>
          <w14:ligatures w14:val="none"/>
        </w:rPr>
        <w:t xml:space="preserve">тогда как </w:t>
      </w:r>
      <w:r w:rsidRPr="00436B63">
        <w:rPr>
          <w:rFonts w:ascii="Aptos" w:eastAsia="Times New Roman" w:hAnsi="Aptos" w:cs="Arial"/>
          <w:lang w:val="ru-RU"/>
          <w14:ligatures w14:val="none"/>
        </w:rPr>
        <w:t xml:space="preserve">научное сообщество </w:t>
      </w:r>
      <w:r w:rsidRPr="00436B63">
        <w:rPr>
          <w:rFonts w:ascii="Times New Roman" w:eastAsia="Times New Roman" w:hAnsi="Times New Roman" w:cs="Arial"/>
          <w:lang w:val="ru-RU"/>
          <w14:ligatures w14:val="none"/>
        </w:rPr>
        <w:t xml:space="preserve">главным образом </w:t>
      </w:r>
      <w:r w:rsidRPr="00436B63">
        <w:rPr>
          <w:rFonts w:ascii="Aptos" w:eastAsia="Times New Roman" w:hAnsi="Aptos" w:cs="Arial"/>
          <w:lang w:val="ru-RU"/>
          <w14:ligatures w14:val="none"/>
        </w:rPr>
        <w:t xml:space="preserve">предоставляет базовые данные, инструменты планирования и методологии мониторинга. Межправительственные организации и международные партнеры выступают в основном в качестве финансистов, соисполнителей и </w:t>
      </w:r>
      <w:r w:rsidRPr="00436B63">
        <w:rPr>
          <w:rFonts w:ascii="Times New Roman" w:eastAsia="Times New Roman" w:hAnsi="Times New Roman" w:cs="Arial"/>
          <w:lang w:val="ru-RU"/>
          <w14:ligatures w14:val="none"/>
        </w:rPr>
        <w:t xml:space="preserve">создателей </w:t>
      </w:r>
      <w:r w:rsidRPr="00436B63">
        <w:rPr>
          <w:rFonts w:ascii="Aptos" w:eastAsia="Times New Roman" w:hAnsi="Aptos" w:cs="Arial"/>
          <w:lang w:val="ru-RU"/>
          <w14:ligatures w14:val="none"/>
        </w:rPr>
        <w:t>потенциала. Граждане</w:t>
      </w:r>
      <w:r w:rsidRPr="00436B63">
        <w:rPr>
          <w:rFonts w:ascii="Times New Roman" w:eastAsia="Times New Roman" w:hAnsi="Times New Roman" w:cs="Arial"/>
          <w:lang w:val="ru-RU"/>
          <w14:ligatures w14:val="none"/>
        </w:rPr>
        <w:t xml:space="preserve"> ч</w:t>
      </w:r>
      <w:r w:rsidRPr="00436B63">
        <w:rPr>
          <w:rFonts w:ascii="Aptos" w:eastAsia="Times New Roman" w:hAnsi="Aptos" w:cs="Arial"/>
          <w:lang w:val="ru-RU"/>
          <w14:ligatures w14:val="none"/>
        </w:rPr>
        <w:t xml:space="preserve">аще всего </w:t>
      </w:r>
      <w:r w:rsidRPr="00436B63">
        <w:rPr>
          <w:rFonts w:ascii="Times New Roman" w:eastAsia="Times New Roman" w:hAnsi="Times New Roman" w:cs="Arial"/>
          <w:lang w:val="ru-RU"/>
          <w14:ligatures w14:val="none"/>
        </w:rPr>
        <w:t>являются адресатом</w:t>
      </w:r>
      <w:r w:rsidRPr="00436B63">
        <w:rPr>
          <w:rFonts w:ascii="Aptos" w:eastAsia="Times New Roman" w:hAnsi="Aptos" w:cs="Arial"/>
          <w:lang w:val="ru-RU"/>
          <w14:ligatures w14:val="none"/>
        </w:rPr>
        <w:t xml:space="preserve"> информационно-просветительской работы, </w:t>
      </w:r>
      <w:r w:rsidRPr="00436B63">
        <w:rPr>
          <w:rFonts w:ascii="Times New Roman" w:eastAsia="Times New Roman" w:hAnsi="Times New Roman" w:cs="Arial"/>
          <w:lang w:val="ru-RU"/>
          <w14:ligatures w14:val="none"/>
        </w:rPr>
        <w:t xml:space="preserve">тогда как </w:t>
      </w:r>
      <w:r w:rsidRPr="00436B63">
        <w:rPr>
          <w:rFonts w:ascii="Aptos" w:eastAsia="Times New Roman" w:hAnsi="Aptos" w:cs="Arial"/>
          <w:lang w:val="ru-RU"/>
          <w14:ligatures w14:val="none"/>
        </w:rPr>
        <w:t>коренные народы и местные общ</w:t>
      </w:r>
      <w:r w:rsidRPr="00436B63">
        <w:rPr>
          <w:rFonts w:ascii="Times New Roman" w:eastAsia="Times New Roman" w:hAnsi="Times New Roman" w:cs="Arial"/>
          <w:lang w:val="ru-RU"/>
          <w14:ligatures w14:val="none"/>
        </w:rPr>
        <w:t xml:space="preserve">ины </w:t>
      </w:r>
      <w:r w:rsidRPr="00436B63">
        <w:rPr>
          <w:rFonts w:ascii="Aptos" w:eastAsia="Times New Roman" w:hAnsi="Aptos" w:cs="Arial"/>
          <w:lang w:val="ru-RU"/>
          <w14:ligatures w14:val="none"/>
        </w:rPr>
        <w:t>соуправляют территориями и ресурсами</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 xml:space="preserve">иногда выступают в качестве основного органа пространственного управления, </w:t>
      </w:r>
      <w:r w:rsidRPr="00436B63">
        <w:rPr>
          <w:rFonts w:ascii="Times New Roman" w:eastAsia="Times New Roman" w:hAnsi="Times New Roman" w:cs="Arial"/>
          <w:lang w:val="ru-RU"/>
          <w14:ligatures w14:val="none"/>
        </w:rPr>
        <w:t xml:space="preserve">когда возможности государства ограничены. </w:t>
      </w:r>
      <w:r w:rsidRPr="00436B63">
        <w:rPr>
          <w:rFonts w:ascii="Aptos" w:eastAsia="Times New Roman" w:hAnsi="Aptos" w:cs="Arial"/>
          <w:lang w:val="ru-RU"/>
          <w14:ligatures w14:val="none"/>
        </w:rPr>
        <w:t>Хотя городски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зелены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зон</w:t>
      </w:r>
      <w:r w:rsidRPr="00436B63">
        <w:rPr>
          <w:rFonts w:ascii="Times New Roman" w:eastAsia="Times New Roman" w:hAnsi="Times New Roman" w:cs="Arial"/>
          <w:lang w:val="ru-RU"/>
          <w14:ligatures w14:val="none"/>
        </w:rPr>
        <w:t xml:space="preserve">ы приносят выгоды </w:t>
      </w:r>
      <w:r w:rsidRPr="00436B63">
        <w:rPr>
          <w:rFonts w:ascii="Aptos" w:eastAsia="Times New Roman" w:hAnsi="Aptos" w:cs="Arial"/>
          <w:lang w:val="ru-RU"/>
          <w14:ligatures w14:val="none"/>
        </w:rPr>
        <w:t>для</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благо</w:t>
      </w:r>
      <w:r w:rsidRPr="00436B63">
        <w:rPr>
          <w:rFonts w:ascii="Times New Roman" w:eastAsia="Times New Roman" w:hAnsi="Times New Roman" w:cs="Arial"/>
          <w:lang w:val="ru-RU"/>
          <w14:ligatures w14:val="none"/>
        </w:rPr>
        <w:t>состояния всех</w:t>
      </w:r>
      <w:r w:rsidRPr="00436B63">
        <w:rPr>
          <w:rFonts w:ascii="Aptos" w:eastAsia="Times New Roman" w:hAnsi="Aptos" w:cs="Arial"/>
          <w:lang w:val="ru-RU"/>
          <w14:ligatures w14:val="none"/>
        </w:rPr>
        <w:t xml:space="preserve"> граждан</w:t>
      </w:r>
      <w:r w:rsidRPr="00436B63">
        <w:rPr>
          <w:rFonts w:ascii="Times New Roman" w:eastAsia="Times New Roman" w:hAnsi="Times New Roman" w:cs="Arial"/>
          <w:lang w:val="ru-RU"/>
          <w14:ligatures w14:val="none"/>
        </w:rPr>
        <w:t xml:space="preserve">, но в качестве </w:t>
      </w:r>
      <w:r w:rsidRPr="00436B63">
        <w:rPr>
          <w:rFonts w:ascii="Aptos" w:eastAsia="Times New Roman" w:hAnsi="Aptos" w:cs="Arial"/>
          <w:lang w:val="ru-RU"/>
          <w14:ligatures w14:val="none"/>
        </w:rPr>
        <w:t>получател</w:t>
      </w:r>
      <w:r w:rsidRPr="00436B63">
        <w:rPr>
          <w:rFonts w:ascii="Times New Roman" w:eastAsia="Times New Roman" w:hAnsi="Times New Roman" w:cs="Arial"/>
          <w:lang w:val="ru-RU"/>
          <w14:ligatures w14:val="none"/>
        </w:rPr>
        <w:t>ей</w:t>
      </w:r>
      <w:r w:rsidRPr="00436B63">
        <w:rPr>
          <w:rFonts w:ascii="Aptos" w:eastAsia="Times New Roman" w:hAnsi="Aptos" w:cs="Arial"/>
          <w:lang w:val="ru-RU"/>
          <w14:ligatures w14:val="none"/>
        </w:rPr>
        <w:t xml:space="preserve"> или бенефициар</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в основном упоминаются женщины и молодежь; </w:t>
      </w:r>
      <w:r w:rsidRPr="00436B63">
        <w:rPr>
          <w:rFonts w:ascii="Times New Roman" w:eastAsia="Times New Roman" w:hAnsi="Times New Roman" w:cs="Arial"/>
          <w:lang w:val="ru-RU"/>
          <w14:ligatures w14:val="none"/>
        </w:rPr>
        <w:t xml:space="preserve">однако и </w:t>
      </w:r>
      <w:r w:rsidRPr="00436B63">
        <w:rPr>
          <w:rFonts w:ascii="Aptos" w:eastAsia="Times New Roman" w:hAnsi="Aptos" w:cs="Arial"/>
          <w:lang w:val="ru-RU"/>
          <w14:ligatures w14:val="none"/>
        </w:rPr>
        <w:t>они вносят свой вклад в повышение осведомленности об этой проблеме.</w:t>
      </w:r>
      <w:r w:rsidRPr="00436B63">
        <w:rPr>
          <w:rFonts w:ascii="Times New Roman" w:eastAsia="Times New Roman" w:hAnsi="Times New Roman" w:cs="Arial"/>
          <w:lang w:val="ru-RU"/>
          <w14:ligatures w14:val="none"/>
        </w:rPr>
        <w:t xml:space="preserve"> </w:t>
      </w:r>
    </w:p>
    <w:p w14:paraId="793A6019"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4F85A581"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 xml:space="preserve">Примеры взаимосвязи с другими соглашениями, организациями и процессами </w:t>
      </w:r>
    </w:p>
    <w:p w14:paraId="552B1A9B" w14:textId="77777777" w:rsidR="00C50906" w:rsidRPr="00436B63" w:rsidRDefault="00C50906" w:rsidP="00C50906">
      <w:pPr>
        <w:tabs>
          <w:tab w:val="left" w:pos="1247"/>
          <w:tab w:val="left" w:pos="1871"/>
          <w:tab w:val="left" w:pos="2495"/>
          <w:tab w:val="left" w:pos="3119"/>
          <w:tab w:val="left" w:pos="3577"/>
          <w:tab w:val="left" w:pos="3742"/>
          <w:tab w:val="left" w:pos="3856"/>
          <w:tab w:val="left" w:pos="4366"/>
          <w:tab w:val="left" w:pos="4990"/>
        </w:tabs>
        <w:spacing w:after="120" w:line="240" w:lineRule="auto"/>
        <w:ind w:right="-2"/>
        <w:rPr>
          <w:rFonts w:ascii="Times New Roman" w:eastAsia="Times New Roman" w:hAnsi="Times New Roman" w:cs="Times New Roman"/>
          <w:kern w:val="0"/>
          <w:sz w:val="22"/>
          <w:szCs w:val="22"/>
          <w:lang w:val="ru-RU" w:eastAsia="ru-RU"/>
          <w14:ligatures w14:val="none"/>
        </w:rPr>
      </w:pPr>
    </w:p>
    <w:p w14:paraId="71A896DB"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Стокгольмская конвенция о стойких органических загрязнителях решает вопросы источников химического загрязнения, влияющих на качество и экологическую функцию городских зеленых и водных пространств, поддерживая тем самым городское планирование с учетом аспектов биоразнообразия и способствуя реализации Задачи 12 Рамочной программы. Стойкие органические загрязнители, такие как те, что содержатся в некоторых строительных и демонтажных материалах, могут попадать в окружающую среду в процессе городского развития и реконструкции. Стокгольмская конвенция стимулирует поэтапное прекращение использования и экологически безопасное регулирование этих опасных веществ, таких как </w:t>
      </w:r>
      <w:proofErr w:type="spellStart"/>
      <w:r w:rsidRPr="00436B63">
        <w:rPr>
          <w:rFonts w:ascii="Aptos" w:eastAsia="Times New Roman" w:hAnsi="Aptos" w:cs="Arial"/>
          <w:lang w:val="ru-RU"/>
          <w14:ligatures w14:val="none"/>
        </w:rPr>
        <w:t>гексабромциклододекан</w:t>
      </w:r>
      <w:proofErr w:type="spellEnd"/>
      <w:r w:rsidRPr="00436B63">
        <w:rPr>
          <w:rFonts w:ascii="Aptos" w:eastAsia="Times New Roman" w:hAnsi="Aptos" w:cs="Arial"/>
          <w:lang w:val="ru-RU"/>
          <w14:ligatures w14:val="none"/>
        </w:rPr>
        <w:t xml:space="preserve"> в изоляционных материалах, помогая снижать загрязнение почв и водоемов внутри и вокруг городов (Секретариат Базельской, Роттердамской и Стокгольмской конвенций, 2025 г.).    </w:t>
      </w:r>
    </w:p>
    <w:p w14:paraId="6BB034A2"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Включение в стратегии городского планирования руководящих принципов управления отходами Базельской конвенции о контроле за трансграничной перевозкой опасных отходов и их удалением также поддерживает реализацию Задачи 12. Совместные усилия градостроителей, природоохранных органов и специалистов по управлению отходами могут способствовать развитию и поддержанию зеленых и голубых пространств в городах таким образом, чтобы минимизировать загрязнение и охранять функции экосистем. Технические руководства Базельской конвенции по экологически безопасному управлению твердыми бытовыми отходами и другими соответствующими потоками обеспечивают практические меры по сокращению отходов, их сортировке, безопасному удалению и обработке, что имеет решающее значение для предотвращения загрязнения парков, водоемов и городских коридоров биоразнообразия. Включение этих руководств в стратегии городского планирования может содействовать снижению экологического давления на зеленые зоны, стимулируя одновременно появление более здоровых и устойчивых городских экосистем (Секретариат Базельской, Роттердамской и Стокгольмской конвенций, 2025)</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w:t>
      </w:r>
    </w:p>
    <w:p w14:paraId="61E02C67" w14:textId="77777777" w:rsidR="00C50906" w:rsidRPr="00436B63" w:rsidRDefault="00C50906" w:rsidP="00C50906">
      <w:pPr>
        <w:rPr>
          <w:rFonts w:ascii="Aptos" w:eastAsia="Times New Roman" w:hAnsi="Aptos" w:cs="Arial"/>
          <w:lang w:val="ru-RU"/>
          <w14:ligatures w14:val="none"/>
        </w:rPr>
      </w:pPr>
    </w:p>
    <w:p w14:paraId="70144781" w14:textId="77777777" w:rsidR="00C50906" w:rsidRPr="00436B63" w:rsidRDefault="00C50906" w:rsidP="00C50906">
      <w:pPr>
        <w:keepNext/>
        <w:keepLines/>
        <w:spacing w:before="80" w:after="40"/>
        <w:outlineLvl w:val="3"/>
        <w:rPr>
          <w:rFonts w:ascii="Aptos" w:eastAsia="Yu Gothic Light" w:hAnsi="Aptos" w:cs="Times New Roman"/>
          <w:color w:val="0F4761"/>
          <w:lang w:val="ru-RU"/>
          <w14:ligatures w14:val="none"/>
        </w:rPr>
      </w:pPr>
      <w:bookmarkStart w:id="305" w:name="_Toc2067247784"/>
      <w:bookmarkStart w:id="306" w:name="_Toc242936257"/>
      <w:r w:rsidRPr="00436B63">
        <w:rPr>
          <w:rFonts w:ascii="Times New Roman" w:eastAsia="Yu Gothic Light" w:hAnsi="Times New Roman" w:cs="Times New Roman"/>
          <w:b/>
          <w:bCs/>
          <w:color w:val="0F4761"/>
          <w:lang w:val="ru-RU"/>
          <w14:ligatures w14:val="none"/>
        </w:rPr>
        <w:t>Задача</w:t>
      </w:r>
      <w:r w:rsidRPr="00436B63">
        <w:rPr>
          <w:rFonts w:ascii="Aptos" w:eastAsia="Yu Gothic Light" w:hAnsi="Aptos" w:cs="Times New Roman"/>
          <w:b/>
          <w:bCs/>
          <w:color w:val="0F4761"/>
          <w:lang w:val="ru-RU"/>
          <w14:ligatures w14:val="none"/>
        </w:rPr>
        <w:t xml:space="preserve"> 13.</w:t>
      </w:r>
      <w:r w:rsidRPr="00436B63">
        <w:rPr>
          <w:rFonts w:ascii="Aptos" w:eastAsia="Yu Gothic Light" w:hAnsi="Aptos" w:cs="Times New Roman"/>
          <w:color w:val="0F4761"/>
          <w:lang w:val="ru-RU"/>
          <w14:ligatures w14:val="none"/>
        </w:rPr>
        <w:t xml:space="preserve"> </w:t>
      </w:r>
      <w:r w:rsidRPr="00436B63">
        <w:rPr>
          <w:rFonts w:ascii="Agency FB" w:eastAsia="Yu Gothic Light" w:hAnsi="Aptos" w:cs="Times New Roman"/>
          <w:color w:val="0F4761"/>
          <w:lang w:val="ru-RU"/>
          <w14:ligatures w14:val="none"/>
        </w:rPr>
        <w:t>Расшир</w:t>
      </w:r>
      <w:r w:rsidRPr="00436B63">
        <w:rPr>
          <w:rFonts w:ascii="Times New Roman" w:eastAsia="Yu Gothic Light" w:hAnsi="Times New Roman" w:cs="Times New Roman"/>
          <w:color w:val="0F4761"/>
          <w:lang w:val="ru-RU"/>
          <w14:ligatures w14:val="none"/>
        </w:rPr>
        <w:t xml:space="preserve">ение совместного использования выгод от применения </w:t>
      </w:r>
      <w:r w:rsidRPr="00436B63">
        <w:rPr>
          <w:rFonts w:ascii="Agency FB" w:eastAsia="Yu Gothic Light" w:hAnsi="Aptos" w:cs="Times New Roman"/>
          <w:color w:val="0F4761"/>
          <w:lang w:val="ru-RU"/>
          <w14:ligatures w14:val="none"/>
        </w:rPr>
        <w:t>генетических</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ресурсов</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цифровой</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информации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о</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последовательностях</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традиционных</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знаний</w:t>
      </w:r>
      <w:bookmarkEnd w:id="306"/>
      <w:r w:rsidRPr="00436B63">
        <w:rPr>
          <w:rFonts w:ascii="Times New Roman" w:eastAsia="Yu Gothic Light" w:hAnsi="Times New Roman" w:cs="Times New Roman"/>
          <w:color w:val="0F4761"/>
          <w:lang w:val="ru-RU"/>
          <w14:ligatures w14:val="none"/>
        </w:rPr>
        <w:t xml:space="preserve"> </w:t>
      </w:r>
      <w:bookmarkEnd w:id="305"/>
    </w:p>
    <w:p w14:paraId="550802C5" w14:textId="77777777" w:rsidR="00C50906" w:rsidRPr="00436B63" w:rsidRDefault="00C50906" w:rsidP="00C50906">
      <w:pPr>
        <w:rPr>
          <w:rFonts w:ascii="Aptos" w:eastAsia="Times New Roman" w:hAnsi="Aptos" w:cs="Arial"/>
          <w:lang w:val="ru-RU"/>
          <w14:ligatures w14:val="none"/>
        </w:rPr>
      </w:pPr>
    </w:p>
    <w:p w14:paraId="2F5F106A" w14:textId="77777777" w:rsidR="00C50906" w:rsidRPr="00436B63" w:rsidRDefault="00C50906" w:rsidP="00C50906">
      <w:pPr>
        <w:rPr>
          <w:rFonts w:ascii="Aptos" w:eastAsia="Times New Roman" w:hAnsi="Aptos" w:cs="Arial"/>
          <w:sz w:val="22"/>
          <w:szCs w:val="22"/>
          <w:lang w:val="ru-RU"/>
          <w14:ligatures w14:val="none"/>
        </w:rPr>
      </w:pPr>
      <w:r w:rsidRPr="00436B63">
        <w:rPr>
          <w:rFonts w:ascii="Times New Roman" w:eastAsia="Times New Roman" w:hAnsi="Times New Roman" w:cs="Arial"/>
          <w:b/>
          <w:bCs/>
          <w:sz w:val="22"/>
          <w:szCs w:val="22"/>
          <w:lang w:val="ru-RU"/>
          <w14:ligatures w14:val="none"/>
        </w:rPr>
        <w:t>Текст Задачи</w:t>
      </w:r>
      <w:r w:rsidRPr="00436B63">
        <w:rPr>
          <w:rFonts w:ascii="Aptos" w:eastAsia="Times New Roman" w:hAnsi="Aptos" w:cs="Arial"/>
          <w:b/>
          <w:bCs/>
          <w:sz w:val="22"/>
          <w:szCs w:val="22"/>
          <w:lang w:val="ru-RU"/>
          <w14:ligatures w14:val="none"/>
        </w:rPr>
        <w:t>:</w:t>
      </w:r>
      <w:r w:rsidRPr="00436B63">
        <w:rPr>
          <w:rFonts w:ascii="Aptos" w:eastAsia="Times New Roman" w:hAnsi="Aptos" w:cs="Arial"/>
          <w:sz w:val="22"/>
          <w:szCs w:val="22"/>
          <w:lang w:val="ru-RU"/>
          <w14:ligatures w14:val="none"/>
        </w:rPr>
        <w:t xml:space="preserve"> </w:t>
      </w:r>
      <w:r w:rsidRPr="00436B63">
        <w:rPr>
          <w:rFonts w:ascii="Aptos" w:eastAsia="Times New Roman" w:hAnsi="Aptos" w:cs="Arial"/>
          <w:i/>
          <w:iCs/>
          <w:sz w:val="22"/>
          <w:szCs w:val="22"/>
          <w:lang w:val="ru-RU"/>
          <w14:ligatures w14:val="none"/>
        </w:rPr>
        <w:t>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w:t>
      </w:r>
      <w:r w:rsidRPr="00436B63">
        <w:rPr>
          <w:rFonts w:ascii="Times New Roman" w:eastAsia="Times New Roman" w:hAnsi="Times New Roman" w:cs="Arial"/>
          <w:i/>
          <w:iCs/>
          <w:sz w:val="22"/>
          <w:szCs w:val="22"/>
          <w:lang w:val="ru-RU"/>
          <w14:ligatures w14:val="none"/>
        </w:rPr>
        <w:t xml:space="preserve">. </w:t>
      </w:r>
    </w:p>
    <w:p w14:paraId="6D058BF8" w14:textId="77777777" w:rsidR="00C50906" w:rsidRPr="00436B63" w:rsidRDefault="00C50906" w:rsidP="00C50906">
      <w:pPr>
        <w:rPr>
          <w:rFonts w:ascii="Aptos" w:eastAsia="Times New Roman" w:hAnsi="Aptos" w:cs="Arial"/>
          <w:lang w:val="ru-RU"/>
          <w14:ligatures w14:val="none"/>
        </w:rPr>
      </w:pPr>
    </w:p>
    <w:p w14:paraId="08D7A4A7"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Обзор результатов</w:t>
      </w:r>
    </w:p>
    <w:p w14:paraId="53D46260" w14:textId="77777777" w:rsidR="00C50906" w:rsidRPr="00436B63" w:rsidRDefault="00C50906" w:rsidP="00C50906">
      <w:pPr>
        <w:rPr>
          <w:rFonts w:ascii="Aptos" w:eastAsia="Times New Roman" w:hAnsi="Aptos" w:cs="Arial"/>
          <w:lang w:val="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48DC2389" w14:textId="77777777" w:rsidTr="005716FA">
        <w:tc>
          <w:tcPr>
            <w:tcW w:w="9016" w:type="dxa"/>
            <w:shd w:val="clear" w:color="auto" w:fill="D1D1D1"/>
          </w:tcPr>
          <w:p w14:paraId="15CED033" w14:textId="77777777" w:rsidR="00C50906" w:rsidRPr="00436B63" w:rsidRDefault="00C50906" w:rsidP="00C50906">
            <w:pPr>
              <w:spacing w:after="0" w:line="240" w:lineRule="auto"/>
              <w:rPr>
                <w:rFonts w:ascii="Aptos" w:eastAsia="Times New Roman" w:hAnsi="Aptos" w:cs="Calibri"/>
                <w:color w:val="000000"/>
                <w:lang w:val="ru-RU"/>
                <w14:ligatures w14:val="none"/>
              </w:rPr>
            </w:pPr>
          </w:p>
          <w:p w14:paraId="3A15E768" w14:textId="77777777" w:rsidR="00C50906" w:rsidRPr="00436B63" w:rsidRDefault="00C50906" w:rsidP="00C50906">
            <w:pPr>
              <w:spacing w:after="0" w:line="240" w:lineRule="auto"/>
              <w:rPr>
                <w:rFonts w:ascii="Aptos" w:eastAsia="Times New Roman" w:hAnsi="Aptos" w:cs="Calibri"/>
                <w:color w:val="000000"/>
                <w:lang w:val="ru-RU"/>
                <w14:ligatures w14:val="none"/>
              </w:rPr>
            </w:pPr>
            <w:r w:rsidRPr="00436B63">
              <w:rPr>
                <w:rFonts w:ascii="Aptos" w:eastAsia="Times New Roman" w:hAnsi="Aptos" w:cs="Calibri"/>
                <w:color w:val="000000"/>
                <w:lang w:val="ru-RU"/>
                <w14:ligatures w14:val="none"/>
              </w:rPr>
              <w:t>Достигается</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прогресс</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в</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создании</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механизмов</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доступа</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к</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генетическим</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ресурсам</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и</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совместного</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использования</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выгод</w:t>
            </w:r>
            <w:r w:rsidRPr="00436B63">
              <w:rPr>
                <w:rFonts w:ascii="Agency FB" w:eastAsia="Times New Roman" w:hAnsi="Agency FB" w:cs="Calibri"/>
                <w:color w:val="000000"/>
                <w:lang w:val="ru-RU"/>
                <w14:ligatures w14:val="none"/>
              </w:rPr>
              <w:t xml:space="preserve"> (</w:t>
            </w:r>
            <w:r w:rsidRPr="00436B63">
              <w:rPr>
                <w:rFonts w:ascii="Times New Roman" w:eastAsia="Times New Roman" w:hAnsi="Times New Roman" w:cs="Calibri"/>
                <w:color w:val="000000"/>
                <w:lang w:val="ru-RU"/>
                <w14:ligatures w14:val="none"/>
              </w:rPr>
              <w:t>ДГРСИВ</w:t>
            </w:r>
            <w:r w:rsidRPr="00436B63">
              <w:rPr>
                <w:rFonts w:ascii="Agency FB" w:eastAsia="Times New Roman" w:hAnsi="Agency FB" w:cs="Calibri"/>
                <w:color w:val="000000"/>
                <w:lang w:val="ru-RU"/>
                <w14:ligatures w14:val="none"/>
              </w:rPr>
              <w:t xml:space="preserve">), </w:t>
            </w:r>
            <w:r w:rsidRPr="00436B63">
              <w:rPr>
                <w:rFonts w:ascii="Times New Roman" w:eastAsia="Times New Roman" w:hAnsi="Times New Roman" w:cs="Calibri"/>
                <w:color w:val="000000"/>
                <w:lang w:val="ru-RU"/>
                <w14:ligatures w14:val="none"/>
              </w:rPr>
              <w:t>но</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реализация</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необходимых</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законодательных</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политических</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и</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административных</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требований</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находится</w:t>
            </w:r>
            <w:r w:rsidRPr="00436B63">
              <w:rPr>
                <w:rFonts w:ascii="Agency FB" w:eastAsia="Times New Roman" w:hAnsi="Agency FB" w:cs="Calibri"/>
                <w:color w:val="000000"/>
                <w:lang w:val="ru-RU"/>
                <w14:ligatures w14:val="none"/>
              </w:rPr>
              <w:t xml:space="preserve"> </w:t>
            </w:r>
            <w:r w:rsidRPr="00436B63">
              <w:rPr>
                <w:rFonts w:ascii="Times New Roman" w:eastAsia="Times New Roman" w:hAnsi="Times New Roman" w:cs="Calibri"/>
                <w:color w:val="000000"/>
                <w:lang w:val="ru-RU"/>
                <w14:ligatures w14:val="none"/>
              </w:rPr>
              <w:t>большей</w:t>
            </w:r>
            <w:r w:rsidRPr="00436B63">
              <w:rPr>
                <w:rFonts w:ascii="Agency FB" w:eastAsia="Times New Roman" w:hAnsi="Agency FB" w:cs="Calibri"/>
                <w:color w:val="000000"/>
                <w:lang w:val="ru-RU"/>
                <w14:ligatures w14:val="none"/>
              </w:rPr>
              <w:t xml:space="preserve"> </w:t>
            </w:r>
            <w:r w:rsidRPr="00436B63">
              <w:rPr>
                <w:rFonts w:ascii="Times New Roman" w:eastAsia="Times New Roman" w:hAnsi="Times New Roman" w:cs="Calibri"/>
                <w:color w:val="000000"/>
                <w:lang w:val="ru-RU"/>
                <w14:ligatures w14:val="none"/>
              </w:rPr>
              <w:t>частью</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на</w:t>
            </w:r>
            <w:r w:rsidRPr="00436B63">
              <w:rPr>
                <w:rFonts w:ascii="Agency FB" w:eastAsia="Times New Roman" w:hAnsi="Agency FB" w:cs="Calibri"/>
                <w:color w:val="000000"/>
                <w:lang w:val="ru-RU"/>
                <w14:ligatures w14:val="none"/>
              </w:rPr>
              <w:t xml:space="preserve"> </w:t>
            </w:r>
            <w:r w:rsidRPr="00436B63">
              <w:rPr>
                <w:rFonts w:ascii="Times New Roman" w:eastAsia="Times New Roman" w:hAnsi="Times New Roman" w:cs="Calibri"/>
                <w:color w:val="000000"/>
                <w:lang w:val="ru-RU"/>
                <w14:ligatures w14:val="none"/>
              </w:rPr>
              <w:t>ранних</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стади</w:t>
            </w:r>
            <w:r w:rsidRPr="00436B63">
              <w:rPr>
                <w:rFonts w:ascii="Times New Roman" w:eastAsia="Times New Roman" w:hAnsi="Times New Roman" w:cs="Calibri"/>
                <w:color w:val="000000"/>
                <w:lang w:val="ru-RU"/>
                <w14:ligatures w14:val="none"/>
              </w:rPr>
              <w:t>ях</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В</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целом</w:t>
            </w:r>
            <w:r w:rsidRPr="00436B63">
              <w:rPr>
                <w:rFonts w:ascii="Times New Roman" w:eastAsia="Times New Roman" w:hAnsi="Times New Roman" w:cs="Calibri"/>
                <w:color w:val="000000"/>
                <w:lang w:val="ru-RU"/>
                <w14:ligatures w14:val="none"/>
              </w:rPr>
              <w:t xml:space="preserve">, в </w:t>
            </w:r>
            <w:r w:rsidRPr="00436B63">
              <w:rPr>
                <w:rFonts w:ascii="Aptos" w:eastAsia="Times New Roman" w:hAnsi="Aptos" w:cs="Calibri"/>
                <w:color w:val="000000"/>
                <w:lang w:val="ru-RU"/>
                <w14:ligatures w14:val="none"/>
              </w:rPr>
              <w:t>национальны</w:t>
            </w:r>
            <w:r w:rsidRPr="00436B63">
              <w:rPr>
                <w:rFonts w:ascii="Times New Roman" w:eastAsia="Times New Roman" w:hAnsi="Times New Roman" w:cs="Calibri"/>
                <w:color w:val="000000"/>
                <w:lang w:val="ru-RU"/>
                <w14:ligatures w14:val="none"/>
              </w:rPr>
              <w:t>х</w:t>
            </w:r>
            <w:r w:rsidRPr="00436B63">
              <w:rPr>
                <w:rFonts w:ascii="Agency FB" w:eastAsia="Times New Roman" w:hAnsi="Agency FB" w:cs="Calibri"/>
                <w:color w:val="000000"/>
                <w:lang w:val="ru-RU"/>
                <w14:ligatures w14:val="none"/>
              </w:rPr>
              <w:t xml:space="preserve"> </w:t>
            </w:r>
            <w:r w:rsidRPr="00436B63">
              <w:rPr>
                <w:rFonts w:ascii="Times New Roman" w:eastAsia="Times New Roman" w:hAnsi="Times New Roman" w:cs="Calibri"/>
                <w:color w:val="000000"/>
                <w:lang w:val="ru-RU"/>
                <w14:ligatures w14:val="none"/>
              </w:rPr>
              <w:t>задачах</w:t>
            </w:r>
            <w:r w:rsidRPr="00436B63">
              <w:rPr>
                <w:rFonts w:ascii="Agency FB" w:eastAsia="Times New Roman" w:hAnsi="Agency FB" w:cs="Calibri"/>
                <w:color w:val="000000"/>
                <w:lang w:val="ru-RU"/>
                <w14:ligatures w14:val="none"/>
              </w:rPr>
              <w:t xml:space="preserve"> </w:t>
            </w:r>
            <w:r w:rsidRPr="00436B63">
              <w:rPr>
                <w:rFonts w:ascii="Times New Roman" w:eastAsia="Times New Roman" w:hAnsi="Times New Roman" w:cs="Calibri"/>
                <w:color w:val="000000"/>
                <w:lang w:val="ru-RU"/>
                <w14:ligatures w14:val="none"/>
              </w:rPr>
              <w:t>хорошо</w:t>
            </w:r>
            <w:r w:rsidRPr="00436B63">
              <w:rPr>
                <w:rFonts w:ascii="Agency FB" w:eastAsia="Times New Roman" w:hAnsi="Agency FB" w:cs="Calibri"/>
                <w:color w:val="000000"/>
                <w:lang w:val="ru-RU"/>
                <w14:ligatures w14:val="none"/>
              </w:rPr>
              <w:t xml:space="preserve"> </w:t>
            </w:r>
            <w:r w:rsidRPr="00436B63">
              <w:rPr>
                <w:rFonts w:ascii="Times New Roman" w:eastAsia="Times New Roman" w:hAnsi="Times New Roman" w:cs="Calibri"/>
                <w:color w:val="000000"/>
                <w:lang w:val="ru-RU"/>
                <w14:ligatures w14:val="none"/>
              </w:rPr>
              <w:t xml:space="preserve">охвачены </w:t>
            </w:r>
            <w:r w:rsidRPr="00436B63">
              <w:rPr>
                <w:rFonts w:ascii="Aptos" w:eastAsia="Times New Roman" w:hAnsi="Aptos" w:cs="Calibri"/>
                <w:color w:val="000000"/>
                <w:lang w:val="ru-RU"/>
                <w14:ligatures w14:val="none"/>
              </w:rPr>
              <w:t>элемент</w:t>
            </w:r>
            <w:r w:rsidRPr="00436B63">
              <w:rPr>
                <w:rFonts w:ascii="Times New Roman" w:eastAsia="Times New Roman" w:hAnsi="Times New Roman" w:cs="Calibri"/>
                <w:color w:val="000000"/>
                <w:lang w:val="ru-RU"/>
                <w14:ligatures w14:val="none"/>
              </w:rPr>
              <w:t>ы</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Задач</w:t>
            </w:r>
            <w:r w:rsidRPr="00436B63">
              <w:rPr>
                <w:rFonts w:ascii="Times New Roman" w:eastAsia="Times New Roman" w:hAnsi="Times New Roman" w:cs="Calibri"/>
                <w:color w:val="000000"/>
                <w:lang w:val="ru-RU"/>
                <w14:ligatures w14:val="none"/>
              </w:rPr>
              <w:t>и 13</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касающи</w:t>
            </w:r>
            <w:r w:rsidRPr="00436B63">
              <w:rPr>
                <w:rFonts w:ascii="Times New Roman" w:eastAsia="Times New Roman" w:hAnsi="Times New Roman" w:cs="Calibri"/>
                <w:color w:val="000000"/>
                <w:lang w:val="ru-RU"/>
                <w14:ligatures w14:val="none"/>
              </w:rPr>
              <w:t>е</w:t>
            </w:r>
            <w:r w:rsidRPr="00436B63">
              <w:rPr>
                <w:rFonts w:ascii="Aptos" w:eastAsia="Times New Roman" w:hAnsi="Aptos" w:cs="Calibri"/>
                <w:color w:val="000000"/>
                <w:lang w:val="ru-RU"/>
                <w14:ligatures w14:val="none"/>
              </w:rPr>
              <w:t>ся</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генетических</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ресурсов</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Стороны</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представили</w:t>
            </w:r>
            <w:r w:rsidRPr="00436B63">
              <w:rPr>
                <w:rFonts w:ascii="Agency FB" w:eastAsia="Times New Roman" w:hAnsi="Agency FB" w:cs="Calibri"/>
                <w:color w:val="000000"/>
                <w:lang w:val="ru-RU"/>
                <w14:ligatures w14:val="none"/>
              </w:rPr>
              <w:t xml:space="preserve"> </w:t>
            </w:r>
            <w:r w:rsidRPr="00436B63">
              <w:rPr>
                <w:rFonts w:ascii="Times New Roman" w:eastAsia="Times New Roman" w:hAnsi="Times New Roman" w:cs="Calibri"/>
                <w:color w:val="000000"/>
                <w:lang w:val="ru-RU"/>
                <w14:ligatures w14:val="none"/>
              </w:rPr>
              <w:t>лишь</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ограниченные</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данные</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о</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денежных</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или</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неденежных</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выгодах</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получаемых</w:t>
            </w:r>
            <w:r w:rsidRPr="00436B63">
              <w:rPr>
                <w:rFonts w:ascii="Agency FB" w:eastAsia="Times New Roman" w:hAnsi="Agency FB" w:cs="Calibri"/>
                <w:color w:val="000000"/>
                <w:lang w:val="ru-RU"/>
                <w14:ligatures w14:val="none"/>
              </w:rPr>
              <w:t xml:space="preserve"> </w:t>
            </w:r>
            <w:r w:rsidRPr="00436B63">
              <w:rPr>
                <w:rFonts w:ascii="Times New Roman" w:eastAsia="Times New Roman" w:hAnsi="Times New Roman" w:cs="Calibri"/>
                <w:color w:val="000000"/>
                <w:lang w:val="ru-RU"/>
                <w14:ligatures w14:val="none"/>
              </w:rPr>
              <w:t>через</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инструмент</w:t>
            </w:r>
            <w:r w:rsidRPr="00436B63">
              <w:rPr>
                <w:rFonts w:ascii="Times New Roman" w:eastAsia="Times New Roman" w:hAnsi="Times New Roman" w:cs="Calibri"/>
                <w:color w:val="000000"/>
                <w:lang w:val="ru-RU"/>
                <w14:ligatures w14:val="none"/>
              </w:rPr>
              <w:t>ы</w:t>
            </w:r>
            <w:r w:rsidRPr="00436B63">
              <w:rPr>
                <w:rFonts w:ascii="Agency FB" w:eastAsia="Times New Roman" w:hAnsi="Agency FB" w:cs="Calibri"/>
                <w:color w:val="000000"/>
                <w:lang w:val="ru-RU"/>
                <w14:ligatures w14:val="none"/>
              </w:rPr>
              <w:t xml:space="preserve"> </w:t>
            </w:r>
            <w:r w:rsidRPr="00436B63">
              <w:rPr>
                <w:rFonts w:ascii="Times New Roman" w:eastAsia="Times New Roman" w:hAnsi="Times New Roman" w:cs="Calibri"/>
                <w:color w:val="000000"/>
                <w:lang w:val="ru-RU"/>
                <w14:ligatures w14:val="none"/>
              </w:rPr>
              <w:t>ДГРСИВ</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Анализ</w:t>
            </w:r>
            <w:r w:rsidRPr="00436B63">
              <w:rPr>
                <w:rFonts w:ascii="Agency FB" w:eastAsia="Times New Roman" w:hAnsi="Agency FB" w:cs="Calibri"/>
                <w:color w:val="000000"/>
                <w:lang w:val="ru-RU"/>
                <w14:ligatures w14:val="none"/>
              </w:rPr>
              <w:t xml:space="preserve"> </w:t>
            </w:r>
            <w:r w:rsidRPr="00436B63">
              <w:rPr>
                <w:rFonts w:ascii="Times New Roman" w:eastAsia="Times New Roman" w:hAnsi="Times New Roman" w:cs="Calibri"/>
                <w:color w:val="000000"/>
                <w:lang w:val="ru-RU"/>
                <w14:ligatures w14:val="none"/>
              </w:rPr>
              <w:t>индикаторов</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свидетельствует</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об</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общей</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позитивной</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тенденции</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подтвержденной</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самооценками</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Сторон</w:t>
            </w:r>
            <w:r w:rsidRPr="00436B63">
              <w:rPr>
                <w:rFonts w:ascii="Agency FB" w:eastAsia="Times New Roman" w:hAnsi="Agency FB" w:cs="Calibri"/>
                <w:color w:val="000000"/>
                <w:lang w:val="ru-RU"/>
                <w14:ligatures w14:val="none"/>
              </w:rPr>
              <w:t xml:space="preserve">, </w:t>
            </w:r>
            <w:r w:rsidRPr="00436B63">
              <w:rPr>
                <w:rFonts w:ascii="Times New Roman" w:eastAsia="Times New Roman" w:hAnsi="Times New Roman" w:cs="Calibri"/>
                <w:color w:val="000000"/>
                <w:lang w:val="ru-RU"/>
                <w14:ligatures w14:val="none"/>
              </w:rPr>
              <w:t>показывая</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что</w:t>
            </w:r>
            <w:r w:rsidRPr="00436B63">
              <w:rPr>
                <w:rFonts w:ascii="Times New Roman" w:eastAsia="Times New Roman" w:hAnsi="Times New Roman" w:cs="Calibri"/>
                <w:color w:val="000000"/>
                <w:lang w:val="ru-RU"/>
                <w14:ligatures w14:val="none"/>
              </w:rPr>
              <w:t xml:space="preserve"> 43</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процента</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национальных</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задач</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в</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значительной</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степени</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согласующихся</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с</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Задачей</w:t>
            </w:r>
            <w:r w:rsidRPr="00436B63">
              <w:rPr>
                <w:rFonts w:ascii="Agency FB" w:eastAsia="Times New Roman" w:hAnsi="Agency FB" w:cs="Calibri"/>
                <w:color w:val="000000"/>
                <w:lang w:val="ru-RU"/>
                <w14:ligatures w14:val="none"/>
              </w:rPr>
              <w:t xml:space="preserve"> </w:t>
            </w:r>
            <w:r w:rsidRPr="00436B63">
              <w:rPr>
                <w:rFonts w:ascii="Times New Roman" w:eastAsia="Times New Roman" w:hAnsi="Times New Roman" w:cs="Calibri"/>
                <w:color w:val="000000"/>
                <w:lang w:val="ru-RU"/>
                <w14:ligatures w14:val="none"/>
              </w:rPr>
              <w:t>13</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следуют</w:t>
            </w:r>
            <w:r w:rsidRPr="00436B63">
              <w:rPr>
                <w:rFonts w:ascii="Agency FB" w:eastAsia="Times New Roman" w:hAnsi="Agency FB" w:cs="Calibri"/>
                <w:color w:val="000000"/>
                <w:lang w:val="ru-RU"/>
                <w14:ligatures w14:val="none"/>
              </w:rPr>
              <w:t xml:space="preserve"> </w:t>
            </w:r>
            <w:r w:rsidRPr="00436B63">
              <w:rPr>
                <w:rFonts w:ascii="Aptos" w:eastAsia="Times New Roman" w:hAnsi="Aptos" w:cs="Calibri"/>
                <w:color w:val="000000"/>
                <w:lang w:val="ru-RU"/>
                <w14:ligatures w14:val="none"/>
              </w:rPr>
              <w:t xml:space="preserve">курсу на достижение. Регуляторные проблемы являются одними из наиболее часто упоминаемых препятствий на пути реализации. Необходимо повысить мониторинг для определения воздействия национальных механизмов ДГРСИВ и других нормативных рамок на увеличение </w:t>
            </w:r>
            <w:r w:rsidRPr="00436B63">
              <w:rPr>
                <w:rFonts w:ascii="Times New Roman" w:eastAsia="Times New Roman" w:hAnsi="Times New Roman" w:cs="Calibri"/>
                <w:color w:val="000000"/>
                <w:lang w:val="ru-RU"/>
                <w14:ligatures w14:val="none"/>
              </w:rPr>
              <w:t xml:space="preserve">объема совместно используемых </w:t>
            </w:r>
            <w:r w:rsidRPr="00436B63">
              <w:rPr>
                <w:rFonts w:ascii="Aptos" w:eastAsia="Times New Roman" w:hAnsi="Aptos" w:cs="Calibri"/>
                <w:color w:val="000000"/>
                <w:lang w:val="ru-RU"/>
                <w14:ligatures w14:val="none"/>
              </w:rPr>
              <w:t>выгод.</w:t>
            </w:r>
            <w:r w:rsidRPr="00436B63">
              <w:rPr>
                <w:rFonts w:ascii="Times New Roman" w:eastAsia="Times New Roman" w:hAnsi="Times New Roman" w:cs="Calibri"/>
                <w:color w:val="000000"/>
                <w:lang w:val="ru-RU"/>
                <w14:ligatures w14:val="none"/>
              </w:rPr>
              <w:t xml:space="preserve"> </w:t>
            </w:r>
          </w:p>
          <w:p w14:paraId="755B4111"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404C0A13" w14:textId="77777777" w:rsidR="00C50906" w:rsidRPr="00436B63" w:rsidRDefault="00C50906" w:rsidP="00C50906">
      <w:pPr>
        <w:rPr>
          <w:rFonts w:ascii="Aptos" w:eastAsia="Times New Roman" w:hAnsi="Aptos" w:cs="Arial"/>
          <w:lang w:val="ru-RU"/>
          <w14:ligatures w14:val="none"/>
        </w:rPr>
      </w:pPr>
    </w:p>
    <w:p w14:paraId="402B436F"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Охват Сторонами элементов задачи 13 Рамочной программы в их национальных задачах</w:t>
      </w:r>
      <w:r w:rsidRPr="00436B63">
        <w:rPr>
          <w:rFonts w:ascii="Aptos" w:eastAsia="Yu Gothic Light" w:hAnsi="Aptos" w:cs="Times New Roman"/>
          <w:color w:val="0F4761"/>
          <w:lang w:val="ru-RU"/>
          <w14:ligatures w14:val="none"/>
        </w:rPr>
        <w:t xml:space="preserve"> </w:t>
      </w:r>
    </w:p>
    <w:p w14:paraId="56C6CC92" w14:textId="77777777" w:rsidR="00C50906" w:rsidRPr="00436B63" w:rsidRDefault="00C50906" w:rsidP="00C50906">
      <w:pPr>
        <w:rPr>
          <w:rFonts w:ascii="Aptos" w:eastAsia="Times New Roman" w:hAnsi="Aptos" w:cs="Arial"/>
          <w:sz w:val="22"/>
          <w:szCs w:val="22"/>
          <w:lang w:val="ru-RU"/>
          <w14:ligatures w14:val="none"/>
        </w:rPr>
      </w:pPr>
    </w:p>
    <w:p w14:paraId="23A2CF50" w14:textId="77777777" w:rsidR="00C50906" w:rsidRPr="00436B63" w:rsidRDefault="00C50906" w:rsidP="00C50906">
      <w:pPr>
        <w:keepNext/>
        <w:spacing w:after="200" w:line="240" w:lineRule="auto"/>
        <w:rPr>
          <w:rFonts w:ascii="Aptos" w:eastAsia="Yu Mincho" w:hAnsi="Aptos" w:cs="Arial"/>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Таблица </w:t>
      </w:r>
      <w:r w:rsidRPr="00436B63">
        <w:rPr>
          <w:rFonts w:ascii="Aptos" w:eastAsia="Yu Mincho" w:hAnsi="Aptos" w:cs="Arial"/>
          <w:color w:val="0E2841"/>
          <w:kern w:val="0"/>
          <w:sz w:val="20"/>
          <w:szCs w:val="20"/>
          <w:lang w:val="ru-RU" w:eastAsia="ja-JP"/>
          <w14:ligatures w14:val="none"/>
        </w:rPr>
        <w:t xml:space="preserve">28 </w:t>
      </w:r>
    </w:p>
    <w:p w14:paraId="37F7F479" w14:textId="77777777" w:rsidR="00C50906" w:rsidRPr="00436B63" w:rsidRDefault="00C50906" w:rsidP="00C50906">
      <w:pPr>
        <w:keepNext/>
        <w:spacing w:after="200" w:line="240" w:lineRule="auto"/>
        <w:rPr>
          <w:rFonts w:ascii="Aptos" w:eastAsia="Yu Mincho" w:hAnsi="Aptos" w:cs="Arial"/>
          <w:iCs/>
          <w:color w:val="0E2841"/>
          <w:kern w:val="0"/>
          <w:sz w:val="20"/>
          <w:szCs w:val="20"/>
          <w:lang w:val="ru-RU" w:eastAsia="ja-JP"/>
          <w14:ligatures w14:val="none"/>
        </w:rPr>
      </w:pPr>
      <w:r w:rsidRPr="00436B63">
        <w:rPr>
          <w:rFonts w:ascii="Aptos" w:eastAsia="Yu Mincho" w:hAnsi="Aptos" w:cs="Arial"/>
          <w:b/>
          <w:iCs/>
          <w:color w:val="0E2841"/>
          <w:kern w:val="0"/>
          <w:sz w:val="20"/>
          <w:szCs w:val="20"/>
          <w:lang w:val="ru-RU" w:eastAsia="ja-JP"/>
          <w14:ligatures w14:val="none"/>
        </w:rPr>
        <w:t xml:space="preserve">Элементы задачи </w:t>
      </w:r>
      <w:r w:rsidRPr="00436B63">
        <w:rPr>
          <w:rFonts w:ascii="Times New Roman" w:eastAsia="Yu Mincho" w:hAnsi="Times New Roman" w:cs="Arial"/>
          <w:b/>
          <w:iCs/>
          <w:color w:val="0E2841"/>
          <w:kern w:val="0"/>
          <w:sz w:val="20"/>
          <w:szCs w:val="20"/>
          <w:lang w:val="ru-RU" w:eastAsia="ja-JP"/>
          <w14:ligatures w14:val="none"/>
        </w:rPr>
        <w:t>13</w:t>
      </w:r>
      <w:r w:rsidRPr="00436B63">
        <w:rPr>
          <w:rFonts w:ascii="Aptos" w:eastAsia="Yu Mincho" w:hAnsi="Aptos" w:cs="Arial"/>
          <w:b/>
          <w:iCs/>
          <w:color w:val="0E2841"/>
          <w:kern w:val="0"/>
          <w:sz w:val="20"/>
          <w:szCs w:val="20"/>
          <w:lang w:val="ru-RU" w:eastAsia="ja-JP"/>
          <w14:ligatures w14:val="none"/>
        </w:rPr>
        <w:t xml:space="preserve"> Рамочной программы и их охват в национальных </w:t>
      </w:r>
      <w:proofErr w:type="spellStart"/>
      <w:r w:rsidRPr="00436B63">
        <w:rPr>
          <w:rFonts w:ascii="Aptos" w:eastAsia="Yu Mincho" w:hAnsi="Aptos" w:cs="Arial"/>
          <w:b/>
          <w:iCs/>
          <w:color w:val="0E2841"/>
          <w:kern w:val="0"/>
          <w:sz w:val="20"/>
          <w:szCs w:val="20"/>
          <w:lang w:val="ru-RU" w:eastAsia="ja-JP"/>
          <w14:ligatures w14:val="none"/>
        </w:rPr>
        <w:t>задачах</w:t>
      </w:r>
      <w:r w:rsidRPr="00436B63">
        <w:rPr>
          <w:rFonts w:ascii="Aptos" w:eastAsia="Yu Mincho" w:hAnsi="Aptos" w:cs="Arial"/>
          <w:color w:val="0E2841"/>
          <w:kern w:val="0"/>
          <w:sz w:val="20"/>
          <w:szCs w:val="20"/>
          <w:vertAlign w:val="superscript"/>
          <w:lang w:val="ru-RU" w:eastAsia="ja-JP"/>
          <w14:ligatures w14:val="none"/>
        </w:rPr>
        <w:t>a</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59"/>
        <w:gridCol w:w="657"/>
      </w:tblGrid>
      <w:tr w:rsidR="00C50906" w:rsidRPr="00436B63" w14:paraId="03E54B20" w14:textId="77777777" w:rsidTr="005716FA">
        <w:tc>
          <w:tcPr>
            <w:tcW w:w="8359" w:type="dxa"/>
          </w:tcPr>
          <w:p w14:paraId="3E6A9994"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Принятие эффективных правовых, политических</w:t>
            </w:r>
            <w:r w:rsidRPr="00436B63">
              <w:rPr>
                <w:rFonts w:ascii="Times New Roman" w:eastAsia="Times New Roman" w:hAnsi="Times New Roman" w:cs="Times New Roman"/>
                <w:kern w:val="0"/>
                <w:sz w:val="21"/>
                <w:szCs w:val="21"/>
                <w:lang w:val="ru-RU"/>
                <w14:ligatures w14:val="none"/>
              </w:rPr>
              <w:t xml:space="preserve"> и</w:t>
            </w:r>
            <w:r w:rsidRPr="00436B63">
              <w:rPr>
                <w:rFonts w:ascii="Aptos" w:eastAsia="Times New Roman" w:hAnsi="Aptos" w:cs="Times New Roman"/>
                <w:kern w:val="0"/>
                <w:sz w:val="21"/>
                <w:szCs w:val="21"/>
                <w:lang w:val="ru-RU"/>
                <w14:ligatures w14:val="none"/>
              </w:rPr>
              <w:t xml:space="preserve"> административных мер на всех уровнях для обеспечения совместного использования на справедливой и равной основе выгод от применения генетических ресурсов  </w:t>
            </w:r>
          </w:p>
        </w:tc>
        <w:tc>
          <w:tcPr>
            <w:tcW w:w="657" w:type="dxa"/>
            <w:shd w:val="clear" w:color="auto" w:fill="92D050"/>
          </w:tcPr>
          <w:p w14:paraId="1A929185"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79</w:t>
            </w:r>
          </w:p>
        </w:tc>
      </w:tr>
      <w:tr w:rsidR="00C50906" w:rsidRPr="00436B63" w14:paraId="62EC03A1" w14:textId="77777777" w:rsidTr="005716FA">
        <w:tc>
          <w:tcPr>
            <w:tcW w:w="8359" w:type="dxa"/>
          </w:tcPr>
          <w:p w14:paraId="0E7FB9C2"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Times New Roman" w:eastAsia="Times New Roman" w:hAnsi="Times New Roman" w:cs="Times New Roman"/>
                <w:kern w:val="0"/>
                <w:sz w:val="21"/>
                <w:szCs w:val="21"/>
                <w:lang w:val="ru-RU"/>
                <w14:ligatures w14:val="none"/>
              </w:rPr>
              <w:t>Принятие эффективных мер по созданию потенциала на всех уровнях</w:t>
            </w:r>
            <w:r w:rsidRPr="00436B63">
              <w:rPr>
                <w:rFonts w:ascii="Aptos" w:eastAsia="Times New Roman" w:hAnsi="Aptos" w:cs="Times New Roman"/>
                <w:kern w:val="0"/>
                <w:sz w:val="21"/>
                <w:szCs w:val="21"/>
                <w:lang w:val="ru-RU"/>
                <w14:ligatures w14:val="none"/>
              </w:rPr>
              <w:t xml:space="preserve"> для обеспечения совместного использования на справедливой и равной основе выгод от применения генетических ресурсов</w:t>
            </w:r>
          </w:p>
        </w:tc>
        <w:tc>
          <w:tcPr>
            <w:tcW w:w="657" w:type="dxa"/>
            <w:shd w:val="clear" w:color="auto" w:fill="92D050"/>
          </w:tcPr>
          <w:p w14:paraId="5506049E"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60</w:t>
            </w:r>
          </w:p>
        </w:tc>
      </w:tr>
      <w:tr w:rsidR="00C50906" w:rsidRPr="00436B63" w14:paraId="01BAE281" w14:textId="77777777" w:rsidTr="005716FA">
        <w:tc>
          <w:tcPr>
            <w:tcW w:w="8359" w:type="dxa"/>
          </w:tcPr>
          <w:p w14:paraId="1354165A"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Принятие эффективных правовых, политических</w:t>
            </w:r>
            <w:r w:rsidRPr="00436B63">
              <w:rPr>
                <w:rFonts w:ascii="Times New Roman" w:eastAsia="Times New Roman" w:hAnsi="Times New Roman" w:cs="Times New Roman"/>
                <w:kern w:val="0"/>
                <w:sz w:val="21"/>
                <w:szCs w:val="21"/>
                <w:lang w:val="ru-RU"/>
                <w14:ligatures w14:val="none"/>
              </w:rPr>
              <w:t xml:space="preserve"> и</w:t>
            </w:r>
            <w:r w:rsidRPr="00436B63">
              <w:rPr>
                <w:rFonts w:ascii="Aptos" w:eastAsia="Times New Roman" w:hAnsi="Aptos" w:cs="Times New Roman"/>
                <w:kern w:val="0"/>
                <w:sz w:val="21"/>
                <w:szCs w:val="21"/>
                <w:lang w:val="ru-RU"/>
                <w14:ligatures w14:val="none"/>
              </w:rPr>
              <w:t xml:space="preserve"> административных мер на всех уровнях для обеспечения совместного использования на справедливой и равной основе выгод от применения </w:t>
            </w:r>
            <w:r w:rsidRPr="00436B63">
              <w:rPr>
                <w:rFonts w:ascii="Times New Roman" w:eastAsia="Times New Roman" w:hAnsi="Times New Roman" w:cs="Times New Roman"/>
                <w:kern w:val="0"/>
                <w:sz w:val="21"/>
                <w:szCs w:val="21"/>
                <w:lang w:val="ru-RU"/>
                <w14:ligatures w14:val="none"/>
              </w:rPr>
              <w:t>ц</w:t>
            </w:r>
            <w:r w:rsidRPr="00436B63">
              <w:rPr>
                <w:rFonts w:ascii="Aptos" w:eastAsia="Times New Roman" w:hAnsi="Aptos" w:cs="Times New Roman"/>
                <w:kern w:val="0"/>
                <w:sz w:val="21"/>
                <w:szCs w:val="21"/>
                <w:lang w:val="ru-RU"/>
                <w14:ligatures w14:val="none"/>
              </w:rPr>
              <w:t>ифров</w:t>
            </w:r>
            <w:r w:rsidRPr="00436B63">
              <w:rPr>
                <w:rFonts w:ascii="Times New Roman" w:eastAsia="Times New Roman" w:hAnsi="Times New Roman" w:cs="Times New Roman"/>
                <w:kern w:val="0"/>
                <w:sz w:val="21"/>
                <w:szCs w:val="21"/>
                <w:lang w:val="ru-RU"/>
                <w14:ligatures w14:val="none"/>
              </w:rPr>
              <w:t>ой</w:t>
            </w:r>
            <w:r w:rsidRPr="00436B63">
              <w:rPr>
                <w:rFonts w:ascii="Aptos" w:eastAsia="Times New Roman" w:hAnsi="Aptos" w:cs="Times New Roman"/>
                <w:kern w:val="0"/>
                <w:sz w:val="21"/>
                <w:szCs w:val="21"/>
                <w:lang w:val="ru-RU"/>
                <w14:ligatures w14:val="none"/>
              </w:rPr>
              <w:t xml:space="preserve"> информаци</w:t>
            </w:r>
            <w:r w:rsidRPr="00436B63">
              <w:rPr>
                <w:rFonts w:ascii="Times New Roman" w:eastAsia="Times New Roman" w:hAnsi="Times New Roman" w:cs="Times New Roman"/>
                <w:kern w:val="0"/>
                <w:sz w:val="21"/>
                <w:szCs w:val="21"/>
                <w:lang w:val="ru-RU"/>
                <w14:ligatures w14:val="none"/>
              </w:rPr>
              <w:t>и</w:t>
            </w:r>
            <w:r w:rsidRPr="00436B63">
              <w:rPr>
                <w:rFonts w:ascii="Aptos" w:eastAsia="Times New Roman" w:hAnsi="Aptos" w:cs="Times New Roman"/>
                <w:kern w:val="0"/>
                <w:sz w:val="21"/>
                <w:szCs w:val="21"/>
                <w:lang w:val="ru-RU"/>
                <w14:ligatures w14:val="none"/>
              </w:rPr>
              <w:t xml:space="preserve"> о последовательностях</w:t>
            </w:r>
          </w:p>
        </w:tc>
        <w:tc>
          <w:tcPr>
            <w:tcW w:w="657" w:type="dxa"/>
            <w:shd w:val="clear" w:color="auto" w:fill="FFFF00"/>
          </w:tcPr>
          <w:p w14:paraId="1BEA2C86"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52</w:t>
            </w:r>
          </w:p>
        </w:tc>
      </w:tr>
      <w:tr w:rsidR="00C50906" w:rsidRPr="00436B63" w14:paraId="0CC54995" w14:textId="77777777" w:rsidTr="005716FA">
        <w:tc>
          <w:tcPr>
            <w:tcW w:w="8359" w:type="dxa"/>
          </w:tcPr>
          <w:p w14:paraId="79902FD3"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Times New Roman" w:eastAsia="Times New Roman" w:hAnsi="Times New Roman" w:cs="Times New Roman"/>
                <w:kern w:val="0"/>
                <w:sz w:val="21"/>
                <w:szCs w:val="21"/>
                <w:lang w:val="ru-RU"/>
                <w14:ligatures w14:val="none"/>
              </w:rPr>
              <w:t>Принятие эффективных мер по созданию потенциала на всех уровнях</w:t>
            </w:r>
            <w:r w:rsidRPr="00436B63">
              <w:rPr>
                <w:rFonts w:ascii="Aptos" w:eastAsia="Times New Roman" w:hAnsi="Aptos" w:cs="Times New Roman"/>
                <w:kern w:val="0"/>
                <w:sz w:val="21"/>
                <w:szCs w:val="21"/>
                <w:lang w:val="ru-RU"/>
                <w14:ligatures w14:val="none"/>
              </w:rPr>
              <w:t xml:space="preserve"> для обеспечения совместного использования на справедливой и равной основе выгод от применения</w:t>
            </w:r>
            <w:r w:rsidRPr="00436B63">
              <w:rPr>
                <w:rFonts w:ascii="Times New Roman" w:eastAsia="Times New Roman" w:hAnsi="Times New Roman" w:cs="Times New Roman"/>
                <w:kern w:val="0"/>
                <w:sz w:val="21"/>
                <w:szCs w:val="21"/>
                <w:lang w:val="ru-RU"/>
                <w14:ligatures w14:val="none"/>
              </w:rPr>
              <w:t xml:space="preserve"> ц</w:t>
            </w:r>
            <w:r w:rsidRPr="00436B63">
              <w:rPr>
                <w:rFonts w:ascii="Aptos" w:eastAsia="Times New Roman" w:hAnsi="Aptos" w:cs="Times New Roman"/>
                <w:kern w:val="0"/>
                <w:sz w:val="21"/>
                <w:szCs w:val="21"/>
                <w:lang w:val="ru-RU"/>
                <w14:ligatures w14:val="none"/>
              </w:rPr>
              <w:t>ифров</w:t>
            </w:r>
            <w:r w:rsidRPr="00436B63">
              <w:rPr>
                <w:rFonts w:ascii="Times New Roman" w:eastAsia="Times New Roman" w:hAnsi="Times New Roman" w:cs="Times New Roman"/>
                <w:kern w:val="0"/>
                <w:sz w:val="21"/>
                <w:szCs w:val="21"/>
                <w:lang w:val="ru-RU"/>
                <w14:ligatures w14:val="none"/>
              </w:rPr>
              <w:t>ой</w:t>
            </w:r>
            <w:r w:rsidRPr="00436B63">
              <w:rPr>
                <w:rFonts w:ascii="Aptos" w:eastAsia="Times New Roman" w:hAnsi="Aptos" w:cs="Times New Roman"/>
                <w:kern w:val="0"/>
                <w:sz w:val="21"/>
                <w:szCs w:val="21"/>
                <w:lang w:val="ru-RU"/>
                <w14:ligatures w14:val="none"/>
              </w:rPr>
              <w:t xml:space="preserve"> информаци</w:t>
            </w:r>
            <w:r w:rsidRPr="00436B63">
              <w:rPr>
                <w:rFonts w:ascii="Times New Roman" w:eastAsia="Times New Roman" w:hAnsi="Times New Roman" w:cs="Times New Roman"/>
                <w:kern w:val="0"/>
                <w:sz w:val="21"/>
                <w:szCs w:val="21"/>
                <w:lang w:val="ru-RU"/>
                <w14:ligatures w14:val="none"/>
              </w:rPr>
              <w:t>и</w:t>
            </w:r>
            <w:r w:rsidRPr="00436B63">
              <w:rPr>
                <w:rFonts w:ascii="Aptos" w:eastAsia="Times New Roman" w:hAnsi="Aptos" w:cs="Times New Roman"/>
                <w:kern w:val="0"/>
                <w:sz w:val="21"/>
                <w:szCs w:val="21"/>
                <w:lang w:val="ru-RU"/>
                <w14:ligatures w14:val="none"/>
              </w:rPr>
              <w:t xml:space="preserve"> о последовательностях </w:t>
            </w:r>
          </w:p>
        </w:tc>
        <w:tc>
          <w:tcPr>
            <w:tcW w:w="657" w:type="dxa"/>
            <w:shd w:val="clear" w:color="auto" w:fill="FFFF00"/>
          </w:tcPr>
          <w:p w14:paraId="2B879E01"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42</w:t>
            </w:r>
          </w:p>
        </w:tc>
      </w:tr>
      <w:tr w:rsidR="00C50906" w:rsidRPr="00436B63" w14:paraId="0EDD2D2A" w14:textId="77777777" w:rsidTr="005716FA">
        <w:tc>
          <w:tcPr>
            <w:tcW w:w="8359" w:type="dxa"/>
          </w:tcPr>
          <w:p w14:paraId="07A49BF8"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Принятие эффективных правовых, политических</w:t>
            </w:r>
            <w:r w:rsidRPr="00436B63">
              <w:rPr>
                <w:rFonts w:ascii="Times New Roman" w:eastAsia="Times New Roman" w:hAnsi="Times New Roman" w:cs="Times New Roman"/>
                <w:kern w:val="0"/>
                <w:sz w:val="21"/>
                <w:szCs w:val="21"/>
                <w:lang w:val="ru-RU"/>
                <w14:ligatures w14:val="none"/>
              </w:rPr>
              <w:t xml:space="preserve"> и</w:t>
            </w:r>
            <w:r w:rsidRPr="00436B63">
              <w:rPr>
                <w:rFonts w:ascii="Aptos" w:eastAsia="Times New Roman" w:hAnsi="Aptos" w:cs="Times New Roman"/>
                <w:kern w:val="0"/>
                <w:sz w:val="21"/>
                <w:szCs w:val="21"/>
                <w:lang w:val="ru-RU"/>
                <w14:ligatures w14:val="none"/>
              </w:rPr>
              <w:t xml:space="preserve"> административных мер на всех уровнях для обеспечения совместного использования на справедливой и равной основе выгод от применения </w:t>
            </w:r>
            <w:r w:rsidRPr="00436B63">
              <w:rPr>
                <w:rFonts w:ascii="Times New Roman" w:eastAsia="Times New Roman" w:hAnsi="Times New Roman" w:cs="Times New Roman"/>
                <w:kern w:val="0"/>
                <w:sz w:val="21"/>
                <w:szCs w:val="21"/>
                <w:lang w:val="ru-RU"/>
                <w14:ligatures w14:val="none"/>
              </w:rPr>
              <w:t xml:space="preserve">традиционных знаний </w:t>
            </w:r>
            <w:r w:rsidRPr="00436B63">
              <w:rPr>
                <w:rFonts w:ascii="Aptos" w:eastAsia="Times New Roman" w:hAnsi="Aptos" w:cs="Times New Roman"/>
                <w:kern w:val="0"/>
                <w:sz w:val="21"/>
                <w:szCs w:val="21"/>
                <w:lang w:val="ru-RU"/>
                <w14:ligatures w14:val="none"/>
              </w:rPr>
              <w:t xml:space="preserve"> </w:t>
            </w:r>
          </w:p>
        </w:tc>
        <w:tc>
          <w:tcPr>
            <w:tcW w:w="657" w:type="dxa"/>
            <w:shd w:val="clear" w:color="auto" w:fill="92D050"/>
          </w:tcPr>
          <w:p w14:paraId="51002D78"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60</w:t>
            </w:r>
          </w:p>
        </w:tc>
      </w:tr>
      <w:tr w:rsidR="00C50906" w:rsidRPr="00436B63" w14:paraId="2E318853" w14:textId="77777777" w:rsidTr="005716FA">
        <w:tc>
          <w:tcPr>
            <w:tcW w:w="8359" w:type="dxa"/>
          </w:tcPr>
          <w:p w14:paraId="561A4C32"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Times New Roman" w:eastAsia="Times New Roman" w:hAnsi="Times New Roman" w:cs="Times New Roman"/>
                <w:kern w:val="0"/>
                <w:sz w:val="21"/>
                <w:szCs w:val="21"/>
                <w:lang w:val="ru-RU"/>
                <w14:ligatures w14:val="none"/>
              </w:rPr>
              <w:t>Принятие эффективных мер по созданию потенциала на всех уровнях</w:t>
            </w:r>
            <w:r w:rsidRPr="00436B63">
              <w:rPr>
                <w:rFonts w:ascii="Aptos" w:eastAsia="Times New Roman" w:hAnsi="Aptos" w:cs="Times New Roman"/>
                <w:kern w:val="0"/>
                <w:sz w:val="21"/>
                <w:szCs w:val="21"/>
                <w:lang w:val="ru-RU"/>
                <w14:ligatures w14:val="none"/>
              </w:rPr>
              <w:t xml:space="preserve"> для обеспечения совместного использования на справедливой и равной основе выгод от применения </w:t>
            </w:r>
            <w:r w:rsidRPr="00436B63">
              <w:rPr>
                <w:rFonts w:ascii="Times New Roman" w:eastAsia="Times New Roman" w:hAnsi="Times New Roman" w:cs="Times New Roman"/>
                <w:kern w:val="0"/>
                <w:sz w:val="21"/>
                <w:szCs w:val="21"/>
                <w:lang w:val="ru-RU"/>
                <w14:ligatures w14:val="none"/>
              </w:rPr>
              <w:t xml:space="preserve">традиционных знаний </w:t>
            </w:r>
          </w:p>
        </w:tc>
        <w:tc>
          <w:tcPr>
            <w:tcW w:w="657" w:type="dxa"/>
            <w:shd w:val="clear" w:color="auto" w:fill="FFFF00"/>
          </w:tcPr>
          <w:p w14:paraId="49E9ECE2"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51</w:t>
            </w:r>
          </w:p>
        </w:tc>
      </w:tr>
      <w:tr w:rsidR="00C50906" w:rsidRPr="00436B63" w14:paraId="55DEC1D1" w14:textId="77777777" w:rsidTr="005716FA">
        <w:tc>
          <w:tcPr>
            <w:tcW w:w="8359" w:type="dxa"/>
          </w:tcPr>
          <w:p w14:paraId="3D47930C" w14:textId="77777777" w:rsidR="00C50906" w:rsidRPr="00436B63" w:rsidRDefault="00C50906" w:rsidP="00C50906">
            <w:pPr>
              <w:spacing w:after="0" w:line="240" w:lineRule="auto"/>
              <w:rPr>
                <w:rFonts w:ascii="Aptos" w:eastAsia="Times New Roman" w:hAnsi="Aptos" w:cs="Times New Roman"/>
                <w:kern w:val="0"/>
                <w:sz w:val="21"/>
                <w:szCs w:val="21"/>
                <w:lang w:val="ru-RU"/>
                <w14:ligatures w14:val="none"/>
              </w:rPr>
            </w:pPr>
            <w:r w:rsidRPr="00436B63">
              <w:rPr>
                <w:rFonts w:ascii="Times New Roman" w:eastAsia="Times New Roman" w:hAnsi="Times New Roman" w:cs="Times New Roman"/>
                <w:kern w:val="0"/>
                <w:sz w:val="21"/>
                <w:szCs w:val="21"/>
                <w:lang w:val="ru-RU"/>
                <w14:ligatures w14:val="none"/>
              </w:rPr>
              <w:t xml:space="preserve">Упрощение надлежащего доступа к генетическим ресурсам </w:t>
            </w:r>
          </w:p>
          <w:p w14:paraId="7DE1045A" w14:textId="77777777" w:rsidR="00C50906" w:rsidRPr="00436B63" w:rsidRDefault="00C50906" w:rsidP="00C50906">
            <w:pPr>
              <w:spacing w:after="0" w:line="240" w:lineRule="auto"/>
              <w:rPr>
                <w:rFonts w:ascii="Aptos" w:eastAsia="Times New Roman" w:hAnsi="Aptos" w:cs="Arial"/>
                <w:lang w:val="ru-RU"/>
                <w14:ligatures w14:val="none"/>
              </w:rPr>
            </w:pPr>
          </w:p>
        </w:tc>
        <w:tc>
          <w:tcPr>
            <w:tcW w:w="657" w:type="dxa"/>
            <w:shd w:val="clear" w:color="auto" w:fill="92D050"/>
          </w:tcPr>
          <w:p w14:paraId="3C70FE76"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72</w:t>
            </w:r>
          </w:p>
        </w:tc>
      </w:tr>
      <w:tr w:rsidR="00C50906" w:rsidRPr="00436B63" w14:paraId="38EDCA43" w14:textId="77777777" w:rsidTr="005716FA">
        <w:tc>
          <w:tcPr>
            <w:tcW w:w="8359" w:type="dxa"/>
          </w:tcPr>
          <w:p w14:paraId="5DBE5DAB"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Times New Roman" w:eastAsia="Times New Roman" w:hAnsi="Times New Roman" w:cs="Times New Roman"/>
                <w:kern w:val="0"/>
                <w:sz w:val="21"/>
                <w:szCs w:val="21"/>
                <w:lang w:val="ru-RU"/>
                <w14:ligatures w14:val="none"/>
              </w:rPr>
              <w:t xml:space="preserve">К 2030 году оказание </w:t>
            </w:r>
            <w:r w:rsidRPr="00436B63">
              <w:rPr>
                <w:rFonts w:ascii="Aptos" w:eastAsia="Times New Roman" w:hAnsi="Aptos" w:cs="Times New Roman"/>
                <w:kern w:val="0"/>
                <w:sz w:val="21"/>
                <w:szCs w:val="21"/>
                <w:lang w:val="ru-RU"/>
                <w14:ligatures w14:val="none"/>
              </w:rPr>
              <w:t>содействи</w:t>
            </w:r>
            <w:r w:rsidRPr="00436B63">
              <w:rPr>
                <w:rFonts w:ascii="Times New Roman" w:eastAsia="Times New Roman" w:hAnsi="Times New Roman" w:cs="Times New Roman"/>
                <w:kern w:val="0"/>
                <w:sz w:val="21"/>
                <w:szCs w:val="21"/>
                <w:lang w:val="ru-RU"/>
                <w14:ligatures w14:val="none"/>
              </w:rPr>
              <w:t>я</w:t>
            </w:r>
            <w:r w:rsidRPr="00436B63">
              <w:rPr>
                <w:rFonts w:ascii="Aptos" w:eastAsia="Times New Roman" w:hAnsi="Aptos" w:cs="Times New Roman"/>
                <w:kern w:val="0"/>
                <w:sz w:val="21"/>
                <w:szCs w:val="21"/>
                <w:lang w:val="ru-RU"/>
                <w14:ligatures w14:val="none"/>
              </w:rPr>
              <w:t xml:space="preserve"> значительному увеличению </w:t>
            </w:r>
            <w:r w:rsidRPr="00436B63">
              <w:rPr>
                <w:rFonts w:ascii="Times New Roman" w:eastAsia="Times New Roman" w:hAnsi="Times New Roman" w:cs="Times New Roman"/>
                <w:kern w:val="0"/>
                <w:sz w:val="21"/>
                <w:szCs w:val="21"/>
                <w:lang w:val="ru-RU"/>
                <w14:ligatures w14:val="none"/>
              </w:rPr>
              <w:t xml:space="preserve">объема </w:t>
            </w:r>
            <w:r w:rsidRPr="00436B63">
              <w:rPr>
                <w:rFonts w:ascii="Aptos" w:eastAsia="Times New Roman" w:hAnsi="Aptos" w:cs="Times New Roman"/>
                <w:kern w:val="0"/>
                <w:sz w:val="21"/>
                <w:szCs w:val="21"/>
                <w:lang w:val="ru-RU"/>
                <w14:ligatures w14:val="none"/>
              </w:rPr>
              <w:t>совместно</w:t>
            </w:r>
            <w:r w:rsidRPr="00436B63">
              <w:rPr>
                <w:rFonts w:ascii="Times New Roman" w:eastAsia="Times New Roman" w:hAnsi="Times New Roman" w:cs="Times New Roman"/>
                <w:kern w:val="0"/>
                <w:sz w:val="21"/>
                <w:szCs w:val="21"/>
                <w:lang w:val="ru-RU"/>
                <w14:ligatures w14:val="none"/>
              </w:rPr>
              <w:t xml:space="preserve"> </w:t>
            </w:r>
            <w:r w:rsidRPr="00436B63">
              <w:rPr>
                <w:rFonts w:ascii="Aptos" w:eastAsia="Times New Roman" w:hAnsi="Aptos" w:cs="Times New Roman"/>
                <w:kern w:val="0"/>
                <w:sz w:val="21"/>
                <w:szCs w:val="21"/>
                <w:lang w:val="ru-RU"/>
                <w14:ligatures w14:val="none"/>
              </w:rPr>
              <w:t>использ</w:t>
            </w:r>
            <w:r w:rsidRPr="00436B63">
              <w:rPr>
                <w:rFonts w:ascii="Times New Roman" w:eastAsia="Times New Roman" w:hAnsi="Times New Roman" w:cs="Times New Roman"/>
                <w:kern w:val="0"/>
                <w:sz w:val="21"/>
                <w:szCs w:val="21"/>
                <w:lang w:val="ru-RU"/>
                <w14:ligatures w14:val="none"/>
              </w:rPr>
              <w:t xml:space="preserve">уемых </w:t>
            </w:r>
            <w:r w:rsidRPr="00436B63">
              <w:rPr>
                <w:rFonts w:ascii="Aptos" w:eastAsia="Times New Roman" w:hAnsi="Aptos" w:cs="Times New Roman"/>
                <w:kern w:val="0"/>
                <w:sz w:val="21"/>
                <w:szCs w:val="21"/>
                <w:lang w:val="ru-RU"/>
                <w14:ligatures w14:val="none"/>
              </w:rPr>
              <w:t>выгод в соответствии с применимыми международными документами, регулирующими доступ к генетическим ресурсам и совместное использование выгод</w:t>
            </w:r>
            <w:r w:rsidRPr="00436B63">
              <w:rPr>
                <w:rFonts w:ascii="Times New Roman" w:eastAsia="Times New Roman" w:hAnsi="Times New Roman" w:cs="Times New Roman"/>
                <w:kern w:val="0"/>
                <w:sz w:val="21"/>
                <w:szCs w:val="21"/>
                <w:lang w:val="ru-RU"/>
                <w14:ligatures w14:val="none"/>
              </w:rPr>
              <w:t xml:space="preserve"> </w:t>
            </w:r>
          </w:p>
        </w:tc>
        <w:tc>
          <w:tcPr>
            <w:tcW w:w="657" w:type="dxa"/>
            <w:shd w:val="clear" w:color="auto" w:fill="FFFF00"/>
          </w:tcPr>
          <w:p w14:paraId="6B1C54CA"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57</w:t>
            </w:r>
          </w:p>
        </w:tc>
      </w:tr>
      <w:tr w:rsidR="00C50906" w:rsidRPr="00F43B05" w14:paraId="0FF8CE7C" w14:textId="77777777" w:rsidTr="005716FA">
        <w:tc>
          <w:tcPr>
            <w:tcW w:w="9016" w:type="dxa"/>
            <w:gridSpan w:val="2"/>
          </w:tcPr>
          <w:p w14:paraId="15753001"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p>
          <w:p w14:paraId="4BBF4AAA"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r w:rsidRPr="00436B63">
              <w:rPr>
                <w:rFonts w:ascii="Aptos" w:eastAsia="Times New Roman" w:hAnsi="Aptos" w:cs="Times New Roman"/>
                <w:b/>
                <w:bCs/>
                <w:color w:val="000000"/>
                <w:kern w:val="0"/>
                <w:sz w:val="22"/>
                <w:szCs w:val="22"/>
                <w:lang w:val="ru-RU" w:eastAsia="en-GB"/>
                <w14:ligatures w14:val="none"/>
              </w:rPr>
              <w:t xml:space="preserve">В среднем </w:t>
            </w:r>
            <w:r w:rsidRPr="00436B63">
              <w:rPr>
                <w:rFonts w:ascii="Times New Roman" w:eastAsia="Times New Roman" w:hAnsi="Times New Roman" w:cs="Times New Roman"/>
                <w:b/>
                <w:bCs/>
                <w:color w:val="000000"/>
                <w:kern w:val="0"/>
                <w:sz w:val="22"/>
                <w:szCs w:val="22"/>
                <w:lang w:val="ru-RU" w:eastAsia="en-GB"/>
                <w14:ligatures w14:val="none"/>
              </w:rPr>
              <w:t xml:space="preserve">Стороны рассмотрели, </w:t>
            </w:r>
            <w:r w:rsidRPr="00436B63">
              <w:rPr>
                <w:rFonts w:ascii="Aptos" w:eastAsia="Times New Roman" w:hAnsi="Aptos" w:cs="Times New Roman"/>
                <w:b/>
                <w:bCs/>
                <w:color w:val="000000"/>
                <w:kern w:val="0"/>
                <w:sz w:val="22"/>
                <w:szCs w:val="22"/>
                <w:lang w:val="ru-RU" w:eastAsia="en-GB"/>
                <w14:ligatures w14:val="none"/>
              </w:rPr>
              <w:t>по крайней мере в некоторой степени</w:t>
            </w:r>
            <w:r w:rsidRPr="00436B63">
              <w:rPr>
                <w:rFonts w:ascii="Times New Roman" w:eastAsia="Times New Roman" w:hAnsi="Times New Roman" w:cs="Times New Roman"/>
                <w:b/>
                <w:bCs/>
                <w:color w:val="000000"/>
                <w:kern w:val="0"/>
                <w:sz w:val="22"/>
                <w:szCs w:val="22"/>
                <w:lang w:val="ru-RU" w:eastAsia="en-GB"/>
                <w14:ligatures w14:val="none"/>
              </w:rPr>
              <w:t>,</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59</w:t>
            </w:r>
            <w:r w:rsidRPr="00436B63">
              <w:rPr>
                <w:rFonts w:ascii="Aptos" w:eastAsia="Times New Roman" w:hAnsi="Aptos" w:cs="Times New Roman"/>
                <w:b/>
                <w:bCs/>
                <w:color w:val="000000"/>
                <w:kern w:val="0"/>
                <w:sz w:val="22"/>
                <w:szCs w:val="22"/>
                <w:lang w:val="ru-RU" w:eastAsia="en-GB"/>
                <w14:ligatures w14:val="none"/>
              </w:rPr>
              <w:t xml:space="preserve"> процент</w:t>
            </w:r>
            <w:r w:rsidRPr="00436B63">
              <w:rPr>
                <w:rFonts w:ascii="Times New Roman" w:eastAsia="Times New Roman" w:hAnsi="Times New Roman" w:cs="Times New Roman"/>
                <w:b/>
                <w:bCs/>
                <w:color w:val="000000"/>
                <w:kern w:val="0"/>
                <w:sz w:val="22"/>
                <w:szCs w:val="22"/>
                <w:lang w:val="ru-RU" w:eastAsia="en-GB"/>
                <w14:ligatures w14:val="none"/>
              </w:rPr>
              <w:t>ов</w:t>
            </w:r>
            <w:r w:rsidRPr="00436B63">
              <w:rPr>
                <w:rFonts w:ascii="Aptos" w:eastAsia="Times New Roman" w:hAnsi="Aptos" w:cs="Times New Roman"/>
                <w:b/>
                <w:bCs/>
                <w:color w:val="000000"/>
                <w:kern w:val="0"/>
                <w:sz w:val="22"/>
                <w:szCs w:val="22"/>
                <w:lang w:val="ru-RU" w:eastAsia="en-GB"/>
                <w14:ligatures w14:val="none"/>
              </w:rPr>
              <w:t xml:space="preserve"> этих элементов в своих национальных </w:t>
            </w:r>
            <w:r w:rsidRPr="00436B63">
              <w:rPr>
                <w:rFonts w:ascii="Times New Roman" w:eastAsia="Times New Roman" w:hAnsi="Times New Roman" w:cs="Times New Roman"/>
                <w:b/>
                <w:bCs/>
                <w:color w:val="000000"/>
                <w:kern w:val="0"/>
                <w:sz w:val="22"/>
                <w:szCs w:val="22"/>
                <w:lang w:val="ru-RU" w:eastAsia="en-GB"/>
                <w14:ligatures w14:val="none"/>
              </w:rPr>
              <w:t>задачах</w:t>
            </w:r>
            <w:r w:rsidRPr="00436B63">
              <w:rPr>
                <w:rFonts w:ascii="Aptos" w:eastAsia="Times New Roman" w:hAnsi="Aptos" w:cs="Times New Roman"/>
                <w:b/>
                <w:bCs/>
                <w:color w:val="000000"/>
                <w:kern w:val="0"/>
                <w:sz w:val="22"/>
                <w:szCs w:val="22"/>
                <w:lang w:val="ru-RU" w:eastAsia="en-GB"/>
                <w14:ligatures w14:val="none"/>
              </w:rPr>
              <w:t xml:space="preserve"> </w:t>
            </w:r>
          </w:p>
          <w:p w14:paraId="04A02D5C"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57161707" w14:textId="77777777" w:rsidR="00C50906" w:rsidRPr="00436B63" w:rsidRDefault="00C50906" w:rsidP="00C50906">
      <w:pPr>
        <w:rPr>
          <w:rFonts w:ascii="Aptos" w:eastAsia="Times New Roman" w:hAnsi="Aptos" w:cs="Arial"/>
          <w:lang w:val="ru-RU"/>
          <w14:ligatures w14:val="none"/>
        </w:rPr>
      </w:pPr>
    </w:p>
    <w:p w14:paraId="057E594A" w14:textId="1C15E803" w:rsidR="00C50906" w:rsidRPr="00436B63" w:rsidRDefault="00C50906" w:rsidP="00C50906">
      <w:pPr>
        <w:rPr>
          <w:rFonts w:ascii="Aptos" w:eastAsia="Times New Roman" w:hAnsi="Aptos" w:cs="Arial"/>
          <w:iCs/>
          <w:sz w:val="16"/>
          <w:szCs w:val="16"/>
          <w:lang w:val="ru-RU"/>
          <w14:ligatures w14:val="none"/>
        </w:rPr>
      </w:pPr>
      <w:r w:rsidRPr="00436B63">
        <w:rPr>
          <w:rFonts w:ascii="Times New Roman" w:eastAsia="Times New Roman" w:hAnsi="Times New Roman" w:cs="Arial"/>
          <w:i/>
          <w:sz w:val="16"/>
          <w:szCs w:val="16"/>
          <w:lang w:val="ru-RU"/>
          <w14:ligatures w14:val="none"/>
        </w:rPr>
        <w:t>Примечание</w:t>
      </w:r>
      <w:r w:rsidRPr="00436B63">
        <w:rPr>
          <w:rFonts w:ascii="Aptos" w:eastAsia="Times New Roman" w:hAnsi="Aptos" w:cs="Arial"/>
          <w:iCs/>
          <w:sz w:val="16"/>
          <w:szCs w:val="16"/>
          <w:lang w:val="ru-RU"/>
          <w14:ligatures w14:val="none"/>
        </w:rPr>
        <w:t xml:space="preserve">: </w:t>
      </w:r>
      <w:r w:rsidR="00434F94">
        <w:rPr>
          <w:rFonts w:ascii="Times New Roman" w:eastAsia="Times New Roman" w:hAnsi="Times New Roman" w:cs="Times New Roman"/>
          <w:kern w:val="0"/>
          <w:sz w:val="16"/>
          <w:szCs w:val="16"/>
          <w:lang w:val="ru-RU"/>
          <w14:ligatures w14:val="none"/>
        </w:rPr>
        <w:t>в правом столбце таблицы</w:t>
      </w:r>
      <w:r w:rsidRPr="00436B63">
        <w:rPr>
          <w:rFonts w:ascii="Times New Roman" w:eastAsia="Times New Roman" w:hAnsi="Times New Roman" w:cs="Times New Roman"/>
          <w:kern w:val="0"/>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 </w:t>
      </w:r>
    </w:p>
    <w:p w14:paraId="5B341504" w14:textId="77777777" w:rsidR="00C50906" w:rsidRPr="00436B63" w:rsidRDefault="00C50906" w:rsidP="00C50906">
      <w:pPr>
        <w:spacing w:after="0" w:line="240" w:lineRule="auto"/>
        <w:textAlignment w:val="baseline"/>
        <w:rPr>
          <w:rFonts w:ascii="Segoe UI" w:eastAsia="Times New Roman" w:hAnsi="Segoe UI" w:cs="Segoe UI"/>
          <w:kern w:val="0"/>
          <w:sz w:val="16"/>
          <w:szCs w:val="16"/>
          <w:lang w:val="ru-RU"/>
          <w14:ligatures w14:val="none"/>
        </w:rPr>
      </w:pPr>
      <w:r w:rsidRPr="00436B63">
        <w:rPr>
          <w:rFonts w:ascii="Times New Roman" w:eastAsia="Times New Roman" w:hAnsi="Times New Roman" w:cs="Times New Roman"/>
          <w:kern w:val="0"/>
          <w:sz w:val="16"/>
          <w:szCs w:val="16"/>
          <w:vertAlign w:val="superscript"/>
          <w:lang w:val="ru-RU"/>
          <w14:ligatures w14:val="none"/>
        </w:rPr>
        <w:t>a</w:t>
      </w:r>
      <w:r w:rsidRPr="00436B63">
        <w:rPr>
          <w:rFonts w:ascii="Aptos" w:eastAsia="Times New Roman" w:hAnsi="Aptos" w:cs="Segoe UI"/>
          <w:kern w:val="0"/>
          <w:sz w:val="16"/>
          <w:szCs w:val="16"/>
          <w:lang w:val="ru-RU"/>
          <w14:ligatures w14:val="none"/>
        </w:rPr>
        <w:t xml:space="preserve"> </w:t>
      </w:r>
      <w:r w:rsidRPr="00436B63">
        <w:rPr>
          <w:rFonts w:ascii="Times New Roman" w:eastAsia="Times New Roman" w:hAnsi="Times New Roman" w:cs="Times New Roman"/>
          <w:kern w:val="0"/>
          <w:sz w:val="16"/>
          <w:szCs w:val="16"/>
          <w:lang w:val="ru-RU"/>
          <w14:ligatures w14:val="none"/>
        </w:rPr>
        <w:t xml:space="preserve">Элементы каждой задачи были определены Специальной группой технических экспертов по индикаторам </w:t>
      </w:r>
      <w:proofErr w:type="spellStart"/>
      <w:r w:rsidRPr="00436B63">
        <w:rPr>
          <w:rFonts w:ascii="Times New Roman" w:eastAsia="Times New Roman" w:hAnsi="Times New Roman" w:cs="Times New Roman"/>
          <w:kern w:val="0"/>
          <w:sz w:val="16"/>
          <w:szCs w:val="16"/>
          <w:lang w:val="ru-RU"/>
          <w14:ligatures w14:val="none"/>
        </w:rPr>
        <w:t>Куньминско</w:t>
      </w:r>
      <w:proofErr w:type="spellEnd"/>
      <w:r w:rsidRPr="00436B63">
        <w:rPr>
          <w:rFonts w:ascii="Times New Roman" w:eastAsia="Times New Roman" w:hAnsi="Times New Roman" w:cs="Times New Roman"/>
          <w:kern w:val="0"/>
          <w:sz w:val="16"/>
          <w:szCs w:val="16"/>
          <w:lang w:val="ru-RU"/>
          <w14:ligatures w14:val="none"/>
        </w:rPr>
        <w:t xml:space="preserve">-Монреальской глобальной рамочной программы в области биоразнообразия (см. приложение I к документу </w:t>
      </w:r>
      <w:hyperlink r:id="rId150" w:history="1">
        <w:r w:rsidRPr="00436B63">
          <w:rPr>
            <w:rFonts w:ascii="Times New Roman" w:eastAsia="Times New Roman" w:hAnsi="Times New Roman" w:cs="Times New Roman"/>
            <w:kern w:val="0"/>
            <w:sz w:val="16"/>
            <w:szCs w:val="16"/>
            <w:lang w:val="ru-RU"/>
            <w14:ligatures w14:val="none"/>
          </w:rPr>
          <w:t>CBD/COP/16/INF/4</w:t>
        </w:r>
      </w:hyperlink>
      <w:r w:rsidRPr="00436B63">
        <w:rPr>
          <w:rFonts w:ascii="Times New Roman" w:eastAsia="Times New Roman" w:hAnsi="Times New Roman" w:cs="Times New Roman"/>
          <w:kern w:val="0"/>
          <w:sz w:val="16"/>
          <w:szCs w:val="16"/>
          <w:lang w:val="ru-RU"/>
          <w14:ligatures w14:val="none"/>
        </w:rPr>
        <w:t xml:space="preserve">; и Affinito and </w:t>
      </w:r>
      <w:proofErr w:type="spellStart"/>
      <w:r w:rsidRPr="00436B63">
        <w:rPr>
          <w:rFonts w:ascii="Times New Roman" w:eastAsia="Times New Roman" w:hAnsi="Times New Roman" w:cs="Times New Roman"/>
          <w:kern w:val="0"/>
          <w:sz w:val="16"/>
          <w:szCs w:val="16"/>
          <w:lang w:val="ru-RU"/>
          <w14:ligatures w14:val="none"/>
        </w:rPr>
        <w:t>others</w:t>
      </w:r>
      <w:proofErr w:type="spellEnd"/>
      <w:r w:rsidRPr="00436B63">
        <w:rPr>
          <w:rFonts w:ascii="Times New Roman" w:eastAsia="Times New Roman" w:hAnsi="Times New Roman" w:cs="Times New Roman"/>
          <w:kern w:val="0"/>
          <w:sz w:val="16"/>
          <w:szCs w:val="16"/>
          <w:lang w:val="ru-RU"/>
          <w14:ligatures w14:val="none"/>
        </w:rPr>
        <w:t xml:space="preserve">, 2025). Подробная методология анализа национальных задач изложена в документе </w:t>
      </w:r>
      <w:hyperlink r:id="rId151" w:history="1">
        <w:r w:rsidRPr="00436B63">
          <w:rPr>
            <w:rFonts w:ascii="Times New Roman" w:eastAsia="Times New Roman" w:hAnsi="Times New Roman" w:cs="Times New Roman"/>
            <w:kern w:val="0"/>
            <w:sz w:val="16"/>
            <w:szCs w:val="16"/>
            <w:lang w:val="ru-RU"/>
            <w14:ligatures w14:val="none"/>
          </w:rPr>
          <w:t>CBD/SBI/7/INF/22</w:t>
        </w:r>
      </w:hyperlink>
      <w:r w:rsidRPr="00436B63">
        <w:rPr>
          <w:rFonts w:ascii="Times New Roman" w:eastAsia="Times New Roman" w:hAnsi="Times New Roman" w:cs="Times New Roman"/>
          <w:kern w:val="0"/>
          <w:sz w:val="16"/>
          <w:szCs w:val="16"/>
          <w:lang w:val="ru-RU"/>
          <w14:ligatures w14:val="none"/>
        </w:rPr>
        <w:t>.</w:t>
      </w:r>
    </w:p>
    <w:p w14:paraId="78172FF0" w14:textId="77777777" w:rsidR="00C50906" w:rsidRPr="00436B63" w:rsidRDefault="00C50906" w:rsidP="00C50906">
      <w:pPr>
        <w:rPr>
          <w:rFonts w:ascii="Aptos" w:eastAsia="Times New Roman" w:hAnsi="Aptos" w:cs="Arial"/>
          <w:lang w:val="ru-RU"/>
          <w14:ligatures w14:val="none"/>
        </w:rPr>
      </w:pPr>
    </w:p>
    <w:p w14:paraId="2C970333" w14:textId="77777777" w:rsidR="00C50906" w:rsidRPr="00436B63" w:rsidRDefault="00C50906" w:rsidP="00C50906">
      <w:pPr>
        <w:rPr>
          <w:rFonts w:ascii="Times New Roman" w:eastAsia="Times New Roman" w:hAnsi="Times New Roman" w:cs="Arial"/>
          <w:lang w:val="ru-RU"/>
          <w14:ligatures w14:val="none"/>
        </w:rPr>
      </w:pPr>
      <w:r w:rsidRPr="00436B63">
        <w:rPr>
          <w:rFonts w:ascii="Aptos" w:eastAsia="Times New Roman" w:hAnsi="Aptos" w:cs="Arial"/>
          <w:lang w:val="ru-RU"/>
          <w14:ligatures w14:val="none"/>
        </w:rPr>
        <w:t xml:space="preserve">Подавляющее большинство Сторон представили национальные </w:t>
      </w:r>
      <w:r w:rsidRPr="00436B63">
        <w:rPr>
          <w:rFonts w:ascii="Times New Roman" w:eastAsia="Times New Roman" w:hAnsi="Times New Roman" w:cs="Arial"/>
          <w:lang w:val="ru-RU"/>
          <w14:ligatures w14:val="none"/>
        </w:rPr>
        <w:t>задачи, в которых рассматриваются правовые, политические и административные меры по обеспечению совместного использования на справедливой и равной основе выгод от применения генетических ресурсов</w:t>
      </w:r>
      <w:r w:rsidRPr="00436B63">
        <w:rPr>
          <w:rFonts w:ascii="Aptos" w:eastAsia="Times New Roman" w:hAnsi="Aptos" w:cs="Arial"/>
          <w:lang w:val="ru-RU"/>
          <w14:ligatures w14:val="none"/>
        </w:rPr>
        <w:t xml:space="preserve"> (79 процентов), а также </w:t>
      </w:r>
      <w:r w:rsidRPr="00436B63">
        <w:rPr>
          <w:rFonts w:ascii="Times New Roman" w:eastAsia="Times New Roman" w:hAnsi="Times New Roman" w:cs="Arial"/>
          <w:lang w:val="ru-RU"/>
          <w14:ligatures w14:val="none"/>
        </w:rPr>
        <w:t xml:space="preserve">по </w:t>
      </w:r>
      <w:r w:rsidRPr="00436B63">
        <w:rPr>
          <w:rFonts w:ascii="Aptos" w:eastAsia="Times New Roman" w:hAnsi="Aptos" w:cs="Arial"/>
          <w:lang w:val="ru-RU"/>
          <w14:ligatures w14:val="none"/>
        </w:rPr>
        <w:t>упрощени</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 доступа к генетическим ресурсам (72 процента). Большинство Сторон также </w:t>
      </w:r>
      <w:r w:rsidRPr="00436B63">
        <w:rPr>
          <w:rFonts w:ascii="Times New Roman" w:eastAsia="Times New Roman" w:hAnsi="Times New Roman" w:cs="Arial"/>
          <w:lang w:val="ru-RU"/>
          <w14:ligatures w14:val="none"/>
        </w:rPr>
        <w:t xml:space="preserve">поставили задачи касательно мер </w:t>
      </w:r>
      <w:r w:rsidRPr="00436B63">
        <w:rPr>
          <w:rFonts w:ascii="Aptos" w:eastAsia="Times New Roman" w:hAnsi="Aptos" w:cs="Arial"/>
          <w:lang w:val="ru-RU"/>
          <w14:ligatures w14:val="none"/>
        </w:rPr>
        <w:t xml:space="preserve">по </w:t>
      </w:r>
      <w:r w:rsidRPr="00436B63">
        <w:rPr>
          <w:rFonts w:ascii="Times New Roman" w:eastAsia="Times New Roman" w:hAnsi="Times New Roman" w:cs="Arial"/>
          <w:lang w:val="ru-RU"/>
          <w14:ligatures w14:val="none"/>
        </w:rPr>
        <w:t xml:space="preserve">созданию </w:t>
      </w:r>
      <w:r w:rsidRPr="00436B63">
        <w:rPr>
          <w:rFonts w:ascii="Aptos" w:eastAsia="Times New Roman" w:hAnsi="Aptos" w:cs="Arial"/>
          <w:lang w:val="ru-RU"/>
          <w14:ligatures w14:val="none"/>
        </w:rPr>
        <w:t xml:space="preserve">потенциала для </w:t>
      </w:r>
      <w:r w:rsidRPr="00436B63">
        <w:rPr>
          <w:rFonts w:ascii="Times New Roman" w:eastAsia="Times New Roman" w:hAnsi="Times New Roman" w:cs="Arial"/>
          <w:lang w:val="ru-RU"/>
          <w14:ligatures w14:val="none"/>
        </w:rPr>
        <w:t xml:space="preserve">совместного использования выгод от применения </w:t>
      </w:r>
      <w:r w:rsidRPr="00436B63">
        <w:rPr>
          <w:rFonts w:ascii="Aptos" w:eastAsia="Times New Roman" w:hAnsi="Aptos" w:cs="Arial"/>
          <w:lang w:val="ru-RU"/>
          <w14:ligatures w14:val="none"/>
        </w:rPr>
        <w:t>генетически</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ресурс</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(60 процентов) и традиционны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знани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(51 процент). Меньшее </w:t>
      </w:r>
      <w:r w:rsidRPr="00436B63">
        <w:rPr>
          <w:rFonts w:ascii="Times New Roman" w:eastAsia="Times New Roman" w:hAnsi="Times New Roman" w:cs="Arial"/>
          <w:lang w:val="ru-RU"/>
          <w14:ligatures w14:val="none"/>
        </w:rPr>
        <w:t xml:space="preserve">число </w:t>
      </w:r>
      <w:r w:rsidRPr="00436B63">
        <w:rPr>
          <w:rFonts w:ascii="Aptos" w:eastAsia="Times New Roman" w:hAnsi="Aptos" w:cs="Arial"/>
          <w:lang w:val="ru-RU"/>
          <w14:ligatures w14:val="none"/>
        </w:rPr>
        <w:t xml:space="preserve">Сторон </w:t>
      </w:r>
      <w:r w:rsidRPr="00436B63">
        <w:rPr>
          <w:rFonts w:ascii="Times New Roman" w:eastAsia="Times New Roman" w:hAnsi="Times New Roman" w:cs="Arial"/>
          <w:lang w:val="ru-RU"/>
          <w14:ligatures w14:val="none"/>
        </w:rPr>
        <w:t xml:space="preserve">поставило задачи </w:t>
      </w:r>
      <w:r w:rsidRPr="00436B63">
        <w:rPr>
          <w:rFonts w:ascii="Aptos" w:eastAsia="Times New Roman" w:hAnsi="Aptos" w:cs="Arial"/>
          <w:lang w:val="ru-RU"/>
          <w14:ligatures w14:val="none"/>
        </w:rPr>
        <w:t>каса</w:t>
      </w:r>
      <w:r w:rsidRPr="00436B63">
        <w:rPr>
          <w:rFonts w:ascii="Times New Roman" w:eastAsia="Times New Roman" w:hAnsi="Times New Roman" w:cs="Arial"/>
          <w:lang w:val="ru-RU"/>
          <w14:ligatures w14:val="none"/>
        </w:rPr>
        <w:t xml:space="preserve">тельно </w:t>
      </w:r>
      <w:r w:rsidRPr="00436B63">
        <w:rPr>
          <w:rFonts w:ascii="Aptos" w:eastAsia="Times New Roman" w:hAnsi="Aptos" w:cs="Arial"/>
          <w:lang w:val="ru-RU"/>
          <w14:ligatures w14:val="none"/>
        </w:rPr>
        <w:t>правовых, политических и административных мер, связанных с цифровой информацией о последовательност</w:t>
      </w:r>
      <w:r w:rsidRPr="00436B63">
        <w:rPr>
          <w:rFonts w:ascii="Times New Roman" w:eastAsia="Times New Roman" w:hAnsi="Times New Roman" w:cs="Arial"/>
          <w:lang w:val="ru-RU"/>
          <w14:ligatures w14:val="none"/>
        </w:rPr>
        <w:t>ях</w:t>
      </w:r>
      <w:r w:rsidRPr="00436B63">
        <w:rPr>
          <w:rFonts w:ascii="Aptos" w:eastAsia="Times New Roman" w:hAnsi="Aptos" w:cs="Arial"/>
          <w:lang w:val="ru-RU"/>
          <w14:ligatures w14:val="none"/>
        </w:rPr>
        <w:t xml:space="preserve"> (52 процента) и с </w:t>
      </w:r>
      <w:r w:rsidRPr="00436B63">
        <w:rPr>
          <w:rFonts w:ascii="Times New Roman" w:eastAsia="Times New Roman" w:hAnsi="Times New Roman" w:cs="Arial"/>
          <w:lang w:val="ru-RU"/>
          <w14:ligatures w14:val="none"/>
        </w:rPr>
        <w:t xml:space="preserve">соответствующим созданием </w:t>
      </w:r>
      <w:r w:rsidRPr="00436B63">
        <w:rPr>
          <w:rFonts w:ascii="Aptos" w:eastAsia="Times New Roman" w:hAnsi="Aptos" w:cs="Arial"/>
          <w:lang w:val="ru-RU"/>
          <w14:ligatures w14:val="none"/>
        </w:rPr>
        <w:t>потенциала (42 процента). В целом</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национальные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обеспечивают хорош</w:t>
      </w:r>
      <w:r w:rsidRPr="00436B63">
        <w:rPr>
          <w:rFonts w:ascii="Times New Roman" w:eastAsia="Times New Roman" w:hAnsi="Times New Roman" w:cs="Arial"/>
          <w:lang w:val="ru-RU"/>
          <w14:ligatures w14:val="none"/>
        </w:rPr>
        <w:t xml:space="preserve">ий охват </w:t>
      </w:r>
      <w:r w:rsidRPr="00436B63">
        <w:rPr>
          <w:rFonts w:ascii="Aptos" w:eastAsia="Times New Roman" w:hAnsi="Aptos" w:cs="Arial"/>
          <w:lang w:val="ru-RU"/>
          <w14:ligatures w14:val="none"/>
        </w:rPr>
        <w:t xml:space="preserve">элементов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13, которые зависят от национальной реализации (см. таблицу 28)</w:t>
      </w:r>
      <w:r w:rsidRPr="00436B63">
        <w:rPr>
          <w:rFonts w:ascii="Times New Roman" w:eastAsia="Times New Roman" w:hAnsi="Times New Roman" w:cs="Arial"/>
          <w:lang w:val="ru-RU"/>
          <w14:ligatures w14:val="none"/>
        </w:rPr>
        <w:t xml:space="preserve">.  </w:t>
      </w:r>
    </w:p>
    <w:p w14:paraId="38627C7E" w14:textId="77777777" w:rsidR="00C50906" w:rsidRPr="00436B63" w:rsidRDefault="00C50906" w:rsidP="00C50906">
      <w:pPr>
        <w:rPr>
          <w:rFonts w:ascii="Aptos" w:eastAsia="Times New Roman" w:hAnsi="Aptos" w:cs="Arial"/>
          <w:lang w:val="ru-RU"/>
          <w14:ligatures w14:val="none"/>
        </w:rPr>
      </w:pPr>
    </w:p>
    <w:p w14:paraId="354EB3C2"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Индикаторы прогресса </w:t>
      </w:r>
    </w:p>
    <w:p w14:paraId="2752E5FB" w14:textId="77777777" w:rsidR="00C50906" w:rsidRPr="00436B63" w:rsidRDefault="00C50906" w:rsidP="00C50906">
      <w:pPr>
        <w:rPr>
          <w:rFonts w:ascii="Aptos" w:eastAsia="Times New Roman" w:hAnsi="Aptos" w:cs="Arial"/>
          <w:lang w:val="ru-RU"/>
          <w14:ligatures w14:val="none"/>
        </w:rPr>
      </w:pPr>
    </w:p>
    <w:p w14:paraId="324D931E"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 xml:space="preserve">Таблица </w:t>
      </w:r>
      <w:r w:rsidRPr="00436B63">
        <w:rPr>
          <w:rFonts w:ascii="Aptos" w:eastAsia="Yu Mincho" w:hAnsi="Aptos" w:cs="Arial"/>
          <w:iCs/>
          <w:color w:val="0E2841"/>
          <w:kern w:val="0"/>
          <w:sz w:val="20"/>
          <w:szCs w:val="20"/>
          <w:lang w:val="ru-RU" w:eastAsia="ja-JP"/>
          <w14:ligatures w14:val="none"/>
        </w:rPr>
        <w:t>29</w:t>
      </w:r>
    </w:p>
    <w:p w14:paraId="6511C3EE"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Оценочная таблица индикаторов Задачи 13 Рамочной программы</w:t>
      </w:r>
      <w:r w:rsidRPr="00436B63">
        <w:rPr>
          <w:rFonts w:ascii="Aptos" w:eastAsia="Yu Mincho" w:hAnsi="Aptos" w:cs="Arial"/>
          <w:b/>
          <w:bCs/>
          <w:color w:val="0E2841"/>
          <w:kern w:val="0"/>
          <w:sz w:val="20"/>
          <w:szCs w:val="20"/>
          <w:lang w:val="ru-RU" w:eastAsia="ja-JP"/>
          <w14:ligatures w14:val="none"/>
        </w:rPr>
        <w:t xml:space="preserve"> </w:t>
      </w:r>
    </w:p>
    <w:p w14:paraId="75968016" w14:textId="77777777" w:rsidR="00C50906" w:rsidRPr="00436B63" w:rsidRDefault="00C50906" w:rsidP="00C50906">
      <w:pPr>
        <w:spacing w:after="200" w:line="240" w:lineRule="auto"/>
        <w:rPr>
          <w:rFonts w:ascii="Aptos" w:eastAsia="Yu Mincho" w:hAnsi="Aptos" w:cs="Arial"/>
          <w:b/>
          <w:bCs/>
          <w:i/>
          <w:iCs/>
          <w:color w:val="0E2841"/>
          <w:kern w:val="0"/>
          <w:lang w:val="ru-RU" w:eastAsia="ja-JP"/>
          <w14:ligatures w14:val="none"/>
        </w:rPr>
      </w:pPr>
      <w:r w:rsidRPr="00436B63">
        <w:rPr>
          <w:rFonts w:ascii="Aptos" w:eastAsia="Yu Mincho" w:hAnsi="Aptos" w:cs="Arial"/>
          <w:b/>
          <w:bCs/>
          <w:i/>
          <w:iCs/>
          <w:color w:val="0E2841"/>
          <w:kern w:val="0"/>
          <w:lang w:val="ru-RU" w:eastAsia="ja-JP"/>
          <w14:ligatures w14:val="none"/>
        </w:rPr>
        <w:t xml:space="preserve"> </w:t>
      </w:r>
    </w:p>
    <w:tbl>
      <w:tblPr>
        <w:tblW w:w="10300" w:type="dxa"/>
        <w:tblLook w:val="00A0" w:firstRow="1" w:lastRow="0" w:firstColumn="1" w:lastColumn="0" w:noHBand="0" w:noVBand="0"/>
      </w:tblPr>
      <w:tblGrid>
        <w:gridCol w:w="3240"/>
        <w:gridCol w:w="2851"/>
        <w:gridCol w:w="708"/>
        <w:gridCol w:w="2835"/>
        <w:gridCol w:w="666"/>
      </w:tblGrid>
      <w:tr w:rsidR="00C50906" w:rsidRPr="00436B63" w14:paraId="0BB44FA2"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29BCCB26"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559" w:type="dxa"/>
            <w:gridSpan w:val="2"/>
            <w:tcBorders>
              <w:top w:val="single" w:sz="4" w:space="0" w:color="auto"/>
              <w:left w:val="nil"/>
              <w:bottom w:val="single" w:sz="4" w:space="0" w:color="auto"/>
              <w:right w:val="single" w:sz="4" w:space="0" w:color="auto"/>
            </w:tcBorders>
            <w:vAlign w:val="center"/>
          </w:tcPr>
          <w:p w14:paraId="4ACA2DB9"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Arial"/>
                <w:color w:val="000000"/>
                <w:sz w:val="20"/>
                <w:szCs w:val="20"/>
                <w:lang w:val="ru-RU"/>
                <w14:ligatures w14:val="none"/>
              </w:rPr>
              <w:t xml:space="preserve">Использование индикатора </w:t>
            </w:r>
          </w:p>
        </w:tc>
        <w:tc>
          <w:tcPr>
            <w:tcW w:w="3501" w:type="dxa"/>
            <w:gridSpan w:val="2"/>
            <w:tcBorders>
              <w:top w:val="single" w:sz="4" w:space="0" w:color="auto"/>
              <w:left w:val="nil"/>
              <w:bottom w:val="single" w:sz="4" w:space="0" w:color="auto"/>
              <w:right w:val="single" w:sz="4" w:space="0" w:color="auto"/>
            </w:tcBorders>
            <w:vAlign w:val="center"/>
          </w:tcPr>
          <w:p w14:paraId="4948DF88"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Times New Roman" w:eastAsia="Times New Roman" w:hAnsi="Times New Roman" w:cs="Arial"/>
                <w:color w:val="000000"/>
                <w:sz w:val="20"/>
                <w:szCs w:val="20"/>
                <w:lang w:val="ru-RU"/>
                <w14:ligatures w14:val="none"/>
              </w:rPr>
              <w:t xml:space="preserve">Результаты по индикатору </w:t>
            </w:r>
          </w:p>
        </w:tc>
      </w:tr>
      <w:tr w:rsidR="00C50906" w:rsidRPr="00436B63" w14:paraId="5889703B"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1F5FAA8F" w14:textId="77777777" w:rsidR="00C50906" w:rsidRPr="00436B63" w:rsidRDefault="00C50906" w:rsidP="00C50906">
            <w:pPr>
              <w:spacing w:after="0" w:line="240" w:lineRule="auto"/>
              <w:jc w:val="center"/>
              <w:rPr>
                <w:rFonts w:ascii="Times New Roman" w:eastAsia="Times New Roman" w:hAnsi="Times New Roman"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Основной индикатор C.1: денежные выгоды, полученные в соответствии с применимыми международными документами, регулирующими доступ к генетическим ресурсам и совместное использование выгод </w:t>
            </w:r>
          </w:p>
        </w:tc>
        <w:tc>
          <w:tcPr>
            <w:tcW w:w="2851" w:type="dxa"/>
            <w:tcBorders>
              <w:top w:val="single" w:sz="4" w:space="0" w:color="auto"/>
              <w:left w:val="nil"/>
              <w:bottom w:val="single" w:sz="4" w:space="0" w:color="auto"/>
              <w:right w:val="single" w:sz="4" w:space="0" w:color="auto"/>
            </w:tcBorders>
            <w:vAlign w:val="center"/>
          </w:tcPr>
          <w:p w14:paraId="341EE5F9"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11 </w:t>
            </w:r>
            <w:r w:rsidRPr="00436B63">
              <w:rPr>
                <w:rFonts w:ascii="Times New Roman" w:eastAsia="Times New Roman" w:hAnsi="Times New Roman" w:cs="Calibri"/>
                <w:color w:val="000000"/>
                <w:kern w:val="0"/>
                <w:sz w:val="20"/>
                <w:szCs w:val="20"/>
                <w:lang w:val="ru-RU" w:eastAsia="en-CA"/>
                <w14:ligatures w14:val="none"/>
              </w:rPr>
              <w:t xml:space="preserve">процентов Сторон </w:t>
            </w:r>
          </w:p>
        </w:tc>
        <w:tc>
          <w:tcPr>
            <w:tcW w:w="708" w:type="dxa"/>
            <w:tcBorders>
              <w:top w:val="single" w:sz="4" w:space="0" w:color="auto"/>
              <w:left w:val="nil"/>
              <w:bottom w:val="single" w:sz="4" w:space="0" w:color="auto"/>
              <w:right w:val="single" w:sz="4" w:space="0" w:color="auto"/>
            </w:tcBorders>
            <w:shd w:val="clear" w:color="000000" w:fill="C00000"/>
            <w:vAlign w:val="center"/>
          </w:tcPr>
          <w:p w14:paraId="206959E0"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835" w:type="dxa"/>
            <w:tcBorders>
              <w:top w:val="single" w:sz="4" w:space="0" w:color="auto"/>
              <w:left w:val="nil"/>
              <w:bottom w:val="single" w:sz="4" w:space="0" w:color="auto"/>
              <w:right w:val="single" w:sz="4" w:space="0" w:color="auto"/>
            </w:tcBorders>
            <w:vAlign w:val="center"/>
          </w:tcPr>
          <w:p w14:paraId="04A9A6BE" w14:textId="77777777" w:rsidR="00C50906" w:rsidRPr="00436B63" w:rsidRDefault="00C50906" w:rsidP="00C50906">
            <w:pPr>
              <w:spacing w:after="0" w:line="240" w:lineRule="auto"/>
              <w:jc w:val="center"/>
              <w:rPr>
                <w:rFonts w:ascii="Times New Roman" w:eastAsia="Times New Roman" w:hAnsi="Times New Roman"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Общая сумма денежных вы</w:t>
            </w:r>
            <w:r w:rsidRPr="00436B63">
              <w:rPr>
                <w:rFonts w:ascii="Times New Roman" w:eastAsia="Times New Roman" w:hAnsi="Times New Roman" w:cs="Calibri"/>
                <w:color w:val="000000"/>
                <w:kern w:val="0"/>
                <w:sz w:val="20"/>
                <w:szCs w:val="20"/>
                <w:lang w:val="ru-RU" w:eastAsia="en-CA"/>
                <w14:ligatures w14:val="none"/>
              </w:rPr>
              <w:t xml:space="preserve">год </w:t>
            </w:r>
            <w:r w:rsidRPr="00436B63">
              <w:rPr>
                <w:rFonts w:ascii="Aptos" w:eastAsia="Times New Roman" w:hAnsi="Aptos" w:cs="Calibri"/>
                <w:color w:val="000000"/>
                <w:kern w:val="0"/>
                <w:sz w:val="20"/>
                <w:szCs w:val="20"/>
                <w:lang w:val="ru-RU" w:eastAsia="en-CA"/>
                <w14:ligatures w14:val="none"/>
              </w:rPr>
              <w:t>составила 6,9 млн долл</w:t>
            </w:r>
            <w:r w:rsidRPr="00436B63">
              <w:rPr>
                <w:rFonts w:ascii="Times New Roman" w:eastAsia="Times New Roman" w:hAnsi="Times New Roman" w:cs="Calibri"/>
                <w:color w:val="000000"/>
                <w:kern w:val="0"/>
                <w:sz w:val="20"/>
                <w:szCs w:val="20"/>
                <w:lang w:val="ru-RU" w:eastAsia="en-CA"/>
                <w14:ligatures w14:val="none"/>
              </w:rPr>
              <w:t xml:space="preserve">. </w:t>
            </w:r>
            <w:r w:rsidRPr="00436B63">
              <w:rPr>
                <w:rFonts w:ascii="Aptos" w:eastAsia="Times New Roman" w:hAnsi="Aptos" w:cs="Calibri"/>
                <w:color w:val="000000"/>
                <w:kern w:val="0"/>
                <w:sz w:val="20"/>
                <w:szCs w:val="20"/>
                <w:lang w:val="ru-RU" w:eastAsia="en-CA"/>
                <w14:ligatures w14:val="none"/>
              </w:rPr>
              <w:t>США</w:t>
            </w:r>
            <w:r w:rsidRPr="00436B63">
              <w:rPr>
                <w:rFonts w:ascii="Times New Roman" w:eastAsia="Times New Roman" w:hAnsi="Times New Roman" w:cs="Calibri"/>
                <w:color w:val="000000"/>
                <w:kern w:val="0"/>
                <w:sz w:val="20"/>
                <w:szCs w:val="20"/>
                <w:lang w:val="ru-RU" w:eastAsia="en-CA"/>
                <w14:ligatures w14:val="none"/>
              </w:rPr>
              <w:t xml:space="preserve"> в период </w:t>
            </w:r>
            <w:r w:rsidRPr="00436B63">
              <w:rPr>
                <w:rFonts w:ascii="Aptos" w:eastAsia="Times New Roman" w:hAnsi="Aptos" w:cs="Calibri"/>
                <w:color w:val="000000"/>
                <w:kern w:val="0"/>
                <w:sz w:val="20"/>
                <w:szCs w:val="20"/>
                <w:lang w:val="ru-RU" w:eastAsia="en-CA"/>
                <w14:ligatures w14:val="none"/>
              </w:rPr>
              <w:t>2022–2025</w:t>
            </w:r>
            <w:r w:rsidRPr="00436B63">
              <w:rPr>
                <w:rFonts w:ascii="Times New Roman" w:eastAsia="Times New Roman" w:hAnsi="Times New Roman" w:cs="Calibri"/>
                <w:color w:val="000000"/>
                <w:kern w:val="0"/>
                <w:sz w:val="20"/>
                <w:szCs w:val="20"/>
                <w:lang w:val="ru-RU" w:eastAsia="en-CA"/>
                <w14:ligatures w14:val="none"/>
              </w:rPr>
              <w:t xml:space="preserve"> гг.</w:t>
            </w:r>
          </w:p>
        </w:tc>
        <w:tc>
          <w:tcPr>
            <w:tcW w:w="666" w:type="dxa"/>
            <w:tcBorders>
              <w:top w:val="single" w:sz="4" w:space="0" w:color="auto"/>
              <w:left w:val="nil"/>
              <w:bottom w:val="single" w:sz="4" w:space="0" w:color="auto"/>
              <w:right w:val="single" w:sz="4" w:space="0" w:color="auto"/>
            </w:tcBorders>
            <w:shd w:val="clear" w:color="auto" w:fill="ADADAD"/>
            <w:vAlign w:val="center"/>
          </w:tcPr>
          <w:p w14:paraId="7B6E7B9F"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p>
        </w:tc>
      </w:tr>
      <w:tr w:rsidR="00C50906" w:rsidRPr="00F43B05" w14:paraId="001F1EAA"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2BA36FCF"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Основной индикатор</w:t>
            </w:r>
            <w:r w:rsidRPr="00436B63">
              <w:rPr>
                <w:rFonts w:ascii="Aptos" w:eastAsia="Times New Roman" w:hAnsi="Aptos" w:cs="Times New Roman"/>
                <w:color w:val="000000"/>
                <w:kern w:val="0"/>
                <w:sz w:val="20"/>
                <w:szCs w:val="20"/>
                <w:lang w:val="ru-RU" w:eastAsia="en-CA"/>
                <w14:ligatures w14:val="none"/>
              </w:rPr>
              <w:t xml:space="preserve"> C.2: </w:t>
            </w:r>
            <w:r w:rsidRPr="00436B63">
              <w:rPr>
                <w:rFonts w:ascii="Times New Roman" w:eastAsia="Times New Roman" w:hAnsi="Times New Roman" w:cs="Times New Roman"/>
                <w:color w:val="000000"/>
                <w:kern w:val="0"/>
                <w:sz w:val="20"/>
                <w:szCs w:val="20"/>
                <w:lang w:val="ru-RU" w:eastAsia="en-CA"/>
                <w14:ligatures w14:val="none"/>
              </w:rPr>
              <w:t xml:space="preserve">неденежные выгоды, возникающие в результате использования применимых международных документов, регулирующих доступ к генетическим ресурсам и совместное использование выгод </w:t>
            </w:r>
          </w:p>
        </w:tc>
        <w:tc>
          <w:tcPr>
            <w:tcW w:w="2851" w:type="dxa"/>
            <w:tcBorders>
              <w:top w:val="single" w:sz="4" w:space="0" w:color="auto"/>
              <w:left w:val="nil"/>
              <w:bottom w:val="single" w:sz="4" w:space="0" w:color="auto"/>
              <w:right w:val="single" w:sz="4" w:space="0" w:color="auto"/>
            </w:tcBorders>
            <w:vAlign w:val="center"/>
          </w:tcPr>
          <w:p w14:paraId="38053303"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14 </w:t>
            </w:r>
            <w:r w:rsidRPr="00436B63">
              <w:rPr>
                <w:rFonts w:ascii="Times New Roman" w:eastAsia="Times New Roman" w:hAnsi="Times New Roman" w:cs="Calibri"/>
                <w:color w:val="000000"/>
                <w:kern w:val="0"/>
                <w:sz w:val="20"/>
                <w:szCs w:val="20"/>
                <w:lang w:val="ru-RU" w:eastAsia="en-CA"/>
                <w14:ligatures w14:val="none"/>
              </w:rPr>
              <w:t xml:space="preserve">процентов Сторон </w:t>
            </w:r>
          </w:p>
        </w:tc>
        <w:tc>
          <w:tcPr>
            <w:tcW w:w="708" w:type="dxa"/>
            <w:tcBorders>
              <w:top w:val="single" w:sz="4" w:space="0" w:color="auto"/>
              <w:left w:val="nil"/>
              <w:bottom w:val="single" w:sz="4" w:space="0" w:color="auto"/>
              <w:right w:val="single" w:sz="4" w:space="0" w:color="auto"/>
            </w:tcBorders>
            <w:shd w:val="clear" w:color="000000" w:fill="C00000"/>
            <w:vAlign w:val="center"/>
          </w:tcPr>
          <w:p w14:paraId="3A82D9A0"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835" w:type="dxa"/>
            <w:tcBorders>
              <w:top w:val="single" w:sz="4" w:space="0" w:color="auto"/>
              <w:left w:val="nil"/>
              <w:bottom w:val="single" w:sz="4" w:space="0" w:color="auto"/>
              <w:right w:val="single" w:sz="4" w:space="0" w:color="auto"/>
            </w:tcBorders>
            <w:vAlign w:val="center"/>
          </w:tcPr>
          <w:p w14:paraId="48E3994E" w14:textId="77777777" w:rsidR="00C50906" w:rsidRPr="00436B63" w:rsidRDefault="00C50906" w:rsidP="00C50906">
            <w:pPr>
              <w:spacing w:after="0" w:line="240" w:lineRule="auto"/>
              <w:jc w:val="center"/>
              <w:rPr>
                <w:rFonts w:ascii="Times New Roman" w:eastAsia="Times New Roman" w:hAnsi="Times New Roman" w:cs="Calibri"/>
                <w:color w:val="000000"/>
                <w:kern w:val="0"/>
                <w:sz w:val="20"/>
                <w:szCs w:val="20"/>
                <w:lang w:val="ru-RU" w:eastAsia="en-CA"/>
                <w14:ligatures w14:val="none"/>
              </w:rPr>
            </w:pPr>
            <w:r w:rsidRPr="00436B63">
              <w:rPr>
                <w:rFonts w:ascii="Times New Roman" w:eastAsia="Times New Roman" w:hAnsi="Times New Roman" w:cs="Calibri"/>
                <w:color w:val="000000"/>
                <w:kern w:val="0"/>
                <w:sz w:val="20"/>
                <w:szCs w:val="20"/>
                <w:lang w:val="ru-RU" w:eastAsia="en-CA"/>
                <w14:ligatures w14:val="none"/>
              </w:rPr>
              <w:t xml:space="preserve">В общей сложности </w:t>
            </w:r>
            <w:r w:rsidRPr="00436B63">
              <w:rPr>
                <w:rFonts w:ascii="Aptos" w:eastAsia="Times New Roman" w:hAnsi="Aptos" w:cs="Calibri"/>
                <w:color w:val="000000"/>
                <w:kern w:val="0"/>
                <w:sz w:val="20"/>
                <w:szCs w:val="20"/>
                <w:lang w:val="ru-RU" w:eastAsia="en-CA"/>
                <w14:ligatures w14:val="none"/>
              </w:rPr>
              <w:t>960</w:t>
            </w:r>
            <w:r w:rsidRPr="00436B63">
              <w:rPr>
                <w:rFonts w:ascii="Times New Roman" w:eastAsia="Times New Roman" w:hAnsi="Times New Roman" w:cs="Calibri"/>
                <w:color w:val="000000"/>
                <w:kern w:val="0"/>
                <w:sz w:val="20"/>
                <w:szCs w:val="20"/>
                <w:lang w:val="ru-RU" w:eastAsia="en-CA"/>
                <w14:ligatures w14:val="none"/>
              </w:rPr>
              <w:t xml:space="preserve"> неденежных выгод в период </w:t>
            </w:r>
            <w:r w:rsidRPr="00436B63">
              <w:rPr>
                <w:rFonts w:ascii="Aptos" w:eastAsia="Times New Roman" w:hAnsi="Aptos" w:cs="Calibri"/>
                <w:color w:val="000000"/>
                <w:kern w:val="0"/>
                <w:sz w:val="20"/>
                <w:szCs w:val="20"/>
                <w:lang w:val="ru-RU" w:eastAsia="en-CA"/>
                <w14:ligatures w14:val="none"/>
              </w:rPr>
              <w:t>2022–2025</w:t>
            </w:r>
            <w:r w:rsidRPr="00436B63">
              <w:rPr>
                <w:rFonts w:ascii="Times New Roman" w:eastAsia="Times New Roman" w:hAnsi="Times New Roman" w:cs="Calibri"/>
                <w:color w:val="000000"/>
                <w:kern w:val="0"/>
                <w:sz w:val="20"/>
                <w:szCs w:val="20"/>
                <w:lang w:val="ru-RU" w:eastAsia="en-CA"/>
                <w14:ligatures w14:val="none"/>
              </w:rPr>
              <w:t xml:space="preserve"> гг.</w:t>
            </w:r>
          </w:p>
        </w:tc>
        <w:tc>
          <w:tcPr>
            <w:tcW w:w="666" w:type="dxa"/>
            <w:tcBorders>
              <w:top w:val="single" w:sz="4" w:space="0" w:color="auto"/>
              <w:left w:val="nil"/>
              <w:bottom w:val="single" w:sz="4" w:space="0" w:color="auto"/>
              <w:right w:val="single" w:sz="4" w:space="0" w:color="auto"/>
            </w:tcBorders>
            <w:shd w:val="clear" w:color="auto" w:fill="ADADAD"/>
            <w:vAlign w:val="center"/>
          </w:tcPr>
          <w:p w14:paraId="5E7D186E"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p>
        </w:tc>
      </w:tr>
      <w:tr w:rsidR="00C50906" w:rsidRPr="00F43B05" w14:paraId="180BFAF4"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44E8060C"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Бинарный индикатор </w:t>
            </w:r>
            <w:r w:rsidRPr="00436B63">
              <w:rPr>
                <w:rFonts w:ascii="Aptos" w:eastAsia="Times New Roman" w:hAnsi="Aptos" w:cs="Times New Roman"/>
                <w:color w:val="000000"/>
                <w:kern w:val="0"/>
                <w:sz w:val="20"/>
                <w:szCs w:val="20"/>
                <w:lang w:val="ru-RU" w:eastAsia="en-CA"/>
                <w14:ligatures w14:val="none"/>
              </w:rPr>
              <w:t xml:space="preserve">13.b: </w:t>
            </w:r>
            <w:r w:rsidRPr="00436B63">
              <w:rPr>
                <w:rFonts w:ascii="Times New Roman" w:eastAsia="Times New Roman" w:hAnsi="Times New Roman" w:cs="Times New Roman"/>
                <w:color w:val="000000"/>
                <w:kern w:val="0"/>
                <w:sz w:val="20"/>
                <w:szCs w:val="20"/>
                <w:lang w:val="ru-RU" w:eastAsia="en-CA"/>
                <w14:ligatures w14:val="none"/>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p>
        </w:tc>
        <w:tc>
          <w:tcPr>
            <w:tcW w:w="2851" w:type="dxa"/>
            <w:tcBorders>
              <w:top w:val="single" w:sz="4" w:space="0" w:color="auto"/>
              <w:left w:val="nil"/>
              <w:bottom w:val="single" w:sz="4" w:space="0" w:color="auto"/>
              <w:right w:val="single" w:sz="4" w:space="0" w:color="auto"/>
            </w:tcBorders>
            <w:vAlign w:val="center"/>
          </w:tcPr>
          <w:p w14:paraId="143CCD3C"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127 </w:t>
            </w:r>
            <w:r w:rsidRPr="00436B63">
              <w:rPr>
                <w:rFonts w:ascii="Times New Roman" w:eastAsia="Times New Roman" w:hAnsi="Times New Roman" w:cs="Times New Roman"/>
                <w:color w:val="000000"/>
                <w:kern w:val="0"/>
                <w:sz w:val="20"/>
                <w:szCs w:val="20"/>
                <w:lang w:val="ru-RU" w:eastAsia="en-CA"/>
                <w14:ligatures w14:val="none"/>
              </w:rPr>
              <w:t xml:space="preserve">Сторон </w:t>
            </w:r>
          </w:p>
        </w:tc>
        <w:tc>
          <w:tcPr>
            <w:tcW w:w="708" w:type="dxa"/>
            <w:tcBorders>
              <w:top w:val="single" w:sz="4" w:space="0" w:color="auto"/>
              <w:left w:val="nil"/>
              <w:bottom w:val="single" w:sz="4" w:space="0" w:color="auto"/>
              <w:right w:val="single" w:sz="4" w:space="0" w:color="auto"/>
            </w:tcBorders>
            <w:vAlign w:val="center"/>
          </w:tcPr>
          <w:p w14:paraId="7B9A349C"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н</w:t>
            </w:r>
            <w:r w:rsidRPr="00436B63">
              <w:rPr>
                <w:rFonts w:ascii="Aptos" w:eastAsia="Times New Roman" w:hAnsi="Aptos" w:cs="Times New Roman"/>
                <w:color w:val="000000"/>
                <w:kern w:val="0"/>
                <w:sz w:val="20"/>
                <w:szCs w:val="20"/>
                <w:lang w:val="ru-RU" w:eastAsia="en-CA"/>
                <w14:ligatures w14:val="none"/>
              </w:rPr>
              <w:t>/</w:t>
            </w:r>
            <w:proofErr w:type="spellStart"/>
            <w:r w:rsidRPr="00436B63">
              <w:rPr>
                <w:rFonts w:ascii="Times New Roman" w:eastAsia="Times New Roman" w:hAnsi="Times New Roman" w:cs="Times New Roman"/>
                <w:color w:val="000000"/>
                <w:kern w:val="0"/>
                <w:sz w:val="20"/>
                <w:szCs w:val="20"/>
                <w:lang w:val="ru-RU" w:eastAsia="en-CA"/>
                <w14:ligatures w14:val="none"/>
              </w:rPr>
              <w:t>п</w:t>
            </w:r>
            <w:r w:rsidRPr="00436B63">
              <w:rPr>
                <w:rFonts w:ascii="Aptos" w:eastAsia="Times New Roman" w:hAnsi="Aptos" w:cs="Times New Roman"/>
                <w:i/>
                <w:iCs/>
                <w:color w:val="000000"/>
                <w:kern w:val="0"/>
                <w:sz w:val="20"/>
                <w:szCs w:val="20"/>
                <w:vertAlign w:val="superscript"/>
                <w:lang w:val="ru-RU" w:eastAsia="en-CA"/>
                <w14:ligatures w14:val="none"/>
              </w:rPr>
              <w:t>a</w:t>
            </w:r>
            <w:proofErr w:type="spellEnd"/>
          </w:p>
        </w:tc>
        <w:tc>
          <w:tcPr>
            <w:tcW w:w="2835" w:type="dxa"/>
            <w:tcBorders>
              <w:top w:val="single" w:sz="4" w:space="0" w:color="auto"/>
              <w:left w:val="nil"/>
              <w:bottom w:val="single" w:sz="4" w:space="0" w:color="auto"/>
              <w:right w:val="single" w:sz="4" w:space="0" w:color="auto"/>
            </w:tcBorders>
            <w:vAlign w:val="center"/>
          </w:tcPr>
          <w:p w14:paraId="65E13F41"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10 </w:t>
            </w:r>
            <w:r w:rsidRPr="00436B63">
              <w:rPr>
                <w:rFonts w:ascii="Times New Roman" w:eastAsia="Times New Roman" w:hAnsi="Times New Roman" w:cs="Times New Roman"/>
                <w:color w:val="000000"/>
                <w:kern w:val="0"/>
                <w:sz w:val="20"/>
                <w:szCs w:val="20"/>
                <w:lang w:val="ru-RU" w:eastAsia="en-CA"/>
                <w14:ligatures w14:val="none"/>
              </w:rPr>
              <w:t xml:space="preserve">процентов Сторон получили высокую оценку </w:t>
            </w:r>
            <w:r w:rsidRPr="00436B63">
              <w:rPr>
                <w:rFonts w:ascii="Aptos" w:eastAsia="Times New Roman" w:hAnsi="Aptos" w:cs="Times New Roman"/>
                <w:color w:val="000000"/>
                <w:kern w:val="0"/>
                <w:sz w:val="20"/>
                <w:szCs w:val="20"/>
                <w:lang w:val="ru-RU" w:eastAsia="en-CA"/>
                <w14:ligatures w14:val="none"/>
              </w:rPr>
              <w:t>(</w:t>
            </w:r>
            <w:r w:rsidRPr="00436B63">
              <w:rPr>
                <w:rFonts w:ascii="Times New Roman" w:eastAsia="Times New Roman" w:hAnsi="Times New Roman" w:cs="Times New Roman"/>
                <w:color w:val="000000"/>
                <w:kern w:val="0"/>
                <w:sz w:val="20"/>
                <w:szCs w:val="20"/>
                <w:lang w:val="ru-RU" w:eastAsia="en-CA"/>
                <w14:ligatures w14:val="none"/>
              </w:rPr>
              <w:t xml:space="preserve">оценка </w:t>
            </w:r>
            <w:r w:rsidRPr="00436B63">
              <w:rPr>
                <w:rFonts w:ascii="Aptos" w:eastAsia="Times New Roman" w:hAnsi="Aptos" w:cs="Times New Roman"/>
                <w:color w:val="000000"/>
                <w:kern w:val="0"/>
                <w:sz w:val="20"/>
                <w:szCs w:val="20"/>
                <w:lang w:val="ru-RU" w:eastAsia="en-CA"/>
                <w14:ligatures w14:val="none"/>
              </w:rPr>
              <w:t>4/5)</w:t>
            </w:r>
          </w:p>
        </w:tc>
        <w:tc>
          <w:tcPr>
            <w:tcW w:w="666" w:type="dxa"/>
            <w:tcBorders>
              <w:top w:val="single" w:sz="4" w:space="0" w:color="auto"/>
              <w:left w:val="nil"/>
              <w:bottom w:val="single" w:sz="4" w:space="0" w:color="auto"/>
              <w:right w:val="single" w:sz="4" w:space="0" w:color="auto"/>
            </w:tcBorders>
            <w:shd w:val="clear" w:color="000000" w:fill="C00000"/>
            <w:vAlign w:val="center"/>
          </w:tcPr>
          <w:p w14:paraId="0D4480C0"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2A3D0E66"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1EA714C5"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Все количественные индикаторы в совокупности</w:t>
            </w:r>
          </w:p>
        </w:tc>
        <w:tc>
          <w:tcPr>
            <w:tcW w:w="2851" w:type="dxa"/>
            <w:tcBorders>
              <w:top w:val="single" w:sz="4" w:space="0" w:color="auto"/>
              <w:left w:val="nil"/>
              <w:bottom w:val="single" w:sz="4" w:space="0" w:color="auto"/>
              <w:right w:val="single" w:sz="4" w:space="0" w:color="auto"/>
            </w:tcBorders>
            <w:vAlign w:val="center"/>
          </w:tcPr>
          <w:p w14:paraId="0AD490E7"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31 </w:t>
            </w:r>
            <w:r w:rsidRPr="00436B63">
              <w:rPr>
                <w:rFonts w:ascii="Times New Roman" w:eastAsia="Times New Roman" w:hAnsi="Times New Roman" w:cs="Calibri"/>
                <w:color w:val="000000"/>
                <w:kern w:val="0"/>
                <w:sz w:val="20"/>
                <w:szCs w:val="20"/>
                <w:lang w:val="ru-RU" w:eastAsia="en-CA"/>
                <w14:ligatures w14:val="none"/>
              </w:rPr>
              <w:t xml:space="preserve">Сторона, </w:t>
            </w:r>
            <w:r w:rsidRPr="00436B63">
              <w:rPr>
                <w:rFonts w:ascii="Aptos" w:eastAsia="Times New Roman" w:hAnsi="Aptos" w:cs="Calibri"/>
                <w:color w:val="000000"/>
                <w:kern w:val="0"/>
                <w:sz w:val="20"/>
                <w:szCs w:val="20"/>
                <w:lang w:val="ru-RU" w:eastAsia="en-CA"/>
                <w14:ligatures w14:val="none"/>
              </w:rPr>
              <w:t xml:space="preserve">24 </w:t>
            </w:r>
            <w:r w:rsidRPr="00436B63">
              <w:rPr>
                <w:rFonts w:ascii="Times New Roman" w:eastAsia="Times New Roman" w:hAnsi="Times New Roman" w:cs="Calibri"/>
                <w:color w:val="000000"/>
                <w:kern w:val="0"/>
                <w:sz w:val="20"/>
                <w:szCs w:val="20"/>
                <w:lang w:val="ru-RU" w:eastAsia="en-CA"/>
                <w14:ligatures w14:val="none"/>
              </w:rPr>
              <w:t>процента</w:t>
            </w:r>
          </w:p>
        </w:tc>
        <w:tc>
          <w:tcPr>
            <w:tcW w:w="708" w:type="dxa"/>
            <w:tcBorders>
              <w:top w:val="single" w:sz="4" w:space="0" w:color="auto"/>
              <w:left w:val="nil"/>
              <w:bottom w:val="single" w:sz="4" w:space="0" w:color="auto"/>
              <w:right w:val="single" w:sz="4" w:space="0" w:color="auto"/>
            </w:tcBorders>
            <w:shd w:val="clear" w:color="000000" w:fill="C00000"/>
            <w:vAlign w:val="center"/>
          </w:tcPr>
          <w:p w14:paraId="17C79E66"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835" w:type="dxa"/>
            <w:tcBorders>
              <w:top w:val="single" w:sz="4" w:space="0" w:color="auto"/>
              <w:left w:val="nil"/>
              <w:bottom w:val="single" w:sz="4" w:space="0" w:color="auto"/>
              <w:right w:val="single" w:sz="4" w:space="0" w:color="auto"/>
            </w:tcBorders>
            <w:vAlign w:val="center"/>
          </w:tcPr>
          <w:p w14:paraId="60147689"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39 </w:t>
            </w:r>
            <w:r w:rsidRPr="00436B63">
              <w:rPr>
                <w:rFonts w:ascii="Times New Roman" w:eastAsia="Times New Roman" w:hAnsi="Times New Roman" w:cs="Times New Roman"/>
                <w:color w:val="000000"/>
                <w:kern w:val="0"/>
                <w:sz w:val="20"/>
                <w:szCs w:val="20"/>
                <w:lang w:val="ru-RU" w:eastAsia="en-CA"/>
                <w14:ligatures w14:val="none"/>
              </w:rPr>
              <w:t xml:space="preserve">процентов - позитивные тенденции </w:t>
            </w:r>
          </w:p>
          <w:p w14:paraId="0C144A8D"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15 </w:t>
            </w:r>
            <w:r w:rsidRPr="00436B63">
              <w:rPr>
                <w:rFonts w:ascii="Times New Roman" w:eastAsia="Times New Roman" w:hAnsi="Times New Roman" w:cs="Times New Roman"/>
                <w:color w:val="000000"/>
                <w:kern w:val="0"/>
                <w:sz w:val="20"/>
                <w:szCs w:val="20"/>
                <w:lang w:val="ru-RU" w:eastAsia="en-CA"/>
                <w14:ligatures w14:val="none"/>
              </w:rPr>
              <w:t xml:space="preserve">процентов - негативные тенденции </w:t>
            </w:r>
          </w:p>
        </w:tc>
        <w:tc>
          <w:tcPr>
            <w:tcW w:w="666" w:type="dxa"/>
            <w:tcBorders>
              <w:top w:val="single" w:sz="4" w:space="0" w:color="auto"/>
              <w:left w:val="nil"/>
              <w:bottom w:val="single" w:sz="4" w:space="0" w:color="auto"/>
              <w:right w:val="single" w:sz="4" w:space="0" w:color="auto"/>
            </w:tcBorders>
            <w:shd w:val="clear" w:color="000000" w:fill="FFC000"/>
            <w:vAlign w:val="center"/>
          </w:tcPr>
          <w:p w14:paraId="017CC277"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bl>
    <w:p w14:paraId="035E1742"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4BAEE06F" w14:textId="4BF7548F" w:rsidR="00C50906" w:rsidRPr="00436B63" w:rsidRDefault="00C50906" w:rsidP="00C50906">
      <w:pPr>
        <w:rPr>
          <w:rFonts w:ascii="Aptos" w:eastAsia="Times New Roman" w:hAnsi="Aptos" w:cs="Arial"/>
          <w:sz w:val="16"/>
          <w:szCs w:val="16"/>
          <w:lang w:val="ru-RU"/>
          <w14:ligatures w14:val="none"/>
        </w:rPr>
      </w:pPr>
      <w:r w:rsidRPr="00436B63">
        <w:rPr>
          <w:rFonts w:ascii="Times New Roman" w:eastAsia="Times New Roman" w:hAnsi="Times New Roman" w:cs="Arial"/>
          <w:i/>
          <w:iCs/>
          <w:sz w:val="16"/>
          <w:szCs w:val="16"/>
          <w:lang w:val="ru-RU"/>
          <w14:ligatures w14:val="none"/>
        </w:rPr>
        <w:t>Примечание</w:t>
      </w:r>
      <w:r w:rsidRPr="00436B63">
        <w:rPr>
          <w:rFonts w:ascii="Aptos" w:eastAsia="Times New Roman" w:hAnsi="Aptos" w:cs="Arial"/>
          <w:i/>
          <w:iCs/>
          <w:sz w:val="16"/>
          <w:szCs w:val="16"/>
          <w:lang w:val="ru-RU"/>
          <w14:ligatures w14:val="none"/>
        </w:rPr>
        <w:t>:</w:t>
      </w:r>
      <w:r w:rsidRPr="00436B63">
        <w:rPr>
          <w:rFonts w:ascii="Aptos" w:eastAsia="Times New Roman" w:hAnsi="Aptos" w:cs="Arial"/>
          <w:sz w:val="16"/>
          <w:szCs w:val="16"/>
          <w:lang w:val="ru-RU"/>
          <w14:ligatures w14:val="none"/>
        </w:rPr>
        <w:t xml:space="preserve"> </w:t>
      </w:r>
      <w:r w:rsidR="005A5914">
        <w:rPr>
          <w:rFonts w:ascii="Aptos" w:eastAsia="Times New Roman" w:hAnsi="Aptos" w:cs="Arial"/>
          <w:sz w:val="16"/>
          <w:szCs w:val="16"/>
          <w:lang w:val="ru-RU"/>
          <w14:ligatures w14:val="none"/>
        </w:rPr>
        <w:t xml:space="preserve">цветовая кодировка связана с общей оценкой </w:t>
      </w:r>
      <w:proofErr w:type="gramStart"/>
      <w:r w:rsidR="005A5914">
        <w:rPr>
          <w:rFonts w:ascii="Aptos" w:eastAsia="Times New Roman" w:hAnsi="Aptos" w:cs="Arial"/>
          <w:sz w:val="16"/>
          <w:szCs w:val="16"/>
          <w:lang w:val="ru-RU"/>
          <w14:ligatures w14:val="none"/>
        </w:rPr>
        <w:t xml:space="preserve">прогресса </w:t>
      </w:r>
      <w:r w:rsidRPr="00436B63">
        <w:rPr>
          <w:rFonts w:ascii="Aptos" w:eastAsia="Times New Roman" w:hAnsi="Aptos" w:cs="Arial"/>
          <w:sz w:val="16"/>
          <w:szCs w:val="16"/>
          <w:lang w:val="ru-RU"/>
          <w14:ligatures w14:val="none"/>
        </w:rPr>
        <w:t xml:space="preserve"> по</w:t>
      </w:r>
      <w:proofErr w:type="gramEnd"/>
      <w:r w:rsidRPr="00436B63">
        <w:rPr>
          <w:rFonts w:ascii="Aptos" w:eastAsia="Times New Roman" w:hAnsi="Aptos" w:cs="Arial"/>
          <w:sz w:val="16"/>
          <w:szCs w:val="16"/>
          <w:lang w:val="ru-RU"/>
          <w14:ligatures w14:val="none"/>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w:t>
      </w:r>
      <w:r w:rsidRPr="00436B63">
        <w:rPr>
          <w:rFonts w:ascii="Times New Roman" w:eastAsia="Times New Roman" w:hAnsi="Times New Roman" w:cs="Arial"/>
          <w:sz w:val="16"/>
          <w:szCs w:val="16"/>
          <w:lang w:val="ru-RU"/>
          <w14:ligatures w14:val="none"/>
        </w:rPr>
        <w:t>д</w:t>
      </w:r>
      <w:r w:rsidRPr="00436B63">
        <w:rPr>
          <w:rFonts w:ascii="Aptos" w:eastAsia="Times New Roman" w:hAnsi="Aptos" w:cs="Arial"/>
          <w:sz w:val="16"/>
          <w:szCs w:val="16"/>
          <w:lang w:val="ru-RU"/>
          <w14:ligatures w14:val="none"/>
        </w:rPr>
        <w:t>анных.</w:t>
      </w:r>
    </w:p>
    <w:p w14:paraId="0EE4CCEB" w14:textId="77777777" w:rsidR="00C50906" w:rsidRPr="00436B63" w:rsidRDefault="00C50906" w:rsidP="00C50906">
      <w:pPr>
        <w:spacing w:after="0" w:line="240" w:lineRule="auto"/>
        <w:rPr>
          <w:rFonts w:ascii="Aptos" w:eastAsia="Yu Mincho" w:hAnsi="Aptos" w:cs="Arial"/>
          <w:kern w:val="0"/>
          <w:sz w:val="16"/>
          <w:szCs w:val="16"/>
          <w:lang w:val="ru-RU" w:eastAsia="ja-JP"/>
          <w14:ligatures w14:val="none"/>
        </w:rPr>
      </w:pPr>
      <w:proofErr w:type="gramStart"/>
      <w:r w:rsidRPr="00436B63">
        <w:rPr>
          <w:rFonts w:ascii="Aptos" w:eastAsia="Yu Mincho" w:hAnsi="Aptos" w:cs="Arial"/>
          <w:kern w:val="0"/>
          <w:sz w:val="20"/>
          <w:szCs w:val="20"/>
          <w:vertAlign w:val="superscript"/>
          <w:lang w:val="ru-RU" w:eastAsia="ja-JP"/>
          <w14:ligatures w14:val="none"/>
        </w:rPr>
        <w:t>a</w:t>
      </w:r>
      <w:proofErr w:type="gramEnd"/>
      <w:r w:rsidRPr="00436B63">
        <w:rPr>
          <w:rFonts w:ascii="Aptos" w:eastAsia="Yu Mincho" w:hAnsi="Aptos" w:cs="Arial"/>
          <w:kern w:val="0"/>
          <w:sz w:val="20"/>
          <w:szCs w:val="20"/>
          <w:lang w:val="ru-RU" w:eastAsia="ja-JP"/>
          <w14:ligatures w14:val="none"/>
        </w:rPr>
        <w:t xml:space="preserve"> </w:t>
      </w:r>
      <w:r w:rsidRPr="00436B63">
        <w:rPr>
          <w:rFonts w:ascii="Times New Roman" w:eastAsia="Yu Mincho" w:hAnsi="Times New Roman" w:cs="Arial"/>
          <w:kern w:val="0"/>
          <w:sz w:val="16"/>
          <w:szCs w:val="16"/>
          <w:lang w:val="ru-RU" w:eastAsia="ja-JP"/>
          <w14:ligatures w14:val="none"/>
        </w:rPr>
        <w:t>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дает практически полезной информации для достижения прогресса в выполнении, поэтому оценка использования индикаторов не актуальна</w:t>
      </w:r>
      <w:r w:rsidRPr="00436B63">
        <w:rPr>
          <w:rFonts w:ascii="Aptos" w:eastAsia="Yu Mincho" w:hAnsi="Aptos" w:cs="Arial"/>
          <w:kern w:val="0"/>
          <w:sz w:val="16"/>
          <w:szCs w:val="16"/>
          <w:lang w:val="ru-RU" w:eastAsia="ja-JP"/>
          <w14:ligatures w14:val="none"/>
        </w:rPr>
        <w:t>.</w:t>
      </w:r>
    </w:p>
    <w:p w14:paraId="7A961335" w14:textId="77777777" w:rsidR="00C50906" w:rsidRPr="00436B63" w:rsidRDefault="00C50906" w:rsidP="00C50906">
      <w:pPr>
        <w:rPr>
          <w:rFonts w:ascii="Aptos" w:eastAsia="Times New Roman" w:hAnsi="Aptos" w:cs="Arial"/>
          <w:strike/>
          <w:lang w:val="ru-RU"/>
          <w14:ligatures w14:val="none"/>
        </w:rPr>
      </w:pPr>
    </w:p>
    <w:p w14:paraId="6A6BCF2A"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44F76249"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В приведенном ниже анализе рассматриваются все Стороны Конвенции, поскольку он основан на всех представленных национальных </w:t>
      </w:r>
      <w:r w:rsidRPr="00436B63">
        <w:rPr>
          <w:rFonts w:ascii="Times New Roman" w:eastAsia="Times New Roman" w:hAnsi="Times New Roman" w:cs="Arial"/>
          <w:lang w:val="ru-RU"/>
          <w14:ligatures w14:val="none"/>
        </w:rPr>
        <w:t xml:space="preserve">докладах </w:t>
      </w:r>
      <w:r w:rsidRPr="00436B63">
        <w:rPr>
          <w:rFonts w:ascii="Aptos" w:eastAsia="Times New Roman" w:hAnsi="Aptos" w:cs="Arial"/>
          <w:lang w:val="ru-RU"/>
          <w14:ligatures w14:val="none"/>
        </w:rPr>
        <w:t xml:space="preserve">(см. таблицу 29). </w:t>
      </w:r>
      <w:r w:rsidRPr="00436B63">
        <w:rPr>
          <w:rFonts w:ascii="Times New Roman" w:eastAsia="Times New Roman" w:hAnsi="Times New Roman" w:cs="Arial"/>
          <w:lang w:val="ru-RU"/>
          <w14:ligatures w14:val="none"/>
        </w:rPr>
        <w:t>С</w:t>
      </w:r>
      <w:r w:rsidRPr="00436B63">
        <w:rPr>
          <w:rFonts w:ascii="Aptos" w:eastAsia="Times New Roman" w:hAnsi="Aptos" w:cs="Arial"/>
          <w:lang w:val="ru-RU"/>
          <w14:ligatures w14:val="none"/>
        </w:rPr>
        <w:t xml:space="preserve">ледует отметить, </w:t>
      </w:r>
      <w:r w:rsidRPr="00436B63">
        <w:rPr>
          <w:rFonts w:ascii="Times New Roman" w:eastAsia="Times New Roman" w:hAnsi="Times New Roman" w:cs="Arial"/>
          <w:lang w:val="ru-RU"/>
          <w14:ligatures w14:val="none"/>
        </w:rPr>
        <w:t xml:space="preserve">однако, </w:t>
      </w:r>
      <w:r w:rsidRPr="00436B63">
        <w:rPr>
          <w:rFonts w:ascii="Aptos" w:eastAsia="Times New Roman" w:hAnsi="Aptos" w:cs="Arial"/>
          <w:lang w:val="ru-RU"/>
          <w14:ligatures w14:val="none"/>
        </w:rPr>
        <w:t xml:space="preserve">что многие Стороны не требуют предварительного </w:t>
      </w:r>
      <w:r w:rsidRPr="00436B63">
        <w:rPr>
          <w:rFonts w:ascii="Times New Roman" w:eastAsia="Times New Roman" w:hAnsi="Times New Roman" w:cs="Arial"/>
          <w:lang w:val="ru-RU"/>
          <w14:ligatures w14:val="none"/>
        </w:rPr>
        <w:t xml:space="preserve">обоснованного </w:t>
      </w:r>
      <w:r w:rsidRPr="00436B63">
        <w:rPr>
          <w:rFonts w:ascii="Aptos" w:eastAsia="Times New Roman" w:hAnsi="Aptos" w:cs="Arial"/>
          <w:lang w:val="ru-RU"/>
          <w14:ligatures w14:val="none"/>
        </w:rPr>
        <w:t xml:space="preserve">согласия </w:t>
      </w:r>
      <w:r w:rsidRPr="00436B63">
        <w:rPr>
          <w:rFonts w:ascii="Times New Roman" w:eastAsia="Times New Roman" w:hAnsi="Times New Roman" w:cs="Arial"/>
          <w:lang w:val="ru-RU"/>
          <w14:ligatures w14:val="none"/>
        </w:rPr>
        <w:t xml:space="preserve">для </w:t>
      </w:r>
      <w:r w:rsidRPr="00436B63">
        <w:rPr>
          <w:rFonts w:ascii="Aptos" w:eastAsia="Times New Roman" w:hAnsi="Aptos" w:cs="Arial"/>
          <w:lang w:val="ru-RU"/>
          <w14:ligatures w14:val="none"/>
        </w:rPr>
        <w:t>доступ</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к своим генетическим ресурсам и, следовательно, не получают выгод от их использования.</w:t>
      </w:r>
    </w:p>
    <w:p w14:paraId="6182772A"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Лишь небольшое число Сторон, представивших национальные доклады, </w:t>
      </w:r>
      <w:r w:rsidRPr="00436B63">
        <w:rPr>
          <w:rFonts w:ascii="Times New Roman" w:eastAsia="Times New Roman" w:hAnsi="Times New Roman" w:cs="Arial"/>
          <w:lang w:val="ru-RU"/>
          <w14:ligatures w14:val="none"/>
        </w:rPr>
        <w:t xml:space="preserve">которые были </w:t>
      </w:r>
      <w:r w:rsidRPr="00436B63">
        <w:rPr>
          <w:rFonts w:ascii="Aptos" w:eastAsia="Times New Roman" w:hAnsi="Aptos" w:cs="Arial"/>
          <w:lang w:val="ru-RU"/>
          <w14:ligatures w14:val="none"/>
        </w:rPr>
        <w:t>рассмотрены для глобального доклада, пр</w:t>
      </w:r>
      <w:r w:rsidRPr="00436B63">
        <w:rPr>
          <w:rFonts w:ascii="Times New Roman" w:eastAsia="Times New Roman" w:hAnsi="Times New Roman" w:cs="Arial"/>
          <w:lang w:val="ru-RU"/>
          <w14:ligatures w14:val="none"/>
        </w:rPr>
        <w:t xml:space="preserve">ивели </w:t>
      </w:r>
      <w:r w:rsidRPr="00436B63">
        <w:rPr>
          <w:rFonts w:ascii="Aptos" w:eastAsia="Times New Roman" w:hAnsi="Aptos" w:cs="Arial"/>
          <w:lang w:val="ru-RU"/>
          <w14:ligatures w14:val="none"/>
        </w:rPr>
        <w:t xml:space="preserve">данные по основным </w:t>
      </w:r>
      <w:r w:rsidRPr="00436B63">
        <w:rPr>
          <w:rFonts w:ascii="Times New Roman" w:eastAsia="Times New Roman" w:hAnsi="Times New Roman" w:cs="Arial"/>
          <w:lang w:val="ru-RU"/>
          <w14:ligatures w14:val="none"/>
        </w:rPr>
        <w:t xml:space="preserve">индикаторам </w:t>
      </w:r>
      <w:r w:rsidRPr="00436B63">
        <w:rPr>
          <w:rFonts w:ascii="Aptos" w:eastAsia="Times New Roman" w:hAnsi="Aptos" w:cs="Arial"/>
          <w:lang w:val="ru-RU"/>
          <w14:ligatures w14:val="none"/>
        </w:rPr>
        <w:t>C.1 (денежные выгоды, полученные в соответствии с применимыми международными документами, регулирующими доступ к генетическим ресурсам и совместное использование выгод) и C.2 (неденежные выгоды, возникающие в результате использования применимых международных документов, регулирующих доступ к генетическим ресурсам и совместное использование выгод). Стороны в целом сообщили, что денежные</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так</w:t>
      </w:r>
      <w:r w:rsidRPr="00436B63">
        <w:rPr>
          <w:rFonts w:ascii="Times New Roman" w:eastAsia="Times New Roman" w:hAnsi="Times New Roman" w:cs="Arial"/>
          <w:lang w:val="ru-RU"/>
          <w14:ligatures w14:val="none"/>
        </w:rPr>
        <w:t>же</w:t>
      </w:r>
      <w:r w:rsidRPr="00436B63">
        <w:rPr>
          <w:rFonts w:ascii="Aptos" w:eastAsia="Times New Roman" w:hAnsi="Aptos" w:cs="Arial"/>
          <w:lang w:val="ru-RU"/>
          <w14:ligatures w14:val="none"/>
        </w:rPr>
        <w:t xml:space="preserve"> неденежные выгоды, возникающие в результате использования </w:t>
      </w:r>
      <w:r w:rsidRPr="00436B63">
        <w:rPr>
          <w:rFonts w:ascii="Times New Roman" w:eastAsia="Times New Roman" w:hAnsi="Times New Roman" w:cs="Arial"/>
          <w:lang w:val="ru-RU"/>
          <w14:ligatures w14:val="none"/>
        </w:rPr>
        <w:t xml:space="preserve">документов, регулирующих ДГРСИВ, </w:t>
      </w:r>
      <w:r w:rsidRPr="00436B63">
        <w:rPr>
          <w:rFonts w:ascii="Aptos" w:eastAsia="Times New Roman" w:hAnsi="Aptos" w:cs="Arial"/>
          <w:lang w:val="ru-RU"/>
          <w14:ligatures w14:val="none"/>
        </w:rPr>
        <w:t>трудно отсле</w:t>
      </w:r>
      <w:r w:rsidRPr="00436B63">
        <w:rPr>
          <w:rFonts w:ascii="Times New Roman" w:eastAsia="Times New Roman" w:hAnsi="Times New Roman" w:cs="Arial"/>
          <w:lang w:val="ru-RU"/>
          <w14:ligatures w14:val="none"/>
        </w:rPr>
        <w:t xml:space="preserve">живать </w:t>
      </w:r>
      <w:r w:rsidRPr="00436B63">
        <w:rPr>
          <w:rFonts w:ascii="Aptos" w:eastAsia="Times New Roman" w:hAnsi="Aptos" w:cs="Arial"/>
          <w:lang w:val="ru-RU"/>
          <w14:ligatures w14:val="none"/>
        </w:rPr>
        <w:t xml:space="preserve">(включая отслеживание через границы и вдоль цепочек создания стоимости вплоть до конечного продукта). На основе имеющихся ограниченных данных Стороны сообщили, что за период </w:t>
      </w:r>
      <w:proofErr w:type="gramStart"/>
      <w:r w:rsidRPr="00436B63">
        <w:rPr>
          <w:rFonts w:ascii="Aptos" w:eastAsia="Times New Roman" w:hAnsi="Aptos" w:cs="Arial"/>
          <w:lang w:val="ru-RU"/>
          <w14:ligatures w14:val="none"/>
        </w:rPr>
        <w:t>2022</w:t>
      </w:r>
      <w:r w:rsidRPr="00436B63">
        <w:rPr>
          <w:rFonts w:ascii="Times New Roman" w:eastAsia="Times New Roman" w:hAnsi="Times New Roman" w:cs="Arial"/>
          <w:lang w:val="ru-RU"/>
          <w14:ligatures w14:val="none"/>
        </w:rPr>
        <w:t xml:space="preserve"> - </w:t>
      </w:r>
      <w:r w:rsidRPr="00436B63">
        <w:rPr>
          <w:rFonts w:ascii="Aptos" w:eastAsia="Times New Roman" w:hAnsi="Aptos" w:cs="Arial"/>
          <w:lang w:val="ru-RU"/>
          <w14:ligatures w14:val="none"/>
        </w:rPr>
        <w:t>2025</w:t>
      </w:r>
      <w:proofErr w:type="gramEnd"/>
      <w:r w:rsidRPr="00436B63">
        <w:rPr>
          <w:rFonts w:ascii="Aptos" w:eastAsia="Times New Roman" w:hAnsi="Aptos" w:cs="Arial"/>
          <w:lang w:val="ru-RU"/>
          <w14:ligatures w14:val="none"/>
        </w:rPr>
        <w:t xml:space="preserve"> годов они получили в общей сложности 6,9 млн долл</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США в виде денежных выгод, при этом несколько Сторон сообщили, что на сегодняшний день они не получили никаких денежных выгод. </w:t>
      </w:r>
      <w:r w:rsidRPr="00436B63">
        <w:rPr>
          <w:rFonts w:ascii="Times New Roman" w:eastAsia="Times New Roman" w:hAnsi="Times New Roman" w:cs="Arial"/>
          <w:lang w:val="ru-RU"/>
          <w14:ligatures w14:val="none"/>
        </w:rPr>
        <w:t xml:space="preserve">В отношении </w:t>
      </w:r>
      <w:r w:rsidRPr="00436B63">
        <w:rPr>
          <w:rFonts w:ascii="Aptos" w:eastAsia="Times New Roman" w:hAnsi="Aptos" w:cs="Arial"/>
          <w:lang w:val="ru-RU"/>
          <w14:ligatures w14:val="none"/>
        </w:rPr>
        <w:t>неденежных выгод Стороны, представившие со</w:t>
      </w:r>
      <w:r w:rsidRPr="00436B63">
        <w:rPr>
          <w:rFonts w:ascii="Times New Roman" w:eastAsia="Times New Roman" w:hAnsi="Times New Roman" w:cs="Arial"/>
          <w:lang w:val="ru-RU"/>
          <w14:ligatures w14:val="none"/>
        </w:rPr>
        <w:t xml:space="preserve">вместимые </w:t>
      </w:r>
      <w:r w:rsidRPr="00436B63">
        <w:rPr>
          <w:rFonts w:ascii="Aptos" w:eastAsia="Times New Roman" w:hAnsi="Aptos" w:cs="Arial"/>
          <w:lang w:val="ru-RU"/>
          <w14:ligatures w14:val="none"/>
        </w:rPr>
        <w:t>данные, указали</w:t>
      </w:r>
      <w:r w:rsidRPr="00436B63">
        <w:rPr>
          <w:rFonts w:ascii="Times New Roman" w:eastAsia="Times New Roman" w:hAnsi="Times New Roman" w:cs="Arial"/>
          <w:lang w:val="ru-RU"/>
          <w14:ligatures w14:val="none"/>
        </w:rPr>
        <w:t xml:space="preserve">, что в этот же период времени было получено в общей сложности </w:t>
      </w:r>
      <w:r w:rsidRPr="00436B63">
        <w:rPr>
          <w:rFonts w:ascii="Aptos" w:eastAsia="Times New Roman" w:hAnsi="Aptos" w:cs="Arial"/>
          <w:lang w:val="ru-RU"/>
          <w14:ligatures w14:val="none"/>
        </w:rPr>
        <w:t>960 выгод, включая научные результаты, участие в исследованиях, техническое обучение, передачу технологий, базы данных и в</w:t>
      </w:r>
      <w:r w:rsidRPr="00436B63">
        <w:rPr>
          <w:rFonts w:ascii="Times New Roman" w:eastAsia="Times New Roman" w:hAnsi="Times New Roman" w:cs="Arial"/>
          <w:lang w:val="ru-RU"/>
          <w14:ligatures w14:val="none"/>
        </w:rPr>
        <w:t xml:space="preserve">овлечение общества. Число этих </w:t>
      </w:r>
      <w:r w:rsidRPr="00436B63">
        <w:rPr>
          <w:rFonts w:ascii="Aptos" w:eastAsia="Times New Roman" w:hAnsi="Aptos" w:cs="Arial"/>
          <w:lang w:val="ru-RU"/>
          <w14:ligatures w14:val="none"/>
        </w:rPr>
        <w:t xml:space="preserve">выгод </w:t>
      </w:r>
      <w:r w:rsidRPr="00436B63">
        <w:rPr>
          <w:rFonts w:ascii="Times New Roman" w:eastAsia="Times New Roman" w:hAnsi="Times New Roman" w:cs="Arial"/>
          <w:lang w:val="ru-RU"/>
          <w14:ligatures w14:val="none"/>
        </w:rPr>
        <w:t xml:space="preserve">скорее </w:t>
      </w:r>
      <w:r w:rsidRPr="00436B63">
        <w:rPr>
          <w:rFonts w:ascii="Aptos" w:eastAsia="Times New Roman" w:hAnsi="Aptos" w:cs="Arial"/>
          <w:lang w:val="ru-RU"/>
          <w14:ligatures w14:val="none"/>
        </w:rPr>
        <w:t>колебал</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сь </w:t>
      </w:r>
      <w:r w:rsidRPr="00436B63">
        <w:rPr>
          <w:rFonts w:ascii="Times New Roman" w:eastAsia="Times New Roman" w:hAnsi="Times New Roman" w:cs="Arial"/>
          <w:lang w:val="ru-RU"/>
          <w14:ligatures w14:val="none"/>
        </w:rPr>
        <w:t xml:space="preserve">с течением </w:t>
      </w:r>
      <w:r w:rsidRPr="00436B63">
        <w:rPr>
          <w:rFonts w:ascii="Aptos" w:eastAsia="Times New Roman" w:hAnsi="Aptos" w:cs="Arial"/>
          <w:lang w:val="ru-RU"/>
          <w14:ligatures w14:val="none"/>
        </w:rPr>
        <w:t>времени, а не увеличивал</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сь </w:t>
      </w:r>
      <w:r w:rsidRPr="00436B63">
        <w:rPr>
          <w:rFonts w:ascii="Times New Roman" w:eastAsia="Times New Roman" w:hAnsi="Times New Roman" w:cs="Arial"/>
          <w:lang w:val="ru-RU"/>
          <w14:ligatures w14:val="none"/>
        </w:rPr>
        <w:t xml:space="preserve">стабильно, </w:t>
      </w:r>
      <w:r w:rsidRPr="00436B63">
        <w:rPr>
          <w:rFonts w:ascii="Aptos" w:eastAsia="Times New Roman" w:hAnsi="Aptos" w:cs="Arial"/>
          <w:lang w:val="ru-RU"/>
          <w14:ligatures w14:val="none"/>
        </w:rPr>
        <w:t>и из-за крайне</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ограниченно</w:t>
      </w:r>
      <w:r w:rsidRPr="00436B63">
        <w:rPr>
          <w:rFonts w:ascii="Times New Roman" w:eastAsia="Times New Roman" w:hAnsi="Times New Roman" w:cs="Arial"/>
          <w:lang w:val="ru-RU"/>
          <w14:ligatures w14:val="none"/>
        </w:rPr>
        <w:t xml:space="preserve">сти сведений </w:t>
      </w:r>
      <w:r w:rsidRPr="00436B63">
        <w:rPr>
          <w:rFonts w:ascii="Aptos" w:eastAsia="Times New Roman" w:hAnsi="Aptos" w:cs="Arial"/>
          <w:lang w:val="ru-RU"/>
          <w14:ligatures w14:val="none"/>
        </w:rPr>
        <w:t xml:space="preserve">их нельзя рассматривать как показатель глобального </w:t>
      </w:r>
      <w:r w:rsidRPr="00436B63">
        <w:rPr>
          <w:rFonts w:ascii="Times New Roman" w:eastAsia="Times New Roman" w:hAnsi="Times New Roman" w:cs="Arial"/>
          <w:lang w:val="ru-RU"/>
          <w14:ligatures w14:val="none"/>
        </w:rPr>
        <w:t xml:space="preserve">совместного использования выгод. </w:t>
      </w:r>
      <w:r w:rsidRPr="00436B63">
        <w:rPr>
          <w:rFonts w:ascii="Aptos" w:eastAsia="Times New Roman" w:hAnsi="Aptos" w:cs="Arial"/>
          <w:lang w:val="ru-RU"/>
          <w14:ligatures w14:val="none"/>
        </w:rPr>
        <w:t>Более подробная информация пр</w:t>
      </w:r>
      <w:r w:rsidRPr="00436B63">
        <w:rPr>
          <w:rFonts w:ascii="Times New Roman" w:eastAsia="Times New Roman" w:hAnsi="Times New Roman" w:cs="Arial"/>
          <w:lang w:val="ru-RU"/>
          <w14:ligatures w14:val="none"/>
        </w:rPr>
        <w:t xml:space="preserve">иведена ниже, в анализе Цели С </w:t>
      </w:r>
      <w:r w:rsidRPr="00436B63">
        <w:rPr>
          <w:rFonts w:ascii="Aptos" w:eastAsia="Times New Roman" w:hAnsi="Aptos" w:cs="Arial"/>
          <w:lang w:val="ru-RU"/>
          <w14:ligatures w14:val="none"/>
        </w:rPr>
        <w:t>в разделе II.C.</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 </w:t>
      </w:r>
    </w:p>
    <w:p w14:paraId="65226EA2"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В отношении </w:t>
      </w:r>
      <w:r w:rsidRPr="00436B63">
        <w:rPr>
          <w:rFonts w:ascii="Aptos" w:eastAsia="Times New Roman" w:hAnsi="Aptos" w:cs="Arial"/>
          <w:lang w:val="ru-RU"/>
          <w14:ligatures w14:val="none"/>
        </w:rPr>
        <w:t xml:space="preserve">прогресса в разработке законодательных, политических и административных </w:t>
      </w:r>
      <w:r w:rsidRPr="00436B63">
        <w:rPr>
          <w:rFonts w:ascii="Times New Roman" w:eastAsia="Times New Roman" w:hAnsi="Times New Roman" w:cs="Arial"/>
          <w:lang w:val="ru-RU"/>
          <w14:ligatures w14:val="none"/>
        </w:rPr>
        <w:t xml:space="preserve">мер, </w:t>
      </w:r>
      <w:r w:rsidRPr="00436B63">
        <w:rPr>
          <w:rFonts w:ascii="Aptos" w:eastAsia="Times New Roman" w:hAnsi="Aptos" w:cs="Arial"/>
          <w:lang w:val="ru-RU"/>
          <w14:ligatures w14:val="none"/>
        </w:rPr>
        <w:t xml:space="preserve">необходимых для </w:t>
      </w:r>
      <w:r w:rsidRPr="00436B63">
        <w:rPr>
          <w:rFonts w:ascii="Times New Roman" w:eastAsia="Times New Roman" w:hAnsi="Times New Roman" w:cs="Arial"/>
          <w:lang w:val="ru-RU"/>
          <w14:ligatures w14:val="none"/>
        </w:rPr>
        <w:t xml:space="preserve">выполнения Задачи </w:t>
      </w:r>
      <w:r w:rsidRPr="00436B63">
        <w:rPr>
          <w:rFonts w:ascii="Aptos" w:eastAsia="Times New Roman" w:hAnsi="Aptos" w:cs="Arial"/>
          <w:lang w:val="ru-RU"/>
          <w14:ligatures w14:val="none"/>
        </w:rPr>
        <w:t xml:space="preserve">13, </w:t>
      </w:r>
      <w:r w:rsidRPr="00436B63">
        <w:rPr>
          <w:rFonts w:ascii="Times New Roman" w:eastAsia="Times New Roman" w:hAnsi="Times New Roman" w:cs="Arial"/>
          <w:lang w:val="ru-RU"/>
          <w14:ligatures w14:val="none"/>
        </w:rPr>
        <w:t>данные по</w:t>
      </w:r>
      <w:r w:rsidRPr="00436B63">
        <w:rPr>
          <w:rFonts w:ascii="Aptos" w:eastAsia="Times New Roman" w:hAnsi="Aptos" w:cs="Arial"/>
          <w:lang w:val="ru-RU"/>
          <w14:ligatures w14:val="none"/>
        </w:rPr>
        <w:t xml:space="preserve"> бинарн</w:t>
      </w:r>
      <w:r w:rsidRPr="00436B63">
        <w:rPr>
          <w:rFonts w:ascii="Times New Roman" w:eastAsia="Times New Roman" w:hAnsi="Times New Roman" w:cs="Arial"/>
          <w:lang w:val="ru-RU"/>
          <w14:ligatures w14:val="none"/>
        </w:rPr>
        <w:t xml:space="preserve">ому </w:t>
      </w:r>
      <w:r w:rsidRPr="00436B63">
        <w:rPr>
          <w:rFonts w:ascii="Aptos" w:eastAsia="Times New Roman" w:hAnsi="Aptos" w:cs="Arial"/>
          <w:lang w:val="ru-RU"/>
          <w14:ligatures w14:val="none"/>
        </w:rPr>
        <w:t>индикатор</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показывают, что реализация в целом находится на промежуточном этапе: прогресс 74</w:t>
      </w:r>
      <w:r w:rsidRPr="00436B63">
        <w:rPr>
          <w:rFonts w:ascii="Times New Roman" w:eastAsia="Times New Roman" w:hAnsi="Times New Roman" w:cs="Arial"/>
          <w:lang w:val="ru-RU"/>
          <w14:ligatures w14:val="none"/>
        </w:rPr>
        <w:t xml:space="preserve"> процентов </w:t>
      </w:r>
      <w:r w:rsidRPr="00436B63">
        <w:rPr>
          <w:rFonts w:ascii="Aptos" w:eastAsia="Times New Roman" w:hAnsi="Aptos" w:cs="Arial"/>
          <w:lang w:val="ru-RU"/>
          <w14:ligatures w14:val="none"/>
        </w:rPr>
        <w:t>Сторон оценива</w:t>
      </w:r>
      <w:r w:rsidRPr="00436B63">
        <w:rPr>
          <w:rFonts w:ascii="Times New Roman" w:eastAsia="Times New Roman" w:hAnsi="Times New Roman" w:cs="Arial"/>
          <w:lang w:val="ru-RU"/>
          <w14:ligatures w14:val="none"/>
        </w:rPr>
        <w:t xml:space="preserve">ется </w:t>
      </w:r>
      <w:r w:rsidRPr="00436B63">
        <w:rPr>
          <w:rFonts w:ascii="Aptos" w:eastAsia="Times New Roman" w:hAnsi="Aptos" w:cs="Arial"/>
          <w:lang w:val="ru-RU"/>
          <w14:ligatures w14:val="none"/>
        </w:rPr>
        <w:t>как средний</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 xml:space="preserve">больше Сторон находится на ранних этапах реализации (см. рисунок 57). Наиболее значительный прогресс достигнут в создании правовых, административных и политических мер для обеспечения совместного использования на справедливой и равной основе выгод от применения генетических ресурсов, </w:t>
      </w:r>
      <w:r w:rsidRPr="00436B63">
        <w:rPr>
          <w:rFonts w:ascii="Times New Roman" w:eastAsia="Times New Roman" w:hAnsi="Times New Roman" w:cs="Arial"/>
          <w:lang w:val="ru-RU"/>
          <w14:ligatures w14:val="none"/>
        </w:rPr>
        <w:t xml:space="preserve">часто </w:t>
      </w:r>
      <w:r w:rsidRPr="00436B63">
        <w:rPr>
          <w:rFonts w:ascii="Aptos" w:eastAsia="Times New Roman" w:hAnsi="Aptos" w:cs="Arial"/>
          <w:lang w:val="ru-RU"/>
          <w14:ligatures w14:val="none"/>
        </w:rPr>
        <w:t>включа</w:t>
      </w:r>
      <w:r w:rsidRPr="00436B63">
        <w:rPr>
          <w:rFonts w:ascii="Times New Roman" w:eastAsia="Times New Roman" w:hAnsi="Times New Roman" w:cs="Arial"/>
          <w:lang w:val="ru-RU"/>
          <w14:ligatures w14:val="none"/>
        </w:rPr>
        <w:t xml:space="preserve">ющих в соответствующих случаях </w:t>
      </w:r>
      <w:r w:rsidRPr="00436B63">
        <w:rPr>
          <w:rFonts w:ascii="Aptos" w:eastAsia="Times New Roman" w:hAnsi="Aptos" w:cs="Arial"/>
          <w:lang w:val="ru-RU"/>
          <w14:ligatures w14:val="none"/>
        </w:rPr>
        <w:t>традиционные знания. Однако прогресс в мониторинге денежных и неденежных выгод остается гораздо слабее, поскольку у большинства Сторон отсутствуют системы мониторинга или они все еще находятся в процессе разработки. Реализация мер, связанных с многосторонним механизмом совместного использования на справедливой и равной основе выгод от применения цифровой информации о последовательностях (</w:t>
      </w:r>
      <w:r w:rsidRPr="00436B63">
        <w:rPr>
          <w:rFonts w:ascii="Times New Roman" w:eastAsia="Times New Roman" w:hAnsi="Times New Roman" w:cs="Arial"/>
          <w:lang w:val="ru-RU"/>
          <w14:ligatures w14:val="none"/>
        </w:rPr>
        <w:t>решение</w:t>
      </w:r>
      <w:r w:rsidRPr="00436B63">
        <w:rPr>
          <w:rFonts w:ascii="Aptos" w:eastAsia="Times New Roman" w:hAnsi="Aptos" w:cs="Arial"/>
          <w:lang w:val="ru-RU"/>
          <w14:ligatures w14:val="none"/>
        </w:rPr>
        <w:t xml:space="preserve"> 16/2</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КБР, 2026), особенно ограничена; однако это</w:t>
      </w:r>
      <w:r w:rsidRPr="00436B63">
        <w:rPr>
          <w:rFonts w:ascii="Times New Roman" w:eastAsia="Times New Roman" w:hAnsi="Times New Roman" w:cs="Arial"/>
          <w:lang w:val="ru-RU"/>
          <w14:ligatures w14:val="none"/>
        </w:rPr>
        <w:t xml:space="preserve">го следовало ожидать, </w:t>
      </w:r>
      <w:r w:rsidRPr="00436B63">
        <w:rPr>
          <w:rFonts w:ascii="Aptos" w:eastAsia="Times New Roman" w:hAnsi="Aptos" w:cs="Arial"/>
          <w:lang w:val="ru-RU"/>
          <w14:ligatures w14:val="none"/>
        </w:rPr>
        <w:t>учитывая</w:t>
      </w:r>
      <w:r w:rsidRPr="00436B63">
        <w:rPr>
          <w:rFonts w:ascii="Times New Roman" w:eastAsia="Times New Roman" w:hAnsi="Times New Roman" w:cs="Arial"/>
          <w:lang w:val="ru-RU"/>
          <w14:ligatures w14:val="none"/>
        </w:rPr>
        <w:t xml:space="preserve">, что разработка </w:t>
      </w:r>
      <w:r w:rsidRPr="00436B63">
        <w:rPr>
          <w:rFonts w:ascii="Aptos" w:eastAsia="Times New Roman" w:hAnsi="Aptos" w:cs="Arial"/>
          <w:lang w:val="ru-RU"/>
          <w14:ligatures w14:val="none"/>
        </w:rPr>
        <w:t>механизма и</w:t>
      </w:r>
      <w:r w:rsidRPr="00436B63">
        <w:rPr>
          <w:rFonts w:ascii="Times New Roman" w:eastAsia="Times New Roman" w:hAnsi="Times New Roman" w:cs="Arial"/>
          <w:lang w:val="ru-RU"/>
          <w14:ligatures w14:val="none"/>
        </w:rPr>
        <w:t xml:space="preserve"> связанного с ним </w:t>
      </w:r>
      <w:proofErr w:type="spellStart"/>
      <w:r w:rsidRPr="00436B63">
        <w:rPr>
          <w:rFonts w:ascii="Times New Roman" w:eastAsia="Times New Roman" w:hAnsi="Times New Roman" w:cs="Arial"/>
          <w:lang w:val="ru-RU"/>
          <w14:ligatures w14:val="none"/>
        </w:rPr>
        <w:t>Калийского</w:t>
      </w:r>
      <w:proofErr w:type="spellEnd"/>
      <w:r w:rsidRPr="00436B63">
        <w:rPr>
          <w:rFonts w:ascii="Times New Roman" w:eastAsia="Times New Roman" w:hAnsi="Times New Roman" w:cs="Arial"/>
          <w:lang w:val="ru-RU"/>
          <w14:ligatures w14:val="none"/>
        </w:rPr>
        <w:t xml:space="preserve"> фонда</w:t>
      </w:r>
      <w:r w:rsidRPr="00436B63">
        <w:rPr>
          <w:rFonts w:ascii="Aptos" w:eastAsia="Times New Roman" w:hAnsi="Aptos" w:cs="Arial"/>
          <w:vertAlign w:val="superscript"/>
          <w:lang w:val="ru-RU"/>
          <w14:ligatures w14:val="none"/>
        </w:rPr>
        <w:footnoteReference w:id="34"/>
      </w:r>
      <w:r w:rsidRPr="00436B63">
        <w:rPr>
          <w:rFonts w:ascii="Times New Roman" w:eastAsia="Times New Roman" w:hAnsi="Times New Roman" w:cs="Arial"/>
          <w:lang w:val="ru-RU"/>
          <w14:ligatures w14:val="none"/>
        </w:rPr>
        <w:t xml:space="preserve"> находится на ранних этапах. </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 </w:t>
      </w:r>
    </w:p>
    <w:p w14:paraId="74FB17A9" w14:textId="77777777" w:rsidR="00C50906" w:rsidRPr="00436B63" w:rsidRDefault="00C50906" w:rsidP="00C50906">
      <w:pPr>
        <w:rPr>
          <w:rFonts w:ascii="Times New Roman" w:eastAsia="Times New Roman" w:hAnsi="Times New Roman" w:cs="Arial"/>
          <w:lang w:val="ru-RU"/>
          <w14:ligatures w14:val="none"/>
        </w:rPr>
      </w:pPr>
      <w:r w:rsidRPr="00436B63">
        <w:rPr>
          <w:rFonts w:ascii="Aptos" w:eastAsia="Times New Roman" w:hAnsi="Aptos" w:cs="Arial"/>
          <w:lang w:val="ru-RU"/>
          <w14:ligatures w14:val="none"/>
        </w:rPr>
        <w:t xml:space="preserve">Дополнительные </w:t>
      </w:r>
      <w:r w:rsidRPr="00436B63">
        <w:rPr>
          <w:rFonts w:ascii="Times New Roman" w:eastAsia="Times New Roman" w:hAnsi="Times New Roman" w:cs="Arial"/>
          <w:lang w:val="ru-RU"/>
          <w14:ligatures w14:val="none"/>
        </w:rPr>
        <w:t xml:space="preserve">индикаторы по Задаче </w:t>
      </w:r>
      <w:r w:rsidRPr="00436B63">
        <w:rPr>
          <w:rFonts w:ascii="Aptos" w:eastAsia="Times New Roman" w:hAnsi="Aptos" w:cs="Arial"/>
          <w:lang w:val="ru-RU"/>
          <w14:ligatures w14:val="none"/>
        </w:rPr>
        <w:t>13, представленные 31 Стороной</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 в основном из Африк</w:t>
      </w:r>
      <w:r w:rsidRPr="00436B63">
        <w:rPr>
          <w:rFonts w:ascii="Times New Roman" w:eastAsia="Times New Roman" w:hAnsi="Times New Roman" w:cs="Arial"/>
          <w:lang w:val="ru-RU"/>
          <w14:ligatures w14:val="none"/>
        </w:rPr>
        <w:t xml:space="preserve">анского </w:t>
      </w:r>
      <w:r w:rsidRPr="00436B63">
        <w:rPr>
          <w:rFonts w:ascii="Aptos" w:eastAsia="Times New Roman" w:hAnsi="Aptos" w:cs="Arial"/>
          <w:lang w:val="ru-RU"/>
          <w14:ligatures w14:val="none"/>
        </w:rPr>
        <w:t>и Азиатско-Тихоокеанского регион</w:t>
      </w:r>
      <w:r w:rsidRPr="00436B63">
        <w:rPr>
          <w:rFonts w:ascii="Times New Roman" w:eastAsia="Times New Roman" w:hAnsi="Times New Roman" w:cs="Arial"/>
          <w:lang w:val="ru-RU"/>
          <w14:ligatures w14:val="none"/>
        </w:rPr>
        <w:t>ов -</w:t>
      </w:r>
      <w:r w:rsidRPr="00436B63">
        <w:rPr>
          <w:rFonts w:ascii="Aptos" w:eastAsia="Times New Roman" w:hAnsi="Aptos" w:cs="Arial"/>
          <w:lang w:val="ru-RU"/>
          <w14:ligatures w14:val="none"/>
        </w:rPr>
        <w:t>, были с</w:t>
      </w:r>
      <w:r w:rsidRPr="00436B63">
        <w:rPr>
          <w:rFonts w:ascii="Times New Roman" w:eastAsia="Times New Roman" w:hAnsi="Times New Roman" w:cs="Arial"/>
          <w:lang w:val="ru-RU"/>
          <w14:ligatures w14:val="none"/>
        </w:rPr>
        <w:t xml:space="preserve">фокусированы </w:t>
      </w:r>
      <w:r w:rsidRPr="00436B63">
        <w:rPr>
          <w:rFonts w:ascii="Aptos" w:eastAsia="Times New Roman" w:hAnsi="Aptos" w:cs="Arial"/>
          <w:lang w:val="ru-RU"/>
          <w14:ligatures w14:val="none"/>
        </w:rPr>
        <w:t xml:space="preserve">на облегчении доступа к генетическим ресурсам и не охватывали такие области, как </w:t>
      </w:r>
      <w:r w:rsidRPr="00436B63">
        <w:rPr>
          <w:rFonts w:ascii="Times New Roman" w:eastAsia="Times New Roman" w:hAnsi="Times New Roman" w:cs="Arial"/>
          <w:lang w:val="ru-RU"/>
          <w14:ligatures w14:val="none"/>
        </w:rPr>
        <w:t xml:space="preserve">создание </w:t>
      </w:r>
      <w:r w:rsidRPr="00436B63">
        <w:rPr>
          <w:rFonts w:ascii="Aptos" w:eastAsia="Times New Roman" w:hAnsi="Aptos" w:cs="Arial"/>
          <w:lang w:val="ru-RU"/>
          <w14:ligatures w14:val="none"/>
        </w:rPr>
        <w:t xml:space="preserve">потенциала для использования цифровой информации о последовательностях или </w:t>
      </w:r>
      <w:r w:rsidRPr="00436B63">
        <w:rPr>
          <w:rFonts w:ascii="Times New Roman" w:eastAsia="Times New Roman" w:hAnsi="Times New Roman" w:cs="Arial"/>
          <w:lang w:val="ru-RU"/>
          <w14:ligatures w14:val="none"/>
        </w:rPr>
        <w:t xml:space="preserve">совместное использование выгод от применения </w:t>
      </w:r>
      <w:r w:rsidRPr="00436B63">
        <w:rPr>
          <w:rFonts w:ascii="Aptos" w:eastAsia="Times New Roman" w:hAnsi="Aptos" w:cs="Arial"/>
          <w:lang w:val="ru-RU"/>
          <w14:ligatures w14:val="none"/>
        </w:rPr>
        <w:t xml:space="preserve">традиционных знаний. Тенденции </w:t>
      </w:r>
      <w:r w:rsidRPr="00436B63">
        <w:rPr>
          <w:rFonts w:ascii="Times New Roman" w:eastAsia="Times New Roman" w:hAnsi="Times New Roman" w:cs="Arial"/>
          <w:lang w:val="ru-RU"/>
          <w14:ligatures w14:val="none"/>
        </w:rPr>
        <w:t xml:space="preserve">индикаторов </w:t>
      </w:r>
      <w:r w:rsidRPr="00436B63">
        <w:rPr>
          <w:rFonts w:ascii="Aptos" w:eastAsia="Times New Roman" w:hAnsi="Aptos" w:cs="Arial"/>
          <w:lang w:val="ru-RU"/>
          <w14:ligatures w14:val="none"/>
        </w:rPr>
        <w:t xml:space="preserve">неоднозначны, но в целом обнадеживают: </w:t>
      </w:r>
      <w:r w:rsidRPr="00436B63">
        <w:rPr>
          <w:rFonts w:ascii="Times New Roman" w:eastAsia="Times New Roman" w:hAnsi="Times New Roman" w:cs="Arial"/>
          <w:lang w:val="ru-RU"/>
          <w14:ligatures w14:val="none"/>
        </w:rPr>
        <w:t>более чем вдвое больше индикаторов улучшается</w:t>
      </w:r>
      <w:r w:rsidRPr="00436B63">
        <w:rPr>
          <w:rFonts w:ascii="Aptos" w:eastAsia="Times New Roman" w:hAnsi="Aptos" w:cs="Arial"/>
          <w:lang w:val="ru-RU"/>
          <w14:ligatures w14:val="none"/>
        </w:rPr>
        <w:t>, чем ухудша</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тся, </w:t>
      </w:r>
      <w:r w:rsidRPr="00436B63">
        <w:rPr>
          <w:rFonts w:ascii="Times New Roman" w:eastAsia="Times New Roman" w:hAnsi="Times New Roman" w:cs="Arial"/>
          <w:lang w:val="ru-RU"/>
          <w14:ligatures w14:val="none"/>
        </w:rPr>
        <w:t xml:space="preserve">а </w:t>
      </w:r>
      <w:r w:rsidRPr="00436B63">
        <w:rPr>
          <w:rFonts w:ascii="Aptos" w:eastAsia="Times New Roman" w:hAnsi="Aptos" w:cs="Arial"/>
          <w:lang w:val="ru-RU"/>
          <w14:ligatures w14:val="none"/>
        </w:rPr>
        <w:t xml:space="preserve">почти половина остается стабильной, </w:t>
      </w:r>
      <w:r w:rsidRPr="00436B63">
        <w:rPr>
          <w:rFonts w:ascii="Times New Roman" w:eastAsia="Times New Roman" w:hAnsi="Times New Roman" w:cs="Arial"/>
          <w:lang w:val="ru-RU"/>
          <w14:ligatures w14:val="none"/>
        </w:rPr>
        <w:t xml:space="preserve">указывая на то, </w:t>
      </w:r>
      <w:r w:rsidRPr="00436B63">
        <w:rPr>
          <w:rFonts w:ascii="Aptos" w:eastAsia="Times New Roman" w:hAnsi="Aptos" w:cs="Arial"/>
          <w:lang w:val="ru-RU"/>
          <w14:ligatures w14:val="none"/>
        </w:rPr>
        <w:t>что, хотя реализация продвигается, прогресса еще недостаточно для полно</w:t>
      </w:r>
      <w:r w:rsidRPr="00436B63">
        <w:rPr>
          <w:rFonts w:ascii="Times New Roman" w:eastAsia="Times New Roman" w:hAnsi="Times New Roman" w:cs="Arial"/>
          <w:lang w:val="ru-RU"/>
          <w14:ligatures w14:val="none"/>
        </w:rPr>
        <w:t xml:space="preserve">й реализации Задачи </w:t>
      </w:r>
      <w:r w:rsidRPr="00436B63">
        <w:rPr>
          <w:rFonts w:ascii="Aptos" w:eastAsia="Times New Roman" w:hAnsi="Aptos" w:cs="Arial"/>
          <w:lang w:val="ru-RU"/>
          <w14:ligatures w14:val="none"/>
        </w:rPr>
        <w:t>(см. рисунок 58).</w:t>
      </w:r>
      <w:r w:rsidRPr="00436B63">
        <w:rPr>
          <w:rFonts w:ascii="Times New Roman" w:eastAsia="Times New Roman" w:hAnsi="Times New Roman" w:cs="Arial"/>
          <w:lang w:val="ru-RU"/>
          <w14:ligatures w14:val="none"/>
        </w:rPr>
        <w:t xml:space="preserve">  </w:t>
      </w:r>
    </w:p>
    <w:p w14:paraId="5FC7B44A" w14:textId="77777777" w:rsidR="00C50906" w:rsidRPr="00436B63" w:rsidRDefault="00C50906" w:rsidP="00C50906">
      <w:pPr>
        <w:rPr>
          <w:rFonts w:ascii="Aptos" w:eastAsia="Times New Roman" w:hAnsi="Aptos" w:cs="Arial"/>
          <w:sz w:val="20"/>
          <w:szCs w:val="20"/>
          <w:lang w:val="ru-RU"/>
          <w14:ligatures w14:val="none"/>
        </w:rPr>
      </w:pPr>
    </w:p>
    <w:p w14:paraId="0B5C6B81"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Рисунок</w:t>
      </w:r>
      <w:r w:rsidRPr="00436B63">
        <w:rPr>
          <w:rFonts w:ascii="Aptos" w:eastAsia="Times New Roman" w:hAnsi="Aptos" w:cs="Arial"/>
          <w:sz w:val="20"/>
          <w:szCs w:val="20"/>
          <w:lang w:val="ru-RU"/>
          <w14:ligatures w14:val="none"/>
        </w:rPr>
        <w:t xml:space="preserve"> 57 </w:t>
      </w:r>
    </w:p>
    <w:p w14:paraId="7394E790"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Бинарный индикатор 13.b: 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r w:rsidRPr="00436B63">
        <w:rPr>
          <w:rFonts w:ascii="Times New Roman" w:eastAsia="Times New Roman" w:hAnsi="Times New Roman" w:cs="Arial"/>
          <w:b/>
          <w:bCs/>
          <w:sz w:val="20"/>
          <w:szCs w:val="20"/>
          <w:lang w:val="ru-RU"/>
          <w14:ligatures w14:val="none"/>
        </w:rPr>
        <w:t xml:space="preserve"> </w:t>
      </w:r>
    </w:p>
    <w:p w14:paraId="328465E4" w14:textId="23F85473"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Cs/>
          <w:noProof/>
          <w:color w:val="0E2841"/>
          <w:kern w:val="0"/>
          <w:sz w:val="18"/>
          <w:szCs w:val="18"/>
          <w:lang w:val="ru-RU"/>
          <w14:ligatures w14:val="none"/>
        </w:rPr>
        <w:drawing>
          <wp:inline distT="0" distB="0" distL="0" distR="0" wp14:anchorId="774510B4" wp14:editId="7B205F63">
            <wp:extent cx="5943600" cy="2263140"/>
            <wp:effectExtent l="0" t="0" r="0" b="3810"/>
            <wp:docPr id="193313780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7"/>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943600" cy="2263140"/>
                    </a:xfrm>
                    <a:prstGeom prst="rect">
                      <a:avLst/>
                    </a:prstGeom>
                    <a:noFill/>
                    <a:ln>
                      <a:noFill/>
                    </a:ln>
                  </pic:spPr>
                </pic:pic>
              </a:graphicData>
            </a:graphic>
          </wp:inline>
        </w:drawing>
      </w:r>
    </w:p>
    <w:p w14:paraId="1C45A8EF" w14:textId="16A2640A" w:rsidR="00C50906" w:rsidRPr="00436B63" w:rsidRDefault="00C50906" w:rsidP="00C50906">
      <w:pPr>
        <w:spacing w:after="200" w:line="240" w:lineRule="auto"/>
        <w:rPr>
          <w:rFonts w:ascii="Aptos" w:eastAsia="Times New Roman" w:hAnsi="Aptos" w:cs="Arial"/>
          <w:sz w:val="16"/>
          <w:szCs w:val="16"/>
          <w:lang w:val="ru-RU"/>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gency FB" w:eastAsia="Yu Mincho" w:hAnsi="Agency FB" w:cs="Arial"/>
          <w:i/>
          <w:iCs/>
          <w:color w:val="0E2841"/>
          <w:kern w:val="0"/>
          <w:sz w:val="16"/>
          <w:szCs w:val="16"/>
          <w:lang w:val="ru-RU" w:eastAsia="ja-JP"/>
          <w14:ligatures w14:val="none"/>
        </w:rPr>
        <w:t xml:space="preserve">: </w:t>
      </w:r>
      <w:r w:rsidR="00CB17AA">
        <w:rPr>
          <w:rFonts w:ascii="Aptos" w:eastAsia="Times New Roman" w:hAnsi="Aptos" w:cs="Arial"/>
          <w:sz w:val="16"/>
          <w:szCs w:val="16"/>
          <w:lang w:val="ru-RU"/>
          <w14:ligatures w14:val="none"/>
        </w:rPr>
        <w:t xml:space="preserve">ширина столбцов показывает процентную </w:t>
      </w:r>
      <w:proofErr w:type="gramStart"/>
      <w:r w:rsidR="00CB17AA">
        <w:rPr>
          <w:rFonts w:ascii="Aptos" w:eastAsia="Times New Roman" w:hAnsi="Aptos" w:cs="Arial"/>
          <w:sz w:val="16"/>
          <w:szCs w:val="16"/>
          <w:lang w:val="ru-RU"/>
          <w14:ligatures w14:val="none"/>
        </w:rPr>
        <w:t xml:space="preserve">долю </w:t>
      </w:r>
      <w:r w:rsidRPr="00436B63">
        <w:rPr>
          <w:rFonts w:ascii="Aptos" w:eastAsia="Times New Roman" w:hAnsi="Aptos" w:cs="Arial"/>
          <w:sz w:val="16"/>
          <w:szCs w:val="16"/>
          <w:lang w:val="ru-RU"/>
          <w14:ligatures w14:val="none"/>
        </w:rPr>
        <w:t xml:space="preserve"> Сторон</w:t>
      </w:r>
      <w:proofErr w:type="gramEnd"/>
      <w:r w:rsidRPr="00436B63">
        <w:rPr>
          <w:rFonts w:ascii="Aptos" w:eastAsia="Times New Roman" w:hAnsi="Aptos" w:cs="Arial"/>
          <w:sz w:val="16"/>
          <w:szCs w:val="16"/>
          <w:lang w:val="ru-RU"/>
          <w14:ligatures w14:val="none"/>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w:t>
      </w:r>
      <w:proofErr w:type="gramStart"/>
      <w:r w:rsidRPr="00436B63">
        <w:rPr>
          <w:rFonts w:ascii="Aptos" w:eastAsia="Times New Roman" w:hAnsi="Aptos" w:cs="Arial"/>
          <w:sz w:val="16"/>
          <w:szCs w:val="16"/>
          <w:lang w:val="ru-RU"/>
          <w14:ligatures w14:val="none"/>
        </w:rPr>
        <w:t>в индикатор</w:t>
      </w:r>
      <w:r w:rsidRPr="00436B63">
        <w:rPr>
          <w:rFonts w:ascii="Aptos" w:eastAsia="Times New Roman" w:hAnsi="Aptos" w:cs="Arial"/>
          <w:sz w:val="16"/>
          <w:szCs w:val="16"/>
          <w:vertAlign w:val="superscript"/>
          <w:lang w:val="ru-RU"/>
          <w14:ligatures w14:val="none"/>
        </w:rPr>
        <w:t>а</w:t>
      </w:r>
      <w:proofErr w:type="gramEnd"/>
      <w:r w:rsidRPr="00436B63">
        <w:rPr>
          <w:rFonts w:ascii="Aptos" w:eastAsia="Times New Roman" w:hAnsi="Aptos" w:cs="Arial"/>
          <w:sz w:val="16"/>
          <w:szCs w:val="16"/>
          <w:lang w:val="ru-RU"/>
          <w14:ligatures w14:val="none"/>
        </w:rPr>
        <w:t>.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p w14:paraId="376E88C7" w14:textId="77777777" w:rsidR="00C50906" w:rsidRPr="00436B63" w:rsidRDefault="00C50906" w:rsidP="00C50906">
      <w:pPr>
        <w:rPr>
          <w:rFonts w:ascii="Aptos" w:eastAsia="Times New Roman" w:hAnsi="Aptos" w:cs="Arial"/>
          <w:sz w:val="18"/>
          <w:szCs w:val="18"/>
          <w:lang w:val="ru-RU"/>
          <w14:ligatures w14:val="none"/>
        </w:rPr>
      </w:pPr>
      <w:r w:rsidRPr="00436B63">
        <w:rPr>
          <w:rFonts w:ascii="Aptos" w:eastAsia="Times New Roman" w:hAnsi="Aptos" w:cs="Arial"/>
          <w:sz w:val="18"/>
          <w:szCs w:val="18"/>
          <w:vertAlign w:val="superscript"/>
          <w:lang w:val="ru-RU"/>
          <w14:ligatures w14:val="none"/>
        </w:rPr>
        <w:t xml:space="preserve">a </w:t>
      </w:r>
      <w:r w:rsidRPr="00436B63">
        <w:rPr>
          <w:rFonts w:ascii="Aptos" w:eastAsia="Times New Roman" w:hAnsi="Aptos" w:cs="Arial"/>
          <w:sz w:val="16"/>
          <w:szCs w:val="16"/>
          <w:lang w:val="ru-RU"/>
          <w14:ligatures w14:val="none"/>
        </w:rPr>
        <w:t xml:space="preserve">Методика расчета оценки по каждому бинарному индикатору, а также вопросы, включенные для каждого индикатора, представлены в документе </w:t>
      </w:r>
      <w:hyperlink r:id="rId153" w:history="1">
        <w:r w:rsidRPr="00436B63">
          <w:rPr>
            <w:rFonts w:ascii="Aptos" w:eastAsia="Times New Roman" w:hAnsi="Aptos" w:cs="Arial"/>
            <w:sz w:val="16"/>
            <w:szCs w:val="16"/>
            <w:lang w:val="ru-RU"/>
            <w14:ligatures w14:val="none"/>
          </w:rPr>
          <w:t>CBD/COP/16/INF/3/Rev.1</w:t>
        </w:r>
      </w:hyperlink>
      <w:r w:rsidRPr="00436B63">
        <w:rPr>
          <w:rFonts w:ascii="Aptos" w:eastAsia="Times New Roman" w:hAnsi="Aptos" w:cs="Arial"/>
          <w:sz w:val="16"/>
          <w:szCs w:val="16"/>
          <w:lang w:val="ru-RU"/>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131FF6" w:rsidRPr="005C03A1" w14:paraId="29448C70" w14:textId="77777777" w:rsidTr="00C45B32">
        <w:tc>
          <w:tcPr>
            <w:tcW w:w="0" w:type="auto"/>
            <w:gridSpan w:val="2"/>
          </w:tcPr>
          <w:p w14:paraId="65C3F2C0" w14:textId="3920D182" w:rsidR="00131FF6" w:rsidRPr="00131FF6" w:rsidRDefault="00C45B32" w:rsidP="005C03A1">
            <w:pPr>
              <w:spacing w:after="0" w:line="240" w:lineRule="auto"/>
              <w:rPr>
                <w:rFonts w:ascii="Aptos" w:eastAsia="等?" w:hAnsi="Aptos" w:cs="Arial"/>
                <w:lang w:val="en-CA" w:eastAsia="zh-CN"/>
                <w14:ligatures w14:val="none"/>
              </w:rPr>
            </w:pPr>
            <w:proofErr w:type="spellStart"/>
            <w:r w:rsidRPr="00C45B32">
              <w:rPr>
                <w:rFonts w:ascii="Aptos" w:eastAsia="等?" w:hAnsi="Aptos" w:cs="Arial"/>
                <w:lang w:val="en-CA" w:eastAsia="zh-CN"/>
                <w14:ligatures w14:val="none"/>
              </w:rPr>
              <w:t>Рисунок</w:t>
            </w:r>
            <w:proofErr w:type="spellEnd"/>
            <w:r w:rsidRPr="00C45B32">
              <w:rPr>
                <w:rFonts w:ascii="Aptos" w:eastAsia="等?" w:hAnsi="Aptos" w:cs="Arial"/>
                <w:lang w:val="en-CA" w:eastAsia="zh-CN"/>
                <w14:ligatures w14:val="none"/>
              </w:rPr>
              <w:t xml:space="preserve"> 57</w:t>
            </w:r>
          </w:p>
        </w:tc>
      </w:tr>
      <w:tr w:rsidR="00131FF6" w:rsidRPr="005C03A1" w14:paraId="394E86CA" w14:textId="77777777" w:rsidTr="00C45B32">
        <w:tc>
          <w:tcPr>
            <w:tcW w:w="0" w:type="auto"/>
          </w:tcPr>
          <w:p w14:paraId="4AB5C963" w14:textId="77777777" w:rsidR="00131FF6" w:rsidRPr="00131FF6" w:rsidRDefault="00131FF6" w:rsidP="005C03A1">
            <w:pPr>
              <w:spacing w:after="0" w:line="240" w:lineRule="auto"/>
              <w:rPr>
                <w:rFonts w:ascii="Aptos" w:eastAsia="等?" w:hAnsi="Aptos" w:cs="Arial"/>
                <w:lang w:val="en-CA" w:eastAsia="zh-CN"/>
                <w14:ligatures w14:val="none"/>
              </w:rPr>
            </w:pPr>
            <w:bookmarkStart w:id="307" w:name="OLE_LINK6"/>
            <w:r w:rsidRPr="00131FF6">
              <w:rPr>
                <w:rFonts w:ascii="Aptos" w:eastAsia="等?" w:hAnsi="Aptos" w:cs="Arial"/>
                <w:lang w:val="en-CA" w:eastAsia="zh-CN"/>
                <w14:ligatures w14:val="none"/>
              </w:rPr>
              <w:t>English Draft wording</w:t>
            </w:r>
          </w:p>
        </w:tc>
        <w:tc>
          <w:tcPr>
            <w:tcW w:w="0" w:type="auto"/>
          </w:tcPr>
          <w:p w14:paraId="435DA400" w14:textId="293B8BCA" w:rsidR="00131FF6" w:rsidRPr="00131FF6" w:rsidRDefault="00C51401" w:rsidP="005C03A1">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131FF6" w:rsidRPr="005C03A1" w14:paraId="376E4A62" w14:textId="77777777" w:rsidTr="00C45B32">
        <w:tc>
          <w:tcPr>
            <w:tcW w:w="0" w:type="auto"/>
          </w:tcPr>
          <w:p w14:paraId="66F46B7F" w14:textId="77777777" w:rsidR="00131FF6" w:rsidRPr="005C03A1" w:rsidRDefault="00131FF6" w:rsidP="005C03A1">
            <w:pPr>
              <w:spacing w:after="0" w:line="240" w:lineRule="auto"/>
              <w:rPr>
                <w:rFonts w:ascii="Aptos" w:eastAsia="等?" w:hAnsi="Aptos" w:cs="Arial"/>
                <w:lang w:val="en-CA" w:eastAsia="zh-CN"/>
                <w14:ligatures w14:val="none"/>
              </w:rPr>
            </w:pPr>
            <w:r w:rsidRPr="005C03A1">
              <w:rPr>
                <w:rFonts w:ascii="Aptos" w:eastAsia="等?" w:hAnsi="Aptos" w:cs="Arial"/>
                <w:lang w:val="en-CA" w:eastAsia="zh-CN"/>
                <w14:ligatures w14:val="none"/>
              </w:rPr>
              <w:t>Answers (percentage)</w:t>
            </w:r>
          </w:p>
        </w:tc>
        <w:tc>
          <w:tcPr>
            <w:tcW w:w="0" w:type="auto"/>
          </w:tcPr>
          <w:p w14:paraId="61676240" w14:textId="69AD50BB" w:rsidR="00131FF6" w:rsidRPr="00C45B32" w:rsidRDefault="00131FF6" w:rsidP="00C45B32">
            <w:pPr>
              <w:spacing w:after="0" w:line="240" w:lineRule="auto"/>
              <w:rPr>
                <w:rFonts w:ascii="Aptos" w:eastAsiaTheme="minorEastAsia" w:hAnsi="Aptos"/>
                <w:color w:val="0F1115"/>
                <w:lang w:val="en-CA" w:eastAsia="zh-CN"/>
              </w:rPr>
            </w:pPr>
            <w:proofErr w:type="spellStart"/>
            <w:r w:rsidRPr="00C45B32">
              <w:rPr>
                <w:rFonts w:ascii="Aptos" w:eastAsiaTheme="minorEastAsia" w:hAnsi="Aptos"/>
                <w:color w:val="0F1115"/>
                <w:lang w:val="en-CA" w:eastAsia="zh-CN"/>
              </w:rPr>
              <w:t>Ответы</w:t>
            </w:r>
            <w:proofErr w:type="spellEnd"/>
            <w:r w:rsidRPr="00C45B32">
              <w:rPr>
                <w:rFonts w:ascii="Aptos" w:eastAsiaTheme="minorEastAsia" w:hAnsi="Aptos"/>
                <w:color w:val="0F1115"/>
                <w:lang w:val="en-CA" w:eastAsia="zh-CN"/>
              </w:rPr>
              <w:t xml:space="preserve"> (%)</w:t>
            </w:r>
          </w:p>
        </w:tc>
      </w:tr>
      <w:tr w:rsidR="00131FF6" w:rsidRPr="005C03A1" w14:paraId="1539A908" w14:textId="77777777" w:rsidTr="00C45B32">
        <w:tc>
          <w:tcPr>
            <w:tcW w:w="0" w:type="auto"/>
          </w:tcPr>
          <w:p w14:paraId="1D28690C" w14:textId="77777777" w:rsidR="00131FF6" w:rsidRPr="005C03A1" w:rsidRDefault="00131FF6" w:rsidP="005C03A1">
            <w:pPr>
              <w:spacing w:after="0" w:line="240" w:lineRule="auto"/>
              <w:rPr>
                <w:rFonts w:ascii="Aptos" w:eastAsia="等?" w:hAnsi="Aptos" w:cs="Arial"/>
                <w:lang w:val="en-CA" w:eastAsia="zh-CN"/>
                <w14:ligatures w14:val="none"/>
              </w:rPr>
            </w:pPr>
            <w:r w:rsidRPr="005C03A1">
              <w:rPr>
                <w:rFonts w:ascii="Aptos" w:eastAsia="等?" w:hAnsi="Aptos" w:cs="Arial"/>
                <w:lang w:val="en-CA" w:eastAsia="zh-CN"/>
                <w14:ligatures w14:val="none"/>
              </w:rPr>
              <w:t>Score Level</w:t>
            </w:r>
          </w:p>
        </w:tc>
        <w:tc>
          <w:tcPr>
            <w:tcW w:w="0" w:type="auto"/>
          </w:tcPr>
          <w:p w14:paraId="35B40BB0" w14:textId="77777777" w:rsidR="00131FF6" w:rsidRPr="00C45B32" w:rsidRDefault="00131FF6" w:rsidP="005C03A1">
            <w:pPr>
              <w:spacing w:after="0" w:line="240" w:lineRule="auto"/>
              <w:rPr>
                <w:rFonts w:ascii="Aptos" w:eastAsiaTheme="minorEastAsia" w:hAnsi="Aptos"/>
                <w:color w:val="0F1115"/>
                <w:lang w:val="en-CA" w:eastAsia="zh-CN"/>
              </w:rPr>
            </w:pPr>
            <w:proofErr w:type="spellStart"/>
            <w:r w:rsidRPr="00C45B32">
              <w:rPr>
                <w:rFonts w:ascii="Aptos" w:eastAsiaTheme="minorEastAsia" w:hAnsi="Aptos"/>
                <w:color w:val="0F1115"/>
                <w:lang w:val="en-CA" w:eastAsia="zh-CN"/>
              </w:rPr>
              <w:t>Уровень</w:t>
            </w:r>
            <w:proofErr w:type="spellEnd"/>
            <w:r w:rsidRPr="00C45B32">
              <w:rPr>
                <w:rFonts w:ascii="Aptos" w:eastAsiaTheme="minorEastAsia" w:hAnsi="Aptos"/>
                <w:color w:val="0F1115"/>
                <w:lang w:val="en-CA" w:eastAsia="zh-CN"/>
              </w:rPr>
              <w:t xml:space="preserve"> </w:t>
            </w:r>
            <w:proofErr w:type="spellStart"/>
            <w:r w:rsidRPr="00C45B32">
              <w:rPr>
                <w:rFonts w:ascii="Aptos" w:eastAsiaTheme="minorEastAsia" w:hAnsi="Aptos"/>
                <w:color w:val="0F1115"/>
                <w:lang w:val="en-CA" w:eastAsia="zh-CN"/>
              </w:rPr>
              <w:t>оценки</w:t>
            </w:r>
            <w:proofErr w:type="spellEnd"/>
            <w:r w:rsidRPr="00C45B32">
              <w:rPr>
                <w:rFonts w:ascii="Aptos" w:eastAsiaTheme="minorEastAsia" w:hAnsi="Aptos"/>
                <w:color w:val="0F1115"/>
                <w:lang w:val="en-CA" w:eastAsia="zh-CN"/>
              </w:rPr>
              <w:t xml:space="preserve"> </w:t>
            </w:r>
          </w:p>
        </w:tc>
      </w:tr>
      <w:tr w:rsidR="00131FF6" w:rsidRPr="005C03A1" w14:paraId="29F289D4" w14:textId="77777777" w:rsidTr="00C45B32">
        <w:tc>
          <w:tcPr>
            <w:tcW w:w="0" w:type="auto"/>
          </w:tcPr>
          <w:p w14:paraId="60164529" w14:textId="77777777" w:rsidR="00131FF6" w:rsidRPr="005C03A1" w:rsidRDefault="00131FF6" w:rsidP="005C03A1">
            <w:pPr>
              <w:spacing w:after="0" w:line="240" w:lineRule="auto"/>
              <w:rPr>
                <w:rFonts w:ascii="Aptos" w:eastAsia="等?" w:hAnsi="Aptos" w:cs="Arial"/>
                <w:lang w:val="en-CA" w:eastAsia="zh-CN"/>
                <w14:ligatures w14:val="none"/>
              </w:rPr>
            </w:pPr>
            <w:r w:rsidRPr="005C03A1">
              <w:rPr>
                <w:rFonts w:ascii="Aptos" w:eastAsia="等?" w:hAnsi="Aptos" w:cs="Arial"/>
                <w:lang w:val="en-CA" w:eastAsia="zh-CN"/>
                <w14:ligatures w14:val="none"/>
              </w:rPr>
              <w:t>Party count: 127</w:t>
            </w:r>
          </w:p>
        </w:tc>
        <w:tc>
          <w:tcPr>
            <w:tcW w:w="0" w:type="auto"/>
          </w:tcPr>
          <w:p w14:paraId="56D0057F" w14:textId="77777777" w:rsidR="00131FF6" w:rsidRPr="00C45B32" w:rsidRDefault="00131FF6" w:rsidP="005C03A1">
            <w:pPr>
              <w:spacing w:after="0" w:line="240" w:lineRule="auto"/>
              <w:rPr>
                <w:rFonts w:ascii="Aptos" w:eastAsiaTheme="minorEastAsia" w:hAnsi="Aptos"/>
                <w:color w:val="0F1115"/>
                <w:lang w:val="en-CA" w:eastAsia="zh-CN"/>
              </w:rPr>
            </w:pPr>
            <w:proofErr w:type="spellStart"/>
            <w:r w:rsidRPr="00C45B32">
              <w:rPr>
                <w:rFonts w:ascii="Aptos" w:eastAsiaTheme="minorEastAsia" w:hAnsi="Aptos"/>
                <w:color w:val="0F1115"/>
                <w:lang w:val="en-CA" w:eastAsia="zh-CN"/>
              </w:rPr>
              <w:t>Число</w:t>
            </w:r>
            <w:proofErr w:type="spellEnd"/>
            <w:r w:rsidRPr="00C45B32">
              <w:rPr>
                <w:rFonts w:ascii="Aptos" w:eastAsiaTheme="minorEastAsia" w:hAnsi="Aptos"/>
                <w:color w:val="0F1115"/>
                <w:lang w:val="en-CA" w:eastAsia="zh-CN"/>
              </w:rPr>
              <w:t xml:space="preserve"> Сторон: 127</w:t>
            </w:r>
          </w:p>
        </w:tc>
      </w:tr>
      <w:tr w:rsidR="00131FF6" w:rsidRPr="005C03A1" w14:paraId="20B1ACC0" w14:textId="77777777" w:rsidTr="00C45B32">
        <w:tc>
          <w:tcPr>
            <w:tcW w:w="0" w:type="auto"/>
          </w:tcPr>
          <w:p w14:paraId="589E5BD6" w14:textId="77777777" w:rsidR="00131FF6" w:rsidRPr="005C03A1" w:rsidRDefault="00131FF6" w:rsidP="005C03A1">
            <w:pPr>
              <w:spacing w:after="0" w:line="240" w:lineRule="auto"/>
              <w:rPr>
                <w:rFonts w:ascii="Aptos" w:eastAsia="等?" w:hAnsi="Aptos" w:cs="Arial"/>
                <w:lang w:val="en-CA" w:eastAsia="zh-CN"/>
                <w14:ligatures w14:val="none"/>
              </w:rPr>
            </w:pPr>
            <w:r w:rsidRPr="005C03A1">
              <w:rPr>
                <w:rFonts w:ascii="Aptos" w:eastAsia="等?" w:hAnsi="Aptos" w:cs="Arial"/>
                <w:lang w:val="en-CA" w:eastAsia="zh-CN"/>
                <w14:ligatures w14:val="none"/>
              </w:rPr>
              <w:t>Region</w:t>
            </w:r>
          </w:p>
        </w:tc>
        <w:tc>
          <w:tcPr>
            <w:tcW w:w="0" w:type="auto"/>
          </w:tcPr>
          <w:p w14:paraId="706F43C2" w14:textId="77777777" w:rsidR="00131FF6" w:rsidRPr="00C45B32" w:rsidRDefault="00131FF6" w:rsidP="005C03A1">
            <w:pPr>
              <w:spacing w:after="0" w:line="240" w:lineRule="auto"/>
              <w:rPr>
                <w:rFonts w:ascii="Aptos" w:eastAsiaTheme="minorEastAsia" w:hAnsi="Aptos"/>
                <w:color w:val="0F1115"/>
                <w:lang w:val="en-CA" w:eastAsia="zh-CN"/>
              </w:rPr>
            </w:pPr>
            <w:proofErr w:type="spellStart"/>
            <w:r w:rsidRPr="00C45B32">
              <w:rPr>
                <w:rFonts w:ascii="Aptos" w:eastAsiaTheme="minorEastAsia" w:hAnsi="Aptos"/>
                <w:color w:val="0F1115"/>
                <w:lang w:val="en-CA" w:eastAsia="zh-CN"/>
              </w:rPr>
              <w:t>Регион</w:t>
            </w:r>
            <w:proofErr w:type="spellEnd"/>
            <w:r w:rsidRPr="00C45B32">
              <w:rPr>
                <w:rFonts w:ascii="Aptos" w:eastAsiaTheme="minorEastAsia" w:hAnsi="Aptos"/>
                <w:color w:val="0F1115"/>
                <w:lang w:val="en-CA" w:eastAsia="zh-CN"/>
              </w:rPr>
              <w:t xml:space="preserve"> </w:t>
            </w:r>
          </w:p>
        </w:tc>
      </w:tr>
      <w:tr w:rsidR="00C45B32" w:rsidRPr="005C03A1" w14:paraId="07BDB0EB" w14:textId="77777777" w:rsidTr="00C45B32">
        <w:tc>
          <w:tcPr>
            <w:tcW w:w="0" w:type="auto"/>
          </w:tcPr>
          <w:p w14:paraId="5B3D0C9A" w14:textId="0D718F2E" w:rsidR="00C45B32" w:rsidRPr="005C03A1" w:rsidRDefault="00C45B32" w:rsidP="00C45B32">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3CEF1E83" w14:textId="70EB91AF" w:rsidR="00C45B32" w:rsidRPr="005C03A1" w:rsidRDefault="00C45B32" w:rsidP="00C45B32">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C45B32" w:rsidRPr="005C03A1" w14:paraId="65E6CAAA" w14:textId="77777777" w:rsidTr="00C45B32">
        <w:tc>
          <w:tcPr>
            <w:tcW w:w="0" w:type="auto"/>
          </w:tcPr>
          <w:p w14:paraId="1338D29C" w14:textId="091F3D4B" w:rsidR="00C45B32" w:rsidRPr="005C03A1" w:rsidRDefault="00C45B32" w:rsidP="00C45B32">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26432C31" w14:textId="3CE54190" w:rsidR="00C45B32" w:rsidRPr="005C03A1" w:rsidRDefault="00C45B32" w:rsidP="00C45B32">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C45B32" w:rsidRPr="005C03A1" w14:paraId="7D8969B3" w14:textId="77777777" w:rsidTr="00C45B32">
        <w:tc>
          <w:tcPr>
            <w:tcW w:w="0" w:type="auto"/>
          </w:tcPr>
          <w:p w14:paraId="61F9C149" w14:textId="1F5C3194" w:rsidR="00C45B32" w:rsidRPr="005C03A1" w:rsidRDefault="00C45B32" w:rsidP="00C45B32">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5834350E" w14:textId="67773B7D" w:rsidR="00C45B32" w:rsidRPr="005C03A1" w:rsidRDefault="00C45B32" w:rsidP="00C45B32">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C45B32" w:rsidRPr="005C03A1" w14:paraId="58884803" w14:textId="77777777" w:rsidTr="00C45B32">
        <w:tc>
          <w:tcPr>
            <w:tcW w:w="0" w:type="auto"/>
          </w:tcPr>
          <w:p w14:paraId="1BA8EDE4" w14:textId="71019894" w:rsidR="00C45B32" w:rsidRPr="005C03A1" w:rsidRDefault="00C45B32" w:rsidP="00C45B32">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41AFDDE8" w14:textId="7DFD59F9" w:rsidR="00C45B32" w:rsidRPr="005C03A1" w:rsidRDefault="00C45B32" w:rsidP="00C45B32">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C45B32" w:rsidRPr="005C03A1" w14:paraId="4253EC6B" w14:textId="77777777" w:rsidTr="00C45B32">
        <w:tc>
          <w:tcPr>
            <w:tcW w:w="0" w:type="auto"/>
          </w:tcPr>
          <w:p w14:paraId="7F3F7659" w14:textId="531528E5" w:rsidR="00C45B32" w:rsidRPr="005C03A1" w:rsidRDefault="00C45B32" w:rsidP="00C45B32">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38D7EDCB" w14:textId="2F607870" w:rsidR="00C45B32" w:rsidRPr="005C03A1" w:rsidRDefault="00C45B32" w:rsidP="00C45B32">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bookmarkEnd w:id="307"/>
    </w:tbl>
    <w:p w14:paraId="26821DBA" w14:textId="77777777" w:rsidR="00C50906" w:rsidRPr="00436B63" w:rsidRDefault="00C50906" w:rsidP="00C50906">
      <w:pPr>
        <w:spacing w:after="200" w:line="240" w:lineRule="auto"/>
        <w:rPr>
          <w:rFonts w:ascii="Aptos" w:eastAsia="Yu Mincho" w:hAnsi="Aptos" w:cs="Segoe UI"/>
          <w:i/>
          <w:iCs/>
          <w:color w:val="0E2841"/>
          <w:kern w:val="0"/>
          <w:sz w:val="18"/>
          <w:szCs w:val="18"/>
          <w:lang w:val="ru-RU" w:eastAsia="ja-JP"/>
          <w14:ligatures w14:val="none"/>
        </w:rPr>
      </w:pPr>
    </w:p>
    <w:p w14:paraId="68BB1D78" w14:textId="77777777" w:rsidR="00C50906" w:rsidRPr="00436B63" w:rsidRDefault="00C50906" w:rsidP="00C50906">
      <w:pPr>
        <w:rPr>
          <w:rFonts w:ascii="Aptos" w:eastAsia="Times New Roman" w:hAnsi="Aptos" w:cs="Arial"/>
          <w:sz w:val="20"/>
          <w:szCs w:val="20"/>
          <w:lang w:val="ru-RU" w:eastAsia="ja-JP"/>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58</w:t>
      </w:r>
    </w:p>
    <w:p w14:paraId="6D666792"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Доля индикаторов, соответствующих задаче </w:t>
      </w:r>
      <w:r w:rsidRPr="00436B63">
        <w:rPr>
          <w:rFonts w:ascii="Times New Roman" w:eastAsia="Yu Mincho" w:hAnsi="Times New Roman" w:cs="Arial"/>
          <w:b/>
          <w:bCs/>
          <w:color w:val="0E2841"/>
          <w:kern w:val="0"/>
          <w:sz w:val="20"/>
          <w:szCs w:val="20"/>
          <w:lang w:val="ru-RU" w:eastAsia="ja-JP"/>
          <w14:ligatures w14:val="none"/>
        </w:rPr>
        <w:t>13</w:t>
      </w:r>
      <w:r w:rsidRPr="00436B63">
        <w:rPr>
          <w:rFonts w:ascii="Aptos" w:eastAsia="Yu Mincho" w:hAnsi="Aptos" w:cs="Arial"/>
          <w:b/>
          <w:bCs/>
          <w:color w:val="0E2841"/>
          <w:kern w:val="0"/>
          <w:sz w:val="20"/>
          <w:szCs w:val="20"/>
          <w:lang w:val="ru-RU" w:eastAsia="ja-JP"/>
          <w14:ligatures w14:val="none"/>
        </w:rPr>
        <w:t xml:space="preserve"> Рамочной программы и указывающих соответственно на тенденции к улучшению, стабильности и ухудшению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p>
    <w:p w14:paraId="0CA04A39" w14:textId="77777777" w:rsidR="00C50906" w:rsidRPr="00436B63" w:rsidRDefault="00C50906" w:rsidP="00C50906">
      <w:pPr>
        <w:spacing w:after="0" w:line="240" w:lineRule="auto"/>
        <w:textAlignment w:val="baseline"/>
        <w:rPr>
          <w:rFonts w:ascii="Aptos" w:eastAsia="Times New Roman" w:hAnsi="Aptos" w:cs="Segoe UI"/>
          <w:kern w:val="0"/>
          <w:lang w:val="ru-RU"/>
          <w14:ligatures w14:val="none"/>
        </w:rPr>
      </w:pPr>
    </w:p>
    <w:p w14:paraId="7C4C1BAF" w14:textId="0AA7FD3A"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2F9EB6B6" wp14:editId="1249E05D">
            <wp:extent cx="5730240" cy="2385060"/>
            <wp:effectExtent l="0" t="0" r="3810" b="0"/>
            <wp:docPr id="1563346025"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8"/>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730240" cy="2385060"/>
                    </a:xfrm>
                    <a:prstGeom prst="rect">
                      <a:avLst/>
                    </a:prstGeom>
                    <a:noFill/>
                    <a:ln>
                      <a:noFill/>
                    </a:ln>
                  </pic:spPr>
                </pic:pic>
              </a:graphicData>
            </a:graphic>
          </wp:inline>
        </w:drawing>
      </w:r>
    </w:p>
    <w:p w14:paraId="0ECF0482" w14:textId="50061A33" w:rsidR="00C50906" w:rsidRPr="00436B63" w:rsidRDefault="00C50906" w:rsidP="00C50906">
      <w:pPr>
        <w:spacing w:after="200" w:line="240" w:lineRule="auto"/>
        <w:rPr>
          <w:rFonts w:ascii="Aptos" w:eastAsia="Yu Mincho" w:hAnsi="Aptos" w:cs="Arial"/>
          <w:color w:val="0E2841"/>
          <w:kern w:val="0"/>
          <w:sz w:val="16"/>
          <w:szCs w:val="16"/>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D4004B" w:rsidRPr="00436B63">
        <w:rPr>
          <w:rFonts w:ascii="Agency FB" w:eastAsia="Yu Mincho" w:hAnsi="Aptos" w:cs="Segoe UI"/>
          <w:iCs/>
          <w:color w:val="0E2841"/>
          <w:kern w:val="0"/>
          <w:sz w:val="16"/>
          <w:szCs w:val="16"/>
          <w:lang w:val="ru-RU" w:eastAsia="ja-JP"/>
          <w14:ligatures w14:val="none"/>
        </w:rPr>
        <w:t>пропорции</w:t>
      </w:r>
      <w:r w:rsidR="00D4004B"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взвешены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каждой</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Тенденции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включают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двум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основным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18</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двум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компонентным</w:t>
      </w:r>
      <w:r w:rsidRPr="00436B63">
        <w:rPr>
          <w:rFonts w:ascii="Times New Roman" w:eastAsia="Yu Mincho" w:hAnsi="Times New Roman" w:cs="Segoe UI"/>
          <w:iCs/>
          <w:color w:val="0E2841"/>
          <w:kern w:val="0"/>
          <w:sz w:val="16"/>
          <w:szCs w:val="16"/>
          <w:lang w:val="ru-RU" w:eastAsia="ja-JP"/>
          <w14:ligatures w14:val="none"/>
        </w:rPr>
        <w:t xml:space="preserve"> и 41 </w:t>
      </w:r>
      <w:r w:rsidRPr="00436B63">
        <w:rPr>
          <w:rFonts w:ascii="Agency FB" w:eastAsia="Yu Mincho" w:hAnsi="Aptos" w:cs="Segoe UI"/>
          <w:iCs/>
          <w:color w:val="0E2841"/>
          <w:kern w:val="0"/>
          <w:sz w:val="16"/>
          <w:szCs w:val="16"/>
          <w:lang w:val="ru-RU" w:eastAsia="ja-JP"/>
          <w14:ligatures w14:val="none"/>
        </w:rPr>
        <w:t>национальн</w:t>
      </w:r>
      <w:r w:rsidRPr="00436B63">
        <w:rPr>
          <w:rFonts w:ascii="Times New Roman" w:eastAsia="Yu Mincho" w:hAnsi="Times New Roman" w:cs="Segoe UI"/>
          <w:iCs/>
          <w:color w:val="0E2841"/>
          <w:kern w:val="0"/>
          <w:sz w:val="16"/>
          <w:szCs w:val="16"/>
          <w:lang w:val="ru-RU" w:eastAsia="ja-JP"/>
          <w14:ligatures w14:val="none"/>
        </w:rPr>
        <w:t xml:space="preserve">ому </w:t>
      </w:r>
      <w:r w:rsidRPr="00436B63">
        <w:rPr>
          <w:rFonts w:ascii="Agency FB" w:eastAsia="Yu Mincho" w:hAnsi="Aptos" w:cs="Segoe UI"/>
          <w:iCs/>
          <w:color w:val="0E2841"/>
          <w:kern w:val="0"/>
          <w:sz w:val="16"/>
          <w:szCs w:val="16"/>
          <w:lang w:val="ru-RU" w:eastAsia="ja-JP"/>
          <w14:ligatures w14:val="none"/>
        </w:rPr>
        <w:t>индикатор</w:t>
      </w:r>
      <w:r w:rsidRPr="00436B63">
        <w:rPr>
          <w:rFonts w:ascii="Times New Roman" w:eastAsia="Yu Mincho" w:hAnsi="Times New Roman" w:cs="Segoe UI"/>
          <w:iCs/>
          <w:color w:val="0E2841"/>
          <w:kern w:val="0"/>
          <w:sz w:val="16"/>
          <w:szCs w:val="16"/>
          <w:lang w:val="ru-RU" w:eastAsia="ja-JP"/>
          <w14:ligatures w14:val="none"/>
        </w:rPr>
        <w:t>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16</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Круговая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диаграмма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показывает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распределение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представивших</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Задачи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13</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разбивке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Цвета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каждого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определены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пояснении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рисунку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темные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светлые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же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ptos" w:eastAsia="Yu Mincho" w:hAnsi="Aptos" w:cs="Arial"/>
          <w:color w:val="0E2841"/>
          <w:kern w:val="0"/>
          <w:sz w:val="16"/>
          <w:szCs w:val="16"/>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34162F" w:rsidRPr="0034162F" w14:paraId="0CBDBD65" w14:textId="77777777" w:rsidTr="003D6CAF">
        <w:tc>
          <w:tcPr>
            <w:tcW w:w="0" w:type="auto"/>
            <w:gridSpan w:val="2"/>
          </w:tcPr>
          <w:p w14:paraId="5BA2B9C6" w14:textId="009E4773" w:rsidR="0034162F" w:rsidRPr="003D6CAF" w:rsidRDefault="003D6CAF" w:rsidP="0034162F">
            <w:pPr>
              <w:spacing w:after="0" w:line="240" w:lineRule="auto"/>
              <w:rPr>
                <w:rFonts w:ascii="Aptos" w:eastAsia="等?" w:hAnsi="Aptos" w:cs="Arial"/>
                <w:lang w:val="en-CA" w:eastAsia="zh-CN"/>
                <w14:ligatures w14:val="none"/>
              </w:rPr>
            </w:pPr>
            <w:proofErr w:type="spellStart"/>
            <w:r w:rsidRPr="003D6CAF">
              <w:rPr>
                <w:rFonts w:ascii="Aptos" w:eastAsia="等?" w:hAnsi="Aptos" w:cs="Arial"/>
                <w:lang w:val="en-CA" w:eastAsia="zh-CN"/>
                <w14:ligatures w14:val="none"/>
              </w:rPr>
              <w:t>Рисунок</w:t>
            </w:r>
            <w:proofErr w:type="spellEnd"/>
            <w:r w:rsidRPr="003D6CAF">
              <w:rPr>
                <w:rFonts w:ascii="Aptos" w:eastAsia="等?" w:hAnsi="Aptos" w:cs="Arial"/>
                <w:lang w:val="en-CA" w:eastAsia="zh-CN"/>
                <w14:ligatures w14:val="none"/>
              </w:rPr>
              <w:t xml:space="preserve"> 58</w:t>
            </w:r>
          </w:p>
        </w:tc>
      </w:tr>
      <w:tr w:rsidR="0034162F" w:rsidRPr="0034162F" w14:paraId="00D56E0E" w14:textId="77777777" w:rsidTr="003D6CAF">
        <w:tc>
          <w:tcPr>
            <w:tcW w:w="0" w:type="auto"/>
          </w:tcPr>
          <w:p w14:paraId="2CA3A48B" w14:textId="5327A4BF" w:rsidR="0034162F" w:rsidRPr="003D6CAF" w:rsidRDefault="0034162F" w:rsidP="0034162F">
            <w:pPr>
              <w:spacing w:after="0" w:line="240" w:lineRule="auto"/>
              <w:rPr>
                <w:rFonts w:ascii="Aptos" w:eastAsia="等?" w:hAnsi="Aptos" w:cs="Arial"/>
                <w:lang w:val="en-CA" w:eastAsia="zh-CN"/>
                <w14:ligatures w14:val="none"/>
              </w:rPr>
            </w:pPr>
            <w:r w:rsidRPr="003D6CAF">
              <w:rPr>
                <w:rFonts w:ascii="Aptos" w:eastAsia="等?" w:hAnsi="Aptos" w:cs="Arial"/>
                <w:lang w:val="en-CA" w:eastAsia="zh-CN"/>
                <w14:ligatures w14:val="none"/>
              </w:rPr>
              <w:t xml:space="preserve">English </w:t>
            </w:r>
          </w:p>
        </w:tc>
        <w:tc>
          <w:tcPr>
            <w:tcW w:w="0" w:type="auto"/>
          </w:tcPr>
          <w:p w14:paraId="7D683014" w14:textId="55119460" w:rsidR="0034162F" w:rsidRPr="003D6CAF" w:rsidRDefault="00C51401" w:rsidP="0034162F">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34162F" w:rsidRPr="0034162F" w14:paraId="5CA3BF9C" w14:textId="77777777" w:rsidTr="003D6CAF">
        <w:tc>
          <w:tcPr>
            <w:tcW w:w="0" w:type="auto"/>
          </w:tcPr>
          <w:p w14:paraId="2F4E360B" w14:textId="77777777" w:rsidR="0034162F" w:rsidRPr="0034162F" w:rsidRDefault="0034162F" w:rsidP="0034162F">
            <w:pPr>
              <w:spacing w:after="0" w:line="240" w:lineRule="auto"/>
              <w:rPr>
                <w:rFonts w:ascii="Aptos" w:eastAsia="等?" w:hAnsi="Aptos" w:cs="Arial"/>
                <w:lang w:val="en-CA" w:eastAsia="zh-CN"/>
                <w14:ligatures w14:val="none"/>
              </w:rPr>
            </w:pPr>
            <w:r w:rsidRPr="0034162F">
              <w:rPr>
                <w:rFonts w:ascii="Aptos" w:eastAsia="等?" w:hAnsi="Aptos" w:cs="Arial"/>
                <w:lang w:val="en-CA" w:eastAsia="zh-CN"/>
                <w14:ligatures w14:val="none"/>
              </w:rPr>
              <w:t>Proportion</w:t>
            </w:r>
          </w:p>
        </w:tc>
        <w:tc>
          <w:tcPr>
            <w:tcW w:w="0" w:type="auto"/>
          </w:tcPr>
          <w:p w14:paraId="5604D021" w14:textId="77777777" w:rsidR="0034162F" w:rsidRPr="003D6CAF" w:rsidRDefault="0034162F" w:rsidP="0034162F">
            <w:pPr>
              <w:spacing w:after="0" w:line="240" w:lineRule="auto"/>
              <w:rPr>
                <w:rFonts w:ascii="Aptos" w:eastAsiaTheme="minorEastAsia" w:hAnsi="Aptos"/>
                <w:color w:val="0F1115"/>
                <w:lang w:val="en-CA" w:eastAsia="zh-CN"/>
              </w:rPr>
            </w:pPr>
            <w:proofErr w:type="spellStart"/>
            <w:r w:rsidRPr="003D6CAF">
              <w:rPr>
                <w:rFonts w:ascii="Aptos" w:eastAsiaTheme="minorEastAsia" w:hAnsi="Aptos"/>
                <w:color w:val="0F1115"/>
                <w:lang w:val="en-CA" w:eastAsia="zh-CN"/>
              </w:rPr>
              <w:t>Процентная</w:t>
            </w:r>
            <w:proofErr w:type="spellEnd"/>
            <w:r w:rsidRPr="003D6CAF">
              <w:rPr>
                <w:rFonts w:ascii="Aptos" w:eastAsiaTheme="minorEastAsia" w:hAnsi="Aptos"/>
                <w:color w:val="0F1115"/>
                <w:lang w:val="en-CA" w:eastAsia="zh-CN"/>
              </w:rPr>
              <w:t xml:space="preserve"> </w:t>
            </w:r>
            <w:proofErr w:type="spellStart"/>
            <w:r w:rsidRPr="003D6CAF">
              <w:rPr>
                <w:rFonts w:ascii="Aptos" w:eastAsiaTheme="minorEastAsia" w:hAnsi="Aptos"/>
                <w:color w:val="0F1115"/>
                <w:lang w:val="en-CA" w:eastAsia="zh-CN"/>
              </w:rPr>
              <w:t>доля</w:t>
            </w:r>
            <w:proofErr w:type="spellEnd"/>
          </w:p>
        </w:tc>
      </w:tr>
      <w:tr w:rsidR="0034162F" w:rsidRPr="0034162F" w14:paraId="47F64446" w14:textId="77777777" w:rsidTr="003D6CAF">
        <w:tc>
          <w:tcPr>
            <w:tcW w:w="0" w:type="auto"/>
          </w:tcPr>
          <w:p w14:paraId="10FA9B31" w14:textId="77777777" w:rsidR="0034162F" w:rsidRPr="0034162F" w:rsidRDefault="0034162F" w:rsidP="0034162F">
            <w:pPr>
              <w:spacing w:after="0" w:line="240" w:lineRule="auto"/>
              <w:rPr>
                <w:rFonts w:ascii="Aptos" w:eastAsia="等?" w:hAnsi="Aptos" w:cs="Arial"/>
                <w:lang w:val="en-CA" w:eastAsia="zh-CN"/>
                <w14:ligatures w14:val="none"/>
              </w:rPr>
            </w:pPr>
            <w:r w:rsidRPr="0034162F">
              <w:rPr>
                <w:rFonts w:ascii="Aptos" w:eastAsia="等?" w:hAnsi="Aptos" w:cs="Arial"/>
                <w:lang w:val="en-CA" w:eastAsia="zh-CN"/>
                <w14:ligatures w14:val="none"/>
              </w:rPr>
              <w:t>Current Status</w:t>
            </w:r>
          </w:p>
        </w:tc>
        <w:tc>
          <w:tcPr>
            <w:tcW w:w="0" w:type="auto"/>
          </w:tcPr>
          <w:p w14:paraId="0B40B4F8" w14:textId="77777777" w:rsidR="0034162F" w:rsidRPr="003D6CAF" w:rsidRDefault="0034162F" w:rsidP="0034162F">
            <w:pPr>
              <w:spacing w:after="0" w:line="240" w:lineRule="auto"/>
              <w:rPr>
                <w:rFonts w:ascii="Aptos" w:eastAsiaTheme="minorEastAsia" w:hAnsi="Aptos"/>
                <w:color w:val="0F1115"/>
                <w:lang w:val="en-CA" w:eastAsia="zh-CN"/>
              </w:rPr>
            </w:pPr>
            <w:proofErr w:type="spellStart"/>
            <w:r w:rsidRPr="003D6CAF">
              <w:rPr>
                <w:rFonts w:ascii="Aptos" w:eastAsiaTheme="minorEastAsia" w:hAnsi="Aptos"/>
                <w:color w:val="0F1115"/>
                <w:lang w:val="en-CA" w:eastAsia="zh-CN"/>
              </w:rPr>
              <w:t>Текущее</w:t>
            </w:r>
            <w:proofErr w:type="spellEnd"/>
            <w:r w:rsidRPr="003D6CAF">
              <w:rPr>
                <w:rFonts w:ascii="Aptos" w:eastAsiaTheme="minorEastAsia" w:hAnsi="Aptos"/>
                <w:color w:val="0F1115"/>
                <w:lang w:val="en-CA" w:eastAsia="zh-CN"/>
              </w:rPr>
              <w:t xml:space="preserve"> </w:t>
            </w:r>
            <w:proofErr w:type="spellStart"/>
            <w:r w:rsidRPr="003D6CAF">
              <w:rPr>
                <w:rFonts w:ascii="Aptos" w:eastAsiaTheme="minorEastAsia" w:hAnsi="Aptos"/>
                <w:color w:val="0F1115"/>
                <w:lang w:val="en-CA" w:eastAsia="zh-CN"/>
              </w:rPr>
              <w:t>положение</w:t>
            </w:r>
            <w:proofErr w:type="spellEnd"/>
            <w:r w:rsidRPr="003D6CAF">
              <w:rPr>
                <w:rFonts w:ascii="Aptos" w:eastAsiaTheme="minorEastAsia" w:hAnsi="Aptos"/>
                <w:color w:val="0F1115"/>
                <w:lang w:val="en-CA" w:eastAsia="zh-CN"/>
              </w:rPr>
              <w:t xml:space="preserve"> </w:t>
            </w:r>
          </w:p>
        </w:tc>
      </w:tr>
      <w:tr w:rsidR="0034162F" w:rsidRPr="0034162F" w14:paraId="68AE095F" w14:textId="77777777" w:rsidTr="003D6CAF">
        <w:tc>
          <w:tcPr>
            <w:tcW w:w="0" w:type="auto"/>
          </w:tcPr>
          <w:p w14:paraId="4DA60DE4" w14:textId="77777777" w:rsidR="0034162F" w:rsidRPr="0034162F" w:rsidRDefault="0034162F" w:rsidP="0034162F">
            <w:pPr>
              <w:spacing w:after="0" w:line="240" w:lineRule="auto"/>
              <w:rPr>
                <w:rFonts w:ascii="Aptos" w:eastAsia="等?" w:hAnsi="Aptos" w:cs="Arial"/>
                <w:lang w:val="en-CA" w:eastAsia="zh-CN"/>
                <w14:ligatures w14:val="none"/>
              </w:rPr>
            </w:pPr>
            <w:r w:rsidRPr="0034162F">
              <w:rPr>
                <w:rFonts w:ascii="Aptos" w:eastAsia="等?" w:hAnsi="Aptos" w:cs="Arial"/>
                <w:lang w:val="en-CA" w:eastAsia="zh-CN"/>
                <w14:ligatures w14:val="none"/>
              </w:rPr>
              <w:t>improving</w:t>
            </w:r>
          </w:p>
        </w:tc>
        <w:tc>
          <w:tcPr>
            <w:tcW w:w="0" w:type="auto"/>
          </w:tcPr>
          <w:p w14:paraId="443C359C" w14:textId="77777777" w:rsidR="0034162F" w:rsidRPr="003D6CAF" w:rsidRDefault="0034162F" w:rsidP="0034162F">
            <w:pPr>
              <w:spacing w:after="0" w:line="240" w:lineRule="auto"/>
              <w:rPr>
                <w:rFonts w:ascii="Aptos" w:eastAsiaTheme="minorEastAsia" w:hAnsi="Aptos"/>
                <w:color w:val="0F1115"/>
                <w:lang w:val="en-CA" w:eastAsia="zh-CN"/>
              </w:rPr>
            </w:pPr>
            <w:proofErr w:type="spellStart"/>
            <w:r w:rsidRPr="003D6CAF">
              <w:rPr>
                <w:rFonts w:ascii="Aptos" w:eastAsiaTheme="minorEastAsia" w:hAnsi="Aptos"/>
                <w:color w:val="0F1115"/>
                <w:lang w:val="en-CA" w:eastAsia="zh-CN"/>
              </w:rPr>
              <w:t>улучшение</w:t>
            </w:r>
            <w:proofErr w:type="spellEnd"/>
          </w:p>
        </w:tc>
      </w:tr>
      <w:tr w:rsidR="0034162F" w:rsidRPr="0034162F" w14:paraId="319BC067" w14:textId="77777777" w:rsidTr="003D6CAF">
        <w:tc>
          <w:tcPr>
            <w:tcW w:w="0" w:type="auto"/>
          </w:tcPr>
          <w:p w14:paraId="77AA7DBD" w14:textId="77777777" w:rsidR="0034162F" w:rsidRPr="0034162F" w:rsidRDefault="0034162F" w:rsidP="0034162F">
            <w:pPr>
              <w:spacing w:after="0" w:line="240" w:lineRule="auto"/>
              <w:rPr>
                <w:rFonts w:ascii="Aptos" w:eastAsia="等?" w:hAnsi="Aptos" w:cs="Arial"/>
                <w:lang w:val="en-CA" w:eastAsia="zh-CN"/>
                <w14:ligatures w14:val="none"/>
              </w:rPr>
            </w:pPr>
            <w:r w:rsidRPr="0034162F">
              <w:rPr>
                <w:rFonts w:ascii="Aptos" w:eastAsia="等?" w:hAnsi="Aptos" w:cs="Arial"/>
                <w:lang w:val="en-CA" w:eastAsia="zh-CN"/>
                <w14:ligatures w14:val="none"/>
              </w:rPr>
              <w:t>stable</w:t>
            </w:r>
          </w:p>
        </w:tc>
        <w:tc>
          <w:tcPr>
            <w:tcW w:w="0" w:type="auto"/>
          </w:tcPr>
          <w:p w14:paraId="04FAE597" w14:textId="77777777" w:rsidR="0034162F" w:rsidRPr="003D6CAF" w:rsidRDefault="0034162F" w:rsidP="0034162F">
            <w:pPr>
              <w:spacing w:after="0" w:line="240" w:lineRule="auto"/>
              <w:rPr>
                <w:rFonts w:ascii="Aptos" w:eastAsiaTheme="minorEastAsia" w:hAnsi="Aptos"/>
                <w:color w:val="0F1115"/>
                <w:lang w:val="en-CA" w:eastAsia="zh-CN"/>
              </w:rPr>
            </w:pPr>
            <w:proofErr w:type="spellStart"/>
            <w:r w:rsidRPr="003D6CAF">
              <w:rPr>
                <w:rFonts w:ascii="Aptos" w:eastAsiaTheme="minorEastAsia" w:hAnsi="Aptos"/>
                <w:color w:val="0F1115"/>
                <w:lang w:val="en-CA" w:eastAsia="zh-CN"/>
              </w:rPr>
              <w:t>стабильно</w:t>
            </w:r>
            <w:proofErr w:type="spellEnd"/>
          </w:p>
        </w:tc>
      </w:tr>
      <w:tr w:rsidR="0034162F" w:rsidRPr="0034162F" w14:paraId="4B0A066D" w14:textId="77777777" w:rsidTr="003D6CAF">
        <w:tc>
          <w:tcPr>
            <w:tcW w:w="0" w:type="auto"/>
          </w:tcPr>
          <w:p w14:paraId="3F30ED62" w14:textId="77777777" w:rsidR="0034162F" w:rsidRPr="0034162F" w:rsidRDefault="0034162F" w:rsidP="0034162F">
            <w:pPr>
              <w:spacing w:after="0" w:line="240" w:lineRule="auto"/>
              <w:rPr>
                <w:rFonts w:ascii="Aptos" w:eastAsia="等?" w:hAnsi="Aptos" w:cs="Arial"/>
                <w:lang w:val="en-CA" w:eastAsia="zh-CN"/>
                <w14:ligatures w14:val="none"/>
              </w:rPr>
            </w:pPr>
            <w:r w:rsidRPr="0034162F">
              <w:rPr>
                <w:rFonts w:ascii="Aptos" w:eastAsia="等?" w:hAnsi="Aptos" w:cs="Arial"/>
                <w:lang w:val="en-CA" w:eastAsia="zh-CN"/>
                <w14:ligatures w14:val="none"/>
              </w:rPr>
              <w:t>moving away</w:t>
            </w:r>
          </w:p>
        </w:tc>
        <w:tc>
          <w:tcPr>
            <w:tcW w:w="0" w:type="auto"/>
          </w:tcPr>
          <w:p w14:paraId="38D0C5E9" w14:textId="77777777" w:rsidR="0034162F" w:rsidRPr="003D6CAF" w:rsidRDefault="0034162F" w:rsidP="0034162F">
            <w:pPr>
              <w:spacing w:after="0" w:line="240" w:lineRule="auto"/>
              <w:rPr>
                <w:rFonts w:ascii="Aptos" w:eastAsiaTheme="minorEastAsia" w:hAnsi="Aptos"/>
                <w:color w:val="0F1115"/>
                <w:lang w:val="en-CA" w:eastAsia="zh-CN"/>
              </w:rPr>
            </w:pPr>
            <w:proofErr w:type="spellStart"/>
            <w:r w:rsidRPr="003D6CAF">
              <w:rPr>
                <w:rFonts w:ascii="Aptos" w:eastAsiaTheme="minorEastAsia" w:hAnsi="Aptos"/>
                <w:color w:val="0F1115"/>
                <w:lang w:val="en-CA" w:eastAsia="zh-CN"/>
              </w:rPr>
              <w:t>отклонение</w:t>
            </w:r>
            <w:proofErr w:type="spellEnd"/>
          </w:p>
        </w:tc>
      </w:tr>
      <w:tr w:rsidR="0034162F" w:rsidRPr="0034162F" w14:paraId="00EDF8BE" w14:textId="77777777" w:rsidTr="003D6CAF">
        <w:tc>
          <w:tcPr>
            <w:tcW w:w="0" w:type="auto"/>
          </w:tcPr>
          <w:p w14:paraId="5AA55A23" w14:textId="77777777" w:rsidR="0034162F" w:rsidRPr="0034162F" w:rsidRDefault="0034162F" w:rsidP="0034162F">
            <w:pPr>
              <w:spacing w:after="0" w:line="240" w:lineRule="auto"/>
              <w:rPr>
                <w:rFonts w:ascii="Aptos" w:eastAsia="等?" w:hAnsi="Aptos" w:cs="Arial"/>
                <w:lang w:val="en-CA" w:eastAsia="zh-CN"/>
                <w14:ligatures w14:val="none"/>
              </w:rPr>
            </w:pPr>
            <w:r w:rsidRPr="0034162F">
              <w:rPr>
                <w:rFonts w:ascii="Aptos" w:eastAsia="等?" w:hAnsi="Aptos" w:cs="Arial"/>
                <w:lang w:val="en-CA" w:eastAsia="zh-CN"/>
                <w14:ligatures w14:val="none"/>
              </w:rPr>
              <w:t>Party count: 31</w:t>
            </w:r>
          </w:p>
        </w:tc>
        <w:tc>
          <w:tcPr>
            <w:tcW w:w="0" w:type="auto"/>
          </w:tcPr>
          <w:p w14:paraId="399E35E2" w14:textId="77777777" w:rsidR="0034162F" w:rsidRPr="003D6CAF" w:rsidRDefault="0034162F" w:rsidP="0034162F">
            <w:pPr>
              <w:spacing w:after="0" w:line="240" w:lineRule="auto"/>
              <w:rPr>
                <w:rFonts w:ascii="Aptos" w:eastAsiaTheme="minorEastAsia" w:hAnsi="Aptos"/>
                <w:color w:val="0F1115"/>
                <w:lang w:val="en-CA" w:eastAsia="zh-CN"/>
              </w:rPr>
            </w:pPr>
            <w:proofErr w:type="spellStart"/>
            <w:r w:rsidRPr="003D6CAF">
              <w:rPr>
                <w:rFonts w:ascii="Aptos" w:eastAsiaTheme="minorEastAsia" w:hAnsi="Aptos"/>
                <w:color w:val="0F1115"/>
                <w:lang w:val="en-CA" w:eastAsia="zh-CN"/>
              </w:rPr>
              <w:t>Число</w:t>
            </w:r>
            <w:proofErr w:type="spellEnd"/>
            <w:r w:rsidRPr="003D6CAF">
              <w:rPr>
                <w:rFonts w:ascii="Aptos" w:eastAsiaTheme="minorEastAsia" w:hAnsi="Aptos"/>
                <w:color w:val="0F1115"/>
                <w:lang w:val="en-CA" w:eastAsia="zh-CN"/>
              </w:rPr>
              <w:t xml:space="preserve"> Сторон: 31</w:t>
            </w:r>
          </w:p>
        </w:tc>
      </w:tr>
      <w:tr w:rsidR="0034162F" w:rsidRPr="0034162F" w14:paraId="4E474010" w14:textId="77777777" w:rsidTr="003D6CAF">
        <w:tc>
          <w:tcPr>
            <w:tcW w:w="0" w:type="auto"/>
          </w:tcPr>
          <w:p w14:paraId="446C42DA" w14:textId="77777777" w:rsidR="0034162F" w:rsidRPr="0034162F" w:rsidRDefault="0034162F" w:rsidP="0034162F">
            <w:pPr>
              <w:spacing w:after="0" w:line="240" w:lineRule="auto"/>
              <w:rPr>
                <w:rFonts w:ascii="Aptos" w:eastAsia="等?" w:hAnsi="Aptos" w:cs="Arial"/>
                <w:lang w:val="en-CA" w:eastAsia="zh-CN"/>
                <w14:ligatures w14:val="none"/>
              </w:rPr>
            </w:pPr>
            <w:r w:rsidRPr="0034162F">
              <w:rPr>
                <w:rFonts w:ascii="Aptos" w:eastAsia="等?" w:hAnsi="Aptos" w:cs="Arial"/>
                <w:lang w:val="en-CA" w:eastAsia="zh-CN"/>
                <w14:ligatures w14:val="none"/>
              </w:rPr>
              <w:t>Region</w:t>
            </w:r>
          </w:p>
        </w:tc>
        <w:tc>
          <w:tcPr>
            <w:tcW w:w="0" w:type="auto"/>
          </w:tcPr>
          <w:p w14:paraId="06B78EBD" w14:textId="77777777" w:rsidR="0034162F" w:rsidRPr="003D6CAF" w:rsidRDefault="0034162F" w:rsidP="0034162F">
            <w:pPr>
              <w:spacing w:after="0" w:line="240" w:lineRule="auto"/>
              <w:rPr>
                <w:rFonts w:ascii="Aptos" w:eastAsiaTheme="minorEastAsia" w:hAnsi="Aptos"/>
                <w:color w:val="0F1115"/>
                <w:lang w:val="en-CA" w:eastAsia="zh-CN"/>
              </w:rPr>
            </w:pPr>
            <w:proofErr w:type="spellStart"/>
            <w:r w:rsidRPr="003D6CAF">
              <w:rPr>
                <w:rFonts w:ascii="Aptos" w:eastAsiaTheme="minorEastAsia" w:hAnsi="Aptos"/>
                <w:color w:val="0F1115"/>
                <w:lang w:val="en-CA" w:eastAsia="zh-CN"/>
              </w:rPr>
              <w:t>Регион</w:t>
            </w:r>
            <w:proofErr w:type="spellEnd"/>
            <w:r w:rsidRPr="003D6CAF">
              <w:rPr>
                <w:rFonts w:ascii="Aptos" w:eastAsiaTheme="minorEastAsia" w:hAnsi="Aptos"/>
                <w:color w:val="0F1115"/>
                <w:lang w:val="en-CA" w:eastAsia="zh-CN"/>
              </w:rPr>
              <w:t xml:space="preserve"> </w:t>
            </w:r>
          </w:p>
        </w:tc>
      </w:tr>
      <w:tr w:rsidR="003D6CAF" w:rsidRPr="0034162F" w14:paraId="6FA745E1" w14:textId="77777777" w:rsidTr="003D6CAF">
        <w:tc>
          <w:tcPr>
            <w:tcW w:w="0" w:type="auto"/>
          </w:tcPr>
          <w:p w14:paraId="1E719169" w14:textId="35B57E83" w:rsidR="003D6CAF" w:rsidRPr="0034162F" w:rsidRDefault="003D6CAF" w:rsidP="003D6CA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175BB770" w14:textId="72B7D5E2" w:rsidR="003D6CAF" w:rsidRPr="003D6CAF" w:rsidRDefault="003D6CAF" w:rsidP="003D6CAF">
            <w:pPr>
              <w:spacing w:after="0" w:line="240" w:lineRule="auto"/>
              <w:rPr>
                <w:rFonts w:ascii="Aptos" w:eastAsiaTheme="minorEastAsia" w:hAnsi="Aptos"/>
                <w:color w:val="0F1115"/>
                <w:lang w:val="en-CA" w:eastAsia="zh-CN"/>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3D6CAF" w:rsidRPr="0034162F" w14:paraId="73D39CD5" w14:textId="77777777" w:rsidTr="003D6CAF">
        <w:tc>
          <w:tcPr>
            <w:tcW w:w="0" w:type="auto"/>
          </w:tcPr>
          <w:p w14:paraId="7F30B289" w14:textId="21D63143" w:rsidR="003D6CAF" w:rsidRPr="0034162F" w:rsidRDefault="003D6CAF" w:rsidP="003D6CA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29C1235F" w14:textId="14BC66C4" w:rsidR="003D6CAF" w:rsidRPr="0034162F" w:rsidRDefault="003D6CAF" w:rsidP="003D6CAF">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3D6CAF" w:rsidRPr="0034162F" w14:paraId="39FA32DC" w14:textId="77777777" w:rsidTr="003D6CAF">
        <w:tc>
          <w:tcPr>
            <w:tcW w:w="0" w:type="auto"/>
          </w:tcPr>
          <w:p w14:paraId="183490B1" w14:textId="311367DC" w:rsidR="003D6CAF" w:rsidRPr="0034162F" w:rsidRDefault="003D6CAF" w:rsidP="003D6CA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438481EC" w14:textId="78FF9A55" w:rsidR="003D6CAF" w:rsidRPr="0034162F" w:rsidRDefault="003D6CAF" w:rsidP="003D6CAF">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3D6CAF" w:rsidRPr="0034162F" w14:paraId="02DCA1E3" w14:textId="77777777" w:rsidTr="003D6CAF">
        <w:tc>
          <w:tcPr>
            <w:tcW w:w="0" w:type="auto"/>
          </w:tcPr>
          <w:p w14:paraId="4E7DE8A7" w14:textId="5F60FB3E" w:rsidR="003D6CAF" w:rsidRPr="0034162F" w:rsidRDefault="003D6CAF" w:rsidP="003D6CA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108E9765" w14:textId="7D4B0FE9" w:rsidR="003D6CAF" w:rsidRPr="0034162F" w:rsidRDefault="003D6CAF" w:rsidP="003D6CAF">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3D6CAF" w:rsidRPr="0034162F" w14:paraId="2980A44C" w14:textId="77777777" w:rsidTr="003D6CAF">
        <w:tc>
          <w:tcPr>
            <w:tcW w:w="0" w:type="auto"/>
          </w:tcPr>
          <w:p w14:paraId="653B2581" w14:textId="1028840D" w:rsidR="003D6CAF" w:rsidRPr="0034162F" w:rsidRDefault="003D6CAF" w:rsidP="003D6CA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0D4A1423" w14:textId="33F7A98D" w:rsidR="003D6CAF" w:rsidRPr="0034162F" w:rsidRDefault="003D6CAF" w:rsidP="003D6CAF">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36ECB37D" w14:textId="77777777" w:rsidR="00C50906" w:rsidRPr="00436B63" w:rsidRDefault="00C50906" w:rsidP="00C50906">
      <w:pPr>
        <w:spacing w:after="200" w:line="240" w:lineRule="auto"/>
        <w:rPr>
          <w:rFonts w:ascii="Aptos" w:eastAsia="Yu Mincho" w:hAnsi="Aptos" w:cs="Segoe UI"/>
          <w:i/>
          <w:iCs/>
          <w:color w:val="0E2841"/>
          <w:kern w:val="0"/>
          <w:sz w:val="18"/>
          <w:szCs w:val="18"/>
          <w:lang w:val="ru-RU" w:eastAsia="ja-JP"/>
          <w14:ligatures w14:val="none"/>
        </w:rPr>
      </w:pPr>
    </w:p>
    <w:p w14:paraId="31AE8818"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Самооценка прогресса </w:t>
      </w:r>
    </w:p>
    <w:p w14:paraId="0FA7D7B7" w14:textId="77777777" w:rsidR="00C50906" w:rsidRPr="00436B63" w:rsidRDefault="00C50906" w:rsidP="00C50906">
      <w:pPr>
        <w:rPr>
          <w:rFonts w:ascii="Aptos" w:eastAsia="Times New Roman" w:hAnsi="Aptos" w:cs="Arial"/>
          <w:lang w:val="ru-RU"/>
          <w14:ligatures w14:val="none"/>
        </w:rPr>
      </w:pPr>
    </w:p>
    <w:p w14:paraId="350B3689" w14:textId="77777777" w:rsidR="00C50906" w:rsidRPr="00436B63" w:rsidRDefault="00C50906" w:rsidP="00C50906">
      <w:pPr>
        <w:spacing w:after="200" w:line="240" w:lineRule="auto"/>
        <w:rPr>
          <w:rFonts w:ascii="Aptos" w:eastAsia="Yu Mincho" w:hAnsi="Aptos" w:cs="Arial"/>
          <w:color w:val="0E2841"/>
          <w:kern w:val="0"/>
          <w:lang w:val="ru-RU" w:eastAsia="ja-JP"/>
          <w14:ligatures w14:val="none"/>
        </w:rPr>
      </w:pPr>
      <w:r w:rsidRPr="00436B63">
        <w:rPr>
          <w:rFonts w:ascii="Agency FB" w:eastAsia="Yu Mincho" w:hAnsi="Aptos" w:cs="Arial"/>
          <w:color w:val="0E2841"/>
          <w:kern w:val="0"/>
          <w:lang w:val="ru-RU" w:eastAsia="ja-JP"/>
          <w14:ligatures w14:val="none"/>
        </w:rPr>
        <w:t>Согласно</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самооценке</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Сторон</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w:t>
      </w:r>
      <w:r w:rsidRPr="00436B63">
        <w:rPr>
          <w:rFonts w:ascii="Times New Roman" w:eastAsia="Yu Mincho" w:hAnsi="Times New Roman" w:cs="Arial"/>
          <w:color w:val="0E2841"/>
          <w:kern w:val="0"/>
          <w:lang w:val="ru-RU" w:eastAsia="ja-JP"/>
          <w14:ligatures w14:val="none"/>
        </w:rPr>
        <w:t xml:space="preserve">иведенной </w:t>
      </w:r>
      <w:r w:rsidRPr="00436B63">
        <w:rPr>
          <w:rFonts w:ascii="Agency FB" w:eastAsia="Yu Mincho" w:hAnsi="Aptos" w:cs="Arial"/>
          <w:color w:val="0E2841"/>
          <w:kern w:val="0"/>
          <w:lang w:val="ru-RU" w:eastAsia="ja-JP"/>
          <w14:ligatures w14:val="none"/>
        </w:rPr>
        <w:t>в</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национальных</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докладах</w:t>
      </w:r>
      <w:r w:rsidRPr="00436B63">
        <w:rPr>
          <w:rFonts w:ascii="Agency FB" w:eastAsia="Yu Mincho" w:hAnsi="Agency FB" w:cs="Arial"/>
          <w:color w:val="0E2841"/>
          <w:kern w:val="0"/>
          <w:lang w:val="ru-RU" w:eastAsia="ja-JP"/>
          <w14:ligatures w14:val="none"/>
        </w:rPr>
        <w:t xml:space="preserve">, </w:t>
      </w:r>
      <w:r w:rsidRPr="00436B63">
        <w:rPr>
          <w:rFonts w:ascii="Times New Roman" w:eastAsia="Yu Mincho" w:hAnsi="Times New Roman" w:cs="Arial"/>
          <w:color w:val="0E2841"/>
          <w:kern w:val="0"/>
          <w:lang w:val="ru-RU" w:eastAsia="ja-JP"/>
          <w14:ligatures w14:val="none"/>
        </w:rPr>
        <w:t>43</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процента</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национальных</w:t>
      </w:r>
      <w:r w:rsidRPr="00436B63">
        <w:rPr>
          <w:rFonts w:ascii="Agency FB" w:eastAsia="Yu Mincho" w:hAnsi="Aptos"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задач</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которые</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были</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w:t>
      </w:r>
      <w:r w:rsidRPr="00436B63">
        <w:rPr>
          <w:rFonts w:ascii="Times New Roman" w:eastAsia="Yu Mincho" w:hAnsi="Times New Roman" w:cs="Arial"/>
          <w:color w:val="0E2841"/>
          <w:kern w:val="0"/>
          <w:lang w:val="ru-RU" w:eastAsia="ja-JP"/>
          <w14:ligatures w14:val="none"/>
        </w:rPr>
        <w:t>едставлены как в</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значительной</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степени</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со</w:t>
      </w:r>
      <w:r w:rsidRPr="00436B63">
        <w:rPr>
          <w:rFonts w:ascii="Times New Roman" w:eastAsia="Yu Mincho" w:hAnsi="Times New Roman" w:cs="Arial"/>
          <w:color w:val="0E2841"/>
          <w:kern w:val="0"/>
          <w:lang w:val="ru-RU" w:eastAsia="ja-JP"/>
          <w14:ligatures w14:val="none"/>
        </w:rPr>
        <w:t>гласованные с Задачей 13</w:t>
      </w:r>
      <w:r w:rsidRPr="00436B63">
        <w:rPr>
          <w:rFonts w:ascii="Agency FB" w:eastAsia="Yu Mincho" w:hAnsi="Agency FB" w:cs="Arial"/>
          <w:color w:val="0E2841"/>
          <w:kern w:val="0"/>
          <w:lang w:val="ru-RU" w:eastAsia="ja-JP"/>
          <w14:ligatures w14:val="none"/>
        </w:rPr>
        <w:t xml:space="preserve">, </w:t>
      </w:r>
      <w:r w:rsidRPr="00436B63">
        <w:rPr>
          <w:rFonts w:ascii="Times New Roman" w:eastAsia="Yu Mincho" w:hAnsi="Times New Roman" w:cs="Arial"/>
          <w:color w:val="0E2841"/>
          <w:kern w:val="0"/>
          <w:lang w:val="ru-RU" w:eastAsia="ja-JP"/>
          <w14:ligatures w14:val="none"/>
        </w:rPr>
        <w:t xml:space="preserve">движутся к завершению. </w:t>
      </w:r>
      <w:r w:rsidRPr="00436B63">
        <w:rPr>
          <w:rFonts w:ascii="Agency FB" w:eastAsia="Yu Mincho" w:hAnsi="Aptos" w:cs="Arial"/>
          <w:color w:val="0E2841"/>
          <w:kern w:val="0"/>
          <w:lang w:val="ru-RU" w:eastAsia="ja-JP"/>
          <w14:ligatures w14:val="none"/>
        </w:rPr>
        <w:t>Еще</w:t>
      </w:r>
      <w:r w:rsidRPr="00436B63">
        <w:rPr>
          <w:rFonts w:ascii="Agency FB" w:eastAsia="Yu Mincho" w:hAnsi="Aptos"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восемь</w:t>
      </w:r>
      <w:r w:rsidRPr="00436B63">
        <w:rPr>
          <w:rFonts w:ascii="Agency FB" w:eastAsia="Yu Mincho" w:hAnsi="Aptos"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процентов</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не</w:t>
      </w:r>
      <w:r w:rsidRPr="00436B63">
        <w:rPr>
          <w:rFonts w:ascii="Agency FB" w:eastAsia="Yu Mincho" w:hAnsi="Agency FB" w:cs="Arial"/>
          <w:color w:val="0E2841"/>
          <w:kern w:val="0"/>
          <w:lang w:val="ru-RU" w:eastAsia="ja-JP"/>
          <w14:ligatures w14:val="none"/>
        </w:rPr>
        <w:t xml:space="preserve"> </w:t>
      </w:r>
      <w:r w:rsidRPr="00436B63">
        <w:rPr>
          <w:rFonts w:ascii="Times New Roman" w:eastAsia="Yu Mincho" w:hAnsi="Times New Roman" w:cs="Arial"/>
          <w:color w:val="0E2841"/>
          <w:kern w:val="0"/>
          <w:lang w:val="ru-RU" w:eastAsia="ja-JP"/>
          <w14:ligatures w14:val="none"/>
        </w:rPr>
        <w:t xml:space="preserve">показывают </w:t>
      </w:r>
      <w:r w:rsidRPr="00436B63">
        <w:rPr>
          <w:rFonts w:ascii="Agency FB" w:eastAsia="Yu Mincho" w:hAnsi="Aptos" w:cs="Arial"/>
          <w:color w:val="0E2841"/>
          <w:kern w:val="0"/>
          <w:lang w:val="ru-RU" w:eastAsia="ja-JP"/>
          <w14:ligatures w14:val="none"/>
        </w:rPr>
        <w:t>существенных</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изменений</w:t>
      </w:r>
      <w:r w:rsidRPr="00436B63">
        <w:rPr>
          <w:rFonts w:ascii="Times New Roman" w:eastAsia="Yu Mincho" w:hAnsi="Times New Roman" w:cs="Arial"/>
          <w:color w:val="0E2841"/>
          <w:kern w:val="0"/>
          <w:lang w:val="ru-RU" w:eastAsia="ja-JP"/>
          <w14:ligatures w14:val="none"/>
        </w:rPr>
        <w:t xml:space="preserve"> и другие 44</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процента</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показывают</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недостаточный</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прогресс</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Только</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две</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национальные</w:t>
      </w:r>
      <w:r w:rsidRPr="00436B63">
        <w:rPr>
          <w:rFonts w:ascii="Agency FB" w:eastAsia="Yu Mincho" w:hAnsi="Aptos"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задачи</w:t>
      </w:r>
      <w:r w:rsidRPr="00436B63">
        <w:rPr>
          <w:rFonts w:ascii="Agency FB" w:eastAsia="Yu Mincho" w:hAnsi="Aptos" w:cs="Arial"/>
          <w:color w:val="0E2841"/>
          <w:kern w:val="0"/>
          <w:lang w:val="ru-RU" w:eastAsia="ja-JP"/>
          <w14:ligatures w14:val="none"/>
        </w:rPr>
        <w:t xml:space="preserve"> </w:t>
      </w:r>
      <w:r w:rsidRPr="00436B63">
        <w:rPr>
          <w:rFonts w:ascii="Agency FB" w:eastAsia="Yu Mincho" w:hAnsi="Agency FB" w:cs="Arial"/>
          <w:color w:val="0E2841"/>
          <w:kern w:val="0"/>
          <w:lang w:val="ru-RU" w:eastAsia="ja-JP"/>
          <w14:ligatures w14:val="none"/>
        </w:rPr>
        <w:t>(</w:t>
      </w:r>
      <w:r w:rsidRPr="00436B63">
        <w:rPr>
          <w:rFonts w:ascii="Times New Roman" w:eastAsia="Yu Mincho" w:hAnsi="Times New Roman" w:cs="Arial"/>
          <w:color w:val="0E2841"/>
          <w:kern w:val="0"/>
          <w:lang w:val="ru-RU" w:eastAsia="ja-JP"/>
          <w14:ligatures w14:val="none"/>
        </w:rPr>
        <w:t>один п</w:t>
      </w:r>
      <w:r w:rsidRPr="00436B63">
        <w:rPr>
          <w:rFonts w:ascii="Agency FB" w:eastAsia="Yu Mincho" w:hAnsi="Aptos" w:cs="Arial"/>
          <w:color w:val="0E2841"/>
          <w:kern w:val="0"/>
          <w:lang w:val="ru-RU" w:eastAsia="ja-JP"/>
          <w14:ligatures w14:val="none"/>
        </w:rPr>
        <w:t>роцент</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отмечены</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как</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уже</w:t>
      </w:r>
      <w:r w:rsidRPr="00436B63">
        <w:rPr>
          <w:rFonts w:ascii="Agency FB" w:eastAsia="Yu Mincho" w:hAnsi="Aptos"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завершенные</w:t>
      </w:r>
      <w:r w:rsidRPr="00436B63">
        <w:rPr>
          <w:rFonts w:ascii="Agency FB" w:eastAsia="Yu Mincho" w:hAnsi="Aptos" w:cs="Arial"/>
          <w:color w:val="0E2841"/>
          <w:kern w:val="0"/>
          <w:lang w:val="ru-RU" w:eastAsia="ja-JP"/>
          <w14:ligatures w14:val="none"/>
        </w:rPr>
        <w:t xml:space="preserve"> </w:t>
      </w:r>
      <w:r w:rsidRPr="00436B63">
        <w:rPr>
          <w:rFonts w:ascii="Agency FB" w:eastAsia="Yu Mincho" w:hAnsi="Agency FB" w:cs="Arial"/>
          <w:color w:val="0E2841"/>
          <w:kern w:val="0"/>
          <w:lang w:val="ru-RU" w:eastAsia="ja-JP"/>
          <w14:ligatures w14:val="none"/>
        </w:rPr>
        <w:t>(</w:t>
      </w:r>
      <w:r w:rsidRPr="00436B63">
        <w:rPr>
          <w:rFonts w:ascii="Agency FB" w:eastAsia="Yu Mincho" w:hAnsi="Aptos" w:cs="Arial"/>
          <w:color w:val="0E2841"/>
          <w:kern w:val="0"/>
          <w:lang w:val="ru-RU" w:eastAsia="ja-JP"/>
          <w14:ligatures w14:val="none"/>
        </w:rPr>
        <w:t>см</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рисунок</w:t>
      </w:r>
      <w:r w:rsidRPr="00436B63">
        <w:rPr>
          <w:rFonts w:ascii="Agency FB" w:eastAsia="Yu Mincho" w:hAnsi="Agency FB" w:cs="Arial"/>
          <w:color w:val="0E2841"/>
          <w:kern w:val="0"/>
          <w:lang w:val="ru-RU" w:eastAsia="ja-JP"/>
          <w14:ligatures w14:val="none"/>
        </w:rPr>
        <w:t xml:space="preserve"> </w:t>
      </w:r>
      <w:r w:rsidRPr="00436B63">
        <w:rPr>
          <w:rFonts w:ascii="Times New Roman" w:eastAsia="Yu Mincho" w:hAnsi="Times New Roman" w:cs="Arial"/>
          <w:color w:val="0E2841"/>
          <w:kern w:val="0"/>
          <w:lang w:val="ru-RU" w:eastAsia="ja-JP"/>
          <w14:ligatures w14:val="none"/>
        </w:rPr>
        <w:t>59</w:t>
      </w:r>
      <w:r w:rsidRPr="00436B63">
        <w:rPr>
          <w:rFonts w:ascii="Agency FB" w:eastAsia="Yu Mincho" w:hAnsi="Agency FB" w:cs="Arial"/>
          <w:color w:val="0E2841"/>
          <w:kern w:val="0"/>
          <w:lang w:val="ru-RU" w:eastAsia="ja-JP"/>
          <w14:ligatures w14:val="none"/>
        </w:rPr>
        <w:t>).</w:t>
      </w:r>
      <w:r w:rsidRPr="00436B63">
        <w:rPr>
          <w:rFonts w:ascii="Times New Roman" w:eastAsia="Yu Mincho" w:hAnsi="Times New Roman" w:cs="Arial"/>
          <w:color w:val="0E2841"/>
          <w:kern w:val="0"/>
          <w:lang w:val="ru-RU" w:eastAsia="ja-JP"/>
          <w14:ligatures w14:val="none"/>
        </w:rPr>
        <w:t xml:space="preserve">  </w:t>
      </w:r>
      <w:r w:rsidRPr="00436B63">
        <w:rPr>
          <w:rFonts w:ascii="Aptos" w:eastAsia="Yu Mincho" w:hAnsi="Aptos" w:cs="Arial"/>
          <w:color w:val="0E2841"/>
          <w:kern w:val="0"/>
          <w:lang w:val="ru-RU" w:eastAsia="ja-JP"/>
          <w14:ligatures w14:val="none"/>
        </w:rPr>
        <w:t xml:space="preserve"> </w:t>
      </w:r>
    </w:p>
    <w:p w14:paraId="0A38024F" w14:textId="77777777" w:rsidR="00C50906" w:rsidRPr="00436B63" w:rsidRDefault="00C50906" w:rsidP="00C50906">
      <w:pPr>
        <w:rPr>
          <w:rFonts w:ascii="Aptos" w:eastAsia="Times New Roman" w:hAnsi="Aptos" w:cs="Arial"/>
          <w:sz w:val="20"/>
          <w:szCs w:val="20"/>
          <w:lang w:val="ru-RU"/>
          <w14:ligatures w14:val="none"/>
        </w:rPr>
      </w:pPr>
    </w:p>
    <w:p w14:paraId="21BD50B1"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59</w:t>
      </w:r>
    </w:p>
    <w:p w14:paraId="76CD4E6B"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w:t>
      </w:r>
      <w:r w:rsidRPr="00436B63">
        <w:rPr>
          <w:rFonts w:ascii="Times New Roman" w:eastAsia="Yu Mincho" w:hAnsi="Times New Roman" w:cs="Arial"/>
          <w:b/>
          <w:bCs/>
          <w:color w:val="0E2841"/>
          <w:kern w:val="0"/>
          <w:sz w:val="20"/>
          <w:szCs w:val="20"/>
          <w:lang w:val="ru-RU" w:eastAsia="ja-JP"/>
          <w14:ligatures w14:val="none"/>
        </w:rPr>
        <w:t>13</w:t>
      </w:r>
      <w:r w:rsidRPr="00436B63">
        <w:rPr>
          <w:rFonts w:ascii="Aptos" w:eastAsia="Yu Mincho" w:hAnsi="Aptos" w:cs="Arial"/>
          <w:b/>
          <w:bCs/>
          <w:color w:val="0E2841"/>
          <w:kern w:val="0"/>
          <w:sz w:val="20"/>
          <w:szCs w:val="20"/>
          <w:lang w:val="ru-RU" w:eastAsia="ja-JP"/>
          <w14:ligatures w14:val="none"/>
        </w:rPr>
        <w:t xml:space="preserve"> Рамочной программы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p>
    <w:p w14:paraId="3D4660F2" w14:textId="77777777" w:rsidR="00C50906" w:rsidRPr="00436B63" w:rsidRDefault="00C50906" w:rsidP="00C50906">
      <w:pPr>
        <w:rPr>
          <w:rFonts w:ascii="Aptos" w:eastAsia="Times New Roman" w:hAnsi="Aptos" w:cs="Arial"/>
          <w:sz w:val="20"/>
          <w:szCs w:val="20"/>
          <w:lang w:val="ru-RU" w:eastAsia="ja-JP"/>
          <w14:ligatures w14:val="none"/>
        </w:rPr>
      </w:pPr>
    </w:p>
    <w:p w14:paraId="50020A57" w14:textId="54C917D8"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76D43E8D" wp14:editId="321E705B">
            <wp:extent cx="5722620" cy="2286000"/>
            <wp:effectExtent l="0" t="0" r="0" b="0"/>
            <wp:docPr id="616273868"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722620" cy="2286000"/>
                    </a:xfrm>
                    <a:prstGeom prst="rect">
                      <a:avLst/>
                    </a:prstGeom>
                    <a:noFill/>
                    <a:ln>
                      <a:noFill/>
                    </a:ln>
                  </pic:spPr>
                </pic:pic>
              </a:graphicData>
            </a:graphic>
          </wp:inline>
        </w:drawing>
      </w:r>
    </w:p>
    <w:p w14:paraId="7953910E" w14:textId="7000C316" w:rsidR="00C50906" w:rsidRPr="00436B63" w:rsidRDefault="00C50906" w:rsidP="00C50906">
      <w:pPr>
        <w:spacing w:after="200" w:line="240" w:lineRule="auto"/>
        <w:rPr>
          <w:rFonts w:ascii="Aptos" w:eastAsia="Yu Mincho" w:hAnsi="Aptos" w:cs="Arial"/>
          <w:color w:val="0E2841"/>
          <w:kern w:val="0"/>
          <w:sz w:val="16"/>
          <w:szCs w:val="16"/>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D4004B" w:rsidRPr="00436B63">
        <w:rPr>
          <w:rFonts w:ascii="Aptos" w:eastAsia="Yu Mincho" w:hAnsi="Aptos" w:cs="Arial"/>
          <w:iCs/>
          <w:color w:val="0E2841"/>
          <w:kern w:val="0"/>
          <w:sz w:val="16"/>
          <w:szCs w:val="16"/>
          <w:lang w:val="ru-RU" w:eastAsia="ja-JP"/>
          <w14:ligatures w14:val="none"/>
        </w:rPr>
        <w:t xml:space="preserve">ширина </w:t>
      </w:r>
      <w:r w:rsidRPr="00436B63">
        <w:rPr>
          <w:rFonts w:ascii="Aptos" w:eastAsia="Yu Mincho" w:hAnsi="Aptos" w:cs="Arial"/>
          <w:iCs/>
          <w:color w:val="0E2841"/>
          <w:kern w:val="0"/>
          <w:sz w:val="16"/>
          <w:szCs w:val="16"/>
          <w:lang w:val="ru-RU" w:eastAsia="ja-JP"/>
          <w14:ligatures w14:val="none"/>
        </w:rPr>
        <w:t xml:space="preserve">столбцов показывает долю национальных задач, представленных в каждой категории прогресса. Пропорции взвешены по каждой Стороне, чтобы обеспечить равный вклад Сторон в общую оценку прогресса, независимо от числа представленных национальных задач. Круговая диаграмма показывает </w:t>
      </w:r>
      <w:r w:rsidRPr="00436B63">
        <w:rPr>
          <w:rFonts w:ascii="Times New Roman" w:eastAsia="Yu Mincho" w:hAnsi="Times New Roman" w:cs="Times New Roman"/>
          <w:iCs/>
          <w:color w:val="0E2841"/>
          <w:kern w:val="0"/>
          <w:sz w:val="16"/>
          <w:szCs w:val="16"/>
          <w:lang w:val="ru-RU" w:eastAsia="ja-JP"/>
          <w14:ligatures w14:val="none"/>
        </w:rPr>
        <w:t xml:space="preserve">долю </w:t>
      </w:r>
      <w:r w:rsidRPr="00436B63">
        <w:rPr>
          <w:rFonts w:ascii="Aptos" w:eastAsia="Yu Mincho" w:hAnsi="Aptos" w:cs="Arial"/>
          <w:iCs/>
          <w:color w:val="0E2841"/>
          <w:kern w:val="0"/>
          <w:sz w:val="16"/>
          <w:szCs w:val="16"/>
          <w:lang w:val="ru-RU" w:eastAsia="ja-JP"/>
          <w14:ligatures w14:val="none"/>
        </w:rPr>
        <w:t>Сторон</w:t>
      </w:r>
      <w:r w:rsidRPr="00436B63">
        <w:rPr>
          <w:rFonts w:ascii="Times New Roman" w:eastAsia="Yu Mincho" w:hAnsi="Times New Roman" w:cs="Times New Roman"/>
          <w:iCs/>
          <w:color w:val="0E2841"/>
          <w:kern w:val="0"/>
          <w:sz w:val="16"/>
          <w:szCs w:val="16"/>
          <w:lang w:val="ru-RU" w:eastAsia="ja-JP"/>
          <w14:ligatures w14:val="none"/>
        </w:rPr>
        <w:t xml:space="preserve"> в каждом регионе</w:t>
      </w:r>
      <w:r w:rsidRPr="00436B63">
        <w:rPr>
          <w:rFonts w:ascii="Aptos" w:eastAsia="Yu Mincho" w:hAnsi="Aptos" w:cs="Arial"/>
          <w:iCs/>
          <w:color w:val="0E2841"/>
          <w:kern w:val="0"/>
          <w:sz w:val="16"/>
          <w:szCs w:val="16"/>
          <w:lang w:val="ru-RU" w:eastAsia="ja-JP"/>
          <w14:ligatures w14:val="none"/>
        </w:rPr>
        <w:t>, представивших доклады в сроки, которые позволя</w:t>
      </w:r>
      <w:r w:rsidRPr="00436B63">
        <w:rPr>
          <w:rFonts w:ascii="Times New Roman" w:eastAsia="Yu Mincho" w:hAnsi="Times New Roman" w:cs="Arial"/>
          <w:iCs/>
          <w:color w:val="0E2841"/>
          <w:kern w:val="0"/>
          <w:sz w:val="16"/>
          <w:szCs w:val="16"/>
          <w:lang w:val="ru-RU" w:eastAsia="ja-JP"/>
          <w14:ligatures w14:val="none"/>
        </w:rPr>
        <w:t>ю</w:t>
      </w:r>
      <w:r w:rsidRPr="00436B63">
        <w:rPr>
          <w:rFonts w:ascii="Aptos" w:eastAsia="Yu Mincho" w:hAnsi="Aptos" w:cs="Arial"/>
          <w:iCs/>
          <w:color w:val="0E2841"/>
          <w:kern w:val="0"/>
          <w:sz w:val="16"/>
          <w:szCs w:val="16"/>
          <w:lang w:val="ru-RU" w:eastAsia="ja-JP"/>
          <w14:ligatures w14:val="none"/>
        </w:rPr>
        <w:t xml:space="preserve">т </w:t>
      </w:r>
      <w:r w:rsidRPr="00436B63">
        <w:rPr>
          <w:rFonts w:ascii="Times New Roman" w:eastAsia="Yu Mincho" w:hAnsi="Times New Roman" w:cs="Arial"/>
          <w:iCs/>
          <w:color w:val="0E2841"/>
          <w:kern w:val="0"/>
          <w:sz w:val="16"/>
          <w:szCs w:val="16"/>
          <w:lang w:val="ru-RU" w:eastAsia="ja-JP"/>
          <w14:ligatures w14:val="none"/>
        </w:rPr>
        <w:t xml:space="preserve">их </w:t>
      </w:r>
      <w:r w:rsidRPr="00436B63">
        <w:rPr>
          <w:rFonts w:ascii="Aptos" w:eastAsia="Yu Mincho" w:hAnsi="Aptos" w:cs="Arial"/>
          <w:iCs/>
          <w:color w:val="0E2841"/>
          <w:kern w:val="0"/>
          <w:sz w:val="16"/>
          <w:szCs w:val="16"/>
          <w:lang w:val="ru-RU" w:eastAsia="ja-JP"/>
          <w14:ligatures w14:val="none"/>
        </w:rPr>
        <w:t>рассмотрени</w:t>
      </w:r>
      <w:r w:rsidRPr="00436B63">
        <w:rPr>
          <w:rFonts w:ascii="Times New Roman" w:eastAsia="Yu Mincho" w:hAnsi="Times New Roman" w:cs="Arial"/>
          <w:iCs/>
          <w:color w:val="0E2841"/>
          <w:kern w:val="0"/>
          <w:sz w:val="16"/>
          <w:szCs w:val="16"/>
          <w:lang w:val="ru-RU" w:eastAsia="ja-JP"/>
          <w14:ligatures w14:val="none"/>
        </w:rPr>
        <w:t>е</w:t>
      </w:r>
      <w:r w:rsidRPr="00436B63">
        <w:rPr>
          <w:rFonts w:ascii="Aptos" w:eastAsia="Yu Mincho" w:hAnsi="Aptos" w:cs="Arial"/>
          <w:iCs/>
          <w:color w:val="0E2841"/>
          <w:kern w:val="0"/>
          <w:sz w:val="16"/>
          <w:szCs w:val="16"/>
          <w:lang w:val="ru-RU" w:eastAsia="ja-JP"/>
          <w14:ligatures w14:val="none"/>
        </w:rPr>
        <w:t xml:space="preserve"> в глобальном</w:t>
      </w:r>
      <w:r w:rsidRPr="00436B63">
        <w:rPr>
          <w:rFonts w:ascii="Arial" w:eastAsia="Yu Mincho" w:hAnsi="Arial" w:cs="Arial"/>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докладе</w:t>
      </w:r>
      <w:r w:rsidRPr="00436B63">
        <w:rPr>
          <w:rFonts w:ascii="Times New Roman" w:eastAsia="Yu Mincho" w:hAnsi="Times New Roman" w:cs="Arial"/>
          <w:iCs/>
          <w:color w:val="0E2841"/>
          <w:kern w:val="0"/>
          <w:sz w:val="16"/>
          <w:szCs w:val="16"/>
          <w:lang w:val="ru-RU" w:eastAsia="ja-JP"/>
          <w14:ligatures w14:val="none"/>
        </w:rPr>
        <w:t>.</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Aptos" w:eastAsia="Yu Mincho" w:hAnsi="Aptos" w:cs="Arial"/>
          <w:iCs/>
          <w:color w:val="0E2841"/>
          <w:kern w:val="0"/>
          <w:sz w:val="16"/>
          <w:szCs w:val="16"/>
          <w:lang w:val="ru-RU" w:eastAsia="ja-JP"/>
          <w14:ligatures w14:val="none"/>
        </w:rPr>
        <w:t xml:space="preserve">Цвета для каждого региона определены в </w:t>
      </w:r>
      <w:r w:rsidRPr="00436B63">
        <w:rPr>
          <w:rFonts w:ascii="Times New Roman" w:eastAsia="Yu Mincho" w:hAnsi="Times New Roman" w:cs="Arial"/>
          <w:iCs/>
          <w:color w:val="0E2841"/>
          <w:kern w:val="0"/>
          <w:sz w:val="16"/>
          <w:szCs w:val="16"/>
          <w:lang w:val="ru-RU" w:eastAsia="ja-JP"/>
          <w14:ligatures w14:val="none"/>
        </w:rPr>
        <w:t xml:space="preserve">пояснении </w:t>
      </w:r>
      <w:r w:rsidRPr="00436B63">
        <w:rPr>
          <w:rFonts w:ascii="Aptos" w:eastAsia="Yu Mincho" w:hAnsi="Aptos" w:cs="Arial"/>
          <w:iCs/>
          <w:color w:val="0E2841"/>
          <w:kern w:val="0"/>
          <w:sz w:val="16"/>
          <w:szCs w:val="16"/>
          <w:lang w:val="ru-RU" w:eastAsia="ja-JP"/>
          <w14:ligatures w14:val="none"/>
        </w:rPr>
        <w:t xml:space="preserve">к рисунку: более темные тона представляют долю Сторон </w:t>
      </w:r>
      <w:r w:rsidRPr="00436B63">
        <w:rPr>
          <w:rFonts w:ascii="Times New Roman" w:eastAsia="Yu Mincho" w:hAnsi="Times New Roman" w:cs="Arial"/>
          <w:iCs/>
          <w:color w:val="0E2841"/>
          <w:kern w:val="0"/>
          <w:sz w:val="16"/>
          <w:szCs w:val="16"/>
          <w:lang w:val="ru-RU" w:eastAsia="ja-JP"/>
          <w14:ligatures w14:val="none"/>
        </w:rPr>
        <w:t xml:space="preserve">в каждом </w:t>
      </w:r>
      <w:r w:rsidRPr="00436B63">
        <w:rPr>
          <w:rFonts w:ascii="Aptos" w:eastAsia="Yu Mincho" w:hAnsi="Aptos" w:cs="Arial"/>
          <w:iCs/>
          <w:color w:val="0E2841"/>
          <w:kern w:val="0"/>
          <w:sz w:val="16"/>
          <w:szCs w:val="16"/>
          <w:lang w:val="ru-RU" w:eastAsia="ja-JP"/>
          <w14:ligatures w14:val="none"/>
        </w:rPr>
        <w:t>регион</w:t>
      </w:r>
      <w:r w:rsidRPr="00436B63">
        <w:rPr>
          <w:rFonts w:ascii="Times New Roman" w:eastAsia="Yu Mincho" w:hAnsi="Times New Roman" w:cs="Arial"/>
          <w:iCs/>
          <w:color w:val="0E2841"/>
          <w:kern w:val="0"/>
          <w:sz w:val="16"/>
          <w:szCs w:val="16"/>
          <w:lang w:val="ru-RU" w:eastAsia="ja-JP"/>
          <w14:ligatures w14:val="none"/>
        </w:rPr>
        <w:t>е</w:t>
      </w:r>
      <w:r w:rsidRPr="00436B63">
        <w:rPr>
          <w:rFonts w:ascii="Aptos" w:eastAsia="Yu Mincho" w:hAnsi="Aptos" w:cs="Arial"/>
          <w:iCs/>
          <w:color w:val="0E2841"/>
          <w:kern w:val="0"/>
          <w:sz w:val="16"/>
          <w:szCs w:val="16"/>
          <w:lang w:val="ru-RU" w:eastAsia="ja-JP"/>
          <w14:ligatures w14:val="none"/>
        </w:rPr>
        <w:t xml:space="preserve">, </w:t>
      </w:r>
      <w:r w:rsidRPr="00436B63">
        <w:rPr>
          <w:rFonts w:ascii="Times New Roman" w:eastAsia="Yu Mincho" w:hAnsi="Times New Roman" w:cs="Arial"/>
          <w:iCs/>
          <w:color w:val="0E2841"/>
          <w:kern w:val="0"/>
          <w:sz w:val="16"/>
          <w:szCs w:val="16"/>
          <w:lang w:val="ru-RU" w:eastAsia="ja-JP"/>
          <w14:ligatures w14:val="none"/>
        </w:rPr>
        <w:t xml:space="preserve">по </w:t>
      </w:r>
      <w:r w:rsidRPr="00436B63">
        <w:rPr>
          <w:rFonts w:ascii="Aptos" w:eastAsia="Yu Mincho" w:hAnsi="Aptos" w:cs="Arial"/>
          <w:iCs/>
          <w:color w:val="0E2841"/>
          <w:kern w:val="0"/>
          <w:sz w:val="16"/>
          <w:szCs w:val="16"/>
          <w:lang w:val="ru-RU" w:eastAsia="ja-JP"/>
          <w14:ligatures w14:val="none"/>
        </w:rPr>
        <w:t>котор</w:t>
      </w:r>
      <w:r w:rsidRPr="00436B63">
        <w:rPr>
          <w:rFonts w:ascii="Times New Roman" w:eastAsia="Yu Mincho" w:hAnsi="Times New Roman" w:cs="Arial"/>
          <w:iCs/>
          <w:color w:val="0E2841"/>
          <w:kern w:val="0"/>
          <w:sz w:val="16"/>
          <w:szCs w:val="16"/>
          <w:lang w:val="ru-RU" w:eastAsia="ja-JP"/>
          <w14:ligatures w14:val="none"/>
        </w:rPr>
        <w:t>ым</w:t>
      </w:r>
      <w:r w:rsidRPr="00436B63">
        <w:rPr>
          <w:rFonts w:ascii="Aptos" w:eastAsia="Yu Mincho" w:hAnsi="Aptos" w:cs="Arial"/>
          <w:iCs/>
          <w:color w:val="0E2841"/>
          <w:kern w:val="0"/>
          <w:sz w:val="16"/>
          <w:szCs w:val="16"/>
          <w:lang w:val="ru-RU" w:eastAsia="ja-JP"/>
          <w14:ligatures w14:val="none"/>
        </w:rPr>
        <w:t xml:space="preserve"> данные включены в график; более светлые тона представляют долю Сторон </w:t>
      </w:r>
      <w:r w:rsidRPr="00436B63">
        <w:rPr>
          <w:rFonts w:ascii="Times New Roman" w:eastAsia="Yu Mincho" w:hAnsi="Times New Roman" w:cs="Arial"/>
          <w:iCs/>
          <w:color w:val="0E2841"/>
          <w:kern w:val="0"/>
          <w:sz w:val="16"/>
          <w:szCs w:val="16"/>
          <w:lang w:val="ru-RU" w:eastAsia="ja-JP"/>
          <w14:ligatures w14:val="none"/>
        </w:rPr>
        <w:t xml:space="preserve">в </w:t>
      </w:r>
      <w:r w:rsidRPr="00436B63">
        <w:rPr>
          <w:rFonts w:ascii="Aptos" w:eastAsia="Yu Mincho" w:hAnsi="Aptos" w:cs="Arial"/>
          <w:iCs/>
          <w:color w:val="0E2841"/>
          <w:kern w:val="0"/>
          <w:sz w:val="16"/>
          <w:szCs w:val="16"/>
          <w:lang w:val="ru-RU" w:eastAsia="ja-JP"/>
          <w14:ligatures w14:val="none"/>
        </w:rPr>
        <w:t>то</w:t>
      </w:r>
      <w:r w:rsidRPr="00436B63">
        <w:rPr>
          <w:rFonts w:ascii="Times New Roman" w:eastAsia="Yu Mincho" w:hAnsi="Times New Roman" w:cs="Arial"/>
          <w:iCs/>
          <w:color w:val="0E2841"/>
          <w:kern w:val="0"/>
          <w:sz w:val="16"/>
          <w:szCs w:val="16"/>
          <w:lang w:val="ru-RU" w:eastAsia="ja-JP"/>
          <w14:ligatures w14:val="none"/>
        </w:rPr>
        <w:t>м</w:t>
      </w:r>
      <w:r w:rsidRPr="00436B63">
        <w:rPr>
          <w:rFonts w:ascii="Aptos" w:eastAsia="Yu Mincho" w:hAnsi="Aptos" w:cs="Arial"/>
          <w:iCs/>
          <w:color w:val="0E2841"/>
          <w:kern w:val="0"/>
          <w:sz w:val="16"/>
          <w:szCs w:val="16"/>
          <w:lang w:val="ru-RU" w:eastAsia="ja-JP"/>
          <w14:ligatures w14:val="none"/>
        </w:rPr>
        <w:t xml:space="preserve"> же регион</w:t>
      </w:r>
      <w:r w:rsidRPr="00436B63">
        <w:rPr>
          <w:rFonts w:ascii="Times New Roman" w:eastAsia="Yu Mincho" w:hAnsi="Times New Roman" w:cs="Arial"/>
          <w:iCs/>
          <w:color w:val="0E2841"/>
          <w:kern w:val="0"/>
          <w:sz w:val="16"/>
          <w:szCs w:val="16"/>
          <w:lang w:val="ru-RU" w:eastAsia="ja-JP"/>
          <w14:ligatures w14:val="none"/>
        </w:rPr>
        <w:t>е</w:t>
      </w:r>
      <w:r w:rsidRPr="00436B63">
        <w:rPr>
          <w:rFonts w:ascii="Aptos" w:eastAsia="Yu Mincho" w:hAnsi="Aptos" w:cs="Arial"/>
          <w:iCs/>
          <w:color w:val="0E2841"/>
          <w:kern w:val="0"/>
          <w:sz w:val="16"/>
          <w:szCs w:val="16"/>
          <w:lang w:val="ru-RU" w:eastAsia="ja-JP"/>
          <w14:ligatures w14:val="none"/>
        </w:rPr>
        <w:t xml:space="preserve">, </w:t>
      </w:r>
      <w:r w:rsidRPr="00436B63">
        <w:rPr>
          <w:rFonts w:ascii="Times New Roman" w:eastAsia="Yu Mincho" w:hAnsi="Times New Roman" w:cs="Arial"/>
          <w:iCs/>
          <w:color w:val="0E2841"/>
          <w:kern w:val="0"/>
          <w:sz w:val="16"/>
          <w:szCs w:val="16"/>
          <w:lang w:val="ru-RU" w:eastAsia="ja-JP"/>
          <w14:ligatures w14:val="none"/>
        </w:rPr>
        <w:t>по</w:t>
      </w:r>
      <w:r w:rsidRPr="00436B63">
        <w:rPr>
          <w:rFonts w:ascii="Aptos" w:eastAsia="Yu Mincho" w:hAnsi="Aptos" w:cs="Arial"/>
          <w:iCs/>
          <w:color w:val="0E2841"/>
          <w:kern w:val="0"/>
          <w:sz w:val="16"/>
          <w:szCs w:val="16"/>
          <w:lang w:val="ru-RU" w:eastAsia="ja-JP"/>
          <w14:ligatures w14:val="none"/>
        </w:rPr>
        <w:t xml:space="preserve"> котор</w:t>
      </w:r>
      <w:r w:rsidRPr="00436B63">
        <w:rPr>
          <w:rFonts w:ascii="Times New Roman" w:eastAsia="Yu Mincho" w:hAnsi="Times New Roman" w:cs="Arial"/>
          <w:iCs/>
          <w:color w:val="0E2841"/>
          <w:kern w:val="0"/>
          <w:sz w:val="16"/>
          <w:szCs w:val="16"/>
          <w:lang w:val="ru-RU" w:eastAsia="ja-JP"/>
          <w14:ligatures w14:val="none"/>
        </w:rPr>
        <w:t>ым</w:t>
      </w:r>
      <w:r w:rsidRPr="00436B63">
        <w:rPr>
          <w:rFonts w:ascii="Aptos" w:eastAsia="Yu Mincho" w:hAnsi="Aptos" w:cs="Arial"/>
          <w:iCs/>
          <w:color w:val="0E2841"/>
          <w:kern w:val="0"/>
          <w:sz w:val="16"/>
          <w:szCs w:val="16"/>
          <w:lang w:val="ru-RU" w:eastAsia="ja-JP"/>
          <w14:ligatures w14:val="none"/>
        </w:rPr>
        <w:t xml:space="preserve"> данные в график не включены</w:t>
      </w:r>
      <w:r w:rsidRPr="00436B63">
        <w:rPr>
          <w:rFonts w:ascii="Times New Roman" w:eastAsia="Yu Mincho" w:hAnsi="Times New Roman" w:cs="Arial"/>
          <w:iCs/>
          <w:color w:val="0E2841"/>
          <w:kern w:val="0"/>
          <w:sz w:val="16"/>
          <w:szCs w:val="16"/>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83"/>
        <w:gridCol w:w="5124"/>
      </w:tblGrid>
      <w:tr w:rsidR="00F87EC4" w:rsidRPr="00F87EC4" w14:paraId="05D43E51" w14:textId="77777777" w:rsidTr="00F87EC4">
        <w:tc>
          <w:tcPr>
            <w:tcW w:w="0" w:type="auto"/>
            <w:gridSpan w:val="2"/>
          </w:tcPr>
          <w:p w14:paraId="12B0059E" w14:textId="430C159D" w:rsidR="00F87EC4" w:rsidRPr="00F87EC4" w:rsidRDefault="00F87EC4" w:rsidP="00F87EC4">
            <w:pPr>
              <w:spacing w:after="0" w:line="240" w:lineRule="auto"/>
              <w:rPr>
                <w:rFonts w:ascii="Aptos" w:eastAsia="等?" w:hAnsi="Aptos" w:cs="Arial"/>
                <w:lang w:val="en-CA" w:eastAsia="zh-CN"/>
                <w14:ligatures w14:val="none"/>
              </w:rPr>
            </w:pPr>
            <w:proofErr w:type="spellStart"/>
            <w:r w:rsidRPr="00F87EC4">
              <w:rPr>
                <w:rFonts w:ascii="Aptos" w:eastAsia="等?" w:hAnsi="Aptos" w:cs="Arial"/>
                <w:lang w:val="en-CA" w:eastAsia="zh-CN"/>
                <w14:ligatures w14:val="none"/>
              </w:rPr>
              <w:t>Рисунок</w:t>
            </w:r>
            <w:proofErr w:type="spellEnd"/>
            <w:r w:rsidRPr="00F87EC4">
              <w:rPr>
                <w:rFonts w:ascii="Aptos" w:eastAsia="等?" w:hAnsi="Aptos" w:cs="Arial"/>
                <w:lang w:val="en-CA" w:eastAsia="zh-CN"/>
                <w14:ligatures w14:val="none"/>
              </w:rPr>
              <w:t xml:space="preserve"> 59</w:t>
            </w:r>
          </w:p>
        </w:tc>
      </w:tr>
      <w:tr w:rsidR="00F87EC4" w:rsidRPr="00F87EC4" w14:paraId="1B116BD7" w14:textId="77777777" w:rsidTr="00F87EC4">
        <w:tc>
          <w:tcPr>
            <w:tcW w:w="0" w:type="auto"/>
          </w:tcPr>
          <w:p w14:paraId="74552E33" w14:textId="05C54ECC" w:rsidR="00F87EC4" w:rsidRPr="00F87EC4" w:rsidRDefault="00F87EC4" w:rsidP="00F87EC4">
            <w:pPr>
              <w:spacing w:after="0" w:line="240" w:lineRule="auto"/>
              <w:rPr>
                <w:rFonts w:ascii="Aptos" w:eastAsia="等?" w:hAnsi="Aptos" w:cs="Arial"/>
                <w:lang w:val="en-CA" w:eastAsia="zh-CN"/>
                <w14:ligatures w14:val="none"/>
              </w:rPr>
            </w:pPr>
            <w:r w:rsidRPr="00F87EC4">
              <w:rPr>
                <w:rFonts w:ascii="Aptos" w:eastAsia="等?" w:hAnsi="Aptos" w:cs="Arial"/>
                <w:lang w:val="en-CA" w:eastAsia="zh-CN"/>
                <w14:ligatures w14:val="none"/>
              </w:rPr>
              <w:t xml:space="preserve">English </w:t>
            </w:r>
          </w:p>
        </w:tc>
        <w:tc>
          <w:tcPr>
            <w:tcW w:w="0" w:type="auto"/>
          </w:tcPr>
          <w:p w14:paraId="3499E185" w14:textId="332B19F1" w:rsidR="00F87EC4" w:rsidRPr="00F87EC4" w:rsidRDefault="00C51401" w:rsidP="00F87EC4">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F87EC4" w:rsidRPr="00F87EC4" w14:paraId="5C47E17D" w14:textId="77777777" w:rsidTr="00F87EC4">
        <w:tc>
          <w:tcPr>
            <w:tcW w:w="0" w:type="auto"/>
          </w:tcPr>
          <w:p w14:paraId="3F883E15" w14:textId="77777777" w:rsidR="00F87EC4" w:rsidRPr="00F87EC4" w:rsidRDefault="00F87EC4" w:rsidP="00F87EC4">
            <w:pPr>
              <w:spacing w:after="0" w:line="240" w:lineRule="auto"/>
              <w:rPr>
                <w:rFonts w:ascii="Aptos" w:eastAsia="等?" w:hAnsi="Aptos" w:cs="Arial"/>
                <w:lang w:val="en-CA" w:eastAsia="zh-CN"/>
                <w14:ligatures w14:val="none"/>
              </w:rPr>
            </w:pPr>
            <w:r w:rsidRPr="00F87EC4">
              <w:rPr>
                <w:rFonts w:ascii="Aptos" w:eastAsia="等?" w:hAnsi="Aptos" w:cs="Arial"/>
                <w:lang w:val="en-CA" w:eastAsia="zh-CN"/>
                <w14:ligatures w14:val="none"/>
              </w:rPr>
              <w:t>Percentage of national targets</w:t>
            </w:r>
          </w:p>
        </w:tc>
        <w:tc>
          <w:tcPr>
            <w:tcW w:w="0" w:type="auto"/>
          </w:tcPr>
          <w:p w14:paraId="5B109226" w14:textId="77777777" w:rsidR="00F87EC4" w:rsidRPr="00F87EC4" w:rsidRDefault="00F87EC4" w:rsidP="00F87EC4">
            <w:pPr>
              <w:spacing w:after="0" w:line="240" w:lineRule="auto"/>
              <w:rPr>
                <w:rFonts w:ascii="Aptos" w:eastAsiaTheme="minorEastAsia" w:hAnsi="Aptos"/>
                <w:color w:val="0F1115"/>
                <w:lang w:val="en-CA" w:eastAsia="zh-CN"/>
              </w:rPr>
            </w:pPr>
            <w:proofErr w:type="spellStart"/>
            <w:r w:rsidRPr="00F87EC4">
              <w:rPr>
                <w:rFonts w:ascii="Aptos" w:eastAsiaTheme="minorEastAsia" w:hAnsi="Aptos"/>
                <w:color w:val="0F1115"/>
                <w:lang w:val="en-CA" w:eastAsia="zh-CN"/>
              </w:rPr>
              <w:t>Процентная</w:t>
            </w:r>
            <w:proofErr w:type="spellEnd"/>
            <w:r w:rsidRPr="00F87EC4">
              <w:rPr>
                <w:rFonts w:ascii="Aptos" w:eastAsiaTheme="minorEastAsia" w:hAnsi="Aptos"/>
                <w:color w:val="0F1115"/>
                <w:lang w:val="en-CA" w:eastAsia="zh-CN"/>
              </w:rPr>
              <w:t xml:space="preserve"> </w:t>
            </w:r>
            <w:proofErr w:type="spellStart"/>
            <w:r w:rsidRPr="00F87EC4">
              <w:rPr>
                <w:rFonts w:ascii="Aptos" w:eastAsiaTheme="minorEastAsia" w:hAnsi="Aptos"/>
                <w:color w:val="0F1115"/>
                <w:lang w:val="en-CA" w:eastAsia="zh-CN"/>
              </w:rPr>
              <w:t>доля</w:t>
            </w:r>
            <w:proofErr w:type="spellEnd"/>
            <w:r w:rsidRPr="00F87EC4">
              <w:rPr>
                <w:rFonts w:ascii="Aptos" w:eastAsiaTheme="minorEastAsia" w:hAnsi="Aptos"/>
                <w:color w:val="0F1115"/>
                <w:lang w:val="en-CA" w:eastAsia="zh-CN"/>
              </w:rPr>
              <w:t xml:space="preserve"> </w:t>
            </w:r>
            <w:proofErr w:type="spellStart"/>
            <w:r w:rsidRPr="00F87EC4">
              <w:rPr>
                <w:rFonts w:ascii="Aptos" w:eastAsiaTheme="minorEastAsia" w:hAnsi="Aptos"/>
                <w:color w:val="0F1115"/>
                <w:lang w:val="en-CA" w:eastAsia="zh-CN"/>
              </w:rPr>
              <w:t>национальных</w:t>
            </w:r>
            <w:proofErr w:type="spellEnd"/>
            <w:r w:rsidRPr="00F87EC4">
              <w:rPr>
                <w:rFonts w:ascii="Aptos" w:eastAsiaTheme="minorEastAsia" w:hAnsi="Aptos"/>
                <w:color w:val="0F1115"/>
                <w:lang w:val="en-CA" w:eastAsia="zh-CN"/>
              </w:rPr>
              <w:t xml:space="preserve"> </w:t>
            </w:r>
            <w:proofErr w:type="spellStart"/>
            <w:r w:rsidRPr="00F87EC4">
              <w:rPr>
                <w:rFonts w:ascii="Aptos" w:eastAsiaTheme="minorEastAsia" w:hAnsi="Aptos"/>
                <w:color w:val="0F1115"/>
                <w:lang w:val="en-CA" w:eastAsia="zh-CN"/>
              </w:rPr>
              <w:t>задач</w:t>
            </w:r>
            <w:proofErr w:type="spellEnd"/>
          </w:p>
        </w:tc>
      </w:tr>
      <w:tr w:rsidR="00F87EC4" w:rsidRPr="00F87EC4" w14:paraId="32260F21" w14:textId="77777777" w:rsidTr="00F87EC4">
        <w:tc>
          <w:tcPr>
            <w:tcW w:w="0" w:type="auto"/>
          </w:tcPr>
          <w:p w14:paraId="4CA26F05" w14:textId="77777777" w:rsidR="00F87EC4" w:rsidRPr="00F87EC4" w:rsidRDefault="00F87EC4" w:rsidP="00F87EC4">
            <w:pPr>
              <w:spacing w:after="0" w:line="240" w:lineRule="auto"/>
              <w:rPr>
                <w:rFonts w:ascii="Aptos" w:eastAsia="等?" w:hAnsi="Aptos" w:cs="Arial"/>
                <w:lang w:val="en-CA" w:eastAsia="zh-CN"/>
                <w14:ligatures w14:val="none"/>
              </w:rPr>
            </w:pPr>
            <w:r w:rsidRPr="00F87EC4">
              <w:rPr>
                <w:rFonts w:ascii="Aptos" w:eastAsia="等?" w:hAnsi="Aptos" w:cs="Arial"/>
                <w:lang w:val="en-CA" w:eastAsia="zh-CN"/>
                <w14:ligatures w14:val="none"/>
              </w:rPr>
              <w:t>Progress Level</w:t>
            </w:r>
          </w:p>
        </w:tc>
        <w:tc>
          <w:tcPr>
            <w:tcW w:w="0" w:type="auto"/>
          </w:tcPr>
          <w:p w14:paraId="44ED7654" w14:textId="77777777" w:rsidR="00F87EC4" w:rsidRPr="00F87EC4" w:rsidRDefault="00F87EC4" w:rsidP="00F87EC4">
            <w:pPr>
              <w:spacing w:after="0" w:line="240" w:lineRule="auto"/>
              <w:rPr>
                <w:rFonts w:ascii="Aptos" w:eastAsiaTheme="minorEastAsia" w:hAnsi="Aptos"/>
                <w:color w:val="0F1115"/>
                <w:lang w:val="en-CA" w:eastAsia="zh-CN"/>
              </w:rPr>
            </w:pPr>
            <w:proofErr w:type="spellStart"/>
            <w:r w:rsidRPr="00F87EC4">
              <w:rPr>
                <w:rFonts w:ascii="Aptos" w:eastAsiaTheme="minorEastAsia" w:hAnsi="Aptos"/>
                <w:color w:val="0F1115"/>
                <w:lang w:val="en-CA" w:eastAsia="zh-CN"/>
              </w:rPr>
              <w:t>Уровень</w:t>
            </w:r>
            <w:proofErr w:type="spellEnd"/>
            <w:r w:rsidRPr="00F87EC4">
              <w:rPr>
                <w:rFonts w:ascii="Aptos" w:eastAsiaTheme="minorEastAsia" w:hAnsi="Aptos"/>
                <w:color w:val="0F1115"/>
                <w:lang w:val="en-CA" w:eastAsia="zh-CN"/>
              </w:rPr>
              <w:t xml:space="preserve"> </w:t>
            </w:r>
            <w:proofErr w:type="spellStart"/>
            <w:r w:rsidRPr="00F87EC4">
              <w:rPr>
                <w:rFonts w:ascii="Aptos" w:eastAsiaTheme="minorEastAsia" w:hAnsi="Aptos"/>
                <w:color w:val="0F1115"/>
                <w:lang w:val="en-CA" w:eastAsia="zh-CN"/>
              </w:rPr>
              <w:t>прогресса</w:t>
            </w:r>
            <w:proofErr w:type="spellEnd"/>
          </w:p>
        </w:tc>
      </w:tr>
      <w:tr w:rsidR="00F87EC4" w:rsidRPr="00F87EC4" w14:paraId="57B266A6" w14:textId="77777777" w:rsidTr="00F87EC4">
        <w:tc>
          <w:tcPr>
            <w:tcW w:w="0" w:type="auto"/>
          </w:tcPr>
          <w:p w14:paraId="791F310A" w14:textId="77777777" w:rsidR="00F87EC4" w:rsidRPr="00F87EC4" w:rsidRDefault="00F87EC4" w:rsidP="00F87EC4">
            <w:pPr>
              <w:spacing w:after="0" w:line="240" w:lineRule="auto"/>
              <w:rPr>
                <w:rFonts w:ascii="Aptos" w:eastAsia="等?" w:hAnsi="Aptos" w:cs="Arial"/>
                <w:lang w:val="en-CA" w:eastAsia="zh-CN"/>
                <w14:ligatures w14:val="none"/>
              </w:rPr>
            </w:pPr>
            <w:r w:rsidRPr="00F87EC4">
              <w:rPr>
                <w:rFonts w:ascii="Aptos" w:eastAsia="等?" w:hAnsi="Aptos" w:cs="Arial"/>
                <w:lang w:val="en-CA" w:eastAsia="zh-CN"/>
                <w14:ligatures w14:val="none"/>
              </w:rPr>
              <w:t>Achieved</w:t>
            </w:r>
          </w:p>
        </w:tc>
        <w:tc>
          <w:tcPr>
            <w:tcW w:w="0" w:type="auto"/>
          </w:tcPr>
          <w:p w14:paraId="769D58F6" w14:textId="77777777" w:rsidR="00F87EC4" w:rsidRPr="00F87EC4" w:rsidRDefault="00F87EC4" w:rsidP="00F87EC4">
            <w:pPr>
              <w:spacing w:after="0" w:line="240" w:lineRule="auto"/>
              <w:rPr>
                <w:rFonts w:ascii="Aptos" w:eastAsiaTheme="minorEastAsia" w:hAnsi="Aptos"/>
                <w:color w:val="0F1115"/>
                <w:lang w:val="en-CA" w:eastAsia="zh-CN"/>
              </w:rPr>
            </w:pPr>
            <w:proofErr w:type="spellStart"/>
            <w:r w:rsidRPr="00F87EC4">
              <w:rPr>
                <w:rFonts w:ascii="Aptos" w:eastAsiaTheme="minorEastAsia" w:hAnsi="Aptos"/>
                <w:color w:val="0F1115"/>
                <w:lang w:val="en-CA" w:eastAsia="zh-CN"/>
              </w:rPr>
              <w:t>Выполнена</w:t>
            </w:r>
            <w:proofErr w:type="spellEnd"/>
          </w:p>
        </w:tc>
      </w:tr>
      <w:tr w:rsidR="00F87EC4" w:rsidRPr="00F87EC4" w14:paraId="74FB3BE3" w14:textId="77777777" w:rsidTr="00F87EC4">
        <w:tc>
          <w:tcPr>
            <w:tcW w:w="0" w:type="auto"/>
          </w:tcPr>
          <w:p w14:paraId="7218CD76" w14:textId="77777777" w:rsidR="00F87EC4" w:rsidRPr="00F87EC4" w:rsidRDefault="00F87EC4" w:rsidP="00F87EC4">
            <w:pPr>
              <w:spacing w:after="0" w:line="240" w:lineRule="auto"/>
              <w:rPr>
                <w:rFonts w:ascii="Aptos" w:eastAsia="等?" w:hAnsi="Aptos" w:cs="Arial"/>
                <w:lang w:val="en-CA" w:eastAsia="zh-CN"/>
                <w14:ligatures w14:val="none"/>
              </w:rPr>
            </w:pPr>
            <w:r w:rsidRPr="00F87EC4">
              <w:rPr>
                <w:rFonts w:ascii="Aptos" w:eastAsia="等?" w:hAnsi="Aptos" w:cs="Arial"/>
                <w:lang w:val="en-CA" w:eastAsia="zh-CN"/>
                <w14:ligatures w14:val="none"/>
              </w:rPr>
              <w:t>On track to achieve target</w:t>
            </w:r>
          </w:p>
        </w:tc>
        <w:tc>
          <w:tcPr>
            <w:tcW w:w="0" w:type="auto"/>
          </w:tcPr>
          <w:p w14:paraId="371749D2" w14:textId="77777777" w:rsidR="00F87EC4" w:rsidRPr="00F87EC4" w:rsidRDefault="00F87EC4" w:rsidP="00F87EC4">
            <w:pPr>
              <w:spacing w:after="0" w:line="240" w:lineRule="auto"/>
              <w:rPr>
                <w:rFonts w:ascii="Aptos" w:eastAsiaTheme="minorEastAsia" w:hAnsi="Aptos"/>
                <w:color w:val="0F1115"/>
                <w:lang w:val="en-CA" w:eastAsia="zh-CN"/>
              </w:rPr>
            </w:pPr>
            <w:proofErr w:type="spellStart"/>
            <w:r w:rsidRPr="00F87EC4">
              <w:rPr>
                <w:rFonts w:ascii="Aptos" w:eastAsiaTheme="minorEastAsia" w:hAnsi="Aptos"/>
                <w:color w:val="0F1115"/>
                <w:lang w:val="en-CA" w:eastAsia="zh-CN"/>
              </w:rPr>
              <w:t>На</w:t>
            </w:r>
            <w:proofErr w:type="spellEnd"/>
            <w:r w:rsidRPr="00F87EC4">
              <w:rPr>
                <w:rFonts w:ascii="Aptos" w:eastAsiaTheme="minorEastAsia" w:hAnsi="Aptos"/>
                <w:color w:val="0F1115"/>
                <w:lang w:val="en-CA" w:eastAsia="zh-CN"/>
              </w:rPr>
              <w:t xml:space="preserve"> </w:t>
            </w:r>
            <w:proofErr w:type="spellStart"/>
            <w:r w:rsidRPr="00F87EC4">
              <w:rPr>
                <w:rFonts w:ascii="Aptos" w:eastAsiaTheme="minorEastAsia" w:hAnsi="Aptos"/>
                <w:color w:val="0F1115"/>
                <w:lang w:val="en-CA" w:eastAsia="zh-CN"/>
              </w:rPr>
              <w:t>пути</w:t>
            </w:r>
            <w:proofErr w:type="spellEnd"/>
            <w:r w:rsidRPr="00F87EC4">
              <w:rPr>
                <w:rFonts w:ascii="Aptos" w:eastAsiaTheme="minorEastAsia" w:hAnsi="Aptos"/>
                <w:color w:val="0F1115"/>
                <w:lang w:val="en-CA" w:eastAsia="zh-CN"/>
              </w:rPr>
              <w:t xml:space="preserve"> к </w:t>
            </w:r>
            <w:proofErr w:type="spellStart"/>
            <w:r w:rsidRPr="00F87EC4">
              <w:rPr>
                <w:rFonts w:ascii="Aptos" w:eastAsiaTheme="minorEastAsia" w:hAnsi="Aptos"/>
                <w:color w:val="0F1115"/>
                <w:lang w:val="en-CA" w:eastAsia="zh-CN"/>
              </w:rPr>
              <w:t>выполнению</w:t>
            </w:r>
            <w:proofErr w:type="spellEnd"/>
            <w:r w:rsidRPr="00F87EC4">
              <w:rPr>
                <w:rFonts w:ascii="Aptos" w:eastAsiaTheme="minorEastAsia" w:hAnsi="Aptos"/>
                <w:color w:val="0F1115"/>
                <w:lang w:val="en-CA" w:eastAsia="zh-CN"/>
              </w:rPr>
              <w:t xml:space="preserve"> </w:t>
            </w:r>
          </w:p>
        </w:tc>
      </w:tr>
      <w:tr w:rsidR="00F87EC4" w:rsidRPr="00F43B05" w14:paraId="2151FD01" w14:textId="77777777" w:rsidTr="00F87EC4">
        <w:tc>
          <w:tcPr>
            <w:tcW w:w="0" w:type="auto"/>
          </w:tcPr>
          <w:p w14:paraId="6535577E" w14:textId="77777777" w:rsidR="00F87EC4" w:rsidRPr="00F87EC4" w:rsidRDefault="00F87EC4" w:rsidP="00F87EC4">
            <w:pPr>
              <w:spacing w:after="0" w:line="240" w:lineRule="auto"/>
              <w:rPr>
                <w:rFonts w:ascii="Aptos" w:eastAsia="等?" w:hAnsi="Aptos" w:cs="Arial"/>
                <w:lang w:val="en-CA" w:eastAsia="zh-CN"/>
                <w14:ligatures w14:val="none"/>
              </w:rPr>
            </w:pPr>
            <w:r w:rsidRPr="00F87EC4">
              <w:rPr>
                <w:rFonts w:ascii="Aptos" w:eastAsia="等?" w:hAnsi="Aptos" w:cs="Arial"/>
                <w:lang w:val="en-CA" w:eastAsia="zh-CN"/>
                <w14:ligatures w14:val="none"/>
              </w:rPr>
              <w:t>Progress towards target but at an insufficient rate</w:t>
            </w:r>
          </w:p>
        </w:tc>
        <w:tc>
          <w:tcPr>
            <w:tcW w:w="0" w:type="auto"/>
          </w:tcPr>
          <w:p w14:paraId="0A7510BD" w14:textId="77777777" w:rsidR="00F87EC4" w:rsidRPr="00F43B05" w:rsidRDefault="00F87EC4" w:rsidP="00F87EC4">
            <w:pPr>
              <w:spacing w:after="0" w:line="240" w:lineRule="auto"/>
              <w:rPr>
                <w:rFonts w:ascii="Aptos" w:eastAsiaTheme="minorEastAsia" w:hAnsi="Aptos"/>
                <w:color w:val="0F1115"/>
                <w:lang w:val="ru-RU" w:eastAsia="zh-CN"/>
              </w:rPr>
            </w:pPr>
            <w:proofErr w:type="gramStart"/>
            <w:r w:rsidRPr="00F43B05">
              <w:rPr>
                <w:rFonts w:ascii="Aptos" w:eastAsiaTheme="minorEastAsia" w:hAnsi="Aptos"/>
                <w:color w:val="0F1115"/>
                <w:lang w:val="ru-RU" w:eastAsia="zh-CN"/>
              </w:rPr>
              <w:t>Прогресс  достигается</w:t>
            </w:r>
            <w:proofErr w:type="gramEnd"/>
            <w:r w:rsidRPr="00F43B05">
              <w:rPr>
                <w:rFonts w:ascii="Aptos" w:eastAsiaTheme="minorEastAsia" w:hAnsi="Aptos"/>
                <w:color w:val="0F1115"/>
                <w:lang w:val="ru-RU" w:eastAsia="zh-CN"/>
              </w:rPr>
              <w:t>, но недостаточными темпами</w:t>
            </w:r>
          </w:p>
        </w:tc>
      </w:tr>
      <w:tr w:rsidR="00F87EC4" w:rsidRPr="00F87EC4" w14:paraId="09BA6A0C" w14:textId="77777777" w:rsidTr="00F87EC4">
        <w:tc>
          <w:tcPr>
            <w:tcW w:w="0" w:type="auto"/>
          </w:tcPr>
          <w:p w14:paraId="6163C7B5" w14:textId="77777777" w:rsidR="00F87EC4" w:rsidRPr="00F87EC4" w:rsidRDefault="00F87EC4" w:rsidP="00F87EC4">
            <w:pPr>
              <w:spacing w:after="0" w:line="240" w:lineRule="auto"/>
              <w:rPr>
                <w:rFonts w:ascii="Aptos" w:eastAsia="等?" w:hAnsi="Aptos" w:cs="Arial"/>
                <w:lang w:val="en-CA" w:eastAsia="zh-CN"/>
                <w14:ligatures w14:val="none"/>
              </w:rPr>
            </w:pPr>
            <w:r w:rsidRPr="00F87EC4">
              <w:rPr>
                <w:rFonts w:ascii="Aptos" w:eastAsia="等?" w:hAnsi="Aptos" w:cs="Arial"/>
                <w:lang w:val="en-CA" w:eastAsia="zh-CN"/>
                <w14:ligatures w14:val="none"/>
              </w:rPr>
              <w:t>No significant change</w:t>
            </w:r>
          </w:p>
        </w:tc>
        <w:tc>
          <w:tcPr>
            <w:tcW w:w="0" w:type="auto"/>
          </w:tcPr>
          <w:p w14:paraId="30E636F8" w14:textId="77777777" w:rsidR="00F87EC4" w:rsidRPr="00F87EC4" w:rsidRDefault="00F87EC4" w:rsidP="00F87EC4">
            <w:pPr>
              <w:spacing w:after="0" w:line="240" w:lineRule="auto"/>
              <w:rPr>
                <w:rFonts w:ascii="Aptos" w:eastAsiaTheme="minorEastAsia" w:hAnsi="Aptos"/>
                <w:color w:val="0F1115"/>
                <w:lang w:val="en-CA" w:eastAsia="zh-CN"/>
              </w:rPr>
            </w:pPr>
            <w:proofErr w:type="spellStart"/>
            <w:r w:rsidRPr="00F87EC4">
              <w:rPr>
                <w:rFonts w:ascii="Aptos" w:eastAsiaTheme="minorEastAsia" w:hAnsi="Aptos"/>
                <w:color w:val="0F1115"/>
                <w:lang w:val="en-CA" w:eastAsia="zh-CN"/>
              </w:rPr>
              <w:t>Без</w:t>
            </w:r>
            <w:proofErr w:type="spellEnd"/>
            <w:r w:rsidRPr="00F87EC4">
              <w:rPr>
                <w:rFonts w:ascii="Aptos" w:eastAsiaTheme="minorEastAsia" w:hAnsi="Aptos"/>
                <w:color w:val="0F1115"/>
                <w:lang w:val="en-CA" w:eastAsia="zh-CN"/>
              </w:rPr>
              <w:t xml:space="preserve"> </w:t>
            </w:r>
            <w:proofErr w:type="spellStart"/>
            <w:r w:rsidRPr="00F87EC4">
              <w:rPr>
                <w:rFonts w:ascii="Aptos" w:eastAsiaTheme="minorEastAsia" w:hAnsi="Aptos"/>
                <w:color w:val="0F1115"/>
                <w:lang w:val="en-CA" w:eastAsia="zh-CN"/>
              </w:rPr>
              <w:t>существенных</w:t>
            </w:r>
            <w:proofErr w:type="spellEnd"/>
            <w:r w:rsidRPr="00F87EC4">
              <w:rPr>
                <w:rFonts w:ascii="Aptos" w:eastAsiaTheme="minorEastAsia" w:hAnsi="Aptos"/>
                <w:color w:val="0F1115"/>
                <w:lang w:val="en-CA" w:eastAsia="zh-CN"/>
              </w:rPr>
              <w:t xml:space="preserve"> </w:t>
            </w:r>
            <w:proofErr w:type="spellStart"/>
            <w:r w:rsidRPr="00F87EC4">
              <w:rPr>
                <w:rFonts w:ascii="Aptos" w:eastAsiaTheme="minorEastAsia" w:hAnsi="Aptos"/>
                <w:color w:val="0F1115"/>
                <w:lang w:val="en-CA" w:eastAsia="zh-CN"/>
              </w:rPr>
              <w:t>изменений</w:t>
            </w:r>
            <w:proofErr w:type="spellEnd"/>
            <w:r w:rsidRPr="00F87EC4">
              <w:rPr>
                <w:rFonts w:ascii="Aptos" w:eastAsiaTheme="minorEastAsia" w:hAnsi="Aptos"/>
                <w:color w:val="0F1115"/>
                <w:lang w:val="en-CA" w:eastAsia="zh-CN"/>
              </w:rPr>
              <w:t xml:space="preserve"> </w:t>
            </w:r>
          </w:p>
        </w:tc>
      </w:tr>
      <w:tr w:rsidR="00F87EC4" w:rsidRPr="00F87EC4" w14:paraId="756808A2" w14:textId="77777777" w:rsidTr="00F87EC4">
        <w:tc>
          <w:tcPr>
            <w:tcW w:w="0" w:type="auto"/>
          </w:tcPr>
          <w:p w14:paraId="4F830E7F" w14:textId="77777777" w:rsidR="00F87EC4" w:rsidRPr="00F87EC4" w:rsidRDefault="00F87EC4" w:rsidP="00F87EC4">
            <w:pPr>
              <w:spacing w:after="0" w:line="240" w:lineRule="auto"/>
              <w:rPr>
                <w:rFonts w:ascii="Aptos" w:eastAsia="等?" w:hAnsi="Aptos" w:cs="Arial"/>
                <w:lang w:val="en-CA" w:eastAsia="zh-CN"/>
                <w14:ligatures w14:val="none"/>
              </w:rPr>
            </w:pPr>
            <w:r w:rsidRPr="00F87EC4">
              <w:rPr>
                <w:rFonts w:ascii="Aptos" w:eastAsia="等?" w:hAnsi="Aptos" w:cs="Arial"/>
                <w:lang w:val="en-CA" w:eastAsia="zh-CN"/>
                <w14:ligatures w14:val="none"/>
              </w:rPr>
              <w:t>Unknown</w:t>
            </w:r>
          </w:p>
        </w:tc>
        <w:tc>
          <w:tcPr>
            <w:tcW w:w="0" w:type="auto"/>
          </w:tcPr>
          <w:p w14:paraId="6C80CF3D" w14:textId="77777777" w:rsidR="00F87EC4" w:rsidRPr="00F87EC4" w:rsidRDefault="00F87EC4" w:rsidP="00F87EC4">
            <w:pPr>
              <w:spacing w:after="0" w:line="240" w:lineRule="auto"/>
              <w:rPr>
                <w:rFonts w:ascii="Aptos" w:eastAsiaTheme="minorEastAsia" w:hAnsi="Aptos"/>
                <w:color w:val="0F1115"/>
                <w:lang w:val="en-CA" w:eastAsia="zh-CN"/>
              </w:rPr>
            </w:pPr>
            <w:proofErr w:type="spellStart"/>
            <w:r w:rsidRPr="00F87EC4">
              <w:rPr>
                <w:rFonts w:ascii="Aptos" w:eastAsiaTheme="minorEastAsia" w:hAnsi="Aptos"/>
                <w:color w:val="0F1115"/>
                <w:lang w:val="en-CA" w:eastAsia="zh-CN"/>
              </w:rPr>
              <w:t>Неизвестно</w:t>
            </w:r>
            <w:proofErr w:type="spellEnd"/>
            <w:r w:rsidRPr="00F87EC4">
              <w:rPr>
                <w:rFonts w:ascii="Aptos" w:eastAsiaTheme="minorEastAsia" w:hAnsi="Aptos"/>
                <w:color w:val="0F1115"/>
                <w:lang w:val="en-CA" w:eastAsia="zh-CN"/>
              </w:rPr>
              <w:t xml:space="preserve"> </w:t>
            </w:r>
          </w:p>
        </w:tc>
      </w:tr>
    </w:tbl>
    <w:p w14:paraId="15F0C40B"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509D9A82"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Действия, успехи и проблемы в процессе реализации</w:t>
      </w:r>
    </w:p>
    <w:p w14:paraId="493D5620" w14:textId="77777777" w:rsidR="00C50906" w:rsidRPr="00436B63" w:rsidRDefault="00C50906" w:rsidP="00C50906">
      <w:pPr>
        <w:rPr>
          <w:rFonts w:ascii="Aptos" w:eastAsia="Times New Roman" w:hAnsi="Aptos" w:cs="Arial"/>
          <w:lang w:val="ru-RU"/>
          <w14:ligatures w14:val="none"/>
        </w:rPr>
      </w:pPr>
    </w:p>
    <w:p w14:paraId="511DEEDA"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Резюме мер в поддержку реализации Задачи</w:t>
      </w:r>
      <w:r w:rsidRPr="00436B63">
        <w:rPr>
          <w:rFonts w:ascii="Aptos" w:eastAsia="Yu Gothic Light" w:hAnsi="Aptos" w:cs="Times New Roman"/>
          <w:i/>
          <w:iCs/>
          <w:color w:val="595959"/>
          <w:lang w:val="ru-RU"/>
          <w14:ligatures w14:val="none"/>
        </w:rPr>
        <w:t xml:space="preserve"> </w:t>
      </w:r>
      <w:r w:rsidRPr="00436B63">
        <w:rPr>
          <w:rFonts w:ascii="Times New Roman" w:eastAsia="Yu Gothic Light" w:hAnsi="Times New Roman" w:cs="Times New Roman"/>
          <w:i/>
          <w:iCs/>
          <w:color w:val="595959"/>
          <w:lang w:val="ru-RU"/>
          <w14:ligatures w14:val="none"/>
        </w:rPr>
        <w:t>13</w:t>
      </w:r>
      <w:r w:rsidRPr="00436B63">
        <w:rPr>
          <w:rFonts w:ascii="Aptos" w:eastAsia="Yu Gothic Light" w:hAnsi="Aptos" w:cs="Times New Roman"/>
          <w:i/>
          <w:iCs/>
          <w:color w:val="595959"/>
          <w:lang w:val="ru-RU"/>
          <w14:ligatures w14:val="none"/>
        </w:rPr>
        <w:t xml:space="preserve"> </w:t>
      </w:r>
      <w:r w:rsidRPr="00436B63">
        <w:rPr>
          <w:rFonts w:ascii="Times New Roman" w:eastAsia="Yu Gothic Light" w:hAnsi="Times New Roman" w:cs="Times New Roman"/>
          <w:i/>
          <w:iCs/>
          <w:color w:val="595959"/>
          <w:lang w:val="ru-RU"/>
          <w14:ligatures w14:val="none"/>
        </w:rPr>
        <w:t>Рамочной программы</w:t>
      </w:r>
      <w:r w:rsidRPr="00436B63">
        <w:rPr>
          <w:rFonts w:ascii="Aptos" w:eastAsia="Yu Gothic Light" w:hAnsi="Aptos" w:cs="Times New Roman"/>
          <w:i/>
          <w:iCs/>
          <w:color w:val="595959"/>
          <w:lang w:val="ru-RU"/>
          <w14:ligatures w14:val="none"/>
        </w:rPr>
        <w:t xml:space="preserve"> </w:t>
      </w:r>
    </w:p>
    <w:p w14:paraId="04610A40" w14:textId="77777777" w:rsidR="00C50906" w:rsidRPr="00436B63" w:rsidRDefault="00C50906" w:rsidP="00C50906">
      <w:pPr>
        <w:rPr>
          <w:rFonts w:ascii="Aptos" w:eastAsia="Times New Roman" w:hAnsi="Aptos" w:cs="Arial"/>
          <w:lang w:val="ru-RU"/>
          <w14:ligatures w14:val="none"/>
        </w:rPr>
      </w:pPr>
    </w:p>
    <w:p w14:paraId="19D2DFB1"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Реализация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13 в первую очередь осуществляется посредством правовых и нормативных мер, в рамках которых Стороны принимают специальные законы о </w:t>
      </w:r>
      <w:r w:rsidRPr="00436B63">
        <w:rPr>
          <w:rFonts w:ascii="Times New Roman" w:eastAsia="Times New Roman" w:hAnsi="Times New Roman" w:cs="Arial"/>
          <w:lang w:val="ru-RU"/>
          <w14:ligatures w14:val="none"/>
        </w:rPr>
        <w:t>ДГРСИВ</w:t>
      </w:r>
      <w:r w:rsidRPr="00436B63">
        <w:rPr>
          <w:rFonts w:ascii="Aptos" w:eastAsia="Times New Roman" w:hAnsi="Aptos" w:cs="Arial"/>
          <w:lang w:val="ru-RU"/>
          <w14:ligatures w14:val="none"/>
        </w:rPr>
        <w:t xml:space="preserve">, ратифицируют или </w:t>
      </w:r>
      <w:r w:rsidRPr="00436B63">
        <w:rPr>
          <w:rFonts w:ascii="Times New Roman" w:eastAsia="Times New Roman" w:hAnsi="Times New Roman" w:cs="Arial"/>
          <w:lang w:val="ru-RU"/>
          <w14:ligatures w14:val="none"/>
        </w:rPr>
        <w:t xml:space="preserve">уже </w:t>
      </w:r>
      <w:r w:rsidRPr="00436B63">
        <w:rPr>
          <w:rFonts w:ascii="Aptos" w:eastAsia="Times New Roman" w:hAnsi="Aptos" w:cs="Arial"/>
          <w:lang w:val="ru-RU"/>
          <w14:ligatures w14:val="none"/>
        </w:rPr>
        <w:t>ратифи</w:t>
      </w:r>
      <w:r w:rsidRPr="00436B63">
        <w:rPr>
          <w:rFonts w:ascii="Times New Roman" w:eastAsia="Times New Roman" w:hAnsi="Times New Roman" w:cs="Arial"/>
          <w:lang w:val="ru-RU"/>
          <w14:ligatures w14:val="none"/>
        </w:rPr>
        <w:t xml:space="preserve">цировали </w:t>
      </w:r>
      <w:proofErr w:type="spellStart"/>
      <w:r w:rsidRPr="00436B63">
        <w:rPr>
          <w:rFonts w:ascii="Aptos" w:eastAsia="Times New Roman" w:hAnsi="Aptos" w:cs="Arial"/>
          <w:lang w:val="ru-RU"/>
          <w14:ligatures w14:val="none"/>
        </w:rPr>
        <w:t>Нагойский</w:t>
      </w:r>
      <w:proofErr w:type="spellEnd"/>
      <w:r w:rsidRPr="00436B63">
        <w:rPr>
          <w:rFonts w:ascii="Aptos" w:eastAsia="Times New Roman" w:hAnsi="Aptos" w:cs="Arial"/>
          <w:lang w:val="ru-RU"/>
          <w14:ligatures w14:val="none"/>
        </w:rPr>
        <w:t xml:space="preserve"> протокол регулирования доступа к генетическим ресурсам и совместного использования на справедливой и равной основе выгод от их применения</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или создают административные системы для выдачи разрешений и обеспечения соблюдения</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Эти правовые рамки поддерживаются исследованиями, мониторингом и сбором данных и включают </w:t>
      </w:r>
      <w:r w:rsidRPr="00436B63">
        <w:rPr>
          <w:rFonts w:ascii="Times New Roman" w:eastAsia="Times New Roman" w:hAnsi="Times New Roman" w:cs="Arial"/>
          <w:lang w:val="ru-RU"/>
          <w14:ligatures w14:val="none"/>
        </w:rPr>
        <w:t xml:space="preserve">ведение </w:t>
      </w:r>
      <w:r w:rsidRPr="00436B63">
        <w:rPr>
          <w:rFonts w:ascii="Aptos" w:eastAsia="Times New Roman" w:hAnsi="Aptos" w:cs="Arial"/>
          <w:lang w:val="ru-RU"/>
          <w14:ligatures w14:val="none"/>
        </w:rPr>
        <w:t xml:space="preserve">национальных банков генов, разработку генетических баз данных и создание цифровых реестров для обеспечения </w:t>
      </w:r>
      <w:proofErr w:type="spellStart"/>
      <w:r w:rsidRPr="00436B63">
        <w:rPr>
          <w:rFonts w:ascii="Aptos" w:eastAsia="Times New Roman" w:hAnsi="Aptos" w:cs="Arial"/>
          <w:lang w:val="ru-RU"/>
          <w14:ligatures w14:val="none"/>
        </w:rPr>
        <w:t>отслеживаемости</w:t>
      </w:r>
      <w:proofErr w:type="spellEnd"/>
      <w:r w:rsidRPr="00436B63">
        <w:rPr>
          <w:rFonts w:ascii="Aptos" w:eastAsia="Times New Roman" w:hAnsi="Aptos" w:cs="Arial"/>
          <w:lang w:val="ru-RU"/>
          <w14:ligatures w14:val="none"/>
        </w:rPr>
        <w:t xml:space="preserve"> генетических ресурсов и традиционных знаний, связанных с генетическими ресурсами (см. вставку 35). Стороны также целенаправленно уделяют внимание социальным и информационным мероприятиям, проводя семинары по созданию потенциала для государственных должностных лиц и исследователей, привлекая при этом местные общины путем разъяснения требований в отношении ДГРСИВ.</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 Кроме того, многие страны </w:t>
      </w:r>
      <w:r w:rsidRPr="00436B63">
        <w:rPr>
          <w:rFonts w:ascii="Times New Roman" w:eastAsia="Times New Roman" w:hAnsi="Times New Roman" w:cs="Arial"/>
          <w:lang w:val="ru-RU"/>
          <w14:ligatures w14:val="none"/>
        </w:rPr>
        <w:t xml:space="preserve">интегрируют </w:t>
      </w:r>
      <w:r w:rsidRPr="00436B63">
        <w:rPr>
          <w:rFonts w:ascii="Aptos" w:eastAsia="Times New Roman" w:hAnsi="Aptos" w:cs="Arial"/>
          <w:lang w:val="ru-RU"/>
          <w14:ligatures w14:val="none"/>
        </w:rPr>
        <w:t>в сво</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политик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меры</w:t>
      </w:r>
      <w:r w:rsidRPr="00436B63">
        <w:rPr>
          <w:rFonts w:ascii="Times New Roman" w:eastAsia="Times New Roman" w:hAnsi="Times New Roman" w:cs="Arial"/>
          <w:lang w:val="ru-RU"/>
          <w14:ligatures w14:val="none"/>
        </w:rPr>
        <w:t xml:space="preserve"> на </w:t>
      </w:r>
      <w:r w:rsidRPr="00436B63">
        <w:rPr>
          <w:rFonts w:ascii="Aptos" w:eastAsia="Times New Roman" w:hAnsi="Aptos" w:cs="Arial"/>
          <w:lang w:val="ru-RU"/>
          <w14:ligatures w14:val="none"/>
        </w:rPr>
        <w:t>основ</w:t>
      </w:r>
      <w:r w:rsidRPr="00436B63">
        <w:rPr>
          <w:rFonts w:ascii="Times New Roman" w:eastAsia="Times New Roman" w:hAnsi="Times New Roman" w:cs="Arial"/>
          <w:lang w:val="ru-RU"/>
          <w14:ligatures w14:val="none"/>
        </w:rPr>
        <w:t xml:space="preserve">е </w:t>
      </w:r>
      <w:r w:rsidRPr="00436B63">
        <w:rPr>
          <w:rFonts w:ascii="Aptos" w:eastAsia="Times New Roman" w:hAnsi="Aptos" w:cs="Arial"/>
          <w:lang w:val="ru-RU"/>
          <w14:ligatures w14:val="none"/>
        </w:rPr>
        <w:t>прав человека и обыча</w:t>
      </w:r>
      <w:r w:rsidRPr="00436B63">
        <w:rPr>
          <w:rFonts w:ascii="Times New Roman" w:eastAsia="Times New Roman" w:hAnsi="Times New Roman" w:cs="Arial"/>
          <w:lang w:val="ru-RU"/>
          <w14:ligatures w14:val="none"/>
        </w:rPr>
        <w:t>ев</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что </w:t>
      </w:r>
      <w:proofErr w:type="gramStart"/>
      <w:r w:rsidRPr="00436B63">
        <w:rPr>
          <w:rFonts w:ascii="Aptos" w:eastAsia="Times New Roman" w:hAnsi="Aptos" w:cs="Arial"/>
          <w:lang w:val="ru-RU"/>
          <w14:ligatures w14:val="none"/>
        </w:rPr>
        <w:t>включа</w:t>
      </w:r>
      <w:r w:rsidRPr="00436B63">
        <w:rPr>
          <w:rFonts w:ascii="Times New Roman" w:eastAsia="Times New Roman" w:hAnsi="Times New Roman" w:cs="Arial"/>
          <w:lang w:val="ru-RU"/>
          <w14:ligatures w14:val="none"/>
        </w:rPr>
        <w:t xml:space="preserve">ет  </w:t>
      </w:r>
      <w:r w:rsidRPr="00436B63">
        <w:rPr>
          <w:rFonts w:ascii="Aptos" w:eastAsia="Times New Roman" w:hAnsi="Aptos" w:cs="Arial"/>
          <w:lang w:val="ru-RU"/>
          <w14:ligatures w14:val="none"/>
        </w:rPr>
        <w:t>формализацию</w:t>
      </w:r>
      <w:proofErr w:type="gramEnd"/>
      <w:r w:rsidRPr="00436B63">
        <w:rPr>
          <w:rFonts w:ascii="Aptos" w:eastAsia="Times New Roman" w:hAnsi="Aptos" w:cs="Arial"/>
          <w:lang w:val="ru-RU"/>
          <w14:ligatures w14:val="none"/>
        </w:rPr>
        <w:t xml:space="preserve"> процедур добровольно</w:t>
      </w:r>
      <w:r w:rsidRPr="00436B63">
        <w:rPr>
          <w:rFonts w:ascii="Times New Roman" w:eastAsia="Times New Roman" w:hAnsi="Times New Roman" w:cs="Arial"/>
          <w:lang w:val="ru-RU"/>
          <w14:ligatures w14:val="none"/>
        </w:rPr>
        <w:t>го</w:t>
      </w:r>
      <w:r w:rsidRPr="00436B63">
        <w:rPr>
          <w:rFonts w:ascii="Aptos" w:eastAsia="Times New Roman" w:hAnsi="Aptos" w:cs="Arial"/>
          <w:lang w:val="ru-RU"/>
          <w14:ligatures w14:val="none"/>
        </w:rPr>
        <w:t>, предварительно</w:t>
      </w:r>
      <w:r w:rsidRPr="00436B63">
        <w:rPr>
          <w:rFonts w:ascii="Times New Roman" w:eastAsia="Times New Roman" w:hAnsi="Times New Roman" w:cs="Arial"/>
          <w:lang w:val="ru-RU"/>
          <w14:ligatures w14:val="none"/>
        </w:rPr>
        <w:t>го</w:t>
      </w:r>
      <w:r w:rsidRPr="00436B63">
        <w:rPr>
          <w:rFonts w:ascii="Aptos" w:eastAsia="Times New Roman" w:hAnsi="Aptos" w:cs="Arial"/>
          <w:lang w:val="ru-RU"/>
          <w14:ligatures w14:val="none"/>
        </w:rPr>
        <w:t xml:space="preserve"> и обоснованно</w:t>
      </w:r>
      <w:r w:rsidRPr="00436B63">
        <w:rPr>
          <w:rFonts w:ascii="Times New Roman" w:eastAsia="Times New Roman" w:hAnsi="Times New Roman" w:cs="Arial"/>
          <w:lang w:val="ru-RU"/>
          <w14:ligatures w14:val="none"/>
        </w:rPr>
        <w:t>го</w:t>
      </w:r>
      <w:r w:rsidRPr="00436B63">
        <w:rPr>
          <w:rFonts w:ascii="Aptos" w:eastAsia="Times New Roman" w:hAnsi="Aptos" w:cs="Arial"/>
          <w:lang w:val="ru-RU"/>
          <w14:ligatures w14:val="none"/>
        </w:rPr>
        <w:t xml:space="preserve"> согласи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и </w:t>
      </w:r>
      <w:r w:rsidRPr="00436B63">
        <w:rPr>
          <w:rFonts w:ascii="Times New Roman" w:eastAsia="Times New Roman" w:hAnsi="Times New Roman" w:cs="Arial"/>
          <w:lang w:val="ru-RU"/>
          <w14:ligatures w14:val="none"/>
        </w:rPr>
        <w:t xml:space="preserve">оказание </w:t>
      </w:r>
      <w:r w:rsidRPr="00436B63">
        <w:rPr>
          <w:rFonts w:ascii="Aptos" w:eastAsia="Times New Roman" w:hAnsi="Aptos" w:cs="Arial"/>
          <w:lang w:val="ru-RU"/>
          <w14:ligatures w14:val="none"/>
        </w:rPr>
        <w:t>поддержк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разработк</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общинных </w:t>
      </w:r>
      <w:proofErr w:type="spellStart"/>
      <w:r w:rsidRPr="00436B63">
        <w:rPr>
          <w:rFonts w:ascii="Aptos" w:eastAsia="Times New Roman" w:hAnsi="Aptos" w:cs="Arial"/>
          <w:lang w:val="ru-RU"/>
          <w14:ligatures w14:val="none"/>
        </w:rPr>
        <w:t>биокультурных</w:t>
      </w:r>
      <w:proofErr w:type="spellEnd"/>
      <w:r w:rsidRPr="00436B63">
        <w:rPr>
          <w:rFonts w:ascii="Aptos" w:eastAsia="Times New Roman" w:hAnsi="Aptos" w:cs="Arial"/>
          <w:lang w:val="ru-RU"/>
          <w14:ligatures w14:val="none"/>
        </w:rPr>
        <w:t xml:space="preserve"> протоколов для защиты традиционных знаний. Хотя экономические и финансовые инструменты, такие как фонды для поступлений от распределения выгод и механизмы выплаты роялти, встречаются </w:t>
      </w:r>
      <w:r w:rsidRPr="00436B63">
        <w:rPr>
          <w:rFonts w:ascii="Times New Roman" w:eastAsia="Times New Roman" w:hAnsi="Times New Roman" w:cs="Arial"/>
          <w:lang w:val="ru-RU"/>
          <w14:ligatures w14:val="none"/>
        </w:rPr>
        <w:t xml:space="preserve">реже среди мер, приводимых в докладах, </w:t>
      </w:r>
      <w:r w:rsidRPr="00436B63">
        <w:rPr>
          <w:rFonts w:ascii="Aptos" w:eastAsia="Times New Roman" w:hAnsi="Aptos" w:cs="Arial"/>
          <w:lang w:val="ru-RU"/>
          <w14:ligatures w14:val="none"/>
        </w:rPr>
        <w:t xml:space="preserve">Стороны все активнее участвуют в международном сотрудничестве, </w:t>
      </w:r>
      <w:proofErr w:type="gramStart"/>
      <w:r w:rsidRPr="00436B63">
        <w:rPr>
          <w:rFonts w:ascii="Times New Roman" w:eastAsia="Times New Roman" w:hAnsi="Times New Roman" w:cs="Arial"/>
          <w:lang w:val="ru-RU"/>
          <w14:ligatures w14:val="none"/>
        </w:rPr>
        <w:t xml:space="preserve">и </w:t>
      </w:r>
      <w:r w:rsidRPr="00436B63">
        <w:rPr>
          <w:rFonts w:ascii="Aptos" w:eastAsia="Times New Roman" w:hAnsi="Aptos" w:cs="Arial"/>
          <w:lang w:val="ru-RU"/>
          <w14:ligatures w14:val="none"/>
        </w:rPr>
        <w:t>в частности</w:t>
      </w:r>
      <w:proofErr w:type="gramEnd"/>
      <w:r w:rsidRPr="00436B63">
        <w:rPr>
          <w:rFonts w:ascii="Aptos" w:eastAsia="Times New Roman" w:hAnsi="Aptos" w:cs="Arial"/>
          <w:lang w:val="ru-RU"/>
          <w14:ligatures w14:val="none"/>
        </w:rPr>
        <w:t xml:space="preserve"> посредством многостороннего участия в переговорах о </w:t>
      </w:r>
      <w:r w:rsidRPr="00436B63">
        <w:rPr>
          <w:rFonts w:ascii="Times New Roman" w:eastAsia="Times New Roman" w:hAnsi="Times New Roman" w:cs="Arial"/>
          <w:lang w:val="ru-RU"/>
          <w14:ligatures w14:val="none"/>
        </w:rPr>
        <w:t xml:space="preserve">совместном использовании </w:t>
      </w:r>
      <w:r w:rsidRPr="00436B63">
        <w:rPr>
          <w:rFonts w:ascii="Aptos" w:eastAsia="Times New Roman" w:hAnsi="Aptos" w:cs="Arial"/>
          <w:lang w:val="ru-RU"/>
          <w14:ligatures w14:val="none"/>
        </w:rPr>
        <w:t xml:space="preserve">выгод, получаемых от </w:t>
      </w:r>
      <w:r w:rsidRPr="00436B63">
        <w:rPr>
          <w:rFonts w:ascii="Times New Roman" w:eastAsia="Times New Roman" w:hAnsi="Times New Roman" w:cs="Arial"/>
          <w:lang w:val="ru-RU"/>
          <w14:ligatures w14:val="none"/>
        </w:rPr>
        <w:t xml:space="preserve">применения </w:t>
      </w:r>
      <w:r w:rsidRPr="00436B63">
        <w:rPr>
          <w:rFonts w:ascii="Aptos" w:eastAsia="Times New Roman" w:hAnsi="Aptos" w:cs="Arial"/>
          <w:lang w:val="ru-RU"/>
          <w14:ligatures w14:val="none"/>
        </w:rPr>
        <w:t xml:space="preserve">цифровой информации о последовательности </w:t>
      </w:r>
      <w:r w:rsidRPr="00436B63">
        <w:rPr>
          <w:rFonts w:ascii="Times New Roman" w:eastAsia="Times New Roman" w:hAnsi="Times New Roman" w:cs="Arial"/>
          <w:lang w:val="ru-RU"/>
          <w14:ligatures w14:val="none"/>
        </w:rPr>
        <w:t xml:space="preserve">в отношении </w:t>
      </w:r>
      <w:r w:rsidRPr="00436B63">
        <w:rPr>
          <w:rFonts w:ascii="Aptos" w:eastAsia="Times New Roman" w:hAnsi="Aptos" w:cs="Arial"/>
          <w:lang w:val="ru-RU"/>
          <w14:ligatures w14:val="none"/>
        </w:rPr>
        <w:t>генетических ресурсов.</w:t>
      </w:r>
    </w:p>
    <w:p w14:paraId="49DC43BF" w14:textId="77777777" w:rsidR="00C50906" w:rsidRPr="00436B63" w:rsidRDefault="00C50906" w:rsidP="00C50906">
      <w:pPr>
        <w:rPr>
          <w:rFonts w:ascii="Aptos" w:eastAsia="Times New Roman" w:hAnsi="Aptos" w:cs="Arial"/>
          <w:lang w:val="ru-RU"/>
          <w14:ligatures w14:val="none"/>
        </w:rPr>
      </w:pPr>
    </w:p>
    <w:p w14:paraId="221FC3F1"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Примеры успеха и прогресса в процессе реализации</w:t>
      </w:r>
      <w:r w:rsidRPr="00436B63">
        <w:rPr>
          <w:rFonts w:ascii="Aptos" w:eastAsia="Yu Gothic Light" w:hAnsi="Aptos" w:cs="Times New Roman"/>
          <w:i/>
          <w:iCs/>
          <w:color w:val="595959"/>
          <w:lang w:val="ru-RU"/>
          <w14:ligatures w14:val="none"/>
        </w:rPr>
        <w:t xml:space="preserve"> </w:t>
      </w:r>
    </w:p>
    <w:p w14:paraId="37ACA7F4" w14:textId="77777777" w:rsidR="00C50906" w:rsidRPr="00436B63" w:rsidRDefault="00C50906" w:rsidP="00C50906">
      <w:pPr>
        <w:rPr>
          <w:rFonts w:ascii="Aptos" w:eastAsia="Times New Roman" w:hAnsi="Aptos" w:cs="Arial"/>
          <w:lang w:val="ru-RU"/>
          <w14:ligatures w14:val="none"/>
        </w:rPr>
      </w:pPr>
    </w:p>
    <w:p w14:paraId="75B40657"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33E781B4" w14:textId="77777777" w:rsidTr="005716FA">
        <w:tc>
          <w:tcPr>
            <w:tcW w:w="9016" w:type="dxa"/>
            <w:shd w:val="clear" w:color="auto" w:fill="D1D1D1"/>
          </w:tcPr>
          <w:p w14:paraId="16643B7B" w14:textId="77777777" w:rsidR="00C50906" w:rsidRPr="00436B63" w:rsidRDefault="00C50906" w:rsidP="00C50906">
            <w:pPr>
              <w:spacing w:after="0" w:line="240" w:lineRule="auto"/>
              <w:rPr>
                <w:rFonts w:ascii="Aptos" w:eastAsia="Times New Roman" w:hAnsi="Aptos" w:cs="Arial"/>
                <w:lang w:val="ru-RU"/>
                <w14:ligatures w14:val="none"/>
              </w:rPr>
            </w:pPr>
          </w:p>
          <w:p w14:paraId="1E4AAB89"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35</w:t>
            </w:r>
          </w:p>
          <w:p w14:paraId="31A3760B" w14:textId="77777777" w:rsidR="00C50906" w:rsidRPr="00436B63" w:rsidRDefault="00C50906" w:rsidP="00C50906">
            <w:pPr>
              <w:spacing w:after="0" w:line="240" w:lineRule="auto"/>
              <w:rPr>
                <w:rFonts w:ascii="Aptos" w:eastAsia="Times New Roman" w:hAnsi="Aptos" w:cs="Arial"/>
                <w:b/>
                <w:bCs/>
                <w:sz w:val="20"/>
                <w:szCs w:val="20"/>
                <w:lang w:val="ru-RU"/>
                <w14:ligatures w14:val="none"/>
              </w:rPr>
            </w:pPr>
            <w:r w:rsidRPr="00436B63">
              <w:rPr>
                <w:rFonts w:ascii="Times New Roman" w:eastAsia="Times New Roman" w:hAnsi="Times New Roman" w:cs="Arial"/>
                <w:b/>
                <w:bCs/>
                <w:sz w:val="20"/>
                <w:szCs w:val="20"/>
                <w:lang w:val="ru-RU"/>
                <w14:ligatures w14:val="none"/>
              </w:rPr>
              <w:t xml:space="preserve">Системы доступа к генетическим ресурсам и совместного использования выгод, включая библиотеки традиционных знаний, в Малайзии </w:t>
            </w:r>
          </w:p>
          <w:p w14:paraId="66F46494" w14:textId="77777777" w:rsidR="00C50906" w:rsidRPr="00436B63" w:rsidRDefault="00C50906" w:rsidP="00C50906">
            <w:pPr>
              <w:spacing w:before="240" w:after="240" w:line="240" w:lineRule="auto"/>
              <w:rPr>
                <w:rFonts w:ascii="Aptos" w:eastAsia="Times New Roman" w:hAnsi="Aptos" w:cs="Aptos"/>
                <w:color w:val="0F1115"/>
                <w:sz w:val="20"/>
                <w:szCs w:val="20"/>
                <w:lang w:val="ru-RU"/>
                <w14:ligatures w14:val="none"/>
              </w:rPr>
            </w:pPr>
            <w:r w:rsidRPr="00436B63">
              <w:rPr>
                <w:rFonts w:ascii="Aptos" w:eastAsia="Times New Roman" w:hAnsi="Aptos" w:cs="Aptos"/>
                <w:color w:val="0F1115"/>
                <w:sz w:val="20"/>
                <w:szCs w:val="20"/>
                <w:lang w:val="ru-RU"/>
                <w14:ligatures w14:val="none"/>
              </w:rPr>
              <w:t xml:space="preserve">В Малайзии система </w:t>
            </w:r>
            <w:r w:rsidRPr="00436B63">
              <w:rPr>
                <w:rFonts w:ascii="Times New Roman" w:eastAsia="Times New Roman" w:hAnsi="Times New Roman" w:cs="Aptos"/>
                <w:color w:val="0F1115"/>
                <w:sz w:val="20"/>
                <w:szCs w:val="20"/>
                <w:lang w:val="ru-RU"/>
                <w14:ligatures w14:val="none"/>
              </w:rPr>
              <w:t>ДГРСИВ</w:t>
            </w:r>
            <w:r w:rsidRPr="00436B63">
              <w:rPr>
                <w:rFonts w:ascii="Aptos" w:eastAsia="Times New Roman" w:hAnsi="Aptos" w:cs="Aptos"/>
                <w:color w:val="0F1115"/>
                <w:sz w:val="20"/>
                <w:szCs w:val="20"/>
                <w:lang w:val="ru-RU"/>
                <w14:ligatures w14:val="none"/>
              </w:rPr>
              <w:t xml:space="preserve"> внедрена по всей стране, охватыва</w:t>
            </w:r>
            <w:r w:rsidRPr="00436B63">
              <w:rPr>
                <w:rFonts w:ascii="Times New Roman" w:eastAsia="Times New Roman" w:hAnsi="Times New Roman" w:cs="Aptos"/>
                <w:color w:val="0F1115"/>
                <w:sz w:val="20"/>
                <w:szCs w:val="20"/>
                <w:lang w:val="ru-RU"/>
                <w14:ligatures w14:val="none"/>
              </w:rPr>
              <w:t>я</w:t>
            </w:r>
            <w:r w:rsidRPr="00436B63">
              <w:rPr>
                <w:rFonts w:ascii="Aptos" w:eastAsia="Times New Roman" w:hAnsi="Aptos" w:cs="Aptos"/>
                <w:color w:val="0F1115"/>
                <w:sz w:val="20"/>
                <w:szCs w:val="20"/>
                <w:lang w:val="ru-RU"/>
                <w14:ligatures w14:val="none"/>
              </w:rPr>
              <w:t xml:space="preserve"> полуостровную Малайзию, Сабах и </w:t>
            </w:r>
            <w:proofErr w:type="spellStart"/>
            <w:r w:rsidRPr="00436B63">
              <w:rPr>
                <w:rFonts w:ascii="Aptos" w:eastAsia="Times New Roman" w:hAnsi="Aptos" w:cs="Aptos"/>
                <w:color w:val="0F1115"/>
                <w:sz w:val="20"/>
                <w:szCs w:val="20"/>
                <w:lang w:val="ru-RU"/>
                <w14:ligatures w14:val="none"/>
              </w:rPr>
              <w:t>Саравак</w:t>
            </w:r>
            <w:proofErr w:type="spellEnd"/>
            <w:r w:rsidRPr="00436B63">
              <w:rPr>
                <w:rFonts w:ascii="Aptos" w:eastAsia="Times New Roman" w:hAnsi="Aptos" w:cs="Aptos"/>
                <w:color w:val="0F1115"/>
                <w:sz w:val="20"/>
                <w:szCs w:val="20"/>
                <w:lang w:val="ru-RU"/>
                <w14:ligatures w14:val="none"/>
              </w:rPr>
              <w:t xml:space="preserve">. Основное федеральное законодательство о </w:t>
            </w:r>
            <w:r w:rsidRPr="00436B63">
              <w:rPr>
                <w:rFonts w:ascii="Times New Roman" w:eastAsia="Times New Roman" w:hAnsi="Times New Roman" w:cs="Aptos"/>
                <w:color w:val="0F1115"/>
                <w:sz w:val="20"/>
                <w:szCs w:val="20"/>
                <w:lang w:val="ru-RU"/>
                <w14:ligatures w14:val="none"/>
              </w:rPr>
              <w:t>ДГРСИВ</w:t>
            </w:r>
            <w:r w:rsidRPr="00436B63">
              <w:rPr>
                <w:rFonts w:ascii="Aptos" w:eastAsia="Times New Roman" w:hAnsi="Aptos" w:cs="Aptos"/>
                <w:color w:val="0F1115"/>
                <w:sz w:val="20"/>
                <w:szCs w:val="20"/>
                <w:lang w:val="ru-RU"/>
                <w14:ligatures w14:val="none"/>
              </w:rPr>
              <w:t xml:space="preserve"> было </w:t>
            </w:r>
            <w:r w:rsidRPr="00436B63">
              <w:rPr>
                <w:rFonts w:ascii="Times New Roman" w:eastAsia="Times New Roman" w:hAnsi="Times New Roman" w:cs="Aptos"/>
                <w:color w:val="0F1115"/>
                <w:sz w:val="20"/>
                <w:szCs w:val="20"/>
                <w:lang w:val="ru-RU"/>
                <w14:ligatures w14:val="none"/>
              </w:rPr>
              <w:t xml:space="preserve">введено </w:t>
            </w:r>
            <w:r w:rsidRPr="00436B63">
              <w:rPr>
                <w:rFonts w:ascii="Aptos" w:eastAsia="Times New Roman" w:hAnsi="Aptos" w:cs="Aptos"/>
                <w:color w:val="0F1115"/>
                <w:sz w:val="20"/>
                <w:szCs w:val="20"/>
                <w:lang w:val="ru-RU"/>
                <w14:ligatures w14:val="none"/>
              </w:rPr>
              <w:t xml:space="preserve">в 2017 году и дополняет предыдущие </w:t>
            </w:r>
            <w:r w:rsidRPr="00436B63">
              <w:rPr>
                <w:rFonts w:ascii="Times New Roman" w:eastAsia="Times New Roman" w:hAnsi="Times New Roman" w:cs="Aptos"/>
                <w:color w:val="0F1115"/>
                <w:sz w:val="20"/>
                <w:szCs w:val="20"/>
                <w:lang w:val="ru-RU"/>
                <w14:ligatures w14:val="none"/>
              </w:rPr>
              <w:t xml:space="preserve">декреты </w:t>
            </w:r>
            <w:r w:rsidRPr="00436B63">
              <w:rPr>
                <w:rFonts w:ascii="Aptos" w:eastAsia="Times New Roman" w:hAnsi="Aptos" w:cs="Aptos"/>
                <w:color w:val="0F1115"/>
                <w:sz w:val="20"/>
                <w:szCs w:val="20"/>
                <w:lang w:val="ru-RU"/>
                <w14:ligatures w14:val="none"/>
              </w:rPr>
              <w:t xml:space="preserve">на уровне штатов. В результате с 2020 года по всей стране было выдано более 3200 разрешений на доступ, </w:t>
            </w:r>
            <w:proofErr w:type="gramStart"/>
            <w:r w:rsidRPr="00436B63">
              <w:rPr>
                <w:rFonts w:ascii="Times New Roman" w:eastAsia="Times New Roman" w:hAnsi="Times New Roman" w:cs="Aptos"/>
                <w:color w:val="0F1115"/>
                <w:sz w:val="20"/>
                <w:szCs w:val="20"/>
                <w:lang w:val="ru-RU"/>
                <w14:ligatures w14:val="none"/>
              </w:rPr>
              <w:t>притом</w:t>
            </w:r>
            <w:proofErr w:type="gramEnd"/>
            <w:r w:rsidRPr="00436B63">
              <w:rPr>
                <w:rFonts w:ascii="Times New Roman" w:eastAsia="Times New Roman" w:hAnsi="Times New Roman" w:cs="Aptos"/>
                <w:color w:val="0F1115"/>
                <w:sz w:val="20"/>
                <w:szCs w:val="20"/>
                <w:lang w:val="ru-RU"/>
                <w14:ligatures w14:val="none"/>
              </w:rPr>
              <w:t xml:space="preserve"> что </w:t>
            </w:r>
            <w:r w:rsidRPr="00436B63">
              <w:rPr>
                <w:rFonts w:ascii="Aptos" w:eastAsia="Times New Roman" w:hAnsi="Aptos" w:cs="Aptos"/>
                <w:color w:val="0F1115"/>
                <w:sz w:val="20"/>
                <w:szCs w:val="20"/>
                <w:lang w:val="ru-RU"/>
                <w14:ligatures w14:val="none"/>
              </w:rPr>
              <w:t xml:space="preserve">к январю 2026 года было подписано пять официальных соглашений о </w:t>
            </w:r>
            <w:r w:rsidRPr="00436B63">
              <w:rPr>
                <w:rFonts w:ascii="Times New Roman" w:eastAsia="Times New Roman" w:hAnsi="Times New Roman" w:cs="Aptos"/>
                <w:color w:val="0F1115"/>
                <w:sz w:val="20"/>
                <w:szCs w:val="20"/>
                <w:lang w:val="ru-RU"/>
                <w14:ligatures w14:val="none"/>
              </w:rPr>
              <w:t xml:space="preserve">совместном использовании </w:t>
            </w:r>
            <w:r w:rsidRPr="00436B63">
              <w:rPr>
                <w:rFonts w:ascii="Aptos" w:eastAsia="Times New Roman" w:hAnsi="Aptos" w:cs="Aptos"/>
                <w:color w:val="0F1115"/>
                <w:sz w:val="20"/>
                <w:szCs w:val="20"/>
                <w:lang w:val="ru-RU"/>
                <w14:ligatures w14:val="none"/>
              </w:rPr>
              <w:t xml:space="preserve">выгод, обеспечивающих ощутимые </w:t>
            </w:r>
            <w:r w:rsidRPr="00436B63">
              <w:rPr>
                <w:rFonts w:ascii="Times New Roman" w:eastAsia="Times New Roman" w:hAnsi="Times New Roman" w:cs="Aptos"/>
                <w:color w:val="0F1115"/>
                <w:sz w:val="20"/>
                <w:szCs w:val="20"/>
                <w:lang w:val="ru-RU"/>
                <w14:ligatures w14:val="none"/>
              </w:rPr>
              <w:t xml:space="preserve">выгоды </w:t>
            </w:r>
            <w:r w:rsidRPr="00436B63">
              <w:rPr>
                <w:rFonts w:ascii="Aptos" w:eastAsia="Times New Roman" w:hAnsi="Aptos" w:cs="Aptos"/>
                <w:color w:val="0F1115"/>
                <w:sz w:val="20"/>
                <w:szCs w:val="20"/>
                <w:lang w:val="ru-RU"/>
                <w14:ligatures w14:val="none"/>
              </w:rPr>
              <w:t>для местных коренных общин.</w:t>
            </w:r>
            <w:r w:rsidRPr="00436B63">
              <w:rPr>
                <w:rFonts w:ascii="Times New Roman" w:eastAsia="Times New Roman" w:hAnsi="Times New Roman" w:cs="Aptos"/>
                <w:color w:val="0F1115"/>
                <w:sz w:val="20"/>
                <w:szCs w:val="20"/>
                <w:lang w:val="ru-RU"/>
                <w14:ligatures w14:val="none"/>
              </w:rPr>
              <w:t xml:space="preserve"> </w:t>
            </w:r>
            <w:r w:rsidRPr="00436B63">
              <w:rPr>
                <w:rFonts w:ascii="Times New Roman" w:eastAsia="Times New Roman" w:hAnsi="Times New Roman" w:cs="Aptos"/>
                <w:color w:val="0F1115"/>
                <w:sz w:val="20"/>
                <w:szCs w:val="20"/>
                <w:highlight w:val="yellow"/>
                <w:lang w:val="ru-RU"/>
                <w14:ligatures w14:val="none"/>
              </w:rPr>
              <w:t xml:space="preserve"> </w:t>
            </w:r>
            <w:r w:rsidRPr="00436B63">
              <w:rPr>
                <w:rFonts w:ascii="Aptos" w:eastAsia="Times New Roman" w:hAnsi="Aptos" w:cs="Aptos"/>
                <w:color w:val="0F1115"/>
                <w:sz w:val="20"/>
                <w:szCs w:val="20"/>
                <w:highlight w:val="yellow"/>
                <w:lang w:val="ru-RU"/>
                <w14:ligatures w14:val="none"/>
              </w:rPr>
              <w:t xml:space="preserve"> </w:t>
            </w:r>
          </w:p>
          <w:p w14:paraId="48C360C6" w14:textId="77777777" w:rsidR="00C50906" w:rsidRPr="00436B63" w:rsidRDefault="00C50906" w:rsidP="00C50906">
            <w:pPr>
              <w:spacing w:before="240" w:after="240" w:line="240" w:lineRule="auto"/>
              <w:rPr>
                <w:rFonts w:ascii="Aptos" w:eastAsia="Times New Roman" w:hAnsi="Aptos" w:cs="Aptos"/>
                <w:color w:val="0F1115"/>
                <w:sz w:val="20"/>
                <w:szCs w:val="20"/>
                <w:lang w:val="ru-RU"/>
                <w14:ligatures w14:val="none"/>
              </w:rPr>
            </w:pPr>
            <w:r w:rsidRPr="00436B63">
              <w:rPr>
                <w:rFonts w:ascii="Aptos" w:eastAsia="Times New Roman" w:hAnsi="Aptos" w:cs="Aptos"/>
                <w:color w:val="0F1115"/>
                <w:sz w:val="20"/>
                <w:szCs w:val="20"/>
                <w:lang w:val="ru-RU"/>
                <w14:ligatures w14:val="none"/>
              </w:rPr>
              <w:t xml:space="preserve">Особенностью подхода страны стало документирование и хранение традиционных знаний в цифровых библиотеках с целью предотвращения </w:t>
            </w:r>
            <w:proofErr w:type="spellStart"/>
            <w:r w:rsidRPr="00436B63">
              <w:rPr>
                <w:rFonts w:ascii="Aptos" w:eastAsia="Times New Roman" w:hAnsi="Aptos" w:cs="Aptos"/>
                <w:color w:val="0F1115"/>
                <w:sz w:val="20"/>
                <w:szCs w:val="20"/>
                <w:lang w:val="ru-RU"/>
                <w14:ligatures w14:val="none"/>
              </w:rPr>
              <w:t>биопиратства</w:t>
            </w:r>
            <w:proofErr w:type="spellEnd"/>
            <w:r w:rsidRPr="00436B63">
              <w:rPr>
                <w:rFonts w:ascii="Aptos" w:eastAsia="Times New Roman" w:hAnsi="Aptos" w:cs="Aptos"/>
                <w:color w:val="0F1115"/>
                <w:sz w:val="20"/>
                <w:szCs w:val="20"/>
                <w:lang w:val="ru-RU"/>
                <w14:ligatures w14:val="none"/>
              </w:rPr>
              <w:t xml:space="preserve"> и оказания поддержки патентной экспертиз</w:t>
            </w:r>
            <w:r w:rsidRPr="00436B63">
              <w:rPr>
                <w:rFonts w:ascii="Times New Roman" w:eastAsia="Times New Roman" w:hAnsi="Times New Roman" w:cs="Aptos"/>
                <w:color w:val="0F1115"/>
                <w:sz w:val="20"/>
                <w:szCs w:val="20"/>
                <w:lang w:val="ru-RU"/>
                <w14:ligatures w14:val="none"/>
              </w:rPr>
              <w:t>е</w:t>
            </w:r>
            <w:r w:rsidRPr="00436B63">
              <w:rPr>
                <w:rFonts w:ascii="Aptos" w:eastAsia="Times New Roman" w:hAnsi="Aptos" w:cs="Aptos"/>
                <w:color w:val="0F1115"/>
                <w:sz w:val="20"/>
                <w:szCs w:val="20"/>
                <w:lang w:val="ru-RU"/>
                <w14:ligatures w14:val="none"/>
              </w:rPr>
              <w:t>. Малайзия сыграла ключевую роль в с</w:t>
            </w:r>
            <w:r w:rsidRPr="00436B63">
              <w:rPr>
                <w:rFonts w:ascii="Times New Roman" w:eastAsia="Times New Roman" w:hAnsi="Times New Roman" w:cs="Aptos"/>
                <w:color w:val="0F1115"/>
                <w:sz w:val="20"/>
                <w:szCs w:val="20"/>
                <w:lang w:val="ru-RU"/>
                <w14:ligatures w14:val="none"/>
              </w:rPr>
              <w:t xml:space="preserve">тимулировании </w:t>
            </w:r>
            <w:r w:rsidRPr="00436B63">
              <w:rPr>
                <w:rFonts w:ascii="Aptos" w:eastAsia="Times New Roman" w:hAnsi="Aptos" w:cs="Aptos"/>
                <w:color w:val="0F1115"/>
                <w:sz w:val="20"/>
                <w:szCs w:val="20"/>
                <w:lang w:val="ru-RU"/>
                <w14:ligatures w14:val="none"/>
              </w:rPr>
              <w:t>приняти</w:t>
            </w:r>
            <w:r w:rsidRPr="00436B63">
              <w:rPr>
                <w:rFonts w:ascii="Times New Roman" w:eastAsia="Times New Roman" w:hAnsi="Times New Roman" w:cs="Aptos"/>
                <w:color w:val="0F1115"/>
                <w:sz w:val="20"/>
                <w:szCs w:val="20"/>
                <w:lang w:val="ru-RU"/>
                <w14:ligatures w14:val="none"/>
              </w:rPr>
              <w:t>я</w:t>
            </w:r>
            <w:r w:rsidRPr="00436B63">
              <w:rPr>
                <w:rFonts w:ascii="Aptos" w:eastAsia="Times New Roman" w:hAnsi="Aptos" w:cs="Aptos"/>
                <w:color w:val="0F1115"/>
                <w:sz w:val="20"/>
                <w:szCs w:val="20"/>
                <w:lang w:val="ru-RU"/>
                <w14:ligatures w14:val="none"/>
              </w:rPr>
              <w:t xml:space="preserve"> Всемирно</w:t>
            </w:r>
            <w:r w:rsidRPr="00436B63">
              <w:rPr>
                <w:rFonts w:ascii="Times New Roman" w:eastAsia="Times New Roman" w:hAnsi="Times New Roman" w:cs="Aptos"/>
                <w:color w:val="0F1115"/>
                <w:sz w:val="20"/>
                <w:szCs w:val="20"/>
                <w:lang w:val="ru-RU"/>
                <w14:ligatures w14:val="none"/>
              </w:rPr>
              <w:t>й о</w:t>
            </w:r>
            <w:r w:rsidRPr="00436B63">
              <w:rPr>
                <w:rFonts w:ascii="Aptos" w:eastAsia="Times New Roman" w:hAnsi="Aptos" w:cs="Aptos"/>
                <w:color w:val="0F1115"/>
                <w:sz w:val="20"/>
                <w:szCs w:val="20"/>
                <w:lang w:val="ru-RU"/>
                <w14:ligatures w14:val="none"/>
              </w:rPr>
              <w:t>рганизаци</w:t>
            </w:r>
            <w:r w:rsidRPr="00436B63">
              <w:rPr>
                <w:rFonts w:ascii="Times New Roman" w:eastAsia="Times New Roman" w:hAnsi="Times New Roman" w:cs="Aptos"/>
                <w:color w:val="0F1115"/>
                <w:sz w:val="20"/>
                <w:szCs w:val="20"/>
                <w:lang w:val="ru-RU"/>
                <w14:ligatures w14:val="none"/>
              </w:rPr>
              <w:t>ей</w:t>
            </w:r>
            <w:r w:rsidRPr="00436B63">
              <w:rPr>
                <w:rFonts w:ascii="Aptos" w:eastAsia="Times New Roman" w:hAnsi="Aptos" w:cs="Aptos"/>
                <w:color w:val="0F1115"/>
                <w:sz w:val="20"/>
                <w:szCs w:val="20"/>
                <w:lang w:val="ru-RU"/>
                <w14:ligatures w14:val="none"/>
              </w:rPr>
              <w:t xml:space="preserve"> интеллектуальной собственности договора </w:t>
            </w:r>
            <w:r w:rsidRPr="00436B63">
              <w:rPr>
                <w:rFonts w:ascii="Times New Roman" w:eastAsia="Times New Roman" w:hAnsi="Times New Roman" w:cs="Aptos"/>
                <w:color w:val="0F1115"/>
                <w:sz w:val="20"/>
                <w:szCs w:val="20"/>
                <w:lang w:val="ru-RU"/>
                <w14:ligatures w14:val="none"/>
              </w:rPr>
              <w:t xml:space="preserve">от </w:t>
            </w:r>
            <w:r w:rsidRPr="00436B63">
              <w:rPr>
                <w:rFonts w:ascii="Aptos" w:eastAsia="Times New Roman" w:hAnsi="Aptos" w:cs="Aptos"/>
                <w:color w:val="0F1115"/>
                <w:sz w:val="20"/>
                <w:szCs w:val="20"/>
                <w:lang w:val="ru-RU"/>
                <w14:ligatures w14:val="none"/>
              </w:rPr>
              <w:t xml:space="preserve">2024 года об интеллектуальной собственности, генетических ресурсах и </w:t>
            </w:r>
            <w:r w:rsidRPr="00436B63">
              <w:rPr>
                <w:rFonts w:ascii="Times New Roman" w:eastAsia="Times New Roman" w:hAnsi="Times New Roman" w:cs="Aptos"/>
                <w:color w:val="0F1115"/>
                <w:sz w:val="20"/>
                <w:szCs w:val="20"/>
                <w:lang w:val="ru-RU"/>
                <w14:ligatures w14:val="none"/>
              </w:rPr>
              <w:t xml:space="preserve">соответствующих </w:t>
            </w:r>
            <w:r w:rsidRPr="00436B63">
              <w:rPr>
                <w:rFonts w:ascii="Aptos" w:eastAsia="Times New Roman" w:hAnsi="Aptos" w:cs="Aptos"/>
                <w:color w:val="0F1115"/>
                <w:sz w:val="20"/>
                <w:szCs w:val="20"/>
                <w:lang w:val="ru-RU"/>
                <w14:ligatures w14:val="none"/>
              </w:rPr>
              <w:t xml:space="preserve">традиционных знаниях, </w:t>
            </w:r>
            <w:r w:rsidRPr="00436B63">
              <w:rPr>
                <w:rFonts w:ascii="Times New Roman" w:eastAsia="Times New Roman" w:hAnsi="Times New Roman" w:cs="Aptos"/>
                <w:color w:val="0F1115"/>
                <w:sz w:val="20"/>
                <w:szCs w:val="20"/>
                <w:lang w:val="ru-RU"/>
                <w14:ligatures w14:val="none"/>
              </w:rPr>
              <w:t xml:space="preserve">что </w:t>
            </w:r>
            <w:r w:rsidRPr="00436B63">
              <w:rPr>
                <w:rFonts w:ascii="Aptos" w:eastAsia="Times New Roman" w:hAnsi="Aptos" w:cs="Aptos"/>
                <w:color w:val="0F1115"/>
                <w:sz w:val="20"/>
                <w:szCs w:val="20"/>
                <w:lang w:val="ru-RU"/>
                <w14:ligatures w14:val="none"/>
              </w:rPr>
              <w:t>повыси</w:t>
            </w:r>
            <w:r w:rsidRPr="00436B63">
              <w:rPr>
                <w:rFonts w:ascii="Times New Roman" w:eastAsia="Times New Roman" w:hAnsi="Times New Roman" w:cs="Aptos"/>
                <w:color w:val="0F1115"/>
                <w:sz w:val="20"/>
                <w:szCs w:val="20"/>
                <w:lang w:val="ru-RU"/>
                <w14:ligatures w14:val="none"/>
              </w:rPr>
              <w:t>ло</w:t>
            </w:r>
            <w:r w:rsidRPr="00436B63">
              <w:rPr>
                <w:rFonts w:ascii="Aptos" w:eastAsia="Times New Roman" w:hAnsi="Aptos" w:cs="Aptos"/>
                <w:color w:val="0F1115"/>
                <w:sz w:val="20"/>
                <w:szCs w:val="20"/>
                <w:lang w:val="ru-RU"/>
                <w14:ligatures w14:val="none"/>
              </w:rPr>
              <w:t xml:space="preserve"> глобальные стандарты защиты генетических ресурсов и традиционных знаний. Для обеспечения цифрового управления и защиты ресурсов и знаний был</w:t>
            </w:r>
            <w:r w:rsidRPr="00436B63">
              <w:rPr>
                <w:rFonts w:ascii="Times New Roman" w:eastAsia="Times New Roman" w:hAnsi="Times New Roman" w:cs="Aptos"/>
                <w:color w:val="0F1115"/>
                <w:sz w:val="20"/>
                <w:szCs w:val="20"/>
                <w:lang w:val="ru-RU"/>
                <w14:ligatures w14:val="none"/>
              </w:rPr>
              <w:t xml:space="preserve"> создан механизм посредничества </w:t>
            </w:r>
            <w:proofErr w:type="spellStart"/>
            <w:r w:rsidRPr="00436B63">
              <w:rPr>
                <w:rFonts w:ascii="Aptos" w:eastAsia="Times New Roman" w:hAnsi="Aptos" w:cs="Aptos"/>
                <w:color w:val="0F1115"/>
                <w:sz w:val="20"/>
                <w:szCs w:val="20"/>
                <w:lang w:val="ru-RU"/>
                <w14:ligatures w14:val="none"/>
              </w:rPr>
              <w:t>MyABS</w:t>
            </w:r>
            <w:proofErr w:type="spellEnd"/>
            <w:r w:rsidRPr="00436B63">
              <w:rPr>
                <w:rFonts w:ascii="Aptos" w:eastAsia="Times New Roman" w:hAnsi="Aptos" w:cs="Aptos"/>
                <w:color w:val="0F1115"/>
                <w:sz w:val="20"/>
                <w:szCs w:val="20"/>
                <w:lang w:val="ru-RU"/>
                <w14:ligatures w14:val="none"/>
              </w:rPr>
              <w:t xml:space="preserve">, </w:t>
            </w:r>
            <w:r w:rsidRPr="00436B63">
              <w:rPr>
                <w:rFonts w:ascii="Times New Roman" w:eastAsia="Times New Roman" w:hAnsi="Times New Roman" w:cs="Aptos"/>
                <w:color w:val="0F1115"/>
                <w:sz w:val="20"/>
                <w:szCs w:val="20"/>
                <w:lang w:val="ru-RU"/>
                <w14:ligatures w14:val="none"/>
              </w:rPr>
              <w:t>представляющий собой р</w:t>
            </w:r>
            <w:r w:rsidRPr="00436B63">
              <w:rPr>
                <w:rFonts w:ascii="Aptos" w:eastAsia="Times New Roman" w:hAnsi="Aptos" w:cs="Aptos"/>
                <w:color w:val="0F1115"/>
                <w:sz w:val="20"/>
                <w:szCs w:val="20"/>
                <w:lang w:val="ru-RU"/>
                <w14:ligatures w14:val="none"/>
              </w:rPr>
              <w:t xml:space="preserve">егиональные онлайн-системы подачи заявок и многочисленные цифровые библиотеки традиционных знаний. </w:t>
            </w:r>
            <w:r w:rsidRPr="00436B63">
              <w:rPr>
                <w:rFonts w:ascii="Times New Roman" w:eastAsia="Times New Roman" w:hAnsi="Times New Roman" w:cs="Aptos"/>
                <w:color w:val="0F1115"/>
                <w:sz w:val="20"/>
                <w:szCs w:val="20"/>
                <w:lang w:val="ru-RU"/>
                <w14:ligatures w14:val="none"/>
              </w:rPr>
              <w:t xml:space="preserve">Сюда входит </w:t>
            </w:r>
            <w:r w:rsidRPr="00436B63">
              <w:rPr>
                <w:rFonts w:ascii="Aptos" w:eastAsia="Times New Roman" w:hAnsi="Aptos" w:cs="Aptos"/>
                <w:color w:val="0F1115"/>
                <w:sz w:val="20"/>
                <w:szCs w:val="20"/>
                <w:lang w:val="ru-RU"/>
                <w14:ligatures w14:val="none"/>
              </w:rPr>
              <w:t xml:space="preserve">целевое </w:t>
            </w:r>
            <w:r w:rsidRPr="00436B63">
              <w:rPr>
                <w:rFonts w:ascii="Times New Roman" w:eastAsia="Times New Roman" w:hAnsi="Times New Roman" w:cs="Aptos"/>
                <w:color w:val="0F1115"/>
                <w:sz w:val="20"/>
                <w:szCs w:val="20"/>
                <w:lang w:val="ru-RU"/>
                <w14:ligatures w14:val="none"/>
              </w:rPr>
              <w:t>проф</w:t>
            </w:r>
            <w:r w:rsidRPr="00436B63">
              <w:rPr>
                <w:rFonts w:ascii="Aptos" w:eastAsia="Times New Roman" w:hAnsi="Aptos" w:cs="Aptos"/>
                <w:color w:val="0F1115"/>
                <w:sz w:val="20"/>
                <w:szCs w:val="20"/>
                <w:lang w:val="ru-RU"/>
                <w14:ligatures w14:val="none"/>
              </w:rPr>
              <w:t>обучение, семинары и информационно-просветительские мероприятия для регулирующих органов, исследователей, коренных народов и местных общ</w:t>
            </w:r>
            <w:r w:rsidRPr="00436B63">
              <w:rPr>
                <w:rFonts w:ascii="Times New Roman" w:eastAsia="Times New Roman" w:hAnsi="Times New Roman" w:cs="Aptos"/>
                <w:color w:val="0F1115"/>
                <w:sz w:val="20"/>
                <w:szCs w:val="20"/>
                <w:lang w:val="ru-RU"/>
                <w14:ligatures w14:val="none"/>
              </w:rPr>
              <w:t>ин</w:t>
            </w:r>
            <w:r w:rsidRPr="00436B63">
              <w:rPr>
                <w:rFonts w:ascii="Aptos" w:eastAsia="Times New Roman" w:hAnsi="Aptos" w:cs="Aptos"/>
                <w:color w:val="0F1115"/>
                <w:sz w:val="20"/>
                <w:szCs w:val="20"/>
                <w:lang w:val="ru-RU"/>
                <w14:ligatures w14:val="none"/>
              </w:rPr>
              <w:t xml:space="preserve"> с целью повышения общ</w:t>
            </w:r>
            <w:r w:rsidRPr="00436B63">
              <w:rPr>
                <w:rFonts w:ascii="Times New Roman" w:eastAsia="Times New Roman" w:hAnsi="Times New Roman" w:cs="Aptos"/>
                <w:color w:val="0F1115"/>
                <w:sz w:val="20"/>
                <w:szCs w:val="20"/>
                <w:lang w:val="ru-RU"/>
                <w14:ligatures w14:val="none"/>
              </w:rPr>
              <w:t xml:space="preserve">их реализационных возможностей и </w:t>
            </w:r>
            <w:r w:rsidRPr="00436B63">
              <w:rPr>
                <w:rFonts w:ascii="Aptos" w:eastAsia="Times New Roman" w:hAnsi="Aptos" w:cs="Aptos"/>
                <w:color w:val="0F1115"/>
                <w:sz w:val="20"/>
                <w:szCs w:val="20"/>
                <w:lang w:val="ru-RU"/>
                <w14:ligatures w14:val="none"/>
              </w:rPr>
              <w:t>содействи</w:t>
            </w:r>
            <w:r w:rsidRPr="00436B63">
              <w:rPr>
                <w:rFonts w:ascii="Times New Roman" w:eastAsia="Times New Roman" w:hAnsi="Times New Roman" w:cs="Aptos"/>
                <w:color w:val="0F1115"/>
                <w:sz w:val="20"/>
                <w:szCs w:val="20"/>
                <w:lang w:val="ru-RU"/>
                <w14:ligatures w14:val="none"/>
              </w:rPr>
              <w:t>я</w:t>
            </w:r>
            <w:r w:rsidRPr="00436B63">
              <w:rPr>
                <w:rFonts w:ascii="Aptos" w:eastAsia="Times New Roman" w:hAnsi="Aptos" w:cs="Aptos"/>
                <w:color w:val="0F1115"/>
                <w:sz w:val="20"/>
                <w:szCs w:val="20"/>
                <w:lang w:val="ru-RU"/>
                <w14:ligatures w14:val="none"/>
              </w:rPr>
              <w:t xml:space="preserve"> заключению соглашений о </w:t>
            </w:r>
            <w:r w:rsidRPr="00436B63">
              <w:rPr>
                <w:rFonts w:ascii="Times New Roman" w:eastAsia="Times New Roman" w:hAnsi="Times New Roman" w:cs="Aptos"/>
                <w:color w:val="0F1115"/>
                <w:sz w:val="20"/>
                <w:szCs w:val="20"/>
                <w:lang w:val="ru-RU"/>
                <w14:ligatures w14:val="none"/>
              </w:rPr>
              <w:t xml:space="preserve">совместном использовании выгод </w:t>
            </w:r>
            <w:r w:rsidRPr="00436B63">
              <w:rPr>
                <w:rFonts w:ascii="Aptos" w:eastAsia="Times New Roman" w:hAnsi="Aptos" w:cs="Aptos"/>
                <w:color w:val="0F1115"/>
                <w:sz w:val="20"/>
                <w:szCs w:val="20"/>
                <w:lang w:val="ru-RU"/>
                <w14:ligatures w14:val="none"/>
              </w:rPr>
              <w:t xml:space="preserve">на взаимосогласованных условиях для </w:t>
            </w:r>
            <w:r w:rsidRPr="00436B63">
              <w:rPr>
                <w:rFonts w:ascii="Times New Roman" w:eastAsia="Times New Roman" w:hAnsi="Times New Roman" w:cs="Aptos"/>
                <w:color w:val="0F1115"/>
                <w:sz w:val="20"/>
                <w:szCs w:val="20"/>
                <w:lang w:val="ru-RU"/>
                <w14:ligatures w14:val="none"/>
              </w:rPr>
              <w:t xml:space="preserve">стимулирования </w:t>
            </w:r>
            <w:r w:rsidRPr="00436B63">
              <w:rPr>
                <w:rFonts w:ascii="Aptos" w:eastAsia="Times New Roman" w:hAnsi="Aptos" w:cs="Aptos"/>
                <w:color w:val="0F1115"/>
                <w:sz w:val="20"/>
                <w:szCs w:val="20"/>
                <w:lang w:val="ru-RU"/>
                <w14:ligatures w14:val="none"/>
              </w:rPr>
              <w:t>коммерческо</w:t>
            </w:r>
            <w:r w:rsidRPr="00436B63">
              <w:rPr>
                <w:rFonts w:ascii="Times New Roman" w:eastAsia="Times New Roman" w:hAnsi="Times New Roman" w:cs="Aptos"/>
                <w:color w:val="0F1115"/>
                <w:sz w:val="20"/>
                <w:szCs w:val="20"/>
                <w:lang w:val="ru-RU"/>
                <w14:ligatures w14:val="none"/>
              </w:rPr>
              <w:t>го</w:t>
            </w:r>
            <w:r w:rsidRPr="00436B63">
              <w:rPr>
                <w:rFonts w:ascii="Aptos" w:eastAsia="Times New Roman" w:hAnsi="Aptos" w:cs="Aptos"/>
                <w:color w:val="0F1115"/>
                <w:sz w:val="20"/>
                <w:szCs w:val="20"/>
                <w:lang w:val="ru-RU"/>
                <w14:ligatures w14:val="none"/>
              </w:rPr>
              <w:t xml:space="preserve"> развити</w:t>
            </w:r>
            <w:r w:rsidRPr="00436B63">
              <w:rPr>
                <w:rFonts w:ascii="Times New Roman" w:eastAsia="Times New Roman" w:hAnsi="Times New Roman" w:cs="Aptos"/>
                <w:color w:val="0F1115"/>
                <w:sz w:val="20"/>
                <w:szCs w:val="20"/>
                <w:lang w:val="ru-RU"/>
                <w14:ligatures w14:val="none"/>
              </w:rPr>
              <w:t>я</w:t>
            </w:r>
            <w:r w:rsidRPr="00436B63">
              <w:rPr>
                <w:rFonts w:ascii="Aptos" w:eastAsia="Times New Roman" w:hAnsi="Aptos" w:cs="Aptos"/>
                <w:color w:val="0F1115"/>
                <w:sz w:val="20"/>
                <w:szCs w:val="20"/>
                <w:lang w:val="ru-RU"/>
                <w14:ligatures w14:val="none"/>
              </w:rPr>
              <w:t xml:space="preserve"> биологических ресурсов.</w:t>
            </w:r>
            <w:r w:rsidRPr="00436B63">
              <w:rPr>
                <w:rFonts w:ascii="Times New Roman" w:eastAsia="Times New Roman" w:hAnsi="Times New Roman" w:cs="Aptos"/>
                <w:color w:val="0F1115"/>
                <w:sz w:val="20"/>
                <w:szCs w:val="20"/>
                <w:lang w:val="ru-RU"/>
                <w14:ligatures w14:val="none"/>
              </w:rPr>
              <w:t xml:space="preserve"> </w:t>
            </w:r>
          </w:p>
          <w:p w14:paraId="0A64720F"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Соответствующие задачи</w:t>
            </w:r>
            <w:r w:rsidRPr="00436B63">
              <w:rPr>
                <w:rFonts w:ascii="Aptos" w:eastAsia="Times New Roman" w:hAnsi="Aptos" w:cs="Arial"/>
                <w:i/>
                <w:iCs/>
                <w:sz w:val="20"/>
                <w:szCs w:val="20"/>
                <w:lang w:val="ru-RU"/>
                <w14:ligatures w14:val="none"/>
              </w:rPr>
              <w:t xml:space="preserve">: </w:t>
            </w:r>
            <w:r w:rsidRPr="00436B63">
              <w:rPr>
                <w:rFonts w:ascii="Aptos" w:eastAsia="Times New Roman" w:hAnsi="Aptos" w:cs="Arial"/>
                <w:sz w:val="20"/>
                <w:szCs w:val="20"/>
                <w:lang w:val="ru-RU"/>
                <w14:ligatures w14:val="none"/>
              </w:rPr>
              <w:t xml:space="preserve">13, 20, 21 </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22</w:t>
            </w:r>
          </w:p>
          <w:p w14:paraId="4A787307"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Источники</w:t>
            </w:r>
            <w:r w:rsidRPr="00436B63">
              <w:rPr>
                <w:rFonts w:ascii="Aptos" w:eastAsia="Times New Roman" w:hAnsi="Aptos" w:cs="Arial"/>
                <w:i/>
                <w:iCs/>
                <w:sz w:val="20"/>
                <w:szCs w:val="20"/>
                <w:lang w:val="ru-RU"/>
                <w14:ligatures w14:val="none"/>
              </w:rPr>
              <w:t xml:space="preserve">: </w:t>
            </w:r>
            <w:r w:rsidRPr="00436B63">
              <w:rPr>
                <w:rFonts w:ascii="Times New Roman" w:eastAsia="Times New Roman" w:hAnsi="Times New Roman" w:cs="Arial"/>
                <w:iCs/>
                <w:sz w:val="20"/>
                <w:szCs w:val="20"/>
                <w:lang w:val="ru-RU"/>
                <w14:ligatures w14:val="none"/>
              </w:rPr>
              <w:t xml:space="preserve">Малайзия, седьмой национальный доклад в рамках Конвенции; </w:t>
            </w:r>
            <w:proofErr w:type="spellStart"/>
            <w:r w:rsidRPr="00436B63">
              <w:rPr>
                <w:rFonts w:ascii="Aptos" w:eastAsia="Times New Roman" w:hAnsi="Aptos" w:cs="Arial"/>
                <w:sz w:val="20"/>
                <w:szCs w:val="20"/>
                <w:lang w:val="ru-RU"/>
                <w14:ligatures w14:val="none"/>
              </w:rPr>
              <w:t>BioJapan</w:t>
            </w:r>
            <w:proofErr w:type="spellEnd"/>
            <w:r w:rsidRPr="00436B63">
              <w:rPr>
                <w:rFonts w:ascii="Aptos" w:eastAsia="Times New Roman" w:hAnsi="Aptos" w:cs="Arial"/>
                <w:sz w:val="20"/>
                <w:szCs w:val="20"/>
                <w:lang w:val="ru-RU"/>
                <w14:ligatures w14:val="none"/>
              </w:rPr>
              <w:t xml:space="preserve">, 2025; </w:t>
            </w:r>
            <w:r w:rsidRPr="00436B63">
              <w:rPr>
                <w:rFonts w:ascii="Times New Roman" w:eastAsia="Times New Roman" w:hAnsi="Times New Roman" w:cs="Arial"/>
                <w:sz w:val="20"/>
                <w:szCs w:val="20"/>
                <w:lang w:val="ru-RU"/>
                <w14:ligatures w14:val="none"/>
              </w:rPr>
              <w:t xml:space="preserve">Правительство Малайзии, </w:t>
            </w:r>
            <w:r w:rsidRPr="00436B63">
              <w:rPr>
                <w:rFonts w:ascii="Aptos" w:eastAsia="Times New Roman" w:hAnsi="Aptos" w:cs="Arial"/>
                <w:sz w:val="20"/>
                <w:szCs w:val="20"/>
                <w:lang w:val="ru-RU"/>
                <w14:ligatures w14:val="none"/>
              </w:rPr>
              <w:t xml:space="preserve">2017; </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ВОИС, 2024</w:t>
            </w:r>
          </w:p>
          <w:p w14:paraId="09E1BB9F"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5367A00B"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4973B50A"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Проблемы </w:t>
      </w:r>
    </w:p>
    <w:p w14:paraId="76F521D0" w14:textId="77777777" w:rsidR="00C50906" w:rsidRPr="00436B63" w:rsidRDefault="00C50906" w:rsidP="00C50906">
      <w:pPr>
        <w:rPr>
          <w:rFonts w:ascii="Aptos" w:eastAsia="Times New Roman" w:hAnsi="Aptos" w:cs="Aptos"/>
          <w:lang w:val="ru-RU"/>
          <w14:ligatures w14:val="none"/>
        </w:rPr>
      </w:pPr>
    </w:p>
    <w:p w14:paraId="351F18F5" w14:textId="77777777" w:rsidR="00C50906" w:rsidRPr="00436B63" w:rsidRDefault="00C50906" w:rsidP="00C50906">
      <w:pPr>
        <w:rPr>
          <w:rFonts w:ascii="Aptos" w:eastAsia="Times New Roman" w:hAnsi="Aptos" w:cs="Aptos"/>
          <w:lang w:val="ru-RU"/>
          <w14:ligatures w14:val="none"/>
        </w:rPr>
      </w:pPr>
      <w:r w:rsidRPr="00436B63">
        <w:rPr>
          <w:rFonts w:ascii="Aptos" w:eastAsia="Times New Roman" w:hAnsi="Aptos" w:cs="Aptos"/>
          <w:lang w:val="ru-RU"/>
          <w14:ligatures w14:val="none"/>
        </w:rPr>
        <w:t xml:space="preserve">Среди наиболее часто упоминаемых препятствий на пути реализации </w:t>
      </w:r>
      <w:r w:rsidRPr="00436B63">
        <w:rPr>
          <w:rFonts w:ascii="Times New Roman" w:eastAsia="Times New Roman" w:hAnsi="Times New Roman" w:cs="Aptos"/>
          <w:lang w:val="ru-RU"/>
          <w14:ligatures w14:val="none"/>
        </w:rPr>
        <w:t xml:space="preserve">Задачи </w:t>
      </w:r>
      <w:r w:rsidRPr="00436B63">
        <w:rPr>
          <w:rFonts w:ascii="Aptos" w:eastAsia="Times New Roman" w:hAnsi="Aptos" w:cs="Aptos"/>
          <w:lang w:val="ru-RU"/>
          <w14:ligatures w14:val="none"/>
        </w:rPr>
        <w:t xml:space="preserve">13 </w:t>
      </w:r>
      <w:r w:rsidRPr="00436B63">
        <w:rPr>
          <w:rFonts w:ascii="Times New Roman" w:eastAsia="Times New Roman" w:hAnsi="Times New Roman" w:cs="Aptos"/>
          <w:lang w:val="ru-RU"/>
          <w14:ligatures w14:val="none"/>
        </w:rPr>
        <w:t xml:space="preserve">называют </w:t>
      </w:r>
      <w:r w:rsidRPr="00436B63">
        <w:rPr>
          <w:rFonts w:ascii="Aptos" w:eastAsia="Times New Roman" w:hAnsi="Aptos" w:cs="Aptos"/>
          <w:lang w:val="ru-RU"/>
          <w14:ligatures w14:val="none"/>
        </w:rPr>
        <w:t>проблемы регулирования, которые были выявлены Сторонами с разным уровнем дохода и в разных географических регионах.</w:t>
      </w:r>
      <w:r w:rsidRPr="00436B63">
        <w:rPr>
          <w:rFonts w:ascii="Times New Roman" w:eastAsia="Times New Roman" w:hAnsi="Times New Roman" w:cs="Aptos"/>
          <w:lang w:val="ru-RU"/>
          <w14:ligatures w14:val="none"/>
        </w:rPr>
        <w:t xml:space="preserve"> </w:t>
      </w:r>
      <w:r w:rsidRPr="00436B63">
        <w:rPr>
          <w:rFonts w:ascii="Aptos" w:eastAsia="Times New Roman" w:hAnsi="Aptos" w:cs="Aptos"/>
          <w:lang w:val="ru-RU"/>
          <w14:ligatures w14:val="none"/>
        </w:rPr>
        <w:t xml:space="preserve">Наиболее фундаментальным регуляторным барьером, отмеченным значительной долей Сторон, представляющих отчетность, является отсутствие специализированной национальной </w:t>
      </w:r>
      <w:r w:rsidRPr="00436B63">
        <w:rPr>
          <w:rFonts w:ascii="Times New Roman" w:eastAsia="Times New Roman" w:hAnsi="Times New Roman" w:cs="Aptos"/>
          <w:lang w:val="ru-RU"/>
          <w14:ligatures w14:val="none"/>
        </w:rPr>
        <w:t xml:space="preserve">структуры ДГРСИВ. </w:t>
      </w:r>
      <w:r w:rsidRPr="00436B63">
        <w:rPr>
          <w:rFonts w:ascii="Aptos" w:eastAsia="Times New Roman" w:hAnsi="Aptos" w:cs="Aptos"/>
          <w:lang w:val="ru-RU"/>
          <w14:ligatures w14:val="none"/>
        </w:rPr>
        <w:t>Даже среди Сторон, принявших меры, многим еще необходимо обеспечить полно</w:t>
      </w:r>
      <w:r w:rsidRPr="00436B63">
        <w:rPr>
          <w:rFonts w:ascii="Times New Roman" w:eastAsia="Times New Roman" w:hAnsi="Times New Roman" w:cs="Aptos"/>
          <w:lang w:val="ru-RU"/>
          <w14:ligatures w14:val="none"/>
        </w:rPr>
        <w:t>е функционирование ДГРСИВ</w:t>
      </w:r>
      <w:r w:rsidRPr="00436B63">
        <w:rPr>
          <w:rFonts w:ascii="Aptos" w:eastAsia="Times New Roman" w:hAnsi="Aptos" w:cs="Aptos"/>
          <w:lang w:val="ru-RU"/>
          <w14:ligatures w14:val="none"/>
        </w:rPr>
        <w:t xml:space="preserve"> или внедрить существующие меры на практике для получения ощутимых </w:t>
      </w:r>
      <w:r w:rsidRPr="00436B63">
        <w:rPr>
          <w:rFonts w:ascii="Times New Roman" w:eastAsia="Times New Roman" w:hAnsi="Times New Roman" w:cs="Aptos"/>
          <w:lang w:val="ru-RU"/>
          <w14:ligatures w14:val="none"/>
        </w:rPr>
        <w:t xml:space="preserve">выгод. </w:t>
      </w:r>
      <w:r w:rsidRPr="00436B63">
        <w:rPr>
          <w:rFonts w:ascii="Aptos" w:eastAsia="Times New Roman" w:hAnsi="Aptos" w:cs="Aptos"/>
          <w:lang w:val="ru-RU"/>
          <w14:ligatures w14:val="none"/>
        </w:rPr>
        <w:t>Некоторые Стороны добавляют, что даже при наличии рамочн</w:t>
      </w:r>
      <w:r w:rsidRPr="00436B63">
        <w:rPr>
          <w:rFonts w:ascii="Times New Roman" w:eastAsia="Times New Roman" w:hAnsi="Times New Roman" w:cs="Aptos"/>
          <w:lang w:val="ru-RU"/>
          <w14:ligatures w14:val="none"/>
        </w:rPr>
        <w:t xml:space="preserve">ых </w:t>
      </w:r>
      <w:r w:rsidRPr="00436B63">
        <w:rPr>
          <w:rFonts w:ascii="Aptos" w:eastAsia="Times New Roman" w:hAnsi="Aptos" w:cs="Aptos"/>
          <w:lang w:val="ru-RU"/>
          <w14:ligatures w14:val="none"/>
        </w:rPr>
        <w:t>законо</w:t>
      </w:r>
      <w:r w:rsidRPr="00436B63">
        <w:rPr>
          <w:rFonts w:ascii="Times New Roman" w:eastAsia="Times New Roman" w:hAnsi="Times New Roman" w:cs="Aptos"/>
          <w:lang w:val="ru-RU"/>
          <w14:ligatures w14:val="none"/>
        </w:rPr>
        <w:t xml:space="preserve">в </w:t>
      </w:r>
      <w:r w:rsidRPr="00436B63">
        <w:rPr>
          <w:rFonts w:ascii="Aptos" w:eastAsia="Times New Roman" w:hAnsi="Aptos" w:cs="Aptos"/>
          <w:lang w:val="ru-RU"/>
          <w14:ligatures w14:val="none"/>
        </w:rPr>
        <w:t xml:space="preserve">эти законы не могут функционировать без подзаконных актов или исполнительных распоряжений, а небольшое число отмечает, что элементы их существующего законодательства предшествуют или не полностью соответствуют действующим международным стандартам в рамках </w:t>
      </w:r>
      <w:proofErr w:type="spellStart"/>
      <w:r w:rsidRPr="00436B63">
        <w:rPr>
          <w:rFonts w:ascii="Aptos" w:eastAsia="Times New Roman" w:hAnsi="Aptos" w:cs="Aptos"/>
          <w:lang w:val="ru-RU"/>
          <w14:ligatures w14:val="none"/>
        </w:rPr>
        <w:t>Нагойского</w:t>
      </w:r>
      <w:proofErr w:type="spellEnd"/>
      <w:r w:rsidRPr="00436B63">
        <w:rPr>
          <w:rFonts w:ascii="Aptos" w:eastAsia="Times New Roman" w:hAnsi="Aptos" w:cs="Aptos"/>
          <w:lang w:val="ru-RU"/>
          <w14:ligatures w14:val="none"/>
        </w:rPr>
        <w:t xml:space="preserve"> протокола. Несколько Сторон сообщают, что для </w:t>
      </w:r>
      <w:r w:rsidRPr="00436B63">
        <w:rPr>
          <w:rFonts w:ascii="Times New Roman" w:eastAsia="Times New Roman" w:hAnsi="Times New Roman" w:cs="Aptos"/>
          <w:lang w:val="ru-RU"/>
          <w14:ligatures w14:val="none"/>
        </w:rPr>
        <w:t xml:space="preserve">введения в действие структур ДГРСИВ </w:t>
      </w:r>
      <w:r w:rsidRPr="00436B63">
        <w:rPr>
          <w:rFonts w:ascii="Aptos" w:eastAsia="Times New Roman" w:hAnsi="Aptos" w:cs="Aptos"/>
          <w:lang w:val="ru-RU"/>
          <w14:ligatures w14:val="none"/>
        </w:rPr>
        <w:t>требуется постоянная правовая, организационная, техническая и финансовая поддержка, в</w:t>
      </w:r>
      <w:r w:rsidRPr="00436B63">
        <w:rPr>
          <w:rFonts w:ascii="Times New Roman" w:eastAsia="Times New Roman" w:hAnsi="Times New Roman" w:cs="Aptos"/>
          <w:lang w:val="ru-RU"/>
          <w14:ligatures w14:val="none"/>
        </w:rPr>
        <w:t xml:space="preserve"> том числе на </w:t>
      </w:r>
      <w:r w:rsidRPr="00436B63">
        <w:rPr>
          <w:rFonts w:ascii="Aptos" w:eastAsia="Times New Roman" w:hAnsi="Aptos" w:cs="Aptos"/>
          <w:lang w:val="ru-RU"/>
          <w14:ligatures w14:val="none"/>
        </w:rPr>
        <w:t>контрольно-пропускны</w:t>
      </w:r>
      <w:r w:rsidRPr="00436B63">
        <w:rPr>
          <w:rFonts w:ascii="Times New Roman" w:eastAsia="Times New Roman" w:hAnsi="Times New Roman" w:cs="Aptos"/>
          <w:lang w:val="ru-RU"/>
          <w14:ligatures w14:val="none"/>
        </w:rPr>
        <w:t>х</w:t>
      </w:r>
      <w:r w:rsidRPr="00436B63">
        <w:rPr>
          <w:rFonts w:ascii="Aptos" w:eastAsia="Times New Roman" w:hAnsi="Aptos" w:cs="Aptos"/>
          <w:lang w:val="ru-RU"/>
          <w14:ligatures w14:val="none"/>
        </w:rPr>
        <w:t xml:space="preserve"> пункт</w:t>
      </w:r>
      <w:r w:rsidRPr="00436B63">
        <w:rPr>
          <w:rFonts w:ascii="Times New Roman" w:eastAsia="Times New Roman" w:hAnsi="Times New Roman" w:cs="Aptos"/>
          <w:lang w:val="ru-RU"/>
          <w14:ligatures w14:val="none"/>
        </w:rPr>
        <w:t>ах</w:t>
      </w:r>
      <w:r w:rsidRPr="00436B63">
        <w:rPr>
          <w:rFonts w:ascii="Aptos" w:eastAsia="Times New Roman" w:hAnsi="Aptos" w:cs="Aptos"/>
          <w:lang w:val="ru-RU"/>
          <w14:ligatures w14:val="none"/>
        </w:rPr>
        <w:t xml:space="preserve">, системы отслеживания, </w:t>
      </w:r>
      <w:r w:rsidRPr="00436B63">
        <w:rPr>
          <w:rFonts w:ascii="Times New Roman" w:eastAsia="Times New Roman" w:hAnsi="Times New Roman" w:cs="Aptos"/>
          <w:lang w:val="ru-RU"/>
          <w14:ligatures w14:val="none"/>
        </w:rPr>
        <w:t xml:space="preserve">общинные </w:t>
      </w:r>
      <w:r w:rsidRPr="00436B63">
        <w:rPr>
          <w:rFonts w:ascii="Aptos" w:eastAsia="Times New Roman" w:hAnsi="Aptos" w:cs="Aptos"/>
          <w:lang w:val="ru-RU"/>
          <w14:ligatures w14:val="none"/>
        </w:rPr>
        <w:t xml:space="preserve">протоколы и механизмы </w:t>
      </w:r>
      <w:r w:rsidRPr="00436B63">
        <w:rPr>
          <w:rFonts w:ascii="Times New Roman" w:eastAsia="Times New Roman" w:hAnsi="Times New Roman" w:cs="Aptos"/>
          <w:lang w:val="ru-RU"/>
          <w14:ligatures w14:val="none"/>
        </w:rPr>
        <w:t xml:space="preserve">совместного использования </w:t>
      </w:r>
      <w:r w:rsidRPr="00436B63">
        <w:rPr>
          <w:rFonts w:ascii="Aptos" w:eastAsia="Times New Roman" w:hAnsi="Aptos" w:cs="Aptos"/>
          <w:lang w:val="ru-RU"/>
          <w14:ligatures w14:val="none"/>
        </w:rPr>
        <w:t>выгод. Стороны также сообщают, что отсутствие функциональных контрольно-пропускны</w:t>
      </w:r>
      <w:r w:rsidRPr="00436B63">
        <w:rPr>
          <w:rFonts w:ascii="Times New Roman" w:eastAsia="Times New Roman" w:hAnsi="Times New Roman" w:cs="Aptos"/>
          <w:lang w:val="ru-RU"/>
          <w14:ligatures w14:val="none"/>
        </w:rPr>
        <w:t>х</w:t>
      </w:r>
      <w:r w:rsidRPr="00436B63">
        <w:rPr>
          <w:rFonts w:ascii="Aptos" w:eastAsia="Times New Roman" w:hAnsi="Aptos" w:cs="Aptos"/>
          <w:lang w:val="ru-RU"/>
          <w14:ligatures w14:val="none"/>
        </w:rPr>
        <w:t xml:space="preserve"> пунктов, требуемых </w:t>
      </w:r>
      <w:proofErr w:type="spellStart"/>
      <w:r w:rsidRPr="00436B63">
        <w:rPr>
          <w:rFonts w:ascii="Aptos" w:eastAsia="Times New Roman" w:hAnsi="Aptos" w:cs="Aptos"/>
          <w:lang w:val="ru-RU"/>
          <w14:ligatures w14:val="none"/>
        </w:rPr>
        <w:t>Нагойским</w:t>
      </w:r>
      <w:proofErr w:type="spellEnd"/>
      <w:r w:rsidRPr="00436B63">
        <w:rPr>
          <w:rFonts w:ascii="Aptos" w:eastAsia="Times New Roman" w:hAnsi="Aptos" w:cs="Aptos"/>
          <w:lang w:val="ru-RU"/>
          <w14:ligatures w14:val="none"/>
        </w:rPr>
        <w:t xml:space="preserve"> протоколом, представляет собой серьезную проблему для реализации, а отсутствие механизмов отслеживания </w:t>
      </w:r>
      <w:r w:rsidRPr="00436B63">
        <w:rPr>
          <w:rFonts w:ascii="Times New Roman" w:eastAsia="Times New Roman" w:hAnsi="Times New Roman" w:cs="Aptos"/>
          <w:lang w:val="ru-RU"/>
          <w14:ligatures w14:val="none"/>
        </w:rPr>
        <w:t xml:space="preserve">совместного использования </w:t>
      </w:r>
      <w:r w:rsidRPr="00436B63">
        <w:rPr>
          <w:rFonts w:ascii="Aptos" w:eastAsia="Times New Roman" w:hAnsi="Aptos" w:cs="Aptos"/>
          <w:lang w:val="ru-RU"/>
          <w14:ligatures w14:val="none"/>
        </w:rPr>
        <w:t>выгод также затрудняет точную отчетность. Эти пробелы усугубля</w:t>
      </w:r>
      <w:r w:rsidRPr="00436B63">
        <w:rPr>
          <w:rFonts w:ascii="Times New Roman" w:eastAsia="Times New Roman" w:hAnsi="Times New Roman" w:cs="Aptos"/>
          <w:lang w:val="ru-RU"/>
          <w14:ligatures w14:val="none"/>
        </w:rPr>
        <w:t xml:space="preserve">ет еще и </w:t>
      </w:r>
      <w:r w:rsidRPr="00436B63">
        <w:rPr>
          <w:rFonts w:ascii="Aptos" w:eastAsia="Times New Roman" w:hAnsi="Aptos" w:cs="Aptos"/>
          <w:lang w:val="ru-RU"/>
          <w14:ligatures w14:val="none"/>
        </w:rPr>
        <w:t>потреб</w:t>
      </w:r>
      <w:r w:rsidRPr="00436B63">
        <w:rPr>
          <w:rFonts w:ascii="Times New Roman" w:eastAsia="Times New Roman" w:hAnsi="Times New Roman" w:cs="Aptos"/>
          <w:lang w:val="ru-RU"/>
          <w14:ligatures w14:val="none"/>
        </w:rPr>
        <w:t xml:space="preserve">ность в </w:t>
      </w:r>
      <w:r w:rsidRPr="00436B63">
        <w:rPr>
          <w:rFonts w:ascii="Aptos" w:eastAsia="Times New Roman" w:hAnsi="Aptos" w:cs="Aptos"/>
          <w:lang w:val="ru-RU"/>
          <w14:ligatures w14:val="none"/>
        </w:rPr>
        <w:t>значительны</w:t>
      </w:r>
      <w:r w:rsidRPr="00436B63">
        <w:rPr>
          <w:rFonts w:ascii="Times New Roman" w:eastAsia="Times New Roman" w:hAnsi="Times New Roman" w:cs="Aptos"/>
          <w:lang w:val="ru-RU"/>
          <w14:ligatures w14:val="none"/>
        </w:rPr>
        <w:t>х</w:t>
      </w:r>
      <w:r w:rsidRPr="00436B63">
        <w:rPr>
          <w:rFonts w:ascii="Aptos" w:eastAsia="Times New Roman" w:hAnsi="Aptos" w:cs="Aptos"/>
          <w:lang w:val="ru-RU"/>
          <w14:ligatures w14:val="none"/>
        </w:rPr>
        <w:t xml:space="preserve"> инвестици</w:t>
      </w:r>
      <w:r w:rsidRPr="00436B63">
        <w:rPr>
          <w:rFonts w:ascii="Times New Roman" w:eastAsia="Times New Roman" w:hAnsi="Times New Roman" w:cs="Aptos"/>
          <w:lang w:val="ru-RU"/>
          <w14:ligatures w14:val="none"/>
        </w:rPr>
        <w:t>ях</w:t>
      </w:r>
      <w:r w:rsidRPr="00436B63">
        <w:rPr>
          <w:rFonts w:ascii="Aptos" w:eastAsia="Times New Roman" w:hAnsi="Aptos" w:cs="Aptos"/>
          <w:lang w:val="ru-RU"/>
          <w14:ligatures w14:val="none"/>
        </w:rPr>
        <w:t xml:space="preserve"> ресурс</w:t>
      </w:r>
      <w:r w:rsidRPr="00436B63">
        <w:rPr>
          <w:rFonts w:ascii="Times New Roman" w:eastAsia="Times New Roman" w:hAnsi="Times New Roman" w:cs="Aptos"/>
          <w:lang w:val="ru-RU"/>
          <w14:ligatures w14:val="none"/>
        </w:rPr>
        <w:t xml:space="preserve">ов </w:t>
      </w:r>
      <w:r w:rsidRPr="00436B63">
        <w:rPr>
          <w:rFonts w:ascii="Aptos" w:eastAsia="Times New Roman" w:hAnsi="Aptos" w:cs="Aptos"/>
          <w:lang w:val="ru-RU"/>
          <w14:ligatures w14:val="none"/>
        </w:rPr>
        <w:t>для создания и пересмотра правовых и организационных</w:t>
      </w:r>
      <w:r w:rsidRPr="00436B63">
        <w:rPr>
          <w:rFonts w:ascii="Times New Roman" w:eastAsia="Times New Roman" w:hAnsi="Times New Roman" w:cs="Aptos"/>
          <w:lang w:val="ru-RU"/>
          <w14:ligatures w14:val="none"/>
        </w:rPr>
        <w:t xml:space="preserve"> </w:t>
      </w:r>
      <w:r w:rsidRPr="00436B63">
        <w:rPr>
          <w:rFonts w:ascii="Aptos" w:eastAsia="Times New Roman" w:hAnsi="Aptos" w:cs="Aptos"/>
          <w:lang w:val="ru-RU"/>
          <w14:ligatures w14:val="none"/>
        </w:rPr>
        <w:t xml:space="preserve">рамок </w:t>
      </w:r>
      <w:r w:rsidRPr="00436B63">
        <w:rPr>
          <w:rFonts w:ascii="Times New Roman" w:eastAsia="Times New Roman" w:hAnsi="Times New Roman" w:cs="Aptos"/>
          <w:lang w:val="ru-RU"/>
          <w14:ligatures w14:val="none"/>
        </w:rPr>
        <w:t>ДГРСИВ и</w:t>
      </w:r>
      <w:r w:rsidRPr="00436B63">
        <w:rPr>
          <w:rFonts w:ascii="Aptos" w:eastAsia="Times New Roman" w:hAnsi="Aptos" w:cs="Aptos"/>
          <w:lang w:val="ru-RU"/>
          <w14:ligatures w14:val="none"/>
        </w:rPr>
        <w:t xml:space="preserve"> </w:t>
      </w:r>
      <w:r w:rsidRPr="00436B63">
        <w:rPr>
          <w:rFonts w:ascii="Times New Roman" w:eastAsia="Times New Roman" w:hAnsi="Times New Roman" w:cs="Aptos"/>
          <w:lang w:val="ru-RU"/>
          <w14:ligatures w14:val="none"/>
        </w:rPr>
        <w:t>сложность,</w:t>
      </w:r>
      <w:r w:rsidRPr="00436B63">
        <w:rPr>
          <w:rFonts w:ascii="Aptos" w:eastAsia="Times New Roman" w:hAnsi="Aptos" w:cs="Aptos"/>
          <w:lang w:val="ru-RU"/>
          <w14:ligatures w14:val="none"/>
        </w:rPr>
        <w:t xml:space="preserve"> присущ</w:t>
      </w:r>
      <w:r w:rsidRPr="00436B63">
        <w:rPr>
          <w:rFonts w:ascii="Times New Roman" w:eastAsia="Times New Roman" w:hAnsi="Times New Roman" w:cs="Aptos"/>
          <w:lang w:val="ru-RU"/>
          <w14:ligatures w14:val="none"/>
        </w:rPr>
        <w:t>ая</w:t>
      </w:r>
      <w:r w:rsidRPr="00436B63">
        <w:rPr>
          <w:rFonts w:ascii="Aptos" w:eastAsia="Times New Roman" w:hAnsi="Aptos" w:cs="Aptos"/>
          <w:lang w:val="ru-RU"/>
          <w14:ligatures w14:val="none"/>
        </w:rPr>
        <w:t xml:space="preserve"> само</w:t>
      </w:r>
      <w:r w:rsidRPr="00436B63">
        <w:rPr>
          <w:rFonts w:ascii="Times New Roman" w:eastAsia="Times New Roman" w:hAnsi="Times New Roman" w:cs="Aptos"/>
          <w:lang w:val="ru-RU"/>
          <w14:ligatures w14:val="none"/>
        </w:rPr>
        <w:t xml:space="preserve">му ДГРСИВ, поэтому образование </w:t>
      </w:r>
      <w:r w:rsidRPr="00436B63">
        <w:rPr>
          <w:rFonts w:ascii="Aptos" w:eastAsia="Times New Roman" w:hAnsi="Aptos" w:cs="Aptos"/>
          <w:lang w:val="ru-RU"/>
          <w14:ligatures w14:val="none"/>
        </w:rPr>
        <w:t>выгод</w:t>
      </w:r>
      <w:r w:rsidRPr="00436B63">
        <w:rPr>
          <w:rFonts w:ascii="Times New Roman" w:eastAsia="Times New Roman" w:hAnsi="Times New Roman" w:cs="Aptos"/>
          <w:lang w:val="ru-RU"/>
          <w14:ligatures w14:val="none"/>
        </w:rPr>
        <w:t xml:space="preserve"> начнется </w:t>
      </w:r>
      <w:r w:rsidRPr="00436B63">
        <w:rPr>
          <w:rFonts w:ascii="Aptos" w:eastAsia="Times New Roman" w:hAnsi="Aptos" w:cs="Aptos"/>
          <w:lang w:val="ru-RU"/>
          <w14:ligatures w14:val="none"/>
        </w:rPr>
        <w:t xml:space="preserve">только со временем. Формальная защита традиционных знаний коренных народов и местных общин также недостаточно развита, и значительное число Сторон выразило обеспокоенность по поводу пробелов в признании, документировании и </w:t>
      </w:r>
      <w:r w:rsidRPr="00436B63">
        <w:rPr>
          <w:rFonts w:ascii="Times New Roman" w:eastAsia="Times New Roman" w:hAnsi="Times New Roman" w:cs="Aptos"/>
          <w:lang w:val="ru-RU"/>
          <w14:ligatures w14:val="none"/>
        </w:rPr>
        <w:t xml:space="preserve">в </w:t>
      </w:r>
      <w:r w:rsidRPr="00436B63">
        <w:rPr>
          <w:rFonts w:ascii="Aptos" w:eastAsia="Times New Roman" w:hAnsi="Aptos" w:cs="Aptos"/>
          <w:lang w:val="ru-RU"/>
          <w14:ligatures w14:val="none"/>
        </w:rPr>
        <w:t>специализированных реестр</w:t>
      </w:r>
      <w:r w:rsidRPr="00436B63">
        <w:rPr>
          <w:rFonts w:ascii="Times New Roman" w:eastAsia="Times New Roman" w:hAnsi="Times New Roman" w:cs="Aptos"/>
          <w:lang w:val="ru-RU"/>
          <w14:ligatures w14:val="none"/>
        </w:rPr>
        <w:t xml:space="preserve">ах. </w:t>
      </w:r>
    </w:p>
    <w:p w14:paraId="050D342B" w14:textId="77777777" w:rsidR="00C50906" w:rsidRPr="00436B63" w:rsidRDefault="00C50906" w:rsidP="00C50906">
      <w:pPr>
        <w:rPr>
          <w:rFonts w:ascii="Aptos" w:eastAsia="Times New Roman" w:hAnsi="Aptos" w:cs="Aptos"/>
          <w:lang w:val="ru-RU"/>
          <w14:ligatures w14:val="none"/>
        </w:rPr>
      </w:pPr>
    </w:p>
    <w:p w14:paraId="6696FBD5"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В</w:t>
      </w:r>
      <w:r w:rsidRPr="00436B63">
        <w:rPr>
          <w:rFonts w:ascii="Times New Roman" w:eastAsia="Yu Gothic Light" w:hAnsi="Times New Roman" w:cs="Times New Roman"/>
          <w:color w:val="0F4761"/>
          <w:lang w:val="ru-RU"/>
          <w14:ligatures w14:val="none"/>
        </w:rPr>
        <w:t>клады субъектов</w:t>
      </w:r>
      <w:r w:rsidRPr="00436B63">
        <w:rPr>
          <w:rFonts w:ascii="Aptos" w:eastAsia="Yu Gothic Light" w:hAnsi="Aptos" w:cs="Times New Roman"/>
          <w:color w:val="0F4761"/>
          <w:lang w:val="ru-RU"/>
          <w14:ligatures w14:val="none"/>
        </w:rPr>
        <w:t xml:space="preserve">, не являющихся национальными правительствами </w:t>
      </w:r>
    </w:p>
    <w:p w14:paraId="49480CA5" w14:textId="77777777" w:rsidR="00C50906" w:rsidRPr="00436B63" w:rsidRDefault="00C50906" w:rsidP="00C50906">
      <w:pPr>
        <w:rPr>
          <w:rFonts w:ascii="Aptos" w:eastAsia="Times New Roman" w:hAnsi="Aptos" w:cs="Arial"/>
          <w:lang w:val="ru-RU"/>
          <w14:ligatures w14:val="none"/>
        </w:rPr>
      </w:pPr>
    </w:p>
    <w:p w14:paraId="6C19EFDA"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Обязательства, взятые непосредственно через онлайновый инструмент представления отчетности </w:t>
      </w:r>
    </w:p>
    <w:p w14:paraId="3A137D33" w14:textId="77777777" w:rsidR="00C50906" w:rsidRPr="00436B63" w:rsidRDefault="00C50906" w:rsidP="00C50906">
      <w:pPr>
        <w:rPr>
          <w:rFonts w:ascii="Aptos" w:eastAsia="Times New Roman" w:hAnsi="Aptos" w:cs="Arial"/>
          <w:lang w:val="ru-RU"/>
          <w14:ligatures w14:val="none"/>
        </w:rPr>
      </w:pPr>
    </w:p>
    <w:p w14:paraId="18B6E2E0"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Из 180 </w:t>
      </w:r>
      <w:r w:rsidRPr="00436B63">
        <w:rPr>
          <w:rFonts w:ascii="Times New Roman" w:eastAsia="Times New Roman" w:hAnsi="Times New Roman" w:cs="Arial"/>
          <w:lang w:val="ru-RU"/>
          <w14:ligatures w14:val="none"/>
        </w:rPr>
        <w:t xml:space="preserve">основных </w:t>
      </w:r>
      <w:r w:rsidRPr="00436B63">
        <w:rPr>
          <w:rFonts w:ascii="Aptos" w:eastAsia="Times New Roman" w:hAnsi="Aptos" w:cs="Arial"/>
          <w:lang w:val="ru-RU"/>
          <w14:ligatures w14:val="none"/>
        </w:rPr>
        <w:t xml:space="preserve">обязательств, представленных субъектами, не являющимися национальными правительствами, </w:t>
      </w:r>
      <w:r w:rsidRPr="00436B63">
        <w:rPr>
          <w:rFonts w:ascii="Times New Roman" w:eastAsia="Times New Roman" w:hAnsi="Times New Roman" w:cs="Arial"/>
          <w:lang w:val="ru-RU"/>
          <w14:ligatures w14:val="none"/>
        </w:rPr>
        <w:t xml:space="preserve">три главным образом </w:t>
      </w:r>
      <w:r w:rsidRPr="00436B63">
        <w:rPr>
          <w:rFonts w:ascii="Aptos" w:eastAsia="Times New Roman" w:hAnsi="Aptos" w:cs="Arial"/>
          <w:lang w:val="ru-RU"/>
          <w14:ligatures w14:val="none"/>
        </w:rPr>
        <w:t xml:space="preserve">связаны с </w:t>
      </w:r>
      <w:r w:rsidRPr="00436B63">
        <w:rPr>
          <w:rFonts w:ascii="Times New Roman" w:eastAsia="Times New Roman" w:hAnsi="Times New Roman" w:cs="Arial"/>
          <w:lang w:val="ru-RU"/>
          <w14:ligatures w14:val="none"/>
        </w:rPr>
        <w:t xml:space="preserve">Задачей </w:t>
      </w:r>
      <w:r w:rsidRPr="00436B63">
        <w:rPr>
          <w:rFonts w:ascii="Aptos" w:eastAsia="Times New Roman" w:hAnsi="Aptos" w:cs="Arial"/>
          <w:lang w:val="ru-RU"/>
          <w14:ligatures w14:val="none"/>
        </w:rPr>
        <w:t xml:space="preserve">13. Два из этих обязательств </w:t>
      </w:r>
      <w:r w:rsidRPr="00436B63">
        <w:rPr>
          <w:rFonts w:ascii="Times New Roman" w:eastAsia="Times New Roman" w:hAnsi="Times New Roman" w:cs="Arial"/>
          <w:lang w:val="ru-RU"/>
          <w14:ligatures w14:val="none"/>
        </w:rPr>
        <w:t xml:space="preserve">представлены </w:t>
      </w:r>
      <w:r w:rsidRPr="00436B63">
        <w:rPr>
          <w:rFonts w:ascii="Aptos" w:eastAsia="Times New Roman" w:hAnsi="Aptos" w:cs="Arial"/>
          <w:lang w:val="ru-RU"/>
          <w14:ligatures w14:val="none"/>
        </w:rPr>
        <w:t>центр</w:t>
      </w:r>
      <w:r w:rsidRPr="00436B63">
        <w:rPr>
          <w:rFonts w:ascii="Times New Roman" w:eastAsia="Times New Roman" w:hAnsi="Times New Roman" w:cs="Arial"/>
          <w:lang w:val="ru-RU"/>
          <w14:ligatures w14:val="none"/>
        </w:rPr>
        <w:t>ами</w:t>
      </w:r>
      <w:r w:rsidRPr="00436B63">
        <w:rPr>
          <w:rFonts w:ascii="Aptos" w:eastAsia="Times New Roman" w:hAnsi="Aptos" w:cs="Arial"/>
          <w:lang w:val="ru-RU"/>
          <w14:ligatures w14:val="none"/>
        </w:rPr>
        <w:t xml:space="preserve"> сети сельскохозяйственных исследований Консультативн</w:t>
      </w:r>
      <w:r w:rsidRPr="00436B63">
        <w:rPr>
          <w:rFonts w:ascii="Times New Roman" w:eastAsia="Times New Roman" w:hAnsi="Times New Roman" w:cs="Arial"/>
          <w:lang w:val="ru-RU"/>
          <w14:ligatures w14:val="none"/>
        </w:rPr>
        <w:t>ой</w:t>
      </w:r>
      <w:r w:rsidRPr="00436B63">
        <w:rPr>
          <w:rFonts w:ascii="Aptos" w:eastAsia="Times New Roman" w:hAnsi="Aptos" w:cs="Arial"/>
          <w:lang w:val="ru-RU"/>
          <w14:ligatures w14:val="none"/>
        </w:rPr>
        <w:t xml:space="preserve"> групп</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по международным сельскохозяйственным исследованиям: одно обязательство поддерживает реализацию Многосторонней системы доступа </w:t>
      </w:r>
      <w:r w:rsidRPr="00436B63">
        <w:rPr>
          <w:rFonts w:ascii="Times New Roman" w:eastAsia="Times New Roman" w:hAnsi="Times New Roman" w:cs="Arial"/>
          <w:lang w:val="ru-RU"/>
          <w14:ligatures w14:val="none"/>
        </w:rPr>
        <w:t xml:space="preserve">к генетическим ресурсам и совместного использования </w:t>
      </w:r>
      <w:r w:rsidRPr="00436B63">
        <w:rPr>
          <w:rFonts w:ascii="Aptos" w:eastAsia="Times New Roman" w:hAnsi="Aptos" w:cs="Arial"/>
          <w:lang w:val="ru-RU"/>
          <w14:ligatures w14:val="none"/>
        </w:rPr>
        <w:t>выгод Международн</w:t>
      </w:r>
      <w:r w:rsidRPr="00436B63">
        <w:rPr>
          <w:rFonts w:ascii="Times New Roman" w:eastAsia="Times New Roman" w:hAnsi="Times New Roman" w:cs="Arial"/>
          <w:lang w:val="ru-RU"/>
          <w14:ligatures w14:val="none"/>
        </w:rPr>
        <w:t xml:space="preserve">ого договора о </w:t>
      </w:r>
      <w:r w:rsidRPr="00436B63">
        <w:rPr>
          <w:rFonts w:ascii="Aptos" w:eastAsia="Times New Roman" w:hAnsi="Aptos" w:cs="Arial"/>
          <w:lang w:val="ru-RU"/>
          <w14:ligatures w14:val="none"/>
        </w:rPr>
        <w:t xml:space="preserve"> генетических ресурс</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xml:space="preserve"> растений для производства продовольствия и ведения сельского хозяйства, а другое </w:t>
      </w:r>
      <w:r w:rsidRPr="00436B63">
        <w:rPr>
          <w:rFonts w:ascii="Times New Roman" w:eastAsia="Times New Roman" w:hAnsi="Times New Roman" w:cs="Arial"/>
          <w:lang w:val="ru-RU"/>
          <w14:ligatures w14:val="none"/>
        </w:rPr>
        <w:t xml:space="preserve">относится к </w:t>
      </w:r>
      <w:r w:rsidRPr="00436B63">
        <w:rPr>
          <w:rFonts w:ascii="Aptos" w:eastAsia="Times New Roman" w:hAnsi="Aptos" w:cs="Arial"/>
          <w:lang w:val="ru-RU"/>
          <w14:ligatures w14:val="none"/>
        </w:rPr>
        <w:t>банк</w:t>
      </w:r>
      <w:r w:rsidRPr="00436B63">
        <w:rPr>
          <w:rFonts w:ascii="Times New Roman" w:eastAsia="Times New Roman" w:hAnsi="Times New Roman" w:cs="Arial"/>
          <w:lang w:val="ru-RU"/>
          <w14:ligatures w14:val="none"/>
        </w:rPr>
        <w:t>ам</w:t>
      </w:r>
      <w:r w:rsidRPr="00436B63">
        <w:rPr>
          <w:rFonts w:ascii="Aptos" w:eastAsia="Times New Roman" w:hAnsi="Aptos" w:cs="Arial"/>
          <w:lang w:val="ru-RU"/>
          <w14:ligatures w14:val="none"/>
        </w:rPr>
        <w:t xml:space="preserve"> генов и селекционны</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программ</w:t>
      </w:r>
      <w:r w:rsidRPr="00436B63">
        <w:rPr>
          <w:rFonts w:ascii="Times New Roman" w:eastAsia="Times New Roman" w:hAnsi="Times New Roman" w:cs="Arial"/>
          <w:lang w:val="ru-RU"/>
          <w14:ligatures w14:val="none"/>
        </w:rPr>
        <w:t>ам</w:t>
      </w:r>
      <w:r w:rsidRPr="00436B63">
        <w:rPr>
          <w:rFonts w:ascii="Aptos" w:eastAsia="Times New Roman" w:hAnsi="Aptos" w:cs="Arial"/>
          <w:lang w:val="ru-RU"/>
          <w14:ligatures w14:val="none"/>
        </w:rPr>
        <w:t xml:space="preserve"> для </w:t>
      </w:r>
      <w:r w:rsidRPr="00436B63">
        <w:rPr>
          <w:rFonts w:ascii="Times New Roman" w:eastAsia="Times New Roman" w:hAnsi="Times New Roman" w:cs="Arial"/>
          <w:lang w:val="ru-RU"/>
          <w14:ligatures w14:val="none"/>
        </w:rPr>
        <w:t xml:space="preserve">регулирования </w:t>
      </w:r>
      <w:r w:rsidRPr="00436B63">
        <w:rPr>
          <w:rFonts w:ascii="Aptos" w:eastAsia="Times New Roman" w:hAnsi="Aptos" w:cs="Arial"/>
          <w:lang w:val="ru-RU"/>
          <w14:ligatures w14:val="none"/>
        </w:rPr>
        <w:t>генетически</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ресурс</w:t>
      </w:r>
      <w:r w:rsidRPr="00436B63">
        <w:rPr>
          <w:rFonts w:ascii="Times New Roman" w:eastAsia="Times New Roman" w:hAnsi="Times New Roman" w:cs="Arial"/>
          <w:lang w:val="ru-RU"/>
          <w14:ligatures w14:val="none"/>
        </w:rPr>
        <w:t xml:space="preserve">ов </w:t>
      </w:r>
      <w:r w:rsidRPr="00436B63">
        <w:rPr>
          <w:rFonts w:ascii="Aptos" w:eastAsia="Times New Roman" w:hAnsi="Aptos" w:cs="Arial"/>
          <w:lang w:val="ru-RU"/>
          <w14:ligatures w14:val="none"/>
        </w:rPr>
        <w:t xml:space="preserve">в соответствии с национальными и международными законами о </w:t>
      </w:r>
      <w:r w:rsidRPr="00436B63">
        <w:rPr>
          <w:rFonts w:ascii="Times New Roman" w:eastAsia="Times New Roman" w:hAnsi="Times New Roman" w:cs="Arial"/>
          <w:lang w:val="ru-RU"/>
          <w14:ligatures w14:val="none"/>
        </w:rPr>
        <w:t xml:space="preserve">ДГРСИВ. </w:t>
      </w:r>
      <w:r w:rsidRPr="00436B63">
        <w:rPr>
          <w:rFonts w:ascii="Aptos" w:eastAsia="Times New Roman" w:hAnsi="Aptos" w:cs="Arial"/>
          <w:lang w:val="ru-RU"/>
          <w14:ligatures w14:val="none"/>
        </w:rPr>
        <w:t>Третье обязательство представлено Датской группой 92, сетью организаций гражданского общества, базирующейся в Дании. Это обязательство включает вклад</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от множества организаций-членов, в том числе глобальную пропаганду традиционных знаний и прозрачных и справедливых методов </w:t>
      </w:r>
      <w:r w:rsidRPr="00436B63">
        <w:rPr>
          <w:rFonts w:ascii="Times New Roman" w:eastAsia="Times New Roman" w:hAnsi="Times New Roman" w:cs="Arial"/>
          <w:lang w:val="ru-RU"/>
          <w14:ligatures w14:val="none"/>
        </w:rPr>
        <w:t xml:space="preserve">использования источников </w:t>
      </w:r>
      <w:r w:rsidRPr="00436B63">
        <w:rPr>
          <w:rFonts w:ascii="Aptos" w:eastAsia="Times New Roman" w:hAnsi="Aptos" w:cs="Arial"/>
          <w:lang w:val="ru-RU"/>
          <w14:ligatures w14:val="none"/>
        </w:rPr>
        <w:t>среди датских компаний в области наук о жизни и биотехнологий в рамках Датского партнерства по биоразнообразию.</w:t>
      </w:r>
    </w:p>
    <w:p w14:paraId="3B2A5A95" w14:textId="77777777" w:rsidR="00C50906" w:rsidRPr="00436B63" w:rsidRDefault="00C50906" w:rsidP="00C50906">
      <w:pPr>
        <w:rPr>
          <w:rFonts w:ascii="Aptos" w:eastAsia="Times New Roman" w:hAnsi="Aptos" w:cs="Arial"/>
          <w:lang w:val="ru-RU"/>
          <w14:ligatures w14:val="none"/>
        </w:rPr>
      </w:pPr>
    </w:p>
    <w:p w14:paraId="62E1CA3D"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Вклады, включенные в национальные доклады </w:t>
      </w:r>
    </w:p>
    <w:p w14:paraId="0B186446" w14:textId="77777777" w:rsidR="00C50906" w:rsidRPr="00436B63" w:rsidRDefault="00C50906" w:rsidP="00C50906">
      <w:pPr>
        <w:rPr>
          <w:rFonts w:ascii="Aptos" w:eastAsia="Times New Roman" w:hAnsi="Aptos" w:cs="Arial"/>
          <w:lang w:val="ru-RU"/>
          <w14:ligatures w14:val="none"/>
        </w:rPr>
      </w:pPr>
    </w:p>
    <w:p w14:paraId="41CB8A4D"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Научные и академические учреждения </w:t>
      </w:r>
      <w:r w:rsidRPr="00436B63">
        <w:rPr>
          <w:rFonts w:ascii="Times New Roman" w:eastAsia="Times New Roman" w:hAnsi="Times New Roman" w:cs="Arial"/>
          <w:lang w:val="ru-RU"/>
          <w14:ligatures w14:val="none"/>
        </w:rPr>
        <w:t xml:space="preserve">организуют у себя </w:t>
      </w:r>
      <w:r w:rsidRPr="00436B63">
        <w:rPr>
          <w:rFonts w:ascii="Aptos" w:eastAsia="Times New Roman" w:hAnsi="Aptos" w:cs="Arial"/>
          <w:lang w:val="ru-RU"/>
          <w14:ligatures w14:val="none"/>
        </w:rPr>
        <w:t xml:space="preserve">коллекции генетических ресурсов </w:t>
      </w:r>
      <w:proofErr w:type="spellStart"/>
      <w:r w:rsidRPr="00436B63">
        <w:rPr>
          <w:rFonts w:ascii="Aptos" w:eastAsia="Times New Roman" w:hAnsi="Aptos" w:cs="Arial"/>
          <w:lang w:val="ru-RU"/>
          <w14:ligatures w14:val="none"/>
        </w:rPr>
        <w:t>ex</w:t>
      </w:r>
      <w:r w:rsidRPr="00436B63">
        <w:rPr>
          <w:rFonts w:ascii="Times New Roman" w:eastAsia="Times New Roman" w:hAnsi="Times New Roman" w:cs="Arial"/>
          <w:lang w:val="ru-RU"/>
          <w14:ligatures w14:val="none"/>
        </w:rPr>
        <w:noBreakHyphen/>
      </w:r>
      <w:r w:rsidRPr="00436B63">
        <w:rPr>
          <w:rFonts w:ascii="Aptos" w:eastAsia="Times New Roman" w:hAnsi="Aptos" w:cs="Arial"/>
          <w:lang w:val="ru-RU"/>
          <w14:ligatures w14:val="none"/>
        </w:rPr>
        <w:t>situ</w:t>
      </w:r>
      <w:proofErr w:type="spellEnd"/>
      <w:r w:rsidRPr="00436B63">
        <w:rPr>
          <w:rFonts w:ascii="Aptos" w:eastAsia="Times New Roman" w:hAnsi="Aptos" w:cs="Arial"/>
          <w:lang w:val="ru-RU"/>
          <w14:ligatures w14:val="none"/>
        </w:rPr>
        <w:t xml:space="preserve">, выступают в качестве сторон и/или </w:t>
      </w:r>
      <w:r w:rsidRPr="00436B63">
        <w:rPr>
          <w:rFonts w:ascii="Times New Roman" w:eastAsia="Times New Roman" w:hAnsi="Times New Roman" w:cs="Arial"/>
          <w:lang w:val="ru-RU"/>
          <w14:ligatures w14:val="none"/>
        </w:rPr>
        <w:t xml:space="preserve">фасилитаторов контрактов о ДГРСИВ, инициируют </w:t>
      </w:r>
      <w:r w:rsidRPr="00436B63">
        <w:rPr>
          <w:rFonts w:ascii="Aptos" w:eastAsia="Times New Roman" w:hAnsi="Aptos" w:cs="Arial"/>
          <w:lang w:val="ru-RU"/>
          <w14:ligatures w14:val="none"/>
        </w:rPr>
        <w:t xml:space="preserve">исследования, связанные с генетическими ресурсами и цифровой информацией о последовательностях, </w:t>
      </w:r>
      <w:r w:rsidRPr="00436B63">
        <w:rPr>
          <w:rFonts w:ascii="Times New Roman" w:eastAsia="Times New Roman" w:hAnsi="Times New Roman" w:cs="Arial"/>
          <w:lang w:val="ru-RU"/>
          <w14:ligatures w14:val="none"/>
        </w:rPr>
        <w:t>и организуют с</w:t>
      </w:r>
      <w:r w:rsidRPr="00436B63">
        <w:rPr>
          <w:rFonts w:ascii="Aptos" w:eastAsia="Times New Roman" w:hAnsi="Aptos" w:cs="Arial"/>
          <w:lang w:val="ru-RU"/>
          <w14:ligatures w14:val="none"/>
        </w:rPr>
        <w:t xml:space="preserve">оответствующие мероприятия по </w:t>
      </w:r>
      <w:r w:rsidRPr="00436B63">
        <w:rPr>
          <w:rFonts w:ascii="Times New Roman" w:eastAsia="Times New Roman" w:hAnsi="Times New Roman" w:cs="Arial"/>
          <w:lang w:val="ru-RU"/>
          <w14:ligatures w14:val="none"/>
        </w:rPr>
        <w:t>созданию п</w:t>
      </w:r>
      <w:r w:rsidRPr="00436B63">
        <w:rPr>
          <w:rFonts w:ascii="Aptos" w:eastAsia="Times New Roman" w:hAnsi="Aptos" w:cs="Arial"/>
          <w:lang w:val="ru-RU"/>
          <w14:ligatures w14:val="none"/>
        </w:rPr>
        <w:t xml:space="preserve">отенциала. Межправительственные организации и международные партнеры в основном выступают в качестве софинансирующих и </w:t>
      </w:r>
      <w:proofErr w:type="spellStart"/>
      <w:r w:rsidRPr="00436B63">
        <w:rPr>
          <w:rFonts w:ascii="Aptos" w:eastAsia="Times New Roman" w:hAnsi="Aptos" w:cs="Arial"/>
          <w:lang w:val="ru-RU"/>
          <w14:ligatures w14:val="none"/>
        </w:rPr>
        <w:t>соисполняющих</w:t>
      </w:r>
      <w:proofErr w:type="spellEnd"/>
      <w:r w:rsidRPr="00436B63">
        <w:rPr>
          <w:rFonts w:ascii="Aptos" w:eastAsia="Times New Roman" w:hAnsi="Aptos" w:cs="Arial"/>
          <w:lang w:val="ru-RU"/>
          <w14:ligatures w14:val="none"/>
        </w:rPr>
        <w:t xml:space="preserve"> организаций, особенно в рамках проектов по </w:t>
      </w:r>
      <w:r w:rsidRPr="00436B63">
        <w:rPr>
          <w:rFonts w:ascii="Times New Roman" w:eastAsia="Times New Roman" w:hAnsi="Times New Roman" w:cs="Arial"/>
          <w:lang w:val="ru-RU"/>
          <w14:ligatures w14:val="none"/>
        </w:rPr>
        <w:t xml:space="preserve">созданию </w:t>
      </w:r>
      <w:r w:rsidRPr="00436B63">
        <w:rPr>
          <w:rFonts w:ascii="Aptos" w:eastAsia="Times New Roman" w:hAnsi="Aptos" w:cs="Arial"/>
          <w:lang w:val="ru-RU"/>
          <w14:ligatures w14:val="none"/>
        </w:rPr>
        <w:t xml:space="preserve">потенциала </w:t>
      </w:r>
      <w:r w:rsidRPr="00436B63">
        <w:rPr>
          <w:rFonts w:ascii="Times New Roman" w:eastAsia="Times New Roman" w:hAnsi="Times New Roman" w:cs="Arial"/>
          <w:lang w:val="ru-RU"/>
          <w14:ligatures w14:val="none"/>
        </w:rPr>
        <w:t xml:space="preserve">для ДГРСИВ, </w:t>
      </w:r>
      <w:r w:rsidRPr="00436B63">
        <w:rPr>
          <w:rFonts w:ascii="Aptos" w:eastAsia="Times New Roman" w:hAnsi="Aptos" w:cs="Arial"/>
          <w:lang w:val="ru-RU"/>
          <w14:ligatures w14:val="none"/>
        </w:rPr>
        <w:t>финансируемых ГЭФ и реализуемых ПРООН, и организуют многосторонние диалоги по цифровой информации о последовательностях. Коренные народы и местные общ</w:t>
      </w:r>
      <w:r w:rsidRPr="00436B63">
        <w:rPr>
          <w:rFonts w:ascii="Times New Roman" w:eastAsia="Times New Roman" w:hAnsi="Times New Roman" w:cs="Arial"/>
          <w:lang w:val="ru-RU"/>
          <w14:ligatures w14:val="none"/>
        </w:rPr>
        <w:t xml:space="preserve">ины </w:t>
      </w:r>
      <w:r w:rsidRPr="00436B63">
        <w:rPr>
          <w:rFonts w:ascii="Aptos" w:eastAsia="Times New Roman" w:hAnsi="Aptos" w:cs="Arial"/>
          <w:lang w:val="ru-RU"/>
          <w14:ligatures w14:val="none"/>
        </w:rPr>
        <w:t xml:space="preserve">выполняют самый широкий спектр </w:t>
      </w:r>
      <w:r w:rsidRPr="00436B63">
        <w:rPr>
          <w:rFonts w:ascii="Times New Roman" w:eastAsia="Times New Roman" w:hAnsi="Times New Roman" w:cs="Arial"/>
          <w:lang w:val="ru-RU"/>
          <w14:ligatures w14:val="none"/>
        </w:rPr>
        <w:t xml:space="preserve">функций, </w:t>
      </w:r>
      <w:r w:rsidRPr="00436B63">
        <w:rPr>
          <w:rFonts w:ascii="Aptos" w:eastAsia="Times New Roman" w:hAnsi="Aptos" w:cs="Arial"/>
          <w:lang w:val="ru-RU"/>
          <w14:ligatures w14:val="none"/>
        </w:rPr>
        <w:t xml:space="preserve">выступая в качестве субъектов </w:t>
      </w:r>
      <w:proofErr w:type="spellStart"/>
      <w:r w:rsidRPr="00436B63">
        <w:rPr>
          <w:rFonts w:ascii="Aptos" w:eastAsia="Times New Roman" w:hAnsi="Aptos" w:cs="Arial"/>
          <w:lang w:val="ru-RU"/>
          <w14:ligatures w14:val="none"/>
        </w:rPr>
        <w:t>соуправления</w:t>
      </w:r>
      <w:proofErr w:type="spellEnd"/>
      <w:r w:rsidRPr="00436B63">
        <w:rPr>
          <w:rFonts w:ascii="Aptos" w:eastAsia="Times New Roman" w:hAnsi="Aptos" w:cs="Arial"/>
          <w:lang w:val="ru-RU"/>
          <w14:ligatures w14:val="none"/>
        </w:rPr>
        <w:t xml:space="preserve">, признанных носителей знаний, сторон соглашений о </w:t>
      </w:r>
      <w:r w:rsidRPr="00436B63">
        <w:rPr>
          <w:rFonts w:ascii="Times New Roman" w:eastAsia="Times New Roman" w:hAnsi="Times New Roman" w:cs="Arial"/>
          <w:lang w:val="ru-RU"/>
          <w14:ligatures w14:val="none"/>
        </w:rPr>
        <w:t xml:space="preserve">совместном использовании </w:t>
      </w:r>
      <w:r w:rsidRPr="00436B63">
        <w:rPr>
          <w:rFonts w:ascii="Aptos" w:eastAsia="Times New Roman" w:hAnsi="Aptos" w:cs="Arial"/>
          <w:lang w:val="ru-RU"/>
          <w14:ligatures w14:val="none"/>
        </w:rPr>
        <w:t xml:space="preserve">выгод и соуправляющих генетическими ресурсами. Представители </w:t>
      </w:r>
      <w:r w:rsidRPr="00436B63">
        <w:rPr>
          <w:rFonts w:ascii="Times New Roman" w:eastAsia="Times New Roman" w:hAnsi="Times New Roman" w:cs="Arial"/>
          <w:lang w:val="ru-RU"/>
          <w14:ligatures w14:val="none"/>
        </w:rPr>
        <w:t xml:space="preserve">деловых и </w:t>
      </w:r>
      <w:r w:rsidRPr="00436B63">
        <w:rPr>
          <w:rFonts w:ascii="Aptos" w:eastAsia="Times New Roman" w:hAnsi="Aptos" w:cs="Arial"/>
          <w:lang w:val="ru-RU"/>
          <w14:ligatures w14:val="none"/>
        </w:rPr>
        <w:t>финансов</w:t>
      </w:r>
      <w:r w:rsidRPr="00436B63">
        <w:rPr>
          <w:rFonts w:ascii="Times New Roman" w:eastAsia="Times New Roman" w:hAnsi="Times New Roman" w:cs="Arial"/>
          <w:lang w:val="ru-RU"/>
          <w14:ligatures w14:val="none"/>
        </w:rPr>
        <w:t xml:space="preserve">ых кругов </w:t>
      </w:r>
      <w:r w:rsidRPr="00436B63">
        <w:rPr>
          <w:rFonts w:ascii="Aptos" w:eastAsia="Times New Roman" w:hAnsi="Aptos" w:cs="Arial"/>
          <w:lang w:val="ru-RU"/>
          <w14:ligatures w14:val="none"/>
        </w:rPr>
        <w:t>выступают в качестве сторон соглашений о</w:t>
      </w:r>
      <w:r w:rsidRPr="00436B63">
        <w:rPr>
          <w:rFonts w:ascii="Times New Roman" w:eastAsia="Times New Roman" w:hAnsi="Times New Roman" w:cs="Arial"/>
          <w:lang w:val="ru-RU"/>
          <w14:ligatures w14:val="none"/>
        </w:rPr>
        <w:t xml:space="preserve"> ДГРСИВ</w:t>
      </w:r>
      <w:r w:rsidRPr="00436B63">
        <w:rPr>
          <w:rFonts w:ascii="Aptos" w:eastAsia="Times New Roman" w:hAnsi="Aptos" w:cs="Arial"/>
          <w:lang w:val="ru-RU"/>
          <w14:ligatures w14:val="none"/>
        </w:rPr>
        <w:t xml:space="preserve"> или соинвесторов, чаще всего как организации, связанные условиями соблюдения нормативных требований, но </w:t>
      </w:r>
      <w:r w:rsidRPr="00436B63">
        <w:rPr>
          <w:rFonts w:ascii="Times New Roman" w:eastAsia="Times New Roman" w:hAnsi="Times New Roman" w:cs="Arial"/>
          <w:lang w:val="ru-RU"/>
          <w14:ligatures w14:val="none"/>
        </w:rPr>
        <w:t xml:space="preserve">теперь </w:t>
      </w:r>
      <w:r w:rsidRPr="00436B63">
        <w:rPr>
          <w:rFonts w:ascii="Aptos" w:eastAsia="Times New Roman" w:hAnsi="Aptos" w:cs="Arial"/>
          <w:lang w:val="ru-RU"/>
          <w14:ligatures w14:val="none"/>
        </w:rPr>
        <w:t xml:space="preserve">все </w:t>
      </w:r>
      <w:proofErr w:type="gramStart"/>
      <w:r w:rsidRPr="00436B63">
        <w:rPr>
          <w:rFonts w:ascii="Times New Roman" w:eastAsia="Times New Roman" w:hAnsi="Times New Roman" w:cs="Arial"/>
          <w:lang w:val="ru-RU"/>
          <w14:ligatures w14:val="none"/>
        </w:rPr>
        <w:t>больше</w:t>
      </w:r>
      <w:proofErr w:type="gramEnd"/>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как участники диалогов </w:t>
      </w:r>
      <w:r w:rsidRPr="00436B63">
        <w:rPr>
          <w:rFonts w:ascii="Times New Roman" w:eastAsia="Times New Roman" w:hAnsi="Times New Roman" w:cs="Arial"/>
          <w:lang w:val="ru-RU"/>
          <w14:ligatures w14:val="none"/>
        </w:rPr>
        <w:t xml:space="preserve">субъектов деятельности </w:t>
      </w:r>
      <w:r w:rsidRPr="00436B63">
        <w:rPr>
          <w:rFonts w:ascii="Aptos" w:eastAsia="Times New Roman" w:hAnsi="Aptos" w:cs="Arial"/>
          <w:lang w:val="ru-RU"/>
          <w14:ligatures w14:val="none"/>
        </w:rPr>
        <w:t xml:space="preserve">по цифровой информации о последовательностях. НПО и гражданское общество в основном занимаются информационно-пропагандистской и технической поддержкой, </w:t>
      </w:r>
      <w:r w:rsidRPr="00436B63">
        <w:rPr>
          <w:rFonts w:ascii="Times New Roman" w:eastAsia="Times New Roman" w:hAnsi="Times New Roman" w:cs="Arial"/>
          <w:lang w:val="ru-RU"/>
          <w14:ligatures w14:val="none"/>
        </w:rPr>
        <w:t xml:space="preserve">тогда как </w:t>
      </w:r>
      <w:r w:rsidRPr="00436B63">
        <w:rPr>
          <w:rFonts w:ascii="Aptos" w:eastAsia="Times New Roman" w:hAnsi="Aptos" w:cs="Arial"/>
          <w:lang w:val="ru-RU"/>
          <w14:ligatures w14:val="none"/>
        </w:rPr>
        <w:t xml:space="preserve">субнациональные </w:t>
      </w:r>
      <w:r w:rsidRPr="00436B63">
        <w:rPr>
          <w:rFonts w:ascii="Times New Roman" w:eastAsia="Times New Roman" w:hAnsi="Times New Roman" w:cs="Arial"/>
          <w:lang w:val="ru-RU"/>
          <w14:ligatures w14:val="none"/>
        </w:rPr>
        <w:t xml:space="preserve">правительства </w:t>
      </w:r>
      <w:r w:rsidRPr="00436B63">
        <w:rPr>
          <w:rFonts w:ascii="Aptos" w:eastAsia="Times New Roman" w:hAnsi="Aptos" w:cs="Arial"/>
          <w:lang w:val="ru-RU"/>
          <w14:ligatures w14:val="none"/>
        </w:rPr>
        <w:t>выполняют оперативные функции только там, где законодательство делегирует им полномочия. Представители различных отраслей выступают в роли хранителей in</w:t>
      </w:r>
      <w:r w:rsidRPr="00436B63">
        <w:rPr>
          <w:rFonts w:ascii="Times New Roman" w:eastAsia="Times New Roman" w:hAnsi="Times New Roman" w:cs="Arial"/>
          <w:lang w:val="ru-RU"/>
          <w14:ligatures w14:val="none"/>
        </w:rPr>
        <w:noBreakHyphen/>
      </w:r>
      <w:proofErr w:type="spellStart"/>
      <w:r w:rsidRPr="00436B63">
        <w:rPr>
          <w:rFonts w:ascii="Aptos" w:eastAsia="Times New Roman" w:hAnsi="Aptos" w:cs="Arial"/>
          <w:lang w:val="ru-RU"/>
          <w14:ligatures w14:val="none"/>
        </w:rPr>
        <w:t>situ</w:t>
      </w:r>
      <w:proofErr w:type="spellEnd"/>
      <w:r w:rsidRPr="00436B63">
        <w:rPr>
          <w:rFonts w:ascii="Aptos" w:eastAsia="Times New Roman" w:hAnsi="Aptos" w:cs="Arial"/>
          <w:lang w:val="ru-RU"/>
          <w14:ligatures w14:val="none"/>
        </w:rPr>
        <w:t xml:space="preserve"> и операторов банков семян, а женщины и девушки фигурируют как </w:t>
      </w:r>
      <w:r w:rsidRPr="00436B63">
        <w:rPr>
          <w:rFonts w:ascii="Times New Roman" w:eastAsia="Times New Roman" w:hAnsi="Times New Roman" w:cs="Arial"/>
          <w:lang w:val="ru-RU"/>
          <w14:ligatures w14:val="none"/>
        </w:rPr>
        <w:t xml:space="preserve">носительницы </w:t>
      </w:r>
      <w:r w:rsidRPr="00436B63">
        <w:rPr>
          <w:rFonts w:ascii="Aptos" w:eastAsia="Times New Roman" w:hAnsi="Aptos" w:cs="Arial"/>
          <w:lang w:val="ru-RU"/>
          <w14:ligatures w14:val="none"/>
        </w:rPr>
        <w:t xml:space="preserve">традиционных знаний и </w:t>
      </w:r>
      <w:r w:rsidRPr="00436B63">
        <w:rPr>
          <w:rFonts w:ascii="Times New Roman" w:eastAsia="Times New Roman" w:hAnsi="Times New Roman" w:cs="Arial"/>
          <w:lang w:val="ru-RU"/>
          <w14:ligatures w14:val="none"/>
        </w:rPr>
        <w:t>сотрудничающие</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контрагенты совместного использования выгод, </w:t>
      </w:r>
      <w:r w:rsidRPr="00436B63">
        <w:rPr>
          <w:rFonts w:ascii="Aptos" w:eastAsia="Times New Roman" w:hAnsi="Aptos" w:cs="Arial"/>
          <w:lang w:val="ru-RU"/>
          <w14:ligatures w14:val="none"/>
        </w:rPr>
        <w:t>хотя зачастую только в полити</w:t>
      </w:r>
      <w:r w:rsidRPr="00436B63">
        <w:rPr>
          <w:rFonts w:ascii="Times New Roman" w:eastAsia="Times New Roman" w:hAnsi="Times New Roman" w:cs="Arial"/>
          <w:lang w:val="ru-RU"/>
          <w14:ligatures w14:val="none"/>
        </w:rPr>
        <w:t xml:space="preserve">ческих </w:t>
      </w:r>
      <w:r w:rsidRPr="00436B63">
        <w:rPr>
          <w:rFonts w:ascii="Aptos" w:eastAsia="Times New Roman" w:hAnsi="Aptos" w:cs="Arial"/>
          <w:lang w:val="ru-RU"/>
          <w14:ligatures w14:val="none"/>
        </w:rPr>
        <w:t xml:space="preserve">формулировках. Граждане фигурируют исключительно как </w:t>
      </w:r>
      <w:r w:rsidRPr="00436B63">
        <w:rPr>
          <w:rFonts w:ascii="Times New Roman" w:eastAsia="Times New Roman" w:hAnsi="Times New Roman" w:cs="Arial"/>
          <w:lang w:val="ru-RU"/>
          <w14:ligatures w14:val="none"/>
        </w:rPr>
        <w:t xml:space="preserve">адресаты </w:t>
      </w:r>
      <w:r w:rsidRPr="00436B63">
        <w:rPr>
          <w:rFonts w:ascii="Aptos" w:eastAsia="Times New Roman" w:hAnsi="Aptos" w:cs="Arial"/>
          <w:lang w:val="ru-RU"/>
          <w14:ligatures w14:val="none"/>
        </w:rPr>
        <w:t>повышени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осведомленности, а молодежь почти исключительно играет рол</w:t>
      </w:r>
      <w:r w:rsidRPr="00436B63">
        <w:rPr>
          <w:rFonts w:ascii="Times New Roman" w:eastAsia="Times New Roman" w:hAnsi="Times New Roman" w:cs="Arial"/>
          <w:lang w:val="ru-RU"/>
          <w14:ligatures w14:val="none"/>
        </w:rPr>
        <w:t xml:space="preserve">и, связанные с устремлениями и надеждами. </w:t>
      </w:r>
    </w:p>
    <w:p w14:paraId="388580A4" w14:textId="77777777" w:rsidR="00C50906" w:rsidRPr="00436B63" w:rsidRDefault="00C50906" w:rsidP="00C50906">
      <w:pPr>
        <w:rPr>
          <w:rFonts w:ascii="Aptos" w:eastAsia="Times New Roman" w:hAnsi="Aptos" w:cs="Arial"/>
          <w:lang w:val="ru-RU"/>
          <w14:ligatures w14:val="none"/>
        </w:rPr>
      </w:pPr>
    </w:p>
    <w:p w14:paraId="74A4F728"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Примеры взаимосвязей с другими соглашениями, процессами и организациями </w:t>
      </w:r>
      <w:r w:rsidRPr="00436B63">
        <w:rPr>
          <w:rFonts w:ascii="Aptos" w:eastAsia="Yu Gothic Light" w:hAnsi="Aptos" w:cs="Times New Roman"/>
          <w:color w:val="0F4761"/>
          <w:lang w:val="ru-RU"/>
          <w14:ligatures w14:val="none"/>
        </w:rPr>
        <w:t xml:space="preserve"> </w:t>
      </w:r>
    </w:p>
    <w:p w14:paraId="77AAA2BA" w14:textId="77777777" w:rsidR="00C50906" w:rsidRPr="00436B63" w:rsidRDefault="00C50906" w:rsidP="00C50906">
      <w:pPr>
        <w:rPr>
          <w:rFonts w:ascii="Aptos" w:eastAsia="Times New Roman" w:hAnsi="Aptos" w:cs="Arial"/>
          <w:lang w:val="ru-RU"/>
          <w14:ligatures w14:val="none"/>
        </w:rPr>
      </w:pPr>
    </w:p>
    <w:p w14:paraId="6831BAAB"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Многосторонняя система доступа </w:t>
      </w:r>
      <w:r w:rsidRPr="00436B63">
        <w:rPr>
          <w:rFonts w:ascii="Times New Roman" w:eastAsia="Times New Roman" w:hAnsi="Times New Roman" w:cs="Arial"/>
          <w:lang w:val="ru-RU"/>
          <w14:ligatures w14:val="none"/>
        </w:rPr>
        <w:t xml:space="preserve">к генетическим ресурсам и совместного использования </w:t>
      </w:r>
      <w:r w:rsidRPr="00436B63">
        <w:rPr>
          <w:rFonts w:ascii="Aptos" w:eastAsia="Times New Roman" w:hAnsi="Aptos" w:cs="Arial"/>
          <w:lang w:val="ru-RU"/>
          <w14:ligatures w14:val="none"/>
        </w:rPr>
        <w:t>выгод, созданная Международн</w:t>
      </w:r>
      <w:r w:rsidRPr="00436B63">
        <w:rPr>
          <w:rFonts w:ascii="Times New Roman" w:eastAsia="Times New Roman" w:hAnsi="Times New Roman" w:cs="Arial"/>
          <w:lang w:val="ru-RU"/>
          <w14:ligatures w14:val="none"/>
        </w:rPr>
        <w:t>ым</w:t>
      </w:r>
      <w:r w:rsidRPr="00436B63">
        <w:rPr>
          <w:rFonts w:ascii="Aptos" w:eastAsia="Times New Roman" w:hAnsi="Aptos" w:cs="Arial"/>
          <w:lang w:val="ru-RU"/>
          <w14:ligatures w14:val="none"/>
        </w:rPr>
        <w:t xml:space="preserve"> договор</w:t>
      </w:r>
      <w:r w:rsidRPr="00436B63">
        <w:rPr>
          <w:rFonts w:ascii="Times New Roman" w:eastAsia="Times New Roman" w:hAnsi="Times New Roman" w:cs="Arial"/>
          <w:lang w:val="ru-RU"/>
          <w14:ligatures w14:val="none"/>
        </w:rPr>
        <w:t>ом</w:t>
      </w:r>
      <w:r w:rsidRPr="00436B63">
        <w:rPr>
          <w:rFonts w:ascii="Aptos" w:eastAsia="Times New Roman" w:hAnsi="Aptos" w:cs="Arial"/>
          <w:lang w:val="ru-RU"/>
          <w14:ligatures w14:val="none"/>
        </w:rPr>
        <w:t xml:space="preserve"> о генетических ресурсах </w:t>
      </w:r>
      <w:r w:rsidRPr="00436B63">
        <w:rPr>
          <w:rFonts w:ascii="Times New Roman" w:eastAsia="Times New Roman" w:hAnsi="Times New Roman" w:cs="Arial"/>
          <w:lang w:val="ru-RU"/>
          <w14:ligatures w14:val="none"/>
        </w:rPr>
        <w:t xml:space="preserve">растений </w:t>
      </w:r>
      <w:r w:rsidRPr="00436B63">
        <w:rPr>
          <w:rFonts w:ascii="Aptos" w:eastAsia="Times New Roman" w:hAnsi="Aptos" w:cs="Arial"/>
          <w:lang w:val="ru-RU"/>
          <w14:ligatures w14:val="none"/>
        </w:rPr>
        <w:t xml:space="preserve">для </w:t>
      </w:r>
      <w:r w:rsidRPr="00436B63">
        <w:rPr>
          <w:rFonts w:ascii="Times New Roman" w:eastAsia="Times New Roman" w:hAnsi="Times New Roman" w:cs="Arial"/>
          <w:lang w:val="ru-RU"/>
          <w14:ligatures w14:val="none"/>
        </w:rPr>
        <w:t xml:space="preserve">производства </w:t>
      </w:r>
      <w:r w:rsidRPr="00436B63">
        <w:rPr>
          <w:rFonts w:ascii="Aptos" w:eastAsia="Times New Roman" w:hAnsi="Aptos" w:cs="Arial"/>
          <w:lang w:val="ru-RU"/>
          <w14:ligatures w14:val="none"/>
        </w:rPr>
        <w:t xml:space="preserve">продовольствия и </w:t>
      </w:r>
      <w:r w:rsidRPr="00436B63">
        <w:rPr>
          <w:rFonts w:ascii="Times New Roman" w:eastAsia="Times New Roman" w:hAnsi="Times New Roman" w:cs="Arial"/>
          <w:lang w:val="ru-RU"/>
          <w14:ligatures w14:val="none"/>
        </w:rPr>
        <w:t xml:space="preserve">ведения </w:t>
      </w:r>
      <w:r w:rsidRPr="00436B63">
        <w:rPr>
          <w:rFonts w:ascii="Aptos" w:eastAsia="Times New Roman" w:hAnsi="Aptos" w:cs="Arial"/>
          <w:lang w:val="ru-RU"/>
          <w14:ligatures w14:val="none"/>
        </w:rPr>
        <w:t xml:space="preserve">сельского хозяйства, вносит значительный вклад в </w:t>
      </w:r>
      <w:r w:rsidRPr="00436B63">
        <w:rPr>
          <w:rFonts w:ascii="Times New Roman" w:eastAsia="Times New Roman" w:hAnsi="Times New Roman" w:cs="Arial"/>
          <w:lang w:val="ru-RU"/>
          <w14:ligatures w14:val="none"/>
        </w:rPr>
        <w:t xml:space="preserve">выполнение Задачи </w:t>
      </w:r>
      <w:r w:rsidRPr="00436B63">
        <w:rPr>
          <w:rFonts w:ascii="Aptos" w:eastAsia="Times New Roman" w:hAnsi="Aptos" w:cs="Arial"/>
          <w:lang w:val="ru-RU"/>
          <w14:ligatures w14:val="none"/>
        </w:rPr>
        <w:t xml:space="preserve">13 и Цели C Рамочной программы. Многосторонняя система создает общий пул образцов 64 основных продовольственных культур, приносящий пользу широкому кругу </w:t>
      </w:r>
      <w:r w:rsidRPr="00436B63">
        <w:rPr>
          <w:rFonts w:ascii="Times New Roman" w:eastAsia="Times New Roman" w:hAnsi="Times New Roman" w:cs="Arial"/>
          <w:lang w:val="ru-RU"/>
          <w14:ligatures w14:val="none"/>
        </w:rPr>
        <w:t>субъектов деятельности</w:t>
      </w:r>
      <w:r w:rsidRPr="00436B63">
        <w:rPr>
          <w:rFonts w:ascii="Aptos" w:eastAsia="Times New Roman" w:hAnsi="Aptos" w:cs="Arial"/>
          <w:lang w:val="ru-RU"/>
          <w14:ligatures w14:val="none"/>
        </w:rPr>
        <w:t>, включая научные учреждения, фермеров, селекционеров и частный сектор, которые могут получать доступ к материалам, хранящимся в коллекциях или используемым в программах селекци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и улучшать их. Согласно докладу</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за 2025 год о реализации и функционировании Многосторонней системы, Договаривающиеся и не договаривающиеся стороны Договора</w:t>
      </w:r>
      <w:r w:rsidRPr="00436B63">
        <w:rPr>
          <w:rFonts w:ascii="Times New Roman" w:eastAsia="Times New Roman" w:hAnsi="Times New Roman" w:cs="Arial"/>
          <w:lang w:val="ru-RU"/>
          <w14:ligatures w14:val="none"/>
        </w:rPr>
        <w:t xml:space="preserve"> совместно с </w:t>
      </w:r>
      <w:r w:rsidRPr="00436B63">
        <w:rPr>
          <w:rFonts w:ascii="Aptos" w:eastAsia="Times New Roman" w:hAnsi="Aptos" w:cs="Arial"/>
          <w:lang w:val="ru-RU"/>
          <w14:ligatures w14:val="none"/>
        </w:rPr>
        <w:t>международны</w:t>
      </w:r>
      <w:r w:rsidRPr="00436B63">
        <w:rPr>
          <w:rFonts w:ascii="Times New Roman" w:eastAsia="Times New Roman" w:hAnsi="Times New Roman" w:cs="Arial"/>
          <w:lang w:val="ru-RU"/>
          <w14:ligatures w14:val="none"/>
        </w:rPr>
        <w:t>ми</w:t>
      </w:r>
      <w:r w:rsidRPr="00436B63">
        <w:rPr>
          <w:rFonts w:ascii="Aptos" w:eastAsia="Times New Roman" w:hAnsi="Aptos" w:cs="Arial"/>
          <w:lang w:val="ru-RU"/>
          <w14:ligatures w14:val="none"/>
        </w:rPr>
        <w:t xml:space="preserve"> центр</w:t>
      </w:r>
      <w:r w:rsidRPr="00436B63">
        <w:rPr>
          <w:rFonts w:ascii="Times New Roman" w:eastAsia="Times New Roman" w:hAnsi="Times New Roman" w:cs="Arial"/>
          <w:lang w:val="ru-RU"/>
          <w14:ligatures w14:val="none"/>
        </w:rPr>
        <w:t>ами</w:t>
      </w:r>
      <w:r w:rsidRPr="00436B63">
        <w:rPr>
          <w:rFonts w:ascii="Aptos" w:eastAsia="Times New Roman" w:hAnsi="Aptos" w:cs="Arial"/>
          <w:lang w:val="ru-RU"/>
          <w14:ligatures w14:val="none"/>
        </w:rPr>
        <w:t xml:space="preserve"> и региональны</w:t>
      </w:r>
      <w:r w:rsidRPr="00436B63">
        <w:rPr>
          <w:rFonts w:ascii="Times New Roman" w:eastAsia="Times New Roman" w:hAnsi="Times New Roman" w:cs="Arial"/>
          <w:lang w:val="ru-RU"/>
          <w14:ligatures w14:val="none"/>
        </w:rPr>
        <w:t>ми</w:t>
      </w:r>
      <w:r w:rsidRPr="00436B63">
        <w:rPr>
          <w:rFonts w:ascii="Aptos" w:eastAsia="Times New Roman" w:hAnsi="Aptos" w:cs="Arial"/>
          <w:lang w:val="ru-RU"/>
          <w14:ligatures w14:val="none"/>
        </w:rPr>
        <w:t xml:space="preserve"> банк</w:t>
      </w:r>
      <w:r w:rsidRPr="00436B63">
        <w:rPr>
          <w:rFonts w:ascii="Times New Roman" w:eastAsia="Times New Roman" w:hAnsi="Times New Roman" w:cs="Arial"/>
          <w:lang w:val="ru-RU"/>
          <w14:ligatures w14:val="none"/>
        </w:rPr>
        <w:t>ам</w:t>
      </w:r>
      <w:r w:rsidRPr="00436B63">
        <w:rPr>
          <w:rFonts w:ascii="Aptos" w:eastAsia="Times New Roman" w:hAnsi="Aptos" w:cs="Arial"/>
          <w:lang w:val="ru-RU"/>
          <w14:ligatures w14:val="none"/>
        </w:rPr>
        <w:t xml:space="preserve">и генов сообщили о наличии в Многосторонней системе приблизительно 2,6 миллиона единиц генетических ресурсов </w:t>
      </w:r>
      <w:r w:rsidRPr="00436B63">
        <w:rPr>
          <w:rFonts w:ascii="Times New Roman" w:eastAsia="Times New Roman" w:hAnsi="Times New Roman" w:cs="Arial"/>
          <w:lang w:val="ru-RU"/>
          <w14:ligatures w14:val="none"/>
        </w:rPr>
        <w:t xml:space="preserve">растений </w:t>
      </w:r>
      <w:r w:rsidRPr="00436B63">
        <w:rPr>
          <w:rFonts w:ascii="Aptos" w:eastAsia="Times New Roman" w:hAnsi="Aptos" w:cs="Arial"/>
          <w:lang w:val="ru-RU"/>
          <w14:ligatures w14:val="none"/>
        </w:rPr>
        <w:t xml:space="preserve">для </w:t>
      </w:r>
      <w:r w:rsidRPr="00436B63">
        <w:rPr>
          <w:rFonts w:ascii="Times New Roman" w:eastAsia="Times New Roman" w:hAnsi="Times New Roman" w:cs="Arial"/>
          <w:lang w:val="ru-RU"/>
          <w14:ligatures w14:val="none"/>
        </w:rPr>
        <w:t xml:space="preserve">производства </w:t>
      </w:r>
      <w:r w:rsidRPr="00436B63">
        <w:rPr>
          <w:rFonts w:ascii="Aptos" w:eastAsia="Times New Roman" w:hAnsi="Aptos" w:cs="Arial"/>
          <w:lang w:val="ru-RU"/>
          <w14:ligatures w14:val="none"/>
        </w:rPr>
        <w:t xml:space="preserve">продовольствия и </w:t>
      </w:r>
      <w:r w:rsidRPr="00436B63">
        <w:rPr>
          <w:rFonts w:ascii="Times New Roman" w:eastAsia="Times New Roman" w:hAnsi="Times New Roman" w:cs="Arial"/>
          <w:lang w:val="ru-RU"/>
          <w14:ligatures w14:val="none"/>
        </w:rPr>
        <w:t xml:space="preserve">ведения </w:t>
      </w:r>
      <w:r w:rsidRPr="00436B63">
        <w:rPr>
          <w:rFonts w:ascii="Aptos" w:eastAsia="Times New Roman" w:hAnsi="Aptos" w:cs="Arial"/>
          <w:lang w:val="ru-RU"/>
          <w14:ligatures w14:val="none"/>
        </w:rPr>
        <w:t>сельского хозяйства, что составляет почти 46 процентов от всех единиц, зарегистрированных в мире. Это более чем в два раза превышает количество единиц</w:t>
      </w:r>
      <w:r w:rsidRPr="00436B63">
        <w:rPr>
          <w:rFonts w:ascii="Times New Roman" w:eastAsia="Times New Roman" w:hAnsi="Times New Roman" w:cs="Arial"/>
          <w:lang w:val="ru-RU"/>
          <w14:ligatures w14:val="none"/>
        </w:rPr>
        <w:t xml:space="preserve"> в </w:t>
      </w:r>
      <w:r w:rsidRPr="00436B63">
        <w:rPr>
          <w:rFonts w:ascii="Aptos" w:eastAsia="Times New Roman" w:hAnsi="Aptos" w:cs="Arial"/>
          <w:lang w:val="ru-RU"/>
          <w14:ligatures w14:val="none"/>
        </w:rPr>
        <w:t xml:space="preserve">2013 году, когда </w:t>
      </w:r>
      <w:r w:rsidRPr="00436B63">
        <w:rPr>
          <w:rFonts w:ascii="Times New Roman" w:eastAsia="Times New Roman" w:hAnsi="Times New Roman" w:cs="Arial"/>
          <w:lang w:val="ru-RU"/>
          <w14:ligatures w14:val="none"/>
        </w:rPr>
        <w:t xml:space="preserve">их </w:t>
      </w:r>
      <w:r w:rsidRPr="00436B63">
        <w:rPr>
          <w:rFonts w:ascii="Aptos" w:eastAsia="Times New Roman" w:hAnsi="Aptos" w:cs="Arial"/>
          <w:lang w:val="ru-RU"/>
          <w14:ligatures w14:val="none"/>
        </w:rPr>
        <w:t xml:space="preserve">было зарегистрировано около 1,2 миллиона. </w:t>
      </w:r>
      <w:r w:rsidRPr="00436B63">
        <w:rPr>
          <w:rFonts w:ascii="Times New Roman" w:eastAsia="Times New Roman" w:hAnsi="Times New Roman" w:cs="Arial"/>
          <w:lang w:val="ru-RU"/>
          <w14:ligatures w14:val="none"/>
        </w:rPr>
        <w:t>Начиная с</w:t>
      </w:r>
      <w:r w:rsidRPr="00436B63">
        <w:rPr>
          <w:rFonts w:ascii="Aptos" w:eastAsia="Times New Roman" w:hAnsi="Aptos" w:cs="Arial"/>
          <w:lang w:val="ru-RU"/>
          <w14:ligatures w14:val="none"/>
        </w:rPr>
        <w:t xml:space="preserve"> 2007 года Многосторонняя система способствовала передаче </w:t>
      </w:r>
      <w:r w:rsidRPr="00436B63">
        <w:rPr>
          <w:rFonts w:ascii="Times New Roman" w:eastAsia="Times New Roman" w:hAnsi="Times New Roman" w:cs="Arial"/>
          <w:lang w:val="ru-RU"/>
          <w14:ligatures w14:val="none"/>
        </w:rPr>
        <w:t>семи</w:t>
      </w:r>
      <w:r w:rsidRPr="00436B63">
        <w:rPr>
          <w:rFonts w:ascii="Aptos" w:eastAsia="Times New Roman" w:hAnsi="Aptos" w:cs="Arial"/>
          <w:lang w:val="ru-RU"/>
          <w14:ligatures w14:val="none"/>
        </w:rPr>
        <w:t xml:space="preserve"> миллионов образцов генетических ресурсов </w:t>
      </w:r>
      <w:r w:rsidRPr="00436B63">
        <w:rPr>
          <w:rFonts w:ascii="Times New Roman" w:eastAsia="Times New Roman" w:hAnsi="Times New Roman" w:cs="Arial"/>
          <w:lang w:val="ru-RU"/>
          <w14:ligatures w14:val="none"/>
        </w:rPr>
        <w:t xml:space="preserve">растений </w:t>
      </w:r>
      <w:r w:rsidRPr="00436B63">
        <w:rPr>
          <w:rFonts w:ascii="Aptos" w:eastAsia="Times New Roman" w:hAnsi="Aptos" w:cs="Arial"/>
          <w:lang w:val="ru-RU"/>
          <w14:ligatures w14:val="none"/>
        </w:rPr>
        <w:t xml:space="preserve">для </w:t>
      </w:r>
      <w:r w:rsidRPr="00436B63">
        <w:rPr>
          <w:rFonts w:ascii="Times New Roman" w:eastAsia="Times New Roman" w:hAnsi="Times New Roman" w:cs="Arial"/>
          <w:lang w:val="ru-RU"/>
          <w14:ligatures w14:val="none"/>
        </w:rPr>
        <w:t xml:space="preserve">производства продовольствия </w:t>
      </w:r>
      <w:r w:rsidRPr="00436B63">
        <w:rPr>
          <w:rFonts w:ascii="Aptos" w:eastAsia="Times New Roman" w:hAnsi="Aptos" w:cs="Arial"/>
          <w:lang w:val="ru-RU"/>
          <w14:ligatures w14:val="none"/>
        </w:rPr>
        <w:t xml:space="preserve">и </w:t>
      </w:r>
      <w:r w:rsidRPr="00436B63">
        <w:rPr>
          <w:rFonts w:ascii="Times New Roman" w:eastAsia="Times New Roman" w:hAnsi="Times New Roman" w:cs="Arial"/>
          <w:lang w:val="ru-RU"/>
          <w14:ligatures w14:val="none"/>
        </w:rPr>
        <w:t xml:space="preserve">ведения </w:t>
      </w:r>
      <w:r w:rsidRPr="00436B63">
        <w:rPr>
          <w:rFonts w:ascii="Aptos" w:eastAsia="Times New Roman" w:hAnsi="Aptos" w:cs="Arial"/>
          <w:lang w:val="ru-RU"/>
          <w14:ligatures w14:val="none"/>
        </w:rPr>
        <w:t>сельского хозяйства в рамках Стандартного соглашения о передаче материалов, что свидетельствует об устойчивом и широкомасштабном использовании системы. Переда</w:t>
      </w:r>
      <w:r w:rsidRPr="00436B63">
        <w:rPr>
          <w:rFonts w:ascii="Times New Roman" w:eastAsia="Times New Roman" w:hAnsi="Times New Roman" w:cs="Arial"/>
          <w:lang w:val="ru-RU"/>
          <w14:ligatures w14:val="none"/>
        </w:rPr>
        <w:t xml:space="preserve">ются главным образом </w:t>
      </w:r>
      <w:r w:rsidRPr="00436B63">
        <w:rPr>
          <w:rFonts w:ascii="Aptos" w:eastAsia="Times New Roman" w:hAnsi="Aptos" w:cs="Arial"/>
          <w:lang w:val="ru-RU"/>
          <w14:ligatures w14:val="none"/>
        </w:rPr>
        <w:t>основны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продовольственны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и кормовы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культур</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в частности пшениц</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рис, кукуруз</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ячмен</w:t>
      </w:r>
      <w:r w:rsidRPr="00436B63">
        <w:rPr>
          <w:rFonts w:ascii="Times New Roman" w:eastAsia="Times New Roman" w:hAnsi="Times New Roman" w:cs="Arial"/>
          <w:lang w:val="ru-RU"/>
          <w14:ligatures w14:val="none"/>
        </w:rPr>
        <w:t>ь</w:t>
      </w:r>
      <w:r w:rsidRPr="00436B63">
        <w:rPr>
          <w:rFonts w:ascii="Aptos" w:eastAsia="Times New Roman" w:hAnsi="Aptos" w:cs="Arial"/>
          <w:lang w:val="ru-RU"/>
          <w14:ligatures w14:val="none"/>
        </w:rPr>
        <w:t>, боб</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и сорго, на которые в совокупности приходится значительная доля обменов, о которых сообщает Руководящий орган Договора.</w:t>
      </w:r>
      <w:r w:rsidRPr="00436B63">
        <w:rPr>
          <w:rFonts w:ascii="Times New Roman" w:eastAsia="Times New Roman" w:hAnsi="Times New Roman" w:cs="Arial"/>
          <w:lang w:val="ru-RU"/>
          <w14:ligatures w14:val="none"/>
        </w:rPr>
        <w:t xml:space="preserve">    </w:t>
      </w:r>
    </w:p>
    <w:p w14:paraId="56D33120"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С момента своего создания в 2009 году фонд для поступлений от распределения в рамках Договора инвестировал более 35 миллионов долл</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США в течение пяти циклов финансирования и поддержал более 100 проектов почти в 80 развивающихся странах, принеся пользу более чем </w:t>
      </w:r>
      <w:r w:rsidRPr="00436B63">
        <w:rPr>
          <w:rFonts w:ascii="Times New Roman" w:eastAsia="Times New Roman" w:hAnsi="Times New Roman" w:cs="Arial"/>
          <w:lang w:val="ru-RU"/>
          <w14:ligatures w14:val="none"/>
        </w:rPr>
        <w:t>одному</w:t>
      </w:r>
      <w:r w:rsidRPr="00436B63">
        <w:rPr>
          <w:rFonts w:ascii="Aptos" w:eastAsia="Times New Roman" w:hAnsi="Aptos" w:cs="Arial"/>
          <w:lang w:val="ru-RU"/>
          <w14:ligatures w14:val="none"/>
        </w:rPr>
        <w:t xml:space="preserve"> миллиону человек. Он создал глобальную сеть из более чем 500 учреждений, позволяющую обмениваться знаниями, технологиями и передовым опытом в области генетических ресурсов </w:t>
      </w:r>
      <w:r w:rsidRPr="00436B63">
        <w:rPr>
          <w:rFonts w:ascii="Times New Roman" w:eastAsia="Times New Roman" w:hAnsi="Times New Roman" w:cs="Arial"/>
          <w:lang w:val="ru-RU"/>
          <w14:ligatures w14:val="none"/>
        </w:rPr>
        <w:t xml:space="preserve">растений </w:t>
      </w:r>
      <w:r w:rsidRPr="00436B63">
        <w:rPr>
          <w:rFonts w:ascii="Aptos" w:eastAsia="Times New Roman" w:hAnsi="Aptos" w:cs="Arial"/>
          <w:lang w:val="ru-RU"/>
          <w14:ligatures w14:val="none"/>
        </w:rPr>
        <w:t xml:space="preserve">для </w:t>
      </w:r>
      <w:r w:rsidRPr="00436B63">
        <w:rPr>
          <w:rFonts w:ascii="Times New Roman" w:eastAsia="Times New Roman" w:hAnsi="Times New Roman" w:cs="Arial"/>
          <w:lang w:val="ru-RU"/>
          <w14:ligatures w14:val="none"/>
        </w:rPr>
        <w:t xml:space="preserve">производства </w:t>
      </w:r>
      <w:r w:rsidRPr="00436B63">
        <w:rPr>
          <w:rFonts w:ascii="Aptos" w:eastAsia="Times New Roman" w:hAnsi="Aptos" w:cs="Arial"/>
          <w:lang w:val="ru-RU"/>
          <w14:ligatures w14:val="none"/>
        </w:rPr>
        <w:t xml:space="preserve">продовольствия и </w:t>
      </w:r>
      <w:r w:rsidRPr="00436B63">
        <w:rPr>
          <w:rFonts w:ascii="Times New Roman" w:eastAsia="Times New Roman" w:hAnsi="Times New Roman" w:cs="Arial"/>
          <w:lang w:val="ru-RU"/>
          <w14:ligatures w14:val="none"/>
        </w:rPr>
        <w:t xml:space="preserve">ведения </w:t>
      </w:r>
      <w:r w:rsidRPr="00436B63">
        <w:rPr>
          <w:rFonts w:ascii="Aptos" w:eastAsia="Times New Roman" w:hAnsi="Aptos" w:cs="Arial"/>
          <w:lang w:val="ru-RU"/>
          <w14:ligatures w14:val="none"/>
        </w:rPr>
        <w:t>сельского хозяйства (ФАО, 2025c; и ITPGRFA, 2025a, 2026).</w:t>
      </w:r>
    </w:p>
    <w:p w14:paraId="7F106DE4" w14:textId="77777777" w:rsidR="00C50906" w:rsidRPr="00436B63" w:rsidRDefault="00C50906" w:rsidP="00C50906">
      <w:pPr>
        <w:keepNext/>
        <w:keepLines/>
        <w:spacing w:before="160" w:after="80"/>
        <w:outlineLvl w:val="2"/>
        <w:rPr>
          <w:rFonts w:ascii="Aptos" w:eastAsia="Yu Gothic Light" w:hAnsi="Aptos" w:cs="Times New Roman"/>
          <w:color w:val="0F4761"/>
          <w:sz w:val="28"/>
          <w:szCs w:val="28"/>
          <w:lang w:val="ru-RU"/>
          <w14:ligatures w14:val="none"/>
        </w:rPr>
      </w:pPr>
    </w:p>
    <w:p w14:paraId="3454B8CB" w14:textId="77777777" w:rsidR="00C50906" w:rsidRPr="00436B63" w:rsidRDefault="00C50906" w:rsidP="00C50906">
      <w:pPr>
        <w:keepNext/>
        <w:keepLines/>
        <w:spacing w:before="160" w:after="80"/>
        <w:outlineLvl w:val="2"/>
        <w:rPr>
          <w:rFonts w:ascii="Aptos" w:eastAsia="Yu Gothic Light" w:hAnsi="Aptos" w:cs="Times New Roman"/>
          <w:color w:val="0F4761"/>
          <w:sz w:val="28"/>
          <w:szCs w:val="28"/>
          <w:lang w:val="ru-RU"/>
          <w14:ligatures w14:val="none"/>
        </w:rPr>
      </w:pPr>
      <w:bookmarkStart w:id="308" w:name="_Toc937475549"/>
      <w:bookmarkStart w:id="309" w:name="_Toc242936258"/>
      <w:r w:rsidRPr="00436B63">
        <w:rPr>
          <w:rFonts w:ascii="Aptos" w:eastAsia="Yu Gothic Light" w:hAnsi="Aptos" w:cs="Times New Roman"/>
          <w:color w:val="0F4761"/>
          <w:sz w:val="28"/>
          <w:szCs w:val="28"/>
          <w:lang w:val="ru-RU"/>
          <w14:ligatures w14:val="none"/>
        </w:rPr>
        <w:t>Инструменты и решения для процесса осуществления и учета проблематики биоразнообразия</w:t>
      </w:r>
      <w:bookmarkEnd w:id="308"/>
      <w:bookmarkEnd w:id="309"/>
    </w:p>
    <w:p w14:paraId="31420C0E" w14:textId="77777777" w:rsidR="00C50906" w:rsidRPr="00436B63" w:rsidRDefault="00C50906" w:rsidP="00C50906">
      <w:pPr>
        <w:keepNext/>
        <w:keepLines/>
        <w:spacing w:before="80" w:after="40"/>
        <w:outlineLvl w:val="3"/>
        <w:rPr>
          <w:rFonts w:ascii="Aptos" w:eastAsia="Yu Gothic Light" w:hAnsi="Aptos" w:cs="Times New Roman"/>
          <w:i/>
          <w:iCs/>
          <w:color w:val="0F4761"/>
          <w:lang w:val="ru-RU"/>
          <w14:ligatures w14:val="none"/>
        </w:rPr>
      </w:pPr>
    </w:p>
    <w:p w14:paraId="4DD5336D" w14:textId="77777777" w:rsidR="00C50906" w:rsidRPr="00436B63" w:rsidRDefault="00C50906" w:rsidP="00C50906">
      <w:pPr>
        <w:keepNext/>
        <w:keepLines/>
        <w:spacing w:before="80" w:after="40"/>
        <w:outlineLvl w:val="3"/>
        <w:rPr>
          <w:rFonts w:ascii="Aptos" w:eastAsia="Yu Gothic Light" w:hAnsi="Aptos" w:cs="Times New Roman"/>
          <w:color w:val="0F4761"/>
          <w:lang w:val="ru-RU"/>
          <w14:ligatures w14:val="none"/>
        </w:rPr>
      </w:pPr>
      <w:bookmarkStart w:id="310" w:name="_Toc2096027430"/>
      <w:bookmarkStart w:id="311" w:name="_Toc242936259"/>
      <w:r w:rsidRPr="00436B63">
        <w:rPr>
          <w:rFonts w:ascii="Times New Roman" w:eastAsia="Yu Gothic Light" w:hAnsi="Times New Roman" w:cs="Times New Roman"/>
          <w:b/>
          <w:bCs/>
          <w:color w:val="0F4761"/>
          <w:lang w:val="ru-RU"/>
          <w14:ligatures w14:val="none"/>
        </w:rPr>
        <w:t xml:space="preserve">Задача </w:t>
      </w:r>
      <w:r w:rsidRPr="00436B63">
        <w:rPr>
          <w:rFonts w:ascii="Aptos" w:eastAsia="Yu Gothic Light" w:hAnsi="Aptos" w:cs="Times New Roman"/>
          <w:b/>
          <w:bCs/>
          <w:color w:val="0F4761"/>
          <w:lang w:val="ru-RU"/>
          <w14:ligatures w14:val="none"/>
        </w:rPr>
        <w:t>14.</w:t>
      </w:r>
      <w:r w:rsidRPr="00436B63">
        <w:rPr>
          <w:rFonts w:ascii="Aptos" w:eastAsia="Yu Gothic Light" w:hAnsi="Aptos" w:cs="Times New Roman"/>
          <w:color w:val="0F4761"/>
          <w:lang w:val="ru-RU"/>
          <w14:ligatures w14:val="none"/>
        </w:rPr>
        <w:t xml:space="preserve"> </w:t>
      </w:r>
      <w:r w:rsidRPr="00436B63">
        <w:rPr>
          <w:rFonts w:ascii="Times New Roman" w:eastAsia="Yu Gothic Light" w:hAnsi="Times New Roman" w:cs="Times New Roman"/>
          <w:color w:val="0F4761"/>
          <w:lang w:val="ru-RU"/>
          <w14:ligatures w14:val="none"/>
        </w:rPr>
        <w:t>Включение аспектов биоразнообразия в процесс принятия решений на всех уровнях</w:t>
      </w:r>
      <w:bookmarkEnd w:id="311"/>
      <w:r w:rsidRPr="00436B63">
        <w:rPr>
          <w:rFonts w:ascii="Times New Roman" w:eastAsia="Yu Gothic Light" w:hAnsi="Times New Roman" w:cs="Times New Roman"/>
          <w:color w:val="0F4761"/>
          <w:lang w:val="ru-RU"/>
          <w14:ligatures w14:val="none"/>
        </w:rPr>
        <w:t xml:space="preserve"> </w:t>
      </w:r>
      <w:bookmarkEnd w:id="310"/>
    </w:p>
    <w:p w14:paraId="0722BB3C" w14:textId="77777777" w:rsidR="00C50906" w:rsidRPr="00436B63" w:rsidRDefault="00C50906" w:rsidP="00C50906">
      <w:pPr>
        <w:rPr>
          <w:rFonts w:ascii="Aptos" w:eastAsia="Times New Roman" w:hAnsi="Aptos" w:cs="Arial"/>
          <w:b/>
          <w:bCs/>
          <w:i/>
          <w:iCs/>
          <w:sz w:val="22"/>
          <w:szCs w:val="22"/>
          <w:lang w:val="ru-RU"/>
          <w14:ligatures w14:val="none"/>
        </w:rPr>
      </w:pPr>
    </w:p>
    <w:p w14:paraId="5A75B015" w14:textId="77777777" w:rsidR="00C50906" w:rsidRPr="00436B63" w:rsidRDefault="00C50906" w:rsidP="00C50906">
      <w:pPr>
        <w:rPr>
          <w:rFonts w:ascii="Aptos" w:eastAsia="Times New Roman" w:hAnsi="Aptos" w:cs="Arial"/>
          <w:i/>
          <w:iCs/>
          <w:sz w:val="22"/>
          <w:szCs w:val="22"/>
          <w:lang w:val="ru-RU"/>
          <w14:ligatures w14:val="none"/>
        </w:rPr>
      </w:pPr>
      <w:r w:rsidRPr="00436B63">
        <w:rPr>
          <w:rFonts w:ascii="Times New Roman" w:eastAsia="Times New Roman" w:hAnsi="Times New Roman" w:cs="Arial"/>
          <w:b/>
          <w:bCs/>
          <w:sz w:val="22"/>
          <w:szCs w:val="22"/>
          <w:lang w:val="ru-RU"/>
          <w14:ligatures w14:val="none"/>
        </w:rPr>
        <w:t xml:space="preserve">Текст Задачи. </w:t>
      </w:r>
      <w:r w:rsidRPr="00436B63">
        <w:rPr>
          <w:rFonts w:ascii="Aptos" w:eastAsia="Times New Roman" w:hAnsi="Aptos" w:cs="Arial"/>
          <w:i/>
          <w:iCs/>
          <w:sz w:val="22"/>
          <w:szCs w:val="22"/>
          <w:lang w:val="ru-RU"/>
          <w14:ligatures w14:val="none"/>
        </w:rPr>
        <w:t>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Рамочной программы</w:t>
      </w:r>
      <w:r w:rsidRPr="00436B63">
        <w:rPr>
          <w:rFonts w:ascii="Times New Roman" w:eastAsia="Times New Roman" w:hAnsi="Times New Roman" w:cs="Arial"/>
          <w:i/>
          <w:iCs/>
          <w:sz w:val="22"/>
          <w:szCs w:val="22"/>
          <w:lang w:val="ru-RU"/>
          <w14:ligatures w14:val="none"/>
        </w:rPr>
        <w:t xml:space="preserve">. </w:t>
      </w:r>
    </w:p>
    <w:p w14:paraId="6FF0F3D0" w14:textId="77777777" w:rsidR="00C50906" w:rsidRPr="00436B63" w:rsidRDefault="00C50906" w:rsidP="00C50906">
      <w:pPr>
        <w:rPr>
          <w:rFonts w:ascii="Aptos" w:eastAsia="Times New Roman" w:hAnsi="Aptos" w:cs="Arial"/>
          <w:lang w:val="ru-RU"/>
          <w14:ligatures w14:val="none"/>
        </w:rPr>
      </w:pPr>
    </w:p>
    <w:p w14:paraId="09C658C5"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Обзор результатов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1200EFAD" w14:textId="77777777" w:rsidTr="005716FA">
        <w:tc>
          <w:tcPr>
            <w:tcW w:w="9016" w:type="dxa"/>
            <w:shd w:val="clear" w:color="auto" w:fill="D1D1D1"/>
          </w:tcPr>
          <w:p w14:paraId="194827C1" w14:textId="77777777" w:rsidR="00C50906" w:rsidRPr="00436B63" w:rsidRDefault="00C50906" w:rsidP="00C50906">
            <w:pPr>
              <w:spacing w:after="0" w:line="240" w:lineRule="auto"/>
              <w:rPr>
                <w:rFonts w:ascii="Aptos" w:eastAsia="Times New Roman" w:hAnsi="Aptos" w:cs="Calibri"/>
                <w:color w:val="000000"/>
                <w:lang w:val="ru-RU"/>
                <w14:ligatures w14:val="none"/>
              </w:rPr>
            </w:pPr>
          </w:p>
          <w:p w14:paraId="0029D4B5" w14:textId="77777777" w:rsidR="00C50906" w:rsidRPr="00436B63" w:rsidRDefault="00C50906" w:rsidP="00C50906">
            <w:pPr>
              <w:spacing w:after="0" w:line="240" w:lineRule="auto"/>
              <w:rPr>
                <w:rFonts w:ascii="Aptos" w:eastAsia="Times New Roman" w:hAnsi="Aptos" w:cs="Calibri"/>
                <w:color w:val="000000"/>
                <w:lang w:val="ru-RU"/>
                <w14:ligatures w14:val="none"/>
              </w:rPr>
            </w:pPr>
            <w:r w:rsidRPr="00436B63">
              <w:rPr>
                <w:rFonts w:ascii="Aptos" w:eastAsia="Times New Roman" w:hAnsi="Aptos" w:cs="Calibri"/>
                <w:color w:val="000000"/>
                <w:lang w:val="ru-RU"/>
                <w14:ligatures w14:val="none"/>
              </w:rPr>
              <w:t>Интеграция ценностей биоразнообразия в политик</w:t>
            </w:r>
            <w:r w:rsidRPr="00436B63">
              <w:rPr>
                <w:rFonts w:ascii="Times New Roman" w:eastAsia="Times New Roman" w:hAnsi="Times New Roman" w:cs="Calibri"/>
                <w:color w:val="000000"/>
                <w:lang w:val="ru-RU"/>
                <w14:ligatures w14:val="none"/>
              </w:rPr>
              <w:t>и</w:t>
            </w:r>
            <w:r w:rsidRPr="00436B63">
              <w:rPr>
                <w:rFonts w:ascii="Aptos" w:eastAsia="Times New Roman" w:hAnsi="Aptos" w:cs="Calibri"/>
                <w:color w:val="000000"/>
                <w:lang w:val="ru-RU"/>
                <w14:ligatures w14:val="none"/>
              </w:rPr>
              <w:t>, планирование и принятие решений продвигается</w:t>
            </w:r>
            <w:r w:rsidRPr="00436B63">
              <w:rPr>
                <w:rFonts w:ascii="Times New Roman" w:eastAsia="Times New Roman" w:hAnsi="Times New Roman" w:cs="Calibri"/>
                <w:color w:val="000000"/>
                <w:lang w:val="ru-RU"/>
                <w14:ligatures w14:val="none"/>
              </w:rPr>
              <w:t xml:space="preserve"> вперед</w:t>
            </w:r>
            <w:r w:rsidRPr="00436B63">
              <w:rPr>
                <w:rFonts w:ascii="Aptos" w:eastAsia="Times New Roman" w:hAnsi="Aptos" w:cs="Calibri"/>
                <w:color w:val="000000"/>
                <w:lang w:val="ru-RU"/>
                <w14:ligatures w14:val="none"/>
              </w:rPr>
              <w:t xml:space="preserve">, но реализация в целом остается на ранней стадии и ее трудно оценить. Большинство Сторон представили национальные </w:t>
            </w:r>
            <w:r w:rsidRPr="00436B63">
              <w:rPr>
                <w:rFonts w:ascii="Times New Roman" w:eastAsia="Times New Roman" w:hAnsi="Times New Roman" w:cs="Calibri"/>
                <w:color w:val="000000"/>
                <w:lang w:val="ru-RU"/>
                <w14:ligatures w14:val="none"/>
              </w:rPr>
              <w:t>задачи</w:t>
            </w:r>
            <w:r w:rsidRPr="00436B63">
              <w:rPr>
                <w:rFonts w:ascii="Aptos" w:eastAsia="Times New Roman" w:hAnsi="Aptos" w:cs="Calibri"/>
                <w:color w:val="000000"/>
                <w:lang w:val="ru-RU"/>
                <w14:ligatures w14:val="none"/>
              </w:rPr>
              <w:t xml:space="preserve">, </w:t>
            </w:r>
            <w:r w:rsidRPr="00436B63">
              <w:rPr>
                <w:rFonts w:ascii="Times New Roman" w:eastAsia="Times New Roman" w:hAnsi="Times New Roman" w:cs="Calibri"/>
                <w:color w:val="000000"/>
                <w:lang w:val="ru-RU"/>
                <w14:ligatures w14:val="none"/>
              </w:rPr>
              <w:t xml:space="preserve">в которых решаются вопросы </w:t>
            </w:r>
            <w:r w:rsidRPr="00436B63">
              <w:rPr>
                <w:rFonts w:ascii="Aptos" w:eastAsia="Times New Roman" w:hAnsi="Aptos" w:cs="Calibri"/>
                <w:color w:val="000000"/>
                <w:lang w:val="ru-RU"/>
                <w14:ligatures w14:val="none"/>
              </w:rPr>
              <w:t xml:space="preserve">интеграции </w:t>
            </w:r>
            <w:r w:rsidRPr="00436B63">
              <w:rPr>
                <w:rFonts w:ascii="Times New Roman" w:eastAsia="Times New Roman" w:hAnsi="Times New Roman" w:cs="Calibri"/>
                <w:color w:val="000000"/>
                <w:lang w:val="ru-RU"/>
                <w14:ligatures w14:val="none"/>
              </w:rPr>
              <w:t xml:space="preserve">аспектов </w:t>
            </w:r>
            <w:r w:rsidRPr="00436B63">
              <w:rPr>
                <w:rFonts w:ascii="Aptos" w:eastAsia="Times New Roman" w:hAnsi="Aptos" w:cs="Calibri"/>
                <w:color w:val="000000"/>
                <w:lang w:val="ru-RU"/>
                <w14:ligatures w14:val="none"/>
              </w:rPr>
              <w:t>биоразнообразия и его многочисленных ценностей в политик</w:t>
            </w:r>
            <w:r w:rsidRPr="00436B63">
              <w:rPr>
                <w:rFonts w:ascii="Times New Roman" w:eastAsia="Times New Roman" w:hAnsi="Times New Roman" w:cs="Calibri"/>
                <w:color w:val="000000"/>
                <w:lang w:val="ru-RU"/>
                <w14:ligatures w14:val="none"/>
              </w:rPr>
              <w:t>и</w:t>
            </w:r>
            <w:r w:rsidRPr="00436B63">
              <w:rPr>
                <w:rFonts w:ascii="Aptos" w:eastAsia="Times New Roman" w:hAnsi="Aptos" w:cs="Calibri"/>
                <w:color w:val="000000"/>
                <w:lang w:val="ru-RU"/>
                <w14:ligatures w14:val="none"/>
              </w:rPr>
              <w:t xml:space="preserve">, нормативные акты, планирование и процессы развития; однако существуют значительные пробелы в охвате всех других элементов </w:t>
            </w:r>
            <w:r w:rsidRPr="00436B63">
              <w:rPr>
                <w:rFonts w:ascii="Times New Roman" w:eastAsia="Times New Roman" w:hAnsi="Times New Roman" w:cs="Calibri"/>
                <w:color w:val="000000"/>
                <w:lang w:val="ru-RU"/>
                <w14:ligatures w14:val="none"/>
              </w:rPr>
              <w:t>Задачи</w:t>
            </w:r>
            <w:r w:rsidRPr="00436B63">
              <w:rPr>
                <w:rFonts w:ascii="Aptos" w:eastAsia="Times New Roman" w:hAnsi="Aptos" w:cs="Calibri"/>
                <w:color w:val="000000"/>
                <w:lang w:val="ru-RU"/>
                <w14:ligatures w14:val="none"/>
              </w:rPr>
              <w:t xml:space="preserve">, таких как интеграция со стратегиями искоренения </w:t>
            </w:r>
            <w:r w:rsidRPr="00436B63">
              <w:rPr>
                <w:rFonts w:ascii="Times New Roman" w:eastAsia="Times New Roman" w:hAnsi="Times New Roman" w:cs="Calibri"/>
                <w:color w:val="000000"/>
                <w:lang w:val="ru-RU"/>
                <w14:ligatures w14:val="none"/>
              </w:rPr>
              <w:t xml:space="preserve">нищеты </w:t>
            </w:r>
            <w:r w:rsidRPr="00436B63">
              <w:rPr>
                <w:rFonts w:ascii="Aptos" w:eastAsia="Times New Roman" w:hAnsi="Aptos" w:cs="Calibri"/>
                <w:color w:val="000000"/>
                <w:lang w:val="ru-RU"/>
                <w14:ligatures w14:val="none"/>
              </w:rPr>
              <w:t xml:space="preserve">и согласование </w:t>
            </w:r>
            <w:r w:rsidRPr="00436B63">
              <w:rPr>
                <w:rFonts w:ascii="Times New Roman" w:eastAsia="Times New Roman" w:hAnsi="Times New Roman" w:cs="Calibri"/>
                <w:color w:val="000000"/>
                <w:lang w:val="ru-RU"/>
                <w14:ligatures w14:val="none"/>
              </w:rPr>
              <w:t xml:space="preserve">налоговых </w:t>
            </w:r>
            <w:r w:rsidRPr="00436B63">
              <w:rPr>
                <w:rFonts w:ascii="Aptos" w:eastAsia="Times New Roman" w:hAnsi="Aptos" w:cs="Calibri"/>
                <w:color w:val="000000"/>
                <w:lang w:val="ru-RU"/>
                <w14:ligatures w14:val="none"/>
              </w:rPr>
              <w:t>и финансовых потоков. Отчет</w:t>
            </w:r>
            <w:r w:rsidRPr="00436B63">
              <w:rPr>
                <w:rFonts w:ascii="Times New Roman" w:eastAsia="Times New Roman" w:hAnsi="Times New Roman" w:cs="Calibri"/>
                <w:color w:val="000000"/>
                <w:lang w:val="ru-RU"/>
                <w14:ligatures w14:val="none"/>
              </w:rPr>
              <w:t xml:space="preserve">ность </w:t>
            </w:r>
            <w:r w:rsidRPr="00436B63">
              <w:rPr>
                <w:rFonts w:ascii="Aptos" w:eastAsia="Times New Roman" w:hAnsi="Aptos" w:cs="Calibri"/>
                <w:color w:val="000000"/>
                <w:lang w:val="ru-RU"/>
                <w14:ligatures w14:val="none"/>
              </w:rPr>
              <w:t xml:space="preserve">о прогрессе в </w:t>
            </w:r>
            <w:r w:rsidRPr="00436B63">
              <w:rPr>
                <w:rFonts w:ascii="Times New Roman" w:eastAsia="Times New Roman" w:hAnsi="Times New Roman" w:cs="Calibri"/>
                <w:color w:val="000000"/>
                <w:lang w:val="ru-RU"/>
                <w14:ligatures w14:val="none"/>
              </w:rPr>
              <w:t xml:space="preserve">выполнении Задачи </w:t>
            </w:r>
            <w:r w:rsidRPr="00436B63">
              <w:rPr>
                <w:rFonts w:ascii="Aptos" w:eastAsia="Times New Roman" w:hAnsi="Aptos" w:cs="Calibri"/>
                <w:color w:val="000000"/>
                <w:lang w:val="ru-RU"/>
                <w14:ligatures w14:val="none"/>
              </w:rPr>
              <w:t xml:space="preserve">14 </w:t>
            </w:r>
            <w:r w:rsidRPr="00436B63">
              <w:rPr>
                <w:rFonts w:ascii="Times New Roman" w:eastAsia="Times New Roman" w:hAnsi="Times New Roman" w:cs="Calibri"/>
                <w:color w:val="000000"/>
                <w:lang w:val="ru-RU"/>
                <w14:ligatures w14:val="none"/>
              </w:rPr>
              <w:t xml:space="preserve">носит ограниченный характер, </w:t>
            </w:r>
            <w:proofErr w:type="gramStart"/>
            <w:r w:rsidRPr="00436B63">
              <w:rPr>
                <w:rFonts w:ascii="Times New Roman" w:eastAsia="Times New Roman" w:hAnsi="Times New Roman" w:cs="Calibri"/>
                <w:color w:val="000000"/>
                <w:lang w:val="ru-RU"/>
                <w14:ligatures w14:val="none"/>
              </w:rPr>
              <w:t>притом</w:t>
            </w:r>
            <w:proofErr w:type="gramEnd"/>
            <w:r w:rsidRPr="00436B63">
              <w:rPr>
                <w:rFonts w:ascii="Times New Roman" w:eastAsia="Times New Roman" w:hAnsi="Times New Roman" w:cs="Calibri"/>
                <w:color w:val="000000"/>
                <w:lang w:val="ru-RU"/>
                <w14:ligatures w14:val="none"/>
              </w:rPr>
              <w:t xml:space="preserve"> что </w:t>
            </w:r>
            <w:r w:rsidRPr="00436B63">
              <w:rPr>
                <w:rFonts w:ascii="Aptos" w:eastAsia="Times New Roman" w:hAnsi="Aptos" w:cs="Calibri"/>
                <w:color w:val="000000"/>
                <w:lang w:val="ru-RU"/>
                <w14:ligatures w14:val="none"/>
              </w:rPr>
              <w:t xml:space="preserve">очень немногие Стороны представили </w:t>
            </w:r>
            <w:r w:rsidRPr="00436B63">
              <w:rPr>
                <w:rFonts w:ascii="Times New Roman" w:eastAsia="Times New Roman" w:hAnsi="Times New Roman" w:cs="Calibri"/>
                <w:color w:val="000000"/>
                <w:lang w:val="ru-RU"/>
                <w14:ligatures w14:val="none"/>
              </w:rPr>
              <w:t xml:space="preserve">данные по </w:t>
            </w:r>
            <w:r w:rsidRPr="00436B63">
              <w:rPr>
                <w:rFonts w:ascii="Aptos" w:eastAsia="Times New Roman" w:hAnsi="Aptos" w:cs="Calibri"/>
                <w:color w:val="000000"/>
                <w:lang w:val="ru-RU"/>
                <w14:ligatures w14:val="none"/>
              </w:rPr>
              <w:t>количественны</w:t>
            </w:r>
            <w:r w:rsidRPr="00436B63">
              <w:rPr>
                <w:rFonts w:ascii="Times New Roman" w:eastAsia="Times New Roman" w:hAnsi="Times New Roman" w:cs="Calibri"/>
                <w:color w:val="000000"/>
                <w:lang w:val="ru-RU"/>
                <w14:ligatures w14:val="none"/>
              </w:rPr>
              <w:t>м</w:t>
            </w:r>
            <w:r w:rsidRPr="00436B63">
              <w:rPr>
                <w:rFonts w:ascii="Aptos" w:eastAsia="Times New Roman" w:hAnsi="Aptos" w:cs="Calibri"/>
                <w:color w:val="000000"/>
                <w:lang w:val="ru-RU"/>
                <w14:ligatures w14:val="none"/>
              </w:rPr>
              <w:t xml:space="preserve"> </w:t>
            </w:r>
            <w:r w:rsidRPr="00436B63">
              <w:rPr>
                <w:rFonts w:ascii="Times New Roman" w:eastAsia="Times New Roman" w:hAnsi="Times New Roman" w:cs="Calibri"/>
                <w:color w:val="000000"/>
                <w:lang w:val="ru-RU"/>
                <w14:ligatures w14:val="none"/>
              </w:rPr>
              <w:t xml:space="preserve">индикаторам, </w:t>
            </w:r>
            <w:r w:rsidRPr="00436B63">
              <w:rPr>
                <w:rFonts w:ascii="Aptos" w:eastAsia="Times New Roman" w:hAnsi="Aptos" w:cs="Calibri"/>
                <w:color w:val="000000"/>
                <w:lang w:val="ru-RU"/>
                <w14:ligatures w14:val="none"/>
              </w:rPr>
              <w:t xml:space="preserve">и многие аспекты реализации, измеряемые бинарным индикатором, остаются недостаточно проработанными. Тем не менее, самооценка Сторон указывает на некоторую уверенность в том, что они находятся на пути к </w:t>
            </w:r>
            <w:r w:rsidRPr="00436B63">
              <w:rPr>
                <w:rFonts w:ascii="Times New Roman" w:eastAsia="Times New Roman" w:hAnsi="Times New Roman" w:cs="Calibri"/>
                <w:color w:val="000000"/>
                <w:lang w:val="ru-RU"/>
                <w14:ligatures w14:val="none"/>
              </w:rPr>
              <w:t>выполнению н</w:t>
            </w:r>
            <w:r w:rsidRPr="00436B63">
              <w:rPr>
                <w:rFonts w:ascii="Aptos" w:eastAsia="Times New Roman" w:hAnsi="Aptos" w:cs="Calibri"/>
                <w:color w:val="000000"/>
                <w:lang w:val="ru-RU"/>
                <w14:ligatures w14:val="none"/>
              </w:rPr>
              <w:t xml:space="preserve">ациональных </w:t>
            </w:r>
            <w:r w:rsidRPr="00436B63">
              <w:rPr>
                <w:rFonts w:ascii="Times New Roman" w:eastAsia="Times New Roman" w:hAnsi="Times New Roman" w:cs="Calibri"/>
                <w:color w:val="000000"/>
                <w:lang w:val="ru-RU"/>
                <w14:ligatures w14:val="none"/>
              </w:rPr>
              <w:t xml:space="preserve">задач, </w:t>
            </w:r>
            <w:r w:rsidRPr="00436B63">
              <w:rPr>
                <w:rFonts w:ascii="Aptos" w:eastAsia="Times New Roman" w:hAnsi="Aptos" w:cs="Calibri"/>
                <w:color w:val="000000"/>
                <w:lang w:val="ru-RU"/>
                <w14:ligatures w14:val="none"/>
              </w:rPr>
              <w:t xml:space="preserve">связанных с </w:t>
            </w:r>
            <w:r w:rsidRPr="00436B63">
              <w:rPr>
                <w:rFonts w:ascii="Times New Roman" w:eastAsia="Times New Roman" w:hAnsi="Times New Roman" w:cs="Calibri"/>
                <w:color w:val="000000"/>
                <w:lang w:val="ru-RU"/>
                <w14:ligatures w14:val="none"/>
              </w:rPr>
              <w:t xml:space="preserve">учетом аспектов </w:t>
            </w:r>
            <w:r w:rsidRPr="00436B63">
              <w:rPr>
                <w:rFonts w:ascii="Aptos" w:eastAsia="Times New Roman" w:hAnsi="Aptos" w:cs="Calibri"/>
                <w:color w:val="000000"/>
                <w:lang w:val="ru-RU"/>
                <w14:ligatures w14:val="none"/>
              </w:rPr>
              <w:t>биоразнообразия</w:t>
            </w:r>
            <w:r w:rsidRPr="00436B63">
              <w:rPr>
                <w:rFonts w:ascii="Times New Roman" w:eastAsia="Times New Roman" w:hAnsi="Times New Roman" w:cs="Calibri"/>
                <w:color w:val="000000"/>
                <w:lang w:val="ru-RU"/>
                <w14:ligatures w14:val="none"/>
              </w:rPr>
              <w:t xml:space="preserve">. </w:t>
            </w:r>
            <w:r w:rsidRPr="00436B63">
              <w:rPr>
                <w:rFonts w:ascii="Aptos" w:eastAsia="Times New Roman" w:hAnsi="Aptos" w:cs="Calibri"/>
                <w:color w:val="000000"/>
                <w:lang w:val="ru-RU"/>
                <w14:ligatures w14:val="none"/>
              </w:rPr>
              <w:t>Стороны сообщают о сохраняющемся разрыве между формальн</w:t>
            </w:r>
            <w:r w:rsidRPr="00436B63">
              <w:rPr>
                <w:rFonts w:ascii="Times New Roman" w:eastAsia="Times New Roman" w:hAnsi="Times New Roman" w:cs="Calibri"/>
                <w:color w:val="000000"/>
                <w:lang w:val="ru-RU"/>
                <w14:ligatures w14:val="none"/>
              </w:rPr>
              <w:t>ыми</w:t>
            </w:r>
            <w:r w:rsidRPr="00436B63">
              <w:rPr>
                <w:rFonts w:ascii="Aptos" w:eastAsia="Times New Roman" w:hAnsi="Aptos" w:cs="Calibri"/>
                <w:color w:val="000000"/>
                <w:lang w:val="ru-RU"/>
                <w14:ligatures w14:val="none"/>
              </w:rPr>
              <w:t xml:space="preserve"> политик</w:t>
            </w:r>
            <w:r w:rsidRPr="00436B63">
              <w:rPr>
                <w:rFonts w:ascii="Times New Roman" w:eastAsia="Times New Roman" w:hAnsi="Times New Roman" w:cs="Calibri"/>
                <w:color w:val="000000"/>
                <w:lang w:val="ru-RU"/>
                <w14:ligatures w14:val="none"/>
              </w:rPr>
              <w:t>ами</w:t>
            </w:r>
            <w:r w:rsidRPr="00436B63">
              <w:rPr>
                <w:rFonts w:ascii="Aptos" w:eastAsia="Times New Roman" w:hAnsi="Aptos" w:cs="Calibri"/>
                <w:color w:val="000000"/>
                <w:lang w:val="ru-RU"/>
                <w14:ligatures w14:val="none"/>
              </w:rPr>
              <w:t xml:space="preserve"> в </w:t>
            </w:r>
            <w:r w:rsidRPr="00436B63">
              <w:rPr>
                <w:rFonts w:ascii="Arial" w:eastAsia="Times New Roman" w:hAnsi="Arial" w:cs="Arial"/>
                <w:color w:val="000000"/>
                <w:lang w:val="ru-RU"/>
                <w14:ligatures w14:val="none"/>
              </w:rPr>
              <w:t>​​</w:t>
            </w:r>
            <w:r w:rsidRPr="00436B63">
              <w:rPr>
                <w:rFonts w:ascii="Aptos" w:eastAsia="Times New Roman" w:hAnsi="Aptos" w:cs="Aptos"/>
                <w:color w:val="000000"/>
                <w:lang w:val="ru-RU"/>
                <w14:ligatures w14:val="none"/>
              </w:rPr>
              <w:t>области</w:t>
            </w:r>
            <w:r w:rsidRPr="00436B63">
              <w:rPr>
                <w:rFonts w:ascii="Aptos" w:eastAsia="Times New Roman" w:hAnsi="Aptos" w:cs="Calibri"/>
                <w:color w:val="000000"/>
                <w:lang w:val="ru-RU"/>
                <w14:ligatures w14:val="none"/>
              </w:rPr>
              <w:t xml:space="preserve"> </w:t>
            </w:r>
            <w:r w:rsidRPr="00436B63">
              <w:rPr>
                <w:rFonts w:ascii="Aptos" w:eastAsia="Times New Roman" w:hAnsi="Aptos" w:cs="Aptos"/>
                <w:color w:val="000000"/>
                <w:lang w:val="ru-RU"/>
                <w14:ligatures w14:val="none"/>
              </w:rPr>
              <w:t>биоразнообразия</w:t>
            </w:r>
            <w:r w:rsidRPr="00436B63">
              <w:rPr>
                <w:rFonts w:ascii="Aptos" w:eastAsia="Times New Roman" w:hAnsi="Aptos" w:cs="Calibri"/>
                <w:color w:val="000000"/>
                <w:lang w:val="ru-RU"/>
                <w14:ligatures w14:val="none"/>
              </w:rPr>
              <w:t xml:space="preserve"> </w:t>
            </w:r>
            <w:r w:rsidRPr="00436B63">
              <w:rPr>
                <w:rFonts w:ascii="Aptos" w:eastAsia="Times New Roman" w:hAnsi="Aptos" w:cs="Aptos"/>
                <w:color w:val="000000"/>
                <w:lang w:val="ru-RU"/>
                <w14:ligatures w14:val="none"/>
              </w:rPr>
              <w:t>и</w:t>
            </w:r>
            <w:r w:rsidRPr="00436B63">
              <w:rPr>
                <w:rFonts w:ascii="Aptos" w:eastAsia="Times New Roman" w:hAnsi="Aptos" w:cs="Calibri"/>
                <w:color w:val="000000"/>
                <w:lang w:val="ru-RU"/>
                <w14:ligatures w14:val="none"/>
              </w:rPr>
              <w:t xml:space="preserve"> </w:t>
            </w:r>
            <w:r w:rsidRPr="00436B63">
              <w:rPr>
                <w:rFonts w:ascii="Times New Roman" w:eastAsia="Times New Roman" w:hAnsi="Times New Roman" w:cs="Calibri"/>
                <w:color w:val="000000"/>
                <w:lang w:val="ru-RU"/>
                <w14:ligatures w14:val="none"/>
              </w:rPr>
              <w:t>их</w:t>
            </w:r>
            <w:r w:rsidRPr="00436B63">
              <w:rPr>
                <w:rFonts w:ascii="Aptos" w:eastAsia="Times New Roman" w:hAnsi="Aptos" w:cs="Calibri"/>
                <w:color w:val="000000"/>
                <w:lang w:val="ru-RU"/>
                <w14:ligatures w14:val="none"/>
              </w:rPr>
              <w:t xml:space="preserve"> эффективной реализацией.</w:t>
            </w:r>
            <w:r w:rsidRPr="00436B63">
              <w:rPr>
                <w:rFonts w:ascii="Times New Roman" w:eastAsia="Times New Roman" w:hAnsi="Times New Roman" w:cs="Calibri"/>
                <w:color w:val="000000"/>
                <w:lang w:val="ru-RU"/>
                <w14:ligatures w14:val="none"/>
              </w:rPr>
              <w:t xml:space="preserve">  </w:t>
            </w:r>
          </w:p>
          <w:p w14:paraId="5FD1E311"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48F7824F" w14:textId="77777777" w:rsidR="00C50906" w:rsidRPr="00436B63" w:rsidRDefault="00C50906" w:rsidP="00C50906">
      <w:pPr>
        <w:rPr>
          <w:rFonts w:ascii="Aptos" w:eastAsia="Times New Roman" w:hAnsi="Aptos" w:cs="Arial"/>
          <w:lang w:val="ru-RU"/>
          <w14:ligatures w14:val="none"/>
        </w:rPr>
      </w:pPr>
    </w:p>
    <w:p w14:paraId="5A4EEEF5"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Охват Сторонами элементов задачи 14 Рамочной программы в их национальных задачах</w:t>
      </w:r>
      <w:r w:rsidRPr="00436B63">
        <w:rPr>
          <w:rFonts w:ascii="Aptos" w:eastAsia="Yu Gothic Light" w:hAnsi="Aptos" w:cs="Times New Roman"/>
          <w:color w:val="0F4761"/>
          <w:lang w:val="ru-RU"/>
          <w14:ligatures w14:val="none"/>
        </w:rPr>
        <w:t xml:space="preserve"> </w:t>
      </w:r>
    </w:p>
    <w:p w14:paraId="21321A2D" w14:textId="77777777" w:rsidR="00C50906" w:rsidRPr="00436B63" w:rsidRDefault="00C50906" w:rsidP="00C50906">
      <w:pPr>
        <w:rPr>
          <w:rFonts w:ascii="Aptos" w:eastAsia="Times New Roman" w:hAnsi="Aptos" w:cs="Arial"/>
          <w:i/>
          <w:iCs/>
          <w:lang w:val="ru-RU"/>
          <w14:ligatures w14:val="none"/>
        </w:rPr>
      </w:pPr>
    </w:p>
    <w:p w14:paraId="1A22FCC7" w14:textId="77777777" w:rsidR="00C50906" w:rsidRPr="00436B63" w:rsidRDefault="00C50906" w:rsidP="00C50906">
      <w:pPr>
        <w:keepNext/>
        <w:spacing w:after="200" w:line="240" w:lineRule="auto"/>
        <w:rPr>
          <w:rFonts w:ascii="Aptos" w:eastAsia="Yu Mincho" w:hAnsi="Aptos" w:cs="Arial"/>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Таблица </w:t>
      </w:r>
      <w:r w:rsidRPr="00436B63">
        <w:rPr>
          <w:rFonts w:ascii="Aptos" w:eastAsia="Yu Mincho" w:hAnsi="Aptos" w:cs="Arial"/>
          <w:color w:val="0E2841"/>
          <w:kern w:val="0"/>
          <w:sz w:val="20"/>
          <w:szCs w:val="20"/>
          <w:lang w:val="ru-RU" w:eastAsia="ja-JP"/>
          <w14:ligatures w14:val="none"/>
        </w:rPr>
        <w:t>30</w:t>
      </w:r>
    </w:p>
    <w:p w14:paraId="4B481C42" w14:textId="77777777" w:rsidR="00C50906" w:rsidRPr="00436B63" w:rsidRDefault="00C50906" w:rsidP="00C50906">
      <w:pPr>
        <w:keepNext/>
        <w:spacing w:after="200" w:line="240" w:lineRule="auto"/>
        <w:rPr>
          <w:rFonts w:ascii="Aptos" w:eastAsia="Yu Mincho" w:hAnsi="Aptos" w:cs="Arial"/>
          <w:iCs/>
          <w:color w:val="0E2841"/>
          <w:kern w:val="0"/>
          <w:sz w:val="20"/>
          <w:szCs w:val="20"/>
          <w:lang w:val="ru-RU" w:eastAsia="ja-JP"/>
          <w14:ligatures w14:val="none"/>
        </w:rPr>
      </w:pPr>
      <w:r w:rsidRPr="00436B63">
        <w:rPr>
          <w:rFonts w:ascii="Aptos" w:eastAsia="Yu Mincho" w:hAnsi="Aptos" w:cs="Arial"/>
          <w:b/>
          <w:iCs/>
          <w:color w:val="0E2841"/>
          <w:kern w:val="0"/>
          <w:sz w:val="20"/>
          <w:szCs w:val="20"/>
          <w:lang w:val="ru-RU" w:eastAsia="ja-JP"/>
          <w14:ligatures w14:val="none"/>
        </w:rPr>
        <w:t xml:space="preserve">Элементы задачи </w:t>
      </w:r>
      <w:r w:rsidRPr="00436B63">
        <w:rPr>
          <w:rFonts w:ascii="Times New Roman" w:eastAsia="Yu Mincho" w:hAnsi="Times New Roman" w:cs="Arial"/>
          <w:b/>
          <w:iCs/>
          <w:color w:val="0E2841"/>
          <w:kern w:val="0"/>
          <w:sz w:val="20"/>
          <w:szCs w:val="20"/>
          <w:lang w:val="ru-RU" w:eastAsia="ja-JP"/>
          <w14:ligatures w14:val="none"/>
        </w:rPr>
        <w:t>14</w:t>
      </w:r>
      <w:r w:rsidRPr="00436B63">
        <w:rPr>
          <w:rFonts w:ascii="Aptos" w:eastAsia="Yu Mincho" w:hAnsi="Aptos" w:cs="Arial"/>
          <w:b/>
          <w:iCs/>
          <w:color w:val="0E2841"/>
          <w:kern w:val="0"/>
          <w:sz w:val="20"/>
          <w:szCs w:val="20"/>
          <w:lang w:val="ru-RU" w:eastAsia="ja-JP"/>
          <w14:ligatures w14:val="none"/>
        </w:rPr>
        <w:t xml:space="preserve"> Рамочной программы и их охват в национальных </w:t>
      </w:r>
      <w:proofErr w:type="spellStart"/>
      <w:r w:rsidRPr="00436B63">
        <w:rPr>
          <w:rFonts w:ascii="Aptos" w:eastAsia="Yu Mincho" w:hAnsi="Aptos" w:cs="Arial"/>
          <w:b/>
          <w:iCs/>
          <w:color w:val="0E2841"/>
          <w:kern w:val="0"/>
          <w:sz w:val="20"/>
          <w:szCs w:val="20"/>
          <w:lang w:val="ru-RU" w:eastAsia="ja-JP"/>
          <w14:ligatures w14:val="none"/>
        </w:rPr>
        <w:t>задачах</w:t>
      </w:r>
      <w:r w:rsidRPr="00436B63">
        <w:rPr>
          <w:rFonts w:ascii="Aptos" w:eastAsia="Yu Mincho" w:hAnsi="Aptos" w:cs="Arial"/>
          <w:color w:val="0E2841"/>
          <w:kern w:val="0"/>
          <w:sz w:val="20"/>
          <w:szCs w:val="20"/>
          <w:vertAlign w:val="superscript"/>
          <w:lang w:val="ru-RU" w:eastAsia="ja-JP"/>
          <w14:ligatures w14:val="none"/>
        </w:rPr>
        <w:t>a</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17"/>
        <w:gridCol w:w="799"/>
      </w:tblGrid>
      <w:tr w:rsidR="00C50906" w:rsidRPr="00436B63" w14:paraId="4B9258D6" w14:textId="77777777" w:rsidTr="005716FA">
        <w:tc>
          <w:tcPr>
            <w:tcW w:w="8217" w:type="dxa"/>
          </w:tcPr>
          <w:p w14:paraId="2870F222"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lang w:val="ru-RU"/>
                <w14:ligatures w14:val="none"/>
              </w:rPr>
            </w:pPr>
            <w:r w:rsidRPr="00436B63">
              <w:rPr>
                <w:rFonts w:ascii="Times New Roman" w:eastAsia="Times New Roman" w:hAnsi="Times New Roman" w:cs="Times New Roman"/>
                <w:kern w:val="0"/>
                <w:sz w:val="22"/>
                <w:szCs w:val="22"/>
                <w:lang w:val="ru-RU"/>
                <w14:ligatures w14:val="none"/>
              </w:rPr>
              <w:t xml:space="preserve">Обеспечение полной </w:t>
            </w:r>
            <w:r w:rsidRPr="00436B63">
              <w:rPr>
                <w:rFonts w:ascii="Aptos" w:eastAsia="Times New Roman" w:hAnsi="Aptos" w:cs="Times New Roman"/>
                <w:kern w:val="0"/>
                <w:sz w:val="22"/>
                <w:szCs w:val="22"/>
                <w:lang w:val="ru-RU"/>
                <w14:ligatures w14:val="none"/>
              </w:rPr>
              <w:t>интегр</w:t>
            </w:r>
            <w:r w:rsidRPr="00436B63">
              <w:rPr>
                <w:rFonts w:ascii="Times New Roman" w:eastAsia="Times New Roman" w:hAnsi="Times New Roman" w:cs="Times New Roman"/>
                <w:kern w:val="0"/>
                <w:sz w:val="22"/>
                <w:szCs w:val="22"/>
                <w:lang w:val="ru-RU"/>
                <w14:ligatures w14:val="none"/>
              </w:rPr>
              <w:t xml:space="preserve">ации аспектов </w:t>
            </w:r>
            <w:r w:rsidRPr="00436B63">
              <w:rPr>
                <w:rFonts w:ascii="Aptos" w:eastAsia="Times New Roman" w:hAnsi="Aptos" w:cs="Times New Roman"/>
                <w:kern w:val="0"/>
                <w:sz w:val="22"/>
                <w:szCs w:val="22"/>
                <w:lang w:val="ru-RU"/>
                <w14:ligatures w14:val="none"/>
              </w:rPr>
              <w:t>биоразнообразия и его многочисленных ценностей в политики, нормативные акты, планирование</w:t>
            </w:r>
            <w:r w:rsidRPr="00436B63">
              <w:rPr>
                <w:rFonts w:ascii="Times New Roman" w:eastAsia="Times New Roman" w:hAnsi="Times New Roman" w:cs="Times New Roman"/>
                <w:kern w:val="0"/>
                <w:sz w:val="22"/>
                <w:szCs w:val="22"/>
                <w:lang w:val="ru-RU"/>
                <w14:ligatures w14:val="none"/>
              </w:rPr>
              <w:t xml:space="preserve"> и </w:t>
            </w:r>
            <w:r w:rsidRPr="00436B63">
              <w:rPr>
                <w:rFonts w:ascii="Aptos" w:eastAsia="Times New Roman" w:hAnsi="Aptos" w:cs="Times New Roman"/>
                <w:kern w:val="0"/>
                <w:sz w:val="22"/>
                <w:szCs w:val="22"/>
                <w:lang w:val="ru-RU"/>
                <w14:ligatures w14:val="none"/>
              </w:rPr>
              <w:t>процессы развития</w:t>
            </w:r>
            <w:r w:rsidRPr="00436B63">
              <w:rPr>
                <w:rFonts w:ascii="Times New Roman" w:eastAsia="Times New Roman" w:hAnsi="Times New Roman" w:cs="Times New Roman"/>
                <w:kern w:val="0"/>
                <w:sz w:val="22"/>
                <w:szCs w:val="22"/>
                <w:lang w:val="ru-RU"/>
                <w14:ligatures w14:val="none"/>
              </w:rPr>
              <w:t xml:space="preserve"> </w:t>
            </w:r>
          </w:p>
        </w:tc>
        <w:tc>
          <w:tcPr>
            <w:tcW w:w="799" w:type="dxa"/>
            <w:shd w:val="clear" w:color="auto" w:fill="92D050"/>
          </w:tcPr>
          <w:p w14:paraId="1005DA3F"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72</w:t>
            </w:r>
          </w:p>
        </w:tc>
      </w:tr>
      <w:tr w:rsidR="00C50906" w:rsidRPr="00436B63" w14:paraId="1AFEEA1C" w14:textId="77777777" w:rsidTr="005716FA">
        <w:tc>
          <w:tcPr>
            <w:tcW w:w="8217" w:type="dxa"/>
          </w:tcPr>
          <w:p w14:paraId="4866DB30" w14:textId="77777777" w:rsidR="00C50906" w:rsidRPr="00436B63" w:rsidRDefault="00C50906" w:rsidP="00C50906">
            <w:pPr>
              <w:spacing w:after="0" w:line="240" w:lineRule="auto"/>
              <w:rPr>
                <w:rFonts w:ascii="Aptos" w:eastAsia="Times New Roman" w:hAnsi="Aptos" w:cs="Arial"/>
                <w:i/>
                <w:iCs/>
                <w:lang w:val="ru-RU"/>
                <w14:ligatures w14:val="none"/>
              </w:rPr>
            </w:pPr>
            <w:r w:rsidRPr="00436B63">
              <w:rPr>
                <w:rFonts w:ascii="Times New Roman" w:eastAsia="Times New Roman" w:hAnsi="Times New Roman" w:cs="Times New Roman"/>
                <w:kern w:val="0"/>
                <w:sz w:val="22"/>
                <w:szCs w:val="22"/>
                <w:lang w:val="ru-RU"/>
                <w14:ligatures w14:val="none"/>
              </w:rPr>
              <w:t xml:space="preserve">Обеспечение полной </w:t>
            </w:r>
            <w:r w:rsidRPr="00436B63">
              <w:rPr>
                <w:rFonts w:ascii="Aptos" w:eastAsia="Times New Roman" w:hAnsi="Aptos" w:cs="Times New Roman"/>
                <w:kern w:val="0"/>
                <w:sz w:val="22"/>
                <w:szCs w:val="22"/>
                <w:lang w:val="ru-RU"/>
                <w14:ligatures w14:val="none"/>
              </w:rPr>
              <w:t>интегр</w:t>
            </w:r>
            <w:r w:rsidRPr="00436B63">
              <w:rPr>
                <w:rFonts w:ascii="Times New Roman" w:eastAsia="Times New Roman" w:hAnsi="Times New Roman" w:cs="Times New Roman"/>
                <w:kern w:val="0"/>
                <w:sz w:val="22"/>
                <w:szCs w:val="22"/>
                <w:lang w:val="ru-RU"/>
                <w14:ligatures w14:val="none"/>
              </w:rPr>
              <w:t xml:space="preserve">ации аспектов </w:t>
            </w:r>
            <w:r w:rsidRPr="00436B63">
              <w:rPr>
                <w:rFonts w:ascii="Aptos" w:eastAsia="Times New Roman" w:hAnsi="Aptos" w:cs="Times New Roman"/>
                <w:kern w:val="0"/>
                <w:sz w:val="22"/>
                <w:szCs w:val="22"/>
                <w:lang w:val="ru-RU"/>
                <w14:ligatures w14:val="none"/>
              </w:rPr>
              <w:t xml:space="preserve">биоразнообразия и его многочисленных ценностей в </w:t>
            </w:r>
            <w:r w:rsidRPr="00436B63">
              <w:rPr>
                <w:rFonts w:ascii="Times New Roman" w:eastAsia="Times New Roman" w:hAnsi="Times New Roman" w:cs="Times New Roman"/>
                <w:kern w:val="0"/>
                <w:sz w:val="22"/>
                <w:szCs w:val="22"/>
                <w:lang w:val="ru-RU"/>
                <w14:ligatures w14:val="none"/>
              </w:rPr>
              <w:t xml:space="preserve">стратегии искоренения нищеты </w:t>
            </w:r>
          </w:p>
        </w:tc>
        <w:tc>
          <w:tcPr>
            <w:tcW w:w="799" w:type="dxa"/>
            <w:shd w:val="clear" w:color="auto" w:fill="FFC000"/>
          </w:tcPr>
          <w:p w14:paraId="2CF3AB49"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20</w:t>
            </w:r>
          </w:p>
        </w:tc>
      </w:tr>
      <w:tr w:rsidR="00C50906" w:rsidRPr="00436B63" w14:paraId="4B46CC6D" w14:textId="77777777" w:rsidTr="005716FA">
        <w:tc>
          <w:tcPr>
            <w:tcW w:w="8217" w:type="dxa"/>
          </w:tcPr>
          <w:p w14:paraId="4067FECD" w14:textId="77777777" w:rsidR="00C50906" w:rsidRPr="00436B63" w:rsidRDefault="00C50906" w:rsidP="00C50906">
            <w:pPr>
              <w:spacing w:after="0" w:line="240" w:lineRule="auto"/>
              <w:rPr>
                <w:rFonts w:ascii="Aptos" w:eastAsia="Times New Roman" w:hAnsi="Aptos" w:cs="Arial"/>
                <w:i/>
                <w:iCs/>
                <w:lang w:val="ru-RU"/>
                <w14:ligatures w14:val="none"/>
              </w:rPr>
            </w:pPr>
            <w:r w:rsidRPr="00436B63">
              <w:rPr>
                <w:rFonts w:ascii="Times New Roman" w:eastAsia="Times New Roman" w:hAnsi="Times New Roman" w:cs="Times New Roman"/>
                <w:kern w:val="0"/>
                <w:sz w:val="22"/>
                <w:szCs w:val="22"/>
                <w:lang w:val="ru-RU"/>
                <w14:ligatures w14:val="none"/>
              </w:rPr>
              <w:t xml:space="preserve">Обеспечение полной </w:t>
            </w:r>
            <w:r w:rsidRPr="00436B63">
              <w:rPr>
                <w:rFonts w:ascii="Aptos" w:eastAsia="Times New Roman" w:hAnsi="Aptos" w:cs="Times New Roman"/>
                <w:kern w:val="0"/>
                <w:sz w:val="22"/>
                <w:szCs w:val="22"/>
                <w:lang w:val="ru-RU"/>
                <w14:ligatures w14:val="none"/>
              </w:rPr>
              <w:t>интегр</w:t>
            </w:r>
            <w:r w:rsidRPr="00436B63">
              <w:rPr>
                <w:rFonts w:ascii="Times New Roman" w:eastAsia="Times New Roman" w:hAnsi="Times New Roman" w:cs="Times New Roman"/>
                <w:kern w:val="0"/>
                <w:sz w:val="22"/>
                <w:szCs w:val="22"/>
                <w:lang w:val="ru-RU"/>
                <w14:ligatures w14:val="none"/>
              </w:rPr>
              <w:t xml:space="preserve">ации аспектов </w:t>
            </w:r>
            <w:r w:rsidRPr="00436B63">
              <w:rPr>
                <w:rFonts w:ascii="Aptos" w:eastAsia="Times New Roman" w:hAnsi="Aptos" w:cs="Times New Roman"/>
                <w:kern w:val="0"/>
                <w:sz w:val="22"/>
                <w:szCs w:val="22"/>
                <w:lang w:val="ru-RU"/>
                <w14:ligatures w14:val="none"/>
              </w:rPr>
              <w:t>биоразнообразия и его многочисленных ценностей в стратегические экологические оценки</w:t>
            </w:r>
            <w:r w:rsidRPr="00436B63">
              <w:rPr>
                <w:rFonts w:ascii="Times New Roman" w:eastAsia="Times New Roman" w:hAnsi="Times New Roman" w:cs="Times New Roman"/>
                <w:kern w:val="0"/>
                <w:sz w:val="22"/>
                <w:szCs w:val="22"/>
                <w:lang w:val="ru-RU"/>
                <w14:ligatures w14:val="none"/>
              </w:rPr>
              <w:t xml:space="preserve"> и </w:t>
            </w:r>
            <w:r w:rsidRPr="00436B63">
              <w:rPr>
                <w:rFonts w:ascii="Aptos" w:eastAsia="Times New Roman" w:hAnsi="Aptos" w:cs="Times New Roman"/>
                <w:kern w:val="0"/>
                <w:sz w:val="22"/>
                <w:szCs w:val="22"/>
                <w:lang w:val="ru-RU"/>
                <w14:ligatures w14:val="none"/>
              </w:rPr>
              <w:t>оценки экологического воздействия</w:t>
            </w:r>
            <w:r w:rsidRPr="00436B63">
              <w:rPr>
                <w:rFonts w:ascii="Times New Roman" w:eastAsia="Times New Roman" w:hAnsi="Times New Roman" w:cs="Times New Roman"/>
                <w:kern w:val="0"/>
                <w:sz w:val="22"/>
                <w:szCs w:val="22"/>
                <w:lang w:val="ru-RU"/>
                <w14:ligatures w14:val="none"/>
              </w:rPr>
              <w:t xml:space="preserve"> </w:t>
            </w:r>
          </w:p>
        </w:tc>
        <w:tc>
          <w:tcPr>
            <w:tcW w:w="799" w:type="dxa"/>
            <w:shd w:val="clear" w:color="auto" w:fill="FFC000"/>
          </w:tcPr>
          <w:p w14:paraId="70A6D503"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32</w:t>
            </w:r>
          </w:p>
        </w:tc>
      </w:tr>
      <w:tr w:rsidR="00C50906" w:rsidRPr="00436B63" w14:paraId="247AE7B5" w14:textId="77777777" w:rsidTr="005716FA">
        <w:tc>
          <w:tcPr>
            <w:tcW w:w="8217" w:type="dxa"/>
          </w:tcPr>
          <w:p w14:paraId="761D40A5" w14:textId="77777777" w:rsidR="00C50906" w:rsidRPr="00436B63" w:rsidRDefault="00C50906" w:rsidP="00C50906">
            <w:pPr>
              <w:spacing w:after="0" w:line="240" w:lineRule="auto"/>
              <w:rPr>
                <w:rFonts w:ascii="Aptos" w:eastAsia="Times New Roman" w:hAnsi="Aptos" w:cs="Arial"/>
                <w:i/>
                <w:iCs/>
                <w:lang w:val="ru-RU"/>
                <w14:ligatures w14:val="none"/>
              </w:rPr>
            </w:pPr>
            <w:r w:rsidRPr="00436B63">
              <w:rPr>
                <w:rFonts w:ascii="Times New Roman" w:eastAsia="Times New Roman" w:hAnsi="Times New Roman" w:cs="Times New Roman"/>
                <w:kern w:val="0"/>
                <w:sz w:val="22"/>
                <w:szCs w:val="22"/>
                <w:lang w:val="ru-RU"/>
                <w14:ligatures w14:val="none"/>
              </w:rPr>
              <w:t xml:space="preserve">Обеспечение </w:t>
            </w:r>
            <w:r w:rsidRPr="00436B63">
              <w:rPr>
                <w:rFonts w:ascii="Aptos" w:eastAsia="Times New Roman" w:hAnsi="Aptos" w:cs="Times New Roman"/>
                <w:kern w:val="0"/>
                <w:sz w:val="22"/>
                <w:szCs w:val="22"/>
                <w:lang w:val="ru-RU"/>
                <w14:ligatures w14:val="none"/>
              </w:rPr>
              <w:t>в соответствующих случаях</w:t>
            </w:r>
            <w:r w:rsidRPr="00436B63">
              <w:rPr>
                <w:rFonts w:ascii="Times New Roman" w:eastAsia="Times New Roman" w:hAnsi="Times New Roman" w:cs="Times New Roman"/>
                <w:kern w:val="0"/>
                <w:sz w:val="22"/>
                <w:szCs w:val="22"/>
                <w:lang w:val="ru-RU"/>
                <w14:ligatures w14:val="none"/>
              </w:rPr>
              <w:t xml:space="preserve"> полной </w:t>
            </w:r>
            <w:r w:rsidRPr="00436B63">
              <w:rPr>
                <w:rFonts w:ascii="Aptos" w:eastAsia="Times New Roman" w:hAnsi="Aptos" w:cs="Times New Roman"/>
                <w:kern w:val="0"/>
                <w:sz w:val="22"/>
                <w:szCs w:val="22"/>
                <w:lang w:val="ru-RU"/>
                <w14:ligatures w14:val="none"/>
              </w:rPr>
              <w:t>интегр</w:t>
            </w:r>
            <w:r w:rsidRPr="00436B63">
              <w:rPr>
                <w:rFonts w:ascii="Times New Roman" w:eastAsia="Times New Roman" w:hAnsi="Times New Roman" w:cs="Times New Roman"/>
                <w:kern w:val="0"/>
                <w:sz w:val="22"/>
                <w:szCs w:val="22"/>
                <w:lang w:val="ru-RU"/>
                <w14:ligatures w14:val="none"/>
              </w:rPr>
              <w:t xml:space="preserve">ации аспектов </w:t>
            </w:r>
            <w:r w:rsidRPr="00436B63">
              <w:rPr>
                <w:rFonts w:ascii="Aptos" w:eastAsia="Times New Roman" w:hAnsi="Aptos" w:cs="Times New Roman"/>
                <w:kern w:val="0"/>
                <w:sz w:val="22"/>
                <w:szCs w:val="22"/>
                <w:lang w:val="ru-RU"/>
                <w14:ligatures w14:val="none"/>
              </w:rPr>
              <w:t xml:space="preserve">биоразнообразия и его многочисленных ценностей </w:t>
            </w:r>
            <w:r w:rsidRPr="00436B63">
              <w:rPr>
                <w:rFonts w:ascii="Times New Roman" w:eastAsia="Times New Roman" w:hAnsi="Times New Roman" w:cs="Times New Roman"/>
                <w:kern w:val="0"/>
                <w:sz w:val="22"/>
                <w:szCs w:val="22"/>
                <w:lang w:val="ru-RU"/>
                <w14:ligatures w14:val="none"/>
              </w:rPr>
              <w:t xml:space="preserve">в </w:t>
            </w:r>
            <w:r w:rsidRPr="00436B63">
              <w:rPr>
                <w:rFonts w:ascii="Aptos" w:eastAsia="Times New Roman" w:hAnsi="Aptos" w:cs="Times New Roman"/>
                <w:kern w:val="0"/>
                <w:sz w:val="22"/>
                <w:szCs w:val="22"/>
                <w:lang w:val="ru-RU"/>
                <w14:ligatures w14:val="none"/>
              </w:rPr>
              <w:t xml:space="preserve">национальную отчетность </w:t>
            </w:r>
            <w:r w:rsidRPr="00436B63">
              <w:rPr>
                <w:rFonts w:ascii="Times New Roman" w:eastAsia="Times New Roman" w:hAnsi="Times New Roman" w:cs="Times New Roman"/>
                <w:kern w:val="0"/>
                <w:sz w:val="22"/>
                <w:szCs w:val="22"/>
                <w:lang w:val="ru-RU"/>
                <w14:ligatures w14:val="none"/>
              </w:rPr>
              <w:t xml:space="preserve"> </w:t>
            </w:r>
          </w:p>
        </w:tc>
        <w:tc>
          <w:tcPr>
            <w:tcW w:w="799" w:type="dxa"/>
            <w:shd w:val="clear" w:color="auto" w:fill="FFC000"/>
          </w:tcPr>
          <w:p w14:paraId="5B45EBFB"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39</w:t>
            </w:r>
          </w:p>
        </w:tc>
      </w:tr>
      <w:tr w:rsidR="00C50906" w:rsidRPr="00436B63" w14:paraId="3D140992" w14:textId="77777777" w:rsidTr="005716FA">
        <w:tc>
          <w:tcPr>
            <w:tcW w:w="8217" w:type="dxa"/>
          </w:tcPr>
          <w:p w14:paraId="1A17D755" w14:textId="77777777" w:rsidR="00C50906" w:rsidRPr="00436B63" w:rsidRDefault="00C50906" w:rsidP="00C50906">
            <w:pPr>
              <w:spacing w:after="0" w:line="240" w:lineRule="auto"/>
              <w:rPr>
                <w:rFonts w:ascii="Aptos" w:eastAsia="Times New Roman" w:hAnsi="Aptos" w:cs="Arial"/>
                <w:i/>
                <w:iCs/>
                <w:lang w:val="ru-RU"/>
                <w14:ligatures w14:val="none"/>
              </w:rPr>
            </w:pPr>
            <w:r w:rsidRPr="00436B63">
              <w:rPr>
                <w:rFonts w:ascii="Times New Roman" w:eastAsia="Times New Roman" w:hAnsi="Times New Roman" w:cs="Times New Roman"/>
                <w:kern w:val="0"/>
                <w:sz w:val="22"/>
                <w:szCs w:val="22"/>
                <w:lang w:val="ru-RU"/>
                <w14:ligatures w14:val="none"/>
              </w:rPr>
              <w:t xml:space="preserve">Обеспечение полной </w:t>
            </w:r>
            <w:r w:rsidRPr="00436B63">
              <w:rPr>
                <w:rFonts w:ascii="Aptos" w:eastAsia="Times New Roman" w:hAnsi="Aptos" w:cs="Times New Roman"/>
                <w:kern w:val="0"/>
                <w:sz w:val="22"/>
                <w:szCs w:val="22"/>
                <w:lang w:val="ru-RU"/>
                <w14:ligatures w14:val="none"/>
              </w:rPr>
              <w:t>интегр</w:t>
            </w:r>
            <w:r w:rsidRPr="00436B63">
              <w:rPr>
                <w:rFonts w:ascii="Times New Roman" w:eastAsia="Times New Roman" w:hAnsi="Times New Roman" w:cs="Times New Roman"/>
                <w:kern w:val="0"/>
                <w:sz w:val="22"/>
                <w:szCs w:val="22"/>
                <w:lang w:val="ru-RU"/>
                <w14:ligatures w14:val="none"/>
              </w:rPr>
              <w:t xml:space="preserve">ации аспектов </w:t>
            </w:r>
            <w:r w:rsidRPr="00436B63">
              <w:rPr>
                <w:rFonts w:ascii="Aptos" w:eastAsia="Times New Roman" w:hAnsi="Aptos" w:cs="Times New Roman"/>
                <w:kern w:val="0"/>
                <w:sz w:val="22"/>
                <w:szCs w:val="22"/>
                <w:lang w:val="ru-RU"/>
                <w14:ligatures w14:val="none"/>
              </w:rPr>
              <w:t xml:space="preserve">биоразнообразия и его многочисленных ценностей </w:t>
            </w:r>
            <w:r w:rsidRPr="00436B63">
              <w:rPr>
                <w:rFonts w:ascii="Aptos" w:eastAsia="Times New Roman" w:hAnsi="Aptos" w:cs="Arial"/>
                <w:iCs/>
                <w:sz w:val="22"/>
                <w:szCs w:val="22"/>
                <w:lang w:val="ru-RU"/>
                <w14:ligatures w14:val="none"/>
              </w:rPr>
              <w:t>на всех уровнях управления и между ними</w:t>
            </w:r>
          </w:p>
        </w:tc>
        <w:tc>
          <w:tcPr>
            <w:tcW w:w="799" w:type="dxa"/>
            <w:shd w:val="clear" w:color="auto" w:fill="FFC000"/>
          </w:tcPr>
          <w:p w14:paraId="1FACA3C9"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39</w:t>
            </w:r>
          </w:p>
        </w:tc>
      </w:tr>
      <w:tr w:rsidR="00C50906" w:rsidRPr="00436B63" w14:paraId="79F5F348" w14:textId="77777777" w:rsidTr="005716FA">
        <w:tc>
          <w:tcPr>
            <w:tcW w:w="8217" w:type="dxa"/>
          </w:tcPr>
          <w:p w14:paraId="44BFFEAE" w14:textId="77777777" w:rsidR="00C50906" w:rsidRPr="00436B63" w:rsidRDefault="00C50906" w:rsidP="00C50906">
            <w:pPr>
              <w:spacing w:after="0" w:line="240" w:lineRule="auto"/>
              <w:rPr>
                <w:rFonts w:ascii="Aptos" w:eastAsia="Times New Roman" w:hAnsi="Aptos" w:cs="Arial"/>
                <w:i/>
                <w:iCs/>
                <w:lang w:val="ru-RU"/>
                <w14:ligatures w14:val="none"/>
              </w:rPr>
            </w:pPr>
            <w:r w:rsidRPr="00436B63">
              <w:rPr>
                <w:rFonts w:ascii="Times New Roman" w:eastAsia="Times New Roman" w:hAnsi="Times New Roman" w:cs="Times New Roman"/>
                <w:kern w:val="0"/>
                <w:sz w:val="22"/>
                <w:szCs w:val="22"/>
                <w:lang w:val="ru-RU"/>
                <w14:ligatures w14:val="none"/>
              </w:rPr>
              <w:t xml:space="preserve">Обеспечение полной </w:t>
            </w:r>
            <w:r w:rsidRPr="00436B63">
              <w:rPr>
                <w:rFonts w:ascii="Aptos" w:eastAsia="Times New Roman" w:hAnsi="Aptos" w:cs="Times New Roman"/>
                <w:kern w:val="0"/>
                <w:sz w:val="22"/>
                <w:szCs w:val="22"/>
                <w:lang w:val="ru-RU"/>
                <w14:ligatures w14:val="none"/>
              </w:rPr>
              <w:t>интегр</w:t>
            </w:r>
            <w:r w:rsidRPr="00436B63">
              <w:rPr>
                <w:rFonts w:ascii="Times New Roman" w:eastAsia="Times New Roman" w:hAnsi="Times New Roman" w:cs="Times New Roman"/>
                <w:kern w:val="0"/>
                <w:sz w:val="22"/>
                <w:szCs w:val="22"/>
                <w:lang w:val="ru-RU"/>
                <w14:ligatures w14:val="none"/>
              </w:rPr>
              <w:t xml:space="preserve">ации аспектов </w:t>
            </w:r>
            <w:r w:rsidRPr="00436B63">
              <w:rPr>
                <w:rFonts w:ascii="Aptos" w:eastAsia="Times New Roman" w:hAnsi="Aptos" w:cs="Times New Roman"/>
                <w:kern w:val="0"/>
                <w:sz w:val="22"/>
                <w:szCs w:val="22"/>
                <w:lang w:val="ru-RU"/>
                <w14:ligatures w14:val="none"/>
              </w:rPr>
              <w:t>биоразнообразия и его многочисленных ценностей в</w:t>
            </w:r>
            <w:r w:rsidRPr="00436B63">
              <w:rPr>
                <w:rFonts w:ascii="Times New Roman" w:eastAsia="Times New Roman" w:hAnsi="Times New Roman" w:cs="Times New Roman"/>
                <w:kern w:val="0"/>
                <w:sz w:val="22"/>
                <w:szCs w:val="22"/>
                <w:lang w:val="ru-RU"/>
                <w14:ligatures w14:val="none"/>
              </w:rPr>
              <w:t xml:space="preserve">о </w:t>
            </w:r>
            <w:r w:rsidRPr="00436B63">
              <w:rPr>
                <w:rFonts w:ascii="Aptos" w:eastAsia="Times New Roman" w:hAnsi="Aptos" w:cs="Arial"/>
                <w:iCs/>
                <w:sz w:val="22"/>
                <w:szCs w:val="22"/>
                <w:lang w:val="ru-RU"/>
                <w14:ligatures w14:val="none"/>
              </w:rPr>
              <w:t xml:space="preserve">все сектора, в частности </w:t>
            </w:r>
            <w:r w:rsidRPr="00436B63">
              <w:rPr>
                <w:rFonts w:ascii="Times New Roman" w:eastAsia="Times New Roman" w:hAnsi="Times New Roman" w:cs="Arial"/>
                <w:iCs/>
                <w:sz w:val="22"/>
                <w:szCs w:val="22"/>
                <w:lang w:val="ru-RU"/>
                <w14:ligatures w14:val="none"/>
              </w:rPr>
              <w:t xml:space="preserve">те, что </w:t>
            </w:r>
            <w:r w:rsidRPr="00436B63">
              <w:rPr>
                <w:rFonts w:ascii="Aptos" w:eastAsia="Times New Roman" w:hAnsi="Aptos" w:cs="Arial"/>
                <w:iCs/>
                <w:sz w:val="22"/>
                <w:szCs w:val="22"/>
                <w:lang w:val="ru-RU"/>
                <w14:ligatures w14:val="none"/>
              </w:rPr>
              <w:t>оказываю</w:t>
            </w:r>
            <w:r w:rsidRPr="00436B63">
              <w:rPr>
                <w:rFonts w:ascii="Times New Roman" w:eastAsia="Times New Roman" w:hAnsi="Times New Roman" w:cs="Arial"/>
                <w:iCs/>
                <w:sz w:val="22"/>
                <w:szCs w:val="22"/>
                <w:lang w:val="ru-RU"/>
                <w14:ligatures w14:val="none"/>
              </w:rPr>
              <w:t>т</w:t>
            </w:r>
            <w:r w:rsidRPr="00436B63">
              <w:rPr>
                <w:rFonts w:ascii="Aptos" w:eastAsia="Times New Roman" w:hAnsi="Aptos" w:cs="Arial"/>
                <w:iCs/>
                <w:sz w:val="22"/>
                <w:szCs w:val="22"/>
                <w:lang w:val="ru-RU"/>
                <w14:ligatures w14:val="none"/>
              </w:rPr>
              <w:t xml:space="preserve"> существенное воздействие на биоразнообразие</w:t>
            </w:r>
            <w:r w:rsidRPr="00436B63">
              <w:rPr>
                <w:rFonts w:ascii="Aptos" w:eastAsia="Times New Roman" w:hAnsi="Aptos" w:cs="Times New Roman"/>
                <w:kern w:val="0"/>
                <w:sz w:val="22"/>
                <w:szCs w:val="22"/>
                <w:lang w:val="ru-RU"/>
                <w14:ligatures w14:val="none"/>
              </w:rPr>
              <w:t xml:space="preserve"> </w:t>
            </w:r>
          </w:p>
        </w:tc>
        <w:tc>
          <w:tcPr>
            <w:tcW w:w="799" w:type="dxa"/>
            <w:shd w:val="clear" w:color="auto" w:fill="FFFF00"/>
          </w:tcPr>
          <w:p w14:paraId="149A2E7B"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57</w:t>
            </w:r>
          </w:p>
        </w:tc>
      </w:tr>
      <w:tr w:rsidR="00C50906" w:rsidRPr="00436B63" w14:paraId="088EE5E2" w14:textId="77777777" w:rsidTr="005716FA">
        <w:tc>
          <w:tcPr>
            <w:tcW w:w="8217" w:type="dxa"/>
          </w:tcPr>
          <w:p w14:paraId="6B82FFC0" w14:textId="77777777" w:rsidR="00C50906" w:rsidRPr="00436B63" w:rsidRDefault="00C50906" w:rsidP="00C50906">
            <w:pPr>
              <w:spacing w:after="0" w:line="240" w:lineRule="auto"/>
              <w:rPr>
                <w:rFonts w:ascii="Aptos" w:eastAsia="Times New Roman" w:hAnsi="Aptos" w:cs="Arial"/>
                <w:i/>
                <w:iCs/>
                <w:lang w:val="ru-RU"/>
                <w14:ligatures w14:val="none"/>
              </w:rPr>
            </w:pPr>
            <w:r w:rsidRPr="00436B63">
              <w:rPr>
                <w:rFonts w:ascii="Aptos" w:eastAsia="Times New Roman" w:hAnsi="Aptos" w:cs="Arial"/>
                <w:iCs/>
                <w:sz w:val="22"/>
                <w:szCs w:val="22"/>
                <w:lang w:val="ru-RU"/>
                <w14:ligatures w14:val="none"/>
              </w:rPr>
              <w:t>Постепенно</w:t>
            </w:r>
            <w:r w:rsidRPr="00436B63">
              <w:rPr>
                <w:rFonts w:ascii="Times New Roman" w:eastAsia="Times New Roman" w:hAnsi="Times New Roman" w:cs="Arial"/>
                <w:iCs/>
                <w:sz w:val="22"/>
                <w:szCs w:val="22"/>
                <w:lang w:val="ru-RU"/>
                <w14:ligatures w14:val="none"/>
              </w:rPr>
              <w:t xml:space="preserve">е </w:t>
            </w:r>
            <w:r w:rsidRPr="00436B63">
              <w:rPr>
                <w:rFonts w:ascii="Aptos" w:eastAsia="Times New Roman" w:hAnsi="Aptos" w:cs="Arial"/>
                <w:iCs/>
                <w:sz w:val="22"/>
                <w:szCs w:val="22"/>
                <w:lang w:val="ru-RU"/>
                <w14:ligatures w14:val="none"/>
              </w:rPr>
              <w:t>согласовани</w:t>
            </w:r>
            <w:r w:rsidRPr="00436B63">
              <w:rPr>
                <w:rFonts w:ascii="Times New Roman" w:eastAsia="Times New Roman" w:hAnsi="Times New Roman" w:cs="Arial"/>
                <w:iCs/>
                <w:sz w:val="22"/>
                <w:szCs w:val="22"/>
                <w:lang w:val="ru-RU"/>
                <w14:ligatures w14:val="none"/>
              </w:rPr>
              <w:t>е</w:t>
            </w:r>
            <w:r w:rsidRPr="00436B63">
              <w:rPr>
                <w:rFonts w:ascii="Aptos" w:eastAsia="Times New Roman" w:hAnsi="Aptos" w:cs="Arial"/>
                <w:iCs/>
                <w:sz w:val="22"/>
                <w:szCs w:val="22"/>
                <w:lang w:val="ru-RU"/>
                <w14:ligatures w14:val="none"/>
              </w:rPr>
              <w:t xml:space="preserve"> всех соответствующих государственных и частных мероприятий</w:t>
            </w:r>
            <w:r w:rsidRPr="00436B63">
              <w:rPr>
                <w:rFonts w:ascii="Times New Roman" w:eastAsia="Times New Roman" w:hAnsi="Times New Roman" w:cs="Arial"/>
                <w:iCs/>
                <w:sz w:val="22"/>
                <w:szCs w:val="22"/>
                <w:lang w:val="ru-RU"/>
                <w14:ligatures w14:val="none"/>
              </w:rPr>
              <w:t xml:space="preserve"> и </w:t>
            </w:r>
            <w:r w:rsidRPr="00436B63">
              <w:rPr>
                <w:rFonts w:ascii="Aptos" w:eastAsia="Times New Roman" w:hAnsi="Aptos" w:cs="Arial"/>
                <w:iCs/>
                <w:sz w:val="22"/>
                <w:szCs w:val="22"/>
                <w:lang w:val="ru-RU"/>
                <w14:ligatures w14:val="none"/>
              </w:rPr>
              <w:t>налоговых и финансовых потоков с целями и задачами настоящей Рамочной программы</w:t>
            </w:r>
            <w:r w:rsidRPr="00436B63">
              <w:rPr>
                <w:rFonts w:ascii="Times New Roman" w:eastAsia="Times New Roman" w:hAnsi="Times New Roman" w:cs="Arial"/>
                <w:iCs/>
                <w:sz w:val="22"/>
                <w:szCs w:val="22"/>
                <w:lang w:val="ru-RU"/>
                <w14:ligatures w14:val="none"/>
              </w:rPr>
              <w:t xml:space="preserve"> </w:t>
            </w:r>
          </w:p>
        </w:tc>
        <w:tc>
          <w:tcPr>
            <w:tcW w:w="799" w:type="dxa"/>
            <w:shd w:val="clear" w:color="auto" w:fill="FFFF00"/>
          </w:tcPr>
          <w:p w14:paraId="1B9A467D"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41</w:t>
            </w:r>
          </w:p>
        </w:tc>
      </w:tr>
      <w:tr w:rsidR="00C50906" w:rsidRPr="00F43B05" w14:paraId="091DCD40" w14:textId="77777777" w:rsidTr="005716FA">
        <w:tc>
          <w:tcPr>
            <w:tcW w:w="9016" w:type="dxa"/>
            <w:gridSpan w:val="2"/>
          </w:tcPr>
          <w:p w14:paraId="6D15B29D"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p>
          <w:p w14:paraId="747234FB"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r w:rsidRPr="00436B63">
              <w:rPr>
                <w:rFonts w:ascii="Aptos" w:eastAsia="Times New Roman" w:hAnsi="Aptos" w:cs="Times New Roman"/>
                <w:b/>
                <w:bCs/>
                <w:color w:val="000000"/>
                <w:kern w:val="0"/>
                <w:sz w:val="22"/>
                <w:szCs w:val="22"/>
                <w:lang w:val="ru-RU" w:eastAsia="en-GB"/>
                <w14:ligatures w14:val="none"/>
              </w:rPr>
              <w:t xml:space="preserve">В среднем </w:t>
            </w:r>
            <w:r w:rsidRPr="00436B63">
              <w:rPr>
                <w:rFonts w:ascii="Times New Roman" w:eastAsia="Times New Roman" w:hAnsi="Times New Roman" w:cs="Times New Roman"/>
                <w:b/>
                <w:bCs/>
                <w:color w:val="000000"/>
                <w:kern w:val="0"/>
                <w:sz w:val="22"/>
                <w:szCs w:val="22"/>
                <w:lang w:val="ru-RU" w:eastAsia="en-GB"/>
                <w14:ligatures w14:val="none"/>
              </w:rPr>
              <w:t xml:space="preserve">Стороны рассмотрели, </w:t>
            </w:r>
            <w:r w:rsidRPr="00436B63">
              <w:rPr>
                <w:rFonts w:ascii="Aptos" w:eastAsia="Times New Roman" w:hAnsi="Aptos" w:cs="Times New Roman"/>
                <w:b/>
                <w:bCs/>
                <w:color w:val="000000"/>
                <w:kern w:val="0"/>
                <w:sz w:val="22"/>
                <w:szCs w:val="22"/>
                <w:lang w:val="ru-RU" w:eastAsia="en-GB"/>
                <w14:ligatures w14:val="none"/>
              </w:rPr>
              <w:t>по крайней мере в некоторой степени</w:t>
            </w:r>
            <w:r w:rsidRPr="00436B63">
              <w:rPr>
                <w:rFonts w:ascii="Times New Roman" w:eastAsia="Times New Roman" w:hAnsi="Times New Roman" w:cs="Times New Roman"/>
                <w:b/>
                <w:bCs/>
                <w:color w:val="000000"/>
                <w:kern w:val="0"/>
                <w:sz w:val="22"/>
                <w:szCs w:val="22"/>
                <w:lang w:val="ru-RU" w:eastAsia="en-GB"/>
                <w14:ligatures w14:val="none"/>
              </w:rPr>
              <w:t>,</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43</w:t>
            </w:r>
            <w:r w:rsidRPr="00436B63">
              <w:rPr>
                <w:rFonts w:ascii="Aptos" w:eastAsia="Times New Roman" w:hAnsi="Aptos" w:cs="Times New Roman"/>
                <w:b/>
                <w:bCs/>
                <w:color w:val="000000"/>
                <w:kern w:val="0"/>
                <w:sz w:val="22"/>
                <w:szCs w:val="22"/>
                <w:lang w:val="ru-RU" w:eastAsia="en-GB"/>
                <w14:ligatures w14:val="none"/>
              </w:rPr>
              <w:t xml:space="preserve"> процент</w:t>
            </w:r>
            <w:r w:rsidRPr="00436B63">
              <w:rPr>
                <w:rFonts w:ascii="Times New Roman" w:eastAsia="Times New Roman" w:hAnsi="Times New Roman" w:cs="Times New Roman"/>
                <w:b/>
                <w:bCs/>
                <w:color w:val="000000"/>
                <w:kern w:val="0"/>
                <w:sz w:val="22"/>
                <w:szCs w:val="22"/>
                <w:lang w:val="ru-RU" w:eastAsia="en-GB"/>
                <w14:ligatures w14:val="none"/>
              </w:rPr>
              <w:t>а</w:t>
            </w:r>
            <w:r w:rsidRPr="00436B63">
              <w:rPr>
                <w:rFonts w:ascii="Aptos" w:eastAsia="Times New Roman" w:hAnsi="Aptos" w:cs="Times New Roman"/>
                <w:b/>
                <w:bCs/>
                <w:color w:val="000000"/>
                <w:kern w:val="0"/>
                <w:sz w:val="22"/>
                <w:szCs w:val="22"/>
                <w:lang w:val="ru-RU" w:eastAsia="en-GB"/>
                <w14:ligatures w14:val="none"/>
              </w:rPr>
              <w:t xml:space="preserve"> этих элементов в своих национальных </w:t>
            </w:r>
            <w:r w:rsidRPr="00436B63">
              <w:rPr>
                <w:rFonts w:ascii="Times New Roman" w:eastAsia="Times New Roman" w:hAnsi="Times New Roman" w:cs="Times New Roman"/>
                <w:b/>
                <w:bCs/>
                <w:color w:val="000000"/>
                <w:kern w:val="0"/>
                <w:sz w:val="22"/>
                <w:szCs w:val="22"/>
                <w:lang w:val="ru-RU" w:eastAsia="en-GB"/>
                <w14:ligatures w14:val="none"/>
              </w:rPr>
              <w:t>задачах</w:t>
            </w:r>
            <w:r w:rsidRPr="00436B63">
              <w:rPr>
                <w:rFonts w:ascii="Aptos" w:eastAsia="Times New Roman" w:hAnsi="Aptos" w:cs="Times New Roman"/>
                <w:b/>
                <w:bCs/>
                <w:color w:val="000000"/>
                <w:kern w:val="0"/>
                <w:sz w:val="22"/>
                <w:szCs w:val="22"/>
                <w:lang w:val="ru-RU" w:eastAsia="en-GB"/>
                <w14:ligatures w14:val="none"/>
              </w:rPr>
              <w:t xml:space="preserve"> </w:t>
            </w:r>
          </w:p>
          <w:p w14:paraId="5C677C70"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5757CDB1" w14:textId="77777777" w:rsidR="00C50906" w:rsidRPr="00436B63" w:rsidRDefault="00C50906" w:rsidP="00C50906">
      <w:pPr>
        <w:rPr>
          <w:rFonts w:ascii="Aptos" w:eastAsia="Times New Roman" w:hAnsi="Aptos" w:cs="Arial"/>
          <w:i/>
          <w:iCs/>
          <w:lang w:val="ru-RU"/>
          <w14:ligatures w14:val="none"/>
        </w:rPr>
      </w:pPr>
    </w:p>
    <w:p w14:paraId="5E7AD70A" w14:textId="34955C03" w:rsidR="00C50906" w:rsidRPr="00436B63" w:rsidRDefault="00C50906" w:rsidP="00C50906">
      <w:pPr>
        <w:rPr>
          <w:rFonts w:ascii="Aptos" w:eastAsia="Times New Roman" w:hAnsi="Aptos" w:cs="Arial"/>
          <w:iCs/>
          <w:sz w:val="16"/>
          <w:szCs w:val="16"/>
          <w:lang w:val="ru-RU"/>
          <w14:ligatures w14:val="none"/>
        </w:rPr>
      </w:pPr>
      <w:r w:rsidRPr="00436B63">
        <w:rPr>
          <w:rFonts w:ascii="Aptos" w:eastAsia="Times New Roman" w:hAnsi="Aptos" w:cs="Arial"/>
          <w:i/>
          <w:sz w:val="16"/>
          <w:szCs w:val="16"/>
          <w:lang w:val="ru-RU"/>
          <w14:ligatures w14:val="none"/>
        </w:rPr>
        <w:t>Примечание</w:t>
      </w:r>
      <w:r w:rsidRPr="00436B63">
        <w:rPr>
          <w:rFonts w:ascii="Aptos" w:eastAsia="Times New Roman" w:hAnsi="Aptos" w:cs="Arial"/>
          <w:iCs/>
          <w:sz w:val="16"/>
          <w:szCs w:val="16"/>
          <w:lang w:val="ru-RU"/>
          <w14:ligatures w14:val="none"/>
        </w:rPr>
        <w:t xml:space="preserve">: </w:t>
      </w:r>
      <w:r w:rsidR="00434F94">
        <w:rPr>
          <w:rFonts w:ascii="Aptos" w:eastAsia="Times New Roman" w:hAnsi="Aptos" w:cs="Arial"/>
          <w:iCs/>
          <w:sz w:val="16"/>
          <w:szCs w:val="16"/>
          <w:lang w:val="ru-RU"/>
          <w14:ligatures w14:val="none"/>
        </w:rPr>
        <w:t>в правом столбце таблицы</w:t>
      </w:r>
      <w:r w:rsidRPr="00436B63">
        <w:rPr>
          <w:rFonts w:ascii="Times New Roman" w:eastAsia="Times New Roman" w:hAnsi="Times New Roman" w:cs="Times New Roman"/>
          <w:kern w:val="0"/>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w:t>
      </w:r>
      <w:r w:rsidRPr="00436B63">
        <w:rPr>
          <w:rFonts w:ascii="Aptos" w:eastAsia="Times New Roman" w:hAnsi="Aptos" w:cs="Arial"/>
          <w:iCs/>
          <w:sz w:val="16"/>
          <w:szCs w:val="16"/>
          <w:lang w:val="ru-RU"/>
          <w14:ligatures w14:val="none"/>
        </w:rPr>
        <w:t>.</w:t>
      </w:r>
    </w:p>
    <w:p w14:paraId="29988F5F" w14:textId="77777777" w:rsidR="00C50906" w:rsidRPr="00436B63" w:rsidRDefault="00C50906" w:rsidP="00C50906">
      <w:pPr>
        <w:spacing w:after="0" w:line="240" w:lineRule="auto"/>
        <w:textAlignment w:val="baseline"/>
        <w:rPr>
          <w:rFonts w:ascii="Segoe UI" w:eastAsia="Times New Roman" w:hAnsi="Segoe UI" w:cs="Segoe UI"/>
          <w:kern w:val="0"/>
          <w:sz w:val="16"/>
          <w:szCs w:val="16"/>
          <w:lang w:val="ru-RU"/>
          <w14:ligatures w14:val="none"/>
        </w:rPr>
      </w:pPr>
      <w:r w:rsidRPr="00436B63">
        <w:rPr>
          <w:rFonts w:ascii="Times New Roman" w:eastAsia="Times New Roman" w:hAnsi="Times New Roman" w:cs="Times New Roman"/>
          <w:kern w:val="0"/>
          <w:sz w:val="16"/>
          <w:szCs w:val="16"/>
          <w:vertAlign w:val="superscript"/>
          <w:lang w:val="ru-RU"/>
          <w14:ligatures w14:val="none"/>
        </w:rPr>
        <w:t>a</w:t>
      </w:r>
      <w:r w:rsidRPr="00436B63">
        <w:rPr>
          <w:rFonts w:ascii="Aptos" w:eastAsia="Times New Roman" w:hAnsi="Aptos" w:cs="Segoe UI"/>
          <w:kern w:val="0"/>
          <w:sz w:val="16"/>
          <w:szCs w:val="16"/>
          <w:lang w:val="ru-RU"/>
          <w14:ligatures w14:val="none"/>
        </w:rPr>
        <w:t xml:space="preserve"> </w:t>
      </w:r>
      <w:r w:rsidRPr="00436B63">
        <w:rPr>
          <w:rFonts w:ascii="Times New Roman" w:eastAsia="Times New Roman" w:hAnsi="Times New Roman" w:cs="Times New Roman"/>
          <w:kern w:val="0"/>
          <w:sz w:val="16"/>
          <w:szCs w:val="16"/>
          <w:lang w:val="ru-RU"/>
          <w14:ligatures w14:val="none"/>
        </w:rPr>
        <w:t xml:space="preserve">Элементы каждой задачи были определены Специальной группой технических экспертов по индикаторам </w:t>
      </w:r>
      <w:proofErr w:type="spellStart"/>
      <w:r w:rsidRPr="00436B63">
        <w:rPr>
          <w:rFonts w:ascii="Times New Roman" w:eastAsia="Times New Roman" w:hAnsi="Times New Roman" w:cs="Times New Roman"/>
          <w:kern w:val="0"/>
          <w:sz w:val="16"/>
          <w:szCs w:val="16"/>
          <w:lang w:val="ru-RU"/>
          <w14:ligatures w14:val="none"/>
        </w:rPr>
        <w:t>Куньминско</w:t>
      </w:r>
      <w:proofErr w:type="spellEnd"/>
      <w:r w:rsidRPr="00436B63">
        <w:rPr>
          <w:rFonts w:ascii="Times New Roman" w:eastAsia="Times New Roman" w:hAnsi="Times New Roman" w:cs="Times New Roman"/>
          <w:kern w:val="0"/>
          <w:sz w:val="16"/>
          <w:szCs w:val="16"/>
          <w:lang w:val="ru-RU"/>
          <w14:ligatures w14:val="none"/>
        </w:rPr>
        <w:t xml:space="preserve">-Монреальской глобальной рамочной программы в области биоразнообразия (см. приложение I к документу </w:t>
      </w:r>
      <w:hyperlink r:id="rId156" w:history="1">
        <w:r w:rsidRPr="00436B63">
          <w:rPr>
            <w:rFonts w:ascii="Times New Roman" w:eastAsia="Times New Roman" w:hAnsi="Times New Roman" w:cs="Times New Roman"/>
            <w:kern w:val="0"/>
            <w:sz w:val="16"/>
            <w:szCs w:val="16"/>
            <w:lang w:val="ru-RU"/>
            <w14:ligatures w14:val="none"/>
          </w:rPr>
          <w:t>CBD/COP/16/INF/4</w:t>
        </w:r>
      </w:hyperlink>
      <w:r w:rsidRPr="00436B63">
        <w:rPr>
          <w:rFonts w:ascii="Times New Roman" w:eastAsia="Times New Roman" w:hAnsi="Times New Roman" w:cs="Times New Roman"/>
          <w:kern w:val="0"/>
          <w:sz w:val="16"/>
          <w:szCs w:val="16"/>
          <w:lang w:val="ru-RU"/>
          <w14:ligatures w14:val="none"/>
        </w:rPr>
        <w:t xml:space="preserve">; и Affinito and </w:t>
      </w:r>
      <w:proofErr w:type="spellStart"/>
      <w:r w:rsidRPr="00436B63">
        <w:rPr>
          <w:rFonts w:ascii="Times New Roman" w:eastAsia="Times New Roman" w:hAnsi="Times New Roman" w:cs="Times New Roman"/>
          <w:kern w:val="0"/>
          <w:sz w:val="16"/>
          <w:szCs w:val="16"/>
          <w:lang w:val="ru-RU"/>
          <w14:ligatures w14:val="none"/>
        </w:rPr>
        <w:t>others</w:t>
      </w:r>
      <w:proofErr w:type="spellEnd"/>
      <w:r w:rsidRPr="00436B63">
        <w:rPr>
          <w:rFonts w:ascii="Times New Roman" w:eastAsia="Times New Roman" w:hAnsi="Times New Roman" w:cs="Times New Roman"/>
          <w:kern w:val="0"/>
          <w:sz w:val="16"/>
          <w:szCs w:val="16"/>
          <w:lang w:val="ru-RU"/>
          <w14:ligatures w14:val="none"/>
        </w:rPr>
        <w:t xml:space="preserve">, 2025). Подробная методология анализа национальных задач изложена в документе </w:t>
      </w:r>
      <w:hyperlink r:id="rId157" w:history="1">
        <w:r w:rsidRPr="00436B63">
          <w:rPr>
            <w:rFonts w:ascii="Times New Roman" w:eastAsia="Times New Roman" w:hAnsi="Times New Roman" w:cs="Times New Roman"/>
            <w:kern w:val="0"/>
            <w:sz w:val="16"/>
            <w:szCs w:val="16"/>
            <w:lang w:val="ru-RU"/>
            <w14:ligatures w14:val="none"/>
          </w:rPr>
          <w:t>CBD/SBI/7/INF/22</w:t>
        </w:r>
      </w:hyperlink>
      <w:r w:rsidRPr="00436B63">
        <w:rPr>
          <w:rFonts w:ascii="Aptos" w:eastAsia="Times New Roman" w:hAnsi="Aptos" w:cs="Segoe UI"/>
          <w:kern w:val="0"/>
          <w:sz w:val="16"/>
          <w:szCs w:val="16"/>
          <w:lang w:val="ru-RU"/>
          <w14:ligatures w14:val="none"/>
        </w:rPr>
        <w:t>. </w:t>
      </w:r>
    </w:p>
    <w:p w14:paraId="5CC10933" w14:textId="77777777" w:rsidR="00C50906" w:rsidRPr="00436B63" w:rsidRDefault="00C50906" w:rsidP="00C50906">
      <w:pPr>
        <w:rPr>
          <w:rFonts w:ascii="Aptos" w:eastAsia="Times New Roman" w:hAnsi="Aptos" w:cs="Arial"/>
          <w:i/>
          <w:iCs/>
          <w:lang w:val="ru-RU"/>
          <w14:ligatures w14:val="none"/>
        </w:rPr>
      </w:pPr>
    </w:p>
    <w:p w14:paraId="748AD39F"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Большинство Сторон представили национальные </w:t>
      </w:r>
      <w:r w:rsidRPr="00436B63">
        <w:rPr>
          <w:rFonts w:ascii="Times New Roman" w:eastAsia="Times New Roman" w:hAnsi="Times New Roman" w:cs="Arial"/>
          <w:lang w:val="ru-RU"/>
          <w14:ligatures w14:val="none"/>
        </w:rPr>
        <w:t xml:space="preserve">задачи, в </w:t>
      </w:r>
      <w:r w:rsidRPr="00436B63">
        <w:rPr>
          <w:rFonts w:ascii="Aptos" w:eastAsia="Times New Roman" w:hAnsi="Aptos" w:cs="Arial"/>
          <w:lang w:val="ru-RU"/>
          <w14:ligatures w14:val="none"/>
        </w:rPr>
        <w:t>которы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в той или иной степени </w:t>
      </w:r>
      <w:r w:rsidRPr="00436B63">
        <w:rPr>
          <w:rFonts w:ascii="Times New Roman" w:eastAsia="Times New Roman" w:hAnsi="Times New Roman" w:cs="Arial"/>
          <w:lang w:val="ru-RU"/>
          <w14:ligatures w14:val="none"/>
        </w:rPr>
        <w:t xml:space="preserve">решается </w:t>
      </w:r>
      <w:r w:rsidRPr="00436B63">
        <w:rPr>
          <w:rFonts w:ascii="Aptos" w:eastAsia="Times New Roman" w:hAnsi="Aptos" w:cs="Arial"/>
          <w:lang w:val="ru-RU"/>
          <w14:ligatures w14:val="none"/>
        </w:rPr>
        <w:t>полн</w:t>
      </w:r>
      <w:r w:rsidRPr="00436B63">
        <w:rPr>
          <w:rFonts w:ascii="Times New Roman" w:eastAsia="Times New Roman" w:hAnsi="Times New Roman" w:cs="Arial"/>
          <w:lang w:val="ru-RU"/>
          <w14:ligatures w14:val="none"/>
        </w:rPr>
        <w:t>ая</w:t>
      </w:r>
      <w:r w:rsidRPr="00436B63">
        <w:rPr>
          <w:rFonts w:ascii="Aptos" w:eastAsia="Times New Roman" w:hAnsi="Aptos" w:cs="Arial"/>
          <w:lang w:val="ru-RU"/>
          <w14:ligatures w14:val="none"/>
        </w:rPr>
        <w:t xml:space="preserve"> интеграци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аспектов </w:t>
      </w:r>
      <w:r w:rsidRPr="00436B63">
        <w:rPr>
          <w:rFonts w:ascii="Aptos" w:eastAsia="Times New Roman" w:hAnsi="Aptos" w:cs="Arial"/>
          <w:lang w:val="ru-RU"/>
          <w14:ligatures w14:val="none"/>
        </w:rPr>
        <w:t>биоразнообразия и его многочисленных ценностей в политик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нормативные акты, планировани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и процессы развития (72 процента), а также интеграци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многочисленных ценностей биоразнообразия во все сектора (57 процентов). Однако меньшинство Сторон (</w:t>
      </w:r>
      <w:r w:rsidRPr="00436B63">
        <w:rPr>
          <w:rFonts w:ascii="Times New Roman" w:eastAsia="Times New Roman" w:hAnsi="Times New Roman" w:cs="Arial"/>
          <w:lang w:val="ru-RU"/>
          <w14:ligatures w14:val="none"/>
        </w:rPr>
        <w:t xml:space="preserve">от </w:t>
      </w:r>
      <w:r w:rsidRPr="00436B63">
        <w:rPr>
          <w:rFonts w:ascii="Aptos" w:eastAsia="Times New Roman" w:hAnsi="Aptos" w:cs="Arial"/>
          <w:lang w:val="ru-RU"/>
          <w14:ligatures w14:val="none"/>
        </w:rPr>
        <w:t xml:space="preserve">20 </w:t>
      </w:r>
      <w:r w:rsidRPr="00436B63">
        <w:rPr>
          <w:rFonts w:ascii="Times New Roman" w:eastAsia="Times New Roman" w:hAnsi="Times New Roman" w:cs="Arial"/>
          <w:lang w:val="ru-RU"/>
          <w14:ligatures w14:val="none"/>
        </w:rPr>
        <w:t>до</w:t>
      </w:r>
      <w:r w:rsidRPr="00436B63">
        <w:rPr>
          <w:rFonts w:ascii="Aptos" w:eastAsia="Times New Roman" w:hAnsi="Aptos" w:cs="Arial"/>
          <w:lang w:val="ru-RU"/>
          <w14:ligatures w14:val="none"/>
        </w:rPr>
        <w:t xml:space="preserve"> 41 процента) представили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конкретно касаю</w:t>
      </w:r>
      <w:r w:rsidRPr="00436B63">
        <w:rPr>
          <w:rFonts w:ascii="Times New Roman" w:eastAsia="Times New Roman" w:hAnsi="Times New Roman" w:cs="Arial"/>
          <w:lang w:val="ru-RU"/>
          <w14:ligatures w14:val="none"/>
        </w:rPr>
        <w:t xml:space="preserve">щиеся </w:t>
      </w:r>
      <w:r w:rsidRPr="00436B63">
        <w:rPr>
          <w:rFonts w:ascii="Aptos" w:eastAsia="Times New Roman" w:hAnsi="Aptos" w:cs="Arial"/>
          <w:lang w:val="ru-RU"/>
          <w14:ligatures w14:val="none"/>
        </w:rPr>
        <w:t xml:space="preserve">других элементов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14, включая интеграцию </w:t>
      </w:r>
      <w:r w:rsidRPr="00436B63">
        <w:rPr>
          <w:rFonts w:ascii="Times New Roman" w:eastAsia="Times New Roman" w:hAnsi="Times New Roman" w:cs="Arial"/>
          <w:lang w:val="ru-RU"/>
          <w14:ligatures w14:val="none"/>
        </w:rPr>
        <w:t xml:space="preserve">аспектов </w:t>
      </w:r>
      <w:r w:rsidRPr="00436B63">
        <w:rPr>
          <w:rFonts w:ascii="Aptos" w:eastAsia="Times New Roman" w:hAnsi="Aptos" w:cs="Arial"/>
          <w:lang w:val="ru-RU"/>
          <w14:ligatures w14:val="none"/>
        </w:rPr>
        <w:t xml:space="preserve">биоразнообразия в стратегии искоренения </w:t>
      </w:r>
      <w:r w:rsidRPr="00436B63">
        <w:rPr>
          <w:rFonts w:ascii="Times New Roman" w:eastAsia="Times New Roman" w:hAnsi="Times New Roman" w:cs="Arial"/>
          <w:lang w:val="ru-RU"/>
          <w14:ligatures w14:val="none"/>
        </w:rPr>
        <w:t xml:space="preserve">нищеты </w:t>
      </w:r>
      <w:r w:rsidRPr="00436B63">
        <w:rPr>
          <w:rFonts w:ascii="Aptos" w:eastAsia="Times New Roman" w:hAnsi="Aptos" w:cs="Arial"/>
          <w:lang w:val="ru-RU"/>
          <w14:ligatures w14:val="none"/>
        </w:rPr>
        <w:t xml:space="preserve">и использование стратегических экологических оценок и оценок </w:t>
      </w:r>
      <w:r w:rsidRPr="00436B63">
        <w:rPr>
          <w:rFonts w:ascii="Times New Roman" w:eastAsia="Times New Roman" w:hAnsi="Times New Roman" w:cs="Arial"/>
          <w:lang w:val="ru-RU"/>
          <w14:ligatures w14:val="none"/>
        </w:rPr>
        <w:t xml:space="preserve">экологического </w:t>
      </w:r>
      <w:r w:rsidRPr="00436B63">
        <w:rPr>
          <w:rFonts w:ascii="Aptos" w:eastAsia="Times New Roman" w:hAnsi="Aptos" w:cs="Arial"/>
          <w:lang w:val="ru-RU"/>
          <w14:ligatures w14:val="none"/>
        </w:rPr>
        <w:t xml:space="preserve">воздействия. Таким образом, национальные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представленные некоторыми Сторонами, лишь частично со</w:t>
      </w:r>
      <w:r w:rsidRPr="00436B63">
        <w:rPr>
          <w:rFonts w:ascii="Times New Roman" w:eastAsia="Times New Roman" w:hAnsi="Times New Roman" w:cs="Arial"/>
          <w:lang w:val="ru-RU"/>
          <w14:ligatures w14:val="none"/>
        </w:rPr>
        <w:t xml:space="preserve">гласуются со сферой охвата Задачи </w:t>
      </w:r>
      <w:r w:rsidRPr="00436B63">
        <w:rPr>
          <w:rFonts w:ascii="Aptos" w:eastAsia="Times New Roman" w:hAnsi="Aptos" w:cs="Arial"/>
          <w:lang w:val="ru-RU"/>
          <w14:ligatures w14:val="none"/>
        </w:rPr>
        <w:t>14 и имеют пробелы</w:t>
      </w:r>
      <w:r w:rsidRPr="00436B63">
        <w:rPr>
          <w:rFonts w:ascii="Times New Roman" w:eastAsia="Times New Roman" w:hAnsi="Times New Roman" w:cs="Arial"/>
          <w:lang w:val="ru-RU"/>
          <w14:ligatures w14:val="none"/>
        </w:rPr>
        <w:t xml:space="preserve"> в отношении </w:t>
      </w:r>
      <w:r w:rsidRPr="00436B63">
        <w:rPr>
          <w:rFonts w:ascii="Aptos" w:eastAsia="Times New Roman" w:hAnsi="Aptos" w:cs="Arial"/>
          <w:lang w:val="ru-RU"/>
          <w14:ligatures w14:val="none"/>
        </w:rPr>
        <w:t>некоторых конкретных элементов (см. таблицу 30).</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 </w:t>
      </w:r>
    </w:p>
    <w:p w14:paraId="0CE582C3"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5BD61A07"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Индикаторы прогресса</w:t>
      </w:r>
    </w:p>
    <w:p w14:paraId="3FB1584F"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p>
    <w:p w14:paraId="11959968" w14:textId="77777777" w:rsidR="00C50906" w:rsidRPr="00436B63" w:rsidRDefault="00C50906" w:rsidP="00C50906">
      <w:pPr>
        <w:spacing w:after="200" w:line="240" w:lineRule="auto"/>
        <w:rPr>
          <w:rFonts w:ascii="Aptos" w:eastAsia="Yu Mincho" w:hAnsi="Aptos" w:cs="Arial"/>
          <w:iCs/>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 xml:space="preserve">Таблица </w:t>
      </w:r>
      <w:r w:rsidRPr="00436B63">
        <w:rPr>
          <w:rFonts w:ascii="Aptos" w:eastAsia="Yu Mincho" w:hAnsi="Aptos" w:cs="Arial"/>
          <w:iCs/>
          <w:color w:val="0E2841"/>
          <w:kern w:val="0"/>
          <w:sz w:val="20"/>
          <w:szCs w:val="20"/>
          <w:lang w:val="ru-RU" w:eastAsia="ja-JP"/>
          <w14:ligatures w14:val="none"/>
        </w:rPr>
        <w:t>31</w:t>
      </w:r>
      <w:r w:rsidRPr="00436B63">
        <w:rPr>
          <w:rFonts w:ascii="Aptos" w:eastAsia="Yu Mincho" w:hAnsi="Aptos" w:cs="Arial"/>
          <w:color w:val="0E2841"/>
          <w:kern w:val="0"/>
          <w:sz w:val="20"/>
          <w:szCs w:val="20"/>
          <w:lang w:val="ru-RU" w:eastAsia="ja-JP"/>
          <w14:ligatures w14:val="none"/>
        </w:rPr>
        <w:t xml:space="preserve"> </w:t>
      </w:r>
    </w:p>
    <w:p w14:paraId="332AE1EE"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Оценочная таблица индикаторов Задачи 14 Рамочной программы</w:t>
      </w:r>
    </w:p>
    <w:tbl>
      <w:tblPr>
        <w:tblW w:w="9918" w:type="dxa"/>
        <w:tblLook w:val="00A0" w:firstRow="1" w:lastRow="0" w:firstColumn="1" w:lastColumn="0" w:noHBand="0" w:noVBand="0"/>
      </w:tblPr>
      <w:tblGrid>
        <w:gridCol w:w="3240"/>
        <w:gridCol w:w="2567"/>
        <w:gridCol w:w="709"/>
        <w:gridCol w:w="2693"/>
        <w:gridCol w:w="709"/>
      </w:tblGrid>
      <w:tr w:rsidR="00C50906" w:rsidRPr="00436B63" w14:paraId="03C989AA"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0F2A3551"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276" w:type="dxa"/>
            <w:gridSpan w:val="2"/>
            <w:tcBorders>
              <w:top w:val="single" w:sz="4" w:space="0" w:color="auto"/>
              <w:left w:val="nil"/>
              <w:bottom w:val="single" w:sz="4" w:space="0" w:color="auto"/>
              <w:right w:val="single" w:sz="4" w:space="0" w:color="auto"/>
            </w:tcBorders>
            <w:vAlign w:val="center"/>
          </w:tcPr>
          <w:p w14:paraId="614C0D56"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Arial"/>
                <w:color w:val="000000"/>
                <w:sz w:val="20"/>
                <w:szCs w:val="20"/>
                <w:lang w:val="ru-RU"/>
                <w14:ligatures w14:val="none"/>
              </w:rPr>
              <w:t xml:space="preserve">Использование индикатора </w:t>
            </w:r>
          </w:p>
        </w:tc>
        <w:tc>
          <w:tcPr>
            <w:tcW w:w="3402" w:type="dxa"/>
            <w:gridSpan w:val="2"/>
            <w:tcBorders>
              <w:top w:val="single" w:sz="4" w:space="0" w:color="auto"/>
              <w:left w:val="nil"/>
              <w:bottom w:val="single" w:sz="4" w:space="0" w:color="auto"/>
              <w:right w:val="single" w:sz="4" w:space="0" w:color="auto"/>
            </w:tcBorders>
            <w:vAlign w:val="center"/>
          </w:tcPr>
          <w:p w14:paraId="3DA87CD3"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Times New Roman" w:eastAsia="Times New Roman" w:hAnsi="Times New Roman" w:cs="Arial"/>
                <w:color w:val="000000"/>
                <w:sz w:val="20"/>
                <w:szCs w:val="20"/>
                <w:lang w:val="ru-RU"/>
                <w14:ligatures w14:val="none"/>
              </w:rPr>
              <w:t xml:space="preserve">Результаты по индикатору </w:t>
            </w:r>
          </w:p>
        </w:tc>
      </w:tr>
      <w:tr w:rsidR="00C50906" w:rsidRPr="00F43B05" w14:paraId="30352336"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65B2FE85"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Бинарный индикатор </w:t>
            </w:r>
            <w:r w:rsidRPr="00436B63">
              <w:rPr>
                <w:rFonts w:ascii="Aptos" w:eastAsia="Times New Roman" w:hAnsi="Aptos" w:cs="Times New Roman"/>
                <w:color w:val="000000"/>
                <w:kern w:val="0"/>
                <w:sz w:val="20"/>
                <w:szCs w:val="20"/>
                <w:lang w:val="ru-RU" w:eastAsia="en-CA"/>
                <w14:ligatures w14:val="none"/>
              </w:rPr>
              <w:t>14.</w:t>
            </w:r>
            <w:r w:rsidRPr="00436B63">
              <w:rPr>
                <w:rFonts w:ascii="Times New Roman" w:eastAsia="Times New Roman" w:hAnsi="Times New Roman" w:cs="Times New Roman"/>
                <w:color w:val="000000"/>
                <w:kern w:val="0"/>
                <w:sz w:val="20"/>
                <w:szCs w:val="20"/>
                <w:lang w:val="ru-RU" w:eastAsia="en-CA"/>
                <w14:ligatures w14:val="none"/>
              </w:rPr>
              <w:t>b: число стран, включающих аспекты биоразнообразия и его многочисленные ценности в политики, нормативные акты, планирование, процессы развития, стратегии искоренения нищеты и в соответствующих случаях в национальную отчетность на всех уровнях управления и между ними и во всех секторах при постепенном согласовании всех соответствующих государственных и частных мероприятий и налоговых и финансовых потоков с целями и задачами Рамочной программы</w:t>
            </w:r>
          </w:p>
        </w:tc>
        <w:tc>
          <w:tcPr>
            <w:tcW w:w="2567" w:type="dxa"/>
            <w:tcBorders>
              <w:top w:val="single" w:sz="4" w:space="0" w:color="auto"/>
              <w:left w:val="nil"/>
              <w:bottom w:val="single" w:sz="4" w:space="0" w:color="auto"/>
              <w:right w:val="single" w:sz="4" w:space="0" w:color="auto"/>
            </w:tcBorders>
            <w:vAlign w:val="center"/>
          </w:tcPr>
          <w:p w14:paraId="1EDB2443"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127 </w:t>
            </w:r>
            <w:r w:rsidRPr="00436B63">
              <w:rPr>
                <w:rFonts w:ascii="Times New Roman" w:eastAsia="Times New Roman" w:hAnsi="Times New Roman" w:cs="Times New Roman"/>
                <w:color w:val="000000"/>
                <w:kern w:val="0"/>
                <w:sz w:val="20"/>
                <w:szCs w:val="20"/>
                <w:lang w:val="ru-RU" w:eastAsia="en-CA"/>
                <w14:ligatures w14:val="none"/>
              </w:rPr>
              <w:t>Сторон</w:t>
            </w:r>
          </w:p>
        </w:tc>
        <w:tc>
          <w:tcPr>
            <w:tcW w:w="709" w:type="dxa"/>
            <w:tcBorders>
              <w:top w:val="single" w:sz="4" w:space="0" w:color="auto"/>
              <w:left w:val="nil"/>
              <w:bottom w:val="single" w:sz="4" w:space="0" w:color="auto"/>
              <w:right w:val="single" w:sz="4" w:space="0" w:color="auto"/>
            </w:tcBorders>
            <w:vAlign w:val="center"/>
          </w:tcPr>
          <w:p w14:paraId="580AE00D"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н</w:t>
            </w:r>
            <w:r w:rsidRPr="00436B63">
              <w:rPr>
                <w:rFonts w:ascii="Aptos" w:eastAsia="Times New Roman" w:hAnsi="Aptos" w:cs="Times New Roman"/>
                <w:color w:val="000000"/>
                <w:kern w:val="0"/>
                <w:sz w:val="20"/>
                <w:szCs w:val="20"/>
                <w:lang w:val="ru-RU" w:eastAsia="en-CA"/>
                <w14:ligatures w14:val="none"/>
              </w:rPr>
              <w:t>/</w:t>
            </w:r>
            <w:proofErr w:type="spellStart"/>
            <w:r w:rsidRPr="00436B63">
              <w:rPr>
                <w:rFonts w:ascii="Times New Roman" w:eastAsia="Times New Roman" w:hAnsi="Times New Roman" w:cs="Times New Roman"/>
                <w:color w:val="000000"/>
                <w:kern w:val="0"/>
                <w:sz w:val="20"/>
                <w:szCs w:val="20"/>
                <w:lang w:val="ru-RU" w:eastAsia="en-CA"/>
                <w14:ligatures w14:val="none"/>
              </w:rPr>
              <w:t>п</w:t>
            </w:r>
            <w:r w:rsidRPr="00436B63">
              <w:rPr>
                <w:rFonts w:ascii="Aptos" w:eastAsia="Times New Roman" w:hAnsi="Aptos" w:cs="Times New Roman"/>
                <w:i/>
                <w:color w:val="000000"/>
                <w:kern w:val="0"/>
                <w:sz w:val="20"/>
                <w:szCs w:val="20"/>
                <w:vertAlign w:val="superscript"/>
                <w:lang w:val="ru-RU" w:eastAsia="en-CA"/>
                <w14:ligatures w14:val="none"/>
              </w:rPr>
              <w:t>a</w:t>
            </w:r>
            <w:proofErr w:type="spellEnd"/>
          </w:p>
        </w:tc>
        <w:tc>
          <w:tcPr>
            <w:tcW w:w="2693" w:type="dxa"/>
            <w:tcBorders>
              <w:top w:val="single" w:sz="4" w:space="0" w:color="auto"/>
              <w:left w:val="nil"/>
              <w:bottom w:val="single" w:sz="4" w:space="0" w:color="auto"/>
              <w:right w:val="single" w:sz="4" w:space="0" w:color="auto"/>
            </w:tcBorders>
            <w:vAlign w:val="center"/>
          </w:tcPr>
          <w:p w14:paraId="34423807"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20 </w:t>
            </w:r>
            <w:r w:rsidRPr="00436B63">
              <w:rPr>
                <w:rFonts w:ascii="Times New Roman" w:eastAsia="Times New Roman" w:hAnsi="Times New Roman" w:cs="Times New Roman"/>
                <w:color w:val="000000"/>
                <w:kern w:val="0"/>
                <w:sz w:val="20"/>
                <w:szCs w:val="20"/>
                <w:lang w:val="ru-RU" w:eastAsia="en-CA"/>
                <w14:ligatures w14:val="none"/>
              </w:rPr>
              <w:t xml:space="preserve">процентов Сторон получили высокую </w:t>
            </w:r>
            <w:proofErr w:type="gramStart"/>
            <w:r w:rsidRPr="00436B63">
              <w:rPr>
                <w:rFonts w:ascii="Times New Roman" w:eastAsia="Times New Roman" w:hAnsi="Times New Roman" w:cs="Times New Roman"/>
                <w:color w:val="000000"/>
                <w:kern w:val="0"/>
                <w:sz w:val="20"/>
                <w:szCs w:val="20"/>
                <w:lang w:val="ru-RU" w:eastAsia="en-CA"/>
                <w14:ligatures w14:val="none"/>
              </w:rPr>
              <w:t xml:space="preserve">оценку </w:t>
            </w:r>
            <w:r w:rsidRPr="00436B63">
              <w:rPr>
                <w:rFonts w:ascii="Aptos" w:eastAsia="Times New Roman" w:hAnsi="Aptos" w:cs="Times New Roman"/>
                <w:color w:val="000000"/>
                <w:kern w:val="0"/>
                <w:sz w:val="20"/>
                <w:szCs w:val="20"/>
                <w:lang w:val="ru-RU" w:eastAsia="en-CA"/>
                <w14:ligatures w14:val="none"/>
              </w:rPr>
              <w:t xml:space="preserve"> (</w:t>
            </w:r>
            <w:proofErr w:type="gramEnd"/>
            <w:r w:rsidRPr="00436B63">
              <w:rPr>
                <w:rFonts w:ascii="Times New Roman" w:eastAsia="Times New Roman" w:hAnsi="Times New Roman" w:cs="Times New Roman"/>
                <w:color w:val="000000"/>
                <w:kern w:val="0"/>
                <w:sz w:val="20"/>
                <w:szCs w:val="20"/>
                <w:lang w:val="ru-RU" w:eastAsia="en-CA"/>
                <w14:ligatures w14:val="none"/>
              </w:rPr>
              <w:t xml:space="preserve">оценка </w:t>
            </w:r>
            <w:r w:rsidRPr="00436B63">
              <w:rPr>
                <w:rFonts w:ascii="Aptos" w:eastAsia="Times New Roman" w:hAnsi="Aptos" w:cs="Times New Roman"/>
                <w:color w:val="000000"/>
                <w:kern w:val="0"/>
                <w:sz w:val="20"/>
                <w:szCs w:val="20"/>
                <w:lang w:val="ru-RU" w:eastAsia="en-CA"/>
                <w14:ligatures w14:val="none"/>
              </w:rPr>
              <w:t>4/5)</w:t>
            </w:r>
          </w:p>
        </w:tc>
        <w:tc>
          <w:tcPr>
            <w:tcW w:w="709" w:type="dxa"/>
            <w:tcBorders>
              <w:top w:val="single" w:sz="4" w:space="0" w:color="auto"/>
              <w:left w:val="nil"/>
              <w:bottom w:val="single" w:sz="4" w:space="0" w:color="auto"/>
              <w:right w:val="single" w:sz="4" w:space="0" w:color="auto"/>
            </w:tcBorders>
            <w:shd w:val="clear" w:color="000000" w:fill="C00000"/>
            <w:vAlign w:val="center"/>
          </w:tcPr>
          <w:p w14:paraId="6B6C2E32"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40363B0F"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01948997"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Все количественные индикаторы в совокупности</w:t>
            </w:r>
          </w:p>
        </w:tc>
        <w:tc>
          <w:tcPr>
            <w:tcW w:w="2567" w:type="dxa"/>
            <w:tcBorders>
              <w:top w:val="nil"/>
              <w:left w:val="nil"/>
              <w:bottom w:val="single" w:sz="4" w:space="0" w:color="auto"/>
              <w:right w:val="single" w:sz="4" w:space="0" w:color="auto"/>
            </w:tcBorders>
            <w:vAlign w:val="center"/>
          </w:tcPr>
          <w:p w14:paraId="3A6F1775"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15 </w:t>
            </w:r>
            <w:r w:rsidRPr="00436B63">
              <w:rPr>
                <w:rFonts w:ascii="Times New Roman" w:eastAsia="Times New Roman" w:hAnsi="Times New Roman" w:cs="Calibri"/>
                <w:color w:val="000000"/>
                <w:kern w:val="0"/>
                <w:sz w:val="20"/>
                <w:szCs w:val="20"/>
                <w:lang w:val="ru-RU" w:eastAsia="en-CA"/>
                <w14:ligatures w14:val="none"/>
              </w:rPr>
              <w:t xml:space="preserve">Сторон, </w:t>
            </w:r>
            <w:r w:rsidRPr="00436B63">
              <w:rPr>
                <w:rFonts w:ascii="Aptos" w:eastAsia="Times New Roman" w:hAnsi="Aptos" w:cs="Calibri"/>
                <w:color w:val="000000"/>
                <w:kern w:val="0"/>
                <w:sz w:val="20"/>
                <w:szCs w:val="20"/>
                <w:lang w:val="ru-RU" w:eastAsia="en-CA"/>
                <w14:ligatures w14:val="none"/>
              </w:rPr>
              <w:t xml:space="preserve">12 </w:t>
            </w:r>
            <w:r w:rsidRPr="00436B63">
              <w:rPr>
                <w:rFonts w:ascii="Times New Roman" w:eastAsia="Times New Roman" w:hAnsi="Times New Roman" w:cs="Calibri"/>
                <w:color w:val="000000"/>
                <w:kern w:val="0"/>
                <w:sz w:val="20"/>
                <w:szCs w:val="20"/>
                <w:lang w:val="ru-RU" w:eastAsia="en-CA"/>
                <w14:ligatures w14:val="none"/>
              </w:rPr>
              <w:t xml:space="preserve">процентов </w:t>
            </w:r>
          </w:p>
        </w:tc>
        <w:tc>
          <w:tcPr>
            <w:tcW w:w="709" w:type="dxa"/>
            <w:tcBorders>
              <w:top w:val="nil"/>
              <w:left w:val="nil"/>
              <w:bottom w:val="single" w:sz="4" w:space="0" w:color="auto"/>
              <w:right w:val="single" w:sz="4" w:space="0" w:color="auto"/>
            </w:tcBorders>
            <w:shd w:val="clear" w:color="000000" w:fill="C00000"/>
            <w:vAlign w:val="center"/>
          </w:tcPr>
          <w:p w14:paraId="52E3C6C9"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693" w:type="dxa"/>
            <w:tcBorders>
              <w:top w:val="nil"/>
              <w:left w:val="nil"/>
              <w:bottom w:val="single" w:sz="4" w:space="0" w:color="auto"/>
              <w:right w:val="single" w:sz="4" w:space="0" w:color="auto"/>
            </w:tcBorders>
            <w:vAlign w:val="center"/>
          </w:tcPr>
          <w:p w14:paraId="074DE5D0"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42 </w:t>
            </w:r>
            <w:r w:rsidRPr="00436B63">
              <w:rPr>
                <w:rFonts w:ascii="Times New Roman" w:eastAsia="Times New Roman" w:hAnsi="Times New Roman" w:cs="Times New Roman"/>
                <w:color w:val="000000"/>
                <w:kern w:val="0"/>
                <w:sz w:val="20"/>
                <w:szCs w:val="20"/>
                <w:lang w:val="ru-RU" w:eastAsia="en-CA"/>
                <w14:ligatures w14:val="none"/>
              </w:rPr>
              <w:t xml:space="preserve">процента - позитивные тенденции </w:t>
            </w:r>
          </w:p>
          <w:p w14:paraId="52761967"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11 </w:t>
            </w:r>
            <w:r w:rsidRPr="00436B63">
              <w:rPr>
                <w:rFonts w:ascii="Times New Roman" w:eastAsia="Times New Roman" w:hAnsi="Times New Roman" w:cs="Times New Roman"/>
                <w:color w:val="000000"/>
                <w:kern w:val="0"/>
                <w:sz w:val="20"/>
                <w:szCs w:val="20"/>
                <w:lang w:val="ru-RU" w:eastAsia="en-CA"/>
                <w14:ligatures w14:val="none"/>
              </w:rPr>
              <w:t xml:space="preserve">процентов - негативные тенденции </w:t>
            </w:r>
          </w:p>
        </w:tc>
        <w:tc>
          <w:tcPr>
            <w:tcW w:w="709" w:type="dxa"/>
            <w:tcBorders>
              <w:top w:val="single" w:sz="4" w:space="0" w:color="auto"/>
              <w:left w:val="nil"/>
              <w:bottom w:val="single" w:sz="4" w:space="0" w:color="auto"/>
              <w:right w:val="single" w:sz="4" w:space="0" w:color="auto"/>
            </w:tcBorders>
            <w:shd w:val="clear" w:color="auto" w:fill="92D050"/>
            <w:vAlign w:val="center"/>
          </w:tcPr>
          <w:p w14:paraId="17B97124"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bl>
    <w:p w14:paraId="7B848523"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25F495FD" w14:textId="7677E066" w:rsidR="00C50906" w:rsidRPr="00436B63" w:rsidRDefault="00C50906" w:rsidP="00C50906">
      <w:pPr>
        <w:rPr>
          <w:rFonts w:ascii="Aptos" w:eastAsia="Times New Roman" w:hAnsi="Aptos" w:cs="Arial"/>
          <w:sz w:val="16"/>
          <w:szCs w:val="16"/>
          <w:lang w:val="ru-RU"/>
          <w14:ligatures w14:val="none"/>
        </w:rPr>
      </w:pPr>
      <w:r w:rsidRPr="00436B63">
        <w:rPr>
          <w:rFonts w:ascii="Times New Roman" w:eastAsia="Times New Roman" w:hAnsi="Times New Roman" w:cs="Arial"/>
          <w:i/>
          <w:iCs/>
          <w:sz w:val="16"/>
          <w:szCs w:val="16"/>
          <w:lang w:val="ru-RU"/>
          <w14:ligatures w14:val="none"/>
        </w:rPr>
        <w:t>Примечание</w:t>
      </w:r>
      <w:r w:rsidRPr="00436B63">
        <w:rPr>
          <w:rFonts w:ascii="Aptos" w:eastAsia="Times New Roman" w:hAnsi="Aptos" w:cs="Arial"/>
          <w:i/>
          <w:iCs/>
          <w:sz w:val="16"/>
          <w:szCs w:val="16"/>
          <w:lang w:val="ru-RU"/>
          <w14:ligatures w14:val="none"/>
        </w:rPr>
        <w:t>:</w:t>
      </w:r>
      <w:r w:rsidRPr="00436B63">
        <w:rPr>
          <w:rFonts w:ascii="Aptos" w:eastAsia="Times New Roman" w:hAnsi="Aptos" w:cs="Arial"/>
          <w:sz w:val="16"/>
          <w:szCs w:val="16"/>
          <w:lang w:val="ru-RU"/>
          <w14:ligatures w14:val="none"/>
        </w:rPr>
        <w:t xml:space="preserve"> </w:t>
      </w:r>
      <w:r w:rsidR="005A5914">
        <w:rPr>
          <w:rFonts w:ascii="Aptos" w:eastAsia="Yu Mincho" w:hAnsi="Aptos" w:cs="Times New Roman"/>
          <w:kern w:val="0"/>
          <w:sz w:val="16"/>
          <w:szCs w:val="16"/>
          <w:lang w:val="ru-RU" w:eastAsia="ja-JP"/>
          <w14:ligatures w14:val="none"/>
        </w:rPr>
        <w:t xml:space="preserve">цветовая кодировка связана с общей оценкой </w:t>
      </w:r>
      <w:proofErr w:type="gramStart"/>
      <w:r w:rsidR="005A5914">
        <w:rPr>
          <w:rFonts w:ascii="Aptos" w:eastAsia="Yu Mincho" w:hAnsi="Aptos" w:cs="Times New Roman"/>
          <w:kern w:val="0"/>
          <w:sz w:val="16"/>
          <w:szCs w:val="16"/>
          <w:lang w:val="ru-RU" w:eastAsia="ja-JP"/>
          <w14:ligatures w14:val="none"/>
        </w:rPr>
        <w:t xml:space="preserve">прогресса </w:t>
      </w:r>
      <w:r w:rsidRPr="00436B63">
        <w:rPr>
          <w:rFonts w:ascii="Aptos" w:eastAsia="Yu Mincho" w:hAnsi="Aptos" w:cs="Times New Roman"/>
          <w:kern w:val="0"/>
          <w:sz w:val="16"/>
          <w:szCs w:val="16"/>
          <w:lang w:val="ru-RU" w:eastAsia="ja-JP"/>
          <w14:ligatures w14:val="none"/>
        </w:rPr>
        <w:t xml:space="preserve"> по</w:t>
      </w:r>
      <w:proofErr w:type="gramEnd"/>
      <w:r w:rsidRPr="00436B63">
        <w:rPr>
          <w:rFonts w:ascii="Aptos" w:eastAsia="Yu Mincho" w:hAnsi="Aptos" w:cs="Times New Roman"/>
          <w:kern w:val="0"/>
          <w:sz w:val="16"/>
          <w:szCs w:val="16"/>
          <w:lang w:val="ru-RU" w:eastAsia="ja-JP"/>
          <w14:ligatures w14:val="none"/>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w:t>
      </w:r>
      <w:r w:rsidRPr="00436B63">
        <w:rPr>
          <w:rFonts w:ascii="Arial" w:eastAsia="Times New Roman" w:hAnsi="Arial" w:cs="Arial"/>
          <w:lang w:val="ru-RU"/>
          <w14:ligatures w14:val="none"/>
        </w:rPr>
        <w:t xml:space="preserve"> </w:t>
      </w:r>
      <w:r w:rsidRPr="00436B63">
        <w:rPr>
          <w:rFonts w:ascii="Aptos" w:eastAsia="Yu Mincho" w:hAnsi="Aptos" w:cs="Times New Roman"/>
          <w:kern w:val="0"/>
          <w:sz w:val="16"/>
          <w:szCs w:val="16"/>
          <w:lang w:val="ru-RU" w:eastAsia="ja-JP"/>
          <w14:ligatures w14:val="none"/>
        </w:rPr>
        <w:t xml:space="preserve"> </w:t>
      </w:r>
    </w:p>
    <w:p w14:paraId="332AD192" w14:textId="77777777" w:rsidR="00C50906" w:rsidRPr="00436B63" w:rsidRDefault="00C50906" w:rsidP="00C50906">
      <w:pPr>
        <w:spacing w:after="0" w:line="240" w:lineRule="auto"/>
        <w:rPr>
          <w:rFonts w:ascii="Aptos" w:eastAsia="Yu Mincho" w:hAnsi="Aptos" w:cs="Arial"/>
          <w:kern w:val="0"/>
          <w:sz w:val="16"/>
          <w:szCs w:val="16"/>
          <w:lang w:val="ru-RU" w:eastAsia="ja-JP"/>
          <w14:ligatures w14:val="none"/>
        </w:rPr>
      </w:pPr>
      <w:proofErr w:type="gramStart"/>
      <w:r w:rsidRPr="00436B63">
        <w:rPr>
          <w:rFonts w:ascii="Aptos" w:eastAsia="Yu Mincho" w:hAnsi="Aptos" w:cs="Arial"/>
          <w:kern w:val="0"/>
          <w:sz w:val="20"/>
          <w:szCs w:val="20"/>
          <w:vertAlign w:val="superscript"/>
          <w:lang w:val="ru-RU" w:eastAsia="ja-JP"/>
          <w14:ligatures w14:val="none"/>
        </w:rPr>
        <w:t>a</w:t>
      </w:r>
      <w:proofErr w:type="gramEnd"/>
      <w:r w:rsidRPr="00436B63">
        <w:rPr>
          <w:rFonts w:ascii="Aptos" w:eastAsia="Yu Mincho" w:hAnsi="Aptos" w:cs="Arial"/>
          <w:kern w:val="0"/>
          <w:sz w:val="20"/>
          <w:szCs w:val="20"/>
          <w:lang w:val="ru-RU" w:eastAsia="ja-JP"/>
          <w14:ligatures w14:val="none"/>
        </w:rPr>
        <w:t xml:space="preserve"> </w:t>
      </w:r>
      <w:r w:rsidRPr="00436B63">
        <w:rPr>
          <w:rFonts w:ascii="Times New Roman" w:eastAsia="Yu Mincho" w:hAnsi="Times New Roman" w:cs="Arial"/>
          <w:kern w:val="0"/>
          <w:sz w:val="16"/>
          <w:szCs w:val="16"/>
          <w:lang w:val="ru-RU" w:eastAsia="ja-JP"/>
          <w14:ligatures w14:val="none"/>
        </w:rPr>
        <w:t>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дает практически полезной информации для достижения прогресса в выполнении, поэтому оценка использования индикаторов не актуальна</w:t>
      </w:r>
      <w:r w:rsidRPr="00436B63">
        <w:rPr>
          <w:rFonts w:ascii="Aptos" w:eastAsia="Yu Mincho" w:hAnsi="Aptos" w:cs="Arial"/>
          <w:kern w:val="0"/>
          <w:sz w:val="16"/>
          <w:szCs w:val="16"/>
          <w:lang w:val="ru-RU" w:eastAsia="ja-JP"/>
          <w14:ligatures w14:val="none"/>
        </w:rPr>
        <w:t>.</w:t>
      </w:r>
    </w:p>
    <w:p w14:paraId="0CB68C88" w14:textId="77777777" w:rsidR="00C50906" w:rsidRPr="00436B63" w:rsidRDefault="00C50906" w:rsidP="00C50906">
      <w:pPr>
        <w:rPr>
          <w:rFonts w:ascii="Aptos" w:eastAsia="Times New Roman" w:hAnsi="Aptos" w:cs="Arial"/>
          <w:strike/>
          <w:lang w:val="ru-RU"/>
          <w14:ligatures w14:val="none"/>
        </w:rPr>
      </w:pPr>
    </w:p>
    <w:p w14:paraId="523A039D"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Отчетность о </w:t>
      </w:r>
      <w:r w:rsidRPr="00436B63">
        <w:rPr>
          <w:rFonts w:ascii="Aptos" w:eastAsia="Times New Roman" w:hAnsi="Aptos" w:cs="Arial"/>
          <w:lang w:val="ru-RU"/>
          <w14:ligatures w14:val="none"/>
        </w:rPr>
        <w:t xml:space="preserve">прогрессе в </w:t>
      </w:r>
      <w:r w:rsidRPr="00436B63">
        <w:rPr>
          <w:rFonts w:ascii="Times New Roman" w:eastAsia="Times New Roman" w:hAnsi="Times New Roman" w:cs="Arial"/>
          <w:lang w:val="ru-RU"/>
          <w14:ligatures w14:val="none"/>
        </w:rPr>
        <w:t xml:space="preserve">выполнении Задачи </w:t>
      </w:r>
      <w:r w:rsidRPr="00436B63">
        <w:rPr>
          <w:rFonts w:ascii="Aptos" w:eastAsia="Times New Roman" w:hAnsi="Aptos" w:cs="Arial"/>
          <w:lang w:val="ru-RU"/>
          <w14:ligatures w14:val="none"/>
        </w:rPr>
        <w:t xml:space="preserve">14 </w:t>
      </w:r>
      <w:r w:rsidRPr="00436B63">
        <w:rPr>
          <w:rFonts w:ascii="Times New Roman" w:eastAsia="Times New Roman" w:hAnsi="Times New Roman" w:cs="Arial"/>
          <w:lang w:val="ru-RU"/>
          <w14:ligatures w14:val="none"/>
        </w:rPr>
        <w:t xml:space="preserve">носит ограниченный характер. Данных по </w:t>
      </w:r>
      <w:r w:rsidRPr="00436B63">
        <w:rPr>
          <w:rFonts w:ascii="Aptos" w:eastAsia="Times New Roman" w:hAnsi="Aptos" w:cs="Arial"/>
          <w:lang w:val="ru-RU"/>
          <w14:ligatures w14:val="none"/>
        </w:rPr>
        <w:t>основно</w:t>
      </w:r>
      <w:r w:rsidRPr="00436B63">
        <w:rPr>
          <w:rFonts w:ascii="Times New Roman" w:eastAsia="Times New Roman" w:hAnsi="Times New Roman" w:cs="Arial"/>
          <w:lang w:val="ru-RU"/>
          <w14:ligatures w14:val="none"/>
        </w:rPr>
        <w:t xml:space="preserve">му индикатору не представлено, </w:t>
      </w:r>
      <w:r w:rsidRPr="00436B63">
        <w:rPr>
          <w:rFonts w:ascii="Aptos" w:eastAsia="Times New Roman" w:hAnsi="Aptos" w:cs="Arial"/>
          <w:lang w:val="ru-RU"/>
          <w14:ligatures w14:val="none"/>
        </w:rPr>
        <w:t xml:space="preserve">и лишь очень немногие Стороны представили количественные </w:t>
      </w:r>
      <w:r w:rsidRPr="00436B63">
        <w:rPr>
          <w:rFonts w:ascii="Times New Roman" w:eastAsia="Times New Roman" w:hAnsi="Times New Roman" w:cs="Arial"/>
          <w:lang w:val="ru-RU"/>
          <w14:ligatures w14:val="none"/>
        </w:rPr>
        <w:t xml:space="preserve">данные по индикаторам, а это </w:t>
      </w:r>
      <w:r w:rsidRPr="00436B63">
        <w:rPr>
          <w:rFonts w:ascii="Aptos" w:eastAsia="Times New Roman" w:hAnsi="Aptos" w:cs="Arial"/>
          <w:lang w:val="ru-RU"/>
          <w14:ligatures w14:val="none"/>
        </w:rPr>
        <w:t xml:space="preserve">означает, что анализ тенденций нельзя считать </w:t>
      </w:r>
      <w:r w:rsidRPr="00436B63">
        <w:rPr>
          <w:rFonts w:ascii="Times New Roman" w:eastAsia="Times New Roman" w:hAnsi="Times New Roman" w:cs="Arial"/>
          <w:lang w:val="ru-RU"/>
          <w14:ligatures w14:val="none"/>
        </w:rPr>
        <w:t xml:space="preserve">представляющим </w:t>
      </w:r>
      <w:r w:rsidRPr="00436B63">
        <w:rPr>
          <w:rFonts w:ascii="Aptos" w:eastAsia="Times New Roman" w:hAnsi="Aptos" w:cs="Arial"/>
          <w:lang w:val="ru-RU"/>
          <w14:ligatures w14:val="none"/>
        </w:rPr>
        <w:t>коллективн</w:t>
      </w:r>
      <w:r w:rsidRPr="00436B63">
        <w:rPr>
          <w:rFonts w:ascii="Times New Roman" w:eastAsia="Times New Roman" w:hAnsi="Times New Roman" w:cs="Arial"/>
          <w:lang w:val="ru-RU"/>
          <w14:ligatures w14:val="none"/>
        </w:rPr>
        <w:t>ый</w:t>
      </w:r>
      <w:r w:rsidRPr="00436B63">
        <w:rPr>
          <w:rFonts w:ascii="Aptos" w:eastAsia="Times New Roman" w:hAnsi="Aptos" w:cs="Arial"/>
          <w:lang w:val="ru-RU"/>
          <w14:ligatures w14:val="none"/>
        </w:rPr>
        <w:t xml:space="preserve"> прогресс (см. таблицу 31 и рисунок 61). Кроме того, эти национальные </w:t>
      </w:r>
      <w:r w:rsidRPr="00436B63">
        <w:rPr>
          <w:rFonts w:ascii="Times New Roman" w:eastAsia="Times New Roman" w:hAnsi="Times New Roman" w:cs="Arial"/>
          <w:lang w:val="ru-RU"/>
          <w14:ligatures w14:val="none"/>
        </w:rPr>
        <w:t xml:space="preserve">индикаторы согласованы с национальными задачами </w:t>
      </w:r>
      <w:r w:rsidRPr="00436B63">
        <w:rPr>
          <w:rFonts w:ascii="Aptos" w:eastAsia="Times New Roman" w:hAnsi="Aptos" w:cs="Arial"/>
          <w:lang w:val="ru-RU"/>
          <w14:ligatures w14:val="none"/>
        </w:rPr>
        <w:t xml:space="preserve">и в основном </w:t>
      </w:r>
      <w:r w:rsidRPr="00436B63">
        <w:rPr>
          <w:rFonts w:ascii="Times New Roman" w:eastAsia="Times New Roman" w:hAnsi="Times New Roman" w:cs="Arial"/>
          <w:lang w:val="ru-RU"/>
          <w14:ligatures w14:val="none"/>
        </w:rPr>
        <w:t>нацелены н</w:t>
      </w:r>
      <w:r w:rsidRPr="00436B63">
        <w:rPr>
          <w:rFonts w:ascii="Aptos" w:eastAsia="Times New Roman" w:hAnsi="Aptos" w:cs="Arial"/>
          <w:lang w:val="ru-RU"/>
          <w14:ligatures w14:val="none"/>
        </w:rPr>
        <w:t>а интеграци</w:t>
      </w:r>
      <w:r w:rsidRPr="00436B63">
        <w:rPr>
          <w:rFonts w:ascii="Times New Roman" w:eastAsia="Times New Roman" w:hAnsi="Times New Roman" w:cs="Arial"/>
          <w:lang w:val="ru-RU"/>
          <w14:ligatures w14:val="none"/>
        </w:rPr>
        <w:t xml:space="preserve">ю аспектов </w:t>
      </w:r>
      <w:r w:rsidRPr="00436B63">
        <w:rPr>
          <w:rFonts w:ascii="Aptos" w:eastAsia="Times New Roman" w:hAnsi="Aptos" w:cs="Arial"/>
          <w:lang w:val="ru-RU"/>
          <w14:ligatures w14:val="none"/>
        </w:rPr>
        <w:t>биоразнообразия в политик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нормативные акты, планирование и процессы развития, </w:t>
      </w:r>
      <w:r w:rsidRPr="00436B63">
        <w:rPr>
          <w:rFonts w:ascii="Times New Roman" w:eastAsia="Times New Roman" w:hAnsi="Times New Roman" w:cs="Arial"/>
          <w:lang w:val="ru-RU"/>
          <w14:ligatures w14:val="none"/>
        </w:rPr>
        <w:t xml:space="preserve">при этом </w:t>
      </w:r>
      <w:r w:rsidRPr="00436B63">
        <w:rPr>
          <w:rFonts w:ascii="Aptos" w:eastAsia="Times New Roman" w:hAnsi="Aptos" w:cs="Arial"/>
          <w:lang w:val="ru-RU"/>
          <w14:ligatures w14:val="none"/>
        </w:rPr>
        <w:t xml:space="preserve">другие элементы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14</w:t>
      </w:r>
      <w:r w:rsidRPr="00436B63">
        <w:rPr>
          <w:rFonts w:ascii="Times New Roman" w:eastAsia="Times New Roman" w:hAnsi="Times New Roman" w:cs="Arial"/>
          <w:lang w:val="ru-RU"/>
          <w14:ligatures w14:val="none"/>
        </w:rPr>
        <w:t xml:space="preserve"> оказались пропущены.    </w:t>
      </w:r>
    </w:p>
    <w:p w14:paraId="16A97F72"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По</w:t>
      </w:r>
      <w:r w:rsidRPr="00436B63">
        <w:rPr>
          <w:rFonts w:ascii="Aptos" w:eastAsia="Times New Roman" w:hAnsi="Aptos" w:cs="Arial"/>
          <w:lang w:val="ru-RU"/>
          <w14:ligatures w14:val="none"/>
        </w:rPr>
        <w:t xml:space="preserve"> бинарном</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индикатор</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14 (см. рисунок 60) Стороны сообщают о наибольшем прогрессе в интеграции </w:t>
      </w:r>
      <w:r w:rsidRPr="00436B63">
        <w:rPr>
          <w:rFonts w:ascii="Times New Roman" w:eastAsia="Times New Roman" w:hAnsi="Times New Roman" w:cs="Arial"/>
          <w:lang w:val="ru-RU"/>
          <w14:ligatures w14:val="none"/>
        </w:rPr>
        <w:t xml:space="preserve">аспектов </w:t>
      </w:r>
      <w:r w:rsidRPr="00436B63">
        <w:rPr>
          <w:rFonts w:ascii="Aptos" w:eastAsia="Times New Roman" w:hAnsi="Aptos" w:cs="Arial"/>
          <w:lang w:val="ru-RU"/>
          <w14:ligatures w14:val="none"/>
        </w:rPr>
        <w:t>биоразнообразия и его многочисленных ценностей в политик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нормативные акты, планировани</w:t>
      </w:r>
      <w:r w:rsidRPr="00436B63">
        <w:rPr>
          <w:rFonts w:ascii="Times New Roman" w:eastAsia="Times New Roman" w:hAnsi="Times New Roman" w:cs="Arial"/>
          <w:lang w:val="ru-RU"/>
          <w14:ligatures w14:val="none"/>
        </w:rPr>
        <w:t>е и</w:t>
      </w:r>
      <w:r w:rsidRPr="00436B63">
        <w:rPr>
          <w:rFonts w:ascii="Aptos" w:eastAsia="Times New Roman" w:hAnsi="Aptos" w:cs="Arial"/>
          <w:lang w:val="ru-RU"/>
          <w14:ligatures w14:val="none"/>
        </w:rPr>
        <w:t xml:space="preserve"> процессы развития, </w:t>
      </w:r>
      <w:r w:rsidRPr="00436B63">
        <w:rPr>
          <w:rFonts w:ascii="Times New Roman" w:eastAsia="Times New Roman" w:hAnsi="Times New Roman" w:cs="Arial"/>
          <w:lang w:val="ru-RU"/>
          <w14:ligatures w14:val="none"/>
        </w:rPr>
        <w:t xml:space="preserve">но </w:t>
      </w:r>
      <w:r w:rsidRPr="00436B63">
        <w:rPr>
          <w:rFonts w:ascii="Aptos" w:eastAsia="Times New Roman" w:hAnsi="Aptos" w:cs="Arial"/>
          <w:lang w:val="ru-RU"/>
          <w14:ligatures w14:val="none"/>
        </w:rPr>
        <w:t xml:space="preserve">этот прогресс неравномерен. Стороны сообщают об очень ограниченном прогрессе в двух основных областях: эколого-экономический учет и меры по согласованию </w:t>
      </w:r>
      <w:r w:rsidRPr="00436B63">
        <w:rPr>
          <w:rFonts w:ascii="Times New Roman" w:eastAsia="Times New Roman" w:hAnsi="Times New Roman" w:cs="Arial"/>
          <w:lang w:val="ru-RU"/>
          <w14:ligatures w14:val="none"/>
        </w:rPr>
        <w:t xml:space="preserve">налоговых </w:t>
      </w:r>
      <w:r w:rsidRPr="00436B63">
        <w:rPr>
          <w:rFonts w:ascii="Aptos" w:eastAsia="Times New Roman" w:hAnsi="Aptos" w:cs="Arial"/>
          <w:lang w:val="ru-RU"/>
          <w14:ligatures w14:val="none"/>
        </w:rPr>
        <w:t>и финансовых потоков с целями и задачами Рамочной программы. В обоих случаях менее половины Сторон сообщают</w:t>
      </w:r>
      <w:r w:rsidRPr="00436B63">
        <w:rPr>
          <w:rFonts w:ascii="Times New Roman" w:eastAsia="Times New Roman" w:hAnsi="Times New Roman" w:cs="Arial"/>
          <w:lang w:val="ru-RU"/>
          <w14:ligatures w14:val="none"/>
        </w:rPr>
        <w:t xml:space="preserve">, что </w:t>
      </w:r>
      <w:r w:rsidRPr="00436B63">
        <w:rPr>
          <w:rFonts w:ascii="Aptos" w:eastAsia="Times New Roman" w:hAnsi="Aptos" w:cs="Arial"/>
          <w:lang w:val="ru-RU"/>
          <w14:ligatures w14:val="none"/>
        </w:rPr>
        <w:t>эти мер</w:t>
      </w:r>
      <w:r w:rsidRPr="00436B63">
        <w:rPr>
          <w:rFonts w:ascii="Times New Roman" w:eastAsia="Times New Roman" w:hAnsi="Times New Roman" w:cs="Arial"/>
          <w:lang w:val="ru-RU"/>
          <w14:ligatures w14:val="none"/>
        </w:rPr>
        <w:t>ы внедрены</w:t>
      </w:r>
      <w:r w:rsidRPr="00436B63">
        <w:rPr>
          <w:rFonts w:ascii="Aptos" w:eastAsia="Times New Roman" w:hAnsi="Aptos" w:cs="Arial"/>
          <w:lang w:val="ru-RU"/>
          <w14:ligatures w14:val="none"/>
        </w:rPr>
        <w:t xml:space="preserve">. </w:t>
      </w:r>
    </w:p>
    <w:p w14:paraId="7F8AF0FB"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 </w:t>
      </w:r>
    </w:p>
    <w:p w14:paraId="104BD2B6"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60</w:t>
      </w:r>
    </w:p>
    <w:p w14:paraId="47DF379B" w14:textId="77777777" w:rsidR="00C50906" w:rsidRPr="00436B63" w:rsidRDefault="00C50906" w:rsidP="00C50906">
      <w:pPr>
        <w:rPr>
          <w:rFonts w:ascii="Times New Roman" w:eastAsia="Times New Roman" w:hAnsi="Times New Roman" w:cs="Segoe UI"/>
          <w:b/>
          <w:bCs/>
          <w:lang w:val="ru-RU"/>
          <w14:ligatures w14:val="none"/>
        </w:rPr>
      </w:pPr>
      <w:r w:rsidRPr="00436B63">
        <w:rPr>
          <w:rFonts w:ascii="Aptos" w:eastAsia="Times New Roman" w:hAnsi="Aptos" w:cs="Segoe UI"/>
          <w:b/>
          <w:bCs/>
          <w:sz w:val="20"/>
          <w:szCs w:val="20"/>
          <w:lang w:val="ru-RU"/>
          <w14:ligatures w14:val="none"/>
        </w:rPr>
        <w:t>Бинарный индикатор 14.b: число стран, включающих аспекты биоразнообразия и его многочисленные ценности в политики, нормативные акты, планирование, процессы развития, стратегии искоренения нищеты и в соответствующих случаях в национальную отчетность на всех уровнях управления и между ними и во всех секторах при постепенном согласовании всех соответствующих государственных и частных мероприятий и налоговых и финансовых потоков с целями и задачами Рамочной программы</w:t>
      </w:r>
      <w:r w:rsidRPr="00436B63">
        <w:rPr>
          <w:rFonts w:ascii="Times New Roman" w:eastAsia="Times New Roman" w:hAnsi="Times New Roman" w:cs="Times New Roman"/>
          <w:color w:val="000000"/>
          <w:kern w:val="0"/>
          <w:sz w:val="20"/>
          <w:szCs w:val="20"/>
          <w:lang w:val="ru-RU" w:eastAsia="en-CA"/>
          <w14:ligatures w14:val="none"/>
        </w:rPr>
        <w:t xml:space="preserve"> </w:t>
      </w:r>
      <w:r w:rsidRPr="00436B63">
        <w:rPr>
          <w:rFonts w:ascii="Times New Roman" w:eastAsia="Times New Roman" w:hAnsi="Times New Roman" w:cs="Arial"/>
          <w:b/>
          <w:bCs/>
          <w:sz w:val="20"/>
          <w:szCs w:val="20"/>
          <w:lang w:val="ru-RU"/>
          <w14:ligatures w14:val="none"/>
        </w:rPr>
        <w:t xml:space="preserve"> </w:t>
      </w:r>
    </w:p>
    <w:p w14:paraId="59650495" w14:textId="77777777" w:rsidR="00C50906" w:rsidRPr="00436B63" w:rsidRDefault="00C50906" w:rsidP="00C50906">
      <w:pPr>
        <w:rPr>
          <w:rFonts w:ascii="Aptos" w:eastAsia="Times New Roman" w:hAnsi="Aptos" w:cs="Arial"/>
          <w:sz w:val="20"/>
          <w:szCs w:val="20"/>
          <w:lang w:val="ru-RU"/>
          <w14:ligatures w14:val="none"/>
        </w:rPr>
      </w:pPr>
    </w:p>
    <w:p w14:paraId="136DA8B7" w14:textId="391DF9EF"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noProof/>
          <w:lang w:val="ru-RU"/>
          <w14:ligatures w14:val="none"/>
        </w:rPr>
        <w:drawing>
          <wp:inline distT="0" distB="0" distL="0" distR="0" wp14:anchorId="4770B0A4" wp14:editId="5C76155A">
            <wp:extent cx="5943600" cy="2263140"/>
            <wp:effectExtent l="0" t="0" r="0" b="3810"/>
            <wp:docPr id="1675938966"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43600" cy="2263140"/>
                    </a:xfrm>
                    <a:prstGeom prst="rect">
                      <a:avLst/>
                    </a:prstGeom>
                    <a:noFill/>
                    <a:ln>
                      <a:noFill/>
                    </a:ln>
                  </pic:spPr>
                </pic:pic>
              </a:graphicData>
            </a:graphic>
          </wp:inline>
        </w:drawing>
      </w:r>
    </w:p>
    <w:p w14:paraId="70EE2D20" w14:textId="52BDD0B6" w:rsidR="00C50906" w:rsidRPr="00436B63" w:rsidRDefault="00C50906" w:rsidP="00C50906">
      <w:pPr>
        <w:spacing w:after="200" w:line="240" w:lineRule="auto"/>
        <w:rPr>
          <w:rFonts w:ascii="Aptos" w:eastAsia="Yu Mincho" w:hAnsi="Aptos" w:cs="Arial"/>
          <w:color w:val="0E2841"/>
          <w:kern w:val="0"/>
          <w:sz w:val="16"/>
          <w:szCs w:val="16"/>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i/>
          <w:iCs/>
          <w:color w:val="0E2841"/>
          <w:kern w:val="0"/>
          <w:sz w:val="16"/>
          <w:szCs w:val="16"/>
          <w:lang w:val="ru-RU" w:eastAsia="ja-JP"/>
          <w14:ligatures w14:val="none"/>
        </w:rPr>
        <w:t xml:space="preserve">: </w:t>
      </w:r>
      <w:r w:rsidR="00CB17AA">
        <w:rPr>
          <w:rFonts w:ascii="Aptos" w:eastAsia="Yu Mincho" w:hAnsi="Aptos" w:cs="Arial"/>
          <w:iCs/>
          <w:color w:val="0E2841"/>
          <w:kern w:val="0"/>
          <w:sz w:val="16"/>
          <w:szCs w:val="16"/>
          <w:lang w:val="ru-RU" w:eastAsia="ja-JP"/>
          <w14:ligatures w14:val="none"/>
        </w:rPr>
        <w:t xml:space="preserve">ширина столбцов показывает процентную </w:t>
      </w:r>
      <w:proofErr w:type="gramStart"/>
      <w:r w:rsidR="00CB17AA">
        <w:rPr>
          <w:rFonts w:ascii="Aptos" w:eastAsia="Yu Mincho" w:hAnsi="Aptos" w:cs="Arial"/>
          <w:iCs/>
          <w:color w:val="0E2841"/>
          <w:kern w:val="0"/>
          <w:sz w:val="16"/>
          <w:szCs w:val="16"/>
          <w:lang w:val="ru-RU" w:eastAsia="ja-JP"/>
          <w14:ligatures w14:val="none"/>
        </w:rPr>
        <w:t xml:space="preserve">долю </w:t>
      </w:r>
      <w:r w:rsidRPr="00436B63">
        <w:rPr>
          <w:rFonts w:ascii="Aptos" w:eastAsia="Yu Mincho" w:hAnsi="Aptos" w:cs="Arial"/>
          <w:iCs/>
          <w:color w:val="0E2841"/>
          <w:kern w:val="0"/>
          <w:sz w:val="16"/>
          <w:szCs w:val="16"/>
          <w:lang w:val="ru-RU" w:eastAsia="ja-JP"/>
          <w14:ligatures w14:val="none"/>
        </w:rPr>
        <w:t xml:space="preserve"> Сторон</w:t>
      </w:r>
      <w:proofErr w:type="gramEnd"/>
      <w:r w:rsidRPr="00436B63">
        <w:rPr>
          <w:rFonts w:ascii="Aptos" w:eastAsia="Yu Mincho" w:hAnsi="Aptos" w:cs="Arial"/>
          <w:iCs/>
          <w:color w:val="0E2841"/>
          <w:kern w:val="0"/>
          <w:sz w:val="16"/>
          <w:szCs w:val="16"/>
          <w:lang w:val="ru-RU" w:eastAsia="ja-JP"/>
          <w14:ligatures w14:val="none"/>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w:t>
      </w:r>
      <w:proofErr w:type="gramStart"/>
      <w:r w:rsidRPr="00436B63">
        <w:rPr>
          <w:rFonts w:ascii="Aptos" w:eastAsia="Yu Mincho" w:hAnsi="Aptos" w:cs="Arial"/>
          <w:iCs/>
          <w:color w:val="0E2841"/>
          <w:kern w:val="0"/>
          <w:sz w:val="16"/>
          <w:szCs w:val="16"/>
          <w:lang w:val="ru-RU" w:eastAsia="ja-JP"/>
          <w14:ligatures w14:val="none"/>
        </w:rPr>
        <w:t>в индикатор</w:t>
      </w:r>
      <w:r w:rsidRPr="00436B63">
        <w:rPr>
          <w:rFonts w:ascii="Times New Roman" w:eastAsia="Yu Mincho" w:hAnsi="Times New Roman" w:cs="Arial"/>
          <w:iCs/>
          <w:color w:val="0E2841"/>
          <w:kern w:val="0"/>
          <w:sz w:val="16"/>
          <w:szCs w:val="16"/>
          <w:vertAlign w:val="superscript"/>
          <w:lang w:val="ru-RU" w:eastAsia="ja-JP"/>
          <w14:ligatures w14:val="none"/>
        </w:rPr>
        <w:t>а</w:t>
      </w:r>
      <w:proofErr w:type="gramEnd"/>
      <w:r w:rsidRPr="00436B63">
        <w:rPr>
          <w:rFonts w:ascii="Aptos" w:eastAsia="Yu Mincho" w:hAnsi="Aptos" w:cs="Arial"/>
          <w:iCs/>
          <w:color w:val="0E2841"/>
          <w:kern w:val="0"/>
          <w:sz w:val="16"/>
          <w:szCs w:val="16"/>
          <w:lang w:val="ru-RU" w:eastAsia="ja-JP"/>
          <w14:ligatures w14:val="none"/>
        </w:rPr>
        <w:t>.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p w14:paraId="7C460AC0" w14:textId="77777777" w:rsidR="00C50906" w:rsidRPr="00436B63" w:rsidRDefault="00C50906" w:rsidP="00C50906">
      <w:pPr>
        <w:rPr>
          <w:rFonts w:ascii="Aptos" w:eastAsia="Times New Roman" w:hAnsi="Aptos" w:cs="Arial"/>
          <w:sz w:val="18"/>
          <w:szCs w:val="18"/>
          <w:lang w:val="ru-RU"/>
          <w14:ligatures w14:val="none"/>
        </w:rPr>
      </w:pPr>
      <w:r w:rsidRPr="00436B63">
        <w:rPr>
          <w:rFonts w:ascii="Aptos" w:eastAsia="Times New Roman" w:hAnsi="Aptos" w:cs="Arial"/>
          <w:sz w:val="18"/>
          <w:szCs w:val="18"/>
          <w:vertAlign w:val="superscript"/>
          <w:lang w:val="ru-RU"/>
          <w14:ligatures w14:val="none"/>
        </w:rPr>
        <w:t xml:space="preserve">a </w:t>
      </w:r>
      <w:r w:rsidRPr="00436B63">
        <w:rPr>
          <w:rFonts w:ascii="Aptos" w:eastAsia="Yu Mincho" w:hAnsi="Aptos" w:cs="Arial"/>
          <w:iCs/>
          <w:color w:val="0E2841"/>
          <w:kern w:val="0"/>
          <w:sz w:val="16"/>
          <w:szCs w:val="16"/>
          <w:lang w:val="ru-RU" w:eastAsia="ja-JP"/>
          <w14:ligatures w14:val="none"/>
        </w:rPr>
        <w:t xml:space="preserve">Методика расчета оценки по каждому бинарному индикатору, а также вопросы, включенные для каждого индикатора, представлены в документе </w:t>
      </w:r>
      <w:hyperlink r:id="rId159" w:history="1">
        <w:r w:rsidRPr="00436B63">
          <w:rPr>
            <w:rFonts w:ascii="Aptos" w:eastAsia="Yu Mincho" w:hAnsi="Aptos" w:cs="Arial"/>
            <w:iCs/>
            <w:color w:val="0E2841"/>
            <w:kern w:val="0"/>
            <w:sz w:val="16"/>
            <w:szCs w:val="16"/>
            <w:lang w:val="ru-RU" w:eastAsia="ja-JP"/>
            <w14:ligatures w14:val="none"/>
          </w:rPr>
          <w:t>CBD/COP/16/INF/3/Rev.1</w:t>
        </w:r>
      </w:hyperlink>
      <w:r w:rsidRPr="00436B63">
        <w:rPr>
          <w:rFonts w:ascii="Aptos" w:eastAsia="Yu Mincho" w:hAnsi="Aptos" w:cs="Arial"/>
          <w:iCs/>
          <w:color w:val="0E2841"/>
          <w:kern w:val="0"/>
          <w:sz w:val="16"/>
          <w:szCs w:val="16"/>
          <w:lang w:val="ru-RU" w:eastAsia="ja-JP"/>
          <w14:ligatures w14:val="none"/>
        </w:rPr>
        <w:t>.</w:t>
      </w:r>
      <w:r w:rsidRPr="00436B63">
        <w:rPr>
          <w:rFonts w:ascii="Times New Roman" w:eastAsia="Times New Roman" w:hAnsi="Times New Roman" w:cs="Arial"/>
          <w:lang w:val="ru-RU"/>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2D30EA" w:rsidRPr="007573C7" w14:paraId="30028CB7" w14:textId="77777777" w:rsidTr="002D30EA">
        <w:tc>
          <w:tcPr>
            <w:tcW w:w="0" w:type="auto"/>
            <w:gridSpan w:val="2"/>
          </w:tcPr>
          <w:p w14:paraId="08AB55AD" w14:textId="023E8FA1" w:rsidR="002D30EA" w:rsidRPr="007573C7" w:rsidRDefault="002D30EA" w:rsidP="007573C7">
            <w:pPr>
              <w:spacing w:after="0" w:line="240" w:lineRule="auto"/>
              <w:rPr>
                <w:rFonts w:ascii="Aptos" w:eastAsia="等?" w:hAnsi="Aptos" w:cs="Arial"/>
                <w:lang w:val="en-CA" w:eastAsia="zh-CN"/>
                <w14:ligatures w14:val="none"/>
              </w:rPr>
            </w:pPr>
            <w:proofErr w:type="spellStart"/>
            <w:r w:rsidRPr="002D30EA">
              <w:rPr>
                <w:rFonts w:ascii="Aptos" w:eastAsia="等?" w:hAnsi="Aptos" w:cs="Arial"/>
                <w:lang w:val="en-CA" w:eastAsia="zh-CN"/>
                <w14:ligatures w14:val="none"/>
              </w:rPr>
              <w:t>Рисунок</w:t>
            </w:r>
            <w:proofErr w:type="spellEnd"/>
            <w:r w:rsidRPr="002D30EA">
              <w:rPr>
                <w:rFonts w:ascii="Aptos" w:eastAsia="等?" w:hAnsi="Aptos" w:cs="Arial"/>
                <w:lang w:val="en-CA" w:eastAsia="zh-CN"/>
                <w14:ligatures w14:val="none"/>
              </w:rPr>
              <w:t xml:space="preserve"> 60</w:t>
            </w:r>
          </w:p>
        </w:tc>
      </w:tr>
      <w:tr w:rsidR="007573C7" w:rsidRPr="007573C7" w14:paraId="056FC612" w14:textId="77777777" w:rsidTr="002D30EA">
        <w:tc>
          <w:tcPr>
            <w:tcW w:w="0" w:type="auto"/>
          </w:tcPr>
          <w:p w14:paraId="01D92C51" w14:textId="77777777" w:rsidR="007573C7" w:rsidRPr="007573C7" w:rsidRDefault="007573C7" w:rsidP="007573C7">
            <w:pPr>
              <w:spacing w:after="0" w:line="240" w:lineRule="auto"/>
              <w:rPr>
                <w:rFonts w:ascii="Aptos" w:eastAsia="等?" w:hAnsi="Aptos" w:cs="Arial"/>
                <w:lang w:val="en-CA" w:eastAsia="zh-CN"/>
                <w14:ligatures w14:val="none"/>
              </w:rPr>
            </w:pPr>
            <w:bookmarkStart w:id="312" w:name="OLE_LINK7"/>
            <w:r w:rsidRPr="007573C7">
              <w:rPr>
                <w:rFonts w:ascii="Aptos" w:eastAsia="等?" w:hAnsi="Aptos" w:cs="Arial"/>
                <w:lang w:val="en-CA" w:eastAsia="zh-CN"/>
                <w14:ligatures w14:val="none"/>
              </w:rPr>
              <w:t>English Draft wording</w:t>
            </w:r>
          </w:p>
        </w:tc>
        <w:tc>
          <w:tcPr>
            <w:tcW w:w="0" w:type="auto"/>
          </w:tcPr>
          <w:p w14:paraId="77744BF8" w14:textId="6556EFF2" w:rsidR="007573C7" w:rsidRPr="007573C7" w:rsidRDefault="00C51401" w:rsidP="007573C7">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7573C7" w:rsidRPr="007573C7" w14:paraId="242BB26D" w14:textId="77777777" w:rsidTr="002D30EA">
        <w:tc>
          <w:tcPr>
            <w:tcW w:w="0" w:type="auto"/>
          </w:tcPr>
          <w:p w14:paraId="3C3CE769" w14:textId="77777777" w:rsidR="007573C7" w:rsidRPr="007573C7" w:rsidRDefault="007573C7" w:rsidP="007573C7">
            <w:pPr>
              <w:spacing w:after="0" w:line="240" w:lineRule="auto"/>
              <w:rPr>
                <w:rFonts w:ascii="Aptos" w:eastAsia="等?" w:hAnsi="Aptos" w:cs="Arial"/>
                <w:lang w:val="en-CA" w:eastAsia="zh-CN"/>
                <w14:ligatures w14:val="none"/>
              </w:rPr>
            </w:pPr>
            <w:r w:rsidRPr="007573C7">
              <w:rPr>
                <w:rFonts w:ascii="Aptos" w:eastAsia="等?" w:hAnsi="Aptos" w:cs="Arial"/>
                <w:lang w:val="en-CA" w:eastAsia="zh-CN"/>
                <w14:ligatures w14:val="none"/>
              </w:rPr>
              <w:t>Answers (percentage)</w:t>
            </w:r>
          </w:p>
        </w:tc>
        <w:tc>
          <w:tcPr>
            <w:tcW w:w="0" w:type="auto"/>
          </w:tcPr>
          <w:p w14:paraId="2E3E1DB2" w14:textId="3A7F7817" w:rsidR="007573C7" w:rsidRPr="002D30EA" w:rsidRDefault="007573C7" w:rsidP="002D30EA">
            <w:pPr>
              <w:spacing w:after="0" w:line="240" w:lineRule="auto"/>
              <w:rPr>
                <w:rFonts w:ascii="Aptos" w:eastAsiaTheme="minorEastAsia" w:hAnsi="Aptos"/>
                <w:color w:val="0F1115"/>
                <w:lang w:val="en-CA" w:eastAsia="zh-CN"/>
              </w:rPr>
            </w:pPr>
            <w:proofErr w:type="spellStart"/>
            <w:r w:rsidRPr="002D30EA">
              <w:rPr>
                <w:rFonts w:ascii="Aptos" w:eastAsiaTheme="minorEastAsia" w:hAnsi="Aptos"/>
                <w:color w:val="0F1115"/>
                <w:lang w:val="en-CA" w:eastAsia="zh-CN"/>
              </w:rPr>
              <w:t>Ответы</w:t>
            </w:r>
            <w:proofErr w:type="spellEnd"/>
            <w:r w:rsidRPr="002D30EA">
              <w:rPr>
                <w:rFonts w:ascii="Aptos" w:eastAsiaTheme="minorEastAsia" w:hAnsi="Aptos"/>
                <w:color w:val="0F1115"/>
                <w:lang w:val="en-CA" w:eastAsia="zh-CN"/>
              </w:rPr>
              <w:t xml:space="preserve"> (%)</w:t>
            </w:r>
          </w:p>
        </w:tc>
      </w:tr>
      <w:tr w:rsidR="007573C7" w:rsidRPr="007573C7" w14:paraId="22CC6CD0" w14:textId="77777777" w:rsidTr="002D30EA">
        <w:tc>
          <w:tcPr>
            <w:tcW w:w="0" w:type="auto"/>
          </w:tcPr>
          <w:p w14:paraId="3B68B625" w14:textId="77777777" w:rsidR="007573C7" w:rsidRPr="007573C7" w:rsidRDefault="007573C7" w:rsidP="007573C7">
            <w:pPr>
              <w:spacing w:after="0" w:line="240" w:lineRule="auto"/>
              <w:rPr>
                <w:rFonts w:ascii="Aptos" w:eastAsia="等?" w:hAnsi="Aptos" w:cs="Arial"/>
                <w:lang w:val="en-CA" w:eastAsia="zh-CN"/>
                <w14:ligatures w14:val="none"/>
              </w:rPr>
            </w:pPr>
            <w:r w:rsidRPr="007573C7">
              <w:rPr>
                <w:rFonts w:ascii="Aptos" w:eastAsia="等?" w:hAnsi="Aptos" w:cs="Arial"/>
                <w:lang w:val="en-CA" w:eastAsia="zh-CN"/>
                <w14:ligatures w14:val="none"/>
              </w:rPr>
              <w:t>Score Level</w:t>
            </w:r>
          </w:p>
        </w:tc>
        <w:tc>
          <w:tcPr>
            <w:tcW w:w="0" w:type="auto"/>
          </w:tcPr>
          <w:p w14:paraId="631668C2" w14:textId="77777777" w:rsidR="007573C7" w:rsidRPr="002D30EA" w:rsidRDefault="007573C7" w:rsidP="007573C7">
            <w:pPr>
              <w:spacing w:after="0" w:line="240" w:lineRule="auto"/>
              <w:rPr>
                <w:rFonts w:ascii="Aptos" w:eastAsiaTheme="minorEastAsia" w:hAnsi="Aptos"/>
                <w:color w:val="0F1115"/>
                <w:lang w:val="en-CA" w:eastAsia="zh-CN"/>
              </w:rPr>
            </w:pPr>
            <w:proofErr w:type="spellStart"/>
            <w:r w:rsidRPr="002D30EA">
              <w:rPr>
                <w:rFonts w:ascii="Aptos" w:eastAsiaTheme="minorEastAsia" w:hAnsi="Aptos"/>
                <w:color w:val="0F1115"/>
                <w:lang w:val="en-CA" w:eastAsia="zh-CN"/>
              </w:rPr>
              <w:t>Уровень</w:t>
            </w:r>
            <w:proofErr w:type="spellEnd"/>
            <w:r w:rsidRPr="002D30EA">
              <w:rPr>
                <w:rFonts w:ascii="Aptos" w:eastAsiaTheme="minorEastAsia" w:hAnsi="Aptos"/>
                <w:color w:val="0F1115"/>
                <w:lang w:val="en-CA" w:eastAsia="zh-CN"/>
              </w:rPr>
              <w:t xml:space="preserve"> </w:t>
            </w:r>
            <w:proofErr w:type="spellStart"/>
            <w:r w:rsidRPr="002D30EA">
              <w:rPr>
                <w:rFonts w:ascii="Aptos" w:eastAsiaTheme="minorEastAsia" w:hAnsi="Aptos"/>
                <w:color w:val="0F1115"/>
                <w:lang w:val="en-CA" w:eastAsia="zh-CN"/>
              </w:rPr>
              <w:t>оценки</w:t>
            </w:r>
            <w:proofErr w:type="spellEnd"/>
            <w:r w:rsidRPr="002D30EA">
              <w:rPr>
                <w:rFonts w:ascii="Aptos" w:eastAsiaTheme="minorEastAsia" w:hAnsi="Aptos"/>
                <w:color w:val="0F1115"/>
                <w:lang w:val="en-CA" w:eastAsia="zh-CN"/>
              </w:rPr>
              <w:t xml:space="preserve"> </w:t>
            </w:r>
          </w:p>
        </w:tc>
      </w:tr>
      <w:tr w:rsidR="007573C7" w:rsidRPr="007573C7" w14:paraId="05AB0651" w14:textId="77777777" w:rsidTr="002D30EA">
        <w:tc>
          <w:tcPr>
            <w:tcW w:w="0" w:type="auto"/>
          </w:tcPr>
          <w:p w14:paraId="1777392A" w14:textId="77777777" w:rsidR="007573C7" w:rsidRPr="007573C7" w:rsidRDefault="007573C7" w:rsidP="007573C7">
            <w:pPr>
              <w:spacing w:after="0" w:line="240" w:lineRule="auto"/>
              <w:rPr>
                <w:rFonts w:ascii="Aptos" w:eastAsia="等?" w:hAnsi="Aptos" w:cs="Arial"/>
                <w:lang w:val="en-CA" w:eastAsia="zh-CN"/>
                <w14:ligatures w14:val="none"/>
              </w:rPr>
            </w:pPr>
            <w:r w:rsidRPr="007573C7">
              <w:rPr>
                <w:rFonts w:ascii="Aptos" w:eastAsia="等?" w:hAnsi="Aptos" w:cs="Arial"/>
                <w:lang w:val="en-CA" w:eastAsia="zh-CN"/>
                <w14:ligatures w14:val="none"/>
              </w:rPr>
              <w:t>Party count: 127</w:t>
            </w:r>
          </w:p>
        </w:tc>
        <w:tc>
          <w:tcPr>
            <w:tcW w:w="0" w:type="auto"/>
          </w:tcPr>
          <w:p w14:paraId="29DC65A7" w14:textId="77777777" w:rsidR="007573C7" w:rsidRPr="002D30EA" w:rsidRDefault="007573C7" w:rsidP="007573C7">
            <w:pPr>
              <w:spacing w:after="0" w:line="240" w:lineRule="auto"/>
              <w:rPr>
                <w:rFonts w:ascii="Aptos" w:eastAsiaTheme="minorEastAsia" w:hAnsi="Aptos"/>
                <w:color w:val="0F1115"/>
                <w:lang w:val="en-CA" w:eastAsia="zh-CN"/>
              </w:rPr>
            </w:pPr>
            <w:proofErr w:type="spellStart"/>
            <w:r w:rsidRPr="002D30EA">
              <w:rPr>
                <w:rFonts w:ascii="Aptos" w:eastAsiaTheme="minorEastAsia" w:hAnsi="Aptos"/>
                <w:color w:val="0F1115"/>
                <w:lang w:val="en-CA" w:eastAsia="zh-CN"/>
              </w:rPr>
              <w:t>Число</w:t>
            </w:r>
            <w:proofErr w:type="spellEnd"/>
            <w:r w:rsidRPr="002D30EA">
              <w:rPr>
                <w:rFonts w:ascii="Aptos" w:eastAsiaTheme="minorEastAsia" w:hAnsi="Aptos"/>
                <w:color w:val="0F1115"/>
                <w:lang w:val="en-CA" w:eastAsia="zh-CN"/>
              </w:rPr>
              <w:t xml:space="preserve"> </w:t>
            </w:r>
            <w:proofErr w:type="spellStart"/>
            <w:r w:rsidRPr="002D30EA">
              <w:rPr>
                <w:rFonts w:ascii="Aptos" w:eastAsiaTheme="minorEastAsia" w:hAnsi="Aptos"/>
                <w:color w:val="0F1115"/>
                <w:lang w:val="en-CA" w:eastAsia="zh-CN"/>
              </w:rPr>
              <w:t>Сторон</w:t>
            </w:r>
            <w:proofErr w:type="spellEnd"/>
            <w:r w:rsidRPr="002D30EA">
              <w:rPr>
                <w:rFonts w:ascii="Aptos" w:eastAsiaTheme="minorEastAsia" w:hAnsi="Aptos"/>
                <w:color w:val="0F1115"/>
                <w:lang w:val="en-CA" w:eastAsia="zh-CN"/>
              </w:rPr>
              <w:t xml:space="preserve"> </w:t>
            </w:r>
          </w:p>
        </w:tc>
      </w:tr>
      <w:tr w:rsidR="007573C7" w:rsidRPr="007573C7" w14:paraId="4AD7E383" w14:textId="77777777" w:rsidTr="002D30EA">
        <w:tc>
          <w:tcPr>
            <w:tcW w:w="0" w:type="auto"/>
          </w:tcPr>
          <w:p w14:paraId="0D1E1072" w14:textId="77777777" w:rsidR="007573C7" w:rsidRPr="007573C7" w:rsidRDefault="007573C7" w:rsidP="007573C7">
            <w:pPr>
              <w:spacing w:after="0" w:line="240" w:lineRule="auto"/>
              <w:rPr>
                <w:rFonts w:ascii="Aptos" w:eastAsia="等?" w:hAnsi="Aptos" w:cs="Arial"/>
                <w:lang w:val="en-CA" w:eastAsia="zh-CN"/>
                <w14:ligatures w14:val="none"/>
              </w:rPr>
            </w:pPr>
            <w:r w:rsidRPr="007573C7">
              <w:rPr>
                <w:rFonts w:ascii="Aptos" w:eastAsia="等?" w:hAnsi="Aptos" w:cs="Arial"/>
                <w:lang w:val="en-CA" w:eastAsia="zh-CN"/>
                <w14:ligatures w14:val="none"/>
              </w:rPr>
              <w:t>Region</w:t>
            </w:r>
          </w:p>
        </w:tc>
        <w:tc>
          <w:tcPr>
            <w:tcW w:w="0" w:type="auto"/>
          </w:tcPr>
          <w:p w14:paraId="17466274" w14:textId="77777777" w:rsidR="007573C7" w:rsidRPr="002D30EA" w:rsidRDefault="007573C7" w:rsidP="007573C7">
            <w:pPr>
              <w:spacing w:after="0" w:line="240" w:lineRule="auto"/>
              <w:rPr>
                <w:rFonts w:ascii="Aptos" w:eastAsiaTheme="minorEastAsia" w:hAnsi="Aptos"/>
                <w:color w:val="0F1115"/>
                <w:lang w:val="en-CA" w:eastAsia="zh-CN"/>
              </w:rPr>
            </w:pPr>
            <w:proofErr w:type="spellStart"/>
            <w:r w:rsidRPr="002D30EA">
              <w:rPr>
                <w:rFonts w:ascii="Aptos" w:eastAsiaTheme="minorEastAsia" w:hAnsi="Aptos"/>
                <w:color w:val="0F1115"/>
                <w:lang w:val="en-CA" w:eastAsia="zh-CN"/>
              </w:rPr>
              <w:t>Регион</w:t>
            </w:r>
            <w:proofErr w:type="spellEnd"/>
            <w:r w:rsidRPr="002D30EA">
              <w:rPr>
                <w:rFonts w:ascii="Aptos" w:eastAsiaTheme="minorEastAsia" w:hAnsi="Aptos"/>
                <w:color w:val="0F1115"/>
                <w:lang w:val="en-CA" w:eastAsia="zh-CN"/>
              </w:rPr>
              <w:t xml:space="preserve"> </w:t>
            </w:r>
          </w:p>
        </w:tc>
      </w:tr>
      <w:tr w:rsidR="002D30EA" w:rsidRPr="007573C7" w14:paraId="2CCCDF64" w14:textId="77777777" w:rsidTr="002D30EA">
        <w:tc>
          <w:tcPr>
            <w:tcW w:w="0" w:type="auto"/>
          </w:tcPr>
          <w:p w14:paraId="573FFE92" w14:textId="10E2E2D9" w:rsidR="002D30EA" w:rsidRPr="007573C7" w:rsidRDefault="002D30EA" w:rsidP="002D30E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11F4C9F8" w14:textId="1409B8E6" w:rsidR="002D30EA" w:rsidRPr="007573C7" w:rsidRDefault="002D30EA" w:rsidP="002D30E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2D30EA" w:rsidRPr="007573C7" w14:paraId="0E7C97DC" w14:textId="77777777" w:rsidTr="002D30EA">
        <w:tc>
          <w:tcPr>
            <w:tcW w:w="0" w:type="auto"/>
          </w:tcPr>
          <w:p w14:paraId="4AA2D652" w14:textId="2B0F26F6" w:rsidR="002D30EA" w:rsidRPr="007573C7" w:rsidRDefault="002D30EA" w:rsidP="002D30E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54A6A75E" w14:textId="320AF8EA" w:rsidR="002D30EA" w:rsidRPr="007573C7" w:rsidRDefault="002D30EA" w:rsidP="002D30EA">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2D30EA" w:rsidRPr="007573C7" w14:paraId="24806A15" w14:textId="77777777" w:rsidTr="002D30EA">
        <w:tc>
          <w:tcPr>
            <w:tcW w:w="0" w:type="auto"/>
          </w:tcPr>
          <w:p w14:paraId="5CDA8426" w14:textId="025CA3A6" w:rsidR="002D30EA" w:rsidRPr="007573C7" w:rsidRDefault="002D30EA" w:rsidP="002D30E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11B5723F" w14:textId="670F73D4" w:rsidR="002D30EA" w:rsidRPr="007573C7" w:rsidRDefault="002D30EA" w:rsidP="002D30E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2D30EA" w:rsidRPr="007573C7" w14:paraId="422EEB49" w14:textId="77777777" w:rsidTr="002D30EA">
        <w:tc>
          <w:tcPr>
            <w:tcW w:w="0" w:type="auto"/>
          </w:tcPr>
          <w:p w14:paraId="6D726CC9" w14:textId="3E93BE0B" w:rsidR="002D30EA" w:rsidRPr="007573C7" w:rsidRDefault="002D30EA" w:rsidP="002D30E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375A6F54" w14:textId="0D7195D7" w:rsidR="002D30EA" w:rsidRPr="007573C7" w:rsidRDefault="002D30EA" w:rsidP="002D30EA">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2D30EA" w:rsidRPr="007573C7" w14:paraId="0F07B1DE" w14:textId="77777777" w:rsidTr="002D30EA">
        <w:tc>
          <w:tcPr>
            <w:tcW w:w="0" w:type="auto"/>
          </w:tcPr>
          <w:p w14:paraId="1D053101" w14:textId="3A7F968D" w:rsidR="002D30EA" w:rsidRPr="007573C7" w:rsidRDefault="002D30EA" w:rsidP="002D30E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0D4BB231" w14:textId="09862428" w:rsidR="002D30EA" w:rsidRPr="007573C7" w:rsidRDefault="002D30EA" w:rsidP="002D30E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bookmarkEnd w:id="312"/>
    </w:tbl>
    <w:p w14:paraId="261757C5"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p>
    <w:p w14:paraId="688EE952" w14:textId="77777777" w:rsidR="00C50906" w:rsidRPr="00436B63" w:rsidRDefault="00C50906" w:rsidP="00C50906">
      <w:pPr>
        <w:rPr>
          <w:rFonts w:ascii="Aptos" w:eastAsia="Times New Roman" w:hAnsi="Aptos" w:cs="Arial"/>
          <w:sz w:val="20"/>
          <w:szCs w:val="20"/>
          <w:lang w:val="ru-RU" w:eastAsia="ja-JP"/>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61</w:t>
      </w:r>
    </w:p>
    <w:p w14:paraId="4D99D6F0"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Доля индикаторов, соответствующих задаче </w:t>
      </w:r>
      <w:r w:rsidRPr="00436B63">
        <w:rPr>
          <w:rFonts w:ascii="Times New Roman" w:eastAsia="Yu Mincho" w:hAnsi="Times New Roman" w:cs="Arial"/>
          <w:b/>
          <w:bCs/>
          <w:color w:val="0E2841"/>
          <w:kern w:val="0"/>
          <w:sz w:val="20"/>
          <w:szCs w:val="20"/>
          <w:lang w:val="ru-RU" w:eastAsia="ja-JP"/>
          <w14:ligatures w14:val="none"/>
        </w:rPr>
        <w:t>14</w:t>
      </w:r>
      <w:r w:rsidRPr="00436B63">
        <w:rPr>
          <w:rFonts w:ascii="Aptos" w:eastAsia="Yu Mincho" w:hAnsi="Aptos" w:cs="Arial"/>
          <w:b/>
          <w:bCs/>
          <w:color w:val="0E2841"/>
          <w:kern w:val="0"/>
          <w:sz w:val="20"/>
          <w:szCs w:val="20"/>
          <w:lang w:val="ru-RU" w:eastAsia="ja-JP"/>
          <w14:ligatures w14:val="none"/>
        </w:rPr>
        <w:t xml:space="preserve"> Рамочной программы и указывающих соответственно на тенденции к улучшению, стабильности и ухудшению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p>
    <w:p w14:paraId="21D7A176" w14:textId="77777777" w:rsidR="00C50906" w:rsidRPr="00436B63" w:rsidRDefault="00C50906" w:rsidP="00C50906">
      <w:pPr>
        <w:spacing w:after="0" w:line="240" w:lineRule="auto"/>
        <w:textAlignment w:val="baseline"/>
        <w:rPr>
          <w:rFonts w:ascii="Aptos" w:eastAsia="Times New Roman" w:hAnsi="Aptos" w:cs="Segoe UI"/>
          <w:kern w:val="0"/>
          <w:lang w:val="ru-RU"/>
          <w14:ligatures w14:val="none"/>
        </w:rPr>
      </w:pPr>
    </w:p>
    <w:p w14:paraId="6859F166" w14:textId="39B44338"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49356283" wp14:editId="04357804">
            <wp:extent cx="5730240" cy="2385060"/>
            <wp:effectExtent l="0" t="0" r="3810" b="0"/>
            <wp:docPr id="1575880993"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1"/>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5730240" cy="2385060"/>
                    </a:xfrm>
                    <a:prstGeom prst="rect">
                      <a:avLst/>
                    </a:prstGeom>
                    <a:noFill/>
                    <a:ln>
                      <a:noFill/>
                    </a:ln>
                  </pic:spPr>
                </pic:pic>
              </a:graphicData>
            </a:graphic>
          </wp:inline>
        </w:drawing>
      </w:r>
    </w:p>
    <w:p w14:paraId="5D8EC579" w14:textId="4246AA86" w:rsidR="00C50906" w:rsidRPr="00436B63" w:rsidRDefault="00C50906" w:rsidP="00C50906">
      <w:pPr>
        <w:spacing w:after="200" w:line="240" w:lineRule="auto"/>
        <w:rPr>
          <w:rFonts w:ascii="Aptos" w:eastAsia="Yu Mincho" w:hAnsi="Aptos" w:cs="Arial"/>
          <w:color w:val="0E2841"/>
          <w:kern w:val="0"/>
          <w:sz w:val="16"/>
          <w:szCs w:val="16"/>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F22B29">
        <w:rPr>
          <w:rFonts w:ascii="Aptos" w:eastAsia="Yu Mincho" w:hAnsi="Aptos" w:cs="Arial"/>
          <w:color w:val="0E2841"/>
          <w:kern w:val="0"/>
          <w:sz w:val="16"/>
          <w:szCs w:val="16"/>
          <w:lang w:val="ru-RU" w:eastAsia="ja-JP"/>
          <w14:ligatures w14:val="none"/>
        </w:rPr>
        <w:t>п</w:t>
      </w:r>
      <w:r w:rsidRPr="00436B63">
        <w:rPr>
          <w:rFonts w:ascii="Aptos" w:eastAsia="Yu Mincho" w:hAnsi="Aptos" w:cs="Arial"/>
          <w:color w:val="0E2841"/>
          <w:kern w:val="0"/>
          <w:sz w:val="16"/>
          <w:szCs w:val="16"/>
          <w:lang w:val="ru-RU" w:eastAsia="ja-JP"/>
          <w14:ligatures w14:val="none"/>
        </w:rPr>
        <w:t xml:space="preserve">ропорции взвешены по каждой Стороне. Тенденции включают данные по </w:t>
      </w:r>
      <w:r w:rsidRPr="00436B63">
        <w:rPr>
          <w:rFonts w:ascii="Times New Roman" w:eastAsia="Yu Mincho" w:hAnsi="Times New Roman" w:cs="Arial"/>
          <w:color w:val="0E2841"/>
          <w:kern w:val="0"/>
          <w:sz w:val="16"/>
          <w:szCs w:val="16"/>
          <w:lang w:val="ru-RU" w:eastAsia="ja-JP"/>
          <w14:ligatures w14:val="none"/>
        </w:rPr>
        <w:t xml:space="preserve">одному </w:t>
      </w:r>
      <w:r w:rsidRPr="00436B63">
        <w:rPr>
          <w:rFonts w:ascii="Aptos" w:eastAsia="Yu Mincho" w:hAnsi="Aptos" w:cs="Arial"/>
          <w:color w:val="0E2841"/>
          <w:kern w:val="0"/>
          <w:sz w:val="16"/>
          <w:szCs w:val="16"/>
          <w:lang w:val="ru-RU" w:eastAsia="ja-JP"/>
          <w14:ligatures w14:val="none"/>
        </w:rPr>
        <w:t>компонентн</w:t>
      </w:r>
      <w:r w:rsidRPr="00436B63">
        <w:rPr>
          <w:rFonts w:ascii="Times New Roman" w:eastAsia="Yu Mincho" w:hAnsi="Times New Roman" w:cs="Arial"/>
          <w:color w:val="0E2841"/>
          <w:kern w:val="0"/>
          <w:sz w:val="16"/>
          <w:szCs w:val="16"/>
          <w:lang w:val="ru-RU" w:eastAsia="ja-JP"/>
          <w14:ligatures w14:val="none"/>
        </w:rPr>
        <w:t>ому</w:t>
      </w:r>
      <w:r w:rsidRPr="00436B63">
        <w:rPr>
          <w:rFonts w:ascii="Aptos" w:eastAsia="Yu Mincho" w:hAnsi="Aptos" w:cs="Arial"/>
          <w:color w:val="0E2841"/>
          <w:kern w:val="0"/>
          <w:sz w:val="16"/>
          <w:szCs w:val="16"/>
          <w:lang w:val="ru-RU" w:eastAsia="ja-JP"/>
          <w14:ligatures w14:val="none"/>
        </w:rPr>
        <w:t xml:space="preserve"> и 41 национальному индикатору от 1</w:t>
      </w:r>
      <w:r w:rsidRPr="00436B63">
        <w:rPr>
          <w:rFonts w:ascii="Times New Roman" w:eastAsia="Yu Mincho" w:hAnsi="Times New Roman" w:cs="Arial"/>
          <w:color w:val="0E2841"/>
          <w:kern w:val="0"/>
          <w:sz w:val="16"/>
          <w:szCs w:val="16"/>
          <w:lang w:val="ru-RU" w:eastAsia="ja-JP"/>
          <w14:ligatures w14:val="none"/>
        </w:rPr>
        <w:t>5</w:t>
      </w:r>
      <w:r w:rsidRPr="00436B63">
        <w:rPr>
          <w:rFonts w:ascii="Aptos" w:eastAsia="Yu Mincho" w:hAnsi="Aptos" w:cs="Arial"/>
          <w:color w:val="0E2841"/>
          <w:kern w:val="0"/>
          <w:sz w:val="16"/>
          <w:szCs w:val="16"/>
          <w:lang w:val="ru-RU" w:eastAsia="ja-JP"/>
          <w14:ligatures w14:val="none"/>
        </w:rPr>
        <w:t xml:space="preserve"> Сторон. Круговая диаграмма показывает распределение Сторон, представивших данные по индикаторам для Задачи 1</w:t>
      </w:r>
      <w:r w:rsidRPr="00436B63">
        <w:rPr>
          <w:rFonts w:ascii="Times New Roman" w:eastAsia="Yu Mincho" w:hAnsi="Times New Roman" w:cs="Arial"/>
          <w:color w:val="0E2841"/>
          <w:kern w:val="0"/>
          <w:sz w:val="16"/>
          <w:szCs w:val="16"/>
          <w:lang w:val="ru-RU" w:eastAsia="ja-JP"/>
          <w14:ligatures w14:val="none"/>
        </w:rPr>
        <w:t>4</w:t>
      </w:r>
      <w:r w:rsidRPr="00436B63">
        <w:rPr>
          <w:rFonts w:ascii="Aptos" w:eastAsia="Yu Mincho" w:hAnsi="Aptos" w:cs="Arial"/>
          <w:color w:val="0E2841"/>
          <w:kern w:val="0"/>
          <w:sz w:val="16"/>
          <w:szCs w:val="16"/>
          <w:lang w:val="ru-RU" w:eastAsia="ja-JP"/>
          <w14:ligatures w14:val="none"/>
        </w:rPr>
        <w:t>, в разбивке по регионам. Цвета для каждого региона определены в пояснении к рисунку: более темные тона представляют долю Сторон в каждом регионе, по которым данные включены в график; более светлые тона представляют долю Сторон в том же регионе, по которым данные в график не включены.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1B1697" w:rsidRPr="001B1697" w14:paraId="1E1137E4" w14:textId="77777777" w:rsidTr="00D36C44">
        <w:tc>
          <w:tcPr>
            <w:tcW w:w="0" w:type="auto"/>
            <w:gridSpan w:val="2"/>
          </w:tcPr>
          <w:p w14:paraId="5EAC965C" w14:textId="18496106" w:rsidR="001B1697" w:rsidRPr="001B1697" w:rsidRDefault="00D36C44" w:rsidP="001B1697">
            <w:pPr>
              <w:spacing w:after="0" w:line="240" w:lineRule="auto"/>
              <w:rPr>
                <w:rFonts w:ascii="Aptos" w:eastAsia="等?" w:hAnsi="Aptos" w:cs="Arial"/>
                <w:lang w:val="en-CA" w:eastAsia="zh-CN"/>
                <w14:ligatures w14:val="none"/>
              </w:rPr>
            </w:pPr>
            <w:proofErr w:type="spellStart"/>
            <w:r w:rsidRPr="00D36C44">
              <w:rPr>
                <w:rFonts w:ascii="Aptos" w:eastAsia="等?" w:hAnsi="Aptos" w:cs="Arial"/>
                <w:lang w:val="en-CA" w:eastAsia="zh-CN"/>
                <w14:ligatures w14:val="none"/>
              </w:rPr>
              <w:t>Рисунок</w:t>
            </w:r>
            <w:proofErr w:type="spellEnd"/>
            <w:r w:rsidRPr="00D36C44">
              <w:rPr>
                <w:rFonts w:ascii="Aptos" w:eastAsia="等?" w:hAnsi="Aptos" w:cs="Arial"/>
                <w:lang w:val="en-CA" w:eastAsia="zh-CN"/>
                <w14:ligatures w14:val="none"/>
              </w:rPr>
              <w:t xml:space="preserve"> 61</w:t>
            </w:r>
          </w:p>
        </w:tc>
      </w:tr>
      <w:tr w:rsidR="001B1697" w:rsidRPr="001B1697" w14:paraId="50070C31" w14:textId="77777777" w:rsidTr="00D36C44">
        <w:tc>
          <w:tcPr>
            <w:tcW w:w="0" w:type="auto"/>
          </w:tcPr>
          <w:p w14:paraId="11DF4493" w14:textId="77777777" w:rsidR="001B1697" w:rsidRPr="001B1697" w:rsidRDefault="001B1697" w:rsidP="001B1697">
            <w:pPr>
              <w:spacing w:after="0" w:line="240" w:lineRule="auto"/>
              <w:rPr>
                <w:rFonts w:ascii="Aptos" w:eastAsia="等?" w:hAnsi="Aptos" w:cs="Arial"/>
                <w:lang w:val="en-CA" w:eastAsia="zh-CN"/>
                <w14:ligatures w14:val="none"/>
              </w:rPr>
            </w:pPr>
            <w:r w:rsidRPr="001B1697">
              <w:rPr>
                <w:rFonts w:ascii="Aptos" w:eastAsia="等?" w:hAnsi="Aptos" w:cs="Arial"/>
                <w:lang w:val="en-CA" w:eastAsia="zh-CN"/>
                <w14:ligatures w14:val="none"/>
              </w:rPr>
              <w:t>English Draft wording</w:t>
            </w:r>
          </w:p>
        </w:tc>
        <w:tc>
          <w:tcPr>
            <w:tcW w:w="0" w:type="auto"/>
          </w:tcPr>
          <w:p w14:paraId="3B2F80C6" w14:textId="4F7096F6" w:rsidR="001B1697" w:rsidRPr="001B1697" w:rsidRDefault="00C51401" w:rsidP="001B1697">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1B1697" w:rsidRPr="001B1697" w14:paraId="2EFFB9AD" w14:textId="77777777" w:rsidTr="00D36C44">
        <w:tc>
          <w:tcPr>
            <w:tcW w:w="0" w:type="auto"/>
          </w:tcPr>
          <w:p w14:paraId="7AF46A68" w14:textId="77777777" w:rsidR="001B1697" w:rsidRPr="001B1697" w:rsidRDefault="001B1697" w:rsidP="001B1697">
            <w:pPr>
              <w:spacing w:after="0" w:line="240" w:lineRule="auto"/>
              <w:rPr>
                <w:rFonts w:ascii="Aptos" w:eastAsia="等?" w:hAnsi="Aptos" w:cs="Arial"/>
                <w:lang w:val="en-CA" w:eastAsia="zh-CN"/>
                <w14:ligatures w14:val="none"/>
              </w:rPr>
            </w:pPr>
            <w:r w:rsidRPr="001B1697">
              <w:rPr>
                <w:rFonts w:ascii="Aptos" w:eastAsia="等?" w:hAnsi="Aptos" w:cs="Arial"/>
                <w:lang w:val="en-CA" w:eastAsia="zh-CN"/>
                <w14:ligatures w14:val="none"/>
              </w:rPr>
              <w:t>Proportion</w:t>
            </w:r>
          </w:p>
        </w:tc>
        <w:tc>
          <w:tcPr>
            <w:tcW w:w="0" w:type="auto"/>
          </w:tcPr>
          <w:p w14:paraId="1ECDCF7C" w14:textId="77777777" w:rsidR="001B1697" w:rsidRPr="00D36C44" w:rsidRDefault="001B1697" w:rsidP="001B1697">
            <w:pPr>
              <w:spacing w:after="0" w:line="240" w:lineRule="auto"/>
              <w:rPr>
                <w:rFonts w:ascii="Aptos" w:eastAsiaTheme="minorEastAsia" w:hAnsi="Aptos"/>
                <w:color w:val="0F1115"/>
                <w:lang w:val="en-CA" w:eastAsia="zh-CN"/>
              </w:rPr>
            </w:pPr>
            <w:proofErr w:type="spellStart"/>
            <w:r w:rsidRPr="00D36C44">
              <w:rPr>
                <w:rFonts w:ascii="Aptos" w:eastAsiaTheme="minorEastAsia" w:hAnsi="Aptos"/>
                <w:color w:val="0F1115"/>
                <w:lang w:val="en-CA" w:eastAsia="zh-CN"/>
              </w:rPr>
              <w:t>Процентная</w:t>
            </w:r>
            <w:proofErr w:type="spellEnd"/>
            <w:r w:rsidRPr="00D36C44">
              <w:rPr>
                <w:rFonts w:ascii="Aptos" w:eastAsiaTheme="minorEastAsia" w:hAnsi="Aptos"/>
                <w:color w:val="0F1115"/>
                <w:lang w:val="en-CA" w:eastAsia="zh-CN"/>
              </w:rPr>
              <w:t xml:space="preserve"> </w:t>
            </w:r>
            <w:proofErr w:type="spellStart"/>
            <w:r w:rsidRPr="00D36C44">
              <w:rPr>
                <w:rFonts w:ascii="Aptos" w:eastAsiaTheme="minorEastAsia" w:hAnsi="Aptos"/>
                <w:color w:val="0F1115"/>
                <w:lang w:val="en-CA" w:eastAsia="zh-CN"/>
              </w:rPr>
              <w:t>доля</w:t>
            </w:r>
            <w:proofErr w:type="spellEnd"/>
          </w:p>
        </w:tc>
      </w:tr>
      <w:tr w:rsidR="001B1697" w:rsidRPr="001B1697" w14:paraId="3DFAFA36" w14:textId="77777777" w:rsidTr="00D36C44">
        <w:tc>
          <w:tcPr>
            <w:tcW w:w="0" w:type="auto"/>
          </w:tcPr>
          <w:p w14:paraId="2382FBB0" w14:textId="77777777" w:rsidR="001B1697" w:rsidRPr="001B1697" w:rsidRDefault="001B1697" w:rsidP="001B1697">
            <w:pPr>
              <w:spacing w:after="0" w:line="240" w:lineRule="auto"/>
              <w:rPr>
                <w:rFonts w:ascii="Aptos" w:eastAsia="等?" w:hAnsi="Aptos" w:cs="Arial"/>
                <w:lang w:val="en-CA" w:eastAsia="zh-CN"/>
                <w14:ligatures w14:val="none"/>
              </w:rPr>
            </w:pPr>
            <w:r w:rsidRPr="001B1697">
              <w:rPr>
                <w:rFonts w:ascii="Aptos" w:eastAsia="等?" w:hAnsi="Aptos" w:cs="Arial"/>
                <w:lang w:val="en-CA" w:eastAsia="zh-CN"/>
                <w14:ligatures w14:val="none"/>
              </w:rPr>
              <w:t>Current Status</w:t>
            </w:r>
          </w:p>
        </w:tc>
        <w:tc>
          <w:tcPr>
            <w:tcW w:w="0" w:type="auto"/>
          </w:tcPr>
          <w:p w14:paraId="1E5AA0D6" w14:textId="77777777" w:rsidR="001B1697" w:rsidRPr="00D36C44" w:rsidRDefault="001B1697" w:rsidP="001B1697">
            <w:pPr>
              <w:spacing w:after="0" w:line="240" w:lineRule="auto"/>
              <w:rPr>
                <w:rFonts w:ascii="Aptos" w:eastAsiaTheme="minorEastAsia" w:hAnsi="Aptos"/>
                <w:color w:val="0F1115"/>
                <w:lang w:val="en-CA" w:eastAsia="zh-CN"/>
              </w:rPr>
            </w:pPr>
            <w:proofErr w:type="spellStart"/>
            <w:r w:rsidRPr="00D36C44">
              <w:rPr>
                <w:rFonts w:ascii="Aptos" w:eastAsiaTheme="minorEastAsia" w:hAnsi="Aptos"/>
                <w:color w:val="0F1115"/>
                <w:lang w:val="en-CA" w:eastAsia="zh-CN"/>
              </w:rPr>
              <w:t>Текущее</w:t>
            </w:r>
            <w:proofErr w:type="spellEnd"/>
            <w:r w:rsidRPr="00D36C44">
              <w:rPr>
                <w:rFonts w:ascii="Aptos" w:eastAsiaTheme="minorEastAsia" w:hAnsi="Aptos"/>
                <w:color w:val="0F1115"/>
                <w:lang w:val="en-CA" w:eastAsia="zh-CN"/>
              </w:rPr>
              <w:t xml:space="preserve"> </w:t>
            </w:r>
            <w:proofErr w:type="spellStart"/>
            <w:r w:rsidRPr="00D36C44">
              <w:rPr>
                <w:rFonts w:ascii="Aptos" w:eastAsiaTheme="minorEastAsia" w:hAnsi="Aptos"/>
                <w:color w:val="0F1115"/>
                <w:lang w:val="en-CA" w:eastAsia="zh-CN"/>
              </w:rPr>
              <w:t>положение</w:t>
            </w:r>
            <w:proofErr w:type="spellEnd"/>
            <w:r w:rsidRPr="00D36C44">
              <w:rPr>
                <w:rFonts w:ascii="Aptos" w:eastAsiaTheme="minorEastAsia" w:hAnsi="Aptos"/>
                <w:color w:val="0F1115"/>
                <w:lang w:val="en-CA" w:eastAsia="zh-CN"/>
              </w:rPr>
              <w:t xml:space="preserve"> </w:t>
            </w:r>
          </w:p>
        </w:tc>
      </w:tr>
      <w:tr w:rsidR="001B1697" w:rsidRPr="001B1697" w14:paraId="3A879416" w14:textId="77777777" w:rsidTr="00D36C44">
        <w:tc>
          <w:tcPr>
            <w:tcW w:w="0" w:type="auto"/>
          </w:tcPr>
          <w:p w14:paraId="605DD104" w14:textId="77777777" w:rsidR="001B1697" w:rsidRPr="001B1697" w:rsidRDefault="001B1697" w:rsidP="001B1697">
            <w:pPr>
              <w:spacing w:after="0" w:line="240" w:lineRule="auto"/>
              <w:rPr>
                <w:rFonts w:ascii="Aptos" w:eastAsia="等?" w:hAnsi="Aptos" w:cs="Arial"/>
                <w:lang w:val="en-CA" w:eastAsia="zh-CN"/>
                <w14:ligatures w14:val="none"/>
              </w:rPr>
            </w:pPr>
            <w:r w:rsidRPr="001B1697">
              <w:rPr>
                <w:rFonts w:ascii="Aptos" w:eastAsia="等?" w:hAnsi="Aptos" w:cs="Arial"/>
                <w:lang w:val="en-CA" w:eastAsia="zh-CN"/>
                <w14:ligatures w14:val="none"/>
              </w:rPr>
              <w:t>improving</w:t>
            </w:r>
          </w:p>
        </w:tc>
        <w:tc>
          <w:tcPr>
            <w:tcW w:w="0" w:type="auto"/>
          </w:tcPr>
          <w:p w14:paraId="2E872263" w14:textId="77777777" w:rsidR="001B1697" w:rsidRPr="00D36C44" w:rsidRDefault="001B1697" w:rsidP="001B1697">
            <w:pPr>
              <w:spacing w:after="0" w:line="240" w:lineRule="auto"/>
              <w:rPr>
                <w:rFonts w:ascii="Aptos" w:eastAsiaTheme="minorEastAsia" w:hAnsi="Aptos"/>
                <w:color w:val="0F1115"/>
                <w:lang w:val="en-CA" w:eastAsia="zh-CN"/>
              </w:rPr>
            </w:pPr>
            <w:proofErr w:type="spellStart"/>
            <w:r w:rsidRPr="00D36C44">
              <w:rPr>
                <w:rFonts w:ascii="Aptos" w:eastAsiaTheme="minorEastAsia" w:hAnsi="Aptos"/>
                <w:color w:val="0F1115"/>
                <w:lang w:val="en-CA" w:eastAsia="zh-CN"/>
              </w:rPr>
              <w:t>улучшение</w:t>
            </w:r>
            <w:proofErr w:type="spellEnd"/>
          </w:p>
        </w:tc>
      </w:tr>
      <w:tr w:rsidR="001B1697" w:rsidRPr="001B1697" w14:paraId="7EEA7A65" w14:textId="77777777" w:rsidTr="00D36C44">
        <w:tc>
          <w:tcPr>
            <w:tcW w:w="0" w:type="auto"/>
          </w:tcPr>
          <w:p w14:paraId="7E48E269" w14:textId="77777777" w:rsidR="001B1697" w:rsidRPr="001B1697" w:rsidRDefault="001B1697" w:rsidP="001B1697">
            <w:pPr>
              <w:spacing w:after="0" w:line="240" w:lineRule="auto"/>
              <w:rPr>
                <w:rFonts w:ascii="Aptos" w:eastAsia="等?" w:hAnsi="Aptos" w:cs="Arial"/>
                <w:lang w:val="en-CA" w:eastAsia="zh-CN"/>
                <w14:ligatures w14:val="none"/>
              </w:rPr>
            </w:pPr>
            <w:r w:rsidRPr="001B1697">
              <w:rPr>
                <w:rFonts w:ascii="Aptos" w:eastAsia="等?" w:hAnsi="Aptos" w:cs="Arial"/>
                <w:lang w:val="en-CA" w:eastAsia="zh-CN"/>
                <w14:ligatures w14:val="none"/>
              </w:rPr>
              <w:t>stable</w:t>
            </w:r>
          </w:p>
        </w:tc>
        <w:tc>
          <w:tcPr>
            <w:tcW w:w="0" w:type="auto"/>
          </w:tcPr>
          <w:p w14:paraId="5A1B4BA9" w14:textId="77777777" w:rsidR="001B1697" w:rsidRPr="00D36C44" w:rsidRDefault="001B1697" w:rsidP="001B1697">
            <w:pPr>
              <w:spacing w:after="0" w:line="240" w:lineRule="auto"/>
              <w:rPr>
                <w:rFonts w:ascii="Aptos" w:eastAsiaTheme="minorEastAsia" w:hAnsi="Aptos"/>
                <w:color w:val="0F1115"/>
                <w:lang w:val="en-CA" w:eastAsia="zh-CN"/>
              </w:rPr>
            </w:pPr>
            <w:proofErr w:type="spellStart"/>
            <w:r w:rsidRPr="00D36C44">
              <w:rPr>
                <w:rFonts w:ascii="Aptos" w:eastAsiaTheme="minorEastAsia" w:hAnsi="Aptos"/>
                <w:color w:val="0F1115"/>
                <w:lang w:val="en-CA" w:eastAsia="zh-CN"/>
              </w:rPr>
              <w:t>стабильно</w:t>
            </w:r>
            <w:proofErr w:type="spellEnd"/>
          </w:p>
        </w:tc>
      </w:tr>
      <w:tr w:rsidR="001B1697" w:rsidRPr="001B1697" w14:paraId="3301DCC1" w14:textId="77777777" w:rsidTr="00D36C44">
        <w:tc>
          <w:tcPr>
            <w:tcW w:w="0" w:type="auto"/>
          </w:tcPr>
          <w:p w14:paraId="04666D8E" w14:textId="77777777" w:rsidR="001B1697" w:rsidRPr="001B1697" w:rsidRDefault="001B1697" w:rsidP="001B1697">
            <w:pPr>
              <w:spacing w:after="0" w:line="240" w:lineRule="auto"/>
              <w:rPr>
                <w:rFonts w:ascii="Aptos" w:eastAsia="等?" w:hAnsi="Aptos" w:cs="Arial"/>
                <w:lang w:val="en-CA" w:eastAsia="zh-CN"/>
                <w14:ligatures w14:val="none"/>
              </w:rPr>
            </w:pPr>
            <w:r w:rsidRPr="001B1697">
              <w:rPr>
                <w:rFonts w:ascii="Aptos" w:eastAsia="等?" w:hAnsi="Aptos" w:cs="Arial"/>
                <w:lang w:val="en-CA" w:eastAsia="zh-CN"/>
                <w14:ligatures w14:val="none"/>
              </w:rPr>
              <w:t>moving away</w:t>
            </w:r>
          </w:p>
        </w:tc>
        <w:tc>
          <w:tcPr>
            <w:tcW w:w="0" w:type="auto"/>
          </w:tcPr>
          <w:p w14:paraId="162F938D" w14:textId="77777777" w:rsidR="001B1697" w:rsidRPr="00D36C44" w:rsidRDefault="001B1697" w:rsidP="001B1697">
            <w:pPr>
              <w:spacing w:after="0" w:line="240" w:lineRule="auto"/>
              <w:rPr>
                <w:rFonts w:ascii="Aptos" w:eastAsiaTheme="minorEastAsia" w:hAnsi="Aptos"/>
                <w:color w:val="0F1115"/>
                <w:lang w:val="en-CA" w:eastAsia="zh-CN"/>
              </w:rPr>
            </w:pPr>
            <w:proofErr w:type="spellStart"/>
            <w:r w:rsidRPr="00D36C44">
              <w:rPr>
                <w:rFonts w:ascii="Aptos" w:eastAsiaTheme="minorEastAsia" w:hAnsi="Aptos"/>
                <w:color w:val="0F1115"/>
                <w:lang w:val="en-CA" w:eastAsia="zh-CN"/>
              </w:rPr>
              <w:t>отклонение</w:t>
            </w:r>
            <w:proofErr w:type="spellEnd"/>
          </w:p>
        </w:tc>
      </w:tr>
      <w:tr w:rsidR="001B1697" w:rsidRPr="001B1697" w14:paraId="44D0D9CD" w14:textId="77777777" w:rsidTr="00D36C44">
        <w:tc>
          <w:tcPr>
            <w:tcW w:w="0" w:type="auto"/>
          </w:tcPr>
          <w:p w14:paraId="697E9F11" w14:textId="77777777" w:rsidR="001B1697" w:rsidRPr="001B1697" w:rsidRDefault="001B1697" w:rsidP="001B1697">
            <w:pPr>
              <w:spacing w:after="0" w:line="240" w:lineRule="auto"/>
              <w:rPr>
                <w:rFonts w:ascii="Aptos" w:eastAsia="等?" w:hAnsi="Aptos" w:cs="Arial"/>
                <w:lang w:val="en-CA" w:eastAsia="zh-CN"/>
                <w14:ligatures w14:val="none"/>
              </w:rPr>
            </w:pPr>
            <w:r w:rsidRPr="001B1697">
              <w:rPr>
                <w:rFonts w:ascii="Aptos" w:eastAsia="等?" w:hAnsi="Aptos" w:cs="Arial"/>
                <w:lang w:val="en-CA" w:eastAsia="zh-CN"/>
                <w14:ligatures w14:val="none"/>
              </w:rPr>
              <w:t>Party count: 15</w:t>
            </w:r>
          </w:p>
        </w:tc>
        <w:tc>
          <w:tcPr>
            <w:tcW w:w="0" w:type="auto"/>
          </w:tcPr>
          <w:p w14:paraId="35840779" w14:textId="77777777" w:rsidR="001B1697" w:rsidRPr="00D36C44" w:rsidRDefault="001B1697" w:rsidP="001B1697">
            <w:pPr>
              <w:spacing w:after="0" w:line="240" w:lineRule="auto"/>
              <w:rPr>
                <w:rFonts w:ascii="Aptos" w:eastAsiaTheme="minorEastAsia" w:hAnsi="Aptos"/>
                <w:color w:val="0F1115"/>
                <w:lang w:val="en-CA" w:eastAsia="zh-CN"/>
              </w:rPr>
            </w:pPr>
            <w:proofErr w:type="spellStart"/>
            <w:r w:rsidRPr="00D36C44">
              <w:rPr>
                <w:rFonts w:ascii="Aptos" w:eastAsiaTheme="minorEastAsia" w:hAnsi="Aptos"/>
                <w:color w:val="0F1115"/>
                <w:lang w:val="en-CA" w:eastAsia="zh-CN"/>
              </w:rPr>
              <w:t>Число</w:t>
            </w:r>
            <w:proofErr w:type="spellEnd"/>
            <w:r w:rsidRPr="00D36C44">
              <w:rPr>
                <w:rFonts w:ascii="Aptos" w:eastAsiaTheme="minorEastAsia" w:hAnsi="Aptos"/>
                <w:color w:val="0F1115"/>
                <w:lang w:val="en-CA" w:eastAsia="zh-CN"/>
              </w:rPr>
              <w:t xml:space="preserve"> Сторон: 15</w:t>
            </w:r>
          </w:p>
        </w:tc>
      </w:tr>
      <w:tr w:rsidR="001B1697" w:rsidRPr="001B1697" w14:paraId="2714C0D0" w14:textId="77777777" w:rsidTr="00D36C44">
        <w:tc>
          <w:tcPr>
            <w:tcW w:w="0" w:type="auto"/>
          </w:tcPr>
          <w:p w14:paraId="1B4059D4" w14:textId="77777777" w:rsidR="001B1697" w:rsidRPr="001B1697" w:rsidRDefault="001B1697" w:rsidP="001B1697">
            <w:pPr>
              <w:spacing w:after="0" w:line="240" w:lineRule="auto"/>
              <w:rPr>
                <w:rFonts w:ascii="Aptos" w:eastAsia="等?" w:hAnsi="Aptos" w:cs="Arial"/>
                <w:lang w:val="en-CA" w:eastAsia="zh-CN"/>
                <w14:ligatures w14:val="none"/>
              </w:rPr>
            </w:pPr>
            <w:r w:rsidRPr="001B1697">
              <w:rPr>
                <w:rFonts w:ascii="Aptos" w:eastAsia="等?" w:hAnsi="Aptos" w:cs="Arial"/>
                <w:lang w:val="en-CA" w:eastAsia="zh-CN"/>
                <w14:ligatures w14:val="none"/>
              </w:rPr>
              <w:t>Region</w:t>
            </w:r>
          </w:p>
        </w:tc>
        <w:tc>
          <w:tcPr>
            <w:tcW w:w="0" w:type="auto"/>
          </w:tcPr>
          <w:p w14:paraId="04534EE9" w14:textId="77777777" w:rsidR="001B1697" w:rsidRPr="00D36C44" w:rsidRDefault="001B1697" w:rsidP="001B1697">
            <w:pPr>
              <w:spacing w:after="0" w:line="240" w:lineRule="auto"/>
              <w:rPr>
                <w:rFonts w:ascii="Aptos" w:eastAsiaTheme="minorEastAsia" w:hAnsi="Aptos"/>
                <w:color w:val="0F1115"/>
                <w:lang w:val="en-CA" w:eastAsia="zh-CN"/>
              </w:rPr>
            </w:pPr>
            <w:proofErr w:type="spellStart"/>
            <w:r w:rsidRPr="00D36C44">
              <w:rPr>
                <w:rFonts w:ascii="Aptos" w:eastAsiaTheme="minorEastAsia" w:hAnsi="Aptos"/>
                <w:color w:val="0F1115"/>
                <w:lang w:val="en-CA" w:eastAsia="zh-CN"/>
              </w:rPr>
              <w:t>Регион</w:t>
            </w:r>
            <w:proofErr w:type="spellEnd"/>
            <w:r w:rsidRPr="00D36C44">
              <w:rPr>
                <w:rFonts w:ascii="Aptos" w:eastAsiaTheme="minorEastAsia" w:hAnsi="Aptos"/>
                <w:color w:val="0F1115"/>
                <w:lang w:val="en-CA" w:eastAsia="zh-CN"/>
              </w:rPr>
              <w:t xml:space="preserve"> </w:t>
            </w:r>
          </w:p>
        </w:tc>
      </w:tr>
      <w:tr w:rsidR="00D36C44" w:rsidRPr="001B1697" w14:paraId="787A47D8" w14:textId="77777777" w:rsidTr="00D36C44">
        <w:tc>
          <w:tcPr>
            <w:tcW w:w="0" w:type="auto"/>
          </w:tcPr>
          <w:p w14:paraId="6235AA20" w14:textId="4011ECF9" w:rsidR="00D36C44" w:rsidRPr="001B1697" w:rsidRDefault="00D36C44" w:rsidP="00D36C4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27B6376B" w14:textId="0A6EB3B6" w:rsidR="00D36C44" w:rsidRPr="001B1697" w:rsidRDefault="00D36C44" w:rsidP="00D36C44">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D36C44" w:rsidRPr="001B1697" w14:paraId="7599FB55" w14:textId="77777777" w:rsidTr="00D36C44">
        <w:tc>
          <w:tcPr>
            <w:tcW w:w="0" w:type="auto"/>
          </w:tcPr>
          <w:p w14:paraId="062313CC" w14:textId="5D915155" w:rsidR="00D36C44" w:rsidRPr="001B1697" w:rsidRDefault="00D36C44" w:rsidP="00D36C4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4F685FEE" w14:textId="7049C83E" w:rsidR="00D36C44" w:rsidRPr="001B1697" w:rsidRDefault="00D36C44" w:rsidP="00D36C44">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D36C44" w:rsidRPr="001B1697" w14:paraId="053BEB36" w14:textId="77777777" w:rsidTr="00D36C44">
        <w:tc>
          <w:tcPr>
            <w:tcW w:w="0" w:type="auto"/>
          </w:tcPr>
          <w:p w14:paraId="2F4BF2FA" w14:textId="1BB9BC8F" w:rsidR="00D36C44" w:rsidRPr="001B1697" w:rsidRDefault="00D36C44" w:rsidP="00D36C4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3EABD335" w14:textId="31DE4B31" w:rsidR="00D36C44" w:rsidRPr="001B1697" w:rsidRDefault="00D36C44" w:rsidP="00D36C44">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D36C44" w:rsidRPr="001B1697" w14:paraId="2B9C004D" w14:textId="77777777" w:rsidTr="00D36C44">
        <w:tc>
          <w:tcPr>
            <w:tcW w:w="0" w:type="auto"/>
          </w:tcPr>
          <w:p w14:paraId="66BB37F4" w14:textId="27A997C8" w:rsidR="00D36C44" w:rsidRPr="001B1697" w:rsidRDefault="00D36C44" w:rsidP="00D36C4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71C1E6EA" w14:textId="5496E8AA" w:rsidR="00D36C44" w:rsidRPr="001B1697" w:rsidRDefault="00D36C44" w:rsidP="00D36C44">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D36C44" w:rsidRPr="001B1697" w14:paraId="78C20778" w14:textId="77777777" w:rsidTr="00D36C44">
        <w:tc>
          <w:tcPr>
            <w:tcW w:w="0" w:type="auto"/>
          </w:tcPr>
          <w:p w14:paraId="1AC44DDC" w14:textId="14F7E4D1" w:rsidR="00D36C44" w:rsidRPr="001B1697" w:rsidRDefault="00D36C44" w:rsidP="00D36C4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1669DA4E" w14:textId="19A5AC65" w:rsidR="00D36C44" w:rsidRPr="001B1697" w:rsidRDefault="00D36C44" w:rsidP="00D36C44">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493A909E"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66CAD92F"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Самооценка прогресса</w:t>
      </w:r>
    </w:p>
    <w:p w14:paraId="0EFACD79" w14:textId="77777777" w:rsidR="00C50906" w:rsidRPr="00436B63" w:rsidRDefault="00C50906" w:rsidP="00C50906">
      <w:pPr>
        <w:spacing w:after="200" w:line="240" w:lineRule="auto"/>
        <w:rPr>
          <w:rFonts w:ascii="Aptos" w:eastAsia="Yu Mincho" w:hAnsi="Aptos" w:cs="Arial"/>
          <w:color w:val="0E2841"/>
          <w:kern w:val="0"/>
          <w:lang w:val="ru-RU" w:eastAsia="ja-JP"/>
          <w14:ligatures w14:val="none"/>
        </w:rPr>
      </w:pPr>
    </w:p>
    <w:p w14:paraId="46A955ED" w14:textId="77777777" w:rsidR="00C50906" w:rsidRPr="00436B63" w:rsidRDefault="00C50906" w:rsidP="00C50906">
      <w:pPr>
        <w:spacing w:after="200" w:line="240" w:lineRule="auto"/>
        <w:rPr>
          <w:rFonts w:ascii="Aptos" w:eastAsia="Yu Mincho" w:hAnsi="Aptos" w:cs="Arial"/>
          <w:color w:val="0E2841"/>
          <w:kern w:val="0"/>
          <w:lang w:val="ru-RU" w:eastAsia="ja-JP"/>
          <w14:ligatures w14:val="none"/>
        </w:rPr>
      </w:pPr>
      <w:r w:rsidRPr="00436B63">
        <w:rPr>
          <w:rFonts w:ascii="Agency FB" w:eastAsia="Yu Mincho" w:hAnsi="Aptos" w:cs="Arial"/>
          <w:color w:val="0E2841"/>
          <w:kern w:val="0"/>
          <w:lang w:val="ru-RU" w:eastAsia="ja-JP"/>
          <w14:ligatures w14:val="none"/>
        </w:rPr>
        <w:t>Согласно</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самооценке</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Сторон</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приведенной</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в</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национальных</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докладах</w:t>
      </w:r>
      <w:r w:rsidRPr="00436B63">
        <w:rPr>
          <w:rFonts w:ascii="Agency FB" w:eastAsia="Yu Mincho" w:hAnsi="Agency FB" w:cs="Arial"/>
          <w:color w:val="0E2841"/>
          <w:kern w:val="0"/>
          <w:lang w:val="ru-RU" w:eastAsia="ja-JP"/>
          <w14:ligatures w14:val="none"/>
        </w:rPr>
        <w:t xml:space="preserve">, </w:t>
      </w:r>
      <w:r w:rsidRPr="00436B63">
        <w:rPr>
          <w:rFonts w:ascii="Times New Roman" w:eastAsia="Yu Mincho" w:hAnsi="Times New Roman" w:cs="Arial"/>
          <w:color w:val="0E2841"/>
          <w:kern w:val="0"/>
          <w:lang w:val="ru-RU" w:eastAsia="ja-JP"/>
          <w14:ligatures w14:val="none"/>
        </w:rPr>
        <w:t>38</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процентов</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национальных</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задач</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представленных</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как</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в</w:t>
      </w:r>
      <w:r w:rsidRPr="00436B63">
        <w:rPr>
          <w:rFonts w:ascii="Agency FB" w:eastAsia="Yu Mincho" w:hAnsi="Agency FB" w:cs="Arial"/>
          <w:color w:val="0E2841"/>
          <w:kern w:val="0"/>
          <w:lang w:val="ru-RU" w:eastAsia="ja-JP"/>
          <w14:ligatures w14:val="none"/>
        </w:rPr>
        <w:t xml:space="preserve"> </w:t>
      </w:r>
      <w:r w:rsidRPr="00436B63">
        <w:rPr>
          <w:rFonts w:ascii="Times New Roman" w:eastAsia="Yu Mincho" w:hAnsi="Times New Roman" w:cs="Times New Roman"/>
          <w:color w:val="0E2841"/>
          <w:kern w:val="0"/>
          <w:lang w:val="ru-RU" w:eastAsia="ja-JP"/>
          <w14:ligatures w14:val="none"/>
        </w:rPr>
        <w:t>высокой</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степени</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согласованные</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с</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Задачей</w:t>
      </w:r>
      <w:r w:rsidRPr="00436B63">
        <w:rPr>
          <w:rFonts w:ascii="Agency FB" w:eastAsia="Yu Mincho" w:hAnsi="Agency FB" w:cs="Arial"/>
          <w:color w:val="0E2841"/>
          <w:kern w:val="0"/>
          <w:lang w:val="ru-RU" w:eastAsia="ja-JP"/>
          <w14:ligatures w14:val="none"/>
        </w:rPr>
        <w:t xml:space="preserve"> </w:t>
      </w:r>
      <w:r w:rsidRPr="00436B63">
        <w:rPr>
          <w:rFonts w:ascii="Times New Roman" w:eastAsia="Yu Mincho" w:hAnsi="Times New Roman" w:cs="Arial"/>
          <w:color w:val="0E2841"/>
          <w:kern w:val="0"/>
          <w:lang w:val="ru-RU" w:eastAsia="ja-JP"/>
          <w14:ligatures w14:val="none"/>
        </w:rPr>
        <w:t>14,</w:t>
      </w:r>
      <w:r w:rsidRPr="00436B63">
        <w:rPr>
          <w:rFonts w:ascii="Agency FB" w:eastAsia="Yu Mincho" w:hAnsi="Agency FB" w:cs="Arial"/>
          <w:color w:val="0E2841"/>
          <w:kern w:val="0"/>
          <w:lang w:val="ru-RU" w:eastAsia="ja-JP"/>
          <w14:ligatures w14:val="none"/>
        </w:rPr>
        <w:t xml:space="preserve">   </w:t>
      </w:r>
      <w:r w:rsidRPr="00436B63">
        <w:rPr>
          <w:rFonts w:ascii="Times New Roman" w:eastAsia="Yu Mincho" w:hAnsi="Times New Roman" w:cs="Times New Roman"/>
          <w:color w:val="0E2841"/>
          <w:kern w:val="0"/>
          <w:lang w:val="ru-RU" w:eastAsia="ja-JP"/>
          <w14:ligatures w14:val="none"/>
        </w:rPr>
        <w:t>движутся</w:t>
      </w:r>
      <w:r w:rsidRPr="00436B63">
        <w:rPr>
          <w:rFonts w:ascii="Agency FB" w:eastAsia="Yu Mincho" w:hAnsi="Agency FB" w:cs="Times New Roman"/>
          <w:color w:val="0E2841"/>
          <w:kern w:val="0"/>
          <w:lang w:val="ru-RU" w:eastAsia="ja-JP"/>
          <w14:ligatures w14:val="none"/>
        </w:rPr>
        <w:t xml:space="preserve"> </w:t>
      </w:r>
      <w:r w:rsidRPr="00436B63">
        <w:rPr>
          <w:rFonts w:ascii="Times New Roman" w:eastAsia="Yu Mincho" w:hAnsi="Times New Roman" w:cs="Times New Roman"/>
          <w:color w:val="0E2841"/>
          <w:kern w:val="0"/>
          <w:lang w:val="ru-RU" w:eastAsia="ja-JP"/>
          <w14:ligatures w14:val="none"/>
        </w:rPr>
        <w:t>к</w:t>
      </w:r>
      <w:r w:rsidRPr="00436B63">
        <w:rPr>
          <w:rFonts w:ascii="Agency FB" w:eastAsia="Yu Mincho" w:hAnsi="Agency FB" w:cs="Times New Roman"/>
          <w:color w:val="0E2841"/>
          <w:kern w:val="0"/>
          <w:lang w:val="ru-RU" w:eastAsia="ja-JP"/>
          <w14:ligatures w14:val="none"/>
        </w:rPr>
        <w:t xml:space="preserve"> </w:t>
      </w:r>
      <w:r w:rsidRPr="00436B63">
        <w:rPr>
          <w:rFonts w:ascii="Times New Roman" w:eastAsia="Yu Mincho" w:hAnsi="Times New Roman" w:cs="Times New Roman"/>
          <w:color w:val="0E2841"/>
          <w:kern w:val="0"/>
          <w:lang w:val="ru-RU" w:eastAsia="ja-JP"/>
          <w14:ligatures w14:val="none"/>
        </w:rPr>
        <w:t>завершению</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при</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этом</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большее</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число</w:t>
      </w:r>
      <w:r w:rsidRPr="00436B63">
        <w:rPr>
          <w:rFonts w:ascii="Times New Roman" w:eastAsia="Yu Mincho" w:hAnsi="Times New Roman" w:cs="Arial"/>
          <w:color w:val="0E2841"/>
          <w:kern w:val="0"/>
          <w:lang w:val="ru-RU" w:eastAsia="ja-JP"/>
          <w14:ligatures w14:val="none"/>
        </w:rPr>
        <w:t xml:space="preserve"> из них</w:t>
      </w:r>
      <w:r w:rsidRPr="00436B63">
        <w:rPr>
          <w:rFonts w:ascii="Agency FB" w:eastAsia="Yu Mincho" w:hAnsi="Agency FB" w:cs="Arial"/>
          <w:color w:val="0E2841"/>
          <w:kern w:val="0"/>
          <w:lang w:val="ru-RU" w:eastAsia="ja-JP"/>
          <w14:ligatures w14:val="none"/>
        </w:rPr>
        <w:t xml:space="preserve"> (</w:t>
      </w:r>
      <w:r w:rsidRPr="00436B63">
        <w:rPr>
          <w:rFonts w:ascii="Times New Roman" w:eastAsia="Yu Mincho" w:hAnsi="Times New Roman" w:cs="Arial"/>
          <w:color w:val="0E2841"/>
          <w:kern w:val="0"/>
          <w:lang w:val="ru-RU" w:eastAsia="ja-JP"/>
          <w14:ligatures w14:val="none"/>
        </w:rPr>
        <w:t>58</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процентов</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не</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демонстрирует</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существенных</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изменений</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или</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недостаточного</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прогресса</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и</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только</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две</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национальны</w:t>
      </w:r>
      <w:r w:rsidRPr="00436B63">
        <w:rPr>
          <w:rFonts w:ascii="Times New Roman" w:eastAsia="Yu Mincho" w:hAnsi="Times New Roman" w:cs="Arial"/>
          <w:color w:val="0E2841"/>
          <w:kern w:val="0"/>
          <w:lang w:val="ru-RU" w:eastAsia="ja-JP"/>
          <w14:ligatures w14:val="none"/>
        </w:rPr>
        <w:t xml:space="preserve">е задачи </w:t>
      </w:r>
      <w:r w:rsidRPr="00436B63">
        <w:rPr>
          <w:rFonts w:ascii="Agency FB" w:eastAsia="Yu Mincho" w:hAnsi="Agency FB" w:cs="Arial"/>
          <w:color w:val="0E2841"/>
          <w:kern w:val="0"/>
          <w:lang w:val="ru-RU" w:eastAsia="ja-JP"/>
          <w14:ligatures w14:val="none"/>
        </w:rPr>
        <w:t>(</w:t>
      </w:r>
      <w:r w:rsidRPr="00436B63">
        <w:rPr>
          <w:rFonts w:ascii="Times New Roman" w:eastAsia="Yu Mincho" w:hAnsi="Times New Roman" w:cs="Arial"/>
          <w:color w:val="0E2841"/>
          <w:kern w:val="0"/>
          <w:lang w:val="ru-RU" w:eastAsia="ja-JP"/>
          <w14:ligatures w14:val="none"/>
        </w:rPr>
        <w:t>0,4</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процента</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отмечены</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как</w:t>
      </w:r>
      <w:r w:rsidRPr="00436B63">
        <w:rPr>
          <w:rFonts w:ascii="Agency FB" w:eastAsia="Yu Mincho" w:hAnsi="Agency FB" w:cs="Arial"/>
          <w:color w:val="0E2841"/>
          <w:kern w:val="0"/>
          <w:lang w:val="ru-RU" w:eastAsia="ja-JP"/>
          <w14:ligatures w14:val="none"/>
        </w:rPr>
        <w:t xml:space="preserve"> </w:t>
      </w:r>
      <w:r w:rsidRPr="00436B63">
        <w:rPr>
          <w:rFonts w:ascii="Agency FB" w:eastAsia="Yu Mincho" w:hAnsi="Aptos" w:cs="Arial"/>
          <w:color w:val="0E2841"/>
          <w:kern w:val="0"/>
          <w:lang w:val="ru-RU" w:eastAsia="ja-JP"/>
          <w14:ligatures w14:val="none"/>
        </w:rPr>
        <w:t>уже</w:t>
      </w:r>
      <w:r w:rsidRPr="00436B63">
        <w:rPr>
          <w:rFonts w:ascii="Times New Roman" w:eastAsia="Yu Mincho" w:hAnsi="Times New Roman" w:cs="Arial"/>
          <w:color w:val="0E2841"/>
          <w:kern w:val="0"/>
          <w:lang w:val="ru-RU" w:eastAsia="ja-JP"/>
          <w14:ligatures w14:val="none"/>
        </w:rPr>
        <w:t xml:space="preserve"> завершенные </w:t>
      </w:r>
      <w:r w:rsidRPr="00436B63">
        <w:rPr>
          <w:rFonts w:ascii="Agency FB" w:eastAsia="Yu Mincho" w:hAnsi="Agency FB" w:cs="Arial"/>
          <w:color w:val="0E2841"/>
          <w:kern w:val="0"/>
          <w:lang w:val="ru-RU" w:eastAsia="ja-JP"/>
          <w14:ligatures w14:val="none"/>
        </w:rPr>
        <w:t>(</w:t>
      </w:r>
      <w:r w:rsidRPr="00436B63">
        <w:rPr>
          <w:rFonts w:ascii="Agency FB" w:eastAsia="Yu Mincho" w:hAnsi="Aptos" w:cs="Arial"/>
          <w:color w:val="0E2841"/>
          <w:kern w:val="0"/>
          <w:lang w:val="ru-RU" w:eastAsia="ja-JP"/>
          <w14:ligatures w14:val="none"/>
        </w:rPr>
        <w:t>рисунок</w:t>
      </w:r>
      <w:r w:rsidRPr="00436B63">
        <w:rPr>
          <w:rFonts w:ascii="Agency FB" w:eastAsia="Yu Mincho" w:hAnsi="Agency FB" w:cs="Arial"/>
          <w:color w:val="0E2841"/>
          <w:kern w:val="0"/>
          <w:lang w:val="ru-RU" w:eastAsia="ja-JP"/>
          <w14:ligatures w14:val="none"/>
        </w:rPr>
        <w:t xml:space="preserve"> </w:t>
      </w:r>
      <w:r w:rsidRPr="00436B63">
        <w:rPr>
          <w:rFonts w:ascii="Times New Roman" w:eastAsia="Yu Mincho" w:hAnsi="Times New Roman" w:cs="Arial"/>
          <w:color w:val="0E2841"/>
          <w:kern w:val="0"/>
          <w:lang w:val="ru-RU" w:eastAsia="ja-JP"/>
          <w14:ligatures w14:val="none"/>
        </w:rPr>
        <w:t>62</w:t>
      </w:r>
      <w:r w:rsidRPr="00436B63">
        <w:rPr>
          <w:rFonts w:ascii="Agency FB" w:eastAsia="Yu Mincho" w:hAnsi="Agency FB" w:cs="Arial"/>
          <w:color w:val="0E2841"/>
          <w:kern w:val="0"/>
          <w:lang w:val="ru-RU" w:eastAsia="ja-JP"/>
          <w14:ligatures w14:val="none"/>
        </w:rPr>
        <w:t>).</w:t>
      </w:r>
      <w:r w:rsidRPr="00436B63">
        <w:rPr>
          <w:rFonts w:ascii="Times New Roman" w:eastAsia="Yu Mincho" w:hAnsi="Times New Roman" w:cs="Arial"/>
          <w:color w:val="0E2841"/>
          <w:kern w:val="0"/>
          <w:lang w:val="ru-RU" w:eastAsia="ja-JP"/>
          <w14:ligatures w14:val="none"/>
        </w:rPr>
        <w:t xml:space="preserve"> </w:t>
      </w:r>
    </w:p>
    <w:p w14:paraId="69523D10"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12FD7218"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Рисунок </w:t>
      </w:r>
      <w:r w:rsidRPr="00436B63">
        <w:rPr>
          <w:rFonts w:ascii="Aptos" w:eastAsia="Yu Mincho" w:hAnsi="Aptos" w:cs="Arial"/>
          <w:color w:val="0E2841"/>
          <w:kern w:val="0"/>
          <w:sz w:val="20"/>
          <w:szCs w:val="20"/>
          <w:lang w:val="ru-RU" w:eastAsia="ja-JP"/>
          <w14:ligatures w14:val="none"/>
        </w:rPr>
        <w:t>62</w:t>
      </w:r>
    </w:p>
    <w:p w14:paraId="200ED00C"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w:t>
      </w:r>
      <w:r w:rsidRPr="00436B63">
        <w:rPr>
          <w:rFonts w:ascii="Times New Roman" w:eastAsia="Yu Mincho" w:hAnsi="Times New Roman" w:cs="Arial"/>
          <w:b/>
          <w:bCs/>
          <w:color w:val="0E2841"/>
          <w:kern w:val="0"/>
          <w:sz w:val="20"/>
          <w:szCs w:val="20"/>
          <w:lang w:val="ru-RU" w:eastAsia="ja-JP"/>
          <w14:ligatures w14:val="none"/>
        </w:rPr>
        <w:t>14</w:t>
      </w:r>
      <w:r w:rsidRPr="00436B63">
        <w:rPr>
          <w:rFonts w:ascii="Aptos" w:eastAsia="Yu Mincho" w:hAnsi="Aptos" w:cs="Arial"/>
          <w:b/>
          <w:bCs/>
          <w:color w:val="0E2841"/>
          <w:kern w:val="0"/>
          <w:sz w:val="20"/>
          <w:szCs w:val="20"/>
          <w:lang w:val="ru-RU" w:eastAsia="ja-JP"/>
          <w14:ligatures w14:val="none"/>
        </w:rPr>
        <w:t xml:space="preserve"> Рамочной программы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p>
    <w:p w14:paraId="73502137" w14:textId="77777777" w:rsidR="00C50906" w:rsidRPr="00436B63" w:rsidRDefault="00C50906" w:rsidP="00C50906">
      <w:pPr>
        <w:rPr>
          <w:rFonts w:ascii="Aptos" w:eastAsia="Times New Roman" w:hAnsi="Aptos" w:cs="Arial"/>
          <w:lang w:val="ru-RU" w:eastAsia="ja-JP"/>
          <w14:ligatures w14:val="none"/>
        </w:rPr>
      </w:pPr>
    </w:p>
    <w:p w14:paraId="64173869" w14:textId="36A1D19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color w:val="0E2841"/>
          <w:kern w:val="0"/>
          <w:sz w:val="18"/>
          <w:szCs w:val="18"/>
          <w:lang w:val="ru-RU" w:eastAsia="ja-JP"/>
          <w14:ligatures w14:val="none"/>
        </w:rPr>
        <w:t xml:space="preserve"> </w:t>
      </w:r>
      <w:r w:rsidRPr="00436B63">
        <w:rPr>
          <w:rFonts w:ascii="Aptos" w:eastAsia="Times New Roman" w:hAnsi="Aptos" w:cs="Aptos"/>
          <w:i/>
          <w:iCs/>
          <w:noProof/>
          <w:color w:val="0E2841"/>
          <w:kern w:val="0"/>
          <w:sz w:val="18"/>
          <w:szCs w:val="18"/>
          <w:lang w:val="ru-RU"/>
          <w14:ligatures w14:val="none"/>
        </w:rPr>
        <w:drawing>
          <wp:inline distT="0" distB="0" distL="0" distR="0" wp14:anchorId="20111AC0" wp14:editId="14F488EC">
            <wp:extent cx="5730240" cy="2270760"/>
            <wp:effectExtent l="0" t="0" r="3810" b="0"/>
            <wp:docPr id="186507545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2"/>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5730240" cy="2270760"/>
                    </a:xfrm>
                    <a:prstGeom prst="rect">
                      <a:avLst/>
                    </a:prstGeom>
                    <a:noFill/>
                    <a:ln>
                      <a:noFill/>
                    </a:ln>
                  </pic:spPr>
                </pic:pic>
              </a:graphicData>
            </a:graphic>
          </wp:inline>
        </w:drawing>
      </w:r>
    </w:p>
    <w:p w14:paraId="69DBF0AE" w14:textId="38A12DAD" w:rsidR="00C50906" w:rsidRPr="00436B63" w:rsidRDefault="00C50906" w:rsidP="00C50906">
      <w:pPr>
        <w:spacing w:after="200" w:line="240" w:lineRule="auto"/>
        <w:rPr>
          <w:rFonts w:ascii="Times New Roman" w:eastAsia="Yu Mincho" w:hAnsi="Times New Roman" w:cs="Arial"/>
          <w:color w:val="0E2841"/>
          <w:kern w:val="0"/>
          <w:sz w:val="18"/>
          <w:szCs w:val="18"/>
          <w:lang w:val="ru-RU" w:eastAsia="ja-JP"/>
          <w14:ligatures w14:val="none"/>
        </w:rPr>
      </w:pPr>
      <w:r w:rsidRPr="00436B63">
        <w:rPr>
          <w:rFonts w:ascii="Times New Roman" w:eastAsia="Yu Mincho" w:hAnsi="Times New Roman" w:cs="Arial"/>
          <w:i/>
          <w:iCs/>
          <w:color w:val="0E2841"/>
          <w:kern w:val="0"/>
          <w:sz w:val="18"/>
          <w:szCs w:val="18"/>
          <w:lang w:val="ru-RU" w:eastAsia="ja-JP"/>
          <w14:ligatures w14:val="none"/>
        </w:rPr>
        <w:t>Примечание</w:t>
      </w:r>
      <w:r w:rsidRPr="00436B63">
        <w:rPr>
          <w:rFonts w:ascii="Aptos" w:eastAsia="Yu Mincho" w:hAnsi="Aptos" w:cs="Arial"/>
          <w:color w:val="0E2841"/>
          <w:kern w:val="0"/>
          <w:sz w:val="18"/>
          <w:szCs w:val="18"/>
          <w:lang w:val="ru-RU" w:eastAsia="ja-JP"/>
          <w14:ligatures w14:val="none"/>
        </w:rPr>
        <w:t xml:space="preserve">: </w:t>
      </w:r>
      <w:r w:rsidR="00F22B29">
        <w:rPr>
          <w:rFonts w:ascii="Aptos" w:eastAsia="Yu Mincho" w:hAnsi="Aptos" w:cs="Times New Roman"/>
          <w:iCs/>
          <w:color w:val="0E2841"/>
          <w:kern w:val="0"/>
          <w:sz w:val="16"/>
          <w:szCs w:val="16"/>
          <w:lang w:val="ru-RU" w:eastAsia="ja-JP"/>
          <w14:ligatures w14:val="none"/>
        </w:rPr>
        <w:t>ш</w:t>
      </w:r>
      <w:r w:rsidRPr="00436B63">
        <w:rPr>
          <w:rFonts w:ascii="Aptos" w:eastAsia="Yu Mincho" w:hAnsi="Aptos" w:cs="Times New Roman"/>
          <w:iCs/>
          <w:color w:val="0E2841"/>
          <w:kern w:val="0"/>
          <w:sz w:val="16"/>
          <w:szCs w:val="16"/>
          <w:lang w:val="ru-RU" w:eastAsia="ja-JP"/>
          <w14:ligatures w14:val="none"/>
        </w:rPr>
        <w:t xml:space="preserve">ирина столбцов показывает долю национальных задач, представленных в каждой категории прогресса. Пропорции взвешены по каждой Стороне, чтобы обеспечить равный вклад Сторон в общую оценку прогресса, независимо от числа представленных национальных задач. Круговая диаграмма показывает </w:t>
      </w:r>
      <w:r w:rsidRPr="00436B63">
        <w:rPr>
          <w:rFonts w:ascii="Times New Roman" w:eastAsia="Yu Mincho" w:hAnsi="Times New Roman" w:cs="Times New Roman"/>
          <w:iCs/>
          <w:color w:val="0E2841"/>
          <w:kern w:val="0"/>
          <w:sz w:val="16"/>
          <w:szCs w:val="16"/>
          <w:lang w:val="ru-RU" w:eastAsia="ja-JP"/>
          <w14:ligatures w14:val="none"/>
        </w:rPr>
        <w:t xml:space="preserve">долю </w:t>
      </w:r>
      <w:r w:rsidRPr="00436B63">
        <w:rPr>
          <w:rFonts w:ascii="Aptos" w:eastAsia="Yu Mincho" w:hAnsi="Aptos" w:cs="Times New Roman"/>
          <w:iCs/>
          <w:color w:val="0E2841"/>
          <w:kern w:val="0"/>
          <w:sz w:val="16"/>
          <w:szCs w:val="16"/>
          <w:lang w:val="ru-RU" w:eastAsia="ja-JP"/>
          <w14:ligatures w14:val="none"/>
        </w:rPr>
        <w:t>Сторон</w:t>
      </w:r>
      <w:r w:rsidRPr="00436B63">
        <w:rPr>
          <w:rFonts w:ascii="Times New Roman" w:eastAsia="Yu Mincho" w:hAnsi="Times New Roman" w:cs="Times New Roman"/>
          <w:iCs/>
          <w:color w:val="0E2841"/>
          <w:kern w:val="0"/>
          <w:sz w:val="16"/>
          <w:szCs w:val="16"/>
          <w:lang w:val="ru-RU" w:eastAsia="ja-JP"/>
          <w14:ligatures w14:val="none"/>
        </w:rPr>
        <w:t xml:space="preserve"> в каждом регионе</w:t>
      </w:r>
      <w:r w:rsidRPr="00436B63">
        <w:rPr>
          <w:rFonts w:ascii="Aptos" w:eastAsia="Yu Mincho" w:hAnsi="Aptos" w:cs="Times New Roman"/>
          <w:iCs/>
          <w:color w:val="0E2841"/>
          <w:kern w:val="0"/>
          <w:sz w:val="16"/>
          <w:szCs w:val="16"/>
          <w:lang w:val="ru-RU" w:eastAsia="ja-JP"/>
          <w14:ligatures w14:val="none"/>
        </w:rPr>
        <w:t>, представивших доклады в сроки, которые позволя</w:t>
      </w:r>
      <w:r w:rsidRPr="00436B63">
        <w:rPr>
          <w:rFonts w:ascii="Times New Roman" w:eastAsia="Yu Mincho" w:hAnsi="Times New Roman" w:cs="Times New Roman"/>
          <w:iCs/>
          <w:color w:val="0E2841"/>
          <w:kern w:val="0"/>
          <w:sz w:val="16"/>
          <w:szCs w:val="16"/>
          <w:lang w:val="ru-RU" w:eastAsia="ja-JP"/>
          <w14:ligatures w14:val="none"/>
        </w:rPr>
        <w:t>ю</w:t>
      </w:r>
      <w:r w:rsidRPr="00436B63">
        <w:rPr>
          <w:rFonts w:ascii="Aptos" w:eastAsia="Yu Mincho" w:hAnsi="Aptos" w:cs="Times New Roman"/>
          <w:iCs/>
          <w:color w:val="0E2841"/>
          <w:kern w:val="0"/>
          <w:sz w:val="16"/>
          <w:szCs w:val="16"/>
          <w:lang w:val="ru-RU" w:eastAsia="ja-JP"/>
          <w14:ligatures w14:val="none"/>
        </w:rPr>
        <w:t xml:space="preserve">т </w:t>
      </w:r>
      <w:r w:rsidRPr="00436B63">
        <w:rPr>
          <w:rFonts w:ascii="Times New Roman" w:eastAsia="Yu Mincho" w:hAnsi="Times New Roman" w:cs="Times New Roman"/>
          <w:iCs/>
          <w:color w:val="0E2841"/>
          <w:kern w:val="0"/>
          <w:sz w:val="16"/>
          <w:szCs w:val="16"/>
          <w:lang w:val="ru-RU" w:eastAsia="ja-JP"/>
          <w14:ligatures w14:val="none"/>
        </w:rPr>
        <w:t xml:space="preserve">их </w:t>
      </w:r>
      <w:r w:rsidRPr="00436B63">
        <w:rPr>
          <w:rFonts w:ascii="Aptos" w:eastAsia="Yu Mincho" w:hAnsi="Aptos" w:cs="Times New Roman"/>
          <w:iCs/>
          <w:color w:val="0E2841"/>
          <w:kern w:val="0"/>
          <w:sz w:val="16"/>
          <w:szCs w:val="16"/>
          <w:lang w:val="ru-RU" w:eastAsia="ja-JP"/>
          <w14:ligatures w14:val="none"/>
        </w:rPr>
        <w:t>рассмотрени</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в глобальном</w:t>
      </w:r>
      <w:r w:rsidRPr="00436B63">
        <w:rPr>
          <w:rFonts w:ascii="Arial" w:eastAsia="Yu Mincho" w:hAnsi="Arial"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докладе</w:t>
      </w:r>
      <w:r w:rsidRPr="00436B63">
        <w:rPr>
          <w:rFonts w:ascii="Times New Roman" w:eastAsia="Yu Mincho" w:hAnsi="Times New Roman" w:cs="Times New Roman"/>
          <w:iCs/>
          <w:color w:val="0E2841"/>
          <w:kern w:val="0"/>
          <w:sz w:val="16"/>
          <w:szCs w:val="16"/>
          <w:lang w:val="ru-RU" w:eastAsia="ja-JP"/>
          <w14:ligatures w14:val="none"/>
        </w:rPr>
        <w:t>.</w:t>
      </w:r>
      <w:r w:rsidRPr="00436B63">
        <w:rPr>
          <w:rFonts w:ascii="Aptos" w:eastAsia="Yu Mincho" w:hAnsi="Aptos" w:cs="Times New Roman"/>
          <w:iCs/>
          <w:color w:val="0E2841"/>
          <w:kern w:val="0"/>
          <w:sz w:val="16"/>
          <w:szCs w:val="16"/>
          <w:lang w:val="ru-RU" w:eastAsia="ja-JP"/>
          <w14:ligatures w14:val="none"/>
        </w:rPr>
        <w:t xml:space="preserve"> Цвета для каждого региона определены в </w:t>
      </w:r>
      <w:r w:rsidRPr="00436B63">
        <w:rPr>
          <w:rFonts w:ascii="Times New Roman" w:eastAsia="Yu Mincho" w:hAnsi="Times New Roman" w:cs="Times New Roman"/>
          <w:iCs/>
          <w:color w:val="0E2841"/>
          <w:kern w:val="0"/>
          <w:sz w:val="16"/>
          <w:szCs w:val="16"/>
          <w:lang w:val="ru-RU" w:eastAsia="ja-JP"/>
          <w14:ligatures w14:val="none"/>
        </w:rPr>
        <w:t xml:space="preserve">пояснении </w:t>
      </w:r>
      <w:r w:rsidRPr="00436B63">
        <w:rPr>
          <w:rFonts w:ascii="Aptos" w:eastAsia="Yu Mincho" w:hAnsi="Aptos" w:cs="Times New Roman"/>
          <w:iCs/>
          <w:color w:val="0E2841"/>
          <w:kern w:val="0"/>
          <w:sz w:val="16"/>
          <w:szCs w:val="16"/>
          <w:lang w:val="ru-RU" w:eastAsia="ja-JP"/>
          <w14:ligatures w14:val="none"/>
        </w:rPr>
        <w:t xml:space="preserve">к рисунку: более темные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каждом </w:t>
      </w:r>
      <w:r w:rsidRPr="00436B63">
        <w:rPr>
          <w:rFonts w:ascii="Aptos" w:eastAsia="Yu Mincho" w:hAnsi="Aptos" w:cs="Times New Roman"/>
          <w:iCs/>
          <w:color w:val="0E2841"/>
          <w:kern w:val="0"/>
          <w:sz w:val="16"/>
          <w:szCs w:val="16"/>
          <w:lang w:val="ru-RU" w:eastAsia="ja-JP"/>
          <w14:ligatures w14:val="none"/>
        </w:rPr>
        <w:t>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 xml:space="preserve">по </w:t>
      </w:r>
      <w:r w:rsidRPr="00436B63">
        <w:rPr>
          <w:rFonts w:ascii="Aptos" w:eastAsia="Yu Mincho" w:hAnsi="Aptos" w:cs="Times New Roman"/>
          <w:iCs/>
          <w:color w:val="0E2841"/>
          <w:kern w:val="0"/>
          <w:sz w:val="16"/>
          <w:szCs w:val="16"/>
          <w:lang w:val="ru-RU" w:eastAsia="ja-JP"/>
          <w14:ligatures w14:val="none"/>
        </w:rPr>
        <w:t>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включены в график; более светлые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w:t>
      </w:r>
      <w:r w:rsidRPr="00436B63">
        <w:rPr>
          <w:rFonts w:ascii="Aptos" w:eastAsia="Yu Mincho" w:hAnsi="Aptos" w:cs="Times New Roman"/>
          <w:iCs/>
          <w:color w:val="0E2841"/>
          <w:kern w:val="0"/>
          <w:sz w:val="16"/>
          <w:szCs w:val="16"/>
          <w:lang w:val="ru-RU" w:eastAsia="ja-JP"/>
          <w14:ligatures w14:val="none"/>
        </w:rPr>
        <w:t>то</w:t>
      </w:r>
      <w:r w:rsidRPr="00436B63">
        <w:rPr>
          <w:rFonts w:ascii="Times New Roman" w:eastAsia="Yu Mincho" w:hAnsi="Times New Roman" w:cs="Times New Roman"/>
          <w:iCs/>
          <w:color w:val="0E2841"/>
          <w:kern w:val="0"/>
          <w:sz w:val="16"/>
          <w:szCs w:val="16"/>
          <w:lang w:val="ru-RU" w:eastAsia="ja-JP"/>
          <w14:ligatures w14:val="none"/>
        </w:rPr>
        <w:t>м</w:t>
      </w:r>
      <w:r w:rsidRPr="00436B63">
        <w:rPr>
          <w:rFonts w:ascii="Aptos" w:eastAsia="Yu Mincho" w:hAnsi="Aptos" w:cs="Times New Roman"/>
          <w:iCs/>
          <w:color w:val="0E2841"/>
          <w:kern w:val="0"/>
          <w:sz w:val="16"/>
          <w:szCs w:val="16"/>
          <w:lang w:val="ru-RU" w:eastAsia="ja-JP"/>
          <w14:ligatures w14:val="none"/>
        </w:rPr>
        <w:t xml:space="preserve"> же 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по</w:t>
      </w:r>
      <w:r w:rsidRPr="00436B63">
        <w:rPr>
          <w:rFonts w:ascii="Aptos" w:eastAsia="Yu Mincho" w:hAnsi="Aptos" w:cs="Times New Roman"/>
          <w:iCs/>
          <w:color w:val="0E2841"/>
          <w:kern w:val="0"/>
          <w:sz w:val="16"/>
          <w:szCs w:val="16"/>
          <w:lang w:val="ru-RU" w:eastAsia="ja-JP"/>
          <w14:ligatures w14:val="none"/>
        </w:rPr>
        <w:t xml:space="preserve"> 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 график не включены</w:t>
      </w:r>
      <w:r w:rsidRPr="00436B63">
        <w:rPr>
          <w:rFonts w:ascii="Times New Roman" w:eastAsia="Yu Mincho" w:hAnsi="Times New Roman" w:cs="Times New Roman"/>
          <w:iCs/>
          <w:color w:val="0E2841"/>
          <w:kern w:val="0"/>
          <w:sz w:val="16"/>
          <w:szCs w:val="16"/>
          <w:lang w:val="ru-RU" w:eastAsia="ja-JP"/>
          <w14:ligatures w14:val="none"/>
        </w:rPr>
        <w:t>.</w:t>
      </w:r>
      <w:r w:rsidRPr="00436B63">
        <w:rPr>
          <w:rFonts w:ascii="Times New Roman" w:eastAsia="Yu Mincho" w:hAnsi="Times New Roman" w:cs="Arial"/>
          <w:color w:val="0E2841"/>
          <w:kern w:val="0"/>
          <w:sz w:val="18"/>
          <w:szCs w:val="18"/>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4"/>
        <w:gridCol w:w="5193"/>
      </w:tblGrid>
      <w:tr w:rsidR="00185D83" w:rsidRPr="00185D83" w14:paraId="31616CEB" w14:textId="77777777" w:rsidTr="008D2D18">
        <w:tc>
          <w:tcPr>
            <w:tcW w:w="0" w:type="auto"/>
            <w:gridSpan w:val="2"/>
          </w:tcPr>
          <w:p w14:paraId="11DB9EA2" w14:textId="415F0609" w:rsidR="00185D83" w:rsidRPr="00185D83" w:rsidRDefault="00026602" w:rsidP="00185D83">
            <w:pPr>
              <w:spacing w:after="0" w:line="240" w:lineRule="auto"/>
              <w:rPr>
                <w:rFonts w:ascii="Aptos" w:eastAsia="等?" w:hAnsi="Aptos" w:cs="Arial"/>
                <w:lang w:val="en-CA" w:eastAsia="zh-CN"/>
                <w14:ligatures w14:val="none"/>
              </w:rPr>
            </w:pPr>
            <w:proofErr w:type="spellStart"/>
            <w:r w:rsidRPr="00026602">
              <w:rPr>
                <w:rFonts w:ascii="Aptos" w:eastAsia="等?" w:hAnsi="Aptos" w:cs="Arial"/>
                <w:lang w:val="en-CA" w:eastAsia="zh-CN"/>
                <w14:ligatures w14:val="none"/>
              </w:rPr>
              <w:t>Рисунок</w:t>
            </w:r>
            <w:proofErr w:type="spellEnd"/>
            <w:r w:rsidRPr="00026602">
              <w:rPr>
                <w:rFonts w:ascii="Aptos" w:eastAsia="等?" w:hAnsi="Aptos" w:cs="Arial"/>
                <w:lang w:val="en-CA" w:eastAsia="zh-CN"/>
                <w14:ligatures w14:val="none"/>
              </w:rPr>
              <w:t xml:space="preserve"> 62</w:t>
            </w:r>
          </w:p>
        </w:tc>
      </w:tr>
      <w:tr w:rsidR="00185D83" w:rsidRPr="00185D83" w14:paraId="437C9C5D" w14:textId="77777777" w:rsidTr="008D2D18">
        <w:tc>
          <w:tcPr>
            <w:tcW w:w="0" w:type="auto"/>
          </w:tcPr>
          <w:p w14:paraId="5B19D45B" w14:textId="0011C221" w:rsidR="00185D83" w:rsidRPr="00185D83" w:rsidRDefault="00185D83" w:rsidP="00185D83">
            <w:pPr>
              <w:spacing w:after="0" w:line="240" w:lineRule="auto"/>
              <w:rPr>
                <w:rFonts w:ascii="Aptos" w:eastAsia="等?" w:hAnsi="Aptos" w:cs="Arial"/>
                <w:lang w:val="en-CA" w:eastAsia="zh-CN"/>
                <w14:ligatures w14:val="none"/>
              </w:rPr>
            </w:pPr>
            <w:r w:rsidRPr="00185D83">
              <w:rPr>
                <w:rFonts w:ascii="Aptos" w:eastAsia="等?" w:hAnsi="Aptos" w:cs="Arial"/>
                <w:lang w:val="en-CA" w:eastAsia="zh-CN"/>
                <w14:ligatures w14:val="none"/>
              </w:rPr>
              <w:t xml:space="preserve">English </w:t>
            </w:r>
          </w:p>
        </w:tc>
        <w:tc>
          <w:tcPr>
            <w:tcW w:w="0" w:type="auto"/>
          </w:tcPr>
          <w:p w14:paraId="682F9B51" w14:textId="4504C8D7" w:rsidR="00185D83" w:rsidRPr="00185D83" w:rsidRDefault="00C51401" w:rsidP="00185D83">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185D83" w:rsidRPr="00185D83" w14:paraId="12E2D247" w14:textId="77777777" w:rsidTr="008D2D18">
        <w:tc>
          <w:tcPr>
            <w:tcW w:w="0" w:type="auto"/>
          </w:tcPr>
          <w:p w14:paraId="58234F28" w14:textId="77777777" w:rsidR="00185D83" w:rsidRPr="00185D83" w:rsidRDefault="00185D83" w:rsidP="00185D83">
            <w:pPr>
              <w:spacing w:after="0" w:line="240" w:lineRule="auto"/>
              <w:rPr>
                <w:rFonts w:ascii="Aptos" w:eastAsia="等?" w:hAnsi="Aptos" w:cs="Arial"/>
                <w:lang w:val="en-CA" w:eastAsia="zh-CN"/>
                <w14:ligatures w14:val="none"/>
              </w:rPr>
            </w:pPr>
            <w:r w:rsidRPr="00185D83">
              <w:rPr>
                <w:rFonts w:ascii="Aptos" w:eastAsia="等?" w:hAnsi="Aptos" w:cs="Arial"/>
                <w:lang w:val="en-CA" w:eastAsia="zh-CN"/>
                <w14:ligatures w14:val="none"/>
              </w:rPr>
              <w:t>Percentage of national targets</w:t>
            </w:r>
          </w:p>
        </w:tc>
        <w:tc>
          <w:tcPr>
            <w:tcW w:w="0" w:type="auto"/>
          </w:tcPr>
          <w:p w14:paraId="62CCBD16" w14:textId="77777777" w:rsidR="00185D83" w:rsidRPr="008D2D18" w:rsidRDefault="00185D83" w:rsidP="00185D83">
            <w:pPr>
              <w:spacing w:after="0" w:line="240" w:lineRule="auto"/>
              <w:rPr>
                <w:rFonts w:ascii="Aptos" w:eastAsiaTheme="minorEastAsia" w:hAnsi="Aptos"/>
                <w:color w:val="0F1115"/>
                <w:lang w:val="en-CA" w:eastAsia="zh-CN"/>
              </w:rPr>
            </w:pPr>
            <w:proofErr w:type="spellStart"/>
            <w:r w:rsidRPr="008D2D18">
              <w:rPr>
                <w:rFonts w:ascii="Aptos" w:eastAsiaTheme="minorEastAsia" w:hAnsi="Aptos"/>
                <w:color w:val="0F1115"/>
                <w:lang w:val="en-CA" w:eastAsia="zh-CN"/>
              </w:rPr>
              <w:t>Процентная</w:t>
            </w:r>
            <w:proofErr w:type="spellEnd"/>
            <w:r w:rsidRPr="008D2D18">
              <w:rPr>
                <w:rFonts w:ascii="Aptos" w:eastAsiaTheme="minorEastAsia" w:hAnsi="Aptos"/>
                <w:color w:val="0F1115"/>
                <w:lang w:val="en-CA" w:eastAsia="zh-CN"/>
              </w:rPr>
              <w:t xml:space="preserve"> </w:t>
            </w:r>
            <w:proofErr w:type="spellStart"/>
            <w:r w:rsidRPr="008D2D18">
              <w:rPr>
                <w:rFonts w:ascii="Aptos" w:eastAsiaTheme="minorEastAsia" w:hAnsi="Aptos"/>
                <w:color w:val="0F1115"/>
                <w:lang w:val="en-CA" w:eastAsia="zh-CN"/>
              </w:rPr>
              <w:t>доля</w:t>
            </w:r>
            <w:proofErr w:type="spellEnd"/>
            <w:r w:rsidRPr="008D2D18">
              <w:rPr>
                <w:rFonts w:ascii="Aptos" w:eastAsiaTheme="minorEastAsia" w:hAnsi="Aptos"/>
                <w:color w:val="0F1115"/>
                <w:lang w:val="en-CA" w:eastAsia="zh-CN"/>
              </w:rPr>
              <w:t xml:space="preserve"> </w:t>
            </w:r>
            <w:proofErr w:type="spellStart"/>
            <w:r w:rsidRPr="008D2D18">
              <w:rPr>
                <w:rFonts w:ascii="Aptos" w:eastAsiaTheme="minorEastAsia" w:hAnsi="Aptos"/>
                <w:color w:val="0F1115"/>
                <w:lang w:val="en-CA" w:eastAsia="zh-CN"/>
              </w:rPr>
              <w:t>национальных</w:t>
            </w:r>
            <w:proofErr w:type="spellEnd"/>
            <w:r w:rsidRPr="008D2D18">
              <w:rPr>
                <w:rFonts w:ascii="Aptos" w:eastAsiaTheme="minorEastAsia" w:hAnsi="Aptos"/>
                <w:color w:val="0F1115"/>
                <w:lang w:val="en-CA" w:eastAsia="zh-CN"/>
              </w:rPr>
              <w:t xml:space="preserve"> </w:t>
            </w:r>
            <w:proofErr w:type="spellStart"/>
            <w:r w:rsidRPr="008D2D18">
              <w:rPr>
                <w:rFonts w:ascii="Aptos" w:eastAsiaTheme="minorEastAsia" w:hAnsi="Aptos"/>
                <w:color w:val="0F1115"/>
                <w:lang w:val="en-CA" w:eastAsia="zh-CN"/>
              </w:rPr>
              <w:t>задач</w:t>
            </w:r>
            <w:proofErr w:type="spellEnd"/>
          </w:p>
        </w:tc>
      </w:tr>
      <w:tr w:rsidR="00185D83" w:rsidRPr="00185D83" w14:paraId="432EDF5E" w14:textId="77777777" w:rsidTr="008D2D18">
        <w:tc>
          <w:tcPr>
            <w:tcW w:w="0" w:type="auto"/>
          </w:tcPr>
          <w:p w14:paraId="22A9AE75" w14:textId="77777777" w:rsidR="00185D83" w:rsidRPr="00185D83" w:rsidRDefault="00185D83" w:rsidP="00185D83">
            <w:pPr>
              <w:spacing w:after="0" w:line="240" w:lineRule="auto"/>
              <w:rPr>
                <w:rFonts w:ascii="Aptos" w:eastAsia="等?" w:hAnsi="Aptos" w:cs="Arial"/>
                <w:lang w:val="en-CA" w:eastAsia="zh-CN"/>
                <w14:ligatures w14:val="none"/>
              </w:rPr>
            </w:pPr>
            <w:r w:rsidRPr="00185D83">
              <w:rPr>
                <w:rFonts w:ascii="Aptos" w:eastAsia="等?" w:hAnsi="Aptos" w:cs="Arial"/>
                <w:lang w:val="en-CA" w:eastAsia="zh-CN"/>
                <w14:ligatures w14:val="none"/>
              </w:rPr>
              <w:t>Progress Level</w:t>
            </w:r>
          </w:p>
        </w:tc>
        <w:tc>
          <w:tcPr>
            <w:tcW w:w="0" w:type="auto"/>
          </w:tcPr>
          <w:p w14:paraId="6F08ED7D" w14:textId="77777777" w:rsidR="00185D83" w:rsidRPr="008D2D18" w:rsidRDefault="00185D83" w:rsidP="00185D83">
            <w:pPr>
              <w:spacing w:after="0" w:line="240" w:lineRule="auto"/>
              <w:rPr>
                <w:rFonts w:ascii="Aptos" w:eastAsiaTheme="minorEastAsia" w:hAnsi="Aptos"/>
                <w:color w:val="0F1115"/>
                <w:lang w:val="en-CA" w:eastAsia="zh-CN"/>
              </w:rPr>
            </w:pPr>
            <w:proofErr w:type="spellStart"/>
            <w:r w:rsidRPr="008D2D18">
              <w:rPr>
                <w:rFonts w:ascii="Aptos" w:eastAsiaTheme="minorEastAsia" w:hAnsi="Aptos"/>
                <w:color w:val="0F1115"/>
                <w:lang w:val="en-CA" w:eastAsia="zh-CN"/>
              </w:rPr>
              <w:t>Уровень</w:t>
            </w:r>
            <w:proofErr w:type="spellEnd"/>
            <w:r w:rsidRPr="008D2D18">
              <w:rPr>
                <w:rFonts w:ascii="Aptos" w:eastAsiaTheme="minorEastAsia" w:hAnsi="Aptos"/>
                <w:color w:val="0F1115"/>
                <w:lang w:val="en-CA" w:eastAsia="zh-CN"/>
              </w:rPr>
              <w:t xml:space="preserve"> </w:t>
            </w:r>
            <w:proofErr w:type="spellStart"/>
            <w:r w:rsidRPr="008D2D18">
              <w:rPr>
                <w:rFonts w:ascii="Aptos" w:eastAsiaTheme="minorEastAsia" w:hAnsi="Aptos"/>
                <w:color w:val="0F1115"/>
                <w:lang w:val="en-CA" w:eastAsia="zh-CN"/>
              </w:rPr>
              <w:t>прогресса</w:t>
            </w:r>
            <w:proofErr w:type="spellEnd"/>
          </w:p>
        </w:tc>
      </w:tr>
      <w:tr w:rsidR="00185D83" w:rsidRPr="00185D83" w14:paraId="4DB88C88" w14:textId="77777777" w:rsidTr="008D2D18">
        <w:tc>
          <w:tcPr>
            <w:tcW w:w="0" w:type="auto"/>
          </w:tcPr>
          <w:p w14:paraId="783BFF33" w14:textId="77777777" w:rsidR="00185D83" w:rsidRPr="00185D83" w:rsidRDefault="00185D83" w:rsidP="00185D83">
            <w:pPr>
              <w:spacing w:after="0" w:line="240" w:lineRule="auto"/>
              <w:rPr>
                <w:rFonts w:ascii="Aptos" w:eastAsia="等?" w:hAnsi="Aptos" w:cs="Arial"/>
                <w:lang w:val="en-CA" w:eastAsia="zh-CN"/>
                <w14:ligatures w14:val="none"/>
              </w:rPr>
            </w:pPr>
            <w:r w:rsidRPr="00185D83">
              <w:rPr>
                <w:rFonts w:ascii="Aptos" w:eastAsia="等?" w:hAnsi="Aptos" w:cs="Arial"/>
                <w:lang w:val="en-CA" w:eastAsia="zh-CN"/>
                <w14:ligatures w14:val="none"/>
              </w:rPr>
              <w:t>Achieved</w:t>
            </w:r>
          </w:p>
        </w:tc>
        <w:tc>
          <w:tcPr>
            <w:tcW w:w="0" w:type="auto"/>
          </w:tcPr>
          <w:p w14:paraId="34AC9F2E" w14:textId="77777777" w:rsidR="00185D83" w:rsidRPr="008D2D18" w:rsidRDefault="00185D83" w:rsidP="00185D83">
            <w:pPr>
              <w:spacing w:after="0" w:line="240" w:lineRule="auto"/>
              <w:rPr>
                <w:rFonts w:ascii="Aptos" w:eastAsiaTheme="minorEastAsia" w:hAnsi="Aptos"/>
                <w:color w:val="0F1115"/>
                <w:lang w:val="en-CA" w:eastAsia="zh-CN"/>
              </w:rPr>
            </w:pPr>
            <w:proofErr w:type="spellStart"/>
            <w:r w:rsidRPr="008D2D18">
              <w:rPr>
                <w:rFonts w:ascii="Aptos" w:eastAsiaTheme="minorEastAsia" w:hAnsi="Aptos"/>
                <w:color w:val="0F1115"/>
                <w:lang w:val="en-CA" w:eastAsia="zh-CN"/>
              </w:rPr>
              <w:t>Выполнена</w:t>
            </w:r>
            <w:proofErr w:type="spellEnd"/>
          </w:p>
        </w:tc>
      </w:tr>
      <w:tr w:rsidR="00185D83" w:rsidRPr="00185D83" w14:paraId="20C212E3" w14:textId="77777777" w:rsidTr="008D2D18">
        <w:tc>
          <w:tcPr>
            <w:tcW w:w="0" w:type="auto"/>
          </w:tcPr>
          <w:p w14:paraId="3BF41EBD" w14:textId="77777777" w:rsidR="00185D83" w:rsidRPr="00185D83" w:rsidRDefault="00185D83" w:rsidP="00185D83">
            <w:pPr>
              <w:spacing w:after="0" w:line="240" w:lineRule="auto"/>
              <w:rPr>
                <w:rFonts w:ascii="Aptos" w:eastAsia="等?" w:hAnsi="Aptos" w:cs="Arial"/>
                <w:lang w:val="en-CA" w:eastAsia="zh-CN"/>
                <w14:ligatures w14:val="none"/>
              </w:rPr>
            </w:pPr>
            <w:r w:rsidRPr="00185D83">
              <w:rPr>
                <w:rFonts w:ascii="Aptos" w:eastAsia="等?" w:hAnsi="Aptos" w:cs="Arial"/>
                <w:lang w:val="en-CA" w:eastAsia="zh-CN"/>
                <w14:ligatures w14:val="none"/>
              </w:rPr>
              <w:t>On track to achieve target</w:t>
            </w:r>
          </w:p>
        </w:tc>
        <w:tc>
          <w:tcPr>
            <w:tcW w:w="0" w:type="auto"/>
          </w:tcPr>
          <w:p w14:paraId="332BE0F9" w14:textId="77777777" w:rsidR="00185D83" w:rsidRPr="008D2D18" w:rsidRDefault="00185D83" w:rsidP="00185D83">
            <w:pPr>
              <w:spacing w:after="0" w:line="240" w:lineRule="auto"/>
              <w:rPr>
                <w:rFonts w:ascii="Aptos" w:eastAsiaTheme="minorEastAsia" w:hAnsi="Aptos"/>
                <w:color w:val="0F1115"/>
                <w:lang w:val="en-CA" w:eastAsia="zh-CN"/>
              </w:rPr>
            </w:pPr>
            <w:proofErr w:type="spellStart"/>
            <w:r w:rsidRPr="008D2D18">
              <w:rPr>
                <w:rFonts w:ascii="Aptos" w:eastAsiaTheme="minorEastAsia" w:hAnsi="Aptos"/>
                <w:color w:val="0F1115"/>
                <w:lang w:val="en-CA" w:eastAsia="zh-CN"/>
              </w:rPr>
              <w:t>На</w:t>
            </w:r>
            <w:proofErr w:type="spellEnd"/>
            <w:r w:rsidRPr="008D2D18">
              <w:rPr>
                <w:rFonts w:ascii="Aptos" w:eastAsiaTheme="minorEastAsia" w:hAnsi="Aptos"/>
                <w:color w:val="0F1115"/>
                <w:lang w:val="en-CA" w:eastAsia="zh-CN"/>
              </w:rPr>
              <w:t xml:space="preserve"> </w:t>
            </w:r>
            <w:proofErr w:type="spellStart"/>
            <w:r w:rsidRPr="008D2D18">
              <w:rPr>
                <w:rFonts w:ascii="Aptos" w:eastAsiaTheme="minorEastAsia" w:hAnsi="Aptos"/>
                <w:color w:val="0F1115"/>
                <w:lang w:val="en-CA" w:eastAsia="zh-CN"/>
              </w:rPr>
              <w:t>пути</w:t>
            </w:r>
            <w:proofErr w:type="spellEnd"/>
            <w:r w:rsidRPr="008D2D18">
              <w:rPr>
                <w:rFonts w:ascii="Aptos" w:eastAsiaTheme="minorEastAsia" w:hAnsi="Aptos"/>
                <w:color w:val="0F1115"/>
                <w:lang w:val="en-CA" w:eastAsia="zh-CN"/>
              </w:rPr>
              <w:t xml:space="preserve"> к </w:t>
            </w:r>
            <w:proofErr w:type="spellStart"/>
            <w:r w:rsidRPr="008D2D18">
              <w:rPr>
                <w:rFonts w:ascii="Aptos" w:eastAsiaTheme="minorEastAsia" w:hAnsi="Aptos"/>
                <w:color w:val="0F1115"/>
                <w:lang w:val="en-CA" w:eastAsia="zh-CN"/>
              </w:rPr>
              <w:t>выполнению</w:t>
            </w:r>
            <w:proofErr w:type="spellEnd"/>
            <w:r w:rsidRPr="008D2D18">
              <w:rPr>
                <w:rFonts w:ascii="Aptos" w:eastAsiaTheme="minorEastAsia" w:hAnsi="Aptos"/>
                <w:color w:val="0F1115"/>
                <w:lang w:val="en-CA" w:eastAsia="zh-CN"/>
              </w:rPr>
              <w:t xml:space="preserve"> </w:t>
            </w:r>
          </w:p>
        </w:tc>
      </w:tr>
      <w:tr w:rsidR="00185D83" w:rsidRPr="00F43B05" w14:paraId="1ACE2407" w14:textId="77777777" w:rsidTr="008D2D18">
        <w:tc>
          <w:tcPr>
            <w:tcW w:w="0" w:type="auto"/>
          </w:tcPr>
          <w:p w14:paraId="505B4ED4" w14:textId="77777777" w:rsidR="00185D83" w:rsidRPr="00185D83" w:rsidRDefault="00185D83" w:rsidP="00185D83">
            <w:pPr>
              <w:spacing w:after="0" w:line="240" w:lineRule="auto"/>
              <w:rPr>
                <w:rFonts w:ascii="Aptos" w:eastAsia="等?" w:hAnsi="Aptos" w:cs="Arial"/>
                <w:lang w:val="en-CA" w:eastAsia="zh-CN"/>
                <w14:ligatures w14:val="none"/>
              </w:rPr>
            </w:pPr>
            <w:r w:rsidRPr="00185D83">
              <w:rPr>
                <w:rFonts w:ascii="Aptos" w:eastAsia="等?" w:hAnsi="Aptos" w:cs="Arial"/>
                <w:lang w:val="en-CA" w:eastAsia="zh-CN"/>
                <w14:ligatures w14:val="none"/>
              </w:rPr>
              <w:t>Progress towards target but at an insufficient rate</w:t>
            </w:r>
          </w:p>
        </w:tc>
        <w:tc>
          <w:tcPr>
            <w:tcW w:w="0" w:type="auto"/>
          </w:tcPr>
          <w:p w14:paraId="6DC7F106" w14:textId="77777777" w:rsidR="00185D83" w:rsidRPr="00F43B05" w:rsidRDefault="00185D83" w:rsidP="00185D83">
            <w:pPr>
              <w:spacing w:after="0" w:line="240" w:lineRule="auto"/>
              <w:rPr>
                <w:rFonts w:ascii="Aptos" w:eastAsiaTheme="minorEastAsia" w:hAnsi="Aptos"/>
                <w:color w:val="0F1115"/>
                <w:lang w:val="ru-RU" w:eastAsia="zh-CN"/>
              </w:rPr>
            </w:pPr>
            <w:proofErr w:type="gramStart"/>
            <w:r w:rsidRPr="00F43B05">
              <w:rPr>
                <w:rFonts w:ascii="Aptos" w:eastAsiaTheme="minorEastAsia" w:hAnsi="Aptos"/>
                <w:color w:val="0F1115"/>
                <w:lang w:val="ru-RU" w:eastAsia="zh-CN"/>
              </w:rPr>
              <w:t>Прогресс  достигается</w:t>
            </w:r>
            <w:proofErr w:type="gramEnd"/>
            <w:r w:rsidRPr="00F43B05">
              <w:rPr>
                <w:rFonts w:ascii="Aptos" w:eastAsiaTheme="minorEastAsia" w:hAnsi="Aptos"/>
                <w:color w:val="0F1115"/>
                <w:lang w:val="ru-RU" w:eastAsia="zh-CN"/>
              </w:rPr>
              <w:t>, но недостаточными темпами</w:t>
            </w:r>
          </w:p>
        </w:tc>
      </w:tr>
      <w:tr w:rsidR="00185D83" w:rsidRPr="00185D83" w14:paraId="647C6041" w14:textId="77777777" w:rsidTr="008D2D18">
        <w:tc>
          <w:tcPr>
            <w:tcW w:w="0" w:type="auto"/>
          </w:tcPr>
          <w:p w14:paraId="7148DA16" w14:textId="77777777" w:rsidR="00185D83" w:rsidRPr="00185D83" w:rsidRDefault="00185D83" w:rsidP="00185D83">
            <w:pPr>
              <w:spacing w:after="0" w:line="240" w:lineRule="auto"/>
              <w:rPr>
                <w:rFonts w:ascii="Aptos" w:eastAsia="等?" w:hAnsi="Aptos" w:cs="Arial"/>
                <w:lang w:val="en-CA" w:eastAsia="zh-CN"/>
                <w14:ligatures w14:val="none"/>
              </w:rPr>
            </w:pPr>
            <w:r w:rsidRPr="00185D83">
              <w:rPr>
                <w:rFonts w:ascii="Aptos" w:eastAsia="等?" w:hAnsi="Aptos" w:cs="Arial"/>
                <w:lang w:val="en-CA" w:eastAsia="zh-CN"/>
                <w14:ligatures w14:val="none"/>
              </w:rPr>
              <w:t>No significant change</w:t>
            </w:r>
          </w:p>
        </w:tc>
        <w:tc>
          <w:tcPr>
            <w:tcW w:w="0" w:type="auto"/>
          </w:tcPr>
          <w:p w14:paraId="05896556" w14:textId="77777777" w:rsidR="00185D83" w:rsidRPr="008D2D18" w:rsidRDefault="00185D83" w:rsidP="00185D83">
            <w:pPr>
              <w:spacing w:after="0" w:line="240" w:lineRule="auto"/>
              <w:rPr>
                <w:rFonts w:ascii="Aptos" w:eastAsiaTheme="minorEastAsia" w:hAnsi="Aptos"/>
                <w:color w:val="0F1115"/>
                <w:lang w:val="en-CA" w:eastAsia="zh-CN"/>
              </w:rPr>
            </w:pPr>
            <w:proofErr w:type="spellStart"/>
            <w:r w:rsidRPr="008D2D18">
              <w:rPr>
                <w:rFonts w:ascii="Aptos" w:eastAsiaTheme="minorEastAsia" w:hAnsi="Aptos"/>
                <w:color w:val="0F1115"/>
                <w:lang w:val="en-CA" w:eastAsia="zh-CN"/>
              </w:rPr>
              <w:t>Без</w:t>
            </w:r>
            <w:proofErr w:type="spellEnd"/>
            <w:r w:rsidRPr="008D2D18">
              <w:rPr>
                <w:rFonts w:ascii="Aptos" w:eastAsiaTheme="minorEastAsia" w:hAnsi="Aptos"/>
                <w:color w:val="0F1115"/>
                <w:lang w:val="en-CA" w:eastAsia="zh-CN"/>
              </w:rPr>
              <w:t xml:space="preserve"> </w:t>
            </w:r>
            <w:proofErr w:type="spellStart"/>
            <w:r w:rsidRPr="008D2D18">
              <w:rPr>
                <w:rFonts w:ascii="Aptos" w:eastAsiaTheme="minorEastAsia" w:hAnsi="Aptos"/>
                <w:color w:val="0F1115"/>
                <w:lang w:val="en-CA" w:eastAsia="zh-CN"/>
              </w:rPr>
              <w:t>существенных</w:t>
            </w:r>
            <w:proofErr w:type="spellEnd"/>
            <w:r w:rsidRPr="008D2D18">
              <w:rPr>
                <w:rFonts w:ascii="Aptos" w:eastAsiaTheme="minorEastAsia" w:hAnsi="Aptos"/>
                <w:color w:val="0F1115"/>
                <w:lang w:val="en-CA" w:eastAsia="zh-CN"/>
              </w:rPr>
              <w:t xml:space="preserve"> </w:t>
            </w:r>
            <w:proofErr w:type="spellStart"/>
            <w:r w:rsidRPr="008D2D18">
              <w:rPr>
                <w:rFonts w:ascii="Aptos" w:eastAsiaTheme="minorEastAsia" w:hAnsi="Aptos"/>
                <w:color w:val="0F1115"/>
                <w:lang w:val="en-CA" w:eastAsia="zh-CN"/>
              </w:rPr>
              <w:t>изменений</w:t>
            </w:r>
            <w:proofErr w:type="spellEnd"/>
            <w:r w:rsidRPr="008D2D18">
              <w:rPr>
                <w:rFonts w:ascii="Aptos" w:eastAsiaTheme="minorEastAsia" w:hAnsi="Aptos"/>
                <w:color w:val="0F1115"/>
                <w:lang w:val="en-CA" w:eastAsia="zh-CN"/>
              </w:rPr>
              <w:t xml:space="preserve"> </w:t>
            </w:r>
          </w:p>
        </w:tc>
      </w:tr>
      <w:tr w:rsidR="00185D83" w:rsidRPr="00185D83" w14:paraId="606E4909" w14:textId="77777777" w:rsidTr="008D2D18">
        <w:tc>
          <w:tcPr>
            <w:tcW w:w="0" w:type="auto"/>
          </w:tcPr>
          <w:p w14:paraId="12858372" w14:textId="77777777" w:rsidR="00185D83" w:rsidRPr="00185D83" w:rsidRDefault="00185D83" w:rsidP="00185D83">
            <w:pPr>
              <w:spacing w:after="0" w:line="240" w:lineRule="auto"/>
              <w:rPr>
                <w:rFonts w:ascii="Aptos" w:eastAsia="等?" w:hAnsi="Aptos" w:cs="Arial"/>
                <w:lang w:val="en-CA" w:eastAsia="zh-CN"/>
                <w14:ligatures w14:val="none"/>
              </w:rPr>
            </w:pPr>
            <w:r w:rsidRPr="00185D83">
              <w:rPr>
                <w:rFonts w:ascii="Aptos" w:eastAsia="等?" w:hAnsi="Aptos" w:cs="Arial"/>
                <w:lang w:val="en-CA" w:eastAsia="zh-CN"/>
                <w14:ligatures w14:val="none"/>
              </w:rPr>
              <w:t>Unknown</w:t>
            </w:r>
          </w:p>
        </w:tc>
        <w:tc>
          <w:tcPr>
            <w:tcW w:w="0" w:type="auto"/>
          </w:tcPr>
          <w:p w14:paraId="5E48D2B5" w14:textId="77777777" w:rsidR="00185D83" w:rsidRPr="008D2D18" w:rsidRDefault="00185D83" w:rsidP="00185D83">
            <w:pPr>
              <w:spacing w:after="0" w:line="240" w:lineRule="auto"/>
              <w:rPr>
                <w:rFonts w:ascii="Aptos" w:eastAsiaTheme="minorEastAsia" w:hAnsi="Aptos"/>
                <w:color w:val="0F1115"/>
                <w:lang w:val="en-CA" w:eastAsia="zh-CN"/>
              </w:rPr>
            </w:pPr>
            <w:proofErr w:type="spellStart"/>
            <w:r w:rsidRPr="008D2D18">
              <w:rPr>
                <w:rFonts w:ascii="Aptos" w:eastAsiaTheme="minorEastAsia" w:hAnsi="Aptos"/>
                <w:color w:val="0F1115"/>
                <w:lang w:val="en-CA" w:eastAsia="zh-CN"/>
              </w:rPr>
              <w:t>Неизвестно</w:t>
            </w:r>
            <w:proofErr w:type="spellEnd"/>
            <w:r w:rsidRPr="008D2D18">
              <w:rPr>
                <w:rFonts w:ascii="Aptos" w:eastAsiaTheme="minorEastAsia" w:hAnsi="Aptos"/>
                <w:color w:val="0F1115"/>
                <w:lang w:val="en-CA" w:eastAsia="zh-CN"/>
              </w:rPr>
              <w:t xml:space="preserve"> </w:t>
            </w:r>
          </w:p>
        </w:tc>
      </w:tr>
      <w:tr w:rsidR="00185D83" w:rsidRPr="00185D83" w14:paraId="518DD1C7" w14:textId="77777777" w:rsidTr="008D2D18">
        <w:tc>
          <w:tcPr>
            <w:tcW w:w="0" w:type="auto"/>
          </w:tcPr>
          <w:p w14:paraId="01F4C36D" w14:textId="77777777" w:rsidR="00185D83" w:rsidRPr="00185D83" w:rsidRDefault="00185D83" w:rsidP="00185D83">
            <w:pPr>
              <w:spacing w:after="0" w:line="240" w:lineRule="auto"/>
              <w:rPr>
                <w:rFonts w:ascii="Aptos" w:eastAsia="等?" w:hAnsi="Aptos" w:cs="Arial"/>
                <w:lang w:val="en-CA" w:eastAsia="zh-CN"/>
                <w14:ligatures w14:val="none"/>
              </w:rPr>
            </w:pPr>
            <w:r w:rsidRPr="00185D83">
              <w:rPr>
                <w:rFonts w:ascii="Aptos" w:eastAsia="等?" w:hAnsi="Aptos" w:cs="Arial"/>
                <w:lang w:val="en-CA" w:eastAsia="zh-CN"/>
                <w14:ligatures w14:val="none"/>
              </w:rPr>
              <w:t>Party count: 98</w:t>
            </w:r>
          </w:p>
        </w:tc>
        <w:tc>
          <w:tcPr>
            <w:tcW w:w="0" w:type="auto"/>
          </w:tcPr>
          <w:p w14:paraId="15EF29FA" w14:textId="77777777" w:rsidR="00185D83" w:rsidRPr="008D2D18" w:rsidRDefault="00185D83" w:rsidP="00185D83">
            <w:pPr>
              <w:spacing w:after="0" w:line="240" w:lineRule="auto"/>
              <w:rPr>
                <w:rFonts w:ascii="Aptos" w:eastAsiaTheme="minorEastAsia" w:hAnsi="Aptos"/>
                <w:color w:val="0F1115"/>
                <w:lang w:val="en-CA" w:eastAsia="zh-CN"/>
              </w:rPr>
            </w:pPr>
            <w:proofErr w:type="spellStart"/>
            <w:r w:rsidRPr="008D2D18">
              <w:rPr>
                <w:rFonts w:ascii="Aptos" w:eastAsiaTheme="minorEastAsia" w:hAnsi="Aptos"/>
                <w:color w:val="0F1115"/>
                <w:lang w:val="en-CA" w:eastAsia="zh-CN"/>
              </w:rPr>
              <w:t>Число</w:t>
            </w:r>
            <w:proofErr w:type="spellEnd"/>
            <w:r w:rsidRPr="008D2D18">
              <w:rPr>
                <w:rFonts w:ascii="Aptos" w:eastAsiaTheme="minorEastAsia" w:hAnsi="Aptos"/>
                <w:color w:val="0F1115"/>
                <w:lang w:val="en-CA" w:eastAsia="zh-CN"/>
              </w:rPr>
              <w:t xml:space="preserve"> Сторон: 98</w:t>
            </w:r>
          </w:p>
        </w:tc>
      </w:tr>
      <w:tr w:rsidR="00185D83" w:rsidRPr="00185D83" w14:paraId="7606BEDF" w14:textId="77777777" w:rsidTr="008D2D18">
        <w:tc>
          <w:tcPr>
            <w:tcW w:w="0" w:type="auto"/>
          </w:tcPr>
          <w:p w14:paraId="48B5A485" w14:textId="77777777" w:rsidR="00185D83" w:rsidRPr="00185D83" w:rsidRDefault="00185D83" w:rsidP="00185D83">
            <w:pPr>
              <w:spacing w:after="0" w:line="240" w:lineRule="auto"/>
              <w:rPr>
                <w:rFonts w:ascii="Aptos" w:eastAsia="等?" w:hAnsi="Aptos" w:cs="Arial"/>
                <w:lang w:val="en-CA" w:eastAsia="zh-CN"/>
                <w14:ligatures w14:val="none"/>
              </w:rPr>
            </w:pPr>
            <w:r w:rsidRPr="00185D83">
              <w:rPr>
                <w:rFonts w:ascii="Aptos" w:eastAsia="等?" w:hAnsi="Aptos" w:cs="Arial"/>
                <w:lang w:val="en-CA" w:eastAsia="zh-CN"/>
                <w14:ligatures w14:val="none"/>
              </w:rPr>
              <w:t>Region</w:t>
            </w:r>
          </w:p>
        </w:tc>
        <w:tc>
          <w:tcPr>
            <w:tcW w:w="0" w:type="auto"/>
          </w:tcPr>
          <w:p w14:paraId="2C09D527" w14:textId="77777777" w:rsidR="00185D83" w:rsidRPr="008D2D18" w:rsidRDefault="00185D83" w:rsidP="00185D83">
            <w:pPr>
              <w:spacing w:after="0" w:line="240" w:lineRule="auto"/>
              <w:rPr>
                <w:rFonts w:ascii="Aptos" w:eastAsiaTheme="minorEastAsia" w:hAnsi="Aptos"/>
                <w:color w:val="0F1115"/>
                <w:lang w:val="en-CA" w:eastAsia="zh-CN"/>
              </w:rPr>
            </w:pPr>
            <w:proofErr w:type="spellStart"/>
            <w:r w:rsidRPr="008D2D18">
              <w:rPr>
                <w:rFonts w:ascii="Aptos" w:eastAsiaTheme="minorEastAsia" w:hAnsi="Aptos"/>
                <w:color w:val="0F1115"/>
                <w:lang w:val="en-CA" w:eastAsia="zh-CN"/>
              </w:rPr>
              <w:t>Регион</w:t>
            </w:r>
            <w:proofErr w:type="spellEnd"/>
            <w:r w:rsidRPr="008D2D18">
              <w:rPr>
                <w:rFonts w:ascii="Aptos" w:eastAsiaTheme="minorEastAsia" w:hAnsi="Aptos"/>
                <w:color w:val="0F1115"/>
                <w:lang w:val="en-CA" w:eastAsia="zh-CN"/>
              </w:rPr>
              <w:t xml:space="preserve"> </w:t>
            </w:r>
          </w:p>
        </w:tc>
      </w:tr>
      <w:tr w:rsidR="008D2D18" w:rsidRPr="00185D83" w14:paraId="26FFB5FB" w14:textId="77777777" w:rsidTr="008D2D18">
        <w:tc>
          <w:tcPr>
            <w:tcW w:w="0" w:type="auto"/>
          </w:tcPr>
          <w:p w14:paraId="7BD576FB" w14:textId="309B6882" w:rsidR="008D2D18" w:rsidRPr="00185D83" w:rsidRDefault="008D2D18" w:rsidP="008D2D1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758A98EB" w14:textId="4066E4C7" w:rsidR="008D2D18" w:rsidRPr="00185D83" w:rsidRDefault="008D2D18" w:rsidP="008D2D18">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8D2D18" w:rsidRPr="00185D83" w14:paraId="5976491E" w14:textId="77777777" w:rsidTr="008D2D18">
        <w:tc>
          <w:tcPr>
            <w:tcW w:w="0" w:type="auto"/>
          </w:tcPr>
          <w:p w14:paraId="3AF51E79" w14:textId="73C4182C" w:rsidR="008D2D18" w:rsidRPr="00185D83" w:rsidRDefault="008D2D18" w:rsidP="008D2D1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31621B77" w14:textId="6D628852" w:rsidR="008D2D18" w:rsidRPr="00185D83" w:rsidRDefault="008D2D18" w:rsidP="008D2D18">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8D2D18" w:rsidRPr="00185D83" w14:paraId="67FF8DB6" w14:textId="77777777" w:rsidTr="008D2D18">
        <w:tc>
          <w:tcPr>
            <w:tcW w:w="0" w:type="auto"/>
          </w:tcPr>
          <w:p w14:paraId="29DFF724" w14:textId="4815079C" w:rsidR="008D2D18" w:rsidRPr="00185D83" w:rsidRDefault="008D2D18" w:rsidP="008D2D1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1B53A243" w14:textId="3147F09B" w:rsidR="008D2D18" w:rsidRPr="00185D83" w:rsidRDefault="008D2D18" w:rsidP="008D2D18">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8D2D18" w:rsidRPr="00185D83" w14:paraId="37E850CD" w14:textId="77777777" w:rsidTr="008D2D18">
        <w:tc>
          <w:tcPr>
            <w:tcW w:w="0" w:type="auto"/>
          </w:tcPr>
          <w:p w14:paraId="51EC67A4" w14:textId="2DDD0DFB" w:rsidR="008D2D18" w:rsidRPr="00185D83" w:rsidRDefault="008D2D18" w:rsidP="008D2D1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4E95DF60" w14:textId="605DBD0F" w:rsidR="008D2D18" w:rsidRPr="00185D83" w:rsidRDefault="008D2D18" w:rsidP="008D2D18">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8D2D18" w:rsidRPr="00185D83" w14:paraId="571A1027" w14:textId="77777777" w:rsidTr="008D2D18">
        <w:tc>
          <w:tcPr>
            <w:tcW w:w="0" w:type="auto"/>
          </w:tcPr>
          <w:p w14:paraId="6670A1C9" w14:textId="11E77A77" w:rsidR="008D2D18" w:rsidRPr="00185D83" w:rsidRDefault="008D2D18" w:rsidP="008D2D1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66B2A0FA" w14:textId="7B33F5E6" w:rsidR="008D2D18" w:rsidRPr="00185D83" w:rsidRDefault="008D2D18" w:rsidP="008D2D18">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35AD2990" w14:textId="77777777" w:rsidR="00C50906" w:rsidRPr="00436B63" w:rsidRDefault="00C50906" w:rsidP="00C50906">
      <w:pPr>
        <w:keepNext/>
        <w:keepLines/>
        <w:spacing w:before="80" w:after="40"/>
        <w:outlineLvl w:val="4"/>
        <w:rPr>
          <w:rFonts w:ascii="Aptos" w:eastAsia="Yu Gothic Light" w:hAnsi="Aptos" w:cs="Segoe UI"/>
          <w:color w:val="0F4761"/>
          <w:lang w:val="ru-RU"/>
          <w14:ligatures w14:val="none"/>
        </w:rPr>
      </w:pPr>
    </w:p>
    <w:p w14:paraId="4F2057CC"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Действия, успехи и проблемы в процессе реализации</w:t>
      </w:r>
    </w:p>
    <w:p w14:paraId="26D508D3" w14:textId="77777777" w:rsidR="00C50906" w:rsidRPr="00436B63" w:rsidRDefault="00C50906" w:rsidP="00C50906">
      <w:pPr>
        <w:rPr>
          <w:rFonts w:ascii="Aptos" w:eastAsia="Times New Roman" w:hAnsi="Aptos" w:cs="Arial"/>
          <w:lang w:val="ru-RU"/>
          <w14:ligatures w14:val="none"/>
        </w:rPr>
      </w:pPr>
    </w:p>
    <w:p w14:paraId="55C046B7"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Резюме мер в поддержку реализации Задачи 1</w:t>
      </w:r>
      <w:r w:rsidRPr="00436B63">
        <w:rPr>
          <w:rFonts w:ascii="Times New Roman" w:eastAsia="Yu Gothic Light" w:hAnsi="Times New Roman" w:cs="Times New Roman"/>
          <w:i/>
          <w:iCs/>
          <w:color w:val="595959"/>
          <w:lang w:val="ru-RU"/>
          <w14:ligatures w14:val="none"/>
        </w:rPr>
        <w:t>4</w:t>
      </w:r>
      <w:r w:rsidRPr="00436B63">
        <w:rPr>
          <w:rFonts w:ascii="Aptos" w:eastAsia="Yu Gothic Light" w:hAnsi="Aptos" w:cs="Times New Roman"/>
          <w:i/>
          <w:iCs/>
          <w:color w:val="595959"/>
          <w:lang w:val="ru-RU"/>
          <w14:ligatures w14:val="none"/>
        </w:rPr>
        <w:t xml:space="preserve"> Рамочной программы</w:t>
      </w:r>
    </w:p>
    <w:p w14:paraId="4C65BFEF" w14:textId="77777777" w:rsidR="00C50906" w:rsidRPr="00436B63" w:rsidRDefault="00C50906" w:rsidP="00C50906">
      <w:pPr>
        <w:rPr>
          <w:rFonts w:ascii="Aptos" w:eastAsia="Times New Roman" w:hAnsi="Aptos" w:cs="Arial"/>
          <w:lang w:val="ru-RU"/>
          <w14:ligatures w14:val="none"/>
        </w:rPr>
      </w:pPr>
    </w:p>
    <w:p w14:paraId="76810B6A"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Наиболее часто </w:t>
      </w:r>
      <w:r w:rsidRPr="00436B63">
        <w:rPr>
          <w:rFonts w:ascii="Times New Roman" w:eastAsia="Times New Roman" w:hAnsi="Times New Roman" w:cs="Arial"/>
          <w:lang w:val="ru-RU"/>
          <w14:ligatures w14:val="none"/>
        </w:rPr>
        <w:t xml:space="preserve">сообщаемые </w:t>
      </w:r>
      <w:r w:rsidRPr="00436B63">
        <w:rPr>
          <w:rFonts w:ascii="Aptos" w:eastAsia="Times New Roman" w:hAnsi="Aptos" w:cs="Arial"/>
          <w:lang w:val="ru-RU"/>
          <w14:ligatures w14:val="none"/>
        </w:rPr>
        <w:t xml:space="preserve">Сторонами </w:t>
      </w:r>
      <w:r w:rsidRPr="00436B63">
        <w:rPr>
          <w:rFonts w:ascii="Times New Roman" w:eastAsia="Times New Roman" w:hAnsi="Times New Roman" w:cs="Arial"/>
          <w:lang w:val="ru-RU"/>
          <w14:ligatures w14:val="none"/>
        </w:rPr>
        <w:t xml:space="preserve">типы мер </w:t>
      </w:r>
      <w:r w:rsidRPr="00436B63">
        <w:rPr>
          <w:rFonts w:ascii="Aptos" w:eastAsia="Times New Roman" w:hAnsi="Aptos" w:cs="Arial"/>
          <w:lang w:val="ru-RU"/>
          <w14:ligatures w14:val="none"/>
        </w:rPr>
        <w:t xml:space="preserve">в поддержку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14 носят правовой и нормативный характер. </w:t>
      </w:r>
      <w:r w:rsidRPr="00436B63">
        <w:rPr>
          <w:rFonts w:ascii="Times New Roman" w:eastAsia="Times New Roman" w:hAnsi="Times New Roman" w:cs="Arial"/>
          <w:lang w:val="ru-RU"/>
          <w14:ligatures w14:val="none"/>
        </w:rPr>
        <w:t>В числе п</w:t>
      </w:r>
      <w:r w:rsidRPr="00436B63">
        <w:rPr>
          <w:rFonts w:ascii="Aptos" w:eastAsia="Times New Roman" w:hAnsi="Aptos" w:cs="Arial"/>
          <w:lang w:val="ru-RU"/>
          <w14:ligatures w14:val="none"/>
        </w:rPr>
        <w:t>ример</w:t>
      </w:r>
      <w:r w:rsidRPr="00436B63">
        <w:rPr>
          <w:rFonts w:ascii="Times New Roman" w:eastAsia="Times New Roman" w:hAnsi="Times New Roman" w:cs="Arial"/>
          <w:lang w:val="ru-RU"/>
          <w14:ligatures w14:val="none"/>
        </w:rPr>
        <w:t xml:space="preserve">ов приводятся </w:t>
      </w:r>
      <w:r w:rsidRPr="00436B63">
        <w:rPr>
          <w:rFonts w:ascii="Aptos" w:eastAsia="Times New Roman" w:hAnsi="Aptos" w:cs="Arial"/>
          <w:lang w:val="ru-RU"/>
          <w14:ligatures w14:val="none"/>
        </w:rPr>
        <w:t>требования</w:t>
      </w:r>
      <w:r w:rsidRPr="00436B63">
        <w:rPr>
          <w:rFonts w:ascii="Times New Roman" w:eastAsia="Times New Roman" w:hAnsi="Times New Roman" w:cs="Arial"/>
          <w:lang w:val="ru-RU"/>
          <w14:ligatures w14:val="none"/>
        </w:rPr>
        <w:t xml:space="preserve"> об</w:t>
      </w:r>
      <w:r w:rsidRPr="00436B63">
        <w:rPr>
          <w:rFonts w:ascii="Aptos" w:eastAsia="Times New Roman" w:hAnsi="Aptos" w:cs="Arial"/>
          <w:lang w:val="ru-RU"/>
          <w14:ligatures w14:val="none"/>
        </w:rPr>
        <w:t xml:space="preserve"> обязательны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оценка</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экологического </w:t>
      </w:r>
      <w:r w:rsidRPr="00436B63">
        <w:rPr>
          <w:rFonts w:ascii="Aptos" w:eastAsia="Times New Roman" w:hAnsi="Aptos" w:cs="Arial"/>
          <w:lang w:val="ru-RU"/>
          <w14:ligatures w14:val="none"/>
        </w:rPr>
        <w:t>воздействия и стратегически</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экологически</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оценка</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реформ</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законо</w:t>
      </w:r>
      <w:r w:rsidRPr="00436B63">
        <w:rPr>
          <w:rFonts w:ascii="Times New Roman" w:eastAsia="Times New Roman" w:hAnsi="Times New Roman" w:cs="Arial"/>
          <w:lang w:val="ru-RU"/>
          <w14:ligatures w14:val="none"/>
        </w:rPr>
        <w:t xml:space="preserve">в о </w:t>
      </w:r>
      <w:r w:rsidRPr="00436B63">
        <w:rPr>
          <w:rFonts w:ascii="Aptos" w:eastAsia="Times New Roman" w:hAnsi="Aptos" w:cs="Arial"/>
          <w:lang w:val="ru-RU"/>
          <w14:ligatures w14:val="none"/>
        </w:rPr>
        <w:t>планировани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с целью </w:t>
      </w:r>
      <w:r w:rsidRPr="00436B63">
        <w:rPr>
          <w:rFonts w:ascii="Times New Roman" w:eastAsia="Times New Roman" w:hAnsi="Times New Roman" w:cs="Arial"/>
          <w:lang w:val="ru-RU"/>
          <w14:ligatures w14:val="none"/>
        </w:rPr>
        <w:t xml:space="preserve">учета тематики </w:t>
      </w:r>
      <w:r w:rsidRPr="00436B63">
        <w:rPr>
          <w:rFonts w:ascii="Aptos" w:eastAsia="Times New Roman" w:hAnsi="Aptos" w:cs="Arial"/>
          <w:lang w:val="ru-RU"/>
          <w14:ligatures w14:val="none"/>
        </w:rPr>
        <w:t xml:space="preserve">биоразнообразия, использование нормативных концепций, таких как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чистый прирост биоразнообразия</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или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отсутствие чистых потерь</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правила компенсации неблагоприятного воздействия на биоразнообразие, требования к раскрытию информации об устойчивом финансировании и правила зеленой таксономии.</w:t>
      </w:r>
      <w:r w:rsidRPr="00436B63">
        <w:rPr>
          <w:rFonts w:ascii="Times New Roman" w:eastAsia="Times New Roman" w:hAnsi="Times New Roman" w:cs="Arial"/>
          <w:lang w:val="ru-RU"/>
          <w14:ligatures w14:val="none"/>
        </w:rPr>
        <w:t xml:space="preserve"> И</w:t>
      </w:r>
      <w:r w:rsidRPr="00436B63">
        <w:rPr>
          <w:rFonts w:ascii="Aptos" w:eastAsia="Times New Roman" w:hAnsi="Aptos" w:cs="Arial"/>
          <w:lang w:val="ru-RU"/>
          <w14:ligatures w14:val="none"/>
        </w:rPr>
        <w:t xml:space="preserve">сследования, мониторинг и </w:t>
      </w:r>
      <w:r w:rsidRPr="00436B63">
        <w:rPr>
          <w:rFonts w:ascii="Times New Roman" w:eastAsia="Times New Roman" w:hAnsi="Times New Roman" w:cs="Arial"/>
          <w:lang w:val="ru-RU"/>
          <w14:ligatures w14:val="none"/>
        </w:rPr>
        <w:t xml:space="preserve">действия с данными </w:t>
      </w:r>
      <w:r w:rsidRPr="00436B63">
        <w:rPr>
          <w:rFonts w:ascii="Aptos" w:eastAsia="Times New Roman" w:hAnsi="Aptos" w:cs="Arial"/>
          <w:lang w:val="ru-RU"/>
          <w14:ligatures w14:val="none"/>
        </w:rPr>
        <w:t xml:space="preserve">в поддержку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14 включают </w:t>
      </w:r>
      <w:r w:rsidRPr="00436B63">
        <w:rPr>
          <w:rFonts w:ascii="Times New Roman" w:eastAsia="Times New Roman" w:hAnsi="Times New Roman" w:cs="Arial"/>
          <w:lang w:val="ru-RU"/>
          <w14:ligatures w14:val="none"/>
        </w:rPr>
        <w:t xml:space="preserve">согласование </w:t>
      </w:r>
      <w:r w:rsidRPr="00436B63">
        <w:rPr>
          <w:rFonts w:ascii="Aptos" w:eastAsia="Times New Roman" w:hAnsi="Aptos" w:cs="Arial"/>
          <w:lang w:val="ru-RU"/>
          <w14:ligatures w14:val="none"/>
        </w:rPr>
        <w:t>учет</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природного капитала с</w:t>
      </w:r>
      <w:r w:rsidRPr="00436B63">
        <w:rPr>
          <w:rFonts w:ascii="Times New Roman" w:eastAsia="Times New Roman" w:hAnsi="Times New Roman" w:cs="Arial"/>
          <w:lang w:val="ru-RU"/>
          <w14:ligatures w14:val="none"/>
        </w:rPr>
        <w:t xml:space="preserve"> Системой эколого-экономического учета - Экосистемным учетом </w:t>
      </w:r>
      <w:r w:rsidRPr="00436B63">
        <w:rPr>
          <w:rFonts w:ascii="Aptos" w:eastAsia="Times New Roman" w:hAnsi="Aptos" w:cs="Arial"/>
          <w:lang w:val="ru-RU"/>
          <w14:ligatures w14:val="none"/>
        </w:rPr>
        <w:t xml:space="preserve">и создание национальных платформ данных, а также национальных механизмов </w:t>
      </w:r>
      <w:r w:rsidRPr="00436B63">
        <w:rPr>
          <w:rFonts w:ascii="Times New Roman" w:eastAsia="Times New Roman" w:hAnsi="Times New Roman" w:cs="Arial"/>
          <w:lang w:val="ru-RU"/>
          <w14:ligatures w14:val="none"/>
        </w:rPr>
        <w:t xml:space="preserve">посредничества </w:t>
      </w:r>
      <w:r w:rsidRPr="00436B63">
        <w:rPr>
          <w:rFonts w:ascii="Aptos" w:eastAsia="Times New Roman" w:hAnsi="Aptos" w:cs="Arial"/>
          <w:lang w:val="ru-RU"/>
          <w14:ligatures w14:val="none"/>
        </w:rPr>
        <w:t>и систем мониторинга для оценки со</w:t>
      </w:r>
      <w:r w:rsidRPr="00436B63">
        <w:rPr>
          <w:rFonts w:ascii="Times New Roman" w:eastAsia="Times New Roman" w:hAnsi="Times New Roman" w:cs="Arial"/>
          <w:lang w:val="ru-RU"/>
          <w14:ligatures w14:val="none"/>
        </w:rPr>
        <w:t xml:space="preserve">блюдения </w:t>
      </w:r>
      <w:r w:rsidRPr="00436B63">
        <w:rPr>
          <w:rFonts w:ascii="Aptos" w:eastAsia="Times New Roman" w:hAnsi="Aptos" w:cs="Arial"/>
          <w:lang w:val="ru-RU"/>
          <w14:ligatures w14:val="none"/>
        </w:rPr>
        <w:t>норм</w:t>
      </w:r>
      <w:r w:rsidRPr="00436B63">
        <w:rPr>
          <w:rFonts w:ascii="Times New Roman" w:eastAsia="Times New Roman" w:hAnsi="Times New Roman" w:cs="Arial"/>
          <w:lang w:val="ru-RU"/>
          <w14:ligatures w14:val="none"/>
        </w:rPr>
        <w:t xml:space="preserve"> допустимого </w:t>
      </w:r>
      <w:r w:rsidRPr="00436B63">
        <w:rPr>
          <w:rFonts w:ascii="Aptos" w:eastAsia="Times New Roman" w:hAnsi="Aptos" w:cs="Arial"/>
          <w:lang w:val="ru-RU"/>
          <w14:ligatures w14:val="none"/>
        </w:rPr>
        <w:t xml:space="preserve">воздействия на окружающую среду (см. раздел 36). Экономические и финансовые </w:t>
      </w:r>
      <w:r w:rsidRPr="00436B63">
        <w:rPr>
          <w:rFonts w:ascii="Times New Roman" w:eastAsia="Times New Roman" w:hAnsi="Times New Roman" w:cs="Arial"/>
          <w:lang w:val="ru-RU"/>
          <w14:ligatures w14:val="none"/>
        </w:rPr>
        <w:t xml:space="preserve">меры, </w:t>
      </w:r>
      <w:r w:rsidRPr="00436B63">
        <w:rPr>
          <w:rFonts w:ascii="Aptos" w:eastAsia="Times New Roman" w:hAnsi="Aptos" w:cs="Arial"/>
          <w:lang w:val="ru-RU"/>
          <w14:ligatures w14:val="none"/>
        </w:rPr>
        <w:t xml:space="preserve">связанные с </w:t>
      </w:r>
      <w:r w:rsidRPr="00436B63">
        <w:rPr>
          <w:rFonts w:ascii="Times New Roman" w:eastAsia="Times New Roman" w:hAnsi="Times New Roman" w:cs="Arial"/>
          <w:lang w:val="ru-RU"/>
          <w14:ligatures w14:val="none"/>
        </w:rPr>
        <w:t xml:space="preserve">Задачей </w:t>
      </w:r>
      <w:r w:rsidRPr="00436B63">
        <w:rPr>
          <w:rFonts w:ascii="Aptos" w:eastAsia="Times New Roman" w:hAnsi="Aptos" w:cs="Arial"/>
          <w:lang w:val="ru-RU"/>
          <w14:ligatures w14:val="none"/>
        </w:rPr>
        <w:t xml:space="preserve">14, в некоторых национальных </w:t>
      </w:r>
      <w:r w:rsidRPr="00436B63">
        <w:rPr>
          <w:rFonts w:ascii="Times New Roman" w:eastAsia="Times New Roman" w:hAnsi="Times New Roman" w:cs="Arial"/>
          <w:lang w:val="ru-RU"/>
          <w14:ligatures w14:val="none"/>
        </w:rPr>
        <w:t xml:space="preserve">докладах </w:t>
      </w:r>
      <w:r w:rsidRPr="00436B63">
        <w:rPr>
          <w:rFonts w:ascii="Aptos" w:eastAsia="Times New Roman" w:hAnsi="Aptos" w:cs="Arial"/>
          <w:lang w:val="ru-RU"/>
          <w14:ligatures w14:val="none"/>
        </w:rPr>
        <w:t>включают выпуск зеленых и суверенных облигаций, обмен долгов на проведение природоохранных мер, планы финансирования биоразнообразия в рамках Инициативы ПРООН по финансированию биоразнообразия (</w:t>
      </w:r>
      <w:r w:rsidRPr="00436B63">
        <w:rPr>
          <w:rFonts w:ascii="Times New Roman" w:eastAsia="Times New Roman" w:hAnsi="Times New Roman" w:cs="Arial"/>
          <w:lang w:val="ru-RU"/>
          <w14:ligatures w14:val="none"/>
        </w:rPr>
        <w:t>БИОФИН</w:t>
      </w:r>
      <w:r w:rsidRPr="00436B63">
        <w:rPr>
          <w:rFonts w:ascii="Aptos" w:eastAsia="Times New Roman" w:hAnsi="Aptos" w:cs="Arial"/>
          <w:lang w:val="ru-RU"/>
          <w14:ligatures w14:val="none"/>
        </w:rPr>
        <w:t xml:space="preserve">), реформу и перераспределение субсидий, оплату экосистемных услуг, таксономии устойчивого финансирования, механизмы компенсации неблагоприятного воздействия на биоразнообразие, </w:t>
      </w:r>
      <w:r w:rsidRPr="00436B63">
        <w:rPr>
          <w:rFonts w:ascii="Times New Roman" w:eastAsia="Times New Roman" w:hAnsi="Times New Roman" w:cs="Arial"/>
          <w:lang w:val="ru-RU"/>
          <w14:ligatures w14:val="none"/>
        </w:rPr>
        <w:t xml:space="preserve">структуры </w:t>
      </w:r>
      <w:r w:rsidRPr="00436B63">
        <w:rPr>
          <w:rFonts w:ascii="Aptos" w:eastAsia="Times New Roman" w:hAnsi="Aptos" w:cs="Arial"/>
          <w:lang w:val="ru-RU"/>
          <w14:ligatures w14:val="none"/>
        </w:rPr>
        <w:t>зелены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кредит</w:t>
      </w:r>
      <w:r w:rsidRPr="00436B63">
        <w:rPr>
          <w:rFonts w:ascii="Times New Roman" w:eastAsia="Times New Roman" w:hAnsi="Times New Roman" w:cs="Arial"/>
          <w:lang w:val="ru-RU"/>
          <w14:ligatures w14:val="none"/>
        </w:rPr>
        <w:t xml:space="preserve">ов </w:t>
      </w:r>
      <w:r w:rsidRPr="00436B63">
        <w:rPr>
          <w:rFonts w:ascii="Aptos" w:eastAsia="Times New Roman" w:hAnsi="Aptos" w:cs="Arial"/>
          <w:lang w:val="ru-RU"/>
          <w14:ligatures w14:val="none"/>
        </w:rPr>
        <w:t>и принципы устойчивого банковского дела.</w:t>
      </w:r>
      <w:r w:rsidRPr="00436B63">
        <w:rPr>
          <w:rFonts w:ascii="Times New Roman" w:eastAsia="Times New Roman" w:hAnsi="Times New Roman" w:cs="Arial"/>
          <w:lang w:val="ru-RU"/>
          <w14:ligatures w14:val="none"/>
        </w:rPr>
        <w:t xml:space="preserve"> </w:t>
      </w:r>
    </w:p>
    <w:p w14:paraId="4F9FC84F" w14:textId="77777777" w:rsidR="00C50906" w:rsidRPr="00436B63" w:rsidRDefault="00C50906" w:rsidP="00C50906">
      <w:pPr>
        <w:rPr>
          <w:rFonts w:ascii="Aptos" w:eastAsia="Times New Roman" w:hAnsi="Aptos" w:cs="Arial"/>
          <w:lang w:val="ru-RU"/>
          <w14:ligatures w14:val="none"/>
        </w:rPr>
      </w:pPr>
    </w:p>
    <w:p w14:paraId="3FD460A1"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4D435676" w14:textId="77777777" w:rsidTr="005716FA">
        <w:tc>
          <w:tcPr>
            <w:tcW w:w="9016" w:type="dxa"/>
            <w:shd w:val="clear" w:color="auto" w:fill="D1D1D1"/>
          </w:tcPr>
          <w:p w14:paraId="518BE9D6" w14:textId="77777777" w:rsidR="00C50906" w:rsidRPr="00436B63" w:rsidRDefault="00C50906" w:rsidP="00C50906">
            <w:pPr>
              <w:spacing w:after="0" w:line="240" w:lineRule="auto"/>
              <w:rPr>
                <w:rFonts w:ascii="Aptos" w:eastAsia="Times New Roman" w:hAnsi="Aptos" w:cs="Arial"/>
                <w:color w:val="000000"/>
                <w:lang w:val="ru-RU"/>
                <w14:ligatures w14:val="none"/>
              </w:rPr>
            </w:pPr>
          </w:p>
          <w:p w14:paraId="7F969F6A"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36</w:t>
            </w:r>
          </w:p>
          <w:p w14:paraId="506E9C32" w14:textId="77777777" w:rsidR="00C50906" w:rsidRPr="00436B63" w:rsidRDefault="00C50906" w:rsidP="00C50906">
            <w:pPr>
              <w:spacing w:after="0" w:line="240" w:lineRule="auto"/>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 xml:space="preserve">Интеграция </w:t>
            </w:r>
            <w:r w:rsidRPr="00436B63">
              <w:rPr>
                <w:rFonts w:ascii="Times New Roman" w:eastAsia="Times New Roman" w:hAnsi="Times New Roman" w:cs="Arial"/>
                <w:b/>
                <w:bCs/>
                <w:sz w:val="20"/>
                <w:szCs w:val="20"/>
                <w:lang w:val="ru-RU"/>
                <w14:ligatures w14:val="none"/>
              </w:rPr>
              <w:t xml:space="preserve">тематики </w:t>
            </w:r>
            <w:r w:rsidRPr="00436B63">
              <w:rPr>
                <w:rFonts w:ascii="Aptos" w:eastAsia="Times New Roman" w:hAnsi="Aptos" w:cs="Arial"/>
                <w:b/>
                <w:bCs/>
                <w:sz w:val="20"/>
                <w:szCs w:val="20"/>
                <w:lang w:val="ru-RU"/>
                <w14:ligatures w14:val="none"/>
              </w:rPr>
              <w:t>биоразнообразия на всех уровнях и во всех секторах экономики Колумбии</w:t>
            </w:r>
            <w:r w:rsidRPr="00436B63">
              <w:rPr>
                <w:rFonts w:ascii="Times New Roman" w:eastAsia="Times New Roman" w:hAnsi="Times New Roman" w:cs="Arial"/>
                <w:b/>
                <w:bCs/>
                <w:sz w:val="20"/>
                <w:szCs w:val="20"/>
                <w:lang w:val="ru-RU"/>
                <w14:ligatures w14:val="none"/>
              </w:rPr>
              <w:t xml:space="preserve"> </w:t>
            </w:r>
          </w:p>
          <w:p w14:paraId="3E6AF937" w14:textId="77777777" w:rsidR="00C50906" w:rsidRPr="00436B63" w:rsidRDefault="00C50906" w:rsidP="00C50906">
            <w:pPr>
              <w:spacing w:after="0" w:line="240" w:lineRule="auto"/>
              <w:rPr>
                <w:rFonts w:ascii="Aptos" w:eastAsia="Times New Roman" w:hAnsi="Aptos" w:cs="Arial"/>
                <w:color w:val="000000"/>
                <w:lang w:val="ru-RU"/>
                <w14:ligatures w14:val="none"/>
              </w:rPr>
            </w:pPr>
          </w:p>
          <w:p w14:paraId="28E77EA9" w14:textId="77777777" w:rsidR="00C50906" w:rsidRPr="00436B63" w:rsidRDefault="00C50906" w:rsidP="00C50906">
            <w:pPr>
              <w:spacing w:after="0" w:line="240" w:lineRule="auto"/>
              <w:rPr>
                <w:rFonts w:ascii="Aptos" w:eastAsia="Times New Roman" w:hAnsi="Aptos" w:cs="Arial"/>
                <w:color w:val="000000"/>
                <w:sz w:val="20"/>
                <w:szCs w:val="20"/>
                <w:lang w:val="ru-RU"/>
                <w14:ligatures w14:val="none"/>
              </w:rPr>
            </w:pPr>
            <w:r w:rsidRPr="00436B63">
              <w:rPr>
                <w:rFonts w:ascii="Aptos" w:eastAsia="Times New Roman" w:hAnsi="Aptos" w:cs="Arial"/>
                <w:color w:val="000000"/>
                <w:sz w:val="20"/>
                <w:szCs w:val="20"/>
                <w:lang w:val="ru-RU"/>
                <w14:ligatures w14:val="none"/>
              </w:rPr>
              <w:t xml:space="preserve">Подход Колумбии к </w:t>
            </w:r>
            <w:r w:rsidRPr="00436B63">
              <w:rPr>
                <w:rFonts w:ascii="Times New Roman" w:eastAsia="Times New Roman" w:hAnsi="Times New Roman" w:cs="Arial"/>
                <w:color w:val="000000"/>
                <w:sz w:val="20"/>
                <w:szCs w:val="20"/>
                <w:lang w:val="ru-RU"/>
                <w14:ligatures w14:val="none"/>
              </w:rPr>
              <w:t xml:space="preserve">учету аспектов </w:t>
            </w:r>
            <w:r w:rsidRPr="00436B63">
              <w:rPr>
                <w:rFonts w:ascii="Aptos" w:eastAsia="Times New Roman" w:hAnsi="Aptos" w:cs="Arial"/>
                <w:color w:val="000000"/>
                <w:sz w:val="20"/>
                <w:szCs w:val="20"/>
                <w:lang w:val="ru-RU"/>
                <w14:ligatures w14:val="none"/>
              </w:rPr>
              <w:t xml:space="preserve">биоразнообразия основан на включении </w:t>
            </w:r>
            <w:r w:rsidRPr="00436B63">
              <w:rPr>
                <w:rFonts w:ascii="Times New Roman" w:eastAsia="Times New Roman" w:hAnsi="Times New Roman" w:cs="Arial"/>
                <w:color w:val="000000"/>
                <w:sz w:val="20"/>
                <w:szCs w:val="20"/>
                <w:lang w:val="ru-RU"/>
                <w14:ligatures w14:val="none"/>
              </w:rPr>
              <w:t>тематики биоразнообразия</w:t>
            </w:r>
            <w:r w:rsidRPr="00436B63">
              <w:rPr>
                <w:rFonts w:ascii="Aptos" w:eastAsia="Times New Roman" w:hAnsi="Aptos" w:cs="Arial"/>
                <w:color w:val="000000"/>
                <w:sz w:val="20"/>
                <w:szCs w:val="20"/>
                <w:lang w:val="ru-RU"/>
                <w14:ligatures w14:val="none"/>
              </w:rPr>
              <w:t xml:space="preserve"> в национальное планирование, территориальное развитие, отраслев</w:t>
            </w:r>
            <w:r w:rsidRPr="00436B63">
              <w:rPr>
                <w:rFonts w:ascii="Times New Roman" w:eastAsia="Times New Roman" w:hAnsi="Times New Roman" w:cs="Arial"/>
                <w:color w:val="000000"/>
                <w:sz w:val="20"/>
                <w:szCs w:val="20"/>
                <w:lang w:val="ru-RU"/>
                <w14:ligatures w14:val="none"/>
              </w:rPr>
              <w:t>ые</w:t>
            </w:r>
            <w:r w:rsidRPr="00436B63">
              <w:rPr>
                <w:rFonts w:ascii="Aptos" w:eastAsia="Times New Roman" w:hAnsi="Aptos" w:cs="Arial"/>
                <w:color w:val="000000"/>
                <w:sz w:val="20"/>
                <w:szCs w:val="20"/>
                <w:lang w:val="ru-RU"/>
                <w14:ligatures w14:val="none"/>
              </w:rPr>
              <w:t xml:space="preserve"> политик</w:t>
            </w:r>
            <w:r w:rsidRPr="00436B63">
              <w:rPr>
                <w:rFonts w:ascii="Times New Roman" w:eastAsia="Times New Roman" w:hAnsi="Times New Roman" w:cs="Arial"/>
                <w:color w:val="000000"/>
                <w:sz w:val="20"/>
                <w:szCs w:val="20"/>
                <w:lang w:val="ru-RU"/>
                <w14:ligatures w14:val="none"/>
              </w:rPr>
              <w:t>и</w:t>
            </w:r>
            <w:r w:rsidRPr="00436B63">
              <w:rPr>
                <w:rFonts w:ascii="Aptos" w:eastAsia="Times New Roman" w:hAnsi="Aptos" w:cs="Arial"/>
                <w:color w:val="000000"/>
                <w:sz w:val="20"/>
                <w:szCs w:val="20"/>
                <w:lang w:val="ru-RU"/>
                <w14:ligatures w14:val="none"/>
              </w:rPr>
              <w:t xml:space="preserve"> и принятие экономических решений. План действий по сохранению биоразнообразия на 2024–2030 годы, со</w:t>
            </w:r>
            <w:r w:rsidRPr="00436B63">
              <w:rPr>
                <w:rFonts w:ascii="Times New Roman" w:eastAsia="Times New Roman" w:hAnsi="Times New Roman" w:cs="Arial"/>
                <w:color w:val="000000"/>
                <w:sz w:val="20"/>
                <w:szCs w:val="20"/>
                <w:lang w:val="ru-RU"/>
                <w14:ligatures w14:val="none"/>
              </w:rPr>
              <w:t xml:space="preserve">гласованный с </w:t>
            </w:r>
            <w:r w:rsidRPr="00436B63">
              <w:rPr>
                <w:rFonts w:ascii="Aptos" w:eastAsia="Times New Roman" w:hAnsi="Aptos" w:cs="Arial"/>
                <w:color w:val="000000"/>
                <w:sz w:val="20"/>
                <w:szCs w:val="20"/>
                <w:lang w:val="ru-RU"/>
                <w14:ligatures w14:val="none"/>
              </w:rPr>
              <w:t>Рамочной программ</w:t>
            </w:r>
            <w:r w:rsidRPr="00436B63">
              <w:rPr>
                <w:rFonts w:ascii="Times New Roman" w:eastAsia="Times New Roman" w:hAnsi="Times New Roman" w:cs="Arial"/>
                <w:color w:val="000000"/>
                <w:sz w:val="20"/>
                <w:szCs w:val="20"/>
                <w:lang w:val="ru-RU"/>
                <w14:ligatures w14:val="none"/>
              </w:rPr>
              <w:t>ой</w:t>
            </w:r>
            <w:r w:rsidRPr="00436B63">
              <w:rPr>
                <w:rFonts w:ascii="Aptos" w:eastAsia="Times New Roman" w:hAnsi="Aptos" w:cs="Arial"/>
                <w:color w:val="000000"/>
                <w:sz w:val="20"/>
                <w:szCs w:val="20"/>
                <w:lang w:val="ru-RU"/>
                <w14:ligatures w14:val="none"/>
              </w:rPr>
              <w:t xml:space="preserve">, </w:t>
            </w:r>
            <w:r w:rsidRPr="00436B63">
              <w:rPr>
                <w:rFonts w:ascii="Times New Roman" w:eastAsia="Times New Roman" w:hAnsi="Times New Roman" w:cs="Arial"/>
                <w:color w:val="000000"/>
                <w:sz w:val="20"/>
                <w:szCs w:val="20"/>
                <w:lang w:val="ru-RU"/>
                <w14:ligatures w14:val="none"/>
              </w:rPr>
              <w:t xml:space="preserve">обеспечивает программу действий </w:t>
            </w:r>
            <w:r w:rsidRPr="00436B63">
              <w:rPr>
                <w:rFonts w:ascii="Aptos" w:eastAsia="Times New Roman" w:hAnsi="Aptos" w:cs="Arial"/>
                <w:color w:val="000000"/>
                <w:sz w:val="20"/>
                <w:szCs w:val="20"/>
                <w:lang w:val="ru-RU"/>
                <w14:ligatures w14:val="none"/>
              </w:rPr>
              <w:t xml:space="preserve">для национальной реализации посредством шести национальных целей и системы мониторинга, поддерживаемой 27 </w:t>
            </w:r>
            <w:r w:rsidRPr="00436B63">
              <w:rPr>
                <w:rFonts w:ascii="Times New Roman" w:eastAsia="Times New Roman" w:hAnsi="Times New Roman" w:cs="Arial"/>
                <w:color w:val="000000"/>
                <w:sz w:val="20"/>
                <w:szCs w:val="20"/>
                <w:lang w:val="ru-RU"/>
                <w14:ligatures w14:val="none"/>
              </w:rPr>
              <w:t xml:space="preserve">индикаторами. </w:t>
            </w:r>
            <w:r w:rsidRPr="00436B63">
              <w:rPr>
                <w:rFonts w:ascii="Aptos" w:eastAsia="Times New Roman" w:hAnsi="Aptos" w:cs="Arial"/>
                <w:color w:val="000000"/>
                <w:sz w:val="20"/>
                <w:szCs w:val="20"/>
                <w:lang w:val="ru-RU"/>
                <w14:ligatures w14:val="none"/>
              </w:rPr>
              <w:t>Национальный план развития на 2022–2026 годы укрепляет биоразнообрази</w:t>
            </w:r>
            <w:r w:rsidRPr="00436B63">
              <w:rPr>
                <w:rFonts w:ascii="Times New Roman" w:eastAsia="Times New Roman" w:hAnsi="Times New Roman" w:cs="Arial"/>
                <w:color w:val="000000"/>
                <w:sz w:val="20"/>
                <w:szCs w:val="20"/>
                <w:lang w:val="ru-RU"/>
                <w14:ligatures w14:val="none"/>
              </w:rPr>
              <w:t>е</w:t>
            </w:r>
            <w:r w:rsidRPr="00436B63">
              <w:rPr>
                <w:rFonts w:ascii="Aptos" w:eastAsia="Times New Roman" w:hAnsi="Aptos" w:cs="Arial"/>
                <w:color w:val="000000"/>
                <w:sz w:val="20"/>
                <w:szCs w:val="20"/>
                <w:lang w:val="ru-RU"/>
                <w14:ligatures w14:val="none"/>
              </w:rPr>
              <w:t xml:space="preserve"> как сквозно</w:t>
            </w:r>
            <w:r w:rsidRPr="00436B63">
              <w:rPr>
                <w:rFonts w:ascii="Times New Roman" w:eastAsia="Times New Roman" w:hAnsi="Times New Roman" w:cs="Arial"/>
                <w:color w:val="000000"/>
                <w:sz w:val="20"/>
                <w:szCs w:val="20"/>
                <w:lang w:val="ru-RU"/>
                <w14:ligatures w14:val="none"/>
              </w:rPr>
              <w:t>й</w:t>
            </w:r>
            <w:r w:rsidRPr="00436B63">
              <w:rPr>
                <w:rFonts w:ascii="Aptos" w:eastAsia="Times New Roman" w:hAnsi="Aptos" w:cs="Arial"/>
                <w:color w:val="000000"/>
                <w:sz w:val="20"/>
                <w:szCs w:val="20"/>
                <w:lang w:val="ru-RU"/>
                <w14:ligatures w14:val="none"/>
              </w:rPr>
              <w:t xml:space="preserve"> приоритет во все</w:t>
            </w:r>
            <w:r w:rsidRPr="00436B63">
              <w:rPr>
                <w:rFonts w:ascii="Times New Roman" w:eastAsia="Times New Roman" w:hAnsi="Times New Roman" w:cs="Arial"/>
                <w:color w:val="000000"/>
                <w:sz w:val="20"/>
                <w:szCs w:val="20"/>
                <w:lang w:val="ru-RU"/>
                <w14:ligatures w14:val="none"/>
              </w:rPr>
              <w:t>х</w:t>
            </w:r>
            <w:r w:rsidRPr="00436B63">
              <w:rPr>
                <w:rFonts w:ascii="Aptos" w:eastAsia="Times New Roman" w:hAnsi="Aptos" w:cs="Arial"/>
                <w:color w:val="000000"/>
                <w:sz w:val="20"/>
                <w:szCs w:val="20"/>
                <w:lang w:val="ru-RU"/>
                <w14:ligatures w14:val="none"/>
              </w:rPr>
              <w:t xml:space="preserve"> государственн</w:t>
            </w:r>
            <w:r w:rsidRPr="00436B63">
              <w:rPr>
                <w:rFonts w:ascii="Times New Roman" w:eastAsia="Times New Roman" w:hAnsi="Times New Roman" w:cs="Arial"/>
                <w:color w:val="000000"/>
                <w:sz w:val="20"/>
                <w:szCs w:val="20"/>
                <w:lang w:val="ru-RU"/>
                <w14:ligatures w14:val="none"/>
              </w:rPr>
              <w:t>ых</w:t>
            </w:r>
            <w:r w:rsidRPr="00436B63">
              <w:rPr>
                <w:rFonts w:ascii="Aptos" w:eastAsia="Times New Roman" w:hAnsi="Aptos" w:cs="Arial"/>
                <w:color w:val="000000"/>
                <w:sz w:val="20"/>
                <w:szCs w:val="20"/>
                <w:lang w:val="ru-RU"/>
                <w14:ligatures w14:val="none"/>
              </w:rPr>
              <w:t xml:space="preserve"> политик</w:t>
            </w:r>
            <w:r w:rsidRPr="00436B63">
              <w:rPr>
                <w:rFonts w:ascii="Times New Roman" w:eastAsia="Times New Roman" w:hAnsi="Times New Roman" w:cs="Arial"/>
                <w:color w:val="000000"/>
                <w:sz w:val="20"/>
                <w:szCs w:val="20"/>
                <w:lang w:val="ru-RU"/>
                <w14:ligatures w14:val="none"/>
              </w:rPr>
              <w:t>ах</w:t>
            </w:r>
            <w:r w:rsidRPr="00436B63">
              <w:rPr>
                <w:rFonts w:ascii="Aptos" w:eastAsia="Times New Roman" w:hAnsi="Aptos" w:cs="Arial"/>
                <w:color w:val="000000"/>
                <w:sz w:val="20"/>
                <w:szCs w:val="20"/>
                <w:lang w:val="ru-RU"/>
                <w14:ligatures w14:val="none"/>
              </w:rPr>
              <w:t xml:space="preserve">, </w:t>
            </w:r>
            <w:r w:rsidRPr="00436B63">
              <w:rPr>
                <w:rFonts w:ascii="Times New Roman" w:eastAsia="Times New Roman" w:hAnsi="Times New Roman" w:cs="Arial"/>
                <w:color w:val="000000"/>
                <w:sz w:val="20"/>
                <w:szCs w:val="20"/>
                <w:lang w:val="ru-RU"/>
                <w14:ligatures w14:val="none"/>
              </w:rPr>
              <w:t xml:space="preserve">тогда как </w:t>
            </w:r>
            <w:r w:rsidRPr="00436B63">
              <w:rPr>
                <w:rFonts w:ascii="Aptos" w:eastAsia="Times New Roman" w:hAnsi="Aptos" w:cs="Arial"/>
                <w:color w:val="000000"/>
                <w:sz w:val="20"/>
                <w:szCs w:val="20"/>
                <w:lang w:val="ru-RU"/>
                <w14:ligatures w14:val="none"/>
              </w:rPr>
              <w:t xml:space="preserve">инструменты территориального планирования постепенно </w:t>
            </w:r>
            <w:r w:rsidRPr="00436B63">
              <w:rPr>
                <w:rFonts w:ascii="Times New Roman" w:eastAsia="Times New Roman" w:hAnsi="Times New Roman" w:cs="Arial"/>
                <w:color w:val="000000"/>
                <w:sz w:val="20"/>
                <w:szCs w:val="20"/>
                <w:lang w:val="ru-RU"/>
                <w14:ligatures w14:val="none"/>
              </w:rPr>
              <w:t>учитывают</w:t>
            </w:r>
            <w:r w:rsidRPr="00436B63">
              <w:rPr>
                <w:rFonts w:ascii="Aptos" w:eastAsia="Times New Roman" w:hAnsi="Aptos" w:cs="Arial"/>
                <w:color w:val="000000"/>
                <w:sz w:val="20"/>
                <w:szCs w:val="20"/>
                <w:lang w:val="ru-RU"/>
                <w14:ligatures w14:val="none"/>
              </w:rPr>
              <w:t xml:space="preserve"> </w:t>
            </w:r>
            <w:r w:rsidRPr="00436B63">
              <w:rPr>
                <w:rFonts w:ascii="Times New Roman" w:eastAsia="Times New Roman" w:hAnsi="Times New Roman" w:cs="Arial"/>
                <w:color w:val="000000"/>
                <w:sz w:val="20"/>
                <w:szCs w:val="20"/>
                <w:lang w:val="ru-RU"/>
                <w14:ligatures w14:val="none"/>
              </w:rPr>
              <w:t xml:space="preserve">аспекты </w:t>
            </w:r>
            <w:r w:rsidRPr="00436B63">
              <w:rPr>
                <w:rFonts w:ascii="Aptos" w:eastAsia="Times New Roman" w:hAnsi="Aptos" w:cs="Arial"/>
                <w:color w:val="000000"/>
                <w:sz w:val="20"/>
                <w:szCs w:val="20"/>
                <w:lang w:val="ru-RU"/>
                <w14:ligatures w14:val="none"/>
              </w:rPr>
              <w:t>биоразнообрази</w:t>
            </w:r>
            <w:r w:rsidRPr="00436B63">
              <w:rPr>
                <w:rFonts w:ascii="Times New Roman" w:eastAsia="Times New Roman" w:hAnsi="Times New Roman" w:cs="Arial"/>
                <w:color w:val="000000"/>
                <w:sz w:val="20"/>
                <w:szCs w:val="20"/>
                <w:lang w:val="ru-RU"/>
                <w14:ligatures w14:val="none"/>
              </w:rPr>
              <w:t>я</w:t>
            </w:r>
            <w:r w:rsidRPr="00436B63">
              <w:rPr>
                <w:rFonts w:ascii="Aptos" w:eastAsia="Times New Roman" w:hAnsi="Aptos" w:cs="Arial"/>
                <w:color w:val="000000"/>
                <w:sz w:val="20"/>
                <w:szCs w:val="20"/>
                <w:lang w:val="ru-RU"/>
                <w14:ligatures w14:val="none"/>
              </w:rPr>
              <w:t xml:space="preserve"> </w:t>
            </w:r>
            <w:r w:rsidRPr="00436B63">
              <w:rPr>
                <w:rFonts w:ascii="Times New Roman" w:eastAsia="Times New Roman" w:hAnsi="Times New Roman" w:cs="Arial"/>
                <w:color w:val="000000"/>
                <w:sz w:val="20"/>
                <w:szCs w:val="20"/>
                <w:lang w:val="ru-RU"/>
                <w14:ligatures w14:val="none"/>
              </w:rPr>
              <w:t>посредством э</w:t>
            </w:r>
            <w:r w:rsidRPr="00436B63">
              <w:rPr>
                <w:rFonts w:ascii="Aptos" w:eastAsia="Times New Roman" w:hAnsi="Aptos" w:cs="Arial"/>
                <w:color w:val="000000"/>
                <w:sz w:val="20"/>
                <w:szCs w:val="20"/>
                <w:lang w:val="ru-RU"/>
                <w14:ligatures w14:val="none"/>
              </w:rPr>
              <w:t xml:space="preserve">кологических факторов и </w:t>
            </w:r>
            <w:proofErr w:type="spellStart"/>
            <w:r w:rsidRPr="00436B63">
              <w:rPr>
                <w:rFonts w:ascii="Aptos" w:eastAsia="Times New Roman" w:hAnsi="Aptos" w:cs="Arial"/>
                <w:color w:val="000000"/>
                <w:sz w:val="20"/>
                <w:szCs w:val="20"/>
                <w:lang w:val="ru-RU"/>
                <w14:ligatures w14:val="none"/>
              </w:rPr>
              <w:t>партисипаторн</w:t>
            </w:r>
            <w:r w:rsidRPr="00436B63">
              <w:rPr>
                <w:rFonts w:ascii="Times New Roman" w:eastAsia="Times New Roman" w:hAnsi="Times New Roman" w:cs="Arial"/>
                <w:color w:val="000000"/>
                <w:sz w:val="20"/>
                <w:szCs w:val="20"/>
                <w:lang w:val="ru-RU"/>
                <w14:ligatures w14:val="none"/>
              </w:rPr>
              <w:t>ых</w:t>
            </w:r>
            <w:proofErr w:type="spellEnd"/>
            <w:r w:rsidRPr="00436B63">
              <w:rPr>
                <w:rFonts w:ascii="Aptos" w:eastAsia="Times New Roman" w:hAnsi="Aptos" w:cs="Arial"/>
                <w:color w:val="000000"/>
                <w:sz w:val="20"/>
                <w:szCs w:val="20"/>
                <w:lang w:val="ru-RU"/>
                <w14:ligatures w14:val="none"/>
              </w:rPr>
              <w:t xml:space="preserve"> процессов пространственного планирования.</w:t>
            </w:r>
            <w:r w:rsidRPr="00436B63">
              <w:rPr>
                <w:rFonts w:ascii="Times New Roman" w:eastAsia="Times New Roman" w:hAnsi="Times New Roman" w:cs="Arial"/>
                <w:color w:val="000000"/>
                <w:sz w:val="20"/>
                <w:szCs w:val="20"/>
                <w:lang w:val="ru-RU"/>
                <w14:ligatures w14:val="none"/>
              </w:rPr>
              <w:t xml:space="preserve">  </w:t>
            </w:r>
          </w:p>
          <w:p w14:paraId="53F2DE67" w14:textId="77777777" w:rsidR="00C50906" w:rsidRPr="00436B63" w:rsidRDefault="00C50906" w:rsidP="00C50906">
            <w:pPr>
              <w:spacing w:after="0" w:line="240" w:lineRule="auto"/>
              <w:rPr>
                <w:rFonts w:ascii="Aptos" w:eastAsia="Times New Roman" w:hAnsi="Aptos" w:cs="Arial"/>
                <w:color w:val="000000"/>
                <w:sz w:val="20"/>
                <w:szCs w:val="20"/>
                <w:lang w:val="ru-RU"/>
                <w14:ligatures w14:val="none"/>
              </w:rPr>
            </w:pPr>
          </w:p>
          <w:p w14:paraId="274AFA6C" w14:textId="77777777" w:rsidR="00C50906" w:rsidRPr="00436B63" w:rsidRDefault="00C50906" w:rsidP="00C50906">
            <w:pPr>
              <w:spacing w:after="0" w:line="240" w:lineRule="auto"/>
              <w:rPr>
                <w:rFonts w:ascii="Times New Roman" w:eastAsia="Times New Roman" w:hAnsi="Times New Roman" w:cs="Arial"/>
                <w:color w:val="000000"/>
                <w:sz w:val="20"/>
                <w:szCs w:val="20"/>
                <w:lang w:val="ru-RU"/>
                <w14:ligatures w14:val="none"/>
              </w:rPr>
            </w:pPr>
            <w:r w:rsidRPr="00436B63">
              <w:rPr>
                <w:rFonts w:ascii="Aptos" w:eastAsia="Times New Roman" w:hAnsi="Aptos" w:cs="Arial"/>
                <w:color w:val="000000"/>
                <w:sz w:val="20"/>
                <w:szCs w:val="20"/>
                <w:lang w:val="ru-RU"/>
                <w14:ligatures w14:val="none"/>
              </w:rPr>
              <w:t>В дополнение к этим усилиям</w:t>
            </w:r>
            <w:r w:rsidRPr="00436B63">
              <w:rPr>
                <w:rFonts w:ascii="Times New Roman" w:eastAsia="Times New Roman" w:hAnsi="Times New Roman" w:cs="Arial"/>
                <w:color w:val="000000"/>
                <w:sz w:val="20"/>
                <w:szCs w:val="20"/>
                <w:lang w:val="ru-RU"/>
                <w14:ligatures w14:val="none"/>
              </w:rPr>
              <w:t xml:space="preserve"> Система эколого-экономического учета - Экосистемный учет </w:t>
            </w:r>
            <w:r w:rsidRPr="00436B63">
              <w:rPr>
                <w:rFonts w:ascii="Aptos" w:eastAsia="Times New Roman" w:hAnsi="Aptos" w:cs="Arial"/>
                <w:color w:val="000000"/>
                <w:sz w:val="20"/>
                <w:szCs w:val="20"/>
                <w:lang w:val="ru-RU"/>
                <w14:ligatures w14:val="none"/>
              </w:rPr>
              <w:t xml:space="preserve">усиливает включение природного капитала в национальную статистику и экономическое планирование, способствуя принятию более обоснованных решений в области государственных инвестиций и политики. Этот комплексный подход, связывающий национальное планирование, пространственное планирование, секторальную реализацию, мониторинг и эколого-экономический учет, способствует учету </w:t>
            </w:r>
            <w:r w:rsidRPr="00436B63">
              <w:rPr>
                <w:rFonts w:ascii="Times New Roman" w:eastAsia="Times New Roman" w:hAnsi="Times New Roman" w:cs="Arial"/>
                <w:color w:val="000000"/>
                <w:sz w:val="20"/>
                <w:szCs w:val="20"/>
                <w:lang w:val="ru-RU"/>
                <w14:ligatures w14:val="none"/>
              </w:rPr>
              <w:t xml:space="preserve">аспектов </w:t>
            </w:r>
            <w:r w:rsidRPr="00436B63">
              <w:rPr>
                <w:rFonts w:ascii="Aptos" w:eastAsia="Times New Roman" w:hAnsi="Aptos" w:cs="Arial"/>
                <w:color w:val="000000"/>
                <w:sz w:val="20"/>
                <w:szCs w:val="20"/>
                <w:lang w:val="ru-RU"/>
                <w14:ligatures w14:val="none"/>
              </w:rPr>
              <w:t>биоразнообразия на всех уровнях управления. К оста</w:t>
            </w:r>
            <w:r w:rsidRPr="00436B63">
              <w:rPr>
                <w:rFonts w:ascii="Times New Roman" w:eastAsia="Times New Roman" w:hAnsi="Times New Roman" w:cs="Arial"/>
                <w:color w:val="000000"/>
                <w:sz w:val="20"/>
                <w:szCs w:val="20"/>
                <w:lang w:val="ru-RU"/>
                <w14:ligatures w14:val="none"/>
              </w:rPr>
              <w:t xml:space="preserve">ющимся </w:t>
            </w:r>
            <w:r w:rsidRPr="00436B63">
              <w:rPr>
                <w:rFonts w:ascii="Aptos" w:eastAsia="Times New Roman" w:hAnsi="Aptos" w:cs="Arial"/>
                <w:color w:val="000000"/>
                <w:sz w:val="20"/>
                <w:szCs w:val="20"/>
                <w:lang w:val="ru-RU"/>
                <w14:ligatures w14:val="none"/>
              </w:rPr>
              <w:t xml:space="preserve">задачам относятся укрепление </w:t>
            </w:r>
            <w:r w:rsidRPr="00436B63">
              <w:rPr>
                <w:rFonts w:ascii="Times New Roman" w:eastAsia="Times New Roman" w:hAnsi="Times New Roman" w:cs="Arial"/>
                <w:color w:val="000000"/>
                <w:sz w:val="20"/>
                <w:szCs w:val="20"/>
                <w:lang w:val="ru-RU"/>
                <w14:ligatures w14:val="none"/>
              </w:rPr>
              <w:t xml:space="preserve">субнационального </w:t>
            </w:r>
            <w:r w:rsidRPr="00436B63">
              <w:rPr>
                <w:rFonts w:ascii="Aptos" w:eastAsia="Times New Roman" w:hAnsi="Aptos" w:cs="Arial"/>
                <w:color w:val="000000"/>
                <w:sz w:val="20"/>
                <w:szCs w:val="20"/>
                <w:lang w:val="ru-RU"/>
                <w14:ligatures w14:val="none"/>
              </w:rPr>
              <w:t>организационного</w:t>
            </w:r>
            <w:r w:rsidRPr="00436B63">
              <w:rPr>
                <w:rFonts w:ascii="Times New Roman" w:eastAsia="Times New Roman" w:hAnsi="Times New Roman" w:cs="Arial"/>
                <w:color w:val="000000"/>
                <w:sz w:val="20"/>
                <w:szCs w:val="20"/>
                <w:lang w:val="ru-RU"/>
                <w14:ligatures w14:val="none"/>
              </w:rPr>
              <w:t xml:space="preserve"> </w:t>
            </w:r>
            <w:r w:rsidRPr="00436B63">
              <w:rPr>
                <w:rFonts w:ascii="Aptos" w:eastAsia="Times New Roman" w:hAnsi="Aptos" w:cs="Arial"/>
                <w:color w:val="000000"/>
                <w:sz w:val="20"/>
                <w:szCs w:val="20"/>
                <w:lang w:val="ru-RU"/>
                <w14:ligatures w14:val="none"/>
              </w:rPr>
              <w:t xml:space="preserve">потенциала, улучшение межсекторальной координации, обеспечение эффективной реализации на территориальном уровне и консолидация мониторинга посредством системы отчетности </w:t>
            </w:r>
            <w:r w:rsidRPr="00436B63">
              <w:rPr>
                <w:rFonts w:ascii="Times New Roman" w:eastAsia="Times New Roman" w:hAnsi="Times New Roman" w:cs="Arial"/>
                <w:color w:val="000000"/>
                <w:sz w:val="20"/>
                <w:szCs w:val="20"/>
                <w:lang w:val="ru-RU"/>
                <w14:ligatures w14:val="none"/>
              </w:rPr>
              <w:t xml:space="preserve">о биоразнообразии </w:t>
            </w:r>
            <w:r w:rsidRPr="00436B63">
              <w:rPr>
                <w:rFonts w:ascii="Aptos" w:eastAsia="Times New Roman" w:hAnsi="Aptos" w:cs="Arial"/>
                <w:color w:val="000000"/>
                <w:sz w:val="20"/>
                <w:szCs w:val="20"/>
                <w:lang w:val="ru-RU"/>
                <w14:ligatures w14:val="none"/>
              </w:rPr>
              <w:t xml:space="preserve">и </w:t>
            </w:r>
            <w:r w:rsidRPr="00436B63">
              <w:rPr>
                <w:rFonts w:ascii="Times New Roman" w:eastAsia="Times New Roman" w:hAnsi="Times New Roman" w:cs="Arial"/>
                <w:color w:val="000000"/>
                <w:sz w:val="20"/>
                <w:szCs w:val="20"/>
                <w:lang w:val="ru-RU"/>
                <w14:ligatures w14:val="none"/>
              </w:rPr>
              <w:t xml:space="preserve">его </w:t>
            </w:r>
            <w:r w:rsidRPr="00436B63">
              <w:rPr>
                <w:rFonts w:ascii="Aptos" w:eastAsia="Times New Roman" w:hAnsi="Aptos" w:cs="Arial"/>
                <w:color w:val="000000"/>
                <w:sz w:val="20"/>
                <w:szCs w:val="20"/>
                <w:lang w:val="ru-RU"/>
                <w14:ligatures w14:val="none"/>
              </w:rPr>
              <w:t>проверки. Подход страны также на</w:t>
            </w:r>
            <w:r w:rsidRPr="00436B63">
              <w:rPr>
                <w:rFonts w:ascii="Times New Roman" w:eastAsia="Times New Roman" w:hAnsi="Times New Roman" w:cs="Arial"/>
                <w:color w:val="000000"/>
                <w:sz w:val="20"/>
                <w:szCs w:val="20"/>
                <w:lang w:val="ru-RU"/>
                <w14:ligatures w14:val="none"/>
              </w:rPr>
              <w:t xml:space="preserve">целен </w:t>
            </w:r>
            <w:r w:rsidRPr="00436B63">
              <w:rPr>
                <w:rFonts w:ascii="Aptos" w:eastAsia="Times New Roman" w:hAnsi="Aptos" w:cs="Arial"/>
                <w:color w:val="000000"/>
                <w:sz w:val="20"/>
                <w:szCs w:val="20"/>
                <w:lang w:val="ru-RU"/>
                <w14:ligatures w14:val="none"/>
              </w:rPr>
              <w:t xml:space="preserve">на </w:t>
            </w:r>
            <w:r w:rsidRPr="00436B63">
              <w:rPr>
                <w:rFonts w:ascii="Times New Roman" w:eastAsia="Times New Roman" w:hAnsi="Times New Roman" w:cs="Arial"/>
                <w:color w:val="000000"/>
                <w:sz w:val="20"/>
                <w:szCs w:val="20"/>
                <w:lang w:val="ru-RU"/>
                <w14:ligatures w14:val="none"/>
              </w:rPr>
              <w:t xml:space="preserve">продвижение </w:t>
            </w:r>
            <w:r w:rsidRPr="00436B63">
              <w:rPr>
                <w:rFonts w:ascii="Aptos" w:eastAsia="Times New Roman" w:hAnsi="Aptos" w:cs="Arial"/>
                <w:color w:val="000000"/>
                <w:sz w:val="20"/>
                <w:szCs w:val="20"/>
                <w:lang w:val="ru-RU"/>
                <w14:ligatures w14:val="none"/>
              </w:rPr>
              <w:t xml:space="preserve">участия общественности, доступа к экологической информации и </w:t>
            </w:r>
            <w:r w:rsidRPr="00436B63">
              <w:rPr>
                <w:rFonts w:ascii="Times New Roman" w:eastAsia="Times New Roman" w:hAnsi="Times New Roman" w:cs="Arial"/>
                <w:color w:val="000000"/>
                <w:sz w:val="20"/>
                <w:szCs w:val="20"/>
                <w:lang w:val="ru-RU"/>
                <w14:ligatures w14:val="none"/>
              </w:rPr>
              <w:t xml:space="preserve">справедливости и на </w:t>
            </w:r>
            <w:r w:rsidRPr="00436B63">
              <w:rPr>
                <w:rFonts w:ascii="Aptos" w:eastAsia="Times New Roman" w:hAnsi="Aptos" w:cs="Arial"/>
                <w:color w:val="000000"/>
                <w:sz w:val="20"/>
                <w:szCs w:val="20"/>
                <w:lang w:val="ru-RU"/>
                <w14:ligatures w14:val="none"/>
              </w:rPr>
              <w:t xml:space="preserve">защиту </w:t>
            </w:r>
            <w:r w:rsidRPr="00436B63">
              <w:rPr>
                <w:rFonts w:ascii="Times New Roman" w:eastAsia="Times New Roman" w:hAnsi="Times New Roman" w:cs="Arial"/>
                <w:color w:val="000000"/>
                <w:sz w:val="20"/>
                <w:szCs w:val="20"/>
                <w:lang w:val="ru-RU"/>
                <w14:ligatures w14:val="none"/>
              </w:rPr>
              <w:t xml:space="preserve">экологических правозащитников </w:t>
            </w:r>
            <w:r w:rsidRPr="00436B63">
              <w:rPr>
                <w:rFonts w:ascii="Aptos" w:eastAsia="Times New Roman" w:hAnsi="Aptos" w:cs="Arial"/>
                <w:color w:val="000000"/>
                <w:sz w:val="20"/>
                <w:szCs w:val="20"/>
                <w:lang w:val="ru-RU"/>
                <w14:ligatures w14:val="none"/>
              </w:rPr>
              <w:t xml:space="preserve">в соответствии с Региональным соглашением о доступе к информации, участии общественности и </w:t>
            </w:r>
            <w:r w:rsidRPr="00436B63">
              <w:rPr>
                <w:rFonts w:ascii="Times New Roman" w:eastAsia="Times New Roman" w:hAnsi="Times New Roman" w:cs="Arial"/>
                <w:color w:val="000000"/>
                <w:sz w:val="20"/>
                <w:szCs w:val="20"/>
                <w:lang w:val="ru-RU"/>
                <w14:ligatures w14:val="none"/>
              </w:rPr>
              <w:t xml:space="preserve">справедливости </w:t>
            </w:r>
            <w:r w:rsidRPr="00436B63">
              <w:rPr>
                <w:rFonts w:ascii="Aptos" w:eastAsia="Times New Roman" w:hAnsi="Aptos" w:cs="Arial"/>
                <w:color w:val="000000"/>
                <w:sz w:val="20"/>
                <w:szCs w:val="20"/>
                <w:lang w:val="ru-RU"/>
                <w14:ligatures w14:val="none"/>
              </w:rPr>
              <w:t xml:space="preserve">по вопросам окружающей среды в Латинской Америке и Карибском бассейне (Соглашение </w:t>
            </w:r>
            <w:proofErr w:type="spellStart"/>
            <w:r w:rsidRPr="00436B63">
              <w:rPr>
                <w:rFonts w:ascii="Aptos" w:eastAsia="Times New Roman" w:hAnsi="Aptos" w:cs="Arial"/>
                <w:color w:val="000000"/>
                <w:sz w:val="20"/>
                <w:szCs w:val="20"/>
                <w:lang w:val="ru-RU"/>
                <w14:ligatures w14:val="none"/>
              </w:rPr>
              <w:t>Эскасу</w:t>
            </w:r>
            <w:proofErr w:type="spellEnd"/>
            <w:r w:rsidRPr="00436B63">
              <w:rPr>
                <w:rFonts w:ascii="Aptos" w:eastAsia="Times New Roman" w:hAnsi="Aptos" w:cs="Arial"/>
                <w:color w:val="000000"/>
                <w:sz w:val="20"/>
                <w:szCs w:val="20"/>
                <w:lang w:val="ru-RU"/>
                <w14:ligatures w14:val="none"/>
              </w:rPr>
              <w:t>)</w:t>
            </w:r>
            <w:r w:rsidRPr="00436B63">
              <w:rPr>
                <w:rFonts w:ascii="Times New Roman" w:eastAsia="Times New Roman" w:hAnsi="Times New Roman" w:cs="Arial"/>
                <w:color w:val="000000"/>
                <w:sz w:val="20"/>
                <w:szCs w:val="20"/>
                <w:lang w:val="ru-RU"/>
                <w14:ligatures w14:val="none"/>
              </w:rPr>
              <w:t xml:space="preserve">. </w:t>
            </w:r>
          </w:p>
          <w:p w14:paraId="0275D562" w14:textId="77777777" w:rsidR="00C50906" w:rsidRPr="00436B63" w:rsidRDefault="00C50906" w:rsidP="00C50906">
            <w:pPr>
              <w:spacing w:after="0" w:line="240" w:lineRule="auto"/>
              <w:rPr>
                <w:rFonts w:ascii="Aptos" w:eastAsia="Times New Roman" w:hAnsi="Aptos" w:cs="Arial"/>
                <w:color w:val="000000"/>
                <w:lang w:val="ru-RU"/>
                <w14:ligatures w14:val="none"/>
              </w:rPr>
            </w:pPr>
          </w:p>
          <w:p w14:paraId="7D87C366" w14:textId="77777777" w:rsidR="00C50906" w:rsidRPr="00436B63" w:rsidRDefault="00C50906" w:rsidP="00C50906">
            <w:pPr>
              <w:spacing w:after="0" w:line="240" w:lineRule="auto"/>
              <w:rPr>
                <w:rFonts w:ascii="Aptos" w:eastAsia="Times New Roman" w:hAnsi="Aptos" w:cs="Arial"/>
                <w:i/>
                <w:iCs/>
                <w:color w:val="000000"/>
                <w:sz w:val="20"/>
                <w:szCs w:val="20"/>
                <w:lang w:val="ru-RU"/>
                <w14:ligatures w14:val="none"/>
              </w:rPr>
            </w:pPr>
            <w:r w:rsidRPr="00436B63">
              <w:rPr>
                <w:rFonts w:ascii="Times New Roman" w:eastAsia="Times New Roman" w:hAnsi="Times New Roman" w:cs="Arial"/>
                <w:i/>
                <w:iCs/>
                <w:color w:val="000000"/>
                <w:sz w:val="20"/>
                <w:szCs w:val="20"/>
                <w:lang w:val="ru-RU"/>
                <w14:ligatures w14:val="none"/>
              </w:rPr>
              <w:t>Соответствующие задачи</w:t>
            </w:r>
            <w:r w:rsidRPr="00436B63">
              <w:rPr>
                <w:rFonts w:ascii="Aptos" w:eastAsia="Times New Roman" w:hAnsi="Aptos" w:cs="Arial"/>
                <w:i/>
                <w:iCs/>
                <w:color w:val="000000"/>
                <w:sz w:val="20"/>
                <w:szCs w:val="20"/>
                <w:lang w:val="ru-RU"/>
                <w14:ligatures w14:val="none"/>
              </w:rPr>
              <w:t xml:space="preserve">: 1, 14, 15, 18 </w:t>
            </w:r>
            <w:r w:rsidRPr="00436B63">
              <w:rPr>
                <w:rFonts w:ascii="Times New Roman" w:eastAsia="Times New Roman" w:hAnsi="Times New Roman" w:cs="Arial"/>
                <w:i/>
                <w:iCs/>
                <w:color w:val="000000"/>
                <w:sz w:val="20"/>
                <w:szCs w:val="20"/>
                <w:lang w:val="ru-RU"/>
                <w14:ligatures w14:val="none"/>
              </w:rPr>
              <w:t>и</w:t>
            </w:r>
            <w:r w:rsidRPr="00436B63">
              <w:rPr>
                <w:rFonts w:ascii="Aptos" w:eastAsia="Times New Roman" w:hAnsi="Aptos" w:cs="Arial"/>
                <w:i/>
                <w:iCs/>
                <w:color w:val="000000"/>
                <w:sz w:val="20"/>
                <w:szCs w:val="20"/>
                <w:lang w:val="ru-RU"/>
                <w14:ligatures w14:val="none"/>
              </w:rPr>
              <w:t xml:space="preserve"> 21.</w:t>
            </w:r>
          </w:p>
          <w:p w14:paraId="5C60261A" w14:textId="77777777" w:rsidR="00C50906" w:rsidRPr="00436B63" w:rsidRDefault="00C50906" w:rsidP="00C50906">
            <w:pPr>
              <w:spacing w:after="0" w:line="240" w:lineRule="auto"/>
              <w:rPr>
                <w:rFonts w:ascii="Aptos" w:eastAsia="Times New Roman" w:hAnsi="Aptos" w:cs="Arial"/>
                <w:iCs/>
                <w:color w:val="000000"/>
                <w:lang w:val="ru-RU"/>
                <w14:ligatures w14:val="none"/>
              </w:rPr>
            </w:pPr>
            <w:r w:rsidRPr="00436B63">
              <w:rPr>
                <w:rFonts w:ascii="Times New Roman" w:eastAsia="Times New Roman" w:hAnsi="Times New Roman" w:cs="Arial"/>
                <w:i/>
                <w:color w:val="000000"/>
                <w:sz w:val="20"/>
                <w:szCs w:val="20"/>
                <w:lang w:val="ru-RU"/>
                <w14:ligatures w14:val="none"/>
              </w:rPr>
              <w:t>Источники</w:t>
            </w:r>
            <w:r w:rsidRPr="00436B63">
              <w:rPr>
                <w:rFonts w:ascii="Aptos" w:eastAsia="Times New Roman" w:hAnsi="Aptos" w:cs="Arial"/>
                <w:i/>
                <w:color w:val="000000"/>
                <w:sz w:val="20"/>
                <w:szCs w:val="20"/>
                <w:lang w:val="ru-RU"/>
                <w14:ligatures w14:val="none"/>
              </w:rPr>
              <w:t xml:space="preserve">: </w:t>
            </w:r>
            <w:r w:rsidRPr="00436B63">
              <w:rPr>
                <w:rFonts w:ascii="Times New Roman" w:eastAsia="Times New Roman" w:hAnsi="Times New Roman" w:cs="Arial"/>
                <w:color w:val="000000"/>
                <w:sz w:val="20"/>
                <w:szCs w:val="20"/>
                <w:lang w:val="ru-RU"/>
                <w14:ligatures w14:val="none"/>
              </w:rPr>
              <w:t xml:space="preserve">Колумбия, седьмой национальный доклад в рамках Конвенции; и </w:t>
            </w:r>
            <w:r w:rsidRPr="00436B63">
              <w:rPr>
                <w:rFonts w:ascii="Aptos" w:eastAsia="Times New Roman" w:hAnsi="Aptos" w:cs="Arial"/>
                <w:iCs/>
                <w:color w:val="000000"/>
                <w:sz w:val="20"/>
                <w:szCs w:val="20"/>
                <w:lang w:val="ru-RU"/>
                <w14:ligatures w14:val="none"/>
              </w:rPr>
              <w:t>Экономическая комиссия для Латинской Америки и Карибского бассейна (ЭКЛАК), 2018</w:t>
            </w:r>
            <w:r w:rsidRPr="00436B63">
              <w:rPr>
                <w:rFonts w:ascii="Times New Roman" w:eastAsia="Times New Roman" w:hAnsi="Times New Roman" w:cs="Arial"/>
                <w:iCs/>
                <w:color w:val="000000"/>
                <w:sz w:val="20"/>
                <w:szCs w:val="20"/>
                <w:lang w:val="ru-RU"/>
                <w14:ligatures w14:val="none"/>
              </w:rPr>
              <w:t>.</w:t>
            </w:r>
            <w:r w:rsidRPr="00436B63">
              <w:rPr>
                <w:rFonts w:ascii="Aptos" w:eastAsia="Times New Roman" w:hAnsi="Aptos" w:cs="Arial"/>
                <w:iCs/>
                <w:color w:val="000000"/>
                <w:lang w:val="ru-RU"/>
                <w14:ligatures w14:val="none"/>
              </w:rPr>
              <w:t xml:space="preserve"> </w:t>
            </w:r>
          </w:p>
          <w:p w14:paraId="6FA2A290"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2B58D94A"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0A94BF5B"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Проблемы </w:t>
      </w:r>
    </w:p>
    <w:p w14:paraId="077DC6E0" w14:textId="77777777" w:rsidR="00C50906" w:rsidRPr="00436B63" w:rsidRDefault="00C50906" w:rsidP="00C50906">
      <w:pPr>
        <w:rPr>
          <w:rFonts w:ascii="Aptos" w:eastAsia="Times New Roman" w:hAnsi="Aptos" w:cs="Arial"/>
          <w:lang w:val="ru-RU"/>
          <w14:ligatures w14:val="none"/>
        </w:rPr>
      </w:pPr>
    </w:p>
    <w:p w14:paraId="7F43376B"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Ряд Сторон признают </w:t>
      </w:r>
      <w:r w:rsidRPr="00436B63">
        <w:rPr>
          <w:rFonts w:ascii="Times New Roman" w:eastAsia="Times New Roman" w:hAnsi="Times New Roman" w:cs="Arial"/>
          <w:lang w:val="ru-RU"/>
          <w14:ligatures w14:val="none"/>
        </w:rPr>
        <w:t xml:space="preserve">пробел </w:t>
      </w:r>
      <w:r w:rsidRPr="00436B63">
        <w:rPr>
          <w:rFonts w:ascii="Aptos" w:eastAsia="Times New Roman" w:hAnsi="Aptos" w:cs="Arial"/>
          <w:lang w:val="ru-RU"/>
          <w14:ligatures w14:val="none"/>
        </w:rPr>
        <w:t xml:space="preserve">между формальной интеграцией </w:t>
      </w:r>
      <w:r w:rsidRPr="00436B63">
        <w:rPr>
          <w:rFonts w:ascii="Times New Roman" w:eastAsia="Times New Roman" w:hAnsi="Times New Roman" w:cs="Arial"/>
          <w:lang w:val="ru-RU"/>
          <w14:ligatures w14:val="none"/>
        </w:rPr>
        <w:t xml:space="preserve">тематики </w:t>
      </w:r>
      <w:r w:rsidRPr="00436B63">
        <w:rPr>
          <w:rFonts w:ascii="Aptos" w:eastAsia="Times New Roman" w:hAnsi="Aptos" w:cs="Arial"/>
          <w:lang w:val="ru-RU"/>
          <w14:ligatures w14:val="none"/>
        </w:rPr>
        <w:t xml:space="preserve">биоразнообразия в тексты нормативных актов или политик и эффективным </w:t>
      </w:r>
      <w:r w:rsidRPr="00436B63">
        <w:rPr>
          <w:rFonts w:ascii="Times New Roman" w:eastAsia="Times New Roman" w:hAnsi="Times New Roman" w:cs="Arial"/>
          <w:lang w:val="ru-RU"/>
          <w14:ligatures w14:val="none"/>
        </w:rPr>
        <w:t xml:space="preserve">учетом </w:t>
      </w:r>
      <w:r w:rsidRPr="00436B63">
        <w:rPr>
          <w:rFonts w:ascii="Aptos" w:eastAsia="Times New Roman" w:hAnsi="Aptos" w:cs="Arial"/>
          <w:lang w:val="ru-RU"/>
          <w14:ligatures w14:val="none"/>
        </w:rPr>
        <w:t>биоразнообразия в основн</w:t>
      </w:r>
      <w:r w:rsidRPr="00436B63">
        <w:rPr>
          <w:rFonts w:ascii="Times New Roman" w:eastAsia="Times New Roman" w:hAnsi="Times New Roman" w:cs="Arial"/>
          <w:lang w:val="ru-RU"/>
          <w14:ligatures w14:val="none"/>
        </w:rPr>
        <w:t>ой</w:t>
      </w:r>
      <w:r w:rsidRPr="00436B63">
        <w:rPr>
          <w:rFonts w:ascii="Aptos" w:eastAsia="Times New Roman" w:hAnsi="Aptos" w:cs="Arial"/>
          <w:lang w:val="ru-RU"/>
          <w14:ligatures w14:val="none"/>
        </w:rPr>
        <w:t xml:space="preserve"> политик</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которые ощутимо разнятся на практике</w:t>
      </w:r>
      <w:r w:rsidRPr="00436B63">
        <w:rPr>
          <w:rFonts w:ascii="Aptos" w:eastAsia="Times New Roman" w:hAnsi="Aptos" w:cs="Arial"/>
          <w:lang w:val="ru-RU"/>
          <w14:ligatures w14:val="none"/>
        </w:rPr>
        <w:t xml:space="preserve">. В ряде национальных докладов </w:t>
      </w:r>
      <w:r w:rsidRPr="00436B63">
        <w:rPr>
          <w:rFonts w:ascii="Times New Roman" w:eastAsia="Times New Roman" w:hAnsi="Times New Roman" w:cs="Arial"/>
          <w:lang w:val="ru-RU"/>
          <w14:ligatures w14:val="none"/>
        </w:rPr>
        <w:t xml:space="preserve">содержатся замечания о том, </w:t>
      </w:r>
      <w:r w:rsidRPr="00436B63">
        <w:rPr>
          <w:rFonts w:ascii="Aptos" w:eastAsia="Times New Roman" w:hAnsi="Aptos" w:cs="Arial"/>
          <w:lang w:val="ru-RU"/>
          <w14:ligatures w14:val="none"/>
        </w:rPr>
        <w:t xml:space="preserve">что актуализация проблематики </w:t>
      </w:r>
      <w:r w:rsidRPr="00436B63">
        <w:rPr>
          <w:rFonts w:ascii="Times New Roman" w:eastAsia="Times New Roman" w:hAnsi="Times New Roman" w:cs="Arial"/>
          <w:lang w:val="ru-RU"/>
          <w14:ligatures w14:val="none"/>
        </w:rPr>
        <w:t xml:space="preserve">остается </w:t>
      </w:r>
      <w:r w:rsidRPr="00436B63">
        <w:rPr>
          <w:rFonts w:ascii="Aptos" w:eastAsia="Times New Roman" w:hAnsi="Aptos" w:cs="Arial"/>
          <w:lang w:val="ru-RU"/>
          <w14:ligatures w14:val="none"/>
        </w:rPr>
        <w:t xml:space="preserve">в основном на политическом уровне и не приводит к измеримым результатам. Вместо этого она рассматривается как </w:t>
      </w:r>
      <w:r w:rsidRPr="00436B63">
        <w:rPr>
          <w:rFonts w:ascii="Times New Roman" w:eastAsia="Times New Roman" w:hAnsi="Times New Roman" w:cs="Arial"/>
          <w:lang w:val="ru-RU"/>
          <w14:ligatures w14:val="none"/>
        </w:rPr>
        <w:t xml:space="preserve">один из </w:t>
      </w:r>
      <w:r w:rsidRPr="00436B63">
        <w:rPr>
          <w:rFonts w:ascii="Aptos" w:eastAsia="Times New Roman" w:hAnsi="Aptos" w:cs="Arial"/>
          <w:lang w:val="ru-RU"/>
          <w14:ligatures w14:val="none"/>
        </w:rPr>
        <w:t>дополнительны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компонент</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а не как полноценный элемент принятия решений или реализации национальной политики. Существуют пробелы</w:t>
      </w:r>
      <w:r w:rsidRPr="00436B63">
        <w:rPr>
          <w:rFonts w:ascii="Times New Roman" w:eastAsia="Times New Roman" w:hAnsi="Times New Roman" w:cs="Arial"/>
          <w:lang w:val="ru-RU"/>
          <w14:ligatures w14:val="none"/>
        </w:rPr>
        <w:t xml:space="preserve"> в </w:t>
      </w:r>
      <w:r w:rsidRPr="00436B63">
        <w:rPr>
          <w:rFonts w:ascii="Aptos" w:eastAsia="Times New Roman" w:hAnsi="Aptos" w:cs="Arial"/>
          <w:lang w:val="ru-RU"/>
          <w14:ligatures w14:val="none"/>
        </w:rPr>
        <w:t>интеграци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аспектов биоразнообразия </w:t>
      </w:r>
      <w:r w:rsidRPr="00436B63">
        <w:rPr>
          <w:rFonts w:ascii="Aptos" w:eastAsia="Times New Roman" w:hAnsi="Aptos" w:cs="Arial"/>
          <w:lang w:val="ru-RU"/>
          <w14:ligatures w14:val="none"/>
        </w:rPr>
        <w:t xml:space="preserve">в стратегии искоренения </w:t>
      </w:r>
      <w:r w:rsidRPr="00436B63">
        <w:rPr>
          <w:rFonts w:ascii="Times New Roman" w:eastAsia="Times New Roman" w:hAnsi="Times New Roman" w:cs="Arial"/>
          <w:lang w:val="ru-RU"/>
          <w14:ligatures w14:val="none"/>
        </w:rPr>
        <w:t xml:space="preserve">нищеты </w:t>
      </w:r>
      <w:r w:rsidRPr="00436B63">
        <w:rPr>
          <w:rFonts w:ascii="Aptos" w:eastAsia="Times New Roman" w:hAnsi="Aptos" w:cs="Arial"/>
          <w:lang w:val="ru-RU"/>
          <w14:ligatures w14:val="none"/>
        </w:rPr>
        <w:t xml:space="preserve">и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согласовани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налоговых </w:t>
      </w:r>
      <w:r w:rsidRPr="00436B63">
        <w:rPr>
          <w:rFonts w:ascii="Aptos" w:eastAsia="Times New Roman" w:hAnsi="Aptos" w:cs="Arial"/>
          <w:lang w:val="ru-RU"/>
          <w14:ligatures w14:val="none"/>
        </w:rPr>
        <w:t xml:space="preserve">и финансовых потоков, </w:t>
      </w:r>
      <w:r w:rsidRPr="00436B63">
        <w:rPr>
          <w:rFonts w:ascii="Times New Roman" w:eastAsia="Times New Roman" w:hAnsi="Times New Roman" w:cs="Arial"/>
          <w:lang w:val="ru-RU"/>
          <w14:ligatures w14:val="none"/>
        </w:rPr>
        <w:t xml:space="preserve">и </w:t>
      </w:r>
      <w:r w:rsidRPr="00436B63">
        <w:rPr>
          <w:rFonts w:ascii="Aptos" w:eastAsia="Times New Roman" w:hAnsi="Aptos" w:cs="Arial"/>
          <w:lang w:val="ru-RU"/>
          <w14:ligatures w14:val="none"/>
        </w:rPr>
        <w:t>лишь не</w:t>
      </w:r>
      <w:r w:rsidRPr="00436B63">
        <w:rPr>
          <w:rFonts w:ascii="Times New Roman" w:eastAsia="Times New Roman" w:hAnsi="Times New Roman" w:cs="Arial"/>
          <w:lang w:val="ru-RU"/>
          <w14:ligatures w14:val="none"/>
        </w:rPr>
        <w:t xml:space="preserve">много </w:t>
      </w:r>
      <w:r w:rsidRPr="00436B63">
        <w:rPr>
          <w:rFonts w:ascii="Aptos" w:eastAsia="Times New Roman" w:hAnsi="Aptos" w:cs="Arial"/>
          <w:lang w:val="ru-RU"/>
          <w14:ligatures w14:val="none"/>
        </w:rPr>
        <w:t xml:space="preserve">Сторон </w:t>
      </w:r>
      <w:r w:rsidRPr="00436B63">
        <w:rPr>
          <w:rFonts w:ascii="Times New Roman" w:eastAsia="Times New Roman" w:hAnsi="Times New Roman" w:cs="Arial"/>
          <w:lang w:val="ru-RU"/>
          <w14:ligatures w14:val="none"/>
        </w:rPr>
        <w:t xml:space="preserve">приводит </w:t>
      </w:r>
      <w:r w:rsidRPr="00436B63">
        <w:rPr>
          <w:rFonts w:ascii="Aptos" w:eastAsia="Times New Roman" w:hAnsi="Aptos" w:cs="Arial"/>
          <w:lang w:val="ru-RU"/>
          <w14:ligatures w14:val="none"/>
        </w:rPr>
        <w:t>опис</w:t>
      </w:r>
      <w:r w:rsidRPr="00436B63">
        <w:rPr>
          <w:rFonts w:ascii="Times New Roman" w:eastAsia="Times New Roman" w:hAnsi="Times New Roman" w:cs="Arial"/>
          <w:lang w:val="ru-RU"/>
          <w14:ligatures w14:val="none"/>
        </w:rPr>
        <w:t xml:space="preserve">ание мер по </w:t>
      </w:r>
      <w:r w:rsidRPr="00436B63">
        <w:rPr>
          <w:rFonts w:ascii="Aptos" w:eastAsia="Times New Roman" w:hAnsi="Aptos" w:cs="Arial"/>
          <w:lang w:val="ru-RU"/>
          <w14:ligatures w14:val="none"/>
        </w:rPr>
        <w:t>интеграци</w:t>
      </w:r>
      <w:r w:rsidRPr="00436B63">
        <w:rPr>
          <w:rFonts w:ascii="Times New Roman" w:eastAsia="Times New Roman" w:hAnsi="Times New Roman" w:cs="Arial"/>
          <w:lang w:val="ru-RU"/>
          <w14:ligatures w14:val="none"/>
        </w:rPr>
        <w:t xml:space="preserve">и аспектов </w:t>
      </w:r>
      <w:r w:rsidRPr="00436B63">
        <w:rPr>
          <w:rFonts w:ascii="Aptos" w:eastAsia="Times New Roman" w:hAnsi="Aptos" w:cs="Arial"/>
          <w:lang w:val="ru-RU"/>
          <w14:ligatures w14:val="none"/>
        </w:rPr>
        <w:t xml:space="preserve">биоразнообразия в </w:t>
      </w:r>
      <w:r w:rsidRPr="00436B63">
        <w:rPr>
          <w:rFonts w:ascii="Times New Roman" w:eastAsia="Times New Roman" w:hAnsi="Times New Roman" w:cs="Arial"/>
          <w:lang w:val="ru-RU"/>
          <w14:ligatures w14:val="none"/>
        </w:rPr>
        <w:t xml:space="preserve">процессы принятия </w:t>
      </w:r>
      <w:r w:rsidRPr="00436B63">
        <w:rPr>
          <w:rFonts w:ascii="Aptos" w:eastAsia="Times New Roman" w:hAnsi="Aptos" w:cs="Arial"/>
          <w:lang w:val="ru-RU"/>
          <w14:ligatures w14:val="none"/>
        </w:rPr>
        <w:t>финансовы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налоговых</w:t>
      </w:r>
      <w:r w:rsidRPr="00436B63">
        <w:rPr>
          <w:rFonts w:ascii="Aptos" w:eastAsia="Times New Roman" w:hAnsi="Aptos" w:cs="Arial"/>
          <w:lang w:val="ru-RU"/>
          <w14:ligatures w14:val="none"/>
        </w:rPr>
        <w:t>, инвестиционны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и регуляторны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решени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включая меры по выявлению, регулированию и сокращению финанс</w:t>
      </w:r>
      <w:r w:rsidRPr="00436B63">
        <w:rPr>
          <w:rFonts w:ascii="Times New Roman" w:eastAsia="Times New Roman" w:hAnsi="Times New Roman" w:cs="Arial"/>
          <w:lang w:val="ru-RU"/>
          <w14:ligatures w14:val="none"/>
        </w:rPr>
        <w:t xml:space="preserve">ирования </w:t>
      </w:r>
      <w:r w:rsidRPr="00436B63">
        <w:rPr>
          <w:rFonts w:ascii="Aptos" w:eastAsia="Times New Roman" w:hAnsi="Aptos" w:cs="Arial"/>
          <w:lang w:val="ru-RU"/>
          <w14:ligatures w14:val="none"/>
        </w:rPr>
        <w:t>деятельност</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вызывающей </w:t>
      </w:r>
      <w:r w:rsidRPr="00436B63">
        <w:rPr>
          <w:rFonts w:ascii="Aptos" w:eastAsia="Times New Roman" w:hAnsi="Aptos" w:cs="Arial"/>
          <w:lang w:val="ru-RU"/>
          <w14:ligatures w14:val="none"/>
        </w:rPr>
        <w:t>утрат</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биоразнообразия. </w:t>
      </w:r>
      <w:r w:rsidRPr="00436B63">
        <w:rPr>
          <w:rFonts w:ascii="Times New Roman" w:eastAsia="Times New Roman" w:hAnsi="Times New Roman" w:cs="Arial"/>
          <w:lang w:val="ru-RU"/>
          <w14:ligatures w14:val="none"/>
        </w:rPr>
        <w:t>Недостаточный о</w:t>
      </w:r>
      <w:r w:rsidRPr="00436B63">
        <w:rPr>
          <w:rFonts w:ascii="Aptos" w:eastAsia="Times New Roman" w:hAnsi="Aptos" w:cs="Arial"/>
          <w:lang w:val="ru-RU"/>
          <w14:ligatures w14:val="none"/>
        </w:rPr>
        <w:t>рганизационный</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потенциал и координация признаются </w:t>
      </w:r>
      <w:r w:rsidRPr="00436B63">
        <w:rPr>
          <w:rFonts w:ascii="Times New Roman" w:eastAsia="Times New Roman" w:hAnsi="Times New Roman" w:cs="Arial"/>
          <w:lang w:val="ru-RU"/>
          <w14:ligatures w14:val="none"/>
        </w:rPr>
        <w:t xml:space="preserve">одним из </w:t>
      </w:r>
      <w:r w:rsidRPr="00436B63">
        <w:rPr>
          <w:rFonts w:ascii="Aptos" w:eastAsia="Times New Roman" w:hAnsi="Aptos" w:cs="Arial"/>
          <w:lang w:val="ru-RU"/>
          <w14:ligatures w14:val="none"/>
        </w:rPr>
        <w:t>важны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сдерживающих </w:t>
      </w:r>
      <w:r w:rsidRPr="00436B63">
        <w:rPr>
          <w:rFonts w:ascii="Aptos" w:eastAsia="Times New Roman" w:hAnsi="Aptos" w:cs="Arial"/>
          <w:lang w:val="ru-RU"/>
          <w14:ligatures w14:val="none"/>
        </w:rPr>
        <w:t>факторо</w:t>
      </w:r>
      <w:r w:rsidRPr="00436B63">
        <w:rPr>
          <w:rFonts w:ascii="Times New Roman" w:eastAsia="Times New Roman" w:hAnsi="Times New Roman" w:cs="Arial"/>
          <w:lang w:val="ru-RU"/>
          <w14:ligatures w14:val="none"/>
        </w:rPr>
        <w:t>в</w:t>
      </w:r>
      <w:r w:rsidRPr="00436B63">
        <w:rPr>
          <w:rFonts w:ascii="Aptos" w:eastAsia="Times New Roman" w:hAnsi="Aptos" w:cs="Arial"/>
          <w:lang w:val="ru-RU"/>
          <w14:ligatures w14:val="none"/>
        </w:rPr>
        <w:t xml:space="preserve">, и многие соответствующие </w:t>
      </w:r>
      <w:r w:rsidRPr="00436B63">
        <w:rPr>
          <w:rFonts w:ascii="Times New Roman" w:eastAsia="Times New Roman" w:hAnsi="Times New Roman" w:cs="Arial"/>
          <w:lang w:val="ru-RU"/>
          <w14:ligatures w14:val="none"/>
        </w:rPr>
        <w:t xml:space="preserve">инстанции, </w:t>
      </w:r>
      <w:r w:rsidRPr="00436B63">
        <w:rPr>
          <w:rFonts w:ascii="Aptos" w:eastAsia="Times New Roman" w:hAnsi="Aptos" w:cs="Arial"/>
          <w:lang w:val="ru-RU"/>
          <w14:ligatures w14:val="none"/>
        </w:rPr>
        <w:t xml:space="preserve">включая </w:t>
      </w:r>
      <w:r w:rsidRPr="00436B63">
        <w:rPr>
          <w:rFonts w:ascii="Times New Roman" w:eastAsia="Times New Roman" w:hAnsi="Times New Roman" w:cs="Arial"/>
          <w:lang w:val="ru-RU"/>
          <w14:ligatures w14:val="none"/>
        </w:rPr>
        <w:t>деловые круги</w:t>
      </w:r>
      <w:r w:rsidRPr="00436B63">
        <w:rPr>
          <w:rFonts w:ascii="Aptos" w:eastAsia="Times New Roman" w:hAnsi="Aptos" w:cs="Arial"/>
          <w:lang w:val="ru-RU"/>
          <w14:ligatures w14:val="none"/>
        </w:rPr>
        <w:t>, не обладают достаточн</w:t>
      </w:r>
      <w:r w:rsidRPr="00436B63">
        <w:rPr>
          <w:rFonts w:ascii="Times New Roman" w:eastAsia="Times New Roman" w:hAnsi="Times New Roman" w:cs="Arial"/>
          <w:lang w:val="ru-RU"/>
          <w14:ligatures w14:val="none"/>
        </w:rPr>
        <w:t xml:space="preserve">ыми экспертными знаниям </w:t>
      </w:r>
      <w:r w:rsidRPr="00436B63">
        <w:rPr>
          <w:rFonts w:ascii="Aptos" w:eastAsia="Times New Roman" w:hAnsi="Aptos" w:cs="Arial"/>
          <w:lang w:val="ru-RU"/>
          <w14:ligatures w14:val="none"/>
        </w:rPr>
        <w:t xml:space="preserve">или полномочиями для интеграции </w:t>
      </w:r>
      <w:r w:rsidRPr="00436B63">
        <w:rPr>
          <w:rFonts w:ascii="Times New Roman" w:eastAsia="Times New Roman" w:hAnsi="Times New Roman" w:cs="Arial"/>
          <w:lang w:val="ru-RU"/>
          <w14:ligatures w14:val="none"/>
        </w:rPr>
        <w:t xml:space="preserve">аспектов </w:t>
      </w:r>
      <w:r w:rsidRPr="00436B63">
        <w:rPr>
          <w:rFonts w:ascii="Aptos" w:eastAsia="Times New Roman" w:hAnsi="Aptos" w:cs="Arial"/>
          <w:lang w:val="ru-RU"/>
          <w14:ligatures w14:val="none"/>
        </w:rPr>
        <w:t>биоразнообразия в свою деятельность.</w:t>
      </w:r>
      <w:r w:rsidRPr="00436B63">
        <w:rPr>
          <w:rFonts w:ascii="Times New Roman" w:eastAsia="Times New Roman" w:hAnsi="Times New Roman" w:cs="Arial"/>
          <w:lang w:val="ru-RU"/>
          <w14:ligatures w14:val="none"/>
        </w:rPr>
        <w:t xml:space="preserve"> Правительствам на национальном, субнациональном и местном уровнях не хватает квалифицированного персонала, экологической экспертизы и инструментов для проведения оценки экологических последствий, интеграции аспектов биоразнообразия в планирование или мониторинга результатов. Это особенно заметно в министерствах, занимающихся вопросами, не связанными с охраной окружающей среды, такими как финансы и сельское хозяйство, а также в субнациональных и муниципальных органах власти в некоторых странах. Привлечение частного сектора представляет собой проблему на многих уровнях, и деловые круги нередко видят в оценке биоразнообразия лишь дополнительное бремя расходов. Пробелы в сборе данных и информации являются еще одним дополнительным барьером: Стороны подчеркивают отсутствие структур мониторинга для оценки эффективности актуализации проблематики и ограниченный прогресс в эколого-экономическом учете. Существуют также пробелы в информации о способах отражения различных ценностей биоразнообразия в Задаче 14. Некоторые Стороны отметили, что учет природного капитала, включая Систему эколого-экономического учета - Экосистемный учет, либо отсутствует, либо еще не включен в национальную статистику или процессы бюджетирования</w:t>
      </w:r>
    </w:p>
    <w:p w14:paraId="50B1FEFA" w14:textId="77777777" w:rsidR="00C50906" w:rsidRPr="00436B63" w:rsidRDefault="00C50906" w:rsidP="00C50906">
      <w:pPr>
        <w:keepNext/>
        <w:keepLines/>
        <w:spacing w:before="80" w:after="40"/>
        <w:outlineLvl w:val="4"/>
        <w:rPr>
          <w:rFonts w:ascii="Times New Roman" w:eastAsia="Yu Gothic Light" w:hAnsi="Times New Roman" w:cs="Times New Roman"/>
          <w:color w:val="0F4761"/>
          <w:lang w:val="ru-RU"/>
          <w14:ligatures w14:val="none"/>
        </w:rPr>
      </w:pPr>
    </w:p>
    <w:p w14:paraId="578FA771"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В</w:t>
      </w:r>
      <w:r w:rsidRPr="00436B63">
        <w:rPr>
          <w:rFonts w:ascii="Times New Roman" w:eastAsia="Yu Gothic Light" w:hAnsi="Times New Roman" w:cs="Times New Roman"/>
          <w:color w:val="0F4761"/>
          <w:lang w:val="ru-RU"/>
          <w14:ligatures w14:val="none"/>
        </w:rPr>
        <w:t>клады субъектов</w:t>
      </w:r>
      <w:r w:rsidRPr="00436B63">
        <w:rPr>
          <w:rFonts w:ascii="Aptos" w:eastAsia="Yu Gothic Light" w:hAnsi="Aptos" w:cs="Times New Roman"/>
          <w:color w:val="0F4761"/>
          <w:lang w:val="ru-RU"/>
          <w14:ligatures w14:val="none"/>
        </w:rPr>
        <w:t xml:space="preserve">, не являющихся национальными правительствами </w:t>
      </w:r>
    </w:p>
    <w:p w14:paraId="3D178619" w14:textId="77777777" w:rsidR="00C50906" w:rsidRPr="00436B63" w:rsidRDefault="00C50906" w:rsidP="00C50906">
      <w:pPr>
        <w:rPr>
          <w:rFonts w:ascii="Aptos" w:eastAsia="Times New Roman" w:hAnsi="Aptos" w:cs="Arial"/>
          <w:lang w:val="ru-RU"/>
          <w14:ligatures w14:val="none"/>
        </w:rPr>
      </w:pPr>
    </w:p>
    <w:p w14:paraId="4A804413"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Обязательства, взятые непосредственно через онлайновый инструмент представления отчетности </w:t>
      </w:r>
    </w:p>
    <w:p w14:paraId="35C06252" w14:textId="77777777" w:rsidR="00C50906" w:rsidRPr="00436B63" w:rsidRDefault="00C50906" w:rsidP="00C50906">
      <w:pPr>
        <w:rPr>
          <w:rFonts w:ascii="Aptos" w:eastAsia="Times New Roman" w:hAnsi="Aptos" w:cs="Arial"/>
          <w:lang w:val="ru-RU"/>
          <w14:ligatures w14:val="none"/>
        </w:rPr>
      </w:pPr>
    </w:p>
    <w:p w14:paraId="3088C054"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Из 180 обязательств, представленных субъектами, не являющимися национальными правительствами, 10 связаны в первую очередь с </w:t>
      </w:r>
      <w:r w:rsidRPr="00436B63">
        <w:rPr>
          <w:rFonts w:ascii="Times New Roman" w:eastAsia="Times New Roman" w:hAnsi="Times New Roman" w:cs="Arial"/>
          <w:lang w:val="ru-RU"/>
          <w14:ligatures w14:val="none"/>
        </w:rPr>
        <w:t>Задачей</w:t>
      </w:r>
      <w:r w:rsidRPr="00436B63">
        <w:rPr>
          <w:rFonts w:ascii="Aptos" w:eastAsia="Times New Roman" w:hAnsi="Aptos" w:cs="Arial"/>
          <w:lang w:val="ru-RU"/>
          <w14:ligatures w14:val="none"/>
        </w:rPr>
        <w:t xml:space="preserve"> 14. Семь обязательств были представлены НПО, одно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бизнес-группой, одно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научно-исследовательским институтом и одно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некоммерческой партнерской организацией. Обязательства касаются различных аспектов </w:t>
      </w:r>
      <w:r w:rsidRPr="00436B63">
        <w:rPr>
          <w:rFonts w:ascii="Times New Roman" w:eastAsia="Times New Roman" w:hAnsi="Times New Roman" w:cs="Arial"/>
          <w:lang w:val="ru-RU"/>
          <w14:ligatures w14:val="none"/>
        </w:rPr>
        <w:t xml:space="preserve">включения тематики </w:t>
      </w:r>
      <w:r w:rsidRPr="00436B63">
        <w:rPr>
          <w:rFonts w:ascii="Aptos" w:eastAsia="Times New Roman" w:hAnsi="Aptos" w:cs="Arial"/>
          <w:lang w:val="ru-RU"/>
          <w14:ligatures w14:val="none"/>
        </w:rPr>
        <w:t xml:space="preserve">биоразнообразия и </w:t>
      </w:r>
      <w:r w:rsidRPr="00436B63">
        <w:rPr>
          <w:rFonts w:ascii="Times New Roman" w:eastAsia="Times New Roman" w:hAnsi="Times New Roman" w:cs="Arial"/>
          <w:lang w:val="ru-RU"/>
          <w14:ligatures w14:val="none"/>
        </w:rPr>
        <w:t xml:space="preserve">вопросов </w:t>
      </w:r>
      <w:r w:rsidRPr="00436B63">
        <w:rPr>
          <w:rFonts w:ascii="Aptos" w:eastAsia="Times New Roman" w:hAnsi="Aptos" w:cs="Arial"/>
          <w:lang w:val="ru-RU"/>
          <w14:ligatures w14:val="none"/>
        </w:rPr>
        <w:t>политики</w:t>
      </w:r>
      <w:r w:rsidRPr="00436B63">
        <w:rPr>
          <w:rFonts w:ascii="Times New Roman" w:eastAsia="Times New Roman" w:hAnsi="Times New Roman" w:cs="Arial"/>
          <w:lang w:val="ru-RU"/>
          <w14:ligatures w14:val="none"/>
        </w:rPr>
        <w:t xml:space="preserve"> в деятельность </w:t>
      </w:r>
      <w:r w:rsidRPr="00436B63">
        <w:rPr>
          <w:rFonts w:ascii="Aptos" w:eastAsia="Times New Roman" w:hAnsi="Aptos" w:cs="Arial"/>
          <w:lang w:val="ru-RU"/>
          <w14:ligatures w14:val="none"/>
        </w:rPr>
        <w:t>частн</w:t>
      </w:r>
      <w:r w:rsidRPr="00436B63">
        <w:rPr>
          <w:rFonts w:ascii="Times New Roman" w:eastAsia="Times New Roman" w:hAnsi="Times New Roman" w:cs="Arial"/>
          <w:lang w:val="ru-RU"/>
          <w14:ligatures w14:val="none"/>
        </w:rPr>
        <w:t xml:space="preserve">ого </w:t>
      </w:r>
      <w:r w:rsidRPr="00436B63">
        <w:rPr>
          <w:rFonts w:ascii="Aptos" w:eastAsia="Times New Roman" w:hAnsi="Aptos" w:cs="Arial"/>
          <w:lang w:val="ru-RU"/>
          <w14:ligatures w14:val="none"/>
        </w:rPr>
        <w:t>и государственн</w:t>
      </w:r>
      <w:r w:rsidRPr="00436B63">
        <w:rPr>
          <w:rFonts w:ascii="Times New Roman" w:eastAsia="Times New Roman" w:hAnsi="Times New Roman" w:cs="Arial"/>
          <w:lang w:val="ru-RU"/>
          <w14:ligatures w14:val="none"/>
        </w:rPr>
        <w:t>ого</w:t>
      </w:r>
      <w:r w:rsidRPr="00436B63">
        <w:rPr>
          <w:rFonts w:ascii="Aptos" w:eastAsia="Times New Roman" w:hAnsi="Aptos" w:cs="Arial"/>
          <w:lang w:val="ru-RU"/>
          <w14:ligatures w14:val="none"/>
        </w:rPr>
        <w:t xml:space="preserve"> сектор</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и большинство из них пред</w:t>
      </w:r>
      <w:r w:rsidRPr="00436B63">
        <w:rPr>
          <w:rFonts w:ascii="Times New Roman" w:eastAsia="Times New Roman" w:hAnsi="Times New Roman" w:cs="Arial"/>
          <w:lang w:val="ru-RU"/>
          <w14:ligatures w14:val="none"/>
        </w:rPr>
        <w:t xml:space="preserve">усматривают </w:t>
      </w:r>
      <w:r w:rsidRPr="00436B63">
        <w:rPr>
          <w:rFonts w:ascii="Aptos" w:eastAsia="Times New Roman" w:hAnsi="Aptos" w:cs="Arial"/>
          <w:lang w:val="ru-RU"/>
          <w14:ligatures w14:val="none"/>
        </w:rPr>
        <w:t xml:space="preserve">обмен знаниями и данными. </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бязательства охватывают Европу, Африку, Азию и Южную Америку, при этом некоторые из них </w:t>
      </w:r>
      <w:r w:rsidRPr="00436B63">
        <w:rPr>
          <w:rFonts w:ascii="Times New Roman" w:eastAsia="Times New Roman" w:hAnsi="Times New Roman" w:cs="Arial"/>
          <w:lang w:val="ru-RU"/>
          <w14:ligatures w14:val="none"/>
        </w:rPr>
        <w:t xml:space="preserve">реализуются в </w:t>
      </w:r>
      <w:r w:rsidRPr="00436B63">
        <w:rPr>
          <w:rFonts w:ascii="Aptos" w:eastAsia="Times New Roman" w:hAnsi="Aptos" w:cs="Arial"/>
          <w:lang w:val="ru-RU"/>
          <w14:ligatures w14:val="none"/>
        </w:rPr>
        <w:t>глобальн</w:t>
      </w:r>
      <w:r w:rsidRPr="00436B63">
        <w:rPr>
          <w:rFonts w:ascii="Times New Roman" w:eastAsia="Times New Roman" w:hAnsi="Times New Roman" w:cs="Arial"/>
          <w:lang w:val="ru-RU"/>
          <w14:ligatures w14:val="none"/>
        </w:rPr>
        <w:t>ом</w:t>
      </w:r>
      <w:r w:rsidRPr="00436B63">
        <w:rPr>
          <w:rFonts w:ascii="Aptos" w:eastAsia="Times New Roman" w:hAnsi="Aptos" w:cs="Arial"/>
          <w:lang w:val="ru-RU"/>
          <w14:ligatures w14:val="none"/>
        </w:rPr>
        <w:t xml:space="preserve"> масштаб</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w:t>
      </w:r>
      <w:r w:rsidRPr="00436B63">
        <w:rPr>
          <w:rFonts w:ascii="Times New Roman" w:eastAsia="Times New Roman" w:hAnsi="Times New Roman" w:cs="Arial"/>
          <w:lang w:val="ru-RU"/>
          <w14:ligatures w14:val="none"/>
        </w:rPr>
        <w:t xml:space="preserve"> </w:t>
      </w:r>
    </w:p>
    <w:p w14:paraId="09471682"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0737315A"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Вклады, включенные в национальные доклады</w:t>
      </w:r>
    </w:p>
    <w:p w14:paraId="6B6CFF0B" w14:textId="77777777" w:rsidR="00C50906" w:rsidRPr="00436B63" w:rsidRDefault="00C50906" w:rsidP="00C50906">
      <w:pPr>
        <w:rPr>
          <w:rFonts w:ascii="Aptos" w:eastAsia="Times New Roman" w:hAnsi="Aptos" w:cs="Arial"/>
          <w:lang w:val="ru-RU"/>
          <w14:ligatures w14:val="none"/>
        </w:rPr>
      </w:pPr>
    </w:p>
    <w:p w14:paraId="4F812F6C"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Наиболее обоснованным вкладом является техническая помощь со стороны международных организаций, при этом </w:t>
      </w:r>
      <w:r w:rsidRPr="00436B63">
        <w:rPr>
          <w:rFonts w:ascii="Times New Roman" w:eastAsia="Times New Roman" w:hAnsi="Times New Roman" w:cs="Arial"/>
          <w:lang w:val="ru-RU"/>
          <w14:ligatures w14:val="none"/>
        </w:rPr>
        <w:t>БИОФН</w:t>
      </w:r>
      <w:r w:rsidRPr="00436B63">
        <w:rPr>
          <w:rFonts w:ascii="Aptos" w:eastAsia="Times New Roman" w:hAnsi="Aptos" w:cs="Arial"/>
          <w:lang w:val="ru-RU"/>
          <w14:ligatures w14:val="none"/>
        </w:rPr>
        <w:t xml:space="preserve"> является </w:t>
      </w:r>
      <w:r w:rsidRPr="00436B63">
        <w:rPr>
          <w:rFonts w:ascii="Times New Roman" w:eastAsia="Times New Roman" w:hAnsi="Times New Roman" w:cs="Arial"/>
          <w:lang w:val="ru-RU"/>
          <w14:ligatures w14:val="none"/>
        </w:rPr>
        <w:t xml:space="preserve">особенно </w:t>
      </w:r>
      <w:r w:rsidRPr="00436B63">
        <w:rPr>
          <w:rFonts w:ascii="Aptos" w:eastAsia="Times New Roman" w:hAnsi="Aptos" w:cs="Arial"/>
          <w:lang w:val="ru-RU"/>
          <w14:ligatures w14:val="none"/>
        </w:rPr>
        <w:t xml:space="preserve">часто упоминаемым инструментом. </w:t>
      </w:r>
      <w:r w:rsidRPr="00436B63">
        <w:rPr>
          <w:rFonts w:ascii="Times New Roman" w:eastAsia="Times New Roman" w:hAnsi="Times New Roman" w:cs="Arial"/>
          <w:lang w:val="ru-RU"/>
          <w14:ligatures w14:val="none"/>
        </w:rPr>
        <w:t>Сообщается, что п</w:t>
      </w:r>
      <w:r w:rsidRPr="00436B63">
        <w:rPr>
          <w:rFonts w:ascii="Aptos" w:eastAsia="Times New Roman" w:hAnsi="Aptos" w:cs="Arial"/>
          <w:lang w:val="ru-RU"/>
          <w14:ligatures w14:val="none"/>
        </w:rPr>
        <w:t>рям</w:t>
      </w:r>
      <w:r w:rsidRPr="00436B63">
        <w:rPr>
          <w:rFonts w:ascii="Times New Roman" w:eastAsia="Times New Roman" w:hAnsi="Times New Roman" w:cs="Arial"/>
          <w:lang w:val="ru-RU"/>
          <w14:ligatures w14:val="none"/>
        </w:rPr>
        <w:t>ой</w:t>
      </w:r>
      <w:r w:rsidRPr="00436B63">
        <w:rPr>
          <w:rFonts w:ascii="Aptos" w:eastAsia="Times New Roman" w:hAnsi="Aptos" w:cs="Arial"/>
          <w:lang w:val="ru-RU"/>
          <w14:ligatures w14:val="none"/>
        </w:rPr>
        <w:t xml:space="preserve"> реализаци</w:t>
      </w:r>
      <w:r w:rsidRPr="00436B63">
        <w:rPr>
          <w:rFonts w:ascii="Times New Roman" w:eastAsia="Times New Roman" w:hAnsi="Times New Roman" w:cs="Arial"/>
          <w:lang w:val="ru-RU"/>
          <w14:ligatures w14:val="none"/>
        </w:rPr>
        <w:t>ей</w:t>
      </w:r>
      <w:r w:rsidRPr="00436B63">
        <w:rPr>
          <w:rFonts w:ascii="Aptos" w:eastAsia="Times New Roman" w:hAnsi="Aptos" w:cs="Arial"/>
          <w:lang w:val="ru-RU"/>
          <w14:ligatures w14:val="none"/>
        </w:rPr>
        <w:t xml:space="preserve"> и </w:t>
      </w:r>
      <w:proofErr w:type="spellStart"/>
      <w:r w:rsidRPr="00436B63">
        <w:rPr>
          <w:rFonts w:ascii="Aptos" w:eastAsia="Times New Roman" w:hAnsi="Aptos" w:cs="Arial"/>
          <w:lang w:val="ru-RU"/>
          <w14:ligatures w14:val="none"/>
        </w:rPr>
        <w:t>соуправлени</w:t>
      </w:r>
      <w:r w:rsidRPr="00436B63">
        <w:rPr>
          <w:rFonts w:ascii="Times New Roman" w:eastAsia="Times New Roman" w:hAnsi="Times New Roman" w:cs="Arial"/>
          <w:lang w:val="ru-RU"/>
          <w14:ligatures w14:val="none"/>
        </w:rPr>
        <w:t>ем</w:t>
      </w:r>
      <w:proofErr w:type="spellEnd"/>
      <w:r w:rsidRPr="00436B63">
        <w:rPr>
          <w:rFonts w:ascii="Times New Roman" w:eastAsia="Times New Roman" w:hAnsi="Times New Roman" w:cs="Arial"/>
          <w:lang w:val="ru-RU"/>
          <w14:ligatures w14:val="none"/>
        </w:rPr>
        <w:t xml:space="preserve"> занимаются </w:t>
      </w:r>
      <w:r w:rsidRPr="00436B63">
        <w:rPr>
          <w:rFonts w:ascii="Aptos" w:eastAsia="Times New Roman" w:hAnsi="Aptos" w:cs="Arial"/>
          <w:lang w:val="ru-RU"/>
          <w14:ligatures w14:val="none"/>
        </w:rPr>
        <w:t>НПО, коренны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народ</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и местны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общ</w:t>
      </w:r>
      <w:r w:rsidRPr="00436B63">
        <w:rPr>
          <w:rFonts w:ascii="Times New Roman" w:eastAsia="Times New Roman" w:hAnsi="Times New Roman" w:cs="Arial"/>
          <w:lang w:val="ru-RU"/>
          <w14:ligatures w14:val="none"/>
        </w:rPr>
        <w:t xml:space="preserve">ины и </w:t>
      </w:r>
      <w:r w:rsidRPr="00436B63">
        <w:rPr>
          <w:rFonts w:ascii="Aptos" w:eastAsia="Times New Roman" w:hAnsi="Aptos" w:cs="Arial"/>
          <w:lang w:val="ru-RU"/>
          <w14:ligatures w14:val="none"/>
        </w:rPr>
        <w:t>также отраслевы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субъект</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то</w:t>
      </w:r>
      <w:r w:rsidRPr="00436B63">
        <w:rPr>
          <w:rFonts w:ascii="Times New Roman" w:eastAsia="Times New Roman" w:hAnsi="Times New Roman" w:cs="Arial"/>
          <w:lang w:val="ru-RU"/>
          <w14:ligatures w14:val="none"/>
        </w:rPr>
        <w:t xml:space="preserve">гда </w:t>
      </w:r>
      <w:r w:rsidRPr="00436B63">
        <w:rPr>
          <w:rFonts w:ascii="Aptos" w:eastAsia="Times New Roman" w:hAnsi="Aptos" w:cs="Arial"/>
          <w:lang w:val="ru-RU"/>
          <w14:ligatures w14:val="none"/>
        </w:rPr>
        <w:t xml:space="preserve">как функции управления и консультирования </w:t>
      </w:r>
      <w:r w:rsidRPr="00436B63">
        <w:rPr>
          <w:rFonts w:ascii="Times New Roman" w:eastAsia="Times New Roman" w:hAnsi="Times New Roman" w:cs="Arial"/>
          <w:lang w:val="ru-RU"/>
          <w14:ligatures w14:val="none"/>
        </w:rPr>
        <w:t xml:space="preserve">лежат на </w:t>
      </w:r>
      <w:r w:rsidRPr="00436B63">
        <w:rPr>
          <w:rFonts w:ascii="Aptos" w:eastAsia="Times New Roman" w:hAnsi="Aptos" w:cs="Arial"/>
          <w:lang w:val="ru-RU"/>
          <w14:ligatures w14:val="none"/>
        </w:rPr>
        <w:t>технически</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рабочи</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групп</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уставны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консультативны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орган</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xml:space="preserve"> и независимы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проверк</w:t>
      </w:r>
      <w:r w:rsidRPr="00436B63">
        <w:rPr>
          <w:rFonts w:ascii="Times New Roman" w:eastAsia="Times New Roman" w:hAnsi="Times New Roman" w:cs="Arial"/>
          <w:lang w:val="ru-RU"/>
          <w14:ligatures w14:val="none"/>
        </w:rPr>
        <w:t xml:space="preserve">ах </w:t>
      </w:r>
      <w:r w:rsidRPr="00436B63">
        <w:rPr>
          <w:rFonts w:ascii="Aptos" w:eastAsia="Times New Roman" w:hAnsi="Aptos" w:cs="Arial"/>
          <w:lang w:val="ru-RU"/>
          <w14:ligatures w14:val="none"/>
        </w:rPr>
        <w:t>подотчетности. Наиболее последовательным вкладом научного сообщества явля</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тся производство знаний и разработка инструментов, охватывающи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оценку экосистемных услуг, учет природного капитала и гражданскую науку. Представители</w:t>
      </w:r>
      <w:r w:rsidRPr="00436B63">
        <w:rPr>
          <w:rFonts w:ascii="Times New Roman" w:eastAsia="Times New Roman" w:hAnsi="Times New Roman" w:cs="Arial"/>
          <w:lang w:val="ru-RU"/>
          <w14:ligatures w14:val="none"/>
        </w:rPr>
        <w:t xml:space="preserve"> деловых и</w:t>
      </w:r>
      <w:r w:rsidRPr="00436B63">
        <w:rPr>
          <w:rFonts w:ascii="Aptos" w:eastAsia="Times New Roman" w:hAnsi="Aptos" w:cs="Arial"/>
          <w:lang w:val="ru-RU"/>
          <w14:ligatures w14:val="none"/>
        </w:rPr>
        <w:t xml:space="preserve"> финансов</w:t>
      </w:r>
      <w:r w:rsidRPr="00436B63">
        <w:rPr>
          <w:rFonts w:ascii="Times New Roman" w:eastAsia="Times New Roman" w:hAnsi="Times New Roman" w:cs="Arial"/>
          <w:lang w:val="ru-RU"/>
          <w14:ligatures w14:val="none"/>
        </w:rPr>
        <w:t>ых кругов</w:t>
      </w:r>
      <w:r w:rsidRPr="00436B63">
        <w:rPr>
          <w:rFonts w:ascii="Aptos" w:eastAsia="Times New Roman" w:hAnsi="Aptos" w:cs="Arial"/>
          <w:lang w:val="ru-RU"/>
          <w14:ligatures w14:val="none"/>
        </w:rPr>
        <w:t xml:space="preserve"> в основном участвуют в раскрытии информации и соблюдени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от </w:t>
      </w:r>
      <w:r w:rsidRPr="00436B63">
        <w:rPr>
          <w:rFonts w:ascii="Times New Roman" w:eastAsia="Times New Roman" w:hAnsi="Times New Roman" w:cs="Arial"/>
          <w:lang w:val="ru-RU"/>
          <w14:ligatures w14:val="none"/>
        </w:rPr>
        <w:t xml:space="preserve">докладов о </w:t>
      </w:r>
      <w:r w:rsidRPr="00436B63">
        <w:rPr>
          <w:rFonts w:ascii="Aptos" w:eastAsia="Times New Roman" w:hAnsi="Aptos" w:cs="Arial"/>
          <w:lang w:val="ru-RU"/>
          <w14:ligatures w14:val="none"/>
        </w:rPr>
        <w:t xml:space="preserve">корпоративной </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стойчиво</w:t>
      </w:r>
      <w:r w:rsidRPr="00436B63">
        <w:rPr>
          <w:rFonts w:ascii="Times New Roman" w:eastAsia="Times New Roman" w:hAnsi="Times New Roman" w:cs="Arial"/>
          <w:lang w:val="ru-RU"/>
          <w14:ligatures w14:val="none"/>
        </w:rPr>
        <w:t xml:space="preserve">сти </w:t>
      </w:r>
      <w:r w:rsidRPr="00436B63">
        <w:rPr>
          <w:rFonts w:ascii="Aptos" w:eastAsia="Times New Roman" w:hAnsi="Aptos" w:cs="Arial"/>
          <w:lang w:val="ru-RU"/>
          <w14:ligatures w14:val="none"/>
        </w:rPr>
        <w:t xml:space="preserve">до </w:t>
      </w:r>
      <w:r w:rsidRPr="00436B63">
        <w:rPr>
          <w:rFonts w:ascii="Times New Roman" w:eastAsia="Times New Roman" w:hAnsi="Times New Roman" w:cs="Arial"/>
          <w:lang w:val="ru-RU"/>
          <w14:ligatures w14:val="none"/>
        </w:rPr>
        <w:t xml:space="preserve">экологических </w:t>
      </w:r>
      <w:r w:rsidRPr="00436B63">
        <w:rPr>
          <w:rFonts w:ascii="Aptos" w:eastAsia="Times New Roman" w:hAnsi="Aptos" w:cs="Arial"/>
          <w:lang w:val="ru-RU"/>
          <w14:ligatures w14:val="none"/>
        </w:rPr>
        <w:t xml:space="preserve">облигаций, </w:t>
      </w:r>
      <w:r w:rsidRPr="00436B63">
        <w:rPr>
          <w:rFonts w:ascii="Times New Roman" w:eastAsia="Times New Roman" w:hAnsi="Times New Roman" w:cs="Arial"/>
          <w:lang w:val="ru-RU"/>
          <w14:ligatures w14:val="none"/>
        </w:rPr>
        <w:t xml:space="preserve">тогда как </w:t>
      </w:r>
      <w:r w:rsidRPr="00436B63">
        <w:rPr>
          <w:rFonts w:ascii="Aptos" w:eastAsia="Times New Roman" w:hAnsi="Aptos" w:cs="Arial"/>
          <w:lang w:val="ru-RU"/>
          <w14:ligatures w14:val="none"/>
        </w:rPr>
        <w:t xml:space="preserve">субнациональные </w:t>
      </w:r>
      <w:r w:rsidRPr="00436B63">
        <w:rPr>
          <w:rFonts w:ascii="Times New Roman" w:eastAsia="Times New Roman" w:hAnsi="Times New Roman" w:cs="Arial"/>
          <w:lang w:val="ru-RU"/>
          <w14:ligatures w14:val="none"/>
        </w:rPr>
        <w:t xml:space="preserve">правительства </w:t>
      </w:r>
      <w:r w:rsidRPr="00436B63">
        <w:rPr>
          <w:rFonts w:ascii="Aptos" w:eastAsia="Times New Roman" w:hAnsi="Aptos" w:cs="Arial"/>
          <w:lang w:val="ru-RU"/>
          <w14:ligatures w14:val="none"/>
        </w:rPr>
        <w:t xml:space="preserve">обеспечивают интеграцию </w:t>
      </w:r>
      <w:r w:rsidRPr="00436B63">
        <w:rPr>
          <w:rFonts w:ascii="Times New Roman" w:eastAsia="Times New Roman" w:hAnsi="Times New Roman" w:cs="Arial"/>
          <w:lang w:val="ru-RU"/>
          <w14:ligatures w14:val="none"/>
        </w:rPr>
        <w:t xml:space="preserve">аспектов </w:t>
      </w:r>
      <w:r w:rsidRPr="00436B63">
        <w:rPr>
          <w:rFonts w:ascii="Aptos" w:eastAsia="Times New Roman" w:hAnsi="Aptos" w:cs="Arial"/>
          <w:lang w:val="ru-RU"/>
          <w14:ligatures w14:val="none"/>
        </w:rPr>
        <w:t xml:space="preserve">биоразнообразия в </w:t>
      </w:r>
      <w:r w:rsidRPr="00436B63">
        <w:rPr>
          <w:rFonts w:ascii="Times New Roman" w:eastAsia="Times New Roman" w:hAnsi="Times New Roman" w:cs="Arial"/>
          <w:lang w:val="ru-RU"/>
          <w14:ligatures w14:val="none"/>
        </w:rPr>
        <w:t xml:space="preserve">мандаты на </w:t>
      </w:r>
      <w:r w:rsidRPr="00436B63">
        <w:rPr>
          <w:rFonts w:ascii="Aptos" w:eastAsia="Times New Roman" w:hAnsi="Aptos" w:cs="Arial"/>
          <w:lang w:val="ru-RU"/>
          <w14:ligatures w14:val="none"/>
        </w:rPr>
        <w:t>территориально</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планировани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Повышение осведомленности и </w:t>
      </w:r>
      <w:r w:rsidRPr="00436B63">
        <w:rPr>
          <w:rFonts w:ascii="Times New Roman" w:eastAsia="Times New Roman" w:hAnsi="Times New Roman" w:cs="Arial"/>
          <w:lang w:val="ru-RU"/>
          <w14:ligatures w14:val="none"/>
        </w:rPr>
        <w:t>создание</w:t>
      </w:r>
      <w:r w:rsidRPr="00436B63">
        <w:rPr>
          <w:rFonts w:ascii="Aptos" w:eastAsia="Times New Roman" w:hAnsi="Aptos" w:cs="Arial"/>
          <w:lang w:val="ru-RU"/>
          <w14:ligatures w14:val="none"/>
        </w:rPr>
        <w:t xml:space="preserve"> потенциала </w:t>
      </w:r>
      <w:r w:rsidRPr="00436B63">
        <w:rPr>
          <w:rFonts w:ascii="Times New Roman" w:eastAsia="Times New Roman" w:hAnsi="Times New Roman" w:cs="Arial"/>
          <w:lang w:val="ru-RU"/>
          <w14:ligatures w14:val="none"/>
        </w:rPr>
        <w:t xml:space="preserve">отводятся главным образом </w:t>
      </w:r>
      <w:r w:rsidRPr="00436B63">
        <w:rPr>
          <w:rFonts w:ascii="Aptos" w:eastAsia="Times New Roman" w:hAnsi="Aptos" w:cs="Arial"/>
          <w:lang w:val="ru-RU"/>
          <w14:ligatures w14:val="none"/>
        </w:rPr>
        <w:t>граждан</w:t>
      </w:r>
      <w:r w:rsidRPr="00436B63">
        <w:rPr>
          <w:rFonts w:ascii="Times New Roman" w:eastAsia="Times New Roman" w:hAnsi="Times New Roman" w:cs="Arial"/>
          <w:lang w:val="ru-RU"/>
          <w14:ligatures w14:val="none"/>
        </w:rPr>
        <w:t>ским лицам</w:t>
      </w:r>
      <w:r w:rsidRPr="00436B63">
        <w:rPr>
          <w:rFonts w:ascii="Aptos" w:eastAsia="Times New Roman" w:hAnsi="Aptos" w:cs="Arial"/>
          <w:lang w:val="ru-RU"/>
          <w14:ligatures w14:val="none"/>
        </w:rPr>
        <w:t>, молодежи и женщин</w:t>
      </w:r>
      <w:r w:rsidRPr="00436B63">
        <w:rPr>
          <w:rFonts w:ascii="Times New Roman" w:eastAsia="Times New Roman" w:hAnsi="Times New Roman" w:cs="Arial"/>
          <w:lang w:val="ru-RU"/>
          <w14:ligatures w14:val="none"/>
        </w:rPr>
        <w:t>ам</w:t>
      </w:r>
      <w:r w:rsidRPr="00436B63">
        <w:rPr>
          <w:rFonts w:ascii="Aptos" w:eastAsia="Times New Roman" w:hAnsi="Aptos" w:cs="Arial"/>
          <w:lang w:val="ru-RU"/>
          <w14:ligatures w14:val="none"/>
        </w:rPr>
        <w:t xml:space="preserve">, хотя обычно именно они являются </w:t>
      </w:r>
      <w:r w:rsidRPr="00436B63">
        <w:rPr>
          <w:rFonts w:ascii="Times New Roman" w:eastAsia="Times New Roman" w:hAnsi="Times New Roman" w:cs="Arial"/>
          <w:lang w:val="ru-RU"/>
          <w14:ligatures w14:val="none"/>
        </w:rPr>
        <w:t xml:space="preserve">бенефициарами </w:t>
      </w:r>
      <w:r w:rsidRPr="00436B63">
        <w:rPr>
          <w:rFonts w:ascii="Aptos" w:eastAsia="Times New Roman" w:hAnsi="Aptos" w:cs="Arial"/>
          <w:lang w:val="ru-RU"/>
          <w14:ligatures w14:val="none"/>
        </w:rPr>
        <w:t>таких мероприятий.</w:t>
      </w:r>
      <w:r w:rsidRPr="00436B63">
        <w:rPr>
          <w:rFonts w:ascii="Times New Roman" w:eastAsia="Times New Roman" w:hAnsi="Times New Roman" w:cs="Arial"/>
          <w:lang w:val="ru-RU"/>
          <w14:ligatures w14:val="none"/>
        </w:rPr>
        <w:t xml:space="preserve">   </w:t>
      </w:r>
    </w:p>
    <w:p w14:paraId="2A0527C4" w14:textId="77777777" w:rsidR="00C50906" w:rsidRPr="00436B63" w:rsidRDefault="00C50906" w:rsidP="00C50906">
      <w:pPr>
        <w:rPr>
          <w:rFonts w:ascii="Aptos" w:eastAsia="Times New Roman" w:hAnsi="Aptos" w:cs="Arial"/>
          <w:lang w:val="ru-RU"/>
          <w14:ligatures w14:val="none"/>
        </w:rPr>
      </w:pPr>
    </w:p>
    <w:p w14:paraId="22D34267"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Примеры взаимосвязей с другими соглашениями, процессами и организациями</w:t>
      </w:r>
      <w:r w:rsidRPr="00436B63">
        <w:rPr>
          <w:rFonts w:ascii="Aptos" w:eastAsia="Yu Gothic Light" w:hAnsi="Aptos" w:cs="Times New Roman"/>
          <w:color w:val="0F4761"/>
          <w:lang w:val="ru-RU"/>
          <w14:ligatures w14:val="none"/>
        </w:rPr>
        <w:t xml:space="preserve"> </w:t>
      </w:r>
    </w:p>
    <w:p w14:paraId="1DA725BD" w14:textId="77777777" w:rsidR="00C50906" w:rsidRPr="00436B63" w:rsidRDefault="00C50906" w:rsidP="00C50906">
      <w:pPr>
        <w:rPr>
          <w:rFonts w:ascii="Aptos" w:eastAsia="Times New Roman" w:hAnsi="Aptos" w:cs="Arial"/>
          <w:lang w:val="ru-RU"/>
          <w14:ligatures w14:val="none"/>
        </w:rPr>
      </w:pPr>
    </w:p>
    <w:p w14:paraId="305F7F9B" w14:textId="77777777" w:rsidR="00C50906" w:rsidRPr="00436B63" w:rsidRDefault="00C50906" w:rsidP="00C50906">
      <w:pPr>
        <w:rPr>
          <w:rFonts w:ascii="Arial" w:eastAsia="Times New Roman" w:hAnsi="Arial" w:cs="Arial"/>
          <w:color w:val="000080"/>
          <w:sz w:val="20"/>
          <w:szCs w:val="20"/>
          <w:lang w:val="ru-RU"/>
          <w14:ligatures w14:val="none"/>
        </w:rPr>
      </w:pPr>
      <w:r w:rsidRPr="00436B63">
        <w:rPr>
          <w:rFonts w:ascii="Aptos" w:eastAsia="Times New Roman" w:hAnsi="Aptos" w:cs="Arial"/>
          <w:lang w:val="ru-RU"/>
          <w14:ligatures w14:val="none"/>
        </w:rPr>
        <w:t xml:space="preserve">ФАО </w:t>
      </w:r>
      <w:r w:rsidRPr="00436B63">
        <w:rPr>
          <w:rFonts w:ascii="Times New Roman" w:eastAsia="Times New Roman" w:hAnsi="Times New Roman" w:cs="Arial"/>
          <w:lang w:val="ru-RU"/>
          <w14:ligatures w14:val="none"/>
        </w:rPr>
        <w:t xml:space="preserve">прилагает усилия к актуализации тематики биоразнообразия путем включения аспектов </w:t>
      </w:r>
      <w:r w:rsidRPr="00436B63">
        <w:rPr>
          <w:rFonts w:ascii="Aptos" w:eastAsia="Times New Roman" w:hAnsi="Aptos" w:cs="Arial"/>
          <w:lang w:val="ru-RU"/>
          <w14:ligatures w14:val="none"/>
        </w:rPr>
        <w:t>биоразнообразия в политик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стратегии и практик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ключевых государственных и частных субъектов, которые в</w:t>
      </w:r>
      <w:r w:rsidRPr="00436B63">
        <w:rPr>
          <w:rFonts w:ascii="Times New Roman" w:eastAsia="Times New Roman" w:hAnsi="Times New Roman" w:cs="Arial"/>
          <w:lang w:val="ru-RU"/>
          <w14:ligatures w14:val="none"/>
        </w:rPr>
        <w:t xml:space="preserve">оздействуют </w:t>
      </w:r>
      <w:r w:rsidRPr="00436B63">
        <w:rPr>
          <w:rFonts w:ascii="Aptos" w:eastAsia="Times New Roman" w:hAnsi="Aptos" w:cs="Arial"/>
          <w:lang w:val="ru-RU"/>
          <w14:ligatures w14:val="none"/>
        </w:rPr>
        <w:t>на биоразнообразие или зависят от него, чтобы биоразнообразие сохранялось и использовалось устойчивым образом как на мест</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xml:space="preserve">, так и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 xml:space="preserve">глобальном </w:t>
      </w:r>
      <w:r w:rsidRPr="00436B63">
        <w:rPr>
          <w:rFonts w:ascii="Times New Roman" w:eastAsia="Times New Roman" w:hAnsi="Times New Roman" w:cs="Arial"/>
          <w:lang w:val="ru-RU"/>
          <w14:ligatures w14:val="none"/>
        </w:rPr>
        <w:t xml:space="preserve">масштабе. </w:t>
      </w:r>
      <w:r w:rsidRPr="00436B63">
        <w:rPr>
          <w:rFonts w:ascii="Aptos" w:eastAsia="Times New Roman" w:hAnsi="Aptos" w:cs="Arial"/>
          <w:lang w:val="ru-RU"/>
          <w14:ligatures w14:val="none"/>
        </w:rPr>
        <w:t xml:space="preserve">Стратегия ФАО по интеграции вопросов биоразнообразия в сельскохозяйственные сектора была утверждена в 2019 году и </w:t>
      </w:r>
      <w:r w:rsidRPr="00436B63">
        <w:rPr>
          <w:rFonts w:ascii="Times New Roman" w:eastAsia="Times New Roman" w:hAnsi="Times New Roman" w:cs="Arial"/>
          <w:lang w:val="ru-RU"/>
          <w14:ligatures w14:val="none"/>
        </w:rPr>
        <w:t xml:space="preserve">была конкретно нацелена </w:t>
      </w:r>
      <w:r w:rsidRPr="00436B63">
        <w:rPr>
          <w:rFonts w:ascii="Aptos" w:eastAsia="Times New Roman" w:hAnsi="Aptos" w:cs="Arial"/>
          <w:lang w:val="ru-RU"/>
          <w14:ligatures w14:val="none"/>
        </w:rPr>
        <w:t>на подготовк</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глобальной структуры действий по сохранению биоразнообразия на период после 2020 года. </w:t>
      </w:r>
      <w:r w:rsidRPr="00436B63">
        <w:rPr>
          <w:rFonts w:ascii="Times New Roman" w:eastAsia="Times New Roman" w:hAnsi="Times New Roman" w:cs="Arial"/>
          <w:lang w:val="ru-RU"/>
          <w14:ligatures w14:val="none"/>
        </w:rPr>
        <w:t>С</w:t>
      </w:r>
      <w:r w:rsidRPr="00436B63">
        <w:rPr>
          <w:rFonts w:ascii="Aptos" w:eastAsia="Times New Roman" w:hAnsi="Aptos" w:cs="Arial"/>
          <w:lang w:val="ru-RU"/>
          <w14:ligatures w14:val="none"/>
        </w:rPr>
        <w:t xml:space="preserve">тратегия включает такие темы, как </w:t>
      </w:r>
      <w:r w:rsidRPr="00436B63">
        <w:rPr>
          <w:rFonts w:ascii="Times New Roman" w:eastAsia="Times New Roman" w:hAnsi="Times New Roman" w:cs="Arial"/>
          <w:lang w:val="ru-RU"/>
          <w14:ligatures w14:val="none"/>
        </w:rPr>
        <w:t xml:space="preserve">интеграция </w:t>
      </w:r>
      <w:r w:rsidRPr="00436B63">
        <w:rPr>
          <w:rFonts w:ascii="Aptos" w:eastAsia="Times New Roman" w:hAnsi="Aptos" w:cs="Arial"/>
          <w:lang w:val="ru-RU"/>
          <w14:ligatures w14:val="none"/>
        </w:rPr>
        <w:t>учета биоразнообразия в сельскохозяйственные сектора на национальном, региональном и международном уровнях структурированным и последовательным образом и учет национальных приоритетов, потребностей, нормативных актов и политик</w:t>
      </w:r>
      <w:r w:rsidRPr="00436B63">
        <w:rPr>
          <w:rFonts w:ascii="Times New Roman" w:eastAsia="Times New Roman" w:hAnsi="Times New Roman" w:cs="Arial"/>
          <w:lang w:val="ru-RU"/>
          <w14:ligatures w14:val="none"/>
        </w:rPr>
        <w:t xml:space="preserve"> и структур странового планирования</w:t>
      </w:r>
    </w:p>
    <w:p w14:paraId="5AAF1CC6"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 Ожидаемы</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результат</w:t>
      </w:r>
      <w:r w:rsidRPr="00436B63">
        <w:rPr>
          <w:rFonts w:ascii="Times New Roman" w:eastAsia="Times New Roman" w:hAnsi="Times New Roman" w:cs="Arial"/>
          <w:lang w:val="ru-RU"/>
          <w14:ligatures w14:val="none"/>
        </w:rPr>
        <w:t xml:space="preserve">ом использования </w:t>
      </w:r>
      <w:r w:rsidRPr="00436B63">
        <w:rPr>
          <w:rFonts w:ascii="Aptos" w:eastAsia="Times New Roman" w:hAnsi="Aptos" w:cs="Arial"/>
          <w:lang w:val="ru-RU"/>
          <w14:ligatures w14:val="none"/>
        </w:rPr>
        <w:t xml:space="preserve">Стратегии </w:t>
      </w:r>
      <w:r w:rsidRPr="00436B63">
        <w:rPr>
          <w:rFonts w:ascii="Times New Roman" w:eastAsia="Times New Roman" w:hAnsi="Times New Roman" w:cs="Arial"/>
          <w:lang w:val="ru-RU"/>
          <w14:ligatures w14:val="none"/>
        </w:rPr>
        <w:t xml:space="preserve">является </w:t>
      </w:r>
      <w:r w:rsidRPr="00436B63">
        <w:rPr>
          <w:rFonts w:ascii="Aptos" w:eastAsia="Times New Roman" w:hAnsi="Aptos" w:cs="Arial"/>
          <w:lang w:val="ru-RU"/>
          <w14:ligatures w14:val="none"/>
        </w:rPr>
        <w:t>снижени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негативного воздействия сельскохозяйственной практики на биоразнообразие, с</w:t>
      </w:r>
      <w:r w:rsidRPr="00436B63">
        <w:rPr>
          <w:rFonts w:ascii="Times New Roman" w:eastAsia="Times New Roman" w:hAnsi="Times New Roman" w:cs="Arial"/>
          <w:lang w:val="ru-RU"/>
          <w14:ligatures w14:val="none"/>
        </w:rPr>
        <w:t xml:space="preserve">тимулирование </w:t>
      </w:r>
      <w:r w:rsidRPr="00436B63">
        <w:rPr>
          <w:rFonts w:ascii="Aptos" w:eastAsia="Times New Roman" w:hAnsi="Aptos" w:cs="Arial"/>
          <w:lang w:val="ru-RU"/>
          <w14:ligatures w14:val="none"/>
        </w:rPr>
        <w:t>устойчивы</w:t>
      </w:r>
      <w:r w:rsidRPr="00436B63">
        <w:rPr>
          <w:rFonts w:ascii="Times New Roman" w:eastAsia="Times New Roman" w:hAnsi="Times New Roman" w:cs="Arial"/>
          <w:lang w:val="ru-RU"/>
          <w14:ligatures w14:val="none"/>
        </w:rPr>
        <w:t xml:space="preserve">х методов ведения </w:t>
      </w:r>
      <w:r w:rsidRPr="00436B63">
        <w:rPr>
          <w:rFonts w:ascii="Aptos" w:eastAsia="Times New Roman" w:hAnsi="Aptos" w:cs="Arial"/>
          <w:lang w:val="ru-RU"/>
          <w14:ligatures w14:val="none"/>
        </w:rPr>
        <w:t>сельско</w:t>
      </w:r>
      <w:r w:rsidRPr="00436B63">
        <w:rPr>
          <w:rFonts w:ascii="Times New Roman" w:eastAsia="Times New Roman" w:hAnsi="Times New Roman" w:cs="Arial"/>
          <w:lang w:val="ru-RU"/>
          <w14:ligatures w14:val="none"/>
        </w:rPr>
        <w:t xml:space="preserve">го </w:t>
      </w:r>
      <w:r w:rsidRPr="00436B63">
        <w:rPr>
          <w:rFonts w:ascii="Aptos" w:eastAsia="Times New Roman" w:hAnsi="Aptos" w:cs="Arial"/>
          <w:lang w:val="ru-RU"/>
          <w14:ligatures w14:val="none"/>
        </w:rPr>
        <w:t>хозяйств</w:t>
      </w:r>
      <w:r w:rsidRPr="00436B63">
        <w:rPr>
          <w:rFonts w:ascii="Times New Roman" w:eastAsia="Times New Roman" w:hAnsi="Times New Roman" w:cs="Arial"/>
          <w:lang w:val="ru-RU"/>
          <w14:ligatures w14:val="none"/>
        </w:rPr>
        <w:t xml:space="preserve">а и </w:t>
      </w:r>
      <w:r w:rsidRPr="00436B63">
        <w:rPr>
          <w:rFonts w:ascii="Aptos" w:eastAsia="Times New Roman" w:hAnsi="Aptos" w:cs="Arial"/>
          <w:lang w:val="ru-RU"/>
          <w14:ligatures w14:val="none"/>
        </w:rPr>
        <w:t>сохранени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расширение, поддержание </w:t>
      </w:r>
      <w:r w:rsidRPr="00436B63">
        <w:rPr>
          <w:rFonts w:ascii="Aptos" w:eastAsia="Times New Roman" w:hAnsi="Aptos" w:cs="Arial"/>
          <w:lang w:val="ru-RU"/>
          <w14:ligatures w14:val="none"/>
        </w:rPr>
        <w:t>и восстановлени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биоразнообразия в целом.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План</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действий на 2024</w:t>
      </w:r>
      <w:r w:rsidRPr="00436B63">
        <w:rPr>
          <w:rFonts w:ascii="Times New Roman" w:eastAsia="Times New Roman" w:hAnsi="Times New Roman" w:cs="Arial"/>
          <w:lang w:val="ru-RU"/>
          <w14:ligatures w14:val="none"/>
        </w:rPr>
        <w:t xml:space="preserve"> - </w:t>
      </w:r>
      <w:r w:rsidRPr="00436B63">
        <w:rPr>
          <w:rFonts w:ascii="Aptos" w:eastAsia="Times New Roman" w:hAnsi="Aptos" w:cs="Arial"/>
          <w:lang w:val="ru-RU"/>
          <w14:ligatures w14:val="none"/>
        </w:rPr>
        <w:t>2027 годы по реализации Стратегии учитывает</w:t>
      </w:r>
      <w:r w:rsidRPr="00436B63">
        <w:rPr>
          <w:rFonts w:ascii="Times New Roman" w:eastAsia="Times New Roman" w:hAnsi="Times New Roman" w:cs="Arial"/>
          <w:lang w:val="ru-RU"/>
          <w14:ligatures w14:val="none"/>
        </w:rPr>
        <w:t>ся</w:t>
      </w:r>
      <w:r w:rsidRPr="00436B63">
        <w:rPr>
          <w:rFonts w:ascii="Aptos" w:eastAsia="Times New Roman" w:hAnsi="Aptos" w:cs="Arial"/>
          <w:lang w:val="ru-RU"/>
          <w14:ligatures w14:val="none"/>
        </w:rPr>
        <w:t xml:space="preserve"> </w:t>
      </w:r>
      <w:r w:rsidRPr="00436B63">
        <w:rPr>
          <w:rFonts w:ascii="Aptos" w:eastAsia="Times New Roman" w:hAnsi="Aptos" w:cs="Arial"/>
          <w:i/>
          <w:lang w:val="ru-RU"/>
          <w14:ligatures w14:val="none"/>
        </w:rPr>
        <w:t>Рамочн</w:t>
      </w:r>
      <w:r w:rsidRPr="00436B63">
        <w:rPr>
          <w:rFonts w:ascii="Times New Roman" w:eastAsia="Times New Roman" w:hAnsi="Times New Roman" w:cs="Arial"/>
          <w:i/>
          <w:lang w:val="ru-RU"/>
          <w14:ligatures w14:val="none"/>
        </w:rPr>
        <w:t>ая</w:t>
      </w:r>
      <w:r w:rsidRPr="00436B63">
        <w:rPr>
          <w:rFonts w:ascii="Aptos" w:eastAsia="Times New Roman" w:hAnsi="Aptos" w:cs="Arial"/>
          <w:i/>
          <w:lang w:val="ru-RU"/>
          <w14:ligatures w14:val="none"/>
        </w:rPr>
        <w:t xml:space="preserve"> программ</w:t>
      </w:r>
      <w:r w:rsidRPr="00436B63">
        <w:rPr>
          <w:rFonts w:ascii="Times New Roman" w:eastAsia="Times New Roman" w:hAnsi="Times New Roman" w:cs="Arial"/>
          <w:i/>
          <w:lang w:val="ru-RU"/>
          <w14:ligatures w14:val="none"/>
        </w:rPr>
        <w:t>а</w:t>
      </w:r>
      <w:r w:rsidRPr="00436B63">
        <w:rPr>
          <w:rFonts w:ascii="Aptos" w:eastAsia="Times New Roman" w:hAnsi="Aptos" w:cs="Arial"/>
          <w:i/>
          <w:lang w:val="ru-RU"/>
          <w14:ligatures w14:val="none"/>
        </w:rPr>
        <w:t xml:space="preserve"> действий ФАО по сохранению биоразнообразия для </w:t>
      </w:r>
      <w:r w:rsidRPr="00436B63">
        <w:rPr>
          <w:rFonts w:ascii="Times New Roman" w:eastAsia="Times New Roman" w:hAnsi="Times New Roman" w:cs="Arial"/>
          <w:i/>
          <w:lang w:val="ru-RU"/>
          <w14:ligatures w14:val="none"/>
        </w:rPr>
        <w:t xml:space="preserve">производства </w:t>
      </w:r>
      <w:r w:rsidRPr="00436B63">
        <w:rPr>
          <w:rFonts w:ascii="Aptos" w:eastAsia="Times New Roman" w:hAnsi="Aptos" w:cs="Arial"/>
          <w:i/>
          <w:lang w:val="ru-RU"/>
          <w14:ligatures w14:val="none"/>
        </w:rPr>
        <w:t xml:space="preserve">продовольствия и </w:t>
      </w:r>
      <w:r w:rsidRPr="00436B63">
        <w:rPr>
          <w:rFonts w:ascii="Times New Roman" w:eastAsia="Times New Roman" w:hAnsi="Times New Roman" w:cs="Arial"/>
          <w:i/>
          <w:lang w:val="ru-RU"/>
          <w14:ligatures w14:val="none"/>
        </w:rPr>
        <w:t xml:space="preserve">ведения </w:t>
      </w:r>
      <w:r w:rsidRPr="00436B63">
        <w:rPr>
          <w:rFonts w:ascii="Aptos" w:eastAsia="Times New Roman" w:hAnsi="Aptos" w:cs="Arial"/>
          <w:i/>
          <w:lang w:val="ru-RU"/>
          <w14:ligatures w14:val="none"/>
        </w:rPr>
        <w:t>сельского хозяйства</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и </w:t>
      </w:r>
      <w:r w:rsidRPr="00436B63">
        <w:rPr>
          <w:rFonts w:ascii="Times New Roman" w:eastAsia="Times New Roman" w:hAnsi="Times New Roman" w:cs="Arial"/>
          <w:lang w:val="ru-RU"/>
          <w14:ligatures w14:val="none"/>
        </w:rPr>
        <w:t xml:space="preserve">он согласован с </w:t>
      </w:r>
      <w:proofErr w:type="spellStart"/>
      <w:r w:rsidRPr="00436B63">
        <w:rPr>
          <w:rFonts w:ascii="Aptos" w:eastAsia="Times New Roman" w:hAnsi="Aptos" w:cs="Arial"/>
          <w:lang w:val="ru-RU"/>
          <w14:ligatures w14:val="none"/>
        </w:rPr>
        <w:t>Куньминско</w:t>
      </w:r>
      <w:proofErr w:type="spellEnd"/>
      <w:r w:rsidRPr="00436B63">
        <w:rPr>
          <w:rFonts w:ascii="Aptos" w:eastAsia="Times New Roman" w:hAnsi="Aptos" w:cs="Arial"/>
          <w:lang w:val="ru-RU"/>
          <w14:ligatures w14:val="none"/>
        </w:rPr>
        <w:t>-Монреальской глобальной рамочной программ</w:t>
      </w:r>
      <w:r w:rsidRPr="00436B63">
        <w:rPr>
          <w:rFonts w:ascii="Times New Roman" w:eastAsia="Times New Roman" w:hAnsi="Times New Roman" w:cs="Arial"/>
          <w:lang w:val="ru-RU"/>
          <w14:ligatures w14:val="none"/>
        </w:rPr>
        <w:t xml:space="preserve">ой в области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ФАО реализует План действий на основе принципов эффективного управления, партнерств, подхода</w:t>
      </w:r>
      <w:r w:rsidRPr="00436B63">
        <w:rPr>
          <w:rFonts w:ascii="Times New Roman" w:eastAsia="Times New Roman" w:hAnsi="Times New Roman" w:cs="Arial"/>
          <w:lang w:val="ru-RU"/>
          <w14:ligatures w14:val="none"/>
        </w:rPr>
        <w:t xml:space="preserve"> на основе </w:t>
      </w:r>
      <w:r w:rsidRPr="00436B63">
        <w:rPr>
          <w:rFonts w:ascii="Aptos" w:eastAsia="Times New Roman" w:hAnsi="Aptos" w:cs="Arial"/>
          <w:lang w:val="ru-RU"/>
          <w14:ligatures w14:val="none"/>
        </w:rPr>
        <w:t>знани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инклюзивности, гендерного равенства и расширения прав и возможностей женщин (ФАО, 2020, 2022, 2024b и 2025a)</w:t>
      </w:r>
    </w:p>
    <w:p w14:paraId="0AEFAC01" w14:textId="77777777" w:rsidR="00C50906" w:rsidRPr="00436B63" w:rsidRDefault="00C50906" w:rsidP="00C50906">
      <w:pPr>
        <w:keepNext/>
        <w:keepLines/>
        <w:spacing w:before="80" w:after="40"/>
        <w:outlineLvl w:val="3"/>
        <w:rPr>
          <w:rFonts w:ascii="Aptos" w:eastAsia="Yu Gothic Light" w:hAnsi="Aptos" w:cs="Times New Roman"/>
          <w:color w:val="0F4761"/>
          <w:lang w:val="ru-RU"/>
          <w14:ligatures w14:val="none"/>
        </w:rPr>
      </w:pPr>
      <w:bookmarkStart w:id="313" w:name="_Toc1757842842"/>
      <w:bookmarkStart w:id="314" w:name="_Toc242936260"/>
      <w:r w:rsidRPr="00436B63">
        <w:rPr>
          <w:rFonts w:ascii="Times New Roman" w:eastAsia="Yu Gothic Light" w:hAnsi="Times New Roman" w:cs="Times New Roman"/>
          <w:b/>
          <w:bCs/>
          <w:color w:val="0F4761"/>
          <w:lang w:val="ru-RU"/>
          <w14:ligatures w14:val="none"/>
        </w:rPr>
        <w:t>Задача</w:t>
      </w:r>
      <w:r w:rsidRPr="00436B63">
        <w:rPr>
          <w:rFonts w:ascii="Aptos" w:eastAsia="Yu Gothic Light" w:hAnsi="Aptos" w:cs="Times New Roman"/>
          <w:b/>
          <w:bCs/>
          <w:color w:val="0F4761"/>
          <w:lang w:val="ru-RU"/>
          <w14:ligatures w14:val="none"/>
        </w:rPr>
        <w:t xml:space="preserve"> 15.</w:t>
      </w:r>
      <w:r w:rsidRPr="00436B63">
        <w:rPr>
          <w:rFonts w:ascii="Aptos" w:eastAsia="Yu Gothic Light" w:hAnsi="Aptos" w:cs="Times New Roman"/>
          <w:color w:val="0F4761"/>
          <w:lang w:val="ru-RU"/>
          <w14:ligatures w14:val="none"/>
        </w:rPr>
        <w:t xml:space="preserve"> </w:t>
      </w:r>
      <w:r w:rsidRPr="00436B63">
        <w:rPr>
          <w:rFonts w:ascii="Times New Roman" w:eastAsia="Yu Gothic Light" w:hAnsi="Times New Roman" w:cs="Times New Roman"/>
          <w:color w:val="0F4761"/>
          <w:lang w:val="ru-RU"/>
          <w14:ligatures w14:val="none"/>
        </w:rPr>
        <w:t>Деловые</w:t>
      </w:r>
      <w:r w:rsidRPr="00436B63">
        <w:rPr>
          <w:rFonts w:ascii="Agency FB" w:eastAsia="Yu Gothic Light" w:hAnsi="Agency FB" w:cs="Times New Roman"/>
          <w:color w:val="0F4761"/>
          <w:lang w:val="ru-RU"/>
          <w14:ligatures w14:val="none"/>
        </w:rPr>
        <w:t xml:space="preserve"> </w:t>
      </w:r>
      <w:r w:rsidRPr="00436B63">
        <w:rPr>
          <w:rFonts w:ascii="Times New Roman" w:eastAsia="Yu Gothic Light" w:hAnsi="Times New Roman" w:cs="Times New Roman"/>
          <w:color w:val="0F4761"/>
          <w:lang w:val="ru-RU"/>
          <w14:ligatures w14:val="none"/>
        </w:rPr>
        <w:t xml:space="preserve">круги оценивают, </w:t>
      </w:r>
      <w:r w:rsidRPr="00436B63">
        <w:rPr>
          <w:rFonts w:ascii="Agency FB" w:eastAsia="Yu Gothic Light" w:hAnsi="Times New Roman" w:cs="Times New Roman"/>
          <w:color w:val="0F4761"/>
          <w:lang w:val="ru-RU"/>
          <w14:ligatures w14:val="none"/>
        </w:rPr>
        <w:t>раскрывают</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Times New Roman" w:cs="Times New Roman"/>
          <w:color w:val="0F4761"/>
          <w:lang w:val="ru-RU"/>
          <w14:ligatures w14:val="none"/>
        </w:rPr>
        <w:t>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Times New Roman" w:cs="Times New Roman"/>
          <w:color w:val="0F4761"/>
          <w:lang w:val="ru-RU"/>
          <w14:ligatures w14:val="none"/>
        </w:rPr>
        <w:t>снижают</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Times New Roman" w:cs="Times New Roman"/>
          <w:color w:val="0F4761"/>
          <w:lang w:val="ru-RU"/>
          <w14:ligatures w14:val="none"/>
        </w:rPr>
        <w:t>риски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Times New Roman" w:cs="Times New Roman"/>
          <w:color w:val="0F4761"/>
          <w:lang w:val="ru-RU"/>
          <w14:ligatures w14:val="none"/>
        </w:rPr>
        <w:t>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Times New Roman" w:cs="Times New Roman"/>
          <w:color w:val="0F4761"/>
          <w:lang w:val="ru-RU"/>
          <w14:ligatures w14:val="none"/>
        </w:rPr>
        <w:t>негативные</w:t>
      </w:r>
      <w:r w:rsidRPr="00436B63">
        <w:rPr>
          <w:rFonts w:ascii="Agency FB" w:eastAsia="Yu Gothic Light" w:hAnsi="Agency FB" w:cs="Times New Roman"/>
          <w:color w:val="0F4761"/>
          <w:lang w:val="ru-RU"/>
          <w14:ligatures w14:val="none"/>
        </w:rPr>
        <w:t xml:space="preserve"> </w:t>
      </w:r>
      <w:r w:rsidRPr="00436B63">
        <w:rPr>
          <w:rFonts w:ascii="Times New Roman" w:eastAsia="Yu Gothic Light" w:hAnsi="Times New Roman" w:cs="Times New Roman"/>
          <w:color w:val="0F4761"/>
          <w:lang w:val="ru-RU"/>
          <w14:ligatures w14:val="none"/>
        </w:rPr>
        <w:t>воздействия</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Times New Roman" w:cs="Times New Roman"/>
          <w:color w:val="0F4761"/>
          <w:lang w:val="ru-RU"/>
          <w14:ligatures w14:val="none"/>
        </w:rPr>
        <w:t>связанные</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Times New Roman" w:cs="Times New Roman"/>
          <w:color w:val="0F4761"/>
          <w:lang w:val="ru-RU"/>
          <w14:ligatures w14:val="none"/>
        </w:rPr>
        <w:t>с</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Times New Roman" w:cs="Times New Roman"/>
          <w:color w:val="0F4761"/>
          <w:lang w:val="ru-RU"/>
          <w14:ligatures w14:val="none"/>
        </w:rPr>
        <w:t>биоразнообразием</w:t>
      </w:r>
      <w:bookmarkEnd w:id="314"/>
      <w:r w:rsidRPr="00436B63">
        <w:rPr>
          <w:rFonts w:ascii="Times New Roman" w:eastAsia="Yu Gothic Light" w:hAnsi="Times New Roman" w:cs="Times New Roman"/>
          <w:color w:val="0F4761"/>
          <w:lang w:val="ru-RU"/>
          <w14:ligatures w14:val="none"/>
        </w:rPr>
        <w:t xml:space="preserve"> </w:t>
      </w:r>
      <w:bookmarkEnd w:id="313"/>
    </w:p>
    <w:p w14:paraId="27A64E33" w14:textId="77777777" w:rsidR="00C50906" w:rsidRPr="00436B63" w:rsidRDefault="00C50906" w:rsidP="00C50906">
      <w:pPr>
        <w:autoSpaceDE w:val="0"/>
        <w:autoSpaceDN w:val="0"/>
        <w:adjustRightInd w:val="0"/>
        <w:spacing w:after="0" w:line="240" w:lineRule="auto"/>
        <w:rPr>
          <w:rFonts w:ascii="Aptos" w:eastAsia="Times New Roman" w:hAnsi="Aptos" w:cs="Times New Roman"/>
          <w:b/>
          <w:bCs/>
          <w:i/>
          <w:iCs/>
          <w:color w:val="000000"/>
          <w:kern w:val="0"/>
          <w:sz w:val="22"/>
          <w:szCs w:val="22"/>
          <w:lang w:val="ru-RU"/>
          <w14:ligatures w14:val="none"/>
        </w:rPr>
      </w:pPr>
    </w:p>
    <w:p w14:paraId="3212B7F8" w14:textId="77777777" w:rsidR="00C50906" w:rsidRPr="00436B63" w:rsidRDefault="00C50906" w:rsidP="00C50906">
      <w:pPr>
        <w:autoSpaceDE w:val="0"/>
        <w:autoSpaceDN w:val="0"/>
        <w:adjustRightInd w:val="0"/>
        <w:spacing w:after="0" w:line="240" w:lineRule="auto"/>
        <w:rPr>
          <w:rFonts w:ascii="Aptos" w:eastAsia="Times New Roman" w:hAnsi="Aptos" w:cs="Times New Roman"/>
          <w:b/>
          <w:bCs/>
          <w:i/>
          <w:iCs/>
          <w:color w:val="000000"/>
          <w:kern w:val="0"/>
          <w:sz w:val="22"/>
          <w:szCs w:val="22"/>
          <w:lang w:val="ru-RU"/>
          <w14:ligatures w14:val="none"/>
        </w:rPr>
      </w:pPr>
    </w:p>
    <w:p w14:paraId="13287CD6" w14:textId="77777777" w:rsidR="00C50906" w:rsidRPr="00436B63" w:rsidRDefault="00C50906" w:rsidP="00C50906">
      <w:pPr>
        <w:autoSpaceDE w:val="0"/>
        <w:autoSpaceDN w:val="0"/>
        <w:adjustRightInd w:val="0"/>
        <w:spacing w:after="0" w:line="240" w:lineRule="auto"/>
        <w:rPr>
          <w:rFonts w:ascii="Aptos" w:eastAsia="Times New Roman" w:hAnsi="Aptos" w:cs="Times New Roman"/>
          <w:i/>
          <w:iCs/>
          <w:color w:val="000000"/>
          <w:kern w:val="0"/>
          <w:sz w:val="21"/>
          <w:szCs w:val="21"/>
          <w:lang w:val="ru-RU"/>
          <w14:ligatures w14:val="none"/>
        </w:rPr>
      </w:pPr>
      <w:r w:rsidRPr="00436B63">
        <w:rPr>
          <w:rFonts w:ascii="Times New Roman" w:eastAsia="Times New Roman" w:hAnsi="Times New Roman" w:cs="Times New Roman"/>
          <w:b/>
          <w:bCs/>
          <w:color w:val="000000"/>
          <w:kern w:val="0"/>
          <w:sz w:val="22"/>
          <w:szCs w:val="22"/>
          <w:lang w:val="ru-RU"/>
          <w14:ligatures w14:val="none"/>
        </w:rPr>
        <w:t>Текст Задачи</w:t>
      </w:r>
      <w:r w:rsidRPr="00436B63">
        <w:rPr>
          <w:rFonts w:ascii="Aptos" w:eastAsia="Times New Roman" w:hAnsi="Aptos" w:cs="Times New Roman"/>
          <w:b/>
          <w:bCs/>
          <w:color w:val="000000"/>
          <w:kern w:val="0"/>
          <w:sz w:val="22"/>
          <w:szCs w:val="22"/>
          <w:lang w:val="ru-RU"/>
          <w14:ligatures w14:val="none"/>
        </w:rPr>
        <w:t>.</w:t>
      </w:r>
      <w:r w:rsidRPr="00436B63">
        <w:rPr>
          <w:rFonts w:ascii="Aptos" w:eastAsia="Times New Roman" w:hAnsi="Aptos" w:cs="Times New Roman"/>
          <w:i/>
          <w:iCs/>
          <w:color w:val="000000"/>
          <w:kern w:val="0"/>
          <w:sz w:val="22"/>
          <w:szCs w:val="22"/>
          <w:lang w:val="ru-RU"/>
          <w14:ligatures w14:val="none"/>
        </w:rPr>
        <w:t xml:space="preserve"> </w:t>
      </w:r>
      <w:r w:rsidRPr="00436B63">
        <w:rPr>
          <w:rFonts w:ascii="Aptos" w:eastAsia="Times New Roman" w:hAnsi="Aptos" w:cs="Times New Roman"/>
          <w:i/>
          <w:iCs/>
          <w:color w:val="000000"/>
          <w:kern w:val="0"/>
          <w:sz w:val="21"/>
          <w:szCs w:val="21"/>
          <w:lang w:val="ru-RU"/>
          <w14:ligatures w14:val="none"/>
        </w:rPr>
        <w:t xml:space="preserve">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 </w:t>
      </w:r>
    </w:p>
    <w:p w14:paraId="1349EC1F" w14:textId="77777777" w:rsidR="00C50906" w:rsidRPr="00436B63" w:rsidRDefault="00C50906" w:rsidP="00C50906">
      <w:pPr>
        <w:autoSpaceDE w:val="0"/>
        <w:autoSpaceDN w:val="0"/>
        <w:adjustRightInd w:val="0"/>
        <w:spacing w:after="0" w:line="240" w:lineRule="auto"/>
        <w:rPr>
          <w:rFonts w:ascii="Aptos" w:eastAsia="Times New Roman" w:hAnsi="Aptos" w:cs="Times New Roman"/>
          <w:i/>
          <w:iCs/>
          <w:color w:val="000000"/>
          <w:kern w:val="0"/>
          <w:sz w:val="21"/>
          <w:szCs w:val="21"/>
          <w:lang w:val="ru-RU"/>
          <w14:ligatures w14:val="none"/>
        </w:rPr>
      </w:pPr>
    </w:p>
    <w:p w14:paraId="15F41497" w14:textId="77777777" w:rsidR="00C50906" w:rsidRPr="00436B63" w:rsidRDefault="00C50906" w:rsidP="00C50906">
      <w:pPr>
        <w:numPr>
          <w:ilvl w:val="0"/>
          <w:numId w:val="4"/>
        </w:numPr>
        <w:autoSpaceDE w:val="0"/>
        <w:autoSpaceDN w:val="0"/>
        <w:adjustRightInd w:val="0"/>
        <w:spacing w:after="83" w:line="240" w:lineRule="auto"/>
        <w:rPr>
          <w:rFonts w:ascii="Aptos" w:eastAsia="Times New Roman" w:hAnsi="Aptos" w:cs="Times New Roman"/>
          <w:i/>
          <w:iCs/>
          <w:color w:val="000000"/>
          <w:kern w:val="0"/>
          <w:sz w:val="21"/>
          <w:szCs w:val="21"/>
          <w:lang w:val="ru-RU"/>
          <w14:ligatures w14:val="none"/>
        </w:rPr>
      </w:pPr>
      <w:r w:rsidRPr="00436B63">
        <w:rPr>
          <w:rFonts w:ascii="Times New Roman" w:eastAsia="Times New Roman" w:hAnsi="Times New Roman" w:cs="Times New Roman"/>
          <w:i/>
          <w:iCs/>
          <w:color w:val="000000"/>
          <w:kern w:val="0"/>
          <w:sz w:val="21"/>
          <w:szCs w:val="21"/>
          <w:lang w:val="ru-RU"/>
          <w14:ligatures w14:val="none"/>
        </w:rPr>
        <w:t xml:space="preserve"> </w:t>
      </w:r>
      <w:r w:rsidRPr="00436B63">
        <w:rPr>
          <w:rFonts w:ascii="Aptos" w:eastAsia="Times New Roman" w:hAnsi="Aptos" w:cs="Times New Roman"/>
          <w:i/>
          <w:iCs/>
          <w:color w:val="000000"/>
          <w:kern w:val="0"/>
          <w:sz w:val="21"/>
          <w:szCs w:val="21"/>
          <w:lang w:val="ru-RU"/>
          <w14:ligatures w14:val="none"/>
        </w:rPr>
        <w:t xml:space="preserve">a) 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проектов; </w:t>
      </w:r>
    </w:p>
    <w:p w14:paraId="4FC6A897" w14:textId="77777777" w:rsidR="00C50906" w:rsidRPr="00436B63" w:rsidRDefault="00C50906" w:rsidP="00C50906">
      <w:pPr>
        <w:numPr>
          <w:ilvl w:val="0"/>
          <w:numId w:val="4"/>
        </w:numPr>
        <w:autoSpaceDE w:val="0"/>
        <w:autoSpaceDN w:val="0"/>
        <w:adjustRightInd w:val="0"/>
        <w:spacing w:after="83" w:line="240" w:lineRule="auto"/>
        <w:rPr>
          <w:rFonts w:ascii="Aptos" w:eastAsia="Times New Roman" w:hAnsi="Aptos" w:cs="Times New Roman"/>
          <w:i/>
          <w:iCs/>
          <w:color w:val="000000"/>
          <w:kern w:val="0"/>
          <w:sz w:val="21"/>
          <w:szCs w:val="21"/>
          <w:lang w:val="ru-RU"/>
          <w14:ligatures w14:val="none"/>
        </w:rPr>
      </w:pPr>
      <w:r w:rsidRPr="00436B63">
        <w:rPr>
          <w:rFonts w:ascii="Times New Roman" w:eastAsia="Times New Roman" w:hAnsi="Times New Roman" w:cs="Times New Roman"/>
          <w:i/>
          <w:iCs/>
          <w:color w:val="000000"/>
          <w:kern w:val="0"/>
          <w:sz w:val="21"/>
          <w:szCs w:val="21"/>
          <w:lang w:val="ru-RU"/>
          <w14:ligatures w14:val="none"/>
        </w:rPr>
        <w:t xml:space="preserve"> </w:t>
      </w:r>
      <w:r w:rsidRPr="00436B63">
        <w:rPr>
          <w:rFonts w:ascii="Aptos" w:eastAsia="Times New Roman" w:hAnsi="Aptos" w:cs="Times New Roman"/>
          <w:i/>
          <w:iCs/>
          <w:color w:val="000000"/>
          <w:kern w:val="0"/>
          <w:sz w:val="21"/>
          <w:szCs w:val="21"/>
          <w:lang w:val="ru-RU"/>
          <w14:ligatures w14:val="none"/>
        </w:rPr>
        <w:t xml:space="preserve">b) предоставляли потребителям информацию, необходимую для поощрения устойчивых моделей потребления; </w:t>
      </w:r>
    </w:p>
    <w:p w14:paraId="133E8A7D" w14:textId="77777777" w:rsidR="00C50906" w:rsidRPr="00436B63" w:rsidRDefault="00C50906" w:rsidP="00C50906">
      <w:pPr>
        <w:autoSpaceDE w:val="0"/>
        <w:autoSpaceDN w:val="0"/>
        <w:adjustRightInd w:val="0"/>
        <w:spacing w:after="0" w:line="240" w:lineRule="auto"/>
        <w:rPr>
          <w:rFonts w:ascii="Aptos" w:eastAsia="Times New Roman" w:hAnsi="Aptos" w:cs="Times New Roman"/>
          <w:i/>
          <w:iCs/>
          <w:color w:val="000000"/>
          <w:kern w:val="0"/>
          <w:sz w:val="21"/>
          <w:szCs w:val="21"/>
          <w:lang w:val="ru-RU"/>
          <w14:ligatures w14:val="none"/>
        </w:rPr>
      </w:pPr>
      <w:r w:rsidRPr="00436B63">
        <w:rPr>
          <w:rFonts w:ascii="Times New Roman" w:eastAsia="Times New Roman" w:hAnsi="Times New Roman" w:cs="Times New Roman"/>
          <w:i/>
          <w:iCs/>
          <w:color w:val="000000"/>
          <w:kern w:val="0"/>
          <w:sz w:val="21"/>
          <w:szCs w:val="21"/>
          <w:lang w:val="ru-RU"/>
          <w14:ligatures w14:val="none"/>
        </w:rPr>
        <w:tab/>
      </w:r>
      <w:r w:rsidRPr="00436B63">
        <w:rPr>
          <w:rFonts w:ascii="Aptos" w:eastAsia="Times New Roman" w:hAnsi="Aptos" w:cs="Times New Roman"/>
          <w:i/>
          <w:iCs/>
          <w:color w:val="000000"/>
          <w:kern w:val="0"/>
          <w:sz w:val="21"/>
          <w:szCs w:val="21"/>
          <w:lang w:val="ru-RU"/>
          <w14:ligatures w14:val="none"/>
        </w:rPr>
        <w:t xml:space="preserve">c) 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 </w:t>
      </w:r>
    </w:p>
    <w:p w14:paraId="6153AAE2" w14:textId="77777777" w:rsidR="00C50906" w:rsidRPr="00436B63" w:rsidRDefault="00C50906" w:rsidP="00C50906">
      <w:pPr>
        <w:numPr>
          <w:ilvl w:val="0"/>
          <w:numId w:val="4"/>
        </w:numPr>
        <w:autoSpaceDE w:val="0"/>
        <w:autoSpaceDN w:val="0"/>
        <w:adjustRightInd w:val="0"/>
        <w:spacing w:after="0" w:line="240" w:lineRule="auto"/>
        <w:rPr>
          <w:rFonts w:ascii="Aptos" w:eastAsia="Times New Roman" w:hAnsi="Aptos" w:cs="Times New Roman"/>
          <w:i/>
          <w:iCs/>
          <w:color w:val="000000"/>
          <w:kern w:val="0"/>
          <w:sz w:val="21"/>
          <w:szCs w:val="21"/>
          <w:lang w:val="ru-RU"/>
          <w14:ligatures w14:val="none"/>
        </w:rPr>
      </w:pPr>
    </w:p>
    <w:p w14:paraId="61CF9942" w14:textId="77777777" w:rsidR="00C50906" w:rsidRPr="00436B63" w:rsidRDefault="00C50906" w:rsidP="00C50906">
      <w:pPr>
        <w:numPr>
          <w:ilvl w:val="0"/>
          <w:numId w:val="4"/>
        </w:numPr>
        <w:autoSpaceDE w:val="0"/>
        <w:autoSpaceDN w:val="0"/>
        <w:adjustRightInd w:val="0"/>
        <w:spacing w:after="0" w:line="240" w:lineRule="auto"/>
        <w:rPr>
          <w:rFonts w:ascii="Aptos" w:eastAsia="Times New Roman" w:hAnsi="Aptos" w:cs="Times New Roman"/>
          <w:i/>
          <w:iCs/>
          <w:color w:val="000000"/>
          <w:kern w:val="0"/>
          <w:sz w:val="21"/>
          <w:szCs w:val="21"/>
          <w:lang w:val="ru-RU"/>
          <w14:ligatures w14:val="none"/>
        </w:rPr>
      </w:pPr>
      <w:r w:rsidRPr="00436B63">
        <w:rPr>
          <w:rFonts w:ascii="Aptos" w:eastAsia="Times New Roman" w:hAnsi="Aptos" w:cs="Times New Roman"/>
          <w:i/>
          <w:iCs/>
          <w:color w:val="000000"/>
          <w:kern w:val="0"/>
          <w:sz w:val="21"/>
          <w:szCs w:val="21"/>
          <w:lang w:val="ru-RU"/>
          <w14:ligatures w14:val="none"/>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p w14:paraId="74376E29" w14:textId="77777777" w:rsidR="00C50906" w:rsidRPr="00436B63" w:rsidRDefault="00C50906" w:rsidP="00C50906">
      <w:pPr>
        <w:rPr>
          <w:rFonts w:ascii="Aptos" w:eastAsia="Times New Roman" w:hAnsi="Aptos" w:cs="Arial"/>
          <w:lang w:val="ru-RU"/>
          <w14:ligatures w14:val="none"/>
        </w:rPr>
      </w:pPr>
    </w:p>
    <w:p w14:paraId="0D8A1E66"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06BCDA24"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Обзор результатов</w:t>
      </w:r>
    </w:p>
    <w:p w14:paraId="16095B91" w14:textId="77777777" w:rsidR="00C50906" w:rsidRPr="00436B63" w:rsidRDefault="00C50906" w:rsidP="00C50906">
      <w:pPr>
        <w:rPr>
          <w:rFonts w:ascii="Aptos" w:eastAsia="Times New Roman" w:hAnsi="Aptos" w:cs="Arial"/>
          <w:lang w:val="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0E4FBE68" w14:textId="77777777" w:rsidTr="005716FA">
        <w:tc>
          <w:tcPr>
            <w:tcW w:w="9016" w:type="dxa"/>
            <w:shd w:val="clear" w:color="auto" w:fill="D1D1D1"/>
          </w:tcPr>
          <w:p w14:paraId="000A7DE8" w14:textId="77777777" w:rsidR="00C50906" w:rsidRPr="00436B63" w:rsidRDefault="00C50906" w:rsidP="00C50906">
            <w:pPr>
              <w:spacing w:after="0" w:line="240" w:lineRule="auto"/>
              <w:rPr>
                <w:rFonts w:ascii="Aptos" w:eastAsia="Times New Roman" w:hAnsi="Aptos" w:cs="Calibri"/>
                <w:color w:val="000000"/>
                <w:lang w:val="ru-RU"/>
                <w14:ligatures w14:val="none"/>
              </w:rPr>
            </w:pPr>
          </w:p>
          <w:p w14:paraId="2D8CD18C" w14:textId="77777777" w:rsidR="00C50906" w:rsidRPr="00436B63" w:rsidRDefault="00C50906" w:rsidP="00C50906">
            <w:pPr>
              <w:spacing w:after="0" w:line="240" w:lineRule="auto"/>
              <w:rPr>
                <w:rFonts w:ascii="Times New Roman" w:eastAsia="Times New Roman" w:hAnsi="Times New Roman" w:cs="Arial"/>
                <w:lang w:val="ru-RU"/>
                <w14:ligatures w14:val="none"/>
              </w:rPr>
            </w:pPr>
            <w:r w:rsidRPr="00436B63">
              <w:rPr>
                <w:rFonts w:ascii="Aptos" w:eastAsia="Times New Roman" w:hAnsi="Aptos" w:cs="Calibri"/>
                <w:color w:val="000000"/>
                <w:lang w:val="ru-RU"/>
                <w14:ligatures w14:val="none"/>
              </w:rPr>
              <w:t xml:space="preserve">Несмотря на увеличение объема раскрываемой компаниями информации, </w:t>
            </w:r>
            <w:r w:rsidRPr="00436B63">
              <w:rPr>
                <w:rFonts w:ascii="Times New Roman" w:eastAsia="Times New Roman" w:hAnsi="Times New Roman" w:cs="Calibri"/>
                <w:color w:val="000000"/>
                <w:lang w:val="ru-RU"/>
                <w14:ligatures w14:val="none"/>
              </w:rPr>
              <w:t xml:space="preserve">по-прежнему отмечается ограниченность данных </w:t>
            </w:r>
            <w:r w:rsidRPr="00436B63">
              <w:rPr>
                <w:rFonts w:ascii="Aptos" w:eastAsia="Times New Roman" w:hAnsi="Aptos" w:cs="Calibri"/>
                <w:color w:val="000000"/>
                <w:lang w:val="ru-RU"/>
                <w14:ligatures w14:val="none"/>
              </w:rPr>
              <w:t xml:space="preserve">как </w:t>
            </w:r>
            <w:r w:rsidRPr="00436B63">
              <w:rPr>
                <w:rFonts w:ascii="Times New Roman" w:eastAsia="Times New Roman" w:hAnsi="Times New Roman" w:cs="Calibri"/>
                <w:color w:val="000000"/>
                <w:lang w:val="ru-RU"/>
                <w14:ligatures w14:val="none"/>
              </w:rPr>
              <w:t xml:space="preserve">о </w:t>
            </w:r>
            <w:r w:rsidRPr="00436B63">
              <w:rPr>
                <w:rFonts w:ascii="Aptos" w:eastAsia="Times New Roman" w:hAnsi="Aptos" w:cs="Calibri"/>
                <w:color w:val="000000"/>
                <w:lang w:val="ru-RU"/>
                <w14:ligatures w14:val="none"/>
              </w:rPr>
              <w:t>реализаци</w:t>
            </w:r>
            <w:r w:rsidRPr="00436B63">
              <w:rPr>
                <w:rFonts w:ascii="Times New Roman" w:eastAsia="Times New Roman" w:hAnsi="Times New Roman" w:cs="Calibri"/>
                <w:color w:val="000000"/>
                <w:lang w:val="ru-RU"/>
                <w14:ligatures w14:val="none"/>
              </w:rPr>
              <w:t>и</w:t>
            </w:r>
            <w:r w:rsidRPr="00436B63">
              <w:rPr>
                <w:rFonts w:ascii="Aptos" w:eastAsia="Times New Roman" w:hAnsi="Aptos" w:cs="Calibri"/>
                <w:color w:val="000000"/>
                <w:lang w:val="ru-RU"/>
                <w14:ligatures w14:val="none"/>
              </w:rPr>
              <w:t xml:space="preserve"> политики, так и </w:t>
            </w:r>
            <w:r w:rsidRPr="00436B63">
              <w:rPr>
                <w:rFonts w:ascii="Times New Roman" w:eastAsia="Times New Roman" w:hAnsi="Times New Roman" w:cs="Calibri"/>
                <w:color w:val="000000"/>
                <w:lang w:val="ru-RU"/>
                <w14:ligatures w14:val="none"/>
              </w:rPr>
              <w:t xml:space="preserve">о предметном </w:t>
            </w:r>
            <w:r w:rsidRPr="00436B63">
              <w:rPr>
                <w:rFonts w:ascii="Aptos" w:eastAsia="Times New Roman" w:hAnsi="Aptos" w:cs="Calibri"/>
                <w:color w:val="000000"/>
                <w:lang w:val="ru-RU"/>
                <w14:ligatures w14:val="none"/>
              </w:rPr>
              <w:t>охват</w:t>
            </w:r>
            <w:r w:rsidRPr="00436B63">
              <w:rPr>
                <w:rFonts w:ascii="Times New Roman" w:eastAsia="Times New Roman" w:hAnsi="Times New Roman" w:cs="Calibri"/>
                <w:color w:val="000000"/>
                <w:lang w:val="ru-RU"/>
                <w14:ligatures w14:val="none"/>
              </w:rPr>
              <w:t>е</w:t>
            </w:r>
            <w:r w:rsidRPr="00436B63">
              <w:rPr>
                <w:rFonts w:ascii="Aptos" w:eastAsia="Times New Roman" w:hAnsi="Aptos" w:cs="Calibri"/>
                <w:color w:val="000000"/>
                <w:lang w:val="ru-RU"/>
                <w14:ligatures w14:val="none"/>
              </w:rPr>
              <w:t xml:space="preserve"> национальных </w:t>
            </w:r>
            <w:r w:rsidRPr="00436B63">
              <w:rPr>
                <w:rFonts w:ascii="Times New Roman" w:eastAsia="Times New Roman" w:hAnsi="Times New Roman" w:cs="Calibri"/>
                <w:color w:val="000000"/>
                <w:lang w:val="ru-RU"/>
                <w14:ligatures w14:val="none"/>
              </w:rPr>
              <w:t xml:space="preserve">задач. </w:t>
            </w:r>
            <w:r w:rsidRPr="00436B63">
              <w:rPr>
                <w:rFonts w:ascii="Aptos" w:eastAsia="Times New Roman" w:hAnsi="Aptos" w:cs="Calibri"/>
                <w:color w:val="000000"/>
                <w:lang w:val="ru-RU"/>
                <w14:ligatures w14:val="none"/>
              </w:rPr>
              <w:t xml:space="preserve">Большинство национальных </w:t>
            </w:r>
            <w:r w:rsidRPr="00436B63">
              <w:rPr>
                <w:rFonts w:ascii="Times New Roman" w:eastAsia="Times New Roman" w:hAnsi="Times New Roman" w:cs="Calibri"/>
                <w:color w:val="000000"/>
                <w:lang w:val="ru-RU"/>
                <w14:ligatures w14:val="none"/>
              </w:rPr>
              <w:t xml:space="preserve">задач не хорошо согласованы </w:t>
            </w:r>
            <w:r w:rsidRPr="00436B63">
              <w:rPr>
                <w:rFonts w:ascii="Aptos" w:eastAsia="Times New Roman" w:hAnsi="Aptos" w:cs="Calibri"/>
                <w:color w:val="000000"/>
                <w:lang w:val="ru-RU"/>
                <w14:ligatures w14:val="none"/>
              </w:rPr>
              <w:t xml:space="preserve">с элементами </w:t>
            </w:r>
            <w:r w:rsidRPr="00436B63">
              <w:rPr>
                <w:rFonts w:ascii="Times New Roman" w:eastAsia="Times New Roman" w:hAnsi="Times New Roman" w:cs="Calibri"/>
                <w:color w:val="000000"/>
                <w:lang w:val="ru-RU"/>
                <w14:ligatures w14:val="none"/>
              </w:rPr>
              <w:t xml:space="preserve">Задачи </w:t>
            </w:r>
            <w:r w:rsidRPr="00436B63">
              <w:rPr>
                <w:rFonts w:ascii="Aptos" w:eastAsia="Times New Roman" w:hAnsi="Aptos" w:cs="Calibri"/>
                <w:color w:val="000000"/>
                <w:lang w:val="ru-RU"/>
                <w14:ligatures w14:val="none"/>
              </w:rPr>
              <w:t xml:space="preserve">15. Хотя многие Стороны отметили </w:t>
            </w:r>
            <w:r w:rsidRPr="00436B63">
              <w:rPr>
                <w:rFonts w:ascii="Times New Roman" w:eastAsia="Times New Roman" w:hAnsi="Times New Roman" w:cs="Calibri"/>
                <w:color w:val="000000"/>
                <w:lang w:val="ru-RU"/>
                <w14:ligatures w14:val="none"/>
              </w:rPr>
              <w:t xml:space="preserve">сложности со </w:t>
            </w:r>
            <w:r w:rsidRPr="00436B63">
              <w:rPr>
                <w:rFonts w:ascii="Aptos" w:eastAsia="Times New Roman" w:hAnsi="Aptos" w:cs="Calibri"/>
                <w:color w:val="000000"/>
                <w:lang w:val="ru-RU"/>
                <w14:ligatures w14:val="none"/>
              </w:rPr>
              <w:t>сбор</w:t>
            </w:r>
            <w:r w:rsidRPr="00436B63">
              <w:rPr>
                <w:rFonts w:ascii="Times New Roman" w:eastAsia="Times New Roman" w:hAnsi="Times New Roman" w:cs="Calibri"/>
                <w:color w:val="000000"/>
                <w:lang w:val="ru-RU"/>
                <w14:ligatures w14:val="none"/>
              </w:rPr>
              <w:t>ом</w:t>
            </w:r>
            <w:r w:rsidRPr="00436B63">
              <w:rPr>
                <w:rFonts w:ascii="Aptos" w:eastAsia="Times New Roman" w:hAnsi="Aptos" w:cs="Calibri"/>
                <w:color w:val="000000"/>
                <w:lang w:val="ru-RU"/>
                <w14:ligatures w14:val="none"/>
              </w:rPr>
              <w:t xml:space="preserve"> данных для основного </w:t>
            </w:r>
            <w:r w:rsidRPr="00436B63">
              <w:rPr>
                <w:rFonts w:ascii="Times New Roman" w:eastAsia="Times New Roman" w:hAnsi="Times New Roman" w:cs="Calibri"/>
                <w:color w:val="000000"/>
                <w:lang w:val="ru-RU"/>
                <w14:ligatures w14:val="none"/>
              </w:rPr>
              <w:t xml:space="preserve">индикатора </w:t>
            </w:r>
            <w:r w:rsidRPr="00436B63">
              <w:rPr>
                <w:rFonts w:ascii="Aptos" w:eastAsia="Times New Roman" w:hAnsi="Aptos" w:cs="Calibri"/>
                <w:color w:val="000000"/>
                <w:lang w:val="ru-RU"/>
                <w14:ligatures w14:val="none"/>
              </w:rPr>
              <w:t>15.1, почти пятая часть Сторон, чьи национальные доклады</w:t>
            </w:r>
            <w:r w:rsidRPr="00436B63">
              <w:rPr>
                <w:rFonts w:ascii="Times New Roman" w:eastAsia="Times New Roman" w:hAnsi="Times New Roman" w:cs="Calibri"/>
                <w:color w:val="000000"/>
                <w:lang w:val="ru-RU"/>
                <w14:ligatures w14:val="none"/>
              </w:rPr>
              <w:t xml:space="preserve"> имелись </w:t>
            </w:r>
            <w:r w:rsidRPr="00436B63">
              <w:rPr>
                <w:rFonts w:ascii="Aptos" w:eastAsia="Times New Roman" w:hAnsi="Aptos" w:cs="Calibri"/>
                <w:color w:val="000000"/>
                <w:lang w:val="ru-RU"/>
                <w14:ligatures w14:val="none"/>
              </w:rPr>
              <w:t xml:space="preserve">для анализа, сообщила о более чем 5000 компаниях, раскрывших информацию о рисках, связанных с биоразнообразием, причем это число ежегодно увеличивается. Однако </w:t>
            </w:r>
            <w:r w:rsidRPr="00436B63">
              <w:rPr>
                <w:rFonts w:ascii="Times New Roman" w:eastAsia="Times New Roman" w:hAnsi="Times New Roman" w:cs="Calibri"/>
                <w:color w:val="000000"/>
                <w:lang w:val="ru-RU"/>
                <w14:ligatures w14:val="none"/>
              </w:rPr>
              <w:t xml:space="preserve">данные по </w:t>
            </w:r>
            <w:r w:rsidRPr="00436B63">
              <w:rPr>
                <w:rFonts w:ascii="Aptos" w:eastAsia="Times New Roman" w:hAnsi="Aptos" w:cs="Calibri"/>
                <w:color w:val="000000"/>
                <w:lang w:val="ru-RU"/>
                <w14:ligatures w14:val="none"/>
              </w:rPr>
              <w:t>бинарн</w:t>
            </w:r>
            <w:r w:rsidRPr="00436B63">
              <w:rPr>
                <w:rFonts w:ascii="Times New Roman" w:eastAsia="Times New Roman" w:hAnsi="Times New Roman" w:cs="Calibri"/>
                <w:color w:val="000000"/>
                <w:lang w:val="ru-RU"/>
                <w14:ligatures w14:val="none"/>
              </w:rPr>
              <w:t xml:space="preserve">ому индикатору </w:t>
            </w:r>
            <w:r w:rsidRPr="00436B63">
              <w:rPr>
                <w:rFonts w:ascii="Aptos" w:eastAsia="Times New Roman" w:hAnsi="Aptos" w:cs="Calibri"/>
                <w:color w:val="000000"/>
                <w:lang w:val="ru-RU"/>
                <w14:ligatures w14:val="none"/>
              </w:rPr>
              <w:t xml:space="preserve">показывает, что меры по </w:t>
            </w:r>
            <w:r w:rsidRPr="00436B63">
              <w:rPr>
                <w:rFonts w:ascii="Times New Roman" w:eastAsia="Times New Roman" w:hAnsi="Times New Roman" w:cs="Calibri"/>
                <w:color w:val="000000"/>
                <w:lang w:val="ru-RU"/>
                <w14:ligatures w14:val="none"/>
              </w:rPr>
              <w:t xml:space="preserve">выполнению Задачи </w:t>
            </w:r>
            <w:r w:rsidRPr="00436B63">
              <w:rPr>
                <w:rFonts w:ascii="Aptos" w:eastAsia="Times New Roman" w:hAnsi="Aptos" w:cs="Calibri"/>
                <w:color w:val="000000"/>
                <w:lang w:val="ru-RU"/>
                <w14:ligatures w14:val="none"/>
              </w:rPr>
              <w:t xml:space="preserve">15 </w:t>
            </w:r>
            <w:r w:rsidRPr="00436B63">
              <w:rPr>
                <w:rFonts w:ascii="Times New Roman" w:eastAsia="Times New Roman" w:hAnsi="Times New Roman" w:cs="Calibri"/>
                <w:color w:val="000000"/>
                <w:lang w:val="ru-RU"/>
                <w14:ligatures w14:val="none"/>
              </w:rPr>
              <w:t xml:space="preserve">по большей части </w:t>
            </w:r>
            <w:r w:rsidRPr="00436B63">
              <w:rPr>
                <w:rFonts w:ascii="Aptos" w:eastAsia="Times New Roman" w:hAnsi="Aptos" w:cs="Calibri"/>
                <w:color w:val="000000"/>
                <w:lang w:val="ru-RU"/>
                <w14:ligatures w14:val="none"/>
              </w:rPr>
              <w:t>находятся в стадии разработки</w:t>
            </w:r>
            <w:r w:rsidRPr="00436B63">
              <w:rPr>
                <w:rFonts w:ascii="Times New Roman" w:eastAsia="Times New Roman" w:hAnsi="Times New Roman" w:cs="Calibri"/>
                <w:color w:val="000000"/>
                <w:lang w:val="ru-RU"/>
                <w14:ligatures w14:val="none"/>
              </w:rPr>
              <w:t xml:space="preserve"> и еще не внедрены. </w:t>
            </w:r>
            <w:r w:rsidRPr="00436B63">
              <w:rPr>
                <w:rFonts w:ascii="Aptos" w:eastAsia="Times New Roman" w:hAnsi="Aptos" w:cs="Calibri"/>
                <w:color w:val="000000"/>
                <w:lang w:val="ru-RU"/>
                <w14:ligatures w14:val="none"/>
              </w:rPr>
              <w:t xml:space="preserve">Самооценки показали, что две трети национальных </w:t>
            </w:r>
            <w:r w:rsidRPr="00436B63">
              <w:rPr>
                <w:rFonts w:ascii="Times New Roman" w:eastAsia="Times New Roman" w:hAnsi="Times New Roman" w:cs="Calibri"/>
                <w:color w:val="000000"/>
                <w:lang w:val="ru-RU"/>
                <w14:ligatures w14:val="none"/>
              </w:rPr>
              <w:t xml:space="preserve">задач обнаруживают нулевой </w:t>
            </w:r>
            <w:r w:rsidRPr="00436B63">
              <w:rPr>
                <w:rFonts w:ascii="Aptos" w:eastAsia="Times New Roman" w:hAnsi="Aptos" w:cs="Calibri"/>
                <w:color w:val="000000"/>
                <w:lang w:val="ru-RU"/>
                <w14:ligatures w14:val="none"/>
              </w:rPr>
              <w:t xml:space="preserve">или недостаточный прогресс. К основным выявленным проблемам относятся отсутствие </w:t>
            </w:r>
            <w:r w:rsidRPr="00436B63">
              <w:rPr>
                <w:rFonts w:ascii="Times New Roman" w:eastAsia="Times New Roman" w:hAnsi="Times New Roman" w:cs="Calibri"/>
                <w:color w:val="000000"/>
                <w:lang w:val="ru-RU"/>
                <w14:ligatures w14:val="none"/>
              </w:rPr>
              <w:t xml:space="preserve">структур </w:t>
            </w:r>
            <w:r w:rsidRPr="00436B63">
              <w:rPr>
                <w:rFonts w:ascii="Aptos" w:eastAsia="Times New Roman" w:hAnsi="Aptos" w:cs="Calibri"/>
                <w:color w:val="000000"/>
                <w:lang w:val="ru-RU"/>
                <w14:ligatures w14:val="none"/>
              </w:rPr>
              <w:t>обязательн</w:t>
            </w:r>
            <w:r w:rsidRPr="00436B63">
              <w:rPr>
                <w:rFonts w:ascii="Times New Roman" w:eastAsia="Times New Roman" w:hAnsi="Times New Roman" w:cs="Calibri"/>
                <w:color w:val="000000"/>
                <w:lang w:val="ru-RU"/>
                <w14:ligatures w14:val="none"/>
              </w:rPr>
              <w:t>ой</w:t>
            </w:r>
            <w:r w:rsidRPr="00436B63">
              <w:rPr>
                <w:rFonts w:ascii="Aptos" w:eastAsia="Times New Roman" w:hAnsi="Aptos" w:cs="Calibri"/>
                <w:color w:val="000000"/>
                <w:lang w:val="ru-RU"/>
                <w14:ligatures w14:val="none"/>
              </w:rPr>
              <w:t xml:space="preserve"> отчетности, пробелы в потенциале и данных, исключение малых и средних предприятий и неадекватные стимулы</w:t>
            </w:r>
            <w:r w:rsidRPr="00436B63">
              <w:rPr>
                <w:rFonts w:ascii="Times New Roman" w:eastAsia="Times New Roman" w:hAnsi="Times New Roman" w:cs="Calibri"/>
                <w:color w:val="000000"/>
                <w:lang w:val="ru-RU"/>
                <w14:ligatures w14:val="none"/>
              </w:rPr>
              <w:t>.</w:t>
            </w:r>
          </w:p>
        </w:tc>
      </w:tr>
    </w:tbl>
    <w:p w14:paraId="24485507" w14:textId="77777777" w:rsidR="00C50906" w:rsidRPr="00436B63" w:rsidRDefault="00C50906" w:rsidP="00C50906">
      <w:pPr>
        <w:rPr>
          <w:rFonts w:ascii="Aptos" w:eastAsia="Times New Roman" w:hAnsi="Aptos" w:cs="Arial"/>
          <w:lang w:val="ru-RU"/>
          <w14:ligatures w14:val="none"/>
        </w:rPr>
      </w:pPr>
    </w:p>
    <w:p w14:paraId="05F2BEB2" w14:textId="77777777" w:rsidR="00C50906" w:rsidRPr="00436B63" w:rsidRDefault="00C50906" w:rsidP="00C50906">
      <w:pPr>
        <w:rPr>
          <w:rFonts w:ascii="Aptos" w:eastAsia="Times New Roman" w:hAnsi="Aptos" w:cs="Arial"/>
          <w:lang w:val="ru-RU"/>
          <w14:ligatures w14:val="none"/>
        </w:rPr>
      </w:pPr>
    </w:p>
    <w:p w14:paraId="4C8A5B46"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Охват Сторонами элементов задачи 15 Рамочной программы в их национальных задачах</w:t>
      </w:r>
      <w:r w:rsidRPr="00436B63">
        <w:rPr>
          <w:rFonts w:ascii="Aptos" w:eastAsia="Yu Gothic Light" w:hAnsi="Aptos" w:cs="Times New Roman"/>
          <w:color w:val="0F4761"/>
          <w:lang w:val="ru-RU"/>
          <w14:ligatures w14:val="none"/>
        </w:rPr>
        <w:t xml:space="preserve"> </w:t>
      </w:r>
    </w:p>
    <w:p w14:paraId="72DC7780"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0EE158FF" w14:textId="77777777" w:rsidR="00C50906" w:rsidRPr="00436B63" w:rsidRDefault="00C50906" w:rsidP="00C50906">
      <w:pPr>
        <w:keepNext/>
        <w:spacing w:after="200" w:line="240" w:lineRule="auto"/>
        <w:rPr>
          <w:rFonts w:ascii="Aptos" w:eastAsia="Yu Mincho" w:hAnsi="Aptos" w:cs="Arial"/>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Таблица </w:t>
      </w:r>
      <w:r w:rsidRPr="00436B63">
        <w:rPr>
          <w:rFonts w:ascii="Aptos" w:eastAsia="Yu Mincho" w:hAnsi="Aptos" w:cs="Arial"/>
          <w:color w:val="0E2841"/>
          <w:kern w:val="0"/>
          <w:sz w:val="20"/>
          <w:szCs w:val="20"/>
          <w:lang w:val="ru-RU" w:eastAsia="ja-JP"/>
          <w14:ligatures w14:val="none"/>
        </w:rPr>
        <w:t xml:space="preserve">32 </w:t>
      </w:r>
    </w:p>
    <w:p w14:paraId="761FECE6" w14:textId="77777777" w:rsidR="00C50906" w:rsidRPr="00436B63" w:rsidRDefault="00C50906" w:rsidP="00C50906">
      <w:pPr>
        <w:keepNext/>
        <w:spacing w:after="200" w:line="240" w:lineRule="auto"/>
        <w:rPr>
          <w:rFonts w:ascii="Aptos" w:eastAsia="Yu Mincho" w:hAnsi="Aptos" w:cs="Arial"/>
          <w:iCs/>
          <w:color w:val="0E2841"/>
          <w:kern w:val="0"/>
          <w:sz w:val="20"/>
          <w:szCs w:val="20"/>
          <w:lang w:val="ru-RU" w:eastAsia="ja-JP"/>
          <w14:ligatures w14:val="none"/>
        </w:rPr>
      </w:pPr>
      <w:r w:rsidRPr="00436B63">
        <w:rPr>
          <w:rFonts w:ascii="Aptos" w:eastAsia="Yu Mincho" w:hAnsi="Aptos" w:cs="Arial"/>
          <w:b/>
          <w:iCs/>
          <w:color w:val="0E2841"/>
          <w:kern w:val="0"/>
          <w:sz w:val="20"/>
          <w:szCs w:val="20"/>
          <w:lang w:val="ru-RU" w:eastAsia="ja-JP"/>
          <w14:ligatures w14:val="none"/>
        </w:rPr>
        <w:t xml:space="preserve">Элементы задачи </w:t>
      </w:r>
      <w:r w:rsidRPr="00436B63">
        <w:rPr>
          <w:rFonts w:ascii="Times New Roman" w:eastAsia="Yu Mincho" w:hAnsi="Times New Roman" w:cs="Arial"/>
          <w:b/>
          <w:iCs/>
          <w:color w:val="0E2841"/>
          <w:kern w:val="0"/>
          <w:sz w:val="20"/>
          <w:szCs w:val="20"/>
          <w:lang w:val="ru-RU" w:eastAsia="ja-JP"/>
          <w14:ligatures w14:val="none"/>
        </w:rPr>
        <w:t>15</w:t>
      </w:r>
      <w:r w:rsidRPr="00436B63">
        <w:rPr>
          <w:rFonts w:ascii="Aptos" w:eastAsia="Yu Mincho" w:hAnsi="Aptos" w:cs="Arial"/>
          <w:b/>
          <w:iCs/>
          <w:color w:val="0E2841"/>
          <w:kern w:val="0"/>
          <w:sz w:val="20"/>
          <w:szCs w:val="20"/>
          <w:lang w:val="ru-RU" w:eastAsia="ja-JP"/>
          <w14:ligatures w14:val="none"/>
        </w:rPr>
        <w:t xml:space="preserve"> Рамочной программы и их охват в национальных </w:t>
      </w:r>
      <w:proofErr w:type="spellStart"/>
      <w:r w:rsidRPr="00436B63">
        <w:rPr>
          <w:rFonts w:ascii="Aptos" w:eastAsia="Yu Mincho" w:hAnsi="Aptos" w:cs="Arial"/>
          <w:b/>
          <w:iCs/>
          <w:color w:val="0E2841"/>
          <w:kern w:val="0"/>
          <w:sz w:val="20"/>
          <w:szCs w:val="20"/>
          <w:lang w:val="ru-RU" w:eastAsia="ja-JP"/>
          <w14:ligatures w14:val="none"/>
        </w:rPr>
        <w:t>задачах</w:t>
      </w:r>
      <w:r w:rsidRPr="00436B63">
        <w:rPr>
          <w:rFonts w:ascii="Aptos" w:eastAsia="Yu Mincho" w:hAnsi="Aptos" w:cs="Arial"/>
          <w:color w:val="0E2841"/>
          <w:kern w:val="0"/>
          <w:sz w:val="20"/>
          <w:szCs w:val="20"/>
          <w:vertAlign w:val="superscript"/>
          <w:lang w:val="ru-RU" w:eastAsia="ja-JP"/>
          <w14:ligatures w14:val="none"/>
        </w:rPr>
        <w:t>a</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59"/>
        <w:gridCol w:w="657"/>
      </w:tblGrid>
      <w:tr w:rsidR="00C50906" w:rsidRPr="00436B63" w14:paraId="224D2B1C" w14:textId="77777777" w:rsidTr="005716FA">
        <w:tc>
          <w:tcPr>
            <w:tcW w:w="8359" w:type="dxa"/>
          </w:tcPr>
          <w:p w14:paraId="41D03196" w14:textId="77777777" w:rsidR="00C50906" w:rsidRPr="00436B63" w:rsidRDefault="00C50906" w:rsidP="00C50906">
            <w:pPr>
              <w:spacing w:after="0" w:line="240" w:lineRule="auto"/>
              <w:rPr>
                <w:rFonts w:ascii="Aptos" w:eastAsia="Times New Roman" w:hAnsi="Aptos" w:cs="Arial"/>
                <w:sz w:val="21"/>
                <w:szCs w:val="21"/>
                <w:lang w:val="ru-RU"/>
                <w14:ligatures w14:val="none"/>
              </w:rPr>
            </w:pPr>
            <w:r w:rsidRPr="00436B63">
              <w:rPr>
                <w:rFonts w:ascii="Aptos" w:eastAsia="Times New Roman" w:hAnsi="Aptos" w:cs="Arial"/>
                <w:iCs/>
                <w:sz w:val="21"/>
                <w:szCs w:val="21"/>
                <w:lang w:val="ru-RU"/>
                <w14:ligatures w14:val="none"/>
              </w:rPr>
              <w:t>Принятие законодательных, административных или политических мер для поощрения и стимулирования деловых кругов</w:t>
            </w:r>
            <w:r w:rsidRPr="00436B63">
              <w:rPr>
                <w:rFonts w:ascii="Aptos" w:eastAsia="Times New Roman" w:hAnsi="Aptos" w:cs="Arial"/>
                <w:i/>
                <w:iCs/>
                <w:sz w:val="21"/>
                <w:szCs w:val="21"/>
                <w:lang w:val="ru-RU"/>
                <w14:ligatures w14:val="none"/>
              </w:rPr>
              <w:t xml:space="preserve"> </w:t>
            </w:r>
            <w:r w:rsidRPr="00436B63">
              <w:rPr>
                <w:rFonts w:ascii="Aptos" w:eastAsia="Times New Roman" w:hAnsi="Aptos" w:cs="Arial"/>
                <w:iCs/>
                <w:sz w:val="21"/>
                <w:szCs w:val="21"/>
                <w:lang w:val="ru-RU"/>
                <w14:ligatures w14:val="none"/>
              </w:rPr>
              <w:t>проводи</w:t>
            </w:r>
            <w:r w:rsidRPr="00436B63">
              <w:rPr>
                <w:rFonts w:ascii="Times New Roman" w:eastAsia="Times New Roman" w:hAnsi="Times New Roman" w:cs="Arial"/>
                <w:iCs/>
                <w:sz w:val="21"/>
                <w:szCs w:val="21"/>
                <w:lang w:val="ru-RU"/>
                <w14:ligatures w14:val="none"/>
              </w:rPr>
              <w:t xml:space="preserve">ть </w:t>
            </w:r>
            <w:r w:rsidRPr="00436B63">
              <w:rPr>
                <w:rFonts w:ascii="Aptos" w:eastAsia="Times New Roman" w:hAnsi="Aptos" w:cs="Arial"/>
                <w:iCs/>
                <w:sz w:val="21"/>
                <w:szCs w:val="21"/>
                <w:lang w:val="ru-RU"/>
                <w14:ligatures w14:val="none"/>
              </w:rPr>
              <w:t>мониторинг, оценку и прозрачн</w:t>
            </w:r>
            <w:r w:rsidRPr="00436B63">
              <w:rPr>
                <w:rFonts w:ascii="Times New Roman" w:eastAsia="Times New Roman" w:hAnsi="Times New Roman" w:cs="Arial"/>
                <w:iCs/>
                <w:sz w:val="21"/>
                <w:szCs w:val="21"/>
                <w:lang w:val="ru-RU"/>
                <w14:ligatures w14:val="none"/>
              </w:rPr>
              <w:t xml:space="preserve">ое раскрытие своих </w:t>
            </w:r>
            <w:r w:rsidRPr="00436B63">
              <w:rPr>
                <w:rFonts w:ascii="Aptos" w:eastAsia="Times New Roman" w:hAnsi="Aptos" w:cs="Arial"/>
                <w:iCs/>
                <w:sz w:val="21"/>
                <w:szCs w:val="21"/>
                <w:lang w:val="ru-RU"/>
                <w14:ligatures w14:val="none"/>
              </w:rPr>
              <w:t>риск</w:t>
            </w:r>
            <w:r w:rsidRPr="00436B63">
              <w:rPr>
                <w:rFonts w:ascii="Times New Roman" w:eastAsia="Times New Roman" w:hAnsi="Times New Roman" w:cs="Arial"/>
                <w:iCs/>
                <w:sz w:val="21"/>
                <w:szCs w:val="21"/>
                <w:lang w:val="ru-RU"/>
                <w14:ligatures w14:val="none"/>
              </w:rPr>
              <w:t xml:space="preserve">ов, связанных с </w:t>
            </w:r>
            <w:r w:rsidRPr="00436B63">
              <w:rPr>
                <w:rFonts w:ascii="Aptos" w:eastAsia="Times New Roman" w:hAnsi="Aptos" w:cs="Arial"/>
                <w:iCs/>
                <w:sz w:val="21"/>
                <w:szCs w:val="21"/>
                <w:lang w:val="ru-RU"/>
                <w14:ligatures w14:val="none"/>
              </w:rPr>
              <w:t>биоразнообрази</w:t>
            </w:r>
            <w:r w:rsidRPr="00436B63">
              <w:rPr>
                <w:rFonts w:ascii="Times New Roman" w:eastAsia="Times New Roman" w:hAnsi="Times New Roman" w:cs="Arial"/>
                <w:iCs/>
                <w:sz w:val="21"/>
                <w:szCs w:val="21"/>
                <w:lang w:val="ru-RU"/>
                <w14:ligatures w14:val="none"/>
              </w:rPr>
              <w:t>ем</w:t>
            </w:r>
            <w:r w:rsidRPr="00436B63">
              <w:rPr>
                <w:rFonts w:ascii="Aptos" w:eastAsia="Times New Roman" w:hAnsi="Aptos" w:cs="Arial"/>
                <w:sz w:val="21"/>
                <w:szCs w:val="21"/>
                <w:lang w:val="ru-RU"/>
                <w14:ligatures w14:val="none"/>
              </w:rPr>
              <w:t xml:space="preserve"> </w:t>
            </w:r>
          </w:p>
        </w:tc>
        <w:tc>
          <w:tcPr>
            <w:tcW w:w="657" w:type="dxa"/>
            <w:shd w:val="clear" w:color="auto" w:fill="FFFF00"/>
          </w:tcPr>
          <w:p w14:paraId="6B0B0F0C"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48</w:t>
            </w:r>
          </w:p>
        </w:tc>
      </w:tr>
      <w:tr w:rsidR="00C50906" w:rsidRPr="00436B63" w14:paraId="573345D6" w14:textId="77777777" w:rsidTr="005716FA">
        <w:tc>
          <w:tcPr>
            <w:tcW w:w="8359" w:type="dxa"/>
          </w:tcPr>
          <w:p w14:paraId="057B8C72" w14:textId="77777777" w:rsidR="00C50906" w:rsidRPr="00436B63" w:rsidRDefault="00C50906" w:rsidP="00C50906">
            <w:pPr>
              <w:spacing w:after="0" w:line="240" w:lineRule="auto"/>
              <w:rPr>
                <w:rFonts w:ascii="Aptos" w:eastAsia="Times New Roman" w:hAnsi="Aptos" w:cs="Arial"/>
                <w:sz w:val="21"/>
                <w:szCs w:val="21"/>
                <w:lang w:val="ru-RU"/>
                <w14:ligatures w14:val="none"/>
              </w:rPr>
            </w:pPr>
            <w:r w:rsidRPr="00436B63">
              <w:rPr>
                <w:rFonts w:ascii="Aptos" w:eastAsia="Times New Roman" w:hAnsi="Aptos" w:cs="Arial"/>
                <w:iCs/>
                <w:sz w:val="21"/>
                <w:szCs w:val="21"/>
                <w:lang w:val="ru-RU"/>
                <w14:ligatures w14:val="none"/>
              </w:rPr>
              <w:t>Принятие законодательных, административных или политических мер для поощрения и стимулирования деловых кругов</w:t>
            </w:r>
            <w:r w:rsidRPr="00436B63">
              <w:rPr>
                <w:rFonts w:ascii="Aptos" w:eastAsia="Times New Roman" w:hAnsi="Aptos" w:cs="Arial"/>
                <w:i/>
                <w:iCs/>
                <w:sz w:val="21"/>
                <w:szCs w:val="21"/>
                <w:lang w:val="ru-RU"/>
                <w14:ligatures w14:val="none"/>
              </w:rPr>
              <w:t xml:space="preserve"> </w:t>
            </w:r>
            <w:r w:rsidRPr="00436B63">
              <w:rPr>
                <w:rFonts w:ascii="Aptos" w:eastAsia="Times New Roman" w:hAnsi="Aptos" w:cs="Arial"/>
                <w:iCs/>
                <w:sz w:val="21"/>
                <w:szCs w:val="21"/>
                <w:lang w:val="ru-RU"/>
                <w14:ligatures w14:val="none"/>
              </w:rPr>
              <w:t>проводи</w:t>
            </w:r>
            <w:r w:rsidRPr="00436B63">
              <w:rPr>
                <w:rFonts w:ascii="Times New Roman" w:eastAsia="Times New Roman" w:hAnsi="Times New Roman" w:cs="Arial"/>
                <w:iCs/>
                <w:sz w:val="21"/>
                <w:szCs w:val="21"/>
                <w:lang w:val="ru-RU"/>
                <w14:ligatures w14:val="none"/>
              </w:rPr>
              <w:t xml:space="preserve">ть </w:t>
            </w:r>
            <w:r w:rsidRPr="00436B63">
              <w:rPr>
                <w:rFonts w:ascii="Aptos" w:eastAsia="Times New Roman" w:hAnsi="Aptos" w:cs="Arial"/>
                <w:iCs/>
                <w:sz w:val="21"/>
                <w:szCs w:val="21"/>
                <w:lang w:val="ru-RU"/>
                <w14:ligatures w14:val="none"/>
              </w:rPr>
              <w:t>мониторинг, оценку и прозрачн</w:t>
            </w:r>
            <w:r w:rsidRPr="00436B63">
              <w:rPr>
                <w:rFonts w:ascii="Times New Roman" w:eastAsia="Times New Roman" w:hAnsi="Times New Roman" w:cs="Arial"/>
                <w:iCs/>
                <w:sz w:val="21"/>
                <w:szCs w:val="21"/>
                <w:lang w:val="ru-RU"/>
                <w14:ligatures w14:val="none"/>
              </w:rPr>
              <w:t xml:space="preserve">ое раскрытие своей зависимости от биоразнообразия </w:t>
            </w:r>
          </w:p>
        </w:tc>
        <w:tc>
          <w:tcPr>
            <w:tcW w:w="657" w:type="dxa"/>
            <w:shd w:val="clear" w:color="auto" w:fill="FFC000"/>
          </w:tcPr>
          <w:p w14:paraId="6FC79886"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39</w:t>
            </w:r>
          </w:p>
        </w:tc>
      </w:tr>
      <w:tr w:rsidR="00C50906" w:rsidRPr="00436B63" w14:paraId="4CC542D8" w14:textId="77777777" w:rsidTr="005716FA">
        <w:tc>
          <w:tcPr>
            <w:tcW w:w="8359" w:type="dxa"/>
          </w:tcPr>
          <w:p w14:paraId="650B1801" w14:textId="77777777" w:rsidR="00C50906" w:rsidRPr="00436B63" w:rsidRDefault="00C50906" w:rsidP="00C50906">
            <w:pPr>
              <w:spacing w:after="0" w:line="240" w:lineRule="auto"/>
              <w:rPr>
                <w:rFonts w:ascii="Aptos" w:eastAsia="Times New Roman" w:hAnsi="Aptos" w:cs="Arial"/>
                <w:sz w:val="21"/>
                <w:szCs w:val="21"/>
                <w:lang w:val="ru-RU"/>
                <w14:ligatures w14:val="none"/>
              </w:rPr>
            </w:pPr>
            <w:r w:rsidRPr="00436B63">
              <w:rPr>
                <w:rFonts w:ascii="Aptos" w:eastAsia="Times New Roman" w:hAnsi="Aptos" w:cs="Arial"/>
                <w:iCs/>
                <w:sz w:val="21"/>
                <w:szCs w:val="21"/>
                <w:lang w:val="ru-RU"/>
                <w14:ligatures w14:val="none"/>
              </w:rPr>
              <w:t>Принятие законодательных, административных или политических мер для поощрения и стимулирования деловых кругов</w:t>
            </w:r>
            <w:r w:rsidRPr="00436B63">
              <w:rPr>
                <w:rFonts w:ascii="Aptos" w:eastAsia="Times New Roman" w:hAnsi="Aptos" w:cs="Arial"/>
                <w:i/>
                <w:iCs/>
                <w:sz w:val="21"/>
                <w:szCs w:val="21"/>
                <w:lang w:val="ru-RU"/>
                <w14:ligatures w14:val="none"/>
              </w:rPr>
              <w:t xml:space="preserve"> </w:t>
            </w:r>
            <w:r w:rsidRPr="00436B63">
              <w:rPr>
                <w:rFonts w:ascii="Aptos" w:eastAsia="Times New Roman" w:hAnsi="Aptos" w:cs="Arial"/>
                <w:iCs/>
                <w:sz w:val="21"/>
                <w:szCs w:val="21"/>
                <w:lang w:val="ru-RU"/>
                <w14:ligatures w14:val="none"/>
              </w:rPr>
              <w:t>проводи</w:t>
            </w:r>
            <w:r w:rsidRPr="00436B63">
              <w:rPr>
                <w:rFonts w:ascii="Times New Roman" w:eastAsia="Times New Roman" w:hAnsi="Times New Roman" w:cs="Arial"/>
                <w:iCs/>
                <w:sz w:val="21"/>
                <w:szCs w:val="21"/>
                <w:lang w:val="ru-RU"/>
                <w14:ligatures w14:val="none"/>
              </w:rPr>
              <w:t xml:space="preserve">ть </w:t>
            </w:r>
            <w:r w:rsidRPr="00436B63">
              <w:rPr>
                <w:rFonts w:ascii="Aptos" w:eastAsia="Times New Roman" w:hAnsi="Aptos" w:cs="Arial"/>
                <w:iCs/>
                <w:sz w:val="21"/>
                <w:szCs w:val="21"/>
                <w:lang w:val="ru-RU"/>
                <w14:ligatures w14:val="none"/>
              </w:rPr>
              <w:t>мониторинг, оценку и прозрачн</w:t>
            </w:r>
            <w:r w:rsidRPr="00436B63">
              <w:rPr>
                <w:rFonts w:ascii="Times New Roman" w:eastAsia="Times New Roman" w:hAnsi="Times New Roman" w:cs="Arial"/>
                <w:iCs/>
                <w:sz w:val="21"/>
                <w:szCs w:val="21"/>
                <w:lang w:val="ru-RU"/>
                <w14:ligatures w14:val="none"/>
              </w:rPr>
              <w:t>ое раскрытие своего воздействия на биоразнообразие</w:t>
            </w:r>
          </w:p>
        </w:tc>
        <w:tc>
          <w:tcPr>
            <w:tcW w:w="657" w:type="dxa"/>
            <w:shd w:val="clear" w:color="auto" w:fill="FFFF00"/>
          </w:tcPr>
          <w:p w14:paraId="75A4C277"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57</w:t>
            </w:r>
          </w:p>
        </w:tc>
      </w:tr>
      <w:tr w:rsidR="00C50906" w:rsidRPr="00436B63" w14:paraId="6CC54897" w14:textId="77777777" w:rsidTr="005716FA">
        <w:tc>
          <w:tcPr>
            <w:tcW w:w="8359" w:type="dxa"/>
          </w:tcPr>
          <w:p w14:paraId="46A23CCC" w14:textId="77777777" w:rsidR="00C50906" w:rsidRPr="00436B63" w:rsidRDefault="00C50906" w:rsidP="00C50906">
            <w:pPr>
              <w:spacing w:after="0" w:line="240" w:lineRule="auto"/>
              <w:rPr>
                <w:rFonts w:ascii="Aptos" w:eastAsia="Times New Roman" w:hAnsi="Aptos" w:cs="Arial"/>
                <w:sz w:val="21"/>
                <w:szCs w:val="21"/>
                <w:lang w:val="ru-RU"/>
                <w14:ligatures w14:val="none"/>
              </w:rPr>
            </w:pPr>
            <w:r w:rsidRPr="00436B63">
              <w:rPr>
                <w:rFonts w:ascii="Aptos" w:eastAsia="Times New Roman" w:hAnsi="Aptos" w:cs="Arial"/>
                <w:iCs/>
                <w:sz w:val="21"/>
                <w:szCs w:val="21"/>
                <w:lang w:val="ru-RU"/>
                <w14:ligatures w14:val="none"/>
              </w:rPr>
              <w:t>Принятие законодательных, административных или политических мер для поощрения и стимулирования деловых кругов</w:t>
            </w:r>
            <w:r w:rsidRPr="00436B63">
              <w:rPr>
                <w:rFonts w:ascii="Aptos" w:eastAsia="Times New Roman" w:hAnsi="Aptos" w:cs="Arial"/>
                <w:i/>
                <w:iCs/>
                <w:sz w:val="21"/>
                <w:szCs w:val="21"/>
                <w:lang w:val="ru-RU"/>
                <w14:ligatures w14:val="none"/>
              </w:rPr>
              <w:t xml:space="preserve"> </w:t>
            </w:r>
            <w:r w:rsidRPr="00436B63">
              <w:rPr>
                <w:rFonts w:ascii="Aptos" w:eastAsia="Times New Roman" w:hAnsi="Aptos" w:cs="Arial"/>
                <w:iCs/>
                <w:sz w:val="21"/>
                <w:szCs w:val="21"/>
                <w:lang w:val="ru-RU"/>
                <w14:ligatures w14:val="none"/>
              </w:rPr>
              <w:t>предоставля</w:t>
            </w:r>
            <w:r w:rsidRPr="00436B63">
              <w:rPr>
                <w:rFonts w:ascii="Times New Roman" w:eastAsia="Times New Roman" w:hAnsi="Times New Roman" w:cs="Arial"/>
                <w:iCs/>
                <w:sz w:val="21"/>
                <w:szCs w:val="21"/>
                <w:lang w:val="ru-RU"/>
                <w14:ligatures w14:val="none"/>
              </w:rPr>
              <w:t>ть</w:t>
            </w:r>
            <w:r w:rsidRPr="00436B63">
              <w:rPr>
                <w:rFonts w:ascii="Aptos" w:eastAsia="Times New Roman" w:hAnsi="Aptos" w:cs="Arial"/>
                <w:iCs/>
                <w:sz w:val="21"/>
                <w:szCs w:val="21"/>
                <w:lang w:val="ru-RU"/>
                <w14:ligatures w14:val="none"/>
              </w:rPr>
              <w:t xml:space="preserve"> потребителям информацию, необходимую для поощрения устойчивых моделей потребления</w:t>
            </w:r>
            <w:r w:rsidRPr="00436B63">
              <w:rPr>
                <w:rFonts w:ascii="Times New Roman" w:eastAsia="Times New Roman" w:hAnsi="Times New Roman" w:cs="Arial"/>
                <w:iCs/>
                <w:sz w:val="21"/>
                <w:szCs w:val="21"/>
                <w:lang w:val="ru-RU"/>
                <w14:ligatures w14:val="none"/>
              </w:rPr>
              <w:t xml:space="preserve"> </w:t>
            </w:r>
            <w:r w:rsidRPr="00436B63">
              <w:rPr>
                <w:rFonts w:ascii="Aptos" w:eastAsia="Times New Roman" w:hAnsi="Aptos" w:cs="Arial"/>
                <w:sz w:val="21"/>
                <w:szCs w:val="21"/>
                <w:lang w:val="ru-RU"/>
                <w14:ligatures w14:val="none"/>
              </w:rPr>
              <w:t xml:space="preserve"> </w:t>
            </w:r>
          </w:p>
        </w:tc>
        <w:tc>
          <w:tcPr>
            <w:tcW w:w="657" w:type="dxa"/>
            <w:shd w:val="clear" w:color="auto" w:fill="FFC000"/>
          </w:tcPr>
          <w:p w14:paraId="59034044"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37</w:t>
            </w:r>
          </w:p>
        </w:tc>
      </w:tr>
      <w:tr w:rsidR="00C50906" w:rsidRPr="00436B63" w14:paraId="3715230B" w14:textId="77777777" w:rsidTr="005716FA">
        <w:tc>
          <w:tcPr>
            <w:tcW w:w="8359" w:type="dxa"/>
          </w:tcPr>
          <w:p w14:paraId="677ECB87" w14:textId="77777777" w:rsidR="00C50906" w:rsidRPr="00436B63" w:rsidRDefault="00C50906" w:rsidP="00C50906">
            <w:pPr>
              <w:spacing w:after="0" w:line="240" w:lineRule="auto"/>
              <w:rPr>
                <w:rFonts w:ascii="Times New Roman" w:eastAsia="Times New Roman" w:hAnsi="Times New Roman" w:cs="Arial"/>
                <w:sz w:val="21"/>
                <w:szCs w:val="21"/>
                <w:lang w:val="ru-RU"/>
                <w14:ligatures w14:val="none"/>
              </w:rPr>
            </w:pPr>
            <w:r w:rsidRPr="00436B63">
              <w:rPr>
                <w:rFonts w:ascii="Aptos" w:eastAsia="Times New Roman" w:hAnsi="Aptos" w:cs="Arial"/>
                <w:iCs/>
                <w:sz w:val="21"/>
                <w:szCs w:val="21"/>
                <w:lang w:val="ru-RU"/>
                <w14:ligatures w14:val="none"/>
              </w:rPr>
              <w:t>Принятие законодательных, административных или политических мер для поощрения и стимулирования деловых кругов</w:t>
            </w:r>
            <w:r w:rsidRPr="00436B63">
              <w:rPr>
                <w:rFonts w:ascii="Aptos" w:eastAsia="Times New Roman" w:hAnsi="Aptos" w:cs="Arial"/>
                <w:i/>
                <w:iCs/>
                <w:sz w:val="21"/>
                <w:szCs w:val="21"/>
                <w:lang w:val="ru-RU"/>
                <w14:ligatures w14:val="none"/>
              </w:rPr>
              <w:t xml:space="preserve"> </w:t>
            </w:r>
            <w:r w:rsidRPr="00436B63">
              <w:rPr>
                <w:rFonts w:ascii="Aptos" w:eastAsia="Times New Roman" w:hAnsi="Aptos" w:cs="Arial"/>
                <w:iCs/>
                <w:sz w:val="21"/>
                <w:szCs w:val="21"/>
                <w:lang w:val="ru-RU"/>
                <w14:ligatures w14:val="none"/>
              </w:rPr>
              <w:t>представл</w:t>
            </w:r>
            <w:r w:rsidRPr="00436B63">
              <w:rPr>
                <w:rFonts w:ascii="Times New Roman" w:eastAsia="Times New Roman" w:hAnsi="Times New Roman" w:cs="Arial"/>
                <w:iCs/>
                <w:sz w:val="21"/>
                <w:szCs w:val="21"/>
                <w:lang w:val="ru-RU"/>
                <w14:ligatures w14:val="none"/>
              </w:rPr>
              <w:t xml:space="preserve">ять в соответствующих случаях </w:t>
            </w:r>
            <w:r w:rsidRPr="00436B63">
              <w:rPr>
                <w:rFonts w:ascii="Aptos" w:eastAsia="Times New Roman" w:hAnsi="Aptos" w:cs="Arial"/>
                <w:iCs/>
                <w:sz w:val="21"/>
                <w:szCs w:val="21"/>
                <w:lang w:val="ru-RU"/>
                <w14:ligatures w14:val="none"/>
              </w:rPr>
              <w:t>отчетность о соблюдении положений и мер, регулирующих доступ к генетическим ресурсам и совместное использование</w:t>
            </w:r>
            <w:r w:rsidRPr="00436B63">
              <w:rPr>
                <w:rFonts w:ascii="Times New Roman" w:eastAsia="Times New Roman" w:hAnsi="Times New Roman" w:cs="Arial"/>
                <w:iCs/>
                <w:sz w:val="21"/>
                <w:szCs w:val="21"/>
                <w:lang w:val="ru-RU"/>
                <w14:ligatures w14:val="none"/>
              </w:rPr>
              <w:t xml:space="preserve"> выгод</w:t>
            </w:r>
            <w:r w:rsidRPr="00436B63">
              <w:rPr>
                <w:rFonts w:ascii="Aptos" w:eastAsia="Times New Roman" w:hAnsi="Aptos" w:cs="Arial"/>
                <w:iCs/>
                <w:sz w:val="21"/>
                <w:szCs w:val="21"/>
                <w:lang w:val="ru-RU"/>
                <w14:ligatures w14:val="none"/>
              </w:rPr>
              <w:t xml:space="preserve"> </w:t>
            </w:r>
            <w:r w:rsidRPr="00436B63">
              <w:rPr>
                <w:rFonts w:ascii="Times New Roman" w:eastAsia="Times New Roman" w:hAnsi="Times New Roman" w:cs="Arial"/>
                <w:iCs/>
                <w:sz w:val="21"/>
                <w:szCs w:val="21"/>
                <w:lang w:val="ru-RU"/>
                <w14:ligatures w14:val="none"/>
              </w:rPr>
              <w:t xml:space="preserve"> </w:t>
            </w:r>
          </w:p>
        </w:tc>
        <w:tc>
          <w:tcPr>
            <w:tcW w:w="657" w:type="dxa"/>
            <w:shd w:val="clear" w:color="auto" w:fill="EE0000"/>
          </w:tcPr>
          <w:p w14:paraId="0652F1DB"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19</w:t>
            </w:r>
          </w:p>
        </w:tc>
      </w:tr>
      <w:tr w:rsidR="00C50906" w:rsidRPr="00F43B05" w14:paraId="11089FD0" w14:textId="77777777" w:rsidTr="005716FA">
        <w:tc>
          <w:tcPr>
            <w:tcW w:w="9016" w:type="dxa"/>
            <w:gridSpan w:val="2"/>
          </w:tcPr>
          <w:p w14:paraId="40EE3796" w14:textId="77777777" w:rsidR="00C50906" w:rsidRPr="00436B63" w:rsidRDefault="00C50906" w:rsidP="00C50906">
            <w:pPr>
              <w:spacing w:after="0" w:line="240" w:lineRule="auto"/>
              <w:rPr>
                <w:rFonts w:ascii="Aptos" w:eastAsia="Times New Roman" w:hAnsi="Aptos" w:cs="Arial"/>
                <w:lang w:val="ru-RU"/>
                <w14:ligatures w14:val="none"/>
              </w:rPr>
            </w:pPr>
          </w:p>
          <w:p w14:paraId="0DD74020"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r w:rsidRPr="00436B63">
              <w:rPr>
                <w:rFonts w:ascii="Aptos" w:eastAsia="Times New Roman" w:hAnsi="Aptos" w:cs="Times New Roman"/>
                <w:b/>
                <w:bCs/>
                <w:color w:val="000000"/>
                <w:kern w:val="0"/>
                <w:sz w:val="22"/>
                <w:szCs w:val="22"/>
                <w:lang w:val="ru-RU" w:eastAsia="en-GB"/>
                <w14:ligatures w14:val="none"/>
              </w:rPr>
              <w:t xml:space="preserve">В среднем </w:t>
            </w:r>
            <w:r w:rsidRPr="00436B63">
              <w:rPr>
                <w:rFonts w:ascii="Times New Roman" w:eastAsia="Times New Roman" w:hAnsi="Times New Roman" w:cs="Times New Roman"/>
                <w:b/>
                <w:bCs/>
                <w:color w:val="000000"/>
                <w:kern w:val="0"/>
                <w:sz w:val="22"/>
                <w:szCs w:val="22"/>
                <w:lang w:val="ru-RU" w:eastAsia="en-GB"/>
                <w14:ligatures w14:val="none"/>
              </w:rPr>
              <w:t xml:space="preserve">Стороны рассмотрели, </w:t>
            </w:r>
            <w:r w:rsidRPr="00436B63">
              <w:rPr>
                <w:rFonts w:ascii="Aptos" w:eastAsia="Times New Roman" w:hAnsi="Aptos" w:cs="Times New Roman"/>
                <w:b/>
                <w:bCs/>
                <w:color w:val="000000"/>
                <w:kern w:val="0"/>
                <w:sz w:val="22"/>
                <w:szCs w:val="22"/>
                <w:lang w:val="ru-RU" w:eastAsia="en-GB"/>
                <w14:ligatures w14:val="none"/>
              </w:rPr>
              <w:t>по крайней мере в некоторой степени</w:t>
            </w:r>
            <w:r w:rsidRPr="00436B63">
              <w:rPr>
                <w:rFonts w:ascii="Times New Roman" w:eastAsia="Times New Roman" w:hAnsi="Times New Roman" w:cs="Times New Roman"/>
                <w:b/>
                <w:bCs/>
                <w:color w:val="000000"/>
                <w:kern w:val="0"/>
                <w:sz w:val="22"/>
                <w:szCs w:val="22"/>
                <w:lang w:val="ru-RU" w:eastAsia="en-GB"/>
                <w14:ligatures w14:val="none"/>
              </w:rPr>
              <w:t>,</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40</w:t>
            </w:r>
            <w:r w:rsidRPr="00436B63">
              <w:rPr>
                <w:rFonts w:ascii="Aptos" w:eastAsia="Times New Roman" w:hAnsi="Aptos" w:cs="Times New Roman"/>
                <w:b/>
                <w:bCs/>
                <w:color w:val="000000"/>
                <w:kern w:val="0"/>
                <w:sz w:val="22"/>
                <w:szCs w:val="22"/>
                <w:lang w:val="ru-RU" w:eastAsia="en-GB"/>
                <w14:ligatures w14:val="none"/>
              </w:rPr>
              <w:t xml:space="preserve"> процент</w:t>
            </w:r>
            <w:r w:rsidRPr="00436B63">
              <w:rPr>
                <w:rFonts w:ascii="Times New Roman" w:eastAsia="Times New Roman" w:hAnsi="Times New Roman" w:cs="Times New Roman"/>
                <w:b/>
                <w:bCs/>
                <w:color w:val="000000"/>
                <w:kern w:val="0"/>
                <w:sz w:val="22"/>
                <w:szCs w:val="22"/>
                <w:lang w:val="ru-RU" w:eastAsia="en-GB"/>
                <w14:ligatures w14:val="none"/>
              </w:rPr>
              <w:t>ов</w:t>
            </w:r>
            <w:r w:rsidRPr="00436B63">
              <w:rPr>
                <w:rFonts w:ascii="Aptos" w:eastAsia="Times New Roman" w:hAnsi="Aptos" w:cs="Times New Roman"/>
                <w:b/>
                <w:bCs/>
                <w:color w:val="000000"/>
                <w:kern w:val="0"/>
                <w:sz w:val="22"/>
                <w:szCs w:val="22"/>
                <w:lang w:val="ru-RU" w:eastAsia="en-GB"/>
                <w14:ligatures w14:val="none"/>
              </w:rPr>
              <w:t xml:space="preserve"> этих элементов в своих национальных </w:t>
            </w:r>
            <w:r w:rsidRPr="00436B63">
              <w:rPr>
                <w:rFonts w:ascii="Times New Roman" w:eastAsia="Times New Roman" w:hAnsi="Times New Roman" w:cs="Times New Roman"/>
                <w:b/>
                <w:bCs/>
                <w:color w:val="000000"/>
                <w:kern w:val="0"/>
                <w:sz w:val="22"/>
                <w:szCs w:val="22"/>
                <w:lang w:val="ru-RU" w:eastAsia="en-GB"/>
                <w14:ligatures w14:val="none"/>
              </w:rPr>
              <w:t>задачах</w:t>
            </w:r>
            <w:r w:rsidRPr="00436B63">
              <w:rPr>
                <w:rFonts w:ascii="Aptos" w:eastAsia="Times New Roman" w:hAnsi="Aptos" w:cs="Times New Roman"/>
                <w:b/>
                <w:bCs/>
                <w:color w:val="000000"/>
                <w:kern w:val="0"/>
                <w:sz w:val="22"/>
                <w:szCs w:val="22"/>
                <w:lang w:val="ru-RU" w:eastAsia="en-GB"/>
                <w14:ligatures w14:val="none"/>
              </w:rPr>
              <w:t>.</w:t>
            </w:r>
          </w:p>
          <w:p w14:paraId="15C3BBCF"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12E7971A"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p w14:paraId="599C7E2F" w14:textId="18E9065F" w:rsidR="00C50906" w:rsidRPr="00436B63" w:rsidRDefault="00C50906" w:rsidP="00C50906">
      <w:pPr>
        <w:rPr>
          <w:rFonts w:ascii="Times New Roman" w:eastAsia="Times New Roman" w:hAnsi="Times New Roman" w:cs="Arial"/>
          <w:iCs/>
          <w:sz w:val="16"/>
          <w:szCs w:val="16"/>
          <w:lang w:val="ru-RU"/>
          <w14:ligatures w14:val="none"/>
        </w:rPr>
      </w:pPr>
      <w:r w:rsidRPr="00436B63">
        <w:rPr>
          <w:rFonts w:ascii="Aptos" w:eastAsia="Times New Roman" w:hAnsi="Aptos" w:cs="Arial"/>
          <w:i/>
          <w:sz w:val="16"/>
          <w:szCs w:val="16"/>
          <w:lang w:val="ru-RU"/>
          <w14:ligatures w14:val="none"/>
        </w:rPr>
        <w:t>Примечание</w:t>
      </w:r>
      <w:r w:rsidRPr="00436B63">
        <w:rPr>
          <w:rFonts w:ascii="Aptos" w:eastAsia="Times New Roman" w:hAnsi="Aptos" w:cs="Arial"/>
          <w:iCs/>
          <w:sz w:val="16"/>
          <w:szCs w:val="16"/>
          <w:lang w:val="ru-RU"/>
          <w14:ligatures w14:val="none"/>
        </w:rPr>
        <w:t xml:space="preserve">: </w:t>
      </w:r>
      <w:r w:rsidR="00434F94">
        <w:rPr>
          <w:rFonts w:ascii="Times New Roman" w:eastAsia="Times New Roman" w:hAnsi="Times New Roman" w:cs="Times New Roman"/>
          <w:kern w:val="0"/>
          <w:sz w:val="16"/>
          <w:szCs w:val="16"/>
          <w:lang w:val="ru-RU"/>
          <w14:ligatures w14:val="none"/>
        </w:rPr>
        <w:t>в правом столбце таблицы</w:t>
      </w:r>
      <w:r w:rsidRPr="00436B63">
        <w:rPr>
          <w:rFonts w:ascii="Times New Roman" w:eastAsia="Times New Roman" w:hAnsi="Times New Roman" w:cs="Times New Roman"/>
          <w:kern w:val="0"/>
          <w:sz w:val="16"/>
          <w:szCs w:val="16"/>
          <w:lang w:val="ru-RU"/>
          <w14:ligatures w14:val="none"/>
        </w:rPr>
        <w:t xml:space="preserve"> указаны процентные доли Сторон, национальные задачи которых охватывают элемент по крайней мере в некоторой степени.</w:t>
      </w:r>
      <w:r w:rsidRPr="00436B63">
        <w:rPr>
          <w:rFonts w:ascii="Times New Roman" w:eastAsia="Times New Roman" w:hAnsi="Times New Roman" w:cs="Arial"/>
          <w:iCs/>
          <w:sz w:val="16"/>
          <w:szCs w:val="16"/>
          <w:lang w:val="ru-RU"/>
          <w14:ligatures w14:val="none"/>
        </w:rPr>
        <w:t xml:space="preserve"> </w:t>
      </w:r>
    </w:p>
    <w:p w14:paraId="63A1C4B0" w14:textId="77777777" w:rsidR="00C50906" w:rsidRPr="00436B63" w:rsidRDefault="00C50906" w:rsidP="00C50906">
      <w:pPr>
        <w:spacing w:after="0" w:line="240" w:lineRule="auto"/>
        <w:textAlignment w:val="baseline"/>
        <w:rPr>
          <w:rFonts w:ascii="Segoe UI" w:eastAsia="Times New Roman" w:hAnsi="Segoe UI" w:cs="Segoe UI"/>
          <w:kern w:val="0"/>
          <w:sz w:val="16"/>
          <w:szCs w:val="16"/>
          <w:lang w:val="ru-RU"/>
          <w14:ligatures w14:val="none"/>
        </w:rPr>
      </w:pPr>
      <w:r w:rsidRPr="00436B63">
        <w:rPr>
          <w:rFonts w:ascii="Times New Roman" w:eastAsia="Times New Roman" w:hAnsi="Times New Roman" w:cs="Times New Roman"/>
          <w:kern w:val="0"/>
          <w:sz w:val="16"/>
          <w:szCs w:val="16"/>
          <w:vertAlign w:val="superscript"/>
          <w:lang w:val="ru-RU"/>
          <w14:ligatures w14:val="none"/>
        </w:rPr>
        <w:t>a</w:t>
      </w:r>
      <w:r w:rsidRPr="00436B63">
        <w:rPr>
          <w:rFonts w:ascii="Aptos" w:eastAsia="Times New Roman" w:hAnsi="Aptos" w:cs="Segoe UI"/>
          <w:kern w:val="0"/>
          <w:sz w:val="16"/>
          <w:szCs w:val="16"/>
          <w:lang w:val="ru-RU"/>
          <w14:ligatures w14:val="none"/>
        </w:rPr>
        <w:t xml:space="preserve"> </w:t>
      </w:r>
      <w:r w:rsidRPr="00436B63">
        <w:rPr>
          <w:rFonts w:ascii="Times New Roman" w:eastAsia="Times New Roman" w:hAnsi="Times New Roman" w:cs="Times New Roman"/>
          <w:kern w:val="0"/>
          <w:sz w:val="16"/>
          <w:szCs w:val="16"/>
          <w:lang w:val="ru-RU"/>
          <w14:ligatures w14:val="none"/>
        </w:rPr>
        <w:t xml:space="preserve">Элементы каждой задачи были определены Специальной группой технических экспертов по индикаторам </w:t>
      </w:r>
      <w:proofErr w:type="spellStart"/>
      <w:r w:rsidRPr="00436B63">
        <w:rPr>
          <w:rFonts w:ascii="Times New Roman" w:eastAsia="Times New Roman" w:hAnsi="Times New Roman" w:cs="Times New Roman"/>
          <w:kern w:val="0"/>
          <w:sz w:val="16"/>
          <w:szCs w:val="16"/>
          <w:lang w:val="ru-RU"/>
          <w14:ligatures w14:val="none"/>
        </w:rPr>
        <w:t>Куньминско</w:t>
      </w:r>
      <w:proofErr w:type="spellEnd"/>
      <w:r w:rsidRPr="00436B63">
        <w:rPr>
          <w:rFonts w:ascii="Times New Roman" w:eastAsia="Times New Roman" w:hAnsi="Times New Roman" w:cs="Times New Roman"/>
          <w:kern w:val="0"/>
          <w:sz w:val="16"/>
          <w:szCs w:val="16"/>
          <w:lang w:val="ru-RU"/>
          <w14:ligatures w14:val="none"/>
        </w:rPr>
        <w:t xml:space="preserve">-Монреальской глобальной рамочной программы в области биоразнообразия (см. приложение I к документу </w:t>
      </w:r>
      <w:hyperlink r:id="rId162" w:history="1">
        <w:r w:rsidRPr="00436B63">
          <w:rPr>
            <w:rFonts w:ascii="Times New Roman" w:eastAsia="Times New Roman" w:hAnsi="Times New Roman" w:cs="Times New Roman"/>
            <w:kern w:val="0"/>
            <w:sz w:val="16"/>
            <w:szCs w:val="16"/>
            <w:lang w:val="ru-RU"/>
            <w14:ligatures w14:val="none"/>
          </w:rPr>
          <w:t>CBD/COP/16/INF/4</w:t>
        </w:r>
      </w:hyperlink>
      <w:r w:rsidRPr="00436B63">
        <w:rPr>
          <w:rFonts w:ascii="Times New Roman" w:eastAsia="Times New Roman" w:hAnsi="Times New Roman" w:cs="Times New Roman"/>
          <w:kern w:val="0"/>
          <w:sz w:val="16"/>
          <w:szCs w:val="16"/>
          <w:lang w:val="ru-RU"/>
          <w14:ligatures w14:val="none"/>
        </w:rPr>
        <w:t xml:space="preserve">; и Affinito and </w:t>
      </w:r>
      <w:proofErr w:type="spellStart"/>
      <w:r w:rsidRPr="00436B63">
        <w:rPr>
          <w:rFonts w:ascii="Times New Roman" w:eastAsia="Times New Roman" w:hAnsi="Times New Roman" w:cs="Times New Roman"/>
          <w:kern w:val="0"/>
          <w:sz w:val="16"/>
          <w:szCs w:val="16"/>
          <w:lang w:val="ru-RU"/>
          <w14:ligatures w14:val="none"/>
        </w:rPr>
        <w:t>others</w:t>
      </w:r>
      <w:proofErr w:type="spellEnd"/>
      <w:r w:rsidRPr="00436B63">
        <w:rPr>
          <w:rFonts w:ascii="Times New Roman" w:eastAsia="Times New Roman" w:hAnsi="Times New Roman" w:cs="Times New Roman"/>
          <w:kern w:val="0"/>
          <w:sz w:val="16"/>
          <w:szCs w:val="16"/>
          <w:lang w:val="ru-RU"/>
          <w14:ligatures w14:val="none"/>
        </w:rPr>
        <w:t xml:space="preserve">, 2025). Подробная методология анализа национальных задач изложена в документе </w:t>
      </w:r>
      <w:hyperlink r:id="rId163" w:history="1">
        <w:r w:rsidRPr="00436B63">
          <w:rPr>
            <w:rFonts w:ascii="Times New Roman" w:eastAsia="Times New Roman" w:hAnsi="Times New Roman" w:cs="Times New Roman"/>
            <w:kern w:val="0"/>
            <w:sz w:val="16"/>
            <w:szCs w:val="16"/>
            <w:lang w:val="ru-RU"/>
            <w14:ligatures w14:val="none"/>
          </w:rPr>
          <w:t>CBD/SBI/7/INF/22</w:t>
        </w:r>
      </w:hyperlink>
      <w:r w:rsidRPr="00436B63">
        <w:rPr>
          <w:rFonts w:ascii="Aptos" w:eastAsia="Times New Roman" w:hAnsi="Aptos" w:cs="Segoe UI"/>
          <w:kern w:val="0"/>
          <w:sz w:val="16"/>
          <w:szCs w:val="16"/>
          <w:lang w:val="ru-RU"/>
          <w14:ligatures w14:val="none"/>
        </w:rPr>
        <w:t>. </w:t>
      </w:r>
    </w:p>
    <w:p w14:paraId="50037831" w14:textId="77777777" w:rsidR="00C50906" w:rsidRPr="00436B63" w:rsidRDefault="00C50906" w:rsidP="00C50906">
      <w:pPr>
        <w:keepNext/>
        <w:spacing w:after="200" w:line="240" w:lineRule="auto"/>
        <w:rPr>
          <w:rFonts w:ascii="Aptos" w:eastAsia="Yu Mincho" w:hAnsi="Aptos" w:cs="Arial"/>
          <w:color w:val="0E2841"/>
          <w:kern w:val="0"/>
          <w:sz w:val="18"/>
          <w:szCs w:val="18"/>
          <w:lang w:val="ru-RU" w:eastAsia="ja-JP"/>
          <w14:ligatures w14:val="none"/>
        </w:rPr>
      </w:pPr>
    </w:p>
    <w:p w14:paraId="3026CAFD" w14:textId="77777777" w:rsidR="00C50906" w:rsidRPr="00436B63" w:rsidRDefault="00C50906" w:rsidP="00C50906">
      <w:pPr>
        <w:rPr>
          <w:rFonts w:ascii="Times New Roman" w:eastAsia="Times New Roman" w:hAnsi="Times New Roman" w:cs="Arial"/>
          <w:lang w:val="ru-RU"/>
          <w14:ligatures w14:val="none"/>
        </w:rPr>
      </w:pPr>
      <w:r w:rsidRPr="00436B63">
        <w:rPr>
          <w:rFonts w:ascii="Times New Roman" w:eastAsia="Times New Roman" w:hAnsi="Times New Roman" w:cs="Arial"/>
          <w:lang w:val="ru-RU"/>
          <w14:ligatures w14:val="none"/>
        </w:rPr>
        <w:t>Большинство Сторон (57 процентов) в той или иной степени решают элемент Задачи 15, конкретно касающийся мер поощрения деловых предприятий и предоставления им возможностей проводить мониторинг, оценку и прозрачное раскрытие своего воздействия на биоразнообразие (см. таблицу 32). Менее половины Сторон конкретно рассмотрели риски для бизнеса, связанные с биоразнообразием (48 процентов), зависимость бизнеса от биоразнообразия (39 процентов) и меры поощрения деловых предприятий и предоставления им возможностей снабжать потребителей информацией, необходимой для стимулирования устойчивых моделей потребления (37 процентов). Менее одной пятой (19 процентов) представили национальные задачи, поощряющие деловые предприятия и предоставляющие им возможности сообщать о соблюдении правил и мер, регулирующих доступ к генетическим ресурсам и совместное использование выгод</w:t>
      </w:r>
    </w:p>
    <w:p w14:paraId="5B4627EC" w14:textId="77777777" w:rsidR="00C50906" w:rsidRPr="00436B63" w:rsidRDefault="00C50906" w:rsidP="00C50906">
      <w:pPr>
        <w:keepNext/>
        <w:keepLines/>
        <w:spacing w:before="80" w:after="40"/>
        <w:outlineLvl w:val="4"/>
        <w:rPr>
          <w:rFonts w:ascii="Times New Roman" w:eastAsia="Yu Gothic Light" w:hAnsi="Times New Roman" w:cs="Times New Roman"/>
          <w:color w:val="0F4761"/>
          <w:lang w:val="ru-RU"/>
          <w14:ligatures w14:val="none"/>
        </w:rPr>
      </w:pPr>
    </w:p>
    <w:p w14:paraId="2D7664AC"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Индикаторы прогресса</w:t>
      </w:r>
    </w:p>
    <w:p w14:paraId="3200EF74"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p>
    <w:p w14:paraId="68EF0E3A" w14:textId="77777777" w:rsidR="00C50906" w:rsidRPr="00436B63" w:rsidRDefault="00C50906" w:rsidP="00C50906">
      <w:pPr>
        <w:spacing w:after="200" w:line="240" w:lineRule="auto"/>
        <w:rPr>
          <w:rFonts w:ascii="Aptos" w:eastAsia="Yu Mincho" w:hAnsi="Aptos" w:cs="Arial"/>
          <w:iCs/>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 xml:space="preserve">Таблица </w:t>
      </w:r>
      <w:r w:rsidRPr="00436B63">
        <w:rPr>
          <w:rFonts w:ascii="Aptos" w:eastAsia="Yu Mincho" w:hAnsi="Aptos" w:cs="Arial"/>
          <w:iCs/>
          <w:color w:val="0E2841"/>
          <w:kern w:val="0"/>
          <w:sz w:val="20"/>
          <w:szCs w:val="20"/>
          <w:lang w:val="ru-RU" w:eastAsia="ja-JP"/>
          <w14:ligatures w14:val="none"/>
        </w:rPr>
        <w:t>33</w:t>
      </w:r>
      <w:r w:rsidRPr="00436B63">
        <w:rPr>
          <w:rFonts w:ascii="Aptos" w:eastAsia="Yu Mincho" w:hAnsi="Aptos" w:cs="Arial"/>
          <w:color w:val="0E2841"/>
          <w:kern w:val="0"/>
          <w:sz w:val="20"/>
          <w:szCs w:val="20"/>
          <w:lang w:val="ru-RU" w:eastAsia="ja-JP"/>
          <w14:ligatures w14:val="none"/>
        </w:rPr>
        <w:t xml:space="preserve"> </w:t>
      </w:r>
    </w:p>
    <w:p w14:paraId="3601C626"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Оценочная таблица индикаторов Задачи 15 Рамочной программы</w:t>
      </w:r>
    </w:p>
    <w:p w14:paraId="7D1B7C0A" w14:textId="77777777" w:rsidR="00C50906" w:rsidRPr="00436B63" w:rsidRDefault="00C50906" w:rsidP="00C50906">
      <w:pPr>
        <w:rPr>
          <w:rFonts w:ascii="Aptos" w:eastAsia="Times New Roman" w:hAnsi="Aptos" w:cs="Arial"/>
          <w:lang w:val="ru-RU" w:eastAsia="ja-JP"/>
          <w14:ligatures w14:val="none"/>
        </w:rPr>
      </w:pPr>
    </w:p>
    <w:tbl>
      <w:tblPr>
        <w:tblW w:w="10201" w:type="dxa"/>
        <w:tblLook w:val="00A0" w:firstRow="1" w:lastRow="0" w:firstColumn="1" w:lastColumn="0" w:noHBand="0" w:noVBand="0"/>
      </w:tblPr>
      <w:tblGrid>
        <w:gridCol w:w="3240"/>
        <w:gridCol w:w="2425"/>
        <w:gridCol w:w="709"/>
        <w:gridCol w:w="3119"/>
        <w:gridCol w:w="708"/>
      </w:tblGrid>
      <w:tr w:rsidR="00C50906" w:rsidRPr="00436B63" w14:paraId="017BC100"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22727C7A"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134" w:type="dxa"/>
            <w:gridSpan w:val="2"/>
            <w:tcBorders>
              <w:top w:val="single" w:sz="4" w:space="0" w:color="auto"/>
              <w:left w:val="nil"/>
              <w:bottom w:val="single" w:sz="4" w:space="0" w:color="auto"/>
              <w:right w:val="single" w:sz="4" w:space="0" w:color="auto"/>
            </w:tcBorders>
            <w:vAlign w:val="center"/>
          </w:tcPr>
          <w:p w14:paraId="1D1E1D14" w14:textId="77777777" w:rsidR="00C50906" w:rsidRPr="00436B63" w:rsidRDefault="00C50906" w:rsidP="00C50906">
            <w:pPr>
              <w:jc w:val="center"/>
              <w:rPr>
                <w:rFonts w:ascii="Aptos" w:eastAsia="Times New Roman" w:hAnsi="Aptos" w:cs="Arial"/>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Использование индикатора </w:t>
            </w:r>
          </w:p>
        </w:tc>
        <w:tc>
          <w:tcPr>
            <w:tcW w:w="3827" w:type="dxa"/>
            <w:gridSpan w:val="2"/>
            <w:tcBorders>
              <w:top w:val="single" w:sz="4" w:space="0" w:color="auto"/>
              <w:left w:val="nil"/>
              <w:bottom w:val="single" w:sz="4" w:space="0" w:color="auto"/>
              <w:right w:val="single" w:sz="4" w:space="0" w:color="auto"/>
            </w:tcBorders>
            <w:vAlign w:val="center"/>
          </w:tcPr>
          <w:p w14:paraId="274E4A0E" w14:textId="77777777" w:rsidR="00C50906" w:rsidRPr="00436B63" w:rsidRDefault="00C50906" w:rsidP="00C50906">
            <w:pPr>
              <w:jc w:val="center"/>
              <w:rPr>
                <w:rFonts w:ascii="Aptos" w:eastAsia="Times New Roman" w:hAnsi="Aptos" w:cs="Calibri"/>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Результаты по индикатору </w:t>
            </w:r>
          </w:p>
        </w:tc>
      </w:tr>
      <w:tr w:rsidR="00C50906" w:rsidRPr="00F43B05" w14:paraId="6F13091E"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03A7BC2D"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Основной индикатор</w:t>
            </w:r>
            <w:r w:rsidRPr="00436B63">
              <w:rPr>
                <w:rFonts w:ascii="Aptos" w:eastAsia="Times New Roman" w:hAnsi="Aptos" w:cs="Times New Roman"/>
                <w:color w:val="000000"/>
                <w:kern w:val="0"/>
                <w:sz w:val="20"/>
                <w:szCs w:val="20"/>
                <w:lang w:val="ru-RU" w:eastAsia="en-CA"/>
                <w14:ligatures w14:val="none"/>
              </w:rPr>
              <w:t xml:space="preserve"> 15.1: </w:t>
            </w:r>
            <w:r w:rsidRPr="00436B63">
              <w:rPr>
                <w:rFonts w:ascii="Times New Roman" w:eastAsia="Times New Roman" w:hAnsi="Times New Roman" w:cs="Times New Roman"/>
                <w:color w:val="000000"/>
                <w:kern w:val="0"/>
                <w:sz w:val="20"/>
                <w:szCs w:val="20"/>
                <w:lang w:val="ru-RU" w:eastAsia="en-CA"/>
                <w14:ligatures w14:val="none"/>
              </w:rPr>
              <w:t>число</w:t>
            </w:r>
            <w:r w:rsidRPr="00436B63">
              <w:rPr>
                <w:rFonts w:ascii="Aptos" w:eastAsia="Times New Roman" w:hAnsi="Aptos" w:cs="Times New Roman"/>
                <w:color w:val="000000"/>
                <w:kern w:val="0"/>
                <w:sz w:val="20"/>
                <w:szCs w:val="20"/>
                <w:lang w:val="ru-RU" w:eastAsia="en-CA"/>
                <w14:ligatures w14:val="none"/>
              </w:rPr>
              <w:t xml:space="preserve"> компаний, раскрывающих свои риски, зависимости и </w:t>
            </w:r>
            <w:r w:rsidRPr="00436B63">
              <w:rPr>
                <w:rFonts w:ascii="Times New Roman" w:eastAsia="Times New Roman" w:hAnsi="Times New Roman" w:cs="Times New Roman"/>
                <w:color w:val="000000"/>
                <w:kern w:val="0"/>
                <w:sz w:val="20"/>
                <w:szCs w:val="20"/>
                <w:lang w:val="ru-RU" w:eastAsia="en-CA"/>
                <w14:ligatures w14:val="none"/>
              </w:rPr>
              <w:t xml:space="preserve">воздействия, </w:t>
            </w:r>
            <w:r w:rsidRPr="00436B63">
              <w:rPr>
                <w:rFonts w:ascii="Aptos" w:eastAsia="Times New Roman" w:hAnsi="Aptos" w:cs="Times New Roman"/>
                <w:color w:val="000000"/>
                <w:kern w:val="0"/>
                <w:sz w:val="20"/>
                <w:szCs w:val="20"/>
                <w:lang w:val="ru-RU" w:eastAsia="en-CA"/>
                <w14:ligatures w14:val="none"/>
              </w:rPr>
              <w:t>связанные с биоразнообразием</w:t>
            </w:r>
          </w:p>
        </w:tc>
        <w:tc>
          <w:tcPr>
            <w:tcW w:w="2425" w:type="dxa"/>
            <w:tcBorders>
              <w:top w:val="single" w:sz="4" w:space="0" w:color="auto"/>
              <w:left w:val="nil"/>
              <w:bottom w:val="single" w:sz="4" w:space="0" w:color="auto"/>
              <w:right w:val="single" w:sz="4" w:space="0" w:color="auto"/>
            </w:tcBorders>
            <w:vAlign w:val="center"/>
          </w:tcPr>
          <w:p w14:paraId="54EAAD0A"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19 </w:t>
            </w:r>
            <w:r w:rsidRPr="00436B63">
              <w:rPr>
                <w:rFonts w:ascii="Times New Roman" w:eastAsia="Times New Roman" w:hAnsi="Times New Roman" w:cs="Calibri"/>
                <w:color w:val="000000"/>
                <w:kern w:val="0"/>
                <w:sz w:val="20"/>
                <w:szCs w:val="20"/>
                <w:lang w:val="ru-RU" w:eastAsia="en-CA"/>
                <w14:ligatures w14:val="none"/>
              </w:rPr>
              <w:t xml:space="preserve">процентов Сторон </w:t>
            </w:r>
          </w:p>
        </w:tc>
        <w:tc>
          <w:tcPr>
            <w:tcW w:w="709" w:type="dxa"/>
            <w:tcBorders>
              <w:top w:val="single" w:sz="4" w:space="0" w:color="auto"/>
              <w:left w:val="nil"/>
              <w:bottom w:val="single" w:sz="4" w:space="0" w:color="auto"/>
              <w:right w:val="single" w:sz="4" w:space="0" w:color="auto"/>
            </w:tcBorders>
            <w:shd w:val="clear" w:color="000000" w:fill="C00000"/>
            <w:vAlign w:val="center"/>
          </w:tcPr>
          <w:p w14:paraId="49FD41CA"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119" w:type="dxa"/>
            <w:tcBorders>
              <w:top w:val="single" w:sz="4" w:space="0" w:color="auto"/>
              <w:left w:val="nil"/>
              <w:bottom w:val="single" w:sz="4" w:space="0" w:color="auto"/>
              <w:right w:val="single" w:sz="4" w:space="0" w:color="auto"/>
            </w:tcBorders>
            <w:vAlign w:val="center"/>
          </w:tcPr>
          <w:p w14:paraId="13D1C537"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Times New Roman" w:eastAsia="Times New Roman" w:hAnsi="Times New Roman" w:cs="Calibri"/>
                <w:color w:val="000000"/>
                <w:kern w:val="0"/>
                <w:sz w:val="20"/>
                <w:szCs w:val="20"/>
                <w:lang w:val="ru-RU" w:eastAsia="en-CA"/>
                <w14:ligatures w14:val="none"/>
              </w:rPr>
              <w:t xml:space="preserve">В общем </w:t>
            </w:r>
            <w:r w:rsidRPr="00436B63">
              <w:rPr>
                <w:rFonts w:ascii="Aptos" w:eastAsia="Times New Roman" w:hAnsi="Aptos" w:cs="Calibri"/>
                <w:color w:val="000000"/>
                <w:kern w:val="0"/>
                <w:sz w:val="20"/>
                <w:szCs w:val="20"/>
                <w:lang w:val="ru-RU" w:eastAsia="en-CA"/>
                <w14:ligatures w14:val="none"/>
              </w:rPr>
              <w:t xml:space="preserve">5477 </w:t>
            </w:r>
            <w:r w:rsidRPr="00436B63">
              <w:rPr>
                <w:rFonts w:ascii="Times New Roman" w:eastAsia="Times New Roman" w:hAnsi="Times New Roman" w:cs="Calibri"/>
                <w:color w:val="000000"/>
                <w:kern w:val="0"/>
                <w:sz w:val="20"/>
                <w:szCs w:val="20"/>
                <w:lang w:val="ru-RU" w:eastAsia="en-CA"/>
                <w14:ligatures w14:val="none"/>
              </w:rPr>
              <w:t xml:space="preserve">компаний раскрывают информацию </w:t>
            </w:r>
          </w:p>
          <w:p w14:paraId="718798DB"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w:t>
            </w:r>
            <w:r w:rsidRPr="00436B63">
              <w:rPr>
                <w:rFonts w:ascii="Times New Roman" w:eastAsia="Times New Roman" w:hAnsi="Times New Roman" w:cs="Calibri"/>
                <w:color w:val="000000"/>
                <w:kern w:val="0"/>
                <w:sz w:val="20"/>
                <w:szCs w:val="20"/>
                <w:lang w:val="ru-RU" w:eastAsia="en-CA"/>
                <w14:ligatures w14:val="none"/>
              </w:rPr>
              <w:t>количество раскрываемой информации увеличивается со временем</w:t>
            </w:r>
            <w:r w:rsidRPr="00436B63">
              <w:rPr>
                <w:rFonts w:ascii="Aptos" w:eastAsia="Times New Roman" w:hAnsi="Aptos" w:cs="Calibri"/>
                <w:color w:val="000000"/>
                <w:kern w:val="0"/>
                <w:sz w:val="20"/>
                <w:szCs w:val="20"/>
                <w:lang w:val="ru-RU" w:eastAsia="en-CA"/>
                <w14:ligatures w14:val="none"/>
              </w:rPr>
              <w:t>)</w:t>
            </w:r>
          </w:p>
        </w:tc>
        <w:tc>
          <w:tcPr>
            <w:tcW w:w="708" w:type="dxa"/>
            <w:tcBorders>
              <w:top w:val="single" w:sz="4" w:space="0" w:color="auto"/>
              <w:left w:val="nil"/>
              <w:bottom w:val="single" w:sz="4" w:space="0" w:color="auto"/>
              <w:right w:val="single" w:sz="4" w:space="0" w:color="auto"/>
            </w:tcBorders>
            <w:shd w:val="clear" w:color="auto" w:fill="ADADAD"/>
            <w:vAlign w:val="center"/>
          </w:tcPr>
          <w:p w14:paraId="7A000D81"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p>
        </w:tc>
      </w:tr>
      <w:tr w:rsidR="00C50906" w:rsidRPr="00F43B05" w14:paraId="4138FE5F"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4851BC75"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Бинарный индикатор </w:t>
            </w:r>
            <w:r w:rsidRPr="00436B63">
              <w:rPr>
                <w:rFonts w:ascii="Aptos" w:eastAsia="Times New Roman" w:hAnsi="Aptos" w:cs="Times New Roman"/>
                <w:color w:val="000000"/>
                <w:kern w:val="0"/>
                <w:sz w:val="20"/>
                <w:szCs w:val="20"/>
                <w:lang w:val="ru-RU" w:eastAsia="en-CA"/>
                <w14:ligatures w14:val="none"/>
              </w:rPr>
              <w:t xml:space="preserve">15.b: </w:t>
            </w:r>
            <w:r w:rsidRPr="00436B63">
              <w:rPr>
                <w:rFonts w:ascii="Times New Roman" w:eastAsia="Times New Roman" w:hAnsi="Times New Roman" w:cs="Times New Roman"/>
                <w:color w:val="000000"/>
                <w:kern w:val="0"/>
                <w:sz w:val="20"/>
                <w:szCs w:val="20"/>
                <w:lang w:val="ru-RU" w:eastAsia="en-CA"/>
                <w14:ligatures w14:val="none"/>
              </w:rPr>
              <w:t>число</w:t>
            </w:r>
            <w:r w:rsidRPr="00436B63">
              <w:rPr>
                <w:rFonts w:ascii="Aptos" w:eastAsia="Times New Roman" w:hAnsi="Aptos" w:cs="Times New Roman"/>
                <w:color w:val="000000"/>
                <w:kern w:val="0"/>
                <w:sz w:val="20"/>
                <w:szCs w:val="20"/>
                <w:lang w:val="ru-RU" w:eastAsia="en-CA"/>
                <w14:ligatures w14:val="none"/>
              </w:rPr>
              <w:t xml:space="preserve"> стран, в которых </w:t>
            </w:r>
            <w:r w:rsidRPr="00436B63">
              <w:rPr>
                <w:rFonts w:ascii="Times New Roman" w:eastAsia="Times New Roman" w:hAnsi="Times New Roman" w:cs="Times New Roman"/>
                <w:color w:val="000000"/>
                <w:kern w:val="0"/>
                <w:sz w:val="20"/>
                <w:szCs w:val="20"/>
                <w:lang w:val="ru-RU" w:eastAsia="en-CA"/>
                <w14:ligatures w14:val="none"/>
              </w:rPr>
              <w:t xml:space="preserve">существуют </w:t>
            </w:r>
            <w:r w:rsidRPr="00436B63">
              <w:rPr>
                <w:rFonts w:ascii="Aptos" w:eastAsia="Times New Roman" w:hAnsi="Aptos" w:cs="Times New Roman"/>
                <w:color w:val="000000"/>
                <w:kern w:val="0"/>
                <w:sz w:val="20"/>
                <w:szCs w:val="20"/>
                <w:lang w:val="ru-RU" w:eastAsia="en-CA"/>
                <w14:ligatures w14:val="none"/>
              </w:rPr>
              <w:t xml:space="preserve">правовые, административные или политические меры, направленные на поощрение </w:t>
            </w:r>
            <w:r w:rsidRPr="00436B63">
              <w:rPr>
                <w:rFonts w:ascii="Times New Roman" w:eastAsia="Times New Roman" w:hAnsi="Times New Roman" w:cs="Times New Roman"/>
                <w:color w:val="000000"/>
                <w:kern w:val="0"/>
                <w:sz w:val="20"/>
                <w:szCs w:val="20"/>
                <w:lang w:val="ru-RU" w:eastAsia="en-CA"/>
                <w14:ligatures w14:val="none"/>
              </w:rPr>
              <w:t xml:space="preserve">деловых предприятий </w:t>
            </w:r>
            <w:r w:rsidRPr="00436B63">
              <w:rPr>
                <w:rFonts w:ascii="Aptos" w:eastAsia="Times New Roman" w:hAnsi="Aptos" w:cs="Times New Roman"/>
                <w:color w:val="000000"/>
                <w:kern w:val="0"/>
                <w:sz w:val="20"/>
                <w:szCs w:val="20"/>
                <w:lang w:val="ru-RU" w:eastAsia="en-CA"/>
                <w14:ligatures w14:val="none"/>
              </w:rPr>
              <w:t xml:space="preserve">и финансовых </w:t>
            </w:r>
            <w:r w:rsidRPr="00436B63">
              <w:rPr>
                <w:rFonts w:ascii="Times New Roman" w:eastAsia="Times New Roman" w:hAnsi="Times New Roman" w:cs="Times New Roman"/>
                <w:color w:val="000000"/>
                <w:kern w:val="0"/>
                <w:sz w:val="20"/>
                <w:szCs w:val="20"/>
                <w:lang w:val="ru-RU" w:eastAsia="en-CA"/>
                <w14:ligatures w14:val="none"/>
              </w:rPr>
              <w:t>учреждений</w:t>
            </w:r>
            <w:r w:rsidRPr="00436B63">
              <w:rPr>
                <w:rFonts w:ascii="Aptos" w:eastAsia="Times New Roman" w:hAnsi="Aptos" w:cs="Times New Roman"/>
                <w:color w:val="000000"/>
                <w:kern w:val="0"/>
                <w:sz w:val="20"/>
                <w:szCs w:val="20"/>
                <w:lang w:val="ru-RU" w:eastAsia="en-CA"/>
                <w14:ligatures w14:val="none"/>
              </w:rPr>
              <w:t xml:space="preserve"> и </w:t>
            </w:r>
            <w:r w:rsidRPr="00436B63">
              <w:rPr>
                <w:rFonts w:ascii="Times New Roman" w:eastAsia="Times New Roman" w:hAnsi="Times New Roman" w:cs="Times New Roman"/>
                <w:color w:val="000000"/>
                <w:kern w:val="0"/>
                <w:sz w:val="20"/>
                <w:szCs w:val="20"/>
                <w:lang w:val="ru-RU" w:eastAsia="en-CA"/>
                <w14:ligatures w14:val="none"/>
              </w:rPr>
              <w:t>предоставление им возможностей</w:t>
            </w:r>
            <w:r w:rsidRPr="00436B63">
              <w:rPr>
                <w:rFonts w:ascii="Aptos" w:eastAsia="Times New Roman" w:hAnsi="Aptos" w:cs="Times New Roman"/>
                <w:color w:val="000000"/>
                <w:kern w:val="0"/>
                <w:sz w:val="20"/>
                <w:szCs w:val="20"/>
                <w:lang w:val="ru-RU" w:eastAsia="en-CA"/>
                <w14:ligatures w14:val="none"/>
              </w:rPr>
              <w:t xml:space="preserve">, и в частности </w:t>
            </w:r>
            <w:r w:rsidRPr="00436B63">
              <w:rPr>
                <w:rFonts w:ascii="Times New Roman" w:eastAsia="Times New Roman" w:hAnsi="Times New Roman" w:cs="Times New Roman"/>
                <w:color w:val="000000"/>
                <w:kern w:val="0"/>
                <w:sz w:val="20"/>
                <w:szCs w:val="20"/>
                <w:lang w:val="ru-RU" w:eastAsia="en-CA"/>
                <w14:ligatures w14:val="none"/>
              </w:rPr>
              <w:t>для</w:t>
            </w:r>
            <w:r w:rsidRPr="00436B63">
              <w:rPr>
                <w:rFonts w:ascii="Aptos" w:eastAsia="Times New Roman" w:hAnsi="Aptos" w:cs="Times New Roman"/>
                <w:color w:val="000000"/>
                <w:kern w:val="0"/>
                <w:sz w:val="20"/>
                <w:szCs w:val="20"/>
                <w:lang w:val="ru-RU" w:eastAsia="en-CA"/>
                <w14:ligatures w14:val="none"/>
              </w:rPr>
              <w:t xml:space="preserve"> обеспечени</w:t>
            </w:r>
            <w:r w:rsidRPr="00436B63">
              <w:rPr>
                <w:rFonts w:ascii="Times New Roman" w:eastAsia="Times New Roman" w:hAnsi="Times New Roman" w:cs="Times New Roman"/>
                <w:color w:val="000000"/>
                <w:kern w:val="0"/>
                <w:sz w:val="20"/>
                <w:szCs w:val="20"/>
                <w:lang w:val="ru-RU" w:eastAsia="en-CA"/>
                <w14:ligatures w14:val="none"/>
              </w:rPr>
              <w:t>я</w:t>
            </w:r>
            <w:r w:rsidRPr="00436B63">
              <w:rPr>
                <w:rFonts w:ascii="Aptos" w:eastAsia="Times New Roman" w:hAnsi="Aptos" w:cs="Times New Roman"/>
                <w:color w:val="000000"/>
                <w:kern w:val="0"/>
                <w:sz w:val="20"/>
                <w:szCs w:val="20"/>
                <w:lang w:val="ru-RU" w:eastAsia="en-CA"/>
                <w14:ligatures w14:val="none"/>
              </w:rPr>
              <w:t xml:space="preserve"> того, чтобы крупные и транснациональные компании и финансовые </w:t>
            </w:r>
            <w:r w:rsidRPr="00436B63">
              <w:rPr>
                <w:rFonts w:ascii="Times New Roman" w:eastAsia="Times New Roman" w:hAnsi="Times New Roman" w:cs="Times New Roman"/>
                <w:color w:val="000000"/>
                <w:kern w:val="0"/>
                <w:sz w:val="20"/>
                <w:szCs w:val="20"/>
                <w:lang w:val="ru-RU" w:eastAsia="en-CA"/>
                <w14:ligatures w14:val="none"/>
              </w:rPr>
              <w:t>учреждения</w:t>
            </w:r>
            <w:r w:rsidRPr="00436B63">
              <w:rPr>
                <w:rFonts w:ascii="Aptos" w:eastAsia="Times New Roman" w:hAnsi="Aptos" w:cs="Times New Roman"/>
                <w:color w:val="000000"/>
                <w:kern w:val="0"/>
                <w:sz w:val="20"/>
                <w:szCs w:val="20"/>
                <w:lang w:val="ru-RU" w:eastAsia="en-CA"/>
                <w14:ligatures w14:val="none"/>
              </w:rPr>
              <w:t xml:space="preserve"> постепенно сокращали свое негативное воздействие на биоразнообразие, увеличивали свое позитивное воздействие, снижали </w:t>
            </w:r>
            <w:r w:rsidRPr="00436B63">
              <w:rPr>
                <w:rFonts w:ascii="Times New Roman" w:eastAsia="Times New Roman" w:hAnsi="Times New Roman" w:cs="Times New Roman"/>
                <w:color w:val="000000"/>
                <w:kern w:val="0"/>
                <w:sz w:val="20"/>
                <w:szCs w:val="20"/>
                <w:lang w:val="ru-RU" w:eastAsia="en-CA"/>
                <w14:ligatures w14:val="none"/>
              </w:rPr>
              <w:t xml:space="preserve">свои </w:t>
            </w:r>
            <w:r w:rsidRPr="00436B63">
              <w:rPr>
                <w:rFonts w:ascii="Aptos" w:eastAsia="Times New Roman" w:hAnsi="Aptos" w:cs="Times New Roman"/>
                <w:color w:val="000000"/>
                <w:kern w:val="0"/>
                <w:sz w:val="20"/>
                <w:szCs w:val="20"/>
                <w:lang w:val="ru-RU" w:eastAsia="en-CA"/>
                <w14:ligatures w14:val="none"/>
              </w:rPr>
              <w:t xml:space="preserve">риски, связанные с биоразнообразием, и </w:t>
            </w:r>
            <w:r w:rsidRPr="00436B63">
              <w:rPr>
                <w:rFonts w:ascii="Times New Roman" w:eastAsia="Times New Roman" w:hAnsi="Times New Roman" w:cs="Times New Roman"/>
                <w:color w:val="000000"/>
                <w:kern w:val="0"/>
                <w:sz w:val="20"/>
                <w:szCs w:val="20"/>
                <w:lang w:val="ru-RU" w:eastAsia="en-CA"/>
                <w14:ligatures w14:val="none"/>
              </w:rPr>
              <w:t xml:space="preserve">поощряли принятие мер </w:t>
            </w:r>
            <w:r w:rsidRPr="00436B63">
              <w:rPr>
                <w:rFonts w:ascii="Aptos" w:eastAsia="Times New Roman" w:hAnsi="Aptos" w:cs="Times New Roman"/>
                <w:color w:val="000000"/>
                <w:kern w:val="0"/>
                <w:sz w:val="20"/>
                <w:szCs w:val="20"/>
                <w:lang w:val="ru-RU" w:eastAsia="en-CA"/>
                <w14:ligatures w14:val="none"/>
              </w:rPr>
              <w:t>по обеспечению устойчивых моделей производства</w:t>
            </w:r>
          </w:p>
        </w:tc>
        <w:tc>
          <w:tcPr>
            <w:tcW w:w="2425" w:type="dxa"/>
            <w:tcBorders>
              <w:top w:val="nil"/>
              <w:left w:val="nil"/>
              <w:bottom w:val="single" w:sz="4" w:space="0" w:color="auto"/>
              <w:right w:val="single" w:sz="4" w:space="0" w:color="auto"/>
            </w:tcBorders>
            <w:vAlign w:val="center"/>
          </w:tcPr>
          <w:p w14:paraId="02B7B863"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127 </w:t>
            </w:r>
            <w:r w:rsidRPr="00436B63">
              <w:rPr>
                <w:rFonts w:ascii="Times New Roman" w:eastAsia="Times New Roman" w:hAnsi="Times New Roman" w:cs="Times New Roman"/>
                <w:color w:val="000000"/>
                <w:kern w:val="0"/>
                <w:sz w:val="20"/>
                <w:szCs w:val="20"/>
                <w:lang w:val="ru-RU" w:eastAsia="en-CA"/>
                <w14:ligatures w14:val="none"/>
              </w:rPr>
              <w:t xml:space="preserve">Сторон </w:t>
            </w:r>
          </w:p>
        </w:tc>
        <w:tc>
          <w:tcPr>
            <w:tcW w:w="709" w:type="dxa"/>
            <w:tcBorders>
              <w:top w:val="nil"/>
              <w:left w:val="nil"/>
              <w:bottom w:val="single" w:sz="4" w:space="0" w:color="auto"/>
              <w:right w:val="single" w:sz="4" w:space="0" w:color="auto"/>
            </w:tcBorders>
            <w:vAlign w:val="center"/>
          </w:tcPr>
          <w:p w14:paraId="5D29664F"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н</w:t>
            </w:r>
            <w:r w:rsidRPr="00436B63">
              <w:rPr>
                <w:rFonts w:ascii="Aptos" w:eastAsia="Times New Roman" w:hAnsi="Aptos" w:cs="Times New Roman"/>
                <w:color w:val="000000"/>
                <w:kern w:val="0"/>
                <w:sz w:val="20"/>
                <w:szCs w:val="20"/>
                <w:lang w:val="ru-RU" w:eastAsia="en-CA"/>
                <w14:ligatures w14:val="none"/>
              </w:rPr>
              <w:t>/</w:t>
            </w:r>
            <w:proofErr w:type="spellStart"/>
            <w:r w:rsidRPr="00436B63">
              <w:rPr>
                <w:rFonts w:ascii="Times New Roman" w:eastAsia="Times New Roman" w:hAnsi="Times New Roman" w:cs="Times New Roman"/>
                <w:color w:val="000000"/>
                <w:kern w:val="0"/>
                <w:sz w:val="20"/>
                <w:szCs w:val="20"/>
                <w:lang w:val="ru-RU" w:eastAsia="en-CA"/>
                <w14:ligatures w14:val="none"/>
              </w:rPr>
              <w:t>п</w:t>
            </w:r>
            <w:r w:rsidRPr="00436B63">
              <w:rPr>
                <w:rFonts w:ascii="Aptos" w:eastAsia="Times New Roman" w:hAnsi="Aptos" w:cs="Times New Roman"/>
                <w:i/>
                <w:iCs/>
                <w:color w:val="000000"/>
                <w:kern w:val="0"/>
                <w:sz w:val="20"/>
                <w:szCs w:val="20"/>
                <w:vertAlign w:val="superscript"/>
                <w:lang w:val="ru-RU" w:eastAsia="en-CA"/>
                <w14:ligatures w14:val="none"/>
              </w:rPr>
              <w:t>a</w:t>
            </w:r>
            <w:proofErr w:type="spellEnd"/>
          </w:p>
        </w:tc>
        <w:tc>
          <w:tcPr>
            <w:tcW w:w="3119" w:type="dxa"/>
            <w:tcBorders>
              <w:top w:val="nil"/>
              <w:left w:val="nil"/>
              <w:bottom w:val="single" w:sz="4" w:space="0" w:color="auto"/>
              <w:right w:val="single" w:sz="4" w:space="0" w:color="auto"/>
            </w:tcBorders>
            <w:vAlign w:val="center"/>
          </w:tcPr>
          <w:p w14:paraId="1846D552" w14:textId="77777777" w:rsidR="00C50906" w:rsidRPr="00436B63" w:rsidRDefault="00C50906" w:rsidP="00C50906">
            <w:pPr>
              <w:spacing w:after="0" w:line="240" w:lineRule="auto"/>
              <w:jc w:val="center"/>
              <w:rPr>
                <w:rFonts w:ascii="Times New Roman" w:eastAsia="Times New Roman" w:hAnsi="Times New Roman"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24 </w:t>
            </w:r>
            <w:proofErr w:type="gramStart"/>
            <w:r w:rsidRPr="00436B63">
              <w:rPr>
                <w:rFonts w:ascii="Times New Roman" w:eastAsia="Times New Roman" w:hAnsi="Times New Roman" w:cs="Times New Roman"/>
                <w:color w:val="000000"/>
                <w:kern w:val="0"/>
                <w:sz w:val="20"/>
                <w:szCs w:val="20"/>
                <w:lang w:val="ru-RU" w:eastAsia="en-CA"/>
                <w14:ligatures w14:val="none"/>
              </w:rPr>
              <w:t>процентов</w:t>
            </w:r>
            <w:proofErr w:type="gramEnd"/>
            <w:r w:rsidRPr="00436B63">
              <w:rPr>
                <w:rFonts w:ascii="Times New Roman" w:eastAsia="Times New Roman" w:hAnsi="Times New Roman" w:cs="Times New Roman"/>
                <w:color w:val="000000"/>
                <w:kern w:val="0"/>
                <w:sz w:val="20"/>
                <w:szCs w:val="20"/>
                <w:lang w:val="ru-RU" w:eastAsia="en-CA"/>
                <w14:ligatures w14:val="none"/>
              </w:rPr>
              <w:t xml:space="preserve"> Сторон получили высокую оценку </w:t>
            </w:r>
          </w:p>
          <w:p w14:paraId="7072757D"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w:t>
            </w:r>
            <w:r w:rsidRPr="00436B63">
              <w:rPr>
                <w:rFonts w:ascii="Times New Roman" w:eastAsia="Times New Roman" w:hAnsi="Times New Roman" w:cs="Times New Roman"/>
                <w:color w:val="000000"/>
                <w:kern w:val="0"/>
                <w:sz w:val="20"/>
                <w:szCs w:val="20"/>
                <w:lang w:val="ru-RU" w:eastAsia="en-CA"/>
                <w14:ligatures w14:val="none"/>
              </w:rPr>
              <w:t xml:space="preserve">оценка </w:t>
            </w:r>
            <w:r w:rsidRPr="00436B63">
              <w:rPr>
                <w:rFonts w:ascii="Aptos" w:eastAsia="Times New Roman" w:hAnsi="Aptos" w:cs="Times New Roman"/>
                <w:color w:val="000000"/>
                <w:kern w:val="0"/>
                <w:sz w:val="20"/>
                <w:szCs w:val="20"/>
                <w:lang w:val="ru-RU" w:eastAsia="en-CA"/>
                <w14:ligatures w14:val="none"/>
              </w:rPr>
              <w:t>4/5)</w:t>
            </w:r>
          </w:p>
        </w:tc>
        <w:tc>
          <w:tcPr>
            <w:tcW w:w="708" w:type="dxa"/>
            <w:tcBorders>
              <w:top w:val="nil"/>
              <w:left w:val="nil"/>
              <w:bottom w:val="single" w:sz="4" w:space="0" w:color="auto"/>
              <w:right w:val="single" w:sz="4" w:space="0" w:color="auto"/>
            </w:tcBorders>
            <w:shd w:val="clear" w:color="000000" w:fill="C00000"/>
            <w:vAlign w:val="center"/>
          </w:tcPr>
          <w:p w14:paraId="72124048"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49191769"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428351DC"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color w:val="000000"/>
                <w:sz w:val="20"/>
                <w:szCs w:val="20"/>
                <w:lang w:val="ru-RU" w:eastAsia="en-CA"/>
                <w14:ligatures w14:val="none"/>
              </w:rPr>
              <w:t>Все количественные индикаторы в совокупности</w:t>
            </w:r>
          </w:p>
        </w:tc>
        <w:tc>
          <w:tcPr>
            <w:tcW w:w="2425" w:type="dxa"/>
            <w:tcBorders>
              <w:top w:val="nil"/>
              <w:left w:val="nil"/>
              <w:bottom w:val="single" w:sz="4" w:space="0" w:color="auto"/>
              <w:right w:val="single" w:sz="4" w:space="0" w:color="auto"/>
            </w:tcBorders>
            <w:vAlign w:val="center"/>
          </w:tcPr>
          <w:p w14:paraId="42E84C79"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35 </w:t>
            </w:r>
            <w:r w:rsidRPr="00436B63">
              <w:rPr>
                <w:rFonts w:ascii="Times New Roman" w:eastAsia="Times New Roman" w:hAnsi="Times New Roman" w:cs="Calibri"/>
                <w:color w:val="000000"/>
                <w:kern w:val="0"/>
                <w:sz w:val="20"/>
                <w:szCs w:val="20"/>
                <w:lang w:val="ru-RU" w:eastAsia="en-CA"/>
                <w14:ligatures w14:val="none"/>
              </w:rPr>
              <w:t xml:space="preserve">Сторон, </w:t>
            </w:r>
            <w:r w:rsidRPr="00436B63">
              <w:rPr>
                <w:rFonts w:ascii="Aptos" w:eastAsia="Times New Roman" w:hAnsi="Aptos" w:cs="Calibri"/>
                <w:color w:val="000000"/>
                <w:kern w:val="0"/>
                <w:sz w:val="20"/>
                <w:szCs w:val="20"/>
                <w:lang w:val="ru-RU" w:eastAsia="en-CA"/>
                <w14:ligatures w14:val="none"/>
              </w:rPr>
              <w:t xml:space="preserve">27 </w:t>
            </w:r>
            <w:r w:rsidRPr="00436B63">
              <w:rPr>
                <w:rFonts w:ascii="Times New Roman" w:eastAsia="Times New Roman" w:hAnsi="Times New Roman" w:cs="Calibri"/>
                <w:color w:val="000000"/>
                <w:kern w:val="0"/>
                <w:sz w:val="20"/>
                <w:szCs w:val="20"/>
                <w:lang w:val="ru-RU" w:eastAsia="en-CA"/>
                <w14:ligatures w14:val="none"/>
              </w:rPr>
              <w:t xml:space="preserve">процентов </w:t>
            </w:r>
          </w:p>
        </w:tc>
        <w:tc>
          <w:tcPr>
            <w:tcW w:w="709" w:type="dxa"/>
            <w:tcBorders>
              <w:top w:val="nil"/>
              <w:left w:val="nil"/>
              <w:bottom w:val="single" w:sz="4" w:space="0" w:color="auto"/>
              <w:right w:val="nil"/>
            </w:tcBorders>
            <w:shd w:val="clear" w:color="auto" w:fill="C00000"/>
            <w:vAlign w:val="center"/>
          </w:tcPr>
          <w:p w14:paraId="64CA98D8"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119" w:type="dxa"/>
            <w:tcBorders>
              <w:top w:val="nil"/>
              <w:left w:val="single" w:sz="4" w:space="0" w:color="auto"/>
              <w:bottom w:val="single" w:sz="4" w:space="0" w:color="auto"/>
              <w:right w:val="single" w:sz="4" w:space="0" w:color="auto"/>
            </w:tcBorders>
            <w:vAlign w:val="center"/>
          </w:tcPr>
          <w:p w14:paraId="4B567CF8"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59 </w:t>
            </w:r>
            <w:r w:rsidRPr="00436B63">
              <w:rPr>
                <w:rFonts w:ascii="Times New Roman" w:eastAsia="Times New Roman" w:hAnsi="Times New Roman" w:cs="Times New Roman"/>
                <w:color w:val="000000"/>
                <w:kern w:val="0"/>
                <w:sz w:val="20"/>
                <w:szCs w:val="20"/>
                <w:lang w:val="ru-RU" w:eastAsia="en-CA"/>
                <w14:ligatures w14:val="none"/>
              </w:rPr>
              <w:t xml:space="preserve">процентов - позитивные тенденции </w:t>
            </w:r>
          </w:p>
          <w:p w14:paraId="50052284"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10 </w:t>
            </w:r>
            <w:r w:rsidRPr="00436B63">
              <w:rPr>
                <w:rFonts w:ascii="Times New Roman" w:eastAsia="Times New Roman" w:hAnsi="Times New Roman" w:cs="Times New Roman"/>
                <w:color w:val="000000"/>
                <w:kern w:val="0"/>
                <w:sz w:val="20"/>
                <w:szCs w:val="20"/>
                <w:lang w:val="ru-RU" w:eastAsia="en-CA"/>
                <w14:ligatures w14:val="none"/>
              </w:rPr>
              <w:t xml:space="preserve">процентов - негативные тенденции </w:t>
            </w:r>
          </w:p>
        </w:tc>
        <w:tc>
          <w:tcPr>
            <w:tcW w:w="708" w:type="dxa"/>
            <w:tcBorders>
              <w:top w:val="nil"/>
              <w:left w:val="nil"/>
              <w:bottom w:val="single" w:sz="4" w:space="0" w:color="auto"/>
              <w:right w:val="single" w:sz="4" w:space="0" w:color="auto"/>
            </w:tcBorders>
            <w:shd w:val="clear" w:color="000000" w:fill="92D050"/>
            <w:vAlign w:val="center"/>
          </w:tcPr>
          <w:p w14:paraId="7009F56C"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13D53D19"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62A3F5A1" w14:textId="77777777" w:rsidR="00C50906" w:rsidRPr="00436B63" w:rsidRDefault="00C50906" w:rsidP="00C50906">
            <w:pPr>
              <w:spacing w:after="0" w:line="240" w:lineRule="auto"/>
              <w:jc w:val="center"/>
              <w:rPr>
                <w:rFonts w:ascii="Times New Roman" w:eastAsia="Times New Roman" w:hAnsi="Times New Roman"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Примечания </w:t>
            </w:r>
          </w:p>
        </w:tc>
        <w:tc>
          <w:tcPr>
            <w:tcW w:w="6961" w:type="dxa"/>
            <w:gridSpan w:val="4"/>
            <w:tcBorders>
              <w:top w:val="nil"/>
              <w:left w:val="nil"/>
              <w:bottom w:val="single" w:sz="4" w:space="0" w:color="auto"/>
              <w:right w:val="single" w:sz="4" w:space="0" w:color="auto"/>
            </w:tcBorders>
            <w:vAlign w:val="center"/>
          </w:tcPr>
          <w:p w14:paraId="4712FD33" w14:textId="77777777" w:rsidR="00C50906" w:rsidRPr="00436B63" w:rsidRDefault="00C50906" w:rsidP="00C50906">
            <w:pPr>
              <w:rPr>
                <w:rFonts w:ascii="Times New Roman" w:eastAsia="Times New Roman" w:hAnsi="Times New Roman" w:cs="Calibri"/>
                <w:color w:val="000000"/>
                <w:kern w:val="0"/>
                <w:sz w:val="20"/>
                <w:szCs w:val="20"/>
                <w:lang w:val="ru-RU" w:eastAsia="en-CA"/>
                <w14:ligatures w14:val="none"/>
              </w:rPr>
            </w:pPr>
            <w:r w:rsidRPr="00436B63">
              <w:rPr>
                <w:rFonts w:ascii="Times New Roman" w:eastAsia="Times New Roman" w:hAnsi="Times New Roman" w:cs="Calibri"/>
                <w:color w:val="000000"/>
                <w:kern w:val="0"/>
                <w:sz w:val="20"/>
                <w:szCs w:val="20"/>
                <w:lang w:val="ru-RU" w:eastAsia="en-CA"/>
                <w14:ligatures w14:val="none"/>
              </w:rPr>
              <w:t>Представленные материалы содержат разбивку по стандартам отчетности, размеру компании и типам раскрываемой информации.</w:t>
            </w:r>
          </w:p>
          <w:p w14:paraId="3E8873F4"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Calibri"/>
                <w:color w:val="000000"/>
                <w:kern w:val="0"/>
                <w:sz w:val="20"/>
                <w:szCs w:val="20"/>
                <w:lang w:val="ru-RU" w:eastAsia="en-CA"/>
                <w14:ligatures w14:val="none"/>
              </w:rPr>
              <w:t>Не все материалы посвящены исключительно раскрытию информации, связанной с биоразнообразием, но могут включать сведения по экологическим, социальным и управленческим аспектам</w:t>
            </w:r>
            <w:r w:rsidRPr="00436B63">
              <w:rPr>
                <w:rFonts w:ascii="Aptos" w:eastAsia="Times New Roman" w:hAnsi="Aptos" w:cs="Times New Roman"/>
                <w:color w:val="000000"/>
                <w:kern w:val="0"/>
                <w:sz w:val="20"/>
                <w:szCs w:val="20"/>
                <w:lang w:val="ru-RU" w:eastAsia="en-CA"/>
                <w14:ligatures w14:val="none"/>
              </w:rPr>
              <w:t>.</w:t>
            </w:r>
          </w:p>
        </w:tc>
      </w:tr>
    </w:tbl>
    <w:p w14:paraId="7695994F"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64275280" w14:textId="494AF666" w:rsidR="00C50906" w:rsidRPr="00436B63" w:rsidRDefault="00C50906" w:rsidP="00C50906">
      <w:pPr>
        <w:rPr>
          <w:rFonts w:ascii="Times New Roman" w:eastAsia="Times New Roman" w:hAnsi="Times New Roman" w:cs="Arial"/>
          <w:sz w:val="16"/>
          <w:szCs w:val="16"/>
          <w:lang w:val="ru-RU"/>
          <w14:ligatures w14:val="none"/>
        </w:rPr>
      </w:pPr>
      <w:r w:rsidRPr="00436B63">
        <w:rPr>
          <w:rFonts w:ascii="Times New Roman" w:eastAsia="Times New Roman" w:hAnsi="Times New Roman" w:cs="Arial"/>
          <w:i/>
          <w:iCs/>
          <w:sz w:val="16"/>
          <w:szCs w:val="16"/>
          <w:lang w:val="ru-RU"/>
          <w14:ligatures w14:val="none"/>
        </w:rPr>
        <w:t>Примечание</w:t>
      </w:r>
      <w:r w:rsidRPr="00436B63">
        <w:rPr>
          <w:rFonts w:ascii="Aptos" w:eastAsia="Times New Roman" w:hAnsi="Aptos" w:cs="Arial"/>
          <w:i/>
          <w:iCs/>
          <w:sz w:val="16"/>
          <w:szCs w:val="16"/>
          <w:lang w:val="ru-RU"/>
          <w14:ligatures w14:val="none"/>
        </w:rPr>
        <w:t>:</w:t>
      </w:r>
      <w:r w:rsidRPr="00436B63">
        <w:rPr>
          <w:rFonts w:ascii="Aptos" w:eastAsia="Times New Roman" w:hAnsi="Aptos" w:cs="Arial"/>
          <w:sz w:val="16"/>
          <w:szCs w:val="16"/>
          <w:lang w:val="ru-RU"/>
          <w14:ligatures w14:val="none"/>
        </w:rPr>
        <w:t xml:space="preserve"> </w:t>
      </w:r>
      <w:r w:rsidR="005A5914">
        <w:rPr>
          <w:rFonts w:ascii="Aptos" w:eastAsia="Times New Roman" w:hAnsi="Aptos" w:cs="Arial"/>
          <w:sz w:val="16"/>
          <w:szCs w:val="16"/>
          <w:lang w:val="ru-RU"/>
          <w14:ligatures w14:val="none"/>
        </w:rPr>
        <w:t xml:space="preserve">цветовая кодировка связана с общей оценкой </w:t>
      </w:r>
      <w:proofErr w:type="gramStart"/>
      <w:r w:rsidR="005A5914">
        <w:rPr>
          <w:rFonts w:ascii="Aptos" w:eastAsia="Times New Roman" w:hAnsi="Aptos" w:cs="Arial"/>
          <w:sz w:val="16"/>
          <w:szCs w:val="16"/>
          <w:lang w:val="ru-RU"/>
          <w14:ligatures w14:val="none"/>
        </w:rPr>
        <w:t xml:space="preserve">прогресса </w:t>
      </w:r>
      <w:r w:rsidRPr="00436B63">
        <w:rPr>
          <w:rFonts w:ascii="Aptos" w:eastAsia="Times New Roman" w:hAnsi="Aptos" w:cs="Arial"/>
          <w:sz w:val="16"/>
          <w:szCs w:val="16"/>
          <w:lang w:val="ru-RU"/>
          <w14:ligatures w14:val="none"/>
        </w:rPr>
        <w:t xml:space="preserve"> по</w:t>
      </w:r>
      <w:proofErr w:type="gramEnd"/>
      <w:r w:rsidRPr="00436B63">
        <w:rPr>
          <w:rFonts w:ascii="Aptos" w:eastAsia="Times New Roman" w:hAnsi="Aptos" w:cs="Arial"/>
          <w:sz w:val="16"/>
          <w:szCs w:val="16"/>
          <w:lang w:val="ru-RU"/>
          <w14:ligatures w14:val="none"/>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r w:rsidRPr="00436B63">
        <w:rPr>
          <w:rFonts w:ascii="Times New Roman" w:eastAsia="Times New Roman" w:hAnsi="Times New Roman" w:cs="Arial"/>
          <w:sz w:val="16"/>
          <w:szCs w:val="16"/>
          <w:lang w:val="ru-RU"/>
          <w14:ligatures w14:val="none"/>
        </w:rPr>
        <w:t xml:space="preserve">. </w:t>
      </w:r>
    </w:p>
    <w:p w14:paraId="5394DA6E" w14:textId="77777777" w:rsidR="00C50906" w:rsidRPr="00436B63" w:rsidRDefault="00C50906" w:rsidP="00C50906">
      <w:pPr>
        <w:spacing w:after="0" w:line="240" w:lineRule="auto"/>
        <w:rPr>
          <w:rFonts w:ascii="Aptos" w:eastAsia="Yu Mincho" w:hAnsi="Aptos" w:cs="Arial"/>
          <w:kern w:val="0"/>
          <w:sz w:val="16"/>
          <w:szCs w:val="16"/>
          <w:lang w:val="ru-RU" w:eastAsia="ja-JP"/>
          <w14:ligatures w14:val="none"/>
        </w:rPr>
      </w:pPr>
      <w:proofErr w:type="gramStart"/>
      <w:r w:rsidRPr="00436B63">
        <w:rPr>
          <w:rFonts w:ascii="Aptos" w:eastAsia="Yu Mincho" w:hAnsi="Aptos" w:cs="Arial"/>
          <w:kern w:val="0"/>
          <w:sz w:val="20"/>
          <w:szCs w:val="20"/>
          <w:vertAlign w:val="superscript"/>
          <w:lang w:val="ru-RU" w:eastAsia="ja-JP"/>
          <w14:ligatures w14:val="none"/>
        </w:rPr>
        <w:t>a</w:t>
      </w:r>
      <w:proofErr w:type="gramEnd"/>
      <w:r w:rsidRPr="00436B63">
        <w:rPr>
          <w:rFonts w:ascii="Aptos" w:eastAsia="Yu Mincho" w:hAnsi="Aptos" w:cs="Arial"/>
          <w:kern w:val="0"/>
          <w:sz w:val="20"/>
          <w:szCs w:val="20"/>
          <w:lang w:val="ru-RU" w:eastAsia="ja-JP"/>
          <w14:ligatures w14:val="none"/>
        </w:rPr>
        <w:t xml:space="preserve"> </w:t>
      </w:r>
      <w:r w:rsidRPr="00436B63">
        <w:rPr>
          <w:rFonts w:ascii="Times New Roman" w:eastAsia="Yu Mincho" w:hAnsi="Times New Roman" w:cs="Arial"/>
          <w:kern w:val="0"/>
          <w:sz w:val="16"/>
          <w:szCs w:val="16"/>
          <w:lang w:val="ru-RU" w:eastAsia="ja-JP"/>
          <w14:ligatures w14:val="none"/>
        </w:rPr>
        <w:t>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дает практически полезной информации для достижения прогресса в выполнении, поэтому оценка использования индикаторов не актуальна</w:t>
      </w:r>
      <w:r w:rsidRPr="00436B63">
        <w:rPr>
          <w:rFonts w:ascii="Aptos" w:eastAsia="Yu Mincho" w:hAnsi="Aptos" w:cs="Arial"/>
          <w:kern w:val="0"/>
          <w:sz w:val="16"/>
          <w:szCs w:val="16"/>
          <w:lang w:val="ru-RU" w:eastAsia="ja-JP"/>
          <w14:ligatures w14:val="none"/>
        </w:rPr>
        <w:t>.</w:t>
      </w:r>
    </w:p>
    <w:p w14:paraId="108C9750" w14:textId="77777777" w:rsidR="00C50906" w:rsidRPr="00436B63" w:rsidRDefault="00C50906" w:rsidP="00C50906">
      <w:pPr>
        <w:spacing w:after="200" w:line="240" w:lineRule="auto"/>
        <w:rPr>
          <w:rFonts w:ascii="Aptos" w:eastAsia="Yu Mincho" w:hAnsi="Aptos" w:cs="Arial"/>
          <w:color w:val="0E2841"/>
          <w:kern w:val="0"/>
          <w:lang w:val="ru-RU" w:eastAsia="ja-JP"/>
          <w14:ligatures w14:val="none"/>
        </w:rPr>
      </w:pPr>
    </w:p>
    <w:p w14:paraId="7C959A5F" w14:textId="77777777" w:rsidR="00C50906" w:rsidRPr="00436B63" w:rsidRDefault="00C50906" w:rsidP="00C50906">
      <w:pPr>
        <w:rPr>
          <w:rFonts w:ascii="Times New Roman" w:eastAsia="Times New Roman" w:hAnsi="Times New Roman" w:cs="Arial"/>
          <w:color w:val="000000"/>
          <w:lang w:val="ru-RU"/>
          <w14:ligatures w14:val="none"/>
        </w:rPr>
      </w:pPr>
      <w:r w:rsidRPr="00436B63">
        <w:rPr>
          <w:rFonts w:ascii="Agency FB" w:eastAsia="Times New Roman" w:hAnsi="Aptos" w:cs="Arial"/>
          <w:color w:val="000000"/>
          <w:lang w:val="ru-RU"/>
          <w14:ligatures w14:val="none"/>
        </w:rPr>
        <w:t>Многие</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Стороны</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отметили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трудности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мониторингом</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Задачи</w:t>
      </w:r>
      <w:r w:rsidRPr="00436B63">
        <w:rPr>
          <w:rFonts w:ascii="Times New Roman" w:eastAsia="Times New Roman" w:hAnsi="Times New Roman" w:cs="Arial"/>
          <w:color w:val="000000"/>
          <w:lang w:val="ru-RU"/>
          <w14:ligatures w14:val="none"/>
        </w:rPr>
        <w:t xml:space="preserve"> </w:t>
      </w:r>
      <w:r w:rsidRPr="00436B63">
        <w:rPr>
          <w:rFonts w:ascii="Aptos" w:eastAsia="Times New Roman" w:hAnsi="Aptos" w:cs="Arial"/>
          <w:color w:val="000000"/>
          <w:lang w:val="ru-RU"/>
          <w14:ligatures w14:val="none"/>
        </w:rPr>
        <w:t>15</w:t>
      </w:r>
      <w:r w:rsidRPr="00436B63">
        <w:rPr>
          <w:rFonts w:ascii="Agency FB" w:eastAsia="Times New Roman" w:hAnsi="Agency FB" w:cs="Arial"/>
          <w:color w:val="000000"/>
          <w:lang w:val="ru-RU"/>
          <w14:ligatures w14:val="none"/>
        </w:rPr>
        <w:t xml:space="preserve">. </w:t>
      </w:r>
      <w:r w:rsidRPr="00436B63">
        <w:rPr>
          <w:rFonts w:ascii="Times New Roman" w:eastAsia="Times New Roman" w:hAnsi="Times New Roman" w:cs="Arial"/>
          <w:color w:val="000000"/>
          <w:lang w:val="ru-RU"/>
          <w14:ligatures w14:val="none"/>
        </w:rPr>
        <w:t>П</w:t>
      </w:r>
      <w:r w:rsidRPr="00436B63">
        <w:rPr>
          <w:rFonts w:ascii="Agency FB" w:eastAsia="Times New Roman" w:hAnsi="Aptos" w:cs="Arial"/>
          <w:color w:val="000000"/>
          <w:lang w:val="ru-RU"/>
          <w14:ligatures w14:val="none"/>
        </w:rPr>
        <w:t>роблемы</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связанные</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добровольным</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характером</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корпоративной</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отчетности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а</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также</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существование</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множеств</w:t>
      </w:r>
      <w:r w:rsidRPr="00436B63">
        <w:rPr>
          <w:rFonts w:ascii="Times New Roman" w:eastAsia="Times New Roman" w:hAnsi="Times New Roman" w:cs="Arial"/>
          <w:color w:val="000000"/>
          <w:lang w:val="ru-RU"/>
          <w14:ligatures w14:val="none"/>
        </w:rPr>
        <w:t>а</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различных</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структур</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отчетности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используемых</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частным</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сектором</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были</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отмечены</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многими</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Сторонами</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как</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препятствия</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для</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отчетности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на</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национальном</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уровне</w:t>
      </w:r>
      <w:r w:rsidRPr="00436B63">
        <w:rPr>
          <w:rFonts w:ascii="Agency FB" w:eastAsia="Times New Roman" w:hAnsi="Agency FB" w:cs="Arial"/>
          <w:color w:val="000000"/>
          <w:lang w:val="ru-RU"/>
          <w14:ligatures w14:val="none"/>
        </w:rPr>
        <w:t xml:space="preserve">. </w:t>
      </w:r>
      <w:r w:rsidRPr="00436B63">
        <w:rPr>
          <w:rFonts w:ascii="Times New Roman" w:eastAsia="Times New Roman" w:hAnsi="Times New Roman" w:cs="Arial"/>
          <w:color w:val="000000"/>
          <w:lang w:val="ru-RU"/>
          <w14:ligatures w14:val="none"/>
        </w:rPr>
        <w:t>О</w:t>
      </w:r>
      <w:r w:rsidRPr="00436B63">
        <w:rPr>
          <w:rFonts w:ascii="Agency FB" w:eastAsia="Times New Roman" w:hAnsi="Aptos" w:cs="Arial"/>
          <w:color w:val="000000"/>
          <w:lang w:val="ru-RU"/>
          <w14:ligatures w14:val="none"/>
        </w:rPr>
        <w:t>тсутствие</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стандартов</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централизованных</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платформ</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отчетности</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в</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особенности</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затрудняет</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доступ</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к</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данным</w:t>
      </w:r>
      <w:r w:rsidRPr="00436B63">
        <w:rPr>
          <w:rFonts w:ascii="Agency FB" w:eastAsia="Times New Roman" w:hAnsi="Aptos" w:cs="Arial"/>
          <w:color w:val="000000"/>
          <w:lang w:val="ru-RU"/>
          <w14:ligatures w14:val="none"/>
        </w:rPr>
        <w:t xml:space="preserve"> </w:t>
      </w:r>
      <w:r w:rsidRPr="00436B63">
        <w:rPr>
          <w:rFonts w:ascii="Times New Roman" w:eastAsia="Times New Roman" w:hAnsi="Times New Roman" w:cs="Arial"/>
          <w:color w:val="000000"/>
          <w:lang w:val="ru-RU"/>
          <w14:ligatures w14:val="none"/>
        </w:rPr>
        <w:t xml:space="preserve">для </w:t>
      </w:r>
      <w:r w:rsidRPr="00436B63">
        <w:rPr>
          <w:rFonts w:ascii="Agency FB" w:eastAsia="Times New Roman" w:hAnsi="Aptos" w:cs="Arial"/>
          <w:color w:val="000000"/>
          <w:lang w:val="ru-RU"/>
          <w14:ligatures w14:val="none"/>
        </w:rPr>
        <w:t>правительств</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которые</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в</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некоторых</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случаях</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полагаются</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на</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более</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общие</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инициативы</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по</w:t>
      </w:r>
      <w:r w:rsidRPr="00436B63">
        <w:rPr>
          <w:rFonts w:ascii="Agency FB" w:eastAsia="Times New Roman" w:hAnsi="Agency FB" w:cs="Arial"/>
          <w:color w:val="000000"/>
          <w:lang w:val="ru-RU"/>
          <w14:ligatures w14:val="none"/>
        </w:rPr>
        <w:t xml:space="preserve"> </w:t>
      </w:r>
      <w:r w:rsidRPr="00436B63">
        <w:rPr>
          <w:rFonts w:ascii="Times New Roman" w:eastAsia="Times New Roman" w:hAnsi="Times New Roman" w:cs="Arial"/>
          <w:color w:val="000000"/>
          <w:lang w:val="ru-RU"/>
          <w14:ligatures w14:val="none"/>
        </w:rPr>
        <w:t>экологической, социальной и управленческой о</w:t>
      </w:r>
      <w:r w:rsidRPr="00436B63">
        <w:rPr>
          <w:rFonts w:ascii="Agency FB" w:eastAsia="Times New Roman" w:hAnsi="Aptos" w:cs="Arial"/>
          <w:color w:val="000000"/>
          <w:lang w:val="ru-RU"/>
          <w14:ligatures w14:val="none"/>
        </w:rPr>
        <w:t>тчетности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Это</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может</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завышать</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показатели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индикатора</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поскольку</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такие</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раскрытия</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информации</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не</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обязательно</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будут</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напрямую</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связаны</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биоразнообразием</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наоборот</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занижение</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показателей</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также</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возможно</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когда</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раскрытие</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информации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не</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централизовано</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Несмотря</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на</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эти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проблемы</w:t>
      </w:r>
      <w:r w:rsidRPr="00436B63">
        <w:rPr>
          <w:rFonts w:ascii="Agency FB" w:eastAsia="Times New Roman" w:hAnsi="Agency FB" w:cs="Arial"/>
          <w:color w:val="000000"/>
          <w:lang w:val="ru-RU"/>
          <w14:ligatures w14:val="none"/>
        </w:rPr>
        <w:t xml:space="preserve">, </w:t>
      </w:r>
      <w:r w:rsidRPr="00436B63">
        <w:rPr>
          <w:rFonts w:ascii="Calibri" w:eastAsia="Times New Roman" w:hAnsi="Calibri" w:cs="Arial"/>
          <w:color w:val="000000"/>
          <w:lang w:val="ru-RU"/>
          <w14:ligatures w14:val="none"/>
        </w:rPr>
        <w:t>27</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процентов</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Сторон</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представили</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данные</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по</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основному</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индикатору</w:t>
      </w:r>
      <w:r w:rsidRPr="00436B63">
        <w:rPr>
          <w:rFonts w:ascii="Agency FB" w:eastAsia="Times New Roman" w:hAnsi="Agency FB" w:cs="Arial"/>
          <w:color w:val="000000"/>
          <w:lang w:val="ru-RU"/>
          <w14:ligatures w14:val="none"/>
        </w:rPr>
        <w:t xml:space="preserve"> </w:t>
      </w:r>
      <w:r w:rsidRPr="00436B63">
        <w:rPr>
          <w:rFonts w:ascii="Times New Roman" w:eastAsia="Times New Roman" w:hAnsi="Times New Roman" w:cs="Arial"/>
          <w:color w:val="000000"/>
          <w:lang w:val="ru-RU"/>
          <w14:ligatures w14:val="none"/>
        </w:rPr>
        <w:t>15.1</w:t>
      </w:r>
      <w:r w:rsidRPr="00436B63">
        <w:rPr>
          <w:rFonts w:ascii="Agency FB" w:eastAsia="Times New Roman" w:hAnsi="Agency FB" w:cs="Arial"/>
          <w:color w:val="000000"/>
          <w:lang w:val="ru-RU"/>
          <w14:ligatures w14:val="none"/>
        </w:rPr>
        <w:t xml:space="preserve"> (</w:t>
      </w:r>
      <w:r w:rsidRPr="00436B63">
        <w:rPr>
          <w:rFonts w:ascii="Times New Roman" w:eastAsia="Times New Roman" w:hAnsi="Times New Roman" w:cs="Arial"/>
          <w:color w:val="000000"/>
          <w:lang w:val="ru-RU"/>
          <w14:ligatures w14:val="none"/>
        </w:rPr>
        <w:t xml:space="preserve">число </w:t>
      </w:r>
      <w:r w:rsidRPr="00436B63">
        <w:rPr>
          <w:rFonts w:ascii="Agency FB" w:eastAsia="Times New Roman" w:hAnsi="Aptos" w:cs="Arial"/>
          <w:color w:val="000000"/>
          <w:lang w:val="ru-RU"/>
          <w14:ligatures w14:val="none"/>
        </w:rPr>
        <w:t>компаний</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раскрывающих</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свои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риски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зависимости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воздействия</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связанные</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биоразнообразием</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охватывающие</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более</w:t>
      </w:r>
      <w:r w:rsidRPr="00436B63">
        <w:rPr>
          <w:rFonts w:ascii="Agency FB" w:eastAsia="Times New Roman" w:hAnsi="Agency FB" w:cs="Arial"/>
          <w:color w:val="000000"/>
          <w:lang w:val="ru-RU"/>
          <w14:ligatures w14:val="none"/>
        </w:rPr>
        <w:t xml:space="preserve"> </w:t>
      </w:r>
      <w:r w:rsidRPr="00436B63">
        <w:rPr>
          <w:rFonts w:ascii="Times New Roman" w:eastAsia="Times New Roman" w:hAnsi="Times New Roman" w:cs="Arial"/>
          <w:color w:val="000000"/>
          <w:lang w:val="ru-RU"/>
          <w14:ligatures w14:val="none"/>
        </w:rPr>
        <w:t>5000</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компаний</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что</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свидетельствует</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об</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увеличении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числа</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компаний</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раскрывающих</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риски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связанные</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биоразнообразием</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в</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период</w:t>
      </w:r>
      <w:r w:rsidRPr="00436B63">
        <w:rPr>
          <w:rFonts w:ascii="Agency FB" w:eastAsia="Times New Roman" w:hAnsi="Aptos" w:cs="Arial"/>
          <w:color w:val="000000"/>
          <w:lang w:val="ru-RU"/>
          <w14:ligatures w14:val="none"/>
        </w:rPr>
        <w:t xml:space="preserve"> </w:t>
      </w:r>
      <w:r w:rsidRPr="00436B63">
        <w:rPr>
          <w:rFonts w:ascii="Agency FB" w:eastAsia="Times New Roman" w:hAnsi="Aptos" w:cs="Arial"/>
          <w:color w:val="000000"/>
          <w:lang w:val="ru-RU"/>
          <w14:ligatures w14:val="none"/>
        </w:rPr>
        <w:t>с</w:t>
      </w:r>
      <w:r w:rsidRPr="00436B63">
        <w:rPr>
          <w:rFonts w:ascii="Agency FB" w:eastAsia="Times New Roman" w:hAnsi="Aptos" w:cs="Arial"/>
          <w:color w:val="000000"/>
          <w:lang w:val="ru-RU"/>
          <w14:ligatures w14:val="none"/>
        </w:rPr>
        <w:t xml:space="preserve"> </w:t>
      </w:r>
      <w:r w:rsidRPr="00436B63">
        <w:rPr>
          <w:rFonts w:ascii="Aptos" w:eastAsia="Times New Roman" w:hAnsi="Aptos" w:cs="Arial"/>
          <w:iCs/>
          <w:color w:val="000000"/>
          <w:lang w:val="ru-RU" w:eastAsia="en-CA"/>
          <w14:ligatures w14:val="none"/>
        </w:rPr>
        <w:t xml:space="preserve">2020 </w:t>
      </w:r>
      <w:r w:rsidRPr="00436B63">
        <w:rPr>
          <w:rFonts w:ascii="Times New Roman" w:eastAsia="Times New Roman" w:hAnsi="Times New Roman" w:cs="Arial"/>
          <w:iCs/>
          <w:color w:val="000000"/>
          <w:lang w:val="ru-RU" w:eastAsia="en-CA"/>
          <w14:ligatures w14:val="none"/>
        </w:rPr>
        <w:t>по</w:t>
      </w:r>
      <w:r w:rsidRPr="00436B63">
        <w:rPr>
          <w:rFonts w:ascii="Aptos" w:eastAsia="Times New Roman" w:hAnsi="Aptos" w:cs="Arial"/>
          <w:iCs/>
          <w:color w:val="000000"/>
          <w:lang w:val="ru-RU" w:eastAsia="en-CA"/>
          <w14:ligatures w14:val="none"/>
        </w:rPr>
        <w:t xml:space="preserve"> 2025</w:t>
      </w:r>
      <w:r w:rsidRPr="00436B63">
        <w:rPr>
          <w:rFonts w:ascii="Times New Roman" w:eastAsia="Times New Roman" w:hAnsi="Times New Roman" w:cs="Arial"/>
          <w:iCs/>
          <w:color w:val="000000"/>
          <w:lang w:val="ru-RU" w:eastAsia="en-CA"/>
          <w14:ligatures w14:val="none"/>
        </w:rPr>
        <w:t xml:space="preserve"> </w:t>
      </w:r>
      <w:r w:rsidRPr="00436B63">
        <w:rPr>
          <w:rFonts w:ascii="Agency FB" w:eastAsia="Times New Roman" w:hAnsi="Aptos" w:cs="Arial"/>
          <w:color w:val="000000"/>
          <w:lang w:val="ru-RU"/>
          <w14:ligatures w14:val="none"/>
        </w:rPr>
        <w:t>год</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см</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таблицу</w:t>
      </w:r>
      <w:r w:rsidRPr="00436B63">
        <w:rPr>
          <w:rFonts w:ascii="Agency FB" w:eastAsia="Times New Roman" w:hAnsi="Agency FB" w:cs="Arial"/>
          <w:color w:val="000000"/>
          <w:lang w:val="ru-RU"/>
          <w14:ligatures w14:val="none"/>
        </w:rPr>
        <w:t xml:space="preserve"> </w:t>
      </w:r>
      <w:r w:rsidRPr="00436B63">
        <w:rPr>
          <w:rFonts w:ascii="Times New Roman" w:eastAsia="Times New Roman" w:hAnsi="Times New Roman" w:cs="Arial"/>
          <w:color w:val="000000"/>
          <w:lang w:val="ru-RU"/>
          <w14:ligatures w14:val="none"/>
        </w:rPr>
        <w:t>33</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и</w:t>
      </w:r>
      <w:r w:rsidRPr="00436B63">
        <w:rPr>
          <w:rFonts w:ascii="Agency FB" w:eastAsia="Times New Roman" w:hAnsi="Agency FB" w:cs="Arial"/>
          <w:color w:val="000000"/>
          <w:lang w:val="ru-RU"/>
          <w14:ligatures w14:val="none"/>
        </w:rPr>
        <w:t xml:space="preserve"> </w:t>
      </w:r>
      <w:r w:rsidRPr="00436B63">
        <w:rPr>
          <w:rFonts w:ascii="Agency FB" w:eastAsia="Times New Roman" w:hAnsi="Aptos" w:cs="Arial"/>
          <w:color w:val="000000"/>
          <w:lang w:val="ru-RU"/>
          <w14:ligatures w14:val="none"/>
        </w:rPr>
        <w:t>рисунок</w:t>
      </w:r>
      <w:r w:rsidRPr="00436B63">
        <w:rPr>
          <w:rFonts w:ascii="Agency FB" w:eastAsia="Times New Roman" w:hAnsi="Agency FB" w:cs="Arial"/>
          <w:color w:val="000000"/>
          <w:lang w:val="ru-RU"/>
          <w14:ligatures w14:val="none"/>
        </w:rPr>
        <w:t xml:space="preserve"> </w:t>
      </w:r>
      <w:r w:rsidRPr="00436B63">
        <w:rPr>
          <w:rFonts w:ascii="Times New Roman" w:eastAsia="Times New Roman" w:hAnsi="Times New Roman" w:cs="Arial"/>
          <w:color w:val="000000"/>
          <w:lang w:val="ru-RU"/>
          <w14:ligatures w14:val="none"/>
        </w:rPr>
        <w:t>63</w:t>
      </w:r>
      <w:r w:rsidRPr="00436B63">
        <w:rPr>
          <w:rFonts w:ascii="Agency FB" w:eastAsia="Times New Roman" w:hAnsi="Agency FB" w:cs="Arial"/>
          <w:color w:val="000000"/>
          <w:lang w:val="ru-RU"/>
          <w14:ligatures w14:val="none"/>
        </w:rPr>
        <w:t>)</w:t>
      </w:r>
      <w:r w:rsidRPr="00436B63">
        <w:rPr>
          <w:rFonts w:ascii="Times New Roman" w:eastAsia="Times New Roman" w:hAnsi="Times New Roman" w:cs="Arial"/>
          <w:color w:val="000000"/>
          <w:lang w:val="ru-RU"/>
          <w14:ligatures w14:val="none"/>
        </w:rPr>
        <w:t>.</w:t>
      </w:r>
    </w:p>
    <w:p w14:paraId="12502534"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В результате </w:t>
      </w:r>
      <w:r w:rsidRPr="00436B63">
        <w:rPr>
          <w:rFonts w:ascii="Times New Roman" w:eastAsia="Times New Roman" w:hAnsi="Times New Roman" w:cs="Arial"/>
          <w:i/>
          <w:lang w:val="ru-RU"/>
          <w14:ligatures w14:val="none"/>
        </w:rPr>
        <w:t>О</w:t>
      </w:r>
      <w:r w:rsidRPr="00436B63">
        <w:rPr>
          <w:rFonts w:ascii="Aptos" w:eastAsia="Times New Roman" w:hAnsi="Aptos" w:cs="Arial"/>
          <w:i/>
          <w:lang w:val="ru-RU"/>
          <w14:ligatures w14:val="none"/>
        </w:rPr>
        <w:t>ценки биоразнообразия и бизнеса</w:t>
      </w:r>
      <w:r w:rsidRPr="00436B63">
        <w:rPr>
          <w:rFonts w:ascii="Aptos" w:eastAsia="Times New Roman" w:hAnsi="Aptos" w:cs="Arial"/>
          <w:lang w:val="ru-RU"/>
          <w14:ligatures w14:val="none"/>
        </w:rPr>
        <w:t>, проведенной Межправительственн</w:t>
      </w:r>
      <w:r w:rsidRPr="00436B63">
        <w:rPr>
          <w:rFonts w:ascii="Times New Roman" w:eastAsia="Times New Roman" w:hAnsi="Times New Roman" w:cs="Arial"/>
          <w:lang w:val="ru-RU"/>
          <w14:ligatures w14:val="none"/>
        </w:rPr>
        <w:t>ой</w:t>
      </w:r>
      <w:r w:rsidRPr="00436B63">
        <w:rPr>
          <w:rFonts w:ascii="Aptos" w:eastAsia="Times New Roman" w:hAnsi="Aptos" w:cs="Arial"/>
          <w:lang w:val="ru-RU"/>
          <w14:ligatures w14:val="none"/>
        </w:rPr>
        <w:t xml:space="preserve"> научно-политическ</w:t>
      </w:r>
      <w:r w:rsidRPr="00436B63">
        <w:rPr>
          <w:rFonts w:ascii="Times New Roman" w:eastAsia="Times New Roman" w:hAnsi="Times New Roman" w:cs="Arial"/>
          <w:lang w:val="ru-RU"/>
          <w14:ligatures w14:val="none"/>
        </w:rPr>
        <w:t>ой</w:t>
      </w:r>
      <w:r w:rsidRPr="00436B63">
        <w:rPr>
          <w:rFonts w:ascii="Aptos" w:eastAsia="Times New Roman" w:hAnsi="Aptos" w:cs="Arial"/>
          <w:lang w:val="ru-RU"/>
          <w14:ligatures w14:val="none"/>
        </w:rPr>
        <w:t xml:space="preserve"> платформ</w:t>
      </w:r>
      <w:r w:rsidRPr="00436B63">
        <w:rPr>
          <w:rFonts w:ascii="Times New Roman" w:eastAsia="Times New Roman" w:hAnsi="Times New Roman" w:cs="Arial"/>
          <w:lang w:val="ru-RU"/>
          <w14:ligatures w14:val="none"/>
        </w:rPr>
        <w:t>ой</w:t>
      </w:r>
      <w:r w:rsidRPr="00436B63">
        <w:rPr>
          <w:rFonts w:ascii="Aptos" w:eastAsia="Times New Roman" w:hAnsi="Aptos" w:cs="Arial"/>
          <w:lang w:val="ru-RU"/>
          <w14:ligatures w14:val="none"/>
        </w:rPr>
        <w:t xml:space="preserve"> по биоразнообразию и экосистемным услугам, был сделан вывод, что менее </w:t>
      </w:r>
      <w:r w:rsidRPr="00436B63">
        <w:rPr>
          <w:rFonts w:ascii="Times New Roman" w:eastAsia="Times New Roman" w:hAnsi="Times New Roman" w:cs="Arial"/>
          <w:lang w:val="ru-RU"/>
          <w14:ligatures w14:val="none"/>
        </w:rPr>
        <w:t xml:space="preserve">одного процента </w:t>
      </w:r>
      <w:r w:rsidRPr="00436B63">
        <w:rPr>
          <w:rFonts w:ascii="Aptos" w:eastAsia="Times New Roman" w:hAnsi="Aptos" w:cs="Arial"/>
          <w:lang w:val="ru-RU"/>
          <w14:ligatures w14:val="none"/>
        </w:rPr>
        <w:t xml:space="preserve">компаний отчитываются о биоразнообразии (IPBES, 2026). Проект раскрытия информации о выбросах углерода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CDP</w:t>
      </w:r>
      <w:r w:rsidRPr="00436B63">
        <w:rPr>
          <w:rFonts w:ascii="Times New Roman" w:eastAsia="Times New Roman" w:hAnsi="Times New Roman" w:cs="Arial"/>
          <w:lang w:val="ru-RU"/>
          <w14:ligatures w14:val="none"/>
        </w:rPr>
        <w:t xml:space="preserve">) обеспечивает </w:t>
      </w:r>
      <w:r w:rsidRPr="00436B63">
        <w:rPr>
          <w:rFonts w:ascii="Aptos" w:eastAsia="Times New Roman" w:hAnsi="Aptos" w:cs="Arial"/>
          <w:lang w:val="ru-RU"/>
          <w14:ligatures w14:val="none"/>
        </w:rPr>
        <w:t>централизованную базу данных для мониторинга раскрытия информации о биоразнообразии частным сектором (CDP, 2025). База данных с</w:t>
      </w:r>
      <w:r w:rsidRPr="00436B63">
        <w:rPr>
          <w:rFonts w:ascii="Times New Roman" w:eastAsia="Times New Roman" w:hAnsi="Times New Roman" w:cs="Arial"/>
          <w:lang w:val="ru-RU"/>
          <w14:ligatures w14:val="none"/>
        </w:rPr>
        <w:t xml:space="preserve">обирает </w:t>
      </w:r>
      <w:r w:rsidRPr="00436B63">
        <w:rPr>
          <w:rFonts w:ascii="Aptos" w:eastAsia="Times New Roman" w:hAnsi="Aptos" w:cs="Arial"/>
          <w:lang w:val="ru-RU"/>
          <w14:ligatures w14:val="none"/>
        </w:rPr>
        <w:t xml:space="preserve">информацию об организациях, публично раскрывающих информацию и </w:t>
      </w:r>
      <w:r w:rsidRPr="00436B63">
        <w:rPr>
          <w:rFonts w:ascii="Times New Roman" w:eastAsia="Times New Roman" w:hAnsi="Times New Roman" w:cs="Arial"/>
          <w:lang w:val="ru-RU"/>
          <w14:ligatures w14:val="none"/>
        </w:rPr>
        <w:t xml:space="preserve">внедривших </w:t>
      </w:r>
      <w:r w:rsidRPr="00436B63">
        <w:rPr>
          <w:rFonts w:ascii="Aptos" w:eastAsia="Times New Roman" w:hAnsi="Aptos" w:cs="Arial"/>
          <w:lang w:val="ru-RU"/>
          <w14:ligatures w14:val="none"/>
        </w:rPr>
        <w:t xml:space="preserve">процессы для выявления, оценки и </w:t>
      </w:r>
      <w:r w:rsidRPr="00436B63">
        <w:rPr>
          <w:rFonts w:ascii="Times New Roman" w:eastAsia="Times New Roman" w:hAnsi="Times New Roman" w:cs="Arial"/>
          <w:lang w:val="ru-RU"/>
          <w14:ligatures w14:val="none"/>
        </w:rPr>
        <w:t xml:space="preserve">регулирования </w:t>
      </w:r>
      <w:r w:rsidRPr="00436B63">
        <w:rPr>
          <w:rFonts w:ascii="Aptos" w:eastAsia="Times New Roman" w:hAnsi="Aptos" w:cs="Arial"/>
          <w:lang w:val="ru-RU"/>
          <w14:ligatures w14:val="none"/>
        </w:rPr>
        <w:t>сво</w:t>
      </w:r>
      <w:r w:rsidRPr="00436B63">
        <w:rPr>
          <w:rFonts w:ascii="Times New Roman" w:eastAsia="Times New Roman" w:hAnsi="Times New Roman" w:cs="Arial"/>
          <w:lang w:val="ru-RU"/>
          <w14:ligatures w14:val="none"/>
        </w:rPr>
        <w:t>ей</w:t>
      </w:r>
      <w:r w:rsidRPr="00436B63">
        <w:rPr>
          <w:rFonts w:ascii="Aptos" w:eastAsia="Times New Roman" w:hAnsi="Aptos" w:cs="Arial"/>
          <w:lang w:val="ru-RU"/>
          <w14:ligatures w14:val="none"/>
        </w:rPr>
        <w:t xml:space="preserve"> зависимост</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воздействи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и риск</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связанны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с природой.</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Она включает данные из 69 стран </w:t>
      </w:r>
      <w:r w:rsidRPr="00436B63">
        <w:rPr>
          <w:rFonts w:ascii="Times New Roman" w:eastAsia="Times New Roman" w:hAnsi="Times New Roman" w:cs="Arial"/>
          <w:lang w:val="ru-RU"/>
          <w14:ligatures w14:val="none"/>
        </w:rPr>
        <w:t xml:space="preserve">по </w:t>
      </w:r>
      <w:r w:rsidRPr="00436B63">
        <w:rPr>
          <w:rFonts w:ascii="Aptos" w:eastAsia="Times New Roman" w:hAnsi="Aptos" w:cs="Arial"/>
          <w:lang w:val="ru-RU"/>
          <w14:ligatures w14:val="none"/>
        </w:rPr>
        <w:t>все</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пяти региональны</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групп</w:t>
      </w:r>
      <w:r w:rsidRPr="00436B63">
        <w:rPr>
          <w:rFonts w:ascii="Times New Roman" w:eastAsia="Times New Roman" w:hAnsi="Times New Roman" w:cs="Arial"/>
          <w:lang w:val="ru-RU"/>
          <w14:ligatures w14:val="none"/>
        </w:rPr>
        <w:t>ам</w:t>
      </w:r>
      <w:r w:rsidRPr="00436B63">
        <w:rPr>
          <w:rFonts w:ascii="Aptos" w:eastAsia="Times New Roman" w:hAnsi="Aptos" w:cs="Arial"/>
          <w:lang w:val="ru-RU"/>
          <w14:ligatures w14:val="none"/>
        </w:rPr>
        <w:t xml:space="preserve"> Организации Объединенных Наций, при этом 1934 организации отчитались о таких процессах в 2024 году и 2355 </w:t>
      </w:r>
      <w:r w:rsidRPr="00436B63">
        <w:rPr>
          <w:rFonts w:ascii="Times New Roman" w:eastAsia="Times New Roman" w:hAnsi="Times New Roman" w:cs="Arial"/>
          <w:lang w:val="ru-RU"/>
          <w14:ligatures w14:val="none"/>
        </w:rPr>
        <w:t xml:space="preserve">организаций - </w:t>
      </w:r>
      <w:r w:rsidRPr="00436B63">
        <w:rPr>
          <w:rFonts w:ascii="Aptos" w:eastAsia="Times New Roman" w:hAnsi="Aptos" w:cs="Arial"/>
          <w:lang w:val="ru-RU"/>
          <w14:ligatures w14:val="none"/>
        </w:rPr>
        <w:t>в 2025 году. На основе этого набора данных</w:t>
      </w:r>
      <w:r w:rsidRPr="00436B63">
        <w:rPr>
          <w:rFonts w:ascii="Times New Roman" w:eastAsia="Times New Roman" w:hAnsi="Times New Roman" w:cs="Arial"/>
          <w:lang w:val="ru-RU"/>
          <w14:ligatures w14:val="none"/>
        </w:rPr>
        <w:t xml:space="preserve"> установлено, что самое большое число организаций, </w:t>
      </w:r>
      <w:r w:rsidRPr="00436B63">
        <w:rPr>
          <w:rFonts w:ascii="Aptos" w:eastAsia="Times New Roman" w:hAnsi="Aptos" w:cs="Arial"/>
          <w:lang w:val="ru-RU"/>
          <w14:ligatures w14:val="none"/>
        </w:rPr>
        <w:t>раскрывающих информацию</w:t>
      </w:r>
      <w:r w:rsidRPr="00436B63">
        <w:rPr>
          <w:rFonts w:ascii="Times New Roman" w:eastAsia="Times New Roman" w:hAnsi="Times New Roman" w:cs="Arial"/>
          <w:lang w:val="ru-RU"/>
          <w14:ligatures w14:val="none"/>
        </w:rPr>
        <w:t xml:space="preserve">, находится в секторах производства, материалов и услуг, тогда как </w:t>
      </w:r>
      <w:r w:rsidRPr="00436B63">
        <w:rPr>
          <w:rFonts w:ascii="Aptos" w:eastAsia="Times New Roman" w:hAnsi="Aptos" w:cs="Arial"/>
          <w:lang w:val="ru-RU"/>
          <w14:ligatures w14:val="none"/>
        </w:rPr>
        <w:t>сектор</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ископаемого топлива, транспортных услуг и гостиничного бизнеса демонстрируют самый низкий уровень раскры</w:t>
      </w:r>
      <w:r w:rsidRPr="00436B63">
        <w:rPr>
          <w:rFonts w:ascii="Times New Roman" w:eastAsia="Times New Roman" w:hAnsi="Times New Roman" w:cs="Arial"/>
          <w:lang w:val="ru-RU"/>
          <w14:ligatures w14:val="none"/>
        </w:rPr>
        <w:t>ваемости</w:t>
      </w:r>
      <w:r w:rsidRPr="00436B63">
        <w:rPr>
          <w:rFonts w:ascii="Aptos" w:eastAsia="Times New Roman" w:hAnsi="Aptos" w:cs="Arial"/>
          <w:lang w:val="ru-RU"/>
          <w14:ligatures w14:val="none"/>
        </w:rPr>
        <w:t xml:space="preserve"> (см. таблицу 34). Данные CDP включают информацию из значительно большего числа стран (44), чем Сторон, которые представили данные по основному </w:t>
      </w:r>
      <w:r w:rsidRPr="00436B63">
        <w:rPr>
          <w:rFonts w:ascii="Times New Roman" w:eastAsia="Times New Roman" w:hAnsi="Times New Roman" w:cs="Arial"/>
          <w:lang w:val="ru-RU"/>
          <w14:ligatures w14:val="none"/>
        </w:rPr>
        <w:t>индикатору</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15 Рамочной программы, но охватывают гораздо меньший объем компаний. Это мож</w:t>
      </w:r>
      <w:r w:rsidRPr="00436B63">
        <w:rPr>
          <w:rFonts w:ascii="Times New Roman" w:eastAsia="Times New Roman" w:hAnsi="Times New Roman" w:cs="Arial"/>
          <w:lang w:val="ru-RU"/>
          <w14:ligatures w14:val="none"/>
        </w:rPr>
        <w:t>но</w:t>
      </w:r>
      <w:r w:rsidRPr="00436B63">
        <w:rPr>
          <w:rFonts w:ascii="Aptos" w:eastAsia="Times New Roman" w:hAnsi="Aptos" w:cs="Arial"/>
          <w:lang w:val="ru-RU"/>
          <w14:ligatures w14:val="none"/>
        </w:rPr>
        <w:t xml:space="preserve"> объясн</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ть сложность</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 различения между истинным раскрытием информации о биоразнообразии и более общей корпоративной отчетностью и/или трудност</w:t>
      </w:r>
      <w:r w:rsidRPr="00436B63">
        <w:rPr>
          <w:rFonts w:ascii="Times New Roman" w:eastAsia="Times New Roman" w:hAnsi="Times New Roman" w:cs="Arial"/>
          <w:lang w:val="ru-RU"/>
          <w14:ligatures w14:val="none"/>
        </w:rPr>
        <w:t>ями</w:t>
      </w:r>
      <w:r w:rsidRPr="00436B63">
        <w:rPr>
          <w:rFonts w:ascii="Aptos" w:eastAsia="Times New Roman" w:hAnsi="Aptos" w:cs="Arial"/>
          <w:lang w:val="ru-RU"/>
          <w14:ligatures w14:val="none"/>
        </w:rPr>
        <w:t xml:space="preserve"> централизации корпоративн</w:t>
      </w:r>
      <w:r w:rsidRPr="00436B63">
        <w:rPr>
          <w:rFonts w:ascii="Times New Roman" w:eastAsia="Times New Roman" w:hAnsi="Times New Roman" w:cs="Arial"/>
          <w:lang w:val="ru-RU"/>
          <w14:ligatures w14:val="none"/>
        </w:rPr>
        <w:t>ых</w:t>
      </w:r>
      <w:r w:rsidRPr="00436B63">
        <w:rPr>
          <w:rFonts w:ascii="Aptos" w:eastAsia="Times New Roman" w:hAnsi="Aptos" w:cs="Arial"/>
          <w:lang w:val="ru-RU"/>
          <w14:ligatures w14:val="none"/>
        </w:rPr>
        <w:t xml:space="preserve"> данных о</w:t>
      </w:r>
      <w:r w:rsidRPr="00436B63">
        <w:rPr>
          <w:rFonts w:ascii="Times New Roman" w:eastAsia="Times New Roman" w:hAnsi="Times New Roman" w:cs="Arial"/>
          <w:lang w:val="ru-RU"/>
          <w14:ligatures w14:val="none"/>
        </w:rPr>
        <w:t xml:space="preserve"> раскрытии информации.  </w:t>
      </w:r>
    </w:p>
    <w:p w14:paraId="27AFE494"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Показатели прогресса по бинарному индикатору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15 (см. рисунок 64) свидетельствуют о том, что Стороны в основном находятся на ранних этапах принятия мер, </w:t>
      </w:r>
      <w:r w:rsidRPr="00436B63">
        <w:rPr>
          <w:rFonts w:ascii="Aptos" w:eastAsia="Times New Roman" w:hAnsi="Aptos" w:cs="Times New Roman"/>
          <w:color w:val="000000"/>
          <w:kern w:val="0"/>
          <w:lang w:val="ru-RU" w:eastAsia="en-CA"/>
          <w14:ligatures w14:val="none"/>
        </w:rPr>
        <w:t>направленны</w:t>
      </w:r>
      <w:r w:rsidRPr="00436B63">
        <w:rPr>
          <w:rFonts w:ascii="Times New Roman" w:eastAsia="Times New Roman" w:hAnsi="Times New Roman" w:cs="Times New Roman"/>
          <w:color w:val="000000"/>
          <w:kern w:val="0"/>
          <w:lang w:val="ru-RU" w:eastAsia="en-CA"/>
          <w14:ligatures w14:val="none"/>
        </w:rPr>
        <w:t>х</w:t>
      </w:r>
      <w:r w:rsidRPr="00436B63">
        <w:rPr>
          <w:rFonts w:ascii="Aptos" w:eastAsia="Times New Roman" w:hAnsi="Aptos" w:cs="Times New Roman"/>
          <w:color w:val="000000"/>
          <w:kern w:val="0"/>
          <w:lang w:val="ru-RU" w:eastAsia="en-CA"/>
          <w14:ligatures w14:val="none"/>
        </w:rPr>
        <w:t xml:space="preserve"> на поощрение </w:t>
      </w:r>
      <w:r w:rsidRPr="00436B63">
        <w:rPr>
          <w:rFonts w:ascii="Times New Roman" w:eastAsia="Times New Roman" w:hAnsi="Times New Roman" w:cs="Times New Roman"/>
          <w:color w:val="000000"/>
          <w:kern w:val="0"/>
          <w:lang w:val="ru-RU" w:eastAsia="en-CA"/>
          <w14:ligatures w14:val="none"/>
        </w:rPr>
        <w:t xml:space="preserve">деловых предприятий </w:t>
      </w:r>
      <w:r w:rsidRPr="00436B63">
        <w:rPr>
          <w:rFonts w:ascii="Aptos" w:eastAsia="Times New Roman" w:hAnsi="Aptos" w:cs="Times New Roman"/>
          <w:color w:val="000000"/>
          <w:kern w:val="0"/>
          <w:lang w:val="ru-RU" w:eastAsia="en-CA"/>
          <w14:ligatures w14:val="none"/>
        </w:rPr>
        <w:t xml:space="preserve">и финансовых </w:t>
      </w:r>
      <w:r w:rsidRPr="00436B63">
        <w:rPr>
          <w:rFonts w:ascii="Times New Roman" w:eastAsia="Times New Roman" w:hAnsi="Times New Roman" w:cs="Times New Roman"/>
          <w:color w:val="000000"/>
          <w:kern w:val="0"/>
          <w:lang w:val="ru-RU" w:eastAsia="en-CA"/>
          <w14:ligatures w14:val="none"/>
        </w:rPr>
        <w:t>учреждений</w:t>
      </w:r>
      <w:r w:rsidRPr="00436B63">
        <w:rPr>
          <w:rFonts w:ascii="Aptos" w:eastAsia="Times New Roman" w:hAnsi="Aptos" w:cs="Times New Roman"/>
          <w:color w:val="000000"/>
          <w:kern w:val="0"/>
          <w:lang w:val="ru-RU" w:eastAsia="en-CA"/>
          <w14:ligatures w14:val="none"/>
        </w:rPr>
        <w:t xml:space="preserve"> и </w:t>
      </w:r>
      <w:r w:rsidRPr="00436B63">
        <w:rPr>
          <w:rFonts w:ascii="Times New Roman" w:eastAsia="Times New Roman" w:hAnsi="Times New Roman" w:cs="Times New Roman"/>
          <w:color w:val="000000"/>
          <w:kern w:val="0"/>
          <w:lang w:val="ru-RU" w:eastAsia="en-CA"/>
          <w14:ligatures w14:val="none"/>
        </w:rPr>
        <w:t xml:space="preserve">предоставление им возможностей </w:t>
      </w:r>
      <w:r w:rsidRPr="00436B63">
        <w:rPr>
          <w:rFonts w:ascii="Aptos" w:eastAsia="Times New Roman" w:hAnsi="Aptos" w:cs="Times New Roman"/>
          <w:color w:val="000000"/>
          <w:kern w:val="0"/>
          <w:lang w:val="ru-RU" w:eastAsia="en-CA"/>
          <w14:ligatures w14:val="none"/>
        </w:rPr>
        <w:t>сокраща</w:t>
      </w:r>
      <w:r w:rsidRPr="00436B63">
        <w:rPr>
          <w:rFonts w:ascii="Times New Roman" w:eastAsia="Times New Roman" w:hAnsi="Times New Roman" w:cs="Times New Roman"/>
          <w:color w:val="000000"/>
          <w:kern w:val="0"/>
          <w:lang w:val="ru-RU" w:eastAsia="en-CA"/>
          <w14:ligatures w14:val="none"/>
        </w:rPr>
        <w:t>ть</w:t>
      </w:r>
      <w:r w:rsidRPr="00436B63">
        <w:rPr>
          <w:rFonts w:ascii="Aptos" w:eastAsia="Times New Roman" w:hAnsi="Aptos" w:cs="Times New Roman"/>
          <w:color w:val="000000"/>
          <w:kern w:val="0"/>
          <w:lang w:val="ru-RU" w:eastAsia="en-CA"/>
          <w14:ligatures w14:val="none"/>
        </w:rPr>
        <w:t xml:space="preserve"> свое негативное воздействие </w:t>
      </w:r>
      <w:r w:rsidRPr="00436B63">
        <w:rPr>
          <w:rFonts w:ascii="Times New Roman" w:eastAsia="Times New Roman" w:hAnsi="Times New Roman" w:cs="Times New Roman"/>
          <w:color w:val="000000"/>
          <w:kern w:val="0"/>
          <w:lang w:val="ru-RU" w:eastAsia="en-CA"/>
          <w14:ligatures w14:val="none"/>
        </w:rPr>
        <w:t xml:space="preserve">и </w:t>
      </w:r>
      <w:proofErr w:type="gramStart"/>
      <w:r w:rsidRPr="00436B63">
        <w:rPr>
          <w:rFonts w:ascii="Times New Roman" w:eastAsia="Times New Roman" w:hAnsi="Times New Roman" w:cs="Times New Roman"/>
          <w:color w:val="000000"/>
          <w:kern w:val="0"/>
          <w:lang w:val="ru-RU" w:eastAsia="en-CA"/>
          <w14:ligatures w14:val="none"/>
        </w:rPr>
        <w:t>риски  и</w:t>
      </w:r>
      <w:proofErr w:type="gramEnd"/>
      <w:r w:rsidRPr="00436B63">
        <w:rPr>
          <w:rFonts w:ascii="Times New Roman" w:eastAsia="Times New Roman" w:hAnsi="Times New Roman" w:cs="Times New Roman"/>
          <w:color w:val="000000"/>
          <w:kern w:val="0"/>
          <w:lang w:val="ru-RU" w:eastAsia="en-CA"/>
          <w14:ligatures w14:val="none"/>
        </w:rPr>
        <w:t xml:space="preserve"> </w:t>
      </w:r>
      <w:r w:rsidRPr="00436B63">
        <w:rPr>
          <w:rFonts w:ascii="Aptos" w:eastAsia="Times New Roman" w:hAnsi="Aptos" w:cs="Times New Roman"/>
          <w:color w:val="000000"/>
          <w:kern w:val="0"/>
          <w:lang w:val="ru-RU" w:eastAsia="en-CA"/>
          <w14:ligatures w14:val="none"/>
        </w:rPr>
        <w:t>у</w:t>
      </w:r>
      <w:r w:rsidRPr="00436B63">
        <w:rPr>
          <w:rFonts w:ascii="Times New Roman" w:eastAsia="Times New Roman" w:hAnsi="Times New Roman" w:cs="Times New Roman"/>
          <w:color w:val="000000"/>
          <w:kern w:val="0"/>
          <w:lang w:val="ru-RU" w:eastAsia="en-CA"/>
          <w14:ligatures w14:val="none"/>
        </w:rPr>
        <w:t xml:space="preserve">лучшать </w:t>
      </w:r>
      <w:r w:rsidRPr="00436B63">
        <w:rPr>
          <w:rFonts w:ascii="Aptos" w:eastAsia="Times New Roman" w:hAnsi="Aptos" w:cs="Times New Roman"/>
          <w:color w:val="000000"/>
          <w:kern w:val="0"/>
          <w:lang w:val="ru-RU" w:eastAsia="en-CA"/>
          <w14:ligatures w14:val="none"/>
        </w:rPr>
        <w:t>позитивное воздействие</w:t>
      </w:r>
      <w:r w:rsidRPr="00436B63">
        <w:rPr>
          <w:rFonts w:ascii="Times New Roman" w:eastAsia="Times New Roman" w:hAnsi="Times New Roman" w:cs="Times New Roman"/>
          <w:color w:val="000000"/>
          <w:kern w:val="0"/>
          <w:lang w:val="ru-RU" w:eastAsia="en-CA"/>
          <w14:ligatures w14:val="none"/>
        </w:rPr>
        <w:t xml:space="preserve"> и у</w:t>
      </w:r>
      <w:r w:rsidRPr="00436B63">
        <w:rPr>
          <w:rFonts w:ascii="Aptos" w:eastAsia="Times New Roman" w:hAnsi="Aptos" w:cs="Times New Roman"/>
          <w:color w:val="000000"/>
          <w:kern w:val="0"/>
          <w:lang w:val="ru-RU" w:eastAsia="en-CA"/>
          <w14:ligatures w14:val="none"/>
        </w:rPr>
        <w:t>стойчивы</w:t>
      </w:r>
      <w:r w:rsidRPr="00436B63">
        <w:rPr>
          <w:rFonts w:ascii="Times New Roman" w:eastAsia="Times New Roman" w:hAnsi="Times New Roman" w:cs="Times New Roman"/>
          <w:color w:val="000000"/>
          <w:kern w:val="0"/>
          <w:lang w:val="ru-RU" w:eastAsia="en-CA"/>
          <w14:ligatures w14:val="none"/>
        </w:rPr>
        <w:t>е</w:t>
      </w:r>
      <w:r w:rsidRPr="00436B63">
        <w:rPr>
          <w:rFonts w:ascii="Aptos" w:eastAsia="Times New Roman" w:hAnsi="Aptos" w:cs="Times New Roman"/>
          <w:color w:val="000000"/>
          <w:kern w:val="0"/>
          <w:lang w:val="ru-RU" w:eastAsia="en-CA"/>
          <w14:ligatures w14:val="none"/>
        </w:rPr>
        <w:t xml:space="preserve"> модел</w:t>
      </w:r>
      <w:r w:rsidRPr="00436B63">
        <w:rPr>
          <w:rFonts w:ascii="Times New Roman" w:eastAsia="Times New Roman" w:hAnsi="Times New Roman" w:cs="Times New Roman"/>
          <w:color w:val="000000"/>
          <w:kern w:val="0"/>
          <w:lang w:val="ru-RU" w:eastAsia="en-CA"/>
          <w14:ligatures w14:val="none"/>
        </w:rPr>
        <w:t>и</w:t>
      </w:r>
      <w:r w:rsidRPr="00436B63">
        <w:rPr>
          <w:rFonts w:ascii="Aptos" w:eastAsia="Times New Roman" w:hAnsi="Aptos" w:cs="Times New Roman"/>
          <w:color w:val="000000"/>
          <w:kern w:val="0"/>
          <w:lang w:val="ru-RU" w:eastAsia="en-CA"/>
          <w14:ligatures w14:val="none"/>
        </w:rPr>
        <w:t xml:space="preserve"> производства</w:t>
      </w:r>
      <w:r w:rsidRPr="00436B63">
        <w:rPr>
          <w:rFonts w:ascii="Times New Roman" w:eastAsia="Times New Roman" w:hAnsi="Times New Roman" w:cs="Times New Roman"/>
          <w:color w:val="000000"/>
          <w:kern w:val="0"/>
          <w:lang w:val="ru-RU" w:eastAsia="en-CA"/>
          <w14:ligatures w14:val="none"/>
        </w:rPr>
        <w:t xml:space="preserve">. </w:t>
      </w:r>
      <w:r w:rsidRPr="00436B63">
        <w:rPr>
          <w:rFonts w:ascii="Aptos" w:eastAsia="Times New Roman" w:hAnsi="Aptos" w:cs="Arial"/>
          <w:lang w:val="ru-RU"/>
          <w14:ligatures w14:val="none"/>
        </w:rPr>
        <w:t xml:space="preserve">Меры по </w:t>
      </w:r>
      <w:r w:rsidRPr="00436B63">
        <w:rPr>
          <w:rFonts w:ascii="Times New Roman" w:eastAsia="Times New Roman" w:hAnsi="Times New Roman" w:cs="Arial"/>
          <w:lang w:val="ru-RU"/>
          <w14:ligatures w14:val="none"/>
        </w:rPr>
        <w:t xml:space="preserve">выполнению Задачи </w:t>
      </w:r>
      <w:r w:rsidRPr="00436B63">
        <w:rPr>
          <w:rFonts w:ascii="Aptos" w:eastAsia="Times New Roman" w:hAnsi="Aptos" w:cs="Arial"/>
          <w:lang w:val="ru-RU"/>
          <w14:ligatures w14:val="none"/>
        </w:rPr>
        <w:t xml:space="preserve">15 находятся в основном </w:t>
      </w:r>
      <w:r w:rsidRPr="00436B63">
        <w:rPr>
          <w:rFonts w:ascii="Times New Roman" w:eastAsia="Times New Roman" w:hAnsi="Times New Roman" w:cs="Arial"/>
          <w:lang w:val="ru-RU"/>
          <w14:ligatures w14:val="none"/>
        </w:rPr>
        <w:t>на</w:t>
      </w:r>
      <w:r w:rsidRPr="00436B63">
        <w:rPr>
          <w:rFonts w:ascii="Aptos" w:eastAsia="Times New Roman" w:hAnsi="Aptos" w:cs="Arial"/>
          <w:lang w:val="ru-RU"/>
          <w14:ligatures w14:val="none"/>
        </w:rPr>
        <w:t xml:space="preserve"> стадии разработки, но еще не </w:t>
      </w:r>
      <w:r w:rsidRPr="00436B63">
        <w:rPr>
          <w:rFonts w:ascii="Times New Roman" w:eastAsia="Times New Roman" w:hAnsi="Times New Roman" w:cs="Arial"/>
          <w:lang w:val="ru-RU"/>
          <w14:ligatures w14:val="none"/>
        </w:rPr>
        <w:t xml:space="preserve">внедрены. </w:t>
      </w:r>
      <w:r w:rsidRPr="00436B63">
        <w:rPr>
          <w:rFonts w:ascii="Aptos" w:eastAsia="Times New Roman" w:hAnsi="Aptos" w:cs="Arial"/>
          <w:lang w:val="ru-RU"/>
          <w14:ligatures w14:val="none"/>
        </w:rPr>
        <w:t>Около двух пятых Сторон сообщают, что у них не</w:t>
      </w:r>
      <w:r w:rsidRPr="00436B63">
        <w:rPr>
          <w:rFonts w:ascii="Times New Roman" w:eastAsia="Times New Roman" w:hAnsi="Times New Roman" w:cs="Arial"/>
          <w:lang w:val="ru-RU"/>
          <w14:ligatures w14:val="none"/>
        </w:rPr>
        <w:t xml:space="preserve"> внедрены </w:t>
      </w:r>
      <w:r w:rsidRPr="00436B63">
        <w:rPr>
          <w:rFonts w:ascii="Aptos" w:eastAsia="Times New Roman" w:hAnsi="Aptos" w:cs="Arial"/>
          <w:lang w:val="ru-RU"/>
          <w14:ligatures w14:val="none"/>
        </w:rPr>
        <w:t>мер</w:t>
      </w:r>
      <w:r w:rsidRPr="00436B63">
        <w:rPr>
          <w:rFonts w:ascii="Times New Roman" w:eastAsia="Times New Roman" w:hAnsi="Times New Roman" w:cs="Arial"/>
          <w:lang w:val="ru-RU"/>
          <w14:ligatures w14:val="none"/>
        </w:rPr>
        <w:t>ы для</w:t>
      </w:r>
      <w:r w:rsidRPr="00436B63">
        <w:rPr>
          <w:rFonts w:ascii="Aptos" w:eastAsia="Times New Roman" w:hAnsi="Aptos" w:cs="Arial"/>
          <w:lang w:val="ru-RU"/>
          <w14:ligatures w14:val="none"/>
        </w:rPr>
        <w:t xml:space="preserve"> обеспеч</w:t>
      </w:r>
      <w:r w:rsidRPr="00436B63">
        <w:rPr>
          <w:rFonts w:ascii="Times New Roman" w:eastAsia="Times New Roman" w:hAnsi="Times New Roman" w:cs="Arial"/>
          <w:lang w:val="ru-RU"/>
          <w14:ligatures w14:val="none"/>
        </w:rPr>
        <w:t xml:space="preserve">ения </w:t>
      </w:r>
      <w:r w:rsidRPr="00436B63">
        <w:rPr>
          <w:rFonts w:ascii="Aptos" w:eastAsia="Times New Roman" w:hAnsi="Aptos" w:cs="Arial"/>
          <w:lang w:val="ru-RU"/>
          <w14:ligatures w14:val="none"/>
        </w:rPr>
        <w:t>обмен</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информацией между компаниями и потребителями </w:t>
      </w:r>
      <w:r w:rsidRPr="00436B63">
        <w:rPr>
          <w:rFonts w:ascii="Times New Roman" w:eastAsia="Times New Roman" w:hAnsi="Times New Roman" w:cs="Arial"/>
          <w:lang w:val="ru-RU"/>
          <w14:ligatures w14:val="none"/>
        </w:rPr>
        <w:t>в целях</w:t>
      </w:r>
      <w:r w:rsidRPr="00436B63">
        <w:rPr>
          <w:rFonts w:ascii="Aptos" w:eastAsia="Times New Roman" w:hAnsi="Aptos" w:cs="Arial"/>
          <w:lang w:val="ru-RU"/>
          <w14:ligatures w14:val="none"/>
        </w:rPr>
        <w:t xml:space="preserve"> с</w:t>
      </w:r>
      <w:r w:rsidRPr="00436B63">
        <w:rPr>
          <w:rFonts w:ascii="Times New Roman" w:eastAsia="Times New Roman" w:hAnsi="Times New Roman" w:cs="Arial"/>
          <w:lang w:val="ru-RU"/>
          <w14:ligatures w14:val="none"/>
        </w:rPr>
        <w:t xml:space="preserve">тимулирования </w:t>
      </w:r>
      <w:r w:rsidRPr="00436B63">
        <w:rPr>
          <w:rFonts w:ascii="Aptos" w:eastAsia="Times New Roman" w:hAnsi="Aptos" w:cs="Arial"/>
          <w:lang w:val="ru-RU"/>
          <w14:ligatures w14:val="none"/>
        </w:rPr>
        <w:t>устойчивы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модел</w:t>
      </w:r>
      <w:r w:rsidRPr="00436B63">
        <w:rPr>
          <w:rFonts w:ascii="Times New Roman" w:eastAsia="Times New Roman" w:hAnsi="Times New Roman" w:cs="Arial"/>
          <w:lang w:val="ru-RU"/>
          <w14:ligatures w14:val="none"/>
        </w:rPr>
        <w:t>ей</w:t>
      </w:r>
      <w:r w:rsidRPr="00436B63">
        <w:rPr>
          <w:rFonts w:ascii="Aptos" w:eastAsia="Times New Roman" w:hAnsi="Aptos" w:cs="Arial"/>
          <w:lang w:val="ru-RU"/>
          <w14:ligatures w14:val="none"/>
        </w:rPr>
        <w:t xml:space="preserve"> потребления, </w:t>
      </w:r>
      <w:r w:rsidRPr="00436B63">
        <w:rPr>
          <w:rFonts w:ascii="Times New Roman" w:eastAsia="Times New Roman" w:hAnsi="Times New Roman" w:cs="Arial"/>
          <w:lang w:val="ru-RU"/>
          <w14:ligatures w14:val="none"/>
        </w:rPr>
        <w:t xml:space="preserve">для </w:t>
      </w:r>
      <w:r w:rsidRPr="00436B63">
        <w:rPr>
          <w:rFonts w:ascii="Aptos" w:eastAsia="Times New Roman" w:hAnsi="Aptos" w:cs="Arial"/>
          <w:lang w:val="ru-RU"/>
          <w14:ligatures w14:val="none"/>
        </w:rPr>
        <w:t>обеспечения прозрачного раскрытия информации или</w:t>
      </w:r>
      <w:r w:rsidRPr="00436B63">
        <w:rPr>
          <w:rFonts w:ascii="Times New Roman" w:eastAsia="Times New Roman" w:hAnsi="Times New Roman" w:cs="Arial"/>
          <w:lang w:val="ru-RU"/>
          <w14:ligatures w14:val="none"/>
        </w:rPr>
        <w:t xml:space="preserve"> для представления </w:t>
      </w:r>
      <w:r w:rsidRPr="00436B63">
        <w:rPr>
          <w:rFonts w:ascii="Aptos" w:eastAsia="Times New Roman" w:hAnsi="Aptos" w:cs="Arial"/>
          <w:lang w:val="ru-RU"/>
          <w14:ligatures w14:val="none"/>
        </w:rPr>
        <w:t>отчетности о соблюдении правил</w:t>
      </w:r>
      <w:r w:rsidRPr="00436B63">
        <w:rPr>
          <w:rFonts w:ascii="Times New Roman" w:eastAsia="Times New Roman" w:hAnsi="Times New Roman" w:cs="Arial"/>
          <w:lang w:val="ru-RU"/>
          <w14:ligatures w14:val="none"/>
        </w:rPr>
        <w:t xml:space="preserve">, регулирующих доступ к генетическим ресурсам и совместное использование выгод. </w:t>
      </w:r>
      <w:r w:rsidRPr="00436B63">
        <w:rPr>
          <w:rFonts w:ascii="Aptos" w:eastAsia="Times New Roman" w:hAnsi="Aptos" w:cs="Arial"/>
          <w:lang w:val="ru-RU"/>
          <w14:ligatures w14:val="none"/>
        </w:rPr>
        <w:t>Чуть более половины Сторон частично отслеживают воздействие бизнеса на биоразнообразие.</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 </w:t>
      </w:r>
    </w:p>
    <w:p w14:paraId="21E0CD72" w14:textId="77777777" w:rsidR="00C50906" w:rsidRPr="00436B63" w:rsidRDefault="00C50906" w:rsidP="00C50906">
      <w:pPr>
        <w:rPr>
          <w:rFonts w:ascii="Aptos" w:eastAsia="Times New Roman" w:hAnsi="Aptos" w:cs="Arial"/>
          <w:i/>
          <w:color w:val="000000"/>
          <w:lang w:val="ru-RU"/>
          <w14:ligatures w14:val="none"/>
        </w:rPr>
      </w:pPr>
      <w:r w:rsidRPr="00436B63">
        <w:rPr>
          <w:rFonts w:ascii="Aptos" w:eastAsia="Times New Roman" w:hAnsi="Aptos" w:cs="Arial"/>
          <w:color w:val="000000"/>
          <w:lang w:val="ru-RU"/>
          <w14:ligatures w14:val="none"/>
        </w:rPr>
        <w:t xml:space="preserve">Более половины </w:t>
      </w:r>
      <w:r w:rsidRPr="00436B63">
        <w:rPr>
          <w:rFonts w:ascii="Times New Roman" w:eastAsia="Times New Roman" w:hAnsi="Times New Roman" w:cs="Arial"/>
          <w:color w:val="000000"/>
          <w:lang w:val="ru-RU"/>
          <w14:ligatures w14:val="none"/>
        </w:rPr>
        <w:t xml:space="preserve">данных, </w:t>
      </w:r>
      <w:r w:rsidRPr="00436B63">
        <w:rPr>
          <w:rFonts w:ascii="Aptos" w:eastAsia="Times New Roman" w:hAnsi="Aptos" w:cs="Arial"/>
          <w:color w:val="000000"/>
          <w:lang w:val="ru-RU"/>
          <w14:ligatures w14:val="none"/>
        </w:rPr>
        <w:t xml:space="preserve">представленных Сторонами </w:t>
      </w:r>
      <w:r w:rsidRPr="00436B63">
        <w:rPr>
          <w:rFonts w:ascii="Times New Roman" w:eastAsia="Times New Roman" w:hAnsi="Times New Roman" w:cs="Arial"/>
          <w:color w:val="000000"/>
          <w:lang w:val="ru-RU"/>
          <w14:ligatures w14:val="none"/>
        </w:rPr>
        <w:t xml:space="preserve">по индикаторам Задачи </w:t>
      </w:r>
      <w:r w:rsidRPr="00436B63">
        <w:rPr>
          <w:rFonts w:ascii="Aptos" w:eastAsia="Times New Roman" w:hAnsi="Aptos" w:cs="Arial"/>
          <w:color w:val="000000"/>
          <w:lang w:val="ru-RU"/>
          <w14:ligatures w14:val="none"/>
        </w:rPr>
        <w:t>15</w:t>
      </w:r>
      <w:r w:rsidRPr="00436B63">
        <w:rPr>
          <w:rFonts w:ascii="Times New Roman" w:eastAsia="Times New Roman" w:hAnsi="Times New Roman" w:cs="Arial"/>
          <w:color w:val="000000"/>
          <w:lang w:val="ru-RU"/>
          <w14:ligatures w14:val="none"/>
        </w:rPr>
        <w:t xml:space="preserve">, </w:t>
      </w:r>
      <w:r w:rsidRPr="00436B63">
        <w:rPr>
          <w:rFonts w:ascii="Aptos" w:eastAsia="Times New Roman" w:hAnsi="Aptos" w:cs="Arial"/>
          <w:color w:val="000000"/>
          <w:lang w:val="ru-RU"/>
          <w14:ligatures w14:val="none"/>
        </w:rPr>
        <w:t xml:space="preserve">демонстрируют положительную динамику (см. рисунок 65), </w:t>
      </w:r>
      <w:r w:rsidRPr="00436B63">
        <w:rPr>
          <w:rFonts w:ascii="Aptos" w:eastAsia="Times New Roman" w:hAnsi="Aptos" w:cs="Arial"/>
          <w:i/>
          <w:color w:val="000000"/>
          <w:lang w:val="ru-RU"/>
          <w14:ligatures w14:val="none"/>
        </w:rPr>
        <w:t xml:space="preserve">но лишь около трети из них могут быть напрямую связаны с элементами </w:t>
      </w:r>
      <w:r w:rsidRPr="00436B63">
        <w:rPr>
          <w:rFonts w:ascii="Times New Roman" w:eastAsia="Times New Roman" w:hAnsi="Times New Roman" w:cs="Arial"/>
          <w:i/>
          <w:color w:val="000000"/>
          <w:lang w:val="ru-RU"/>
          <w14:ligatures w14:val="none"/>
        </w:rPr>
        <w:t xml:space="preserve">Задачи.  </w:t>
      </w:r>
      <w:r w:rsidRPr="00436B63">
        <w:rPr>
          <w:rFonts w:ascii="Times New Roman" w:eastAsia="Times New Roman" w:hAnsi="Times New Roman" w:cs="Arial"/>
          <w:color w:val="000000"/>
          <w:highlight w:val="yellow"/>
          <w:lang w:val="ru-RU"/>
          <w14:ligatures w14:val="none"/>
        </w:rPr>
        <w:t xml:space="preserve"> </w:t>
      </w:r>
    </w:p>
    <w:p w14:paraId="4836536C" w14:textId="77777777" w:rsidR="00C50906" w:rsidRPr="00436B63" w:rsidRDefault="00C50906" w:rsidP="00C50906">
      <w:pPr>
        <w:rPr>
          <w:rFonts w:ascii="Aptos" w:eastAsia="Times New Roman" w:hAnsi="Aptos" w:cs="Arial"/>
          <w:lang w:val="ru-RU"/>
          <w14:ligatures w14:val="none"/>
        </w:rPr>
      </w:pPr>
    </w:p>
    <w:p w14:paraId="672B3B3C" w14:textId="77777777" w:rsidR="00C50906" w:rsidRPr="00436B63" w:rsidRDefault="00C50906" w:rsidP="00C50906">
      <w:pPr>
        <w:spacing w:after="0" w:line="240" w:lineRule="auto"/>
        <w:textAlignment w:val="baseline"/>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63</w:t>
      </w:r>
    </w:p>
    <w:p w14:paraId="008C674F"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Times New Roman" w:eastAsia="Times New Roman" w:hAnsi="Times New Roman" w:cs="Segoe UI"/>
          <w:b/>
          <w:bCs/>
          <w:sz w:val="20"/>
          <w:szCs w:val="20"/>
          <w:lang w:val="ru-RU"/>
          <w14:ligatures w14:val="none"/>
        </w:rPr>
        <w:t xml:space="preserve">Основной индикатор </w:t>
      </w:r>
      <w:r w:rsidRPr="00436B63">
        <w:rPr>
          <w:rFonts w:ascii="Aptos" w:eastAsia="Times New Roman" w:hAnsi="Aptos" w:cs="Segoe UI"/>
          <w:b/>
          <w:bCs/>
          <w:sz w:val="20"/>
          <w:szCs w:val="20"/>
          <w:lang w:val="ru-RU"/>
          <w14:ligatures w14:val="none"/>
        </w:rPr>
        <w:t>15.1: </w:t>
      </w:r>
      <w:r w:rsidRPr="00436B63">
        <w:rPr>
          <w:rFonts w:ascii="Times New Roman" w:eastAsia="Times New Roman" w:hAnsi="Times New Roman" w:cs="Segoe UI"/>
          <w:b/>
          <w:bCs/>
          <w:sz w:val="20"/>
          <w:szCs w:val="20"/>
          <w:lang w:val="ru-RU"/>
          <w14:ligatures w14:val="none"/>
        </w:rPr>
        <w:t>число компаний, раскрывающих свои риски, зависимости и воздействия, связанные с биоразнообразием</w:t>
      </w:r>
    </w:p>
    <w:p w14:paraId="2563F481" w14:textId="77777777" w:rsidR="00C50906" w:rsidRPr="00436B63" w:rsidRDefault="00C50906" w:rsidP="00C50906">
      <w:pPr>
        <w:spacing w:after="0" w:line="240" w:lineRule="auto"/>
        <w:textAlignment w:val="baseline"/>
        <w:rPr>
          <w:rFonts w:ascii="Aptos" w:eastAsia="Times New Roman" w:hAnsi="Aptos" w:cs="Segoe UI"/>
          <w:kern w:val="0"/>
          <w:sz w:val="20"/>
          <w:szCs w:val="20"/>
          <w:lang w:val="ru-RU"/>
          <w14:ligatures w14:val="none"/>
        </w:rPr>
      </w:pPr>
    </w:p>
    <w:p w14:paraId="06A7B230" w14:textId="53DA74B5" w:rsidR="00C50906" w:rsidRPr="00436B63" w:rsidRDefault="00C50906" w:rsidP="00C50906">
      <w:pPr>
        <w:spacing w:after="200" w:line="240" w:lineRule="auto"/>
        <w:rPr>
          <w:rFonts w:ascii="Aptos" w:eastAsia="Times New Roman" w:hAnsi="Aptos" w:cs="Segoe UI"/>
          <w:i/>
          <w:iCs/>
          <w:color w:val="000000"/>
          <w:kern w:val="0"/>
          <w:sz w:val="18"/>
          <w:szCs w:val="18"/>
          <w:lang w:val="ru-RU" w:eastAsia="ja-JP"/>
          <w14:ligatures w14:val="none"/>
        </w:rPr>
      </w:pPr>
      <w:r w:rsidRPr="00436B63">
        <w:rPr>
          <w:rFonts w:ascii="Aptos" w:eastAsia="Times New Roman" w:hAnsi="Aptos" w:cs="Segoe UI"/>
          <w:i/>
          <w:iCs/>
          <w:noProof/>
          <w:color w:val="0E2841"/>
          <w:kern w:val="0"/>
          <w:sz w:val="18"/>
          <w:szCs w:val="18"/>
          <w:lang w:val="ru-RU"/>
          <w14:ligatures w14:val="none"/>
        </w:rPr>
        <w:drawing>
          <wp:inline distT="0" distB="0" distL="0" distR="0" wp14:anchorId="4B3C0573" wp14:editId="2D8BA213">
            <wp:extent cx="4244340" cy="3185160"/>
            <wp:effectExtent l="0" t="0" r="3810" b="0"/>
            <wp:docPr id="1895474466"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3"/>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4244340" cy="3185160"/>
                    </a:xfrm>
                    <a:prstGeom prst="rect">
                      <a:avLst/>
                    </a:prstGeom>
                    <a:noFill/>
                    <a:ln>
                      <a:noFill/>
                    </a:ln>
                  </pic:spPr>
                </pic:pic>
              </a:graphicData>
            </a:graphic>
          </wp:inline>
        </w:drawing>
      </w:r>
    </w:p>
    <w:p w14:paraId="6A6B98B0" w14:textId="69EABE88" w:rsidR="00C50906" w:rsidRPr="00436B63" w:rsidRDefault="00C50906" w:rsidP="00C50906">
      <w:pPr>
        <w:spacing w:after="200" w:line="240" w:lineRule="auto"/>
        <w:rPr>
          <w:rFonts w:ascii="Aptos" w:eastAsia="Times New Roman" w:hAnsi="Aptos" w:cs="Segoe UI"/>
          <w:color w:val="0E2841"/>
          <w:kern w:val="0"/>
          <w:sz w:val="18"/>
          <w:szCs w:val="18"/>
          <w:lang w:val="ru-RU" w:eastAsia="ja-JP"/>
          <w14:ligatures w14:val="none"/>
        </w:rPr>
      </w:pPr>
      <w:r w:rsidRPr="00436B63">
        <w:rPr>
          <w:rFonts w:ascii="Times New Roman" w:eastAsia="Yu Mincho" w:hAnsi="Times New Roman" w:cs="Segoe UI"/>
          <w:i/>
          <w:iCs/>
          <w:color w:val="0E2841"/>
          <w:kern w:val="0"/>
          <w:sz w:val="18"/>
          <w:szCs w:val="18"/>
          <w:lang w:val="ru-RU" w:eastAsia="ja-JP"/>
          <w14:ligatures w14:val="none"/>
        </w:rPr>
        <w:t>Примечание</w:t>
      </w:r>
      <w:r w:rsidRPr="00436B63">
        <w:rPr>
          <w:rFonts w:ascii="Aptos" w:eastAsia="Times New Roman" w:hAnsi="Aptos" w:cs="Segoe UI"/>
          <w:color w:val="0E2841"/>
          <w:kern w:val="0"/>
          <w:sz w:val="18"/>
          <w:szCs w:val="18"/>
          <w:lang w:val="ru-RU" w:eastAsia="ja-JP"/>
          <w14:ligatures w14:val="none"/>
        </w:rPr>
        <w:t xml:space="preserve">: </w:t>
      </w:r>
      <w:r w:rsidR="00F22B29" w:rsidRPr="00436B63">
        <w:rPr>
          <w:rFonts w:ascii="Aptos" w:eastAsia="Times New Roman" w:hAnsi="Aptos" w:cs="Segoe UI"/>
          <w:color w:val="0E2841"/>
          <w:kern w:val="0"/>
          <w:sz w:val="18"/>
          <w:szCs w:val="18"/>
          <w:lang w:val="ru-RU" w:eastAsia="ja-JP"/>
          <w14:ligatures w14:val="none"/>
        </w:rPr>
        <w:t xml:space="preserve">значения </w:t>
      </w:r>
      <w:r w:rsidRPr="00436B63">
        <w:rPr>
          <w:rFonts w:ascii="Aptos" w:eastAsia="Times New Roman" w:hAnsi="Aptos" w:cs="Segoe UI"/>
          <w:color w:val="0E2841"/>
          <w:kern w:val="0"/>
          <w:sz w:val="18"/>
          <w:szCs w:val="18"/>
          <w:lang w:val="ru-RU" w:eastAsia="ja-JP"/>
          <w14:ligatures w14:val="none"/>
        </w:rPr>
        <w:t>индикатор</w:t>
      </w:r>
      <w:r w:rsidRPr="00436B63">
        <w:rPr>
          <w:rFonts w:ascii="Times New Roman" w:eastAsia="Yu Mincho" w:hAnsi="Times New Roman" w:cs="Segoe UI"/>
          <w:color w:val="0E2841"/>
          <w:kern w:val="0"/>
          <w:sz w:val="18"/>
          <w:szCs w:val="18"/>
          <w:lang w:val="ru-RU" w:eastAsia="ja-JP"/>
          <w14:ligatures w14:val="none"/>
        </w:rPr>
        <w:t>а</w:t>
      </w:r>
      <w:r w:rsidRPr="00436B63">
        <w:rPr>
          <w:rFonts w:ascii="Aptos" w:eastAsia="Times New Roman" w:hAnsi="Aptos" w:cs="Segoe UI"/>
          <w:color w:val="0E2841"/>
          <w:kern w:val="0"/>
          <w:sz w:val="18"/>
          <w:szCs w:val="18"/>
          <w:lang w:val="ru-RU" w:eastAsia="ja-JP"/>
          <w14:ligatures w14:val="none"/>
        </w:rPr>
        <w:t xml:space="preserve"> показывают кумулятивное число компаний, раскрывающих информацию из года в год, </w:t>
      </w:r>
      <w:r w:rsidRPr="00436B63">
        <w:rPr>
          <w:rFonts w:ascii="Times New Roman" w:eastAsia="Yu Mincho" w:hAnsi="Times New Roman" w:cs="Segoe UI"/>
          <w:color w:val="0E2841"/>
          <w:kern w:val="0"/>
          <w:sz w:val="18"/>
          <w:szCs w:val="18"/>
          <w:lang w:val="ru-RU" w:eastAsia="ja-JP"/>
          <w14:ligatures w14:val="none"/>
        </w:rPr>
        <w:t>в</w:t>
      </w:r>
      <w:r w:rsidRPr="00436B63">
        <w:rPr>
          <w:rFonts w:ascii="Aptos" w:eastAsia="Times New Roman" w:hAnsi="Aptos" w:cs="Segoe UI"/>
          <w:color w:val="0E2841"/>
          <w:kern w:val="0"/>
          <w:sz w:val="18"/>
          <w:szCs w:val="18"/>
          <w:lang w:val="ru-RU" w:eastAsia="ja-JP"/>
          <w14:ligatures w14:val="none"/>
        </w:rPr>
        <w:t>о все</w:t>
      </w:r>
      <w:r w:rsidRPr="00436B63">
        <w:rPr>
          <w:rFonts w:ascii="Times New Roman" w:eastAsia="Yu Mincho" w:hAnsi="Times New Roman" w:cs="Segoe UI"/>
          <w:color w:val="0E2841"/>
          <w:kern w:val="0"/>
          <w:sz w:val="18"/>
          <w:szCs w:val="18"/>
          <w:lang w:val="ru-RU" w:eastAsia="ja-JP"/>
          <w14:ligatures w14:val="none"/>
        </w:rPr>
        <w:t>х</w:t>
      </w:r>
      <w:r w:rsidRPr="00436B63">
        <w:rPr>
          <w:rFonts w:ascii="Aptos" w:eastAsia="Times New Roman" w:hAnsi="Aptos" w:cs="Segoe UI"/>
          <w:color w:val="0E2841"/>
          <w:kern w:val="0"/>
          <w:sz w:val="18"/>
          <w:szCs w:val="18"/>
          <w:lang w:val="ru-RU" w:eastAsia="ja-JP"/>
          <w14:ligatures w14:val="none"/>
        </w:rPr>
        <w:t xml:space="preserve"> </w:t>
      </w:r>
      <w:r w:rsidRPr="00436B63">
        <w:rPr>
          <w:rFonts w:ascii="Times New Roman" w:eastAsia="Yu Mincho" w:hAnsi="Times New Roman" w:cs="Segoe UI"/>
          <w:color w:val="0E2841"/>
          <w:kern w:val="0"/>
          <w:sz w:val="18"/>
          <w:szCs w:val="18"/>
          <w:lang w:val="ru-RU" w:eastAsia="ja-JP"/>
          <w14:ligatures w14:val="none"/>
        </w:rPr>
        <w:t>С</w:t>
      </w:r>
      <w:r w:rsidRPr="00436B63">
        <w:rPr>
          <w:rFonts w:ascii="Aptos" w:eastAsia="Times New Roman" w:hAnsi="Aptos" w:cs="Segoe UI"/>
          <w:color w:val="0E2841"/>
          <w:kern w:val="0"/>
          <w:sz w:val="18"/>
          <w:szCs w:val="18"/>
          <w:lang w:val="ru-RU" w:eastAsia="ja-JP"/>
          <w14:ligatures w14:val="none"/>
        </w:rPr>
        <w:t>торона</w:t>
      </w:r>
      <w:r w:rsidRPr="00436B63">
        <w:rPr>
          <w:rFonts w:ascii="Times New Roman" w:eastAsia="Yu Mincho" w:hAnsi="Times New Roman" w:cs="Segoe UI"/>
          <w:color w:val="0E2841"/>
          <w:kern w:val="0"/>
          <w:sz w:val="18"/>
          <w:szCs w:val="18"/>
          <w:lang w:val="ru-RU" w:eastAsia="ja-JP"/>
          <w14:ligatures w14:val="none"/>
        </w:rPr>
        <w:t>х</w:t>
      </w:r>
      <w:r w:rsidRPr="00436B63">
        <w:rPr>
          <w:rFonts w:ascii="Aptos" w:eastAsia="Times New Roman" w:hAnsi="Aptos" w:cs="Segoe UI"/>
          <w:color w:val="0E2841"/>
          <w:kern w:val="0"/>
          <w:sz w:val="18"/>
          <w:szCs w:val="18"/>
          <w:lang w:val="ru-RU" w:eastAsia="ja-JP"/>
          <w14:ligatures w14:val="none"/>
        </w:rPr>
        <w:t>, представивши</w:t>
      </w:r>
      <w:r w:rsidRPr="00436B63">
        <w:rPr>
          <w:rFonts w:ascii="Times New Roman" w:eastAsia="Yu Mincho" w:hAnsi="Times New Roman" w:cs="Segoe UI"/>
          <w:color w:val="0E2841"/>
          <w:kern w:val="0"/>
          <w:sz w:val="18"/>
          <w:szCs w:val="18"/>
          <w:lang w:val="ru-RU" w:eastAsia="ja-JP"/>
          <w14:ligatures w14:val="none"/>
        </w:rPr>
        <w:t>х</w:t>
      </w:r>
      <w:r w:rsidRPr="00436B63">
        <w:rPr>
          <w:rFonts w:ascii="Aptos" w:eastAsia="Times New Roman" w:hAnsi="Aptos" w:cs="Segoe UI"/>
          <w:color w:val="0E2841"/>
          <w:kern w:val="0"/>
          <w:sz w:val="18"/>
          <w:szCs w:val="18"/>
          <w:lang w:val="ru-RU" w:eastAsia="ja-JP"/>
          <w14:ligatures w14:val="none"/>
        </w:rPr>
        <w:t xml:space="preserve"> данные (</w:t>
      </w:r>
      <w:r w:rsidRPr="00436B63">
        <w:rPr>
          <w:rFonts w:ascii="Times New Roman" w:eastAsia="Yu Mincho" w:hAnsi="Times New Roman" w:cs="Segoe UI"/>
          <w:color w:val="0E2841"/>
          <w:kern w:val="0"/>
          <w:sz w:val="18"/>
          <w:szCs w:val="18"/>
          <w:lang w:val="ru-RU" w:eastAsia="ja-JP"/>
          <w14:ligatures w14:val="none"/>
        </w:rPr>
        <w:t xml:space="preserve">следует отметить, </w:t>
      </w:r>
      <w:r w:rsidRPr="00436B63">
        <w:rPr>
          <w:rFonts w:ascii="Aptos" w:eastAsia="Times New Roman" w:hAnsi="Aptos" w:cs="Segoe UI"/>
          <w:color w:val="0E2841"/>
          <w:kern w:val="0"/>
          <w:sz w:val="18"/>
          <w:szCs w:val="18"/>
          <w:lang w:val="ru-RU" w:eastAsia="ja-JP"/>
          <w14:ligatures w14:val="none"/>
        </w:rPr>
        <w:t xml:space="preserve">что не все </w:t>
      </w:r>
      <w:r w:rsidRPr="00436B63">
        <w:rPr>
          <w:rFonts w:ascii="Times New Roman" w:eastAsia="Yu Mincho" w:hAnsi="Times New Roman" w:cs="Segoe UI"/>
          <w:color w:val="0E2841"/>
          <w:kern w:val="0"/>
          <w:sz w:val="18"/>
          <w:szCs w:val="18"/>
          <w:lang w:val="ru-RU" w:eastAsia="ja-JP"/>
          <w14:ligatures w14:val="none"/>
        </w:rPr>
        <w:t>С</w:t>
      </w:r>
      <w:r w:rsidRPr="00436B63">
        <w:rPr>
          <w:rFonts w:ascii="Aptos" w:eastAsia="Times New Roman" w:hAnsi="Aptos" w:cs="Segoe UI"/>
          <w:color w:val="0E2841"/>
          <w:kern w:val="0"/>
          <w:sz w:val="18"/>
          <w:szCs w:val="18"/>
          <w:lang w:val="ru-RU" w:eastAsia="ja-JP"/>
          <w14:ligatures w14:val="none"/>
        </w:rPr>
        <w:t xml:space="preserve">тороны представляли данные каждый год). На правой гистограмме показано распределение </w:t>
      </w:r>
      <w:r w:rsidRPr="00436B63">
        <w:rPr>
          <w:rFonts w:ascii="Times New Roman" w:eastAsia="Yu Mincho" w:hAnsi="Times New Roman" w:cs="Segoe UI"/>
          <w:color w:val="0E2841"/>
          <w:kern w:val="0"/>
          <w:sz w:val="18"/>
          <w:szCs w:val="18"/>
          <w:lang w:val="ru-RU" w:eastAsia="ja-JP"/>
          <w14:ligatures w14:val="none"/>
        </w:rPr>
        <w:t>С</w:t>
      </w:r>
      <w:r w:rsidRPr="00436B63">
        <w:rPr>
          <w:rFonts w:ascii="Aptos" w:eastAsia="Times New Roman" w:hAnsi="Aptos" w:cs="Segoe UI"/>
          <w:color w:val="0E2841"/>
          <w:kern w:val="0"/>
          <w:sz w:val="18"/>
          <w:szCs w:val="18"/>
          <w:lang w:val="ru-RU" w:eastAsia="ja-JP"/>
          <w14:ligatures w14:val="none"/>
        </w:rPr>
        <w:t xml:space="preserve">торон, представляющих данные, </w:t>
      </w:r>
      <w:r w:rsidRPr="00436B63">
        <w:rPr>
          <w:rFonts w:ascii="Times New Roman" w:eastAsia="Yu Mincho" w:hAnsi="Times New Roman" w:cs="Segoe UI"/>
          <w:color w:val="0E2841"/>
          <w:kern w:val="0"/>
          <w:sz w:val="18"/>
          <w:szCs w:val="18"/>
          <w:lang w:val="ru-RU" w:eastAsia="ja-JP"/>
          <w14:ligatures w14:val="none"/>
        </w:rPr>
        <w:t xml:space="preserve">в разбивке </w:t>
      </w:r>
      <w:r w:rsidRPr="00436B63">
        <w:rPr>
          <w:rFonts w:ascii="Aptos" w:eastAsia="Times New Roman" w:hAnsi="Aptos" w:cs="Segoe UI"/>
          <w:color w:val="0E2841"/>
          <w:kern w:val="0"/>
          <w:sz w:val="18"/>
          <w:szCs w:val="18"/>
          <w:lang w:val="ru-RU" w:eastAsia="ja-JP"/>
          <w14:ligatures w14:val="none"/>
        </w:rPr>
        <w:t xml:space="preserve">по регионам. Цвета для каждого региона определены в </w:t>
      </w:r>
      <w:r w:rsidRPr="00436B63">
        <w:rPr>
          <w:rFonts w:ascii="Times New Roman" w:eastAsia="Yu Mincho" w:hAnsi="Times New Roman" w:cs="Segoe UI"/>
          <w:color w:val="0E2841"/>
          <w:kern w:val="0"/>
          <w:sz w:val="18"/>
          <w:szCs w:val="18"/>
          <w:lang w:val="ru-RU" w:eastAsia="ja-JP"/>
          <w14:ligatures w14:val="none"/>
        </w:rPr>
        <w:t xml:space="preserve">пояснении к </w:t>
      </w:r>
      <w:r w:rsidRPr="00436B63">
        <w:rPr>
          <w:rFonts w:ascii="Aptos" w:eastAsia="Times New Roman" w:hAnsi="Aptos" w:cs="Segoe UI"/>
          <w:color w:val="0E2841"/>
          <w:kern w:val="0"/>
          <w:sz w:val="18"/>
          <w:szCs w:val="18"/>
          <w:lang w:val="ru-RU" w:eastAsia="ja-JP"/>
          <w14:ligatures w14:val="none"/>
        </w:rPr>
        <w:t>рисунк</w:t>
      </w:r>
      <w:r w:rsidRPr="00436B63">
        <w:rPr>
          <w:rFonts w:ascii="Times New Roman" w:eastAsia="Yu Mincho" w:hAnsi="Times New Roman" w:cs="Segoe UI"/>
          <w:color w:val="0E2841"/>
          <w:kern w:val="0"/>
          <w:sz w:val="18"/>
          <w:szCs w:val="18"/>
          <w:lang w:val="ru-RU" w:eastAsia="ja-JP"/>
          <w14:ligatures w14:val="none"/>
        </w:rPr>
        <w:t>у</w:t>
      </w:r>
      <w:r w:rsidRPr="00436B63">
        <w:rPr>
          <w:rFonts w:ascii="Aptos" w:eastAsia="Times New Roman" w:hAnsi="Aptos" w:cs="Segoe UI"/>
          <w:color w:val="0E2841"/>
          <w:kern w:val="0"/>
          <w:sz w:val="18"/>
          <w:szCs w:val="18"/>
          <w:lang w:val="ru-RU" w:eastAsia="ja-JP"/>
          <w14:ligatures w14:val="none"/>
        </w:rPr>
        <w:t xml:space="preserve">: более темные тона представляют долю </w:t>
      </w:r>
      <w:r w:rsidRPr="00436B63">
        <w:rPr>
          <w:rFonts w:ascii="Times New Roman" w:eastAsia="Yu Mincho" w:hAnsi="Times New Roman" w:cs="Segoe UI"/>
          <w:color w:val="0E2841"/>
          <w:kern w:val="0"/>
          <w:sz w:val="18"/>
          <w:szCs w:val="18"/>
          <w:lang w:val="ru-RU" w:eastAsia="ja-JP"/>
          <w14:ligatures w14:val="none"/>
        </w:rPr>
        <w:t>С</w:t>
      </w:r>
      <w:r w:rsidRPr="00436B63">
        <w:rPr>
          <w:rFonts w:ascii="Aptos" w:eastAsia="Times New Roman" w:hAnsi="Aptos" w:cs="Segoe UI"/>
          <w:color w:val="0E2841"/>
          <w:kern w:val="0"/>
          <w:sz w:val="18"/>
          <w:szCs w:val="18"/>
          <w:lang w:val="ru-RU" w:eastAsia="ja-JP"/>
          <w14:ligatures w14:val="none"/>
        </w:rPr>
        <w:t xml:space="preserve">торон в </w:t>
      </w:r>
      <w:r w:rsidRPr="00436B63">
        <w:rPr>
          <w:rFonts w:ascii="Times New Roman" w:eastAsia="Yu Mincho" w:hAnsi="Times New Roman" w:cs="Segoe UI"/>
          <w:color w:val="0E2841"/>
          <w:kern w:val="0"/>
          <w:sz w:val="18"/>
          <w:szCs w:val="18"/>
          <w:lang w:val="ru-RU" w:eastAsia="ja-JP"/>
          <w14:ligatures w14:val="none"/>
        </w:rPr>
        <w:t xml:space="preserve">каждом </w:t>
      </w:r>
      <w:r w:rsidRPr="00436B63">
        <w:rPr>
          <w:rFonts w:ascii="Aptos" w:eastAsia="Times New Roman" w:hAnsi="Aptos" w:cs="Segoe UI"/>
          <w:color w:val="0E2841"/>
          <w:kern w:val="0"/>
          <w:sz w:val="18"/>
          <w:szCs w:val="18"/>
          <w:lang w:val="ru-RU" w:eastAsia="ja-JP"/>
          <w14:ligatures w14:val="none"/>
        </w:rPr>
        <w:t xml:space="preserve">регионе, </w:t>
      </w:r>
      <w:r w:rsidRPr="00436B63">
        <w:rPr>
          <w:rFonts w:ascii="Times New Roman" w:eastAsia="Yu Mincho" w:hAnsi="Times New Roman" w:cs="Segoe UI"/>
          <w:color w:val="0E2841"/>
          <w:kern w:val="0"/>
          <w:sz w:val="18"/>
          <w:szCs w:val="18"/>
          <w:lang w:val="ru-RU" w:eastAsia="ja-JP"/>
          <w14:ligatures w14:val="none"/>
        </w:rPr>
        <w:t xml:space="preserve">по которым </w:t>
      </w:r>
      <w:r w:rsidRPr="00436B63">
        <w:rPr>
          <w:rFonts w:ascii="Aptos" w:eastAsia="Times New Roman" w:hAnsi="Aptos" w:cs="Segoe UI"/>
          <w:color w:val="0E2841"/>
          <w:kern w:val="0"/>
          <w:sz w:val="18"/>
          <w:szCs w:val="18"/>
          <w:lang w:val="ru-RU" w:eastAsia="ja-JP"/>
          <w14:ligatures w14:val="none"/>
        </w:rPr>
        <w:t xml:space="preserve">данные включены в график; более светлые тона представляют долю </w:t>
      </w:r>
      <w:r w:rsidRPr="00436B63">
        <w:rPr>
          <w:rFonts w:ascii="Times New Roman" w:eastAsia="Yu Mincho" w:hAnsi="Times New Roman" w:cs="Segoe UI"/>
          <w:color w:val="0E2841"/>
          <w:kern w:val="0"/>
          <w:sz w:val="18"/>
          <w:szCs w:val="18"/>
          <w:lang w:val="ru-RU" w:eastAsia="ja-JP"/>
          <w14:ligatures w14:val="none"/>
        </w:rPr>
        <w:t>С</w:t>
      </w:r>
      <w:r w:rsidRPr="00436B63">
        <w:rPr>
          <w:rFonts w:ascii="Aptos" w:eastAsia="Times New Roman" w:hAnsi="Aptos" w:cs="Segoe UI"/>
          <w:color w:val="0E2841"/>
          <w:kern w:val="0"/>
          <w:sz w:val="18"/>
          <w:szCs w:val="18"/>
          <w:lang w:val="ru-RU" w:eastAsia="ja-JP"/>
          <w14:ligatures w14:val="none"/>
        </w:rPr>
        <w:t xml:space="preserve">торон в том же регионе, </w:t>
      </w:r>
      <w:r w:rsidRPr="00436B63">
        <w:rPr>
          <w:rFonts w:ascii="Times New Roman" w:eastAsia="Yu Mincho" w:hAnsi="Times New Roman" w:cs="Segoe UI"/>
          <w:color w:val="0E2841"/>
          <w:kern w:val="0"/>
          <w:sz w:val="18"/>
          <w:szCs w:val="18"/>
          <w:lang w:val="ru-RU" w:eastAsia="ja-JP"/>
          <w14:ligatures w14:val="none"/>
        </w:rPr>
        <w:t xml:space="preserve">по которым </w:t>
      </w:r>
      <w:r w:rsidRPr="00436B63">
        <w:rPr>
          <w:rFonts w:ascii="Aptos" w:eastAsia="Times New Roman" w:hAnsi="Aptos" w:cs="Segoe UI"/>
          <w:color w:val="0E2841"/>
          <w:kern w:val="0"/>
          <w:sz w:val="18"/>
          <w:szCs w:val="18"/>
          <w:lang w:val="ru-RU" w:eastAsia="ja-JP"/>
          <w14:ligatures w14:val="none"/>
        </w:rPr>
        <w:t>данные в график</w:t>
      </w:r>
      <w:r w:rsidRPr="00436B63">
        <w:rPr>
          <w:rFonts w:ascii="Times New Roman" w:eastAsia="Yu Mincho" w:hAnsi="Times New Roman" w:cs="Segoe UI"/>
          <w:color w:val="0E2841"/>
          <w:kern w:val="0"/>
          <w:sz w:val="18"/>
          <w:szCs w:val="18"/>
          <w:lang w:val="ru-RU" w:eastAsia="ja-JP"/>
          <w14:ligatures w14:val="none"/>
        </w:rPr>
        <w:t xml:space="preserve"> н</w:t>
      </w:r>
      <w:r w:rsidRPr="00436B63">
        <w:rPr>
          <w:rFonts w:ascii="Aptos" w:eastAsia="Times New Roman" w:hAnsi="Aptos" w:cs="Segoe UI"/>
          <w:color w:val="0E2841"/>
          <w:kern w:val="0"/>
          <w:sz w:val="18"/>
          <w:szCs w:val="18"/>
          <w:lang w:val="ru-RU" w:eastAsia="ja-JP"/>
          <w14:ligatures w14:val="none"/>
        </w:rPr>
        <w:t xml:space="preserve">е </w:t>
      </w:r>
      <w:r w:rsidRPr="00436B63">
        <w:rPr>
          <w:rFonts w:ascii="Times New Roman" w:eastAsia="Yu Mincho" w:hAnsi="Times New Roman" w:cs="Segoe UI"/>
          <w:color w:val="0E2841"/>
          <w:kern w:val="0"/>
          <w:sz w:val="18"/>
          <w:szCs w:val="18"/>
          <w:lang w:val="ru-RU" w:eastAsia="ja-JP"/>
          <w14:ligatures w14:val="none"/>
        </w:rPr>
        <w:t xml:space="preserve">включены.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EC2E1F" w:rsidRPr="007F26E2" w14:paraId="58DCB630" w14:textId="77777777" w:rsidTr="00EC2E1F">
        <w:tc>
          <w:tcPr>
            <w:tcW w:w="0" w:type="auto"/>
            <w:gridSpan w:val="2"/>
          </w:tcPr>
          <w:p w14:paraId="20E6FF4B" w14:textId="118F94E0" w:rsidR="00EC2E1F" w:rsidRPr="00EC2E1F" w:rsidRDefault="00EC2E1F" w:rsidP="007F26E2">
            <w:pPr>
              <w:spacing w:after="0" w:line="240" w:lineRule="auto"/>
              <w:rPr>
                <w:rFonts w:ascii="Aptos" w:eastAsia="等?" w:hAnsi="Aptos" w:cs="Arial"/>
                <w:lang w:val="en-CA" w:eastAsia="zh-CN"/>
                <w14:ligatures w14:val="none"/>
              </w:rPr>
            </w:pPr>
            <w:proofErr w:type="spellStart"/>
            <w:r w:rsidRPr="00EC2E1F">
              <w:rPr>
                <w:rFonts w:ascii="Aptos" w:eastAsia="等?" w:hAnsi="Aptos" w:cs="Arial"/>
                <w:lang w:val="en-CA" w:eastAsia="zh-CN"/>
                <w14:ligatures w14:val="none"/>
              </w:rPr>
              <w:t>Рисунок</w:t>
            </w:r>
            <w:proofErr w:type="spellEnd"/>
            <w:r w:rsidRPr="00EC2E1F">
              <w:rPr>
                <w:rFonts w:ascii="Aptos" w:eastAsia="等?" w:hAnsi="Aptos" w:cs="Arial"/>
                <w:lang w:val="en-CA" w:eastAsia="zh-CN"/>
                <w14:ligatures w14:val="none"/>
              </w:rPr>
              <w:t xml:space="preserve"> 63</w:t>
            </w:r>
          </w:p>
        </w:tc>
      </w:tr>
      <w:tr w:rsidR="00EC2E1F" w:rsidRPr="007F26E2" w14:paraId="381A1723" w14:textId="77777777" w:rsidTr="00EC2E1F">
        <w:tc>
          <w:tcPr>
            <w:tcW w:w="0" w:type="auto"/>
          </w:tcPr>
          <w:p w14:paraId="143A540A" w14:textId="4C4EFF42" w:rsidR="00EC2E1F" w:rsidRPr="00EC2E1F" w:rsidRDefault="00EC2E1F" w:rsidP="007F26E2">
            <w:pPr>
              <w:spacing w:after="0" w:line="240" w:lineRule="auto"/>
              <w:rPr>
                <w:rFonts w:ascii="Aptos" w:eastAsia="等?" w:hAnsi="Aptos" w:cs="Arial"/>
                <w:lang w:val="en-CA" w:eastAsia="zh-CN"/>
                <w14:ligatures w14:val="none"/>
              </w:rPr>
            </w:pPr>
            <w:r w:rsidRPr="00EC2E1F">
              <w:rPr>
                <w:rFonts w:ascii="Aptos" w:eastAsia="等?" w:hAnsi="Aptos" w:cs="Arial"/>
                <w:lang w:val="en-CA" w:eastAsia="zh-CN"/>
                <w14:ligatures w14:val="none"/>
              </w:rPr>
              <w:t xml:space="preserve">English </w:t>
            </w:r>
          </w:p>
        </w:tc>
        <w:tc>
          <w:tcPr>
            <w:tcW w:w="0" w:type="auto"/>
          </w:tcPr>
          <w:p w14:paraId="7E056D89" w14:textId="1BE6C5EF" w:rsidR="00EC2E1F" w:rsidRPr="00EC2E1F" w:rsidRDefault="00C51401" w:rsidP="007F26E2">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EC2E1F" w:rsidRPr="007F26E2" w14:paraId="105841C0" w14:textId="77777777" w:rsidTr="00EC2E1F">
        <w:tc>
          <w:tcPr>
            <w:tcW w:w="0" w:type="auto"/>
          </w:tcPr>
          <w:p w14:paraId="5BF66E15" w14:textId="77777777" w:rsidR="00EC2E1F" w:rsidRPr="007F26E2" w:rsidRDefault="00EC2E1F" w:rsidP="007F26E2">
            <w:pPr>
              <w:spacing w:after="0" w:line="240" w:lineRule="auto"/>
              <w:rPr>
                <w:rFonts w:ascii="Aptos" w:eastAsia="等?" w:hAnsi="Aptos" w:cs="Arial"/>
                <w:lang w:val="en-CA" w:eastAsia="zh-CN"/>
                <w14:ligatures w14:val="none"/>
              </w:rPr>
            </w:pPr>
            <w:r w:rsidRPr="007F26E2">
              <w:rPr>
                <w:rFonts w:ascii="Aptos" w:eastAsia="等?" w:hAnsi="Aptos" w:cs="Arial"/>
                <w:lang w:val="en-CA" w:eastAsia="zh-CN"/>
                <w14:ligatures w14:val="none"/>
              </w:rPr>
              <w:t>Companies reporting (count)</w:t>
            </w:r>
          </w:p>
        </w:tc>
        <w:tc>
          <w:tcPr>
            <w:tcW w:w="0" w:type="auto"/>
          </w:tcPr>
          <w:p w14:paraId="70BC234B" w14:textId="77777777" w:rsidR="00EC2E1F" w:rsidRPr="00EC2E1F" w:rsidRDefault="00EC2E1F" w:rsidP="007F26E2">
            <w:pPr>
              <w:spacing w:after="0" w:line="240" w:lineRule="auto"/>
              <w:rPr>
                <w:rFonts w:ascii="Aptos" w:eastAsiaTheme="minorEastAsia" w:hAnsi="Aptos"/>
                <w:color w:val="0F1115"/>
                <w:lang w:val="en-CA" w:eastAsia="zh-CN"/>
              </w:rPr>
            </w:pPr>
            <w:proofErr w:type="spellStart"/>
            <w:r w:rsidRPr="00EC2E1F">
              <w:rPr>
                <w:rFonts w:ascii="Aptos" w:eastAsiaTheme="minorEastAsia" w:hAnsi="Aptos"/>
                <w:color w:val="0F1115"/>
                <w:lang w:val="en-CA" w:eastAsia="zh-CN"/>
              </w:rPr>
              <w:t>Компании</w:t>
            </w:r>
            <w:proofErr w:type="spellEnd"/>
            <w:r w:rsidRPr="00EC2E1F">
              <w:rPr>
                <w:rFonts w:ascii="Aptos" w:eastAsiaTheme="minorEastAsia" w:hAnsi="Aptos"/>
                <w:color w:val="0F1115"/>
                <w:lang w:val="en-CA" w:eastAsia="zh-CN"/>
              </w:rPr>
              <w:t xml:space="preserve">, </w:t>
            </w:r>
            <w:proofErr w:type="spellStart"/>
            <w:r w:rsidRPr="00EC2E1F">
              <w:rPr>
                <w:rFonts w:ascii="Aptos" w:eastAsiaTheme="minorEastAsia" w:hAnsi="Aptos"/>
                <w:color w:val="0F1115"/>
                <w:lang w:val="en-CA" w:eastAsia="zh-CN"/>
              </w:rPr>
              <w:t>представившие</w:t>
            </w:r>
            <w:proofErr w:type="spellEnd"/>
            <w:r w:rsidRPr="00EC2E1F">
              <w:rPr>
                <w:rFonts w:ascii="Aptos" w:eastAsiaTheme="minorEastAsia" w:hAnsi="Aptos"/>
                <w:color w:val="0F1115"/>
                <w:lang w:val="en-CA" w:eastAsia="zh-CN"/>
              </w:rPr>
              <w:t xml:space="preserve"> </w:t>
            </w:r>
            <w:proofErr w:type="spellStart"/>
            <w:r w:rsidRPr="00EC2E1F">
              <w:rPr>
                <w:rFonts w:ascii="Aptos" w:eastAsiaTheme="minorEastAsia" w:hAnsi="Aptos"/>
                <w:color w:val="0F1115"/>
                <w:lang w:val="en-CA" w:eastAsia="zh-CN"/>
              </w:rPr>
              <w:t>отчетность</w:t>
            </w:r>
            <w:proofErr w:type="spellEnd"/>
            <w:r w:rsidRPr="00EC2E1F">
              <w:rPr>
                <w:rFonts w:ascii="Aptos" w:eastAsiaTheme="minorEastAsia" w:hAnsi="Aptos"/>
                <w:color w:val="0F1115"/>
                <w:lang w:val="en-CA" w:eastAsia="zh-CN"/>
              </w:rPr>
              <w:t xml:space="preserve"> (</w:t>
            </w:r>
            <w:proofErr w:type="spellStart"/>
            <w:r w:rsidRPr="00EC2E1F">
              <w:rPr>
                <w:rFonts w:ascii="Aptos" w:eastAsiaTheme="minorEastAsia" w:hAnsi="Aptos"/>
                <w:color w:val="0F1115"/>
                <w:lang w:val="en-CA" w:eastAsia="zh-CN"/>
              </w:rPr>
              <w:t>число</w:t>
            </w:r>
            <w:proofErr w:type="spellEnd"/>
            <w:r w:rsidRPr="00EC2E1F">
              <w:rPr>
                <w:rFonts w:ascii="Aptos" w:eastAsiaTheme="minorEastAsia" w:hAnsi="Aptos"/>
                <w:color w:val="0F1115"/>
                <w:lang w:val="en-CA" w:eastAsia="zh-CN"/>
              </w:rPr>
              <w:t>)</w:t>
            </w:r>
          </w:p>
        </w:tc>
      </w:tr>
      <w:tr w:rsidR="00EC2E1F" w:rsidRPr="007F26E2" w14:paraId="076C5EC8" w14:textId="77777777" w:rsidTr="00EC2E1F">
        <w:tc>
          <w:tcPr>
            <w:tcW w:w="0" w:type="auto"/>
          </w:tcPr>
          <w:p w14:paraId="24DF11BB" w14:textId="77777777" w:rsidR="00EC2E1F" w:rsidRPr="007F26E2" w:rsidRDefault="00EC2E1F" w:rsidP="007F26E2">
            <w:pPr>
              <w:spacing w:after="0" w:line="240" w:lineRule="auto"/>
              <w:rPr>
                <w:rFonts w:ascii="Aptos" w:eastAsia="等?" w:hAnsi="Aptos" w:cs="Arial"/>
                <w:lang w:val="en-CA" w:eastAsia="zh-CN"/>
                <w14:ligatures w14:val="none"/>
              </w:rPr>
            </w:pPr>
            <w:r w:rsidRPr="007F26E2">
              <w:rPr>
                <w:rFonts w:ascii="Aptos" w:eastAsia="等?" w:hAnsi="Aptos" w:cs="Arial"/>
                <w:lang w:val="en-CA" w:eastAsia="zh-CN"/>
                <w14:ligatures w14:val="none"/>
              </w:rPr>
              <w:t>Year</w:t>
            </w:r>
          </w:p>
        </w:tc>
        <w:tc>
          <w:tcPr>
            <w:tcW w:w="0" w:type="auto"/>
          </w:tcPr>
          <w:p w14:paraId="31AA7251" w14:textId="77777777" w:rsidR="00EC2E1F" w:rsidRPr="00EC2E1F" w:rsidRDefault="00EC2E1F" w:rsidP="007F26E2">
            <w:pPr>
              <w:spacing w:after="0" w:line="240" w:lineRule="auto"/>
              <w:rPr>
                <w:rFonts w:ascii="Aptos" w:eastAsiaTheme="minorEastAsia" w:hAnsi="Aptos"/>
                <w:color w:val="0F1115"/>
                <w:lang w:val="en-CA" w:eastAsia="zh-CN"/>
              </w:rPr>
            </w:pPr>
            <w:proofErr w:type="spellStart"/>
            <w:r w:rsidRPr="00EC2E1F">
              <w:rPr>
                <w:rFonts w:ascii="Aptos" w:eastAsiaTheme="minorEastAsia" w:hAnsi="Aptos"/>
                <w:color w:val="0F1115"/>
                <w:lang w:val="en-CA" w:eastAsia="zh-CN"/>
              </w:rPr>
              <w:t>Год</w:t>
            </w:r>
            <w:proofErr w:type="spellEnd"/>
          </w:p>
        </w:tc>
      </w:tr>
      <w:tr w:rsidR="00EC2E1F" w:rsidRPr="007F26E2" w14:paraId="0FC2035A" w14:textId="77777777" w:rsidTr="00EC2E1F">
        <w:tc>
          <w:tcPr>
            <w:tcW w:w="0" w:type="auto"/>
          </w:tcPr>
          <w:p w14:paraId="637CD307" w14:textId="77777777" w:rsidR="00EC2E1F" w:rsidRPr="007F26E2" w:rsidRDefault="00EC2E1F" w:rsidP="007F26E2">
            <w:pPr>
              <w:spacing w:after="0" w:line="240" w:lineRule="auto"/>
              <w:rPr>
                <w:rFonts w:ascii="Aptos" w:eastAsia="等?" w:hAnsi="Aptos" w:cs="Arial"/>
                <w:lang w:val="en-CA" w:eastAsia="zh-CN"/>
                <w14:ligatures w14:val="none"/>
              </w:rPr>
            </w:pPr>
            <w:r w:rsidRPr="007F26E2">
              <w:rPr>
                <w:rFonts w:ascii="Aptos" w:eastAsia="等?" w:hAnsi="Aptos" w:cs="Arial"/>
                <w:lang w:val="en-CA" w:eastAsia="zh-CN"/>
                <w14:ligatures w14:val="none"/>
              </w:rPr>
              <w:t>Party count: 19</w:t>
            </w:r>
          </w:p>
        </w:tc>
        <w:tc>
          <w:tcPr>
            <w:tcW w:w="0" w:type="auto"/>
          </w:tcPr>
          <w:p w14:paraId="7C22995B" w14:textId="77777777" w:rsidR="00EC2E1F" w:rsidRPr="00EC2E1F" w:rsidRDefault="00EC2E1F" w:rsidP="007F26E2">
            <w:pPr>
              <w:spacing w:after="0" w:line="240" w:lineRule="auto"/>
              <w:rPr>
                <w:rFonts w:ascii="Aptos" w:eastAsiaTheme="minorEastAsia" w:hAnsi="Aptos"/>
                <w:color w:val="0F1115"/>
                <w:lang w:val="en-CA" w:eastAsia="zh-CN"/>
              </w:rPr>
            </w:pPr>
            <w:proofErr w:type="spellStart"/>
            <w:r w:rsidRPr="00EC2E1F">
              <w:rPr>
                <w:rFonts w:ascii="Aptos" w:eastAsiaTheme="minorEastAsia" w:hAnsi="Aptos"/>
                <w:color w:val="0F1115"/>
                <w:lang w:val="en-CA" w:eastAsia="zh-CN"/>
              </w:rPr>
              <w:t>Число</w:t>
            </w:r>
            <w:proofErr w:type="spellEnd"/>
            <w:r w:rsidRPr="00EC2E1F">
              <w:rPr>
                <w:rFonts w:ascii="Aptos" w:eastAsiaTheme="minorEastAsia" w:hAnsi="Aptos"/>
                <w:color w:val="0F1115"/>
                <w:lang w:val="en-CA" w:eastAsia="zh-CN"/>
              </w:rPr>
              <w:t xml:space="preserve"> Сторон: 19</w:t>
            </w:r>
          </w:p>
        </w:tc>
      </w:tr>
      <w:tr w:rsidR="00EC2E1F" w:rsidRPr="007F26E2" w14:paraId="46A93B3D" w14:textId="77777777" w:rsidTr="00EC2E1F">
        <w:tc>
          <w:tcPr>
            <w:tcW w:w="0" w:type="auto"/>
          </w:tcPr>
          <w:p w14:paraId="21074141" w14:textId="77777777" w:rsidR="00EC2E1F" w:rsidRPr="007F26E2" w:rsidRDefault="00EC2E1F" w:rsidP="007F26E2">
            <w:pPr>
              <w:spacing w:after="0" w:line="240" w:lineRule="auto"/>
              <w:rPr>
                <w:rFonts w:ascii="Aptos" w:eastAsia="等?" w:hAnsi="Aptos" w:cs="Arial"/>
                <w:lang w:val="en-CA" w:eastAsia="zh-CN"/>
                <w14:ligatures w14:val="none"/>
              </w:rPr>
            </w:pPr>
            <w:r w:rsidRPr="007F26E2">
              <w:rPr>
                <w:rFonts w:ascii="Aptos" w:eastAsia="等?" w:hAnsi="Aptos" w:cs="Arial"/>
                <w:lang w:val="en-CA" w:eastAsia="zh-CN"/>
                <w14:ligatures w14:val="none"/>
              </w:rPr>
              <w:t>Party count by region</w:t>
            </w:r>
          </w:p>
        </w:tc>
        <w:tc>
          <w:tcPr>
            <w:tcW w:w="0" w:type="auto"/>
          </w:tcPr>
          <w:p w14:paraId="7DB68320" w14:textId="77777777" w:rsidR="00EC2E1F" w:rsidRPr="00EC2E1F" w:rsidRDefault="00EC2E1F" w:rsidP="007F26E2">
            <w:pPr>
              <w:spacing w:after="0" w:line="240" w:lineRule="auto"/>
              <w:rPr>
                <w:rFonts w:ascii="Aptos" w:eastAsiaTheme="minorEastAsia" w:hAnsi="Aptos"/>
                <w:color w:val="0F1115"/>
                <w:lang w:val="en-CA" w:eastAsia="zh-CN"/>
              </w:rPr>
            </w:pPr>
            <w:proofErr w:type="spellStart"/>
            <w:r w:rsidRPr="00EC2E1F">
              <w:rPr>
                <w:rFonts w:ascii="Aptos" w:eastAsiaTheme="minorEastAsia" w:hAnsi="Aptos"/>
                <w:color w:val="0F1115"/>
                <w:lang w:val="en-CA" w:eastAsia="zh-CN"/>
              </w:rPr>
              <w:t>Число</w:t>
            </w:r>
            <w:proofErr w:type="spellEnd"/>
            <w:r w:rsidRPr="00EC2E1F">
              <w:rPr>
                <w:rFonts w:ascii="Aptos" w:eastAsiaTheme="minorEastAsia" w:hAnsi="Aptos"/>
                <w:color w:val="0F1115"/>
                <w:lang w:val="en-CA" w:eastAsia="zh-CN"/>
              </w:rPr>
              <w:t xml:space="preserve"> </w:t>
            </w:r>
            <w:proofErr w:type="spellStart"/>
            <w:r w:rsidRPr="00EC2E1F">
              <w:rPr>
                <w:rFonts w:ascii="Aptos" w:eastAsiaTheme="minorEastAsia" w:hAnsi="Aptos"/>
                <w:color w:val="0F1115"/>
                <w:lang w:val="en-CA" w:eastAsia="zh-CN"/>
              </w:rPr>
              <w:t>Сторон</w:t>
            </w:r>
            <w:proofErr w:type="spellEnd"/>
            <w:r w:rsidRPr="00EC2E1F">
              <w:rPr>
                <w:rFonts w:ascii="Aptos" w:eastAsiaTheme="minorEastAsia" w:hAnsi="Aptos"/>
                <w:color w:val="0F1115"/>
                <w:lang w:val="en-CA" w:eastAsia="zh-CN"/>
              </w:rPr>
              <w:t xml:space="preserve"> </w:t>
            </w:r>
            <w:proofErr w:type="spellStart"/>
            <w:r w:rsidRPr="00EC2E1F">
              <w:rPr>
                <w:rFonts w:ascii="Aptos" w:eastAsiaTheme="minorEastAsia" w:hAnsi="Aptos"/>
                <w:color w:val="0F1115"/>
                <w:lang w:val="en-CA" w:eastAsia="zh-CN"/>
              </w:rPr>
              <w:t>по</w:t>
            </w:r>
            <w:proofErr w:type="spellEnd"/>
            <w:r w:rsidRPr="00EC2E1F">
              <w:rPr>
                <w:rFonts w:ascii="Aptos" w:eastAsiaTheme="minorEastAsia" w:hAnsi="Aptos"/>
                <w:color w:val="0F1115"/>
                <w:lang w:val="en-CA" w:eastAsia="zh-CN"/>
              </w:rPr>
              <w:t xml:space="preserve"> </w:t>
            </w:r>
            <w:proofErr w:type="spellStart"/>
            <w:r w:rsidRPr="00EC2E1F">
              <w:rPr>
                <w:rFonts w:ascii="Aptos" w:eastAsiaTheme="minorEastAsia" w:hAnsi="Aptos"/>
                <w:color w:val="0F1115"/>
                <w:lang w:val="en-CA" w:eastAsia="zh-CN"/>
              </w:rPr>
              <w:t>регионам</w:t>
            </w:r>
            <w:proofErr w:type="spellEnd"/>
          </w:p>
        </w:tc>
      </w:tr>
      <w:tr w:rsidR="00EC2E1F" w:rsidRPr="007F26E2" w14:paraId="7A8DF575" w14:textId="77777777" w:rsidTr="00EC2E1F">
        <w:tc>
          <w:tcPr>
            <w:tcW w:w="0" w:type="auto"/>
          </w:tcPr>
          <w:p w14:paraId="65527CCF" w14:textId="77777777" w:rsidR="00EC2E1F" w:rsidRPr="007F26E2" w:rsidRDefault="00EC2E1F" w:rsidP="007F26E2">
            <w:pPr>
              <w:spacing w:after="0" w:line="240" w:lineRule="auto"/>
              <w:rPr>
                <w:rFonts w:ascii="Aptos" w:eastAsia="等?" w:hAnsi="Aptos" w:cs="Arial"/>
                <w:lang w:val="en-CA" w:eastAsia="zh-CN"/>
                <w14:ligatures w14:val="none"/>
              </w:rPr>
            </w:pPr>
            <w:r w:rsidRPr="007F26E2">
              <w:rPr>
                <w:rFonts w:ascii="Aptos" w:eastAsia="等?" w:hAnsi="Aptos" w:cs="Arial"/>
                <w:lang w:val="en-CA" w:eastAsia="zh-CN"/>
                <w14:ligatures w14:val="none"/>
              </w:rPr>
              <w:t>Region</w:t>
            </w:r>
          </w:p>
        </w:tc>
        <w:tc>
          <w:tcPr>
            <w:tcW w:w="0" w:type="auto"/>
          </w:tcPr>
          <w:p w14:paraId="7502E322" w14:textId="77777777" w:rsidR="00EC2E1F" w:rsidRPr="00EC2E1F" w:rsidRDefault="00EC2E1F" w:rsidP="007F26E2">
            <w:pPr>
              <w:spacing w:after="0" w:line="240" w:lineRule="auto"/>
              <w:rPr>
                <w:rFonts w:ascii="Aptos" w:eastAsiaTheme="minorEastAsia" w:hAnsi="Aptos"/>
                <w:color w:val="0F1115"/>
                <w:lang w:val="en-CA" w:eastAsia="zh-CN"/>
              </w:rPr>
            </w:pPr>
            <w:proofErr w:type="spellStart"/>
            <w:r w:rsidRPr="00EC2E1F">
              <w:rPr>
                <w:rFonts w:ascii="Aptos" w:eastAsiaTheme="minorEastAsia" w:hAnsi="Aptos"/>
                <w:color w:val="0F1115"/>
                <w:lang w:val="en-CA" w:eastAsia="zh-CN"/>
              </w:rPr>
              <w:t>Регион</w:t>
            </w:r>
            <w:proofErr w:type="spellEnd"/>
            <w:r w:rsidRPr="00EC2E1F">
              <w:rPr>
                <w:rFonts w:ascii="Aptos" w:eastAsiaTheme="minorEastAsia" w:hAnsi="Aptos"/>
                <w:color w:val="0F1115"/>
                <w:lang w:val="en-CA" w:eastAsia="zh-CN"/>
              </w:rPr>
              <w:t xml:space="preserve"> </w:t>
            </w:r>
          </w:p>
        </w:tc>
      </w:tr>
      <w:tr w:rsidR="00EC2E1F" w:rsidRPr="007F26E2" w14:paraId="4C1FA3A1" w14:textId="77777777" w:rsidTr="00EC2E1F">
        <w:tc>
          <w:tcPr>
            <w:tcW w:w="0" w:type="auto"/>
          </w:tcPr>
          <w:p w14:paraId="330E7002" w14:textId="3952F8DF" w:rsidR="00EC2E1F" w:rsidRPr="007F26E2" w:rsidRDefault="00EC2E1F" w:rsidP="00EC2E1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5BF4B8A9" w14:textId="24E0A267" w:rsidR="00EC2E1F" w:rsidRPr="007F26E2" w:rsidRDefault="00EC2E1F" w:rsidP="00EC2E1F">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EC2E1F" w:rsidRPr="007F26E2" w14:paraId="0A5D4DCA" w14:textId="77777777" w:rsidTr="00EC2E1F">
        <w:tc>
          <w:tcPr>
            <w:tcW w:w="0" w:type="auto"/>
          </w:tcPr>
          <w:p w14:paraId="74D53299" w14:textId="4EF905FF" w:rsidR="00EC2E1F" w:rsidRPr="007F26E2" w:rsidRDefault="00EC2E1F" w:rsidP="00EC2E1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44231175" w14:textId="26811426" w:rsidR="00EC2E1F" w:rsidRPr="007F26E2" w:rsidRDefault="00EC2E1F" w:rsidP="00EC2E1F">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EC2E1F" w:rsidRPr="007F26E2" w14:paraId="3BB9A1EF" w14:textId="77777777" w:rsidTr="00EC2E1F">
        <w:tc>
          <w:tcPr>
            <w:tcW w:w="0" w:type="auto"/>
          </w:tcPr>
          <w:p w14:paraId="387DFD2C" w14:textId="2278D772" w:rsidR="00EC2E1F" w:rsidRPr="007F26E2" w:rsidRDefault="00EC2E1F" w:rsidP="00EC2E1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1B6EC47F" w14:textId="14D30AE5" w:rsidR="00EC2E1F" w:rsidRPr="007F26E2" w:rsidRDefault="00EC2E1F" w:rsidP="00EC2E1F">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EC2E1F" w:rsidRPr="007F26E2" w14:paraId="04C10232" w14:textId="77777777" w:rsidTr="00EC2E1F">
        <w:tc>
          <w:tcPr>
            <w:tcW w:w="0" w:type="auto"/>
          </w:tcPr>
          <w:p w14:paraId="5B8632D4" w14:textId="15632EBA" w:rsidR="00EC2E1F" w:rsidRPr="007F26E2" w:rsidRDefault="00EC2E1F" w:rsidP="00EC2E1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60C07673" w14:textId="535F2F72" w:rsidR="00EC2E1F" w:rsidRPr="007F26E2" w:rsidRDefault="00EC2E1F" w:rsidP="00EC2E1F">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EC2E1F" w:rsidRPr="007F26E2" w14:paraId="2CFC6F57" w14:textId="77777777" w:rsidTr="00EC2E1F">
        <w:tc>
          <w:tcPr>
            <w:tcW w:w="0" w:type="auto"/>
          </w:tcPr>
          <w:p w14:paraId="7B7DE2A5" w14:textId="3499F55F" w:rsidR="00EC2E1F" w:rsidRPr="007F26E2" w:rsidRDefault="00EC2E1F" w:rsidP="00EC2E1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0252C757" w14:textId="37C74E19" w:rsidR="00EC2E1F" w:rsidRPr="007F26E2" w:rsidRDefault="00EC2E1F" w:rsidP="00EC2E1F">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3CCD97CE" w14:textId="77777777" w:rsidR="00C50906" w:rsidRPr="00436B63" w:rsidRDefault="00C50906" w:rsidP="00C50906">
      <w:pPr>
        <w:spacing w:after="200" w:line="240" w:lineRule="auto"/>
        <w:rPr>
          <w:rFonts w:ascii="Aptos" w:eastAsia="Times New Roman" w:hAnsi="Aptos" w:cs="Segoe UI"/>
          <w:i/>
          <w:iCs/>
          <w:color w:val="0E2841"/>
          <w:kern w:val="0"/>
          <w:sz w:val="18"/>
          <w:szCs w:val="18"/>
          <w:lang w:val="ru-RU" w:eastAsia="ja-JP"/>
          <w14:ligatures w14:val="none"/>
        </w:rPr>
      </w:pPr>
      <w:r w:rsidRPr="00436B63">
        <w:rPr>
          <w:rFonts w:ascii="Aptos" w:eastAsia="Times New Roman" w:hAnsi="Aptos" w:cs="Segoe UI"/>
          <w:i/>
          <w:iCs/>
          <w:color w:val="000000"/>
          <w:kern w:val="0"/>
          <w:sz w:val="18"/>
          <w:szCs w:val="18"/>
          <w:lang w:val="ru-RU" w:eastAsia="ja-JP"/>
          <w14:ligatures w14:val="none"/>
        </w:rPr>
        <w:t> </w:t>
      </w:r>
    </w:p>
    <w:p w14:paraId="36457F5F" w14:textId="77777777" w:rsidR="00C50906" w:rsidRPr="00436B63" w:rsidRDefault="00C50906" w:rsidP="00C50906">
      <w:pPr>
        <w:keepNext/>
        <w:spacing w:after="200" w:line="240" w:lineRule="auto"/>
        <w:rPr>
          <w:rFonts w:ascii="Aptos" w:eastAsia="Yu Mincho" w:hAnsi="Aptos" w:cs="Arial"/>
          <w:i/>
          <w:iCs/>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Таблица </w:t>
      </w:r>
      <w:r w:rsidRPr="00436B63">
        <w:rPr>
          <w:rFonts w:ascii="Aptos" w:eastAsia="Yu Mincho" w:hAnsi="Aptos" w:cs="Arial"/>
          <w:color w:val="0E2841"/>
          <w:kern w:val="0"/>
          <w:sz w:val="20"/>
          <w:szCs w:val="20"/>
          <w:lang w:val="ru-RU" w:eastAsia="ja-JP"/>
          <w14:ligatures w14:val="none"/>
        </w:rPr>
        <w:t>34</w:t>
      </w:r>
      <w:r w:rsidRPr="00436B63">
        <w:rPr>
          <w:rFonts w:ascii="Aptos" w:eastAsia="Yu Mincho" w:hAnsi="Aptos" w:cs="Arial"/>
          <w:i/>
          <w:iCs/>
          <w:color w:val="0E2841"/>
          <w:kern w:val="0"/>
          <w:sz w:val="20"/>
          <w:szCs w:val="20"/>
          <w:lang w:val="ru-RU" w:eastAsia="ja-JP"/>
          <w14:ligatures w14:val="none"/>
        </w:rPr>
        <w:t xml:space="preserve"> </w:t>
      </w:r>
    </w:p>
    <w:p w14:paraId="23342892" w14:textId="77777777" w:rsidR="00C50906" w:rsidRPr="00436B63" w:rsidRDefault="00C50906" w:rsidP="00C50906">
      <w:pPr>
        <w:rPr>
          <w:rFonts w:ascii="Aptos" w:eastAsia="Times New Roman" w:hAnsi="Aptos" w:cs="Arial"/>
          <w:sz w:val="20"/>
          <w:szCs w:val="20"/>
          <w:lang w:val="ru-RU" w:eastAsia="ja-JP"/>
          <w14:ligatures w14:val="none"/>
        </w:rPr>
      </w:pPr>
      <w:r w:rsidRPr="00436B63">
        <w:rPr>
          <w:rFonts w:ascii="Times New Roman" w:eastAsia="Times New Roman" w:hAnsi="Times New Roman" w:cs="Segoe UI"/>
          <w:b/>
          <w:bCs/>
          <w:sz w:val="20"/>
          <w:szCs w:val="20"/>
          <w:lang w:val="ru-RU"/>
          <w14:ligatures w14:val="none"/>
        </w:rPr>
        <w:t xml:space="preserve">Доля и число организаций, публично раскрывающих информацию для </w:t>
      </w:r>
      <w:r w:rsidRPr="00436B63">
        <w:rPr>
          <w:rFonts w:ascii="Aptos" w:eastAsia="Times New Roman" w:hAnsi="Aptos" w:cs="Segoe UI"/>
          <w:b/>
          <w:bCs/>
          <w:sz w:val="20"/>
          <w:szCs w:val="20"/>
          <w:lang w:val="ru-RU"/>
          <w14:ligatures w14:val="none"/>
        </w:rPr>
        <w:t>CDP</w:t>
      </w:r>
      <w:r w:rsidRPr="00436B63">
        <w:rPr>
          <w:rFonts w:ascii="Times New Roman" w:eastAsia="Times New Roman" w:hAnsi="Times New Roman" w:cs="Segoe UI"/>
          <w:b/>
          <w:bCs/>
          <w:sz w:val="20"/>
          <w:szCs w:val="20"/>
          <w:lang w:val="ru-RU"/>
          <w14:ligatures w14:val="none"/>
        </w:rPr>
        <w:t>, в которых существуют процессы выявления, оценки и регулирования экологических зависимостей, воздействий и рисков, в разбивке по секторам</w:t>
      </w:r>
    </w:p>
    <w:tbl>
      <w:tblPr>
        <w:tblW w:w="651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394"/>
        <w:gridCol w:w="1560"/>
        <w:gridCol w:w="1560"/>
      </w:tblGrid>
      <w:tr w:rsidR="00C50906" w:rsidRPr="00436B63" w14:paraId="5C8DE485" w14:textId="77777777" w:rsidTr="005716FA">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23052057" w14:textId="77777777" w:rsidR="00C50906" w:rsidRPr="00436B63" w:rsidRDefault="00C50906" w:rsidP="00C50906">
            <w:pPr>
              <w:spacing w:after="0" w:line="240" w:lineRule="auto"/>
              <w:textAlignment w:val="baseline"/>
              <w:rPr>
                <w:rFonts w:ascii="Aptos" w:eastAsia="Times New Roman" w:hAnsi="Aptos" w:cs="Times New Roman"/>
                <w:color w:val="000000"/>
                <w:kern w:val="0"/>
                <w:lang w:val="ru-RU"/>
                <w14:ligatures w14:val="none"/>
              </w:rPr>
            </w:pPr>
            <w:r w:rsidRPr="00436B63">
              <w:rPr>
                <w:rFonts w:ascii="Times New Roman" w:eastAsia="Times New Roman" w:hAnsi="Times New Roman" w:cs="Times New Roman"/>
                <w:color w:val="000000"/>
                <w:kern w:val="0"/>
                <w:lang w:val="ru-RU"/>
                <w14:ligatures w14:val="none"/>
              </w:rPr>
              <w:t xml:space="preserve">Сектор  </w:t>
            </w:r>
          </w:p>
        </w:tc>
        <w:tc>
          <w:tcPr>
            <w:tcW w:w="1560" w:type="dxa"/>
            <w:tcBorders>
              <w:top w:val="single" w:sz="6" w:space="0" w:color="auto"/>
              <w:left w:val="single" w:sz="6" w:space="0" w:color="auto"/>
              <w:bottom w:val="single" w:sz="6" w:space="0" w:color="auto"/>
              <w:right w:val="single" w:sz="6" w:space="0" w:color="auto"/>
            </w:tcBorders>
            <w:vAlign w:val="bottom"/>
          </w:tcPr>
          <w:p w14:paraId="16B65F08"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Times New Roman" w:eastAsia="Times New Roman" w:hAnsi="Times New Roman" w:cs="Times New Roman"/>
                <w:color w:val="000000"/>
                <w:kern w:val="0"/>
                <w:lang w:val="ru-RU"/>
                <w14:ligatures w14:val="none"/>
              </w:rPr>
              <w:t xml:space="preserve">Процентная доля </w:t>
            </w:r>
          </w:p>
        </w:tc>
        <w:tc>
          <w:tcPr>
            <w:tcW w:w="1560" w:type="dxa"/>
            <w:tcBorders>
              <w:top w:val="single" w:sz="6" w:space="0" w:color="auto"/>
              <w:left w:val="single" w:sz="6" w:space="0" w:color="auto"/>
              <w:bottom w:val="single" w:sz="6" w:space="0" w:color="auto"/>
              <w:right w:val="single" w:sz="6" w:space="0" w:color="auto"/>
            </w:tcBorders>
          </w:tcPr>
          <w:p w14:paraId="6D687CF0"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Times New Roman" w:eastAsia="Times New Roman" w:hAnsi="Times New Roman" w:cs="Times New Roman"/>
                <w:color w:val="000000"/>
                <w:kern w:val="0"/>
                <w:lang w:val="ru-RU"/>
                <w14:ligatures w14:val="none"/>
              </w:rPr>
              <w:t xml:space="preserve">Число </w:t>
            </w:r>
          </w:p>
        </w:tc>
      </w:tr>
      <w:tr w:rsidR="00C50906" w:rsidRPr="00436B63" w14:paraId="2A940384" w14:textId="77777777" w:rsidTr="005716FA">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4A849A5B" w14:textId="77777777" w:rsidR="00C50906" w:rsidRPr="00436B63" w:rsidRDefault="00C50906" w:rsidP="00C50906">
            <w:pPr>
              <w:spacing w:after="0" w:line="240" w:lineRule="auto"/>
              <w:textAlignment w:val="baseline"/>
              <w:rPr>
                <w:rFonts w:ascii="Aptos" w:eastAsia="Times New Roman" w:hAnsi="Aptos" w:cs="Times New Roman"/>
                <w:kern w:val="0"/>
                <w:lang w:val="ru-RU"/>
                <w14:ligatures w14:val="none"/>
              </w:rPr>
            </w:pPr>
            <w:r w:rsidRPr="00436B63">
              <w:rPr>
                <w:rFonts w:ascii="Times New Roman" w:eastAsia="Times New Roman" w:hAnsi="Times New Roman" w:cs="Times New Roman"/>
                <w:color w:val="000000"/>
                <w:kern w:val="0"/>
                <w:lang w:val="ru-RU"/>
                <w14:ligatures w14:val="none"/>
              </w:rPr>
              <w:t xml:space="preserve">Производство </w:t>
            </w:r>
            <w:r w:rsidRPr="00436B63">
              <w:rPr>
                <w:rFonts w:ascii="Aptos" w:eastAsia="Times New Roman" w:hAnsi="Aptos" w:cs="Times New Roman"/>
                <w:color w:val="000000"/>
                <w:kern w:val="0"/>
                <w:lang w:val="ru-RU"/>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tcPr>
          <w:p w14:paraId="5C227F4E" w14:textId="77777777" w:rsidR="00C50906" w:rsidRPr="00436B63" w:rsidRDefault="00C50906" w:rsidP="00C50906">
            <w:pPr>
              <w:spacing w:after="0" w:line="240" w:lineRule="auto"/>
              <w:jc w:val="right"/>
              <w:textAlignment w:val="baseline"/>
              <w:rPr>
                <w:rFonts w:ascii="Aptos" w:eastAsia="Times New Roman" w:hAnsi="Aptos" w:cs="Times New Roman"/>
                <w:kern w:val="0"/>
                <w:lang w:val="ru-RU"/>
                <w14:ligatures w14:val="none"/>
              </w:rPr>
            </w:pPr>
            <w:r w:rsidRPr="00436B63">
              <w:rPr>
                <w:rFonts w:ascii="Aptos" w:eastAsia="Times New Roman" w:hAnsi="Aptos" w:cs="Times New Roman"/>
                <w:color w:val="000000"/>
                <w:kern w:val="0"/>
                <w:lang w:val="ru-RU"/>
                <w14:ligatures w14:val="none"/>
              </w:rPr>
              <w:t>40,0 </w:t>
            </w:r>
          </w:p>
        </w:tc>
        <w:tc>
          <w:tcPr>
            <w:tcW w:w="1560" w:type="dxa"/>
            <w:tcBorders>
              <w:top w:val="single" w:sz="6" w:space="0" w:color="auto"/>
              <w:left w:val="single" w:sz="6" w:space="0" w:color="auto"/>
              <w:bottom w:val="single" w:sz="6" w:space="0" w:color="auto"/>
              <w:right w:val="single" w:sz="6" w:space="0" w:color="auto"/>
            </w:tcBorders>
          </w:tcPr>
          <w:p w14:paraId="327AC2E8"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774</w:t>
            </w:r>
          </w:p>
        </w:tc>
      </w:tr>
      <w:tr w:rsidR="00C50906" w:rsidRPr="00436B63" w14:paraId="55891E88" w14:textId="77777777" w:rsidTr="005716FA">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0B57B280" w14:textId="77777777" w:rsidR="00C50906" w:rsidRPr="00436B63" w:rsidRDefault="00C50906" w:rsidP="00C50906">
            <w:pPr>
              <w:spacing w:after="0" w:line="240" w:lineRule="auto"/>
              <w:textAlignment w:val="baseline"/>
              <w:rPr>
                <w:rFonts w:ascii="Times New Roman" w:eastAsia="Times New Roman" w:hAnsi="Times New Roman" w:cs="Times New Roman"/>
                <w:kern w:val="0"/>
                <w:lang w:val="ru-RU"/>
                <w14:ligatures w14:val="none"/>
              </w:rPr>
            </w:pPr>
            <w:r w:rsidRPr="00436B63">
              <w:rPr>
                <w:rFonts w:ascii="Times New Roman" w:eastAsia="Times New Roman" w:hAnsi="Times New Roman" w:cs="Times New Roman"/>
                <w:color w:val="000000"/>
                <w:kern w:val="0"/>
                <w:lang w:val="ru-RU"/>
                <w14:ligatures w14:val="none"/>
              </w:rPr>
              <w:t xml:space="preserve">Материалы </w:t>
            </w:r>
          </w:p>
        </w:tc>
        <w:tc>
          <w:tcPr>
            <w:tcW w:w="1560" w:type="dxa"/>
            <w:tcBorders>
              <w:top w:val="single" w:sz="6" w:space="0" w:color="auto"/>
              <w:left w:val="single" w:sz="6" w:space="0" w:color="auto"/>
              <w:bottom w:val="single" w:sz="6" w:space="0" w:color="auto"/>
              <w:right w:val="single" w:sz="6" w:space="0" w:color="auto"/>
            </w:tcBorders>
            <w:vAlign w:val="bottom"/>
          </w:tcPr>
          <w:p w14:paraId="3E67A048" w14:textId="77777777" w:rsidR="00C50906" w:rsidRPr="00436B63" w:rsidRDefault="00C50906" w:rsidP="00C50906">
            <w:pPr>
              <w:spacing w:after="0" w:line="240" w:lineRule="auto"/>
              <w:jc w:val="right"/>
              <w:textAlignment w:val="baseline"/>
              <w:rPr>
                <w:rFonts w:ascii="Aptos" w:eastAsia="Times New Roman" w:hAnsi="Aptos" w:cs="Times New Roman"/>
                <w:kern w:val="0"/>
                <w:lang w:val="ru-RU"/>
                <w14:ligatures w14:val="none"/>
              </w:rPr>
            </w:pPr>
            <w:r w:rsidRPr="00436B63">
              <w:rPr>
                <w:rFonts w:ascii="Aptos" w:eastAsia="Times New Roman" w:hAnsi="Aptos" w:cs="Times New Roman"/>
                <w:color w:val="000000"/>
                <w:kern w:val="0"/>
                <w:lang w:val="ru-RU"/>
                <w14:ligatures w14:val="none"/>
              </w:rPr>
              <w:t>16,6 </w:t>
            </w:r>
          </w:p>
        </w:tc>
        <w:tc>
          <w:tcPr>
            <w:tcW w:w="1560" w:type="dxa"/>
            <w:tcBorders>
              <w:top w:val="single" w:sz="6" w:space="0" w:color="auto"/>
              <w:left w:val="single" w:sz="6" w:space="0" w:color="auto"/>
              <w:bottom w:val="single" w:sz="6" w:space="0" w:color="auto"/>
              <w:right w:val="single" w:sz="6" w:space="0" w:color="auto"/>
            </w:tcBorders>
          </w:tcPr>
          <w:p w14:paraId="287CC472"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321</w:t>
            </w:r>
          </w:p>
        </w:tc>
      </w:tr>
      <w:tr w:rsidR="00C50906" w:rsidRPr="00436B63" w14:paraId="21843D85" w14:textId="77777777" w:rsidTr="005716FA">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08652E70" w14:textId="77777777" w:rsidR="00C50906" w:rsidRPr="00436B63" w:rsidRDefault="00C50906" w:rsidP="00C50906">
            <w:pPr>
              <w:spacing w:after="0" w:line="240" w:lineRule="auto"/>
              <w:textAlignment w:val="baseline"/>
              <w:rPr>
                <w:rFonts w:ascii="Aptos" w:eastAsia="Times New Roman" w:hAnsi="Aptos" w:cs="Times New Roman"/>
                <w:kern w:val="0"/>
                <w:lang w:val="ru-RU"/>
                <w14:ligatures w14:val="none"/>
              </w:rPr>
            </w:pPr>
            <w:r w:rsidRPr="00436B63">
              <w:rPr>
                <w:rFonts w:ascii="Times New Roman" w:eastAsia="Times New Roman" w:hAnsi="Times New Roman" w:cs="Times New Roman"/>
                <w:color w:val="000000"/>
                <w:kern w:val="0"/>
                <w:lang w:val="ru-RU"/>
                <w14:ligatures w14:val="none"/>
              </w:rPr>
              <w:t xml:space="preserve">Услуги </w:t>
            </w:r>
            <w:r w:rsidRPr="00436B63">
              <w:rPr>
                <w:rFonts w:ascii="Aptos" w:eastAsia="Times New Roman" w:hAnsi="Aptos" w:cs="Times New Roman"/>
                <w:color w:val="000000"/>
                <w:kern w:val="0"/>
                <w:lang w:val="ru-RU"/>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tcPr>
          <w:p w14:paraId="2CB328CC" w14:textId="77777777" w:rsidR="00C50906" w:rsidRPr="00436B63" w:rsidRDefault="00C50906" w:rsidP="00C50906">
            <w:pPr>
              <w:spacing w:after="0" w:line="240" w:lineRule="auto"/>
              <w:jc w:val="right"/>
              <w:textAlignment w:val="baseline"/>
              <w:rPr>
                <w:rFonts w:ascii="Aptos" w:eastAsia="Times New Roman" w:hAnsi="Aptos" w:cs="Times New Roman"/>
                <w:kern w:val="0"/>
                <w:lang w:val="ru-RU"/>
                <w14:ligatures w14:val="none"/>
              </w:rPr>
            </w:pPr>
            <w:r w:rsidRPr="00436B63">
              <w:rPr>
                <w:rFonts w:ascii="Aptos" w:eastAsia="Times New Roman" w:hAnsi="Aptos" w:cs="Times New Roman"/>
                <w:color w:val="000000"/>
                <w:kern w:val="0"/>
                <w:lang w:val="ru-RU"/>
                <w14:ligatures w14:val="none"/>
              </w:rPr>
              <w:t>10,1 </w:t>
            </w:r>
          </w:p>
        </w:tc>
        <w:tc>
          <w:tcPr>
            <w:tcW w:w="1560" w:type="dxa"/>
            <w:tcBorders>
              <w:top w:val="single" w:sz="6" w:space="0" w:color="auto"/>
              <w:left w:val="single" w:sz="6" w:space="0" w:color="auto"/>
              <w:bottom w:val="single" w:sz="6" w:space="0" w:color="auto"/>
              <w:right w:val="single" w:sz="6" w:space="0" w:color="auto"/>
            </w:tcBorders>
          </w:tcPr>
          <w:p w14:paraId="7030F718"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195</w:t>
            </w:r>
          </w:p>
        </w:tc>
      </w:tr>
      <w:tr w:rsidR="00C50906" w:rsidRPr="00436B63" w14:paraId="10C53B0B" w14:textId="77777777" w:rsidTr="005716FA">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6938DD13" w14:textId="77777777" w:rsidR="00C50906" w:rsidRPr="00436B63" w:rsidRDefault="00C50906" w:rsidP="00C50906">
            <w:pPr>
              <w:spacing w:after="0" w:line="240" w:lineRule="auto"/>
              <w:textAlignment w:val="baseline"/>
              <w:rPr>
                <w:rFonts w:ascii="Aptos" w:eastAsia="Times New Roman" w:hAnsi="Aptos" w:cs="Times New Roman"/>
                <w:kern w:val="0"/>
                <w:lang w:val="ru-RU"/>
                <w14:ligatures w14:val="none"/>
              </w:rPr>
            </w:pPr>
            <w:r w:rsidRPr="00436B63">
              <w:rPr>
                <w:rFonts w:ascii="Times New Roman" w:eastAsia="Times New Roman" w:hAnsi="Times New Roman" w:cs="Times New Roman"/>
                <w:color w:val="000000"/>
                <w:kern w:val="0"/>
                <w:lang w:val="ru-RU"/>
                <w14:ligatures w14:val="none"/>
              </w:rPr>
              <w:t xml:space="preserve">Продовольствие, напитки и сельское хозяйство </w:t>
            </w:r>
            <w:r w:rsidRPr="00436B63">
              <w:rPr>
                <w:rFonts w:ascii="Aptos" w:eastAsia="Times New Roman" w:hAnsi="Aptos" w:cs="Times New Roman"/>
                <w:color w:val="000000"/>
                <w:kern w:val="0"/>
                <w:lang w:val="ru-RU"/>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tcPr>
          <w:p w14:paraId="4585FFDD" w14:textId="77777777" w:rsidR="00C50906" w:rsidRPr="00436B63" w:rsidRDefault="00C50906" w:rsidP="00C50906">
            <w:pPr>
              <w:spacing w:after="0" w:line="240" w:lineRule="auto"/>
              <w:jc w:val="right"/>
              <w:textAlignment w:val="baseline"/>
              <w:rPr>
                <w:rFonts w:ascii="Aptos" w:eastAsia="Times New Roman" w:hAnsi="Aptos" w:cs="Times New Roman"/>
                <w:kern w:val="0"/>
                <w:lang w:val="ru-RU"/>
                <w14:ligatures w14:val="none"/>
              </w:rPr>
            </w:pPr>
            <w:r w:rsidRPr="00436B63">
              <w:rPr>
                <w:rFonts w:ascii="Aptos" w:eastAsia="Times New Roman" w:hAnsi="Aptos" w:cs="Times New Roman"/>
                <w:color w:val="000000"/>
                <w:kern w:val="0"/>
                <w:lang w:val="ru-RU"/>
                <w14:ligatures w14:val="none"/>
              </w:rPr>
              <w:t>9,2 </w:t>
            </w:r>
          </w:p>
        </w:tc>
        <w:tc>
          <w:tcPr>
            <w:tcW w:w="1560" w:type="dxa"/>
            <w:tcBorders>
              <w:top w:val="single" w:sz="6" w:space="0" w:color="auto"/>
              <w:left w:val="single" w:sz="6" w:space="0" w:color="auto"/>
              <w:bottom w:val="single" w:sz="6" w:space="0" w:color="auto"/>
              <w:right w:val="single" w:sz="6" w:space="0" w:color="auto"/>
            </w:tcBorders>
          </w:tcPr>
          <w:p w14:paraId="40B59295"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178</w:t>
            </w:r>
          </w:p>
        </w:tc>
      </w:tr>
      <w:tr w:rsidR="00C50906" w:rsidRPr="00436B63" w14:paraId="75A40609" w14:textId="77777777" w:rsidTr="005716FA">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7976D176" w14:textId="77777777" w:rsidR="00C50906" w:rsidRPr="00436B63" w:rsidRDefault="00C50906" w:rsidP="00C50906">
            <w:pPr>
              <w:spacing w:after="0" w:line="240" w:lineRule="auto"/>
              <w:textAlignment w:val="baseline"/>
              <w:rPr>
                <w:rFonts w:ascii="Times New Roman" w:eastAsia="Times New Roman" w:hAnsi="Times New Roman" w:cs="Times New Roman"/>
                <w:kern w:val="0"/>
                <w:lang w:val="ru-RU"/>
                <w14:ligatures w14:val="none"/>
              </w:rPr>
            </w:pPr>
            <w:r w:rsidRPr="00436B63">
              <w:rPr>
                <w:rFonts w:ascii="Times New Roman" w:eastAsia="Times New Roman" w:hAnsi="Times New Roman" w:cs="Times New Roman"/>
                <w:color w:val="000000"/>
                <w:kern w:val="0"/>
                <w:lang w:val="ru-RU"/>
                <w14:ligatures w14:val="none"/>
              </w:rPr>
              <w:t xml:space="preserve">Инфраструктура </w:t>
            </w:r>
          </w:p>
        </w:tc>
        <w:tc>
          <w:tcPr>
            <w:tcW w:w="1560" w:type="dxa"/>
            <w:tcBorders>
              <w:top w:val="single" w:sz="6" w:space="0" w:color="auto"/>
              <w:left w:val="single" w:sz="6" w:space="0" w:color="auto"/>
              <w:bottom w:val="single" w:sz="6" w:space="0" w:color="auto"/>
              <w:right w:val="single" w:sz="6" w:space="0" w:color="auto"/>
            </w:tcBorders>
            <w:vAlign w:val="bottom"/>
          </w:tcPr>
          <w:p w14:paraId="5E4E8C1C" w14:textId="77777777" w:rsidR="00C50906" w:rsidRPr="00436B63" w:rsidRDefault="00C50906" w:rsidP="00C50906">
            <w:pPr>
              <w:spacing w:after="0" w:line="240" w:lineRule="auto"/>
              <w:jc w:val="right"/>
              <w:textAlignment w:val="baseline"/>
              <w:rPr>
                <w:rFonts w:ascii="Aptos" w:eastAsia="Times New Roman" w:hAnsi="Aptos" w:cs="Times New Roman"/>
                <w:kern w:val="0"/>
                <w:lang w:val="ru-RU"/>
                <w14:ligatures w14:val="none"/>
              </w:rPr>
            </w:pPr>
            <w:r w:rsidRPr="00436B63">
              <w:rPr>
                <w:rFonts w:ascii="Aptos" w:eastAsia="Times New Roman" w:hAnsi="Aptos" w:cs="Times New Roman"/>
                <w:color w:val="000000"/>
                <w:kern w:val="0"/>
                <w:lang w:val="ru-RU"/>
                <w14:ligatures w14:val="none"/>
              </w:rPr>
              <w:t>7,5 </w:t>
            </w:r>
          </w:p>
        </w:tc>
        <w:tc>
          <w:tcPr>
            <w:tcW w:w="1560" w:type="dxa"/>
            <w:tcBorders>
              <w:top w:val="single" w:sz="6" w:space="0" w:color="auto"/>
              <w:left w:val="single" w:sz="6" w:space="0" w:color="auto"/>
              <w:bottom w:val="single" w:sz="6" w:space="0" w:color="auto"/>
              <w:right w:val="single" w:sz="6" w:space="0" w:color="auto"/>
            </w:tcBorders>
          </w:tcPr>
          <w:p w14:paraId="0661EBE9"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145</w:t>
            </w:r>
          </w:p>
        </w:tc>
      </w:tr>
      <w:tr w:rsidR="00C50906" w:rsidRPr="00436B63" w14:paraId="4477F4CF" w14:textId="77777777" w:rsidTr="005716FA">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3088708C" w14:textId="77777777" w:rsidR="00C50906" w:rsidRPr="00436B63" w:rsidRDefault="00C50906" w:rsidP="00C50906">
            <w:pPr>
              <w:spacing w:after="0" w:line="240" w:lineRule="auto"/>
              <w:textAlignment w:val="baseline"/>
              <w:rPr>
                <w:rFonts w:ascii="Aptos" w:eastAsia="Times New Roman" w:hAnsi="Aptos" w:cs="Times New Roman"/>
                <w:kern w:val="0"/>
                <w:lang w:val="ru-RU"/>
                <w14:ligatures w14:val="none"/>
              </w:rPr>
            </w:pPr>
            <w:r w:rsidRPr="00436B63">
              <w:rPr>
                <w:rFonts w:ascii="Times New Roman" w:eastAsia="Times New Roman" w:hAnsi="Times New Roman" w:cs="Times New Roman"/>
                <w:color w:val="000000"/>
                <w:kern w:val="0"/>
                <w:lang w:val="ru-RU"/>
                <w14:ligatures w14:val="none"/>
              </w:rPr>
              <w:t xml:space="preserve">Финансовые услуги </w:t>
            </w:r>
            <w:r w:rsidRPr="00436B63">
              <w:rPr>
                <w:rFonts w:ascii="Aptos" w:eastAsia="Times New Roman" w:hAnsi="Aptos" w:cs="Times New Roman"/>
                <w:color w:val="000000"/>
                <w:kern w:val="0"/>
                <w:lang w:val="ru-RU"/>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tcPr>
          <w:p w14:paraId="7D526646" w14:textId="77777777" w:rsidR="00C50906" w:rsidRPr="00436B63" w:rsidRDefault="00C50906" w:rsidP="00C50906">
            <w:pPr>
              <w:spacing w:after="0" w:line="240" w:lineRule="auto"/>
              <w:jc w:val="right"/>
              <w:textAlignment w:val="baseline"/>
              <w:rPr>
                <w:rFonts w:ascii="Aptos" w:eastAsia="Times New Roman" w:hAnsi="Aptos" w:cs="Times New Roman"/>
                <w:kern w:val="0"/>
                <w:lang w:val="ru-RU"/>
                <w14:ligatures w14:val="none"/>
              </w:rPr>
            </w:pPr>
            <w:r w:rsidRPr="00436B63">
              <w:rPr>
                <w:rFonts w:ascii="Aptos" w:eastAsia="Times New Roman" w:hAnsi="Aptos" w:cs="Times New Roman"/>
                <w:color w:val="000000"/>
                <w:kern w:val="0"/>
                <w:lang w:val="ru-RU"/>
                <w14:ligatures w14:val="none"/>
              </w:rPr>
              <w:t>6,8 </w:t>
            </w:r>
          </w:p>
        </w:tc>
        <w:tc>
          <w:tcPr>
            <w:tcW w:w="1560" w:type="dxa"/>
            <w:tcBorders>
              <w:top w:val="single" w:sz="6" w:space="0" w:color="auto"/>
              <w:left w:val="single" w:sz="6" w:space="0" w:color="auto"/>
              <w:bottom w:val="single" w:sz="6" w:space="0" w:color="auto"/>
              <w:right w:val="single" w:sz="6" w:space="0" w:color="auto"/>
            </w:tcBorders>
          </w:tcPr>
          <w:p w14:paraId="5D2A8D34"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132</w:t>
            </w:r>
          </w:p>
        </w:tc>
      </w:tr>
      <w:tr w:rsidR="00C50906" w:rsidRPr="00436B63" w14:paraId="56C9AF04" w14:textId="77777777" w:rsidTr="005716FA">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48F778C6" w14:textId="77777777" w:rsidR="00C50906" w:rsidRPr="00436B63" w:rsidRDefault="00C50906" w:rsidP="00C50906">
            <w:pPr>
              <w:spacing w:after="0" w:line="240" w:lineRule="auto"/>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Биотехнологии, здравоохранение и фармацевтика</w:t>
            </w:r>
          </w:p>
        </w:tc>
        <w:tc>
          <w:tcPr>
            <w:tcW w:w="1560" w:type="dxa"/>
            <w:tcBorders>
              <w:top w:val="single" w:sz="6" w:space="0" w:color="auto"/>
              <w:left w:val="single" w:sz="6" w:space="0" w:color="auto"/>
              <w:bottom w:val="single" w:sz="6" w:space="0" w:color="auto"/>
              <w:right w:val="single" w:sz="6" w:space="0" w:color="auto"/>
            </w:tcBorders>
            <w:vAlign w:val="bottom"/>
          </w:tcPr>
          <w:p w14:paraId="58E11A05" w14:textId="77777777" w:rsidR="00C50906" w:rsidRPr="00436B63" w:rsidRDefault="00C50906" w:rsidP="00C50906">
            <w:pPr>
              <w:spacing w:after="0" w:line="240" w:lineRule="auto"/>
              <w:jc w:val="right"/>
              <w:textAlignment w:val="baseline"/>
              <w:rPr>
                <w:rFonts w:ascii="Aptos" w:eastAsia="Times New Roman" w:hAnsi="Aptos" w:cs="Times New Roman"/>
                <w:kern w:val="0"/>
                <w:lang w:val="ru-RU"/>
                <w14:ligatures w14:val="none"/>
              </w:rPr>
            </w:pPr>
            <w:r w:rsidRPr="00436B63">
              <w:rPr>
                <w:rFonts w:ascii="Aptos" w:eastAsia="Times New Roman" w:hAnsi="Aptos" w:cs="Times New Roman"/>
                <w:color w:val="000000"/>
                <w:kern w:val="0"/>
                <w:lang w:val="ru-RU"/>
                <w14:ligatures w14:val="none"/>
              </w:rPr>
              <w:t>5,6 </w:t>
            </w:r>
          </w:p>
        </w:tc>
        <w:tc>
          <w:tcPr>
            <w:tcW w:w="1560" w:type="dxa"/>
            <w:tcBorders>
              <w:top w:val="single" w:sz="6" w:space="0" w:color="auto"/>
              <w:left w:val="single" w:sz="6" w:space="0" w:color="auto"/>
              <w:bottom w:val="single" w:sz="6" w:space="0" w:color="auto"/>
              <w:right w:val="single" w:sz="6" w:space="0" w:color="auto"/>
            </w:tcBorders>
          </w:tcPr>
          <w:p w14:paraId="4EB026B4"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108</w:t>
            </w:r>
          </w:p>
        </w:tc>
      </w:tr>
      <w:tr w:rsidR="00C50906" w:rsidRPr="00436B63" w14:paraId="2B4A78C3" w14:textId="77777777" w:rsidTr="005716FA">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124C0E50" w14:textId="77777777" w:rsidR="00C50906" w:rsidRPr="00436B63" w:rsidRDefault="00C50906" w:rsidP="00C50906">
            <w:pPr>
              <w:spacing w:after="0" w:line="240" w:lineRule="auto"/>
              <w:textAlignment w:val="baseline"/>
              <w:rPr>
                <w:rFonts w:ascii="Times New Roman" w:eastAsia="Times New Roman" w:hAnsi="Times New Roman" w:cs="Times New Roman"/>
                <w:kern w:val="0"/>
                <w:lang w:val="ru-RU"/>
                <w14:ligatures w14:val="none"/>
              </w:rPr>
            </w:pPr>
            <w:r w:rsidRPr="00436B63">
              <w:rPr>
                <w:rFonts w:ascii="Times New Roman" w:eastAsia="Times New Roman" w:hAnsi="Times New Roman" w:cs="Times New Roman"/>
                <w:color w:val="000000"/>
                <w:kern w:val="0"/>
                <w:lang w:val="ru-RU"/>
                <w14:ligatures w14:val="none"/>
              </w:rPr>
              <w:t xml:space="preserve">Розничная торговля </w:t>
            </w:r>
          </w:p>
        </w:tc>
        <w:tc>
          <w:tcPr>
            <w:tcW w:w="1560" w:type="dxa"/>
            <w:tcBorders>
              <w:top w:val="single" w:sz="6" w:space="0" w:color="auto"/>
              <w:left w:val="single" w:sz="6" w:space="0" w:color="auto"/>
              <w:bottom w:val="single" w:sz="6" w:space="0" w:color="auto"/>
              <w:right w:val="single" w:sz="6" w:space="0" w:color="auto"/>
            </w:tcBorders>
            <w:vAlign w:val="bottom"/>
          </w:tcPr>
          <w:p w14:paraId="0ACDCF15" w14:textId="77777777" w:rsidR="00C50906" w:rsidRPr="00436B63" w:rsidRDefault="00C50906" w:rsidP="00C50906">
            <w:pPr>
              <w:spacing w:after="0" w:line="240" w:lineRule="auto"/>
              <w:jc w:val="right"/>
              <w:textAlignment w:val="baseline"/>
              <w:rPr>
                <w:rFonts w:ascii="Aptos" w:eastAsia="Times New Roman" w:hAnsi="Aptos" w:cs="Times New Roman"/>
                <w:kern w:val="0"/>
                <w:lang w:val="ru-RU"/>
                <w14:ligatures w14:val="none"/>
              </w:rPr>
            </w:pPr>
            <w:r w:rsidRPr="00436B63">
              <w:rPr>
                <w:rFonts w:ascii="Aptos" w:eastAsia="Times New Roman" w:hAnsi="Aptos" w:cs="Times New Roman"/>
                <w:color w:val="000000"/>
                <w:kern w:val="0"/>
                <w:lang w:val="ru-RU"/>
                <w14:ligatures w14:val="none"/>
              </w:rPr>
              <w:t>5,5 </w:t>
            </w:r>
          </w:p>
        </w:tc>
        <w:tc>
          <w:tcPr>
            <w:tcW w:w="1560" w:type="dxa"/>
            <w:tcBorders>
              <w:top w:val="single" w:sz="6" w:space="0" w:color="auto"/>
              <w:left w:val="single" w:sz="6" w:space="0" w:color="auto"/>
              <w:bottom w:val="single" w:sz="6" w:space="0" w:color="auto"/>
              <w:right w:val="single" w:sz="6" w:space="0" w:color="auto"/>
            </w:tcBorders>
          </w:tcPr>
          <w:p w14:paraId="148E1F11"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106</w:t>
            </w:r>
          </w:p>
        </w:tc>
      </w:tr>
      <w:tr w:rsidR="00C50906" w:rsidRPr="00436B63" w14:paraId="582B1D54" w14:textId="77777777" w:rsidTr="005716FA">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6307A369" w14:textId="77777777" w:rsidR="00C50906" w:rsidRPr="00436B63" w:rsidRDefault="00C50906" w:rsidP="00C50906">
            <w:pPr>
              <w:spacing w:after="0" w:line="240" w:lineRule="auto"/>
              <w:textAlignment w:val="baseline"/>
              <w:rPr>
                <w:rFonts w:ascii="Times New Roman" w:eastAsia="Times New Roman" w:hAnsi="Times New Roman" w:cs="Times New Roman"/>
                <w:kern w:val="0"/>
                <w:lang w:val="ru-RU"/>
                <w14:ligatures w14:val="none"/>
              </w:rPr>
            </w:pPr>
            <w:r w:rsidRPr="00436B63">
              <w:rPr>
                <w:rFonts w:ascii="Times New Roman" w:eastAsia="Times New Roman" w:hAnsi="Times New Roman" w:cs="Times New Roman"/>
                <w:color w:val="000000"/>
                <w:kern w:val="0"/>
                <w:lang w:val="ru-RU"/>
                <w14:ligatures w14:val="none"/>
              </w:rPr>
              <w:t xml:space="preserve">Одежда </w:t>
            </w:r>
          </w:p>
        </w:tc>
        <w:tc>
          <w:tcPr>
            <w:tcW w:w="1560" w:type="dxa"/>
            <w:tcBorders>
              <w:top w:val="single" w:sz="6" w:space="0" w:color="auto"/>
              <w:left w:val="single" w:sz="6" w:space="0" w:color="auto"/>
              <w:bottom w:val="single" w:sz="6" w:space="0" w:color="auto"/>
              <w:right w:val="single" w:sz="6" w:space="0" w:color="auto"/>
            </w:tcBorders>
            <w:vAlign w:val="bottom"/>
          </w:tcPr>
          <w:p w14:paraId="3714D36E" w14:textId="77777777" w:rsidR="00C50906" w:rsidRPr="00436B63" w:rsidRDefault="00C50906" w:rsidP="00C50906">
            <w:pPr>
              <w:spacing w:after="0" w:line="240" w:lineRule="auto"/>
              <w:jc w:val="right"/>
              <w:textAlignment w:val="baseline"/>
              <w:rPr>
                <w:rFonts w:ascii="Aptos" w:eastAsia="Times New Roman" w:hAnsi="Aptos" w:cs="Times New Roman"/>
                <w:kern w:val="0"/>
                <w:lang w:val="ru-RU"/>
                <w14:ligatures w14:val="none"/>
              </w:rPr>
            </w:pPr>
            <w:r w:rsidRPr="00436B63">
              <w:rPr>
                <w:rFonts w:ascii="Aptos" w:eastAsia="Times New Roman" w:hAnsi="Aptos" w:cs="Times New Roman"/>
                <w:color w:val="000000"/>
                <w:kern w:val="0"/>
                <w:lang w:val="ru-RU"/>
                <w14:ligatures w14:val="none"/>
              </w:rPr>
              <w:t>4,2 </w:t>
            </w:r>
          </w:p>
        </w:tc>
        <w:tc>
          <w:tcPr>
            <w:tcW w:w="1560" w:type="dxa"/>
            <w:tcBorders>
              <w:top w:val="single" w:sz="6" w:space="0" w:color="auto"/>
              <w:left w:val="single" w:sz="6" w:space="0" w:color="auto"/>
              <w:bottom w:val="single" w:sz="6" w:space="0" w:color="auto"/>
              <w:right w:val="single" w:sz="6" w:space="0" w:color="auto"/>
            </w:tcBorders>
          </w:tcPr>
          <w:p w14:paraId="34FFE619"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81</w:t>
            </w:r>
          </w:p>
        </w:tc>
      </w:tr>
      <w:tr w:rsidR="00C50906" w:rsidRPr="00436B63" w14:paraId="1B4C5A24" w14:textId="77777777" w:rsidTr="005716FA">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09110DF7" w14:textId="77777777" w:rsidR="00C50906" w:rsidRPr="00436B63" w:rsidRDefault="00C50906" w:rsidP="00C50906">
            <w:pPr>
              <w:spacing w:after="0" w:line="240" w:lineRule="auto"/>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Выработка</w:t>
            </w:r>
            <w:r w:rsidRPr="00436B63">
              <w:rPr>
                <w:rFonts w:ascii="Times New Roman" w:eastAsia="Times New Roman" w:hAnsi="Times New Roman" w:cs="Times New Roman"/>
                <w:color w:val="000000"/>
                <w:kern w:val="0"/>
                <w:lang w:val="ru-RU"/>
                <w14:ligatures w14:val="none"/>
              </w:rPr>
              <w:t xml:space="preserve"> </w:t>
            </w:r>
            <w:r w:rsidRPr="00436B63">
              <w:rPr>
                <w:rFonts w:ascii="Aptos" w:eastAsia="Times New Roman" w:hAnsi="Aptos" w:cs="Times New Roman"/>
                <w:color w:val="000000"/>
                <w:kern w:val="0"/>
                <w:lang w:val="ru-RU"/>
                <w14:ligatures w14:val="none"/>
              </w:rPr>
              <w:t>электроэнергии</w:t>
            </w:r>
          </w:p>
        </w:tc>
        <w:tc>
          <w:tcPr>
            <w:tcW w:w="1560" w:type="dxa"/>
            <w:tcBorders>
              <w:top w:val="single" w:sz="6" w:space="0" w:color="auto"/>
              <w:left w:val="single" w:sz="6" w:space="0" w:color="auto"/>
              <w:bottom w:val="single" w:sz="6" w:space="0" w:color="auto"/>
              <w:right w:val="single" w:sz="6" w:space="0" w:color="auto"/>
            </w:tcBorders>
            <w:vAlign w:val="bottom"/>
          </w:tcPr>
          <w:p w14:paraId="6E51662A" w14:textId="77777777" w:rsidR="00C50906" w:rsidRPr="00436B63" w:rsidRDefault="00C50906" w:rsidP="00C50906">
            <w:pPr>
              <w:spacing w:after="0" w:line="240" w:lineRule="auto"/>
              <w:jc w:val="right"/>
              <w:textAlignment w:val="baseline"/>
              <w:rPr>
                <w:rFonts w:ascii="Aptos" w:eastAsia="Times New Roman" w:hAnsi="Aptos" w:cs="Times New Roman"/>
                <w:kern w:val="0"/>
                <w:lang w:val="ru-RU"/>
                <w14:ligatures w14:val="none"/>
              </w:rPr>
            </w:pPr>
            <w:r w:rsidRPr="00436B63">
              <w:rPr>
                <w:rFonts w:ascii="Aptos" w:eastAsia="Times New Roman" w:hAnsi="Aptos" w:cs="Times New Roman"/>
                <w:color w:val="000000"/>
                <w:kern w:val="0"/>
                <w:lang w:val="ru-RU"/>
                <w14:ligatures w14:val="none"/>
              </w:rPr>
              <w:t>3,2 </w:t>
            </w:r>
          </w:p>
        </w:tc>
        <w:tc>
          <w:tcPr>
            <w:tcW w:w="1560" w:type="dxa"/>
            <w:tcBorders>
              <w:top w:val="single" w:sz="6" w:space="0" w:color="auto"/>
              <w:left w:val="single" w:sz="6" w:space="0" w:color="auto"/>
              <w:bottom w:val="single" w:sz="6" w:space="0" w:color="auto"/>
              <w:right w:val="single" w:sz="6" w:space="0" w:color="auto"/>
            </w:tcBorders>
          </w:tcPr>
          <w:p w14:paraId="43C94441"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62</w:t>
            </w:r>
          </w:p>
        </w:tc>
      </w:tr>
      <w:tr w:rsidR="00C50906" w:rsidRPr="00436B63" w14:paraId="379E78BA" w14:textId="77777777" w:rsidTr="005716FA">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5B2AD977" w14:textId="77777777" w:rsidR="00C50906" w:rsidRPr="00436B63" w:rsidRDefault="00C50906" w:rsidP="00C50906">
            <w:pPr>
              <w:spacing w:after="0" w:line="240" w:lineRule="auto"/>
              <w:textAlignment w:val="baseline"/>
              <w:rPr>
                <w:rFonts w:ascii="Times New Roman" w:eastAsia="Times New Roman" w:hAnsi="Times New Roman" w:cs="Times New Roman"/>
                <w:color w:val="000000"/>
                <w:kern w:val="0"/>
                <w:lang w:val="ru-RU"/>
                <w14:ligatures w14:val="none"/>
              </w:rPr>
            </w:pPr>
            <w:r w:rsidRPr="00436B63">
              <w:rPr>
                <w:rFonts w:ascii="Aptos" w:eastAsia="Times New Roman" w:hAnsi="Aptos" w:cs="Times New Roman"/>
                <w:color w:val="000000"/>
                <w:kern w:val="0"/>
                <w:lang w:val="ru-RU"/>
                <w14:ligatures w14:val="none"/>
              </w:rPr>
              <w:t>Ископаемо</w:t>
            </w:r>
            <w:r w:rsidRPr="00436B63">
              <w:rPr>
                <w:rFonts w:ascii="Times New Roman" w:eastAsia="Times New Roman" w:hAnsi="Times New Roman" w:cs="Times New Roman"/>
                <w:color w:val="000000"/>
                <w:kern w:val="0"/>
                <w:lang w:val="ru-RU"/>
                <w14:ligatures w14:val="none"/>
              </w:rPr>
              <w:t xml:space="preserve">е </w:t>
            </w:r>
            <w:r w:rsidRPr="00436B63">
              <w:rPr>
                <w:rFonts w:ascii="Aptos" w:eastAsia="Times New Roman" w:hAnsi="Aptos" w:cs="Times New Roman"/>
                <w:color w:val="000000"/>
                <w:kern w:val="0"/>
                <w:lang w:val="ru-RU"/>
                <w14:ligatures w14:val="none"/>
              </w:rPr>
              <w:t>топлив</w:t>
            </w:r>
            <w:r w:rsidRPr="00436B63">
              <w:rPr>
                <w:rFonts w:ascii="Times New Roman" w:eastAsia="Times New Roman" w:hAnsi="Times New Roman" w:cs="Times New Roman"/>
                <w:color w:val="000000"/>
                <w:kern w:val="0"/>
                <w:lang w:val="ru-RU"/>
                <w14:ligatures w14:val="none"/>
              </w:rPr>
              <w:t>о</w:t>
            </w:r>
          </w:p>
        </w:tc>
        <w:tc>
          <w:tcPr>
            <w:tcW w:w="1560" w:type="dxa"/>
            <w:tcBorders>
              <w:top w:val="single" w:sz="6" w:space="0" w:color="auto"/>
              <w:left w:val="single" w:sz="6" w:space="0" w:color="auto"/>
              <w:bottom w:val="single" w:sz="6" w:space="0" w:color="auto"/>
              <w:right w:val="single" w:sz="6" w:space="0" w:color="auto"/>
            </w:tcBorders>
            <w:vAlign w:val="bottom"/>
          </w:tcPr>
          <w:p w14:paraId="15E58186" w14:textId="77777777" w:rsidR="00C50906" w:rsidRPr="00436B63" w:rsidRDefault="00C50906" w:rsidP="00C50906">
            <w:pPr>
              <w:spacing w:after="0" w:line="240" w:lineRule="auto"/>
              <w:jc w:val="right"/>
              <w:textAlignment w:val="baseline"/>
              <w:rPr>
                <w:rFonts w:ascii="Aptos" w:eastAsia="Times New Roman" w:hAnsi="Aptos" w:cs="Times New Roman"/>
                <w:kern w:val="0"/>
                <w:lang w:val="ru-RU"/>
                <w14:ligatures w14:val="none"/>
              </w:rPr>
            </w:pPr>
            <w:r w:rsidRPr="00436B63">
              <w:rPr>
                <w:rFonts w:ascii="Aptos" w:eastAsia="Times New Roman" w:hAnsi="Aptos" w:cs="Times New Roman"/>
                <w:color w:val="000000"/>
                <w:kern w:val="0"/>
                <w:lang w:val="ru-RU"/>
                <w14:ligatures w14:val="none"/>
              </w:rPr>
              <w:t>2,8 </w:t>
            </w:r>
          </w:p>
        </w:tc>
        <w:tc>
          <w:tcPr>
            <w:tcW w:w="1560" w:type="dxa"/>
            <w:tcBorders>
              <w:top w:val="single" w:sz="6" w:space="0" w:color="auto"/>
              <w:left w:val="single" w:sz="6" w:space="0" w:color="auto"/>
              <w:bottom w:val="single" w:sz="6" w:space="0" w:color="auto"/>
              <w:right w:val="single" w:sz="6" w:space="0" w:color="auto"/>
            </w:tcBorders>
          </w:tcPr>
          <w:p w14:paraId="20A6BC9C"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54</w:t>
            </w:r>
          </w:p>
        </w:tc>
      </w:tr>
      <w:tr w:rsidR="00C50906" w:rsidRPr="00436B63" w14:paraId="672408C0" w14:textId="77777777" w:rsidTr="005716FA">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558A390F" w14:textId="77777777" w:rsidR="00C50906" w:rsidRPr="00436B63" w:rsidRDefault="00C50906" w:rsidP="00C50906">
            <w:pPr>
              <w:spacing w:after="0" w:line="240" w:lineRule="auto"/>
              <w:textAlignment w:val="baseline"/>
              <w:rPr>
                <w:rFonts w:ascii="Aptos" w:eastAsia="Times New Roman" w:hAnsi="Aptos" w:cs="Times New Roman"/>
                <w:kern w:val="0"/>
                <w:lang w:val="ru-RU"/>
                <w14:ligatures w14:val="none"/>
              </w:rPr>
            </w:pPr>
            <w:r w:rsidRPr="00436B63">
              <w:rPr>
                <w:rFonts w:ascii="Times New Roman" w:eastAsia="Times New Roman" w:hAnsi="Times New Roman" w:cs="Times New Roman"/>
                <w:color w:val="000000"/>
                <w:kern w:val="0"/>
                <w:lang w:val="ru-RU"/>
                <w14:ligatures w14:val="none"/>
              </w:rPr>
              <w:t xml:space="preserve">Транспортные услуги </w:t>
            </w:r>
            <w:r w:rsidRPr="00436B63">
              <w:rPr>
                <w:rFonts w:ascii="Aptos" w:eastAsia="Times New Roman" w:hAnsi="Aptos" w:cs="Times New Roman"/>
                <w:color w:val="000000"/>
                <w:kern w:val="0"/>
                <w:lang w:val="ru-RU"/>
                <w14:ligatures w14:val="none"/>
              </w:rPr>
              <w:t> </w:t>
            </w:r>
          </w:p>
        </w:tc>
        <w:tc>
          <w:tcPr>
            <w:tcW w:w="1560" w:type="dxa"/>
            <w:tcBorders>
              <w:top w:val="single" w:sz="6" w:space="0" w:color="auto"/>
              <w:left w:val="single" w:sz="6" w:space="0" w:color="auto"/>
              <w:bottom w:val="single" w:sz="6" w:space="0" w:color="auto"/>
              <w:right w:val="single" w:sz="6" w:space="0" w:color="auto"/>
            </w:tcBorders>
            <w:vAlign w:val="bottom"/>
          </w:tcPr>
          <w:p w14:paraId="32BBC4D9" w14:textId="77777777" w:rsidR="00C50906" w:rsidRPr="00436B63" w:rsidRDefault="00C50906" w:rsidP="00C50906">
            <w:pPr>
              <w:spacing w:after="0" w:line="240" w:lineRule="auto"/>
              <w:jc w:val="right"/>
              <w:textAlignment w:val="baseline"/>
              <w:rPr>
                <w:rFonts w:ascii="Aptos" w:eastAsia="Times New Roman" w:hAnsi="Aptos" w:cs="Times New Roman"/>
                <w:kern w:val="0"/>
                <w:lang w:val="ru-RU"/>
                <w14:ligatures w14:val="none"/>
              </w:rPr>
            </w:pPr>
            <w:r w:rsidRPr="00436B63">
              <w:rPr>
                <w:rFonts w:ascii="Aptos" w:eastAsia="Times New Roman" w:hAnsi="Aptos" w:cs="Times New Roman"/>
                <w:color w:val="000000"/>
                <w:kern w:val="0"/>
                <w:lang w:val="ru-RU"/>
                <w14:ligatures w14:val="none"/>
              </w:rPr>
              <w:t>2,5 </w:t>
            </w:r>
          </w:p>
        </w:tc>
        <w:tc>
          <w:tcPr>
            <w:tcW w:w="1560" w:type="dxa"/>
            <w:tcBorders>
              <w:top w:val="single" w:sz="6" w:space="0" w:color="auto"/>
              <w:left w:val="single" w:sz="6" w:space="0" w:color="auto"/>
              <w:bottom w:val="single" w:sz="6" w:space="0" w:color="auto"/>
              <w:right w:val="single" w:sz="6" w:space="0" w:color="auto"/>
            </w:tcBorders>
          </w:tcPr>
          <w:p w14:paraId="687B8ED9"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48</w:t>
            </w:r>
          </w:p>
        </w:tc>
      </w:tr>
      <w:tr w:rsidR="00C50906" w:rsidRPr="00436B63" w14:paraId="480499E2" w14:textId="77777777" w:rsidTr="005716FA">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6C70997F" w14:textId="77777777" w:rsidR="00C50906" w:rsidRPr="00436B63" w:rsidRDefault="00C50906" w:rsidP="00C50906">
            <w:pPr>
              <w:spacing w:after="0" w:line="240" w:lineRule="auto"/>
              <w:textAlignment w:val="baseline"/>
              <w:rPr>
                <w:rFonts w:ascii="Aptos" w:eastAsia="Times New Roman" w:hAnsi="Aptos" w:cs="Times New Roman"/>
                <w:kern w:val="0"/>
                <w:lang w:val="ru-RU"/>
                <w14:ligatures w14:val="none"/>
              </w:rPr>
            </w:pPr>
            <w:r w:rsidRPr="00436B63">
              <w:rPr>
                <w:rFonts w:ascii="Times New Roman" w:eastAsia="Times New Roman" w:hAnsi="Times New Roman" w:cs="Times New Roman"/>
                <w:color w:val="000000"/>
                <w:kern w:val="0"/>
                <w:lang w:val="ru-RU"/>
                <w14:ligatures w14:val="none"/>
              </w:rPr>
              <w:t>Г</w:t>
            </w:r>
            <w:r w:rsidRPr="00436B63">
              <w:rPr>
                <w:rFonts w:ascii="Aptos" w:eastAsia="Times New Roman" w:hAnsi="Aptos" w:cs="Times New Roman"/>
                <w:color w:val="000000"/>
                <w:kern w:val="0"/>
                <w:lang w:val="ru-RU"/>
                <w14:ligatures w14:val="none"/>
              </w:rPr>
              <w:t>остеприимство </w:t>
            </w:r>
          </w:p>
        </w:tc>
        <w:tc>
          <w:tcPr>
            <w:tcW w:w="1560" w:type="dxa"/>
            <w:tcBorders>
              <w:top w:val="single" w:sz="6" w:space="0" w:color="auto"/>
              <w:left w:val="single" w:sz="6" w:space="0" w:color="auto"/>
              <w:bottom w:val="single" w:sz="6" w:space="0" w:color="auto"/>
              <w:right w:val="single" w:sz="6" w:space="0" w:color="auto"/>
            </w:tcBorders>
            <w:vAlign w:val="bottom"/>
          </w:tcPr>
          <w:p w14:paraId="36BD7E9F" w14:textId="77777777" w:rsidR="00C50906" w:rsidRPr="00436B63" w:rsidRDefault="00C50906" w:rsidP="00C50906">
            <w:pPr>
              <w:spacing w:after="0" w:line="240" w:lineRule="auto"/>
              <w:jc w:val="right"/>
              <w:textAlignment w:val="baseline"/>
              <w:rPr>
                <w:rFonts w:ascii="Aptos" w:eastAsia="Times New Roman" w:hAnsi="Aptos" w:cs="Times New Roman"/>
                <w:kern w:val="0"/>
                <w:lang w:val="ru-RU"/>
                <w14:ligatures w14:val="none"/>
              </w:rPr>
            </w:pPr>
            <w:r w:rsidRPr="00436B63">
              <w:rPr>
                <w:rFonts w:ascii="Aptos" w:eastAsia="Times New Roman" w:hAnsi="Aptos" w:cs="Times New Roman"/>
                <w:color w:val="000000"/>
                <w:kern w:val="0"/>
                <w:lang w:val="ru-RU"/>
                <w14:ligatures w14:val="none"/>
              </w:rPr>
              <w:t>1,2 </w:t>
            </w:r>
          </w:p>
        </w:tc>
        <w:tc>
          <w:tcPr>
            <w:tcW w:w="1560" w:type="dxa"/>
            <w:tcBorders>
              <w:top w:val="single" w:sz="6" w:space="0" w:color="auto"/>
              <w:left w:val="single" w:sz="6" w:space="0" w:color="auto"/>
              <w:bottom w:val="single" w:sz="6" w:space="0" w:color="auto"/>
              <w:right w:val="single" w:sz="6" w:space="0" w:color="auto"/>
            </w:tcBorders>
          </w:tcPr>
          <w:p w14:paraId="1EAF5961" w14:textId="77777777" w:rsidR="00C50906" w:rsidRPr="00436B63" w:rsidRDefault="00C50906" w:rsidP="00C50906">
            <w:pPr>
              <w:spacing w:after="0" w:line="240" w:lineRule="auto"/>
              <w:jc w:val="right"/>
              <w:textAlignment w:val="baseline"/>
              <w:rPr>
                <w:rFonts w:ascii="Aptos" w:eastAsia="Times New Roman" w:hAnsi="Aptos" w:cs="Times New Roman"/>
                <w:color w:val="000000"/>
                <w:kern w:val="0"/>
                <w:lang w:val="ru-RU"/>
                <w14:ligatures w14:val="none"/>
              </w:rPr>
            </w:pPr>
            <w:r w:rsidRPr="00436B63">
              <w:rPr>
                <w:rFonts w:ascii="Aptos" w:eastAsia="Times New Roman" w:hAnsi="Aptos" w:cs="Times New Roman"/>
                <w:color w:val="000000"/>
                <w:kern w:val="0"/>
                <w:lang w:val="ru-RU"/>
                <w14:ligatures w14:val="none"/>
              </w:rPr>
              <w:t>23</w:t>
            </w:r>
          </w:p>
        </w:tc>
      </w:tr>
    </w:tbl>
    <w:p w14:paraId="73903D0E" w14:textId="77777777" w:rsidR="00C50906" w:rsidRPr="00436B63" w:rsidRDefault="00C50906" w:rsidP="00C50906">
      <w:pPr>
        <w:spacing w:after="0" w:line="240" w:lineRule="auto"/>
        <w:textAlignment w:val="baseline"/>
        <w:rPr>
          <w:rFonts w:ascii="Aptos" w:eastAsia="Times New Roman" w:hAnsi="Aptos" w:cs="Segoe UI"/>
          <w:i/>
          <w:iCs/>
          <w:kern w:val="0"/>
          <w:sz w:val="16"/>
          <w:szCs w:val="16"/>
          <w:vertAlign w:val="superscript"/>
          <w:lang w:val="ru-RU"/>
          <w14:ligatures w14:val="none"/>
        </w:rPr>
      </w:pPr>
      <w:r w:rsidRPr="00436B63">
        <w:rPr>
          <w:rFonts w:ascii="Aptos" w:eastAsia="Times New Roman" w:hAnsi="Aptos" w:cs="Segoe UI"/>
          <w:i/>
          <w:iCs/>
          <w:kern w:val="0"/>
          <w:sz w:val="18"/>
          <w:szCs w:val="18"/>
          <w:lang w:val="ru-RU"/>
          <w14:ligatures w14:val="none"/>
        </w:rPr>
        <w:t> </w:t>
      </w:r>
      <w:r w:rsidRPr="00436B63">
        <w:rPr>
          <w:rFonts w:ascii="Times New Roman" w:eastAsia="Times New Roman" w:hAnsi="Times New Roman" w:cs="Segoe UI"/>
          <w:i/>
          <w:iCs/>
          <w:kern w:val="0"/>
          <w:sz w:val="16"/>
          <w:szCs w:val="16"/>
          <w:lang w:val="ru-RU"/>
          <w14:ligatures w14:val="none"/>
        </w:rPr>
        <w:t>Источник</w:t>
      </w:r>
      <w:r w:rsidRPr="00436B63">
        <w:rPr>
          <w:rFonts w:ascii="Aptos" w:eastAsia="Times New Roman" w:hAnsi="Aptos" w:cs="Segoe UI"/>
          <w:i/>
          <w:iCs/>
          <w:kern w:val="0"/>
          <w:sz w:val="16"/>
          <w:szCs w:val="16"/>
          <w:lang w:val="ru-RU"/>
          <w14:ligatures w14:val="none"/>
        </w:rPr>
        <w:t xml:space="preserve">: </w:t>
      </w:r>
      <w:proofErr w:type="spellStart"/>
      <w:r w:rsidRPr="00436B63">
        <w:rPr>
          <w:rFonts w:ascii="Aptos" w:eastAsia="Times New Roman" w:hAnsi="Aptos" w:cs="Segoe UI"/>
          <w:i/>
          <w:iCs/>
          <w:kern w:val="0"/>
          <w:sz w:val="16"/>
          <w:szCs w:val="16"/>
          <w:lang w:val="ru-RU"/>
          <w14:ligatures w14:val="none"/>
        </w:rPr>
        <w:t>CDP</w:t>
      </w:r>
      <w:r w:rsidRPr="00436B63">
        <w:rPr>
          <w:rFonts w:ascii="Aptos" w:eastAsia="Times New Roman" w:hAnsi="Aptos" w:cs="Segoe UI"/>
          <w:i/>
          <w:iCs/>
          <w:kern w:val="0"/>
          <w:sz w:val="16"/>
          <w:szCs w:val="16"/>
          <w:vertAlign w:val="superscript"/>
          <w:lang w:val="ru-RU"/>
          <w14:ligatures w14:val="none"/>
        </w:rPr>
        <w:t>a</w:t>
      </w:r>
      <w:proofErr w:type="spellEnd"/>
    </w:p>
    <w:p w14:paraId="7F8326A3" w14:textId="77777777" w:rsidR="00C50906" w:rsidRPr="00436B63" w:rsidRDefault="00C50906" w:rsidP="00C50906">
      <w:pPr>
        <w:spacing w:after="0" w:line="240" w:lineRule="auto"/>
        <w:textAlignment w:val="baseline"/>
        <w:rPr>
          <w:rFonts w:ascii="Aptos" w:eastAsia="Times New Roman" w:hAnsi="Aptos" w:cs="Segoe UI"/>
          <w:sz w:val="16"/>
          <w:szCs w:val="16"/>
          <w:lang w:val="ru-RU"/>
          <w14:ligatures w14:val="none"/>
        </w:rPr>
      </w:pPr>
      <w:r w:rsidRPr="00436B63">
        <w:rPr>
          <w:rFonts w:ascii="Times New Roman" w:eastAsia="Times New Roman" w:hAnsi="Times New Roman" w:cs="Segoe UI"/>
          <w:i/>
          <w:iCs/>
          <w:kern w:val="0"/>
          <w:sz w:val="16"/>
          <w:szCs w:val="16"/>
          <w:lang w:val="ru-RU"/>
          <w14:ligatures w14:val="none"/>
        </w:rPr>
        <w:t>Примечание</w:t>
      </w:r>
      <w:r w:rsidRPr="00436B63">
        <w:rPr>
          <w:rFonts w:ascii="Aptos" w:eastAsia="Times New Roman" w:hAnsi="Aptos" w:cs="Segoe UI"/>
          <w:i/>
          <w:iCs/>
          <w:kern w:val="0"/>
          <w:sz w:val="16"/>
          <w:szCs w:val="16"/>
          <w:lang w:val="ru-RU"/>
          <w14:ligatures w14:val="none"/>
        </w:rPr>
        <w:t xml:space="preserve">: </w:t>
      </w:r>
      <w:r w:rsidRPr="00436B63">
        <w:rPr>
          <w:rFonts w:ascii="Aptos" w:eastAsia="Times New Roman" w:hAnsi="Aptos" w:cs="Segoe UI"/>
          <w:iCs/>
          <w:kern w:val="0"/>
          <w:sz w:val="16"/>
          <w:szCs w:val="16"/>
          <w:lang w:val="ru-RU"/>
          <w14:ligatures w14:val="none"/>
        </w:rPr>
        <w:t xml:space="preserve">Эти цифры не учитывают данные, представленные Сторонами по основному </w:t>
      </w:r>
      <w:r w:rsidRPr="00436B63">
        <w:rPr>
          <w:rFonts w:ascii="Times New Roman" w:eastAsia="Times New Roman" w:hAnsi="Times New Roman" w:cs="Segoe UI"/>
          <w:iCs/>
          <w:kern w:val="0"/>
          <w:sz w:val="16"/>
          <w:szCs w:val="16"/>
          <w:lang w:val="ru-RU"/>
          <w14:ligatures w14:val="none"/>
        </w:rPr>
        <w:t xml:space="preserve">индикатору </w:t>
      </w:r>
      <w:r w:rsidRPr="00436B63">
        <w:rPr>
          <w:rFonts w:ascii="Aptos" w:eastAsia="Times New Roman" w:hAnsi="Aptos" w:cs="Segoe UI"/>
          <w:iCs/>
          <w:kern w:val="0"/>
          <w:sz w:val="16"/>
          <w:szCs w:val="16"/>
          <w:lang w:val="ru-RU"/>
          <w14:ligatures w14:val="none"/>
        </w:rPr>
        <w:t>15.1, анализ которых приведен на рисунке 63.</w:t>
      </w:r>
    </w:p>
    <w:p w14:paraId="656E326C" w14:textId="77777777" w:rsidR="00C50906" w:rsidRPr="00436B63" w:rsidRDefault="00C50906" w:rsidP="00C50906">
      <w:pPr>
        <w:spacing w:after="0" w:line="240" w:lineRule="auto"/>
        <w:textAlignment w:val="baseline"/>
        <w:rPr>
          <w:rFonts w:ascii="Aptos" w:eastAsia="Times New Roman" w:hAnsi="Aptos" w:cs="Segoe UI"/>
          <w:sz w:val="16"/>
          <w:szCs w:val="16"/>
          <w:lang w:val="ru-RU"/>
          <w14:ligatures w14:val="none"/>
        </w:rPr>
      </w:pPr>
    </w:p>
    <w:p w14:paraId="4F915923" w14:textId="77777777" w:rsidR="00C50906" w:rsidRPr="00436B63" w:rsidRDefault="00C50906" w:rsidP="00C50906">
      <w:pPr>
        <w:spacing w:after="0" w:line="240" w:lineRule="auto"/>
        <w:textAlignment w:val="baseline"/>
        <w:rPr>
          <w:rFonts w:ascii="Aptos" w:eastAsia="Times New Roman" w:hAnsi="Aptos" w:cs="Segoe UI"/>
          <w:sz w:val="16"/>
          <w:szCs w:val="16"/>
          <w:lang w:val="ru-RU"/>
          <w14:ligatures w14:val="none"/>
        </w:rPr>
      </w:pPr>
      <w:proofErr w:type="spellStart"/>
      <w:r w:rsidRPr="00436B63">
        <w:rPr>
          <w:rFonts w:ascii="Aptos" w:eastAsia="Times New Roman" w:hAnsi="Aptos" w:cs="Segoe UI"/>
          <w:sz w:val="16"/>
          <w:szCs w:val="16"/>
          <w:vertAlign w:val="superscript"/>
          <w:lang w:val="ru-RU"/>
          <w14:ligatures w14:val="none"/>
        </w:rPr>
        <w:t>a</w:t>
      </w:r>
      <w:r w:rsidRPr="00436B63">
        <w:rPr>
          <w:rFonts w:ascii="Times New Roman" w:eastAsia="Times New Roman" w:hAnsi="Times New Roman" w:cs="Segoe UI"/>
          <w:sz w:val="16"/>
          <w:szCs w:val="16"/>
          <w:lang w:val="ru-RU"/>
          <w14:ligatures w14:val="none"/>
        </w:rPr>
        <w:t>Размещено</w:t>
      </w:r>
      <w:proofErr w:type="spellEnd"/>
      <w:r w:rsidRPr="00436B63">
        <w:rPr>
          <w:rFonts w:ascii="Times New Roman" w:eastAsia="Times New Roman" w:hAnsi="Times New Roman" w:cs="Segoe UI"/>
          <w:sz w:val="16"/>
          <w:szCs w:val="16"/>
          <w:lang w:val="ru-RU"/>
          <w14:ligatures w14:val="none"/>
        </w:rPr>
        <w:t xml:space="preserve"> по адресу: </w:t>
      </w:r>
      <w:hyperlink r:id="rId165" w:history="1">
        <w:r w:rsidRPr="00436B63">
          <w:rPr>
            <w:rFonts w:ascii="Aptos" w:eastAsia="Times New Roman" w:hAnsi="Aptos" w:cs="Segoe UI"/>
            <w:color w:val="000000"/>
            <w:sz w:val="16"/>
            <w:szCs w:val="16"/>
            <w:lang w:val="ru-RU"/>
            <w14:ligatures w14:val="none"/>
          </w:rPr>
          <w:t>www.cdp.net/en/data/monitoring-gbf</w:t>
        </w:r>
      </w:hyperlink>
      <w:r w:rsidRPr="00436B63">
        <w:rPr>
          <w:rFonts w:ascii="Aptos" w:eastAsia="Times New Roman" w:hAnsi="Aptos" w:cs="Segoe UI"/>
          <w:sz w:val="16"/>
          <w:szCs w:val="16"/>
          <w:lang w:val="ru-RU"/>
          <w14:ligatures w14:val="none"/>
        </w:rPr>
        <w:t>.</w:t>
      </w:r>
    </w:p>
    <w:p w14:paraId="16156FE1" w14:textId="77777777" w:rsidR="00C50906" w:rsidRPr="00436B63" w:rsidRDefault="00C50906" w:rsidP="00C50906">
      <w:pPr>
        <w:spacing w:after="0" w:line="240" w:lineRule="auto"/>
        <w:textAlignment w:val="baseline"/>
        <w:rPr>
          <w:rFonts w:ascii="Aptos" w:eastAsia="Times New Roman" w:hAnsi="Aptos" w:cs="Segoe UI"/>
          <w:sz w:val="18"/>
          <w:szCs w:val="18"/>
          <w:lang w:val="ru-RU"/>
          <w14:ligatures w14:val="none"/>
        </w:rPr>
      </w:pPr>
    </w:p>
    <w:p w14:paraId="4F71CE40" w14:textId="77777777" w:rsidR="00C50906" w:rsidRPr="00436B63" w:rsidRDefault="00C50906" w:rsidP="00C50906">
      <w:pPr>
        <w:spacing w:after="0" w:line="240" w:lineRule="auto"/>
        <w:textAlignment w:val="baseline"/>
        <w:rPr>
          <w:rFonts w:ascii="Aptos" w:eastAsia="Times New Roman" w:hAnsi="Aptos" w:cs="Segoe UI"/>
          <w:i/>
          <w:iCs/>
          <w:kern w:val="0"/>
          <w:sz w:val="18"/>
          <w:szCs w:val="18"/>
          <w:lang w:val="ru-RU"/>
          <w14:ligatures w14:val="none"/>
        </w:rPr>
      </w:pPr>
    </w:p>
    <w:p w14:paraId="5C0239FA" w14:textId="77777777" w:rsidR="00C50906" w:rsidRPr="00436B63" w:rsidRDefault="00C50906" w:rsidP="00C50906">
      <w:pPr>
        <w:spacing w:after="0" w:line="240" w:lineRule="auto"/>
        <w:textAlignment w:val="baseline"/>
        <w:rPr>
          <w:rFonts w:ascii="Times New Roman" w:eastAsia="Times New Roman" w:hAnsi="Times New Roman"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64</w:t>
      </w:r>
    </w:p>
    <w:p w14:paraId="5C7705A8" w14:textId="77777777" w:rsidR="00C50906" w:rsidRPr="00436B63" w:rsidRDefault="00C50906" w:rsidP="00C50906">
      <w:pPr>
        <w:spacing w:after="0" w:line="240" w:lineRule="auto"/>
        <w:textAlignment w:val="baseline"/>
        <w:rPr>
          <w:rFonts w:ascii="Times New Roman" w:eastAsia="Times New Roman" w:hAnsi="Times New Roman" w:cs="Arial"/>
          <w:sz w:val="20"/>
          <w:szCs w:val="20"/>
          <w:lang w:val="ru-RU"/>
          <w14:ligatures w14:val="none"/>
        </w:rPr>
      </w:pPr>
    </w:p>
    <w:p w14:paraId="5D20F611" w14:textId="77777777" w:rsidR="00C50906" w:rsidRPr="00436B63" w:rsidRDefault="00C50906" w:rsidP="00C50906">
      <w:pPr>
        <w:spacing w:after="0" w:line="240" w:lineRule="auto"/>
        <w:textAlignment w:val="baseline"/>
        <w:rPr>
          <w:rFonts w:ascii="Aptos" w:eastAsia="Times New Roman" w:hAnsi="Aptos" w:cs="Segoe UI"/>
          <w:b/>
          <w:bCs/>
          <w:kern w:val="0"/>
          <w:sz w:val="18"/>
          <w:szCs w:val="18"/>
          <w:lang w:val="ru-RU"/>
          <w14:ligatures w14:val="none"/>
        </w:rPr>
      </w:pPr>
      <w:r w:rsidRPr="00436B63">
        <w:rPr>
          <w:rFonts w:ascii="Times New Roman" w:eastAsia="Times New Roman" w:hAnsi="Times New Roman" w:cs="Times New Roman"/>
          <w:b/>
          <w:color w:val="000000"/>
          <w:kern w:val="0"/>
          <w:sz w:val="18"/>
          <w:szCs w:val="18"/>
          <w:lang w:val="ru-RU" w:eastAsia="en-CA"/>
          <w14:ligatures w14:val="none"/>
        </w:rPr>
        <w:t xml:space="preserve">Бинарный индикатор </w:t>
      </w:r>
      <w:r w:rsidRPr="00436B63">
        <w:rPr>
          <w:rFonts w:ascii="Aptos" w:eastAsia="Times New Roman" w:hAnsi="Aptos" w:cs="Times New Roman"/>
          <w:b/>
          <w:color w:val="000000"/>
          <w:kern w:val="0"/>
          <w:sz w:val="18"/>
          <w:szCs w:val="18"/>
          <w:lang w:val="ru-RU" w:eastAsia="en-CA"/>
          <w14:ligatures w14:val="none"/>
        </w:rPr>
        <w:t xml:space="preserve">15.b: </w:t>
      </w:r>
      <w:r w:rsidRPr="00436B63">
        <w:rPr>
          <w:rFonts w:ascii="Times New Roman" w:eastAsia="Times New Roman" w:hAnsi="Times New Roman" w:cs="Times New Roman"/>
          <w:b/>
          <w:color w:val="000000"/>
          <w:kern w:val="0"/>
          <w:sz w:val="18"/>
          <w:szCs w:val="18"/>
          <w:lang w:val="ru-RU" w:eastAsia="en-CA"/>
          <w14:ligatures w14:val="none"/>
        </w:rPr>
        <w:t>число</w:t>
      </w:r>
      <w:r w:rsidRPr="00436B63">
        <w:rPr>
          <w:rFonts w:ascii="Aptos" w:eastAsia="Times New Roman" w:hAnsi="Aptos" w:cs="Times New Roman"/>
          <w:b/>
          <w:color w:val="000000"/>
          <w:kern w:val="0"/>
          <w:sz w:val="18"/>
          <w:szCs w:val="18"/>
          <w:lang w:val="ru-RU" w:eastAsia="en-CA"/>
          <w14:ligatures w14:val="none"/>
        </w:rPr>
        <w:t xml:space="preserve"> стран, в которых </w:t>
      </w:r>
      <w:r w:rsidRPr="00436B63">
        <w:rPr>
          <w:rFonts w:ascii="Times New Roman" w:eastAsia="Times New Roman" w:hAnsi="Times New Roman" w:cs="Times New Roman"/>
          <w:b/>
          <w:color w:val="000000"/>
          <w:kern w:val="0"/>
          <w:sz w:val="18"/>
          <w:szCs w:val="18"/>
          <w:lang w:val="ru-RU" w:eastAsia="en-CA"/>
          <w14:ligatures w14:val="none"/>
        </w:rPr>
        <w:t xml:space="preserve">существуют </w:t>
      </w:r>
      <w:r w:rsidRPr="00436B63">
        <w:rPr>
          <w:rFonts w:ascii="Aptos" w:eastAsia="Times New Roman" w:hAnsi="Aptos" w:cs="Times New Roman"/>
          <w:b/>
          <w:color w:val="000000"/>
          <w:kern w:val="0"/>
          <w:sz w:val="18"/>
          <w:szCs w:val="18"/>
          <w:lang w:val="ru-RU" w:eastAsia="en-CA"/>
          <w14:ligatures w14:val="none"/>
        </w:rPr>
        <w:t xml:space="preserve">правовые, административные или политические меры, направленные на поощрение </w:t>
      </w:r>
      <w:r w:rsidRPr="00436B63">
        <w:rPr>
          <w:rFonts w:ascii="Times New Roman" w:eastAsia="Times New Roman" w:hAnsi="Times New Roman" w:cs="Times New Roman"/>
          <w:b/>
          <w:color w:val="000000"/>
          <w:kern w:val="0"/>
          <w:sz w:val="18"/>
          <w:szCs w:val="18"/>
          <w:lang w:val="ru-RU" w:eastAsia="en-CA"/>
          <w14:ligatures w14:val="none"/>
        </w:rPr>
        <w:t xml:space="preserve">деловых предприятий </w:t>
      </w:r>
      <w:r w:rsidRPr="00436B63">
        <w:rPr>
          <w:rFonts w:ascii="Aptos" w:eastAsia="Times New Roman" w:hAnsi="Aptos" w:cs="Times New Roman"/>
          <w:b/>
          <w:color w:val="000000"/>
          <w:kern w:val="0"/>
          <w:sz w:val="18"/>
          <w:szCs w:val="18"/>
          <w:lang w:val="ru-RU" w:eastAsia="en-CA"/>
          <w14:ligatures w14:val="none"/>
        </w:rPr>
        <w:t xml:space="preserve">и финансовых </w:t>
      </w:r>
      <w:r w:rsidRPr="00436B63">
        <w:rPr>
          <w:rFonts w:ascii="Times New Roman" w:eastAsia="Times New Roman" w:hAnsi="Times New Roman" w:cs="Times New Roman"/>
          <w:b/>
          <w:color w:val="000000"/>
          <w:kern w:val="0"/>
          <w:sz w:val="18"/>
          <w:szCs w:val="18"/>
          <w:lang w:val="ru-RU" w:eastAsia="en-CA"/>
          <w14:ligatures w14:val="none"/>
        </w:rPr>
        <w:t>учреждений</w:t>
      </w:r>
      <w:r w:rsidRPr="00436B63">
        <w:rPr>
          <w:rFonts w:ascii="Aptos" w:eastAsia="Times New Roman" w:hAnsi="Aptos" w:cs="Times New Roman"/>
          <w:b/>
          <w:color w:val="000000"/>
          <w:kern w:val="0"/>
          <w:sz w:val="18"/>
          <w:szCs w:val="18"/>
          <w:lang w:val="ru-RU" w:eastAsia="en-CA"/>
          <w14:ligatures w14:val="none"/>
        </w:rPr>
        <w:t xml:space="preserve"> и </w:t>
      </w:r>
      <w:r w:rsidRPr="00436B63">
        <w:rPr>
          <w:rFonts w:ascii="Times New Roman" w:eastAsia="Times New Roman" w:hAnsi="Times New Roman" w:cs="Times New Roman"/>
          <w:b/>
          <w:color w:val="000000"/>
          <w:kern w:val="0"/>
          <w:sz w:val="18"/>
          <w:szCs w:val="18"/>
          <w:lang w:val="ru-RU" w:eastAsia="en-CA"/>
          <w14:ligatures w14:val="none"/>
        </w:rPr>
        <w:t>предоставление им возможностей</w:t>
      </w:r>
      <w:r w:rsidRPr="00436B63">
        <w:rPr>
          <w:rFonts w:ascii="Aptos" w:eastAsia="Times New Roman" w:hAnsi="Aptos" w:cs="Times New Roman"/>
          <w:b/>
          <w:color w:val="000000"/>
          <w:kern w:val="0"/>
          <w:sz w:val="18"/>
          <w:szCs w:val="18"/>
          <w:lang w:val="ru-RU" w:eastAsia="en-CA"/>
          <w14:ligatures w14:val="none"/>
        </w:rPr>
        <w:t xml:space="preserve">, и в частности </w:t>
      </w:r>
      <w:r w:rsidRPr="00436B63">
        <w:rPr>
          <w:rFonts w:ascii="Times New Roman" w:eastAsia="Times New Roman" w:hAnsi="Times New Roman" w:cs="Times New Roman"/>
          <w:b/>
          <w:color w:val="000000"/>
          <w:kern w:val="0"/>
          <w:sz w:val="18"/>
          <w:szCs w:val="18"/>
          <w:lang w:val="ru-RU" w:eastAsia="en-CA"/>
          <w14:ligatures w14:val="none"/>
        </w:rPr>
        <w:t>для</w:t>
      </w:r>
      <w:r w:rsidRPr="00436B63">
        <w:rPr>
          <w:rFonts w:ascii="Aptos" w:eastAsia="Times New Roman" w:hAnsi="Aptos" w:cs="Times New Roman"/>
          <w:b/>
          <w:color w:val="000000"/>
          <w:kern w:val="0"/>
          <w:sz w:val="18"/>
          <w:szCs w:val="18"/>
          <w:lang w:val="ru-RU" w:eastAsia="en-CA"/>
          <w14:ligatures w14:val="none"/>
        </w:rPr>
        <w:t xml:space="preserve"> обеспечени</w:t>
      </w:r>
      <w:r w:rsidRPr="00436B63">
        <w:rPr>
          <w:rFonts w:ascii="Times New Roman" w:eastAsia="Times New Roman" w:hAnsi="Times New Roman" w:cs="Times New Roman"/>
          <w:b/>
          <w:color w:val="000000"/>
          <w:kern w:val="0"/>
          <w:sz w:val="18"/>
          <w:szCs w:val="18"/>
          <w:lang w:val="ru-RU" w:eastAsia="en-CA"/>
          <w14:ligatures w14:val="none"/>
        </w:rPr>
        <w:t>я</w:t>
      </w:r>
      <w:r w:rsidRPr="00436B63">
        <w:rPr>
          <w:rFonts w:ascii="Aptos" w:eastAsia="Times New Roman" w:hAnsi="Aptos" w:cs="Times New Roman"/>
          <w:b/>
          <w:color w:val="000000"/>
          <w:kern w:val="0"/>
          <w:sz w:val="18"/>
          <w:szCs w:val="18"/>
          <w:lang w:val="ru-RU" w:eastAsia="en-CA"/>
          <w14:ligatures w14:val="none"/>
        </w:rPr>
        <w:t xml:space="preserve"> того, чтобы крупные и транснациональные компании и финансовые </w:t>
      </w:r>
      <w:r w:rsidRPr="00436B63">
        <w:rPr>
          <w:rFonts w:ascii="Times New Roman" w:eastAsia="Times New Roman" w:hAnsi="Times New Roman" w:cs="Times New Roman"/>
          <w:b/>
          <w:color w:val="000000"/>
          <w:kern w:val="0"/>
          <w:sz w:val="18"/>
          <w:szCs w:val="18"/>
          <w:lang w:val="ru-RU" w:eastAsia="en-CA"/>
          <w14:ligatures w14:val="none"/>
        </w:rPr>
        <w:t>учреждения</w:t>
      </w:r>
      <w:r w:rsidRPr="00436B63">
        <w:rPr>
          <w:rFonts w:ascii="Aptos" w:eastAsia="Times New Roman" w:hAnsi="Aptos" w:cs="Times New Roman"/>
          <w:b/>
          <w:color w:val="000000"/>
          <w:kern w:val="0"/>
          <w:sz w:val="18"/>
          <w:szCs w:val="18"/>
          <w:lang w:val="ru-RU" w:eastAsia="en-CA"/>
          <w14:ligatures w14:val="none"/>
        </w:rPr>
        <w:t xml:space="preserve"> постепенно сокращали свое негативное воздействие на биоразнообразие, увеличивали свое позитивное воздействие, снижали </w:t>
      </w:r>
      <w:r w:rsidRPr="00436B63">
        <w:rPr>
          <w:rFonts w:ascii="Times New Roman" w:eastAsia="Times New Roman" w:hAnsi="Times New Roman" w:cs="Times New Roman"/>
          <w:b/>
          <w:color w:val="000000"/>
          <w:kern w:val="0"/>
          <w:sz w:val="18"/>
          <w:szCs w:val="18"/>
          <w:lang w:val="ru-RU" w:eastAsia="en-CA"/>
          <w14:ligatures w14:val="none"/>
        </w:rPr>
        <w:t xml:space="preserve">свои </w:t>
      </w:r>
      <w:r w:rsidRPr="00436B63">
        <w:rPr>
          <w:rFonts w:ascii="Aptos" w:eastAsia="Times New Roman" w:hAnsi="Aptos" w:cs="Times New Roman"/>
          <w:b/>
          <w:color w:val="000000"/>
          <w:kern w:val="0"/>
          <w:sz w:val="18"/>
          <w:szCs w:val="18"/>
          <w:lang w:val="ru-RU" w:eastAsia="en-CA"/>
          <w14:ligatures w14:val="none"/>
        </w:rPr>
        <w:t xml:space="preserve">риски, связанные с биоразнообразием, и </w:t>
      </w:r>
      <w:r w:rsidRPr="00436B63">
        <w:rPr>
          <w:rFonts w:ascii="Times New Roman" w:eastAsia="Times New Roman" w:hAnsi="Times New Roman" w:cs="Times New Roman"/>
          <w:b/>
          <w:color w:val="000000"/>
          <w:kern w:val="0"/>
          <w:sz w:val="18"/>
          <w:szCs w:val="18"/>
          <w:lang w:val="ru-RU" w:eastAsia="en-CA"/>
          <w14:ligatures w14:val="none"/>
        </w:rPr>
        <w:t xml:space="preserve">поощряли принятие мер </w:t>
      </w:r>
      <w:r w:rsidRPr="00436B63">
        <w:rPr>
          <w:rFonts w:ascii="Aptos" w:eastAsia="Times New Roman" w:hAnsi="Aptos" w:cs="Times New Roman"/>
          <w:b/>
          <w:color w:val="000000"/>
          <w:kern w:val="0"/>
          <w:sz w:val="18"/>
          <w:szCs w:val="18"/>
          <w:lang w:val="ru-RU" w:eastAsia="en-CA"/>
          <w14:ligatures w14:val="none"/>
        </w:rPr>
        <w:t>по обеспечению устойчивых моделей производства</w:t>
      </w:r>
      <w:r w:rsidRPr="00436B63">
        <w:rPr>
          <w:rFonts w:ascii="Times New Roman" w:eastAsia="Times New Roman" w:hAnsi="Times New Roman" w:cs="Times New Roman"/>
          <w:color w:val="000000"/>
          <w:kern w:val="0"/>
          <w:sz w:val="20"/>
          <w:szCs w:val="20"/>
          <w:lang w:val="ru-RU" w:eastAsia="en-CA"/>
          <w14:ligatures w14:val="none"/>
        </w:rPr>
        <w:t xml:space="preserve"> </w:t>
      </w:r>
    </w:p>
    <w:p w14:paraId="548CC390" w14:textId="77777777" w:rsidR="00C50906" w:rsidRPr="00436B63" w:rsidRDefault="00C50906" w:rsidP="00C50906">
      <w:pPr>
        <w:spacing w:after="0" w:line="240" w:lineRule="auto"/>
        <w:textAlignment w:val="baseline"/>
        <w:rPr>
          <w:rFonts w:ascii="Aptos" w:eastAsia="Times New Roman" w:hAnsi="Aptos" w:cs="Arial"/>
          <w:sz w:val="20"/>
          <w:szCs w:val="20"/>
          <w:lang w:val="ru-RU"/>
          <w14:ligatures w14:val="none"/>
        </w:rPr>
      </w:pPr>
    </w:p>
    <w:p w14:paraId="37375FE7" w14:textId="77777777" w:rsidR="00C50906" w:rsidRPr="00436B63" w:rsidRDefault="00C50906" w:rsidP="00C50906">
      <w:pPr>
        <w:spacing w:after="0" w:line="240" w:lineRule="auto"/>
        <w:textAlignment w:val="baseline"/>
        <w:rPr>
          <w:rFonts w:ascii="Aptos" w:eastAsia="Times New Roman" w:hAnsi="Aptos" w:cs="Segoe UI"/>
          <w:kern w:val="0"/>
          <w:lang w:val="ru-RU"/>
          <w14:ligatures w14:val="none"/>
        </w:rPr>
      </w:pPr>
    </w:p>
    <w:p w14:paraId="6266ECAB" w14:textId="0FBF5164"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58A9F47A" wp14:editId="221160E7">
            <wp:extent cx="5943600" cy="2263140"/>
            <wp:effectExtent l="0" t="0" r="0" b="3810"/>
            <wp:docPr id="954553361"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943600" cy="2263140"/>
                    </a:xfrm>
                    <a:prstGeom prst="rect">
                      <a:avLst/>
                    </a:prstGeom>
                    <a:noFill/>
                    <a:ln>
                      <a:noFill/>
                    </a:ln>
                  </pic:spPr>
                </pic:pic>
              </a:graphicData>
            </a:graphic>
          </wp:inline>
        </w:drawing>
      </w:r>
    </w:p>
    <w:p w14:paraId="21924E77" w14:textId="36BD9E43" w:rsidR="00C50906" w:rsidRPr="00436B63" w:rsidRDefault="00C50906" w:rsidP="00C50906">
      <w:pPr>
        <w:spacing w:after="200" w:line="240" w:lineRule="auto"/>
        <w:rPr>
          <w:rFonts w:ascii="Aptos" w:eastAsia="Times New Roman" w:hAnsi="Aptos" w:cs="Arial"/>
          <w:sz w:val="16"/>
          <w:szCs w:val="16"/>
          <w:lang w:val="ru-RU"/>
          <w14:ligatures w14:val="none"/>
        </w:rPr>
      </w:pPr>
      <w:r w:rsidRPr="00436B63">
        <w:rPr>
          <w:rFonts w:ascii="Aptos" w:eastAsia="Yu Mincho" w:hAnsi="Aptos" w:cs="Arial"/>
          <w:i/>
          <w:iCs/>
          <w:color w:val="0E2841"/>
          <w:kern w:val="0"/>
          <w:sz w:val="18"/>
          <w:szCs w:val="18"/>
          <w:lang w:val="ru-RU" w:eastAsia="ja-JP"/>
          <w14:ligatures w14:val="none"/>
        </w:rPr>
        <w:t xml:space="preserve"> </w:t>
      </w: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i/>
          <w:iCs/>
          <w:color w:val="0E2841"/>
          <w:kern w:val="0"/>
          <w:sz w:val="16"/>
          <w:szCs w:val="16"/>
          <w:lang w:val="ru-RU" w:eastAsia="ja-JP"/>
          <w14:ligatures w14:val="none"/>
        </w:rPr>
        <w:t xml:space="preserve">: </w:t>
      </w:r>
      <w:r w:rsidR="00CB17AA">
        <w:rPr>
          <w:rFonts w:ascii="Aptos" w:eastAsia="Times New Roman" w:hAnsi="Aptos" w:cs="Arial"/>
          <w:sz w:val="16"/>
          <w:szCs w:val="16"/>
          <w:lang w:val="ru-RU"/>
          <w14:ligatures w14:val="none"/>
        </w:rPr>
        <w:t xml:space="preserve">ширина столбцов показывает процентную </w:t>
      </w:r>
      <w:proofErr w:type="gramStart"/>
      <w:r w:rsidR="00CB17AA">
        <w:rPr>
          <w:rFonts w:ascii="Aptos" w:eastAsia="Times New Roman" w:hAnsi="Aptos" w:cs="Arial"/>
          <w:sz w:val="16"/>
          <w:szCs w:val="16"/>
          <w:lang w:val="ru-RU"/>
          <w14:ligatures w14:val="none"/>
        </w:rPr>
        <w:t xml:space="preserve">долю </w:t>
      </w:r>
      <w:r w:rsidRPr="00436B63">
        <w:rPr>
          <w:rFonts w:ascii="Aptos" w:eastAsia="Times New Roman" w:hAnsi="Aptos" w:cs="Arial"/>
          <w:sz w:val="16"/>
          <w:szCs w:val="16"/>
          <w:lang w:val="ru-RU"/>
          <w14:ligatures w14:val="none"/>
        </w:rPr>
        <w:t xml:space="preserve"> Сторон</w:t>
      </w:r>
      <w:proofErr w:type="gramEnd"/>
      <w:r w:rsidRPr="00436B63">
        <w:rPr>
          <w:rFonts w:ascii="Aptos" w:eastAsia="Times New Roman" w:hAnsi="Aptos" w:cs="Arial"/>
          <w:sz w:val="16"/>
          <w:szCs w:val="16"/>
          <w:lang w:val="ru-RU"/>
          <w14:ligatures w14:val="none"/>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w:t>
      </w:r>
      <w:proofErr w:type="gramStart"/>
      <w:r w:rsidRPr="00436B63">
        <w:rPr>
          <w:rFonts w:ascii="Aptos" w:eastAsia="Times New Roman" w:hAnsi="Aptos" w:cs="Arial"/>
          <w:sz w:val="16"/>
          <w:szCs w:val="16"/>
          <w:lang w:val="ru-RU"/>
          <w14:ligatures w14:val="none"/>
        </w:rPr>
        <w:t>в индикатор</w:t>
      </w:r>
      <w:r w:rsidRPr="00436B63">
        <w:rPr>
          <w:rFonts w:ascii="Times New Roman" w:eastAsia="Times New Roman" w:hAnsi="Times New Roman" w:cs="Arial"/>
          <w:sz w:val="16"/>
          <w:szCs w:val="16"/>
          <w:vertAlign w:val="superscript"/>
          <w:lang w:val="ru-RU"/>
          <w14:ligatures w14:val="none"/>
        </w:rPr>
        <w:t>а</w:t>
      </w:r>
      <w:proofErr w:type="gramEnd"/>
      <w:r w:rsidRPr="00436B63">
        <w:rPr>
          <w:rFonts w:ascii="Aptos" w:eastAsia="Times New Roman" w:hAnsi="Aptos" w:cs="Arial"/>
          <w:sz w:val="16"/>
          <w:szCs w:val="16"/>
          <w:lang w:val="ru-RU"/>
          <w14:ligatures w14:val="none"/>
        </w:rPr>
        <w:t>.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w:t>
      </w:r>
      <w:r w:rsidRPr="00436B63">
        <w:rPr>
          <w:rFonts w:ascii="Arial" w:eastAsia="Yu Mincho" w:hAnsi="Arial" w:cs="Arial"/>
          <w:iCs/>
          <w:kern w:val="0"/>
          <w:sz w:val="22"/>
          <w:szCs w:val="22"/>
          <w:lang w:val="ru-RU" w:eastAsia="ja-JP"/>
          <w14:ligatures w14:val="none"/>
        </w:rPr>
        <w:t xml:space="preserve"> </w:t>
      </w:r>
      <w:r w:rsidRPr="00436B63">
        <w:rPr>
          <w:rFonts w:ascii="Aptos" w:eastAsia="Times New Roman" w:hAnsi="Aptos" w:cs="Arial"/>
          <w:sz w:val="16"/>
          <w:szCs w:val="16"/>
          <w:lang w:val="ru-RU"/>
          <w14:ligatures w14:val="none"/>
        </w:rPr>
        <w:t>светлые тона – долю Сторон того же региона, данные которых не включены в диаграмму.</w:t>
      </w:r>
    </w:p>
    <w:p w14:paraId="04D8E5C1" w14:textId="77777777" w:rsidR="00C50906" w:rsidRPr="00436B63" w:rsidRDefault="00C50906" w:rsidP="00C50906">
      <w:pPr>
        <w:rPr>
          <w:rFonts w:ascii="Times New Roman" w:eastAsia="Times New Roman" w:hAnsi="Times New Roman" w:cs="Arial"/>
          <w:sz w:val="18"/>
          <w:szCs w:val="18"/>
          <w:lang w:val="ru-RU"/>
          <w14:ligatures w14:val="none"/>
        </w:rPr>
      </w:pPr>
      <w:r w:rsidRPr="00436B63">
        <w:rPr>
          <w:rFonts w:ascii="Aptos" w:eastAsia="Times New Roman" w:hAnsi="Aptos" w:cs="Arial"/>
          <w:sz w:val="18"/>
          <w:szCs w:val="18"/>
          <w:vertAlign w:val="superscript"/>
          <w:lang w:val="ru-RU"/>
          <w14:ligatures w14:val="none"/>
        </w:rPr>
        <w:t xml:space="preserve">a </w:t>
      </w:r>
      <w:r w:rsidRPr="00436B63">
        <w:rPr>
          <w:rFonts w:ascii="Aptos" w:eastAsia="Times New Roman" w:hAnsi="Aptos" w:cs="Arial"/>
          <w:sz w:val="16"/>
          <w:szCs w:val="16"/>
          <w:lang w:val="ru-RU"/>
          <w14:ligatures w14:val="none"/>
        </w:rPr>
        <w:t xml:space="preserve">Методика расчета оценки по каждому бинарному индикатору, а также вопросы, включенные для каждого индикатора, представлены в документе </w:t>
      </w:r>
      <w:hyperlink r:id="rId167" w:history="1">
        <w:r w:rsidRPr="00436B63">
          <w:rPr>
            <w:rFonts w:ascii="Aptos" w:eastAsia="Times New Roman" w:hAnsi="Aptos" w:cs="Arial"/>
            <w:sz w:val="16"/>
            <w:szCs w:val="16"/>
            <w:lang w:val="ru-RU"/>
            <w14:ligatures w14:val="none"/>
          </w:rPr>
          <w:t>CBD/COP/16/INF/3/Rev.1</w:t>
        </w:r>
      </w:hyperlink>
      <w:r w:rsidRPr="00436B63">
        <w:rPr>
          <w:rFonts w:ascii="Aptos" w:eastAsia="Times New Roman" w:hAnsi="Aptos" w:cs="Arial"/>
          <w:sz w:val="16"/>
          <w:szCs w:val="16"/>
          <w:lang w:val="ru-RU"/>
          <w14:ligatures w14:val="none"/>
        </w:rPr>
        <w:t>.</w:t>
      </w:r>
      <w:r w:rsidRPr="00436B63">
        <w:rPr>
          <w:rFonts w:ascii="Times New Roman" w:eastAsia="Times New Roman" w:hAnsi="Times New Roman" w:cs="Arial"/>
          <w:sz w:val="16"/>
          <w:szCs w:val="16"/>
          <w:lang w:val="ru-RU"/>
          <w14:ligatures w14:val="none"/>
        </w:rPr>
        <w:t xml:space="preserve"> </w:t>
      </w:r>
      <w:r w:rsidRPr="00436B63">
        <w:rPr>
          <w:rFonts w:ascii="Times New Roman" w:eastAsia="Times New Roman" w:hAnsi="Times New Roman" w:cs="Arial"/>
          <w:lang w:val="ru-RU"/>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9B1A70" w:rsidRPr="001E5B1C" w14:paraId="6A264C0D" w14:textId="77777777" w:rsidTr="00D1587E">
        <w:tc>
          <w:tcPr>
            <w:tcW w:w="0" w:type="auto"/>
            <w:gridSpan w:val="2"/>
          </w:tcPr>
          <w:p w14:paraId="31642683" w14:textId="06C66FA4" w:rsidR="009B1A70" w:rsidRPr="009B1A70" w:rsidRDefault="009B1A70" w:rsidP="001E5B1C">
            <w:pPr>
              <w:spacing w:after="0" w:line="240" w:lineRule="auto"/>
              <w:rPr>
                <w:rFonts w:ascii="Aptos" w:eastAsia="等?" w:hAnsi="Aptos" w:cs="Arial"/>
                <w:lang w:val="en-CA" w:eastAsia="zh-CN"/>
                <w14:ligatures w14:val="none"/>
              </w:rPr>
            </w:pPr>
            <w:proofErr w:type="spellStart"/>
            <w:r w:rsidRPr="009B1A70">
              <w:rPr>
                <w:rFonts w:ascii="Aptos" w:eastAsia="等?" w:hAnsi="Aptos" w:cs="Arial"/>
                <w:lang w:val="en-CA" w:eastAsia="zh-CN"/>
                <w14:ligatures w14:val="none"/>
              </w:rPr>
              <w:t>Рисунок</w:t>
            </w:r>
            <w:proofErr w:type="spellEnd"/>
            <w:r w:rsidRPr="009B1A70">
              <w:rPr>
                <w:rFonts w:ascii="Aptos" w:eastAsia="等?" w:hAnsi="Aptos" w:cs="Arial"/>
                <w:lang w:val="en-CA" w:eastAsia="zh-CN"/>
                <w14:ligatures w14:val="none"/>
              </w:rPr>
              <w:t xml:space="preserve"> 64</w:t>
            </w:r>
          </w:p>
        </w:tc>
      </w:tr>
      <w:tr w:rsidR="009B1A70" w:rsidRPr="001E5B1C" w14:paraId="6A98C588" w14:textId="77777777" w:rsidTr="00D1587E">
        <w:tc>
          <w:tcPr>
            <w:tcW w:w="0" w:type="auto"/>
          </w:tcPr>
          <w:p w14:paraId="57FD6EB1" w14:textId="05B594E3" w:rsidR="009B1A70" w:rsidRPr="009B1A70" w:rsidRDefault="009B1A70" w:rsidP="001E5B1C">
            <w:pPr>
              <w:spacing w:after="0" w:line="240" w:lineRule="auto"/>
              <w:rPr>
                <w:rFonts w:ascii="Aptos" w:eastAsia="等?" w:hAnsi="Aptos" w:cs="Arial"/>
                <w:lang w:val="en-CA" w:eastAsia="zh-CN"/>
                <w14:ligatures w14:val="none"/>
              </w:rPr>
            </w:pPr>
            <w:r w:rsidRPr="009B1A70">
              <w:rPr>
                <w:rFonts w:ascii="Aptos" w:eastAsia="等?" w:hAnsi="Aptos" w:cs="Arial"/>
                <w:lang w:val="en-CA" w:eastAsia="zh-CN"/>
                <w14:ligatures w14:val="none"/>
              </w:rPr>
              <w:t xml:space="preserve">English </w:t>
            </w:r>
          </w:p>
        </w:tc>
        <w:tc>
          <w:tcPr>
            <w:tcW w:w="0" w:type="auto"/>
          </w:tcPr>
          <w:p w14:paraId="407ACD52" w14:textId="72A434A0" w:rsidR="009B1A70" w:rsidRPr="009B1A70" w:rsidRDefault="00C51401" w:rsidP="001E5B1C">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9B1A70" w:rsidRPr="001E5B1C" w14:paraId="45350535" w14:textId="77777777" w:rsidTr="00D1587E">
        <w:tc>
          <w:tcPr>
            <w:tcW w:w="0" w:type="auto"/>
          </w:tcPr>
          <w:p w14:paraId="7D031700" w14:textId="77777777" w:rsidR="009B1A70" w:rsidRPr="001E5B1C" w:rsidRDefault="009B1A70" w:rsidP="001E5B1C">
            <w:pPr>
              <w:spacing w:after="0" w:line="240" w:lineRule="auto"/>
              <w:rPr>
                <w:rFonts w:ascii="Aptos" w:eastAsia="等?" w:hAnsi="Aptos" w:cs="Arial"/>
                <w:lang w:val="en-CA" w:eastAsia="zh-CN"/>
                <w14:ligatures w14:val="none"/>
              </w:rPr>
            </w:pPr>
            <w:r w:rsidRPr="001E5B1C">
              <w:rPr>
                <w:rFonts w:ascii="Aptos" w:eastAsia="等?" w:hAnsi="Aptos" w:cs="Arial"/>
                <w:lang w:val="en-CA" w:eastAsia="zh-CN"/>
                <w14:ligatures w14:val="none"/>
              </w:rPr>
              <w:t>Answers (percentage)</w:t>
            </w:r>
          </w:p>
        </w:tc>
        <w:tc>
          <w:tcPr>
            <w:tcW w:w="0" w:type="auto"/>
          </w:tcPr>
          <w:p w14:paraId="5A6FD513" w14:textId="37FD47BE" w:rsidR="009B1A70" w:rsidRPr="00D1587E" w:rsidRDefault="009B1A70" w:rsidP="009B1A70">
            <w:pPr>
              <w:spacing w:after="0" w:line="240" w:lineRule="auto"/>
              <w:rPr>
                <w:rFonts w:ascii="Aptos" w:eastAsiaTheme="minorEastAsia" w:hAnsi="Aptos"/>
                <w:color w:val="0F1115"/>
                <w:lang w:val="en-CA" w:eastAsia="zh-CN"/>
              </w:rPr>
            </w:pPr>
            <w:proofErr w:type="spellStart"/>
            <w:r w:rsidRPr="00D1587E">
              <w:rPr>
                <w:rFonts w:ascii="Aptos" w:eastAsiaTheme="minorEastAsia" w:hAnsi="Aptos"/>
                <w:color w:val="0F1115"/>
                <w:lang w:val="en-CA" w:eastAsia="zh-CN"/>
              </w:rPr>
              <w:t>Ответы</w:t>
            </w:r>
            <w:proofErr w:type="spellEnd"/>
            <w:r w:rsidRPr="00D1587E">
              <w:rPr>
                <w:rFonts w:ascii="Aptos" w:eastAsiaTheme="minorEastAsia" w:hAnsi="Aptos"/>
                <w:color w:val="0F1115"/>
                <w:lang w:val="en-CA" w:eastAsia="zh-CN"/>
              </w:rPr>
              <w:t xml:space="preserve"> (%)</w:t>
            </w:r>
          </w:p>
        </w:tc>
      </w:tr>
      <w:tr w:rsidR="009B1A70" w:rsidRPr="001E5B1C" w14:paraId="27FB8BFE" w14:textId="77777777" w:rsidTr="00D1587E">
        <w:tc>
          <w:tcPr>
            <w:tcW w:w="0" w:type="auto"/>
          </w:tcPr>
          <w:p w14:paraId="1E159D72" w14:textId="77777777" w:rsidR="009B1A70" w:rsidRPr="001E5B1C" w:rsidRDefault="009B1A70" w:rsidP="001E5B1C">
            <w:pPr>
              <w:spacing w:after="0" w:line="240" w:lineRule="auto"/>
              <w:rPr>
                <w:rFonts w:ascii="Aptos" w:eastAsia="等?" w:hAnsi="Aptos" w:cs="Arial"/>
                <w:lang w:val="en-CA" w:eastAsia="zh-CN"/>
                <w14:ligatures w14:val="none"/>
              </w:rPr>
            </w:pPr>
            <w:r w:rsidRPr="001E5B1C">
              <w:rPr>
                <w:rFonts w:ascii="Aptos" w:eastAsia="等?" w:hAnsi="Aptos" w:cs="Arial"/>
                <w:lang w:val="en-CA" w:eastAsia="zh-CN"/>
                <w14:ligatures w14:val="none"/>
              </w:rPr>
              <w:t>Score Level</w:t>
            </w:r>
          </w:p>
        </w:tc>
        <w:tc>
          <w:tcPr>
            <w:tcW w:w="0" w:type="auto"/>
          </w:tcPr>
          <w:p w14:paraId="5D7FCB8A" w14:textId="77777777" w:rsidR="009B1A70" w:rsidRPr="00D1587E" w:rsidRDefault="009B1A70" w:rsidP="001E5B1C">
            <w:pPr>
              <w:spacing w:after="0" w:line="240" w:lineRule="auto"/>
              <w:rPr>
                <w:rFonts w:ascii="Aptos" w:eastAsiaTheme="minorEastAsia" w:hAnsi="Aptos"/>
                <w:color w:val="0F1115"/>
                <w:lang w:val="en-CA" w:eastAsia="zh-CN"/>
              </w:rPr>
            </w:pPr>
            <w:proofErr w:type="spellStart"/>
            <w:r w:rsidRPr="00D1587E">
              <w:rPr>
                <w:rFonts w:ascii="Aptos" w:eastAsiaTheme="minorEastAsia" w:hAnsi="Aptos"/>
                <w:color w:val="0F1115"/>
                <w:lang w:val="en-CA" w:eastAsia="zh-CN"/>
              </w:rPr>
              <w:t>Уровень</w:t>
            </w:r>
            <w:proofErr w:type="spellEnd"/>
            <w:r w:rsidRPr="00D1587E">
              <w:rPr>
                <w:rFonts w:ascii="Aptos" w:eastAsiaTheme="minorEastAsia" w:hAnsi="Aptos"/>
                <w:color w:val="0F1115"/>
                <w:lang w:val="en-CA" w:eastAsia="zh-CN"/>
              </w:rPr>
              <w:t xml:space="preserve"> </w:t>
            </w:r>
            <w:proofErr w:type="spellStart"/>
            <w:r w:rsidRPr="00D1587E">
              <w:rPr>
                <w:rFonts w:ascii="Aptos" w:eastAsiaTheme="minorEastAsia" w:hAnsi="Aptos"/>
                <w:color w:val="0F1115"/>
                <w:lang w:val="en-CA" w:eastAsia="zh-CN"/>
              </w:rPr>
              <w:t>оценки</w:t>
            </w:r>
            <w:proofErr w:type="spellEnd"/>
            <w:r w:rsidRPr="00D1587E">
              <w:rPr>
                <w:rFonts w:ascii="Aptos" w:eastAsiaTheme="minorEastAsia" w:hAnsi="Aptos"/>
                <w:color w:val="0F1115"/>
                <w:lang w:val="en-CA" w:eastAsia="zh-CN"/>
              </w:rPr>
              <w:t xml:space="preserve"> </w:t>
            </w:r>
          </w:p>
        </w:tc>
      </w:tr>
      <w:tr w:rsidR="009B1A70" w:rsidRPr="001E5B1C" w14:paraId="44416379" w14:textId="77777777" w:rsidTr="00D1587E">
        <w:tc>
          <w:tcPr>
            <w:tcW w:w="0" w:type="auto"/>
          </w:tcPr>
          <w:p w14:paraId="783657E0" w14:textId="77777777" w:rsidR="009B1A70" w:rsidRPr="001E5B1C" w:rsidRDefault="009B1A70" w:rsidP="001E5B1C">
            <w:pPr>
              <w:spacing w:after="0" w:line="240" w:lineRule="auto"/>
              <w:rPr>
                <w:rFonts w:ascii="Aptos" w:eastAsia="等?" w:hAnsi="Aptos" w:cs="Arial"/>
                <w:lang w:val="en-CA" w:eastAsia="zh-CN"/>
                <w14:ligatures w14:val="none"/>
              </w:rPr>
            </w:pPr>
            <w:r w:rsidRPr="001E5B1C">
              <w:rPr>
                <w:rFonts w:ascii="Aptos" w:eastAsia="等?" w:hAnsi="Aptos" w:cs="Arial"/>
                <w:lang w:val="en-CA" w:eastAsia="zh-CN"/>
                <w14:ligatures w14:val="none"/>
              </w:rPr>
              <w:t>Party count: 127</w:t>
            </w:r>
          </w:p>
        </w:tc>
        <w:tc>
          <w:tcPr>
            <w:tcW w:w="0" w:type="auto"/>
          </w:tcPr>
          <w:p w14:paraId="5FC2745F" w14:textId="77777777" w:rsidR="009B1A70" w:rsidRPr="00D1587E" w:rsidRDefault="009B1A70" w:rsidP="001E5B1C">
            <w:pPr>
              <w:spacing w:after="0" w:line="240" w:lineRule="auto"/>
              <w:rPr>
                <w:rFonts w:ascii="Aptos" w:eastAsiaTheme="minorEastAsia" w:hAnsi="Aptos"/>
                <w:color w:val="0F1115"/>
                <w:lang w:val="en-CA" w:eastAsia="zh-CN"/>
              </w:rPr>
            </w:pPr>
            <w:proofErr w:type="spellStart"/>
            <w:r w:rsidRPr="00D1587E">
              <w:rPr>
                <w:rFonts w:ascii="Aptos" w:eastAsiaTheme="minorEastAsia" w:hAnsi="Aptos"/>
                <w:color w:val="0F1115"/>
                <w:lang w:val="en-CA" w:eastAsia="zh-CN"/>
              </w:rPr>
              <w:t>Число</w:t>
            </w:r>
            <w:proofErr w:type="spellEnd"/>
            <w:r w:rsidRPr="00D1587E">
              <w:rPr>
                <w:rFonts w:ascii="Aptos" w:eastAsiaTheme="minorEastAsia" w:hAnsi="Aptos"/>
                <w:color w:val="0F1115"/>
                <w:lang w:val="en-CA" w:eastAsia="zh-CN"/>
              </w:rPr>
              <w:t xml:space="preserve"> Сторон: 127</w:t>
            </w:r>
          </w:p>
        </w:tc>
      </w:tr>
      <w:tr w:rsidR="009B1A70" w:rsidRPr="001E5B1C" w14:paraId="213E1737" w14:textId="77777777" w:rsidTr="00D1587E">
        <w:tc>
          <w:tcPr>
            <w:tcW w:w="0" w:type="auto"/>
          </w:tcPr>
          <w:p w14:paraId="1B91E22A" w14:textId="77777777" w:rsidR="009B1A70" w:rsidRPr="001E5B1C" w:rsidRDefault="009B1A70" w:rsidP="001E5B1C">
            <w:pPr>
              <w:spacing w:after="0" w:line="240" w:lineRule="auto"/>
              <w:rPr>
                <w:rFonts w:ascii="Aptos" w:eastAsia="等?" w:hAnsi="Aptos" w:cs="Arial"/>
                <w:lang w:val="en-CA" w:eastAsia="zh-CN"/>
                <w14:ligatures w14:val="none"/>
              </w:rPr>
            </w:pPr>
            <w:r w:rsidRPr="001E5B1C">
              <w:rPr>
                <w:rFonts w:ascii="Aptos" w:eastAsia="等?" w:hAnsi="Aptos" w:cs="Arial"/>
                <w:lang w:val="en-CA" w:eastAsia="zh-CN"/>
                <w14:ligatures w14:val="none"/>
              </w:rPr>
              <w:t>Region</w:t>
            </w:r>
          </w:p>
        </w:tc>
        <w:tc>
          <w:tcPr>
            <w:tcW w:w="0" w:type="auto"/>
          </w:tcPr>
          <w:p w14:paraId="1BC186A3" w14:textId="77777777" w:rsidR="009B1A70" w:rsidRPr="00D1587E" w:rsidRDefault="009B1A70" w:rsidP="001E5B1C">
            <w:pPr>
              <w:spacing w:after="0" w:line="240" w:lineRule="auto"/>
              <w:rPr>
                <w:rFonts w:ascii="Aptos" w:eastAsiaTheme="minorEastAsia" w:hAnsi="Aptos"/>
                <w:color w:val="0F1115"/>
                <w:lang w:val="en-CA" w:eastAsia="zh-CN"/>
              </w:rPr>
            </w:pPr>
            <w:proofErr w:type="spellStart"/>
            <w:r w:rsidRPr="00D1587E">
              <w:rPr>
                <w:rFonts w:ascii="Aptos" w:eastAsiaTheme="minorEastAsia" w:hAnsi="Aptos"/>
                <w:color w:val="0F1115"/>
                <w:lang w:val="en-CA" w:eastAsia="zh-CN"/>
              </w:rPr>
              <w:t>Регион</w:t>
            </w:r>
            <w:proofErr w:type="spellEnd"/>
            <w:r w:rsidRPr="00D1587E">
              <w:rPr>
                <w:rFonts w:ascii="Aptos" w:eastAsiaTheme="minorEastAsia" w:hAnsi="Aptos"/>
                <w:color w:val="0F1115"/>
                <w:lang w:val="en-CA" w:eastAsia="zh-CN"/>
              </w:rPr>
              <w:t xml:space="preserve"> </w:t>
            </w:r>
          </w:p>
        </w:tc>
      </w:tr>
      <w:tr w:rsidR="00D1587E" w:rsidRPr="001E5B1C" w14:paraId="1BB1ECC7" w14:textId="77777777" w:rsidTr="00D1587E">
        <w:tc>
          <w:tcPr>
            <w:tcW w:w="0" w:type="auto"/>
          </w:tcPr>
          <w:p w14:paraId="660D4F9A" w14:textId="3087813F" w:rsidR="00D1587E" w:rsidRPr="001E5B1C" w:rsidRDefault="00D1587E" w:rsidP="00D1587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291EA365" w14:textId="23CDC888" w:rsidR="00D1587E" w:rsidRPr="001E5B1C" w:rsidRDefault="00D1587E" w:rsidP="00D1587E">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D1587E" w:rsidRPr="001E5B1C" w14:paraId="457AAEBE" w14:textId="77777777" w:rsidTr="00D1587E">
        <w:tc>
          <w:tcPr>
            <w:tcW w:w="0" w:type="auto"/>
          </w:tcPr>
          <w:p w14:paraId="13D54585" w14:textId="21818EF9" w:rsidR="00D1587E" w:rsidRPr="001E5B1C" w:rsidRDefault="00D1587E" w:rsidP="00D1587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213BFFC0" w14:textId="51648016" w:rsidR="00D1587E" w:rsidRPr="001E5B1C" w:rsidRDefault="00D1587E" w:rsidP="00D1587E">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D1587E" w:rsidRPr="001E5B1C" w14:paraId="18FF8D13" w14:textId="77777777" w:rsidTr="00D1587E">
        <w:tc>
          <w:tcPr>
            <w:tcW w:w="0" w:type="auto"/>
          </w:tcPr>
          <w:p w14:paraId="0E8E886B" w14:textId="7312C0F8" w:rsidR="00D1587E" w:rsidRPr="001E5B1C" w:rsidRDefault="00D1587E" w:rsidP="00D1587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74A36429" w14:textId="5EC445D7" w:rsidR="00D1587E" w:rsidRPr="001E5B1C" w:rsidRDefault="00D1587E" w:rsidP="00D1587E">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D1587E" w:rsidRPr="001E5B1C" w14:paraId="52D5C942" w14:textId="77777777" w:rsidTr="00D1587E">
        <w:tc>
          <w:tcPr>
            <w:tcW w:w="0" w:type="auto"/>
          </w:tcPr>
          <w:p w14:paraId="1ED3CC80" w14:textId="76498243" w:rsidR="00D1587E" w:rsidRPr="001E5B1C" w:rsidRDefault="00D1587E" w:rsidP="00D1587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13409FCA" w14:textId="003D3F37" w:rsidR="00D1587E" w:rsidRPr="001E5B1C" w:rsidRDefault="00D1587E" w:rsidP="00D1587E">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D1587E" w:rsidRPr="001E5B1C" w14:paraId="6BE2ECA0" w14:textId="77777777" w:rsidTr="00D1587E">
        <w:tc>
          <w:tcPr>
            <w:tcW w:w="0" w:type="auto"/>
          </w:tcPr>
          <w:p w14:paraId="6E96DC97" w14:textId="7721D247" w:rsidR="00D1587E" w:rsidRPr="001E5B1C" w:rsidRDefault="00D1587E" w:rsidP="00D1587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2A8EC287" w14:textId="219683C9" w:rsidR="00D1587E" w:rsidRPr="001E5B1C" w:rsidRDefault="00D1587E" w:rsidP="00D1587E">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0FF2CB46" w14:textId="77777777" w:rsidR="00C50906" w:rsidRPr="00436B63" w:rsidRDefault="00C50906" w:rsidP="00C50906">
      <w:pPr>
        <w:rPr>
          <w:rFonts w:ascii="Aptos" w:eastAsia="Times New Roman" w:hAnsi="Aptos" w:cs="Arial"/>
          <w:sz w:val="18"/>
          <w:szCs w:val="18"/>
          <w:lang w:val="ru-RU"/>
          <w14:ligatures w14:val="none"/>
        </w:rPr>
      </w:pPr>
    </w:p>
    <w:p w14:paraId="706CEBB5"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Рисунок </w:t>
      </w:r>
      <w:r w:rsidRPr="00436B63">
        <w:rPr>
          <w:rFonts w:ascii="Aptos" w:eastAsia="Yu Mincho" w:hAnsi="Aptos" w:cs="Arial"/>
          <w:color w:val="0E2841"/>
          <w:kern w:val="0"/>
          <w:sz w:val="20"/>
          <w:szCs w:val="20"/>
          <w:lang w:val="ru-RU" w:eastAsia="ja-JP"/>
          <w14:ligatures w14:val="none"/>
        </w:rPr>
        <w:t>65</w:t>
      </w:r>
    </w:p>
    <w:p w14:paraId="1D9B7033"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Доля индикаторов, соответствующих задаче </w:t>
      </w:r>
      <w:r w:rsidRPr="00436B63">
        <w:rPr>
          <w:rFonts w:ascii="Times New Roman" w:eastAsia="Yu Mincho" w:hAnsi="Times New Roman" w:cs="Arial"/>
          <w:b/>
          <w:bCs/>
          <w:color w:val="0E2841"/>
          <w:kern w:val="0"/>
          <w:sz w:val="20"/>
          <w:szCs w:val="20"/>
          <w:lang w:val="ru-RU" w:eastAsia="ja-JP"/>
          <w14:ligatures w14:val="none"/>
        </w:rPr>
        <w:t>15</w:t>
      </w:r>
      <w:r w:rsidRPr="00436B63">
        <w:rPr>
          <w:rFonts w:ascii="Aptos" w:eastAsia="Yu Mincho" w:hAnsi="Aptos" w:cs="Arial"/>
          <w:b/>
          <w:bCs/>
          <w:color w:val="0E2841"/>
          <w:kern w:val="0"/>
          <w:sz w:val="20"/>
          <w:szCs w:val="20"/>
          <w:lang w:val="ru-RU" w:eastAsia="ja-JP"/>
          <w14:ligatures w14:val="none"/>
        </w:rPr>
        <w:t xml:space="preserve"> Рамочной программы и указывающих соответственно на тенденции к улучшению, стабильности и ухудшению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p>
    <w:p w14:paraId="6F2C084D" w14:textId="77777777" w:rsidR="00C50906" w:rsidRPr="00436B63" w:rsidRDefault="00C50906" w:rsidP="00C50906">
      <w:pPr>
        <w:rPr>
          <w:rFonts w:ascii="Aptos" w:eastAsia="Times New Roman" w:hAnsi="Aptos" w:cs="Arial"/>
          <w:lang w:val="ru-RU" w:eastAsia="ja-JP"/>
          <w14:ligatures w14:val="none"/>
        </w:rPr>
      </w:pPr>
    </w:p>
    <w:p w14:paraId="07475F86" w14:textId="56A618A0"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0B14D526" wp14:editId="36A41466">
            <wp:extent cx="5730240" cy="2385060"/>
            <wp:effectExtent l="0" t="0" r="3810" b="0"/>
            <wp:docPr id="399943214"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5"/>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5730240" cy="2385060"/>
                    </a:xfrm>
                    <a:prstGeom prst="rect">
                      <a:avLst/>
                    </a:prstGeom>
                    <a:noFill/>
                    <a:ln>
                      <a:noFill/>
                    </a:ln>
                  </pic:spPr>
                </pic:pic>
              </a:graphicData>
            </a:graphic>
          </wp:inline>
        </w:drawing>
      </w:r>
    </w:p>
    <w:p w14:paraId="58283A5F" w14:textId="67C4FC42" w:rsidR="00C50906" w:rsidRPr="00436B63" w:rsidRDefault="00C50906" w:rsidP="00C50906">
      <w:pPr>
        <w:spacing w:after="200" w:line="240" w:lineRule="auto"/>
        <w:rPr>
          <w:rFonts w:ascii="Aptos" w:eastAsia="Yu Mincho" w:hAnsi="Aptos" w:cs="Arial"/>
          <w:color w:val="0E2841"/>
          <w:kern w:val="0"/>
          <w:sz w:val="16"/>
          <w:szCs w:val="16"/>
          <w:lang w:val="ru-RU" w:eastAsia="ja-JP"/>
          <w14:ligatures w14:val="none"/>
        </w:rPr>
      </w:pPr>
      <w:r w:rsidRPr="00436B63">
        <w:rPr>
          <w:rFonts w:ascii="Aptos" w:eastAsia="Yu Mincho" w:hAnsi="Aptos"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434F94" w:rsidRPr="00436B63">
        <w:rPr>
          <w:rFonts w:ascii="Agency FB" w:eastAsia="Yu Mincho" w:hAnsi="Aptos" w:cs="Segoe UI"/>
          <w:iCs/>
          <w:color w:val="0E2841"/>
          <w:kern w:val="0"/>
          <w:sz w:val="16"/>
          <w:szCs w:val="16"/>
          <w:lang w:val="ru-RU" w:eastAsia="ja-JP"/>
          <w14:ligatures w14:val="none"/>
        </w:rPr>
        <w:t>пропорции</w:t>
      </w:r>
      <w:r w:rsidR="00434F94"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взвешены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каждой</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Тенденции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включают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 xml:space="preserve">одному </w:t>
      </w:r>
      <w:r w:rsidRPr="00436B63">
        <w:rPr>
          <w:rFonts w:ascii="Agency FB" w:eastAsia="Yu Mincho" w:hAnsi="Aptos" w:cs="Segoe UI"/>
          <w:iCs/>
          <w:color w:val="0E2841"/>
          <w:kern w:val="0"/>
          <w:sz w:val="16"/>
          <w:szCs w:val="16"/>
          <w:lang w:val="ru-RU" w:eastAsia="ja-JP"/>
          <w14:ligatures w14:val="none"/>
        </w:rPr>
        <w:t>основн</w:t>
      </w:r>
      <w:r w:rsidRPr="00436B63">
        <w:rPr>
          <w:rFonts w:ascii="Times New Roman" w:eastAsia="Yu Mincho" w:hAnsi="Times New Roman" w:cs="Segoe UI"/>
          <w:iCs/>
          <w:color w:val="0E2841"/>
          <w:kern w:val="0"/>
          <w:sz w:val="16"/>
          <w:szCs w:val="16"/>
          <w:lang w:val="ru-RU" w:eastAsia="ja-JP"/>
          <w14:ligatures w14:val="none"/>
        </w:rPr>
        <w:t>ому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w:t>
      </w:r>
      <w:r w:rsidRPr="00436B63">
        <w:rPr>
          <w:rFonts w:ascii="Times New Roman" w:eastAsia="Yu Mincho" w:hAnsi="Times New Roman" w:cs="Segoe UI"/>
          <w:iCs/>
          <w:color w:val="0E2841"/>
          <w:kern w:val="0"/>
          <w:sz w:val="16"/>
          <w:szCs w:val="16"/>
          <w:lang w:val="ru-RU" w:eastAsia="ja-JP"/>
          <w14:ligatures w14:val="none"/>
        </w:rPr>
        <w:t>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21</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Times New Roman" w:eastAsia="Yu Mincho" w:hAnsi="Times New Roman" w:cs="Segoe UI"/>
          <w:iCs/>
          <w:color w:val="0E2841"/>
          <w:kern w:val="0"/>
          <w:sz w:val="16"/>
          <w:szCs w:val="16"/>
          <w:lang w:val="ru-RU" w:eastAsia="ja-JP"/>
          <w14:ligatures w14:val="none"/>
        </w:rPr>
        <w:t>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 xml:space="preserve">одному </w:t>
      </w:r>
      <w:r w:rsidRPr="00436B63">
        <w:rPr>
          <w:rFonts w:ascii="Agency FB" w:eastAsia="Yu Mincho" w:hAnsi="Aptos" w:cs="Segoe UI"/>
          <w:iCs/>
          <w:color w:val="0E2841"/>
          <w:kern w:val="0"/>
          <w:sz w:val="16"/>
          <w:szCs w:val="16"/>
          <w:lang w:val="ru-RU" w:eastAsia="ja-JP"/>
          <w14:ligatures w14:val="none"/>
        </w:rPr>
        <w:t>компонентн</w:t>
      </w:r>
      <w:r w:rsidRPr="00436B63">
        <w:rPr>
          <w:rFonts w:ascii="Times New Roman" w:eastAsia="Yu Mincho" w:hAnsi="Times New Roman" w:cs="Segoe UI"/>
          <w:iCs/>
          <w:color w:val="0E2841"/>
          <w:kern w:val="0"/>
          <w:sz w:val="16"/>
          <w:szCs w:val="16"/>
          <w:lang w:val="ru-RU" w:eastAsia="ja-JP"/>
          <w14:ligatures w14:val="none"/>
        </w:rPr>
        <w:t xml:space="preserve">ому и 33 </w:t>
      </w:r>
      <w:r w:rsidRPr="00436B63">
        <w:rPr>
          <w:rFonts w:ascii="Agency FB" w:eastAsia="Yu Mincho" w:hAnsi="Aptos" w:cs="Segoe UI"/>
          <w:iCs/>
          <w:color w:val="0E2841"/>
          <w:kern w:val="0"/>
          <w:sz w:val="16"/>
          <w:szCs w:val="16"/>
          <w:lang w:val="ru-RU" w:eastAsia="ja-JP"/>
          <w14:ligatures w14:val="none"/>
        </w:rPr>
        <w:t>национальн</w:t>
      </w:r>
      <w:r w:rsidRPr="00436B63">
        <w:rPr>
          <w:rFonts w:ascii="Times New Roman" w:eastAsia="Yu Mincho" w:hAnsi="Times New Roman" w:cs="Segoe UI"/>
          <w:iCs/>
          <w:color w:val="0E2841"/>
          <w:kern w:val="0"/>
          <w:sz w:val="16"/>
          <w:szCs w:val="16"/>
          <w:lang w:val="ru-RU" w:eastAsia="ja-JP"/>
          <w14:ligatures w14:val="none"/>
        </w:rPr>
        <w:t xml:space="preserve">ым </w:t>
      </w:r>
      <w:r w:rsidRPr="00436B63">
        <w:rPr>
          <w:rFonts w:ascii="Agency FB" w:eastAsia="Yu Mincho" w:hAnsi="Aptos" w:cs="Segoe UI"/>
          <w:iCs/>
          <w:color w:val="0E2841"/>
          <w:kern w:val="0"/>
          <w:sz w:val="16"/>
          <w:szCs w:val="16"/>
          <w:lang w:val="ru-RU" w:eastAsia="ja-JP"/>
          <w14:ligatures w14:val="none"/>
        </w:rPr>
        <w:t>индикатор</w:t>
      </w:r>
      <w:r w:rsidRPr="00436B63">
        <w:rPr>
          <w:rFonts w:ascii="Times New Roman" w:eastAsia="Yu Mincho" w:hAnsi="Times New Roman" w:cs="Segoe UI"/>
          <w:iCs/>
          <w:color w:val="0E2841"/>
          <w:kern w:val="0"/>
          <w:sz w:val="16"/>
          <w:szCs w:val="16"/>
          <w:lang w:val="ru-RU" w:eastAsia="ja-JP"/>
          <w14:ligatures w14:val="none"/>
        </w:rPr>
        <w:t>ам</w:t>
      </w:r>
      <w:r w:rsidRPr="00436B63">
        <w:rPr>
          <w:rFonts w:ascii="Agency FB" w:eastAsia="Yu Mincho" w:hAnsi="Aptos" w:cs="Segoe UI"/>
          <w:iCs/>
          <w:color w:val="0E2841"/>
          <w:kern w:val="0"/>
          <w:sz w:val="16"/>
          <w:szCs w:val="16"/>
          <w:lang w:val="ru-RU" w:eastAsia="ja-JP"/>
          <w14:ligatures w14:val="none"/>
        </w:rPr>
        <w:t xml:space="preserve"> </w:t>
      </w:r>
      <w:proofErr w:type="gramStart"/>
      <w:r w:rsidRPr="00436B63">
        <w:rPr>
          <w:rFonts w:ascii="Agency FB" w:eastAsia="Yu Mincho" w:hAnsi="Aptos" w:cs="Segoe UI"/>
          <w:iCs/>
          <w:color w:val="0E2841"/>
          <w:kern w:val="0"/>
          <w:sz w:val="16"/>
          <w:szCs w:val="16"/>
          <w:lang w:val="ru-RU" w:eastAsia="ja-JP"/>
          <w14:ligatures w14:val="none"/>
        </w:rPr>
        <w:t>от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 xml:space="preserve"> 20</w:t>
      </w:r>
      <w:proofErr w:type="gramEnd"/>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Круговая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диаграмма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показывает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распределение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представивших</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Задачи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15</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разбивке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Цвета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каждого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определены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пояснении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рисунку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темные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светлые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же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ptos" w:eastAsia="Yu Mincho" w:hAnsi="Aptos" w:cs="Arial"/>
          <w:color w:val="0E2841"/>
          <w:kern w:val="0"/>
          <w:sz w:val="16"/>
          <w:szCs w:val="16"/>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824F73" w:rsidRPr="00824F73" w14:paraId="08622E27" w14:textId="77777777" w:rsidTr="00632731">
        <w:tc>
          <w:tcPr>
            <w:tcW w:w="0" w:type="auto"/>
            <w:gridSpan w:val="2"/>
          </w:tcPr>
          <w:p w14:paraId="029AD175" w14:textId="00121336" w:rsidR="00824F73" w:rsidRPr="00824F73" w:rsidRDefault="00632731" w:rsidP="00824F73">
            <w:pPr>
              <w:spacing w:after="0" w:line="240" w:lineRule="auto"/>
              <w:rPr>
                <w:rFonts w:ascii="Aptos" w:eastAsia="等?" w:hAnsi="Aptos" w:cs="Arial"/>
                <w:lang w:val="en-CA" w:eastAsia="zh-CN"/>
                <w14:ligatures w14:val="none"/>
              </w:rPr>
            </w:pPr>
            <w:proofErr w:type="spellStart"/>
            <w:r w:rsidRPr="00632731">
              <w:rPr>
                <w:rFonts w:ascii="Aptos" w:eastAsia="等?" w:hAnsi="Aptos" w:cs="Arial"/>
                <w:lang w:val="en-CA" w:eastAsia="zh-CN"/>
                <w14:ligatures w14:val="none"/>
              </w:rPr>
              <w:t>Рисунок</w:t>
            </w:r>
            <w:proofErr w:type="spellEnd"/>
            <w:r w:rsidRPr="00632731">
              <w:rPr>
                <w:rFonts w:ascii="Aptos" w:eastAsia="等?" w:hAnsi="Aptos" w:cs="Arial"/>
                <w:lang w:val="en-CA" w:eastAsia="zh-CN"/>
                <w14:ligatures w14:val="none"/>
              </w:rPr>
              <w:t xml:space="preserve"> 65</w:t>
            </w:r>
          </w:p>
        </w:tc>
      </w:tr>
      <w:tr w:rsidR="00824F73" w:rsidRPr="00824F73" w14:paraId="77BC58E8" w14:textId="77777777" w:rsidTr="00632731">
        <w:tc>
          <w:tcPr>
            <w:tcW w:w="0" w:type="auto"/>
          </w:tcPr>
          <w:p w14:paraId="55628F25" w14:textId="41A0010C" w:rsidR="00824F73" w:rsidRPr="00824F73" w:rsidRDefault="00824F73" w:rsidP="00824F73">
            <w:pPr>
              <w:spacing w:after="0" w:line="240" w:lineRule="auto"/>
              <w:rPr>
                <w:rFonts w:ascii="Aptos" w:eastAsia="等?" w:hAnsi="Aptos" w:cs="Arial"/>
                <w:lang w:val="en-CA" w:eastAsia="zh-CN"/>
                <w14:ligatures w14:val="none"/>
              </w:rPr>
            </w:pPr>
            <w:r w:rsidRPr="00824F73">
              <w:rPr>
                <w:rFonts w:ascii="Aptos" w:eastAsia="等?" w:hAnsi="Aptos" w:cs="Arial"/>
                <w:lang w:val="en-CA" w:eastAsia="zh-CN"/>
                <w14:ligatures w14:val="none"/>
              </w:rPr>
              <w:t xml:space="preserve">English </w:t>
            </w:r>
          </w:p>
        </w:tc>
        <w:tc>
          <w:tcPr>
            <w:tcW w:w="0" w:type="auto"/>
          </w:tcPr>
          <w:p w14:paraId="2A4B15AB" w14:textId="7A183ABF" w:rsidR="00824F73" w:rsidRPr="00824F73" w:rsidRDefault="00C51401" w:rsidP="00824F73">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824F73" w:rsidRPr="00824F73" w14:paraId="2DE9FEDA" w14:textId="77777777" w:rsidTr="00632731">
        <w:tc>
          <w:tcPr>
            <w:tcW w:w="0" w:type="auto"/>
          </w:tcPr>
          <w:p w14:paraId="68F2E106" w14:textId="77777777" w:rsidR="00824F73" w:rsidRPr="00824F73" w:rsidRDefault="00824F73" w:rsidP="00824F73">
            <w:pPr>
              <w:spacing w:after="0" w:line="240" w:lineRule="auto"/>
              <w:rPr>
                <w:rFonts w:ascii="Aptos" w:eastAsia="等?" w:hAnsi="Aptos" w:cs="Arial"/>
                <w:lang w:val="en-CA" w:eastAsia="zh-CN"/>
                <w14:ligatures w14:val="none"/>
              </w:rPr>
            </w:pPr>
            <w:r w:rsidRPr="00824F73">
              <w:rPr>
                <w:rFonts w:ascii="Aptos" w:eastAsia="等?" w:hAnsi="Aptos" w:cs="Arial"/>
                <w:lang w:val="en-CA" w:eastAsia="zh-CN"/>
                <w14:ligatures w14:val="none"/>
              </w:rPr>
              <w:t>Proportion</w:t>
            </w:r>
          </w:p>
        </w:tc>
        <w:tc>
          <w:tcPr>
            <w:tcW w:w="0" w:type="auto"/>
          </w:tcPr>
          <w:p w14:paraId="69D1EA1E" w14:textId="77777777" w:rsidR="00824F73" w:rsidRPr="00632731" w:rsidRDefault="00824F73" w:rsidP="00824F73">
            <w:pPr>
              <w:spacing w:after="0" w:line="240" w:lineRule="auto"/>
              <w:rPr>
                <w:rFonts w:ascii="Aptos" w:eastAsiaTheme="minorEastAsia" w:hAnsi="Aptos"/>
                <w:color w:val="0F1115"/>
                <w:lang w:val="en-CA" w:eastAsia="zh-CN"/>
              </w:rPr>
            </w:pPr>
            <w:proofErr w:type="spellStart"/>
            <w:r w:rsidRPr="00632731">
              <w:rPr>
                <w:rFonts w:ascii="Aptos" w:eastAsiaTheme="minorEastAsia" w:hAnsi="Aptos"/>
                <w:color w:val="0F1115"/>
                <w:lang w:val="en-CA" w:eastAsia="zh-CN"/>
              </w:rPr>
              <w:t>Процентная</w:t>
            </w:r>
            <w:proofErr w:type="spellEnd"/>
            <w:r w:rsidRPr="00632731">
              <w:rPr>
                <w:rFonts w:ascii="Aptos" w:eastAsiaTheme="minorEastAsia" w:hAnsi="Aptos"/>
                <w:color w:val="0F1115"/>
                <w:lang w:val="en-CA" w:eastAsia="zh-CN"/>
              </w:rPr>
              <w:t xml:space="preserve"> </w:t>
            </w:r>
            <w:proofErr w:type="spellStart"/>
            <w:r w:rsidRPr="00632731">
              <w:rPr>
                <w:rFonts w:ascii="Aptos" w:eastAsiaTheme="minorEastAsia" w:hAnsi="Aptos"/>
                <w:color w:val="0F1115"/>
                <w:lang w:val="en-CA" w:eastAsia="zh-CN"/>
              </w:rPr>
              <w:t>доля</w:t>
            </w:r>
            <w:proofErr w:type="spellEnd"/>
          </w:p>
        </w:tc>
      </w:tr>
      <w:tr w:rsidR="00824F73" w:rsidRPr="00824F73" w14:paraId="54B282E9" w14:textId="77777777" w:rsidTr="00632731">
        <w:tc>
          <w:tcPr>
            <w:tcW w:w="0" w:type="auto"/>
          </w:tcPr>
          <w:p w14:paraId="04E2C75E" w14:textId="77777777" w:rsidR="00824F73" w:rsidRPr="00824F73" w:rsidRDefault="00824F73" w:rsidP="00824F73">
            <w:pPr>
              <w:spacing w:after="0" w:line="240" w:lineRule="auto"/>
              <w:rPr>
                <w:rFonts w:ascii="Aptos" w:eastAsia="等?" w:hAnsi="Aptos" w:cs="Arial"/>
                <w:lang w:val="en-CA" w:eastAsia="zh-CN"/>
                <w14:ligatures w14:val="none"/>
              </w:rPr>
            </w:pPr>
            <w:r w:rsidRPr="00824F73">
              <w:rPr>
                <w:rFonts w:ascii="Aptos" w:eastAsia="等?" w:hAnsi="Aptos" w:cs="Arial"/>
                <w:lang w:val="en-CA" w:eastAsia="zh-CN"/>
                <w14:ligatures w14:val="none"/>
              </w:rPr>
              <w:t>Current Status</w:t>
            </w:r>
          </w:p>
        </w:tc>
        <w:tc>
          <w:tcPr>
            <w:tcW w:w="0" w:type="auto"/>
          </w:tcPr>
          <w:p w14:paraId="5DF7B9EB" w14:textId="77777777" w:rsidR="00824F73" w:rsidRPr="00632731" w:rsidRDefault="00824F73" w:rsidP="00824F73">
            <w:pPr>
              <w:spacing w:after="0" w:line="240" w:lineRule="auto"/>
              <w:rPr>
                <w:rFonts w:ascii="Aptos" w:eastAsiaTheme="minorEastAsia" w:hAnsi="Aptos"/>
                <w:color w:val="0F1115"/>
                <w:lang w:val="en-CA" w:eastAsia="zh-CN"/>
              </w:rPr>
            </w:pPr>
            <w:proofErr w:type="spellStart"/>
            <w:r w:rsidRPr="00632731">
              <w:rPr>
                <w:rFonts w:ascii="Aptos" w:eastAsiaTheme="minorEastAsia" w:hAnsi="Aptos"/>
                <w:color w:val="0F1115"/>
                <w:lang w:val="en-CA" w:eastAsia="zh-CN"/>
              </w:rPr>
              <w:t>Текущее</w:t>
            </w:r>
            <w:proofErr w:type="spellEnd"/>
            <w:r w:rsidRPr="00632731">
              <w:rPr>
                <w:rFonts w:ascii="Aptos" w:eastAsiaTheme="minorEastAsia" w:hAnsi="Aptos"/>
                <w:color w:val="0F1115"/>
                <w:lang w:val="en-CA" w:eastAsia="zh-CN"/>
              </w:rPr>
              <w:t xml:space="preserve"> </w:t>
            </w:r>
            <w:proofErr w:type="spellStart"/>
            <w:r w:rsidRPr="00632731">
              <w:rPr>
                <w:rFonts w:ascii="Aptos" w:eastAsiaTheme="minorEastAsia" w:hAnsi="Aptos"/>
                <w:color w:val="0F1115"/>
                <w:lang w:val="en-CA" w:eastAsia="zh-CN"/>
              </w:rPr>
              <w:t>положение</w:t>
            </w:r>
            <w:proofErr w:type="spellEnd"/>
            <w:r w:rsidRPr="00632731">
              <w:rPr>
                <w:rFonts w:ascii="Aptos" w:eastAsiaTheme="minorEastAsia" w:hAnsi="Aptos"/>
                <w:color w:val="0F1115"/>
                <w:lang w:val="en-CA" w:eastAsia="zh-CN"/>
              </w:rPr>
              <w:t xml:space="preserve"> </w:t>
            </w:r>
          </w:p>
        </w:tc>
      </w:tr>
      <w:tr w:rsidR="00824F73" w:rsidRPr="00824F73" w14:paraId="6C912995" w14:textId="77777777" w:rsidTr="00632731">
        <w:tc>
          <w:tcPr>
            <w:tcW w:w="0" w:type="auto"/>
          </w:tcPr>
          <w:p w14:paraId="5F5510FD" w14:textId="77777777" w:rsidR="00824F73" w:rsidRPr="00824F73" w:rsidRDefault="00824F73" w:rsidP="00824F73">
            <w:pPr>
              <w:spacing w:after="0" w:line="240" w:lineRule="auto"/>
              <w:rPr>
                <w:rFonts w:ascii="Aptos" w:eastAsia="等?" w:hAnsi="Aptos" w:cs="Arial"/>
                <w:lang w:val="en-CA" w:eastAsia="zh-CN"/>
                <w14:ligatures w14:val="none"/>
              </w:rPr>
            </w:pPr>
            <w:r w:rsidRPr="00824F73">
              <w:rPr>
                <w:rFonts w:ascii="Aptos" w:eastAsia="等?" w:hAnsi="Aptos" w:cs="Arial"/>
                <w:lang w:val="en-CA" w:eastAsia="zh-CN"/>
                <w14:ligatures w14:val="none"/>
              </w:rPr>
              <w:t>improving</w:t>
            </w:r>
          </w:p>
        </w:tc>
        <w:tc>
          <w:tcPr>
            <w:tcW w:w="0" w:type="auto"/>
          </w:tcPr>
          <w:p w14:paraId="58E12BB1" w14:textId="77777777" w:rsidR="00824F73" w:rsidRPr="00632731" w:rsidRDefault="00824F73" w:rsidP="00824F73">
            <w:pPr>
              <w:spacing w:after="0" w:line="240" w:lineRule="auto"/>
              <w:rPr>
                <w:rFonts w:ascii="Aptos" w:eastAsiaTheme="minorEastAsia" w:hAnsi="Aptos"/>
                <w:color w:val="0F1115"/>
                <w:lang w:val="en-CA" w:eastAsia="zh-CN"/>
              </w:rPr>
            </w:pPr>
            <w:proofErr w:type="spellStart"/>
            <w:r w:rsidRPr="00632731">
              <w:rPr>
                <w:rFonts w:ascii="Aptos" w:eastAsiaTheme="minorEastAsia" w:hAnsi="Aptos"/>
                <w:color w:val="0F1115"/>
                <w:lang w:val="en-CA" w:eastAsia="zh-CN"/>
              </w:rPr>
              <w:t>улучшение</w:t>
            </w:r>
            <w:proofErr w:type="spellEnd"/>
          </w:p>
        </w:tc>
      </w:tr>
      <w:tr w:rsidR="00824F73" w:rsidRPr="00824F73" w14:paraId="42A1A0FD" w14:textId="77777777" w:rsidTr="00632731">
        <w:tc>
          <w:tcPr>
            <w:tcW w:w="0" w:type="auto"/>
          </w:tcPr>
          <w:p w14:paraId="17F5287A" w14:textId="77777777" w:rsidR="00824F73" w:rsidRPr="00824F73" w:rsidRDefault="00824F73" w:rsidP="00824F73">
            <w:pPr>
              <w:spacing w:after="0" w:line="240" w:lineRule="auto"/>
              <w:rPr>
                <w:rFonts w:ascii="Aptos" w:eastAsia="等?" w:hAnsi="Aptos" w:cs="Arial"/>
                <w:lang w:val="en-CA" w:eastAsia="zh-CN"/>
                <w14:ligatures w14:val="none"/>
              </w:rPr>
            </w:pPr>
            <w:r w:rsidRPr="00824F73">
              <w:rPr>
                <w:rFonts w:ascii="Aptos" w:eastAsia="等?" w:hAnsi="Aptos" w:cs="Arial"/>
                <w:lang w:val="en-CA" w:eastAsia="zh-CN"/>
                <w14:ligatures w14:val="none"/>
              </w:rPr>
              <w:t>stable</w:t>
            </w:r>
          </w:p>
        </w:tc>
        <w:tc>
          <w:tcPr>
            <w:tcW w:w="0" w:type="auto"/>
          </w:tcPr>
          <w:p w14:paraId="19A3557D" w14:textId="77777777" w:rsidR="00824F73" w:rsidRPr="00632731" w:rsidRDefault="00824F73" w:rsidP="00824F73">
            <w:pPr>
              <w:spacing w:after="0" w:line="240" w:lineRule="auto"/>
              <w:rPr>
                <w:rFonts w:ascii="Aptos" w:eastAsiaTheme="minorEastAsia" w:hAnsi="Aptos"/>
                <w:color w:val="0F1115"/>
                <w:lang w:val="en-CA" w:eastAsia="zh-CN"/>
              </w:rPr>
            </w:pPr>
            <w:proofErr w:type="spellStart"/>
            <w:r w:rsidRPr="00632731">
              <w:rPr>
                <w:rFonts w:ascii="Aptos" w:eastAsiaTheme="minorEastAsia" w:hAnsi="Aptos"/>
                <w:color w:val="0F1115"/>
                <w:lang w:val="en-CA" w:eastAsia="zh-CN"/>
              </w:rPr>
              <w:t>стабильно</w:t>
            </w:r>
            <w:proofErr w:type="spellEnd"/>
          </w:p>
        </w:tc>
      </w:tr>
      <w:tr w:rsidR="00824F73" w:rsidRPr="00824F73" w14:paraId="68137077" w14:textId="77777777" w:rsidTr="00632731">
        <w:tc>
          <w:tcPr>
            <w:tcW w:w="0" w:type="auto"/>
          </w:tcPr>
          <w:p w14:paraId="4DA9EC37" w14:textId="77777777" w:rsidR="00824F73" w:rsidRPr="00824F73" w:rsidRDefault="00824F73" w:rsidP="00824F73">
            <w:pPr>
              <w:spacing w:after="0" w:line="240" w:lineRule="auto"/>
              <w:rPr>
                <w:rFonts w:ascii="Aptos" w:eastAsia="等?" w:hAnsi="Aptos" w:cs="Arial"/>
                <w:lang w:val="en-CA" w:eastAsia="zh-CN"/>
                <w14:ligatures w14:val="none"/>
              </w:rPr>
            </w:pPr>
            <w:r w:rsidRPr="00824F73">
              <w:rPr>
                <w:rFonts w:ascii="Aptos" w:eastAsia="等?" w:hAnsi="Aptos" w:cs="Arial"/>
                <w:lang w:val="en-CA" w:eastAsia="zh-CN"/>
                <w14:ligatures w14:val="none"/>
              </w:rPr>
              <w:t>moving away</w:t>
            </w:r>
          </w:p>
        </w:tc>
        <w:tc>
          <w:tcPr>
            <w:tcW w:w="0" w:type="auto"/>
          </w:tcPr>
          <w:p w14:paraId="08885630" w14:textId="77777777" w:rsidR="00824F73" w:rsidRPr="00632731" w:rsidRDefault="00824F73" w:rsidP="00824F73">
            <w:pPr>
              <w:spacing w:after="0" w:line="240" w:lineRule="auto"/>
              <w:rPr>
                <w:rFonts w:ascii="Aptos" w:eastAsiaTheme="minorEastAsia" w:hAnsi="Aptos"/>
                <w:color w:val="0F1115"/>
                <w:lang w:val="en-CA" w:eastAsia="zh-CN"/>
              </w:rPr>
            </w:pPr>
            <w:proofErr w:type="spellStart"/>
            <w:r w:rsidRPr="00632731">
              <w:rPr>
                <w:rFonts w:ascii="Aptos" w:eastAsiaTheme="minorEastAsia" w:hAnsi="Aptos"/>
                <w:color w:val="0F1115"/>
                <w:lang w:val="en-CA" w:eastAsia="zh-CN"/>
              </w:rPr>
              <w:t>отклонение</w:t>
            </w:r>
            <w:proofErr w:type="spellEnd"/>
          </w:p>
        </w:tc>
      </w:tr>
      <w:tr w:rsidR="00824F73" w:rsidRPr="00824F73" w14:paraId="2C8DC91F" w14:textId="77777777" w:rsidTr="00632731">
        <w:tc>
          <w:tcPr>
            <w:tcW w:w="0" w:type="auto"/>
          </w:tcPr>
          <w:p w14:paraId="4CCE6F67" w14:textId="77777777" w:rsidR="00824F73" w:rsidRPr="00824F73" w:rsidRDefault="00824F73" w:rsidP="00824F73">
            <w:pPr>
              <w:spacing w:after="0" w:line="240" w:lineRule="auto"/>
              <w:rPr>
                <w:rFonts w:ascii="Aptos" w:eastAsia="等?" w:hAnsi="Aptos" w:cs="Arial"/>
                <w:lang w:val="en-CA" w:eastAsia="zh-CN"/>
                <w14:ligatures w14:val="none"/>
              </w:rPr>
            </w:pPr>
            <w:r w:rsidRPr="00824F73">
              <w:rPr>
                <w:rFonts w:ascii="Aptos" w:eastAsia="等?" w:hAnsi="Aptos" w:cs="Arial"/>
                <w:lang w:val="en-CA" w:eastAsia="zh-CN"/>
                <w14:ligatures w14:val="none"/>
              </w:rPr>
              <w:t>Party count: 35</w:t>
            </w:r>
          </w:p>
        </w:tc>
        <w:tc>
          <w:tcPr>
            <w:tcW w:w="0" w:type="auto"/>
          </w:tcPr>
          <w:p w14:paraId="5D8C2A45" w14:textId="77777777" w:rsidR="00824F73" w:rsidRPr="00632731" w:rsidRDefault="00824F73" w:rsidP="00824F73">
            <w:pPr>
              <w:spacing w:after="0" w:line="240" w:lineRule="auto"/>
              <w:rPr>
                <w:rFonts w:ascii="Aptos" w:eastAsiaTheme="minorEastAsia" w:hAnsi="Aptos"/>
                <w:color w:val="0F1115"/>
                <w:lang w:val="en-CA" w:eastAsia="zh-CN"/>
              </w:rPr>
            </w:pPr>
            <w:proofErr w:type="spellStart"/>
            <w:r w:rsidRPr="00632731">
              <w:rPr>
                <w:rFonts w:ascii="Aptos" w:eastAsiaTheme="minorEastAsia" w:hAnsi="Aptos"/>
                <w:color w:val="0F1115"/>
                <w:lang w:val="en-CA" w:eastAsia="zh-CN"/>
              </w:rPr>
              <w:t>Число</w:t>
            </w:r>
            <w:proofErr w:type="spellEnd"/>
            <w:r w:rsidRPr="00632731">
              <w:rPr>
                <w:rFonts w:ascii="Aptos" w:eastAsiaTheme="minorEastAsia" w:hAnsi="Aptos"/>
                <w:color w:val="0F1115"/>
                <w:lang w:val="en-CA" w:eastAsia="zh-CN"/>
              </w:rPr>
              <w:t xml:space="preserve"> Сторон: 35</w:t>
            </w:r>
          </w:p>
        </w:tc>
      </w:tr>
      <w:tr w:rsidR="00824F73" w:rsidRPr="00824F73" w14:paraId="627179EF" w14:textId="77777777" w:rsidTr="00632731">
        <w:tc>
          <w:tcPr>
            <w:tcW w:w="0" w:type="auto"/>
          </w:tcPr>
          <w:p w14:paraId="56696EAC" w14:textId="77777777" w:rsidR="00824F73" w:rsidRPr="00824F73" w:rsidRDefault="00824F73" w:rsidP="00824F73">
            <w:pPr>
              <w:spacing w:after="0" w:line="240" w:lineRule="auto"/>
              <w:rPr>
                <w:rFonts w:ascii="Aptos" w:eastAsia="等?" w:hAnsi="Aptos" w:cs="Arial"/>
                <w:lang w:val="en-CA" w:eastAsia="zh-CN"/>
                <w14:ligatures w14:val="none"/>
              </w:rPr>
            </w:pPr>
            <w:r w:rsidRPr="00824F73">
              <w:rPr>
                <w:rFonts w:ascii="Aptos" w:eastAsia="等?" w:hAnsi="Aptos" w:cs="Arial"/>
                <w:lang w:val="en-CA" w:eastAsia="zh-CN"/>
                <w14:ligatures w14:val="none"/>
              </w:rPr>
              <w:t>Region</w:t>
            </w:r>
          </w:p>
        </w:tc>
        <w:tc>
          <w:tcPr>
            <w:tcW w:w="0" w:type="auto"/>
          </w:tcPr>
          <w:p w14:paraId="5B815993" w14:textId="77777777" w:rsidR="00824F73" w:rsidRPr="00632731" w:rsidRDefault="00824F73" w:rsidP="00824F73">
            <w:pPr>
              <w:spacing w:after="0" w:line="240" w:lineRule="auto"/>
              <w:rPr>
                <w:rFonts w:ascii="Aptos" w:eastAsiaTheme="minorEastAsia" w:hAnsi="Aptos"/>
                <w:color w:val="0F1115"/>
                <w:lang w:val="en-CA" w:eastAsia="zh-CN"/>
              </w:rPr>
            </w:pPr>
            <w:proofErr w:type="spellStart"/>
            <w:r w:rsidRPr="00632731">
              <w:rPr>
                <w:rFonts w:ascii="Aptos" w:eastAsiaTheme="minorEastAsia" w:hAnsi="Aptos"/>
                <w:color w:val="0F1115"/>
                <w:lang w:val="en-CA" w:eastAsia="zh-CN"/>
              </w:rPr>
              <w:t>Регион</w:t>
            </w:r>
            <w:proofErr w:type="spellEnd"/>
            <w:r w:rsidRPr="00632731">
              <w:rPr>
                <w:rFonts w:ascii="Aptos" w:eastAsiaTheme="minorEastAsia" w:hAnsi="Aptos"/>
                <w:color w:val="0F1115"/>
                <w:lang w:val="en-CA" w:eastAsia="zh-CN"/>
              </w:rPr>
              <w:t xml:space="preserve"> </w:t>
            </w:r>
          </w:p>
        </w:tc>
      </w:tr>
      <w:tr w:rsidR="00632731" w:rsidRPr="00824F73" w14:paraId="7D52F9A3" w14:textId="77777777" w:rsidTr="00632731">
        <w:tc>
          <w:tcPr>
            <w:tcW w:w="0" w:type="auto"/>
          </w:tcPr>
          <w:p w14:paraId="365FBD56" w14:textId="3237038B" w:rsidR="00632731" w:rsidRPr="00824F73" w:rsidRDefault="00632731" w:rsidP="0063273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1ADF1C57" w14:textId="3ABB06A2" w:rsidR="00632731" w:rsidRPr="00824F73" w:rsidRDefault="00632731" w:rsidP="00632731">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632731" w:rsidRPr="00824F73" w14:paraId="2606DF9E" w14:textId="77777777" w:rsidTr="00632731">
        <w:tc>
          <w:tcPr>
            <w:tcW w:w="0" w:type="auto"/>
          </w:tcPr>
          <w:p w14:paraId="733FEA35" w14:textId="259E02FB" w:rsidR="00632731" w:rsidRPr="00824F73" w:rsidRDefault="00632731" w:rsidP="0063273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6B3FE5CB" w14:textId="27C4AE4B" w:rsidR="00632731" w:rsidRPr="00824F73" w:rsidRDefault="00632731" w:rsidP="00632731">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632731" w:rsidRPr="00824F73" w14:paraId="30F6573C" w14:textId="77777777" w:rsidTr="00632731">
        <w:tc>
          <w:tcPr>
            <w:tcW w:w="0" w:type="auto"/>
          </w:tcPr>
          <w:p w14:paraId="70BD7CAC" w14:textId="452301EA" w:rsidR="00632731" w:rsidRPr="00824F73" w:rsidRDefault="00632731" w:rsidP="0063273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33CEBD9E" w14:textId="7975AB63" w:rsidR="00632731" w:rsidRPr="00824F73" w:rsidRDefault="00632731" w:rsidP="00632731">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632731" w:rsidRPr="00824F73" w14:paraId="23E9EC8F" w14:textId="77777777" w:rsidTr="00632731">
        <w:tc>
          <w:tcPr>
            <w:tcW w:w="0" w:type="auto"/>
          </w:tcPr>
          <w:p w14:paraId="757D7388" w14:textId="65689D75" w:rsidR="00632731" w:rsidRPr="00824F73" w:rsidRDefault="00632731" w:rsidP="0063273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7BDC8D43" w14:textId="75CA3FFE" w:rsidR="00632731" w:rsidRPr="00824F73" w:rsidRDefault="00632731" w:rsidP="00632731">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632731" w:rsidRPr="00824F73" w14:paraId="4549901E" w14:textId="77777777" w:rsidTr="00632731">
        <w:tc>
          <w:tcPr>
            <w:tcW w:w="0" w:type="auto"/>
          </w:tcPr>
          <w:p w14:paraId="6024FB05" w14:textId="5B358547" w:rsidR="00632731" w:rsidRPr="00824F73" w:rsidRDefault="00632731" w:rsidP="0063273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51FAB4E6" w14:textId="4BE1DDF8" w:rsidR="00632731" w:rsidRPr="00824F73" w:rsidRDefault="00632731" w:rsidP="00632731">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1A542C2D"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2A2F6FC6"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Самооценка прогресса </w:t>
      </w:r>
    </w:p>
    <w:p w14:paraId="78DFC5F5" w14:textId="77777777" w:rsidR="00C50906" w:rsidRPr="00436B63" w:rsidRDefault="00C50906" w:rsidP="00C50906">
      <w:pPr>
        <w:rPr>
          <w:rFonts w:ascii="Aptos" w:eastAsia="Times New Roman" w:hAnsi="Aptos" w:cs="Arial"/>
          <w:lang w:val="ru-RU"/>
          <w14:ligatures w14:val="none"/>
        </w:rPr>
      </w:pPr>
    </w:p>
    <w:p w14:paraId="3BBA4FB3"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Согласно результатам самооценки, представленной </w:t>
      </w:r>
      <w:r w:rsidRPr="00436B63">
        <w:rPr>
          <w:rFonts w:ascii="Times New Roman" w:eastAsia="Times New Roman" w:hAnsi="Times New Roman" w:cs="Arial"/>
          <w:lang w:val="ru-RU"/>
          <w14:ligatures w14:val="none"/>
        </w:rPr>
        <w:t>С</w:t>
      </w:r>
      <w:r w:rsidRPr="00436B63">
        <w:rPr>
          <w:rFonts w:ascii="Aptos" w:eastAsia="Times New Roman" w:hAnsi="Aptos" w:cs="Arial"/>
          <w:lang w:val="ru-RU"/>
          <w14:ligatures w14:val="none"/>
        </w:rPr>
        <w:t xml:space="preserve">торонами в национальных докладах, лишь 30 процентов национальных </w:t>
      </w:r>
      <w:r w:rsidRPr="00436B63">
        <w:rPr>
          <w:rFonts w:ascii="Times New Roman" w:eastAsia="Times New Roman" w:hAnsi="Times New Roman" w:cs="Arial"/>
          <w:lang w:val="ru-RU"/>
          <w14:ligatures w14:val="none"/>
        </w:rPr>
        <w:t>задач</w:t>
      </w:r>
      <w:r w:rsidRPr="00436B63">
        <w:rPr>
          <w:rFonts w:ascii="Aptos" w:eastAsia="Times New Roman" w:hAnsi="Aptos" w:cs="Arial"/>
          <w:lang w:val="ru-RU"/>
          <w14:ligatures w14:val="none"/>
        </w:rPr>
        <w:t xml:space="preserve">, </w:t>
      </w:r>
      <w:r w:rsidRPr="00436B63">
        <w:rPr>
          <w:rFonts w:ascii="Aptos" w:eastAsia="Times New Roman" w:hAnsi="Aptos" w:cs="Arial"/>
          <w:bCs/>
          <w:iCs/>
          <w:lang w:val="ru-RU"/>
          <w14:ligatures w14:val="none"/>
        </w:rPr>
        <w:t>представленны</w:t>
      </w:r>
      <w:r w:rsidRPr="00436B63">
        <w:rPr>
          <w:rFonts w:ascii="Times New Roman" w:eastAsia="Times New Roman" w:hAnsi="Times New Roman" w:cs="Arial"/>
          <w:bCs/>
          <w:iCs/>
          <w:lang w:val="ru-RU"/>
          <w14:ligatures w14:val="none"/>
        </w:rPr>
        <w:t>х</w:t>
      </w:r>
      <w:r w:rsidRPr="00436B63">
        <w:rPr>
          <w:rFonts w:ascii="Aptos" w:eastAsia="Times New Roman" w:hAnsi="Aptos" w:cs="Arial"/>
          <w:bCs/>
          <w:iCs/>
          <w:lang w:val="ru-RU"/>
          <w14:ligatures w14:val="none"/>
        </w:rPr>
        <w:t xml:space="preserve"> как в </w:t>
      </w:r>
      <w:r w:rsidRPr="00436B63">
        <w:rPr>
          <w:rFonts w:ascii="Times New Roman" w:eastAsia="Times New Roman" w:hAnsi="Times New Roman" w:cs="Times New Roman"/>
          <w:iCs/>
          <w:lang w:val="ru-RU"/>
          <w14:ligatures w14:val="none"/>
        </w:rPr>
        <w:t>высокой</w:t>
      </w:r>
      <w:r w:rsidRPr="00436B63">
        <w:rPr>
          <w:rFonts w:ascii="Aptos" w:eastAsia="Times New Roman" w:hAnsi="Aptos" w:cs="Arial"/>
          <w:bCs/>
          <w:iCs/>
          <w:lang w:val="ru-RU"/>
          <w14:ligatures w14:val="none"/>
        </w:rPr>
        <w:t xml:space="preserve"> степени согласованные с Задачей 1</w:t>
      </w:r>
      <w:r w:rsidRPr="00436B63">
        <w:rPr>
          <w:rFonts w:ascii="Times New Roman" w:eastAsia="Times New Roman" w:hAnsi="Times New Roman" w:cs="Arial"/>
          <w:bCs/>
          <w:iCs/>
          <w:lang w:val="ru-RU"/>
          <w14:ligatures w14:val="none"/>
        </w:rPr>
        <w:t>5</w:t>
      </w:r>
      <w:r w:rsidRPr="00436B63">
        <w:rPr>
          <w:rFonts w:ascii="Aptos" w:eastAsia="Times New Roman" w:hAnsi="Aptos" w:cs="Arial"/>
          <w:lang w:val="ru-RU"/>
          <w14:ligatures w14:val="none"/>
        </w:rPr>
        <w:t xml:space="preserve">, находятся на пути к достижению. Доля </w:t>
      </w:r>
      <w:r w:rsidRPr="00436B63">
        <w:rPr>
          <w:rFonts w:ascii="Times New Roman" w:eastAsia="Times New Roman" w:hAnsi="Times New Roman" w:cs="Arial"/>
          <w:lang w:val="ru-RU"/>
          <w14:ligatures w14:val="none"/>
        </w:rPr>
        <w:t>индикаторов</w:t>
      </w:r>
      <w:r w:rsidRPr="00436B63">
        <w:rPr>
          <w:rFonts w:ascii="Aptos" w:eastAsia="Times New Roman" w:hAnsi="Aptos" w:cs="Arial"/>
          <w:lang w:val="ru-RU"/>
          <w14:ligatures w14:val="none"/>
        </w:rPr>
        <w:t xml:space="preserve">, по которым не наблюдается </w:t>
      </w:r>
      <w:r w:rsidRPr="00436B63">
        <w:rPr>
          <w:rFonts w:ascii="Times New Roman" w:eastAsia="Times New Roman" w:hAnsi="Times New Roman" w:cs="Arial"/>
          <w:lang w:val="ru-RU"/>
          <w14:ligatures w14:val="none"/>
        </w:rPr>
        <w:t xml:space="preserve">ни </w:t>
      </w:r>
      <w:r w:rsidRPr="00436B63">
        <w:rPr>
          <w:rFonts w:ascii="Aptos" w:eastAsia="Times New Roman" w:hAnsi="Aptos" w:cs="Arial"/>
          <w:lang w:val="ru-RU"/>
          <w14:ligatures w14:val="none"/>
        </w:rPr>
        <w:t>существенных изменений</w:t>
      </w:r>
      <w:r w:rsidRPr="00436B63">
        <w:rPr>
          <w:rFonts w:ascii="Times New Roman" w:eastAsia="Times New Roman" w:hAnsi="Times New Roman" w:cs="Arial"/>
          <w:lang w:val="ru-RU"/>
          <w14:ligatures w14:val="none"/>
        </w:rPr>
        <w:t xml:space="preserve">, ни </w:t>
      </w:r>
      <w:r w:rsidRPr="00436B63">
        <w:rPr>
          <w:rFonts w:ascii="Aptos" w:eastAsia="Times New Roman" w:hAnsi="Aptos" w:cs="Arial"/>
          <w:lang w:val="ru-RU"/>
          <w14:ligatures w14:val="none"/>
        </w:rPr>
        <w:t>недостаточн</w:t>
      </w:r>
      <w:r w:rsidRPr="00436B63">
        <w:rPr>
          <w:rFonts w:ascii="Times New Roman" w:eastAsia="Times New Roman" w:hAnsi="Times New Roman" w:cs="Arial"/>
          <w:lang w:val="ru-RU"/>
          <w14:ligatures w14:val="none"/>
        </w:rPr>
        <w:t>ого</w:t>
      </w:r>
      <w:r w:rsidRPr="00436B63">
        <w:rPr>
          <w:rFonts w:ascii="Aptos" w:eastAsia="Times New Roman" w:hAnsi="Aptos" w:cs="Arial"/>
          <w:lang w:val="ru-RU"/>
          <w14:ligatures w14:val="none"/>
        </w:rPr>
        <w:t xml:space="preserve"> прогресс</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более чем вдвое превышает этот показатель (66 процентов), </w:t>
      </w:r>
      <w:r w:rsidRPr="00436B63">
        <w:rPr>
          <w:rFonts w:ascii="Times New Roman" w:eastAsia="Times New Roman" w:hAnsi="Times New Roman" w:cs="Arial"/>
          <w:lang w:val="ru-RU"/>
          <w14:ligatures w14:val="none"/>
        </w:rPr>
        <w:t xml:space="preserve">и сообщается, что только три национальные задачи </w:t>
      </w:r>
      <w:r w:rsidRPr="00436B63">
        <w:rPr>
          <w:rFonts w:ascii="Aptos" w:eastAsia="Times New Roman" w:hAnsi="Aptos" w:cs="Arial"/>
          <w:lang w:val="ru-RU"/>
          <w14:ligatures w14:val="none"/>
        </w:rPr>
        <w:t xml:space="preserve">(1 процент) </w:t>
      </w:r>
      <w:r w:rsidRPr="00436B63">
        <w:rPr>
          <w:rFonts w:ascii="Times New Roman" w:eastAsia="Times New Roman" w:hAnsi="Times New Roman" w:cs="Arial"/>
          <w:lang w:val="ru-RU"/>
          <w14:ligatures w14:val="none"/>
        </w:rPr>
        <w:t xml:space="preserve">уже завершены </w:t>
      </w:r>
      <w:r w:rsidRPr="00436B63">
        <w:rPr>
          <w:rFonts w:ascii="Aptos" w:eastAsia="Times New Roman" w:hAnsi="Aptos" w:cs="Arial"/>
          <w:lang w:val="ru-RU"/>
          <w14:ligatures w14:val="none"/>
        </w:rPr>
        <w:t>(см. рис. 66).</w:t>
      </w:r>
      <w:r w:rsidRPr="00436B63">
        <w:rPr>
          <w:rFonts w:ascii="Times New Roman" w:eastAsia="Times New Roman" w:hAnsi="Times New Roman" w:cs="Arial"/>
          <w:lang w:val="ru-RU"/>
          <w14:ligatures w14:val="none"/>
        </w:rPr>
        <w:t xml:space="preserve"> </w:t>
      </w:r>
    </w:p>
    <w:p w14:paraId="75905E11" w14:textId="77777777" w:rsidR="00C50906" w:rsidRPr="00436B63" w:rsidRDefault="00C50906" w:rsidP="00C50906">
      <w:pPr>
        <w:rPr>
          <w:rFonts w:ascii="Aptos" w:eastAsia="Times New Roman" w:hAnsi="Aptos" w:cs="Arial"/>
          <w:lang w:val="ru-RU"/>
          <w14:ligatures w14:val="none"/>
        </w:rPr>
      </w:pPr>
    </w:p>
    <w:p w14:paraId="3E759C6D"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66</w:t>
      </w:r>
    </w:p>
    <w:p w14:paraId="40FECAF4"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w:t>
      </w:r>
      <w:r w:rsidRPr="00436B63">
        <w:rPr>
          <w:rFonts w:ascii="Times New Roman" w:eastAsia="Yu Mincho" w:hAnsi="Times New Roman" w:cs="Arial"/>
          <w:b/>
          <w:bCs/>
          <w:color w:val="0E2841"/>
          <w:kern w:val="0"/>
          <w:sz w:val="20"/>
          <w:szCs w:val="20"/>
          <w:lang w:val="ru-RU" w:eastAsia="ja-JP"/>
          <w14:ligatures w14:val="none"/>
        </w:rPr>
        <w:t>15</w:t>
      </w:r>
      <w:r w:rsidRPr="00436B63">
        <w:rPr>
          <w:rFonts w:ascii="Aptos" w:eastAsia="Yu Mincho" w:hAnsi="Aptos" w:cs="Arial"/>
          <w:b/>
          <w:bCs/>
          <w:color w:val="0E2841"/>
          <w:kern w:val="0"/>
          <w:sz w:val="20"/>
          <w:szCs w:val="20"/>
          <w:lang w:val="ru-RU" w:eastAsia="ja-JP"/>
          <w14:ligatures w14:val="none"/>
        </w:rPr>
        <w:t xml:space="preserve"> Рамочной программы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p>
    <w:p w14:paraId="09BCC5D1" w14:textId="77777777" w:rsidR="00C50906" w:rsidRPr="00436B63" w:rsidRDefault="00C50906" w:rsidP="00C50906">
      <w:pPr>
        <w:rPr>
          <w:rFonts w:ascii="Aptos" w:eastAsia="Times New Roman" w:hAnsi="Aptos" w:cs="Arial"/>
          <w:lang w:val="ru-RU"/>
          <w14:ligatures w14:val="none"/>
        </w:rPr>
      </w:pPr>
    </w:p>
    <w:p w14:paraId="29FD87DE" w14:textId="2011C47E"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 </w:t>
      </w:r>
      <w:r w:rsidRPr="00436B63">
        <w:rPr>
          <w:rFonts w:ascii="Aptos" w:eastAsia="Times New Roman" w:hAnsi="Aptos" w:cs="Aptos"/>
          <w:noProof/>
          <w:lang w:val="ru-RU"/>
          <w14:ligatures w14:val="none"/>
        </w:rPr>
        <w:drawing>
          <wp:inline distT="0" distB="0" distL="0" distR="0" wp14:anchorId="3941CAB4" wp14:editId="365A05FA">
            <wp:extent cx="5730240" cy="2270760"/>
            <wp:effectExtent l="0" t="0" r="3810" b="0"/>
            <wp:docPr id="217961534"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6"/>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5730240" cy="2270760"/>
                    </a:xfrm>
                    <a:prstGeom prst="rect">
                      <a:avLst/>
                    </a:prstGeom>
                    <a:noFill/>
                    <a:ln>
                      <a:noFill/>
                    </a:ln>
                  </pic:spPr>
                </pic:pic>
              </a:graphicData>
            </a:graphic>
          </wp:inline>
        </w:drawing>
      </w:r>
    </w:p>
    <w:p w14:paraId="7E52182D" w14:textId="1D99A88E" w:rsidR="00C50906" w:rsidRPr="00436B63" w:rsidRDefault="00C50906" w:rsidP="00C50906">
      <w:pPr>
        <w:spacing w:after="200" w:line="240" w:lineRule="auto"/>
        <w:rPr>
          <w:rFonts w:ascii="Aptos" w:eastAsia="Yu Mincho" w:hAnsi="Aptos" w:cs="Arial"/>
          <w:color w:val="0E2841"/>
          <w:kern w:val="0"/>
          <w:sz w:val="18"/>
          <w:szCs w:val="18"/>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434F94" w:rsidRPr="00436B63">
        <w:rPr>
          <w:rFonts w:ascii="Aptos" w:eastAsia="Yu Mincho" w:hAnsi="Aptos" w:cs="Times New Roman"/>
          <w:iCs/>
          <w:color w:val="0E2841"/>
          <w:kern w:val="0"/>
          <w:sz w:val="16"/>
          <w:szCs w:val="16"/>
          <w:lang w:val="ru-RU" w:eastAsia="ja-JP"/>
          <w14:ligatures w14:val="none"/>
        </w:rPr>
        <w:t xml:space="preserve">ширина </w:t>
      </w:r>
      <w:r w:rsidRPr="00436B63">
        <w:rPr>
          <w:rFonts w:ascii="Aptos" w:eastAsia="Yu Mincho" w:hAnsi="Aptos" w:cs="Times New Roman"/>
          <w:iCs/>
          <w:color w:val="0E2841"/>
          <w:kern w:val="0"/>
          <w:sz w:val="16"/>
          <w:szCs w:val="16"/>
          <w:lang w:val="ru-RU" w:eastAsia="ja-JP"/>
          <w14:ligatures w14:val="none"/>
        </w:rPr>
        <w:t xml:space="preserve">столбцов показывает долю национальных задач, представленных в каждой категории прогресса. Пропорции взвешены по каждой Стороне, чтобы обеспечить равный вклад Сторон в общую оценку прогресса, независимо от числа представленных национальных задач. Круговая диаграмма показывает </w:t>
      </w:r>
      <w:r w:rsidRPr="00436B63">
        <w:rPr>
          <w:rFonts w:ascii="Times New Roman" w:eastAsia="Yu Mincho" w:hAnsi="Times New Roman" w:cs="Times New Roman"/>
          <w:iCs/>
          <w:color w:val="0E2841"/>
          <w:kern w:val="0"/>
          <w:sz w:val="16"/>
          <w:szCs w:val="16"/>
          <w:lang w:val="ru-RU" w:eastAsia="ja-JP"/>
          <w14:ligatures w14:val="none"/>
        </w:rPr>
        <w:t xml:space="preserve">долю </w:t>
      </w:r>
      <w:r w:rsidRPr="00436B63">
        <w:rPr>
          <w:rFonts w:ascii="Aptos" w:eastAsia="Yu Mincho" w:hAnsi="Aptos" w:cs="Times New Roman"/>
          <w:iCs/>
          <w:color w:val="0E2841"/>
          <w:kern w:val="0"/>
          <w:sz w:val="16"/>
          <w:szCs w:val="16"/>
          <w:lang w:val="ru-RU" w:eastAsia="ja-JP"/>
          <w14:ligatures w14:val="none"/>
        </w:rPr>
        <w:t>Сторон</w:t>
      </w:r>
      <w:r w:rsidRPr="00436B63">
        <w:rPr>
          <w:rFonts w:ascii="Times New Roman" w:eastAsia="Yu Mincho" w:hAnsi="Times New Roman" w:cs="Times New Roman"/>
          <w:iCs/>
          <w:color w:val="0E2841"/>
          <w:kern w:val="0"/>
          <w:sz w:val="16"/>
          <w:szCs w:val="16"/>
          <w:lang w:val="ru-RU" w:eastAsia="ja-JP"/>
          <w14:ligatures w14:val="none"/>
        </w:rPr>
        <w:t xml:space="preserve"> в каждом регионе</w:t>
      </w:r>
      <w:r w:rsidRPr="00436B63">
        <w:rPr>
          <w:rFonts w:ascii="Aptos" w:eastAsia="Yu Mincho" w:hAnsi="Aptos" w:cs="Times New Roman"/>
          <w:iCs/>
          <w:color w:val="0E2841"/>
          <w:kern w:val="0"/>
          <w:sz w:val="16"/>
          <w:szCs w:val="16"/>
          <w:lang w:val="ru-RU" w:eastAsia="ja-JP"/>
          <w14:ligatures w14:val="none"/>
        </w:rPr>
        <w:t>, представивших доклады в сроки, которые позволя</w:t>
      </w:r>
      <w:r w:rsidRPr="00436B63">
        <w:rPr>
          <w:rFonts w:ascii="Times New Roman" w:eastAsia="Yu Mincho" w:hAnsi="Times New Roman" w:cs="Times New Roman"/>
          <w:iCs/>
          <w:color w:val="0E2841"/>
          <w:kern w:val="0"/>
          <w:sz w:val="16"/>
          <w:szCs w:val="16"/>
          <w:lang w:val="ru-RU" w:eastAsia="ja-JP"/>
          <w14:ligatures w14:val="none"/>
        </w:rPr>
        <w:t>ю</w:t>
      </w:r>
      <w:r w:rsidRPr="00436B63">
        <w:rPr>
          <w:rFonts w:ascii="Aptos" w:eastAsia="Yu Mincho" w:hAnsi="Aptos" w:cs="Times New Roman"/>
          <w:iCs/>
          <w:color w:val="0E2841"/>
          <w:kern w:val="0"/>
          <w:sz w:val="16"/>
          <w:szCs w:val="16"/>
          <w:lang w:val="ru-RU" w:eastAsia="ja-JP"/>
          <w14:ligatures w14:val="none"/>
        </w:rPr>
        <w:t xml:space="preserve">т </w:t>
      </w:r>
      <w:r w:rsidRPr="00436B63">
        <w:rPr>
          <w:rFonts w:ascii="Times New Roman" w:eastAsia="Yu Mincho" w:hAnsi="Times New Roman" w:cs="Times New Roman"/>
          <w:iCs/>
          <w:color w:val="0E2841"/>
          <w:kern w:val="0"/>
          <w:sz w:val="16"/>
          <w:szCs w:val="16"/>
          <w:lang w:val="ru-RU" w:eastAsia="ja-JP"/>
          <w14:ligatures w14:val="none"/>
        </w:rPr>
        <w:t xml:space="preserve">их </w:t>
      </w:r>
      <w:r w:rsidRPr="00436B63">
        <w:rPr>
          <w:rFonts w:ascii="Aptos" w:eastAsia="Yu Mincho" w:hAnsi="Aptos" w:cs="Times New Roman"/>
          <w:iCs/>
          <w:color w:val="0E2841"/>
          <w:kern w:val="0"/>
          <w:sz w:val="16"/>
          <w:szCs w:val="16"/>
          <w:lang w:val="ru-RU" w:eastAsia="ja-JP"/>
          <w14:ligatures w14:val="none"/>
        </w:rPr>
        <w:t>рассмотрени</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в глобальном</w:t>
      </w:r>
      <w:r w:rsidRPr="00436B63">
        <w:rPr>
          <w:rFonts w:ascii="Arial" w:eastAsia="Yu Mincho" w:hAnsi="Arial"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докладе</w:t>
      </w:r>
      <w:r w:rsidRPr="00436B63">
        <w:rPr>
          <w:rFonts w:ascii="Times New Roman" w:eastAsia="Yu Mincho" w:hAnsi="Times New Roman" w:cs="Times New Roman"/>
          <w:iCs/>
          <w:color w:val="0E2841"/>
          <w:kern w:val="0"/>
          <w:sz w:val="16"/>
          <w:szCs w:val="16"/>
          <w:lang w:val="ru-RU" w:eastAsia="ja-JP"/>
          <w14:ligatures w14:val="none"/>
        </w:rPr>
        <w:t>.</w:t>
      </w:r>
      <w:r w:rsidRPr="00436B63">
        <w:rPr>
          <w:rFonts w:ascii="Aptos" w:eastAsia="Yu Mincho" w:hAnsi="Aptos" w:cs="Times New Roman"/>
          <w:iCs/>
          <w:color w:val="0E2841"/>
          <w:kern w:val="0"/>
          <w:sz w:val="16"/>
          <w:szCs w:val="16"/>
          <w:lang w:val="ru-RU" w:eastAsia="ja-JP"/>
          <w14:ligatures w14:val="none"/>
        </w:rPr>
        <w:t xml:space="preserve"> Цвета для каждого региона определены в </w:t>
      </w:r>
      <w:r w:rsidRPr="00436B63">
        <w:rPr>
          <w:rFonts w:ascii="Times New Roman" w:eastAsia="Yu Mincho" w:hAnsi="Times New Roman" w:cs="Times New Roman"/>
          <w:iCs/>
          <w:color w:val="0E2841"/>
          <w:kern w:val="0"/>
          <w:sz w:val="16"/>
          <w:szCs w:val="16"/>
          <w:lang w:val="ru-RU" w:eastAsia="ja-JP"/>
          <w14:ligatures w14:val="none"/>
        </w:rPr>
        <w:t xml:space="preserve">пояснении </w:t>
      </w:r>
      <w:r w:rsidRPr="00436B63">
        <w:rPr>
          <w:rFonts w:ascii="Aptos" w:eastAsia="Yu Mincho" w:hAnsi="Aptos" w:cs="Times New Roman"/>
          <w:iCs/>
          <w:color w:val="0E2841"/>
          <w:kern w:val="0"/>
          <w:sz w:val="16"/>
          <w:szCs w:val="16"/>
          <w:lang w:val="ru-RU" w:eastAsia="ja-JP"/>
          <w14:ligatures w14:val="none"/>
        </w:rPr>
        <w:t xml:space="preserve">к рисунку: более темные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каждом </w:t>
      </w:r>
      <w:r w:rsidRPr="00436B63">
        <w:rPr>
          <w:rFonts w:ascii="Aptos" w:eastAsia="Yu Mincho" w:hAnsi="Aptos" w:cs="Times New Roman"/>
          <w:iCs/>
          <w:color w:val="0E2841"/>
          <w:kern w:val="0"/>
          <w:sz w:val="16"/>
          <w:szCs w:val="16"/>
          <w:lang w:val="ru-RU" w:eastAsia="ja-JP"/>
          <w14:ligatures w14:val="none"/>
        </w:rPr>
        <w:t>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 xml:space="preserve">по </w:t>
      </w:r>
      <w:r w:rsidRPr="00436B63">
        <w:rPr>
          <w:rFonts w:ascii="Aptos" w:eastAsia="Yu Mincho" w:hAnsi="Aptos" w:cs="Times New Roman"/>
          <w:iCs/>
          <w:color w:val="0E2841"/>
          <w:kern w:val="0"/>
          <w:sz w:val="16"/>
          <w:szCs w:val="16"/>
          <w:lang w:val="ru-RU" w:eastAsia="ja-JP"/>
          <w14:ligatures w14:val="none"/>
        </w:rPr>
        <w:t>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включены в график; более светлые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w:t>
      </w:r>
      <w:r w:rsidRPr="00436B63">
        <w:rPr>
          <w:rFonts w:ascii="Aptos" w:eastAsia="Yu Mincho" w:hAnsi="Aptos" w:cs="Times New Roman"/>
          <w:iCs/>
          <w:color w:val="0E2841"/>
          <w:kern w:val="0"/>
          <w:sz w:val="16"/>
          <w:szCs w:val="16"/>
          <w:lang w:val="ru-RU" w:eastAsia="ja-JP"/>
          <w14:ligatures w14:val="none"/>
        </w:rPr>
        <w:t>то</w:t>
      </w:r>
      <w:r w:rsidRPr="00436B63">
        <w:rPr>
          <w:rFonts w:ascii="Times New Roman" w:eastAsia="Yu Mincho" w:hAnsi="Times New Roman" w:cs="Times New Roman"/>
          <w:iCs/>
          <w:color w:val="0E2841"/>
          <w:kern w:val="0"/>
          <w:sz w:val="16"/>
          <w:szCs w:val="16"/>
          <w:lang w:val="ru-RU" w:eastAsia="ja-JP"/>
          <w14:ligatures w14:val="none"/>
        </w:rPr>
        <w:t>м</w:t>
      </w:r>
      <w:r w:rsidRPr="00436B63">
        <w:rPr>
          <w:rFonts w:ascii="Aptos" w:eastAsia="Yu Mincho" w:hAnsi="Aptos" w:cs="Times New Roman"/>
          <w:iCs/>
          <w:color w:val="0E2841"/>
          <w:kern w:val="0"/>
          <w:sz w:val="16"/>
          <w:szCs w:val="16"/>
          <w:lang w:val="ru-RU" w:eastAsia="ja-JP"/>
          <w14:ligatures w14:val="none"/>
        </w:rPr>
        <w:t xml:space="preserve"> же 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по</w:t>
      </w:r>
      <w:r w:rsidRPr="00436B63">
        <w:rPr>
          <w:rFonts w:ascii="Aptos" w:eastAsia="Yu Mincho" w:hAnsi="Aptos" w:cs="Times New Roman"/>
          <w:iCs/>
          <w:color w:val="0E2841"/>
          <w:kern w:val="0"/>
          <w:sz w:val="16"/>
          <w:szCs w:val="16"/>
          <w:lang w:val="ru-RU" w:eastAsia="ja-JP"/>
          <w14:ligatures w14:val="none"/>
        </w:rPr>
        <w:t xml:space="preserve"> 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 график не включены</w:t>
      </w:r>
      <w:r w:rsidRPr="00436B63">
        <w:rPr>
          <w:rFonts w:ascii="Aptos" w:eastAsia="Yu Mincho" w:hAnsi="Aptos" w:cs="Arial"/>
          <w:color w:val="0E2841"/>
          <w:kern w:val="0"/>
          <w:sz w:val="16"/>
          <w:szCs w:val="16"/>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4"/>
        <w:gridCol w:w="5193"/>
      </w:tblGrid>
      <w:tr w:rsidR="00E5393D" w:rsidRPr="00E5393D" w14:paraId="50F74965" w14:textId="77777777" w:rsidTr="00057E79">
        <w:tc>
          <w:tcPr>
            <w:tcW w:w="0" w:type="auto"/>
            <w:gridSpan w:val="2"/>
          </w:tcPr>
          <w:p w14:paraId="7828D16D" w14:textId="582E6E84" w:rsidR="00E5393D" w:rsidRPr="00E5393D" w:rsidRDefault="00E5393D" w:rsidP="00E5393D">
            <w:pPr>
              <w:spacing w:after="0" w:line="240" w:lineRule="auto"/>
              <w:rPr>
                <w:rFonts w:ascii="Aptos" w:eastAsia="等?" w:hAnsi="Aptos" w:cs="Arial"/>
                <w:lang w:val="en-CA" w:eastAsia="zh-CN"/>
                <w14:ligatures w14:val="none"/>
              </w:rPr>
            </w:pPr>
            <w:proofErr w:type="spellStart"/>
            <w:r w:rsidRPr="00E5393D">
              <w:rPr>
                <w:rFonts w:ascii="Aptos" w:eastAsia="等?" w:hAnsi="Aptos" w:cs="Arial"/>
                <w:lang w:val="en-CA" w:eastAsia="zh-CN"/>
                <w14:ligatures w14:val="none"/>
              </w:rPr>
              <w:t>Рисунок</w:t>
            </w:r>
            <w:proofErr w:type="spellEnd"/>
            <w:r w:rsidRPr="00E5393D">
              <w:rPr>
                <w:rFonts w:ascii="Aptos" w:eastAsia="等?" w:hAnsi="Aptos" w:cs="Arial"/>
                <w:lang w:val="en-CA" w:eastAsia="zh-CN"/>
                <w14:ligatures w14:val="none"/>
              </w:rPr>
              <w:t xml:space="preserve"> 66</w:t>
            </w:r>
          </w:p>
        </w:tc>
      </w:tr>
      <w:tr w:rsidR="00E5393D" w:rsidRPr="00E5393D" w14:paraId="60968921" w14:textId="77777777" w:rsidTr="00057E79">
        <w:tc>
          <w:tcPr>
            <w:tcW w:w="0" w:type="auto"/>
          </w:tcPr>
          <w:p w14:paraId="29DB9050" w14:textId="05457596" w:rsidR="00E5393D" w:rsidRPr="00E5393D" w:rsidRDefault="00E5393D" w:rsidP="00E5393D">
            <w:pPr>
              <w:spacing w:after="0" w:line="240" w:lineRule="auto"/>
              <w:rPr>
                <w:rFonts w:ascii="Aptos" w:eastAsia="等?" w:hAnsi="Aptos" w:cs="Arial"/>
                <w:lang w:val="en-CA" w:eastAsia="zh-CN"/>
                <w14:ligatures w14:val="none"/>
              </w:rPr>
            </w:pPr>
            <w:r w:rsidRPr="00E5393D">
              <w:rPr>
                <w:rFonts w:ascii="Aptos" w:eastAsia="等?" w:hAnsi="Aptos" w:cs="Arial"/>
                <w:lang w:val="en-CA" w:eastAsia="zh-CN"/>
                <w14:ligatures w14:val="none"/>
              </w:rPr>
              <w:t xml:space="preserve">English </w:t>
            </w:r>
          </w:p>
        </w:tc>
        <w:tc>
          <w:tcPr>
            <w:tcW w:w="0" w:type="auto"/>
          </w:tcPr>
          <w:p w14:paraId="4E0E909E" w14:textId="2D68D788" w:rsidR="00E5393D" w:rsidRPr="00E5393D" w:rsidRDefault="00C51401" w:rsidP="00E5393D">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E5393D" w:rsidRPr="00E5393D" w14:paraId="3F97CDBD" w14:textId="77777777" w:rsidTr="00057E79">
        <w:tc>
          <w:tcPr>
            <w:tcW w:w="0" w:type="auto"/>
          </w:tcPr>
          <w:p w14:paraId="1D1864FE" w14:textId="77777777" w:rsidR="00E5393D" w:rsidRPr="00E5393D" w:rsidRDefault="00E5393D" w:rsidP="00E5393D">
            <w:pPr>
              <w:spacing w:after="0" w:line="240" w:lineRule="auto"/>
              <w:rPr>
                <w:rFonts w:ascii="Aptos" w:eastAsia="等?" w:hAnsi="Aptos" w:cs="Arial"/>
                <w:lang w:val="en-CA" w:eastAsia="zh-CN"/>
                <w14:ligatures w14:val="none"/>
              </w:rPr>
            </w:pPr>
            <w:r w:rsidRPr="00E5393D">
              <w:rPr>
                <w:rFonts w:ascii="Aptos" w:eastAsia="等?" w:hAnsi="Aptos" w:cs="Arial"/>
                <w:lang w:val="en-CA" w:eastAsia="zh-CN"/>
                <w14:ligatures w14:val="none"/>
              </w:rPr>
              <w:t>Percentage of national targets</w:t>
            </w:r>
          </w:p>
        </w:tc>
        <w:tc>
          <w:tcPr>
            <w:tcW w:w="0" w:type="auto"/>
          </w:tcPr>
          <w:p w14:paraId="1706C710" w14:textId="77777777" w:rsidR="00E5393D" w:rsidRPr="00057E79" w:rsidRDefault="00E5393D" w:rsidP="00E5393D">
            <w:pPr>
              <w:spacing w:after="0" w:line="240" w:lineRule="auto"/>
              <w:rPr>
                <w:rFonts w:ascii="Aptos" w:eastAsiaTheme="minorEastAsia" w:hAnsi="Aptos"/>
                <w:color w:val="0F1115"/>
                <w:lang w:val="en-CA" w:eastAsia="zh-CN"/>
              </w:rPr>
            </w:pPr>
            <w:proofErr w:type="spellStart"/>
            <w:r w:rsidRPr="00057E79">
              <w:rPr>
                <w:rFonts w:ascii="Aptos" w:eastAsiaTheme="minorEastAsia" w:hAnsi="Aptos"/>
                <w:color w:val="0F1115"/>
                <w:lang w:val="en-CA" w:eastAsia="zh-CN"/>
              </w:rPr>
              <w:t>Процентная</w:t>
            </w:r>
            <w:proofErr w:type="spellEnd"/>
            <w:r w:rsidRPr="00057E79">
              <w:rPr>
                <w:rFonts w:ascii="Aptos" w:eastAsiaTheme="minorEastAsia" w:hAnsi="Aptos"/>
                <w:color w:val="0F1115"/>
                <w:lang w:val="en-CA" w:eastAsia="zh-CN"/>
              </w:rPr>
              <w:t xml:space="preserve"> </w:t>
            </w:r>
            <w:proofErr w:type="spellStart"/>
            <w:r w:rsidRPr="00057E79">
              <w:rPr>
                <w:rFonts w:ascii="Aptos" w:eastAsiaTheme="minorEastAsia" w:hAnsi="Aptos"/>
                <w:color w:val="0F1115"/>
                <w:lang w:val="en-CA" w:eastAsia="zh-CN"/>
              </w:rPr>
              <w:t>доля</w:t>
            </w:r>
            <w:proofErr w:type="spellEnd"/>
            <w:r w:rsidRPr="00057E79">
              <w:rPr>
                <w:rFonts w:ascii="Aptos" w:eastAsiaTheme="minorEastAsia" w:hAnsi="Aptos"/>
                <w:color w:val="0F1115"/>
                <w:lang w:val="en-CA" w:eastAsia="zh-CN"/>
              </w:rPr>
              <w:t xml:space="preserve"> </w:t>
            </w:r>
            <w:proofErr w:type="spellStart"/>
            <w:r w:rsidRPr="00057E79">
              <w:rPr>
                <w:rFonts w:ascii="Aptos" w:eastAsiaTheme="minorEastAsia" w:hAnsi="Aptos"/>
                <w:color w:val="0F1115"/>
                <w:lang w:val="en-CA" w:eastAsia="zh-CN"/>
              </w:rPr>
              <w:t>национальных</w:t>
            </w:r>
            <w:proofErr w:type="spellEnd"/>
            <w:r w:rsidRPr="00057E79">
              <w:rPr>
                <w:rFonts w:ascii="Aptos" w:eastAsiaTheme="minorEastAsia" w:hAnsi="Aptos"/>
                <w:color w:val="0F1115"/>
                <w:lang w:val="en-CA" w:eastAsia="zh-CN"/>
              </w:rPr>
              <w:t xml:space="preserve"> </w:t>
            </w:r>
            <w:proofErr w:type="spellStart"/>
            <w:r w:rsidRPr="00057E79">
              <w:rPr>
                <w:rFonts w:ascii="Aptos" w:eastAsiaTheme="minorEastAsia" w:hAnsi="Aptos"/>
                <w:color w:val="0F1115"/>
                <w:lang w:val="en-CA" w:eastAsia="zh-CN"/>
              </w:rPr>
              <w:t>задач</w:t>
            </w:r>
            <w:proofErr w:type="spellEnd"/>
          </w:p>
        </w:tc>
      </w:tr>
      <w:tr w:rsidR="00E5393D" w:rsidRPr="00E5393D" w14:paraId="22D34814" w14:textId="77777777" w:rsidTr="00057E79">
        <w:tc>
          <w:tcPr>
            <w:tcW w:w="0" w:type="auto"/>
          </w:tcPr>
          <w:p w14:paraId="3DBCA965" w14:textId="77777777" w:rsidR="00E5393D" w:rsidRPr="00E5393D" w:rsidRDefault="00E5393D" w:rsidP="00E5393D">
            <w:pPr>
              <w:spacing w:after="0" w:line="240" w:lineRule="auto"/>
              <w:rPr>
                <w:rFonts w:ascii="Aptos" w:eastAsia="等?" w:hAnsi="Aptos" w:cs="Arial"/>
                <w:lang w:val="en-CA" w:eastAsia="zh-CN"/>
                <w14:ligatures w14:val="none"/>
              </w:rPr>
            </w:pPr>
            <w:r w:rsidRPr="00E5393D">
              <w:rPr>
                <w:rFonts w:ascii="Aptos" w:eastAsia="等?" w:hAnsi="Aptos" w:cs="Arial"/>
                <w:lang w:val="en-CA" w:eastAsia="zh-CN"/>
                <w14:ligatures w14:val="none"/>
              </w:rPr>
              <w:t>Progress level</w:t>
            </w:r>
          </w:p>
        </w:tc>
        <w:tc>
          <w:tcPr>
            <w:tcW w:w="0" w:type="auto"/>
          </w:tcPr>
          <w:p w14:paraId="4050C3A4" w14:textId="77777777" w:rsidR="00E5393D" w:rsidRPr="00057E79" w:rsidRDefault="00E5393D" w:rsidP="00E5393D">
            <w:pPr>
              <w:spacing w:after="0" w:line="240" w:lineRule="auto"/>
              <w:rPr>
                <w:rFonts w:ascii="Aptos" w:eastAsiaTheme="minorEastAsia" w:hAnsi="Aptos"/>
                <w:color w:val="0F1115"/>
                <w:lang w:val="en-CA" w:eastAsia="zh-CN"/>
              </w:rPr>
            </w:pPr>
            <w:proofErr w:type="spellStart"/>
            <w:r w:rsidRPr="00057E79">
              <w:rPr>
                <w:rFonts w:ascii="Aptos" w:eastAsiaTheme="minorEastAsia" w:hAnsi="Aptos"/>
                <w:color w:val="0F1115"/>
                <w:lang w:val="en-CA" w:eastAsia="zh-CN"/>
              </w:rPr>
              <w:t>Уровень</w:t>
            </w:r>
            <w:proofErr w:type="spellEnd"/>
            <w:r w:rsidRPr="00057E79">
              <w:rPr>
                <w:rFonts w:ascii="Aptos" w:eastAsiaTheme="minorEastAsia" w:hAnsi="Aptos"/>
                <w:color w:val="0F1115"/>
                <w:lang w:val="en-CA" w:eastAsia="zh-CN"/>
              </w:rPr>
              <w:t xml:space="preserve"> </w:t>
            </w:r>
            <w:proofErr w:type="spellStart"/>
            <w:r w:rsidRPr="00057E79">
              <w:rPr>
                <w:rFonts w:ascii="Aptos" w:eastAsiaTheme="minorEastAsia" w:hAnsi="Aptos"/>
                <w:color w:val="0F1115"/>
                <w:lang w:val="en-CA" w:eastAsia="zh-CN"/>
              </w:rPr>
              <w:t>прогресса</w:t>
            </w:r>
            <w:proofErr w:type="spellEnd"/>
          </w:p>
        </w:tc>
      </w:tr>
      <w:tr w:rsidR="00E5393D" w:rsidRPr="00E5393D" w14:paraId="125C34B2" w14:textId="77777777" w:rsidTr="00057E79">
        <w:tc>
          <w:tcPr>
            <w:tcW w:w="0" w:type="auto"/>
          </w:tcPr>
          <w:p w14:paraId="1E80F26C" w14:textId="77777777" w:rsidR="00E5393D" w:rsidRPr="00E5393D" w:rsidRDefault="00E5393D" w:rsidP="00E5393D">
            <w:pPr>
              <w:spacing w:after="0" w:line="240" w:lineRule="auto"/>
              <w:rPr>
                <w:rFonts w:ascii="Aptos" w:eastAsia="等?" w:hAnsi="Aptos" w:cs="Arial"/>
                <w:lang w:val="en-CA" w:eastAsia="zh-CN"/>
                <w14:ligatures w14:val="none"/>
              </w:rPr>
            </w:pPr>
            <w:r w:rsidRPr="00E5393D">
              <w:rPr>
                <w:rFonts w:ascii="Aptos" w:eastAsia="等?" w:hAnsi="Aptos" w:cs="Arial"/>
                <w:lang w:val="en-CA" w:eastAsia="zh-CN"/>
                <w14:ligatures w14:val="none"/>
              </w:rPr>
              <w:t>Achieved</w:t>
            </w:r>
          </w:p>
        </w:tc>
        <w:tc>
          <w:tcPr>
            <w:tcW w:w="0" w:type="auto"/>
          </w:tcPr>
          <w:p w14:paraId="04A89558" w14:textId="77777777" w:rsidR="00E5393D" w:rsidRPr="00057E79" w:rsidRDefault="00E5393D" w:rsidP="00E5393D">
            <w:pPr>
              <w:spacing w:after="0" w:line="240" w:lineRule="auto"/>
              <w:rPr>
                <w:rFonts w:ascii="Aptos" w:eastAsiaTheme="minorEastAsia" w:hAnsi="Aptos"/>
                <w:color w:val="0F1115"/>
                <w:lang w:val="en-CA" w:eastAsia="zh-CN"/>
              </w:rPr>
            </w:pPr>
            <w:proofErr w:type="spellStart"/>
            <w:r w:rsidRPr="00057E79">
              <w:rPr>
                <w:rFonts w:ascii="Aptos" w:eastAsiaTheme="minorEastAsia" w:hAnsi="Aptos"/>
                <w:color w:val="0F1115"/>
                <w:lang w:val="en-CA" w:eastAsia="zh-CN"/>
              </w:rPr>
              <w:t>Выполнена</w:t>
            </w:r>
            <w:proofErr w:type="spellEnd"/>
          </w:p>
        </w:tc>
      </w:tr>
      <w:tr w:rsidR="00E5393D" w:rsidRPr="00E5393D" w14:paraId="41949019" w14:textId="77777777" w:rsidTr="00057E79">
        <w:tc>
          <w:tcPr>
            <w:tcW w:w="0" w:type="auto"/>
          </w:tcPr>
          <w:p w14:paraId="765E4E07" w14:textId="77777777" w:rsidR="00E5393D" w:rsidRPr="00E5393D" w:rsidRDefault="00E5393D" w:rsidP="00E5393D">
            <w:pPr>
              <w:spacing w:after="0" w:line="240" w:lineRule="auto"/>
              <w:rPr>
                <w:rFonts w:ascii="Aptos" w:eastAsia="等?" w:hAnsi="Aptos" w:cs="Arial"/>
                <w:lang w:val="en-CA" w:eastAsia="zh-CN"/>
                <w14:ligatures w14:val="none"/>
              </w:rPr>
            </w:pPr>
            <w:r w:rsidRPr="00E5393D">
              <w:rPr>
                <w:rFonts w:ascii="Aptos" w:eastAsia="等?" w:hAnsi="Aptos" w:cs="Arial"/>
                <w:lang w:val="en-CA" w:eastAsia="zh-CN"/>
                <w14:ligatures w14:val="none"/>
              </w:rPr>
              <w:t>On track to achieve target</w:t>
            </w:r>
          </w:p>
        </w:tc>
        <w:tc>
          <w:tcPr>
            <w:tcW w:w="0" w:type="auto"/>
          </w:tcPr>
          <w:p w14:paraId="7C769A63" w14:textId="77777777" w:rsidR="00E5393D" w:rsidRPr="00057E79" w:rsidRDefault="00E5393D" w:rsidP="00E5393D">
            <w:pPr>
              <w:spacing w:after="0" w:line="240" w:lineRule="auto"/>
              <w:rPr>
                <w:rFonts w:ascii="Aptos" w:eastAsiaTheme="minorEastAsia" w:hAnsi="Aptos"/>
                <w:color w:val="0F1115"/>
                <w:lang w:val="en-CA" w:eastAsia="zh-CN"/>
              </w:rPr>
            </w:pPr>
            <w:proofErr w:type="spellStart"/>
            <w:r w:rsidRPr="00057E79">
              <w:rPr>
                <w:rFonts w:ascii="Aptos" w:eastAsiaTheme="minorEastAsia" w:hAnsi="Aptos"/>
                <w:color w:val="0F1115"/>
                <w:lang w:val="en-CA" w:eastAsia="zh-CN"/>
              </w:rPr>
              <w:t>На</w:t>
            </w:r>
            <w:proofErr w:type="spellEnd"/>
            <w:r w:rsidRPr="00057E79">
              <w:rPr>
                <w:rFonts w:ascii="Aptos" w:eastAsiaTheme="minorEastAsia" w:hAnsi="Aptos"/>
                <w:color w:val="0F1115"/>
                <w:lang w:val="en-CA" w:eastAsia="zh-CN"/>
              </w:rPr>
              <w:t xml:space="preserve"> </w:t>
            </w:r>
            <w:proofErr w:type="spellStart"/>
            <w:r w:rsidRPr="00057E79">
              <w:rPr>
                <w:rFonts w:ascii="Aptos" w:eastAsiaTheme="minorEastAsia" w:hAnsi="Aptos"/>
                <w:color w:val="0F1115"/>
                <w:lang w:val="en-CA" w:eastAsia="zh-CN"/>
              </w:rPr>
              <w:t>пути</w:t>
            </w:r>
            <w:proofErr w:type="spellEnd"/>
            <w:r w:rsidRPr="00057E79">
              <w:rPr>
                <w:rFonts w:ascii="Aptos" w:eastAsiaTheme="minorEastAsia" w:hAnsi="Aptos"/>
                <w:color w:val="0F1115"/>
                <w:lang w:val="en-CA" w:eastAsia="zh-CN"/>
              </w:rPr>
              <w:t xml:space="preserve"> к </w:t>
            </w:r>
            <w:proofErr w:type="spellStart"/>
            <w:r w:rsidRPr="00057E79">
              <w:rPr>
                <w:rFonts w:ascii="Aptos" w:eastAsiaTheme="minorEastAsia" w:hAnsi="Aptos"/>
                <w:color w:val="0F1115"/>
                <w:lang w:val="en-CA" w:eastAsia="zh-CN"/>
              </w:rPr>
              <w:t>выполнению</w:t>
            </w:r>
            <w:proofErr w:type="spellEnd"/>
            <w:r w:rsidRPr="00057E79">
              <w:rPr>
                <w:rFonts w:ascii="Aptos" w:eastAsiaTheme="minorEastAsia" w:hAnsi="Aptos"/>
                <w:color w:val="0F1115"/>
                <w:lang w:val="en-CA" w:eastAsia="zh-CN"/>
              </w:rPr>
              <w:t xml:space="preserve"> </w:t>
            </w:r>
          </w:p>
        </w:tc>
      </w:tr>
      <w:tr w:rsidR="00E5393D" w:rsidRPr="00F43B05" w14:paraId="12161A6B" w14:textId="77777777" w:rsidTr="00057E79">
        <w:tc>
          <w:tcPr>
            <w:tcW w:w="0" w:type="auto"/>
          </w:tcPr>
          <w:p w14:paraId="7B68DCA1" w14:textId="77777777" w:rsidR="00E5393D" w:rsidRPr="00E5393D" w:rsidRDefault="00E5393D" w:rsidP="00E5393D">
            <w:pPr>
              <w:spacing w:after="0" w:line="240" w:lineRule="auto"/>
              <w:rPr>
                <w:rFonts w:ascii="Aptos" w:eastAsia="等?" w:hAnsi="Aptos" w:cs="Arial"/>
                <w:lang w:val="en-CA" w:eastAsia="zh-CN"/>
                <w14:ligatures w14:val="none"/>
              </w:rPr>
            </w:pPr>
            <w:r w:rsidRPr="00E5393D">
              <w:rPr>
                <w:rFonts w:ascii="Aptos" w:eastAsia="等?" w:hAnsi="Aptos" w:cs="Arial"/>
                <w:lang w:val="en-CA" w:eastAsia="zh-CN"/>
                <w14:ligatures w14:val="none"/>
              </w:rPr>
              <w:t>Progress towards target but at an insufficient rate</w:t>
            </w:r>
          </w:p>
        </w:tc>
        <w:tc>
          <w:tcPr>
            <w:tcW w:w="0" w:type="auto"/>
          </w:tcPr>
          <w:p w14:paraId="0BC15753" w14:textId="77777777" w:rsidR="00E5393D" w:rsidRPr="00F43B05" w:rsidRDefault="00E5393D" w:rsidP="00E5393D">
            <w:pPr>
              <w:spacing w:after="0" w:line="240" w:lineRule="auto"/>
              <w:rPr>
                <w:rFonts w:ascii="Aptos" w:eastAsiaTheme="minorEastAsia" w:hAnsi="Aptos"/>
                <w:color w:val="0F1115"/>
                <w:lang w:val="ru-RU" w:eastAsia="zh-CN"/>
              </w:rPr>
            </w:pPr>
            <w:proofErr w:type="gramStart"/>
            <w:r w:rsidRPr="00F43B05">
              <w:rPr>
                <w:rFonts w:ascii="Aptos" w:eastAsiaTheme="minorEastAsia" w:hAnsi="Aptos"/>
                <w:color w:val="0F1115"/>
                <w:lang w:val="ru-RU" w:eastAsia="zh-CN"/>
              </w:rPr>
              <w:t>Прогресс  достигается</w:t>
            </w:r>
            <w:proofErr w:type="gramEnd"/>
            <w:r w:rsidRPr="00F43B05">
              <w:rPr>
                <w:rFonts w:ascii="Aptos" w:eastAsiaTheme="minorEastAsia" w:hAnsi="Aptos"/>
                <w:color w:val="0F1115"/>
                <w:lang w:val="ru-RU" w:eastAsia="zh-CN"/>
              </w:rPr>
              <w:t>, но недостаточными темпами</w:t>
            </w:r>
          </w:p>
        </w:tc>
      </w:tr>
      <w:tr w:rsidR="00E5393D" w:rsidRPr="00E5393D" w14:paraId="26A5A657" w14:textId="77777777" w:rsidTr="00057E79">
        <w:tc>
          <w:tcPr>
            <w:tcW w:w="0" w:type="auto"/>
          </w:tcPr>
          <w:p w14:paraId="75003922" w14:textId="77777777" w:rsidR="00E5393D" w:rsidRPr="00E5393D" w:rsidRDefault="00E5393D" w:rsidP="00E5393D">
            <w:pPr>
              <w:spacing w:after="0" w:line="240" w:lineRule="auto"/>
              <w:rPr>
                <w:rFonts w:ascii="Aptos" w:eastAsia="等?" w:hAnsi="Aptos" w:cs="Arial"/>
                <w:lang w:val="en-CA" w:eastAsia="zh-CN"/>
                <w14:ligatures w14:val="none"/>
              </w:rPr>
            </w:pPr>
            <w:r w:rsidRPr="00E5393D">
              <w:rPr>
                <w:rFonts w:ascii="Aptos" w:eastAsia="等?" w:hAnsi="Aptos" w:cs="Arial"/>
                <w:lang w:val="en-CA" w:eastAsia="zh-CN"/>
                <w14:ligatures w14:val="none"/>
              </w:rPr>
              <w:t>No significant change</w:t>
            </w:r>
          </w:p>
        </w:tc>
        <w:tc>
          <w:tcPr>
            <w:tcW w:w="0" w:type="auto"/>
          </w:tcPr>
          <w:p w14:paraId="2A2C7C69" w14:textId="77777777" w:rsidR="00E5393D" w:rsidRPr="00057E79" w:rsidRDefault="00E5393D" w:rsidP="00E5393D">
            <w:pPr>
              <w:spacing w:after="0" w:line="240" w:lineRule="auto"/>
              <w:rPr>
                <w:rFonts w:ascii="Aptos" w:eastAsiaTheme="minorEastAsia" w:hAnsi="Aptos"/>
                <w:color w:val="0F1115"/>
                <w:lang w:val="en-CA" w:eastAsia="zh-CN"/>
              </w:rPr>
            </w:pPr>
            <w:proofErr w:type="spellStart"/>
            <w:r w:rsidRPr="00057E79">
              <w:rPr>
                <w:rFonts w:ascii="Aptos" w:eastAsiaTheme="minorEastAsia" w:hAnsi="Aptos"/>
                <w:color w:val="0F1115"/>
                <w:lang w:val="en-CA" w:eastAsia="zh-CN"/>
              </w:rPr>
              <w:t>Без</w:t>
            </w:r>
            <w:proofErr w:type="spellEnd"/>
            <w:r w:rsidRPr="00057E79">
              <w:rPr>
                <w:rFonts w:ascii="Aptos" w:eastAsiaTheme="minorEastAsia" w:hAnsi="Aptos"/>
                <w:color w:val="0F1115"/>
                <w:lang w:val="en-CA" w:eastAsia="zh-CN"/>
              </w:rPr>
              <w:t xml:space="preserve"> </w:t>
            </w:r>
            <w:proofErr w:type="spellStart"/>
            <w:r w:rsidRPr="00057E79">
              <w:rPr>
                <w:rFonts w:ascii="Aptos" w:eastAsiaTheme="minorEastAsia" w:hAnsi="Aptos"/>
                <w:color w:val="0F1115"/>
                <w:lang w:val="en-CA" w:eastAsia="zh-CN"/>
              </w:rPr>
              <w:t>существенных</w:t>
            </w:r>
            <w:proofErr w:type="spellEnd"/>
            <w:r w:rsidRPr="00057E79">
              <w:rPr>
                <w:rFonts w:ascii="Aptos" w:eastAsiaTheme="minorEastAsia" w:hAnsi="Aptos"/>
                <w:color w:val="0F1115"/>
                <w:lang w:val="en-CA" w:eastAsia="zh-CN"/>
              </w:rPr>
              <w:t xml:space="preserve"> </w:t>
            </w:r>
            <w:proofErr w:type="spellStart"/>
            <w:r w:rsidRPr="00057E79">
              <w:rPr>
                <w:rFonts w:ascii="Aptos" w:eastAsiaTheme="minorEastAsia" w:hAnsi="Aptos"/>
                <w:color w:val="0F1115"/>
                <w:lang w:val="en-CA" w:eastAsia="zh-CN"/>
              </w:rPr>
              <w:t>изменений</w:t>
            </w:r>
            <w:proofErr w:type="spellEnd"/>
            <w:r w:rsidRPr="00057E79">
              <w:rPr>
                <w:rFonts w:ascii="Aptos" w:eastAsiaTheme="minorEastAsia" w:hAnsi="Aptos"/>
                <w:color w:val="0F1115"/>
                <w:lang w:val="en-CA" w:eastAsia="zh-CN"/>
              </w:rPr>
              <w:t xml:space="preserve"> </w:t>
            </w:r>
          </w:p>
        </w:tc>
      </w:tr>
      <w:tr w:rsidR="00E5393D" w:rsidRPr="00E5393D" w14:paraId="21E52922" w14:textId="77777777" w:rsidTr="00057E79">
        <w:tc>
          <w:tcPr>
            <w:tcW w:w="0" w:type="auto"/>
          </w:tcPr>
          <w:p w14:paraId="3BEB15CC" w14:textId="77777777" w:rsidR="00E5393D" w:rsidRPr="00E5393D" w:rsidRDefault="00E5393D" w:rsidP="00E5393D">
            <w:pPr>
              <w:spacing w:after="0" w:line="240" w:lineRule="auto"/>
              <w:rPr>
                <w:rFonts w:ascii="Aptos" w:eastAsia="等?" w:hAnsi="Aptos" w:cs="Arial"/>
                <w:lang w:val="en-CA" w:eastAsia="zh-CN"/>
                <w14:ligatures w14:val="none"/>
              </w:rPr>
            </w:pPr>
            <w:r w:rsidRPr="00E5393D">
              <w:rPr>
                <w:rFonts w:ascii="Aptos" w:eastAsia="等?" w:hAnsi="Aptos" w:cs="Arial"/>
                <w:lang w:val="en-CA" w:eastAsia="zh-CN"/>
                <w14:ligatures w14:val="none"/>
              </w:rPr>
              <w:t>Unknown</w:t>
            </w:r>
          </w:p>
        </w:tc>
        <w:tc>
          <w:tcPr>
            <w:tcW w:w="0" w:type="auto"/>
          </w:tcPr>
          <w:p w14:paraId="407E0311" w14:textId="77777777" w:rsidR="00E5393D" w:rsidRPr="00057E79" w:rsidRDefault="00E5393D" w:rsidP="00E5393D">
            <w:pPr>
              <w:spacing w:after="0" w:line="240" w:lineRule="auto"/>
              <w:rPr>
                <w:rFonts w:ascii="Aptos" w:eastAsiaTheme="minorEastAsia" w:hAnsi="Aptos"/>
                <w:color w:val="0F1115"/>
                <w:lang w:val="en-CA" w:eastAsia="zh-CN"/>
              </w:rPr>
            </w:pPr>
            <w:proofErr w:type="spellStart"/>
            <w:r w:rsidRPr="00057E79">
              <w:rPr>
                <w:rFonts w:ascii="Aptos" w:eastAsiaTheme="minorEastAsia" w:hAnsi="Aptos"/>
                <w:color w:val="0F1115"/>
                <w:lang w:val="en-CA" w:eastAsia="zh-CN"/>
              </w:rPr>
              <w:t>Неизвестно</w:t>
            </w:r>
            <w:proofErr w:type="spellEnd"/>
            <w:r w:rsidRPr="00057E79">
              <w:rPr>
                <w:rFonts w:ascii="Aptos" w:eastAsiaTheme="minorEastAsia" w:hAnsi="Aptos"/>
                <w:color w:val="0F1115"/>
                <w:lang w:val="en-CA" w:eastAsia="zh-CN"/>
              </w:rPr>
              <w:t xml:space="preserve"> </w:t>
            </w:r>
          </w:p>
        </w:tc>
      </w:tr>
      <w:tr w:rsidR="00E5393D" w:rsidRPr="00E5393D" w14:paraId="61EE9E2F" w14:textId="77777777" w:rsidTr="00057E79">
        <w:tc>
          <w:tcPr>
            <w:tcW w:w="0" w:type="auto"/>
          </w:tcPr>
          <w:p w14:paraId="6F67D1B8" w14:textId="77777777" w:rsidR="00E5393D" w:rsidRPr="00E5393D" w:rsidRDefault="00E5393D" w:rsidP="00E5393D">
            <w:pPr>
              <w:spacing w:after="0" w:line="240" w:lineRule="auto"/>
              <w:rPr>
                <w:rFonts w:ascii="Aptos" w:eastAsia="等?" w:hAnsi="Aptos" w:cs="Arial"/>
                <w:lang w:val="en-CA" w:eastAsia="zh-CN"/>
                <w14:ligatures w14:val="none"/>
              </w:rPr>
            </w:pPr>
            <w:r w:rsidRPr="00E5393D">
              <w:rPr>
                <w:rFonts w:ascii="Aptos" w:eastAsia="等?" w:hAnsi="Aptos" w:cs="Arial"/>
                <w:lang w:val="en-CA" w:eastAsia="zh-CN"/>
                <w14:ligatures w14:val="none"/>
              </w:rPr>
              <w:t>Party count: 71</w:t>
            </w:r>
          </w:p>
        </w:tc>
        <w:tc>
          <w:tcPr>
            <w:tcW w:w="0" w:type="auto"/>
          </w:tcPr>
          <w:p w14:paraId="433DCF4B" w14:textId="77777777" w:rsidR="00E5393D" w:rsidRPr="00057E79" w:rsidRDefault="00E5393D" w:rsidP="00E5393D">
            <w:pPr>
              <w:spacing w:after="0" w:line="240" w:lineRule="auto"/>
              <w:rPr>
                <w:rFonts w:ascii="Aptos" w:eastAsiaTheme="minorEastAsia" w:hAnsi="Aptos"/>
                <w:color w:val="0F1115"/>
                <w:lang w:val="en-CA" w:eastAsia="zh-CN"/>
              </w:rPr>
            </w:pPr>
            <w:proofErr w:type="spellStart"/>
            <w:r w:rsidRPr="00057E79">
              <w:rPr>
                <w:rFonts w:ascii="Aptos" w:eastAsiaTheme="minorEastAsia" w:hAnsi="Aptos"/>
                <w:color w:val="0F1115"/>
                <w:lang w:val="en-CA" w:eastAsia="zh-CN"/>
              </w:rPr>
              <w:t>Число</w:t>
            </w:r>
            <w:proofErr w:type="spellEnd"/>
            <w:r w:rsidRPr="00057E79">
              <w:rPr>
                <w:rFonts w:ascii="Aptos" w:eastAsiaTheme="minorEastAsia" w:hAnsi="Aptos"/>
                <w:color w:val="0F1115"/>
                <w:lang w:val="en-CA" w:eastAsia="zh-CN"/>
              </w:rPr>
              <w:t xml:space="preserve"> Сторон: 71</w:t>
            </w:r>
          </w:p>
        </w:tc>
      </w:tr>
      <w:tr w:rsidR="00E5393D" w:rsidRPr="00E5393D" w14:paraId="05F84D69" w14:textId="77777777" w:rsidTr="00057E79">
        <w:tc>
          <w:tcPr>
            <w:tcW w:w="0" w:type="auto"/>
          </w:tcPr>
          <w:p w14:paraId="1A3757F4" w14:textId="77777777" w:rsidR="00E5393D" w:rsidRPr="00E5393D" w:rsidRDefault="00E5393D" w:rsidP="00E5393D">
            <w:pPr>
              <w:spacing w:after="0" w:line="240" w:lineRule="auto"/>
              <w:rPr>
                <w:rFonts w:ascii="Aptos" w:eastAsia="等?" w:hAnsi="Aptos" w:cs="Arial"/>
                <w:lang w:val="en-CA" w:eastAsia="zh-CN"/>
                <w14:ligatures w14:val="none"/>
              </w:rPr>
            </w:pPr>
            <w:r w:rsidRPr="00E5393D">
              <w:rPr>
                <w:rFonts w:ascii="Aptos" w:eastAsia="等?" w:hAnsi="Aptos" w:cs="Arial"/>
                <w:lang w:val="en-CA" w:eastAsia="zh-CN"/>
                <w14:ligatures w14:val="none"/>
              </w:rPr>
              <w:t>Region</w:t>
            </w:r>
          </w:p>
        </w:tc>
        <w:tc>
          <w:tcPr>
            <w:tcW w:w="0" w:type="auto"/>
          </w:tcPr>
          <w:p w14:paraId="481DA15C" w14:textId="77777777" w:rsidR="00E5393D" w:rsidRPr="00057E79" w:rsidRDefault="00E5393D" w:rsidP="00E5393D">
            <w:pPr>
              <w:spacing w:after="0" w:line="240" w:lineRule="auto"/>
              <w:rPr>
                <w:rFonts w:ascii="Aptos" w:eastAsiaTheme="minorEastAsia" w:hAnsi="Aptos"/>
                <w:color w:val="0F1115"/>
                <w:lang w:val="en-CA" w:eastAsia="zh-CN"/>
              </w:rPr>
            </w:pPr>
            <w:proofErr w:type="spellStart"/>
            <w:r w:rsidRPr="00057E79">
              <w:rPr>
                <w:rFonts w:ascii="Aptos" w:eastAsiaTheme="minorEastAsia" w:hAnsi="Aptos"/>
                <w:color w:val="0F1115"/>
                <w:lang w:val="en-CA" w:eastAsia="zh-CN"/>
              </w:rPr>
              <w:t>Регион</w:t>
            </w:r>
            <w:proofErr w:type="spellEnd"/>
            <w:r w:rsidRPr="00057E79">
              <w:rPr>
                <w:rFonts w:ascii="Aptos" w:eastAsiaTheme="minorEastAsia" w:hAnsi="Aptos"/>
                <w:color w:val="0F1115"/>
                <w:lang w:val="en-CA" w:eastAsia="zh-CN"/>
              </w:rPr>
              <w:t xml:space="preserve"> </w:t>
            </w:r>
          </w:p>
        </w:tc>
      </w:tr>
      <w:tr w:rsidR="00057E79" w:rsidRPr="00E5393D" w14:paraId="3BD56D4C" w14:textId="77777777" w:rsidTr="00057E79">
        <w:tc>
          <w:tcPr>
            <w:tcW w:w="0" w:type="auto"/>
          </w:tcPr>
          <w:p w14:paraId="21BE7091" w14:textId="443A0724" w:rsidR="00057E79" w:rsidRPr="00E5393D" w:rsidRDefault="00057E79" w:rsidP="00057E7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64E14849" w14:textId="47AAEEF3" w:rsidR="00057E79" w:rsidRPr="00E5393D" w:rsidRDefault="00057E79" w:rsidP="00057E79">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057E79" w:rsidRPr="00E5393D" w14:paraId="437D6AA5" w14:textId="77777777" w:rsidTr="00057E79">
        <w:tc>
          <w:tcPr>
            <w:tcW w:w="0" w:type="auto"/>
          </w:tcPr>
          <w:p w14:paraId="05CEDEFE" w14:textId="537B9F3C" w:rsidR="00057E79" w:rsidRPr="00E5393D" w:rsidRDefault="00057E79" w:rsidP="00057E7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44520691" w14:textId="21D2EC7E" w:rsidR="00057E79" w:rsidRPr="00E5393D" w:rsidRDefault="00057E79" w:rsidP="00057E79">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057E79" w:rsidRPr="00E5393D" w14:paraId="0FA3EC66" w14:textId="77777777" w:rsidTr="00057E79">
        <w:tc>
          <w:tcPr>
            <w:tcW w:w="0" w:type="auto"/>
          </w:tcPr>
          <w:p w14:paraId="3D7119FA" w14:textId="02733FAF" w:rsidR="00057E79" w:rsidRPr="00E5393D" w:rsidRDefault="00057E79" w:rsidP="00057E7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375AA1FF" w14:textId="3F91B4BB" w:rsidR="00057E79" w:rsidRPr="00E5393D" w:rsidRDefault="00057E79" w:rsidP="00057E79">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057E79" w:rsidRPr="00E5393D" w14:paraId="079E443C" w14:textId="77777777" w:rsidTr="00057E79">
        <w:tc>
          <w:tcPr>
            <w:tcW w:w="0" w:type="auto"/>
          </w:tcPr>
          <w:p w14:paraId="1EB0CC17" w14:textId="4E349975" w:rsidR="00057E79" w:rsidRPr="00E5393D" w:rsidRDefault="00057E79" w:rsidP="00057E7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2FB9B546" w14:textId="5E68F4AD" w:rsidR="00057E79" w:rsidRPr="00E5393D" w:rsidRDefault="00057E79" w:rsidP="00057E79">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057E79" w:rsidRPr="00E5393D" w14:paraId="2BD2FCB1" w14:textId="77777777" w:rsidTr="00057E79">
        <w:tc>
          <w:tcPr>
            <w:tcW w:w="0" w:type="auto"/>
          </w:tcPr>
          <w:p w14:paraId="5DAC6101" w14:textId="66BE9EF9" w:rsidR="00057E79" w:rsidRPr="00E5393D" w:rsidRDefault="00057E79" w:rsidP="00057E7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68CA266D" w14:textId="386A336F" w:rsidR="00057E79" w:rsidRPr="00E5393D" w:rsidRDefault="00057E79" w:rsidP="00057E79">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2E766FF5" w14:textId="77777777" w:rsidR="00C50906" w:rsidRPr="00436B63" w:rsidRDefault="00C50906" w:rsidP="00C50906">
      <w:pPr>
        <w:rPr>
          <w:rFonts w:ascii="Aptos" w:eastAsia="Times New Roman" w:hAnsi="Aptos" w:cs="Arial"/>
          <w:lang w:val="ru-RU"/>
          <w14:ligatures w14:val="none"/>
        </w:rPr>
      </w:pPr>
    </w:p>
    <w:p w14:paraId="10B1DC5A"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Действия, успехи и проблемы в процессе реализации</w:t>
      </w:r>
    </w:p>
    <w:p w14:paraId="125F3414" w14:textId="77777777" w:rsidR="00C50906" w:rsidRPr="00436B63" w:rsidRDefault="00C50906" w:rsidP="00C50906">
      <w:pPr>
        <w:rPr>
          <w:rFonts w:ascii="Aptos" w:eastAsia="Times New Roman" w:hAnsi="Aptos" w:cs="Arial"/>
          <w:lang w:val="ru-RU"/>
          <w14:ligatures w14:val="none"/>
        </w:rPr>
      </w:pPr>
    </w:p>
    <w:p w14:paraId="695D8C66"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Резюме мер в поддержку реализации Задачи 1</w:t>
      </w:r>
      <w:r w:rsidRPr="00436B63">
        <w:rPr>
          <w:rFonts w:ascii="Times New Roman" w:eastAsia="Yu Gothic Light" w:hAnsi="Times New Roman" w:cs="Times New Roman"/>
          <w:i/>
          <w:iCs/>
          <w:color w:val="595959"/>
          <w:lang w:val="ru-RU"/>
          <w14:ligatures w14:val="none"/>
        </w:rPr>
        <w:t>5</w:t>
      </w:r>
      <w:r w:rsidRPr="00436B63">
        <w:rPr>
          <w:rFonts w:ascii="Aptos" w:eastAsia="Yu Gothic Light" w:hAnsi="Aptos" w:cs="Times New Roman"/>
          <w:i/>
          <w:iCs/>
          <w:color w:val="595959"/>
          <w:lang w:val="ru-RU"/>
          <w14:ligatures w14:val="none"/>
        </w:rPr>
        <w:t xml:space="preserve"> Рамочной программы </w:t>
      </w:r>
    </w:p>
    <w:p w14:paraId="44E01A8B" w14:textId="77777777" w:rsidR="00C50906" w:rsidRPr="00436B63" w:rsidRDefault="00C50906" w:rsidP="00C50906">
      <w:pPr>
        <w:rPr>
          <w:rFonts w:ascii="Aptos" w:eastAsia="Times New Roman" w:hAnsi="Aptos" w:cs="Arial"/>
          <w:lang w:val="ru-RU"/>
          <w14:ligatures w14:val="none"/>
        </w:rPr>
      </w:pPr>
    </w:p>
    <w:p w14:paraId="64671924"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Наиболее часто упоминаем</w:t>
      </w:r>
      <w:r w:rsidRPr="00436B63">
        <w:rPr>
          <w:rFonts w:ascii="Times New Roman" w:eastAsia="Times New Roman" w:hAnsi="Times New Roman" w:cs="Arial"/>
          <w:lang w:val="ru-RU"/>
          <w14:ligatures w14:val="none"/>
        </w:rPr>
        <w:t xml:space="preserve">ой мерой </w:t>
      </w:r>
      <w:r w:rsidRPr="00436B63">
        <w:rPr>
          <w:rFonts w:ascii="Aptos" w:eastAsia="Times New Roman" w:hAnsi="Aptos" w:cs="Arial"/>
          <w:lang w:val="ru-RU"/>
          <w14:ligatures w14:val="none"/>
        </w:rPr>
        <w:t xml:space="preserve">в поддержку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15 является использование регулирования финансового сектора для внедрения </w:t>
      </w:r>
      <w:r w:rsidRPr="00436B63">
        <w:rPr>
          <w:rFonts w:ascii="Times New Roman" w:eastAsia="Times New Roman" w:hAnsi="Times New Roman" w:cs="Arial"/>
          <w:lang w:val="ru-RU"/>
          <w14:ligatures w14:val="none"/>
        </w:rPr>
        <w:t xml:space="preserve">факторов </w:t>
      </w:r>
      <w:r w:rsidRPr="00436B63">
        <w:rPr>
          <w:rFonts w:ascii="Aptos" w:eastAsia="Times New Roman" w:hAnsi="Aptos" w:cs="Arial"/>
          <w:lang w:val="ru-RU"/>
          <w14:ligatures w14:val="none"/>
        </w:rPr>
        <w:t>риск</w:t>
      </w:r>
      <w:r w:rsidRPr="00436B63">
        <w:rPr>
          <w:rFonts w:ascii="Times New Roman" w:eastAsia="Times New Roman" w:hAnsi="Times New Roman" w:cs="Arial"/>
          <w:lang w:val="ru-RU"/>
          <w14:ligatures w14:val="none"/>
        </w:rPr>
        <w:t xml:space="preserve">а для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или </w:t>
      </w:r>
      <w:r w:rsidRPr="00436B63">
        <w:rPr>
          <w:rFonts w:ascii="Times New Roman" w:eastAsia="Times New Roman" w:hAnsi="Times New Roman" w:cs="Arial"/>
          <w:lang w:val="ru-RU"/>
          <w14:ligatures w14:val="none"/>
        </w:rPr>
        <w:t xml:space="preserve">экологических рисков </w:t>
      </w:r>
      <w:r w:rsidRPr="00436B63">
        <w:rPr>
          <w:rFonts w:ascii="Aptos" w:eastAsia="Times New Roman" w:hAnsi="Aptos" w:cs="Arial"/>
          <w:lang w:val="ru-RU"/>
          <w14:ligatures w14:val="none"/>
        </w:rPr>
        <w:t>в банковские</w:t>
      </w:r>
      <w:r w:rsidRPr="00436B63">
        <w:rPr>
          <w:rFonts w:ascii="Times New Roman" w:eastAsia="Times New Roman" w:hAnsi="Times New Roman" w:cs="Arial"/>
          <w:lang w:val="ru-RU"/>
          <w14:ligatures w14:val="none"/>
        </w:rPr>
        <w:t xml:space="preserve"> и</w:t>
      </w:r>
      <w:r w:rsidRPr="00436B63">
        <w:rPr>
          <w:rFonts w:ascii="Aptos" w:eastAsia="Times New Roman" w:hAnsi="Aptos" w:cs="Arial"/>
          <w:lang w:val="ru-RU"/>
          <w14:ligatures w14:val="none"/>
        </w:rPr>
        <w:t xml:space="preserve"> инвестиционные </w:t>
      </w:r>
      <w:r w:rsidRPr="00436B63">
        <w:rPr>
          <w:rFonts w:ascii="Times New Roman" w:eastAsia="Times New Roman" w:hAnsi="Times New Roman" w:cs="Arial"/>
          <w:lang w:val="ru-RU"/>
          <w14:ligatures w14:val="none"/>
        </w:rPr>
        <w:t xml:space="preserve">операции </w:t>
      </w:r>
      <w:r w:rsidRPr="00436B63">
        <w:rPr>
          <w:rFonts w:ascii="Aptos" w:eastAsia="Times New Roman" w:hAnsi="Aptos" w:cs="Arial"/>
          <w:lang w:val="ru-RU"/>
          <w14:ligatures w14:val="none"/>
        </w:rPr>
        <w:t>и рын</w:t>
      </w:r>
      <w:r w:rsidRPr="00436B63">
        <w:rPr>
          <w:rFonts w:ascii="Times New Roman" w:eastAsia="Times New Roman" w:hAnsi="Times New Roman" w:cs="Arial"/>
          <w:lang w:val="ru-RU"/>
          <w14:ligatures w14:val="none"/>
        </w:rPr>
        <w:t xml:space="preserve">ки капитала. Оно варьируется от </w:t>
      </w:r>
      <w:r w:rsidRPr="00436B63">
        <w:rPr>
          <w:rFonts w:ascii="Aptos" w:eastAsia="Times New Roman" w:hAnsi="Aptos" w:cs="Arial"/>
          <w:lang w:val="ru-RU"/>
          <w14:ligatures w14:val="none"/>
        </w:rPr>
        <w:t>обязательн</w:t>
      </w:r>
      <w:r w:rsidRPr="00436B63">
        <w:rPr>
          <w:rFonts w:ascii="Times New Roman" w:eastAsia="Times New Roman" w:hAnsi="Times New Roman" w:cs="Arial"/>
          <w:lang w:val="ru-RU"/>
          <w14:ligatures w14:val="none"/>
        </w:rPr>
        <w:t xml:space="preserve">ой </w:t>
      </w:r>
      <w:r w:rsidRPr="00436B63">
        <w:rPr>
          <w:rFonts w:ascii="Aptos" w:eastAsia="Times New Roman" w:hAnsi="Aptos" w:cs="Arial"/>
          <w:lang w:val="ru-RU"/>
          <w14:ligatures w14:val="none"/>
        </w:rPr>
        <w:t>таксономии зеленого финансирования</w:t>
      </w:r>
      <w:r w:rsidRPr="00436B63">
        <w:rPr>
          <w:rFonts w:ascii="Times New Roman" w:eastAsia="Times New Roman" w:hAnsi="Times New Roman" w:cs="Arial"/>
          <w:lang w:val="ru-RU"/>
          <w14:ligatures w14:val="none"/>
        </w:rPr>
        <w:t xml:space="preserve"> до </w:t>
      </w:r>
      <w:r w:rsidRPr="00436B63">
        <w:rPr>
          <w:rFonts w:ascii="Aptos" w:eastAsia="Times New Roman" w:hAnsi="Aptos" w:cs="Arial"/>
          <w:lang w:val="ru-RU"/>
          <w14:ligatures w14:val="none"/>
        </w:rPr>
        <w:t>рекомендаци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центральных банков и требовани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к отчетности по экологическим, социальным и управленческим аспектам для компаний, котирующихся на бирже (см. </w:t>
      </w:r>
      <w:r w:rsidRPr="00436B63">
        <w:rPr>
          <w:rFonts w:ascii="Times New Roman" w:eastAsia="Times New Roman" w:hAnsi="Times New Roman" w:cs="Arial"/>
          <w:lang w:val="ru-RU"/>
          <w14:ligatures w14:val="none"/>
        </w:rPr>
        <w:t>вставку</w:t>
      </w:r>
      <w:r w:rsidRPr="00436B63">
        <w:rPr>
          <w:rFonts w:ascii="Aptos" w:eastAsia="Times New Roman" w:hAnsi="Aptos" w:cs="Arial"/>
          <w:lang w:val="ru-RU"/>
          <w14:ligatures w14:val="none"/>
        </w:rPr>
        <w:t xml:space="preserve"> 37). Рамочная программа Целевой группы по раскрытию финансовой информации, связанной с природой (</w:t>
      </w:r>
      <w:r w:rsidRPr="00436B63">
        <w:rPr>
          <w:rFonts w:ascii="Times New Roman" w:eastAsia="Times New Roman" w:hAnsi="Times New Roman" w:cs="Arial"/>
          <w:lang w:val="ru-RU"/>
          <w14:ligatures w14:val="none"/>
        </w:rPr>
        <w:t>ЦГРФИ</w:t>
      </w:r>
      <w:r w:rsidRPr="00436B63">
        <w:rPr>
          <w:rFonts w:ascii="Aptos" w:eastAsia="Times New Roman" w:hAnsi="Aptos" w:cs="Arial"/>
          <w:lang w:val="ru-RU"/>
          <w14:ligatures w14:val="none"/>
        </w:rPr>
        <w:t>), стала наиболее часто цитируемым механизмом добровольного раскрытия информации как в развивающихся, так и в развитых странах: более 30 национальных докладов</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содержат прямые ссылки на внедрение или </w:t>
      </w:r>
      <w:r w:rsidRPr="00436B63">
        <w:rPr>
          <w:rFonts w:ascii="Times New Roman" w:eastAsia="Times New Roman" w:hAnsi="Times New Roman" w:cs="Arial"/>
          <w:lang w:val="ru-RU"/>
          <w14:ligatures w14:val="none"/>
        </w:rPr>
        <w:t xml:space="preserve">экспериментальное </w:t>
      </w:r>
      <w:r w:rsidRPr="00436B63">
        <w:rPr>
          <w:rFonts w:ascii="Aptos" w:eastAsia="Times New Roman" w:hAnsi="Aptos" w:cs="Arial"/>
          <w:lang w:val="ru-RU"/>
          <w14:ligatures w14:val="none"/>
        </w:rPr>
        <w:t xml:space="preserve">использование рамочной программы </w:t>
      </w:r>
      <w:r w:rsidRPr="00436B63">
        <w:rPr>
          <w:rFonts w:ascii="Times New Roman" w:eastAsia="Times New Roman" w:hAnsi="Times New Roman" w:cs="Arial"/>
          <w:lang w:val="ru-RU"/>
          <w14:ligatures w14:val="none"/>
        </w:rPr>
        <w:t>ЦГРФИ</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В</w:t>
      </w:r>
      <w:r w:rsidRPr="00436B63">
        <w:rPr>
          <w:rFonts w:ascii="Aptos" w:eastAsia="Times New Roman" w:hAnsi="Aptos" w:cs="Arial"/>
          <w:lang w:val="ru-RU"/>
          <w14:ligatures w14:val="none"/>
        </w:rPr>
        <w:t xml:space="preserve"> государств</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-член</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xml:space="preserve"> Европейского союза и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других стран</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xml:space="preserve">, соблюдающих директивы и стандарты Европейского союза, Директива о корпоративной отчетности в области устойчивого развития и ее Европейские стандарты отчетности в области устойчивого развития </w:t>
      </w:r>
      <w:r w:rsidRPr="00436B63">
        <w:rPr>
          <w:rFonts w:ascii="Times New Roman" w:eastAsia="Times New Roman" w:hAnsi="Times New Roman" w:cs="Arial"/>
          <w:lang w:val="ru-RU"/>
          <w14:ligatures w14:val="none"/>
        </w:rPr>
        <w:t xml:space="preserve">являются </w:t>
      </w:r>
      <w:r w:rsidRPr="00436B63">
        <w:rPr>
          <w:rFonts w:ascii="Aptos" w:eastAsia="Times New Roman" w:hAnsi="Aptos" w:cs="Arial"/>
          <w:lang w:val="ru-RU"/>
          <w14:ligatures w14:val="none"/>
        </w:rPr>
        <w:t>доминирующи</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правов</w:t>
      </w:r>
      <w:r w:rsidRPr="00436B63">
        <w:rPr>
          <w:rFonts w:ascii="Times New Roman" w:eastAsia="Times New Roman" w:hAnsi="Times New Roman" w:cs="Arial"/>
          <w:lang w:val="ru-RU"/>
          <w14:ligatures w14:val="none"/>
        </w:rPr>
        <w:t>ым</w:t>
      </w:r>
      <w:r w:rsidRPr="00436B63">
        <w:rPr>
          <w:rFonts w:ascii="Aptos" w:eastAsia="Times New Roman" w:hAnsi="Aptos" w:cs="Arial"/>
          <w:lang w:val="ru-RU"/>
          <w14:ligatures w14:val="none"/>
        </w:rPr>
        <w:t xml:space="preserve"> инструмент</w:t>
      </w:r>
      <w:r w:rsidRPr="00436B63">
        <w:rPr>
          <w:rFonts w:ascii="Times New Roman" w:eastAsia="Times New Roman" w:hAnsi="Times New Roman" w:cs="Arial"/>
          <w:lang w:val="ru-RU"/>
          <w14:ligatures w14:val="none"/>
        </w:rPr>
        <w:t>ом</w:t>
      </w:r>
      <w:r w:rsidRPr="00436B63">
        <w:rPr>
          <w:rFonts w:ascii="Aptos" w:eastAsia="Times New Roman" w:hAnsi="Aptos" w:cs="Arial"/>
          <w:lang w:val="ru-RU"/>
          <w14:ligatures w14:val="none"/>
        </w:rPr>
        <w:t xml:space="preserve"> для реализации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15. Требования</w:t>
      </w:r>
      <w:r w:rsidRPr="00436B63">
        <w:rPr>
          <w:rFonts w:ascii="Times New Roman" w:eastAsia="Times New Roman" w:hAnsi="Times New Roman" w:cs="Arial"/>
          <w:lang w:val="ru-RU"/>
          <w14:ligatures w14:val="none"/>
        </w:rPr>
        <w:t xml:space="preserve"> о проведении оценки экологических последствий</w:t>
      </w:r>
      <w:r w:rsidRPr="00436B63">
        <w:rPr>
          <w:rFonts w:ascii="Aptos" w:eastAsia="Times New Roman" w:hAnsi="Aptos" w:cs="Arial"/>
          <w:lang w:val="ru-RU"/>
          <w14:ligatures w14:val="none"/>
        </w:rPr>
        <w:t xml:space="preserve">, которые часто существуют уже сейчас, но </w:t>
      </w:r>
      <w:r w:rsidRPr="00436B63">
        <w:rPr>
          <w:rFonts w:ascii="Times New Roman" w:eastAsia="Times New Roman" w:hAnsi="Times New Roman" w:cs="Arial"/>
          <w:lang w:val="ru-RU"/>
          <w14:ligatures w14:val="none"/>
        </w:rPr>
        <w:t xml:space="preserve">должны </w:t>
      </w:r>
      <w:r w:rsidRPr="00436B63">
        <w:rPr>
          <w:rFonts w:ascii="Aptos" w:eastAsia="Times New Roman" w:hAnsi="Aptos" w:cs="Arial"/>
          <w:lang w:val="ru-RU"/>
          <w14:ligatures w14:val="none"/>
        </w:rPr>
        <w:t xml:space="preserve">быть усилены или расширены, являются наиболее часто упоминаемым правовым механизмом в развивающихся странах. </w:t>
      </w:r>
      <w:r w:rsidRPr="00436B63">
        <w:rPr>
          <w:rFonts w:ascii="Times New Roman" w:eastAsia="Times New Roman" w:hAnsi="Times New Roman" w:cs="Arial"/>
          <w:lang w:val="ru-RU"/>
          <w14:ligatures w14:val="none"/>
        </w:rPr>
        <w:t>Несколько Сторон упоминают н</w:t>
      </w:r>
      <w:r w:rsidRPr="00436B63">
        <w:rPr>
          <w:rFonts w:ascii="Aptos" w:eastAsia="Times New Roman" w:hAnsi="Aptos" w:cs="Arial"/>
          <w:lang w:val="ru-RU"/>
          <w14:ligatures w14:val="none"/>
        </w:rPr>
        <w:t>ормативно-правов</w:t>
      </w:r>
      <w:r w:rsidRPr="00436B63">
        <w:rPr>
          <w:rFonts w:ascii="Times New Roman" w:eastAsia="Times New Roman" w:hAnsi="Times New Roman" w:cs="Arial"/>
          <w:lang w:val="ru-RU"/>
          <w14:ligatures w14:val="none"/>
        </w:rPr>
        <w:t>ую</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базу ДГРСИВ </w:t>
      </w:r>
      <w:r w:rsidRPr="00436B63">
        <w:rPr>
          <w:rFonts w:ascii="Aptos" w:eastAsia="Times New Roman" w:hAnsi="Aptos" w:cs="Arial"/>
          <w:lang w:val="ru-RU"/>
          <w14:ligatures w14:val="none"/>
        </w:rPr>
        <w:t xml:space="preserve">в качестве правовых инструментов в рамках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15.</w:t>
      </w:r>
      <w:r w:rsidRPr="00436B63">
        <w:rPr>
          <w:rFonts w:ascii="Times New Roman" w:eastAsia="Times New Roman" w:hAnsi="Times New Roman" w:cs="Arial"/>
          <w:lang w:val="ru-RU"/>
          <w14:ligatures w14:val="none"/>
        </w:rPr>
        <w:t xml:space="preserve"> </w:t>
      </w:r>
      <w:r w:rsidRPr="00436B63">
        <w:rPr>
          <w:rFonts w:ascii="Times New Roman" w:eastAsia="Times New Roman" w:hAnsi="Times New Roman" w:cs="Arial"/>
          <w:highlight w:val="yellow"/>
          <w:lang w:val="ru-RU"/>
          <w14:ligatures w14:val="none"/>
        </w:rPr>
        <w:t xml:space="preserve"> </w:t>
      </w:r>
      <w:r w:rsidRPr="00436B63">
        <w:rPr>
          <w:rFonts w:ascii="Aptos" w:eastAsia="Times New Roman" w:hAnsi="Aptos" w:cs="Arial"/>
          <w:lang w:val="ru-RU"/>
          <w14:ligatures w14:val="none"/>
        </w:rPr>
        <w:t xml:space="preserve"> </w:t>
      </w:r>
    </w:p>
    <w:p w14:paraId="623C6154"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Примеры успеха и прогресса в процессе реализации</w:t>
      </w:r>
    </w:p>
    <w:p w14:paraId="416EB8E5"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1FA22594" w14:textId="77777777" w:rsidTr="005716FA">
        <w:tc>
          <w:tcPr>
            <w:tcW w:w="9016" w:type="dxa"/>
            <w:shd w:val="clear" w:color="auto" w:fill="D1D1D1"/>
          </w:tcPr>
          <w:p w14:paraId="4FB7F9D0"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37</w:t>
            </w:r>
          </w:p>
          <w:p w14:paraId="5FF78B7C" w14:textId="77777777" w:rsidR="00C50906" w:rsidRPr="00436B63" w:rsidRDefault="00C50906" w:rsidP="00C50906">
            <w:pPr>
              <w:spacing w:after="0" w:line="240" w:lineRule="auto"/>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С</w:t>
            </w:r>
            <w:r w:rsidRPr="00436B63">
              <w:rPr>
                <w:rFonts w:ascii="Times New Roman" w:eastAsia="Times New Roman" w:hAnsi="Times New Roman" w:cs="Arial"/>
                <w:b/>
                <w:bCs/>
                <w:sz w:val="20"/>
                <w:szCs w:val="20"/>
                <w:lang w:val="ru-RU"/>
                <w14:ligatures w14:val="none"/>
              </w:rPr>
              <w:t xml:space="preserve">труктура </w:t>
            </w:r>
            <w:r w:rsidRPr="00436B63">
              <w:rPr>
                <w:rFonts w:ascii="Aptos" w:eastAsia="Times New Roman" w:hAnsi="Aptos" w:cs="Arial"/>
                <w:b/>
                <w:bCs/>
                <w:sz w:val="20"/>
                <w:szCs w:val="20"/>
                <w:lang w:val="ru-RU"/>
                <w14:ligatures w14:val="none"/>
              </w:rPr>
              <w:t xml:space="preserve">обязательного </w:t>
            </w:r>
            <w:r w:rsidRPr="00436B63">
              <w:rPr>
                <w:rFonts w:ascii="Times New Roman" w:eastAsia="Times New Roman" w:hAnsi="Times New Roman" w:cs="Arial"/>
                <w:b/>
                <w:bCs/>
                <w:sz w:val="20"/>
                <w:szCs w:val="20"/>
                <w:lang w:val="ru-RU"/>
                <w14:ligatures w14:val="none"/>
              </w:rPr>
              <w:t xml:space="preserve">регулирования </w:t>
            </w:r>
            <w:r w:rsidRPr="00436B63">
              <w:rPr>
                <w:rFonts w:ascii="Aptos" w:eastAsia="Times New Roman" w:hAnsi="Aptos" w:cs="Arial"/>
                <w:b/>
                <w:bCs/>
                <w:sz w:val="20"/>
                <w:szCs w:val="20"/>
                <w:lang w:val="ru-RU"/>
                <w14:ligatures w14:val="none"/>
              </w:rPr>
              <w:t>экологически</w:t>
            </w:r>
            <w:r w:rsidRPr="00436B63">
              <w:rPr>
                <w:rFonts w:ascii="Times New Roman" w:eastAsia="Times New Roman" w:hAnsi="Times New Roman" w:cs="Arial"/>
                <w:b/>
                <w:bCs/>
                <w:sz w:val="20"/>
                <w:szCs w:val="20"/>
                <w:lang w:val="ru-RU"/>
                <w14:ligatures w14:val="none"/>
              </w:rPr>
              <w:t>х</w:t>
            </w:r>
            <w:r w:rsidRPr="00436B63">
              <w:rPr>
                <w:rFonts w:ascii="Aptos" w:eastAsia="Times New Roman" w:hAnsi="Aptos" w:cs="Arial"/>
                <w:b/>
                <w:bCs/>
                <w:sz w:val="20"/>
                <w:szCs w:val="20"/>
                <w:lang w:val="ru-RU"/>
                <w14:ligatures w14:val="none"/>
              </w:rPr>
              <w:t xml:space="preserve"> риск</w:t>
            </w:r>
            <w:r w:rsidRPr="00436B63">
              <w:rPr>
                <w:rFonts w:ascii="Times New Roman" w:eastAsia="Times New Roman" w:hAnsi="Times New Roman" w:cs="Arial"/>
                <w:b/>
                <w:bCs/>
                <w:sz w:val="20"/>
                <w:szCs w:val="20"/>
                <w:lang w:val="ru-RU"/>
                <w14:ligatures w14:val="none"/>
              </w:rPr>
              <w:t xml:space="preserve">ов </w:t>
            </w:r>
            <w:r w:rsidRPr="00436B63">
              <w:rPr>
                <w:rFonts w:ascii="Aptos" w:eastAsia="Times New Roman" w:hAnsi="Aptos" w:cs="Arial"/>
                <w:b/>
                <w:bCs/>
                <w:sz w:val="20"/>
                <w:szCs w:val="20"/>
                <w:lang w:val="ru-RU"/>
                <w14:ligatures w14:val="none"/>
              </w:rPr>
              <w:t>с участием нескольких регулирующих органов в Эквадоре</w:t>
            </w:r>
            <w:r w:rsidRPr="00436B63">
              <w:rPr>
                <w:rFonts w:ascii="Times New Roman" w:eastAsia="Times New Roman" w:hAnsi="Times New Roman" w:cs="Arial"/>
                <w:b/>
                <w:bCs/>
                <w:sz w:val="20"/>
                <w:szCs w:val="20"/>
                <w:lang w:val="ru-RU"/>
                <w14:ligatures w14:val="none"/>
              </w:rPr>
              <w:t xml:space="preserve"> </w:t>
            </w:r>
          </w:p>
          <w:p w14:paraId="36AEF59B"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711101D0"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347F85D8"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Более</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трети ВВП Эквадора зависит</w:t>
            </w:r>
            <w:r w:rsidRPr="00436B63">
              <w:rPr>
                <w:rFonts w:ascii="Times New Roman" w:eastAsia="Times New Roman" w:hAnsi="Times New Roman" w:cs="Arial"/>
                <w:sz w:val="20"/>
                <w:szCs w:val="20"/>
                <w:lang w:val="ru-RU"/>
                <w14:ligatures w14:val="none"/>
              </w:rPr>
              <w:t xml:space="preserve">, согласно </w:t>
            </w:r>
            <w:r w:rsidRPr="00436B63">
              <w:rPr>
                <w:rFonts w:ascii="Aptos" w:eastAsia="Times New Roman" w:hAnsi="Aptos" w:cs="Arial"/>
                <w:sz w:val="20"/>
                <w:szCs w:val="20"/>
                <w:lang w:val="ru-RU"/>
                <w14:ligatures w14:val="none"/>
              </w:rPr>
              <w:t xml:space="preserve">оценкам, от экосистемных услуг, </w:t>
            </w:r>
            <w:r w:rsidRPr="00436B63">
              <w:rPr>
                <w:rFonts w:ascii="Times New Roman" w:eastAsia="Times New Roman" w:hAnsi="Times New Roman" w:cs="Arial"/>
                <w:sz w:val="20"/>
                <w:szCs w:val="20"/>
                <w:lang w:val="ru-RU"/>
                <w14:ligatures w14:val="none"/>
              </w:rPr>
              <w:t xml:space="preserve">но </w:t>
            </w:r>
            <w:r w:rsidRPr="00436B63">
              <w:rPr>
                <w:rFonts w:ascii="Aptos" w:eastAsia="Times New Roman" w:hAnsi="Aptos" w:cs="Arial"/>
                <w:sz w:val="20"/>
                <w:szCs w:val="20"/>
                <w:lang w:val="ru-RU"/>
                <w14:ligatures w14:val="none"/>
              </w:rPr>
              <w:t>исторически это не учитывалось в моделях финансовых рисков, при оценке кредитоспособности или принятии инвестиционных решений. Проведение финансовыми учреждениями оценки экологических рисков носило добровольный и непоследовательный характер и не подлежало аудиту.</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 </w:t>
            </w:r>
          </w:p>
          <w:p w14:paraId="1B3E7DEC"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47718107"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Чтобы обязать компании и финансовые учреждения отслеживать, оценивать и раскрывать риски, связанные с биоразнообразием, Эквадор внедрил обязательную систему оценки экологических рисков по всей стране. В рамках этой инициативы Управление банковского надзора издало обязательное правило, требующее от всех финансовых учреждений вклю</w:t>
            </w:r>
            <w:r w:rsidRPr="00436B63">
              <w:rPr>
                <w:rFonts w:ascii="Times New Roman" w:eastAsia="Times New Roman" w:hAnsi="Times New Roman" w:cs="Arial"/>
                <w:sz w:val="20"/>
                <w:szCs w:val="20"/>
                <w:lang w:val="ru-RU"/>
                <w14:ligatures w14:val="none"/>
              </w:rPr>
              <w:t xml:space="preserve">чать </w:t>
            </w:r>
            <w:r w:rsidRPr="00436B63">
              <w:rPr>
                <w:rFonts w:ascii="Aptos" w:eastAsia="Times New Roman" w:hAnsi="Aptos" w:cs="Arial"/>
                <w:sz w:val="20"/>
                <w:szCs w:val="20"/>
                <w:lang w:val="ru-RU"/>
                <w14:ligatures w14:val="none"/>
              </w:rPr>
              <w:t xml:space="preserve">оценки экологических и социальных рисков в свои политики управления, кредитного анализа и </w:t>
            </w:r>
            <w:r w:rsidRPr="00436B63">
              <w:rPr>
                <w:rFonts w:ascii="Times New Roman" w:eastAsia="Times New Roman" w:hAnsi="Times New Roman" w:cs="Arial"/>
                <w:sz w:val="20"/>
                <w:szCs w:val="20"/>
                <w:lang w:val="ru-RU"/>
                <w14:ligatures w14:val="none"/>
              </w:rPr>
              <w:t xml:space="preserve">должностной </w:t>
            </w:r>
            <w:r w:rsidRPr="00436B63">
              <w:rPr>
                <w:rFonts w:ascii="Aptos" w:eastAsia="Times New Roman" w:hAnsi="Aptos" w:cs="Arial"/>
                <w:sz w:val="20"/>
                <w:szCs w:val="20"/>
                <w:lang w:val="ru-RU"/>
                <w14:ligatures w14:val="none"/>
              </w:rPr>
              <w:t>проверки, что делает риски</w:t>
            </w:r>
            <w:r w:rsidRPr="00436B63">
              <w:rPr>
                <w:rFonts w:ascii="Times New Roman" w:eastAsia="Times New Roman" w:hAnsi="Times New Roman" w:cs="Arial"/>
                <w:sz w:val="20"/>
                <w:szCs w:val="20"/>
                <w:lang w:val="ru-RU"/>
                <w14:ligatures w14:val="none"/>
              </w:rPr>
              <w:t xml:space="preserve"> для </w:t>
            </w:r>
            <w:r w:rsidRPr="00436B63">
              <w:rPr>
                <w:rFonts w:ascii="Aptos" w:eastAsia="Times New Roman" w:hAnsi="Aptos" w:cs="Arial"/>
                <w:sz w:val="20"/>
                <w:szCs w:val="20"/>
                <w:lang w:val="ru-RU"/>
                <w14:ligatures w14:val="none"/>
              </w:rPr>
              <w:t>биоразнообрази</w:t>
            </w:r>
            <w:r w:rsidRPr="00436B63">
              <w:rPr>
                <w:rFonts w:ascii="Times New Roman" w:eastAsia="Times New Roman" w:hAnsi="Times New Roman" w:cs="Arial"/>
                <w:sz w:val="20"/>
                <w:szCs w:val="20"/>
                <w:lang w:val="ru-RU"/>
                <w14:ligatures w14:val="none"/>
              </w:rPr>
              <w:t>я</w:t>
            </w:r>
            <w:r w:rsidRPr="00436B63">
              <w:rPr>
                <w:rFonts w:ascii="Aptos" w:eastAsia="Times New Roman" w:hAnsi="Aptos" w:cs="Arial"/>
                <w:sz w:val="20"/>
                <w:szCs w:val="20"/>
                <w:lang w:val="ru-RU"/>
                <w14:ligatures w14:val="none"/>
              </w:rPr>
              <w:t xml:space="preserve"> подлежащими аудиту. Другая резолюция Управления компаний обязала публичные компании представлять отчеты об устойчивом развитии в соответствии со стандартами Глобальной инициативы по отчетности. Ассоциация частных банков </w:t>
            </w:r>
            <w:proofErr w:type="spellStart"/>
            <w:r w:rsidRPr="00436B63">
              <w:rPr>
                <w:rFonts w:ascii="Aptos" w:eastAsia="Times New Roman" w:hAnsi="Aptos" w:cs="Arial"/>
                <w:sz w:val="20"/>
                <w:szCs w:val="20"/>
                <w:lang w:val="ru-RU"/>
                <w14:ligatures w14:val="none"/>
              </w:rPr>
              <w:t>Asobanca</w:t>
            </w:r>
            <w:proofErr w:type="spellEnd"/>
            <w:r w:rsidRPr="00436B63">
              <w:rPr>
                <w:rFonts w:ascii="Aptos" w:eastAsia="Times New Roman" w:hAnsi="Aptos" w:cs="Arial"/>
                <w:sz w:val="20"/>
                <w:szCs w:val="20"/>
                <w:lang w:val="ru-RU"/>
                <w14:ligatures w14:val="none"/>
              </w:rPr>
              <w:t xml:space="preserve"> разработала протокол устойчивого финансирования, который стандартизирует управление рисками в частном банковском секторе, включая экспериментальные</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проекты в биоме Амазонии</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с </w:t>
            </w:r>
            <w:r w:rsidRPr="00436B63">
              <w:rPr>
                <w:rFonts w:ascii="Times New Roman" w:eastAsia="Times New Roman" w:hAnsi="Times New Roman" w:cs="Arial"/>
                <w:sz w:val="20"/>
                <w:szCs w:val="20"/>
                <w:lang w:val="ru-RU"/>
                <w14:ligatures w14:val="none"/>
              </w:rPr>
              <w:t xml:space="preserve">использованием </w:t>
            </w:r>
            <w:r w:rsidRPr="00436B63">
              <w:rPr>
                <w:rFonts w:ascii="Aptos" w:eastAsia="Times New Roman" w:hAnsi="Aptos" w:cs="Arial"/>
                <w:sz w:val="20"/>
                <w:szCs w:val="20"/>
                <w:lang w:val="ru-RU"/>
                <w14:ligatures w14:val="none"/>
              </w:rPr>
              <w:t>руководящих принципов Целев</w:t>
            </w:r>
            <w:r w:rsidRPr="00436B63">
              <w:rPr>
                <w:rFonts w:ascii="Times New Roman" w:eastAsia="Times New Roman" w:hAnsi="Times New Roman" w:cs="Arial"/>
                <w:sz w:val="20"/>
                <w:szCs w:val="20"/>
                <w:lang w:val="ru-RU"/>
                <w14:ligatures w14:val="none"/>
              </w:rPr>
              <w:t>ой</w:t>
            </w:r>
            <w:r w:rsidRPr="00436B63">
              <w:rPr>
                <w:rFonts w:ascii="Aptos" w:eastAsia="Times New Roman" w:hAnsi="Aptos" w:cs="Arial"/>
                <w:sz w:val="20"/>
                <w:szCs w:val="20"/>
                <w:lang w:val="ru-RU"/>
                <w14:ligatures w14:val="none"/>
              </w:rPr>
              <w:t xml:space="preserve"> групп</w:t>
            </w:r>
            <w:r w:rsidRPr="00436B63">
              <w:rPr>
                <w:rFonts w:ascii="Times New Roman" w:eastAsia="Times New Roman" w:hAnsi="Times New Roman" w:cs="Arial"/>
                <w:sz w:val="20"/>
                <w:szCs w:val="20"/>
                <w:lang w:val="ru-RU"/>
                <w14:ligatures w14:val="none"/>
              </w:rPr>
              <w:t>ы</w:t>
            </w:r>
            <w:r w:rsidRPr="00436B63">
              <w:rPr>
                <w:rFonts w:ascii="Aptos" w:eastAsia="Times New Roman" w:hAnsi="Aptos" w:cs="Arial"/>
                <w:sz w:val="20"/>
                <w:szCs w:val="20"/>
                <w:lang w:val="ru-RU"/>
                <w14:ligatures w14:val="none"/>
              </w:rPr>
              <w:t xml:space="preserve"> по раскрытию финансовой информации, связанной с природой</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 </w:t>
            </w:r>
          </w:p>
          <w:p w14:paraId="686FCF85"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24790353"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0"/>
                <w:szCs w:val="20"/>
                <w:lang w:val="ru-RU"/>
                <w14:ligatures w14:val="none"/>
              </w:rPr>
              <w:t>К числу основных проблем относят нехватк</w:t>
            </w:r>
            <w:r w:rsidRPr="00436B63">
              <w:rPr>
                <w:rFonts w:ascii="Times New Roman" w:eastAsia="Times New Roman" w:hAnsi="Times New Roman" w:cs="Arial"/>
                <w:sz w:val="20"/>
                <w:szCs w:val="20"/>
                <w:lang w:val="ru-RU"/>
                <w14:ligatures w14:val="none"/>
              </w:rPr>
              <w:t>у</w:t>
            </w:r>
            <w:r w:rsidRPr="00436B63">
              <w:rPr>
                <w:rFonts w:ascii="Aptos" w:eastAsia="Times New Roman" w:hAnsi="Aptos" w:cs="Arial"/>
                <w:sz w:val="20"/>
                <w:szCs w:val="20"/>
                <w:lang w:val="ru-RU"/>
                <w14:ligatures w14:val="none"/>
              </w:rPr>
              <w:t xml:space="preserve"> данных об экосистемах, затрудняющ</w:t>
            </w:r>
            <w:r w:rsidRPr="00436B63">
              <w:rPr>
                <w:rFonts w:ascii="Times New Roman" w:eastAsia="Times New Roman" w:hAnsi="Times New Roman" w:cs="Arial"/>
                <w:sz w:val="20"/>
                <w:szCs w:val="20"/>
                <w:lang w:val="ru-RU"/>
                <w14:ligatures w14:val="none"/>
              </w:rPr>
              <w:t xml:space="preserve">ую </w:t>
            </w:r>
            <w:r w:rsidRPr="00436B63">
              <w:rPr>
                <w:rFonts w:ascii="Aptos" w:eastAsia="Times New Roman" w:hAnsi="Aptos" w:cs="Arial"/>
                <w:sz w:val="20"/>
                <w:szCs w:val="20"/>
                <w:lang w:val="ru-RU"/>
                <w14:ligatures w14:val="none"/>
              </w:rPr>
              <w:t>количественную оценку рисков, сохранение субсидий, наносящих ущерб биоразнообразию,</w:t>
            </w:r>
            <w:r w:rsidRPr="00436B63">
              <w:rPr>
                <w:rFonts w:ascii="Times New Roman" w:eastAsia="Times New Roman" w:hAnsi="Times New Roman" w:cs="Arial"/>
                <w:sz w:val="20"/>
                <w:szCs w:val="20"/>
                <w:lang w:val="ru-RU"/>
                <w14:ligatures w14:val="none"/>
              </w:rPr>
              <w:t xml:space="preserve"> и </w:t>
            </w:r>
            <w:r w:rsidRPr="00436B63">
              <w:rPr>
                <w:rFonts w:ascii="Aptos" w:eastAsia="Times New Roman" w:hAnsi="Aptos" w:cs="Arial"/>
                <w:sz w:val="20"/>
                <w:szCs w:val="20"/>
                <w:lang w:val="ru-RU"/>
                <w14:ligatures w14:val="none"/>
              </w:rPr>
              <w:t>ограниченный технический потенциал финансовых и государственных учреждений.</w:t>
            </w:r>
            <w:r w:rsidRPr="00436B63">
              <w:rPr>
                <w:rFonts w:ascii="Aptos" w:eastAsia="Times New Roman" w:hAnsi="Aptos" w:cs="Arial"/>
                <w:lang w:val="ru-RU"/>
                <w14:ligatures w14:val="none"/>
              </w:rPr>
              <w:t xml:space="preserve"> </w:t>
            </w:r>
          </w:p>
          <w:p w14:paraId="5181511B" w14:textId="77777777" w:rsidR="00C50906" w:rsidRPr="00436B63" w:rsidRDefault="00C50906" w:rsidP="00C50906">
            <w:pPr>
              <w:spacing w:after="0" w:line="240" w:lineRule="auto"/>
              <w:rPr>
                <w:rFonts w:ascii="Aptos" w:eastAsia="Times New Roman" w:hAnsi="Aptos" w:cs="Arial"/>
                <w:i/>
                <w:iCs/>
                <w:sz w:val="20"/>
                <w:szCs w:val="20"/>
                <w:lang w:val="ru-RU"/>
                <w14:ligatures w14:val="none"/>
              </w:rPr>
            </w:pPr>
          </w:p>
          <w:p w14:paraId="69115D5C"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Соответствующие задачи</w:t>
            </w:r>
            <w:r w:rsidRPr="00436B63">
              <w:rPr>
                <w:rFonts w:ascii="Aptos" w:eastAsia="Times New Roman" w:hAnsi="Aptos" w:cs="Arial"/>
                <w:i/>
                <w:iCs/>
                <w:sz w:val="20"/>
                <w:szCs w:val="20"/>
                <w:lang w:val="ru-RU"/>
                <w14:ligatures w14:val="none"/>
              </w:rPr>
              <w:t xml:space="preserve">: </w:t>
            </w:r>
            <w:r w:rsidRPr="00436B63">
              <w:rPr>
                <w:rFonts w:ascii="Aptos" w:eastAsia="Times New Roman" w:hAnsi="Aptos" w:cs="Arial"/>
                <w:sz w:val="20"/>
                <w:szCs w:val="20"/>
                <w:lang w:val="ru-RU"/>
                <w14:ligatures w14:val="none"/>
              </w:rPr>
              <w:t xml:space="preserve">14, 15, 18 </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19.</w:t>
            </w:r>
          </w:p>
          <w:p w14:paraId="5A37897B"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Times New Roman" w:eastAsia="Times New Roman" w:hAnsi="Times New Roman" w:cs="Arial"/>
                <w:i/>
                <w:iCs/>
                <w:sz w:val="20"/>
                <w:szCs w:val="20"/>
                <w:lang w:val="ru-RU"/>
                <w14:ligatures w14:val="none"/>
              </w:rPr>
              <w:t>Источник</w:t>
            </w:r>
            <w:r w:rsidRPr="00436B63">
              <w:rPr>
                <w:rFonts w:ascii="Aptos" w:eastAsia="Times New Roman" w:hAnsi="Aptos" w:cs="Arial"/>
                <w:i/>
                <w:iCs/>
                <w:sz w:val="20"/>
                <w:szCs w:val="20"/>
                <w:lang w:val="ru-RU"/>
                <w14:ligatures w14:val="none"/>
              </w:rPr>
              <w:t xml:space="preserve">: </w:t>
            </w:r>
            <w:r w:rsidRPr="00436B63">
              <w:rPr>
                <w:rFonts w:ascii="Times New Roman" w:eastAsia="Times New Roman" w:hAnsi="Times New Roman" w:cs="Arial"/>
                <w:iCs/>
                <w:sz w:val="20"/>
                <w:szCs w:val="20"/>
                <w:lang w:val="ru-RU"/>
                <w14:ligatures w14:val="none"/>
              </w:rPr>
              <w:t>Эквадор, седьмой национальный доклад в рамках Конвенции</w:t>
            </w:r>
          </w:p>
        </w:tc>
      </w:tr>
    </w:tbl>
    <w:p w14:paraId="2A8855D7" w14:textId="77777777" w:rsidR="00C50906" w:rsidRPr="00436B63" w:rsidRDefault="00C50906" w:rsidP="00C50906">
      <w:pPr>
        <w:rPr>
          <w:rFonts w:ascii="Aptos" w:eastAsia="Times New Roman" w:hAnsi="Aptos" w:cs="Arial"/>
          <w:lang w:val="ru-RU"/>
          <w14:ligatures w14:val="none"/>
        </w:rPr>
      </w:pPr>
    </w:p>
    <w:p w14:paraId="4B51DFFD"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Проблемы </w:t>
      </w:r>
    </w:p>
    <w:p w14:paraId="1F0AC04F" w14:textId="77777777" w:rsidR="00C50906" w:rsidRPr="00436B63" w:rsidRDefault="00C50906" w:rsidP="00C50906">
      <w:pPr>
        <w:rPr>
          <w:rFonts w:ascii="Aptos" w:eastAsia="Times New Roman" w:hAnsi="Aptos" w:cs="Arial"/>
          <w:lang w:val="ru-RU"/>
          <w14:ligatures w14:val="none"/>
        </w:rPr>
      </w:pPr>
    </w:p>
    <w:p w14:paraId="7A80508A"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Примерно</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четверт</w:t>
      </w:r>
      <w:r w:rsidRPr="00436B63">
        <w:rPr>
          <w:rFonts w:ascii="Times New Roman" w:eastAsia="Times New Roman" w:hAnsi="Times New Roman" w:cs="Arial"/>
          <w:lang w:val="ru-RU"/>
          <w14:ligatures w14:val="none"/>
        </w:rPr>
        <w:t>ая часть Сторон, представивших отчетность, назвала одной из проблем о</w:t>
      </w:r>
      <w:r w:rsidRPr="00436B63">
        <w:rPr>
          <w:rFonts w:ascii="Aptos" w:eastAsia="Times New Roman" w:hAnsi="Aptos" w:cs="Arial"/>
          <w:lang w:val="ru-RU"/>
          <w14:ligatures w14:val="none"/>
        </w:rPr>
        <w:t>тсутствие обязательного раскрытия крупны</w:t>
      </w:r>
      <w:r w:rsidRPr="00436B63">
        <w:rPr>
          <w:rFonts w:ascii="Times New Roman" w:eastAsia="Times New Roman" w:hAnsi="Times New Roman" w:cs="Arial"/>
          <w:lang w:val="ru-RU"/>
          <w14:ligatures w14:val="none"/>
        </w:rPr>
        <w:t>ми</w:t>
      </w:r>
      <w:r w:rsidRPr="00436B63">
        <w:rPr>
          <w:rFonts w:ascii="Aptos" w:eastAsia="Times New Roman" w:hAnsi="Aptos" w:cs="Arial"/>
          <w:lang w:val="ru-RU"/>
          <w14:ligatures w14:val="none"/>
        </w:rPr>
        <w:t xml:space="preserve"> компани</w:t>
      </w:r>
      <w:r w:rsidRPr="00436B63">
        <w:rPr>
          <w:rFonts w:ascii="Times New Roman" w:eastAsia="Times New Roman" w:hAnsi="Times New Roman" w:cs="Arial"/>
          <w:lang w:val="ru-RU"/>
          <w14:ligatures w14:val="none"/>
        </w:rPr>
        <w:t>ями</w:t>
      </w:r>
      <w:r w:rsidRPr="00436B63">
        <w:rPr>
          <w:rFonts w:ascii="Aptos" w:eastAsia="Times New Roman" w:hAnsi="Aptos" w:cs="Arial"/>
          <w:lang w:val="ru-RU"/>
          <w14:ligatures w14:val="none"/>
        </w:rPr>
        <w:t xml:space="preserve"> информации</w:t>
      </w:r>
      <w:r w:rsidRPr="00436B63">
        <w:rPr>
          <w:rFonts w:ascii="Times New Roman" w:eastAsia="Times New Roman" w:hAnsi="Times New Roman" w:cs="Arial"/>
          <w:lang w:val="ru-RU"/>
          <w14:ligatures w14:val="none"/>
        </w:rPr>
        <w:t xml:space="preserve"> о</w:t>
      </w:r>
      <w:r w:rsidRPr="00436B63">
        <w:rPr>
          <w:rFonts w:ascii="Aptos" w:eastAsia="Times New Roman" w:hAnsi="Aptos" w:cs="Arial"/>
          <w:lang w:val="ru-RU"/>
          <w14:ligatures w14:val="none"/>
        </w:rPr>
        <w:t xml:space="preserve"> биоразнообрази</w:t>
      </w:r>
      <w:r w:rsidRPr="00436B63">
        <w:rPr>
          <w:rFonts w:ascii="Times New Roman" w:eastAsia="Times New Roman" w:hAnsi="Times New Roman" w:cs="Arial"/>
          <w:lang w:val="ru-RU"/>
          <w14:ligatures w14:val="none"/>
        </w:rPr>
        <w:t xml:space="preserve">и. </w:t>
      </w:r>
      <w:r w:rsidRPr="00436B63">
        <w:rPr>
          <w:rFonts w:ascii="Aptos" w:eastAsia="Times New Roman" w:hAnsi="Aptos" w:cs="Arial"/>
          <w:lang w:val="ru-RU"/>
          <w14:ligatures w14:val="none"/>
        </w:rPr>
        <w:t>Там, где такая информация</w:t>
      </w:r>
      <w:r w:rsidRPr="00436B63">
        <w:rPr>
          <w:rFonts w:ascii="Times New Roman" w:eastAsia="Times New Roman" w:hAnsi="Times New Roman" w:cs="Arial"/>
          <w:lang w:val="ru-RU"/>
          <w14:ligatures w14:val="none"/>
        </w:rPr>
        <w:t xml:space="preserve"> раскрывается, </w:t>
      </w:r>
      <w:r w:rsidRPr="00436B63">
        <w:rPr>
          <w:rFonts w:ascii="Aptos" w:eastAsia="Times New Roman" w:hAnsi="Aptos" w:cs="Arial"/>
          <w:lang w:val="ru-RU"/>
          <w14:ligatures w14:val="none"/>
        </w:rPr>
        <w:t xml:space="preserve">она, как правило, сосредоточена на климате, а не на природе, оставляя биоразнообразие в значительной степени без внимания. В качестве существенных барьеров называют пробелы в потенциале и данных, особенно в развивающихся странах, </w:t>
      </w:r>
      <w:r w:rsidRPr="00436B63">
        <w:rPr>
          <w:rFonts w:ascii="Times New Roman" w:eastAsia="Times New Roman" w:hAnsi="Times New Roman" w:cs="Arial"/>
          <w:lang w:val="ru-RU"/>
          <w14:ligatures w14:val="none"/>
        </w:rPr>
        <w:t xml:space="preserve">где </w:t>
      </w:r>
      <w:r w:rsidRPr="00436B63">
        <w:rPr>
          <w:rFonts w:ascii="Aptos" w:eastAsia="Times New Roman" w:hAnsi="Aptos" w:cs="Arial"/>
          <w:lang w:val="ru-RU"/>
          <w14:ligatures w14:val="none"/>
        </w:rPr>
        <w:t xml:space="preserve">многие предприятия не обладают необходимыми техническими и </w:t>
      </w:r>
      <w:r w:rsidRPr="00436B63">
        <w:rPr>
          <w:rFonts w:ascii="Times New Roman" w:eastAsia="Times New Roman" w:hAnsi="Times New Roman" w:cs="Arial"/>
          <w:lang w:val="ru-RU"/>
          <w14:ligatures w14:val="none"/>
        </w:rPr>
        <w:t xml:space="preserve">организационными </w:t>
      </w:r>
      <w:r w:rsidRPr="00436B63">
        <w:rPr>
          <w:rFonts w:ascii="Aptos" w:eastAsia="Times New Roman" w:hAnsi="Aptos" w:cs="Arial"/>
          <w:lang w:val="ru-RU"/>
          <w14:ligatures w14:val="none"/>
        </w:rPr>
        <w:t>возможностями для применения существующих методологий мониторинга</w:t>
      </w:r>
      <w:r w:rsidRPr="00436B63">
        <w:rPr>
          <w:rFonts w:ascii="Times New Roman" w:eastAsia="Times New Roman" w:hAnsi="Times New Roman" w:cs="Arial"/>
          <w:lang w:val="ru-RU"/>
          <w14:ligatures w14:val="none"/>
        </w:rPr>
        <w:t xml:space="preserve"> и</w:t>
      </w:r>
      <w:r w:rsidRPr="00436B63">
        <w:rPr>
          <w:rFonts w:ascii="Aptos" w:eastAsia="Times New Roman" w:hAnsi="Aptos" w:cs="Arial"/>
          <w:lang w:val="ru-RU"/>
          <w14:ligatures w14:val="none"/>
        </w:rPr>
        <w:t xml:space="preserve"> оценки </w:t>
      </w:r>
      <w:r w:rsidRPr="00436B63">
        <w:rPr>
          <w:rFonts w:ascii="Times New Roman" w:eastAsia="Times New Roman" w:hAnsi="Times New Roman" w:cs="Arial"/>
          <w:lang w:val="ru-RU"/>
          <w14:ligatures w14:val="none"/>
        </w:rPr>
        <w:t xml:space="preserve">биоразнообразия </w:t>
      </w:r>
      <w:r w:rsidRPr="00436B63">
        <w:rPr>
          <w:rFonts w:ascii="Aptos" w:eastAsia="Times New Roman" w:hAnsi="Aptos" w:cs="Arial"/>
          <w:lang w:val="ru-RU"/>
          <w14:ligatures w14:val="none"/>
        </w:rPr>
        <w:t xml:space="preserve">и раскрытия информации о </w:t>
      </w:r>
      <w:r w:rsidRPr="00436B63">
        <w:rPr>
          <w:rFonts w:ascii="Times New Roman" w:eastAsia="Times New Roman" w:hAnsi="Times New Roman" w:cs="Arial"/>
          <w:lang w:val="ru-RU"/>
          <w14:ligatures w14:val="none"/>
        </w:rPr>
        <w:t xml:space="preserve">нем. </w:t>
      </w:r>
      <w:r w:rsidRPr="00436B63">
        <w:rPr>
          <w:rFonts w:ascii="Aptos" w:eastAsia="Times New Roman" w:hAnsi="Aptos" w:cs="Arial"/>
          <w:lang w:val="ru-RU"/>
          <w14:ligatures w14:val="none"/>
        </w:rPr>
        <w:t xml:space="preserve">Другие проблемы, упомянутые некоторыми Сторонами, включают исключение малых и средних предприятий из </w:t>
      </w:r>
      <w:r w:rsidRPr="00436B63">
        <w:rPr>
          <w:rFonts w:ascii="Times New Roman" w:eastAsia="Times New Roman" w:hAnsi="Times New Roman" w:cs="Arial"/>
          <w:lang w:val="ru-RU"/>
          <w14:ligatures w14:val="none"/>
        </w:rPr>
        <w:t xml:space="preserve">структур </w:t>
      </w:r>
      <w:r w:rsidRPr="00436B63">
        <w:rPr>
          <w:rFonts w:ascii="Aptos" w:eastAsia="Times New Roman" w:hAnsi="Aptos" w:cs="Arial"/>
          <w:lang w:val="ru-RU"/>
          <w14:ligatures w14:val="none"/>
        </w:rPr>
        <w:t>раскрытия информации</w:t>
      </w:r>
      <w:r w:rsidRPr="00436B63">
        <w:rPr>
          <w:rFonts w:ascii="Times New Roman" w:eastAsia="Times New Roman" w:hAnsi="Times New Roman" w:cs="Arial"/>
          <w:lang w:val="ru-RU"/>
          <w14:ligatures w14:val="none"/>
        </w:rPr>
        <w:t xml:space="preserve"> и с</w:t>
      </w:r>
      <w:r w:rsidRPr="00436B63">
        <w:rPr>
          <w:rFonts w:ascii="Aptos" w:eastAsia="Times New Roman" w:hAnsi="Aptos" w:cs="Arial"/>
          <w:lang w:val="ru-RU"/>
          <w14:ligatures w14:val="none"/>
        </w:rPr>
        <w:t xml:space="preserve">охранение стимулов, вредных для биоразнообразия, </w:t>
      </w:r>
      <w:r w:rsidRPr="00436B63">
        <w:rPr>
          <w:rFonts w:ascii="Times New Roman" w:eastAsia="Times New Roman" w:hAnsi="Times New Roman" w:cs="Arial"/>
          <w:lang w:val="ru-RU"/>
          <w14:ligatures w14:val="none"/>
        </w:rPr>
        <w:t xml:space="preserve">что названо одним из препятствий </w:t>
      </w:r>
      <w:r w:rsidRPr="00436B63">
        <w:rPr>
          <w:rFonts w:ascii="Aptos" w:eastAsia="Times New Roman" w:hAnsi="Aptos" w:cs="Arial"/>
          <w:lang w:val="ru-RU"/>
          <w14:ligatures w14:val="none"/>
        </w:rPr>
        <w:t xml:space="preserve">для снижения воздействия </w:t>
      </w:r>
      <w:r w:rsidRPr="00436B63">
        <w:rPr>
          <w:rFonts w:ascii="Times New Roman" w:eastAsia="Times New Roman" w:hAnsi="Times New Roman" w:cs="Arial"/>
          <w:lang w:val="ru-RU"/>
          <w14:ligatures w14:val="none"/>
        </w:rPr>
        <w:t xml:space="preserve">деловых предприятий </w:t>
      </w:r>
      <w:r w:rsidRPr="00436B63">
        <w:rPr>
          <w:rFonts w:ascii="Aptos" w:eastAsia="Times New Roman" w:hAnsi="Aptos" w:cs="Arial"/>
          <w:lang w:val="ru-RU"/>
          <w14:ligatures w14:val="none"/>
        </w:rPr>
        <w:t>на биоразнообразие. Существующие структуры стимулирования часто не способствуют позитивному поведению в отношении биоразнообразия, при этом не</w:t>
      </w:r>
      <w:r w:rsidRPr="00436B63">
        <w:rPr>
          <w:rFonts w:ascii="Times New Roman" w:eastAsia="Times New Roman" w:hAnsi="Times New Roman" w:cs="Arial"/>
          <w:lang w:val="ru-RU"/>
          <w14:ligatures w14:val="none"/>
        </w:rPr>
        <w:t xml:space="preserve">сколько </w:t>
      </w:r>
      <w:r w:rsidRPr="00436B63">
        <w:rPr>
          <w:rFonts w:ascii="Aptos" w:eastAsia="Times New Roman" w:hAnsi="Aptos" w:cs="Arial"/>
          <w:lang w:val="ru-RU"/>
          <w14:ligatures w14:val="none"/>
        </w:rPr>
        <w:t xml:space="preserve">Сторон указывают на отсутствие эффективных налоговых льгот, </w:t>
      </w:r>
      <w:r w:rsidRPr="00436B63">
        <w:rPr>
          <w:rFonts w:ascii="Times New Roman" w:eastAsia="Times New Roman" w:hAnsi="Times New Roman" w:cs="Arial"/>
          <w:lang w:val="ru-RU"/>
          <w14:ligatures w14:val="none"/>
        </w:rPr>
        <w:t xml:space="preserve">программ </w:t>
      </w:r>
      <w:r w:rsidRPr="00436B63">
        <w:rPr>
          <w:rFonts w:ascii="Aptos" w:eastAsia="Times New Roman" w:hAnsi="Aptos" w:cs="Arial"/>
          <w:lang w:val="ru-RU"/>
          <w14:ligatures w14:val="none"/>
        </w:rPr>
        <w:t xml:space="preserve">зеленой сертификации или </w:t>
      </w:r>
      <w:r w:rsidRPr="00436B63">
        <w:rPr>
          <w:rFonts w:ascii="Times New Roman" w:eastAsia="Times New Roman" w:hAnsi="Times New Roman" w:cs="Arial"/>
          <w:lang w:val="ru-RU"/>
          <w14:ligatures w14:val="none"/>
        </w:rPr>
        <w:t>оплаты э</w:t>
      </w:r>
      <w:r w:rsidRPr="00436B63">
        <w:rPr>
          <w:rFonts w:ascii="Aptos" w:eastAsia="Times New Roman" w:hAnsi="Aptos" w:cs="Arial"/>
          <w:lang w:val="ru-RU"/>
          <w14:ligatures w14:val="none"/>
        </w:rPr>
        <w:t>косистемн</w:t>
      </w:r>
      <w:r w:rsidRPr="00436B63">
        <w:rPr>
          <w:rFonts w:ascii="Times New Roman" w:eastAsia="Times New Roman" w:hAnsi="Times New Roman" w:cs="Arial"/>
          <w:lang w:val="ru-RU"/>
          <w14:ligatures w14:val="none"/>
        </w:rPr>
        <w:t>ых</w:t>
      </w:r>
      <w:r w:rsidRPr="00436B63">
        <w:rPr>
          <w:rFonts w:ascii="Aptos" w:eastAsia="Times New Roman" w:hAnsi="Aptos" w:cs="Arial"/>
          <w:lang w:val="ru-RU"/>
          <w14:ligatures w14:val="none"/>
        </w:rPr>
        <w:t xml:space="preserve"> услуг, которые могли бы мотивировать компании инвестировать в сохранение природы или сни</w:t>
      </w:r>
      <w:r w:rsidRPr="00436B63">
        <w:rPr>
          <w:rFonts w:ascii="Times New Roman" w:eastAsia="Times New Roman" w:hAnsi="Times New Roman" w:cs="Arial"/>
          <w:lang w:val="ru-RU"/>
          <w14:ligatures w14:val="none"/>
        </w:rPr>
        <w:t xml:space="preserve">жать </w:t>
      </w:r>
      <w:r w:rsidRPr="00436B63">
        <w:rPr>
          <w:rFonts w:ascii="Aptos" w:eastAsia="Times New Roman" w:hAnsi="Aptos" w:cs="Arial"/>
          <w:lang w:val="ru-RU"/>
          <w14:ligatures w14:val="none"/>
        </w:rPr>
        <w:t>вредное воздействие</w:t>
      </w:r>
      <w:r w:rsidRPr="00436B63">
        <w:rPr>
          <w:rFonts w:ascii="Aptos" w:eastAsia="Times New Roman" w:hAnsi="Aptos" w:cs="Aptos"/>
          <w:lang w:val="ru-RU"/>
          <w14:ligatures w14:val="none"/>
        </w:rPr>
        <w:t>.</w:t>
      </w:r>
    </w:p>
    <w:p w14:paraId="279EC707" w14:textId="77777777" w:rsidR="00C50906" w:rsidRPr="00436B63" w:rsidRDefault="00C50906" w:rsidP="00C50906">
      <w:pPr>
        <w:keepNext/>
        <w:keepLines/>
        <w:spacing w:before="80" w:after="40"/>
        <w:outlineLvl w:val="4"/>
        <w:rPr>
          <w:rFonts w:ascii="Times New Roman" w:eastAsia="Yu Gothic Light" w:hAnsi="Times New Roman" w:cs="Times New Roman"/>
          <w:color w:val="0F4761"/>
          <w:lang w:val="ru-RU"/>
          <w14:ligatures w14:val="none"/>
        </w:rPr>
      </w:pPr>
    </w:p>
    <w:p w14:paraId="11462BFE"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В</w:t>
      </w:r>
      <w:r w:rsidRPr="00436B63">
        <w:rPr>
          <w:rFonts w:ascii="Times New Roman" w:eastAsia="Yu Gothic Light" w:hAnsi="Times New Roman" w:cs="Times New Roman"/>
          <w:color w:val="0F4761"/>
          <w:lang w:val="ru-RU"/>
          <w14:ligatures w14:val="none"/>
        </w:rPr>
        <w:t>клады субъектов</w:t>
      </w:r>
      <w:r w:rsidRPr="00436B63">
        <w:rPr>
          <w:rFonts w:ascii="Aptos" w:eastAsia="Yu Gothic Light" w:hAnsi="Aptos" w:cs="Times New Roman"/>
          <w:color w:val="0F4761"/>
          <w:lang w:val="ru-RU"/>
          <w14:ligatures w14:val="none"/>
        </w:rPr>
        <w:t>, не являющихся национальными правительствами</w:t>
      </w:r>
    </w:p>
    <w:p w14:paraId="4C125796" w14:textId="77777777" w:rsidR="00C50906" w:rsidRPr="00436B63" w:rsidRDefault="00C50906" w:rsidP="00C50906">
      <w:pPr>
        <w:rPr>
          <w:rFonts w:ascii="Aptos" w:eastAsia="Times New Roman" w:hAnsi="Aptos" w:cs="Arial"/>
          <w:lang w:val="ru-RU"/>
          <w14:ligatures w14:val="none"/>
        </w:rPr>
      </w:pPr>
    </w:p>
    <w:p w14:paraId="76B6E4B0"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Обязательства, взятые непосредственно через онлайновый инструмент представления отчетности</w:t>
      </w:r>
    </w:p>
    <w:p w14:paraId="617033EA" w14:textId="77777777" w:rsidR="00C50906" w:rsidRPr="00436B63" w:rsidRDefault="00C50906" w:rsidP="00C50906">
      <w:pPr>
        <w:rPr>
          <w:rFonts w:ascii="Aptos" w:eastAsia="Times New Roman" w:hAnsi="Aptos" w:cs="Arial"/>
          <w:lang w:val="ru-RU"/>
          <w14:ligatures w14:val="none"/>
        </w:rPr>
      </w:pPr>
    </w:p>
    <w:p w14:paraId="28847B24"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Из 180 основных обязательств, представленных субъектами, не являющимися национальными правительствами, семь главным образом связаны с Задачей 15. Пять обязательств были представлены НПО, а два - представителями бизнеса или промышленности. Эти обязательства нацелены на оказание поддержки компаниям в учете аспектов биоразнообразия в процессах разработки стратегий и подготовки отчетности, в частности посредством использования инструментов работы с данными и информацией для картирования и оценки рисков и воздействий. Географический охват данных обязательств включает Китай, Данию, Францию, Японию и Нигерию (см. пример из Японии во вставке 38).</w:t>
      </w:r>
    </w:p>
    <w:p w14:paraId="7D74D377" w14:textId="77777777" w:rsidR="00C50906" w:rsidRPr="00436B63" w:rsidRDefault="00C50906" w:rsidP="00C50906">
      <w:pPr>
        <w:rPr>
          <w:rFonts w:ascii="Aptos" w:eastAsia="Times New Roman" w:hAnsi="Aptos" w:cs="Arial"/>
          <w:lang w:val="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436B63" w14:paraId="1DD26C0F" w14:textId="77777777" w:rsidTr="005716FA">
        <w:tc>
          <w:tcPr>
            <w:tcW w:w="9016" w:type="dxa"/>
            <w:shd w:val="clear" w:color="auto" w:fill="E8E8E8"/>
          </w:tcPr>
          <w:p w14:paraId="05E16FB3"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38</w:t>
            </w:r>
          </w:p>
          <w:p w14:paraId="3486D60F" w14:textId="77777777" w:rsidR="00C50906" w:rsidRPr="00436B63" w:rsidRDefault="00C50906" w:rsidP="00C50906">
            <w:pPr>
              <w:spacing w:after="0" w:line="240" w:lineRule="auto"/>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 xml:space="preserve">Совет по охране природы </w:t>
            </w:r>
            <w:proofErr w:type="spellStart"/>
            <w:r w:rsidRPr="00436B63">
              <w:rPr>
                <w:rFonts w:ascii="Aptos" w:eastAsia="Times New Roman" w:hAnsi="Aptos" w:cs="Arial"/>
                <w:b/>
                <w:bCs/>
                <w:sz w:val="20"/>
                <w:szCs w:val="20"/>
                <w:lang w:val="ru-RU"/>
                <w14:ligatures w14:val="none"/>
              </w:rPr>
              <w:t>Кэйданрэн</w:t>
            </w:r>
            <w:proofErr w:type="spellEnd"/>
            <w:r w:rsidRPr="00436B63">
              <w:rPr>
                <w:rFonts w:ascii="Aptos" w:eastAsia="Times New Roman" w:hAnsi="Aptos" w:cs="Arial"/>
                <w:b/>
                <w:bCs/>
                <w:sz w:val="20"/>
                <w:szCs w:val="20"/>
                <w:lang w:val="ru-RU"/>
                <w14:ligatures w14:val="none"/>
              </w:rPr>
              <w:t xml:space="preserve"> стимулирует и поддерживает японские компании, чтобы они учитывали риски и воздействия, связанные с биоразнообразием </w:t>
            </w:r>
          </w:p>
          <w:p w14:paraId="33CEC17C" w14:textId="77777777" w:rsidR="00C50906" w:rsidRPr="00436B63" w:rsidRDefault="00C50906" w:rsidP="00C50906">
            <w:pPr>
              <w:spacing w:after="0" w:line="240" w:lineRule="auto"/>
              <w:rPr>
                <w:rFonts w:ascii="Aptos" w:eastAsia="Times New Roman" w:hAnsi="Aptos" w:cs="Arial"/>
                <w:lang w:val="ru-RU"/>
                <w14:ligatures w14:val="none"/>
              </w:rPr>
            </w:pPr>
          </w:p>
          <w:p w14:paraId="1DE18931"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7058D9CA" w14:textId="77777777" w:rsidR="00C50906" w:rsidRPr="00436B63" w:rsidRDefault="00C50906" w:rsidP="00C50906">
            <w:pPr>
              <w:spacing w:after="0" w:line="276" w:lineRule="auto"/>
              <w:rPr>
                <w:rFonts w:ascii="Aptos" w:eastAsia="Times New Roman" w:hAnsi="Aptos" w:cs="Aptos"/>
                <w:sz w:val="20"/>
                <w:szCs w:val="20"/>
                <w:lang w:val="ru-RU"/>
                <w14:ligatures w14:val="none"/>
              </w:rPr>
            </w:pPr>
            <w:r w:rsidRPr="00436B63">
              <w:rPr>
                <w:rFonts w:ascii="Aptos" w:eastAsia="Times New Roman" w:hAnsi="Aptos" w:cs="Aptos"/>
                <w:sz w:val="20"/>
                <w:szCs w:val="20"/>
                <w:lang w:val="ru-RU"/>
                <w14:ligatures w14:val="none"/>
              </w:rPr>
              <w:t xml:space="preserve">Совет по охране природы </w:t>
            </w:r>
            <w:proofErr w:type="spellStart"/>
            <w:r w:rsidRPr="00436B63">
              <w:rPr>
                <w:rFonts w:ascii="Aptos" w:eastAsia="Times New Roman" w:hAnsi="Aptos" w:cs="Aptos"/>
                <w:sz w:val="20"/>
                <w:szCs w:val="20"/>
                <w:lang w:val="ru-RU"/>
                <w14:ligatures w14:val="none"/>
              </w:rPr>
              <w:t>Keidanren</w:t>
            </w:r>
            <w:proofErr w:type="spellEnd"/>
            <w:r w:rsidRPr="00436B63">
              <w:rPr>
                <w:rFonts w:ascii="Aptos" w:eastAsia="Times New Roman" w:hAnsi="Aptos" w:cs="Aptos"/>
                <w:sz w:val="20"/>
                <w:szCs w:val="20"/>
                <w:lang w:val="ru-RU"/>
                <w14:ligatures w14:val="none"/>
              </w:rPr>
              <w:t>, организация,</w:t>
            </w:r>
            <w:r w:rsidRPr="00436B63">
              <w:rPr>
                <w:rFonts w:ascii="Times New Roman" w:eastAsia="Times New Roman" w:hAnsi="Times New Roman" w:cs="Aptos"/>
                <w:sz w:val="20"/>
                <w:szCs w:val="20"/>
                <w:lang w:val="ru-RU"/>
                <w14:ligatures w14:val="none"/>
              </w:rPr>
              <w:t xml:space="preserve"> </w:t>
            </w:r>
            <w:r w:rsidRPr="00436B63">
              <w:rPr>
                <w:rFonts w:ascii="Aptos" w:eastAsia="Times New Roman" w:hAnsi="Aptos" w:cs="Aptos"/>
                <w:sz w:val="20"/>
                <w:szCs w:val="20"/>
                <w:lang w:val="ru-RU"/>
                <w14:ligatures w14:val="none"/>
              </w:rPr>
              <w:t xml:space="preserve">базирующаяся в Токио </w:t>
            </w:r>
            <w:r w:rsidRPr="00436B63">
              <w:rPr>
                <w:rFonts w:ascii="Times New Roman" w:eastAsia="Times New Roman" w:hAnsi="Times New Roman" w:cs="Aptos"/>
                <w:sz w:val="20"/>
                <w:szCs w:val="20"/>
                <w:lang w:val="ru-RU"/>
                <w14:ligatures w14:val="none"/>
              </w:rPr>
              <w:t xml:space="preserve">и </w:t>
            </w:r>
            <w:r w:rsidRPr="00436B63">
              <w:rPr>
                <w:rFonts w:ascii="Aptos" w:eastAsia="Times New Roman" w:hAnsi="Aptos" w:cs="Aptos"/>
                <w:sz w:val="20"/>
                <w:szCs w:val="20"/>
                <w:lang w:val="ru-RU"/>
                <w14:ligatures w14:val="none"/>
              </w:rPr>
              <w:t xml:space="preserve">представляющая интересы бизнеса и промышленности, в 2023 году запустил </w:t>
            </w:r>
            <w:r w:rsidRPr="00436B63">
              <w:rPr>
                <w:rFonts w:ascii="Times New Roman" w:eastAsia="Times New Roman" w:hAnsi="Times New Roman" w:cs="Aptos"/>
                <w:sz w:val="20"/>
                <w:szCs w:val="20"/>
                <w:lang w:val="ru-RU"/>
                <w14:ligatures w14:val="none"/>
              </w:rPr>
              <w:t>П</w:t>
            </w:r>
            <w:r w:rsidRPr="00436B63">
              <w:rPr>
                <w:rFonts w:ascii="Aptos" w:eastAsia="Times New Roman" w:hAnsi="Aptos" w:cs="Aptos"/>
                <w:sz w:val="20"/>
                <w:szCs w:val="20"/>
                <w:lang w:val="ru-RU"/>
                <w14:ligatures w14:val="none"/>
              </w:rPr>
              <w:t xml:space="preserve">лан действий по переходу к модели позитивного воздействия на природу, реализация которого рассчитана на период до конца 2030 года. Совет играет </w:t>
            </w:r>
            <w:r w:rsidRPr="00436B63">
              <w:rPr>
                <w:rFonts w:ascii="Times New Roman" w:eastAsia="Times New Roman" w:hAnsi="Times New Roman" w:cs="Aptos"/>
                <w:sz w:val="20"/>
                <w:szCs w:val="20"/>
                <w:lang w:val="ru-RU"/>
                <w14:ligatures w14:val="none"/>
              </w:rPr>
              <w:t xml:space="preserve">одну из </w:t>
            </w:r>
            <w:r w:rsidRPr="00436B63">
              <w:rPr>
                <w:rFonts w:ascii="Aptos" w:eastAsia="Times New Roman" w:hAnsi="Aptos" w:cs="Aptos"/>
                <w:sz w:val="20"/>
                <w:szCs w:val="20"/>
                <w:lang w:val="ru-RU"/>
                <w14:ligatures w14:val="none"/>
              </w:rPr>
              <w:t>ключев</w:t>
            </w:r>
            <w:r w:rsidRPr="00436B63">
              <w:rPr>
                <w:rFonts w:ascii="Times New Roman" w:eastAsia="Times New Roman" w:hAnsi="Times New Roman" w:cs="Aptos"/>
                <w:sz w:val="20"/>
                <w:szCs w:val="20"/>
                <w:lang w:val="ru-RU"/>
                <w14:ligatures w14:val="none"/>
              </w:rPr>
              <w:t>ых</w:t>
            </w:r>
            <w:r w:rsidRPr="00436B63">
              <w:rPr>
                <w:rFonts w:ascii="Aptos" w:eastAsia="Times New Roman" w:hAnsi="Aptos" w:cs="Aptos"/>
                <w:sz w:val="20"/>
                <w:szCs w:val="20"/>
                <w:lang w:val="ru-RU"/>
                <w14:ligatures w14:val="none"/>
              </w:rPr>
              <w:t xml:space="preserve"> рол</w:t>
            </w:r>
            <w:r w:rsidRPr="00436B63">
              <w:rPr>
                <w:rFonts w:ascii="Times New Roman" w:eastAsia="Times New Roman" w:hAnsi="Times New Roman" w:cs="Aptos"/>
                <w:sz w:val="20"/>
                <w:szCs w:val="20"/>
                <w:lang w:val="ru-RU"/>
                <w14:ligatures w14:val="none"/>
              </w:rPr>
              <w:t>ей</w:t>
            </w:r>
            <w:r w:rsidRPr="00436B63">
              <w:rPr>
                <w:rFonts w:ascii="Aptos" w:eastAsia="Times New Roman" w:hAnsi="Aptos" w:cs="Aptos"/>
                <w:sz w:val="20"/>
                <w:szCs w:val="20"/>
                <w:lang w:val="ru-RU"/>
                <w14:ligatures w14:val="none"/>
              </w:rPr>
              <w:t xml:space="preserve"> в мобилизации японского корпоративного сектора для достижения результатов, способствующих восстановлению и сохранению природы. Через Фонд охраны природы </w:t>
            </w:r>
            <w:proofErr w:type="spellStart"/>
            <w:r w:rsidRPr="00436B63">
              <w:rPr>
                <w:rFonts w:ascii="Aptos" w:eastAsia="Times New Roman" w:hAnsi="Aptos" w:cs="Aptos"/>
                <w:sz w:val="20"/>
                <w:szCs w:val="20"/>
                <w:lang w:val="ru-RU"/>
                <w14:ligatures w14:val="none"/>
              </w:rPr>
              <w:t>Keidanren</w:t>
            </w:r>
            <w:proofErr w:type="spellEnd"/>
            <w:r w:rsidRPr="00436B63">
              <w:rPr>
                <w:rFonts w:ascii="Aptos" w:eastAsia="Times New Roman" w:hAnsi="Aptos" w:cs="Aptos"/>
                <w:sz w:val="20"/>
                <w:szCs w:val="20"/>
                <w:lang w:val="ru-RU"/>
                <w14:ligatures w14:val="none"/>
              </w:rPr>
              <w:t xml:space="preserve"> Совет ежегодно обращается к примерно 1500 компаниям-членам с призывом делать пожертвования, собирая около 200 млн иен в год на поддержку природоохранных проектов, реализуемых НПО и соответствующих целям данной инициативы.</w:t>
            </w:r>
            <w:r w:rsidRPr="00436B63">
              <w:rPr>
                <w:rFonts w:ascii="Times New Roman" w:eastAsia="Times New Roman" w:hAnsi="Times New Roman" w:cs="Aptos"/>
                <w:sz w:val="20"/>
                <w:szCs w:val="20"/>
                <w:lang w:val="ru-RU"/>
                <w14:ligatures w14:val="none"/>
              </w:rPr>
              <w:t xml:space="preserve"> </w:t>
            </w:r>
            <w:r w:rsidRPr="00436B63">
              <w:rPr>
                <w:rFonts w:ascii="Aptos" w:eastAsia="Times New Roman" w:hAnsi="Aptos" w:cs="Aptos"/>
                <w:sz w:val="20"/>
                <w:szCs w:val="20"/>
                <w:lang w:val="ru-RU"/>
                <w14:ligatures w14:val="none"/>
              </w:rPr>
              <w:t xml:space="preserve">Организация также содействует внедрению компаниями рекомендаций Целевой группы по раскрытию финансовой информации, связанной с природой: так, по состоянию на октябрь 2025 года среди 210 японских компаний, принявших стандарты </w:t>
            </w:r>
            <w:r w:rsidRPr="00436B63">
              <w:rPr>
                <w:rFonts w:ascii="Times New Roman" w:eastAsia="Times New Roman" w:hAnsi="Times New Roman" w:cs="Aptos"/>
                <w:sz w:val="20"/>
                <w:szCs w:val="20"/>
                <w:lang w:val="ru-RU"/>
                <w14:ligatures w14:val="none"/>
              </w:rPr>
              <w:t>Целевой группы</w:t>
            </w:r>
            <w:r w:rsidRPr="00436B63">
              <w:rPr>
                <w:rFonts w:ascii="Aptos" w:eastAsia="Times New Roman" w:hAnsi="Aptos" w:cs="Aptos"/>
                <w:sz w:val="20"/>
                <w:szCs w:val="20"/>
                <w:lang w:val="ru-RU"/>
                <w14:ligatures w14:val="none"/>
              </w:rPr>
              <w:t xml:space="preserve">, около 30% являлись членами Совета по охране природы </w:t>
            </w:r>
            <w:proofErr w:type="spellStart"/>
            <w:r w:rsidRPr="00436B63">
              <w:rPr>
                <w:rFonts w:ascii="Aptos" w:eastAsia="Times New Roman" w:hAnsi="Aptos" w:cs="Aptos"/>
                <w:sz w:val="20"/>
                <w:szCs w:val="20"/>
                <w:lang w:val="ru-RU"/>
                <w14:ligatures w14:val="none"/>
              </w:rPr>
              <w:t>Keidanren</w:t>
            </w:r>
            <w:proofErr w:type="spellEnd"/>
            <w:r w:rsidRPr="00436B63">
              <w:rPr>
                <w:rFonts w:ascii="Aptos" w:eastAsia="Times New Roman" w:hAnsi="Aptos" w:cs="Aptos"/>
                <w:sz w:val="20"/>
                <w:szCs w:val="20"/>
                <w:lang w:val="ru-RU"/>
                <w14:ligatures w14:val="none"/>
              </w:rPr>
              <w:t>.</w:t>
            </w:r>
            <w:r w:rsidRPr="00436B63">
              <w:rPr>
                <w:rFonts w:ascii="Times New Roman" w:eastAsia="Times New Roman" w:hAnsi="Times New Roman" w:cs="Aptos"/>
                <w:sz w:val="20"/>
                <w:szCs w:val="20"/>
                <w:lang w:val="ru-RU"/>
                <w14:ligatures w14:val="none"/>
              </w:rPr>
              <w:t xml:space="preserve"> Кроме того, Совет ведет непосредственную работу с Министерством окружающей среды и Министерством земли, инфраструктуры, транспорта и туризма Японии по укреплению стимулирующей политической среды для деятельности бизнеса по сохранению биоразнообразия, в том числе посредством разработки предложений по созданию инфраструктуры данных о природе, стимулов к принятию других эффективных зональных природоохранных мер и природных решений, а также интеграции вопросов сохранения природы в стратегии экономического роста страны. Совместно с Министерством окружающей среды Японии Совет также содействует реализации проекта COMDEKS (развитие общин и управление знаниями в рамках инициативы </w:t>
            </w:r>
            <w:proofErr w:type="spellStart"/>
            <w:r w:rsidRPr="00436B63">
              <w:rPr>
                <w:rFonts w:ascii="Times New Roman" w:eastAsia="Times New Roman" w:hAnsi="Times New Roman" w:cs="Aptos"/>
                <w:sz w:val="20"/>
                <w:szCs w:val="20"/>
                <w:lang w:val="ru-RU"/>
                <w14:ligatures w14:val="none"/>
              </w:rPr>
              <w:t>Сатояма</w:t>
            </w:r>
            <w:proofErr w:type="spellEnd"/>
            <w:r w:rsidRPr="00436B63">
              <w:rPr>
                <w:rFonts w:ascii="Times New Roman" w:eastAsia="Times New Roman" w:hAnsi="Times New Roman" w:cs="Aptos"/>
                <w:sz w:val="20"/>
                <w:szCs w:val="20"/>
                <w:lang w:val="ru-RU"/>
                <w14:ligatures w14:val="none"/>
              </w:rPr>
              <w:t xml:space="preserve">), осуществляемого ПРООН. Отчеты о результатах представляются ежегодно на общем собрании Совета; а результаты отслеживаются в сопоставлении с Национальной стратегией и планом действий Японии по сохранению биоразнообразия и с основным индикатором Рамочной программы: частное финансирование сохранения биоразнообразия (основной индикатор D.3).  </w:t>
            </w:r>
            <w:r w:rsidRPr="00436B63">
              <w:rPr>
                <w:rFonts w:ascii="Times New Roman" w:eastAsia="Times New Roman" w:hAnsi="Times New Roman" w:cs="Aptos"/>
                <w:sz w:val="20"/>
                <w:szCs w:val="20"/>
                <w:highlight w:val="yellow"/>
                <w:lang w:val="ru-RU"/>
                <w14:ligatures w14:val="none"/>
              </w:rPr>
              <w:t xml:space="preserve"> </w:t>
            </w:r>
          </w:p>
          <w:p w14:paraId="1BA8150B" w14:textId="77777777" w:rsidR="00C50906" w:rsidRPr="00436B63" w:rsidRDefault="00C50906" w:rsidP="00C50906">
            <w:pPr>
              <w:spacing w:after="0" w:line="276" w:lineRule="auto"/>
              <w:rPr>
                <w:rFonts w:ascii="Aptos" w:eastAsia="Times New Roman" w:hAnsi="Aptos" w:cs="Aptos"/>
                <w:lang w:val="ru-RU"/>
                <w14:ligatures w14:val="none"/>
              </w:rPr>
            </w:pPr>
          </w:p>
          <w:p w14:paraId="1A3C07D0" w14:textId="77777777" w:rsidR="00C50906" w:rsidRPr="00436B63" w:rsidRDefault="00C50906" w:rsidP="00C50906">
            <w:pPr>
              <w:spacing w:after="0" w:line="276" w:lineRule="auto"/>
              <w:rPr>
                <w:rFonts w:ascii="Aptos" w:eastAsia="Times New Roman" w:hAnsi="Aptos" w:cs="Aptos"/>
                <w:sz w:val="20"/>
                <w:szCs w:val="20"/>
                <w:lang w:val="ru-RU"/>
                <w14:ligatures w14:val="none"/>
              </w:rPr>
            </w:pPr>
            <w:r w:rsidRPr="00436B63">
              <w:rPr>
                <w:rFonts w:ascii="Times New Roman" w:eastAsia="Times New Roman" w:hAnsi="Times New Roman" w:cs="Aptos"/>
                <w:i/>
                <w:iCs/>
                <w:sz w:val="20"/>
                <w:szCs w:val="20"/>
                <w:lang w:val="ru-RU"/>
                <w14:ligatures w14:val="none"/>
              </w:rPr>
              <w:t>Соответствующие задачи</w:t>
            </w:r>
            <w:r w:rsidRPr="00436B63">
              <w:rPr>
                <w:rFonts w:ascii="Aptos" w:eastAsia="Times New Roman" w:hAnsi="Aptos" w:cs="Aptos"/>
                <w:i/>
                <w:iCs/>
                <w:sz w:val="20"/>
                <w:szCs w:val="20"/>
                <w:lang w:val="ru-RU"/>
                <w14:ligatures w14:val="none"/>
              </w:rPr>
              <w:t xml:space="preserve">: </w:t>
            </w:r>
            <w:r w:rsidRPr="00436B63">
              <w:rPr>
                <w:rFonts w:ascii="Aptos" w:eastAsia="Times New Roman" w:hAnsi="Aptos" w:cs="Aptos"/>
                <w:sz w:val="20"/>
                <w:szCs w:val="20"/>
                <w:lang w:val="ru-RU"/>
                <w14:ligatures w14:val="none"/>
              </w:rPr>
              <w:t xml:space="preserve">3, 8, 11, 15, 19, 20 </w:t>
            </w:r>
            <w:r w:rsidRPr="00436B63">
              <w:rPr>
                <w:rFonts w:ascii="Times New Roman" w:eastAsia="Times New Roman" w:hAnsi="Times New Roman" w:cs="Aptos"/>
                <w:sz w:val="20"/>
                <w:szCs w:val="20"/>
                <w:lang w:val="ru-RU"/>
                <w14:ligatures w14:val="none"/>
              </w:rPr>
              <w:t>и</w:t>
            </w:r>
            <w:r w:rsidRPr="00436B63">
              <w:rPr>
                <w:rFonts w:ascii="Aptos" w:eastAsia="Times New Roman" w:hAnsi="Aptos" w:cs="Aptos"/>
                <w:sz w:val="20"/>
                <w:szCs w:val="20"/>
                <w:lang w:val="ru-RU"/>
                <w14:ligatures w14:val="none"/>
              </w:rPr>
              <w:t xml:space="preserve"> 21.</w:t>
            </w:r>
          </w:p>
          <w:p w14:paraId="0C046E9D" w14:textId="77777777" w:rsidR="00C50906" w:rsidRPr="00436B63" w:rsidRDefault="00C50906" w:rsidP="00C50906">
            <w:pPr>
              <w:spacing w:after="0" w:line="276"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Источник</w:t>
            </w:r>
            <w:r w:rsidRPr="00436B63">
              <w:rPr>
                <w:rFonts w:ascii="Aptos" w:eastAsia="Times New Roman" w:hAnsi="Aptos" w:cs="Arial"/>
                <w:i/>
                <w:iCs/>
                <w:sz w:val="20"/>
                <w:szCs w:val="20"/>
                <w:lang w:val="ru-RU"/>
                <w14:ligatures w14:val="none"/>
              </w:rPr>
              <w:t xml:space="preserve">: </w:t>
            </w:r>
            <w:r w:rsidRPr="00436B63">
              <w:rPr>
                <w:rFonts w:ascii="Aptos" w:eastAsia="Times New Roman" w:hAnsi="Aptos" w:cs="Aptos"/>
                <w:sz w:val="20"/>
                <w:szCs w:val="20"/>
                <w:lang w:val="ru-RU"/>
                <w14:ligatures w14:val="none"/>
              </w:rPr>
              <w:t xml:space="preserve">Совет по охране природы </w:t>
            </w:r>
            <w:proofErr w:type="spellStart"/>
            <w:r w:rsidRPr="00436B63">
              <w:rPr>
                <w:rFonts w:ascii="Aptos" w:eastAsia="Times New Roman" w:hAnsi="Aptos" w:cs="Aptos"/>
                <w:sz w:val="20"/>
                <w:szCs w:val="20"/>
                <w:lang w:val="ru-RU"/>
                <w14:ligatures w14:val="none"/>
              </w:rPr>
              <w:t>Keidanren</w:t>
            </w:r>
            <w:proofErr w:type="spellEnd"/>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обязательство субъектов деятельности</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см.</w:t>
            </w:r>
            <w:r w:rsidRPr="00436B63">
              <w:rPr>
                <w:rFonts w:ascii="Aptos" w:eastAsia="Times New Roman" w:hAnsi="Aptos" w:cs="Arial"/>
                <w:sz w:val="20"/>
                <w:szCs w:val="20"/>
                <w:lang w:val="ru-RU"/>
                <w14:ligatures w14:val="none"/>
              </w:rPr>
              <w:t xml:space="preserve"> </w:t>
            </w:r>
            <w:hyperlink r:id="rId170">
              <w:r w:rsidRPr="00436B63">
                <w:rPr>
                  <w:rFonts w:ascii="Aptos" w:eastAsia="Times New Roman" w:hAnsi="Aptos" w:cs="Arial"/>
                  <w:color w:val="000000"/>
                  <w:sz w:val="20"/>
                  <w:szCs w:val="20"/>
                  <w:lang w:val="ru-RU"/>
                  <w14:ligatures w14:val="none"/>
                </w:rPr>
                <w:t>https://ort.cbd.int/database/293333</w:t>
              </w:r>
            </w:hyperlink>
            <w:r w:rsidRPr="00436B63">
              <w:rPr>
                <w:rFonts w:ascii="Aptos" w:eastAsia="Times New Roman" w:hAnsi="Aptos" w:cs="Arial"/>
                <w:sz w:val="20"/>
                <w:szCs w:val="20"/>
                <w:lang w:val="ru-RU"/>
                <w14:ligatures w14:val="none"/>
              </w:rPr>
              <w:t>).</w:t>
            </w:r>
          </w:p>
          <w:p w14:paraId="21142B6B"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2C883A2A"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012C3860"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Вклады, включенные в национальные доклады </w:t>
      </w:r>
    </w:p>
    <w:p w14:paraId="187B698F" w14:textId="77777777" w:rsidR="00C50906" w:rsidRPr="00436B63" w:rsidRDefault="00C50906" w:rsidP="00C50906">
      <w:pPr>
        <w:rPr>
          <w:rFonts w:ascii="Aptos" w:eastAsia="Times New Roman" w:hAnsi="Aptos" w:cs="Arial"/>
          <w:lang w:val="ru-RU"/>
          <w14:ligatures w14:val="none"/>
        </w:rPr>
      </w:pPr>
    </w:p>
    <w:p w14:paraId="518D4CA5"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Представители деловых и финансовых кругов вносят вклад в выполнение Задачи 15 посредством интеграции раскрытия информации о биоразнообразии и факторов риска для биоразнообразия, внедрения структур раскрытия информации и отчетности (см. нижеприведенный раздел), интеграции факторов риска для биоразнообразия в кредитование и инвестиции, выпуска экологических облигаций и разработки протоколов устойчивого финансирования и зеленых таксономий. Межправительственные организации и международные партнеры предоставляют софинансирование, техническую помощь и структуры установления стандартов, при этом наиболее часто упоминаются БИОФИН, Международная финансовая корпорация, Всемирный банк, ГЭФ, ПРООН и ЮНЕП. НПО и гражданское общество прилагают совместные усилия к организации платформ "бизнес-биоразнообразие" и обеспечивают создание потенциала. Коренные народы и местные общины выступают в качестве соуправляющих, партнеров по совместному использованию выгод и носителей знаний в рамках механизмов доступа к генетическим ресурсам и совместного использования выгод и оплаты экосистемных услуг. Субнациональные правительства выполняют функции администраторов программ сертификации и введения законодательств. Граждане, молодежь, женщины и девочки в значительной степени остаются адресатами просветительских мероприятий</w:t>
      </w:r>
      <w:r w:rsidRPr="00436B63">
        <w:rPr>
          <w:rFonts w:ascii="Aptos" w:eastAsia="Times New Roman" w:hAnsi="Aptos" w:cs="Arial"/>
          <w:lang w:val="ru-RU"/>
          <w14:ligatures w14:val="none"/>
        </w:rPr>
        <w:t>.</w:t>
      </w:r>
    </w:p>
    <w:p w14:paraId="34C2360A" w14:textId="77777777" w:rsidR="00C50906" w:rsidRPr="00436B63" w:rsidRDefault="00C50906" w:rsidP="00C50906">
      <w:pPr>
        <w:rPr>
          <w:rFonts w:ascii="Aptos" w:eastAsia="Times New Roman" w:hAnsi="Aptos" w:cs="Arial"/>
          <w:lang w:val="ru-RU"/>
          <w14:ligatures w14:val="none"/>
        </w:rPr>
      </w:pPr>
    </w:p>
    <w:p w14:paraId="199FE292"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Примеры взаимосвязей с другими соглашениями, процессами и организациями</w:t>
      </w:r>
      <w:r w:rsidRPr="00436B63">
        <w:rPr>
          <w:rFonts w:ascii="Aptos" w:eastAsia="Yu Gothic Light" w:hAnsi="Aptos" w:cs="Times New Roman"/>
          <w:color w:val="0F4761"/>
          <w:lang w:val="ru-RU"/>
          <w14:ligatures w14:val="none"/>
        </w:rPr>
        <w:t xml:space="preserve"> </w:t>
      </w:r>
    </w:p>
    <w:p w14:paraId="25C3B2B6" w14:textId="77777777" w:rsidR="00C50906" w:rsidRPr="00436B63" w:rsidRDefault="00C50906" w:rsidP="00C50906">
      <w:pPr>
        <w:rPr>
          <w:rFonts w:ascii="Aptos" w:eastAsia="Times New Roman" w:hAnsi="Aptos" w:cs="Arial"/>
          <w:lang w:val="ru-RU"/>
          <w14:ligatures w14:val="none"/>
        </w:rPr>
      </w:pPr>
    </w:p>
    <w:p w14:paraId="5FABC862"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Реализация Задачи 15 опирается на ряд </w:t>
      </w:r>
      <w:proofErr w:type="spellStart"/>
      <w:r w:rsidRPr="00436B63">
        <w:rPr>
          <w:rFonts w:ascii="Times New Roman" w:eastAsia="Times New Roman" w:hAnsi="Times New Roman" w:cs="Arial"/>
          <w:lang w:val="ru-RU"/>
          <w14:ligatures w14:val="none"/>
        </w:rPr>
        <w:t>международно</w:t>
      </w:r>
      <w:proofErr w:type="spellEnd"/>
      <w:r w:rsidRPr="00436B63">
        <w:rPr>
          <w:rFonts w:ascii="Times New Roman" w:eastAsia="Times New Roman" w:hAnsi="Times New Roman" w:cs="Arial"/>
          <w:lang w:val="ru-RU"/>
          <w14:ligatures w14:val="none"/>
        </w:rPr>
        <w:t xml:space="preserve"> признанных структур раскрытия информации и стандартов отчетности, которые обеспечивают дополнительную информацию о биоразнообразии и природе. В совокупности эти инструменты могут предоставлять информацию о воздействии на биоразнообразие, зависимости от него и рисках для него. Говоря конкретно, Глобальная инициатива по отчетности (ГИО) </w:t>
      </w:r>
      <w:r w:rsidRPr="00436B63">
        <w:rPr>
          <w:rFonts w:ascii="Aptos" w:eastAsia="Times New Roman" w:hAnsi="Aptos" w:cs="Arial"/>
          <w:lang w:val="ru-RU"/>
          <w14:ligatures w14:val="none"/>
        </w:rPr>
        <w:t>(</w:t>
      </w:r>
      <w:proofErr w:type="spellStart"/>
      <w:r w:rsidRPr="00436B63">
        <w:rPr>
          <w:rFonts w:ascii="Aptos" w:eastAsia="Times New Roman" w:hAnsi="Aptos" w:cs="Arial"/>
          <w:lang w:val="ru-RU"/>
          <w14:ligatures w14:val="none"/>
        </w:rPr>
        <w:t>Bosetti</w:t>
      </w:r>
      <w:proofErr w:type="spellEnd"/>
      <w:r w:rsidRPr="00436B63">
        <w:rPr>
          <w:rFonts w:ascii="Aptos" w:eastAsia="Times New Roman" w:hAnsi="Aptos" w:cs="Arial"/>
          <w:lang w:val="ru-RU"/>
          <w14:ligatures w14:val="none"/>
        </w:rPr>
        <w:t>, 2023)</w:t>
      </w:r>
      <w:r w:rsidRPr="00436B63">
        <w:rPr>
          <w:rFonts w:ascii="Times New Roman" w:eastAsia="Times New Roman" w:hAnsi="Times New Roman" w:cs="Arial"/>
          <w:lang w:val="ru-RU"/>
          <w14:ligatures w14:val="none"/>
        </w:rPr>
        <w:t xml:space="preserve">, Целевая группа по раскрытию финансовой информации, связанной с природой, 2023 (ЦГРИ), и Совет по международным стандартам устойчивого развития (СМС), 2023) сотрудничают в целях создания целостной глобальной системы отчетности о природе, которая будет охватывать аспекты воздействия, зависимости, рисков и возможностей как с точки зрения воздействия на окружающую среду, так и с позиции финансовой существенности, обеспечивая архитектуру раскрытия информации, необходимую для комплексной реализации Задачи 15. Глобальная система отчетности будет опираться на три уже действующие и взаимодополняющие основные структуры: ЦГРИ помогает организациям оценивать и сообщать информацию о зависимостях, воздействиях, рисках и возможностях, связанных с природой; Глобальная инициатива по отчетности обеспечивает глобально применимые стандарты отчетности о воздействии на биоразнообразие, его регулировании и результатах; и Европейские стандарты отчетности об устойчивости устанавливают обязательные требования к раскрытию информации, связанной с природой, для европейских компаний, подпадающих под действие этих норм. </w:t>
      </w:r>
      <w:proofErr w:type="gramStart"/>
      <w:r w:rsidRPr="00436B63">
        <w:rPr>
          <w:rFonts w:ascii="Times New Roman" w:eastAsia="Times New Roman" w:hAnsi="Times New Roman" w:cs="Arial"/>
          <w:lang w:val="ru-RU"/>
          <w14:ligatures w14:val="none"/>
        </w:rPr>
        <w:t>Благодаря высокой степени совместимости ЦГРИ и Европейских стандартов отчетности об устойчивости со стандартами Глобальной инициативы по отчетности,</w:t>
      </w:r>
      <w:proofErr w:type="gramEnd"/>
      <w:r w:rsidRPr="00436B63">
        <w:rPr>
          <w:rFonts w:ascii="Times New Roman" w:eastAsia="Times New Roman" w:hAnsi="Times New Roman" w:cs="Arial"/>
          <w:lang w:val="ru-RU"/>
          <w14:ligatures w14:val="none"/>
        </w:rPr>
        <w:t xml:space="preserve"> они формируют согласованную и информационно насыщенную фактологическую базу для реализации</w:t>
      </w:r>
      <w:r w:rsidRPr="00436B63">
        <w:rPr>
          <w:rFonts w:ascii="Aptos" w:eastAsia="Times New Roman" w:hAnsi="Aptos" w:cs="Arial"/>
          <w:lang w:val="ru-RU"/>
          <w14:ligatures w14:val="none"/>
        </w:rPr>
        <w:t>.</w:t>
      </w:r>
    </w:p>
    <w:p w14:paraId="5C333064" w14:textId="77777777" w:rsidR="00C50906" w:rsidRPr="00436B63" w:rsidRDefault="00C50906" w:rsidP="00C50906">
      <w:pPr>
        <w:rPr>
          <w:rFonts w:ascii="Aptos" w:eastAsia="Times New Roman" w:hAnsi="Aptos" w:cs="Arial"/>
          <w:lang w:val="ru-RU"/>
          <w14:ligatures w14:val="none"/>
        </w:rPr>
      </w:pPr>
    </w:p>
    <w:p w14:paraId="32D44F89" w14:textId="77777777" w:rsidR="00C50906" w:rsidRPr="00436B63" w:rsidRDefault="00C50906" w:rsidP="00C50906">
      <w:pPr>
        <w:keepNext/>
        <w:keepLines/>
        <w:spacing w:before="80" w:after="40"/>
        <w:outlineLvl w:val="3"/>
        <w:rPr>
          <w:rFonts w:ascii="Times New Roman" w:eastAsia="Yu Gothic Light" w:hAnsi="Times New Roman" w:cs="Times New Roman"/>
          <w:color w:val="0F4761"/>
          <w:lang w:val="ru-RU"/>
          <w14:ligatures w14:val="none"/>
        </w:rPr>
      </w:pPr>
      <w:bookmarkStart w:id="315" w:name="_Toc980791050"/>
      <w:bookmarkStart w:id="316" w:name="_Toc242936261"/>
      <w:r w:rsidRPr="00436B63">
        <w:rPr>
          <w:rFonts w:ascii="Times New Roman" w:eastAsia="Yu Gothic Light" w:hAnsi="Times New Roman" w:cs="Times New Roman"/>
          <w:b/>
          <w:bCs/>
          <w:color w:val="0F4761"/>
          <w:lang w:val="ru-RU"/>
          <w14:ligatures w14:val="none"/>
        </w:rPr>
        <w:t xml:space="preserve">Задача </w:t>
      </w:r>
      <w:r w:rsidRPr="00436B63">
        <w:rPr>
          <w:rFonts w:ascii="Aptos" w:eastAsia="Yu Gothic Light" w:hAnsi="Aptos" w:cs="Times New Roman"/>
          <w:b/>
          <w:bCs/>
          <w:color w:val="0F4761"/>
          <w:lang w:val="ru-RU"/>
          <w14:ligatures w14:val="none"/>
        </w:rPr>
        <w:t>16</w:t>
      </w:r>
      <w:r w:rsidRPr="00436B63">
        <w:rPr>
          <w:rFonts w:ascii="Aptos" w:eastAsia="Yu Gothic Light" w:hAnsi="Aptos" w:cs="Times New Roman"/>
          <w:color w:val="0F4761"/>
          <w:lang w:val="ru-RU"/>
          <w14:ligatures w14:val="none"/>
        </w:rPr>
        <w:t>.</w:t>
      </w:r>
      <w:r w:rsidRPr="00436B63">
        <w:rPr>
          <w:rFonts w:ascii="Aptos" w:eastAsia="Yu Gothic Light" w:hAnsi="Aptos" w:cs="Times New Roman"/>
          <w:i/>
          <w:iCs/>
          <w:color w:val="0F4761"/>
          <w:lang w:val="ru-RU"/>
          <w14:ligatures w14:val="none"/>
        </w:rPr>
        <w:t xml:space="preserve"> </w:t>
      </w:r>
      <w:r w:rsidRPr="00436B63">
        <w:rPr>
          <w:rFonts w:ascii="Agency FB" w:eastAsia="Yu Gothic Light" w:hAnsi="Aptos" w:cs="Times New Roman"/>
          <w:iCs/>
          <w:color w:val="0F4761"/>
          <w:lang w:val="ru-RU"/>
          <w14:ligatures w14:val="none"/>
        </w:rPr>
        <w:t>Созда</w:t>
      </w:r>
      <w:r w:rsidRPr="00436B63">
        <w:rPr>
          <w:rFonts w:ascii="Times New Roman" w:eastAsia="Yu Gothic Light" w:hAnsi="Times New Roman" w:cs="Times New Roman"/>
          <w:iCs/>
          <w:color w:val="0F4761"/>
          <w:lang w:val="ru-RU"/>
          <w14:ligatures w14:val="none"/>
        </w:rPr>
        <w:t xml:space="preserve">ние </w:t>
      </w:r>
      <w:r w:rsidRPr="00436B63">
        <w:rPr>
          <w:rFonts w:ascii="Agency FB" w:eastAsia="Yu Gothic Light" w:hAnsi="Aptos" w:cs="Times New Roman"/>
          <w:iCs/>
          <w:color w:val="0F4761"/>
          <w:lang w:val="ru-RU"/>
          <w14:ligatures w14:val="none"/>
        </w:rPr>
        <w:t>услови</w:t>
      </w:r>
      <w:r w:rsidRPr="00436B63">
        <w:rPr>
          <w:rFonts w:ascii="Times New Roman" w:eastAsia="Yu Gothic Light" w:hAnsi="Times New Roman" w:cs="Times New Roman"/>
          <w:iCs/>
          <w:color w:val="0F4761"/>
          <w:lang w:val="ru-RU"/>
          <w14:ligatures w14:val="none"/>
        </w:rPr>
        <w:t>й</w:t>
      </w:r>
      <w:r w:rsidRPr="00436B63">
        <w:rPr>
          <w:rFonts w:ascii="Agency FB" w:eastAsia="Yu Gothic Light" w:hAnsi="Agency FB" w:cs="Times New Roman"/>
          <w:iCs/>
          <w:color w:val="0F4761"/>
          <w:lang w:val="ru-RU"/>
          <w14:ligatures w14:val="none"/>
        </w:rPr>
        <w:t xml:space="preserve"> </w:t>
      </w:r>
      <w:r w:rsidRPr="00436B63">
        <w:rPr>
          <w:rFonts w:ascii="Agency FB" w:eastAsia="Yu Gothic Light" w:hAnsi="Aptos" w:cs="Times New Roman"/>
          <w:iCs/>
          <w:color w:val="0F4761"/>
          <w:lang w:val="ru-RU"/>
          <w14:ligatures w14:val="none"/>
        </w:rPr>
        <w:t>для</w:t>
      </w:r>
      <w:r w:rsidRPr="00436B63">
        <w:rPr>
          <w:rFonts w:ascii="Agency FB" w:eastAsia="Yu Gothic Light" w:hAnsi="Agency FB" w:cs="Times New Roman"/>
          <w:iCs/>
          <w:color w:val="0F4761"/>
          <w:lang w:val="ru-RU"/>
          <w14:ligatures w14:val="none"/>
        </w:rPr>
        <w:t xml:space="preserve"> </w:t>
      </w:r>
      <w:r w:rsidRPr="00436B63">
        <w:rPr>
          <w:rFonts w:ascii="Agency FB" w:eastAsia="Yu Gothic Light" w:hAnsi="Aptos" w:cs="Times New Roman"/>
          <w:iCs/>
          <w:color w:val="0F4761"/>
          <w:lang w:val="ru-RU"/>
          <w14:ligatures w14:val="none"/>
        </w:rPr>
        <w:t>выбора</w:t>
      </w:r>
      <w:r w:rsidRPr="00436B63">
        <w:rPr>
          <w:rFonts w:ascii="Agency FB" w:eastAsia="Yu Gothic Light" w:hAnsi="Agency FB" w:cs="Times New Roman"/>
          <w:iCs/>
          <w:color w:val="0F4761"/>
          <w:lang w:val="ru-RU"/>
          <w14:ligatures w14:val="none"/>
        </w:rPr>
        <w:t xml:space="preserve"> </w:t>
      </w:r>
      <w:r w:rsidRPr="00436B63">
        <w:rPr>
          <w:rFonts w:ascii="Agency FB" w:eastAsia="Yu Gothic Light" w:hAnsi="Aptos" w:cs="Times New Roman"/>
          <w:iCs/>
          <w:color w:val="0F4761"/>
          <w:lang w:val="ru-RU"/>
          <w14:ligatures w14:val="none"/>
        </w:rPr>
        <w:t>в</w:t>
      </w:r>
      <w:r w:rsidRPr="00436B63">
        <w:rPr>
          <w:rFonts w:ascii="Agency FB" w:eastAsia="Yu Gothic Light" w:hAnsi="Agency FB" w:cs="Times New Roman"/>
          <w:iCs/>
          <w:color w:val="0F4761"/>
          <w:lang w:val="ru-RU"/>
          <w14:ligatures w14:val="none"/>
        </w:rPr>
        <w:t xml:space="preserve"> </w:t>
      </w:r>
      <w:r w:rsidRPr="00436B63">
        <w:rPr>
          <w:rFonts w:ascii="Agency FB" w:eastAsia="Yu Gothic Light" w:hAnsi="Aptos" w:cs="Times New Roman"/>
          <w:iCs/>
          <w:color w:val="0F4761"/>
          <w:lang w:val="ru-RU"/>
          <w14:ligatures w14:val="none"/>
        </w:rPr>
        <w:t>пользу</w:t>
      </w:r>
      <w:r w:rsidRPr="00436B63">
        <w:rPr>
          <w:rFonts w:ascii="Agency FB" w:eastAsia="Yu Gothic Light" w:hAnsi="Agency FB" w:cs="Times New Roman"/>
          <w:iCs/>
          <w:color w:val="0F4761"/>
          <w:lang w:val="ru-RU"/>
          <w14:ligatures w14:val="none"/>
        </w:rPr>
        <w:t xml:space="preserve"> </w:t>
      </w:r>
      <w:r w:rsidRPr="00436B63">
        <w:rPr>
          <w:rFonts w:ascii="Agency FB" w:eastAsia="Yu Gothic Light" w:hAnsi="Aptos" w:cs="Times New Roman"/>
          <w:iCs/>
          <w:color w:val="0F4761"/>
          <w:lang w:val="ru-RU"/>
          <w14:ligatures w14:val="none"/>
        </w:rPr>
        <w:t>устойчивого</w:t>
      </w:r>
      <w:r w:rsidRPr="00436B63">
        <w:rPr>
          <w:rFonts w:ascii="Agency FB" w:eastAsia="Yu Gothic Light" w:hAnsi="Agency FB" w:cs="Times New Roman"/>
          <w:iCs/>
          <w:color w:val="0F4761"/>
          <w:lang w:val="ru-RU"/>
          <w14:ligatures w14:val="none"/>
        </w:rPr>
        <w:t xml:space="preserve"> </w:t>
      </w:r>
      <w:r w:rsidRPr="00436B63">
        <w:rPr>
          <w:rFonts w:ascii="Agency FB" w:eastAsia="Yu Gothic Light" w:hAnsi="Aptos" w:cs="Times New Roman"/>
          <w:iCs/>
          <w:color w:val="0F4761"/>
          <w:lang w:val="ru-RU"/>
          <w14:ligatures w14:val="none"/>
        </w:rPr>
        <w:t>потребления</w:t>
      </w:r>
      <w:r w:rsidRPr="00436B63">
        <w:rPr>
          <w:rFonts w:ascii="Times New Roman" w:eastAsia="Yu Gothic Light" w:hAnsi="Times New Roman" w:cs="Times New Roman"/>
          <w:iCs/>
          <w:color w:val="0F4761"/>
          <w:lang w:val="ru-RU"/>
          <w14:ligatures w14:val="none"/>
        </w:rPr>
        <w:t xml:space="preserve"> в целях сокращения объема отходов </w:t>
      </w:r>
      <w:r w:rsidRPr="00436B63">
        <w:rPr>
          <w:rFonts w:ascii="Agency FB" w:eastAsia="Yu Gothic Light" w:hAnsi="Aptos" w:cs="Times New Roman"/>
          <w:iCs/>
          <w:color w:val="0F4761"/>
          <w:lang w:val="ru-RU"/>
          <w14:ligatures w14:val="none"/>
        </w:rPr>
        <w:t>и</w:t>
      </w:r>
      <w:r w:rsidRPr="00436B63">
        <w:rPr>
          <w:rFonts w:ascii="Agency FB" w:eastAsia="Yu Gothic Light" w:hAnsi="Agency FB" w:cs="Times New Roman"/>
          <w:iCs/>
          <w:color w:val="0F4761"/>
          <w:lang w:val="ru-RU"/>
          <w14:ligatures w14:val="none"/>
        </w:rPr>
        <w:t xml:space="preserve"> </w:t>
      </w:r>
      <w:r w:rsidRPr="00436B63">
        <w:rPr>
          <w:rFonts w:ascii="Agency FB" w:eastAsia="Yu Gothic Light" w:hAnsi="Aptos" w:cs="Times New Roman"/>
          <w:iCs/>
          <w:color w:val="0F4761"/>
          <w:lang w:val="ru-RU"/>
          <w14:ligatures w14:val="none"/>
        </w:rPr>
        <w:t>чрезмерно</w:t>
      </w:r>
      <w:r w:rsidRPr="00436B63">
        <w:rPr>
          <w:rFonts w:ascii="Times New Roman" w:eastAsia="Yu Gothic Light" w:hAnsi="Times New Roman" w:cs="Times New Roman"/>
          <w:iCs/>
          <w:color w:val="0F4761"/>
          <w:lang w:val="ru-RU"/>
          <w14:ligatures w14:val="none"/>
        </w:rPr>
        <w:t>го</w:t>
      </w:r>
      <w:r w:rsidRPr="00436B63">
        <w:rPr>
          <w:rFonts w:ascii="Agency FB" w:eastAsia="Yu Gothic Light" w:hAnsi="Agency FB" w:cs="Times New Roman"/>
          <w:iCs/>
          <w:color w:val="0F4761"/>
          <w:lang w:val="ru-RU"/>
          <w14:ligatures w14:val="none"/>
        </w:rPr>
        <w:t xml:space="preserve"> </w:t>
      </w:r>
      <w:r w:rsidRPr="00436B63">
        <w:rPr>
          <w:rFonts w:ascii="Agency FB" w:eastAsia="Yu Gothic Light" w:hAnsi="Aptos" w:cs="Times New Roman"/>
          <w:iCs/>
          <w:color w:val="0F4761"/>
          <w:lang w:val="ru-RU"/>
          <w14:ligatures w14:val="none"/>
        </w:rPr>
        <w:t>потреблени</w:t>
      </w:r>
      <w:r w:rsidRPr="00436B63">
        <w:rPr>
          <w:rFonts w:ascii="Times New Roman" w:eastAsia="Yu Gothic Light" w:hAnsi="Times New Roman" w:cs="Times New Roman"/>
          <w:iCs/>
          <w:color w:val="0F4761"/>
          <w:lang w:val="ru-RU"/>
          <w14:ligatures w14:val="none"/>
        </w:rPr>
        <w:t>я</w:t>
      </w:r>
      <w:bookmarkEnd w:id="316"/>
      <w:r w:rsidRPr="00436B63">
        <w:rPr>
          <w:rFonts w:ascii="Times New Roman" w:eastAsia="Yu Gothic Light" w:hAnsi="Times New Roman" w:cs="Times New Roman"/>
          <w:iCs/>
          <w:color w:val="0F4761"/>
          <w:lang w:val="ru-RU"/>
          <w14:ligatures w14:val="none"/>
        </w:rPr>
        <w:t xml:space="preserve"> </w:t>
      </w:r>
      <w:bookmarkEnd w:id="315"/>
      <w:r w:rsidRPr="00436B63">
        <w:rPr>
          <w:rFonts w:ascii="Times New Roman" w:eastAsia="Yu Gothic Light" w:hAnsi="Times New Roman" w:cs="Times New Roman"/>
          <w:color w:val="0F4761"/>
          <w:lang w:val="ru-RU"/>
          <w14:ligatures w14:val="none"/>
        </w:rPr>
        <w:t xml:space="preserve"> </w:t>
      </w:r>
    </w:p>
    <w:p w14:paraId="15FC0121" w14:textId="77777777" w:rsidR="00C50906" w:rsidRPr="00436B63" w:rsidRDefault="00C50906" w:rsidP="00C50906">
      <w:pPr>
        <w:rPr>
          <w:rFonts w:ascii="Aptos" w:eastAsia="Times New Roman" w:hAnsi="Aptos" w:cs="Arial"/>
          <w:lang w:val="ru-RU"/>
          <w14:ligatures w14:val="none"/>
        </w:rPr>
      </w:pPr>
    </w:p>
    <w:p w14:paraId="7FC417F7" w14:textId="77777777" w:rsidR="00C50906" w:rsidRPr="00436B63" w:rsidRDefault="00C50906" w:rsidP="00C50906">
      <w:pPr>
        <w:rPr>
          <w:rFonts w:ascii="Aptos" w:eastAsia="Times New Roman" w:hAnsi="Aptos" w:cs="Arial"/>
          <w:i/>
          <w:iCs/>
          <w:sz w:val="22"/>
          <w:szCs w:val="22"/>
          <w:lang w:val="ru-RU"/>
          <w14:ligatures w14:val="none"/>
        </w:rPr>
      </w:pPr>
      <w:r w:rsidRPr="00436B63">
        <w:rPr>
          <w:rFonts w:ascii="Times New Roman" w:eastAsia="Times New Roman" w:hAnsi="Times New Roman" w:cs="Arial"/>
          <w:b/>
          <w:bCs/>
          <w:lang w:val="ru-RU"/>
          <w14:ligatures w14:val="none"/>
        </w:rPr>
        <w:t>Текст Задачи.</w:t>
      </w:r>
      <w:r w:rsidRPr="00436B63">
        <w:rPr>
          <w:rFonts w:ascii="Aptos" w:eastAsia="Times New Roman" w:hAnsi="Aptos" w:cs="Arial"/>
          <w:i/>
          <w:iCs/>
          <w:lang w:val="ru-RU"/>
          <w14:ligatures w14:val="none"/>
        </w:rPr>
        <w:t xml:space="preserve"> </w:t>
      </w:r>
      <w:r w:rsidRPr="00436B63">
        <w:rPr>
          <w:rFonts w:ascii="Aptos" w:eastAsia="Times New Roman" w:hAnsi="Aptos" w:cs="Arial"/>
          <w:i/>
          <w:spacing w:val="1"/>
          <w:lang w:val="ru-RU"/>
          <w14:ligatures w14:val="none"/>
        </w:rPr>
        <w:t xml:space="preserve">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w:t>
      </w:r>
      <w:r w:rsidRPr="00436B63">
        <w:rPr>
          <w:rFonts w:ascii="Aptos" w:eastAsia="Times New Roman" w:hAnsi="Aptos" w:cs="Arial"/>
          <w:i/>
          <w:lang w:val="ru-RU"/>
          <w14:ligatures w14:val="none"/>
        </w:rPr>
        <w:t>с</w:t>
      </w:r>
      <w:r w:rsidRPr="00436B63">
        <w:rPr>
          <w:rFonts w:ascii="Aptos" w:eastAsia="Times New Roman" w:hAnsi="Aptos" w:cs="Arial"/>
          <w:i/>
          <w:kern w:val="22"/>
          <w:lang w:val="ru-RU"/>
          <w14:ligatures w14:val="none"/>
        </w:rPr>
        <w:t xml:space="preserve">окращение глобального следа </w:t>
      </w:r>
      <w:r w:rsidRPr="00436B63">
        <w:rPr>
          <w:rFonts w:ascii="Aptos" w:eastAsia="Times New Roman" w:hAnsi="Aptos" w:cs="Arial"/>
          <w:i/>
          <w:lang w:val="ru-RU"/>
          <w14:ligatures w14:val="none"/>
        </w:rPr>
        <w:t>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w:t>
      </w:r>
      <w:r w:rsidRPr="00436B63">
        <w:rPr>
          <w:rFonts w:ascii="Times New Roman" w:eastAsia="Times New Roman" w:hAnsi="Times New Roman" w:cs="Arial"/>
          <w:i/>
          <w:lang w:val="ru-RU"/>
          <w14:ligatures w14:val="none"/>
        </w:rPr>
        <w:t>й</w:t>
      </w:r>
      <w:r w:rsidRPr="00436B63">
        <w:rPr>
          <w:rFonts w:ascii="Aptos" w:eastAsia="Times New Roman" w:hAnsi="Aptos" w:cs="Arial"/>
          <w:i/>
          <w:iCs/>
          <w:sz w:val="22"/>
          <w:szCs w:val="22"/>
          <w:lang w:val="ru-RU"/>
          <w14:ligatures w14:val="none"/>
        </w:rPr>
        <w:t>.</w:t>
      </w:r>
    </w:p>
    <w:p w14:paraId="20D85BCA"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Обзор результатов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5B500FA4" w14:textId="77777777" w:rsidTr="005716FA">
        <w:tc>
          <w:tcPr>
            <w:tcW w:w="9016" w:type="dxa"/>
            <w:shd w:val="clear" w:color="auto" w:fill="D1D1D1"/>
          </w:tcPr>
          <w:p w14:paraId="27460E01" w14:textId="77777777" w:rsidR="00C50906" w:rsidRPr="00436B63" w:rsidRDefault="00C50906" w:rsidP="00C50906">
            <w:pPr>
              <w:spacing w:after="0" w:line="240" w:lineRule="auto"/>
              <w:rPr>
                <w:rFonts w:ascii="Aptos" w:eastAsia="Times New Roman" w:hAnsi="Aptos" w:cs="Calibri"/>
                <w:color w:val="000000"/>
                <w:kern w:val="0"/>
                <w:lang w:val="ru-RU" w:eastAsia="en-GB"/>
                <w14:ligatures w14:val="none"/>
              </w:rPr>
            </w:pPr>
          </w:p>
          <w:p w14:paraId="459409FD"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r w:rsidRPr="00436B63">
              <w:rPr>
                <w:rFonts w:ascii="Agency FB" w:eastAsia="Times New Roman" w:hAnsi="Times New Roman" w:cs="Times New Roman"/>
                <w:color w:val="000000"/>
                <w:kern w:val="0"/>
                <w:lang w:val="ru-RU" w:eastAsia="en-GB"/>
                <w14:ligatures w14:val="none"/>
              </w:rPr>
              <w:t>Большинство</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аспектов</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Задачи</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16</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не</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нашло</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должного</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отражения</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в</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национальных</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задачах</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но</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усилия</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по</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внедрению</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соответствующих</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инструментов</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политики</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продвига</w:t>
            </w:r>
            <w:r w:rsidRPr="00436B63">
              <w:rPr>
                <w:rFonts w:ascii="Times New Roman" w:eastAsia="Times New Roman" w:hAnsi="Times New Roman" w:cs="Times New Roman"/>
                <w:color w:val="000000"/>
                <w:kern w:val="0"/>
                <w:lang w:val="ru-RU" w:eastAsia="en-GB"/>
                <w14:ligatures w14:val="none"/>
              </w:rPr>
              <w:t>ю</w:t>
            </w:r>
            <w:r w:rsidRPr="00436B63">
              <w:rPr>
                <w:rFonts w:ascii="Agency FB" w:eastAsia="Times New Roman" w:hAnsi="Times New Roman" w:cs="Times New Roman"/>
                <w:color w:val="000000"/>
                <w:kern w:val="0"/>
                <w:lang w:val="ru-RU" w:eastAsia="en-GB"/>
                <w14:ligatures w14:val="none"/>
              </w:rPr>
              <w:t>тся</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вперед</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Менее</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половины</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Сторон</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чьи</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национальные</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задачи</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были</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рассм</w:t>
            </w:r>
            <w:r w:rsidRPr="00436B63">
              <w:rPr>
                <w:rFonts w:ascii="Times New Roman" w:eastAsia="Times New Roman" w:hAnsi="Times New Roman" w:cs="Times New Roman"/>
                <w:color w:val="000000"/>
                <w:kern w:val="0"/>
                <w:lang w:val="ru-RU" w:eastAsia="en-GB"/>
                <w14:ligatures w14:val="none"/>
              </w:rPr>
              <w:t>отрены</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в</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глобальном</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докладе</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решают</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тот</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или</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иной</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отдельны</w:t>
            </w:r>
            <w:r w:rsidRPr="00436B63">
              <w:rPr>
                <w:rFonts w:ascii="Times New Roman" w:eastAsia="Times New Roman" w:hAnsi="Times New Roman" w:cs="Times New Roman"/>
                <w:color w:val="000000"/>
                <w:kern w:val="0"/>
                <w:lang w:val="ru-RU" w:eastAsia="en-GB"/>
                <w14:ligatures w14:val="none"/>
              </w:rPr>
              <w:t>й</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элемент</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Задачи</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16</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Отмечается</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определенный</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прогресс</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в</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формировании</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политики</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и</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механизмов</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в</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поддержк</w:t>
            </w:r>
            <w:r w:rsidRPr="00436B63">
              <w:rPr>
                <w:rFonts w:ascii="Times New Roman" w:eastAsia="Times New Roman" w:hAnsi="Times New Roman" w:cs="Times New Roman"/>
                <w:color w:val="000000"/>
                <w:kern w:val="0"/>
                <w:lang w:val="ru-RU" w:eastAsia="en-GB"/>
                <w14:ligatures w14:val="none"/>
              </w:rPr>
              <w:t>у</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устойчивого</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потребления</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но</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конкретные</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меры</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по</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решению</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проблем</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пищевых</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отходов</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чрезмерного</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потребления</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и</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удаления</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отход</w:t>
            </w:r>
            <w:r w:rsidRPr="00436B63">
              <w:rPr>
                <w:rFonts w:ascii="Times New Roman" w:eastAsia="Times New Roman" w:hAnsi="Times New Roman" w:cs="Times New Roman"/>
                <w:color w:val="000000"/>
                <w:kern w:val="0"/>
                <w:lang w:val="ru-RU" w:eastAsia="en-GB"/>
                <w14:ligatures w14:val="none"/>
              </w:rPr>
              <w:t>ов</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все</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еще</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находятся</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в</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стадии</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разработки</w:t>
            </w:r>
            <w:r w:rsidRPr="00436B63">
              <w:rPr>
                <w:rFonts w:ascii="Agency FB" w:eastAsia="Times New Roman" w:hAnsi="Agency FB" w:cs="Times New Roman"/>
                <w:color w:val="000000"/>
                <w:kern w:val="0"/>
                <w:lang w:val="ru-RU" w:eastAsia="en-GB"/>
                <w14:ligatures w14:val="none"/>
              </w:rPr>
              <w:t xml:space="preserve">. </w:t>
            </w:r>
            <w:proofErr w:type="gramStart"/>
            <w:r w:rsidRPr="00436B63">
              <w:rPr>
                <w:rFonts w:ascii="Agency FB" w:eastAsia="Times New Roman" w:hAnsi="Times New Roman" w:cs="Times New Roman"/>
                <w:color w:val="000000"/>
                <w:kern w:val="0"/>
                <w:lang w:val="ru-RU" w:eastAsia="en-GB"/>
                <w14:ligatures w14:val="none"/>
              </w:rPr>
              <w:t>В</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своих</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самооценках</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Стороны</w:t>
            </w:r>
            <w:r w:rsidRPr="00436B63">
              <w:rPr>
                <w:rFonts w:ascii="Agency FB" w:eastAsia="Times New Roman" w:hAnsi="Agency FB" w:cs="Times New Roman"/>
                <w:color w:val="000000"/>
                <w:kern w:val="0"/>
                <w:lang w:val="ru-RU" w:eastAsia="en-GB"/>
                <w14:ligatures w14:val="none"/>
              </w:rPr>
              <w:t>,</w:t>
            </w:r>
            <w:proofErr w:type="gramEnd"/>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чьи</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национальные</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доклады</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были</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доступны</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для</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анализа</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признают</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что</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по</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большинству</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70 процентов</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национальных</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задач</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по</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Задаче</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16</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наблюдается</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недостаточный</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прогресс</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Стороны</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сообщают</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о</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серьезных</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проблемах</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включая</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отсутствие</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надлежащих</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установ</w:t>
            </w:r>
            <w:r w:rsidRPr="00436B63">
              <w:rPr>
                <w:rFonts w:ascii="Times New Roman" w:eastAsia="Times New Roman" w:hAnsi="Times New Roman" w:cs="Times New Roman"/>
                <w:color w:val="000000"/>
                <w:kern w:val="0"/>
                <w:lang w:val="ru-RU" w:eastAsia="en-GB"/>
                <w14:ligatures w14:val="none"/>
              </w:rPr>
              <w:t>о</w:t>
            </w:r>
            <w:r w:rsidRPr="00436B63">
              <w:rPr>
                <w:rFonts w:ascii="Agency FB" w:eastAsia="Times New Roman" w:hAnsi="Times New Roman" w:cs="Times New Roman"/>
                <w:color w:val="000000"/>
                <w:kern w:val="0"/>
                <w:lang w:val="ru-RU" w:eastAsia="en-GB"/>
                <w14:ligatures w14:val="none"/>
              </w:rPr>
              <w:t>к</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для</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удаления</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отходов</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нехватку</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финансовых</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средств</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и</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слабое</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правоприменение</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слабое</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внедрение</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принципа</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расширенной</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ответственности</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производителя</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и</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сохранение</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множества</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материальных</w:t>
            </w:r>
            <w:r w:rsidRPr="00436B63">
              <w:rPr>
                <w:rFonts w:ascii="Agency FB" w:eastAsia="Times New Roman" w:hAnsi="Agency FB" w:cs="Times New Roman"/>
                <w:color w:val="000000"/>
                <w:kern w:val="0"/>
                <w:lang w:val="ru-RU" w:eastAsia="en-GB"/>
                <w14:ligatures w14:val="none"/>
              </w:rPr>
              <w:t xml:space="preserve"> </w:t>
            </w:r>
            <w:r w:rsidRPr="00436B63">
              <w:rPr>
                <w:rFonts w:ascii="Times New Roman" w:eastAsia="Times New Roman" w:hAnsi="Times New Roman" w:cs="Times New Roman"/>
                <w:color w:val="000000"/>
                <w:kern w:val="0"/>
                <w:lang w:val="ru-RU" w:eastAsia="en-GB"/>
                <w14:ligatures w14:val="none"/>
              </w:rPr>
              <w:t>следов</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в</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ряде</w:t>
            </w:r>
            <w:r w:rsidRPr="00436B63">
              <w:rPr>
                <w:rFonts w:ascii="Agency FB" w:eastAsia="Times New Roman" w:hAnsi="Agency FB" w:cs="Times New Roman"/>
                <w:color w:val="000000"/>
                <w:kern w:val="0"/>
                <w:lang w:val="ru-RU" w:eastAsia="en-GB"/>
                <w14:ligatures w14:val="none"/>
              </w:rPr>
              <w:t xml:space="preserve"> </w:t>
            </w:r>
            <w:r w:rsidRPr="00436B63">
              <w:rPr>
                <w:rFonts w:ascii="Agency FB" w:eastAsia="Times New Roman" w:hAnsi="Times New Roman" w:cs="Times New Roman"/>
                <w:color w:val="000000"/>
                <w:kern w:val="0"/>
                <w:lang w:val="ru-RU" w:eastAsia="en-GB"/>
                <w14:ligatures w14:val="none"/>
              </w:rPr>
              <w:t>стран</w:t>
            </w:r>
            <w:r w:rsidRPr="00436B63">
              <w:rPr>
                <w:rFonts w:ascii="Aptos" w:eastAsia="Times New Roman" w:hAnsi="Aptos" w:cs="Times New Roman"/>
                <w:color w:val="000000"/>
                <w:kern w:val="0"/>
                <w:lang w:val="ru-RU" w:eastAsia="en-GB"/>
                <w14:ligatures w14:val="none"/>
              </w:rPr>
              <w:t>.</w:t>
            </w:r>
          </w:p>
        </w:tc>
      </w:tr>
    </w:tbl>
    <w:p w14:paraId="2974F387" w14:textId="77777777" w:rsidR="00C50906" w:rsidRPr="00436B63" w:rsidRDefault="00C50906" w:rsidP="00C50906">
      <w:pPr>
        <w:rPr>
          <w:rFonts w:ascii="Aptos" w:eastAsia="Times New Roman" w:hAnsi="Aptos" w:cs="Arial"/>
          <w:b/>
          <w:bCs/>
          <w:i/>
          <w:iCs/>
          <w:sz w:val="22"/>
          <w:szCs w:val="22"/>
          <w:lang w:val="ru-RU"/>
          <w14:ligatures w14:val="none"/>
        </w:rPr>
      </w:pPr>
    </w:p>
    <w:p w14:paraId="06AF3992"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Охват Сторонами элементов задачи 16 Рамочной программы в их национальных задачах</w:t>
      </w:r>
    </w:p>
    <w:p w14:paraId="0B403A02" w14:textId="77777777" w:rsidR="00C50906" w:rsidRPr="00436B63" w:rsidRDefault="00C50906" w:rsidP="00C50906">
      <w:pPr>
        <w:rPr>
          <w:rFonts w:ascii="Aptos" w:eastAsia="Times New Roman" w:hAnsi="Aptos" w:cs="Arial"/>
          <w:b/>
          <w:bCs/>
          <w:i/>
          <w:iCs/>
          <w:sz w:val="22"/>
          <w:szCs w:val="22"/>
          <w:lang w:val="ru-RU"/>
          <w14:ligatures w14:val="none"/>
        </w:rPr>
      </w:pPr>
    </w:p>
    <w:p w14:paraId="39FE1965"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Таблица </w:t>
      </w:r>
      <w:r w:rsidRPr="00436B63">
        <w:rPr>
          <w:rFonts w:ascii="Aptos" w:eastAsia="Times New Roman" w:hAnsi="Aptos" w:cs="Arial"/>
          <w:sz w:val="20"/>
          <w:szCs w:val="20"/>
          <w:lang w:val="ru-RU"/>
          <w14:ligatures w14:val="none"/>
        </w:rPr>
        <w:t>35</w:t>
      </w:r>
    </w:p>
    <w:p w14:paraId="64211A25" w14:textId="77777777" w:rsidR="00C50906" w:rsidRPr="00436B63" w:rsidRDefault="00C50906" w:rsidP="00C50906">
      <w:pPr>
        <w:rPr>
          <w:rFonts w:ascii="Aptos" w:eastAsia="Times New Roman" w:hAnsi="Aptos" w:cs="Arial"/>
          <w:b/>
          <w:bCs/>
          <w:i/>
          <w:iCs/>
          <w:sz w:val="20"/>
          <w:szCs w:val="20"/>
          <w:lang w:val="ru-RU"/>
          <w14:ligatures w14:val="none"/>
        </w:rPr>
      </w:pPr>
      <w:r w:rsidRPr="00436B63">
        <w:rPr>
          <w:rFonts w:ascii="Aptos" w:eastAsia="Times New Roman" w:hAnsi="Aptos" w:cs="Arial"/>
          <w:b/>
          <w:sz w:val="20"/>
          <w:szCs w:val="20"/>
          <w:lang w:val="ru-RU"/>
          <w14:ligatures w14:val="none"/>
        </w:rPr>
        <w:t xml:space="preserve">Элементы задачи </w:t>
      </w:r>
      <w:r w:rsidRPr="00436B63">
        <w:rPr>
          <w:rFonts w:ascii="Times New Roman" w:eastAsia="Times New Roman" w:hAnsi="Times New Roman" w:cs="Arial"/>
          <w:b/>
          <w:sz w:val="20"/>
          <w:szCs w:val="20"/>
          <w:lang w:val="ru-RU"/>
          <w14:ligatures w14:val="none"/>
        </w:rPr>
        <w:t xml:space="preserve">16 </w:t>
      </w:r>
      <w:r w:rsidRPr="00436B63">
        <w:rPr>
          <w:rFonts w:ascii="Aptos" w:eastAsia="Times New Roman" w:hAnsi="Aptos" w:cs="Arial"/>
          <w:b/>
          <w:sz w:val="20"/>
          <w:szCs w:val="20"/>
          <w:lang w:val="ru-RU"/>
          <w14:ligatures w14:val="none"/>
        </w:rPr>
        <w:t xml:space="preserve">Рамочной программы и их охват в национальных </w:t>
      </w:r>
      <w:proofErr w:type="spellStart"/>
      <w:r w:rsidRPr="00436B63">
        <w:rPr>
          <w:rFonts w:ascii="Aptos" w:eastAsia="Times New Roman" w:hAnsi="Aptos" w:cs="Arial"/>
          <w:b/>
          <w:sz w:val="20"/>
          <w:szCs w:val="20"/>
          <w:lang w:val="ru-RU"/>
          <w14:ligatures w14:val="none"/>
        </w:rPr>
        <w:t>задачах</w:t>
      </w:r>
      <w:r w:rsidRPr="00436B63">
        <w:rPr>
          <w:rFonts w:ascii="Aptos" w:eastAsia="Times New Roman" w:hAnsi="Aptos" w:cs="Arial"/>
          <w:sz w:val="20"/>
          <w:szCs w:val="20"/>
          <w:vertAlign w:val="superscript"/>
          <w:lang w:val="ru-RU"/>
          <w14:ligatures w14:val="none"/>
        </w:rPr>
        <w:t>a</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00"/>
        <w:gridCol w:w="516"/>
      </w:tblGrid>
      <w:tr w:rsidR="00C50906" w:rsidRPr="00436B63" w14:paraId="6EE4DA92" w14:textId="77777777" w:rsidTr="005716FA">
        <w:tc>
          <w:tcPr>
            <w:tcW w:w="8500" w:type="dxa"/>
          </w:tcPr>
          <w:p w14:paraId="64F4F134"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Обеспечение людям стимулов и возможностей для выбора в пользу устойчивого потребления</w:t>
            </w:r>
            <w:r w:rsidRPr="00436B63">
              <w:rPr>
                <w:rFonts w:ascii="Times New Roman" w:eastAsia="Times New Roman" w:hAnsi="Times New Roman" w:cs="Times New Roman"/>
                <w:kern w:val="0"/>
                <w:sz w:val="21"/>
                <w:szCs w:val="21"/>
                <w:lang w:val="ru-RU"/>
                <w14:ligatures w14:val="none"/>
              </w:rPr>
              <w:t xml:space="preserve"> </w:t>
            </w:r>
            <w:r w:rsidRPr="00436B63">
              <w:rPr>
                <w:rFonts w:ascii="Aptos" w:eastAsia="Times New Roman" w:hAnsi="Aptos" w:cs="Times New Roman"/>
                <w:kern w:val="0"/>
                <w:sz w:val="21"/>
                <w:szCs w:val="21"/>
                <w:lang w:val="ru-RU"/>
                <w14:ligatures w14:val="none"/>
              </w:rPr>
              <w:t xml:space="preserve">путем формирования поддерживающей политики, законодательной или нормативно-правовой базы </w:t>
            </w:r>
          </w:p>
        </w:tc>
        <w:tc>
          <w:tcPr>
            <w:tcW w:w="516" w:type="dxa"/>
            <w:shd w:val="clear" w:color="auto" w:fill="FFFF00"/>
          </w:tcPr>
          <w:p w14:paraId="23D64A15"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47</w:t>
            </w:r>
          </w:p>
        </w:tc>
      </w:tr>
      <w:tr w:rsidR="00C50906" w:rsidRPr="00436B63" w14:paraId="174C5009" w14:textId="77777777" w:rsidTr="005716FA">
        <w:tc>
          <w:tcPr>
            <w:tcW w:w="8500" w:type="dxa"/>
          </w:tcPr>
          <w:p w14:paraId="5CA2162A" w14:textId="77777777" w:rsidR="00C50906" w:rsidRPr="00436B63" w:rsidRDefault="00C50906" w:rsidP="00C50906">
            <w:pPr>
              <w:spacing w:after="0" w:line="240" w:lineRule="auto"/>
              <w:rPr>
                <w:rFonts w:ascii="Times New Roman" w:eastAsia="Times New Roman" w:hAnsi="Times New Roman" w:cs="Arial"/>
                <w:sz w:val="21"/>
                <w:szCs w:val="21"/>
                <w:lang w:val="ru-RU"/>
                <w14:ligatures w14:val="none"/>
              </w:rPr>
            </w:pPr>
            <w:r w:rsidRPr="00436B63">
              <w:rPr>
                <w:rFonts w:ascii="Aptos" w:eastAsia="Times New Roman" w:hAnsi="Aptos" w:cs="Times New Roman"/>
                <w:kern w:val="0"/>
                <w:sz w:val="21"/>
                <w:szCs w:val="21"/>
                <w:lang w:val="ru-RU"/>
                <w14:ligatures w14:val="none"/>
              </w:rPr>
              <w:t>Обеспечение людям стимулов и возможностей для выбора в пользу устойчивого потребления</w:t>
            </w:r>
            <w:r w:rsidRPr="00436B63">
              <w:rPr>
                <w:rFonts w:ascii="Times New Roman" w:eastAsia="Times New Roman" w:hAnsi="Times New Roman" w:cs="Times New Roman"/>
                <w:kern w:val="0"/>
                <w:sz w:val="21"/>
                <w:szCs w:val="21"/>
                <w:lang w:val="ru-RU"/>
                <w14:ligatures w14:val="none"/>
              </w:rPr>
              <w:t xml:space="preserve"> </w:t>
            </w:r>
            <w:r w:rsidRPr="00436B63">
              <w:rPr>
                <w:rFonts w:ascii="Aptos" w:eastAsia="Times New Roman" w:hAnsi="Aptos" w:cs="Times New Roman"/>
                <w:kern w:val="0"/>
                <w:sz w:val="21"/>
                <w:szCs w:val="21"/>
                <w:lang w:val="ru-RU"/>
                <w14:ligatures w14:val="none"/>
              </w:rPr>
              <w:t>путем</w:t>
            </w:r>
            <w:r w:rsidRPr="00436B63">
              <w:rPr>
                <w:rFonts w:ascii="Aptos" w:eastAsia="Times New Roman" w:hAnsi="Aptos" w:cs="Arial"/>
                <w:i/>
                <w:spacing w:val="1"/>
                <w:lang w:val="ru-RU"/>
                <w14:ligatures w14:val="none"/>
              </w:rPr>
              <w:t xml:space="preserve"> </w:t>
            </w:r>
            <w:r w:rsidRPr="00436B63">
              <w:rPr>
                <w:rFonts w:ascii="Aptos" w:eastAsia="Times New Roman" w:hAnsi="Aptos" w:cs="Times New Roman"/>
                <w:kern w:val="0"/>
                <w:sz w:val="21"/>
                <w:szCs w:val="21"/>
                <w:lang w:val="ru-RU"/>
                <w14:ligatures w14:val="none"/>
              </w:rPr>
              <w:t xml:space="preserve">улучшения просвещения и доступа к актуальной и точной информации и альтернативам </w:t>
            </w:r>
            <w:r w:rsidRPr="00436B63">
              <w:rPr>
                <w:rFonts w:ascii="Times New Roman" w:eastAsia="Times New Roman" w:hAnsi="Times New Roman" w:cs="Times New Roman"/>
                <w:kern w:val="0"/>
                <w:sz w:val="21"/>
                <w:szCs w:val="21"/>
                <w:lang w:val="ru-RU"/>
                <w14:ligatures w14:val="none"/>
              </w:rPr>
              <w:t xml:space="preserve"> </w:t>
            </w:r>
          </w:p>
        </w:tc>
        <w:tc>
          <w:tcPr>
            <w:tcW w:w="516" w:type="dxa"/>
            <w:shd w:val="clear" w:color="auto" w:fill="FFFF00"/>
          </w:tcPr>
          <w:p w14:paraId="51391E4D"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46</w:t>
            </w:r>
          </w:p>
        </w:tc>
      </w:tr>
      <w:tr w:rsidR="00C50906" w:rsidRPr="00436B63" w14:paraId="1F751524" w14:textId="77777777" w:rsidTr="005716FA">
        <w:tc>
          <w:tcPr>
            <w:tcW w:w="8500" w:type="dxa"/>
          </w:tcPr>
          <w:p w14:paraId="65A71780" w14:textId="77777777" w:rsidR="00C50906" w:rsidRPr="00436B63" w:rsidRDefault="00C50906" w:rsidP="00C50906">
            <w:pPr>
              <w:autoSpaceDE w:val="0"/>
              <w:autoSpaceDN w:val="0"/>
              <w:adjustRightInd w:val="0"/>
              <w:spacing w:after="0" w:line="240" w:lineRule="auto"/>
              <w:rPr>
                <w:rFonts w:ascii="Times New Roman" w:eastAsia="Times New Roman" w:hAnsi="Times New Roman" w:cs="Times New Roman"/>
                <w:kern w:val="0"/>
                <w:sz w:val="21"/>
                <w:szCs w:val="21"/>
                <w:lang w:val="ru-RU"/>
                <w14:ligatures w14:val="none"/>
              </w:rPr>
            </w:pPr>
            <w:r w:rsidRPr="00436B63">
              <w:rPr>
                <w:rFonts w:ascii="Times New Roman" w:eastAsia="Times New Roman" w:hAnsi="Times New Roman" w:cs="Times New Roman"/>
                <w:kern w:val="0"/>
                <w:sz w:val="21"/>
                <w:szCs w:val="21"/>
                <w:lang w:val="ru-RU"/>
                <w14:ligatures w14:val="none"/>
              </w:rPr>
              <w:t xml:space="preserve">К </w:t>
            </w:r>
            <w:r w:rsidRPr="00436B63">
              <w:rPr>
                <w:rFonts w:ascii="Aptos" w:eastAsia="Times New Roman" w:hAnsi="Aptos" w:cs="Times New Roman"/>
                <w:kern w:val="0"/>
                <w:sz w:val="21"/>
                <w:szCs w:val="21"/>
                <w:lang w:val="ru-RU"/>
                <w14:ligatures w14:val="none"/>
              </w:rPr>
              <w:t>2030</w:t>
            </w:r>
            <w:r w:rsidRPr="00436B63">
              <w:rPr>
                <w:rFonts w:ascii="Times New Roman" w:eastAsia="Times New Roman" w:hAnsi="Times New Roman" w:cs="Times New Roman"/>
                <w:kern w:val="0"/>
                <w:sz w:val="21"/>
                <w:szCs w:val="21"/>
                <w:lang w:val="ru-RU"/>
                <w14:ligatures w14:val="none"/>
              </w:rPr>
              <w:t xml:space="preserve"> году сокращение</w:t>
            </w:r>
            <w:r w:rsidRPr="00436B63">
              <w:rPr>
                <w:rFonts w:ascii="Aptos" w:eastAsia="Times New Roman" w:hAnsi="Aptos" w:cs="Arial"/>
                <w:i/>
                <w:lang w:val="ru-RU"/>
                <w14:ligatures w14:val="none"/>
              </w:rPr>
              <w:t xml:space="preserve"> </w:t>
            </w:r>
            <w:r w:rsidRPr="00436B63">
              <w:rPr>
                <w:rFonts w:ascii="Times New Roman" w:eastAsia="Times New Roman" w:hAnsi="Times New Roman" w:cs="Times New Roman"/>
                <w:kern w:val="0"/>
                <w:sz w:val="21"/>
                <w:szCs w:val="21"/>
                <w:lang w:val="ru-RU"/>
                <w14:ligatures w14:val="none"/>
              </w:rPr>
              <w:t>глобального следа потребления</w:t>
            </w:r>
            <w:r w:rsidRPr="00436B63">
              <w:rPr>
                <w:rFonts w:ascii="Aptos" w:eastAsia="Times New Roman" w:hAnsi="Aptos" w:cs="Arial"/>
                <w:i/>
                <w:lang w:val="ru-RU"/>
                <w14:ligatures w14:val="none"/>
              </w:rPr>
              <w:t xml:space="preserve"> </w:t>
            </w:r>
            <w:r w:rsidRPr="00436B63">
              <w:rPr>
                <w:rFonts w:ascii="Times New Roman" w:eastAsia="Times New Roman" w:hAnsi="Times New Roman" w:cs="Times New Roman"/>
                <w:kern w:val="0"/>
                <w:sz w:val="21"/>
                <w:szCs w:val="21"/>
                <w:lang w:val="ru-RU"/>
                <w14:ligatures w14:val="none"/>
              </w:rPr>
              <w:t xml:space="preserve">на справедливой основе </w:t>
            </w:r>
          </w:p>
          <w:p w14:paraId="563D661C"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p>
        </w:tc>
        <w:tc>
          <w:tcPr>
            <w:tcW w:w="516" w:type="dxa"/>
            <w:shd w:val="clear" w:color="auto" w:fill="FFC000"/>
          </w:tcPr>
          <w:p w14:paraId="0C832D7F"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26</w:t>
            </w:r>
          </w:p>
        </w:tc>
      </w:tr>
      <w:tr w:rsidR="00C50906" w:rsidRPr="00436B63" w14:paraId="32BB3188" w14:textId="77777777" w:rsidTr="005716FA">
        <w:tc>
          <w:tcPr>
            <w:tcW w:w="8500" w:type="dxa"/>
          </w:tcPr>
          <w:p w14:paraId="69B8BBCD" w14:textId="77777777" w:rsidR="00C50906" w:rsidRPr="00436B63" w:rsidRDefault="00C50906" w:rsidP="00C50906">
            <w:pPr>
              <w:spacing w:after="0" w:line="240" w:lineRule="auto"/>
              <w:rPr>
                <w:rFonts w:ascii="Times New Roman" w:eastAsia="Times New Roman" w:hAnsi="Times New Roman" w:cs="Times New Roman"/>
                <w:kern w:val="0"/>
                <w:sz w:val="21"/>
                <w:szCs w:val="21"/>
                <w:lang w:val="ru-RU"/>
                <w14:ligatures w14:val="none"/>
              </w:rPr>
            </w:pPr>
            <w:r w:rsidRPr="00436B63">
              <w:rPr>
                <w:rFonts w:ascii="Times New Roman" w:eastAsia="Times New Roman" w:hAnsi="Times New Roman" w:cs="Times New Roman"/>
                <w:kern w:val="0"/>
                <w:sz w:val="21"/>
                <w:szCs w:val="21"/>
                <w:lang w:val="ru-RU"/>
                <w14:ligatures w14:val="none"/>
              </w:rPr>
              <w:t xml:space="preserve">К </w:t>
            </w:r>
            <w:r w:rsidRPr="00436B63">
              <w:rPr>
                <w:rFonts w:ascii="Aptos" w:eastAsia="Times New Roman" w:hAnsi="Aptos" w:cs="Times New Roman"/>
                <w:kern w:val="0"/>
                <w:sz w:val="21"/>
                <w:szCs w:val="21"/>
                <w:lang w:val="ru-RU"/>
                <w14:ligatures w14:val="none"/>
              </w:rPr>
              <w:t>2030</w:t>
            </w:r>
            <w:r w:rsidRPr="00436B63">
              <w:rPr>
                <w:rFonts w:ascii="Times New Roman" w:eastAsia="Times New Roman" w:hAnsi="Times New Roman" w:cs="Times New Roman"/>
                <w:kern w:val="0"/>
                <w:sz w:val="21"/>
                <w:szCs w:val="21"/>
                <w:lang w:val="ru-RU"/>
                <w14:ligatures w14:val="none"/>
              </w:rPr>
              <w:t xml:space="preserve"> году сокращение вдвое глобального объема пищевых отходов</w:t>
            </w:r>
          </w:p>
          <w:p w14:paraId="6F098A60" w14:textId="77777777" w:rsidR="00C50906" w:rsidRPr="00436B63" w:rsidRDefault="00C50906" w:rsidP="00C50906">
            <w:pPr>
              <w:spacing w:after="0" w:line="240" w:lineRule="auto"/>
              <w:rPr>
                <w:rFonts w:ascii="Aptos" w:eastAsia="Times New Roman" w:hAnsi="Aptos" w:cs="Arial"/>
                <w:lang w:val="ru-RU"/>
                <w14:ligatures w14:val="none"/>
              </w:rPr>
            </w:pPr>
          </w:p>
        </w:tc>
        <w:tc>
          <w:tcPr>
            <w:tcW w:w="516" w:type="dxa"/>
            <w:shd w:val="clear" w:color="auto" w:fill="FFC000"/>
          </w:tcPr>
          <w:p w14:paraId="5C0E7C16"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22</w:t>
            </w:r>
          </w:p>
        </w:tc>
      </w:tr>
      <w:tr w:rsidR="00C50906" w:rsidRPr="00436B63" w14:paraId="5ED1531D" w14:textId="77777777" w:rsidTr="005716FA">
        <w:tc>
          <w:tcPr>
            <w:tcW w:w="8500" w:type="dxa"/>
          </w:tcPr>
          <w:p w14:paraId="52680A91" w14:textId="77777777" w:rsidR="00C50906" w:rsidRPr="00436B63" w:rsidRDefault="00C50906" w:rsidP="00C50906">
            <w:pPr>
              <w:spacing w:after="0" w:line="240" w:lineRule="auto"/>
              <w:rPr>
                <w:rFonts w:ascii="Aptos" w:eastAsia="Times New Roman" w:hAnsi="Aptos" w:cs="Times New Roman"/>
                <w:kern w:val="0"/>
                <w:sz w:val="21"/>
                <w:szCs w:val="21"/>
                <w:lang w:val="ru-RU"/>
                <w14:ligatures w14:val="none"/>
              </w:rPr>
            </w:pPr>
            <w:r w:rsidRPr="00436B63">
              <w:rPr>
                <w:rFonts w:ascii="Times New Roman" w:eastAsia="Times New Roman" w:hAnsi="Times New Roman" w:cs="Times New Roman"/>
                <w:kern w:val="0"/>
                <w:sz w:val="21"/>
                <w:szCs w:val="21"/>
                <w:lang w:val="ru-RU"/>
                <w14:ligatures w14:val="none"/>
              </w:rPr>
              <w:t xml:space="preserve">К </w:t>
            </w:r>
            <w:r w:rsidRPr="00436B63">
              <w:rPr>
                <w:rFonts w:ascii="Aptos" w:eastAsia="Times New Roman" w:hAnsi="Aptos" w:cs="Times New Roman"/>
                <w:kern w:val="0"/>
                <w:sz w:val="21"/>
                <w:szCs w:val="21"/>
                <w:lang w:val="ru-RU"/>
                <w14:ligatures w14:val="none"/>
              </w:rPr>
              <w:t>2030</w:t>
            </w:r>
            <w:r w:rsidRPr="00436B63">
              <w:rPr>
                <w:rFonts w:ascii="Times New Roman" w:eastAsia="Times New Roman" w:hAnsi="Times New Roman" w:cs="Times New Roman"/>
                <w:kern w:val="0"/>
                <w:sz w:val="21"/>
                <w:szCs w:val="21"/>
                <w:lang w:val="ru-RU"/>
                <w14:ligatures w14:val="none"/>
              </w:rPr>
              <w:t xml:space="preserve"> году</w:t>
            </w:r>
            <w:r w:rsidRPr="00436B63">
              <w:rPr>
                <w:rFonts w:ascii="Aptos" w:eastAsia="Times New Roman" w:hAnsi="Aptos" w:cs="Times New Roman"/>
                <w:kern w:val="0"/>
                <w:sz w:val="21"/>
                <w:szCs w:val="21"/>
                <w:lang w:val="ru-RU"/>
                <w14:ligatures w14:val="none"/>
              </w:rPr>
              <w:t xml:space="preserve"> </w:t>
            </w:r>
            <w:r w:rsidRPr="00436B63">
              <w:rPr>
                <w:rFonts w:ascii="Aptos" w:eastAsia="Times New Roman" w:hAnsi="Aptos" w:cs="Arial"/>
                <w:lang w:val="ru-RU"/>
                <w14:ligatures w14:val="none"/>
              </w:rPr>
              <w:t>з</w:t>
            </w:r>
            <w:r w:rsidRPr="00436B63">
              <w:rPr>
                <w:rFonts w:ascii="Aptos" w:eastAsia="Times New Roman" w:hAnsi="Aptos" w:cs="Times New Roman"/>
                <w:kern w:val="0"/>
                <w:sz w:val="21"/>
                <w:szCs w:val="21"/>
                <w:lang w:val="ru-RU"/>
                <w14:ligatures w14:val="none"/>
              </w:rPr>
              <w:t>начительно</w:t>
            </w:r>
            <w:r w:rsidRPr="00436B63">
              <w:rPr>
                <w:rFonts w:ascii="Times New Roman" w:eastAsia="Times New Roman" w:hAnsi="Times New Roman" w:cs="Times New Roman"/>
                <w:kern w:val="0"/>
                <w:sz w:val="21"/>
                <w:szCs w:val="21"/>
                <w:lang w:val="ru-RU"/>
                <w14:ligatures w14:val="none"/>
              </w:rPr>
              <w:t>е</w:t>
            </w:r>
            <w:r w:rsidRPr="00436B63">
              <w:rPr>
                <w:rFonts w:ascii="Aptos" w:eastAsia="Times New Roman" w:hAnsi="Aptos" w:cs="Times New Roman"/>
                <w:kern w:val="0"/>
                <w:sz w:val="21"/>
                <w:szCs w:val="21"/>
                <w:lang w:val="ru-RU"/>
                <w14:ligatures w14:val="none"/>
              </w:rPr>
              <w:t xml:space="preserve"> сокращени</w:t>
            </w:r>
            <w:r w:rsidRPr="00436B63">
              <w:rPr>
                <w:rFonts w:ascii="Times New Roman" w:eastAsia="Times New Roman" w:hAnsi="Times New Roman" w:cs="Times New Roman"/>
                <w:kern w:val="0"/>
                <w:sz w:val="21"/>
                <w:szCs w:val="21"/>
                <w:lang w:val="ru-RU"/>
                <w14:ligatures w14:val="none"/>
              </w:rPr>
              <w:t>е</w:t>
            </w:r>
            <w:r w:rsidRPr="00436B63">
              <w:rPr>
                <w:rFonts w:ascii="Aptos" w:eastAsia="Times New Roman" w:hAnsi="Aptos" w:cs="Times New Roman"/>
                <w:kern w:val="0"/>
                <w:sz w:val="21"/>
                <w:szCs w:val="21"/>
                <w:lang w:val="ru-RU"/>
                <w14:ligatures w14:val="none"/>
              </w:rPr>
              <w:t xml:space="preserve"> чрезмерного потребления </w:t>
            </w:r>
          </w:p>
          <w:p w14:paraId="7C6A468C" w14:textId="77777777" w:rsidR="00C50906" w:rsidRPr="00436B63" w:rsidRDefault="00C50906" w:rsidP="00C50906">
            <w:pPr>
              <w:spacing w:after="0" w:line="240" w:lineRule="auto"/>
              <w:rPr>
                <w:rFonts w:ascii="Aptos" w:eastAsia="Times New Roman" w:hAnsi="Aptos" w:cs="Arial"/>
                <w:sz w:val="21"/>
                <w:szCs w:val="21"/>
                <w:lang w:val="ru-RU"/>
                <w14:ligatures w14:val="none"/>
              </w:rPr>
            </w:pPr>
          </w:p>
        </w:tc>
        <w:tc>
          <w:tcPr>
            <w:tcW w:w="516" w:type="dxa"/>
            <w:shd w:val="clear" w:color="auto" w:fill="FFC000"/>
          </w:tcPr>
          <w:p w14:paraId="14215BF4"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38</w:t>
            </w:r>
          </w:p>
        </w:tc>
      </w:tr>
      <w:tr w:rsidR="00C50906" w:rsidRPr="00436B63" w14:paraId="046A3C32" w14:textId="77777777" w:rsidTr="005716FA">
        <w:tc>
          <w:tcPr>
            <w:tcW w:w="8500" w:type="dxa"/>
          </w:tcPr>
          <w:p w14:paraId="1F6E7793" w14:textId="77777777" w:rsidR="00C50906" w:rsidRPr="00436B63" w:rsidRDefault="00C50906" w:rsidP="00C50906">
            <w:pPr>
              <w:spacing w:after="0" w:line="240" w:lineRule="auto"/>
              <w:rPr>
                <w:rFonts w:ascii="Times New Roman" w:eastAsia="Times New Roman" w:hAnsi="Times New Roman" w:cs="Times New Roman"/>
                <w:kern w:val="0"/>
                <w:sz w:val="21"/>
                <w:szCs w:val="21"/>
                <w:lang w:val="ru-RU"/>
                <w14:ligatures w14:val="none"/>
              </w:rPr>
            </w:pPr>
            <w:r w:rsidRPr="00436B63">
              <w:rPr>
                <w:rFonts w:ascii="Times New Roman" w:eastAsia="Times New Roman" w:hAnsi="Times New Roman" w:cs="Times New Roman"/>
                <w:kern w:val="0"/>
                <w:sz w:val="21"/>
                <w:szCs w:val="21"/>
                <w:lang w:val="ru-RU"/>
                <w14:ligatures w14:val="none"/>
              </w:rPr>
              <w:t xml:space="preserve">К </w:t>
            </w:r>
            <w:r w:rsidRPr="00436B63">
              <w:rPr>
                <w:rFonts w:ascii="Aptos" w:eastAsia="Times New Roman" w:hAnsi="Aptos" w:cs="Times New Roman"/>
                <w:kern w:val="0"/>
                <w:sz w:val="21"/>
                <w:szCs w:val="21"/>
                <w:lang w:val="ru-RU"/>
                <w14:ligatures w14:val="none"/>
              </w:rPr>
              <w:t>2030</w:t>
            </w:r>
            <w:r w:rsidRPr="00436B63">
              <w:rPr>
                <w:rFonts w:ascii="Times New Roman" w:eastAsia="Times New Roman" w:hAnsi="Times New Roman" w:cs="Times New Roman"/>
                <w:kern w:val="0"/>
                <w:sz w:val="21"/>
                <w:szCs w:val="21"/>
                <w:lang w:val="ru-RU"/>
                <w14:ligatures w14:val="none"/>
              </w:rPr>
              <w:t xml:space="preserve"> году</w:t>
            </w:r>
            <w:r w:rsidRPr="00436B63">
              <w:rPr>
                <w:rFonts w:ascii="Aptos" w:eastAsia="Times New Roman" w:hAnsi="Aptos" w:cs="Times New Roman"/>
                <w:kern w:val="0"/>
                <w:sz w:val="21"/>
                <w:szCs w:val="21"/>
                <w:lang w:val="ru-RU"/>
                <w14:ligatures w14:val="none"/>
              </w:rPr>
              <w:t xml:space="preserve"> </w:t>
            </w:r>
            <w:r w:rsidRPr="00436B63">
              <w:rPr>
                <w:rFonts w:ascii="Times New Roman" w:eastAsia="Times New Roman" w:hAnsi="Times New Roman" w:cs="Times New Roman"/>
                <w:kern w:val="0"/>
                <w:sz w:val="21"/>
                <w:szCs w:val="21"/>
                <w:lang w:val="ru-RU"/>
                <w14:ligatures w14:val="none"/>
              </w:rPr>
              <w:t>значительное сокращение производства отходов</w:t>
            </w:r>
          </w:p>
          <w:p w14:paraId="6BEDF56D" w14:textId="77777777" w:rsidR="00C50906" w:rsidRPr="00436B63" w:rsidRDefault="00C50906" w:rsidP="00C50906">
            <w:pPr>
              <w:spacing w:after="0" w:line="240" w:lineRule="auto"/>
              <w:rPr>
                <w:rFonts w:ascii="Aptos" w:eastAsia="Times New Roman" w:hAnsi="Aptos" w:cs="Arial"/>
                <w:sz w:val="21"/>
                <w:szCs w:val="21"/>
                <w:lang w:val="ru-RU"/>
                <w14:ligatures w14:val="none"/>
              </w:rPr>
            </w:pPr>
          </w:p>
        </w:tc>
        <w:tc>
          <w:tcPr>
            <w:tcW w:w="516" w:type="dxa"/>
            <w:shd w:val="clear" w:color="auto" w:fill="FFFF00"/>
          </w:tcPr>
          <w:p w14:paraId="22ED4B30"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44</w:t>
            </w:r>
          </w:p>
        </w:tc>
      </w:tr>
      <w:tr w:rsidR="00C50906" w:rsidRPr="00F43B05" w14:paraId="16C240F2" w14:textId="77777777" w:rsidTr="005716FA">
        <w:tc>
          <w:tcPr>
            <w:tcW w:w="9016" w:type="dxa"/>
            <w:gridSpan w:val="2"/>
          </w:tcPr>
          <w:p w14:paraId="7A93EFC6"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r w:rsidRPr="00436B63">
              <w:rPr>
                <w:rFonts w:ascii="Aptos" w:eastAsia="Times New Roman" w:hAnsi="Aptos" w:cs="Times New Roman"/>
                <w:b/>
                <w:bCs/>
                <w:color w:val="000000"/>
                <w:kern w:val="0"/>
                <w:sz w:val="22"/>
                <w:szCs w:val="22"/>
                <w:lang w:val="ru-RU" w:eastAsia="en-GB"/>
                <w14:ligatures w14:val="none"/>
              </w:rPr>
              <w:t xml:space="preserve">В среднем </w:t>
            </w:r>
            <w:r w:rsidRPr="00436B63">
              <w:rPr>
                <w:rFonts w:ascii="Times New Roman" w:eastAsia="Times New Roman" w:hAnsi="Times New Roman" w:cs="Times New Roman"/>
                <w:b/>
                <w:bCs/>
                <w:color w:val="000000"/>
                <w:kern w:val="0"/>
                <w:sz w:val="22"/>
                <w:szCs w:val="22"/>
                <w:lang w:val="ru-RU" w:eastAsia="en-GB"/>
                <w14:ligatures w14:val="none"/>
              </w:rPr>
              <w:t xml:space="preserve">Стороны рассмотрели, </w:t>
            </w:r>
            <w:r w:rsidRPr="00436B63">
              <w:rPr>
                <w:rFonts w:ascii="Aptos" w:eastAsia="Times New Roman" w:hAnsi="Aptos" w:cs="Times New Roman"/>
                <w:b/>
                <w:bCs/>
                <w:color w:val="000000"/>
                <w:kern w:val="0"/>
                <w:sz w:val="22"/>
                <w:szCs w:val="22"/>
                <w:lang w:val="ru-RU" w:eastAsia="en-GB"/>
                <w14:ligatures w14:val="none"/>
              </w:rPr>
              <w:t>по крайней мере в некоторой степени</w:t>
            </w:r>
            <w:r w:rsidRPr="00436B63">
              <w:rPr>
                <w:rFonts w:ascii="Times New Roman" w:eastAsia="Times New Roman" w:hAnsi="Times New Roman" w:cs="Times New Roman"/>
                <w:b/>
                <w:bCs/>
                <w:color w:val="000000"/>
                <w:kern w:val="0"/>
                <w:sz w:val="22"/>
                <w:szCs w:val="22"/>
                <w:lang w:val="ru-RU" w:eastAsia="en-GB"/>
                <w14:ligatures w14:val="none"/>
              </w:rPr>
              <w:t>,</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37</w:t>
            </w:r>
            <w:r w:rsidRPr="00436B63">
              <w:rPr>
                <w:rFonts w:ascii="Aptos" w:eastAsia="Times New Roman" w:hAnsi="Aptos" w:cs="Times New Roman"/>
                <w:b/>
                <w:bCs/>
                <w:color w:val="000000"/>
                <w:kern w:val="0"/>
                <w:sz w:val="22"/>
                <w:szCs w:val="22"/>
                <w:lang w:val="ru-RU" w:eastAsia="en-GB"/>
                <w14:ligatures w14:val="none"/>
              </w:rPr>
              <w:t xml:space="preserve"> процент</w:t>
            </w:r>
            <w:r w:rsidRPr="00436B63">
              <w:rPr>
                <w:rFonts w:ascii="Times New Roman" w:eastAsia="Times New Roman" w:hAnsi="Times New Roman" w:cs="Times New Roman"/>
                <w:b/>
                <w:bCs/>
                <w:color w:val="000000"/>
                <w:kern w:val="0"/>
                <w:sz w:val="22"/>
                <w:szCs w:val="22"/>
                <w:lang w:val="ru-RU" w:eastAsia="en-GB"/>
                <w14:ligatures w14:val="none"/>
              </w:rPr>
              <w:t>ов</w:t>
            </w:r>
            <w:r w:rsidRPr="00436B63">
              <w:rPr>
                <w:rFonts w:ascii="Aptos" w:eastAsia="Times New Roman" w:hAnsi="Aptos" w:cs="Times New Roman"/>
                <w:b/>
                <w:bCs/>
                <w:color w:val="000000"/>
                <w:kern w:val="0"/>
                <w:sz w:val="22"/>
                <w:szCs w:val="22"/>
                <w:lang w:val="ru-RU" w:eastAsia="en-GB"/>
                <w14:ligatures w14:val="none"/>
              </w:rPr>
              <w:t xml:space="preserve"> этих элементов в своих национальных </w:t>
            </w:r>
            <w:r w:rsidRPr="00436B63">
              <w:rPr>
                <w:rFonts w:ascii="Times New Roman" w:eastAsia="Times New Roman" w:hAnsi="Times New Roman" w:cs="Times New Roman"/>
                <w:b/>
                <w:bCs/>
                <w:color w:val="000000"/>
                <w:kern w:val="0"/>
                <w:sz w:val="22"/>
                <w:szCs w:val="22"/>
                <w:lang w:val="ru-RU" w:eastAsia="en-GB"/>
                <w14:ligatures w14:val="none"/>
              </w:rPr>
              <w:t>задачах</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 xml:space="preserve"> </w:t>
            </w:r>
          </w:p>
          <w:p w14:paraId="1862862E" w14:textId="77777777" w:rsidR="00C50906" w:rsidRPr="00436B63" w:rsidRDefault="00C50906" w:rsidP="00C50906">
            <w:pPr>
              <w:tabs>
                <w:tab w:val="left" w:pos="527"/>
              </w:tabs>
              <w:spacing w:after="0" w:line="240" w:lineRule="auto"/>
              <w:rPr>
                <w:rFonts w:ascii="Aptos" w:eastAsia="Times New Roman" w:hAnsi="Aptos" w:cs="Arial"/>
                <w:lang w:val="ru-RU"/>
                <w14:ligatures w14:val="none"/>
              </w:rPr>
            </w:pPr>
          </w:p>
        </w:tc>
      </w:tr>
    </w:tbl>
    <w:p w14:paraId="35423A2A" w14:textId="77777777" w:rsidR="00C50906" w:rsidRPr="00436B63" w:rsidRDefault="00C50906" w:rsidP="00C50906">
      <w:pPr>
        <w:rPr>
          <w:rFonts w:ascii="Aptos" w:eastAsia="Times New Roman" w:hAnsi="Aptos" w:cs="Arial"/>
          <w:lang w:val="ru-RU"/>
          <w14:ligatures w14:val="none"/>
        </w:rPr>
      </w:pPr>
    </w:p>
    <w:p w14:paraId="48BE2437" w14:textId="6F22F812" w:rsidR="00C50906" w:rsidRPr="00436B63" w:rsidRDefault="00C50906" w:rsidP="00C50906">
      <w:pPr>
        <w:rPr>
          <w:rFonts w:ascii="Aptos" w:eastAsia="Times New Roman" w:hAnsi="Aptos" w:cs="Arial"/>
          <w:iCs/>
          <w:sz w:val="16"/>
          <w:szCs w:val="16"/>
          <w:lang w:val="ru-RU"/>
          <w14:ligatures w14:val="none"/>
        </w:rPr>
      </w:pPr>
      <w:r w:rsidRPr="00436B63">
        <w:rPr>
          <w:rFonts w:ascii="Times New Roman" w:eastAsia="Times New Roman" w:hAnsi="Times New Roman" w:cs="Arial"/>
          <w:i/>
          <w:sz w:val="16"/>
          <w:szCs w:val="16"/>
          <w:lang w:val="ru-RU"/>
          <w14:ligatures w14:val="none"/>
        </w:rPr>
        <w:t>Примечание</w:t>
      </w:r>
      <w:r w:rsidRPr="00436B63">
        <w:rPr>
          <w:rFonts w:ascii="Aptos" w:eastAsia="Times New Roman" w:hAnsi="Aptos" w:cs="Arial"/>
          <w:iCs/>
          <w:sz w:val="16"/>
          <w:szCs w:val="16"/>
          <w:lang w:val="ru-RU"/>
          <w14:ligatures w14:val="none"/>
        </w:rPr>
        <w:t xml:space="preserve">: </w:t>
      </w:r>
      <w:r w:rsidR="00CB17AA">
        <w:rPr>
          <w:rFonts w:ascii="Aptos" w:eastAsia="Times New Roman" w:hAnsi="Aptos" w:cs="Arial"/>
          <w:iCs/>
          <w:sz w:val="16"/>
          <w:szCs w:val="16"/>
          <w:lang w:val="ru-RU"/>
          <w14:ligatures w14:val="none"/>
        </w:rPr>
        <w:t>в</w:t>
      </w:r>
      <w:r w:rsidR="005F37EB">
        <w:rPr>
          <w:rFonts w:ascii="Times New Roman" w:eastAsia="Times New Roman" w:hAnsi="Times New Roman" w:cs="Times New Roman"/>
          <w:kern w:val="0"/>
          <w:sz w:val="16"/>
          <w:szCs w:val="16"/>
          <w:lang w:val="ru-RU"/>
          <w14:ligatures w14:val="none"/>
        </w:rPr>
        <w:t xml:space="preserve"> правом столбце таблицы </w:t>
      </w:r>
      <w:r w:rsidRPr="00436B63">
        <w:rPr>
          <w:rFonts w:ascii="Times New Roman" w:eastAsia="Times New Roman" w:hAnsi="Times New Roman" w:cs="Times New Roman"/>
          <w:kern w:val="0"/>
          <w:sz w:val="16"/>
          <w:szCs w:val="16"/>
          <w:lang w:val="ru-RU"/>
          <w14:ligatures w14:val="none"/>
        </w:rPr>
        <w:t>указаны процентные доли Сторон, национальные задачи которых охватывают элемент по крайней мере в некоторой степени.</w:t>
      </w:r>
    </w:p>
    <w:p w14:paraId="41802C58" w14:textId="77777777" w:rsidR="00C50906" w:rsidRPr="00436B63" w:rsidRDefault="00C50906" w:rsidP="00C50906">
      <w:pPr>
        <w:spacing w:after="0" w:line="240" w:lineRule="auto"/>
        <w:textAlignment w:val="baseline"/>
        <w:rPr>
          <w:rFonts w:ascii="Segoe UI" w:eastAsia="Times New Roman" w:hAnsi="Segoe UI" w:cs="Segoe UI"/>
          <w:kern w:val="0"/>
          <w:sz w:val="16"/>
          <w:szCs w:val="16"/>
          <w:lang w:val="ru-RU"/>
          <w14:ligatures w14:val="none"/>
        </w:rPr>
      </w:pPr>
      <w:r w:rsidRPr="00436B63">
        <w:rPr>
          <w:rFonts w:ascii="Times New Roman" w:eastAsia="Times New Roman" w:hAnsi="Times New Roman" w:cs="Times New Roman"/>
          <w:kern w:val="0"/>
          <w:sz w:val="16"/>
          <w:szCs w:val="16"/>
          <w:vertAlign w:val="superscript"/>
          <w:lang w:val="ru-RU"/>
          <w14:ligatures w14:val="none"/>
        </w:rPr>
        <w:t>a</w:t>
      </w:r>
      <w:r w:rsidRPr="00436B63">
        <w:rPr>
          <w:rFonts w:ascii="Aptos" w:eastAsia="Times New Roman" w:hAnsi="Aptos" w:cs="Segoe UI"/>
          <w:kern w:val="0"/>
          <w:sz w:val="16"/>
          <w:szCs w:val="16"/>
          <w:lang w:val="ru-RU"/>
          <w14:ligatures w14:val="none"/>
        </w:rPr>
        <w:t xml:space="preserve"> </w:t>
      </w:r>
      <w:r w:rsidRPr="00436B63">
        <w:rPr>
          <w:rFonts w:ascii="Times New Roman" w:eastAsia="Times New Roman" w:hAnsi="Times New Roman" w:cs="Times New Roman"/>
          <w:kern w:val="0"/>
          <w:sz w:val="16"/>
          <w:szCs w:val="16"/>
          <w:lang w:val="ru-RU"/>
          <w14:ligatures w14:val="none"/>
        </w:rPr>
        <w:t xml:space="preserve">Элементы каждой задачи были определены Специальной группой технических экспертов по индикаторам </w:t>
      </w:r>
      <w:proofErr w:type="spellStart"/>
      <w:r w:rsidRPr="00436B63">
        <w:rPr>
          <w:rFonts w:ascii="Times New Roman" w:eastAsia="Times New Roman" w:hAnsi="Times New Roman" w:cs="Times New Roman"/>
          <w:kern w:val="0"/>
          <w:sz w:val="16"/>
          <w:szCs w:val="16"/>
          <w:lang w:val="ru-RU"/>
          <w14:ligatures w14:val="none"/>
        </w:rPr>
        <w:t>Куньминско</w:t>
      </w:r>
      <w:proofErr w:type="spellEnd"/>
      <w:r w:rsidRPr="00436B63">
        <w:rPr>
          <w:rFonts w:ascii="Times New Roman" w:eastAsia="Times New Roman" w:hAnsi="Times New Roman" w:cs="Times New Roman"/>
          <w:kern w:val="0"/>
          <w:sz w:val="16"/>
          <w:szCs w:val="16"/>
          <w:lang w:val="ru-RU"/>
          <w14:ligatures w14:val="none"/>
        </w:rPr>
        <w:t xml:space="preserve">-Монреальской глобальной рамочной программы в области биоразнообразия (см. приложение I к документу </w:t>
      </w:r>
      <w:hyperlink r:id="rId171" w:history="1">
        <w:r w:rsidRPr="00436B63">
          <w:rPr>
            <w:rFonts w:ascii="Times New Roman" w:eastAsia="Times New Roman" w:hAnsi="Times New Roman" w:cs="Times New Roman"/>
            <w:kern w:val="0"/>
            <w:sz w:val="16"/>
            <w:szCs w:val="16"/>
            <w:lang w:val="ru-RU"/>
            <w14:ligatures w14:val="none"/>
          </w:rPr>
          <w:t>CBD/COP/16/INF/4</w:t>
        </w:r>
      </w:hyperlink>
      <w:r w:rsidRPr="00436B63">
        <w:rPr>
          <w:rFonts w:ascii="Times New Roman" w:eastAsia="Times New Roman" w:hAnsi="Times New Roman" w:cs="Times New Roman"/>
          <w:kern w:val="0"/>
          <w:sz w:val="16"/>
          <w:szCs w:val="16"/>
          <w:lang w:val="ru-RU"/>
          <w14:ligatures w14:val="none"/>
        </w:rPr>
        <w:t xml:space="preserve">; и Affinito and </w:t>
      </w:r>
      <w:proofErr w:type="spellStart"/>
      <w:r w:rsidRPr="00436B63">
        <w:rPr>
          <w:rFonts w:ascii="Times New Roman" w:eastAsia="Times New Roman" w:hAnsi="Times New Roman" w:cs="Times New Roman"/>
          <w:kern w:val="0"/>
          <w:sz w:val="16"/>
          <w:szCs w:val="16"/>
          <w:lang w:val="ru-RU"/>
          <w14:ligatures w14:val="none"/>
        </w:rPr>
        <w:t>others</w:t>
      </w:r>
      <w:proofErr w:type="spellEnd"/>
      <w:r w:rsidRPr="00436B63">
        <w:rPr>
          <w:rFonts w:ascii="Times New Roman" w:eastAsia="Times New Roman" w:hAnsi="Times New Roman" w:cs="Times New Roman"/>
          <w:kern w:val="0"/>
          <w:sz w:val="16"/>
          <w:szCs w:val="16"/>
          <w:lang w:val="ru-RU"/>
          <w14:ligatures w14:val="none"/>
        </w:rPr>
        <w:t xml:space="preserve">, 2025). Подробная методология анализа национальных задач изложена в документе </w:t>
      </w:r>
      <w:hyperlink r:id="rId172" w:history="1">
        <w:r w:rsidRPr="00436B63">
          <w:rPr>
            <w:rFonts w:ascii="Times New Roman" w:eastAsia="Times New Roman" w:hAnsi="Times New Roman" w:cs="Times New Roman"/>
            <w:kern w:val="0"/>
            <w:sz w:val="16"/>
            <w:szCs w:val="16"/>
            <w:lang w:val="ru-RU"/>
            <w14:ligatures w14:val="none"/>
          </w:rPr>
          <w:t>CBD/SBI/7/INF/22</w:t>
        </w:r>
      </w:hyperlink>
      <w:r w:rsidRPr="00436B63">
        <w:rPr>
          <w:rFonts w:ascii="Aptos" w:eastAsia="Times New Roman" w:hAnsi="Aptos" w:cs="Segoe UI"/>
          <w:kern w:val="0"/>
          <w:sz w:val="16"/>
          <w:szCs w:val="16"/>
          <w:lang w:val="ru-RU"/>
          <w14:ligatures w14:val="none"/>
        </w:rPr>
        <w:t>. </w:t>
      </w:r>
    </w:p>
    <w:p w14:paraId="6D32080E" w14:textId="77777777" w:rsidR="00C50906" w:rsidRPr="00436B63" w:rsidRDefault="00C50906" w:rsidP="00C50906">
      <w:pPr>
        <w:rPr>
          <w:rFonts w:ascii="Aptos" w:eastAsia="Times New Roman" w:hAnsi="Aptos" w:cs="Arial"/>
          <w:lang w:val="ru-RU"/>
          <w14:ligatures w14:val="none"/>
        </w:rPr>
      </w:pPr>
    </w:p>
    <w:p w14:paraId="336BE3FE"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Ни один из элементов Задачи 16 не нашел отражения даже в минимальной степени в половине Сторон, чьи национальные задачи были проанализированы в глобальном докладе (см. таблицу 35). Элементы, которым Стороны чаще всего уделяют внимание, касаются политических, законодательных или регулятивных структур для обеспечения того, чтобы побуждать людей и позволять им делать выбор в пользу устойчивого потребления (47</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и улучшать просвещение и доступ к актуальной и точной информации и к альтернативам (46</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Меньшее число Сторон рассматривает конкретные цели Задачи 16, касающиеся существенного сокращения образования отходов (44</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значительного снижения чрезмерного потребления (38</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справедливого уменьшения глобального следа потребления (26</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или сокращения вдвое глобального объема пищевых отходов (22</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xml:space="preserve">). </w:t>
      </w:r>
    </w:p>
    <w:p w14:paraId="4D16581F"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Лишь немногие Стороны (12 процентов) поставили количественные национальные задачи по сокращению пищевых отходов. Среди тех, кто поставил такие задачи, большинство (61 процент) установило цель сократить вдвое объем пищевых отходов, что соответствует глобальной задаче, сформулированной в Задаче 16. Остальные установили индикаторы сокращения пищевых отходов на </w:t>
      </w:r>
      <w:proofErr w:type="gramStart"/>
      <w:r w:rsidRPr="00436B63">
        <w:rPr>
          <w:rFonts w:ascii="Times New Roman" w:eastAsia="Times New Roman" w:hAnsi="Times New Roman" w:cs="Arial"/>
          <w:lang w:val="ru-RU"/>
          <w14:ligatures w14:val="none"/>
        </w:rPr>
        <w:t>10 - 30</w:t>
      </w:r>
      <w:proofErr w:type="gramEnd"/>
      <w:r w:rsidRPr="00436B63">
        <w:rPr>
          <w:rFonts w:ascii="Times New Roman" w:eastAsia="Times New Roman" w:hAnsi="Times New Roman" w:cs="Arial"/>
          <w:lang w:val="ru-RU"/>
          <w14:ligatures w14:val="none"/>
        </w:rPr>
        <w:t xml:space="preserve"> процентов к 2030 году</w:t>
      </w:r>
      <w:r w:rsidRPr="00436B63">
        <w:rPr>
          <w:rFonts w:ascii="Aptos" w:eastAsia="Times New Roman" w:hAnsi="Aptos" w:cs="Arial"/>
          <w:lang w:val="ru-RU"/>
          <w14:ligatures w14:val="none"/>
        </w:rPr>
        <w:t xml:space="preserve">. </w:t>
      </w:r>
    </w:p>
    <w:p w14:paraId="6D3F76B9" w14:textId="77777777" w:rsidR="00C50906" w:rsidRPr="00436B63" w:rsidRDefault="00C50906" w:rsidP="00C50906">
      <w:pPr>
        <w:rPr>
          <w:rFonts w:ascii="Aptos" w:eastAsia="Times New Roman" w:hAnsi="Aptos" w:cs="Arial"/>
          <w:lang w:val="ru-RU"/>
          <w14:ligatures w14:val="none"/>
        </w:rPr>
      </w:pPr>
    </w:p>
    <w:p w14:paraId="36BA92C4"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Индикаторы прогресса</w:t>
      </w:r>
    </w:p>
    <w:p w14:paraId="2E9D30E9"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p>
    <w:p w14:paraId="5F6A2DF7"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 xml:space="preserve">Таблица </w:t>
      </w:r>
      <w:r w:rsidRPr="00436B63">
        <w:rPr>
          <w:rFonts w:ascii="Aptos" w:eastAsia="Yu Mincho" w:hAnsi="Aptos" w:cs="Arial"/>
          <w:iCs/>
          <w:color w:val="0E2841"/>
          <w:kern w:val="0"/>
          <w:sz w:val="20"/>
          <w:szCs w:val="20"/>
          <w:lang w:val="ru-RU" w:eastAsia="ja-JP"/>
          <w14:ligatures w14:val="none"/>
        </w:rPr>
        <w:t>36</w:t>
      </w:r>
    </w:p>
    <w:p w14:paraId="077235F9"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Оценочная таблица индикаторов Задачи 16 Рамочной программы</w:t>
      </w:r>
    </w:p>
    <w:p w14:paraId="438D51BF" w14:textId="77777777" w:rsidR="00C50906" w:rsidRPr="00436B63" w:rsidRDefault="00C50906" w:rsidP="00C50906">
      <w:pPr>
        <w:spacing w:after="200" w:line="240" w:lineRule="auto"/>
        <w:rPr>
          <w:rFonts w:ascii="Aptos" w:eastAsia="Yu Mincho" w:hAnsi="Aptos" w:cs="Arial"/>
          <w:b/>
          <w:bCs/>
          <w:i/>
          <w:iCs/>
          <w:color w:val="0E2841"/>
          <w:kern w:val="0"/>
          <w:lang w:val="ru-RU" w:eastAsia="ja-JP"/>
          <w14:ligatures w14:val="none"/>
        </w:rPr>
      </w:pPr>
      <w:r w:rsidRPr="00436B63">
        <w:rPr>
          <w:rFonts w:ascii="Aptos" w:eastAsia="Yu Mincho" w:hAnsi="Aptos" w:cs="Arial"/>
          <w:i/>
          <w:iCs/>
          <w:color w:val="0E2841"/>
          <w:kern w:val="0"/>
          <w:sz w:val="18"/>
          <w:szCs w:val="18"/>
          <w:lang w:val="ru-RU" w:eastAsia="ja-JP"/>
          <w14:ligatures w14:val="none"/>
        </w:rPr>
        <w:t xml:space="preserve"> </w:t>
      </w:r>
    </w:p>
    <w:tbl>
      <w:tblPr>
        <w:tblW w:w="10300" w:type="dxa"/>
        <w:tblLook w:val="00A0" w:firstRow="1" w:lastRow="0" w:firstColumn="1" w:lastColumn="0" w:noHBand="0" w:noVBand="0"/>
      </w:tblPr>
      <w:tblGrid>
        <w:gridCol w:w="3240"/>
        <w:gridCol w:w="3240"/>
        <w:gridCol w:w="600"/>
        <w:gridCol w:w="2620"/>
        <w:gridCol w:w="600"/>
      </w:tblGrid>
      <w:tr w:rsidR="00C50906" w:rsidRPr="00436B63" w14:paraId="08359AFF"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vAlign w:val="center"/>
          </w:tcPr>
          <w:p w14:paraId="1F85E062"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840" w:type="dxa"/>
            <w:gridSpan w:val="2"/>
            <w:tcBorders>
              <w:top w:val="single" w:sz="4" w:space="0" w:color="auto"/>
              <w:left w:val="nil"/>
              <w:bottom w:val="single" w:sz="4" w:space="0" w:color="auto"/>
              <w:right w:val="single" w:sz="4" w:space="0" w:color="auto"/>
            </w:tcBorders>
            <w:vAlign w:val="center"/>
          </w:tcPr>
          <w:p w14:paraId="6DFDDAD4" w14:textId="77777777" w:rsidR="00C50906" w:rsidRPr="00436B63" w:rsidRDefault="00C50906" w:rsidP="00C50906">
            <w:pPr>
              <w:jc w:val="center"/>
              <w:rPr>
                <w:rFonts w:ascii="Aptos" w:eastAsia="Times New Roman" w:hAnsi="Aptos" w:cs="Arial"/>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Использование индикатора </w:t>
            </w:r>
          </w:p>
        </w:tc>
        <w:tc>
          <w:tcPr>
            <w:tcW w:w="3220" w:type="dxa"/>
            <w:gridSpan w:val="2"/>
            <w:tcBorders>
              <w:top w:val="single" w:sz="4" w:space="0" w:color="auto"/>
              <w:left w:val="nil"/>
              <w:bottom w:val="single" w:sz="4" w:space="0" w:color="auto"/>
              <w:right w:val="single" w:sz="4" w:space="0" w:color="auto"/>
            </w:tcBorders>
            <w:vAlign w:val="center"/>
          </w:tcPr>
          <w:p w14:paraId="3EC0DEF1" w14:textId="77777777" w:rsidR="00C50906" w:rsidRPr="00436B63" w:rsidRDefault="00C50906" w:rsidP="00C50906">
            <w:pPr>
              <w:jc w:val="center"/>
              <w:rPr>
                <w:rFonts w:ascii="Aptos" w:eastAsia="Times New Roman" w:hAnsi="Aptos" w:cs="Calibri"/>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Результаты по индикатору </w:t>
            </w:r>
          </w:p>
        </w:tc>
      </w:tr>
      <w:tr w:rsidR="00C50906" w:rsidRPr="00F43B05" w14:paraId="1B4CA212"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vAlign w:val="center"/>
          </w:tcPr>
          <w:p w14:paraId="0B87DB24"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Бинарный индикатор 16.b: число стран, разрабатывающих, принимающих или внедряющих инструменты политики, призванные обеспечивать людям стимулы и возможности для выбора в пользу устойчивого потребления</w:t>
            </w:r>
          </w:p>
        </w:tc>
        <w:tc>
          <w:tcPr>
            <w:tcW w:w="3240" w:type="dxa"/>
            <w:tcBorders>
              <w:top w:val="single" w:sz="4" w:space="0" w:color="auto"/>
              <w:left w:val="nil"/>
              <w:bottom w:val="single" w:sz="4" w:space="0" w:color="auto"/>
              <w:right w:val="single" w:sz="4" w:space="0" w:color="auto"/>
            </w:tcBorders>
            <w:vAlign w:val="center"/>
          </w:tcPr>
          <w:p w14:paraId="75EEB7E3"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127 </w:t>
            </w:r>
            <w:r w:rsidRPr="00436B63">
              <w:rPr>
                <w:rFonts w:ascii="Times New Roman" w:eastAsia="Times New Roman" w:hAnsi="Times New Roman" w:cs="Times New Roman"/>
                <w:color w:val="000000"/>
                <w:kern w:val="0"/>
                <w:sz w:val="20"/>
                <w:szCs w:val="20"/>
                <w:lang w:val="ru-RU" w:eastAsia="en-CA"/>
                <w14:ligatures w14:val="none"/>
              </w:rPr>
              <w:t>Сторон</w:t>
            </w:r>
          </w:p>
        </w:tc>
        <w:tc>
          <w:tcPr>
            <w:tcW w:w="600" w:type="dxa"/>
            <w:tcBorders>
              <w:top w:val="single" w:sz="4" w:space="0" w:color="auto"/>
              <w:left w:val="nil"/>
              <w:bottom w:val="single" w:sz="4" w:space="0" w:color="auto"/>
              <w:right w:val="single" w:sz="4" w:space="0" w:color="auto"/>
            </w:tcBorders>
            <w:vAlign w:val="center"/>
          </w:tcPr>
          <w:p w14:paraId="62116810"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Arial"/>
                <w:sz w:val="20"/>
                <w:szCs w:val="20"/>
                <w:lang w:val="ru-RU"/>
                <w14:ligatures w14:val="none"/>
              </w:rPr>
              <w:t>н</w:t>
            </w:r>
            <w:r w:rsidRPr="00436B63">
              <w:rPr>
                <w:rFonts w:ascii="Aptos" w:eastAsia="Times New Roman" w:hAnsi="Aptos" w:cs="Arial"/>
                <w:sz w:val="20"/>
                <w:szCs w:val="20"/>
                <w:lang w:val="ru-RU"/>
                <w14:ligatures w14:val="none"/>
              </w:rPr>
              <w:t>/</w:t>
            </w:r>
            <w:proofErr w:type="spellStart"/>
            <w:r w:rsidRPr="00436B63">
              <w:rPr>
                <w:rFonts w:ascii="Times New Roman" w:eastAsia="Times New Roman" w:hAnsi="Times New Roman" w:cs="Arial"/>
                <w:sz w:val="20"/>
                <w:szCs w:val="20"/>
                <w:lang w:val="ru-RU"/>
                <w14:ligatures w14:val="none"/>
              </w:rPr>
              <w:t>п</w:t>
            </w:r>
            <w:r w:rsidRPr="00436B63">
              <w:rPr>
                <w:rFonts w:ascii="Aptos" w:eastAsia="Times New Roman" w:hAnsi="Aptos" w:cs="Arial"/>
                <w:sz w:val="20"/>
                <w:szCs w:val="20"/>
                <w:vertAlign w:val="superscript"/>
                <w:lang w:val="ru-RU"/>
                <w14:ligatures w14:val="none"/>
              </w:rPr>
              <w:t>a</w:t>
            </w:r>
            <w:proofErr w:type="spellEnd"/>
          </w:p>
        </w:tc>
        <w:tc>
          <w:tcPr>
            <w:tcW w:w="2620" w:type="dxa"/>
            <w:tcBorders>
              <w:top w:val="single" w:sz="4" w:space="0" w:color="auto"/>
              <w:left w:val="nil"/>
              <w:bottom w:val="single" w:sz="4" w:space="0" w:color="auto"/>
              <w:right w:val="single" w:sz="4" w:space="0" w:color="auto"/>
            </w:tcBorders>
            <w:vAlign w:val="center"/>
          </w:tcPr>
          <w:p w14:paraId="50D21D88"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69 </w:t>
            </w:r>
            <w:r w:rsidRPr="00436B63">
              <w:rPr>
                <w:rFonts w:ascii="Times New Roman" w:eastAsia="Times New Roman" w:hAnsi="Times New Roman" w:cs="Arial"/>
                <w:sz w:val="20"/>
                <w:szCs w:val="20"/>
                <w:lang w:val="ru-RU"/>
                <w14:ligatures w14:val="none"/>
              </w:rPr>
              <w:t xml:space="preserve">процентов Сторон получили высокую оценку </w:t>
            </w:r>
            <w:r w:rsidRPr="00436B63">
              <w:rPr>
                <w:rFonts w:ascii="Aptos" w:eastAsia="Times New Roman" w:hAnsi="Aptos" w:cs="Arial"/>
                <w:sz w:val="20"/>
                <w:szCs w:val="20"/>
                <w:lang w:val="ru-RU"/>
                <w14:ligatures w14:val="none"/>
              </w:rPr>
              <w:t>(</w:t>
            </w:r>
            <w:r w:rsidRPr="00436B63">
              <w:rPr>
                <w:rFonts w:ascii="Times New Roman" w:eastAsia="Times New Roman" w:hAnsi="Times New Roman" w:cs="Arial"/>
                <w:sz w:val="20"/>
                <w:szCs w:val="20"/>
                <w:lang w:val="ru-RU"/>
                <w14:ligatures w14:val="none"/>
              </w:rPr>
              <w:t xml:space="preserve">оценка </w:t>
            </w:r>
            <w:r w:rsidRPr="00436B63">
              <w:rPr>
                <w:rFonts w:ascii="Aptos" w:eastAsia="Times New Roman" w:hAnsi="Aptos" w:cs="Arial"/>
                <w:sz w:val="20"/>
                <w:szCs w:val="20"/>
                <w:lang w:val="ru-RU"/>
                <w14:ligatures w14:val="none"/>
              </w:rPr>
              <w:t xml:space="preserve">4 </w:t>
            </w:r>
            <w:r w:rsidRPr="00436B63">
              <w:rPr>
                <w:rFonts w:ascii="Times New Roman" w:eastAsia="Times New Roman" w:hAnsi="Times New Roman" w:cs="Arial"/>
                <w:sz w:val="20"/>
                <w:szCs w:val="20"/>
                <w:lang w:val="ru-RU"/>
                <w14:ligatures w14:val="none"/>
              </w:rPr>
              <w:t>или</w:t>
            </w:r>
            <w:r w:rsidRPr="00436B63">
              <w:rPr>
                <w:rFonts w:ascii="Aptos" w:eastAsia="Times New Roman" w:hAnsi="Aptos" w:cs="Arial"/>
                <w:sz w:val="20"/>
                <w:szCs w:val="20"/>
                <w:lang w:val="ru-RU"/>
                <w14:ligatures w14:val="none"/>
              </w:rPr>
              <w:t xml:space="preserve"> 5)</w:t>
            </w:r>
          </w:p>
        </w:tc>
        <w:tc>
          <w:tcPr>
            <w:tcW w:w="600" w:type="dxa"/>
            <w:tcBorders>
              <w:top w:val="single" w:sz="4" w:space="0" w:color="auto"/>
              <w:left w:val="nil"/>
              <w:bottom w:val="single" w:sz="4" w:space="0" w:color="auto"/>
              <w:right w:val="single" w:sz="4" w:space="0" w:color="auto"/>
            </w:tcBorders>
            <w:shd w:val="clear" w:color="auto" w:fill="92D050"/>
            <w:vAlign w:val="center"/>
          </w:tcPr>
          <w:p w14:paraId="27C3BD94"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0059741E"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vAlign w:val="center"/>
          </w:tcPr>
          <w:p w14:paraId="65F25511"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color w:val="000000"/>
                <w:sz w:val="20"/>
                <w:szCs w:val="20"/>
                <w:lang w:val="ru-RU" w:eastAsia="en-CA"/>
                <w14:ligatures w14:val="none"/>
              </w:rPr>
              <w:t>Все количественные индикаторы в совокупности</w:t>
            </w:r>
          </w:p>
        </w:tc>
        <w:tc>
          <w:tcPr>
            <w:tcW w:w="3240" w:type="dxa"/>
            <w:tcBorders>
              <w:top w:val="single" w:sz="4" w:space="0" w:color="auto"/>
              <w:left w:val="nil"/>
              <w:bottom w:val="single" w:sz="4" w:space="0" w:color="auto"/>
              <w:right w:val="single" w:sz="4" w:space="0" w:color="auto"/>
            </w:tcBorders>
            <w:vAlign w:val="center"/>
          </w:tcPr>
          <w:p w14:paraId="1CB666C9"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25 </w:t>
            </w:r>
            <w:r w:rsidRPr="00436B63">
              <w:rPr>
                <w:rFonts w:ascii="Times New Roman" w:eastAsia="Times New Roman" w:hAnsi="Times New Roman" w:cs="Arial"/>
                <w:sz w:val="20"/>
                <w:szCs w:val="20"/>
                <w:lang w:val="ru-RU"/>
                <w14:ligatures w14:val="none"/>
              </w:rPr>
              <w:t>Сторон</w:t>
            </w:r>
            <w:r w:rsidRPr="00436B63">
              <w:rPr>
                <w:rFonts w:ascii="Aptos" w:eastAsia="Times New Roman" w:hAnsi="Aptos" w:cs="Arial"/>
                <w:sz w:val="20"/>
                <w:szCs w:val="20"/>
                <w:lang w:val="ru-RU"/>
                <w14:ligatures w14:val="none"/>
              </w:rPr>
              <w:t xml:space="preserve">, 19 </w:t>
            </w:r>
            <w:r w:rsidRPr="00436B63">
              <w:rPr>
                <w:rFonts w:ascii="Times New Roman" w:eastAsia="Times New Roman" w:hAnsi="Times New Roman" w:cs="Arial"/>
                <w:sz w:val="20"/>
                <w:szCs w:val="20"/>
                <w:lang w:val="ru-RU"/>
                <w14:ligatures w14:val="none"/>
              </w:rPr>
              <w:t xml:space="preserve">процентов </w:t>
            </w:r>
          </w:p>
        </w:tc>
        <w:tc>
          <w:tcPr>
            <w:tcW w:w="600" w:type="dxa"/>
            <w:tcBorders>
              <w:top w:val="single" w:sz="4" w:space="0" w:color="auto"/>
              <w:left w:val="nil"/>
              <w:bottom w:val="single" w:sz="4" w:space="0" w:color="auto"/>
              <w:right w:val="single" w:sz="4" w:space="0" w:color="auto"/>
            </w:tcBorders>
            <w:shd w:val="clear" w:color="auto" w:fill="C00000"/>
            <w:vAlign w:val="center"/>
          </w:tcPr>
          <w:p w14:paraId="1C91FF4B"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620" w:type="dxa"/>
            <w:tcBorders>
              <w:top w:val="single" w:sz="4" w:space="0" w:color="auto"/>
              <w:left w:val="nil"/>
              <w:bottom w:val="single" w:sz="4" w:space="0" w:color="auto"/>
              <w:right w:val="single" w:sz="4" w:space="0" w:color="auto"/>
            </w:tcBorders>
            <w:vAlign w:val="center"/>
          </w:tcPr>
          <w:p w14:paraId="27FBA4A8" w14:textId="77777777" w:rsidR="00C50906" w:rsidRPr="00436B63" w:rsidRDefault="00C50906" w:rsidP="00C50906">
            <w:pPr>
              <w:jc w:val="cente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32 </w:t>
            </w:r>
            <w:r w:rsidRPr="00436B63">
              <w:rPr>
                <w:rFonts w:ascii="Times New Roman" w:eastAsia="Times New Roman" w:hAnsi="Times New Roman" w:cs="Arial"/>
                <w:sz w:val="20"/>
                <w:szCs w:val="20"/>
                <w:lang w:val="ru-RU"/>
                <w14:ligatures w14:val="none"/>
              </w:rPr>
              <w:t>процента - позитивные тенденции</w:t>
            </w:r>
          </w:p>
          <w:p w14:paraId="7BE894A6"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16 </w:t>
            </w:r>
            <w:r w:rsidRPr="00436B63">
              <w:rPr>
                <w:rFonts w:ascii="Times New Roman" w:eastAsia="Times New Roman" w:hAnsi="Times New Roman" w:cs="Arial"/>
                <w:sz w:val="20"/>
                <w:szCs w:val="20"/>
                <w:lang w:val="ru-RU"/>
                <w14:ligatures w14:val="none"/>
              </w:rPr>
              <w:t xml:space="preserve">процентов - негативные тенденции </w:t>
            </w:r>
          </w:p>
        </w:tc>
        <w:tc>
          <w:tcPr>
            <w:tcW w:w="600" w:type="dxa"/>
            <w:tcBorders>
              <w:top w:val="single" w:sz="4" w:space="0" w:color="auto"/>
              <w:left w:val="nil"/>
              <w:bottom w:val="single" w:sz="4" w:space="0" w:color="auto"/>
              <w:right w:val="single" w:sz="4" w:space="0" w:color="auto"/>
            </w:tcBorders>
            <w:shd w:val="clear" w:color="auto" w:fill="FFC000"/>
            <w:vAlign w:val="center"/>
          </w:tcPr>
          <w:p w14:paraId="249B996B"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bl>
    <w:p w14:paraId="02C85900"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5B0B0E05" w14:textId="77682550" w:rsidR="00C50906" w:rsidRPr="00436B63" w:rsidRDefault="00C50906" w:rsidP="00C50906">
      <w:pPr>
        <w:rPr>
          <w:rFonts w:ascii="Aptos" w:eastAsia="Times New Roman" w:hAnsi="Aptos" w:cs="Arial"/>
          <w:sz w:val="16"/>
          <w:szCs w:val="16"/>
          <w:lang w:val="ru-RU"/>
          <w14:ligatures w14:val="none"/>
        </w:rPr>
      </w:pPr>
      <w:r w:rsidRPr="00436B63">
        <w:rPr>
          <w:rFonts w:ascii="Aptos" w:eastAsia="Times New Roman" w:hAnsi="Aptos" w:cs="Arial"/>
          <w:i/>
          <w:iCs/>
          <w:sz w:val="16"/>
          <w:szCs w:val="16"/>
          <w:lang w:val="ru-RU"/>
          <w14:ligatures w14:val="none"/>
        </w:rPr>
        <w:t>Примечание:</w:t>
      </w:r>
      <w:r w:rsidRPr="00436B63">
        <w:rPr>
          <w:rFonts w:ascii="Aptos" w:eastAsia="Times New Roman" w:hAnsi="Aptos" w:cs="Arial"/>
          <w:sz w:val="16"/>
          <w:szCs w:val="16"/>
          <w:lang w:val="ru-RU"/>
          <w14:ligatures w14:val="none"/>
        </w:rPr>
        <w:t xml:space="preserve"> </w:t>
      </w:r>
      <w:r w:rsidR="00895E1C">
        <w:rPr>
          <w:rFonts w:ascii="Aptos" w:eastAsia="Times New Roman" w:hAnsi="Aptos" w:cs="Arial"/>
          <w:sz w:val="16"/>
          <w:szCs w:val="16"/>
          <w:lang w:val="ru-RU"/>
          <w14:ligatures w14:val="none"/>
        </w:rPr>
        <w:t xml:space="preserve">цветовая </w:t>
      </w:r>
      <w:r w:rsidR="00CB17AA">
        <w:rPr>
          <w:rFonts w:ascii="Aptos" w:eastAsia="Times New Roman" w:hAnsi="Aptos" w:cs="Arial"/>
          <w:sz w:val="16"/>
          <w:szCs w:val="16"/>
          <w:lang w:val="ru-RU"/>
          <w14:ligatures w14:val="none"/>
        </w:rPr>
        <w:t xml:space="preserve">кодировка </w:t>
      </w:r>
      <w:proofErr w:type="gramStart"/>
      <w:r w:rsidR="00CB17AA">
        <w:rPr>
          <w:rFonts w:ascii="Aptos" w:eastAsia="Times New Roman" w:hAnsi="Aptos" w:cs="Arial"/>
          <w:sz w:val="16"/>
          <w:szCs w:val="16"/>
          <w:lang w:val="ru-RU"/>
          <w14:ligatures w14:val="none"/>
        </w:rPr>
        <w:t xml:space="preserve">связана </w:t>
      </w:r>
      <w:r w:rsidR="00E249A2">
        <w:rPr>
          <w:rFonts w:ascii="Aptos" w:eastAsia="Times New Roman" w:hAnsi="Aptos" w:cs="Arial"/>
          <w:sz w:val="16"/>
          <w:szCs w:val="16"/>
          <w:lang w:val="ru-RU"/>
          <w14:ligatures w14:val="none"/>
        </w:rPr>
        <w:t xml:space="preserve"> с</w:t>
      </w:r>
      <w:proofErr w:type="gramEnd"/>
      <w:r w:rsidR="00E249A2">
        <w:rPr>
          <w:rFonts w:ascii="Aptos" w:eastAsia="Times New Roman" w:hAnsi="Aptos" w:cs="Arial"/>
          <w:sz w:val="16"/>
          <w:szCs w:val="16"/>
          <w:lang w:val="ru-RU"/>
          <w14:ligatures w14:val="none"/>
        </w:rPr>
        <w:t xml:space="preserve"> общей оценкой прогресса </w:t>
      </w:r>
      <w:r w:rsidR="005A5914">
        <w:rPr>
          <w:rFonts w:ascii="Aptos" w:eastAsia="Times New Roman" w:hAnsi="Aptos" w:cs="Arial"/>
          <w:sz w:val="16"/>
          <w:szCs w:val="16"/>
          <w:lang w:val="ru-RU"/>
          <w14:ligatures w14:val="none"/>
        </w:rPr>
        <w:t xml:space="preserve"> </w:t>
      </w:r>
      <w:r w:rsidRPr="00436B63">
        <w:rPr>
          <w:rFonts w:ascii="Aptos" w:eastAsia="Times New Roman" w:hAnsi="Aptos" w:cs="Arial"/>
          <w:sz w:val="16"/>
          <w:szCs w:val="16"/>
          <w:lang w:val="ru-RU"/>
          <w14:ligatures w14:val="none"/>
        </w:rPr>
        <w:t xml:space="preserve"> по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 </w:t>
      </w:r>
      <w:r w:rsidRPr="00436B63">
        <w:rPr>
          <w:rFonts w:ascii="Times New Roman" w:eastAsia="Times New Roman" w:hAnsi="Times New Roman" w:cs="Arial"/>
          <w:sz w:val="16"/>
          <w:szCs w:val="16"/>
          <w:lang w:val="ru-RU"/>
          <w14:ligatures w14:val="none"/>
        </w:rPr>
        <w:t xml:space="preserve"> </w:t>
      </w:r>
      <w:r w:rsidRPr="00436B63">
        <w:rPr>
          <w:rFonts w:ascii="Aptos" w:eastAsia="Times New Roman" w:hAnsi="Aptos" w:cs="Arial"/>
          <w:sz w:val="16"/>
          <w:szCs w:val="16"/>
          <w:lang w:val="ru-RU"/>
          <w14:ligatures w14:val="none"/>
        </w:rPr>
        <w:t xml:space="preserve"> </w:t>
      </w:r>
    </w:p>
    <w:p w14:paraId="5225C6CC" w14:textId="77777777" w:rsidR="00C50906" w:rsidRPr="00436B63" w:rsidRDefault="00C50906" w:rsidP="00C50906">
      <w:pPr>
        <w:spacing w:after="0" w:line="240" w:lineRule="auto"/>
        <w:rPr>
          <w:rFonts w:ascii="Aptos" w:eastAsia="Yu Mincho" w:hAnsi="Aptos" w:cs="Arial"/>
          <w:kern w:val="0"/>
          <w:sz w:val="16"/>
          <w:szCs w:val="16"/>
          <w:lang w:val="ru-RU" w:eastAsia="ja-JP"/>
          <w14:ligatures w14:val="none"/>
        </w:rPr>
      </w:pPr>
      <w:proofErr w:type="gramStart"/>
      <w:r w:rsidRPr="00436B63">
        <w:rPr>
          <w:rFonts w:ascii="Aptos" w:eastAsia="Yu Mincho" w:hAnsi="Aptos" w:cs="Arial"/>
          <w:kern w:val="0"/>
          <w:sz w:val="20"/>
          <w:szCs w:val="20"/>
          <w:vertAlign w:val="superscript"/>
          <w:lang w:val="ru-RU" w:eastAsia="ja-JP"/>
          <w14:ligatures w14:val="none"/>
        </w:rPr>
        <w:t>a</w:t>
      </w:r>
      <w:proofErr w:type="gramEnd"/>
      <w:r w:rsidRPr="00436B63">
        <w:rPr>
          <w:rFonts w:ascii="Aptos" w:eastAsia="Yu Mincho" w:hAnsi="Aptos" w:cs="Arial"/>
          <w:kern w:val="0"/>
          <w:sz w:val="20"/>
          <w:szCs w:val="20"/>
          <w:lang w:val="ru-RU" w:eastAsia="ja-JP"/>
          <w14:ligatures w14:val="none"/>
        </w:rPr>
        <w:t xml:space="preserve"> </w:t>
      </w:r>
      <w:r w:rsidRPr="00436B63">
        <w:rPr>
          <w:rFonts w:ascii="Times New Roman" w:eastAsia="Yu Mincho" w:hAnsi="Times New Roman" w:cs="Arial"/>
          <w:kern w:val="0"/>
          <w:sz w:val="16"/>
          <w:szCs w:val="16"/>
          <w:lang w:val="ru-RU" w:eastAsia="ja-JP"/>
          <w14:ligatures w14:val="none"/>
        </w:rPr>
        <w:t>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дает практически полезной информации для достижения прогресса в выполнении, поэтому оценка использования индикаторов не актуальна</w:t>
      </w:r>
      <w:r w:rsidRPr="00436B63">
        <w:rPr>
          <w:rFonts w:ascii="Aptos" w:eastAsia="Yu Mincho" w:hAnsi="Aptos" w:cs="Arial"/>
          <w:kern w:val="0"/>
          <w:sz w:val="16"/>
          <w:szCs w:val="16"/>
          <w:lang w:val="ru-RU" w:eastAsia="ja-JP"/>
          <w14:ligatures w14:val="none"/>
        </w:rPr>
        <w:t>.</w:t>
      </w:r>
    </w:p>
    <w:p w14:paraId="0E4856BB" w14:textId="77777777" w:rsidR="00C50906" w:rsidRPr="00436B63" w:rsidRDefault="00C50906" w:rsidP="00C50906">
      <w:pPr>
        <w:rPr>
          <w:rFonts w:ascii="Aptos" w:eastAsia="Times New Roman" w:hAnsi="Aptos" w:cs="Arial"/>
          <w:strike/>
          <w:lang w:val="ru-RU"/>
          <w14:ligatures w14:val="none"/>
        </w:rPr>
      </w:pPr>
    </w:p>
    <w:p w14:paraId="0833F684"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4C84CA5E"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Структура мониторинга не включает конкретного основного индикатора по Задаче 16. Большинство Сторон получили высокие оценки по бинарному индикатору задачи, продемонстрировав общий прогресс в разработке инструментов политики, обеспечивающих стимулы и возможности для выбора в пользу устойчивого потребления (см. таблицу 36 и рисунок 67). Бинарный индикатор не отражает тенденций, связанных с изменениями моделей потребления или с нагрузками на биоразнообразие, вызываемыми потреблением. Наибольший прогресс был достигнут в создании механизмов, политик, законодательной базы и нормативных мер в поддержку устойчивого потребления. Тем не менее, число Сторон, сообщающих о том, что меры по обеспечению стимулов и возможностей для сокращения объемов пищевых отходов, чрезмерного потребления и образования отходов все еще находятся на стадии разработки или пока не внедрены, превышает число Сторон, в которых такие меры уже действуют. Прогресс в улучшении обучения и осведомленности касательно воздействия потребления на биоразнообразие также в большой мере является частичным. </w:t>
      </w:r>
    </w:p>
    <w:p w14:paraId="1D545CA1"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Почти пятая часть (19 процентов) Сторон представила дополнительные индикаторы, относящиеся главным образом к удалению и переработке отходов или к уменьшению экологического следа потребления. Сообщается лишь о небольшом числе индикаторов, отслеживающих снижение избыточного потребления. Проведенный анализ свидетельствует о разнообразии динамики этих индикаторов, и на данном этапе затруднительно делать какие-либо общие выводы, учитывая совершенные различия между элементами задачи (см. рис. 68).  </w:t>
      </w:r>
    </w:p>
    <w:p w14:paraId="48725638"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В целом</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анализ показывает, что Стороны принимают меры по реализации Задачи 16, но на основе сообщенных данных невозможно определить влияние этих мер на модели потребления.  </w:t>
      </w:r>
    </w:p>
    <w:p w14:paraId="656271FE" w14:textId="77777777" w:rsidR="00C50906" w:rsidRPr="00436B63" w:rsidRDefault="00C50906" w:rsidP="00C50906">
      <w:pPr>
        <w:rPr>
          <w:rFonts w:ascii="Aptos" w:eastAsia="Times New Roman" w:hAnsi="Aptos" w:cs="Arial"/>
          <w:lang w:val="ru-RU"/>
          <w14:ligatures w14:val="none"/>
        </w:rPr>
      </w:pPr>
    </w:p>
    <w:p w14:paraId="0CBBFA56"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 xml:space="preserve">67 </w:t>
      </w:r>
    </w:p>
    <w:p w14:paraId="227F7FA6"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Times New Roman" w:eastAsia="Times New Roman" w:hAnsi="Times New Roman" w:cs="Arial"/>
          <w:b/>
          <w:bCs/>
          <w:sz w:val="20"/>
          <w:szCs w:val="20"/>
          <w:lang w:val="ru-RU"/>
          <w14:ligatures w14:val="none"/>
        </w:rPr>
        <w:t xml:space="preserve">Бинарный индикатор </w:t>
      </w:r>
      <w:r w:rsidRPr="00436B63">
        <w:rPr>
          <w:rFonts w:ascii="Aptos" w:eastAsia="Times New Roman" w:hAnsi="Aptos" w:cs="Arial"/>
          <w:b/>
          <w:bCs/>
          <w:sz w:val="20"/>
          <w:szCs w:val="20"/>
          <w:lang w:val="ru-RU"/>
          <w14:ligatures w14:val="none"/>
        </w:rPr>
        <w:t xml:space="preserve">16.b: </w:t>
      </w:r>
      <w:r w:rsidRPr="00436B63">
        <w:rPr>
          <w:rFonts w:ascii="Times New Roman" w:eastAsia="Times New Roman" w:hAnsi="Times New Roman" w:cs="Arial"/>
          <w:b/>
          <w:bCs/>
          <w:sz w:val="20"/>
          <w:szCs w:val="20"/>
          <w:lang w:val="ru-RU"/>
          <w14:ligatures w14:val="none"/>
        </w:rPr>
        <w:t>число стран, разрабатывающих, принимающих или внедряющих инструменты политики, призванные обеспечивать людям стимулы и возможности для выбора в пользу устойчивого потребления</w:t>
      </w:r>
    </w:p>
    <w:p w14:paraId="1050C4F2" w14:textId="77777777" w:rsidR="00C50906" w:rsidRPr="00436B63" w:rsidRDefault="00C50906" w:rsidP="00C50906">
      <w:pPr>
        <w:rPr>
          <w:rFonts w:ascii="Aptos" w:eastAsia="Times New Roman" w:hAnsi="Aptos" w:cs="Arial"/>
          <w:lang w:val="ru-RU"/>
          <w14:ligatures w14:val="none"/>
        </w:rPr>
      </w:pPr>
    </w:p>
    <w:p w14:paraId="05A02FE4" w14:textId="5AB69201"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2C0A2233" wp14:editId="63A5623C">
            <wp:extent cx="5943600" cy="2263140"/>
            <wp:effectExtent l="0" t="0" r="0" b="3810"/>
            <wp:docPr id="144913329"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943600" cy="2263140"/>
                    </a:xfrm>
                    <a:prstGeom prst="rect">
                      <a:avLst/>
                    </a:prstGeom>
                    <a:noFill/>
                    <a:ln>
                      <a:noFill/>
                    </a:ln>
                  </pic:spPr>
                </pic:pic>
              </a:graphicData>
            </a:graphic>
          </wp:inline>
        </w:drawing>
      </w:r>
    </w:p>
    <w:p w14:paraId="6D59E53D" w14:textId="338CCF55" w:rsidR="00C50906" w:rsidRPr="00436B63" w:rsidRDefault="00C50906" w:rsidP="00C50906">
      <w:pPr>
        <w:spacing w:after="200" w:line="240" w:lineRule="auto"/>
        <w:rPr>
          <w:rFonts w:ascii="Aptos" w:eastAsia="Yu Mincho" w:hAnsi="Aptos" w:cs="Arial"/>
          <w:color w:val="0E2841"/>
          <w:kern w:val="0"/>
          <w:sz w:val="18"/>
          <w:szCs w:val="18"/>
          <w:lang w:val="ru-RU" w:eastAsia="ja-JP"/>
          <w14:ligatures w14:val="none"/>
        </w:rPr>
      </w:pPr>
      <w:r w:rsidRPr="00436B63">
        <w:rPr>
          <w:rFonts w:ascii="Aptos" w:eastAsia="Times New Roman" w:hAnsi="Aptos" w:cs="Arial"/>
          <w:sz w:val="16"/>
          <w:szCs w:val="16"/>
          <w:lang w:val="ru-RU"/>
          <w14:ligatures w14:val="none"/>
        </w:rPr>
        <w:t xml:space="preserve">Примечание: </w:t>
      </w:r>
      <w:r w:rsidR="00CB17AA">
        <w:rPr>
          <w:rFonts w:ascii="Aptos" w:eastAsia="Times New Roman" w:hAnsi="Aptos" w:cs="Arial"/>
          <w:sz w:val="16"/>
          <w:szCs w:val="16"/>
          <w:lang w:val="ru-RU"/>
          <w14:ligatures w14:val="none"/>
        </w:rPr>
        <w:t xml:space="preserve">ширина столбцов показывает процентную </w:t>
      </w:r>
      <w:proofErr w:type="gramStart"/>
      <w:r w:rsidR="00CB17AA">
        <w:rPr>
          <w:rFonts w:ascii="Aptos" w:eastAsia="Times New Roman" w:hAnsi="Aptos" w:cs="Arial"/>
          <w:sz w:val="16"/>
          <w:szCs w:val="16"/>
          <w:lang w:val="ru-RU"/>
          <w14:ligatures w14:val="none"/>
        </w:rPr>
        <w:t xml:space="preserve">долю </w:t>
      </w:r>
      <w:r w:rsidRPr="00436B63">
        <w:rPr>
          <w:rFonts w:ascii="Aptos" w:eastAsia="Times New Roman" w:hAnsi="Aptos" w:cs="Arial"/>
          <w:sz w:val="16"/>
          <w:szCs w:val="16"/>
          <w:lang w:val="ru-RU"/>
          <w14:ligatures w14:val="none"/>
        </w:rPr>
        <w:t xml:space="preserve"> Сторон</w:t>
      </w:r>
      <w:proofErr w:type="gramEnd"/>
      <w:r w:rsidRPr="00436B63">
        <w:rPr>
          <w:rFonts w:ascii="Aptos" w:eastAsia="Times New Roman" w:hAnsi="Aptos" w:cs="Arial"/>
          <w:sz w:val="16"/>
          <w:szCs w:val="16"/>
          <w:lang w:val="ru-RU"/>
          <w14:ligatures w14:val="none"/>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w:t>
      </w:r>
      <w:proofErr w:type="gramStart"/>
      <w:r w:rsidRPr="00436B63">
        <w:rPr>
          <w:rFonts w:ascii="Aptos" w:eastAsia="Times New Roman" w:hAnsi="Aptos" w:cs="Arial"/>
          <w:sz w:val="16"/>
          <w:szCs w:val="16"/>
          <w:lang w:val="ru-RU"/>
          <w14:ligatures w14:val="none"/>
        </w:rPr>
        <w:t>в индикатор</w:t>
      </w:r>
      <w:r w:rsidRPr="00436B63">
        <w:rPr>
          <w:rFonts w:ascii="Times New Roman" w:eastAsia="Times New Roman" w:hAnsi="Times New Roman" w:cs="Arial"/>
          <w:sz w:val="16"/>
          <w:szCs w:val="16"/>
          <w:vertAlign w:val="superscript"/>
          <w:lang w:val="ru-RU"/>
          <w14:ligatures w14:val="none"/>
        </w:rPr>
        <w:t>а</w:t>
      </w:r>
      <w:proofErr w:type="gramEnd"/>
      <w:r w:rsidRPr="00436B63">
        <w:rPr>
          <w:rFonts w:ascii="Aptos" w:eastAsia="Times New Roman" w:hAnsi="Aptos" w:cs="Arial"/>
          <w:sz w:val="16"/>
          <w:szCs w:val="16"/>
          <w:lang w:val="ru-RU"/>
          <w14:ligatures w14:val="none"/>
        </w:rPr>
        <w:t>.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p w14:paraId="2CBC43D5" w14:textId="77777777" w:rsidR="00C50906" w:rsidRPr="00436B63" w:rsidRDefault="00C50906" w:rsidP="00C50906">
      <w:pPr>
        <w:rPr>
          <w:rFonts w:ascii="Times New Roman" w:eastAsia="Times New Roman" w:hAnsi="Times New Roman" w:cs="Arial"/>
          <w:sz w:val="18"/>
          <w:szCs w:val="18"/>
          <w:lang w:val="ru-RU"/>
          <w14:ligatures w14:val="none"/>
        </w:rPr>
      </w:pPr>
      <w:r w:rsidRPr="00436B63">
        <w:rPr>
          <w:rFonts w:ascii="Aptos" w:eastAsia="Times New Roman" w:hAnsi="Aptos" w:cs="Arial"/>
          <w:sz w:val="18"/>
          <w:szCs w:val="18"/>
          <w:vertAlign w:val="superscript"/>
          <w:lang w:val="ru-RU"/>
          <w14:ligatures w14:val="none"/>
        </w:rPr>
        <w:t xml:space="preserve">a </w:t>
      </w:r>
      <w:r w:rsidRPr="00436B63">
        <w:rPr>
          <w:rFonts w:ascii="Aptos" w:eastAsia="Times New Roman" w:hAnsi="Aptos" w:cs="Arial"/>
          <w:sz w:val="16"/>
          <w:szCs w:val="16"/>
          <w:lang w:val="ru-RU"/>
          <w14:ligatures w14:val="none"/>
        </w:rPr>
        <w:t xml:space="preserve">Методика расчета оценки по каждому бинарному индикатору, а также вопросы, включенные для каждого индикатора, представлены в документе </w:t>
      </w:r>
      <w:hyperlink r:id="rId174" w:history="1">
        <w:r w:rsidRPr="00436B63">
          <w:rPr>
            <w:rFonts w:ascii="Aptos" w:eastAsia="Times New Roman" w:hAnsi="Aptos" w:cs="Arial"/>
            <w:sz w:val="16"/>
            <w:szCs w:val="16"/>
            <w:lang w:val="ru-RU"/>
            <w14:ligatures w14:val="none"/>
          </w:rPr>
          <w:t>CBD/COP/16/INF/3/Rev.1</w:t>
        </w:r>
      </w:hyperlink>
      <w:r w:rsidRPr="00436B63">
        <w:rPr>
          <w:rFonts w:ascii="Times New Roman" w:eastAsia="Times New Roman" w:hAnsi="Times New Roman" w:cs="Arial"/>
          <w:sz w:val="16"/>
          <w:szCs w:val="16"/>
          <w:lang w:val="ru-RU"/>
          <w14:ligatures w14:val="none"/>
        </w:rPr>
        <w:t>.</w:t>
      </w:r>
      <w:r w:rsidRPr="00436B63">
        <w:rPr>
          <w:rFonts w:ascii="Times New Roman" w:eastAsia="Times New Roman" w:hAnsi="Times New Roman" w:cs="Arial"/>
          <w:lang w:val="ru-RU"/>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E775CD" w:rsidRPr="00E775CD" w14:paraId="255AC7FD" w14:textId="77777777" w:rsidTr="007D770A">
        <w:tc>
          <w:tcPr>
            <w:tcW w:w="0" w:type="auto"/>
            <w:gridSpan w:val="2"/>
          </w:tcPr>
          <w:p w14:paraId="44D7C985" w14:textId="71289BEF" w:rsidR="00E775CD" w:rsidRPr="00E775CD" w:rsidRDefault="00E775CD" w:rsidP="00E775CD">
            <w:pPr>
              <w:spacing w:after="0" w:line="240" w:lineRule="auto"/>
              <w:rPr>
                <w:rFonts w:ascii="Aptos" w:eastAsia="等?" w:hAnsi="Aptos" w:cs="Arial"/>
                <w:lang w:val="en-CA" w:eastAsia="zh-CN"/>
                <w14:ligatures w14:val="none"/>
              </w:rPr>
            </w:pPr>
            <w:proofErr w:type="spellStart"/>
            <w:r w:rsidRPr="00E775CD">
              <w:rPr>
                <w:rFonts w:ascii="Aptos" w:eastAsia="等?" w:hAnsi="Aptos" w:cs="Arial"/>
                <w:lang w:val="en-CA" w:eastAsia="zh-CN"/>
                <w14:ligatures w14:val="none"/>
              </w:rPr>
              <w:t>Рисунок</w:t>
            </w:r>
            <w:proofErr w:type="spellEnd"/>
            <w:r w:rsidRPr="00E775CD">
              <w:rPr>
                <w:rFonts w:ascii="Aptos" w:eastAsia="等?" w:hAnsi="Aptos" w:cs="Arial"/>
                <w:lang w:val="en-CA" w:eastAsia="zh-CN"/>
                <w14:ligatures w14:val="none"/>
              </w:rPr>
              <w:t xml:space="preserve"> 67</w:t>
            </w:r>
          </w:p>
        </w:tc>
      </w:tr>
      <w:tr w:rsidR="00E775CD" w:rsidRPr="00E775CD" w14:paraId="107E631F" w14:textId="77777777" w:rsidTr="007D770A">
        <w:tc>
          <w:tcPr>
            <w:tcW w:w="0" w:type="auto"/>
          </w:tcPr>
          <w:p w14:paraId="407FFC77" w14:textId="6D66063E" w:rsidR="00E775CD" w:rsidRPr="00E775CD" w:rsidRDefault="00E775CD" w:rsidP="00E775CD">
            <w:pPr>
              <w:spacing w:after="0" w:line="240" w:lineRule="auto"/>
              <w:rPr>
                <w:rFonts w:ascii="Aptos" w:eastAsia="等?" w:hAnsi="Aptos" w:cs="Arial"/>
                <w:lang w:val="en-CA" w:eastAsia="zh-CN"/>
                <w14:ligatures w14:val="none"/>
              </w:rPr>
            </w:pPr>
            <w:r w:rsidRPr="00E775CD">
              <w:rPr>
                <w:rFonts w:ascii="Aptos" w:eastAsia="等?" w:hAnsi="Aptos" w:cs="Arial"/>
                <w:lang w:val="en-CA" w:eastAsia="zh-CN"/>
                <w14:ligatures w14:val="none"/>
              </w:rPr>
              <w:t xml:space="preserve">English </w:t>
            </w:r>
          </w:p>
        </w:tc>
        <w:tc>
          <w:tcPr>
            <w:tcW w:w="0" w:type="auto"/>
          </w:tcPr>
          <w:p w14:paraId="0B67EEC8" w14:textId="59923C1B" w:rsidR="00E775CD" w:rsidRPr="00E775CD" w:rsidRDefault="00C51401" w:rsidP="00E775CD">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E775CD" w:rsidRPr="00E775CD" w14:paraId="2C1427D2" w14:textId="77777777" w:rsidTr="007D770A">
        <w:tc>
          <w:tcPr>
            <w:tcW w:w="0" w:type="auto"/>
          </w:tcPr>
          <w:p w14:paraId="70F4BF90" w14:textId="77777777" w:rsidR="00E775CD" w:rsidRPr="00E775CD" w:rsidRDefault="00E775CD" w:rsidP="00E775CD">
            <w:pPr>
              <w:spacing w:after="0" w:line="240" w:lineRule="auto"/>
              <w:rPr>
                <w:rFonts w:ascii="Aptos" w:eastAsia="等?" w:hAnsi="Aptos" w:cs="Arial"/>
                <w:lang w:val="en-CA" w:eastAsia="zh-CN"/>
                <w14:ligatures w14:val="none"/>
              </w:rPr>
            </w:pPr>
            <w:r w:rsidRPr="00E775CD">
              <w:rPr>
                <w:rFonts w:ascii="Aptos" w:eastAsia="等?" w:hAnsi="Aptos" w:cs="Arial"/>
                <w:lang w:val="en-CA" w:eastAsia="zh-CN"/>
                <w14:ligatures w14:val="none"/>
              </w:rPr>
              <w:t>Answers (percentage)</w:t>
            </w:r>
          </w:p>
        </w:tc>
        <w:tc>
          <w:tcPr>
            <w:tcW w:w="0" w:type="auto"/>
          </w:tcPr>
          <w:p w14:paraId="02434A4B" w14:textId="30176460" w:rsidR="00E775CD" w:rsidRPr="007D770A" w:rsidRDefault="00E775CD" w:rsidP="007D770A">
            <w:pPr>
              <w:spacing w:after="0" w:line="240" w:lineRule="auto"/>
              <w:rPr>
                <w:rFonts w:ascii="Aptos" w:eastAsiaTheme="minorEastAsia" w:hAnsi="Aptos"/>
                <w:color w:val="0F1115"/>
                <w:lang w:val="en-CA" w:eastAsia="zh-CN"/>
              </w:rPr>
            </w:pPr>
            <w:proofErr w:type="spellStart"/>
            <w:r w:rsidRPr="007D770A">
              <w:rPr>
                <w:rFonts w:ascii="Aptos" w:eastAsiaTheme="minorEastAsia" w:hAnsi="Aptos"/>
                <w:color w:val="0F1115"/>
                <w:lang w:val="en-CA" w:eastAsia="zh-CN"/>
              </w:rPr>
              <w:t>Ответы</w:t>
            </w:r>
            <w:proofErr w:type="spellEnd"/>
            <w:r w:rsidRPr="007D770A">
              <w:rPr>
                <w:rFonts w:ascii="Aptos" w:eastAsiaTheme="minorEastAsia" w:hAnsi="Aptos"/>
                <w:color w:val="0F1115"/>
                <w:lang w:val="en-CA" w:eastAsia="zh-CN"/>
              </w:rPr>
              <w:t xml:space="preserve"> (%)</w:t>
            </w:r>
          </w:p>
        </w:tc>
      </w:tr>
      <w:tr w:rsidR="00E775CD" w:rsidRPr="00E775CD" w14:paraId="08118650" w14:textId="77777777" w:rsidTr="007D770A">
        <w:tc>
          <w:tcPr>
            <w:tcW w:w="0" w:type="auto"/>
          </w:tcPr>
          <w:p w14:paraId="1C487317" w14:textId="77777777" w:rsidR="00E775CD" w:rsidRPr="00E775CD" w:rsidRDefault="00E775CD" w:rsidP="00E775CD">
            <w:pPr>
              <w:spacing w:after="0" w:line="240" w:lineRule="auto"/>
              <w:rPr>
                <w:rFonts w:ascii="Aptos" w:eastAsia="等?" w:hAnsi="Aptos" w:cs="Arial"/>
                <w:lang w:val="en-CA" w:eastAsia="zh-CN"/>
                <w14:ligatures w14:val="none"/>
              </w:rPr>
            </w:pPr>
            <w:r w:rsidRPr="00E775CD">
              <w:rPr>
                <w:rFonts w:ascii="Aptos" w:eastAsia="等?" w:hAnsi="Aptos" w:cs="Arial"/>
                <w:lang w:val="en-CA" w:eastAsia="zh-CN"/>
                <w14:ligatures w14:val="none"/>
              </w:rPr>
              <w:t>Score Level</w:t>
            </w:r>
          </w:p>
        </w:tc>
        <w:tc>
          <w:tcPr>
            <w:tcW w:w="0" w:type="auto"/>
          </w:tcPr>
          <w:p w14:paraId="5043032B" w14:textId="77777777" w:rsidR="00E775CD" w:rsidRPr="007D770A" w:rsidRDefault="00E775CD" w:rsidP="00E775CD">
            <w:pPr>
              <w:spacing w:after="0" w:line="240" w:lineRule="auto"/>
              <w:rPr>
                <w:rFonts w:ascii="Aptos" w:eastAsiaTheme="minorEastAsia" w:hAnsi="Aptos"/>
                <w:color w:val="0F1115"/>
                <w:lang w:val="en-CA" w:eastAsia="zh-CN"/>
              </w:rPr>
            </w:pPr>
            <w:proofErr w:type="spellStart"/>
            <w:r w:rsidRPr="007D770A">
              <w:rPr>
                <w:rFonts w:ascii="Aptos" w:eastAsiaTheme="minorEastAsia" w:hAnsi="Aptos"/>
                <w:color w:val="0F1115"/>
                <w:lang w:val="en-CA" w:eastAsia="zh-CN"/>
              </w:rPr>
              <w:t>Уровень</w:t>
            </w:r>
            <w:proofErr w:type="spellEnd"/>
            <w:r w:rsidRPr="007D770A">
              <w:rPr>
                <w:rFonts w:ascii="Aptos" w:eastAsiaTheme="minorEastAsia" w:hAnsi="Aptos"/>
                <w:color w:val="0F1115"/>
                <w:lang w:val="en-CA" w:eastAsia="zh-CN"/>
              </w:rPr>
              <w:t xml:space="preserve"> </w:t>
            </w:r>
            <w:proofErr w:type="spellStart"/>
            <w:r w:rsidRPr="007D770A">
              <w:rPr>
                <w:rFonts w:ascii="Aptos" w:eastAsiaTheme="minorEastAsia" w:hAnsi="Aptos"/>
                <w:color w:val="0F1115"/>
                <w:lang w:val="en-CA" w:eastAsia="zh-CN"/>
              </w:rPr>
              <w:t>оценки</w:t>
            </w:r>
            <w:proofErr w:type="spellEnd"/>
            <w:r w:rsidRPr="007D770A">
              <w:rPr>
                <w:rFonts w:ascii="Aptos" w:eastAsiaTheme="minorEastAsia" w:hAnsi="Aptos"/>
                <w:color w:val="0F1115"/>
                <w:lang w:val="en-CA" w:eastAsia="zh-CN"/>
              </w:rPr>
              <w:t xml:space="preserve"> </w:t>
            </w:r>
          </w:p>
        </w:tc>
      </w:tr>
      <w:tr w:rsidR="00E775CD" w:rsidRPr="00E775CD" w14:paraId="79B0831F" w14:textId="77777777" w:rsidTr="007D770A">
        <w:tc>
          <w:tcPr>
            <w:tcW w:w="0" w:type="auto"/>
          </w:tcPr>
          <w:p w14:paraId="235A5579" w14:textId="77777777" w:rsidR="00E775CD" w:rsidRPr="00E775CD" w:rsidRDefault="00E775CD" w:rsidP="00E775CD">
            <w:pPr>
              <w:spacing w:after="0" w:line="240" w:lineRule="auto"/>
              <w:rPr>
                <w:rFonts w:ascii="Aptos" w:eastAsia="等?" w:hAnsi="Aptos" w:cs="Arial"/>
                <w:lang w:val="en-CA" w:eastAsia="zh-CN"/>
                <w14:ligatures w14:val="none"/>
              </w:rPr>
            </w:pPr>
            <w:r w:rsidRPr="00E775CD">
              <w:rPr>
                <w:rFonts w:ascii="Aptos" w:eastAsia="等?" w:hAnsi="Aptos" w:cs="Arial"/>
                <w:lang w:val="en-CA" w:eastAsia="zh-CN"/>
                <w14:ligatures w14:val="none"/>
              </w:rPr>
              <w:t>Party count: 127</w:t>
            </w:r>
          </w:p>
        </w:tc>
        <w:tc>
          <w:tcPr>
            <w:tcW w:w="0" w:type="auto"/>
          </w:tcPr>
          <w:p w14:paraId="08EC1308" w14:textId="77777777" w:rsidR="00E775CD" w:rsidRPr="007D770A" w:rsidRDefault="00E775CD" w:rsidP="00E775CD">
            <w:pPr>
              <w:spacing w:after="0" w:line="240" w:lineRule="auto"/>
              <w:rPr>
                <w:rFonts w:ascii="Aptos" w:eastAsiaTheme="minorEastAsia" w:hAnsi="Aptos"/>
                <w:color w:val="0F1115"/>
                <w:lang w:val="en-CA" w:eastAsia="zh-CN"/>
              </w:rPr>
            </w:pPr>
            <w:proofErr w:type="spellStart"/>
            <w:r w:rsidRPr="007D770A">
              <w:rPr>
                <w:rFonts w:ascii="Aptos" w:eastAsiaTheme="minorEastAsia" w:hAnsi="Aptos"/>
                <w:color w:val="0F1115"/>
                <w:lang w:val="en-CA" w:eastAsia="zh-CN"/>
              </w:rPr>
              <w:t>Число</w:t>
            </w:r>
            <w:proofErr w:type="spellEnd"/>
            <w:r w:rsidRPr="007D770A">
              <w:rPr>
                <w:rFonts w:ascii="Aptos" w:eastAsiaTheme="minorEastAsia" w:hAnsi="Aptos"/>
                <w:color w:val="0F1115"/>
                <w:lang w:val="en-CA" w:eastAsia="zh-CN"/>
              </w:rPr>
              <w:t xml:space="preserve"> Сторон: 127</w:t>
            </w:r>
          </w:p>
        </w:tc>
      </w:tr>
      <w:tr w:rsidR="00E775CD" w:rsidRPr="00E775CD" w14:paraId="3FF4C6A0" w14:textId="77777777" w:rsidTr="007D770A">
        <w:tc>
          <w:tcPr>
            <w:tcW w:w="0" w:type="auto"/>
          </w:tcPr>
          <w:p w14:paraId="03A33340" w14:textId="77777777" w:rsidR="00E775CD" w:rsidRPr="00E775CD" w:rsidRDefault="00E775CD" w:rsidP="00E775CD">
            <w:pPr>
              <w:spacing w:after="0" w:line="240" w:lineRule="auto"/>
              <w:rPr>
                <w:rFonts w:ascii="Aptos" w:eastAsia="等?" w:hAnsi="Aptos" w:cs="Arial"/>
                <w:lang w:val="en-CA" w:eastAsia="zh-CN"/>
                <w14:ligatures w14:val="none"/>
              </w:rPr>
            </w:pPr>
            <w:r w:rsidRPr="00E775CD">
              <w:rPr>
                <w:rFonts w:ascii="Aptos" w:eastAsia="等?" w:hAnsi="Aptos" w:cs="Arial"/>
                <w:lang w:val="en-CA" w:eastAsia="zh-CN"/>
                <w14:ligatures w14:val="none"/>
              </w:rPr>
              <w:t>Region</w:t>
            </w:r>
          </w:p>
        </w:tc>
        <w:tc>
          <w:tcPr>
            <w:tcW w:w="0" w:type="auto"/>
          </w:tcPr>
          <w:p w14:paraId="22A22DAF" w14:textId="77777777" w:rsidR="00E775CD" w:rsidRPr="007D770A" w:rsidRDefault="00E775CD" w:rsidP="00E775CD">
            <w:pPr>
              <w:spacing w:after="0" w:line="240" w:lineRule="auto"/>
              <w:rPr>
                <w:rFonts w:ascii="Aptos" w:eastAsiaTheme="minorEastAsia" w:hAnsi="Aptos"/>
                <w:color w:val="0F1115"/>
                <w:lang w:val="en-CA" w:eastAsia="zh-CN"/>
              </w:rPr>
            </w:pPr>
            <w:proofErr w:type="spellStart"/>
            <w:r w:rsidRPr="007D770A">
              <w:rPr>
                <w:rFonts w:ascii="Aptos" w:eastAsiaTheme="minorEastAsia" w:hAnsi="Aptos"/>
                <w:color w:val="0F1115"/>
                <w:lang w:val="en-CA" w:eastAsia="zh-CN"/>
              </w:rPr>
              <w:t>Регион</w:t>
            </w:r>
            <w:proofErr w:type="spellEnd"/>
            <w:r w:rsidRPr="007D770A">
              <w:rPr>
                <w:rFonts w:ascii="Aptos" w:eastAsiaTheme="minorEastAsia" w:hAnsi="Aptos"/>
                <w:color w:val="0F1115"/>
                <w:lang w:val="en-CA" w:eastAsia="zh-CN"/>
              </w:rPr>
              <w:t xml:space="preserve"> </w:t>
            </w:r>
          </w:p>
        </w:tc>
      </w:tr>
      <w:tr w:rsidR="007D770A" w:rsidRPr="00E775CD" w14:paraId="0AD8407E" w14:textId="77777777" w:rsidTr="007D770A">
        <w:tc>
          <w:tcPr>
            <w:tcW w:w="0" w:type="auto"/>
          </w:tcPr>
          <w:p w14:paraId="2C74CA22" w14:textId="38D2A329" w:rsidR="007D770A" w:rsidRPr="00E775CD" w:rsidRDefault="007D770A" w:rsidP="007D770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24544759" w14:textId="7CCA5E01" w:rsidR="007D770A" w:rsidRPr="00E775CD" w:rsidRDefault="007D770A" w:rsidP="007D770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7D770A" w:rsidRPr="00E775CD" w14:paraId="5EEA16BB" w14:textId="77777777" w:rsidTr="007D770A">
        <w:tc>
          <w:tcPr>
            <w:tcW w:w="0" w:type="auto"/>
          </w:tcPr>
          <w:p w14:paraId="252ED819" w14:textId="6583F7AE" w:rsidR="007D770A" w:rsidRPr="00E775CD" w:rsidRDefault="007D770A" w:rsidP="007D770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1F004FB4" w14:textId="2F385445" w:rsidR="007D770A" w:rsidRPr="00E775CD" w:rsidRDefault="007D770A" w:rsidP="007D770A">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7D770A" w:rsidRPr="00E775CD" w14:paraId="26BB577A" w14:textId="77777777" w:rsidTr="007D770A">
        <w:tc>
          <w:tcPr>
            <w:tcW w:w="0" w:type="auto"/>
          </w:tcPr>
          <w:p w14:paraId="5576FDFE" w14:textId="3556A3DB" w:rsidR="007D770A" w:rsidRPr="00E775CD" w:rsidRDefault="007D770A" w:rsidP="007D770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659D0F27" w14:textId="35418270" w:rsidR="007D770A" w:rsidRPr="00E775CD" w:rsidRDefault="007D770A" w:rsidP="007D770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7D770A" w:rsidRPr="00E775CD" w14:paraId="766B9D82" w14:textId="77777777" w:rsidTr="007D770A">
        <w:tc>
          <w:tcPr>
            <w:tcW w:w="0" w:type="auto"/>
          </w:tcPr>
          <w:p w14:paraId="7C179B37" w14:textId="02C2221A" w:rsidR="007D770A" w:rsidRPr="00E775CD" w:rsidRDefault="007D770A" w:rsidP="007D770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0F761B8D" w14:textId="4464C15B" w:rsidR="007D770A" w:rsidRPr="00E775CD" w:rsidRDefault="007D770A" w:rsidP="007D770A">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7D770A" w:rsidRPr="00E775CD" w14:paraId="529B90FB" w14:textId="77777777" w:rsidTr="007D770A">
        <w:tc>
          <w:tcPr>
            <w:tcW w:w="0" w:type="auto"/>
          </w:tcPr>
          <w:p w14:paraId="198670F3" w14:textId="748FF817" w:rsidR="007D770A" w:rsidRPr="00E775CD" w:rsidRDefault="007D770A" w:rsidP="007D770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320871D0" w14:textId="3521449D" w:rsidR="007D770A" w:rsidRPr="00E775CD" w:rsidRDefault="007D770A" w:rsidP="007D770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4D8300CB" w14:textId="77777777" w:rsidR="00C50906" w:rsidRPr="00436B63" w:rsidRDefault="00C50906" w:rsidP="00C50906">
      <w:pPr>
        <w:rPr>
          <w:rFonts w:ascii="Aptos" w:eastAsia="Times New Roman" w:hAnsi="Aptos" w:cs="Arial"/>
          <w:lang w:val="ru-RU" w:eastAsia="ja-JP"/>
          <w14:ligatures w14:val="none"/>
        </w:rPr>
      </w:pPr>
    </w:p>
    <w:p w14:paraId="35C2515A"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Рисунок </w:t>
      </w:r>
      <w:r w:rsidRPr="00436B63">
        <w:rPr>
          <w:rFonts w:ascii="Aptos" w:eastAsia="Yu Mincho" w:hAnsi="Aptos" w:cs="Arial"/>
          <w:color w:val="0E2841"/>
          <w:kern w:val="0"/>
          <w:sz w:val="20"/>
          <w:szCs w:val="20"/>
          <w:lang w:val="ru-RU" w:eastAsia="ja-JP"/>
          <w14:ligatures w14:val="none"/>
        </w:rPr>
        <w:t xml:space="preserve">68 </w:t>
      </w:r>
    </w:p>
    <w:p w14:paraId="7AB7A8DB"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Доля индикаторов, соответствующих задаче </w:t>
      </w:r>
      <w:r w:rsidRPr="00436B63">
        <w:rPr>
          <w:rFonts w:ascii="Times New Roman" w:eastAsia="Yu Mincho" w:hAnsi="Times New Roman" w:cs="Arial"/>
          <w:b/>
          <w:bCs/>
          <w:color w:val="0E2841"/>
          <w:kern w:val="0"/>
          <w:sz w:val="20"/>
          <w:szCs w:val="20"/>
          <w:lang w:val="ru-RU" w:eastAsia="ja-JP"/>
          <w14:ligatures w14:val="none"/>
        </w:rPr>
        <w:t>16</w:t>
      </w:r>
      <w:r w:rsidRPr="00436B63">
        <w:rPr>
          <w:rFonts w:ascii="Aptos" w:eastAsia="Yu Mincho" w:hAnsi="Aptos" w:cs="Arial"/>
          <w:b/>
          <w:bCs/>
          <w:color w:val="0E2841"/>
          <w:kern w:val="0"/>
          <w:sz w:val="20"/>
          <w:szCs w:val="20"/>
          <w:lang w:val="ru-RU" w:eastAsia="ja-JP"/>
          <w14:ligatures w14:val="none"/>
        </w:rPr>
        <w:t xml:space="preserve"> Рамочной программы и указывающих соответственно на тенденции к улучшению, стабильности и ухудшению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p>
    <w:p w14:paraId="72D5DE7B" w14:textId="77777777" w:rsidR="00C50906" w:rsidRPr="00436B63" w:rsidRDefault="00C50906" w:rsidP="00C50906">
      <w:pPr>
        <w:rPr>
          <w:rFonts w:ascii="Aptos" w:eastAsia="Times New Roman" w:hAnsi="Aptos" w:cs="Arial"/>
          <w:lang w:val="ru-RU" w:eastAsia="ja-JP"/>
          <w14:ligatures w14:val="none"/>
        </w:rPr>
      </w:pPr>
    </w:p>
    <w:p w14:paraId="11C4F784" w14:textId="6497F305"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1BCECAF5" wp14:editId="0C947505">
            <wp:extent cx="5730240" cy="2385060"/>
            <wp:effectExtent l="0" t="0" r="3810" b="0"/>
            <wp:docPr id="105213047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8"/>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5730240" cy="2385060"/>
                    </a:xfrm>
                    <a:prstGeom prst="rect">
                      <a:avLst/>
                    </a:prstGeom>
                    <a:noFill/>
                    <a:ln>
                      <a:noFill/>
                    </a:ln>
                  </pic:spPr>
                </pic:pic>
              </a:graphicData>
            </a:graphic>
          </wp:inline>
        </w:drawing>
      </w:r>
    </w:p>
    <w:p w14:paraId="4C584CE8"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p>
    <w:p w14:paraId="728B44D5" w14:textId="513DB50A" w:rsidR="00C50906" w:rsidRPr="00436B63" w:rsidRDefault="00C50906" w:rsidP="00C50906">
      <w:pPr>
        <w:spacing w:after="200" w:line="240" w:lineRule="auto"/>
        <w:rPr>
          <w:rFonts w:ascii="Aptos" w:eastAsia="Yu Mincho" w:hAnsi="Aptos" w:cs="Arial"/>
          <w:iCs/>
          <w:color w:val="0E2841"/>
          <w:kern w:val="0"/>
          <w:sz w:val="18"/>
          <w:szCs w:val="18"/>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CB17AA">
        <w:rPr>
          <w:rFonts w:ascii="Calibri" w:eastAsia="Yu Mincho" w:hAnsi="Calibri" w:cs="Calibri"/>
          <w:iCs/>
          <w:color w:val="0E2841"/>
          <w:kern w:val="0"/>
          <w:sz w:val="16"/>
          <w:szCs w:val="16"/>
          <w:lang w:val="ru-RU" w:eastAsia="ja-JP"/>
          <w14:ligatures w14:val="none"/>
        </w:rPr>
        <w:t>п</w:t>
      </w:r>
      <w:r w:rsidRPr="00436B63">
        <w:rPr>
          <w:rFonts w:ascii="Agency FB" w:eastAsia="Yu Mincho" w:hAnsi="Aptos" w:cs="Segoe UI"/>
          <w:iCs/>
          <w:color w:val="0E2841"/>
          <w:kern w:val="0"/>
          <w:sz w:val="16"/>
          <w:szCs w:val="16"/>
          <w:lang w:val="ru-RU" w:eastAsia="ja-JP"/>
          <w14:ligatures w14:val="none"/>
        </w:rPr>
        <w:t>ропорции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взвешены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каждой</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Тенденции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включают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 xml:space="preserve">трем </w:t>
      </w:r>
      <w:r w:rsidRPr="00436B63">
        <w:rPr>
          <w:rFonts w:ascii="Agency FB" w:eastAsia="Yu Mincho" w:hAnsi="Aptos" w:cs="Segoe UI"/>
          <w:iCs/>
          <w:color w:val="0E2841"/>
          <w:kern w:val="0"/>
          <w:sz w:val="16"/>
          <w:szCs w:val="16"/>
          <w:lang w:val="ru-RU" w:eastAsia="ja-JP"/>
          <w14:ligatures w14:val="none"/>
        </w:rPr>
        <w:t>компонентным</w:t>
      </w:r>
      <w:r w:rsidRPr="00436B63">
        <w:rPr>
          <w:rFonts w:ascii="Times New Roman" w:eastAsia="Yu Mincho" w:hAnsi="Times New Roman" w:cs="Segoe UI"/>
          <w:iCs/>
          <w:color w:val="0E2841"/>
          <w:kern w:val="0"/>
          <w:sz w:val="16"/>
          <w:szCs w:val="16"/>
          <w:lang w:val="ru-RU" w:eastAsia="ja-JP"/>
          <w14:ligatures w14:val="none"/>
        </w:rPr>
        <w:t xml:space="preserve">, пяти дополнительным и 60 </w:t>
      </w:r>
      <w:r w:rsidRPr="00436B63">
        <w:rPr>
          <w:rFonts w:ascii="Agency FB" w:eastAsia="Yu Mincho" w:hAnsi="Aptos" w:cs="Segoe UI"/>
          <w:iCs/>
          <w:color w:val="0E2841"/>
          <w:kern w:val="0"/>
          <w:sz w:val="16"/>
          <w:szCs w:val="16"/>
          <w:lang w:val="ru-RU" w:eastAsia="ja-JP"/>
          <w14:ligatures w14:val="none"/>
        </w:rPr>
        <w:t>национальн</w:t>
      </w:r>
      <w:r w:rsidRPr="00436B63">
        <w:rPr>
          <w:rFonts w:ascii="Times New Roman" w:eastAsia="Yu Mincho" w:hAnsi="Times New Roman" w:cs="Segoe UI"/>
          <w:iCs/>
          <w:color w:val="0E2841"/>
          <w:kern w:val="0"/>
          <w:sz w:val="16"/>
          <w:szCs w:val="16"/>
          <w:lang w:val="ru-RU" w:eastAsia="ja-JP"/>
          <w14:ligatures w14:val="none"/>
        </w:rPr>
        <w:t xml:space="preserve">ым </w:t>
      </w:r>
      <w:r w:rsidRPr="00436B63">
        <w:rPr>
          <w:rFonts w:ascii="Agency FB" w:eastAsia="Yu Mincho" w:hAnsi="Aptos" w:cs="Segoe UI"/>
          <w:iCs/>
          <w:color w:val="0E2841"/>
          <w:kern w:val="0"/>
          <w:sz w:val="16"/>
          <w:szCs w:val="16"/>
          <w:lang w:val="ru-RU" w:eastAsia="ja-JP"/>
          <w14:ligatures w14:val="none"/>
        </w:rPr>
        <w:t>индикатор</w:t>
      </w:r>
      <w:r w:rsidRPr="00436B63">
        <w:rPr>
          <w:rFonts w:ascii="Times New Roman" w:eastAsia="Yu Mincho" w:hAnsi="Times New Roman" w:cs="Segoe UI"/>
          <w:iCs/>
          <w:color w:val="0E2841"/>
          <w:kern w:val="0"/>
          <w:sz w:val="16"/>
          <w:szCs w:val="16"/>
          <w:lang w:val="ru-RU" w:eastAsia="ja-JP"/>
          <w14:ligatures w14:val="none"/>
        </w:rPr>
        <w:t>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25</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Круговая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диаграмма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показывает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распределение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представивших</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Задачи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16</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разбивке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Цвета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каждого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определены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пояснении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рисунку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темные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светлые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же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ptos" w:eastAsia="Yu Mincho" w:hAnsi="Aptos" w:cs="Arial"/>
          <w:iCs/>
          <w:color w:val="0E2841"/>
          <w:kern w:val="0"/>
          <w:sz w:val="18"/>
          <w:szCs w:val="18"/>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C5268C" w:rsidRPr="00C5268C" w14:paraId="7E4E8524" w14:textId="77777777" w:rsidTr="001569B6">
        <w:tc>
          <w:tcPr>
            <w:tcW w:w="0" w:type="auto"/>
            <w:gridSpan w:val="2"/>
          </w:tcPr>
          <w:p w14:paraId="7A2F2940" w14:textId="11AD4772" w:rsidR="00C5268C" w:rsidRPr="00C5268C" w:rsidRDefault="00C5268C" w:rsidP="00C5268C">
            <w:pPr>
              <w:spacing w:after="0" w:line="240" w:lineRule="auto"/>
              <w:rPr>
                <w:rFonts w:ascii="Aptos" w:eastAsia="等?" w:hAnsi="Aptos" w:cs="Arial"/>
                <w:lang w:val="en-CA" w:eastAsia="zh-CN"/>
                <w14:ligatures w14:val="none"/>
              </w:rPr>
            </w:pPr>
            <w:proofErr w:type="spellStart"/>
            <w:r w:rsidRPr="00C5268C">
              <w:rPr>
                <w:rFonts w:ascii="Aptos" w:eastAsia="等?" w:hAnsi="Aptos" w:cs="Arial"/>
                <w:lang w:val="en-CA" w:eastAsia="zh-CN"/>
                <w14:ligatures w14:val="none"/>
              </w:rPr>
              <w:t>Рисунок</w:t>
            </w:r>
            <w:proofErr w:type="spellEnd"/>
            <w:r w:rsidRPr="00C5268C">
              <w:rPr>
                <w:rFonts w:ascii="Aptos" w:eastAsia="等?" w:hAnsi="Aptos" w:cs="Arial"/>
                <w:lang w:val="en-CA" w:eastAsia="zh-CN"/>
                <w14:ligatures w14:val="none"/>
              </w:rPr>
              <w:t xml:space="preserve"> 68</w:t>
            </w:r>
          </w:p>
        </w:tc>
      </w:tr>
      <w:tr w:rsidR="00C5268C" w:rsidRPr="00C5268C" w14:paraId="0E76E891" w14:textId="77777777" w:rsidTr="001569B6">
        <w:tc>
          <w:tcPr>
            <w:tcW w:w="0" w:type="auto"/>
          </w:tcPr>
          <w:p w14:paraId="618FFC39" w14:textId="1905182C" w:rsidR="00C5268C" w:rsidRPr="00C5268C" w:rsidRDefault="00C5268C" w:rsidP="00C5268C">
            <w:pPr>
              <w:spacing w:after="0" w:line="240" w:lineRule="auto"/>
              <w:rPr>
                <w:rFonts w:ascii="Aptos" w:eastAsia="等?" w:hAnsi="Aptos" w:cs="Arial"/>
                <w:lang w:val="en-CA" w:eastAsia="zh-CN"/>
                <w14:ligatures w14:val="none"/>
              </w:rPr>
            </w:pPr>
            <w:r w:rsidRPr="00C5268C">
              <w:rPr>
                <w:rFonts w:ascii="Aptos" w:eastAsia="等?" w:hAnsi="Aptos" w:cs="Arial"/>
                <w:lang w:val="en-CA" w:eastAsia="zh-CN"/>
                <w14:ligatures w14:val="none"/>
              </w:rPr>
              <w:t xml:space="preserve">English </w:t>
            </w:r>
          </w:p>
        </w:tc>
        <w:tc>
          <w:tcPr>
            <w:tcW w:w="0" w:type="auto"/>
          </w:tcPr>
          <w:p w14:paraId="793FD8D2" w14:textId="7FA367A3" w:rsidR="00C5268C" w:rsidRPr="00C5268C" w:rsidRDefault="00C51401" w:rsidP="00C5268C">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C5268C" w:rsidRPr="00C5268C" w14:paraId="681DDB05" w14:textId="77777777" w:rsidTr="001569B6">
        <w:tc>
          <w:tcPr>
            <w:tcW w:w="0" w:type="auto"/>
          </w:tcPr>
          <w:p w14:paraId="2AE3FC08" w14:textId="77777777" w:rsidR="00C5268C" w:rsidRPr="00C5268C" w:rsidRDefault="00C5268C" w:rsidP="00C5268C">
            <w:pPr>
              <w:spacing w:after="0" w:line="240" w:lineRule="auto"/>
              <w:rPr>
                <w:rFonts w:ascii="Aptos" w:eastAsia="等?" w:hAnsi="Aptos" w:cs="Arial"/>
                <w:lang w:val="en-CA" w:eastAsia="zh-CN"/>
                <w14:ligatures w14:val="none"/>
              </w:rPr>
            </w:pPr>
            <w:r w:rsidRPr="00C5268C">
              <w:rPr>
                <w:rFonts w:ascii="Aptos" w:eastAsia="等?" w:hAnsi="Aptos" w:cs="Arial"/>
                <w:lang w:val="en-CA" w:eastAsia="zh-CN"/>
                <w14:ligatures w14:val="none"/>
              </w:rPr>
              <w:t>Proportion</w:t>
            </w:r>
          </w:p>
        </w:tc>
        <w:tc>
          <w:tcPr>
            <w:tcW w:w="0" w:type="auto"/>
          </w:tcPr>
          <w:p w14:paraId="5562F3D0" w14:textId="77777777" w:rsidR="00C5268C" w:rsidRPr="00C5268C" w:rsidRDefault="00C5268C" w:rsidP="00C5268C">
            <w:pPr>
              <w:spacing w:after="0" w:line="240" w:lineRule="auto"/>
              <w:rPr>
                <w:rFonts w:ascii="Times New Roman" w:eastAsia="等?" w:hAnsi="Times New Roman" w:cs="Arial"/>
                <w:lang w:val="ru-RU" w:eastAsia="zh-CN"/>
                <w14:ligatures w14:val="none"/>
              </w:rPr>
            </w:pPr>
            <w:r w:rsidRPr="00C5268C">
              <w:rPr>
                <w:rFonts w:ascii="Times New Roman" w:eastAsia="等?" w:hAnsi="Times New Roman" w:cs="Arial"/>
                <w:lang w:val="ru-RU" w:eastAsia="zh-CN"/>
                <w14:ligatures w14:val="none"/>
              </w:rPr>
              <w:t>Процентная доля</w:t>
            </w:r>
          </w:p>
        </w:tc>
      </w:tr>
      <w:tr w:rsidR="00C5268C" w:rsidRPr="00C5268C" w14:paraId="457A9293" w14:textId="77777777" w:rsidTr="001569B6">
        <w:tc>
          <w:tcPr>
            <w:tcW w:w="0" w:type="auto"/>
          </w:tcPr>
          <w:p w14:paraId="5C6832FE" w14:textId="77777777" w:rsidR="00C5268C" w:rsidRPr="00C5268C" w:rsidRDefault="00C5268C" w:rsidP="00C5268C">
            <w:pPr>
              <w:spacing w:after="0" w:line="240" w:lineRule="auto"/>
              <w:rPr>
                <w:rFonts w:ascii="Aptos" w:eastAsia="等?" w:hAnsi="Aptos" w:cs="Arial"/>
                <w:lang w:val="en-CA" w:eastAsia="zh-CN"/>
                <w14:ligatures w14:val="none"/>
              </w:rPr>
            </w:pPr>
            <w:r w:rsidRPr="00C5268C">
              <w:rPr>
                <w:rFonts w:ascii="Aptos" w:eastAsia="等?" w:hAnsi="Aptos" w:cs="Arial"/>
                <w:lang w:val="en-CA" w:eastAsia="zh-CN"/>
                <w14:ligatures w14:val="none"/>
              </w:rPr>
              <w:t>Current Status</w:t>
            </w:r>
          </w:p>
        </w:tc>
        <w:tc>
          <w:tcPr>
            <w:tcW w:w="0" w:type="auto"/>
          </w:tcPr>
          <w:p w14:paraId="38F509A0" w14:textId="77777777" w:rsidR="00C5268C" w:rsidRPr="00C5268C" w:rsidRDefault="00C5268C" w:rsidP="00C5268C">
            <w:pPr>
              <w:spacing w:after="0" w:line="240" w:lineRule="auto"/>
              <w:rPr>
                <w:rFonts w:ascii="Times New Roman" w:eastAsia="等?" w:hAnsi="Times New Roman" w:cs="Arial"/>
                <w:lang w:val="ru-RU" w:eastAsia="zh-CN"/>
                <w14:ligatures w14:val="none"/>
              </w:rPr>
            </w:pPr>
            <w:r w:rsidRPr="00C5268C">
              <w:rPr>
                <w:rFonts w:ascii="Times New Roman" w:eastAsia="等?" w:hAnsi="Times New Roman" w:cs="Arial"/>
                <w:lang w:val="ru-RU" w:eastAsia="zh-CN"/>
                <w14:ligatures w14:val="none"/>
              </w:rPr>
              <w:t xml:space="preserve">Текущее положение </w:t>
            </w:r>
          </w:p>
        </w:tc>
      </w:tr>
      <w:tr w:rsidR="00C5268C" w:rsidRPr="00C5268C" w14:paraId="191DDABF" w14:textId="77777777" w:rsidTr="001569B6">
        <w:tc>
          <w:tcPr>
            <w:tcW w:w="0" w:type="auto"/>
          </w:tcPr>
          <w:p w14:paraId="0A55F62F" w14:textId="77777777" w:rsidR="00C5268C" w:rsidRPr="00C5268C" w:rsidRDefault="00C5268C" w:rsidP="00C5268C">
            <w:pPr>
              <w:spacing w:after="0" w:line="240" w:lineRule="auto"/>
              <w:rPr>
                <w:rFonts w:ascii="Aptos" w:eastAsia="等?" w:hAnsi="Aptos" w:cs="Arial"/>
                <w:lang w:val="en-CA" w:eastAsia="zh-CN"/>
                <w14:ligatures w14:val="none"/>
              </w:rPr>
            </w:pPr>
            <w:r w:rsidRPr="00C5268C">
              <w:rPr>
                <w:rFonts w:ascii="Aptos" w:eastAsia="等?" w:hAnsi="Aptos" w:cs="Arial"/>
                <w:lang w:val="en-CA" w:eastAsia="zh-CN"/>
                <w14:ligatures w14:val="none"/>
              </w:rPr>
              <w:t>Improving</w:t>
            </w:r>
          </w:p>
        </w:tc>
        <w:tc>
          <w:tcPr>
            <w:tcW w:w="0" w:type="auto"/>
          </w:tcPr>
          <w:p w14:paraId="74242D7B" w14:textId="77777777" w:rsidR="00C5268C" w:rsidRPr="00C5268C" w:rsidRDefault="00C5268C" w:rsidP="00C5268C">
            <w:pPr>
              <w:spacing w:after="0" w:line="240" w:lineRule="auto"/>
              <w:rPr>
                <w:rFonts w:ascii="Times New Roman" w:eastAsia="等?" w:hAnsi="Times New Roman" w:cs="Arial"/>
                <w:lang w:val="ru-RU" w:eastAsia="zh-CN"/>
                <w14:ligatures w14:val="none"/>
              </w:rPr>
            </w:pPr>
            <w:r w:rsidRPr="00C5268C">
              <w:rPr>
                <w:rFonts w:ascii="Times New Roman" w:eastAsia="等?" w:hAnsi="Times New Roman" w:cs="Arial"/>
                <w:lang w:val="ru-RU" w:eastAsia="zh-CN"/>
                <w14:ligatures w14:val="none"/>
              </w:rPr>
              <w:t>улучшение</w:t>
            </w:r>
          </w:p>
        </w:tc>
      </w:tr>
      <w:tr w:rsidR="00C5268C" w:rsidRPr="00C5268C" w14:paraId="5D73DC5C" w14:textId="77777777" w:rsidTr="001569B6">
        <w:tc>
          <w:tcPr>
            <w:tcW w:w="0" w:type="auto"/>
          </w:tcPr>
          <w:p w14:paraId="295DA383" w14:textId="77777777" w:rsidR="00C5268C" w:rsidRPr="00C5268C" w:rsidRDefault="00C5268C" w:rsidP="00C5268C">
            <w:pPr>
              <w:spacing w:after="0" w:line="240" w:lineRule="auto"/>
              <w:rPr>
                <w:rFonts w:ascii="Aptos" w:eastAsia="等?" w:hAnsi="Aptos" w:cs="Arial"/>
                <w:lang w:val="en-CA" w:eastAsia="zh-CN"/>
                <w14:ligatures w14:val="none"/>
              </w:rPr>
            </w:pPr>
            <w:r w:rsidRPr="00C5268C">
              <w:rPr>
                <w:rFonts w:ascii="Aptos" w:eastAsia="等?" w:hAnsi="Aptos" w:cs="Arial"/>
                <w:lang w:val="en-CA" w:eastAsia="zh-CN"/>
                <w14:ligatures w14:val="none"/>
              </w:rPr>
              <w:t>Stable</w:t>
            </w:r>
          </w:p>
        </w:tc>
        <w:tc>
          <w:tcPr>
            <w:tcW w:w="0" w:type="auto"/>
          </w:tcPr>
          <w:p w14:paraId="6D1C0634" w14:textId="77777777" w:rsidR="00C5268C" w:rsidRPr="00C5268C" w:rsidRDefault="00C5268C" w:rsidP="00C5268C">
            <w:pPr>
              <w:spacing w:after="0" w:line="240" w:lineRule="auto"/>
              <w:rPr>
                <w:rFonts w:ascii="Times New Roman" w:eastAsia="等?" w:hAnsi="Times New Roman" w:cs="Arial"/>
                <w:lang w:val="ru-RU" w:eastAsia="zh-CN"/>
                <w14:ligatures w14:val="none"/>
              </w:rPr>
            </w:pPr>
            <w:r w:rsidRPr="00C5268C">
              <w:rPr>
                <w:rFonts w:ascii="Times New Roman" w:eastAsia="等?" w:hAnsi="Times New Roman" w:cs="Arial"/>
                <w:lang w:val="ru-RU" w:eastAsia="zh-CN"/>
                <w14:ligatures w14:val="none"/>
              </w:rPr>
              <w:t>стабильно</w:t>
            </w:r>
          </w:p>
        </w:tc>
      </w:tr>
      <w:tr w:rsidR="00C5268C" w:rsidRPr="00C5268C" w14:paraId="030C469B" w14:textId="77777777" w:rsidTr="001569B6">
        <w:tc>
          <w:tcPr>
            <w:tcW w:w="0" w:type="auto"/>
          </w:tcPr>
          <w:p w14:paraId="40D9A5F7" w14:textId="77777777" w:rsidR="00C5268C" w:rsidRPr="00C5268C" w:rsidRDefault="00C5268C" w:rsidP="00C5268C">
            <w:pPr>
              <w:spacing w:after="0" w:line="240" w:lineRule="auto"/>
              <w:rPr>
                <w:rFonts w:ascii="Aptos" w:eastAsia="等?" w:hAnsi="Aptos" w:cs="Arial"/>
                <w:lang w:val="en-CA" w:eastAsia="zh-CN"/>
                <w14:ligatures w14:val="none"/>
              </w:rPr>
            </w:pPr>
            <w:r w:rsidRPr="00C5268C">
              <w:rPr>
                <w:rFonts w:ascii="Aptos" w:eastAsia="等?" w:hAnsi="Aptos" w:cs="Arial"/>
                <w:lang w:val="en-CA" w:eastAsia="zh-CN"/>
                <w14:ligatures w14:val="none"/>
              </w:rPr>
              <w:t>Moving away</w:t>
            </w:r>
          </w:p>
        </w:tc>
        <w:tc>
          <w:tcPr>
            <w:tcW w:w="0" w:type="auto"/>
          </w:tcPr>
          <w:p w14:paraId="3F8DFAAF" w14:textId="77777777" w:rsidR="00C5268C" w:rsidRPr="00C5268C" w:rsidRDefault="00C5268C" w:rsidP="00C5268C">
            <w:pPr>
              <w:spacing w:after="0" w:line="240" w:lineRule="auto"/>
              <w:rPr>
                <w:rFonts w:ascii="Times New Roman" w:eastAsia="等?" w:hAnsi="Times New Roman" w:cs="Arial"/>
                <w:lang w:val="ru-RU" w:eastAsia="zh-CN"/>
                <w14:ligatures w14:val="none"/>
              </w:rPr>
            </w:pPr>
            <w:r w:rsidRPr="00C5268C">
              <w:rPr>
                <w:rFonts w:ascii="Times New Roman" w:eastAsia="等?" w:hAnsi="Times New Roman" w:cs="Arial"/>
                <w:lang w:val="ru-RU" w:eastAsia="zh-CN"/>
                <w14:ligatures w14:val="none"/>
              </w:rPr>
              <w:t>отклонение</w:t>
            </w:r>
          </w:p>
        </w:tc>
      </w:tr>
      <w:tr w:rsidR="00C5268C" w:rsidRPr="00C5268C" w14:paraId="6B997AB9" w14:textId="77777777" w:rsidTr="001569B6">
        <w:tc>
          <w:tcPr>
            <w:tcW w:w="0" w:type="auto"/>
          </w:tcPr>
          <w:p w14:paraId="08FD624F" w14:textId="77777777" w:rsidR="00C5268C" w:rsidRPr="00C5268C" w:rsidRDefault="00C5268C" w:rsidP="00C5268C">
            <w:pPr>
              <w:spacing w:after="0" w:line="240" w:lineRule="auto"/>
              <w:rPr>
                <w:rFonts w:ascii="Aptos" w:eastAsia="等?" w:hAnsi="Aptos" w:cs="Arial"/>
                <w:lang w:val="en-CA" w:eastAsia="zh-CN"/>
                <w14:ligatures w14:val="none"/>
              </w:rPr>
            </w:pPr>
            <w:r w:rsidRPr="00C5268C">
              <w:rPr>
                <w:rFonts w:ascii="Aptos" w:eastAsia="等?" w:hAnsi="Aptos" w:cs="Arial"/>
                <w:lang w:val="en-CA" w:eastAsia="zh-CN"/>
                <w14:ligatures w14:val="none"/>
              </w:rPr>
              <w:t>Party count: 25</w:t>
            </w:r>
          </w:p>
        </w:tc>
        <w:tc>
          <w:tcPr>
            <w:tcW w:w="0" w:type="auto"/>
          </w:tcPr>
          <w:p w14:paraId="2EB6ED5B" w14:textId="77777777" w:rsidR="00C5268C" w:rsidRPr="00C5268C" w:rsidRDefault="00C5268C" w:rsidP="00C5268C">
            <w:pPr>
              <w:spacing w:after="0" w:line="240" w:lineRule="auto"/>
              <w:rPr>
                <w:rFonts w:ascii="Times New Roman" w:eastAsia="等?" w:hAnsi="Times New Roman" w:cs="Arial"/>
                <w:lang w:val="ru-RU" w:eastAsia="zh-CN"/>
                <w14:ligatures w14:val="none"/>
              </w:rPr>
            </w:pPr>
            <w:r w:rsidRPr="00C5268C">
              <w:rPr>
                <w:rFonts w:ascii="Times New Roman" w:eastAsia="等?" w:hAnsi="Times New Roman" w:cs="Arial"/>
                <w:lang w:val="ru-RU" w:eastAsia="zh-CN"/>
                <w14:ligatures w14:val="none"/>
              </w:rPr>
              <w:t>Число Сторон: 25</w:t>
            </w:r>
          </w:p>
        </w:tc>
      </w:tr>
      <w:tr w:rsidR="00C5268C" w:rsidRPr="00C5268C" w14:paraId="26CBB311" w14:textId="77777777" w:rsidTr="001569B6">
        <w:tc>
          <w:tcPr>
            <w:tcW w:w="0" w:type="auto"/>
          </w:tcPr>
          <w:p w14:paraId="7A05EF75" w14:textId="77777777" w:rsidR="00C5268C" w:rsidRPr="00C5268C" w:rsidRDefault="00C5268C" w:rsidP="00C5268C">
            <w:pPr>
              <w:spacing w:after="0" w:line="240" w:lineRule="auto"/>
              <w:rPr>
                <w:rFonts w:ascii="Aptos" w:eastAsia="等?" w:hAnsi="Aptos" w:cs="Arial"/>
                <w:lang w:val="en-CA" w:eastAsia="zh-CN"/>
                <w14:ligatures w14:val="none"/>
              </w:rPr>
            </w:pPr>
            <w:r w:rsidRPr="00C5268C">
              <w:rPr>
                <w:rFonts w:ascii="Aptos" w:eastAsia="等?" w:hAnsi="Aptos" w:cs="Arial"/>
                <w:lang w:val="en-CA" w:eastAsia="zh-CN"/>
                <w14:ligatures w14:val="none"/>
              </w:rPr>
              <w:t>Region</w:t>
            </w:r>
          </w:p>
        </w:tc>
        <w:tc>
          <w:tcPr>
            <w:tcW w:w="0" w:type="auto"/>
          </w:tcPr>
          <w:p w14:paraId="4347E3CB" w14:textId="77777777" w:rsidR="00C5268C" w:rsidRPr="00C5268C" w:rsidRDefault="00C5268C" w:rsidP="00C5268C">
            <w:pPr>
              <w:spacing w:after="0" w:line="240" w:lineRule="auto"/>
              <w:rPr>
                <w:rFonts w:ascii="Times New Roman" w:eastAsia="等?" w:hAnsi="Times New Roman" w:cs="Arial"/>
                <w:lang w:val="ru-RU" w:eastAsia="zh-CN"/>
                <w14:ligatures w14:val="none"/>
              </w:rPr>
            </w:pPr>
            <w:r w:rsidRPr="00C5268C">
              <w:rPr>
                <w:rFonts w:ascii="Times New Roman" w:eastAsia="等?" w:hAnsi="Times New Roman" w:cs="Arial"/>
                <w:lang w:val="ru-RU" w:eastAsia="zh-CN"/>
                <w14:ligatures w14:val="none"/>
              </w:rPr>
              <w:t xml:space="preserve">Регион </w:t>
            </w:r>
          </w:p>
        </w:tc>
      </w:tr>
      <w:tr w:rsidR="001569B6" w:rsidRPr="00C5268C" w14:paraId="31E15709" w14:textId="77777777" w:rsidTr="001569B6">
        <w:tc>
          <w:tcPr>
            <w:tcW w:w="0" w:type="auto"/>
          </w:tcPr>
          <w:p w14:paraId="6FA15363" w14:textId="0553B920" w:rsidR="001569B6" w:rsidRPr="00C5268C" w:rsidRDefault="001569B6" w:rsidP="001569B6">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25F76FB5" w14:textId="0CF64DDF" w:rsidR="001569B6" w:rsidRPr="00C5268C" w:rsidRDefault="001569B6" w:rsidP="001569B6">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1569B6" w:rsidRPr="00C5268C" w14:paraId="552CF4C1" w14:textId="77777777" w:rsidTr="001569B6">
        <w:tc>
          <w:tcPr>
            <w:tcW w:w="0" w:type="auto"/>
          </w:tcPr>
          <w:p w14:paraId="2CD4B516" w14:textId="4DD18294" w:rsidR="001569B6" w:rsidRPr="00C5268C" w:rsidRDefault="001569B6" w:rsidP="001569B6">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519E7411" w14:textId="6D6F33D7" w:rsidR="001569B6" w:rsidRPr="00C5268C" w:rsidRDefault="001569B6" w:rsidP="001569B6">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1569B6" w:rsidRPr="00C5268C" w14:paraId="50D2F894" w14:textId="77777777" w:rsidTr="001569B6">
        <w:tc>
          <w:tcPr>
            <w:tcW w:w="0" w:type="auto"/>
          </w:tcPr>
          <w:p w14:paraId="38B67677" w14:textId="42E30A69" w:rsidR="001569B6" w:rsidRPr="00C5268C" w:rsidRDefault="001569B6" w:rsidP="001569B6">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0698E146" w14:textId="4D209BA8" w:rsidR="001569B6" w:rsidRPr="00C5268C" w:rsidRDefault="001569B6" w:rsidP="001569B6">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1569B6" w:rsidRPr="00C5268C" w14:paraId="43436D34" w14:textId="77777777" w:rsidTr="001569B6">
        <w:tc>
          <w:tcPr>
            <w:tcW w:w="0" w:type="auto"/>
          </w:tcPr>
          <w:p w14:paraId="48972F1D" w14:textId="626403C3" w:rsidR="001569B6" w:rsidRPr="00C5268C" w:rsidRDefault="001569B6" w:rsidP="001569B6">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6D842522" w14:textId="0C12474D" w:rsidR="001569B6" w:rsidRPr="00C5268C" w:rsidRDefault="001569B6" w:rsidP="001569B6">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1569B6" w:rsidRPr="00C5268C" w14:paraId="642BE710" w14:textId="77777777" w:rsidTr="001569B6">
        <w:tc>
          <w:tcPr>
            <w:tcW w:w="0" w:type="auto"/>
          </w:tcPr>
          <w:p w14:paraId="0CC13D0F" w14:textId="7CD3400D" w:rsidR="001569B6" w:rsidRPr="00C5268C" w:rsidRDefault="001569B6" w:rsidP="001569B6">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77B08B01" w14:textId="5E7C8D4B" w:rsidR="001569B6" w:rsidRPr="00C5268C" w:rsidRDefault="001569B6" w:rsidP="001569B6">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63DC9670"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208438A8"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Самооценка прогресса</w:t>
      </w:r>
    </w:p>
    <w:p w14:paraId="0B7E4313"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Согласно результатам самооценки, приведенным Сторонами в национальных докладах, менее трети (28 процентов) национальных задач, представленных как в высокой степени согласованные с Задачей 16, движутся к завершению, при этом по большинству из них (70 процентов) не наблюдается существенных изменений или недостаточного прогресса, и сообщается о досрочном выполнении только двух национальных задач (</w:t>
      </w:r>
      <w:r w:rsidRPr="00436B63">
        <w:rPr>
          <w:rFonts w:ascii="Times New Roman" w:eastAsia="Times New Roman" w:hAnsi="Times New Roman" w:cs="Arial"/>
          <w:lang w:val="ru-RU"/>
          <w14:ligatures w14:val="none"/>
        </w:rPr>
        <w:t>один</w:t>
      </w:r>
      <w:r w:rsidRPr="00436B63">
        <w:rPr>
          <w:rFonts w:ascii="Aptos" w:eastAsia="Times New Roman" w:hAnsi="Aptos" w:cs="Arial"/>
          <w:lang w:val="ru-RU"/>
          <w14:ligatures w14:val="none"/>
        </w:rPr>
        <w:t xml:space="preserve"> процент) (см. </w:t>
      </w:r>
      <w:r w:rsidRPr="00436B63">
        <w:rPr>
          <w:rFonts w:ascii="Times New Roman" w:eastAsia="Times New Roman" w:hAnsi="Times New Roman" w:cs="Arial"/>
          <w:lang w:val="ru-RU"/>
          <w14:ligatures w14:val="none"/>
        </w:rPr>
        <w:t>р</w:t>
      </w:r>
      <w:r w:rsidRPr="00436B63">
        <w:rPr>
          <w:rFonts w:ascii="Aptos" w:eastAsia="Times New Roman" w:hAnsi="Aptos" w:cs="Arial"/>
          <w:lang w:val="ru-RU"/>
          <w14:ligatures w14:val="none"/>
        </w:rPr>
        <w:t>исунок</w:t>
      </w:r>
      <w:r w:rsidRPr="00436B63">
        <w:rPr>
          <w:rFonts w:ascii="Times New Roman" w:eastAsia="Times New Roman" w:hAnsi="Times New Roman" w:cs="Arial"/>
          <w:lang w:val="ru-RU"/>
          <w14:ligatures w14:val="none"/>
        </w:rPr>
        <w:t> </w:t>
      </w:r>
      <w:r w:rsidRPr="00436B63">
        <w:rPr>
          <w:rFonts w:ascii="Aptos" w:eastAsia="Times New Roman" w:hAnsi="Aptos" w:cs="Arial"/>
          <w:lang w:val="ru-RU"/>
          <w14:ligatures w14:val="none"/>
        </w:rPr>
        <w:t>69).</w:t>
      </w:r>
    </w:p>
    <w:p w14:paraId="05DFF2AB" w14:textId="77777777" w:rsidR="00C50906" w:rsidRPr="00436B63" w:rsidRDefault="00C50906" w:rsidP="00C50906">
      <w:pPr>
        <w:rPr>
          <w:rFonts w:ascii="Aptos" w:eastAsia="Times New Roman" w:hAnsi="Aptos" w:cs="Arial"/>
          <w:lang w:val="ru-RU"/>
          <w14:ligatures w14:val="none"/>
        </w:rPr>
      </w:pPr>
    </w:p>
    <w:p w14:paraId="7B6D3786"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Рисунок</w:t>
      </w:r>
      <w:r w:rsidRPr="00436B63">
        <w:rPr>
          <w:rFonts w:ascii="Aptos" w:eastAsia="Times New Roman" w:hAnsi="Aptos" w:cs="Arial"/>
          <w:sz w:val="20"/>
          <w:szCs w:val="20"/>
          <w:lang w:val="ru-RU"/>
          <w14:ligatures w14:val="none"/>
        </w:rPr>
        <w:t xml:space="preserve"> 69</w:t>
      </w:r>
    </w:p>
    <w:p w14:paraId="27F812BB" w14:textId="77777777" w:rsidR="00C50906" w:rsidRPr="00436B63" w:rsidRDefault="00C50906" w:rsidP="00C50906">
      <w:pPr>
        <w:rPr>
          <w:rFonts w:ascii="Aptos" w:eastAsia="Times New Roman" w:hAnsi="Aptos" w:cs="Arial"/>
          <w:lang w:val="ru-RU"/>
          <w14:ligatures w14:val="none"/>
        </w:rPr>
      </w:pPr>
    </w:p>
    <w:p w14:paraId="72F35DEE"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w:t>
      </w:r>
      <w:r w:rsidRPr="00436B63">
        <w:rPr>
          <w:rFonts w:ascii="Times New Roman" w:eastAsia="Yu Mincho" w:hAnsi="Times New Roman" w:cs="Arial"/>
          <w:b/>
          <w:bCs/>
          <w:color w:val="0E2841"/>
          <w:kern w:val="0"/>
          <w:sz w:val="20"/>
          <w:szCs w:val="20"/>
          <w:lang w:val="ru-RU" w:eastAsia="ja-JP"/>
          <w14:ligatures w14:val="none"/>
        </w:rPr>
        <w:t>16</w:t>
      </w:r>
      <w:r w:rsidRPr="00436B63">
        <w:rPr>
          <w:rFonts w:ascii="Aptos" w:eastAsia="Yu Mincho" w:hAnsi="Aptos" w:cs="Arial"/>
          <w:b/>
          <w:bCs/>
          <w:color w:val="0E2841"/>
          <w:kern w:val="0"/>
          <w:sz w:val="20"/>
          <w:szCs w:val="20"/>
          <w:lang w:val="ru-RU" w:eastAsia="ja-JP"/>
          <w14:ligatures w14:val="none"/>
        </w:rPr>
        <w:t xml:space="preserve"> Рамочной программы </w:t>
      </w:r>
    </w:p>
    <w:p w14:paraId="7D677708" w14:textId="77777777" w:rsidR="00C50906" w:rsidRPr="00436B63" w:rsidRDefault="00C50906" w:rsidP="00C50906">
      <w:pPr>
        <w:rPr>
          <w:rFonts w:ascii="Aptos" w:eastAsia="Times New Roman" w:hAnsi="Aptos" w:cs="Aptos"/>
          <w:sz w:val="20"/>
          <w:szCs w:val="20"/>
          <w:lang w:val="ru-RU"/>
          <w14:ligatures w14:val="none"/>
        </w:rPr>
      </w:pPr>
    </w:p>
    <w:p w14:paraId="054E6C9D" w14:textId="4B2B81B7" w:rsidR="00C50906" w:rsidRPr="00436B63" w:rsidRDefault="00C50906" w:rsidP="00C50906">
      <w:pPr>
        <w:rPr>
          <w:rFonts w:ascii="Aptos" w:eastAsia="Times New Roman" w:hAnsi="Aptos" w:cs="Arial"/>
          <w:i/>
          <w:iCs/>
          <w:color w:val="0E2841"/>
          <w:sz w:val="18"/>
          <w:szCs w:val="18"/>
          <w:lang w:val="ru-RU"/>
          <w14:ligatures w14:val="none"/>
        </w:rPr>
      </w:pPr>
      <w:r w:rsidRPr="00436B63">
        <w:rPr>
          <w:rFonts w:ascii="Aptos" w:eastAsia="Times New Roman" w:hAnsi="Aptos" w:cs="Arial"/>
          <w:i/>
          <w:noProof/>
          <w:color w:val="0E2841"/>
          <w:sz w:val="18"/>
          <w:szCs w:val="18"/>
          <w:lang w:val="ru-RU"/>
          <w14:ligatures w14:val="none"/>
        </w:rPr>
        <w:drawing>
          <wp:inline distT="0" distB="0" distL="0" distR="0" wp14:anchorId="674CD6F8" wp14:editId="14D00D21">
            <wp:extent cx="5730240" cy="2270760"/>
            <wp:effectExtent l="0" t="0" r="3810" b="0"/>
            <wp:docPr id="53605057"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730240" cy="2270760"/>
                    </a:xfrm>
                    <a:prstGeom prst="rect">
                      <a:avLst/>
                    </a:prstGeom>
                    <a:noFill/>
                    <a:ln>
                      <a:noFill/>
                    </a:ln>
                  </pic:spPr>
                </pic:pic>
              </a:graphicData>
            </a:graphic>
          </wp:inline>
        </w:drawing>
      </w:r>
    </w:p>
    <w:p w14:paraId="2CA97C82"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7D1A46EA" w14:textId="1C0B8CB2" w:rsidR="00C50906" w:rsidRPr="00436B63" w:rsidRDefault="00C50906" w:rsidP="00C50906">
      <w:pPr>
        <w:spacing w:after="200" w:line="240" w:lineRule="auto"/>
        <w:rPr>
          <w:rFonts w:ascii="Aptos" w:eastAsia="Yu Mincho" w:hAnsi="Aptos" w:cs="Arial"/>
          <w:color w:val="0E2841"/>
          <w:kern w:val="0"/>
          <w:sz w:val="18"/>
          <w:szCs w:val="18"/>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CB17AA">
        <w:rPr>
          <w:rFonts w:ascii="Aptos" w:eastAsia="Yu Mincho" w:hAnsi="Aptos" w:cs="Times New Roman"/>
          <w:iCs/>
          <w:color w:val="0E2841"/>
          <w:kern w:val="0"/>
          <w:sz w:val="16"/>
          <w:szCs w:val="16"/>
          <w:lang w:val="ru-RU" w:eastAsia="ja-JP"/>
          <w14:ligatures w14:val="none"/>
        </w:rPr>
        <w:t>ш</w:t>
      </w:r>
      <w:r w:rsidRPr="00436B63">
        <w:rPr>
          <w:rFonts w:ascii="Aptos" w:eastAsia="Yu Mincho" w:hAnsi="Aptos" w:cs="Times New Roman"/>
          <w:iCs/>
          <w:color w:val="0E2841"/>
          <w:kern w:val="0"/>
          <w:sz w:val="16"/>
          <w:szCs w:val="16"/>
          <w:lang w:val="ru-RU" w:eastAsia="ja-JP"/>
          <w14:ligatures w14:val="none"/>
        </w:rPr>
        <w:t xml:space="preserve">ирина столбцов показывает долю национальных задач, представленных в каждой категории прогресса. Пропорции взвешены по каждой Стороне, чтобы обеспечить равный вклад Сторон в общую оценку прогресса, независимо от числа представленных национальных задач. Круговая диаграмма показывает </w:t>
      </w:r>
      <w:r w:rsidRPr="00436B63">
        <w:rPr>
          <w:rFonts w:ascii="Times New Roman" w:eastAsia="Yu Mincho" w:hAnsi="Times New Roman" w:cs="Times New Roman"/>
          <w:iCs/>
          <w:color w:val="0E2841"/>
          <w:kern w:val="0"/>
          <w:sz w:val="16"/>
          <w:szCs w:val="16"/>
          <w:lang w:val="ru-RU" w:eastAsia="ja-JP"/>
          <w14:ligatures w14:val="none"/>
        </w:rPr>
        <w:t xml:space="preserve">долю </w:t>
      </w:r>
      <w:r w:rsidRPr="00436B63">
        <w:rPr>
          <w:rFonts w:ascii="Aptos" w:eastAsia="Yu Mincho" w:hAnsi="Aptos" w:cs="Times New Roman"/>
          <w:iCs/>
          <w:color w:val="0E2841"/>
          <w:kern w:val="0"/>
          <w:sz w:val="16"/>
          <w:szCs w:val="16"/>
          <w:lang w:val="ru-RU" w:eastAsia="ja-JP"/>
          <w14:ligatures w14:val="none"/>
        </w:rPr>
        <w:t>Сторон</w:t>
      </w:r>
      <w:r w:rsidRPr="00436B63">
        <w:rPr>
          <w:rFonts w:ascii="Times New Roman" w:eastAsia="Yu Mincho" w:hAnsi="Times New Roman" w:cs="Times New Roman"/>
          <w:iCs/>
          <w:color w:val="0E2841"/>
          <w:kern w:val="0"/>
          <w:sz w:val="16"/>
          <w:szCs w:val="16"/>
          <w:lang w:val="ru-RU" w:eastAsia="ja-JP"/>
          <w14:ligatures w14:val="none"/>
        </w:rPr>
        <w:t xml:space="preserve"> в каждом регионе</w:t>
      </w:r>
      <w:r w:rsidRPr="00436B63">
        <w:rPr>
          <w:rFonts w:ascii="Aptos" w:eastAsia="Yu Mincho" w:hAnsi="Aptos" w:cs="Times New Roman"/>
          <w:iCs/>
          <w:color w:val="0E2841"/>
          <w:kern w:val="0"/>
          <w:sz w:val="16"/>
          <w:szCs w:val="16"/>
          <w:lang w:val="ru-RU" w:eastAsia="ja-JP"/>
          <w14:ligatures w14:val="none"/>
        </w:rPr>
        <w:t>, представивших доклады в сроки, которые позволя</w:t>
      </w:r>
      <w:r w:rsidRPr="00436B63">
        <w:rPr>
          <w:rFonts w:ascii="Times New Roman" w:eastAsia="Yu Mincho" w:hAnsi="Times New Roman" w:cs="Times New Roman"/>
          <w:iCs/>
          <w:color w:val="0E2841"/>
          <w:kern w:val="0"/>
          <w:sz w:val="16"/>
          <w:szCs w:val="16"/>
          <w:lang w:val="ru-RU" w:eastAsia="ja-JP"/>
          <w14:ligatures w14:val="none"/>
        </w:rPr>
        <w:t>ю</w:t>
      </w:r>
      <w:r w:rsidRPr="00436B63">
        <w:rPr>
          <w:rFonts w:ascii="Aptos" w:eastAsia="Yu Mincho" w:hAnsi="Aptos" w:cs="Times New Roman"/>
          <w:iCs/>
          <w:color w:val="0E2841"/>
          <w:kern w:val="0"/>
          <w:sz w:val="16"/>
          <w:szCs w:val="16"/>
          <w:lang w:val="ru-RU" w:eastAsia="ja-JP"/>
          <w14:ligatures w14:val="none"/>
        </w:rPr>
        <w:t xml:space="preserve">т </w:t>
      </w:r>
      <w:r w:rsidRPr="00436B63">
        <w:rPr>
          <w:rFonts w:ascii="Times New Roman" w:eastAsia="Yu Mincho" w:hAnsi="Times New Roman" w:cs="Times New Roman"/>
          <w:iCs/>
          <w:color w:val="0E2841"/>
          <w:kern w:val="0"/>
          <w:sz w:val="16"/>
          <w:szCs w:val="16"/>
          <w:lang w:val="ru-RU" w:eastAsia="ja-JP"/>
          <w14:ligatures w14:val="none"/>
        </w:rPr>
        <w:t xml:space="preserve">их </w:t>
      </w:r>
      <w:r w:rsidRPr="00436B63">
        <w:rPr>
          <w:rFonts w:ascii="Aptos" w:eastAsia="Yu Mincho" w:hAnsi="Aptos" w:cs="Times New Roman"/>
          <w:iCs/>
          <w:color w:val="0E2841"/>
          <w:kern w:val="0"/>
          <w:sz w:val="16"/>
          <w:szCs w:val="16"/>
          <w:lang w:val="ru-RU" w:eastAsia="ja-JP"/>
          <w14:ligatures w14:val="none"/>
        </w:rPr>
        <w:t>рассмотрени</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в глобальном</w:t>
      </w:r>
      <w:r w:rsidRPr="00436B63">
        <w:rPr>
          <w:rFonts w:ascii="Arial" w:eastAsia="Yu Mincho" w:hAnsi="Arial"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докладе</w:t>
      </w:r>
      <w:r w:rsidRPr="00436B63">
        <w:rPr>
          <w:rFonts w:ascii="Times New Roman" w:eastAsia="Yu Mincho" w:hAnsi="Times New Roman" w:cs="Times New Roman"/>
          <w:iCs/>
          <w:color w:val="0E2841"/>
          <w:kern w:val="0"/>
          <w:sz w:val="16"/>
          <w:szCs w:val="16"/>
          <w:lang w:val="ru-RU" w:eastAsia="ja-JP"/>
          <w14:ligatures w14:val="none"/>
        </w:rPr>
        <w:t>.</w:t>
      </w:r>
      <w:r w:rsidRPr="00436B63">
        <w:rPr>
          <w:rFonts w:ascii="Aptos" w:eastAsia="Yu Mincho" w:hAnsi="Aptos" w:cs="Times New Roman"/>
          <w:iCs/>
          <w:color w:val="0E2841"/>
          <w:kern w:val="0"/>
          <w:sz w:val="16"/>
          <w:szCs w:val="16"/>
          <w:lang w:val="ru-RU" w:eastAsia="ja-JP"/>
          <w14:ligatures w14:val="none"/>
        </w:rPr>
        <w:t xml:space="preserve"> Цвета для каждого региона определены в </w:t>
      </w:r>
      <w:r w:rsidRPr="00436B63">
        <w:rPr>
          <w:rFonts w:ascii="Times New Roman" w:eastAsia="Yu Mincho" w:hAnsi="Times New Roman" w:cs="Times New Roman"/>
          <w:iCs/>
          <w:color w:val="0E2841"/>
          <w:kern w:val="0"/>
          <w:sz w:val="16"/>
          <w:szCs w:val="16"/>
          <w:lang w:val="ru-RU" w:eastAsia="ja-JP"/>
          <w14:ligatures w14:val="none"/>
        </w:rPr>
        <w:t xml:space="preserve">пояснении </w:t>
      </w:r>
      <w:r w:rsidRPr="00436B63">
        <w:rPr>
          <w:rFonts w:ascii="Aptos" w:eastAsia="Yu Mincho" w:hAnsi="Aptos" w:cs="Times New Roman"/>
          <w:iCs/>
          <w:color w:val="0E2841"/>
          <w:kern w:val="0"/>
          <w:sz w:val="16"/>
          <w:szCs w:val="16"/>
          <w:lang w:val="ru-RU" w:eastAsia="ja-JP"/>
          <w14:ligatures w14:val="none"/>
        </w:rPr>
        <w:t xml:space="preserve">к рисунку: более темные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каждом </w:t>
      </w:r>
      <w:r w:rsidRPr="00436B63">
        <w:rPr>
          <w:rFonts w:ascii="Aptos" w:eastAsia="Yu Mincho" w:hAnsi="Aptos" w:cs="Times New Roman"/>
          <w:iCs/>
          <w:color w:val="0E2841"/>
          <w:kern w:val="0"/>
          <w:sz w:val="16"/>
          <w:szCs w:val="16"/>
          <w:lang w:val="ru-RU" w:eastAsia="ja-JP"/>
          <w14:ligatures w14:val="none"/>
        </w:rPr>
        <w:t>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 xml:space="preserve">по </w:t>
      </w:r>
      <w:r w:rsidRPr="00436B63">
        <w:rPr>
          <w:rFonts w:ascii="Aptos" w:eastAsia="Yu Mincho" w:hAnsi="Aptos" w:cs="Times New Roman"/>
          <w:iCs/>
          <w:color w:val="0E2841"/>
          <w:kern w:val="0"/>
          <w:sz w:val="16"/>
          <w:szCs w:val="16"/>
          <w:lang w:val="ru-RU" w:eastAsia="ja-JP"/>
          <w14:ligatures w14:val="none"/>
        </w:rPr>
        <w:t>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включены в график; более светлые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w:t>
      </w:r>
      <w:r w:rsidRPr="00436B63">
        <w:rPr>
          <w:rFonts w:ascii="Aptos" w:eastAsia="Yu Mincho" w:hAnsi="Aptos" w:cs="Times New Roman"/>
          <w:iCs/>
          <w:color w:val="0E2841"/>
          <w:kern w:val="0"/>
          <w:sz w:val="16"/>
          <w:szCs w:val="16"/>
          <w:lang w:val="ru-RU" w:eastAsia="ja-JP"/>
          <w14:ligatures w14:val="none"/>
        </w:rPr>
        <w:t>то</w:t>
      </w:r>
      <w:r w:rsidRPr="00436B63">
        <w:rPr>
          <w:rFonts w:ascii="Times New Roman" w:eastAsia="Yu Mincho" w:hAnsi="Times New Roman" w:cs="Times New Roman"/>
          <w:iCs/>
          <w:color w:val="0E2841"/>
          <w:kern w:val="0"/>
          <w:sz w:val="16"/>
          <w:szCs w:val="16"/>
          <w:lang w:val="ru-RU" w:eastAsia="ja-JP"/>
          <w14:ligatures w14:val="none"/>
        </w:rPr>
        <w:t>м</w:t>
      </w:r>
      <w:r w:rsidRPr="00436B63">
        <w:rPr>
          <w:rFonts w:ascii="Aptos" w:eastAsia="Yu Mincho" w:hAnsi="Aptos" w:cs="Times New Roman"/>
          <w:iCs/>
          <w:color w:val="0E2841"/>
          <w:kern w:val="0"/>
          <w:sz w:val="16"/>
          <w:szCs w:val="16"/>
          <w:lang w:val="ru-RU" w:eastAsia="ja-JP"/>
          <w14:ligatures w14:val="none"/>
        </w:rPr>
        <w:t xml:space="preserve"> же 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по</w:t>
      </w:r>
      <w:r w:rsidRPr="00436B63">
        <w:rPr>
          <w:rFonts w:ascii="Aptos" w:eastAsia="Yu Mincho" w:hAnsi="Aptos" w:cs="Times New Roman"/>
          <w:iCs/>
          <w:color w:val="0E2841"/>
          <w:kern w:val="0"/>
          <w:sz w:val="16"/>
          <w:szCs w:val="16"/>
          <w:lang w:val="ru-RU" w:eastAsia="ja-JP"/>
          <w14:ligatures w14:val="none"/>
        </w:rPr>
        <w:t xml:space="preserve"> 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 график не включены</w:t>
      </w:r>
      <w:r w:rsidRPr="00436B63">
        <w:rPr>
          <w:rFonts w:ascii="Aptos" w:eastAsia="Yu Mincho" w:hAnsi="Aptos" w:cs="Arial"/>
          <w:color w:val="0E2841"/>
          <w:kern w:val="0"/>
          <w:sz w:val="18"/>
          <w:szCs w:val="18"/>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4"/>
        <w:gridCol w:w="5193"/>
      </w:tblGrid>
      <w:tr w:rsidR="008F4DED" w:rsidRPr="008F4DED" w14:paraId="6559EC92" w14:textId="77777777" w:rsidTr="002A7869">
        <w:tc>
          <w:tcPr>
            <w:tcW w:w="0" w:type="auto"/>
            <w:gridSpan w:val="2"/>
          </w:tcPr>
          <w:p w14:paraId="37F24BFD" w14:textId="40A87136" w:rsidR="008F4DED" w:rsidRPr="008F4DED" w:rsidRDefault="008F4DED" w:rsidP="008F4DED">
            <w:pPr>
              <w:spacing w:after="0" w:line="240" w:lineRule="auto"/>
              <w:rPr>
                <w:rFonts w:ascii="Aptos" w:eastAsia="等?" w:hAnsi="Aptos" w:cs="Arial"/>
                <w:lang w:val="en-CA" w:eastAsia="zh-CN"/>
                <w14:ligatures w14:val="none"/>
              </w:rPr>
            </w:pPr>
            <w:proofErr w:type="spellStart"/>
            <w:r w:rsidRPr="008F4DED">
              <w:rPr>
                <w:rFonts w:ascii="Aptos" w:eastAsia="等?" w:hAnsi="Aptos" w:cs="Arial"/>
                <w:lang w:val="en-CA" w:eastAsia="zh-CN"/>
                <w14:ligatures w14:val="none"/>
              </w:rPr>
              <w:t>Рисунок</w:t>
            </w:r>
            <w:proofErr w:type="spellEnd"/>
            <w:r w:rsidRPr="008F4DED">
              <w:rPr>
                <w:rFonts w:ascii="Aptos" w:eastAsia="等?" w:hAnsi="Aptos" w:cs="Arial"/>
                <w:lang w:val="en-CA" w:eastAsia="zh-CN"/>
                <w14:ligatures w14:val="none"/>
              </w:rPr>
              <w:t xml:space="preserve"> 69</w:t>
            </w:r>
          </w:p>
        </w:tc>
      </w:tr>
      <w:tr w:rsidR="008F4DED" w:rsidRPr="008F4DED" w14:paraId="546B3A6B" w14:textId="77777777" w:rsidTr="002A7869">
        <w:tc>
          <w:tcPr>
            <w:tcW w:w="0" w:type="auto"/>
          </w:tcPr>
          <w:p w14:paraId="352E9222" w14:textId="3887AD10" w:rsidR="008F4DED" w:rsidRPr="008F4DED" w:rsidRDefault="008F4DED" w:rsidP="008F4DED">
            <w:pPr>
              <w:spacing w:after="0" w:line="240" w:lineRule="auto"/>
              <w:rPr>
                <w:rFonts w:ascii="Aptos" w:eastAsia="等?" w:hAnsi="Aptos" w:cs="Arial"/>
                <w:lang w:val="en-CA" w:eastAsia="zh-CN"/>
                <w14:ligatures w14:val="none"/>
              </w:rPr>
            </w:pPr>
            <w:r w:rsidRPr="008F4DED">
              <w:rPr>
                <w:rFonts w:ascii="Aptos" w:eastAsia="等?" w:hAnsi="Aptos" w:cs="Arial"/>
                <w:lang w:val="en-CA" w:eastAsia="zh-CN"/>
                <w14:ligatures w14:val="none"/>
              </w:rPr>
              <w:t xml:space="preserve">English </w:t>
            </w:r>
          </w:p>
        </w:tc>
        <w:tc>
          <w:tcPr>
            <w:tcW w:w="0" w:type="auto"/>
          </w:tcPr>
          <w:p w14:paraId="50097C06" w14:textId="3A4B6668" w:rsidR="008F4DED" w:rsidRPr="008F4DED" w:rsidRDefault="00C51401" w:rsidP="008F4DED">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8F4DED" w:rsidRPr="008F4DED" w14:paraId="74D7C1A1" w14:textId="77777777" w:rsidTr="002A7869">
        <w:tc>
          <w:tcPr>
            <w:tcW w:w="0" w:type="auto"/>
          </w:tcPr>
          <w:p w14:paraId="009B5DC1" w14:textId="77777777" w:rsidR="008F4DED" w:rsidRPr="008F4DED" w:rsidRDefault="008F4DED" w:rsidP="008F4DED">
            <w:pPr>
              <w:spacing w:after="0" w:line="240" w:lineRule="auto"/>
              <w:rPr>
                <w:rFonts w:ascii="Aptos" w:eastAsia="等?" w:hAnsi="Aptos" w:cs="Arial"/>
                <w:lang w:val="en-CA" w:eastAsia="zh-CN"/>
                <w14:ligatures w14:val="none"/>
              </w:rPr>
            </w:pPr>
            <w:r w:rsidRPr="008F4DED">
              <w:rPr>
                <w:rFonts w:ascii="Aptos" w:eastAsia="等?" w:hAnsi="Aptos" w:cs="Arial"/>
                <w:lang w:val="en-CA" w:eastAsia="zh-CN"/>
                <w14:ligatures w14:val="none"/>
              </w:rPr>
              <w:t>Percentage of national targets</w:t>
            </w:r>
          </w:p>
        </w:tc>
        <w:tc>
          <w:tcPr>
            <w:tcW w:w="0" w:type="auto"/>
          </w:tcPr>
          <w:p w14:paraId="47AFCD31" w14:textId="77777777" w:rsidR="008F4DED" w:rsidRPr="002A7869" w:rsidRDefault="008F4DED" w:rsidP="008F4DED">
            <w:pPr>
              <w:spacing w:after="0" w:line="240" w:lineRule="auto"/>
              <w:rPr>
                <w:rFonts w:ascii="Aptos" w:eastAsiaTheme="minorEastAsia" w:hAnsi="Aptos"/>
                <w:color w:val="0F1115"/>
                <w:lang w:val="en-CA" w:eastAsia="zh-CN"/>
              </w:rPr>
            </w:pPr>
            <w:proofErr w:type="spellStart"/>
            <w:r w:rsidRPr="002A7869">
              <w:rPr>
                <w:rFonts w:ascii="Aptos" w:eastAsiaTheme="minorEastAsia" w:hAnsi="Aptos"/>
                <w:color w:val="0F1115"/>
                <w:lang w:val="en-CA" w:eastAsia="zh-CN"/>
              </w:rPr>
              <w:t>Процентная</w:t>
            </w:r>
            <w:proofErr w:type="spellEnd"/>
            <w:r w:rsidRPr="002A7869">
              <w:rPr>
                <w:rFonts w:ascii="Aptos" w:eastAsiaTheme="minorEastAsia" w:hAnsi="Aptos"/>
                <w:color w:val="0F1115"/>
                <w:lang w:val="en-CA" w:eastAsia="zh-CN"/>
              </w:rPr>
              <w:t xml:space="preserve"> </w:t>
            </w:r>
            <w:proofErr w:type="spellStart"/>
            <w:r w:rsidRPr="002A7869">
              <w:rPr>
                <w:rFonts w:ascii="Aptos" w:eastAsiaTheme="minorEastAsia" w:hAnsi="Aptos"/>
                <w:color w:val="0F1115"/>
                <w:lang w:val="en-CA" w:eastAsia="zh-CN"/>
              </w:rPr>
              <w:t>доля</w:t>
            </w:r>
            <w:proofErr w:type="spellEnd"/>
            <w:r w:rsidRPr="002A7869">
              <w:rPr>
                <w:rFonts w:ascii="Aptos" w:eastAsiaTheme="minorEastAsia" w:hAnsi="Aptos"/>
                <w:color w:val="0F1115"/>
                <w:lang w:val="en-CA" w:eastAsia="zh-CN"/>
              </w:rPr>
              <w:t xml:space="preserve"> </w:t>
            </w:r>
            <w:proofErr w:type="spellStart"/>
            <w:r w:rsidRPr="002A7869">
              <w:rPr>
                <w:rFonts w:ascii="Aptos" w:eastAsiaTheme="minorEastAsia" w:hAnsi="Aptos"/>
                <w:color w:val="0F1115"/>
                <w:lang w:val="en-CA" w:eastAsia="zh-CN"/>
              </w:rPr>
              <w:t>национальных</w:t>
            </w:r>
            <w:proofErr w:type="spellEnd"/>
            <w:r w:rsidRPr="002A7869">
              <w:rPr>
                <w:rFonts w:ascii="Aptos" w:eastAsiaTheme="minorEastAsia" w:hAnsi="Aptos"/>
                <w:color w:val="0F1115"/>
                <w:lang w:val="en-CA" w:eastAsia="zh-CN"/>
              </w:rPr>
              <w:t xml:space="preserve"> </w:t>
            </w:r>
            <w:proofErr w:type="spellStart"/>
            <w:r w:rsidRPr="002A7869">
              <w:rPr>
                <w:rFonts w:ascii="Aptos" w:eastAsiaTheme="minorEastAsia" w:hAnsi="Aptos"/>
                <w:color w:val="0F1115"/>
                <w:lang w:val="en-CA" w:eastAsia="zh-CN"/>
              </w:rPr>
              <w:t>задач</w:t>
            </w:r>
            <w:proofErr w:type="spellEnd"/>
          </w:p>
        </w:tc>
      </w:tr>
      <w:tr w:rsidR="008F4DED" w:rsidRPr="008F4DED" w14:paraId="2C1FD5ED" w14:textId="77777777" w:rsidTr="002A7869">
        <w:tc>
          <w:tcPr>
            <w:tcW w:w="0" w:type="auto"/>
          </w:tcPr>
          <w:p w14:paraId="142C39F2" w14:textId="77777777" w:rsidR="008F4DED" w:rsidRPr="008F4DED" w:rsidRDefault="008F4DED" w:rsidP="008F4DED">
            <w:pPr>
              <w:spacing w:after="0" w:line="240" w:lineRule="auto"/>
              <w:rPr>
                <w:rFonts w:ascii="Aptos" w:eastAsia="等?" w:hAnsi="Aptos" w:cs="Arial"/>
                <w:lang w:val="en-CA" w:eastAsia="zh-CN"/>
                <w14:ligatures w14:val="none"/>
              </w:rPr>
            </w:pPr>
            <w:r w:rsidRPr="008F4DED">
              <w:rPr>
                <w:rFonts w:ascii="Aptos" w:eastAsia="等?" w:hAnsi="Aptos" w:cs="Arial"/>
                <w:lang w:val="en-CA" w:eastAsia="zh-CN"/>
                <w14:ligatures w14:val="none"/>
              </w:rPr>
              <w:t>Progress level</w:t>
            </w:r>
          </w:p>
        </w:tc>
        <w:tc>
          <w:tcPr>
            <w:tcW w:w="0" w:type="auto"/>
          </w:tcPr>
          <w:p w14:paraId="4994D3EA" w14:textId="77777777" w:rsidR="008F4DED" w:rsidRPr="002A7869" w:rsidRDefault="008F4DED" w:rsidP="008F4DED">
            <w:pPr>
              <w:spacing w:after="0" w:line="240" w:lineRule="auto"/>
              <w:rPr>
                <w:rFonts w:ascii="Aptos" w:eastAsiaTheme="minorEastAsia" w:hAnsi="Aptos"/>
                <w:color w:val="0F1115"/>
                <w:lang w:val="en-CA" w:eastAsia="zh-CN"/>
              </w:rPr>
            </w:pPr>
            <w:proofErr w:type="spellStart"/>
            <w:r w:rsidRPr="002A7869">
              <w:rPr>
                <w:rFonts w:ascii="Aptos" w:eastAsiaTheme="minorEastAsia" w:hAnsi="Aptos"/>
                <w:color w:val="0F1115"/>
                <w:lang w:val="en-CA" w:eastAsia="zh-CN"/>
              </w:rPr>
              <w:t>Уровень</w:t>
            </w:r>
            <w:proofErr w:type="spellEnd"/>
            <w:r w:rsidRPr="002A7869">
              <w:rPr>
                <w:rFonts w:ascii="Aptos" w:eastAsiaTheme="minorEastAsia" w:hAnsi="Aptos"/>
                <w:color w:val="0F1115"/>
                <w:lang w:val="en-CA" w:eastAsia="zh-CN"/>
              </w:rPr>
              <w:t xml:space="preserve"> </w:t>
            </w:r>
            <w:proofErr w:type="spellStart"/>
            <w:r w:rsidRPr="002A7869">
              <w:rPr>
                <w:rFonts w:ascii="Aptos" w:eastAsiaTheme="minorEastAsia" w:hAnsi="Aptos"/>
                <w:color w:val="0F1115"/>
                <w:lang w:val="en-CA" w:eastAsia="zh-CN"/>
              </w:rPr>
              <w:t>прогресса</w:t>
            </w:r>
            <w:proofErr w:type="spellEnd"/>
          </w:p>
        </w:tc>
      </w:tr>
      <w:tr w:rsidR="008F4DED" w:rsidRPr="008F4DED" w14:paraId="2D91EE7A" w14:textId="77777777" w:rsidTr="002A7869">
        <w:tc>
          <w:tcPr>
            <w:tcW w:w="0" w:type="auto"/>
          </w:tcPr>
          <w:p w14:paraId="5C5EB3D9" w14:textId="77777777" w:rsidR="008F4DED" w:rsidRPr="008F4DED" w:rsidRDefault="008F4DED" w:rsidP="008F4DED">
            <w:pPr>
              <w:spacing w:after="0" w:line="240" w:lineRule="auto"/>
              <w:rPr>
                <w:rFonts w:ascii="Aptos" w:eastAsia="等?" w:hAnsi="Aptos" w:cs="Arial"/>
                <w:lang w:val="en-CA" w:eastAsia="zh-CN"/>
                <w14:ligatures w14:val="none"/>
              </w:rPr>
            </w:pPr>
            <w:r w:rsidRPr="008F4DED">
              <w:rPr>
                <w:rFonts w:ascii="Aptos" w:eastAsia="等?" w:hAnsi="Aptos" w:cs="Arial"/>
                <w:lang w:val="en-CA" w:eastAsia="zh-CN"/>
                <w14:ligatures w14:val="none"/>
              </w:rPr>
              <w:t>Achieved</w:t>
            </w:r>
          </w:p>
        </w:tc>
        <w:tc>
          <w:tcPr>
            <w:tcW w:w="0" w:type="auto"/>
          </w:tcPr>
          <w:p w14:paraId="514C4B0A" w14:textId="77777777" w:rsidR="008F4DED" w:rsidRPr="002A7869" w:rsidRDefault="008F4DED" w:rsidP="008F4DED">
            <w:pPr>
              <w:spacing w:after="0" w:line="240" w:lineRule="auto"/>
              <w:rPr>
                <w:rFonts w:ascii="Aptos" w:eastAsiaTheme="minorEastAsia" w:hAnsi="Aptos"/>
                <w:color w:val="0F1115"/>
                <w:lang w:val="en-CA" w:eastAsia="zh-CN"/>
              </w:rPr>
            </w:pPr>
            <w:proofErr w:type="spellStart"/>
            <w:r w:rsidRPr="002A7869">
              <w:rPr>
                <w:rFonts w:ascii="Aptos" w:eastAsiaTheme="minorEastAsia" w:hAnsi="Aptos"/>
                <w:color w:val="0F1115"/>
                <w:lang w:val="en-CA" w:eastAsia="zh-CN"/>
              </w:rPr>
              <w:t>Выполнена</w:t>
            </w:r>
            <w:proofErr w:type="spellEnd"/>
          </w:p>
        </w:tc>
      </w:tr>
      <w:tr w:rsidR="008F4DED" w:rsidRPr="008F4DED" w14:paraId="03CB0D4E" w14:textId="77777777" w:rsidTr="002A7869">
        <w:tc>
          <w:tcPr>
            <w:tcW w:w="0" w:type="auto"/>
          </w:tcPr>
          <w:p w14:paraId="52767F48" w14:textId="77777777" w:rsidR="008F4DED" w:rsidRPr="008F4DED" w:rsidRDefault="008F4DED" w:rsidP="008F4DED">
            <w:pPr>
              <w:spacing w:after="0" w:line="240" w:lineRule="auto"/>
              <w:rPr>
                <w:rFonts w:ascii="Aptos" w:eastAsia="等?" w:hAnsi="Aptos" w:cs="Arial"/>
                <w:lang w:val="en-CA" w:eastAsia="zh-CN"/>
                <w14:ligatures w14:val="none"/>
              </w:rPr>
            </w:pPr>
            <w:r w:rsidRPr="008F4DED">
              <w:rPr>
                <w:rFonts w:ascii="Aptos" w:eastAsia="等?" w:hAnsi="Aptos" w:cs="Arial"/>
                <w:lang w:val="en-CA" w:eastAsia="zh-CN"/>
                <w14:ligatures w14:val="none"/>
              </w:rPr>
              <w:t>On track to achieve target</w:t>
            </w:r>
          </w:p>
        </w:tc>
        <w:tc>
          <w:tcPr>
            <w:tcW w:w="0" w:type="auto"/>
          </w:tcPr>
          <w:p w14:paraId="3D242A06" w14:textId="77777777" w:rsidR="008F4DED" w:rsidRPr="002A7869" w:rsidRDefault="008F4DED" w:rsidP="008F4DED">
            <w:pPr>
              <w:spacing w:after="0" w:line="240" w:lineRule="auto"/>
              <w:rPr>
                <w:rFonts w:ascii="Aptos" w:eastAsiaTheme="minorEastAsia" w:hAnsi="Aptos"/>
                <w:color w:val="0F1115"/>
                <w:lang w:val="en-CA" w:eastAsia="zh-CN"/>
              </w:rPr>
            </w:pPr>
            <w:proofErr w:type="spellStart"/>
            <w:r w:rsidRPr="002A7869">
              <w:rPr>
                <w:rFonts w:ascii="Aptos" w:eastAsiaTheme="minorEastAsia" w:hAnsi="Aptos"/>
                <w:color w:val="0F1115"/>
                <w:lang w:val="en-CA" w:eastAsia="zh-CN"/>
              </w:rPr>
              <w:t>На</w:t>
            </w:r>
            <w:proofErr w:type="spellEnd"/>
            <w:r w:rsidRPr="002A7869">
              <w:rPr>
                <w:rFonts w:ascii="Aptos" w:eastAsiaTheme="minorEastAsia" w:hAnsi="Aptos"/>
                <w:color w:val="0F1115"/>
                <w:lang w:val="en-CA" w:eastAsia="zh-CN"/>
              </w:rPr>
              <w:t xml:space="preserve"> </w:t>
            </w:r>
            <w:proofErr w:type="spellStart"/>
            <w:r w:rsidRPr="002A7869">
              <w:rPr>
                <w:rFonts w:ascii="Aptos" w:eastAsiaTheme="minorEastAsia" w:hAnsi="Aptos"/>
                <w:color w:val="0F1115"/>
                <w:lang w:val="en-CA" w:eastAsia="zh-CN"/>
              </w:rPr>
              <w:t>пути</w:t>
            </w:r>
            <w:proofErr w:type="spellEnd"/>
            <w:r w:rsidRPr="002A7869">
              <w:rPr>
                <w:rFonts w:ascii="Aptos" w:eastAsiaTheme="minorEastAsia" w:hAnsi="Aptos"/>
                <w:color w:val="0F1115"/>
                <w:lang w:val="en-CA" w:eastAsia="zh-CN"/>
              </w:rPr>
              <w:t xml:space="preserve"> к </w:t>
            </w:r>
            <w:proofErr w:type="spellStart"/>
            <w:r w:rsidRPr="002A7869">
              <w:rPr>
                <w:rFonts w:ascii="Aptos" w:eastAsiaTheme="minorEastAsia" w:hAnsi="Aptos"/>
                <w:color w:val="0F1115"/>
                <w:lang w:val="en-CA" w:eastAsia="zh-CN"/>
              </w:rPr>
              <w:t>выполнению</w:t>
            </w:r>
            <w:proofErr w:type="spellEnd"/>
            <w:r w:rsidRPr="002A7869">
              <w:rPr>
                <w:rFonts w:ascii="Aptos" w:eastAsiaTheme="minorEastAsia" w:hAnsi="Aptos"/>
                <w:color w:val="0F1115"/>
                <w:lang w:val="en-CA" w:eastAsia="zh-CN"/>
              </w:rPr>
              <w:t xml:space="preserve"> </w:t>
            </w:r>
          </w:p>
        </w:tc>
      </w:tr>
      <w:tr w:rsidR="008F4DED" w:rsidRPr="00F43B05" w14:paraId="5236569C" w14:textId="77777777" w:rsidTr="002A7869">
        <w:tc>
          <w:tcPr>
            <w:tcW w:w="0" w:type="auto"/>
          </w:tcPr>
          <w:p w14:paraId="1FCA0955" w14:textId="77777777" w:rsidR="008F4DED" w:rsidRPr="008F4DED" w:rsidRDefault="008F4DED" w:rsidP="008F4DED">
            <w:pPr>
              <w:spacing w:after="0" w:line="240" w:lineRule="auto"/>
              <w:rPr>
                <w:rFonts w:ascii="Aptos" w:eastAsia="等?" w:hAnsi="Aptos" w:cs="Arial"/>
                <w:lang w:val="en-CA" w:eastAsia="zh-CN"/>
                <w14:ligatures w14:val="none"/>
              </w:rPr>
            </w:pPr>
            <w:r w:rsidRPr="008F4DED">
              <w:rPr>
                <w:rFonts w:ascii="Aptos" w:eastAsia="等?" w:hAnsi="Aptos" w:cs="Arial"/>
                <w:lang w:val="en-CA" w:eastAsia="zh-CN"/>
                <w14:ligatures w14:val="none"/>
              </w:rPr>
              <w:t>Progress towards target but at an insufficient rate</w:t>
            </w:r>
          </w:p>
        </w:tc>
        <w:tc>
          <w:tcPr>
            <w:tcW w:w="0" w:type="auto"/>
          </w:tcPr>
          <w:p w14:paraId="16256DE6" w14:textId="77777777" w:rsidR="008F4DED" w:rsidRPr="00F43B05" w:rsidRDefault="008F4DED" w:rsidP="008F4DED">
            <w:pPr>
              <w:spacing w:after="0" w:line="240" w:lineRule="auto"/>
              <w:rPr>
                <w:rFonts w:ascii="Aptos" w:eastAsiaTheme="minorEastAsia" w:hAnsi="Aptos"/>
                <w:color w:val="0F1115"/>
                <w:lang w:val="ru-RU" w:eastAsia="zh-CN"/>
              </w:rPr>
            </w:pPr>
            <w:proofErr w:type="gramStart"/>
            <w:r w:rsidRPr="00F43B05">
              <w:rPr>
                <w:rFonts w:ascii="Aptos" w:eastAsiaTheme="minorEastAsia" w:hAnsi="Aptos"/>
                <w:color w:val="0F1115"/>
                <w:lang w:val="ru-RU" w:eastAsia="zh-CN"/>
              </w:rPr>
              <w:t>Прогресс  достигается</w:t>
            </w:r>
            <w:proofErr w:type="gramEnd"/>
            <w:r w:rsidRPr="00F43B05">
              <w:rPr>
                <w:rFonts w:ascii="Aptos" w:eastAsiaTheme="minorEastAsia" w:hAnsi="Aptos"/>
                <w:color w:val="0F1115"/>
                <w:lang w:val="ru-RU" w:eastAsia="zh-CN"/>
              </w:rPr>
              <w:t>, но недостаточными темпами</w:t>
            </w:r>
          </w:p>
        </w:tc>
      </w:tr>
      <w:tr w:rsidR="008F4DED" w:rsidRPr="008F4DED" w14:paraId="7BBE0313" w14:textId="77777777" w:rsidTr="002A7869">
        <w:tc>
          <w:tcPr>
            <w:tcW w:w="0" w:type="auto"/>
          </w:tcPr>
          <w:p w14:paraId="09A57E06" w14:textId="77777777" w:rsidR="008F4DED" w:rsidRPr="008F4DED" w:rsidRDefault="008F4DED" w:rsidP="008F4DED">
            <w:pPr>
              <w:spacing w:after="0" w:line="240" w:lineRule="auto"/>
              <w:rPr>
                <w:rFonts w:ascii="Aptos" w:eastAsia="等?" w:hAnsi="Aptos" w:cs="Arial"/>
                <w:lang w:val="en-CA" w:eastAsia="zh-CN"/>
                <w14:ligatures w14:val="none"/>
              </w:rPr>
            </w:pPr>
            <w:r w:rsidRPr="008F4DED">
              <w:rPr>
                <w:rFonts w:ascii="Aptos" w:eastAsia="等?" w:hAnsi="Aptos" w:cs="Arial"/>
                <w:lang w:val="en-CA" w:eastAsia="zh-CN"/>
                <w14:ligatures w14:val="none"/>
              </w:rPr>
              <w:t>No significant change</w:t>
            </w:r>
          </w:p>
        </w:tc>
        <w:tc>
          <w:tcPr>
            <w:tcW w:w="0" w:type="auto"/>
          </w:tcPr>
          <w:p w14:paraId="48C35B97" w14:textId="77777777" w:rsidR="008F4DED" w:rsidRPr="002A7869" w:rsidRDefault="008F4DED" w:rsidP="008F4DED">
            <w:pPr>
              <w:spacing w:after="0" w:line="240" w:lineRule="auto"/>
              <w:rPr>
                <w:rFonts w:ascii="Aptos" w:eastAsiaTheme="minorEastAsia" w:hAnsi="Aptos"/>
                <w:color w:val="0F1115"/>
                <w:lang w:val="en-CA" w:eastAsia="zh-CN"/>
              </w:rPr>
            </w:pPr>
            <w:proofErr w:type="spellStart"/>
            <w:r w:rsidRPr="002A7869">
              <w:rPr>
                <w:rFonts w:ascii="Aptos" w:eastAsiaTheme="minorEastAsia" w:hAnsi="Aptos"/>
                <w:color w:val="0F1115"/>
                <w:lang w:val="en-CA" w:eastAsia="zh-CN"/>
              </w:rPr>
              <w:t>Без</w:t>
            </w:r>
            <w:proofErr w:type="spellEnd"/>
            <w:r w:rsidRPr="002A7869">
              <w:rPr>
                <w:rFonts w:ascii="Aptos" w:eastAsiaTheme="minorEastAsia" w:hAnsi="Aptos"/>
                <w:color w:val="0F1115"/>
                <w:lang w:val="en-CA" w:eastAsia="zh-CN"/>
              </w:rPr>
              <w:t xml:space="preserve"> </w:t>
            </w:r>
            <w:proofErr w:type="spellStart"/>
            <w:r w:rsidRPr="002A7869">
              <w:rPr>
                <w:rFonts w:ascii="Aptos" w:eastAsiaTheme="minorEastAsia" w:hAnsi="Aptos"/>
                <w:color w:val="0F1115"/>
                <w:lang w:val="en-CA" w:eastAsia="zh-CN"/>
              </w:rPr>
              <w:t>существенных</w:t>
            </w:r>
            <w:proofErr w:type="spellEnd"/>
            <w:r w:rsidRPr="002A7869">
              <w:rPr>
                <w:rFonts w:ascii="Aptos" w:eastAsiaTheme="minorEastAsia" w:hAnsi="Aptos"/>
                <w:color w:val="0F1115"/>
                <w:lang w:val="en-CA" w:eastAsia="zh-CN"/>
              </w:rPr>
              <w:t xml:space="preserve"> </w:t>
            </w:r>
            <w:proofErr w:type="spellStart"/>
            <w:r w:rsidRPr="002A7869">
              <w:rPr>
                <w:rFonts w:ascii="Aptos" w:eastAsiaTheme="minorEastAsia" w:hAnsi="Aptos"/>
                <w:color w:val="0F1115"/>
                <w:lang w:val="en-CA" w:eastAsia="zh-CN"/>
              </w:rPr>
              <w:t>изменений</w:t>
            </w:r>
            <w:proofErr w:type="spellEnd"/>
            <w:r w:rsidRPr="002A7869">
              <w:rPr>
                <w:rFonts w:ascii="Aptos" w:eastAsiaTheme="minorEastAsia" w:hAnsi="Aptos"/>
                <w:color w:val="0F1115"/>
                <w:lang w:val="en-CA" w:eastAsia="zh-CN"/>
              </w:rPr>
              <w:t xml:space="preserve"> </w:t>
            </w:r>
          </w:p>
        </w:tc>
      </w:tr>
      <w:tr w:rsidR="008F4DED" w:rsidRPr="008F4DED" w14:paraId="0C03284F" w14:textId="77777777" w:rsidTr="002A7869">
        <w:tc>
          <w:tcPr>
            <w:tcW w:w="0" w:type="auto"/>
          </w:tcPr>
          <w:p w14:paraId="4388E76A" w14:textId="77777777" w:rsidR="008F4DED" w:rsidRPr="008F4DED" w:rsidRDefault="008F4DED" w:rsidP="008F4DED">
            <w:pPr>
              <w:spacing w:after="0" w:line="240" w:lineRule="auto"/>
              <w:rPr>
                <w:rFonts w:ascii="Aptos" w:eastAsia="等?" w:hAnsi="Aptos" w:cs="Arial"/>
                <w:lang w:val="en-CA" w:eastAsia="zh-CN"/>
                <w14:ligatures w14:val="none"/>
              </w:rPr>
            </w:pPr>
            <w:r w:rsidRPr="008F4DED">
              <w:rPr>
                <w:rFonts w:ascii="Aptos" w:eastAsia="等?" w:hAnsi="Aptos" w:cs="Arial"/>
                <w:lang w:val="en-CA" w:eastAsia="zh-CN"/>
                <w14:ligatures w14:val="none"/>
              </w:rPr>
              <w:t>Unknown</w:t>
            </w:r>
          </w:p>
        </w:tc>
        <w:tc>
          <w:tcPr>
            <w:tcW w:w="0" w:type="auto"/>
          </w:tcPr>
          <w:p w14:paraId="15A76C02" w14:textId="77777777" w:rsidR="008F4DED" w:rsidRPr="002A7869" w:rsidRDefault="008F4DED" w:rsidP="008F4DED">
            <w:pPr>
              <w:spacing w:after="0" w:line="240" w:lineRule="auto"/>
              <w:rPr>
                <w:rFonts w:ascii="Aptos" w:eastAsiaTheme="minorEastAsia" w:hAnsi="Aptos"/>
                <w:color w:val="0F1115"/>
                <w:lang w:val="en-CA" w:eastAsia="zh-CN"/>
              </w:rPr>
            </w:pPr>
            <w:proofErr w:type="spellStart"/>
            <w:r w:rsidRPr="002A7869">
              <w:rPr>
                <w:rFonts w:ascii="Aptos" w:eastAsiaTheme="minorEastAsia" w:hAnsi="Aptos"/>
                <w:color w:val="0F1115"/>
                <w:lang w:val="en-CA" w:eastAsia="zh-CN"/>
              </w:rPr>
              <w:t>Неизвестно</w:t>
            </w:r>
            <w:proofErr w:type="spellEnd"/>
            <w:r w:rsidRPr="002A7869">
              <w:rPr>
                <w:rFonts w:ascii="Aptos" w:eastAsiaTheme="minorEastAsia" w:hAnsi="Aptos"/>
                <w:color w:val="0F1115"/>
                <w:lang w:val="en-CA" w:eastAsia="zh-CN"/>
              </w:rPr>
              <w:t xml:space="preserve"> </w:t>
            </w:r>
          </w:p>
        </w:tc>
      </w:tr>
      <w:tr w:rsidR="008F4DED" w:rsidRPr="008F4DED" w14:paraId="1E85B8D5" w14:textId="77777777" w:rsidTr="002A7869">
        <w:tc>
          <w:tcPr>
            <w:tcW w:w="0" w:type="auto"/>
          </w:tcPr>
          <w:p w14:paraId="702E097B" w14:textId="77777777" w:rsidR="008F4DED" w:rsidRPr="008F4DED" w:rsidRDefault="008F4DED" w:rsidP="008F4DED">
            <w:pPr>
              <w:spacing w:after="0" w:line="240" w:lineRule="auto"/>
              <w:rPr>
                <w:rFonts w:ascii="Aptos" w:eastAsia="等?" w:hAnsi="Aptos" w:cs="Arial"/>
                <w:lang w:val="en-CA" w:eastAsia="zh-CN"/>
                <w14:ligatures w14:val="none"/>
              </w:rPr>
            </w:pPr>
            <w:r w:rsidRPr="008F4DED">
              <w:rPr>
                <w:rFonts w:ascii="Aptos" w:eastAsia="等?" w:hAnsi="Aptos" w:cs="Arial"/>
                <w:lang w:val="en-CA" w:eastAsia="zh-CN"/>
                <w14:ligatures w14:val="none"/>
              </w:rPr>
              <w:t>Party count: 76</w:t>
            </w:r>
          </w:p>
        </w:tc>
        <w:tc>
          <w:tcPr>
            <w:tcW w:w="0" w:type="auto"/>
          </w:tcPr>
          <w:p w14:paraId="0D3423ED" w14:textId="77777777" w:rsidR="008F4DED" w:rsidRPr="002A7869" w:rsidRDefault="008F4DED" w:rsidP="008F4DED">
            <w:pPr>
              <w:spacing w:after="0" w:line="240" w:lineRule="auto"/>
              <w:rPr>
                <w:rFonts w:ascii="Aptos" w:eastAsiaTheme="minorEastAsia" w:hAnsi="Aptos"/>
                <w:color w:val="0F1115"/>
                <w:lang w:val="en-CA" w:eastAsia="zh-CN"/>
              </w:rPr>
            </w:pPr>
            <w:proofErr w:type="spellStart"/>
            <w:r w:rsidRPr="002A7869">
              <w:rPr>
                <w:rFonts w:ascii="Aptos" w:eastAsiaTheme="minorEastAsia" w:hAnsi="Aptos"/>
                <w:color w:val="0F1115"/>
                <w:lang w:val="en-CA" w:eastAsia="zh-CN"/>
              </w:rPr>
              <w:t>Число</w:t>
            </w:r>
            <w:proofErr w:type="spellEnd"/>
            <w:r w:rsidRPr="002A7869">
              <w:rPr>
                <w:rFonts w:ascii="Aptos" w:eastAsiaTheme="minorEastAsia" w:hAnsi="Aptos"/>
                <w:color w:val="0F1115"/>
                <w:lang w:val="en-CA" w:eastAsia="zh-CN"/>
              </w:rPr>
              <w:t xml:space="preserve"> Сторон: 76</w:t>
            </w:r>
          </w:p>
        </w:tc>
      </w:tr>
      <w:tr w:rsidR="008F4DED" w:rsidRPr="008F4DED" w14:paraId="301B1CA1" w14:textId="77777777" w:rsidTr="002A7869">
        <w:tc>
          <w:tcPr>
            <w:tcW w:w="0" w:type="auto"/>
          </w:tcPr>
          <w:p w14:paraId="0B108A7D" w14:textId="77777777" w:rsidR="008F4DED" w:rsidRPr="008F4DED" w:rsidRDefault="008F4DED" w:rsidP="008F4DED">
            <w:pPr>
              <w:spacing w:after="0" w:line="240" w:lineRule="auto"/>
              <w:rPr>
                <w:rFonts w:ascii="Aptos" w:eastAsia="等?" w:hAnsi="Aptos" w:cs="Arial"/>
                <w:lang w:val="en-CA" w:eastAsia="zh-CN"/>
                <w14:ligatures w14:val="none"/>
              </w:rPr>
            </w:pPr>
            <w:r w:rsidRPr="008F4DED">
              <w:rPr>
                <w:rFonts w:ascii="Aptos" w:eastAsia="等?" w:hAnsi="Aptos" w:cs="Arial"/>
                <w:lang w:val="en-CA" w:eastAsia="zh-CN"/>
                <w14:ligatures w14:val="none"/>
              </w:rPr>
              <w:t>Region</w:t>
            </w:r>
          </w:p>
        </w:tc>
        <w:tc>
          <w:tcPr>
            <w:tcW w:w="0" w:type="auto"/>
          </w:tcPr>
          <w:p w14:paraId="2F6B0AFB" w14:textId="77777777" w:rsidR="008F4DED" w:rsidRPr="002A7869" w:rsidRDefault="008F4DED" w:rsidP="008F4DED">
            <w:pPr>
              <w:spacing w:after="0" w:line="240" w:lineRule="auto"/>
              <w:rPr>
                <w:rFonts w:ascii="Aptos" w:eastAsiaTheme="minorEastAsia" w:hAnsi="Aptos"/>
                <w:color w:val="0F1115"/>
                <w:lang w:val="en-CA" w:eastAsia="zh-CN"/>
              </w:rPr>
            </w:pPr>
            <w:proofErr w:type="spellStart"/>
            <w:r w:rsidRPr="002A7869">
              <w:rPr>
                <w:rFonts w:ascii="Aptos" w:eastAsiaTheme="minorEastAsia" w:hAnsi="Aptos"/>
                <w:color w:val="0F1115"/>
                <w:lang w:val="en-CA" w:eastAsia="zh-CN"/>
              </w:rPr>
              <w:t>Регион</w:t>
            </w:r>
            <w:proofErr w:type="spellEnd"/>
            <w:r w:rsidRPr="002A7869">
              <w:rPr>
                <w:rFonts w:ascii="Aptos" w:eastAsiaTheme="minorEastAsia" w:hAnsi="Aptos"/>
                <w:color w:val="0F1115"/>
                <w:lang w:val="en-CA" w:eastAsia="zh-CN"/>
              </w:rPr>
              <w:t xml:space="preserve"> </w:t>
            </w:r>
          </w:p>
        </w:tc>
      </w:tr>
      <w:tr w:rsidR="002A7869" w:rsidRPr="008F4DED" w14:paraId="0AD5AAAF" w14:textId="77777777" w:rsidTr="002A7869">
        <w:tc>
          <w:tcPr>
            <w:tcW w:w="0" w:type="auto"/>
          </w:tcPr>
          <w:p w14:paraId="1B2629ED" w14:textId="24609936" w:rsidR="002A7869" w:rsidRPr="008F4DED" w:rsidRDefault="002A7869" w:rsidP="002A786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7817AC47" w14:textId="1427D55F" w:rsidR="002A7869" w:rsidRPr="008F4DED" w:rsidRDefault="002A7869" w:rsidP="002A7869">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2A7869" w:rsidRPr="008F4DED" w14:paraId="50CCF6EF" w14:textId="77777777" w:rsidTr="002A7869">
        <w:tc>
          <w:tcPr>
            <w:tcW w:w="0" w:type="auto"/>
          </w:tcPr>
          <w:p w14:paraId="4201B56B" w14:textId="19AC4F35" w:rsidR="002A7869" w:rsidRPr="008F4DED" w:rsidRDefault="002A7869" w:rsidP="002A786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0742C717" w14:textId="5197B2DD" w:rsidR="002A7869" w:rsidRPr="008F4DED" w:rsidRDefault="002A7869" w:rsidP="002A7869">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2A7869" w:rsidRPr="008F4DED" w14:paraId="617879F9" w14:textId="77777777" w:rsidTr="002A7869">
        <w:tc>
          <w:tcPr>
            <w:tcW w:w="0" w:type="auto"/>
          </w:tcPr>
          <w:p w14:paraId="622A206A" w14:textId="2B4480DA" w:rsidR="002A7869" w:rsidRPr="008F4DED" w:rsidRDefault="002A7869" w:rsidP="002A786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50CFABBA" w14:textId="4533F7BF" w:rsidR="002A7869" w:rsidRPr="008F4DED" w:rsidRDefault="002A7869" w:rsidP="002A7869">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2A7869" w:rsidRPr="008F4DED" w14:paraId="4EE81D1C" w14:textId="77777777" w:rsidTr="002A7869">
        <w:tc>
          <w:tcPr>
            <w:tcW w:w="0" w:type="auto"/>
          </w:tcPr>
          <w:p w14:paraId="65EC3540" w14:textId="1DC2E10E" w:rsidR="002A7869" w:rsidRPr="008F4DED" w:rsidRDefault="002A7869" w:rsidP="002A786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0EA351F4" w14:textId="40711965" w:rsidR="002A7869" w:rsidRPr="008F4DED" w:rsidRDefault="002A7869" w:rsidP="002A7869">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2A7869" w:rsidRPr="008F4DED" w14:paraId="73499E62" w14:textId="77777777" w:rsidTr="002A7869">
        <w:tc>
          <w:tcPr>
            <w:tcW w:w="0" w:type="auto"/>
          </w:tcPr>
          <w:p w14:paraId="39B195FC" w14:textId="5D2306FD" w:rsidR="002A7869" w:rsidRPr="008F4DED" w:rsidRDefault="002A7869" w:rsidP="002A786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2C726807" w14:textId="7C549A97" w:rsidR="002A7869" w:rsidRPr="008F4DED" w:rsidRDefault="002A7869" w:rsidP="002A7869">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741F67FB" w14:textId="77777777" w:rsidR="00C50906" w:rsidRPr="00436B63" w:rsidRDefault="00C50906" w:rsidP="00C50906">
      <w:pPr>
        <w:rPr>
          <w:rFonts w:ascii="Aptos" w:eastAsia="Times New Roman" w:hAnsi="Aptos" w:cs="Arial"/>
          <w:lang w:val="ru-RU"/>
          <w14:ligatures w14:val="none"/>
        </w:rPr>
      </w:pPr>
    </w:p>
    <w:p w14:paraId="73E4F474"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Действия, успехи и проблемы в процессе реализации</w:t>
      </w:r>
    </w:p>
    <w:p w14:paraId="3182F21D" w14:textId="77777777" w:rsidR="00C50906" w:rsidRPr="00436B63" w:rsidRDefault="00C50906" w:rsidP="00C50906">
      <w:pPr>
        <w:rPr>
          <w:rFonts w:ascii="Aptos" w:eastAsia="Times New Roman" w:hAnsi="Aptos" w:cs="Arial"/>
          <w:lang w:val="ru-RU"/>
          <w14:ligatures w14:val="none"/>
        </w:rPr>
      </w:pPr>
    </w:p>
    <w:p w14:paraId="078F12A3"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Резюме мер в поддержку реализации Задачи 1</w:t>
      </w:r>
      <w:r w:rsidRPr="00436B63">
        <w:rPr>
          <w:rFonts w:ascii="Times New Roman" w:eastAsia="Yu Gothic Light" w:hAnsi="Times New Roman" w:cs="Times New Roman"/>
          <w:i/>
          <w:iCs/>
          <w:color w:val="595959"/>
          <w:lang w:val="ru-RU"/>
          <w14:ligatures w14:val="none"/>
        </w:rPr>
        <w:t>6</w:t>
      </w:r>
      <w:r w:rsidRPr="00436B63">
        <w:rPr>
          <w:rFonts w:ascii="Aptos" w:eastAsia="Yu Gothic Light" w:hAnsi="Aptos" w:cs="Times New Roman"/>
          <w:i/>
          <w:iCs/>
          <w:color w:val="595959"/>
          <w:lang w:val="ru-RU"/>
          <w14:ligatures w14:val="none"/>
        </w:rPr>
        <w:t xml:space="preserve"> Рамочной программы</w:t>
      </w:r>
    </w:p>
    <w:p w14:paraId="16CAB15D" w14:textId="77777777" w:rsidR="00C50906" w:rsidRPr="00436B63" w:rsidRDefault="00C50906" w:rsidP="00C50906">
      <w:pPr>
        <w:rPr>
          <w:rFonts w:ascii="Aptos" w:eastAsia="Times New Roman" w:hAnsi="Aptos" w:cs="Arial"/>
          <w:lang w:val="ru-RU"/>
          <w14:ligatures w14:val="none"/>
        </w:rPr>
      </w:pPr>
    </w:p>
    <w:p w14:paraId="7902EE76"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Наиболее распространенным подходом к реализации Задачи 16 является принятие или обеспечение соблюдения правовых актов в отношении отходов, пластика и круговой экономики. Запреты или ограничения на использование одноразовых пластиковых изделий являются наиболее часто упоминаемыми конкретными мерами, которые применяются во всех регионах и одинаково среди развивающихся стран и стран с высоким уровнем дохода (см. также Задачу 7). Еще одной весьма распространенной категорией мер, фигурирующих в национальных докладах, является внедрение систем расширенной ответственности производителей, обязывающих их нести финансовую или непосредственную ответственность за продукцию по истечении е</w:t>
      </w:r>
      <w:r w:rsidRPr="00436B63">
        <w:rPr>
          <w:rFonts w:ascii="Times New Roman" w:eastAsia="Times New Roman" w:hAnsi="Times New Roman" w:cs="Arial"/>
          <w:lang w:val="ru-RU"/>
          <w14:ligatures w14:val="none"/>
        </w:rPr>
        <w:t>ё</w:t>
      </w:r>
      <w:r w:rsidRPr="00436B63">
        <w:rPr>
          <w:rFonts w:ascii="Aptos" w:eastAsia="Times New Roman" w:hAnsi="Aptos" w:cs="Arial"/>
          <w:lang w:val="ru-RU"/>
          <w14:ligatures w14:val="none"/>
        </w:rPr>
        <w:t xml:space="preserve"> срока службы. Около четверти Сторон, представивших отчетность, которые в равной мере представлены странами с высоким уровнем дохода и развивающимися странами, называют внедрение систем расширенной ответственности производителей одним из вкладов в реализацию Задачи 16. Почти все Стороны, представившие отчетность, также включают в свою деятельность меры по стимулированию осведомленности, просвещения и изменения моделей поведения в целях поощрения устойчивого потребления</w:t>
      </w:r>
      <w:r w:rsidRPr="00436B63">
        <w:rPr>
          <w:rFonts w:ascii="Times New Roman" w:eastAsia="Times New Roman" w:hAnsi="Times New Roman" w:cs="Arial"/>
          <w:lang w:val="ru-RU"/>
          <w14:ligatures w14:val="none"/>
        </w:rPr>
        <w:t>. Эти меры</w:t>
      </w:r>
      <w:r w:rsidRPr="00436B63">
        <w:rPr>
          <w:rFonts w:ascii="Aptos" w:eastAsia="Times New Roman" w:hAnsi="Aptos" w:cs="Arial"/>
          <w:lang w:val="ru-RU"/>
          <w14:ligatures w14:val="none"/>
        </w:rPr>
        <w:t xml:space="preserve"> варьирую</w:t>
      </w:r>
      <w:r w:rsidRPr="00436B63">
        <w:rPr>
          <w:rFonts w:ascii="Times New Roman" w:eastAsia="Times New Roman" w:hAnsi="Times New Roman" w:cs="Arial"/>
          <w:lang w:val="ru-RU"/>
          <w14:ligatures w14:val="none"/>
        </w:rPr>
        <w:t xml:space="preserve">тся </w:t>
      </w:r>
      <w:r w:rsidRPr="00436B63">
        <w:rPr>
          <w:rFonts w:ascii="Aptos" w:eastAsia="Times New Roman" w:hAnsi="Aptos" w:cs="Arial"/>
          <w:lang w:val="ru-RU"/>
          <w14:ligatures w14:val="none"/>
        </w:rPr>
        <w:t xml:space="preserve">от </w:t>
      </w:r>
      <w:r w:rsidRPr="00436B63">
        <w:rPr>
          <w:rFonts w:ascii="Times New Roman" w:eastAsia="Times New Roman" w:hAnsi="Times New Roman" w:cs="Arial"/>
          <w:lang w:val="ru-RU"/>
          <w14:ligatures w14:val="none"/>
        </w:rPr>
        <w:t xml:space="preserve">проведения </w:t>
      </w:r>
      <w:r w:rsidRPr="00436B63">
        <w:rPr>
          <w:rFonts w:ascii="Aptos" w:eastAsia="Times New Roman" w:hAnsi="Aptos" w:cs="Arial"/>
          <w:lang w:val="ru-RU"/>
          <w14:ligatures w14:val="none"/>
        </w:rPr>
        <w:t xml:space="preserve">национальных кампаний до включения в школьные программы концепций умеренного потребления пищи и минимизации отходов (см. вставки 39 и 40). </w:t>
      </w:r>
    </w:p>
    <w:p w14:paraId="00830F1F" w14:textId="77777777" w:rsidR="00C50906" w:rsidRPr="00436B63" w:rsidRDefault="00C50906" w:rsidP="00C50906">
      <w:pPr>
        <w:rPr>
          <w:rFonts w:ascii="Aptos" w:eastAsia="Times New Roman" w:hAnsi="Aptos" w:cs="Arial"/>
          <w:lang w:val="ru-RU"/>
          <w14:ligatures w14:val="none"/>
        </w:rPr>
      </w:pPr>
    </w:p>
    <w:p w14:paraId="3EE7BB41"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Примеры успеха и прогресса в процессе реализации</w:t>
      </w:r>
    </w:p>
    <w:p w14:paraId="5B077FC9"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436B63" w14:paraId="30915838" w14:textId="77777777" w:rsidTr="005716FA">
        <w:tc>
          <w:tcPr>
            <w:tcW w:w="9016" w:type="dxa"/>
            <w:shd w:val="clear" w:color="auto" w:fill="D1D1D1"/>
          </w:tcPr>
          <w:p w14:paraId="49BE18C9"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1CC9BDE6"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39</w:t>
            </w:r>
          </w:p>
          <w:p w14:paraId="0286E318"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 xml:space="preserve">Академия компостирования: масштабное внедрение образовательных программ по </w:t>
            </w:r>
            <w:r w:rsidRPr="00436B63">
              <w:rPr>
                <w:rFonts w:ascii="Times New Roman" w:eastAsia="Times New Roman" w:hAnsi="Times New Roman" w:cs="Arial"/>
                <w:b/>
                <w:bCs/>
                <w:sz w:val="20"/>
                <w:szCs w:val="20"/>
                <w:lang w:val="ru-RU"/>
                <w14:ligatures w14:val="none"/>
              </w:rPr>
              <w:t xml:space="preserve">круговой </w:t>
            </w:r>
            <w:r w:rsidRPr="00436B63">
              <w:rPr>
                <w:rFonts w:ascii="Aptos" w:eastAsia="Times New Roman" w:hAnsi="Aptos" w:cs="Arial"/>
                <w:b/>
                <w:bCs/>
                <w:sz w:val="20"/>
                <w:szCs w:val="20"/>
                <w:lang w:val="ru-RU"/>
                <w14:ligatures w14:val="none"/>
              </w:rPr>
              <w:t>экономике в школах Армении</w:t>
            </w:r>
          </w:p>
          <w:p w14:paraId="0BC2CE96" w14:textId="77777777" w:rsidR="00C50906" w:rsidRPr="00436B63" w:rsidRDefault="00C50906" w:rsidP="00C50906">
            <w:pPr>
              <w:spacing w:after="0" w:line="240" w:lineRule="auto"/>
              <w:rPr>
                <w:rFonts w:ascii="Aptos" w:eastAsia="Times New Roman" w:hAnsi="Aptos" w:cs="Arial"/>
                <w:lang w:val="ru-RU"/>
                <w14:ligatures w14:val="none"/>
              </w:rPr>
            </w:pPr>
          </w:p>
          <w:p w14:paraId="4B7C132E"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Органические отходы </w:t>
            </w:r>
            <w:r w:rsidRPr="00436B63">
              <w:rPr>
                <w:rFonts w:ascii="Times New Roman" w:eastAsia="Times New Roman" w:hAnsi="Times New Roman" w:cs="Arial"/>
                <w:sz w:val="20"/>
                <w:szCs w:val="20"/>
                <w:lang w:val="ru-RU"/>
                <w14:ligatures w14:val="none"/>
              </w:rPr>
              <w:t xml:space="preserve">в </w:t>
            </w:r>
            <w:r w:rsidRPr="00436B63">
              <w:rPr>
                <w:rFonts w:ascii="Aptos" w:eastAsia="Times New Roman" w:hAnsi="Aptos" w:cs="Arial"/>
                <w:sz w:val="20"/>
                <w:szCs w:val="20"/>
                <w:lang w:val="ru-RU"/>
                <w14:ligatures w14:val="none"/>
              </w:rPr>
              <w:t>значительн</w:t>
            </w:r>
            <w:r w:rsidRPr="00436B63">
              <w:rPr>
                <w:rFonts w:ascii="Times New Roman" w:eastAsia="Times New Roman" w:hAnsi="Times New Roman" w:cs="Arial"/>
                <w:sz w:val="20"/>
                <w:szCs w:val="20"/>
                <w:lang w:val="ru-RU"/>
                <w14:ligatures w14:val="none"/>
              </w:rPr>
              <w:t xml:space="preserve">ой степени способствуют </w:t>
            </w:r>
            <w:r w:rsidRPr="00436B63">
              <w:rPr>
                <w:rFonts w:ascii="Aptos" w:eastAsia="Times New Roman" w:hAnsi="Aptos" w:cs="Arial"/>
                <w:sz w:val="20"/>
                <w:szCs w:val="20"/>
                <w:lang w:val="ru-RU"/>
                <w14:ligatures w14:val="none"/>
              </w:rPr>
              <w:t>ухудшени</w:t>
            </w:r>
            <w:r w:rsidRPr="00436B63">
              <w:rPr>
                <w:rFonts w:ascii="Times New Roman" w:eastAsia="Times New Roman" w:hAnsi="Times New Roman" w:cs="Arial"/>
                <w:sz w:val="20"/>
                <w:szCs w:val="20"/>
                <w:lang w:val="ru-RU"/>
                <w14:ligatures w14:val="none"/>
              </w:rPr>
              <w:t>ю</w:t>
            </w:r>
            <w:r w:rsidRPr="00436B63">
              <w:rPr>
                <w:rFonts w:ascii="Aptos" w:eastAsia="Times New Roman" w:hAnsi="Aptos" w:cs="Arial"/>
                <w:sz w:val="20"/>
                <w:szCs w:val="20"/>
                <w:lang w:val="ru-RU"/>
                <w14:ligatures w14:val="none"/>
              </w:rPr>
              <w:t xml:space="preserve"> состояния окружающей среды в Армении. В целях </w:t>
            </w:r>
            <w:r w:rsidRPr="00436B63">
              <w:rPr>
                <w:rFonts w:ascii="Times New Roman" w:eastAsia="Times New Roman" w:hAnsi="Times New Roman" w:cs="Arial"/>
                <w:sz w:val="20"/>
                <w:szCs w:val="20"/>
                <w:lang w:val="ru-RU"/>
                <w14:ligatures w14:val="none"/>
              </w:rPr>
              <w:t xml:space="preserve">расширения просветительских программ </w:t>
            </w:r>
            <w:r w:rsidRPr="00436B63">
              <w:rPr>
                <w:rFonts w:ascii="Aptos" w:eastAsia="Times New Roman" w:hAnsi="Aptos" w:cs="Arial"/>
                <w:sz w:val="20"/>
                <w:szCs w:val="20"/>
                <w:lang w:val="ru-RU"/>
                <w14:ligatures w14:val="none"/>
              </w:rPr>
              <w:t>и образовательных мер, направленных на предотвращение пищевых отходов и чрезмерн</w:t>
            </w:r>
            <w:r w:rsidRPr="00436B63">
              <w:rPr>
                <w:rFonts w:ascii="Times New Roman" w:eastAsia="Times New Roman" w:hAnsi="Times New Roman" w:cs="Arial"/>
                <w:sz w:val="20"/>
                <w:szCs w:val="20"/>
                <w:lang w:val="ru-RU"/>
                <w14:ligatures w14:val="none"/>
              </w:rPr>
              <w:t>ого</w:t>
            </w:r>
            <w:r w:rsidRPr="00436B63">
              <w:rPr>
                <w:rFonts w:ascii="Aptos" w:eastAsia="Times New Roman" w:hAnsi="Aptos" w:cs="Arial"/>
                <w:sz w:val="20"/>
                <w:szCs w:val="20"/>
                <w:lang w:val="ru-RU"/>
                <w14:ligatures w14:val="none"/>
              </w:rPr>
              <w:t xml:space="preserve"> потреблени</w:t>
            </w:r>
            <w:r w:rsidRPr="00436B63">
              <w:rPr>
                <w:rFonts w:ascii="Times New Roman" w:eastAsia="Times New Roman" w:hAnsi="Times New Roman" w:cs="Arial"/>
                <w:sz w:val="20"/>
                <w:szCs w:val="20"/>
                <w:lang w:val="ru-RU"/>
                <w14:ligatures w14:val="none"/>
              </w:rPr>
              <w:t>я</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Армения осуществила </w:t>
            </w:r>
            <w:r w:rsidRPr="00436B63">
              <w:rPr>
                <w:rFonts w:ascii="Aptos" w:eastAsia="Times New Roman" w:hAnsi="Aptos" w:cs="Arial"/>
                <w:sz w:val="20"/>
                <w:szCs w:val="20"/>
                <w:lang w:val="ru-RU"/>
                <w14:ligatures w14:val="none"/>
              </w:rPr>
              <w:t>в 2021–2022 годах</w:t>
            </w:r>
            <w:r w:rsidRPr="00436B63">
              <w:rPr>
                <w:rFonts w:ascii="Times New Roman" w:eastAsia="Times New Roman" w:hAnsi="Times New Roman" w:cs="Arial"/>
                <w:sz w:val="20"/>
                <w:szCs w:val="20"/>
                <w:lang w:val="ru-RU"/>
                <w14:ligatures w14:val="none"/>
              </w:rPr>
              <w:t xml:space="preserve"> проект "Академия компостирования" в районах Еревана и Армавира. </w:t>
            </w:r>
            <w:r w:rsidRPr="00436B63">
              <w:rPr>
                <w:rFonts w:ascii="Aptos" w:eastAsia="Times New Roman" w:hAnsi="Aptos" w:cs="Arial"/>
                <w:sz w:val="20"/>
                <w:szCs w:val="20"/>
                <w:lang w:val="ru-RU"/>
                <w14:ligatures w14:val="none"/>
              </w:rPr>
              <w:t xml:space="preserve">В рамках этой инициативы более 500 учащихся прошли практическое обучение методам компостирования и </w:t>
            </w:r>
            <w:r w:rsidRPr="00436B63">
              <w:rPr>
                <w:rFonts w:ascii="Times New Roman" w:eastAsia="Times New Roman" w:hAnsi="Times New Roman" w:cs="Arial"/>
                <w:sz w:val="20"/>
                <w:szCs w:val="20"/>
                <w:lang w:val="ru-RU"/>
                <w14:ligatures w14:val="none"/>
              </w:rPr>
              <w:t xml:space="preserve">удаления </w:t>
            </w:r>
            <w:r w:rsidRPr="00436B63">
              <w:rPr>
                <w:rFonts w:ascii="Aptos" w:eastAsia="Times New Roman" w:hAnsi="Aptos" w:cs="Arial"/>
                <w:sz w:val="20"/>
                <w:szCs w:val="20"/>
                <w:lang w:val="ru-RU"/>
                <w14:ligatures w14:val="none"/>
              </w:rPr>
              <w:t>органически</w:t>
            </w:r>
            <w:r w:rsidRPr="00436B63">
              <w:rPr>
                <w:rFonts w:ascii="Times New Roman" w:eastAsia="Times New Roman" w:hAnsi="Times New Roman" w:cs="Arial"/>
                <w:sz w:val="20"/>
                <w:szCs w:val="20"/>
                <w:lang w:val="ru-RU"/>
                <w14:ligatures w14:val="none"/>
              </w:rPr>
              <w:t xml:space="preserve">х </w:t>
            </w:r>
            <w:r w:rsidRPr="00436B63">
              <w:rPr>
                <w:rFonts w:ascii="Aptos" w:eastAsia="Times New Roman" w:hAnsi="Aptos" w:cs="Arial"/>
                <w:sz w:val="20"/>
                <w:szCs w:val="20"/>
                <w:lang w:val="ru-RU"/>
                <w14:ligatures w14:val="none"/>
              </w:rPr>
              <w:t>отход</w:t>
            </w:r>
            <w:r w:rsidRPr="00436B63">
              <w:rPr>
                <w:rFonts w:ascii="Times New Roman" w:eastAsia="Times New Roman" w:hAnsi="Times New Roman" w:cs="Arial"/>
                <w:sz w:val="20"/>
                <w:szCs w:val="20"/>
                <w:lang w:val="ru-RU"/>
                <w14:ligatures w14:val="none"/>
              </w:rPr>
              <w:t>ов</w:t>
            </w:r>
            <w:r w:rsidRPr="00436B63">
              <w:rPr>
                <w:rFonts w:ascii="Aptos" w:eastAsia="Times New Roman" w:hAnsi="Aptos" w:cs="Arial"/>
                <w:sz w:val="20"/>
                <w:szCs w:val="20"/>
                <w:lang w:val="ru-RU"/>
                <w14:ligatures w14:val="none"/>
              </w:rPr>
              <w:t>. Информационно-просветительски</w:t>
            </w:r>
            <w:r w:rsidRPr="00436B63">
              <w:rPr>
                <w:rFonts w:ascii="Times New Roman" w:eastAsia="Times New Roman" w:hAnsi="Times New Roman" w:cs="Arial"/>
                <w:sz w:val="20"/>
                <w:szCs w:val="20"/>
                <w:lang w:val="ru-RU"/>
                <w14:ligatures w14:val="none"/>
              </w:rPr>
              <w:t>ми</w:t>
            </w:r>
            <w:r w:rsidRPr="00436B63">
              <w:rPr>
                <w:rFonts w:ascii="Aptos" w:eastAsia="Times New Roman" w:hAnsi="Aptos" w:cs="Arial"/>
                <w:sz w:val="20"/>
                <w:szCs w:val="20"/>
                <w:lang w:val="ru-RU"/>
                <w14:ligatures w14:val="none"/>
              </w:rPr>
              <w:t xml:space="preserve"> кампани</w:t>
            </w:r>
            <w:r w:rsidRPr="00436B63">
              <w:rPr>
                <w:rFonts w:ascii="Times New Roman" w:eastAsia="Times New Roman" w:hAnsi="Times New Roman" w:cs="Arial"/>
                <w:sz w:val="20"/>
                <w:szCs w:val="20"/>
                <w:lang w:val="ru-RU"/>
                <w14:ligatures w14:val="none"/>
              </w:rPr>
              <w:t xml:space="preserve">ями было </w:t>
            </w:r>
            <w:r w:rsidRPr="00436B63">
              <w:rPr>
                <w:rFonts w:ascii="Aptos" w:eastAsia="Times New Roman" w:hAnsi="Aptos" w:cs="Arial"/>
                <w:sz w:val="20"/>
                <w:szCs w:val="20"/>
                <w:lang w:val="ru-RU"/>
                <w14:ligatures w14:val="none"/>
              </w:rPr>
              <w:t>охвачено более 50 000 человек</w:t>
            </w:r>
            <w:r w:rsidRPr="00436B63">
              <w:rPr>
                <w:rFonts w:ascii="Times New Roman" w:eastAsia="Times New Roman" w:hAnsi="Times New Roman" w:cs="Arial"/>
                <w:sz w:val="20"/>
                <w:szCs w:val="20"/>
                <w:lang w:val="ru-RU"/>
                <w14:ligatures w14:val="none"/>
              </w:rPr>
              <w:t xml:space="preserve"> и </w:t>
            </w:r>
            <w:r w:rsidRPr="00436B63">
              <w:rPr>
                <w:rFonts w:ascii="Aptos" w:eastAsia="Times New Roman" w:hAnsi="Aptos" w:cs="Arial"/>
                <w:sz w:val="20"/>
                <w:szCs w:val="20"/>
                <w:lang w:val="ru-RU"/>
                <w14:ligatures w14:val="none"/>
              </w:rPr>
              <w:t>было разработано и распространено свыше 50 информационных материалов (видеоролик</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публикаци</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в социальных сетях, образовательны</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пособи</w:t>
            </w:r>
            <w:r w:rsidRPr="00436B63">
              <w:rPr>
                <w:rFonts w:ascii="Times New Roman" w:eastAsia="Times New Roman" w:hAnsi="Times New Roman" w:cs="Arial"/>
                <w:sz w:val="20"/>
                <w:szCs w:val="20"/>
                <w:lang w:val="ru-RU"/>
                <w14:ligatures w14:val="none"/>
              </w:rPr>
              <w:t>я</w:t>
            </w:r>
            <w:r w:rsidRPr="00436B63">
              <w:rPr>
                <w:rFonts w:ascii="Aptos" w:eastAsia="Times New Roman" w:hAnsi="Aptos" w:cs="Arial"/>
                <w:sz w:val="20"/>
                <w:szCs w:val="20"/>
                <w:lang w:val="ru-RU"/>
                <w14:ligatures w14:val="none"/>
              </w:rPr>
              <w:t xml:space="preserve">). Кроме того, в 11 образовательных учреждениях были созданы </w:t>
            </w:r>
            <w:r w:rsidRPr="00436B63">
              <w:rPr>
                <w:rFonts w:ascii="Times New Roman" w:eastAsia="Times New Roman" w:hAnsi="Times New Roman" w:cs="Arial"/>
                <w:sz w:val="20"/>
                <w:szCs w:val="20"/>
                <w:lang w:val="ru-RU"/>
                <w14:ligatures w14:val="none"/>
              </w:rPr>
              <w:t xml:space="preserve">в рамках проекта </w:t>
            </w:r>
            <w:r w:rsidRPr="00436B63">
              <w:rPr>
                <w:rFonts w:ascii="Aptos" w:eastAsia="Times New Roman" w:hAnsi="Aptos" w:cs="Arial"/>
                <w:sz w:val="20"/>
                <w:szCs w:val="20"/>
                <w:lang w:val="ru-RU"/>
                <w14:ligatures w14:val="none"/>
              </w:rPr>
              <w:t>небольшие пункты компостирования, включа</w:t>
            </w:r>
            <w:r w:rsidRPr="00436B63">
              <w:rPr>
                <w:rFonts w:ascii="Times New Roman" w:eastAsia="Times New Roman" w:hAnsi="Times New Roman" w:cs="Arial"/>
                <w:sz w:val="20"/>
                <w:szCs w:val="20"/>
                <w:lang w:val="ru-RU"/>
                <w14:ligatures w14:val="none"/>
              </w:rPr>
              <w:t xml:space="preserve">я </w:t>
            </w:r>
            <w:r w:rsidRPr="00436B63">
              <w:rPr>
                <w:rFonts w:ascii="Aptos" w:eastAsia="Times New Roman" w:hAnsi="Aptos" w:cs="Arial"/>
                <w:sz w:val="20"/>
                <w:szCs w:val="20"/>
                <w:lang w:val="ru-RU"/>
                <w14:ligatures w14:val="none"/>
              </w:rPr>
              <w:t>установку контейнер</w:t>
            </w:r>
            <w:r w:rsidRPr="00436B63">
              <w:rPr>
                <w:rFonts w:ascii="Times New Roman" w:eastAsia="Times New Roman" w:hAnsi="Times New Roman" w:cs="Arial"/>
                <w:sz w:val="20"/>
                <w:szCs w:val="20"/>
                <w:lang w:val="ru-RU"/>
                <w14:ligatures w14:val="none"/>
              </w:rPr>
              <w:t>ов</w:t>
            </w:r>
            <w:r w:rsidRPr="00436B63">
              <w:rPr>
                <w:rFonts w:ascii="Aptos" w:eastAsia="Times New Roman" w:hAnsi="Aptos" w:cs="Arial"/>
                <w:sz w:val="20"/>
                <w:szCs w:val="20"/>
                <w:lang w:val="ru-RU"/>
                <w14:ligatures w14:val="none"/>
              </w:rPr>
              <w:t xml:space="preserve"> для компостирования и устройство </w:t>
            </w:r>
            <w:r w:rsidRPr="00436B63">
              <w:rPr>
                <w:rFonts w:ascii="Times New Roman" w:eastAsia="Times New Roman" w:hAnsi="Times New Roman" w:cs="Arial"/>
                <w:sz w:val="20"/>
                <w:szCs w:val="20"/>
                <w:lang w:val="ru-RU"/>
                <w14:ligatures w14:val="none"/>
              </w:rPr>
              <w:t xml:space="preserve">компостных </w:t>
            </w:r>
            <w:r w:rsidRPr="00436B63">
              <w:rPr>
                <w:rFonts w:ascii="Aptos" w:eastAsia="Times New Roman" w:hAnsi="Aptos" w:cs="Arial"/>
                <w:sz w:val="20"/>
                <w:szCs w:val="20"/>
                <w:lang w:val="ru-RU"/>
                <w14:ligatures w14:val="none"/>
              </w:rPr>
              <w:t xml:space="preserve">площадок. </w:t>
            </w:r>
            <w:r w:rsidRPr="00436B63">
              <w:rPr>
                <w:rFonts w:ascii="Times New Roman" w:eastAsia="Times New Roman" w:hAnsi="Times New Roman" w:cs="Arial"/>
                <w:sz w:val="20"/>
                <w:szCs w:val="20"/>
                <w:lang w:val="ru-RU"/>
                <w14:ligatures w14:val="none"/>
              </w:rPr>
              <w:t>Был т</w:t>
            </w:r>
            <w:r w:rsidRPr="00436B63">
              <w:rPr>
                <w:rFonts w:ascii="Aptos" w:eastAsia="Times New Roman" w:hAnsi="Aptos" w:cs="Arial"/>
                <w:sz w:val="20"/>
                <w:szCs w:val="20"/>
                <w:lang w:val="ru-RU"/>
                <w14:ligatures w14:val="none"/>
              </w:rPr>
              <w:t xml:space="preserve">акже запущен </w:t>
            </w:r>
            <w:r w:rsidRPr="00436B63">
              <w:rPr>
                <w:rFonts w:ascii="Times New Roman" w:eastAsia="Times New Roman" w:hAnsi="Times New Roman" w:cs="Arial"/>
                <w:sz w:val="20"/>
                <w:szCs w:val="20"/>
                <w:lang w:val="ru-RU"/>
                <w14:ligatures w14:val="none"/>
              </w:rPr>
              <w:t xml:space="preserve">экспериментальный </w:t>
            </w:r>
            <w:r w:rsidRPr="00436B63">
              <w:rPr>
                <w:rFonts w:ascii="Aptos" w:eastAsia="Times New Roman" w:hAnsi="Aptos" w:cs="Arial"/>
                <w:sz w:val="20"/>
                <w:szCs w:val="20"/>
                <w:lang w:val="ru-RU"/>
                <w14:ligatures w14:val="none"/>
              </w:rPr>
              <w:t>проект по компостированию органических отходов в 12 офисных организациях</w:t>
            </w:r>
            <w:r w:rsidRPr="00436B63">
              <w:rPr>
                <w:rFonts w:ascii="Times New Roman" w:eastAsia="Times New Roman" w:hAnsi="Times New Roman" w:cs="Arial"/>
                <w:sz w:val="20"/>
                <w:szCs w:val="20"/>
                <w:lang w:val="ru-RU"/>
                <w14:ligatures w14:val="none"/>
              </w:rPr>
              <w:t xml:space="preserve">, внутри которых были размещены </w:t>
            </w:r>
            <w:r w:rsidRPr="00436B63">
              <w:rPr>
                <w:rFonts w:ascii="Aptos" w:eastAsia="Times New Roman" w:hAnsi="Aptos" w:cs="Arial"/>
                <w:sz w:val="20"/>
                <w:szCs w:val="20"/>
                <w:lang w:val="ru-RU"/>
                <w14:ligatures w14:val="none"/>
              </w:rPr>
              <w:t>контейнер</w:t>
            </w:r>
            <w:r w:rsidRPr="00436B63">
              <w:rPr>
                <w:rFonts w:ascii="Times New Roman" w:eastAsia="Times New Roman" w:hAnsi="Times New Roman" w:cs="Arial"/>
                <w:sz w:val="20"/>
                <w:szCs w:val="20"/>
                <w:lang w:val="ru-RU"/>
                <w14:ligatures w14:val="none"/>
              </w:rPr>
              <w:t xml:space="preserve">ы </w:t>
            </w:r>
            <w:r w:rsidRPr="00436B63">
              <w:rPr>
                <w:rFonts w:ascii="Aptos" w:eastAsia="Times New Roman" w:hAnsi="Aptos" w:cs="Arial"/>
                <w:sz w:val="20"/>
                <w:szCs w:val="20"/>
                <w:lang w:val="ru-RU"/>
                <w14:ligatures w14:val="none"/>
              </w:rPr>
              <w:t xml:space="preserve">для </w:t>
            </w:r>
            <w:r w:rsidRPr="00436B63">
              <w:rPr>
                <w:rFonts w:ascii="Times New Roman" w:eastAsia="Times New Roman" w:hAnsi="Times New Roman" w:cs="Arial"/>
                <w:sz w:val="20"/>
                <w:szCs w:val="20"/>
                <w:lang w:val="ru-RU"/>
                <w14:ligatures w14:val="none"/>
              </w:rPr>
              <w:t xml:space="preserve">компостирования.  </w:t>
            </w:r>
          </w:p>
          <w:p w14:paraId="71F8AF81"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Проект, реализуемый организацией </w:t>
            </w:r>
            <w:r w:rsidRPr="00436B63">
              <w:rPr>
                <w:rFonts w:ascii="Times New Roman" w:eastAsia="Times New Roman" w:hAnsi="Times New Roman" w:cs="Arial"/>
                <w:sz w:val="20"/>
                <w:szCs w:val="20"/>
                <w:lang w:val="ru-RU"/>
                <w14:ligatures w14:val="none"/>
              </w:rPr>
              <w:t xml:space="preserve">Новаторские </w:t>
            </w:r>
            <w:r w:rsidRPr="00436B63">
              <w:rPr>
                <w:rFonts w:ascii="Aptos" w:eastAsia="Times New Roman" w:hAnsi="Aptos" w:cs="Arial"/>
                <w:sz w:val="20"/>
                <w:szCs w:val="20"/>
                <w:lang w:val="ru-RU"/>
                <w14:ligatures w14:val="none"/>
              </w:rPr>
              <w:t>решения для устойчивого развития общ</w:t>
            </w:r>
            <w:r w:rsidRPr="00436B63">
              <w:rPr>
                <w:rFonts w:ascii="Times New Roman" w:eastAsia="Times New Roman" w:hAnsi="Times New Roman" w:cs="Arial"/>
                <w:sz w:val="20"/>
                <w:szCs w:val="20"/>
                <w:lang w:val="ru-RU"/>
                <w14:ligatures w14:val="none"/>
              </w:rPr>
              <w:t xml:space="preserve">ин </w:t>
            </w:r>
            <w:r w:rsidRPr="00436B63">
              <w:rPr>
                <w:rFonts w:ascii="Aptos" w:eastAsia="Times New Roman" w:hAnsi="Aptos" w:cs="Arial"/>
                <w:sz w:val="20"/>
                <w:szCs w:val="20"/>
                <w:lang w:val="ru-RU"/>
                <w14:ligatures w14:val="none"/>
              </w:rPr>
              <w:t xml:space="preserve">в сотрудничестве с ПРООН в рамках Программы малых грантов ГЭФ, </w:t>
            </w:r>
            <w:r w:rsidRPr="00436B63">
              <w:rPr>
                <w:rFonts w:ascii="Times New Roman" w:eastAsia="Times New Roman" w:hAnsi="Times New Roman" w:cs="Arial"/>
                <w:sz w:val="20"/>
                <w:szCs w:val="20"/>
                <w:lang w:val="ru-RU"/>
                <w14:ligatures w14:val="none"/>
              </w:rPr>
              <w:t xml:space="preserve">стимулирует выбор в пользу устойчивого потребления для </w:t>
            </w:r>
            <w:r w:rsidRPr="00436B63">
              <w:rPr>
                <w:rFonts w:ascii="Aptos" w:eastAsia="Times New Roman" w:hAnsi="Aptos" w:cs="Arial"/>
                <w:sz w:val="20"/>
                <w:szCs w:val="20"/>
                <w:lang w:val="ru-RU"/>
                <w14:ligatures w14:val="none"/>
              </w:rPr>
              <w:t>сокращени</w:t>
            </w:r>
            <w:r w:rsidRPr="00436B63">
              <w:rPr>
                <w:rFonts w:ascii="Times New Roman" w:eastAsia="Times New Roman" w:hAnsi="Times New Roman" w:cs="Arial"/>
                <w:sz w:val="20"/>
                <w:szCs w:val="20"/>
                <w:lang w:val="ru-RU"/>
                <w14:ligatures w14:val="none"/>
              </w:rPr>
              <w:t>я</w:t>
            </w:r>
            <w:r w:rsidRPr="00436B63">
              <w:rPr>
                <w:rFonts w:ascii="Aptos" w:eastAsia="Times New Roman" w:hAnsi="Aptos" w:cs="Arial"/>
                <w:sz w:val="20"/>
                <w:szCs w:val="20"/>
                <w:lang w:val="ru-RU"/>
                <w14:ligatures w14:val="none"/>
              </w:rPr>
              <w:t xml:space="preserve"> объемов отходов и чрезмерного потребления</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за счет повышения осведомленности населения и </w:t>
            </w:r>
            <w:r w:rsidRPr="00436B63">
              <w:rPr>
                <w:rFonts w:ascii="Times New Roman" w:eastAsia="Times New Roman" w:hAnsi="Times New Roman" w:cs="Arial"/>
                <w:sz w:val="20"/>
                <w:szCs w:val="20"/>
                <w:lang w:val="ru-RU"/>
                <w14:ligatures w14:val="none"/>
              </w:rPr>
              <w:t xml:space="preserve">внедрения </w:t>
            </w:r>
            <w:r w:rsidRPr="00436B63">
              <w:rPr>
                <w:rFonts w:ascii="Aptos" w:eastAsia="Times New Roman" w:hAnsi="Aptos" w:cs="Arial"/>
                <w:sz w:val="20"/>
                <w:szCs w:val="20"/>
                <w:lang w:val="ru-RU"/>
                <w14:ligatures w14:val="none"/>
              </w:rPr>
              <w:t xml:space="preserve">необходимой инфраструктуры, позволяющей </w:t>
            </w:r>
            <w:r w:rsidRPr="00436B63">
              <w:rPr>
                <w:rFonts w:ascii="Times New Roman" w:eastAsia="Times New Roman" w:hAnsi="Times New Roman" w:cs="Arial"/>
                <w:sz w:val="20"/>
                <w:szCs w:val="20"/>
                <w:lang w:val="ru-RU"/>
                <w14:ligatures w14:val="none"/>
              </w:rPr>
              <w:t>членам общины</w:t>
            </w:r>
            <w:r w:rsidRPr="00436B63">
              <w:rPr>
                <w:rFonts w:ascii="Aptos" w:eastAsia="Times New Roman" w:hAnsi="Aptos" w:cs="Arial"/>
                <w:sz w:val="20"/>
                <w:szCs w:val="20"/>
                <w:lang w:val="ru-RU"/>
                <w14:ligatures w14:val="none"/>
              </w:rPr>
              <w:t xml:space="preserve"> лично участвовать в эффективном </w:t>
            </w:r>
            <w:r w:rsidRPr="00436B63">
              <w:rPr>
                <w:rFonts w:ascii="Times New Roman" w:eastAsia="Times New Roman" w:hAnsi="Times New Roman" w:cs="Arial"/>
                <w:sz w:val="20"/>
                <w:szCs w:val="20"/>
                <w:lang w:val="ru-RU"/>
                <w14:ligatures w14:val="none"/>
              </w:rPr>
              <w:t xml:space="preserve">удалении </w:t>
            </w:r>
            <w:r w:rsidRPr="00436B63">
              <w:rPr>
                <w:rFonts w:ascii="Aptos" w:eastAsia="Times New Roman" w:hAnsi="Aptos" w:cs="Arial"/>
                <w:sz w:val="20"/>
                <w:szCs w:val="20"/>
                <w:lang w:val="ru-RU"/>
                <w14:ligatures w14:val="none"/>
              </w:rPr>
              <w:t>органически</w:t>
            </w:r>
            <w:r w:rsidRPr="00436B63">
              <w:rPr>
                <w:rFonts w:ascii="Times New Roman" w:eastAsia="Times New Roman" w:hAnsi="Times New Roman" w:cs="Arial"/>
                <w:sz w:val="20"/>
                <w:szCs w:val="20"/>
                <w:lang w:val="ru-RU"/>
                <w14:ligatures w14:val="none"/>
              </w:rPr>
              <w:t>х</w:t>
            </w:r>
            <w:r w:rsidRPr="00436B63">
              <w:rPr>
                <w:rFonts w:ascii="Aptos" w:eastAsia="Times New Roman" w:hAnsi="Aptos" w:cs="Arial"/>
                <w:sz w:val="20"/>
                <w:szCs w:val="20"/>
                <w:lang w:val="ru-RU"/>
                <w14:ligatures w14:val="none"/>
              </w:rPr>
              <w:t xml:space="preserve"> </w:t>
            </w:r>
            <w:proofErr w:type="spellStart"/>
            <w:r w:rsidRPr="00436B63">
              <w:rPr>
                <w:rFonts w:ascii="Aptos" w:eastAsia="Times New Roman" w:hAnsi="Aptos" w:cs="Arial"/>
                <w:sz w:val="20"/>
                <w:szCs w:val="20"/>
                <w:lang w:val="ru-RU"/>
                <w14:ligatures w14:val="none"/>
              </w:rPr>
              <w:t>отход</w:t>
            </w:r>
            <w:r w:rsidRPr="00436B63">
              <w:rPr>
                <w:rFonts w:ascii="Times New Roman" w:eastAsia="Times New Roman" w:hAnsi="Times New Roman" w:cs="Arial"/>
                <w:sz w:val="20"/>
                <w:szCs w:val="20"/>
                <w:lang w:val="ru-RU"/>
                <w14:ligatures w14:val="none"/>
              </w:rPr>
              <w:t>ов</w:t>
            </w:r>
            <w:r w:rsidRPr="00436B63">
              <w:rPr>
                <w:rFonts w:ascii="Aptos" w:eastAsia="Times New Roman" w:hAnsi="Aptos" w:cs="Arial"/>
                <w:sz w:val="20"/>
                <w:szCs w:val="20"/>
                <w:vertAlign w:val="superscript"/>
                <w:lang w:val="ru-RU"/>
                <w14:ligatures w14:val="none"/>
              </w:rPr>
              <w:t>a</w:t>
            </w:r>
            <w:proofErr w:type="spellEnd"/>
            <w:r w:rsidRPr="00436B63">
              <w:rPr>
                <w:rFonts w:ascii="Aptos" w:eastAsia="Times New Roman" w:hAnsi="Aptos" w:cs="Arial"/>
                <w:sz w:val="20"/>
                <w:szCs w:val="20"/>
                <w:lang w:val="ru-RU"/>
                <w14:ligatures w14:val="none"/>
              </w:rPr>
              <w:t>.</w:t>
            </w:r>
            <w:r w:rsidRPr="00436B63">
              <w:rPr>
                <w:rFonts w:ascii="Times New Roman" w:eastAsia="Times New Roman" w:hAnsi="Times New Roman" w:cs="Arial"/>
                <w:sz w:val="20"/>
                <w:szCs w:val="20"/>
                <w:lang w:val="ru-RU"/>
                <w14:ligatures w14:val="none"/>
              </w:rPr>
              <w:t xml:space="preserve"> </w:t>
            </w:r>
          </w:p>
          <w:p w14:paraId="6C71D6AE"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П</w:t>
            </w:r>
            <w:r w:rsidRPr="00436B63">
              <w:rPr>
                <w:rFonts w:ascii="Aptos" w:eastAsia="Times New Roman" w:hAnsi="Aptos" w:cs="Arial"/>
                <w:sz w:val="20"/>
                <w:szCs w:val="20"/>
                <w:lang w:val="ru-RU"/>
                <w14:ligatures w14:val="none"/>
              </w:rPr>
              <w:t>роект на</w:t>
            </w:r>
            <w:r w:rsidRPr="00436B63">
              <w:rPr>
                <w:rFonts w:ascii="Times New Roman" w:eastAsia="Times New Roman" w:hAnsi="Times New Roman" w:cs="Arial"/>
                <w:sz w:val="20"/>
                <w:szCs w:val="20"/>
                <w:lang w:val="ru-RU"/>
                <w14:ligatures w14:val="none"/>
              </w:rPr>
              <w:t xml:space="preserve">целен </w:t>
            </w:r>
            <w:r w:rsidRPr="00436B63">
              <w:rPr>
                <w:rFonts w:ascii="Aptos" w:eastAsia="Times New Roman" w:hAnsi="Aptos" w:cs="Arial"/>
                <w:sz w:val="20"/>
                <w:szCs w:val="20"/>
                <w:lang w:val="ru-RU"/>
                <w14:ligatures w14:val="none"/>
              </w:rPr>
              <w:t xml:space="preserve">на снижение </w:t>
            </w:r>
            <w:r w:rsidRPr="00436B63">
              <w:rPr>
                <w:rFonts w:ascii="Times New Roman" w:eastAsia="Times New Roman" w:hAnsi="Times New Roman" w:cs="Arial"/>
                <w:sz w:val="20"/>
                <w:szCs w:val="20"/>
                <w:lang w:val="ru-RU"/>
                <w14:ligatures w14:val="none"/>
              </w:rPr>
              <w:t xml:space="preserve">и смягчение </w:t>
            </w:r>
            <w:r w:rsidRPr="00436B63">
              <w:rPr>
                <w:rFonts w:ascii="Aptos" w:eastAsia="Times New Roman" w:hAnsi="Aptos" w:cs="Arial"/>
                <w:sz w:val="20"/>
                <w:szCs w:val="20"/>
                <w:lang w:val="ru-RU"/>
                <w14:ligatures w14:val="none"/>
              </w:rPr>
              <w:t xml:space="preserve">рисков, связанных с изменением климата, </w:t>
            </w:r>
            <w:proofErr w:type="gramStart"/>
            <w:r w:rsidRPr="00436B63">
              <w:rPr>
                <w:rFonts w:ascii="Times New Roman" w:eastAsia="Times New Roman" w:hAnsi="Times New Roman" w:cs="Arial"/>
                <w:sz w:val="20"/>
                <w:szCs w:val="20"/>
                <w:lang w:val="ru-RU"/>
                <w14:ligatures w14:val="none"/>
              </w:rPr>
              <w:t xml:space="preserve">путем </w:t>
            </w:r>
            <w:r w:rsidRPr="00436B63">
              <w:rPr>
                <w:rFonts w:ascii="Aptos" w:eastAsia="Times New Roman" w:hAnsi="Aptos" w:cs="Arial"/>
                <w:sz w:val="20"/>
                <w:szCs w:val="20"/>
                <w:lang w:val="ru-RU"/>
                <w14:ligatures w14:val="none"/>
              </w:rPr>
              <w:t xml:space="preserve"> сокращения</w:t>
            </w:r>
            <w:proofErr w:type="gramEnd"/>
            <w:r w:rsidRPr="00436B63">
              <w:rPr>
                <w:rFonts w:ascii="Aptos" w:eastAsia="Times New Roman" w:hAnsi="Aptos" w:cs="Arial"/>
                <w:sz w:val="20"/>
                <w:szCs w:val="20"/>
                <w:lang w:val="ru-RU"/>
                <w14:ligatures w14:val="none"/>
              </w:rPr>
              <w:t xml:space="preserve"> объема пищевых отходов, попадающих на свалки, примерно на 20 тонн (что ведет к уменьшению выбросов метана) </w:t>
            </w:r>
            <w:r w:rsidRPr="00436B63">
              <w:rPr>
                <w:rFonts w:ascii="Times New Roman" w:eastAsia="Times New Roman" w:hAnsi="Times New Roman" w:cs="Arial"/>
                <w:sz w:val="20"/>
                <w:szCs w:val="20"/>
                <w:lang w:val="ru-RU"/>
                <w14:ligatures w14:val="none"/>
              </w:rPr>
              <w:t xml:space="preserve">при </w:t>
            </w:r>
            <w:r w:rsidRPr="00436B63">
              <w:rPr>
                <w:rFonts w:ascii="Aptos" w:eastAsia="Times New Roman" w:hAnsi="Aptos" w:cs="Arial"/>
                <w:sz w:val="20"/>
                <w:szCs w:val="20"/>
                <w:lang w:val="ru-RU"/>
                <w14:ligatures w14:val="none"/>
              </w:rPr>
              <w:t>одновременной переработк</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органических отходов в ценное удобрение, улучшая тем самым качество почв. Проект также согласуется с национальной </w:t>
            </w:r>
            <w:r w:rsidRPr="00436B63">
              <w:rPr>
                <w:rFonts w:ascii="Times New Roman" w:eastAsia="Times New Roman" w:hAnsi="Times New Roman" w:cs="Arial"/>
                <w:sz w:val="20"/>
                <w:szCs w:val="20"/>
                <w:lang w:val="ru-RU"/>
                <w14:ligatures w14:val="none"/>
              </w:rPr>
              <w:t xml:space="preserve">задачей </w:t>
            </w:r>
            <w:r w:rsidRPr="00436B63">
              <w:rPr>
                <w:rFonts w:ascii="Aptos" w:eastAsia="Times New Roman" w:hAnsi="Aptos" w:cs="Arial"/>
                <w:sz w:val="20"/>
                <w:szCs w:val="20"/>
                <w:lang w:val="ru-RU"/>
                <w14:ligatures w14:val="none"/>
              </w:rPr>
              <w:t>Армении по сокращению объемов пищевых отходов и чрезмерного потребления посредством целевых образовательных инициатив и информационно-просветительских кампаний.</w:t>
            </w:r>
            <w:r w:rsidRPr="00436B63">
              <w:rPr>
                <w:rFonts w:ascii="Times New Roman" w:eastAsia="Times New Roman" w:hAnsi="Times New Roman" w:cs="Arial"/>
                <w:sz w:val="20"/>
                <w:szCs w:val="20"/>
                <w:lang w:val="ru-RU"/>
                <w14:ligatures w14:val="none"/>
              </w:rPr>
              <w:t xml:space="preserve"> </w:t>
            </w:r>
          </w:p>
          <w:p w14:paraId="6645C3ED" w14:textId="77777777" w:rsidR="00C50906" w:rsidRPr="00436B63" w:rsidRDefault="00C50906" w:rsidP="00C50906">
            <w:pPr>
              <w:spacing w:after="0" w:line="240" w:lineRule="auto"/>
              <w:rPr>
                <w:rFonts w:ascii="Aptos" w:eastAsia="Times New Roman" w:hAnsi="Aptos" w:cs="Arial"/>
                <w:lang w:val="ru-RU"/>
                <w14:ligatures w14:val="none"/>
              </w:rPr>
            </w:pPr>
          </w:p>
          <w:p w14:paraId="1D7A3889"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Соответствующие задач</w:t>
            </w:r>
            <w:r w:rsidRPr="00436B63">
              <w:rPr>
                <w:rFonts w:ascii="Aptos" w:eastAsia="Times New Roman" w:hAnsi="Aptos" w:cs="Arial"/>
                <w:i/>
                <w:iCs/>
                <w:sz w:val="20"/>
                <w:szCs w:val="20"/>
                <w:lang w:val="ru-RU"/>
                <w14:ligatures w14:val="none"/>
              </w:rPr>
              <w:t xml:space="preserve">: </w:t>
            </w:r>
            <w:r w:rsidRPr="00436B63">
              <w:rPr>
                <w:rFonts w:ascii="Aptos" w:eastAsia="Times New Roman" w:hAnsi="Aptos" w:cs="Arial"/>
                <w:sz w:val="20"/>
                <w:szCs w:val="20"/>
                <w:lang w:val="ru-RU"/>
                <w14:ligatures w14:val="none"/>
              </w:rPr>
              <w:t xml:space="preserve">7, 8, 16, 20 </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21.</w:t>
            </w:r>
          </w:p>
          <w:p w14:paraId="74D7A6A6" w14:textId="77777777" w:rsidR="00C50906" w:rsidRPr="00436B63" w:rsidRDefault="00C50906" w:rsidP="00C50906">
            <w:pPr>
              <w:spacing w:after="0" w:line="240" w:lineRule="auto"/>
              <w:rPr>
                <w:rFonts w:ascii="Aptos" w:eastAsia="Times New Roman" w:hAnsi="Aptos" w:cs="Arial"/>
                <w:iCs/>
                <w:sz w:val="20"/>
                <w:szCs w:val="20"/>
                <w:lang w:val="ru-RU"/>
                <w14:ligatures w14:val="none"/>
              </w:rPr>
            </w:pPr>
            <w:r w:rsidRPr="00436B63">
              <w:rPr>
                <w:rFonts w:ascii="Times New Roman" w:eastAsia="Times New Roman" w:hAnsi="Times New Roman" w:cs="Arial"/>
                <w:i/>
                <w:sz w:val="20"/>
                <w:szCs w:val="20"/>
                <w:lang w:val="ru-RU"/>
                <w14:ligatures w14:val="none"/>
              </w:rPr>
              <w:t>Источники</w:t>
            </w:r>
            <w:r w:rsidRPr="00436B63">
              <w:rPr>
                <w:rFonts w:ascii="Aptos" w:eastAsia="Times New Roman" w:hAnsi="Aptos" w:cs="Arial"/>
                <w:i/>
                <w:sz w:val="20"/>
                <w:szCs w:val="20"/>
                <w:lang w:val="ru-RU"/>
                <w14:ligatures w14:val="none"/>
              </w:rPr>
              <w:t xml:space="preserve">: </w:t>
            </w:r>
            <w:r w:rsidRPr="00436B63">
              <w:rPr>
                <w:rFonts w:ascii="Times New Roman" w:eastAsia="Times New Roman" w:hAnsi="Times New Roman" w:cs="Arial"/>
                <w:sz w:val="20"/>
                <w:szCs w:val="20"/>
                <w:lang w:val="ru-RU"/>
                <w14:ligatures w14:val="none"/>
              </w:rPr>
              <w:t>Армения, седьмой национальный доклад в рамках Конвенции.</w:t>
            </w:r>
          </w:p>
          <w:p w14:paraId="10212811" w14:textId="77777777" w:rsidR="00C50906" w:rsidRPr="00436B63" w:rsidRDefault="00C50906" w:rsidP="00C50906">
            <w:pPr>
              <w:spacing w:after="0" w:line="240" w:lineRule="auto"/>
              <w:rPr>
                <w:rFonts w:ascii="Aptos" w:eastAsia="Times New Roman" w:hAnsi="Aptos" w:cs="Arial"/>
                <w:iCs/>
                <w:sz w:val="20"/>
                <w:szCs w:val="20"/>
                <w:lang w:val="ru-RU"/>
                <w14:ligatures w14:val="none"/>
              </w:rPr>
            </w:pPr>
          </w:p>
          <w:p w14:paraId="630ACE18" w14:textId="77777777" w:rsidR="00C50906" w:rsidRPr="00436B63" w:rsidRDefault="00C50906" w:rsidP="00C50906">
            <w:pPr>
              <w:spacing w:after="0" w:line="240" w:lineRule="auto"/>
              <w:rPr>
                <w:rFonts w:ascii="Aptos" w:eastAsia="Times New Roman" w:hAnsi="Aptos" w:cs="Arial"/>
                <w:i/>
                <w:lang w:val="ru-RU"/>
                <w14:ligatures w14:val="none"/>
              </w:rPr>
            </w:pPr>
            <w:r w:rsidRPr="00436B63">
              <w:rPr>
                <w:rFonts w:ascii="Aptos" w:eastAsia="Times New Roman" w:hAnsi="Aptos" w:cs="Arial"/>
                <w:i/>
                <w:iCs/>
                <w:vertAlign w:val="superscript"/>
                <w:lang w:val="ru-RU"/>
                <w14:ligatures w14:val="none"/>
              </w:rPr>
              <w:t>a</w:t>
            </w:r>
            <w:r w:rsidRPr="00436B63">
              <w:rPr>
                <w:rFonts w:ascii="Aptos" w:eastAsia="Times New Roman" w:hAnsi="Aptos" w:cs="Arial"/>
                <w:lang w:val="ru-RU"/>
                <w14:ligatures w14:val="none"/>
              </w:rPr>
              <w:t xml:space="preserve"> </w:t>
            </w:r>
            <w:r w:rsidRPr="00436B63">
              <w:rPr>
                <w:rFonts w:ascii="Times New Roman" w:eastAsia="Times New Roman" w:hAnsi="Times New Roman" w:cs="Arial"/>
                <w:sz w:val="20"/>
                <w:szCs w:val="20"/>
                <w:lang w:val="ru-RU"/>
                <w14:ligatures w14:val="none"/>
              </w:rPr>
              <w:t>См.</w:t>
            </w:r>
            <w:r w:rsidRPr="00436B63">
              <w:rPr>
                <w:rFonts w:ascii="Times New Roman" w:eastAsia="Times New Roman" w:hAnsi="Times New Roman" w:cs="Arial"/>
                <w:lang w:val="ru-RU"/>
                <w14:ligatures w14:val="none"/>
              </w:rPr>
              <w:t xml:space="preserve"> </w:t>
            </w:r>
            <w:hyperlink r:id="rId177">
              <w:r w:rsidRPr="00436B63">
                <w:rPr>
                  <w:rFonts w:ascii="Aptos" w:eastAsia="Yu Gothic Light" w:hAnsi="Aptos" w:cs="Times New Roman"/>
                  <w:color w:val="000000"/>
                  <w:sz w:val="20"/>
                  <w:szCs w:val="20"/>
                  <w:lang w:val="ru-RU"/>
                  <w14:ligatures w14:val="none"/>
                </w:rPr>
                <w:t>https://issdngo.com/en/projects/ongoing/compost-academy/</w:t>
              </w:r>
            </w:hyperlink>
            <w:r w:rsidRPr="00436B63">
              <w:rPr>
                <w:rFonts w:ascii="Aptos" w:eastAsia="Times New Roman" w:hAnsi="Aptos" w:cs="Arial"/>
                <w:sz w:val="20"/>
                <w:szCs w:val="20"/>
                <w:lang w:val="ru-RU"/>
                <w14:ligatures w14:val="none"/>
              </w:rPr>
              <w:t>.</w:t>
            </w:r>
          </w:p>
        </w:tc>
      </w:tr>
    </w:tbl>
    <w:p w14:paraId="52F22C97"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2FA58B4D"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7"/>
      </w:tblGrid>
      <w:tr w:rsidR="00C50906" w:rsidRPr="00436B63" w14:paraId="321D783D" w14:textId="77777777" w:rsidTr="005716FA">
        <w:tc>
          <w:tcPr>
            <w:tcW w:w="9067" w:type="dxa"/>
            <w:shd w:val="clear" w:color="auto" w:fill="D1D1D1"/>
          </w:tcPr>
          <w:p w14:paraId="7CDDD8C5"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40</w:t>
            </w:r>
          </w:p>
          <w:p w14:paraId="65D1E890"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Times New Roman" w:eastAsia="Times New Roman" w:hAnsi="Times New Roman" w:cs="Arial"/>
                <w:b/>
                <w:bCs/>
                <w:sz w:val="20"/>
                <w:szCs w:val="20"/>
                <w:lang w:val="ru-RU"/>
                <w14:ligatures w14:val="none"/>
              </w:rPr>
              <w:t xml:space="preserve">Система зеленых </w:t>
            </w:r>
            <w:r w:rsidRPr="00436B63">
              <w:rPr>
                <w:rFonts w:ascii="Aptos" w:eastAsia="Times New Roman" w:hAnsi="Aptos" w:cs="Arial"/>
                <w:b/>
                <w:bCs/>
                <w:sz w:val="20"/>
                <w:szCs w:val="20"/>
                <w:lang w:val="ru-RU"/>
                <w14:ligatures w14:val="none"/>
              </w:rPr>
              <w:t>закуп</w:t>
            </w:r>
            <w:r w:rsidRPr="00436B63">
              <w:rPr>
                <w:rFonts w:ascii="Times New Roman" w:eastAsia="Times New Roman" w:hAnsi="Times New Roman" w:cs="Arial"/>
                <w:b/>
                <w:bCs/>
                <w:sz w:val="20"/>
                <w:szCs w:val="20"/>
                <w:lang w:val="ru-RU"/>
                <w14:ligatures w14:val="none"/>
              </w:rPr>
              <w:t>о</w:t>
            </w:r>
            <w:r w:rsidRPr="00436B63">
              <w:rPr>
                <w:rFonts w:ascii="Aptos" w:eastAsia="Times New Roman" w:hAnsi="Aptos" w:cs="Arial"/>
                <w:b/>
                <w:bCs/>
                <w:sz w:val="20"/>
                <w:szCs w:val="20"/>
                <w:lang w:val="ru-RU"/>
                <w14:ligatures w14:val="none"/>
              </w:rPr>
              <w:t>к и возврата залог</w:t>
            </w:r>
            <w:r w:rsidRPr="00436B63">
              <w:rPr>
                <w:rFonts w:ascii="Times New Roman" w:eastAsia="Times New Roman" w:hAnsi="Times New Roman" w:cs="Arial"/>
                <w:b/>
                <w:bCs/>
                <w:sz w:val="20"/>
                <w:szCs w:val="20"/>
                <w:lang w:val="ru-RU"/>
                <w14:ligatures w14:val="none"/>
              </w:rPr>
              <w:t xml:space="preserve">а </w:t>
            </w:r>
            <w:r w:rsidRPr="00436B63">
              <w:rPr>
                <w:rFonts w:ascii="Aptos" w:eastAsia="Times New Roman" w:hAnsi="Aptos" w:cs="Arial"/>
                <w:b/>
                <w:bCs/>
                <w:sz w:val="20"/>
                <w:szCs w:val="20"/>
                <w:lang w:val="ru-RU"/>
                <w14:ligatures w14:val="none"/>
              </w:rPr>
              <w:t>в Доминиканской Республике</w:t>
            </w:r>
          </w:p>
          <w:p w14:paraId="40D3C4D6" w14:textId="77777777" w:rsidR="00C50906" w:rsidRPr="00436B63" w:rsidRDefault="00C50906" w:rsidP="00C50906">
            <w:pPr>
              <w:spacing w:after="0" w:line="240" w:lineRule="auto"/>
              <w:rPr>
                <w:rFonts w:ascii="Aptos" w:eastAsia="Times New Roman" w:hAnsi="Aptos" w:cs="Arial"/>
                <w:lang w:val="ru-RU"/>
                <w14:ligatures w14:val="none"/>
              </w:rPr>
            </w:pPr>
          </w:p>
          <w:p w14:paraId="17332E7F"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Доминиканская Республика реализовала </w:t>
            </w:r>
            <w:r w:rsidRPr="00436B63">
              <w:rPr>
                <w:rFonts w:ascii="Times New Roman" w:eastAsia="Times New Roman" w:hAnsi="Times New Roman" w:cs="Arial"/>
                <w:sz w:val="20"/>
                <w:szCs w:val="20"/>
                <w:lang w:val="ru-RU"/>
                <w14:ligatures w14:val="none"/>
              </w:rPr>
              <w:t xml:space="preserve">целый </w:t>
            </w:r>
            <w:r w:rsidRPr="00436B63">
              <w:rPr>
                <w:rFonts w:ascii="Aptos" w:eastAsia="Times New Roman" w:hAnsi="Aptos" w:cs="Arial"/>
                <w:sz w:val="20"/>
                <w:szCs w:val="20"/>
                <w:lang w:val="ru-RU"/>
                <w14:ligatures w14:val="none"/>
              </w:rPr>
              <w:t>ряд инициатив, на</w:t>
            </w:r>
            <w:r w:rsidRPr="00436B63">
              <w:rPr>
                <w:rFonts w:ascii="Times New Roman" w:eastAsia="Times New Roman" w:hAnsi="Times New Roman" w:cs="Arial"/>
                <w:sz w:val="20"/>
                <w:szCs w:val="20"/>
                <w:lang w:val="ru-RU"/>
                <w14:ligatures w14:val="none"/>
              </w:rPr>
              <w:t xml:space="preserve">целенных </w:t>
            </w:r>
            <w:r w:rsidRPr="00436B63">
              <w:rPr>
                <w:rFonts w:ascii="Aptos" w:eastAsia="Times New Roman" w:hAnsi="Aptos" w:cs="Arial"/>
                <w:sz w:val="20"/>
                <w:szCs w:val="20"/>
                <w:lang w:val="ru-RU"/>
                <w14:ligatures w14:val="none"/>
              </w:rPr>
              <w:t xml:space="preserve">на </w:t>
            </w:r>
            <w:r w:rsidRPr="00436B63">
              <w:rPr>
                <w:rFonts w:ascii="Times New Roman" w:eastAsia="Times New Roman" w:hAnsi="Times New Roman" w:cs="Arial"/>
                <w:sz w:val="20"/>
                <w:szCs w:val="20"/>
                <w:lang w:val="ru-RU"/>
                <w14:ligatures w14:val="none"/>
              </w:rPr>
              <w:t xml:space="preserve">сокращение своего </w:t>
            </w:r>
            <w:r w:rsidRPr="00436B63">
              <w:rPr>
                <w:rFonts w:ascii="Aptos" w:eastAsia="Times New Roman" w:hAnsi="Aptos" w:cs="Arial"/>
                <w:sz w:val="20"/>
                <w:szCs w:val="20"/>
                <w:lang w:val="ru-RU"/>
                <w14:ligatures w14:val="none"/>
              </w:rPr>
              <w:t xml:space="preserve">экологического следа, </w:t>
            </w:r>
            <w:r w:rsidRPr="00436B63">
              <w:rPr>
                <w:rFonts w:ascii="Times New Roman" w:eastAsia="Times New Roman" w:hAnsi="Times New Roman" w:cs="Arial"/>
                <w:sz w:val="20"/>
                <w:szCs w:val="20"/>
                <w:lang w:val="ru-RU"/>
                <w14:ligatures w14:val="none"/>
              </w:rPr>
              <w:t xml:space="preserve">уменьшение </w:t>
            </w:r>
            <w:r w:rsidRPr="00436B63">
              <w:rPr>
                <w:rFonts w:ascii="Aptos" w:eastAsia="Times New Roman" w:hAnsi="Aptos" w:cs="Arial"/>
                <w:sz w:val="20"/>
                <w:szCs w:val="20"/>
                <w:lang w:val="ru-RU"/>
                <w14:ligatures w14:val="none"/>
              </w:rPr>
              <w:t>загрязнения и образования отходов</w:t>
            </w:r>
            <w:r w:rsidRPr="00436B63">
              <w:rPr>
                <w:rFonts w:ascii="Times New Roman" w:eastAsia="Times New Roman" w:hAnsi="Times New Roman" w:cs="Arial"/>
                <w:sz w:val="20"/>
                <w:szCs w:val="20"/>
                <w:lang w:val="ru-RU"/>
                <w14:ligatures w14:val="none"/>
              </w:rPr>
              <w:t xml:space="preserve"> и на оказание </w:t>
            </w:r>
            <w:r w:rsidRPr="00436B63">
              <w:rPr>
                <w:rFonts w:ascii="Aptos" w:eastAsia="Times New Roman" w:hAnsi="Aptos" w:cs="Arial"/>
                <w:sz w:val="20"/>
                <w:szCs w:val="20"/>
                <w:lang w:val="ru-RU"/>
                <w14:ligatures w14:val="none"/>
              </w:rPr>
              <w:t>содействи</w:t>
            </w:r>
            <w:r w:rsidRPr="00436B63">
              <w:rPr>
                <w:rFonts w:ascii="Times New Roman" w:eastAsia="Times New Roman" w:hAnsi="Times New Roman" w:cs="Arial"/>
                <w:sz w:val="20"/>
                <w:szCs w:val="20"/>
                <w:lang w:val="ru-RU"/>
                <w14:ligatures w14:val="none"/>
              </w:rPr>
              <w:t>я</w:t>
            </w:r>
            <w:r w:rsidRPr="00436B63">
              <w:rPr>
                <w:rFonts w:ascii="Aptos" w:eastAsia="Times New Roman" w:hAnsi="Aptos" w:cs="Arial"/>
                <w:sz w:val="20"/>
                <w:szCs w:val="20"/>
                <w:lang w:val="ru-RU"/>
                <w14:ligatures w14:val="none"/>
              </w:rPr>
              <w:t xml:space="preserve"> сохранению и устойчивому использованию биоразнообразия.</w:t>
            </w:r>
            <w:r w:rsidRPr="00436B63">
              <w:rPr>
                <w:rFonts w:ascii="Times New Roman" w:eastAsia="Times New Roman" w:hAnsi="Times New Roman" w:cs="Arial"/>
                <w:sz w:val="20"/>
                <w:szCs w:val="20"/>
                <w:lang w:val="ru-RU"/>
                <w14:ligatures w14:val="none"/>
              </w:rPr>
              <w:t xml:space="preserve"> </w:t>
            </w:r>
          </w:p>
          <w:p w14:paraId="218B6F11"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В 2020 году некоммерческая организация Новая жизнь для отходов (</w:t>
            </w:r>
            <w:proofErr w:type="spellStart"/>
            <w:r w:rsidRPr="00436B63">
              <w:rPr>
                <w:rFonts w:ascii="Aptos" w:eastAsia="Times New Roman" w:hAnsi="Aptos" w:cs="Arial"/>
                <w:sz w:val="20"/>
                <w:szCs w:val="20"/>
                <w:lang w:val="ru-RU"/>
                <w14:ligatures w14:val="none"/>
              </w:rPr>
              <w:t>Nueva</w:t>
            </w:r>
            <w:proofErr w:type="spellEnd"/>
            <w:r w:rsidRPr="00436B63">
              <w:rPr>
                <w:rFonts w:ascii="Aptos" w:eastAsia="Times New Roman" w:hAnsi="Aptos" w:cs="Arial"/>
                <w:sz w:val="20"/>
                <w:szCs w:val="20"/>
                <w:lang w:val="ru-RU"/>
                <w14:ligatures w14:val="none"/>
              </w:rPr>
              <w:t xml:space="preserve"> Vida </w:t>
            </w:r>
            <w:proofErr w:type="spellStart"/>
            <w:r w:rsidRPr="00436B63">
              <w:rPr>
                <w:rFonts w:ascii="Aptos" w:eastAsia="Times New Roman" w:hAnsi="Aptos" w:cs="Arial"/>
                <w:sz w:val="20"/>
                <w:szCs w:val="20"/>
                <w:lang w:val="ru-RU"/>
                <w14:ligatures w14:val="none"/>
              </w:rPr>
              <w:t>para</w:t>
            </w:r>
            <w:proofErr w:type="spellEnd"/>
            <w:r w:rsidRPr="00436B63">
              <w:rPr>
                <w:rFonts w:ascii="Aptos" w:eastAsia="Times New Roman" w:hAnsi="Aptos" w:cs="Arial"/>
                <w:sz w:val="20"/>
                <w:szCs w:val="20"/>
                <w:lang w:val="ru-RU"/>
                <w14:ligatures w14:val="none"/>
              </w:rPr>
              <w:t xml:space="preserve"> </w:t>
            </w:r>
            <w:proofErr w:type="spellStart"/>
            <w:r w:rsidRPr="00436B63">
              <w:rPr>
                <w:rFonts w:ascii="Aptos" w:eastAsia="Times New Roman" w:hAnsi="Aptos" w:cs="Arial"/>
                <w:sz w:val="20"/>
                <w:szCs w:val="20"/>
                <w:lang w:val="ru-RU"/>
                <w14:ligatures w14:val="none"/>
              </w:rPr>
              <w:t>los</w:t>
            </w:r>
            <w:proofErr w:type="spellEnd"/>
            <w:r w:rsidRPr="00436B63">
              <w:rPr>
                <w:rFonts w:ascii="Aptos" w:eastAsia="Times New Roman" w:hAnsi="Aptos" w:cs="Arial"/>
                <w:sz w:val="20"/>
                <w:szCs w:val="20"/>
                <w:lang w:val="ru-RU"/>
                <w14:ligatures w14:val="none"/>
              </w:rPr>
              <w:t xml:space="preserve"> </w:t>
            </w:r>
            <w:proofErr w:type="spellStart"/>
            <w:r w:rsidRPr="00436B63">
              <w:rPr>
                <w:rFonts w:ascii="Aptos" w:eastAsia="Times New Roman" w:hAnsi="Aptos" w:cs="Arial"/>
                <w:sz w:val="20"/>
                <w:szCs w:val="20"/>
                <w:lang w:val="ru-RU"/>
                <w14:ligatures w14:val="none"/>
              </w:rPr>
              <w:t>Residuos</w:t>
            </w:r>
            <w:proofErr w:type="spellEnd"/>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NUVI) запустила кампанию по сбору ПЭТ-бутылок, установив в столице страны, Санто-Доминго, специальные контейнеры, куда потребители </w:t>
            </w:r>
            <w:r w:rsidRPr="00436B63">
              <w:rPr>
                <w:rFonts w:ascii="Times New Roman" w:eastAsia="Times New Roman" w:hAnsi="Times New Roman" w:cs="Arial"/>
                <w:sz w:val="20"/>
                <w:szCs w:val="20"/>
                <w:lang w:val="ru-RU"/>
                <w14:ligatures w14:val="none"/>
              </w:rPr>
              <w:t xml:space="preserve">бросают </w:t>
            </w:r>
            <w:r w:rsidRPr="00436B63">
              <w:rPr>
                <w:rFonts w:ascii="Aptos" w:eastAsia="Times New Roman" w:hAnsi="Aptos" w:cs="Arial"/>
                <w:sz w:val="20"/>
                <w:szCs w:val="20"/>
                <w:lang w:val="ru-RU"/>
                <w14:ligatures w14:val="none"/>
              </w:rPr>
              <w:t xml:space="preserve">использованную </w:t>
            </w:r>
            <w:proofErr w:type="spellStart"/>
            <w:r w:rsidRPr="00436B63">
              <w:rPr>
                <w:rFonts w:ascii="Aptos" w:eastAsia="Times New Roman" w:hAnsi="Aptos" w:cs="Arial"/>
                <w:sz w:val="20"/>
                <w:szCs w:val="20"/>
                <w:lang w:val="ru-RU"/>
                <w14:ligatures w14:val="none"/>
              </w:rPr>
              <w:t>тару</w:t>
            </w:r>
            <w:r w:rsidRPr="00436B63">
              <w:rPr>
                <w:rFonts w:ascii="Aptos" w:eastAsia="Times New Roman" w:hAnsi="Aptos" w:cs="Arial"/>
                <w:sz w:val="20"/>
                <w:szCs w:val="20"/>
                <w:vertAlign w:val="superscript"/>
                <w:lang w:val="ru-RU"/>
                <w14:ligatures w14:val="none"/>
              </w:rPr>
              <w:t>a</w:t>
            </w:r>
            <w:proofErr w:type="spellEnd"/>
            <w:r w:rsidRPr="00436B63">
              <w:rPr>
                <w:rFonts w:ascii="Aptos" w:eastAsia="Times New Roman" w:hAnsi="Aptos" w:cs="Arial"/>
                <w:sz w:val="20"/>
                <w:szCs w:val="20"/>
                <w:lang w:val="ru-RU"/>
                <w14:ligatures w14:val="none"/>
              </w:rPr>
              <w:t>. Эту инициативу поддерживают Министерство промышленности, торговли и микро-, малого и среднего бизнеса</w:t>
            </w:r>
            <w:r w:rsidRPr="00436B63">
              <w:rPr>
                <w:rFonts w:ascii="Times New Roman" w:eastAsia="Times New Roman" w:hAnsi="Times New Roman" w:cs="Arial"/>
                <w:sz w:val="20"/>
                <w:szCs w:val="20"/>
                <w:lang w:val="ru-RU"/>
                <w14:ligatures w14:val="none"/>
              </w:rPr>
              <w:t xml:space="preserve"> и </w:t>
            </w:r>
            <w:r w:rsidRPr="00436B63">
              <w:rPr>
                <w:rFonts w:ascii="Aptos" w:eastAsia="Times New Roman" w:hAnsi="Aptos" w:cs="Arial"/>
                <w:sz w:val="20"/>
                <w:szCs w:val="20"/>
                <w:lang w:val="ru-RU"/>
                <w14:ligatures w14:val="none"/>
              </w:rPr>
              <w:t xml:space="preserve">Ассоциация промышленников Доминиканской Республики. С 2020 года организация Новая жизнь для отходов собрала более 80 миллионов ПЭТ-бутылок, способствуя развитию </w:t>
            </w:r>
            <w:r w:rsidRPr="00436B63">
              <w:rPr>
                <w:rFonts w:ascii="Times New Roman" w:eastAsia="Times New Roman" w:hAnsi="Times New Roman" w:cs="Arial"/>
                <w:sz w:val="20"/>
                <w:szCs w:val="20"/>
                <w:lang w:val="ru-RU"/>
                <w14:ligatures w14:val="none"/>
              </w:rPr>
              <w:t xml:space="preserve">круговой </w:t>
            </w:r>
            <w:r w:rsidRPr="00436B63">
              <w:rPr>
                <w:rFonts w:ascii="Aptos" w:eastAsia="Times New Roman" w:hAnsi="Aptos" w:cs="Arial"/>
                <w:sz w:val="20"/>
                <w:szCs w:val="20"/>
                <w:lang w:val="ru-RU"/>
                <w14:ligatures w14:val="none"/>
              </w:rPr>
              <w:t xml:space="preserve">экономики и помогая </w:t>
            </w:r>
            <w:r w:rsidRPr="00436B63">
              <w:rPr>
                <w:rFonts w:ascii="Times New Roman" w:eastAsia="Times New Roman" w:hAnsi="Times New Roman" w:cs="Arial"/>
                <w:sz w:val="20"/>
                <w:szCs w:val="20"/>
                <w:lang w:val="ru-RU"/>
                <w14:ligatures w14:val="none"/>
              </w:rPr>
              <w:t xml:space="preserve">стимулировать </w:t>
            </w:r>
            <w:r w:rsidRPr="00436B63">
              <w:rPr>
                <w:rFonts w:ascii="Aptos" w:eastAsia="Times New Roman" w:hAnsi="Aptos" w:cs="Arial"/>
                <w:sz w:val="20"/>
                <w:szCs w:val="20"/>
                <w:lang w:val="ru-RU"/>
                <w14:ligatures w14:val="none"/>
              </w:rPr>
              <w:t>предотвращени</w:t>
            </w:r>
            <w:r w:rsidRPr="00436B63">
              <w:rPr>
                <w:rFonts w:ascii="Times New Roman" w:eastAsia="Times New Roman" w:hAnsi="Times New Roman" w:cs="Arial"/>
                <w:sz w:val="20"/>
                <w:szCs w:val="20"/>
                <w:lang w:val="ru-RU"/>
                <w14:ligatures w14:val="none"/>
              </w:rPr>
              <w:t xml:space="preserve">е, </w:t>
            </w:r>
            <w:r w:rsidRPr="00436B63">
              <w:rPr>
                <w:rFonts w:ascii="Aptos" w:eastAsia="Times New Roman" w:hAnsi="Aptos" w:cs="Arial"/>
                <w:sz w:val="20"/>
                <w:szCs w:val="20"/>
                <w:lang w:val="ru-RU"/>
                <w14:ligatures w14:val="none"/>
              </w:rPr>
              <w:t>сокращени</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переработк</w:t>
            </w:r>
            <w:r w:rsidRPr="00436B63">
              <w:rPr>
                <w:rFonts w:ascii="Times New Roman" w:eastAsia="Times New Roman" w:hAnsi="Times New Roman" w:cs="Arial"/>
                <w:sz w:val="20"/>
                <w:szCs w:val="20"/>
                <w:lang w:val="ru-RU"/>
                <w14:ligatures w14:val="none"/>
              </w:rPr>
              <w:t>у</w:t>
            </w:r>
            <w:r w:rsidRPr="00436B63">
              <w:rPr>
                <w:rFonts w:ascii="Aptos" w:eastAsia="Times New Roman" w:hAnsi="Aptos" w:cs="Arial"/>
                <w:sz w:val="20"/>
                <w:szCs w:val="20"/>
                <w:lang w:val="ru-RU"/>
                <w14:ligatures w14:val="none"/>
              </w:rPr>
              <w:t xml:space="preserve"> и повторно</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использовани</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отходов.</w:t>
            </w:r>
            <w:r w:rsidRPr="00436B63">
              <w:rPr>
                <w:rFonts w:ascii="Times New Roman" w:eastAsia="Times New Roman" w:hAnsi="Times New Roman" w:cs="Arial"/>
                <w:sz w:val="20"/>
                <w:szCs w:val="20"/>
                <w:lang w:val="ru-RU"/>
                <w14:ligatures w14:val="none"/>
              </w:rPr>
              <w:t xml:space="preserve"> </w:t>
            </w:r>
            <w:r w:rsidRPr="00436B63">
              <w:rPr>
                <w:rFonts w:ascii="Times New Roman" w:eastAsia="Times New Roman" w:hAnsi="Times New Roman" w:cs="Arial"/>
                <w:sz w:val="20"/>
                <w:szCs w:val="20"/>
                <w:highlight w:val="yellow"/>
                <w:lang w:val="ru-RU"/>
                <w14:ligatures w14:val="none"/>
              </w:rPr>
              <w:t xml:space="preserve"> </w:t>
            </w:r>
          </w:p>
          <w:p w14:paraId="7D30AA1A"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В 2022 году правительство Доминиканской Республики </w:t>
            </w:r>
            <w:r w:rsidRPr="00436B63">
              <w:rPr>
                <w:rFonts w:ascii="Times New Roman" w:eastAsia="Times New Roman" w:hAnsi="Times New Roman" w:cs="Arial"/>
                <w:sz w:val="20"/>
                <w:szCs w:val="20"/>
                <w:lang w:val="ru-RU"/>
                <w14:ligatures w14:val="none"/>
              </w:rPr>
              <w:t xml:space="preserve">издало </w:t>
            </w:r>
            <w:r w:rsidRPr="00436B63">
              <w:rPr>
                <w:rFonts w:ascii="Aptos" w:eastAsia="Times New Roman" w:hAnsi="Aptos" w:cs="Arial"/>
                <w:sz w:val="20"/>
                <w:szCs w:val="20"/>
                <w:lang w:val="ru-RU"/>
                <w14:ligatures w14:val="none"/>
              </w:rPr>
              <w:t xml:space="preserve">указ, </w:t>
            </w:r>
            <w:r w:rsidRPr="00436B63">
              <w:rPr>
                <w:rFonts w:ascii="Times New Roman" w:eastAsia="Times New Roman" w:hAnsi="Times New Roman" w:cs="Arial"/>
                <w:sz w:val="20"/>
                <w:szCs w:val="20"/>
                <w:lang w:val="ru-RU"/>
                <w14:ligatures w14:val="none"/>
              </w:rPr>
              <w:t xml:space="preserve">в котором оно </w:t>
            </w:r>
            <w:r w:rsidRPr="00436B63">
              <w:rPr>
                <w:rFonts w:ascii="Aptos" w:eastAsia="Times New Roman" w:hAnsi="Aptos" w:cs="Arial"/>
                <w:sz w:val="20"/>
                <w:szCs w:val="20"/>
                <w:lang w:val="ru-RU"/>
                <w14:ligatures w14:val="none"/>
              </w:rPr>
              <w:t>провозгласило</w:t>
            </w:r>
            <w:r w:rsidRPr="00436B63">
              <w:rPr>
                <w:rFonts w:ascii="Times New Roman" w:eastAsia="Times New Roman" w:hAnsi="Times New Roman" w:cs="Arial"/>
                <w:sz w:val="20"/>
                <w:szCs w:val="20"/>
                <w:lang w:val="ru-RU"/>
                <w14:ligatures w14:val="none"/>
              </w:rPr>
              <w:t xml:space="preserve">, что </w:t>
            </w:r>
            <w:r w:rsidRPr="00436B63">
              <w:rPr>
                <w:rFonts w:ascii="Aptos" w:eastAsia="Times New Roman" w:hAnsi="Aptos" w:cs="Arial"/>
                <w:sz w:val="20"/>
                <w:szCs w:val="20"/>
                <w:lang w:val="ru-RU"/>
                <w14:ligatures w14:val="none"/>
              </w:rPr>
              <w:t xml:space="preserve">устойчивые и инклюзивные государственные закупки </w:t>
            </w:r>
            <w:r w:rsidRPr="00436B63">
              <w:rPr>
                <w:rFonts w:ascii="Times New Roman" w:eastAsia="Times New Roman" w:hAnsi="Times New Roman" w:cs="Arial"/>
                <w:sz w:val="20"/>
                <w:szCs w:val="20"/>
                <w:lang w:val="ru-RU"/>
                <w14:ligatures w14:val="none"/>
              </w:rPr>
              <w:t xml:space="preserve">соответствуют национальным </w:t>
            </w:r>
            <w:r w:rsidRPr="00436B63">
              <w:rPr>
                <w:rFonts w:ascii="Aptos" w:eastAsia="Times New Roman" w:hAnsi="Aptos" w:cs="Arial"/>
                <w:sz w:val="20"/>
                <w:szCs w:val="20"/>
                <w:lang w:val="ru-RU"/>
                <w14:ligatures w14:val="none"/>
              </w:rPr>
              <w:t>интерес</w:t>
            </w:r>
            <w:r w:rsidRPr="00436B63">
              <w:rPr>
                <w:rFonts w:ascii="Times New Roman" w:eastAsia="Times New Roman" w:hAnsi="Times New Roman" w:cs="Arial"/>
                <w:sz w:val="20"/>
                <w:szCs w:val="20"/>
                <w:lang w:val="ru-RU"/>
                <w14:ligatures w14:val="none"/>
              </w:rPr>
              <w:t>ам</w:t>
            </w:r>
            <w:r w:rsidRPr="00436B63">
              <w:rPr>
                <w:rFonts w:ascii="Aptos" w:eastAsia="Times New Roman" w:hAnsi="Aptos" w:cs="Arial"/>
                <w:sz w:val="20"/>
                <w:szCs w:val="20"/>
                <w:lang w:val="ru-RU"/>
                <w14:ligatures w14:val="none"/>
              </w:rPr>
              <w:t>. В результате в период с 2023 по 2025 год в секторах телекоммуникаций, здравоохранения и торговли было запущено почти 1900 проце</w:t>
            </w:r>
            <w:r w:rsidRPr="00436B63">
              <w:rPr>
                <w:rFonts w:ascii="Times New Roman" w:eastAsia="Times New Roman" w:hAnsi="Times New Roman" w:cs="Arial"/>
                <w:sz w:val="20"/>
                <w:szCs w:val="20"/>
                <w:lang w:val="ru-RU"/>
                <w14:ligatures w14:val="none"/>
              </w:rPr>
              <w:t xml:space="preserve">ссов, </w:t>
            </w:r>
            <w:r w:rsidRPr="00436B63">
              <w:rPr>
                <w:rFonts w:ascii="Aptos" w:eastAsia="Times New Roman" w:hAnsi="Aptos" w:cs="Arial"/>
                <w:sz w:val="20"/>
                <w:szCs w:val="20"/>
                <w:lang w:val="ru-RU"/>
                <w14:ligatures w14:val="none"/>
              </w:rPr>
              <w:t>основанных на критериях</w:t>
            </w:r>
            <w:r w:rsidRPr="00436B63">
              <w:rPr>
                <w:rFonts w:ascii="Times New Roman" w:eastAsia="Times New Roman" w:hAnsi="Times New Roman" w:cs="Arial"/>
                <w:sz w:val="20"/>
                <w:szCs w:val="20"/>
                <w:lang w:val="ru-RU"/>
                <w14:ligatures w14:val="none"/>
              </w:rPr>
              <w:t xml:space="preserve"> зеленых закупок. В этих процессах п</w:t>
            </w:r>
            <w:r w:rsidRPr="00436B63">
              <w:rPr>
                <w:rFonts w:ascii="Aptos" w:eastAsia="Times New Roman" w:hAnsi="Aptos" w:cs="Arial"/>
                <w:sz w:val="20"/>
                <w:szCs w:val="20"/>
                <w:lang w:val="ru-RU"/>
                <w14:ligatures w14:val="none"/>
              </w:rPr>
              <w:t>риоритет отда</w:t>
            </w:r>
            <w:r w:rsidRPr="00436B63">
              <w:rPr>
                <w:rFonts w:ascii="Times New Roman" w:eastAsia="Times New Roman" w:hAnsi="Times New Roman" w:cs="Arial"/>
                <w:sz w:val="20"/>
                <w:szCs w:val="20"/>
                <w:lang w:val="ru-RU"/>
                <w14:ligatures w14:val="none"/>
              </w:rPr>
              <w:t xml:space="preserve">вался </w:t>
            </w:r>
            <w:r w:rsidRPr="00436B63">
              <w:rPr>
                <w:rFonts w:ascii="Aptos" w:eastAsia="Times New Roman" w:hAnsi="Aptos" w:cs="Arial"/>
                <w:sz w:val="20"/>
                <w:szCs w:val="20"/>
                <w:lang w:val="ru-RU"/>
                <w14:ligatures w14:val="none"/>
              </w:rPr>
              <w:t>товарам, услугам и строительным проектам, которые снижают негативное воздействие на окружающую среду и способствуют эффективному использованию ресурсов на протяжении всего их жизненного цикла.</w:t>
            </w:r>
            <w:r w:rsidRPr="00436B63">
              <w:rPr>
                <w:rFonts w:ascii="Times New Roman" w:eastAsia="Times New Roman" w:hAnsi="Times New Roman" w:cs="Arial"/>
                <w:sz w:val="20"/>
                <w:szCs w:val="20"/>
                <w:lang w:val="ru-RU"/>
                <w14:ligatures w14:val="none"/>
              </w:rPr>
              <w:t xml:space="preserve"> </w:t>
            </w:r>
            <w:r w:rsidRPr="00436B63">
              <w:rPr>
                <w:rFonts w:ascii="Times New Roman" w:eastAsia="Times New Roman" w:hAnsi="Times New Roman" w:cs="Arial"/>
                <w:sz w:val="20"/>
                <w:szCs w:val="20"/>
                <w:highlight w:val="yellow"/>
                <w:lang w:val="ru-RU"/>
                <w14:ligatures w14:val="none"/>
              </w:rPr>
              <w:t xml:space="preserve"> </w:t>
            </w:r>
            <w:r w:rsidRPr="00436B63">
              <w:rPr>
                <w:rFonts w:ascii="Aptos" w:eastAsia="Times New Roman" w:hAnsi="Aptos" w:cs="Arial"/>
                <w:sz w:val="20"/>
                <w:szCs w:val="20"/>
                <w:highlight w:val="yellow"/>
                <w:lang w:val="ru-RU"/>
                <w14:ligatures w14:val="none"/>
              </w:rPr>
              <w:t xml:space="preserve"> </w:t>
            </w:r>
            <w:r w:rsidRPr="00436B63">
              <w:rPr>
                <w:rFonts w:ascii="Times New Roman" w:eastAsia="Times New Roman" w:hAnsi="Times New Roman" w:cs="Arial"/>
                <w:sz w:val="20"/>
                <w:szCs w:val="20"/>
                <w:lang w:val="ru-RU"/>
                <w14:ligatures w14:val="none"/>
              </w:rPr>
              <w:t xml:space="preserve"> </w:t>
            </w:r>
          </w:p>
          <w:p w14:paraId="4EFA99DC" w14:textId="77777777" w:rsidR="00C50906" w:rsidRPr="00436B63" w:rsidRDefault="00C50906" w:rsidP="00C50906">
            <w:pPr>
              <w:rPr>
                <w:rFonts w:ascii="Aptos" w:eastAsia="Times New Roman" w:hAnsi="Aptos" w:cs="Arial"/>
                <w:sz w:val="20"/>
                <w:szCs w:val="20"/>
                <w:vertAlign w:val="superscript"/>
                <w:lang w:val="ru-RU"/>
                <w14:ligatures w14:val="none"/>
              </w:rPr>
            </w:pPr>
            <w:r w:rsidRPr="00436B63">
              <w:rPr>
                <w:rFonts w:ascii="Times New Roman" w:eastAsia="Times New Roman" w:hAnsi="Times New Roman" w:cs="Arial"/>
                <w:sz w:val="20"/>
                <w:szCs w:val="20"/>
                <w:lang w:val="ru-RU"/>
                <w14:ligatures w14:val="none"/>
              </w:rPr>
              <w:t xml:space="preserve">Такой </w:t>
            </w:r>
            <w:r w:rsidRPr="00436B63">
              <w:rPr>
                <w:rFonts w:ascii="Aptos" w:eastAsia="Times New Roman" w:hAnsi="Aptos" w:cs="Arial"/>
                <w:sz w:val="20"/>
                <w:szCs w:val="20"/>
                <w:lang w:val="ru-RU"/>
                <w14:ligatures w14:val="none"/>
              </w:rPr>
              <w:t xml:space="preserve">комплексный подход помог Доминиканской Республике продвинуться к достижению национальной </w:t>
            </w:r>
            <w:r w:rsidRPr="00436B63">
              <w:rPr>
                <w:rFonts w:ascii="Times New Roman" w:eastAsia="Times New Roman" w:hAnsi="Times New Roman" w:cs="Arial"/>
                <w:sz w:val="20"/>
                <w:szCs w:val="20"/>
                <w:lang w:val="ru-RU"/>
                <w14:ligatures w14:val="none"/>
              </w:rPr>
              <w:t xml:space="preserve">задачи </w:t>
            </w:r>
            <w:r w:rsidRPr="00436B63">
              <w:rPr>
                <w:rFonts w:ascii="Aptos" w:eastAsia="Times New Roman" w:hAnsi="Aptos" w:cs="Arial"/>
                <w:sz w:val="20"/>
                <w:szCs w:val="20"/>
                <w:lang w:val="ru-RU"/>
                <w14:ligatures w14:val="none"/>
              </w:rPr>
              <w:t xml:space="preserve">по переходу к моделям устойчивого потребления и производства за счет интеграции критериев биоразнообразия в государственную политику, систему государственных закупок, производственные процессы, цепочки создания стоимости и </w:t>
            </w:r>
            <w:r w:rsidRPr="00436B63">
              <w:rPr>
                <w:rFonts w:ascii="Times New Roman" w:eastAsia="Times New Roman" w:hAnsi="Times New Roman" w:cs="Arial"/>
                <w:sz w:val="20"/>
                <w:szCs w:val="20"/>
                <w:lang w:val="ru-RU"/>
                <w14:ligatures w14:val="none"/>
              </w:rPr>
              <w:t xml:space="preserve">потребительские </w:t>
            </w:r>
            <w:r w:rsidRPr="00436B63">
              <w:rPr>
                <w:rFonts w:ascii="Aptos" w:eastAsia="Times New Roman" w:hAnsi="Aptos" w:cs="Arial"/>
                <w:sz w:val="20"/>
                <w:szCs w:val="20"/>
                <w:lang w:val="ru-RU"/>
                <w14:ligatures w14:val="none"/>
              </w:rPr>
              <w:t>решения</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vertAlign w:val="superscript"/>
                <w:lang w:val="ru-RU"/>
                <w14:ligatures w14:val="none"/>
              </w:rPr>
              <w:t xml:space="preserve"> </w:t>
            </w:r>
          </w:p>
          <w:p w14:paraId="7EED74D8" w14:textId="77777777" w:rsidR="00C50906" w:rsidRPr="00436B63" w:rsidRDefault="00C50906" w:rsidP="00C50906">
            <w:pPr>
              <w:spacing w:after="0" w:line="240" w:lineRule="auto"/>
              <w:rPr>
                <w:rFonts w:ascii="Aptos" w:eastAsia="Times New Roman" w:hAnsi="Aptos" w:cs="Aptos"/>
                <w:color w:val="000000"/>
                <w:lang w:val="ru-RU" w:eastAsia="zh-CN"/>
                <w14:ligatures w14:val="none"/>
              </w:rPr>
            </w:pPr>
          </w:p>
          <w:p w14:paraId="76A88032" w14:textId="77777777" w:rsidR="00C50906" w:rsidRPr="00436B63" w:rsidRDefault="00C50906" w:rsidP="00C50906">
            <w:pPr>
              <w:spacing w:after="0" w:line="240" w:lineRule="auto"/>
              <w:rPr>
                <w:rFonts w:ascii="Times New Roman" w:eastAsia="Times New Roman" w:hAnsi="Times New Roman" w:cs="Arial"/>
                <w:i/>
                <w:iCs/>
                <w:sz w:val="20"/>
                <w:szCs w:val="20"/>
                <w:lang w:val="ru-RU"/>
                <w14:ligatures w14:val="none"/>
              </w:rPr>
            </w:pPr>
            <w:r w:rsidRPr="00436B63">
              <w:rPr>
                <w:rFonts w:ascii="Times New Roman" w:eastAsia="Times New Roman" w:hAnsi="Times New Roman" w:cs="Arial"/>
                <w:i/>
                <w:iCs/>
                <w:sz w:val="20"/>
                <w:szCs w:val="20"/>
                <w:lang w:val="ru-RU"/>
                <w14:ligatures w14:val="none"/>
              </w:rPr>
              <w:t>Соответствующие задачи</w:t>
            </w:r>
            <w:r w:rsidRPr="00436B63">
              <w:rPr>
                <w:rFonts w:ascii="Aptos" w:eastAsia="Times New Roman" w:hAnsi="Aptos" w:cs="Arial"/>
                <w:sz w:val="20"/>
                <w:szCs w:val="20"/>
                <w:lang w:val="ru-RU"/>
                <w14:ligatures w14:val="none"/>
              </w:rPr>
              <w:t>:</w:t>
            </w:r>
            <w:r w:rsidRPr="00436B63">
              <w:rPr>
                <w:rFonts w:ascii="Aptos" w:eastAsia="Times New Roman" w:hAnsi="Aptos" w:cs="Arial"/>
                <w:i/>
                <w:iCs/>
                <w:sz w:val="20"/>
                <w:szCs w:val="20"/>
                <w:lang w:val="ru-RU"/>
                <w14:ligatures w14:val="none"/>
              </w:rPr>
              <w:t xml:space="preserve"> </w:t>
            </w:r>
            <w:r w:rsidRPr="00436B63">
              <w:rPr>
                <w:rFonts w:ascii="Aptos" w:eastAsia="Times New Roman" w:hAnsi="Aptos" w:cs="Arial"/>
                <w:sz w:val="20"/>
                <w:szCs w:val="20"/>
                <w:lang w:val="ru-RU"/>
                <w14:ligatures w14:val="none"/>
              </w:rPr>
              <w:t>7, 12</w:t>
            </w:r>
            <w:r w:rsidRPr="00436B63">
              <w:rPr>
                <w:rFonts w:ascii="Times New Roman" w:eastAsia="Times New Roman" w:hAnsi="Times New Roman" w:cs="Arial"/>
                <w:i/>
                <w:iCs/>
                <w:sz w:val="20"/>
                <w:szCs w:val="20"/>
                <w:lang w:val="ru-RU"/>
                <w14:ligatures w14:val="none"/>
              </w:rPr>
              <w:t xml:space="preserve">, </w:t>
            </w:r>
            <w:r w:rsidRPr="00436B63">
              <w:rPr>
                <w:rFonts w:ascii="Times New Roman" w:eastAsia="Times New Roman" w:hAnsi="Times New Roman" w:cs="Arial"/>
                <w:iCs/>
                <w:sz w:val="20"/>
                <w:szCs w:val="20"/>
                <w:lang w:val="ru-RU"/>
                <w14:ligatures w14:val="none"/>
              </w:rPr>
              <w:t>14, 16 и 21.</w:t>
            </w:r>
          </w:p>
          <w:p w14:paraId="394AF693" w14:textId="77777777" w:rsidR="00C50906" w:rsidRPr="00436B63" w:rsidRDefault="00C50906" w:rsidP="00C50906">
            <w:pPr>
              <w:spacing w:after="0" w:line="240" w:lineRule="auto"/>
              <w:rPr>
                <w:rFonts w:ascii="Aptos" w:eastAsia="Times New Roman" w:hAnsi="Aptos" w:cs="Arial"/>
                <w:i/>
                <w:iCs/>
                <w:sz w:val="20"/>
                <w:szCs w:val="20"/>
                <w:lang w:val="ru-RU"/>
                <w14:ligatures w14:val="none"/>
              </w:rPr>
            </w:pPr>
            <w:r w:rsidRPr="00436B63">
              <w:rPr>
                <w:rFonts w:ascii="Times New Roman" w:eastAsia="Times New Roman" w:hAnsi="Times New Roman" w:cs="Arial"/>
                <w:i/>
                <w:iCs/>
                <w:sz w:val="20"/>
                <w:szCs w:val="20"/>
                <w:lang w:val="ru-RU"/>
                <w14:ligatures w14:val="none"/>
              </w:rPr>
              <w:t xml:space="preserve">Источник: </w:t>
            </w:r>
            <w:r w:rsidRPr="00436B63">
              <w:rPr>
                <w:rFonts w:ascii="Times New Roman" w:eastAsia="Times New Roman" w:hAnsi="Times New Roman" w:cs="Arial"/>
                <w:iCs/>
                <w:sz w:val="20"/>
                <w:szCs w:val="20"/>
                <w:lang w:val="ru-RU"/>
                <w14:ligatures w14:val="none"/>
              </w:rPr>
              <w:t xml:space="preserve">Доминиканская Республика, седьмой национальный доклад в рамках Конвенции. </w:t>
            </w:r>
          </w:p>
          <w:p w14:paraId="0BE23B59" w14:textId="77777777" w:rsidR="00C50906" w:rsidRPr="00436B63" w:rsidRDefault="00C50906" w:rsidP="00C50906">
            <w:pPr>
              <w:spacing w:after="0" w:line="240" w:lineRule="auto"/>
              <w:rPr>
                <w:rFonts w:ascii="Aptos" w:eastAsia="Times New Roman" w:hAnsi="Aptos" w:cs="Aptos"/>
                <w:color w:val="000000"/>
                <w:sz w:val="18"/>
                <w:szCs w:val="18"/>
                <w:lang w:val="ru-RU" w:eastAsia="zh-CN"/>
                <w14:ligatures w14:val="none"/>
              </w:rPr>
            </w:pPr>
            <w:r w:rsidRPr="00436B63">
              <w:rPr>
                <w:rFonts w:ascii="Aptos" w:eastAsia="Times New Roman" w:hAnsi="Aptos" w:cs="Aptos"/>
                <w:color w:val="000000"/>
                <w:sz w:val="18"/>
                <w:szCs w:val="18"/>
                <w:vertAlign w:val="superscript"/>
                <w:lang w:val="ru-RU" w:eastAsia="zh-CN"/>
                <w14:ligatures w14:val="none"/>
              </w:rPr>
              <w:t>a</w:t>
            </w:r>
            <w:r w:rsidRPr="00436B63">
              <w:rPr>
                <w:rFonts w:ascii="Aptos" w:eastAsia="Times New Roman" w:hAnsi="Aptos" w:cs="Arial"/>
                <w:sz w:val="18"/>
                <w:szCs w:val="18"/>
                <w:lang w:val="ru-RU"/>
                <w14:ligatures w14:val="none"/>
              </w:rPr>
              <w:t xml:space="preserve"> </w:t>
            </w:r>
            <w:r w:rsidRPr="00436B63">
              <w:rPr>
                <w:rFonts w:ascii="Times New Roman" w:eastAsia="Times New Roman" w:hAnsi="Times New Roman" w:cs="Arial"/>
                <w:sz w:val="20"/>
                <w:szCs w:val="20"/>
                <w:lang w:val="ru-RU"/>
                <w14:ligatures w14:val="none"/>
              </w:rPr>
              <w:t>см.</w:t>
            </w:r>
            <w:r w:rsidRPr="00436B63">
              <w:rPr>
                <w:rFonts w:ascii="Aptos" w:eastAsia="Times New Roman" w:hAnsi="Aptos" w:cs="Arial"/>
                <w:sz w:val="18"/>
                <w:szCs w:val="18"/>
                <w:lang w:val="ru-RU"/>
                <w14:ligatures w14:val="none"/>
              </w:rPr>
              <w:t xml:space="preserve"> </w:t>
            </w:r>
            <w:hyperlink r:id="rId178" w:history="1">
              <w:r w:rsidRPr="00436B63">
                <w:rPr>
                  <w:rFonts w:ascii="Aptos" w:eastAsia="Yu Gothic Light" w:hAnsi="Aptos" w:cs="Times New Roman"/>
                  <w:color w:val="000000"/>
                  <w:sz w:val="18"/>
                  <w:szCs w:val="18"/>
                  <w:lang w:val="ru-RU"/>
                  <w14:ligatures w14:val="none"/>
                </w:rPr>
                <w:t>www.diesco.com/en/commitment/our-environment/</w:t>
              </w:r>
            </w:hyperlink>
            <w:r w:rsidRPr="00436B63">
              <w:rPr>
                <w:rFonts w:ascii="Aptos" w:eastAsia="Times New Roman" w:hAnsi="Aptos" w:cs="Arial"/>
                <w:sz w:val="18"/>
                <w:szCs w:val="18"/>
                <w:lang w:val="ru-RU"/>
                <w14:ligatures w14:val="none"/>
              </w:rPr>
              <w:t>.</w:t>
            </w:r>
          </w:p>
          <w:p w14:paraId="010B85ED"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2F9A9D45" w14:textId="77777777" w:rsidR="00C50906" w:rsidRPr="00436B63" w:rsidRDefault="00C50906" w:rsidP="00C50906">
      <w:pPr>
        <w:rPr>
          <w:rFonts w:ascii="Aptos" w:eastAsia="Times New Roman" w:hAnsi="Aptos" w:cs="Arial"/>
          <w:lang w:val="ru-RU"/>
          <w14:ligatures w14:val="none"/>
        </w:rPr>
      </w:pPr>
    </w:p>
    <w:p w14:paraId="59902EA1"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Проблемы </w:t>
      </w:r>
    </w:p>
    <w:p w14:paraId="0B59AE6C" w14:textId="77777777" w:rsidR="00C50906" w:rsidRPr="00436B63" w:rsidRDefault="00C50906" w:rsidP="00C50906">
      <w:pPr>
        <w:rPr>
          <w:rFonts w:ascii="Aptos" w:eastAsia="Times New Roman" w:hAnsi="Aptos" w:cs="Aptos"/>
          <w:lang w:val="ru-RU"/>
          <w14:ligatures w14:val="none"/>
        </w:rPr>
      </w:pPr>
    </w:p>
    <w:p w14:paraId="0A850B74"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Отсутствие надлежащей инфраструктуры является одной из наиболее распространенных проблем, о которых Стороны сообщают в отношении Задачи 16. У многих нет адекватных установок для сортировки, переработки, компостирования и безопасного удаления отходов, тогда как другие по-прежнему в значительной степени полагаются на использование мусорных свалок или открытое сжигание. В качестве барьеров называют нехватку финансовых, логистических и кадровых ресурсов, что, например, препятствует инвестициям в инфраструктуру и разработку проектов по управлению отходами. Многие Стороны сообщают, что правовые инструменты без эффективного</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правоприменения ослабляют воздействие запретов и нормативных актов. Некоторые Стороны отмечают, что системы расширенной ответственности производителя либо отсутствуют, либо применяются слишком узко, не возлагая на производителей финансовой ответственности. Затраты на управление продуктами по окончании срока службы и на управление отходами нередко полностью ложатся на правительства с ограниченными бюджетами. Многие Стороны не располагают базовой информацией о пищевых отходах, что является серьезным препятствием для реализации Задачи 16. Несколько Сторон сообщают об отсутствии систематического отслеживания пищевых отходов или потерь продуктов питания в домохозяйствах, розничной торговле или цепочках поставок и об отсутствии также последовательной национальной методологии для измерения прогресса в достижении целей по сокращению. Прогресс в улучшении просвещения и осведомленности о воздействии потребления на биоразнообразие, включая наличие ресурсов, предназначенных для различных групп населения, таких как женщины, молодежь, лица с инвалидностью и другие группы, также является в значительной степени частичным</w:t>
      </w:r>
      <w:r w:rsidRPr="00436B63">
        <w:rPr>
          <w:rFonts w:ascii="Aptos" w:eastAsia="Times New Roman" w:hAnsi="Aptos" w:cs="Arial"/>
          <w:lang w:val="ru-RU"/>
          <w14:ligatures w14:val="none"/>
        </w:rPr>
        <w:t>.</w:t>
      </w:r>
    </w:p>
    <w:p w14:paraId="2D1506AE"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Несколько Сторон с высоким уровнем дохода сообщают о сохранении в своих обществах значительного материального следа, который находится на неустойчивом уровне и пока еще не уменьшается. Несколько Сторон отмечают, что более высокая стоимость устойчивых альтернатив сдерживает их внедрение, особенно среди потребителей с низким уровнем дохода. Существуют пробелы в информации, необходимой для отслеживания тенденций изменения моделей потребления или воздействия потребления на биоразнообразие</w:t>
      </w:r>
      <w:r w:rsidRPr="00436B63">
        <w:rPr>
          <w:rFonts w:ascii="Aptos" w:eastAsia="Times New Roman" w:hAnsi="Aptos" w:cs="Arial"/>
          <w:lang w:val="ru-RU"/>
          <w14:ligatures w14:val="none"/>
        </w:rPr>
        <w:t>.</w:t>
      </w:r>
    </w:p>
    <w:p w14:paraId="1AAE1B21" w14:textId="77777777" w:rsidR="00C50906" w:rsidRPr="00436B63" w:rsidRDefault="00C50906" w:rsidP="00C50906">
      <w:pPr>
        <w:rPr>
          <w:rFonts w:ascii="Aptos" w:eastAsia="Times New Roman" w:hAnsi="Aptos" w:cs="Arial"/>
          <w:lang w:val="ru-RU"/>
          <w14:ligatures w14:val="none"/>
        </w:rPr>
      </w:pPr>
    </w:p>
    <w:p w14:paraId="24537344"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В</w:t>
      </w:r>
      <w:r w:rsidRPr="00436B63">
        <w:rPr>
          <w:rFonts w:ascii="Times New Roman" w:eastAsia="Yu Gothic Light" w:hAnsi="Times New Roman" w:cs="Times New Roman"/>
          <w:color w:val="0F4761"/>
          <w:lang w:val="ru-RU"/>
          <w14:ligatures w14:val="none"/>
        </w:rPr>
        <w:t>клады субъектов</w:t>
      </w:r>
      <w:r w:rsidRPr="00436B63">
        <w:rPr>
          <w:rFonts w:ascii="Aptos" w:eastAsia="Yu Gothic Light" w:hAnsi="Aptos" w:cs="Times New Roman"/>
          <w:color w:val="0F4761"/>
          <w:lang w:val="ru-RU"/>
          <w14:ligatures w14:val="none"/>
        </w:rPr>
        <w:t>, не являющихся национальными правительствами</w:t>
      </w:r>
    </w:p>
    <w:p w14:paraId="3079CCF9" w14:textId="77777777" w:rsidR="00C50906" w:rsidRPr="00436B63" w:rsidRDefault="00C50906" w:rsidP="00C50906">
      <w:pPr>
        <w:rPr>
          <w:rFonts w:ascii="Aptos" w:eastAsia="Times New Roman" w:hAnsi="Aptos" w:cs="Arial"/>
          <w:lang w:val="ru-RU"/>
          <w14:ligatures w14:val="none"/>
        </w:rPr>
      </w:pPr>
    </w:p>
    <w:p w14:paraId="4BB93B0E"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Обязательства, взятые непосредственно через онлайновый инструмент представления отчетности </w:t>
      </w:r>
    </w:p>
    <w:p w14:paraId="1C1B76AF" w14:textId="77777777" w:rsidR="00C50906" w:rsidRPr="00436B63" w:rsidRDefault="00C50906" w:rsidP="00C50906">
      <w:pPr>
        <w:rPr>
          <w:rFonts w:ascii="Aptos" w:eastAsia="Times New Roman" w:hAnsi="Aptos" w:cs="Arial"/>
          <w:lang w:val="ru-RU"/>
          <w14:ligatures w14:val="none"/>
        </w:rPr>
      </w:pPr>
    </w:p>
    <w:p w14:paraId="64A4CEF2"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Из 180 основных обязательств, представленных субъектами, не являющимися национальными правительствами, лишь два непосредственно связаны с Задачей 16. Одно из них поступило от сети кооперативных предприятий секторов розничной торговли и услуг в Финляндии, а другое от датской сети НПО Группа 92. Конкретные обязательства касаются главным образом борьбы с чрезмерным потреблением и сокращением пищевых отходов, а также информационно-просветительской деятельности по вопросам циклического использования ресурсов и уменьшения объемов пластиковых отходов</w:t>
      </w:r>
      <w:r w:rsidRPr="00436B63">
        <w:rPr>
          <w:rFonts w:ascii="Aptos" w:eastAsia="Times New Roman" w:hAnsi="Aptos" w:cs="Arial"/>
          <w:lang w:val="ru-RU"/>
          <w14:ligatures w14:val="none"/>
        </w:rPr>
        <w:t xml:space="preserve">. </w:t>
      </w:r>
    </w:p>
    <w:p w14:paraId="21A3FCAC"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2B211566"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Вклады, включенные в национальные доклады </w:t>
      </w:r>
    </w:p>
    <w:p w14:paraId="2F3EA566" w14:textId="77777777" w:rsidR="00C50906" w:rsidRPr="00436B63" w:rsidRDefault="00C50906" w:rsidP="00C50906">
      <w:pPr>
        <w:rPr>
          <w:rFonts w:ascii="Aptos" w:eastAsia="Times New Roman" w:hAnsi="Aptos" w:cs="Arial"/>
          <w:lang w:val="ru-RU"/>
          <w14:ligatures w14:val="none"/>
        </w:rPr>
      </w:pPr>
    </w:p>
    <w:p w14:paraId="115C0E81"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Регулярно отмечаются функции, связанные с созданием инфраструктуры для удаления отходов и </w:t>
      </w:r>
      <w:r w:rsidRPr="00436B63">
        <w:rPr>
          <w:rFonts w:ascii="Aptos" w:eastAsia="Times New Roman" w:hAnsi="Aptos" w:cs="Arial"/>
          <w:lang w:val="ru-RU"/>
          <w14:ligatures w14:val="none"/>
        </w:rPr>
        <w:t xml:space="preserve">развитием </w:t>
      </w:r>
      <w:r w:rsidRPr="00436B63">
        <w:rPr>
          <w:rFonts w:ascii="Times New Roman" w:eastAsia="Times New Roman" w:hAnsi="Times New Roman" w:cs="Arial"/>
          <w:lang w:val="ru-RU"/>
          <w14:ligatures w14:val="none"/>
        </w:rPr>
        <w:t xml:space="preserve">круговой экономики, в частности случаи, когда субнациональные правительства, бизнес и НПО совместно </w:t>
      </w:r>
      <w:r w:rsidRPr="00436B63">
        <w:rPr>
          <w:rFonts w:ascii="Aptos" w:eastAsia="Times New Roman" w:hAnsi="Aptos" w:cs="Arial"/>
          <w:lang w:val="ru-RU"/>
          <w14:ligatures w14:val="none"/>
        </w:rPr>
        <w:t xml:space="preserve">организуют </w:t>
      </w:r>
      <w:r w:rsidRPr="00436B63">
        <w:rPr>
          <w:rFonts w:ascii="Times New Roman" w:eastAsia="Times New Roman" w:hAnsi="Times New Roman" w:cs="Arial"/>
          <w:lang w:val="ru-RU"/>
          <w14:ligatures w14:val="none"/>
        </w:rPr>
        <w:t>установки по переработке отходов, пункт</w:t>
      </w:r>
      <w:r w:rsidRPr="00436B63">
        <w:rPr>
          <w:rFonts w:ascii="Aptos" w:eastAsia="Times New Roman" w:hAnsi="Aptos" w:cs="Arial"/>
          <w:lang w:val="ru-RU"/>
          <w14:ligatures w14:val="none"/>
        </w:rPr>
        <w:t>ы</w:t>
      </w:r>
      <w:r w:rsidRPr="00436B63">
        <w:rPr>
          <w:rFonts w:ascii="Times New Roman" w:eastAsia="Times New Roman" w:hAnsi="Times New Roman" w:cs="Arial"/>
          <w:lang w:val="ru-RU"/>
          <w14:ligatures w14:val="none"/>
        </w:rPr>
        <w:t xml:space="preserve"> приема вторсырья, </w:t>
      </w:r>
      <w:r w:rsidRPr="00436B63">
        <w:rPr>
          <w:rFonts w:ascii="Aptos" w:eastAsia="Times New Roman" w:hAnsi="Aptos" w:cs="Arial"/>
          <w:lang w:val="ru-RU"/>
          <w14:ligatures w14:val="none"/>
        </w:rPr>
        <w:t xml:space="preserve">программы </w:t>
      </w:r>
      <w:r w:rsidRPr="00436B63">
        <w:rPr>
          <w:rFonts w:ascii="Times New Roman" w:eastAsia="Times New Roman" w:hAnsi="Times New Roman" w:cs="Arial"/>
          <w:lang w:val="ru-RU"/>
          <w14:ligatures w14:val="none"/>
        </w:rPr>
        <w:t>компостирования и сети перераспределения продуктов питания. Финансирование и софинансирование обеспечиваются международными партнерами и частным сектором, выступающими в качестве основных субъектов финансирования проектов комплексного регулирования твердых отходов и устойчивого производства. Приводятся примеры, когда представители бизнеса инициируют принятие отраслевыми участниками добровольных и обязательных обязательств, таких как реализация задач по сокращению пищевых отходов посредством отраслевых соглашений и структур расширенной ответственности производителей. НПО, организации гражданского общества и гражданские платформы обеспечивают повышение осведомленности, просвещение и изменение моделей поведения посредством потребительских кампаний, школьных программ и цифровых инструментов</w:t>
      </w:r>
      <w:r w:rsidRPr="00436B63">
        <w:rPr>
          <w:rFonts w:ascii="Aptos" w:eastAsia="Times New Roman" w:hAnsi="Aptos" w:cs="Arial"/>
          <w:lang w:val="ru-RU"/>
          <w14:ligatures w14:val="none"/>
        </w:rPr>
        <w:t xml:space="preserve">. </w:t>
      </w:r>
    </w:p>
    <w:p w14:paraId="13A5132E"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3EDD748C"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Примеры взаимосвязей с другими соглашениями, процессами и организациями</w:t>
      </w:r>
      <w:r w:rsidRPr="00436B63">
        <w:rPr>
          <w:rFonts w:ascii="Aptos" w:eastAsia="Yu Gothic Light" w:hAnsi="Aptos" w:cs="Times New Roman"/>
          <w:color w:val="0F4761"/>
          <w:lang w:val="ru-RU"/>
          <w14:ligatures w14:val="none"/>
        </w:rPr>
        <w:t xml:space="preserve">  </w:t>
      </w:r>
    </w:p>
    <w:p w14:paraId="50CCF879" w14:textId="77777777" w:rsidR="00C50906" w:rsidRPr="00436B63" w:rsidRDefault="00C50906" w:rsidP="00C50906">
      <w:pPr>
        <w:rPr>
          <w:rFonts w:ascii="Aptos" w:eastAsia="Times New Roman" w:hAnsi="Aptos" w:cs="Arial"/>
          <w:lang w:val="ru-RU"/>
          <w14:ligatures w14:val="none"/>
        </w:rPr>
      </w:pPr>
    </w:p>
    <w:p w14:paraId="62651D16"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Глобальная рамочная программа по химическим веществам играет ключевую роль в оказании поддержки реализации Задачи 16, стимулируя прозрачность и внедрение методов устойчивого управления на всей химической цепочке создания стоимости. Цель B2 Программы предусматривает, что субъекты деятельности обеспечат к 2030 году доступность достоверной информации о химических веществах в материалах и продуктах на всех этапах цепочки создания стоимости. Такая прозрачность крайне необходима для создания потребителям возможности делать осознанный выбор и для стимулирования спроса на продукцию, оказывающую меньшее воздействие на окружающую среду. Кроме того, Цель D6 Программы направлена ​​на разработку и реализацию стратегий устойчивого регулирования химических веществ и отходов в ключевых секторах экономики и промышленности. Путем выявления приоритетных химических веществ, вызывающих обеспокоенность, и применения таких подходов, как оценка химического следа, эти стратегии призваны сокращать воздействие химических веществ на протяжении всей цепочки создания стоимости, способствуя тем самым глобальному прогрессу в обеспечении возможностей выбора в пользу устойчивого потребления (Секретариат Базельской, Роттердамской и Стокгольмской конвенций, 2025 г.; ЮНЕП, 2024a)</w:t>
      </w:r>
      <w:r w:rsidRPr="00436B63">
        <w:rPr>
          <w:rFonts w:ascii="Aptos" w:eastAsia="Times New Roman" w:hAnsi="Aptos" w:cs="Arial"/>
          <w:lang w:val="ru-RU"/>
          <w14:ligatures w14:val="none"/>
        </w:rPr>
        <w:t>.</w:t>
      </w:r>
    </w:p>
    <w:p w14:paraId="5C19BABE"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szCs w:val="21"/>
          <w:lang w:val="ru-RU"/>
          <w14:ligatures w14:val="none"/>
        </w:rPr>
        <w:t xml:space="preserve">Базельская конвенция о контроле за трансграничной перевозкой опасных отходов и их удалением играет ключевую роль в решении задач по сокращению отходов и смягчению возможного воздействия отходов потребительских товаров на биоразнообразие. </w:t>
      </w:r>
      <w:proofErr w:type="gramStart"/>
      <w:r w:rsidRPr="00436B63">
        <w:rPr>
          <w:rFonts w:ascii="Times New Roman" w:eastAsia="Times New Roman" w:hAnsi="Times New Roman" w:cs="Arial"/>
          <w:szCs w:val="21"/>
          <w:lang w:val="ru-RU"/>
          <w14:ligatures w14:val="none"/>
        </w:rPr>
        <w:t>В частности</w:t>
      </w:r>
      <w:proofErr w:type="gramEnd"/>
      <w:r w:rsidRPr="00436B63">
        <w:rPr>
          <w:rFonts w:ascii="Times New Roman" w:eastAsia="Times New Roman" w:hAnsi="Times New Roman" w:cs="Arial"/>
          <w:szCs w:val="21"/>
          <w:lang w:val="ru-RU"/>
          <w14:ligatures w14:val="none"/>
        </w:rPr>
        <w:t xml:space="preserve"> в пункте a) статьи 4.2 Базельской конвенции предусмотрено, что каждая Сторона обеспечивает сведение к минимуму производства опасных и других отходов в своих пределах с учетом социальных, технических и экономических аспектов. Одной из важных целей такого сокращения в рамках Базельской конвенции стали электронные отходы (э-отходы), </w:t>
      </w:r>
      <w:proofErr w:type="gramStart"/>
      <w:r w:rsidRPr="00436B63">
        <w:rPr>
          <w:rFonts w:ascii="Times New Roman" w:eastAsia="Times New Roman" w:hAnsi="Times New Roman" w:cs="Arial"/>
          <w:szCs w:val="21"/>
          <w:lang w:val="ru-RU"/>
          <w14:ligatures w14:val="none"/>
        </w:rPr>
        <w:t>т.е.</w:t>
      </w:r>
      <w:proofErr w:type="gramEnd"/>
      <w:r w:rsidRPr="00436B63">
        <w:rPr>
          <w:rFonts w:ascii="Times New Roman" w:eastAsia="Times New Roman" w:hAnsi="Times New Roman" w:cs="Arial"/>
          <w:szCs w:val="21"/>
          <w:lang w:val="ru-RU"/>
          <w14:ligatures w14:val="none"/>
        </w:rPr>
        <w:t xml:space="preserve"> стремительно растущий глобальный поток отходов, содержащих опасные вещества, вредные для экосистем. Такие инициативы, как Инициатива партнерства по мобильным телефонам и Партнерство за действия в отношении компьютерного оборудования, позволили существенно усовершенствовать процессы переработки и сократить масштабы незаконного оборота э-отходов. Партнерство Базельской конвенции по бытовым отходам также стимулирует экологически безопасное удаление бытовых отходов, включая их предотвращение и минимизацию, и разработало руководящий документ по экологически безопасному удалению бытовых отходов (Секретариат Базельской, Роттердамской и Стокгольмской конвенций, 2025 г.; ЮНЕП, 2025c)</w:t>
      </w:r>
      <w:r w:rsidRPr="00436B63">
        <w:rPr>
          <w:rFonts w:ascii="Aptos" w:eastAsia="Times New Roman" w:hAnsi="Aptos" w:cs="Arial"/>
          <w:sz w:val="22"/>
          <w:szCs w:val="22"/>
          <w:lang w:val="ru-RU"/>
          <w14:ligatures w14:val="none"/>
        </w:rPr>
        <w:t xml:space="preserve">. </w:t>
      </w:r>
    </w:p>
    <w:p w14:paraId="621DFE7C" w14:textId="77777777" w:rsidR="00C50906" w:rsidRPr="00436B63" w:rsidRDefault="00C50906" w:rsidP="00C50906">
      <w:pPr>
        <w:rPr>
          <w:rFonts w:ascii="Aptos" w:eastAsia="Times New Roman" w:hAnsi="Aptos" w:cs="Arial"/>
          <w:lang w:val="ru-RU"/>
          <w14:ligatures w14:val="none"/>
        </w:rPr>
      </w:pPr>
    </w:p>
    <w:p w14:paraId="33B8D7BB" w14:textId="77777777" w:rsidR="00C50906" w:rsidRPr="00436B63" w:rsidRDefault="00C50906" w:rsidP="00C50906">
      <w:pPr>
        <w:keepNext/>
        <w:keepLines/>
        <w:spacing w:before="80" w:after="40"/>
        <w:outlineLvl w:val="3"/>
        <w:rPr>
          <w:rFonts w:ascii="Times New Roman" w:eastAsia="Yu Gothic Light" w:hAnsi="Times New Roman" w:cs="Times New Roman"/>
          <w:color w:val="0F4761"/>
          <w:lang w:val="ru-RU"/>
          <w14:ligatures w14:val="none"/>
        </w:rPr>
      </w:pPr>
      <w:bookmarkStart w:id="317" w:name="_Toc1070207803"/>
      <w:bookmarkStart w:id="318" w:name="_Toc242936262"/>
      <w:r w:rsidRPr="00436B63">
        <w:rPr>
          <w:rFonts w:ascii="Times New Roman" w:eastAsia="Yu Gothic Light" w:hAnsi="Times New Roman" w:cs="Times New Roman"/>
          <w:b/>
          <w:bCs/>
          <w:color w:val="0F4761"/>
          <w:lang w:val="ru-RU"/>
          <w14:ligatures w14:val="none"/>
        </w:rPr>
        <w:t xml:space="preserve">Задача </w:t>
      </w:r>
      <w:r w:rsidRPr="00436B63">
        <w:rPr>
          <w:rFonts w:ascii="Aptos" w:eastAsia="Yu Gothic Light" w:hAnsi="Aptos" w:cs="Times New Roman"/>
          <w:b/>
          <w:bCs/>
          <w:color w:val="0F4761"/>
          <w:lang w:val="ru-RU"/>
          <w14:ligatures w14:val="none"/>
        </w:rPr>
        <w:t>17.</w:t>
      </w:r>
      <w:r w:rsidRPr="00436B63">
        <w:rPr>
          <w:rFonts w:ascii="Aptos" w:eastAsia="Yu Gothic Light" w:hAnsi="Aptos" w:cs="Times New Roman"/>
          <w:color w:val="0F4761"/>
          <w:lang w:val="ru-RU"/>
          <w14:ligatures w14:val="none"/>
        </w:rPr>
        <w:t xml:space="preserve"> </w:t>
      </w:r>
      <w:r w:rsidRPr="00436B63">
        <w:rPr>
          <w:rFonts w:ascii="Agency FB" w:eastAsia="Yu Gothic Light" w:hAnsi="Aptos" w:cs="Times New Roman"/>
          <w:color w:val="0F4761"/>
          <w:lang w:val="ru-RU"/>
          <w14:ligatures w14:val="none"/>
        </w:rPr>
        <w:t>Укрепл</w:t>
      </w:r>
      <w:r w:rsidRPr="00436B63">
        <w:rPr>
          <w:rFonts w:ascii="Times New Roman" w:eastAsia="Yu Gothic Light" w:hAnsi="Times New Roman" w:cs="Times New Roman"/>
          <w:color w:val="0F4761"/>
          <w:lang w:val="ru-RU"/>
          <w14:ligatures w14:val="none"/>
        </w:rPr>
        <w:t xml:space="preserve">ение </w:t>
      </w:r>
      <w:r w:rsidRPr="00436B63">
        <w:rPr>
          <w:rFonts w:ascii="Agency FB" w:eastAsia="Yu Gothic Light" w:hAnsi="Aptos" w:cs="Times New Roman"/>
          <w:color w:val="0F4761"/>
          <w:lang w:val="ru-RU"/>
          <w14:ligatures w14:val="none"/>
        </w:rPr>
        <w:t>биобезопасност</w:t>
      </w:r>
      <w:r w:rsidRPr="00436B63">
        <w:rPr>
          <w:rFonts w:ascii="Times New Roman" w:eastAsia="Yu Gothic Light" w:hAnsi="Times New Roman" w:cs="Times New Roman"/>
          <w:color w:val="0F4761"/>
          <w:lang w:val="ru-RU"/>
          <w14:ligatures w14:val="none"/>
        </w:rPr>
        <w:t>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распредел</w:t>
      </w:r>
      <w:r w:rsidRPr="00436B63">
        <w:rPr>
          <w:rFonts w:ascii="Times New Roman" w:eastAsia="Yu Gothic Light" w:hAnsi="Times New Roman" w:cs="Times New Roman"/>
          <w:color w:val="0F4761"/>
          <w:lang w:val="ru-RU"/>
          <w14:ligatures w14:val="none"/>
        </w:rPr>
        <w:t xml:space="preserve">ение </w:t>
      </w:r>
      <w:r w:rsidRPr="00436B63">
        <w:rPr>
          <w:rFonts w:ascii="Agency FB" w:eastAsia="Yu Gothic Light" w:hAnsi="Aptos" w:cs="Times New Roman"/>
          <w:color w:val="0F4761"/>
          <w:lang w:val="ru-RU"/>
          <w14:ligatures w14:val="none"/>
        </w:rPr>
        <w:t>выгод</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от</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биотехнологи</w:t>
      </w:r>
      <w:r w:rsidRPr="00436B63">
        <w:rPr>
          <w:rFonts w:ascii="Times New Roman" w:eastAsia="Yu Gothic Light" w:hAnsi="Times New Roman" w:cs="Times New Roman"/>
          <w:color w:val="0F4761"/>
          <w:lang w:val="ru-RU"/>
          <w14:ligatures w14:val="none"/>
        </w:rPr>
        <w:t>и</w:t>
      </w:r>
      <w:bookmarkEnd w:id="318"/>
      <w:r w:rsidRPr="00436B63">
        <w:rPr>
          <w:rFonts w:ascii="Aptos" w:eastAsia="Yu Gothic Light" w:hAnsi="Aptos" w:cs="Times New Roman"/>
          <w:color w:val="0F4761"/>
          <w:lang w:val="ru-RU"/>
          <w14:ligatures w14:val="none"/>
        </w:rPr>
        <w:t xml:space="preserve"> </w:t>
      </w:r>
      <w:bookmarkEnd w:id="317"/>
      <w:r w:rsidRPr="00436B63">
        <w:rPr>
          <w:rFonts w:ascii="Times New Roman" w:eastAsia="Yu Gothic Light" w:hAnsi="Times New Roman" w:cs="Times New Roman"/>
          <w:color w:val="0F4761"/>
          <w:lang w:val="ru-RU"/>
          <w14:ligatures w14:val="none"/>
        </w:rPr>
        <w:t xml:space="preserve"> </w:t>
      </w:r>
    </w:p>
    <w:p w14:paraId="5538DE00"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01A98144" w14:textId="77777777" w:rsidR="00C50906" w:rsidRPr="00436B63" w:rsidRDefault="00C50906" w:rsidP="00C50906">
      <w:pPr>
        <w:rPr>
          <w:rFonts w:ascii="Aptos" w:eastAsia="Times New Roman" w:hAnsi="Aptos" w:cs="Arial"/>
          <w:i/>
          <w:iCs/>
          <w:sz w:val="22"/>
          <w:szCs w:val="22"/>
          <w:lang w:val="ru-RU"/>
          <w14:ligatures w14:val="none"/>
        </w:rPr>
      </w:pPr>
      <w:r w:rsidRPr="00436B63">
        <w:rPr>
          <w:rFonts w:ascii="Times New Roman" w:eastAsia="Times New Roman" w:hAnsi="Times New Roman" w:cs="Arial"/>
          <w:b/>
          <w:bCs/>
          <w:sz w:val="22"/>
          <w:szCs w:val="22"/>
          <w:lang w:val="ru-RU"/>
          <w14:ligatures w14:val="none"/>
        </w:rPr>
        <w:t>Текст Задачи</w:t>
      </w:r>
      <w:r w:rsidRPr="00436B63">
        <w:rPr>
          <w:rFonts w:ascii="Aptos" w:eastAsia="Times New Roman" w:hAnsi="Aptos" w:cs="Arial"/>
          <w:b/>
          <w:bCs/>
          <w:sz w:val="22"/>
          <w:szCs w:val="22"/>
          <w:lang w:val="ru-RU"/>
          <w14:ligatures w14:val="none"/>
        </w:rPr>
        <w:t>.</w:t>
      </w:r>
      <w:r w:rsidRPr="00436B63">
        <w:rPr>
          <w:rFonts w:ascii="Aptos" w:eastAsia="Times New Roman" w:hAnsi="Aptos" w:cs="Arial"/>
          <w:i/>
          <w:iCs/>
          <w:sz w:val="22"/>
          <w:szCs w:val="22"/>
          <w:lang w:val="ru-RU"/>
          <w14:ligatures w14:val="none"/>
        </w:rPr>
        <w:t xml:space="preserve"> Разработка и применение во всех странах мер биобезопасности, предусмотренных статьей 8</w:t>
      </w:r>
      <w:r w:rsidRPr="00436B63">
        <w:rPr>
          <w:rFonts w:ascii="Times New Roman" w:eastAsia="Times New Roman" w:hAnsi="Times New Roman" w:cs="Arial"/>
          <w:i/>
          <w:iCs/>
          <w:sz w:val="22"/>
          <w:szCs w:val="22"/>
          <w:lang w:val="ru-RU"/>
          <w14:ligatures w14:val="none"/>
        </w:rPr>
        <w:t> </w:t>
      </w:r>
      <w:r w:rsidRPr="00436B63">
        <w:rPr>
          <w:rFonts w:ascii="Aptos" w:eastAsia="Times New Roman" w:hAnsi="Aptos" w:cs="Arial"/>
          <w:i/>
          <w:iCs/>
          <w:sz w:val="22"/>
          <w:szCs w:val="22"/>
          <w:lang w:val="ru-RU"/>
          <w14:ligatures w14:val="none"/>
        </w:rPr>
        <w:t xml:space="preserve">g)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 и укрепление соответствующего потенциала. </w:t>
      </w:r>
      <w:r w:rsidRPr="00436B63">
        <w:rPr>
          <w:rFonts w:ascii="Times New Roman" w:eastAsia="Times New Roman" w:hAnsi="Times New Roman" w:cs="Arial"/>
          <w:i/>
          <w:iCs/>
          <w:sz w:val="22"/>
          <w:szCs w:val="22"/>
          <w:lang w:val="ru-RU"/>
          <w14:ligatures w14:val="none"/>
        </w:rPr>
        <w:t xml:space="preserve"> </w:t>
      </w:r>
    </w:p>
    <w:p w14:paraId="5ED0CA52" w14:textId="77777777" w:rsidR="00C50906" w:rsidRPr="00436B63" w:rsidRDefault="00C50906" w:rsidP="00C50906">
      <w:pPr>
        <w:rPr>
          <w:rFonts w:ascii="Aptos" w:eastAsia="Times New Roman" w:hAnsi="Aptos" w:cs="Arial"/>
          <w:lang w:val="ru-RU"/>
          <w14:ligatures w14:val="none"/>
        </w:rPr>
      </w:pPr>
    </w:p>
    <w:p w14:paraId="0AEE839C"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Обзор результатов</w:t>
      </w:r>
    </w:p>
    <w:p w14:paraId="7B3BB21D" w14:textId="77777777" w:rsidR="00C50906" w:rsidRPr="00436B63" w:rsidRDefault="00C50906" w:rsidP="00C50906">
      <w:pPr>
        <w:rPr>
          <w:rFonts w:ascii="Aptos" w:eastAsia="Times New Roman" w:hAnsi="Aptos" w:cs="Arial"/>
          <w:lang w:val="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1C5BF9EE" w14:textId="77777777" w:rsidTr="005716FA">
        <w:tc>
          <w:tcPr>
            <w:tcW w:w="9016" w:type="dxa"/>
            <w:shd w:val="clear" w:color="auto" w:fill="D1D1D1"/>
          </w:tcPr>
          <w:p w14:paraId="3C2CF673" w14:textId="77777777" w:rsidR="00C50906" w:rsidRPr="00436B63" w:rsidRDefault="00C50906" w:rsidP="00C50906">
            <w:pPr>
              <w:spacing w:after="0" w:line="240" w:lineRule="auto"/>
              <w:rPr>
                <w:rFonts w:ascii="Aptos" w:eastAsia="Times New Roman" w:hAnsi="Aptos" w:cs="Aparajita"/>
                <w:color w:val="000000"/>
                <w:lang w:val="ru-RU"/>
                <w14:ligatures w14:val="none"/>
              </w:rPr>
            </w:pPr>
          </w:p>
          <w:p w14:paraId="23F7739E"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Определенный прогресс достигается в разработке и применении мер биобезопасности, но он носит неравномерный характер и некоторым элементам Задачи 17 по-прежнему уделяется недостаточное внимание. Большинство Сторон поставило национальные задачи, в которых рассматриваются элементы разработки и применения мер биобезопасности, но элементы, связанные со статьей 19 об обращении с биотехнологиями и распределении выгод от их применения, остаются без внимания. Стороны сообщают, что 37 процентов национальных задач, представленных как в высокой степени согласованные с Задачей 17, движутся к завершению и 5 процентов задач уже завершены. Лишь немногие Стороны представили данные и индикаторы по Задаче 17. </w:t>
            </w:r>
            <w:r w:rsidRPr="00436B63">
              <w:rPr>
                <w:rFonts w:ascii="Aptos" w:eastAsia="Yu Gothic Light" w:hAnsi="Aptos" w:cs="Times New Roman"/>
                <w:lang w:val="ru-RU"/>
                <w14:ligatures w14:val="none"/>
              </w:rPr>
              <w:t xml:space="preserve">К числу </w:t>
            </w:r>
            <w:r w:rsidRPr="00436B63">
              <w:rPr>
                <w:rFonts w:ascii="Times New Roman" w:eastAsia="Times New Roman" w:hAnsi="Times New Roman" w:cs="Arial"/>
                <w:lang w:val="ru-RU"/>
                <w14:ligatures w14:val="none"/>
              </w:rPr>
              <w:t xml:space="preserve">основных </w:t>
            </w:r>
            <w:r w:rsidRPr="00436B63">
              <w:rPr>
                <w:rFonts w:ascii="Aptos" w:eastAsia="Times New Roman" w:hAnsi="Aptos" w:cs="Arial"/>
                <w:lang w:val="ru-RU"/>
                <w14:ligatures w14:val="none"/>
              </w:rPr>
              <w:t xml:space="preserve">названных </w:t>
            </w:r>
            <w:r w:rsidRPr="00436B63">
              <w:rPr>
                <w:rFonts w:ascii="Times New Roman" w:eastAsia="Times New Roman" w:hAnsi="Times New Roman" w:cs="Arial"/>
                <w:lang w:val="ru-RU"/>
                <w14:ligatures w14:val="none"/>
              </w:rPr>
              <w:t xml:space="preserve">трудностей </w:t>
            </w:r>
            <w:r w:rsidRPr="00436B63">
              <w:rPr>
                <w:rFonts w:ascii="Aptos" w:eastAsia="Times New Roman" w:hAnsi="Aptos" w:cs="Arial"/>
                <w:lang w:val="ru-RU"/>
                <w14:ligatures w14:val="none"/>
              </w:rPr>
              <w:t xml:space="preserve">относятся достаточность, </w:t>
            </w:r>
            <w:r w:rsidRPr="00436B63">
              <w:rPr>
                <w:rFonts w:ascii="Times New Roman" w:eastAsia="Times New Roman" w:hAnsi="Times New Roman" w:cs="Arial"/>
                <w:lang w:val="ru-RU"/>
                <w14:ligatures w14:val="none"/>
              </w:rPr>
              <w:t xml:space="preserve">внедрение и обеспечение соблюдения нормативно-правовой базы, </w:t>
            </w:r>
            <w:r w:rsidRPr="00436B63">
              <w:rPr>
                <w:rFonts w:ascii="Aptos" w:eastAsia="Times New Roman" w:hAnsi="Aptos" w:cs="Arial"/>
                <w:lang w:val="ru-RU"/>
                <w14:ligatures w14:val="none"/>
              </w:rPr>
              <w:t xml:space="preserve">наличие </w:t>
            </w:r>
            <w:r w:rsidRPr="00436B63">
              <w:rPr>
                <w:rFonts w:ascii="Times New Roman" w:eastAsia="Times New Roman" w:hAnsi="Times New Roman" w:cs="Arial"/>
                <w:lang w:val="ru-RU"/>
                <w14:ligatures w14:val="none"/>
              </w:rPr>
              <w:t>потенциал</w:t>
            </w:r>
            <w:r w:rsidRPr="00436B63">
              <w:rPr>
                <w:rFonts w:ascii="Aptos" w:eastAsia="Times New Roman" w:hAnsi="Aptos" w:cs="Arial"/>
                <w:lang w:val="ru-RU"/>
                <w14:ligatures w14:val="none"/>
              </w:rPr>
              <w:t>а</w:t>
            </w:r>
            <w:r w:rsidRPr="00436B63">
              <w:rPr>
                <w:rFonts w:ascii="Times New Roman" w:eastAsia="Times New Roman" w:hAnsi="Times New Roman" w:cs="Arial"/>
                <w:lang w:val="ru-RU"/>
                <w14:ligatures w14:val="none"/>
              </w:rPr>
              <w:t xml:space="preserve"> лабораторной инфраструктуры и доступ</w:t>
            </w:r>
            <w:r w:rsidRPr="00436B63">
              <w:rPr>
                <w:rFonts w:ascii="Aptos" w:eastAsia="Times New Roman" w:hAnsi="Aptos" w:cs="Arial"/>
                <w:lang w:val="ru-RU"/>
                <w14:ligatures w14:val="none"/>
              </w:rPr>
              <w:t>а</w:t>
            </w:r>
            <w:r w:rsidRPr="00436B63">
              <w:rPr>
                <w:rFonts w:ascii="Times New Roman" w:eastAsia="Times New Roman" w:hAnsi="Times New Roman" w:cs="Arial"/>
                <w:lang w:val="ru-RU"/>
                <w14:ligatures w14:val="none"/>
              </w:rPr>
              <w:t xml:space="preserve"> к ней и зависимость от внешнего финансирования проектов</w:t>
            </w:r>
            <w:r w:rsidRPr="00436B63">
              <w:rPr>
                <w:rFonts w:ascii="Aptos" w:eastAsia="Times New Roman" w:hAnsi="Aptos" w:cs="Arial"/>
                <w:lang w:val="ru-RU"/>
                <w14:ligatures w14:val="none"/>
              </w:rPr>
              <w:t>.</w:t>
            </w:r>
          </w:p>
          <w:p w14:paraId="671B4611"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0F8FEDB0" w14:textId="77777777" w:rsidR="00C50906" w:rsidRPr="00436B63" w:rsidRDefault="00C50906" w:rsidP="00C50906">
      <w:pPr>
        <w:rPr>
          <w:rFonts w:ascii="Aptos" w:eastAsia="Times New Roman" w:hAnsi="Aptos" w:cs="Arial"/>
          <w:lang w:val="ru-RU"/>
          <w14:ligatures w14:val="none"/>
        </w:rPr>
      </w:pPr>
    </w:p>
    <w:p w14:paraId="1F9E44B1"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Охват Сторонами элементов задачи 17 Рамочной программы в их национальных задачах</w:t>
      </w:r>
    </w:p>
    <w:p w14:paraId="15BE0648" w14:textId="77777777" w:rsidR="00C50906" w:rsidRPr="00436B63" w:rsidRDefault="00C50906" w:rsidP="00C50906">
      <w:pPr>
        <w:rPr>
          <w:rFonts w:ascii="Aptos" w:eastAsia="Times New Roman" w:hAnsi="Aptos" w:cs="Arial"/>
          <w:lang w:val="ru-RU"/>
          <w14:ligatures w14:val="none"/>
        </w:rPr>
      </w:pPr>
    </w:p>
    <w:p w14:paraId="3603B2AD"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Таблица </w:t>
      </w:r>
      <w:r w:rsidRPr="00436B63">
        <w:rPr>
          <w:rFonts w:ascii="Aptos" w:eastAsia="Times New Roman" w:hAnsi="Aptos" w:cs="Arial"/>
          <w:sz w:val="20"/>
          <w:szCs w:val="20"/>
          <w:lang w:val="ru-RU"/>
          <w14:ligatures w14:val="none"/>
        </w:rPr>
        <w:t>37</w:t>
      </w:r>
    </w:p>
    <w:p w14:paraId="46EA6B5E" w14:textId="77777777" w:rsidR="00C50906" w:rsidRPr="00436B63" w:rsidRDefault="00C50906" w:rsidP="00C50906">
      <w:pPr>
        <w:keepNext/>
        <w:spacing w:after="200" w:line="240" w:lineRule="auto"/>
        <w:rPr>
          <w:rFonts w:ascii="Aptos" w:eastAsia="Yu Mincho" w:hAnsi="Aptos" w:cs="Arial"/>
          <w:iCs/>
          <w:color w:val="0E2841"/>
          <w:kern w:val="0"/>
          <w:sz w:val="20"/>
          <w:szCs w:val="20"/>
          <w:lang w:val="ru-RU" w:eastAsia="ja-JP"/>
          <w14:ligatures w14:val="none"/>
        </w:rPr>
      </w:pPr>
      <w:r w:rsidRPr="00436B63">
        <w:rPr>
          <w:rFonts w:ascii="Aptos" w:eastAsia="Yu Mincho" w:hAnsi="Aptos" w:cs="Arial"/>
          <w:b/>
          <w:iCs/>
          <w:color w:val="0E2841"/>
          <w:kern w:val="0"/>
          <w:sz w:val="20"/>
          <w:szCs w:val="20"/>
          <w:lang w:val="ru-RU" w:eastAsia="ja-JP"/>
          <w14:ligatures w14:val="none"/>
        </w:rPr>
        <w:t xml:space="preserve">Элементы задачи </w:t>
      </w:r>
      <w:r w:rsidRPr="00436B63">
        <w:rPr>
          <w:rFonts w:ascii="Times New Roman" w:eastAsia="Yu Mincho" w:hAnsi="Times New Roman" w:cs="Arial"/>
          <w:b/>
          <w:iCs/>
          <w:color w:val="0E2841"/>
          <w:kern w:val="0"/>
          <w:sz w:val="20"/>
          <w:szCs w:val="20"/>
          <w:lang w:val="ru-RU" w:eastAsia="ja-JP"/>
          <w14:ligatures w14:val="none"/>
        </w:rPr>
        <w:t>17</w:t>
      </w:r>
      <w:r w:rsidRPr="00436B63">
        <w:rPr>
          <w:rFonts w:ascii="Aptos" w:eastAsia="Yu Mincho" w:hAnsi="Aptos" w:cs="Arial"/>
          <w:b/>
          <w:iCs/>
          <w:color w:val="0E2841"/>
          <w:kern w:val="0"/>
          <w:sz w:val="20"/>
          <w:szCs w:val="20"/>
          <w:lang w:val="ru-RU" w:eastAsia="ja-JP"/>
          <w14:ligatures w14:val="none"/>
        </w:rPr>
        <w:t xml:space="preserve"> Рамочной программы и их охват в национальных </w:t>
      </w:r>
      <w:proofErr w:type="spellStart"/>
      <w:r w:rsidRPr="00436B63">
        <w:rPr>
          <w:rFonts w:ascii="Aptos" w:eastAsia="Yu Mincho" w:hAnsi="Aptos" w:cs="Arial"/>
          <w:b/>
          <w:iCs/>
          <w:color w:val="0E2841"/>
          <w:kern w:val="0"/>
          <w:sz w:val="20"/>
          <w:szCs w:val="20"/>
          <w:lang w:val="ru-RU" w:eastAsia="ja-JP"/>
          <w14:ligatures w14:val="none"/>
        </w:rPr>
        <w:t>задачах</w:t>
      </w:r>
      <w:r w:rsidRPr="00436B63">
        <w:rPr>
          <w:rFonts w:ascii="Aptos" w:eastAsia="Yu Mincho" w:hAnsi="Aptos" w:cs="Arial"/>
          <w:color w:val="0E2841"/>
          <w:kern w:val="0"/>
          <w:sz w:val="20"/>
          <w:szCs w:val="20"/>
          <w:vertAlign w:val="superscript"/>
          <w:lang w:val="ru-RU" w:eastAsia="ja-JP"/>
          <w14:ligatures w14:val="none"/>
        </w:rPr>
        <w:t>a</w:t>
      </w:r>
      <w:proofErr w:type="spellEnd"/>
    </w:p>
    <w:p w14:paraId="2A25CACB"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59"/>
        <w:gridCol w:w="657"/>
      </w:tblGrid>
      <w:tr w:rsidR="00C50906" w:rsidRPr="00436B63" w14:paraId="7075632F" w14:textId="77777777" w:rsidTr="005716FA">
        <w:tc>
          <w:tcPr>
            <w:tcW w:w="8359" w:type="dxa"/>
          </w:tcPr>
          <w:p w14:paraId="06E198D4"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Times New Roman" w:eastAsia="Times New Roman" w:hAnsi="Times New Roman" w:cs="Times New Roman"/>
                <w:kern w:val="0"/>
                <w:sz w:val="22"/>
                <w:szCs w:val="22"/>
                <w:lang w:val="ru-RU"/>
                <w14:ligatures w14:val="none"/>
              </w:rPr>
              <w:t>Внедрение во всех странах</w:t>
            </w:r>
            <w:r w:rsidRPr="00436B63">
              <w:rPr>
                <w:rFonts w:ascii="Aptos" w:eastAsia="Times New Roman" w:hAnsi="Aptos" w:cs="Times New Roman"/>
                <w:kern w:val="0"/>
                <w:sz w:val="22"/>
                <w:szCs w:val="22"/>
                <w:lang w:val="ru-RU"/>
                <w14:ligatures w14:val="none"/>
              </w:rPr>
              <w:t xml:space="preserve"> мер биобезопасности, предусмотренных статьей 8 g) Конвенции о биологическом разнообразии</w:t>
            </w:r>
          </w:p>
        </w:tc>
        <w:tc>
          <w:tcPr>
            <w:tcW w:w="657" w:type="dxa"/>
            <w:shd w:val="clear" w:color="auto" w:fill="92D050"/>
          </w:tcPr>
          <w:p w14:paraId="17B0B0A5"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62</w:t>
            </w:r>
          </w:p>
        </w:tc>
      </w:tr>
      <w:tr w:rsidR="00C50906" w:rsidRPr="00436B63" w14:paraId="3A9BA62D" w14:textId="77777777" w:rsidTr="005716FA">
        <w:tc>
          <w:tcPr>
            <w:tcW w:w="8359" w:type="dxa"/>
          </w:tcPr>
          <w:p w14:paraId="626AF995"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Times New Roman" w:eastAsia="Times New Roman" w:hAnsi="Times New Roman" w:cs="Times New Roman"/>
                <w:kern w:val="0"/>
                <w:sz w:val="22"/>
                <w:szCs w:val="22"/>
                <w:lang w:val="ru-RU"/>
                <w14:ligatures w14:val="none"/>
              </w:rPr>
              <w:t>Укрепление потенциала во всех странах для реализации</w:t>
            </w:r>
            <w:r w:rsidRPr="00436B63">
              <w:rPr>
                <w:rFonts w:ascii="Aptos" w:eastAsia="Times New Roman" w:hAnsi="Aptos" w:cs="Times New Roman"/>
                <w:kern w:val="0"/>
                <w:sz w:val="22"/>
                <w:szCs w:val="22"/>
                <w:lang w:val="ru-RU"/>
                <w14:ligatures w14:val="none"/>
              </w:rPr>
              <w:t xml:space="preserve"> мер биобезопасности, предусмотренных статьей 8 g) Конвенции о биологическом разнообразии</w:t>
            </w:r>
          </w:p>
        </w:tc>
        <w:tc>
          <w:tcPr>
            <w:tcW w:w="657" w:type="dxa"/>
            <w:shd w:val="clear" w:color="auto" w:fill="FFFF00"/>
          </w:tcPr>
          <w:p w14:paraId="3CF5BE8B"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48</w:t>
            </w:r>
          </w:p>
        </w:tc>
      </w:tr>
      <w:tr w:rsidR="00C50906" w:rsidRPr="00436B63" w14:paraId="5BA5BAF5" w14:textId="77777777" w:rsidTr="005716FA">
        <w:tc>
          <w:tcPr>
            <w:tcW w:w="8359" w:type="dxa"/>
          </w:tcPr>
          <w:p w14:paraId="0042D15C"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Times New Roman" w:eastAsia="Times New Roman" w:hAnsi="Times New Roman" w:cs="Times New Roman"/>
                <w:kern w:val="0"/>
                <w:sz w:val="22"/>
                <w:szCs w:val="22"/>
                <w:lang w:val="ru-RU"/>
                <w14:ligatures w14:val="none"/>
              </w:rPr>
              <w:t>Реализация во всех странах</w:t>
            </w:r>
            <w:r w:rsidRPr="00436B63">
              <w:rPr>
                <w:rFonts w:ascii="Aptos" w:eastAsia="Times New Roman" w:hAnsi="Aptos" w:cs="Times New Roman"/>
                <w:kern w:val="0"/>
                <w:sz w:val="22"/>
                <w:szCs w:val="22"/>
                <w:lang w:val="ru-RU"/>
                <w14:ligatures w14:val="none"/>
              </w:rPr>
              <w:t xml:space="preserve"> мер биобезопасности, предусмотренных статьей 8 g) Конвенции о биологическом разнообразии</w:t>
            </w:r>
            <w:r w:rsidRPr="00436B63">
              <w:rPr>
                <w:rFonts w:ascii="Times New Roman" w:eastAsia="Times New Roman" w:hAnsi="Times New Roman" w:cs="Times New Roman"/>
                <w:kern w:val="0"/>
                <w:sz w:val="22"/>
                <w:szCs w:val="22"/>
                <w:lang w:val="ru-RU"/>
                <w14:ligatures w14:val="none"/>
              </w:rPr>
              <w:t xml:space="preserve"> </w:t>
            </w:r>
            <w:r w:rsidRPr="00436B63">
              <w:rPr>
                <w:rFonts w:ascii="Aptos" w:eastAsia="Times New Roman" w:hAnsi="Aptos" w:cs="Times New Roman"/>
                <w:kern w:val="0"/>
                <w:sz w:val="22"/>
                <w:szCs w:val="22"/>
                <w:lang w:val="ru-RU"/>
                <w14:ligatures w14:val="none"/>
              </w:rPr>
              <w:t xml:space="preserve"> </w:t>
            </w:r>
          </w:p>
        </w:tc>
        <w:tc>
          <w:tcPr>
            <w:tcW w:w="657" w:type="dxa"/>
            <w:shd w:val="clear" w:color="auto" w:fill="92D050"/>
          </w:tcPr>
          <w:p w14:paraId="1E667510"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63</w:t>
            </w:r>
          </w:p>
        </w:tc>
      </w:tr>
      <w:tr w:rsidR="00C50906" w:rsidRPr="00436B63" w14:paraId="76B91275" w14:textId="77777777" w:rsidTr="005716FA">
        <w:tc>
          <w:tcPr>
            <w:tcW w:w="8359" w:type="dxa"/>
          </w:tcPr>
          <w:p w14:paraId="0002308F"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Times New Roman" w:eastAsia="Times New Roman" w:hAnsi="Times New Roman" w:cs="Times New Roman"/>
                <w:kern w:val="0"/>
                <w:sz w:val="22"/>
                <w:szCs w:val="22"/>
                <w:lang w:val="ru-RU"/>
                <w14:ligatures w14:val="none"/>
              </w:rPr>
              <w:t>Внедрение во всех странах</w:t>
            </w:r>
            <w:r w:rsidRPr="00436B63">
              <w:rPr>
                <w:rFonts w:ascii="Aptos" w:eastAsia="Times New Roman" w:hAnsi="Aptos" w:cs="Times New Roman"/>
                <w:kern w:val="0"/>
                <w:sz w:val="22"/>
                <w:szCs w:val="22"/>
                <w:lang w:val="ru-RU"/>
                <w14:ligatures w14:val="none"/>
              </w:rPr>
              <w:t xml:space="preserve"> мер по обращению с биотехнологиями и распределению выгод от их применения, предусмотренных статьей 19 Конвенции</w:t>
            </w:r>
          </w:p>
        </w:tc>
        <w:tc>
          <w:tcPr>
            <w:tcW w:w="657" w:type="dxa"/>
            <w:shd w:val="clear" w:color="auto" w:fill="FFFF00"/>
          </w:tcPr>
          <w:p w14:paraId="6F0D9279"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47</w:t>
            </w:r>
          </w:p>
        </w:tc>
      </w:tr>
      <w:tr w:rsidR="00C50906" w:rsidRPr="00436B63" w14:paraId="58027A63" w14:textId="77777777" w:rsidTr="005716FA">
        <w:tc>
          <w:tcPr>
            <w:tcW w:w="8359" w:type="dxa"/>
          </w:tcPr>
          <w:p w14:paraId="35060CDD"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lang w:val="ru-RU"/>
                <w14:ligatures w14:val="none"/>
              </w:rPr>
            </w:pPr>
            <w:r w:rsidRPr="00436B63">
              <w:rPr>
                <w:rFonts w:ascii="Times New Roman" w:eastAsia="Times New Roman" w:hAnsi="Times New Roman" w:cs="Times New Roman"/>
                <w:kern w:val="0"/>
                <w:sz w:val="22"/>
                <w:szCs w:val="22"/>
                <w:lang w:val="ru-RU"/>
                <w14:ligatures w14:val="none"/>
              </w:rPr>
              <w:t>Укрепление потенциала во всех странах для реализации</w:t>
            </w:r>
            <w:r w:rsidRPr="00436B63">
              <w:rPr>
                <w:rFonts w:ascii="Aptos" w:eastAsia="Times New Roman" w:hAnsi="Aptos" w:cs="Times New Roman"/>
                <w:kern w:val="0"/>
                <w:sz w:val="22"/>
                <w:szCs w:val="22"/>
                <w:lang w:val="ru-RU"/>
                <w14:ligatures w14:val="none"/>
              </w:rPr>
              <w:t xml:space="preserve"> мер по обращению с биотехнологиями и распределению выгод от их применения, предусмотренных статьей 19 Конвенции</w:t>
            </w:r>
          </w:p>
        </w:tc>
        <w:tc>
          <w:tcPr>
            <w:tcW w:w="657" w:type="dxa"/>
            <w:shd w:val="clear" w:color="auto" w:fill="FFC000"/>
          </w:tcPr>
          <w:p w14:paraId="44284597"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30</w:t>
            </w:r>
          </w:p>
        </w:tc>
      </w:tr>
      <w:tr w:rsidR="00C50906" w:rsidRPr="00436B63" w14:paraId="0D36A764" w14:textId="77777777" w:rsidTr="005716FA">
        <w:tc>
          <w:tcPr>
            <w:tcW w:w="8359" w:type="dxa"/>
          </w:tcPr>
          <w:p w14:paraId="721DFB35"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Times New Roman" w:eastAsia="Times New Roman" w:hAnsi="Times New Roman" w:cs="Times New Roman"/>
                <w:kern w:val="0"/>
                <w:sz w:val="22"/>
                <w:szCs w:val="22"/>
                <w:lang w:val="ru-RU"/>
                <w14:ligatures w14:val="none"/>
              </w:rPr>
              <w:t>Реализация во всех странах</w:t>
            </w:r>
            <w:r w:rsidRPr="00436B63">
              <w:rPr>
                <w:rFonts w:ascii="Aptos" w:eastAsia="Times New Roman" w:hAnsi="Aptos" w:cs="Times New Roman"/>
                <w:kern w:val="0"/>
                <w:sz w:val="22"/>
                <w:szCs w:val="22"/>
                <w:lang w:val="ru-RU"/>
                <w14:ligatures w14:val="none"/>
              </w:rPr>
              <w:t xml:space="preserve"> мер по обращению с биотехнологиями и распределению выгод от их применения, предусмотренных статьей 19 Конвенции </w:t>
            </w:r>
          </w:p>
        </w:tc>
        <w:tc>
          <w:tcPr>
            <w:tcW w:w="657" w:type="dxa"/>
            <w:shd w:val="clear" w:color="auto" w:fill="FFFF00"/>
          </w:tcPr>
          <w:p w14:paraId="033B18E4"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49</w:t>
            </w:r>
          </w:p>
        </w:tc>
      </w:tr>
      <w:tr w:rsidR="00C50906" w:rsidRPr="00F43B05" w14:paraId="390665B7" w14:textId="77777777" w:rsidTr="005716FA">
        <w:tc>
          <w:tcPr>
            <w:tcW w:w="9016" w:type="dxa"/>
            <w:gridSpan w:val="2"/>
          </w:tcPr>
          <w:p w14:paraId="04C06287"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p>
          <w:p w14:paraId="63908C2E"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r w:rsidRPr="00436B63">
              <w:rPr>
                <w:rFonts w:ascii="Aptos" w:eastAsia="Times New Roman" w:hAnsi="Aptos" w:cs="Times New Roman"/>
                <w:b/>
                <w:bCs/>
                <w:color w:val="000000"/>
                <w:kern w:val="0"/>
                <w:sz w:val="22"/>
                <w:szCs w:val="22"/>
                <w:lang w:val="ru-RU" w:eastAsia="en-GB"/>
                <w14:ligatures w14:val="none"/>
              </w:rPr>
              <w:t xml:space="preserve">В среднем </w:t>
            </w:r>
            <w:r w:rsidRPr="00436B63">
              <w:rPr>
                <w:rFonts w:ascii="Times New Roman" w:eastAsia="Times New Roman" w:hAnsi="Times New Roman" w:cs="Times New Roman"/>
                <w:b/>
                <w:bCs/>
                <w:color w:val="000000"/>
                <w:kern w:val="0"/>
                <w:sz w:val="22"/>
                <w:szCs w:val="22"/>
                <w:lang w:val="ru-RU" w:eastAsia="en-GB"/>
                <w14:ligatures w14:val="none"/>
              </w:rPr>
              <w:t xml:space="preserve">Стороны рассмотрели, </w:t>
            </w:r>
            <w:r w:rsidRPr="00436B63">
              <w:rPr>
                <w:rFonts w:ascii="Aptos" w:eastAsia="Times New Roman" w:hAnsi="Aptos" w:cs="Times New Roman"/>
                <w:b/>
                <w:bCs/>
                <w:color w:val="000000"/>
                <w:kern w:val="0"/>
                <w:sz w:val="22"/>
                <w:szCs w:val="22"/>
                <w:lang w:val="ru-RU" w:eastAsia="en-GB"/>
                <w14:ligatures w14:val="none"/>
              </w:rPr>
              <w:t>по крайней мере в некоторой степени</w:t>
            </w:r>
            <w:r w:rsidRPr="00436B63">
              <w:rPr>
                <w:rFonts w:ascii="Times New Roman" w:eastAsia="Times New Roman" w:hAnsi="Times New Roman" w:cs="Times New Roman"/>
                <w:b/>
                <w:bCs/>
                <w:color w:val="000000"/>
                <w:kern w:val="0"/>
                <w:sz w:val="22"/>
                <w:szCs w:val="22"/>
                <w:lang w:val="ru-RU" w:eastAsia="en-GB"/>
                <w14:ligatures w14:val="none"/>
              </w:rPr>
              <w:t>,</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50</w:t>
            </w:r>
            <w:r w:rsidRPr="00436B63">
              <w:rPr>
                <w:rFonts w:ascii="Aptos" w:eastAsia="Times New Roman" w:hAnsi="Aptos" w:cs="Times New Roman"/>
                <w:b/>
                <w:bCs/>
                <w:color w:val="000000"/>
                <w:kern w:val="0"/>
                <w:sz w:val="22"/>
                <w:szCs w:val="22"/>
                <w:lang w:val="ru-RU" w:eastAsia="en-GB"/>
                <w14:ligatures w14:val="none"/>
              </w:rPr>
              <w:t xml:space="preserve"> процент</w:t>
            </w:r>
            <w:r w:rsidRPr="00436B63">
              <w:rPr>
                <w:rFonts w:ascii="Times New Roman" w:eastAsia="Times New Roman" w:hAnsi="Times New Roman" w:cs="Times New Roman"/>
                <w:b/>
                <w:bCs/>
                <w:color w:val="000000"/>
                <w:kern w:val="0"/>
                <w:sz w:val="22"/>
                <w:szCs w:val="22"/>
                <w:lang w:val="ru-RU" w:eastAsia="en-GB"/>
                <w14:ligatures w14:val="none"/>
              </w:rPr>
              <w:t>ов</w:t>
            </w:r>
            <w:r w:rsidRPr="00436B63">
              <w:rPr>
                <w:rFonts w:ascii="Aptos" w:eastAsia="Times New Roman" w:hAnsi="Aptos" w:cs="Times New Roman"/>
                <w:b/>
                <w:bCs/>
                <w:color w:val="000000"/>
                <w:kern w:val="0"/>
                <w:sz w:val="22"/>
                <w:szCs w:val="22"/>
                <w:lang w:val="ru-RU" w:eastAsia="en-GB"/>
                <w14:ligatures w14:val="none"/>
              </w:rPr>
              <w:t xml:space="preserve"> этих элементов в своих национальных </w:t>
            </w:r>
            <w:r w:rsidRPr="00436B63">
              <w:rPr>
                <w:rFonts w:ascii="Times New Roman" w:eastAsia="Times New Roman" w:hAnsi="Times New Roman" w:cs="Times New Roman"/>
                <w:b/>
                <w:bCs/>
                <w:color w:val="000000"/>
                <w:kern w:val="0"/>
                <w:sz w:val="22"/>
                <w:szCs w:val="22"/>
                <w:lang w:val="ru-RU" w:eastAsia="en-GB"/>
                <w14:ligatures w14:val="none"/>
              </w:rPr>
              <w:t>задачах</w:t>
            </w:r>
          </w:p>
          <w:p w14:paraId="3B5EA5AB"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4578FA18" w14:textId="77777777" w:rsidR="00C50906" w:rsidRPr="00436B63" w:rsidRDefault="00C50906" w:rsidP="00C50906">
      <w:pPr>
        <w:rPr>
          <w:rFonts w:ascii="Aptos" w:eastAsia="Times New Roman" w:hAnsi="Aptos" w:cs="Arial"/>
          <w:lang w:val="ru-RU"/>
          <w14:ligatures w14:val="none"/>
        </w:rPr>
      </w:pPr>
    </w:p>
    <w:p w14:paraId="4D1F31AD" w14:textId="5FEF8B88" w:rsidR="00C50906" w:rsidRPr="00436B63" w:rsidRDefault="00C50906" w:rsidP="00C50906">
      <w:pPr>
        <w:rPr>
          <w:rFonts w:ascii="Times New Roman" w:eastAsia="Times New Roman" w:hAnsi="Times New Roman" w:cs="Arial"/>
          <w:iCs/>
          <w:sz w:val="16"/>
          <w:szCs w:val="16"/>
          <w:lang w:val="ru-RU"/>
          <w14:ligatures w14:val="none"/>
        </w:rPr>
      </w:pPr>
      <w:r w:rsidRPr="00436B63">
        <w:rPr>
          <w:rFonts w:ascii="Aptos" w:eastAsia="Times New Roman" w:hAnsi="Aptos" w:cs="Arial"/>
          <w:i/>
          <w:sz w:val="16"/>
          <w:szCs w:val="16"/>
          <w:lang w:val="ru-RU"/>
          <w14:ligatures w14:val="none"/>
        </w:rPr>
        <w:t>Примечание</w:t>
      </w:r>
      <w:r w:rsidRPr="00436B63">
        <w:rPr>
          <w:rFonts w:ascii="Aptos" w:eastAsia="Times New Roman" w:hAnsi="Aptos" w:cs="Arial"/>
          <w:iCs/>
          <w:sz w:val="16"/>
          <w:szCs w:val="16"/>
          <w:lang w:val="ru-RU"/>
          <w14:ligatures w14:val="none"/>
        </w:rPr>
        <w:t xml:space="preserve">: </w:t>
      </w:r>
      <w:r w:rsidR="00CB17AA">
        <w:rPr>
          <w:rFonts w:ascii="Times New Roman" w:eastAsia="Times New Roman" w:hAnsi="Times New Roman" w:cs="Times New Roman"/>
          <w:kern w:val="0"/>
          <w:sz w:val="16"/>
          <w:szCs w:val="16"/>
          <w:lang w:val="ru-RU"/>
          <w14:ligatures w14:val="none"/>
        </w:rPr>
        <w:t>в</w:t>
      </w:r>
      <w:r w:rsidR="005F37EB">
        <w:rPr>
          <w:rFonts w:ascii="Times New Roman" w:eastAsia="Times New Roman" w:hAnsi="Times New Roman" w:cs="Times New Roman"/>
          <w:kern w:val="0"/>
          <w:sz w:val="16"/>
          <w:szCs w:val="16"/>
          <w:lang w:val="ru-RU"/>
          <w14:ligatures w14:val="none"/>
        </w:rPr>
        <w:t xml:space="preserve"> правом столбце таблицы</w:t>
      </w:r>
      <w:r w:rsidR="005F37EB" w:rsidRPr="00436B63">
        <w:rPr>
          <w:rFonts w:ascii="Times New Roman" w:eastAsia="Times New Roman" w:hAnsi="Times New Roman" w:cs="Times New Roman"/>
          <w:kern w:val="0"/>
          <w:sz w:val="16"/>
          <w:szCs w:val="16"/>
          <w:lang w:val="ru-RU"/>
          <w14:ligatures w14:val="none"/>
        </w:rPr>
        <w:t xml:space="preserve"> указаны</w:t>
      </w:r>
      <w:r w:rsidRPr="00436B63">
        <w:rPr>
          <w:rFonts w:ascii="Times New Roman" w:eastAsia="Times New Roman" w:hAnsi="Times New Roman" w:cs="Times New Roman"/>
          <w:kern w:val="0"/>
          <w:sz w:val="16"/>
          <w:szCs w:val="16"/>
          <w:lang w:val="ru-RU"/>
          <w14:ligatures w14:val="none"/>
        </w:rPr>
        <w:t xml:space="preserve"> процентные доли Сторон, национальные задачи которых охватывают элемент по крайней мере в некоторой степени. </w:t>
      </w:r>
    </w:p>
    <w:p w14:paraId="40C19436" w14:textId="77777777" w:rsidR="00C50906" w:rsidRPr="00436B63" w:rsidRDefault="00C50906" w:rsidP="00C50906">
      <w:pPr>
        <w:spacing w:after="0" w:line="240" w:lineRule="auto"/>
        <w:textAlignment w:val="baseline"/>
        <w:rPr>
          <w:rFonts w:ascii="Segoe UI" w:eastAsia="Times New Roman" w:hAnsi="Segoe UI" w:cs="Segoe UI"/>
          <w:kern w:val="0"/>
          <w:sz w:val="16"/>
          <w:szCs w:val="16"/>
          <w:lang w:val="ru-RU"/>
          <w14:ligatures w14:val="none"/>
        </w:rPr>
      </w:pPr>
      <w:r w:rsidRPr="00436B63">
        <w:rPr>
          <w:rFonts w:ascii="Times New Roman" w:eastAsia="Times New Roman" w:hAnsi="Times New Roman" w:cs="Times New Roman"/>
          <w:kern w:val="0"/>
          <w:sz w:val="16"/>
          <w:szCs w:val="16"/>
          <w:vertAlign w:val="superscript"/>
          <w:lang w:val="ru-RU"/>
          <w14:ligatures w14:val="none"/>
        </w:rPr>
        <w:t>a</w:t>
      </w:r>
      <w:r w:rsidRPr="00436B63">
        <w:rPr>
          <w:rFonts w:ascii="Aptos" w:eastAsia="Times New Roman" w:hAnsi="Aptos" w:cs="Segoe UI"/>
          <w:kern w:val="0"/>
          <w:sz w:val="16"/>
          <w:szCs w:val="16"/>
          <w:lang w:val="ru-RU"/>
          <w14:ligatures w14:val="none"/>
        </w:rPr>
        <w:t xml:space="preserve"> </w:t>
      </w:r>
      <w:r w:rsidRPr="00436B63">
        <w:rPr>
          <w:rFonts w:ascii="Times New Roman" w:eastAsia="Times New Roman" w:hAnsi="Times New Roman" w:cs="Times New Roman"/>
          <w:kern w:val="0"/>
          <w:sz w:val="16"/>
          <w:szCs w:val="16"/>
          <w:lang w:val="ru-RU"/>
          <w14:ligatures w14:val="none"/>
        </w:rPr>
        <w:t xml:space="preserve">Элементы каждой задачи были определены Специальной группой технических экспертов по индикаторам </w:t>
      </w:r>
      <w:proofErr w:type="spellStart"/>
      <w:r w:rsidRPr="00436B63">
        <w:rPr>
          <w:rFonts w:ascii="Times New Roman" w:eastAsia="Times New Roman" w:hAnsi="Times New Roman" w:cs="Times New Roman"/>
          <w:kern w:val="0"/>
          <w:sz w:val="16"/>
          <w:szCs w:val="16"/>
          <w:lang w:val="ru-RU"/>
          <w14:ligatures w14:val="none"/>
        </w:rPr>
        <w:t>Куньминско</w:t>
      </w:r>
      <w:proofErr w:type="spellEnd"/>
      <w:r w:rsidRPr="00436B63">
        <w:rPr>
          <w:rFonts w:ascii="Times New Roman" w:eastAsia="Times New Roman" w:hAnsi="Times New Roman" w:cs="Times New Roman"/>
          <w:kern w:val="0"/>
          <w:sz w:val="16"/>
          <w:szCs w:val="16"/>
          <w:lang w:val="ru-RU"/>
          <w14:ligatures w14:val="none"/>
        </w:rPr>
        <w:t xml:space="preserve">-Монреальской глобальной рамочной программы в области биоразнообразия (см. приложение I к документу </w:t>
      </w:r>
      <w:hyperlink r:id="rId179" w:history="1">
        <w:r w:rsidRPr="00436B63">
          <w:rPr>
            <w:rFonts w:ascii="Times New Roman" w:eastAsia="Times New Roman" w:hAnsi="Times New Roman" w:cs="Times New Roman"/>
            <w:kern w:val="0"/>
            <w:sz w:val="16"/>
            <w:szCs w:val="16"/>
            <w:lang w:val="ru-RU"/>
            <w14:ligatures w14:val="none"/>
          </w:rPr>
          <w:t>CBD/COP/16/INF/4</w:t>
        </w:r>
      </w:hyperlink>
      <w:r w:rsidRPr="00436B63">
        <w:rPr>
          <w:rFonts w:ascii="Times New Roman" w:eastAsia="Times New Roman" w:hAnsi="Times New Roman" w:cs="Times New Roman"/>
          <w:kern w:val="0"/>
          <w:sz w:val="16"/>
          <w:szCs w:val="16"/>
          <w:lang w:val="ru-RU"/>
          <w14:ligatures w14:val="none"/>
        </w:rPr>
        <w:t xml:space="preserve">; и Affinito and </w:t>
      </w:r>
      <w:proofErr w:type="spellStart"/>
      <w:r w:rsidRPr="00436B63">
        <w:rPr>
          <w:rFonts w:ascii="Times New Roman" w:eastAsia="Times New Roman" w:hAnsi="Times New Roman" w:cs="Times New Roman"/>
          <w:kern w:val="0"/>
          <w:sz w:val="16"/>
          <w:szCs w:val="16"/>
          <w:lang w:val="ru-RU"/>
          <w14:ligatures w14:val="none"/>
        </w:rPr>
        <w:t>others</w:t>
      </w:r>
      <w:proofErr w:type="spellEnd"/>
      <w:r w:rsidRPr="00436B63">
        <w:rPr>
          <w:rFonts w:ascii="Times New Roman" w:eastAsia="Times New Roman" w:hAnsi="Times New Roman" w:cs="Times New Roman"/>
          <w:kern w:val="0"/>
          <w:sz w:val="16"/>
          <w:szCs w:val="16"/>
          <w:lang w:val="ru-RU"/>
          <w14:ligatures w14:val="none"/>
        </w:rPr>
        <w:t xml:space="preserve">, 2025). Подробная методология анализа национальных задач изложена в документе </w:t>
      </w:r>
      <w:hyperlink r:id="rId180" w:history="1">
        <w:r w:rsidRPr="00436B63">
          <w:rPr>
            <w:rFonts w:ascii="Times New Roman" w:eastAsia="Times New Roman" w:hAnsi="Times New Roman" w:cs="Times New Roman"/>
            <w:kern w:val="0"/>
            <w:sz w:val="16"/>
            <w:szCs w:val="16"/>
            <w:lang w:val="ru-RU"/>
            <w14:ligatures w14:val="none"/>
          </w:rPr>
          <w:t>CBD/SBI/7/INF/22</w:t>
        </w:r>
      </w:hyperlink>
      <w:r w:rsidRPr="00436B63">
        <w:rPr>
          <w:rFonts w:ascii="Aptos" w:eastAsia="Times New Roman" w:hAnsi="Aptos" w:cs="Segoe UI"/>
          <w:kern w:val="0"/>
          <w:sz w:val="16"/>
          <w:szCs w:val="16"/>
          <w:lang w:val="ru-RU"/>
          <w14:ligatures w14:val="none"/>
        </w:rPr>
        <w:t xml:space="preserve">. </w:t>
      </w:r>
    </w:p>
    <w:p w14:paraId="5D5FB7B4" w14:textId="77777777" w:rsidR="00C50906" w:rsidRPr="00436B63" w:rsidRDefault="00C50906" w:rsidP="00C50906">
      <w:pPr>
        <w:rPr>
          <w:rFonts w:ascii="Aptos" w:eastAsia="Times New Roman" w:hAnsi="Aptos" w:cs="Arial"/>
          <w:lang w:val="ru-RU"/>
          <w14:ligatures w14:val="none"/>
        </w:rPr>
      </w:pPr>
    </w:p>
    <w:p w14:paraId="3C17574C"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Большинство Сторон</w:t>
      </w:r>
      <w:r w:rsidRPr="00436B63">
        <w:rPr>
          <w:rFonts w:ascii="Times New Roman" w:eastAsia="Times New Roman" w:hAnsi="Times New Roman" w:cs="Arial"/>
          <w:lang w:val="ru-RU"/>
          <w14:ligatures w14:val="none"/>
        </w:rPr>
        <w:t>, по крайней мере в некоторой степени, рассматривают элементы</w:t>
      </w:r>
      <w:r w:rsidRPr="00436B63">
        <w:rPr>
          <w:rFonts w:ascii="Aptos" w:eastAsia="Times New Roman" w:hAnsi="Aptos" w:cs="Arial"/>
          <w:lang w:val="ru-RU"/>
          <w14:ligatures w14:val="none"/>
        </w:rPr>
        <w:t>, связанны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с </w:t>
      </w:r>
      <w:r w:rsidRPr="00436B63">
        <w:rPr>
          <w:rFonts w:ascii="Times New Roman" w:eastAsia="Times New Roman" w:hAnsi="Times New Roman" w:cs="Arial"/>
          <w:lang w:val="ru-RU"/>
          <w14:ligatures w14:val="none"/>
        </w:rPr>
        <w:t xml:space="preserve">внедрением </w:t>
      </w:r>
      <w:r w:rsidRPr="00436B63">
        <w:rPr>
          <w:rFonts w:ascii="Aptos" w:eastAsia="Times New Roman" w:hAnsi="Aptos" w:cs="Arial"/>
          <w:lang w:val="ru-RU"/>
          <w14:ligatures w14:val="none"/>
        </w:rPr>
        <w:t>(62</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xml:space="preserve">) и </w:t>
      </w:r>
      <w:r w:rsidRPr="00436B63">
        <w:rPr>
          <w:rFonts w:ascii="Times New Roman" w:eastAsia="Times New Roman" w:hAnsi="Times New Roman" w:cs="Arial"/>
          <w:lang w:val="ru-RU"/>
          <w14:ligatures w14:val="none"/>
        </w:rPr>
        <w:t xml:space="preserve">применением </w:t>
      </w:r>
      <w:r w:rsidRPr="00436B63">
        <w:rPr>
          <w:rFonts w:ascii="Aptos" w:eastAsia="Times New Roman" w:hAnsi="Aptos" w:cs="Arial"/>
          <w:lang w:val="ru-RU"/>
          <w14:ligatures w14:val="none"/>
        </w:rPr>
        <w:t>(63</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мер биобезопасности, предусмотренных статье</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8</w:t>
      </w:r>
      <w:r w:rsidRPr="00436B63">
        <w:rPr>
          <w:rFonts w:ascii="Times New Roman" w:eastAsia="Times New Roman" w:hAnsi="Times New Roman" w:cs="Arial"/>
          <w:lang w:val="ru-RU"/>
          <w14:ligatures w14:val="none"/>
        </w:rPr>
        <w:t> </w:t>
      </w:r>
      <w:r w:rsidRPr="00436B63">
        <w:rPr>
          <w:rFonts w:ascii="Aptos" w:eastAsia="Times New Roman" w:hAnsi="Aptos" w:cs="Arial"/>
          <w:lang w:val="ru-RU"/>
          <w14:ligatures w14:val="none"/>
        </w:rPr>
        <w:t xml:space="preserve">g) Конвенции (см. таблицу 37). Примерно половина Сторон также установила </w:t>
      </w:r>
      <w:r w:rsidRPr="00436B63">
        <w:rPr>
          <w:rFonts w:ascii="Times New Roman" w:eastAsia="Times New Roman" w:hAnsi="Times New Roman" w:cs="Arial"/>
          <w:lang w:val="ru-RU"/>
          <w14:ligatures w14:val="none"/>
        </w:rPr>
        <w:t>конкретные</w:t>
      </w:r>
      <w:r w:rsidRPr="00436B63">
        <w:rPr>
          <w:rFonts w:ascii="Aptos" w:eastAsia="Times New Roman" w:hAnsi="Aptos" w:cs="Arial"/>
          <w:lang w:val="ru-RU"/>
          <w14:ligatures w14:val="none"/>
        </w:rPr>
        <w:t xml:space="preserve"> национальные </w:t>
      </w:r>
      <w:r w:rsidRPr="00436B63">
        <w:rPr>
          <w:rFonts w:ascii="Times New Roman" w:eastAsia="Times New Roman" w:hAnsi="Times New Roman" w:cs="Arial"/>
          <w:lang w:val="ru-RU"/>
          <w14:ligatures w14:val="none"/>
        </w:rPr>
        <w:t>задачи по</w:t>
      </w:r>
      <w:r w:rsidRPr="00436B63">
        <w:rPr>
          <w:rFonts w:ascii="Aptos" w:eastAsia="Times New Roman" w:hAnsi="Aptos" w:cs="Arial"/>
          <w:lang w:val="ru-RU"/>
          <w14:ligatures w14:val="none"/>
        </w:rPr>
        <w:t xml:space="preserve"> укреплени</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 потенциала для </w:t>
      </w:r>
      <w:r w:rsidRPr="00436B63">
        <w:rPr>
          <w:rFonts w:ascii="Times New Roman" w:eastAsia="Times New Roman" w:hAnsi="Times New Roman" w:cs="Arial"/>
          <w:lang w:val="ru-RU"/>
          <w14:ligatures w14:val="none"/>
        </w:rPr>
        <w:t xml:space="preserve">реализации </w:t>
      </w:r>
      <w:r w:rsidRPr="00436B63">
        <w:rPr>
          <w:rFonts w:ascii="Aptos" w:eastAsia="Times New Roman" w:hAnsi="Aptos" w:cs="Arial"/>
          <w:lang w:val="ru-RU"/>
          <w14:ligatures w14:val="none"/>
        </w:rPr>
        <w:t xml:space="preserve">мер биобезопасности </w:t>
      </w:r>
      <w:r w:rsidRPr="00436B63">
        <w:rPr>
          <w:rFonts w:ascii="Times New Roman" w:eastAsia="Times New Roman" w:hAnsi="Times New Roman" w:cs="Arial"/>
          <w:lang w:val="ru-RU"/>
          <w14:ligatures w14:val="none"/>
        </w:rPr>
        <w:t>(48 процентов) или внедрения (47 процентов) и реализации (49 процентов) мер по обращению с биотехнологиями и распределению выгод от их применения, предусмотренных статьей 19 Конвенции.</w:t>
      </w:r>
      <w:r w:rsidRPr="00436B63">
        <w:rPr>
          <w:rFonts w:ascii="Times New Roman" w:eastAsia="Times New Roman" w:hAnsi="Times New Roman" w:cs="Times New Roman"/>
          <w:kern w:val="0"/>
          <w:sz w:val="22"/>
          <w:szCs w:val="22"/>
          <w:lang w:val="ru-RU"/>
          <w14:ligatures w14:val="none"/>
        </w:rPr>
        <w:t xml:space="preserve"> </w:t>
      </w:r>
      <w:r w:rsidRPr="00436B63">
        <w:rPr>
          <w:rFonts w:ascii="Aptos" w:eastAsia="Times New Roman" w:hAnsi="Aptos" w:cs="Arial"/>
          <w:lang w:val="ru-RU"/>
          <w14:ligatures w14:val="none"/>
        </w:rPr>
        <w:t>Менее трети Сторон (30</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xml:space="preserve">) определили национальные </w:t>
      </w:r>
      <w:r w:rsidRPr="00436B63">
        <w:rPr>
          <w:rFonts w:ascii="Times New Roman" w:eastAsia="Times New Roman" w:hAnsi="Times New Roman" w:cs="Arial"/>
          <w:lang w:val="ru-RU"/>
          <w14:ligatures w14:val="none"/>
        </w:rPr>
        <w:t xml:space="preserve">задачи по </w:t>
      </w:r>
      <w:r w:rsidRPr="00436B63">
        <w:rPr>
          <w:rFonts w:ascii="Aptos" w:eastAsia="Times New Roman" w:hAnsi="Aptos" w:cs="Arial"/>
          <w:lang w:val="ru-RU"/>
          <w14:ligatures w14:val="none"/>
        </w:rPr>
        <w:t>укреплени</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 потенциала для реализации мер</w:t>
      </w:r>
      <w:r w:rsidRPr="00436B63">
        <w:rPr>
          <w:rFonts w:ascii="Times New Roman" w:eastAsia="Times New Roman" w:hAnsi="Times New Roman" w:cs="Arial"/>
          <w:lang w:val="ru-RU"/>
          <w14:ligatures w14:val="none"/>
        </w:rPr>
        <w:t xml:space="preserve"> по обращению с биотехнологиями и распределению выгод от их применения</w:t>
      </w:r>
      <w:r w:rsidRPr="00436B63">
        <w:rPr>
          <w:rFonts w:ascii="Aptos" w:eastAsia="Times New Roman" w:hAnsi="Aptos" w:cs="Arial"/>
          <w:lang w:val="ru-RU"/>
          <w14:ligatures w14:val="none"/>
        </w:rPr>
        <w:t>.</w:t>
      </w:r>
    </w:p>
    <w:p w14:paraId="667CCF74"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 </w:t>
      </w:r>
    </w:p>
    <w:p w14:paraId="5D2F94F8"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Индикаторы прогресса</w:t>
      </w:r>
    </w:p>
    <w:p w14:paraId="0572C34B"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p>
    <w:p w14:paraId="1EBAB584" w14:textId="77777777" w:rsidR="00C50906" w:rsidRPr="00436B63" w:rsidRDefault="00C50906" w:rsidP="00C50906">
      <w:pPr>
        <w:spacing w:after="200" w:line="240" w:lineRule="auto"/>
        <w:rPr>
          <w:rFonts w:ascii="Aptos" w:eastAsia="Yu Mincho" w:hAnsi="Aptos" w:cs="Arial"/>
          <w:iCs/>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 xml:space="preserve">Таблица </w:t>
      </w:r>
      <w:r w:rsidRPr="00436B63">
        <w:rPr>
          <w:rFonts w:ascii="Aptos" w:eastAsia="Yu Mincho" w:hAnsi="Aptos" w:cs="Arial"/>
          <w:iCs/>
          <w:color w:val="0E2841"/>
          <w:kern w:val="0"/>
          <w:sz w:val="20"/>
          <w:szCs w:val="20"/>
          <w:lang w:val="ru-RU" w:eastAsia="ja-JP"/>
          <w14:ligatures w14:val="none"/>
        </w:rPr>
        <w:t>38</w:t>
      </w:r>
      <w:r w:rsidRPr="00436B63">
        <w:rPr>
          <w:rFonts w:ascii="Aptos" w:eastAsia="Yu Mincho" w:hAnsi="Aptos" w:cs="Arial"/>
          <w:color w:val="0E2841"/>
          <w:kern w:val="0"/>
          <w:sz w:val="20"/>
          <w:szCs w:val="20"/>
          <w:lang w:val="ru-RU" w:eastAsia="ja-JP"/>
          <w14:ligatures w14:val="none"/>
        </w:rPr>
        <w:t xml:space="preserve"> </w:t>
      </w:r>
    </w:p>
    <w:p w14:paraId="7BD2554D"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Оценочная таблица индикаторов Задачи 17 Рамочной программы</w:t>
      </w:r>
    </w:p>
    <w:p w14:paraId="4F1F6EB2" w14:textId="77777777" w:rsidR="00C50906" w:rsidRPr="00436B63" w:rsidRDefault="00C50906" w:rsidP="00C50906">
      <w:pPr>
        <w:rPr>
          <w:rFonts w:ascii="Aptos" w:eastAsia="Times New Roman" w:hAnsi="Aptos" w:cs="Arial"/>
          <w:lang w:val="ru-RU" w:eastAsia="ja-JP"/>
          <w14:ligatures w14:val="none"/>
        </w:rPr>
      </w:pPr>
    </w:p>
    <w:tbl>
      <w:tblPr>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0"/>
        <w:gridCol w:w="3212"/>
        <w:gridCol w:w="672"/>
        <w:gridCol w:w="2600"/>
        <w:gridCol w:w="596"/>
      </w:tblGrid>
      <w:tr w:rsidR="00C50906" w:rsidRPr="00436B63" w14:paraId="4F5A142F" w14:textId="77777777" w:rsidTr="005716FA">
        <w:trPr>
          <w:trHeight w:val="1050"/>
        </w:trPr>
        <w:tc>
          <w:tcPr>
            <w:tcW w:w="3220" w:type="dxa"/>
            <w:shd w:val="clear" w:color="000000" w:fill="FFFFFF"/>
            <w:vAlign w:val="center"/>
          </w:tcPr>
          <w:p w14:paraId="03E68918"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p>
        </w:tc>
        <w:tc>
          <w:tcPr>
            <w:tcW w:w="3884" w:type="dxa"/>
            <w:gridSpan w:val="2"/>
            <w:vAlign w:val="center"/>
          </w:tcPr>
          <w:p w14:paraId="3E261CCF" w14:textId="77777777" w:rsidR="00C50906" w:rsidRPr="00436B63" w:rsidRDefault="00C50906" w:rsidP="00C50906">
            <w:pPr>
              <w:jc w:val="center"/>
              <w:rPr>
                <w:rFonts w:ascii="Aptos" w:eastAsia="Times New Roman" w:hAnsi="Aptos" w:cs="Arial"/>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Использование индикатора </w:t>
            </w:r>
          </w:p>
        </w:tc>
        <w:tc>
          <w:tcPr>
            <w:tcW w:w="3196" w:type="dxa"/>
            <w:gridSpan w:val="2"/>
            <w:vAlign w:val="center"/>
          </w:tcPr>
          <w:p w14:paraId="572C08CA" w14:textId="77777777" w:rsidR="00C50906" w:rsidRPr="00436B63" w:rsidRDefault="00C50906" w:rsidP="00C50906">
            <w:pPr>
              <w:jc w:val="center"/>
              <w:rPr>
                <w:rFonts w:ascii="Aptos" w:eastAsia="Times New Roman" w:hAnsi="Aptos" w:cs="Calibri"/>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Результаты по индикатору </w:t>
            </w:r>
          </w:p>
        </w:tc>
      </w:tr>
      <w:tr w:rsidR="00C50906" w:rsidRPr="00F43B05" w14:paraId="7D95CB46" w14:textId="77777777" w:rsidTr="005716FA">
        <w:trPr>
          <w:trHeight w:val="1050"/>
        </w:trPr>
        <w:tc>
          <w:tcPr>
            <w:tcW w:w="3220" w:type="dxa"/>
            <w:shd w:val="clear" w:color="000000" w:fill="FFFFFF"/>
            <w:vAlign w:val="center"/>
          </w:tcPr>
          <w:p w14:paraId="4DC53101"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Бинарный индикатор 17.b: число стран, принявших меры по внедрению мер биобезопасности, предусмотренных статьей 8 g) Конвенции, и мер по обращению с биотехнологиями и распределению выгод от их применения, предусмотренных статьей 19</w:t>
            </w:r>
          </w:p>
        </w:tc>
        <w:tc>
          <w:tcPr>
            <w:tcW w:w="3212" w:type="dxa"/>
            <w:vAlign w:val="bottom"/>
          </w:tcPr>
          <w:p w14:paraId="20F5DCB7"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127 </w:t>
            </w:r>
            <w:r w:rsidRPr="00436B63">
              <w:rPr>
                <w:rFonts w:ascii="Times New Roman" w:eastAsia="Times New Roman" w:hAnsi="Times New Roman" w:cs="Times New Roman"/>
                <w:color w:val="000000"/>
                <w:kern w:val="0"/>
                <w:sz w:val="20"/>
                <w:szCs w:val="20"/>
                <w:lang w:val="ru-RU" w:eastAsia="en-CA"/>
                <w14:ligatures w14:val="none"/>
              </w:rPr>
              <w:t xml:space="preserve">Сторон </w:t>
            </w:r>
          </w:p>
        </w:tc>
        <w:tc>
          <w:tcPr>
            <w:tcW w:w="672" w:type="dxa"/>
          </w:tcPr>
          <w:p w14:paraId="13211ACC"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780DAE11"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3FDBB797"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6B1EE79B"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1BA817A7"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1AA01C57"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0B6BF1B4"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47242D6E"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Arial"/>
                <w:sz w:val="20"/>
                <w:szCs w:val="20"/>
                <w:lang w:val="ru-RU"/>
                <w14:ligatures w14:val="none"/>
              </w:rPr>
              <w:t>н</w:t>
            </w:r>
            <w:r w:rsidRPr="00436B63">
              <w:rPr>
                <w:rFonts w:ascii="Aptos" w:eastAsia="Times New Roman" w:hAnsi="Aptos" w:cs="Arial"/>
                <w:sz w:val="20"/>
                <w:szCs w:val="20"/>
                <w:lang w:val="ru-RU"/>
                <w14:ligatures w14:val="none"/>
              </w:rPr>
              <w:t>/</w:t>
            </w:r>
            <w:proofErr w:type="spellStart"/>
            <w:r w:rsidRPr="00436B63">
              <w:rPr>
                <w:rFonts w:ascii="Times New Roman" w:eastAsia="Times New Roman" w:hAnsi="Times New Roman" w:cs="Arial"/>
                <w:sz w:val="20"/>
                <w:szCs w:val="20"/>
                <w:lang w:val="ru-RU"/>
                <w14:ligatures w14:val="none"/>
              </w:rPr>
              <w:t>п</w:t>
            </w:r>
            <w:r w:rsidRPr="00436B63">
              <w:rPr>
                <w:rFonts w:ascii="Aptos" w:eastAsia="Times New Roman" w:hAnsi="Aptos" w:cs="Arial"/>
                <w:sz w:val="20"/>
                <w:szCs w:val="20"/>
                <w:vertAlign w:val="superscript"/>
                <w:lang w:val="ru-RU"/>
                <w14:ligatures w14:val="none"/>
              </w:rPr>
              <w:t>a</w:t>
            </w:r>
            <w:proofErr w:type="spellEnd"/>
            <w:r w:rsidRPr="00436B63">
              <w:rPr>
                <w:rFonts w:ascii="Aptos" w:eastAsia="Times New Roman" w:hAnsi="Aptos" w:cs="Arial"/>
                <w:sz w:val="20"/>
                <w:szCs w:val="20"/>
                <w:lang w:val="ru-RU"/>
                <w14:ligatures w14:val="none"/>
              </w:rPr>
              <w:t xml:space="preserve"> </w:t>
            </w:r>
          </w:p>
        </w:tc>
        <w:tc>
          <w:tcPr>
            <w:tcW w:w="2600" w:type="dxa"/>
            <w:vAlign w:val="bottom"/>
          </w:tcPr>
          <w:p w14:paraId="51EFA0CA"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40 </w:t>
            </w:r>
            <w:r w:rsidRPr="00436B63">
              <w:rPr>
                <w:rFonts w:ascii="Times New Roman" w:eastAsia="Times New Roman" w:hAnsi="Times New Roman" w:cs="Arial"/>
                <w:sz w:val="20"/>
                <w:szCs w:val="20"/>
                <w:lang w:val="ru-RU"/>
                <w14:ligatures w14:val="none"/>
              </w:rPr>
              <w:t xml:space="preserve">процентов Сторон получили высокую оценку </w:t>
            </w:r>
            <w:r w:rsidRPr="00436B63">
              <w:rPr>
                <w:rFonts w:ascii="Aptos" w:eastAsia="Times New Roman" w:hAnsi="Aptos" w:cs="Arial"/>
                <w:sz w:val="20"/>
                <w:szCs w:val="20"/>
                <w:lang w:val="ru-RU"/>
                <w14:ligatures w14:val="none"/>
              </w:rPr>
              <w:t>(</w:t>
            </w:r>
            <w:r w:rsidRPr="00436B63">
              <w:rPr>
                <w:rFonts w:ascii="Times New Roman" w:eastAsia="Times New Roman" w:hAnsi="Times New Roman" w:cs="Arial"/>
                <w:sz w:val="20"/>
                <w:szCs w:val="20"/>
                <w:lang w:val="ru-RU"/>
                <w14:ligatures w14:val="none"/>
              </w:rPr>
              <w:t xml:space="preserve">оценка </w:t>
            </w:r>
            <w:r w:rsidRPr="00436B63">
              <w:rPr>
                <w:rFonts w:ascii="Aptos" w:eastAsia="Times New Roman" w:hAnsi="Aptos" w:cs="Arial"/>
                <w:sz w:val="20"/>
                <w:szCs w:val="20"/>
                <w:lang w:val="ru-RU"/>
                <w14:ligatures w14:val="none"/>
              </w:rPr>
              <w:t xml:space="preserve">4 </w:t>
            </w:r>
            <w:r w:rsidRPr="00436B63">
              <w:rPr>
                <w:rFonts w:ascii="Times New Roman" w:eastAsia="Times New Roman" w:hAnsi="Times New Roman" w:cs="Arial"/>
                <w:sz w:val="20"/>
                <w:szCs w:val="20"/>
                <w:lang w:val="ru-RU"/>
                <w14:ligatures w14:val="none"/>
              </w:rPr>
              <w:t>или</w:t>
            </w:r>
            <w:r w:rsidRPr="00436B63">
              <w:rPr>
                <w:rFonts w:ascii="Aptos" w:eastAsia="Times New Roman" w:hAnsi="Aptos" w:cs="Arial"/>
                <w:sz w:val="20"/>
                <w:szCs w:val="20"/>
                <w:lang w:val="ru-RU"/>
                <w14:ligatures w14:val="none"/>
              </w:rPr>
              <w:t xml:space="preserve"> 5)</w:t>
            </w:r>
          </w:p>
        </w:tc>
        <w:tc>
          <w:tcPr>
            <w:tcW w:w="596" w:type="dxa"/>
            <w:shd w:val="clear" w:color="000000" w:fill="FFC000"/>
            <w:vAlign w:val="bottom"/>
          </w:tcPr>
          <w:p w14:paraId="70F83853"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w:t>
            </w:r>
          </w:p>
        </w:tc>
      </w:tr>
      <w:tr w:rsidR="00C50906" w:rsidRPr="00F43B05" w14:paraId="5521A475" w14:textId="77777777" w:rsidTr="005716FA">
        <w:trPr>
          <w:trHeight w:val="1050"/>
        </w:trPr>
        <w:tc>
          <w:tcPr>
            <w:tcW w:w="3220" w:type="dxa"/>
            <w:shd w:val="clear" w:color="000000" w:fill="FFFFFF"/>
            <w:vAlign w:val="center"/>
          </w:tcPr>
          <w:p w14:paraId="76A437D5"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color w:val="000000"/>
                <w:sz w:val="20"/>
                <w:szCs w:val="20"/>
                <w:lang w:val="ru-RU" w:eastAsia="en-CA"/>
                <w14:ligatures w14:val="none"/>
              </w:rPr>
              <w:t>Все количественные индикаторы в совокупности</w:t>
            </w:r>
          </w:p>
        </w:tc>
        <w:tc>
          <w:tcPr>
            <w:tcW w:w="3212" w:type="dxa"/>
            <w:vAlign w:val="bottom"/>
          </w:tcPr>
          <w:p w14:paraId="14FEECE1" w14:textId="77777777" w:rsidR="00C50906" w:rsidRPr="00436B63" w:rsidRDefault="00C50906" w:rsidP="00C50906">
            <w:pPr>
              <w:spacing w:after="0" w:line="240" w:lineRule="auto"/>
              <w:rPr>
                <w:rFonts w:ascii="Aptos" w:eastAsia="Times New Roman" w:hAnsi="Aptos" w:cs="Calibri"/>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11 </w:t>
            </w:r>
            <w:r w:rsidRPr="00436B63">
              <w:rPr>
                <w:rFonts w:ascii="Times New Roman" w:eastAsia="Times New Roman" w:hAnsi="Times New Roman" w:cs="Arial"/>
                <w:sz w:val="20"/>
                <w:szCs w:val="20"/>
                <w:lang w:val="ru-RU"/>
                <w14:ligatures w14:val="none"/>
              </w:rPr>
              <w:t xml:space="preserve">Сторон, </w:t>
            </w:r>
            <w:r w:rsidRPr="00436B63">
              <w:rPr>
                <w:rFonts w:ascii="Aptos" w:eastAsia="Times New Roman" w:hAnsi="Aptos" w:cs="Arial"/>
                <w:sz w:val="20"/>
                <w:szCs w:val="20"/>
                <w:lang w:val="ru-RU"/>
                <w14:ligatures w14:val="none"/>
              </w:rPr>
              <w:t xml:space="preserve">9 </w:t>
            </w:r>
            <w:r w:rsidRPr="00436B63">
              <w:rPr>
                <w:rFonts w:ascii="Times New Roman" w:eastAsia="Times New Roman" w:hAnsi="Times New Roman" w:cs="Arial"/>
                <w:sz w:val="20"/>
                <w:szCs w:val="20"/>
                <w:lang w:val="ru-RU"/>
                <w14:ligatures w14:val="none"/>
              </w:rPr>
              <w:t xml:space="preserve">процентов </w:t>
            </w:r>
          </w:p>
        </w:tc>
        <w:tc>
          <w:tcPr>
            <w:tcW w:w="672" w:type="dxa"/>
            <w:shd w:val="clear" w:color="000000" w:fill="C00000"/>
            <w:vAlign w:val="center"/>
          </w:tcPr>
          <w:p w14:paraId="12D22904"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w:t>
            </w:r>
          </w:p>
        </w:tc>
        <w:tc>
          <w:tcPr>
            <w:tcW w:w="2600" w:type="dxa"/>
            <w:vAlign w:val="bottom"/>
          </w:tcPr>
          <w:p w14:paraId="237C378D" w14:textId="77777777" w:rsidR="00C50906" w:rsidRPr="00436B63" w:rsidRDefault="00C50906" w:rsidP="00C50906">
            <w:pPr>
              <w:spacing w:after="0" w:line="240" w:lineRule="auto"/>
              <w:rPr>
                <w:rFonts w:ascii="Times New Roman" w:eastAsia="Times New Roman" w:hAnsi="Times New Roman" w:cs="Arial"/>
                <w:sz w:val="20"/>
                <w:szCs w:val="20"/>
                <w:lang w:val="ru-RU"/>
                <w14:ligatures w14:val="none"/>
              </w:rPr>
            </w:pPr>
            <w:r w:rsidRPr="00436B63">
              <w:rPr>
                <w:rFonts w:ascii="Aptos" w:eastAsia="Times New Roman" w:hAnsi="Aptos" w:cs="Arial"/>
                <w:sz w:val="20"/>
                <w:szCs w:val="20"/>
                <w:lang w:val="ru-RU"/>
                <w14:ligatures w14:val="none"/>
              </w:rPr>
              <w:t xml:space="preserve">14 </w:t>
            </w:r>
            <w:r w:rsidRPr="00436B63">
              <w:rPr>
                <w:rFonts w:ascii="Times New Roman" w:eastAsia="Times New Roman" w:hAnsi="Times New Roman" w:cs="Arial"/>
                <w:sz w:val="20"/>
                <w:szCs w:val="20"/>
                <w:lang w:val="ru-RU"/>
                <w14:ligatures w14:val="none"/>
              </w:rPr>
              <w:t xml:space="preserve">процентов - позитивные тенденции </w:t>
            </w:r>
            <w:r w:rsidRPr="00436B63">
              <w:rPr>
                <w:rFonts w:ascii="Aptos" w:eastAsia="Times New Roman" w:hAnsi="Aptos" w:cs="Arial"/>
                <w:sz w:val="20"/>
                <w:szCs w:val="20"/>
                <w:lang w:val="ru-RU"/>
                <w14:ligatures w14:val="none"/>
              </w:rPr>
              <w:t xml:space="preserve"> </w:t>
            </w:r>
          </w:p>
          <w:p w14:paraId="6F6BDF6E"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19 </w:t>
            </w:r>
            <w:r w:rsidRPr="00436B63">
              <w:rPr>
                <w:rFonts w:ascii="Times New Roman" w:eastAsia="Times New Roman" w:hAnsi="Times New Roman" w:cs="Arial"/>
                <w:sz w:val="20"/>
                <w:szCs w:val="20"/>
                <w:lang w:val="ru-RU"/>
                <w14:ligatures w14:val="none"/>
              </w:rPr>
              <w:t xml:space="preserve">процентов - негативные тенденции </w:t>
            </w:r>
          </w:p>
        </w:tc>
        <w:tc>
          <w:tcPr>
            <w:tcW w:w="596" w:type="dxa"/>
            <w:shd w:val="clear" w:color="000000" w:fill="C00000"/>
            <w:vAlign w:val="center"/>
          </w:tcPr>
          <w:p w14:paraId="18677C8B"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w:t>
            </w:r>
          </w:p>
        </w:tc>
      </w:tr>
    </w:tbl>
    <w:p w14:paraId="06AEECAE" w14:textId="77777777" w:rsidR="00C50906" w:rsidRPr="00436B63" w:rsidRDefault="00C50906" w:rsidP="00C50906">
      <w:pPr>
        <w:rPr>
          <w:rFonts w:ascii="Aptos" w:eastAsia="Times New Roman" w:hAnsi="Aptos" w:cs="Arial"/>
          <w:lang w:val="ru-RU"/>
          <w14:ligatures w14:val="none"/>
        </w:rPr>
      </w:pPr>
    </w:p>
    <w:p w14:paraId="7FBA9052" w14:textId="4342DAFC" w:rsidR="00C50906" w:rsidRPr="00436B63" w:rsidRDefault="00C50906" w:rsidP="00C50906">
      <w:pPr>
        <w:rPr>
          <w:rFonts w:ascii="Aptos" w:eastAsia="Times New Roman" w:hAnsi="Aptos" w:cs="Arial"/>
          <w:sz w:val="16"/>
          <w:szCs w:val="16"/>
          <w:lang w:val="ru-RU"/>
          <w14:ligatures w14:val="none"/>
        </w:rPr>
      </w:pPr>
      <w:r w:rsidRPr="00436B63">
        <w:rPr>
          <w:rFonts w:ascii="Aptos" w:eastAsia="Times New Roman" w:hAnsi="Aptos" w:cs="Arial"/>
          <w:i/>
          <w:iCs/>
          <w:sz w:val="16"/>
          <w:szCs w:val="16"/>
          <w:lang w:val="ru-RU"/>
          <w14:ligatures w14:val="none"/>
        </w:rPr>
        <w:t>Примечание:</w:t>
      </w:r>
      <w:r w:rsidRPr="00436B63">
        <w:rPr>
          <w:rFonts w:ascii="Aptos" w:eastAsia="Times New Roman" w:hAnsi="Aptos" w:cs="Arial"/>
          <w:sz w:val="16"/>
          <w:szCs w:val="16"/>
          <w:lang w:val="ru-RU"/>
          <w14:ligatures w14:val="none"/>
        </w:rPr>
        <w:t xml:space="preserve"> </w:t>
      </w:r>
      <w:r w:rsidR="00BA2011">
        <w:rPr>
          <w:rFonts w:ascii="Aptos" w:eastAsia="Times New Roman" w:hAnsi="Aptos" w:cs="Arial"/>
          <w:sz w:val="16"/>
          <w:szCs w:val="16"/>
          <w:lang w:val="ru-RU"/>
          <w14:ligatures w14:val="none"/>
        </w:rPr>
        <w:t xml:space="preserve">цветовая </w:t>
      </w:r>
      <w:r w:rsidR="00CB17AA">
        <w:rPr>
          <w:rFonts w:ascii="Aptos" w:eastAsia="Times New Roman" w:hAnsi="Aptos" w:cs="Arial"/>
          <w:sz w:val="16"/>
          <w:szCs w:val="16"/>
          <w:lang w:val="ru-RU"/>
          <w14:ligatures w14:val="none"/>
        </w:rPr>
        <w:t xml:space="preserve">кодировка </w:t>
      </w:r>
      <w:proofErr w:type="gramStart"/>
      <w:r w:rsidR="00CB17AA">
        <w:rPr>
          <w:rFonts w:ascii="Aptos" w:eastAsia="Times New Roman" w:hAnsi="Aptos" w:cs="Arial"/>
          <w:sz w:val="16"/>
          <w:szCs w:val="16"/>
          <w:lang w:val="ru-RU"/>
          <w14:ligatures w14:val="none"/>
        </w:rPr>
        <w:t xml:space="preserve">связана </w:t>
      </w:r>
      <w:r w:rsidR="00E249A2">
        <w:rPr>
          <w:rFonts w:ascii="Aptos" w:eastAsia="Times New Roman" w:hAnsi="Aptos" w:cs="Arial"/>
          <w:sz w:val="16"/>
          <w:szCs w:val="16"/>
          <w:lang w:val="ru-RU"/>
          <w14:ligatures w14:val="none"/>
        </w:rPr>
        <w:t xml:space="preserve"> с</w:t>
      </w:r>
      <w:proofErr w:type="gramEnd"/>
      <w:r w:rsidR="00E249A2">
        <w:rPr>
          <w:rFonts w:ascii="Aptos" w:eastAsia="Times New Roman" w:hAnsi="Aptos" w:cs="Arial"/>
          <w:sz w:val="16"/>
          <w:szCs w:val="16"/>
          <w:lang w:val="ru-RU"/>
          <w14:ligatures w14:val="none"/>
        </w:rPr>
        <w:t xml:space="preserve"> общей оценкой прогресса </w:t>
      </w:r>
      <w:r w:rsidR="005A5914">
        <w:rPr>
          <w:rFonts w:ascii="Aptos" w:eastAsia="Times New Roman" w:hAnsi="Aptos" w:cs="Arial"/>
          <w:sz w:val="16"/>
          <w:szCs w:val="16"/>
          <w:lang w:val="ru-RU"/>
          <w14:ligatures w14:val="none"/>
        </w:rPr>
        <w:t xml:space="preserve"> </w:t>
      </w:r>
      <w:r w:rsidRPr="00436B63">
        <w:rPr>
          <w:rFonts w:ascii="Aptos" w:eastAsia="Times New Roman" w:hAnsi="Aptos" w:cs="Arial"/>
          <w:sz w:val="16"/>
          <w:szCs w:val="16"/>
          <w:lang w:val="ru-RU"/>
          <w14:ligatures w14:val="none"/>
        </w:rPr>
        <w:t xml:space="preserve"> по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w:t>
      </w:r>
      <w:r w:rsidRPr="00436B63">
        <w:rPr>
          <w:rFonts w:ascii="Arial" w:eastAsia="Times New Roman" w:hAnsi="Arial" w:cs="Arial"/>
          <w:lang w:val="ru-RU"/>
          <w14:ligatures w14:val="none"/>
        </w:rPr>
        <w:t xml:space="preserve"> </w:t>
      </w:r>
      <w:r w:rsidRPr="00436B63">
        <w:rPr>
          <w:rFonts w:ascii="Times New Roman" w:eastAsia="Times New Roman" w:hAnsi="Times New Roman" w:cs="Arial"/>
          <w:sz w:val="16"/>
          <w:szCs w:val="16"/>
          <w:lang w:val="ru-RU"/>
          <w14:ligatures w14:val="none"/>
        </w:rPr>
        <w:t xml:space="preserve">  </w:t>
      </w:r>
      <w:r w:rsidRPr="00436B63">
        <w:rPr>
          <w:rFonts w:ascii="Aptos" w:eastAsia="Times New Roman" w:hAnsi="Aptos" w:cs="Arial"/>
          <w:sz w:val="16"/>
          <w:szCs w:val="16"/>
          <w:lang w:val="ru-RU"/>
          <w14:ligatures w14:val="none"/>
        </w:rPr>
        <w:t xml:space="preserve"> </w:t>
      </w:r>
    </w:p>
    <w:p w14:paraId="333F9413" w14:textId="77777777" w:rsidR="00C50906" w:rsidRPr="00436B63" w:rsidRDefault="00C50906" w:rsidP="00C50906">
      <w:pPr>
        <w:spacing w:after="0" w:line="240" w:lineRule="auto"/>
        <w:rPr>
          <w:rFonts w:ascii="Aptos" w:eastAsia="Yu Mincho" w:hAnsi="Aptos" w:cs="Arial"/>
          <w:kern w:val="0"/>
          <w:sz w:val="16"/>
          <w:szCs w:val="16"/>
          <w:lang w:val="ru-RU" w:eastAsia="ja-JP"/>
          <w14:ligatures w14:val="none"/>
        </w:rPr>
      </w:pPr>
      <w:proofErr w:type="gramStart"/>
      <w:r w:rsidRPr="00436B63">
        <w:rPr>
          <w:rFonts w:ascii="Aptos" w:eastAsia="Yu Mincho" w:hAnsi="Aptos" w:cs="Arial"/>
          <w:kern w:val="0"/>
          <w:sz w:val="20"/>
          <w:szCs w:val="20"/>
          <w:vertAlign w:val="superscript"/>
          <w:lang w:val="ru-RU" w:eastAsia="ja-JP"/>
          <w14:ligatures w14:val="none"/>
        </w:rPr>
        <w:t>a</w:t>
      </w:r>
      <w:proofErr w:type="gramEnd"/>
      <w:r w:rsidRPr="00436B63">
        <w:rPr>
          <w:rFonts w:ascii="Aptos" w:eastAsia="Yu Mincho" w:hAnsi="Aptos" w:cs="Arial"/>
          <w:kern w:val="0"/>
          <w:sz w:val="20"/>
          <w:szCs w:val="20"/>
          <w:lang w:val="ru-RU" w:eastAsia="ja-JP"/>
          <w14:ligatures w14:val="none"/>
        </w:rPr>
        <w:t xml:space="preserve"> </w:t>
      </w:r>
      <w:r w:rsidRPr="00436B63">
        <w:rPr>
          <w:rFonts w:ascii="Times New Roman" w:eastAsia="Yu Mincho" w:hAnsi="Times New Roman" w:cs="Arial"/>
          <w:kern w:val="0"/>
          <w:sz w:val="16"/>
          <w:szCs w:val="16"/>
          <w:lang w:val="ru-RU" w:eastAsia="ja-JP"/>
          <w14:ligatures w14:val="none"/>
        </w:rPr>
        <w:t>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дает практически полезной информации для достижения прогресса в выполнении, поэтому оценка использования индикаторов не актуальна</w:t>
      </w:r>
      <w:r w:rsidRPr="00436B63">
        <w:rPr>
          <w:rFonts w:ascii="Aptos" w:eastAsia="Yu Mincho" w:hAnsi="Aptos" w:cs="Arial"/>
          <w:kern w:val="0"/>
          <w:sz w:val="16"/>
          <w:szCs w:val="16"/>
          <w:lang w:val="ru-RU" w:eastAsia="ja-JP"/>
          <w14:ligatures w14:val="none"/>
        </w:rPr>
        <w:t>.</w:t>
      </w:r>
    </w:p>
    <w:p w14:paraId="2920612A" w14:textId="77777777" w:rsidR="00C50906" w:rsidRPr="00436B63" w:rsidRDefault="00C50906" w:rsidP="00C50906">
      <w:pPr>
        <w:rPr>
          <w:rFonts w:ascii="Aptos" w:eastAsia="Times New Roman" w:hAnsi="Aptos" w:cs="Arial"/>
          <w:strike/>
          <w:lang w:val="ru-RU"/>
          <w14:ligatures w14:val="none"/>
        </w:rPr>
      </w:pPr>
    </w:p>
    <w:p w14:paraId="5A3C4DF1"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В структуру </w:t>
      </w:r>
      <w:r w:rsidRPr="00436B63">
        <w:rPr>
          <w:rFonts w:ascii="Aptos" w:eastAsia="Times New Roman" w:hAnsi="Aptos" w:cs="Arial"/>
          <w:lang w:val="ru-RU"/>
          <w14:ligatures w14:val="none"/>
        </w:rPr>
        <w:t xml:space="preserve">мониторинга не </w:t>
      </w:r>
      <w:r w:rsidRPr="00436B63">
        <w:rPr>
          <w:rFonts w:ascii="Times New Roman" w:eastAsia="Times New Roman" w:hAnsi="Times New Roman" w:cs="Arial"/>
          <w:lang w:val="ru-RU"/>
          <w14:ligatures w14:val="none"/>
        </w:rPr>
        <w:t xml:space="preserve">включен основной индикатор </w:t>
      </w:r>
      <w:r w:rsidRPr="00436B63">
        <w:rPr>
          <w:rFonts w:ascii="Aptos" w:eastAsia="Times New Roman" w:hAnsi="Aptos" w:cs="Arial"/>
          <w:lang w:val="ru-RU"/>
          <w14:ligatures w14:val="none"/>
        </w:rPr>
        <w:t xml:space="preserve">для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17. В целом</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ответы по </w:t>
      </w:r>
      <w:r w:rsidRPr="00436B63">
        <w:rPr>
          <w:rFonts w:ascii="Aptos" w:eastAsia="Times New Roman" w:hAnsi="Aptos" w:cs="Arial"/>
          <w:lang w:val="ru-RU"/>
          <w14:ligatures w14:val="none"/>
        </w:rPr>
        <w:t>бинарно</w:t>
      </w:r>
      <w:r w:rsidRPr="00436B63">
        <w:rPr>
          <w:rFonts w:ascii="Times New Roman" w:eastAsia="Times New Roman" w:hAnsi="Times New Roman" w:cs="Arial"/>
          <w:lang w:val="ru-RU"/>
          <w14:ligatures w14:val="none"/>
        </w:rPr>
        <w:t>му</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индикатору </w:t>
      </w:r>
      <w:r w:rsidRPr="00436B63">
        <w:rPr>
          <w:rFonts w:ascii="Aptos" w:eastAsia="Times New Roman" w:hAnsi="Aptos" w:cs="Arial"/>
          <w:lang w:val="ru-RU"/>
          <w14:ligatures w14:val="none"/>
        </w:rPr>
        <w:t xml:space="preserve">для этой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свидетельствуют о</w:t>
      </w:r>
      <w:r w:rsidRPr="00436B63">
        <w:rPr>
          <w:rFonts w:ascii="Times New Roman" w:eastAsia="Times New Roman" w:hAnsi="Times New Roman" w:cs="Arial"/>
          <w:lang w:val="ru-RU"/>
          <w14:ligatures w14:val="none"/>
        </w:rPr>
        <w:t xml:space="preserve"> том, что прогресс, достигнутый Сторонами, носит </w:t>
      </w:r>
      <w:r w:rsidRPr="00436B63">
        <w:rPr>
          <w:rFonts w:ascii="Aptos" w:eastAsia="Times New Roman" w:hAnsi="Aptos" w:cs="Arial"/>
          <w:lang w:val="ru-RU"/>
          <w14:ligatures w14:val="none"/>
        </w:rPr>
        <w:t>неоднородн</w:t>
      </w:r>
      <w:r w:rsidRPr="00436B63">
        <w:rPr>
          <w:rFonts w:ascii="Times New Roman" w:eastAsia="Times New Roman" w:hAnsi="Times New Roman" w:cs="Arial"/>
          <w:lang w:val="ru-RU"/>
          <w14:ligatures w14:val="none"/>
        </w:rPr>
        <w:t>ый</w:t>
      </w:r>
      <w:r w:rsidRPr="00436B63">
        <w:rPr>
          <w:rFonts w:ascii="Aptos" w:eastAsia="Times New Roman" w:hAnsi="Aptos" w:cs="Arial"/>
          <w:lang w:val="ru-RU"/>
          <w14:ligatures w14:val="none"/>
        </w:rPr>
        <w:t xml:space="preserve"> характер</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Тенденции, выявленные на основе </w:t>
      </w:r>
      <w:r w:rsidRPr="00436B63">
        <w:rPr>
          <w:rFonts w:ascii="Times New Roman" w:eastAsia="Times New Roman" w:hAnsi="Times New Roman" w:cs="Arial"/>
          <w:lang w:val="ru-RU"/>
          <w14:ligatures w14:val="none"/>
        </w:rPr>
        <w:t xml:space="preserve">индикаторов, </w:t>
      </w:r>
      <w:r w:rsidRPr="00436B63">
        <w:rPr>
          <w:rFonts w:ascii="Aptos" w:eastAsia="Times New Roman" w:hAnsi="Aptos" w:cs="Arial"/>
          <w:lang w:val="ru-RU"/>
          <w14:ligatures w14:val="none"/>
        </w:rPr>
        <w:t xml:space="preserve">по которым была представлена </w:t>
      </w:r>
      <w:r w:rsidRPr="00436B63">
        <w:rPr>
          <w:rFonts w:ascii="Arial" w:eastAsia="Times New Roman" w:hAnsi="Arial" w:cs="Arial"/>
          <w:lang w:val="ru-RU"/>
          <w14:ligatures w14:val="none"/>
        </w:rPr>
        <w:t>​​</w:t>
      </w:r>
      <w:r w:rsidRPr="00436B63">
        <w:rPr>
          <w:rFonts w:ascii="Aptos" w:eastAsia="Times New Roman" w:hAnsi="Aptos" w:cs="Aptos"/>
          <w:lang w:val="ru-RU"/>
          <w14:ligatures w14:val="none"/>
        </w:rPr>
        <w:t>информация</w:t>
      </w:r>
      <w:r w:rsidRPr="00436B63">
        <w:rPr>
          <w:rFonts w:ascii="Aptos" w:eastAsia="Times New Roman" w:hAnsi="Aptos" w:cs="Arial"/>
          <w:lang w:val="ru-RU"/>
          <w14:ligatures w14:val="none"/>
        </w:rPr>
        <w:t xml:space="preserve">, </w:t>
      </w:r>
      <w:r w:rsidRPr="00436B63">
        <w:rPr>
          <w:rFonts w:ascii="Aptos" w:eastAsia="Times New Roman" w:hAnsi="Aptos" w:cs="Aptos"/>
          <w:lang w:val="ru-RU"/>
          <w14:ligatures w14:val="none"/>
        </w:rPr>
        <w:t>подтверждают</w:t>
      </w:r>
      <w:r w:rsidRPr="00436B63">
        <w:rPr>
          <w:rFonts w:ascii="Aptos" w:eastAsia="Times New Roman" w:hAnsi="Aptos" w:cs="Arial"/>
          <w:lang w:val="ru-RU"/>
          <w14:ligatures w14:val="none"/>
        </w:rPr>
        <w:t xml:space="preserve"> </w:t>
      </w:r>
      <w:r w:rsidRPr="00436B63">
        <w:rPr>
          <w:rFonts w:ascii="Aptos" w:eastAsia="Times New Roman" w:hAnsi="Aptos" w:cs="Aptos"/>
          <w:lang w:val="ru-RU"/>
          <w14:ligatures w14:val="none"/>
        </w:rPr>
        <w:t>эти</w:t>
      </w:r>
      <w:r w:rsidRPr="00436B63">
        <w:rPr>
          <w:rFonts w:ascii="Aptos" w:eastAsia="Times New Roman" w:hAnsi="Aptos" w:cs="Arial"/>
          <w:lang w:val="ru-RU"/>
          <w14:ligatures w14:val="none"/>
        </w:rPr>
        <w:t xml:space="preserve"> </w:t>
      </w:r>
      <w:r w:rsidRPr="00436B63">
        <w:rPr>
          <w:rFonts w:ascii="Aptos" w:eastAsia="Times New Roman" w:hAnsi="Aptos" w:cs="Aptos"/>
          <w:lang w:val="ru-RU"/>
          <w14:ligatures w14:val="none"/>
        </w:rPr>
        <w:t>опасения</w:t>
      </w:r>
      <w:r w:rsidRPr="00436B63">
        <w:rPr>
          <w:rFonts w:ascii="Aptos" w:eastAsia="Times New Roman" w:hAnsi="Aptos" w:cs="Arial"/>
          <w:lang w:val="ru-RU"/>
          <w14:ligatures w14:val="none"/>
        </w:rPr>
        <w:t xml:space="preserve">, </w:t>
      </w:r>
      <w:proofErr w:type="gramStart"/>
      <w:r w:rsidRPr="00436B63">
        <w:rPr>
          <w:rFonts w:ascii="Times New Roman" w:eastAsia="Times New Roman" w:hAnsi="Times New Roman" w:cs="Arial"/>
          <w:lang w:val="ru-RU"/>
          <w14:ligatures w14:val="none"/>
        </w:rPr>
        <w:t>притом</w:t>
      </w:r>
      <w:proofErr w:type="gramEnd"/>
      <w:r w:rsidRPr="00436B63">
        <w:rPr>
          <w:rFonts w:ascii="Times New Roman" w:eastAsia="Times New Roman" w:hAnsi="Times New Roman" w:cs="Arial"/>
          <w:lang w:val="ru-RU"/>
          <w14:ligatures w14:val="none"/>
        </w:rPr>
        <w:t xml:space="preserve"> что </w:t>
      </w:r>
      <w:r w:rsidRPr="00436B63">
        <w:rPr>
          <w:rFonts w:ascii="Aptos" w:eastAsia="Times New Roman" w:hAnsi="Aptos" w:cs="Arial"/>
          <w:lang w:val="ru-RU"/>
          <w14:ligatures w14:val="none"/>
        </w:rPr>
        <w:t xml:space="preserve">лишь немногие </w:t>
      </w:r>
      <w:r w:rsidRPr="00436B63">
        <w:rPr>
          <w:rFonts w:ascii="Times New Roman" w:eastAsia="Times New Roman" w:hAnsi="Times New Roman" w:cs="Arial"/>
          <w:lang w:val="ru-RU"/>
          <w14:ligatures w14:val="none"/>
        </w:rPr>
        <w:t xml:space="preserve">индикаторы </w:t>
      </w:r>
      <w:r w:rsidRPr="00436B63">
        <w:rPr>
          <w:rFonts w:ascii="Aptos" w:eastAsia="Times New Roman" w:hAnsi="Aptos" w:cs="Arial"/>
          <w:lang w:val="ru-RU"/>
          <w14:ligatures w14:val="none"/>
        </w:rPr>
        <w:t>демонстрируют по</w:t>
      </w:r>
      <w:r w:rsidRPr="00436B63">
        <w:rPr>
          <w:rFonts w:ascii="Times New Roman" w:eastAsia="Times New Roman" w:hAnsi="Times New Roman" w:cs="Arial"/>
          <w:lang w:val="ru-RU"/>
          <w14:ligatures w14:val="none"/>
        </w:rPr>
        <w:t xml:space="preserve">зитивную тенденцию. </w:t>
      </w:r>
      <w:r w:rsidRPr="00436B63">
        <w:rPr>
          <w:rFonts w:ascii="Aptos" w:eastAsia="Times New Roman" w:hAnsi="Aptos" w:cs="Arial"/>
          <w:lang w:val="ru-RU"/>
          <w14:ligatures w14:val="none"/>
        </w:rPr>
        <w:t xml:space="preserve">Информация, представленная по дополнительным </w:t>
      </w:r>
      <w:r w:rsidRPr="00436B63">
        <w:rPr>
          <w:rFonts w:ascii="Times New Roman" w:eastAsia="Times New Roman" w:hAnsi="Times New Roman" w:cs="Arial"/>
          <w:lang w:val="ru-RU"/>
          <w14:ligatures w14:val="none"/>
        </w:rPr>
        <w:t xml:space="preserve">индикаторам, </w:t>
      </w:r>
      <w:r w:rsidRPr="00436B63">
        <w:rPr>
          <w:rFonts w:ascii="Aptos" w:eastAsia="Times New Roman" w:hAnsi="Aptos" w:cs="Arial"/>
          <w:lang w:val="ru-RU"/>
          <w14:ligatures w14:val="none"/>
        </w:rPr>
        <w:t xml:space="preserve">также </w:t>
      </w:r>
      <w:r w:rsidRPr="00436B63">
        <w:rPr>
          <w:rFonts w:ascii="Times New Roman" w:eastAsia="Times New Roman" w:hAnsi="Times New Roman" w:cs="Arial"/>
          <w:lang w:val="ru-RU"/>
          <w14:ligatures w14:val="none"/>
        </w:rPr>
        <w:t xml:space="preserve">главным образом относится к компонентам </w:t>
      </w:r>
      <w:r w:rsidRPr="00436B63">
        <w:rPr>
          <w:rFonts w:ascii="Aptos" w:eastAsia="Times New Roman" w:hAnsi="Aptos" w:cs="Arial"/>
          <w:lang w:val="ru-RU"/>
          <w14:ligatures w14:val="none"/>
        </w:rPr>
        <w:t xml:space="preserve">биобезопасности, а не </w:t>
      </w:r>
      <w:r w:rsidRPr="00436B63">
        <w:rPr>
          <w:rFonts w:ascii="Times New Roman" w:eastAsia="Times New Roman" w:hAnsi="Times New Roman" w:cs="Arial"/>
          <w:lang w:val="ru-RU"/>
          <w14:ligatures w14:val="none"/>
        </w:rPr>
        <w:t xml:space="preserve">к </w:t>
      </w:r>
      <w:r w:rsidRPr="00436B63">
        <w:rPr>
          <w:rFonts w:ascii="Aptos" w:eastAsia="Times New Roman" w:hAnsi="Aptos" w:cs="Arial"/>
          <w:lang w:val="ru-RU"/>
          <w14:ligatures w14:val="none"/>
        </w:rPr>
        <w:t>други</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элемент</w:t>
      </w:r>
      <w:r w:rsidRPr="00436B63">
        <w:rPr>
          <w:rFonts w:ascii="Times New Roman" w:eastAsia="Times New Roman" w:hAnsi="Times New Roman" w:cs="Arial"/>
          <w:lang w:val="ru-RU"/>
          <w14:ligatures w14:val="none"/>
        </w:rPr>
        <w:t>ам</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17 (см. таблицу 38).</w:t>
      </w:r>
    </w:p>
    <w:p w14:paraId="5686ED8B"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В своих ответах</w:t>
      </w:r>
      <w:r w:rsidRPr="00436B63">
        <w:rPr>
          <w:rFonts w:ascii="Times New Roman" w:eastAsia="Times New Roman" w:hAnsi="Times New Roman" w:cs="Arial"/>
          <w:lang w:val="ru-RU"/>
          <w14:ligatures w14:val="none"/>
        </w:rPr>
        <w:t xml:space="preserve"> по</w:t>
      </w:r>
      <w:r w:rsidRPr="00436B63">
        <w:rPr>
          <w:rFonts w:ascii="Aptos" w:eastAsia="Times New Roman" w:hAnsi="Aptos" w:cs="Arial"/>
          <w:lang w:val="ru-RU"/>
          <w14:ligatures w14:val="none"/>
        </w:rPr>
        <w:t xml:space="preserve"> бинарно</w:t>
      </w:r>
      <w:r w:rsidRPr="00436B63">
        <w:rPr>
          <w:rFonts w:ascii="Times New Roman" w:eastAsia="Times New Roman" w:hAnsi="Times New Roman" w:cs="Arial"/>
          <w:lang w:val="ru-RU"/>
          <w14:ligatures w14:val="none"/>
        </w:rPr>
        <w:t>му</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индикатору </w:t>
      </w:r>
      <w:r w:rsidRPr="00436B63">
        <w:rPr>
          <w:rFonts w:ascii="Aptos" w:eastAsia="Times New Roman" w:hAnsi="Aptos" w:cs="Arial"/>
          <w:lang w:val="ru-RU"/>
          <w14:ligatures w14:val="none"/>
        </w:rPr>
        <w:t>17.b большинство Сторон сообщил</w:t>
      </w:r>
      <w:r w:rsidRPr="00436B63">
        <w:rPr>
          <w:rFonts w:ascii="Times New Roman" w:eastAsia="Times New Roman" w:hAnsi="Times New Roman" w:cs="Arial"/>
          <w:lang w:val="ru-RU"/>
          <w14:ligatures w14:val="none"/>
        </w:rPr>
        <w:t xml:space="preserve">о </w:t>
      </w:r>
      <w:r w:rsidRPr="00436B63">
        <w:rPr>
          <w:rFonts w:ascii="Aptos" w:eastAsia="Times New Roman" w:hAnsi="Aptos" w:cs="Arial"/>
          <w:lang w:val="ru-RU"/>
          <w14:ligatures w14:val="none"/>
        </w:rPr>
        <w:t xml:space="preserve">о частичном прогрессе, </w:t>
      </w:r>
      <w:r w:rsidRPr="00436B63">
        <w:rPr>
          <w:rFonts w:ascii="Times New Roman" w:eastAsia="Times New Roman" w:hAnsi="Times New Roman" w:cs="Arial"/>
          <w:lang w:val="ru-RU"/>
          <w14:ligatures w14:val="none"/>
        </w:rPr>
        <w:t xml:space="preserve">указав, </w:t>
      </w:r>
      <w:r w:rsidRPr="00436B63">
        <w:rPr>
          <w:rFonts w:ascii="Aptos" w:eastAsia="Times New Roman" w:hAnsi="Aptos" w:cs="Arial"/>
          <w:lang w:val="ru-RU"/>
          <w14:ligatures w14:val="none"/>
        </w:rPr>
        <w:t xml:space="preserve">что, хотя работа по реализации </w:t>
      </w:r>
      <w:r w:rsidRPr="00436B63">
        <w:rPr>
          <w:rFonts w:ascii="Times New Roman" w:eastAsia="Times New Roman" w:hAnsi="Times New Roman" w:cs="Arial"/>
          <w:lang w:val="ru-RU"/>
          <w14:ligatures w14:val="none"/>
        </w:rPr>
        <w:t>З</w:t>
      </w:r>
      <w:r w:rsidRPr="00436B63">
        <w:rPr>
          <w:rFonts w:ascii="Aptos" w:eastAsia="Times New Roman" w:hAnsi="Aptos" w:cs="Arial"/>
          <w:lang w:val="ru-RU"/>
          <w14:ligatures w14:val="none"/>
        </w:rPr>
        <w:t xml:space="preserve">адачи 17 ведется, </w:t>
      </w:r>
      <w:r w:rsidRPr="00436B63">
        <w:rPr>
          <w:rFonts w:ascii="Times New Roman" w:eastAsia="Times New Roman" w:hAnsi="Times New Roman" w:cs="Arial"/>
          <w:lang w:val="ru-RU"/>
          <w14:ligatures w14:val="none"/>
        </w:rPr>
        <w:t xml:space="preserve">но </w:t>
      </w:r>
      <w:r w:rsidRPr="00436B63">
        <w:rPr>
          <w:rFonts w:ascii="Aptos" w:eastAsia="Times New Roman" w:hAnsi="Aptos" w:cs="Arial"/>
          <w:lang w:val="ru-RU"/>
          <w14:ligatures w14:val="none"/>
        </w:rPr>
        <w:t>необходим</w:t>
      </w:r>
      <w:r w:rsidRPr="00436B63">
        <w:rPr>
          <w:rFonts w:ascii="Times New Roman" w:eastAsia="Times New Roman" w:hAnsi="Times New Roman" w:cs="Arial"/>
          <w:lang w:val="ru-RU"/>
          <w14:ligatures w14:val="none"/>
        </w:rPr>
        <w:t xml:space="preserve">о прилагать </w:t>
      </w:r>
      <w:r w:rsidRPr="00436B63">
        <w:rPr>
          <w:rFonts w:ascii="Aptos" w:eastAsia="Times New Roman" w:hAnsi="Aptos" w:cs="Arial"/>
          <w:lang w:val="ru-RU"/>
          <w14:ligatures w14:val="none"/>
        </w:rPr>
        <w:t>дальнейш</w:t>
      </w:r>
      <w:r w:rsidRPr="00436B63">
        <w:rPr>
          <w:rFonts w:ascii="Times New Roman" w:eastAsia="Times New Roman" w:hAnsi="Times New Roman" w:cs="Arial"/>
          <w:lang w:val="ru-RU"/>
          <w14:ligatures w14:val="none"/>
        </w:rPr>
        <w:t xml:space="preserve">ие усилия. </w:t>
      </w:r>
      <w:r w:rsidRPr="00436B63">
        <w:rPr>
          <w:rFonts w:ascii="Aptos" w:eastAsia="Times New Roman" w:hAnsi="Aptos" w:cs="Arial"/>
          <w:lang w:val="ru-RU"/>
          <w14:ligatures w14:val="none"/>
        </w:rPr>
        <w:t xml:space="preserve">Одна Сторона сообщила о полном </w:t>
      </w:r>
      <w:r w:rsidRPr="00436B63">
        <w:rPr>
          <w:rFonts w:ascii="Times New Roman" w:eastAsia="Times New Roman" w:hAnsi="Times New Roman" w:cs="Arial"/>
          <w:lang w:val="ru-RU"/>
          <w14:ligatures w14:val="none"/>
        </w:rPr>
        <w:t xml:space="preserve">завершении </w:t>
      </w:r>
      <w:r w:rsidRPr="00436B63">
        <w:rPr>
          <w:rFonts w:ascii="Aptos" w:eastAsia="Times New Roman" w:hAnsi="Aptos" w:cs="Arial"/>
          <w:lang w:val="ru-RU"/>
          <w14:ligatures w14:val="none"/>
        </w:rPr>
        <w:t xml:space="preserve">всех аспектов мер, </w:t>
      </w:r>
      <w:r w:rsidRPr="00436B63">
        <w:rPr>
          <w:rFonts w:ascii="Times New Roman" w:eastAsia="Times New Roman" w:hAnsi="Times New Roman" w:cs="Arial"/>
          <w:lang w:val="ru-RU"/>
          <w14:ligatures w14:val="none"/>
        </w:rPr>
        <w:t xml:space="preserve">предусмотренных в </w:t>
      </w:r>
      <w:r w:rsidRPr="00436B63">
        <w:rPr>
          <w:rFonts w:ascii="Aptos" w:eastAsia="Times New Roman" w:hAnsi="Aptos" w:cs="Arial"/>
          <w:lang w:val="ru-RU"/>
          <w14:ligatures w14:val="none"/>
        </w:rPr>
        <w:t xml:space="preserve">бинарным </w:t>
      </w:r>
      <w:r w:rsidRPr="00436B63">
        <w:rPr>
          <w:rFonts w:ascii="Times New Roman" w:eastAsia="Times New Roman" w:hAnsi="Times New Roman" w:cs="Arial"/>
          <w:lang w:val="ru-RU"/>
          <w14:ligatures w14:val="none"/>
        </w:rPr>
        <w:t xml:space="preserve">индикаторе </w:t>
      </w:r>
      <w:r w:rsidRPr="00436B63">
        <w:rPr>
          <w:rFonts w:ascii="Aptos" w:eastAsia="Times New Roman" w:hAnsi="Aptos" w:cs="Arial"/>
          <w:lang w:val="ru-RU"/>
          <w14:ligatures w14:val="none"/>
        </w:rPr>
        <w:t xml:space="preserve">(см. рисунок 70). </w:t>
      </w:r>
    </w:p>
    <w:p w14:paraId="1153C2EB"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Наибольший прогресс был достигнут Сторонами в </w:t>
      </w:r>
      <w:r w:rsidRPr="00436B63">
        <w:rPr>
          <w:rFonts w:ascii="Times New Roman" w:eastAsia="Times New Roman" w:hAnsi="Times New Roman" w:cs="Arial"/>
          <w:lang w:val="ru-RU"/>
          <w14:ligatures w14:val="none"/>
        </w:rPr>
        <w:t xml:space="preserve">разработке и применении </w:t>
      </w:r>
      <w:r w:rsidRPr="00436B63">
        <w:rPr>
          <w:rFonts w:ascii="Aptos" w:eastAsia="Times New Roman" w:hAnsi="Aptos" w:cs="Arial"/>
          <w:lang w:val="ru-RU"/>
          <w14:ligatures w14:val="none"/>
        </w:rPr>
        <w:t>мер</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биобезопасности, предусмотренных статьей 8</w:t>
      </w:r>
      <w:r w:rsidRPr="00436B63">
        <w:rPr>
          <w:rFonts w:ascii="Times New Roman" w:eastAsia="Times New Roman" w:hAnsi="Times New Roman" w:cs="Arial"/>
          <w:lang w:val="ru-RU"/>
          <w14:ligatures w14:val="none"/>
        </w:rPr>
        <w:t> </w:t>
      </w:r>
      <w:r w:rsidRPr="00436B63">
        <w:rPr>
          <w:rFonts w:ascii="Aptos" w:eastAsia="Times New Roman" w:hAnsi="Aptos" w:cs="Arial"/>
          <w:lang w:val="ru-RU"/>
          <w14:ligatures w14:val="none"/>
        </w:rPr>
        <w:t>g) Конвенции</w:t>
      </w:r>
      <w:r w:rsidRPr="00436B63">
        <w:rPr>
          <w:rFonts w:ascii="Times New Roman" w:eastAsia="Times New Roman" w:hAnsi="Times New Roman" w:cs="Arial"/>
          <w:lang w:val="ru-RU"/>
          <w14:ligatures w14:val="none"/>
        </w:rPr>
        <w:t xml:space="preserve">, и почти половина Сторон полностью разработала и применяет их. </w:t>
      </w:r>
      <w:r w:rsidRPr="00436B63">
        <w:rPr>
          <w:rFonts w:ascii="Aptos" w:eastAsia="Times New Roman" w:hAnsi="Aptos" w:cs="Arial"/>
          <w:lang w:val="ru-RU"/>
          <w14:ligatures w14:val="none"/>
        </w:rPr>
        <w:t>Аналогичным образом почти половина Сторон сообщает о проведении оценки рисков</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использовани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и вы</w:t>
      </w:r>
      <w:r w:rsidRPr="00436B63">
        <w:rPr>
          <w:rFonts w:ascii="Times New Roman" w:eastAsia="Times New Roman" w:hAnsi="Times New Roman" w:cs="Arial"/>
          <w:lang w:val="ru-RU"/>
          <w14:ligatures w14:val="none"/>
        </w:rPr>
        <w:t xml:space="preserve">свобождения </w:t>
      </w:r>
      <w:r w:rsidRPr="00436B63">
        <w:rPr>
          <w:rFonts w:ascii="Aptos" w:eastAsia="Times New Roman" w:hAnsi="Aptos" w:cs="Arial"/>
          <w:lang w:val="ru-RU"/>
          <w14:ligatures w14:val="none"/>
        </w:rPr>
        <w:t>живых измененных организмов</w:t>
      </w:r>
      <w:r w:rsidRPr="00436B63">
        <w:rPr>
          <w:rFonts w:ascii="Times New Roman" w:eastAsia="Times New Roman" w:hAnsi="Times New Roman" w:cs="Arial"/>
          <w:lang w:val="ru-RU"/>
          <w14:ligatures w14:val="none"/>
        </w:rPr>
        <w:t xml:space="preserve"> и об обеспечении </w:t>
      </w:r>
      <w:r w:rsidRPr="00436B63">
        <w:rPr>
          <w:rFonts w:ascii="Aptos" w:eastAsia="Times New Roman" w:hAnsi="Aptos" w:cs="Arial"/>
          <w:lang w:val="ru-RU"/>
          <w14:ligatures w14:val="none"/>
        </w:rPr>
        <w:t>доступа к информации</w:t>
      </w:r>
      <w:r w:rsidRPr="00436B63">
        <w:rPr>
          <w:rFonts w:ascii="Times New Roman" w:eastAsia="Times New Roman" w:hAnsi="Times New Roman" w:cs="Arial"/>
          <w:lang w:val="ru-RU"/>
          <w14:ligatures w14:val="none"/>
        </w:rPr>
        <w:t xml:space="preserve">, связанной с </w:t>
      </w:r>
      <w:r w:rsidRPr="00436B63">
        <w:rPr>
          <w:rFonts w:ascii="Aptos" w:eastAsia="Times New Roman" w:hAnsi="Aptos" w:cs="Arial"/>
          <w:lang w:val="ru-RU"/>
          <w14:ligatures w14:val="none"/>
        </w:rPr>
        <w:t>биобезопасност</w:t>
      </w:r>
      <w:r w:rsidRPr="00436B63">
        <w:rPr>
          <w:rFonts w:ascii="Times New Roman" w:eastAsia="Times New Roman" w:hAnsi="Times New Roman" w:cs="Arial"/>
          <w:lang w:val="ru-RU"/>
          <w14:ligatures w14:val="none"/>
        </w:rPr>
        <w:t>ью</w:t>
      </w:r>
      <w:r w:rsidRPr="00436B63">
        <w:rPr>
          <w:rFonts w:ascii="Aptos" w:eastAsia="Times New Roman" w:hAnsi="Aptos" w:cs="Arial"/>
          <w:lang w:val="ru-RU"/>
          <w14:ligatures w14:val="none"/>
        </w:rPr>
        <w:t xml:space="preserve">. Значительно меньший прогресс отмечается в </w:t>
      </w:r>
      <w:r w:rsidRPr="00436B63">
        <w:rPr>
          <w:rFonts w:ascii="Times New Roman" w:eastAsia="Times New Roman" w:hAnsi="Times New Roman" w:cs="Arial"/>
          <w:lang w:val="ru-RU"/>
          <w14:ligatures w14:val="none"/>
        </w:rPr>
        <w:t xml:space="preserve">плане </w:t>
      </w:r>
      <w:r w:rsidRPr="00436B63">
        <w:rPr>
          <w:rFonts w:ascii="Aptos" w:eastAsia="Times New Roman" w:hAnsi="Aptos" w:cs="Arial"/>
          <w:lang w:val="ru-RU"/>
          <w14:ligatures w14:val="none"/>
        </w:rPr>
        <w:t xml:space="preserve">обращения с биотехнологиями и распределения выгод от их </w:t>
      </w:r>
      <w:r w:rsidRPr="00436B63">
        <w:rPr>
          <w:rFonts w:ascii="Times New Roman" w:eastAsia="Times New Roman" w:hAnsi="Times New Roman" w:cs="Arial"/>
          <w:lang w:val="ru-RU"/>
          <w14:ligatures w14:val="none"/>
        </w:rPr>
        <w:t xml:space="preserve">применения, и </w:t>
      </w:r>
      <w:r w:rsidRPr="00436B63">
        <w:rPr>
          <w:rFonts w:ascii="Aptos" w:eastAsia="Times New Roman" w:hAnsi="Aptos" w:cs="Arial"/>
          <w:lang w:val="ru-RU"/>
          <w14:ligatures w14:val="none"/>
        </w:rPr>
        <w:t>многие Стороны лишь приступили к разработке мер</w:t>
      </w:r>
      <w:r w:rsidRPr="00436B63">
        <w:rPr>
          <w:rFonts w:ascii="Times New Roman" w:eastAsia="Times New Roman" w:hAnsi="Times New Roman" w:cs="Arial"/>
          <w:lang w:val="ru-RU"/>
          <w14:ligatures w14:val="none"/>
        </w:rPr>
        <w:t xml:space="preserve"> для </w:t>
      </w:r>
      <w:r w:rsidRPr="00436B63">
        <w:rPr>
          <w:rFonts w:ascii="Aptos" w:eastAsia="Times New Roman" w:hAnsi="Aptos" w:cs="Arial"/>
          <w:lang w:val="ru-RU"/>
          <w14:ligatures w14:val="none"/>
        </w:rPr>
        <w:t>эффективного участия в биотехнологических исследованиях (в</w:t>
      </w:r>
      <w:r w:rsidRPr="00436B63">
        <w:rPr>
          <w:rFonts w:ascii="Times New Roman" w:eastAsia="Times New Roman" w:hAnsi="Times New Roman" w:cs="Arial"/>
          <w:lang w:val="ru-RU"/>
          <w14:ligatures w14:val="none"/>
        </w:rPr>
        <w:t xml:space="preserve">ключая </w:t>
      </w:r>
      <w:r w:rsidRPr="00436B63">
        <w:rPr>
          <w:rFonts w:ascii="Aptos" w:eastAsia="Times New Roman" w:hAnsi="Aptos" w:cs="Arial"/>
          <w:lang w:val="ru-RU"/>
          <w14:ligatures w14:val="none"/>
        </w:rPr>
        <w:t>участи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стран, предоставляющих генетические ресурсы для таких исследований) и приоритетного доступа Сторон</w:t>
      </w:r>
      <w:r w:rsidRPr="00436B63">
        <w:rPr>
          <w:rFonts w:ascii="Times New Roman" w:eastAsia="Times New Roman" w:hAnsi="Times New Roman" w:cs="Arial"/>
          <w:lang w:val="ru-RU"/>
          <w14:ligatures w14:val="none"/>
        </w:rPr>
        <w:t xml:space="preserve"> на справедливой и равной основе, и о</w:t>
      </w:r>
      <w:r w:rsidRPr="00436B63">
        <w:rPr>
          <w:rFonts w:ascii="Aptos" w:eastAsia="Times New Roman" w:hAnsi="Aptos" w:cs="Arial"/>
          <w:lang w:val="ru-RU"/>
          <w14:ligatures w14:val="none"/>
        </w:rPr>
        <w:t>собенно развивающихся стран</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к результатам и выгодам</w:t>
      </w:r>
      <w:r w:rsidRPr="00436B63">
        <w:rPr>
          <w:rFonts w:ascii="Times New Roman" w:eastAsia="Times New Roman" w:hAnsi="Times New Roman" w:cs="Arial"/>
          <w:lang w:val="ru-RU"/>
          <w14:ligatures w14:val="none"/>
        </w:rPr>
        <w:t xml:space="preserve"> от применения </w:t>
      </w:r>
      <w:r w:rsidRPr="00436B63">
        <w:rPr>
          <w:rFonts w:ascii="Aptos" w:eastAsia="Times New Roman" w:hAnsi="Aptos" w:cs="Arial"/>
          <w:lang w:val="ru-RU"/>
          <w14:ligatures w14:val="none"/>
        </w:rPr>
        <w:t>биотехнологи</w:t>
      </w:r>
      <w:r w:rsidRPr="00436B63">
        <w:rPr>
          <w:rFonts w:ascii="Times New Roman" w:eastAsia="Times New Roman" w:hAnsi="Times New Roman" w:cs="Arial"/>
          <w:lang w:val="ru-RU"/>
          <w14:ligatures w14:val="none"/>
        </w:rPr>
        <w:t xml:space="preserve">й на основе </w:t>
      </w:r>
      <w:r w:rsidRPr="00436B63">
        <w:rPr>
          <w:rFonts w:ascii="Aptos" w:eastAsia="Times New Roman" w:hAnsi="Aptos" w:cs="Arial"/>
          <w:lang w:val="ru-RU"/>
          <w14:ligatures w14:val="none"/>
        </w:rPr>
        <w:t>генетических ресурс</w:t>
      </w:r>
      <w:r w:rsidRPr="00436B63">
        <w:rPr>
          <w:rFonts w:ascii="Times New Roman" w:eastAsia="Times New Roman" w:hAnsi="Times New Roman" w:cs="Arial"/>
          <w:lang w:val="ru-RU"/>
          <w14:ligatures w14:val="none"/>
        </w:rPr>
        <w:t xml:space="preserve">ов, </w:t>
      </w:r>
      <w:r w:rsidRPr="00436B63">
        <w:rPr>
          <w:rFonts w:ascii="Aptos" w:eastAsia="Times New Roman" w:hAnsi="Aptos" w:cs="Arial"/>
          <w:lang w:val="ru-RU"/>
          <w14:ligatures w14:val="none"/>
        </w:rPr>
        <w:t>предоставленных Сторонами.</w:t>
      </w:r>
    </w:p>
    <w:p w14:paraId="5569678B"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Относительно мало </w:t>
      </w:r>
      <w:r w:rsidRPr="00436B63">
        <w:rPr>
          <w:rFonts w:ascii="Aptos" w:eastAsia="Times New Roman" w:hAnsi="Aptos" w:cs="Arial"/>
          <w:lang w:val="ru-RU"/>
          <w14:ligatures w14:val="none"/>
        </w:rPr>
        <w:t xml:space="preserve">Сторон (9 процентов) представили дополнительные </w:t>
      </w:r>
      <w:r w:rsidRPr="00436B63">
        <w:rPr>
          <w:rFonts w:ascii="Times New Roman" w:eastAsia="Times New Roman" w:hAnsi="Times New Roman" w:cs="Arial"/>
          <w:lang w:val="ru-RU"/>
          <w14:ligatures w14:val="none"/>
        </w:rPr>
        <w:t xml:space="preserve">индикаторы, и они </w:t>
      </w:r>
      <w:r w:rsidRPr="00436B63">
        <w:rPr>
          <w:rFonts w:ascii="Aptos" w:eastAsia="Times New Roman" w:hAnsi="Aptos" w:cs="Arial"/>
          <w:lang w:val="ru-RU"/>
          <w14:ligatures w14:val="none"/>
        </w:rPr>
        <w:t xml:space="preserve">в основном </w:t>
      </w:r>
      <w:r w:rsidRPr="00436B63">
        <w:rPr>
          <w:rFonts w:ascii="Times New Roman" w:eastAsia="Times New Roman" w:hAnsi="Times New Roman" w:cs="Arial"/>
          <w:lang w:val="ru-RU"/>
          <w14:ligatures w14:val="none"/>
        </w:rPr>
        <w:t xml:space="preserve">были связаны с элементами </w:t>
      </w:r>
      <w:r w:rsidRPr="00436B63">
        <w:rPr>
          <w:rFonts w:ascii="Aptos" w:eastAsia="Times New Roman" w:hAnsi="Aptos" w:cs="Arial"/>
          <w:lang w:val="ru-RU"/>
          <w14:ligatures w14:val="none"/>
        </w:rPr>
        <w:t>биобезопасности, предусмотренны</w:t>
      </w:r>
      <w:r w:rsidRPr="00436B63">
        <w:rPr>
          <w:rFonts w:ascii="Times New Roman" w:eastAsia="Times New Roman" w:hAnsi="Times New Roman" w:cs="Arial"/>
          <w:lang w:val="ru-RU"/>
          <w14:ligatures w14:val="none"/>
        </w:rPr>
        <w:t>ми</w:t>
      </w:r>
      <w:r w:rsidRPr="00436B63">
        <w:rPr>
          <w:rFonts w:ascii="Aptos" w:eastAsia="Times New Roman" w:hAnsi="Aptos" w:cs="Arial"/>
          <w:lang w:val="ru-RU"/>
          <w14:ligatures w14:val="none"/>
        </w:rPr>
        <w:t xml:space="preserve"> в </w:t>
      </w:r>
      <w:r w:rsidRPr="00436B63">
        <w:rPr>
          <w:rFonts w:ascii="Times New Roman" w:eastAsia="Times New Roman" w:hAnsi="Times New Roman" w:cs="Arial"/>
          <w:lang w:val="ru-RU"/>
          <w14:ligatures w14:val="none"/>
        </w:rPr>
        <w:t xml:space="preserve">Задаче </w:t>
      </w:r>
      <w:r w:rsidRPr="00436B63">
        <w:rPr>
          <w:rFonts w:ascii="Aptos" w:eastAsia="Times New Roman" w:hAnsi="Aptos" w:cs="Arial"/>
          <w:lang w:val="ru-RU"/>
          <w14:ligatures w14:val="none"/>
        </w:rPr>
        <w:t>17. Среди э</w:t>
      </w:r>
      <w:r w:rsidRPr="00436B63">
        <w:rPr>
          <w:rFonts w:ascii="Times New Roman" w:eastAsia="Times New Roman" w:hAnsi="Times New Roman" w:cs="Arial"/>
          <w:lang w:val="ru-RU"/>
          <w14:ligatures w14:val="none"/>
        </w:rPr>
        <w:t xml:space="preserve">тих индикаторов большее </w:t>
      </w:r>
      <w:r w:rsidRPr="00436B63">
        <w:rPr>
          <w:rFonts w:ascii="Aptos" w:eastAsia="Times New Roman" w:hAnsi="Aptos" w:cs="Arial"/>
          <w:lang w:val="ru-RU"/>
          <w14:ligatures w14:val="none"/>
        </w:rPr>
        <w:t>число демонстрировал</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скорее </w:t>
      </w:r>
      <w:r w:rsidRPr="00436B63">
        <w:rPr>
          <w:rFonts w:ascii="Aptos" w:eastAsia="Times New Roman" w:hAnsi="Aptos" w:cs="Arial"/>
          <w:lang w:val="ru-RU"/>
          <w14:ligatures w14:val="none"/>
        </w:rPr>
        <w:t>негативные</w:t>
      </w:r>
      <w:r w:rsidRPr="00436B63">
        <w:rPr>
          <w:rFonts w:ascii="Times New Roman" w:eastAsia="Times New Roman" w:hAnsi="Times New Roman" w:cs="Arial"/>
          <w:lang w:val="ru-RU"/>
          <w14:ligatures w14:val="none"/>
        </w:rPr>
        <w:t>, чем позитивные</w:t>
      </w:r>
      <w:r w:rsidRPr="00436B63">
        <w:rPr>
          <w:rFonts w:ascii="Aptos" w:eastAsia="Times New Roman" w:hAnsi="Aptos" w:cs="Arial"/>
          <w:lang w:val="ru-RU"/>
          <w14:ligatures w14:val="none"/>
        </w:rPr>
        <w:t xml:space="preserve"> тенденции (см. рисунок 71). </w:t>
      </w:r>
      <w:r w:rsidRPr="00436B63">
        <w:rPr>
          <w:rFonts w:ascii="Times New Roman" w:eastAsia="Times New Roman" w:hAnsi="Times New Roman" w:cs="Arial"/>
          <w:lang w:val="ru-RU"/>
          <w14:ligatures w14:val="none"/>
        </w:rPr>
        <w:t>Э</w:t>
      </w:r>
      <w:r w:rsidRPr="00436B63">
        <w:rPr>
          <w:rFonts w:ascii="Aptos" w:eastAsia="Times New Roman" w:hAnsi="Aptos" w:cs="Arial"/>
          <w:lang w:val="ru-RU"/>
          <w14:ligatures w14:val="none"/>
        </w:rPr>
        <w:t>ти тенденции нельзя</w:t>
      </w:r>
      <w:r w:rsidRPr="00436B63">
        <w:rPr>
          <w:rFonts w:ascii="Times New Roman" w:eastAsia="Times New Roman" w:hAnsi="Times New Roman" w:cs="Arial"/>
          <w:lang w:val="ru-RU"/>
          <w14:ligatures w14:val="none"/>
        </w:rPr>
        <w:t>, однако,</w:t>
      </w:r>
      <w:r w:rsidRPr="00436B63">
        <w:rPr>
          <w:rFonts w:ascii="Aptos" w:eastAsia="Times New Roman" w:hAnsi="Aptos" w:cs="Arial"/>
          <w:lang w:val="ru-RU"/>
          <w14:ligatures w14:val="none"/>
        </w:rPr>
        <w:t xml:space="preserve"> считать </w:t>
      </w:r>
      <w:r w:rsidRPr="00436B63">
        <w:rPr>
          <w:rFonts w:ascii="Times New Roman" w:eastAsia="Times New Roman" w:hAnsi="Times New Roman" w:cs="Arial"/>
          <w:lang w:val="ru-RU"/>
          <w14:ligatures w14:val="none"/>
        </w:rPr>
        <w:t xml:space="preserve">репрезентативными для всех </w:t>
      </w:r>
      <w:r w:rsidRPr="00436B63">
        <w:rPr>
          <w:rFonts w:ascii="Aptos" w:eastAsia="Times New Roman" w:hAnsi="Aptos" w:cs="Arial"/>
          <w:lang w:val="ru-RU"/>
          <w14:ligatures w14:val="none"/>
        </w:rPr>
        <w:t>Сторон.</w:t>
      </w:r>
    </w:p>
    <w:p w14:paraId="47B625D9"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70</w:t>
      </w:r>
    </w:p>
    <w:p w14:paraId="31D6D451" w14:textId="77777777" w:rsidR="00C50906" w:rsidRPr="00436B63" w:rsidRDefault="00C50906" w:rsidP="00C50906">
      <w:pPr>
        <w:rPr>
          <w:rFonts w:ascii="Aptos" w:eastAsia="Times New Roman" w:hAnsi="Aptos" w:cs="Arial"/>
          <w:i/>
          <w:iCs/>
          <w:sz w:val="20"/>
          <w:szCs w:val="20"/>
          <w:lang w:val="ru-RU"/>
          <w14:ligatures w14:val="none"/>
        </w:rPr>
      </w:pPr>
      <w:r w:rsidRPr="00436B63">
        <w:rPr>
          <w:rFonts w:ascii="Aptos" w:eastAsia="Times New Roman" w:hAnsi="Aptos" w:cs="Arial"/>
          <w:b/>
          <w:bCs/>
          <w:sz w:val="20"/>
          <w:szCs w:val="20"/>
          <w:lang w:val="ru-RU"/>
          <w14:ligatures w14:val="none"/>
        </w:rPr>
        <w:t>Бинарный индикатор 17.b: число стран, принявших меры по внедрению мер биобезопасности, предусмотренных статьей 8 g) Конвенции, и мер по обращению с биотехнологиями и распределению выгод от их применения, предусмотренных статьей 19</w:t>
      </w:r>
      <w:r w:rsidRPr="00436B63">
        <w:rPr>
          <w:rFonts w:ascii="Times New Roman" w:eastAsia="Times New Roman" w:hAnsi="Times New Roman" w:cs="Times New Roman"/>
          <w:color w:val="000000"/>
          <w:kern w:val="0"/>
          <w:sz w:val="20"/>
          <w:szCs w:val="20"/>
          <w:lang w:val="ru-RU" w:eastAsia="en-CA"/>
          <w14:ligatures w14:val="none"/>
        </w:rPr>
        <w:t xml:space="preserve"> </w:t>
      </w:r>
    </w:p>
    <w:p w14:paraId="199C0324" w14:textId="77777777" w:rsidR="00C50906" w:rsidRPr="00436B63" w:rsidRDefault="00C50906" w:rsidP="00C50906">
      <w:pPr>
        <w:rPr>
          <w:rFonts w:ascii="Aptos" w:eastAsia="Times New Roman" w:hAnsi="Aptos" w:cs="Arial"/>
          <w:lang w:val="ru-RU"/>
          <w14:ligatures w14:val="none"/>
        </w:rPr>
      </w:pPr>
    </w:p>
    <w:p w14:paraId="11313C25" w14:textId="0D6993A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09DFCA41" wp14:editId="79174972">
            <wp:extent cx="5943600" cy="2263140"/>
            <wp:effectExtent l="0" t="0" r="0" b="3810"/>
            <wp:docPr id="1629144697"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943600" cy="2263140"/>
                    </a:xfrm>
                    <a:prstGeom prst="rect">
                      <a:avLst/>
                    </a:prstGeom>
                    <a:noFill/>
                    <a:ln>
                      <a:noFill/>
                    </a:ln>
                  </pic:spPr>
                </pic:pic>
              </a:graphicData>
            </a:graphic>
          </wp:inline>
        </w:drawing>
      </w:r>
    </w:p>
    <w:p w14:paraId="28DD1688" w14:textId="3BEAA3A6" w:rsidR="00C50906" w:rsidRPr="00436B63" w:rsidRDefault="00C50906" w:rsidP="00C50906">
      <w:pPr>
        <w:spacing w:after="200" w:line="240" w:lineRule="auto"/>
        <w:rPr>
          <w:rFonts w:ascii="Aptos" w:eastAsia="Yu Mincho" w:hAnsi="Aptos" w:cs="Arial"/>
          <w:color w:val="0E2841"/>
          <w:kern w:val="0"/>
          <w:sz w:val="18"/>
          <w:szCs w:val="18"/>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gency FB" w:eastAsia="Yu Mincho" w:hAnsi="Agency FB" w:cs="Arial"/>
          <w:i/>
          <w:iCs/>
          <w:color w:val="0E2841"/>
          <w:kern w:val="0"/>
          <w:sz w:val="16"/>
          <w:szCs w:val="16"/>
          <w:lang w:val="ru-RU" w:eastAsia="ja-JP"/>
          <w14:ligatures w14:val="none"/>
        </w:rPr>
        <w:t xml:space="preserve">: </w:t>
      </w:r>
      <w:r w:rsidR="00BA2011">
        <w:rPr>
          <w:rFonts w:ascii="Aptos" w:eastAsia="Times New Roman" w:hAnsi="Aptos" w:cs="Arial"/>
          <w:sz w:val="16"/>
          <w:szCs w:val="16"/>
          <w:lang w:val="ru-RU"/>
          <w14:ligatures w14:val="none"/>
        </w:rPr>
        <w:t>ш</w:t>
      </w:r>
      <w:r w:rsidR="00CB17AA">
        <w:rPr>
          <w:rFonts w:ascii="Aptos" w:eastAsia="Times New Roman" w:hAnsi="Aptos" w:cs="Arial"/>
          <w:sz w:val="16"/>
          <w:szCs w:val="16"/>
          <w:lang w:val="ru-RU"/>
          <w14:ligatures w14:val="none"/>
        </w:rPr>
        <w:t xml:space="preserve">ирина столбцов показывает процентную </w:t>
      </w:r>
      <w:proofErr w:type="gramStart"/>
      <w:r w:rsidR="00CB17AA">
        <w:rPr>
          <w:rFonts w:ascii="Aptos" w:eastAsia="Times New Roman" w:hAnsi="Aptos" w:cs="Arial"/>
          <w:sz w:val="16"/>
          <w:szCs w:val="16"/>
          <w:lang w:val="ru-RU"/>
          <w14:ligatures w14:val="none"/>
        </w:rPr>
        <w:t xml:space="preserve">долю </w:t>
      </w:r>
      <w:r w:rsidRPr="00436B63">
        <w:rPr>
          <w:rFonts w:ascii="Aptos" w:eastAsia="Times New Roman" w:hAnsi="Aptos" w:cs="Arial"/>
          <w:sz w:val="16"/>
          <w:szCs w:val="16"/>
          <w:lang w:val="ru-RU"/>
          <w14:ligatures w14:val="none"/>
        </w:rPr>
        <w:t xml:space="preserve"> Сторон</w:t>
      </w:r>
      <w:proofErr w:type="gramEnd"/>
      <w:r w:rsidRPr="00436B63">
        <w:rPr>
          <w:rFonts w:ascii="Aptos" w:eastAsia="Times New Roman" w:hAnsi="Aptos" w:cs="Arial"/>
          <w:sz w:val="16"/>
          <w:szCs w:val="16"/>
          <w:lang w:val="ru-RU"/>
          <w14:ligatures w14:val="none"/>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w:t>
      </w:r>
      <w:proofErr w:type="gramStart"/>
      <w:r w:rsidRPr="00436B63">
        <w:rPr>
          <w:rFonts w:ascii="Aptos" w:eastAsia="Times New Roman" w:hAnsi="Aptos" w:cs="Arial"/>
          <w:sz w:val="16"/>
          <w:szCs w:val="16"/>
          <w:lang w:val="ru-RU"/>
          <w14:ligatures w14:val="none"/>
        </w:rPr>
        <w:t>в индикатор</w:t>
      </w:r>
      <w:r w:rsidRPr="00436B63">
        <w:rPr>
          <w:rFonts w:ascii="Times New Roman" w:eastAsia="Times New Roman" w:hAnsi="Times New Roman" w:cs="Arial"/>
          <w:sz w:val="16"/>
          <w:szCs w:val="16"/>
          <w:vertAlign w:val="superscript"/>
          <w:lang w:val="ru-RU"/>
          <w14:ligatures w14:val="none"/>
        </w:rPr>
        <w:t>а</w:t>
      </w:r>
      <w:proofErr w:type="gramEnd"/>
      <w:r w:rsidRPr="00436B63">
        <w:rPr>
          <w:rFonts w:ascii="Aptos" w:eastAsia="Times New Roman" w:hAnsi="Aptos" w:cs="Arial"/>
          <w:sz w:val="16"/>
          <w:szCs w:val="16"/>
          <w:lang w:val="ru-RU"/>
          <w14:ligatures w14:val="none"/>
        </w:rPr>
        <w:t>.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r w:rsidRPr="00436B63">
        <w:rPr>
          <w:rFonts w:ascii="Aptos" w:eastAsia="Yu Mincho" w:hAnsi="Aptos" w:cs="Arial"/>
          <w:color w:val="0E2841"/>
          <w:kern w:val="0"/>
          <w:sz w:val="18"/>
          <w:szCs w:val="18"/>
          <w:lang w:val="ru-RU" w:eastAsia="ja-JP"/>
          <w14:ligatures w14:val="none"/>
        </w:rPr>
        <w:t>.</w:t>
      </w:r>
    </w:p>
    <w:p w14:paraId="44B636FF" w14:textId="77777777" w:rsidR="00C50906" w:rsidRPr="00436B63" w:rsidRDefault="00C50906" w:rsidP="00C50906">
      <w:pPr>
        <w:rPr>
          <w:rFonts w:ascii="Times New Roman" w:eastAsia="Times New Roman" w:hAnsi="Times New Roman" w:cs="Arial"/>
          <w:sz w:val="18"/>
          <w:szCs w:val="18"/>
          <w:lang w:val="ru-RU"/>
          <w14:ligatures w14:val="none"/>
        </w:rPr>
      </w:pPr>
      <w:r w:rsidRPr="00436B63">
        <w:rPr>
          <w:rFonts w:ascii="Aptos" w:eastAsia="Times New Roman" w:hAnsi="Aptos" w:cs="Arial"/>
          <w:sz w:val="18"/>
          <w:szCs w:val="18"/>
          <w:vertAlign w:val="superscript"/>
          <w:lang w:val="ru-RU"/>
          <w14:ligatures w14:val="none"/>
        </w:rPr>
        <w:t xml:space="preserve">a </w:t>
      </w:r>
      <w:r w:rsidRPr="00436B63">
        <w:rPr>
          <w:rFonts w:ascii="Aptos" w:eastAsia="Times New Roman" w:hAnsi="Aptos" w:cs="Arial"/>
          <w:sz w:val="16"/>
          <w:szCs w:val="16"/>
          <w:lang w:val="ru-RU"/>
          <w14:ligatures w14:val="none"/>
        </w:rPr>
        <w:t xml:space="preserve">Методика расчета оценки по каждому бинарному индикатору, а также вопросы, включенные для каждого индикатора, представлены в документе </w:t>
      </w:r>
      <w:hyperlink r:id="rId182" w:history="1">
        <w:r w:rsidRPr="00436B63">
          <w:rPr>
            <w:rFonts w:ascii="Aptos" w:eastAsia="Times New Roman" w:hAnsi="Aptos" w:cs="Arial"/>
            <w:sz w:val="16"/>
            <w:szCs w:val="16"/>
            <w:lang w:val="ru-RU"/>
            <w14:ligatures w14:val="none"/>
          </w:rPr>
          <w:t>CBD/COP/16/INF/3/Rev.1</w:t>
        </w:r>
      </w:hyperlink>
      <w:r w:rsidRPr="00436B63">
        <w:rPr>
          <w:rFonts w:ascii="Aptos" w:eastAsia="Times New Roman" w:hAnsi="Aptos" w:cs="Arial"/>
          <w:sz w:val="16"/>
          <w:szCs w:val="16"/>
          <w:lang w:val="ru-RU"/>
          <w14:ligatures w14:val="none"/>
        </w:rPr>
        <w:t>.</w:t>
      </w:r>
      <w:r w:rsidRPr="00436B63">
        <w:rPr>
          <w:rFonts w:ascii="Times New Roman" w:eastAsia="Times New Roman" w:hAnsi="Times New Roman" w:cs="Arial"/>
          <w:lang w:val="ru-RU"/>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3D3120" w:rsidRPr="003D3120" w14:paraId="4CE568E0" w14:textId="77777777" w:rsidTr="0043304F">
        <w:tc>
          <w:tcPr>
            <w:tcW w:w="0" w:type="auto"/>
            <w:gridSpan w:val="2"/>
          </w:tcPr>
          <w:p w14:paraId="5CFC0F57" w14:textId="779B8ADA" w:rsidR="003D3120" w:rsidRPr="003D3120" w:rsidRDefault="003D3120" w:rsidP="003D3120">
            <w:pPr>
              <w:spacing w:after="0" w:line="240" w:lineRule="auto"/>
              <w:rPr>
                <w:rFonts w:ascii="Aptos" w:eastAsia="等?" w:hAnsi="Aptos" w:cs="Arial"/>
                <w:lang w:val="en-CA" w:eastAsia="zh-CN"/>
                <w14:ligatures w14:val="none"/>
              </w:rPr>
            </w:pPr>
            <w:proofErr w:type="spellStart"/>
            <w:r w:rsidRPr="003D3120">
              <w:rPr>
                <w:rFonts w:ascii="Aptos" w:eastAsia="等?" w:hAnsi="Aptos" w:cs="Arial"/>
                <w:lang w:val="en-CA" w:eastAsia="zh-CN"/>
                <w14:ligatures w14:val="none"/>
              </w:rPr>
              <w:t>Рисунок</w:t>
            </w:r>
            <w:proofErr w:type="spellEnd"/>
            <w:r w:rsidRPr="003D3120">
              <w:rPr>
                <w:rFonts w:ascii="Aptos" w:eastAsia="等?" w:hAnsi="Aptos" w:cs="Arial"/>
                <w:lang w:val="en-CA" w:eastAsia="zh-CN"/>
                <w14:ligatures w14:val="none"/>
              </w:rPr>
              <w:t xml:space="preserve"> 70</w:t>
            </w:r>
          </w:p>
        </w:tc>
      </w:tr>
      <w:tr w:rsidR="003D3120" w:rsidRPr="003D3120" w14:paraId="1C6720A4" w14:textId="77777777" w:rsidTr="0043304F">
        <w:tc>
          <w:tcPr>
            <w:tcW w:w="0" w:type="auto"/>
          </w:tcPr>
          <w:p w14:paraId="7494E888" w14:textId="02F36973" w:rsidR="003D3120" w:rsidRPr="003D3120" w:rsidRDefault="003D3120" w:rsidP="003D3120">
            <w:pPr>
              <w:spacing w:after="0" w:line="240" w:lineRule="auto"/>
              <w:rPr>
                <w:rFonts w:ascii="Aptos" w:eastAsia="等?" w:hAnsi="Aptos" w:cs="Arial"/>
                <w:lang w:val="en-CA" w:eastAsia="zh-CN"/>
                <w14:ligatures w14:val="none"/>
              </w:rPr>
            </w:pPr>
            <w:r w:rsidRPr="003D3120">
              <w:rPr>
                <w:rFonts w:ascii="Aptos" w:eastAsia="等?" w:hAnsi="Aptos" w:cs="Arial"/>
                <w:lang w:val="en-CA" w:eastAsia="zh-CN"/>
                <w14:ligatures w14:val="none"/>
              </w:rPr>
              <w:t xml:space="preserve">English </w:t>
            </w:r>
          </w:p>
        </w:tc>
        <w:tc>
          <w:tcPr>
            <w:tcW w:w="0" w:type="auto"/>
          </w:tcPr>
          <w:p w14:paraId="333E75CF" w14:textId="374BA4BC" w:rsidR="003D3120" w:rsidRPr="003D3120" w:rsidRDefault="00C51401" w:rsidP="003D3120">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3D3120" w:rsidRPr="003D3120" w14:paraId="759CEBEB" w14:textId="77777777" w:rsidTr="0043304F">
        <w:tc>
          <w:tcPr>
            <w:tcW w:w="0" w:type="auto"/>
          </w:tcPr>
          <w:p w14:paraId="2C44ECB1" w14:textId="77777777" w:rsidR="003D3120" w:rsidRPr="003D3120" w:rsidRDefault="003D3120" w:rsidP="003D3120">
            <w:pPr>
              <w:spacing w:after="0" w:line="240" w:lineRule="auto"/>
              <w:rPr>
                <w:rFonts w:ascii="Aptos" w:eastAsia="等?" w:hAnsi="Aptos" w:cs="Arial"/>
                <w:lang w:val="en-CA" w:eastAsia="zh-CN"/>
                <w14:ligatures w14:val="none"/>
              </w:rPr>
            </w:pPr>
            <w:r w:rsidRPr="003D3120">
              <w:rPr>
                <w:rFonts w:ascii="Aptos" w:eastAsia="等?" w:hAnsi="Aptos" w:cs="Arial"/>
                <w:lang w:val="en-CA" w:eastAsia="zh-CN"/>
                <w14:ligatures w14:val="none"/>
              </w:rPr>
              <w:t>Answers (percentage)</w:t>
            </w:r>
          </w:p>
        </w:tc>
        <w:tc>
          <w:tcPr>
            <w:tcW w:w="0" w:type="auto"/>
          </w:tcPr>
          <w:p w14:paraId="12EC7687" w14:textId="77777777" w:rsidR="003D3120" w:rsidRPr="0043304F" w:rsidRDefault="003D3120" w:rsidP="003D3120">
            <w:pPr>
              <w:spacing w:after="0" w:line="240" w:lineRule="auto"/>
              <w:rPr>
                <w:rFonts w:ascii="Aptos" w:eastAsiaTheme="minorEastAsia" w:hAnsi="Aptos"/>
                <w:color w:val="0F1115"/>
                <w:lang w:val="en-CA" w:eastAsia="zh-CN"/>
              </w:rPr>
            </w:pPr>
            <w:proofErr w:type="spellStart"/>
            <w:r w:rsidRPr="0043304F">
              <w:rPr>
                <w:rFonts w:ascii="Aptos" w:eastAsiaTheme="minorEastAsia" w:hAnsi="Aptos"/>
                <w:color w:val="0F1115"/>
                <w:lang w:val="en-CA" w:eastAsia="zh-CN"/>
              </w:rPr>
              <w:t>Ответы</w:t>
            </w:r>
            <w:proofErr w:type="spellEnd"/>
            <w:r w:rsidRPr="0043304F">
              <w:rPr>
                <w:rFonts w:ascii="Aptos" w:eastAsiaTheme="minorEastAsia" w:hAnsi="Aptos"/>
                <w:color w:val="0F1115"/>
                <w:lang w:val="en-CA" w:eastAsia="zh-CN"/>
              </w:rPr>
              <w:t xml:space="preserve"> </w:t>
            </w:r>
          </w:p>
          <w:p w14:paraId="148BC5EE" w14:textId="77777777" w:rsidR="003D3120" w:rsidRPr="0043304F" w:rsidRDefault="003D3120" w:rsidP="003D3120">
            <w:pPr>
              <w:spacing w:after="0" w:line="240" w:lineRule="auto"/>
              <w:rPr>
                <w:rFonts w:ascii="Aptos" w:eastAsiaTheme="minorEastAsia" w:hAnsi="Aptos"/>
                <w:color w:val="0F1115"/>
                <w:lang w:val="en-CA" w:eastAsia="zh-CN"/>
              </w:rPr>
            </w:pPr>
            <w:r w:rsidRPr="0043304F">
              <w:rPr>
                <w:rFonts w:ascii="Aptos" w:eastAsiaTheme="minorEastAsia" w:hAnsi="Aptos"/>
                <w:color w:val="0F1115"/>
                <w:lang w:val="en-CA" w:eastAsia="zh-CN"/>
              </w:rPr>
              <w:t>(%)</w:t>
            </w:r>
          </w:p>
        </w:tc>
      </w:tr>
      <w:tr w:rsidR="003D3120" w:rsidRPr="003D3120" w14:paraId="08BA240E" w14:textId="77777777" w:rsidTr="0043304F">
        <w:tc>
          <w:tcPr>
            <w:tcW w:w="0" w:type="auto"/>
          </w:tcPr>
          <w:p w14:paraId="2013905B" w14:textId="77777777" w:rsidR="003D3120" w:rsidRPr="003D3120" w:rsidRDefault="003D3120" w:rsidP="003D3120">
            <w:pPr>
              <w:spacing w:after="0" w:line="240" w:lineRule="auto"/>
              <w:rPr>
                <w:rFonts w:ascii="Aptos" w:eastAsia="等?" w:hAnsi="Aptos" w:cs="Arial"/>
                <w:lang w:val="en-CA" w:eastAsia="zh-CN"/>
                <w14:ligatures w14:val="none"/>
              </w:rPr>
            </w:pPr>
            <w:r w:rsidRPr="003D3120">
              <w:rPr>
                <w:rFonts w:ascii="Aptos" w:eastAsia="等?" w:hAnsi="Aptos" w:cs="Arial"/>
                <w:lang w:val="en-CA" w:eastAsia="zh-CN"/>
                <w14:ligatures w14:val="none"/>
              </w:rPr>
              <w:t>Score Level</w:t>
            </w:r>
          </w:p>
        </w:tc>
        <w:tc>
          <w:tcPr>
            <w:tcW w:w="0" w:type="auto"/>
          </w:tcPr>
          <w:p w14:paraId="23D77DBC" w14:textId="77777777" w:rsidR="003D3120" w:rsidRPr="0043304F" w:rsidRDefault="003D3120" w:rsidP="003D3120">
            <w:pPr>
              <w:spacing w:after="0" w:line="240" w:lineRule="auto"/>
              <w:rPr>
                <w:rFonts w:ascii="Aptos" w:eastAsiaTheme="minorEastAsia" w:hAnsi="Aptos"/>
                <w:color w:val="0F1115"/>
                <w:lang w:val="en-CA" w:eastAsia="zh-CN"/>
              </w:rPr>
            </w:pPr>
            <w:proofErr w:type="spellStart"/>
            <w:r w:rsidRPr="0043304F">
              <w:rPr>
                <w:rFonts w:ascii="Aptos" w:eastAsiaTheme="minorEastAsia" w:hAnsi="Aptos"/>
                <w:color w:val="0F1115"/>
                <w:lang w:val="en-CA" w:eastAsia="zh-CN"/>
              </w:rPr>
              <w:t>Уровень</w:t>
            </w:r>
            <w:proofErr w:type="spellEnd"/>
            <w:r w:rsidRPr="0043304F">
              <w:rPr>
                <w:rFonts w:ascii="Aptos" w:eastAsiaTheme="minorEastAsia" w:hAnsi="Aptos"/>
                <w:color w:val="0F1115"/>
                <w:lang w:val="en-CA" w:eastAsia="zh-CN"/>
              </w:rPr>
              <w:t xml:space="preserve"> </w:t>
            </w:r>
            <w:proofErr w:type="spellStart"/>
            <w:r w:rsidRPr="0043304F">
              <w:rPr>
                <w:rFonts w:ascii="Aptos" w:eastAsiaTheme="minorEastAsia" w:hAnsi="Aptos"/>
                <w:color w:val="0F1115"/>
                <w:lang w:val="en-CA" w:eastAsia="zh-CN"/>
              </w:rPr>
              <w:t>оценки</w:t>
            </w:r>
            <w:proofErr w:type="spellEnd"/>
            <w:r w:rsidRPr="0043304F">
              <w:rPr>
                <w:rFonts w:ascii="Aptos" w:eastAsiaTheme="minorEastAsia" w:hAnsi="Aptos"/>
                <w:color w:val="0F1115"/>
                <w:lang w:val="en-CA" w:eastAsia="zh-CN"/>
              </w:rPr>
              <w:t xml:space="preserve"> </w:t>
            </w:r>
          </w:p>
        </w:tc>
      </w:tr>
      <w:tr w:rsidR="003D3120" w:rsidRPr="003D3120" w14:paraId="634A030F" w14:textId="77777777" w:rsidTr="0043304F">
        <w:tc>
          <w:tcPr>
            <w:tcW w:w="0" w:type="auto"/>
          </w:tcPr>
          <w:p w14:paraId="6805D505" w14:textId="77777777" w:rsidR="003D3120" w:rsidRPr="003D3120" w:rsidRDefault="003D3120" w:rsidP="003D3120">
            <w:pPr>
              <w:spacing w:after="0" w:line="240" w:lineRule="auto"/>
              <w:rPr>
                <w:rFonts w:ascii="Aptos" w:eastAsia="等?" w:hAnsi="Aptos" w:cs="Arial"/>
                <w:lang w:val="en-CA" w:eastAsia="zh-CN"/>
                <w14:ligatures w14:val="none"/>
              </w:rPr>
            </w:pPr>
            <w:r w:rsidRPr="003D3120">
              <w:rPr>
                <w:rFonts w:ascii="Aptos" w:eastAsia="等?" w:hAnsi="Aptos" w:cs="Arial"/>
                <w:lang w:val="en-CA" w:eastAsia="zh-CN"/>
                <w14:ligatures w14:val="none"/>
              </w:rPr>
              <w:t>Party count: 127</w:t>
            </w:r>
          </w:p>
        </w:tc>
        <w:tc>
          <w:tcPr>
            <w:tcW w:w="0" w:type="auto"/>
          </w:tcPr>
          <w:p w14:paraId="20125ABA" w14:textId="77777777" w:rsidR="003D3120" w:rsidRPr="0043304F" w:rsidRDefault="003D3120" w:rsidP="003D3120">
            <w:pPr>
              <w:spacing w:after="0" w:line="240" w:lineRule="auto"/>
              <w:rPr>
                <w:rFonts w:ascii="Aptos" w:eastAsiaTheme="minorEastAsia" w:hAnsi="Aptos"/>
                <w:color w:val="0F1115"/>
                <w:lang w:val="en-CA" w:eastAsia="zh-CN"/>
              </w:rPr>
            </w:pPr>
            <w:proofErr w:type="spellStart"/>
            <w:r w:rsidRPr="0043304F">
              <w:rPr>
                <w:rFonts w:ascii="Aptos" w:eastAsiaTheme="minorEastAsia" w:hAnsi="Aptos"/>
                <w:color w:val="0F1115"/>
                <w:lang w:val="en-CA" w:eastAsia="zh-CN"/>
              </w:rPr>
              <w:t>Число</w:t>
            </w:r>
            <w:proofErr w:type="spellEnd"/>
            <w:r w:rsidRPr="0043304F">
              <w:rPr>
                <w:rFonts w:ascii="Aptos" w:eastAsiaTheme="minorEastAsia" w:hAnsi="Aptos"/>
                <w:color w:val="0F1115"/>
                <w:lang w:val="en-CA" w:eastAsia="zh-CN"/>
              </w:rPr>
              <w:t xml:space="preserve"> Сторон: 127</w:t>
            </w:r>
          </w:p>
        </w:tc>
      </w:tr>
      <w:tr w:rsidR="003D3120" w:rsidRPr="003D3120" w14:paraId="07C11706" w14:textId="77777777" w:rsidTr="0043304F">
        <w:tc>
          <w:tcPr>
            <w:tcW w:w="0" w:type="auto"/>
          </w:tcPr>
          <w:p w14:paraId="29644246" w14:textId="77777777" w:rsidR="003D3120" w:rsidRPr="003D3120" w:rsidRDefault="003D3120" w:rsidP="003D3120">
            <w:pPr>
              <w:spacing w:after="0" w:line="240" w:lineRule="auto"/>
              <w:rPr>
                <w:rFonts w:ascii="Aptos" w:eastAsia="等?" w:hAnsi="Aptos" w:cs="Arial"/>
                <w:lang w:val="en-CA" w:eastAsia="zh-CN"/>
                <w14:ligatures w14:val="none"/>
              </w:rPr>
            </w:pPr>
            <w:r w:rsidRPr="003D3120">
              <w:rPr>
                <w:rFonts w:ascii="Aptos" w:eastAsia="等?" w:hAnsi="Aptos" w:cs="Arial"/>
                <w:lang w:val="en-CA" w:eastAsia="zh-CN"/>
                <w14:ligatures w14:val="none"/>
              </w:rPr>
              <w:t>Region</w:t>
            </w:r>
          </w:p>
        </w:tc>
        <w:tc>
          <w:tcPr>
            <w:tcW w:w="0" w:type="auto"/>
          </w:tcPr>
          <w:p w14:paraId="3EBDBB0F" w14:textId="77777777" w:rsidR="003D3120" w:rsidRPr="0043304F" w:rsidRDefault="003D3120" w:rsidP="003D3120">
            <w:pPr>
              <w:spacing w:after="0" w:line="240" w:lineRule="auto"/>
              <w:rPr>
                <w:rFonts w:ascii="Aptos" w:eastAsiaTheme="minorEastAsia" w:hAnsi="Aptos"/>
                <w:color w:val="0F1115"/>
                <w:lang w:val="en-CA" w:eastAsia="zh-CN"/>
              </w:rPr>
            </w:pPr>
            <w:proofErr w:type="spellStart"/>
            <w:r w:rsidRPr="0043304F">
              <w:rPr>
                <w:rFonts w:ascii="Aptos" w:eastAsiaTheme="minorEastAsia" w:hAnsi="Aptos"/>
                <w:color w:val="0F1115"/>
                <w:lang w:val="en-CA" w:eastAsia="zh-CN"/>
              </w:rPr>
              <w:t>Регион</w:t>
            </w:r>
            <w:proofErr w:type="spellEnd"/>
            <w:r w:rsidRPr="0043304F">
              <w:rPr>
                <w:rFonts w:ascii="Aptos" w:eastAsiaTheme="minorEastAsia" w:hAnsi="Aptos"/>
                <w:color w:val="0F1115"/>
                <w:lang w:val="en-CA" w:eastAsia="zh-CN"/>
              </w:rPr>
              <w:t xml:space="preserve"> </w:t>
            </w:r>
          </w:p>
        </w:tc>
      </w:tr>
      <w:tr w:rsidR="0043304F" w:rsidRPr="003D3120" w14:paraId="3E94610A" w14:textId="77777777" w:rsidTr="0043304F">
        <w:tc>
          <w:tcPr>
            <w:tcW w:w="0" w:type="auto"/>
          </w:tcPr>
          <w:p w14:paraId="159D0272" w14:textId="7D2ED277" w:rsidR="0043304F" w:rsidRPr="003D3120" w:rsidRDefault="0043304F" w:rsidP="0043304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1F05EB53" w14:textId="1200B3F8" w:rsidR="0043304F" w:rsidRPr="003D3120" w:rsidRDefault="0043304F" w:rsidP="0043304F">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43304F" w:rsidRPr="003D3120" w14:paraId="5B8C662C" w14:textId="77777777" w:rsidTr="0043304F">
        <w:tc>
          <w:tcPr>
            <w:tcW w:w="0" w:type="auto"/>
          </w:tcPr>
          <w:p w14:paraId="5D5B8CE1" w14:textId="1A287F87" w:rsidR="0043304F" w:rsidRPr="003D3120" w:rsidRDefault="0043304F" w:rsidP="0043304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59C3AB00" w14:textId="0C80AFE5" w:rsidR="0043304F" w:rsidRPr="003D3120" w:rsidRDefault="0043304F" w:rsidP="0043304F">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43304F" w:rsidRPr="003D3120" w14:paraId="793B2CDC" w14:textId="77777777" w:rsidTr="0043304F">
        <w:tc>
          <w:tcPr>
            <w:tcW w:w="0" w:type="auto"/>
          </w:tcPr>
          <w:p w14:paraId="34389867" w14:textId="5803F8D2" w:rsidR="0043304F" w:rsidRPr="003D3120" w:rsidRDefault="0043304F" w:rsidP="0043304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593F628C" w14:textId="1F6DA716" w:rsidR="0043304F" w:rsidRPr="003D3120" w:rsidRDefault="0043304F" w:rsidP="0043304F">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43304F" w:rsidRPr="003D3120" w14:paraId="0FEDA84E" w14:textId="77777777" w:rsidTr="0043304F">
        <w:tc>
          <w:tcPr>
            <w:tcW w:w="0" w:type="auto"/>
          </w:tcPr>
          <w:p w14:paraId="6E34E0CA" w14:textId="0B25A405" w:rsidR="0043304F" w:rsidRPr="003D3120" w:rsidRDefault="0043304F" w:rsidP="0043304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568D9A3B" w14:textId="52A09195" w:rsidR="0043304F" w:rsidRPr="003D3120" w:rsidRDefault="0043304F" w:rsidP="0043304F">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43304F" w:rsidRPr="003D3120" w14:paraId="6E813555" w14:textId="77777777" w:rsidTr="0043304F">
        <w:tc>
          <w:tcPr>
            <w:tcW w:w="0" w:type="auto"/>
          </w:tcPr>
          <w:p w14:paraId="2B5E64B2" w14:textId="4D7DA2F5" w:rsidR="0043304F" w:rsidRPr="003D3120" w:rsidRDefault="0043304F" w:rsidP="0043304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360140F6" w14:textId="504AD56E" w:rsidR="0043304F" w:rsidRPr="003D3120" w:rsidRDefault="0043304F" w:rsidP="0043304F">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1D68BB71" w14:textId="77777777" w:rsidR="00C50906" w:rsidRPr="00436B63" w:rsidRDefault="00C50906" w:rsidP="00C50906">
      <w:pPr>
        <w:rPr>
          <w:rFonts w:ascii="Aptos" w:eastAsia="Times New Roman" w:hAnsi="Aptos" w:cs="Arial"/>
          <w:lang w:val="ru-RU" w:eastAsia="ja-JP"/>
          <w14:ligatures w14:val="none"/>
        </w:rPr>
      </w:pPr>
    </w:p>
    <w:p w14:paraId="55EB999E" w14:textId="77777777" w:rsidR="00C50906" w:rsidRPr="00436B63" w:rsidRDefault="00C50906" w:rsidP="00C50906">
      <w:pPr>
        <w:rPr>
          <w:rFonts w:ascii="Aptos" w:eastAsia="Times New Roman" w:hAnsi="Aptos" w:cs="Arial"/>
          <w:sz w:val="20"/>
          <w:szCs w:val="20"/>
          <w:lang w:val="ru-RU" w:eastAsia="ja-JP"/>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71</w:t>
      </w:r>
    </w:p>
    <w:p w14:paraId="4A712BBF"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Доля индикаторов, соответствующих задаче </w:t>
      </w:r>
      <w:r w:rsidRPr="00436B63">
        <w:rPr>
          <w:rFonts w:ascii="Times New Roman" w:eastAsia="Yu Mincho" w:hAnsi="Times New Roman" w:cs="Arial"/>
          <w:b/>
          <w:bCs/>
          <w:color w:val="0E2841"/>
          <w:kern w:val="0"/>
          <w:sz w:val="20"/>
          <w:szCs w:val="20"/>
          <w:lang w:val="ru-RU" w:eastAsia="ja-JP"/>
          <w14:ligatures w14:val="none"/>
        </w:rPr>
        <w:t>17</w:t>
      </w:r>
      <w:r w:rsidRPr="00436B63">
        <w:rPr>
          <w:rFonts w:ascii="Aptos" w:eastAsia="Yu Mincho" w:hAnsi="Aptos" w:cs="Arial"/>
          <w:b/>
          <w:bCs/>
          <w:color w:val="0E2841"/>
          <w:kern w:val="0"/>
          <w:sz w:val="20"/>
          <w:szCs w:val="20"/>
          <w:lang w:val="ru-RU" w:eastAsia="ja-JP"/>
          <w14:ligatures w14:val="none"/>
        </w:rPr>
        <w:t xml:space="preserve"> Рамочной программы и указывающих соответственно на тенденции к улучшению, стабильности и ухудшению </w:t>
      </w:r>
    </w:p>
    <w:p w14:paraId="72A8270F" w14:textId="77777777" w:rsidR="00C50906" w:rsidRPr="00436B63" w:rsidRDefault="00C50906" w:rsidP="00C50906">
      <w:pPr>
        <w:rPr>
          <w:rFonts w:ascii="Aptos" w:eastAsia="Times New Roman" w:hAnsi="Aptos" w:cs="Arial"/>
          <w:lang w:val="ru-RU" w:eastAsia="ja-JP"/>
          <w14:ligatures w14:val="none"/>
        </w:rPr>
      </w:pPr>
    </w:p>
    <w:p w14:paraId="37EF6123" w14:textId="5D175756"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695ED124" wp14:editId="1A6AF89B">
            <wp:extent cx="5730240" cy="2385060"/>
            <wp:effectExtent l="0" t="0" r="3810" b="0"/>
            <wp:docPr id="1551426452"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1"/>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5730240" cy="2385060"/>
                    </a:xfrm>
                    <a:prstGeom prst="rect">
                      <a:avLst/>
                    </a:prstGeom>
                    <a:noFill/>
                    <a:ln>
                      <a:noFill/>
                    </a:ln>
                  </pic:spPr>
                </pic:pic>
              </a:graphicData>
            </a:graphic>
          </wp:inline>
        </w:drawing>
      </w:r>
    </w:p>
    <w:p w14:paraId="756E4AC3" w14:textId="517D0EE5" w:rsidR="00C50906" w:rsidRPr="00436B63" w:rsidRDefault="00C50906" w:rsidP="00C50906">
      <w:pPr>
        <w:spacing w:after="200" w:line="240" w:lineRule="auto"/>
        <w:rPr>
          <w:rFonts w:ascii="Aptos" w:eastAsia="Yu Mincho" w:hAnsi="Aptos" w:cs="Arial"/>
          <w:iCs/>
          <w:color w:val="0E2841"/>
          <w:kern w:val="0"/>
          <w:sz w:val="16"/>
          <w:szCs w:val="16"/>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BA2011">
        <w:rPr>
          <w:rFonts w:ascii="Calibri" w:eastAsia="Yu Mincho" w:hAnsi="Calibri" w:cs="Calibri"/>
          <w:iCs/>
          <w:color w:val="0E2841"/>
          <w:kern w:val="0"/>
          <w:sz w:val="16"/>
          <w:szCs w:val="16"/>
          <w:lang w:val="ru-RU" w:eastAsia="ja-JP"/>
          <w14:ligatures w14:val="none"/>
        </w:rPr>
        <w:t>п</w:t>
      </w:r>
      <w:r w:rsidRPr="00436B63">
        <w:rPr>
          <w:rFonts w:ascii="Agency FB" w:eastAsia="Yu Mincho" w:hAnsi="Aptos" w:cs="Segoe UI"/>
          <w:iCs/>
          <w:color w:val="0E2841"/>
          <w:kern w:val="0"/>
          <w:sz w:val="16"/>
          <w:szCs w:val="16"/>
          <w:lang w:val="ru-RU" w:eastAsia="ja-JP"/>
          <w14:ligatures w14:val="none"/>
        </w:rPr>
        <w:t>ропорции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взвешены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каждой</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Тенденции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включают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 xml:space="preserve">одному компонентному и 26 </w:t>
      </w:r>
      <w:r w:rsidRPr="00436B63">
        <w:rPr>
          <w:rFonts w:ascii="Agency FB" w:eastAsia="Yu Mincho" w:hAnsi="Aptos" w:cs="Segoe UI"/>
          <w:iCs/>
          <w:color w:val="0E2841"/>
          <w:kern w:val="0"/>
          <w:sz w:val="16"/>
          <w:szCs w:val="16"/>
          <w:lang w:val="ru-RU" w:eastAsia="ja-JP"/>
          <w14:ligatures w14:val="none"/>
        </w:rPr>
        <w:t>национальн</w:t>
      </w:r>
      <w:r w:rsidRPr="00436B63">
        <w:rPr>
          <w:rFonts w:ascii="Times New Roman" w:eastAsia="Yu Mincho" w:hAnsi="Times New Roman" w:cs="Segoe UI"/>
          <w:iCs/>
          <w:color w:val="0E2841"/>
          <w:kern w:val="0"/>
          <w:sz w:val="16"/>
          <w:szCs w:val="16"/>
          <w:lang w:val="ru-RU" w:eastAsia="ja-JP"/>
          <w14:ligatures w14:val="none"/>
        </w:rPr>
        <w:t xml:space="preserve">ым </w:t>
      </w:r>
      <w:r w:rsidRPr="00436B63">
        <w:rPr>
          <w:rFonts w:ascii="Agency FB" w:eastAsia="Yu Mincho" w:hAnsi="Aptos" w:cs="Segoe UI"/>
          <w:iCs/>
          <w:color w:val="0E2841"/>
          <w:kern w:val="0"/>
          <w:sz w:val="16"/>
          <w:szCs w:val="16"/>
          <w:lang w:val="ru-RU" w:eastAsia="ja-JP"/>
          <w14:ligatures w14:val="none"/>
        </w:rPr>
        <w:t>индикатор</w:t>
      </w:r>
      <w:r w:rsidRPr="00436B63">
        <w:rPr>
          <w:rFonts w:ascii="Times New Roman" w:eastAsia="Yu Mincho" w:hAnsi="Times New Roman" w:cs="Segoe UI"/>
          <w:iCs/>
          <w:color w:val="0E2841"/>
          <w:kern w:val="0"/>
          <w:sz w:val="16"/>
          <w:szCs w:val="16"/>
          <w:lang w:val="ru-RU" w:eastAsia="ja-JP"/>
          <w14:ligatures w14:val="none"/>
        </w:rPr>
        <w:t>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11</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Круговая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диаграмма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показывает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распределение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представивших</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Задачи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17</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разбивке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Цвета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каждого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определены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пояснении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рисунку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темные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светлые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же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ptos" w:eastAsia="Yu Mincho" w:hAnsi="Aptos" w:cs="Arial"/>
          <w:iCs/>
          <w:color w:val="0E2841"/>
          <w:kern w:val="0"/>
          <w:sz w:val="16"/>
          <w:szCs w:val="16"/>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A813DC" w:rsidRPr="00A813DC" w14:paraId="7DAE9AC3" w14:textId="77777777" w:rsidTr="001D775A">
        <w:tc>
          <w:tcPr>
            <w:tcW w:w="0" w:type="auto"/>
            <w:gridSpan w:val="2"/>
          </w:tcPr>
          <w:p w14:paraId="388266CD" w14:textId="5721C11C" w:rsidR="00A813DC" w:rsidRPr="00A813DC" w:rsidRDefault="00A813DC" w:rsidP="00A813DC">
            <w:pPr>
              <w:spacing w:after="0" w:line="240" w:lineRule="auto"/>
              <w:rPr>
                <w:rFonts w:ascii="Aptos" w:eastAsia="等?" w:hAnsi="Aptos" w:cs="Arial"/>
                <w:lang w:val="en-CA" w:eastAsia="zh-CN"/>
                <w14:ligatures w14:val="none"/>
              </w:rPr>
            </w:pPr>
            <w:proofErr w:type="spellStart"/>
            <w:r w:rsidRPr="00A813DC">
              <w:rPr>
                <w:rFonts w:ascii="Aptos" w:eastAsia="等?" w:hAnsi="Aptos" w:cs="Arial"/>
                <w:lang w:val="en-CA" w:eastAsia="zh-CN"/>
                <w14:ligatures w14:val="none"/>
              </w:rPr>
              <w:t>Рисунок</w:t>
            </w:r>
            <w:proofErr w:type="spellEnd"/>
            <w:r w:rsidRPr="00A813DC">
              <w:rPr>
                <w:rFonts w:ascii="Aptos" w:eastAsia="等?" w:hAnsi="Aptos" w:cs="Arial"/>
                <w:lang w:val="en-CA" w:eastAsia="zh-CN"/>
                <w14:ligatures w14:val="none"/>
              </w:rPr>
              <w:t xml:space="preserve"> 71</w:t>
            </w:r>
          </w:p>
        </w:tc>
      </w:tr>
      <w:tr w:rsidR="00A813DC" w:rsidRPr="00A813DC" w14:paraId="325B5A8D" w14:textId="77777777" w:rsidTr="001D775A">
        <w:tc>
          <w:tcPr>
            <w:tcW w:w="0" w:type="auto"/>
          </w:tcPr>
          <w:p w14:paraId="48E70BCB" w14:textId="37F88D6C" w:rsidR="00A813DC" w:rsidRPr="00A813DC" w:rsidRDefault="00A813DC" w:rsidP="00A813DC">
            <w:pPr>
              <w:spacing w:after="0" w:line="240" w:lineRule="auto"/>
              <w:rPr>
                <w:rFonts w:ascii="Aptos" w:eastAsia="等?" w:hAnsi="Aptos" w:cs="Arial"/>
                <w:lang w:val="en-CA" w:eastAsia="zh-CN"/>
                <w14:ligatures w14:val="none"/>
              </w:rPr>
            </w:pPr>
            <w:r w:rsidRPr="00A813DC">
              <w:rPr>
                <w:rFonts w:ascii="Aptos" w:eastAsia="等?" w:hAnsi="Aptos" w:cs="Arial"/>
                <w:lang w:val="en-CA" w:eastAsia="zh-CN"/>
                <w14:ligatures w14:val="none"/>
              </w:rPr>
              <w:t xml:space="preserve">English </w:t>
            </w:r>
          </w:p>
        </w:tc>
        <w:tc>
          <w:tcPr>
            <w:tcW w:w="0" w:type="auto"/>
          </w:tcPr>
          <w:p w14:paraId="5801D063" w14:textId="2DF346C9" w:rsidR="00A813DC" w:rsidRPr="00A813DC" w:rsidRDefault="00C51401" w:rsidP="00A813DC">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A813DC" w:rsidRPr="00A813DC" w14:paraId="5D9D25CE" w14:textId="77777777" w:rsidTr="001D775A">
        <w:tc>
          <w:tcPr>
            <w:tcW w:w="0" w:type="auto"/>
          </w:tcPr>
          <w:p w14:paraId="4DACDAAB" w14:textId="77777777" w:rsidR="00A813DC" w:rsidRPr="00A813DC" w:rsidRDefault="00A813DC" w:rsidP="00A813DC">
            <w:pPr>
              <w:spacing w:after="0" w:line="240" w:lineRule="auto"/>
              <w:rPr>
                <w:rFonts w:ascii="Aptos" w:eastAsia="等?" w:hAnsi="Aptos" w:cs="Arial"/>
                <w:lang w:val="en-CA" w:eastAsia="zh-CN"/>
                <w14:ligatures w14:val="none"/>
              </w:rPr>
            </w:pPr>
            <w:r w:rsidRPr="00A813DC">
              <w:rPr>
                <w:rFonts w:ascii="Aptos" w:eastAsia="等?" w:hAnsi="Aptos" w:cs="Arial"/>
                <w:lang w:val="en-CA" w:eastAsia="zh-CN"/>
                <w14:ligatures w14:val="none"/>
              </w:rPr>
              <w:t>Proportion</w:t>
            </w:r>
          </w:p>
        </w:tc>
        <w:tc>
          <w:tcPr>
            <w:tcW w:w="0" w:type="auto"/>
          </w:tcPr>
          <w:p w14:paraId="5992B17E" w14:textId="77777777" w:rsidR="00A813DC" w:rsidRPr="001D775A" w:rsidRDefault="00A813DC" w:rsidP="00A813DC">
            <w:pPr>
              <w:spacing w:after="0" w:line="240" w:lineRule="auto"/>
              <w:rPr>
                <w:rFonts w:ascii="Aptos" w:eastAsiaTheme="minorEastAsia" w:hAnsi="Aptos"/>
                <w:color w:val="0F1115"/>
                <w:lang w:val="en-CA" w:eastAsia="zh-CN"/>
              </w:rPr>
            </w:pPr>
            <w:proofErr w:type="spellStart"/>
            <w:r w:rsidRPr="001D775A">
              <w:rPr>
                <w:rFonts w:ascii="Aptos" w:eastAsiaTheme="minorEastAsia" w:hAnsi="Aptos"/>
                <w:color w:val="0F1115"/>
                <w:lang w:val="en-CA" w:eastAsia="zh-CN"/>
              </w:rPr>
              <w:t>Процентная</w:t>
            </w:r>
            <w:proofErr w:type="spellEnd"/>
            <w:r w:rsidRPr="001D775A">
              <w:rPr>
                <w:rFonts w:ascii="Aptos" w:eastAsiaTheme="minorEastAsia" w:hAnsi="Aptos"/>
                <w:color w:val="0F1115"/>
                <w:lang w:val="en-CA" w:eastAsia="zh-CN"/>
              </w:rPr>
              <w:t xml:space="preserve"> </w:t>
            </w:r>
            <w:proofErr w:type="spellStart"/>
            <w:r w:rsidRPr="001D775A">
              <w:rPr>
                <w:rFonts w:ascii="Aptos" w:eastAsiaTheme="minorEastAsia" w:hAnsi="Aptos"/>
                <w:color w:val="0F1115"/>
                <w:lang w:val="en-CA" w:eastAsia="zh-CN"/>
              </w:rPr>
              <w:t>доля</w:t>
            </w:r>
            <w:proofErr w:type="spellEnd"/>
          </w:p>
        </w:tc>
      </w:tr>
      <w:tr w:rsidR="00A813DC" w:rsidRPr="00A813DC" w14:paraId="5B30C3E1" w14:textId="77777777" w:rsidTr="001D775A">
        <w:tc>
          <w:tcPr>
            <w:tcW w:w="0" w:type="auto"/>
          </w:tcPr>
          <w:p w14:paraId="70C0428C" w14:textId="77777777" w:rsidR="00A813DC" w:rsidRPr="00A813DC" w:rsidRDefault="00A813DC" w:rsidP="00A813DC">
            <w:pPr>
              <w:spacing w:after="0" w:line="240" w:lineRule="auto"/>
              <w:rPr>
                <w:rFonts w:ascii="Aptos" w:eastAsia="等?" w:hAnsi="Aptos" w:cs="Arial"/>
                <w:lang w:val="en-CA" w:eastAsia="zh-CN"/>
                <w14:ligatures w14:val="none"/>
              </w:rPr>
            </w:pPr>
            <w:r w:rsidRPr="00A813DC">
              <w:rPr>
                <w:rFonts w:ascii="Aptos" w:eastAsia="等?" w:hAnsi="Aptos" w:cs="Arial"/>
                <w:lang w:val="en-CA" w:eastAsia="zh-CN"/>
                <w14:ligatures w14:val="none"/>
              </w:rPr>
              <w:t>Current Status</w:t>
            </w:r>
          </w:p>
        </w:tc>
        <w:tc>
          <w:tcPr>
            <w:tcW w:w="0" w:type="auto"/>
          </w:tcPr>
          <w:p w14:paraId="09AAFB83" w14:textId="77777777" w:rsidR="00A813DC" w:rsidRPr="001D775A" w:rsidRDefault="00A813DC" w:rsidP="00A813DC">
            <w:pPr>
              <w:spacing w:after="0" w:line="240" w:lineRule="auto"/>
              <w:rPr>
                <w:rFonts w:ascii="Aptos" w:eastAsiaTheme="minorEastAsia" w:hAnsi="Aptos"/>
                <w:color w:val="0F1115"/>
                <w:lang w:val="en-CA" w:eastAsia="zh-CN"/>
              </w:rPr>
            </w:pPr>
            <w:proofErr w:type="spellStart"/>
            <w:r w:rsidRPr="001D775A">
              <w:rPr>
                <w:rFonts w:ascii="Aptos" w:eastAsiaTheme="minorEastAsia" w:hAnsi="Aptos"/>
                <w:color w:val="0F1115"/>
                <w:lang w:val="en-CA" w:eastAsia="zh-CN"/>
              </w:rPr>
              <w:t>Текущее</w:t>
            </w:r>
            <w:proofErr w:type="spellEnd"/>
            <w:r w:rsidRPr="001D775A">
              <w:rPr>
                <w:rFonts w:ascii="Aptos" w:eastAsiaTheme="minorEastAsia" w:hAnsi="Aptos"/>
                <w:color w:val="0F1115"/>
                <w:lang w:val="en-CA" w:eastAsia="zh-CN"/>
              </w:rPr>
              <w:t xml:space="preserve"> </w:t>
            </w:r>
            <w:proofErr w:type="spellStart"/>
            <w:r w:rsidRPr="001D775A">
              <w:rPr>
                <w:rFonts w:ascii="Aptos" w:eastAsiaTheme="minorEastAsia" w:hAnsi="Aptos"/>
                <w:color w:val="0F1115"/>
                <w:lang w:val="en-CA" w:eastAsia="zh-CN"/>
              </w:rPr>
              <w:t>положение</w:t>
            </w:r>
            <w:proofErr w:type="spellEnd"/>
            <w:r w:rsidRPr="001D775A">
              <w:rPr>
                <w:rFonts w:ascii="Aptos" w:eastAsiaTheme="minorEastAsia" w:hAnsi="Aptos"/>
                <w:color w:val="0F1115"/>
                <w:lang w:val="en-CA" w:eastAsia="zh-CN"/>
              </w:rPr>
              <w:t xml:space="preserve"> </w:t>
            </w:r>
          </w:p>
        </w:tc>
      </w:tr>
      <w:tr w:rsidR="00A813DC" w:rsidRPr="00A813DC" w14:paraId="768DE359" w14:textId="77777777" w:rsidTr="001D775A">
        <w:tc>
          <w:tcPr>
            <w:tcW w:w="0" w:type="auto"/>
          </w:tcPr>
          <w:p w14:paraId="78D7778F" w14:textId="77777777" w:rsidR="00A813DC" w:rsidRPr="00A813DC" w:rsidRDefault="00A813DC" w:rsidP="00A813DC">
            <w:pPr>
              <w:spacing w:after="0" w:line="240" w:lineRule="auto"/>
              <w:rPr>
                <w:rFonts w:ascii="Aptos" w:eastAsia="等?" w:hAnsi="Aptos" w:cs="Arial"/>
                <w:lang w:val="en-CA" w:eastAsia="zh-CN"/>
                <w14:ligatures w14:val="none"/>
              </w:rPr>
            </w:pPr>
            <w:r w:rsidRPr="00A813DC">
              <w:rPr>
                <w:rFonts w:ascii="Aptos" w:eastAsia="等?" w:hAnsi="Aptos" w:cs="Arial"/>
                <w:lang w:val="en-CA" w:eastAsia="zh-CN"/>
                <w14:ligatures w14:val="none"/>
              </w:rPr>
              <w:t>Improving</w:t>
            </w:r>
          </w:p>
        </w:tc>
        <w:tc>
          <w:tcPr>
            <w:tcW w:w="0" w:type="auto"/>
          </w:tcPr>
          <w:p w14:paraId="1AEFC59B" w14:textId="77777777" w:rsidR="00A813DC" w:rsidRPr="001D775A" w:rsidRDefault="00A813DC" w:rsidP="00A813DC">
            <w:pPr>
              <w:spacing w:after="0" w:line="240" w:lineRule="auto"/>
              <w:rPr>
                <w:rFonts w:ascii="Aptos" w:eastAsiaTheme="minorEastAsia" w:hAnsi="Aptos"/>
                <w:color w:val="0F1115"/>
                <w:lang w:val="en-CA" w:eastAsia="zh-CN"/>
              </w:rPr>
            </w:pPr>
            <w:proofErr w:type="spellStart"/>
            <w:r w:rsidRPr="001D775A">
              <w:rPr>
                <w:rFonts w:ascii="Aptos" w:eastAsiaTheme="minorEastAsia" w:hAnsi="Aptos"/>
                <w:color w:val="0F1115"/>
                <w:lang w:val="en-CA" w:eastAsia="zh-CN"/>
              </w:rPr>
              <w:t>улучшение</w:t>
            </w:r>
            <w:proofErr w:type="spellEnd"/>
          </w:p>
        </w:tc>
      </w:tr>
      <w:tr w:rsidR="00A813DC" w:rsidRPr="00A813DC" w14:paraId="11931AA4" w14:textId="77777777" w:rsidTr="001D775A">
        <w:tc>
          <w:tcPr>
            <w:tcW w:w="0" w:type="auto"/>
          </w:tcPr>
          <w:p w14:paraId="3C57B45C" w14:textId="77777777" w:rsidR="00A813DC" w:rsidRPr="00A813DC" w:rsidRDefault="00A813DC" w:rsidP="00A813DC">
            <w:pPr>
              <w:spacing w:after="0" w:line="240" w:lineRule="auto"/>
              <w:rPr>
                <w:rFonts w:ascii="Aptos" w:eastAsia="等?" w:hAnsi="Aptos" w:cs="Arial"/>
                <w:lang w:val="en-CA" w:eastAsia="zh-CN"/>
                <w14:ligatures w14:val="none"/>
              </w:rPr>
            </w:pPr>
            <w:r w:rsidRPr="00A813DC">
              <w:rPr>
                <w:rFonts w:ascii="Aptos" w:eastAsia="等?" w:hAnsi="Aptos" w:cs="Arial"/>
                <w:lang w:val="en-CA" w:eastAsia="zh-CN"/>
                <w14:ligatures w14:val="none"/>
              </w:rPr>
              <w:t>Stable</w:t>
            </w:r>
          </w:p>
        </w:tc>
        <w:tc>
          <w:tcPr>
            <w:tcW w:w="0" w:type="auto"/>
          </w:tcPr>
          <w:p w14:paraId="321CDFA5" w14:textId="77777777" w:rsidR="00A813DC" w:rsidRPr="001D775A" w:rsidRDefault="00A813DC" w:rsidP="00A813DC">
            <w:pPr>
              <w:spacing w:after="0" w:line="240" w:lineRule="auto"/>
              <w:rPr>
                <w:rFonts w:ascii="Aptos" w:eastAsiaTheme="minorEastAsia" w:hAnsi="Aptos"/>
                <w:color w:val="0F1115"/>
                <w:lang w:val="en-CA" w:eastAsia="zh-CN"/>
              </w:rPr>
            </w:pPr>
            <w:proofErr w:type="spellStart"/>
            <w:r w:rsidRPr="001D775A">
              <w:rPr>
                <w:rFonts w:ascii="Aptos" w:eastAsiaTheme="minorEastAsia" w:hAnsi="Aptos"/>
                <w:color w:val="0F1115"/>
                <w:lang w:val="en-CA" w:eastAsia="zh-CN"/>
              </w:rPr>
              <w:t>стабильно</w:t>
            </w:r>
            <w:proofErr w:type="spellEnd"/>
          </w:p>
        </w:tc>
      </w:tr>
      <w:tr w:rsidR="00A813DC" w:rsidRPr="00A813DC" w14:paraId="5AC74138" w14:textId="77777777" w:rsidTr="001D775A">
        <w:tc>
          <w:tcPr>
            <w:tcW w:w="0" w:type="auto"/>
          </w:tcPr>
          <w:p w14:paraId="5371B070" w14:textId="77777777" w:rsidR="00A813DC" w:rsidRPr="00A813DC" w:rsidRDefault="00A813DC" w:rsidP="00A813DC">
            <w:pPr>
              <w:spacing w:after="0" w:line="240" w:lineRule="auto"/>
              <w:rPr>
                <w:rFonts w:ascii="Aptos" w:eastAsia="等?" w:hAnsi="Aptos" w:cs="Arial"/>
                <w:lang w:val="en-CA" w:eastAsia="zh-CN"/>
                <w14:ligatures w14:val="none"/>
              </w:rPr>
            </w:pPr>
            <w:r w:rsidRPr="00A813DC">
              <w:rPr>
                <w:rFonts w:ascii="Aptos" w:eastAsia="等?" w:hAnsi="Aptos" w:cs="Arial"/>
                <w:lang w:val="en-CA" w:eastAsia="zh-CN"/>
                <w14:ligatures w14:val="none"/>
              </w:rPr>
              <w:t>Moving away</w:t>
            </w:r>
          </w:p>
        </w:tc>
        <w:tc>
          <w:tcPr>
            <w:tcW w:w="0" w:type="auto"/>
          </w:tcPr>
          <w:p w14:paraId="711E80B9" w14:textId="77777777" w:rsidR="00A813DC" w:rsidRPr="001D775A" w:rsidRDefault="00A813DC" w:rsidP="00A813DC">
            <w:pPr>
              <w:spacing w:after="0" w:line="240" w:lineRule="auto"/>
              <w:rPr>
                <w:rFonts w:ascii="Aptos" w:eastAsiaTheme="minorEastAsia" w:hAnsi="Aptos"/>
                <w:color w:val="0F1115"/>
                <w:lang w:val="en-CA" w:eastAsia="zh-CN"/>
              </w:rPr>
            </w:pPr>
            <w:proofErr w:type="spellStart"/>
            <w:r w:rsidRPr="001D775A">
              <w:rPr>
                <w:rFonts w:ascii="Aptos" w:eastAsiaTheme="minorEastAsia" w:hAnsi="Aptos"/>
                <w:color w:val="0F1115"/>
                <w:lang w:val="en-CA" w:eastAsia="zh-CN"/>
              </w:rPr>
              <w:t>отклонение</w:t>
            </w:r>
            <w:proofErr w:type="spellEnd"/>
          </w:p>
        </w:tc>
      </w:tr>
      <w:tr w:rsidR="00A813DC" w:rsidRPr="00A813DC" w14:paraId="25315155" w14:textId="77777777" w:rsidTr="001D775A">
        <w:tc>
          <w:tcPr>
            <w:tcW w:w="0" w:type="auto"/>
          </w:tcPr>
          <w:p w14:paraId="291DF5EF" w14:textId="77777777" w:rsidR="00A813DC" w:rsidRPr="00A813DC" w:rsidRDefault="00A813DC" w:rsidP="00A813DC">
            <w:pPr>
              <w:spacing w:after="0" w:line="240" w:lineRule="auto"/>
              <w:rPr>
                <w:rFonts w:ascii="Aptos" w:eastAsia="等?" w:hAnsi="Aptos" w:cs="Arial"/>
                <w:lang w:val="en-CA" w:eastAsia="zh-CN"/>
                <w14:ligatures w14:val="none"/>
              </w:rPr>
            </w:pPr>
            <w:r w:rsidRPr="00A813DC">
              <w:rPr>
                <w:rFonts w:ascii="Aptos" w:eastAsia="等?" w:hAnsi="Aptos" w:cs="Arial"/>
                <w:lang w:val="en-CA" w:eastAsia="zh-CN"/>
                <w14:ligatures w14:val="none"/>
              </w:rPr>
              <w:t>Party count: 11</w:t>
            </w:r>
          </w:p>
        </w:tc>
        <w:tc>
          <w:tcPr>
            <w:tcW w:w="0" w:type="auto"/>
          </w:tcPr>
          <w:p w14:paraId="1710850D" w14:textId="77777777" w:rsidR="00A813DC" w:rsidRPr="001D775A" w:rsidRDefault="00A813DC" w:rsidP="00A813DC">
            <w:pPr>
              <w:spacing w:after="0" w:line="240" w:lineRule="auto"/>
              <w:rPr>
                <w:rFonts w:ascii="Aptos" w:eastAsiaTheme="minorEastAsia" w:hAnsi="Aptos"/>
                <w:color w:val="0F1115"/>
                <w:lang w:val="en-CA" w:eastAsia="zh-CN"/>
              </w:rPr>
            </w:pPr>
            <w:proofErr w:type="spellStart"/>
            <w:r w:rsidRPr="001D775A">
              <w:rPr>
                <w:rFonts w:ascii="Aptos" w:eastAsiaTheme="minorEastAsia" w:hAnsi="Aptos"/>
                <w:color w:val="0F1115"/>
                <w:lang w:val="en-CA" w:eastAsia="zh-CN"/>
              </w:rPr>
              <w:t>Число</w:t>
            </w:r>
            <w:proofErr w:type="spellEnd"/>
            <w:r w:rsidRPr="001D775A">
              <w:rPr>
                <w:rFonts w:ascii="Aptos" w:eastAsiaTheme="minorEastAsia" w:hAnsi="Aptos"/>
                <w:color w:val="0F1115"/>
                <w:lang w:val="en-CA" w:eastAsia="zh-CN"/>
              </w:rPr>
              <w:t xml:space="preserve"> Сторон: 11</w:t>
            </w:r>
          </w:p>
        </w:tc>
      </w:tr>
      <w:tr w:rsidR="00A813DC" w:rsidRPr="00A813DC" w14:paraId="7F9E3106" w14:textId="77777777" w:rsidTr="001D775A">
        <w:tc>
          <w:tcPr>
            <w:tcW w:w="0" w:type="auto"/>
          </w:tcPr>
          <w:p w14:paraId="7009E119" w14:textId="77777777" w:rsidR="00A813DC" w:rsidRPr="00A813DC" w:rsidRDefault="00A813DC" w:rsidP="00A813DC">
            <w:pPr>
              <w:spacing w:after="0" w:line="240" w:lineRule="auto"/>
              <w:rPr>
                <w:rFonts w:ascii="Aptos" w:eastAsia="等?" w:hAnsi="Aptos" w:cs="Arial"/>
                <w:lang w:val="en-CA" w:eastAsia="zh-CN"/>
                <w14:ligatures w14:val="none"/>
              </w:rPr>
            </w:pPr>
            <w:r w:rsidRPr="00A813DC">
              <w:rPr>
                <w:rFonts w:ascii="Aptos" w:eastAsia="等?" w:hAnsi="Aptos" w:cs="Arial"/>
                <w:lang w:val="en-CA" w:eastAsia="zh-CN"/>
                <w14:ligatures w14:val="none"/>
              </w:rPr>
              <w:t>Region</w:t>
            </w:r>
          </w:p>
        </w:tc>
        <w:tc>
          <w:tcPr>
            <w:tcW w:w="0" w:type="auto"/>
          </w:tcPr>
          <w:p w14:paraId="07DFC794" w14:textId="77777777" w:rsidR="00A813DC" w:rsidRPr="001D775A" w:rsidRDefault="00A813DC" w:rsidP="00A813DC">
            <w:pPr>
              <w:spacing w:after="0" w:line="240" w:lineRule="auto"/>
              <w:rPr>
                <w:rFonts w:ascii="Aptos" w:eastAsiaTheme="minorEastAsia" w:hAnsi="Aptos"/>
                <w:color w:val="0F1115"/>
                <w:lang w:val="en-CA" w:eastAsia="zh-CN"/>
              </w:rPr>
            </w:pPr>
            <w:proofErr w:type="spellStart"/>
            <w:r w:rsidRPr="001D775A">
              <w:rPr>
                <w:rFonts w:ascii="Aptos" w:eastAsiaTheme="minorEastAsia" w:hAnsi="Aptos"/>
                <w:color w:val="0F1115"/>
                <w:lang w:val="en-CA" w:eastAsia="zh-CN"/>
              </w:rPr>
              <w:t>Регион</w:t>
            </w:r>
            <w:proofErr w:type="spellEnd"/>
            <w:r w:rsidRPr="001D775A">
              <w:rPr>
                <w:rFonts w:ascii="Aptos" w:eastAsiaTheme="minorEastAsia" w:hAnsi="Aptos"/>
                <w:color w:val="0F1115"/>
                <w:lang w:val="en-CA" w:eastAsia="zh-CN"/>
              </w:rPr>
              <w:t xml:space="preserve"> </w:t>
            </w:r>
          </w:p>
        </w:tc>
      </w:tr>
      <w:tr w:rsidR="001D775A" w:rsidRPr="00A813DC" w14:paraId="39622679" w14:textId="77777777" w:rsidTr="001D775A">
        <w:tc>
          <w:tcPr>
            <w:tcW w:w="0" w:type="auto"/>
          </w:tcPr>
          <w:p w14:paraId="72CBA48B" w14:textId="5265DF7A" w:rsidR="001D775A" w:rsidRPr="00A813DC" w:rsidRDefault="001D775A" w:rsidP="001D775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151E66D5" w14:textId="5DD97E62" w:rsidR="001D775A" w:rsidRPr="00A813DC" w:rsidRDefault="001D775A" w:rsidP="001D775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1D775A" w:rsidRPr="00A813DC" w14:paraId="6EB8E05A" w14:textId="77777777" w:rsidTr="001D775A">
        <w:tc>
          <w:tcPr>
            <w:tcW w:w="0" w:type="auto"/>
          </w:tcPr>
          <w:p w14:paraId="056AC9F3" w14:textId="50523BCC" w:rsidR="001D775A" w:rsidRPr="00A813DC" w:rsidRDefault="001D775A" w:rsidP="001D775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41258691" w14:textId="37A4E631" w:rsidR="001D775A" w:rsidRPr="00A813DC" w:rsidRDefault="001D775A" w:rsidP="001D775A">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1D775A" w:rsidRPr="00A813DC" w14:paraId="67CA6103" w14:textId="77777777" w:rsidTr="001D775A">
        <w:tc>
          <w:tcPr>
            <w:tcW w:w="0" w:type="auto"/>
          </w:tcPr>
          <w:p w14:paraId="4583DC39" w14:textId="766CE640" w:rsidR="001D775A" w:rsidRPr="00A813DC" w:rsidRDefault="001D775A" w:rsidP="001D775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7732864B" w14:textId="47876AD6" w:rsidR="001D775A" w:rsidRPr="00A813DC" w:rsidRDefault="001D775A" w:rsidP="001D775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1D775A" w:rsidRPr="00A813DC" w14:paraId="46089FB4" w14:textId="77777777" w:rsidTr="001D775A">
        <w:tc>
          <w:tcPr>
            <w:tcW w:w="0" w:type="auto"/>
          </w:tcPr>
          <w:p w14:paraId="59F88C8D" w14:textId="5E8E976D" w:rsidR="001D775A" w:rsidRPr="00A813DC" w:rsidRDefault="001D775A" w:rsidP="001D775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417D9411" w14:textId="7B1AA311" w:rsidR="001D775A" w:rsidRPr="00A813DC" w:rsidRDefault="001D775A" w:rsidP="001D775A">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1D775A" w:rsidRPr="00A813DC" w14:paraId="38EE4733" w14:textId="77777777" w:rsidTr="001D775A">
        <w:tc>
          <w:tcPr>
            <w:tcW w:w="0" w:type="auto"/>
          </w:tcPr>
          <w:p w14:paraId="53E38A3D" w14:textId="2A57B99D" w:rsidR="001D775A" w:rsidRPr="00A813DC" w:rsidRDefault="001D775A" w:rsidP="001D775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6ACB8B71" w14:textId="66E9A63E" w:rsidR="001D775A" w:rsidRPr="00A813DC" w:rsidRDefault="001D775A" w:rsidP="001D775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23370CE2"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11F5FF43"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Самооценка прогресса</w:t>
      </w:r>
      <w:r w:rsidRPr="00436B63">
        <w:rPr>
          <w:rFonts w:ascii="Aptos" w:eastAsia="Yu Gothic Light" w:hAnsi="Aptos" w:cs="Times New Roman"/>
          <w:i/>
          <w:iCs/>
          <w:color w:val="595959"/>
          <w:lang w:val="ru-RU"/>
          <w14:ligatures w14:val="none"/>
        </w:rPr>
        <w:t xml:space="preserve"> </w:t>
      </w:r>
    </w:p>
    <w:p w14:paraId="254E79EB" w14:textId="77777777" w:rsidR="00C50906" w:rsidRPr="00436B63" w:rsidRDefault="00C50906" w:rsidP="00C50906">
      <w:pPr>
        <w:rPr>
          <w:rFonts w:ascii="Aptos" w:eastAsia="Times New Roman" w:hAnsi="Aptos" w:cs="Arial"/>
          <w:lang w:val="ru-RU"/>
          <w14:ligatures w14:val="none"/>
        </w:rPr>
      </w:pPr>
    </w:p>
    <w:p w14:paraId="4EA7F846"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Согласно результатам самооценки, проведенной Сторонами в своих национальных докладах, лишь 37 процентов национальных задач, представленных как в высокой степени согласованные с Целью 17, находятся на пути к завершению: по 7 процентам не наблюдается существенных изменений, по 49 процентам отмечается недостаточный прогресс и сообщается, что 5 задач (5 процентов) уже завершены (см. рисунок 72)</w:t>
      </w:r>
      <w:r w:rsidRPr="00436B63">
        <w:rPr>
          <w:rFonts w:ascii="Aptos" w:eastAsia="Times New Roman" w:hAnsi="Aptos" w:cs="Arial"/>
          <w:lang w:val="ru-RU"/>
          <w14:ligatures w14:val="none"/>
        </w:rPr>
        <w:t xml:space="preserve">. </w:t>
      </w:r>
    </w:p>
    <w:p w14:paraId="1CEC6F59" w14:textId="77777777" w:rsidR="00C50906" w:rsidRPr="00436B63" w:rsidRDefault="00C50906" w:rsidP="00C50906">
      <w:pPr>
        <w:rPr>
          <w:rFonts w:ascii="Aptos" w:eastAsia="Times New Roman" w:hAnsi="Aptos" w:cs="Arial"/>
          <w:lang w:val="ru-RU"/>
          <w14:ligatures w14:val="none"/>
        </w:rPr>
      </w:pPr>
    </w:p>
    <w:p w14:paraId="35785B9C"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72</w:t>
      </w:r>
    </w:p>
    <w:p w14:paraId="655F44F0"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w:t>
      </w:r>
      <w:r w:rsidRPr="00436B63">
        <w:rPr>
          <w:rFonts w:ascii="Times New Roman" w:eastAsia="Yu Mincho" w:hAnsi="Times New Roman" w:cs="Arial"/>
          <w:b/>
          <w:bCs/>
          <w:color w:val="0E2841"/>
          <w:kern w:val="0"/>
          <w:sz w:val="20"/>
          <w:szCs w:val="20"/>
          <w:lang w:val="ru-RU" w:eastAsia="ja-JP"/>
          <w14:ligatures w14:val="none"/>
        </w:rPr>
        <w:t>17</w:t>
      </w:r>
      <w:r w:rsidRPr="00436B63">
        <w:rPr>
          <w:rFonts w:ascii="Aptos" w:eastAsia="Yu Mincho" w:hAnsi="Aptos" w:cs="Arial"/>
          <w:b/>
          <w:bCs/>
          <w:color w:val="0E2841"/>
          <w:kern w:val="0"/>
          <w:sz w:val="20"/>
          <w:szCs w:val="20"/>
          <w:lang w:val="ru-RU" w:eastAsia="ja-JP"/>
          <w14:ligatures w14:val="none"/>
        </w:rPr>
        <w:t xml:space="preserve"> Рамочной программы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p>
    <w:p w14:paraId="12E4A027" w14:textId="77777777" w:rsidR="00C50906" w:rsidRPr="00436B63" w:rsidRDefault="00C50906" w:rsidP="00C50906">
      <w:pPr>
        <w:rPr>
          <w:rFonts w:ascii="Aptos" w:eastAsia="Times New Roman" w:hAnsi="Aptos" w:cs="Arial"/>
          <w:sz w:val="20"/>
          <w:szCs w:val="20"/>
          <w:lang w:val="ru-RU"/>
          <w14:ligatures w14:val="none"/>
        </w:rPr>
      </w:pPr>
    </w:p>
    <w:p w14:paraId="67E0C066" w14:textId="15A4A8E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ptos"/>
          <w:noProof/>
          <w:lang w:val="ru-RU"/>
          <w14:ligatures w14:val="none"/>
        </w:rPr>
        <w:drawing>
          <wp:inline distT="0" distB="0" distL="0" distR="0" wp14:anchorId="758A2E63" wp14:editId="56EE98DB">
            <wp:extent cx="5730240" cy="2270760"/>
            <wp:effectExtent l="0" t="0" r="3810" b="0"/>
            <wp:docPr id="702265359"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2"/>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5730240" cy="2270760"/>
                    </a:xfrm>
                    <a:prstGeom prst="rect">
                      <a:avLst/>
                    </a:prstGeom>
                    <a:noFill/>
                    <a:ln>
                      <a:noFill/>
                    </a:ln>
                  </pic:spPr>
                </pic:pic>
              </a:graphicData>
            </a:graphic>
          </wp:inline>
        </w:drawing>
      </w:r>
    </w:p>
    <w:p w14:paraId="3441E6CB" w14:textId="77777777" w:rsidR="00C50906" w:rsidRPr="00436B63" w:rsidRDefault="00C50906" w:rsidP="00C50906">
      <w:pPr>
        <w:rPr>
          <w:rFonts w:ascii="Aptos" w:eastAsia="Times New Roman" w:hAnsi="Aptos" w:cs="Arial"/>
          <w:lang w:val="ru-RU"/>
          <w14:ligatures w14:val="none"/>
        </w:rPr>
      </w:pPr>
    </w:p>
    <w:p w14:paraId="5F3FB623" w14:textId="71EF0950" w:rsidR="00C50906" w:rsidRPr="00436B63" w:rsidRDefault="00C50906" w:rsidP="00C50906">
      <w:pPr>
        <w:spacing w:after="200" w:line="240" w:lineRule="auto"/>
        <w:rPr>
          <w:rFonts w:ascii="Times New Roman" w:eastAsia="Yu Mincho" w:hAnsi="Times New Roman" w:cs="Arial"/>
          <w:color w:val="0E2841"/>
          <w:kern w:val="0"/>
          <w:sz w:val="18"/>
          <w:szCs w:val="18"/>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7971F1" w:rsidRPr="00436B63">
        <w:rPr>
          <w:rFonts w:ascii="Aptos" w:eastAsia="Yu Mincho" w:hAnsi="Aptos" w:cs="Times New Roman"/>
          <w:iCs/>
          <w:color w:val="0E2841"/>
          <w:kern w:val="0"/>
          <w:sz w:val="16"/>
          <w:szCs w:val="16"/>
          <w:lang w:val="ru-RU" w:eastAsia="ja-JP"/>
          <w14:ligatures w14:val="none"/>
        </w:rPr>
        <w:t xml:space="preserve">ширина </w:t>
      </w:r>
      <w:r w:rsidRPr="00436B63">
        <w:rPr>
          <w:rFonts w:ascii="Aptos" w:eastAsia="Yu Mincho" w:hAnsi="Aptos" w:cs="Times New Roman"/>
          <w:iCs/>
          <w:color w:val="0E2841"/>
          <w:kern w:val="0"/>
          <w:sz w:val="16"/>
          <w:szCs w:val="16"/>
          <w:lang w:val="ru-RU" w:eastAsia="ja-JP"/>
          <w14:ligatures w14:val="none"/>
        </w:rPr>
        <w:t xml:space="preserve">столбцов показывает долю национальных задач, представленных в каждой категории прогресса. Пропорции взвешены по каждой Стороне, чтобы обеспечить равный вклад Сторон в общую оценку прогресса, независимо от числа представленных национальных задач. Круговая диаграмма показывает </w:t>
      </w:r>
      <w:r w:rsidRPr="00436B63">
        <w:rPr>
          <w:rFonts w:ascii="Times New Roman" w:eastAsia="Yu Mincho" w:hAnsi="Times New Roman" w:cs="Times New Roman"/>
          <w:iCs/>
          <w:color w:val="0E2841"/>
          <w:kern w:val="0"/>
          <w:sz w:val="16"/>
          <w:szCs w:val="16"/>
          <w:lang w:val="ru-RU" w:eastAsia="ja-JP"/>
          <w14:ligatures w14:val="none"/>
        </w:rPr>
        <w:t xml:space="preserve">долю </w:t>
      </w:r>
      <w:r w:rsidRPr="00436B63">
        <w:rPr>
          <w:rFonts w:ascii="Aptos" w:eastAsia="Yu Mincho" w:hAnsi="Aptos" w:cs="Times New Roman"/>
          <w:iCs/>
          <w:color w:val="0E2841"/>
          <w:kern w:val="0"/>
          <w:sz w:val="16"/>
          <w:szCs w:val="16"/>
          <w:lang w:val="ru-RU" w:eastAsia="ja-JP"/>
          <w14:ligatures w14:val="none"/>
        </w:rPr>
        <w:t>Сторон</w:t>
      </w:r>
      <w:r w:rsidRPr="00436B63">
        <w:rPr>
          <w:rFonts w:ascii="Times New Roman" w:eastAsia="Yu Mincho" w:hAnsi="Times New Roman" w:cs="Times New Roman"/>
          <w:iCs/>
          <w:color w:val="0E2841"/>
          <w:kern w:val="0"/>
          <w:sz w:val="16"/>
          <w:szCs w:val="16"/>
          <w:lang w:val="ru-RU" w:eastAsia="ja-JP"/>
          <w14:ligatures w14:val="none"/>
        </w:rPr>
        <w:t xml:space="preserve"> в каждом регионе</w:t>
      </w:r>
      <w:r w:rsidRPr="00436B63">
        <w:rPr>
          <w:rFonts w:ascii="Aptos" w:eastAsia="Yu Mincho" w:hAnsi="Aptos" w:cs="Times New Roman"/>
          <w:iCs/>
          <w:color w:val="0E2841"/>
          <w:kern w:val="0"/>
          <w:sz w:val="16"/>
          <w:szCs w:val="16"/>
          <w:lang w:val="ru-RU" w:eastAsia="ja-JP"/>
          <w14:ligatures w14:val="none"/>
        </w:rPr>
        <w:t>, представивших доклады в сроки, которые позволя</w:t>
      </w:r>
      <w:r w:rsidRPr="00436B63">
        <w:rPr>
          <w:rFonts w:ascii="Times New Roman" w:eastAsia="Yu Mincho" w:hAnsi="Times New Roman" w:cs="Times New Roman"/>
          <w:iCs/>
          <w:color w:val="0E2841"/>
          <w:kern w:val="0"/>
          <w:sz w:val="16"/>
          <w:szCs w:val="16"/>
          <w:lang w:val="ru-RU" w:eastAsia="ja-JP"/>
          <w14:ligatures w14:val="none"/>
        </w:rPr>
        <w:t>ю</w:t>
      </w:r>
      <w:r w:rsidRPr="00436B63">
        <w:rPr>
          <w:rFonts w:ascii="Aptos" w:eastAsia="Yu Mincho" w:hAnsi="Aptos" w:cs="Times New Roman"/>
          <w:iCs/>
          <w:color w:val="0E2841"/>
          <w:kern w:val="0"/>
          <w:sz w:val="16"/>
          <w:szCs w:val="16"/>
          <w:lang w:val="ru-RU" w:eastAsia="ja-JP"/>
          <w14:ligatures w14:val="none"/>
        </w:rPr>
        <w:t xml:space="preserve">т </w:t>
      </w:r>
      <w:r w:rsidRPr="00436B63">
        <w:rPr>
          <w:rFonts w:ascii="Times New Roman" w:eastAsia="Yu Mincho" w:hAnsi="Times New Roman" w:cs="Times New Roman"/>
          <w:iCs/>
          <w:color w:val="0E2841"/>
          <w:kern w:val="0"/>
          <w:sz w:val="16"/>
          <w:szCs w:val="16"/>
          <w:lang w:val="ru-RU" w:eastAsia="ja-JP"/>
          <w14:ligatures w14:val="none"/>
        </w:rPr>
        <w:t xml:space="preserve">их </w:t>
      </w:r>
      <w:r w:rsidRPr="00436B63">
        <w:rPr>
          <w:rFonts w:ascii="Aptos" w:eastAsia="Yu Mincho" w:hAnsi="Aptos" w:cs="Times New Roman"/>
          <w:iCs/>
          <w:color w:val="0E2841"/>
          <w:kern w:val="0"/>
          <w:sz w:val="16"/>
          <w:szCs w:val="16"/>
          <w:lang w:val="ru-RU" w:eastAsia="ja-JP"/>
          <w14:ligatures w14:val="none"/>
        </w:rPr>
        <w:t>рассмотрени</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в глобальном</w:t>
      </w:r>
      <w:r w:rsidRPr="00436B63">
        <w:rPr>
          <w:rFonts w:ascii="Arial" w:eastAsia="Yu Mincho" w:hAnsi="Arial"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докладе</w:t>
      </w:r>
      <w:r w:rsidRPr="00436B63">
        <w:rPr>
          <w:rFonts w:ascii="Times New Roman" w:eastAsia="Yu Mincho" w:hAnsi="Times New Roman" w:cs="Times New Roman"/>
          <w:iCs/>
          <w:color w:val="0E2841"/>
          <w:kern w:val="0"/>
          <w:sz w:val="16"/>
          <w:szCs w:val="16"/>
          <w:lang w:val="ru-RU" w:eastAsia="ja-JP"/>
          <w14:ligatures w14:val="none"/>
        </w:rPr>
        <w:t>.</w:t>
      </w:r>
      <w:r w:rsidRPr="00436B63">
        <w:rPr>
          <w:rFonts w:ascii="Aptos" w:eastAsia="Yu Mincho" w:hAnsi="Aptos" w:cs="Times New Roman"/>
          <w:iCs/>
          <w:color w:val="0E2841"/>
          <w:kern w:val="0"/>
          <w:sz w:val="16"/>
          <w:szCs w:val="16"/>
          <w:lang w:val="ru-RU" w:eastAsia="ja-JP"/>
          <w14:ligatures w14:val="none"/>
        </w:rPr>
        <w:t xml:space="preserve"> Цвета для каждого региона определены в </w:t>
      </w:r>
      <w:r w:rsidRPr="00436B63">
        <w:rPr>
          <w:rFonts w:ascii="Times New Roman" w:eastAsia="Yu Mincho" w:hAnsi="Times New Roman" w:cs="Times New Roman"/>
          <w:iCs/>
          <w:color w:val="0E2841"/>
          <w:kern w:val="0"/>
          <w:sz w:val="16"/>
          <w:szCs w:val="16"/>
          <w:lang w:val="ru-RU" w:eastAsia="ja-JP"/>
          <w14:ligatures w14:val="none"/>
        </w:rPr>
        <w:t xml:space="preserve">пояснении </w:t>
      </w:r>
      <w:r w:rsidRPr="00436B63">
        <w:rPr>
          <w:rFonts w:ascii="Aptos" w:eastAsia="Yu Mincho" w:hAnsi="Aptos" w:cs="Times New Roman"/>
          <w:iCs/>
          <w:color w:val="0E2841"/>
          <w:kern w:val="0"/>
          <w:sz w:val="16"/>
          <w:szCs w:val="16"/>
          <w:lang w:val="ru-RU" w:eastAsia="ja-JP"/>
          <w14:ligatures w14:val="none"/>
        </w:rPr>
        <w:t xml:space="preserve">к рисунку: более темные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каждом </w:t>
      </w:r>
      <w:r w:rsidRPr="00436B63">
        <w:rPr>
          <w:rFonts w:ascii="Aptos" w:eastAsia="Yu Mincho" w:hAnsi="Aptos" w:cs="Times New Roman"/>
          <w:iCs/>
          <w:color w:val="0E2841"/>
          <w:kern w:val="0"/>
          <w:sz w:val="16"/>
          <w:szCs w:val="16"/>
          <w:lang w:val="ru-RU" w:eastAsia="ja-JP"/>
          <w14:ligatures w14:val="none"/>
        </w:rPr>
        <w:t>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 xml:space="preserve">по </w:t>
      </w:r>
      <w:r w:rsidRPr="00436B63">
        <w:rPr>
          <w:rFonts w:ascii="Aptos" w:eastAsia="Yu Mincho" w:hAnsi="Aptos" w:cs="Times New Roman"/>
          <w:iCs/>
          <w:color w:val="0E2841"/>
          <w:kern w:val="0"/>
          <w:sz w:val="16"/>
          <w:szCs w:val="16"/>
          <w:lang w:val="ru-RU" w:eastAsia="ja-JP"/>
          <w14:ligatures w14:val="none"/>
        </w:rPr>
        <w:t>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включены в график; более светлые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w:t>
      </w:r>
      <w:r w:rsidRPr="00436B63">
        <w:rPr>
          <w:rFonts w:ascii="Aptos" w:eastAsia="Yu Mincho" w:hAnsi="Aptos" w:cs="Times New Roman"/>
          <w:iCs/>
          <w:color w:val="0E2841"/>
          <w:kern w:val="0"/>
          <w:sz w:val="16"/>
          <w:szCs w:val="16"/>
          <w:lang w:val="ru-RU" w:eastAsia="ja-JP"/>
          <w14:ligatures w14:val="none"/>
        </w:rPr>
        <w:t>то</w:t>
      </w:r>
      <w:r w:rsidRPr="00436B63">
        <w:rPr>
          <w:rFonts w:ascii="Times New Roman" w:eastAsia="Yu Mincho" w:hAnsi="Times New Roman" w:cs="Times New Roman"/>
          <w:iCs/>
          <w:color w:val="0E2841"/>
          <w:kern w:val="0"/>
          <w:sz w:val="16"/>
          <w:szCs w:val="16"/>
          <w:lang w:val="ru-RU" w:eastAsia="ja-JP"/>
          <w14:ligatures w14:val="none"/>
        </w:rPr>
        <w:t>м</w:t>
      </w:r>
      <w:r w:rsidRPr="00436B63">
        <w:rPr>
          <w:rFonts w:ascii="Aptos" w:eastAsia="Yu Mincho" w:hAnsi="Aptos" w:cs="Times New Roman"/>
          <w:iCs/>
          <w:color w:val="0E2841"/>
          <w:kern w:val="0"/>
          <w:sz w:val="16"/>
          <w:szCs w:val="16"/>
          <w:lang w:val="ru-RU" w:eastAsia="ja-JP"/>
          <w14:ligatures w14:val="none"/>
        </w:rPr>
        <w:t xml:space="preserve"> же 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по</w:t>
      </w:r>
      <w:r w:rsidRPr="00436B63">
        <w:rPr>
          <w:rFonts w:ascii="Aptos" w:eastAsia="Yu Mincho" w:hAnsi="Aptos" w:cs="Times New Roman"/>
          <w:iCs/>
          <w:color w:val="0E2841"/>
          <w:kern w:val="0"/>
          <w:sz w:val="16"/>
          <w:szCs w:val="16"/>
          <w:lang w:val="ru-RU" w:eastAsia="ja-JP"/>
          <w14:ligatures w14:val="none"/>
        </w:rPr>
        <w:t xml:space="preserve"> 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 график не включены</w:t>
      </w:r>
      <w:r w:rsidRPr="00436B63">
        <w:rPr>
          <w:rFonts w:ascii="Times New Roman" w:eastAsia="Yu Mincho" w:hAnsi="Times New Roman" w:cs="Times New Roman"/>
          <w:iCs/>
          <w:color w:val="0E2841"/>
          <w:kern w:val="0"/>
          <w:sz w:val="16"/>
          <w:szCs w:val="16"/>
          <w:lang w:val="ru-RU" w:eastAsia="ja-JP"/>
          <w14:ligatures w14:val="none"/>
        </w:rPr>
        <w:t>.</w:t>
      </w:r>
      <w:r w:rsidRPr="00436B63">
        <w:rPr>
          <w:rFonts w:ascii="Times New Roman" w:eastAsia="Yu Mincho" w:hAnsi="Times New Roman" w:cs="Arial"/>
          <w:color w:val="0E2841"/>
          <w:kern w:val="0"/>
          <w:sz w:val="18"/>
          <w:szCs w:val="18"/>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4"/>
        <w:gridCol w:w="5193"/>
      </w:tblGrid>
      <w:tr w:rsidR="002F7196" w:rsidRPr="006E0DBA" w14:paraId="2047452A" w14:textId="77777777" w:rsidTr="00A171F3">
        <w:tc>
          <w:tcPr>
            <w:tcW w:w="0" w:type="auto"/>
            <w:gridSpan w:val="2"/>
          </w:tcPr>
          <w:p w14:paraId="0DAF7C7B" w14:textId="449AD93F" w:rsidR="002F7196" w:rsidRPr="00FD6228" w:rsidRDefault="00FD6228" w:rsidP="006E0DBA">
            <w:pPr>
              <w:spacing w:after="0" w:line="240" w:lineRule="auto"/>
              <w:rPr>
                <w:rFonts w:ascii="Aptos" w:eastAsia="等?" w:hAnsi="Aptos" w:cs="Arial"/>
                <w:lang w:val="en-CA" w:eastAsia="zh-CN"/>
                <w14:ligatures w14:val="none"/>
              </w:rPr>
            </w:pPr>
            <w:proofErr w:type="spellStart"/>
            <w:r w:rsidRPr="00FD6228">
              <w:rPr>
                <w:rFonts w:ascii="Aptos" w:eastAsia="等?" w:hAnsi="Aptos" w:cs="Arial"/>
                <w:lang w:val="en-CA" w:eastAsia="zh-CN"/>
                <w14:ligatures w14:val="none"/>
              </w:rPr>
              <w:t>Рисунок</w:t>
            </w:r>
            <w:proofErr w:type="spellEnd"/>
            <w:r w:rsidRPr="00FD6228">
              <w:rPr>
                <w:rFonts w:ascii="Aptos" w:eastAsia="等?" w:hAnsi="Aptos" w:cs="Arial"/>
                <w:lang w:val="en-CA" w:eastAsia="zh-CN"/>
                <w14:ligatures w14:val="none"/>
              </w:rPr>
              <w:t xml:space="preserve"> 72</w:t>
            </w:r>
          </w:p>
        </w:tc>
      </w:tr>
      <w:tr w:rsidR="002F7196" w:rsidRPr="006E0DBA" w14:paraId="5A3486E8" w14:textId="77777777" w:rsidTr="00A171F3">
        <w:tc>
          <w:tcPr>
            <w:tcW w:w="0" w:type="auto"/>
          </w:tcPr>
          <w:p w14:paraId="079978A3" w14:textId="1F3DEA1C" w:rsidR="002F7196" w:rsidRPr="00FD6228" w:rsidRDefault="002F7196" w:rsidP="006E0DBA">
            <w:pPr>
              <w:spacing w:after="0" w:line="240" w:lineRule="auto"/>
              <w:rPr>
                <w:rFonts w:ascii="Aptos" w:eastAsia="等?" w:hAnsi="Aptos" w:cs="Arial"/>
                <w:lang w:val="en-CA" w:eastAsia="zh-CN"/>
                <w14:ligatures w14:val="none"/>
              </w:rPr>
            </w:pPr>
            <w:r w:rsidRPr="00FD6228">
              <w:rPr>
                <w:rFonts w:ascii="Aptos" w:eastAsia="等?" w:hAnsi="Aptos" w:cs="Arial"/>
                <w:lang w:val="en-CA" w:eastAsia="zh-CN"/>
                <w14:ligatures w14:val="none"/>
              </w:rPr>
              <w:t xml:space="preserve">English </w:t>
            </w:r>
          </w:p>
        </w:tc>
        <w:tc>
          <w:tcPr>
            <w:tcW w:w="0" w:type="auto"/>
          </w:tcPr>
          <w:p w14:paraId="51AAE57F" w14:textId="4138EF64" w:rsidR="002F7196" w:rsidRPr="00FD6228" w:rsidRDefault="00C51401" w:rsidP="006E0DBA">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2F7196" w:rsidRPr="006E0DBA" w14:paraId="438731E7" w14:textId="77777777" w:rsidTr="00A171F3">
        <w:tc>
          <w:tcPr>
            <w:tcW w:w="0" w:type="auto"/>
          </w:tcPr>
          <w:p w14:paraId="45A18C72" w14:textId="77777777" w:rsidR="002F7196" w:rsidRPr="006E0DBA" w:rsidRDefault="002F7196" w:rsidP="006E0DBA">
            <w:pPr>
              <w:spacing w:after="0" w:line="240" w:lineRule="auto"/>
              <w:rPr>
                <w:rFonts w:ascii="Aptos" w:eastAsia="等?" w:hAnsi="Aptos" w:cs="Arial"/>
                <w:lang w:val="en-CA" w:eastAsia="zh-CN"/>
                <w14:ligatures w14:val="none"/>
              </w:rPr>
            </w:pPr>
            <w:r w:rsidRPr="006E0DBA">
              <w:rPr>
                <w:rFonts w:ascii="Aptos" w:eastAsia="等?" w:hAnsi="Aptos" w:cs="Arial"/>
                <w:lang w:val="en-CA" w:eastAsia="zh-CN"/>
                <w14:ligatures w14:val="none"/>
              </w:rPr>
              <w:t>Percentage of national targets</w:t>
            </w:r>
          </w:p>
        </w:tc>
        <w:tc>
          <w:tcPr>
            <w:tcW w:w="0" w:type="auto"/>
          </w:tcPr>
          <w:p w14:paraId="3E481481" w14:textId="77777777" w:rsidR="002F7196" w:rsidRPr="00C52D04" w:rsidRDefault="002F7196" w:rsidP="006E0DBA">
            <w:pPr>
              <w:spacing w:after="0" w:line="240" w:lineRule="auto"/>
              <w:rPr>
                <w:rFonts w:ascii="Aptos" w:eastAsiaTheme="minorEastAsia" w:hAnsi="Aptos"/>
                <w:color w:val="0F1115"/>
                <w:lang w:val="en-CA" w:eastAsia="zh-CN"/>
              </w:rPr>
            </w:pPr>
            <w:proofErr w:type="spellStart"/>
            <w:r w:rsidRPr="00C52D04">
              <w:rPr>
                <w:rFonts w:ascii="Aptos" w:eastAsiaTheme="minorEastAsia" w:hAnsi="Aptos"/>
                <w:color w:val="0F1115"/>
                <w:lang w:val="en-CA" w:eastAsia="zh-CN"/>
              </w:rPr>
              <w:t>Процентная</w:t>
            </w:r>
            <w:proofErr w:type="spellEnd"/>
            <w:r w:rsidRPr="00C52D04">
              <w:rPr>
                <w:rFonts w:ascii="Aptos" w:eastAsiaTheme="minorEastAsia" w:hAnsi="Aptos"/>
                <w:color w:val="0F1115"/>
                <w:lang w:val="en-CA" w:eastAsia="zh-CN"/>
              </w:rPr>
              <w:t xml:space="preserve"> </w:t>
            </w:r>
            <w:proofErr w:type="spellStart"/>
            <w:r w:rsidRPr="00C52D04">
              <w:rPr>
                <w:rFonts w:ascii="Aptos" w:eastAsiaTheme="minorEastAsia" w:hAnsi="Aptos"/>
                <w:color w:val="0F1115"/>
                <w:lang w:val="en-CA" w:eastAsia="zh-CN"/>
              </w:rPr>
              <w:t>доля</w:t>
            </w:r>
            <w:proofErr w:type="spellEnd"/>
            <w:r w:rsidRPr="00C52D04">
              <w:rPr>
                <w:rFonts w:ascii="Aptos" w:eastAsiaTheme="minorEastAsia" w:hAnsi="Aptos"/>
                <w:color w:val="0F1115"/>
                <w:lang w:val="en-CA" w:eastAsia="zh-CN"/>
              </w:rPr>
              <w:t xml:space="preserve"> </w:t>
            </w:r>
            <w:proofErr w:type="spellStart"/>
            <w:r w:rsidRPr="00C52D04">
              <w:rPr>
                <w:rFonts w:ascii="Aptos" w:eastAsiaTheme="minorEastAsia" w:hAnsi="Aptos"/>
                <w:color w:val="0F1115"/>
                <w:lang w:val="en-CA" w:eastAsia="zh-CN"/>
              </w:rPr>
              <w:t>национальных</w:t>
            </w:r>
            <w:proofErr w:type="spellEnd"/>
            <w:r w:rsidRPr="00C52D04">
              <w:rPr>
                <w:rFonts w:ascii="Aptos" w:eastAsiaTheme="minorEastAsia" w:hAnsi="Aptos"/>
                <w:color w:val="0F1115"/>
                <w:lang w:val="en-CA" w:eastAsia="zh-CN"/>
              </w:rPr>
              <w:t xml:space="preserve"> </w:t>
            </w:r>
            <w:proofErr w:type="spellStart"/>
            <w:r w:rsidRPr="00C52D04">
              <w:rPr>
                <w:rFonts w:ascii="Aptos" w:eastAsiaTheme="minorEastAsia" w:hAnsi="Aptos"/>
                <w:color w:val="0F1115"/>
                <w:lang w:val="en-CA" w:eastAsia="zh-CN"/>
              </w:rPr>
              <w:t>задач</w:t>
            </w:r>
            <w:proofErr w:type="spellEnd"/>
          </w:p>
        </w:tc>
      </w:tr>
      <w:tr w:rsidR="002F7196" w:rsidRPr="006E0DBA" w14:paraId="0A70C57A" w14:textId="77777777" w:rsidTr="00A171F3">
        <w:tc>
          <w:tcPr>
            <w:tcW w:w="0" w:type="auto"/>
          </w:tcPr>
          <w:p w14:paraId="349242A9" w14:textId="77777777" w:rsidR="002F7196" w:rsidRPr="006E0DBA" w:rsidRDefault="002F7196" w:rsidP="006E0DBA">
            <w:pPr>
              <w:spacing w:after="0" w:line="240" w:lineRule="auto"/>
              <w:rPr>
                <w:rFonts w:ascii="Aptos" w:eastAsia="等?" w:hAnsi="Aptos" w:cs="Arial"/>
                <w:lang w:val="en-CA" w:eastAsia="zh-CN"/>
                <w14:ligatures w14:val="none"/>
              </w:rPr>
            </w:pPr>
            <w:r w:rsidRPr="006E0DBA">
              <w:rPr>
                <w:rFonts w:ascii="Aptos" w:eastAsia="等?" w:hAnsi="Aptos" w:cs="Arial"/>
                <w:lang w:val="en-CA" w:eastAsia="zh-CN"/>
                <w14:ligatures w14:val="none"/>
              </w:rPr>
              <w:t>Progress level</w:t>
            </w:r>
          </w:p>
        </w:tc>
        <w:tc>
          <w:tcPr>
            <w:tcW w:w="0" w:type="auto"/>
          </w:tcPr>
          <w:p w14:paraId="05F0C33B" w14:textId="77777777" w:rsidR="002F7196" w:rsidRPr="00C52D04" w:rsidRDefault="002F7196" w:rsidP="006E0DBA">
            <w:pPr>
              <w:spacing w:after="0" w:line="240" w:lineRule="auto"/>
              <w:rPr>
                <w:rFonts w:ascii="Aptos" w:eastAsiaTheme="minorEastAsia" w:hAnsi="Aptos"/>
                <w:color w:val="0F1115"/>
                <w:lang w:val="en-CA" w:eastAsia="zh-CN"/>
              </w:rPr>
            </w:pPr>
            <w:proofErr w:type="spellStart"/>
            <w:r w:rsidRPr="00C52D04">
              <w:rPr>
                <w:rFonts w:ascii="Aptos" w:eastAsiaTheme="minorEastAsia" w:hAnsi="Aptos"/>
                <w:color w:val="0F1115"/>
                <w:lang w:val="en-CA" w:eastAsia="zh-CN"/>
              </w:rPr>
              <w:t>Уровень</w:t>
            </w:r>
            <w:proofErr w:type="spellEnd"/>
            <w:r w:rsidRPr="00C52D04">
              <w:rPr>
                <w:rFonts w:ascii="Aptos" w:eastAsiaTheme="minorEastAsia" w:hAnsi="Aptos"/>
                <w:color w:val="0F1115"/>
                <w:lang w:val="en-CA" w:eastAsia="zh-CN"/>
              </w:rPr>
              <w:t xml:space="preserve"> </w:t>
            </w:r>
            <w:proofErr w:type="spellStart"/>
            <w:r w:rsidRPr="00C52D04">
              <w:rPr>
                <w:rFonts w:ascii="Aptos" w:eastAsiaTheme="minorEastAsia" w:hAnsi="Aptos"/>
                <w:color w:val="0F1115"/>
                <w:lang w:val="en-CA" w:eastAsia="zh-CN"/>
              </w:rPr>
              <w:t>прогресса</w:t>
            </w:r>
            <w:proofErr w:type="spellEnd"/>
          </w:p>
        </w:tc>
      </w:tr>
      <w:tr w:rsidR="002F7196" w:rsidRPr="006E0DBA" w14:paraId="2A38F177" w14:textId="77777777" w:rsidTr="00A171F3">
        <w:tc>
          <w:tcPr>
            <w:tcW w:w="0" w:type="auto"/>
          </w:tcPr>
          <w:p w14:paraId="23549019" w14:textId="77777777" w:rsidR="002F7196" w:rsidRPr="006E0DBA" w:rsidRDefault="002F7196" w:rsidP="006E0DBA">
            <w:pPr>
              <w:spacing w:after="0" w:line="240" w:lineRule="auto"/>
              <w:rPr>
                <w:rFonts w:ascii="Aptos" w:eastAsia="等?" w:hAnsi="Aptos" w:cs="Arial"/>
                <w:lang w:val="en-CA" w:eastAsia="zh-CN"/>
                <w14:ligatures w14:val="none"/>
              </w:rPr>
            </w:pPr>
            <w:r w:rsidRPr="006E0DBA">
              <w:rPr>
                <w:rFonts w:ascii="Aptos" w:eastAsia="等?" w:hAnsi="Aptos" w:cs="Arial"/>
                <w:lang w:val="en-CA" w:eastAsia="zh-CN"/>
                <w14:ligatures w14:val="none"/>
              </w:rPr>
              <w:t>Achieved</w:t>
            </w:r>
          </w:p>
        </w:tc>
        <w:tc>
          <w:tcPr>
            <w:tcW w:w="0" w:type="auto"/>
          </w:tcPr>
          <w:p w14:paraId="39213F98" w14:textId="77777777" w:rsidR="002F7196" w:rsidRPr="00C52D04" w:rsidRDefault="002F7196" w:rsidP="006E0DBA">
            <w:pPr>
              <w:spacing w:after="0" w:line="240" w:lineRule="auto"/>
              <w:rPr>
                <w:rFonts w:ascii="Aptos" w:eastAsiaTheme="minorEastAsia" w:hAnsi="Aptos"/>
                <w:color w:val="0F1115"/>
                <w:lang w:val="en-CA" w:eastAsia="zh-CN"/>
              </w:rPr>
            </w:pPr>
            <w:proofErr w:type="spellStart"/>
            <w:r w:rsidRPr="00C52D04">
              <w:rPr>
                <w:rFonts w:ascii="Aptos" w:eastAsiaTheme="minorEastAsia" w:hAnsi="Aptos"/>
                <w:color w:val="0F1115"/>
                <w:lang w:val="en-CA" w:eastAsia="zh-CN"/>
              </w:rPr>
              <w:t>Выполнена</w:t>
            </w:r>
            <w:proofErr w:type="spellEnd"/>
          </w:p>
        </w:tc>
      </w:tr>
      <w:tr w:rsidR="002F7196" w:rsidRPr="006E0DBA" w14:paraId="4C99EF3B" w14:textId="77777777" w:rsidTr="00A171F3">
        <w:tc>
          <w:tcPr>
            <w:tcW w:w="0" w:type="auto"/>
          </w:tcPr>
          <w:p w14:paraId="65942F08" w14:textId="77777777" w:rsidR="002F7196" w:rsidRPr="006E0DBA" w:rsidRDefault="002F7196" w:rsidP="006E0DBA">
            <w:pPr>
              <w:spacing w:after="0" w:line="240" w:lineRule="auto"/>
              <w:rPr>
                <w:rFonts w:ascii="Aptos" w:eastAsia="等?" w:hAnsi="Aptos" w:cs="Arial"/>
                <w:lang w:val="en-CA" w:eastAsia="zh-CN"/>
                <w14:ligatures w14:val="none"/>
              </w:rPr>
            </w:pPr>
            <w:r w:rsidRPr="006E0DBA">
              <w:rPr>
                <w:rFonts w:ascii="Aptos" w:eastAsia="等?" w:hAnsi="Aptos" w:cs="Arial"/>
                <w:lang w:val="en-CA" w:eastAsia="zh-CN"/>
                <w14:ligatures w14:val="none"/>
              </w:rPr>
              <w:t>On track to achieve target</w:t>
            </w:r>
          </w:p>
        </w:tc>
        <w:tc>
          <w:tcPr>
            <w:tcW w:w="0" w:type="auto"/>
          </w:tcPr>
          <w:p w14:paraId="76271C28" w14:textId="77777777" w:rsidR="002F7196" w:rsidRPr="00C52D04" w:rsidRDefault="002F7196" w:rsidP="006E0DBA">
            <w:pPr>
              <w:spacing w:after="0" w:line="240" w:lineRule="auto"/>
              <w:rPr>
                <w:rFonts w:ascii="Aptos" w:eastAsiaTheme="minorEastAsia" w:hAnsi="Aptos"/>
                <w:color w:val="0F1115"/>
                <w:lang w:val="en-CA" w:eastAsia="zh-CN"/>
              </w:rPr>
            </w:pPr>
            <w:proofErr w:type="spellStart"/>
            <w:r w:rsidRPr="00C52D04">
              <w:rPr>
                <w:rFonts w:ascii="Aptos" w:eastAsiaTheme="minorEastAsia" w:hAnsi="Aptos"/>
                <w:color w:val="0F1115"/>
                <w:lang w:val="en-CA" w:eastAsia="zh-CN"/>
              </w:rPr>
              <w:t>На</w:t>
            </w:r>
            <w:proofErr w:type="spellEnd"/>
            <w:r w:rsidRPr="00C52D04">
              <w:rPr>
                <w:rFonts w:ascii="Aptos" w:eastAsiaTheme="minorEastAsia" w:hAnsi="Aptos"/>
                <w:color w:val="0F1115"/>
                <w:lang w:val="en-CA" w:eastAsia="zh-CN"/>
              </w:rPr>
              <w:t xml:space="preserve"> </w:t>
            </w:r>
            <w:proofErr w:type="spellStart"/>
            <w:r w:rsidRPr="00C52D04">
              <w:rPr>
                <w:rFonts w:ascii="Aptos" w:eastAsiaTheme="minorEastAsia" w:hAnsi="Aptos"/>
                <w:color w:val="0F1115"/>
                <w:lang w:val="en-CA" w:eastAsia="zh-CN"/>
              </w:rPr>
              <w:t>пути</w:t>
            </w:r>
            <w:proofErr w:type="spellEnd"/>
            <w:r w:rsidRPr="00C52D04">
              <w:rPr>
                <w:rFonts w:ascii="Aptos" w:eastAsiaTheme="minorEastAsia" w:hAnsi="Aptos"/>
                <w:color w:val="0F1115"/>
                <w:lang w:val="en-CA" w:eastAsia="zh-CN"/>
              </w:rPr>
              <w:t xml:space="preserve"> к </w:t>
            </w:r>
            <w:proofErr w:type="spellStart"/>
            <w:r w:rsidRPr="00C52D04">
              <w:rPr>
                <w:rFonts w:ascii="Aptos" w:eastAsiaTheme="minorEastAsia" w:hAnsi="Aptos"/>
                <w:color w:val="0F1115"/>
                <w:lang w:val="en-CA" w:eastAsia="zh-CN"/>
              </w:rPr>
              <w:t>выполнению</w:t>
            </w:r>
            <w:proofErr w:type="spellEnd"/>
            <w:r w:rsidRPr="00C52D04">
              <w:rPr>
                <w:rFonts w:ascii="Aptos" w:eastAsiaTheme="minorEastAsia" w:hAnsi="Aptos"/>
                <w:color w:val="0F1115"/>
                <w:lang w:val="en-CA" w:eastAsia="zh-CN"/>
              </w:rPr>
              <w:t xml:space="preserve"> </w:t>
            </w:r>
          </w:p>
        </w:tc>
      </w:tr>
      <w:tr w:rsidR="002F7196" w:rsidRPr="00F43B05" w14:paraId="0C546DF3" w14:textId="77777777" w:rsidTr="00A171F3">
        <w:tc>
          <w:tcPr>
            <w:tcW w:w="0" w:type="auto"/>
          </w:tcPr>
          <w:p w14:paraId="487B8C24" w14:textId="77777777" w:rsidR="002F7196" w:rsidRPr="006E0DBA" w:rsidRDefault="002F7196" w:rsidP="006E0DBA">
            <w:pPr>
              <w:spacing w:after="0" w:line="240" w:lineRule="auto"/>
              <w:rPr>
                <w:rFonts w:ascii="Aptos" w:eastAsia="等?" w:hAnsi="Aptos" w:cs="Arial"/>
                <w:lang w:val="en-CA" w:eastAsia="zh-CN"/>
                <w14:ligatures w14:val="none"/>
              </w:rPr>
            </w:pPr>
            <w:r w:rsidRPr="006E0DBA">
              <w:rPr>
                <w:rFonts w:ascii="Aptos" w:eastAsia="等?" w:hAnsi="Aptos" w:cs="Arial"/>
                <w:lang w:val="en-CA" w:eastAsia="zh-CN"/>
                <w14:ligatures w14:val="none"/>
              </w:rPr>
              <w:t>Progress towards target but at an insufficient rate</w:t>
            </w:r>
          </w:p>
        </w:tc>
        <w:tc>
          <w:tcPr>
            <w:tcW w:w="0" w:type="auto"/>
          </w:tcPr>
          <w:p w14:paraId="0C5E42FD" w14:textId="77777777" w:rsidR="002F7196" w:rsidRPr="00F43B05" w:rsidRDefault="002F7196" w:rsidP="006E0DBA">
            <w:pPr>
              <w:spacing w:after="0" w:line="240" w:lineRule="auto"/>
              <w:rPr>
                <w:rFonts w:ascii="Aptos" w:eastAsiaTheme="minorEastAsia" w:hAnsi="Aptos"/>
                <w:color w:val="0F1115"/>
                <w:lang w:val="ru-RU" w:eastAsia="zh-CN"/>
              </w:rPr>
            </w:pPr>
            <w:proofErr w:type="gramStart"/>
            <w:r w:rsidRPr="00F43B05">
              <w:rPr>
                <w:rFonts w:ascii="Aptos" w:eastAsiaTheme="minorEastAsia" w:hAnsi="Aptos"/>
                <w:color w:val="0F1115"/>
                <w:lang w:val="ru-RU" w:eastAsia="zh-CN"/>
              </w:rPr>
              <w:t>Прогресс  достигается</w:t>
            </w:r>
            <w:proofErr w:type="gramEnd"/>
            <w:r w:rsidRPr="00F43B05">
              <w:rPr>
                <w:rFonts w:ascii="Aptos" w:eastAsiaTheme="minorEastAsia" w:hAnsi="Aptos"/>
                <w:color w:val="0F1115"/>
                <w:lang w:val="ru-RU" w:eastAsia="zh-CN"/>
              </w:rPr>
              <w:t>, но недостаточными темпами</w:t>
            </w:r>
          </w:p>
        </w:tc>
      </w:tr>
      <w:tr w:rsidR="002F7196" w:rsidRPr="006E0DBA" w14:paraId="0077D429" w14:textId="77777777" w:rsidTr="00A171F3">
        <w:tc>
          <w:tcPr>
            <w:tcW w:w="0" w:type="auto"/>
          </w:tcPr>
          <w:p w14:paraId="1E0AAF1D" w14:textId="77777777" w:rsidR="002F7196" w:rsidRPr="006E0DBA" w:rsidRDefault="002F7196" w:rsidP="006E0DBA">
            <w:pPr>
              <w:spacing w:after="0" w:line="240" w:lineRule="auto"/>
              <w:rPr>
                <w:rFonts w:ascii="Aptos" w:eastAsia="等?" w:hAnsi="Aptos" w:cs="Arial"/>
                <w:lang w:val="en-CA" w:eastAsia="zh-CN"/>
                <w14:ligatures w14:val="none"/>
              </w:rPr>
            </w:pPr>
            <w:r w:rsidRPr="006E0DBA">
              <w:rPr>
                <w:rFonts w:ascii="Aptos" w:eastAsia="等?" w:hAnsi="Aptos" w:cs="Arial"/>
                <w:lang w:val="en-CA" w:eastAsia="zh-CN"/>
                <w14:ligatures w14:val="none"/>
              </w:rPr>
              <w:t>No significant change</w:t>
            </w:r>
          </w:p>
        </w:tc>
        <w:tc>
          <w:tcPr>
            <w:tcW w:w="0" w:type="auto"/>
          </w:tcPr>
          <w:p w14:paraId="6AEC3939" w14:textId="77777777" w:rsidR="002F7196" w:rsidRPr="00C52D04" w:rsidRDefault="002F7196" w:rsidP="006E0DBA">
            <w:pPr>
              <w:spacing w:after="0" w:line="240" w:lineRule="auto"/>
              <w:rPr>
                <w:rFonts w:ascii="Aptos" w:eastAsiaTheme="minorEastAsia" w:hAnsi="Aptos"/>
                <w:color w:val="0F1115"/>
                <w:lang w:val="en-CA" w:eastAsia="zh-CN"/>
              </w:rPr>
            </w:pPr>
            <w:proofErr w:type="spellStart"/>
            <w:r w:rsidRPr="00C52D04">
              <w:rPr>
                <w:rFonts w:ascii="Aptos" w:eastAsiaTheme="minorEastAsia" w:hAnsi="Aptos"/>
                <w:color w:val="0F1115"/>
                <w:lang w:val="en-CA" w:eastAsia="zh-CN"/>
              </w:rPr>
              <w:t>Без</w:t>
            </w:r>
            <w:proofErr w:type="spellEnd"/>
            <w:r w:rsidRPr="00C52D04">
              <w:rPr>
                <w:rFonts w:ascii="Aptos" w:eastAsiaTheme="minorEastAsia" w:hAnsi="Aptos"/>
                <w:color w:val="0F1115"/>
                <w:lang w:val="en-CA" w:eastAsia="zh-CN"/>
              </w:rPr>
              <w:t xml:space="preserve"> </w:t>
            </w:r>
            <w:proofErr w:type="spellStart"/>
            <w:r w:rsidRPr="00C52D04">
              <w:rPr>
                <w:rFonts w:ascii="Aptos" w:eastAsiaTheme="minorEastAsia" w:hAnsi="Aptos"/>
                <w:color w:val="0F1115"/>
                <w:lang w:val="en-CA" w:eastAsia="zh-CN"/>
              </w:rPr>
              <w:t>существенных</w:t>
            </w:r>
            <w:proofErr w:type="spellEnd"/>
            <w:r w:rsidRPr="00C52D04">
              <w:rPr>
                <w:rFonts w:ascii="Aptos" w:eastAsiaTheme="minorEastAsia" w:hAnsi="Aptos"/>
                <w:color w:val="0F1115"/>
                <w:lang w:val="en-CA" w:eastAsia="zh-CN"/>
              </w:rPr>
              <w:t xml:space="preserve"> </w:t>
            </w:r>
            <w:proofErr w:type="spellStart"/>
            <w:r w:rsidRPr="00C52D04">
              <w:rPr>
                <w:rFonts w:ascii="Aptos" w:eastAsiaTheme="minorEastAsia" w:hAnsi="Aptos"/>
                <w:color w:val="0F1115"/>
                <w:lang w:val="en-CA" w:eastAsia="zh-CN"/>
              </w:rPr>
              <w:t>изменений</w:t>
            </w:r>
            <w:proofErr w:type="spellEnd"/>
            <w:r w:rsidRPr="00C52D04">
              <w:rPr>
                <w:rFonts w:ascii="Aptos" w:eastAsiaTheme="minorEastAsia" w:hAnsi="Aptos"/>
                <w:color w:val="0F1115"/>
                <w:lang w:val="en-CA" w:eastAsia="zh-CN"/>
              </w:rPr>
              <w:t xml:space="preserve"> </w:t>
            </w:r>
          </w:p>
        </w:tc>
      </w:tr>
      <w:tr w:rsidR="002F7196" w:rsidRPr="006E0DBA" w14:paraId="6D35019E" w14:textId="77777777" w:rsidTr="00A171F3">
        <w:tc>
          <w:tcPr>
            <w:tcW w:w="0" w:type="auto"/>
          </w:tcPr>
          <w:p w14:paraId="1012DC4C" w14:textId="77777777" w:rsidR="002F7196" w:rsidRPr="006E0DBA" w:rsidRDefault="002F7196" w:rsidP="006E0DBA">
            <w:pPr>
              <w:spacing w:after="0" w:line="240" w:lineRule="auto"/>
              <w:rPr>
                <w:rFonts w:ascii="Aptos" w:eastAsia="等?" w:hAnsi="Aptos" w:cs="Arial"/>
                <w:lang w:val="en-CA" w:eastAsia="zh-CN"/>
                <w14:ligatures w14:val="none"/>
              </w:rPr>
            </w:pPr>
            <w:r w:rsidRPr="006E0DBA">
              <w:rPr>
                <w:rFonts w:ascii="Aptos" w:eastAsia="等?" w:hAnsi="Aptos" w:cs="Arial"/>
                <w:lang w:val="en-CA" w:eastAsia="zh-CN"/>
                <w14:ligatures w14:val="none"/>
              </w:rPr>
              <w:t>Unknown</w:t>
            </w:r>
          </w:p>
        </w:tc>
        <w:tc>
          <w:tcPr>
            <w:tcW w:w="0" w:type="auto"/>
          </w:tcPr>
          <w:p w14:paraId="3AF25C4D" w14:textId="77777777" w:rsidR="002F7196" w:rsidRPr="00C52D04" w:rsidRDefault="002F7196" w:rsidP="006E0DBA">
            <w:pPr>
              <w:spacing w:after="0" w:line="240" w:lineRule="auto"/>
              <w:rPr>
                <w:rFonts w:ascii="Aptos" w:eastAsiaTheme="minorEastAsia" w:hAnsi="Aptos"/>
                <w:color w:val="0F1115"/>
                <w:lang w:val="en-CA" w:eastAsia="zh-CN"/>
              </w:rPr>
            </w:pPr>
            <w:proofErr w:type="spellStart"/>
            <w:r w:rsidRPr="00C52D04">
              <w:rPr>
                <w:rFonts w:ascii="Aptos" w:eastAsiaTheme="minorEastAsia" w:hAnsi="Aptos"/>
                <w:color w:val="0F1115"/>
                <w:lang w:val="en-CA" w:eastAsia="zh-CN"/>
              </w:rPr>
              <w:t>Неизвестно</w:t>
            </w:r>
            <w:proofErr w:type="spellEnd"/>
            <w:r w:rsidRPr="00C52D04">
              <w:rPr>
                <w:rFonts w:ascii="Aptos" w:eastAsiaTheme="minorEastAsia" w:hAnsi="Aptos"/>
                <w:color w:val="0F1115"/>
                <w:lang w:val="en-CA" w:eastAsia="zh-CN"/>
              </w:rPr>
              <w:t xml:space="preserve"> </w:t>
            </w:r>
          </w:p>
        </w:tc>
      </w:tr>
      <w:tr w:rsidR="002F7196" w:rsidRPr="006E0DBA" w14:paraId="4F1FFC09" w14:textId="77777777" w:rsidTr="00A171F3">
        <w:tc>
          <w:tcPr>
            <w:tcW w:w="0" w:type="auto"/>
          </w:tcPr>
          <w:p w14:paraId="258C04E8" w14:textId="77777777" w:rsidR="002F7196" w:rsidRPr="006E0DBA" w:rsidRDefault="002F7196" w:rsidP="006E0DBA">
            <w:pPr>
              <w:spacing w:after="0" w:line="240" w:lineRule="auto"/>
              <w:rPr>
                <w:rFonts w:ascii="Aptos" w:eastAsia="等?" w:hAnsi="Aptos" w:cs="Arial"/>
                <w:lang w:val="en-CA" w:eastAsia="zh-CN"/>
                <w14:ligatures w14:val="none"/>
              </w:rPr>
            </w:pPr>
            <w:r w:rsidRPr="006E0DBA">
              <w:rPr>
                <w:rFonts w:ascii="Aptos" w:eastAsia="等?" w:hAnsi="Aptos" w:cs="Arial"/>
                <w:lang w:val="en-CA" w:eastAsia="zh-CN"/>
                <w14:ligatures w14:val="none"/>
              </w:rPr>
              <w:t>Party count: 79</w:t>
            </w:r>
          </w:p>
        </w:tc>
        <w:tc>
          <w:tcPr>
            <w:tcW w:w="0" w:type="auto"/>
          </w:tcPr>
          <w:p w14:paraId="4EBBD80E" w14:textId="77777777" w:rsidR="002F7196" w:rsidRPr="00C52D04" w:rsidRDefault="002F7196" w:rsidP="006E0DBA">
            <w:pPr>
              <w:spacing w:after="0" w:line="240" w:lineRule="auto"/>
              <w:rPr>
                <w:rFonts w:ascii="Aptos" w:eastAsiaTheme="minorEastAsia" w:hAnsi="Aptos"/>
                <w:color w:val="0F1115"/>
                <w:lang w:val="en-CA" w:eastAsia="zh-CN"/>
              </w:rPr>
            </w:pPr>
            <w:proofErr w:type="spellStart"/>
            <w:r w:rsidRPr="00C52D04">
              <w:rPr>
                <w:rFonts w:ascii="Aptos" w:eastAsiaTheme="minorEastAsia" w:hAnsi="Aptos"/>
                <w:color w:val="0F1115"/>
                <w:lang w:val="en-CA" w:eastAsia="zh-CN"/>
              </w:rPr>
              <w:t>Число</w:t>
            </w:r>
            <w:proofErr w:type="spellEnd"/>
            <w:r w:rsidRPr="00C52D04">
              <w:rPr>
                <w:rFonts w:ascii="Aptos" w:eastAsiaTheme="minorEastAsia" w:hAnsi="Aptos"/>
                <w:color w:val="0F1115"/>
                <w:lang w:val="en-CA" w:eastAsia="zh-CN"/>
              </w:rPr>
              <w:t xml:space="preserve"> Сторон: 79</w:t>
            </w:r>
          </w:p>
        </w:tc>
      </w:tr>
      <w:tr w:rsidR="002F7196" w:rsidRPr="006E0DBA" w14:paraId="6554E6B5" w14:textId="77777777" w:rsidTr="00A171F3">
        <w:tc>
          <w:tcPr>
            <w:tcW w:w="0" w:type="auto"/>
          </w:tcPr>
          <w:p w14:paraId="1914D391" w14:textId="77777777" w:rsidR="002F7196" w:rsidRPr="006E0DBA" w:rsidRDefault="002F7196" w:rsidP="006E0DBA">
            <w:pPr>
              <w:spacing w:after="0" w:line="240" w:lineRule="auto"/>
              <w:rPr>
                <w:rFonts w:ascii="Aptos" w:eastAsia="等?" w:hAnsi="Aptos" w:cs="Arial"/>
                <w:lang w:val="en-CA" w:eastAsia="zh-CN"/>
                <w14:ligatures w14:val="none"/>
              </w:rPr>
            </w:pPr>
            <w:r w:rsidRPr="006E0DBA">
              <w:rPr>
                <w:rFonts w:ascii="Aptos" w:eastAsia="等?" w:hAnsi="Aptos" w:cs="Arial"/>
                <w:lang w:val="en-CA" w:eastAsia="zh-CN"/>
                <w14:ligatures w14:val="none"/>
              </w:rPr>
              <w:t>Region</w:t>
            </w:r>
          </w:p>
        </w:tc>
        <w:tc>
          <w:tcPr>
            <w:tcW w:w="0" w:type="auto"/>
          </w:tcPr>
          <w:p w14:paraId="07FECB63" w14:textId="77777777" w:rsidR="002F7196" w:rsidRPr="00C52D04" w:rsidRDefault="002F7196" w:rsidP="006E0DBA">
            <w:pPr>
              <w:spacing w:after="0" w:line="240" w:lineRule="auto"/>
              <w:rPr>
                <w:rFonts w:ascii="Aptos" w:eastAsiaTheme="minorEastAsia" w:hAnsi="Aptos"/>
                <w:color w:val="0F1115"/>
                <w:lang w:val="en-CA" w:eastAsia="zh-CN"/>
              </w:rPr>
            </w:pPr>
            <w:proofErr w:type="spellStart"/>
            <w:r w:rsidRPr="00C52D04">
              <w:rPr>
                <w:rFonts w:ascii="Aptos" w:eastAsiaTheme="minorEastAsia" w:hAnsi="Aptos"/>
                <w:color w:val="0F1115"/>
                <w:lang w:val="en-CA" w:eastAsia="zh-CN"/>
              </w:rPr>
              <w:t>Регион</w:t>
            </w:r>
            <w:proofErr w:type="spellEnd"/>
            <w:r w:rsidRPr="00C52D04">
              <w:rPr>
                <w:rFonts w:ascii="Aptos" w:eastAsiaTheme="minorEastAsia" w:hAnsi="Aptos"/>
                <w:color w:val="0F1115"/>
                <w:lang w:val="en-CA" w:eastAsia="zh-CN"/>
              </w:rPr>
              <w:t xml:space="preserve"> </w:t>
            </w:r>
          </w:p>
        </w:tc>
      </w:tr>
      <w:tr w:rsidR="006D2F2E" w:rsidRPr="006E0DBA" w14:paraId="6AC7DCE2" w14:textId="77777777" w:rsidTr="00A171F3">
        <w:tc>
          <w:tcPr>
            <w:tcW w:w="0" w:type="auto"/>
          </w:tcPr>
          <w:p w14:paraId="0523A3D8" w14:textId="09BA20A8" w:rsidR="006D2F2E" w:rsidRPr="006E0DBA" w:rsidRDefault="006D2F2E" w:rsidP="006D2F2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16BCA474" w14:textId="0597D960" w:rsidR="006D2F2E" w:rsidRPr="006E0DBA" w:rsidRDefault="006D2F2E" w:rsidP="006D2F2E">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6D2F2E" w:rsidRPr="006E0DBA" w14:paraId="5C62A99C" w14:textId="77777777" w:rsidTr="00A171F3">
        <w:tc>
          <w:tcPr>
            <w:tcW w:w="0" w:type="auto"/>
          </w:tcPr>
          <w:p w14:paraId="1071B4CD" w14:textId="5E4D9CC1" w:rsidR="006D2F2E" w:rsidRPr="006E0DBA" w:rsidRDefault="006D2F2E" w:rsidP="006D2F2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283158DA" w14:textId="6C26DC3A" w:rsidR="006D2F2E" w:rsidRPr="006E0DBA" w:rsidRDefault="006D2F2E" w:rsidP="006D2F2E">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6D2F2E" w:rsidRPr="006E0DBA" w14:paraId="6AED40C6" w14:textId="77777777" w:rsidTr="00A171F3">
        <w:tc>
          <w:tcPr>
            <w:tcW w:w="0" w:type="auto"/>
          </w:tcPr>
          <w:p w14:paraId="5011B550" w14:textId="66A0D575" w:rsidR="006D2F2E" w:rsidRPr="006E0DBA" w:rsidRDefault="006D2F2E" w:rsidP="006D2F2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6918E30E" w14:textId="365CDFF1" w:rsidR="006D2F2E" w:rsidRPr="006E0DBA" w:rsidRDefault="006D2F2E" w:rsidP="006D2F2E">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6D2F2E" w:rsidRPr="006E0DBA" w14:paraId="1BFCC980" w14:textId="77777777" w:rsidTr="00A171F3">
        <w:tc>
          <w:tcPr>
            <w:tcW w:w="0" w:type="auto"/>
          </w:tcPr>
          <w:p w14:paraId="2ADAD50E" w14:textId="5E12A30C" w:rsidR="006D2F2E" w:rsidRPr="006E0DBA" w:rsidRDefault="006D2F2E" w:rsidP="006D2F2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5C25E0AA" w14:textId="5896589A" w:rsidR="006D2F2E" w:rsidRPr="006E0DBA" w:rsidRDefault="006D2F2E" w:rsidP="006D2F2E">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6D2F2E" w:rsidRPr="006E0DBA" w14:paraId="73658563" w14:textId="77777777" w:rsidTr="00A171F3">
        <w:tc>
          <w:tcPr>
            <w:tcW w:w="0" w:type="auto"/>
          </w:tcPr>
          <w:p w14:paraId="4BCAF536" w14:textId="04575FF1" w:rsidR="006D2F2E" w:rsidRPr="006E0DBA" w:rsidRDefault="006D2F2E" w:rsidP="006D2F2E">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7F975401" w14:textId="05448574" w:rsidR="006D2F2E" w:rsidRPr="006E0DBA" w:rsidRDefault="006D2F2E" w:rsidP="006D2F2E">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2A3B45FE" w14:textId="77777777" w:rsidR="00C50906" w:rsidRPr="00436B63" w:rsidRDefault="00C50906" w:rsidP="00C50906">
      <w:pPr>
        <w:rPr>
          <w:rFonts w:ascii="Aptos" w:eastAsia="Times New Roman" w:hAnsi="Aptos" w:cs="Arial"/>
          <w:lang w:val="ru-RU"/>
          <w14:ligatures w14:val="none"/>
        </w:rPr>
      </w:pPr>
    </w:p>
    <w:p w14:paraId="3EF8DC9E"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 xml:space="preserve">Действия, успехи и проблемы в процессе реализации </w:t>
      </w:r>
    </w:p>
    <w:p w14:paraId="6C346DD7" w14:textId="77777777" w:rsidR="00C50906" w:rsidRPr="00436B63" w:rsidRDefault="00C50906" w:rsidP="00C50906">
      <w:pPr>
        <w:rPr>
          <w:rFonts w:ascii="Aptos" w:eastAsia="Times New Roman" w:hAnsi="Aptos" w:cs="Arial"/>
          <w:lang w:val="ru-RU"/>
          <w14:ligatures w14:val="none"/>
        </w:rPr>
      </w:pPr>
    </w:p>
    <w:p w14:paraId="3266C625"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Резюме мер в поддержку реализации Задачи </w:t>
      </w:r>
      <w:r w:rsidRPr="00436B63">
        <w:rPr>
          <w:rFonts w:ascii="Times New Roman" w:eastAsia="Yu Gothic Light" w:hAnsi="Times New Roman" w:cs="Times New Roman"/>
          <w:i/>
          <w:iCs/>
          <w:color w:val="595959"/>
          <w:lang w:val="ru-RU"/>
          <w14:ligatures w14:val="none"/>
        </w:rPr>
        <w:t>17</w:t>
      </w:r>
      <w:r w:rsidRPr="00436B63">
        <w:rPr>
          <w:rFonts w:ascii="Aptos" w:eastAsia="Yu Gothic Light" w:hAnsi="Aptos" w:cs="Times New Roman"/>
          <w:i/>
          <w:iCs/>
          <w:color w:val="595959"/>
          <w:lang w:val="ru-RU"/>
          <w14:ligatures w14:val="none"/>
        </w:rPr>
        <w:t xml:space="preserve"> Рамочной программы</w:t>
      </w:r>
    </w:p>
    <w:p w14:paraId="2BCC48CB" w14:textId="77777777" w:rsidR="00C50906" w:rsidRPr="00436B63" w:rsidRDefault="00C50906" w:rsidP="00C50906">
      <w:pPr>
        <w:rPr>
          <w:rFonts w:ascii="Aptos" w:eastAsia="Times New Roman" w:hAnsi="Aptos" w:cs="Arial"/>
          <w:lang w:val="ru-RU"/>
          <w14:ligatures w14:val="none"/>
        </w:rPr>
      </w:pPr>
    </w:p>
    <w:p w14:paraId="571154EF"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Многие Стороны сообщают о прогрессе в разработке или укреплении мер биобезопасности и технической инфраструктуры, включая внедрение методов обнаружения живых измененных организмов, создание лабораторий для применения</w:t>
      </w:r>
      <w:r w:rsidRPr="00436B63">
        <w:rPr>
          <w:rFonts w:ascii="Aptos" w:eastAsia="Times New Roman" w:hAnsi="Aptos" w:cs="Arial"/>
          <w:lang w:val="ru-RU"/>
          <w14:ligatures w14:val="none"/>
        </w:rPr>
        <w:t xml:space="preserve"> этих методов</w:t>
      </w:r>
      <w:r w:rsidRPr="00436B63">
        <w:rPr>
          <w:rFonts w:ascii="Times New Roman" w:eastAsia="Times New Roman" w:hAnsi="Times New Roman" w:cs="Arial"/>
          <w:lang w:val="ru-RU"/>
          <w14:ligatures w14:val="none"/>
        </w:rPr>
        <w:t xml:space="preserve"> и систем их мониторинга, мер пограничного контроля и инструментов оценки рисков. Некоторые Стороны сообщили о выдаче специальных допусков и разрешений, необходимых для работы с живыми измененными организмами, тогда как другие документально оформили меры, ограничивающие или лимитирующие их культивирование. В некоторых национальных докладах также приводится информация о разработке распоряжений или указаний, регулирующих новые разработки в области биотехнологии, включая организмы, создаваемые методами редактирования генома. Стороны-участницы </w:t>
      </w:r>
      <w:proofErr w:type="spellStart"/>
      <w:r w:rsidRPr="00436B63">
        <w:rPr>
          <w:rFonts w:ascii="Times New Roman" w:eastAsia="Times New Roman" w:hAnsi="Times New Roman" w:cs="Arial"/>
          <w:lang w:val="ru-RU"/>
          <w14:ligatures w14:val="none"/>
        </w:rPr>
        <w:t>Картахенского</w:t>
      </w:r>
      <w:proofErr w:type="spellEnd"/>
      <w:r w:rsidRPr="00436B63">
        <w:rPr>
          <w:rFonts w:ascii="Times New Roman" w:eastAsia="Times New Roman" w:hAnsi="Times New Roman" w:cs="Arial"/>
          <w:lang w:val="ru-RU"/>
          <w14:ligatures w14:val="none"/>
        </w:rPr>
        <w:t xml:space="preserve"> протокола по биобезопасности и Конвенции указали, что укрепление поддержки Протокола служит одним из ключевых механизмов дальнейшей реализации Задачи 17, в частности в том, что касается установления стандартов биобезопасности, поддерживающих осуществление Конвенции (см. вставки 41 и 42)</w:t>
      </w:r>
      <w:r w:rsidRPr="00436B63">
        <w:rPr>
          <w:rFonts w:ascii="Aptos" w:eastAsia="Times New Roman" w:hAnsi="Aptos" w:cs="Arial"/>
          <w:lang w:val="ru-RU"/>
          <w14:ligatures w14:val="none"/>
        </w:rPr>
        <w:t>.</w:t>
      </w:r>
    </w:p>
    <w:p w14:paraId="4EF42FB6" w14:textId="77777777" w:rsidR="00C50906" w:rsidRPr="00436B63" w:rsidRDefault="00C50906" w:rsidP="00C50906">
      <w:pPr>
        <w:rPr>
          <w:rFonts w:ascii="Times New Roman" w:eastAsia="Times New Roman" w:hAnsi="Times New Roman" w:cs="Arial"/>
          <w:lang w:val="ru-RU"/>
          <w14:ligatures w14:val="none"/>
        </w:rPr>
      </w:pPr>
    </w:p>
    <w:p w14:paraId="08D73F9F"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Примеры успеха и прогресса в процессе реализации </w:t>
      </w:r>
    </w:p>
    <w:p w14:paraId="44B07CD2" w14:textId="77777777" w:rsidR="00C50906" w:rsidRPr="00436B63" w:rsidRDefault="00C50906" w:rsidP="00C50906">
      <w:pPr>
        <w:rPr>
          <w:rFonts w:ascii="Aptos" w:eastAsia="Times New Roman" w:hAnsi="Aptos" w:cs="Arial"/>
          <w:lang w:val="ru-RU"/>
          <w14:ligatures w14:val="none"/>
        </w:rPr>
      </w:pPr>
    </w:p>
    <w:p w14:paraId="41B157C2"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3E2EC07E" w14:textId="77777777" w:rsidTr="005716FA">
        <w:tc>
          <w:tcPr>
            <w:tcW w:w="9016" w:type="dxa"/>
            <w:shd w:val="clear" w:color="auto" w:fill="D1D1D1"/>
          </w:tcPr>
          <w:p w14:paraId="4B8094A7"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41</w:t>
            </w:r>
          </w:p>
          <w:p w14:paraId="1ED3A914"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Национальное законодательство по усилению мер биобезопасности в Камеруне</w:t>
            </w:r>
            <w:r w:rsidRPr="00436B63">
              <w:rPr>
                <w:rFonts w:ascii="Aptos" w:eastAsia="Times New Roman" w:hAnsi="Aptos" w:cs="Arial"/>
                <w:b/>
                <w:bCs/>
                <w:sz w:val="20"/>
                <w:szCs w:val="20"/>
                <w:highlight w:val="yellow"/>
                <w:lang w:val="ru-RU"/>
                <w14:ligatures w14:val="none"/>
              </w:rPr>
              <w:t xml:space="preserve"> </w:t>
            </w:r>
          </w:p>
          <w:p w14:paraId="390A3903" w14:textId="77777777" w:rsidR="00C50906" w:rsidRPr="00436B63" w:rsidRDefault="00C50906" w:rsidP="00C50906">
            <w:pPr>
              <w:spacing w:after="0" w:line="240" w:lineRule="auto"/>
              <w:rPr>
                <w:rFonts w:ascii="Aptos" w:eastAsia="Times New Roman" w:hAnsi="Aptos" w:cs="Aptos"/>
                <w:color w:val="000000"/>
                <w:lang w:val="ru-RU"/>
                <w14:ligatures w14:val="none"/>
              </w:rPr>
            </w:pPr>
          </w:p>
          <w:p w14:paraId="5839EC46" w14:textId="77777777" w:rsidR="00C50906" w:rsidRPr="00436B63" w:rsidRDefault="00C50906" w:rsidP="00C50906">
            <w:pPr>
              <w:spacing w:line="240" w:lineRule="auto"/>
              <w:rPr>
                <w:rFonts w:ascii="Aptos" w:eastAsia="Times New Roman" w:hAnsi="Aptos" w:cs="Arial"/>
                <w:sz w:val="20"/>
                <w:szCs w:val="20"/>
                <w:vertAlign w:val="superscript"/>
                <w:lang w:val="ru-RU"/>
                <w14:ligatures w14:val="none"/>
              </w:rPr>
            </w:pPr>
            <w:r w:rsidRPr="00436B63">
              <w:rPr>
                <w:rFonts w:ascii="Aptos" w:eastAsia="Times New Roman" w:hAnsi="Aptos" w:cs="Arial"/>
                <w:sz w:val="20"/>
                <w:szCs w:val="20"/>
                <w:lang w:val="ru-RU"/>
                <w14:ligatures w14:val="none"/>
              </w:rPr>
              <w:t>В 2025 году Камерун принял новый закон</w:t>
            </w:r>
            <w:r w:rsidRPr="00436B63">
              <w:rPr>
                <w:rFonts w:ascii="Times New Roman" w:eastAsia="Times New Roman" w:hAnsi="Times New Roman" w:cs="Arial"/>
                <w:sz w:val="20"/>
                <w:szCs w:val="20"/>
                <w:lang w:val="ru-RU"/>
                <w14:ligatures w14:val="none"/>
              </w:rPr>
              <w:t xml:space="preserve"> для </w:t>
            </w:r>
            <w:r w:rsidRPr="00436B63">
              <w:rPr>
                <w:rFonts w:ascii="Aptos" w:eastAsia="Times New Roman" w:hAnsi="Aptos" w:cs="Arial"/>
                <w:sz w:val="20"/>
                <w:szCs w:val="20"/>
                <w:lang w:val="ru-RU"/>
                <w14:ligatures w14:val="none"/>
              </w:rPr>
              <w:t>укреплени</w:t>
            </w:r>
            <w:r w:rsidRPr="00436B63">
              <w:rPr>
                <w:rFonts w:ascii="Times New Roman" w:eastAsia="Times New Roman" w:hAnsi="Times New Roman" w:cs="Arial"/>
                <w:sz w:val="20"/>
                <w:szCs w:val="20"/>
                <w:lang w:val="ru-RU"/>
                <w14:ligatures w14:val="none"/>
              </w:rPr>
              <w:t>я</w:t>
            </w:r>
            <w:r w:rsidRPr="00436B63">
              <w:rPr>
                <w:rFonts w:ascii="Aptos" w:eastAsia="Times New Roman" w:hAnsi="Aptos" w:cs="Arial"/>
                <w:sz w:val="20"/>
                <w:szCs w:val="20"/>
                <w:lang w:val="ru-RU"/>
                <w14:ligatures w14:val="none"/>
              </w:rPr>
              <w:t xml:space="preserve"> правовой, организационной</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и технической базы в области биобезопасности, а также </w:t>
            </w:r>
            <w:r w:rsidRPr="00436B63">
              <w:rPr>
                <w:rFonts w:ascii="Times New Roman" w:eastAsia="Times New Roman" w:hAnsi="Times New Roman" w:cs="Arial"/>
                <w:sz w:val="20"/>
                <w:szCs w:val="20"/>
                <w:lang w:val="ru-RU"/>
                <w14:ligatures w14:val="none"/>
              </w:rPr>
              <w:t xml:space="preserve">для регулирования, контроля и предотвращения </w:t>
            </w:r>
            <w:r w:rsidRPr="00436B63">
              <w:rPr>
                <w:rFonts w:ascii="Aptos" w:eastAsia="Times New Roman" w:hAnsi="Aptos" w:cs="Arial"/>
                <w:sz w:val="20"/>
                <w:szCs w:val="20"/>
                <w:lang w:val="ru-RU"/>
                <w14:ligatures w14:val="none"/>
              </w:rPr>
              <w:t>соответствующи</w:t>
            </w:r>
            <w:r w:rsidRPr="00436B63">
              <w:rPr>
                <w:rFonts w:ascii="Times New Roman" w:eastAsia="Times New Roman" w:hAnsi="Times New Roman" w:cs="Arial"/>
                <w:sz w:val="20"/>
                <w:szCs w:val="20"/>
                <w:lang w:val="ru-RU"/>
                <w14:ligatures w14:val="none"/>
              </w:rPr>
              <w:t>х</w:t>
            </w:r>
            <w:r w:rsidRPr="00436B63">
              <w:rPr>
                <w:rFonts w:ascii="Aptos" w:eastAsia="Times New Roman" w:hAnsi="Aptos" w:cs="Arial"/>
                <w:sz w:val="20"/>
                <w:szCs w:val="20"/>
                <w:lang w:val="ru-RU"/>
                <w14:ligatures w14:val="none"/>
              </w:rPr>
              <w:t xml:space="preserve"> риск</w:t>
            </w:r>
            <w:r w:rsidRPr="00436B63">
              <w:rPr>
                <w:rFonts w:ascii="Times New Roman" w:eastAsia="Times New Roman" w:hAnsi="Times New Roman" w:cs="Arial"/>
                <w:sz w:val="20"/>
                <w:szCs w:val="20"/>
                <w:lang w:val="ru-RU"/>
                <w14:ligatures w14:val="none"/>
              </w:rPr>
              <w:t>ов. С</w:t>
            </w:r>
            <w:r w:rsidRPr="00436B63">
              <w:rPr>
                <w:rFonts w:ascii="Aptos" w:eastAsia="Times New Roman" w:hAnsi="Aptos" w:cs="Arial"/>
                <w:sz w:val="20"/>
                <w:szCs w:val="20"/>
                <w:lang w:val="ru-RU"/>
                <w14:ligatures w14:val="none"/>
              </w:rPr>
              <w:t xml:space="preserve">фера действия закона охватывает </w:t>
            </w:r>
            <w:r w:rsidRPr="00436B63">
              <w:rPr>
                <w:rFonts w:ascii="Times New Roman" w:eastAsia="Times New Roman" w:hAnsi="Times New Roman" w:cs="Arial"/>
                <w:sz w:val="20"/>
                <w:szCs w:val="20"/>
                <w:lang w:val="ru-RU"/>
                <w14:ligatures w14:val="none"/>
              </w:rPr>
              <w:t xml:space="preserve">интродукцию, регулирование </w:t>
            </w:r>
            <w:r w:rsidRPr="00436B63">
              <w:rPr>
                <w:rFonts w:ascii="Aptos" w:eastAsia="Times New Roman" w:hAnsi="Aptos" w:cs="Arial"/>
                <w:sz w:val="20"/>
                <w:szCs w:val="20"/>
                <w:lang w:val="ru-RU"/>
                <w14:ligatures w14:val="none"/>
              </w:rPr>
              <w:t>и контрол</w:t>
            </w:r>
            <w:r w:rsidRPr="00436B63">
              <w:rPr>
                <w:rFonts w:ascii="Times New Roman" w:eastAsia="Times New Roman" w:hAnsi="Times New Roman" w:cs="Arial"/>
                <w:sz w:val="20"/>
                <w:szCs w:val="20"/>
                <w:lang w:val="ru-RU"/>
                <w14:ligatures w14:val="none"/>
              </w:rPr>
              <w:t>ь</w:t>
            </w:r>
            <w:r w:rsidRPr="00436B63">
              <w:rPr>
                <w:rFonts w:ascii="Aptos" w:eastAsia="Times New Roman" w:hAnsi="Aptos" w:cs="Arial"/>
                <w:sz w:val="20"/>
                <w:szCs w:val="20"/>
                <w:lang w:val="ru-RU"/>
                <w14:ligatures w14:val="none"/>
              </w:rPr>
              <w:t xml:space="preserve"> живых измененных организмов и инвазивных чужеродных видов, а также связанны</w:t>
            </w:r>
            <w:r w:rsidRPr="00436B63">
              <w:rPr>
                <w:rFonts w:ascii="Times New Roman" w:eastAsia="Times New Roman" w:hAnsi="Times New Roman" w:cs="Arial"/>
                <w:sz w:val="20"/>
                <w:szCs w:val="20"/>
                <w:lang w:val="ru-RU"/>
                <w14:ligatures w14:val="none"/>
              </w:rPr>
              <w:t>х</w:t>
            </w:r>
            <w:r w:rsidRPr="00436B63">
              <w:rPr>
                <w:rFonts w:ascii="Aptos" w:eastAsia="Times New Roman" w:hAnsi="Aptos" w:cs="Arial"/>
                <w:sz w:val="20"/>
                <w:szCs w:val="20"/>
                <w:lang w:val="ru-RU"/>
                <w14:ligatures w14:val="none"/>
              </w:rPr>
              <w:t xml:space="preserve"> с ними риск</w:t>
            </w:r>
            <w:r w:rsidRPr="00436B63">
              <w:rPr>
                <w:rFonts w:ascii="Times New Roman" w:eastAsia="Times New Roman" w:hAnsi="Times New Roman" w:cs="Arial"/>
                <w:sz w:val="20"/>
                <w:szCs w:val="20"/>
                <w:lang w:val="ru-RU"/>
                <w14:ligatures w14:val="none"/>
              </w:rPr>
              <w:t xml:space="preserve">ов </w:t>
            </w:r>
            <w:r w:rsidRPr="00436B63">
              <w:rPr>
                <w:rFonts w:ascii="Aptos" w:eastAsia="Times New Roman" w:hAnsi="Aptos" w:cs="Arial"/>
                <w:sz w:val="20"/>
                <w:szCs w:val="20"/>
                <w:lang w:val="ru-RU"/>
                <w14:ligatures w14:val="none"/>
              </w:rPr>
              <w:t>и неблагоприятн</w:t>
            </w:r>
            <w:r w:rsidRPr="00436B63">
              <w:rPr>
                <w:rFonts w:ascii="Times New Roman" w:eastAsia="Times New Roman" w:hAnsi="Times New Roman" w:cs="Arial"/>
                <w:sz w:val="20"/>
                <w:szCs w:val="20"/>
                <w:lang w:val="ru-RU"/>
                <w14:ligatures w14:val="none"/>
              </w:rPr>
              <w:t xml:space="preserve">ого воздействия на </w:t>
            </w:r>
            <w:r w:rsidRPr="00436B63">
              <w:rPr>
                <w:rFonts w:ascii="Aptos" w:eastAsia="Times New Roman" w:hAnsi="Aptos" w:cs="Arial"/>
                <w:sz w:val="20"/>
                <w:szCs w:val="20"/>
                <w:lang w:val="ru-RU"/>
                <w14:ligatures w14:val="none"/>
              </w:rPr>
              <w:t>безопасност</w:t>
            </w:r>
            <w:r w:rsidRPr="00436B63">
              <w:rPr>
                <w:rFonts w:ascii="Times New Roman" w:eastAsia="Times New Roman" w:hAnsi="Times New Roman" w:cs="Arial"/>
                <w:sz w:val="20"/>
                <w:szCs w:val="20"/>
                <w:lang w:val="ru-RU"/>
                <w14:ligatures w14:val="none"/>
              </w:rPr>
              <w:t>ь</w:t>
            </w:r>
            <w:r w:rsidRPr="00436B63">
              <w:rPr>
                <w:rFonts w:ascii="Aptos" w:eastAsia="Times New Roman" w:hAnsi="Aptos" w:cs="Arial"/>
                <w:sz w:val="20"/>
                <w:szCs w:val="20"/>
                <w:lang w:val="ru-RU"/>
                <w14:ligatures w14:val="none"/>
              </w:rPr>
              <w:t xml:space="preserve"> пищевых продуктов, здоровь</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людей, растений и животных, охран</w:t>
            </w:r>
            <w:r w:rsidRPr="00436B63">
              <w:rPr>
                <w:rFonts w:ascii="Times New Roman" w:eastAsia="Times New Roman" w:hAnsi="Times New Roman" w:cs="Arial"/>
                <w:sz w:val="20"/>
                <w:szCs w:val="20"/>
                <w:lang w:val="ru-RU"/>
                <w14:ligatures w14:val="none"/>
              </w:rPr>
              <w:t>у</w:t>
            </w:r>
            <w:r w:rsidRPr="00436B63">
              <w:rPr>
                <w:rFonts w:ascii="Aptos" w:eastAsia="Times New Roman" w:hAnsi="Aptos" w:cs="Arial"/>
                <w:sz w:val="20"/>
                <w:szCs w:val="20"/>
                <w:lang w:val="ru-RU"/>
                <w14:ligatures w14:val="none"/>
              </w:rPr>
              <w:t xml:space="preserve"> окружающей среды, торговл</w:t>
            </w:r>
            <w:r w:rsidRPr="00436B63">
              <w:rPr>
                <w:rFonts w:ascii="Times New Roman" w:eastAsia="Times New Roman" w:hAnsi="Times New Roman" w:cs="Arial"/>
                <w:sz w:val="20"/>
                <w:szCs w:val="20"/>
                <w:lang w:val="ru-RU"/>
                <w14:ligatures w14:val="none"/>
              </w:rPr>
              <w:t>ю</w:t>
            </w:r>
            <w:r w:rsidRPr="00436B63">
              <w:rPr>
                <w:rFonts w:ascii="Aptos" w:eastAsia="Times New Roman" w:hAnsi="Aptos" w:cs="Arial"/>
                <w:sz w:val="20"/>
                <w:szCs w:val="20"/>
                <w:lang w:val="ru-RU"/>
                <w14:ligatures w14:val="none"/>
              </w:rPr>
              <w:t xml:space="preserve"> и различны</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отрасл</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экономики.</w:t>
            </w:r>
            <w:r w:rsidRPr="00436B63">
              <w:rPr>
                <w:rFonts w:ascii="Aptos" w:eastAsia="Times New Roman" w:hAnsi="Aptos" w:cs="Arial"/>
                <w:sz w:val="20"/>
                <w:szCs w:val="20"/>
                <w:vertAlign w:val="superscript"/>
                <w:lang w:val="ru-RU"/>
                <w14:ligatures w14:val="none"/>
              </w:rPr>
              <w:t xml:space="preserve"> </w:t>
            </w:r>
          </w:p>
          <w:p w14:paraId="412A1E82" w14:textId="77777777" w:rsidR="00C50906" w:rsidRPr="00436B63" w:rsidRDefault="00C50906" w:rsidP="00C50906">
            <w:pPr>
              <w:spacing w:line="240" w:lineRule="auto"/>
              <w:rPr>
                <w:rFonts w:ascii="Times New Roman" w:eastAsia="Times New Roman" w:hAnsi="Times New Roman" w:cs="Arial"/>
                <w:sz w:val="20"/>
                <w:szCs w:val="20"/>
                <w:lang w:val="ru-RU"/>
                <w14:ligatures w14:val="none"/>
              </w:rPr>
            </w:pPr>
            <w:r w:rsidRPr="00436B63">
              <w:rPr>
                <w:rFonts w:ascii="Aptos" w:eastAsia="Times New Roman" w:hAnsi="Aptos" w:cs="Arial"/>
                <w:sz w:val="20"/>
                <w:szCs w:val="20"/>
                <w:lang w:val="ru-RU"/>
                <w14:ligatures w14:val="none"/>
              </w:rPr>
              <w:t>На организационном</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уровне разработан проект постановления о создании национального </w:t>
            </w:r>
            <w:r w:rsidRPr="00436B63">
              <w:rPr>
                <w:rFonts w:ascii="Times New Roman" w:eastAsia="Times New Roman" w:hAnsi="Times New Roman" w:cs="Arial"/>
                <w:sz w:val="20"/>
                <w:szCs w:val="20"/>
                <w:lang w:val="ru-RU"/>
                <w14:ligatures w14:val="none"/>
              </w:rPr>
              <w:t xml:space="preserve">учреждения </w:t>
            </w:r>
            <w:r w:rsidRPr="00436B63">
              <w:rPr>
                <w:rFonts w:ascii="Aptos" w:eastAsia="Times New Roman" w:hAnsi="Aptos" w:cs="Arial"/>
                <w:sz w:val="20"/>
                <w:szCs w:val="20"/>
                <w:lang w:val="ru-RU"/>
                <w14:ligatures w14:val="none"/>
              </w:rPr>
              <w:t xml:space="preserve">по биобезопасности, </w:t>
            </w:r>
            <w:r w:rsidRPr="00436B63">
              <w:rPr>
                <w:rFonts w:ascii="Times New Roman" w:eastAsia="Times New Roman" w:hAnsi="Times New Roman" w:cs="Arial"/>
                <w:sz w:val="20"/>
                <w:szCs w:val="20"/>
                <w:lang w:val="ru-RU"/>
                <w14:ligatures w14:val="none"/>
              </w:rPr>
              <w:t xml:space="preserve">по которому сейчас проводятся консультации. </w:t>
            </w:r>
            <w:r w:rsidRPr="00436B63">
              <w:rPr>
                <w:rFonts w:ascii="Aptos" w:eastAsia="Times New Roman" w:hAnsi="Aptos" w:cs="Arial"/>
                <w:sz w:val="20"/>
                <w:szCs w:val="20"/>
                <w:lang w:val="ru-RU"/>
                <w14:ligatures w14:val="none"/>
              </w:rPr>
              <w:t>Эта мера призвана у</w:t>
            </w:r>
            <w:r w:rsidRPr="00436B63">
              <w:rPr>
                <w:rFonts w:ascii="Times New Roman" w:eastAsia="Times New Roman" w:hAnsi="Times New Roman" w:cs="Arial"/>
                <w:sz w:val="20"/>
                <w:szCs w:val="20"/>
                <w:lang w:val="ru-RU"/>
                <w14:ligatures w14:val="none"/>
              </w:rPr>
              <w:t xml:space="preserve">крепить </w:t>
            </w:r>
            <w:r w:rsidRPr="00436B63">
              <w:rPr>
                <w:rFonts w:ascii="Aptos" w:eastAsia="Times New Roman" w:hAnsi="Aptos" w:cs="Arial"/>
                <w:sz w:val="20"/>
                <w:szCs w:val="20"/>
                <w:lang w:val="ru-RU"/>
                <w14:ligatures w14:val="none"/>
              </w:rPr>
              <w:t>координацию</w:t>
            </w:r>
            <w:r w:rsidRPr="00436B63">
              <w:rPr>
                <w:rFonts w:ascii="Times New Roman" w:eastAsia="Times New Roman" w:hAnsi="Times New Roman" w:cs="Arial"/>
                <w:sz w:val="20"/>
                <w:szCs w:val="20"/>
                <w:lang w:val="ru-RU"/>
                <w14:ligatures w14:val="none"/>
              </w:rPr>
              <w:t xml:space="preserve"> мероприятий в области современной биотехнологии и </w:t>
            </w:r>
            <w:r w:rsidRPr="00436B63">
              <w:rPr>
                <w:rFonts w:ascii="Aptos" w:eastAsia="Times New Roman" w:hAnsi="Aptos" w:cs="Arial"/>
                <w:sz w:val="20"/>
                <w:szCs w:val="20"/>
                <w:lang w:val="ru-RU"/>
                <w14:ligatures w14:val="none"/>
              </w:rPr>
              <w:t xml:space="preserve">контроль и надзор за </w:t>
            </w:r>
            <w:r w:rsidRPr="00436B63">
              <w:rPr>
                <w:rFonts w:ascii="Times New Roman" w:eastAsia="Times New Roman" w:hAnsi="Times New Roman" w:cs="Arial"/>
                <w:sz w:val="20"/>
                <w:szCs w:val="20"/>
                <w:lang w:val="ru-RU"/>
                <w14:ligatures w14:val="none"/>
              </w:rPr>
              <w:t xml:space="preserve">ними. </w:t>
            </w:r>
            <w:r w:rsidRPr="00436B63">
              <w:rPr>
                <w:rFonts w:ascii="Aptos" w:eastAsia="Times New Roman" w:hAnsi="Aptos" w:cs="Arial"/>
                <w:sz w:val="20"/>
                <w:szCs w:val="20"/>
                <w:lang w:val="ru-RU"/>
                <w14:ligatures w14:val="none"/>
              </w:rPr>
              <w:t>Кроме того, внедрены технические процедуры рассмотрения заявок, основанные на принципе предосторожности, и создан реестр заявок</w:t>
            </w:r>
            <w:r w:rsidRPr="00436B63">
              <w:rPr>
                <w:rFonts w:ascii="Times New Roman" w:eastAsia="Times New Roman" w:hAnsi="Times New Roman" w:cs="Arial"/>
                <w:sz w:val="20"/>
                <w:szCs w:val="20"/>
                <w:lang w:val="ru-RU"/>
                <w14:ligatures w14:val="none"/>
              </w:rPr>
              <w:t xml:space="preserve">, и особенно </w:t>
            </w:r>
            <w:r w:rsidRPr="00436B63">
              <w:rPr>
                <w:rFonts w:ascii="Aptos" w:eastAsia="Times New Roman" w:hAnsi="Aptos" w:cs="Arial"/>
                <w:sz w:val="20"/>
                <w:szCs w:val="20"/>
                <w:lang w:val="ru-RU"/>
                <w14:ligatures w14:val="none"/>
              </w:rPr>
              <w:t xml:space="preserve">в контексте рассмотрения заявки на </w:t>
            </w:r>
            <w:r w:rsidRPr="00436B63">
              <w:rPr>
                <w:rFonts w:ascii="Times New Roman" w:eastAsia="Times New Roman" w:hAnsi="Times New Roman" w:cs="Arial"/>
                <w:sz w:val="20"/>
                <w:szCs w:val="20"/>
                <w:lang w:val="ru-RU"/>
                <w14:ligatures w14:val="none"/>
              </w:rPr>
              <w:t xml:space="preserve">интродукцию </w:t>
            </w:r>
            <w:r w:rsidRPr="00436B63">
              <w:rPr>
                <w:rFonts w:ascii="Aptos" w:eastAsia="Times New Roman" w:hAnsi="Aptos" w:cs="Arial"/>
                <w:sz w:val="20"/>
                <w:szCs w:val="20"/>
                <w:lang w:val="ru-RU"/>
                <w14:ligatures w14:val="none"/>
              </w:rPr>
              <w:t>генетически модифицированного хлопка.</w:t>
            </w:r>
            <w:r w:rsidRPr="00436B63">
              <w:rPr>
                <w:rFonts w:ascii="Times New Roman" w:eastAsia="Times New Roman" w:hAnsi="Times New Roman" w:cs="Arial"/>
                <w:sz w:val="20"/>
                <w:szCs w:val="20"/>
                <w:lang w:val="ru-RU"/>
                <w14:ligatures w14:val="none"/>
              </w:rPr>
              <w:t xml:space="preserve"> </w:t>
            </w:r>
          </w:p>
          <w:p w14:paraId="07E13C58" w14:textId="77777777" w:rsidR="00C50906" w:rsidRPr="00436B63" w:rsidRDefault="00C50906" w:rsidP="00C50906">
            <w:pPr>
              <w:spacing w:line="240" w:lineRule="auto"/>
              <w:rPr>
                <w:rFonts w:ascii="Times New Roman" w:eastAsia="Times New Roman" w:hAnsi="Times New Roman" w:cs="Arial"/>
                <w:sz w:val="20"/>
                <w:szCs w:val="20"/>
                <w:lang w:val="ru-RU"/>
                <w14:ligatures w14:val="none"/>
              </w:rPr>
            </w:pPr>
            <w:r w:rsidRPr="00436B63">
              <w:rPr>
                <w:rFonts w:ascii="Times New Roman" w:eastAsia="Times New Roman" w:hAnsi="Times New Roman" w:cs="Arial"/>
                <w:sz w:val="20"/>
                <w:szCs w:val="20"/>
                <w:lang w:val="ru-RU"/>
                <w14:ligatures w14:val="none"/>
              </w:rPr>
              <w:t>В целях наращивания и укрепления национального потенциала в области выявления и анализа живых измененных организмов ряд университетских лабораторий оснащается специализированным оборудованием, для технического и научного персонала организованы учебные мероприятия и ведется разработка национального учебного пособия.</w:t>
            </w:r>
          </w:p>
          <w:p w14:paraId="66D4AAA6" w14:textId="77777777" w:rsidR="00C50906" w:rsidRPr="00436B63" w:rsidRDefault="00C50906" w:rsidP="00C50906">
            <w:pPr>
              <w:spacing w:line="240" w:lineRule="auto"/>
              <w:rPr>
                <w:rFonts w:ascii="Times New Roman" w:eastAsia="Times New Roman" w:hAnsi="Times New Roman" w:cs="Arial"/>
                <w:sz w:val="20"/>
                <w:szCs w:val="20"/>
                <w:lang w:val="ru-RU"/>
                <w14:ligatures w14:val="none"/>
              </w:rPr>
            </w:pPr>
            <w:r w:rsidRPr="00436B63">
              <w:rPr>
                <w:rFonts w:ascii="Times New Roman" w:eastAsia="Times New Roman" w:hAnsi="Times New Roman" w:cs="Aptos"/>
                <w:color w:val="000000"/>
                <w:sz w:val="20"/>
                <w:szCs w:val="20"/>
                <w:lang w:val="ru-RU"/>
                <w14:ligatures w14:val="none"/>
              </w:rPr>
              <w:t>Начиная с 2023 года было мобилизовано значительное международное финансирование в партнерстве с Программой Организации Объединенных Наций по окружающей среде (ЮНЕП) и Глобальным экологическим фондом (ГЭФ), которое продолжится до 2028 года, для содействия укреплению организационных структур биобезопасности, созданных в целях регулирования живых измененных организмов и инвазивных чужеродны</w:t>
            </w:r>
            <w:r w:rsidRPr="00436B63">
              <w:rPr>
                <w:rFonts w:ascii="Times New Roman" w:eastAsia="Times New Roman" w:hAnsi="Times New Roman" w:cs="Arial"/>
                <w:sz w:val="20"/>
                <w:szCs w:val="20"/>
                <w:lang w:val="ru-RU"/>
                <w14:ligatures w14:val="none"/>
              </w:rPr>
              <w:t xml:space="preserve">х видов. </w:t>
            </w:r>
          </w:p>
          <w:p w14:paraId="07A3825E" w14:textId="77777777" w:rsidR="00C50906" w:rsidRPr="00436B63" w:rsidRDefault="00C50906" w:rsidP="00C50906">
            <w:pPr>
              <w:spacing w:line="240" w:lineRule="auto"/>
              <w:rPr>
                <w:rFonts w:ascii="Times New Roman" w:eastAsia="Times New Roman" w:hAnsi="Times New Roman" w:cs="Arial"/>
                <w:sz w:val="20"/>
                <w:szCs w:val="20"/>
                <w:highlight w:val="yellow"/>
                <w:lang w:val="ru-RU"/>
                <w14:ligatures w14:val="none"/>
              </w:rPr>
            </w:pPr>
            <w:r w:rsidRPr="00436B63">
              <w:rPr>
                <w:rFonts w:ascii="Times New Roman" w:eastAsia="Times New Roman" w:hAnsi="Times New Roman" w:cs="Arial"/>
                <w:sz w:val="20"/>
                <w:szCs w:val="20"/>
                <w:lang w:val="ru-RU"/>
                <w14:ligatures w14:val="none"/>
              </w:rPr>
              <w:t>На национальном уровне вопросы биобезопасности интегрированы в отраслевое бюджетное планирование и налажены частно-государственные партнерства в поддержку научных исследований и закупки лабораторного оборудования. В целом, совокупность этих мер представляет собой системный шаг к созданию более надежной национальной системы биобезопасности, отвечающей международным обязательствам страны и приспособленной к вызовам, которые ставит современная биотехнология.</w:t>
            </w:r>
          </w:p>
          <w:p w14:paraId="26CCFE62"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r w:rsidRPr="00436B63">
              <w:rPr>
                <w:rFonts w:ascii="Aptos" w:eastAsia="Times New Roman" w:hAnsi="Aptos" w:cs="Arial"/>
                <w:i/>
                <w:iCs/>
                <w:sz w:val="20"/>
                <w:szCs w:val="20"/>
                <w:lang w:val="ru-RU"/>
                <w14:ligatures w14:val="none"/>
              </w:rPr>
              <w:t xml:space="preserve">Соответствующе </w:t>
            </w:r>
            <w:r w:rsidRPr="00436B63">
              <w:rPr>
                <w:rFonts w:ascii="Times New Roman" w:eastAsia="Times New Roman" w:hAnsi="Times New Roman" w:cs="Arial"/>
                <w:i/>
                <w:iCs/>
                <w:sz w:val="20"/>
                <w:szCs w:val="20"/>
                <w:lang w:val="ru-RU"/>
                <w14:ligatures w14:val="none"/>
              </w:rPr>
              <w:t>задачи</w:t>
            </w:r>
            <w:r w:rsidRPr="00436B63">
              <w:rPr>
                <w:rFonts w:ascii="Aptos" w:eastAsia="Times New Roman" w:hAnsi="Aptos" w:cs="Arial"/>
                <w:i/>
                <w:iCs/>
                <w:sz w:val="20"/>
                <w:szCs w:val="20"/>
                <w:lang w:val="ru-RU"/>
                <w14:ligatures w14:val="none"/>
              </w:rPr>
              <w:t xml:space="preserve">: </w:t>
            </w:r>
            <w:r w:rsidRPr="00436B63">
              <w:rPr>
                <w:rFonts w:ascii="Aptos" w:eastAsia="Times New Roman" w:hAnsi="Aptos" w:cs="Arial"/>
                <w:sz w:val="20"/>
                <w:szCs w:val="20"/>
                <w:lang w:val="ru-RU"/>
                <w14:ligatures w14:val="none"/>
              </w:rPr>
              <w:t>6, 13,</w:t>
            </w:r>
            <w:r w:rsidRPr="00436B63">
              <w:rPr>
                <w:rFonts w:ascii="Aptos" w:eastAsia="Times New Roman" w:hAnsi="Aptos" w:cs="Aptos"/>
                <w:color w:val="000000"/>
                <w:sz w:val="20"/>
                <w:szCs w:val="20"/>
                <w:lang w:val="ru-RU"/>
                <w14:ligatures w14:val="none"/>
              </w:rPr>
              <w:t xml:space="preserve"> 17, 19, 20 и 21.</w:t>
            </w:r>
          </w:p>
          <w:p w14:paraId="2147ABDA"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Aptos" w:eastAsia="Times New Roman" w:hAnsi="Aptos" w:cs="Aptos"/>
                <w:i/>
                <w:color w:val="000000"/>
                <w:sz w:val="20"/>
                <w:szCs w:val="20"/>
                <w:lang w:val="ru-RU"/>
                <w14:ligatures w14:val="none"/>
              </w:rPr>
              <w:t>Источники</w:t>
            </w:r>
            <w:r w:rsidRPr="00436B63">
              <w:rPr>
                <w:rFonts w:ascii="Aptos" w:eastAsia="Times New Roman" w:hAnsi="Aptos" w:cs="Aptos"/>
                <w:color w:val="000000"/>
                <w:sz w:val="20"/>
                <w:szCs w:val="20"/>
                <w:lang w:val="ru-RU"/>
                <w14:ligatures w14:val="none"/>
              </w:rPr>
              <w:t xml:space="preserve">: Камерун, седьмой национальный </w:t>
            </w:r>
            <w:r w:rsidRPr="00436B63">
              <w:rPr>
                <w:rFonts w:ascii="Aptos" w:eastAsia="Times New Roman" w:hAnsi="Aptos" w:cs="Arial"/>
                <w:sz w:val="20"/>
                <w:szCs w:val="20"/>
                <w:lang w:val="ru-RU"/>
                <w14:ligatures w14:val="none"/>
              </w:rPr>
              <w:t>доклад в рамках Конвенции; правительство Камеруна, 2025; и ЮНЕП и ГЭФ, 2023.</w:t>
            </w:r>
          </w:p>
          <w:p w14:paraId="55989127" w14:textId="77777777" w:rsidR="00C50906" w:rsidRPr="00436B63" w:rsidRDefault="00C50906" w:rsidP="00C50906">
            <w:pPr>
              <w:spacing w:after="0" w:line="240" w:lineRule="auto"/>
              <w:rPr>
                <w:rFonts w:ascii="Aptos" w:eastAsia="Times New Roman" w:hAnsi="Aptos" w:cs="Arial"/>
                <w:i/>
                <w:iCs/>
                <w:lang w:val="ru-RU"/>
                <w14:ligatures w14:val="none"/>
              </w:rPr>
            </w:pPr>
          </w:p>
          <w:p w14:paraId="59055F88" w14:textId="77777777" w:rsidR="00C50906" w:rsidRPr="00436B63" w:rsidRDefault="00C50906" w:rsidP="00C50906">
            <w:pPr>
              <w:spacing w:after="0" w:line="240" w:lineRule="auto"/>
              <w:rPr>
                <w:rFonts w:ascii="Aptos" w:eastAsia="Times New Roman" w:hAnsi="Aptos" w:cs="Arial"/>
                <w:i/>
                <w:iCs/>
                <w:lang w:val="ru-RU"/>
                <w14:ligatures w14:val="none"/>
              </w:rPr>
            </w:pPr>
          </w:p>
        </w:tc>
      </w:tr>
    </w:tbl>
    <w:p w14:paraId="229B84AE"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color w:val="0E2841"/>
          <w:kern w:val="0"/>
          <w:sz w:val="18"/>
          <w:szCs w:val="18"/>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9"/>
      </w:tblGrid>
      <w:tr w:rsidR="00C50906" w:rsidRPr="00F43B05" w14:paraId="52D18DDC" w14:textId="77777777" w:rsidTr="005716FA">
        <w:trPr>
          <w:trHeight w:val="303"/>
        </w:trPr>
        <w:tc>
          <w:tcPr>
            <w:tcW w:w="9069" w:type="dxa"/>
            <w:shd w:val="clear" w:color="auto" w:fill="D1D1D1"/>
          </w:tcPr>
          <w:p w14:paraId="433DD80F"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42</w:t>
            </w:r>
          </w:p>
          <w:p w14:paraId="369690EA" w14:textId="77777777" w:rsidR="00C50906" w:rsidRPr="00436B63" w:rsidRDefault="00C50906" w:rsidP="00C50906">
            <w:pPr>
              <w:spacing w:line="240" w:lineRule="auto"/>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Законодательный пакет по биобезопасности в Республике Молдова, гармонизированный с требованиями для вступления в Европейский союз</w:t>
            </w:r>
            <w:r w:rsidRPr="00436B63">
              <w:rPr>
                <w:rFonts w:ascii="Times New Roman" w:eastAsia="Times New Roman" w:hAnsi="Times New Roman" w:cs="Arial"/>
                <w:b/>
                <w:bCs/>
                <w:sz w:val="20"/>
                <w:szCs w:val="20"/>
                <w:lang w:val="ru-RU"/>
                <w14:ligatures w14:val="none"/>
              </w:rPr>
              <w:t xml:space="preserve"> </w:t>
            </w:r>
            <w:r w:rsidRPr="00436B63">
              <w:rPr>
                <w:rFonts w:ascii="Aptos" w:eastAsia="Times New Roman" w:hAnsi="Aptos" w:cs="Arial"/>
                <w:b/>
                <w:bCs/>
                <w:sz w:val="20"/>
                <w:szCs w:val="20"/>
                <w:lang w:val="ru-RU"/>
                <w14:ligatures w14:val="none"/>
              </w:rPr>
              <w:t xml:space="preserve">  </w:t>
            </w:r>
          </w:p>
          <w:p w14:paraId="49423633" w14:textId="77777777" w:rsidR="00C50906" w:rsidRPr="00436B63" w:rsidRDefault="00C50906" w:rsidP="00C50906">
            <w:pPr>
              <w:spacing w:after="0" w:line="240" w:lineRule="auto"/>
              <w:rPr>
                <w:rFonts w:ascii="Aptos" w:eastAsia="Times New Roman" w:hAnsi="Aptos" w:cs="Arial"/>
                <w:lang w:val="ru-RU"/>
                <w14:ligatures w14:val="none"/>
              </w:rPr>
            </w:pPr>
          </w:p>
          <w:p w14:paraId="0C263087"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В период с 2020 по 2025 год Республика Молдова разработала и утвердила ряд законов и правительственных постановлений</w:t>
            </w:r>
            <w:r w:rsidRPr="00436B63">
              <w:rPr>
                <w:rFonts w:ascii="Times New Roman" w:eastAsia="Times New Roman" w:hAnsi="Times New Roman" w:cs="Arial"/>
                <w:sz w:val="20"/>
                <w:szCs w:val="20"/>
                <w:lang w:val="ru-RU"/>
                <w14:ligatures w14:val="none"/>
              </w:rPr>
              <w:t xml:space="preserve"> в области </w:t>
            </w:r>
            <w:r w:rsidRPr="00436B63">
              <w:rPr>
                <w:rFonts w:ascii="Aptos" w:eastAsia="Times New Roman" w:hAnsi="Aptos" w:cs="Arial"/>
                <w:sz w:val="20"/>
                <w:szCs w:val="20"/>
                <w:lang w:val="ru-RU"/>
                <w14:ligatures w14:val="none"/>
              </w:rPr>
              <w:t xml:space="preserve">биобезопасности, в том </w:t>
            </w:r>
            <w:r w:rsidRPr="00436B63">
              <w:rPr>
                <w:rFonts w:ascii="Times New Roman" w:eastAsia="Times New Roman" w:hAnsi="Times New Roman" w:cs="Arial"/>
                <w:sz w:val="20"/>
                <w:szCs w:val="20"/>
                <w:lang w:val="ru-RU"/>
                <w14:ligatures w14:val="none"/>
              </w:rPr>
              <w:t xml:space="preserve">числе о регулировании, </w:t>
            </w:r>
            <w:r w:rsidRPr="00436B63">
              <w:rPr>
                <w:rFonts w:ascii="Aptos" w:eastAsia="Times New Roman" w:hAnsi="Aptos" w:cs="Arial"/>
                <w:sz w:val="20"/>
                <w:szCs w:val="20"/>
                <w:lang w:val="ru-RU"/>
                <w14:ligatures w14:val="none"/>
              </w:rPr>
              <w:t>контрол</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перемещени</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и использовани</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живых измененных организмов, пищевых продуктов, кормов и микроорганизмов. В 2025 году Агентство по охране окружающей среды Республики Молдова выдало 18 </w:t>
            </w:r>
            <w:r w:rsidRPr="00436B63">
              <w:rPr>
                <w:rFonts w:ascii="Times New Roman" w:eastAsia="Times New Roman" w:hAnsi="Times New Roman" w:cs="Arial"/>
                <w:sz w:val="20"/>
                <w:szCs w:val="20"/>
                <w:lang w:val="ru-RU"/>
                <w14:ligatures w14:val="none"/>
              </w:rPr>
              <w:t xml:space="preserve">разрешений </w:t>
            </w:r>
            <w:r w:rsidRPr="00436B63">
              <w:rPr>
                <w:rFonts w:ascii="Aptos" w:eastAsia="Times New Roman" w:hAnsi="Aptos" w:cs="Arial"/>
                <w:sz w:val="20"/>
                <w:szCs w:val="20"/>
                <w:lang w:val="ru-RU"/>
                <w14:ligatures w14:val="none"/>
              </w:rPr>
              <w:t>17 заявителям в стране на продук</w:t>
            </w:r>
            <w:r w:rsidRPr="00436B63">
              <w:rPr>
                <w:rFonts w:ascii="Times New Roman" w:eastAsia="Times New Roman" w:hAnsi="Times New Roman" w:cs="Arial"/>
                <w:sz w:val="20"/>
                <w:szCs w:val="20"/>
                <w:lang w:val="ru-RU"/>
                <w14:ligatures w14:val="none"/>
              </w:rPr>
              <w:t xml:space="preserve">ты, </w:t>
            </w:r>
            <w:r w:rsidRPr="00436B63">
              <w:rPr>
                <w:rFonts w:ascii="Aptos" w:eastAsia="Times New Roman" w:hAnsi="Aptos" w:cs="Arial"/>
                <w:sz w:val="20"/>
                <w:szCs w:val="20"/>
                <w:lang w:val="ru-RU"/>
                <w14:ligatures w14:val="none"/>
              </w:rPr>
              <w:t>связанн</w:t>
            </w:r>
            <w:r w:rsidRPr="00436B63">
              <w:rPr>
                <w:rFonts w:ascii="Times New Roman" w:eastAsia="Times New Roman" w:hAnsi="Times New Roman" w:cs="Arial"/>
                <w:sz w:val="20"/>
                <w:szCs w:val="20"/>
                <w:lang w:val="ru-RU"/>
                <w14:ligatures w14:val="none"/>
              </w:rPr>
              <w:t>ые</w:t>
            </w:r>
            <w:r w:rsidRPr="00436B63">
              <w:rPr>
                <w:rFonts w:ascii="Aptos" w:eastAsia="Times New Roman" w:hAnsi="Aptos" w:cs="Arial"/>
                <w:sz w:val="20"/>
                <w:szCs w:val="20"/>
                <w:lang w:val="ru-RU"/>
                <w14:ligatures w14:val="none"/>
              </w:rPr>
              <w:t xml:space="preserve"> с генетически модифицированными кормами, включая разрешения на шрот из генетически модифицированной сои, комбикорма, содержащие шрот из генетически модифицированной сои и генетически модифицированной кукурузы, </w:t>
            </w:r>
            <w:r w:rsidRPr="00436B63">
              <w:rPr>
                <w:rFonts w:ascii="Times New Roman" w:eastAsia="Times New Roman" w:hAnsi="Times New Roman" w:cs="Arial"/>
                <w:sz w:val="20"/>
                <w:szCs w:val="20"/>
                <w:lang w:val="ru-RU"/>
                <w14:ligatures w14:val="none"/>
              </w:rPr>
              <w:t xml:space="preserve">и </w:t>
            </w:r>
            <w:r w:rsidRPr="00436B63">
              <w:rPr>
                <w:rFonts w:ascii="Aptos" w:eastAsia="Times New Roman" w:hAnsi="Aptos" w:cs="Arial"/>
                <w:sz w:val="20"/>
                <w:szCs w:val="20"/>
                <w:lang w:val="ru-RU"/>
                <w14:ligatures w14:val="none"/>
              </w:rPr>
              <w:t>комбикорма, содержащие генетически модифицированные организмы.</w:t>
            </w:r>
            <w:r w:rsidRPr="00436B63">
              <w:rPr>
                <w:rFonts w:ascii="Times New Roman" w:eastAsia="Times New Roman" w:hAnsi="Times New Roman" w:cs="Arial"/>
                <w:sz w:val="20"/>
                <w:szCs w:val="20"/>
                <w:lang w:val="ru-RU"/>
                <w14:ligatures w14:val="none"/>
              </w:rPr>
              <w:t xml:space="preserve"> </w:t>
            </w:r>
          </w:p>
          <w:p w14:paraId="30205108"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Проводимые действия </w:t>
            </w:r>
            <w:r w:rsidRPr="00436B63">
              <w:rPr>
                <w:rFonts w:ascii="Aptos" w:eastAsia="Times New Roman" w:hAnsi="Aptos" w:cs="Arial"/>
                <w:sz w:val="20"/>
                <w:szCs w:val="20"/>
                <w:lang w:val="ru-RU"/>
                <w14:ligatures w14:val="none"/>
              </w:rPr>
              <w:t xml:space="preserve">согласуются с </w:t>
            </w:r>
            <w:r w:rsidRPr="00436B63">
              <w:rPr>
                <w:rFonts w:ascii="Times New Roman" w:eastAsia="Times New Roman" w:hAnsi="Times New Roman" w:cs="Arial"/>
                <w:sz w:val="20"/>
                <w:szCs w:val="20"/>
                <w:lang w:val="ru-RU"/>
                <w14:ligatures w14:val="none"/>
              </w:rPr>
              <w:t xml:space="preserve">внедрением </w:t>
            </w:r>
            <w:r w:rsidRPr="00436B63">
              <w:rPr>
                <w:rFonts w:ascii="Aptos" w:eastAsia="Times New Roman" w:hAnsi="Aptos" w:cs="Arial"/>
                <w:sz w:val="20"/>
                <w:szCs w:val="20"/>
                <w:lang w:val="ru-RU"/>
                <w14:ligatures w14:val="none"/>
              </w:rPr>
              <w:t xml:space="preserve">нормативно-правовой базы, регулирующей использование живых измененных организмов, </w:t>
            </w:r>
            <w:r w:rsidRPr="00436B63">
              <w:rPr>
                <w:rFonts w:ascii="Times New Roman" w:eastAsia="Times New Roman" w:hAnsi="Times New Roman" w:cs="Arial"/>
                <w:sz w:val="20"/>
                <w:szCs w:val="20"/>
                <w:lang w:val="ru-RU"/>
                <w14:ligatures w14:val="none"/>
              </w:rPr>
              <w:t xml:space="preserve">и </w:t>
            </w:r>
            <w:r w:rsidRPr="00436B63">
              <w:rPr>
                <w:rFonts w:ascii="Aptos" w:eastAsia="Times New Roman" w:hAnsi="Aptos" w:cs="Arial"/>
                <w:sz w:val="20"/>
                <w:szCs w:val="20"/>
                <w:lang w:val="ru-RU"/>
                <w14:ligatures w14:val="none"/>
              </w:rPr>
              <w:t xml:space="preserve">с применением </w:t>
            </w:r>
            <w:proofErr w:type="spellStart"/>
            <w:r w:rsidRPr="00436B63">
              <w:rPr>
                <w:rFonts w:ascii="Aptos" w:eastAsia="Times New Roman" w:hAnsi="Aptos" w:cs="Arial"/>
                <w:sz w:val="20"/>
                <w:szCs w:val="20"/>
                <w:lang w:val="ru-RU"/>
                <w14:ligatures w14:val="none"/>
              </w:rPr>
              <w:t>Картахенского</w:t>
            </w:r>
            <w:proofErr w:type="spellEnd"/>
            <w:r w:rsidRPr="00436B63">
              <w:rPr>
                <w:rFonts w:ascii="Aptos" w:eastAsia="Times New Roman" w:hAnsi="Aptos" w:cs="Arial"/>
                <w:sz w:val="20"/>
                <w:szCs w:val="20"/>
                <w:lang w:val="ru-RU"/>
                <w14:ligatures w14:val="none"/>
              </w:rPr>
              <w:t xml:space="preserve"> протокола и </w:t>
            </w:r>
            <w:proofErr w:type="spellStart"/>
            <w:r w:rsidRPr="00436B63">
              <w:rPr>
                <w:rFonts w:ascii="Aptos" w:eastAsia="Times New Roman" w:hAnsi="Aptos" w:cs="Arial"/>
                <w:sz w:val="20"/>
                <w:szCs w:val="20"/>
                <w:lang w:val="ru-RU"/>
                <w14:ligatures w14:val="none"/>
              </w:rPr>
              <w:t>Нагойско</w:t>
            </w:r>
            <w:proofErr w:type="spellEnd"/>
            <w:r w:rsidRPr="00436B63">
              <w:rPr>
                <w:rFonts w:ascii="Aptos" w:eastAsia="Times New Roman" w:hAnsi="Aptos" w:cs="Arial"/>
                <w:sz w:val="20"/>
                <w:szCs w:val="20"/>
                <w:lang w:val="ru-RU"/>
                <w14:ligatures w14:val="none"/>
              </w:rPr>
              <w:t>-Куала-лумпурск</w:t>
            </w:r>
            <w:r w:rsidRPr="00436B63">
              <w:rPr>
                <w:rFonts w:ascii="Times New Roman" w:eastAsia="Times New Roman" w:hAnsi="Times New Roman" w:cs="Arial"/>
                <w:sz w:val="20"/>
                <w:szCs w:val="20"/>
                <w:lang w:val="ru-RU"/>
                <w14:ligatures w14:val="none"/>
              </w:rPr>
              <w:t>ого</w:t>
            </w:r>
            <w:r w:rsidRPr="00436B63">
              <w:rPr>
                <w:rFonts w:ascii="Aptos" w:eastAsia="Times New Roman" w:hAnsi="Aptos" w:cs="Arial"/>
                <w:sz w:val="20"/>
                <w:szCs w:val="20"/>
                <w:lang w:val="ru-RU"/>
                <w14:ligatures w14:val="none"/>
              </w:rPr>
              <w:t xml:space="preserve"> дополнительн</w:t>
            </w:r>
            <w:r w:rsidRPr="00436B63">
              <w:rPr>
                <w:rFonts w:ascii="Times New Roman" w:eastAsia="Times New Roman" w:hAnsi="Times New Roman" w:cs="Arial"/>
                <w:sz w:val="20"/>
                <w:szCs w:val="20"/>
                <w:lang w:val="ru-RU"/>
                <w14:ligatures w14:val="none"/>
              </w:rPr>
              <w:t>ого</w:t>
            </w:r>
            <w:r w:rsidRPr="00436B63">
              <w:rPr>
                <w:rFonts w:ascii="Aptos" w:eastAsia="Times New Roman" w:hAnsi="Aptos" w:cs="Arial"/>
                <w:sz w:val="20"/>
                <w:szCs w:val="20"/>
                <w:lang w:val="ru-RU"/>
                <w14:ligatures w14:val="none"/>
              </w:rPr>
              <w:t xml:space="preserve"> протокол</w:t>
            </w:r>
            <w:r w:rsidRPr="00436B63">
              <w:rPr>
                <w:rFonts w:ascii="Times New Roman" w:eastAsia="Times New Roman" w:hAnsi="Times New Roman" w:cs="Arial"/>
                <w:sz w:val="20"/>
                <w:szCs w:val="20"/>
                <w:lang w:val="ru-RU"/>
                <w14:ligatures w14:val="none"/>
              </w:rPr>
              <w:t>а</w:t>
            </w:r>
            <w:r w:rsidRPr="00436B63">
              <w:rPr>
                <w:rFonts w:ascii="Aptos" w:eastAsia="Times New Roman" w:hAnsi="Aptos" w:cs="Arial"/>
                <w:sz w:val="20"/>
                <w:szCs w:val="20"/>
                <w:lang w:val="ru-RU"/>
                <w14:ligatures w14:val="none"/>
              </w:rPr>
              <w:t xml:space="preserve"> об ответственности и возмещении за ущерб к </w:t>
            </w:r>
            <w:proofErr w:type="spellStart"/>
            <w:r w:rsidRPr="00436B63">
              <w:rPr>
                <w:rFonts w:ascii="Aptos" w:eastAsia="Times New Roman" w:hAnsi="Aptos" w:cs="Arial"/>
                <w:sz w:val="20"/>
                <w:szCs w:val="20"/>
                <w:lang w:val="ru-RU"/>
                <w14:ligatures w14:val="none"/>
              </w:rPr>
              <w:t>Картахенскому</w:t>
            </w:r>
            <w:proofErr w:type="spellEnd"/>
            <w:r w:rsidRPr="00436B63">
              <w:rPr>
                <w:rFonts w:ascii="Aptos" w:eastAsia="Times New Roman" w:hAnsi="Aptos" w:cs="Arial"/>
                <w:sz w:val="20"/>
                <w:szCs w:val="20"/>
                <w:lang w:val="ru-RU"/>
                <w14:ligatures w14:val="none"/>
              </w:rPr>
              <w:t xml:space="preserve"> протоколу по биобезопасности</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Эти меры также способствуют гармонизации нормативно-право</w:t>
            </w:r>
            <w:r w:rsidRPr="00436B63">
              <w:rPr>
                <w:rFonts w:ascii="Times New Roman" w:eastAsia="Times New Roman" w:hAnsi="Times New Roman" w:cs="Arial"/>
                <w:sz w:val="20"/>
                <w:szCs w:val="20"/>
                <w:lang w:val="ru-RU"/>
                <w14:ligatures w14:val="none"/>
              </w:rPr>
              <w:t xml:space="preserve">вой </w:t>
            </w:r>
            <w:r w:rsidRPr="00436B63">
              <w:rPr>
                <w:rFonts w:ascii="Aptos" w:eastAsia="Times New Roman" w:hAnsi="Aptos" w:cs="Arial"/>
                <w:sz w:val="20"/>
                <w:szCs w:val="20"/>
                <w:lang w:val="ru-RU"/>
                <w14:ligatures w14:val="none"/>
              </w:rPr>
              <w:t>баз</w:t>
            </w:r>
            <w:r w:rsidRPr="00436B63">
              <w:rPr>
                <w:rFonts w:ascii="Times New Roman" w:eastAsia="Times New Roman" w:hAnsi="Times New Roman" w:cs="Arial"/>
                <w:sz w:val="20"/>
                <w:szCs w:val="20"/>
                <w:lang w:val="ru-RU"/>
                <w14:ligatures w14:val="none"/>
              </w:rPr>
              <w:t>ы</w:t>
            </w:r>
            <w:r w:rsidRPr="00436B63">
              <w:rPr>
                <w:rFonts w:ascii="Aptos" w:eastAsia="Times New Roman" w:hAnsi="Aptos" w:cs="Arial"/>
                <w:sz w:val="20"/>
                <w:szCs w:val="20"/>
                <w:lang w:val="ru-RU"/>
                <w14:ligatures w14:val="none"/>
              </w:rPr>
              <w:t xml:space="preserve"> Республики Молдова с </w:t>
            </w:r>
            <w:r w:rsidRPr="00436B63">
              <w:rPr>
                <w:rFonts w:ascii="Times New Roman" w:eastAsia="Times New Roman" w:hAnsi="Times New Roman" w:cs="Arial"/>
                <w:sz w:val="20"/>
                <w:szCs w:val="20"/>
                <w:lang w:val="ru-RU"/>
                <w14:ligatures w14:val="none"/>
              </w:rPr>
              <w:t xml:space="preserve">конкретными </w:t>
            </w:r>
            <w:r w:rsidRPr="00436B63">
              <w:rPr>
                <w:rFonts w:ascii="Aptos" w:eastAsia="Times New Roman" w:hAnsi="Aptos" w:cs="Arial"/>
                <w:sz w:val="20"/>
                <w:szCs w:val="20"/>
                <w:lang w:val="ru-RU"/>
                <w14:ligatures w14:val="none"/>
              </w:rPr>
              <w:t>директивами Европейского союза в области регулирования биотехнологий и биобезопасности.</w:t>
            </w:r>
            <w:r w:rsidRPr="00436B63">
              <w:rPr>
                <w:rFonts w:ascii="Times New Roman" w:eastAsia="Times New Roman" w:hAnsi="Times New Roman" w:cs="Arial"/>
                <w:sz w:val="20"/>
                <w:szCs w:val="20"/>
                <w:lang w:val="ru-RU"/>
                <w14:ligatures w14:val="none"/>
              </w:rPr>
              <w:t xml:space="preserve"> </w:t>
            </w:r>
          </w:p>
          <w:p w14:paraId="62D17D44"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r w:rsidRPr="00436B63">
              <w:rPr>
                <w:rFonts w:ascii="Times New Roman" w:eastAsia="Times New Roman" w:hAnsi="Times New Roman" w:cs="Aptos"/>
                <w:i/>
                <w:iCs/>
                <w:color w:val="000000"/>
                <w:sz w:val="20"/>
                <w:szCs w:val="20"/>
                <w:lang w:val="ru-RU"/>
                <w14:ligatures w14:val="none"/>
              </w:rPr>
              <w:t>Соответствующие задачи</w:t>
            </w:r>
            <w:r w:rsidRPr="00436B63">
              <w:rPr>
                <w:rFonts w:ascii="Aptos" w:eastAsia="Times New Roman" w:hAnsi="Aptos" w:cs="Aptos"/>
                <w:i/>
                <w:iCs/>
                <w:color w:val="000000"/>
                <w:sz w:val="20"/>
                <w:szCs w:val="20"/>
                <w:lang w:val="ru-RU"/>
                <w14:ligatures w14:val="none"/>
              </w:rPr>
              <w:t xml:space="preserve">: </w:t>
            </w:r>
            <w:r w:rsidRPr="00436B63">
              <w:rPr>
                <w:rFonts w:ascii="Aptos" w:eastAsia="Times New Roman" w:hAnsi="Aptos" w:cs="Aptos"/>
                <w:color w:val="000000"/>
                <w:sz w:val="20"/>
                <w:szCs w:val="20"/>
                <w:lang w:val="ru-RU"/>
                <w14:ligatures w14:val="none"/>
              </w:rPr>
              <w:t xml:space="preserve">10,14 </w:t>
            </w:r>
            <w:r w:rsidRPr="00436B63">
              <w:rPr>
                <w:rFonts w:ascii="Times New Roman" w:eastAsia="Times New Roman" w:hAnsi="Times New Roman" w:cs="Aptos"/>
                <w:color w:val="000000"/>
                <w:sz w:val="20"/>
                <w:szCs w:val="20"/>
                <w:lang w:val="ru-RU"/>
                <w14:ligatures w14:val="none"/>
              </w:rPr>
              <w:t>и</w:t>
            </w:r>
            <w:r w:rsidRPr="00436B63">
              <w:rPr>
                <w:rFonts w:ascii="Aptos" w:eastAsia="Times New Roman" w:hAnsi="Aptos" w:cs="Aptos"/>
                <w:color w:val="000000"/>
                <w:sz w:val="20"/>
                <w:szCs w:val="20"/>
                <w:lang w:val="ru-RU"/>
                <w14:ligatures w14:val="none"/>
              </w:rPr>
              <w:t xml:space="preserve"> 17.</w:t>
            </w:r>
          </w:p>
          <w:p w14:paraId="19BF7FFC"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r w:rsidRPr="00436B63">
              <w:rPr>
                <w:rFonts w:ascii="Times New Roman" w:eastAsia="Times New Roman" w:hAnsi="Times New Roman" w:cs="Aptos"/>
                <w:i/>
                <w:iCs/>
                <w:color w:val="000000"/>
                <w:sz w:val="20"/>
                <w:szCs w:val="20"/>
                <w:lang w:val="ru-RU"/>
                <w14:ligatures w14:val="none"/>
              </w:rPr>
              <w:t>Источник</w:t>
            </w:r>
            <w:r w:rsidRPr="00436B63">
              <w:rPr>
                <w:rFonts w:ascii="Aptos" w:eastAsia="Times New Roman" w:hAnsi="Aptos" w:cs="Aptos"/>
                <w:i/>
                <w:iCs/>
                <w:color w:val="000000"/>
                <w:sz w:val="20"/>
                <w:szCs w:val="20"/>
                <w:lang w:val="ru-RU"/>
                <w14:ligatures w14:val="none"/>
              </w:rPr>
              <w:t xml:space="preserve">: </w:t>
            </w:r>
            <w:r w:rsidRPr="00436B63">
              <w:rPr>
                <w:rFonts w:ascii="Times New Roman" w:eastAsia="Times New Roman" w:hAnsi="Times New Roman" w:cs="Aptos"/>
                <w:iCs/>
                <w:color w:val="000000"/>
                <w:sz w:val="20"/>
                <w:szCs w:val="20"/>
                <w:lang w:val="ru-RU"/>
                <w14:ligatures w14:val="none"/>
              </w:rPr>
              <w:t>Молдова, седьмой национальный доклад в рамках Конвенции</w:t>
            </w:r>
            <w:r w:rsidRPr="00436B63">
              <w:rPr>
                <w:rFonts w:ascii="Aptos" w:eastAsia="Times New Roman" w:hAnsi="Aptos" w:cs="Aptos"/>
                <w:color w:val="000000"/>
                <w:sz w:val="20"/>
                <w:szCs w:val="20"/>
                <w:lang w:val="ru-RU"/>
                <w14:ligatures w14:val="none"/>
              </w:rPr>
              <w:t>.</w:t>
            </w:r>
          </w:p>
          <w:p w14:paraId="629D97B3"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4C3C16F9" w14:textId="77777777" w:rsidR="00C50906" w:rsidRPr="00436B63" w:rsidRDefault="00C50906" w:rsidP="00C50906">
      <w:pPr>
        <w:rPr>
          <w:rFonts w:ascii="Aptos" w:eastAsia="Times New Roman" w:hAnsi="Aptos" w:cs="Arial"/>
          <w:lang w:val="ru-RU"/>
          <w14:ligatures w14:val="none"/>
        </w:rPr>
      </w:pPr>
    </w:p>
    <w:p w14:paraId="384A376F"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Проблемы </w:t>
      </w:r>
    </w:p>
    <w:p w14:paraId="123D6329" w14:textId="77777777" w:rsidR="00C50906" w:rsidRPr="00436B63" w:rsidRDefault="00C50906" w:rsidP="00C50906">
      <w:pPr>
        <w:rPr>
          <w:rFonts w:ascii="Aptos" w:eastAsia="Times New Roman" w:hAnsi="Aptos" w:cs="Arial"/>
          <w:lang w:val="ru-RU"/>
          <w14:ligatures w14:val="none"/>
        </w:rPr>
      </w:pPr>
    </w:p>
    <w:p w14:paraId="5811DA75"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Значительное число Сторон сообщает о проектах законов о биобезопасности, которые остаются непринятыми, что ограничивает полномочия Сторон по обеспечению соблюдения и регулированию. Несколько Сторон указывают на недостаточную нормативно-правовую базу для охвата новых разработок в биотехнологии. Многие Стороны, особенно в развивающихся странах и среди малых островных развивающихся государств, сообщают о недостаточной лабораторной инфраструктуре для обнаружения живых измененных организмов и оценки рисков. Кроме того, Стороны упоминают нехватку квалифицированных ученых в области биобезопасности, оценщиков рисков и инспекторов. Несколько Сторон отмечают трудности с мониторингом того, что пересекает их границы. Ограниченная инспекционная инфраструктура, опора на документацию, а не на лабораторную проверку, и нехватка персонала на пограничных пунктах означают, что несанкционированные или нерегулируемые материалы из живых измененных организмов могут проникать незамеченными. Согласно нескольким национальным докладам, элемент Задачи 17, относящийся к статье 19 Конвенции (распределение выгод от применения биотехнологий), широко признан, но редко применяется на практике. Многие Стороны отмечают, что обеспечение биобезопасности в значительной степени зависит не от устойчивых внутренних бюджетов, а от внешнего и краткосрочного финансирования проектов. Это может приводить к появлению реализационных мер, которые будут сами по себе привязаны </w:t>
      </w:r>
      <w:proofErr w:type="gramStart"/>
      <w:r w:rsidRPr="00436B63">
        <w:rPr>
          <w:rFonts w:ascii="Times New Roman" w:eastAsia="Times New Roman" w:hAnsi="Times New Roman" w:cs="Arial"/>
          <w:lang w:val="ru-RU"/>
          <w14:ligatures w14:val="none"/>
        </w:rPr>
        <w:t>к проектами</w:t>
      </w:r>
      <w:proofErr w:type="gramEnd"/>
      <w:r w:rsidRPr="00436B63">
        <w:rPr>
          <w:rFonts w:ascii="Times New Roman" w:eastAsia="Times New Roman" w:hAnsi="Times New Roman" w:cs="Arial"/>
          <w:lang w:val="ru-RU"/>
          <w14:ligatures w14:val="none"/>
        </w:rPr>
        <w:t xml:space="preserve"> и будут лишены долгосрочной национальной стабильности</w:t>
      </w:r>
      <w:r w:rsidRPr="00436B63">
        <w:rPr>
          <w:rFonts w:ascii="Aptos" w:eastAsia="Times New Roman" w:hAnsi="Aptos" w:cs="Arial"/>
          <w:lang w:val="ru-RU"/>
          <w14:ligatures w14:val="none"/>
        </w:rPr>
        <w:t xml:space="preserve">. </w:t>
      </w:r>
    </w:p>
    <w:p w14:paraId="3FF6AE0B"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Некоторые Стороны сообщили о трудностях с информированием общественности, просвещением и доступом к информации о мерах и обязательствах в области биобезопасности. Несколько Сторон также сообщили, что одной из сложных задач является создание национальных платформ посредничества по биобезопасности и укрепление их связи с международной платформой посредничества</w:t>
      </w:r>
      <w:r w:rsidRPr="00436B63">
        <w:rPr>
          <w:rFonts w:ascii="Aptos" w:eastAsia="Times New Roman" w:hAnsi="Aptos" w:cs="Arial"/>
          <w:lang w:val="ru-RU"/>
          <w14:ligatures w14:val="none"/>
        </w:rPr>
        <w:t>.</w:t>
      </w:r>
    </w:p>
    <w:p w14:paraId="757FB947"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3FF3DE77"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В</w:t>
      </w:r>
      <w:r w:rsidRPr="00436B63">
        <w:rPr>
          <w:rFonts w:ascii="Times New Roman" w:eastAsia="Yu Gothic Light" w:hAnsi="Times New Roman" w:cs="Times New Roman"/>
          <w:color w:val="0F4761"/>
          <w:lang w:val="ru-RU"/>
          <w14:ligatures w14:val="none"/>
        </w:rPr>
        <w:t>клады субъектов</w:t>
      </w:r>
      <w:r w:rsidRPr="00436B63">
        <w:rPr>
          <w:rFonts w:ascii="Aptos" w:eastAsia="Yu Gothic Light" w:hAnsi="Aptos" w:cs="Times New Roman"/>
          <w:color w:val="0F4761"/>
          <w:lang w:val="ru-RU"/>
          <w14:ligatures w14:val="none"/>
        </w:rPr>
        <w:t xml:space="preserve">, не являющихся национальными правительствами </w:t>
      </w:r>
    </w:p>
    <w:p w14:paraId="09AA56DF" w14:textId="77777777" w:rsidR="00C50906" w:rsidRPr="00436B63" w:rsidRDefault="00C50906" w:rsidP="00C50906">
      <w:pPr>
        <w:rPr>
          <w:rFonts w:ascii="Aptos" w:eastAsia="Times New Roman" w:hAnsi="Aptos" w:cs="Arial"/>
          <w:lang w:val="ru-RU"/>
          <w14:ligatures w14:val="none"/>
        </w:rPr>
      </w:pPr>
    </w:p>
    <w:p w14:paraId="66D3621B"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Обязательства, взятые непосредственно через онлайновый инструмент представления отчетности </w:t>
      </w:r>
    </w:p>
    <w:p w14:paraId="56678F62" w14:textId="77777777" w:rsidR="00C50906" w:rsidRPr="00436B63" w:rsidRDefault="00C50906" w:rsidP="00C50906">
      <w:pPr>
        <w:rPr>
          <w:rFonts w:ascii="Aptos" w:eastAsia="Times New Roman" w:hAnsi="Aptos" w:cs="Arial"/>
          <w:lang w:val="ru-RU"/>
          <w14:ligatures w14:val="none"/>
        </w:rPr>
      </w:pPr>
    </w:p>
    <w:p w14:paraId="5DF479D1"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Из 180 </w:t>
      </w:r>
      <w:r w:rsidRPr="00436B63">
        <w:rPr>
          <w:rFonts w:ascii="Times New Roman" w:eastAsia="Times New Roman" w:hAnsi="Times New Roman" w:cs="Arial"/>
          <w:lang w:val="ru-RU"/>
          <w14:ligatures w14:val="none"/>
        </w:rPr>
        <w:t>основных</w:t>
      </w:r>
      <w:r w:rsidRPr="00436B63">
        <w:rPr>
          <w:rFonts w:ascii="Aptos" w:eastAsia="Times New Roman" w:hAnsi="Aptos" w:cs="Arial"/>
          <w:lang w:val="ru-RU"/>
          <w14:ligatures w14:val="none"/>
        </w:rPr>
        <w:t xml:space="preserve"> обязательств, представленных субъектами, не являющимися национальными правительствами, лишь одно </w:t>
      </w:r>
      <w:r w:rsidRPr="00436B63">
        <w:rPr>
          <w:rFonts w:ascii="Times New Roman" w:eastAsia="Times New Roman" w:hAnsi="Times New Roman" w:cs="Arial"/>
          <w:lang w:val="ru-RU"/>
          <w14:ligatures w14:val="none"/>
        </w:rPr>
        <w:t xml:space="preserve">главным образом </w:t>
      </w:r>
      <w:r w:rsidRPr="00436B63">
        <w:rPr>
          <w:rFonts w:ascii="Aptos" w:eastAsia="Times New Roman" w:hAnsi="Aptos" w:cs="Arial"/>
          <w:lang w:val="ru-RU"/>
          <w14:ligatures w14:val="none"/>
        </w:rPr>
        <w:t xml:space="preserve">связано с </w:t>
      </w:r>
      <w:r w:rsidRPr="00436B63">
        <w:rPr>
          <w:rFonts w:ascii="Times New Roman" w:eastAsia="Times New Roman" w:hAnsi="Times New Roman" w:cs="Arial"/>
          <w:lang w:val="ru-RU"/>
          <w14:ligatures w14:val="none"/>
        </w:rPr>
        <w:t xml:space="preserve">Задачей </w:t>
      </w:r>
      <w:r w:rsidRPr="00436B63">
        <w:rPr>
          <w:rFonts w:ascii="Aptos" w:eastAsia="Times New Roman" w:hAnsi="Aptos" w:cs="Arial"/>
          <w:lang w:val="ru-RU"/>
          <w14:ligatures w14:val="none"/>
        </w:rPr>
        <w:t xml:space="preserve">17. Это обязательство </w:t>
      </w:r>
      <w:r w:rsidRPr="00436B63">
        <w:rPr>
          <w:rFonts w:ascii="Times New Roman" w:eastAsia="Times New Roman" w:hAnsi="Times New Roman" w:cs="Arial"/>
          <w:lang w:val="ru-RU"/>
          <w14:ligatures w14:val="none"/>
        </w:rPr>
        <w:t xml:space="preserve">поступило </w:t>
      </w:r>
      <w:r w:rsidRPr="00436B63">
        <w:rPr>
          <w:rFonts w:ascii="Aptos" w:eastAsia="Times New Roman" w:hAnsi="Aptos" w:cs="Arial"/>
          <w:lang w:val="ru-RU"/>
          <w14:ligatures w14:val="none"/>
        </w:rPr>
        <w:t>от сети НПО, базирующейся в Дании</w:t>
      </w:r>
      <w:r w:rsidRPr="00436B63">
        <w:rPr>
          <w:rFonts w:ascii="Times New Roman" w:eastAsia="Times New Roman" w:hAnsi="Times New Roman" w:cs="Arial"/>
          <w:lang w:val="ru-RU"/>
          <w14:ligatures w14:val="none"/>
        </w:rPr>
        <w:t xml:space="preserve">, которая </w:t>
      </w:r>
      <w:r w:rsidRPr="00436B63">
        <w:rPr>
          <w:rFonts w:ascii="Aptos" w:eastAsia="Times New Roman" w:hAnsi="Aptos" w:cs="Arial"/>
          <w:lang w:val="ru-RU"/>
          <w14:ligatures w14:val="none"/>
        </w:rPr>
        <w:t>представила обязательства</w:t>
      </w:r>
      <w:r w:rsidRPr="00436B63">
        <w:rPr>
          <w:rFonts w:ascii="Times New Roman" w:eastAsia="Times New Roman" w:hAnsi="Times New Roman" w:cs="Arial"/>
          <w:lang w:val="ru-RU"/>
          <w14:ligatures w14:val="none"/>
        </w:rPr>
        <w:t xml:space="preserve"> по всем </w:t>
      </w:r>
      <w:r w:rsidRPr="00436B63">
        <w:rPr>
          <w:rFonts w:ascii="Aptos" w:eastAsia="Times New Roman" w:hAnsi="Aptos" w:cs="Arial"/>
          <w:lang w:val="ru-RU"/>
          <w14:ligatures w14:val="none"/>
        </w:rPr>
        <w:t xml:space="preserve">23 </w:t>
      </w:r>
      <w:r w:rsidRPr="00436B63">
        <w:rPr>
          <w:rFonts w:ascii="Times New Roman" w:eastAsia="Times New Roman" w:hAnsi="Times New Roman" w:cs="Arial"/>
          <w:lang w:val="ru-RU"/>
          <w14:ligatures w14:val="none"/>
        </w:rPr>
        <w:t xml:space="preserve">задачам </w:t>
      </w:r>
      <w:r w:rsidRPr="00436B63">
        <w:rPr>
          <w:rFonts w:ascii="Aptos" w:eastAsia="Times New Roman" w:hAnsi="Aptos" w:cs="Arial"/>
          <w:lang w:val="ru-RU"/>
          <w14:ligatures w14:val="none"/>
        </w:rPr>
        <w:t>Рамочной программы. Деятельность сети сосредоточена на продвижении принципа предосторожности и обеспечении того, чтобы новые биологические технологии не нан</w:t>
      </w:r>
      <w:r w:rsidRPr="00436B63">
        <w:rPr>
          <w:rFonts w:ascii="Times New Roman" w:eastAsia="Times New Roman" w:hAnsi="Times New Roman" w:cs="Arial"/>
          <w:lang w:val="ru-RU"/>
          <w14:ligatures w14:val="none"/>
        </w:rPr>
        <w:t xml:space="preserve">осили </w:t>
      </w:r>
      <w:r w:rsidRPr="00436B63">
        <w:rPr>
          <w:rFonts w:ascii="Aptos" w:eastAsia="Times New Roman" w:hAnsi="Aptos" w:cs="Arial"/>
          <w:lang w:val="ru-RU"/>
          <w14:ligatures w14:val="none"/>
        </w:rPr>
        <w:t>непреднамеренного ущерба целостности экосистем.</w:t>
      </w:r>
    </w:p>
    <w:p w14:paraId="06F23141" w14:textId="77777777" w:rsidR="00C50906" w:rsidRPr="00436B63" w:rsidRDefault="00C50906" w:rsidP="00C50906">
      <w:pPr>
        <w:rPr>
          <w:rFonts w:ascii="Aptos" w:eastAsia="Times New Roman" w:hAnsi="Aptos" w:cs="Arial"/>
          <w:lang w:val="ru-RU"/>
          <w14:ligatures w14:val="none"/>
        </w:rPr>
      </w:pPr>
    </w:p>
    <w:p w14:paraId="1458346D"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Вклады, включенные в национальные доклады</w:t>
      </w:r>
    </w:p>
    <w:p w14:paraId="16DFFAB7" w14:textId="77777777" w:rsidR="00C50906" w:rsidRPr="00436B63" w:rsidRDefault="00C50906" w:rsidP="00C50906">
      <w:pPr>
        <w:rPr>
          <w:rFonts w:ascii="Aptos" w:eastAsia="Times New Roman" w:hAnsi="Aptos" w:cs="Arial"/>
          <w:lang w:val="ru-RU"/>
          <w14:ligatures w14:val="none"/>
        </w:rPr>
      </w:pPr>
    </w:p>
    <w:p w14:paraId="29A1EC0A"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Отмечается, что н</w:t>
      </w:r>
      <w:r w:rsidRPr="00436B63">
        <w:rPr>
          <w:rFonts w:ascii="Aptos" w:eastAsia="Times New Roman" w:hAnsi="Aptos" w:cs="Arial"/>
          <w:lang w:val="ru-RU"/>
          <w14:ligatures w14:val="none"/>
        </w:rPr>
        <w:t xml:space="preserve">аучные организации выступают </w:t>
      </w:r>
      <w:r w:rsidRPr="00436B63">
        <w:rPr>
          <w:rFonts w:ascii="Times New Roman" w:eastAsia="Times New Roman" w:hAnsi="Times New Roman" w:cs="Arial"/>
          <w:lang w:val="ru-RU"/>
          <w14:ligatures w14:val="none"/>
        </w:rPr>
        <w:t>в качестве п</w:t>
      </w:r>
      <w:r w:rsidRPr="00436B63">
        <w:rPr>
          <w:rFonts w:ascii="Aptos" w:eastAsia="Times New Roman" w:hAnsi="Aptos" w:cs="Arial"/>
          <w:lang w:val="ru-RU"/>
          <w14:ligatures w14:val="none"/>
        </w:rPr>
        <w:t>ринимающ</w:t>
      </w:r>
      <w:r w:rsidRPr="00436B63">
        <w:rPr>
          <w:rFonts w:ascii="Times New Roman" w:eastAsia="Times New Roman" w:hAnsi="Times New Roman" w:cs="Arial"/>
          <w:lang w:val="ru-RU"/>
          <w14:ligatures w14:val="none"/>
        </w:rPr>
        <w:t>ей</w:t>
      </w:r>
      <w:r w:rsidRPr="00436B63">
        <w:rPr>
          <w:rFonts w:ascii="Aptos" w:eastAsia="Times New Roman" w:hAnsi="Aptos" w:cs="Arial"/>
          <w:lang w:val="ru-RU"/>
          <w14:ligatures w14:val="none"/>
        </w:rPr>
        <w:t xml:space="preserve"> сторон</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и оператор</w:t>
      </w:r>
      <w:r w:rsidRPr="00436B63">
        <w:rPr>
          <w:rFonts w:ascii="Times New Roman" w:eastAsia="Times New Roman" w:hAnsi="Times New Roman" w:cs="Arial"/>
          <w:lang w:val="ru-RU"/>
          <w14:ligatures w14:val="none"/>
        </w:rPr>
        <w:t xml:space="preserve">ов </w:t>
      </w:r>
      <w:r w:rsidRPr="00436B63">
        <w:rPr>
          <w:rFonts w:ascii="Aptos" w:eastAsia="Times New Roman" w:hAnsi="Aptos" w:cs="Arial"/>
          <w:lang w:val="ru-RU"/>
          <w14:ligatures w14:val="none"/>
        </w:rPr>
        <w:t>лабораторий, член</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организационных</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комитетов по биобезопасности, разработчик</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учебных программ, </w:t>
      </w:r>
      <w:r w:rsidRPr="00436B63">
        <w:rPr>
          <w:rFonts w:ascii="Times New Roman" w:eastAsia="Times New Roman" w:hAnsi="Times New Roman" w:cs="Arial"/>
          <w:lang w:val="ru-RU"/>
          <w14:ligatures w14:val="none"/>
        </w:rPr>
        <w:t xml:space="preserve">производителей </w:t>
      </w:r>
      <w:r w:rsidRPr="00436B63">
        <w:rPr>
          <w:rFonts w:ascii="Aptos" w:eastAsia="Times New Roman" w:hAnsi="Aptos" w:cs="Arial"/>
          <w:lang w:val="ru-RU"/>
          <w14:ligatures w14:val="none"/>
        </w:rPr>
        <w:t>знаний и научны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консультант</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при </w:t>
      </w:r>
      <w:r w:rsidRPr="00436B63">
        <w:rPr>
          <w:rFonts w:ascii="Aptos" w:eastAsia="Times New Roman" w:hAnsi="Aptos" w:cs="Arial"/>
          <w:lang w:val="ru-RU"/>
          <w14:ligatures w14:val="none"/>
        </w:rPr>
        <w:t>регулирующих орган</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Межправительственные организации обеспечивают финансирование проектов, техническую помощь, передачу оборудования</w:t>
      </w:r>
      <w:r w:rsidRPr="00436B63">
        <w:rPr>
          <w:rFonts w:ascii="Times New Roman" w:eastAsia="Times New Roman" w:hAnsi="Times New Roman" w:cs="Arial"/>
          <w:lang w:val="ru-RU"/>
          <w14:ligatures w14:val="none"/>
        </w:rPr>
        <w:t xml:space="preserve"> в дар</w:t>
      </w:r>
      <w:r w:rsidRPr="00436B63">
        <w:rPr>
          <w:rFonts w:ascii="Aptos" w:eastAsia="Times New Roman" w:hAnsi="Aptos" w:cs="Arial"/>
          <w:lang w:val="ru-RU"/>
          <w14:ligatures w14:val="none"/>
        </w:rPr>
        <w:t xml:space="preserve">, поддержку в разработке законодательств и профессиональную подготовку. Граждане и общественность фигурируют главным образом как целевая аудитория информационно-просветительских кампаний и участники консультаций </w:t>
      </w:r>
      <w:r w:rsidRPr="00436B63">
        <w:rPr>
          <w:rFonts w:ascii="Times New Roman" w:eastAsia="Times New Roman" w:hAnsi="Times New Roman" w:cs="Arial"/>
          <w:lang w:val="ru-RU"/>
          <w14:ligatures w14:val="none"/>
        </w:rPr>
        <w:t>по</w:t>
      </w:r>
      <w:r w:rsidRPr="00436B63">
        <w:rPr>
          <w:rFonts w:ascii="Aptos" w:eastAsia="Times New Roman" w:hAnsi="Aptos" w:cs="Arial"/>
          <w:lang w:val="ru-RU"/>
          <w14:ligatures w14:val="none"/>
        </w:rPr>
        <w:t xml:space="preserve"> регуляторны</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процедур</w:t>
      </w:r>
      <w:r w:rsidRPr="00436B63">
        <w:rPr>
          <w:rFonts w:ascii="Times New Roman" w:eastAsia="Times New Roman" w:hAnsi="Times New Roman" w:cs="Arial"/>
          <w:lang w:val="ru-RU"/>
          <w14:ligatures w14:val="none"/>
        </w:rPr>
        <w:t>ам</w:t>
      </w:r>
      <w:r w:rsidRPr="00436B63">
        <w:rPr>
          <w:rFonts w:ascii="Aptos" w:eastAsia="Times New Roman" w:hAnsi="Aptos" w:cs="Arial"/>
          <w:lang w:val="ru-RU"/>
          <w14:ligatures w14:val="none"/>
        </w:rPr>
        <w:t xml:space="preserve">; при этом лишь в </w:t>
      </w:r>
      <w:r w:rsidRPr="00436B63">
        <w:rPr>
          <w:rFonts w:ascii="Times New Roman" w:eastAsia="Times New Roman" w:hAnsi="Times New Roman" w:cs="Arial"/>
          <w:lang w:val="ru-RU"/>
          <w14:ligatures w14:val="none"/>
        </w:rPr>
        <w:t xml:space="preserve">нескольких </w:t>
      </w:r>
      <w:r w:rsidRPr="00436B63">
        <w:rPr>
          <w:rFonts w:ascii="Aptos" w:eastAsia="Times New Roman" w:hAnsi="Aptos" w:cs="Arial"/>
          <w:lang w:val="ru-RU"/>
          <w14:ligatures w14:val="none"/>
        </w:rPr>
        <w:t>случаях упоминаются гражданская наука или общественн</w:t>
      </w:r>
      <w:r w:rsidRPr="00436B63">
        <w:rPr>
          <w:rFonts w:ascii="Times New Roman" w:eastAsia="Times New Roman" w:hAnsi="Times New Roman" w:cs="Arial"/>
          <w:lang w:val="ru-RU"/>
          <w14:ligatures w14:val="none"/>
        </w:rPr>
        <w:t>ые</w:t>
      </w:r>
      <w:r w:rsidRPr="00436B63">
        <w:rPr>
          <w:rFonts w:ascii="Aptos" w:eastAsia="Times New Roman" w:hAnsi="Aptos" w:cs="Arial"/>
          <w:lang w:val="ru-RU"/>
          <w14:ligatures w14:val="none"/>
        </w:rPr>
        <w:t xml:space="preserve"> обсуждения. Коренные народы и местные общ</w:t>
      </w:r>
      <w:r w:rsidRPr="00436B63">
        <w:rPr>
          <w:rFonts w:ascii="Times New Roman" w:eastAsia="Times New Roman" w:hAnsi="Times New Roman" w:cs="Arial"/>
          <w:lang w:val="ru-RU"/>
          <w14:ligatures w14:val="none"/>
        </w:rPr>
        <w:t xml:space="preserve">ины </w:t>
      </w:r>
      <w:r w:rsidRPr="00436B63">
        <w:rPr>
          <w:rFonts w:ascii="Aptos" w:eastAsia="Times New Roman" w:hAnsi="Aptos" w:cs="Arial"/>
          <w:lang w:val="ru-RU"/>
          <w14:ligatures w14:val="none"/>
        </w:rPr>
        <w:t xml:space="preserve">упоминаются как </w:t>
      </w:r>
      <w:r w:rsidRPr="00436B63">
        <w:rPr>
          <w:rFonts w:ascii="Times New Roman" w:eastAsia="Times New Roman" w:hAnsi="Times New Roman" w:cs="Arial"/>
          <w:lang w:val="ru-RU"/>
          <w14:ligatures w14:val="none"/>
        </w:rPr>
        <w:t xml:space="preserve">правообладатели </w:t>
      </w:r>
      <w:r w:rsidRPr="00436B63">
        <w:rPr>
          <w:rFonts w:ascii="Aptos" w:eastAsia="Times New Roman" w:hAnsi="Aptos" w:cs="Arial"/>
          <w:lang w:val="ru-RU"/>
          <w14:ligatures w14:val="none"/>
        </w:rPr>
        <w:t>в с</w:t>
      </w:r>
      <w:r w:rsidRPr="00436B63">
        <w:rPr>
          <w:rFonts w:ascii="Times New Roman" w:eastAsia="Times New Roman" w:hAnsi="Times New Roman" w:cs="Arial"/>
          <w:lang w:val="ru-RU"/>
          <w14:ligatures w14:val="none"/>
        </w:rPr>
        <w:t xml:space="preserve">труктурах </w:t>
      </w:r>
      <w:r w:rsidRPr="00436B63">
        <w:rPr>
          <w:rFonts w:ascii="Aptos" w:eastAsia="Times New Roman" w:hAnsi="Aptos" w:cs="Arial"/>
          <w:lang w:val="ru-RU"/>
          <w14:ligatures w14:val="none"/>
        </w:rPr>
        <w:t xml:space="preserve">доступа к ресурсам и совместного использования выгод, а иногда в контексте </w:t>
      </w:r>
      <w:r w:rsidRPr="00436B63">
        <w:rPr>
          <w:rFonts w:ascii="Times New Roman" w:eastAsia="Times New Roman" w:hAnsi="Times New Roman" w:cs="Arial"/>
          <w:lang w:val="ru-RU"/>
          <w14:ligatures w14:val="none"/>
        </w:rPr>
        <w:t xml:space="preserve">включения добровольного, </w:t>
      </w:r>
      <w:r w:rsidRPr="00436B63">
        <w:rPr>
          <w:rFonts w:ascii="Aptos" w:eastAsia="Times New Roman" w:hAnsi="Aptos" w:cs="Arial"/>
          <w:lang w:val="ru-RU"/>
          <w14:ligatures w14:val="none"/>
        </w:rPr>
        <w:t>предварительного и о</w:t>
      </w:r>
      <w:r w:rsidRPr="00436B63">
        <w:rPr>
          <w:rFonts w:ascii="Times New Roman" w:eastAsia="Times New Roman" w:hAnsi="Times New Roman" w:cs="Arial"/>
          <w:lang w:val="ru-RU"/>
          <w14:ligatures w14:val="none"/>
        </w:rPr>
        <w:t xml:space="preserve">боснованного </w:t>
      </w:r>
      <w:r w:rsidRPr="00436B63">
        <w:rPr>
          <w:rFonts w:ascii="Aptos" w:eastAsia="Times New Roman" w:hAnsi="Aptos" w:cs="Arial"/>
          <w:lang w:val="ru-RU"/>
          <w14:ligatures w14:val="none"/>
        </w:rPr>
        <w:t xml:space="preserve">согласия или </w:t>
      </w:r>
      <w:proofErr w:type="spellStart"/>
      <w:r w:rsidRPr="00436B63">
        <w:rPr>
          <w:rFonts w:ascii="Aptos" w:eastAsia="Times New Roman" w:hAnsi="Aptos" w:cs="Arial"/>
          <w:lang w:val="ru-RU"/>
          <w14:ligatures w14:val="none"/>
        </w:rPr>
        <w:t>соуправлени</w:t>
      </w:r>
      <w:r w:rsidRPr="00436B63">
        <w:rPr>
          <w:rFonts w:ascii="Times New Roman" w:eastAsia="Times New Roman" w:hAnsi="Times New Roman" w:cs="Arial"/>
          <w:lang w:val="ru-RU"/>
          <w14:ligatures w14:val="none"/>
        </w:rPr>
        <w:t>я</w:t>
      </w:r>
      <w:proofErr w:type="spellEnd"/>
      <w:r w:rsidRPr="00436B63">
        <w:rPr>
          <w:rFonts w:ascii="Aptos" w:eastAsia="Times New Roman" w:hAnsi="Aptos" w:cs="Arial"/>
          <w:lang w:val="ru-RU"/>
          <w14:ligatures w14:val="none"/>
        </w:rPr>
        <w:t xml:space="preserve">. НПО </w:t>
      </w:r>
      <w:r w:rsidRPr="00436B63">
        <w:rPr>
          <w:rFonts w:ascii="Times New Roman" w:eastAsia="Times New Roman" w:hAnsi="Times New Roman" w:cs="Arial"/>
          <w:lang w:val="ru-RU"/>
          <w14:ligatures w14:val="none"/>
        </w:rPr>
        <w:t xml:space="preserve">выступают </w:t>
      </w:r>
      <w:r w:rsidRPr="00436B63">
        <w:rPr>
          <w:rFonts w:ascii="Aptos" w:eastAsia="Times New Roman" w:hAnsi="Aptos" w:cs="Arial"/>
          <w:lang w:val="ru-RU"/>
          <w14:ligatures w14:val="none"/>
        </w:rPr>
        <w:t xml:space="preserve">преимущественно как участники </w:t>
      </w:r>
      <w:r w:rsidRPr="00436B63">
        <w:rPr>
          <w:rFonts w:ascii="Times New Roman" w:eastAsia="Times New Roman" w:hAnsi="Times New Roman" w:cs="Arial"/>
          <w:lang w:val="ru-RU"/>
          <w14:ligatures w14:val="none"/>
        </w:rPr>
        <w:t>семинаров и</w:t>
      </w:r>
      <w:r w:rsidRPr="00436B63">
        <w:rPr>
          <w:rFonts w:ascii="Aptos" w:eastAsia="Times New Roman" w:hAnsi="Aptos" w:cs="Arial"/>
          <w:lang w:val="ru-RU"/>
          <w14:ligatures w14:val="none"/>
        </w:rPr>
        <w:t xml:space="preserve"> иногда как партнеры по внедрению стандартов биобезопасности или реализации проектов. </w:t>
      </w:r>
      <w:r w:rsidRPr="00436B63">
        <w:rPr>
          <w:rFonts w:ascii="Times New Roman" w:eastAsia="Times New Roman" w:hAnsi="Times New Roman" w:cs="Arial"/>
          <w:lang w:val="ru-RU"/>
          <w14:ligatures w14:val="none"/>
        </w:rPr>
        <w:t>Су</w:t>
      </w:r>
      <w:r w:rsidRPr="00436B63">
        <w:rPr>
          <w:rFonts w:ascii="Aptos" w:eastAsia="Times New Roman" w:hAnsi="Aptos" w:cs="Arial"/>
          <w:lang w:val="ru-RU"/>
          <w14:ligatures w14:val="none"/>
        </w:rPr>
        <w:t>бнациональн</w:t>
      </w:r>
      <w:r w:rsidRPr="00436B63">
        <w:rPr>
          <w:rFonts w:ascii="Times New Roman" w:eastAsia="Times New Roman" w:hAnsi="Times New Roman" w:cs="Arial"/>
          <w:lang w:val="ru-RU"/>
          <w14:ligatures w14:val="none"/>
        </w:rPr>
        <w:t>ые</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правительства, </w:t>
      </w:r>
      <w:r w:rsidRPr="00436B63">
        <w:rPr>
          <w:rFonts w:ascii="Aptos" w:eastAsia="Times New Roman" w:hAnsi="Aptos" w:cs="Arial"/>
          <w:lang w:val="ru-RU"/>
          <w14:ligatures w14:val="none"/>
        </w:rPr>
        <w:t xml:space="preserve">городские и другие местные органы власти выступают в качестве участников </w:t>
      </w:r>
      <w:proofErr w:type="spellStart"/>
      <w:r w:rsidRPr="00436B63">
        <w:rPr>
          <w:rFonts w:ascii="Aptos" w:eastAsia="Times New Roman" w:hAnsi="Aptos" w:cs="Arial"/>
          <w:lang w:val="ru-RU"/>
          <w14:ligatures w14:val="none"/>
        </w:rPr>
        <w:t>соуправления</w:t>
      </w:r>
      <w:proofErr w:type="spellEnd"/>
      <w:r w:rsidRPr="00436B63">
        <w:rPr>
          <w:rFonts w:ascii="Times New Roman" w:eastAsia="Times New Roman" w:hAnsi="Times New Roman" w:cs="Arial"/>
          <w:lang w:val="ru-RU"/>
          <w14:ligatures w14:val="none"/>
        </w:rPr>
        <w:t xml:space="preserve">, когда им </w:t>
      </w:r>
      <w:r w:rsidRPr="00436B63">
        <w:rPr>
          <w:rFonts w:ascii="Aptos" w:eastAsia="Times New Roman" w:hAnsi="Aptos" w:cs="Arial"/>
          <w:lang w:val="ru-RU"/>
          <w14:ligatures w14:val="none"/>
        </w:rPr>
        <w:t>делегир</w:t>
      </w:r>
      <w:r w:rsidRPr="00436B63">
        <w:rPr>
          <w:rFonts w:ascii="Times New Roman" w:eastAsia="Times New Roman" w:hAnsi="Times New Roman" w:cs="Arial"/>
          <w:lang w:val="ru-RU"/>
          <w14:ligatures w14:val="none"/>
        </w:rPr>
        <w:t xml:space="preserve">уются </w:t>
      </w:r>
      <w:r w:rsidRPr="00436B63">
        <w:rPr>
          <w:rFonts w:ascii="Aptos" w:eastAsia="Times New Roman" w:hAnsi="Aptos" w:cs="Arial"/>
          <w:lang w:val="ru-RU"/>
          <w14:ligatures w14:val="none"/>
        </w:rPr>
        <w:t xml:space="preserve">полномочия. </w:t>
      </w:r>
    </w:p>
    <w:p w14:paraId="43E8FFE4"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5CADB9E0"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Примеры взаимосвязей с другими соглашениями, процессами и организациями</w:t>
      </w:r>
      <w:r w:rsidRPr="00436B63">
        <w:rPr>
          <w:rFonts w:ascii="Aptos" w:eastAsia="Yu Gothic Light" w:hAnsi="Aptos" w:cs="Times New Roman"/>
          <w:color w:val="0F4761"/>
          <w:lang w:val="ru-RU"/>
          <w14:ligatures w14:val="none"/>
        </w:rPr>
        <w:t xml:space="preserve"> </w:t>
      </w:r>
    </w:p>
    <w:p w14:paraId="0FC09D5F" w14:textId="77777777" w:rsidR="00C50906" w:rsidRPr="00436B63" w:rsidRDefault="00C50906" w:rsidP="00C50906">
      <w:pPr>
        <w:rPr>
          <w:rFonts w:ascii="Aptos" w:eastAsia="Times New Roman" w:hAnsi="Aptos" w:cs="Arial"/>
          <w:lang w:val="ru-RU"/>
          <w14:ligatures w14:val="none"/>
        </w:rPr>
      </w:pPr>
    </w:p>
    <w:p w14:paraId="6B61F490" w14:textId="77777777" w:rsidR="00C50906" w:rsidRPr="00436B63" w:rsidRDefault="00C50906" w:rsidP="00C50906">
      <w:pPr>
        <w:rPr>
          <w:rFonts w:ascii="Times New Roman" w:eastAsia="Times New Roman" w:hAnsi="Times New Roman" w:cs="Arial"/>
          <w:lang w:val="ru-RU"/>
          <w14:ligatures w14:val="none"/>
        </w:rPr>
      </w:pPr>
      <w:r w:rsidRPr="00436B63">
        <w:rPr>
          <w:rFonts w:ascii="Aptos" w:eastAsia="Times New Roman" w:hAnsi="Aptos" w:cs="Arial"/>
          <w:lang w:val="ru-RU"/>
          <w14:ligatures w14:val="none"/>
        </w:rPr>
        <w:t xml:space="preserve">Реализация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17 тесно связана с выполнением </w:t>
      </w:r>
      <w:proofErr w:type="spellStart"/>
      <w:r w:rsidRPr="00436B63">
        <w:rPr>
          <w:rFonts w:ascii="Aptos" w:eastAsia="Times New Roman" w:hAnsi="Aptos" w:cs="Arial"/>
          <w:lang w:val="ru-RU"/>
          <w14:ligatures w14:val="none"/>
        </w:rPr>
        <w:t>Картахенского</w:t>
      </w:r>
      <w:proofErr w:type="spellEnd"/>
      <w:r w:rsidRPr="00436B63">
        <w:rPr>
          <w:rFonts w:ascii="Aptos" w:eastAsia="Times New Roman" w:hAnsi="Aptos" w:cs="Arial"/>
          <w:lang w:val="ru-RU"/>
          <w14:ligatures w14:val="none"/>
        </w:rPr>
        <w:t xml:space="preserve"> протокола по биобезопасности</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юридически обязательного </w:t>
      </w:r>
      <w:r w:rsidRPr="00436B63">
        <w:rPr>
          <w:rFonts w:ascii="Times New Roman" w:eastAsia="Times New Roman" w:hAnsi="Times New Roman" w:cs="Arial"/>
          <w:lang w:val="ru-RU"/>
          <w14:ligatures w14:val="none"/>
        </w:rPr>
        <w:t xml:space="preserve">договора </w:t>
      </w:r>
      <w:r w:rsidRPr="00436B63">
        <w:rPr>
          <w:rFonts w:ascii="Aptos" w:eastAsia="Times New Roman" w:hAnsi="Aptos" w:cs="Arial"/>
          <w:lang w:val="ru-RU"/>
          <w14:ligatures w14:val="none"/>
        </w:rPr>
        <w:t>в рамках Конвенции, главной целью которого является обеспечение безопасно</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обра</w:t>
      </w:r>
      <w:r w:rsidRPr="00436B63">
        <w:rPr>
          <w:rFonts w:ascii="Times New Roman" w:eastAsia="Times New Roman" w:hAnsi="Times New Roman" w:cs="Arial"/>
          <w:lang w:val="ru-RU"/>
          <w14:ligatures w14:val="none"/>
        </w:rPr>
        <w:t xml:space="preserve">ботки, передачи </w:t>
      </w:r>
      <w:r w:rsidRPr="00436B63">
        <w:rPr>
          <w:rFonts w:ascii="Aptos" w:eastAsia="Times New Roman" w:hAnsi="Aptos" w:cs="Arial"/>
          <w:lang w:val="ru-RU"/>
          <w14:ligatures w14:val="none"/>
        </w:rPr>
        <w:t>и использования живых измененных организмов, полученных с помощью современн</w:t>
      </w:r>
      <w:r w:rsidRPr="00436B63">
        <w:rPr>
          <w:rFonts w:ascii="Times New Roman" w:eastAsia="Times New Roman" w:hAnsi="Times New Roman" w:cs="Arial"/>
          <w:lang w:val="ru-RU"/>
          <w14:ligatures w14:val="none"/>
        </w:rPr>
        <w:t>ой</w:t>
      </w:r>
      <w:r w:rsidRPr="00436B63">
        <w:rPr>
          <w:rFonts w:ascii="Aptos" w:eastAsia="Times New Roman" w:hAnsi="Aptos" w:cs="Arial"/>
          <w:lang w:val="ru-RU"/>
          <w14:ligatures w14:val="none"/>
        </w:rPr>
        <w:t xml:space="preserve"> биотехнологи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и способных оказывать неблагоприятное воздействие на биоразнообразие, с учетом рисков для здоровья человека</w:t>
      </w:r>
      <w:r w:rsidRPr="00436B63">
        <w:rPr>
          <w:rFonts w:ascii="Aptos" w:eastAsia="Times New Roman" w:hAnsi="Aptos" w:cs="Arial"/>
          <w:vertAlign w:val="superscript"/>
          <w:lang w:val="ru-RU"/>
          <w14:ligatures w14:val="none"/>
        </w:rPr>
        <w:footnoteReference w:id="35"/>
      </w:r>
      <w:r w:rsidRPr="00436B63">
        <w:rPr>
          <w:rFonts w:ascii="Aptos" w:eastAsia="Times New Roman" w:hAnsi="Aptos" w:cs="Arial"/>
          <w:lang w:val="ru-RU"/>
          <w14:ligatures w14:val="none"/>
        </w:rPr>
        <w:t xml:space="preserve">. </w:t>
      </w:r>
      <w:proofErr w:type="spellStart"/>
      <w:r w:rsidRPr="00436B63">
        <w:rPr>
          <w:rFonts w:ascii="Aptos" w:eastAsia="Times New Roman" w:hAnsi="Aptos" w:cs="Arial"/>
          <w:lang w:val="ru-RU"/>
          <w14:ligatures w14:val="none"/>
        </w:rPr>
        <w:t>Картахенский</w:t>
      </w:r>
      <w:proofErr w:type="spellEnd"/>
      <w:r w:rsidRPr="00436B63">
        <w:rPr>
          <w:rFonts w:ascii="Aptos" w:eastAsia="Times New Roman" w:hAnsi="Aptos" w:cs="Arial"/>
          <w:lang w:val="ru-RU"/>
          <w14:ligatures w14:val="none"/>
        </w:rPr>
        <w:t xml:space="preserve"> протокол был принят в 2000 году и вступил в силу в 2003 году. В настоящее время 173 из 196 Сторон Конвенции являются также Сторонами </w:t>
      </w:r>
      <w:proofErr w:type="spellStart"/>
      <w:r w:rsidRPr="00436B63">
        <w:rPr>
          <w:rFonts w:ascii="Aptos" w:eastAsia="Times New Roman" w:hAnsi="Aptos" w:cs="Arial"/>
          <w:lang w:val="ru-RU"/>
          <w14:ligatures w14:val="none"/>
        </w:rPr>
        <w:t>Картахенского</w:t>
      </w:r>
      <w:proofErr w:type="spellEnd"/>
      <w:r w:rsidRPr="00436B63">
        <w:rPr>
          <w:rFonts w:ascii="Aptos" w:eastAsia="Times New Roman" w:hAnsi="Aptos" w:cs="Arial"/>
          <w:lang w:val="ru-RU"/>
          <w14:ligatures w14:val="none"/>
        </w:rPr>
        <w:t xml:space="preserve"> протокола. </w:t>
      </w:r>
      <w:proofErr w:type="spellStart"/>
      <w:r w:rsidRPr="00436B63">
        <w:rPr>
          <w:rFonts w:ascii="Aptos" w:eastAsia="Times New Roman" w:hAnsi="Aptos" w:cs="Arial"/>
          <w:lang w:val="ru-RU"/>
          <w14:ligatures w14:val="none"/>
        </w:rPr>
        <w:t>Нагойско</w:t>
      </w:r>
      <w:proofErr w:type="spellEnd"/>
      <w:r w:rsidRPr="00436B63">
        <w:rPr>
          <w:rFonts w:ascii="Aptos" w:eastAsia="Times New Roman" w:hAnsi="Aptos" w:cs="Arial"/>
          <w:lang w:val="ru-RU"/>
          <w14:ligatures w14:val="none"/>
        </w:rPr>
        <w:t xml:space="preserve">-Куала-лумпурский дополнительный протокол об ответственности и возмещении за ущерб к </w:t>
      </w:r>
      <w:proofErr w:type="spellStart"/>
      <w:r w:rsidRPr="00436B63">
        <w:rPr>
          <w:rFonts w:ascii="Aptos" w:eastAsia="Times New Roman" w:hAnsi="Aptos" w:cs="Arial"/>
          <w:lang w:val="ru-RU"/>
          <w14:ligatures w14:val="none"/>
        </w:rPr>
        <w:t>Картахенскому</w:t>
      </w:r>
      <w:proofErr w:type="spellEnd"/>
      <w:r w:rsidRPr="00436B63">
        <w:rPr>
          <w:rFonts w:ascii="Aptos" w:eastAsia="Times New Roman" w:hAnsi="Aptos" w:cs="Arial"/>
          <w:lang w:val="ru-RU"/>
          <w14:ligatures w14:val="none"/>
        </w:rPr>
        <w:t xml:space="preserve"> протоколу по биобезопасности, принятый в 2010 году и вступивший в силу в 2018 году, призван содействовать сохранению и устойчивому использованию биоразнообразия путем установления международных правил и процедур в области ответственности и </w:t>
      </w:r>
      <w:r w:rsidRPr="00436B63">
        <w:rPr>
          <w:rFonts w:ascii="Times New Roman" w:eastAsia="Times New Roman" w:hAnsi="Times New Roman" w:cs="Arial"/>
          <w:lang w:val="ru-RU"/>
          <w14:ligatures w14:val="none"/>
        </w:rPr>
        <w:t xml:space="preserve">компенсации за </w:t>
      </w:r>
      <w:r w:rsidRPr="00436B63">
        <w:rPr>
          <w:rFonts w:ascii="Aptos" w:eastAsia="Times New Roman" w:hAnsi="Aptos" w:cs="Arial"/>
          <w:lang w:val="ru-RU"/>
          <w14:ligatures w14:val="none"/>
        </w:rPr>
        <w:t>ущерб, возникающ</w:t>
      </w:r>
      <w:r w:rsidRPr="00436B63">
        <w:rPr>
          <w:rFonts w:ascii="Times New Roman" w:eastAsia="Times New Roman" w:hAnsi="Times New Roman" w:cs="Arial"/>
          <w:lang w:val="ru-RU"/>
          <w14:ligatures w14:val="none"/>
        </w:rPr>
        <w:t>их</w:t>
      </w:r>
      <w:r w:rsidRPr="00436B63">
        <w:rPr>
          <w:rFonts w:ascii="Aptos" w:eastAsia="Times New Roman" w:hAnsi="Aptos" w:cs="Arial"/>
          <w:lang w:val="ru-RU"/>
          <w14:ligatures w14:val="none"/>
        </w:rPr>
        <w:t xml:space="preserve"> в результате трансграничного перемещения живых измененных организмов</w:t>
      </w:r>
      <w:r w:rsidRPr="00436B63">
        <w:rPr>
          <w:rFonts w:ascii="Aptos" w:eastAsia="Times New Roman" w:hAnsi="Aptos" w:cs="Arial"/>
          <w:vertAlign w:val="superscript"/>
          <w:lang w:val="ru-RU"/>
          <w14:ligatures w14:val="none"/>
        </w:rPr>
        <w:footnoteReference w:id="36"/>
      </w:r>
      <w:r w:rsidRPr="00436B63">
        <w:rPr>
          <w:rFonts w:ascii="Times New Roman" w:eastAsia="Times New Roman" w:hAnsi="Times New Roman" w:cs="Arial"/>
          <w:lang w:val="ru-RU"/>
          <w14:ligatures w14:val="none"/>
        </w:rPr>
        <w:t>.</w:t>
      </w:r>
    </w:p>
    <w:p w14:paraId="27F03B37" w14:textId="77777777" w:rsidR="00C50906" w:rsidRPr="00436B63" w:rsidRDefault="00C50906" w:rsidP="00C50906">
      <w:pPr>
        <w:rPr>
          <w:rFonts w:ascii="Aptos" w:eastAsia="Times New Roman" w:hAnsi="Aptos" w:cs="Arial"/>
          <w:lang w:val="ru-RU"/>
          <w14:ligatures w14:val="none"/>
        </w:rPr>
      </w:pPr>
    </w:p>
    <w:p w14:paraId="461C6D0B" w14:textId="77777777" w:rsidR="00C50906" w:rsidRPr="00436B63" w:rsidRDefault="00C50906" w:rsidP="00C50906">
      <w:pPr>
        <w:keepNext/>
        <w:keepLines/>
        <w:spacing w:before="80" w:after="40"/>
        <w:outlineLvl w:val="3"/>
        <w:rPr>
          <w:rFonts w:ascii="Aptos" w:eastAsia="Yu Gothic Light" w:hAnsi="Aptos" w:cs="Times New Roman"/>
          <w:color w:val="0F4761"/>
          <w:lang w:val="ru-RU"/>
          <w14:ligatures w14:val="none"/>
        </w:rPr>
      </w:pPr>
      <w:bookmarkStart w:id="319" w:name="_Toc141907097"/>
      <w:bookmarkStart w:id="320" w:name="_Toc242936263"/>
      <w:r w:rsidRPr="00436B63">
        <w:rPr>
          <w:rFonts w:ascii="Times New Roman" w:eastAsia="Yu Gothic Light" w:hAnsi="Times New Roman" w:cs="Times New Roman"/>
          <w:b/>
          <w:bCs/>
          <w:color w:val="0F4761"/>
          <w:lang w:val="ru-RU"/>
          <w14:ligatures w14:val="none"/>
        </w:rPr>
        <w:t xml:space="preserve">Задача </w:t>
      </w:r>
      <w:r w:rsidRPr="00436B63">
        <w:rPr>
          <w:rFonts w:ascii="Aptos" w:eastAsia="Yu Gothic Light" w:hAnsi="Aptos" w:cs="Times New Roman"/>
          <w:b/>
          <w:bCs/>
          <w:color w:val="0F4761"/>
          <w:lang w:val="ru-RU"/>
          <w14:ligatures w14:val="none"/>
        </w:rPr>
        <w:t>18.</w:t>
      </w:r>
      <w:r w:rsidRPr="00436B63">
        <w:rPr>
          <w:rFonts w:ascii="Aptos" w:eastAsia="Yu Gothic Light" w:hAnsi="Aptos" w:cs="Times New Roman"/>
          <w:color w:val="0F4761"/>
          <w:lang w:val="ru-RU"/>
          <w14:ligatures w14:val="none"/>
        </w:rPr>
        <w:t xml:space="preserve"> </w:t>
      </w:r>
      <w:r w:rsidRPr="00436B63">
        <w:rPr>
          <w:rFonts w:ascii="Times New Roman" w:eastAsia="Yu Gothic Light" w:hAnsi="Times New Roman" w:cs="Times New Roman"/>
          <w:color w:val="0F4761"/>
          <w:lang w:val="ru-RU"/>
          <w14:ligatures w14:val="none"/>
        </w:rPr>
        <w:t>Сокращение вредных субсидий как минимум на 500 млрд долл. США в год и увеличение положительных стимулов для биоразнообразия</w:t>
      </w:r>
      <w:bookmarkEnd w:id="319"/>
      <w:bookmarkEnd w:id="320"/>
    </w:p>
    <w:p w14:paraId="4B902473" w14:textId="77777777" w:rsidR="00C50906" w:rsidRPr="00436B63" w:rsidRDefault="00C50906" w:rsidP="00C50906">
      <w:pPr>
        <w:rPr>
          <w:rFonts w:ascii="Aptos" w:eastAsia="Times New Roman" w:hAnsi="Aptos" w:cs="Arial"/>
          <w:i/>
          <w:iCs/>
          <w:sz w:val="22"/>
          <w:szCs w:val="22"/>
          <w:lang w:val="ru-RU"/>
          <w14:ligatures w14:val="none"/>
        </w:rPr>
      </w:pPr>
      <w:r w:rsidRPr="00436B63">
        <w:rPr>
          <w:rFonts w:ascii="Times New Roman" w:eastAsia="Times New Roman" w:hAnsi="Times New Roman" w:cs="Arial"/>
          <w:b/>
          <w:bCs/>
          <w:sz w:val="22"/>
          <w:szCs w:val="22"/>
          <w:lang w:val="ru-RU"/>
          <w14:ligatures w14:val="none"/>
        </w:rPr>
        <w:t>Текст Задачи</w:t>
      </w:r>
      <w:r w:rsidRPr="00436B63">
        <w:rPr>
          <w:rFonts w:ascii="Aptos" w:eastAsia="Times New Roman" w:hAnsi="Aptos" w:cs="Arial"/>
          <w:b/>
          <w:bCs/>
          <w:sz w:val="22"/>
          <w:szCs w:val="22"/>
          <w:lang w:val="ru-RU"/>
          <w14:ligatures w14:val="none"/>
        </w:rPr>
        <w:t>.</w:t>
      </w:r>
      <w:r w:rsidRPr="00436B63">
        <w:rPr>
          <w:rFonts w:ascii="Aptos" w:eastAsia="Times New Roman" w:hAnsi="Aptos" w:cs="Arial"/>
          <w:i/>
          <w:iCs/>
          <w:sz w:val="22"/>
          <w:szCs w:val="22"/>
          <w:lang w:val="ru-RU"/>
          <w14:ligatures w14:val="none"/>
        </w:rPr>
        <w:t xml:space="preserve"> Выявление к 2025 году и ликвидация, ограничение или реформирование вредных для биоразнообразия субсидий на основе сбалансированного, справедливого, правомерного, эффективного и равноправного подхода при обеспечении их существенного и постепенного сокращения как минимум на 500 млрд долл. США в год к 2030 году, начиная с наиболее вредных субсидий, и расширение применения положительных мер стимулирования для сохранения и устойчивого использования биоразнообразия.</w:t>
      </w:r>
    </w:p>
    <w:p w14:paraId="73D3275E"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069A27F4"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Обзор результатов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15D1AD16" w14:textId="77777777" w:rsidTr="005716FA">
        <w:tc>
          <w:tcPr>
            <w:tcW w:w="9016" w:type="dxa"/>
            <w:shd w:val="clear" w:color="auto" w:fill="D1D1D1"/>
          </w:tcPr>
          <w:p w14:paraId="62FB7735" w14:textId="77777777" w:rsidR="00C50906" w:rsidRPr="00436B63" w:rsidRDefault="00C50906" w:rsidP="00C50906">
            <w:pPr>
              <w:spacing w:after="0" w:line="240" w:lineRule="auto"/>
              <w:rPr>
                <w:rFonts w:ascii="Aptos" w:eastAsia="Times New Roman" w:hAnsi="Aptos" w:cs="Aparajita"/>
                <w:color w:val="000000"/>
                <w:lang w:val="ru-RU"/>
                <w14:ligatures w14:val="none"/>
              </w:rPr>
            </w:pPr>
          </w:p>
          <w:p w14:paraId="6419159A"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 xml:space="preserve">Достигнут лишь ограниченный прогресс в </w:t>
            </w:r>
            <w:r w:rsidRPr="00436B63">
              <w:rPr>
                <w:rFonts w:ascii="Times New Roman" w:eastAsia="Times New Roman" w:hAnsi="Times New Roman" w:cs="Arial"/>
                <w:lang w:val="ru-RU"/>
                <w14:ligatures w14:val="none"/>
              </w:rPr>
              <w:t xml:space="preserve">увеличении положительных </w:t>
            </w:r>
            <w:r w:rsidRPr="00436B63">
              <w:rPr>
                <w:rFonts w:ascii="Aptos" w:eastAsia="Times New Roman" w:hAnsi="Aptos" w:cs="Arial"/>
                <w:lang w:val="ru-RU"/>
                <w14:ligatures w14:val="none"/>
              </w:rPr>
              <w:t>стимулов</w:t>
            </w:r>
            <w:r w:rsidRPr="00436B63">
              <w:rPr>
                <w:rFonts w:ascii="Times New Roman" w:eastAsia="Times New Roman" w:hAnsi="Times New Roman" w:cs="Arial"/>
                <w:lang w:val="ru-RU"/>
                <w14:ligatures w14:val="none"/>
              </w:rPr>
              <w:t xml:space="preserve"> или в </w:t>
            </w:r>
            <w:r w:rsidRPr="00436B63">
              <w:rPr>
                <w:rFonts w:ascii="Aptos" w:eastAsia="Times New Roman" w:hAnsi="Aptos" w:cs="Arial"/>
                <w:lang w:val="ru-RU"/>
                <w14:ligatures w14:val="none"/>
              </w:rPr>
              <w:t xml:space="preserve">выявлении и реформировании вредных стимулов. Имеющиеся данные свидетельствуют о том, что </w:t>
            </w:r>
            <w:r w:rsidRPr="00436B63">
              <w:rPr>
                <w:rFonts w:ascii="Times New Roman" w:eastAsia="Times New Roman" w:hAnsi="Times New Roman" w:cs="Arial"/>
                <w:lang w:val="ru-RU"/>
                <w14:ligatures w14:val="none"/>
              </w:rPr>
              <w:t xml:space="preserve">промежуточная цель </w:t>
            </w:r>
            <w:r w:rsidRPr="00436B63">
              <w:rPr>
                <w:rFonts w:ascii="Aptos" w:eastAsia="Times New Roman" w:hAnsi="Aptos" w:cs="Arial"/>
                <w:lang w:val="ru-RU"/>
                <w14:ligatures w14:val="none"/>
              </w:rPr>
              <w:t>на 2025 год</w:t>
            </w:r>
            <w:r w:rsidRPr="00436B63">
              <w:rPr>
                <w:rFonts w:ascii="Times New Roman" w:eastAsia="Times New Roman" w:hAnsi="Times New Roman" w:cs="Arial"/>
                <w:lang w:val="ru-RU"/>
                <w14:ligatures w14:val="none"/>
              </w:rPr>
              <w:t xml:space="preserve"> по </w:t>
            </w:r>
            <w:r w:rsidRPr="00436B63">
              <w:rPr>
                <w:rFonts w:ascii="Aptos" w:eastAsia="Times New Roman" w:hAnsi="Aptos" w:cs="Arial"/>
                <w:lang w:val="ru-RU"/>
                <w14:ligatures w14:val="none"/>
              </w:rPr>
              <w:t>выявлени</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 стимулов</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включая субсидии, наносящих </w:t>
            </w:r>
            <w:r w:rsidRPr="00436B63">
              <w:rPr>
                <w:rFonts w:ascii="Times New Roman" w:eastAsia="Times New Roman" w:hAnsi="Times New Roman" w:cs="Arial"/>
                <w:lang w:val="ru-RU"/>
                <w14:ligatures w14:val="none"/>
              </w:rPr>
              <w:t>вред</w:t>
            </w:r>
            <w:r w:rsidRPr="00436B63">
              <w:rPr>
                <w:rFonts w:ascii="Aptos" w:eastAsia="Times New Roman" w:hAnsi="Aptos" w:cs="Arial"/>
                <w:lang w:val="ru-RU"/>
                <w14:ligatures w14:val="none"/>
              </w:rPr>
              <w:t xml:space="preserve"> биоразнообразию, не был</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достигнут</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Элементы Задачи 18 решаются в национальных задачах </w:t>
            </w:r>
            <w:r w:rsidRPr="00436B63">
              <w:rPr>
                <w:rFonts w:ascii="Aptos" w:eastAsia="Times New Roman" w:hAnsi="Aptos" w:cs="Arial"/>
                <w:lang w:val="ru-RU"/>
                <w14:ligatures w14:val="none"/>
              </w:rPr>
              <w:t>неравномерно</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Отчетность по </w:t>
            </w:r>
            <w:r w:rsidRPr="00436B63">
              <w:rPr>
                <w:rFonts w:ascii="Times New Roman" w:eastAsia="Times New Roman" w:hAnsi="Times New Roman" w:cs="Arial"/>
                <w:lang w:val="ru-RU"/>
                <w14:ligatures w14:val="none"/>
              </w:rPr>
              <w:t xml:space="preserve">индикаторам </w:t>
            </w:r>
            <w:r w:rsidRPr="00436B63">
              <w:rPr>
                <w:rFonts w:ascii="Aptos" w:eastAsia="Times New Roman" w:hAnsi="Aptos" w:cs="Arial"/>
                <w:lang w:val="ru-RU"/>
                <w14:ligatures w14:val="none"/>
              </w:rPr>
              <w:t>демонстрирует рост числа по</w:t>
            </w:r>
            <w:r w:rsidRPr="00436B63">
              <w:rPr>
                <w:rFonts w:ascii="Times New Roman" w:eastAsia="Times New Roman" w:hAnsi="Times New Roman" w:cs="Arial"/>
                <w:lang w:val="ru-RU"/>
                <w14:ligatures w14:val="none"/>
              </w:rPr>
              <w:t xml:space="preserve">ложительных </w:t>
            </w:r>
            <w:r w:rsidRPr="00436B63">
              <w:rPr>
                <w:rFonts w:ascii="Aptos" w:eastAsia="Times New Roman" w:hAnsi="Aptos" w:cs="Arial"/>
                <w:lang w:val="ru-RU"/>
                <w14:ligatures w14:val="none"/>
              </w:rPr>
              <w:t xml:space="preserve">стимулов, </w:t>
            </w:r>
            <w:r w:rsidRPr="00436B63">
              <w:rPr>
                <w:rFonts w:ascii="Times New Roman" w:eastAsia="Times New Roman" w:hAnsi="Times New Roman" w:cs="Arial"/>
                <w:lang w:val="ru-RU"/>
                <w14:ligatures w14:val="none"/>
              </w:rPr>
              <w:t xml:space="preserve">но вместе с тем </w:t>
            </w:r>
            <w:r w:rsidRPr="00436B63">
              <w:rPr>
                <w:rFonts w:ascii="Aptos" w:eastAsia="Times New Roman" w:hAnsi="Aptos" w:cs="Arial"/>
                <w:lang w:val="ru-RU"/>
                <w14:ligatures w14:val="none"/>
              </w:rPr>
              <w:t>сохраняется значительный объем стимулов</w:t>
            </w:r>
            <w:r w:rsidRPr="00436B63">
              <w:rPr>
                <w:rFonts w:ascii="Times New Roman" w:eastAsia="Times New Roman" w:hAnsi="Times New Roman" w:cs="Arial"/>
                <w:lang w:val="ru-RU"/>
                <w14:ligatures w14:val="none"/>
              </w:rPr>
              <w:t xml:space="preserve">, включая субсидии, вредных для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Результаты самооценки показывают, что лишь четверть национальных </w:t>
            </w:r>
            <w:r w:rsidRPr="00436B63">
              <w:rPr>
                <w:rFonts w:ascii="Times New Roman" w:eastAsia="Times New Roman" w:hAnsi="Times New Roman" w:cs="Arial"/>
                <w:lang w:val="ru-RU"/>
                <w14:ligatures w14:val="none"/>
              </w:rPr>
              <w:t xml:space="preserve">задач, </w:t>
            </w:r>
            <w:r w:rsidRPr="00436B63">
              <w:rPr>
                <w:rFonts w:ascii="Aptos" w:eastAsia="Times New Roman" w:hAnsi="Aptos" w:cs="Arial"/>
                <w:lang w:val="ru-RU"/>
                <w14:ligatures w14:val="none"/>
              </w:rPr>
              <w:t xml:space="preserve">заявленных как в высокой степени </w:t>
            </w:r>
            <w:r w:rsidRPr="00436B63">
              <w:rPr>
                <w:rFonts w:ascii="Times New Roman" w:eastAsia="Times New Roman" w:hAnsi="Times New Roman" w:cs="Arial"/>
                <w:lang w:val="ru-RU"/>
                <w14:ligatures w14:val="none"/>
              </w:rPr>
              <w:t>согласованные с Задачей</w:t>
            </w:r>
            <w:r w:rsidRPr="00436B63">
              <w:rPr>
                <w:rFonts w:ascii="Aptos" w:eastAsia="Times New Roman" w:hAnsi="Aptos" w:cs="Arial"/>
                <w:lang w:val="ru-RU"/>
                <w14:ligatures w14:val="none"/>
              </w:rPr>
              <w:t xml:space="preserve"> 18, реализуются согласно графику, тогда как по большинству из них наблюдается недостаточный прогресс. В</w:t>
            </w:r>
            <w:r w:rsidRPr="00436B63">
              <w:rPr>
                <w:rFonts w:ascii="Times New Roman" w:eastAsia="Times New Roman" w:hAnsi="Times New Roman" w:cs="Arial"/>
                <w:lang w:val="ru-RU"/>
                <w14:ligatures w14:val="none"/>
              </w:rPr>
              <w:t xml:space="preserve"> число</w:t>
            </w:r>
            <w:r w:rsidRPr="00436B63">
              <w:rPr>
                <w:rFonts w:ascii="Aptos" w:eastAsia="Times New Roman" w:hAnsi="Aptos" w:cs="Arial"/>
                <w:lang w:val="ru-RU"/>
                <w14:ligatures w14:val="none"/>
              </w:rPr>
              <w:t xml:space="preserve"> основны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трудностей входят </w:t>
            </w:r>
            <w:r w:rsidRPr="00436B63">
              <w:rPr>
                <w:rFonts w:ascii="Aptos" w:eastAsia="Times New Roman" w:hAnsi="Aptos" w:cs="Arial"/>
                <w:lang w:val="ru-RU"/>
                <w14:ligatures w14:val="none"/>
              </w:rPr>
              <w:t>выявление, количественная оценка и реформирование вредных субсидий.</w:t>
            </w:r>
          </w:p>
          <w:p w14:paraId="315E9D9F"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27E9F40B" w14:textId="77777777" w:rsidR="00C50906" w:rsidRPr="00436B63" w:rsidRDefault="00C50906" w:rsidP="00C50906">
      <w:pPr>
        <w:rPr>
          <w:rFonts w:ascii="Aptos" w:eastAsia="Times New Roman" w:hAnsi="Aptos" w:cs="Arial"/>
          <w:lang w:val="ru-RU"/>
          <w14:ligatures w14:val="none"/>
        </w:rPr>
      </w:pPr>
    </w:p>
    <w:p w14:paraId="554415AC"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Охват Сторонами элементов задачи 18 Рамочной программы в их национальных задачах</w:t>
      </w:r>
    </w:p>
    <w:p w14:paraId="300052DC" w14:textId="77777777" w:rsidR="00C50906" w:rsidRPr="00436B63" w:rsidRDefault="00C50906" w:rsidP="00C50906">
      <w:pPr>
        <w:rPr>
          <w:rFonts w:ascii="Aptos" w:eastAsia="Times New Roman" w:hAnsi="Aptos" w:cs="Arial"/>
          <w:i/>
          <w:iCs/>
          <w:sz w:val="22"/>
          <w:szCs w:val="22"/>
          <w:lang w:val="ru-RU"/>
          <w14:ligatures w14:val="none"/>
        </w:rPr>
      </w:pPr>
    </w:p>
    <w:p w14:paraId="17778091" w14:textId="77777777" w:rsidR="00C50906" w:rsidRPr="00436B63" w:rsidRDefault="00C50906" w:rsidP="00C50906">
      <w:pPr>
        <w:keepNext/>
        <w:spacing w:after="200" w:line="240" w:lineRule="auto"/>
        <w:rPr>
          <w:rFonts w:ascii="Aptos" w:eastAsia="Yu Mincho" w:hAnsi="Aptos" w:cs="Arial"/>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Таблица </w:t>
      </w:r>
      <w:r w:rsidRPr="00436B63">
        <w:rPr>
          <w:rFonts w:ascii="Aptos" w:eastAsia="Yu Mincho" w:hAnsi="Aptos" w:cs="Arial"/>
          <w:color w:val="0E2841"/>
          <w:kern w:val="0"/>
          <w:sz w:val="20"/>
          <w:szCs w:val="20"/>
          <w:lang w:val="ru-RU" w:eastAsia="ja-JP"/>
          <w14:ligatures w14:val="none"/>
        </w:rPr>
        <w:t xml:space="preserve">39 </w:t>
      </w:r>
    </w:p>
    <w:p w14:paraId="5E8BE875" w14:textId="77777777" w:rsidR="00C50906" w:rsidRPr="00436B63" w:rsidRDefault="00C50906" w:rsidP="00C50906">
      <w:pPr>
        <w:keepNext/>
        <w:spacing w:after="200" w:line="240" w:lineRule="auto"/>
        <w:rPr>
          <w:rFonts w:ascii="Aptos" w:eastAsia="Yu Mincho" w:hAnsi="Aptos" w:cs="Arial"/>
          <w:iCs/>
          <w:color w:val="0E2841"/>
          <w:kern w:val="0"/>
          <w:sz w:val="20"/>
          <w:szCs w:val="20"/>
          <w:lang w:val="ru-RU" w:eastAsia="ja-JP"/>
          <w14:ligatures w14:val="none"/>
        </w:rPr>
      </w:pPr>
      <w:r w:rsidRPr="00436B63">
        <w:rPr>
          <w:rFonts w:ascii="Aptos" w:eastAsia="Yu Mincho" w:hAnsi="Aptos" w:cs="Arial"/>
          <w:b/>
          <w:iCs/>
          <w:color w:val="0E2841"/>
          <w:kern w:val="0"/>
          <w:sz w:val="20"/>
          <w:szCs w:val="20"/>
          <w:lang w:val="ru-RU" w:eastAsia="ja-JP"/>
          <w14:ligatures w14:val="none"/>
        </w:rPr>
        <w:t xml:space="preserve">Элементы задачи </w:t>
      </w:r>
      <w:r w:rsidRPr="00436B63">
        <w:rPr>
          <w:rFonts w:ascii="Times New Roman" w:eastAsia="Yu Mincho" w:hAnsi="Times New Roman" w:cs="Arial"/>
          <w:b/>
          <w:iCs/>
          <w:color w:val="0E2841"/>
          <w:kern w:val="0"/>
          <w:sz w:val="20"/>
          <w:szCs w:val="20"/>
          <w:lang w:val="ru-RU" w:eastAsia="ja-JP"/>
          <w14:ligatures w14:val="none"/>
        </w:rPr>
        <w:t>18</w:t>
      </w:r>
      <w:r w:rsidRPr="00436B63">
        <w:rPr>
          <w:rFonts w:ascii="Aptos" w:eastAsia="Yu Mincho" w:hAnsi="Aptos" w:cs="Arial"/>
          <w:b/>
          <w:iCs/>
          <w:color w:val="0E2841"/>
          <w:kern w:val="0"/>
          <w:sz w:val="20"/>
          <w:szCs w:val="20"/>
          <w:lang w:val="ru-RU" w:eastAsia="ja-JP"/>
          <w14:ligatures w14:val="none"/>
        </w:rPr>
        <w:t xml:space="preserve"> Рамочной программы и их охват в национальных </w:t>
      </w:r>
      <w:proofErr w:type="spellStart"/>
      <w:r w:rsidRPr="00436B63">
        <w:rPr>
          <w:rFonts w:ascii="Aptos" w:eastAsia="Yu Mincho" w:hAnsi="Aptos" w:cs="Arial"/>
          <w:b/>
          <w:iCs/>
          <w:color w:val="0E2841"/>
          <w:kern w:val="0"/>
          <w:sz w:val="20"/>
          <w:szCs w:val="20"/>
          <w:lang w:val="ru-RU" w:eastAsia="ja-JP"/>
          <w14:ligatures w14:val="none"/>
        </w:rPr>
        <w:t>задачах</w:t>
      </w:r>
      <w:r w:rsidRPr="00436B63">
        <w:rPr>
          <w:rFonts w:ascii="Aptos" w:eastAsia="Yu Mincho" w:hAnsi="Aptos" w:cs="Arial"/>
          <w:color w:val="0E2841"/>
          <w:kern w:val="0"/>
          <w:sz w:val="20"/>
          <w:szCs w:val="20"/>
          <w:vertAlign w:val="superscript"/>
          <w:lang w:val="ru-RU" w:eastAsia="ja-JP"/>
          <w14:ligatures w14:val="none"/>
        </w:rPr>
        <w:t>a</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59"/>
        <w:gridCol w:w="657"/>
      </w:tblGrid>
      <w:tr w:rsidR="00C50906" w:rsidRPr="00436B63" w14:paraId="26037D7F" w14:textId="77777777" w:rsidTr="005716FA">
        <w:tc>
          <w:tcPr>
            <w:tcW w:w="8359" w:type="dxa"/>
          </w:tcPr>
          <w:p w14:paraId="3861A9AB" w14:textId="77777777" w:rsidR="00C50906" w:rsidRPr="00436B63" w:rsidRDefault="00C50906" w:rsidP="00C50906">
            <w:pPr>
              <w:spacing w:after="0" w:line="240" w:lineRule="auto"/>
              <w:rPr>
                <w:rFonts w:ascii="Times New Roman" w:eastAsia="Times New Roman" w:hAnsi="Times New Roman" w:cs="Times New Roman"/>
                <w:kern w:val="0"/>
                <w:lang w:val="ru-RU"/>
                <w14:ligatures w14:val="none"/>
              </w:rPr>
            </w:pPr>
            <w:r w:rsidRPr="00436B63">
              <w:rPr>
                <w:rFonts w:ascii="Aptos" w:eastAsia="Times New Roman" w:hAnsi="Aptos" w:cs="Arial"/>
                <w:iCs/>
                <w:sz w:val="22"/>
                <w:szCs w:val="22"/>
                <w:lang w:val="ru-RU"/>
                <w14:ligatures w14:val="none"/>
              </w:rPr>
              <w:t xml:space="preserve">Выявление к 2025 году </w:t>
            </w:r>
            <w:r w:rsidRPr="00436B63">
              <w:rPr>
                <w:rFonts w:ascii="Times New Roman" w:eastAsia="Times New Roman" w:hAnsi="Times New Roman" w:cs="Arial"/>
                <w:iCs/>
                <w:sz w:val="22"/>
                <w:szCs w:val="22"/>
                <w:lang w:val="ru-RU"/>
                <w14:ligatures w14:val="none"/>
              </w:rPr>
              <w:t xml:space="preserve">стимулов, включая субсидии, </w:t>
            </w:r>
            <w:r w:rsidRPr="00436B63">
              <w:rPr>
                <w:rFonts w:ascii="Aptos" w:eastAsia="Times New Roman" w:hAnsi="Aptos" w:cs="Arial"/>
                <w:iCs/>
                <w:sz w:val="22"/>
                <w:szCs w:val="22"/>
                <w:lang w:val="ru-RU"/>
                <w14:ligatures w14:val="none"/>
              </w:rPr>
              <w:t>вредны</w:t>
            </w:r>
            <w:r w:rsidRPr="00436B63">
              <w:rPr>
                <w:rFonts w:ascii="Times New Roman" w:eastAsia="Times New Roman" w:hAnsi="Times New Roman" w:cs="Arial"/>
                <w:iCs/>
                <w:sz w:val="22"/>
                <w:szCs w:val="22"/>
                <w:lang w:val="ru-RU"/>
                <w14:ligatures w14:val="none"/>
              </w:rPr>
              <w:t>х</w:t>
            </w:r>
            <w:r w:rsidRPr="00436B63">
              <w:rPr>
                <w:rFonts w:ascii="Aptos" w:eastAsia="Times New Roman" w:hAnsi="Aptos" w:cs="Arial"/>
                <w:iCs/>
                <w:sz w:val="22"/>
                <w:szCs w:val="22"/>
                <w:lang w:val="ru-RU"/>
                <w14:ligatures w14:val="none"/>
              </w:rPr>
              <w:t xml:space="preserve"> для биоразнообразия </w:t>
            </w:r>
            <w:r w:rsidRPr="00436B63">
              <w:rPr>
                <w:rFonts w:ascii="Times New Roman" w:eastAsia="Times New Roman" w:hAnsi="Times New Roman" w:cs="Times New Roman"/>
                <w:kern w:val="0"/>
                <w:sz w:val="22"/>
                <w:szCs w:val="22"/>
                <w:lang w:val="ru-RU"/>
                <w14:ligatures w14:val="none"/>
              </w:rPr>
              <w:t xml:space="preserve"> </w:t>
            </w:r>
          </w:p>
          <w:p w14:paraId="15B6E4CF" w14:textId="77777777" w:rsidR="00C50906" w:rsidRPr="00436B63" w:rsidRDefault="00C50906" w:rsidP="00C50906">
            <w:pPr>
              <w:spacing w:after="0" w:line="240" w:lineRule="auto"/>
              <w:rPr>
                <w:rFonts w:ascii="Aptos" w:eastAsia="Times New Roman" w:hAnsi="Aptos" w:cs="Arial"/>
                <w:lang w:val="ru-RU"/>
                <w14:ligatures w14:val="none"/>
              </w:rPr>
            </w:pPr>
          </w:p>
        </w:tc>
        <w:tc>
          <w:tcPr>
            <w:tcW w:w="657" w:type="dxa"/>
            <w:shd w:val="clear" w:color="auto" w:fill="FFC000"/>
          </w:tcPr>
          <w:p w14:paraId="24748AF4"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39</w:t>
            </w:r>
          </w:p>
        </w:tc>
      </w:tr>
      <w:tr w:rsidR="00C50906" w:rsidRPr="00436B63" w14:paraId="53C16986" w14:textId="77777777" w:rsidTr="005716FA">
        <w:tc>
          <w:tcPr>
            <w:tcW w:w="8359" w:type="dxa"/>
          </w:tcPr>
          <w:p w14:paraId="6EF23638"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Times New Roman" w:eastAsia="Times New Roman" w:hAnsi="Times New Roman" w:cs="Arial"/>
                <w:sz w:val="22"/>
                <w:szCs w:val="22"/>
                <w:lang w:val="ru-RU"/>
                <w14:ligatures w14:val="none"/>
              </w:rPr>
              <w:t>Устранение, поэтапная отмена или реформирование стимулов, включая субсидии, вредных для биоразнообразия, пропорциональным, справедливым и равноправным образом</w:t>
            </w:r>
          </w:p>
        </w:tc>
        <w:tc>
          <w:tcPr>
            <w:tcW w:w="657" w:type="dxa"/>
            <w:shd w:val="clear" w:color="auto" w:fill="FFFF00"/>
          </w:tcPr>
          <w:p w14:paraId="5D16EE50"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48</w:t>
            </w:r>
          </w:p>
        </w:tc>
      </w:tr>
      <w:tr w:rsidR="00C50906" w:rsidRPr="00436B63" w14:paraId="1F4CE192" w14:textId="77777777" w:rsidTr="005716FA">
        <w:tc>
          <w:tcPr>
            <w:tcW w:w="8359" w:type="dxa"/>
          </w:tcPr>
          <w:p w14:paraId="3DFA1A30"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lang w:val="ru-RU"/>
                <w14:ligatures w14:val="none"/>
              </w:rPr>
            </w:pPr>
            <w:r w:rsidRPr="00436B63">
              <w:rPr>
                <w:rFonts w:ascii="Aptos" w:eastAsia="Times New Roman" w:hAnsi="Aptos" w:cs="Arial"/>
                <w:iCs/>
                <w:sz w:val="22"/>
                <w:szCs w:val="22"/>
                <w:lang w:val="ru-RU"/>
                <w14:ligatures w14:val="none"/>
              </w:rPr>
              <w:t>Существенно</w:t>
            </w:r>
            <w:r w:rsidRPr="00436B63">
              <w:rPr>
                <w:rFonts w:ascii="Times New Roman" w:eastAsia="Times New Roman" w:hAnsi="Times New Roman" w:cs="Arial"/>
                <w:iCs/>
                <w:sz w:val="22"/>
                <w:szCs w:val="22"/>
                <w:lang w:val="ru-RU"/>
                <w14:ligatures w14:val="none"/>
              </w:rPr>
              <w:t xml:space="preserve">е </w:t>
            </w:r>
            <w:r w:rsidRPr="00436B63">
              <w:rPr>
                <w:rFonts w:ascii="Aptos" w:eastAsia="Times New Roman" w:hAnsi="Aptos" w:cs="Arial"/>
                <w:iCs/>
                <w:sz w:val="22"/>
                <w:szCs w:val="22"/>
                <w:lang w:val="ru-RU"/>
                <w14:ligatures w14:val="none"/>
              </w:rPr>
              <w:t>и постепенно</w:t>
            </w:r>
            <w:r w:rsidRPr="00436B63">
              <w:rPr>
                <w:rFonts w:ascii="Times New Roman" w:eastAsia="Times New Roman" w:hAnsi="Times New Roman" w:cs="Arial"/>
                <w:iCs/>
                <w:sz w:val="22"/>
                <w:szCs w:val="22"/>
                <w:lang w:val="ru-RU"/>
                <w14:ligatures w14:val="none"/>
              </w:rPr>
              <w:t>е</w:t>
            </w:r>
            <w:r w:rsidRPr="00436B63">
              <w:rPr>
                <w:rFonts w:ascii="Aptos" w:eastAsia="Times New Roman" w:hAnsi="Aptos" w:cs="Arial"/>
                <w:iCs/>
                <w:sz w:val="22"/>
                <w:szCs w:val="22"/>
                <w:lang w:val="ru-RU"/>
                <w14:ligatures w14:val="none"/>
              </w:rPr>
              <w:t xml:space="preserve"> сокращени</w:t>
            </w:r>
            <w:r w:rsidRPr="00436B63">
              <w:rPr>
                <w:rFonts w:ascii="Times New Roman" w:eastAsia="Times New Roman" w:hAnsi="Times New Roman" w:cs="Arial"/>
                <w:iCs/>
                <w:sz w:val="22"/>
                <w:szCs w:val="22"/>
                <w:lang w:val="ru-RU"/>
                <w14:ligatures w14:val="none"/>
              </w:rPr>
              <w:t>е</w:t>
            </w:r>
            <w:r w:rsidRPr="00436B63">
              <w:rPr>
                <w:rFonts w:ascii="Aptos" w:eastAsia="Times New Roman" w:hAnsi="Aptos" w:cs="Arial"/>
                <w:iCs/>
                <w:sz w:val="22"/>
                <w:szCs w:val="22"/>
                <w:lang w:val="ru-RU"/>
                <w14:ligatures w14:val="none"/>
              </w:rPr>
              <w:t xml:space="preserve"> </w:t>
            </w:r>
            <w:r w:rsidRPr="00436B63">
              <w:rPr>
                <w:rFonts w:ascii="Times New Roman" w:eastAsia="Times New Roman" w:hAnsi="Times New Roman" w:cs="Arial"/>
                <w:sz w:val="22"/>
                <w:szCs w:val="22"/>
                <w:lang w:val="ru-RU"/>
                <w14:ligatures w14:val="none"/>
              </w:rPr>
              <w:t xml:space="preserve">стимулов, включая субсидии, вредных для биоразнообразия, </w:t>
            </w:r>
            <w:r w:rsidRPr="00436B63">
              <w:rPr>
                <w:rFonts w:ascii="Aptos" w:eastAsia="Times New Roman" w:hAnsi="Aptos" w:cs="Arial"/>
                <w:iCs/>
                <w:sz w:val="22"/>
                <w:szCs w:val="22"/>
                <w:lang w:val="ru-RU"/>
                <w14:ligatures w14:val="none"/>
              </w:rPr>
              <w:t>как минимум на 500 млрд долл. США в год к 2030 году</w:t>
            </w:r>
            <w:r w:rsidRPr="00436B63">
              <w:rPr>
                <w:rFonts w:ascii="Times New Roman" w:eastAsia="Times New Roman" w:hAnsi="Times New Roman" w:cs="Arial"/>
                <w:iCs/>
                <w:sz w:val="22"/>
                <w:szCs w:val="22"/>
                <w:lang w:val="ru-RU"/>
                <w14:ligatures w14:val="none"/>
              </w:rPr>
              <w:t xml:space="preserve"> </w:t>
            </w:r>
          </w:p>
        </w:tc>
        <w:tc>
          <w:tcPr>
            <w:tcW w:w="657" w:type="dxa"/>
            <w:shd w:val="clear" w:color="auto" w:fill="FFC000"/>
          </w:tcPr>
          <w:p w14:paraId="3ECB7B7B"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27</w:t>
            </w:r>
          </w:p>
        </w:tc>
      </w:tr>
      <w:tr w:rsidR="00C50906" w:rsidRPr="00436B63" w14:paraId="1928F5CF" w14:textId="77777777" w:rsidTr="005716FA">
        <w:tc>
          <w:tcPr>
            <w:tcW w:w="8359" w:type="dxa"/>
          </w:tcPr>
          <w:p w14:paraId="6376673E"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Times New Roman" w:eastAsia="Times New Roman" w:hAnsi="Times New Roman" w:cs="Times New Roman"/>
                <w:kern w:val="0"/>
                <w:sz w:val="22"/>
                <w:szCs w:val="22"/>
                <w:lang w:val="ru-RU"/>
                <w14:ligatures w14:val="none"/>
              </w:rPr>
              <w:t xml:space="preserve">Расширение положительных стимулов для сохранения и устойчивого использования биоразнообразия </w:t>
            </w:r>
          </w:p>
        </w:tc>
        <w:tc>
          <w:tcPr>
            <w:tcW w:w="657" w:type="dxa"/>
            <w:shd w:val="clear" w:color="auto" w:fill="FFFF00"/>
          </w:tcPr>
          <w:p w14:paraId="5063A11F"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58</w:t>
            </w:r>
          </w:p>
        </w:tc>
      </w:tr>
      <w:tr w:rsidR="00C50906" w:rsidRPr="00F43B05" w14:paraId="7BB1EAED" w14:textId="77777777" w:rsidTr="005716FA">
        <w:tc>
          <w:tcPr>
            <w:tcW w:w="9016" w:type="dxa"/>
            <w:gridSpan w:val="2"/>
          </w:tcPr>
          <w:p w14:paraId="536ACDFB" w14:textId="77777777" w:rsidR="00C50906" w:rsidRPr="00436B63" w:rsidRDefault="00C50906" w:rsidP="00C50906">
            <w:pPr>
              <w:spacing w:after="0" w:line="240" w:lineRule="auto"/>
              <w:rPr>
                <w:rFonts w:ascii="Aptos" w:eastAsia="Times New Roman" w:hAnsi="Aptos" w:cs="Arial"/>
                <w:lang w:val="ru-RU"/>
                <w14:ligatures w14:val="none"/>
              </w:rPr>
            </w:pPr>
          </w:p>
          <w:p w14:paraId="436CF079"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r w:rsidRPr="00436B63">
              <w:rPr>
                <w:rFonts w:ascii="Aptos" w:eastAsia="Times New Roman" w:hAnsi="Aptos" w:cs="Times New Roman"/>
                <w:b/>
                <w:bCs/>
                <w:color w:val="000000"/>
                <w:kern w:val="0"/>
                <w:sz w:val="22"/>
                <w:szCs w:val="22"/>
                <w:lang w:val="ru-RU" w:eastAsia="en-GB"/>
                <w14:ligatures w14:val="none"/>
              </w:rPr>
              <w:t xml:space="preserve">В среднем </w:t>
            </w:r>
            <w:r w:rsidRPr="00436B63">
              <w:rPr>
                <w:rFonts w:ascii="Times New Roman" w:eastAsia="Times New Roman" w:hAnsi="Times New Roman" w:cs="Times New Roman"/>
                <w:b/>
                <w:bCs/>
                <w:color w:val="000000"/>
                <w:kern w:val="0"/>
                <w:sz w:val="22"/>
                <w:szCs w:val="22"/>
                <w:lang w:val="ru-RU" w:eastAsia="en-GB"/>
                <w14:ligatures w14:val="none"/>
              </w:rPr>
              <w:t xml:space="preserve">Стороны рассмотрели, </w:t>
            </w:r>
            <w:r w:rsidRPr="00436B63">
              <w:rPr>
                <w:rFonts w:ascii="Aptos" w:eastAsia="Times New Roman" w:hAnsi="Aptos" w:cs="Times New Roman"/>
                <w:b/>
                <w:bCs/>
                <w:color w:val="000000"/>
                <w:kern w:val="0"/>
                <w:sz w:val="22"/>
                <w:szCs w:val="22"/>
                <w:lang w:val="ru-RU" w:eastAsia="en-GB"/>
                <w14:ligatures w14:val="none"/>
              </w:rPr>
              <w:t>по крайней мере в некоторой степени</w:t>
            </w:r>
            <w:r w:rsidRPr="00436B63">
              <w:rPr>
                <w:rFonts w:ascii="Times New Roman" w:eastAsia="Times New Roman" w:hAnsi="Times New Roman" w:cs="Times New Roman"/>
                <w:b/>
                <w:bCs/>
                <w:color w:val="000000"/>
                <w:kern w:val="0"/>
                <w:sz w:val="22"/>
                <w:szCs w:val="22"/>
                <w:lang w:val="ru-RU" w:eastAsia="en-GB"/>
                <w14:ligatures w14:val="none"/>
              </w:rPr>
              <w:t>,</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43</w:t>
            </w:r>
            <w:r w:rsidRPr="00436B63">
              <w:rPr>
                <w:rFonts w:ascii="Aptos" w:eastAsia="Times New Roman" w:hAnsi="Aptos" w:cs="Times New Roman"/>
                <w:b/>
                <w:bCs/>
                <w:color w:val="000000"/>
                <w:kern w:val="0"/>
                <w:sz w:val="22"/>
                <w:szCs w:val="22"/>
                <w:lang w:val="ru-RU" w:eastAsia="en-GB"/>
                <w14:ligatures w14:val="none"/>
              </w:rPr>
              <w:t xml:space="preserve"> процент</w:t>
            </w:r>
            <w:r w:rsidRPr="00436B63">
              <w:rPr>
                <w:rFonts w:ascii="Times New Roman" w:eastAsia="Times New Roman" w:hAnsi="Times New Roman" w:cs="Times New Roman"/>
                <w:b/>
                <w:bCs/>
                <w:color w:val="000000"/>
                <w:kern w:val="0"/>
                <w:sz w:val="22"/>
                <w:szCs w:val="22"/>
                <w:lang w:val="ru-RU" w:eastAsia="en-GB"/>
                <w14:ligatures w14:val="none"/>
              </w:rPr>
              <w:t>а</w:t>
            </w:r>
            <w:r w:rsidRPr="00436B63">
              <w:rPr>
                <w:rFonts w:ascii="Aptos" w:eastAsia="Times New Roman" w:hAnsi="Aptos" w:cs="Times New Roman"/>
                <w:b/>
                <w:bCs/>
                <w:color w:val="000000"/>
                <w:kern w:val="0"/>
                <w:sz w:val="22"/>
                <w:szCs w:val="22"/>
                <w:lang w:val="ru-RU" w:eastAsia="en-GB"/>
                <w14:ligatures w14:val="none"/>
              </w:rPr>
              <w:t xml:space="preserve"> этих элементов в своих национальных </w:t>
            </w:r>
            <w:r w:rsidRPr="00436B63">
              <w:rPr>
                <w:rFonts w:ascii="Times New Roman" w:eastAsia="Times New Roman" w:hAnsi="Times New Roman" w:cs="Times New Roman"/>
                <w:b/>
                <w:bCs/>
                <w:color w:val="000000"/>
                <w:kern w:val="0"/>
                <w:sz w:val="22"/>
                <w:szCs w:val="22"/>
                <w:lang w:val="ru-RU" w:eastAsia="en-GB"/>
                <w14:ligatures w14:val="none"/>
              </w:rPr>
              <w:t>задачах</w:t>
            </w:r>
          </w:p>
          <w:p w14:paraId="45522713"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738E7CEE" w14:textId="77777777" w:rsidR="00C50906" w:rsidRPr="00436B63" w:rsidRDefault="00C50906" w:rsidP="00C50906">
      <w:pPr>
        <w:rPr>
          <w:rFonts w:ascii="Aptos" w:eastAsia="Times New Roman" w:hAnsi="Aptos" w:cs="Arial"/>
          <w:lang w:val="ru-RU"/>
          <w14:ligatures w14:val="none"/>
        </w:rPr>
      </w:pPr>
    </w:p>
    <w:p w14:paraId="3C5BB9F6" w14:textId="7671B98E" w:rsidR="00C50906" w:rsidRPr="00436B63" w:rsidRDefault="00C50906" w:rsidP="00C50906">
      <w:pPr>
        <w:rPr>
          <w:rFonts w:ascii="Aptos" w:eastAsia="Times New Roman" w:hAnsi="Aptos" w:cs="Arial"/>
          <w:iCs/>
          <w:sz w:val="16"/>
          <w:szCs w:val="16"/>
          <w:lang w:val="ru-RU"/>
          <w14:ligatures w14:val="none"/>
        </w:rPr>
      </w:pPr>
      <w:r w:rsidRPr="00436B63">
        <w:rPr>
          <w:rFonts w:ascii="Aptos" w:eastAsia="Times New Roman" w:hAnsi="Aptos" w:cs="Arial"/>
          <w:i/>
          <w:sz w:val="16"/>
          <w:szCs w:val="16"/>
          <w:lang w:val="ru-RU"/>
          <w14:ligatures w14:val="none"/>
        </w:rPr>
        <w:t>Примечание</w:t>
      </w:r>
      <w:r w:rsidRPr="00436B63">
        <w:rPr>
          <w:rFonts w:ascii="Aptos" w:eastAsia="Times New Roman" w:hAnsi="Aptos" w:cs="Arial"/>
          <w:iCs/>
          <w:sz w:val="16"/>
          <w:szCs w:val="16"/>
          <w:lang w:val="ru-RU"/>
          <w14:ligatures w14:val="none"/>
        </w:rPr>
        <w:t xml:space="preserve">: </w:t>
      </w:r>
      <w:r w:rsidR="005F37EB">
        <w:rPr>
          <w:rFonts w:ascii="Times New Roman" w:eastAsia="Times New Roman" w:hAnsi="Times New Roman" w:cs="Times New Roman"/>
          <w:kern w:val="0"/>
          <w:sz w:val="16"/>
          <w:szCs w:val="16"/>
          <w:lang w:val="ru-RU"/>
          <w14:ligatures w14:val="none"/>
        </w:rPr>
        <w:t xml:space="preserve">в правом столбце таблицы </w:t>
      </w:r>
      <w:r w:rsidRPr="00436B63">
        <w:rPr>
          <w:rFonts w:ascii="Times New Roman" w:eastAsia="Times New Roman" w:hAnsi="Times New Roman" w:cs="Times New Roman"/>
          <w:kern w:val="0"/>
          <w:sz w:val="16"/>
          <w:szCs w:val="16"/>
          <w:lang w:val="ru-RU"/>
          <w14:ligatures w14:val="none"/>
        </w:rPr>
        <w:t>указаны процентные доли Сторон, национальные задачи которых охватывают элемент по крайней мере в некоторой степени.</w:t>
      </w:r>
    </w:p>
    <w:p w14:paraId="25F9E3D1" w14:textId="77777777" w:rsidR="00C50906" w:rsidRPr="00436B63" w:rsidRDefault="00C50906" w:rsidP="00C50906">
      <w:pPr>
        <w:spacing w:after="0" w:line="240" w:lineRule="auto"/>
        <w:textAlignment w:val="baseline"/>
        <w:rPr>
          <w:rFonts w:ascii="Segoe UI" w:eastAsia="Times New Roman" w:hAnsi="Segoe UI" w:cs="Segoe UI"/>
          <w:kern w:val="0"/>
          <w:sz w:val="16"/>
          <w:szCs w:val="16"/>
          <w:lang w:val="ru-RU"/>
          <w14:ligatures w14:val="none"/>
        </w:rPr>
      </w:pPr>
      <w:r w:rsidRPr="00436B63">
        <w:rPr>
          <w:rFonts w:ascii="Times New Roman" w:eastAsia="Times New Roman" w:hAnsi="Times New Roman" w:cs="Times New Roman"/>
          <w:kern w:val="0"/>
          <w:sz w:val="16"/>
          <w:szCs w:val="16"/>
          <w:vertAlign w:val="superscript"/>
          <w:lang w:val="ru-RU"/>
          <w14:ligatures w14:val="none"/>
        </w:rPr>
        <w:t>a</w:t>
      </w:r>
      <w:r w:rsidRPr="00436B63">
        <w:rPr>
          <w:rFonts w:ascii="Aptos" w:eastAsia="Times New Roman" w:hAnsi="Aptos" w:cs="Segoe UI"/>
          <w:kern w:val="0"/>
          <w:sz w:val="16"/>
          <w:szCs w:val="16"/>
          <w:lang w:val="ru-RU"/>
          <w14:ligatures w14:val="none"/>
        </w:rPr>
        <w:t xml:space="preserve"> </w:t>
      </w:r>
      <w:r w:rsidRPr="00436B63">
        <w:rPr>
          <w:rFonts w:ascii="Times New Roman" w:eastAsia="Times New Roman" w:hAnsi="Times New Roman" w:cs="Times New Roman"/>
          <w:kern w:val="0"/>
          <w:sz w:val="16"/>
          <w:szCs w:val="16"/>
          <w:lang w:val="ru-RU"/>
          <w14:ligatures w14:val="none"/>
        </w:rPr>
        <w:t xml:space="preserve">Элементы каждой задачи были определены Специальной группой технических экспертов по индикаторам </w:t>
      </w:r>
      <w:proofErr w:type="spellStart"/>
      <w:r w:rsidRPr="00436B63">
        <w:rPr>
          <w:rFonts w:ascii="Times New Roman" w:eastAsia="Times New Roman" w:hAnsi="Times New Roman" w:cs="Times New Roman"/>
          <w:kern w:val="0"/>
          <w:sz w:val="16"/>
          <w:szCs w:val="16"/>
          <w:lang w:val="ru-RU"/>
          <w14:ligatures w14:val="none"/>
        </w:rPr>
        <w:t>Куньминско</w:t>
      </w:r>
      <w:proofErr w:type="spellEnd"/>
      <w:r w:rsidRPr="00436B63">
        <w:rPr>
          <w:rFonts w:ascii="Times New Roman" w:eastAsia="Times New Roman" w:hAnsi="Times New Roman" w:cs="Times New Roman"/>
          <w:kern w:val="0"/>
          <w:sz w:val="16"/>
          <w:szCs w:val="16"/>
          <w:lang w:val="ru-RU"/>
          <w14:ligatures w14:val="none"/>
        </w:rPr>
        <w:t xml:space="preserve">-Монреальской глобальной рамочной программы в области биоразнообразия (см. приложение I к документу </w:t>
      </w:r>
      <w:hyperlink r:id="rId185" w:history="1">
        <w:r w:rsidRPr="00436B63">
          <w:rPr>
            <w:rFonts w:ascii="Times New Roman" w:eastAsia="Times New Roman" w:hAnsi="Times New Roman" w:cs="Times New Roman"/>
            <w:kern w:val="0"/>
            <w:sz w:val="16"/>
            <w:szCs w:val="16"/>
            <w:lang w:val="ru-RU"/>
            <w14:ligatures w14:val="none"/>
          </w:rPr>
          <w:t>CBD/COP/16/INF/4</w:t>
        </w:r>
      </w:hyperlink>
      <w:r w:rsidRPr="00436B63">
        <w:rPr>
          <w:rFonts w:ascii="Times New Roman" w:eastAsia="Times New Roman" w:hAnsi="Times New Roman" w:cs="Times New Roman"/>
          <w:kern w:val="0"/>
          <w:sz w:val="16"/>
          <w:szCs w:val="16"/>
          <w:lang w:val="ru-RU"/>
          <w14:ligatures w14:val="none"/>
        </w:rPr>
        <w:t xml:space="preserve">; и Affinito and </w:t>
      </w:r>
      <w:proofErr w:type="spellStart"/>
      <w:r w:rsidRPr="00436B63">
        <w:rPr>
          <w:rFonts w:ascii="Times New Roman" w:eastAsia="Times New Roman" w:hAnsi="Times New Roman" w:cs="Times New Roman"/>
          <w:kern w:val="0"/>
          <w:sz w:val="16"/>
          <w:szCs w:val="16"/>
          <w:lang w:val="ru-RU"/>
          <w14:ligatures w14:val="none"/>
        </w:rPr>
        <w:t>others</w:t>
      </w:r>
      <w:proofErr w:type="spellEnd"/>
      <w:r w:rsidRPr="00436B63">
        <w:rPr>
          <w:rFonts w:ascii="Times New Roman" w:eastAsia="Times New Roman" w:hAnsi="Times New Roman" w:cs="Times New Roman"/>
          <w:kern w:val="0"/>
          <w:sz w:val="16"/>
          <w:szCs w:val="16"/>
          <w:lang w:val="ru-RU"/>
          <w14:ligatures w14:val="none"/>
        </w:rPr>
        <w:t xml:space="preserve">, 2025). Подробная методология анализа национальных задач изложена в документе </w:t>
      </w:r>
      <w:hyperlink r:id="rId186" w:history="1">
        <w:r w:rsidRPr="00436B63">
          <w:rPr>
            <w:rFonts w:ascii="Times New Roman" w:eastAsia="Times New Roman" w:hAnsi="Times New Roman" w:cs="Times New Roman"/>
            <w:kern w:val="0"/>
            <w:sz w:val="16"/>
            <w:szCs w:val="16"/>
            <w:lang w:val="ru-RU"/>
            <w14:ligatures w14:val="none"/>
          </w:rPr>
          <w:t>CBD/SBI/7/INF/22</w:t>
        </w:r>
      </w:hyperlink>
      <w:r w:rsidRPr="00436B63">
        <w:rPr>
          <w:rFonts w:ascii="Aptos" w:eastAsia="Times New Roman" w:hAnsi="Aptos" w:cs="Segoe UI"/>
          <w:kern w:val="0"/>
          <w:sz w:val="16"/>
          <w:szCs w:val="16"/>
          <w:lang w:val="ru-RU"/>
          <w14:ligatures w14:val="none"/>
        </w:rPr>
        <w:t>. </w:t>
      </w:r>
    </w:p>
    <w:p w14:paraId="7EA58D68" w14:textId="77777777" w:rsidR="00C50906" w:rsidRPr="00436B63" w:rsidRDefault="00C50906" w:rsidP="00C50906">
      <w:pPr>
        <w:rPr>
          <w:rFonts w:ascii="Aptos" w:eastAsia="Times New Roman" w:hAnsi="Aptos" w:cs="Arial"/>
          <w:lang w:val="ru-RU"/>
          <w14:ligatures w14:val="none"/>
        </w:rPr>
      </w:pPr>
    </w:p>
    <w:p w14:paraId="302ECFBC"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Элементы Задачи </w:t>
      </w:r>
      <w:r w:rsidRPr="00436B63">
        <w:rPr>
          <w:rFonts w:ascii="Aptos" w:eastAsia="Times New Roman" w:hAnsi="Aptos" w:cs="Arial"/>
          <w:lang w:val="ru-RU"/>
          <w14:ligatures w14:val="none"/>
        </w:rPr>
        <w:t>18 неравномерно</w:t>
      </w:r>
      <w:r w:rsidRPr="00436B63">
        <w:rPr>
          <w:rFonts w:ascii="Times New Roman" w:eastAsia="Times New Roman" w:hAnsi="Times New Roman" w:cs="Arial"/>
          <w:lang w:val="ru-RU"/>
          <w14:ligatures w14:val="none"/>
        </w:rPr>
        <w:t xml:space="preserve"> решаются в </w:t>
      </w:r>
      <w:r w:rsidRPr="00436B63">
        <w:rPr>
          <w:rFonts w:ascii="Aptos" w:eastAsia="Times New Roman" w:hAnsi="Aptos" w:cs="Arial"/>
          <w:lang w:val="ru-RU"/>
          <w14:ligatures w14:val="none"/>
        </w:rPr>
        <w:t xml:space="preserve">национальных </w:t>
      </w:r>
      <w:r w:rsidRPr="00436B63">
        <w:rPr>
          <w:rFonts w:ascii="Times New Roman" w:eastAsia="Times New Roman" w:hAnsi="Times New Roman" w:cs="Arial"/>
          <w:lang w:val="ru-RU"/>
          <w14:ligatures w14:val="none"/>
        </w:rPr>
        <w:t xml:space="preserve">задачах </w:t>
      </w:r>
      <w:r w:rsidRPr="00436B63">
        <w:rPr>
          <w:rFonts w:ascii="Aptos" w:eastAsia="Times New Roman" w:hAnsi="Aptos" w:cs="Arial"/>
          <w:lang w:val="ru-RU"/>
          <w14:ligatures w14:val="none"/>
        </w:rPr>
        <w:t>Сторон (см. таблицу 39). Наибольшая доля Сторон (58</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поставила </w:t>
      </w:r>
      <w:r w:rsidRPr="00436B63">
        <w:rPr>
          <w:rFonts w:ascii="Aptos" w:eastAsia="Times New Roman" w:hAnsi="Aptos" w:cs="Arial"/>
          <w:lang w:val="ru-RU"/>
          <w14:ligatures w14:val="none"/>
        </w:rPr>
        <w:t xml:space="preserve">национальные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в </w:t>
      </w:r>
      <w:r w:rsidRPr="00436B63">
        <w:rPr>
          <w:rFonts w:ascii="Times New Roman" w:eastAsia="Times New Roman" w:hAnsi="Times New Roman" w:cs="Arial"/>
          <w:lang w:val="ru-RU"/>
          <w14:ligatures w14:val="none"/>
        </w:rPr>
        <w:t xml:space="preserve">которых в </w:t>
      </w:r>
      <w:r w:rsidRPr="00436B63">
        <w:rPr>
          <w:rFonts w:ascii="Aptos" w:eastAsia="Times New Roman" w:hAnsi="Aptos" w:cs="Arial"/>
          <w:lang w:val="ru-RU"/>
          <w14:ligatures w14:val="none"/>
        </w:rPr>
        <w:t>той или иной мере предусматрива</w:t>
      </w:r>
      <w:r w:rsidRPr="00436B63">
        <w:rPr>
          <w:rFonts w:ascii="Times New Roman" w:eastAsia="Times New Roman" w:hAnsi="Times New Roman" w:cs="Arial"/>
          <w:lang w:val="ru-RU"/>
          <w14:ligatures w14:val="none"/>
        </w:rPr>
        <w:t xml:space="preserve">ется </w:t>
      </w:r>
      <w:r w:rsidRPr="00436B63">
        <w:rPr>
          <w:rFonts w:ascii="Aptos" w:eastAsia="Times New Roman" w:hAnsi="Aptos" w:cs="Arial"/>
          <w:lang w:val="ru-RU"/>
          <w14:ligatures w14:val="none"/>
        </w:rPr>
        <w:t>расширение позитивных стимулов для сохранения и устойчивого использования биоразнообразия. Менее половины Сторон (48</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поставили </w:t>
      </w:r>
      <w:r w:rsidRPr="00436B63">
        <w:rPr>
          <w:rFonts w:ascii="Aptos" w:eastAsia="Times New Roman" w:hAnsi="Aptos" w:cs="Arial"/>
          <w:lang w:val="ru-RU"/>
          <w14:ligatures w14:val="none"/>
        </w:rPr>
        <w:t xml:space="preserve">национальные </w:t>
      </w:r>
      <w:r w:rsidRPr="00436B63">
        <w:rPr>
          <w:rFonts w:ascii="Times New Roman" w:eastAsia="Times New Roman" w:hAnsi="Times New Roman" w:cs="Arial"/>
          <w:lang w:val="ru-RU"/>
          <w14:ligatures w14:val="none"/>
        </w:rPr>
        <w:t xml:space="preserve">задачи по </w:t>
      </w:r>
      <w:r w:rsidRPr="00436B63">
        <w:rPr>
          <w:rFonts w:ascii="Aptos" w:eastAsia="Times New Roman" w:hAnsi="Aptos" w:cs="Arial"/>
          <w:lang w:val="ru-RU"/>
          <w14:ligatures w14:val="none"/>
        </w:rPr>
        <w:t>устранени</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поэтапной отмен</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или реформировани</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 стимулов</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включая субсидии, </w:t>
      </w:r>
      <w:r w:rsidRPr="00436B63">
        <w:rPr>
          <w:rFonts w:ascii="Times New Roman" w:eastAsia="Times New Roman" w:hAnsi="Times New Roman" w:cs="Arial"/>
          <w:lang w:val="ru-RU"/>
          <w14:ligatures w14:val="none"/>
        </w:rPr>
        <w:t xml:space="preserve">вредных для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пропорциональным, справедливым и равноправным образом. Элемент Задачи </w:t>
      </w:r>
      <w:r w:rsidRPr="00436B63">
        <w:rPr>
          <w:rFonts w:ascii="Aptos" w:eastAsia="Times New Roman" w:hAnsi="Aptos" w:cs="Arial"/>
          <w:lang w:val="ru-RU"/>
          <w14:ligatures w14:val="none"/>
        </w:rPr>
        <w:t>18</w:t>
      </w:r>
      <w:r w:rsidRPr="00436B63">
        <w:rPr>
          <w:rFonts w:ascii="Times New Roman" w:eastAsia="Times New Roman" w:hAnsi="Times New Roman" w:cs="Arial"/>
          <w:lang w:val="ru-RU"/>
          <w14:ligatures w14:val="none"/>
        </w:rPr>
        <w:t xml:space="preserve"> по </w:t>
      </w:r>
      <w:r w:rsidRPr="00436B63">
        <w:rPr>
          <w:rFonts w:ascii="Aptos" w:eastAsia="Times New Roman" w:hAnsi="Aptos" w:cs="Arial"/>
          <w:lang w:val="ru-RU"/>
          <w14:ligatures w14:val="none"/>
        </w:rPr>
        <w:t>выявлени</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 вредных стимулов </w:t>
      </w:r>
      <w:r w:rsidRPr="00436B63">
        <w:rPr>
          <w:rFonts w:ascii="Times New Roman" w:eastAsia="Times New Roman" w:hAnsi="Times New Roman" w:cs="Arial"/>
          <w:lang w:val="ru-RU"/>
          <w14:ligatures w14:val="none"/>
        </w:rPr>
        <w:t xml:space="preserve">с крайним сроком </w:t>
      </w:r>
      <w:r w:rsidRPr="00436B63">
        <w:rPr>
          <w:rFonts w:ascii="Aptos" w:eastAsia="Times New Roman" w:hAnsi="Aptos" w:cs="Arial"/>
          <w:lang w:val="ru-RU"/>
          <w14:ligatures w14:val="none"/>
        </w:rPr>
        <w:t xml:space="preserve">к 2025 году </w:t>
      </w:r>
      <w:r w:rsidRPr="00436B63">
        <w:rPr>
          <w:rFonts w:ascii="Times New Roman" w:eastAsia="Times New Roman" w:hAnsi="Times New Roman" w:cs="Arial"/>
          <w:lang w:val="ru-RU"/>
          <w14:ligatures w14:val="none"/>
        </w:rPr>
        <w:t xml:space="preserve">отражен в некоторой </w:t>
      </w:r>
      <w:r w:rsidRPr="00436B63">
        <w:rPr>
          <w:rFonts w:ascii="Aptos" w:eastAsia="Times New Roman" w:hAnsi="Aptos" w:cs="Arial"/>
          <w:lang w:val="ru-RU"/>
          <w14:ligatures w14:val="none"/>
        </w:rPr>
        <w:t xml:space="preserve">степени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 xml:space="preserve">национальных </w:t>
      </w:r>
      <w:r w:rsidRPr="00436B63">
        <w:rPr>
          <w:rFonts w:ascii="Times New Roman" w:eastAsia="Times New Roman" w:hAnsi="Times New Roman" w:cs="Arial"/>
          <w:lang w:val="ru-RU"/>
          <w14:ligatures w14:val="none"/>
        </w:rPr>
        <w:t xml:space="preserve">задачах </w:t>
      </w:r>
      <w:r w:rsidRPr="00436B63">
        <w:rPr>
          <w:rFonts w:ascii="Aptos" w:eastAsia="Times New Roman" w:hAnsi="Aptos" w:cs="Arial"/>
          <w:lang w:val="ru-RU"/>
          <w14:ligatures w14:val="none"/>
        </w:rPr>
        <w:t>39</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xml:space="preserve"> Сторон. Наименьшее внимание Стороны (27</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уделили существенном</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и по</w:t>
      </w:r>
      <w:r w:rsidRPr="00436B63">
        <w:rPr>
          <w:rFonts w:ascii="Times New Roman" w:eastAsia="Times New Roman" w:hAnsi="Times New Roman" w:cs="Arial"/>
          <w:lang w:val="ru-RU"/>
          <w14:ligatures w14:val="none"/>
        </w:rPr>
        <w:t xml:space="preserve">степенному </w:t>
      </w:r>
      <w:r w:rsidRPr="00436B63">
        <w:rPr>
          <w:rFonts w:ascii="Aptos" w:eastAsia="Times New Roman" w:hAnsi="Aptos" w:cs="Arial"/>
          <w:lang w:val="ru-RU"/>
          <w14:ligatures w14:val="none"/>
        </w:rPr>
        <w:t xml:space="preserve">сокращении вредных субсидий в глобальном масштабе </w:t>
      </w:r>
      <w:r w:rsidRPr="00436B63">
        <w:rPr>
          <w:rFonts w:ascii="Times New Roman" w:eastAsia="Times New Roman" w:hAnsi="Times New Roman" w:cs="Arial"/>
          <w:lang w:val="ru-RU"/>
          <w14:ligatures w14:val="none"/>
        </w:rPr>
        <w:t xml:space="preserve">как минимум </w:t>
      </w:r>
      <w:r w:rsidRPr="00436B63">
        <w:rPr>
          <w:rFonts w:ascii="Aptos" w:eastAsia="Times New Roman" w:hAnsi="Aptos" w:cs="Arial"/>
          <w:lang w:val="ru-RU"/>
          <w14:ligatures w14:val="none"/>
        </w:rPr>
        <w:t>на 500 млрд долл</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США к 2030 году.</w:t>
      </w:r>
    </w:p>
    <w:p w14:paraId="0EE42A01"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Очень </w:t>
      </w:r>
      <w:r w:rsidRPr="00436B63">
        <w:rPr>
          <w:rFonts w:ascii="Aptos" w:eastAsia="Times New Roman" w:hAnsi="Aptos" w:cs="Arial"/>
          <w:lang w:val="ru-RU"/>
          <w14:ligatures w14:val="none"/>
        </w:rPr>
        <w:t xml:space="preserve">немногие Стороны (5 процентов) </w:t>
      </w:r>
      <w:r w:rsidRPr="00436B63">
        <w:rPr>
          <w:rFonts w:ascii="Times New Roman" w:eastAsia="Times New Roman" w:hAnsi="Times New Roman" w:cs="Arial"/>
          <w:lang w:val="ru-RU"/>
          <w14:ligatures w14:val="none"/>
        </w:rPr>
        <w:t xml:space="preserve">поставили </w:t>
      </w:r>
      <w:r w:rsidRPr="00436B63">
        <w:rPr>
          <w:rFonts w:ascii="Aptos" w:eastAsia="Times New Roman" w:hAnsi="Aptos" w:cs="Arial"/>
          <w:lang w:val="ru-RU"/>
          <w14:ligatures w14:val="none"/>
        </w:rPr>
        <w:t xml:space="preserve">количественные национальные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по сокращению </w:t>
      </w:r>
      <w:r w:rsidRPr="00436B63">
        <w:rPr>
          <w:rFonts w:ascii="Times New Roman" w:eastAsia="Times New Roman" w:hAnsi="Times New Roman" w:cs="Arial"/>
          <w:lang w:val="ru-RU"/>
          <w14:ligatures w14:val="none"/>
        </w:rPr>
        <w:t xml:space="preserve">стимулов, </w:t>
      </w:r>
      <w:r w:rsidRPr="00436B63">
        <w:rPr>
          <w:rFonts w:ascii="Aptos" w:eastAsia="Times New Roman" w:hAnsi="Aptos" w:cs="Arial"/>
          <w:lang w:val="ru-RU"/>
          <w14:ligatures w14:val="none"/>
        </w:rPr>
        <w:t xml:space="preserve">включая субсидии, </w:t>
      </w:r>
      <w:r w:rsidRPr="00436B63">
        <w:rPr>
          <w:rFonts w:ascii="Times New Roman" w:eastAsia="Times New Roman" w:hAnsi="Times New Roman" w:cs="Arial"/>
          <w:lang w:val="ru-RU"/>
          <w14:ligatures w14:val="none"/>
        </w:rPr>
        <w:t xml:space="preserve">вредных для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Установленные этими Сторонами </w:t>
      </w:r>
      <w:r w:rsidRPr="00436B63">
        <w:rPr>
          <w:rFonts w:ascii="Times New Roman" w:eastAsia="Times New Roman" w:hAnsi="Times New Roman" w:cs="Arial"/>
          <w:lang w:val="ru-RU"/>
          <w14:ligatures w14:val="none"/>
        </w:rPr>
        <w:t>индикаторы</w:t>
      </w:r>
      <w:r w:rsidRPr="00436B63">
        <w:rPr>
          <w:rFonts w:ascii="Aptos" w:eastAsia="Times New Roman" w:hAnsi="Aptos" w:cs="Arial"/>
          <w:lang w:val="ru-RU"/>
          <w14:ligatures w14:val="none"/>
        </w:rPr>
        <w:t xml:space="preserve"> предусматривают сокращение вредных </w:t>
      </w:r>
      <w:r w:rsidRPr="00436B63">
        <w:rPr>
          <w:rFonts w:ascii="Times New Roman" w:eastAsia="Times New Roman" w:hAnsi="Times New Roman" w:cs="Arial"/>
          <w:lang w:val="ru-RU"/>
          <w14:ligatures w14:val="none"/>
        </w:rPr>
        <w:t xml:space="preserve">стимулов </w:t>
      </w:r>
      <w:r w:rsidRPr="00436B63">
        <w:rPr>
          <w:rFonts w:ascii="Aptos" w:eastAsia="Times New Roman" w:hAnsi="Aptos" w:cs="Arial"/>
          <w:lang w:val="ru-RU"/>
          <w14:ligatures w14:val="none"/>
        </w:rPr>
        <w:t xml:space="preserve">в диапазоне от 10 до 50 процентов. </w:t>
      </w:r>
    </w:p>
    <w:p w14:paraId="622C1F82"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51C1B271" w14:textId="77777777" w:rsidR="00C50906" w:rsidRPr="00436B63" w:rsidRDefault="00C50906" w:rsidP="00C50906">
      <w:pPr>
        <w:keepNext/>
        <w:keepLines/>
        <w:spacing w:before="80" w:after="40"/>
        <w:outlineLvl w:val="4"/>
        <w:rPr>
          <w:rFonts w:ascii="Times New Roman" w:eastAsia="Yu Gothic Light" w:hAnsi="Times New Roman" w:cs="Times New Roman"/>
          <w:color w:val="0F4761"/>
          <w:lang w:val="ru-RU"/>
          <w14:ligatures w14:val="none"/>
        </w:rPr>
      </w:pPr>
      <w:r w:rsidRPr="00436B63">
        <w:rPr>
          <w:rFonts w:ascii="Times New Roman" w:eastAsia="Yu Gothic Light" w:hAnsi="Times New Roman" w:cs="Times New Roman"/>
          <w:color w:val="0F4761"/>
          <w:lang w:val="ru-RU"/>
          <w14:ligatures w14:val="none"/>
        </w:rPr>
        <w:t>Индикаторы прогресса</w:t>
      </w:r>
    </w:p>
    <w:p w14:paraId="0EE76854"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p>
    <w:p w14:paraId="5E9A18BC" w14:textId="77777777" w:rsidR="00C50906" w:rsidRPr="00436B63" w:rsidRDefault="00C50906" w:rsidP="00C50906">
      <w:pPr>
        <w:spacing w:after="200" w:line="240" w:lineRule="auto"/>
        <w:rPr>
          <w:rFonts w:ascii="Aptos" w:eastAsia="Yu Mincho" w:hAnsi="Aptos" w:cs="Arial"/>
          <w:iCs/>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 xml:space="preserve">Таблица </w:t>
      </w:r>
      <w:r w:rsidRPr="00436B63">
        <w:rPr>
          <w:rFonts w:ascii="Aptos" w:eastAsia="Yu Mincho" w:hAnsi="Aptos" w:cs="Arial"/>
          <w:iCs/>
          <w:color w:val="0E2841"/>
          <w:kern w:val="0"/>
          <w:sz w:val="20"/>
          <w:szCs w:val="20"/>
          <w:lang w:val="ru-RU" w:eastAsia="ja-JP"/>
          <w14:ligatures w14:val="none"/>
        </w:rPr>
        <w:t>40</w:t>
      </w:r>
      <w:r w:rsidRPr="00436B63">
        <w:rPr>
          <w:rFonts w:ascii="Aptos" w:eastAsia="Yu Mincho" w:hAnsi="Aptos" w:cs="Arial"/>
          <w:color w:val="0E2841"/>
          <w:kern w:val="0"/>
          <w:sz w:val="20"/>
          <w:szCs w:val="20"/>
          <w:lang w:val="ru-RU" w:eastAsia="ja-JP"/>
          <w14:ligatures w14:val="none"/>
        </w:rPr>
        <w:t xml:space="preserve"> </w:t>
      </w:r>
    </w:p>
    <w:p w14:paraId="58B3C34E"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Оценочная таблица индикаторов Задачи 18 Рамочной программы</w:t>
      </w:r>
    </w:p>
    <w:p w14:paraId="03586D78" w14:textId="77777777" w:rsidR="00C50906" w:rsidRPr="00436B63" w:rsidRDefault="00C50906" w:rsidP="00C50906">
      <w:pPr>
        <w:rPr>
          <w:rFonts w:ascii="Aptos" w:eastAsia="Times New Roman" w:hAnsi="Aptos" w:cs="Arial"/>
          <w:lang w:val="ru-RU" w:eastAsia="ja-JP"/>
          <w14:ligatures w14:val="none"/>
        </w:rPr>
      </w:pPr>
    </w:p>
    <w:tbl>
      <w:tblPr>
        <w:tblW w:w="9918" w:type="dxa"/>
        <w:tblLook w:val="00A0" w:firstRow="1" w:lastRow="0" w:firstColumn="1" w:lastColumn="0" w:noHBand="0" w:noVBand="0"/>
      </w:tblPr>
      <w:tblGrid>
        <w:gridCol w:w="3240"/>
        <w:gridCol w:w="2709"/>
        <w:gridCol w:w="567"/>
        <w:gridCol w:w="2835"/>
        <w:gridCol w:w="567"/>
      </w:tblGrid>
      <w:tr w:rsidR="00C50906" w:rsidRPr="00436B63" w14:paraId="1DC197D3"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726C37CF"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276" w:type="dxa"/>
            <w:gridSpan w:val="2"/>
            <w:tcBorders>
              <w:top w:val="single" w:sz="4" w:space="0" w:color="auto"/>
              <w:left w:val="nil"/>
              <w:bottom w:val="single" w:sz="4" w:space="0" w:color="auto"/>
              <w:right w:val="single" w:sz="4" w:space="0" w:color="auto"/>
            </w:tcBorders>
            <w:vAlign w:val="center"/>
          </w:tcPr>
          <w:p w14:paraId="3CA5E846" w14:textId="77777777" w:rsidR="00C50906" w:rsidRPr="00436B63" w:rsidRDefault="00C50906" w:rsidP="00C50906">
            <w:pPr>
              <w:jc w:val="center"/>
              <w:rPr>
                <w:rFonts w:ascii="Aptos" w:eastAsia="Times New Roman" w:hAnsi="Aptos" w:cs="Arial"/>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Использование индикатора </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43CCAACF" w14:textId="77777777" w:rsidR="00C50906" w:rsidRPr="00436B63" w:rsidRDefault="00C50906" w:rsidP="00C50906">
            <w:pPr>
              <w:jc w:val="center"/>
              <w:rPr>
                <w:rFonts w:ascii="Aptos" w:eastAsia="Times New Roman" w:hAnsi="Aptos" w:cs="Calibri"/>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Результаты по индикатору </w:t>
            </w:r>
          </w:p>
        </w:tc>
      </w:tr>
      <w:tr w:rsidR="00C50906" w:rsidRPr="00F43B05" w14:paraId="65CD8F39"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26EA3E37"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Основной индикатор </w:t>
            </w:r>
            <w:r w:rsidRPr="00436B63">
              <w:rPr>
                <w:rFonts w:ascii="Aptos" w:eastAsia="Times New Roman" w:hAnsi="Aptos" w:cs="Times New Roman"/>
                <w:color w:val="000000"/>
                <w:kern w:val="0"/>
                <w:sz w:val="20"/>
                <w:szCs w:val="20"/>
                <w:lang w:val="ru-RU" w:eastAsia="en-CA"/>
                <w14:ligatures w14:val="none"/>
              </w:rPr>
              <w:t xml:space="preserve">18.1: </w:t>
            </w:r>
            <w:r w:rsidRPr="00436B63">
              <w:rPr>
                <w:rFonts w:ascii="Times New Roman" w:eastAsia="Times New Roman" w:hAnsi="Times New Roman" w:cs="Times New Roman"/>
                <w:color w:val="000000"/>
                <w:kern w:val="0"/>
                <w:sz w:val="20"/>
                <w:szCs w:val="20"/>
                <w:lang w:val="ru-RU" w:eastAsia="en-CA"/>
                <w14:ligatures w14:val="none"/>
              </w:rPr>
              <w:t xml:space="preserve">положительные стимулы внедрены для стимулирования сохранения и устойчивого использования биоразнообразия </w:t>
            </w:r>
          </w:p>
        </w:tc>
        <w:tc>
          <w:tcPr>
            <w:tcW w:w="2709" w:type="dxa"/>
            <w:tcBorders>
              <w:top w:val="single" w:sz="4" w:space="0" w:color="auto"/>
              <w:left w:val="nil"/>
              <w:bottom w:val="single" w:sz="4" w:space="0" w:color="auto"/>
              <w:right w:val="single" w:sz="4" w:space="0" w:color="auto"/>
            </w:tcBorders>
            <w:vAlign w:val="center"/>
          </w:tcPr>
          <w:p w14:paraId="03617F2E"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30 </w:t>
            </w:r>
            <w:r w:rsidRPr="00436B63">
              <w:rPr>
                <w:rFonts w:ascii="Times New Roman" w:eastAsia="Times New Roman" w:hAnsi="Times New Roman" w:cs="Calibri"/>
                <w:color w:val="000000"/>
                <w:kern w:val="0"/>
                <w:sz w:val="20"/>
                <w:szCs w:val="20"/>
                <w:lang w:val="ru-RU" w:eastAsia="en-CA"/>
                <w14:ligatures w14:val="none"/>
              </w:rPr>
              <w:t xml:space="preserve">процентов Сторон </w:t>
            </w:r>
          </w:p>
        </w:tc>
        <w:tc>
          <w:tcPr>
            <w:tcW w:w="567" w:type="dxa"/>
            <w:tcBorders>
              <w:top w:val="single" w:sz="4" w:space="0" w:color="auto"/>
              <w:left w:val="nil"/>
              <w:bottom w:val="single" w:sz="4" w:space="0" w:color="auto"/>
              <w:right w:val="nil"/>
            </w:tcBorders>
            <w:shd w:val="clear" w:color="auto" w:fill="C00000"/>
            <w:vAlign w:val="center"/>
          </w:tcPr>
          <w:p w14:paraId="4E58A7DB"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835" w:type="dxa"/>
            <w:tcBorders>
              <w:top w:val="single" w:sz="4" w:space="0" w:color="auto"/>
              <w:left w:val="single" w:sz="4" w:space="0" w:color="auto"/>
              <w:bottom w:val="single" w:sz="4" w:space="0" w:color="auto"/>
              <w:right w:val="single" w:sz="4" w:space="0" w:color="auto"/>
            </w:tcBorders>
            <w:vAlign w:val="center"/>
          </w:tcPr>
          <w:p w14:paraId="3A2C537A" w14:textId="77777777" w:rsidR="00C50906" w:rsidRPr="00436B63" w:rsidRDefault="00C50906" w:rsidP="00C50906">
            <w:pPr>
              <w:spacing w:after="0" w:line="240" w:lineRule="auto"/>
              <w:jc w:val="center"/>
              <w:rPr>
                <w:rFonts w:ascii="Times New Roman" w:eastAsia="Times New Roman" w:hAnsi="Times New Roman" w:cs="Calibri"/>
                <w:color w:val="000000"/>
                <w:kern w:val="0"/>
                <w:sz w:val="20"/>
                <w:szCs w:val="20"/>
                <w:lang w:val="ru-RU" w:eastAsia="en-CA"/>
                <w14:ligatures w14:val="none"/>
              </w:rPr>
            </w:pPr>
            <w:r w:rsidRPr="00436B63">
              <w:rPr>
                <w:rFonts w:ascii="Times New Roman" w:eastAsia="Times New Roman" w:hAnsi="Times New Roman" w:cs="Calibri"/>
                <w:color w:val="000000"/>
                <w:kern w:val="0"/>
                <w:sz w:val="20"/>
                <w:szCs w:val="20"/>
                <w:lang w:val="ru-RU" w:eastAsia="en-CA"/>
                <w14:ligatures w14:val="none"/>
              </w:rPr>
              <w:t xml:space="preserve">Ежегодное повышение до </w:t>
            </w:r>
            <w:r w:rsidRPr="00436B63">
              <w:rPr>
                <w:rFonts w:ascii="Aptos" w:eastAsia="Times New Roman" w:hAnsi="Aptos" w:cs="Calibri"/>
                <w:color w:val="000000"/>
                <w:kern w:val="0"/>
                <w:sz w:val="20"/>
                <w:szCs w:val="20"/>
                <w:lang w:val="ru-RU" w:eastAsia="en-CA"/>
                <w14:ligatures w14:val="none"/>
              </w:rPr>
              <w:t xml:space="preserve">548 </w:t>
            </w:r>
            <w:r w:rsidRPr="00436B63">
              <w:rPr>
                <w:rFonts w:ascii="Times New Roman" w:eastAsia="Times New Roman" w:hAnsi="Times New Roman" w:cs="Calibri"/>
                <w:color w:val="000000"/>
                <w:kern w:val="0"/>
                <w:sz w:val="20"/>
                <w:szCs w:val="20"/>
                <w:lang w:val="ru-RU" w:eastAsia="en-CA"/>
                <w14:ligatures w14:val="none"/>
              </w:rPr>
              <w:t xml:space="preserve">в </w:t>
            </w:r>
            <w:r w:rsidRPr="00436B63">
              <w:rPr>
                <w:rFonts w:ascii="Aptos" w:eastAsia="Times New Roman" w:hAnsi="Aptos" w:cs="Calibri"/>
                <w:color w:val="000000"/>
                <w:kern w:val="0"/>
                <w:sz w:val="20"/>
                <w:szCs w:val="20"/>
                <w:lang w:val="ru-RU" w:eastAsia="en-CA"/>
                <w14:ligatures w14:val="none"/>
              </w:rPr>
              <w:t>2025</w:t>
            </w:r>
            <w:r w:rsidRPr="00436B63">
              <w:rPr>
                <w:rFonts w:ascii="Times New Roman" w:eastAsia="Times New Roman" w:hAnsi="Times New Roman" w:cs="Calibri"/>
                <w:color w:val="000000"/>
                <w:kern w:val="0"/>
                <w:sz w:val="20"/>
                <w:szCs w:val="20"/>
                <w:lang w:val="ru-RU" w:eastAsia="en-CA"/>
                <w14:ligatures w14:val="none"/>
              </w:rPr>
              <w:t xml:space="preserve"> году</w:t>
            </w:r>
          </w:p>
        </w:tc>
        <w:tc>
          <w:tcPr>
            <w:tcW w:w="567" w:type="dxa"/>
            <w:tcBorders>
              <w:top w:val="single" w:sz="4" w:space="0" w:color="auto"/>
              <w:left w:val="nil"/>
              <w:bottom w:val="single" w:sz="4" w:space="0" w:color="auto"/>
              <w:right w:val="single" w:sz="4" w:space="0" w:color="auto"/>
            </w:tcBorders>
            <w:shd w:val="clear" w:color="000000" w:fill="92D050"/>
            <w:vAlign w:val="center"/>
          </w:tcPr>
          <w:p w14:paraId="518B3DC5"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436B63" w14:paraId="1D94A0C2"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19FC63B0"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Основной индикатор </w:t>
            </w:r>
            <w:r w:rsidRPr="00436B63">
              <w:rPr>
                <w:rFonts w:ascii="Aptos" w:eastAsia="Times New Roman" w:hAnsi="Aptos" w:cs="Times New Roman"/>
                <w:color w:val="000000"/>
                <w:kern w:val="0"/>
                <w:sz w:val="20"/>
                <w:szCs w:val="20"/>
                <w:lang w:val="ru-RU" w:eastAsia="en-CA"/>
                <w14:ligatures w14:val="none"/>
              </w:rPr>
              <w:t xml:space="preserve">18.2: </w:t>
            </w:r>
            <w:r w:rsidRPr="00436B63">
              <w:rPr>
                <w:rFonts w:ascii="Times New Roman" w:eastAsia="Times New Roman" w:hAnsi="Times New Roman" w:cs="Times New Roman"/>
                <w:color w:val="000000"/>
                <w:kern w:val="0"/>
                <w:sz w:val="20"/>
                <w:szCs w:val="20"/>
                <w:lang w:val="ru-RU" w:eastAsia="en-CA"/>
                <w14:ligatures w14:val="none"/>
              </w:rPr>
              <w:t xml:space="preserve">объем субсидий и других стимулов, вредных для биоразнообразия </w:t>
            </w:r>
          </w:p>
        </w:tc>
        <w:tc>
          <w:tcPr>
            <w:tcW w:w="2709" w:type="dxa"/>
            <w:tcBorders>
              <w:top w:val="nil"/>
              <w:left w:val="nil"/>
              <w:bottom w:val="single" w:sz="4" w:space="0" w:color="auto"/>
              <w:right w:val="single" w:sz="4" w:space="0" w:color="auto"/>
            </w:tcBorders>
            <w:vAlign w:val="center"/>
          </w:tcPr>
          <w:p w14:paraId="02891296"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19 </w:t>
            </w:r>
            <w:r w:rsidRPr="00436B63">
              <w:rPr>
                <w:rFonts w:ascii="Times New Roman" w:eastAsia="Times New Roman" w:hAnsi="Times New Roman" w:cs="Arial"/>
                <w:sz w:val="20"/>
                <w:szCs w:val="20"/>
                <w:lang w:val="ru-RU"/>
                <w14:ligatures w14:val="none"/>
              </w:rPr>
              <w:t xml:space="preserve">процентов Сторон, представляющих 25 процентов ВВП всех Сторон </w:t>
            </w:r>
          </w:p>
        </w:tc>
        <w:tc>
          <w:tcPr>
            <w:tcW w:w="567" w:type="dxa"/>
            <w:tcBorders>
              <w:top w:val="nil"/>
              <w:left w:val="nil"/>
              <w:bottom w:val="single" w:sz="4" w:space="0" w:color="auto"/>
              <w:right w:val="single" w:sz="4" w:space="0" w:color="auto"/>
            </w:tcBorders>
            <w:shd w:val="clear" w:color="000000" w:fill="C00000"/>
            <w:vAlign w:val="center"/>
          </w:tcPr>
          <w:p w14:paraId="5F9AA815"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835" w:type="dxa"/>
            <w:tcBorders>
              <w:top w:val="nil"/>
              <w:left w:val="nil"/>
              <w:bottom w:val="single" w:sz="4" w:space="0" w:color="auto"/>
              <w:right w:val="single" w:sz="4" w:space="0" w:color="auto"/>
            </w:tcBorders>
            <w:vAlign w:val="center"/>
          </w:tcPr>
          <w:p w14:paraId="4B2F122F"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Arial"/>
                <w:sz w:val="20"/>
                <w:szCs w:val="20"/>
                <w:lang w:val="ru-RU"/>
                <w14:ligatures w14:val="none"/>
              </w:rPr>
              <w:t>В период с 2022 по 2025 год на вредные субсидии было потрачено в общей сложности 268 млрд дол</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США</w:t>
            </w:r>
            <w:r w:rsidRPr="00436B63">
              <w:rPr>
                <w:rFonts w:ascii="Times New Roman" w:eastAsia="Times New Roman" w:hAnsi="Times New Roman" w:cs="Arial"/>
                <w:sz w:val="20"/>
                <w:szCs w:val="20"/>
                <w:lang w:val="ru-RU"/>
                <w14:ligatures w14:val="none"/>
              </w:rPr>
              <w:t xml:space="preserve"> </w:t>
            </w:r>
          </w:p>
        </w:tc>
        <w:tc>
          <w:tcPr>
            <w:tcW w:w="567" w:type="dxa"/>
            <w:tcBorders>
              <w:top w:val="nil"/>
              <w:left w:val="nil"/>
              <w:bottom w:val="single" w:sz="4" w:space="0" w:color="auto"/>
              <w:right w:val="single" w:sz="4" w:space="0" w:color="auto"/>
            </w:tcBorders>
            <w:shd w:val="clear" w:color="auto" w:fill="C00000"/>
            <w:vAlign w:val="center"/>
          </w:tcPr>
          <w:p w14:paraId="67D97CC6"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p>
        </w:tc>
      </w:tr>
      <w:tr w:rsidR="00C50906" w:rsidRPr="00F43B05" w14:paraId="787D233C"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69E7EA5F"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color w:val="000000"/>
                <w:sz w:val="20"/>
                <w:szCs w:val="20"/>
                <w:lang w:val="ru-RU" w:eastAsia="en-CA"/>
                <w14:ligatures w14:val="none"/>
              </w:rPr>
              <w:t>Все количественные индикаторы в совокупности</w:t>
            </w:r>
          </w:p>
        </w:tc>
        <w:tc>
          <w:tcPr>
            <w:tcW w:w="2709" w:type="dxa"/>
            <w:tcBorders>
              <w:top w:val="nil"/>
              <w:left w:val="nil"/>
              <w:bottom w:val="single" w:sz="4" w:space="0" w:color="auto"/>
              <w:right w:val="single" w:sz="4" w:space="0" w:color="auto"/>
            </w:tcBorders>
            <w:vAlign w:val="center"/>
          </w:tcPr>
          <w:p w14:paraId="01172BB0"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48 </w:t>
            </w:r>
            <w:r w:rsidRPr="00436B63">
              <w:rPr>
                <w:rFonts w:ascii="Times New Roman" w:eastAsia="Times New Roman" w:hAnsi="Times New Roman" w:cs="Arial"/>
                <w:sz w:val="20"/>
                <w:szCs w:val="20"/>
                <w:lang w:val="ru-RU"/>
                <w14:ligatures w14:val="none"/>
              </w:rPr>
              <w:t xml:space="preserve">Сторон, </w:t>
            </w:r>
            <w:r w:rsidRPr="00436B63">
              <w:rPr>
                <w:rFonts w:ascii="Aptos" w:eastAsia="Times New Roman" w:hAnsi="Aptos" w:cs="Arial"/>
                <w:sz w:val="20"/>
                <w:szCs w:val="20"/>
                <w:lang w:val="ru-RU"/>
                <w14:ligatures w14:val="none"/>
              </w:rPr>
              <w:t xml:space="preserve">37 </w:t>
            </w:r>
            <w:r w:rsidRPr="00436B63">
              <w:rPr>
                <w:rFonts w:ascii="Times New Roman" w:eastAsia="Times New Roman" w:hAnsi="Times New Roman" w:cs="Arial"/>
                <w:sz w:val="20"/>
                <w:szCs w:val="20"/>
                <w:lang w:val="ru-RU"/>
                <w14:ligatures w14:val="none"/>
              </w:rPr>
              <w:t xml:space="preserve">процентов </w:t>
            </w:r>
          </w:p>
        </w:tc>
        <w:tc>
          <w:tcPr>
            <w:tcW w:w="567" w:type="dxa"/>
            <w:tcBorders>
              <w:top w:val="nil"/>
              <w:left w:val="nil"/>
              <w:bottom w:val="single" w:sz="4" w:space="0" w:color="auto"/>
              <w:right w:val="nil"/>
            </w:tcBorders>
            <w:shd w:val="clear" w:color="000000" w:fill="FFC000"/>
            <w:vAlign w:val="center"/>
          </w:tcPr>
          <w:p w14:paraId="70F3A500"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835" w:type="dxa"/>
            <w:tcBorders>
              <w:top w:val="nil"/>
              <w:left w:val="single" w:sz="4" w:space="0" w:color="auto"/>
              <w:bottom w:val="single" w:sz="4" w:space="0" w:color="auto"/>
              <w:right w:val="single" w:sz="4" w:space="0" w:color="auto"/>
            </w:tcBorders>
            <w:vAlign w:val="center"/>
          </w:tcPr>
          <w:p w14:paraId="4E0DD554" w14:textId="77777777" w:rsidR="00C50906" w:rsidRPr="00436B63" w:rsidRDefault="00C50906" w:rsidP="00C50906">
            <w:pPr>
              <w:jc w:val="cente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21 </w:t>
            </w:r>
            <w:r w:rsidRPr="00436B63">
              <w:rPr>
                <w:rFonts w:ascii="Times New Roman" w:eastAsia="Times New Roman" w:hAnsi="Times New Roman" w:cs="Arial"/>
                <w:sz w:val="20"/>
                <w:szCs w:val="20"/>
                <w:lang w:val="ru-RU"/>
                <w14:ligatures w14:val="none"/>
              </w:rPr>
              <w:t xml:space="preserve">процент - позитивные тенденции </w:t>
            </w:r>
          </w:p>
          <w:p w14:paraId="03BDE54A"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19 </w:t>
            </w:r>
            <w:r w:rsidRPr="00436B63">
              <w:rPr>
                <w:rFonts w:ascii="Times New Roman" w:eastAsia="Times New Roman" w:hAnsi="Times New Roman" w:cs="Arial"/>
                <w:sz w:val="20"/>
                <w:szCs w:val="20"/>
                <w:lang w:val="ru-RU"/>
                <w14:ligatures w14:val="none"/>
              </w:rPr>
              <w:t xml:space="preserve">процентов - негативные тенденции </w:t>
            </w:r>
          </w:p>
        </w:tc>
        <w:tc>
          <w:tcPr>
            <w:tcW w:w="567" w:type="dxa"/>
            <w:tcBorders>
              <w:top w:val="nil"/>
              <w:left w:val="nil"/>
              <w:bottom w:val="single" w:sz="4" w:space="0" w:color="auto"/>
              <w:right w:val="single" w:sz="4" w:space="0" w:color="auto"/>
            </w:tcBorders>
            <w:shd w:val="clear" w:color="000000" w:fill="C00000"/>
            <w:vAlign w:val="center"/>
          </w:tcPr>
          <w:p w14:paraId="2711FF55"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bl>
    <w:p w14:paraId="73BDC04F"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51879F4B" w14:textId="37FE23FF" w:rsidR="00C50906" w:rsidRPr="00436B63" w:rsidRDefault="00C50906" w:rsidP="00C50906">
      <w:pPr>
        <w:rPr>
          <w:rFonts w:ascii="Aptos" w:eastAsia="Times New Roman" w:hAnsi="Aptos" w:cs="Arial"/>
          <w:sz w:val="16"/>
          <w:szCs w:val="16"/>
          <w:lang w:val="ru-RU"/>
          <w14:ligatures w14:val="none"/>
        </w:rPr>
      </w:pPr>
      <w:r w:rsidRPr="00436B63">
        <w:rPr>
          <w:rFonts w:ascii="Aptos" w:eastAsia="Times New Roman" w:hAnsi="Aptos" w:cs="Arial"/>
          <w:i/>
          <w:iCs/>
          <w:sz w:val="16"/>
          <w:szCs w:val="16"/>
          <w:lang w:val="ru-RU"/>
          <w14:ligatures w14:val="none"/>
        </w:rPr>
        <w:t>Примечание:</w:t>
      </w:r>
      <w:r w:rsidRPr="00436B63">
        <w:rPr>
          <w:rFonts w:ascii="Aptos" w:eastAsia="Times New Roman" w:hAnsi="Aptos" w:cs="Arial"/>
          <w:sz w:val="16"/>
          <w:szCs w:val="16"/>
          <w:lang w:val="ru-RU"/>
          <w14:ligatures w14:val="none"/>
        </w:rPr>
        <w:t xml:space="preserve"> </w:t>
      </w:r>
      <w:r w:rsidR="007971F1">
        <w:rPr>
          <w:rFonts w:ascii="Aptos" w:eastAsia="Times New Roman" w:hAnsi="Aptos" w:cs="Arial"/>
          <w:sz w:val="16"/>
          <w:szCs w:val="16"/>
          <w:lang w:val="ru-RU"/>
          <w14:ligatures w14:val="none"/>
        </w:rPr>
        <w:t xml:space="preserve">цветовая </w:t>
      </w:r>
      <w:r w:rsidR="00CB17AA">
        <w:rPr>
          <w:rFonts w:ascii="Aptos" w:eastAsia="Times New Roman" w:hAnsi="Aptos" w:cs="Arial"/>
          <w:sz w:val="16"/>
          <w:szCs w:val="16"/>
          <w:lang w:val="ru-RU"/>
          <w14:ligatures w14:val="none"/>
        </w:rPr>
        <w:t xml:space="preserve">кодировка </w:t>
      </w:r>
      <w:proofErr w:type="gramStart"/>
      <w:r w:rsidR="00CB17AA">
        <w:rPr>
          <w:rFonts w:ascii="Aptos" w:eastAsia="Times New Roman" w:hAnsi="Aptos" w:cs="Arial"/>
          <w:sz w:val="16"/>
          <w:szCs w:val="16"/>
          <w:lang w:val="ru-RU"/>
          <w14:ligatures w14:val="none"/>
        </w:rPr>
        <w:t xml:space="preserve">связана </w:t>
      </w:r>
      <w:r w:rsidR="00E249A2">
        <w:rPr>
          <w:rFonts w:ascii="Aptos" w:eastAsia="Times New Roman" w:hAnsi="Aptos" w:cs="Arial"/>
          <w:sz w:val="16"/>
          <w:szCs w:val="16"/>
          <w:lang w:val="ru-RU"/>
          <w14:ligatures w14:val="none"/>
        </w:rPr>
        <w:t xml:space="preserve"> с</w:t>
      </w:r>
      <w:proofErr w:type="gramEnd"/>
      <w:r w:rsidR="00E249A2">
        <w:rPr>
          <w:rFonts w:ascii="Aptos" w:eastAsia="Times New Roman" w:hAnsi="Aptos" w:cs="Arial"/>
          <w:sz w:val="16"/>
          <w:szCs w:val="16"/>
          <w:lang w:val="ru-RU"/>
          <w14:ligatures w14:val="none"/>
        </w:rPr>
        <w:t xml:space="preserve"> общей оценкой прогресса </w:t>
      </w:r>
      <w:r w:rsidR="005A5914">
        <w:rPr>
          <w:rFonts w:ascii="Aptos" w:eastAsia="Times New Roman" w:hAnsi="Aptos" w:cs="Arial"/>
          <w:sz w:val="16"/>
          <w:szCs w:val="16"/>
          <w:lang w:val="ru-RU"/>
          <w14:ligatures w14:val="none"/>
        </w:rPr>
        <w:t xml:space="preserve"> </w:t>
      </w:r>
      <w:r w:rsidRPr="00436B63">
        <w:rPr>
          <w:rFonts w:ascii="Aptos" w:eastAsia="Times New Roman" w:hAnsi="Aptos" w:cs="Arial"/>
          <w:sz w:val="16"/>
          <w:szCs w:val="16"/>
          <w:lang w:val="ru-RU"/>
          <w14:ligatures w14:val="none"/>
        </w:rPr>
        <w:t xml:space="preserve"> по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p>
    <w:p w14:paraId="5AF6DF2E" w14:textId="77777777" w:rsidR="00C50906" w:rsidRPr="00436B63" w:rsidRDefault="00C50906" w:rsidP="00C50906">
      <w:pPr>
        <w:rPr>
          <w:rFonts w:ascii="Aptos" w:eastAsia="Times New Roman" w:hAnsi="Aptos" w:cs="Times New Roman"/>
          <w:kern w:val="0"/>
          <w:lang w:val="ru-RU"/>
          <w14:ligatures w14:val="none"/>
        </w:rPr>
      </w:pPr>
    </w:p>
    <w:p w14:paraId="4BDCC6DF"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Почти треть Сторон представила данные </w:t>
      </w:r>
      <w:proofErr w:type="gramStart"/>
      <w:r w:rsidRPr="00436B63">
        <w:rPr>
          <w:rFonts w:ascii="Aptos" w:eastAsia="Times New Roman" w:hAnsi="Aptos" w:cs="Arial"/>
          <w:lang w:val="ru-RU"/>
          <w14:ligatures w14:val="none"/>
        </w:rPr>
        <w:t>о положительных стимулах (основной индикатор 18.1)</w:t>
      </w:r>
      <w:proofErr w:type="gramEnd"/>
      <w:r w:rsidRPr="00436B63">
        <w:rPr>
          <w:rFonts w:ascii="Aptos" w:eastAsia="Times New Roman" w:hAnsi="Aptos" w:cs="Arial"/>
          <w:lang w:val="ru-RU"/>
          <w14:ligatures w14:val="none"/>
        </w:rPr>
        <w:t xml:space="preserve"> и пятая часть представила данные о вредных субсидиях (основной </w:t>
      </w:r>
      <w:r w:rsidRPr="00436B63">
        <w:rPr>
          <w:rFonts w:ascii="Times New Roman" w:eastAsia="Times New Roman" w:hAnsi="Times New Roman" w:cs="Arial"/>
          <w:lang w:val="ru-RU"/>
          <w14:ligatures w14:val="none"/>
        </w:rPr>
        <w:t>индикатор</w:t>
      </w:r>
      <w:r w:rsidRPr="00436B63">
        <w:rPr>
          <w:rFonts w:ascii="Aptos" w:eastAsia="Times New Roman" w:hAnsi="Aptos" w:cs="Arial"/>
          <w:lang w:val="ru-RU"/>
          <w14:ligatures w14:val="none"/>
        </w:rPr>
        <w:t xml:space="preserve"> 18.2), при этом многие Стороны сообщили о трудностях с отслеживанием и количественной оценкой субсидий, связанных с биоразнообразием, из-за методологических сложностей (см. таблицу 40). Различия в методологических подходах могут приводить к несогласованности глобальных оценок, и все приведенные показатели являются заниженными, поскольку они не представляют всех Сторон, не учитывают весь спектр субсидий и стимулов, существующих в различных секторах, и могут не включать все национальные субсидии.</w:t>
      </w:r>
    </w:p>
    <w:p w14:paraId="6FC626B6"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С</w:t>
      </w:r>
      <w:r w:rsidRPr="00436B63">
        <w:rPr>
          <w:rFonts w:ascii="Times New Roman" w:eastAsia="Times New Roman" w:hAnsi="Times New Roman" w:cs="Arial"/>
          <w:lang w:val="ru-RU"/>
          <w14:ligatures w14:val="none"/>
        </w:rPr>
        <w:t xml:space="preserve">о времени принятия </w:t>
      </w:r>
      <w:r w:rsidRPr="00436B63">
        <w:rPr>
          <w:rFonts w:ascii="Aptos" w:eastAsia="Times New Roman" w:hAnsi="Aptos" w:cs="Arial"/>
          <w:lang w:val="ru-RU"/>
          <w14:ligatures w14:val="none"/>
        </w:rPr>
        <w:t xml:space="preserve">Рамочной программы в 2022 году Стороны сообщили об увеличении </w:t>
      </w:r>
      <w:r w:rsidRPr="00436B63">
        <w:rPr>
          <w:rFonts w:ascii="Times New Roman" w:eastAsia="Times New Roman" w:hAnsi="Times New Roman" w:cs="Arial"/>
          <w:lang w:val="ru-RU"/>
          <w14:ligatures w14:val="none"/>
        </w:rPr>
        <w:t xml:space="preserve">на </w:t>
      </w:r>
      <w:r w:rsidRPr="00436B63">
        <w:rPr>
          <w:rFonts w:ascii="Aptos" w:eastAsia="Times New Roman" w:hAnsi="Aptos" w:cs="Arial"/>
          <w:lang w:val="ru-RU"/>
          <w14:ligatures w14:val="none"/>
        </w:rPr>
        <w:t xml:space="preserve">более чем 60 процентов числа </w:t>
      </w:r>
      <w:r w:rsidRPr="00436B63">
        <w:rPr>
          <w:rFonts w:ascii="Times New Roman" w:eastAsia="Times New Roman" w:hAnsi="Times New Roman" w:cs="Arial"/>
          <w:lang w:val="ru-RU"/>
          <w14:ligatures w14:val="none"/>
        </w:rPr>
        <w:t xml:space="preserve">существующих стимулов, </w:t>
      </w:r>
      <w:proofErr w:type="gramStart"/>
      <w:r w:rsidRPr="00436B63">
        <w:rPr>
          <w:rFonts w:ascii="Times New Roman" w:eastAsia="Times New Roman" w:hAnsi="Times New Roman" w:cs="Arial"/>
          <w:lang w:val="ru-RU"/>
          <w14:ligatures w14:val="none"/>
        </w:rPr>
        <w:t>притом</w:t>
      </w:r>
      <w:proofErr w:type="gramEnd"/>
      <w:r w:rsidRPr="00436B63">
        <w:rPr>
          <w:rFonts w:ascii="Times New Roman" w:eastAsia="Times New Roman" w:hAnsi="Times New Roman" w:cs="Arial"/>
          <w:lang w:val="ru-RU"/>
          <w14:ligatures w14:val="none"/>
        </w:rPr>
        <w:t xml:space="preserve"> что </w:t>
      </w:r>
      <w:r w:rsidRPr="00436B63">
        <w:rPr>
          <w:rFonts w:ascii="Aptos" w:eastAsia="Times New Roman" w:hAnsi="Aptos" w:cs="Arial"/>
          <w:lang w:val="ru-RU"/>
          <w14:ligatures w14:val="none"/>
        </w:rPr>
        <w:t>33 Стороны</w:t>
      </w:r>
      <w:r w:rsidRPr="00436B63">
        <w:rPr>
          <w:rFonts w:ascii="Times New Roman" w:eastAsia="Times New Roman" w:hAnsi="Times New Roman" w:cs="Arial"/>
          <w:lang w:val="ru-RU"/>
          <w14:ligatures w14:val="none"/>
        </w:rPr>
        <w:t xml:space="preserve"> указали, что</w:t>
      </w:r>
      <w:r w:rsidRPr="00436B63">
        <w:rPr>
          <w:rFonts w:ascii="Aptos" w:eastAsia="Times New Roman" w:hAnsi="Aptos" w:cs="Arial"/>
          <w:lang w:val="ru-RU"/>
          <w14:ligatures w14:val="none"/>
        </w:rPr>
        <w:t xml:space="preserve"> к 2025 </w:t>
      </w:r>
      <w:r w:rsidRPr="00436B63">
        <w:rPr>
          <w:rFonts w:ascii="Times New Roman" w:eastAsia="Times New Roman" w:hAnsi="Times New Roman" w:cs="Arial"/>
          <w:lang w:val="ru-RU"/>
          <w14:ligatures w14:val="none"/>
        </w:rPr>
        <w:t xml:space="preserve">году у них существовало </w:t>
      </w:r>
      <w:r w:rsidRPr="00436B63">
        <w:rPr>
          <w:rFonts w:ascii="Aptos" w:eastAsia="Times New Roman" w:hAnsi="Aptos" w:cs="Arial"/>
          <w:lang w:val="ru-RU"/>
          <w14:ligatures w14:val="none"/>
        </w:rPr>
        <w:t xml:space="preserve">548 </w:t>
      </w:r>
      <w:r w:rsidRPr="00436B63">
        <w:rPr>
          <w:rFonts w:ascii="Times New Roman" w:eastAsia="Times New Roman" w:hAnsi="Times New Roman" w:cs="Arial"/>
          <w:lang w:val="ru-RU"/>
          <w14:ligatures w14:val="none"/>
        </w:rPr>
        <w:t xml:space="preserve">позитивных стимулов </w:t>
      </w:r>
      <w:r w:rsidRPr="00436B63">
        <w:rPr>
          <w:rFonts w:ascii="Aptos" w:eastAsia="Times New Roman" w:hAnsi="Aptos" w:cs="Arial"/>
          <w:lang w:val="ru-RU"/>
          <w14:ligatures w14:val="none"/>
        </w:rPr>
        <w:t xml:space="preserve">(см. рисунок 73). Эти данные могут </w:t>
      </w:r>
      <w:r w:rsidRPr="00436B63">
        <w:rPr>
          <w:rFonts w:ascii="Times New Roman" w:eastAsia="Times New Roman" w:hAnsi="Times New Roman" w:cs="Arial"/>
          <w:lang w:val="ru-RU"/>
          <w14:ligatures w14:val="none"/>
        </w:rPr>
        <w:t xml:space="preserve">быть </w:t>
      </w:r>
      <w:r w:rsidRPr="00436B63">
        <w:rPr>
          <w:rFonts w:ascii="Aptos" w:eastAsia="Times New Roman" w:hAnsi="Aptos" w:cs="Arial"/>
          <w:lang w:val="ru-RU"/>
          <w14:ligatures w14:val="none"/>
        </w:rPr>
        <w:t>с</w:t>
      </w:r>
      <w:r w:rsidRPr="00436B63">
        <w:rPr>
          <w:rFonts w:ascii="Times New Roman" w:eastAsia="Times New Roman" w:hAnsi="Times New Roman" w:cs="Arial"/>
          <w:lang w:val="ru-RU"/>
          <w14:ligatures w14:val="none"/>
        </w:rPr>
        <w:t>ерьезно недопредставленными</w:t>
      </w:r>
      <w:r w:rsidRPr="00436B63">
        <w:rPr>
          <w:rFonts w:ascii="Aptos" w:eastAsia="Times New Roman" w:hAnsi="Aptos" w:cs="Arial"/>
          <w:lang w:val="ru-RU"/>
          <w14:ligatures w14:val="none"/>
        </w:rPr>
        <w:t xml:space="preserve">, поскольку в базе данных Инструментов экологической политики Организации экономического сотрудничества и развития (ОЭСР) в 100 странах было зафиксировано более 869 позитивных </w:t>
      </w:r>
      <w:r w:rsidRPr="00436B63">
        <w:rPr>
          <w:rFonts w:ascii="Times New Roman" w:eastAsia="Times New Roman" w:hAnsi="Times New Roman" w:cs="Arial"/>
          <w:lang w:val="ru-RU"/>
          <w14:ligatures w14:val="none"/>
        </w:rPr>
        <w:t>стимулов</w:t>
      </w:r>
      <w:r w:rsidRPr="00436B63">
        <w:rPr>
          <w:rFonts w:ascii="Aptos" w:eastAsia="Times New Roman" w:hAnsi="Aptos" w:cs="Arial"/>
          <w:lang w:val="ru-RU"/>
          <w14:ligatures w14:val="none"/>
        </w:rPr>
        <w:t xml:space="preserve"> для биоразнообразия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2024 год</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включа</w:t>
      </w:r>
      <w:r w:rsidRPr="00436B63">
        <w:rPr>
          <w:rFonts w:ascii="Aptos" w:eastAsia="Times New Roman" w:hAnsi="Aptos" w:cs="Arial"/>
          <w:lang w:val="ru-RU"/>
          <w14:ligatures w14:val="none"/>
        </w:rPr>
        <w:t xml:space="preserve">ющих субсидии, способствующие сохранению </w:t>
      </w:r>
      <w:r w:rsidRPr="00436B63">
        <w:rPr>
          <w:rFonts w:ascii="Times New Roman" w:eastAsia="Times New Roman" w:hAnsi="Times New Roman" w:cs="Arial"/>
          <w:lang w:val="ru-RU"/>
          <w14:ligatures w14:val="none"/>
        </w:rPr>
        <w:t xml:space="preserve">и устойчивому использованию </w:t>
      </w:r>
      <w:r w:rsidRPr="00436B63">
        <w:rPr>
          <w:rFonts w:ascii="Aptos" w:eastAsia="Times New Roman" w:hAnsi="Aptos" w:cs="Arial"/>
          <w:lang w:val="ru-RU"/>
          <w14:ligatures w14:val="none"/>
        </w:rPr>
        <w:t xml:space="preserve">биоразнообразия, </w:t>
      </w:r>
      <w:r w:rsidRPr="00436B63">
        <w:rPr>
          <w:rFonts w:ascii="Times New Roman" w:eastAsia="Times New Roman" w:hAnsi="Times New Roman" w:cs="Arial"/>
          <w:lang w:val="ru-RU"/>
          <w14:ligatures w14:val="none"/>
        </w:rPr>
        <w:t xml:space="preserve">оплату </w:t>
      </w:r>
      <w:r w:rsidRPr="00436B63">
        <w:rPr>
          <w:rFonts w:ascii="Aptos" w:eastAsia="Times New Roman" w:hAnsi="Aptos" w:cs="Arial"/>
          <w:lang w:val="ru-RU"/>
          <w14:ligatures w14:val="none"/>
        </w:rPr>
        <w:t>экосистемны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услуг, налоги и сборы, </w:t>
      </w:r>
      <w:r w:rsidRPr="00436B63">
        <w:rPr>
          <w:rFonts w:ascii="Times New Roman" w:eastAsia="Times New Roman" w:hAnsi="Times New Roman" w:cs="Arial"/>
          <w:lang w:val="ru-RU"/>
          <w14:ligatures w14:val="none"/>
        </w:rPr>
        <w:t xml:space="preserve">продаваемые </w:t>
      </w:r>
      <w:r w:rsidRPr="00436B63">
        <w:rPr>
          <w:rFonts w:ascii="Aptos" w:eastAsia="Times New Roman" w:hAnsi="Aptos" w:cs="Arial"/>
          <w:lang w:val="ru-RU"/>
          <w14:ligatures w14:val="none"/>
        </w:rPr>
        <w:t>разрешения и компенсации неблагоприятного воздействия на биоразнообразие (см. рисунок 74) (O</w:t>
      </w:r>
      <w:r w:rsidRPr="00436B63">
        <w:rPr>
          <w:rFonts w:ascii="Times New Roman" w:eastAsia="Times New Roman" w:hAnsi="Times New Roman" w:cs="Arial"/>
          <w:lang w:val="ru-RU"/>
          <w14:ligatures w14:val="none"/>
        </w:rPr>
        <w:t>ЭСР</w:t>
      </w:r>
      <w:r w:rsidRPr="00436B63">
        <w:rPr>
          <w:rFonts w:ascii="Aptos" w:eastAsia="Times New Roman" w:hAnsi="Aptos" w:cs="Arial"/>
          <w:lang w:val="ru-RU"/>
          <w14:ligatures w14:val="none"/>
        </w:rPr>
        <w:t xml:space="preserve">, 2024).  </w:t>
      </w:r>
    </w:p>
    <w:p w14:paraId="1FC7FBD2"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Отчетность о </w:t>
      </w:r>
      <w:r w:rsidRPr="00436B63">
        <w:rPr>
          <w:rFonts w:ascii="Aptos" w:eastAsia="Times New Roman" w:hAnsi="Aptos" w:cs="Arial"/>
          <w:lang w:val="ru-RU"/>
          <w14:ligatures w14:val="none"/>
        </w:rPr>
        <w:t>стимул</w:t>
      </w:r>
      <w:r w:rsidRPr="00436B63">
        <w:rPr>
          <w:rFonts w:ascii="Times New Roman" w:eastAsia="Times New Roman" w:hAnsi="Times New Roman" w:cs="Arial"/>
          <w:lang w:val="ru-RU"/>
          <w14:ligatures w14:val="none"/>
        </w:rPr>
        <w:t xml:space="preserve">ах, </w:t>
      </w:r>
      <w:r w:rsidRPr="00436B63">
        <w:rPr>
          <w:rFonts w:ascii="Aptos" w:eastAsia="Times New Roman" w:hAnsi="Aptos" w:cs="Arial"/>
          <w:lang w:val="ru-RU"/>
          <w14:ligatures w14:val="none"/>
        </w:rPr>
        <w:t xml:space="preserve">включая субсидии, </w:t>
      </w:r>
      <w:r w:rsidRPr="00436B63">
        <w:rPr>
          <w:rFonts w:ascii="Times New Roman" w:eastAsia="Times New Roman" w:hAnsi="Times New Roman" w:cs="Arial"/>
          <w:lang w:val="ru-RU"/>
          <w14:ligatures w14:val="none"/>
        </w:rPr>
        <w:t xml:space="preserve">вредных для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представили </w:t>
      </w:r>
      <w:r w:rsidRPr="00436B63">
        <w:rPr>
          <w:rFonts w:ascii="Aptos" w:eastAsia="Times New Roman" w:hAnsi="Aptos" w:cs="Arial"/>
          <w:lang w:val="ru-RU"/>
          <w14:ligatures w14:val="none"/>
        </w:rPr>
        <w:t>22 Стороны</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обеспечиваю</w:t>
      </w:r>
      <w:r w:rsidRPr="00436B63">
        <w:rPr>
          <w:rFonts w:ascii="Times New Roman" w:eastAsia="Times New Roman" w:hAnsi="Times New Roman" w:cs="Arial"/>
          <w:lang w:val="ru-RU"/>
          <w14:ligatures w14:val="none"/>
        </w:rPr>
        <w:t xml:space="preserve">щие </w:t>
      </w:r>
      <w:r w:rsidRPr="00436B63">
        <w:rPr>
          <w:rFonts w:ascii="Aptos" w:eastAsia="Times New Roman" w:hAnsi="Aptos" w:cs="Arial"/>
          <w:lang w:val="ru-RU"/>
          <w14:ligatures w14:val="none"/>
        </w:rPr>
        <w:t xml:space="preserve">примерно четверть мирового ВВП. Согласно данным этих Сторон, в период с 2022 по 2025 год </w:t>
      </w:r>
      <w:r w:rsidRPr="00436B63">
        <w:rPr>
          <w:rFonts w:ascii="Times New Roman" w:eastAsia="Times New Roman" w:hAnsi="Times New Roman" w:cs="Arial"/>
          <w:lang w:val="ru-RU"/>
          <w14:ligatures w14:val="none"/>
        </w:rPr>
        <w:t>для</w:t>
      </w:r>
      <w:r w:rsidRPr="00436B63">
        <w:rPr>
          <w:rFonts w:ascii="Aptos" w:eastAsia="Times New Roman" w:hAnsi="Aptos" w:cs="Arial"/>
          <w:lang w:val="ru-RU"/>
          <w14:ligatures w14:val="none"/>
        </w:rPr>
        <w:t xml:space="preserve"> субсиди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и ины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стимул</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вредных для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имелось </w:t>
      </w:r>
      <w:r w:rsidRPr="00436B63">
        <w:rPr>
          <w:rFonts w:ascii="Aptos" w:eastAsia="Times New Roman" w:hAnsi="Aptos" w:cs="Arial"/>
          <w:lang w:val="ru-RU"/>
          <w14:ligatures w14:val="none"/>
        </w:rPr>
        <w:t>в общей сложности 268 млрд долл</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США, что составляет в среднем 67 млрд долл</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США в год. Объем субсидий и </w:t>
      </w:r>
      <w:r w:rsidRPr="00436B63">
        <w:rPr>
          <w:rFonts w:ascii="Times New Roman" w:eastAsia="Times New Roman" w:hAnsi="Times New Roman" w:cs="Arial"/>
          <w:lang w:val="ru-RU"/>
          <w14:ligatures w14:val="none"/>
        </w:rPr>
        <w:t xml:space="preserve">других </w:t>
      </w:r>
      <w:r w:rsidRPr="00436B63">
        <w:rPr>
          <w:rFonts w:ascii="Aptos" w:eastAsia="Times New Roman" w:hAnsi="Aptos" w:cs="Arial"/>
          <w:lang w:val="ru-RU"/>
          <w14:ligatures w14:val="none"/>
        </w:rPr>
        <w:t>стимулов</w:t>
      </w:r>
      <w:r w:rsidRPr="00436B63">
        <w:rPr>
          <w:rFonts w:ascii="Times New Roman" w:eastAsia="Times New Roman" w:hAnsi="Times New Roman" w:cs="Arial"/>
          <w:lang w:val="ru-RU"/>
          <w14:ligatures w14:val="none"/>
        </w:rPr>
        <w:t>, вредных для биоразнообразия,</w:t>
      </w:r>
      <w:r w:rsidRPr="00436B63">
        <w:rPr>
          <w:rFonts w:ascii="Aptos" w:eastAsia="Times New Roman" w:hAnsi="Aptos" w:cs="Arial"/>
          <w:lang w:val="ru-RU"/>
          <w14:ligatures w14:val="none"/>
        </w:rPr>
        <w:t xml:space="preserve"> варьировался от нуля до 2,6</w:t>
      </w:r>
      <w:r w:rsidRPr="00436B63">
        <w:rPr>
          <w:rFonts w:ascii="Times New Roman" w:eastAsia="Times New Roman" w:hAnsi="Times New Roman" w:cs="Arial"/>
          <w:lang w:val="ru-RU"/>
          <w14:ligatures w14:val="none"/>
        </w:rPr>
        <w:t xml:space="preserve"> процента от г</w:t>
      </w:r>
      <w:r w:rsidRPr="00436B63">
        <w:rPr>
          <w:rFonts w:ascii="Aptos" w:eastAsia="Times New Roman" w:hAnsi="Aptos" w:cs="Arial"/>
          <w:lang w:val="ru-RU"/>
          <w14:ligatures w14:val="none"/>
        </w:rPr>
        <w:t xml:space="preserve">одового ВВП. </w:t>
      </w:r>
      <w:r w:rsidRPr="00436B63">
        <w:rPr>
          <w:rFonts w:ascii="Times New Roman" w:eastAsia="Times New Roman" w:hAnsi="Times New Roman" w:cs="Arial"/>
          <w:lang w:val="ru-RU"/>
          <w14:ligatures w14:val="none"/>
        </w:rPr>
        <w:t xml:space="preserve">Эти цифры, возможно, </w:t>
      </w:r>
      <w:r w:rsidRPr="00436B63">
        <w:rPr>
          <w:rFonts w:ascii="Aptos" w:eastAsia="Times New Roman" w:hAnsi="Aptos" w:cs="Arial"/>
          <w:lang w:val="ru-RU"/>
          <w14:ligatures w14:val="none"/>
        </w:rPr>
        <w:t xml:space="preserve">существенно занижены, поскольку многие Стороны </w:t>
      </w:r>
      <w:r w:rsidRPr="00436B63">
        <w:rPr>
          <w:rFonts w:ascii="Times New Roman" w:eastAsia="Times New Roman" w:hAnsi="Times New Roman" w:cs="Arial"/>
          <w:lang w:val="ru-RU"/>
          <w14:ligatures w14:val="none"/>
        </w:rPr>
        <w:t xml:space="preserve">сообщили только о </w:t>
      </w:r>
      <w:r w:rsidRPr="00436B63">
        <w:rPr>
          <w:rFonts w:ascii="Aptos" w:eastAsia="Times New Roman" w:hAnsi="Aptos" w:cs="Arial"/>
          <w:lang w:val="ru-RU"/>
          <w14:ligatures w14:val="none"/>
        </w:rPr>
        <w:t>сектора</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где субсиди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и </w:t>
      </w:r>
      <w:r w:rsidRPr="00436B63">
        <w:rPr>
          <w:rFonts w:ascii="Times New Roman" w:eastAsia="Times New Roman" w:hAnsi="Times New Roman" w:cs="Arial"/>
          <w:lang w:val="ru-RU"/>
          <w14:ligatures w14:val="none"/>
        </w:rPr>
        <w:t xml:space="preserve">другие </w:t>
      </w:r>
      <w:r w:rsidRPr="00436B63">
        <w:rPr>
          <w:rFonts w:ascii="Aptos" w:eastAsia="Times New Roman" w:hAnsi="Aptos" w:cs="Arial"/>
          <w:lang w:val="ru-RU"/>
          <w14:ligatures w14:val="none"/>
        </w:rPr>
        <w:t>стимул</w:t>
      </w:r>
      <w:r w:rsidRPr="00436B63">
        <w:rPr>
          <w:rFonts w:ascii="Times New Roman" w:eastAsia="Times New Roman" w:hAnsi="Times New Roman" w:cs="Arial"/>
          <w:lang w:val="ru-RU"/>
          <w14:ligatures w14:val="none"/>
        </w:rPr>
        <w:t>ы, вредные для биоразнообразия, уже</w:t>
      </w:r>
      <w:r w:rsidRPr="00436B63">
        <w:rPr>
          <w:rFonts w:ascii="Aptos" w:eastAsia="Times New Roman" w:hAnsi="Aptos" w:cs="Arial"/>
          <w:lang w:val="ru-RU"/>
          <w14:ligatures w14:val="none"/>
        </w:rPr>
        <w:t xml:space="preserve"> был</w:t>
      </w:r>
      <w:r w:rsidRPr="00436B63">
        <w:rPr>
          <w:rFonts w:ascii="Times New Roman" w:eastAsia="Times New Roman" w:hAnsi="Times New Roman" w:cs="Arial"/>
          <w:lang w:val="ru-RU"/>
          <w14:ligatures w14:val="none"/>
        </w:rPr>
        <w:t xml:space="preserve">и </w:t>
      </w:r>
      <w:r w:rsidRPr="00436B63">
        <w:rPr>
          <w:rFonts w:ascii="Aptos" w:eastAsia="Times New Roman" w:hAnsi="Aptos" w:cs="Arial"/>
          <w:lang w:val="ru-RU"/>
          <w14:ligatures w14:val="none"/>
        </w:rPr>
        <w:t>выявлен</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и отме</w:t>
      </w:r>
      <w:r w:rsidRPr="00436B63">
        <w:rPr>
          <w:rFonts w:ascii="Times New Roman" w:eastAsia="Times New Roman" w:hAnsi="Times New Roman" w:cs="Arial"/>
          <w:lang w:val="ru-RU"/>
          <w14:ligatures w14:val="none"/>
        </w:rPr>
        <w:t>тили, что необходимо продолжить национальный анализ. Согласно имеющимся данным, в</w:t>
      </w:r>
      <w:r w:rsidRPr="00436B63">
        <w:rPr>
          <w:rFonts w:ascii="Aptos" w:eastAsia="Times New Roman" w:hAnsi="Aptos" w:cs="Arial"/>
          <w:lang w:val="ru-RU"/>
          <w14:ligatures w14:val="none"/>
        </w:rPr>
        <w:t xml:space="preserve"> Сторон</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xml:space="preserve">, регулярно представлявших отчетность в период с 2022 по 2024 год, объем субсидий и </w:t>
      </w:r>
      <w:r w:rsidRPr="00436B63">
        <w:rPr>
          <w:rFonts w:ascii="Times New Roman" w:eastAsia="Times New Roman" w:hAnsi="Times New Roman" w:cs="Arial"/>
          <w:lang w:val="ru-RU"/>
          <w14:ligatures w14:val="none"/>
        </w:rPr>
        <w:t xml:space="preserve">других </w:t>
      </w:r>
      <w:r w:rsidRPr="00436B63">
        <w:rPr>
          <w:rFonts w:ascii="Aptos" w:eastAsia="Times New Roman" w:hAnsi="Aptos" w:cs="Arial"/>
          <w:lang w:val="ru-RU"/>
          <w14:ligatures w14:val="none"/>
        </w:rPr>
        <w:t xml:space="preserve">стимулов, </w:t>
      </w:r>
      <w:r w:rsidRPr="00436B63">
        <w:rPr>
          <w:rFonts w:ascii="Times New Roman" w:eastAsia="Times New Roman" w:hAnsi="Times New Roman" w:cs="Arial"/>
          <w:lang w:val="ru-RU"/>
          <w14:ligatures w14:val="none"/>
        </w:rPr>
        <w:t xml:space="preserve">вредных для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сократился примерно на 20</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xml:space="preserve">. </w:t>
      </w:r>
    </w:p>
    <w:p w14:paraId="561469C0" w14:textId="77777777" w:rsidR="00C50906" w:rsidRPr="00436B63" w:rsidRDefault="00C50906" w:rsidP="00C50906">
      <w:pPr>
        <w:spacing w:after="0" w:line="276" w:lineRule="auto"/>
        <w:rPr>
          <w:rFonts w:ascii="Aptos" w:eastAsia="Times New Roman" w:hAnsi="Aptos" w:cs="Times New Roman"/>
          <w:color w:val="000000"/>
          <w:kern w:val="0"/>
          <w:lang w:val="ru-RU" w:eastAsia="en-GB"/>
          <w14:ligatures w14:val="none"/>
        </w:rPr>
      </w:pPr>
      <w:r w:rsidRPr="00436B63">
        <w:rPr>
          <w:rFonts w:ascii="Times New Roman" w:eastAsia="Times New Roman" w:hAnsi="Times New Roman" w:cs="Arial"/>
          <w:lang w:val="ru-RU"/>
          <w14:ligatures w14:val="none"/>
        </w:rPr>
        <w:t>Несмотря на эти обнадеживающие сигналы, объем субсидий, о которых было сообщено, по-прежнему превышает объем ресурсов, мобилизованных Сторонами для целей сохранения и устойчивого использования биоразнообразия (см. также Задачу 19). Следует оговориться, что эти два показателя могут исходить от разных Сторон, представляющих отчетность, поэтому их сопоставление показывает только разрыв, но не его величину. Менее 20 процентов Сторон продемонстрировали позитивные тенденции по индикаторам Задачи 18 (см. рис. 75). Кроме того, большинство представленных национальных индикаторов нацелено на выявление вредных субсидий и расширение позитивных стимулов; но индикаторов по элементам Задачи, касающимся устранения, поэтапной отмены, реформирования или сокращения вредных субсидий, представлено не было. Это говорит о том, что общий прогресс в достижении Задачи 18 остается недостаточным</w:t>
      </w:r>
      <w:r w:rsidRPr="00436B63">
        <w:rPr>
          <w:rFonts w:ascii="Aptos" w:eastAsia="Times New Roman" w:hAnsi="Aptos" w:cs="Times New Roman"/>
          <w:color w:val="000000"/>
          <w:kern w:val="0"/>
          <w:lang w:val="ru-RU" w:eastAsia="en-GB"/>
          <w14:ligatures w14:val="none"/>
        </w:rPr>
        <w:t>.</w:t>
      </w:r>
    </w:p>
    <w:p w14:paraId="6829C902" w14:textId="77777777" w:rsidR="00C50906" w:rsidRPr="00436B63" w:rsidRDefault="00C50906" w:rsidP="00C50906">
      <w:pPr>
        <w:spacing w:after="0" w:line="276" w:lineRule="auto"/>
        <w:rPr>
          <w:rFonts w:ascii="Aptos" w:eastAsia="Times New Roman" w:hAnsi="Aptos" w:cs="Times New Roman"/>
          <w:color w:val="000000"/>
          <w:kern w:val="0"/>
          <w:lang w:val="ru-RU" w:eastAsia="en-GB"/>
          <w14:ligatures w14:val="none"/>
        </w:rPr>
      </w:pPr>
    </w:p>
    <w:p w14:paraId="26113EE6" w14:textId="77777777" w:rsidR="00C50906" w:rsidRPr="00436B63" w:rsidRDefault="00C50906" w:rsidP="00C50906">
      <w:pPr>
        <w:spacing w:after="0" w:line="276" w:lineRule="auto"/>
        <w:rPr>
          <w:rFonts w:ascii="Aptos" w:eastAsia="Times New Roman" w:hAnsi="Aptos" w:cs="Times New Roman"/>
          <w:color w:val="000000"/>
          <w:kern w:val="0"/>
          <w:lang w:val="ru-RU" w:eastAsia="en-GB"/>
          <w14:ligatures w14:val="none"/>
        </w:rPr>
      </w:pPr>
      <w:r w:rsidRPr="00436B63">
        <w:rPr>
          <w:rFonts w:ascii="Times New Roman" w:eastAsia="Times New Roman" w:hAnsi="Times New Roman" w:cs="Times New Roman"/>
          <w:color w:val="000000"/>
          <w:kern w:val="0"/>
          <w:lang w:val="ru-RU" w:eastAsia="en-GB"/>
          <w14:ligatures w14:val="none"/>
        </w:rPr>
        <w:t xml:space="preserve">Рисунок </w:t>
      </w:r>
      <w:r w:rsidRPr="00436B63">
        <w:rPr>
          <w:rFonts w:ascii="Aptos" w:eastAsia="Times New Roman" w:hAnsi="Aptos" w:cs="Times New Roman"/>
          <w:color w:val="000000"/>
          <w:kern w:val="0"/>
          <w:lang w:val="ru-RU" w:eastAsia="en-GB"/>
          <w14:ligatures w14:val="none"/>
        </w:rPr>
        <w:t>73</w:t>
      </w:r>
    </w:p>
    <w:p w14:paraId="7EA6C9FA"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Основной индикатор 18.1: положительные стимулы внедрены для стимулирования сохранения и устойчивого использования биоразнообразия (по данным национальных докладов)</w:t>
      </w:r>
    </w:p>
    <w:p w14:paraId="5F9F8683" w14:textId="77777777" w:rsidR="00C50906" w:rsidRPr="00436B63" w:rsidRDefault="00C50906" w:rsidP="00C50906">
      <w:pPr>
        <w:spacing w:after="0" w:line="276" w:lineRule="auto"/>
        <w:rPr>
          <w:rFonts w:ascii="Aptos" w:eastAsia="Times New Roman" w:hAnsi="Aptos" w:cs="Times New Roman"/>
          <w:color w:val="000000"/>
          <w:kern w:val="0"/>
          <w:lang w:val="ru-RU" w:eastAsia="en-GB"/>
          <w14:ligatures w14:val="none"/>
        </w:rPr>
      </w:pPr>
    </w:p>
    <w:p w14:paraId="05F831D3" w14:textId="7EBCE4EB" w:rsidR="00C50906" w:rsidRPr="00436B63" w:rsidRDefault="00C50906" w:rsidP="00C50906">
      <w:pPr>
        <w:spacing w:after="0" w:line="240" w:lineRule="auto"/>
        <w:textAlignment w:val="baseline"/>
        <w:rPr>
          <w:rFonts w:ascii="Aptos" w:eastAsia="Times New Roman" w:hAnsi="Aptos" w:cs="Segoe UI"/>
          <w:kern w:val="0"/>
          <w:sz w:val="18"/>
          <w:szCs w:val="18"/>
          <w:lang w:val="ru-RU"/>
          <w14:ligatures w14:val="none"/>
        </w:rPr>
      </w:pPr>
      <w:r w:rsidRPr="00436B63">
        <w:rPr>
          <w:rFonts w:ascii="Aptos" w:eastAsia="Times New Roman" w:hAnsi="Aptos" w:cs="Segoe UI"/>
          <w:kern w:val="0"/>
          <w:lang w:val="ru-RU"/>
          <w14:ligatures w14:val="none"/>
        </w:rPr>
        <w:t> </w:t>
      </w:r>
      <w:r w:rsidRPr="00436B63">
        <w:rPr>
          <w:rFonts w:ascii="Aptos" w:eastAsia="Times New Roman" w:hAnsi="Aptos" w:cs="Segoe UI"/>
          <w:noProof/>
          <w:kern w:val="0"/>
          <w:sz w:val="18"/>
          <w:szCs w:val="18"/>
          <w:lang w:val="ru-RU"/>
          <w14:ligatures w14:val="none"/>
        </w:rPr>
        <w:drawing>
          <wp:inline distT="0" distB="0" distL="0" distR="0" wp14:anchorId="512283C6" wp14:editId="10266F61">
            <wp:extent cx="4815840" cy="3611880"/>
            <wp:effectExtent l="0" t="0" r="3810" b="7620"/>
            <wp:docPr id="972309459"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3"/>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4815840" cy="3611880"/>
                    </a:xfrm>
                    <a:prstGeom prst="rect">
                      <a:avLst/>
                    </a:prstGeom>
                    <a:noFill/>
                    <a:ln>
                      <a:noFill/>
                    </a:ln>
                  </pic:spPr>
                </pic:pic>
              </a:graphicData>
            </a:graphic>
          </wp:inline>
        </w:drawing>
      </w:r>
    </w:p>
    <w:p w14:paraId="1D9C2427" w14:textId="23B8C897" w:rsidR="00C50906" w:rsidRPr="00436B63" w:rsidRDefault="00C50906" w:rsidP="00C50906">
      <w:pPr>
        <w:rPr>
          <w:rFonts w:ascii="Times New Roman" w:eastAsia="Times New Roman" w:hAnsi="Times New Roman" w:cs="Aptos"/>
          <w:sz w:val="16"/>
          <w:szCs w:val="16"/>
          <w:lang w:val="ru-RU"/>
          <w14:ligatures w14:val="none"/>
        </w:rPr>
      </w:pPr>
      <w:r w:rsidRPr="00436B63">
        <w:rPr>
          <w:rFonts w:ascii="Aptos" w:eastAsia="Times New Roman" w:hAnsi="Aptos" w:cs="Aptos"/>
          <w:i/>
          <w:sz w:val="16"/>
          <w:szCs w:val="16"/>
          <w:lang w:val="ru-RU"/>
          <w14:ligatures w14:val="none"/>
        </w:rPr>
        <w:t>Примечание</w:t>
      </w:r>
      <w:r w:rsidRPr="00436B63">
        <w:rPr>
          <w:rFonts w:ascii="Aptos" w:eastAsia="Times New Roman" w:hAnsi="Aptos" w:cs="Aptos"/>
          <w:sz w:val="16"/>
          <w:szCs w:val="16"/>
          <w:lang w:val="ru-RU"/>
          <w14:ligatures w14:val="none"/>
        </w:rPr>
        <w:t xml:space="preserve">: </w:t>
      </w:r>
      <w:r w:rsidR="007971F1" w:rsidRPr="00436B63">
        <w:rPr>
          <w:rFonts w:ascii="Aptos" w:eastAsia="Times New Roman" w:hAnsi="Aptos" w:cs="Aptos"/>
          <w:sz w:val="16"/>
          <w:szCs w:val="16"/>
          <w:lang w:val="ru-RU"/>
          <w14:ligatures w14:val="none"/>
        </w:rPr>
        <w:t xml:space="preserve">значения </w:t>
      </w:r>
      <w:r w:rsidRPr="00436B63">
        <w:rPr>
          <w:rFonts w:ascii="Aptos" w:eastAsia="Times New Roman" w:hAnsi="Aptos" w:cs="Aptos"/>
          <w:sz w:val="16"/>
          <w:szCs w:val="16"/>
          <w:lang w:val="ru-RU"/>
          <w14:ligatures w14:val="none"/>
        </w:rPr>
        <w:t xml:space="preserve">индикаторов отражают ежегодное число внедренных стимулов, указанное в материалах Сторон. На столбчатой </w:t>
      </w:r>
      <w:r w:rsidRPr="00436B63">
        <w:rPr>
          <w:rFonts w:ascii="Arial" w:eastAsia="Times New Roman" w:hAnsi="Arial" w:cs="Arial"/>
          <w:sz w:val="16"/>
          <w:szCs w:val="16"/>
          <w:lang w:val="ru-RU"/>
          <w14:ligatures w14:val="none"/>
        </w:rPr>
        <w:t>​​</w:t>
      </w:r>
      <w:r w:rsidRPr="00436B63">
        <w:rPr>
          <w:rFonts w:ascii="Aptos" w:eastAsia="Times New Roman" w:hAnsi="Aptos" w:cs="Aptos"/>
          <w:sz w:val="16"/>
          <w:szCs w:val="16"/>
          <w:lang w:val="ru-RU"/>
          <w14:ligatures w14:val="none"/>
        </w:rPr>
        <w:t>диаграмме справа показано распределение Сторон, представивших данные, в разбивке по регионам. Цвета для каждого региона определены в пояснении к рисунку: более темные тона представляют долю Сторон в любом регионе, по которым данные включены в график; более светлые тона представляют долю Сторон в том же регионе, по которым данные в график не включены.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4904BC" w:rsidRPr="009B43F0" w14:paraId="6AEE5759" w14:textId="77777777" w:rsidTr="00792A11">
        <w:tc>
          <w:tcPr>
            <w:tcW w:w="0" w:type="auto"/>
            <w:gridSpan w:val="2"/>
          </w:tcPr>
          <w:p w14:paraId="575ECD14" w14:textId="5EB6BD08" w:rsidR="004904BC" w:rsidRPr="008D117F" w:rsidRDefault="008D117F" w:rsidP="009B43F0">
            <w:pPr>
              <w:spacing w:after="0" w:line="240" w:lineRule="auto"/>
              <w:rPr>
                <w:rFonts w:ascii="Aptos" w:eastAsia="等?" w:hAnsi="Aptos" w:cs="Arial"/>
                <w:lang w:val="en-CA" w:eastAsia="zh-CN"/>
                <w14:ligatures w14:val="none"/>
              </w:rPr>
            </w:pPr>
            <w:proofErr w:type="spellStart"/>
            <w:r w:rsidRPr="008D117F">
              <w:rPr>
                <w:rFonts w:ascii="Aptos" w:eastAsia="等?" w:hAnsi="Aptos" w:cs="Arial"/>
                <w:lang w:val="en-CA" w:eastAsia="zh-CN"/>
                <w14:ligatures w14:val="none"/>
              </w:rPr>
              <w:t>Рисунок</w:t>
            </w:r>
            <w:proofErr w:type="spellEnd"/>
            <w:r w:rsidRPr="008D117F">
              <w:rPr>
                <w:rFonts w:ascii="Aptos" w:eastAsia="等?" w:hAnsi="Aptos" w:cs="Arial"/>
                <w:lang w:val="en-CA" w:eastAsia="zh-CN"/>
                <w14:ligatures w14:val="none"/>
              </w:rPr>
              <w:t xml:space="preserve"> 73</w:t>
            </w:r>
          </w:p>
        </w:tc>
      </w:tr>
      <w:tr w:rsidR="004904BC" w:rsidRPr="009B43F0" w14:paraId="675B2363" w14:textId="77777777" w:rsidTr="00792A11">
        <w:tc>
          <w:tcPr>
            <w:tcW w:w="0" w:type="auto"/>
          </w:tcPr>
          <w:p w14:paraId="69BB2DF8" w14:textId="4B230881" w:rsidR="004904BC" w:rsidRPr="008D117F" w:rsidRDefault="004904BC" w:rsidP="009B43F0">
            <w:pPr>
              <w:spacing w:after="0" w:line="240" w:lineRule="auto"/>
              <w:rPr>
                <w:rFonts w:ascii="Aptos" w:eastAsia="等?" w:hAnsi="Aptos" w:cs="Arial"/>
                <w:lang w:val="en-CA" w:eastAsia="zh-CN"/>
                <w14:ligatures w14:val="none"/>
              </w:rPr>
            </w:pPr>
            <w:r w:rsidRPr="008D117F">
              <w:rPr>
                <w:rFonts w:ascii="Aptos" w:eastAsia="等?" w:hAnsi="Aptos" w:cs="Arial"/>
                <w:lang w:val="en-CA" w:eastAsia="zh-CN"/>
                <w14:ligatures w14:val="none"/>
              </w:rPr>
              <w:t xml:space="preserve">English </w:t>
            </w:r>
          </w:p>
        </w:tc>
        <w:tc>
          <w:tcPr>
            <w:tcW w:w="0" w:type="auto"/>
          </w:tcPr>
          <w:p w14:paraId="08D2EF1B" w14:textId="23B07897" w:rsidR="004904BC" w:rsidRPr="008D117F" w:rsidRDefault="00C51401" w:rsidP="009B43F0">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4904BC" w:rsidRPr="009B43F0" w14:paraId="621EAA97" w14:textId="77777777" w:rsidTr="00792A11">
        <w:tc>
          <w:tcPr>
            <w:tcW w:w="0" w:type="auto"/>
          </w:tcPr>
          <w:p w14:paraId="2E697A2D" w14:textId="77777777" w:rsidR="004904BC" w:rsidRPr="009B43F0" w:rsidRDefault="004904BC" w:rsidP="009B43F0">
            <w:pPr>
              <w:spacing w:after="0" w:line="240" w:lineRule="auto"/>
              <w:rPr>
                <w:rFonts w:ascii="Aptos" w:eastAsia="等?" w:hAnsi="Aptos" w:cs="Arial"/>
                <w:lang w:val="en-CA" w:eastAsia="zh-CN"/>
                <w14:ligatures w14:val="none"/>
              </w:rPr>
            </w:pPr>
            <w:r w:rsidRPr="009B43F0">
              <w:rPr>
                <w:rFonts w:ascii="Aptos" w:eastAsia="等?" w:hAnsi="Aptos" w:cs="Arial"/>
                <w:lang w:val="en-CA" w:eastAsia="zh-CN"/>
                <w14:ligatures w14:val="none"/>
              </w:rPr>
              <w:t>Policy instruments (count)</w:t>
            </w:r>
          </w:p>
        </w:tc>
        <w:tc>
          <w:tcPr>
            <w:tcW w:w="0" w:type="auto"/>
          </w:tcPr>
          <w:p w14:paraId="02658D5A" w14:textId="77777777" w:rsidR="004904BC" w:rsidRPr="00792A11" w:rsidRDefault="004904BC" w:rsidP="009B43F0">
            <w:pPr>
              <w:spacing w:after="0" w:line="240" w:lineRule="auto"/>
              <w:rPr>
                <w:rFonts w:ascii="Aptos" w:eastAsiaTheme="minorEastAsia" w:hAnsi="Aptos"/>
                <w:color w:val="0F1115"/>
                <w:lang w:val="en-CA" w:eastAsia="zh-CN"/>
              </w:rPr>
            </w:pPr>
            <w:proofErr w:type="spellStart"/>
            <w:r w:rsidRPr="00792A11">
              <w:rPr>
                <w:rFonts w:ascii="Aptos" w:eastAsiaTheme="minorEastAsia" w:hAnsi="Aptos"/>
                <w:color w:val="0F1115"/>
                <w:lang w:val="en-CA" w:eastAsia="zh-CN"/>
              </w:rPr>
              <w:t>Инструменты</w:t>
            </w:r>
            <w:proofErr w:type="spellEnd"/>
            <w:r w:rsidRPr="00792A11">
              <w:rPr>
                <w:rFonts w:ascii="Aptos" w:eastAsiaTheme="minorEastAsia" w:hAnsi="Aptos"/>
                <w:color w:val="0F1115"/>
                <w:lang w:val="en-CA" w:eastAsia="zh-CN"/>
              </w:rPr>
              <w:t xml:space="preserve"> </w:t>
            </w:r>
            <w:proofErr w:type="spellStart"/>
            <w:r w:rsidRPr="00792A11">
              <w:rPr>
                <w:rFonts w:ascii="Aptos" w:eastAsiaTheme="minorEastAsia" w:hAnsi="Aptos"/>
                <w:color w:val="0F1115"/>
                <w:lang w:val="en-CA" w:eastAsia="zh-CN"/>
              </w:rPr>
              <w:t>политики</w:t>
            </w:r>
            <w:proofErr w:type="spellEnd"/>
            <w:r w:rsidRPr="00792A11">
              <w:rPr>
                <w:rFonts w:ascii="Aptos" w:eastAsiaTheme="minorEastAsia" w:hAnsi="Aptos"/>
                <w:color w:val="0F1115"/>
                <w:lang w:val="en-CA" w:eastAsia="zh-CN"/>
              </w:rPr>
              <w:t xml:space="preserve"> (</w:t>
            </w:r>
            <w:proofErr w:type="spellStart"/>
            <w:r w:rsidRPr="00792A11">
              <w:rPr>
                <w:rFonts w:ascii="Aptos" w:eastAsiaTheme="minorEastAsia" w:hAnsi="Aptos"/>
                <w:color w:val="0F1115"/>
                <w:lang w:val="en-CA" w:eastAsia="zh-CN"/>
              </w:rPr>
              <w:t>число</w:t>
            </w:r>
            <w:proofErr w:type="spellEnd"/>
            <w:r w:rsidRPr="00792A11">
              <w:rPr>
                <w:rFonts w:ascii="Aptos" w:eastAsiaTheme="minorEastAsia" w:hAnsi="Aptos"/>
                <w:color w:val="0F1115"/>
                <w:lang w:val="en-CA" w:eastAsia="zh-CN"/>
              </w:rPr>
              <w:t>)</w:t>
            </w:r>
          </w:p>
        </w:tc>
      </w:tr>
      <w:tr w:rsidR="004904BC" w:rsidRPr="009B43F0" w14:paraId="68B4CA0F" w14:textId="77777777" w:rsidTr="00792A11">
        <w:tc>
          <w:tcPr>
            <w:tcW w:w="0" w:type="auto"/>
          </w:tcPr>
          <w:p w14:paraId="4D835B08" w14:textId="77777777" w:rsidR="004904BC" w:rsidRPr="009B43F0" w:rsidRDefault="004904BC" w:rsidP="009B43F0">
            <w:pPr>
              <w:spacing w:after="0" w:line="240" w:lineRule="auto"/>
              <w:rPr>
                <w:rFonts w:ascii="Aptos" w:eastAsia="等?" w:hAnsi="Aptos" w:cs="Arial"/>
                <w:lang w:val="en-CA" w:eastAsia="zh-CN"/>
                <w14:ligatures w14:val="none"/>
              </w:rPr>
            </w:pPr>
            <w:r w:rsidRPr="009B43F0">
              <w:rPr>
                <w:rFonts w:ascii="Aptos" w:eastAsia="等?" w:hAnsi="Aptos" w:cs="Arial"/>
                <w:lang w:val="en-CA" w:eastAsia="zh-CN"/>
                <w14:ligatures w14:val="none"/>
              </w:rPr>
              <w:t>Year</w:t>
            </w:r>
          </w:p>
        </w:tc>
        <w:tc>
          <w:tcPr>
            <w:tcW w:w="0" w:type="auto"/>
          </w:tcPr>
          <w:p w14:paraId="31A89DC7" w14:textId="77777777" w:rsidR="004904BC" w:rsidRPr="00792A11" w:rsidRDefault="004904BC" w:rsidP="009B43F0">
            <w:pPr>
              <w:spacing w:after="0" w:line="240" w:lineRule="auto"/>
              <w:rPr>
                <w:rFonts w:ascii="Aptos" w:eastAsiaTheme="minorEastAsia" w:hAnsi="Aptos"/>
                <w:color w:val="0F1115"/>
                <w:lang w:val="en-CA" w:eastAsia="zh-CN"/>
              </w:rPr>
            </w:pPr>
            <w:proofErr w:type="spellStart"/>
            <w:r w:rsidRPr="00792A11">
              <w:rPr>
                <w:rFonts w:ascii="Aptos" w:eastAsiaTheme="minorEastAsia" w:hAnsi="Aptos"/>
                <w:color w:val="0F1115"/>
                <w:lang w:val="en-CA" w:eastAsia="zh-CN"/>
              </w:rPr>
              <w:t>Год</w:t>
            </w:r>
            <w:proofErr w:type="spellEnd"/>
            <w:r w:rsidRPr="00792A11">
              <w:rPr>
                <w:rFonts w:ascii="Aptos" w:eastAsiaTheme="minorEastAsia" w:hAnsi="Aptos"/>
                <w:color w:val="0F1115"/>
                <w:lang w:val="en-CA" w:eastAsia="zh-CN"/>
              </w:rPr>
              <w:t xml:space="preserve"> </w:t>
            </w:r>
          </w:p>
        </w:tc>
      </w:tr>
      <w:tr w:rsidR="004904BC" w:rsidRPr="009B43F0" w14:paraId="5E3E4441" w14:textId="77777777" w:rsidTr="00792A11">
        <w:tc>
          <w:tcPr>
            <w:tcW w:w="0" w:type="auto"/>
          </w:tcPr>
          <w:p w14:paraId="7AB898CF" w14:textId="77777777" w:rsidR="004904BC" w:rsidRPr="009B43F0" w:rsidRDefault="004904BC" w:rsidP="009B43F0">
            <w:pPr>
              <w:spacing w:after="0" w:line="240" w:lineRule="auto"/>
              <w:rPr>
                <w:rFonts w:ascii="Aptos" w:eastAsia="等?" w:hAnsi="Aptos" w:cs="Arial"/>
                <w:lang w:val="en-CA" w:eastAsia="zh-CN"/>
                <w14:ligatures w14:val="none"/>
              </w:rPr>
            </w:pPr>
            <w:r w:rsidRPr="009B43F0">
              <w:rPr>
                <w:rFonts w:ascii="Aptos" w:eastAsia="等?" w:hAnsi="Aptos" w:cs="Arial"/>
                <w:lang w:val="en-CA" w:eastAsia="zh-CN"/>
                <w14:ligatures w14:val="none"/>
              </w:rPr>
              <w:t>Party count by region</w:t>
            </w:r>
          </w:p>
        </w:tc>
        <w:tc>
          <w:tcPr>
            <w:tcW w:w="0" w:type="auto"/>
          </w:tcPr>
          <w:p w14:paraId="785F69A6" w14:textId="77777777" w:rsidR="004904BC" w:rsidRPr="00792A11" w:rsidRDefault="004904BC" w:rsidP="009B43F0">
            <w:pPr>
              <w:spacing w:after="0" w:line="240" w:lineRule="auto"/>
              <w:rPr>
                <w:rFonts w:ascii="Aptos" w:eastAsiaTheme="minorEastAsia" w:hAnsi="Aptos"/>
                <w:color w:val="0F1115"/>
                <w:lang w:val="en-CA" w:eastAsia="zh-CN"/>
              </w:rPr>
            </w:pPr>
            <w:proofErr w:type="spellStart"/>
            <w:r w:rsidRPr="00792A11">
              <w:rPr>
                <w:rFonts w:ascii="Aptos" w:eastAsiaTheme="minorEastAsia" w:hAnsi="Aptos"/>
                <w:color w:val="0F1115"/>
                <w:lang w:val="en-CA" w:eastAsia="zh-CN"/>
              </w:rPr>
              <w:t>Число</w:t>
            </w:r>
            <w:proofErr w:type="spellEnd"/>
            <w:r w:rsidRPr="00792A11">
              <w:rPr>
                <w:rFonts w:ascii="Aptos" w:eastAsiaTheme="minorEastAsia" w:hAnsi="Aptos"/>
                <w:color w:val="0F1115"/>
                <w:lang w:val="en-CA" w:eastAsia="zh-CN"/>
              </w:rPr>
              <w:t xml:space="preserve"> </w:t>
            </w:r>
            <w:proofErr w:type="spellStart"/>
            <w:r w:rsidRPr="00792A11">
              <w:rPr>
                <w:rFonts w:ascii="Aptos" w:eastAsiaTheme="minorEastAsia" w:hAnsi="Aptos"/>
                <w:color w:val="0F1115"/>
                <w:lang w:val="en-CA" w:eastAsia="zh-CN"/>
              </w:rPr>
              <w:t>Сторон</w:t>
            </w:r>
            <w:proofErr w:type="spellEnd"/>
            <w:r w:rsidRPr="00792A11">
              <w:rPr>
                <w:rFonts w:ascii="Aptos" w:eastAsiaTheme="minorEastAsia" w:hAnsi="Aptos"/>
                <w:color w:val="0F1115"/>
                <w:lang w:val="en-CA" w:eastAsia="zh-CN"/>
              </w:rPr>
              <w:t xml:space="preserve"> </w:t>
            </w:r>
            <w:proofErr w:type="spellStart"/>
            <w:r w:rsidRPr="00792A11">
              <w:rPr>
                <w:rFonts w:ascii="Aptos" w:eastAsiaTheme="minorEastAsia" w:hAnsi="Aptos"/>
                <w:color w:val="0F1115"/>
                <w:lang w:val="en-CA" w:eastAsia="zh-CN"/>
              </w:rPr>
              <w:t>по</w:t>
            </w:r>
            <w:proofErr w:type="spellEnd"/>
            <w:r w:rsidRPr="00792A11">
              <w:rPr>
                <w:rFonts w:ascii="Aptos" w:eastAsiaTheme="minorEastAsia" w:hAnsi="Aptos"/>
                <w:color w:val="0F1115"/>
                <w:lang w:val="en-CA" w:eastAsia="zh-CN"/>
              </w:rPr>
              <w:t xml:space="preserve"> </w:t>
            </w:r>
            <w:proofErr w:type="spellStart"/>
            <w:r w:rsidRPr="00792A11">
              <w:rPr>
                <w:rFonts w:ascii="Aptos" w:eastAsiaTheme="minorEastAsia" w:hAnsi="Aptos"/>
                <w:color w:val="0F1115"/>
                <w:lang w:val="en-CA" w:eastAsia="zh-CN"/>
              </w:rPr>
              <w:t>регионам</w:t>
            </w:r>
            <w:proofErr w:type="spellEnd"/>
          </w:p>
        </w:tc>
      </w:tr>
      <w:tr w:rsidR="004904BC" w:rsidRPr="009B43F0" w14:paraId="21B632AC" w14:textId="77777777" w:rsidTr="00792A11">
        <w:tc>
          <w:tcPr>
            <w:tcW w:w="0" w:type="auto"/>
          </w:tcPr>
          <w:p w14:paraId="15CD4A42" w14:textId="77777777" w:rsidR="004904BC" w:rsidRPr="009B43F0" w:rsidRDefault="004904BC" w:rsidP="009B43F0">
            <w:pPr>
              <w:spacing w:after="0" w:line="240" w:lineRule="auto"/>
              <w:rPr>
                <w:rFonts w:ascii="Aptos" w:eastAsia="等?" w:hAnsi="Aptos" w:cs="Arial"/>
                <w:lang w:val="en-CA" w:eastAsia="zh-CN"/>
                <w14:ligatures w14:val="none"/>
              </w:rPr>
            </w:pPr>
            <w:r w:rsidRPr="009B43F0">
              <w:rPr>
                <w:rFonts w:ascii="Aptos" w:eastAsia="等?" w:hAnsi="Aptos" w:cs="Arial"/>
                <w:lang w:val="en-CA" w:eastAsia="zh-CN"/>
                <w14:ligatures w14:val="none"/>
              </w:rPr>
              <w:t>Party count: 33</w:t>
            </w:r>
          </w:p>
        </w:tc>
        <w:tc>
          <w:tcPr>
            <w:tcW w:w="0" w:type="auto"/>
          </w:tcPr>
          <w:p w14:paraId="748E3AC8" w14:textId="77777777" w:rsidR="004904BC" w:rsidRPr="00792A11" w:rsidRDefault="004904BC" w:rsidP="009B43F0">
            <w:pPr>
              <w:spacing w:after="0" w:line="240" w:lineRule="auto"/>
              <w:rPr>
                <w:rFonts w:ascii="Aptos" w:eastAsiaTheme="minorEastAsia" w:hAnsi="Aptos"/>
                <w:color w:val="0F1115"/>
                <w:lang w:val="en-CA" w:eastAsia="zh-CN"/>
              </w:rPr>
            </w:pPr>
            <w:proofErr w:type="spellStart"/>
            <w:r w:rsidRPr="00792A11">
              <w:rPr>
                <w:rFonts w:ascii="Aptos" w:eastAsiaTheme="minorEastAsia" w:hAnsi="Aptos"/>
                <w:color w:val="0F1115"/>
                <w:lang w:val="en-CA" w:eastAsia="zh-CN"/>
              </w:rPr>
              <w:t>Число</w:t>
            </w:r>
            <w:proofErr w:type="spellEnd"/>
            <w:r w:rsidRPr="00792A11">
              <w:rPr>
                <w:rFonts w:ascii="Aptos" w:eastAsiaTheme="minorEastAsia" w:hAnsi="Aptos"/>
                <w:color w:val="0F1115"/>
                <w:lang w:val="en-CA" w:eastAsia="zh-CN"/>
              </w:rPr>
              <w:t xml:space="preserve"> Сторон: 33</w:t>
            </w:r>
          </w:p>
        </w:tc>
      </w:tr>
      <w:tr w:rsidR="004904BC" w:rsidRPr="009B43F0" w14:paraId="0EFEA299" w14:textId="77777777" w:rsidTr="00792A11">
        <w:tc>
          <w:tcPr>
            <w:tcW w:w="0" w:type="auto"/>
          </w:tcPr>
          <w:p w14:paraId="65C2BE42" w14:textId="77777777" w:rsidR="004904BC" w:rsidRPr="009B43F0" w:rsidRDefault="004904BC" w:rsidP="009B43F0">
            <w:pPr>
              <w:spacing w:after="0" w:line="240" w:lineRule="auto"/>
              <w:rPr>
                <w:rFonts w:ascii="Aptos" w:eastAsia="等?" w:hAnsi="Aptos" w:cs="Arial"/>
                <w:lang w:val="en-CA" w:eastAsia="zh-CN"/>
                <w14:ligatures w14:val="none"/>
              </w:rPr>
            </w:pPr>
            <w:r w:rsidRPr="009B43F0">
              <w:rPr>
                <w:rFonts w:ascii="Aptos" w:eastAsia="等?" w:hAnsi="Aptos" w:cs="Arial"/>
                <w:lang w:val="en-CA" w:eastAsia="zh-CN"/>
                <w14:ligatures w14:val="none"/>
              </w:rPr>
              <w:t>Region</w:t>
            </w:r>
          </w:p>
        </w:tc>
        <w:tc>
          <w:tcPr>
            <w:tcW w:w="0" w:type="auto"/>
          </w:tcPr>
          <w:p w14:paraId="2E6023E9" w14:textId="77777777" w:rsidR="004904BC" w:rsidRPr="00792A11" w:rsidRDefault="004904BC" w:rsidP="009B43F0">
            <w:pPr>
              <w:spacing w:after="0" w:line="240" w:lineRule="auto"/>
              <w:rPr>
                <w:rFonts w:ascii="Aptos" w:eastAsiaTheme="minorEastAsia" w:hAnsi="Aptos"/>
                <w:color w:val="0F1115"/>
                <w:lang w:val="en-CA" w:eastAsia="zh-CN"/>
              </w:rPr>
            </w:pPr>
            <w:proofErr w:type="spellStart"/>
            <w:r w:rsidRPr="00792A11">
              <w:rPr>
                <w:rFonts w:ascii="Aptos" w:eastAsiaTheme="minorEastAsia" w:hAnsi="Aptos"/>
                <w:color w:val="0F1115"/>
                <w:lang w:val="en-CA" w:eastAsia="zh-CN"/>
              </w:rPr>
              <w:t>Регион</w:t>
            </w:r>
            <w:proofErr w:type="spellEnd"/>
            <w:r w:rsidRPr="00792A11">
              <w:rPr>
                <w:rFonts w:ascii="Aptos" w:eastAsiaTheme="minorEastAsia" w:hAnsi="Aptos"/>
                <w:color w:val="0F1115"/>
                <w:lang w:val="en-CA" w:eastAsia="zh-CN"/>
              </w:rPr>
              <w:t xml:space="preserve"> </w:t>
            </w:r>
          </w:p>
        </w:tc>
      </w:tr>
      <w:tr w:rsidR="00792A11" w:rsidRPr="009B43F0" w14:paraId="2F281742" w14:textId="77777777" w:rsidTr="00792A11">
        <w:tc>
          <w:tcPr>
            <w:tcW w:w="0" w:type="auto"/>
          </w:tcPr>
          <w:p w14:paraId="59B0852C" w14:textId="3F21BD17" w:rsidR="00792A11" w:rsidRPr="009B43F0" w:rsidRDefault="00792A11" w:rsidP="00792A1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213C2E43" w14:textId="57263E28" w:rsidR="00792A11" w:rsidRPr="009B43F0" w:rsidRDefault="00792A11" w:rsidP="00792A11">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792A11" w:rsidRPr="009B43F0" w14:paraId="23DD1277" w14:textId="77777777" w:rsidTr="00792A11">
        <w:tc>
          <w:tcPr>
            <w:tcW w:w="0" w:type="auto"/>
          </w:tcPr>
          <w:p w14:paraId="3010FF91" w14:textId="281DD0B2" w:rsidR="00792A11" w:rsidRPr="009B43F0" w:rsidRDefault="00792A11" w:rsidP="00792A1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0BD95707" w14:textId="031CA0CE" w:rsidR="00792A11" w:rsidRPr="009B43F0" w:rsidRDefault="00792A11" w:rsidP="00792A11">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792A11" w:rsidRPr="009B43F0" w14:paraId="7EDD64FB" w14:textId="77777777" w:rsidTr="00792A11">
        <w:tc>
          <w:tcPr>
            <w:tcW w:w="0" w:type="auto"/>
          </w:tcPr>
          <w:p w14:paraId="731A35FF" w14:textId="657775A2" w:rsidR="00792A11" w:rsidRPr="009B43F0" w:rsidRDefault="00792A11" w:rsidP="00792A1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75B39BC8" w14:textId="21A11433" w:rsidR="00792A11" w:rsidRPr="009B43F0" w:rsidRDefault="00792A11" w:rsidP="00792A11">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792A11" w:rsidRPr="009B43F0" w14:paraId="7ABE69AC" w14:textId="77777777" w:rsidTr="00792A11">
        <w:tc>
          <w:tcPr>
            <w:tcW w:w="0" w:type="auto"/>
          </w:tcPr>
          <w:p w14:paraId="0E77DB23" w14:textId="37B78D46" w:rsidR="00792A11" w:rsidRPr="009B43F0" w:rsidRDefault="00792A11" w:rsidP="00792A1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1A93312F" w14:textId="5F2B334E" w:rsidR="00792A11" w:rsidRPr="009B43F0" w:rsidRDefault="00792A11" w:rsidP="00792A11">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792A11" w:rsidRPr="009B43F0" w14:paraId="1CBA8AFA" w14:textId="77777777" w:rsidTr="00792A11">
        <w:tc>
          <w:tcPr>
            <w:tcW w:w="0" w:type="auto"/>
          </w:tcPr>
          <w:p w14:paraId="75E8DB93" w14:textId="44C91D77" w:rsidR="00792A11" w:rsidRPr="009B43F0" w:rsidRDefault="00792A11" w:rsidP="00792A1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68EE70BE" w14:textId="21382AF5" w:rsidR="00792A11" w:rsidRPr="009B43F0" w:rsidRDefault="00792A11" w:rsidP="00792A11">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0A239E00" w14:textId="77777777" w:rsidR="00C50906" w:rsidRPr="00436B63" w:rsidRDefault="00C50906" w:rsidP="00C50906">
      <w:pPr>
        <w:rPr>
          <w:rFonts w:ascii="Aptos" w:eastAsia="Times New Roman" w:hAnsi="Aptos" w:cs="Arial"/>
          <w:sz w:val="20"/>
          <w:szCs w:val="20"/>
          <w:lang w:val="ru-RU"/>
          <w14:ligatures w14:val="none"/>
        </w:rPr>
      </w:pPr>
    </w:p>
    <w:p w14:paraId="13711176"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74</w:t>
      </w:r>
    </w:p>
    <w:p w14:paraId="73B79CD4"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Основной индикатор 18.1: положительные стимулы внедрены для стимулирования сохранения и устойчивого использования биоразнообразия (по данным национальных докладов) (из Базы данных ОЭСР по инструментам экологической политики)</w:t>
      </w:r>
    </w:p>
    <w:p w14:paraId="66085D5C" w14:textId="5FCFA62A" w:rsidR="00C50906" w:rsidRPr="00436B63" w:rsidRDefault="00C50906" w:rsidP="00C50906">
      <w:pPr>
        <w:spacing w:after="0" w:line="240" w:lineRule="auto"/>
        <w:textAlignment w:val="baseline"/>
        <w:rPr>
          <w:rFonts w:ascii="Aptos" w:eastAsia="Times New Roman" w:hAnsi="Aptos" w:cs="Segoe UI"/>
          <w:kern w:val="0"/>
          <w:sz w:val="18"/>
          <w:szCs w:val="18"/>
          <w:lang w:val="ru-RU"/>
          <w14:ligatures w14:val="none"/>
        </w:rPr>
      </w:pPr>
      <w:r w:rsidRPr="00436B63">
        <w:rPr>
          <w:rFonts w:ascii="Aptos" w:eastAsia="Times New Roman" w:hAnsi="Aptos" w:cs="Segoe UI"/>
          <w:color w:val="000000"/>
          <w:kern w:val="0"/>
          <w:lang w:val="ru-RU"/>
          <w14:ligatures w14:val="none"/>
        </w:rPr>
        <w:t> </w:t>
      </w:r>
      <w:r w:rsidRPr="00436B63">
        <w:rPr>
          <w:rFonts w:ascii="Aptos" w:eastAsia="Times New Roman" w:hAnsi="Aptos" w:cs="Segoe UI"/>
          <w:noProof/>
          <w:kern w:val="0"/>
          <w:sz w:val="18"/>
          <w:szCs w:val="18"/>
          <w:lang w:val="ru-RU"/>
          <w14:ligatures w14:val="none"/>
        </w:rPr>
        <w:drawing>
          <wp:inline distT="0" distB="0" distL="0" distR="0" wp14:anchorId="34262DDA" wp14:editId="3423E331">
            <wp:extent cx="5730240" cy="4297680"/>
            <wp:effectExtent l="0" t="0" r="3810" b="7620"/>
            <wp:docPr id="1758194985"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730240" cy="4297680"/>
                    </a:xfrm>
                    <a:prstGeom prst="rect">
                      <a:avLst/>
                    </a:prstGeom>
                    <a:noFill/>
                    <a:ln>
                      <a:noFill/>
                    </a:ln>
                  </pic:spPr>
                </pic:pic>
              </a:graphicData>
            </a:graphic>
          </wp:inline>
        </w:drawing>
      </w:r>
    </w:p>
    <w:p w14:paraId="69F2856F"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17F5EC90" w14:textId="3C99CBF3" w:rsidR="00C50906" w:rsidRPr="00436B63" w:rsidRDefault="00C50906" w:rsidP="00C50906">
      <w:pPr>
        <w:rPr>
          <w:rFonts w:ascii="Times New Roman" w:eastAsia="Yu Gothic Light" w:hAnsi="Times New Roman" w:cs="Times New Roman"/>
          <w:sz w:val="16"/>
          <w:szCs w:val="16"/>
          <w:lang w:val="ru-RU"/>
          <w14:ligatures w14:val="none"/>
        </w:rPr>
      </w:pPr>
      <w:r w:rsidRPr="00436B63">
        <w:rPr>
          <w:rFonts w:ascii="Aptos" w:eastAsia="Yu Gothic Light" w:hAnsi="Aptos" w:cs="Times New Roman"/>
          <w:sz w:val="16"/>
          <w:szCs w:val="16"/>
          <w:lang w:val="ru-RU"/>
          <w14:ligatures w14:val="none"/>
        </w:rPr>
        <w:t>Примечание</w:t>
      </w:r>
      <w:r w:rsidRPr="00436B63">
        <w:rPr>
          <w:rFonts w:ascii="Aptos" w:eastAsia="Yu Gothic Light" w:hAnsi="Aptos" w:cs="Times New Roman"/>
          <w:i/>
          <w:sz w:val="16"/>
          <w:szCs w:val="16"/>
          <w:lang w:val="ru-RU"/>
          <w14:ligatures w14:val="none"/>
        </w:rPr>
        <w:t xml:space="preserve">: </w:t>
      </w:r>
      <w:r w:rsidR="007971F1" w:rsidRPr="00436B63">
        <w:rPr>
          <w:rFonts w:ascii="Aptos" w:eastAsia="Yu Mincho" w:hAnsi="Aptos" w:cs="Times New Roman"/>
          <w:color w:val="0E2841"/>
          <w:sz w:val="16"/>
          <w:szCs w:val="16"/>
          <w:lang w:val="ru-RU" w:eastAsia="ja-JP"/>
          <w14:ligatures w14:val="none"/>
        </w:rPr>
        <w:t xml:space="preserve">значения </w:t>
      </w:r>
      <w:r w:rsidRPr="00436B63">
        <w:rPr>
          <w:rFonts w:ascii="Times New Roman" w:eastAsia="Yu Mincho" w:hAnsi="Times New Roman" w:cs="Times New Roman"/>
          <w:color w:val="0E2841"/>
          <w:sz w:val="16"/>
          <w:szCs w:val="16"/>
          <w:lang w:val="ru-RU" w:eastAsia="ja-JP"/>
          <w14:ligatures w14:val="none"/>
        </w:rPr>
        <w:t>индикаторов</w:t>
      </w:r>
      <w:r w:rsidRPr="00436B63">
        <w:rPr>
          <w:rFonts w:ascii="Aptos" w:eastAsia="Yu Mincho" w:hAnsi="Aptos" w:cs="Times New Roman"/>
          <w:color w:val="0E2841"/>
          <w:sz w:val="16"/>
          <w:szCs w:val="16"/>
          <w:lang w:val="ru-RU" w:eastAsia="ja-JP"/>
          <w14:ligatures w14:val="none"/>
        </w:rPr>
        <w:t xml:space="preserve"> отражают ежегодное число внедренных стимулов, указанное в материалах Сторон. На столбчатой </w:t>
      </w:r>
      <w:r w:rsidRPr="00436B63">
        <w:rPr>
          <w:rFonts w:ascii="Arial" w:eastAsia="Yu Mincho" w:hAnsi="Arial" w:cs="Arial"/>
          <w:color w:val="0E2841"/>
          <w:sz w:val="16"/>
          <w:szCs w:val="16"/>
          <w:lang w:val="ru-RU" w:eastAsia="ja-JP"/>
          <w14:ligatures w14:val="none"/>
        </w:rPr>
        <w:t>​​</w:t>
      </w:r>
      <w:r w:rsidRPr="00436B63">
        <w:rPr>
          <w:rFonts w:ascii="Aptos" w:eastAsia="Yu Mincho" w:hAnsi="Aptos" w:cs="Aptos"/>
          <w:color w:val="0E2841"/>
          <w:sz w:val="16"/>
          <w:szCs w:val="16"/>
          <w:lang w:val="ru-RU" w:eastAsia="ja-JP"/>
          <w14:ligatures w14:val="none"/>
        </w:rPr>
        <w:t>диаграмме</w:t>
      </w:r>
      <w:r w:rsidRPr="00436B63">
        <w:rPr>
          <w:rFonts w:ascii="Aptos" w:eastAsia="Yu Mincho" w:hAnsi="Aptos" w:cs="Times New Roman"/>
          <w:color w:val="0E2841"/>
          <w:sz w:val="16"/>
          <w:szCs w:val="16"/>
          <w:lang w:val="ru-RU" w:eastAsia="ja-JP"/>
          <w14:ligatures w14:val="none"/>
        </w:rPr>
        <w:t xml:space="preserve"> </w:t>
      </w:r>
      <w:r w:rsidRPr="00436B63">
        <w:rPr>
          <w:rFonts w:ascii="Aptos" w:eastAsia="Yu Mincho" w:hAnsi="Aptos" w:cs="Aptos"/>
          <w:color w:val="0E2841"/>
          <w:sz w:val="16"/>
          <w:szCs w:val="16"/>
          <w:lang w:val="ru-RU" w:eastAsia="ja-JP"/>
          <w14:ligatures w14:val="none"/>
        </w:rPr>
        <w:t>справа</w:t>
      </w:r>
      <w:r w:rsidRPr="00436B63">
        <w:rPr>
          <w:rFonts w:ascii="Aptos" w:eastAsia="Yu Mincho" w:hAnsi="Aptos" w:cs="Times New Roman"/>
          <w:color w:val="0E2841"/>
          <w:sz w:val="16"/>
          <w:szCs w:val="16"/>
          <w:lang w:val="ru-RU" w:eastAsia="ja-JP"/>
          <w14:ligatures w14:val="none"/>
        </w:rPr>
        <w:t xml:space="preserve"> </w:t>
      </w:r>
      <w:r w:rsidRPr="00436B63">
        <w:rPr>
          <w:rFonts w:ascii="Aptos" w:eastAsia="Yu Mincho" w:hAnsi="Aptos" w:cs="Aptos"/>
          <w:color w:val="0E2841"/>
          <w:sz w:val="16"/>
          <w:szCs w:val="16"/>
          <w:lang w:val="ru-RU" w:eastAsia="ja-JP"/>
          <w14:ligatures w14:val="none"/>
        </w:rPr>
        <w:t>показано</w:t>
      </w:r>
      <w:r w:rsidRPr="00436B63">
        <w:rPr>
          <w:rFonts w:ascii="Aptos" w:eastAsia="Yu Mincho" w:hAnsi="Aptos" w:cs="Times New Roman"/>
          <w:color w:val="0E2841"/>
          <w:sz w:val="16"/>
          <w:szCs w:val="16"/>
          <w:lang w:val="ru-RU" w:eastAsia="ja-JP"/>
          <w14:ligatures w14:val="none"/>
        </w:rPr>
        <w:t xml:space="preserve"> </w:t>
      </w:r>
      <w:r w:rsidRPr="00436B63">
        <w:rPr>
          <w:rFonts w:ascii="Aptos" w:eastAsia="Yu Mincho" w:hAnsi="Aptos" w:cs="Aptos"/>
          <w:color w:val="0E2841"/>
          <w:sz w:val="16"/>
          <w:szCs w:val="16"/>
          <w:lang w:val="ru-RU" w:eastAsia="ja-JP"/>
          <w14:ligatures w14:val="none"/>
        </w:rPr>
        <w:t>распределение</w:t>
      </w:r>
      <w:r w:rsidRPr="00436B63">
        <w:rPr>
          <w:rFonts w:ascii="Aptos" w:eastAsia="Yu Mincho" w:hAnsi="Aptos" w:cs="Times New Roman"/>
          <w:color w:val="0E2841"/>
          <w:sz w:val="16"/>
          <w:szCs w:val="16"/>
          <w:lang w:val="ru-RU" w:eastAsia="ja-JP"/>
          <w14:ligatures w14:val="none"/>
        </w:rPr>
        <w:t xml:space="preserve"> </w:t>
      </w:r>
      <w:r w:rsidRPr="00436B63">
        <w:rPr>
          <w:rFonts w:ascii="Aptos" w:eastAsia="Yu Mincho" w:hAnsi="Aptos" w:cs="Aptos"/>
          <w:color w:val="0E2841"/>
          <w:sz w:val="16"/>
          <w:szCs w:val="16"/>
          <w:lang w:val="ru-RU" w:eastAsia="ja-JP"/>
          <w14:ligatures w14:val="none"/>
        </w:rPr>
        <w:t>Сторон</w:t>
      </w:r>
      <w:r w:rsidRPr="00436B63">
        <w:rPr>
          <w:rFonts w:ascii="Aptos" w:eastAsia="Yu Mincho" w:hAnsi="Aptos" w:cs="Times New Roman"/>
          <w:color w:val="0E2841"/>
          <w:sz w:val="16"/>
          <w:szCs w:val="16"/>
          <w:lang w:val="ru-RU" w:eastAsia="ja-JP"/>
          <w14:ligatures w14:val="none"/>
        </w:rPr>
        <w:t xml:space="preserve">, </w:t>
      </w:r>
      <w:r w:rsidRPr="00436B63">
        <w:rPr>
          <w:rFonts w:ascii="Aptos" w:eastAsia="Yu Mincho" w:hAnsi="Aptos" w:cs="Aptos"/>
          <w:color w:val="0E2841"/>
          <w:sz w:val="16"/>
          <w:szCs w:val="16"/>
          <w:lang w:val="ru-RU" w:eastAsia="ja-JP"/>
          <w14:ligatures w14:val="none"/>
        </w:rPr>
        <w:t>представивших</w:t>
      </w:r>
      <w:r w:rsidRPr="00436B63">
        <w:rPr>
          <w:rFonts w:ascii="Aptos" w:eastAsia="Yu Mincho" w:hAnsi="Aptos" w:cs="Times New Roman"/>
          <w:color w:val="0E2841"/>
          <w:sz w:val="16"/>
          <w:szCs w:val="16"/>
          <w:lang w:val="ru-RU" w:eastAsia="ja-JP"/>
          <w14:ligatures w14:val="none"/>
        </w:rPr>
        <w:t xml:space="preserve"> </w:t>
      </w:r>
      <w:r w:rsidRPr="00436B63">
        <w:rPr>
          <w:rFonts w:ascii="Aptos" w:eastAsia="Yu Mincho" w:hAnsi="Aptos" w:cs="Aptos"/>
          <w:color w:val="0E2841"/>
          <w:sz w:val="16"/>
          <w:szCs w:val="16"/>
          <w:lang w:val="ru-RU" w:eastAsia="ja-JP"/>
          <w14:ligatures w14:val="none"/>
        </w:rPr>
        <w:t>данные</w:t>
      </w:r>
      <w:r w:rsidRPr="00436B63">
        <w:rPr>
          <w:rFonts w:ascii="Aptos" w:eastAsia="Yu Mincho" w:hAnsi="Aptos" w:cs="Times New Roman"/>
          <w:color w:val="0E2841"/>
          <w:sz w:val="16"/>
          <w:szCs w:val="16"/>
          <w:lang w:val="ru-RU" w:eastAsia="ja-JP"/>
          <w14:ligatures w14:val="none"/>
        </w:rPr>
        <w:t xml:space="preserve">, </w:t>
      </w:r>
      <w:r w:rsidRPr="00436B63">
        <w:rPr>
          <w:rFonts w:ascii="Aptos" w:eastAsia="Yu Mincho" w:hAnsi="Aptos" w:cs="Aptos"/>
          <w:color w:val="0E2841"/>
          <w:sz w:val="16"/>
          <w:szCs w:val="16"/>
          <w:lang w:val="ru-RU" w:eastAsia="ja-JP"/>
          <w14:ligatures w14:val="none"/>
        </w:rPr>
        <w:t>в</w:t>
      </w:r>
      <w:r w:rsidRPr="00436B63">
        <w:rPr>
          <w:rFonts w:ascii="Aptos" w:eastAsia="Yu Mincho" w:hAnsi="Aptos" w:cs="Times New Roman"/>
          <w:color w:val="0E2841"/>
          <w:sz w:val="16"/>
          <w:szCs w:val="16"/>
          <w:lang w:val="ru-RU" w:eastAsia="ja-JP"/>
          <w14:ligatures w14:val="none"/>
        </w:rPr>
        <w:t xml:space="preserve"> </w:t>
      </w:r>
      <w:r w:rsidRPr="00436B63">
        <w:rPr>
          <w:rFonts w:ascii="Aptos" w:eastAsia="Yu Mincho" w:hAnsi="Aptos" w:cs="Aptos"/>
          <w:color w:val="0E2841"/>
          <w:sz w:val="16"/>
          <w:szCs w:val="16"/>
          <w:lang w:val="ru-RU" w:eastAsia="ja-JP"/>
          <w14:ligatures w14:val="none"/>
        </w:rPr>
        <w:t>разбивке</w:t>
      </w:r>
      <w:r w:rsidRPr="00436B63">
        <w:rPr>
          <w:rFonts w:ascii="Aptos" w:eastAsia="Yu Mincho" w:hAnsi="Aptos" w:cs="Times New Roman"/>
          <w:color w:val="0E2841"/>
          <w:sz w:val="16"/>
          <w:szCs w:val="16"/>
          <w:lang w:val="ru-RU" w:eastAsia="ja-JP"/>
          <w14:ligatures w14:val="none"/>
        </w:rPr>
        <w:t xml:space="preserve"> </w:t>
      </w:r>
      <w:r w:rsidRPr="00436B63">
        <w:rPr>
          <w:rFonts w:ascii="Aptos" w:eastAsia="Yu Mincho" w:hAnsi="Aptos" w:cs="Aptos"/>
          <w:color w:val="0E2841"/>
          <w:sz w:val="16"/>
          <w:szCs w:val="16"/>
          <w:lang w:val="ru-RU" w:eastAsia="ja-JP"/>
          <w14:ligatures w14:val="none"/>
        </w:rPr>
        <w:t>по</w:t>
      </w:r>
      <w:r w:rsidRPr="00436B63">
        <w:rPr>
          <w:rFonts w:ascii="Aptos" w:eastAsia="Yu Mincho" w:hAnsi="Aptos" w:cs="Times New Roman"/>
          <w:color w:val="0E2841"/>
          <w:sz w:val="16"/>
          <w:szCs w:val="16"/>
          <w:lang w:val="ru-RU" w:eastAsia="ja-JP"/>
          <w14:ligatures w14:val="none"/>
        </w:rPr>
        <w:t xml:space="preserve"> </w:t>
      </w:r>
      <w:r w:rsidRPr="00436B63">
        <w:rPr>
          <w:rFonts w:ascii="Aptos" w:eastAsia="Yu Mincho" w:hAnsi="Aptos" w:cs="Aptos"/>
          <w:color w:val="0E2841"/>
          <w:sz w:val="16"/>
          <w:szCs w:val="16"/>
          <w:lang w:val="ru-RU" w:eastAsia="ja-JP"/>
          <w14:ligatures w14:val="none"/>
        </w:rPr>
        <w:t>регионам</w:t>
      </w:r>
      <w:r w:rsidRPr="00436B63">
        <w:rPr>
          <w:rFonts w:ascii="Aptos" w:eastAsia="Yu Mincho" w:hAnsi="Aptos" w:cs="Times New Roman"/>
          <w:color w:val="0E2841"/>
          <w:sz w:val="16"/>
          <w:szCs w:val="16"/>
          <w:lang w:val="ru-RU" w:eastAsia="ja-JP"/>
          <w14:ligatures w14:val="none"/>
        </w:rPr>
        <w:t>.</w:t>
      </w:r>
      <w:r w:rsidRPr="00436B63">
        <w:rPr>
          <w:rFonts w:ascii="Aptos" w:eastAsia="Yu Gothic Light" w:hAnsi="Aptos" w:cs="Times New Roman"/>
          <w:sz w:val="16"/>
          <w:szCs w:val="16"/>
          <w:lang w:val="ru-RU"/>
          <w14:ligatures w14:val="none"/>
        </w:rPr>
        <w:t xml:space="preserve"> Цвета для каждого региона определены в пояснении к рисунку: более темные тона представляют долю Сторон в любом регионе, по которым данные включены в график; более светлые тона представляют долю Сторон в том же регионе, по которым данные в график не включены</w:t>
      </w:r>
      <w:r w:rsidRPr="00436B63">
        <w:rPr>
          <w:rFonts w:ascii="Times New Roman" w:eastAsia="Yu Gothic Light" w:hAnsi="Times New Roman" w:cs="Times New Roman"/>
          <w:sz w:val="16"/>
          <w:szCs w:val="16"/>
          <w:lang w:val="ru-RU"/>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1A67AB" w:rsidRPr="00AF65DC" w14:paraId="4A344C00" w14:textId="77777777" w:rsidTr="006E2693">
        <w:tc>
          <w:tcPr>
            <w:tcW w:w="0" w:type="auto"/>
            <w:gridSpan w:val="2"/>
          </w:tcPr>
          <w:p w14:paraId="7C725BAF" w14:textId="7905C148" w:rsidR="001A67AB" w:rsidRPr="001A67AB" w:rsidRDefault="006E2693" w:rsidP="00AF65DC">
            <w:pPr>
              <w:spacing w:after="0" w:line="240" w:lineRule="auto"/>
              <w:rPr>
                <w:rFonts w:ascii="Aptos" w:eastAsia="等?" w:hAnsi="Aptos" w:cs="Arial"/>
                <w:lang w:val="en-CA" w:eastAsia="zh-CN"/>
                <w14:ligatures w14:val="none"/>
              </w:rPr>
            </w:pPr>
            <w:proofErr w:type="spellStart"/>
            <w:r w:rsidRPr="006E2693">
              <w:rPr>
                <w:rFonts w:ascii="Aptos" w:eastAsia="等?" w:hAnsi="Aptos" w:cs="Arial"/>
                <w:lang w:val="en-CA" w:eastAsia="zh-CN"/>
                <w14:ligatures w14:val="none"/>
              </w:rPr>
              <w:t>Рисунок</w:t>
            </w:r>
            <w:proofErr w:type="spellEnd"/>
            <w:r w:rsidRPr="006E2693">
              <w:rPr>
                <w:rFonts w:ascii="Aptos" w:eastAsia="等?" w:hAnsi="Aptos" w:cs="Arial"/>
                <w:lang w:val="en-CA" w:eastAsia="zh-CN"/>
                <w14:ligatures w14:val="none"/>
              </w:rPr>
              <w:t xml:space="preserve"> 74</w:t>
            </w:r>
          </w:p>
        </w:tc>
      </w:tr>
      <w:tr w:rsidR="001A67AB" w:rsidRPr="00AF65DC" w14:paraId="4DCA7F0E" w14:textId="77777777" w:rsidTr="006E2693">
        <w:tc>
          <w:tcPr>
            <w:tcW w:w="0" w:type="auto"/>
          </w:tcPr>
          <w:p w14:paraId="0E4F50BF" w14:textId="00D5F205" w:rsidR="001A67AB" w:rsidRPr="001A67AB" w:rsidRDefault="001A67AB" w:rsidP="00AF65DC">
            <w:pPr>
              <w:spacing w:after="0" w:line="240" w:lineRule="auto"/>
              <w:rPr>
                <w:rFonts w:ascii="Aptos" w:eastAsia="等?" w:hAnsi="Aptos" w:cs="Arial"/>
                <w:lang w:val="en-CA" w:eastAsia="zh-CN"/>
                <w14:ligatures w14:val="none"/>
              </w:rPr>
            </w:pPr>
            <w:r w:rsidRPr="001A67AB">
              <w:rPr>
                <w:rFonts w:ascii="Aptos" w:eastAsia="等?" w:hAnsi="Aptos" w:cs="Arial"/>
                <w:lang w:val="en-CA" w:eastAsia="zh-CN"/>
                <w14:ligatures w14:val="none"/>
              </w:rPr>
              <w:t xml:space="preserve">English </w:t>
            </w:r>
          </w:p>
        </w:tc>
        <w:tc>
          <w:tcPr>
            <w:tcW w:w="0" w:type="auto"/>
          </w:tcPr>
          <w:p w14:paraId="2C90BB48" w14:textId="0E8FA7E5" w:rsidR="001A67AB" w:rsidRPr="001A67AB" w:rsidRDefault="00C51401" w:rsidP="00AF65DC">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1A67AB" w:rsidRPr="00AF65DC" w14:paraId="157683E1" w14:textId="77777777" w:rsidTr="006E2693">
        <w:tc>
          <w:tcPr>
            <w:tcW w:w="0" w:type="auto"/>
          </w:tcPr>
          <w:p w14:paraId="6C791BEB" w14:textId="77777777" w:rsidR="001A67AB" w:rsidRPr="00AF65DC" w:rsidRDefault="001A67AB" w:rsidP="00AF65DC">
            <w:pPr>
              <w:spacing w:after="0" w:line="240" w:lineRule="auto"/>
              <w:rPr>
                <w:rFonts w:ascii="Aptos" w:eastAsia="等?" w:hAnsi="Aptos" w:cs="Arial"/>
                <w:lang w:val="en-CA" w:eastAsia="zh-CN"/>
                <w14:ligatures w14:val="none"/>
              </w:rPr>
            </w:pPr>
            <w:r w:rsidRPr="00AF65DC">
              <w:rPr>
                <w:rFonts w:ascii="Aptos" w:eastAsia="等?" w:hAnsi="Aptos" w:cs="Arial"/>
                <w:lang w:val="en-CA" w:eastAsia="zh-CN"/>
                <w14:ligatures w14:val="none"/>
              </w:rPr>
              <w:t>Policy instruments (count)</w:t>
            </w:r>
          </w:p>
        </w:tc>
        <w:tc>
          <w:tcPr>
            <w:tcW w:w="0" w:type="auto"/>
          </w:tcPr>
          <w:p w14:paraId="5E79403A" w14:textId="77777777" w:rsidR="001A67AB" w:rsidRPr="006E2693" w:rsidRDefault="001A67AB" w:rsidP="00AF65DC">
            <w:pPr>
              <w:spacing w:after="0" w:line="240" w:lineRule="auto"/>
              <w:rPr>
                <w:rFonts w:ascii="Aptos" w:eastAsiaTheme="minorEastAsia" w:hAnsi="Aptos"/>
                <w:color w:val="0F1115"/>
                <w:lang w:val="en-CA" w:eastAsia="zh-CN"/>
              </w:rPr>
            </w:pPr>
            <w:proofErr w:type="spellStart"/>
            <w:r w:rsidRPr="006E2693">
              <w:rPr>
                <w:rFonts w:ascii="Aptos" w:eastAsiaTheme="minorEastAsia" w:hAnsi="Aptos"/>
                <w:color w:val="0F1115"/>
                <w:lang w:val="en-CA" w:eastAsia="zh-CN"/>
              </w:rPr>
              <w:t>Инструменты</w:t>
            </w:r>
            <w:proofErr w:type="spellEnd"/>
            <w:r w:rsidRPr="006E2693">
              <w:rPr>
                <w:rFonts w:ascii="Aptos" w:eastAsiaTheme="minorEastAsia" w:hAnsi="Aptos"/>
                <w:color w:val="0F1115"/>
                <w:lang w:val="en-CA" w:eastAsia="zh-CN"/>
              </w:rPr>
              <w:t xml:space="preserve"> </w:t>
            </w:r>
            <w:proofErr w:type="spellStart"/>
            <w:r w:rsidRPr="006E2693">
              <w:rPr>
                <w:rFonts w:ascii="Aptos" w:eastAsiaTheme="minorEastAsia" w:hAnsi="Aptos"/>
                <w:color w:val="0F1115"/>
                <w:lang w:val="en-CA" w:eastAsia="zh-CN"/>
              </w:rPr>
              <w:t>политики</w:t>
            </w:r>
            <w:proofErr w:type="spellEnd"/>
            <w:r w:rsidRPr="006E2693">
              <w:rPr>
                <w:rFonts w:ascii="Aptos" w:eastAsiaTheme="minorEastAsia" w:hAnsi="Aptos"/>
                <w:color w:val="0F1115"/>
                <w:lang w:val="en-CA" w:eastAsia="zh-CN"/>
              </w:rPr>
              <w:t xml:space="preserve"> (</w:t>
            </w:r>
            <w:proofErr w:type="spellStart"/>
            <w:r w:rsidRPr="006E2693">
              <w:rPr>
                <w:rFonts w:ascii="Aptos" w:eastAsiaTheme="minorEastAsia" w:hAnsi="Aptos"/>
                <w:color w:val="0F1115"/>
                <w:lang w:val="en-CA" w:eastAsia="zh-CN"/>
              </w:rPr>
              <w:t>число</w:t>
            </w:r>
            <w:proofErr w:type="spellEnd"/>
            <w:r w:rsidRPr="006E2693">
              <w:rPr>
                <w:rFonts w:ascii="Aptos" w:eastAsiaTheme="minorEastAsia" w:hAnsi="Aptos"/>
                <w:color w:val="0F1115"/>
                <w:lang w:val="en-CA" w:eastAsia="zh-CN"/>
              </w:rPr>
              <w:t>)</w:t>
            </w:r>
          </w:p>
        </w:tc>
      </w:tr>
      <w:tr w:rsidR="001A67AB" w:rsidRPr="00AF65DC" w14:paraId="6DED721B" w14:textId="77777777" w:rsidTr="006E2693">
        <w:tc>
          <w:tcPr>
            <w:tcW w:w="0" w:type="auto"/>
          </w:tcPr>
          <w:p w14:paraId="7EAE1997" w14:textId="77777777" w:rsidR="001A67AB" w:rsidRPr="00AF65DC" w:rsidRDefault="001A67AB" w:rsidP="00AF65DC">
            <w:pPr>
              <w:spacing w:after="0" w:line="240" w:lineRule="auto"/>
              <w:rPr>
                <w:rFonts w:ascii="Aptos" w:eastAsia="等?" w:hAnsi="Aptos" w:cs="Arial"/>
                <w:lang w:val="en-CA" w:eastAsia="zh-CN"/>
                <w14:ligatures w14:val="none"/>
              </w:rPr>
            </w:pPr>
            <w:r w:rsidRPr="00AF65DC">
              <w:rPr>
                <w:rFonts w:ascii="Aptos" w:eastAsia="等?" w:hAnsi="Aptos" w:cs="Arial"/>
                <w:lang w:val="en-CA" w:eastAsia="zh-CN"/>
                <w14:ligatures w14:val="none"/>
              </w:rPr>
              <w:t>Year</w:t>
            </w:r>
          </w:p>
        </w:tc>
        <w:tc>
          <w:tcPr>
            <w:tcW w:w="0" w:type="auto"/>
          </w:tcPr>
          <w:p w14:paraId="17F6FB08" w14:textId="77777777" w:rsidR="001A67AB" w:rsidRPr="006E2693" w:rsidRDefault="001A67AB" w:rsidP="00AF65DC">
            <w:pPr>
              <w:spacing w:after="0" w:line="240" w:lineRule="auto"/>
              <w:rPr>
                <w:rFonts w:ascii="Aptos" w:eastAsiaTheme="minorEastAsia" w:hAnsi="Aptos"/>
                <w:color w:val="0F1115"/>
                <w:lang w:val="en-CA" w:eastAsia="zh-CN"/>
              </w:rPr>
            </w:pPr>
            <w:proofErr w:type="spellStart"/>
            <w:r w:rsidRPr="006E2693">
              <w:rPr>
                <w:rFonts w:ascii="Aptos" w:eastAsiaTheme="minorEastAsia" w:hAnsi="Aptos"/>
                <w:color w:val="0F1115"/>
                <w:lang w:val="en-CA" w:eastAsia="zh-CN"/>
              </w:rPr>
              <w:t>Год</w:t>
            </w:r>
            <w:proofErr w:type="spellEnd"/>
            <w:r w:rsidRPr="006E2693">
              <w:rPr>
                <w:rFonts w:ascii="Aptos" w:eastAsiaTheme="minorEastAsia" w:hAnsi="Aptos"/>
                <w:color w:val="0F1115"/>
                <w:lang w:val="en-CA" w:eastAsia="zh-CN"/>
              </w:rPr>
              <w:t xml:space="preserve"> </w:t>
            </w:r>
          </w:p>
        </w:tc>
      </w:tr>
      <w:tr w:rsidR="001A67AB" w:rsidRPr="00AF65DC" w14:paraId="3B6D3A2F" w14:textId="77777777" w:rsidTr="006E2693">
        <w:tc>
          <w:tcPr>
            <w:tcW w:w="0" w:type="auto"/>
          </w:tcPr>
          <w:p w14:paraId="493F653A" w14:textId="77777777" w:rsidR="001A67AB" w:rsidRPr="00AF65DC" w:rsidRDefault="001A67AB" w:rsidP="00AF65DC">
            <w:pPr>
              <w:spacing w:after="0" w:line="240" w:lineRule="auto"/>
              <w:rPr>
                <w:rFonts w:ascii="Aptos" w:eastAsia="等?" w:hAnsi="Aptos" w:cs="Arial"/>
                <w:lang w:val="en-CA" w:eastAsia="zh-CN"/>
                <w14:ligatures w14:val="none"/>
              </w:rPr>
            </w:pPr>
            <w:r w:rsidRPr="00AF65DC">
              <w:rPr>
                <w:rFonts w:ascii="Aptos" w:eastAsia="等?" w:hAnsi="Aptos" w:cs="Arial"/>
                <w:lang w:val="en-CA" w:eastAsia="zh-CN"/>
                <w14:ligatures w14:val="none"/>
              </w:rPr>
              <w:t>Parties covered</w:t>
            </w:r>
          </w:p>
        </w:tc>
        <w:tc>
          <w:tcPr>
            <w:tcW w:w="0" w:type="auto"/>
          </w:tcPr>
          <w:p w14:paraId="6DF6B61B" w14:textId="77777777" w:rsidR="001A67AB" w:rsidRPr="006E2693" w:rsidRDefault="001A67AB" w:rsidP="00AF65DC">
            <w:pPr>
              <w:spacing w:after="0" w:line="240" w:lineRule="auto"/>
              <w:rPr>
                <w:rFonts w:ascii="Aptos" w:eastAsiaTheme="minorEastAsia" w:hAnsi="Aptos"/>
                <w:color w:val="0F1115"/>
                <w:lang w:val="en-CA" w:eastAsia="zh-CN"/>
              </w:rPr>
            </w:pPr>
            <w:proofErr w:type="spellStart"/>
            <w:r w:rsidRPr="006E2693">
              <w:rPr>
                <w:rFonts w:ascii="Aptos" w:eastAsiaTheme="minorEastAsia" w:hAnsi="Aptos"/>
                <w:color w:val="0F1115"/>
                <w:lang w:val="en-CA" w:eastAsia="zh-CN"/>
              </w:rPr>
              <w:t>Охваченные</w:t>
            </w:r>
            <w:proofErr w:type="spellEnd"/>
            <w:r w:rsidRPr="006E2693">
              <w:rPr>
                <w:rFonts w:ascii="Aptos" w:eastAsiaTheme="minorEastAsia" w:hAnsi="Aptos"/>
                <w:color w:val="0F1115"/>
                <w:lang w:val="en-CA" w:eastAsia="zh-CN"/>
              </w:rPr>
              <w:t xml:space="preserve"> </w:t>
            </w:r>
            <w:proofErr w:type="spellStart"/>
            <w:r w:rsidRPr="006E2693">
              <w:rPr>
                <w:rFonts w:ascii="Aptos" w:eastAsiaTheme="minorEastAsia" w:hAnsi="Aptos"/>
                <w:color w:val="0F1115"/>
                <w:lang w:val="en-CA" w:eastAsia="zh-CN"/>
              </w:rPr>
              <w:t>Стороны</w:t>
            </w:r>
            <w:proofErr w:type="spellEnd"/>
            <w:r w:rsidRPr="006E2693">
              <w:rPr>
                <w:rFonts w:ascii="Aptos" w:eastAsiaTheme="minorEastAsia" w:hAnsi="Aptos"/>
                <w:color w:val="0F1115"/>
                <w:lang w:val="en-CA" w:eastAsia="zh-CN"/>
              </w:rPr>
              <w:t xml:space="preserve"> </w:t>
            </w:r>
          </w:p>
        </w:tc>
      </w:tr>
      <w:tr w:rsidR="001A67AB" w:rsidRPr="00AF65DC" w14:paraId="60B268E6" w14:textId="77777777" w:rsidTr="006E2693">
        <w:tc>
          <w:tcPr>
            <w:tcW w:w="0" w:type="auto"/>
          </w:tcPr>
          <w:p w14:paraId="685DDE42" w14:textId="77777777" w:rsidR="001A67AB" w:rsidRPr="00AF65DC" w:rsidRDefault="001A67AB" w:rsidP="00AF65DC">
            <w:pPr>
              <w:spacing w:after="0" w:line="240" w:lineRule="auto"/>
              <w:rPr>
                <w:rFonts w:ascii="Aptos" w:eastAsia="等?" w:hAnsi="Aptos" w:cs="Arial"/>
                <w:lang w:val="en-CA" w:eastAsia="zh-CN"/>
                <w14:ligatures w14:val="none"/>
              </w:rPr>
            </w:pPr>
            <w:r w:rsidRPr="00AF65DC">
              <w:rPr>
                <w:rFonts w:ascii="Aptos" w:eastAsia="等?" w:hAnsi="Aptos" w:cs="Arial"/>
                <w:lang w:val="en-CA" w:eastAsia="zh-CN"/>
                <w14:ligatures w14:val="none"/>
              </w:rPr>
              <w:t>Party count: 98</w:t>
            </w:r>
          </w:p>
        </w:tc>
        <w:tc>
          <w:tcPr>
            <w:tcW w:w="0" w:type="auto"/>
          </w:tcPr>
          <w:p w14:paraId="2F4D676B" w14:textId="77777777" w:rsidR="001A67AB" w:rsidRPr="006E2693" w:rsidRDefault="001A67AB" w:rsidP="00AF65DC">
            <w:pPr>
              <w:spacing w:after="0" w:line="240" w:lineRule="auto"/>
              <w:rPr>
                <w:rFonts w:ascii="Aptos" w:eastAsiaTheme="minorEastAsia" w:hAnsi="Aptos"/>
                <w:color w:val="0F1115"/>
                <w:lang w:val="en-CA" w:eastAsia="zh-CN"/>
              </w:rPr>
            </w:pPr>
            <w:proofErr w:type="spellStart"/>
            <w:r w:rsidRPr="006E2693">
              <w:rPr>
                <w:rFonts w:ascii="Aptos" w:eastAsiaTheme="minorEastAsia" w:hAnsi="Aptos"/>
                <w:color w:val="0F1115"/>
                <w:lang w:val="en-CA" w:eastAsia="zh-CN"/>
              </w:rPr>
              <w:t>Число</w:t>
            </w:r>
            <w:proofErr w:type="spellEnd"/>
            <w:r w:rsidRPr="006E2693">
              <w:rPr>
                <w:rFonts w:ascii="Aptos" w:eastAsiaTheme="minorEastAsia" w:hAnsi="Aptos"/>
                <w:color w:val="0F1115"/>
                <w:lang w:val="en-CA" w:eastAsia="zh-CN"/>
              </w:rPr>
              <w:t xml:space="preserve"> Сторон: 98</w:t>
            </w:r>
          </w:p>
        </w:tc>
      </w:tr>
      <w:tr w:rsidR="001A67AB" w:rsidRPr="00AF65DC" w14:paraId="710B0F8A" w14:textId="77777777" w:rsidTr="006E2693">
        <w:tc>
          <w:tcPr>
            <w:tcW w:w="0" w:type="auto"/>
          </w:tcPr>
          <w:p w14:paraId="376F2A1B" w14:textId="77777777" w:rsidR="001A67AB" w:rsidRPr="00AF65DC" w:rsidRDefault="001A67AB" w:rsidP="00AF65DC">
            <w:pPr>
              <w:spacing w:after="0" w:line="240" w:lineRule="auto"/>
              <w:rPr>
                <w:rFonts w:ascii="Aptos" w:eastAsia="等?" w:hAnsi="Aptos" w:cs="Arial"/>
                <w:lang w:val="en-CA" w:eastAsia="zh-CN"/>
                <w14:ligatures w14:val="none"/>
              </w:rPr>
            </w:pPr>
            <w:r w:rsidRPr="00AF65DC">
              <w:rPr>
                <w:rFonts w:ascii="Aptos" w:eastAsia="等?" w:hAnsi="Aptos" w:cs="Arial"/>
                <w:lang w:val="en-CA" w:eastAsia="zh-CN"/>
                <w14:ligatures w14:val="none"/>
              </w:rPr>
              <w:t>Region</w:t>
            </w:r>
          </w:p>
        </w:tc>
        <w:tc>
          <w:tcPr>
            <w:tcW w:w="0" w:type="auto"/>
          </w:tcPr>
          <w:p w14:paraId="3E96EBA5" w14:textId="77777777" w:rsidR="001A67AB" w:rsidRPr="006E2693" w:rsidRDefault="001A67AB" w:rsidP="00AF65DC">
            <w:pPr>
              <w:spacing w:after="0" w:line="240" w:lineRule="auto"/>
              <w:rPr>
                <w:rFonts w:ascii="Aptos" w:eastAsiaTheme="minorEastAsia" w:hAnsi="Aptos"/>
                <w:color w:val="0F1115"/>
                <w:lang w:val="en-CA" w:eastAsia="zh-CN"/>
              </w:rPr>
            </w:pPr>
            <w:proofErr w:type="spellStart"/>
            <w:r w:rsidRPr="006E2693">
              <w:rPr>
                <w:rFonts w:ascii="Aptos" w:eastAsiaTheme="minorEastAsia" w:hAnsi="Aptos"/>
                <w:color w:val="0F1115"/>
                <w:lang w:val="en-CA" w:eastAsia="zh-CN"/>
              </w:rPr>
              <w:t>Регион</w:t>
            </w:r>
            <w:proofErr w:type="spellEnd"/>
            <w:r w:rsidRPr="006E2693">
              <w:rPr>
                <w:rFonts w:ascii="Aptos" w:eastAsiaTheme="minorEastAsia" w:hAnsi="Aptos"/>
                <w:color w:val="0F1115"/>
                <w:lang w:val="en-CA" w:eastAsia="zh-CN"/>
              </w:rPr>
              <w:t xml:space="preserve"> </w:t>
            </w:r>
          </w:p>
        </w:tc>
      </w:tr>
      <w:tr w:rsidR="006E2693" w:rsidRPr="00AF65DC" w14:paraId="02466854" w14:textId="77777777" w:rsidTr="006E2693">
        <w:tc>
          <w:tcPr>
            <w:tcW w:w="0" w:type="auto"/>
          </w:tcPr>
          <w:p w14:paraId="506021DC" w14:textId="7898AC2A" w:rsidR="006E2693" w:rsidRPr="00AF65DC" w:rsidRDefault="006E2693" w:rsidP="006E2693">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655A5CA6" w14:textId="085D3435" w:rsidR="006E2693" w:rsidRPr="00AF65DC" w:rsidRDefault="006E2693" w:rsidP="006E2693">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6E2693" w:rsidRPr="00AF65DC" w14:paraId="2D01650E" w14:textId="77777777" w:rsidTr="006E2693">
        <w:tc>
          <w:tcPr>
            <w:tcW w:w="0" w:type="auto"/>
          </w:tcPr>
          <w:p w14:paraId="621D1583" w14:textId="2FA35352" w:rsidR="006E2693" w:rsidRPr="00AF65DC" w:rsidRDefault="006E2693" w:rsidP="006E2693">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03705BC0" w14:textId="15BFA264" w:rsidR="006E2693" w:rsidRPr="00AF65DC" w:rsidRDefault="006E2693" w:rsidP="006E2693">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6E2693" w:rsidRPr="00AF65DC" w14:paraId="4BDAD7CE" w14:textId="77777777" w:rsidTr="006E2693">
        <w:tc>
          <w:tcPr>
            <w:tcW w:w="0" w:type="auto"/>
          </w:tcPr>
          <w:p w14:paraId="298E879B" w14:textId="7B250270" w:rsidR="006E2693" w:rsidRPr="00AF65DC" w:rsidRDefault="006E2693" w:rsidP="006E2693">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47E2F8DB" w14:textId="5FB24829" w:rsidR="006E2693" w:rsidRPr="00AF65DC" w:rsidRDefault="006E2693" w:rsidP="006E2693">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6E2693" w:rsidRPr="00AF65DC" w14:paraId="3405A429" w14:textId="77777777" w:rsidTr="006E2693">
        <w:tc>
          <w:tcPr>
            <w:tcW w:w="0" w:type="auto"/>
          </w:tcPr>
          <w:p w14:paraId="2595D51A" w14:textId="4160B85E" w:rsidR="006E2693" w:rsidRPr="00AF65DC" w:rsidRDefault="006E2693" w:rsidP="006E2693">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5EDBB680" w14:textId="78F8DE2C" w:rsidR="006E2693" w:rsidRPr="00AF65DC" w:rsidRDefault="006E2693" w:rsidP="006E2693">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6E2693" w:rsidRPr="00AF65DC" w14:paraId="50CD6248" w14:textId="77777777" w:rsidTr="006E2693">
        <w:tc>
          <w:tcPr>
            <w:tcW w:w="0" w:type="auto"/>
          </w:tcPr>
          <w:p w14:paraId="577798CD" w14:textId="331728DF" w:rsidR="006E2693" w:rsidRPr="00AF65DC" w:rsidRDefault="006E2693" w:rsidP="006E2693">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5AF5E91D" w14:textId="66F896CC" w:rsidR="006E2693" w:rsidRPr="00AF65DC" w:rsidRDefault="006E2693" w:rsidP="006E2693">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5080FFBE" w14:textId="77777777" w:rsidR="00C50906" w:rsidRPr="00436B63" w:rsidRDefault="00C50906" w:rsidP="00C50906">
      <w:pPr>
        <w:rPr>
          <w:rFonts w:ascii="Times New Roman" w:eastAsia="Times New Roman" w:hAnsi="Times New Roman" w:cs="Arial"/>
          <w:lang w:val="ru-RU" w:eastAsia="ja-JP"/>
          <w14:ligatures w14:val="none"/>
        </w:rPr>
      </w:pPr>
    </w:p>
    <w:p w14:paraId="7FDFF509" w14:textId="77777777" w:rsidR="00C50906" w:rsidRPr="00436B63" w:rsidRDefault="00C50906" w:rsidP="00C50906">
      <w:pPr>
        <w:spacing w:after="0" w:line="240" w:lineRule="auto"/>
        <w:textAlignment w:val="baseline"/>
        <w:rPr>
          <w:rFonts w:ascii="Aptos" w:eastAsia="Times New Roman" w:hAnsi="Aptos" w:cs="Segoe UI"/>
          <w:kern w:val="0"/>
          <w:sz w:val="20"/>
          <w:szCs w:val="20"/>
          <w:lang w:val="ru-RU"/>
          <w14:ligatures w14:val="none"/>
        </w:rPr>
      </w:pPr>
      <w:r w:rsidRPr="00436B63">
        <w:rPr>
          <w:rFonts w:ascii="Times New Roman" w:eastAsia="Times New Roman" w:hAnsi="Times New Roman" w:cs="Times New Roman"/>
          <w:kern w:val="0"/>
          <w:sz w:val="20"/>
          <w:szCs w:val="20"/>
          <w:lang w:val="ru-RU"/>
          <w14:ligatures w14:val="none"/>
        </w:rPr>
        <w:t xml:space="preserve">Рисунок </w:t>
      </w:r>
      <w:r w:rsidRPr="00436B63">
        <w:rPr>
          <w:rFonts w:ascii="Aptos" w:eastAsia="Times New Roman" w:hAnsi="Aptos" w:cs="Times New Roman"/>
          <w:kern w:val="0"/>
          <w:sz w:val="20"/>
          <w:szCs w:val="20"/>
          <w:lang w:val="ru-RU"/>
          <w14:ligatures w14:val="none"/>
        </w:rPr>
        <w:t>75</w:t>
      </w:r>
    </w:p>
    <w:p w14:paraId="4DC85261"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Доля индикаторов, соответствующих задаче </w:t>
      </w:r>
      <w:r w:rsidRPr="00436B63">
        <w:rPr>
          <w:rFonts w:ascii="Times New Roman" w:eastAsia="Yu Mincho" w:hAnsi="Times New Roman" w:cs="Arial"/>
          <w:b/>
          <w:bCs/>
          <w:color w:val="0E2841"/>
          <w:kern w:val="0"/>
          <w:sz w:val="20"/>
          <w:szCs w:val="20"/>
          <w:lang w:val="ru-RU" w:eastAsia="ja-JP"/>
          <w14:ligatures w14:val="none"/>
        </w:rPr>
        <w:t>18</w:t>
      </w:r>
      <w:r w:rsidRPr="00436B63">
        <w:rPr>
          <w:rFonts w:ascii="Aptos" w:eastAsia="Yu Mincho" w:hAnsi="Aptos" w:cs="Arial"/>
          <w:b/>
          <w:bCs/>
          <w:color w:val="0E2841"/>
          <w:kern w:val="0"/>
          <w:sz w:val="20"/>
          <w:szCs w:val="20"/>
          <w:lang w:val="ru-RU" w:eastAsia="ja-JP"/>
          <w14:ligatures w14:val="none"/>
        </w:rPr>
        <w:t xml:space="preserve"> Рамочной программы и указывающих соответственно на тенденции к улучшению, стабильности и ухудшению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p>
    <w:p w14:paraId="190D33AC" w14:textId="77777777" w:rsidR="00C50906" w:rsidRPr="00436B63" w:rsidRDefault="00C50906" w:rsidP="00C50906">
      <w:pPr>
        <w:spacing w:after="0" w:line="240" w:lineRule="auto"/>
        <w:textAlignment w:val="baseline"/>
        <w:rPr>
          <w:rFonts w:ascii="Aptos" w:eastAsia="Times New Roman" w:hAnsi="Aptos" w:cs="Segoe UI"/>
          <w:kern w:val="0"/>
          <w:lang w:val="ru-RU"/>
          <w14:ligatures w14:val="none"/>
        </w:rPr>
      </w:pPr>
    </w:p>
    <w:p w14:paraId="2A841E8F" w14:textId="7D545548"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37B9E5C1" wp14:editId="740324FF">
            <wp:extent cx="5730240" cy="2385060"/>
            <wp:effectExtent l="0" t="0" r="3810" b="0"/>
            <wp:docPr id="1059447702"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5"/>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5730240" cy="2385060"/>
                    </a:xfrm>
                    <a:prstGeom prst="rect">
                      <a:avLst/>
                    </a:prstGeom>
                    <a:noFill/>
                    <a:ln>
                      <a:noFill/>
                    </a:ln>
                  </pic:spPr>
                </pic:pic>
              </a:graphicData>
            </a:graphic>
          </wp:inline>
        </w:drawing>
      </w:r>
    </w:p>
    <w:p w14:paraId="29951BF5"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585E4ED5" w14:textId="42ABFE32" w:rsidR="00C50906" w:rsidRPr="00436B63" w:rsidRDefault="00C50906" w:rsidP="00C50906">
      <w:pPr>
        <w:spacing w:after="200" w:line="240" w:lineRule="auto"/>
        <w:rPr>
          <w:rFonts w:ascii="Aptos" w:eastAsia="Yu Mincho" w:hAnsi="Aptos" w:cs="Arial"/>
          <w:iCs/>
          <w:color w:val="0E2841"/>
          <w:kern w:val="0"/>
          <w:sz w:val="16"/>
          <w:szCs w:val="16"/>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7971F1">
        <w:rPr>
          <w:rFonts w:ascii="Calibri" w:eastAsia="Yu Mincho" w:hAnsi="Calibri" w:cs="Calibri"/>
          <w:iCs/>
          <w:color w:val="0E2841"/>
          <w:kern w:val="0"/>
          <w:sz w:val="16"/>
          <w:szCs w:val="16"/>
          <w:lang w:val="ru-RU" w:eastAsia="ja-JP"/>
          <w14:ligatures w14:val="none"/>
        </w:rPr>
        <w:t>п</w:t>
      </w:r>
      <w:r w:rsidRPr="00436B63">
        <w:rPr>
          <w:rFonts w:ascii="Agency FB" w:eastAsia="Yu Mincho" w:hAnsi="Aptos" w:cs="Segoe UI"/>
          <w:iCs/>
          <w:color w:val="0E2841"/>
          <w:kern w:val="0"/>
          <w:sz w:val="16"/>
          <w:szCs w:val="16"/>
          <w:lang w:val="ru-RU" w:eastAsia="ja-JP"/>
          <w14:ligatures w14:val="none"/>
        </w:rPr>
        <w:t>ропорции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взвешены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каждой</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Тенденции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включают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 xml:space="preserve">двум основным индикаторам от 44 Сторон и 28 национальным индикаторам от 12 Сторон. </w:t>
      </w:r>
      <w:r w:rsidRPr="00436B63">
        <w:rPr>
          <w:rFonts w:ascii="Agency FB" w:eastAsia="Yu Mincho" w:hAnsi="Aptos" w:cs="Segoe UI"/>
          <w:iCs/>
          <w:color w:val="0E2841"/>
          <w:kern w:val="0"/>
          <w:sz w:val="16"/>
          <w:szCs w:val="16"/>
          <w:lang w:val="ru-RU" w:eastAsia="ja-JP"/>
          <w14:ligatures w14:val="none"/>
        </w:rPr>
        <w:t>Круговая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диаграмма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показывает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распределение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представивших</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Задачи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18</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разбивке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Цвета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каждого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определены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пояснении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рисунку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темные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светлые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же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ptos" w:eastAsia="Yu Mincho" w:hAnsi="Aptos" w:cs="Arial"/>
          <w:iCs/>
          <w:color w:val="0E2841"/>
          <w:kern w:val="0"/>
          <w:sz w:val="16"/>
          <w:szCs w:val="16"/>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CF0933" w:rsidRPr="00CF0933" w14:paraId="744287F9" w14:textId="77777777" w:rsidTr="00C31103">
        <w:tc>
          <w:tcPr>
            <w:tcW w:w="0" w:type="auto"/>
            <w:gridSpan w:val="2"/>
          </w:tcPr>
          <w:p w14:paraId="32CCC230" w14:textId="0C68B90F" w:rsidR="00CF0933" w:rsidRPr="00CF0933" w:rsidRDefault="00CF0933" w:rsidP="00CF0933">
            <w:pPr>
              <w:spacing w:after="0" w:line="240" w:lineRule="auto"/>
              <w:rPr>
                <w:rFonts w:ascii="Aptos" w:eastAsia="等?" w:hAnsi="Aptos" w:cs="Arial"/>
                <w:lang w:val="en-CA" w:eastAsia="zh-CN"/>
                <w14:ligatures w14:val="none"/>
              </w:rPr>
            </w:pPr>
            <w:proofErr w:type="spellStart"/>
            <w:r w:rsidRPr="00CF0933">
              <w:rPr>
                <w:rFonts w:ascii="Aptos" w:eastAsia="等?" w:hAnsi="Aptos" w:cs="Arial"/>
                <w:lang w:val="en-CA" w:eastAsia="zh-CN"/>
                <w14:ligatures w14:val="none"/>
              </w:rPr>
              <w:t>Рисунок</w:t>
            </w:r>
            <w:proofErr w:type="spellEnd"/>
            <w:r w:rsidRPr="00CF0933">
              <w:rPr>
                <w:rFonts w:ascii="Aptos" w:eastAsia="等?" w:hAnsi="Aptos" w:cs="Arial"/>
                <w:lang w:val="en-CA" w:eastAsia="zh-CN"/>
                <w14:ligatures w14:val="none"/>
              </w:rPr>
              <w:t xml:space="preserve"> 75</w:t>
            </w:r>
          </w:p>
        </w:tc>
      </w:tr>
      <w:tr w:rsidR="00CF0933" w:rsidRPr="00CF0933" w14:paraId="10EC0A2F" w14:textId="77777777" w:rsidTr="00C31103">
        <w:tc>
          <w:tcPr>
            <w:tcW w:w="0" w:type="auto"/>
          </w:tcPr>
          <w:p w14:paraId="37EA70D1" w14:textId="2EB68FD7" w:rsidR="00CF0933" w:rsidRPr="00CF0933" w:rsidRDefault="00CF0933" w:rsidP="00CF0933">
            <w:pPr>
              <w:spacing w:after="0" w:line="240" w:lineRule="auto"/>
              <w:rPr>
                <w:rFonts w:ascii="Aptos" w:eastAsia="等?" w:hAnsi="Aptos" w:cs="Arial"/>
                <w:lang w:val="en-CA" w:eastAsia="zh-CN"/>
                <w14:ligatures w14:val="none"/>
              </w:rPr>
            </w:pPr>
            <w:r w:rsidRPr="00CF0933">
              <w:rPr>
                <w:rFonts w:ascii="Aptos" w:eastAsia="等?" w:hAnsi="Aptos" w:cs="Arial"/>
                <w:lang w:val="en-CA" w:eastAsia="zh-CN"/>
                <w14:ligatures w14:val="none"/>
              </w:rPr>
              <w:t xml:space="preserve">English </w:t>
            </w:r>
          </w:p>
        </w:tc>
        <w:tc>
          <w:tcPr>
            <w:tcW w:w="0" w:type="auto"/>
          </w:tcPr>
          <w:p w14:paraId="1D6D3AFF" w14:textId="0D0D379B" w:rsidR="00CF0933" w:rsidRPr="00CF0933" w:rsidRDefault="00C51401" w:rsidP="00CF0933">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CF0933" w:rsidRPr="00CF0933" w14:paraId="692839A8" w14:textId="77777777" w:rsidTr="00C31103">
        <w:tc>
          <w:tcPr>
            <w:tcW w:w="0" w:type="auto"/>
          </w:tcPr>
          <w:p w14:paraId="32E1EEB2" w14:textId="77777777" w:rsidR="00CF0933" w:rsidRPr="00CF0933" w:rsidRDefault="00CF0933" w:rsidP="00CF0933">
            <w:pPr>
              <w:spacing w:after="0" w:line="240" w:lineRule="auto"/>
              <w:rPr>
                <w:rFonts w:ascii="Aptos" w:eastAsia="等?" w:hAnsi="Aptos" w:cs="Arial"/>
                <w:lang w:val="en-CA" w:eastAsia="zh-CN"/>
                <w14:ligatures w14:val="none"/>
              </w:rPr>
            </w:pPr>
            <w:r w:rsidRPr="00CF0933">
              <w:rPr>
                <w:rFonts w:ascii="Aptos" w:eastAsia="等?" w:hAnsi="Aptos" w:cs="Arial"/>
                <w:lang w:val="en-CA" w:eastAsia="zh-CN"/>
                <w14:ligatures w14:val="none"/>
              </w:rPr>
              <w:t>Proportion</w:t>
            </w:r>
          </w:p>
        </w:tc>
        <w:tc>
          <w:tcPr>
            <w:tcW w:w="0" w:type="auto"/>
          </w:tcPr>
          <w:p w14:paraId="6DC0D0AB" w14:textId="77777777" w:rsidR="00CF0933" w:rsidRPr="00C31103" w:rsidRDefault="00CF0933" w:rsidP="00CF0933">
            <w:pPr>
              <w:spacing w:after="0" w:line="240" w:lineRule="auto"/>
              <w:rPr>
                <w:rFonts w:ascii="Aptos" w:eastAsiaTheme="minorEastAsia" w:hAnsi="Aptos"/>
                <w:color w:val="0F1115"/>
                <w:lang w:val="en-CA" w:eastAsia="zh-CN"/>
              </w:rPr>
            </w:pPr>
            <w:proofErr w:type="spellStart"/>
            <w:r w:rsidRPr="00C31103">
              <w:rPr>
                <w:rFonts w:ascii="Aptos" w:eastAsiaTheme="minorEastAsia" w:hAnsi="Aptos"/>
                <w:color w:val="0F1115"/>
                <w:lang w:val="en-CA" w:eastAsia="zh-CN"/>
              </w:rPr>
              <w:t>Процентная</w:t>
            </w:r>
            <w:proofErr w:type="spellEnd"/>
            <w:r w:rsidRPr="00C31103">
              <w:rPr>
                <w:rFonts w:ascii="Aptos" w:eastAsiaTheme="minorEastAsia" w:hAnsi="Aptos"/>
                <w:color w:val="0F1115"/>
                <w:lang w:val="en-CA" w:eastAsia="zh-CN"/>
              </w:rPr>
              <w:t xml:space="preserve"> </w:t>
            </w:r>
            <w:proofErr w:type="spellStart"/>
            <w:r w:rsidRPr="00C31103">
              <w:rPr>
                <w:rFonts w:ascii="Aptos" w:eastAsiaTheme="minorEastAsia" w:hAnsi="Aptos"/>
                <w:color w:val="0F1115"/>
                <w:lang w:val="en-CA" w:eastAsia="zh-CN"/>
              </w:rPr>
              <w:t>доля</w:t>
            </w:r>
            <w:proofErr w:type="spellEnd"/>
          </w:p>
        </w:tc>
      </w:tr>
      <w:tr w:rsidR="00CF0933" w:rsidRPr="00CF0933" w14:paraId="365B2E7A" w14:textId="77777777" w:rsidTr="00C31103">
        <w:tc>
          <w:tcPr>
            <w:tcW w:w="0" w:type="auto"/>
          </w:tcPr>
          <w:p w14:paraId="4738D379" w14:textId="77777777" w:rsidR="00CF0933" w:rsidRPr="00CF0933" w:rsidRDefault="00CF0933" w:rsidP="00CF0933">
            <w:pPr>
              <w:spacing w:after="0" w:line="240" w:lineRule="auto"/>
              <w:rPr>
                <w:rFonts w:ascii="Aptos" w:eastAsia="等?" w:hAnsi="Aptos" w:cs="Arial"/>
                <w:lang w:val="en-CA" w:eastAsia="zh-CN"/>
                <w14:ligatures w14:val="none"/>
              </w:rPr>
            </w:pPr>
            <w:r w:rsidRPr="00CF0933">
              <w:rPr>
                <w:rFonts w:ascii="Aptos" w:eastAsia="等?" w:hAnsi="Aptos" w:cs="Arial"/>
                <w:lang w:val="en-CA" w:eastAsia="zh-CN"/>
                <w14:ligatures w14:val="none"/>
              </w:rPr>
              <w:t>Current Status</w:t>
            </w:r>
          </w:p>
        </w:tc>
        <w:tc>
          <w:tcPr>
            <w:tcW w:w="0" w:type="auto"/>
          </w:tcPr>
          <w:p w14:paraId="5D3FF9FB" w14:textId="77777777" w:rsidR="00CF0933" w:rsidRPr="00C31103" w:rsidRDefault="00CF0933" w:rsidP="00CF0933">
            <w:pPr>
              <w:spacing w:after="0" w:line="240" w:lineRule="auto"/>
              <w:rPr>
                <w:rFonts w:ascii="Aptos" w:eastAsiaTheme="minorEastAsia" w:hAnsi="Aptos"/>
                <w:color w:val="0F1115"/>
                <w:lang w:val="en-CA" w:eastAsia="zh-CN"/>
              </w:rPr>
            </w:pPr>
            <w:proofErr w:type="spellStart"/>
            <w:r w:rsidRPr="00C31103">
              <w:rPr>
                <w:rFonts w:ascii="Aptos" w:eastAsiaTheme="minorEastAsia" w:hAnsi="Aptos"/>
                <w:color w:val="0F1115"/>
                <w:lang w:val="en-CA" w:eastAsia="zh-CN"/>
              </w:rPr>
              <w:t>Текущее</w:t>
            </w:r>
            <w:proofErr w:type="spellEnd"/>
            <w:r w:rsidRPr="00C31103">
              <w:rPr>
                <w:rFonts w:ascii="Aptos" w:eastAsiaTheme="minorEastAsia" w:hAnsi="Aptos"/>
                <w:color w:val="0F1115"/>
                <w:lang w:val="en-CA" w:eastAsia="zh-CN"/>
              </w:rPr>
              <w:t xml:space="preserve"> </w:t>
            </w:r>
            <w:proofErr w:type="spellStart"/>
            <w:r w:rsidRPr="00C31103">
              <w:rPr>
                <w:rFonts w:ascii="Aptos" w:eastAsiaTheme="minorEastAsia" w:hAnsi="Aptos"/>
                <w:color w:val="0F1115"/>
                <w:lang w:val="en-CA" w:eastAsia="zh-CN"/>
              </w:rPr>
              <w:t>положение</w:t>
            </w:r>
            <w:proofErr w:type="spellEnd"/>
            <w:r w:rsidRPr="00C31103">
              <w:rPr>
                <w:rFonts w:ascii="Aptos" w:eastAsiaTheme="minorEastAsia" w:hAnsi="Aptos"/>
                <w:color w:val="0F1115"/>
                <w:lang w:val="en-CA" w:eastAsia="zh-CN"/>
              </w:rPr>
              <w:t xml:space="preserve"> </w:t>
            </w:r>
          </w:p>
        </w:tc>
      </w:tr>
      <w:tr w:rsidR="00CF0933" w:rsidRPr="00CF0933" w14:paraId="3AF9A5EC" w14:textId="77777777" w:rsidTr="00C31103">
        <w:tc>
          <w:tcPr>
            <w:tcW w:w="0" w:type="auto"/>
          </w:tcPr>
          <w:p w14:paraId="6312D60F" w14:textId="77777777" w:rsidR="00CF0933" w:rsidRPr="00CF0933" w:rsidRDefault="00CF0933" w:rsidP="00CF0933">
            <w:pPr>
              <w:spacing w:after="0" w:line="240" w:lineRule="auto"/>
              <w:rPr>
                <w:rFonts w:ascii="Aptos" w:eastAsia="等?" w:hAnsi="Aptos" w:cs="Arial"/>
                <w:lang w:val="en-CA" w:eastAsia="zh-CN"/>
                <w14:ligatures w14:val="none"/>
              </w:rPr>
            </w:pPr>
            <w:r w:rsidRPr="00CF0933">
              <w:rPr>
                <w:rFonts w:ascii="Aptos" w:eastAsia="等?" w:hAnsi="Aptos" w:cs="Arial"/>
                <w:lang w:val="en-CA" w:eastAsia="zh-CN"/>
                <w14:ligatures w14:val="none"/>
              </w:rPr>
              <w:t>Improving</w:t>
            </w:r>
          </w:p>
        </w:tc>
        <w:tc>
          <w:tcPr>
            <w:tcW w:w="0" w:type="auto"/>
          </w:tcPr>
          <w:p w14:paraId="563ADD95" w14:textId="77777777" w:rsidR="00CF0933" w:rsidRPr="00C31103" w:rsidRDefault="00CF0933" w:rsidP="00CF0933">
            <w:pPr>
              <w:spacing w:after="0" w:line="240" w:lineRule="auto"/>
              <w:rPr>
                <w:rFonts w:ascii="Aptos" w:eastAsiaTheme="minorEastAsia" w:hAnsi="Aptos"/>
                <w:color w:val="0F1115"/>
                <w:lang w:val="en-CA" w:eastAsia="zh-CN"/>
              </w:rPr>
            </w:pPr>
            <w:proofErr w:type="spellStart"/>
            <w:r w:rsidRPr="00C31103">
              <w:rPr>
                <w:rFonts w:ascii="Aptos" w:eastAsiaTheme="minorEastAsia" w:hAnsi="Aptos"/>
                <w:color w:val="0F1115"/>
                <w:lang w:val="en-CA" w:eastAsia="zh-CN"/>
              </w:rPr>
              <w:t>улучшение</w:t>
            </w:r>
            <w:proofErr w:type="spellEnd"/>
          </w:p>
        </w:tc>
      </w:tr>
      <w:tr w:rsidR="00CF0933" w:rsidRPr="00CF0933" w14:paraId="487B56D2" w14:textId="77777777" w:rsidTr="00C31103">
        <w:tc>
          <w:tcPr>
            <w:tcW w:w="0" w:type="auto"/>
          </w:tcPr>
          <w:p w14:paraId="165F2BE0" w14:textId="77777777" w:rsidR="00CF0933" w:rsidRPr="00CF0933" w:rsidRDefault="00CF0933" w:rsidP="00CF0933">
            <w:pPr>
              <w:spacing w:after="0" w:line="240" w:lineRule="auto"/>
              <w:rPr>
                <w:rFonts w:ascii="Aptos" w:eastAsia="等?" w:hAnsi="Aptos" w:cs="Arial"/>
                <w:lang w:val="en-CA" w:eastAsia="zh-CN"/>
                <w14:ligatures w14:val="none"/>
              </w:rPr>
            </w:pPr>
            <w:r w:rsidRPr="00CF0933">
              <w:rPr>
                <w:rFonts w:ascii="Aptos" w:eastAsia="等?" w:hAnsi="Aptos" w:cs="Arial"/>
                <w:lang w:val="en-CA" w:eastAsia="zh-CN"/>
                <w14:ligatures w14:val="none"/>
              </w:rPr>
              <w:t>Stable</w:t>
            </w:r>
          </w:p>
        </w:tc>
        <w:tc>
          <w:tcPr>
            <w:tcW w:w="0" w:type="auto"/>
          </w:tcPr>
          <w:p w14:paraId="4DBDF8FA" w14:textId="77777777" w:rsidR="00CF0933" w:rsidRPr="00C31103" w:rsidRDefault="00CF0933" w:rsidP="00CF0933">
            <w:pPr>
              <w:spacing w:after="0" w:line="240" w:lineRule="auto"/>
              <w:rPr>
                <w:rFonts w:ascii="Aptos" w:eastAsiaTheme="minorEastAsia" w:hAnsi="Aptos"/>
                <w:color w:val="0F1115"/>
                <w:lang w:val="en-CA" w:eastAsia="zh-CN"/>
              </w:rPr>
            </w:pPr>
            <w:proofErr w:type="spellStart"/>
            <w:r w:rsidRPr="00C31103">
              <w:rPr>
                <w:rFonts w:ascii="Aptos" w:eastAsiaTheme="minorEastAsia" w:hAnsi="Aptos"/>
                <w:color w:val="0F1115"/>
                <w:lang w:val="en-CA" w:eastAsia="zh-CN"/>
              </w:rPr>
              <w:t>стабильно</w:t>
            </w:r>
            <w:proofErr w:type="spellEnd"/>
          </w:p>
        </w:tc>
      </w:tr>
      <w:tr w:rsidR="00CF0933" w:rsidRPr="00CF0933" w14:paraId="799728F6" w14:textId="77777777" w:rsidTr="00C31103">
        <w:tc>
          <w:tcPr>
            <w:tcW w:w="0" w:type="auto"/>
          </w:tcPr>
          <w:p w14:paraId="3EBEA3C2" w14:textId="77777777" w:rsidR="00CF0933" w:rsidRPr="00CF0933" w:rsidRDefault="00CF0933" w:rsidP="00CF0933">
            <w:pPr>
              <w:spacing w:after="0" w:line="240" w:lineRule="auto"/>
              <w:rPr>
                <w:rFonts w:ascii="Aptos" w:eastAsia="等?" w:hAnsi="Aptos" w:cs="Arial"/>
                <w:lang w:val="en-CA" w:eastAsia="zh-CN"/>
                <w14:ligatures w14:val="none"/>
              </w:rPr>
            </w:pPr>
            <w:r w:rsidRPr="00CF0933">
              <w:rPr>
                <w:rFonts w:ascii="Aptos" w:eastAsia="等?" w:hAnsi="Aptos" w:cs="Arial"/>
                <w:lang w:val="en-CA" w:eastAsia="zh-CN"/>
                <w14:ligatures w14:val="none"/>
              </w:rPr>
              <w:t>Moving away</w:t>
            </w:r>
          </w:p>
        </w:tc>
        <w:tc>
          <w:tcPr>
            <w:tcW w:w="0" w:type="auto"/>
          </w:tcPr>
          <w:p w14:paraId="55B6190B" w14:textId="77777777" w:rsidR="00CF0933" w:rsidRPr="00C31103" w:rsidRDefault="00CF0933" w:rsidP="00CF0933">
            <w:pPr>
              <w:spacing w:after="0" w:line="240" w:lineRule="auto"/>
              <w:rPr>
                <w:rFonts w:ascii="Aptos" w:eastAsiaTheme="minorEastAsia" w:hAnsi="Aptos"/>
                <w:color w:val="0F1115"/>
                <w:lang w:val="en-CA" w:eastAsia="zh-CN"/>
              </w:rPr>
            </w:pPr>
            <w:proofErr w:type="spellStart"/>
            <w:r w:rsidRPr="00C31103">
              <w:rPr>
                <w:rFonts w:ascii="Aptos" w:eastAsiaTheme="minorEastAsia" w:hAnsi="Aptos"/>
                <w:color w:val="0F1115"/>
                <w:lang w:val="en-CA" w:eastAsia="zh-CN"/>
              </w:rPr>
              <w:t>отклонение</w:t>
            </w:r>
            <w:proofErr w:type="spellEnd"/>
          </w:p>
        </w:tc>
      </w:tr>
      <w:tr w:rsidR="00CF0933" w:rsidRPr="00CF0933" w14:paraId="2AFE52B2" w14:textId="77777777" w:rsidTr="00C31103">
        <w:tc>
          <w:tcPr>
            <w:tcW w:w="0" w:type="auto"/>
          </w:tcPr>
          <w:p w14:paraId="370B7036" w14:textId="77777777" w:rsidR="00CF0933" w:rsidRPr="00CF0933" w:rsidRDefault="00CF0933" w:rsidP="00CF0933">
            <w:pPr>
              <w:spacing w:after="0" w:line="240" w:lineRule="auto"/>
              <w:rPr>
                <w:rFonts w:ascii="Aptos" w:eastAsia="等?" w:hAnsi="Aptos" w:cs="Arial"/>
                <w:lang w:val="en-CA" w:eastAsia="zh-CN"/>
                <w14:ligatures w14:val="none"/>
              </w:rPr>
            </w:pPr>
            <w:r w:rsidRPr="00CF0933">
              <w:rPr>
                <w:rFonts w:ascii="Aptos" w:eastAsia="等?" w:hAnsi="Aptos" w:cs="Arial"/>
                <w:lang w:val="en-CA" w:eastAsia="zh-CN"/>
                <w14:ligatures w14:val="none"/>
              </w:rPr>
              <w:t>Party count: 48</w:t>
            </w:r>
          </w:p>
        </w:tc>
        <w:tc>
          <w:tcPr>
            <w:tcW w:w="0" w:type="auto"/>
          </w:tcPr>
          <w:p w14:paraId="7C162940" w14:textId="77777777" w:rsidR="00CF0933" w:rsidRPr="00C31103" w:rsidRDefault="00CF0933" w:rsidP="00CF0933">
            <w:pPr>
              <w:spacing w:after="0" w:line="240" w:lineRule="auto"/>
              <w:rPr>
                <w:rFonts w:ascii="Aptos" w:eastAsiaTheme="minorEastAsia" w:hAnsi="Aptos"/>
                <w:color w:val="0F1115"/>
                <w:lang w:val="en-CA" w:eastAsia="zh-CN"/>
              </w:rPr>
            </w:pPr>
            <w:proofErr w:type="spellStart"/>
            <w:r w:rsidRPr="00C31103">
              <w:rPr>
                <w:rFonts w:ascii="Aptos" w:eastAsiaTheme="minorEastAsia" w:hAnsi="Aptos"/>
                <w:color w:val="0F1115"/>
                <w:lang w:val="en-CA" w:eastAsia="zh-CN"/>
              </w:rPr>
              <w:t>Число</w:t>
            </w:r>
            <w:proofErr w:type="spellEnd"/>
            <w:r w:rsidRPr="00C31103">
              <w:rPr>
                <w:rFonts w:ascii="Aptos" w:eastAsiaTheme="minorEastAsia" w:hAnsi="Aptos"/>
                <w:color w:val="0F1115"/>
                <w:lang w:val="en-CA" w:eastAsia="zh-CN"/>
              </w:rPr>
              <w:t xml:space="preserve"> Сторон: 48</w:t>
            </w:r>
          </w:p>
        </w:tc>
      </w:tr>
      <w:tr w:rsidR="00CF0933" w:rsidRPr="00CF0933" w14:paraId="1318EB93" w14:textId="77777777" w:rsidTr="00C31103">
        <w:tc>
          <w:tcPr>
            <w:tcW w:w="0" w:type="auto"/>
          </w:tcPr>
          <w:p w14:paraId="79B751B3" w14:textId="77777777" w:rsidR="00CF0933" w:rsidRPr="00CF0933" w:rsidRDefault="00CF0933" w:rsidP="00CF0933">
            <w:pPr>
              <w:spacing w:after="0" w:line="240" w:lineRule="auto"/>
              <w:rPr>
                <w:rFonts w:ascii="Aptos" w:eastAsia="等?" w:hAnsi="Aptos" w:cs="Arial"/>
                <w:lang w:val="en-CA" w:eastAsia="zh-CN"/>
                <w14:ligatures w14:val="none"/>
              </w:rPr>
            </w:pPr>
            <w:r w:rsidRPr="00CF0933">
              <w:rPr>
                <w:rFonts w:ascii="Aptos" w:eastAsia="等?" w:hAnsi="Aptos" w:cs="Arial"/>
                <w:lang w:val="en-CA" w:eastAsia="zh-CN"/>
                <w14:ligatures w14:val="none"/>
              </w:rPr>
              <w:t>Region</w:t>
            </w:r>
          </w:p>
        </w:tc>
        <w:tc>
          <w:tcPr>
            <w:tcW w:w="0" w:type="auto"/>
          </w:tcPr>
          <w:p w14:paraId="30DB0757" w14:textId="77777777" w:rsidR="00CF0933" w:rsidRPr="00C31103" w:rsidRDefault="00CF0933" w:rsidP="00CF0933">
            <w:pPr>
              <w:spacing w:after="0" w:line="240" w:lineRule="auto"/>
              <w:rPr>
                <w:rFonts w:ascii="Aptos" w:eastAsiaTheme="minorEastAsia" w:hAnsi="Aptos"/>
                <w:color w:val="0F1115"/>
                <w:lang w:val="en-CA" w:eastAsia="zh-CN"/>
              </w:rPr>
            </w:pPr>
            <w:proofErr w:type="spellStart"/>
            <w:r w:rsidRPr="00C31103">
              <w:rPr>
                <w:rFonts w:ascii="Aptos" w:eastAsiaTheme="minorEastAsia" w:hAnsi="Aptos"/>
                <w:color w:val="0F1115"/>
                <w:lang w:val="en-CA" w:eastAsia="zh-CN"/>
              </w:rPr>
              <w:t>Регион</w:t>
            </w:r>
            <w:proofErr w:type="spellEnd"/>
            <w:r w:rsidRPr="00C31103">
              <w:rPr>
                <w:rFonts w:ascii="Aptos" w:eastAsiaTheme="minorEastAsia" w:hAnsi="Aptos"/>
                <w:color w:val="0F1115"/>
                <w:lang w:val="en-CA" w:eastAsia="zh-CN"/>
              </w:rPr>
              <w:t xml:space="preserve"> </w:t>
            </w:r>
          </w:p>
        </w:tc>
      </w:tr>
      <w:tr w:rsidR="00C31103" w:rsidRPr="00CF0933" w14:paraId="761E1D7F" w14:textId="77777777" w:rsidTr="00C31103">
        <w:tc>
          <w:tcPr>
            <w:tcW w:w="0" w:type="auto"/>
          </w:tcPr>
          <w:p w14:paraId="3E121AA1" w14:textId="0DED787D" w:rsidR="00C31103" w:rsidRPr="00CF0933" w:rsidRDefault="00C31103" w:rsidP="00C31103">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2B11831D" w14:textId="6C997A5D" w:rsidR="00C31103" w:rsidRPr="00CF0933" w:rsidRDefault="00C31103" w:rsidP="00C31103">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C31103" w:rsidRPr="00CF0933" w14:paraId="40260957" w14:textId="77777777" w:rsidTr="00C31103">
        <w:tc>
          <w:tcPr>
            <w:tcW w:w="0" w:type="auto"/>
          </w:tcPr>
          <w:p w14:paraId="7C5E8BA4" w14:textId="08F4E788" w:rsidR="00C31103" w:rsidRPr="00CF0933" w:rsidRDefault="00C31103" w:rsidP="00C31103">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5F57B14E" w14:textId="0EE573F1" w:rsidR="00C31103" w:rsidRPr="00CF0933" w:rsidRDefault="00C31103" w:rsidP="00C31103">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C31103" w:rsidRPr="00CF0933" w14:paraId="6FBDE1B8" w14:textId="77777777" w:rsidTr="00C31103">
        <w:tc>
          <w:tcPr>
            <w:tcW w:w="0" w:type="auto"/>
          </w:tcPr>
          <w:p w14:paraId="0E4118CA" w14:textId="1F9BF931" w:rsidR="00C31103" w:rsidRPr="00CF0933" w:rsidRDefault="00C31103" w:rsidP="00C31103">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3D618A99" w14:textId="2CF07713" w:rsidR="00C31103" w:rsidRPr="00CF0933" w:rsidRDefault="00C31103" w:rsidP="00C31103">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C31103" w:rsidRPr="00CF0933" w14:paraId="7767D2E0" w14:textId="77777777" w:rsidTr="00C31103">
        <w:tc>
          <w:tcPr>
            <w:tcW w:w="0" w:type="auto"/>
          </w:tcPr>
          <w:p w14:paraId="62895451" w14:textId="5C78D4A3" w:rsidR="00C31103" w:rsidRPr="00CF0933" w:rsidRDefault="00C31103" w:rsidP="00C31103">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0030C5C9" w14:textId="7BDF45BF" w:rsidR="00C31103" w:rsidRPr="00CF0933" w:rsidRDefault="00C31103" w:rsidP="00C31103">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C31103" w:rsidRPr="00CF0933" w14:paraId="1C4C1CF0" w14:textId="77777777" w:rsidTr="00C31103">
        <w:tc>
          <w:tcPr>
            <w:tcW w:w="0" w:type="auto"/>
          </w:tcPr>
          <w:p w14:paraId="6511DEB9" w14:textId="38235929" w:rsidR="00C31103" w:rsidRPr="00CF0933" w:rsidRDefault="00C31103" w:rsidP="00C31103">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0AAB8319" w14:textId="54FFD310" w:rsidR="00C31103" w:rsidRPr="00CF0933" w:rsidRDefault="00C31103" w:rsidP="00C31103">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35033080" w14:textId="77777777" w:rsidR="00C50906" w:rsidRPr="00436B63" w:rsidRDefault="00C50906" w:rsidP="00C50906">
      <w:pPr>
        <w:spacing w:after="200" w:line="240" w:lineRule="auto"/>
        <w:rPr>
          <w:rFonts w:ascii="Aptos" w:eastAsia="Yu Mincho" w:hAnsi="Aptos" w:cs="Segoe UI"/>
          <w:i/>
          <w:iCs/>
          <w:color w:val="0E2841"/>
          <w:kern w:val="0"/>
          <w:sz w:val="16"/>
          <w:szCs w:val="16"/>
          <w:lang w:val="ru-RU" w:eastAsia="ja-JP"/>
          <w14:ligatures w14:val="none"/>
        </w:rPr>
      </w:pPr>
    </w:p>
    <w:p w14:paraId="56686049"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Самооценка прогресса</w:t>
      </w:r>
    </w:p>
    <w:p w14:paraId="7D42BCCA" w14:textId="77777777" w:rsidR="00C50906" w:rsidRPr="00436B63" w:rsidRDefault="00C50906" w:rsidP="00C50906">
      <w:pPr>
        <w:rPr>
          <w:rFonts w:ascii="Aptos" w:eastAsia="Times New Roman" w:hAnsi="Aptos" w:cs="Arial"/>
          <w:lang w:val="ru-RU"/>
          <w14:ligatures w14:val="none"/>
        </w:rPr>
      </w:pPr>
    </w:p>
    <w:p w14:paraId="04517D49" w14:textId="77777777" w:rsidR="00C50906" w:rsidRPr="00436B63" w:rsidRDefault="00C50906" w:rsidP="00C50906">
      <w:pPr>
        <w:keepNext/>
        <w:rPr>
          <w:rFonts w:ascii="Aptos" w:eastAsia="Times New Roman" w:hAnsi="Aptos" w:cs="Arial"/>
          <w:lang w:val="ru-RU"/>
          <w14:ligatures w14:val="none"/>
        </w:rPr>
      </w:pPr>
      <w:r w:rsidRPr="00436B63">
        <w:rPr>
          <w:rFonts w:ascii="Aptos" w:eastAsia="Times New Roman" w:hAnsi="Aptos" w:cs="Arial"/>
          <w:lang w:val="ru-RU"/>
          <w14:ligatures w14:val="none"/>
        </w:rPr>
        <w:t>Согласно результатам самооценки, проведенной Сторонами в своих национальных докладах, лишь четверть (25</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xml:space="preserve">) национальных </w:t>
      </w:r>
      <w:r w:rsidRPr="00436B63">
        <w:rPr>
          <w:rFonts w:ascii="Times New Roman" w:eastAsia="Times New Roman" w:hAnsi="Times New Roman" w:cs="Arial"/>
          <w:lang w:val="ru-RU"/>
          <w14:ligatures w14:val="none"/>
        </w:rPr>
        <w:t>задач, представленных к</w:t>
      </w:r>
      <w:r w:rsidRPr="00436B63">
        <w:rPr>
          <w:rFonts w:ascii="Aptos" w:eastAsia="Times New Roman" w:hAnsi="Aptos" w:cs="Arial"/>
          <w:lang w:val="ru-RU"/>
          <w14:ligatures w14:val="none"/>
        </w:rPr>
        <w:t xml:space="preserve">ак в высокой степени согласованные с </w:t>
      </w:r>
      <w:r w:rsidRPr="00436B63">
        <w:rPr>
          <w:rFonts w:ascii="Times New Roman" w:eastAsia="Times New Roman" w:hAnsi="Times New Roman" w:cs="Arial"/>
          <w:lang w:val="ru-RU"/>
          <w14:ligatures w14:val="none"/>
        </w:rPr>
        <w:t>Задачей</w:t>
      </w:r>
      <w:r w:rsidRPr="00436B63">
        <w:rPr>
          <w:rFonts w:ascii="Aptos" w:eastAsia="Times New Roman" w:hAnsi="Aptos" w:cs="Arial"/>
          <w:lang w:val="ru-RU"/>
          <w14:ligatures w14:val="none"/>
        </w:rPr>
        <w:t xml:space="preserve"> 18, наход</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тся на пути к </w:t>
      </w:r>
      <w:r w:rsidRPr="00436B63">
        <w:rPr>
          <w:rFonts w:ascii="Times New Roman" w:eastAsia="Times New Roman" w:hAnsi="Times New Roman" w:cs="Arial"/>
          <w:lang w:val="ru-RU"/>
          <w14:ligatures w14:val="none"/>
        </w:rPr>
        <w:t>выполнению</w:t>
      </w:r>
      <w:r w:rsidRPr="00436B63">
        <w:rPr>
          <w:rFonts w:ascii="Aptos" w:eastAsia="Times New Roman" w:hAnsi="Aptos" w:cs="Arial"/>
          <w:lang w:val="ru-RU"/>
          <w14:ligatures w14:val="none"/>
        </w:rPr>
        <w:t>; при этом</w:t>
      </w:r>
      <w:r w:rsidRPr="00436B63">
        <w:rPr>
          <w:rFonts w:ascii="Times New Roman" w:eastAsia="Times New Roman" w:hAnsi="Times New Roman" w:cs="Arial"/>
          <w:lang w:val="ru-RU"/>
          <w14:ligatures w14:val="none"/>
        </w:rPr>
        <w:t xml:space="preserve"> в</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задачах,</w:t>
      </w:r>
      <w:r w:rsidRPr="00436B63">
        <w:rPr>
          <w:rFonts w:ascii="Aptos" w:eastAsia="Times New Roman" w:hAnsi="Aptos" w:cs="Arial"/>
          <w:lang w:val="ru-RU"/>
          <w14:ligatures w14:val="none"/>
        </w:rPr>
        <w:t xml:space="preserve"> более чем вдвое превыша</w:t>
      </w:r>
      <w:r w:rsidRPr="00436B63">
        <w:rPr>
          <w:rFonts w:ascii="Times New Roman" w:eastAsia="Times New Roman" w:hAnsi="Times New Roman" w:cs="Arial"/>
          <w:lang w:val="ru-RU"/>
          <w14:ligatures w14:val="none"/>
        </w:rPr>
        <w:t xml:space="preserve">ющих </w:t>
      </w:r>
      <w:r w:rsidRPr="00436B63">
        <w:rPr>
          <w:rFonts w:ascii="Aptos" w:eastAsia="Times New Roman" w:hAnsi="Aptos" w:cs="Arial"/>
          <w:lang w:val="ru-RU"/>
          <w14:ligatures w14:val="none"/>
        </w:rPr>
        <w:t>это число (62</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про</w:t>
      </w:r>
      <w:r w:rsidRPr="00436B63">
        <w:rPr>
          <w:rFonts w:ascii="Aptos" w:eastAsia="Times New Roman" w:hAnsi="Aptos" w:cs="Arial"/>
          <w:lang w:val="ru-RU"/>
          <w14:ligatures w14:val="none"/>
        </w:rPr>
        <w:t>демонстрир</w:t>
      </w:r>
      <w:r w:rsidRPr="00436B63">
        <w:rPr>
          <w:rFonts w:ascii="Times New Roman" w:eastAsia="Times New Roman" w:hAnsi="Times New Roman" w:cs="Arial"/>
          <w:lang w:val="ru-RU"/>
          <w14:ligatures w14:val="none"/>
        </w:rPr>
        <w:t xml:space="preserve">ован </w:t>
      </w:r>
      <w:r w:rsidRPr="00436B63">
        <w:rPr>
          <w:rFonts w:ascii="Aptos" w:eastAsia="Times New Roman" w:hAnsi="Aptos" w:cs="Arial"/>
          <w:lang w:val="ru-RU"/>
          <w14:ligatures w14:val="none"/>
        </w:rPr>
        <w:t>недостаточный прогресс</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 xml:space="preserve">еще </w:t>
      </w:r>
      <w:r w:rsidRPr="00436B63">
        <w:rPr>
          <w:rFonts w:ascii="Times New Roman" w:eastAsia="Times New Roman" w:hAnsi="Times New Roman" w:cs="Arial"/>
          <w:lang w:val="ru-RU"/>
          <w14:ligatures w14:val="none"/>
        </w:rPr>
        <w:t>п</w:t>
      </w:r>
      <w:r w:rsidRPr="00436B63">
        <w:rPr>
          <w:rFonts w:ascii="Aptos" w:eastAsia="Times New Roman" w:hAnsi="Aptos" w:cs="Arial"/>
          <w:lang w:val="ru-RU"/>
          <w14:ligatures w14:val="none"/>
        </w:rPr>
        <w:t>о 7</w:t>
      </w:r>
      <w:r w:rsidRPr="00436B63">
        <w:rPr>
          <w:rFonts w:ascii="Times New Roman" w:eastAsia="Times New Roman" w:hAnsi="Times New Roman" w:cs="Arial"/>
          <w:lang w:val="ru-RU"/>
          <w14:ligatures w14:val="none"/>
        </w:rPr>
        <w:t xml:space="preserve"> процентам задач </w:t>
      </w:r>
      <w:r w:rsidRPr="00436B63">
        <w:rPr>
          <w:rFonts w:ascii="Aptos" w:eastAsia="Times New Roman" w:hAnsi="Aptos" w:cs="Arial"/>
          <w:lang w:val="ru-RU"/>
          <w14:ligatures w14:val="none"/>
        </w:rPr>
        <w:t>не наблюдается существенных изменений. Сообщается</w:t>
      </w:r>
      <w:r w:rsidRPr="00436B63">
        <w:rPr>
          <w:rFonts w:ascii="Times New Roman" w:eastAsia="Times New Roman" w:hAnsi="Times New Roman" w:cs="Arial"/>
          <w:lang w:val="ru-RU"/>
          <w14:ligatures w14:val="none"/>
        </w:rPr>
        <w:t xml:space="preserve">, что полностью выполнены всего </w:t>
      </w:r>
      <w:r w:rsidRPr="00436B63">
        <w:rPr>
          <w:rFonts w:ascii="Aptos" w:eastAsia="Times New Roman" w:hAnsi="Aptos" w:cs="Arial"/>
          <w:lang w:val="ru-RU"/>
          <w14:ligatures w14:val="none"/>
        </w:rPr>
        <w:t>дв</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национальны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w:t>
      </w:r>
      <w:r w:rsidRPr="00436B63">
        <w:rPr>
          <w:rFonts w:ascii="Times New Roman" w:eastAsia="Times New Roman" w:hAnsi="Times New Roman" w:cs="Arial"/>
          <w:lang w:val="ru-RU"/>
          <w14:ligatures w14:val="none"/>
        </w:rPr>
        <w:t>один процент</w:t>
      </w:r>
      <w:r w:rsidRPr="00436B63">
        <w:rPr>
          <w:rFonts w:ascii="Aptos" w:eastAsia="Times New Roman" w:hAnsi="Aptos" w:cs="Arial"/>
          <w:lang w:val="ru-RU"/>
          <w14:ligatures w14:val="none"/>
        </w:rPr>
        <w:t xml:space="preserve">) (см. рисунок 76). </w:t>
      </w:r>
    </w:p>
    <w:p w14:paraId="453FFC36" w14:textId="77777777" w:rsidR="00C50906" w:rsidRPr="00436B63" w:rsidRDefault="00C50906" w:rsidP="00C50906">
      <w:pPr>
        <w:keepNext/>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76</w:t>
      </w:r>
    </w:p>
    <w:p w14:paraId="42BB8147"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w:t>
      </w:r>
      <w:r w:rsidRPr="00436B63">
        <w:rPr>
          <w:rFonts w:ascii="Times New Roman" w:eastAsia="Yu Mincho" w:hAnsi="Times New Roman" w:cs="Arial"/>
          <w:b/>
          <w:bCs/>
          <w:color w:val="0E2841"/>
          <w:kern w:val="0"/>
          <w:sz w:val="20"/>
          <w:szCs w:val="20"/>
          <w:lang w:val="ru-RU" w:eastAsia="ja-JP"/>
          <w14:ligatures w14:val="none"/>
        </w:rPr>
        <w:t>18</w:t>
      </w:r>
      <w:r w:rsidRPr="00436B63">
        <w:rPr>
          <w:rFonts w:ascii="Aptos" w:eastAsia="Yu Mincho" w:hAnsi="Aptos" w:cs="Arial"/>
          <w:b/>
          <w:bCs/>
          <w:color w:val="0E2841"/>
          <w:kern w:val="0"/>
          <w:sz w:val="20"/>
          <w:szCs w:val="20"/>
          <w:lang w:val="ru-RU" w:eastAsia="ja-JP"/>
          <w14:ligatures w14:val="none"/>
        </w:rPr>
        <w:t xml:space="preserve"> Рамочной программы </w:t>
      </w:r>
    </w:p>
    <w:p w14:paraId="2E5B5C95" w14:textId="77777777" w:rsidR="00C50906" w:rsidRPr="00436B63" w:rsidRDefault="00C50906" w:rsidP="00C50906">
      <w:pPr>
        <w:keepNext/>
        <w:rPr>
          <w:rFonts w:ascii="Aptos" w:eastAsia="Times New Roman" w:hAnsi="Aptos" w:cs="Arial"/>
          <w:sz w:val="20"/>
          <w:szCs w:val="20"/>
          <w:lang w:val="ru-RU"/>
          <w14:ligatures w14:val="none"/>
        </w:rPr>
      </w:pPr>
    </w:p>
    <w:p w14:paraId="01FB872A" w14:textId="7D6ACB9F" w:rsidR="00C50906" w:rsidRPr="00436B63" w:rsidRDefault="00C50906" w:rsidP="00C50906">
      <w:pPr>
        <w:keepNext/>
        <w:rPr>
          <w:rFonts w:ascii="Aptos" w:eastAsia="Times New Roman" w:hAnsi="Aptos" w:cs="Arial"/>
          <w:lang w:val="ru-RU"/>
          <w14:ligatures w14:val="none"/>
        </w:rPr>
      </w:pPr>
      <w:r w:rsidRPr="00436B63">
        <w:rPr>
          <w:rFonts w:ascii="Aptos" w:eastAsia="Times New Roman" w:hAnsi="Aptos" w:cs="Aptos"/>
          <w:noProof/>
          <w:lang w:val="ru-RU"/>
          <w14:ligatures w14:val="none"/>
        </w:rPr>
        <w:drawing>
          <wp:inline distT="0" distB="0" distL="0" distR="0" wp14:anchorId="71AFE39E" wp14:editId="48796421">
            <wp:extent cx="5730240" cy="2270760"/>
            <wp:effectExtent l="0" t="0" r="3810" b="0"/>
            <wp:docPr id="1331239751"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6"/>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730240" cy="2270760"/>
                    </a:xfrm>
                    <a:prstGeom prst="rect">
                      <a:avLst/>
                    </a:prstGeom>
                    <a:noFill/>
                    <a:ln>
                      <a:noFill/>
                    </a:ln>
                  </pic:spPr>
                </pic:pic>
              </a:graphicData>
            </a:graphic>
          </wp:inline>
        </w:drawing>
      </w:r>
    </w:p>
    <w:p w14:paraId="297D113A" w14:textId="77777777" w:rsidR="00C50906" w:rsidRPr="00436B63" w:rsidRDefault="00C50906" w:rsidP="00C50906">
      <w:pPr>
        <w:keepNext/>
        <w:rPr>
          <w:rFonts w:ascii="Aptos" w:eastAsia="Times New Roman" w:hAnsi="Aptos" w:cs="Arial"/>
          <w:sz w:val="18"/>
          <w:szCs w:val="18"/>
          <w:lang w:val="ru-RU"/>
          <w14:ligatures w14:val="none"/>
        </w:rPr>
      </w:pPr>
    </w:p>
    <w:p w14:paraId="3E0AB60A" w14:textId="123C638D" w:rsidR="00C50906" w:rsidRPr="00436B63" w:rsidRDefault="00C50906" w:rsidP="00C50906">
      <w:pPr>
        <w:spacing w:after="200" w:line="240" w:lineRule="auto"/>
        <w:rPr>
          <w:rFonts w:ascii="Aptos" w:eastAsia="Yu Mincho" w:hAnsi="Aptos" w:cs="Arial"/>
          <w:color w:val="0E2841"/>
          <w:kern w:val="0"/>
          <w:sz w:val="18"/>
          <w:szCs w:val="18"/>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7971F1">
        <w:rPr>
          <w:rFonts w:ascii="Aptos" w:eastAsia="Yu Mincho" w:hAnsi="Aptos" w:cs="Times New Roman"/>
          <w:iCs/>
          <w:color w:val="0E2841"/>
          <w:kern w:val="0"/>
          <w:sz w:val="16"/>
          <w:szCs w:val="16"/>
          <w:lang w:val="ru-RU" w:eastAsia="ja-JP"/>
          <w14:ligatures w14:val="none"/>
        </w:rPr>
        <w:t>ш</w:t>
      </w:r>
      <w:r w:rsidRPr="00436B63">
        <w:rPr>
          <w:rFonts w:ascii="Aptos" w:eastAsia="Yu Mincho" w:hAnsi="Aptos" w:cs="Times New Roman"/>
          <w:iCs/>
          <w:color w:val="0E2841"/>
          <w:kern w:val="0"/>
          <w:sz w:val="16"/>
          <w:szCs w:val="16"/>
          <w:lang w:val="ru-RU" w:eastAsia="ja-JP"/>
          <w14:ligatures w14:val="none"/>
        </w:rPr>
        <w:t xml:space="preserve">ирина столбцов показывает долю национальных задач, представленных в каждой категории прогресса. Пропорции взвешены по каждой Стороне, чтобы обеспечить равный вклад Сторон в общую оценку прогресса, независимо от числа представленных национальных задач. Круговая диаграмма показывает </w:t>
      </w:r>
      <w:r w:rsidRPr="00436B63">
        <w:rPr>
          <w:rFonts w:ascii="Times New Roman" w:eastAsia="Yu Mincho" w:hAnsi="Times New Roman" w:cs="Times New Roman"/>
          <w:iCs/>
          <w:color w:val="0E2841"/>
          <w:kern w:val="0"/>
          <w:sz w:val="16"/>
          <w:szCs w:val="16"/>
          <w:lang w:val="ru-RU" w:eastAsia="ja-JP"/>
          <w14:ligatures w14:val="none"/>
        </w:rPr>
        <w:t xml:space="preserve">долю </w:t>
      </w:r>
      <w:r w:rsidRPr="00436B63">
        <w:rPr>
          <w:rFonts w:ascii="Aptos" w:eastAsia="Yu Mincho" w:hAnsi="Aptos" w:cs="Times New Roman"/>
          <w:iCs/>
          <w:color w:val="0E2841"/>
          <w:kern w:val="0"/>
          <w:sz w:val="16"/>
          <w:szCs w:val="16"/>
          <w:lang w:val="ru-RU" w:eastAsia="ja-JP"/>
          <w14:ligatures w14:val="none"/>
        </w:rPr>
        <w:t>Сторон</w:t>
      </w:r>
      <w:r w:rsidRPr="00436B63">
        <w:rPr>
          <w:rFonts w:ascii="Times New Roman" w:eastAsia="Yu Mincho" w:hAnsi="Times New Roman" w:cs="Times New Roman"/>
          <w:iCs/>
          <w:color w:val="0E2841"/>
          <w:kern w:val="0"/>
          <w:sz w:val="16"/>
          <w:szCs w:val="16"/>
          <w:lang w:val="ru-RU" w:eastAsia="ja-JP"/>
          <w14:ligatures w14:val="none"/>
        </w:rPr>
        <w:t xml:space="preserve"> в каждом регионе</w:t>
      </w:r>
      <w:r w:rsidRPr="00436B63">
        <w:rPr>
          <w:rFonts w:ascii="Aptos" w:eastAsia="Yu Mincho" w:hAnsi="Aptos" w:cs="Times New Roman"/>
          <w:iCs/>
          <w:color w:val="0E2841"/>
          <w:kern w:val="0"/>
          <w:sz w:val="16"/>
          <w:szCs w:val="16"/>
          <w:lang w:val="ru-RU" w:eastAsia="ja-JP"/>
          <w14:ligatures w14:val="none"/>
        </w:rPr>
        <w:t>, представивших доклады в сроки, которые позволя</w:t>
      </w:r>
      <w:r w:rsidRPr="00436B63">
        <w:rPr>
          <w:rFonts w:ascii="Times New Roman" w:eastAsia="Yu Mincho" w:hAnsi="Times New Roman" w:cs="Times New Roman"/>
          <w:iCs/>
          <w:color w:val="0E2841"/>
          <w:kern w:val="0"/>
          <w:sz w:val="16"/>
          <w:szCs w:val="16"/>
          <w:lang w:val="ru-RU" w:eastAsia="ja-JP"/>
          <w14:ligatures w14:val="none"/>
        </w:rPr>
        <w:t>ю</w:t>
      </w:r>
      <w:r w:rsidRPr="00436B63">
        <w:rPr>
          <w:rFonts w:ascii="Aptos" w:eastAsia="Yu Mincho" w:hAnsi="Aptos" w:cs="Times New Roman"/>
          <w:iCs/>
          <w:color w:val="0E2841"/>
          <w:kern w:val="0"/>
          <w:sz w:val="16"/>
          <w:szCs w:val="16"/>
          <w:lang w:val="ru-RU" w:eastAsia="ja-JP"/>
          <w14:ligatures w14:val="none"/>
        </w:rPr>
        <w:t xml:space="preserve">т </w:t>
      </w:r>
      <w:r w:rsidRPr="00436B63">
        <w:rPr>
          <w:rFonts w:ascii="Times New Roman" w:eastAsia="Yu Mincho" w:hAnsi="Times New Roman" w:cs="Times New Roman"/>
          <w:iCs/>
          <w:color w:val="0E2841"/>
          <w:kern w:val="0"/>
          <w:sz w:val="16"/>
          <w:szCs w:val="16"/>
          <w:lang w:val="ru-RU" w:eastAsia="ja-JP"/>
          <w14:ligatures w14:val="none"/>
        </w:rPr>
        <w:t xml:space="preserve">их </w:t>
      </w:r>
      <w:r w:rsidRPr="00436B63">
        <w:rPr>
          <w:rFonts w:ascii="Aptos" w:eastAsia="Yu Mincho" w:hAnsi="Aptos" w:cs="Times New Roman"/>
          <w:iCs/>
          <w:color w:val="0E2841"/>
          <w:kern w:val="0"/>
          <w:sz w:val="16"/>
          <w:szCs w:val="16"/>
          <w:lang w:val="ru-RU" w:eastAsia="ja-JP"/>
          <w14:ligatures w14:val="none"/>
        </w:rPr>
        <w:t>рассмотрени</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в глобальном</w:t>
      </w:r>
      <w:r w:rsidRPr="00436B63">
        <w:rPr>
          <w:rFonts w:ascii="Arial" w:eastAsia="Yu Mincho" w:hAnsi="Arial"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докладе</w:t>
      </w:r>
      <w:r w:rsidRPr="00436B63">
        <w:rPr>
          <w:rFonts w:ascii="Times New Roman" w:eastAsia="Yu Mincho" w:hAnsi="Times New Roman" w:cs="Times New Roman"/>
          <w:iCs/>
          <w:color w:val="0E2841"/>
          <w:kern w:val="0"/>
          <w:sz w:val="16"/>
          <w:szCs w:val="16"/>
          <w:lang w:val="ru-RU" w:eastAsia="ja-JP"/>
          <w14:ligatures w14:val="none"/>
        </w:rPr>
        <w:t>.</w:t>
      </w:r>
      <w:r w:rsidRPr="00436B63">
        <w:rPr>
          <w:rFonts w:ascii="Aptos" w:eastAsia="Yu Mincho" w:hAnsi="Aptos" w:cs="Times New Roman"/>
          <w:iCs/>
          <w:color w:val="0E2841"/>
          <w:kern w:val="0"/>
          <w:sz w:val="16"/>
          <w:szCs w:val="16"/>
          <w:lang w:val="ru-RU" w:eastAsia="ja-JP"/>
          <w14:ligatures w14:val="none"/>
        </w:rPr>
        <w:t xml:space="preserve"> Цвета для каждого региона определены в </w:t>
      </w:r>
      <w:r w:rsidRPr="00436B63">
        <w:rPr>
          <w:rFonts w:ascii="Times New Roman" w:eastAsia="Yu Mincho" w:hAnsi="Times New Roman" w:cs="Times New Roman"/>
          <w:iCs/>
          <w:color w:val="0E2841"/>
          <w:kern w:val="0"/>
          <w:sz w:val="16"/>
          <w:szCs w:val="16"/>
          <w:lang w:val="ru-RU" w:eastAsia="ja-JP"/>
          <w14:ligatures w14:val="none"/>
        </w:rPr>
        <w:t xml:space="preserve">пояснении </w:t>
      </w:r>
      <w:r w:rsidRPr="00436B63">
        <w:rPr>
          <w:rFonts w:ascii="Aptos" w:eastAsia="Yu Mincho" w:hAnsi="Aptos" w:cs="Times New Roman"/>
          <w:iCs/>
          <w:color w:val="0E2841"/>
          <w:kern w:val="0"/>
          <w:sz w:val="16"/>
          <w:szCs w:val="16"/>
          <w:lang w:val="ru-RU" w:eastAsia="ja-JP"/>
          <w14:ligatures w14:val="none"/>
        </w:rPr>
        <w:t xml:space="preserve">к рисунку: более темные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каждом </w:t>
      </w:r>
      <w:r w:rsidRPr="00436B63">
        <w:rPr>
          <w:rFonts w:ascii="Aptos" w:eastAsia="Yu Mincho" w:hAnsi="Aptos" w:cs="Times New Roman"/>
          <w:iCs/>
          <w:color w:val="0E2841"/>
          <w:kern w:val="0"/>
          <w:sz w:val="16"/>
          <w:szCs w:val="16"/>
          <w:lang w:val="ru-RU" w:eastAsia="ja-JP"/>
          <w14:ligatures w14:val="none"/>
        </w:rPr>
        <w:t>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 xml:space="preserve">по </w:t>
      </w:r>
      <w:r w:rsidRPr="00436B63">
        <w:rPr>
          <w:rFonts w:ascii="Aptos" w:eastAsia="Yu Mincho" w:hAnsi="Aptos" w:cs="Times New Roman"/>
          <w:iCs/>
          <w:color w:val="0E2841"/>
          <w:kern w:val="0"/>
          <w:sz w:val="16"/>
          <w:szCs w:val="16"/>
          <w:lang w:val="ru-RU" w:eastAsia="ja-JP"/>
          <w14:ligatures w14:val="none"/>
        </w:rPr>
        <w:t>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включены в график; более светлые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w:t>
      </w:r>
      <w:r w:rsidRPr="00436B63">
        <w:rPr>
          <w:rFonts w:ascii="Aptos" w:eastAsia="Yu Mincho" w:hAnsi="Aptos" w:cs="Times New Roman"/>
          <w:iCs/>
          <w:color w:val="0E2841"/>
          <w:kern w:val="0"/>
          <w:sz w:val="16"/>
          <w:szCs w:val="16"/>
          <w:lang w:val="ru-RU" w:eastAsia="ja-JP"/>
          <w14:ligatures w14:val="none"/>
        </w:rPr>
        <w:t>то</w:t>
      </w:r>
      <w:r w:rsidRPr="00436B63">
        <w:rPr>
          <w:rFonts w:ascii="Times New Roman" w:eastAsia="Yu Mincho" w:hAnsi="Times New Roman" w:cs="Times New Roman"/>
          <w:iCs/>
          <w:color w:val="0E2841"/>
          <w:kern w:val="0"/>
          <w:sz w:val="16"/>
          <w:szCs w:val="16"/>
          <w:lang w:val="ru-RU" w:eastAsia="ja-JP"/>
          <w14:ligatures w14:val="none"/>
        </w:rPr>
        <w:t>м</w:t>
      </w:r>
      <w:r w:rsidRPr="00436B63">
        <w:rPr>
          <w:rFonts w:ascii="Aptos" w:eastAsia="Yu Mincho" w:hAnsi="Aptos" w:cs="Times New Roman"/>
          <w:iCs/>
          <w:color w:val="0E2841"/>
          <w:kern w:val="0"/>
          <w:sz w:val="16"/>
          <w:szCs w:val="16"/>
          <w:lang w:val="ru-RU" w:eastAsia="ja-JP"/>
          <w14:ligatures w14:val="none"/>
        </w:rPr>
        <w:t xml:space="preserve"> же 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по</w:t>
      </w:r>
      <w:r w:rsidRPr="00436B63">
        <w:rPr>
          <w:rFonts w:ascii="Aptos" w:eastAsia="Yu Mincho" w:hAnsi="Aptos" w:cs="Times New Roman"/>
          <w:iCs/>
          <w:color w:val="0E2841"/>
          <w:kern w:val="0"/>
          <w:sz w:val="16"/>
          <w:szCs w:val="16"/>
          <w:lang w:val="ru-RU" w:eastAsia="ja-JP"/>
          <w14:ligatures w14:val="none"/>
        </w:rPr>
        <w:t xml:space="preserve"> 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 график не включены</w:t>
      </w:r>
      <w:r w:rsidRPr="00436B63">
        <w:rPr>
          <w:rFonts w:ascii="Aptos" w:eastAsia="Yu Mincho" w:hAnsi="Aptos" w:cs="Arial"/>
          <w:color w:val="0E2841"/>
          <w:kern w:val="0"/>
          <w:sz w:val="18"/>
          <w:szCs w:val="18"/>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4"/>
        <w:gridCol w:w="5193"/>
      </w:tblGrid>
      <w:tr w:rsidR="00B64C1A" w:rsidRPr="00641A1D" w14:paraId="48F4437A" w14:textId="77777777" w:rsidTr="00C33D8D">
        <w:tc>
          <w:tcPr>
            <w:tcW w:w="0" w:type="auto"/>
            <w:gridSpan w:val="2"/>
          </w:tcPr>
          <w:p w14:paraId="426572DC" w14:textId="7CCC1752" w:rsidR="00B64C1A" w:rsidRPr="00B64C1A" w:rsidRDefault="00B64C1A" w:rsidP="00641A1D">
            <w:pPr>
              <w:spacing w:after="0" w:line="240" w:lineRule="auto"/>
              <w:rPr>
                <w:rFonts w:ascii="Aptos" w:eastAsia="等?" w:hAnsi="Aptos" w:cs="Arial"/>
                <w:lang w:val="en-CA" w:eastAsia="zh-CN"/>
                <w14:ligatures w14:val="none"/>
              </w:rPr>
            </w:pPr>
            <w:proofErr w:type="spellStart"/>
            <w:r w:rsidRPr="00B64C1A">
              <w:rPr>
                <w:rFonts w:ascii="Aptos" w:eastAsia="等?" w:hAnsi="Aptos" w:cs="Arial"/>
                <w:lang w:val="en-CA" w:eastAsia="zh-CN"/>
                <w14:ligatures w14:val="none"/>
              </w:rPr>
              <w:t>Рисунок</w:t>
            </w:r>
            <w:proofErr w:type="spellEnd"/>
            <w:r w:rsidRPr="00B64C1A">
              <w:rPr>
                <w:rFonts w:ascii="Aptos" w:eastAsia="等?" w:hAnsi="Aptos" w:cs="Arial"/>
                <w:lang w:val="en-CA" w:eastAsia="zh-CN"/>
                <w14:ligatures w14:val="none"/>
              </w:rPr>
              <w:t xml:space="preserve"> 76</w:t>
            </w:r>
          </w:p>
        </w:tc>
      </w:tr>
      <w:tr w:rsidR="00B64C1A" w:rsidRPr="00641A1D" w14:paraId="37ED9007" w14:textId="77777777" w:rsidTr="00C33D8D">
        <w:tc>
          <w:tcPr>
            <w:tcW w:w="0" w:type="auto"/>
          </w:tcPr>
          <w:p w14:paraId="759DED25" w14:textId="5DCD8C31" w:rsidR="00B64C1A" w:rsidRPr="00B64C1A" w:rsidRDefault="00B64C1A" w:rsidP="00641A1D">
            <w:pPr>
              <w:spacing w:after="0" w:line="240" w:lineRule="auto"/>
              <w:rPr>
                <w:rFonts w:ascii="Aptos" w:eastAsia="等?" w:hAnsi="Aptos" w:cs="Arial"/>
                <w:lang w:val="en-CA" w:eastAsia="zh-CN"/>
                <w14:ligatures w14:val="none"/>
              </w:rPr>
            </w:pPr>
            <w:r w:rsidRPr="00B64C1A">
              <w:rPr>
                <w:rFonts w:ascii="Aptos" w:eastAsia="等?" w:hAnsi="Aptos" w:cs="Arial"/>
                <w:lang w:val="en-CA" w:eastAsia="zh-CN"/>
                <w14:ligatures w14:val="none"/>
              </w:rPr>
              <w:t xml:space="preserve">English </w:t>
            </w:r>
          </w:p>
        </w:tc>
        <w:tc>
          <w:tcPr>
            <w:tcW w:w="0" w:type="auto"/>
          </w:tcPr>
          <w:p w14:paraId="78F82F47" w14:textId="568F369F" w:rsidR="00B64C1A" w:rsidRPr="00B64C1A" w:rsidRDefault="00C51401" w:rsidP="00641A1D">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B64C1A" w:rsidRPr="00641A1D" w14:paraId="260F6CEC" w14:textId="77777777" w:rsidTr="00C33D8D">
        <w:tc>
          <w:tcPr>
            <w:tcW w:w="0" w:type="auto"/>
          </w:tcPr>
          <w:p w14:paraId="7A1A3EEC" w14:textId="77777777" w:rsidR="00B64C1A" w:rsidRPr="00641A1D" w:rsidRDefault="00B64C1A" w:rsidP="00641A1D">
            <w:pPr>
              <w:spacing w:after="0" w:line="240" w:lineRule="auto"/>
              <w:rPr>
                <w:rFonts w:ascii="Aptos" w:eastAsia="等?" w:hAnsi="Aptos" w:cs="Arial"/>
                <w:lang w:val="en-CA" w:eastAsia="zh-CN"/>
                <w14:ligatures w14:val="none"/>
              </w:rPr>
            </w:pPr>
            <w:r w:rsidRPr="00641A1D">
              <w:rPr>
                <w:rFonts w:ascii="Aptos" w:eastAsia="等?" w:hAnsi="Aptos" w:cs="Arial"/>
                <w:lang w:val="en-CA" w:eastAsia="zh-CN"/>
                <w14:ligatures w14:val="none"/>
              </w:rPr>
              <w:t>Percentage of national targets</w:t>
            </w:r>
          </w:p>
        </w:tc>
        <w:tc>
          <w:tcPr>
            <w:tcW w:w="0" w:type="auto"/>
          </w:tcPr>
          <w:p w14:paraId="7889EB9C" w14:textId="77777777" w:rsidR="00B64C1A" w:rsidRPr="00A50124" w:rsidRDefault="00B64C1A" w:rsidP="00641A1D">
            <w:pPr>
              <w:spacing w:after="0" w:line="240" w:lineRule="auto"/>
              <w:rPr>
                <w:rFonts w:ascii="Aptos" w:eastAsiaTheme="minorEastAsia" w:hAnsi="Aptos"/>
                <w:color w:val="0F1115"/>
                <w:lang w:val="en-CA" w:eastAsia="zh-CN"/>
              </w:rPr>
            </w:pPr>
            <w:proofErr w:type="spellStart"/>
            <w:r w:rsidRPr="00A50124">
              <w:rPr>
                <w:rFonts w:ascii="Aptos" w:eastAsiaTheme="minorEastAsia" w:hAnsi="Aptos"/>
                <w:color w:val="0F1115"/>
                <w:lang w:val="en-CA" w:eastAsia="zh-CN"/>
              </w:rPr>
              <w:t>Процентная</w:t>
            </w:r>
            <w:proofErr w:type="spellEnd"/>
            <w:r w:rsidRPr="00A50124">
              <w:rPr>
                <w:rFonts w:ascii="Aptos" w:eastAsiaTheme="minorEastAsia" w:hAnsi="Aptos"/>
                <w:color w:val="0F1115"/>
                <w:lang w:val="en-CA" w:eastAsia="zh-CN"/>
              </w:rPr>
              <w:t xml:space="preserve"> </w:t>
            </w:r>
            <w:proofErr w:type="spellStart"/>
            <w:r w:rsidRPr="00A50124">
              <w:rPr>
                <w:rFonts w:ascii="Aptos" w:eastAsiaTheme="minorEastAsia" w:hAnsi="Aptos"/>
                <w:color w:val="0F1115"/>
                <w:lang w:val="en-CA" w:eastAsia="zh-CN"/>
              </w:rPr>
              <w:t>доля</w:t>
            </w:r>
            <w:proofErr w:type="spellEnd"/>
            <w:r w:rsidRPr="00A50124">
              <w:rPr>
                <w:rFonts w:ascii="Aptos" w:eastAsiaTheme="minorEastAsia" w:hAnsi="Aptos"/>
                <w:color w:val="0F1115"/>
                <w:lang w:val="en-CA" w:eastAsia="zh-CN"/>
              </w:rPr>
              <w:t xml:space="preserve"> </w:t>
            </w:r>
            <w:proofErr w:type="spellStart"/>
            <w:r w:rsidRPr="00A50124">
              <w:rPr>
                <w:rFonts w:ascii="Aptos" w:eastAsiaTheme="minorEastAsia" w:hAnsi="Aptos"/>
                <w:color w:val="0F1115"/>
                <w:lang w:val="en-CA" w:eastAsia="zh-CN"/>
              </w:rPr>
              <w:t>национальных</w:t>
            </w:r>
            <w:proofErr w:type="spellEnd"/>
            <w:r w:rsidRPr="00A50124">
              <w:rPr>
                <w:rFonts w:ascii="Aptos" w:eastAsiaTheme="minorEastAsia" w:hAnsi="Aptos"/>
                <w:color w:val="0F1115"/>
                <w:lang w:val="en-CA" w:eastAsia="zh-CN"/>
              </w:rPr>
              <w:t xml:space="preserve"> </w:t>
            </w:r>
            <w:proofErr w:type="spellStart"/>
            <w:r w:rsidRPr="00A50124">
              <w:rPr>
                <w:rFonts w:ascii="Aptos" w:eastAsiaTheme="minorEastAsia" w:hAnsi="Aptos"/>
                <w:color w:val="0F1115"/>
                <w:lang w:val="en-CA" w:eastAsia="zh-CN"/>
              </w:rPr>
              <w:t>задач</w:t>
            </w:r>
            <w:proofErr w:type="spellEnd"/>
          </w:p>
        </w:tc>
      </w:tr>
      <w:tr w:rsidR="00B64C1A" w:rsidRPr="00641A1D" w14:paraId="2F724C3B" w14:textId="77777777" w:rsidTr="00C33D8D">
        <w:tc>
          <w:tcPr>
            <w:tcW w:w="0" w:type="auto"/>
          </w:tcPr>
          <w:p w14:paraId="38D25C6C" w14:textId="77777777" w:rsidR="00B64C1A" w:rsidRPr="00641A1D" w:rsidRDefault="00B64C1A" w:rsidP="00641A1D">
            <w:pPr>
              <w:spacing w:after="0" w:line="240" w:lineRule="auto"/>
              <w:rPr>
                <w:rFonts w:ascii="Aptos" w:eastAsia="等?" w:hAnsi="Aptos" w:cs="Arial"/>
                <w:lang w:val="en-CA" w:eastAsia="zh-CN"/>
                <w14:ligatures w14:val="none"/>
              </w:rPr>
            </w:pPr>
            <w:r w:rsidRPr="00641A1D">
              <w:rPr>
                <w:rFonts w:ascii="Aptos" w:eastAsia="等?" w:hAnsi="Aptos" w:cs="Arial"/>
                <w:lang w:val="en-CA" w:eastAsia="zh-CN"/>
                <w14:ligatures w14:val="none"/>
              </w:rPr>
              <w:t>Progress level</w:t>
            </w:r>
          </w:p>
        </w:tc>
        <w:tc>
          <w:tcPr>
            <w:tcW w:w="0" w:type="auto"/>
          </w:tcPr>
          <w:p w14:paraId="028C2602" w14:textId="77777777" w:rsidR="00B64C1A" w:rsidRPr="00A50124" w:rsidRDefault="00B64C1A" w:rsidP="00641A1D">
            <w:pPr>
              <w:spacing w:after="0" w:line="240" w:lineRule="auto"/>
              <w:rPr>
                <w:rFonts w:ascii="Aptos" w:eastAsiaTheme="minorEastAsia" w:hAnsi="Aptos"/>
                <w:color w:val="0F1115"/>
                <w:lang w:val="en-CA" w:eastAsia="zh-CN"/>
              </w:rPr>
            </w:pPr>
            <w:proofErr w:type="spellStart"/>
            <w:r w:rsidRPr="00A50124">
              <w:rPr>
                <w:rFonts w:ascii="Aptos" w:eastAsiaTheme="minorEastAsia" w:hAnsi="Aptos"/>
                <w:color w:val="0F1115"/>
                <w:lang w:val="en-CA" w:eastAsia="zh-CN"/>
              </w:rPr>
              <w:t>Уровень</w:t>
            </w:r>
            <w:proofErr w:type="spellEnd"/>
            <w:r w:rsidRPr="00A50124">
              <w:rPr>
                <w:rFonts w:ascii="Aptos" w:eastAsiaTheme="minorEastAsia" w:hAnsi="Aptos"/>
                <w:color w:val="0F1115"/>
                <w:lang w:val="en-CA" w:eastAsia="zh-CN"/>
              </w:rPr>
              <w:t xml:space="preserve"> </w:t>
            </w:r>
            <w:proofErr w:type="spellStart"/>
            <w:r w:rsidRPr="00A50124">
              <w:rPr>
                <w:rFonts w:ascii="Aptos" w:eastAsiaTheme="minorEastAsia" w:hAnsi="Aptos"/>
                <w:color w:val="0F1115"/>
                <w:lang w:val="en-CA" w:eastAsia="zh-CN"/>
              </w:rPr>
              <w:t>прогресса</w:t>
            </w:r>
            <w:proofErr w:type="spellEnd"/>
          </w:p>
        </w:tc>
      </w:tr>
      <w:tr w:rsidR="00B64C1A" w:rsidRPr="00641A1D" w14:paraId="406C11E8" w14:textId="77777777" w:rsidTr="00C33D8D">
        <w:tc>
          <w:tcPr>
            <w:tcW w:w="0" w:type="auto"/>
          </w:tcPr>
          <w:p w14:paraId="4EE33359" w14:textId="77777777" w:rsidR="00B64C1A" w:rsidRPr="00641A1D" w:rsidRDefault="00B64C1A" w:rsidP="00641A1D">
            <w:pPr>
              <w:spacing w:after="0" w:line="240" w:lineRule="auto"/>
              <w:rPr>
                <w:rFonts w:ascii="Aptos" w:eastAsia="等?" w:hAnsi="Aptos" w:cs="Arial"/>
                <w:lang w:val="en-CA" w:eastAsia="zh-CN"/>
                <w14:ligatures w14:val="none"/>
              </w:rPr>
            </w:pPr>
            <w:r w:rsidRPr="00641A1D">
              <w:rPr>
                <w:rFonts w:ascii="Aptos" w:eastAsia="等?" w:hAnsi="Aptos" w:cs="Arial"/>
                <w:lang w:val="en-CA" w:eastAsia="zh-CN"/>
                <w14:ligatures w14:val="none"/>
              </w:rPr>
              <w:t>Achieved</w:t>
            </w:r>
          </w:p>
        </w:tc>
        <w:tc>
          <w:tcPr>
            <w:tcW w:w="0" w:type="auto"/>
          </w:tcPr>
          <w:p w14:paraId="322DE339" w14:textId="77777777" w:rsidR="00B64C1A" w:rsidRPr="00A50124" w:rsidRDefault="00B64C1A" w:rsidP="00641A1D">
            <w:pPr>
              <w:spacing w:after="0" w:line="240" w:lineRule="auto"/>
              <w:rPr>
                <w:rFonts w:ascii="Aptos" w:eastAsiaTheme="minorEastAsia" w:hAnsi="Aptos"/>
                <w:color w:val="0F1115"/>
                <w:lang w:val="en-CA" w:eastAsia="zh-CN"/>
              </w:rPr>
            </w:pPr>
            <w:proofErr w:type="spellStart"/>
            <w:r w:rsidRPr="00A50124">
              <w:rPr>
                <w:rFonts w:ascii="Aptos" w:eastAsiaTheme="minorEastAsia" w:hAnsi="Aptos"/>
                <w:color w:val="0F1115"/>
                <w:lang w:val="en-CA" w:eastAsia="zh-CN"/>
              </w:rPr>
              <w:t>Выполнена</w:t>
            </w:r>
            <w:proofErr w:type="spellEnd"/>
          </w:p>
        </w:tc>
      </w:tr>
      <w:tr w:rsidR="00B64C1A" w:rsidRPr="00641A1D" w14:paraId="320979CA" w14:textId="77777777" w:rsidTr="00C33D8D">
        <w:tc>
          <w:tcPr>
            <w:tcW w:w="0" w:type="auto"/>
          </w:tcPr>
          <w:p w14:paraId="0CF7BAB7" w14:textId="77777777" w:rsidR="00B64C1A" w:rsidRPr="00641A1D" w:rsidRDefault="00B64C1A" w:rsidP="00641A1D">
            <w:pPr>
              <w:spacing w:after="0" w:line="240" w:lineRule="auto"/>
              <w:rPr>
                <w:rFonts w:ascii="Aptos" w:eastAsia="等?" w:hAnsi="Aptos" w:cs="Arial"/>
                <w:lang w:val="en-CA" w:eastAsia="zh-CN"/>
                <w14:ligatures w14:val="none"/>
              </w:rPr>
            </w:pPr>
            <w:r w:rsidRPr="00641A1D">
              <w:rPr>
                <w:rFonts w:ascii="Aptos" w:eastAsia="等?" w:hAnsi="Aptos" w:cs="Arial"/>
                <w:lang w:val="en-CA" w:eastAsia="zh-CN"/>
                <w14:ligatures w14:val="none"/>
              </w:rPr>
              <w:t>On track to achieve target</w:t>
            </w:r>
          </w:p>
        </w:tc>
        <w:tc>
          <w:tcPr>
            <w:tcW w:w="0" w:type="auto"/>
          </w:tcPr>
          <w:p w14:paraId="56848831" w14:textId="77777777" w:rsidR="00B64C1A" w:rsidRPr="00A50124" w:rsidRDefault="00B64C1A" w:rsidP="00641A1D">
            <w:pPr>
              <w:spacing w:after="0" w:line="240" w:lineRule="auto"/>
              <w:rPr>
                <w:rFonts w:ascii="Aptos" w:eastAsiaTheme="minorEastAsia" w:hAnsi="Aptos"/>
                <w:color w:val="0F1115"/>
                <w:lang w:val="en-CA" w:eastAsia="zh-CN"/>
              </w:rPr>
            </w:pPr>
            <w:proofErr w:type="spellStart"/>
            <w:r w:rsidRPr="00A50124">
              <w:rPr>
                <w:rFonts w:ascii="Aptos" w:eastAsiaTheme="minorEastAsia" w:hAnsi="Aptos"/>
                <w:color w:val="0F1115"/>
                <w:lang w:val="en-CA" w:eastAsia="zh-CN"/>
              </w:rPr>
              <w:t>На</w:t>
            </w:r>
            <w:proofErr w:type="spellEnd"/>
            <w:r w:rsidRPr="00A50124">
              <w:rPr>
                <w:rFonts w:ascii="Aptos" w:eastAsiaTheme="minorEastAsia" w:hAnsi="Aptos"/>
                <w:color w:val="0F1115"/>
                <w:lang w:val="en-CA" w:eastAsia="zh-CN"/>
              </w:rPr>
              <w:t xml:space="preserve"> </w:t>
            </w:r>
            <w:proofErr w:type="spellStart"/>
            <w:r w:rsidRPr="00A50124">
              <w:rPr>
                <w:rFonts w:ascii="Aptos" w:eastAsiaTheme="minorEastAsia" w:hAnsi="Aptos"/>
                <w:color w:val="0F1115"/>
                <w:lang w:val="en-CA" w:eastAsia="zh-CN"/>
              </w:rPr>
              <w:t>пути</w:t>
            </w:r>
            <w:proofErr w:type="spellEnd"/>
            <w:r w:rsidRPr="00A50124">
              <w:rPr>
                <w:rFonts w:ascii="Aptos" w:eastAsiaTheme="minorEastAsia" w:hAnsi="Aptos"/>
                <w:color w:val="0F1115"/>
                <w:lang w:val="en-CA" w:eastAsia="zh-CN"/>
              </w:rPr>
              <w:t xml:space="preserve"> к </w:t>
            </w:r>
            <w:proofErr w:type="spellStart"/>
            <w:r w:rsidRPr="00A50124">
              <w:rPr>
                <w:rFonts w:ascii="Aptos" w:eastAsiaTheme="minorEastAsia" w:hAnsi="Aptos"/>
                <w:color w:val="0F1115"/>
                <w:lang w:val="en-CA" w:eastAsia="zh-CN"/>
              </w:rPr>
              <w:t>выполнению</w:t>
            </w:r>
            <w:proofErr w:type="spellEnd"/>
            <w:r w:rsidRPr="00A50124">
              <w:rPr>
                <w:rFonts w:ascii="Aptos" w:eastAsiaTheme="minorEastAsia" w:hAnsi="Aptos"/>
                <w:color w:val="0F1115"/>
                <w:lang w:val="en-CA" w:eastAsia="zh-CN"/>
              </w:rPr>
              <w:t xml:space="preserve"> </w:t>
            </w:r>
          </w:p>
        </w:tc>
      </w:tr>
      <w:tr w:rsidR="00B64C1A" w:rsidRPr="00F43B05" w14:paraId="04B6E3D3" w14:textId="77777777" w:rsidTr="00C33D8D">
        <w:tc>
          <w:tcPr>
            <w:tcW w:w="0" w:type="auto"/>
          </w:tcPr>
          <w:p w14:paraId="30921532" w14:textId="77777777" w:rsidR="00B64C1A" w:rsidRPr="00641A1D" w:rsidRDefault="00B64C1A" w:rsidP="00641A1D">
            <w:pPr>
              <w:spacing w:after="0" w:line="240" w:lineRule="auto"/>
              <w:rPr>
                <w:rFonts w:ascii="Aptos" w:eastAsia="等?" w:hAnsi="Aptos" w:cs="Arial"/>
                <w:lang w:val="en-CA" w:eastAsia="zh-CN"/>
                <w14:ligatures w14:val="none"/>
              </w:rPr>
            </w:pPr>
            <w:r w:rsidRPr="00641A1D">
              <w:rPr>
                <w:rFonts w:ascii="Aptos" w:eastAsia="等?" w:hAnsi="Aptos" w:cs="Arial"/>
                <w:lang w:val="en-CA" w:eastAsia="zh-CN"/>
                <w14:ligatures w14:val="none"/>
              </w:rPr>
              <w:t>Progress towards target but at an insufficient rate</w:t>
            </w:r>
          </w:p>
        </w:tc>
        <w:tc>
          <w:tcPr>
            <w:tcW w:w="0" w:type="auto"/>
          </w:tcPr>
          <w:p w14:paraId="5CEEC356" w14:textId="77777777" w:rsidR="00B64C1A" w:rsidRPr="00F43B05" w:rsidRDefault="00B64C1A" w:rsidP="00641A1D">
            <w:pPr>
              <w:spacing w:after="0" w:line="240" w:lineRule="auto"/>
              <w:rPr>
                <w:rFonts w:ascii="Aptos" w:eastAsiaTheme="minorEastAsia" w:hAnsi="Aptos"/>
                <w:color w:val="0F1115"/>
                <w:lang w:val="ru-RU" w:eastAsia="zh-CN"/>
              </w:rPr>
            </w:pPr>
            <w:proofErr w:type="gramStart"/>
            <w:r w:rsidRPr="00F43B05">
              <w:rPr>
                <w:rFonts w:ascii="Aptos" w:eastAsiaTheme="minorEastAsia" w:hAnsi="Aptos"/>
                <w:color w:val="0F1115"/>
                <w:lang w:val="ru-RU" w:eastAsia="zh-CN"/>
              </w:rPr>
              <w:t>Прогресс  достигается</w:t>
            </w:r>
            <w:proofErr w:type="gramEnd"/>
            <w:r w:rsidRPr="00F43B05">
              <w:rPr>
                <w:rFonts w:ascii="Aptos" w:eastAsiaTheme="minorEastAsia" w:hAnsi="Aptos"/>
                <w:color w:val="0F1115"/>
                <w:lang w:val="ru-RU" w:eastAsia="zh-CN"/>
              </w:rPr>
              <w:t>, но недостаточными темпами</w:t>
            </w:r>
          </w:p>
        </w:tc>
      </w:tr>
      <w:tr w:rsidR="00B64C1A" w:rsidRPr="00641A1D" w14:paraId="375E05CA" w14:textId="77777777" w:rsidTr="00C33D8D">
        <w:tc>
          <w:tcPr>
            <w:tcW w:w="0" w:type="auto"/>
          </w:tcPr>
          <w:p w14:paraId="774EC574" w14:textId="77777777" w:rsidR="00B64C1A" w:rsidRPr="00641A1D" w:rsidRDefault="00B64C1A" w:rsidP="00641A1D">
            <w:pPr>
              <w:spacing w:after="0" w:line="240" w:lineRule="auto"/>
              <w:rPr>
                <w:rFonts w:ascii="Aptos" w:eastAsia="等?" w:hAnsi="Aptos" w:cs="Arial"/>
                <w:lang w:val="en-CA" w:eastAsia="zh-CN"/>
                <w14:ligatures w14:val="none"/>
              </w:rPr>
            </w:pPr>
            <w:r w:rsidRPr="00641A1D">
              <w:rPr>
                <w:rFonts w:ascii="Aptos" w:eastAsia="等?" w:hAnsi="Aptos" w:cs="Arial"/>
                <w:lang w:val="en-CA" w:eastAsia="zh-CN"/>
                <w14:ligatures w14:val="none"/>
              </w:rPr>
              <w:t>No significant change</w:t>
            </w:r>
          </w:p>
        </w:tc>
        <w:tc>
          <w:tcPr>
            <w:tcW w:w="0" w:type="auto"/>
          </w:tcPr>
          <w:p w14:paraId="6A27E657" w14:textId="77777777" w:rsidR="00B64C1A" w:rsidRPr="00A50124" w:rsidRDefault="00B64C1A" w:rsidP="00641A1D">
            <w:pPr>
              <w:spacing w:after="0" w:line="240" w:lineRule="auto"/>
              <w:rPr>
                <w:rFonts w:ascii="Aptos" w:eastAsiaTheme="minorEastAsia" w:hAnsi="Aptos"/>
                <w:color w:val="0F1115"/>
                <w:lang w:val="en-CA" w:eastAsia="zh-CN"/>
              </w:rPr>
            </w:pPr>
            <w:proofErr w:type="spellStart"/>
            <w:r w:rsidRPr="00A50124">
              <w:rPr>
                <w:rFonts w:ascii="Aptos" w:eastAsiaTheme="minorEastAsia" w:hAnsi="Aptos"/>
                <w:color w:val="0F1115"/>
                <w:lang w:val="en-CA" w:eastAsia="zh-CN"/>
              </w:rPr>
              <w:t>Без</w:t>
            </w:r>
            <w:proofErr w:type="spellEnd"/>
            <w:r w:rsidRPr="00A50124">
              <w:rPr>
                <w:rFonts w:ascii="Aptos" w:eastAsiaTheme="minorEastAsia" w:hAnsi="Aptos"/>
                <w:color w:val="0F1115"/>
                <w:lang w:val="en-CA" w:eastAsia="zh-CN"/>
              </w:rPr>
              <w:t xml:space="preserve"> </w:t>
            </w:r>
            <w:proofErr w:type="spellStart"/>
            <w:r w:rsidRPr="00A50124">
              <w:rPr>
                <w:rFonts w:ascii="Aptos" w:eastAsiaTheme="minorEastAsia" w:hAnsi="Aptos"/>
                <w:color w:val="0F1115"/>
                <w:lang w:val="en-CA" w:eastAsia="zh-CN"/>
              </w:rPr>
              <w:t>существенных</w:t>
            </w:r>
            <w:proofErr w:type="spellEnd"/>
            <w:r w:rsidRPr="00A50124">
              <w:rPr>
                <w:rFonts w:ascii="Aptos" w:eastAsiaTheme="minorEastAsia" w:hAnsi="Aptos"/>
                <w:color w:val="0F1115"/>
                <w:lang w:val="en-CA" w:eastAsia="zh-CN"/>
              </w:rPr>
              <w:t xml:space="preserve"> </w:t>
            </w:r>
            <w:proofErr w:type="spellStart"/>
            <w:r w:rsidRPr="00A50124">
              <w:rPr>
                <w:rFonts w:ascii="Aptos" w:eastAsiaTheme="minorEastAsia" w:hAnsi="Aptos"/>
                <w:color w:val="0F1115"/>
                <w:lang w:val="en-CA" w:eastAsia="zh-CN"/>
              </w:rPr>
              <w:t>изменений</w:t>
            </w:r>
            <w:proofErr w:type="spellEnd"/>
            <w:r w:rsidRPr="00A50124">
              <w:rPr>
                <w:rFonts w:ascii="Aptos" w:eastAsiaTheme="minorEastAsia" w:hAnsi="Aptos"/>
                <w:color w:val="0F1115"/>
                <w:lang w:val="en-CA" w:eastAsia="zh-CN"/>
              </w:rPr>
              <w:t xml:space="preserve"> </w:t>
            </w:r>
          </w:p>
        </w:tc>
      </w:tr>
      <w:tr w:rsidR="00B64C1A" w:rsidRPr="00641A1D" w14:paraId="2BE43E5F" w14:textId="77777777" w:rsidTr="00C33D8D">
        <w:tc>
          <w:tcPr>
            <w:tcW w:w="0" w:type="auto"/>
          </w:tcPr>
          <w:p w14:paraId="2D10DE3E" w14:textId="77777777" w:rsidR="00B64C1A" w:rsidRPr="00641A1D" w:rsidRDefault="00B64C1A" w:rsidP="00641A1D">
            <w:pPr>
              <w:spacing w:after="0" w:line="240" w:lineRule="auto"/>
              <w:rPr>
                <w:rFonts w:ascii="Aptos" w:eastAsia="等?" w:hAnsi="Aptos" w:cs="Arial"/>
                <w:lang w:val="en-CA" w:eastAsia="zh-CN"/>
                <w14:ligatures w14:val="none"/>
              </w:rPr>
            </w:pPr>
            <w:r w:rsidRPr="00641A1D">
              <w:rPr>
                <w:rFonts w:ascii="Aptos" w:eastAsia="等?" w:hAnsi="Aptos" w:cs="Arial"/>
                <w:lang w:val="en-CA" w:eastAsia="zh-CN"/>
                <w14:ligatures w14:val="none"/>
              </w:rPr>
              <w:t>Unknown</w:t>
            </w:r>
          </w:p>
        </w:tc>
        <w:tc>
          <w:tcPr>
            <w:tcW w:w="0" w:type="auto"/>
          </w:tcPr>
          <w:p w14:paraId="5499E61E" w14:textId="77777777" w:rsidR="00B64C1A" w:rsidRPr="00A50124" w:rsidRDefault="00B64C1A" w:rsidP="00641A1D">
            <w:pPr>
              <w:spacing w:after="0" w:line="240" w:lineRule="auto"/>
              <w:rPr>
                <w:rFonts w:ascii="Aptos" w:eastAsiaTheme="minorEastAsia" w:hAnsi="Aptos"/>
                <w:color w:val="0F1115"/>
                <w:lang w:val="en-CA" w:eastAsia="zh-CN"/>
              </w:rPr>
            </w:pPr>
            <w:proofErr w:type="spellStart"/>
            <w:r w:rsidRPr="00A50124">
              <w:rPr>
                <w:rFonts w:ascii="Aptos" w:eastAsiaTheme="minorEastAsia" w:hAnsi="Aptos"/>
                <w:color w:val="0F1115"/>
                <w:lang w:val="en-CA" w:eastAsia="zh-CN"/>
              </w:rPr>
              <w:t>Неизвестно</w:t>
            </w:r>
            <w:proofErr w:type="spellEnd"/>
            <w:r w:rsidRPr="00A50124">
              <w:rPr>
                <w:rFonts w:ascii="Aptos" w:eastAsiaTheme="minorEastAsia" w:hAnsi="Aptos"/>
                <w:color w:val="0F1115"/>
                <w:lang w:val="en-CA" w:eastAsia="zh-CN"/>
              </w:rPr>
              <w:t xml:space="preserve"> </w:t>
            </w:r>
          </w:p>
        </w:tc>
      </w:tr>
      <w:tr w:rsidR="00B64C1A" w:rsidRPr="00641A1D" w14:paraId="05060F73" w14:textId="77777777" w:rsidTr="00C33D8D">
        <w:tc>
          <w:tcPr>
            <w:tcW w:w="0" w:type="auto"/>
          </w:tcPr>
          <w:p w14:paraId="6E398FE9" w14:textId="77777777" w:rsidR="00B64C1A" w:rsidRPr="00641A1D" w:rsidRDefault="00B64C1A" w:rsidP="00641A1D">
            <w:pPr>
              <w:spacing w:after="0" w:line="240" w:lineRule="auto"/>
              <w:rPr>
                <w:rFonts w:ascii="Aptos" w:eastAsia="等?" w:hAnsi="Aptos" w:cs="Arial"/>
                <w:lang w:val="en-CA" w:eastAsia="zh-CN"/>
                <w14:ligatures w14:val="none"/>
              </w:rPr>
            </w:pPr>
            <w:r w:rsidRPr="00641A1D">
              <w:rPr>
                <w:rFonts w:ascii="Aptos" w:eastAsia="等?" w:hAnsi="Aptos" w:cs="Arial"/>
                <w:lang w:val="en-CA" w:eastAsia="zh-CN"/>
                <w14:ligatures w14:val="none"/>
              </w:rPr>
              <w:t>Party count: 81</w:t>
            </w:r>
          </w:p>
        </w:tc>
        <w:tc>
          <w:tcPr>
            <w:tcW w:w="0" w:type="auto"/>
          </w:tcPr>
          <w:p w14:paraId="646069EE" w14:textId="77777777" w:rsidR="00B64C1A" w:rsidRPr="00A50124" w:rsidRDefault="00B64C1A" w:rsidP="00641A1D">
            <w:pPr>
              <w:spacing w:after="0" w:line="240" w:lineRule="auto"/>
              <w:rPr>
                <w:rFonts w:ascii="Aptos" w:eastAsiaTheme="minorEastAsia" w:hAnsi="Aptos"/>
                <w:color w:val="0F1115"/>
                <w:lang w:val="en-CA" w:eastAsia="zh-CN"/>
              </w:rPr>
            </w:pPr>
            <w:proofErr w:type="spellStart"/>
            <w:r w:rsidRPr="00A50124">
              <w:rPr>
                <w:rFonts w:ascii="Aptos" w:eastAsiaTheme="minorEastAsia" w:hAnsi="Aptos"/>
                <w:color w:val="0F1115"/>
                <w:lang w:val="en-CA" w:eastAsia="zh-CN"/>
              </w:rPr>
              <w:t>Число</w:t>
            </w:r>
            <w:proofErr w:type="spellEnd"/>
            <w:r w:rsidRPr="00A50124">
              <w:rPr>
                <w:rFonts w:ascii="Aptos" w:eastAsiaTheme="minorEastAsia" w:hAnsi="Aptos"/>
                <w:color w:val="0F1115"/>
                <w:lang w:val="en-CA" w:eastAsia="zh-CN"/>
              </w:rPr>
              <w:t xml:space="preserve"> Сторон: 81</w:t>
            </w:r>
          </w:p>
        </w:tc>
      </w:tr>
      <w:tr w:rsidR="00B64C1A" w:rsidRPr="00641A1D" w14:paraId="60B54B6A" w14:textId="77777777" w:rsidTr="00C33D8D">
        <w:tc>
          <w:tcPr>
            <w:tcW w:w="0" w:type="auto"/>
          </w:tcPr>
          <w:p w14:paraId="548B56CA" w14:textId="77777777" w:rsidR="00B64C1A" w:rsidRPr="00641A1D" w:rsidRDefault="00B64C1A" w:rsidP="00641A1D">
            <w:pPr>
              <w:spacing w:after="0" w:line="240" w:lineRule="auto"/>
              <w:rPr>
                <w:rFonts w:ascii="Aptos" w:eastAsia="等?" w:hAnsi="Aptos" w:cs="Arial"/>
                <w:lang w:val="en-CA" w:eastAsia="zh-CN"/>
                <w14:ligatures w14:val="none"/>
              </w:rPr>
            </w:pPr>
            <w:r w:rsidRPr="00641A1D">
              <w:rPr>
                <w:rFonts w:ascii="Aptos" w:eastAsia="等?" w:hAnsi="Aptos" w:cs="Arial"/>
                <w:lang w:val="en-CA" w:eastAsia="zh-CN"/>
                <w14:ligatures w14:val="none"/>
              </w:rPr>
              <w:t>Region</w:t>
            </w:r>
          </w:p>
        </w:tc>
        <w:tc>
          <w:tcPr>
            <w:tcW w:w="0" w:type="auto"/>
          </w:tcPr>
          <w:p w14:paraId="045576C9" w14:textId="77777777" w:rsidR="00B64C1A" w:rsidRPr="00A50124" w:rsidRDefault="00B64C1A" w:rsidP="00641A1D">
            <w:pPr>
              <w:spacing w:after="0" w:line="240" w:lineRule="auto"/>
              <w:rPr>
                <w:rFonts w:ascii="Aptos" w:eastAsiaTheme="minorEastAsia" w:hAnsi="Aptos"/>
                <w:color w:val="0F1115"/>
                <w:lang w:val="en-CA" w:eastAsia="zh-CN"/>
              </w:rPr>
            </w:pPr>
            <w:proofErr w:type="spellStart"/>
            <w:r w:rsidRPr="00A50124">
              <w:rPr>
                <w:rFonts w:ascii="Aptos" w:eastAsiaTheme="minorEastAsia" w:hAnsi="Aptos"/>
                <w:color w:val="0F1115"/>
                <w:lang w:val="en-CA" w:eastAsia="zh-CN"/>
              </w:rPr>
              <w:t>Регион</w:t>
            </w:r>
            <w:proofErr w:type="spellEnd"/>
            <w:r w:rsidRPr="00A50124">
              <w:rPr>
                <w:rFonts w:ascii="Aptos" w:eastAsiaTheme="minorEastAsia" w:hAnsi="Aptos"/>
                <w:color w:val="0F1115"/>
                <w:lang w:val="en-CA" w:eastAsia="zh-CN"/>
              </w:rPr>
              <w:t xml:space="preserve"> </w:t>
            </w:r>
          </w:p>
        </w:tc>
      </w:tr>
      <w:tr w:rsidR="00C33D8D" w:rsidRPr="00641A1D" w14:paraId="7ECD4D25" w14:textId="77777777" w:rsidTr="00C33D8D">
        <w:tc>
          <w:tcPr>
            <w:tcW w:w="0" w:type="auto"/>
          </w:tcPr>
          <w:p w14:paraId="261B17E5" w14:textId="5D11C517" w:rsidR="00C33D8D" w:rsidRPr="00641A1D" w:rsidRDefault="00C33D8D" w:rsidP="00C33D8D">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0128698A" w14:textId="07FD1538" w:rsidR="00C33D8D" w:rsidRPr="00641A1D" w:rsidRDefault="00C33D8D" w:rsidP="00C33D8D">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C33D8D" w:rsidRPr="00641A1D" w14:paraId="00499D00" w14:textId="77777777" w:rsidTr="00C33D8D">
        <w:tc>
          <w:tcPr>
            <w:tcW w:w="0" w:type="auto"/>
          </w:tcPr>
          <w:p w14:paraId="251581AE" w14:textId="5C596341" w:rsidR="00C33D8D" w:rsidRPr="00641A1D" w:rsidRDefault="00C33D8D" w:rsidP="00C33D8D">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7E9E59F1" w14:textId="2A5EC5AD" w:rsidR="00C33D8D" w:rsidRPr="00641A1D" w:rsidRDefault="00C33D8D" w:rsidP="00C33D8D">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C33D8D" w:rsidRPr="00641A1D" w14:paraId="71B770E2" w14:textId="77777777" w:rsidTr="00C33D8D">
        <w:tc>
          <w:tcPr>
            <w:tcW w:w="0" w:type="auto"/>
          </w:tcPr>
          <w:p w14:paraId="2318C219" w14:textId="6DEB6A18" w:rsidR="00C33D8D" w:rsidRPr="00641A1D" w:rsidRDefault="00C33D8D" w:rsidP="00C33D8D">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49CCAABC" w14:textId="14E303E3" w:rsidR="00C33D8D" w:rsidRPr="00641A1D" w:rsidRDefault="00C33D8D" w:rsidP="00C33D8D">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C33D8D" w:rsidRPr="00641A1D" w14:paraId="0ABCE97F" w14:textId="77777777" w:rsidTr="00C33D8D">
        <w:tc>
          <w:tcPr>
            <w:tcW w:w="0" w:type="auto"/>
          </w:tcPr>
          <w:p w14:paraId="25728504" w14:textId="25521609" w:rsidR="00C33D8D" w:rsidRPr="00641A1D" w:rsidRDefault="00C33D8D" w:rsidP="00C33D8D">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25076A30" w14:textId="5C37D3F2" w:rsidR="00C33D8D" w:rsidRPr="00641A1D" w:rsidRDefault="00C33D8D" w:rsidP="00C33D8D">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C33D8D" w:rsidRPr="00641A1D" w14:paraId="2C821DE5" w14:textId="77777777" w:rsidTr="00C33D8D">
        <w:tc>
          <w:tcPr>
            <w:tcW w:w="0" w:type="auto"/>
          </w:tcPr>
          <w:p w14:paraId="0C56717A" w14:textId="552C8C48" w:rsidR="00C33D8D" w:rsidRPr="00641A1D" w:rsidRDefault="00C33D8D" w:rsidP="00C33D8D">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102E4A7B" w14:textId="2B5FB62C" w:rsidR="00C33D8D" w:rsidRPr="00641A1D" w:rsidRDefault="00C33D8D" w:rsidP="00C33D8D">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3BF6718E" w14:textId="77777777" w:rsidR="00C50906" w:rsidRPr="00436B63" w:rsidRDefault="00C50906" w:rsidP="00C50906">
      <w:pPr>
        <w:spacing w:after="0" w:line="240" w:lineRule="auto"/>
        <w:textAlignment w:val="baseline"/>
        <w:rPr>
          <w:rFonts w:ascii="Aptos" w:eastAsia="Times New Roman" w:hAnsi="Aptos" w:cs="Segoe UI"/>
          <w:kern w:val="0"/>
          <w:lang w:val="ru-RU"/>
          <w14:ligatures w14:val="none"/>
        </w:rPr>
      </w:pPr>
    </w:p>
    <w:p w14:paraId="786F18D8"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Действия, успехи и проблемы в процессе реализации</w:t>
      </w:r>
    </w:p>
    <w:p w14:paraId="59190284" w14:textId="77777777" w:rsidR="00C50906" w:rsidRPr="00436B63" w:rsidRDefault="00C50906" w:rsidP="00C50906">
      <w:pPr>
        <w:rPr>
          <w:rFonts w:ascii="Aptos" w:eastAsia="Times New Roman" w:hAnsi="Aptos" w:cs="Arial"/>
          <w:lang w:val="ru-RU"/>
          <w14:ligatures w14:val="none"/>
        </w:rPr>
      </w:pPr>
    </w:p>
    <w:p w14:paraId="2F825919"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Резюме мер в поддержку реализации Задачи </w:t>
      </w:r>
      <w:r w:rsidRPr="00436B63">
        <w:rPr>
          <w:rFonts w:ascii="Times New Roman" w:eastAsia="Yu Gothic Light" w:hAnsi="Times New Roman" w:cs="Times New Roman"/>
          <w:i/>
          <w:iCs/>
          <w:color w:val="595959"/>
          <w:lang w:val="ru-RU"/>
          <w14:ligatures w14:val="none"/>
        </w:rPr>
        <w:t>18</w:t>
      </w:r>
      <w:r w:rsidRPr="00436B63">
        <w:rPr>
          <w:rFonts w:ascii="Aptos" w:eastAsia="Yu Gothic Light" w:hAnsi="Aptos" w:cs="Times New Roman"/>
          <w:i/>
          <w:iCs/>
          <w:color w:val="595959"/>
          <w:lang w:val="ru-RU"/>
          <w14:ligatures w14:val="none"/>
        </w:rPr>
        <w:t xml:space="preserve"> Рамочной программы</w:t>
      </w:r>
    </w:p>
    <w:p w14:paraId="36A0D113" w14:textId="77777777" w:rsidR="00C50906" w:rsidRPr="00436B63" w:rsidRDefault="00C50906" w:rsidP="00C50906">
      <w:pPr>
        <w:rPr>
          <w:rFonts w:ascii="Aptos" w:eastAsia="Times New Roman" w:hAnsi="Aptos" w:cs="Arial"/>
          <w:lang w:val="ru-RU"/>
          <w14:ligatures w14:val="none"/>
        </w:rPr>
      </w:pPr>
    </w:p>
    <w:p w14:paraId="52819A32"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Подавляющее большинство Сторон сообща</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т о мерах по выявлению и оценке стимулов</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включая субсидии, </w:t>
      </w:r>
      <w:r w:rsidRPr="00436B63">
        <w:rPr>
          <w:rFonts w:ascii="Times New Roman" w:eastAsia="Times New Roman" w:hAnsi="Times New Roman" w:cs="Arial"/>
          <w:lang w:val="ru-RU"/>
          <w14:ligatures w14:val="none"/>
        </w:rPr>
        <w:t xml:space="preserve">вредных для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w:t>
      </w:r>
      <w:r w:rsidRPr="00436B63">
        <w:rPr>
          <w:rFonts w:ascii="Times New Roman" w:eastAsia="Times New Roman" w:hAnsi="Times New Roman" w:cs="Arial"/>
          <w:lang w:val="ru-RU"/>
          <w14:ligatures w14:val="none"/>
        </w:rPr>
        <w:t xml:space="preserve"> то есть по </w:t>
      </w:r>
      <w:r w:rsidRPr="00436B63">
        <w:rPr>
          <w:rFonts w:ascii="Aptos" w:eastAsia="Times New Roman" w:hAnsi="Aptos" w:cs="Arial"/>
          <w:lang w:val="ru-RU"/>
          <w14:ligatures w14:val="none"/>
        </w:rPr>
        <w:t xml:space="preserve">элементу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18, </w:t>
      </w:r>
      <w:r w:rsidRPr="00436B63">
        <w:rPr>
          <w:rFonts w:ascii="Times New Roman" w:eastAsia="Times New Roman" w:hAnsi="Times New Roman" w:cs="Arial"/>
          <w:lang w:val="ru-RU"/>
          <w14:ligatures w14:val="none"/>
        </w:rPr>
        <w:t xml:space="preserve">с крайним </w:t>
      </w:r>
      <w:r w:rsidRPr="00436B63">
        <w:rPr>
          <w:rFonts w:ascii="Aptos" w:eastAsia="Times New Roman" w:hAnsi="Aptos" w:cs="Arial"/>
          <w:lang w:val="ru-RU"/>
          <w14:ligatures w14:val="none"/>
        </w:rPr>
        <w:t>срок</w:t>
      </w:r>
      <w:r w:rsidRPr="00436B63">
        <w:rPr>
          <w:rFonts w:ascii="Times New Roman" w:eastAsia="Times New Roman" w:hAnsi="Times New Roman" w:cs="Arial"/>
          <w:lang w:val="ru-RU"/>
          <w14:ligatures w14:val="none"/>
        </w:rPr>
        <w:t>ом</w:t>
      </w:r>
      <w:r w:rsidRPr="00436B63">
        <w:rPr>
          <w:rFonts w:ascii="Aptos" w:eastAsia="Times New Roman" w:hAnsi="Aptos" w:cs="Arial"/>
          <w:lang w:val="ru-RU"/>
          <w14:ligatures w14:val="none"/>
        </w:rPr>
        <w:t xml:space="preserve"> выполнения</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установлен</w:t>
      </w:r>
      <w:r w:rsidRPr="00436B63">
        <w:rPr>
          <w:rFonts w:ascii="Times New Roman" w:eastAsia="Times New Roman" w:hAnsi="Times New Roman" w:cs="Arial"/>
          <w:lang w:val="ru-RU"/>
          <w14:ligatures w14:val="none"/>
        </w:rPr>
        <w:t>ным</w:t>
      </w:r>
      <w:r w:rsidRPr="00436B63">
        <w:rPr>
          <w:rFonts w:ascii="Aptos" w:eastAsia="Times New Roman" w:hAnsi="Aptos" w:cs="Arial"/>
          <w:lang w:val="ru-RU"/>
          <w14:ligatures w14:val="none"/>
        </w:rPr>
        <w:t xml:space="preserve"> на 2025 год. </w:t>
      </w:r>
      <w:r w:rsidRPr="00436B63">
        <w:rPr>
          <w:rFonts w:ascii="Times New Roman" w:eastAsia="Times New Roman" w:hAnsi="Times New Roman" w:cs="Arial"/>
          <w:lang w:val="ru-RU"/>
          <w14:ligatures w14:val="none"/>
        </w:rPr>
        <w:t xml:space="preserve">Эти меры включают обобщение инвентаризаций </w:t>
      </w:r>
      <w:r w:rsidRPr="00436B63">
        <w:rPr>
          <w:rFonts w:ascii="Aptos" w:eastAsia="Times New Roman" w:hAnsi="Aptos" w:cs="Arial"/>
          <w:lang w:val="ru-RU"/>
          <w14:ligatures w14:val="none"/>
        </w:rPr>
        <w:t xml:space="preserve">субсидий, </w:t>
      </w:r>
      <w:r w:rsidRPr="00436B63">
        <w:rPr>
          <w:rFonts w:ascii="Times New Roman" w:eastAsia="Times New Roman" w:hAnsi="Times New Roman" w:cs="Arial"/>
          <w:lang w:val="ru-RU"/>
          <w14:ligatures w14:val="none"/>
        </w:rPr>
        <w:t xml:space="preserve">заказ </w:t>
      </w:r>
      <w:r w:rsidRPr="00436B63">
        <w:rPr>
          <w:rFonts w:ascii="Aptos" w:eastAsia="Times New Roman" w:hAnsi="Aptos" w:cs="Arial"/>
          <w:lang w:val="ru-RU"/>
          <w14:ligatures w14:val="none"/>
        </w:rPr>
        <w:t>исследований и разработк</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систем классификации. Значительно меньшая группа Сторон сообщает о конкретных шагах по реформированию и устранению </w:t>
      </w:r>
      <w:r w:rsidRPr="00436B63">
        <w:rPr>
          <w:rFonts w:ascii="Times New Roman" w:eastAsia="Times New Roman" w:hAnsi="Times New Roman" w:cs="Arial"/>
          <w:lang w:val="ru-RU"/>
          <w14:ligatures w14:val="none"/>
        </w:rPr>
        <w:t xml:space="preserve">таких </w:t>
      </w:r>
      <w:r w:rsidRPr="00436B63">
        <w:rPr>
          <w:rFonts w:ascii="Aptos" w:eastAsia="Times New Roman" w:hAnsi="Aptos" w:cs="Arial"/>
          <w:lang w:val="ru-RU"/>
          <w14:ligatures w14:val="none"/>
        </w:rPr>
        <w:t xml:space="preserve">стимулов к 2030 году, что является ключевым требованием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18 (см. в</w:t>
      </w:r>
      <w:r w:rsidRPr="00436B63">
        <w:rPr>
          <w:rFonts w:ascii="Times New Roman" w:eastAsia="Times New Roman" w:hAnsi="Times New Roman" w:cs="Arial"/>
          <w:lang w:val="ru-RU"/>
          <w14:ligatures w14:val="none"/>
        </w:rPr>
        <w:t>ставку</w:t>
      </w:r>
      <w:r w:rsidRPr="00436B63">
        <w:rPr>
          <w:rFonts w:ascii="Aptos" w:eastAsia="Times New Roman" w:hAnsi="Aptos" w:cs="Arial"/>
          <w:lang w:val="ru-RU"/>
          <w14:ligatures w14:val="none"/>
        </w:rPr>
        <w:t xml:space="preserve"> 44). Не</w:t>
      </w:r>
      <w:r w:rsidRPr="00436B63">
        <w:rPr>
          <w:rFonts w:ascii="Times New Roman" w:eastAsia="Times New Roman" w:hAnsi="Times New Roman" w:cs="Arial"/>
          <w:lang w:val="ru-RU"/>
          <w14:ligatures w14:val="none"/>
        </w:rPr>
        <w:t xml:space="preserve">сколько </w:t>
      </w:r>
      <w:r w:rsidRPr="00436B63">
        <w:rPr>
          <w:rFonts w:ascii="Aptos" w:eastAsia="Times New Roman" w:hAnsi="Aptos" w:cs="Arial"/>
          <w:lang w:val="ru-RU"/>
          <w14:ligatures w14:val="none"/>
        </w:rPr>
        <w:t xml:space="preserve">Сторон </w:t>
      </w:r>
      <w:r w:rsidRPr="00436B63">
        <w:rPr>
          <w:rFonts w:ascii="Times New Roman" w:eastAsia="Times New Roman" w:hAnsi="Times New Roman" w:cs="Arial"/>
          <w:lang w:val="ru-RU"/>
          <w14:ligatures w14:val="none"/>
        </w:rPr>
        <w:t xml:space="preserve">рассматривает </w:t>
      </w:r>
      <w:r w:rsidRPr="00436B63">
        <w:rPr>
          <w:rFonts w:ascii="Aptos" w:eastAsia="Times New Roman" w:hAnsi="Aptos" w:cs="Arial"/>
          <w:lang w:val="ru-RU"/>
          <w14:ligatures w14:val="none"/>
        </w:rPr>
        <w:t>сокращени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или поэтапн</w:t>
      </w:r>
      <w:r w:rsidRPr="00436B63">
        <w:rPr>
          <w:rFonts w:ascii="Times New Roman" w:eastAsia="Times New Roman" w:hAnsi="Times New Roman" w:cs="Arial"/>
          <w:lang w:val="ru-RU"/>
          <w14:ligatures w14:val="none"/>
        </w:rPr>
        <w:t>ую</w:t>
      </w:r>
      <w:r w:rsidRPr="00436B63">
        <w:rPr>
          <w:rFonts w:ascii="Aptos" w:eastAsia="Times New Roman" w:hAnsi="Aptos" w:cs="Arial"/>
          <w:lang w:val="ru-RU"/>
          <w14:ligatures w14:val="none"/>
        </w:rPr>
        <w:t xml:space="preserve"> отмен</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субсидий на ископаемое топливо</w:t>
      </w:r>
      <w:r w:rsidRPr="00436B63">
        <w:rPr>
          <w:rFonts w:ascii="Times New Roman" w:eastAsia="Times New Roman" w:hAnsi="Times New Roman" w:cs="Arial"/>
          <w:lang w:val="ru-RU"/>
          <w14:ligatures w14:val="none"/>
        </w:rPr>
        <w:t>, являющихся</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вредными</w:t>
      </w:r>
      <w:r w:rsidRPr="00436B63">
        <w:rPr>
          <w:rFonts w:ascii="Aptos" w:eastAsia="Times New Roman" w:hAnsi="Aptos" w:cs="Arial"/>
          <w:lang w:val="ru-RU"/>
          <w14:ligatures w14:val="none"/>
        </w:rPr>
        <w:t xml:space="preserve"> стимул</w:t>
      </w:r>
      <w:r w:rsidRPr="00436B63">
        <w:rPr>
          <w:rFonts w:ascii="Times New Roman" w:eastAsia="Times New Roman" w:hAnsi="Times New Roman" w:cs="Arial"/>
          <w:lang w:val="ru-RU"/>
          <w14:ligatures w14:val="none"/>
        </w:rPr>
        <w:t>ами</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для б</w:t>
      </w:r>
      <w:r w:rsidRPr="00436B63">
        <w:rPr>
          <w:rFonts w:ascii="Aptos" w:eastAsia="Times New Roman" w:hAnsi="Aptos" w:cs="Arial"/>
          <w:lang w:val="ru-RU"/>
          <w14:ligatures w14:val="none"/>
        </w:rPr>
        <w:t>иоразнообрази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(см. в</w:t>
      </w:r>
      <w:r w:rsidRPr="00436B63">
        <w:rPr>
          <w:rFonts w:ascii="Times New Roman" w:eastAsia="Times New Roman" w:hAnsi="Times New Roman" w:cs="Arial"/>
          <w:lang w:val="ru-RU"/>
          <w14:ligatures w14:val="none"/>
        </w:rPr>
        <w:t>ставку</w:t>
      </w:r>
      <w:r w:rsidRPr="00436B63">
        <w:rPr>
          <w:rFonts w:ascii="Aptos" w:eastAsia="Times New Roman" w:hAnsi="Aptos" w:cs="Arial"/>
          <w:lang w:val="ru-RU"/>
          <w14:ligatures w14:val="none"/>
        </w:rPr>
        <w:t xml:space="preserve"> 43). Другие отмечают ратификацию Соглашения В</w:t>
      </w:r>
      <w:r w:rsidRPr="00436B63">
        <w:rPr>
          <w:rFonts w:ascii="Times New Roman" w:eastAsia="Times New Roman" w:hAnsi="Times New Roman" w:cs="Arial"/>
          <w:lang w:val="ru-RU"/>
          <w14:ligatures w14:val="none"/>
        </w:rPr>
        <w:t xml:space="preserve">семирной торговой организации </w:t>
      </w:r>
      <w:r w:rsidRPr="00436B63">
        <w:rPr>
          <w:rFonts w:ascii="Aptos" w:eastAsia="Times New Roman" w:hAnsi="Aptos" w:cs="Arial"/>
          <w:lang w:val="ru-RU"/>
          <w14:ligatures w14:val="none"/>
        </w:rPr>
        <w:t>о субсидиях в рыболовстве (ВТО, 2022), вступившего в силу в сентябре 2025 года</w:t>
      </w:r>
      <w:r w:rsidRPr="00436B63">
        <w:rPr>
          <w:rFonts w:ascii="Aptos" w:eastAsia="Yu Gothic Light" w:hAnsi="Aptos" w:cs="Arial"/>
          <w:vertAlign w:val="superscript"/>
          <w:lang w:val="ru-RU"/>
          <w14:ligatures w14:val="none"/>
        </w:rPr>
        <w:footnoteReference w:id="37"/>
      </w:r>
      <w:r w:rsidRPr="00436B63">
        <w:rPr>
          <w:rFonts w:ascii="Aptos" w:eastAsia="Times New Roman" w:hAnsi="Aptos" w:cs="Arial"/>
          <w:lang w:val="ru-RU"/>
          <w14:ligatures w14:val="none"/>
        </w:rPr>
        <w:t>. Меры по расширению позитивных стимулов для сохранения и устойчивого использования биоразнообразия упоминаются во всех регионах и среди Сторон с</w:t>
      </w:r>
      <w:r w:rsidRPr="00436B63">
        <w:rPr>
          <w:rFonts w:ascii="Times New Roman" w:eastAsia="Times New Roman" w:hAnsi="Times New Roman" w:cs="Arial"/>
          <w:lang w:val="ru-RU"/>
          <w14:ligatures w14:val="none"/>
        </w:rPr>
        <w:t xml:space="preserve">о всеми </w:t>
      </w:r>
      <w:r w:rsidRPr="00436B63">
        <w:rPr>
          <w:rFonts w:ascii="Aptos" w:eastAsia="Times New Roman" w:hAnsi="Aptos" w:cs="Arial"/>
          <w:lang w:val="ru-RU"/>
          <w14:ligatures w14:val="none"/>
        </w:rPr>
        <w:t>уровн</w:t>
      </w:r>
      <w:r w:rsidRPr="00436B63">
        <w:rPr>
          <w:rFonts w:ascii="Times New Roman" w:eastAsia="Times New Roman" w:hAnsi="Times New Roman" w:cs="Arial"/>
          <w:lang w:val="ru-RU"/>
          <w14:ligatures w14:val="none"/>
        </w:rPr>
        <w:t>ями</w:t>
      </w:r>
      <w:r w:rsidRPr="00436B63">
        <w:rPr>
          <w:rFonts w:ascii="Aptos" w:eastAsia="Times New Roman" w:hAnsi="Aptos" w:cs="Arial"/>
          <w:lang w:val="ru-RU"/>
          <w14:ligatures w14:val="none"/>
        </w:rPr>
        <w:t xml:space="preserve"> дохода чаще, чем меры по сокращению вредных стимулов.</w:t>
      </w:r>
      <w:r w:rsidRPr="00436B63">
        <w:rPr>
          <w:rFonts w:ascii="Times New Roman" w:eastAsia="Times New Roman" w:hAnsi="Times New Roman" w:cs="Arial"/>
          <w:lang w:val="ru-RU"/>
          <w14:ligatures w14:val="none"/>
        </w:rPr>
        <w:t xml:space="preserve"> П</w:t>
      </w:r>
      <w:r w:rsidRPr="00436B63">
        <w:rPr>
          <w:rFonts w:ascii="Aptos" w:eastAsia="Times New Roman" w:hAnsi="Aptos" w:cs="Arial"/>
          <w:lang w:val="ru-RU"/>
          <w14:ligatures w14:val="none"/>
        </w:rPr>
        <w:t>ример</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позитивных стимулов </w:t>
      </w:r>
      <w:r w:rsidRPr="00436B63">
        <w:rPr>
          <w:rFonts w:ascii="Times New Roman" w:eastAsia="Times New Roman" w:hAnsi="Times New Roman" w:cs="Arial"/>
          <w:lang w:val="ru-RU"/>
          <w14:ligatures w14:val="none"/>
        </w:rPr>
        <w:t xml:space="preserve">включают оплату </w:t>
      </w:r>
      <w:r w:rsidRPr="00436B63">
        <w:rPr>
          <w:rFonts w:ascii="Aptos" w:eastAsia="Times New Roman" w:hAnsi="Aptos" w:cs="Arial"/>
          <w:lang w:val="ru-RU"/>
          <w14:ligatures w14:val="none"/>
        </w:rPr>
        <w:t>экосистемны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услуг, механизмы финансирования природоохран</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и переориентаци</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 сельскохозяйственной поддержки на методы</w:t>
      </w:r>
      <w:r w:rsidRPr="00436B63">
        <w:rPr>
          <w:rFonts w:ascii="Times New Roman" w:eastAsia="Times New Roman" w:hAnsi="Times New Roman" w:cs="Arial"/>
          <w:lang w:val="ru-RU"/>
          <w14:ligatures w14:val="none"/>
        </w:rPr>
        <w:t xml:space="preserve">, сберегающие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Не менее </w:t>
      </w:r>
      <w:r w:rsidRPr="00436B63">
        <w:rPr>
          <w:rFonts w:ascii="Aptos" w:eastAsia="Times New Roman" w:hAnsi="Aptos" w:cs="Arial"/>
          <w:lang w:val="ru-RU"/>
          <w14:ligatures w14:val="none"/>
        </w:rPr>
        <w:t xml:space="preserve">25 Сторон называют инициативу </w:t>
      </w:r>
      <w:r w:rsidRPr="00436B63">
        <w:rPr>
          <w:rFonts w:ascii="Times New Roman" w:eastAsia="Times New Roman" w:hAnsi="Times New Roman" w:cs="Arial"/>
          <w:lang w:val="ru-RU"/>
          <w14:ligatures w14:val="none"/>
        </w:rPr>
        <w:t>БИОФИН</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одним из </w:t>
      </w:r>
      <w:r w:rsidRPr="00436B63">
        <w:rPr>
          <w:rFonts w:ascii="Aptos" w:eastAsia="Times New Roman" w:hAnsi="Aptos" w:cs="Arial"/>
          <w:lang w:val="ru-RU"/>
          <w14:ligatures w14:val="none"/>
        </w:rPr>
        <w:t>инструмент</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обеспечивающ</w:t>
      </w:r>
      <w:r w:rsidRPr="00436B63">
        <w:rPr>
          <w:rFonts w:ascii="Times New Roman" w:eastAsia="Times New Roman" w:hAnsi="Times New Roman" w:cs="Arial"/>
          <w:lang w:val="ru-RU"/>
          <w14:ligatures w14:val="none"/>
        </w:rPr>
        <w:t>их</w:t>
      </w:r>
      <w:r w:rsidRPr="00436B63">
        <w:rPr>
          <w:rFonts w:ascii="Aptos" w:eastAsia="Times New Roman" w:hAnsi="Aptos" w:cs="Arial"/>
          <w:lang w:val="ru-RU"/>
          <w14:ligatures w14:val="none"/>
        </w:rPr>
        <w:t xml:space="preserve"> аналитическую поддержку, методологи</w:t>
      </w:r>
      <w:r w:rsidRPr="00436B63">
        <w:rPr>
          <w:rFonts w:ascii="Times New Roman" w:eastAsia="Times New Roman" w:hAnsi="Times New Roman" w:cs="Arial"/>
          <w:lang w:val="ru-RU"/>
          <w14:ligatures w14:val="none"/>
        </w:rPr>
        <w:t xml:space="preserve">ю </w:t>
      </w:r>
      <w:r w:rsidRPr="00436B63">
        <w:rPr>
          <w:rFonts w:ascii="Aptos" w:eastAsia="Times New Roman" w:hAnsi="Aptos" w:cs="Arial"/>
          <w:lang w:val="ru-RU"/>
          <w14:ligatures w14:val="none"/>
        </w:rPr>
        <w:t>или организационную</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основу для </w:t>
      </w:r>
      <w:r w:rsidRPr="00436B63">
        <w:rPr>
          <w:rFonts w:ascii="Times New Roman" w:eastAsia="Times New Roman" w:hAnsi="Times New Roman" w:cs="Arial"/>
          <w:lang w:val="ru-RU"/>
          <w14:ligatures w14:val="none"/>
        </w:rPr>
        <w:t>выполнения Задачи</w:t>
      </w:r>
      <w:r w:rsidRPr="00436B63">
        <w:rPr>
          <w:rFonts w:ascii="Aptos" w:eastAsia="Times New Roman" w:hAnsi="Aptos" w:cs="Arial"/>
          <w:lang w:val="ru-RU"/>
          <w14:ligatures w14:val="none"/>
        </w:rPr>
        <w:t xml:space="preserve"> 18. </w:t>
      </w:r>
    </w:p>
    <w:p w14:paraId="51055744" w14:textId="77777777" w:rsidR="00C50906" w:rsidRPr="00436B63" w:rsidRDefault="00C50906" w:rsidP="00C50906">
      <w:pPr>
        <w:rPr>
          <w:rFonts w:ascii="Aptos" w:eastAsia="Times New Roman" w:hAnsi="Aptos" w:cs="Arial"/>
          <w:lang w:val="ru-RU"/>
          <w14:ligatures w14:val="none"/>
        </w:rPr>
      </w:pPr>
    </w:p>
    <w:p w14:paraId="54F1A325"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Примеры успеха и прогресса в процессе реализации</w:t>
      </w:r>
    </w:p>
    <w:p w14:paraId="550C9B4E"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7C4C3749" w14:textId="77777777" w:rsidTr="005716FA">
        <w:tc>
          <w:tcPr>
            <w:tcW w:w="9016" w:type="dxa"/>
            <w:shd w:val="clear" w:color="auto" w:fill="D1D1D1"/>
          </w:tcPr>
          <w:p w14:paraId="5FAEE982"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43</w:t>
            </w:r>
          </w:p>
          <w:p w14:paraId="544108D3" w14:textId="77777777" w:rsidR="00C50906" w:rsidRPr="00436B63" w:rsidRDefault="00C50906" w:rsidP="00C50906">
            <w:pPr>
              <w:rPr>
                <w:rFonts w:ascii="Times New Roman" w:eastAsia="Times New Roman" w:hAnsi="Times New Roman" w:cs="Arial"/>
                <w:b/>
                <w:bCs/>
                <w:sz w:val="20"/>
                <w:szCs w:val="20"/>
                <w:lang w:val="ru-RU"/>
                <w14:ligatures w14:val="none"/>
              </w:rPr>
            </w:pPr>
            <w:r w:rsidRPr="00436B63">
              <w:rPr>
                <w:rFonts w:ascii="Aptos" w:eastAsia="Times New Roman" w:hAnsi="Aptos" w:cs="Arial"/>
                <w:b/>
                <w:bCs/>
                <w:sz w:val="20"/>
                <w:szCs w:val="20"/>
                <w:lang w:val="ru-RU"/>
                <w14:ligatures w14:val="none"/>
              </w:rPr>
              <w:t xml:space="preserve">Законодательно закрепленный поэтапный отказ от субсидий на ископаемое топливо и налоговые льготы </w:t>
            </w:r>
            <w:r w:rsidRPr="00436B63">
              <w:rPr>
                <w:rFonts w:ascii="Times New Roman" w:eastAsia="Times New Roman" w:hAnsi="Times New Roman" w:cs="Arial"/>
                <w:b/>
                <w:bCs/>
                <w:sz w:val="20"/>
                <w:szCs w:val="20"/>
                <w:lang w:val="ru-RU"/>
                <w14:ligatures w14:val="none"/>
              </w:rPr>
              <w:t>в</w:t>
            </w:r>
            <w:r w:rsidRPr="00436B63">
              <w:rPr>
                <w:rFonts w:ascii="Aptos" w:eastAsia="Times New Roman" w:hAnsi="Aptos" w:cs="Arial"/>
                <w:b/>
                <w:bCs/>
                <w:sz w:val="20"/>
                <w:szCs w:val="20"/>
                <w:lang w:val="ru-RU"/>
                <w14:ligatures w14:val="none"/>
              </w:rPr>
              <w:t xml:space="preserve"> сектор</w:t>
            </w:r>
            <w:r w:rsidRPr="00436B63">
              <w:rPr>
                <w:rFonts w:ascii="Times New Roman" w:eastAsia="Times New Roman" w:hAnsi="Times New Roman" w:cs="Arial"/>
                <w:b/>
                <w:bCs/>
                <w:sz w:val="20"/>
                <w:szCs w:val="20"/>
                <w:lang w:val="ru-RU"/>
                <w14:ligatures w14:val="none"/>
              </w:rPr>
              <w:t>е</w:t>
            </w:r>
            <w:r w:rsidRPr="00436B63">
              <w:rPr>
                <w:rFonts w:ascii="Aptos" w:eastAsia="Times New Roman" w:hAnsi="Aptos" w:cs="Arial"/>
                <w:b/>
                <w:bCs/>
                <w:sz w:val="20"/>
                <w:szCs w:val="20"/>
                <w:lang w:val="ru-RU"/>
                <w14:ligatures w14:val="none"/>
              </w:rPr>
              <w:t xml:space="preserve"> возобновляемой энергетики в Узбекистане </w:t>
            </w:r>
            <w:r w:rsidRPr="00436B63">
              <w:rPr>
                <w:rFonts w:ascii="Times New Roman" w:eastAsia="Times New Roman" w:hAnsi="Times New Roman" w:cs="Arial"/>
                <w:b/>
                <w:bCs/>
                <w:sz w:val="20"/>
                <w:szCs w:val="20"/>
                <w:lang w:val="ru-RU"/>
                <w14:ligatures w14:val="none"/>
              </w:rPr>
              <w:t xml:space="preserve"> </w:t>
            </w:r>
          </w:p>
          <w:p w14:paraId="5DFC765E"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Узбекистан считается одной из стран мира с наиболее высокой энергоемкостью</w:t>
            </w:r>
            <w:r w:rsidRPr="00436B63">
              <w:rPr>
                <w:rFonts w:ascii="Times New Roman" w:eastAsia="Times New Roman" w:hAnsi="Times New Roman" w:cs="Arial"/>
                <w:sz w:val="20"/>
                <w:szCs w:val="20"/>
                <w:lang w:val="ru-RU"/>
                <w14:ligatures w14:val="none"/>
              </w:rPr>
              <w:t xml:space="preserve"> производства</w:t>
            </w:r>
            <w:r w:rsidRPr="00436B63">
              <w:rPr>
                <w:rFonts w:ascii="Aptos" w:eastAsia="Times New Roman" w:hAnsi="Aptos" w:cs="Arial"/>
                <w:sz w:val="20"/>
                <w:szCs w:val="20"/>
                <w:lang w:val="ru-RU"/>
                <w14:ligatures w14:val="none"/>
              </w:rPr>
              <w:t xml:space="preserve"> и интенсивностью выбросов. В последние годы правительство пр</w:t>
            </w:r>
            <w:r w:rsidRPr="00436B63">
              <w:rPr>
                <w:rFonts w:ascii="Times New Roman" w:eastAsia="Times New Roman" w:hAnsi="Times New Roman" w:cs="Arial"/>
                <w:sz w:val="20"/>
                <w:szCs w:val="20"/>
                <w:lang w:val="ru-RU"/>
                <w14:ligatures w14:val="none"/>
              </w:rPr>
              <w:t xml:space="preserve">илагает </w:t>
            </w:r>
            <w:r w:rsidRPr="00436B63">
              <w:rPr>
                <w:rFonts w:ascii="Aptos" w:eastAsia="Times New Roman" w:hAnsi="Aptos" w:cs="Arial"/>
                <w:sz w:val="20"/>
                <w:szCs w:val="20"/>
                <w:lang w:val="ru-RU"/>
                <w14:ligatures w14:val="none"/>
              </w:rPr>
              <w:t xml:space="preserve">значительные усилия </w:t>
            </w:r>
            <w:r w:rsidRPr="00436B63">
              <w:rPr>
                <w:rFonts w:ascii="Times New Roman" w:eastAsia="Times New Roman" w:hAnsi="Times New Roman" w:cs="Arial"/>
                <w:sz w:val="20"/>
                <w:szCs w:val="20"/>
                <w:lang w:val="ru-RU"/>
                <w14:ligatures w14:val="none"/>
              </w:rPr>
              <w:t>к</w:t>
            </w:r>
            <w:r w:rsidRPr="00436B63">
              <w:rPr>
                <w:rFonts w:ascii="Aptos" w:eastAsia="Times New Roman" w:hAnsi="Aptos" w:cs="Arial"/>
                <w:sz w:val="20"/>
                <w:szCs w:val="20"/>
                <w:lang w:val="ru-RU"/>
                <w14:ligatures w14:val="none"/>
              </w:rPr>
              <w:t xml:space="preserve"> реформированию</w:t>
            </w:r>
            <w:r w:rsidRPr="00436B63">
              <w:rPr>
                <w:rFonts w:ascii="Times New Roman" w:eastAsia="Times New Roman" w:hAnsi="Times New Roman" w:cs="Arial"/>
                <w:sz w:val="20"/>
                <w:szCs w:val="20"/>
                <w:lang w:val="ru-RU"/>
                <w14:ligatures w14:val="none"/>
              </w:rPr>
              <w:t xml:space="preserve"> и сокращению с</w:t>
            </w:r>
            <w:r w:rsidRPr="00436B63">
              <w:rPr>
                <w:rFonts w:ascii="Aptos" w:eastAsia="Times New Roman" w:hAnsi="Aptos" w:cs="Arial"/>
                <w:sz w:val="20"/>
                <w:szCs w:val="20"/>
                <w:lang w:val="ru-RU"/>
                <w14:ligatures w14:val="none"/>
              </w:rPr>
              <w:t>убсидирования ископаемого топлива</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одновременно стимулируя использование возобновляемых источников энергии.</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 </w:t>
            </w:r>
          </w:p>
          <w:p w14:paraId="3955EDAF"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Начиная с 2019 года Узбекистан проводит масштабное реформирование законодательства в сфере энергетики, включая принятие закон</w:t>
            </w:r>
            <w:r w:rsidRPr="00436B63">
              <w:rPr>
                <w:rFonts w:ascii="Times New Roman" w:eastAsia="Times New Roman" w:hAnsi="Times New Roman" w:cs="Arial"/>
                <w:sz w:val="20"/>
                <w:szCs w:val="20"/>
                <w:lang w:val="ru-RU"/>
                <w14:ligatures w14:val="none"/>
              </w:rPr>
              <w:t>а</w:t>
            </w:r>
            <w:r w:rsidRPr="00436B63">
              <w:rPr>
                <w:rFonts w:ascii="Aptos" w:eastAsia="Times New Roman" w:hAnsi="Aptos" w:cs="Arial"/>
                <w:sz w:val="20"/>
                <w:szCs w:val="20"/>
                <w:lang w:val="ru-RU"/>
                <w14:ligatures w14:val="none"/>
              </w:rPr>
              <w:t xml:space="preserve"> об использовании возобновляемых источников энергии</w:t>
            </w:r>
            <w:r w:rsidRPr="00436B63">
              <w:rPr>
                <w:rFonts w:ascii="Times New Roman" w:eastAsia="Times New Roman" w:hAnsi="Times New Roman" w:cs="Arial"/>
                <w:sz w:val="20"/>
                <w:szCs w:val="20"/>
                <w:lang w:val="ru-RU"/>
                <w14:ligatures w14:val="none"/>
              </w:rPr>
              <w:t xml:space="preserve"> и закона </w:t>
            </w:r>
            <w:r w:rsidRPr="00436B63">
              <w:rPr>
                <w:rFonts w:ascii="Aptos" w:eastAsia="Times New Roman" w:hAnsi="Aptos" w:cs="Arial"/>
                <w:sz w:val="20"/>
                <w:szCs w:val="20"/>
                <w:lang w:val="ru-RU"/>
                <w14:ligatures w14:val="none"/>
              </w:rPr>
              <w:t xml:space="preserve">об энергоэффективности, энергосбережении и рациональном использовании энергии. </w:t>
            </w:r>
            <w:r w:rsidRPr="00436B63">
              <w:rPr>
                <w:rFonts w:ascii="Times New Roman" w:eastAsia="Times New Roman" w:hAnsi="Times New Roman" w:cs="Arial"/>
                <w:sz w:val="20"/>
                <w:szCs w:val="20"/>
                <w:lang w:val="ru-RU"/>
                <w14:ligatures w14:val="none"/>
              </w:rPr>
              <w:t>Президентом б</w:t>
            </w:r>
            <w:r w:rsidRPr="00436B63">
              <w:rPr>
                <w:rFonts w:ascii="Aptos" w:eastAsia="Times New Roman" w:hAnsi="Aptos" w:cs="Arial"/>
                <w:sz w:val="20"/>
                <w:szCs w:val="20"/>
                <w:lang w:val="ru-RU"/>
                <w14:ligatures w14:val="none"/>
              </w:rPr>
              <w:t>ыл издан указ о</w:t>
            </w:r>
            <w:r w:rsidRPr="00436B63">
              <w:rPr>
                <w:rFonts w:ascii="Times New Roman" w:eastAsia="Times New Roman" w:hAnsi="Times New Roman" w:cs="Arial"/>
                <w:sz w:val="20"/>
                <w:szCs w:val="20"/>
                <w:lang w:val="ru-RU"/>
                <w14:ligatures w14:val="none"/>
              </w:rPr>
              <w:t>б ускорении</w:t>
            </w:r>
            <w:r w:rsidRPr="00436B63">
              <w:rPr>
                <w:rFonts w:ascii="Aptos" w:eastAsia="Times New Roman" w:hAnsi="Aptos" w:cs="Arial"/>
                <w:sz w:val="20"/>
                <w:szCs w:val="20"/>
                <w:lang w:val="ru-RU"/>
                <w14:ligatures w14:val="none"/>
              </w:rPr>
              <w:t xml:space="preserve"> мер по повышению энергоэффективности, внедрению энергосберегающих технологий и развитию возобновляемых источников энергии. В 2024 году постановлениями профильных </w:t>
            </w:r>
            <w:r w:rsidRPr="00436B63">
              <w:rPr>
                <w:rFonts w:ascii="Times New Roman" w:eastAsia="Times New Roman" w:hAnsi="Times New Roman" w:cs="Arial"/>
                <w:sz w:val="20"/>
                <w:szCs w:val="20"/>
                <w:lang w:val="ru-RU"/>
                <w14:ligatures w14:val="none"/>
              </w:rPr>
              <w:t xml:space="preserve">министерств </w:t>
            </w:r>
            <w:r w:rsidRPr="00436B63">
              <w:rPr>
                <w:rFonts w:ascii="Aptos" w:eastAsia="Times New Roman" w:hAnsi="Aptos" w:cs="Arial"/>
                <w:sz w:val="20"/>
                <w:szCs w:val="20"/>
                <w:lang w:val="ru-RU"/>
                <w14:ligatures w14:val="none"/>
              </w:rPr>
              <w:t>была введена обновленная тарифная политика для топливно-энергетического комплекса и официально учреждено Агентство по развитию и регулированию энергетического рынка</w:t>
            </w:r>
            <w:r w:rsidRPr="00436B63">
              <w:rPr>
                <w:rFonts w:ascii="Times New Roman" w:eastAsia="Times New Roman" w:hAnsi="Times New Roman" w:cs="Arial"/>
                <w:sz w:val="20"/>
                <w:szCs w:val="20"/>
                <w:lang w:val="ru-RU"/>
                <w14:ligatures w14:val="none"/>
              </w:rPr>
              <w:t xml:space="preserve">, являющееся </w:t>
            </w:r>
            <w:r w:rsidRPr="00436B63">
              <w:rPr>
                <w:rFonts w:ascii="Aptos" w:eastAsia="Times New Roman" w:hAnsi="Aptos" w:cs="Arial"/>
                <w:sz w:val="20"/>
                <w:szCs w:val="20"/>
                <w:lang w:val="ru-RU"/>
                <w14:ligatures w14:val="none"/>
              </w:rPr>
              <w:t>независимы</w:t>
            </w:r>
            <w:r w:rsidRPr="00436B63">
              <w:rPr>
                <w:rFonts w:ascii="Times New Roman" w:eastAsia="Times New Roman" w:hAnsi="Times New Roman" w:cs="Arial"/>
                <w:sz w:val="20"/>
                <w:szCs w:val="20"/>
                <w:lang w:val="ru-RU"/>
                <w14:ligatures w14:val="none"/>
              </w:rPr>
              <w:t>м</w:t>
            </w:r>
            <w:r w:rsidRPr="00436B63">
              <w:rPr>
                <w:rFonts w:ascii="Aptos" w:eastAsia="Times New Roman" w:hAnsi="Aptos" w:cs="Arial"/>
                <w:sz w:val="20"/>
                <w:szCs w:val="20"/>
                <w:lang w:val="ru-RU"/>
                <w14:ligatures w14:val="none"/>
              </w:rPr>
              <w:t xml:space="preserve"> орган</w:t>
            </w:r>
            <w:r w:rsidRPr="00436B63">
              <w:rPr>
                <w:rFonts w:ascii="Times New Roman" w:eastAsia="Times New Roman" w:hAnsi="Times New Roman" w:cs="Arial"/>
                <w:sz w:val="20"/>
                <w:szCs w:val="20"/>
                <w:lang w:val="ru-RU"/>
                <w14:ligatures w14:val="none"/>
              </w:rPr>
              <w:t xml:space="preserve">ом </w:t>
            </w:r>
            <w:r w:rsidRPr="00436B63">
              <w:rPr>
                <w:rFonts w:ascii="Aptos" w:eastAsia="Times New Roman" w:hAnsi="Aptos" w:cs="Arial"/>
                <w:sz w:val="20"/>
                <w:szCs w:val="20"/>
                <w:lang w:val="ru-RU"/>
                <w14:ligatures w14:val="none"/>
              </w:rPr>
              <w:t>регулир</w:t>
            </w:r>
            <w:r w:rsidRPr="00436B63">
              <w:rPr>
                <w:rFonts w:ascii="Times New Roman" w:eastAsia="Times New Roman" w:hAnsi="Times New Roman" w:cs="Arial"/>
                <w:sz w:val="20"/>
                <w:szCs w:val="20"/>
                <w:lang w:val="ru-RU"/>
                <w14:ligatures w14:val="none"/>
              </w:rPr>
              <w:t xml:space="preserve">ования энергетической </w:t>
            </w:r>
            <w:r w:rsidRPr="00436B63">
              <w:rPr>
                <w:rFonts w:ascii="Aptos" w:eastAsia="Times New Roman" w:hAnsi="Aptos" w:cs="Arial"/>
                <w:sz w:val="20"/>
                <w:szCs w:val="20"/>
                <w:lang w:val="ru-RU"/>
                <w14:ligatures w14:val="none"/>
              </w:rPr>
              <w:t>отрасл</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w:t>
            </w:r>
            <w:r w:rsidRPr="00436B63">
              <w:rPr>
                <w:rFonts w:ascii="Times New Roman" w:eastAsia="Times New Roman" w:hAnsi="Times New Roman" w:cs="Arial"/>
                <w:sz w:val="20"/>
                <w:szCs w:val="20"/>
                <w:lang w:val="ru-RU"/>
                <w14:ligatures w14:val="none"/>
              </w:rPr>
              <w:t xml:space="preserve"> </w:t>
            </w:r>
          </w:p>
          <w:p w14:paraId="308C1DE1"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Впоследствии в Узбекистане были повышены тарифы на газ и электроэнергию для предприятий и </w:t>
            </w:r>
            <w:r w:rsidRPr="00436B63">
              <w:rPr>
                <w:rFonts w:ascii="Times New Roman" w:eastAsia="Times New Roman" w:hAnsi="Times New Roman" w:cs="Arial"/>
                <w:sz w:val="20"/>
                <w:szCs w:val="20"/>
                <w:lang w:val="ru-RU"/>
                <w14:ligatures w14:val="none"/>
              </w:rPr>
              <w:t xml:space="preserve">домохозяйств. </w:t>
            </w:r>
            <w:r w:rsidRPr="00436B63">
              <w:rPr>
                <w:rFonts w:ascii="Aptos" w:eastAsia="Times New Roman" w:hAnsi="Aptos" w:cs="Arial"/>
                <w:sz w:val="20"/>
                <w:szCs w:val="20"/>
                <w:lang w:val="ru-RU"/>
                <w14:ligatures w14:val="none"/>
              </w:rPr>
              <w:t xml:space="preserve">Очередное повышение было проведено в 2025 году с целью обеспечения полного возмещения затрат к концу 2026 года и поэтапной отмены всех тарифных субсидий к 2027 году. В результате в период с 2024 по 2025 год совокупные расходы на основные субсидии, </w:t>
            </w:r>
            <w:r w:rsidRPr="00436B63">
              <w:rPr>
                <w:rFonts w:ascii="Times New Roman" w:eastAsia="Times New Roman" w:hAnsi="Times New Roman" w:cs="Arial"/>
                <w:sz w:val="20"/>
                <w:szCs w:val="20"/>
                <w:lang w:val="ru-RU"/>
                <w14:ligatures w14:val="none"/>
              </w:rPr>
              <w:t xml:space="preserve">вредные для </w:t>
            </w:r>
            <w:r w:rsidRPr="00436B63">
              <w:rPr>
                <w:rFonts w:ascii="Aptos" w:eastAsia="Times New Roman" w:hAnsi="Aptos" w:cs="Arial"/>
                <w:sz w:val="20"/>
                <w:szCs w:val="20"/>
                <w:lang w:val="ru-RU"/>
                <w14:ligatures w14:val="none"/>
              </w:rPr>
              <w:t>биоразнообрази</w:t>
            </w:r>
            <w:r w:rsidRPr="00436B63">
              <w:rPr>
                <w:rFonts w:ascii="Times New Roman" w:eastAsia="Times New Roman" w:hAnsi="Times New Roman" w:cs="Arial"/>
                <w:sz w:val="20"/>
                <w:szCs w:val="20"/>
                <w:lang w:val="ru-RU"/>
                <w14:ligatures w14:val="none"/>
              </w:rPr>
              <w:t>я</w:t>
            </w:r>
            <w:r w:rsidRPr="00436B63">
              <w:rPr>
                <w:rFonts w:ascii="Aptos" w:eastAsia="Times New Roman" w:hAnsi="Aptos" w:cs="Arial"/>
                <w:sz w:val="20"/>
                <w:szCs w:val="20"/>
                <w:lang w:val="ru-RU"/>
                <w14:ligatures w14:val="none"/>
              </w:rPr>
              <w:t>, сократились на 13</w:t>
            </w:r>
            <w:r w:rsidRPr="00436B63">
              <w:rPr>
                <w:rFonts w:ascii="Times New Roman" w:eastAsia="Times New Roman" w:hAnsi="Times New Roman" w:cs="Arial"/>
                <w:sz w:val="20"/>
                <w:szCs w:val="20"/>
                <w:lang w:val="ru-RU"/>
                <w14:ligatures w14:val="none"/>
              </w:rPr>
              <w:t xml:space="preserve"> процентов</w:t>
            </w:r>
            <w:r w:rsidRPr="00436B63">
              <w:rPr>
                <w:rFonts w:ascii="Aptos" w:eastAsia="Times New Roman" w:hAnsi="Aptos" w:cs="Arial"/>
                <w:sz w:val="20"/>
                <w:szCs w:val="20"/>
                <w:lang w:val="ru-RU"/>
                <w14:ligatures w14:val="none"/>
              </w:rPr>
              <w:t xml:space="preserve"> в реальном выражении, </w:t>
            </w:r>
            <w:r w:rsidRPr="00436B63">
              <w:rPr>
                <w:rFonts w:ascii="Times New Roman" w:eastAsia="Times New Roman" w:hAnsi="Times New Roman" w:cs="Arial"/>
                <w:sz w:val="20"/>
                <w:szCs w:val="20"/>
                <w:lang w:val="ru-RU"/>
                <w14:ligatures w14:val="none"/>
              </w:rPr>
              <w:t xml:space="preserve">тогда как </w:t>
            </w:r>
            <w:r w:rsidRPr="00436B63">
              <w:rPr>
                <w:rFonts w:ascii="Aptos" w:eastAsia="Times New Roman" w:hAnsi="Aptos" w:cs="Arial"/>
                <w:sz w:val="20"/>
                <w:szCs w:val="20"/>
                <w:lang w:val="ru-RU"/>
                <w14:ligatures w14:val="none"/>
              </w:rPr>
              <w:t xml:space="preserve">расходы на </w:t>
            </w:r>
            <w:r w:rsidRPr="00436B63">
              <w:rPr>
                <w:rFonts w:ascii="Times New Roman" w:eastAsia="Times New Roman" w:hAnsi="Times New Roman" w:cs="Arial"/>
                <w:sz w:val="20"/>
                <w:szCs w:val="20"/>
                <w:lang w:val="ru-RU"/>
                <w14:ligatures w14:val="none"/>
              </w:rPr>
              <w:t xml:space="preserve">энергетические и топливные </w:t>
            </w:r>
            <w:r w:rsidRPr="00436B63">
              <w:rPr>
                <w:rFonts w:ascii="Aptos" w:eastAsia="Times New Roman" w:hAnsi="Aptos" w:cs="Arial"/>
                <w:sz w:val="20"/>
                <w:szCs w:val="20"/>
                <w:lang w:val="ru-RU"/>
                <w14:ligatures w14:val="none"/>
              </w:rPr>
              <w:t>субсидии, вредные для биоразнообразия, снизились на 30</w:t>
            </w:r>
            <w:r w:rsidRPr="00436B63">
              <w:rPr>
                <w:rFonts w:ascii="Times New Roman" w:eastAsia="Times New Roman" w:hAnsi="Times New Roman" w:cs="Arial"/>
                <w:sz w:val="20"/>
                <w:szCs w:val="20"/>
                <w:lang w:val="ru-RU"/>
                <w14:ligatures w14:val="none"/>
              </w:rPr>
              <w:t xml:space="preserve"> процентов. </w:t>
            </w:r>
            <w:r w:rsidRPr="00436B63">
              <w:rPr>
                <w:rFonts w:ascii="Aptos" w:eastAsia="Times New Roman" w:hAnsi="Aptos" w:cs="Arial"/>
                <w:sz w:val="20"/>
                <w:szCs w:val="20"/>
                <w:lang w:val="ru-RU"/>
                <w14:ligatures w14:val="none"/>
              </w:rPr>
              <w:t xml:space="preserve"> </w:t>
            </w:r>
          </w:p>
          <w:p w14:paraId="0A630946"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Эти мероприятия софинансируются в рамках проекта Всемирного банка Инновационное использование углеродных ресурсов для энергетического перехода (</w:t>
            </w:r>
            <w:proofErr w:type="spellStart"/>
            <w:r w:rsidRPr="00436B63">
              <w:rPr>
                <w:rFonts w:ascii="Aptos" w:eastAsia="Times New Roman" w:hAnsi="Aptos" w:cs="Arial"/>
                <w:sz w:val="20"/>
                <w:szCs w:val="20"/>
                <w:lang w:val="ru-RU"/>
                <w14:ligatures w14:val="none"/>
              </w:rPr>
              <w:t>iCRAFT</w:t>
            </w:r>
            <w:proofErr w:type="spellEnd"/>
            <w:r w:rsidRPr="00436B63">
              <w:rPr>
                <w:rFonts w:ascii="Aptos" w:eastAsia="Times New Roman" w:hAnsi="Aptos" w:cs="Arial"/>
                <w:sz w:val="20"/>
                <w:szCs w:val="20"/>
                <w:lang w:val="ru-RU"/>
                <w14:ligatures w14:val="none"/>
              </w:rPr>
              <w:t>)</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первой глобальной инициативы Банка по поддержке реформ политики посредством выплат за сокращение выбросов.</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 </w:t>
            </w:r>
          </w:p>
          <w:p w14:paraId="14676F51" w14:textId="77777777" w:rsidR="00C50906" w:rsidRPr="00436B63" w:rsidRDefault="00C50906" w:rsidP="00C50906">
            <w:pPr>
              <w:spacing w:after="0" w:line="240" w:lineRule="auto"/>
              <w:rPr>
                <w:rFonts w:ascii="Aptos" w:eastAsia="Times New Roman" w:hAnsi="Aptos" w:cs="Aptos"/>
                <w:color w:val="000000"/>
                <w:lang w:val="ru-RU" w:eastAsia="zh-CN"/>
                <w14:ligatures w14:val="none"/>
              </w:rPr>
            </w:pPr>
          </w:p>
          <w:p w14:paraId="5F262255" w14:textId="77777777" w:rsidR="00C50906" w:rsidRPr="00436B63" w:rsidRDefault="00C50906" w:rsidP="00C50906">
            <w:pPr>
              <w:spacing w:after="0" w:line="240" w:lineRule="auto"/>
              <w:rPr>
                <w:rFonts w:ascii="Aptos" w:eastAsia="Times New Roman" w:hAnsi="Aptos" w:cs="Aptos"/>
                <w:color w:val="000000"/>
                <w:sz w:val="20"/>
                <w:szCs w:val="20"/>
                <w:lang w:val="ru-RU" w:eastAsia="zh-CN"/>
                <w14:ligatures w14:val="none"/>
              </w:rPr>
            </w:pPr>
            <w:r w:rsidRPr="00436B63">
              <w:rPr>
                <w:rFonts w:ascii="Times New Roman" w:eastAsia="Times New Roman" w:hAnsi="Times New Roman" w:cs="Aptos"/>
                <w:i/>
                <w:iCs/>
                <w:color w:val="000000"/>
                <w:sz w:val="20"/>
                <w:szCs w:val="20"/>
                <w:lang w:val="ru-RU" w:eastAsia="zh-CN"/>
                <w14:ligatures w14:val="none"/>
              </w:rPr>
              <w:t>Соответствующие цели</w:t>
            </w:r>
            <w:r w:rsidRPr="00436B63">
              <w:rPr>
                <w:rFonts w:ascii="Aptos" w:eastAsia="Times New Roman" w:hAnsi="Aptos" w:cs="Aptos"/>
                <w:i/>
                <w:iCs/>
                <w:color w:val="000000"/>
                <w:sz w:val="20"/>
                <w:szCs w:val="20"/>
                <w:lang w:val="ru-RU" w:eastAsia="zh-CN"/>
                <w14:ligatures w14:val="none"/>
              </w:rPr>
              <w:t>:</w:t>
            </w:r>
            <w:r w:rsidRPr="00436B63">
              <w:rPr>
                <w:rFonts w:ascii="Aptos" w:eastAsia="Times New Roman" w:hAnsi="Aptos" w:cs="Aptos"/>
                <w:color w:val="000000"/>
                <w:sz w:val="20"/>
                <w:szCs w:val="20"/>
                <w:lang w:val="ru-RU" w:eastAsia="zh-CN"/>
                <w14:ligatures w14:val="none"/>
              </w:rPr>
              <w:t xml:space="preserve"> 7, 8, 15 </w:t>
            </w:r>
            <w:r w:rsidRPr="00436B63">
              <w:rPr>
                <w:rFonts w:ascii="Times New Roman" w:eastAsia="Times New Roman" w:hAnsi="Times New Roman" w:cs="Aptos"/>
                <w:color w:val="000000"/>
                <w:sz w:val="20"/>
                <w:szCs w:val="20"/>
                <w:lang w:val="ru-RU" w:eastAsia="zh-CN"/>
                <w14:ligatures w14:val="none"/>
              </w:rPr>
              <w:t>и</w:t>
            </w:r>
            <w:r w:rsidRPr="00436B63">
              <w:rPr>
                <w:rFonts w:ascii="Aptos" w:eastAsia="Times New Roman" w:hAnsi="Aptos" w:cs="Aptos"/>
                <w:color w:val="000000"/>
                <w:sz w:val="20"/>
                <w:szCs w:val="20"/>
                <w:lang w:val="ru-RU" w:eastAsia="zh-CN"/>
                <w14:ligatures w14:val="none"/>
              </w:rPr>
              <w:t xml:space="preserve"> 19.</w:t>
            </w:r>
          </w:p>
          <w:p w14:paraId="550001A7" w14:textId="77777777" w:rsidR="00C50906" w:rsidRPr="00436B63" w:rsidRDefault="00C50906" w:rsidP="00C50906">
            <w:pPr>
              <w:spacing w:after="0" w:line="240" w:lineRule="auto"/>
              <w:rPr>
                <w:rFonts w:ascii="Times New Roman" w:eastAsia="Times New Roman" w:hAnsi="Times New Roman" w:cs="Arial"/>
                <w:lang w:val="ru-RU"/>
                <w14:ligatures w14:val="none"/>
              </w:rPr>
            </w:pPr>
            <w:r w:rsidRPr="00436B63">
              <w:rPr>
                <w:rFonts w:ascii="Times New Roman" w:eastAsia="Times New Roman" w:hAnsi="Times New Roman" w:cs="Aptos"/>
                <w:i/>
                <w:iCs/>
                <w:color w:val="000000"/>
                <w:sz w:val="20"/>
                <w:szCs w:val="20"/>
                <w:lang w:val="ru-RU" w:eastAsia="zh-CN"/>
                <w14:ligatures w14:val="none"/>
              </w:rPr>
              <w:t>Источники</w:t>
            </w:r>
            <w:r w:rsidRPr="00436B63">
              <w:rPr>
                <w:rFonts w:ascii="Aptos" w:eastAsia="Times New Roman" w:hAnsi="Aptos" w:cs="Aptos"/>
                <w:i/>
                <w:iCs/>
                <w:color w:val="000000"/>
                <w:sz w:val="20"/>
                <w:szCs w:val="20"/>
                <w:lang w:val="ru-RU" w:eastAsia="zh-CN"/>
                <w14:ligatures w14:val="none"/>
              </w:rPr>
              <w:t>:</w:t>
            </w:r>
            <w:r w:rsidRPr="00436B63">
              <w:rPr>
                <w:rFonts w:ascii="Aptos" w:eastAsia="Times New Roman" w:hAnsi="Aptos" w:cs="Aptos"/>
                <w:color w:val="000000"/>
                <w:sz w:val="20"/>
                <w:szCs w:val="20"/>
                <w:lang w:val="ru-RU" w:eastAsia="zh-CN"/>
                <w14:ligatures w14:val="none"/>
              </w:rPr>
              <w:t xml:space="preserve"> </w:t>
            </w:r>
            <w:r w:rsidRPr="00436B63">
              <w:rPr>
                <w:rFonts w:ascii="Times New Roman" w:eastAsia="Times New Roman" w:hAnsi="Times New Roman" w:cs="Aptos"/>
                <w:color w:val="000000"/>
                <w:sz w:val="20"/>
                <w:szCs w:val="20"/>
                <w:lang w:val="ru-RU" w:eastAsia="zh-CN"/>
                <w14:ligatures w14:val="none"/>
              </w:rPr>
              <w:t>Узбекистан, седьмой национальный доклад в рамках Конвенции</w:t>
            </w:r>
            <w:r w:rsidRPr="00436B63">
              <w:rPr>
                <w:rFonts w:ascii="Aptos" w:eastAsia="Times New Roman" w:hAnsi="Aptos" w:cs="Aptos"/>
                <w:color w:val="000000"/>
                <w:sz w:val="20"/>
                <w:szCs w:val="20"/>
                <w:lang w:val="ru-RU" w:eastAsia="zh-CN"/>
                <w14:ligatures w14:val="none"/>
              </w:rPr>
              <w:t xml:space="preserve">; </w:t>
            </w:r>
            <w:r w:rsidRPr="00436B63">
              <w:rPr>
                <w:rFonts w:ascii="Times New Roman" w:eastAsia="Times New Roman" w:hAnsi="Times New Roman" w:cs="Aptos"/>
                <w:color w:val="000000"/>
                <w:sz w:val="20"/>
                <w:szCs w:val="20"/>
                <w:lang w:val="ru-RU" w:eastAsia="zh-CN"/>
                <w14:ligatures w14:val="none"/>
              </w:rPr>
              <w:t xml:space="preserve">ОЭСР, </w:t>
            </w:r>
            <w:r w:rsidRPr="00436B63">
              <w:rPr>
                <w:rFonts w:ascii="Aptos" w:eastAsia="Times New Roman" w:hAnsi="Aptos" w:cs="Aptos"/>
                <w:color w:val="000000"/>
                <w:sz w:val="20"/>
                <w:szCs w:val="20"/>
                <w:lang w:val="ru-RU" w:eastAsia="zh-CN"/>
                <w14:ligatures w14:val="none"/>
              </w:rPr>
              <w:t xml:space="preserve">2025; </w:t>
            </w:r>
            <w:r w:rsidRPr="00436B63">
              <w:rPr>
                <w:rFonts w:ascii="Times New Roman" w:eastAsia="Times New Roman" w:hAnsi="Times New Roman" w:cs="Aptos"/>
                <w:color w:val="000000"/>
                <w:sz w:val="20"/>
                <w:szCs w:val="20"/>
                <w:lang w:val="ru-RU" w:eastAsia="zh-CN"/>
                <w14:ligatures w14:val="none"/>
              </w:rPr>
              <w:t>и</w:t>
            </w:r>
            <w:r w:rsidRPr="00436B63">
              <w:rPr>
                <w:rFonts w:ascii="Aptos" w:eastAsia="Times New Roman" w:hAnsi="Aptos" w:cs="Aptos"/>
                <w:color w:val="000000"/>
                <w:sz w:val="20"/>
                <w:szCs w:val="20"/>
                <w:lang w:val="ru-RU" w:eastAsia="zh-CN"/>
                <w14:ligatures w14:val="none"/>
              </w:rPr>
              <w:t xml:space="preserve"> </w:t>
            </w:r>
            <w:r w:rsidRPr="00436B63">
              <w:rPr>
                <w:rFonts w:ascii="Times New Roman" w:eastAsia="Times New Roman" w:hAnsi="Times New Roman" w:cs="Aptos"/>
                <w:color w:val="000000"/>
                <w:sz w:val="20"/>
                <w:szCs w:val="20"/>
                <w:lang w:val="ru-RU" w:eastAsia="zh-CN"/>
                <w14:ligatures w14:val="none"/>
              </w:rPr>
              <w:t xml:space="preserve">ПРООН и др., </w:t>
            </w:r>
            <w:r w:rsidRPr="00436B63">
              <w:rPr>
                <w:rFonts w:ascii="Aptos" w:eastAsia="Times New Roman" w:hAnsi="Aptos" w:cs="Aptos"/>
                <w:color w:val="000000"/>
                <w:sz w:val="20"/>
                <w:szCs w:val="20"/>
                <w:lang w:val="ru-RU" w:eastAsia="zh-CN"/>
                <w14:ligatures w14:val="none"/>
              </w:rPr>
              <w:t>2025</w:t>
            </w:r>
            <w:r w:rsidRPr="00436B63">
              <w:rPr>
                <w:rFonts w:ascii="Times New Roman" w:eastAsia="Times New Roman" w:hAnsi="Times New Roman" w:cs="Aptos"/>
                <w:color w:val="000000"/>
                <w:sz w:val="20"/>
                <w:szCs w:val="20"/>
                <w:lang w:val="ru-RU" w:eastAsia="zh-CN"/>
                <w14:ligatures w14:val="none"/>
              </w:rPr>
              <w:t xml:space="preserve"> г.</w:t>
            </w:r>
          </w:p>
        </w:tc>
      </w:tr>
    </w:tbl>
    <w:p w14:paraId="12F1E0A3" w14:textId="77777777" w:rsidR="00C50906" w:rsidRPr="00436B63" w:rsidRDefault="00C50906" w:rsidP="00C50906">
      <w:pPr>
        <w:rPr>
          <w:rFonts w:ascii="Aptos" w:eastAsia="Times New Roman" w:hAnsi="Aptos" w:cs="Arial"/>
          <w:lang w:val="ru-RU"/>
          <w14:ligatures w14:val="none"/>
        </w:rPr>
      </w:pPr>
    </w:p>
    <w:p w14:paraId="64437D18"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3"/>
      </w:tblGrid>
      <w:tr w:rsidR="00C50906" w:rsidRPr="00F43B05" w14:paraId="5739AA61" w14:textId="77777777" w:rsidTr="005716FA">
        <w:trPr>
          <w:trHeight w:val="280"/>
        </w:trPr>
        <w:tc>
          <w:tcPr>
            <w:tcW w:w="9003" w:type="dxa"/>
            <w:shd w:val="clear" w:color="auto" w:fill="D1D1D1"/>
          </w:tcPr>
          <w:p w14:paraId="0C22DE2F"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44</w:t>
            </w:r>
          </w:p>
          <w:p w14:paraId="30B26A19" w14:textId="77777777" w:rsidR="00C50906" w:rsidRPr="00436B63" w:rsidRDefault="00C50906" w:rsidP="00C50906">
            <w:pPr>
              <w:spacing w:line="276" w:lineRule="auto"/>
              <w:rPr>
                <w:rFonts w:ascii="Times New Roman" w:eastAsia="Times New Roman" w:hAnsi="Times New Roman" w:cs="Arial"/>
                <w:b/>
                <w:bCs/>
                <w:sz w:val="20"/>
                <w:szCs w:val="20"/>
                <w:lang w:val="ru-RU"/>
                <w14:ligatures w14:val="none"/>
              </w:rPr>
            </w:pPr>
            <w:r w:rsidRPr="00436B63">
              <w:rPr>
                <w:rFonts w:ascii="Aptos" w:eastAsia="Times New Roman" w:hAnsi="Aptos" w:cs="Arial"/>
                <w:b/>
                <w:bCs/>
                <w:sz w:val="20"/>
                <w:szCs w:val="20"/>
                <w:lang w:val="ru-RU"/>
                <w14:ligatures w14:val="none"/>
              </w:rPr>
              <w:t xml:space="preserve">Официальный ежегодный </w:t>
            </w:r>
            <w:r w:rsidRPr="00436B63">
              <w:rPr>
                <w:rFonts w:ascii="Times New Roman" w:eastAsia="Times New Roman" w:hAnsi="Times New Roman" w:cs="Arial"/>
                <w:b/>
                <w:bCs/>
                <w:sz w:val="20"/>
                <w:szCs w:val="20"/>
                <w:lang w:val="ru-RU"/>
                <w14:ligatures w14:val="none"/>
              </w:rPr>
              <w:t xml:space="preserve">каталог </w:t>
            </w:r>
            <w:r w:rsidRPr="00436B63">
              <w:rPr>
                <w:rFonts w:ascii="Aptos" w:eastAsia="Times New Roman" w:hAnsi="Aptos" w:cs="Arial"/>
                <w:b/>
                <w:bCs/>
                <w:sz w:val="20"/>
                <w:szCs w:val="20"/>
                <w:lang w:val="ru-RU"/>
                <w14:ligatures w14:val="none"/>
              </w:rPr>
              <w:t>экологически вредных субсидий с количественной оценкой результатов их реформирования в Италии</w:t>
            </w:r>
          </w:p>
          <w:p w14:paraId="479CFD53" w14:textId="77777777" w:rsidR="00C50906" w:rsidRPr="00436B63" w:rsidRDefault="00C50906" w:rsidP="00C50906">
            <w:pPr>
              <w:spacing w:after="0" w:line="240" w:lineRule="auto"/>
              <w:rPr>
                <w:rFonts w:ascii="Aptos" w:eastAsia="Times New Roman" w:hAnsi="Aptos" w:cs="Arial"/>
                <w:lang w:val="ru-RU"/>
                <w14:ligatures w14:val="none"/>
              </w:rPr>
            </w:pPr>
          </w:p>
          <w:p w14:paraId="6CAF347D"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Принятый в 2015 году закон обязывает Министерство окружающей среды и энергетической </w:t>
            </w:r>
            <w:r w:rsidRPr="00436B63">
              <w:rPr>
                <w:rFonts w:ascii="Times New Roman" w:eastAsia="Times New Roman" w:hAnsi="Times New Roman" w:cs="Arial"/>
                <w:sz w:val="20"/>
                <w:szCs w:val="20"/>
                <w:lang w:val="ru-RU"/>
                <w14:ligatures w14:val="none"/>
              </w:rPr>
              <w:t xml:space="preserve">защищенности </w:t>
            </w:r>
            <w:r w:rsidRPr="00436B63">
              <w:rPr>
                <w:rFonts w:ascii="Aptos" w:eastAsia="Times New Roman" w:hAnsi="Aptos" w:cs="Arial"/>
                <w:sz w:val="20"/>
                <w:szCs w:val="20"/>
                <w:lang w:val="ru-RU"/>
                <w14:ligatures w14:val="none"/>
              </w:rPr>
              <w:t xml:space="preserve">Италии ежегодно составлять </w:t>
            </w:r>
            <w:r w:rsidRPr="00436B63">
              <w:rPr>
                <w:rFonts w:ascii="Times New Roman" w:eastAsia="Times New Roman" w:hAnsi="Times New Roman" w:cs="Arial"/>
                <w:sz w:val="20"/>
                <w:szCs w:val="20"/>
                <w:lang w:val="ru-RU"/>
                <w14:ligatures w14:val="none"/>
              </w:rPr>
              <w:t xml:space="preserve">каталог экологически вредных и экологически благоприятных </w:t>
            </w:r>
            <w:proofErr w:type="spellStart"/>
            <w:r w:rsidRPr="00436B63">
              <w:rPr>
                <w:rFonts w:ascii="Aptos" w:eastAsia="Times New Roman" w:hAnsi="Aptos" w:cs="Arial"/>
                <w:sz w:val="20"/>
                <w:szCs w:val="20"/>
                <w:lang w:val="ru-RU"/>
                <w14:ligatures w14:val="none"/>
              </w:rPr>
              <w:t>субсидий</w:t>
            </w:r>
            <w:r w:rsidRPr="00436B63">
              <w:rPr>
                <w:rFonts w:ascii="Aptos" w:eastAsia="Times New Roman" w:hAnsi="Aptos" w:cs="Arial"/>
                <w:sz w:val="20"/>
                <w:szCs w:val="20"/>
                <w:vertAlign w:val="superscript"/>
                <w:lang w:val="ru-RU"/>
                <w14:ligatures w14:val="none"/>
              </w:rPr>
              <w:t>a</w:t>
            </w:r>
            <w:proofErr w:type="spellEnd"/>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Цел</w:t>
            </w:r>
            <w:r w:rsidRPr="00436B63">
              <w:rPr>
                <w:rFonts w:ascii="Times New Roman" w:eastAsia="Times New Roman" w:hAnsi="Times New Roman" w:cs="Arial"/>
                <w:sz w:val="20"/>
                <w:szCs w:val="20"/>
                <w:lang w:val="ru-RU"/>
                <w14:ligatures w14:val="none"/>
              </w:rPr>
              <w:t>ью</w:t>
            </w:r>
            <w:r w:rsidRPr="00436B63">
              <w:rPr>
                <w:rFonts w:ascii="Aptos" w:eastAsia="Times New Roman" w:hAnsi="Aptos" w:cs="Arial"/>
                <w:sz w:val="20"/>
                <w:szCs w:val="20"/>
                <w:lang w:val="ru-RU"/>
                <w14:ligatures w14:val="none"/>
              </w:rPr>
              <w:t xml:space="preserve"> закона</w:t>
            </w:r>
            <w:r w:rsidRPr="00436B63">
              <w:rPr>
                <w:rFonts w:ascii="Times New Roman" w:eastAsia="Times New Roman" w:hAnsi="Times New Roman" w:cs="Arial"/>
                <w:sz w:val="20"/>
                <w:szCs w:val="20"/>
                <w:lang w:val="ru-RU"/>
                <w14:ligatures w14:val="none"/>
              </w:rPr>
              <w:t xml:space="preserve"> является стимулирование </w:t>
            </w:r>
            <w:r w:rsidRPr="00436B63">
              <w:rPr>
                <w:rFonts w:ascii="Aptos" w:eastAsia="Times New Roman" w:hAnsi="Aptos" w:cs="Arial"/>
                <w:sz w:val="20"/>
                <w:szCs w:val="20"/>
                <w:lang w:val="ru-RU"/>
                <w14:ligatures w14:val="none"/>
              </w:rPr>
              <w:t>мер зеленой экономики и огранич</w:t>
            </w:r>
            <w:r w:rsidRPr="00436B63">
              <w:rPr>
                <w:rFonts w:ascii="Times New Roman" w:eastAsia="Times New Roman" w:hAnsi="Times New Roman" w:cs="Arial"/>
                <w:sz w:val="20"/>
                <w:szCs w:val="20"/>
                <w:lang w:val="ru-RU"/>
                <w14:ligatures w14:val="none"/>
              </w:rPr>
              <w:t xml:space="preserve">ение </w:t>
            </w:r>
            <w:r w:rsidRPr="00436B63">
              <w:rPr>
                <w:rFonts w:ascii="Aptos" w:eastAsia="Times New Roman" w:hAnsi="Aptos" w:cs="Arial"/>
                <w:sz w:val="20"/>
                <w:szCs w:val="20"/>
                <w:lang w:val="ru-RU"/>
                <w14:ligatures w14:val="none"/>
              </w:rPr>
              <w:t>чрезмерно</w:t>
            </w:r>
            <w:r w:rsidRPr="00436B63">
              <w:rPr>
                <w:rFonts w:ascii="Times New Roman" w:eastAsia="Times New Roman" w:hAnsi="Times New Roman" w:cs="Arial"/>
                <w:sz w:val="20"/>
                <w:szCs w:val="20"/>
                <w:lang w:val="ru-RU"/>
                <w14:ligatures w14:val="none"/>
              </w:rPr>
              <w:t>го</w:t>
            </w:r>
            <w:r w:rsidRPr="00436B63">
              <w:rPr>
                <w:rFonts w:ascii="Aptos" w:eastAsia="Times New Roman" w:hAnsi="Aptos" w:cs="Arial"/>
                <w:sz w:val="20"/>
                <w:szCs w:val="20"/>
                <w:lang w:val="ru-RU"/>
                <w14:ligatures w14:val="none"/>
              </w:rPr>
              <w:t xml:space="preserve"> использовани</w:t>
            </w:r>
            <w:r w:rsidRPr="00436B63">
              <w:rPr>
                <w:rFonts w:ascii="Times New Roman" w:eastAsia="Times New Roman" w:hAnsi="Times New Roman" w:cs="Arial"/>
                <w:sz w:val="20"/>
                <w:szCs w:val="20"/>
                <w:lang w:val="ru-RU"/>
                <w14:ligatures w14:val="none"/>
              </w:rPr>
              <w:t>я</w:t>
            </w:r>
            <w:r w:rsidRPr="00436B63">
              <w:rPr>
                <w:rFonts w:ascii="Aptos" w:eastAsia="Times New Roman" w:hAnsi="Aptos" w:cs="Arial"/>
                <w:sz w:val="20"/>
                <w:szCs w:val="20"/>
                <w:lang w:val="ru-RU"/>
                <w14:ligatures w14:val="none"/>
              </w:rPr>
              <w:t xml:space="preserve"> природных ресурсов. </w:t>
            </w:r>
            <w:r w:rsidRPr="00436B63">
              <w:rPr>
                <w:rFonts w:ascii="Times New Roman" w:eastAsia="Times New Roman" w:hAnsi="Times New Roman" w:cs="Arial"/>
                <w:sz w:val="20"/>
                <w:szCs w:val="20"/>
                <w:lang w:val="ru-RU"/>
                <w14:ligatures w14:val="none"/>
              </w:rPr>
              <w:t xml:space="preserve">Каталог </w:t>
            </w:r>
            <w:r w:rsidRPr="00436B63">
              <w:rPr>
                <w:rFonts w:ascii="Aptos" w:eastAsia="Times New Roman" w:hAnsi="Aptos" w:cs="Arial"/>
                <w:sz w:val="20"/>
                <w:szCs w:val="20"/>
                <w:lang w:val="ru-RU"/>
                <w14:ligatures w14:val="none"/>
              </w:rPr>
              <w:t xml:space="preserve">служит </w:t>
            </w:r>
            <w:r w:rsidRPr="00436B63">
              <w:rPr>
                <w:rFonts w:ascii="Times New Roman" w:eastAsia="Times New Roman" w:hAnsi="Times New Roman" w:cs="Arial"/>
                <w:sz w:val="20"/>
                <w:szCs w:val="20"/>
                <w:lang w:val="ru-RU"/>
                <w14:ligatures w14:val="none"/>
              </w:rPr>
              <w:t xml:space="preserve">одним из ключевых </w:t>
            </w:r>
            <w:r w:rsidRPr="00436B63">
              <w:rPr>
                <w:rFonts w:ascii="Aptos" w:eastAsia="Times New Roman" w:hAnsi="Aptos" w:cs="Arial"/>
                <w:sz w:val="20"/>
                <w:szCs w:val="20"/>
                <w:lang w:val="ru-RU"/>
                <w14:ligatures w14:val="none"/>
              </w:rPr>
              <w:t>справочны</w:t>
            </w:r>
            <w:r w:rsidRPr="00436B63">
              <w:rPr>
                <w:rFonts w:ascii="Times New Roman" w:eastAsia="Times New Roman" w:hAnsi="Times New Roman" w:cs="Arial"/>
                <w:sz w:val="20"/>
                <w:szCs w:val="20"/>
                <w:lang w:val="ru-RU"/>
                <w14:ligatures w14:val="none"/>
              </w:rPr>
              <w:t>х</w:t>
            </w:r>
            <w:r w:rsidRPr="00436B63">
              <w:rPr>
                <w:rFonts w:ascii="Aptos" w:eastAsia="Times New Roman" w:hAnsi="Aptos" w:cs="Arial"/>
                <w:sz w:val="20"/>
                <w:szCs w:val="20"/>
                <w:lang w:val="ru-RU"/>
                <w14:ligatures w14:val="none"/>
              </w:rPr>
              <w:t xml:space="preserve"> материало</w:t>
            </w:r>
            <w:r w:rsidRPr="00436B63">
              <w:rPr>
                <w:rFonts w:ascii="Times New Roman" w:eastAsia="Times New Roman" w:hAnsi="Times New Roman" w:cs="Arial"/>
                <w:sz w:val="20"/>
                <w:szCs w:val="20"/>
                <w:lang w:val="ru-RU"/>
                <w14:ligatures w14:val="none"/>
              </w:rPr>
              <w:t>в</w:t>
            </w:r>
            <w:r w:rsidRPr="00436B63">
              <w:rPr>
                <w:rFonts w:ascii="Aptos" w:eastAsia="Times New Roman" w:hAnsi="Aptos" w:cs="Arial"/>
                <w:sz w:val="20"/>
                <w:szCs w:val="20"/>
                <w:lang w:val="ru-RU"/>
                <w14:ligatures w14:val="none"/>
              </w:rPr>
              <w:t xml:space="preserve"> для национальных и международных инициатив, направленных на выявление, реформирование и поэтапную отмену</w:t>
            </w:r>
            <w:r w:rsidRPr="00436B63">
              <w:rPr>
                <w:rFonts w:ascii="Times New Roman" w:eastAsia="Times New Roman" w:hAnsi="Times New Roman" w:cs="Arial"/>
                <w:sz w:val="20"/>
                <w:szCs w:val="20"/>
                <w:lang w:val="ru-RU"/>
                <w14:ligatures w14:val="none"/>
              </w:rPr>
              <w:t xml:space="preserve"> экологически вредных</w:t>
            </w:r>
            <w:r w:rsidRPr="00436B63">
              <w:rPr>
                <w:rFonts w:ascii="Aptos" w:eastAsia="Times New Roman" w:hAnsi="Aptos" w:cs="Arial"/>
                <w:sz w:val="20"/>
                <w:szCs w:val="20"/>
                <w:lang w:val="ru-RU"/>
                <w14:ligatures w14:val="none"/>
              </w:rPr>
              <w:t xml:space="preserve"> субсидий</w:t>
            </w:r>
            <w:r w:rsidRPr="00436B63">
              <w:rPr>
                <w:rFonts w:ascii="Times New Roman" w:eastAsia="Times New Roman" w:hAnsi="Times New Roman" w:cs="Arial"/>
                <w:sz w:val="20"/>
                <w:szCs w:val="20"/>
                <w:lang w:val="ru-RU"/>
                <w14:ligatures w14:val="none"/>
              </w:rPr>
              <w:t xml:space="preserve"> и стимулирование </w:t>
            </w:r>
            <w:r w:rsidRPr="00436B63">
              <w:rPr>
                <w:rFonts w:ascii="Aptos" w:eastAsia="Times New Roman" w:hAnsi="Aptos" w:cs="Arial"/>
                <w:sz w:val="20"/>
                <w:szCs w:val="20"/>
                <w:lang w:val="ru-RU"/>
                <w14:ligatures w14:val="none"/>
              </w:rPr>
              <w:t>расширени</w:t>
            </w:r>
            <w:r w:rsidRPr="00436B63">
              <w:rPr>
                <w:rFonts w:ascii="Times New Roman" w:eastAsia="Times New Roman" w:hAnsi="Times New Roman" w:cs="Arial"/>
                <w:sz w:val="20"/>
                <w:szCs w:val="20"/>
                <w:lang w:val="ru-RU"/>
                <w14:ligatures w14:val="none"/>
              </w:rPr>
              <w:t xml:space="preserve">я стимулов, формирующих </w:t>
            </w:r>
            <w:r w:rsidRPr="00436B63">
              <w:rPr>
                <w:rFonts w:ascii="Aptos" w:eastAsia="Times New Roman" w:hAnsi="Aptos" w:cs="Arial"/>
                <w:sz w:val="20"/>
                <w:szCs w:val="20"/>
                <w:lang w:val="ru-RU"/>
                <w14:ligatures w14:val="none"/>
              </w:rPr>
              <w:t>экологические выгоды</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 </w:t>
            </w:r>
          </w:p>
          <w:p w14:paraId="187D895D"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В период с 2022 по 2023 год Италия отменила ряд субсидий на ископаемое топливо, считавшихся вредными для биоразнообразия</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в различных секторах, включая льготы, концессии, субсидированное финансирование и исключения. </w:t>
            </w:r>
            <w:r w:rsidRPr="00436B63">
              <w:rPr>
                <w:rFonts w:ascii="Times New Roman" w:eastAsia="Times New Roman" w:hAnsi="Times New Roman" w:cs="Arial"/>
                <w:sz w:val="20"/>
                <w:szCs w:val="20"/>
                <w:lang w:val="ru-RU"/>
                <w14:ligatures w14:val="none"/>
              </w:rPr>
              <w:t>В их число входит</w:t>
            </w:r>
            <w:r w:rsidRPr="00436B63">
              <w:rPr>
                <w:rFonts w:ascii="Aptos" w:eastAsia="Times New Roman" w:hAnsi="Aptos" w:cs="Arial"/>
                <w:sz w:val="20"/>
                <w:szCs w:val="20"/>
                <w:lang w:val="ru-RU"/>
                <w14:ligatures w14:val="none"/>
              </w:rPr>
              <w:t>:</w:t>
            </w:r>
            <w:r w:rsidRPr="00436B63">
              <w:rPr>
                <w:rFonts w:ascii="Times New Roman" w:eastAsia="Times New Roman" w:hAnsi="Times New Roman" w:cs="Arial"/>
                <w:sz w:val="20"/>
                <w:szCs w:val="20"/>
                <w:lang w:val="ru-RU"/>
                <w14:ligatures w14:val="none"/>
              </w:rPr>
              <w:t xml:space="preserve"> </w:t>
            </w:r>
          </w:p>
          <w:p w14:paraId="230B6245" w14:textId="77777777" w:rsidR="00C50906" w:rsidRPr="00436B63" w:rsidRDefault="00C50906" w:rsidP="00C50906">
            <w:pPr>
              <w:numPr>
                <w:ilvl w:val="0"/>
                <w:numId w:val="50"/>
              </w:num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с</w:t>
            </w:r>
            <w:r w:rsidRPr="00436B63">
              <w:rPr>
                <w:rFonts w:ascii="Aptos" w:eastAsia="Times New Roman" w:hAnsi="Aptos" w:cs="Arial"/>
                <w:sz w:val="20"/>
                <w:szCs w:val="20"/>
                <w:lang w:val="ru-RU"/>
                <w14:ligatures w14:val="none"/>
              </w:rPr>
              <w:t>окращение объема освобождения от уплаты акциза на топливо, используемое на железнодорожном транспорте</w:t>
            </w:r>
          </w:p>
          <w:p w14:paraId="06C5AE5D" w14:textId="77777777" w:rsidR="00C50906" w:rsidRPr="00436B63" w:rsidRDefault="00C50906" w:rsidP="00C50906">
            <w:pPr>
              <w:numPr>
                <w:ilvl w:val="0"/>
                <w:numId w:val="50"/>
              </w:num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о</w:t>
            </w:r>
            <w:r w:rsidRPr="00436B63">
              <w:rPr>
                <w:rFonts w:ascii="Aptos" w:eastAsia="Times New Roman" w:hAnsi="Aptos" w:cs="Arial"/>
                <w:sz w:val="20"/>
                <w:szCs w:val="20"/>
                <w:lang w:val="ru-RU"/>
                <w14:ligatures w14:val="none"/>
              </w:rPr>
              <w:t>тмена освобождения от уплаты акциза на энергоносители, используемые для производства магния из морской воды</w:t>
            </w:r>
          </w:p>
          <w:p w14:paraId="68BEC939" w14:textId="77777777" w:rsidR="00C50906" w:rsidRPr="00436B63" w:rsidRDefault="00C50906" w:rsidP="00C50906">
            <w:pPr>
              <w:numPr>
                <w:ilvl w:val="0"/>
                <w:numId w:val="50"/>
              </w:num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п</w:t>
            </w:r>
            <w:r w:rsidRPr="00436B63">
              <w:rPr>
                <w:rFonts w:ascii="Aptos" w:eastAsia="Times New Roman" w:hAnsi="Aptos" w:cs="Arial"/>
                <w:sz w:val="20"/>
                <w:szCs w:val="20"/>
                <w:lang w:val="ru-RU"/>
                <w14:ligatures w14:val="none"/>
              </w:rPr>
              <w:t>рекращение государственного финансирования исследований, разработок и демонстрационных проектов, связанных с нефтью, газом и углем</w:t>
            </w:r>
            <w:r w:rsidRPr="00436B63">
              <w:rPr>
                <w:rFonts w:ascii="Times New Roman" w:eastAsia="Times New Roman" w:hAnsi="Times New Roman" w:cs="Arial"/>
                <w:sz w:val="20"/>
                <w:szCs w:val="20"/>
                <w:lang w:val="ru-RU"/>
                <w14:ligatures w14:val="none"/>
              </w:rPr>
              <w:t xml:space="preserve"> </w:t>
            </w:r>
          </w:p>
          <w:p w14:paraId="7A3A8CAF"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В целом</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эти меры привели к общему ежегодному сокращению вредных субсидий более чем на 282 миллиона евро.</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 </w:t>
            </w:r>
          </w:p>
          <w:p w14:paraId="333414E1"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r w:rsidRPr="00436B63">
              <w:rPr>
                <w:rFonts w:ascii="Aptos" w:eastAsia="Times New Roman" w:hAnsi="Aptos" w:cs="Aptos"/>
                <w:i/>
                <w:color w:val="000000"/>
                <w:sz w:val="20"/>
                <w:szCs w:val="20"/>
                <w:lang w:val="ru-RU"/>
                <w14:ligatures w14:val="none"/>
              </w:rPr>
              <w:t>Соответствующие задачи</w:t>
            </w:r>
            <w:r w:rsidRPr="00436B63">
              <w:rPr>
                <w:rFonts w:ascii="Aptos" w:eastAsia="Times New Roman" w:hAnsi="Aptos" w:cs="Aptos"/>
                <w:color w:val="000000"/>
                <w:sz w:val="20"/>
                <w:szCs w:val="20"/>
                <w:lang w:val="ru-RU"/>
                <w14:ligatures w14:val="none"/>
              </w:rPr>
              <w:t xml:space="preserve">: 7, 8, 14, 15, 19 </w:t>
            </w:r>
            <w:r w:rsidRPr="00436B63">
              <w:rPr>
                <w:rFonts w:ascii="Times New Roman" w:eastAsia="Times New Roman" w:hAnsi="Times New Roman" w:cs="Aptos"/>
                <w:color w:val="000000"/>
                <w:sz w:val="20"/>
                <w:szCs w:val="20"/>
                <w:lang w:val="ru-RU"/>
                <w14:ligatures w14:val="none"/>
              </w:rPr>
              <w:t>и</w:t>
            </w:r>
            <w:r w:rsidRPr="00436B63">
              <w:rPr>
                <w:rFonts w:ascii="Aptos" w:eastAsia="Times New Roman" w:hAnsi="Aptos" w:cs="Aptos"/>
                <w:color w:val="000000"/>
                <w:sz w:val="20"/>
                <w:szCs w:val="20"/>
                <w:lang w:val="ru-RU"/>
                <w14:ligatures w14:val="none"/>
              </w:rPr>
              <w:t xml:space="preserve"> 21.</w:t>
            </w:r>
          </w:p>
          <w:p w14:paraId="7011C697"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r w:rsidRPr="00436B63">
              <w:rPr>
                <w:rFonts w:ascii="Aptos" w:eastAsia="Times New Roman" w:hAnsi="Aptos" w:cs="Aptos"/>
                <w:i/>
                <w:color w:val="000000"/>
                <w:sz w:val="20"/>
                <w:szCs w:val="20"/>
                <w:lang w:val="ru-RU"/>
                <w14:ligatures w14:val="none"/>
              </w:rPr>
              <w:t>Источник</w:t>
            </w:r>
            <w:r w:rsidRPr="00436B63">
              <w:rPr>
                <w:rFonts w:ascii="Aptos" w:eastAsia="Times New Roman" w:hAnsi="Aptos" w:cs="Aptos"/>
                <w:color w:val="000000"/>
                <w:sz w:val="20"/>
                <w:szCs w:val="20"/>
                <w:lang w:val="ru-RU"/>
                <w14:ligatures w14:val="none"/>
              </w:rPr>
              <w:t xml:space="preserve">: Италия, седьмой национальный доклад в рамках Конвенции. </w:t>
            </w:r>
          </w:p>
          <w:p w14:paraId="74FC7A4D" w14:textId="77777777" w:rsidR="00C50906" w:rsidRPr="00436B63" w:rsidRDefault="00C50906" w:rsidP="00C50906">
            <w:pPr>
              <w:spacing w:after="0" w:line="240" w:lineRule="auto"/>
              <w:rPr>
                <w:rFonts w:ascii="Aptos" w:eastAsia="Times New Roman" w:hAnsi="Aptos" w:cs="Aptos"/>
                <w:i/>
                <w:iCs/>
                <w:color w:val="000000"/>
                <w:lang w:val="ru-RU"/>
                <w14:ligatures w14:val="none"/>
              </w:rPr>
            </w:pPr>
          </w:p>
          <w:p w14:paraId="14ECC819" w14:textId="77777777" w:rsidR="00C50906" w:rsidRPr="00436B63" w:rsidRDefault="00C50906" w:rsidP="00C50906">
            <w:pPr>
              <w:spacing w:after="0" w:line="240" w:lineRule="auto"/>
              <w:rPr>
                <w:rFonts w:ascii="Aptos" w:eastAsia="Times New Roman" w:hAnsi="Aptos" w:cs="Aptos"/>
                <w:color w:val="000000"/>
                <w:sz w:val="18"/>
                <w:szCs w:val="18"/>
                <w:lang w:val="ru-RU"/>
                <w14:ligatures w14:val="none"/>
              </w:rPr>
            </w:pPr>
            <w:proofErr w:type="spellStart"/>
            <w:r w:rsidRPr="00436B63">
              <w:rPr>
                <w:rFonts w:ascii="Aptos" w:eastAsia="Times New Roman" w:hAnsi="Aptos" w:cs="Aptos"/>
                <w:color w:val="000000"/>
                <w:sz w:val="18"/>
                <w:szCs w:val="18"/>
                <w:vertAlign w:val="superscript"/>
                <w:lang w:val="ru-RU"/>
                <w14:ligatures w14:val="none"/>
              </w:rPr>
              <w:t>a</w:t>
            </w:r>
            <w:r w:rsidRPr="00436B63">
              <w:rPr>
                <w:rFonts w:ascii="Times New Roman" w:eastAsia="Times New Roman" w:hAnsi="Times New Roman" w:cs="Aptos"/>
                <w:color w:val="000000"/>
                <w:sz w:val="18"/>
                <w:szCs w:val="18"/>
                <w:lang w:val="ru-RU"/>
                <w14:ligatures w14:val="none"/>
              </w:rPr>
              <w:t>Размещен</w:t>
            </w:r>
            <w:proofErr w:type="spellEnd"/>
            <w:r w:rsidRPr="00436B63">
              <w:rPr>
                <w:rFonts w:ascii="Times New Roman" w:eastAsia="Times New Roman" w:hAnsi="Times New Roman" w:cs="Aptos"/>
                <w:color w:val="000000"/>
                <w:sz w:val="18"/>
                <w:szCs w:val="18"/>
                <w:lang w:val="ru-RU"/>
                <w14:ligatures w14:val="none"/>
              </w:rPr>
              <w:t xml:space="preserve"> по адресу:</w:t>
            </w:r>
            <w:r w:rsidRPr="00436B63">
              <w:rPr>
                <w:rFonts w:ascii="Aptos" w:eastAsia="Times New Roman" w:hAnsi="Aptos" w:cs="Aptos"/>
                <w:color w:val="000000"/>
                <w:sz w:val="18"/>
                <w:szCs w:val="18"/>
                <w:lang w:val="ru-RU"/>
                <w14:ligatures w14:val="none"/>
              </w:rPr>
              <w:t xml:space="preserve"> </w:t>
            </w:r>
            <w:hyperlink r:id="rId191" w:history="1">
              <w:r w:rsidRPr="00436B63">
                <w:rPr>
                  <w:rFonts w:ascii="Aptos" w:eastAsia="Yu Gothic Light" w:hAnsi="Aptos" w:cs="Times New Roman"/>
                  <w:color w:val="000000"/>
                  <w:sz w:val="18"/>
                  <w:szCs w:val="18"/>
                  <w:lang w:val="ru-RU"/>
                  <w14:ligatures w14:val="none"/>
                </w:rPr>
                <w:t>www.mase.gov.it/portale/catalogo-dei-sussidi-ambientalmente-dannosi-e-dei-sussidi-ambientalmente-favorevoli</w:t>
              </w:r>
            </w:hyperlink>
            <w:r w:rsidRPr="00436B63">
              <w:rPr>
                <w:rFonts w:ascii="Aptos" w:eastAsia="Times New Roman" w:hAnsi="Aptos" w:cs="Arial"/>
                <w:sz w:val="18"/>
                <w:szCs w:val="18"/>
                <w:lang w:val="ru-RU"/>
                <w14:ligatures w14:val="none"/>
              </w:rPr>
              <w:t>.</w:t>
            </w:r>
          </w:p>
          <w:p w14:paraId="5AC51EC1"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5A4A2407" w14:textId="77777777" w:rsidR="00C50906" w:rsidRPr="00436B63" w:rsidRDefault="00C50906" w:rsidP="00C50906">
      <w:pPr>
        <w:rPr>
          <w:rFonts w:ascii="Aptos" w:eastAsia="Times New Roman" w:hAnsi="Aptos" w:cs="Arial"/>
          <w:lang w:val="ru-RU"/>
          <w14:ligatures w14:val="none"/>
        </w:rPr>
      </w:pPr>
    </w:p>
    <w:p w14:paraId="695503BF" w14:textId="77777777" w:rsidR="00C50906" w:rsidRPr="00436B63" w:rsidRDefault="00C50906" w:rsidP="00C50906">
      <w:pPr>
        <w:keepNext/>
        <w:keepLines/>
        <w:spacing w:before="40" w:after="0"/>
        <w:outlineLvl w:val="5"/>
        <w:rPr>
          <w:rFonts w:ascii="Times New Roman" w:eastAsia="Yu Gothic Light" w:hAnsi="Times New Roman" w:cs="Times New Roman"/>
          <w:i/>
          <w:iCs/>
          <w:color w:val="595959"/>
          <w:lang w:val="ru-RU"/>
          <w14:ligatures w14:val="none"/>
        </w:rPr>
      </w:pPr>
      <w:r w:rsidRPr="00436B63">
        <w:rPr>
          <w:rFonts w:ascii="Aptos" w:eastAsia="Yu Gothic Light" w:hAnsi="Aptos" w:cs="Times New Roman"/>
          <w:i/>
          <w:iCs/>
          <w:color w:val="595959"/>
          <w:lang w:val="ru-RU"/>
          <w14:ligatures w14:val="none"/>
        </w:rPr>
        <w:t>Проблем</w:t>
      </w:r>
      <w:r w:rsidRPr="00436B63">
        <w:rPr>
          <w:rFonts w:ascii="Times New Roman" w:eastAsia="Yu Gothic Light" w:hAnsi="Times New Roman" w:cs="Times New Roman"/>
          <w:i/>
          <w:iCs/>
          <w:color w:val="595959"/>
          <w:lang w:val="ru-RU"/>
          <w14:ligatures w14:val="none"/>
        </w:rPr>
        <w:t>ы</w:t>
      </w:r>
    </w:p>
    <w:p w14:paraId="7D7DA31B" w14:textId="77777777" w:rsidR="00C50906" w:rsidRPr="00436B63" w:rsidRDefault="00C50906" w:rsidP="00C50906">
      <w:pPr>
        <w:rPr>
          <w:rFonts w:ascii="Aptos" w:eastAsia="Times New Roman" w:hAnsi="Aptos" w:cs="Aptos"/>
          <w:color w:val="008080"/>
          <w:u w:val="single"/>
          <w:lang w:val="ru-RU"/>
          <w14:ligatures w14:val="none"/>
        </w:rPr>
      </w:pPr>
    </w:p>
    <w:p w14:paraId="57E73227"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Многие Стороны сообщают о препятствиях в выявлении стимулов, включая субсидии, вредных для биоразнообразия, в том числе о неполноте инвентаризаций вредных стимулов, отсутствии или неполноте данных среди Сторон всех уровней дохода и отсутствии согласованных определений и гармонизированных подходов к выявлению, какие стимулы являются вредными. Поскольку невозможно </w:t>
      </w:r>
      <w:proofErr w:type="spellStart"/>
      <w:r w:rsidRPr="00436B63">
        <w:rPr>
          <w:rFonts w:ascii="Times New Roman" w:eastAsia="Times New Roman" w:hAnsi="Times New Roman" w:cs="Arial"/>
          <w:lang w:val="ru-RU"/>
          <w14:ligatures w14:val="none"/>
        </w:rPr>
        <w:t>приоритизировать</w:t>
      </w:r>
      <w:proofErr w:type="spellEnd"/>
      <w:r w:rsidRPr="00436B63">
        <w:rPr>
          <w:rFonts w:ascii="Times New Roman" w:eastAsia="Times New Roman" w:hAnsi="Times New Roman" w:cs="Arial"/>
          <w:lang w:val="ru-RU"/>
          <w14:ligatures w14:val="none"/>
        </w:rPr>
        <w:t xml:space="preserve"> или оценить реформу, не зная, какие существуют стимулы, какова их финансовая ценность и их конкретное воздействие на биоразнообразие, то такие препятствия в выявлении также являются препятствиями для реформы. Даже там, где предпринимаются попытки проведения реформ, у Сторон могут отсутствовать системы для отслеживания, реинвестируются ли сэкономленные от субсидий средства в природоохрану, приносят ли положительные стимулы результаты или же вредные стимулы возвращаются в другой форме. В ряде национальных докладов отмечается, что на пути реформирования субсидий стоят укоренившиеся интересы и политические барьеры. Субсидии сельского хозяйства, энергетики и рыболовства часто интегрированы в национальную экономику и связаны с такими политиками, как продовольственная защищенность, сокращение бедности или ценовая доступность энергии. Ряд Сторон также называет одной из серьезных проблем межсекторальную координацию, указывая на трудности в согласовании действий министерств финансов, окружающей среды, сельского хозяйства и энергетики. Недостаток внутренних финансовых ресурсов для расширения позитивных стимулов является повторяющейся проблемой, упоминаемой в национальных докладах, и в ряде докладов указывается, что реализация таких политик зависит от доноров и внешней технической поддержки</w:t>
      </w:r>
      <w:r w:rsidRPr="00436B63">
        <w:rPr>
          <w:rFonts w:ascii="Aptos" w:eastAsia="Times New Roman" w:hAnsi="Aptos" w:cs="Arial"/>
          <w:lang w:val="ru-RU"/>
          <w14:ligatures w14:val="none"/>
        </w:rPr>
        <w:t>.</w:t>
      </w:r>
    </w:p>
    <w:p w14:paraId="5B7BD902"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39410F92"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В</w:t>
      </w:r>
      <w:r w:rsidRPr="00436B63">
        <w:rPr>
          <w:rFonts w:ascii="Times New Roman" w:eastAsia="Yu Gothic Light" w:hAnsi="Times New Roman" w:cs="Times New Roman"/>
          <w:color w:val="0F4761"/>
          <w:lang w:val="ru-RU"/>
          <w14:ligatures w14:val="none"/>
        </w:rPr>
        <w:t>клады субъектов</w:t>
      </w:r>
      <w:r w:rsidRPr="00436B63">
        <w:rPr>
          <w:rFonts w:ascii="Aptos" w:eastAsia="Yu Gothic Light" w:hAnsi="Aptos" w:cs="Times New Roman"/>
          <w:color w:val="0F4761"/>
          <w:lang w:val="ru-RU"/>
          <w14:ligatures w14:val="none"/>
        </w:rPr>
        <w:t>, не являющихся национальными правительствами</w:t>
      </w:r>
    </w:p>
    <w:p w14:paraId="0FFF38D2" w14:textId="77777777" w:rsidR="00C50906" w:rsidRPr="00436B63" w:rsidRDefault="00C50906" w:rsidP="00C50906">
      <w:pPr>
        <w:rPr>
          <w:rFonts w:ascii="Aptos" w:eastAsia="Times New Roman" w:hAnsi="Aptos" w:cs="Arial"/>
          <w:lang w:val="ru-RU"/>
          <w14:ligatures w14:val="none"/>
        </w:rPr>
      </w:pPr>
    </w:p>
    <w:p w14:paraId="4D338F87"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Обязательства, взятые непосредственно через онлайновый инструмент представления отчетности</w:t>
      </w:r>
    </w:p>
    <w:p w14:paraId="4E161392" w14:textId="77777777" w:rsidR="00C50906" w:rsidRPr="00436B63" w:rsidRDefault="00C50906" w:rsidP="00C50906">
      <w:pPr>
        <w:rPr>
          <w:rFonts w:ascii="Aptos" w:eastAsia="Times New Roman" w:hAnsi="Aptos" w:cs="Arial"/>
          <w:lang w:val="ru-RU"/>
          <w14:ligatures w14:val="none"/>
        </w:rPr>
      </w:pPr>
    </w:p>
    <w:p w14:paraId="3FF9A699"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Из 180 обязательств, представленных субъектами, не являющимися национальными правительствами, лишь одно </w:t>
      </w:r>
      <w:r w:rsidRPr="00436B63">
        <w:rPr>
          <w:rFonts w:ascii="Times New Roman" w:eastAsia="Times New Roman" w:hAnsi="Times New Roman" w:cs="Arial"/>
          <w:lang w:val="ru-RU"/>
          <w14:ligatures w14:val="none"/>
        </w:rPr>
        <w:t xml:space="preserve">главным образом </w:t>
      </w:r>
      <w:r w:rsidRPr="00436B63">
        <w:rPr>
          <w:rFonts w:ascii="Aptos" w:eastAsia="Times New Roman" w:hAnsi="Aptos" w:cs="Arial"/>
          <w:lang w:val="ru-RU"/>
          <w14:ligatures w14:val="none"/>
        </w:rPr>
        <w:t xml:space="preserve">связано с </w:t>
      </w:r>
      <w:r w:rsidRPr="00436B63">
        <w:rPr>
          <w:rFonts w:ascii="Times New Roman" w:eastAsia="Times New Roman" w:hAnsi="Times New Roman" w:cs="Arial"/>
          <w:lang w:val="ru-RU"/>
          <w14:ligatures w14:val="none"/>
        </w:rPr>
        <w:t xml:space="preserve">Задачей </w:t>
      </w:r>
      <w:r w:rsidRPr="00436B63">
        <w:rPr>
          <w:rFonts w:ascii="Aptos" w:eastAsia="Times New Roman" w:hAnsi="Aptos" w:cs="Arial"/>
          <w:lang w:val="ru-RU"/>
          <w14:ligatures w14:val="none"/>
        </w:rPr>
        <w:t xml:space="preserve">18. Это обязательство </w:t>
      </w:r>
      <w:r w:rsidRPr="00436B63">
        <w:rPr>
          <w:rFonts w:ascii="Times New Roman" w:eastAsia="Times New Roman" w:hAnsi="Times New Roman" w:cs="Arial"/>
          <w:lang w:val="ru-RU"/>
          <w14:ligatures w14:val="none"/>
        </w:rPr>
        <w:t xml:space="preserve">предложено </w:t>
      </w:r>
      <w:r w:rsidRPr="00436B63">
        <w:rPr>
          <w:rFonts w:ascii="Aptos" w:eastAsia="Times New Roman" w:hAnsi="Aptos" w:cs="Arial"/>
          <w:lang w:val="ru-RU"/>
          <w14:ligatures w14:val="none"/>
        </w:rPr>
        <w:t>сет</w:t>
      </w:r>
      <w:r w:rsidRPr="00436B63">
        <w:rPr>
          <w:rFonts w:ascii="Times New Roman" w:eastAsia="Times New Roman" w:hAnsi="Times New Roman" w:cs="Arial"/>
          <w:lang w:val="ru-RU"/>
          <w14:ligatures w14:val="none"/>
        </w:rPr>
        <w:t>ью</w:t>
      </w:r>
      <w:r w:rsidRPr="00436B63">
        <w:rPr>
          <w:rFonts w:ascii="Aptos" w:eastAsia="Times New Roman" w:hAnsi="Aptos" w:cs="Arial"/>
          <w:lang w:val="ru-RU"/>
          <w14:ligatures w14:val="none"/>
        </w:rPr>
        <w:t xml:space="preserve"> НПО, базирующейся в Дании</w:t>
      </w:r>
      <w:r w:rsidRPr="00436B63">
        <w:rPr>
          <w:rFonts w:ascii="Times New Roman" w:eastAsia="Times New Roman" w:hAnsi="Times New Roman" w:cs="Arial"/>
          <w:lang w:val="ru-RU"/>
          <w14:ligatures w14:val="none"/>
        </w:rPr>
        <w:t>, ко</w:t>
      </w:r>
      <w:r w:rsidRPr="00436B63">
        <w:rPr>
          <w:rFonts w:ascii="Aptos" w:eastAsia="Times New Roman" w:hAnsi="Aptos" w:cs="Arial"/>
          <w:lang w:val="ru-RU"/>
          <w14:ligatures w14:val="none"/>
        </w:rPr>
        <w:t xml:space="preserve">торая представила обязательства по всем 23 </w:t>
      </w:r>
      <w:r w:rsidRPr="00436B63">
        <w:rPr>
          <w:rFonts w:ascii="Times New Roman" w:eastAsia="Times New Roman" w:hAnsi="Times New Roman" w:cs="Arial"/>
          <w:lang w:val="ru-RU"/>
          <w14:ligatures w14:val="none"/>
        </w:rPr>
        <w:t xml:space="preserve">задачам </w:t>
      </w:r>
      <w:r w:rsidRPr="00436B63">
        <w:rPr>
          <w:rFonts w:ascii="Aptos" w:eastAsia="Times New Roman" w:hAnsi="Aptos" w:cs="Arial"/>
          <w:lang w:val="ru-RU"/>
          <w14:ligatures w14:val="none"/>
        </w:rPr>
        <w:t xml:space="preserve">Рамочной программы, и </w:t>
      </w:r>
      <w:r w:rsidRPr="00436B63">
        <w:rPr>
          <w:rFonts w:ascii="Times New Roman" w:eastAsia="Times New Roman" w:hAnsi="Times New Roman" w:cs="Arial"/>
          <w:lang w:val="ru-RU"/>
          <w14:ligatures w14:val="none"/>
        </w:rPr>
        <w:t xml:space="preserve">оно </w:t>
      </w:r>
      <w:r w:rsidRPr="00436B63">
        <w:rPr>
          <w:rFonts w:ascii="Aptos" w:eastAsia="Times New Roman" w:hAnsi="Aptos" w:cs="Arial"/>
          <w:lang w:val="ru-RU"/>
          <w14:ligatures w14:val="none"/>
        </w:rPr>
        <w:t xml:space="preserve">касается </w:t>
      </w:r>
      <w:r w:rsidRPr="00436B63">
        <w:rPr>
          <w:rFonts w:ascii="Times New Roman" w:eastAsia="Times New Roman" w:hAnsi="Times New Roman" w:cs="Arial"/>
          <w:lang w:val="ru-RU"/>
          <w14:ligatures w14:val="none"/>
        </w:rPr>
        <w:t xml:space="preserve">агитации за </w:t>
      </w:r>
      <w:r w:rsidRPr="00436B63">
        <w:rPr>
          <w:rFonts w:ascii="Aptos" w:eastAsia="Times New Roman" w:hAnsi="Aptos" w:cs="Arial"/>
          <w:lang w:val="ru-RU"/>
          <w14:ligatures w14:val="none"/>
        </w:rPr>
        <w:t>более решительн</w:t>
      </w:r>
      <w:r w:rsidRPr="00436B63">
        <w:rPr>
          <w:rFonts w:ascii="Times New Roman" w:eastAsia="Times New Roman" w:hAnsi="Times New Roman" w:cs="Arial"/>
          <w:lang w:val="ru-RU"/>
          <w14:ligatures w14:val="none"/>
        </w:rPr>
        <w:t>ое</w:t>
      </w:r>
      <w:r w:rsidRPr="00436B63">
        <w:rPr>
          <w:rFonts w:ascii="Aptos" w:eastAsia="Times New Roman" w:hAnsi="Aptos" w:cs="Arial"/>
          <w:lang w:val="ru-RU"/>
          <w14:ligatures w14:val="none"/>
        </w:rPr>
        <w:t xml:space="preserve"> перенаправлени</w:t>
      </w:r>
      <w:r w:rsidRPr="00436B63">
        <w:rPr>
          <w:rFonts w:ascii="Times New Roman" w:eastAsia="Times New Roman" w:hAnsi="Times New Roman" w:cs="Arial"/>
          <w:lang w:val="ru-RU"/>
          <w14:ligatures w14:val="none"/>
        </w:rPr>
        <w:t xml:space="preserve">е </w:t>
      </w:r>
      <w:r w:rsidRPr="00436B63">
        <w:rPr>
          <w:rFonts w:ascii="Aptos" w:eastAsia="Times New Roman" w:hAnsi="Aptos" w:cs="Arial"/>
          <w:lang w:val="ru-RU"/>
          <w14:ligatures w14:val="none"/>
        </w:rPr>
        <w:t xml:space="preserve">субсидий, </w:t>
      </w:r>
      <w:r w:rsidRPr="00436B63">
        <w:rPr>
          <w:rFonts w:ascii="Times New Roman" w:eastAsia="Times New Roman" w:hAnsi="Times New Roman" w:cs="Arial"/>
          <w:lang w:val="ru-RU"/>
          <w14:ligatures w14:val="none"/>
        </w:rPr>
        <w:t xml:space="preserve">вредных для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w:t>
      </w:r>
    </w:p>
    <w:p w14:paraId="67791E43" w14:textId="77777777" w:rsidR="00C50906" w:rsidRPr="00436B63" w:rsidRDefault="00C50906" w:rsidP="00C50906">
      <w:pPr>
        <w:rPr>
          <w:rFonts w:ascii="Aptos" w:eastAsia="Times New Roman" w:hAnsi="Aptos" w:cs="Arial"/>
          <w:i/>
          <w:iCs/>
          <w:lang w:val="ru-RU"/>
          <w14:ligatures w14:val="none"/>
        </w:rPr>
      </w:pPr>
    </w:p>
    <w:p w14:paraId="2C8AD2A6"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Вклады, включенные в национальные доклады</w:t>
      </w:r>
    </w:p>
    <w:p w14:paraId="64BFE9C4" w14:textId="77777777" w:rsidR="00C50906" w:rsidRPr="00436B63" w:rsidRDefault="00C50906" w:rsidP="00C50906">
      <w:pPr>
        <w:rPr>
          <w:rFonts w:ascii="Aptos" w:eastAsia="Times New Roman" w:hAnsi="Aptos" w:cs="Arial"/>
          <w:lang w:val="ru-RU"/>
          <w14:ligatures w14:val="none"/>
        </w:rPr>
      </w:pPr>
    </w:p>
    <w:p w14:paraId="3177FEA3"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В национальных </w:t>
      </w:r>
      <w:r w:rsidRPr="00436B63">
        <w:rPr>
          <w:rFonts w:ascii="Times New Roman" w:eastAsia="Times New Roman" w:hAnsi="Times New Roman" w:cs="Arial"/>
          <w:lang w:val="ru-RU"/>
          <w14:ligatures w14:val="none"/>
        </w:rPr>
        <w:t xml:space="preserve">докладах </w:t>
      </w:r>
      <w:r w:rsidRPr="00436B63">
        <w:rPr>
          <w:rFonts w:ascii="Aptos" w:eastAsia="Times New Roman" w:hAnsi="Aptos" w:cs="Arial"/>
          <w:lang w:val="ru-RU"/>
          <w14:ligatures w14:val="none"/>
        </w:rPr>
        <w:t xml:space="preserve">приводятся примеры обмена </w:t>
      </w:r>
      <w:r w:rsidRPr="00436B63">
        <w:rPr>
          <w:rFonts w:ascii="Times New Roman" w:eastAsia="Times New Roman" w:hAnsi="Times New Roman" w:cs="Arial"/>
          <w:lang w:val="ru-RU"/>
          <w14:ligatures w14:val="none"/>
        </w:rPr>
        <w:t xml:space="preserve">результатами анализов </w:t>
      </w:r>
      <w:r w:rsidRPr="00436B63">
        <w:rPr>
          <w:rFonts w:ascii="Aptos" w:eastAsia="Times New Roman" w:hAnsi="Aptos" w:cs="Arial"/>
          <w:lang w:val="ru-RU"/>
          <w14:ligatures w14:val="none"/>
        </w:rPr>
        <w:t xml:space="preserve">и знаниями для реализации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18. Межправительственные организации, в частности ПРООН через </w:t>
      </w:r>
      <w:r w:rsidRPr="00436B63">
        <w:rPr>
          <w:rFonts w:ascii="Times New Roman" w:eastAsia="Times New Roman" w:hAnsi="Times New Roman" w:cs="Arial"/>
          <w:lang w:val="ru-RU"/>
          <w14:ligatures w14:val="none"/>
        </w:rPr>
        <w:t>БИОФИН</w:t>
      </w:r>
      <w:r w:rsidRPr="00436B63">
        <w:rPr>
          <w:rFonts w:ascii="Aptos" w:eastAsia="Times New Roman" w:hAnsi="Aptos" w:cs="Arial"/>
          <w:lang w:val="ru-RU"/>
          <w14:ligatures w14:val="none"/>
        </w:rPr>
        <w:t xml:space="preserve">, помогают </w:t>
      </w:r>
      <w:r w:rsidRPr="00436B63">
        <w:rPr>
          <w:rFonts w:ascii="Times New Roman" w:eastAsia="Times New Roman" w:hAnsi="Times New Roman" w:cs="Arial"/>
          <w:lang w:val="ru-RU"/>
          <w14:ligatures w14:val="none"/>
        </w:rPr>
        <w:t xml:space="preserve">разрабатывать </w:t>
      </w:r>
      <w:r w:rsidRPr="00436B63">
        <w:rPr>
          <w:rFonts w:ascii="Aptos" w:eastAsia="Times New Roman" w:hAnsi="Aptos" w:cs="Arial"/>
          <w:lang w:val="ru-RU"/>
          <w14:ligatures w14:val="none"/>
        </w:rPr>
        <w:t>национальны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план</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финансирования биоразнообразия, исследовательские организации </w:t>
      </w:r>
      <w:r w:rsidRPr="00436B63">
        <w:rPr>
          <w:rFonts w:ascii="Times New Roman" w:eastAsia="Times New Roman" w:hAnsi="Times New Roman" w:cs="Arial"/>
          <w:lang w:val="ru-RU"/>
          <w14:ligatures w14:val="none"/>
        </w:rPr>
        <w:t xml:space="preserve">вносят вклад </w:t>
      </w:r>
      <w:r w:rsidRPr="00436B63">
        <w:rPr>
          <w:rFonts w:ascii="Aptos" w:eastAsia="Times New Roman" w:hAnsi="Aptos" w:cs="Arial"/>
          <w:lang w:val="ru-RU"/>
          <w14:ligatures w14:val="none"/>
        </w:rPr>
        <w:t>в оценк</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вредных субсидий</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 xml:space="preserve">деловые и финансовые круги </w:t>
      </w:r>
      <w:r w:rsidRPr="00436B63">
        <w:rPr>
          <w:rFonts w:ascii="Times New Roman" w:eastAsia="Times New Roman" w:hAnsi="Times New Roman" w:cs="Arial"/>
          <w:lang w:val="ru-RU"/>
          <w14:ligatures w14:val="none"/>
        </w:rPr>
        <w:t xml:space="preserve">принимают участие </w:t>
      </w:r>
      <w:r w:rsidRPr="00436B63">
        <w:rPr>
          <w:rFonts w:ascii="Aptos" w:eastAsia="Times New Roman" w:hAnsi="Aptos" w:cs="Arial"/>
          <w:lang w:val="ru-RU"/>
          <w14:ligatures w14:val="none"/>
        </w:rPr>
        <w:t xml:space="preserve">посредством </w:t>
      </w:r>
      <w:r w:rsidRPr="00436B63">
        <w:rPr>
          <w:rFonts w:ascii="Times New Roman" w:eastAsia="Times New Roman" w:hAnsi="Times New Roman" w:cs="Arial"/>
          <w:lang w:val="ru-RU"/>
          <w14:ligatures w14:val="none"/>
        </w:rPr>
        <w:t xml:space="preserve">структур </w:t>
      </w:r>
      <w:r w:rsidRPr="00436B63">
        <w:rPr>
          <w:rFonts w:ascii="Aptos" w:eastAsia="Times New Roman" w:hAnsi="Aptos" w:cs="Arial"/>
          <w:lang w:val="ru-RU"/>
          <w14:ligatures w14:val="none"/>
        </w:rPr>
        <w:t>раскрытия информации, таких как Целевая группа по раскрытию финансовой информации, связанной с природой. Основная роль секторов, связанных с биоразнообразием или зависящих от него, НПО, коренных народов и местных общ</w:t>
      </w:r>
      <w:r w:rsidRPr="00436B63">
        <w:rPr>
          <w:rFonts w:ascii="Times New Roman" w:eastAsia="Times New Roman" w:hAnsi="Times New Roman" w:cs="Arial"/>
          <w:lang w:val="ru-RU"/>
          <w14:ligatures w14:val="none"/>
        </w:rPr>
        <w:t xml:space="preserve">ин </w:t>
      </w:r>
      <w:r w:rsidRPr="00436B63">
        <w:rPr>
          <w:rFonts w:ascii="Aptos" w:eastAsia="Times New Roman" w:hAnsi="Aptos" w:cs="Arial"/>
          <w:lang w:val="ru-RU"/>
          <w14:ligatures w14:val="none"/>
        </w:rPr>
        <w:t xml:space="preserve">заключается в </w:t>
      </w:r>
      <w:r w:rsidRPr="00436B63">
        <w:rPr>
          <w:rFonts w:ascii="Times New Roman" w:eastAsia="Times New Roman" w:hAnsi="Times New Roman" w:cs="Arial"/>
          <w:lang w:val="ru-RU"/>
          <w14:ligatures w14:val="none"/>
        </w:rPr>
        <w:t xml:space="preserve">обеспечении </w:t>
      </w:r>
      <w:r w:rsidRPr="00436B63">
        <w:rPr>
          <w:rFonts w:ascii="Aptos" w:eastAsia="Times New Roman" w:hAnsi="Aptos" w:cs="Arial"/>
          <w:lang w:val="ru-RU"/>
          <w14:ligatures w14:val="none"/>
        </w:rPr>
        <w:t>механизмов позитивн</w:t>
      </w:r>
      <w:r w:rsidRPr="00436B63">
        <w:rPr>
          <w:rFonts w:ascii="Times New Roman" w:eastAsia="Times New Roman" w:hAnsi="Times New Roman" w:cs="Arial"/>
          <w:lang w:val="ru-RU"/>
          <w14:ligatures w14:val="none"/>
        </w:rPr>
        <w:t>ого</w:t>
      </w:r>
      <w:r w:rsidRPr="00436B63">
        <w:rPr>
          <w:rFonts w:ascii="Aptos" w:eastAsia="Times New Roman" w:hAnsi="Aptos" w:cs="Arial"/>
          <w:lang w:val="ru-RU"/>
          <w14:ligatures w14:val="none"/>
        </w:rPr>
        <w:t xml:space="preserve"> стимулирования, таких как </w:t>
      </w:r>
      <w:r w:rsidRPr="00436B63">
        <w:rPr>
          <w:rFonts w:ascii="Times New Roman" w:eastAsia="Times New Roman" w:hAnsi="Times New Roman" w:cs="Arial"/>
          <w:lang w:val="ru-RU"/>
          <w14:ligatures w14:val="none"/>
        </w:rPr>
        <w:t xml:space="preserve">оплата </w:t>
      </w:r>
      <w:r w:rsidRPr="00436B63">
        <w:rPr>
          <w:rFonts w:ascii="Aptos" w:eastAsia="Times New Roman" w:hAnsi="Aptos" w:cs="Arial"/>
          <w:lang w:val="ru-RU"/>
          <w14:ligatures w14:val="none"/>
        </w:rPr>
        <w:t>экосистемны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услуг и </w:t>
      </w:r>
      <w:r w:rsidRPr="00436B63">
        <w:rPr>
          <w:rFonts w:ascii="Times New Roman" w:eastAsia="Times New Roman" w:hAnsi="Times New Roman" w:cs="Arial"/>
          <w:lang w:val="ru-RU"/>
          <w14:ligatures w14:val="none"/>
        </w:rPr>
        <w:t xml:space="preserve">программы </w:t>
      </w:r>
      <w:r w:rsidRPr="00436B63">
        <w:rPr>
          <w:rFonts w:ascii="Aptos" w:eastAsia="Times New Roman" w:hAnsi="Aptos" w:cs="Arial"/>
          <w:lang w:val="ru-RU"/>
          <w14:ligatures w14:val="none"/>
        </w:rPr>
        <w:t xml:space="preserve">сертификации устойчивого развития.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национальны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доклад</w:t>
      </w:r>
      <w:r w:rsidRPr="00436B63">
        <w:rPr>
          <w:rFonts w:ascii="Times New Roman" w:eastAsia="Times New Roman" w:hAnsi="Times New Roman" w:cs="Arial"/>
          <w:lang w:val="ru-RU"/>
          <w14:ligatures w14:val="none"/>
        </w:rPr>
        <w:t>ах г</w:t>
      </w:r>
      <w:r w:rsidRPr="00436B63">
        <w:rPr>
          <w:rFonts w:ascii="Aptos" w:eastAsia="Times New Roman" w:hAnsi="Aptos" w:cs="Arial"/>
          <w:lang w:val="ru-RU"/>
          <w14:ligatures w14:val="none"/>
        </w:rPr>
        <w:t>раждан</w:t>
      </w:r>
      <w:r w:rsidRPr="00436B63">
        <w:rPr>
          <w:rFonts w:ascii="Times New Roman" w:eastAsia="Times New Roman" w:hAnsi="Times New Roman" w:cs="Arial"/>
          <w:lang w:val="ru-RU"/>
          <w14:ligatures w14:val="none"/>
        </w:rPr>
        <w:t>ам</w:t>
      </w:r>
      <w:r w:rsidRPr="00436B63">
        <w:rPr>
          <w:rFonts w:ascii="Aptos" w:eastAsia="Times New Roman" w:hAnsi="Aptos" w:cs="Arial"/>
          <w:lang w:val="ru-RU"/>
          <w14:ligatures w14:val="none"/>
        </w:rPr>
        <w:t>, молодежи и женщин</w:t>
      </w:r>
      <w:r w:rsidRPr="00436B63">
        <w:rPr>
          <w:rFonts w:ascii="Times New Roman" w:eastAsia="Times New Roman" w:hAnsi="Times New Roman" w:cs="Arial"/>
          <w:lang w:val="ru-RU"/>
          <w14:ligatures w14:val="none"/>
        </w:rPr>
        <w:t>ам</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отводятся</w:t>
      </w:r>
      <w:r w:rsidRPr="00436B63">
        <w:rPr>
          <w:rFonts w:ascii="Aptos" w:eastAsia="Times New Roman" w:hAnsi="Aptos" w:cs="Arial"/>
          <w:lang w:val="ru-RU"/>
          <w14:ligatures w14:val="none"/>
        </w:rPr>
        <w:t xml:space="preserve"> в основном </w:t>
      </w:r>
      <w:r w:rsidRPr="00436B63">
        <w:rPr>
          <w:rFonts w:ascii="Times New Roman" w:eastAsia="Times New Roman" w:hAnsi="Times New Roman" w:cs="Arial"/>
          <w:lang w:val="ru-RU"/>
          <w14:ligatures w14:val="none"/>
        </w:rPr>
        <w:t xml:space="preserve">функции </w:t>
      </w:r>
      <w:r w:rsidRPr="00436B63">
        <w:rPr>
          <w:rFonts w:ascii="Aptos" w:eastAsia="Times New Roman" w:hAnsi="Aptos" w:cs="Arial"/>
          <w:lang w:val="ru-RU"/>
          <w14:ligatures w14:val="none"/>
        </w:rPr>
        <w:t>консульт</w:t>
      </w:r>
      <w:r w:rsidRPr="00436B63">
        <w:rPr>
          <w:rFonts w:ascii="Times New Roman" w:eastAsia="Times New Roman" w:hAnsi="Times New Roman" w:cs="Arial"/>
          <w:lang w:val="ru-RU"/>
          <w14:ligatures w14:val="none"/>
        </w:rPr>
        <w:t xml:space="preserve">ирования и </w:t>
      </w:r>
      <w:r w:rsidRPr="00436B63">
        <w:rPr>
          <w:rFonts w:ascii="Aptos" w:eastAsia="Times New Roman" w:hAnsi="Aptos" w:cs="Arial"/>
          <w:lang w:val="ru-RU"/>
          <w14:ligatures w14:val="none"/>
        </w:rPr>
        <w:t>повышения осведомленности.</w:t>
      </w:r>
    </w:p>
    <w:p w14:paraId="63708569"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6EBAF0F2"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Примеры взаимосвязей с другими соглашениями, процессами и организациями</w:t>
      </w:r>
      <w:r w:rsidRPr="00436B63">
        <w:rPr>
          <w:rFonts w:ascii="Aptos" w:eastAsia="Yu Gothic Light" w:hAnsi="Aptos" w:cs="Times New Roman"/>
          <w:color w:val="0F4761"/>
          <w:lang w:val="ru-RU"/>
          <w14:ligatures w14:val="none"/>
        </w:rPr>
        <w:t xml:space="preserve"> </w:t>
      </w:r>
    </w:p>
    <w:p w14:paraId="14BA7205" w14:textId="77777777" w:rsidR="00C50906" w:rsidRPr="00436B63" w:rsidRDefault="00C50906" w:rsidP="00C50906">
      <w:pPr>
        <w:rPr>
          <w:rFonts w:ascii="Aptos" w:eastAsia="Times New Roman" w:hAnsi="Aptos" w:cs="Arial"/>
          <w:lang w:val="ru-RU"/>
          <w14:ligatures w14:val="none"/>
        </w:rPr>
      </w:pPr>
    </w:p>
    <w:p w14:paraId="4FB4F844"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Вступление в силу в 2025 году Соглашения В</w:t>
      </w:r>
      <w:r w:rsidRPr="00436B63">
        <w:rPr>
          <w:rFonts w:ascii="Times New Roman" w:eastAsia="Times New Roman" w:hAnsi="Times New Roman" w:cs="Arial"/>
          <w:lang w:val="ru-RU"/>
          <w14:ligatures w14:val="none"/>
        </w:rPr>
        <w:t xml:space="preserve">семирной торговой организации от </w:t>
      </w:r>
      <w:r w:rsidRPr="00436B63">
        <w:rPr>
          <w:rFonts w:ascii="Aptos" w:eastAsia="Times New Roman" w:hAnsi="Aptos" w:cs="Arial"/>
          <w:lang w:val="ru-RU"/>
          <w14:ligatures w14:val="none"/>
        </w:rPr>
        <w:t xml:space="preserve">2022 года о субсидиях в секторе рыболовства стало важным шагом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 xml:space="preserve">поэтапной отмене субсидий, </w:t>
      </w:r>
      <w:r w:rsidRPr="00436B63">
        <w:rPr>
          <w:rFonts w:ascii="Times New Roman" w:eastAsia="Times New Roman" w:hAnsi="Times New Roman" w:cs="Arial"/>
          <w:lang w:val="ru-RU"/>
          <w14:ligatures w14:val="none"/>
        </w:rPr>
        <w:t xml:space="preserve">вредных для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и таким образом</w:t>
      </w:r>
      <w:r w:rsidRPr="00436B63">
        <w:rPr>
          <w:rFonts w:ascii="Times New Roman" w:eastAsia="Times New Roman" w:hAnsi="Times New Roman" w:cs="Arial"/>
          <w:lang w:val="ru-RU"/>
          <w14:ligatures w14:val="none"/>
        </w:rPr>
        <w:t xml:space="preserve"> оно</w:t>
      </w:r>
      <w:r w:rsidRPr="00436B63">
        <w:rPr>
          <w:rFonts w:ascii="Aptos" w:eastAsia="Times New Roman" w:hAnsi="Aptos" w:cs="Arial"/>
          <w:lang w:val="ru-RU"/>
          <w14:ligatures w14:val="none"/>
        </w:rPr>
        <w:t xml:space="preserve"> тесно связано с реализацией </w:t>
      </w:r>
      <w:r w:rsidRPr="00436B63">
        <w:rPr>
          <w:rFonts w:ascii="Times New Roman" w:eastAsia="Times New Roman" w:hAnsi="Times New Roman" w:cs="Arial"/>
          <w:lang w:val="ru-RU"/>
          <w14:ligatures w14:val="none"/>
        </w:rPr>
        <w:t>Задачи </w:t>
      </w:r>
      <w:r w:rsidRPr="00436B63">
        <w:rPr>
          <w:rFonts w:ascii="Aptos" w:eastAsia="Times New Roman" w:hAnsi="Aptos" w:cs="Arial"/>
          <w:lang w:val="ru-RU"/>
          <w14:ligatures w14:val="none"/>
        </w:rPr>
        <w:t>18. Соглашение запрещает субсидии, способствую</w:t>
      </w:r>
      <w:r w:rsidRPr="00436B63">
        <w:rPr>
          <w:rFonts w:ascii="Times New Roman" w:eastAsia="Times New Roman" w:hAnsi="Times New Roman" w:cs="Arial"/>
          <w:lang w:val="ru-RU"/>
          <w14:ligatures w14:val="none"/>
        </w:rPr>
        <w:t xml:space="preserve">щие </w:t>
      </w:r>
      <w:r w:rsidRPr="00436B63">
        <w:rPr>
          <w:rFonts w:ascii="Aptos" w:eastAsia="Times New Roman" w:hAnsi="Aptos" w:cs="Arial"/>
          <w:lang w:val="ru-RU"/>
          <w14:ligatures w14:val="none"/>
        </w:rPr>
        <w:t xml:space="preserve">незаконному, нерегулируемому и несообщаемому промыслу, </w:t>
      </w:r>
      <w:r w:rsidRPr="00436B63">
        <w:rPr>
          <w:rFonts w:ascii="Times New Roman" w:eastAsia="Times New Roman" w:hAnsi="Times New Roman" w:cs="Arial"/>
          <w:lang w:val="ru-RU"/>
          <w14:ligatures w14:val="none"/>
        </w:rPr>
        <w:t xml:space="preserve">которые </w:t>
      </w:r>
      <w:r w:rsidRPr="00436B63">
        <w:rPr>
          <w:rFonts w:ascii="Aptos" w:eastAsia="Times New Roman" w:hAnsi="Aptos" w:cs="Arial"/>
          <w:lang w:val="ru-RU"/>
          <w14:ligatures w14:val="none"/>
        </w:rPr>
        <w:t xml:space="preserve">негативно </w:t>
      </w:r>
      <w:r w:rsidRPr="00436B63">
        <w:rPr>
          <w:rFonts w:ascii="Times New Roman" w:eastAsia="Times New Roman" w:hAnsi="Times New Roman" w:cs="Arial"/>
          <w:lang w:val="ru-RU"/>
          <w14:ligatures w14:val="none"/>
        </w:rPr>
        <w:t xml:space="preserve">воздействуют </w:t>
      </w:r>
      <w:r w:rsidRPr="00436B63">
        <w:rPr>
          <w:rFonts w:ascii="Aptos" w:eastAsia="Times New Roman" w:hAnsi="Aptos" w:cs="Arial"/>
          <w:lang w:val="ru-RU"/>
          <w14:ligatures w14:val="none"/>
        </w:rPr>
        <w:t>на чрезмерно эксплуатируемые рыбные запасы или связан</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с рыболовством в открытом море, где ресурсы находятся </w:t>
      </w:r>
      <w:r w:rsidRPr="00436B63">
        <w:rPr>
          <w:rFonts w:ascii="Times New Roman" w:eastAsia="Times New Roman" w:hAnsi="Times New Roman" w:cs="Arial"/>
          <w:lang w:val="ru-RU"/>
          <w14:ligatures w14:val="none"/>
        </w:rPr>
        <w:t>за пределами у</w:t>
      </w:r>
      <w:r w:rsidRPr="00436B63">
        <w:rPr>
          <w:rFonts w:ascii="Aptos" w:eastAsia="Times New Roman" w:hAnsi="Aptos" w:cs="Arial"/>
          <w:lang w:val="ru-RU"/>
          <w14:ligatures w14:val="none"/>
        </w:rPr>
        <w:t>правлени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региональных рыбохозяйственных организаций (ВТО, 2022 г.).</w:t>
      </w:r>
    </w:p>
    <w:p w14:paraId="6CA5295C"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В</w:t>
      </w:r>
      <w:r w:rsidRPr="00436B63">
        <w:rPr>
          <w:rFonts w:ascii="Aptos" w:eastAsia="Times New Roman" w:hAnsi="Aptos" w:cs="Arial"/>
          <w:lang w:val="ru-RU"/>
          <w14:ligatures w14:val="none"/>
        </w:rPr>
        <w:t xml:space="preserve"> числ</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 стратегических целей Глобальной рамочной программы по химическим веществам </w:t>
      </w:r>
      <w:r w:rsidRPr="00436B63">
        <w:rPr>
          <w:rFonts w:ascii="Times New Roman" w:eastAsia="Times New Roman" w:hAnsi="Times New Roman" w:cs="Arial"/>
          <w:lang w:val="ru-RU"/>
          <w14:ligatures w14:val="none"/>
        </w:rPr>
        <w:t xml:space="preserve">входит </w:t>
      </w:r>
      <w:r w:rsidRPr="00436B63">
        <w:rPr>
          <w:rFonts w:ascii="Aptos" w:eastAsia="Times New Roman" w:hAnsi="Aptos" w:cs="Arial"/>
          <w:lang w:val="ru-RU"/>
          <w14:ligatures w14:val="none"/>
        </w:rPr>
        <w:t xml:space="preserve">стимулирование финансовых </w:t>
      </w:r>
      <w:r w:rsidRPr="00436B63">
        <w:rPr>
          <w:rFonts w:ascii="Times New Roman" w:eastAsia="Times New Roman" w:hAnsi="Times New Roman" w:cs="Arial"/>
          <w:lang w:val="ru-RU"/>
          <w14:ligatures w14:val="none"/>
        </w:rPr>
        <w:t xml:space="preserve">инвестиций </w:t>
      </w:r>
      <w:r w:rsidRPr="00436B63">
        <w:rPr>
          <w:rFonts w:ascii="Aptos" w:eastAsia="Times New Roman" w:hAnsi="Aptos" w:cs="Arial"/>
          <w:lang w:val="ru-RU"/>
          <w14:ligatures w14:val="none"/>
        </w:rPr>
        <w:t xml:space="preserve">в более безопасные и устойчивые </w:t>
      </w:r>
      <w:r w:rsidRPr="00436B63">
        <w:rPr>
          <w:rFonts w:ascii="Times New Roman" w:eastAsia="Times New Roman" w:hAnsi="Times New Roman" w:cs="Arial"/>
          <w:lang w:val="ru-RU"/>
          <w14:ligatures w14:val="none"/>
        </w:rPr>
        <w:t xml:space="preserve">химические </w:t>
      </w:r>
      <w:r w:rsidRPr="00436B63">
        <w:rPr>
          <w:rFonts w:ascii="Aptos" w:eastAsia="Times New Roman" w:hAnsi="Aptos" w:cs="Arial"/>
          <w:lang w:val="ru-RU"/>
          <w14:ligatures w14:val="none"/>
        </w:rPr>
        <w:t>методы, включая чисты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технологи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и </w:t>
      </w:r>
      <w:proofErr w:type="spellStart"/>
      <w:r w:rsidRPr="00436B63">
        <w:rPr>
          <w:rFonts w:ascii="Times New Roman" w:eastAsia="Times New Roman" w:hAnsi="Times New Roman" w:cs="Arial"/>
          <w:lang w:val="ru-RU"/>
          <w14:ligatures w14:val="none"/>
        </w:rPr>
        <w:t>р</w:t>
      </w:r>
      <w:r w:rsidRPr="00436B63">
        <w:rPr>
          <w:rFonts w:ascii="Aptos" w:eastAsia="Times New Roman" w:hAnsi="Aptos" w:cs="Arial"/>
          <w:lang w:val="ru-RU"/>
          <w14:ligatures w14:val="none"/>
        </w:rPr>
        <w:t>есурсоэффективность</w:t>
      </w:r>
      <w:proofErr w:type="spellEnd"/>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Данная</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Программа</w:t>
      </w:r>
      <w:r w:rsidRPr="00436B63">
        <w:rPr>
          <w:rFonts w:ascii="Times New Roman" w:eastAsia="Times New Roman" w:hAnsi="Times New Roman" w:cs="Arial"/>
          <w:lang w:val="ru-RU"/>
          <w14:ligatures w14:val="none"/>
        </w:rPr>
        <w:t>, с</w:t>
      </w:r>
      <w:r w:rsidRPr="00436B63">
        <w:rPr>
          <w:rFonts w:ascii="Aptos" w:eastAsia="Times New Roman" w:hAnsi="Aptos" w:cs="Arial"/>
          <w:lang w:val="ru-RU"/>
          <w14:ligatures w14:val="none"/>
        </w:rPr>
        <w:t>одействуя применению комплексных подходов к финансированию</w:t>
      </w:r>
      <w:r w:rsidRPr="00436B63">
        <w:rPr>
          <w:rFonts w:ascii="Times New Roman" w:eastAsia="Times New Roman" w:hAnsi="Times New Roman" w:cs="Arial"/>
          <w:lang w:val="ru-RU"/>
          <w14:ligatures w14:val="none"/>
        </w:rPr>
        <w:t xml:space="preserve">, включающих </w:t>
      </w:r>
      <w:r w:rsidRPr="00436B63">
        <w:rPr>
          <w:rFonts w:ascii="Aptos" w:eastAsia="Times New Roman" w:hAnsi="Aptos" w:cs="Arial"/>
          <w:lang w:val="ru-RU"/>
          <w14:ligatures w14:val="none"/>
        </w:rPr>
        <w:t>активно</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вовлечени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частного сектора и привлечени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внешн</w:t>
      </w:r>
      <w:r w:rsidRPr="00436B63">
        <w:rPr>
          <w:rFonts w:ascii="Times New Roman" w:eastAsia="Times New Roman" w:hAnsi="Times New Roman" w:cs="Arial"/>
          <w:lang w:val="ru-RU"/>
          <w14:ligatures w14:val="none"/>
        </w:rPr>
        <w:t xml:space="preserve">его </w:t>
      </w:r>
      <w:r w:rsidRPr="00436B63">
        <w:rPr>
          <w:rFonts w:ascii="Aptos" w:eastAsia="Times New Roman" w:hAnsi="Aptos" w:cs="Arial"/>
          <w:lang w:val="ru-RU"/>
          <w14:ligatures w14:val="none"/>
        </w:rPr>
        <w:t>финанс</w:t>
      </w:r>
      <w:r w:rsidRPr="00436B63">
        <w:rPr>
          <w:rFonts w:ascii="Times New Roman" w:eastAsia="Times New Roman" w:hAnsi="Times New Roman" w:cs="Arial"/>
          <w:lang w:val="ru-RU"/>
          <w14:ligatures w14:val="none"/>
        </w:rPr>
        <w:t xml:space="preserve">ирования, </w:t>
      </w:r>
      <w:r w:rsidRPr="00436B63">
        <w:rPr>
          <w:rFonts w:ascii="Aptos" w:eastAsia="Times New Roman" w:hAnsi="Aptos" w:cs="Arial"/>
          <w:lang w:val="ru-RU"/>
          <w14:ligatures w14:val="none"/>
        </w:rPr>
        <w:t>помогает мобилиз</w:t>
      </w:r>
      <w:r w:rsidRPr="00436B63">
        <w:rPr>
          <w:rFonts w:ascii="Times New Roman" w:eastAsia="Times New Roman" w:hAnsi="Times New Roman" w:cs="Arial"/>
          <w:lang w:val="ru-RU"/>
          <w14:ligatures w14:val="none"/>
        </w:rPr>
        <w:t xml:space="preserve">ации </w:t>
      </w:r>
      <w:r w:rsidRPr="00436B63">
        <w:rPr>
          <w:rFonts w:ascii="Aptos" w:eastAsia="Times New Roman" w:hAnsi="Aptos" w:cs="Arial"/>
          <w:lang w:val="ru-RU"/>
          <w14:ligatures w14:val="none"/>
        </w:rPr>
        <w:t>ресурс</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для поэтапной отмены вредных субсидий и расширения финансовой поддержки зеленых технологий и методов, способствуя тем самым реализации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18. </w:t>
      </w:r>
      <w:r w:rsidRPr="00436B63">
        <w:rPr>
          <w:rFonts w:ascii="Times New Roman" w:eastAsia="Times New Roman" w:hAnsi="Times New Roman" w:cs="Arial"/>
          <w:lang w:val="ru-RU"/>
          <w14:ligatures w14:val="none"/>
        </w:rPr>
        <w:t xml:space="preserve">Говоря конкретно, </w:t>
      </w:r>
      <w:r w:rsidRPr="00436B63">
        <w:rPr>
          <w:rFonts w:ascii="Aptos" w:eastAsia="Times New Roman" w:hAnsi="Aptos" w:cs="Arial"/>
          <w:lang w:val="ru-RU"/>
          <w14:ligatures w14:val="none"/>
        </w:rPr>
        <w:t xml:space="preserve">Цель D2 Программы направлена </w:t>
      </w:r>
      <w:r w:rsidRPr="00436B63">
        <w:rPr>
          <w:rFonts w:ascii="Arial" w:eastAsia="Times New Roman" w:hAnsi="Arial" w:cs="Arial"/>
          <w:lang w:val="ru-RU"/>
          <w14:ligatures w14:val="none"/>
        </w:rPr>
        <w:t>​​</w:t>
      </w:r>
      <w:r w:rsidRPr="00436B63">
        <w:rPr>
          <w:rFonts w:ascii="Aptos" w:eastAsia="Times New Roman" w:hAnsi="Aptos" w:cs="Aptos"/>
          <w:lang w:val="ru-RU"/>
          <w14:ligatures w14:val="none"/>
        </w:rPr>
        <w:t>на</w:t>
      </w:r>
      <w:r w:rsidRPr="00436B63">
        <w:rPr>
          <w:rFonts w:ascii="Aptos" w:eastAsia="Times New Roman" w:hAnsi="Aptos" w:cs="Arial"/>
          <w:lang w:val="ru-RU"/>
          <w14:ligatures w14:val="none"/>
        </w:rPr>
        <w:t xml:space="preserve"> </w:t>
      </w:r>
      <w:r w:rsidRPr="00436B63">
        <w:rPr>
          <w:rFonts w:ascii="Aptos" w:eastAsia="Times New Roman" w:hAnsi="Aptos" w:cs="Aptos"/>
          <w:lang w:val="ru-RU"/>
          <w14:ligatures w14:val="none"/>
        </w:rPr>
        <w:t>внедрение</w:t>
      </w:r>
      <w:r w:rsidRPr="00436B63">
        <w:rPr>
          <w:rFonts w:ascii="Aptos" w:eastAsia="Times New Roman" w:hAnsi="Aptos" w:cs="Arial"/>
          <w:lang w:val="ru-RU"/>
          <w14:ligatures w14:val="none"/>
        </w:rPr>
        <w:t xml:space="preserve"> </w:t>
      </w:r>
      <w:r w:rsidRPr="00436B63">
        <w:rPr>
          <w:rFonts w:ascii="Aptos" w:eastAsia="Times New Roman" w:hAnsi="Aptos" w:cs="Aptos"/>
          <w:lang w:val="ru-RU"/>
          <w14:ligatures w14:val="none"/>
        </w:rPr>
        <w:t>политик</w:t>
      </w:r>
      <w:r w:rsidRPr="00436B63">
        <w:rPr>
          <w:rFonts w:ascii="Aptos" w:eastAsia="Times New Roman" w:hAnsi="Aptos" w:cs="Arial"/>
          <w:lang w:val="ru-RU"/>
          <w14:ligatures w14:val="none"/>
        </w:rPr>
        <w:t xml:space="preserve">, </w:t>
      </w:r>
      <w:r w:rsidRPr="00436B63">
        <w:rPr>
          <w:rFonts w:ascii="Aptos" w:eastAsia="Times New Roman" w:hAnsi="Aptos" w:cs="Aptos"/>
          <w:lang w:val="ru-RU"/>
          <w14:ligatures w14:val="none"/>
        </w:rPr>
        <w:t>поощряющ</w:t>
      </w:r>
      <w:r w:rsidRPr="00436B63">
        <w:rPr>
          <w:rFonts w:ascii="Times New Roman" w:eastAsia="Times New Roman" w:hAnsi="Times New Roman" w:cs="Arial"/>
          <w:lang w:val="ru-RU"/>
          <w14:ligatures w14:val="none"/>
        </w:rPr>
        <w:t>их</w:t>
      </w:r>
      <w:r w:rsidRPr="00436B63">
        <w:rPr>
          <w:rFonts w:ascii="Aptos" w:eastAsia="Times New Roman" w:hAnsi="Aptos" w:cs="Arial"/>
          <w:lang w:val="ru-RU"/>
          <w14:ligatures w14:val="none"/>
        </w:rPr>
        <w:t xml:space="preserve"> использование наилучших доступных технологий, зеленых закупок и </w:t>
      </w:r>
      <w:r w:rsidRPr="00436B63">
        <w:rPr>
          <w:rFonts w:ascii="Times New Roman" w:eastAsia="Times New Roman" w:hAnsi="Times New Roman" w:cs="Arial"/>
          <w:lang w:val="ru-RU"/>
          <w14:ligatures w14:val="none"/>
        </w:rPr>
        <w:t xml:space="preserve">подходов круговой </w:t>
      </w:r>
      <w:r w:rsidRPr="00436B63">
        <w:rPr>
          <w:rFonts w:ascii="Aptos" w:eastAsia="Times New Roman" w:hAnsi="Aptos" w:cs="Arial"/>
          <w:lang w:val="ru-RU"/>
          <w14:ligatures w14:val="none"/>
        </w:rPr>
        <w:t>экономики, что стимулирует переход к более устойчивым процессам производств</w:t>
      </w:r>
      <w:r w:rsidRPr="00436B63">
        <w:rPr>
          <w:rFonts w:ascii="Times New Roman" w:eastAsia="Times New Roman" w:hAnsi="Times New Roman" w:cs="Arial"/>
          <w:lang w:val="ru-RU"/>
          <w14:ligatures w14:val="none"/>
        </w:rPr>
        <w:t xml:space="preserve">а </w:t>
      </w:r>
      <w:r w:rsidRPr="00436B63">
        <w:rPr>
          <w:rFonts w:ascii="Aptos" w:eastAsia="Times New Roman" w:hAnsi="Aptos" w:cs="Arial"/>
          <w:lang w:val="ru-RU"/>
          <w14:ligatures w14:val="none"/>
        </w:rPr>
        <w:t>(Секретариат Базельской, Роттердамской и Стокгольмской конвенций, 2025 г.; ЮНЕП, 2024a).</w:t>
      </w:r>
    </w:p>
    <w:p w14:paraId="17309467" w14:textId="77777777" w:rsidR="00C50906" w:rsidRPr="00436B63" w:rsidRDefault="00C50906" w:rsidP="00C50906">
      <w:pPr>
        <w:keepNext/>
        <w:keepLines/>
        <w:spacing w:before="80" w:after="40"/>
        <w:outlineLvl w:val="3"/>
        <w:rPr>
          <w:rFonts w:ascii="Aptos" w:eastAsia="Yu Gothic Light" w:hAnsi="Aptos" w:cs="Times New Roman"/>
          <w:i/>
          <w:iCs/>
          <w:color w:val="0F4761"/>
          <w:lang w:val="ru-RU"/>
          <w14:ligatures w14:val="none"/>
        </w:rPr>
      </w:pPr>
    </w:p>
    <w:p w14:paraId="3DB9EF23" w14:textId="77777777" w:rsidR="00C50906" w:rsidRPr="00436B63" w:rsidRDefault="00C50906" w:rsidP="00C50906">
      <w:pPr>
        <w:keepNext/>
        <w:keepLines/>
        <w:spacing w:before="80" w:after="40"/>
        <w:outlineLvl w:val="3"/>
        <w:rPr>
          <w:rFonts w:ascii="Aptos" w:eastAsia="Yu Gothic Light" w:hAnsi="Aptos" w:cs="Times New Roman"/>
          <w:color w:val="0F4761"/>
          <w:lang w:val="ru-RU"/>
          <w14:ligatures w14:val="none"/>
        </w:rPr>
      </w:pPr>
      <w:bookmarkStart w:id="321" w:name="_Toc1304821510"/>
      <w:bookmarkStart w:id="322" w:name="_Toc242936264"/>
      <w:r w:rsidRPr="00436B63">
        <w:rPr>
          <w:rFonts w:ascii="Times New Roman" w:eastAsia="Yu Gothic Light" w:hAnsi="Times New Roman" w:cs="Times New Roman"/>
          <w:b/>
          <w:bCs/>
          <w:color w:val="0F4761"/>
          <w:lang w:val="ru-RU"/>
          <w14:ligatures w14:val="none"/>
        </w:rPr>
        <w:t xml:space="preserve">Задача </w:t>
      </w:r>
      <w:r w:rsidRPr="00436B63">
        <w:rPr>
          <w:rFonts w:ascii="Aptos" w:eastAsia="Yu Gothic Light" w:hAnsi="Aptos" w:cs="Times New Roman"/>
          <w:b/>
          <w:bCs/>
          <w:color w:val="0F4761"/>
          <w:lang w:val="ru-RU"/>
          <w14:ligatures w14:val="none"/>
        </w:rPr>
        <w:t xml:space="preserve">19. </w:t>
      </w:r>
      <w:r w:rsidRPr="00436B63">
        <w:rPr>
          <w:rFonts w:ascii="Agency FB" w:eastAsia="Yu Gothic Light" w:hAnsi="Aptos" w:cs="Times New Roman"/>
          <w:color w:val="0F4761"/>
          <w:lang w:val="ru-RU"/>
          <w14:ligatures w14:val="none"/>
        </w:rPr>
        <w:t>Мобилиз</w:t>
      </w:r>
      <w:r w:rsidRPr="00436B63">
        <w:rPr>
          <w:rFonts w:ascii="Times New Roman" w:eastAsia="Yu Gothic Light" w:hAnsi="Times New Roman" w:cs="Times New Roman"/>
          <w:color w:val="0F4761"/>
          <w:lang w:val="ru-RU"/>
          <w14:ligatures w14:val="none"/>
        </w:rPr>
        <w:t>ация 200</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млрд</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долл</w:t>
      </w:r>
      <w:r w:rsidRPr="00436B63">
        <w:rPr>
          <w:rFonts w:ascii="Times New Roman" w:eastAsia="Yu Gothic Light" w:hAnsi="Times New Roman" w:cs="Times New Roman"/>
          <w:color w:val="0F4761"/>
          <w:lang w:val="ru-RU"/>
          <w14:ligatures w14:val="none"/>
        </w:rPr>
        <w:t xml:space="preserve">. </w:t>
      </w:r>
      <w:r w:rsidRPr="00436B63">
        <w:rPr>
          <w:rFonts w:ascii="Agency FB" w:eastAsia="Yu Gothic Light" w:hAnsi="Aptos" w:cs="Times New Roman"/>
          <w:color w:val="0F4761"/>
          <w:lang w:val="ru-RU"/>
          <w14:ligatures w14:val="none"/>
        </w:rPr>
        <w:t>США</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в</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год</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на</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цели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сохранения</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и</w:t>
      </w:r>
      <w:r w:rsidRPr="00436B63">
        <w:rPr>
          <w:rFonts w:ascii="Agency FB" w:eastAsia="Yu Gothic Light" w:hAnsi="Aptos" w:cs="Times New Roman"/>
          <w:color w:val="0F4761"/>
          <w:lang w:val="ru-RU"/>
          <w14:ligatures w14:val="none"/>
        </w:rPr>
        <w:t xml:space="preserve"> </w:t>
      </w:r>
      <w:r w:rsidRPr="00436B63">
        <w:rPr>
          <w:rFonts w:ascii="Agency FB" w:eastAsia="Yu Gothic Light" w:hAnsi="Aptos" w:cs="Times New Roman"/>
          <w:color w:val="0F4761"/>
          <w:lang w:val="ru-RU"/>
          <w14:ligatures w14:val="none"/>
        </w:rPr>
        <w:t>устойчивого</w:t>
      </w:r>
      <w:r w:rsidRPr="00436B63">
        <w:rPr>
          <w:rFonts w:ascii="Agency FB" w:eastAsia="Yu Gothic Light" w:hAnsi="Aptos" w:cs="Times New Roman"/>
          <w:color w:val="0F4761"/>
          <w:lang w:val="ru-RU"/>
          <w14:ligatures w14:val="none"/>
        </w:rPr>
        <w:t xml:space="preserve"> </w:t>
      </w:r>
      <w:r w:rsidRPr="00436B63">
        <w:rPr>
          <w:rFonts w:ascii="Agency FB" w:eastAsia="Yu Gothic Light" w:hAnsi="Aptos" w:cs="Times New Roman"/>
          <w:color w:val="0F4761"/>
          <w:lang w:val="ru-RU"/>
          <w14:ligatures w14:val="none"/>
        </w:rPr>
        <w:t>использования</w:t>
      </w:r>
      <w:r w:rsidRPr="00436B63">
        <w:rPr>
          <w:rFonts w:ascii="Agency FB" w:eastAsia="Yu Gothic Light" w:hAnsi="Aptos" w:cs="Times New Roman"/>
          <w:color w:val="0F4761"/>
          <w:lang w:val="ru-RU"/>
          <w14:ligatures w14:val="none"/>
        </w:rPr>
        <w:t xml:space="preserve"> </w:t>
      </w:r>
      <w:r w:rsidRPr="00436B63">
        <w:rPr>
          <w:rFonts w:ascii="Agency FB" w:eastAsia="Yu Gothic Light" w:hAnsi="Aptos" w:cs="Times New Roman"/>
          <w:color w:val="0F4761"/>
          <w:lang w:val="ru-RU"/>
          <w14:ligatures w14:val="none"/>
        </w:rPr>
        <w:t>биоразнообразия</w:t>
      </w:r>
      <w:r w:rsidRPr="00436B63">
        <w:rPr>
          <w:rFonts w:ascii="Agency FB" w:eastAsia="Yu Gothic Light" w:hAnsi="Aptos" w:cs="Times New Roman"/>
          <w:color w:val="0F4761"/>
          <w:lang w:val="ru-RU"/>
          <w14:ligatures w14:val="none"/>
        </w:rPr>
        <w:t xml:space="preserve"> </w:t>
      </w:r>
      <w:r w:rsidRPr="00436B63">
        <w:rPr>
          <w:rFonts w:ascii="Agency FB" w:eastAsia="Yu Gothic Light" w:hAnsi="Aptos" w:cs="Times New Roman"/>
          <w:color w:val="0F4761"/>
          <w:lang w:val="ru-RU"/>
          <w14:ligatures w14:val="none"/>
        </w:rPr>
        <w:t>из</w:t>
      </w:r>
      <w:r w:rsidRPr="00436B63">
        <w:rPr>
          <w:rFonts w:ascii="Agency FB" w:eastAsia="Yu Gothic Light" w:hAnsi="Aptos" w:cs="Times New Roman"/>
          <w:color w:val="0F4761"/>
          <w:lang w:val="ru-RU"/>
          <w14:ligatures w14:val="none"/>
        </w:rPr>
        <w:t xml:space="preserve"> </w:t>
      </w:r>
      <w:r w:rsidRPr="00436B63">
        <w:rPr>
          <w:rFonts w:ascii="Agency FB" w:eastAsia="Yu Gothic Light" w:hAnsi="Aptos" w:cs="Times New Roman"/>
          <w:color w:val="0F4761"/>
          <w:lang w:val="ru-RU"/>
          <w14:ligatures w14:val="none"/>
        </w:rPr>
        <w:t>всех</w:t>
      </w:r>
      <w:r w:rsidRPr="00436B63">
        <w:rPr>
          <w:rFonts w:ascii="Agency FB" w:eastAsia="Yu Gothic Light" w:hAnsi="Aptos" w:cs="Times New Roman"/>
          <w:color w:val="0F4761"/>
          <w:lang w:val="ru-RU"/>
          <w14:ligatures w14:val="none"/>
        </w:rPr>
        <w:t xml:space="preserve"> </w:t>
      </w:r>
      <w:r w:rsidRPr="00436B63">
        <w:rPr>
          <w:rFonts w:ascii="Agency FB" w:eastAsia="Yu Gothic Light" w:hAnsi="Aptos" w:cs="Times New Roman"/>
          <w:color w:val="0F4761"/>
          <w:lang w:val="ru-RU"/>
          <w14:ligatures w14:val="none"/>
        </w:rPr>
        <w:t>источников</w:t>
      </w:r>
      <w:r w:rsidRPr="00436B63">
        <w:rPr>
          <w:rFonts w:ascii="Agency FB" w:eastAsia="Yu Gothic Light" w:hAnsi="Aptos" w:cs="Times New Roman"/>
          <w:color w:val="0F4761"/>
          <w:lang w:val="ru-RU"/>
          <w14:ligatures w14:val="none"/>
        </w:rPr>
        <w:t xml:space="preserve">, </w:t>
      </w:r>
      <w:r w:rsidRPr="00436B63">
        <w:rPr>
          <w:rFonts w:ascii="Agency FB" w:eastAsia="Yu Gothic Light" w:hAnsi="Aptos" w:cs="Times New Roman"/>
          <w:color w:val="0F4761"/>
          <w:lang w:val="ru-RU"/>
          <w14:ligatures w14:val="none"/>
        </w:rPr>
        <w:t>включая</w:t>
      </w:r>
      <w:r w:rsidRPr="00436B63">
        <w:rPr>
          <w:rFonts w:ascii="Agency FB" w:eastAsia="Yu Gothic Light" w:hAnsi="Aptos" w:cs="Times New Roman"/>
          <w:color w:val="0F4761"/>
          <w:lang w:val="ru-RU"/>
          <w14:ligatures w14:val="none"/>
        </w:rPr>
        <w:t xml:space="preserve"> </w:t>
      </w:r>
      <w:r w:rsidRPr="00436B63">
        <w:rPr>
          <w:rFonts w:ascii="Times New Roman" w:eastAsia="Yu Gothic Light" w:hAnsi="Times New Roman" w:cs="Times New Roman"/>
          <w:color w:val="0F4761"/>
          <w:lang w:val="ru-RU"/>
          <w14:ligatures w14:val="none"/>
        </w:rPr>
        <w:t>30</w:t>
      </w:r>
      <w:r w:rsidRPr="00436B63">
        <w:rPr>
          <w:rFonts w:ascii="Agency FB" w:eastAsia="Yu Gothic Light" w:hAnsi="Aptos" w:cs="Times New Roman"/>
          <w:color w:val="0F4761"/>
          <w:lang w:val="ru-RU"/>
          <w14:ligatures w14:val="none"/>
        </w:rPr>
        <w:t xml:space="preserve"> </w:t>
      </w:r>
      <w:r w:rsidRPr="00436B63">
        <w:rPr>
          <w:rFonts w:ascii="Agency FB" w:eastAsia="Yu Gothic Light" w:hAnsi="Aptos" w:cs="Times New Roman"/>
          <w:color w:val="0F4761"/>
          <w:lang w:val="ru-RU"/>
          <w14:ligatures w14:val="none"/>
        </w:rPr>
        <w:t>млрд</w:t>
      </w:r>
      <w:r w:rsidRPr="00436B63">
        <w:rPr>
          <w:rFonts w:ascii="Agency FB" w:eastAsia="Yu Gothic Light" w:hAnsi="Aptos" w:cs="Times New Roman"/>
          <w:color w:val="0F4761"/>
          <w:lang w:val="ru-RU"/>
          <w14:ligatures w14:val="none"/>
        </w:rPr>
        <w:t xml:space="preserve"> </w:t>
      </w:r>
      <w:r w:rsidRPr="00436B63">
        <w:rPr>
          <w:rFonts w:ascii="Agency FB" w:eastAsia="Yu Gothic Light" w:hAnsi="Aptos" w:cs="Times New Roman"/>
          <w:color w:val="0F4761"/>
          <w:lang w:val="ru-RU"/>
          <w14:ligatures w14:val="none"/>
        </w:rPr>
        <w:t>долл</w:t>
      </w:r>
      <w:r w:rsidRPr="00436B63">
        <w:rPr>
          <w:rFonts w:ascii="Times New Roman" w:eastAsia="Yu Gothic Light" w:hAnsi="Times New Roman" w:cs="Times New Roman"/>
          <w:color w:val="0F4761"/>
          <w:lang w:val="ru-RU"/>
          <w14:ligatures w14:val="none"/>
        </w:rPr>
        <w:t xml:space="preserve">. </w:t>
      </w:r>
      <w:r w:rsidRPr="00436B63">
        <w:rPr>
          <w:rFonts w:ascii="Agency FB" w:eastAsia="Yu Gothic Light" w:hAnsi="Aptos" w:cs="Times New Roman"/>
          <w:color w:val="0F4761"/>
          <w:lang w:val="ru-RU"/>
          <w14:ligatures w14:val="none"/>
        </w:rPr>
        <w:t>США</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за</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счет</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международных</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финансовых</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средств</w:t>
      </w:r>
      <w:bookmarkEnd w:id="321"/>
      <w:bookmarkEnd w:id="322"/>
    </w:p>
    <w:p w14:paraId="2117E2A4" w14:textId="77777777" w:rsidR="00C50906" w:rsidRPr="00436B63" w:rsidRDefault="00C50906" w:rsidP="00C50906">
      <w:pPr>
        <w:rPr>
          <w:rFonts w:ascii="Aptos" w:eastAsia="Times New Roman" w:hAnsi="Aptos" w:cs="Arial"/>
          <w:lang w:val="ru-RU"/>
          <w14:ligatures w14:val="none"/>
        </w:rPr>
      </w:pPr>
    </w:p>
    <w:p w14:paraId="2C5E67A6" w14:textId="77777777" w:rsidR="00C50906" w:rsidRPr="00436B63" w:rsidRDefault="00C50906" w:rsidP="00C50906">
      <w:pPr>
        <w:autoSpaceDE w:val="0"/>
        <w:autoSpaceDN w:val="0"/>
        <w:adjustRightInd w:val="0"/>
        <w:spacing w:after="0" w:line="240" w:lineRule="auto"/>
        <w:rPr>
          <w:rFonts w:ascii="Aptos" w:eastAsia="Times New Roman" w:hAnsi="Aptos" w:cs="Times New Roman"/>
          <w:i/>
          <w:iCs/>
          <w:color w:val="000000"/>
          <w:kern w:val="0"/>
          <w:sz w:val="21"/>
          <w:szCs w:val="21"/>
          <w:lang w:val="ru-RU"/>
          <w14:ligatures w14:val="none"/>
        </w:rPr>
      </w:pPr>
      <w:r w:rsidRPr="00436B63">
        <w:rPr>
          <w:rFonts w:ascii="Times New Roman" w:eastAsia="Times New Roman" w:hAnsi="Times New Roman" w:cs="Times New Roman"/>
          <w:b/>
          <w:bCs/>
          <w:color w:val="000000"/>
          <w:kern w:val="0"/>
          <w:sz w:val="21"/>
          <w:szCs w:val="21"/>
          <w:lang w:val="ru-RU"/>
          <w14:ligatures w14:val="none"/>
        </w:rPr>
        <w:t xml:space="preserve">Текст задачи. </w:t>
      </w:r>
      <w:r w:rsidRPr="00436B63">
        <w:rPr>
          <w:rFonts w:ascii="Aptos" w:eastAsia="Times New Roman" w:hAnsi="Aptos" w:cs="Times New Roman"/>
          <w:i/>
          <w:iCs/>
          <w:color w:val="000000"/>
          <w:kern w:val="0"/>
          <w:sz w:val="21"/>
          <w:szCs w:val="21"/>
          <w:lang w:val="ru-RU"/>
          <w14:ligatures w14:val="none"/>
        </w:rPr>
        <w:t xml:space="preserve">Существенное и постепенное увеличение объема финансовых ресурсов из всех источников на эффективной, своевременной и легкодоступной основе, включая внутренние, международные, государственные и частные ресурсы, в соответствии со статьей 20 Конвенции для осуществления национальных стратегий и планов действий по сохранению биоразнообразия с мобилизацией к 2030 году не менее 200 млрд долл. США в год, в том числе следующими способами: </w:t>
      </w:r>
    </w:p>
    <w:p w14:paraId="3CBB1C61" w14:textId="77777777" w:rsidR="00C50906" w:rsidRPr="00436B63" w:rsidRDefault="00C50906" w:rsidP="00C50906">
      <w:pPr>
        <w:autoSpaceDE w:val="0"/>
        <w:autoSpaceDN w:val="0"/>
        <w:adjustRightInd w:val="0"/>
        <w:spacing w:after="0" w:line="240" w:lineRule="auto"/>
        <w:rPr>
          <w:rFonts w:ascii="Aptos" w:eastAsia="Times New Roman" w:hAnsi="Aptos" w:cs="Times New Roman"/>
          <w:i/>
          <w:iCs/>
          <w:color w:val="000000"/>
          <w:kern w:val="0"/>
          <w:sz w:val="21"/>
          <w:szCs w:val="21"/>
          <w:lang w:val="ru-RU"/>
          <w14:ligatures w14:val="none"/>
        </w:rPr>
      </w:pPr>
      <w:r w:rsidRPr="00436B63">
        <w:rPr>
          <w:rFonts w:ascii="Times New Roman" w:eastAsia="Times New Roman" w:hAnsi="Times New Roman" w:cs="Times New Roman"/>
          <w:i/>
          <w:iCs/>
          <w:color w:val="000000"/>
          <w:kern w:val="0"/>
          <w:sz w:val="21"/>
          <w:szCs w:val="21"/>
          <w:lang w:val="ru-RU"/>
          <w14:ligatures w14:val="none"/>
        </w:rPr>
        <w:t xml:space="preserve"> </w:t>
      </w:r>
      <w:r w:rsidRPr="00436B63">
        <w:rPr>
          <w:rFonts w:ascii="Aptos" w:eastAsia="Times New Roman" w:hAnsi="Aptos" w:cs="Times New Roman"/>
          <w:i/>
          <w:iCs/>
          <w:color w:val="000000"/>
          <w:kern w:val="0"/>
          <w:sz w:val="21"/>
          <w:szCs w:val="21"/>
          <w:lang w:val="ru-RU"/>
          <w14:ligatures w14:val="none"/>
        </w:rPr>
        <w:t>a)</w:t>
      </w:r>
      <w:r w:rsidRPr="00436B63">
        <w:rPr>
          <w:rFonts w:ascii="Aptos" w:eastAsia="Times New Roman" w:hAnsi="Aptos" w:cs="Times New Roman"/>
          <w:i/>
          <w:iCs/>
          <w:color w:val="000000"/>
          <w:kern w:val="0"/>
          <w:sz w:val="21"/>
          <w:szCs w:val="21"/>
          <w:lang w:val="ru-RU"/>
          <w14:ligatures w14:val="none"/>
        </w:rPr>
        <w:tab/>
        <w:t>увеличение общего объема связанных с биоразнообразием международных финансовых ресурсов, предоставляемых развитыми странами, включая официальную помощь в целях развития, и странами, добровольно принимающими на себя обязательства Сторон, являющихся развитыми странами, в развивающиеся страны, в частности в наименее развитые страны и малые островные развивающиеся государства, а также в страны с переходной экономикой, по меньшей мере до 20 млрд долл. США в год к 2025 году и по меньшей мере до 30 млрд долл. США в год к 2030 году;</w:t>
      </w:r>
    </w:p>
    <w:p w14:paraId="713C7D3E" w14:textId="77777777" w:rsidR="00C50906" w:rsidRPr="00436B63" w:rsidRDefault="00C50906" w:rsidP="00C50906">
      <w:pPr>
        <w:autoSpaceDE w:val="0"/>
        <w:autoSpaceDN w:val="0"/>
        <w:adjustRightInd w:val="0"/>
        <w:spacing w:after="0" w:line="240" w:lineRule="auto"/>
        <w:rPr>
          <w:rFonts w:ascii="Aptos" w:eastAsia="Times New Roman" w:hAnsi="Aptos" w:cs="Times New Roman"/>
          <w:i/>
          <w:iCs/>
          <w:color w:val="000000"/>
          <w:kern w:val="0"/>
          <w:sz w:val="21"/>
          <w:szCs w:val="21"/>
          <w:lang w:val="ru-RU"/>
          <w14:ligatures w14:val="none"/>
        </w:rPr>
      </w:pPr>
      <w:r w:rsidRPr="00436B63">
        <w:rPr>
          <w:rFonts w:ascii="Times New Roman" w:eastAsia="Times New Roman" w:hAnsi="Times New Roman" w:cs="Times New Roman"/>
          <w:i/>
          <w:iCs/>
          <w:color w:val="000000"/>
          <w:kern w:val="0"/>
          <w:sz w:val="21"/>
          <w:szCs w:val="21"/>
          <w:lang w:val="ru-RU"/>
          <w14:ligatures w14:val="none"/>
        </w:rPr>
        <w:t xml:space="preserve"> </w:t>
      </w:r>
      <w:r w:rsidRPr="00436B63">
        <w:rPr>
          <w:rFonts w:ascii="Aptos" w:eastAsia="Times New Roman" w:hAnsi="Aptos" w:cs="Times New Roman"/>
          <w:i/>
          <w:iCs/>
          <w:color w:val="000000"/>
          <w:kern w:val="0"/>
          <w:sz w:val="21"/>
          <w:szCs w:val="21"/>
          <w:lang w:val="ru-RU"/>
          <w14:ligatures w14:val="none"/>
        </w:rPr>
        <w:t>b)</w:t>
      </w:r>
      <w:r w:rsidRPr="00436B63">
        <w:rPr>
          <w:rFonts w:ascii="Aptos" w:eastAsia="Times New Roman" w:hAnsi="Aptos" w:cs="Times New Roman"/>
          <w:i/>
          <w:iCs/>
          <w:color w:val="000000"/>
          <w:kern w:val="0"/>
          <w:sz w:val="21"/>
          <w:szCs w:val="21"/>
          <w:lang w:val="ru-RU"/>
          <w14:ligatures w14:val="none"/>
        </w:rPr>
        <w:tab/>
        <w:t>значительное увеличение объема внутренних ресурсов благодаря разработке и осуществлению национальных планов финансирования биоразнообразия или аналогичных механизмов в соответствии с национальными потребностями, приоритетами и обстоятельствами;</w:t>
      </w:r>
    </w:p>
    <w:p w14:paraId="389DA2B8" w14:textId="77777777" w:rsidR="00C50906" w:rsidRPr="00436B63" w:rsidRDefault="00C50906" w:rsidP="00C50906">
      <w:pPr>
        <w:autoSpaceDE w:val="0"/>
        <w:autoSpaceDN w:val="0"/>
        <w:adjustRightInd w:val="0"/>
        <w:spacing w:after="0" w:line="240" w:lineRule="auto"/>
        <w:rPr>
          <w:rFonts w:ascii="Aptos" w:eastAsia="Times New Roman" w:hAnsi="Aptos" w:cs="Times New Roman"/>
          <w:i/>
          <w:iCs/>
          <w:color w:val="000000"/>
          <w:kern w:val="0"/>
          <w:sz w:val="21"/>
          <w:szCs w:val="21"/>
          <w:lang w:val="ru-RU"/>
          <w14:ligatures w14:val="none"/>
        </w:rPr>
      </w:pPr>
      <w:r w:rsidRPr="00436B63">
        <w:rPr>
          <w:rFonts w:ascii="Times New Roman" w:eastAsia="Times New Roman" w:hAnsi="Times New Roman" w:cs="Times New Roman"/>
          <w:i/>
          <w:iCs/>
          <w:color w:val="000000"/>
          <w:kern w:val="0"/>
          <w:sz w:val="21"/>
          <w:szCs w:val="21"/>
          <w:lang w:val="ru-RU"/>
          <w14:ligatures w14:val="none"/>
        </w:rPr>
        <w:t xml:space="preserve"> </w:t>
      </w:r>
      <w:r w:rsidRPr="00436B63">
        <w:rPr>
          <w:rFonts w:ascii="Aptos" w:eastAsia="Times New Roman" w:hAnsi="Aptos" w:cs="Times New Roman"/>
          <w:i/>
          <w:iCs/>
          <w:color w:val="000000"/>
          <w:kern w:val="0"/>
          <w:sz w:val="21"/>
          <w:szCs w:val="21"/>
          <w:lang w:val="ru-RU"/>
          <w14:ligatures w14:val="none"/>
        </w:rPr>
        <w:t>c)</w:t>
      </w:r>
      <w:r w:rsidRPr="00436B63">
        <w:rPr>
          <w:rFonts w:ascii="Aptos" w:eastAsia="Times New Roman" w:hAnsi="Aptos" w:cs="Times New Roman"/>
          <w:i/>
          <w:iCs/>
          <w:color w:val="000000"/>
          <w:kern w:val="0"/>
          <w:sz w:val="21"/>
          <w:szCs w:val="21"/>
          <w:lang w:val="ru-RU"/>
          <w14:ligatures w14:val="none"/>
        </w:rPr>
        <w:tab/>
        <w:t>привлечение частного финансирования, поощрение смешанного финансирования, реализация стратегий по привлечению новых и дополнительных ресурсов и стимулирование частного сектора к инвестированию в биоразнообразие, в том числе через фонды смягчения последствий и другие инструменты;</w:t>
      </w:r>
    </w:p>
    <w:p w14:paraId="1278359A" w14:textId="77777777" w:rsidR="00C50906" w:rsidRPr="00436B63" w:rsidRDefault="00C50906" w:rsidP="00C50906">
      <w:pPr>
        <w:autoSpaceDE w:val="0"/>
        <w:autoSpaceDN w:val="0"/>
        <w:adjustRightInd w:val="0"/>
        <w:spacing w:after="0" w:line="240" w:lineRule="auto"/>
        <w:rPr>
          <w:rFonts w:ascii="Aptos" w:eastAsia="Times New Roman" w:hAnsi="Aptos" w:cs="Times New Roman"/>
          <w:i/>
          <w:iCs/>
          <w:color w:val="000000"/>
          <w:kern w:val="0"/>
          <w:sz w:val="21"/>
          <w:szCs w:val="21"/>
          <w:lang w:val="ru-RU"/>
          <w14:ligatures w14:val="none"/>
        </w:rPr>
      </w:pPr>
      <w:r w:rsidRPr="00436B63">
        <w:rPr>
          <w:rFonts w:ascii="Times New Roman" w:eastAsia="Times New Roman" w:hAnsi="Times New Roman" w:cs="Times New Roman"/>
          <w:i/>
          <w:iCs/>
          <w:color w:val="000000"/>
          <w:kern w:val="0"/>
          <w:sz w:val="21"/>
          <w:szCs w:val="21"/>
          <w:lang w:val="ru-RU"/>
          <w14:ligatures w14:val="none"/>
        </w:rPr>
        <w:t xml:space="preserve"> </w:t>
      </w:r>
      <w:r w:rsidRPr="00436B63">
        <w:rPr>
          <w:rFonts w:ascii="Aptos" w:eastAsia="Times New Roman" w:hAnsi="Aptos" w:cs="Times New Roman"/>
          <w:i/>
          <w:iCs/>
          <w:color w:val="000000"/>
          <w:kern w:val="0"/>
          <w:sz w:val="21"/>
          <w:szCs w:val="21"/>
          <w:lang w:val="ru-RU"/>
          <w14:ligatures w14:val="none"/>
        </w:rPr>
        <w:t>d)</w:t>
      </w:r>
      <w:r w:rsidRPr="00436B63">
        <w:rPr>
          <w:rFonts w:ascii="Aptos" w:eastAsia="Times New Roman" w:hAnsi="Aptos" w:cs="Times New Roman"/>
          <w:i/>
          <w:iCs/>
          <w:color w:val="000000"/>
          <w:kern w:val="0"/>
          <w:sz w:val="21"/>
          <w:szCs w:val="21"/>
          <w:lang w:val="ru-RU"/>
          <w14:ligatures w14:val="none"/>
        </w:rPr>
        <w:tab/>
        <w:t xml:space="preserve">стимулирование инновационных схем, таких как оплата экосистемных услуг, зеленые облигации, компенсация неблагоприятного воздействия на биоразнообразие и кредиты, а также механизмы совместного использования выгод с гарантией экологической и социальной безопасности; </w:t>
      </w:r>
    </w:p>
    <w:p w14:paraId="28AD16BC" w14:textId="77777777" w:rsidR="00C50906" w:rsidRPr="00436B63" w:rsidRDefault="00C50906" w:rsidP="00C50906">
      <w:pPr>
        <w:autoSpaceDE w:val="0"/>
        <w:autoSpaceDN w:val="0"/>
        <w:adjustRightInd w:val="0"/>
        <w:spacing w:after="0" w:line="240" w:lineRule="auto"/>
        <w:rPr>
          <w:rFonts w:ascii="Aptos" w:eastAsia="Times New Roman" w:hAnsi="Aptos" w:cs="Times New Roman"/>
          <w:i/>
          <w:iCs/>
          <w:color w:val="000000"/>
          <w:kern w:val="0"/>
          <w:sz w:val="21"/>
          <w:szCs w:val="21"/>
          <w:lang w:val="ru-RU"/>
          <w14:ligatures w14:val="none"/>
        </w:rPr>
      </w:pPr>
      <w:r w:rsidRPr="00436B63">
        <w:rPr>
          <w:rFonts w:ascii="Times New Roman" w:eastAsia="Times New Roman" w:hAnsi="Times New Roman" w:cs="Times New Roman"/>
          <w:i/>
          <w:iCs/>
          <w:color w:val="000000"/>
          <w:kern w:val="0"/>
          <w:sz w:val="21"/>
          <w:szCs w:val="21"/>
          <w:lang w:val="ru-RU"/>
          <w14:ligatures w14:val="none"/>
        </w:rPr>
        <w:t xml:space="preserve"> </w:t>
      </w:r>
      <w:r w:rsidRPr="00436B63">
        <w:rPr>
          <w:rFonts w:ascii="Aptos" w:eastAsia="Times New Roman" w:hAnsi="Aptos" w:cs="Times New Roman"/>
          <w:i/>
          <w:iCs/>
          <w:color w:val="000000"/>
          <w:kern w:val="0"/>
          <w:sz w:val="21"/>
          <w:szCs w:val="21"/>
          <w:lang w:val="ru-RU"/>
          <w14:ligatures w14:val="none"/>
        </w:rPr>
        <w:t>e)</w:t>
      </w:r>
      <w:r w:rsidRPr="00436B63">
        <w:rPr>
          <w:rFonts w:ascii="Aptos" w:eastAsia="Times New Roman" w:hAnsi="Aptos" w:cs="Times New Roman"/>
          <w:i/>
          <w:iCs/>
          <w:color w:val="000000"/>
          <w:kern w:val="0"/>
          <w:sz w:val="21"/>
          <w:szCs w:val="21"/>
          <w:lang w:val="ru-RU"/>
          <w14:ligatures w14:val="none"/>
        </w:rPr>
        <w:tab/>
        <w:t xml:space="preserve">оптимизация сопутствующих выгод и синергетического эффекта финансирования, направленного на сохранение биоразнообразия и борьбу с изменением климата; </w:t>
      </w:r>
    </w:p>
    <w:p w14:paraId="134DF035" w14:textId="77777777" w:rsidR="00C50906" w:rsidRPr="00436B63" w:rsidRDefault="00C50906" w:rsidP="00C50906">
      <w:pPr>
        <w:autoSpaceDE w:val="0"/>
        <w:autoSpaceDN w:val="0"/>
        <w:adjustRightInd w:val="0"/>
        <w:spacing w:after="0" w:line="240" w:lineRule="auto"/>
        <w:rPr>
          <w:rFonts w:ascii="Aptos" w:eastAsia="Times New Roman" w:hAnsi="Aptos" w:cs="Times New Roman"/>
          <w:i/>
          <w:iCs/>
          <w:color w:val="000000"/>
          <w:kern w:val="0"/>
          <w:sz w:val="21"/>
          <w:szCs w:val="21"/>
          <w:lang w:val="ru-RU"/>
          <w14:ligatures w14:val="none"/>
        </w:rPr>
      </w:pPr>
      <w:r w:rsidRPr="00436B63">
        <w:rPr>
          <w:rFonts w:ascii="Times New Roman" w:eastAsia="Times New Roman" w:hAnsi="Times New Roman" w:cs="Times New Roman"/>
          <w:i/>
          <w:iCs/>
          <w:color w:val="000000"/>
          <w:kern w:val="0"/>
          <w:sz w:val="21"/>
          <w:szCs w:val="21"/>
          <w:lang w:val="ru-RU"/>
          <w14:ligatures w14:val="none"/>
        </w:rPr>
        <w:t xml:space="preserve"> </w:t>
      </w:r>
      <w:r w:rsidRPr="00436B63">
        <w:rPr>
          <w:rFonts w:ascii="Aptos" w:eastAsia="Times New Roman" w:hAnsi="Aptos" w:cs="Times New Roman"/>
          <w:i/>
          <w:iCs/>
          <w:color w:val="000000"/>
          <w:kern w:val="0"/>
          <w:sz w:val="21"/>
          <w:szCs w:val="21"/>
          <w:lang w:val="ru-RU"/>
          <w14:ligatures w14:val="none"/>
        </w:rPr>
        <w:t>f)</w:t>
      </w:r>
      <w:r w:rsidRPr="00436B63">
        <w:rPr>
          <w:rFonts w:ascii="Aptos" w:eastAsia="Times New Roman" w:hAnsi="Aptos" w:cs="Times New Roman"/>
          <w:i/>
          <w:iCs/>
          <w:color w:val="000000"/>
          <w:kern w:val="0"/>
          <w:sz w:val="21"/>
          <w:szCs w:val="21"/>
          <w:lang w:val="ru-RU"/>
          <w14:ligatures w14:val="none"/>
        </w:rPr>
        <w:tab/>
        <w:t>укрепление роли коллективных действий, в том числе коренных народов и местных общин, действий в интересах Матери-Земли и нерыночных подходов, включая управление природными ресурсами на общинной основе, а также сотрудничества и солидарности гражданского общества, направленных на сохранение биоразнообразия;</w:t>
      </w:r>
    </w:p>
    <w:p w14:paraId="3004E6CA" w14:textId="77777777" w:rsidR="00C50906" w:rsidRPr="00436B63" w:rsidRDefault="00C50906" w:rsidP="00C50906">
      <w:pPr>
        <w:autoSpaceDE w:val="0"/>
        <w:autoSpaceDN w:val="0"/>
        <w:adjustRightInd w:val="0"/>
        <w:spacing w:after="0" w:line="240" w:lineRule="auto"/>
        <w:rPr>
          <w:rFonts w:ascii="Aptos" w:eastAsia="Times New Roman" w:hAnsi="Aptos" w:cs="Times New Roman"/>
          <w:i/>
          <w:iCs/>
          <w:color w:val="000000"/>
          <w:kern w:val="0"/>
          <w:sz w:val="21"/>
          <w:szCs w:val="21"/>
          <w:lang w:val="ru-RU"/>
          <w14:ligatures w14:val="none"/>
        </w:rPr>
      </w:pPr>
      <w:r w:rsidRPr="00436B63">
        <w:rPr>
          <w:rFonts w:ascii="Times New Roman" w:eastAsia="Times New Roman" w:hAnsi="Times New Roman" w:cs="Times New Roman"/>
          <w:i/>
          <w:iCs/>
          <w:color w:val="000000"/>
          <w:kern w:val="0"/>
          <w:sz w:val="21"/>
          <w:szCs w:val="21"/>
          <w:lang w:val="ru-RU"/>
          <w14:ligatures w14:val="none"/>
        </w:rPr>
        <w:t xml:space="preserve"> </w:t>
      </w:r>
      <w:r w:rsidRPr="00436B63">
        <w:rPr>
          <w:rFonts w:ascii="Aptos" w:eastAsia="Times New Roman" w:hAnsi="Aptos" w:cs="Times New Roman"/>
          <w:i/>
          <w:iCs/>
          <w:color w:val="000000"/>
          <w:kern w:val="0"/>
          <w:sz w:val="21"/>
          <w:szCs w:val="21"/>
          <w:lang w:val="ru-RU"/>
          <w14:ligatures w14:val="none"/>
        </w:rPr>
        <w:t>g)</w:t>
      </w:r>
      <w:r w:rsidRPr="00436B63">
        <w:rPr>
          <w:rFonts w:ascii="Aptos" w:eastAsia="Times New Roman" w:hAnsi="Aptos" w:cs="Times New Roman"/>
          <w:i/>
          <w:iCs/>
          <w:color w:val="000000"/>
          <w:kern w:val="0"/>
          <w:sz w:val="21"/>
          <w:szCs w:val="21"/>
          <w:lang w:val="ru-RU"/>
          <w14:ligatures w14:val="none"/>
        </w:rPr>
        <w:tab/>
        <w:t>повышение эффективности, результативности и прозрачности предоставления и использования ресурсов.</w:t>
      </w:r>
    </w:p>
    <w:p w14:paraId="47169C70" w14:textId="77777777" w:rsidR="00C50906" w:rsidRPr="00436B63" w:rsidRDefault="00C50906" w:rsidP="00C50906">
      <w:pPr>
        <w:rPr>
          <w:rFonts w:ascii="Aptos" w:eastAsia="Times New Roman" w:hAnsi="Aptos" w:cs="Arial"/>
          <w:lang w:val="ru-RU"/>
          <w14:ligatures w14:val="none"/>
        </w:rPr>
      </w:pPr>
    </w:p>
    <w:p w14:paraId="497C5259"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Обзор результатов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30D3A3BC" w14:textId="77777777" w:rsidTr="005716FA">
        <w:tc>
          <w:tcPr>
            <w:tcW w:w="9016" w:type="dxa"/>
            <w:shd w:val="clear" w:color="auto" w:fill="D1D1D1"/>
          </w:tcPr>
          <w:p w14:paraId="416FFC1F" w14:textId="77777777" w:rsidR="00C50906" w:rsidRPr="00436B63" w:rsidRDefault="00C50906" w:rsidP="00C50906">
            <w:pPr>
              <w:spacing w:after="0" w:line="240" w:lineRule="auto"/>
              <w:rPr>
                <w:rFonts w:ascii="Aptos" w:eastAsia="Times New Roman" w:hAnsi="Aptos" w:cs="Calibri"/>
                <w:color w:val="000000"/>
                <w:lang w:val="ru-RU"/>
                <w14:ligatures w14:val="none"/>
              </w:rPr>
            </w:pPr>
          </w:p>
          <w:p w14:paraId="0027F84C" w14:textId="77777777" w:rsidR="00C50906" w:rsidRPr="00436B63" w:rsidRDefault="00C50906" w:rsidP="00C50906">
            <w:pPr>
              <w:spacing w:after="0" w:line="240" w:lineRule="auto"/>
              <w:rPr>
                <w:rFonts w:ascii="Aptos" w:eastAsia="Times New Roman" w:hAnsi="Aptos" w:cs="Calibri"/>
                <w:color w:val="000000"/>
                <w:lang w:val="ru-RU"/>
                <w14:ligatures w14:val="none"/>
              </w:rPr>
            </w:pPr>
            <w:r w:rsidRPr="00436B63">
              <w:rPr>
                <w:rFonts w:ascii="Aptos" w:eastAsia="Times New Roman" w:hAnsi="Aptos" w:cs="Calibri"/>
                <w:color w:val="000000"/>
                <w:lang w:val="ru-RU"/>
                <w14:ligatures w14:val="none"/>
              </w:rPr>
              <w:t xml:space="preserve">Объемы финансирования биоразнообразия растут, </w:t>
            </w:r>
            <w:r w:rsidRPr="00436B63">
              <w:rPr>
                <w:rFonts w:ascii="Times New Roman" w:eastAsia="Times New Roman" w:hAnsi="Times New Roman" w:cs="Calibri"/>
                <w:color w:val="000000"/>
                <w:lang w:val="ru-RU"/>
                <w14:ligatures w14:val="none"/>
              </w:rPr>
              <w:t xml:space="preserve">но </w:t>
            </w:r>
            <w:r w:rsidRPr="00436B63">
              <w:rPr>
                <w:rFonts w:ascii="Aptos" w:eastAsia="Times New Roman" w:hAnsi="Aptos" w:cs="Calibri"/>
                <w:color w:val="000000"/>
                <w:lang w:val="ru-RU"/>
                <w14:ligatures w14:val="none"/>
              </w:rPr>
              <w:t xml:space="preserve">прогресс остается недостаточным, и </w:t>
            </w:r>
            <w:r w:rsidRPr="00436B63">
              <w:rPr>
                <w:rFonts w:ascii="Times New Roman" w:eastAsia="Times New Roman" w:hAnsi="Times New Roman" w:cs="Calibri"/>
                <w:color w:val="000000"/>
                <w:lang w:val="ru-RU"/>
                <w14:ligatures w14:val="none"/>
              </w:rPr>
              <w:t xml:space="preserve">промежуточная задача </w:t>
            </w:r>
            <w:r w:rsidRPr="00436B63">
              <w:rPr>
                <w:rFonts w:ascii="Aptos" w:eastAsia="Times New Roman" w:hAnsi="Aptos" w:cs="Calibri"/>
                <w:color w:val="000000"/>
                <w:lang w:val="ru-RU"/>
                <w14:ligatures w14:val="none"/>
              </w:rPr>
              <w:t>финансировани</w:t>
            </w:r>
            <w:r w:rsidRPr="00436B63">
              <w:rPr>
                <w:rFonts w:ascii="Times New Roman" w:eastAsia="Times New Roman" w:hAnsi="Times New Roman" w:cs="Calibri"/>
                <w:color w:val="000000"/>
                <w:lang w:val="ru-RU"/>
                <w14:ligatures w14:val="none"/>
              </w:rPr>
              <w:t>я, поставленная н</w:t>
            </w:r>
            <w:r w:rsidRPr="00436B63">
              <w:rPr>
                <w:rFonts w:ascii="Aptos" w:eastAsia="Times New Roman" w:hAnsi="Aptos" w:cs="Calibri"/>
                <w:color w:val="000000"/>
                <w:lang w:val="ru-RU"/>
                <w14:ligatures w14:val="none"/>
              </w:rPr>
              <w:t>а 2025 год, по всей видимости, не был</w:t>
            </w:r>
            <w:r w:rsidRPr="00436B63">
              <w:rPr>
                <w:rFonts w:ascii="Times New Roman" w:eastAsia="Times New Roman" w:hAnsi="Times New Roman" w:cs="Calibri"/>
                <w:color w:val="000000"/>
                <w:lang w:val="ru-RU"/>
                <w14:ligatures w14:val="none"/>
              </w:rPr>
              <w:t>а</w:t>
            </w:r>
            <w:r w:rsidRPr="00436B63">
              <w:rPr>
                <w:rFonts w:ascii="Aptos" w:eastAsia="Times New Roman" w:hAnsi="Aptos" w:cs="Calibri"/>
                <w:color w:val="000000"/>
                <w:lang w:val="ru-RU"/>
                <w14:ligatures w14:val="none"/>
              </w:rPr>
              <w:t xml:space="preserve"> достигнут</w:t>
            </w:r>
            <w:r w:rsidRPr="00436B63">
              <w:rPr>
                <w:rFonts w:ascii="Times New Roman" w:eastAsia="Times New Roman" w:hAnsi="Times New Roman" w:cs="Calibri"/>
                <w:color w:val="000000"/>
                <w:lang w:val="ru-RU"/>
                <w14:ligatures w14:val="none"/>
              </w:rPr>
              <w:t xml:space="preserve">а, </w:t>
            </w:r>
            <w:r w:rsidRPr="00436B63">
              <w:rPr>
                <w:rFonts w:ascii="Aptos" w:eastAsia="Times New Roman" w:hAnsi="Aptos" w:cs="Calibri"/>
                <w:color w:val="000000"/>
                <w:lang w:val="ru-RU"/>
                <w14:ligatures w14:val="none"/>
              </w:rPr>
              <w:t>хотя окончательная оценка станет возможной лишь после по</w:t>
            </w:r>
            <w:r w:rsidRPr="00436B63">
              <w:rPr>
                <w:rFonts w:ascii="Times New Roman" w:eastAsia="Times New Roman" w:hAnsi="Times New Roman" w:cs="Calibri"/>
                <w:color w:val="000000"/>
                <w:lang w:val="ru-RU"/>
                <w14:ligatures w14:val="none"/>
              </w:rPr>
              <w:t xml:space="preserve">ступления </w:t>
            </w:r>
            <w:r w:rsidRPr="00436B63">
              <w:rPr>
                <w:rFonts w:ascii="Aptos" w:eastAsia="Times New Roman" w:hAnsi="Aptos" w:cs="Calibri"/>
                <w:color w:val="000000"/>
                <w:lang w:val="ru-RU"/>
                <w14:ligatures w14:val="none"/>
              </w:rPr>
              <w:t xml:space="preserve">полных данных за 2024 и 2025 годы. В национальных </w:t>
            </w:r>
            <w:r w:rsidRPr="00436B63">
              <w:rPr>
                <w:rFonts w:ascii="Times New Roman" w:eastAsia="Times New Roman" w:hAnsi="Times New Roman" w:cs="Calibri"/>
                <w:color w:val="000000"/>
                <w:lang w:val="ru-RU"/>
                <w14:ligatures w14:val="none"/>
              </w:rPr>
              <w:t>задачах значительно</w:t>
            </w:r>
            <w:r w:rsidRPr="00436B63">
              <w:rPr>
                <w:rFonts w:ascii="Aptos" w:eastAsia="Times New Roman" w:hAnsi="Aptos" w:cs="Calibri"/>
                <w:color w:val="000000"/>
                <w:lang w:val="ru-RU"/>
                <w14:ligatures w14:val="none"/>
              </w:rPr>
              <w:t xml:space="preserve"> </w:t>
            </w:r>
            <w:r w:rsidRPr="00436B63">
              <w:rPr>
                <w:rFonts w:ascii="Times New Roman" w:eastAsia="Times New Roman" w:hAnsi="Times New Roman" w:cs="Calibri"/>
                <w:color w:val="000000"/>
                <w:lang w:val="ru-RU"/>
                <w14:ligatures w14:val="none"/>
              </w:rPr>
              <w:t xml:space="preserve">отсутствуют элементы взаимодействия </w:t>
            </w:r>
            <w:r w:rsidRPr="00436B63">
              <w:rPr>
                <w:rFonts w:ascii="Aptos" w:eastAsia="Times New Roman" w:hAnsi="Aptos" w:cs="Calibri"/>
                <w:color w:val="000000"/>
                <w:lang w:val="ru-RU"/>
                <w14:ligatures w14:val="none"/>
              </w:rPr>
              <w:t>финансов</w:t>
            </w:r>
            <w:r w:rsidRPr="00436B63">
              <w:rPr>
                <w:rFonts w:ascii="Times New Roman" w:eastAsia="Times New Roman" w:hAnsi="Times New Roman" w:cs="Calibri"/>
                <w:color w:val="000000"/>
                <w:lang w:val="ru-RU"/>
                <w14:ligatures w14:val="none"/>
              </w:rPr>
              <w:t xml:space="preserve"> </w:t>
            </w:r>
            <w:r w:rsidRPr="00436B63">
              <w:rPr>
                <w:rFonts w:ascii="Aptos" w:eastAsia="Times New Roman" w:hAnsi="Aptos" w:cs="Calibri"/>
                <w:color w:val="000000"/>
                <w:lang w:val="ru-RU"/>
                <w14:ligatures w14:val="none"/>
              </w:rPr>
              <w:t>и рол</w:t>
            </w:r>
            <w:r w:rsidRPr="00436B63">
              <w:rPr>
                <w:rFonts w:ascii="Times New Roman" w:eastAsia="Times New Roman" w:hAnsi="Times New Roman" w:cs="Calibri"/>
                <w:color w:val="000000"/>
                <w:lang w:val="ru-RU"/>
                <w14:ligatures w14:val="none"/>
              </w:rPr>
              <w:t>и</w:t>
            </w:r>
            <w:r w:rsidRPr="00436B63">
              <w:rPr>
                <w:rFonts w:ascii="Aptos" w:eastAsia="Times New Roman" w:hAnsi="Aptos" w:cs="Calibri"/>
                <w:color w:val="000000"/>
                <w:lang w:val="ru-RU"/>
                <w14:ligatures w14:val="none"/>
              </w:rPr>
              <w:t xml:space="preserve"> коллективных действий. Объемы </w:t>
            </w:r>
            <w:r w:rsidRPr="00436B63">
              <w:rPr>
                <w:rFonts w:ascii="Times New Roman" w:eastAsia="Times New Roman" w:hAnsi="Times New Roman" w:cs="Calibri"/>
                <w:color w:val="000000"/>
                <w:lang w:val="ru-RU"/>
                <w14:ligatures w14:val="none"/>
              </w:rPr>
              <w:t xml:space="preserve">международного и внутреннего </w:t>
            </w:r>
            <w:r w:rsidRPr="00436B63">
              <w:rPr>
                <w:rFonts w:ascii="Aptos" w:eastAsia="Times New Roman" w:hAnsi="Aptos" w:cs="Calibri"/>
                <w:color w:val="000000"/>
                <w:lang w:val="ru-RU"/>
                <w14:ligatures w14:val="none"/>
              </w:rPr>
              <w:t>финансирования</w:t>
            </w:r>
            <w:r w:rsidRPr="00436B63">
              <w:rPr>
                <w:rFonts w:ascii="Times New Roman" w:eastAsia="Times New Roman" w:hAnsi="Times New Roman" w:cs="Calibri"/>
                <w:color w:val="000000"/>
                <w:lang w:val="ru-RU"/>
                <w14:ligatures w14:val="none"/>
              </w:rPr>
              <w:t xml:space="preserve"> биоразнообразия в</w:t>
            </w:r>
            <w:r w:rsidRPr="00436B63">
              <w:rPr>
                <w:rFonts w:ascii="Aptos" w:eastAsia="Times New Roman" w:hAnsi="Aptos" w:cs="Calibri"/>
                <w:color w:val="000000"/>
                <w:lang w:val="ru-RU"/>
                <w14:ligatures w14:val="none"/>
              </w:rPr>
              <w:t xml:space="preserve"> целом демонстрируют тенденци</w:t>
            </w:r>
            <w:r w:rsidRPr="00436B63">
              <w:rPr>
                <w:rFonts w:ascii="Times New Roman" w:eastAsia="Times New Roman" w:hAnsi="Times New Roman" w:cs="Calibri"/>
                <w:color w:val="000000"/>
                <w:lang w:val="ru-RU"/>
                <w14:ligatures w14:val="none"/>
              </w:rPr>
              <w:t>и</w:t>
            </w:r>
            <w:r w:rsidRPr="00436B63">
              <w:rPr>
                <w:rFonts w:ascii="Aptos" w:eastAsia="Times New Roman" w:hAnsi="Aptos" w:cs="Calibri"/>
                <w:color w:val="000000"/>
                <w:lang w:val="ru-RU"/>
                <w14:ligatures w14:val="none"/>
              </w:rPr>
              <w:t xml:space="preserve"> к росту, но остаются ниже уровней, необходимых для </w:t>
            </w:r>
            <w:r w:rsidRPr="00436B63">
              <w:rPr>
                <w:rFonts w:ascii="Times New Roman" w:eastAsia="Times New Roman" w:hAnsi="Times New Roman" w:cs="Calibri"/>
                <w:color w:val="000000"/>
                <w:lang w:val="ru-RU"/>
                <w14:ligatures w14:val="none"/>
              </w:rPr>
              <w:t xml:space="preserve">выполнения задачи, и </w:t>
            </w:r>
            <w:r w:rsidRPr="00436B63">
              <w:rPr>
                <w:rFonts w:ascii="Aptos" w:eastAsia="Times New Roman" w:hAnsi="Aptos" w:cs="Calibri"/>
                <w:color w:val="000000"/>
                <w:lang w:val="ru-RU"/>
                <w14:ligatures w14:val="none"/>
              </w:rPr>
              <w:t xml:space="preserve">доля внутренних расходов </w:t>
            </w:r>
            <w:r w:rsidRPr="00436B63">
              <w:rPr>
                <w:rFonts w:ascii="Times New Roman" w:eastAsia="Times New Roman" w:hAnsi="Times New Roman" w:cs="Calibri"/>
                <w:color w:val="000000"/>
                <w:lang w:val="ru-RU"/>
                <w14:ligatures w14:val="none"/>
              </w:rPr>
              <w:t xml:space="preserve">как части </w:t>
            </w:r>
            <w:r w:rsidRPr="00436B63">
              <w:rPr>
                <w:rFonts w:ascii="Aptos" w:eastAsia="Times New Roman" w:hAnsi="Aptos" w:cs="Calibri"/>
                <w:color w:val="000000"/>
                <w:lang w:val="ru-RU"/>
                <w14:ligatures w14:val="none"/>
              </w:rPr>
              <w:t xml:space="preserve">ВВП на эти цели сократилась. Согласно </w:t>
            </w:r>
            <w:r w:rsidRPr="00436B63">
              <w:rPr>
                <w:rFonts w:ascii="Times New Roman" w:eastAsia="Times New Roman" w:hAnsi="Times New Roman" w:cs="Calibri"/>
                <w:color w:val="000000"/>
                <w:lang w:val="ru-RU"/>
                <w14:ligatures w14:val="none"/>
              </w:rPr>
              <w:t xml:space="preserve">приведенным </w:t>
            </w:r>
            <w:r w:rsidRPr="00436B63">
              <w:rPr>
                <w:rFonts w:ascii="Aptos" w:eastAsia="Times New Roman" w:hAnsi="Aptos" w:cs="Calibri"/>
                <w:color w:val="000000"/>
                <w:lang w:val="ru-RU"/>
                <w14:ligatures w14:val="none"/>
              </w:rPr>
              <w:t xml:space="preserve">данным, пик частного финансирования пришелся на 2021 год, после чего </w:t>
            </w:r>
            <w:r w:rsidRPr="00436B63">
              <w:rPr>
                <w:rFonts w:ascii="Times New Roman" w:eastAsia="Times New Roman" w:hAnsi="Times New Roman" w:cs="Calibri"/>
                <w:color w:val="000000"/>
                <w:lang w:val="ru-RU"/>
                <w14:ligatures w14:val="none"/>
              </w:rPr>
              <w:t xml:space="preserve">финансирование </w:t>
            </w:r>
            <w:r w:rsidRPr="00436B63">
              <w:rPr>
                <w:rFonts w:ascii="Aptos" w:eastAsia="Times New Roman" w:hAnsi="Aptos" w:cs="Calibri"/>
                <w:color w:val="000000"/>
                <w:lang w:val="ru-RU"/>
                <w14:ligatures w14:val="none"/>
              </w:rPr>
              <w:t>снизились</w:t>
            </w:r>
            <w:r w:rsidRPr="00436B63">
              <w:rPr>
                <w:rFonts w:ascii="Times New Roman" w:eastAsia="Times New Roman" w:hAnsi="Times New Roman" w:cs="Calibri"/>
                <w:color w:val="000000"/>
                <w:lang w:val="ru-RU"/>
                <w14:ligatures w14:val="none"/>
              </w:rPr>
              <w:t xml:space="preserve"> и остается практически неразработанным. </w:t>
            </w:r>
            <w:r w:rsidRPr="00436B63">
              <w:rPr>
                <w:rFonts w:ascii="Aptos" w:eastAsia="Times New Roman" w:hAnsi="Aptos" w:cs="Calibri"/>
                <w:color w:val="000000"/>
                <w:lang w:val="ru-RU"/>
                <w14:ligatures w14:val="none"/>
              </w:rPr>
              <w:t xml:space="preserve">Результаты самооценки </w:t>
            </w:r>
            <w:r w:rsidRPr="00436B63">
              <w:rPr>
                <w:rFonts w:ascii="Times New Roman" w:eastAsia="Times New Roman" w:hAnsi="Times New Roman" w:cs="Calibri"/>
                <w:color w:val="000000"/>
                <w:lang w:val="ru-RU"/>
                <w14:ligatures w14:val="none"/>
              </w:rPr>
              <w:t xml:space="preserve">показывают, </w:t>
            </w:r>
            <w:r w:rsidRPr="00436B63">
              <w:rPr>
                <w:rFonts w:ascii="Aptos" w:eastAsia="Times New Roman" w:hAnsi="Aptos" w:cs="Calibri"/>
                <w:color w:val="000000"/>
                <w:lang w:val="ru-RU"/>
                <w14:ligatures w14:val="none"/>
              </w:rPr>
              <w:t>что лишь не</w:t>
            </w:r>
            <w:r w:rsidRPr="00436B63">
              <w:rPr>
                <w:rFonts w:ascii="Times New Roman" w:eastAsia="Times New Roman" w:hAnsi="Times New Roman" w:cs="Calibri"/>
                <w:color w:val="000000"/>
                <w:lang w:val="ru-RU"/>
                <w14:ligatures w14:val="none"/>
              </w:rPr>
              <w:t xml:space="preserve">большая </w:t>
            </w:r>
            <w:r w:rsidRPr="00436B63">
              <w:rPr>
                <w:rFonts w:ascii="Aptos" w:eastAsia="Times New Roman" w:hAnsi="Aptos" w:cs="Calibri"/>
                <w:color w:val="000000"/>
                <w:lang w:val="ru-RU"/>
                <w14:ligatures w14:val="none"/>
              </w:rPr>
              <w:t xml:space="preserve">часть национальных </w:t>
            </w:r>
            <w:r w:rsidRPr="00436B63">
              <w:rPr>
                <w:rFonts w:ascii="Times New Roman" w:eastAsia="Times New Roman" w:hAnsi="Times New Roman" w:cs="Calibri"/>
                <w:color w:val="000000"/>
                <w:lang w:val="ru-RU"/>
                <w14:ligatures w14:val="none"/>
              </w:rPr>
              <w:t xml:space="preserve">задач </w:t>
            </w:r>
            <w:r w:rsidRPr="00436B63">
              <w:rPr>
                <w:rFonts w:ascii="Aptos" w:eastAsia="Times New Roman" w:hAnsi="Aptos" w:cs="Calibri"/>
                <w:color w:val="000000"/>
                <w:lang w:val="ru-RU"/>
                <w14:ligatures w14:val="none"/>
              </w:rPr>
              <w:t xml:space="preserve">реализуется в соответствии с графиком. </w:t>
            </w:r>
            <w:r w:rsidRPr="00436B63">
              <w:rPr>
                <w:rFonts w:ascii="Times New Roman" w:eastAsia="Times New Roman" w:hAnsi="Times New Roman" w:cs="Calibri"/>
                <w:color w:val="000000"/>
                <w:lang w:val="ru-RU"/>
                <w14:ligatures w14:val="none"/>
              </w:rPr>
              <w:t>Основные трудности состоят в мо</w:t>
            </w:r>
            <w:r w:rsidRPr="00436B63">
              <w:rPr>
                <w:rFonts w:ascii="Aptos" w:eastAsia="Times New Roman" w:hAnsi="Aptos" w:cs="Calibri"/>
                <w:color w:val="000000"/>
                <w:lang w:val="ru-RU"/>
                <w14:ligatures w14:val="none"/>
              </w:rPr>
              <w:t>билизаци</w:t>
            </w:r>
            <w:r w:rsidRPr="00436B63">
              <w:rPr>
                <w:rFonts w:ascii="Times New Roman" w:eastAsia="Times New Roman" w:hAnsi="Times New Roman" w:cs="Calibri"/>
                <w:color w:val="000000"/>
                <w:lang w:val="ru-RU"/>
                <w14:ligatures w14:val="none"/>
              </w:rPr>
              <w:t>и</w:t>
            </w:r>
            <w:r w:rsidRPr="00436B63">
              <w:rPr>
                <w:rFonts w:ascii="Aptos" w:eastAsia="Times New Roman" w:hAnsi="Aptos" w:cs="Calibri"/>
                <w:color w:val="000000"/>
                <w:lang w:val="ru-RU"/>
                <w14:ligatures w14:val="none"/>
              </w:rPr>
              <w:t xml:space="preserve"> финансовых ресурсов в необходимых масштабах, расширени</w:t>
            </w:r>
            <w:r w:rsidRPr="00436B63">
              <w:rPr>
                <w:rFonts w:ascii="Times New Roman" w:eastAsia="Times New Roman" w:hAnsi="Times New Roman" w:cs="Calibri"/>
                <w:color w:val="000000"/>
                <w:lang w:val="ru-RU"/>
                <w14:ligatures w14:val="none"/>
              </w:rPr>
              <w:t>и</w:t>
            </w:r>
            <w:r w:rsidRPr="00436B63">
              <w:rPr>
                <w:rFonts w:ascii="Aptos" w:eastAsia="Times New Roman" w:hAnsi="Aptos" w:cs="Calibri"/>
                <w:color w:val="000000"/>
                <w:lang w:val="ru-RU"/>
                <w14:ligatures w14:val="none"/>
              </w:rPr>
              <w:t xml:space="preserve"> доступа к финансированию и </w:t>
            </w:r>
            <w:r w:rsidRPr="00436B63">
              <w:rPr>
                <w:rFonts w:ascii="Times New Roman" w:eastAsia="Times New Roman" w:hAnsi="Times New Roman" w:cs="Calibri"/>
                <w:color w:val="000000"/>
                <w:lang w:val="ru-RU"/>
                <w14:ligatures w14:val="none"/>
              </w:rPr>
              <w:t xml:space="preserve">укреплении стимулирующих условий </w:t>
            </w:r>
            <w:r w:rsidRPr="00436B63">
              <w:rPr>
                <w:rFonts w:ascii="Aptos" w:eastAsia="Times New Roman" w:hAnsi="Aptos" w:cs="Calibri"/>
                <w:color w:val="000000"/>
                <w:lang w:val="ru-RU"/>
                <w14:ligatures w14:val="none"/>
              </w:rPr>
              <w:t>для инвестиций.</w:t>
            </w:r>
          </w:p>
          <w:p w14:paraId="186D3695"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423D2E95" w14:textId="77777777" w:rsidR="00C50906" w:rsidRPr="00436B63" w:rsidRDefault="00C50906" w:rsidP="00C50906">
      <w:pPr>
        <w:rPr>
          <w:rFonts w:ascii="Aptos" w:eastAsia="Times New Roman" w:hAnsi="Aptos" w:cs="Arial"/>
          <w:lang w:val="ru-RU"/>
          <w14:ligatures w14:val="none"/>
        </w:rPr>
      </w:pPr>
    </w:p>
    <w:p w14:paraId="4030DA87"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Охват Сторонами элементов задачи 19 Рамочной программы в их национальных задачах</w:t>
      </w:r>
    </w:p>
    <w:p w14:paraId="2D3C4310" w14:textId="77777777" w:rsidR="00C50906" w:rsidRPr="00436B63" w:rsidRDefault="00C50906" w:rsidP="00C50906">
      <w:pPr>
        <w:rPr>
          <w:rFonts w:ascii="Aptos" w:eastAsia="Times New Roman" w:hAnsi="Aptos" w:cs="Arial"/>
          <w:sz w:val="20"/>
          <w:szCs w:val="20"/>
          <w:lang w:val="ru-RU"/>
          <w14:ligatures w14:val="none"/>
        </w:rPr>
      </w:pPr>
    </w:p>
    <w:p w14:paraId="7BE5845E" w14:textId="77777777" w:rsidR="00C50906" w:rsidRPr="00436B63" w:rsidRDefault="00C50906" w:rsidP="00C50906">
      <w:pPr>
        <w:keepNext/>
        <w:spacing w:after="200" w:line="240" w:lineRule="auto"/>
        <w:rPr>
          <w:rFonts w:ascii="Aptos" w:eastAsia="Yu Mincho" w:hAnsi="Aptos" w:cs="Arial"/>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Таблица </w:t>
      </w:r>
      <w:r w:rsidRPr="00436B63">
        <w:rPr>
          <w:rFonts w:ascii="Aptos" w:eastAsia="Yu Mincho" w:hAnsi="Aptos" w:cs="Arial"/>
          <w:color w:val="0E2841"/>
          <w:kern w:val="0"/>
          <w:sz w:val="20"/>
          <w:szCs w:val="20"/>
          <w:lang w:val="ru-RU" w:eastAsia="ja-JP"/>
          <w14:ligatures w14:val="none"/>
        </w:rPr>
        <w:t>41</w:t>
      </w:r>
    </w:p>
    <w:p w14:paraId="2F13F5E6" w14:textId="77777777" w:rsidR="00C50906" w:rsidRPr="00436B63" w:rsidRDefault="00C50906" w:rsidP="00C50906">
      <w:pPr>
        <w:keepNext/>
        <w:spacing w:after="200" w:line="240" w:lineRule="auto"/>
        <w:rPr>
          <w:rFonts w:ascii="Aptos" w:eastAsia="Yu Mincho" w:hAnsi="Aptos" w:cs="Arial"/>
          <w:iCs/>
          <w:color w:val="0E2841"/>
          <w:kern w:val="0"/>
          <w:sz w:val="20"/>
          <w:szCs w:val="20"/>
          <w:lang w:val="ru-RU" w:eastAsia="ja-JP"/>
          <w14:ligatures w14:val="none"/>
        </w:rPr>
      </w:pPr>
      <w:r w:rsidRPr="00436B63">
        <w:rPr>
          <w:rFonts w:ascii="Aptos" w:eastAsia="Yu Mincho" w:hAnsi="Aptos" w:cs="Arial"/>
          <w:b/>
          <w:iCs/>
          <w:color w:val="0E2841"/>
          <w:kern w:val="0"/>
          <w:sz w:val="20"/>
          <w:szCs w:val="20"/>
          <w:lang w:val="ru-RU" w:eastAsia="ja-JP"/>
          <w14:ligatures w14:val="none"/>
        </w:rPr>
        <w:t xml:space="preserve">Элементы задачи </w:t>
      </w:r>
      <w:r w:rsidRPr="00436B63">
        <w:rPr>
          <w:rFonts w:ascii="Times New Roman" w:eastAsia="Yu Mincho" w:hAnsi="Times New Roman" w:cs="Arial"/>
          <w:b/>
          <w:iCs/>
          <w:color w:val="0E2841"/>
          <w:kern w:val="0"/>
          <w:sz w:val="20"/>
          <w:szCs w:val="20"/>
          <w:lang w:val="ru-RU" w:eastAsia="ja-JP"/>
          <w14:ligatures w14:val="none"/>
        </w:rPr>
        <w:t>19</w:t>
      </w:r>
      <w:r w:rsidRPr="00436B63">
        <w:rPr>
          <w:rFonts w:ascii="Aptos" w:eastAsia="Yu Mincho" w:hAnsi="Aptos" w:cs="Arial"/>
          <w:b/>
          <w:iCs/>
          <w:color w:val="0E2841"/>
          <w:kern w:val="0"/>
          <w:sz w:val="20"/>
          <w:szCs w:val="20"/>
          <w:lang w:val="ru-RU" w:eastAsia="ja-JP"/>
          <w14:ligatures w14:val="none"/>
        </w:rPr>
        <w:t xml:space="preserve"> Рамочной программы и их охват в национальных </w:t>
      </w:r>
      <w:proofErr w:type="spellStart"/>
      <w:r w:rsidRPr="00436B63">
        <w:rPr>
          <w:rFonts w:ascii="Aptos" w:eastAsia="Yu Mincho" w:hAnsi="Aptos" w:cs="Arial"/>
          <w:b/>
          <w:iCs/>
          <w:color w:val="0E2841"/>
          <w:kern w:val="0"/>
          <w:sz w:val="20"/>
          <w:szCs w:val="20"/>
          <w:lang w:val="ru-RU" w:eastAsia="ja-JP"/>
          <w14:ligatures w14:val="none"/>
        </w:rPr>
        <w:t>задачах</w:t>
      </w:r>
      <w:r w:rsidRPr="00436B63">
        <w:rPr>
          <w:rFonts w:ascii="Aptos" w:eastAsia="Yu Mincho" w:hAnsi="Aptos" w:cs="Arial"/>
          <w:color w:val="0E2841"/>
          <w:kern w:val="0"/>
          <w:sz w:val="20"/>
          <w:szCs w:val="20"/>
          <w:vertAlign w:val="superscript"/>
          <w:lang w:val="ru-RU" w:eastAsia="ja-JP"/>
          <w14:ligatures w14:val="none"/>
        </w:rPr>
        <w:t>a</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59"/>
        <w:gridCol w:w="896"/>
      </w:tblGrid>
      <w:tr w:rsidR="00C50906" w:rsidRPr="00436B63" w14:paraId="02010BCA" w14:textId="77777777" w:rsidTr="005716FA">
        <w:tc>
          <w:tcPr>
            <w:tcW w:w="8359" w:type="dxa"/>
          </w:tcPr>
          <w:p w14:paraId="2BCD33D3"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Увеличение</w:t>
            </w:r>
            <w:r w:rsidRPr="00436B63">
              <w:rPr>
                <w:rFonts w:ascii="Times New Roman" w:eastAsia="Times New Roman" w:hAnsi="Times New Roman" w:cs="Times New Roman"/>
                <w:kern w:val="0"/>
                <w:sz w:val="21"/>
                <w:szCs w:val="21"/>
                <w:lang w:val="ru-RU"/>
                <w14:ligatures w14:val="none"/>
              </w:rPr>
              <w:t xml:space="preserve"> </w:t>
            </w:r>
            <w:r w:rsidRPr="00436B63">
              <w:rPr>
                <w:rFonts w:ascii="Aptos" w:eastAsia="Times New Roman" w:hAnsi="Aptos" w:cs="Times New Roman"/>
                <w:kern w:val="0"/>
                <w:sz w:val="21"/>
                <w:szCs w:val="21"/>
                <w:lang w:val="ru-RU"/>
                <w14:ligatures w14:val="none"/>
              </w:rPr>
              <w:t xml:space="preserve">общего объема связанных с биоразнообразием международных финансовых ресурсов, предоставляемых развитыми странами, по меньшей мере до 20 млрд долл. США в год к 2025 году и по меньшей мере до 30 млрд долл. США в год к 2030 году </w:t>
            </w:r>
          </w:p>
        </w:tc>
        <w:tc>
          <w:tcPr>
            <w:tcW w:w="896" w:type="dxa"/>
            <w:shd w:val="clear" w:color="auto" w:fill="FFFF00"/>
          </w:tcPr>
          <w:p w14:paraId="7A49F320"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58</w:t>
            </w:r>
          </w:p>
        </w:tc>
      </w:tr>
      <w:tr w:rsidR="00C50906" w:rsidRPr="00436B63" w14:paraId="63E547A6" w14:textId="77777777" w:rsidTr="005716FA">
        <w:tc>
          <w:tcPr>
            <w:tcW w:w="8359" w:type="dxa"/>
          </w:tcPr>
          <w:p w14:paraId="7D2DECEA"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 xml:space="preserve">Значительное увеличение </w:t>
            </w:r>
            <w:r w:rsidRPr="00436B63">
              <w:rPr>
                <w:rFonts w:ascii="Times New Roman" w:eastAsia="Times New Roman" w:hAnsi="Times New Roman" w:cs="Times New Roman"/>
                <w:kern w:val="0"/>
                <w:sz w:val="21"/>
                <w:szCs w:val="21"/>
                <w:lang w:val="ru-RU"/>
                <w14:ligatures w14:val="none"/>
              </w:rPr>
              <w:t xml:space="preserve">мобилизации внутренних </w:t>
            </w:r>
            <w:r w:rsidRPr="00436B63">
              <w:rPr>
                <w:rFonts w:ascii="Aptos" w:eastAsia="Times New Roman" w:hAnsi="Aptos" w:cs="Times New Roman"/>
                <w:kern w:val="0"/>
                <w:sz w:val="21"/>
                <w:szCs w:val="21"/>
                <w:lang w:val="ru-RU"/>
                <w14:ligatures w14:val="none"/>
              </w:rPr>
              <w:t xml:space="preserve">ресурсов </w:t>
            </w:r>
            <w:r w:rsidRPr="00436B63">
              <w:rPr>
                <w:rFonts w:ascii="Times New Roman" w:eastAsia="Times New Roman" w:hAnsi="Times New Roman" w:cs="Times New Roman"/>
                <w:kern w:val="0"/>
                <w:sz w:val="21"/>
                <w:szCs w:val="21"/>
                <w:lang w:val="ru-RU"/>
                <w14:ligatures w14:val="none"/>
              </w:rPr>
              <w:t xml:space="preserve">с помощью подготовки и реализации </w:t>
            </w:r>
            <w:r w:rsidRPr="00436B63">
              <w:rPr>
                <w:rFonts w:ascii="Aptos" w:eastAsia="Times New Roman" w:hAnsi="Aptos" w:cs="Times New Roman"/>
                <w:kern w:val="0"/>
                <w:sz w:val="21"/>
                <w:szCs w:val="21"/>
                <w:lang w:val="ru-RU"/>
                <w14:ligatures w14:val="none"/>
              </w:rPr>
              <w:t xml:space="preserve">национальных планов финансирования биоразнообразия или аналогичных </w:t>
            </w:r>
            <w:r w:rsidRPr="00436B63">
              <w:rPr>
                <w:rFonts w:ascii="Times New Roman" w:eastAsia="Times New Roman" w:hAnsi="Times New Roman" w:cs="Times New Roman"/>
                <w:kern w:val="0"/>
                <w:sz w:val="21"/>
                <w:szCs w:val="21"/>
                <w:lang w:val="ru-RU"/>
                <w14:ligatures w14:val="none"/>
              </w:rPr>
              <w:t xml:space="preserve">инструментов </w:t>
            </w:r>
          </w:p>
        </w:tc>
        <w:tc>
          <w:tcPr>
            <w:tcW w:w="896" w:type="dxa"/>
            <w:shd w:val="clear" w:color="auto" w:fill="00B050"/>
          </w:tcPr>
          <w:p w14:paraId="65E6D77A"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81</w:t>
            </w:r>
          </w:p>
        </w:tc>
      </w:tr>
      <w:tr w:rsidR="00C50906" w:rsidRPr="00436B63" w14:paraId="03F651DE" w14:textId="77777777" w:rsidTr="005716FA">
        <w:tc>
          <w:tcPr>
            <w:tcW w:w="8359" w:type="dxa"/>
          </w:tcPr>
          <w:p w14:paraId="6DFA8D75"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Привлечение</w:t>
            </w:r>
            <w:r w:rsidRPr="00436B63">
              <w:rPr>
                <w:rFonts w:ascii="Times New Roman" w:eastAsia="Times New Roman" w:hAnsi="Times New Roman" w:cs="Times New Roman"/>
                <w:kern w:val="0"/>
                <w:sz w:val="21"/>
                <w:szCs w:val="21"/>
                <w:lang w:val="ru-RU"/>
                <w14:ligatures w14:val="none"/>
              </w:rPr>
              <w:t xml:space="preserve"> </w:t>
            </w:r>
            <w:r w:rsidRPr="00436B63">
              <w:rPr>
                <w:rFonts w:ascii="Aptos" w:eastAsia="Times New Roman" w:hAnsi="Aptos" w:cs="Times New Roman"/>
                <w:kern w:val="0"/>
                <w:sz w:val="21"/>
                <w:szCs w:val="21"/>
                <w:lang w:val="ru-RU"/>
                <w14:ligatures w14:val="none"/>
              </w:rPr>
              <w:t>частного финансирования, поощрение смешанного финансирования, реализация стратегий по привлечению новых и дополнительных ресурсов и стимулирование частного сектора к инвестированию в биоразнообразие</w:t>
            </w:r>
            <w:r w:rsidRPr="00436B63">
              <w:rPr>
                <w:rFonts w:ascii="Times New Roman" w:eastAsia="Times New Roman" w:hAnsi="Times New Roman" w:cs="Times New Roman"/>
                <w:kern w:val="0"/>
                <w:sz w:val="21"/>
                <w:szCs w:val="21"/>
                <w:lang w:val="ru-RU"/>
                <w14:ligatures w14:val="none"/>
              </w:rPr>
              <w:t xml:space="preserve"> </w:t>
            </w:r>
          </w:p>
        </w:tc>
        <w:tc>
          <w:tcPr>
            <w:tcW w:w="896" w:type="dxa"/>
            <w:shd w:val="clear" w:color="auto" w:fill="FFFF00"/>
          </w:tcPr>
          <w:p w14:paraId="4011BFC2"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44</w:t>
            </w:r>
          </w:p>
        </w:tc>
      </w:tr>
      <w:tr w:rsidR="00C50906" w:rsidRPr="00436B63" w14:paraId="73D9B713" w14:textId="77777777" w:rsidTr="005716FA">
        <w:tc>
          <w:tcPr>
            <w:tcW w:w="8359" w:type="dxa"/>
          </w:tcPr>
          <w:p w14:paraId="1BAF63B4"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Стимулирование</w:t>
            </w:r>
            <w:r w:rsidRPr="00436B63">
              <w:rPr>
                <w:rFonts w:ascii="Times New Roman" w:eastAsia="Times New Roman" w:hAnsi="Times New Roman" w:cs="Times New Roman"/>
                <w:kern w:val="0"/>
                <w:sz w:val="21"/>
                <w:szCs w:val="21"/>
                <w:lang w:val="ru-RU"/>
                <w14:ligatures w14:val="none"/>
              </w:rPr>
              <w:t xml:space="preserve"> </w:t>
            </w:r>
            <w:r w:rsidRPr="00436B63">
              <w:rPr>
                <w:rFonts w:ascii="Aptos" w:eastAsia="Times New Roman" w:hAnsi="Aptos" w:cs="Times New Roman"/>
                <w:kern w:val="0"/>
                <w:sz w:val="21"/>
                <w:szCs w:val="21"/>
                <w:lang w:val="ru-RU"/>
                <w14:ligatures w14:val="none"/>
              </w:rPr>
              <w:t xml:space="preserve">инновационных </w:t>
            </w:r>
            <w:r w:rsidRPr="00436B63">
              <w:rPr>
                <w:rFonts w:ascii="Times New Roman" w:eastAsia="Times New Roman" w:hAnsi="Times New Roman" w:cs="Times New Roman"/>
                <w:kern w:val="0"/>
                <w:sz w:val="21"/>
                <w:szCs w:val="21"/>
                <w:lang w:val="ru-RU"/>
                <w14:ligatures w14:val="none"/>
              </w:rPr>
              <w:t xml:space="preserve">программ, </w:t>
            </w:r>
            <w:r w:rsidRPr="00436B63">
              <w:rPr>
                <w:rFonts w:ascii="Aptos" w:eastAsia="Times New Roman" w:hAnsi="Aptos" w:cs="Times New Roman"/>
                <w:kern w:val="0"/>
                <w:sz w:val="21"/>
                <w:szCs w:val="21"/>
                <w:lang w:val="ru-RU"/>
                <w14:ligatures w14:val="none"/>
              </w:rPr>
              <w:t>таких как оплата экосистемных услуг, зеленые облигации, компенсация неблагоприятного воздействия на биоразнообразие и кредиты</w:t>
            </w:r>
            <w:r w:rsidRPr="00436B63">
              <w:rPr>
                <w:rFonts w:ascii="Times New Roman" w:eastAsia="Times New Roman" w:hAnsi="Times New Roman" w:cs="Times New Roman"/>
                <w:kern w:val="0"/>
                <w:sz w:val="21"/>
                <w:szCs w:val="21"/>
                <w:lang w:val="ru-RU"/>
                <w14:ligatures w14:val="none"/>
              </w:rPr>
              <w:t xml:space="preserve"> на сохранение биоразнообразия, </w:t>
            </w:r>
            <w:r w:rsidRPr="00436B63">
              <w:rPr>
                <w:rFonts w:ascii="Aptos" w:eastAsia="Times New Roman" w:hAnsi="Aptos" w:cs="Times New Roman"/>
                <w:kern w:val="0"/>
                <w:sz w:val="21"/>
                <w:szCs w:val="21"/>
                <w:lang w:val="ru-RU"/>
                <w14:ligatures w14:val="none"/>
              </w:rPr>
              <w:t>механизмы совместного использования выгод</w:t>
            </w:r>
          </w:p>
        </w:tc>
        <w:tc>
          <w:tcPr>
            <w:tcW w:w="896" w:type="dxa"/>
            <w:shd w:val="clear" w:color="auto" w:fill="FFC000"/>
          </w:tcPr>
          <w:p w14:paraId="3290B0C1"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34</w:t>
            </w:r>
          </w:p>
        </w:tc>
      </w:tr>
      <w:tr w:rsidR="00C50906" w:rsidRPr="00436B63" w14:paraId="492BFC48" w14:textId="77777777" w:rsidTr="005716FA">
        <w:tc>
          <w:tcPr>
            <w:tcW w:w="8359" w:type="dxa"/>
          </w:tcPr>
          <w:p w14:paraId="02514160"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Оптимизация</w:t>
            </w:r>
            <w:r w:rsidRPr="00436B63">
              <w:rPr>
                <w:rFonts w:ascii="Times New Roman" w:eastAsia="Times New Roman" w:hAnsi="Times New Roman" w:cs="Times New Roman"/>
                <w:kern w:val="0"/>
                <w:sz w:val="21"/>
                <w:szCs w:val="21"/>
                <w:lang w:val="ru-RU"/>
                <w14:ligatures w14:val="none"/>
              </w:rPr>
              <w:t xml:space="preserve"> </w:t>
            </w:r>
            <w:r w:rsidRPr="00436B63">
              <w:rPr>
                <w:rFonts w:ascii="Aptos" w:eastAsia="Times New Roman" w:hAnsi="Aptos" w:cs="Times New Roman"/>
                <w:kern w:val="0"/>
                <w:sz w:val="21"/>
                <w:szCs w:val="21"/>
                <w:lang w:val="ru-RU"/>
                <w14:ligatures w14:val="none"/>
              </w:rPr>
              <w:t xml:space="preserve">сопутствующих выгод и </w:t>
            </w:r>
            <w:r w:rsidRPr="00436B63">
              <w:rPr>
                <w:rFonts w:ascii="Times New Roman" w:eastAsia="Times New Roman" w:hAnsi="Times New Roman" w:cs="Times New Roman"/>
                <w:kern w:val="0"/>
                <w:sz w:val="21"/>
                <w:szCs w:val="21"/>
                <w:lang w:val="ru-RU"/>
                <w14:ligatures w14:val="none"/>
              </w:rPr>
              <w:t xml:space="preserve">взаимодействия </w:t>
            </w:r>
            <w:r w:rsidRPr="00436B63">
              <w:rPr>
                <w:rFonts w:ascii="Aptos" w:eastAsia="Times New Roman" w:hAnsi="Aptos" w:cs="Times New Roman"/>
                <w:kern w:val="0"/>
                <w:sz w:val="21"/>
                <w:szCs w:val="21"/>
                <w:lang w:val="ru-RU"/>
                <w14:ligatures w14:val="none"/>
              </w:rPr>
              <w:t xml:space="preserve">финансирования, направленного на сохранение </w:t>
            </w:r>
            <w:r w:rsidRPr="00436B63">
              <w:rPr>
                <w:rFonts w:ascii="Times New Roman" w:eastAsia="Times New Roman" w:hAnsi="Times New Roman" w:cs="Times New Roman"/>
                <w:kern w:val="0"/>
                <w:sz w:val="21"/>
                <w:szCs w:val="21"/>
                <w:lang w:val="ru-RU"/>
                <w14:ligatures w14:val="none"/>
              </w:rPr>
              <w:t xml:space="preserve">и устойчивое использование </w:t>
            </w:r>
            <w:r w:rsidRPr="00436B63">
              <w:rPr>
                <w:rFonts w:ascii="Aptos" w:eastAsia="Times New Roman" w:hAnsi="Aptos" w:cs="Times New Roman"/>
                <w:kern w:val="0"/>
                <w:sz w:val="21"/>
                <w:szCs w:val="21"/>
                <w:lang w:val="ru-RU"/>
                <w14:ligatures w14:val="none"/>
              </w:rPr>
              <w:t xml:space="preserve">биоразнообразия и </w:t>
            </w:r>
            <w:r w:rsidRPr="00436B63">
              <w:rPr>
                <w:rFonts w:ascii="Times New Roman" w:eastAsia="Times New Roman" w:hAnsi="Times New Roman" w:cs="Times New Roman"/>
                <w:kern w:val="0"/>
                <w:sz w:val="21"/>
                <w:szCs w:val="21"/>
                <w:lang w:val="ru-RU"/>
                <w14:ligatures w14:val="none"/>
              </w:rPr>
              <w:t xml:space="preserve">на </w:t>
            </w:r>
            <w:r w:rsidRPr="00436B63">
              <w:rPr>
                <w:rFonts w:ascii="Aptos" w:eastAsia="Times New Roman" w:hAnsi="Aptos" w:cs="Times New Roman"/>
                <w:kern w:val="0"/>
                <w:sz w:val="21"/>
                <w:szCs w:val="21"/>
                <w:lang w:val="ru-RU"/>
                <w14:ligatures w14:val="none"/>
              </w:rPr>
              <w:t xml:space="preserve">борьбу с </w:t>
            </w:r>
            <w:r w:rsidRPr="00436B63">
              <w:rPr>
                <w:rFonts w:ascii="Times New Roman" w:eastAsia="Times New Roman" w:hAnsi="Times New Roman" w:cs="Times New Roman"/>
                <w:kern w:val="0"/>
                <w:sz w:val="21"/>
                <w:szCs w:val="21"/>
                <w:lang w:val="ru-RU"/>
                <w14:ligatures w14:val="none"/>
              </w:rPr>
              <w:t xml:space="preserve">климатическим кризисом </w:t>
            </w:r>
          </w:p>
        </w:tc>
        <w:tc>
          <w:tcPr>
            <w:tcW w:w="896" w:type="dxa"/>
            <w:shd w:val="clear" w:color="auto" w:fill="EE0000"/>
          </w:tcPr>
          <w:p w14:paraId="0245C1E4"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16</w:t>
            </w:r>
          </w:p>
        </w:tc>
      </w:tr>
      <w:tr w:rsidR="00C50906" w:rsidRPr="00436B63" w14:paraId="4C143299" w14:textId="77777777" w:rsidTr="005716FA">
        <w:tc>
          <w:tcPr>
            <w:tcW w:w="8359" w:type="dxa"/>
          </w:tcPr>
          <w:p w14:paraId="377A2653"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 xml:space="preserve">Укрепление роли коллективных действий, в том числе коренных народов и местных общин, действий в интересах Матери-Земли и нерыночных подходов </w:t>
            </w:r>
            <w:r w:rsidRPr="00436B63">
              <w:rPr>
                <w:rFonts w:ascii="Times New Roman" w:eastAsia="Times New Roman" w:hAnsi="Times New Roman" w:cs="Times New Roman"/>
                <w:kern w:val="0"/>
                <w:sz w:val="21"/>
                <w:szCs w:val="21"/>
                <w:lang w:val="ru-RU"/>
                <w14:ligatures w14:val="none"/>
              </w:rPr>
              <w:t xml:space="preserve"> </w:t>
            </w:r>
          </w:p>
        </w:tc>
        <w:tc>
          <w:tcPr>
            <w:tcW w:w="896" w:type="dxa"/>
            <w:shd w:val="clear" w:color="auto" w:fill="EE0000"/>
          </w:tcPr>
          <w:p w14:paraId="641D1DFC"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14</w:t>
            </w:r>
          </w:p>
        </w:tc>
      </w:tr>
      <w:tr w:rsidR="00C50906" w:rsidRPr="00436B63" w14:paraId="56829BAB" w14:textId="77777777" w:rsidTr="005716FA">
        <w:tc>
          <w:tcPr>
            <w:tcW w:w="8359" w:type="dxa"/>
          </w:tcPr>
          <w:p w14:paraId="3DE6008F" w14:textId="77777777" w:rsidR="00C50906" w:rsidRPr="00436B63" w:rsidRDefault="00C50906" w:rsidP="00C50906">
            <w:pPr>
              <w:autoSpaceDE w:val="0"/>
              <w:autoSpaceDN w:val="0"/>
              <w:adjustRightInd w:val="0"/>
              <w:spacing w:after="0" w:line="240" w:lineRule="auto"/>
              <w:rPr>
                <w:rFonts w:ascii="Times New Roman" w:eastAsia="Times New Roman" w:hAnsi="Times New Roman"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Повышение</w:t>
            </w:r>
            <w:r w:rsidRPr="00436B63">
              <w:rPr>
                <w:rFonts w:ascii="Times New Roman" w:eastAsia="Times New Roman" w:hAnsi="Times New Roman" w:cs="Times New Roman"/>
                <w:kern w:val="0"/>
                <w:sz w:val="21"/>
                <w:szCs w:val="21"/>
                <w:lang w:val="ru-RU"/>
                <w14:ligatures w14:val="none"/>
              </w:rPr>
              <w:t xml:space="preserve"> </w:t>
            </w:r>
            <w:r w:rsidRPr="00436B63">
              <w:rPr>
                <w:rFonts w:ascii="Aptos" w:eastAsia="Times New Roman" w:hAnsi="Aptos" w:cs="Times New Roman"/>
                <w:kern w:val="0"/>
                <w:sz w:val="21"/>
                <w:szCs w:val="21"/>
                <w:lang w:val="ru-RU"/>
                <w14:ligatures w14:val="none"/>
              </w:rPr>
              <w:t xml:space="preserve">эффективности, результативности и прозрачности предоставления и использования ресурсов </w:t>
            </w:r>
            <w:r w:rsidRPr="00436B63">
              <w:rPr>
                <w:rFonts w:ascii="Times New Roman" w:eastAsia="Times New Roman" w:hAnsi="Times New Roman" w:cs="Times New Roman"/>
                <w:kern w:val="0"/>
                <w:sz w:val="21"/>
                <w:szCs w:val="21"/>
                <w:lang w:val="ru-RU"/>
                <w14:ligatures w14:val="none"/>
              </w:rPr>
              <w:t xml:space="preserve">  </w:t>
            </w:r>
          </w:p>
          <w:p w14:paraId="3BB033C8"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p>
        </w:tc>
        <w:tc>
          <w:tcPr>
            <w:tcW w:w="896" w:type="dxa"/>
            <w:shd w:val="clear" w:color="auto" w:fill="EE0000"/>
          </w:tcPr>
          <w:p w14:paraId="71BF6495"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16</w:t>
            </w:r>
          </w:p>
        </w:tc>
      </w:tr>
      <w:tr w:rsidR="00C50906" w:rsidRPr="00F43B05" w14:paraId="264A21E1" w14:textId="77777777" w:rsidTr="005716FA">
        <w:tc>
          <w:tcPr>
            <w:tcW w:w="9255" w:type="dxa"/>
            <w:gridSpan w:val="2"/>
          </w:tcPr>
          <w:p w14:paraId="6B9ACC8E"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p>
          <w:p w14:paraId="2CA650D5"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r w:rsidRPr="00436B63">
              <w:rPr>
                <w:rFonts w:ascii="Aptos" w:eastAsia="Times New Roman" w:hAnsi="Aptos" w:cs="Times New Roman"/>
                <w:b/>
                <w:bCs/>
                <w:color w:val="000000"/>
                <w:kern w:val="0"/>
                <w:sz w:val="22"/>
                <w:szCs w:val="22"/>
                <w:lang w:val="ru-RU" w:eastAsia="en-GB"/>
                <w14:ligatures w14:val="none"/>
              </w:rPr>
              <w:t xml:space="preserve">В среднем </w:t>
            </w:r>
            <w:r w:rsidRPr="00436B63">
              <w:rPr>
                <w:rFonts w:ascii="Times New Roman" w:eastAsia="Times New Roman" w:hAnsi="Times New Roman" w:cs="Times New Roman"/>
                <w:b/>
                <w:bCs/>
                <w:color w:val="000000"/>
                <w:kern w:val="0"/>
                <w:sz w:val="22"/>
                <w:szCs w:val="22"/>
                <w:lang w:val="ru-RU" w:eastAsia="en-GB"/>
                <w14:ligatures w14:val="none"/>
              </w:rPr>
              <w:t xml:space="preserve">Стороны рассмотрели, </w:t>
            </w:r>
            <w:r w:rsidRPr="00436B63">
              <w:rPr>
                <w:rFonts w:ascii="Aptos" w:eastAsia="Times New Roman" w:hAnsi="Aptos" w:cs="Times New Roman"/>
                <w:b/>
                <w:bCs/>
                <w:color w:val="000000"/>
                <w:kern w:val="0"/>
                <w:sz w:val="22"/>
                <w:szCs w:val="22"/>
                <w:lang w:val="ru-RU" w:eastAsia="en-GB"/>
                <w14:ligatures w14:val="none"/>
              </w:rPr>
              <w:t>по крайней мере в некоторой степени</w:t>
            </w:r>
            <w:r w:rsidRPr="00436B63">
              <w:rPr>
                <w:rFonts w:ascii="Times New Roman" w:eastAsia="Times New Roman" w:hAnsi="Times New Roman" w:cs="Times New Roman"/>
                <w:b/>
                <w:bCs/>
                <w:color w:val="000000"/>
                <w:kern w:val="0"/>
                <w:sz w:val="22"/>
                <w:szCs w:val="22"/>
                <w:lang w:val="ru-RU" w:eastAsia="en-GB"/>
                <w14:ligatures w14:val="none"/>
              </w:rPr>
              <w:t>,</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44</w:t>
            </w:r>
            <w:r w:rsidRPr="00436B63">
              <w:rPr>
                <w:rFonts w:ascii="Aptos" w:eastAsia="Times New Roman" w:hAnsi="Aptos" w:cs="Times New Roman"/>
                <w:b/>
                <w:bCs/>
                <w:color w:val="000000"/>
                <w:kern w:val="0"/>
                <w:sz w:val="22"/>
                <w:szCs w:val="22"/>
                <w:lang w:val="ru-RU" w:eastAsia="en-GB"/>
                <w14:ligatures w14:val="none"/>
              </w:rPr>
              <w:t xml:space="preserve"> процент</w:t>
            </w:r>
            <w:r w:rsidRPr="00436B63">
              <w:rPr>
                <w:rFonts w:ascii="Times New Roman" w:eastAsia="Times New Roman" w:hAnsi="Times New Roman" w:cs="Times New Roman"/>
                <w:b/>
                <w:bCs/>
                <w:color w:val="000000"/>
                <w:kern w:val="0"/>
                <w:sz w:val="22"/>
                <w:szCs w:val="22"/>
                <w:lang w:val="ru-RU" w:eastAsia="en-GB"/>
                <w14:ligatures w14:val="none"/>
              </w:rPr>
              <w:t>а</w:t>
            </w:r>
            <w:r w:rsidRPr="00436B63">
              <w:rPr>
                <w:rFonts w:ascii="Aptos" w:eastAsia="Times New Roman" w:hAnsi="Aptos" w:cs="Times New Roman"/>
                <w:b/>
                <w:bCs/>
                <w:color w:val="000000"/>
                <w:kern w:val="0"/>
                <w:sz w:val="22"/>
                <w:szCs w:val="22"/>
                <w:lang w:val="ru-RU" w:eastAsia="en-GB"/>
                <w14:ligatures w14:val="none"/>
              </w:rPr>
              <w:t xml:space="preserve"> этих элементов в своих национальных </w:t>
            </w:r>
            <w:r w:rsidRPr="00436B63">
              <w:rPr>
                <w:rFonts w:ascii="Times New Roman" w:eastAsia="Times New Roman" w:hAnsi="Times New Roman" w:cs="Times New Roman"/>
                <w:b/>
                <w:bCs/>
                <w:color w:val="000000"/>
                <w:kern w:val="0"/>
                <w:sz w:val="22"/>
                <w:szCs w:val="22"/>
                <w:lang w:val="ru-RU" w:eastAsia="en-GB"/>
                <w14:ligatures w14:val="none"/>
              </w:rPr>
              <w:t>задачах</w:t>
            </w:r>
          </w:p>
          <w:p w14:paraId="0377CEEE"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05028F08" w14:textId="77777777" w:rsidR="00C50906" w:rsidRPr="00436B63" w:rsidRDefault="00C50906" w:rsidP="00C50906">
      <w:pPr>
        <w:rPr>
          <w:rFonts w:ascii="Aptos" w:eastAsia="Times New Roman" w:hAnsi="Aptos" w:cs="Arial"/>
          <w:lang w:val="ru-RU"/>
          <w14:ligatures w14:val="none"/>
        </w:rPr>
      </w:pPr>
    </w:p>
    <w:p w14:paraId="4E35D4A9" w14:textId="09263581" w:rsidR="00C50906" w:rsidRPr="00436B63" w:rsidRDefault="00C50906" w:rsidP="00C50906">
      <w:pPr>
        <w:rPr>
          <w:rFonts w:ascii="Aptos" w:eastAsia="Times New Roman" w:hAnsi="Aptos" w:cs="Arial"/>
          <w:iCs/>
          <w:sz w:val="16"/>
          <w:szCs w:val="16"/>
          <w:lang w:val="ru-RU"/>
          <w14:ligatures w14:val="none"/>
        </w:rPr>
      </w:pPr>
      <w:r w:rsidRPr="00436B63">
        <w:rPr>
          <w:rFonts w:ascii="Aptos" w:eastAsia="Times New Roman" w:hAnsi="Aptos" w:cs="Arial"/>
          <w:i/>
          <w:sz w:val="16"/>
          <w:szCs w:val="16"/>
          <w:lang w:val="ru-RU"/>
          <w14:ligatures w14:val="none"/>
        </w:rPr>
        <w:t>Примечание</w:t>
      </w:r>
      <w:r w:rsidRPr="00436B63">
        <w:rPr>
          <w:rFonts w:ascii="Aptos" w:eastAsia="Times New Roman" w:hAnsi="Aptos" w:cs="Arial"/>
          <w:iCs/>
          <w:sz w:val="16"/>
          <w:szCs w:val="16"/>
          <w:lang w:val="ru-RU"/>
          <w14:ligatures w14:val="none"/>
        </w:rPr>
        <w:t xml:space="preserve">: </w:t>
      </w:r>
      <w:r w:rsidR="005F37EB">
        <w:rPr>
          <w:rFonts w:ascii="Times New Roman" w:eastAsia="Times New Roman" w:hAnsi="Times New Roman" w:cs="Times New Roman"/>
          <w:kern w:val="0"/>
          <w:sz w:val="16"/>
          <w:szCs w:val="16"/>
          <w:lang w:val="ru-RU"/>
          <w14:ligatures w14:val="none"/>
        </w:rPr>
        <w:t xml:space="preserve">в правом столбце таблицы </w:t>
      </w:r>
      <w:r w:rsidRPr="00436B63">
        <w:rPr>
          <w:rFonts w:ascii="Times New Roman" w:eastAsia="Times New Roman" w:hAnsi="Times New Roman" w:cs="Times New Roman"/>
          <w:kern w:val="0"/>
          <w:sz w:val="16"/>
          <w:szCs w:val="16"/>
          <w:lang w:val="ru-RU"/>
          <w14:ligatures w14:val="none"/>
        </w:rPr>
        <w:t>указаны процентные доли Сторон, национальные задачи которых охватывают элемент по крайней мере в некоторой степени.</w:t>
      </w:r>
    </w:p>
    <w:p w14:paraId="022C3E6D" w14:textId="77777777" w:rsidR="00C50906" w:rsidRPr="00436B63" w:rsidRDefault="00C50906" w:rsidP="00C50906">
      <w:pPr>
        <w:spacing w:after="0" w:line="240" w:lineRule="auto"/>
        <w:textAlignment w:val="baseline"/>
        <w:rPr>
          <w:rFonts w:ascii="Segoe UI" w:eastAsia="Times New Roman" w:hAnsi="Segoe UI" w:cs="Segoe UI"/>
          <w:kern w:val="0"/>
          <w:sz w:val="16"/>
          <w:szCs w:val="16"/>
          <w:lang w:val="ru-RU"/>
          <w14:ligatures w14:val="none"/>
        </w:rPr>
      </w:pPr>
      <w:r w:rsidRPr="00436B63">
        <w:rPr>
          <w:rFonts w:ascii="Times New Roman" w:eastAsia="Times New Roman" w:hAnsi="Times New Roman" w:cs="Times New Roman"/>
          <w:kern w:val="0"/>
          <w:sz w:val="16"/>
          <w:szCs w:val="16"/>
          <w:vertAlign w:val="superscript"/>
          <w:lang w:val="ru-RU"/>
          <w14:ligatures w14:val="none"/>
        </w:rPr>
        <w:t>a</w:t>
      </w:r>
      <w:r w:rsidRPr="00436B63">
        <w:rPr>
          <w:rFonts w:ascii="Aptos" w:eastAsia="Times New Roman" w:hAnsi="Aptos" w:cs="Segoe UI"/>
          <w:kern w:val="0"/>
          <w:sz w:val="16"/>
          <w:szCs w:val="16"/>
          <w:lang w:val="ru-RU"/>
          <w14:ligatures w14:val="none"/>
        </w:rPr>
        <w:t xml:space="preserve"> </w:t>
      </w:r>
      <w:r w:rsidRPr="00436B63">
        <w:rPr>
          <w:rFonts w:ascii="Times New Roman" w:eastAsia="Times New Roman" w:hAnsi="Times New Roman" w:cs="Times New Roman"/>
          <w:kern w:val="0"/>
          <w:sz w:val="16"/>
          <w:szCs w:val="16"/>
          <w:lang w:val="ru-RU"/>
          <w14:ligatures w14:val="none"/>
        </w:rPr>
        <w:t xml:space="preserve">Элементы каждой задачи были определены Специальной группой технических экспертов по индикаторам </w:t>
      </w:r>
      <w:proofErr w:type="spellStart"/>
      <w:r w:rsidRPr="00436B63">
        <w:rPr>
          <w:rFonts w:ascii="Times New Roman" w:eastAsia="Times New Roman" w:hAnsi="Times New Roman" w:cs="Times New Roman"/>
          <w:kern w:val="0"/>
          <w:sz w:val="16"/>
          <w:szCs w:val="16"/>
          <w:lang w:val="ru-RU"/>
          <w14:ligatures w14:val="none"/>
        </w:rPr>
        <w:t>Куньминско</w:t>
      </w:r>
      <w:proofErr w:type="spellEnd"/>
      <w:r w:rsidRPr="00436B63">
        <w:rPr>
          <w:rFonts w:ascii="Times New Roman" w:eastAsia="Times New Roman" w:hAnsi="Times New Roman" w:cs="Times New Roman"/>
          <w:kern w:val="0"/>
          <w:sz w:val="16"/>
          <w:szCs w:val="16"/>
          <w:lang w:val="ru-RU"/>
          <w14:ligatures w14:val="none"/>
        </w:rPr>
        <w:t xml:space="preserve">-Монреальской глобальной рамочной программы в области биоразнообразия (см. приложение I к документу </w:t>
      </w:r>
      <w:hyperlink r:id="rId192" w:history="1">
        <w:r w:rsidRPr="00436B63">
          <w:rPr>
            <w:rFonts w:ascii="Times New Roman" w:eastAsia="Times New Roman" w:hAnsi="Times New Roman" w:cs="Times New Roman"/>
            <w:kern w:val="0"/>
            <w:sz w:val="16"/>
            <w:szCs w:val="16"/>
            <w:lang w:val="ru-RU"/>
            <w14:ligatures w14:val="none"/>
          </w:rPr>
          <w:t>CBD/COP/16/INF/4</w:t>
        </w:r>
      </w:hyperlink>
      <w:r w:rsidRPr="00436B63">
        <w:rPr>
          <w:rFonts w:ascii="Times New Roman" w:eastAsia="Times New Roman" w:hAnsi="Times New Roman" w:cs="Times New Roman"/>
          <w:kern w:val="0"/>
          <w:sz w:val="16"/>
          <w:szCs w:val="16"/>
          <w:lang w:val="ru-RU"/>
          <w14:ligatures w14:val="none"/>
        </w:rPr>
        <w:t xml:space="preserve">; и Affinito and </w:t>
      </w:r>
      <w:proofErr w:type="spellStart"/>
      <w:r w:rsidRPr="00436B63">
        <w:rPr>
          <w:rFonts w:ascii="Times New Roman" w:eastAsia="Times New Roman" w:hAnsi="Times New Roman" w:cs="Times New Roman"/>
          <w:kern w:val="0"/>
          <w:sz w:val="16"/>
          <w:szCs w:val="16"/>
          <w:lang w:val="ru-RU"/>
          <w14:ligatures w14:val="none"/>
        </w:rPr>
        <w:t>others</w:t>
      </w:r>
      <w:proofErr w:type="spellEnd"/>
      <w:r w:rsidRPr="00436B63">
        <w:rPr>
          <w:rFonts w:ascii="Times New Roman" w:eastAsia="Times New Roman" w:hAnsi="Times New Roman" w:cs="Times New Roman"/>
          <w:kern w:val="0"/>
          <w:sz w:val="16"/>
          <w:szCs w:val="16"/>
          <w:lang w:val="ru-RU"/>
          <w14:ligatures w14:val="none"/>
        </w:rPr>
        <w:t xml:space="preserve">, 2025). Подробная методология анализа национальных задач изложена в документе </w:t>
      </w:r>
      <w:hyperlink r:id="rId193" w:history="1">
        <w:r w:rsidRPr="00436B63">
          <w:rPr>
            <w:rFonts w:ascii="Times New Roman" w:eastAsia="Times New Roman" w:hAnsi="Times New Roman" w:cs="Times New Roman"/>
            <w:kern w:val="0"/>
            <w:sz w:val="16"/>
            <w:szCs w:val="16"/>
            <w:lang w:val="ru-RU"/>
            <w14:ligatures w14:val="none"/>
          </w:rPr>
          <w:t>CBD/SBI/7/INF/22</w:t>
        </w:r>
      </w:hyperlink>
      <w:r w:rsidRPr="00436B63">
        <w:rPr>
          <w:rFonts w:ascii="Aptos" w:eastAsia="Times New Roman" w:hAnsi="Aptos" w:cs="Segoe UI"/>
          <w:kern w:val="0"/>
          <w:sz w:val="16"/>
          <w:szCs w:val="16"/>
          <w:lang w:val="ru-RU"/>
          <w14:ligatures w14:val="none"/>
        </w:rPr>
        <w:t xml:space="preserve">. </w:t>
      </w:r>
    </w:p>
    <w:p w14:paraId="766385B4" w14:textId="77777777" w:rsidR="00C50906" w:rsidRPr="00436B63" w:rsidRDefault="00C50906" w:rsidP="00C50906">
      <w:pPr>
        <w:rPr>
          <w:rFonts w:ascii="Aptos" w:eastAsia="Times New Roman" w:hAnsi="Aptos" w:cs="Arial"/>
          <w:lang w:val="ru-RU"/>
          <w14:ligatures w14:val="none"/>
        </w:rPr>
      </w:pPr>
    </w:p>
    <w:p w14:paraId="630D4DBE"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Наблюдается исключительно большой разброс в доле Сторон, </w:t>
      </w:r>
      <w:r w:rsidRPr="00436B63">
        <w:rPr>
          <w:rFonts w:ascii="Times New Roman" w:eastAsia="Times New Roman" w:hAnsi="Times New Roman" w:cs="Arial"/>
          <w:lang w:val="ru-RU"/>
          <w14:ligatures w14:val="none"/>
        </w:rPr>
        <w:t xml:space="preserve">решающих </w:t>
      </w:r>
      <w:r w:rsidRPr="00436B63">
        <w:rPr>
          <w:rFonts w:ascii="Aptos" w:eastAsia="Times New Roman" w:hAnsi="Aptos" w:cs="Arial"/>
          <w:lang w:val="ru-RU"/>
          <w14:ligatures w14:val="none"/>
        </w:rPr>
        <w:t xml:space="preserve">различные элементы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19 </w:t>
      </w:r>
      <w:r w:rsidRPr="00436B63">
        <w:rPr>
          <w:rFonts w:ascii="Times New Roman" w:eastAsia="Times New Roman" w:hAnsi="Times New Roman" w:cs="Arial"/>
          <w:lang w:val="ru-RU"/>
          <w14:ligatures w14:val="none"/>
        </w:rPr>
        <w:t xml:space="preserve">в своих </w:t>
      </w:r>
      <w:r w:rsidRPr="00436B63">
        <w:rPr>
          <w:rFonts w:ascii="Aptos" w:eastAsia="Times New Roman" w:hAnsi="Aptos" w:cs="Arial"/>
          <w:lang w:val="ru-RU"/>
          <w14:ligatures w14:val="none"/>
        </w:rPr>
        <w:t xml:space="preserve">национальных </w:t>
      </w:r>
      <w:r w:rsidRPr="00436B63">
        <w:rPr>
          <w:rFonts w:ascii="Times New Roman" w:eastAsia="Times New Roman" w:hAnsi="Times New Roman" w:cs="Arial"/>
          <w:lang w:val="ru-RU"/>
          <w14:ligatures w14:val="none"/>
        </w:rPr>
        <w:t xml:space="preserve">задачах </w:t>
      </w:r>
      <w:r w:rsidRPr="00436B63">
        <w:rPr>
          <w:rFonts w:ascii="Aptos" w:eastAsia="Times New Roman" w:hAnsi="Aptos" w:cs="Arial"/>
          <w:lang w:val="ru-RU"/>
          <w14:ligatures w14:val="none"/>
        </w:rPr>
        <w:t>(см. таблицу 41). Подавляющее большинство (81</w:t>
      </w:r>
      <w:r w:rsidRPr="00436B63">
        <w:rPr>
          <w:rFonts w:ascii="Times New Roman" w:eastAsia="Times New Roman" w:hAnsi="Times New Roman" w:cs="Arial"/>
          <w:lang w:val="ru-RU"/>
          <w14:ligatures w14:val="none"/>
        </w:rPr>
        <w:t xml:space="preserve"> процент</w:t>
      </w:r>
      <w:r w:rsidRPr="00436B63">
        <w:rPr>
          <w:rFonts w:ascii="Aptos" w:eastAsia="Times New Roman" w:hAnsi="Aptos" w:cs="Arial"/>
          <w:lang w:val="ru-RU"/>
          <w14:ligatures w14:val="none"/>
        </w:rPr>
        <w:t xml:space="preserve">) установило национальные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предусматривающие значительное увеличение мобилизации внутренних ресурсов, чему </w:t>
      </w:r>
      <w:r w:rsidRPr="00436B63">
        <w:rPr>
          <w:rFonts w:ascii="Times New Roman" w:eastAsia="Times New Roman" w:hAnsi="Times New Roman" w:cs="Arial"/>
          <w:lang w:val="ru-RU"/>
          <w14:ligatures w14:val="none"/>
        </w:rPr>
        <w:t xml:space="preserve">будет </w:t>
      </w:r>
      <w:r w:rsidRPr="00436B63">
        <w:rPr>
          <w:rFonts w:ascii="Aptos" w:eastAsia="Times New Roman" w:hAnsi="Aptos" w:cs="Arial"/>
          <w:lang w:val="ru-RU"/>
          <w14:ligatures w14:val="none"/>
        </w:rPr>
        <w:t>с</w:t>
      </w:r>
      <w:r w:rsidRPr="00436B63">
        <w:rPr>
          <w:rFonts w:ascii="Times New Roman" w:eastAsia="Times New Roman" w:hAnsi="Times New Roman" w:cs="Arial"/>
          <w:lang w:val="ru-RU"/>
          <w14:ligatures w14:val="none"/>
        </w:rPr>
        <w:t xml:space="preserve">одействовать </w:t>
      </w:r>
      <w:r w:rsidRPr="00436B63">
        <w:rPr>
          <w:rFonts w:ascii="Aptos" w:eastAsia="Times New Roman" w:hAnsi="Aptos" w:cs="Arial"/>
          <w:lang w:val="ru-RU"/>
          <w14:ligatures w14:val="none"/>
        </w:rPr>
        <w:t xml:space="preserve">разработка и реализация национальных планов финансирования биоразнообразия или аналогичных инструментов. </w:t>
      </w:r>
      <w:r w:rsidRPr="00436B63">
        <w:rPr>
          <w:rFonts w:ascii="Times New Roman" w:eastAsia="Times New Roman" w:hAnsi="Times New Roman" w:cs="Arial"/>
          <w:lang w:val="ru-RU"/>
          <w14:ligatures w14:val="none"/>
        </w:rPr>
        <w:t>Национальные задачи б</w:t>
      </w:r>
      <w:r w:rsidRPr="00436B63">
        <w:rPr>
          <w:rFonts w:ascii="Aptos" w:eastAsia="Times New Roman" w:hAnsi="Aptos" w:cs="Arial"/>
          <w:lang w:val="ru-RU"/>
          <w14:ligatures w14:val="none"/>
        </w:rPr>
        <w:t>олее половины Сторон (58</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xml:space="preserve">) хотя бы в какой-то мере </w:t>
      </w:r>
      <w:r w:rsidRPr="00436B63">
        <w:rPr>
          <w:rFonts w:ascii="Times New Roman" w:eastAsia="Times New Roman" w:hAnsi="Times New Roman" w:cs="Arial"/>
          <w:lang w:val="ru-RU"/>
          <w14:ligatures w14:val="none"/>
        </w:rPr>
        <w:t xml:space="preserve">предусматривают </w:t>
      </w:r>
      <w:r w:rsidRPr="00436B63">
        <w:rPr>
          <w:rFonts w:ascii="Aptos" w:eastAsia="Times New Roman" w:hAnsi="Aptos" w:cs="Arial"/>
          <w:lang w:val="ru-RU"/>
          <w14:ligatures w14:val="none"/>
        </w:rPr>
        <w:t>увеличение объема международных финансовых ресурсов</w:t>
      </w:r>
      <w:r w:rsidRPr="00436B63">
        <w:rPr>
          <w:rFonts w:ascii="Times New Roman" w:eastAsia="Times New Roman" w:hAnsi="Times New Roman" w:cs="Arial"/>
          <w:lang w:val="ru-RU"/>
          <w14:ligatures w14:val="none"/>
        </w:rPr>
        <w:t xml:space="preserve"> для </w:t>
      </w:r>
      <w:r w:rsidRPr="00436B63">
        <w:rPr>
          <w:rFonts w:ascii="Aptos" w:eastAsia="Times New Roman" w:hAnsi="Aptos" w:cs="Arial"/>
          <w:lang w:val="ru-RU"/>
          <w14:ligatures w14:val="none"/>
        </w:rPr>
        <w:t>развивающи</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ся стран на цели, связанные с биоразнообразием. Менее половины Сторон (44</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xml:space="preserve">) предусматривают меры по привлечению частного капитала для </w:t>
      </w:r>
      <w:r w:rsidRPr="00436B63">
        <w:rPr>
          <w:rFonts w:ascii="Times New Roman" w:eastAsia="Times New Roman" w:hAnsi="Times New Roman" w:cs="Arial"/>
          <w:lang w:val="ru-RU"/>
          <w14:ligatures w14:val="none"/>
        </w:rPr>
        <w:t>финансирования</w:t>
      </w:r>
      <w:r w:rsidRPr="00436B63">
        <w:rPr>
          <w:rFonts w:ascii="Aptos" w:eastAsia="Times New Roman" w:hAnsi="Aptos" w:cs="Arial"/>
          <w:lang w:val="ru-RU"/>
          <w14:ligatures w14:val="none"/>
        </w:rPr>
        <w:t xml:space="preserve"> биоразнообразия, </w:t>
      </w:r>
      <w:r w:rsidRPr="00436B63">
        <w:rPr>
          <w:rFonts w:ascii="Times New Roman" w:eastAsia="Times New Roman" w:hAnsi="Times New Roman" w:cs="Arial"/>
          <w:lang w:val="ru-RU"/>
          <w14:ligatures w14:val="none"/>
        </w:rPr>
        <w:t xml:space="preserve">тогда </w:t>
      </w:r>
      <w:r w:rsidRPr="00436B63">
        <w:rPr>
          <w:rFonts w:ascii="Aptos" w:eastAsia="Times New Roman" w:hAnsi="Aptos" w:cs="Arial"/>
          <w:lang w:val="ru-RU"/>
          <w14:ligatures w14:val="none"/>
        </w:rPr>
        <w:t>как лишь немногим более трети (34</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поставили национальные задачи </w:t>
      </w:r>
      <w:r w:rsidRPr="00436B63">
        <w:rPr>
          <w:rFonts w:ascii="Aptos" w:eastAsia="Times New Roman" w:hAnsi="Aptos" w:cs="Arial"/>
          <w:lang w:val="ru-RU"/>
          <w14:ligatures w14:val="none"/>
        </w:rPr>
        <w:t xml:space="preserve">по стимулированию </w:t>
      </w:r>
      <w:r w:rsidRPr="00436B63">
        <w:rPr>
          <w:rFonts w:ascii="Times New Roman" w:eastAsia="Times New Roman" w:hAnsi="Times New Roman" w:cs="Arial"/>
          <w:lang w:val="ru-RU"/>
          <w14:ligatures w14:val="none"/>
        </w:rPr>
        <w:t xml:space="preserve">новаторских программ для </w:t>
      </w:r>
      <w:r w:rsidRPr="00436B63">
        <w:rPr>
          <w:rFonts w:ascii="Aptos" w:eastAsia="Times New Roman" w:hAnsi="Aptos" w:cs="Arial"/>
          <w:lang w:val="ru-RU"/>
          <w14:ligatures w14:val="none"/>
        </w:rPr>
        <w:t>увеличени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финансирования </w:t>
      </w:r>
      <w:r w:rsidRPr="00436B63">
        <w:rPr>
          <w:rFonts w:ascii="Times New Roman" w:eastAsia="Times New Roman" w:hAnsi="Times New Roman" w:cs="Arial"/>
          <w:lang w:val="ru-RU"/>
          <w14:ligatures w14:val="none"/>
        </w:rPr>
        <w:t xml:space="preserve">в целях </w:t>
      </w:r>
      <w:r w:rsidRPr="00436B63">
        <w:rPr>
          <w:rFonts w:ascii="Aptos" w:eastAsia="Times New Roman" w:hAnsi="Aptos" w:cs="Arial"/>
          <w:lang w:val="ru-RU"/>
          <w14:ligatures w14:val="none"/>
        </w:rPr>
        <w:t xml:space="preserve">реализации Рамочной программы. К числу элементов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19, охваченных наименьшей долей Сторон, относятся: оптимизация сопутствующих выгод и </w:t>
      </w:r>
      <w:r w:rsidRPr="00436B63">
        <w:rPr>
          <w:rFonts w:ascii="Times New Roman" w:eastAsia="Times New Roman" w:hAnsi="Times New Roman" w:cs="Arial"/>
          <w:lang w:val="ru-RU"/>
          <w14:ligatures w14:val="none"/>
        </w:rPr>
        <w:t xml:space="preserve">взаимодействие </w:t>
      </w:r>
      <w:r w:rsidRPr="00436B63">
        <w:rPr>
          <w:rFonts w:ascii="Aptos" w:eastAsia="Times New Roman" w:hAnsi="Aptos" w:cs="Arial"/>
          <w:lang w:val="ru-RU"/>
          <w14:ligatures w14:val="none"/>
        </w:rPr>
        <w:t>финансировани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биоразнообразия и борьбы с климатическим кризисом </w:t>
      </w:r>
      <w:r w:rsidRPr="00436B63">
        <w:rPr>
          <w:rFonts w:ascii="Aptos" w:eastAsia="Times New Roman" w:hAnsi="Aptos" w:cs="Arial"/>
          <w:lang w:val="ru-RU"/>
          <w14:ligatures w14:val="none"/>
        </w:rPr>
        <w:t>(16</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усиление роли коллективных действий</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в том числе </w:t>
      </w:r>
      <w:r w:rsidRPr="00436B63">
        <w:rPr>
          <w:rFonts w:ascii="Times New Roman" w:eastAsia="Times New Roman" w:hAnsi="Times New Roman" w:cs="Arial"/>
          <w:lang w:val="ru-RU"/>
          <w14:ligatures w14:val="none"/>
        </w:rPr>
        <w:t xml:space="preserve">осуществляемых </w:t>
      </w:r>
      <w:r w:rsidRPr="00436B63">
        <w:rPr>
          <w:rFonts w:ascii="Aptos" w:eastAsia="Times New Roman" w:hAnsi="Aptos" w:cs="Arial"/>
          <w:lang w:val="ru-RU"/>
          <w14:ligatures w14:val="none"/>
        </w:rPr>
        <w:t>коренными народами и местными общинами</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действий, ориентированных на интересы Матери-Земли, и </w:t>
      </w:r>
      <w:r w:rsidRPr="00436B63">
        <w:rPr>
          <w:rFonts w:ascii="Times New Roman" w:eastAsia="Times New Roman" w:hAnsi="Times New Roman" w:cs="Arial"/>
          <w:lang w:val="ru-RU"/>
          <w14:ligatures w14:val="none"/>
        </w:rPr>
        <w:t xml:space="preserve">нерыночных </w:t>
      </w:r>
      <w:r w:rsidRPr="00436B63">
        <w:rPr>
          <w:rFonts w:ascii="Aptos" w:eastAsia="Times New Roman" w:hAnsi="Aptos" w:cs="Arial"/>
          <w:lang w:val="ru-RU"/>
          <w14:ligatures w14:val="none"/>
        </w:rPr>
        <w:t>подходов (14</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и повышение эффективности</w:t>
      </w:r>
      <w:r w:rsidRPr="00436B63">
        <w:rPr>
          <w:rFonts w:ascii="Times New Roman" w:eastAsia="Times New Roman" w:hAnsi="Times New Roman" w:cs="Arial"/>
          <w:lang w:val="ru-RU"/>
          <w14:ligatures w14:val="none"/>
        </w:rPr>
        <w:t>, действенности</w:t>
      </w:r>
      <w:r w:rsidRPr="00436B63">
        <w:rPr>
          <w:rFonts w:ascii="Aptos" w:eastAsia="Times New Roman" w:hAnsi="Aptos" w:cs="Arial"/>
          <w:lang w:val="ru-RU"/>
          <w14:ligatures w14:val="none"/>
        </w:rPr>
        <w:t xml:space="preserve"> и </w:t>
      </w:r>
      <w:r w:rsidRPr="00436B63">
        <w:rPr>
          <w:rFonts w:ascii="Times New Roman" w:eastAsia="Times New Roman" w:hAnsi="Times New Roman" w:cs="Arial"/>
          <w:lang w:val="ru-RU"/>
          <w14:ligatures w14:val="none"/>
        </w:rPr>
        <w:t xml:space="preserve">прозрачности </w:t>
      </w:r>
      <w:r w:rsidRPr="00436B63">
        <w:rPr>
          <w:rFonts w:ascii="Aptos" w:eastAsia="Times New Roman" w:hAnsi="Aptos" w:cs="Arial"/>
          <w:lang w:val="ru-RU"/>
          <w14:ligatures w14:val="none"/>
        </w:rPr>
        <w:t>выделения и использования ресурсов (16</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w:t>
      </w:r>
    </w:p>
    <w:p w14:paraId="106C4C77"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Около четверти Сторон (26</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xml:space="preserve">) включили количественный компонент в свои национальные </w:t>
      </w:r>
      <w:r w:rsidRPr="00436B63">
        <w:rPr>
          <w:rFonts w:ascii="Times New Roman" w:eastAsia="Times New Roman" w:hAnsi="Times New Roman" w:cs="Arial"/>
          <w:lang w:val="ru-RU"/>
          <w14:ligatures w14:val="none"/>
        </w:rPr>
        <w:t xml:space="preserve">задачи по </w:t>
      </w:r>
      <w:r w:rsidRPr="00436B63">
        <w:rPr>
          <w:rFonts w:ascii="Aptos" w:eastAsia="Times New Roman" w:hAnsi="Aptos" w:cs="Arial"/>
          <w:lang w:val="ru-RU"/>
          <w14:ligatures w14:val="none"/>
        </w:rPr>
        <w:t>увеличени</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 объема международных финансовых ресурсов для развивающихся стран на цели, связанные с биоразнообразием. Поскольку </w:t>
      </w:r>
      <w:r w:rsidRPr="00436B63">
        <w:rPr>
          <w:rFonts w:ascii="Times New Roman" w:eastAsia="Times New Roman" w:hAnsi="Times New Roman" w:cs="Arial"/>
          <w:lang w:val="ru-RU"/>
          <w14:ligatures w14:val="none"/>
        </w:rPr>
        <w:t xml:space="preserve">значения </w:t>
      </w:r>
      <w:r w:rsidRPr="00436B63">
        <w:rPr>
          <w:rFonts w:ascii="Aptos" w:eastAsia="Times New Roman" w:hAnsi="Aptos" w:cs="Arial"/>
          <w:lang w:val="ru-RU"/>
          <w14:ligatures w14:val="none"/>
        </w:rPr>
        <w:t xml:space="preserve">такого увеличения выражаются в самых разных </w:t>
      </w:r>
      <w:r w:rsidRPr="00436B63">
        <w:rPr>
          <w:rFonts w:ascii="Times New Roman" w:eastAsia="Times New Roman" w:hAnsi="Times New Roman" w:cs="Arial"/>
          <w:lang w:val="ru-RU"/>
          <w14:ligatures w14:val="none"/>
        </w:rPr>
        <w:t xml:space="preserve">терминах, </w:t>
      </w:r>
      <w:r w:rsidRPr="00436B63">
        <w:rPr>
          <w:rFonts w:ascii="Aptos" w:eastAsia="Times New Roman" w:hAnsi="Aptos" w:cs="Arial"/>
          <w:lang w:val="ru-RU"/>
          <w14:ligatures w14:val="none"/>
        </w:rPr>
        <w:t xml:space="preserve">как в денежном выражении, так и в процентах, </w:t>
      </w:r>
      <w:r w:rsidRPr="00436B63">
        <w:rPr>
          <w:rFonts w:ascii="Times New Roman" w:eastAsia="Times New Roman" w:hAnsi="Times New Roman" w:cs="Arial"/>
          <w:lang w:val="ru-RU"/>
          <w14:ligatures w14:val="none"/>
        </w:rPr>
        <w:t xml:space="preserve">то </w:t>
      </w:r>
      <w:r w:rsidRPr="00436B63">
        <w:rPr>
          <w:rFonts w:ascii="Aptos" w:eastAsia="Times New Roman" w:hAnsi="Aptos" w:cs="Arial"/>
          <w:lang w:val="ru-RU"/>
          <w14:ligatures w14:val="none"/>
        </w:rPr>
        <w:t>невозможно определить совокупный объем п</w:t>
      </w:r>
      <w:r w:rsidRPr="00436B63">
        <w:rPr>
          <w:rFonts w:ascii="Times New Roman" w:eastAsia="Times New Roman" w:hAnsi="Times New Roman" w:cs="Arial"/>
          <w:lang w:val="ru-RU"/>
          <w14:ligatures w14:val="none"/>
        </w:rPr>
        <w:t xml:space="preserve">редлагаемого </w:t>
      </w:r>
      <w:r w:rsidRPr="00436B63">
        <w:rPr>
          <w:rFonts w:ascii="Aptos" w:eastAsia="Times New Roman" w:hAnsi="Aptos" w:cs="Arial"/>
          <w:lang w:val="ru-RU"/>
          <w14:ligatures w14:val="none"/>
        </w:rPr>
        <w:t>увеличения финансовых ресурсов</w:t>
      </w:r>
      <w:r w:rsidRPr="00436B63">
        <w:rPr>
          <w:rFonts w:ascii="Times New Roman" w:eastAsia="Times New Roman" w:hAnsi="Times New Roman" w:cs="Arial"/>
          <w:lang w:val="ru-RU"/>
          <w14:ligatures w14:val="none"/>
        </w:rPr>
        <w:t xml:space="preserve"> по одним только </w:t>
      </w:r>
      <w:r w:rsidRPr="00436B63">
        <w:rPr>
          <w:rFonts w:ascii="Aptos" w:eastAsia="Times New Roman" w:hAnsi="Aptos" w:cs="Arial"/>
          <w:lang w:val="ru-RU"/>
          <w14:ligatures w14:val="none"/>
        </w:rPr>
        <w:t>национальны</w:t>
      </w:r>
      <w:r w:rsidRPr="00436B63">
        <w:rPr>
          <w:rFonts w:ascii="Times New Roman" w:eastAsia="Times New Roman" w:hAnsi="Times New Roman" w:cs="Arial"/>
          <w:lang w:val="ru-RU"/>
          <w14:ligatures w14:val="none"/>
        </w:rPr>
        <w:t>м задачам</w:t>
      </w:r>
      <w:r w:rsidRPr="00436B63">
        <w:rPr>
          <w:rFonts w:ascii="Aptos" w:eastAsia="Times New Roman" w:hAnsi="Aptos" w:cs="Arial"/>
          <w:lang w:val="ru-RU"/>
          <w14:ligatures w14:val="none"/>
        </w:rPr>
        <w:t>.</w:t>
      </w:r>
    </w:p>
    <w:p w14:paraId="25BE2DED" w14:textId="77777777" w:rsidR="00C50906" w:rsidRPr="00436B63" w:rsidRDefault="00C50906" w:rsidP="00C50906">
      <w:pPr>
        <w:rPr>
          <w:rFonts w:ascii="Aptos" w:eastAsia="Times New Roman" w:hAnsi="Aptos" w:cs="Arial"/>
          <w:lang w:val="ru-RU"/>
          <w14:ligatures w14:val="none"/>
        </w:rPr>
      </w:pPr>
    </w:p>
    <w:p w14:paraId="0BF49586"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Индикаторы прогресса</w:t>
      </w:r>
    </w:p>
    <w:p w14:paraId="4118E08A" w14:textId="77777777" w:rsidR="00C50906" w:rsidRPr="00436B63" w:rsidRDefault="00C50906" w:rsidP="00C50906">
      <w:pPr>
        <w:rPr>
          <w:rFonts w:ascii="Aptos" w:eastAsia="Times New Roman" w:hAnsi="Aptos" w:cs="Arial"/>
          <w:lang w:val="ru-RU"/>
          <w14:ligatures w14:val="none"/>
        </w:rPr>
      </w:pPr>
    </w:p>
    <w:p w14:paraId="726AE413" w14:textId="77777777" w:rsidR="00C50906" w:rsidRPr="00436B63" w:rsidRDefault="00C50906" w:rsidP="00C50906">
      <w:pPr>
        <w:spacing w:after="200" w:line="240" w:lineRule="auto"/>
        <w:rPr>
          <w:rFonts w:ascii="Aptos" w:eastAsia="Yu Mincho" w:hAnsi="Aptos" w:cs="Arial"/>
          <w:iCs/>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 xml:space="preserve">Таблица </w:t>
      </w:r>
      <w:r w:rsidRPr="00436B63">
        <w:rPr>
          <w:rFonts w:ascii="Aptos" w:eastAsia="Yu Mincho" w:hAnsi="Aptos" w:cs="Arial"/>
          <w:iCs/>
          <w:color w:val="0E2841"/>
          <w:kern w:val="0"/>
          <w:sz w:val="20"/>
          <w:szCs w:val="20"/>
          <w:lang w:val="ru-RU" w:eastAsia="ja-JP"/>
          <w14:ligatures w14:val="none"/>
        </w:rPr>
        <w:t>42</w:t>
      </w:r>
      <w:r w:rsidRPr="00436B63">
        <w:rPr>
          <w:rFonts w:ascii="Aptos" w:eastAsia="Yu Mincho" w:hAnsi="Aptos" w:cs="Arial"/>
          <w:color w:val="0E2841"/>
          <w:kern w:val="0"/>
          <w:sz w:val="20"/>
          <w:szCs w:val="20"/>
          <w:lang w:val="ru-RU" w:eastAsia="ja-JP"/>
          <w14:ligatures w14:val="none"/>
        </w:rPr>
        <w:t xml:space="preserve"> </w:t>
      </w:r>
    </w:p>
    <w:p w14:paraId="09BC93DC"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Оценочная таблица индикаторов Задачи 19 Рамочной программы</w:t>
      </w:r>
    </w:p>
    <w:p w14:paraId="22810237" w14:textId="77777777" w:rsidR="00C50906" w:rsidRPr="00436B63" w:rsidRDefault="00C50906" w:rsidP="00C50906">
      <w:pPr>
        <w:rPr>
          <w:rFonts w:ascii="Aptos" w:eastAsia="Times New Roman" w:hAnsi="Aptos" w:cs="Arial"/>
          <w:lang w:val="ru-RU" w:eastAsia="ja-JP"/>
          <w14:ligatures w14:val="none"/>
        </w:rPr>
      </w:pPr>
    </w:p>
    <w:tbl>
      <w:tblPr>
        <w:tblW w:w="10201" w:type="dxa"/>
        <w:tblLook w:val="00A0" w:firstRow="1" w:lastRow="0" w:firstColumn="1" w:lastColumn="0" w:noHBand="0" w:noVBand="0"/>
      </w:tblPr>
      <w:tblGrid>
        <w:gridCol w:w="3240"/>
        <w:gridCol w:w="2284"/>
        <w:gridCol w:w="708"/>
        <w:gridCol w:w="3261"/>
        <w:gridCol w:w="708"/>
      </w:tblGrid>
      <w:tr w:rsidR="00C50906" w:rsidRPr="00436B63" w14:paraId="3225A645" w14:textId="77777777" w:rsidTr="005716FA">
        <w:trPr>
          <w:trHeight w:val="1160"/>
        </w:trPr>
        <w:tc>
          <w:tcPr>
            <w:tcW w:w="3240" w:type="dxa"/>
            <w:tcBorders>
              <w:top w:val="single" w:sz="4" w:space="0" w:color="auto"/>
              <w:left w:val="single" w:sz="4" w:space="0" w:color="auto"/>
              <w:bottom w:val="single" w:sz="4" w:space="0" w:color="auto"/>
              <w:right w:val="single" w:sz="4" w:space="0" w:color="auto"/>
            </w:tcBorders>
            <w:vAlign w:val="center"/>
          </w:tcPr>
          <w:p w14:paraId="4A3EC0A9" w14:textId="77777777" w:rsidR="00C50906" w:rsidRPr="00436B63" w:rsidRDefault="00C50906" w:rsidP="00C50906">
            <w:pPr>
              <w:spacing w:after="0" w:line="240" w:lineRule="auto"/>
              <w:jc w:val="center"/>
              <w:rPr>
                <w:rFonts w:ascii="Aptos" w:eastAsia="Times New Roman" w:hAnsi="Aptos" w:cs="Times New Roman"/>
                <w:color w:val="242424"/>
                <w:kern w:val="0"/>
                <w:sz w:val="20"/>
                <w:szCs w:val="20"/>
                <w:lang w:val="ru-RU"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6471F493" w14:textId="77777777" w:rsidR="00C50906" w:rsidRPr="00436B63" w:rsidRDefault="00C50906" w:rsidP="00C50906">
            <w:pPr>
              <w:jc w:val="center"/>
              <w:rPr>
                <w:rFonts w:ascii="Aptos" w:eastAsia="Times New Roman" w:hAnsi="Aptos" w:cs="Arial"/>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Использование индикатора </w:t>
            </w:r>
          </w:p>
        </w:tc>
        <w:tc>
          <w:tcPr>
            <w:tcW w:w="3969" w:type="dxa"/>
            <w:gridSpan w:val="2"/>
            <w:tcBorders>
              <w:top w:val="single" w:sz="4" w:space="0" w:color="auto"/>
              <w:left w:val="nil"/>
              <w:bottom w:val="single" w:sz="4" w:space="0" w:color="auto"/>
              <w:right w:val="single" w:sz="4" w:space="0" w:color="auto"/>
            </w:tcBorders>
            <w:vAlign w:val="center"/>
          </w:tcPr>
          <w:p w14:paraId="02C09BCD" w14:textId="77777777" w:rsidR="00C50906" w:rsidRPr="00436B63" w:rsidRDefault="00C50906" w:rsidP="00C50906">
            <w:pPr>
              <w:jc w:val="center"/>
              <w:rPr>
                <w:rFonts w:ascii="Aptos" w:eastAsia="Times New Roman" w:hAnsi="Aptos" w:cs="Calibri"/>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Результаты по индикатору </w:t>
            </w:r>
          </w:p>
        </w:tc>
      </w:tr>
      <w:tr w:rsidR="00C50906" w:rsidRPr="00436B63" w14:paraId="3E29D5B4" w14:textId="77777777" w:rsidTr="005716FA">
        <w:trPr>
          <w:trHeight w:val="1160"/>
        </w:trPr>
        <w:tc>
          <w:tcPr>
            <w:tcW w:w="3240" w:type="dxa"/>
            <w:tcBorders>
              <w:top w:val="single" w:sz="4" w:space="0" w:color="auto"/>
              <w:left w:val="single" w:sz="4" w:space="0" w:color="auto"/>
              <w:bottom w:val="single" w:sz="4" w:space="0" w:color="auto"/>
              <w:right w:val="single" w:sz="4" w:space="0" w:color="auto"/>
            </w:tcBorders>
            <w:vAlign w:val="center"/>
          </w:tcPr>
          <w:p w14:paraId="696871A5" w14:textId="77777777" w:rsidR="00C50906" w:rsidRPr="00436B63" w:rsidRDefault="00C50906" w:rsidP="00C50906">
            <w:pPr>
              <w:spacing w:after="0" w:line="240" w:lineRule="auto"/>
              <w:jc w:val="center"/>
              <w:rPr>
                <w:rFonts w:ascii="Aptos" w:eastAsia="Times New Roman" w:hAnsi="Aptos" w:cs="Times New Roman"/>
                <w:color w:val="242424"/>
                <w:kern w:val="0"/>
                <w:sz w:val="20"/>
                <w:szCs w:val="20"/>
                <w:lang w:val="ru-RU" w:eastAsia="en-CA"/>
                <w14:ligatures w14:val="none"/>
              </w:rPr>
            </w:pPr>
            <w:r w:rsidRPr="00436B63">
              <w:rPr>
                <w:rFonts w:ascii="Times New Roman" w:eastAsia="Times New Roman" w:hAnsi="Times New Roman" w:cs="Times New Roman"/>
                <w:color w:val="242424"/>
                <w:kern w:val="0"/>
                <w:sz w:val="20"/>
                <w:szCs w:val="20"/>
                <w:lang w:val="ru-RU" w:eastAsia="en-CA"/>
                <w14:ligatures w14:val="none"/>
              </w:rPr>
              <w:t xml:space="preserve">Основной индикатор </w:t>
            </w:r>
            <w:r w:rsidRPr="00436B63">
              <w:rPr>
                <w:rFonts w:ascii="Aptos" w:eastAsia="Times New Roman" w:hAnsi="Aptos" w:cs="Times New Roman"/>
                <w:color w:val="242424"/>
                <w:kern w:val="0"/>
                <w:sz w:val="20"/>
                <w:szCs w:val="20"/>
                <w:lang w:val="ru-RU" w:eastAsia="en-CA"/>
                <w14:ligatures w14:val="none"/>
              </w:rPr>
              <w:t>D.1: международное государственное финансирование, включая официальную помощь в целях развития (ОПР)</w:t>
            </w:r>
            <w:r w:rsidRPr="00436B63">
              <w:rPr>
                <w:rFonts w:ascii="Times New Roman" w:eastAsia="Times New Roman" w:hAnsi="Times New Roman" w:cs="Times New Roman"/>
                <w:color w:val="242424"/>
                <w:kern w:val="0"/>
                <w:sz w:val="20"/>
                <w:szCs w:val="20"/>
                <w:lang w:val="ru-RU" w:eastAsia="en-CA"/>
                <w14:ligatures w14:val="none"/>
              </w:rPr>
              <w:t>,</w:t>
            </w:r>
            <w:r w:rsidRPr="00436B63">
              <w:rPr>
                <w:rFonts w:ascii="Aptos" w:eastAsia="Times New Roman" w:hAnsi="Aptos" w:cs="Times New Roman"/>
                <w:color w:val="242424"/>
                <w:kern w:val="0"/>
                <w:sz w:val="20"/>
                <w:szCs w:val="20"/>
                <w:lang w:val="ru-RU" w:eastAsia="en-CA"/>
                <w14:ligatures w14:val="none"/>
              </w:rPr>
              <w:t xml:space="preserve"> для сохранения и устойчивого использования биоразнообразия и экосистем</w:t>
            </w:r>
          </w:p>
        </w:tc>
        <w:tc>
          <w:tcPr>
            <w:tcW w:w="2284" w:type="dxa"/>
            <w:tcBorders>
              <w:top w:val="single" w:sz="4" w:space="0" w:color="auto"/>
              <w:left w:val="nil"/>
              <w:bottom w:val="single" w:sz="4" w:space="0" w:color="auto"/>
              <w:right w:val="single" w:sz="4" w:space="0" w:color="auto"/>
            </w:tcBorders>
            <w:vAlign w:val="center"/>
          </w:tcPr>
          <w:p w14:paraId="66DCA9D8"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61 </w:t>
            </w:r>
            <w:r w:rsidRPr="00436B63">
              <w:rPr>
                <w:rFonts w:ascii="Times New Roman" w:eastAsia="Times New Roman" w:hAnsi="Times New Roman" w:cs="Calibri"/>
                <w:color w:val="000000"/>
                <w:kern w:val="0"/>
                <w:sz w:val="20"/>
                <w:szCs w:val="20"/>
                <w:lang w:val="ru-RU" w:eastAsia="en-CA"/>
                <w14:ligatures w14:val="none"/>
              </w:rPr>
              <w:t xml:space="preserve">процент Сторон </w:t>
            </w:r>
          </w:p>
        </w:tc>
        <w:tc>
          <w:tcPr>
            <w:tcW w:w="708" w:type="dxa"/>
            <w:tcBorders>
              <w:top w:val="single" w:sz="4" w:space="0" w:color="auto"/>
              <w:left w:val="nil"/>
              <w:bottom w:val="single" w:sz="4" w:space="0" w:color="auto"/>
              <w:right w:val="single" w:sz="4" w:space="0" w:color="auto"/>
            </w:tcBorders>
            <w:shd w:val="clear" w:color="000000" w:fill="92D050"/>
            <w:vAlign w:val="center"/>
          </w:tcPr>
          <w:p w14:paraId="3A6CBAAE"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261" w:type="dxa"/>
            <w:tcBorders>
              <w:top w:val="single" w:sz="4" w:space="0" w:color="auto"/>
              <w:left w:val="nil"/>
              <w:bottom w:val="single" w:sz="4" w:space="0" w:color="auto"/>
              <w:right w:val="single" w:sz="4" w:space="0" w:color="auto"/>
            </w:tcBorders>
            <w:vAlign w:val="center"/>
          </w:tcPr>
          <w:p w14:paraId="78427EAC"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Средний показатель за </w:t>
            </w:r>
            <w:proofErr w:type="gramStart"/>
            <w:r w:rsidRPr="00436B63">
              <w:rPr>
                <w:rFonts w:ascii="Aptos" w:eastAsia="Times New Roman" w:hAnsi="Aptos" w:cs="Arial"/>
                <w:sz w:val="20"/>
                <w:szCs w:val="20"/>
                <w:lang w:val="ru-RU"/>
                <w14:ligatures w14:val="none"/>
              </w:rPr>
              <w:t>2020</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2023</w:t>
            </w:r>
            <w:proofErr w:type="gramEnd"/>
            <w:r w:rsidRPr="00436B63">
              <w:rPr>
                <w:rFonts w:ascii="Aptos" w:eastAsia="Times New Roman" w:hAnsi="Aptos" w:cs="Arial"/>
                <w:sz w:val="20"/>
                <w:szCs w:val="20"/>
                <w:lang w:val="ru-RU"/>
                <w14:ligatures w14:val="none"/>
              </w:rPr>
              <w:t xml:space="preserve"> годы составляет 4,4 млрд долл</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США в год</w:t>
            </w:r>
            <w:r w:rsidRPr="00436B63">
              <w:rPr>
                <w:rFonts w:ascii="Times New Roman" w:eastAsia="Times New Roman" w:hAnsi="Times New Roman" w:cs="Arial"/>
                <w:sz w:val="20"/>
                <w:szCs w:val="20"/>
                <w:lang w:val="ru-RU"/>
                <w14:ligatures w14:val="none"/>
              </w:rPr>
              <w:t xml:space="preserve"> </w:t>
            </w:r>
          </w:p>
        </w:tc>
        <w:tc>
          <w:tcPr>
            <w:tcW w:w="708" w:type="dxa"/>
            <w:tcBorders>
              <w:top w:val="single" w:sz="4" w:space="0" w:color="auto"/>
              <w:left w:val="nil"/>
              <w:bottom w:val="single" w:sz="4" w:space="0" w:color="auto"/>
              <w:right w:val="single" w:sz="4" w:space="0" w:color="auto"/>
            </w:tcBorders>
            <w:shd w:val="clear" w:color="auto" w:fill="C00000"/>
            <w:vAlign w:val="center"/>
          </w:tcPr>
          <w:p w14:paraId="2A02880B"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p>
        </w:tc>
      </w:tr>
      <w:tr w:rsidR="00C50906" w:rsidRPr="00F43B05" w14:paraId="4765BAB2" w14:textId="77777777" w:rsidTr="005716FA">
        <w:trPr>
          <w:trHeight w:val="1120"/>
        </w:trPr>
        <w:tc>
          <w:tcPr>
            <w:tcW w:w="3240" w:type="dxa"/>
            <w:tcBorders>
              <w:top w:val="nil"/>
              <w:left w:val="single" w:sz="4" w:space="0" w:color="auto"/>
              <w:bottom w:val="single" w:sz="4" w:space="0" w:color="auto"/>
              <w:right w:val="single" w:sz="4" w:space="0" w:color="auto"/>
            </w:tcBorders>
            <w:vAlign w:val="center"/>
          </w:tcPr>
          <w:p w14:paraId="65F82DB5" w14:textId="77777777" w:rsidR="00C50906" w:rsidRPr="00436B63" w:rsidRDefault="00C50906" w:rsidP="00C50906">
            <w:pPr>
              <w:spacing w:after="0" w:line="240" w:lineRule="auto"/>
              <w:jc w:val="center"/>
              <w:rPr>
                <w:rFonts w:ascii="Aptos" w:eastAsia="Times New Roman" w:hAnsi="Aptos" w:cs="Times New Roman"/>
                <w:color w:val="242424"/>
                <w:kern w:val="0"/>
                <w:sz w:val="20"/>
                <w:szCs w:val="20"/>
                <w:lang w:val="ru-RU" w:eastAsia="en-CA"/>
                <w14:ligatures w14:val="none"/>
              </w:rPr>
            </w:pPr>
            <w:r w:rsidRPr="00436B63">
              <w:rPr>
                <w:rFonts w:ascii="Times New Roman" w:eastAsia="Times New Roman" w:hAnsi="Times New Roman" w:cs="Times New Roman"/>
                <w:color w:val="242424"/>
                <w:kern w:val="0"/>
                <w:sz w:val="20"/>
                <w:szCs w:val="20"/>
                <w:lang w:val="ru-RU" w:eastAsia="en-CA"/>
                <w14:ligatures w14:val="none"/>
              </w:rPr>
              <w:t>Основной индикатор</w:t>
            </w:r>
            <w:r w:rsidRPr="00436B63">
              <w:rPr>
                <w:rFonts w:ascii="Aptos" w:eastAsia="Times New Roman" w:hAnsi="Aptos" w:cs="Times New Roman"/>
                <w:color w:val="242424"/>
                <w:kern w:val="0"/>
                <w:sz w:val="20"/>
                <w:szCs w:val="20"/>
                <w:lang w:val="ru-RU" w:eastAsia="en-CA"/>
                <w14:ligatures w14:val="none"/>
              </w:rPr>
              <w:t xml:space="preserve"> D.2: внутреннее государственное финансирование сохранени</w:t>
            </w:r>
            <w:r w:rsidRPr="00436B63">
              <w:rPr>
                <w:rFonts w:ascii="Times New Roman" w:eastAsia="Times New Roman" w:hAnsi="Times New Roman" w:cs="Times New Roman"/>
                <w:color w:val="242424"/>
                <w:kern w:val="0"/>
                <w:sz w:val="20"/>
                <w:szCs w:val="20"/>
                <w:lang w:val="ru-RU" w:eastAsia="en-CA"/>
                <w14:ligatures w14:val="none"/>
              </w:rPr>
              <w:t>я</w:t>
            </w:r>
            <w:r w:rsidRPr="00436B63">
              <w:rPr>
                <w:rFonts w:ascii="Aptos" w:eastAsia="Times New Roman" w:hAnsi="Aptos" w:cs="Times New Roman"/>
                <w:color w:val="242424"/>
                <w:kern w:val="0"/>
                <w:sz w:val="20"/>
                <w:szCs w:val="20"/>
                <w:lang w:val="ru-RU" w:eastAsia="en-CA"/>
                <w14:ligatures w14:val="none"/>
              </w:rPr>
              <w:t xml:space="preserve"> и устойчиво</w:t>
            </w:r>
            <w:r w:rsidRPr="00436B63">
              <w:rPr>
                <w:rFonts w:ascii="Times New Roman" w:eastAsia="Times New Roman" w:hAnsi="Times New Roman" w:cs="Times New Roman"/>
                <w:color w:val="242424"/>
                <w:kern w:val="0"/>
                <w:sz w:val="20"/>
                <w:szCs w:val="20"/>
                <w:lang w:val="ru-RU" w:eastAsia="en-CA"/>
                <w14:ligatures w14:val="none"/>
              </w:rPr>
              <w:t>го</w:t>
            </w:r>
            <w:r w:rsidRPr="00436B63">
              <w:rPr>
                <w:rFonts w:ascii="Aptos" w:eastAsia="Times New Roman" w:hAnsi="Aptos" w:cs="Times New Roman"/>
                <w:color w:val="242424"/>
                <w:kern w:val="0"/>
                <w:sz w:val="20"/>
                <w:szCs w:val="20"/>
                <w:lang w:val="ru-RU" w:eastAsia="en-CA"/>
                <w14:ligatures w14:val="none"/>
              </w:rPr>
              <w:t xml:space="preserve"> использовани</w:t>
            </w:r>
            <w:r w:rsidRPr="00436B63">
              <w:rPr>
                <w:rFonts w:ascii="Times New Roman" w:eastAsia="Times New Roman" w:hAnsi="Times New Roman" w:cs="Times New Roman"/>
                <w:color w:val="242424"/>
                <w:kern w:val="0"/>
                <w:sz w:val="20"/>
                <w:szCs w:val="20"/>
                <w:lang w:val="ru-RU" w:eastAsia="en-CA"/>
                <w14:ligatures w14:val="none"/>
              </w:rPr>
              <w:t>я</w:t>
            </w:r>
            <w:r w:rsidRPr="00436B63">
              <w:rPr>
                <w:rFonts w:ascii="Aptos" w:eastAsia="Times New Roman" w:hAnsi="Aptos" w:cs="Times New Roman"/>
                <w:color w:val="242424"/>
                <w:kern w:val="0"/>
                <w:sz w:val="20"/>
                <w:szCs w:val="20"/>
                <w:lang w:val="ru-RU" w:eastAsia="en-CA"/>
                <w14:ligatures w14:val="none"/>
              </w:rPr>
              <w:t xml:space="preserve"> биоразнообразия и экосистем</w:t>
            </w:r>
          </w:p>
        </w:tc>
        <w:tc>
          <w:tcPr>
            <w:tcW w:w="2284" w:type="dxa"/>
            <w:tcBorders>
              <w:top w:val="nil"/>
              <w:left w:val="nil"/>
              <w:bottom w:val="single" w:sz="4" w:space="0" w:color="auto"/>
              <w:right w:val="single" w:sz="4" w:space="0" w:color="auto"/>
            </w:tcBorders>
            <w:vAlign w:val="center"/>
          </w:tcPr>
          <w:p w14:paraId="7CFE785A"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54 </w:t>
            </w:r>
            <w:r w:rsidRPr="00436B63">
              <w:rPr>
                <w:rFonts w:ascii="Times New Roman" w:eastAsia="Times New Roman" w:hAnsi="Times New Roman" w:cs="Calibri"/>
                <w:color w:val="000000"/>
                <w:kern w:val="0"/>
                <w:sz w:val="20"/>
                <w:szCs w:val="20"/>
                <w:lang w:val="ru-RU" w:eastAsia="en-CA"/>
                <w14:ligatures w14:val="none"/>
              </w:rPr>
              <w:t>процента Сторон</w:t>
            </w:r>
          </w:p>
        </w:tc>
        <w:tc>
          <w:tcPr>
            <w:tcW w:w="708" w:type="dxa"/>
            <w:tcBorders>
              <w:top w:val="nil"/>
              <w:left w:val="nil"/>
              <w:bottom w:val="single" w:sz="4" w:space="0" w:color="auto"/>
              <w:right w:val="single" w:sz="4" w:space="0" w:color="auto"/>
            </w:tcBorders>
            <w:shd w:val="clear" w:color="auto" w:fill="FFC000"/>
            <w:vAlign w:val="center"/>
          </w:tcPr>
          <w:p w14:paraId="495C21B6"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261" w:type="dxa"/>
            <w:tcBorders>
              <w:top w:val="nil"/>
              <w:left w:val="nil"/>
              <w:bottom w:val="single" w:sz="4" w:space="0" w:color="auto"/>
              <w:right w:val="single" w:sz="4" w:space="0" w:color="auto"/>
            </w:tcBorders>
            <w:vAlign w:val="center"/>
          </w:tcPr>
          <w:p w14:paraId="6E861742"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В среднем 34 млрд долл</w:t>
            </w:r>
            <w:r w:rsidRPr="00436B63">
              <w:rPr>
                <w:rFonts w:ascii="Times New Roman" w:eastAsia="Times New Roman" w:hAnsi="Times New Roman" w:cs="Calibri"/>
                <w:color w:val="000000"/>
                <w:kern w:val="0"/>
                <w:sz w:val="20"/>
                <w:szCs w:val="20"/>
                <w:lang w:val="ru-RU" w:eastAsia="en-CA"/>
                <w14:ligatures w14:val="none"/>
              </w:rPr>
              <w:t xml:space="preserve">. </w:t>
            </w:r>
            <w:r w:rsidRPr="00436B63">
              <w:rPr>
                <w:rFonts w:ascii="Aptos" w:eastAsia="Times New Roman" w:hAnsi="Aptos" w:cs="Calibri"/>
                <w:color w:val="000000"/>
                <w:kern w:val="0"/>
                <w:sz w:val="20"/>
                <w:szCs w:val="20"/>
                <w:lang w:val="ru-RU" w:eastAsia="en-CA"/>
                <w14:ligatures w14:val="none"/>
              </w:rPr>
              <w:t xml:space="preserve">США в год за период </w:t>
            </w:r>
            <w:proofErr w:type="gramStart"/>
            <w:r w:rsidRPr="00436B63">
              <w:rPr>
                <w:rFonts w:ascii="Aptos" w:eastAsia="Times New Roman" w:hAnsi="Aptos" w:cs="Calibri"/>
                <w:color w:val="000000"/>
                <w:kern w:val="0"/>
                <w:sz w:val="20"/>
                <w:szCs w:val="20"/>
                <w:lang w:val="ru-RU" w:eastAsia="en-CA"/>
                <w14:ligatures w14:val="none"/>
              </w:rPr>
              <w:t>2020</w:t>
            </w:r>
            <w:r w:rsidRPr="00436B63">
              <w:rPr>
                <w:rFonts w:ascii="Times New Roman" w:eastAsia="Times New Roman" w:hAnsi="Times New Roman" w:cs="Calibri"/>
                <w:color w:val="000000"/>
                <w:kern w:val="0"/>
                <w:sz w:val="20"/>
                <w:szCs w:val="20"/>
                <w:lang w:val="ru-RU" w:eastAsia="en-CA"/>
                <w14:ligatures w14:val="none"/>
              </w:rPr>
              <w:t>-</w:t>
            </w:r>
            <w:r w:rsidRPr="00436B63">
              <w:rPr>
                <w:rFonts w:ascii="Aptos" w:eastAsia="Times New Roman" w:hAnsi="Aptos" w:cs="Calibri"/>
                <w:color w:val="000000"/>
                <w:kern w:val="0"/>
                <w:sz w:val="20"/>
                <w:szCs w:val="20"/>
                <w:lang w:val="ru-RU" w:eastAsia="en-CA"/>
                <w14:ligatures w14:val="none"/>
              </w:rPr>
              <w:t>2023</w:t>
            </w:r>
            <w:proofErr w:type="gramEnd"/>
            <w:r w:rsidRPr="00436B63">
              <w:rPr>
                <w:rFonts w:ascii="Aptos" w:eastAsia="Times New Roman" w:hAnsi="Aptos" w:cs="Calibri"/>
                <w:color w:val="000000"/>
                <w:kern w:val="0"/>
                <w:sz w:val="20"/>
                <w:szCs w:val="20"/>
                <w:lang w:val="ru-RU" w:eastAsia="en-CA"/>
                <w14:ligatures w14:val="none"/>
              </w:rPr>
              <w:t xml:space="preserve"> гг. </w:t>
            </w:r>
          </w:p>
        </w:tc>
        <w:tc>
          <w:tcPr>
            <w:tcW w:w="708" w:type="dxa"/>
            <w:tcBorders>
              <w:top w:val="nil"/>
              <w:left w:val="nil"/>
              <w:bottom w:val="single" w:sz="4" w:space="0" w:color="auto"/>
              <w:right w:val="single" w:sz="4" w:space="0" w:color="auto"/>
            </w:tcBorders>
            <w:shd w:val="clear" w:color="auto" w:fill="C00000"/>
            <w:vAlign w:val="center"/>
          </w:tcPr>
          <w:p w14:paraId="29373E82"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p>
        </w:tc>
      </w:tr>
      <w:tr w:rsidR="00C50906" w:rsidRPr="00F43B05" w14:paraId="0F93FA2F" w14:textId="77777777" w:rsidTr="005716FA">
        <w:trPr>
          <w:trHeight w:val="1200"/>
        </w:trPr>
        <w:tc>
          <w:tcPr>
            <w:tcW w:w="3240" w:type="dxa"/>
            <w:tcBorders>
              <w:top w:val="nil"/>
              <w:left w:val="single" w:sz="4" w:space="0" w:color="auto"/>
              <w:bottom w:val="single" w:sz="4" w:space="0" w:color="auto"/>
              <w:right w:val="single" w:sz="4" w:space="0" w:color="auto"/>
            </w:tcBorders>
            <w:vAlign w:val="center"/>
          </w:tcPr>
          <w:p w14:paraId="24B824B8" w14:textId="77777777" w:rsidR="00C50906" w:rsidRPr="00436B63" w:rsidRDefault="00C50906" w:rsidP="00C50906">
            <w:pPr>
              <w:spacing w:after="0" w:line="240" w:lineRule="auto"/>
              <w:jc w:val="center"/>
              <w:rPr>
                <w:rFonts w:ascii="Aptos" w:eastAsia="Times New Roman" w:hAnsi="Aptos" w:cs="Times New Roman"/>
                <w:color w:val="242424"/>
                <w:kern w:val="0"/>
                <w:sz w:val="20"/>
                <w:szCs w:val="20"/>
                <w:lang w:val="ru-RU" w:eastAsia="en-CA"/>
                <w14:ligatures w14:val="none"/>
              </w:rPr>
            </w:pPr>
            <w:r w:rsidRPr="00436B63">
              <w:rPr>
                <w:rFonts w:ascii="Times New Roman" w:eastAsia="Times New Roman" w:hAnsi="Times New Roman" w:cs="Times New Roman"/>
                <w:color w:val="242424"/>
                <w:kern w:val="0"/>
                <w:sz w:val="20"/>
                <w:szCs w:val="20"/>
                <w:lang w:val="ru-RU" w:eastAsia="en-CA"/>
                <w14:ligatures w14:val="none"/>
              </w:rPr>
              <w:t>Основной индикатор</w:t>
            </w:r>
            <w:r w:rsidRPr="00436B63">
              <w:rPr>
                <w:rFonts w:ascii="Aptos" w:eastAsia="Times New Roman" w:hAnsi="Aptos" w:cs="Times New Roman"/>
                <w:color w:val="242424"/>
                <w:kern w:val="0"/>
                <w:sz w:val="20"/>
                <w:szCs w:val="20"/>
                <w:lang w:val="ru-RU" w:eastAsia="en-CA"/>
                <w14:ligatures w14:val="none"/>
              </w:rPr>
              <w:t xml:space="preserve"> D.3: </w:t>
            </w:r>
            <w:r w:rsidRPr="00436B63">
              <w:rPr>
                <w:rFonts w:ascii="Times New Roman" w:eastAsia="Times New Roman" w:hAnsi="Times New Roman" w:cs="Times New Roman"/>
                <w:color w:val="242424"/>
                <w:kern w:val="0"/>
                <w:sz w:val="20"/>
                <w:szCs w:val="20"/>
                <w:lang w:val="ru-RU" w:eastAsia="en-CA"/>
                <w14:ligatures w14:val="none"/>
              </w:rPr>
              <w:t>частное финансирование (</w:t>
            </w:r>
            <w:r w:rsidRPr="00436B63">
              <w:rPr>
                <w:rFonts w:ascii="Aptos" w:eastAsia="Times New Roman" w:hAnsi="Aptos" w:cs="Times New Roman"/>
                <w:color w:val="242424"/>
                <w:kern w:val="0"/>
                <w:sz w:val="20"/>
                <w:szCs w:val="20"/>
                <w:lang w:val="ru-RU" w:eastAsia="en-CA"/>
                <w14:ligatures w14:val="none"/>
              </w:rPr>
              <w:t>внутреннее</w:t>
            </w:r>
            <w:r w:rsidRPr="00436B63">
              <w:rPr>
                <w:rFonts w:ascii="Times New Roman" w:eastAsia="Times New Roman" w:hAnsi="Times New Roman" w:cs="Times New Roman"/>
                <w:color w:val="242424"/>
                <w:kern w:val="0"/>
                <w:sz w:val="20"/>
                <w:szCs w:val="20"/>
                <w:lang w:val="ru-RU" w:eastAsia="en-CA"/>
                <w14:ligatures w14:val="none"/>
              </w:rPr>
              <w:t xml:space="preserve"> и международное) </w:t>
            </w:r>
            <w:r w:rsidRPr="00436B63">
              <w:rPr>
                <w:rFonts w:ascii="Aptos" w:eastAsia="Times New Roman" w:hAnsi="Aptos" w:cs="Times New Roman"/>
                <w:color w:val="242424"/>
                <w:kern w:val="0"/>
                <w:sz w:val="20"/>
                <w:szCs w:val="20"/>
                <w:lang w:val="ru-RU" w:eastAsia="en-CA"/>
                <w14:ligatures w14:val="none"/>
              </w:rPr>
              <w:t>сохранени</w:t>
            </w:r>
            <w:r w:rsidRPr="00436B63">
              <w:rPr>
                <w:rFonts w:ascii="Times New Roman" w:eastAsia="Times New Roman" w:hAnsi="Times New Roman" w:cs="Times New Roman"/>
                <w:color w:val="242424"/>
                <w:kern w:val="0"/>
                <w:sz w:val="20"/>
                <w:szCs w:val="20"/>
                <w:lang w:val="ru-RU" w:eastAsia="en-CA"/>
                <w14:ligatures w14:val="none"/>
              </w:rPr>
              <w:t>я</w:t>
            </w:r>
            <w:r w:rsidRPr="00436B63">
              <w:rPr>
                <w:rFonts w:ascii="Aptos" w:eastAsia="Times New Roman" w:hAnsi="Aptos" w:cs="Times New Roman"/>
                <w:color w:val="242424"/>
                <w:kern w:val="0"/>
                <w:sz w:val="20"/>
                <w:szCs w:val="20"/>
                <w:lang w:val="ru-RU" w:eastAsia="en-CA"/>
                <w14:ligatures w14:val="none"/>
              </w:rPr>
              <w:t xml:space="preserve"> и устойчиво</w:t>
            </w:r>
            <w:r w:rsidRPr="00436B63">
              <w:rPr>
                <w:rFonts w:ascii="Times New Roman" w:eastAsia="Times New Roman" w:hAnsi="Times New Roman" w:cs="Times New Roman"/>
                <w:color w:val="242424"/>
                <w:kern w:val="0"/>
                <w:sz w:val="20"/>
                <w:szCs w:val="20"/>
                <w:lang w:val="ru-RU" w:eastAsia="en-CA"/>
                <w14:ligatures w14:val="none"/>
              </w:rPr>
              <w:t>го</w:t>
            </w:r>
            <w:r w:rsidRPr="00436B63">
              <w:rPr>
                <w:rFonts w:ascii="Aptos" w:eastAsia="Times New Roman" w:hAnsi="Aptos" w:cs="Times New Roman"/>
                <w:color w:val="242424"/>
                <w:kern w:val="0"/>
                <w:sz w:val="20"/>
                <w:szCs w:val="20"/>
                <w:lang w:val="ru-RU" w:eastAsia="en-CA"/>
                <w14:ligatures w14:val="none"/>
              </w:rPr>
              <w:t xml:space="preserve"> использовани</w:t>
            </w:r>
            <w:r w:rsidRPr="00436B63">
              <w:rPr>
                <w:rFonts w:ascii="Times New Roman" w:eastAsia="Times New Roman" w:hAnsi="Times New Roman" w:cs="Times New Roman"/>
                <w:color w:val="242424"/>
                <w:kern w:val="0"/>
                <w:sz w:val="20"/>
                <w:szCs w:val="20"/>
                <w:lang w:val="ru-RU" w:eastAsia="en-CA"/>
                <w14:ligatures w14:val="none"/>
              </w:rPr>
              <w:t>я</w:t>
            </w:r>
            <w:r w:rsidRPr="00436B63">
              <w:rPr>
                <w:rFonts w:ascii="Aptos" w:eastAsia="Times New Roman" w:hAnsi="Aptos" w:cs="Times New Roman"/>
                <w:color w:val="242424"/>
                <w:kern w:val="0"/>
                <w:sz w:val="20"/>
                <w:szCs w:val="20"/>
                <w:lang w:val="ru-RU" w:eastAsia="en-CA"/>
                <w14:ligatures w14:val="none"/>
              </w:rPr>
              <w:t xml:space="preserve"> биоразнообразия и экосистем</w:t>
            </w:r>
          </w:p>
        </w:tc>
        <w:tc>
          <w:tcPr>
            <w:tcW w:w="2284" w:type="dxa"/>
            <w:tcBorders>
              <w:top w:val="nil"/>
              <w:left w:val="nil"/>
              <w:bottom w:val="single" w:sz="4" w:space="0" w:color="auto"/>
              <w:right w:val="single" w:sz="4" w:space="0" w:color="auto"/>
            </w:tcBorders>
            <w:vAlign w:val="center"/>
          </w:tcPr>
          <w:p w14:paraId="47656974"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26</w:t>
            </w:r>
            <w:r w:rsidRPr="00436B63">
              <w:rPr>
                <w:rFonts w:ascii="Times New Roman" w:eastAsia="Times New Roman" w:hAnsi="Times New Roman" w:cs="Calibri"/>
                <w:color w:val="000000"/>
                <w:kern w:val="0"/>
                <w:sz w:val="20"/>
                <w:szCs w:val="20"/>
                <w:lang w:val="ru-RU" w:eastAsia="en-CA"/>
                <w14:ligatures w14:val="none"/>
              </w:rPr>
              <w:t xml:space="preserve"> процентов Сторон</w:t>
            </w:r>
          </w:p>
        </w:tc>
        <w:tc>
          <w:tcPr>
            <w:tcW w:w="708" w:type="dxa"/>
            <w:tcBorders>
              <w:top w:val="nil"/>
              <w:left w:val="nil"/>
              <w:bottom w:val="single" w:sz="4" w:space="0" w:color="auto"/>
              <w:right w:val="nil"/>
            </w:tcBorders>
            <w:shd w:val="clear" w:color="auto" w:fill="C00000"/>
            <w:vAlign w:val="center"/>
          </w:tcPr>
          <w:p w14:paraId="188B7357"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261" w:type="dxa"/>
            <w:tcBorders>
              <w:top w:val="nil"/>
              <w:left w:val="single" w:sz="4" w:space="0" w:color="auto"/>
              <w:bottom w:val="single" w:sz="4" w:space="0" w:color="auto"/>
              <w:right w:val="single" w:sz="4" w:space="0" w:color="auto"/>
            </w:tcBorders>
            <w:vAlign w:val="center"/>
          </w:tcPr>
          <w:p w14:paraId="38D48F2C"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Средний показатель за </w:t>
            </w:r>
            <w:proofErr w:type="gramStart"/>
            <w:r w:rsidRPr="00436B63">
              <w:rPr>
                <w:rFonts w:ascii="Aptos" w:eastAsia="Times New Roman" w:hAnsi="Aptos" w:cs="Arial"/>
                <w:sz w:val="20"/>
                <w:szCs w:val="20"/>
                <w:lang w:val="ru-RU"/>
                <w14:ligatures w14:val="none"/>
              </w:rPr>
              <w:t>2020</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2023</w:t>
            </w:r>
            <w:proofErr w:type="gramEnd"/>
            <w:r w:rsidRPr="00436B63">
              <w:rPr>
                <w:rFonts w:ascii="Aptos" w:eastAsia="Times New Roman" w:hAnsi="Aptos" w:cs="Arial"/>
                <w:sz w:val="20"/>
                <w:szCs w:val="20"/>
                <w:lang w:val="ru-RU"/>
                <w14:ligatures w14:val="none"/>
              </w:rPr>
              <w:t xml:space="preserve"> годы составляет 8,2 млрд долл</w:t>
            </w:r>
            <w:r w:rsidRPr="00436B63">
              <w:rPr>
                <w:rFonts w:ascii="Times New Roman" w:eastAsia="Times New Roman" w:hAnsi="Times New Roman" w:cs="Arial"/>
                <w:sz w:val="20"/>
                <w:szCs w:val="20"/>
                <w:lang w:val="ru-RU"/>
                <w14:ligatures w14:val="none"/>
              </w:rPr>
              <w:t xml:space="preserve">. </w:t>
            </w:r>
          </w:p>
        </w:tc>
        <w:tc>
          <w:tcPr>
            <w:tcW w:w="708" w:type="dxa"/>
            <w:tcBorders>
              <w:top w:val="nil"/>
              <w:left w:val="nil"/>
              <w:bottom w:val="single" w:sz="4" w:space="0" w:color="auto"/>
              <w:right w:val="single" w:sz="4" w:space="0" w:color="auto"/>
            </w:tcBorders>
            <w:shd w:val="clear" w:color="auto" w:fill="C00000"/>
            <w:vAlign w:val="center"/>
          </w:tcPr>
          <w:p w14:paraId="4D855829"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p>
        </w:tc>
      </w:tr>
      <w:tr w:rsidR="00C50906" w:rsidRPr="00F43B05" w14:paraId="42C04D81" w14:textId="77777777" w:rsidTr="005716FA">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3AF19605"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color w:val="000000"/>
                <w:sz w:val="20"/>
                <w:szCs w:val="20"/>
                <w:lang w:val="ru-RU" w:eastAsia="en-CA"/>
                <w14:ligatures w14:val="none"/>
              </w:rPr>
              <w:t>Все количественные индикаторы в совокупности</w:t>
            </w:r>
          </w:p>
        </w:tc>
        <w:tc>
          <w:tcPr>
            <w:tcW w:w="2284" w:type="dxa"/>
            <w:tcBorders>
              <w:top w:val="nil"/>
              <w:left w:val="nil"/>
              <w:bottom w:val="single" w:sz="4" w:space="0" w:color="auto"/>
              <w:right w:val="single" w:sz="4" w:space="0" w:color="auto"/>
            </w:tcBorders>
            <w:vAlign w:val="center"/>
          </w:tcPr>
          <w:p w14:paraId="61151974"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88 </w:t>
            </w:r>
            <w:r w:rsidRPr="00436B63">
              <w:rPr>
                <w:rFonts w:ascii="Times New Roman" w:eastAsia="Times New Roman" w:hAnsi="Times New Roman" w:cs="Calibri"/>
                <w:color w:val="000000"/>
                <w:kern w:val="0"/>
                <w:sz w:val="20"/>
                <w:szCs w:val="20"/>
                <w:lang w:val="ru-RU" w:eastAsia="en-CA"/>
                <w14:ligatures w14:val="none"/>
              </w:rPr>
              <w:t xml:space="preserve">Сторон, 68 процентов </w:t>
            </w:r>
          </w:p>
        </w:tc>
        <w:tc>
          <w:tcPr>
            <w:tcW w:w="708" w:type="dxa"/>
            <w:tcBorders>
              <w:top w:val="nil"/>
              <w:left w:val="nil"/>
              <w:bottom w:val="single" w:sz="4" w:space="0" w:color="auto"/>
              <w:right w:val="single" w:sz="4" w:space="0" w:color="auto"/>
            </w:tcBorders>
            <w:shd w:val="clear" w:color="000000" w:fill="92D050"/>
            <w:vAlign w:val="center"/>
          </w:tcPr>
          <w:p w14:paraId="017E569A"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261" w:type="dxa"/>
            <w:tcBorders>
              <w:top w:val="nil"/>
              <w:left w:val="nil"/>
              <w:bottom w:val="single" w:sz="4" w:space="0" w:color="auto"/>
              <w:right w:val="single" w:sz="4" w:space="0" w:color="auto"/>
            </w:tcBorders>
            <w:vAlign w:val="center"/>
          </w:tcPr>
          <w:p w14:paraId="66CD1527" w14:textId="77777777" w:rsidR="00C50906" w:rsidRPr="00436B63" w:rsidRDefault="00C50906" w:rsidP="00C50906">
            <w:pPr>
              <w:jc w:val="cente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57 </w:t>
            </w:r>
            <w:r w:rsidRPr="00436B63">
              <w:rPr>
                <w:rFonts w:ascii="Times New Roman" w:eastAsia="Times New Roman" w:hAnsi="Times New Roman" w:cs="Arial"/>
                <w:sz w:val="20"/>
                <w:szCs w:val="20"/>
                <w:lang w:val="ru-RU"/>
                <w14:ligatures w14:val="none"/>
              </w:rPr>
              <w:t xml:space="preserve">процентов - позитивные тенденции </w:t>
            </w:r>
          </w:p>
          <w:p w14:paraId="64B176BF"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21 </w:t>
            </w:r>
            <w:r w:rsidRPr="00436B63">
              <w:rPr>
                <w:rFonts w:ascii="Times New Roman" w:eastAsia="Times New Roman" w:hAnsi="Times New Roman" w:cs="Arial"/>
                <w:sz w:val="20"/>
                <w:szCs w:val="20"/>
                <w:lang w:val="ru-RU"/>
                <w14:ligatures w14:val="none"/>
              </w:rPr>
              <w:t xml:space="preserve">процент - негативные тенденции </w:t>
            </w:r>
          </w:p>
        </w:tc>
        <w:tc>
          <w:tcPr>
            <w:tcW w:w="708" w:type="dxa"/>
            <w:tcBorders>
              <w:top w:val="nil"/>
              <w:left w:val="nil"/>
              <w:bottom w:val="single" w:sz="4" w:space="0" w:color="auto"/>
              <w:right w:val="single" w:sz="4" w:space="0" w:color="auto"/>
            </w:tcBorders>
            <w:shd w:val="clear" w:color="000000" w:fill="92D050"/>
            <w:vAlign w:val="center"/>
          </w:tcPr>
          <w:p w14:paraId="0725732E"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bl>
    <w:p w14:paraId="666A24A1"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110C1B5E" w14:textId="5B07B137" w:rsidR="00C50906" w:rsidRPr="00436B63" w:rsidRDefault="00C50906" w:rsidP="00C50906">
      <w:pPr>
        <w:rPr>
          <w:rFonts w:ascii="Aptos" w:eastAsia="Times New Roman" w:hAnsi="Aptos" w:cs="Arial"/>
          <w:sz w:val="16"/>
          <w:szCs w:val="16"/>
          <w:lang w:val="ru-RU"/>
          <w14:ligatures w14:val="none"/>
        </w:rPr>
      </w:pPr>
      <w:r w:rsidRPr="00436B63">
        <w:rPr>
          <w:rFonts w:ascii="Aptos" w:eastAsia="Times New Roman" w:hAnsi="Aptos" w:cs="Arial"/>
          <w:i/>
          <w:iCs/>
          <w:sz w:val="16"/>
          <w:szCs w:val="16"/>
          <w:lang w:val="ru-RU"/>
          <w14:ligatures w14:val="none"/>
        </w:rPr>
        <w:t>Примечание:</w:t>
      </w:r>
      <w:r w:rsidRPr="00436B63">
        <w:rPr>
          <w:rFonts w:ascii="Aptos" w:eastAsia="Times New Roman" w:hAnsi="Aptos" w:cs="Arial"/>
          <w:sz w:val="16"/>
          <w:szCs w:val="16"/>
          <w:lang w:val="ru-RU"/>
          <w14:ligatures w14:val="none"/>
        </w:rPr>
        <w:t xml:space="preserve"> </w:t>
      </w:r>
      <w:r w:rsidR="00351EC8">
        <w:rPr>
          <w:rFonts w:ascii="Aptos" w:eastAsia="Times New Roman" w:hAnsi="Aptos" w:cs="Arial"/>
          <w:sz w:val="16"/>
          <w:szCs w:val="16"/>
          <w:lang w:val="ru-RU"/>
          <w14:ligatures w14:val="none"/>
        </w:rPr>
        <w:t>ц</w:t>
      </w:r>
      <w:r w:rsidR="00E249A2">
        <w:rPr>
          <w:rFonts w:ascii="Aptos" w:eastAsia="Times New Roman" w:hAnsi="Aptos" w:cs="Arial"/>
          <w:sz w:val="16"/>
          <w:szCs w:val="16"/>
          <w:lang w:val="ru-RU"/>
          <w14:ligatures w14:val="none"/>
        </w:rPr>
        <w:t xml:space="preserve">ветовая кодировка связана с общей оценкой прогресса </w:t>
      </w:r>
      <w:r w:rsidR="005A5914">
        <w:rPr>
          <w:rFonts w:ascii="Aptos" w:eastAsia="Times New Roman" w:hAnsi="Aptos" w:cs="Arial"/>
          <w:sz w:val="16"/>
          <w:szCs w:val="16"/>
          <w:lang w:val="ru-RU"/>
          <w14:ligatures w14:val="none"/>
        </w:rPr>
        <w:t xml:space="preserve"> </w:t>
      </w:r>
      <w:r w:rsidRPr="00436B63">
        <w:rPr>
          <w:rFonts w:ascii="Aptos" w:eastAsia="Times New Roman" w:hAnsi="Aptos" w:cs="Arial"/>
          <w:sz w:val="16"/>
          <w:szCs w:val="16"/>
          <w:lang w:val="ru-RU"/>
          <w14:ligatures w14:val="none"/>
        </w:rPr>
        <w:t xml:space="preserve"> по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p>
    <w:p w14:paraId="1882A7B0"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6767C9CD"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Многие Стороны сообщают о трудностях</w:t>
      </w:r>
      <w:r w:rsidRPr="00436B63">
        <w:rPr>
          <w:rFonts w:ascii="Times New Roman" w:eastAsia="Times New Roman" w:hAnsi="Times New Roman" w:cs="Arial"/>
          <w:lang w:val="ru-RU"/>
          <w14:ligatures w14:val="none"/>
        </w:rPr>
        <w:t xml:space="preserve"> в</w:t>
      </w:r>
      <w:r w:rsidRPr="00436B63">
        <w:rPr>
          <w:rFonts w:ascii="Aptos" w:eastAsia="Times New Roman" w:hAnsi="Aptos" w:cs="Arial"/>
          <w:lang w:val="ru-RU"/>
          <w14:ligatures w14:val="none"/>
        </w:rPr>
        <w:t xml:space="preserve"> отслеживани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финансовых потоков,</w:t>
      </w:r>
      <w:r w:rsidRPr="00436B63">
        <w:rPr>
          <w:rFonts w:ascii="Times New Roman" w:eastAsia="Times New Roman" w:hAnsi="Times New Roman" w:cs="Arial"/>
          <w:lang w:val="ru-RU"/>
          <w14:ligatures w14:val="none"/>
        </w:rPr>
        <w:t xml:space="preserve"> связанных с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 xml:space="preserve">ем, </w:t>
      </w:r>
      <w:proofErr w:type="gramStart"/>
      <w:r w:rsidRPr="00436B63">
        <w:rPr>
          <w:rFonts w:ascii="Times New Roman" w:eastAsia="Times New Roman" w:hAnsi="Times New Roman" w:cs="Arial"/>
          <w:lang w:val="ru-RU"/>
          <w14:ligatures w14:val="none"/>
        </w:rPr>
        <w:t>что в</w:t>
      </w:r>
      <w:r w:rsidRPr="00436B63">
        <w:rPr>
          <w:rFonts w:ascii="Aptos" w:eastAsia="Times New Roman" w:hAnsi="Aptos" w:cs="Arial"/>
          <w:lang w:val="ru-RU"/>
          <w14:ligatures w14:val="none"/>
        </w:rPr>
        <w:t xml:space="preserve"> частности</w:t>
      </w:r>
      <w:proofErr w:type="gramEnd"/>
      <w:r w:rsidRPr="00436B63">
        <w:rPr>
          <w:rFonts w:ascii="Aptos" w:eastAsia="Times New Roman" w:hAnsi="Aptos" w:cs="Arial"/>
          <w:lang w:val="ru-RU"/>
          <w14:ligatures w14:val="none"/>
        </w:rPr>
        <w:t xml:space="preserve"> обусловлено отсутствием систем маркировки, позволяющих выделить расходы на биоразнообразие из более широких </w:t>
      </w:r>
      <w:r w:rsidRPr="00436B63">
        <w:rPr>
          <w:rFonts w:ascii="Times New Roman" w:eastAsia="Times New Roman" w:hAnsi="Times New Roman" w:cs="Arial"/>
          <w:lang w:val="ru-RU"/>
          <w14:ligatures w14:val="none"/>
        </w:rPr>
        <w:t xml:space="preserve">экологических, социальных и управленческих расходов, </w:t>
      </w:r>
      <w:r w:rsidRPr="00436B63">
        <w:rPr>
          <w:rFonts w:ascii="Aptos" w:eastAsia="Times New Roman" w:hAnsi="Aptos" w:cs="Arial"/>
          <w:lang w:val="ru-RU"/>
          <w14:ligatures w14:val="none"/>
        </w:rPr>
        <w:t xml:space="preserve">а также сложностями </w:t>
      </w:r>
      <w:r w:rsidRPr="00436B63">
        <w:rPr>
          <w:rFonts w:ascii="Times New Roman" w:eastAsia="Times New Roman" w:hAnsi="Times New Roman" w:cs="Arial"/>
          <w:lang w:val="ru-RU"/>
          <w14:ligatures w14:val="none"/>
        </w:rPr>
        <w:t>с</w:t>
      </w:r>
      <w:r w:rsidRPr="00436B63">
        <w:rPr>
          <w:rFonts w:ascii="Aptos" w:eastAsia="Times New Roman" w:hAnsi="Aptos" w:cs="Arial"/>
          <w:lang w:val="ru-RU"/>
          <w14:ligatures w14:val="none"/>
        </w:rPr>
        <w:t xml:space="preserve"> выявлени</w:t>
      </w:r>
      <w:r w:rsidRPr="00436B63">
        <w:rPr>
          <w:rFonts w:ascii="Times New Roman" w:eastAsia="Times New Roman" w:hAnsi="Times New Roman" w:cs="Arial"/>
          <w:lang w:val="ru-RU"/>
          <w14:ligatures w14:val="none"/>
        </w:rPr>
        <w:t>ем</w:t>
      </w:r>
      <w:r w:rsidRPr="00436B63">
        <w:rPr>
          <w:rFonts w:ascii="Aptos" w:eastAsia="Times New Roman" w:hAnsi="Aptos" w:cs="Arial"/>
          <w:lang w:val="ru-RU"/>
          <w14:ligatures w14:val="none"/>
        </w:rPr>
        <w:t xml:space="preserve"> частных финансовых потоков.</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Многие отмечают, что </w:t>
      </w:r>
      <w:r w:rsidRPr="00436B63">
        <w:rPr>
          <w:rFonts w:ascii="Times New Roman" w:eastAsia="Times New Roman" w:hAnsi="Times New Roman" w:cs="Arial"/>
          <w:lang w:val="ru-RU"/>
          <w14:ligatures w14:val="none"/>
        </w:rPr>
        <w:t xml:space="preserve">они </w:t>
      </w:r>
      <w:r w:rsidRPr="00436B63">
        <w:rPr>
          <w:rFonts w:ascii="Aptos" w:eastAsia="Times New Roman" w:hAnsi="Aptos" w:cs="Arial"/>
          <w:lang w:val="ru-RU"/>
          <w14:ligatures w14:val="none"/>
        </w:rPr>
        <w:t xml:space="preserve">в настоящее время занимаются разработкой систем отслеживания финансирования, </w:t>
      </w:r>
      <w:r w:rsidRPr="00436B63">
        <w:rPr>
          <w:rFonts w:ascii="Times New Roman" w:eastAsia="Times New Roman" w:hAnsi="Times New Roman" w:cs="Arial"/>
          <w:lang w:val="ru-RU"/>
          <w14:ligatures w14:val="none"/>
        </w:rPr>
        <w:t xml:space="preserve">причем многие </w:t>
      </w:r>
      <w:r w:rsidRPr="00436B63">
        <w:rPr>
          <w:rFonts w:ascii="Aptos" w:eastAsia="Times New Roman" w:hAnsi="Aptos" w:cs="Arial"/>
          <w:lang w:val="ru-RU"/>
          <w14:ligatures w14:val="none"/>
        </w:rPr>
        <w:t>использу</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т методологию </w:t>
      </w:r>
      <w:r w:rsidRPr="00436B63">
        <w:rPr>
          <w:rFonts w:ascii="Times New Roman" w:eastAsia="Times New Roman" w:hAnsi="Times New Roman" w:cs="Arial"/>
          <w:lang w:val="ru-RU"/>
          <w14:ligatures w14:val="none"/>
        </w:rPr>
        <w:t xml:space="preserve">БИОФИН. </w:t>
      </w:r>
      <w:r w:rsidRPr="00436B63">
        <w:rPr>
          <w:rFonts w:ascii="Aptos" w:eastAsia="Times New Roman" w:hAnsi="Aptos" w:cs="Arial"/>
          <w:lang w:val="ru-RU"/>
          <w14:ligatures w14:val="none"/>
        </w:rPr>
        <w:t xml:space="preserve">Эти трудности объясняют отсутствие </w:t>
      </w:r>
      <w:r w:rsidRPr="00436B63">
        <w:rPr>
          <w:rFonts w:ascii="Times New Roman" w:eastAsia="Times New Roman" w:hAnsi="Times New Roman" w:cs="Arial"/>
          <w:lang w:val="ru-RU"/>
          <w14:ligatures w14:val="none"/>
        </w:rPr>
        <w:t xml:space="preserve">более новых </w:t>
      </w:r>
      <w:r w:rsidRPr="00436B63">
        <w:rPr>
          <w:rFonts w:ascii="Aptos" w:eastAsia="Times New Roman" w:hAnsi="Aptos" w:cs="Arial"/>
          <w:lang w:val="ru-RU"/>
          <w14:ligatures w14:val="none"/>
        </w:rPr>
        <w:t>данных</w:t>
      </w:r>
      <w:r w:rsidRPr="00436B63">
        <w:rPr>
          <w:rFonts w:ascii="Times New Roman" w:eastAsia="Times New Roman" w:hAnsi="Times New Roman" w:cs="Arial"/>
          <w:lang w:val="ru-RU"/>
          <w14:ligatures w14:val="none"/>
        </w:rPr>
        <w:t xml:space="preserve">, и вполне возможно, что </w:t>
      </w:r>
      <w:r w:rsidRPr="00436B63">
        <w:rPr>
          <w:rFonts w:ascii="Aptos" w:eastAsia="Times New Roman" w:hAnsi="Aptos" w:cs="Arial"/>
          <w:lang w:val="ru-RU"/>
          <w14:ligatures w14:val="none"/>
        </w:rPr>
        <w:t xml:space="preserve">показатели, приведенные </w:t>
      </w:r>
      <w:r w:rsidRPr="00436B63">
        <w:rPr>
          <w:rFonts w:ascii="Times New Roman" w:eastAsia="Times New Roman" w:hAnsi="Times New Roman" w:cs="Arial"/>
          <w:lang w:val="ru-RU"/>
          <w14:ligatures w14:val="none"/>
        </w:rPr>
        <w:t xml:space="preserve">по </w:t>
      </w:r>
      <w:r w:rsidRPr="00436B63">
        <w:rPr>
          <w:rFonts w:ascii="Aptos" w:eastAsia="Times New Roman" w:hAnsi="Aptos" w:cs="Arial"/>
          <w:lang w:val="ru-RU"/>
          <w14:ligatures w14:val="none"/>
        </w:rPr>
        <w:t>ряд</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стран</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занижены, поскольку </w:t>
      </w:r>
      <w:r w:rsidRPr="00436B63">
        <w:rPr>
          <w:rFonts w:ascii="Times New Roman" w:eastAsia="Times New Roman" w:hAnsi="Times New Roman" w:cs="Arial"/>
          <w:lang w:val="ru-RU"/>
          <w14:ligatures w14:val="none"/>
        </w:rPr>
        <w:t>в них н</w:t>
      </w:r>
      <w:r w:rsidRPr="00436B63">
        <w:rPr>
          <w:rFonts w:ascii="Aptos" w:eastAsia="Times New Roman" w:hAnsi="Aptos" w:cs="Arial"/>
          <w:lang w:val="ru-RU"/>
          <w14:ligatures w14:val="none"/>
        </w:rPr>
        <w:t>е всегда учитыва</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т</w:t>
      </w:r>
      <w:r w:rsidRPr="00436B63">
        <w:rPr>
          <w:rFonts w:ascii="Times New Roman" w:eastAsia="Times New Roman" w:hAnsi="Times New Roman" w:cs="Arial"/>
          <w:lang w:val="ru-RU"/>
          <w14:ligatures w14:val="none"/>
        </w:rPr>
        <w:t>ся</w:t>
      </w:r>
      <w:r w:rsidRPr="00436B63">
        <w:rPr>
          <w:rFonts w:ascii="Aptos" w:eastAsia="Times New Roman" w:hAnsi="Aptos" w:cs="Arial"/>
          <w:lang w:val="ru-RU"/>
          <w14:ligatures w14:val="none"/>
        </w:rPr>
        <w:t xml:space="preserve"> финансирование из всех источников. </w:t>
      </w:r>
    </w:p>
    <w:p w14:paraId="13B5A686" w14:textId="77777777" w:rsidR="00C50906" w:rsidRPr="00436B63" w:rsidRDefault="00C50906" w:rsidP="00C50906">
      <w:pPr>
        <w:spacing w:after="0" w:line="240" w:lineRule="auto"/>
        <w:textAlignment w:val="baseline"/>
        <w:rPr>
          <w:rFonts w:ascii="Aptos" w:eastAsia="Times New Roman" w:hAnsi="Aptos" w:cs="Segoe UI"/>
          <w:color w:val="0F4761"/>
          <w:kern w:val="0"/>
          <w:u w:val="single"/>
          <w:lang w:val="ru-RU"/>
          <w14:ligatures w14:val="none"/>
        </w:rPr>
      </w:pPr>
    </w:p>
    <w:p w14:paraId="3AC22F7B"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2025 </w:t>
      </w:r>
      <w:r w:rsidRPr="00436B63">
        <w:rPr>
          <w:rFonts w:ascii="Times New Roman" w:eastAsia="Yu Gothic Light" w:hAnsi="Times New Roman" w:cs="Times New Roman"/>
          <w:i/>
          <w:iCs/>
          <w:color w:val="595959"/>
          <w:lang w:val="ru-RU"/>
          <w14:ligatures w14:val="none"/>
        </w:rPr>
        <w:t xml:space="preserve">контрольный год </w:t>
      </w:r>
    </w:p>
    <w:p w14:paraId="46A4627E" w14:textId="77777777" w:rsidR="00C50906" w:rsidRPr="00436B63" w:rsidRDefault="00C50906" w:rsidP="00C50906">
      <w:pPr>
        <w:spacing w:after="200"/>
        <w:jc w:val="both"/>
        <w:rPr>
          <w:rFonts w:ascii="Aptos" w:eastAsia="Times New Roman" w:hAnsi="Aptos" w:cs="Arial"/>
          <w:lang w:val="ru-RU"/>
          <w14:ligatures w14:val="none"/>
        </w:rPr>
      </w:pPr>
    </w:p>
    <w:p w14:paraId="2B634953"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Задач</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19 a) Рамочной программы предусмотрено увеличение общего объема международных финансовых ресурсов, связанных с биоразнообразием и поступающих от развитых стран</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включая официальную помощь в целях развития</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и </w:t>
      </w:r>
      <w:r w:rsidRPr="00436B63">
        <w:rPr>
          <w:rFonts w:ascii="Times New Roman" w:eastAsia="Times New Roman" w:hAnsi="Times New Roman" w:cs="Arial"/>
          <w:lang w:val="ru-RU"/>
          <w14:ligatures w14:val="none"/>
        </w:rPr>
        <w:t xml:space="preserve">Сторон, </w:t>
      </w:r>
      <w:r w:rsidRPr="00436B63">
        <w:rPr>
          <w:rFonts w:ascii="Aptos" w:eastAsia="Times New Roman" w:hAnsi="Aptos" w:cs="Arial"/>
          <w:lang w:val="ru-RU"/>
          <w14:ligatures w14:val="none"/>
        </w:rPr>
        <w:t>которые добровольно берут на себя обязательства Сторон, являющихся развитыми странами, в пользу развивающихся стран</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в частности наименее развитых стран и малых островных развивающихся государств, а также стран с переходной экономикой по меньшей мере до 20 млрд долл</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США в год к 2025 году и по меньшей мере до 30 млрд долл</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США в год к 2030 году.</w:t>
      </w:r>
      <w:r w:rsidRPr="00436B63">
        <w:rPr>
          <w:rFonts w:ascii="Aptos" w:eastAsia="Times New Roman" w:hAnsi="Aptos" w:cs="Arial"/>
          <w:lang w:val="ru-RU"/>
          <w14:ligatures w14:val="none"/>
        </w:rPr>
        <w:br/>
      </w:r>
    </w:p>
    <w:p w14:paraId="1B00CEEB"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Стороны, </w:t>
      </w:r>
      <w:r w:rsidRPr="00436B63">
        <w:rPr>
          <w:rFonts w:ascii="Times New Roman" w:eastAsia="Times New Roman" w:hAnsi="Times New Roman" w:cs="Arial"/>
          <w:lang w:val="ru-RU"/>
          <w14:ligatures w14:val="none"/>
        </w:rPr>
        <w:t xml:space="preserve">представляющие </w:t>
      </w:r>
      <w:r w:rsidRPr="00436B63">
        <w:rPr>
          <w:rFonts w:ascii="Aptos" w:eastAsia="Times New Roman" w:hAnsi="Aptos" w:cs="Arial"/>
          <w:lang w:val="ru-RU"/>
          <w14:ligatures w14:val="none"/>
        </w:rPr>
        <w:t>отч</w:t>
      </w:r>
      <w:r w:rsidRPr="00436B63">
        <w:rPr>
          <w:rFonts w:ascii="Times New Roman" w:eastAsia="Times New Roman" w:hAnsi="Times New Roman" w:cs="Arial"/>
          <w:lang w:val="ru-RU"/>
          <w14:ligatures w14:val="none"/>
        </w:rPr>
        <w:t xml:space="preserve">етность </w:t>
      </w:r>
      <w:r w:rsidRPr="00436B63">
        <w:rPr>
          <w:rFonts w:ascii="Aptos" w:eastAsia="Times New Roman" w:hAnsi="Aptos" w:cs="Arial"/>
          <w:lang w:val="ru-RU"/>
          <w14:ligatures w14:val="none"/>
        </w:rPr>
        <w:t xml:space="preserve">по основному </w:t>
      </w:r>
      <w:r w:rsidRPr="00436B63">
        <w:rPr>
          <w:rFonts w:ascii="Times New Roman" w:eastAsia="Times New Roman" w:hAnsi="Times New Roman" w:cs="Arial"/>
          <w:lang w:val="ru-RU"/>
          <w14:ligatures w14:val="none"/>
        </w:rPr>
        <w:t xml:space="preserve">индикатору </w:t>
      </w:r>
      <w:r w:rsidRPr="00436B63">
        <w:rPr>
          <w:rFonts w:ascii="Aptos" w:eastAsia="Times New Roman" w:hAnsi="Aptos" w:cs="Arial"/>
          <w:lang w:val="ru-RU"/>
          <w14:ligatures w14:val="none"/>
        </w:rPr>
        <w:t>D.1</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к числу которых относятся </w:t>
      </w:r>
      <w:r w:rsidRPr="00436B63">
        <w:rPr>
          <w:rFonts w:ascii="Times New Roman" w:eastAsia="Times New Roman" w:hAnsi="Times New Roman" w:cs="Arial"/>
          <w:lang w:val="ru-RU"/>
          <w14:ligatures w14:val="none"/>
        </w:rPr>
        <w:t xml:space="preserve">Стороны, являющиеся </w:t>
      </w:r>
      <w:r w:rsidRPr="00436B63">
        <w:rPr>
          <w:rFonts w:ascii="Aptos" w:eastAsia="Times New Roman" w:hAnsi="Aptos" w:cs="Arial"/>
          <w:lang w:val="ru-RU"/>
          <w14:ligatures w14:val="none"/>
        </w:rPr>
        <w:t>развиты</w:t>
      </w:r>
      <w:r w:rsidRPr="00436B63">
        <w:rPr>
          <w:rFonts w:ascii="Times New Roman" w:eastAsia="Times New Roman" w:hAnsi="Times New Roman" w:cs="Arial"/>
          <w:lang w:val="ru-RU"/>
          <w14:ligatures w14:val="none"/>
        </w:rPr>
        <w:t>ми</w:t>
      </w:r>
      <w:r w:rsidRPr="00436B63">
        <w:rPr>
          <w:rFonts w:ascii="Aptos" w:eastAsia="Times New Roman" w:hAnsi="Aptos" w:cs="Arial"/>
          <w:lang w:val="ru-RU"/>
          <w14:ligatures w14:val="none"/>
        </w:rPr>
        <w:t xml:space="preserve"> стран</w:t>
      </w:r>
      <w:r w:rsidRPr="00436B63">
        <w:rPr>
          <w:rFonts w:ascii="Times New Roman" w:eastAsia="Times New Roman" w:hAnsi="Times New Roman" w:cs="Arial"/>
          <w:lang w:val="ru-RU"/>
          <w14:ligatures w14:val="none"/>
        </w:rPr>
        <w:t>ами,</w:t>
      </w:r>
      <w:r w:rsidRPr="00436B63">
        <w:rPr>
          <w:rFonts w:ascii="Aptos" w:eastAsia="Times New Roman" w:hAnsi="Aptos" w:cs="Arial"/>
          <w:lang w:val="ru-RU"/>
          <w14:ligatures w14:val="none"/>
        </w:rPr>
        <w:t xml:space="preserve"> и </w:t>
      </w:r>
      <w:r w:rsidRPr="00436B63">
        <w:rPr>
          <w:rFonts w:ascii="Times New Roman" w:eastAsia="Times New Roman" w:hAnsi="Times New Roman" w:cs="Arial"/>
          <w:lang w:val="ru-RU"/>
          <w14:ligatures w14:val="none"/>
        </w:rPr>
        <w:t xml:space="preserve">Стороны, </w:t>
      </w:r>
      <w:r w:rsidRPr="00436B63">
        <w:rPr>
          <w:rFonts w:ascii="Aptos" w:eastAsia="Times New Roman" w:hAnsi="Aptos" w:cs="Arial"/>
          <w:lang w:val="ru-RU"/>
          <w14:ligatures w14:val="none"/>
        </w:rPr>
        <w:t>которые добровольно берут на себя обязательства Сторон, являющихся развитыми странами,</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сообщили о предоставлении международных государственных финансовых средств на общую сумму 17,7 млрд долл</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США в период с 2020 по 2023 год</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при этом наибольший объем финансирования (5,2 млрд долл</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США) был зафиксирован в 2023 году (см. таблицу 42 и рисунок 77). Эту сумму следует рассматривать как минимальную, поскольку она может не о</w:t>
      </w:r>
      <w:r w:rsidRPr="00436B63">
        <w:rPr>
          <w:rFonts w:ascii="Times New Roman" w:eastAsia="Times New Roman" w:hAnsi="Times New Roman" w:cs="Arial"/>
          <w:lang w:val="ru-RU"/>
          <w14:ligatures w14:val="none"/>
        </w:rPr>
        <w:t xml:space="preserve">хватывать </w:t>
      </w:r>
      <w:r w:rsidRPr="00436B63">
        <w:rPr>
          <w:rFonts w:ascii="Aptos" w:eastAsia="Times New Roman" w:hAnsi="Aptos" w:cs="Arial"/>
          <w:lang w:val="ru-RU"/>
          <w14:ligatures w14:val="none"/>
        </w:rPr>
        <w:t xml:space="preserve">весь спектр финансовых потоков, </w:t>
      </w:r>
      <w:r w:rsidRPr="00436B63">
        <w:rPr>
          <w:rFonts w:ascii="Times New Roman" w:eastAsia="Times New Roman" w:hAnsi="Times New Roman" w:cs="Arial"/>
          <w:lang w:val="ru-RU"/>
          <w14:ligatures w14:val="none"/>
        </w:rPr>
        <w:t>предусмотренных в За</w:t>
      </w:r>
      <w:r w:rsidRPr="00436B63">
        <w:rPr>
          <w:rFonts w:ascii="Aptos" w:eastAsia="Times New Roman" w:hAnsi="Aptos" w:cs="Arial"/>
          <w:lang w:val="ru-RU"/>
          <w14:ligatures w14:val="none"/>
        </w:rPr>
        <w:t xml:space="preserve">даче 19 a). ОЭСР, чей анализ учитывает более широкий </w:t>
      </w:r>
      <w:r w:rsidRPr="00436B63">
        <w:rPr>
          <w:rFonts w:ascii="Times New Roman" w:eastAsia="Times New Roman" w:hAnsi="Times New Roman" w:cs="Arial"/>
          <w:lang w:val="ru-RU"/>
          <w14:ligatures w14:val="none"/>
        </w:rPr>
        <w:t xml:space="preserve">спектр </w:t>
      </w:r>
      <w:r w:rsidRPr="00436B63">
        <w:rPr>
          <w:rFonts w:ascii="Aptos" w:eastAsia="Times New Roman" w:hAnsi="Aptos" w:cs="Arial"/>
          <w:lang w:val="ru-RU"/>
          <w14:ligatures w14:val="none"/>
        </w:rPr>
        <w:t xml:space="preserve">финансовых потоков, предусмотренных </w:t>
      </w:r>
      <w:r w:rsidRPr="00436B63">
        <w:rPr>
          <w:rFonts w:ascii="Times New Roman" w:eastAsia="Times New Roman" w:hAnsi="Times New Roman" w:cs="Arial"/>
          <w:lang w:val="ru-RU"/>
          <w14:ligatures w14:val="none"/>
        </w:rPr>
        <w:t>в З</w:t>
      </w:r>
      <w:r w:rsidRPr="00436B63">
        <w:rPr>
          <w:rFonts w:ascii="Aptos" w:eastAsia="Times New Roman" w:hAnsi="Aptos" w:cs="Arial"/>
          <w:lang w:val="ru-RU"/>
          <w14:ligatures w14:val="none"/>
        </w:rPr>
        <w:t>адаче 19 a), оценивает общий объем международного финансирования биоразнообразия в 2023 году примерно в 16,8 млрд дол. США. Оба оценочных показателя не достигают целевого уровня в 20 млрд долл</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США. </w:t>
      </w:r>
      <w:r w:rsidRPr="00436B63">
        <w:rPr>
          <w:rFonts w:ascii="Times New Roman" w:eastAsia="Times New Roman" w:hAnsi="Times New Roman" w:cs="Arial"/>
          <w:lang w:val="ru-RU"/>
          <w14:ligatures w14:val="none"/>
        </w:rPr>
        <w:t xml:space="preserve">Поэтому, судя по </w:t>
      </w:r>
      <w:r w:rsidRPr="00436B63">
        <w:rPr>
          <w:rFonts w:ascii="Aptos" w:eastAsia="Times New Roman" w:hAnsi="Aptos" w:cs="Arial"/>
          <w:lang w:val="ru-RU"/>
          <w14:ligatures w14:val="none"/>
        </w:rPr>
        <w:t>имеющ</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мся данны</w:t>
      </w:r>
      <w:r w:rsidRPr="00436B63">
        <w:rPr>
          <w:rFonts w:ascii="Times New Roman" w:eastAsia="Times New Roman" w:hAnsi="Times New Roman" w:cs="Arial"/>
          <w:lang w:val="ru-RU"/>
          <w14:ligatures w14:val="none"/>
        </w:rPr>
        <w:t xml:space="preserve">м, </w:t>
      </w:r>
      <w:r w:rsidRPr="00436B63">
        <w:rPr>
          <w:rFonts w:ascii="Aptos" w:eastAsia="Times New Roman" w:hAnsi="Aptos" w:cs="Arial"/>
          <w:lang w:val="ru-RU"/>
          <w14:ligatures w14:val="none"/>
        </w:rPr>
        <w:t xml:space="preserve">целевой показатель на 2025 год, по всей видимости, не был достигнут, хотя окончательная оценка </w:t>
      </w:r>
      <w:r w:rsidRPr="00436B63">
        <w:rPr>
          <w:rFonts w:ascii="Times New Roman" w:eastAsia="Times New Roman" w:hAnsi="Times New Roman" w:cs="Arial"/>
          <w:lang w:val="ru-RU"/>
          <w14:ligatures w14:val="none"/>
        </w:rPr>
        <w:t xml:space="preserve">будет </w:t>
      </w:r>
      <w:r w:rsidRPr="00436B63">
        <w:rPr>
          <w:rFonts w:ascii="Aptos" w:eastAsia="Times New Roman" w:hAnsi="Aptos" w:cs="Arial"/>
          <w:lang w:val="ru-RU"/>
          <w14:ligatures w14:val="none"/>
        </w:rPr>
        <w:t>возможн</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только </w:t>
      </w:r>
      <w:r w:rsidRPr="00436B63">
        <w:rPr>
          <w:rFonts w:ascii="Aptos" w:eastAsia="Times New Roman" w:hAnsi="Aptos" w:cs="Arial"/>
          <w:lang w:val="ru-RU"/>
          <w14:ligatures w14:val="none"/>
        </w:rPr>
        <w:t xml:space="preserve">после получения полных данных за 2024 год и </w:t>
      </w:r>
      <w:r w:rsidRPr="00436B63">
        <w:rPr>
          <w:rFonts w:ascii="Times New Roman" w:eastAsia="Times New Roman" w:hAnsi="Times New Roman" w:cs="Arial"/>
          <w:lang w:val="ru-RU"/>
          <w14:ligatures w14:val="none"/>
        </w:rPr>
        <w:t xml:space="preserve">за </w:t>
      </w:r>
      <w:r w:rsidRPr="00436B63">
        <w:rPr>
          <w:rFonts w:ascii="Aptos" w:eastAsia="Times New Roman" w:hAnsi="Aptos" w:cs="Arial"/>
          <w:lang w:val="ru-RU"/>
          <w14:ligatures w14:val="none"/>
        </w:rPr>
        <w:t xml:space="preserve">2025 </w:t>
      </w:r>
      <w:r w:rsidRPr="00436B63">
        <w:rPr>
          <w:rFonts w:ascii="Times New Roman" w:eastAsia="Times New Roman" w:hAnsi="Times New Roman" w:cs="Arial"/>
          <w:lang w:val="ru-RU"/>
          <w14:ligatures w14:val="none"/>
        </w:rPr>
        <w:t xml:space="preserve">контрольный </w:t>
      </w:r>
      <w:r w:rsidRPr="00436B63">
        <w:rPr>
          <w:rFonts w:ascii="Aptos" w:eastAsia="Times New Roman" w:hAnsi="Aptos" w:cs="Arial"/>
          <w:lang w:val="ru-RU"/>
          <w14:ligatures w14:val="none"/>
        </w:rPr>
        <w:t>год.</w:t>
      </w:r>
    </w:p>
    <w:p w14:paraId="090ED814" w14:textId="77777777" w:rsidR="00C50906" w:rsidRPr="00436B63" w:rsidRDefault="00C50906" w:rsidP="00C50906">
      <w:pPr>
        <w:spacing w:after="200"/>
        <w:jc w:val="both"/>
        <w:rPr>
          <w:rFonts w:ascii="Aptos" w:eastAsia="Times New Roman" w:hAnsi="Aptos" w:cs="Arial"/>
          <w:lang w:val="ru-RU"/>
          <w14:ligatures w14:val="none"/>
        </w:rPr>
      </w:pPr>
    </w:p>
    <w:p w14:paraId="19842E6A" w14:textId="77777777" w:rsidR="00C50906" w:rsidRPr="00436B63" w:rsidRDefault="00C50906" w:rsidP="00C50906">
      <w:pPr>
        <w:rPr>
          <w:rFonts w:ascii="Aptos" w:eastAsia="Times New Roman" w:hAnsi="Aptos" w:cs="Arial"/>
          <w:i/>
          <w:iCs/>
          <w:lang w:val="ru-RU"/>
          <w14:ligatures w14:val="none"/>
        </w:rPr>
      </w:pPr>
      <w:r w:rsidRPr="00436B63">
        <w:rPr>
          <w:rFonts w:ascii="Times New Roman" w:eastAsia="Times New Roman" w:hAnsi="Times New Roman" w:cs="Arial"/>
          <w:i/>
          <w:iCs/>
          <w:lang w:val="ru-RU"/>
          <w14:ligatures w14:val="none"/>
        </w:rPr>
        <w:t xml:space="preserve">Цель на </w:t>
      </w:r>
      <w:r w:rsidRPr="00436B63">
        <w:rPr>
          <w:rFonts w:ascii="Aptos" w:eastAsia="Times New Roman" w:hAnsi="Aptos" w:cs="Arial"/>
          <w:i/>
          <w:iCs/>
          <w:lang w:val="ru-RU"/>
          <w14:ligatures w14:val="none"/>
        </w:rPr>
        <w:t xml:space="preserve">2030 </w:t>
      </w:r>
      <w:r w:rsidRPr="00436B63">
        <w:rPr>
          <w:rFonts w:ascii="Times New Roman" w:eastAsia="Times New Roman" w:hAnsi="Times New Roman" w:cs="Arial"/>
          <w:i/>
          <w:iCs/>
          <w:lang w:val="ru-RU"/>
          <w14:ligatures w14:val="none"/>
        </w:rPr>
        <w:t xml:space="preserve">год в </w:t>
      </w:r>
      <w:r w:rsidRPr="00436B63">
        <w:rPr>
          <w:rFonts w:ascii="Aptos" w:eastAsia="Times New Roman" w:hAnsi="Aptos" w:cs="Arial"/>
          <w:i/>
          <w:iCs/>
          <w:lang w:val="ru-RU"/>
          <w14:ligatures w14:val="none"/>
        </w:rPr>
        <w:t xml:space="preserve">200 </w:t>
      </w:r>
      <w:r w:rsidRPr="00436B63">
        <w:rPr>
          <w:rFonts w:ascii="Times New Roman" w:eastAsia="Times New Roman" w:hAnsi="Times New Roman" w:cs="Arial"/>
          <w:i/>
          <w:iCs/>
          <w:lang w:val="ru-RU"/>
          <w14:ligatures w14:val="none"/>
        </w:rPr>
        <w:t>млрд долл. США</w:t>
      </w:r>
    </w:p>
    <w:p w14:paraId="7EF5665B" w14:textId="77777777" w:rsidR="00C50906" w:rsidRPr="00436B63" w:rsidRDefault="00C50906" w:rsidP="00C50906">
      <w:pPr>
        <w:rPr>
          <w:rFonts w:ascii="Aptos" w:eastAsia="Times New Roman" w:hAnsi="Aptos" w:cs="Arial"/>
          <w:lang w:val="ru-RU"/>
          <w14:ligatures w14:val="none"/>
        </w:rPr>
      </w:pPr>
    </w:p>
    <w:p w14:paraId="2764A6B3"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Задач</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19 устан</w:t>
      </w:r>
      <w:r w:rsidRPr="00436B63">
        <w:rPr>
          <w:rFonts w:ascii="Times New Roman" w:eastAsia="Times New Roman" w:hAnsi="Times New Roman" w:cs="Arial"/>
          <w:lang w:val="ru-RU"/>
          <w14:ligatures w14:val="none"/>
        </w:rPr>
        <w:t xml:space="preserve">овлена </w:t>
      </w:r>
      <w:r w:rsidRPr="00436B63">
        <w:rPr>
          <w:rFonts w:ascii="Aptos" w:eastAsia="Times New Roman" w:hAnsi="Aptos" w:cs="Arial"/>
          <w:lang w:val="ru-RU"/>
          <w14:ligatures w14:val="none"/>
        </w:rPr>
        <w:t>общ</w:t>
      </w:r>
      <w:r w:rsidRPr="00436B63">
        <w:rPr>
          <w:rFonts w:ascii="Times New Roman" w:eastAsia="Times New Roman" w:hAnsi="Times New Roman" w:cs="Arial"/>
          <w:lang w:val="ru-RU"/>
          <w14:ligatures w14:val="none"/>
        </w:rPr>
        <w:t>ая</w:t>
      </w:r>
      <w:r w:rsidRPr="00436B63">
        <w:rPr>
          <w:rFonts w:ascii="Aptos" w:eastAsia="Times New Roman" w:hAnsi="Aptos" w:cs="Arial"/>
          <w:lang w:val="ru-RU"/>
          <w14:ligatures w14:val="none"/>
        </w:rPr>
        <w:t xml:space="preserve"> цель на период до 2030 года мобилизовать не менее 200 млрд долл. США в год из всех источников </w:t>
      </w:r>
      <w:r w:rsidRPr="00436B63">
        <w:rPr>
          <w:rFonts w:ascii="Times New Roman" w:eastAsia="Times New Roman" w:hAnsi="Times New Roman" w:cs="Arial"/>
          <w:lang w:val="ru-RU"/>
          <w14:ligatures w14:val="none"/>
        </w:rPr>
        <w:t xml:space="preserve">для финансирования </w:t>
      </w:r>
      <w:r w:rsidRPr="00436B63">
        <w:rPr>
          <w:rFonts w:ascii="Aptos" w:eastAsia="Times New Roman" w:hAnsi="Aptos" w:cs="Arial"/>
          <w:lang w:val="ru-RU"/>
          <w14:ligatures w14:val="none"/>
        </w:rPr>
        <w:t>биоразнообразия.</w:t>
      </w:r>
    </w:p>
    <w:p w14:paraId="5B5BDB65"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Общий объем финансирования из международных государственных, внутренних государственных и частных источников в 2023 году составил соответственно 5,2 млрд долл. США, 20,6 млрд долл. США и 6,9 млрд долл</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США</w:t>
      </w:r>
      <w:r w:rsidRPr="00436B63">
        <w:rPr>
          <w:rFonts w:ascii="Times New Roman" w:eastAsia="Times New Roman" w:hAnsi="Times New Roman" w:cs="Arial"/>
          <w:lang w:val="ru-RU"/>
          <w14:ligatures w14:val="none"/>
        </w:rPr>
        <w:t xml:space="preserve"> на общую сумму </w:t>
      </w:r>
      <w:r w:rsidRPr="00436B63">
        <w:rPr>
          <w:rFonts w:ascii="Aptos" w:eastAsia="Times New Roman" w:hAnsi="Aptos" w:cs="Arial"/>
          <w:lang w:val="ru-RU"/>
          <w14:ligatures w14:val="none"/>
        </w:rPr>
        <w:t>32,7 млрд долл</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США. Стороны сообщают о мобилизации в общей сложности 186,4 млрд долл</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США за четыре года (2020–2023 гг.), в том числе 17,7 млрд долл</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США из международных государственных источников, 135,9 млрд долл</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США из внутренних источников и 32,8 млрд долл</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США из частных источников. </w:t>
      </w:r>
    </w:p>
    <w:p w14:paraId="6DFC9EA2"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Объемы финансирования из международных частных источников и внутренних источников ежегодно росли, однако доля внутренних государственных расходов в ВВП на сохранение и устойчивое использование биоразнообразия и экосистем в этот период снижалась (см. рисунок 78). Показатель внутреннего финансирования в процентах от ВВП широко варьировался - от менее чем 0,1% до 2,7%</w:t>
      </w:r>
      <w:r w:rsidRPr="00436B63">
        <w:rPr>
          <w:rFonts w:ascii="Aptos" w:eastAsia="Times New Roman" w:hAnsi="Aptos" w:cs="Arial"/>
          <w:lang w:val="ru-RU"/>
          <w14:ligatures w14:val="none"/>
        </w:rPr>
        <w:t xml:space="preserve">. </w:t>
      </w:r>
    </w:p>
    <w:p w14:paraId="0F5EB11A"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В отношении частных источников следует отметить, что в 2021 году объем финансирования достиг пикового значения в 11,2 млрд долл. США (см. рис. 79). Сокращение финансирования в 2022 и 2023 годах может быть обусловлено временным лагом в отчетности или же может отражать реальное уменьшение объемов финансирования. В рамках настоящего анализа оценить это не представляется возможным, поскольку лишь немногие Стороны сообщили данные о частных источниках финансирования, и поэтому данные большей частью неполные</w:t>
      </w:r>
      <w:r w:rsidRPr="00436B63">
        <w:rPr>
          <w:rFonts w:ascii="Aptos" w:eastAsia="Times New Roman" w:hAnsi="Aptos" w:cs="Arial"/>
          <w:lang w:val="ru-RU"/>
          <w14:ligatures w14:val="none"/>
        </w:rPr>
        <w:t>.</w:t>
      </w:r>
    </w:p>
    <w:p w14:paraId="3EBCFCD9"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Ряд Сторон представил информацию о других </w:t>
      </w:r>
      <w:r w:rsidRPr="00436B63">
        <w:rPr>
          <w:rFonts w:ascii="Times New Roman" w:eastAsia="Times New Roman" w:hAnsi="Times New Roman" w:cs="Arial"/>
          <w:lang w:val="ru-RU"/>
          <w14:ligatures w14:val="none"/>
        </w:rPr>
        <w:t xml:space="preserve">индикаторах по Задаче </w:t>
      </w:r>
      <w:r w:rsidRPr="00436B63">
        <w:rPr>
          <w:rFonts w:ascii="Aptos" w:eastAsia="Times New Roman" w:hAnsi="Aptos" w:cs="Arial"/>
          <w:lang w:val="ru-RU"/>
          <w14:ligatures w14:val="none"/>
        </w:rPr>
        <w:t>19</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 xml:space="preserve">в подавляющем большинстве случаев наблюдаются признаки улучшения (см. рис. 80). Большинство дополнительных </w:t>
      </w:r>
      <w:r w:rsidRPr="00436B63">
        <w:rPr>
          <w:rFonts w:ascii="Times New Roman" w:eastAsia="Times New Roman" w:hAnsi="Times New Roman" w:cs="Arial"/>
          <w:lang w:val="ru-RU"/>
          <w14:ligatures w14:val="none"/>
        </w:rPr>
        <w:t xml:space="preserve">индикаторов связано с </w:t>
      </w:r>
      <w:r w:rsidRPr="00436B63">
        <w:rPr>
          <w:rFonts w:ascii="Aptos" w:eastAsia="Times New Roman" w:hAnsi="Aptos" w:cs="Arial"/>
          <w:lang w:val="ru-RU"/>
          <w14:ligatures w14:val="none"/>
        </w:rPr>
        <w:t>повышени</w:t>
      </w:r>
      <w:r w:rsidRPr="00436B63">
        <w:rPr>
          <w:rFonts w:ascii="Times New Roman" w:eastAsia="Times New Roman" w:hAnsi="Times New Roman" w:cs="Arial"/>
          <w:lang w:val="ru-RU"/>
          <w14:ligatures w14:val="none"/>
        </w:rPr>
        <w:t>ем</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эффективности, действенности и </w:t>
      </w:r>
      <w:r w:rsidRPr="00436B63">
        <w:rPr>
          <w:rFonts w:ascii="Aptos" w:eastAsia="Times New Roman" w:hAnsi="Aptos" w:cs="Arial"/>
          <w:lang w:val="ru-RU"/>
          <w14:ligatures w14:val="none"/>
        </w:rPr>
        <w:t xml:space="preserve">прозрачности процессов выделения и использования ресурсов, </w:t>
      </w:r>
      <w:r w:rsidRPr="00436B63">
        <w:rPr>
          <w:rFonts w:ascii="Times New Roman" w:eastAsia="Times New Roman" w:hAnsi="Times New Roman" w:cs="Arial"/>
          <w:lang w:val="ru-RU"/>
          <w14:ligatures w14:val="none"/>
        </w:rPr>
        <w:t>так</w:t>
      </w:r>
      <w:r w:rsidRPr="00436B63">
        <w:rPr>
          <w:rFonts w:ascii="Aptos" w:eastAsia="Times New Roman" w:hAnsi="Aptos" w:cs="Arial"/>
          <w:lang w:val="ru-RU"/>
          <w14:ligatures w14:val="none"/>
        </w:rPr>
        <w:t>им образом</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они в основном охватывают </w:t>
      </w:r>
      <w:r w:rsidRPr="00436B63">
        <w:rPr>
          <w:rFonts w:ascii="Times New Roman" w:eastAsia="Times New Roman" w:hAnsi="Times New Roman" w:cs="Arial"/>
          <w:lang w:val="ru-RU"/>
          <w14:ligatures w14:val="none"/>
        </w:rPr>
        <w:t xml:space="preserve">другие </w:t>
      </w:r>
      <w:r w:rsidRPr="00436B63">
        <w:rPr>
          <w:rFonts w:ascii="Aptos" w:eastAsia="Times New Roman" w:hAnsi="Aptos" w:cs="Arial"/>
          <w:lang w:val="ru-RU"/>
          <w14:ligatures w14:val="none"/>
        </w:rPr>
        <w:t xml:space="preserve">аспекты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19 и</w:t>
      </w:r>
      <w:r w:rsidRPr="00436B63">
        <w:rPr>
          <w:rFonts w:ascii="Times New Roman" w:eastAsia="Times New Roman" w:hAnsi="Times New Roman" w:cs="Arial"/>
          <w:lang w:val="ru-RU"/>
          <w14:ligatures w14:val="none"/>
        </w:rPr>
        <w:t xml:space="preserve">, возможно, не связаны напрямую </w:t>
      </w:r>
      <w:r w:rsidRPr="00436B63">
        <w:rPr>
          <w:rFonts w:ascii="Aptos" w:eastAsia="Times New Roman" w:hAnsi="Aptos" w:cs="Arial"/>
          <w:lang w:val="ru-RU"/>
          <w14:ligatures w14:val="none"/>
        </w:rPr>
        <w:t>с объемом финансирования.</w:t>
      </w:r>
    </w:p>
    <w:p w14:paraId="733CF8D4" w14:textId="77777777" w:rsidR="00C50906" w:rsidRPr="00436B63" w:rsidRDefault="00C50906" w:rsidP="00C50906">
      <w:pPr>
        <w:rPr>
          <w:rFonts w:ascii="Times New Roman" w:eastAsia="Times New Roman" w:hAnsi="Times New Roman" w:cs="Arial"/>
          <w:sz w:val="20"/>
          <w:szCs w:val="20"/>
          <w:lang w:val="ru-RU"/>
          <w14:ligatures w14:val="none"/>
        </w:rPr>
      </w:pPr>
    </w:p>
    <w:p w14:paraId="0522E1B8"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77</w:t>
      </w:r>
    </w:p>
    <w:p w14:paraId="2639F755"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Основной индикатор D.1: международное государственное финансирование, включая официальную помощь развити</w:t>
      </w:r>
      <w:r w:rsidRPr="00436B63">
        <w:rPr>
          <w:rFonts w:ascii="Times New Roman" w:eastAsia="Times New Roman" w:hAnsi="Times New Roman" w:cs="Arial"/>
          <w:b/>
          <w:bCs/>
          <w:sz w:val="20"/>
          <w:szCs w:val="20"/>
          <w:lang w:val="ru-RU"/>
          <w14:ligatures w14:val="none"/>
        </w:rPr>
        <w:t>ю</w:t>
      </w:r>
      <w:r w:rsidRPr="00436B63">
        <w:rPr>
          <w:rFonts w:ascii="Aptos" w:eastAsia="Times New Roman" w:hAnsi="Aptos" w:cs="Arial"/>
          <w:b/>
          <w:bCs/>
          <w:sz w:val="20"/>
          <w:szCs w:val="20"/>
          <w:lang w:val="ru-RU"/>
          <w14:ligatures w14:val="none"/>
        </w:rPr>
        <w:t xml:space="preserve"> (ОПР), для сохранения и устойчивого использования биоразнообразия и экосистем </w:t>
      </w:r>
      <w:r w:rsidRPr="00436B63">
        <w:rPr>
          <w:rFonts w:ascii="Times New Roman" w:eastAsia="Times New Roman" w:hAnsi="Times New Roman" w:cs="Arial"/>
          <w:b/>
          <w:bCs/>
          <w:sz w:val="20"/>
          <w:szCs w:val="20"/>
          <w:lang w:val="ru-RU"/>
          <w14:ligatures w14:val="none"/>
        </w:rPr>
        <w:t xml:space="preserve">  </w:t>
      </w:r>
      <w:r w:rsidRPr="00436B63">
        <w:rPr>
          <w:rFonts w:ascii="Aptos" w:eastAsia="Times New Roman" w:hAnsi="Aptos" w:cs="Arial"/>
          <w:b/>
          <w:bCs/>
          <w:sz w:val="20"/>
          <w:szCs w:val="20"/>
          <w:lang w:val="ru-RU"/>
          <w14:ligatures w14:val="none"/>
        </w:rPr>
        <w:t> </w:t>
      </w:r>
    </w:p>
    <w:p w14:paraId="18D24728" w14:textId="77777777" w:rsidR="00C50906" w:rsidRPr="00436B63" w:rsidRDefault="00C50906" w:rsidP="00C50906">
      <w:pPr>
        <w:rPr>
          <w:rFonts w:ascii="Aptos" w:eastAsia="Times New Roman" w:hAnsi="Aptos" w:cs="Arial"/>
          <w:sz w:val="20"/>
          <w:szCs w:val="20"/>
          <w:lang w:val="ru-RU"/>
          <w14:ligatures w14:val="none"/>
        </w:rPr>
      </w:pPr>
    </w:p>
    <w:p w14:paraId="560083C0" w14:textId="77777777" w:rsidR="00C50906" w:rsidRPr="00436B63" w:rsidRDefault="00C50906" w:rsidP="00C50906">
      <w:pPr>
        <w:rPr>
          <w:rFonts w:ascii="Aptos" w:eastAsia="Times New Roman" w:hAnsi="Aptos" w:cs="Segoe UI"/>
          <w:sz w:val="18"/>
          <w:szCs w:val="18"/>
          <w:lang w:val="ru-RU"/>
          <w14:ligatures w14:val="none"/>
        </w:rPr>
      </w:pPr>
      <w:r w:rsidRPr="00436B63">
        <w:rPr>
          <w:rFonts w:ascii="Aptos" w:eastAsia="Times New Roman" w:hAnsi="Aptos" w:cs="Segoe UI"/>
          <w:lang w:val="ru-RU"/>
          <w14:ligatures w14:val="none"/>
        </w:rPr>
        <w:t> </w:t>
      </w:r>
    </w:p>
    <w:p w14:paraId="6CCB3BC2" w14:textId="17BFA838"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03BC21AF" wp14:editId="1FFB8B94">
            <wp:extent cx="4130040" cy="3299460"/>
            <wp:effectExtent l="0" t="0" r="3810" b="0"/>
            <wp:docPr id="1112341025"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7"/>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4130040" cy="3299460"/>
                    </a:xfrm>
                    <a:prstGeom prst="rect">
                      <a:avLst/>
                    </a:prstGeom>
                    <a:noFill/>
                    <a:ln>
                      <a:noFill/>
                    </a:ln>
                  </pic:spPr>
                </pic:pic>
              </a:graphicData>
            </a:graphic>
          </wp:inline>
        </w:drawing>
      </w:r>
    </w:p>
    <w:p w14:paraId="4BC0679A" w14:textId="495E194E" w:rsidR="00C50906" w:rsidRPr="00436B63" w:rsidRDefault="00C50906" w:rsidP="00C50906">
      <w:pPr>
        <w:rPr>
          <w:rFonts w:ascii="Arial" w:eastAsia="Times New Roman" w:hAnsi="Arial" w:cs="Arial"/>
          <w:sz w:val="18"/>
          <w:szCs w:val="18"/>
          <w:lang w:val="ru-RU"/>
          <w14:ligatures w14:val="none"/>
        </w:rPr>
      </w:pPr>
      <w:r w:rsidRPr="00436B63">
        <w:rPr>
          <w:rFonts w:ascii="Times New Roman" w:eastAsia="Times New Roman" w:hAnsi="Times New Roman" w:cs="Arial"/>
          <w:i/>
          <w:sz w:val="16"/>
          <w:szCs w:val="16"/>
          <w:lang w:val="ru-RU"/>
          <w14:ligatures w14:val="none"/>
        </w:rPr>
        <w:t>Примечание</w:t>
      </w:r>
      <w:r w:rsidRPr="00436B63">
        <w:rPr>
          <w:rFonts w:ascii="Times New Roman" w:eastAsia="Times New Roman" w:hAnsi="Times New Roman" w:cs="Arial"/>
          <w:sz w:val="16"/>
          <w:szCs w:val="16"/>
          <w:lang w:val="ru-RU"/>
          <w14:ligatures w14:val="none"/>
        </w:rPr>
        <w:t xml:space="preserve">: </w:t>
      </w:r>
      <w:r w:rsidR="00351EC8">
        <w:rPr>
          <w:rFonts w:ascii="Times New Roman" w:eastAsia="Times New Roman" w:hAnsi="Times New Roman" w:cs="Arial"/>
          <w:sz w:val="16"/>
          <w:szCs w:val="16"/>
          <w:lang w:val="ru-RU"/>
          <w14:ligatures w14:val="none"/>
        </w:rPr>
        <w:t>з</w:t>
      </w:r>
      <w:r w:rsidRPr="00436B63">
        <w:rPr>
          <w:rFonts w:ascii="Times New Roman" w:eastAsia="Times New Roman" w:hAnsi="Times New Roman" w:cs="Arial"/>
          <w:sz w:val="16"/>
          <w:szCs w:val="16"/>
          <w:lang w:val="ru-RU"/>
          <w14:ligatures w14:val="none"/>
        </w:rPr>
        <w:t>начения индикаторов представлены в виде годового объема официальной помощи в целях развития (ОПР), предоставленной Сторонами-донорами (синий цвет), и средней доли национального ВВП, соответствующей национальному индикатору (красный цвет). На столбчатой ​​диаграмме справа показано распределение Сторон, представивших данные, в разбивке по регионам. Цветовые обозначения для каждого региона приведены в пояснении к рисунку: более темные тона соответствуют доле Сторон в каждом регионе, данные по которым включены в график, а более светлые - доле Сторон в том же регионе, данные по которым в график не включены. Следует отметить, что три Стороны с общим объемом помощи 0,43 млрд долл. США в график не включены, поскольку они не представляли отчетность за каждый из годов в период с 2020 по 2023 год.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3"/>
        <w:gridCol w:w="5214"/>
      </w:tblGrid>
      <w:tr w:rsidR="00816F92" w:rsidRPr="00816F92" w14:paraId="7D9E5798" w14:textId="77777777" w:rsidTr="00A7059F">
        <w:tc>
          <w:tcPr>
            <w:tcW w:w="0" w:type="auto"/>
            <w:gridSpan w:val="2"/>
          </w:tcPr>
          <w:p w14:paraId="511A6B97" w14:textId="2DCCFDE3" w:rsidR="00816F92" w:rsidRPr="00816F92" w:rsidRDefault="00816F92" w:rsidP="00816F92">
            <w:pPr>
              <w:spacing w:after="0" w:line="240" w:lineRule="auto"/>
              <w:rPr>
                <w:rFonts w:ascii="Aptos" w:eastAsia="等?" w:hAnsi="Aptos" w:cs="Arial"/>
                <w:lang w:val="en-CA" w:eastAsia="zh-CN"/>
                <w14:ligatures w14:val="none"/>
              </w:rPr>
            </w:pPr>
            <w:proofErr w:type="spellStart"/>
            <w:r w:rsidRPr="00816F92">
              <w:rPr>
                <w:rFonts w:ascii="Aptos" w:eastAsia="等?" w:hAnsi="Aptos" w:cs="Arial"/>
                <w:lang w:val="en-CA" w:eastAsia="zh-CN"/>
                <w14:ligatures w14:val="none"/>
              </w:rPr>
              <w:t>Рисунок</w:t>
            </w:r>
            <w:proofErr w:type="spellEnd"/>
            <w:r w:rsidRPr="00816F92">
              <w:rPr>
                <w:rFonts w:ascii="Aptos" w:eastAsia="等?" w:hAnsi="Aptos" w:cs="Arial"/>
                <w:lang w:val="en-CA" w:eastAsia="zh-CN"/>
                <w14:ligatures w14:val="none"/>
              </w:rPr>
              <w:t xml:space="preserve"> 77</w:t>
            </w:r>
          </w:p>
        </w:tc>
      </w:tr>
      <w:tr w:rsidR="00816F92" w:rsidRPr="00816F92" w14:paraId="1291B219" w14:textId="77777777" w:rsidTr="00A7059F">
        <w:tc>
          <w:tcPr>
            <w:tcW w:w="0" w:type="auto"/>
          </w:tcPr>
          <w:p w14:paraId="50619487" w14:textId="4A8B3009" w:rsidR="00816F92" w:rsidRPr="00816F92" w:rsidRDefault="00816F92" w:rsidP="00816F92">
            <w:pPr>
              <w:spacing w:after="0" w:line="240" w:lineRule="auto"/>
              <w:rPr>
                <w:rFonts w:ascii="Aptos" w:eastAsia="等?" w:hAnsi="Aptos" w:cs="Arial"/>
                <w:lang w:val="en-CA" w:eastAsia="zh-CN"/>
                <w14:ligatures w14:val="none"/>
              </w:rPr>
            </w:pPr>
            <w:r w:rsidRPr="00816F92">
              <w:rPr>
                <w:rFonts w:ascii="Aptos" w:eastAsia="等?" w:hAnsi="Aptos" w:cs="Arial"/>
                <w:lang w:val="en-CA" w:eastAsia="zh-CN"/>
                <w14:ligatures w14:val="none"/>
              </w:rPr>
              <w:t xml:space="preserve">English </w:t>
            </w:r>
          </w:p>
        </w:tc>
        <w:tc>
          <w:tcPr>
            <w:tcW w:w="0" w:type="auto"/>
          </w:tcPr>
          <w:p w14:paraId="5AF30977" w14:textId="6600D2C5" w:rsidR="00816F92" w:rsidRPr="00816F92" w:rsidRDefault="00C51401" w:rsidP="00816F92">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816F92" w:rsidRPr="00816F92" w14:paraId="01A313F8" w14:textId="77777777" w:rsidTr="00A7059F">
        <w:tc>
          <w:tcPr>
            <w:tcW w:w="0" w:type="auto"/>
          </w:tcPr>
          <w:p w14:paraId="7A6A344F" w14:textId="77777777" w:rsidR="00816F92" w:rsidRPr="00816F92" w:rsidRDefault="00816F92" w:rsidP="00816F92">
            <w:pPr>
              <w:spacing w:after="0" w:line="240" w:lineRule="auto"/>
              <w:rPr>
                <w:rFonts w:ascii="Aptos" w:eastAsia="等?" w:hAnsi="Aptos" w:cs="Arial"/>
                <w:lang w:val="en-CA" w:eastAsia="zh-CN"/>
                <w14:ligatures w14:val="none"/>
              </w:rPr>
            </w:pPr>
            <w:r w:rsidRPr="00816F92">
              <w:rPr>
                <w:rFonts w:ascii="Aptos" w:eastAsia="等?" w:hAnsi="Aptos" w:cs="Arial"/>
                <w:lang w:val="en-CA" w:eastAsia="zh-CN"/>
                <w14:ligatures w14:val="none"/>
              </w:rPr>
              <w:t xml:space="preserve">  Official Development Assistance (USD billion)</w:t>
            </w:r>
          </w:p>
        </w:tc>
        <w:tc>
          <w:tcPr>
            <w:tcW w:w="0" w:type="auto"/>
          </w:tcPr>
          <w:p w14:paraId="00B652C2" w14:textId="77777777" w:rsidR="00816F92" w:rsidRPr="00A7059F" w:rsidRDefault="00816F92" w:rsidP="00816F92">
            <w:pPr>
              <w:spacing w:after="0" w:line="240" w:lineRule="auto"/>
              <w:rPr>
                <w:rFonts w:ascii="Aptos" w:eastAsiaTheme="minorEastAsia" w:hAnsi="Aptos"/>
                <w:color w:val="0F1115"/>
                <w:lang w:val="en-CA" w:eastAsia="zh-CN"/>
              </w:rPr>
            </w:pPr>
            <w:r w:rsidRPr="00F43B05">
              <w:rPr>
                <w:rFonts w:ascii="Aptos" w:eastAsiaTheme="minorEastAsia" w:hAnsi="Aptos"/>
                <w:color w:val="0F1115"/>
                <w:lang w:val="ru-RU" w:eastAsia="zh-CN"/>
              </w:rPr>
              <w:t>Официальная помощь развитию</w:t>
            </w:r>
            <w:proofErr w:type="gramStart"/>
            <w:r w:rsidRPr="00F43B05">
              <w:rPr>
                <w:rFonts w:ascii="Aptos" w:eastAsiaTheme="minorEastAsia" w:hAnsi="Aptos"/>
                <w:color w:val="0F1115"/>
                <w:lang w:val="ru-RU" w:eastAsia="zh-CN"/>
              </w:rPr>
              <w:t xml:space="preserve">   (</w:t>
            </w:r>
            <w:proofErr w:type="gramEnd"/>
            <w:r w:rsidRPr="00F43B05">
              <w:rPr>
                <w:rFonts w:ascii="Aptos" w:eastAsiaTheme="minorEastAsia" w:hAnsi="Aptos"/>
                <w:color w:val="0F1115"/>
                <w:lang w:val="ru-RU" w:eastAsia="zh-CN"/>
              </w:rPr>
              <w:t xml:space="preserve">млрд долл. </w:t>
            </w:r>
            <w:r w:rsidRPr="00A7059F">
              <w:rPr>
                <w:rFonts w:ascii="Aptos" w:eastAsiaTheme="minorEastAsia" w:hAnsi="Aptos"/>
                <w:color w:val="0F1115"/>
                <w:lang w:val="en-CA" w:eastAsia="zh-CN"/>
              </w:rPr>
              <w:t>США)</w:t>
            </w:r>
          </w:p>
        </w:tc>
      </w:tr>
      <w:tr w:rsidR="00816F92" w:rsidRPr="00816F92" w14:paraId="1B45E1EA" w14:textId="77777777" w:rsidTr="00A7059F">
        <w:tc>
          <w:tcPr>
            <w:tcW w:w="0" w:type="auto"/>
          </w:tcPr>
          <w:p w14:paraId="6841BAFA" w14:textId="77777777" w:rsidR="00816F92" w:rsidRPr="00816F92" w:rsidRDefault="00816F92" w:rsidP="00816F92">
            <w:pPr>
              <w:spacing w:after="0" w:line="240" w:lineRule="auto"/>
              <w:rPr>
                <w:rFonts w:ascii="Aptos" w:eastAsia="等?" w:hAnsi="Aptos" w:cs="Arial"/>
                <w:lang w:val="en-CA" w:eastAsia="zh-CN"/>
                <w14:ligatures w14:val="none"/>
              </w:rPr>
            </w:pPr>
            <w:r w:rsidRPr="00816F92">
              <w:rPr>
                <w:rFonts w:ascii="Aptos" w:eastAsia="等?" w:hAnsi="Aptos" w:cs="Arial"/>
                <w:lang w:val="en-CA" w:eastAsia="zh-CN"/>
                <w14:ligatures w14:val="none"/>
              </w:rPr>
              <w:t>Year</w:t>
            </w:r>
          </w:p>
        </w:tc>
        <w:tc>
          <w:tcPr>
            <w:tcW w:w="0" w:type="auto"/>
          </w:tcPr>
          <w:p w14:paraId="2150A32B" w14:textId="77777777" w:rsidR="00816F92" w:rsidRPr="00A7059F" w:rsidRDefault="00816F92" w:rsidP="00816F92">
            <w:pPr>
              <w:spacing w:after="0" w:line="240" w:lineRule="auto"/>
              <w:rPr>
                <w:rFonts w:ascii="Aptos" w:eastAsiaTheme="minorEastAsia" w:hAnsi="Aptos"/>
                <w:color w:val="0F1115"/>
                <w:lang w:val="en-CA" w:eastAsia="zh-CN"/>
              </w:rPr>
            </w:pPr>
            <w:proofErr w:type="spellStart"/>
            <w:r w:rsidRPr="00A7059F">
              <w:rPr>
                <w:rFonts w:ascii="Aptos" w:eastAsiaTheme="minorEastAsia" w:hAnsi="Aptos"/>
                <w:color w:val="0F1115"/>
                <w:lang w:val="en-CA" w:eastAsia="zh-CN"/>
              </w:rPr>
              <w:t>Год</w:t>
            </w:r>
            <w:proofErr w:type="spellEnd"/>
            <w:r w:rsidRPr="00A7059F">
              <w:rPr>
                <w:rFonts w:ascii="Aptos" w:eastAsiaTheme="minorEastAsia" w:hAnsi="Aptos"/>
                <w:color w:val="0F1115"/>
                <w:lang w:val="en-CA" w:eastAsia="zh-CN"/>
              </w:rPr>
              <w:t xml:space="preserve"> </w:t>
            </w:r>
          </w:p>
        </w:tc>
      </w:tr>
      <w:tr w:rsidR="00816F92" w:rsidRPr="00816F92" w14:paraId="4D75CD75" w14:textId="77777777" w:rsidTr="00A7059F">
        <w:tc>
          <w:tcPr>
            <w:tcW w:w="0" w:type="auto"/>
          </w:tcPr>
          <w:p w14:paraId="62F885C1" w14:textId="77777777" w:rsidR="00816F92" w:rsidRPr="00816F92" w:rsidRDefault="00816F92" w:rsidP="00816F92">
            <w:pPr>
              <w:spacing w:after="0" w:line="240" w:lineRule="auto"/>
              <w:rPr>
                <w:rFonts w:ascii="Aptos" w:eastAsia="等?" w:hAnsi="Aptos" w:cs="Arial"/>
                <w:lang w:val="en-CA" w:eastAsia="zh-CN"/>
                <w14:ligatures w14:val="none"/>
              </w:rPr>
            </w:pPr>
            <w:r w:rsidRPr="00816F92">
              <w:rPr>
                <w:rFonts w:ascii="Aptos" w:eastAsia="等?" w:hAnsi="Aptos" w:cs="Arial"/>
                <w:lang w:val="en-CA" w:eastAsia="zh-CN"/>
                <w14:ligatures w14:val="none"/>
              </w:rPr>
              <w:t>% of GDP (average)</w:t>
            </w:r>
          </w:p>
        </w:tc>
        <w:tc>
          <w:tcPr>
            <w:tcW w:w="0" w:type="auto"/>
          </w:tcPr>
          <w:p w14:paraId="761C9E3F" w14:textId="77777777" w:rsidR="00816F92" w:rsidRPr="00A7059F" w:rsidRDefault="00816F92" w:rsidP="00816F92">
            <w:pPr>
              <w:spacing w:after="0" w:line="240" w:lineRule="auto"/>
              <w:rPr>
                <w:rFonts w:ascii="Aptos" w:eastAsiaTheme="minorEastAsia" w:hAnsi="Aptos"/>
                <w:color w:val="0F1115"/>
                <w:lang w:val="en-CA" w:eastAsia="zh-CN"/>
              </w:rPr>
            </w:pPr>
            <w:proofErr w:type="spellStart"/>
            <w:r w:rsidRPr="00A7059F">
              <w:rPr>
                <w:rFonts w:ascii="Aptos" w:eastAsiaTheme="minorEastAsia" w:hAnsi="Aptos"/>
                <w:color w:val="0F1115"/>
                <w:lang w:val="en-CA" w:eastAsia="zh-CN"/>
              </w:rPr>
              <w:t>Процент</w:t>
            </w:r>
            <w:proofErr w:type="spellEnd"/>
            <w:r w:rsidRPr="00A7059F">
              <w:rPr>
                <w:rFonts w:ascii="Aptos" w:eastAsiaTheme="minorEastAsia" w:hAnsi="Aptos"/>
                <w:color w:val="0F1115"/>
                <w:lang w:val="en-CA" w:eastAsia="zh-CN"/>
              </w:rPr>
              <w:t xml:space="preserve"> ВВП </w:t>
            </w:r>
          </w:p>
          <w:p w14:paraId="42EFD6A4" w14:textId="77777777" w:rsidR="00816F92" w:rsidRPr="00A7059F" w:rsidRDefault="00816F92" w:rsidP="00816F92">
            <w:pPr>
              <w:spacing w:after="0" w:line="240" w:lineRule="auto"/>
              <w:rPr>
                <w:rFonts w:ascii="Aptos" w:eastAsiaTheme="minorEastAsia" w:hAnsi="Aptos"/>
                <w:color w:val="0F1115"/>
                <w:lang w:val="en-CA" w:eastAsia="zh-CN"/>
              </w:rPr>
            </w:pPr>
            <w:r w:rsidRPr="00A7059F">
              <w:rPr>
                <w:rFonts w:ascii="Aptos" w:eastAsiaTheme="minorEastAsia" w:hAnsi="Aptos"/>
                <w:color w:val="0F1115"/>
                <w:lang w:val="en-CA" w:eastAsia="zh-CN"/>
              </w:rPr>
              <w:t xml:space="preserve">(в </w:t>
            </w:r>
            <w:proofErr w:type="spellStart"/>
            <w:r w:rsidRPr="00A7059F">
              <w:rPr>
                <w:rFonts w:ascii="Aptos" w:eastAsiaTheme="minorEastAsia" w:hAnsi="Aptos"/>
                <w:color w:val="0F1115"/>
                <w:lang w:val="en-CA" w:eastAsia="zh-CN"/>
              </w:rPr>
              <w:t>среднем</w:t>
            </w:r>
            <w:proofErr w:type="spellEnd"/>
            <w:r w:rsidRPr="00A7059F">
              <w:rPr>
                <w:rFonts w:ascii="Aptos" w:eastAsiaTheme="minorEastAsia" w:hAnsi="Aptos"/>
                <w:color w:val="0F1115"/>
                <w:lang w:val="en-CA" w:eastAsia="zh-CN"/>
              </w:rPr>
              <w:t>)</w:t>
            </w:r>
          </w:p>
        </w:tc>
      </w:tr>
      <w:tr w:rsidR="00816F92" w:rsidRPr="00816F92" w14:paraId="597D0EB5" w14:textId="77777777" w:rsidTr="00A7059F">
        <w:tc>
          <w:tcPr>
            <w:tcW w:w="0" w:type="auto"/>
          </w:tcPr>
          <w:p w14:paraId="3B57EFB9" w14:textId="77777777" w:rsidR="00816F92" w:rsidRPr="00816F92" w:rsidRDefault="00816F92" w:rsidP="00816F92">
            <w:pPr>
              <w:spacing w:after="0" w:line="240" w:lineRule="auto"/>
              <w:rPr>
                <w:rFonts w:ascii="Aptos" w:eastAsia="等?" w:hAnsi="Aptos" w:cs="Arial"/>
                <w:lang w:val="en-CA" w:eastAsia="zh-CN"/>
                <w14:ligatures w14:val="none"/>
              </w:rPr>
            </w:pPr>
            <w:r w:rsidRPr="00816F92">
              <w:rPr>
                <w:rFonts w:ascii="Aptos" w:eastAsia="等?" w:hAnsi="Aptos" w:cs="Arial"/>
                <w:lang w:val="en-CA" w:eastAsia="zh-CN"/>
                <w14:ligatures w14:val="none"/>
              </w:rPr>
              <w:t>Party count: 19</w:t>
            </w:r>
          </w:p>
        </w:tc>
        <w:tc>
          <w:tcPr>
            <w:tcW w:w="0" w:type="auto"/>
          </w:tcPr>
          <w:p w14:paraId="2D3DBC07" w14:textId="77777777" w:rsidR="00816F92" w:rsidRPr="00A7059F" w:rsidRDefault="00816F92" w:rsidP="00816F92">
            <w:pPr>
              <w:spacing w:after="0" w:line="240" w:lineRule="auto"/>
              <w:rPr>
                <w:rFonts w:ascii="Aptos" w:eastAsiaTheme="minorEastAsia" w:hAnsi="Aptos"/>
                <w:color w:val="0F1115"/>
                <w:lang w:val="en-CA" w:eastAsia="zh-CN"/>
              </w:rPr>
            </w:pPr>
            <w:proofErr w:type="spellStart"/>
            <w:r w:rsidRPr="00A7059F">
              <w:rPr>
                <w:rFonts w:ascii="Aptos" w:eastAsiaTheme="minorEastAsia" w:hAnsi="Aptos"/>
                <w:color w:val="0F1115"/>
                <w:lang w:val="en-CA" w:eastAsia="zh-CN"/>
              </w:rPr>
              <w:t>Число</w:t>
            </w:r>
            <w:proofErr w:type="spellEnd"/>
            <w:r w:rsidRPr="00A7059F">
              <w:rPr>
                <w:rFonts w:ascii="Aptos" w:eastAsiaTheme="minorEastAsia" w:hAnsi="Aptos"/>
                <w:color w:val="0F1115"/>
                <w:lang w:val="en-CA" w:eastAsia="zh-CN"/>
              </w:rPr>
              <w:t xml:space="preserve"> Сторон: 19 </w:t>
            </w:r>
          </w:p>
        </w:tc>
      </w:tr>
      <w:tr w:rsidR="00816F92" w:rsidRPr="00816F92" w14:paraId="1390FB82" w14:textId="77777777" w:rsidTr="00A7059F">
        <w:tc>
          <w:tcPr>
            <w:tcW w:w="0" w:type="auto"/>
          </w:tcPr>
          <w:p w14:paraId="2DAA1FC7" w14:textId="77777777" w:rsidR="00816F92" w:rsidRPr="00816F92" w:rsidRDefault="00816F92" w:rsidP="00816F92">
            <w:pPr>
              <w:spacing w:after="0" w:line="240" w:lineRule="auto"/>
              <w:rPr>
                <w:rFonts w:ascii="Aptos" w:eastAsia="等?" w:hAnsi="Aptos" w:cs="Arial"/>
                <w:lang w:val="en-CA" w:eastAsia="zh-CN"/>
                <w14:ligatures w14:val="none"/>
              </w:rPr>
            </w:pPr>
            <w:r w:rsidRPr="00816F92">
              <w:rPr>
                <w:rFonts w:ascii="Aptos" w:eastAsia="等?" w:hAnsi="Aptos" w:cs="Arial"/>
                <w:lang w:val="en-CA" w:eastAsia="zh-CN"/>
                <w14:ligatures w14:val="none"/>
              </w:rPr>
              <w:t>Party count by region</w:t>
            </w:r>
          </w:p>
        </w:tc>
        <w:tc>
          <w:tcPr>
            <w:tcW w:w="0" w:type="auto"/>
          </w:tcPr>
          <w:p w14:paraId="3D1EE268" w14:textId="77777777" w:rsidR="00816F92" w:rsidRPr="00A7059F" w:rsidRDefault="00816F92" w:rsidP="00816F92">
            <w:pPr>
              <w:spacing w:after="0" w:line="240" w:lineRule="auto"/>
              <w:rPr>
                <w:rFonts w:ascii="Aptos" w:eastAsiaTheme="minorEastAsia" w:hAnsi="Aptos"/>
                <w:color w:val="0F1115"/>
                <w:lang w:val="en-CA" w:eastAsia="zh-CN"/>
              </w:rPr>
            </w:pPr>
            <w:proofErr w:type="spellStart"/>
            <w:r w:rsidRPr="00A7059F">
              <w:rPr>
                <w:rFonts w:ascii="Aptos" w:eastAsiaTheme="minorEastAsia" w:hAnsi="Aptos"/>
                <w:color w:val="0F1115"/>
                <w:lang w:val="en-CA" w:eastAsia="zh-CN"/>
              </w:rPr>
              <w:t>Число</w:t>
            </w:r>
            <w:proofErr w:type="spellEnd"/>
            <w:r w:rsidRPr="00A7059F">
              <w:rPr>
                <w:rFonts w:ascii="Aptos" w:eastAsiaTheme="minorEastAsia" w:hAnsi="Aptos"/>
                <w:color w:val="0F1115"/>
                <w:lang w:val="en-CA" w:eastAsia="zh-CN"/>
              </w:rPr>
              <w:t xml:space="preserve"> </w:t>
            </w:r>
            <w:proofErr w:type="spellStart"/>
            <w:r w:rsidRPr="00A7059F">
              <w:rPr>
                <w:rFonts w:ascii="Aptos" w:eastAsiaTheme="minorEastAsia" w:hAnsi="Aptos"/>
                <w:color w:val="0F1115"/>
                <w:lang w:val="en-CA" w:eastAsia="zh-CN"/>
              </w:rPr>
              <w:t>Сторон</w:t>
            </w:r>
            <w:proofErr w:type="spellEnd"/>
            <w:r w:rsidRPr="00A7059F">
              <w:rPr>
                <w:rFonts w:ascii="Aptos" w:eastAsiaTheme="minorEastAsia" w:hAnsi="Aptos"/>
                <w:color w:val="0F1115"/>
                <w:lang w:val="en-CA" w:eastAsia="zh-CN"/>
              </w:rPr>
              <w:t xml:space="preserve"> </w:t>
            </w:r>
            <w:proofErr w:type="spellStart"/>
            <w:r w:rsidRPr="00A7059F">
              <w:rPr>
                <w:rFonts w:ascii="Aptos" w:eastAsiaTheme="minorEastAsia" w:hAnsi="Aptos"/>
                <w:color w:val="0F1115"/>
                <w:lang w:val="en-CA" w:eastAsia="zh-CN"/>
              </w:rPr>
              <w:t>по</w:t>
            </w:r>
            <w:proofErr w:type="spellEnd"/>
            <w:r w:rsidRPr="00A7059F">
              <w:rPr>
                <w:rFonts w:ascii="Aptos" w:eastAsiaTheme="minorEastAsia" w:hAnsi="Aptos"/>
                <w:color w:val="0F1115"/>
                <w:lang w:val="en-CA" w:eastAsia="zh-CN"/>
              </w:rPr>
              <w:t xml:space="preserve"> </w:t>
            </w:r>
            <w:proofErr w:type="spellStart"/>
            <w:r w:rsidRPr="00A7059F">
              <w:rPr>
                <w:rFonts w:ascii="Aptos" w:eastAsiaTheme="minorEastAsia" w:hAnsi="Aptos"/>
                <w:color w:val="0F1115"/>
                <w:lang w:val="en-CA" w:eastAsia="zh-CN"/>
              </w:rPr>
              <w:t>регионам</w:t>
            </w:r>
            <w:proofErr w:type="spellEnd"/>
            <w:r w:rsidRPr="00A7059F">
              <w:rPr>
                <w:rFonts w:ascii="Aptos" w:eastAsiaTheme="minorEastAsia" w:hAnsi="Aptos"/>
                <w:color w:val="0F1115"/>
                <w:lang w:val="en-CA" w:eastAsia="zh-CN"/>
              </w:rPr>
              <w:t xml:space="preserve"> </w:t>
            </w:r>
          </w:p>
        </w:tc>
      </w:tr>
      <w:tr w:rsidR="00816F92" w:rsidRPr="00816F92" w14:paraId="4C3780A2" w14:textId="77777777" w:rsidTr="00A7059F">
        <w:tc>
          <w:tcPr>
            <w:tcW w:w="0" w:type="auto"/>
          </w:tcPr>
          <w:p w14:paraId="3C0D6426" w14:textId="77777777" w:rsidR="00816F92" w:rsidRPr="00816F92" w:rsidRDefault="00816F92" w:rsidP="00816F92">
            <w:pPr>
              <w:spacing w:after="0" w:line="240" w:lineRule="auto"/>
              <w:rPr>
                <w:rFonts w:ascii="Aptos" w:eastAsia="等?" w:hAnsi="Aptos" w:cs="Arial"/>
                <w:lang w:val="en-CA" w:eastAsia="zh-CN"/>
                <w14:ligatures w14:val="none"/>
              </w:rPr>
            </w:pPr>
            <w:r w:rsidRPr="00816F92">
              <w:rPr>
                <w:rFonts w:ascii="Aptos" w:eastAsia="等?" w:hAnsi="Aptos" w:cs="Arial"/>
                <w:lang w:val="en-CA" w:eastAsia="zh-CN"/>
                <w14:ligatures w14:val="none"/>
              </w:rPr>
              <w:t>Region</w:t>
            </w:r>
          </w:p>
        </w:tc>
        <w:tc>
          <w:tcPr>
            <w:tcW w:w="0" w:type="auto"/>
          </w:tcPr>
          <w:p w14:paraId="7D3E5E99" w14:textId="77777777" w:rsidR="00816F92" w:rsidRPr="00A7059F" w:rsidRDefault="00816F92" w:rsidP="00816F92">
            <w:pPr>
              <w:spacing w:after="0" w:line="240" w:lineRule="auto"/>
              <w:rPr>
                <w:rFonts w:ascii="Aptos" w:eastAsiaTheme="minorEastAsia" w:hAnsi="Aptos"/>
                <w:color w:val="0F1115"/>
                <w:lang w:val="en-CA" w:eastAsia="zh-CN"/>
              </w:rPr>
            </w:pPr>
            <w:proofErr w:type="spellStart"/>
            <w:r w:rsidRPr="00A7059F">
              <w:rPr>
                <w:rFonts w:ascii="Aptos" w:eastAsiaTheme="minorEastAsia" w:hAnsi="Aptos"/>
                <w:color w:val="0F1115"/>
                <w:lang w:val="en-CA" w:eastAsia="zh-CN"/>
              </w:rPr>
              <w:t>Регион</w:t>
            </w:r>
            <w:proofErr w:type="spellEnd"/>
            <w:r w:rsidRPr="00A7059F">
              <w:rPr>
                <w:rFonts w:ascii="Aptos" w:eastAsiaTheme="minorEastAsia" w:hAnsi="Aptos"/>
                <w:color w:val="0F1115"/>
                <w:lang w:val="en-CA" w:eastAsia="zh-CN"/>
              </w:rPr>
              <w:t xml:space="preserve"> </w:t>
            </w:r>
          </w:p>
        </w:tc>
      </w:tr>
      <w:tr w:rsidR="00C810DD" w:rsidRPr="00816F92" w14:paraId="26A3A92C" w14:textId="77777777" w:rsidTr="00A7059F">
        <w:tc>
          <w:tcPr>
            <w:tcW w:w="0" w:type="auto"/>
          </w:tcPr>
          <w:p w14:paraId="084EA51D" w14:textId="4E938629" w:rsidR="00C810DD" w:rsidRPr="00816F92" w:rsidRDefault="00C810DD" w:rsidP="00C810DD">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25082080" w14:textId="5903F447" w:rsidR="00C810DD" w:rsidRPr="00816F92" w:rsidRDefault="00C810DD" w:rsidP="00C810DD">
            <w:pPr>
              <w:spacing w:after="0" w:line="240" w:lineRule="auto"/>
              <w:rPr>
                <w:rFonts w:ascii="Aptos" w:eastAsia="等?" w:hAnsi="Aptos" w:cs="Arial"/>
                <w:lang w:val="en-CA"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A7059F" w:rsidRPr="00816F92" w14:paraId="18D60B40" w14:textId="77777777" w:rsidTr="00A7059F">
        <w:tc>
          <w:tcPr>
            <w:tcW w:w="0" w:type="auto"/>
          </w:tcPr>
          <w:p w14:paraId="6F9DC237" w14:textId="2E31C387" w:rsidR="00A7059F" w:rsidRPr="00816F92" w:rsidRDefault="00A7059F" w:rsidP="00A7059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7020FB04" w14:textId="5E426E20" w:rsidR="00A7059F" w:rsidRPr="00816F92" w:rsidRDefault="00A7059F" w:rsidP="00A7059F">
            <w:pPr>
              <w:spacing w:after="0" w:line="240" w:lineRule="auto"/>
              <w:rPr>
                <w:rFonts w:ascii="Aptos" w:eastAsia="等?" w:hAnsi="Aptos" w:cs="Arial"/>
                <w:lang w:val="en-CA"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2F536EF7" w14:textId="77777777" w:rsidR="00C50906" w:rsidRPr="00436B63" w:rsidRDefault="00C50906" w:rsidP="00C50906">
      <w:pPr>
        <w:rPr>
          <w:rFonts w:ascii="Arial" w:eastAsia="Times New Roman" w:hAnsi="Arial" w:cs="Arial"/>
          <w:sz w:val="20"/>
          <w:szCs w:val="20"/>
          <w:lang w:val="ru-RU"/>
          <w14:ligatures w14:val="none"/>
        </w:rPr>
      </w:pPr>
    </w:p>
    <w:p w14:paraId="2ED4C26A" w14:textId="77777777" w:rsidR="00C50906" w:rsidRPr="00436B63" w:rsidRDefault="00C50906" w:rsidP="00C50906">
      <w:pPr>
        <w:rPr>
          <w:rFonts w:ascii="Aptos" w:eastAsia="Times New Roman" w:hAnsi="Aptos" w:cs="Arial"/>
          <w:color w:val="0E2841"/>
          <w:sz w:val="20"/>
          <w:szCs w:val="20"/>
          <w:lang w:val="ru-RU"/>
          <w14:ligatures w14:val="none"/>
        </w:rPr>
      </w:pPr>
      <w:r w:rsidRPr="00436B63">
        <w:rPr>
          <w:rFonts w:ascii="Times New Roman" w:eastAsia="Times New Roman" w:hAnsi="Times New Roman" w:cs="Arial"/>
          <w:color w:val="0E2841"/>
          <w:sz w:val="20"/>
          <w:szCs w:val="20"/>
          <w:lang w:val="ru-RU"/>
          <w14:ligatures w14:val="none"/>
        </w:rPr>
        <w:t xml:space="preserve">Рисунок </w:t>
      </w:r>
      <w:r w:rsidRPr="00436B63">
        <w:rPr>
          <w:rFonts w:ascii="Aptos" w:eastAsia="Times New Roman" w:hAnsi="Aptos" w:cs="Arial"/>
          <w:color w:val="0E2841"/>
          <w:sz w:val="20"/>
          <w:szCs w:val="20"/>
          <w:lang w:val="ru-RU"/>
          <w14:ligatures w14:val="none"/>
        </w:rPr>
        <w:t>78</w:t>
      </w:r>
    </w:p>
    <w:p w14:paraId="33331754"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Times New Roman" w:eastAsia="Times New Roman" w:hAnsi="Times New Roman" w:cs="Arial"/>
          <w:b/>
          <w:bCs/>
          <w:sz w:val="20"/>
          <w:szCs w:val="20"/>
          <w:lang w:val="ru-RU"/>
          <w14:ligatures w14:val="none"/>
        </w:rPr>
        <w:t xml:space="preserve">Основной индикатор </w:t>
      </w:r>
      <w:r w:rsidRPr="00436B63">
        <w:rPr>
          <w:rFonts w:ascii="Aptos" w:eastAsia="Times New Roman" w:hAnsi="Aptos" w:cs="Arial"/>
          <w:b/>
          <w:bCs/>
          <w:sz w:val="20"/>
          <w:szCs w:val="20"/>
          <w:lang w:val="ru-RU"/>
          <w14:ligatures w14:val="none"/>
        </w:rPr>
        <w:t>D.2: внутреннее государственное финансирование сохранения и устойчивого использования биоразнообразия и экосистем  </w:t>
      </w:r>
    </w:p>
    <w:p w14:paraId="4A12BB8B" w14:textId="77777777" w:rsidR="00C50906" w:rsidRPr="00436B63" w:rsidRDefault="00C50906" w:rsidP="00C50906">
      <w:pPr>
        <w:rPr>
          <w:rFonts w:ascii="Aptos" w:eastAsia="Times New Roman" w:hAnsi="Aptos" w:cs="Arial"/>
          <w:sz w:val="20"/>
          <w:szCs w:val="20"/>
          <w:lang w:val="ru-RU"/>
          <w14:ligatures w14:val="none"/>
        </w:rPr>
      </w:pPr>
    </w:p>
    <w:p w14:paraId="4BB1AF05" w14:textId="77777777" w:rsidR="00C50906" w:rsidRPr="00436B63" w:rsidRDefault="00C50906" w:rsidP="00C50906">
      <w:pPr>
        <w:rPr>
          <w:rFonts w:ascii="Aptos" w:eastAsia="Times New Roman" w:hAnsi="Aptos" w:cs="Arial"/>
          <w:lang w:val="ru-RU"/>
          <w14:ligatures w14:val="none"/>
        </w:rPr>
      </w:pPr>
    </w:p>
    <w:p w14:paraId="7A941F64" w14:textId="332177D4" w:rsidR="00C50906" w:rsidRPr="00436B63" w:rsidRDefault="00C50906" w:rsidP="00C50906">
      <w:pPr>
        <w:rPr>
          <w:rFonts w:ascii="Aptos" w:eastAsia="Times New Roman" w:hAnsi="Aptos" w:cs="Segoe UI"/>
          <w:lang w:val="ru-RU"/>
          <w14:ligatures w14:val="none"/>
        </w:rPr>
      </w:pPr>
      <w:r w:rsidRPr="00436B63">
        <w:rPr>
          <w:rFonts w:ascii="Aptos" w:eastAsia="Times New Roman" w:hAnsi="Aptos" w:cs="Segoe UI"/>
          <w:lang w:val="ru-RU"/>
          <w14:ligatures w14:val="none"/>
        </w:rPr>
        <w:t> </w:t>
      </w:r>
      <w:r w:rsidRPr="00436B63">
        <w:rPr>
          <w:rFonts w:ascii="Aptos" w:eastAsia="Times New Roman" w:hAnsi="Aptos" w:cs="Segoe UI"/>
          <w:noProof/>
          <w:sz w:val="18"/>
          <w:szCs w:val="18"/>
          <w:lang w:val="ru-RU"/>
          <w14:ligatures w14:val="none"/>
        </w:rPr>
        <w:drawing>
          <wp:inline distT="0" distB="0" distL="0" distR="0" wp14:anchorId="6364DEA9" wp14:editId="2A0F173F">
            <wp:extent cx="5311140" cy="3985260"/>
            <wp:effectExtent l="0" t="0" r="3810" b="0"/>
            <wp:docPr id="1382907722"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8"/>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311140" cy="3985260"/>
                    </a:xfrm>
                    <a:prstGeom prst="rect">
                      <a:avLst/>
                    </a:prstGeom>
                    <a:noFill/>
                    <a:ln>
                      <a:noFill/>
                    </a:ln>
                  </pic:spPr>
                </pic:pic>
              </a:graphicData>
            </a:graphic>
          </wp:inline>
        </w:drawing>
      </w:r>
    </w:p>
    <w:p w14:paraId="1F853199" w14:textId="52828B00" w:rsidR="00C50906" w:rsidRPr="00436B63" w:rsidRDefault="00C50906" w:rsidP="00C50906">
      <w:pPr>
        <w:rPr>
          <w:rFonts w:ascii="Arial" w:eastAsia="Times New Roman" w:hAnsi="Arial" w:cs="Arial"/>
          <w:i/>
          <w:iCs/>
          <w:sz w:val="18"/>
          <w:szCs w:val="18"/>
          <w:lang w:val="ru-RU"/>
          <w14:ligatures w14:val="none"/>
        </w:rPr>
      </w:pPr>
      <w:r w:rsidRPr="00436B63">
        <w:rPr>
          <w:rFonts w:ascii="Times New Roman" w:eastAsia="Times New Roman" w:hAnsi="Times New Roman" w:cs="Arial"/>
          <w:i/>
          <w:sz w:val="16"/>
          <w:szCs w:val="16"/>
          <w:lang w:val="ru-RU"/>
          <w14:ligatures w14:val="none"/>
        </w:rPr>
        <w:t>Примечание</w:t>
      </w:r>
      <w:r w:rsidRPr="00436B63">
        <w:rPr>
          <w:rFonts w:ascii="Times New Roman" w:eastAsia="Times New Roman" w:hAnsi="Times New Roman" w:cs="Arial"/>
          <w:sz w:val="16"/>
          <w:szCs w:val="16"/>
          <w:lang w:val="ru-RU"/>
          <w14:ligatures w14:val="none"/>
        </w:rPr>
        <w:t xml:space="preserve">: </w:t>
      </w:r>
      <w:r w:rsidR="00351EC8">
        <w:rPr>
          <w:rFonts w:ascii="Times New Roman" w:eastAsia="Times New Roman" w:hAnsi="Times New Roman" w:cs="Arial"/>
          <w:sz w:val="16"/>
          <w:szCs w:val="16"/>
          <w:lang w:val="ru-RU"/>
          <w14:ligatures w14:val="none"/>
        </w:rPr>
        <w:t>з</w:t>
      </w:r>
      <w:r w:rsidRPr="00436B63">
        <w:rPr>
          <w:rFonts w:ascii="Times New Roman" w:eastAsia="Times New Roman" w:hAnsi="Times New Roman" w:cs="Arial"/>
          <w:sz w:val="16"/>
          <w:szCs w:val="16"/>
          <w:lang w:val="ru-RU"/>
          <w14:ligatures w14:val="none"/>
        </w:rPr>
        <w:t>начения индикаторов представлены в виде годовой суммы внутреннего</w:t>
      </w:r>
      <w:r w:rsidRPr="00436B63">
        <w:rPr>
          <w:rFonts w:ascii="Times New Roman" w:eastAsia="Times New Roman" w:hAnsi="Times New Roman" w:cs="Arial"/>
          <w:lang w:val="ru-RU"/>
          <w14:ligatures w14:val="none"/>
        </w:rPr>
        <w:t xml:space="preserve"> </w:t>
      </w:r>
      <w:r w:rsidRPr="00436B63">
        <w:rPr>
          <w:rFonts w:ascii="Times New Roman" w:eastAsia="Times New Roman" w:hAnsi="Times New Roman" w:cs="Arial"/>
          <w:sz w:val="16"/>
          <w:szCs w:val="16"/>
          <w:lang w:val="ru-RU"/>
          <w14:ligatures w14:val="none"/>
        </w:rPr>
        <w:t>финансирования, израсходованного на биоразнообразие Сторонами, представившими отчетность (синий цвет), и средней доли национального ВВП, соответствующей этим национальным индикаторам (красный цвет). На столбчатой ​​диаграмме справа показано распределение Сторон, предоставивших данные, в разбивке по регионам. Цветовые обозначения для каждого региона приведены в пояснении к рисунку: более темные тона соответствуют доле Сторон каждого региона, данные по которым включены в график, а более светлые - доле Сторон того же региона, данные по которым в график не включены. Темно-серый сектор круговой диаграммы отражает долю ВВП всех Сторон, которую охватывают представленные данные. Следует отметить, что 19 Сторон с совокупным показателем ВВП 73,5 млрд долл. США в график не включены, поскольку они не представляли отчетность за каждый из годов в период с 2020 по 2023 год.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24"/>
        <w:gridCol w:w="6183"/>
      </w:tblGrid>
      <w:tr w:rsidR="00022B14" w:rsidRPr="00022B14" w14:paraId="0CF575FF" w14:textId="77777777" w:rsidTr="007735F9">
        <w:tc>
          <w:tcPr>
            <w:tcW w:w="0" w:type="auto"/>
            <w:gridSpan w:val="2"/>
          </w:tcPr>
          <w:p w14:paraId="4DA6A42F" w14:textId="2B0EB210" w:rsidR="00022B14" w:rsidRPr="00022B14" w:rsidRDefault="007735F9" w:rsidP="00022B14">
            <w:pPr>
              <w:spacing w:after="0" w:line="240" w:lineRule="auto"/>
              <w:rPr>
                <w:rFonts w:ascii="Aptos" w:eastAsia="等?" w:hAnsi="Aptos" w:cs="Arial"/>
                <w:lang w:val="en-CA" w:eastAsia="zh-CN"/>
                <w14:ligatures w14:val="none"/>
              </w:rPr>
            </w:pPr>
            <w:proofErr w:type="spellStart"/>
            <w:r w:rsidRPr="007735F9">
              <w:rPr>
                <w:rFonts w:ascii="Aptos" w:eastAsia="等?" w:hAnsi="Aptos" w:cs="Arial"/>
                <w:lang w:val="en-CA" w:eastAsia="zh-CN"/>
                <w14:ligatures w14:val="none"/>
              </w:rPr>
              <w:t>Рисунок</w:t>
            </w:r>
            <w:proofErr w:type="spellEnd"/>
            <w:r w:rsidRPr="007735F9">
              <w:rPr>
                <w:rFonts w:ascii="Aptos" w:eastAsia="等?" w:hAnsi="Aptos" w:cs="Arial"/>
                <w:lang w:val="en-CA" w:eastAsia="zh-CN"/>
                <w14:ligatures w14:val="none"/>
              </w:rPr>
              <w:t xml:space="preserve"> 78</w:t>
            </w:r>
          </w:p>
        </w:tc>
      </w:tr>
      <w:tr w:rsidR="00022B14" w:rsidRPr="00022B14" w14:paraId="5F69B8B3" w14:textId="77777777" w:rsidTr="007735F9">
        <w:tc>
          <w:tcPr>
            <w:tcW w:w="0" w:type="auto"/>
          </w:tcPr>
          <w:p w14:paraId="469A14DF" w14:textId="746299F3" w:rsidR="00022B14" w:rsidRPr="00022B14" w:rsidRDefault="00022B14" w:rsidP="00022B14">
            <w:pPr>
              <w:spacing w:after="0" w:line="240" w:lineRule="auto"/>
              <w:rPr>
                <w:rFonts w:ascii="Aptos" w:eastAsia="等?" w:hAnsi="Aptos" w:cs="Arial"/>
                <w:lang w:val="en-CA" w:eastAsia="zh-CN"/>
                <w14:ligatures w14:val="none"/>
              </w:rPr>
            </w:pPr>
            <w:r w:rsidRPr="00022B14">
              <w:rPr>
                <w:rFonts w:ascii="Aptos" w:eastAsia="等?" w:hAnsi="Aptos" w:cs="Arial"/>
                <w:lang w:val="en-CA" w:eastAsia="zh-CN"/>
                <w14:ligatures w14:val="none"/>
              </w:rPr>
              <w:t xml:space="preserve">English </w:t>
            </w:r>
          </w:p>
        </w:tc>
        <w:tc>
          <w:tcPr>
            <w:tcW w:w="0" w:type="auto"/>
          </w:tcPr>
          <w:p w14:paraId="2447752D" w14:textId="243B4197" w:rsidR="00022B14" w:rsidRPr="00022B14" w:rsidRDefault="00C51401" w:rsidP="00022B14">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022B14" w:rsidRPr="00022B14" w14:paraId="481CD94F" w14:textId="77777777" w:rsidTr="007735F9">
        <w:tc>
          <w:tcPr>
            <w:tcW w:w="0" w:type="auto"/>
          </w:tcPr>
          <w:p w14:paraId="75DF871C" w14:textId="77777777" w:rsidR="00022B14" w:rsidRPr="00022B14" w:rsidRDefault="00022B14" w:rsidP="00022B14">
            <w:pPr>
              <w:spacing w:after="0" w:line="240" w:lineRule="auto"/>
              <w:rPr>
                <w:rFonts w:ascii="Aptos" w:eastAsia="等?" w:hAnsi="Aptos" w:cs="Arial"/>
                <w:lang w:val="en-CA" w:eastAsia="zh-CN"/>
                <w14:ligatures w14:val="none"/>
              </w:rPr>
            </w:pPr>
            <w:r w:rsidRPr="00022B14">
              <w:rPr>
                <w:rFonts w:ascii="Aptos" w:eastAsia="等?" w:hAnsi="Aptos" w:cs="Arial"/>
                <w:lang w:val="en-CA" w:eastAsia="zh-CN"/>
                <w14:ligatures w14:val="none"/>
              </w:rPr>
              <w:t>Domestic public funding (USD billion)</w:t>
            </w:r>
          </w:p>
        </w:tc>
        <w:tc>
          <w:tcPr>
            <w:tcW w:w="0" w:type="auto"/>
          </w:tcPr>
          <w:p w14:paraId="4BBCD5B9" w14:textId="77777777" w:rsidR="00022B14" w:rsidRPr="007735F9" w:rsidRDefault="00022B14" w:rsidP="00022B14">
            <w:pPr>
              <w:spacing w:after="0" w:line="240" w:lineRule="auto"/>
              <w:rPr>
                <w:rFonts w:ascii="Aptos" w:eastAsiaTheme="minorEastAsia" w:hAnsi="Aptos"/>
                <w:color w:val="0F1115"/>
                <w:lang w:val="en-CA" w:eastAsia="zh-CN"/>
              </w:rPr>
            </w:pPr>
            <w:r w:rsidRPr="00F43B05">
              <w:rPr>
                <w:rFonts w:ascii="Aptos" w:eastAsiaTheme="minorEastAsia" w:hAnsi="Aptos"/>
                <w:color w:val="0F1115"/>
                <w:lang w:val="ru-RU" w:eastAsia="zh-CN"/>
              </w:rPr>
              <w:t xml:space="preserve">Внутреннее государственное финансирование (млрд долл. </w:t>
            </w:r>
            <w:r w:rsidRPr="007735F9">
              <w:rPr>
                <w:rFonts w:ascii="Aptos" w:eastAsiaTheme="minorEastAsia" w:hAnsi="Aptos"/>
                <w:color w:val="0F1115"/>
                <w:lang w:val="en-CA" w:eastAsia="zh-CN"/>
              </w:rPr>
              <w:t>США)</w:t>
            </w:r>
          </w:p>
        </w:tc>
      </w:tr>
      <w:tr w:rsidR="00022B14" w:rsidRPr="00022B14" w14:paraId="6578B054" w14:textId="77777777" w:rsidTr="007735F9">
        <w:tc>
          <w:tcPr>
            <w:tcW w:w="0" w:type="auto"/>
          </w:tcPr>
          <w:p w14:paraId="15C991FB" w14:textId="77777777" w:rsidR="00022B14" w:rsidRPr="00022B14" w:rsidRDefault="00022B14" w:rsidP="00022B14">
            <w:pPr>
              <w:spacing w:after="0" w:line="240" w:lineRule="auto"/>
              <w:rPr>
                <w:rFonts w:ascii="Aptos" w:eastAsia="等?" w:hAnsi="Aptos" w:cs="Arial"/>
                <w:lang w:val="en-CA" w:eastAsia="zh-CN"/>
                <w14:ligatures w14:val="none"/>
              </w:rPr>
            </w:pPr>
            <w:r w:rsidRPr="00022B14">
              <w:rPr>
                <w:rFonts w:ascii="Aptos" w:eastAsia="等?" w:hAnsi="Aptos" w:cs="Arial"/>
                <w:lang w:val="en-CA" w:eastAsia="zh-CN"/>
                <w14:ligatures w14:val="none"/>
              </w:rPr>
              <w:t>Year</w:t>
            </w:r>
          </w:p>
        </w:tc>
        <w:tc>
          <w:tcPr>
            <w:tcW w:w="0" w:type="auto"/>
          </w:tcPr>
          <w:p w14:paraId="355FBA20" w14:textId="77777777" w:rsidR="00022B14" w:rsidRPr="007735F9" w:rsidRDefault="00022B14" w:rsidP="00022B14">
            <w:pPr>
              <w:spacing w:after="0" w:line="240" w:lineRule="auto"/>
              <w:rPr>
                <w:rFonts w:ascii="Aptos" w:eastAsiaTheme="minorEastAsia" w:hAnsi="Aptos"/>
                <w:color w:val="0F1115"/>
                <w:lang w:val="en-CA" w:eastAsia="zh-CN"/>
              </w:rPr>
            </w:pPr>
            <w:proofErr w:type="spellStart"/>
            <w:r w:rsidRPr="007735F9">
              <w:rPr>
                <w:rFonts w:ascii="Aptos" w:eastAsiaTheme="minorEastAsia" w:hAnsi="Aptos"/>
                <w:color w:val="0F1115"/>
                <w:lang w:val="en-CA" w:eastAsia="zh-CN"/>
              </w:rPr>
              <w:t>Год</w:t>
            </w:r>
            <w:proofErr w:type="spellEnd"/>
          </w:p>
        </w:tc>
      </w:tr>
      <w:tr w:rsidR="00022B14" w:rsidRPr="00022B14" w14:paraId="7CED531B" w14:textId="77777777" w:rsidTr="007735F9">
        <w:tc>
          <w:tcPr>
            <w:tcW w:w="0" w:type="auto"/>
          </w:tcPr>
          <w:p w14:paraId="6211758F" w14:textId="77777777" w:rsidR="00022B14" w:rsidRPr="00022B14" w:rsidRDefault="00022B14" w:rsidP="00022B14">
            <w:pPr>
              <w:spacing w:after="0" w:line="240" w:lineRule="auto"/>
              <w:rPr>
                <w:rFonts w:ascii="Aptos" w:eastAsia="等?" w:hAnsi="Aptos" w:cs="Arial"/>
                <w:lang w:val="en-CA" w:eastAsia="zh-CN"/>
                <w14:ligatures w14:val="none"/>
              </w:rPr>
            </w:pPr>
            <w:r w:rsidRPr="00022B14">
              <w:rPr>
                <w:rFonts w:ascii="Aptos" w:eastAsia="等?" w:hAnsi="Aptos" w:cs="Arial"/>
                <w:lang w:val="en-CA" w:eastAsia="zh-CN"/>
                <w14:ligatures w14:val="none"/>
              </w:rPr>
              <w:t>Share of GDP</w:t>
            </w:r>
          </w:p>
        </w:tc>
        <w:tc>
          <w:tcPr>
            <w:tcW w:w="0" w:type="auto"/>
          </w:tcPr>
          <w:p w14:paraId="0C1AF3C7" w14:textId="77777777" w:rsidR="00022B14" w:rsidRPr="007735F9" w:rsidRDefault="00022B14" w:rsidP="00022B14">
            <w:pPr>
              <w:spacing w:after="0" w:line="240" w:lineRule="auto"/>
              <w:rPr>
                <w:rFonts w:ascii="Aptos" w:eastAsiaTheme="minorEastAsia" w:hAnsi="Aptos"/>
                <w:color w:val="0F1115"/>
                <w:lang w:val="en-CA" w:eastAsia="zh-CN"/>
              </w:rPr>
            </w:pPr>
            <w:proofErr w:type="spellStart"/>
            <w:r w:rsidRPr="007735F9">
              <w:rPr>
                <w:rFonts w:ascii="Aptos" w:eastAsiaTheme="minorEastAsia" w:hAnsi="Aptos"/>
                <w:color w:val="0F1115"/>
                <w:lang w:val="en-CA" w:eastAsia="zh-CN"/>
              </w:rPr>
              <w:t>Доля</w:t>
            </w:r>
            <w:proofErr w:type="spellEnd"/>
            <w:r w:rsidRPr="007735F9">
              <w:rPr>
                <w:rFonts w:ascii="Aptos" w:eastAsiaTheme="minorEastAsia" w:hAnsi="Aptos"/>
                <w:color w:val="0F1115"/>
                <w:lang w:val="en-CA" w:eastAsia="zh-CN"/>
              </w:rPr>
              <w:t xml:space="preserve"> ВВП</w:t>
            </w:r>
          </w:p>
        </w:tc>
      </w:tr>
      <w:tr w:rsidR="00022B14" w:rsidRPr="00022B14" w14:paraId="7365A5CD" w14:textId="77777777" w:rsidTr="007735F9">
        <w:tc>
          <w:tcPr>
            <w:tcW w:w="0" w:type="auto"/>
          </w:tcPr>
          <w:p w14:paraId="379A2E71" w14:textId="77777777" w:rsidR="00022B14" w:rsidRPr="00022B14" w:rsidRDefault="00022B14" w:rsidP="00022B14">
            <w:pPr>
              <w:spacing w:after="0" w:line="240" w:lineRule="auto"/>
              <w:rPr>
                <w:rFonts w:ascii="Aptos" w:eastAsia="等?" w:hAnsi="Aptos" w:cs="Arial"/>
                <w:lang w:val="en-CA" w:eastAsia="zh-CN"/>
                <w14:ligatures w14:val="none"/>
              </w:rPr>
            </w:pPr>
            <w:r w:rsidRPr="00022B14">
              <w:rPr>
                <w:rFonts w:ascii="Aptos" w:eastAsia="等?" w:hAnsi="Aptos" w:cs="Arial"/>
                <w:lang w:val="en-CA" w:eastAsia="zh-CN"/>
                <w14:ligatures w14:val="none"/>
              </w:rPr>
              <w:t>% of GDP (average)</w:t>
            </w:r>
          </w:p>
        </w:tc>
        <w:tc>
          <w:tcPr>
            <w:tcW w:w="0" w:type="auto"/>
          </w:tcPr>
          <w:p w14:paraId="40010051" w14:textId="77777777" w:rsidR="00022B14" w:rsidRPr="007735F9" w:rsidRDefault="00022B14" w:rsidP="00022B14">
            <w:pPr>
              <w:spacing w:after="0" w:line="240" w:lineRule="auto"/>
              <w:rPr>
                <w:rFonts w:ascii="Aptos" w:eastAsiaTheme="minorEastAsia" w:hAnsi="Aptos"/>
                <w:color w:val="0F1115"/>
                <w:lang w:val="en-CA" w:eastAsia="zh-CN"/>
              </w:rPr>
            </w:pPr>
            <w:proofErr w:type="spellStart"/>
            <w:r w:rsidRPr="007735F9">
              <w:rPr>
                <w:rFonts w:ascii="Aptos" w:eastAsiaTheme="minorEastAsia" w:hAnsi="Aptos"/>
                <w:color w:val="0F1115"/>
                <w:lang w:val="en-CA" w:eastAsia="zh-CN"/>
              </w:rPr>
              <w:t>Процент</w:t>
            </w:r>
            <w:proofErr w:type="spellEnd"/>
            <w:r w:rsidRPr="007735F9">
              <w:rPr>
                <w:rFonts w:ascii="Aptos" w:eastAsiaTheme="minorEastAsia" w:hAnsi="Aptos"/>
                <w:color w:val="0F1115"/>
                <w:lang w:val="en-CA" w:eastAsia="zh-CN"/>
              </w:rPr>
              <w:t xml:space="preserve"> ВВП </w:t>
            </w:r>
          </w:p>
          <w:p w14:paraId="0175E9B6" w14:textId="77777777" w:rsidR="00022B14" w:rsidRPr="007735F9" w:rsidRDefault="00022B14" w:rsidP="00022B14">
            <w:pPr>
              <w:spacing w:after="0" w:line="240" w:lineRule="auto"/>
              <w:rPr>
                <w:rFonts w:ascii="Aptos" w:eastAsiaTheme="minorEastAsia" w:hAnsi="Aptos"/>
                <w:color w:val="0F1115"/>
                <w:lang w:val="en-CA" w:eastAsia="zh-CN"/>
              </w:rPr>
            </w:pPr>
            <w:r w:rsidRPr="007735F9">
              <w:rPr>
                <w:rFonts w:ascii="Aptos" w:eastAsiaTheme="minorEastAsia" w:hAnsi="Aptos"/>
                <w:color w:val="0F1115"/>
                <w:lang w:val="en-CA" w:eastAsia="zh-CN"/>
              </w:rPr>
              <w:t xml:space="preserve">(в </w:t>
            </w:r>
            <w:proofErr w:type="spellStart"/>
            <w:r w:rsidRPr="007735F9">
              <w:rPr>
                <w:rFonts w:ascii="Aptos" w:eastAsiaTheme="minorEastAsia" w:hAnsi="Aptos"/>
                <w:color w:val="0F1115"/>
                <w:lang w:val="en-CA" w:eastAsia="zh-CN"/>
              </w:rPr>
              <w:t>среднем</w:t>
            </w:r>
            <w:proofErr w:type="spellEnd"/>
            <w:r w:rsidRPr="007735F9">
              <w:rPr>
                <w:rFonts w:ascii="Aptos" w:eastAsiaTheme="minorEastAsia" w:hAnsi="Aptos"/>
                <w:color w:val="0F1115"/>
                <w:lang w:val="en-CA" w:eastAsia="zh-CN"/>
              </w:rPr>
              <w:t>)</w:t>
            </w:r>
          </w:p>
        </w:tc>
      </w:tr>
      <w:tr w:rsidR="00022B14" w:rsidRPr="00022B14" w14:paraId="74FB490D" w14:textId="77777777" w:rsidTr="007735F9">
        <w:tc>
          <w:tcPr>
            <w:tcW w:w="0" w:type="auto"/>
          </w:tcPr>
          <w:p w14:paraId="1D969483" w14:textId="77777777" w:rsidR="00022B14" w:rsidRPr="00022B14" w:rsidRDefault="00022B14" w:rsidP="00022B14">
            <w:pPr>
              <w:spacing w:after="0" w:line="240" w:lineRule="auto"/>
              <w:rPr>
                <w:rFonts w:ascii="Aptos" w:eastAsia="等?" w:hAnsi="Aptos" w:cs="Arial"/>
                <w:lang w:val="en-CA" w:eastAsia="zh-CN"/>
                <w14:ligatures w14:val="none"/>
              </w:rPr>
            </w:pPr>
            <w:r w:rsidRPr="00022B14">
              <w:rPr>
                <w:rFonts w:ascii="Aptos" w:eastAsia="等?" w:hAnsi="Aptos" w:cs="Arial"/>
                <w:lang w:val="en-CA" w:eastAsia="zh-CN"/>
                <w14:ligatures w14:val="none"/>
              </w:rPr>
              <w:t>Party count: 39</w:t>
            </w:r>
          </w:p>
        </w:tc>
        <w:tc>
          <w:tcPr>
            <w:tcW w:w="0" w:type="auto"/>
          </w:tcPr>
          <w:p w14:paraId="4C208426" w14:textId="77777777" w:rsidR="00022B14" w:rsidRPr="007735F9" w:rsidRDefault="00022B14" w:rsidP="00022B14">
            <w:pPr>
              <w:spacing w:after="0" w:line="240" w:lineRule="auto"/>
              <w:rPr>
                <w:rFonts w:ascii="Aptos" w:eastAsiaTheme="minorEastAsia" w:hAnsi="Aptos"/>
                <w:color w:val="0F1115"/>
                <w:lang w:val="en-CA" w:eastAsia="zh-CN"/>
              </w:rPr>
            </w:pPr>
            <w:proofErr w:type="spellStart"/>
            <w:r w:rsidRPr="007735F9">
              <w:rPr>
                <w:rFonts w:ascii="Aptos" w:eastAsiaTheme="minorEastAsia" w:hAnsi="Aptos"/>
                <w:color w:val="0F1115"/>
                <w:lang w:val="en-CA" w:eastAsia="zh-CN"/>
              </w:rPr>
              <w:t>Число</w:t>
            </w:r>
            <w:proofErr w:type="spellEnd"/>
            <w:r w:rsidRPr="007735F9">
              <w:rPr>
                <w:rFonts w:ascii="Aptos" w:eastAsiaTheme="minorEastAsia" w:hAnsi="Aptos"/>
                <w:color w:val="0F1115"/>
                <w:lang w:val="en-CA" w:eastAsia="zh-CN"/>
              </w:rPr>
              <w:t xml:space="preserve"> Сторон: 39</w:t>
            </w:r>
          </w:p>
        </w:tc>
      </w:tr>
      <w:tr w:rsidR="00022B14" w:rsidRPr="00022B14" w14:paraId="48497B34" w14:textId="77777777" w:rsidTr="007735F9">
        <w:tc>
          <w:tcPr>
            <w:tcW w:w="0" w:type="auto"/>
          </w:tcPr>
          <w:p w14:paraId="672E5FB9" w14:textId="77777777" w:rsidR="00022B14" w:rsidRPr="00022B14" w:rsidRDefault="00022B14" w:rsidP="00022B14">
            <w:pPr>
              <w:spacing w:after="0" w:line="240" w:lineRule="auto"/>
              <w:rPr>
                <w:rFonts w:ascii="Aptos" w:eastAsia="等?" w:hAnsi="Aptos" w:cs="Arial"/>
                <w:lang w:val="en-CA" w:eastAsia="zh-CN"/>
                <w14:ligatures w14:val="none"/>
              </w:rPr>
            </w:pPr>
            <w:r w:rsidRPr="00022B14">
              <w:rPr>
                <w:rFonts w:ascii="Aptos" w:eastAsia="等?" w:hAnsi="Aptos" w:cs="Arial"/>
                <w:lang w:val="en-CA" w:eastAsia="zh-CN"/>
                <w14:ligatures w14:val="none"/>
              </w:rPr>
              <w:t>Party count by region</w:t>
            </w:r>
          </w:p>
        </w:tc>
        <w:tc>
          <w:tcPr>
            <w:tcW w:w="0" w:type="auto"/>
          </w:tcPr>
          <w:p w14:paraId="370F7091" w14:textId="77777777" w:rsidR="00022B14" w:rsidRPr="007735F9" w:rsidRDefault="00022B14" w:rsidP="00022B14">
            <w:pPr>
              <w:spacing w:after="0" w:line="240" w:lineRule="auto"/>
              <w:rPr>
                <w:rFonts w:ascii="Aptos" w:eastAsiaTheme="minorEastAsia" w:hAnsi="Aptos"/>
                <w:color w:val="0F1115"/>
                <w:lang w:val="en-CA" w:eastAsia="zh-CN"/>
              </w:rPr>
            </w:pPr>
            <w:proofErr w:type="spellStart"/>
            <w:r w:rsidRPr="007735F9">
              <w:rPr>
                <w:rFonts w:ascii="Aptos" w:eastAsiaTheme="minorEastAsia" w:hAnsi="Aptos"/>
                <w:color w:val="0F1115"/>
                <w:lang w:val="en-CA" w:eastAsia="zh-CN"/>
              </w:rPr>
              <w:t>Число</w:t>
            </w:r>
            <w:proofErr w:type="spellEnd"/>
            <w:r w:rsidRPr="007735F9">
              <w:rPr>
                <w:rFonts w:ascii="Aptos" w:eastAsiaTheme="minorEastAsia" w:hAnsi="Aptos"/>
                <w:color w:val="0F1115"/>
                <w:lang w:val="en-CA" w:eastAsia="zh-CN"/>
              </w:rPr>
              <w:t xml:space="preserve"> </w:t>
            </w:r>
            <w:proofErr w:type="spellStart"/>
            <w:r w:rsidRPr="007735F9">
              <w:rPr>
                <w:rFonts w:ascii="Aptos" w:eastAsiaTheme="minorEastAsia" w:hAnsi="Aptos"/>
                <w:color w:val="0F1115"/>
                <w:lang w:val="en-CA" w:eastAsia="zh-CN"/>
              </w:rPr>
              <w:t>Сторон</w:t>
            </w:r>
            <w:proofErr w:type="spellEnd"/>
            <w:r w:rsidRPr="007735F9">
              <w:rPr>
                <w:rFonts w:ascii="Aptos" w:eastAsiaTheme="minorEastAsia" w:hAnsi="Aptos"/>
                <w:color w:val="0F1115"/>
                <w:lang w:val="en-CA" w:eastAsia="zh-CN"/>
              </w:rPr>
              <w:t xml:space="preserve"> </w:t>
            </w:r>
            <w:proofErr w:type="spellStart"/>
            <w:r w:rsidRPr="007735F9">
              <w:rPr>
                <w:rFonts w:ascii="Aptos" w:eastAsiaTheme="minorEastAsia" w:hAnsi="Aptos"/>
                <w:color w:val="0F1115"/>
                <w:lang w:val="en-CA" w:eastAsia="zh-CN"/>
              </w:rPr>
              <w:t>по</w:t>
            </w:r>
            <w:proofErr w:type="spellEnd"/>
            <w:r w:rsidRPr="007735F9">
              <w:rPr>
                <w:rFonts w:ascii="Aptos" w:eastAsiaTheme="minorEastAsia" w:hAnsi="Aptos"/>
                <w:color w:val="0F1115"/>
                <w:lang w:val="en-CA" w:eastAsia="zh-CN"/>
              </w:rPr>
              <w:t xml:space="preserve"> </w:t>
            </w:r>
            <w:proofErr w:type="spellStart"/>
            <w:r w:rsidRPr="007735F9">
              <w:rPr>
                <w:rFonts w:ascii="Aptos" w:eastAsiaTheme="minorEastAsia" w:hAnsi="Aptos"/>
                <w:color w:val="0F1115"/>
                <w:lang w:val="en-CA" w:eastAsia="zh-CN"/>
              </w:rPr>
              <w:t>регионам</w:t>
            </w:r>
            <w:proofErr w:type="spellEnd"/>
          </w:p>
        </w:tc>
      </w:tr>
      <w:tr w:rsidR="00022B14" w:rsidRPr="00022B14" w14:paraId="26594B5D" w14:textId="77777777" w:rsidTr="007735F9">
        <w:tc>
          <w:tcPr>
            <w:tcW w:w="0" w:type="auto"/>
          </w:tcPr>
          <w:p w14:paraId="46085DFF" w14:textId="77777777" w:rsidR="00022B14" w:rsidRPr="00022B14" w:rsidRDefault="00022B14" w:rsidP="00022B14">
            <w:pPr>
              <w:spacing w:after="0" w:line="240" w:lineRule="auto"/>
              <w:rPr>
                <w:rFonts w:ascii="Aptos" w:eastAsia="等?" w:hAnsi="Aptos" w:cs="Arial"/>
                <w:lang w:val="en-CA" w:eastAsia="zh-CN"/>
                <w14:ligatures w14:val="none"/>
              </w:rPr>
            </w:pPr>
            <w:r w:rsidRPr="00022B14">
              <w:rPr>
                <w:rFonts w:ascii="Aptos" w:eastAsia="等?" w:hAnsi="Aptos" w:cs="Arial"/>
                <w:lang w:val="en-CA" w:eastAsia="zh-CN"/>
                <w14:ligatures w14:val="none"/>
              </w:rPr>
              <w:t>Region</w:t>
            </w:r>
          </w:p>
        </w:tc>
        <w:tc>
          <w:tcPr>
            <w:tcW w:w="0" w:type="auto"/>
          </w:tcPr>
          <w:p w14:paraId="73629B4E" w14:textId="77777777" w:rsidR="00022B14" w:rsidRPr="007735F9" w:rsidRDefault="00022B14" w:rsidP="00022B14">
            <w:pPr>
              <w:spacing w:after="0" w:line="240" w:lineRule="auto"/>
              <w:rPr>
                <w:rFonts w:ascii="Aptos" w:eastAsiaTheme="minorEastAsia" w:hAnsi="Aptos"/>
                <w:color w:val="0F1115"/>
                <w:lang w:val="en-CA" w:eastAsia="zh-CN"/>
              </w:rPr>
            </w:pPr>
            <w:proofErr w:type="spellStart"/>
            <w:r w:rsidRPr="007735F9">
              <w:rPr>
                <w:rFonts w:ascii="Aptos" w:eastAsiaTheme="minorEastAsia" w:hAnsi="Aptos"/>
                <w:color w:val="0F1115"/>
                <w:lang w:val="en-CA" w:eastAsia="zh-CN"/>
              </w:rPr>
              <w:t>Регион</w:t>
            </w:r>
            <w:proofErr w:type="spellEnd"/>
            <w:r w:rsidRPr="007735F9">
              <w:rPr>
                <w:rFonts w:ascii="Aptos" w:eastAsiaTheme="minorEastAsia" w:hAnsi="Aptos"/>
                <w:color w:val="0F1115"/>
                <w:lang w:val="en-CA" w:eastAsia="zh-CN"/>
              </w:rPr>
              <w:t xml:space="preserve"> </w:t>
            </w:r>
          </w:p>
        </w:tc>
      </w:tr>
      <w:tr w:rsidR="00C70B19" w:rsidRPr="00022B14" w14:paraId="53E9EBC0" w14:textId="77777777" w:rsidTr="007735F9">
        <w:tc>
          <w:tcPr>
            <w:tcW w:w="0" w:type="auto"/>
          </w:tcPr>
          <w:p w14:paraId="4AACEF13" w14:textId="40D60D4D" w:rsidR="00C70B19" w:rsidRPr="00022B14" w:rsidRDefault="00C70B19" w:rsidP="00C70B1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1E6B5209" w14:textId="3177CADC" w:rsidR="00C70B19" w:rsidRPr="00022B14" w:rsidRDefault="00C70B19" w:rsidP="00C70B19">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C70B19" w:rsidRPr="00022B14" w14:paraId="24438599" w14:textId="77777777" w:rsidTr="007735F9">
        <w:tc>
          <w:tcPr>
            <w:tcW w:w="0" w:type="auto"/>
          </w:tcPr>
          <w:p w14:paraId="500617FD" w14:textId="449196AF" w:rsidR="00C70B19" w:rsidRPr="00022B14" w:rsidRDefault="00C70B19" w:rsidP="00C70B1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1AEC2415" w14:textId="02D10E4D" w:rsidR="00C70B19" w:rsidRPr="00022B14" w:rsidRDefault="00C70B19" w:rsidP="00C70B19">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C70B19" w:rsidRPr="00022B14" w14:paraId="7CBF0E90" w14:textId="77777777" w:rsidTr="007735F9">
        <w:tc>
          <w:tcPr>
            <w:tcW w:w="0" w:type="auto"/>
          </w:tcPr>
          <w:p w14:paraId="4D6900BE" w14:textId="0D34A048" w:rsidR="00C70B19" w:rsidRPr="00022B14" w:rsidRDefault="00C70B19" w:rsidP="00C70B1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5CC44A8D" w14:textId="06B30CC7" w:rsidR="00C70B19" w:rsidRPr="00022B14" w:rsidRDefault="00C70B19" w:rsidP="00C70B19">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C70B19" w:rsidRPr="00022B14" w14:paraId="1BB6D527" w14:textId="77777777" w:rsidTr="007735F9">
        <w:tc>
          <w:tcPr>
            <w:tcW w:w="0" w:type="auto"/>
          </w:tcPr>
          <w:p w14:paraId="489E983B" w14:textId="31B69E20" w:rsidR="00C70B19" w:rsidRPr="00022B14" w:rsidRDefault="00C70B19" w:rsidP="00C70B1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0C59D369" w14:textId="49DD1F1F" w:rsidR="00C70B19" w:rsidRPr="00022B14" w:rsidRDefault="00C70B19" w:rsidP="00C70B19">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C70B19" w:rsidRPr="00022B14" w14:paraId="16723B4F" w14:textId="77777777" w:rsidTr="007735F9">
        <w:tc>
          <w:tcPr>
            <w:tcW w:w="0" w:type="auto"/>
          </w:tcPr>
          <w:p w14:paraId="501C07C4" w14:textId="68675562" w:rsidR="00C70B19" w:rsidRPr="00022B14" w:rsidRDefault="00C70B19" w:rsidP="00C70B19">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27E3EC47" w14:textId="3B67FF6B" w:rsidR="00C70B19" w:rsidRPr="00022B14" w:rsidRDefault="00C70B19" w:rsidP="00C70B19">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53CC6E35" w14:textId="77777777" w:rsidR="00C50906" w:rsidRPr="00436B63" w:rsidRDefault="00C50906" w:rsidP="00C50906">
      <w:pPr>
        <w:rPr>
          <w:rFonts w:ascii="Arial" w:eastAsia="Times New Roman" w:hAnsi="Arial" w:cs="Arial"/>
          <w:i/>
          <w:iCs/>
          <w:sz w:val="18"/>
          <w:szCs w:val="18"/>
          <w:lang w:val="ru-RU"/>
          <w14:ligatures w14:val="none"/>
        </w:rPr>
      </w:pPr>
    </w:p>
    <w:p w14:paraId="64ACC6DC"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79</w:t>
      </w:r>
    </w:p>
    <w:p w14:paraId="5355DD6F"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Основной индикатор D.3: частное финансирование (внутреннее и международное) сохранения и устойчивого использования биоразнообразия и экосистем</w:t>
      </w:r>
    </w:p>
    <w:p w14:paraId="201CBA4D" w14:textId="77777777" w:rsidR="00C50906" w:rsidRPr="00436B63" w:rsidRDefault="00C50906" w:rsidP="00C50906">
      <w:pPr>
        <w:rPr>
          <w:rFonts w:ascii="Aptos" w:eastAsia="Times New Roman" w:hAnsi="Aptos" w:cs="Arial"/>
          <w:b/>
          <w:bCs/>
          <w:sz w:val="20"/>
          <w:szCs w:val="20"/>
          <w:lang w:val="ru-RU"/>
          <w14:ligatures w14:val="none"/>
        </w:rPr>
      </w:pPr>
    </w:p>
    <w:p w14:paraId="0923E0B0" w14:textId="77777777" w:rsidR="00C50906" w:rsidRPr="00436B63" w:rsidRDefault="00C50906" w:rsidP="00C50906">
      <w:pPr>
        <w:rPr>
          <w:rFonts w:ascii="Aptos" w:eastAsia="Times New Roman" w:hAnsi="Aptos" w:cs="Arial"/>
          <w:i/>
          <w:iCs/>
          <w:sz w:val="20"/>
          <w:szCs w:val="20"/>
          <w:lang w:val="ru-RU"/>
          <w14:ligatures w14:val="none"/>
        </w:rPr>
      </w:pPr>
    </w:p>
    <w:p w14:paraId="406F62B4" w14:textId="77777777" w:rsidR="00C50906" w:rsidRPr="00436B63" w:rsidRDefault="00C50906" w:rsidP="00C50906">
      <w:pPr>
        <w:spacing w:after="0" w:line="240" w:lineRule="auto"/>
        <w:textAlignment w:val="baseline"/>
        <w:rPr>
          <w:rFonts w:ascii="Aptos" w:eastAsia="Times New Roman" w:hAnsi="Aptos" w:cs="Segoe UI"/>
          <w:kern w:val="0"/>
          <w:lang w:val="ru-RU"/>
          <w14:ligatures w14:val="none"/>
        </w:rPr>
      </w:pPr>
    </w:p>
    <w:p w14:paraId="0C2A7806" w14:textId="14E78D3A" w:rsidR="00C50906" w:rsidRPr="00436B63" w:rsidRDefault="00C50906" w:rsidP="00C50906">
      <w:pPr>
        <w:spacing w:after="0" w:line="240" w:lineRule="auto"/>
        <w:textAlignment w:val="baseline"/>
        <w:rPr>
          <w:rFonts w:ascii="Aptos" w:eastAsia="Times New Roman" w:hAnsi="Aptos" w:cs="Segoe UI"/>
          <w:kern w:val="0"/>
          <w:lang w:val="ru-RU"/>
          <w14:ligatures w14:val="none"/>
        </w:rPr>
      </w:pPr>
      <w:r w:rsidRPr="00436B63">
        <w:rPr>
          <w:rFonts w:ascii="Aptos" w:eastAsia="Times New Roman" w:hAnsi="Aptos" w:cs="Segoe UI"/>
          <w:noProof/>
          <w:kern w:val="0"/>
          <w:lang w:val="ru-RU"/>
          <w14:ligatures w14:val="none"/>
        </w:rPr>
        <w:drawing>
          <wp:inline distT="0" distB="0" distL="0" distR="0" wp14:anchorId="2FBEDA0E" wp14:editId="053DAC7E">
            <wp:extent cx="4724400" cy="3543300"/>
            <wp:effectExtent l="0" t="0" r="0" b="0"/>
            <wp:docPr id="2055968427"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9"/>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4724400" cy="3543300"/>
                    </a:xfrm>
                    <a:prstGeom prst="rect">
                      <a:avLst/>
                    </a:prstGeom>
                    <a:noFill/>
                    <a:ln>
                      <a:noFill/>
                    </a:ln>
                  </pic:spPr>
                </pic:pic>
              </a:graphicData>
            </a:graphic>
          </wp:inline>
        </w:drawing>
      </w:r>
    </w:p>
    <w:p w14:paraId="544B2F7B" w14:textId="370EEC0D" w:rsidR="00C50906" w:rsidRPr="00436B63" w:rsidRDefault="00C50906" w:rsidP="00C50906">
      <w:pPr>
        <w:rPr>
          <w:rFonts w:ascii="Aptos" w:eastAsia="Times New Roman" w:hAnsi="Aptos" w:cs="Arial"/>
          <w:sz w:val="18"/>
          <w:szCs w:val="18"/>
          <w:lang w:val="ru-RU"/>
          <w14:ligatures w14:val="none"/>
        </w:rPr>
      </w:pPr>
      <w:r w:rsidRPr="00436B63">
        <w:rPr>
          <w:rFonts w:ascii="Times New Roman" w:eastAsia="Times New Roman" w:hAnsi="Times New Roman" w:cs="Arial"/>
          <w:i/>
          <w:sz w:val="16"/>
          <w:szCs w:val="16"/>
          <w:lang w:val="ru-RU"/>
          <w14:ligatures w14:val="none"/>
        </w:rPr>
        <w:t>Примечание</w:t>
      </w:r>
      <w:r w:rsidRPr="00436B63">
        <w:rPr>
          <w:rFonts w:ascii="Times New Roman" w:eastAsia="Times New Roman" w:hAnsi="Times New Roman" w:cs="Arial"/>
          <w:sz w:val="16"/>
          <w:szCs w:val="16"/>
          <w:lang w:val="ru-RU"/>
          <w14:ligatures w14:val="none"/>
        </w:rPr>
        <w:t xml:space="preserve">: </w:t>
      </w:r>
      <w:r w:rsidR="00351EC8">
        <w:rPr>
          <w:rFonts w:ascii="Times New Roman" w:eastAsia="Times New Roman" w:hAnsi="Times New Roman" w:cs="Arial"/>
          <w:sz w:val="16"/>
          <w:szCs w:val="16"/>
          <w:lang w:val="ru-RU"/>
          <w14:ligatures w14:val="none"/>
        </w:rPr>
        <w:t>з</w:t>
      </w:r>
      <w:r w:rsidRPr="00436B63">
        <w:rPr>
          <w:rFonts w:ascii="Times New Roman" w:eastAsia="Times New Roman" w:hAnsi="Times New Roman" w:cs="Arial"/>
          <w:sz w:val="16"/>
          <w:szCs w:val="16"/>
          <w:lang w:val="ru-RU"/>
          <w14:ligatures w14:val="none"/>
        </w:rPr>
        <w:t>начения индикаторов представлены в виде годовой суммы внутреннего финансирования, израсходованного на биоразнообразие Сторонами, представившими отчетность (синий цвет), и средней доли национального ВВП, соответствующей этим национальным индикаторам (красный цвет). На столбчатой ​​диаграмме справа показано распределение Сторон, предоставивших данные, в разбивке по регионам. Цветовые обозначения для каждого региона приведены в пояснении к рисунку: более темные тона соответствуют доле Сторон каждого региона, данные по которым включены в график, а более светлые - доле Сторон того же региона, данные по которым в график не включены. Темно-серый сектор круговой диаграммы отражает долю ВВП всех Сторон, которую охватывают представленные данные. Следует отметить, что восемь Сторон с совокупным показателем ВВП 12,8 млрд долл. США в график не включены, поскольку они не представляли отчетность за каждый из годов в период с 2020 по 2023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70222C" w:rsidRPr="00CE602E" w14:paraId="55C6435C" w14:textId="77777777" w:rsidTr="0070222C">
        <w:tc>
          <w:tcPr>
            <w:tcW w:w="0" w:type="auto"/>
            <w:gridSpan w:val="2"/>
          </w:tcPr>
          <w:p w14:paraId="5DFD3424" w14:textId="5294EEB2" w:rsidR="0070222C" w:rsidRPr="0070222C" w:rsidRDefault="0070222C" w:rsidP="00CE602E">
            <w:pPr>
              <w:spacing w:after="0" w:line="240" w:lineRule="auto"/>
              <w:rPr>
                <w:rFonts w:ascii="Aptos" w:eastAsia="等?" w:hAnsi="Aptos" w:cs="Arial"/>
                <w:lang w:val="en-CA" w:eastAsia="zh-CN"/>
                <w14:ligatures w14:val="none"/>
              </w:rPr>
            </w:pPr>
            <w:proofErr w:type="spellStart"/>
            <w:r w:rsidRPr="0070222C">
              <w:rPr>
                <w:rFonts w:ascii="Aptos" w:eastAsia="等?" w:hAnsi="Aptos" w:cs="Arial"/>
                <w:lang w:val="en-CA" w:eastAsia="zh-CN"/>
                <w14:ligatures w14:val="none"/>
              </w:rPr>
              <w:t>Рисунок</w:t>
            </w:r>
            <w:proofErr w:type="spellEnd"/>
            <w:r w:rsidRPr="0070222C">
              <w:rPr>
                <w:rFonts w:ascii="Aptos" w:eastAsia="等?" w:hAnsi="Aptos" w:cs="Arial"/>
                <w:lang w:val="en-CA" w:eastAsia="zh-CN"/>
                <w14:ligatures w14:val="none"/>
              </w:rPr>
              <w:t xml:space="preserve"> 79</w:t>
            </w:r>
          </w:p>
        </w:tc>
      </w:tr>
      <w:tr w:rsidR="000E1484" w:rsidRPr="00CE602E" w14:paraId="11C2FD12" w14:textId="77777777" w:rsidTr="0070222C">
        <w:tc>
          <w:tcPr>
            <w:tcW w:w="0" w:type="auto"/>
          </w:tcPr>
          <w:p w14:paraId="580C9705" w14:textId="5BA2D54C" w:rsidR="000E1484" w:rsidRPr="0070222C" w:rsidRDefault="000E1484" w:rsidP="00CE602E">
            <w:pPr>
              <w:spacing w:after="0" w:line="240" w:lineRule="auto"/>
              <w:rPr>
                <w:rFonts w:ascii="Aptos" w:eastAsia="等?" w:hAnsi="Aptos" w:cs="Arial"/>
                <w:lang w:val="en-CA" w:eastAsia="zh-CN"/>
                <w14:ligatures w14:val="none"/>
              </w:rPr>
            </w:pPr>
            <w:r w:rsidRPr="0070222C">
              <w:rPr>
                <w:rFonts w:ascii="Aptos" w:eastAsia="等?" w:hAnsi="Aptos" w:cs="Arial"/>
                <w:lang w:val="en-CA" w:eastAsia="zh-CN"/>
                <w14:ligatures w14:val="none"/>
              </w:rPr>
              <w:t xml:space="preserve">English </w:t>
            </w:r>
          </w:p>
        </w:tc>
        <w:tc>
          <w:tcPr>
            <w:tcW w:w="0" w:type="auto"/>
          </w:tcPr>
          <w:p w14:paraId="037CAEE5" w14:textId="6B761BA9" w:rsidR="000E1484" w:rsidRPr="0070222C" w:rsidRDefault="00C51401" w:rsidP="00CE602E">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0E1484" w:rsidRPr="00F43B05" w14:paraId="7B88A238" w14:textId="77777777" w:rsidTr="0070222C">
        <w:tc>
          <w:tcPr>
            <w:tcW w:w="0" w:type="auto"/>
          </w:tcPr>
          <w:p w14:paraId="00735E74" w14:textId="77777777" w:rsidR="000E1484" w:rsidRPr="00CE602E" w:rsidRDefault="000E1484" w:rsidP="00CE602E">
            <w:pPr>
              <w:spacing w:after="0" w:line="240" w:lineRule="auto"/>
              <w:rPr>
                <w:rFonts w:ascii="Aptos" w:eastAsia="等?" w:hAnsi="Aptos" w:cs="Arial"/>
                <w:lang w:val="en-CA" w:eastAsia="zh-CN"/>
                <w14:ligatures w14:val="none"/>
              </w:rPr>
            </w:pPr>
            <w:r w:rsidRPr="00CE602E">
              <w:rPr>
                <w:rFonts w:ascii="Aptos" w:eastAsia="等?" w:hAnsi="Aptos" w:cs="Arial"/>
                <w:lang w:val="en-CA" w:eastAsia="zh-CN"/>
                <w14:ligatures w14:val="none"/>
              </w:rPr>
              <w:t xml:space="preserve">  Private funding (USD billion)</w:t>
            </w:r>
          </w:p>
        </w:tc>
        <w:tc>
          <w:tcPr>
            <w:tcW w:w="0" w:type="auto"/>
          </w:tcPr>
          <w:p w14:paraId="593A2BB4" w14:textId="77777777" w:rsidR="000E1484" w:rsidRPr="00F43B05" w:rsidRDefault="000E1484" w:rsidP="00CE602E">
            <w:pPr>
              <w:spacing w:after="0" w:line="240" w:lineRule="auto"/>
              <w:rPr>
                <w:rFonts w:ascii="Aptos" w:eastAsiaTheme="minorEastAsia" w:hAnsi="Aptos"/>
                <w:color w:val="0F1115"/>
                <w:lang w:val="ru-RU" w:eastAsia="zh-CN"/>
              </w:rPr>
            </w:pPr>
            <w:r w:rsidRPr="00F43B05">
              <w:rPr>
                <w:rFonts w:ascii="Aptos" w:eastAsiaTheme="minorEastAsia" w:hAnsi="Aptos"/>
                <w:color w:val="0F1115"/>
                <w:lang w:val="ru-RU" w:eastAsia="zh-CN"/>
              </w:rPr>
              <w:t>Частное финансирование (млрд долл. США)</w:t>
            </w:r>
          </w:p>
        </w:tc>
      </w:tr>
      <w:tr w:rsidR="000E1484" w:rsidRPr="00CE602E" w14:paraId="7E14AF49" w14:textId="77777777" w:rsidTr="0070222C">
        <w:tc>
          <w:tcPr>
            <w:tcW w:w="0" w:type="auto"/>
          </w:tcPr>
          <w:p w14:paraId="43C426DE" w14:textId="77777777" w:rsidR="000E1484" w:rsidRPr="00CE602E" w:rsidRDefault="000E1484" w:rsidP="00CE602E">
            <w:pPr>
              <w:spacing w:after="0" w:line="240" w:lineRule="auto"/>
              <w:rPr>
                <w:rFonts w:ascii="Aptos" w:eastAsia="等?" w:hAnsi="Aptos" w:cs="Arial"/>
                <w:lang w:val="en-CA" w:eastAsia="zh-CN"/>
                <w14:ligatures w14:val="none"/>
              </w:rPr>
            </w:pPr>
            <w:r w:rsidRPr="00CE602E">
              <w:rPr>
                <w:rFonts w:ascii="Aptos" w:eastAsia="等?" w:hAnsi="Aptos" w:cs="Arial"/>
                <w:lang w:val="en-CA" w:eastAsia="zh-CN"/>
                <w14:ligatures w14:val="none"/>
              </w:rPr>
              <w:t>Year</w:t>
            </w:r>
          </w:p>
        </w:tc>
        <w:tc>
          <w:tcPr>
            <w:tcW w:w="0" w:type="auto"/>
          </w:tcPr>
          <w:p w14:paraId="6F86ED8C" w14:textId="77777777" w:rsidR="000E1484" w:rsidRPr="0070222C" w:rsidRDefault="000E1484" w:rsidP="00CE602E">
            <w:pPr>
              <w:spacing w:after="0" w:line="240" w:lineRule="auto"/>
              <w:rPr>
                <w:rFonts w:ascii="Aptos" w:eastAsiaTheme="minorEastAsia" w:hAnsi="Aptos"/>
                <w:color w:val="0F1115"/>
                <w:lang w:val="en-CA" w:eastAsia="zh-CN"/>
              </w:rPr>
            </w:pPr>
            <w:proofErr w:type="spellStart"/>
            <w:r w:rsidRPr="0070222C">
              <w:rPr>
                <w:rFonts w:ascii="Aptos" w:eastAsiaTheme="minorEastAsia" w:hAnsi="Aptos"/>
                <w:color w:val="0F1115"/>
                <w:lang w:val="en-CA" w:eastAsia="zh-CN"/>
              </w:rPr>
              <w:t>Год</w:t>
            </w:r>
            <w:proofErr w:type="spellEnd"/>
            <w:r w:rsidRPr="0070222C">
              <w:rPr>
                <w:rFonts w:ascii="Aptos" w:eastAsiaTheme="minorEastAsia" w:hAnsi="Aptos"/>
                <w:color w:val="0F1115"/>
                <w:lang w:val="en-CA" w:eastAsia="zh-CN"/>
              </w:rPr>
              <w:t xml:space="preserve"> </w:t>
            </w:r>
          </w:p>
        </w:tc>
      </w:tr>
      <w:tr w:rsidR="000E1484" w:rsidRPr="00CE602E" w14:paraId="1FDB6BBF" w14:textId="77777777" w:rsidTr="0070222C">
        <w:tc>
          <w:tcPr>
            <w:tcW w:w="0" w:type="auto"/>
          </w:tcPr>
          <w:p w14:paraId="7A95890A" w14:textId="77777777" w:rsidR="000E1484" w:rsidRPr="00CE602E" w:rsidRDefault="000E1484" w:rsidP="00CE602E">
            <w:pPr>
              <w:spacing w:after="0" w:line="240" w:lineRule="auto"/>
              <w:rPr>
                <w:rFonts w:ascii="Aptos" w:eastAsia="等?" w:hAnsi="Aptos" w:cs="Arial"/>
                <w:lang w:val="en-CA" w:eastAsia="zh-CN"/>
                <w14:ligatures w14:val="none"/>
              </w:rPr>
            </w:pPr>
            <w:r w:rsidRPr="00CE602E">
              <w:rPr>
                <w:rFonts w:ascii="Aptos" w:eastAsia="等?" w:hAnsi="Aptos" w:cs="Arial"/>
                <w:lang w:val="en-CA" w:eastAsia="zh-CN"/>
                <w14:ligatures w14:val="none"/>
              </w:rPr>
              <w:t>Share of GDP</w:t>
            </w:r>
          </w:p>
        </w:tc>
        <w:tc>
          <w:tcPr>
            <w:tcW w:w="0" w:type="auto"/>
          </w:tcPr>
          <w:p w14:paraId="4C311050" w14:textId="77777777" w:rsidR="000E1484" w:rsidRPr="0070222C" w:rsidRDefault="000E1484" w:rsidP="00CE602E">
            <w:pPr>
              <w:spacing w:after="0" w:line="240" w:lineRule="auto"/>
              <w:rPr>
                <w:rFonts w:ascii="Aptos" w:eastAsiaTheme="minorEastAsia" w:hAnsi="Aptos"/>
                <w:color w:val="0F1115"/>
                <w:lang w:val="en-CA" w:eastAsia="zh-CN"/>
              </w:rPr>
            </w:pPr>
            <w:proofErr w:type="spellStart"/>
            <w:r w:rsidRPr="0070222C">
              <w:rPr>
                <w:rFonts w:ascii="Aptos" w:eastAsiaTheme="minorEastAsia" w:hAnsi="Aptos"/>
                <w:color w:val="0F1115"/>
                <w:lang w:val="en-CA" w:eastAsia="zh-CN"/>
              </w:rPr>
              <w:t>Доля</w:t>
            </w:r>
            <w:proofErr w:type="spellEnd"/>
            <w:r w:rsidRPr="0070222C">
              <w:rPr>
                <w:rFonts w:ascii="Aptos" w:eastAsiaTheme="minorEastAsia" w:hAnsi="Aptos"/>
                <w:color w:val="0F1115"/>
                <w:lang w:val="en-CA" w:eastAsia="zh-CN"/>
              </w:rPr>
              <w:t xml:space="preserve"> ВВП</w:t>
            </w:r>
          </w:p>
        </w:tc>
      </w:tr>
      <w:tr w:rsidR="000E1484" w:rsidRPr="00CE602E" w14:paraId="569D8C19" w14:textId="77777777" w:rsidTr="0070222C">
        <w:tc>
          <w:tcPr>
            <w:tcW w:w="0" w:type="auto"/>
          </w:tcPr>
          <w:p w14:paraId="3FC13828" w14:textId="77777777" w:rsidR="000E1484" w:rsidRPr="00CE602E" w:rsidRDefault="000E1484" w:rsidP="00CE602E">
            <w:pPr>
              <w:spacing w:after="0" w:line="240" w:lineRule="auto"/>
              <w:rPr>
                <w:rFonts w:ascii="Aptos" w:eastAsia="等?" w:hAnsi="Aptos" w:cs="Arial"/>
                <w:lang w:val="en-CA" w:eastAsia="zh-CN"/>
                <w14:ligatures w14:val="none"/>
              </w:rPr>
            </w:pPr>
            <w:r w:rsidRPr="00CE602E">
              <w:rPr>
                <w:rFonts w:ascii="Aptos" w:eastAsia="等?" w:hAnsi="Aptos" w:cs="Arial"/>
                <w:lang w:val="en-CA" w:eastAsia="zh-CN"/>
                <w14:ligatures w14:val="none"/>
              </w:rPr>
              <w:t>% of GDP (average)</w:t>
            </w:r>
          </w:p>
        </w:tc>
        <w:tc>
          <w:tcPr>
            <w:tcW w:w="0" w:type="auto"/>
          </w:tcPr>
          <w:p w14:paraId="74DFC8A2" w14:textId="77777777" w:rsidR="000E1484" w:rsidRPr="0070222C" w:rsidRDefault="000E1484" w:rsidP="00CE602E">
            <w:pPr>
              <w:spacing w:after="0" w:line="240" w:lineRule="auto"/>
              <w:rPr>
                <w:rFonts w:ascii="Aptos" w:eastAsiaTheme="minorEastAsia" w:hAnsi="Aptos"/>
                <w:color w:val="0F1115"/>
                <w:lang w:val="en-CA" w:eastAsia="zh-CN"/>
              </w:rPr>
            </w:pPr>
            <w:proofErr w:type="spellStart"/>
            <w:r w:rsidRPr="0070222C">
              <w:rPr>
                <w:rFonts w:ascii="Aptos" w:eastAsiaTheme="minorEastAsia" w:hAnsi="Aptos"/>
                <w:color w:val="0F1115"/>
                <w:lang w:val="en-CA" w:eastAsia="zh-CN"/>
              </w:rPr>
              <w:t>Процент</w:t>
            </w:r>
            <w:proofErr w:type="spellEnd"/>
            <w:r w:rsidRPr="0070222C">
              <w:rPr>
                <w:rFonts w:ascii="Aptos" w:eastAsiaTheme="minorEastAsia" w:hAnsi="Aptos"/>
                <w:color w:val="0F1115"/>
                <w:lang w:val="en-CA" w:eastAsia="zh-CN"/>
              </w:rPr>
              <w:t xml:space="preserve"> ВВП </w:t>
            </w:r>
          </w:p>
          <w:p w14:paraId="4820D414" w14:textId="77777777" w:rsidR="000E1484" w:rsidRPr="0070222C" w:rsidRDefault="000E1484" w:rsidP="00CE602E">
            <w:pPr>
              <w:spacing w:after="0" w:line="240" w:lineRule="auto"/>
              <w:rPr>
                <w:rFonts w:ascii="Aptos" w:eastAsiaTheme="minorEastAsia" w:hAnsi="Aptos"/>
                <w:color w:val="0F1115"/>
                <w:lang w:val="en-CA" w:eastAsia="zh-CN"/>
              </w:rPr>
            </w:pPr>
            <w:r w:rsidRPr="0070222C">
              <w:rPr>
                <w:rFonts w:ascii="Aptos" w:eastAsiaTheme="minorEastAsia" w:hAnsi="Aptos"/>
                <w:color w:val="0F1115"/>
                <w:lang w:val="en-CA" w:eastAsia="zh-CN"/>
              </w:rPr>
              <w:t xml:space="preserve">(в </w:t>
            </w:r>
            <w:proofErr w:type="spellStart"/>
            <w:r w:rsidRPr="0070222C">
              <w:rPr>
                <w:rFonts w:ascii="Aptos" w:eastAsiaTheme="minorEastAsia" w:hAnsi="Aptos"/>
                <w:color w:val="0F1115"/>
                <w:lang w:val="en-CA" w:eastAsia="zh-CN"/>
              </w:rPr>
              <w:t>среднем</w:t>
            </w:r>
            <w:proofErr w:type="spellEnd"/>
            <w:r w:rsidRPr="0070222C">
              <w:rPr>
                <w:rFonts w:ascii="Aptos" w:eastAsiaTheme="minorEastAsia" w:hAnsi="Aptos"/>
                <w:color w:val="0F1115"/>
                <w:lang w:val="en-CA" w:eastAsia="zh-CN"/>
              </w:rPr>
              <w:t>)</w:t>
            </w:r>
          </w:p>
        </w:tc>
      </w:tr>
      <w:tr w:rsidR="000E1484" w:rsidRPr="00CE602E" w14:paraId="2B0643D8" w14:textId="77777777" w:rsidTr="0070222C">
        <w:tc>
          <w:tcPr>
            <w:tcW w:w="0" w:type="auto"/>
          </w:tcPr>
          <w:p w14:paraId="751477C4" w14:textId="77777777" w:rsidR="000E1484" w:rsidRPr="00CE602E" w:rsidRDefault="000E1484" w:rsidP="00CE602E">
            <w:pPr>
              <w:spacing w:after="0" w:line="240" w:lineRule="auto"/>
              <w:rPr>
                <w:rFonts w:ascii="Aptos" w:eastAsia="等?" w:hAnsi="Aptos" w:cs="Arial"/>
                <w:lang w:val="en-CA" w:eastAsia="zh-CN"/>
                <w14:ligatures w14:val="none"/>
              </w:rPr>
            </w:pPr>
            <w:r w:rsidRPr="00CE602E">
              <w:rPr>
                <w:rFonts w:ascii="Aptos" w:eastAsia="等?" w:hAnsi="Aptos" w:cs="Arial"/>
                <w:lang w:val="en-CA" w:eastAsia="zh-CN"/>
                <w14:ligatures w14:val="none"/>
              </w:rPr>
              <w:t>Party count: 20</w:t>
            </w:r>
          </w:p>
        </w:tc>
        <w:tc>
          <w:tcPr>
            <w:tcW w:w="0" w:type="auto"/>
          </w:tcPr>
          <w:p w14:paraId="6ABF71EE" w14:textId="77777777" w:rsidR="000E1484" w:rsidRPr="0070222C" w:rsidRDefault="000E1484" w:rsidP="00CE602E">
            <w:pPr>
              <w:spacing w:after="0" w:line="240" w:lineRule="auto"/>
              <w:rPr>
                <w:rFonts w:ascii="Aptos" w:eastAsiaTheme="minorEastAsia" w:hAnsi="Aptos"/>
                <w:color w:val="0F1115"/>
                <w:lang w:val="en-CA" w:eastAsia="zh-CN"/>
              </w:rPr>
            </w:pPr>
            <w:proofErr w:type="spellStart"/>
            <w:r w:rsidRPr="0070222C">
              <w:rPr>
                <w:rFonts w:ascii="Aptos" w:eastAsiaTheme="minorEastAsia" w:hAnsi="Aptos"/>
                <w:color w:val="0F1115"/>
                <w:lang w:val="en-CA" w:eastAsia="zh-CN"/>
              </w:rPr>
              <w:t>Число</w:t>
            </w:r>
            <w:proofErr w:type="spellEnd"/>
            <w:r w:rsidRPr="0070222C">
              <w:rPr>
                <w:rFonts w:ascii="Aptos" w:eastAsiaTheme="minorEastAsia" w:hAnsi="Aptos"/>
                <w:color w:val="0F1115"/>
                <w:lang w:val="en-CA" w:eastAsia="zh-CN"/>
              </w:rPr>
              <w:t xml:space="preserve"> Сторон: 20</w:t>
            </w:r>
          </w:p>
        </w:tc>
      </w:tr>
      <w:tr w:rsidR="000E1484" w:rsidRPr="00CE602E" w14:paraId="6EF8EC44" w14:textId="77777777" w:rsidTr="0070222C">
        <w:tc>
          <w:tcPr>
            <w:tcW w:w="0" w:type="auto"/>
          </w:tcPr>
          <w:p w14:paraId="2A65892A" w14:textId="77777777" w:rsidR="000E1484" w:rsidRPr="00CE602E" w:rsidRDefault="000E1484" w:rsidP="00CE602E">
            <w:pPr>
              <w:spacing w:after="0" w:line="240" w:lineRule="auto"/>
              <w:rPr>
                <w:rFonts w:ascii="Aptos" w:eastAsia="等?" w:hAnsi="Aptos" w:cs="Arial"/>
                <w:lang w:val="en-CA" w:eastAsia="zh-CN"/>
                <w14:ligatures w14:val="none"/>
              </w:rPr>
            </w:pPr>
            <w:r w:rsidRPr="00CE602E">
              <w:rPr>
                <w:rFonts w:ascii="Aptos" w:eastAsia="等?" w:hAnsi="Aptos" w:cs="Arial"/>
                <w:lang w:val="en-CA" w:eastAsia="zh-CN"/>
                <w14:ligatures w14:val="none"/>
              </w:rPr>
              <w:t>Party count by region</w:t>
            </w:r>
          </w:p>
        </w:tc>
        <w:tc>
          <w:tcPr>
            <w:tcW w:w="0" w:type="auto"/>
          </w:tcPr>
          <w:p w14:paraId="789036CF" w14:textId="77777777" w:rsidR="000E1484" w:rsidRPr="0070222C" w:rsidRDefault="000E1484" w:rsidP="00CE602E">
            <w:pPr>
              <w:spacing w:after="0" w:line="240" w:lineRule="auto"/>
              <w:rPr>
                <w:rFonts w:ascii="Aptos" w:eastAsiaTheme="minorEastAsia" w:hAnsi="Aptos"/>
                <w:color w:val="0F1115"/>
                <w:lang w:val="en-CA" w:eastAsia="zh-CN"/>
              </w:rPr>
            </w:pPr>
            <w:proofErr w:type="spellStart"/>
            <w:r w:rsidRPr="0070222C">
              <w:rPr>
                <w:rFonts w:ascii="Aptos" w:eastAsiaTheme="minorEastAsia" w:hAnsi="Aptos"/>
                <w:color w:val="0F1115"/>
                <w:lang w:val="en-CA" w:eastAsia="zh-CN"/>
              </w:rPr>
              <w:t>Число</w:t>
            </w:r>
            <w:proofErr w:type="spellEnd"/>
            <w:r w:rsidRPr="0070222C">
              <w:rPr>
                <w:rFonts w:ascii="Aptos" w:eastAsiaTheme="minorEastAsia" w:hAnsi="Aptos"/>
                <w:color w:val="0F1115"/>
                <w:lang w:val="en-CA" w:eastAsia="zh-CN"/>
              </w:rPr>
              <w:t xml:space="preserve"> </w:t>
            </w:r>
            <w:proofErr w:type="spellStart"/>
            <w:r w:rsidRPr="0070222C">
              <w:rPr>
                <w:rFonts w:ascii="Aptos" w:eastAsiaTheme="minorEastAsia" w:hAnsi="Aptos"/>
                <w:color w:val="0F1115"/>
                <w:lang w:val="en-CA" w:eastAsia="zh-CN"/>
              </w:rPr>
              <w:t>Сторон</w:t>
            </w:r>
            <w:proofErr w:type="spellEnd"/>
            <w:r w:rsidRPr="0070222C">
              <w:rPr>
                <w:rFonts w:ascii="Aptos" w:eastAsiaTheme="minorEastAsia" w:hAnsi="Aptos"/>
                <w:color w:val="0F1115"/>
                <w:lang w:val="en-CA" w:eastAsia="zh-CN"/>
              </w:rPr>
              <w:t xml:space="preserve"> </w:t>
            </w:r>
            <w:proofErr w:type="spellStart"/>
            <w:r w:rsidRPr="0070222C">
              <w:rPr>
                <w:rFonts w:ascii="Aptos" w:eastAsiaTheme="minorEastAsia" w:hAnsi="Aptos"/>
                <w:color w:val="0F1115"/>
                <w:lang w:val="en-CA" w:eastAsia="zh-CN"/>
              </w:rPr>
              <w:t>по</w:t>
            </w:r>
            <w:proofErr w:type="spellEnd"/>
            <w:r w:rsidRPr="0070222C">
              <w:rPr>
                <w:rFonts w:ascii="Aptos" w:eastAsiaTheme="minorEastAsia" w:hAnsi="Aptos"/>
                <w:color w:val="0F1115"/>
                <w:lang w:val="en-CA" w:eastAsia="zh-CN"/>
              </w:rPr>
              <w:t xml:space="preserve"> </w:t>
            </w:r>
            <w:proofErr w:type="spellStart"/>
            <w:r w:rsidRPr="0070222C">
              <w:rPr>
                <w:rFonts w:ascii="Aptos" w:eastAsiaTheme="minorEastAsia" w:hAnsi="Aptos"/>
                <w:color w:val="0F1115"/>
                <w:lang w:val="en-CA" w:eastAsia="zh-CN"/>
              </w:rPr>
              <w:t>регионам</w:t>
            </w:r>
            <w:proofErr w:type="spellEnd"/>
          </w:p>
        </w:tc>
      </w:tr>
      <w:tr w:rsidR="000E1484" w:rsidRPr="00CE602E" w14:paraId="256B27D1" w14:textId="77777777" w:rsidTr="0070222C">
        <w:tc>
          <w:tcPr>
            <w:tcW w:w="0" w:type="auto"/>
          </w:tcPr>
          <w:p w14:paraId="5E8CD18E" w14:textId="77777777" w:rsidR="000E1484" w:rsidRPr="00CE602E" w:rsidRDefault="000E1484" w:rsidP="00CE602E">
            <w:pPr>
              <w:spacing w:after="0" w:line="240" w:lineRule="auto"/>
              <w:rPr>
                <w:rFonts w:ascii="Aptos" w:eastAsia="等?" w:hAnsi="Aptos" w:cs="Arial"/>
                <w:lang w:val="en-CA" w:eastAsia="zh-CN"/>
                <w14:ligatures w14:val="none"/>
              </w:rPr>
            </w:pPr>
            <w:r w:rsidRPr="00CE602E">
              <w:rPr>
                <w:rFonts w:ascii="Aptos" w:eastAsia="等?" w:hAnsi="Aptos" w:cs="Arial"/>
                <w:lang w:val="en-CA" w:eastAsia="zh-CN"/>
                <w14:ligatures w14:val="none"/>
              </w:rPr>
              <w:t>Region</w:t>
            </w:r>
          </w:p>
        </w:tc>
        <w:tc>
          <w:tcPr>
            <w:tcW w:w="0" w:type="auto"/>
          </w:tcPr>
          <w:p w14:paraId="24F1F1AD" w14:textId="77777777" w:rsidR="000E1484" w:rsidRPr="0070222C" w:rsidRDefault="000E1484" w:rsidP="00CE602E">
            <w:pPr>
              <w:spacing w:after="0" w:line="240" w:lineRule="auto"/>
              <w:rPr>
                <w:rFonts w:ascii="Aptos" w:eastAsiaTheme="minorEastAsia" w:hAnsi="Aptos"/>
                <w:color w:val="0F1115"/>
                <w:lang w:val="en-CA" w:eastAsia="zh-CN"/>
              </w:rPr>
            </w:pPr>
            <w:proofErr w:type="spellStart"/>
            <w:r w:rsidRPr="0070222C">
              <w:rPr>
                <w:rFonts w:ascii="Aptos" w:eastAsiaTheme="minorEastAsia" w:hAnsi="Aptos"/>
                <w:color w:val="0F1115"/>
                <w:lang w:val="en-CA" w:eastAsia="zh-CN"/>
              </w:rPr>
              <w:t>Регион</w:t>
            </w:r>
            <w:proofErr w:type="spellEnd"/>
            <w:r w:rsidRPr="0070222C">
              <w:rPr>
                <w:rFonts w:ascii="Aptos" w:eastAsiaTheme="minorEastAsia" w:hAnsi="Aptos"/>
                <w:color w:val="0F1115"/>
                <w:lang w:val="en-CA" w:eastAsia="zh-CN"/>
              </w:rPr>
              <w:t xml:space="preserve"> </w:t>
            </w:r>
          </w:p>
        </w:tc>
      </w:tr>
      <w:tr w:rsidR="000E1484" w:rsidRPr="00CE602E" w14:paraId="4541D516" w14:textId="77777777" w:rsidTr="0070222C">
        <w:tc>
          <w:tcPr>
            <w:tcW w:w="0" w:type="auto"/>
          </w:tcPr>
          <w:p w14:paraId="1AE3380C" w14:textId="6570A47F" w:rsidR="000E1484" w:rsidRPr="00CE602E" w:rsidRDefault="000E1484" w:rsidP="000E148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7EFC10D0" w14:textId="5C2A840F" w:rsidR="000E1484" w:rsidRPr="00CE602E" w:rsidRDefault="000E1484" w:rsidP="000E1484">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0E1484" w:rsidRPr="00CE602E" w14:paraId="3A26B81D" w14:textId="77777777" w:rsidTr="0070222C">
        <w:tc>
          <w:tcPr>
            <w:tcW w:w="0" w:type="auto"/>
          </w:tcPr>
          <w:p w14:paraId="09988C74" w14:textId="6CDD01FF" w:rsidR="000E1484" w:rsidRPr="00CE602E" w:rsidRDefault="000E1484" w:rsidP="000E148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3250CE2E" w14:textId="77C6BF98" w:rsidR="000E1484" w:rsidRPr="00CE602E" w:rsidRDefault="000E1484" w:rsidP="000E1484">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0E1484" w:rsidRPr="00CE602E" w14:paraId="5A3D79CA" w14:textId="77777777" w:rsidTr="0070222C">
        <w:tc>
          <w:tcPr>
            <w:tcW w:w="0" w:type="auto"/>
          </w:tcPr>
          <w:p w14:paraId="7A721383" w14:textId="0A5CA986" w:rsidR="000E1484" w:rsidRPr="00CE602E" w:rsidRDefault="000E1484" w:rsidP="000E148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6689F28A" w14:textId="773C7D2C" w:rsidR="000E1484" w:rsidRPr="00CE602E" w:rsidRDefault="000E1484" w:rsidP="000E1484">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0E1484" w:rsidRPr="00CE602E" w14:paraId="65A47D92" w14:textId="77777777" w:rsidTr="0070222C">
        <w:tc>
          <w:tcPr>
            <w:tcW w:w="0" w:type="auto"/>
          </w:tcPr>
          <w:p w14:paraId="03761E57" w14:textId="63868063" w:rsidR="000E1484" w:rsidRPr="00CE602E" w:rsidRDefault="000E1484" w:rsidP="000E148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2E31D225" w14:textId="03F2451F" w:rsidR="000E1484" w:rsidRPr="00CE602E" w:rsidRDefault="000E1484" w:rsidP="000E1484">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0E1484" w:rsidRPr="00CE602E" w14:paraId="500764FA" w14:textId="77777777" w:rsidTr="0070222C">
        <w:tc>
          <w:tcPr>
            <w:tcW w:w="0" w:type="auto"/>
          </w:tcPr>
          <w:p w14:paraId="72722CDE" w14:textId="7336BA45" w:rsidR="000E1484" w:rsidRPr="00CE602E" w:rsidRDefault="000E1484" w:rsidP="000E1484">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45001A7E" w14:textId="0D1EF81E" w:rsidR="000E1484" w:rsidRPr="00CE602E" w:rsidRDefault="000E1484" w:rsidP="000E1484">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63696F74" w14:textId="77777777" w:rsidR="00C50906" w:rsidRPr="00436B63" w:rsidRDefault="00C50906" w:rsidP="00C50906">
      <w:pPr>
        <w:rPr>
          <w:rFonts w:ascii="Aptos" w:eastAsia="Times New Roman" w:hAnsi="Aptos" w:cs="Arial"/>
          <w:sz w:val="20"/>
          <w:szCs w:val="20"/>
          <w:lang w:val="ru-RU"/>
          <w14:ligatures w14:val="none"/>
        </w:rPr>
      </w:pPr>
    </w:p>
    <w:p w14:paraId="5EE592F3" w14:textId="77777777" w:rsidR="00C50906" w:rsidRPr="00436B63" w:rsidRDefault="00C50906" w:rsidP="00C50906">
      <w:pPr>
        <w:rPr>
          <w:rFonts w:ascii="Aptos" w:eastAsia="Times New Roman" w:hAnsi="Aptos" w:cs="Arial"/>
          <w:sz w:val="20"/>
          <w:szCs w:val="20"/>
          <w:lang w:val="ru-RU" w:eastAsia="ja-JP"/>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80</w:t>
      </w:r>
    </w:p>
    <w:p w14:paraId="28435E01"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Доля индикаторов, соответствующих задаче </w:t>
      </w:r>
      <w:r w:rsidRPr="00436B63">
        <w:rPr>
          <w:rFonts w:ascii="Times New Roman" w:eastAsia="Yu Mincho" w:hAnsi="Times New Roman" w:cs="Arial"/>
          <w:b/>
          <w:bCs/>
          <w:color w:val="0E2841"/>
          <w:kern w:val="0"/>
          <w:sz w:val="20"/>
          <w:szCs w:val="20"/>
          <w:lang w:val="ru-RU" w:eastAsia="ja-JP"/>
          <w14:ligatures w14:val="none"/>
        </w:rPr>
        <w:t>1</w:t>
      </w:r>
      <w:r w:rsidRPr="00436B63">
        <w:rPr>
          <w:rFonts w:ascii="Aptos" w:eastAsia="Yu Mincho" w:hAnsi="Aptos" w:cs="Arial"/>
          <w:b/>
          <w:bCs/>
          <w:color w:val="0E2841"/>
          <w:kern w:val="0"/>
          <w:sz w:val="20"/>
          <w:szCs w:val="20"/>
          <w:lang w:val="ru-RU" w:eastAsia="ja-JP"/>
          <w14:ligatures w14:val="none"/>
        </w:rPr>
        <w:t xml:space="preserve">9 Рамочной программы и указывающих соответственно на тенденции к улучшению, стабильности и ухудшению </w:t>
      </w:r>
    </w:p>
    <w:p w14:paraId="3B7A0B27" w14:textId="77777777" w:rsidR="00C50906" w:rsidRPr="00436B63" w:rsidRDefault="00C50906" w:rsidP="00C50906">
      <w:pPr>
        <w:spacing w:after="0" w:line="240" w:lineRule="auto"/>
        <w:textAlignment w:val="baseline"/>
        <w:rPr>
          <w:rFonts w:ascii="Aptos" w:eastAsia="Times New Roman" w:hAnsi="Aptos" w:cs="Segoe UI"/>
          <w:kern w:val="0"/>
          <w:lang w:val="ru-RU"/>
          <w14:ligatures w14:val="none"/>
        </w:rPr>
      </w:pPr>
    </w:p>
    <w:p w14:paraId="540AB940" w14:textId="4C053258"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47C00AB3" wp14:editId="40AB8D55">
            <wp:extent cx="5730240" cy="2385060"/>
            <wp:effectExtent l="0" t="0" r="3810" b="0"/>
            <wp:docPr id="1722155086"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5730240" cy="2385060"/>
                    </a:xfrm>
                    <a:prstGeom prst="rect">
                      <a:avLst/>
                    </a:prstGeom>
                    <a:noFill/>
                    <a:ln>
                      <a:noFill/>
                    </a:ln>
                  </pic:spPr>
                </pic:pic>
              </a:graphicData>
            </a:graphic>
          </wp:inline>
        </w:drawing>
      </w:r>
    </w:p>
    <w:p w14:paraId="3A719D2C" w14:textId="746D519A" w:rsidR="00C50906" w:rsidRPr="00436B63" w:rsidRDefault="00C50906" w:rsidP="00C50906">
      <w:pPr>
        <w:rPr>
          <w:rFonts w:ascii="Times New Roman" w:eastAsia="Times New Roman" w:hAnsi="Times New Roman" w:cs="Arial"/>
          <w:sz w:val="16"/>
          <w:szCs w:val="16"/>
          <w:lang w:val="ru-RU"/>
          <w14:ligatures w14:val="none"/>
        </w:rPr>
      </w:pPr>
      <w:r w:rsidRPr="00436B63">
        <w:rPr>
          <w:rFonts w:ascii="Times New Roman" w:eastAsia="Times New Roman" w:hAnsi="Times New Roman" w:cs="Arial"/>
          <w:i/>
          <w:sz w:val="16"/>
          <w:szCs w:val="16"/>
          <w:lang w:val="ru-RU"/>
          <w14:ligatures w14:val="none"/>
        </w:rPr>
        <w:t>Примечание</w:t>
      </w:r>
      <w:r w:rsidRPr="00436B63">
        <w:rPr>
          <w:rFonts w:ascii="Times New Roman" w:eastAsia="Times New Roman" w:hAnsi="Times New Roman" w:cs="Arial"/>
          <w:sz w:val="16"/>
          <w:szCs w:val="16"/>
          <w:lang w:val="ru-RU"/>
          <w14:ligatures w14:val="none"/>
        </w:rPr>
        <w:t xml:space="preserve">: </w:t>
      </w:r>
      <w:r w:rsidR="00351EC8">
        <w:rPr>
          <w:rFonts w:ascii="Times New Roman" w:eastAsia="Times New Roman" w:hAnsi="Times New Roman" w:cs="Arial"/>
          <w:sz w:val="16"/>
          <w:szCs w:val="16"/>
          <w:lang w:val="ru-RU"/>
          <w14:ligatures w14:val="none"/>
        </w:rPr>
        <w:t>п</w:t>
      </w:r>
      <w:r w:rsidRPr="00436B63">
        <w:rPr>
          <w:rFonts w:ascii="Times New Roman" w:eastAsia="Times New Roman" w:hAnsi="Times New Roman" w:cs="Arial"/>
          <w:sz w:val="16"/>
          <w:szCs w:val="16"/>
          <w:lang w:val="ru-RU"/>
          <w14:ligatures w14:val="none"/>
        </w:rPr>
        <w:t>ропорции взвешены по каждой Стороне. Тенденции включают данные по трем основным индикаторам от 86 Сторон и 40 национальным индикаторам от 16 Сторон. Круговая диаграмма показывает распределение Сторон, представивших данные по индикаторам для Задачи 19, в разбивке по регионам. Цвета для каждого региона определены в пояснении к рисунку: более темные тона представляют долю Сторон в каждом регионе, по которым данные включены в график; более светлые тона представляют долю Сторон в том же регионе, по которым данные в график не включены.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C8060F" w:rsidRPr="00C8060F" w14:paraId="0A2881B7" w14:textId="77777777" w:rsidTr="0002201A">
        <w:tc>
          <w:tcPr>
            <w:tcW w:w="0" w:type="auto"/>
            <w:gridSpan w:val="2"/>
          </w:tcPr>
          <w:p w14:paraId="4F5EFD4E" w14:textId="325AEB4B" w:rsidR="00C8060F" w:rsidRPr="00C8060F" w:rsidRDefault="00C8060F" w:rsidP="00C8060F">
            <w:pPr>
              <w:spacing w:after="0" w:line="240" w:lineRule="auto"/>
              <w:rPr>
                <w:rFonts w:ascii="Aptos" w:eastAsia="等?" w:hAnsi="Aptos" w:cs="Arial"/>
                <w:lang w:val="en-CA" w:eastAsia="zh-CN"/>
                <w14:ligatures w14:val="none"/>
              </w:rPr>
            </w:pPr>
            <w:proofErr w:type="spellStart"/>
            <w:r w:rsidRPr="00C8060F">
              <w:rPr>
                <w:rFonts w:ascii="Aptos" w:eastAsia="等?" w:hAnsi="Aptos" w:cs="Arial"/>
                <w:lang w:val="en-CA" w:eastAsia="zh-CN"/>
                <w14:ligatures w14:val="none"/>
              </w:rPr>
              <w:t>Рисунок</w:t>
            </w:r>
            <w:proofErr w:type="spellEnd"/>
            <w:r w:rsidRPr="00C8060F">
              <w:rPr>
                <w:rFonts w:ascii="Aptos" w:eastAsia="等?" w:hAnsi="Aptos" w:cs="Arial"/>
                <w:lang w:val="en-CA" w:eastAsia="zh-CN"/>
                <w14:ligatures w14:val="none"/>
              </w:rPr>
              <w:t xml:space="preserve"> 80</w:t>
            </w:r>
          </w:p>
        </w:tc>
      </w:tr>
      <w:tr w:rsidR="00C8060F" w:rsidRPr="00C8060F" w14:paraId="50991A73" w14:textId="77777777" w:rsidTr="0002201A">
        <w:tc>
          <w:tcPr>
            <w:tcW w:w="0" w:type="auto"/>
          </w:tcPr>
          <w:p w14:paraId="1FA5BDB0" w14:textId="2B5B6B45" w:rsidR="00C8060F" w:rsidRPr="00C8060F" w:rsidRDefault="00C8060F" w:rsidP="00C8060F">
            <w:pPr>
              <w:spacing w:after="0" w:line="240" w:lineRule="auto"/>
              <w:rPr>
                <w:rFonts w:ascii="Aptos" w:eastAsia="等?" w:hAnsi="Aptos" w:cs="Arial"/>
                <w:lang w:val="en-CA" w:eastAsia="zh-CN"/>
                <w14:ligatures w14:val="none"/>
              </w:rPr>
            </w:pPr>
            <w:r w:rsidRPr="00C8060F">
              <w:rPr>
                <w:rFonts w:ascii="Aptos" w:eastAsia="等?" w:hAnsi="Aptos" w:cs="Arial"/>
                <w:lang w:val="en-CA" w:eastAsia="zh-CN"/>
                <w14:ligatures w14:val="none"/>
              </w:rPr>
              <w:t xml:space="preserve">English </w:t>
            </w:r>
          </w:p>
        </w:tc>
        <w:tc>
          <w:tcPr>
            <w:tcW w:w="0" w:type="auto"/>
          </w:tcPr>
          <w:p w14:paraId="67E5BBA8" w14:textId="5E991E80" w:rsidR="00C8060F" w:rsidRPr="00C8060F" w:rsidRDefault="00C51401" w:rsidP="00C8060F">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C8060F" w:rsidRPr="00C8060F" w14:paraId="641746E4" w14:textId="77777777" w:rsidTr="0002201A">
        <w:tc>
          <w:tcPr>
            <w:tcW w:w="0" w:type="auto"/>
          </w:tcPr>
          <w:p w14:paraId="197C3B09" w14:textId="77777777" w:rsidR="00C8060F" w:rsidRPr="00C8060F" w:rsidRDefault="00C8060F" w:rsidP="00C8060F">
            <w:pPr>
              <w:spacing w:after="0" w:line="240" w:lineRule="auto"/>
              <w:rPr>
                <w:rFonts w:ascii="Aptos" w:eastAsia="等?" w:hAnsi="Aptos" w:cs="Arial"/>
                <w:lang w:val="en-CA" w:eastAsia="zh-CN"/>
                <w14:ligatures w14:val="none"/>
              </w:rPr>
            </w:pPr>
            <w:r w:rsidRPr="00C8060F">
              <w:rPr>
                <w:rFonts w:ascii="Aptos" w:eastAsia="等?" w:hAnsi="Aptos" w:cs="Arial"/>
                <w:lang w:val="en-CA" w:eastAsia="zh-CN"/>
                <w14:ligatures w14:val="none"/>
              </w:rPr>
              <w:t>Proportion</w:t>
            </w:r>
          </w:p>
        </w:tc>
        <w:tc>
          <w:tcPr>
            <w:tcW w:w="0" w:type="auto"/>
          </w:tcPr>
          <w:p w14:paraId="387A9DCB" w14:textId="77777777" w:rsidR="00C8060F" w:rsidRPr="0002201A" w:rsidRDefault="00C8060F" w:rsidP="00C8060F">
            <w:pPr>
              <w:spacing w:after="0" w:line="240" w:lineRule="auto"/>
              <w:rPr>
                <w:rFonts w:ascii="Aptos" w:eastAsiaTheme="minorEastAsia" w:hAnsi="Aptos"/>
                <w:color w:val="0F1115"/>
                <w:lang w:val="en-CA" w:eastAsia="zh-CN"/>
              </w:rPr>
            </w:pPr>
            <w:proofErr w:type="spellStart"/>
            <w:r w:rsidRPr="0002201A">
              <w:rPr>
                <w:rFonts w:ascii="Aptos" w:eastAsiaTheme="minorEastAsia" w:hAnsi="Aptos"/>
                <w:color w:val="0F1115"/>
                <w:lang w:val="en-CA" w:eastAsia="zh-CN"/>
              </w:rPr>
              <w:t>Процентная</w:t>
            </w:r>
            <w:proofErr w:type="spellEnd"/>
            <w:r w:rsidRPr="0002201A">
              <w:rPr>
                <w:rFonts w:ascii="Aptos" w:eastAsiaTheme="minorEastAsia" w:hAnsi="Aptos"/>
                <w:color w:val="0F1115"/>
                <w:lang w:val="en-CA" w:eastAsia="zh-CN"/>
              </w:rPr>
              <w:t xml:space="preserve"> </w:t>
            </w:r>
            <w:proofErr w:type="spellStart"/>
            <w:r w:rsidRPr="0002201A">
              <w:rPr>
                <w:rFonts w:ascii="Aptos" w:eastAsiaTheme="minorEastAsia" w:hAnsi="Aptos"/>
                <w:color w:val="0F1115"/>
                <w:lang w:val="en-CA" w:eastAsia="zh-CN"/>
              </w:rPr>
              <w:t>доля</w:t>
            </w:r>
            <w:proofErr w:type="spellEnd"/>
          </w:p>
        </w:tc>
      </w:tr>
      <w:tr w:rsidR="00C8060F" w:rsidRPr="00C8060F" w14:paraId="3EEA148C" w14:textId="77777777" w:rsidTr="0002201A">
        <w:tc>
          <w:tcPr>
            <w:tcW w:w="0" w:type="auto"/>
          </w:tcPr>
          <w:p w14:paraId="6C0785B2" w14:textId="77777777" w:rsidR="00C8060F" w:rsidRPr="00C8060F" w:rsidRDefault="00C8060F" w:rsidP="00C8060F">
            <w:pPr>
              <w:spacing w:after="0" w:line="240" w:lineRule="auto"/>
              <w:rPr>
                <w:rFonts w:ascii="Aptos" w:eastAsia="等?" w:hAnsi="Aptos" w:cs="Arial"/>
                <w:lang w:val="en-CA" w:eastAsia="zh-CN"/>
                <w14:ligatures w14:val="none"/>
              </w:rPr>
            </w:pPr>
            <w:r w:rsidRPr="00C8060F">
              <w:rPr>
                <w:rFonts w:ascii="Aptos" w:eastAsia="等?" w:hAnsi="Aptos" w:cs="Arial"/>
                <w:lang w:val="en-CA" w:eastAsia="zh-CN"/>
                <w14:ligatures w14:val="none"/>
              </w:rPr>
              <w:t>Current Status</w:t>
            </w:r>
          </w:p>
        </w:tc>
        <w:tc>
          <w:tcPr>
            <w:tcW w:w="0" w:type="auto"/>
          </w:tcPr>
          <w:p w14:paraId="77705D4F" w14:textId="77777777" w:rsidR="00C8060F" w:rsidRPr="0002201A" w:rsidRDefault="00C8060F" w:rsidP="00C8060F">
            <w:pPr>
              <w:spacing w:after="0" w:line="240" w:lineRule="auto"/>
              <w:rPr>
                <w:rFonts w:ascii="Aptos" w:eastAsiaTheme="minorEastAsia" w:hAnsi="Aptos"/>
                <w:color w:val="0F1115"/>
                <w:lang w:val="en-CA" w:eastAsia="zh-CN"/>
              </w:rPr>
            </w:pPr>
            <w:proofErr w:type="spellStart"/>
            <w:r w:rsidRPr="0002201A">
              <w:rPr>
                <w:rFonts w:ascii="Aptos" w:eastAsiaTheme="minorEastAsia" w:hAnsi="Aptos"/>
                <w:color w:val="0F1115"/>
                <w:lang w:val="en-CA" w:eastAsia="zh-CN"/>
              </w:rPr>
              <w:t>Текущее</w:t>
            </w:r>
            <w:proofErr w:type="spellEnd"/>
            <w:r w:rsidRPr="0002201A">
              <w:rPr>
                <w:rFonts w:ascii="Aptos" w:eastAsiaTheme="minorEastAsia" w:hAnsi="Aptos"/>
                <w:color w:val="0F1115"/>
                <w:lang w:val="en-CA" w:eastAsia="zh-CN"/>
              </w:rPr>
              <w:t xml:space="preserve"> </w:t>
            </w:r>
            <w:proofErr w:type="spellStart"/>
            <w:r w:rsidRPr="0002201A">
              <w:rPr>
                <w:rFonts w:ascii="Aptos" w:eastAsiaTheme="minorEastAsia" w:hAnsi="Aptos"/>
                <w:color w:val="0F1115"/>
                <w:lang w:val="en-CA" w:eastAsia="zh-CN"/>
              </w:rPr>
              <w:t>положение</w:t>
            </w:r>
            <w:proofErr w:type="spellEnd"/>
            <w:r w:rsidRPr="0002201A">
              <w:rPr>
                <w:rFonts w:ascii="Aptos" w:eastAsiaTheme="minorEastAsia" w:hAnsi="Aptos"/>
                <w:color w:val="0F1115"/>
                <w:lang w:val="en-CA" w:eastAsia="zh-CN"/>
              </w:rPr>
              <w:t xml:space="preserve"> </w:t>
            </w:r>
          </w:p>
        </w:tc>
      </w:tr>
      <w:tr w:rsidR="00C8060F" w:rsidRPr="00C8060F" w14:paraId="43CC31B6" w14:textId="77777777" w:rsidTr="0002201A">
        <w:tc>
          <w:tcPr>
            <w:tcW w:w="0" w:type="auto"/>
          </w:tcPr>
          <w:p w14:paraId="352324C3" w14:textId="77777777" w:rsidR="00C8060F" w:rsidRPr="00C8060F" w:rsidRDefault="00C8060F" w:rsidP="00C8060F">
            <w:pPr>
              <w:spacing w:after="0" w:line="240" w:lineRule="auto"/>
              <w:rPr>
                <w:rFonts w:ascii="Aptos" w:eastAsia="等?" w:hAnsi="Aptos" w:cs="Arial"/>
                <w:lang w:val="en-CA" w:eastAsia="zh-CN"/>
                <w14:ligatures w14:val="none"/>
              </w:rPr>
            </w:pPr>
            <w:r w:rsidRPr="00C8060F">
              <w:rPr>
                <w:rFonts w:ascii="Aptos" w:eastAsia="等?" w:hAnsi="Aptos" w:cs="Arial"/>
                <w:lang w:val="en-CA" w:eastAsia="zh-CN"/>
                <w14:ligatures w14:val="none"/>
              </w:rPr>
              <w:t>Improving</w:t>
            </w:r>
          </w:p>
        </w:tc>
        <w:tc>
          <w:tcPr>
            <w:tcW w:w="0" w:type="auto"/>
          </w:tcPr>
          <w:p w14:paraId="19F75AA9" w14:textId="77777777" w:rsidR="00C8060F" w:rsidRPr="0002201A" w:rsidRDefault="00C8060F" w:rsidP="00C8060F">
            <w:pPr>
              <w:spacing w:after="0" w:line="240" w:lineRule="auto"/>
              <w:rPr>
                <w:rFonts w:ascii="Aptos" w:eastAsiaTheme="minorEastAsia" w:hAnsi="Aptos"/>
                <w:color w:val="0F1115"/>
                <w:lang w:val="en-CA" w:eastAsia="zh-CN"/>
              </w:rPr>
            </w:pPr>
            <w:proofErr w:type="spellStart"/>
            <w:r w:rsidRPr="0002201A">
              <w:rPr>
                <w:rFonts w:ascii="Aptos" w:eastAsiaTheme="minorEastAsia" w:hAnsi="Aptos"/>
                <w:color w:val="0F1115"/>
                <w:lang w:val="en-CA" w:eastAsia="zh-CN"/>
              </w:rPr>
              <w:t>улучшение</w:t>
            </w:r>
            <w:proofErr w:type="spellEnd"/>
          </w:p>
        </w:tc>
      </w:tr>
      <w:tr w:rsidR="00C8060F" w:rsidRPr="00C8060F" w14:paraId="2108FA05" w14:textId="77777777" w:rsidTr="0002201A">
        <w:tc>
          <w:tcPr>
            <w:tcW w:w="0" w:type="auto"/>
          </w:tcPr>
          <w:p w14:paraId="0B9BDA74" w14:textId="77777777" w:rsidR="00C8060F" w:rsidRPr="00C8060F" w:rsidRDefault="00C8060F" w:rsidP="00C8060F">
            <w:pPr>
              <w:spacing w:after="0" w:line="240" w:lineRule="auto"/>
              <w:rPr>
                <w:rFonts w:ascii="Aptos" w:eastAsia="等?" w:hAnsi="Aptos" w:cs="Arial"/>
                <w:lang w:val="en-CA" w:eastAsia="zh-CN"/>
                <w14:ligatures w14:val="none"/>
              </w:rPr>
            </w:pPr>
            <w:r w:rsidRPr="00C8060F">
              <w:rPr>
                <w:rFonts w:ascii="Aptos" w:eastAsia="等?" w:hAnsi="Aptos" w:cs="Arial"/>
                <w:lang w:val="en-CA" w:eastAsia="zh-CN"/>
                <w14:ligatures w14:val="none"/>
              </w:rPr>
              <w:t>Stable</w:t>
            </w:r>
          </w:p>
        </w:tc>
        <w:tc>
          <w:tcPr>
            <w:tcW w:w="0" w:type="auto"/>
          </w:tcPr>
          <w:p w14:paraId="642285DC" w14:textId="77777777" w:rsidR="00C8060F" w:rsidRPr="0002201A" w:rsidRDefault="00C8060F" w:rsidP="00C8060F">
            <w:pPr>
              <w:spacing w:after="0" w:line="240" w:lineRule="auto"/>
              <w:rPr>
                <w:rFonts w:ascii="Aptos" w:eastAsiaTheme="minorEastAsia" w:hAnsi="Aptos"/>
                <w:color w:val="0F1115"/>
                <w:lang w:val="en-CA" w:eastAsia="zh-CN"/>
              </w:rPr>
            </w:pPr>
            <w:proofErr w:type="spellStart"/>
            <w:r w:rsidRPr="0002201A">
              <w:rPr>
                <w:rFonts w:ascii="Aptos" w:eastAsiaTheme="minorEastAsia" w:hAnsi="Aptos"/>
                <w:color w:val="0F1115"/>
                <w:lang w:val="en-CA" w:eastAsia="zh-CN"/>
              </w:rPr>
              <w:t>стабильно</w:t>
            </w:r>
            <w:proofErr w:type="spellEnd"/>
          </w:p>
        </w:tc>
      </w:tr>
      <w:tr w:rsidR="00C8060F" w:rsidRPr="00C8060F" w14:paraId="46A60EC5" w14:textId="77777777" w:rsidTr="0002201A">
        <w:tc>
          <w:tcPr>
            <w:tcW w:w="0" w:type="auto"/>
          </w:tcPr>
          <w:p w14:paraId="706C68F5" w14:textId="77777777" w:rsidR="00C8060F" w:rsidRPr="00C8060F" w:rsidRDefault="00C8060F" w:rsidP="00C8060F">
            <w:pPr>
              <w:spacing w:after="0" w:line="240" w:lineRule="auto"/>
              <w:rPr>
                <w:rFonts w:ascii="Aptos" w:eastAsia="等?" w:hAnsi="Aptos" w:cs="Arial"/>
                <w:lang w:val="en-CA" w:eastAsia="zh-CN"/>
                <w14:ligatures w14:val="none"/>
              </w:rPr>
            </w:pPr>
            <w:r w:rsidRPr="00C8060F">
              <w:rPr>
                <w:rFonts w:ascii="Aptos" w:eastAsia="等?" w:hAnsi="Aptos" w:cs="Arial"/>
                <w:lang w:val="en-CA" w:eastAsia="zh-CN"/>
                <w14:ligatures w14:val="none"/>
              </w:rPr>
              <w:t>Moving away</w:t>
            </w:r>
          </w:p>
        </w:tc>
        <w:tc>
          <w:tcPr>
            <w:tcW w:w="0" w:type="auto"/>
          </w:tcPr>
          <w:p w14:paraId="3D32374F" w14:textId="77777777" w:rsidR="00C8060F" w:rsidRPr="0002201A" w:rsidRDefault="00C8060F" w:rsidP="00C8060F">
            <w:pPr>
              <w:spacing w:after="0" w:line="240" w:lineRule="auto"/>
              <w:rPr>
                <w:rFonts w:ascii="Aptos" w:eastAsiaTheme="minorEastAsia" w:hAnsi="Aptos"/>
                <w:color w:val="0F1115"/>
                <w:lang w:val="en-CA" w:eastAsia="zh-CN"/>
              </w:rPr>
            </w:pPr>
            <w:proofErr w:type="spellStart"/>
            <w:r w:rsidRPr="0002201A">
              <w:rPr>
                <w:rFonts w:ascii="Aptos" w:eastAsiaTheme="minorEastAsia" w:hAnsi="Aptos"/>
                <w:color w:val="0F1115"/>
                <w:lang w:val="en-CA" w:eastAsia="zh-CN"/>
              </w:rPr>
              <w:t>отклонение</w:t>
            </w:r>
            <w:proofErr w:type="spellEnd"/>
          </w:p>
        </w:tc>
      </w:tr>
      <w:tr w:rsidR="00C8060F" w:rsidRPr="00C8060F" w14:paraId="13B11203" w14:textId="77777777" w:rsidTr="0002201A">
        <w:tc>
          <w:tcPr>
            <w:tcW w:w="0" w:type="auto"/>
          </w:tcPr>
          <w:p w14:paraId="6B9168AA" w14:textId="77777777" w:rsidR="00C8060F" w:rsidRPr="00C8060F" w:rsidRDefault="00C8060F" w:rsidP="00C8060F">
            <w:pPr>
              <w:spacing w:after="0" w:line="240" w:lineRule="auto"/>
              <w:rPr>
                <w:rFonts w:ascii="Aptos" w:eastAsia="等?" w:hAnsi="Aptos" w:cs="Arial"/>
                <w:lang w:val="en-CA" w:eastAsia="zh-CN"/>
                <w14:ligatures w14:val="none"/>
              </w:rPr>
            </w:pPr>
            <w:r w:rsidRPr="00C8060F">
              <w:rPr>
                <w:rFonts w:ascii="Aptos" w:eastAsia="等?" w:hAnsi="Aptos" w:cs="Arial"/>
                <w:lang w:val="en-CA" w:eastAsia="zh-CN"/>
                <w14:ligatures w14:val="none"/>
              </w:rPr>
              <w:t>Party count: 88</w:t>
            </w:r>
          </w:p>
        </w:tc>
        <w:tc>
          <w:tcPr>
            <w:tcW w:w="0" w:type="auto"/>
          </w:tcPr>
          <w:p w14:paraId="66059830" w14:textId="77777777" w:rsidR="00C8060F" w:rsidRPr="0002201A" w:rsidRDefault="00C8060F" w:rsidP="00C8060F">
            <w:pPr>
              <w:spacing w:after="0" w:line="240" w:lineRule="auto"/>
              <w:rPr>
                <w:rFonts w:ascii="Aptos" w:eastAsiaTheme="minorEastAsia" w:hAnsi="Aptos"/>
                <w:color w:val="0F1115"/>
                <w:lang w:val="en-CA" w:eastAsia="zh-CN"/>
              </w:rPr>
            </w:pPr>
            <w:proofErr w:type="spellStart"/>
            <w:r w:rsidRPr="0002201A">
              <w:rPr>
                <w:rFonts w:ascii="Aptos" w:eastAsiaTheme="minorEastAsia" w:hAnsi="Aptos"/>
                <w:color w:val="0F1115"/>
                <w:lang w:val="en-CA" w:eastAsia="zh-CN"/>
              </w:rPr>
              <w:t>Число</w:t>
            </w:r>
            <w:proofErr w:type="spellEnd"/>
            <w:r w:rsidRPr="0002201A">
              <w:rPr>
                <w:rFonts w:ascii="Aptos" w:eastAsiaTheme="minorEastAsia" w:hAnsi="Aptos"/>
                <w:color w:val="0F1115"/>
                <w:lang w:val="en-CA" w:eastAsia="zh-CN"/>
              </w:rPr>
              <w:t xml:space="preserve"> Сторон: 88</w:t>
            </w:r>
          </w:p>
        </w:tc>
      </w:tr>
      <w:tr w:rsidR="00C8060F" w:rsidRPr="00C8060F" w14:paraId="5BAEC4BB" w14:textId="77777777" w:rsidTr="0002201A">
        <w:tc>
          <w:tcPr>
            <w:tcW w:w="0" w:type="auto"/>
          </w:tcPr>
          <w:p w14:paraId="0B0CC15A" w14:textId="77777777" w:rsidR="00C8060F" w:rsidRPr="00C8060F" w:rsidRDefault="00C8060F" w:rsidP="00C8060F">
            <w:pPr>
              <w:spacing w:after="0" w:line="240" w:lineRule="auto"/>
              <w:rPr>
                <w:rFonts w:ascii="Aptos" w:eastAsia="等?" w:hAnsi="Aptos" w:cs="Arial"/>
                <w:lang w:val="en-CA" w:eastAsia="zh-CN"/>
                <w14:ligatures w14:val="none"/>
              </w:rPr>
            </w:pPr>
            <w:r w:rsidRPr="00C8060F">
              <w:rPr>
                <w:rFonts w:ascii="Aptos" w:eastAsia="等?" w:hAnsi="Aptos" w:cs="Arial"/>
                <w:lang w:val="en-CA" w:eastAsia="zh-CN"/>
                <w14:ligatures w14:val="none"/>
              </w:rPr>
              <w:t>Region</w:t>
            </w:r>
          </w:p>
        </w:tc>
        <w:tc>
          <w:tcPr>
            <w:tcW w:w="0" w:type="auto"/>
          </w:tcPr>
          <w:p w14:paraId="16CE724A" w14:textId="77777777" w:rsidR="00C8060F" w:rsidRPr="0002201A" w:rsidRDefault="00C8060F" w:rsidP="00C8060F">
            <w:pPr>
              <w:spacing w:after="0" w:line="240" w:lineRule="auto"/>
              <w:rPr>
                <w:rFonts w:ascii="Aptos" w:eastAsiaTheme="minorEastAsia" w:hAnsi="Aptos"/>
                <w:color w:val="0F1115"/>
                <w:lang w:val="en-CA" w:eastAsia="zh-CN"/>
              </w:rPr>
            </w:pPr>
            <w:proofErr w:type="spellStart"/>
            <w:r w:rsidRPr="0002201A">
              <w:rPr>
                <w:rFonts w:ascii="Aptos" w:eastAsiaTheme="minorEastAsia" w:hAnsi="Aptos"/>
                <w:color w:val="0F1115"/>
                <w:lang w:val="en-CA" w:eastAsia="zh-CN"/>
              </w:rPr>
              <w:t>Регион</w:t>
            </w:r>
            <w:proofErr w:type="spellEnd"/>
            <w:r w:rsidRPr="0002201A">
              <w:rPr>
                <w:rFonts w:ascii="Aptos" w:eastAsiaTheme="minorEastAsia" w:hAnsi="Aptos"/>
                <w:color w:val="0F1115"/>
                <w:lang w:val="en-CA" w:eastAsia="zh-CN"/>
              </w:rPr>
              <w:t xml:space="preserve"> </w:t>
            </w:r>
          </w:p>
        </w:tc>
      </w:tr>
      <w:tr w:rsidR="0002201A" w:rsidRPr="00C8060F" w14:paraId="255273B1" w14:textId="77777777" w:rsidTr="0002201A">
        <w:tc>
          <w:tcPr>
            <w:tcW w:w="0" w:type="auto"/>
          </w:tcPr>
          <w:p w14:paraId="5ABE1AC2" w14:textId="5E2372FF" w:rsidR="0002201A" w:rsidRPr="00C8060F" w:rsidRDefault="0002201A" w:rsidP="0002201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0A05547F" w14:textId="356BFC16" w:rsidR="0002201A" w:rsidRPr="00C8060F" w:rsidRDefault="0002201A" w:rsidP="0002201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02201A" w:rsidRPr="00C8060F" w14:paraId="38ADE1A1" w14:textId="77777777" w:rsidTr="0002201A">
        <w:tc>
          <w:tcPr>
            <w:tcW w:w="0" w:type="auto"/>
          </w:tcPr>
          <w:p w14:paraId="672D0D5D" w14:textId="031278ED" w:rsidR="0002201A" w:rsidRPr="00C8060F" w:rsidRDefault="0002201A" w:rsidP="0002201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7FF5B983" w14:textId="39E01572" w:rsidR="0002201A" w:rsidRPr="00C8060F" w:rsidRDefault="0002201A" w:rsidP="0002201A">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02201A" w:rsidRPr="00C8060F" w14:paraId="6D71A8F5" w14:textId="77777777" w:rsidTr="0002201A">
        <w:tc>
          <w:tcPr>
            <w:tcW w:w="0" w:type="auto"/>
          </w:tcPr>
          <w:p w14:paraId="01B5AB45" w14:textId="70AB6D40" w:rsidR="0002201A" w:rsidRPr="00C8060F" w:rsidRDefault="0002201A" w:rsidP="0002201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0A714645" w14:textId="2372FF0C" w:rsidR="0002201A" w:rsidRPr="00C8060F" w:rsidRDefault="0002201A" w:rsidP="0002201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02201A" w:rsidRPr="00C8060F" w14:paraId="37A8568A" w14:textId="77777777" w:rsidTr="0002201A">
        <w:tc>
          <w:tcPr>
            <w:tcW w:w="0" w:type="auto"/>
          </w:tcPr>
          <w:p w14:paraId="3C6BA714" w14:textId="170B4D0D" w:rsidR="0002201A" w:rsidRPr="00C8060F" w:rsidRDefault="0002201A" w:rsidP="0002201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4E8D9491" w14:textId="7DAF459C" w:rsidR="0002201A" w:rsidRPr="00C8060F" w:rsidRDefault="0002201A" w:rsidP="0002201A">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02201A" w:rsidRPr="00C8060F" w14:paraId="74BEAEBE" w14:textId="77777777" w:rsidTr="0002201A">
        <w:tc>
          <w:tcPr>
            <w:tcW w:w="0" w:type="auto"/>
          </w:tcPr>
          <w:p w14:paraId="500CC8AB" w14:textId="6EEE1C34" w:rsidR="0002201A" w:rsidRPr="00C8060F" w:rsidRDefault="0002201A" w:rsidP="0002201A">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7334B31F" w14:textId="4D3B1E17" w:rsidR="0002201A" w:rsidRPr="00C8060F" w:rsidRDefault="0002201A" w:rsidP="0002201A">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33A7816B" w14:textId="77777777" w:rsidR="00C50906" w:rsidRPr="00436B63" w:rsidRDefault="00C50906" w:rsidP="00C50906">
      <w:pPr>
        <w:rPr>
          <w:rFonts w:ascii="Aptos" w:eastAsia="Times New Roman" w:hAnsi="Aptos" w:cs="Arial"/>
          <w:sz w:val="20"/>
          <w:szCs w:val="20"/>
          <w:lang w:val="ru-RU" w:eastAsia="ja-JP"/>
          <w14:ligatures w14:val="none"/>
        </w:rPr>
      </w:pPr>
    </w:p>
    <w:p w14:paraId="3C1CB6F2"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Самооценка прогресса</w:t>
      </w:r>
    </w:p>
    <w:p w14:paraId="34A329EC" w14:textId="77777777" w:rsidR="00C50906" w:rsidRPr="00436B63" w:rsidRDefault="00C50906" w:rsidP="00C50906">
      <w:pPr>
        <w:rPr>
          <w:rFonts w:ascii="Agency FB" w:eastAsia="Yu Gothic Light" w:hAnsi="Aptos" w:cs="Times New Roman"/>
          <w:lang w:val="ru-RU"/>
          <w14:ligatures w14:val="none"/>
        </w:rPr>
      </w:pPr>
      <w:r w:rsidRPr="00436B63">
        <w:rPr>
          <w:rFonts w:ascii="Agency FB" w:eastAsia="Yu Gothic Light" w:hAnsi="Aptos" w:cs="Times New Roman"/>
          <w:lang w:val="ru-RU"/>
          <w14:ligatures w14:val="none"/>
        </w:rPr>
        <w:t>Согласно</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самооценке</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Сторон</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приведенной</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в</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национальных</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докладах</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только</w:t>
      </w:r>
      <w:r w:rsidRPr="00436B63">
        <w:rPr>
          <w:rFonts w:ascii="Agency FB" w:eastAsia="Yu Gothic Light" w:hAnsi="Aptos" w:cs="Times New Roman"/>
          <w:lang w:val="ru-RU"/>
          <w14:ligatures w14:val="none"/>
        </w:rPr>
        <w:t xml:space="preserve"> </w:t>
      </w:r>
      <w:r w:rsidRPr="00436B63">
        <w:rPr>
          <w:rFonts w:ascii="Times New Roman" w:eastAsia="Yu Gothic Light" w:hAnsi="Times New Roman" w:cs="Times New Roman"/>
          <w:lang w:val="ru-RU"/>
          <w14:ligatures w14:val="none"/>
        </w:rPr>
        <w:t>32</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процента</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национальных</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задач</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которые</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были</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представлены</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как</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в</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высокой</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степени</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согласованные</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с</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Задачей</w:t>
      </w:r>
      <w:r w:rsidRPr="00436B63">
        <w:rPr>
          <w:rFonts w:ascii="Agency FB" w:eastAsia="Yu Gothic Light" w:hAnsi="Aptos" w:cs="Times New Roman"/>
          <w:lang w:val="ru-RU"/>
          <w14:ligatures w14:val="none"/>
        </w:rPr>
        <w:t xml:space="preserve"> </w:t>
      </w:r>
      <w:r w:rsidRPr="00436B63">
        <w:rPr>
          <w:rFonts w:ascii="Times New Roman" w:eastAsia="Yu Gothic Light" w:hAnsi="Times New Roman" w:cs="Times New Roman"/>
          <w:lang w:val="ru-RU"/>
          <w14:ligatures w14:val="none"/>
        </w:rPr>
        <w:t>19</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движутся</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к</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завершению</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при</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этом</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гораздо</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большее</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число</w:t>
      </w:r>
      <w:r w:rsidRPr="00436B63">
        <w:rPr>
          <w:rFonts w:ascii="Agency FB" w:eastAsia="Yu Gothic Light" w:hAnsi="Aptos" w:cs="Times New Roman"/>
          <w:lang w:val="ru-RU"/>
          <w14:ligatures w14:val="none"/>
        </w:rPr>
        <w:t xml:space="preserve"> (</w:t>
      </w:r>
      <w:r w:rsidRPr="00436B63">
        <w:rPr>
          <w:rFonts w:ascii="Times New Roman" w:eastAsia="Yu Gothic Light" w:hAnsi="Times New Roman" w:cs="Times New Roman"/>
          <w:lang w:val="ru-RU"/>
          <w14:ligatures w14:val="none"/>
        </w:rPr>
        <w:t>64</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процента</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не</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демонстрируют</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существенных</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изменений</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или</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недостаточн</w:t>
      </w:r>
      <w:r w:rsidRPr="00436B63">
        <w:rPr>
          <w:rFonts w:ascii="Times New Roman" w:eastAsia="Yu Gothic Light" w:hAnsi="Times New Roman" w:cs="Times New Roman"/>
          <w:lang w:val="ru-RU"/>
          <w14:ligatures w14:val="none"/>
        </w:rPr>
        <w:t>ого</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прогресс</w:t>
      </w:r>
      <w:r w:rsidRPr="00436B63">
        <w:rPr>
          <w:rFonts w:ascii="Times New Roman" w:eastAsia="Yu Gothic Light" w:hAnsi="Times New Roman" w:cs="Times New Roman"/>
          <w:lang w:val="ru-RU"/>
          <w14:ligatures w14:val="none"/>
        </w:rPr>
        <w:t>а</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и</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только</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две</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национальные</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задачи</w:t>
      </w:r>
      <w:r w:rsidRPr="00436B63">
        <w:rPr>
          <w:rFonts w:ascii="Agency FB" w:eastAsia="Yu Gothic Light" w:hAnsi="Aptos" w:cs="Times New Roman"/>
          <w:lang w:val="ru-RU"/>
          <w14:ligatures w14:val="none"/>
        </w:rPr>
        <w:t xml:space="preserve"> (</w:t>
      </w:r>
      <w:r w:rsidRPr="00436B63">
        <w:rPr>
          <w:rFonts w:ascii="Times New Roman" w:eastAsia="Yu Gothic Light" w:hAnsi="Times New Roman" w:cs="Times New Roman"/>
          <w:lang w:val="ru-RU"/>
          <w14:ligatures w14:val="none"/>
        </w:rPr>
        <w:t>один</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процент</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отмечены</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как</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уже</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достигнутые</w:t>
      </w:r>
      <w:r w:rsidRPr="00436B63">
        <w:rPr>
          <w:rFonts w:ascii="Agency FB" w:eastAsia="Yu Gothic Light" w:hAnsi="Aptos" w:cs="Times New Roman"/>
          <w:lang w:val="ru-RU"/>
          <w14:ligatures w14:val="none"/>
        </w:rPr>
        <w:t xml:space="preserve"> (</w:t>
      </w:r>
      <w:r w:rsidRPr="00436B63">
        <w:rPr>
          <w:rFonts w:ascii="Agency FB" w:eastAsia="Yu Gothic Light" w:hAnsi="Aptos" w:cs="Times New Roman"/>
          <w:lang w:val="ru-RU"/>
          <w14:ligatures w14:val="none"/>
        </w:rPr>
        <w:t>см</w:t>
      </w:r>
      <w:r w:rsidRPr="00436B63">
        <w:rPr>
          <w:rFonts w:ascii="Agency FB" w:eastAsia="Yu Gothic Light" w:hAnsi="Aptos" w:cs="Times New Roman"/>
          <w:lang w:val="ru-RU"/>
          <w14:ligatures w14:val="none"/>
        </w:rPr>
        <w:t>.</w:t>
      </w:r>
      <w:r w:rsidRPr="00436B63">
        <w:rPr>
          <w:rFonts w:ascii="Times New Roman" w:eastAsia="Yu Gothic Light" w:hAnsi="Times New Roman" w:cs="Times New Roman"/>
          <w:lang w:val="ru-RU"/>
          <w14:ligatures w14:val="none"/>
        </w:rPr>
        <w:t xml:space="preserve"> р</w:t>
      </w:r>
      <w:r w:rsidRPr="00436B63">
        <w:rPr>
          <w:rFonts w:ascii="Agency FB" w:eastAsia="Yu Gothic Light" w:hAnsi="Aptos" w:cs="Times New Roman"/>
          <w:lang w:val="ru-RU"/>
          <w14:ligatures w14:val="none"/>
        </w:rPr>
        <w:t>исунок</w:t>
      </w:r>
      <w:r w:rsidRPr="00436B63">
        <w:rPr>
          <w:rFonts w:ascii="Times New Roman" w:eastAsia="Yu Gothic Light" w:hAnsi="Times New Roman" w:cs="Times New Roman"/>
          <w:lang w:val="ru-RU"/>
          <w14:ligatures w14:val="none"/>
        </w:rPr>
        <w:t> 81</w:t>
      </w:r>
      <w:r w:rsidRPr="00436B63">
        <w:rPr>
          <w:rFonts w:ascii="Agency FB" w:eastAsia="Yu Gothic Light" w:hAnsi="Aptos" w:cs="Times New Roman"/>
          <w:lang w:val="ru-RU"/>
          <w14:ligatures w14:val="none"/>
        </w:rPr>
        <w:t xml:space="preserve">). </w:t>
      </w:r>
    </w:p>
    <w:p w14:paraId="728C0B90" w14:textId="77777777" w:rsidR="00C50906" w:rsidRPr="00436B63" w:rsidRDefault="00C50906" w:rsidP="00C50906">
      <w:pPr>
        <w:rPr>
          <w:rFonts w:ascii="Aptos" w:eastAsia="Times New Roman" w:hAnsi="Aptos" w:cs="Arial"/>
          <w:color w:val="0E2841"/>
          <w:sz w:val="20"/>
          <w:szCs w:val="20"/>
          <w:lang w:val="ru-RU"/>
          <w14:ligatures w14:val="none"/>
        </w:rPr>
      </w:pPr>
    </w:p>
    <w:p w14:paraId="01A4826F" w14:textId="77777777" w:rsidR="00C50906" w:rsidRPr="00436B63" w:rsidRDefault="00C50906" w:rsidP="00C50906">
      <w:pPr>
        <w:rPr>
          <w:rFonts w:ascii="Aptos" w:eastAsia="Times New Roman" w:hAnsi="Aptos" w:cs="Arial"/>
          <w:color w:val="0E2841"/>
          <w:sz w:val="20"/>
          <w:szCs w:val="20"/>
          <w:lang w:val="ru-RU"/>
          <w14:ligatures w14:val="none"/>
        </w:rPr>
      </w:pPr>
      <w:r w:rsidRPr="00436B63">
        <w:rPr>
          <w:rFonts w:ascii="Times New Roman" w:eastAsia="Times New Roman" w:hAnsi="Times New Roman" w:cs="Arial"/>
          <w:color w:val="0E2841"/>
          <w:sz w:val="20"/>
          <w:szCs w:val="20"/>
          <w:lang w:val="ru-RU"/>
          <w14:ligatures w14:val="none"/>
        </w:rPr>
        <w:t xml:space="preserve">Рисунок </w:t>
      </w:r>
      <w:r w:rsidRPr="00436B63">
        <w:rPr>
          <w:rFonts w:ascii="Aptos" w:eastAsia="Times New Roman" w:hAnsi="Aptos" w:cs="Arial"/>
          <w:color w:val="0E2841"/>
          <w:sz w:val="20"/>
          <w:szCs w:val="20"/>
          <w:lang w:val="ru-RU"/>
          <w14:ligatures w14:val="none"/>
        </w:rPr>
        <w:t>81</w:t>
      </w:r>
    </w:p>
    <w:p w14:paraId="1F2C9E30"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w:t>
      </w:r>
      <w:r w:rsidRPr="00436B63">
        <w:rPr>
          <w:rFonts w:ascii="Times New Roman" w:eastAsia="Yu Mincho" w:hAnsi="Times New Roman" w:cs="Arial"/>
          <w:b/>
          <w:bCs/>
          <w:color w:val="0E2841"/>
          <w:kern w:val="0"/>
          <w:sz w:val="20"/>
          <w:szCs w:val="20"/>
          <w:lang w:val="ru-RU" w:eastAsia="ja-JP"/>
          <w14:ligatures w14:val="none"/>
        </w:rPr>
        <w:t>19</w:t>
      </w:r>
      <w:r w:rsidRPr="00436B63">
        <w:rPr>
          <w:rFonts w:ascii="Aptos" w:eastAsia="Yu Mincho" w:hAnsi="Aptos" w:cs="Arial"/>
          <w:b/>
          <w:bCs/>
          <w:color w:val="0E2841"/>
          <w:kern w:val="0"/>
          <w:sz w:val="20"/>
          <w:szCs w:val="20"/>
          <w:lang w:val="ru-RU" w:eastAsia="ja-JP"/>
          <w14:ligatures w14:val="none"/>
        </w:rPr>
        <w:t xml:space="preserve"> Рамочной программы </w:t>
      </w:r>
    </w:p>
    <w:p w14:paraId="0DBD6452" w14:textId="77777777" w:rsidR="00C50906" w:rsidRPr="00436B63" w:rsidRDefault="00C50906" w:rsidP="00C50906">
      <w:pPr>
        <w:rPr>
          <w:rFonts w:ascii="Aptos" w:eastAsia="Times New Roman" w:hAnsi="Aptos" w:cs="Arial"/>
          <w:lang w:val="ru-RU"/>
          <w14:ligatures w14:val="none"/>
        </w:rPr>
      </w:pPr>
    </w:p>
    <w:p w14:paraId="35BE4457" w14:textId="42A2C58E" w:rsidR="00C50906" w:rsidRPr="00436B63" w:rsidRDefault="00C50906" w:rsidP="00C50906">
      <w:pPr>
        <w:rPr>
          <w:rFonts w:ascii="Aptos" w:eastAsia="Times New Roman" w:hAnsi="Aptos" w:cs="Arial"/>
          <w:i/>
          <w:iCs/>
          <w:color w:val="0E2841"/>
          <w:sz w:val="18"/>
          <w:szCs w:val="18"/>
          <w:lang w:val="ru-RU"/>
          <w14:ligatures w14:val="none"/>
        </w:rPr>
      </w:pPr>
      <w:r w:rsidRPr="00436B63">
        <w:rPr>
          <w:rFonts w:ascii="Aptos" w:eastAsia="Times New Roman" w:hAnsi="Aptos" w:cs="Aptos"/>
          <w:noProof/>
          <w:lang w:val="ru-RU"/>
          <w14:ligatures w14:val="none"/>
        </w:rPr>
        <w:drawing>
          <wp:inline distT="0" distB="0" distL="0" distR="0" wp14:anchorId="2D675709" wp14:editId="51764114">
            <wp:extent cx="5730240" cy="2270760"/>
            <wp:effectExtent l="0" t="0" r="3810" b="0"/>
            <wp:docPr id="1329164705"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1"/>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5730240" cy="2270760"/>
                    </a:xfrm>
                    <a:prstGeom prst="rect">
                      <a:avLst/>
                    </a:prstGeom>
                    <a:noFill/>
                    <a:ln>
                      <a:noFill/>
                    </a:ln>
                  </pic:spPr>
                </pic:pic>
              </a:graphicData>
            </a:graphic>
          </wp:inline>
        </w:drawing>
      </w:r>
    </w:p>
    <w:p w14:paraId="5F5095AF" w14:textId="060C62AC" w:rsidR="00C50906" w:rsidRPr="00436B63" w:rsidRDefault="00C50906" w:rsidP="00C50906">
      <w:pPr>
        <w:spacing w:after="200" w:line="240" w:lineRule="auto"/>
        <w:rPr>
          <w:rFonts w:ascii="Times New Roman" w:eastAsia="Yu Mincho" w:hAnsi="Times New Roman" w:cs="Arial"/>
          <w:color w:val="0E2841"/>
          <w:kern w:val="0"/>
          <w:sz w:val="18"/>
          <w:szCs w:val="18"/>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gency FB" w:eastAsia="Yu Mincho" w:hAnsi="Agency FB" w:cs="Arial"/>
          <w:color w:val="0E2841"/>
          <w:kern w:val="0"/>
          <w:sz w:val="16"/>
          <w:szCs w:val="16"/>
          <w:lang w:val="ru-RU" w:eastAsia="ja-JP"/>
          <w14:ligatures w14:val="none"/>
        </w:rPr>
        <w:t xml:space="preserve">: </w:t>
      </w:r>
      <w:r w:rsidR="00CB17AA">
        <w:rPr>
          <w:rFonts w:ascii="Calibri" w:eastAsia="Yu Mincho" w:hAnsi="Calibri" w:cs="Calibri"/>
          <w:color w:val="0E2841"/>
          <w:kern w:val="0"/>
          <w:sz w:val="16"/>
          <w:szCs w:val="16"/>
          <w:lang w:val="ru-RU" w:eastAsia="ja-JP"/>
          <w14:ligatures w14:val="none"/>
        </w:rPr>
        <w:t>ш</w:t>
      </w:r>
      <w:r w:rsidRPr="00436B63">
        <w:rPr>
          <w:rFonts w:ascii="Aptos" w:eastAsia="Yu Mincho" w:hAnsi="Aptos" w:cs="Times New Roman"/>
          <w:iCs/>
          <w:color w:val="0E2841"/>
          <w:kern w:val="0"/>
          <w:sz w:val="16"/>
          <w:szCs w:val="16"/>
          <w:lang w:val="ru-RU" w:eastAsia="ja-JP"/>
          <w14:ligatures w14:val="none"/>
        </w:rPr>
        <w:t>ирина</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столбцов</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показывает</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долю</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национальных</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задач</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представленных</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в</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каждой</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категории</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прогресса</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Пропорции</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взвешены</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по</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каждой</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Стороне</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чтобы</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обеспечить</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равный</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вклад</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Сторон</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в</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общую</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оценку</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прогресса</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независимо</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от</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числа</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представленных</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национальных</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задач</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Круговая</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диаграмма</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показывает</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долю</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Сторон</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в</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каждом</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регионе</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представивших</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доклады</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в</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сроки</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которые</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позволя</w:t>
      </w:r>
      <w:r w:rsidRPr="00436B63">
        <w:rPr>
          <w:rFonts w:ascii="Times New Roman" w:eastAsia="Yu Mincho" w:hAnsi="Times New Roman" w:cs="Times New Roman"/>
          <w:iCs/>
          <w:color w:val="0E2841"/>
          <w:kern w:val="0"/>
          <w:sz w:val="16"/>
          <w:szCs w:val="16"/>
          <w:lang w:val="ru-RU" w:eastAsia="ja-JP"/>
          <w14:ligatures w14:val="none"/>
        </w:rPr>
        <w:t>ю</w:t>
      </w:r>
      <w:r w:rsidRPr="00436B63">
        <w:rPr>
          <w:rFonts w:ascii="Aptos" w:eastAsia="Yu Mincho" w:hAnsi="Aptos" w:cs="Times New Roman"/>
          <w:iCs/>
          <w:color w:val="0E2841"/>
          <w:kern w:val="0"/>
          <w:sz w:val="16"/>
          <w:szCs w:val="16"/>
          <w:lang w:val="ru-RU" w:eastAsia="ja-JP"/>
          <w14:ligatures w14:val="none"/>
        </w:rPr>
        <w:t>т</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их</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рассмотрени</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в</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глобальном</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докладе</w:t>
      </w:r>
      <w:r w:rsidRPr="00436B63">
        <w:rPr>
          <w:rFonts w:ascii="Times New Roman" w:eastAsia="Yu Mincho" w:hAnsi="Times New Roman" w:cs="Times New Roman"/>
          <w:iCs/>
          <w:color w:val="0E2841"/>
          <w:kern w:val="0"/>
          <w:sz w:val="16"/>
          <w:szCs w:val="16"/>
          <w:lang w:val="ru-RU" w:eastAsia="ja-JP"/>
          <w14:ligatures w14:val="none"/>
        </w:rPr>
        <w:t>.</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Цвета</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для</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каждого</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региона</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определены</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в</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пояснении</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к</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рисунку</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более</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темные</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тона</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представляют</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долю</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Сторон</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в</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каждом</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по</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данные</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включены</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в</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график</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более</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светлые</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тона</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представляют</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долю</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Сторон</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в</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то</w:t>
      </w:r>
      <w:r w:rsidRPr="00436B63">
        <w:rPr>
          <w:rFonts w:ascii="Times New Roman" w:eastAsia="Yu Mincho" w:hAnsi="Times New Roman" w:cs="Times New Roman"/>
          <w:iCs/>
          <w:color w:val="0E2841"/>
          <w:kern w:val="0"/>
          <w:sz w:val="16"/>
          <w:szCs w:val="16"/>
          <w:lang w:val="ru-RU" w:eastAsia="ja-JP"/>
          <w14:ligatures w14:val="none"/>
        </w:rPr>
        <w:t>м</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же</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по</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данные</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в</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график</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не</w:t>
      </w:r>
      <w:r w:rsidRPr="00436B63">
        <w:rPr>
          <w:rFonts w:ascii="Agency FB" w:eastAsia="Yu Mincho" w:hAnsi="Agency FB"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включены</w:t>
      </w:r>
      <w:r w:rsidRPr="00436B63">
        <w:rPr>
          <w:rFonts w:ascii="Times New Roman" w:eastAsia="Yu Mincho" w:hAnsi="Times New Roman" w:cs="Times New Roman"/>
          <w:iCs/>
          <w:color w:val="0E2841"/>
          <w:kern w:val="0"/>
          <w:sz w:val="16"/>
          <w:szCs w:val="16"/>
          <w:lang w:val="ru-RU" w:eastAsia="ja-JP"/>
          <w14:ligatures w14:val="none"/>
        </w:rPr>
        <w:t>.</w:t>
      </w:r>
      <w:r w:rsidRPr="00436B63">
        <w:rPr>
          <w:rFonts w:ascii="Times New Roman" w:eastAsia="Yu Mincho" w:hAnsi="Times New Roman" w:cs="Arial"/>
          <w:color w:val="0E2841"/>
          <w:kern w:val="0"/>
          <w:sz w:val="18"/>
          <w:szCs w:val="18"/>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4"/>
        <w:gridCol w:w="5193"/>
      </w:tblGrid>
      <w:tr w:rsidR="0066197F" w:rsidRPr="00970F37" w14:paraId="1DC8F4BF" w14:textId="77777777" w:rsidTr="00C91A1B">
        <w:tc>
          <w:tcPr>
            <w:tcW w:w="0" w:type="auto"/>
            <w:gridSpan w:val="2"/>
          </w:tcPr>
          <w:p w14:paraId="354E741B" w14:textId="371D5C54" w:rsidR="0066197F" w:rsidRPr="0066197F" w:rsidRDefault="0066197F" w:rsidP="00970F37">
            <w:pPr>
              <w:spacing w:after="0" w:line="240" w:lineRule="auto"/>
              <w:rPr>
                <w:rFonts w:ascii="Aptos" w:eastAsia="等?" w:hAnsi="Aptos" w:cs="Arial"/>
                <w:lang w:val="en-CA" w:eastAsia="zh-CN"/>
                <w14:ligatures w14:val="none"/>
              </w:rPr>
            </w:pPr>
            <w:proofErr w:type="spellStart"/>
            <w:r w:rsidRPr="0066197F">
              <w:rPr>
                <w:rFonts w:ascii="Aptos" w:eastAsia="等?" w:hAnsi="Aptos" w:cs="Arial"/>
                <w:lang w:val="en-CA" w:eastAsia="zh-CN"/>
                <w14:ligatures w14:val="none"/>
              </w:rPr>
              <w:t>Рисунок</w:t>
            </w:r>
            <w:proofErr w:type="spellEnd"/>
            <w:r w:rsidRPr="0066197F">
              <w:rPr>
                <w:rFonts w:ascii="Aptos" w:eastAsia="等?" w:hAnsi="Aptos" w:cs="Arial"/>
                <w:lang w:val="en-CA" w:eastAsia="zh-CN"/>
                <w14:ligatures w14:val="none"/>
              </w:rPr>
              <w:t xml:space="preserve"> 81</w:t>
            </w:r>
          </w:p>
        </w:tc>
      </w:tr>
      <w:tr w:rsidR="0066197F" w:rsidRPr="00970F37" w14:paraId="392EF96E" w14:textId="77777777" w:rsidTr="00C91A1B">
        <w:tc>
          <w:tcPr>
            <w:tcW w:w="0" w:type="auto"/>
          </w:tcPr>
          <w:p w14:paraId="230522A2" w14:textId="2ABF7500" w:rsidR="0066197F" w:rsidRPr="0066197F" w:rsidRDefault="0066197F" w:rsidP="00970F37">
            <w:pPr>
              <w:spacing w:after="0" w:line="240" w:lineRule="auto"/>
              <w:rPr>
                <w:rFonts w:ascii="Aptos" w:eastAsia="等?" w:hAnsi="Aptos" w:cs="Arial"/>
                <w:lang w:val="en-CA" w:eastAsia="zh-CN"/>
                <w14:ligatures w14:val="none"/>
              </w:rPr>
            </w:pPr>
            <w:r w:rsidRPr="0066197F">
              <w:rPr>
                <w:rFonts w:ascii="Aptos" w:eastAsia="等?" w:hAnsi="Aptos" w:cs="Arial"/>
                <w:lang w:val="en-CA" w:eastAsia="zh-CN"/>
                <w14:ligatures w14:val="none"/>
              </w:rPr>
              <w:t xml:space="preserve">English </w:t>
            </w:r>
          </w:p>
        </w:tc>
        <w:tc>
          <w:tcPr>
            <w:tcW w:w="0" w:type="auto"/>
          </w:tcPr>
          <w:p w14:paraId="2CF582D8" w14:textId="6CFA525E" w:rsidR="0066197F" w:rsidRPr="0066197F" w:rsidRDefault="00C51401" w:rsidP="00970F37">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66197F" w:rsidRPr="00F43B05" w14:paraId="50395C25" w14:textId="77777777" w:rsidTr="00C91A1B">
        <w:tc>
          <w:tcPr>
            <w:tcW w:w="0" w:type="auto"/>
          </w:tcPr>
          <w:p w14:paraId="5BF92A62" w14:textId="77777777" w:rsidR="0066197F" w:rsidRPr="00970F37" w:rsidRDefault="0066197F" w:rsidP="00970F37">
            <w:pPr>
              <w:spacing w:after="0" w:line="240" w:lineRule="auto"/>
              <w:rPr>
                <w:rFonts w:ascii="Aptos" w:eastAsia="等?" w:hAnsi="Aptos" w:cs="Arial"/>
                <w:lang w:val="en-CA" w:eastAsia="zh-CN"/>
                <w14:ligatures w14:val="none"/>
              </w:rPr>
            </w:pPr>
            <w:r w:rsidRPr="00970F37">
              <w:rPr>
                <w:rFonts w:ascii="Aptos" w:eastAsia="等?" w:hAnsi="Aptos" w:cs="Arial"/>
                <w:lang w:val="en-CA" w:eastAsia="zh-CN"/>
                <w14:ligatures w14:val="none"/>
              </w:rPr>
              <w:t>Percentage of national targets</w:t>
            </w:r>
          </w:p>
        </w:tc>
        <w:tc>
          <w:tcPr>
            <w:tcW w:w="0" w:type="auto"/>
          </w:tcPr>
          <w:p w14:paraId="55E597C2" w14:textId="77777777" w:rsidR="0066197F" w:rsidRPr="00F43B05" w:rsidRDefault="0066197F" w:rsidP="00970F37">
            <w:pPr>
              <w:spacing w:after="0" w:line="240" w:lineRule="auto"/>
              <w:rPr>
                <w:rFonts w:ascii="Aptos" w:eastAsiaTheme="minorEastAsia" w:hAnsi="Aptos"/>
                <w:color w:val="0F1115"/>
                <w:lang w:val="ru-RU" w:eastAsia="zh-CN"/>
              </w:rPr>
            </w:pPr>
            <w:r w:rsidRPr="00F43B05">
              <w:rPr>
                <w:rFonts w:ascii="Aptos" w:eastAsiaTheme="minorEastAsia" w:hAnsi="Aptos"/>
                <w:color w:val="0F1115"/>
                <w:lang w:val="ru-RU" w:eastAsia="zh-CN"/>
              </w:rPr>
              <w:t>Процентная доля от национальных задач</w:t>
            </w:r>
          </w:p>
        </w:tc>
      </w:tr>
      <w:tr w:rsidR="0066197F" w:rsidRPr="00970F37" w14:paraId="73983547" w14:textId="77777777" w:rsidTr="00C91A1B">
        <w:tc>
          <w:tcPr>
            <w:tcW w:w="0" w:type="auto"/>
          </w:tcPr>
          <w:p w14:paraId="4390D613" w14:textId="77777777" w:rsidR="0066197F" w:rsidRPr="00970F37" w:rsidRDefault="0066197F" w:rsidP="00970F37">
            <w:pPr>
              <w:spacing w:after="0" w:line="240" w:lineRule="auto"/>
              <w:rPr>
                <w:rFonts w:ascii="Aptos" w:eastAsia="等?" w:hAnsi="Aptos" w:cs="Arial"/>
                <w:lang w:val="en-CA" w:eastAsia="zh-CN"/>
                <w14:ligatures w14:val="none"/>
              </w:rPr>
            </w:pPr>
            <w:r w:rsidRPr="00970F37">
              <w:rPr>
                <w:rFonts w:ascii="Aptos" w:eastAsia="等?" w:hAnsi="Aptos" w:cs="Arial"/>
                <w:lang w:val="en-CA" w:eastAsia="zh-CN"/>
                <w14:ligatures w14:val="none"/>
              </w:rPr>
              <w:t>Progress level</w:t>
            </w:r>
          </w:p>
        </w:tc>
        <w:tc>
          <w:tcPr>
            <w:tcW w:w="0" w:type="auto"/>
          </w:tcPr>
          <w:p w14:paraId="649F4EBF" w14:textId="77777777" w:rsidR="0066197F" w:rsidRPr="00C91A1B" w:rsidRDefault="0066197F" w:rsidP="00970F37">
            <w:pPr>
              <w:spacing w:after="0" w:line="240" w:lineRule="auto"/>
              <w:rPr>
                <w:rFonts w:ascii="Aptos" w:eastAsiaTheme="minorEastAsia" w:hAnsi="Aptos"/>
                <w:color w:val="0F1115"/>
                <w:lang w:val="en-CA" w:eastAsia="zh-CN"/>
              </w:rPr>
            </w:pPr>
            <w:proofErr w:type="spellStart"/>
            <w:r w:rsidRPr="00C91A1B">
              <w:rPr>
                <w:rFonts w:ascii="Aptos" w:eastAsiaTheme="minorEastAsia" w:hAnsi="Aptos"/>
                <w:color w:val="0F1115"/>
                <w:lang w:val="en-CA" w:eastAsia="zh-CN"/>
              </w:rPr>
              <w:t>Уровень</w:t>
            </w:r>
            <w:proofErr w:type="spellEnd"/>
            <w:r w:rsidRPr="00C91A1B">
              <w:rPr>
                <w:rFonts w:ascii="Aptos" w:eastAsiaTheme="minorEastAsia" w:hAnsi="Aptos"/>
                <w:color w:val="0F1115"/>
                <w:lang w:val="en-CA" w:eastAsia="zh-CN"/>
              </w:rPr>
              <w:t xml:space="preserve"> </w:t>
            </w:r>
            <w:proofErr w:type="spellStart"/>
            <w:r w:rsidRPr="00C91A1B">
              <w:rPr>
                <w:rFonts w:ascii="Aptos" w:eastAsiaTheme="minorEastAsia" w:hAnsi="Aptos"/>
                <w:color w:val="0F1115"/>
                <w:lang w:val="en-CA" w:eastAsia="zh-CN"/>
              </w:rPr>
              <w:t>прогресса</w:t>
            </w:r>
            <w:proofErr w:type="spellEnd"/>
          </w:p>
        </w:tc>
      </w:tr>
      <w:tr w:rsidR="0066197F" w:rsidRPr="00970F37" w14:paraId="11396F54" w14:textId="77777777" w:rsidTr="00C91A1B">
        <w:tc>
          <w:tcPr>
            <w:tcW w:w="0" w:type="auto"/>
          </w:tcPr>
          <w:p w14:paraId="3140E5F8" w14:textId="77777777" w:rsidR="0066197F" w:rsidRPr="00970F37" w:rsidRDefault="0066197F" w:rsidP="00970F37">
            <w:pPr>
              <w:spacing w:after="0" w:line="240" w:lineRule="auto"/>
              <w:rPr>
                <w:rFonts w:ascii="Aptos" w:eastAsia="等?" w:hAnsi="Aptos" w:cs="Arial"/>
                <w:lang w:val="en-CA" w:eastAsia="zh-CN"/>
                <w14:ligatures w14:val="none"/>
              </w:rPr>
            </w:pPr>
            <w:r w:rsidRPr="00970F37">
              <w:rPr>
                <w:rFonts w:ascii="Aptos" w:eastAsia="等?" w:hAnsi="Aptos" w:cs="Arial"/>
                <w:lang w:val="en-CA" w:eastAsia="zh-CN"/>
                <w14:ligatures w14:val="none"/>
              </w:rPr>
              <w:t>Achieved</w:t>
            </w:r>
          </w:p>
        </w:tc>
        <w:tc>
          <w:tcPr>
            <w:tcW w:w="0" w:type="auto"/>
          </w:tcPr>
          <w:p w14:paraId="301E9EDD" w14:textId="77777777" w:rsidR="0066197F" w:rsidRPr="00C91A1B" w:rsidRDefault="0066197F" w:rsidP="00970F37">
            <w:pPr>
              <w:spacing w:after="0" w:line="240" w:lineRule="auto"/>
              <w:rPr>
                <w:rFonts w:ascii="Aptos" w:eastAsiaTheme="minorEastAsia" w:hAnsi="Aptos"/>
                <w:color w:val="0F1115"/>
                <w:lang w:val="en-CA" w:eastAsia="zh-CN"/>
              </w:rPr>
            </w:pPr>
            <w:proofErr w:type="spellStart"/>
            <w:r w:rsidRPr="00C91A1B">
              <w:rPr>
                <w:rFonts w:ascii="Aptos" w:eastAsiaTheme="minorEastAsia" w:hAnsi="Aptos"/>
                <w:color w:val="0F1115"/>
                <w:lang w:val="en-CA" w:eastAsia="zh-CN"/>
              </w:rPr>
              <w:t>Выполнена</w:t>
            </w:r>
            <w:proofErr w:type="spellEnd"/>
          </w:p>
        </w:tc>
      </w:tr>
      <w:tr w:rsidR="0066197F" w:rsidRPr="00970F37" w14:paraId="1FC1849C" w14:textId="77777777" w:rsidTr="00C91A1B">
        <w:tc>
          <w:tcPr>
            <w:tcW w:w="0" w:type="auto"/>
          </w:tcPr>
          <w:p w14:paraId="63709C2A" w14:textId="77777777" w:rsidR="0066197F" w:rsidRPr="00970F37" w:rsidRDefault="0066197F" w:rsidP="00970F37">
            <w:pPr>
              <w:spacing w:after="0" w:line="240" w:lineRule="auto"/>
              <w:rPr>
                <w:rFonts w:ascii="Aptos" w:eastAsia="等?" w:hAnsi="Aptos" w:cs="Arial"/>
                <w:lang w:val="en-CA" w:eastAsia="zh-CN"/>
                <w14:ligatures w14:val="none"/>
              </w:rPr>
            </w:pPr>
            <w:r w:rsidRPr="00970F37">
              <w:rPr>
                <w:rFonts w:ascii="Aptos" w:eastAsia="等?" w:hAnsi="Aptos" w:cs="Arial"/>
                <w:lang w:val="en-CA" w:eastAsia="zh-CN"/>
                <w14:ligatures w14:val="none"/>
              </w:rPr>
              <w:t>On track to achieve target</w:t>
            </w:r>
          </w:p>
        </w:tc>
        <w:tc>
          <w:tcPr>
            <w:tcW w:w="0" w:type="auto"/>
          </w:tcPr>
          <w:p w14:paraId="12B3C81E" w14:textId="77777777" w:rsidR="0066197F" w:rsidRPr="00C91A1B" w:rsidRDefault="0066197F" w:rsidP="00970F37">
            <w:pPr>
              <w:spacing w:after="0" w:line="240" w:lineRule="auto"/>
              <w:rPr>
                <w:rFonts w:ascii="Aptos" w:eastAsiaTheme="minorEastAsia" w:hAnsi="Aptos"/>
                <w:color w:val="0F1115"/>
                <w:lang w:val="en-CA" w:eastAsia="zh-CN"/>
              </w:rPr>
            </w:pPr>
            <w:proofErr w:type="spellStart"/>
            <w:r w:rsidRPr="00C91A1B">
              <w:rPr>
                <w:rFonts w:ascii="Aptos" w:eastAsiaTheme="minorEastAsia" w:hAnsi="Aptos"/>
                <w:color w:val="0F1115"/>
                <w:lang w:val="en-CA" w:eastAsia="zh-CN"/>
              </w:rPr>
              <w:t>На</w:t>
            </w:r>
            <w:proofErr w:type="spellEnd"/>
            <w:r w:rsidRPr="00C91A1B">
              <w:rPr>
                <w:rFonts w:ascii="Aptos" w:eastAsiaTheme="minorEastAsia" w:hAnsi="Aptos"/>
                <w:color w:val="0F1115"/>
                <w:lang w:val="en-CA" w:eastAsia="zh-CN"/>
              </w:rPr>
              <w:t xml:space="preserve"> </w:t>
            </w:r>
            <w:proofErr w:type="spellStart"/>
            <w:r w:rsidRPr="00C91A1B">
              <w:rPr>
                <w:rFonts w:ascii="Aptos" w:eastAsiaTheme="minorEastAsia" w:hAnsi="Aptos"/>
                <w:color w:val="0F1115"/>
                <w:lang w:val="en-CA" w:eastAsia="zh-CN"/>
              </w:rPr>
              <w:t>пути</w:t>
            </w:r>
            <w:proofErr w:type="spellEnd"/>
            <w:r w:rsidRPr="00C91A1B">
              <w:rPr>
                <w:rFonts w:ascii="Aptos" w:eastAsiaTheme="minorEastAsia" w:hAnsi="Aptos"/>
                <w:color w:val="0F1115"/>
                <w:lang w:val="en-CA" w:eastAsia="zh-CN"/>
              </w:rPr>
              <w:t xml:space="preserve"> к </w:t>
            </w:r>
            <w:proofErr w:type="spellStart"/>
            <w:r w:rsidRPr="00C91A1B">
              <w:rPr>
                <w:rFonts w:ascii="Aptos" w:eastAsiaTheme="minorEastAsia" w:hAnsi="Aptos"/>
                <w:color w:val="0F1115"/>
                <w:lang w:val="en-CA" w:eastAsia="zh-CN"/>
              </w:rPr>
              <w:t>выполнению</w:t>
            </w:r>
            <w:proofErr w:type="spellEnd"/>
            <w:r w:rsidRPr="00C91A1B">
              <w:rPr>
                <w:rFonts w:ascii="Aptos" w:eastAsiaTheme="minorEastAsia" w:hAnsi="Aptos"/>
                <w:color w:val="0F1115"/>
                <w:lang w:val="en-CA" w:eastAsia="zh-CN"/>
              </w:rPr>
              <w:t xml:space="preserve"> </w:t>
            </w:r>
          </w:p>
        </w:tc>
      </w:tr>
      <w:tr w:rsidR="0066197F" w:rsidRPr="00F43B05" w14:paraId="1A02F0AF" w14:textId="77777777" w:rsidTr="00C91A1B">
        <w:tc>
          <w:tcPr>
            <w:tcW w:w="0" w:type="auto"/>
          </w:tcPr>
          <w:p w14:paraId="5E09169B" w14:textId="77777777" w:rsidR="0066197F" w:rsidRPr="00970F37" w:rsidRDefault="0066197F" w:rsidP="00970F37">
            <w:pPr>
              <w:spacing w:after="0" w:line="240" w:lineRule="auto"/>
              <w:rPr>
                <w:rFonts w:ascii="Aptos" w:eastAsia="等?" w:hAnsi="Aptos" w:cs="Arial"/>
                <w:lang w:val="en-CA" w:eastAsia="zh-CN"/>
                <w14:ligatures w14:val="none"/>
              </w:rPr>
            </w:pPr>
            <w:r w:rsidRPr="00970F37">
              <w:rPr>
                <w:rFonts w:ascii="Aptos" w:eastAsia="等?" w:hAnsi="Aptos" w:cs="Arial"/>
                <w:lang w:val="en-CA" w:eastAsia="zh-CN"/>
                <w14:ligatures w14:val="none"/>
              </w:rPr>
              <w:t>Progress towards target but at an insufficient rate</w:t>
            </w:r>
          </w:p>
        </w:tc>
        <w:tc>
          <w:tcPr>
            <w:tcW w:w="0" w:type="auto"/>
          </w:tcPr>
          <w:p w14:paraId="52A0D920" w14:textId="77777777" w:rsidR="0066197F" w:rsidRPr="00F43B05" w:rsidRDefault="0066197F" w:rsidP="00970F37">
            <w:pPr>
              <w:spacing w:after="0" w:line="240" w:lineRule="auto"/>
              <w:rPr>
                <w:rFonts w:ascii="Aptos" w:eastAsiaTheme="minorEastAsia" w:hAnsi="Aptos"/>
                <w:color w:val="0F1115"/>
                <w:lang w:val="ru-RU" w:eastAsia="zh-CN"/>
              </w:rPr>
            </w:pPr>
            <w:proofErr w:type="gramStart"/>
            <w:r w:rsidRPr="00F43B05">
              <w:rPr>
                <w:rFonts w:ascii="Aptos" w:eastAsiaTheme="minorEastAsia" w:hAnsi="Aptos"/>
                <w:color w:val="0F1115"/>
                <w:lang w:val="ru-RU" w:eastAsia="zh-CN"/>
              </w:rPr>
              <w:t>Прогресс  достигается</w:t>
            </w:r>
            <w:proofErr w:type="gramEnd"/>
            <w:r w:rsidRPr="00F43B05">
              <w:rPr>
                <w:rFonts w:ascii="Aptos" w:eastAsiaTheme="minorEastAsia" w:hAnsi="Aptos"/>
                <w:color w:val="0F1115"/>
                <w:lang w:val="ru-RU" w:eastAsia="zh-CN"/>
              </w:rPr>
              <w:t>, но недостаточными темпами</w:t>
            </w:r>
          </w:p>
        </w:tc>
      </w:tr>
      <w:tr w:rsidR="0066197F" w:rsidRPr="00970F37" w14:paraId="5FF97DF6" w14:textId="77777777" w:rsidTr="00C91A1B">
        <w:tc>
          <w:tcPr>
            <w:tcW w:w="0" w:type="auto"/>
          </w:tcPr>
          <w:p w14:paraId="7DD83360" w14:textId="77777777" w:rsidR="0066197F" w:rsidRPr="00970F37" w:rsidRDefault="0066197F" w:rsidP="00970F37">
            <w:pPr>
              <w:spacing w:after="0" w:line="240" w:lineRule="auto"/>
              <w:rPr>
                <w:rFonts w:ascii="Aptos" w:eastAsia="等?" w:hAnsi="Aptos" w:cs="Arial"/>
                <w:lang w:val="en-CA" w:eastAsia="zh-CN"/>
                <w14:ligatures w14:val="none"/>
              </w:rPr>
            </w:pPr>
            <w:r w:rsidRPr="00970F37">
              <w:rPr>
                <w:rFonts w:ascii="Aptos" w:eastAsia="等?" w:hAnsi="Aptos" w:cs="Arial"/>
                <w:lang w:val="en-CA" w:eastAsia="zh-CN"/>
                <w14:ligatures w14:val="none"/>
              </w:rPr>
              <w:t>No significant change</w:t>
            </w:r>
          </w:p>
        </w:tc>
        <w:tc>
          <w:tcPr>
            <w:tcW w:w="0" w:type="auto"/>
          </w:tcPr>
          <w:p w14:paraId="66AA07E6" w14:textId="77777777" w:rsidR="0066197F" w:rsidRPr="00C91A1B" w:rsidRDefault="0066197F" w:rsidP="00970F37">
            <w:pPr>
              <w:spacing w:after="0" w:line="240" w:lineRule="auto"/>
              <w:rPr>
                <w:rFonts w:ascii="Aptos" w:eastAsiaTheme="minorEastAsia" w:hAnsi="Aptos"/>
                <w:color w:val="0F1115"/>
                <w:lang w:val="en-CA" w:eastAsia="zh-CN"/>
              </w:rPr>
            </w:pPr>
            <w:proofErr w:type="spellStart"/>
            <w:r w:rsidRPr="00C91A1B">
              <w:rPr>
                <w:rFonts w:ascii="Aptos" w:eastAsiaTheme="minorEastAsia" w:hAnsi="Aptos"/>
                <w:color w:val="0F1115"/>
                <w:lang w:val="en-CA" w:eastAsia="zh-CN"/>
              </w:rPr>
              <w:t>Без</w:t>
            </w:r>
            <w:proofErr w:type="spellEnd"/>
            <w:r w:rsidRPr="00C91A1B">
              <w:rPr>
                <w:rFonts w:ascii="Aptos" w:eastAsiaTheme="minorEastAsia" w:hAnsi="Aptos"/>
                <w:color w:val="0F1115"/>
                <w:lang w:val="en-CA" w:eastAsia="zh-CN"/>
              </w:rPr>
              <w:t xml:space="preserve"> </w:t>
            </w:r>
            <w:proofErr w:type="spellStart"/>
            <w:r w:rsidRPr="00C91A1B">
              <w:rPr>
                <w:rFonts w:ascii="Aptos" w:eastAsiaTheme="minorEastAsia" w:hAnsi="Aptos"/>
                <w:color w:val="0F1115"/>
                <w:lang w:val="en-CA" w:eastAsia="zh-CN"/>
              </w:rPr>
              <w:t>существенных</w:t>
            </w:r>
            <w:proofErr w:type="spellEnd"/>
            <w:r w:rsidRPr="00C91A1B">
              <w:rPr>
                <w:rFonts w:ascii="Aptos" w:eastAsiaTheme="minorEastAsia" w:hAnsi="Aptos"/>
                <w:color w:val="0F1115"/>
                <w:lang w:val="en-CA" w:eastAsia="zh-CN"/>
              </w:rPr>
              <w:t xml:space="preserve"> </w:t>
            </w:r>
            <w:proofErr w:type="spellStart"/>
            <w:r w:rsidRPr="00C91A1B">
              <w:rPr>
                <w:rFonts w:ascii="Aptos" w:eastAsiaTheme="minorEastAsia" w:hAnsi="Aptos"/>
                <w:color w:val="0F1115"/>
                <w:lang w:val="en-CA" w:eastAsia="zh-CN"/>
              </w:rPr>
              <w:t>изменений</w:t>
            </w:r>
            <w:proofErr w:type="spellEnd"/>
            <w:r w:rsidRPr="00C91A1B">
              <w:rPr>
                <w:rFonts w:ascii="Aptos" w:eastAsiaTheme="minorEastAsia" w:hAnsi="Aptos"/>
                <w:color w:val="0F1115"/>
                <w:lang w:val="en-CA" w:eastAsia="zh-CN"/>
              </w:rPr>
              <w:t xml:space="preserve"> </w:t>
            </w:r>
          </w:p>
        </w:tc>
      </w:tr>
      <w:tr w:rsidR="0066197F" w:rsidRPr="00970F37" w14:paraId="37335B7E" w14:textId="77777777" w:rsidTr="00C91A1B">
        <w:tc>
          <w:tcPr>
            <w:tcW w:w="0" w:type="auto"/>
          </w:tcPr>
          <w:p w14:paraId="01623018" w14:textId="77777777" w:rsidR="0066197F" w:rsidRPr="00970F37" w:rsidRDefault="0066197F" w:rsidP="00970F37">
            <w:pPr>
              <w:spacing w:after="0" w:line="240" w:lineRule="auto"/>
              <w:rPr>
                <w:rFonts w:ascii="Aptos" w:eastAsia="等?" w:hAnsi="Aptos" w:cs="Arial"/>
                <w:lang w:val="en-CA" w:eastAsia="zh-CN"/>
                <w14:ligatures w14:val="none"/>
              </w:rPr>
            </w:pPr>
            <w:r w:rsidRPr="00970F37">
              <w:rPr>
                <w:rFonts w:ascii="Aptos" w:eastAsia="等?" w:hAnsi="Aptos" w:cs="Arial"/>
                <w:lang w:val="en-CA" w:eastAsia="zh-CN"/>
                <w14:ligatures w14:val="none"/>
              </w:rPr>
              <w:t>Unknown</w:t>
            </w:r>
          </w:p>
        </w:tc>
        <w:tc>
          <w:tcPr>
            <w:tcW w:w="0" w:type="auto"/>
          </w:tcPr>
          <w:p w14:paraId="21C72885" w14:textId="77777777" w:rsidR="0066197F" w:rsidRPr="00C91A1B" w:rsidRDefault="0066197F" w:rsidP="00970F37">
            <w:pPr>
              <w:spacing w:after="0" w:line="240" w:lineRule="auto"/>
              <w:rPr>
                <w:rFonts w:ascii="Aptos" w:eastAsiaTheme="minorEastAsia" w:hAnsi="Aptos"/>
                <w:color w:val="0F1115"/>
                <w:lang w:val="en-CA" w:eastAsia="zh-CN"/>
              </w:rPr>
            </w:pPr>
            <w:proofErr w:type="spellStart"/>
            <w:r w:rsidRPr="00C91A1B">
              <w:rPr>
                <w:rFonts w:ascii="Aptos" w:eastAsiaTheme="minorEastAsia" w:hAnsi="Aptos"/>
                <w:color w:val="0F1115"/>
                <w:lang w:val="en-CA" w:eastAsia="zh-CN"/>
              </w:rPr>
              <w:t>Неизвестно</w:t>
            </w:r>
            <w:proofErr w:type="spellEnd"/>
            <w:r w:rsidRPr="00C91A1B">
              <w:rPr>
                <w:rFonts w:ascii="Aptos" w:eastAsiaTheme="minorEastAsia" w:hAnsi="Aptos"/>
                <w:color w:val="0F1115"/>
                <w:lang w:val="en-CA" w:eastAsia="zh-CN"/>
              </w:rPr>
              <w:t xml:space="preserve"> </w:t>
            </w:r>
          </w:p>
        </w:tc>
      </w:tr>
      <w:tr w:rsidR="0066197F" w:rsidRPr="00970F37" w14:paraId="5483C6B5" w14:textId="77777777" w:rsidTr="00C91A1B">
        <w:tc>
          <w:tcPr>
            <w:tcW w:w="0" w:type="auto"/>
          </w:tcPr>
          <w:p w14:paraId="4849BD6D" w14:textId="77777777" w:rsidR="0066197F" w:rsidRPr="00970F37" w:rsidRDefault="0066197F" w:rsidP="00970F37">
            <w:pPr>
              <w:spacing w:after="0" w:line="240" w:lineRule="auto"/>
              <w:rPr>
                <w:rFonts w:ascii="Aptos" w:eastAsia="等?" w:hAnsi="Aptos" w:cs="Arial"/>
                <w:lang w:val="en-CA" w:eastAsia="zh-CN"/>
                <w14:ligatures w14:val="none"/>
              </w:rPr>
            </w:pPr>
            <w:r w:rsidRPr="00970F37">
              <w:rPr>
                <w:rFonts w:ascii="Aptos" w:eastAsia="等?" w:hAnsi="Aptos" w:cs="Arial"/>
                <w:lang w:val="en-CA" w:eastAsia="zh-CN"/>
                <w14:ligatures w14:val="none"/>
              </w:rPr>
              <w:t>Party count: 91</w:t>
            </w:r>
          </w:p>
        </w:tc>
        <w:tc>
          <w:tcPr>
            <w:tcW w:w="0" w:type="auto"/>
          </w:tcPr>
          <w:p w14:paraId="47DFD4E5" w14:textId="77777777" w:rsidR="0066197F" w:rsidRPr="00C91A1B" w:rsidRDefault="0066197F" w:rsidP="00970F37">
            <w:pPr>
              <w:spacing w:after="0" w:line="240" w:lineRule="auto"/>
              <w:rPr>
                <w:rFonts w:ascii="Aptos" w:eastAsiaTheme="minorEastAsia" w:hAnsi="Aptos"/>
                <w:color w:val="0F1115"/>
                <w:lang w:val="en-CA" w:eastAsia="zh-CN"/>
              </w:rPr>
            </w:pPr>
            <w:proofErr w:type="spellStart"/>
            <w:r w:rsidRPr="00C91A1B">
              <w:rPr>
                <w:rFonts w:ascii="Aptos" w:eastAsiaTheme="minorEastAsia" w:hAnsi="Aptos"/>
                <w:color w:val="0F1115"/>
                <w:lang w:val="en-CA" w:eastAsia="zh-CN"/>
              </w:rPr>
              <w:t>Число</w:t>
            </w:r>
            <w:proofErr w:type="spellEnd"/>
            <w:r w:rsidRPr="00C91A1B">
              <w:rPr>
                <w:rFonts w:ascii="Aptos" w:eastAsiaTheme="minorEastAsia" w:hAnsi="Aptos"/>
                <w:color w:val="0F1115"/>
                <w:lang w:val="en-CA" w:eastAsia="zh-CN"/>
              </w:rPr>
              <w:t xml:space="preserve"> Сторон: 91</w:t>
            </w:r>
          </w:p>
        </w:tc>
      </w:tr>
      <w:tr w:rsidR="0066197F" w:rsidRPr="00970F37" w14:paraId="15B044E3" w14:textId="77777777" w:rsidTr="00C91A1B">
        <w:tc>
          <w:tcPr>
            <w:tcW w:w="0" w:type="auto"/>
          </w:tcPr>
          <w:p w14:paraId="5E6AFD05" w14:textId="77777777" w:rsidR="0066197F" w:rsidRPr="00970F37" w:rsidRDefault="0066197F" w:rsidP="00970F37">
            <w:pPr>
              <w:spacing w:after="0" w:line="240" w:lineRule="auto"/>
              <w:rPr>
                <w:rFonts w:ascii="Aptos" w:eastAsia="等?" w:hAnsi="Aptos" w:cs="Arial"/>
                <w:lang w:val="en-CA" w:eastAsia="zh-CN"/>
                <w14:ligatures w14:val="none"/>
              </w:rPr>
            </w:pPr>
            <w:r w:rsidRPr="00970F37">
              <w:rPr>
                <w:rFonts w:ascii="Aptos" w:eastAsia="等?" w:hAnsi="Aptos" w:cs="Arial"/>
                <w:lang w:val="en-CA" w:eastAsia="zh-CN"/>
                <w14:ligatures w14:val="none"/>
              </w:rPr>
              <w:t>Region</w:t>
            </w:r>
          </w:p>
        </w:tc>
        <w:tc>
          <w:tcPr>
            <w:tcW w:w="0" w:type="auto"/>
          </w:tcPr>
          <w:p w14:paraId="2BF6BBF8" w14:textId="77777777" w:rsidR="0066197F" w:rsidRPr="00C91A1B" w:rsidRDefault="0066197F" w:rsidP="00970F37">
            <w:pPr>
              <w:spacing w:after="0" w:line="240" w:lineRule="auto"/>
              <w:rPr>
                <w:rFonts w:ascii="Aptos" w:eastAsiaTheme="minorEastAsia" w:hAnsi="Aptos"/>
                <w:color w:val="0F1115"/>
                <w:lang w:val="en-CA" w:eastAsia="zh-CN"/>
              </w:rPr>
            </w:pPr>
            <w:proofErr w:type="spellStart"/>
            <w:r w:rsidRPr="00C91A1B">
              <w:rPr>
                <w:rFonts w:ascii="Aptos" w:eastAsiaTheme="minorEastAsia" w:hAnsi="Aptos"/>
                <w:color w:val="0F1115"/>
                <w:lang w:val="en-CA" w:eastAsia="zh-CN"/>
              </w:rPr>
              <w:t>Регион</w:t>
            </w:r>
            <w:proofErr w:type="spellEnd"/>
            <w:r w:rsidRPr="00C91A1B">
              <w:rPr>
                <w:rFonts w:ascii="Aptos" w:eastAsiaTheme="minorEastAsia" w:hAnsi="Aptos"/>
                <w:color w:val="0F1115"/>
                <w:lang w:val="en-CA" w:eastAsia="zh-CN"/>
              </w:rPr>
              <w:t xml:space="preserve"> </w:t>
            </w:r>
          </w:p>
        </w:tc>
      </w:tr>
      <w:tr w:rsidR="00C91A1B" w:rsidRPr="00970F37" w14:paraId="2EC09C19" w14:textId="77777777" w:rsidTr="00C91A1B">
        <w:tc>
          <w:tcPr>
            <w:tcW w:w="0" w:type="auto"/>
          </w:tcPr>
          <w:p w14:paraId="264F6533" w14:textId="3A18B16F" w:rsidR="00C91A1B" w:rsidRPr="00970F37" w:rsidRDefault="00C91A1B" w:rsidP="00C91A1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4302598A" w14:textId="3CBCBC5F" w:rsidR="00C91A1B" w:rsidRPr="00970F37" w:rsidRDefault="00C91A1B" w:rsidP="00C91A1B">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C91A1B" w:rsidRPr="00970F37" w14:paraId="0763CEEB" w14:textId="77777777" w:rsidTr="00C91A1B">
        <w:tc>
          <w:tcPr>
            <w:tcW w:w="0" w:type="auto"/>
          </w:tcPr>
          <w:p w14:paraId="2E313530" w14:textId="40907224" w:rsidR="00C91A1B" w:rsidRPr="00970F37" w:rsidRDefault="00C91A1B" w:rsidP="00C91A1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301B3123" w14:textId="07C945DE" w:rsidR="00C91A1B" w:rsidRPr="00970F37" w:rsidRDefault="00C91A1B" w:rsidP="00C91A1B">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C91A1B" w:rsidRPr="00970F37" w14:paraId="52E3F9E5" w14:textId="77777777" w:rsidTr="00C91A1B">
        <w:tc>
          <w:tcPr>
            <w:tcW w:w="0" w:type="auto"/>
          </w:tcPr>
          <w:p w14:paraId="1B05BB4E" w14:textId="7F2DBB0B" w:rsidR="00C91A1B" w:rsidRPr="00970F37" w:rsidRDefault="00C91A1B" w:rsidP="00C91A1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5A3D82D2" w14:textId="3DD3C4EE" w:rsidR="00C91A1B" w:rsidRPr="00970F37" w:rsidRDefault="00C91A1B" w:rsidP="00C91A1B">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C91A1B" w:rsidRPr="00970F37" w14:paraId="3906939C" w14:textId="77777777" w:rsidTr="00C91A1B">
        <w:tc>
          <w:tcPr>
            <w:tcW w:w="0" w:type="auto"/>
          </w:tcPr>
          <w:p w14:paraId="0EF6B7DC" w14:textId="4C29EC16" w:rsidR="00C91A1B" w:rsidRPr="00970F37" w:rsidRDefault="00C91A1B" w:rsidP="00C91A1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11AB18AA" w14:textId="2B5AD52B" w:rsidR="00C91A1B" w:rsidRPr="00970F37" w:rsidRDefault="00C91A1B" w:rsidP="00C91A1B">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C91A1B" w:rsidRPr="00970F37" w14:paraId="41E89B22" w14:textId="77777777" w:rsidTr="00C91A1B">
        <w:tc>
          <w:tcPr>
            <w:tcW w:w="0" w:type="auto"/>
          </w:tcPr>
          <w:p w14:paraId="4C599D51" w14:textId="520605DA" w:rsidR="00C91A1B" w:rsidRPr="00970F37" w:rsidRDefault="00C91A1B" w:rsidP="00C91A1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54533563" w14:textId="4E283B4E" w:rsidR="00C91A1B" w:rsidRPr="00970F37" w:rsidRDefault="00C91A1B" w:rsidP="00C91A1B">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318B3517"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44807704"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 xml:space="preserve">Действия, успехи и проблемы в процессе реализации </w:t>
      </w:r>
    </w:p>
    <w:p w14:paraId="0F62AF1F"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57E4E37F" w14:textId="77777777" w:rsidR="00C50906" w:rsidRPr="00436B63" w:rsidRDefault="00C50906" w:rsidP="00C50906">
      <w:pPr>
        <w:keepNext/>
        <w:keepLines/>
        <w:spacing w:before="40" w:after="0"/>
        <w:outlineLvl w:val="5"/>
        <w:rPr>
          <w:rFonts w:ascii="Times New Roman" w:eastAsia="Yu Gothic Light" w:hAnsi="Times New Roman"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Резюме мер в поддержку реализации Задачи </w:t>
      </w:r>
      <w:r w:rsidRPr="00436B63">
        <w:rPr>
          <w:rFonts w:ascii="Times New Roman" w:eastAsia="Yu Gothic Light" w:hAnsi="Times New Roman" w:cs="Times New Roman"/>
          <w:i/>
          <w:iCs/>
          <w:color w:val="595959"/>
          <w:lang w:val="ru-RU"/>
          <w14:ligatures w14:val="none"/>
        </w:rPr>
        <w:t>19</w:t>
      </w:r>
      <w:r w:rsidRPr="00436B63">
        <w:rPr>
          <w:rFonts w:ascii="Aptos" w:eastAsia="Yu Gothic Light" w:hAnsi="Aptos" w:cs="Times New Roman"/>
          <w:i/>
          <w:iCs/>
          <w:color w:val="595959"/>
          <w:lang w:val="ru-RU"/>
          <w14:ligatures w14:val="none"/>
        </w:rPr>
        <w:t xml:space="preserve"> Рамочной программы </w:t>
      </w:r>
      <w:r w:rsidRPr="00436B63">
        <w:rPr>
          <w:rFonts w:ascii="Times New Roman" w:eastAsia="Yu Gothic Light" w:hAnsi="Times New Roman" w:cs="Times New Roman"/>
          <w:i/>
          <w:iCs/>
          <w:color w:val="595959"/>
          <w:lang w:val="ru-RU"/>
          <w14:ligatures w14:val="none"/>
        </w:rPr>
        <w:t xml:space="preserve"> </w:t>
      </w:r>
    </w:p>
    <w:p w14:paraId="02F85190" w14:textId="77777777" w:rsidR="00C50906" w:rsidRPr="00436B63" w:rsidRDefault="00C50906" w:rsidP="00C50906">
      <w:pPr>
        <w:rPr>
          <w:rFonts w:ascii="Aptos" w:eastAsia="Times New Roman" w:hAnsi="Aptos" w:cs="Arial"/>
          <w:lang w:val="ru-RU"/>
          <w14:ligatures w14:val="none"/>
        </w:rPr>
      </w:pPr>
    </w:p>
    <w:p w14:paraId="0B5DAD4D" w14:textId="77777777" w:rsidR="00C50906" w:rsidRPr="00436B63" w:rsidRDefault="00C50906" w:rsidP="00C50906">
      <w:pPr>
        <w:rPr>
          <w:rFonts w:ascii="Aptos" w:eastAsia="Times New Roman" w:hAnsi="Aptos" w:cs="Arial"/>
          <w:lang w:val="ru-RU"/>
          <w14:ligatures w14:val="none"/>
        </w:rPr>
      </w:pPr>
      <w:r w:rsidRPr="00436B63">
        <w:rPr>
          <w:rFonts w:ascii="Agency FB" w:eastAsia="Yu Gothic Light" w:hAnsi="Aptos" w:cs="Times New Roman"/>
          <w:lang w:val="ru-RU"/>
          <w14:ligatures w14:val="none"/>
        </w:rPr>
        <w:t>Доминирующим</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подходом</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к</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реализации</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Задачи</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19</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о</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котором</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сообщают</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Стороны</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является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планирование</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финансирования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биоразнообразия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и</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диагностическая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работа</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для</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чего</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методология</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БИОФИН</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служит</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наиболее</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широко</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принятой</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структурой</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Большинство</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Сторон</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либо</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уже</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разработали</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либо</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внедряют</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национальный</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план</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финансирования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биоразнообразия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обзор</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расходов</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на</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биоразнообразие</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или</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оценку</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финансовых</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потребностей</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Помимо</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планирования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наиболее</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часто</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упоминаемые</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конкретные</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меры</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включают</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мобилизацию</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международного</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государственного</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финансирования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например</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через</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ГЭФ</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Зеленый</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климатический</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фонд</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ОПР</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или</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обмен</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долг</w:t>
      </w:r>
      <w:r w:rsidRPr="00436B63">
        <w:rPr>
          <w:rFonts w:ascii="Times New Roman" w:eastAsia="Yu Gothic Light" w:hAnsi="Times New Roman" w:cs="Times New Roman"/>
          <w:lang w:val="ru-RU"/>
          <w14:ligatures w14:val="none"/>
        </w:rPr>
        <w:t>ов</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на</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проведение</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природоохранны</w:t>
      </w:r>
      <w:r w:rsidRPr="00436B63">
        <w:rPr>
          <w:rFonts w:ascii="Times New Roman" w:eastAsia="Yu Gothic Light" w:hAnsi="Times New Roman" w:cs="Times New Roman"/>
          <w:lang w:val="ru-RU"/>
          <w14:ligatures w14:val="none"/>
        </w:rPr>
        <w:t>х</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мер</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разработку</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зеленых</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таксономий</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и</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структур</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устойчив</w:t>
      </w:r>
      <w:r w:rsidRPr="00436B63">
        <w:rPr>
          <w:rFonts w:ascii="Times New Roman" w:eastAsia="Yu Gothic Light" w:hAnsi="Times New Roman" w:cs="Times New Roman"/>
          <w:lang w:val="ru-RU"/>
          <w14:ligatures w14:val="none"/>
        </w:rPr>
        <w:t>ого</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финанс</w:t>
      </w:r>
      <w:r w:rsidRPr="00436B63">
        <w:rPr>
          <w:rFonts w:ascii="Times New Roman" w:eastAsia="Yu Gothic Light" w:hAnsi="Times New Roman" w:cs="Times New Roman"/>
          <w:lang w:val="ru-RU"/>
          <w14:ligatures w14:val="none"/>
        </w:rPr>
        <w:t>ирования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выпуск</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зеленых</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или</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связанных</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с</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устойчив</w:t>
      </w:r>
      <w:r w:rsidRPr="00436B63">
        <w:rPr>
          <w:rFonts w:ascii="Times New Roman" w:eastAsia="Yu Gothic Light" w:hAnsi="Times New Roman" w:cs="Times New Roman"/>
          <w:lang w:val="ru-RU"/>
          <w14:ligatures w14:val="none"/>
        </w:rPr>
        <w:t>остью</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облигаций</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и</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реформу</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внутренних</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налоговых</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механизмов</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см</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вставки</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45</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и</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46</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Мобилизация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частного</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финансирования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реформа</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субсидирования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и</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доступ</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к</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финансированию</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для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коренных</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народов</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и</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местных</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общ</w:t>
      </w:r>
      <w:r w:rsidRPr="00436B63">
        <w:rPr>
          <w:rFonts w:ascii="Times New Roman" w:eastAsia="Yu Gothic Light" w:hAnsi="Times New Roman" w:cs="Times New Roman"/>
          <w:lang w:val="ru-RU"/>
          <w14:ligatures w14:val="none"/>
        </w:rPr>
        <w:t>ин</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упоминаются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реже</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и</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часто</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остаются</w:t>
      </w:r>
      <w:r w:rsidRPr="00436B63">
        <w:rPr>
          <w:rFonts w:ascii="Agency FB" w:eastAsia="Yu Gothic Light" w:hAnsi="Agency FB" w:cs="Times New Roman"/>
          <w:lang w:val="ru-RU"/>
          <w14:ligatures w14:val="none"/>
        </w:rPr>
        <w:t xml:space="preserve"> </w:t>
      </w:r>
      <w:r w:rsidRPr="00436B63">
        <w:rPr>
          <w:rFonts w:ascii="Agency FB" w:eastAsia="Yu Gothic Light" w:hAnsi="Aptos" w:cs="Times New Roman"/>
          <w:lang w:val="ru-RU"/>
          <w14:ligatures w14:val="none"/>
        </w:rPr>
        <w:t>на</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стадиях</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стимулирования</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или</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желаемых</w:t>
      </w:r>
      <w:r w:rsidRPr="00436B63">
        <w:rPr>
          <w:rFonts w:ascii="Agency FB" w:eastAsia="Yu Gothic Light" w:hAnsi="Agency FB" w:cs="Times New Roman"/>
          <w:lang w:val="ru-RU"/>
          <w14:ligatures w14:val="none"/>
        </w:rPr>
        <w:t xml:space="preserve"> </w:t>
      </w:r>
      <w:r w:rsidRPr="00436B63">
        <w:rPr>
          <w:rFonts w:ascii="Times New Roman" w:eastAsia="Yu Gothic Light" w:hAnsi="Times New Roman" w:cs="Times New Roman"/>
          <w:lang w:val="ru-RU"/>
          <w14:ligatures w14:val="none"/>
        </w:rPr>
        <w:t>целей</w:t>
      </w:r>
      <w:r w:rsidRPr="00436B63">
        <w:rPr>
          <w:rFonts w:ascii="Aptos" w:eastAsia="Times New Roman" w:hAnsi="Aptos" w:cs="Arial"/>
          <w:lang w:val="ru-RU"/>
          <w14:ligatures w14:val="none"/>
        </w:rPr>
        <w:t>.</w:t>
      </w:r>
    </w:p>
    <w:p w14:paraId="23CE07FE" w14:textId="77777777" w:rsidR="00C50906" w:rsidRPr="00436B63" w:rsidRDefault="00C50906" w:rsidP="00C50906">
      <w:pPr>
        <w:rPr>
          <w:rFonts w:ascii="Aptos" w:eastAsia="Times New Roman" w:hAnsi="Aptos" w:cs="Arial"/>
          <w:lang w:val="ru-RU"/>
          <w14:ligatures w14:val="none"/>
        </w:rPr>
      </w:pPr>
    </w:p>
    <w:p w14:paraId="32155B67"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Примеры успеха и прогресса в процессе реализации </w:t>
      </w:r>
    </w:p>
    <w:p w14:paraId="78605B97" w14:textId="77777777" w:rsidR="00C50906" w:rsidRPr="00436B63" w:rsidRDefault="00C50906" w:rsidP="00C50906">
      <w:pPr>
        <w:rPr>
          <w:rFonts w:ascii="Aptos" w:eastAsia="Times New Roman" w:hAnsi="Aptos" w:cs="Arial"/>
          <w:lang w:val="ru-RU"/>
          <w14:ligatures w14:val="none"/>
        </w:rPr>
      </w:pPr>
    </w:p>
    <w:p w14:paraId="23A697E5" w14:textId="77777777" w:rsidR="00C50906" w:rsidRPr="00436B63" w:rsidRDefault="00C50906" w:rsidP="00C50906">
      <w:pPr>
        <w:rPr>
          <w:rFonts w:ascii="Aptos" w:eastAsia="Times New Roman" w:hAnsi="Aptos" w:cs="Arial"/>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1C5BC78E" w14:textId="77777777" w:rsidTr="005716FA">
        <w:tc>
          <w:tcPr>
            <w:tcW w:w="9016" w:type="dxa"/>
            <w:shd w:val="clear" w:color="auto" w:fill="D1D1D1"/>
          </w:tcPr>
          <w:p w14:paraId="491DFAF1"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Вставка</w:t>
            </w:r>
            <w:r w:rsidRPr="00436B63">
              <w:rPr>
                <w:rFonts w:ascii="Aptos" w:eastAsia="Times New Roman" w:hAnsi="Aptos" w:cs="Arial"/>
                <w:sz w:val="20"/>
                <w:szCs w:val="20"/>
                <w:lang w:val="ru-RU"/>
                <w14:ligatures w14:val="none"/>
              </w:rPr>
              <w:t xml:space="preserve"> 45</w:t>
            </w:r>
          </w:p>
          <w:p w14:paraId="1E30C5B9" w14:textId="77777777" w:rsidR="00C50906" w:rsidRPr="00436B63" w:rsidRDefault="00C50906" w:rsidP="00C50906">
            <w:pPr>
              <w:spacing w:after="0" w:line="240" w:lineRule="auto"/>
              <w:rPr>
                <w:rFonts w:ascii="Aptos" w:eastAsia="Times New Roman" w:hAnsi="Aptos" w:cs="Arial"/>
                <w:b/>
                <w:bCs/>
                <w:sz w:val="20"/>
                <w:szCs w:val="20"/>
                <w:lang w:val="ru-RU"/>
                <w14:ligatures w14:val="none"/>
              </w:rPr>
            </w:pPr>
            <w:r w:rsidRPr="00436B63">
              <w:rPr>
                <w:rFonts w:ascii="Times New Roman" w:eastAsia="Times New Roman" w:hAnsi="Times New Roman" w:cs="Arial"/>
                <w:b/>
                <w:bCs/>
                <w:sz w:val="20"/>
                <w:szCs w:val="20"/>
                <w:lang w:val="ru-RU"/>
                <w14:ligatures w14:val="none"/>
              </w:rPr>
              <w:t>Чили выпускает п</w:t>
            </w:r>
            <w:r w:rsidRPr="00436B63">
              <w:rPr>
                <w:rFonts w:ascii="Aptos" w:eastAsia="Times New Roman" w:hAnsi="Aptos" w:cs="Arial"/>
                <w:b/>
                <w:bCs/>
                <w:sz w:val="20"/>
                <w:szCs w:val="20"/>
                <w:lang w:val="ru-RU"/>
                <w14:ligatures w14:val="none"/>
              </w:rPr>
              <w:t>ервые в мире суверенные облигации, привязанные к устойчиво</w:t>
            </w:r>
            <w:r w:rsidRPr="00436B63">
              <w:rPr>
                <w:rFonts w:ascii="Times New Roman" w:eastAsia="Times New Roman" w:hAnsi="Times New Roman" w:cs="Arial"/>
                <w:b/>
                <w:bCs/>
                <w:sz w:val="20"/>
                <w:szCs w:val="20"/>
                <w:lang w:val="ru-RU"/>
                <w14:ligatures w14:val="none"/>
              </w:rPr>
              <w:t xml:space="preserve">сти, с </w:t>
            </w:r>
            <w:r w:rsidRPr="00436B63">
              <w:rPr>
                <w:rFonts w:ascii="Aptos" w:eastAsia="Times New Roman" w:hAnsi="Aptos" w:cs="Arial"/>
                <w:b/>
                <w:bCs/>
                <w:sz w:val="20"/>
                <w:szCs w:val="20"/>
                <w:lang w:val="ru-RU"/>
                <w14:ligatures w14:val="none"/>
              </w:rPr>
              <w:t>ключевы</w:t>
            </w:r>
            <w:r w:rsidRPr="00436B63">
              <w:rPr>
                <w:rFonts w:ascii="Times New Roman" w:eastAsia="Times New Roman" w:hAnsi="Times New Roman" w:cs="Arial"/>
                <w:b/>
                <w:bCs/>
                <w:sz w:val="20"/>
                <w:szCs w:val="20"/>
                <w:lang w:val="ru-RU"/>
                <w14:ligatures w14:val="none"/>
              </w:rPr>
              <w:t>ми</w:t>
            </w:r>
            <w:r w:rsidRPr="00436B63">
              <w:rPr>
                <w:rFonts w:ascii="Aptos" w:eastAsia="Times New Roman" w:hAnsi="Aptos" w:cs="Arial"/>
                <w:b/>
                <w:bCs/>
                <w:sz w:val="20"/>
                <w:szCs w:val="20"/>
                <w:lang w:val="ru-RU"/>
                <w14:ligatures w14:val="none"/>
              </w:rPr>
              <w:t xml:space="preserve"> показател</w:t>
            </w:r>
            <w:r w:rsidRPr="00436B63">
              <w:rPr>
                <w:rFonts w:ascii="Times New Roman" w:eastAsia="Times New Roman" w:hAnsi="Times New Roman" w:cs="Arial"/>
                <w:b/>
                <w:bCs/>
                <w:sz w:val="20"/>
                <w:szCs w:val="20"/>
                <w:lang w:val="ru-RU"/>
                <w14:ligatures w14:val="none"/>
              </w:rPr>
              <w:t>ям</w:t>
            </w:r>
            <w:r w:rsidRPr="00436B63">
              <w:rPr>
                <w:rFonts w:ascii="Aptos" w:eastAsia="Times New Roman" w:hAnsi="Aptos" w:cs="Arial"/>
                <w:b/>
                <w:bCs/>
                <w:sz w:val="20"/>
                <w:szCs w:val="20"/>
                <w:lang w:val="ru-RU"/>
                <w14:ligatures w14:val="none"/>
              </w:rPr>
              <w:t xml:space="preserve"> эффективности в области биоразнообразия</w:t>
            </w:r>
            <w:r w:rsidRPr="00436B63">
              <w:rPr>
                <w:rFonts w:ascii="Times New Roman" w:eastAsia="Times New Roman" w:hAnsi="Times New Roman" w:cs="Arial"/>
                <w:b/>
                <w:bCs/>
                <w:sz w:val="20"/>
                <w:szCs w:val="20"/>
                <w:lang w:val="ru-RU"/>
                <w14:ligatures w14:val="none"/>
              </w:rPr>
              <w:t xml:space="preserve"> </w:t>
            </w:r>
            <w:r w:rsidRPr="00436B63">
              <w:rPr>
                <w:rFonts w:ascii="Aptos" w:eastAsia="Times New Roman" w:hAnsi="Aptos" w:cs="Arial"/>
                <w:b/>
                <w:bCs/>
                <w:sz w:val="20"/>
                <w:szCs w:val="20"/>
                <w:lang w:val="ru-RU"/>
                <w14:ligatures w14:val="none"/>
              </w:rPr>
              <w:t xml:space="preserve"> </w:t>
            </w:r>
          </w:p>
          <w:p w14:paraId="501DF956" w14:textId="77777777" w:rsidR="00C50906" w:rsidRPr="00436B63" w:rsidRDefault="00C50906" w:rsidP="00C50906">
            <w:pPr>
              <w:spacing w:after="0" w:line="240" w:lineRule="auto"/>
              <w:rPr>
                <w:rFonts w:ascii="Aptos" w:eastAsia="Times New Roman" w:hAnsi="Aptos" w:cs="Aptos"/>
                <w:color w:val="000000"/>
                <w:lang w:val="ru-RU"/>
                <w14:ligatures w14:val="none"/>
              </w:rPr>
            </w:pPr>
          </w:p>
          <w:p w14:paraId="28F33BC0"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В 2022 году Чили выпустила первые в мире суверенные облигации, привязанные к показателям устойчивого развития, </w:t>
            </w:r>
            <w:r w:rsidRPr="00436B63">
              <w:rPr>
                <w:rFonts w:ascii="Times New Roman" w:eastAsia="Times New Roman" w:hAnsi="Times New Roman" w:cs="Arial"/>
                <w:sz w:val="20"/>
                <w:szCs w:val="20"/>
                <w:lang w:val="ru-RU"/>
                <w14:ligatures w14:val="none"/>
              </w:rPr>
              <w:t xml:space="preserve">включив в них </w:t>
            </w:r>
            <w:r w:rsidRPr="00436B63">
              <w:rPr>
                <w:rFonts w:ascii="Aptos" w:eastAsia="Times New Roman" w:hAnsi="Aptos" w:cs="Arial"/>
                <w:sz w:val="20"/>
                <w:szCs w:val="20"/>
                <w:lang w:val="ru-RU"/>
                <w14:ligatures w14:val="none"/>
              </w:rPr>
              <w:t xml:space="preserve">два ключевых </w:t>
            </w:r>
            <w:r w:rsidRPr="00436B63">
              <w:rPr>
                <w:rFonts w:ascii="Times New Roman" w:eastAsia="Times New Roman" w:hAnsi="Times New Roman" w:cs="Arial"/>
                <w:sz w:val="20"/>
                <w:szCs w:val="20"/>
                <w:lang w:val="ru-RU"/>
                <w14:ligatures w14:val="none"/>
              </w:rPr>
              <w:t xml:space="preserve">индикатора </w:t>
            </w:r>
            <w:r w:rsidRPr="00436B63">
              <w:rPr>
                <w:rFonts w:ascii="Aptos" w:eastAsia="Times New Roman" w:hAnsi="Aptos" w:cs="Arial"/>
                <w:sz w:val="20"/>
                <w:szCs w:val="20"/>
                <w:lang w:val="ru-RU"/>
                <w14:ligatures w14:val="none"/>
              </w:rPr>
              <w:t>эффективности</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сокращение выбросов парниковых газов и расширение производства энергии из нетрадиционных возобновляемых источников</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включая энергию ветра, малые русловые ГЭС, биомассу, биогаз, геотермальную и солнечную энергию, энергию океана и зеленый водород). В 2023 году </w:t>
            </w:r>
            <w:r w:rsidRPr="00436B63">
              <w:rPr>
                <w:rFonts w:ascii="Times New Roman" w:eastAsia="Times New Roman" w:hAnsi="Times New Roman" w:cs="Arial"/>
                <w:sz w:val="20"/>
                <w:szCs w:val="20"/>
                <w:lang w:val="ru-RU"/>
                <w14:ligatures w14:val="none"/>
              </w:rPr>
              <w:t xml:space="preserve">эта структура была расширена с целью включения в нее </w:t>
            </w:r>
            <w:r w:rsidRPr="00436B63">
              <w:rPr>
                <w:rFonts w:ascii="Aptos" w:eastAsia="Times New Roman" w:hAnsi="Aptos" w:cs="Arial"/>
                <w:sz w:val="20"/>
                <w:szCs w:val="20"/>
                <w:lang w:val="ru-RU"/>
                <w14:ligatures w14:val="none"/>
              </w:rPr>
              <w:t xml:space="preserve">ключевого </w:t>
            </w:r>
            <w:r w:rsidRPr="00436B63">
              <w:rPr>
                <w:rFonts w:ascii="Times New Roman" w:eastAsia="Times New Roman" w:hAnsi="Times New Roman" w:cs="Arial"/>
                <w:sz w:val="20"/>
                <w:szCs w:val="20"/>
                <w:lang w:val="ru-RU"/>
                <w14:ligatures w14:val="none"/>
              </w:rPr>
              <w:t xml:space="preserve">индикатора </w:t>
            </w:r>
            <w:r w:rsidRPr="00436B63">
              <w:rPr>
                <w:rFonts w:ascii="Aptos" w:eastAsia="Times New Roman" w:hAnsi="Aptos" w:cs="Arial"/>
                <w:sz w:val="20"/>
                <w:szCs w:val="20"/>
                <w:lang w:val="ru-RU"/>
                <w14:ligatures w14:val="none"/>
              </w:rPr>
              <w:t>эффективности</w:t>
            </w:r>
            <w:r w:rsidRPr="00436B63">
              <w:rPr>
                <w:rFonts w:ascii="Times New Roman" w:eastAsia="Times New Roman" w:hAnsi="Times New Roman" w:cs="Arial"/>
                <w:sz w:val="20"/>
                <w:szCs w:val="20"/>
                <w:lang w:val="ru-RU"/>
                <w14:ligatures w14:val="none"/>
              </w:rPr>
              <w:t xml:space="preserve"> для </w:t>
            </w:r>
            <w:r w:rsidRPr="00436B63">
              <w:rPr>
                <w:rFonts w:ascii="Aptos" w:eastAsia="Times New Roman" w:hAnsi="Aptos" w:cs="Arial"/>
                <w:sz w:val="20"/>
                <w:szCs w:val="20"/>
                <w:lang w:val="ru-RU"/>
                <w14:ligatures w14:val="none"/>
              </w:rPr>
              <w:t>гендерного равенства (</w:t>
            </w:r>
            <w:r w:rsidRPr="00436B63">
              <w:rPr>
                <w:rFonts w:ascii="Times New Roman" w:eastAsia="Times New Roman" w:hAnsi="Times New Roman" w:cs="Arial"/>
                <w:sz w:val="20"/>
                <w:szCs w:val="20"/>
                <w:lang w:val="ru-RU"/>
                <w14:ligatures w14:val="none"/>
              </w:rPr>
              <w:t xml:space="preserve">расширение </w:t>
            </w:r>
            <w:r w:rsidRPr="00436B63">
              <w:rPr>
                <w:rFonts w:ascii="Aptos" w:eastAsia="Times New Roman" w:hAnsi="Aptos" w:cs="Arial"/>
                <w:sz w:val="20"/>
                <w:szCs w:val="20"/>
                <w:lang w:val="ru-RU"/>
                <w14:ligatures w14:val="none"/>
              </w:rPr>
              <w:t>представительства женщин в советах директоров компаний).</w:t>
            </w:r>
            <w:r w:rsidRPr="00436B63">
              <w:rPr>
                <w:rFonts w:ascii="Times New Roman" w:eastAsia="Times New Roman" w:hAnsi="Times New Roman" w:cs="Arial"/>
                <w:sz w:val="20"/>
                <w:szCs w:val="20"/>
                <w:lang w:val="ru-RU"/>
                <w14:ligatures w14:val="none"/>
              </w:rPr>
              <w:t xml:space="preserve"> </w:t>
            </w:r>
          </w:p>
          <w:p w14:paraId="1647F09F" w14:textId="77777777" w:rsidR="00C50906" w:rsidRPr="00436B63" w:rsidRDefault="00C50906" w:rsidP="00C50906">
            <w:pPr>
              <w:rPr>
                <w:rFonts w:ascii="Times New Roman" w:eastAsia="Times New Roman" w:hAnsi="Times New Roman" w:cs="Arial"/>
                <w:sz w:val="20"/>
                <w:szCs w:val="20"/>
                <w:lang w:val="ru-RU"/>
                <w14:ligatures w14:val="none"/>
              </w:rPr>
            </w:pPr>
            <w:r w:rsidRPr="00436B63">
              <w:rPr>
                <w:rFonts w:ascii="Aptos" w:eastAsia="Times New Roman" w:hAnsi="Aptos" w:cs="Arial"/>
                <w:sz w:val="20"/>
                <w:szCs w:val="20"/>
                <w:lang w:val="ru-RU"/>
                <w14:ligatures w14:val="none"/>
              </w:rPr>
              <w:t>В 2025 году в обновленн</w:t>
            </w:r>
            <w:r w:rsidRPr="00436B63">
              <w:rPr>
                <w:rFonts w:ascii="Times New Roman" w:eastAsia="Times New Roman" w:hAnsi="Times New Roman" w:cs="Arial"/>
                <w:sz w:val="20"/>
                <w:szCs w:val="20"/>
                <w:lang w:val="ru-RU"/>
                <w14:ligatures w14:val="none"/>
              </w:rPr>
              <w:t xml:space="preserve">ый вариант структуры </w:t>
            </w:r>
            <w:r w:rsidRPr="00436B63">
              <w:rPr>
                <w:rFonts w:ascii="Aptos" w:eastAsia="Times New Roman" w:hAnsi="Aptos" w:cs="Arial"/>
                <w:sz w:val="20"/>
                <w:szCs w:val="20"/>
                <w:lang w:val="ru-RU"/>
                <w14:ligatures w14:val="none"/>
              </w:rPr>
              <w:t>выпуска облигаций, привязанных к устойчиво</w:t>
            </w:r>
            <w:r w:rsidRPr="00436B63">
              <w:rPr>
                <w:rFonts w:ascii="Times New Roman" w:eastAsia="Times New Roman" w:hAnsi="Times New Roman" w:cs="Arial"/>
                <w:sz w:val="20"/>
                <w:szCs w:val="20"/>
                <w:lang w:val="ru-RU"/>
                <w14:ligatures w14:val="none"/>
              </w:rPr>
              <w:t xml:space="preserve">сти, </w:t>
            </w:r>
            <w:r w:rsidRPr="00436B63">
              <w:rPr>
                <w:rFonts w:ascii="Aptos" w:eastAsia="Times New Roman" w:hAnsi="Aptos" w:cs="Arial"/>
                <w:sz w:val="20"/>
                <w:szCs w:val="20"/>
                <w:lang w:val="ru-RU"/>
                <w14:ligatures w14:val="none"/>
              </w:rPr>
              <w:t xml:space="preserve">был включен новый ключевой </w:t>
            </w:r>
            <w:r w:rsidRPr="00436B63">
              <w:rPr>
                <w:rFonts w:ascii="Times New Roman" w:eastAsia="Times New Roman" w:hAnsi="Times New Roman" w:cs="Arial"/>
                <w:sz w:val="20"/>
                <w:szCs w:val="20"/>
                <w:lang w:val="ru-RU"/>
                <w14:ligatures w14:val="none"/>
              </w:rPr>
              <w:t xml:space="preserve">индикатор </w:t>
            </w:r>
            <w:r w:rsidRPr="00436B63">
              <w:rPr>
                <w:rFonts w:ascii="Aptos" w:eastAsia="Times New Roman" w:hAnsi="Aptos" w:cs="Arial"/>
                <w:sz w:val="20"/>
                <w:szCs w:val="20"/>
                <w:lang w:val="ru-RU"/>
                <w14:ligatures w14:val="none"/>
              </w:rPr>
              <w:t xml:space="preserve">эффективности, связанный с биоразнообразием и состоящий из двух основных компонентов: увеличение </w:t>
            </w:r>
            <w:r w:rsidRPr="00436B63">
              <w:rPr>
                <w:rFonts w:ascii="Times New Roman" w:eastAsia="Times New Roman" w:hAnsi="Times New Roman" w:cs="Arial"/>
                <w:sz w:val="20"/>
                <w:szCs w:val="20"/>
                <w:lang w:val="ru-RU"/>
                <w14:ligatures w14:val="none"/>
              </w:rPr>
              <w:t xml:space="preserve">процентной </w:t>
            </w:r>
            <w:r w:rsidRPr="00436B63">
              <w:rPr>
                <w:rFonts w:ascii="Aptos" w:eastAsia="Times New Roman" w:hAnsi="Aptos" w:cs="Arial"/>
                <w:sz w:val="20"/>
                <w:szCs w:val="20"/>
                <w:lang w:val="ru-RU"/>
                <w14:ligatures w14:val="none"/>
              </w:rPr>
              <w:t xml:space="preserve">доли охраняемых территорий и/или других природоохранных мер на порайонной основе в наземных экосистемах (включая внутренние водоемы) </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увеличение </w:t>
            </w:r>
            <w:r w:rsidRPr="00436B63">
              <w:rPr>
                <w:rFonts w:ascii="Times New Roman" w:eastAsia="Times New Roman" w:hAnsi="Times New Roman" w:cs="Arial"/>
                <w:sz w:val="20"/>
                <w:szCs w:val="20"/>
                <w:lang w:val="ru-RU"/>
                <w14:ligatures w14:val="none"/>
              </w:rPr>
              <w:t xml:space="preserve">процентной </w:t>
            </w:r>
            <w:r w:rsidRPr="00436B63">
              <w:rPr>
                <w:rFonts w:ascii="Aptos" w:eastAsia="Times New Roman" w:hAnsi="Aptos" w:cs="Arial"/>
                <w:sz w:val="20"/>
                <w:szCs w:val="20"/>
                <w:lang w:val="ru-RU"/>
                <w14:ligatures w14:val="none"/>
              </w:rPr>
              <w:t>доли национальных наземных экосистем (включая внутренние водоемы)</w:t>
            </w:r>
            <w:r w:rsidRPr="00436B63">
              <w:rPr>
                <w:rFonts w:ascii="Times New Roman" w:eastAsia="Times New Roman" w:hAnsi="Times New Roman" w:cs="Arial"/>
                <w:sz w:val="20"/>
                <w:szCs w:val="20"/>
                <w:lang w:val="ru-RU"/>
                <w14:ligatures w14:val="none"/>
              </w:rPr>
              <w:t xml:space="preserve"> на </w:t>
            </w:r>
            <w:r w:rsidRPr="00436B63">
              <w:rPr>
                <w:rFonts w:ascii="Aptos" w:eastAsia="Times New Roman" w:hAnsi="Aptos" w:cs="Arial"/>
                <w:sz w:val="20"/>
                <w:szCs w:val="20"/>
                <w:lang w:val="ru-RU"/>
                <w14:ligatures w14:val="none"/>
              </w:rPr>
              <w:t>охраняемых территори</w:t>
            </w:r>
            <w:r w:rsidRPr="00436B63">
              <w:rPr>
                <w:rFonts w:ascii="Times New Roman" w:eastAsia="Times New Roman" w:hAnsi="Times New Roman" w:cs="Arial"/>
                <w:sz w:val="20"/>
                <w:szCs w:val="20"/>
                <w:lang w:val="ru-RU"/>
                <w14:ligatures w14:val="none"/>
              </w:rPr>
              <w:t>ях</w:t>
            </w:r>
            <w:r w:rsidRPr="00436B63">
              <w:rPr>
                <w:rFonts w:ascii="Aptos" w:eastAsia="Times New Roman" w:hAnsi="Aptos" w:cs="Arial"/>
                <w:sz w:val="20"/>
                <w:szCs w:val="20"/>
                <w:lang w:val="ru-RU"/>
                <w14:ligatures w14:val="none"/>
              </w:rPr>
              <w:t xml:space="preserve">, которые соответствуют всем ключевым </w:t>
            </w:r>
            <w:r w:rsidRPr="00436B63">
              <w:rPr>
                <w:rFonts w:ascii="Times New Roman" w:eastAsia="Times New Roman" w:hAnsi="Times New Roman" w:cs="Arial"/>
                <w:sz w:val="20"/>
                <w:szCs w:val="20"/>
                <w:lang w:val="ru-RU"/>
                <w14:ligatures w14:val="none"/>
              </w:rPr>
              <w:t xml:space="preserve">показателям </w:t>
            </w:r>
            <w:r w:rsidRPr="00436B63">
              <w:rPr>
                <w:rFonts w:ascii="Aptos" w:eastAsia="Times New Roman" w:hAnsi="Aptos" w:cs="Arial"/>
                <w:sz w:val="20"/>
                <w:szCs w:val="20"/>
                <w:lang w:val="ru-RU"/>
                <w14:ligatures w14:val="none"/>
              </w:rPr>
              <w:t xml:space="preserve">эффективности управления, планирования, кадрового обеспечения и мониторинга. Новый ключевой </w:t>
            </w:r>
            <w:r w:rsidRPr="00436B63">
              <w:rPr>
                <w:rFonts w:ascii="Times New Roman" w:eastAsia="Times New Roman" w:hAnsi="Times New Roman" w:cs="Arial"/>
                <w:sz w:val="20"/>
                <w:szCs w:val="20"/>
                <w:lang w:val="ru-RU"/>
                <w14:ligatures w14:val="none"/>
              </w:rPr>
              <w:t>индикатор</w:t>
            </w:r>
            <w:r w:rsidRPr="00436B63">
              <w:rPr>
                <w:rFonts w:ascii="Aptos" w:eastAsia="Times New Roman" w:hAnsi="Aptos" w:cs="Arial"/>
                <w:sz w:val="20"/>
                <w:szCs w:val="20"/>
                <w:lang w:val="ru-RU"/>
                <w14:ligatures w14:val="none"/>
              </w:rPr>
              <w:t xml:space="preserve"> эффективности призван обеспечить увеличение площади охраняемых территорий до 30</w:t>
            </w:r>
            <w:r w:rsidRPr="00436B63">
              <w:rPr>
                <w:rFonts w:ascii="Times New Roman" w:eastAsia="Times New Roman" w:hAnsi="Times New Roman" w:cs="Arial"/>
                <w:sz w:val="20"/>
                <w:szCs w:val="20"/>
                <w:lang w:val="ru-RU"/>
                <w14:ligatures w14:val="none"/>
              </w:rPr>
              <w:t xml:space="preserve"> процентов</w:t>
            </w:r>
            <w:r w:rsidRPr="00436B63">
              <w:rPr>
                <w:rFonts w:ascii="Aptos" w:eastAsia="Times New Roman" w:hAnsi="Aptos" w:cs="Arial"/>
                <w:sz w:val="20"/>
                <w:szCs w:val="20"/>
                <w:lang w:val="ru-RU"/>
                <w14:ligatures w14:val="none"/>
              </w:rPr>
              <w:t xml:space="preserve"> от территории страны к 2030 году (в настоящее время </w:t>
            </w:r>
            <w:r w:rsidRPr="00436B63">
              <w:rPr>
                <w:rFonts w:ascii="Times New Roman" w:eastAsia="Times New Roman" w:hAnsi="Times New Roman" w:cs="Arial"/>
                <w:sz w:val="20"/>
                <w:szCs w:val="20"/>
                <w:lang w:val="ru-RU"/>
                <w14:ligatures w14:val="none"/>
              </w:rPr>
              <w:t>этот показатель составляет</w:t>
            </w:r>
            <w:r w:rsidRPr="00436B63">
              <w:rPr>
                <w:rFonts w:ascii="Aptos" w:eastAsia="Times New Roman" w:hAnsi="Aptos" w:cs="Arial"/>
                <w:sz w:val="20"/>
                <w:szCs w:val="20"/>
                <w:lang w:val="ru-RU"/>
                <w14:ligatures w14:val="none"/>
              </w:rPr>
              <w:t xml:space="preserve"> 21</w:t>
            </w:r>
            <w:r w:rsidRPr="00436B63">
              <w:rPr>
                <w:rFonts w:ascii="Times New Roman" w:eastAsia="Times New Roman" w:hAnsi="Times New Roman" w:cs="Arial"/>
                <w:sz w:val="20"/>
                <w:szCs w:val="20"/>
                <w:lang w:val="ru-RU"/>
                <w14:ligatures w14:val="none"/>
              </w:rPr>
              <w:t xml:space="preserve"> процент</w:t>
            </w:r>
            <w:r w:rsidRPr="00436B63">
              <w:rPr>
                <w:rFonts w:ascii="Aptos" w:eastAsia="Times New Roman" w:hAnsi="Aptos" w:cs="Arial"/>
                <w:sz w:val="20"/>
                <w:szCs w:val="20"/>
                <w:lang w:val="ru-RU"/>
                <w14:ligatures w14:val="none"/>
              </w:rPr>
              <w:t>) и гарантировать эффективное управление как минимум 10</w:t>
            </w:r>
            <w:r w:rsidRPr="00436B63">
              <w:rPr>
                <w:rFonts w:ascii="Times New Roman" w:eastAsia="Times New Roman" w:hAnsi="Times New Roman" w:cs="Arial"/>
                <w:sz w:val="20"/>
                <w:szCs w:val="20"/>
                <w:lang w:val="ru-RU"/>
                <w14:ligatures w14:val="none"/>
              </w:rPr>
              <w:t xml:space="preserve"> процентами</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национальной </w:t>
            </w:r>
            <w:r w:rsidRPr="00436B63">
              <w:rPr>
                <w:rFonts w:ascii="Aptos" w:eastAsia="Times New Roman" w:hAnsi="Aptos" w:cs="Arial"/>
                <w:sz w:val="20"/>
                <w:szCs w:val="20"/>
                <w:lang w:val="ru-RU"/>
                <w14:ligatures w14:val="none"/>
              </w:rPr>
              <w:t>территории.</w:t>
            </w:r>
          </w:p>
          <w:p w14:paraId="60E6BC42"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Реализацию этой инициативы поддерживают недавно созданная в Чили Служба по вопросам биоразнообразия и охраняемых территорий, Министерство окружающей среды и Управление государственного долга Министерства финансов, а также международные инвесторы на рынке облигаций. </w:t>
            </w:r>
          </w:p>
          <w:p w14:paraId="0ED1082C" w14:textId="77777777" w:rsidR="00C50906" w:rsidRPr="00436B63" w:rsidRDefault="00C50906" w:rsidP="00C50906">
            <w:pPr>
              <w:rPr>
                <w:rFonts w:ascii="Times New Roman" w:eastAsia="Times New Roman" w:hAnsi="Times New Roman"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Структура обеспечивает </w:t>
            </w:r>
            <w:r w:rsidRPr="00436B63">
              <w:rPr>
                <w:rFonts w:ascii="Aptos" w:eastAsia="Times New Roman" w:hAnsi="Aptos" w:cs="Arial"/>
                <w:sz w:val="20"/>
                <w:szCs w:val="20"/>
                <w:lang w:val="ru-RU"/>
                <w14:ligatures w14:val="none"/>
              </w:rPr>
              <w:t xml:space="preserve">финансовые стимулы для правительства Чили </w:t>
            </w:r>
            <w:r w:rsidRPr="00436B63">
              <w:rPr>
                <w:rFonts w:ascii="Times New Roman" w:eastAsia="Times New Roman" w:hAnsi="Times New Roman" w:cs="Arial"/>
                <w:sz w:val="20"/>
                <w:szCs w:val="20"/>
                <w:lang w:val="ru-RU"/>
                <w14:ligatures w14:val="none"/>
              </w:rPr>
              <w:t xml:space="preserve">достигать </w:t>
            </w:r>
            <w:r w:rsidRPr="00436B63">
              <w:rPr>
                <w:rFonts w:ascii="Aptos" w:eastAsia="Times New Roman" w:hAnsi="Aptos" w:cs="Arial"/>
                <w:sz w:val="20"/>
                <w:szCs w:val="20"/>
                <w:lang w:val="ru-RU"/>
                <w14:ligatures w14:val="none"/>
              </w:rPr>
              <w:t>поставленны</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це</w:t>
            </w:r>
            <w:r w:rsidRPr="00436B63">
              <w:rPr>
                <w:rFonts w:ascii="Times New Roman" w:eastAsia="Times New Roman" w:hAnsi="Times New Roman" w:cs="Arial"/>
                <w:sz w:val="20"/>
                <w:szCs w:val="20"/>
                <w:lang w:val="ru-RU"/>
                <w14:ligatures w14:val="none"/>
              </w:rPr>
              <w:t>ли</w:t>
            </w:r>
            <w:r w:rsidRPr="00436B63">
              <w:rPr>
                <w:rFonts w:ascii="Aptos" w:eastAsia="Times New Roman" w:hAnsi="Aptos" w:cs="Arial"/>
                <w:sz w:val="20"/>
                <w:szCs w:val="20"/>
                <w:lang w:val="ru-RU"/>
                <w14:ligatures w14:val="none"/>
              </w:rPr>
              <w:t>, поскольку она сни</w:t>
            </w:r>
            <w:r w:rsidRPr="00436B63">
              <w:rPr>
                <w:rFonts w:ascii="Times New Roman" w:eastAsia="Times New Roman" w:hAnsi="Times New Roman" w:cs="Arial"/>
                <w:sz w:val="20"/>
                <w:szCs w:val="20"/>
                <w:lang w:val="ru-RU"/>
                <w14:ligatures w14:val="none"/>
              </w:rPr>
              <w:t xml:space="preserve">жает </w:t>
            </w:r>
            <w:r w:rsidRPr="00436B63">
              <w:rPr>
                <w:rFonts w:ascii="Aptos" w:eastAsia="Times New Roman" w:hAnsi="Aptos" w:cs="Arial"/>
                <w:sz w:val="20"/>
                <w:szCs w:val="20"/>
                <w:lang w:val="ru-RU"/>
                <w14:ligatures w14:val="none"/>
              </w:rPr>
              <w:t>процентные ставки</w:t>
            </w:r>
            <w:r w:rsidRPr="00436B63">
              <w:rPr>
                <w:rFonts w:ascii="Times New Roman" w:eastAsia="Times New Roman" w:hAnsi="Times New Roman" w:cs="Arial"/>
                <w:sz w:val="20"/>
                <w:szCs w:val="20"/>
                <w:lang w:val="ru-RU"/>
                <w14:ligatures w14:val="none"/>
              </w:rPr>
              <w:t xml:space="preserve">, на которые </w:t>
            </w:r>
            <w:r w:rsidRPr="00436B63">
              <w:rPr>
                <w:rFonts w:ascii="Aptos" w:eastAsia="Times New Roman" w:hAnsi="Aptos" w:cs="Arial"/>
                <w:sz w:val="20"/>
                <w:szCs w:val="20"/>
                <w:lang w:val="ru-RU"/>
                <w14:ligatures w14:val="none"/>
              </w:rPr>
              <w:t>стран</w:t>
            </w:r>
            <w:r w:rsidRPr="00436B63">
              <w:rPr>
                <w:rFonts w:ascii="Times New Roman" w:eastAsia="Times New Roman" w:hAnsi="Times New Roman" w:cs="Arial"/>
                <w:sz w:val="20"/>
                <w:szCs w:val="20"/>
                <w:lang w:val="ru-RU"/>
                <w14:ligatures w14:val="none"/>
              </w:rPr>
              <w:t xml:space="preserve">а получает право </w:t>
            </w:r>
            <w:r w:rsidRPr="00436B63">
              <w:rPr>
                <w:rFonts w:ascii="Aptos" w:eastAsia="Times New Roman" w:hAnsi="Aptos" w:cs="Arial"/>
                <w:sz w:val="20"/>
                <w:szCs w:val="20"/>
                <w:lang w:val="ru-RU"/>
                <w14:ligatures w14:val="none"/>
              </w:rPr>
              <w:t xml:space="preserve">при </w:t>
            </w:r>
            <w:r w:rsidRPr="00436B63">
              <w:rPr>
                <w:rFonts w:ascii="Times New Roman" w:eastAsia="Times New Roman" w:hAnsi="Times New Roman" w:cs="Arial"/>
                <w:sz w:val="20"/>
                <w:szCs w:val="20"/>
                <w:lang w:val="ru-RU"/>
                <w14:ligatures w14:val="none"/>
              </w:rPr>
              <w:t>достижении цели, установленной в к</w:t>
            </w:r>
            <w:r w:rsidRPr="00436B63">
              <w:rPr>
                <w:rFonts w:ascii="Aptos" w:eastAsia="Times New Roman" w:hAnsi="Aptos" w:cs="Arial"/>
                <w:sz w:val="20"/>
                <w:szCs w:val="20"/>
                <w:lang w:val="ru-RU"/>
                <w14:ligatures w14:val="none"/>
              </w:rPr>
              <w:t>лючевых индикатор</w:t>
            </w:r>
            <w:r w:rsidRPr="00436B63">
              <w:rPr>
                <w:rFonts w:ascii="Times New Roman" w:eastAsia="Times New Roman" w:hAnsi="Times New Roman" w:cs="Arial"/>
                <w:sz w:val="20"/>
                <w:szCs w:val="20"/>
                <w:lang w:val="ru-RU"/>
                <w14:ligatures w14:val="none"/>
              </w:rPr>
              <w:t>ах</w:t>
            </w:r>
            <w:r w:rsidRPr="00436B63">
              <w:rPr>
                <w:rFonts w:ascii="Aptos" w:eastAsia="Times New Roman" w:hAnsi="Aptos" w:cs="Arial"/>
                <w:sz w:val="20"/>
                <w:szCs w:val="20"/>
                <w:lang w:val="ru-RU"/>
                <w14:ligatures w14:val="none"/>
              </w:rPr>
              <w:t xml:space="preserve"> эффективности. По состоянию на конец 2023 года общая стоимость таких облигаций превышала 8 млрд долл</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США. По заявлению правительства Чили, это первый выпуск международных суверенных облигаций, структурированны</w:t>
            </w:r>
            <w:r w:rsidRPr="00436B63">
              <w:rPr>
                <w:rFonts w:ascii="Times New Roman" w:eastAsia="Times New Roman" w:hAnsi="Times New Roman" w:cs="Arial"/>
                <w:sz w:val="20"/>
                <w:szCs w:val="20"/>
                <w:lang w:val="ru-RU"/>
                <w14:ligatures w14:val="none"/>
              </w:rPr>
              <w:t>х</w:t>
            </w:r>
            <w:r w:rsidRPr="00436B63">
              <w:rPr>
                <w:rFonts w:ascii="Aptos" w:eastAsia="Times New Roman" w:hAnsi="Aptos" w:cs="Arial"/>
                <w:sz w:val="20"/>
                <w:szCs w:val="20"/>
                <w:lang w:val="ru-RU"/>
                <w14:ligatures w14:val="none"/>
              </w:rPr>
              <w:t xml:space="preserve"> с учетом конкретных целей по защите</w:t>
            </w:r>
            <w:r w:rsidRPr="00436B63">
              <w:rPr>
                <w:rFonts w:ascii="Times New Roman" w:eastAsia="Times New Roman" w:hAnsi="Times New Roman" w:cs="Arial"/>
                <w:sz w:val="20"/>
                <w:szCs w:val="20"/>
                <w:lang w:val="ru-RU"/>
                <w14:ligatures w14:val="none"/>
              </w:rPr>
              <w:t xml:space="preserve"> и эффективному регулированию</w:t>
            </w:r>
            <w:r w:rsidRPr="00436B63">
              <w:rPr>
                <w:rFonts w:ascii="Aptos" w:eastAsia="Times New Roman" w:hAnsi="Aptos" w:cs="Arial"/>
                <w:sz w:val="20"/>
                <w:szCs w:val="20"/>
                <w:lang w:val="ru-RU"/>
                <w14:ligatures w14:val="none"/>
              </w:rPr>
              <w:t xml:space="preserve"> биоразнообразия.</w:t>
            </w:r>
          </w:p>
          <w:p w14:paraId="04332B72" w14:textId="77777777" w:rsidR="00C50906" w:rsidRPr="00436B63" w:rsidRDefault="00C50906" w:rsidP="00C50906">
            <w:pPr>
              <w:rPr>
                <w:rFonts w:ascii="Aptos" w:eastAsia="Times New Roman" w:hAnsi="Aptos" w:cs="Arial"/>
                <w:sz w:val="20"/>
                <w:szCs w:val="20"/>
                <w:lang w:val="ru-RU"/>
                <w14:ligatures w14:val="none"/>
              </w:rPr>
            </w:pPr>
          </w:p>
          <w:p w14:paraId="3A167561"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r w:rsidRPr="00436B63">
              <w:rPr>
                <w:rFonts w:ascii="Times New Roman" w:eastAsia="Times New Roman" w:hAnsi="Times New Roman" w:cs="Aptos"/>
                <w:i/>
                <w:iCs/>
                <w:color w:val="000000"/>
                <w:sz w:val="20"/>
                <w:szCs w:val="20"/>
                <w:lang w:val="ru-RU"/>
                <w14:ligatures w14:val="none"/>
              </w:rPr>
              <w:t>Соответствующие задачи</w:t>
            </w:r>
            <w:r w:rsidRPr="00436B63">
              <w:rPr>
                <w:rFonts w:ascii="Aptos" w:eastAsia="Times New Roman" w:hAnsi="Aptos" w:cs="Aptos"/>
                <w:i/>
                <w:iCs/>
                <w:color w:val="000000"/>
                <w:sz w:val="20"/>
                <w:szCs w:val="20"/>
                <w:lang w:val="ru-RU"/>
                <w14:ligatures w14:val="none"/>
              </w:rPr>
              <w:t xml:space="preserve">: </w:t>
            </w:r>
            <w:r w:rsidRPr="00436B63">
              <w:rPr>
                <w:rFonts w:ascii="Aptos" w:eastAsia="Times New Roman" w:hAnsi="Aptos" w:cs="Aptos"/>
                <w:color w:val="000000"/>
                <w:sz w:val="20"/>
                <w:szCs w:val="20"/>
                <w:lang w:val="ru-RU"/>
                <w14:ligatures w14:val="none"/>
              </w:rPr>
              <w:t xml:space="preserve">1, 3, 8, 11, 14, 15, 18, 19, 22 </w:t>
            </w:r>
            <w:r w:rsidRPr="00436B63">
              <w:rPr>
                <w:rFonts w:ascii="Times New Roman" w:eastAsia="Times New Roman" w:hAnsi="Times New Roman" w:cs="Aptos"/>
                <w:color w:val="000000"/>
                <w:sz w:val="20"/>
                <w:szCs w:val="20"/>
                <w:lang w:val="ru-RU"/>
                <w14:ligatures w14:val="none"/>
              </w:rPr>
              <w:t>и</w:t>
            </w:r>
            <w:r w:rsidRPr="00436B63">
              <w:rPr>
                <w:rFonts w:ascii="Aptos" w:eastAsia="Times New Roman" w:hAnsi="Aptos" w:cs="Aptos"/>
                <w:color w:val="000000"/>
                <w:sz w:val="20"/>
                <w:szCs w:val="20"/>
                <w:lang w:val="ru-RU"/>
                <w14:ligatures w14:val="none"/>
              </w:rPr>
              <w:t xml:space="preserve"> 23.</w:t>
            </w:r>
          </w:p>
          <w:p w14:paraId="0AA1D03A"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r w:rsidRPr="00436B63">
              <w:rPr>
                <w:rFonts w:ascii="Times New Roman" w:eastAsia="Times New Roman" w:hAnsi="Times New Roman" w:cs="Aptos"/>
                <w:i/>
                <w:iCs/>
                <w:color w:val="000000"/>
                <w:sz w:val="20"/>
                <w:szCs w:val="20"/>
                <w:lang w:val="ru-RU"/>
                <w14:ligatures w14:val="none"/>
              </w:rPr>
              <w:t>Источники</w:t>
            </w:r>
            <w:r w:rsidRPr="00436B63">
              <w:rPr>
                <w:rFonts w:ascii="Aptos" w:eastAsia="Times New Roman" w:hAnsi="Aptos" w:cs="Aptos"/>
                <w:i/>
                <w:iCs/>
                <w:color w:val="000000"/>
                <w:sz w:val="20"/>
                <w:szCs w:val="20"/>
                <w:lang w:val="ru-RU"/>
                <w14:ligatures w14:val="none"/>
              </w:rPr>
              <w:t xml:space="preserve">: </w:t>
            </w:r>
            <w:r w:rsidRPr="00436B63">
              <w:rPr>
                <w:rFonts w:ascii="Times New Roman" w:eastAsia="Times New Roman" w:hAnsi="Times New Roman" w:cs="Aptos"/>
                <w:iCs/>
                <w:color w:val="000000"/>
                <w:sz w:val="20"/>
                <w:szCs w:val="20"/>
                <w:lang w:val="ru-RU"/>
                <w14:ligatures w14:val="none"/>
              </w:rPr>
              <w:t>Чили, седьмой национальный доклад в рамках Конвенции</w:t>
            </w:r>
            <w:r w:rsidRPr="00436B63">
              <w:rPr>
                <w:rFonts w:ascii="Aptos" w:eastAsia="Times New Roman" w:hAnsi="Aptos" w:cs="Aptos"/>
                <w:color w:val="000000"/>
                <w:sz w:val="20"/>
                <w:szCs w:val="20"/>
                <w:lang w:val="ru-RU"/>
                <w14:ligatures w14:val="none"/>
              </w:rPr>
              <w:t xml:space="preserve">; </w:t>
            </w:r>
            <w:r w:rsidRPr="00436B63">
              <w:rPr>
                <w:rFonts w:ascii="Times New Roman" w:eastAsia="Times New Roman" w:hAnsi="Times New Roman" w:cs="Aptos"/>
                <w:color w:val="000000"/>
                <w:sz w:val="20"/>
                <w:szCs w:val="20"/>
                <w:lang w:val="ru-RU"/>
                <w14:ligatures w14:val="none"/>
              </w:rPr>
              <w:t>Министерство финансов, правительство Чили</w:t>
            </w:r>
            <w:r w:rsidRPr="00436B63">
              <w:rPr>
                <w:rFonts w:ascii="Aptos" w:eastAsia="Times New Roman" w:hAnsi="Aptos" w:cs="Aptos"/>
                <w:color w:val="000000"/>
                <w:sz w:val="20"/>
                <w:szCs w:val="20"/>
                <w:lang w:val="ru-RU"/>
                <w14:ligatures w14:val="none"/>
              </w:rPr>
              <w:t>, 2025</w:t>
            </w:r>
            <w:r w:rsidRPr="00436B63">
              <w:rPr>
                <w:rFonts w:ascii="Times New Roman" w:eastAsia="Times New Roman" w:hAnsi="Times New Roman" w:cs="Aptos"/>
                <w:color w:val="000000"/>
                <w:sz w:val="20"/>
                <w:szCs w:val="20"/>
                <w:lang w:val="ru-RU"/>
                <w14:ligatures w14:val="none"/>
              </w:rPr>
              <w:t xml:space="preserve"> г</w:t>
            </w:r>
            <w:r w:rsidRPr="00436B63">
              <w:rPr>
                <w:rFonts w:ascii="Aptos" w:eastAsia="Times New Roman" w:hAnsi="Aptos" w:cs="Aptos"/>
                <w:color w:val="000000"/>
                <w:sz w:val="20"/>
                <w:szCs w:val="20"/>
                <w:lang w:val="ru-RU"/>
                <w14:ligatures w14:val="none"/>
              </w:rPr>
              <w:t>.</w:t>
            </w:r>
          </w:p>
          <w:p w14:paraId="7CBDE735"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tc>
      </w:tr>
    </w:tbl>
    <w:p w14:paraId="08034A43"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01449E3F"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08"/>
      </w:tblGrid>
      <w:tr w:rsidR="00C50906" w:rsidRPr="00436B63" w14:paraId="0F3AA273" w14:textId="77777777" w:rsidTr="005716FA">
        <w:trPr>
          <w:trHeight w:val="280"/>
        </w:trPr>
        <w:tc>
          <w:tcPr>
            <w:tcW w:w="9108" w:type="dxa"/>
            <w:shd w:val="clear" w:color="auto" w:fill="D1D1D1"/>
          </w:tcPr>
          <w:p w14:paraId="40778950"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46</w:t>
            </w:r>
          </w:p>
          <w:p w14:paraId="44DBA545" w14:textId="77777777" w:rsidR="00C50906" w:rsidRPr="00436B63" w:rsidRDefault="00C50906" w:rsidP="00C50906">
            <w:pPr>
              <w:rPr>
                <w:rFonts w:ascii="Times New Roman" w:eastAsia="Times New Roman" w:hAnsi="Times New Roman" w:cs="Arial"/>
                <w:b/>
                <w:bCs/>
                <w:sz w:val="20"/>
                <w:szCs w:val="20"/>
                <w:lang w:val="ru-RU"/>
                <w14:ligatures w14:val="none"/>
              </w:rPr>
            </w:pPr>
            <w:r w:rsidRPr="00436B63">
              <w:rPr>
                <w:rFonts w:ascii="Times New Roman" w:eastAsia="Times New Roman" w:hAnsi="Times New Roman" w:cs="Arial"/>
                <w:b/>
                <w:bCs/>
                <w:sz w:val="20"/>
                <w:szCs w:val="20"/>
                <w:lang w:val="ru-RU"/>
                <w14:ligatures w14:val="none"/>
              </w:rPr>
              <w:t xml:space="preserve">Новаторство в </w:t>
            </w:r>
            <w:r w:rsidRPr="00436B63">
              <w:rPr>
                <w:rFonts w:ascii="Aptos" w:eastAsia="Times New Roman" w:hAnsi="Aptos" w:cs="Arial"/>
                <w:b/>
                <w:bCs/>
                <w:sz w:val="20"/>
                <w:szCs w:val="20"/>
                <w:lang w:val="ru-RU"/>
                <w14:ligatures w14:val="none"/>
              </w:rPr>
              <w:t>финансировани</w:t>
            </w:r>
            <w:r w:rsidRPr="00436B63">
              <w:rPr>
                <w:rFonts w:ascii="Times New Roman" w:eastAsia="Times New Roman" w:hAnsi="Times New Roman" w:cs="Arial"/>
                <w:b/>
                <w:bCs/>
                <w:sz w:val="20"/>
                <w:szCs w:val="20"/>
                <w:lang w:val="ru-RU"/>
                <w14:ligatures w14:val="none"/>
              </w:rPr>
              <w:t>и</w:t>
            </w:r>
            <w:r w:rsidRPr="00436B63">
              <w:rPr>
                <w:rFonts w:ascii="Aptos" w:eastAsia="Times New Roman" w:hAnsi="Aptos" w:cs="Arial"/>
                <w:b/>
                <w:bCs/>
                <w:sz w:val="20"/>
                <w:szCs w:val="20"/>
                <w:lang w:val="ru-RU"/>
                <w14:ligatures w14:val="none"/>
              </w:rPr>
              <w:t xml:space="preserve"> сохранения </w:t>
            </w:r>
            <w:r w:rsidRPr="00436B63">
              <w:rPr>
                <w:rFonts w:ascii="Times New Roman" w:eastAsia="Times New Roman" w:hAnsi="Times New Roman" w:cs="Arial"/>
                <w:b/>
                <w:bCs/>
                <w:sz w:val="20"/>
                <w:szCs w:val="20"/>
                <w:lang w:val="ru-RU"/>
                <w14:ligatures w14:val="none"/>
              </w:rPr>
              <w:t xml:space="preserve">хрупкого </w:t>
            </w:r>
            <w:r w:rsidRPr="00436B63">
              <w:rPr>
                <w:rFonts w:ascii="Aptos" w:eastAsia="Times New Roman" w:hAnsi="Aptos" w:cs="Arial"/>
                <w:b/>
                <w:bCs/>
                <w:sz w:val="20"/>
                <w:szCs w:val="20"/>
                <w:lang w:val="ru-RU"/>
                <w14:ligatures w14:val="none"/>
              </w:rPr>
              <w:t>биоразнообразия</w:t>
            </w:r>
            <w:r w:rsidRPr="00436B63">
              <w:rPr>
                <w:rFonts w:ascii="Times New Roman" w:eastAsia="Times New Roman" w:hAnsi="Times New Roman" w:cs="Arial"/>
                <w:b/>
                <w:bCs/>
                <w:sz w:val="20"/>
                <w:szCs w:val="20"/>
                <w:lang w:val="ru-RU"/>
                <w14:ligatures w14:val="none"/>
              </w:rPr>
              <w:t xml:space="preserve"> посредством взаимодействия мер по борьбе с изменением климата и сохранению биоразнообразия и использования </w:t>
            </w:r>
            <w:r w:rsidRPr="00436B63">
              <w:rPr>
                <w:rFonts w:ascii="Aptos" w:eastAsia="Times New Roman" w:hAnsi="Aptos" w:cs="Arial"/>
                <w:b/>
                <w:bCs/>
                <w:sz w:val="20"/>
                <w:szCs w:val="20"/>
                <w:lang w:val="ru-RU"/>
                <w14:ligatures w14:val="none"/>
              </w:rPr>
              <w:t xml:space="preserve">традиционных систем в Йемене </w:t>
            </w:r>
            <w:r w:rsidRPr="00436B63">
              <w:rPr>
                <w:rFonts w:ascii="Times New Roman" w:eastAsia="Times New Roman" w:hAnsi="Times New Roman" w:cs="Arial"/>
                <w:b/>
                <w:bCs/>
                <w:sz w:val="20"/>
                <w:szCs w:val="20"/>
                <w:lang w:val="ru-RU"/>
                <w14:ligatures w14:val="none"/>
              </w:rPr>
              <w:t xml:space="preserve"> </w:t>
            </w:r>
          </w:p>
          <w:p w14:paraId="396019E4" w14:textId="77777777" w:rsidR="00C50906" w:rsidRPr="00436B63" w:rsidRDefault="00C50906" w:rsidP="00C50906">
            <w:pPr>
              <w:spacing w:after="0" w:line="240" w:lineRule="auto"/>
              <w:rPr>
                <w:rFonts w:ascii="Aptos" w:eastAsia="Times New Roman" w:hAnsi="Aptos" w:cs="Arial"/>
                <w:lang w:val="ru-RU"/>
                <w14:ligatures w14:val="none"/>
              </w:rPr>
            </w:pPr>
          </w:p>
          <w:p w14:paraId="36CE00CB"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Йемен мобилизует финансовые ресурсы из всех источников </w:t>
            </w:r>
            <w:r w:rsidRPr="00436B63">
              <w:rPr>
                <w:rFonts w:ascii="Times New Roman" w:eastAsia="Times New Roman" w:hAnsi="Times New Roman" w:cs="Arial"/>
                <w:sz w:val="20"/>
                <w:szCs w:val="20"/>
                <w:lang w:val="ru-RU"/>
                <w14:ligatures w14:val="none"/>
              </w:rPr>
              <w:t xml:space="preserve">финансирования </w:t>
            </w:r>
            <w:r w:rsidRPr="00436B63">
              <w:rPr>
                <w:rFonts w:ascii="Aptos" w:eastAsia="Times New Roman" w:hAnsi="Aptos" w:cs="Arial"/>
                <w:sz w:val="20"/>
                <w:szCs w:val="20"/>
                <w:lang w:val="ru-RU"/>
                <w14:ligatures w14:val="none"/>
              </w:rPr>
              <w:t>с целью сокращения дефицита финансирования биоразнообразия на 20</w:t>
            </w:r>
            <w:r w:rsidRPr="00436B63">
              <w:rPr>
                <w:rFonts w:ascii="Times New Roman" w:eastAsia="Times New Roman" w:hAnsi="Times New Roman" w:cs="Arial"/>
                <w:sz w:val="20"/>
                <w:szCs w:val="20"/>
                <w:lang w:val="ru-RU"/>
                <w14:ligatures w14:val="none"/>
              </w:rPr>
              <w:t xml:space="preserve"> процентов </w:t>
            </w:r>
            <w:r w:rsidRPr="00436B63">
              <w:rPr>
                <w:rFonts w:ascii="Aptos" w:eastAsia="Times New Roman" w:hAnsi="Aptos" w:cs="Arial"/>
                <w:sz w:val="20"/>
                <w:szCs w:val="20"/>
                <w:lang w:val="ru-RU"/>
                <w14:ligatures w14:val="none"/>
              </w:rPr>
              <w:t>к 2030 году и на 80</w:t>
            </w:r>
            <w:r w:rsidRPr="00436B63">
              <w:rPr>
                <w:rFonts w:ascii="Times New Roman" w:eastAsia="Times New Roman" w:hAnsi="Times New Roman" w:cs="Arial"/>
                <w:sz w:val="20"/>
                <w:szCs w:val="20"/>
                <w:lang w:val="ru-RU"/>
                <w14:ligatures w14:val="none"/>
              </w:rPr>
              <w:t xml:space="preserve"> процентов </w:t>
            </w:r>
            <w:r w:rsidRPr="00436B63">
              <w:rPr>
                <w:rFonts w:ascii="Aptos" w:eastAsia="Times New Roman" w:hAnsi="Aptos" w:cs="Arial"/>
                <w:sz w:val="20"/>
                <w:szCs w:val="20"/>
                <w:lang w:val="ru-RU"/>
                <w14:ligatures w14:val="none"/>
              </w:rPr>
              <w:t xml:space="preserve">к 2050 году. В силу ряда проблем, включая необходимость отдавать приоритет гуманитарным потребностям и </w:t>
            </w:r>
            <w:r w:rsidRPr="00436B63">
              <w:rPr>
                <w:rFonts w:ascii="Times New Roman" w:eastAsia="Times New Roman" w:hAnsi="Times New Roman" w:cs="Arial"/>
                <w:sz w:val="20"/>
                <w:szCs w:val="20"/>
                <w:lang w:val="ru-RU"/>
                <w14:ligatures w14:val="none"/>
              </w:rPr>
              <w:t xml:space="preserve">потребностям в сфере </w:t>
            </w:r>
            <w:r w:rsidRPr="00436B63">
              <w:rPr>
                <w:rFonts w:ascii="Aptos" w:eastAsia="Times New Roman" w:hAnsi="Aptos" w:cs="Arial"/>
                <w:sz w:val="20"/>
                <w:szCs w:val="20"/>
                <w:lang w:val="ru-RU"/>
                <w14:ligatures w14:val="none"/>
              </w:rPr>
              <w:t>безопасности, объем государственных расходов на биоразнообрази</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остается минимальным. Кроме того, </w:t>
            </w:r>
            <w:r w:rsidRPr="00436B63">
              <w:rPr>
                <w:rFonts w:ascii="Times New Roman" w:eastAsia="Times New Roman" w:hAnsi="Times New Roman" w:cs="Arial"/>
                <w:sz w:val="20"/>
                <w:szCs w:val="20"/>
                <w:lang w:val="ru-RU"/>
                <w14:ligatures w14:val="none"/>
              </w:rPr>
              <w:t xml:space="preserve">официальные инвестиции частного сектора в биоразнообразие остаются сегодня </w:t>
            </w:r>
            <w:r w:rsidRPr="00436B63">
              <w:rPr>
                <w:rFonts w:ascii="Aptos" w:eastAsia="Times New Roman" w:hAnsi="Aptos" w:cs="Arial"/>
                <w:sz w:val="20"/>
                <w:szCs w:val="20"/>
                <w:lang w:val="ru-RU"/>
                <w14:ligatures w14:val="none"/>
              </w:rPr>
              <w:t>крайне низки</w:t>
            </w:r>
            <w:r w:rsidRPr="00436B63">
              <w:rPr>
                <w:rFonts w:ascii="Times New Roman" w:eastAsia="Times New Roman" w:hAnsi="Times New Roman" w:cs="Arial"/>
                <w:sz w:val="20"/>
                <w:szCs w:val="20"/>
                <w:lang w:val="ru-RU"/>
                <w14:ligatures w14:val="none"/>
              </w:rPr>
              <w:t xml:space="preserve">ми. Поэтому </w:t>
            </w:r>
            <w:r w:rsidRPr="00436B63">
              <w:rPr>
                <w:rFonts w:ascii="Aptos" w:eastAsia="Times New Roman" w:hAnsi="Aptos" w:cs="Arial"/>
                <w:sz w:val="20"/>
                <w:szCs w:val="20"/>
                <w:lang w:val="ru-RU"/>
                <w14:ligatures w14:val="none"/>
              </w:rPr>
              <w:t xml:space="preserve">для мобилизации ресурсов </w:t>
            </w:r>
            <w:r w:rsidRPr="00436B63">
              <w:rPr>
                <w:rFonts w:ascii="Times New Roman" w:eastAsia="Times New Roman" w:hAnsi="Times New Roman" w:cs="Arial"/>
                <w:sz w:val="20"/>
                <w:szCs w:val="20"/>
                <w:lang w:val="ru-RU"/>
                <w14:ligatures w14:val="none"/>
              </w:rPr>
              <w:t xml:space="preserve">используется </w:t>
            </w:r>
            <w:r w:rsidRPr="00436B63">
              <w:rPr>
                <w:rFonts w:ascii="Aptos" w:eastAsia="Times New Roman" w:hAnsi="Aptos" w:cs="Arial"/>
                <w:sz w:val="20"/>
                <w:szCs w:val="20"/>
                <w:lang w:val="ru-RU"/>
                <w14:ligatures w14:val="none"/>
              </w:rPr>
              <w:t>комплекс подходов.</w:t>
            </w:r>
            <w:r w:rsidRPr="00436B63">
              <w:rPr>
                <w:rFonts w:ascii="Times New Roman" w:eastAsia="Times New Roman" w:hAnsi="Times New Roman" w:cs="Arial"/>
                <w:sz w:val="20"/>
                <w:szCs w:val="20"/>
                <w:lang w:val="ru-RU"/>
                <w14:ligatures w14:val="none"/>
              </w:rPr>
              <w:t xml:space="preserve"> </w:t>
            </w:r>
          </w:p>
          <w:p w14:paraId="180131BB"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Например, страна задействует неденежные ресурсы, опираясь на традиционные системы. В условиях отсутствия государственного бюджета местные племена в горах Хараз и </w:t>
            </w:r>
            <w:proofErr w:type="spellStart"/>
            <w:r w:rsidRPr="00436B63">
              <w:rPr>
                <w:rFonts w:ascii="Aptos" w:eastAsia="Times New Roman" w:hAnsi="Aptos" w:cs="Arial"/>
                <w:sz w:val="20"/>
                <w:szCs w:val="20"/>
                <w:lang w:val="ru-RU"/>
                <w14:ligatures w14:val="none"/>
              </w:rPr>
              <w:t>Ибб</w:t>
            </w:r>
            <w:proofErr w:type="spellEnd"/>
            <w:r w:rsidRPr="00436B63">
              <w:rPr>
                <w:rFonts w:ascii="Aptos" w:eastAsia="Times New Roman" w:hAnsi="Aptos" w:cs="Arial"/>
                <w:sz w:val="20"/>
                <w:szCs w:val="20"/>
                <w:lang w:val="ru-RU"/>
                <w14:ligatures w14:val="none"/>
              </w:rPr>
              <w:t xml:space="preserve"> возродили </w:t>
            </w:r>
            <w:proofErr w:type="spellStart"/>
            <w:r w:rsidRPr="00436B63">
              <w:rPr>
                <w:rFonts w:ascii="Aptos" w:eastAsia="Times New Roman" w:hAnsi="Aptos" w:cs="Arial"/>
                <w:sz w:val="20"/>
                <w:szCs w:val="20"/>
                <w:lang w:val="ru-RU"/>
                <w14:ligatures w14:val="none"/>
              </w:rPr>
              <w:t>хим</w:t>
            </w:r>
            <w:r w:rsidRPr="00436B63">
              <w:rPr>
                <w:rFonts w:ascii="Times New Roman" w:eastAsia="Times New Roman" w:hAnsi="Times New Roman" w:cs="Arial"/>
                <w:sz w:val="20"/>
                <w:szCs w:val="20"/>
                <w:lang w:val="ru-RU"/>
                <w14:ligatures w14:val="none"/>
              </w:rPr>
              <w:t>у</w:t>
            </w:r>
            <w:proofErr w:type="spellEnd"/>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традиционную систему общинного управления зем</w:t>
            </w:r>
            <w:r w:rsidRPr="00436B63">
              <w:rPr>
                <w:rFonts w:ascii="Times New Roman" w:eastAsia="Times New Roman" w:hAnsi="Times New Roman" w:cs="Arial"/>
                <w:sz w:val="20"/>
                <w:szCs w:val="20"/>
                <w:lang w:val="ru-RU"/>
                <w14:ligatures w14:val="none"/>
              </w:rPr>
              <w:t xml:space="preserve">лями. </w:t>
            </w:r>
            <w:r w:rsidRPr="00436B63">
              <w:rPr>
                <w:rFonts w:ascii="Aptos" w:eastAsia="Times New Roman" w:hAnsi="Aptos" w:cs="Arial"/>
                <w:sz w:val="20"/>
                <w:szCs w:val="20"/>
                <w:lang w:val="ru-RU"/>
                <w14:ligatures w14:val="none"/>
              </w:rPr>
              <w:t>Практикуемая на Аравийском полуострове уже более 1400 лет система аль-</w:t>
            </w:r>
            <w:proofErr w:type="spellStart"/>
            <w:r w:rsidRPr="00436B63">
              <w:rPr>
                <w:rFonts w:ascii="Aptos" w:eastAsia="Times New Roman" w:hAnsi="Aptos" w:cs="Arial"/>
                <w:sz w:val="20"/>
                <w:szCs w:val="20"/>
                <w:lang w:val="ru-RU"/>
                <w14:ligatures w14:val="none"/>
              </w:rPr>
              <w:t>хима</w:t>
            </w:r>
            <w:proofErr w:type="spellEnd"/>
            <w:r w:rsidRPr="00436B63">
              <w:rPr>
                <w:rFonts w:ascii="Aptos" w:eastAsia="Times New Roman" w:hAnsi="Aptos" w:cs="Arial"/>
                <w:sz w:val="20"/>
                <w:szCs w:val="20"/>
                <w:lang w:val="ru-RU"/>
                <w14:ligatures w14:val="none"/>
              </w:rPr>
              <w:t xml:space="preserve"> (означает </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охраняемая территория</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предполагает выделение общиной определенного участка земли</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например лесного массива, пастбища или угодий с медоносными </w:t>
            </w:r>
            <w:r w:rsidRPr="00436B63">
              <w:rPr>
                <w:rFonts w:ascii="Times New Roman" w:eastAsia="Times New Roman" w:hAnsi="Times New Roman" w:cs="Arial"/>
                <w:sz w:val="20"/>
                <w:szCs w:val="20"/>
                <w:lang w:val="ru-RU"/>
                <w14:ligatures w14:val="none"/>
              </w:rPr>
              <w:t xml:space="preserve">цветами для пчеловодства, </w:t>
            </w:r>
            <w:r w:rsidRPr="00436B63">
              <w:rPr>
                <w:rFonts w:ascii="Aptos" w:eastAsia="Times New Roman" w:hAnsi="Aptos" w:cs="Arial"/>
                <w:sz w:val="20"/>
                <w:szCs w:val="20"/>
                <w:lang w:val="ru-RU"/>
                <w14:ligatures w14:val="none"/>
              </w:rPr>
              <w:t xml:space="preserve">на </w:t>
            </w:r>
            <w:r w:rsidRPr="00436B63">
              <w:rPr>
                <w:rFonts w:ascii="Times New Roman" w:eastAsia="Times New Roman" w:hAnsi="Times New Roman" w:cs="Arial"/>
                <w:sz w:val="20"/>
                <w:szCs w:val="20"/>
                <w:lang w:val="ru-RU"/>
                <w14:ligatures w14:val="none"/>
              </w:rPr>
              <w:t>цикличной</w:t>
            </w:r>
            <w:r w:rsidRPr="00436B63">
              <w:rPr>
                <w:rFonts w:ascii="Aptos" w:eastAsia="Times New Roman" w:hAnsi="Aptos" w:cs="Arial"/>
                <w:sz w:val="20"/>
                <w:szCs w:val="20"/>
                <w:lang w:val="ru-RU"/>
                <w14:ligatures w14:val="none"/>
              </w:rPr>
              <w:t xml:space="preserve"> основе для </w:t>
            </w:r>
            <w:r w:rsidRPr="00436B63">
              <w:rPr>
                <w:rFonts w:ascii="Times New Roman" w:eastAsia="Times New Roman" w:hAnsi="Times New Roman" w:cs="Arial"/>
                <w:sz w:val="20"/>
                <w:szCs w:val="20"/>
                <w:lang w:val="ru-RU"/>
                <w14:ligatures w14:val="none"/>
              </w:rPr>
              <w:t xml:space="preserve">естественного возобновления. Используя эту </w:t>
            </w:r>
            <w:r w:rsidRPr="00436B63">
              <w:rPr>
                <w:rFonts w:ascii="Aptos" w:eastAsia="Times New Roman" w:hAnsi="Aptos" w:cs="Arial"/>
                <w:sz w:val="20"/>
                <w:szCs w:val="20"/>
                <w:lang w:val="ru-RU"/>
                <w14:ligatures w14:val="none"/>
              </w:rPr>
              <w:t>систем</w:t>
            </w:r>
            <w:r w:rsidRPr="00436B63">
              <w:rPr>
                <w:rFonts w:ascii="Times New Roman" w:eastAsia="Times New Roman" w:hAnsi="Times New Roman" w:cs="Arial"/>
                <w:sz w:val="20"/>
                <w:szCs w:val="20"/>
                <w:lang w:val="ru-RU"/>
                <w14:ligatures w14:val="none"/>
              </w:rPr>
              <w:t xml:space="preserve">у, </w:t>
            </w:r>
            <w:r w:rsidRPr="00436B63">
              <w:rPr>
                <w:rFonts w:ascii="Aptos" w:eastAsia="Times New Roman" w:hAnsi="Aptos" w:cs="Arial"/>
                <w:sz w:val="20"/>
                <w:szCs w:val="20"/>
                <w:lang w:val="ru-RU"/>
                <w14:ligatures w14:val="none"/>
              </w:rPr>
              <w:t xml:space="preserve">общины определяют конкретные участки </w:t>
            </w:r>
            <w:r w:rsidRPr="00436B63">
              <w:rPr>
                <w:rFonts w:ascii="Times New Roman" w:eastAsia="Times New Roman" w:hAnsi="Times New Roman" w:cs="Arial"/>
                <w:sz w:val="20"/>
                <w:szCs w:val="20"/>
                <w:lang w:val="ru-RU"/>
                <w14:ligatures w14:val="none"/>
              </w:rPr>
              <w:t>"</w:t>
            </w:r>
            <w:proofErr w:type="spellStart"/>
            <w:r w:rsidRPr="00436B63">
              <w:rPr>
                <w:rFonts w:ascii="Aptos" w:eastAsia="Times New Roman" w:hAnsi="Aptos" w:cs="Arial"/>
                <w:sz w:val="20"/>
                <w:szCs w:val="20"/>
                <w:lang w:val="ru-RU"/>
                <w14:ligatures w14:val="none"/>
              </w:rPr>
              <w:t>хима</w:t>
            </w:r>
            <w:proofErr w:type="spellEnd"/>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для во</w:t>
            </w:r>
            <w:r w:rsidRPr="00436B63">
              <w:rPr>
                <w:rFonts w:ascii="Times New Roman" w:eastAsia="Times New Roman" w:hAnsi="Times New Roman" w:cs="Arial"/>
                <w:sz w:val="20"/>
                <w:szCs w:val="20"/>
                <w:lang w:val="ru-RU"/>
                <w14:ligatures w14:val="none"/>
              </w:rPr>
              <w:t xml:space="preserve">зобновления </w:t>
            </w:r>
            <w:r w:rsidRPr="00436B63">
              <w:rPr>
                <w:rFonts w:ascii="Aptos" w:eastAsia="Times New Roman" w:hAnsi="Aptos" w:cs="Arial"/>
                <w:sz w:val="20"/>
                <w:szCs w:val="20"/>
                <w:lang w:val="ru-RU"/>
                <w14:ligatures w14:val="none"/>
              </w:rPr>
              <w:t>горных лесов. Затем они коллективно вводят запрет на выпас скота и вырубку деревьев сроком от трех до пяти лет, позволяя экосистеме восстановиться. В 2025 году на этих территориях, управляемых общинами, было зафиксировано увеличение площади покрова местн</w:t>
            </w:r>
            <w:r w:rsidRPr="00436B63">
              <w:rPr>
                <w:rFonts w:ascii="Times New Roman" w:eastAsia="Times New Roman" w:hAnsi="Times New Roman" w:cs="Arial"/>
                <w:sz w:val="20"/>
                <w:szCs w:val="20"/>
                <w:lang w:val="ru-RU"/>
                <w14:ligatures w14:val="none"/>
              </w:rPr>
              <w:t xml:space="preserve">ой растительности </w:t>
            </w:r>
            <w:r w:rsidRPr="00436B63">
              <w:rPr>
                <w:rFonts w:ascii="Aptos" w:eastAsia="Times New Roman" w:hAnsi="Aptos" w:cs="Arial"/>
                <w:sz w:val="20"/>
                <w:szCs w:val="20"/>
                <w:lang w:val="ru-RU"/>
                <w14:ligatures w14:val="none"/>
              </w:rPr>
              <w:t>на 15</w:t>
            </w:r>
            <w:r w:rsidRPr="00436B63">
              <w:rPr>
                <w:rFonts w:ascii="Times New Roman" w:eastAsia="Times New Roman" w:hAnsi="Times New Roman" w:cs="Arial"/>
                <w:sz w:val="20"/>
                <w:szCs w:val="20"/>
                <w:lang w:val="ru-RU"/>
                <w14:ligatures w14:val="none"/>
              </w:rPr>
              <w:t xml:space="preserve"> процентов </w:t>
            </w:r>
            <w:r w:rsidRPr="00436B63">
              <w:rPr>
                <w:rFonts w:ascii="Aptos" w:eastAsia="Times New Roman" w:hAnsi="Aptos" w:cs="Arial"/>
                <w:sz w:val="20"/>
                <w:szCs w:val="20"/>
                <w:lang w:val="ru-RU"/>
                <w14:ligatures w14:val="none"/>
              </w:rPr>
              <w:t xml:space="preserve">по сравнению с землями, </w:t>
            </w:r>
            <w:r w:rsidRPr="00436B63">
              <w:rPr>
                <w:rFonts w:ascii="Times New Roman" w:eastAsia="Times New Roman" w:hAnsi="Times New Roman" w:cs="Arial"/>
                <w:sz w:val="20"/>
                <w:szCs w:val="20"/>
                <w:lang w:val="ru-RU"/>
                <w14:ligatures w14:val="none"/>
              </w:rPr>
              <w:t xml:space="preserve">управляемыми </w:t>
            </w:r>
            <w:r w:rsidRPr="00436B63">
              <w:rPr>
                <w:rFonts w:ascii="Aptos" w:eastAsia="Times New Roman" w:hAnsi="Aptos" w:cs="Arial"/>
                <w:sz w:val="20"/>
                <w:szCs w:val="20"/>
                <w:lang w:val="ru-RU"/>
                <w14:ligatures w14:val="none"/>
              </w:rPr>
              <w:t>государств</w:t>
            </w:r>
            <w:r w:rsidRPr="00436B63">
              <w:rPr>
                <w:rFonts w:ascii="Times New Roman" w:eastAsia="Times New Roman" w:hAnsi="Times New Roman" w:cs="Arial"/>
                <w:sz w:val="20"/>
                <w:szCs w:val="20"/>
                <w:lang w:val="ru-RU"/>
                <w14:ligatures w14:val="none"/>
              </w:rPr>
              <w:t xml:space="preserve">ом, на которых отсутствует надзор. </w:t>
            </w:r>
          </w:p>
          <w:p w14:paraId="00DD9F71"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Руководствуясь глобальной методологией </w:t>
            </w:r>
            <w:r w:rsidRPr="00436B63">
              <w:rPr>
                <w:rFonts w:ascii="Times New Roman" w:eastAsia="Times New Roman" w:hAnsi="Times New Roman" w:cs="Arial"/>
                <w:sz w:val="20"/>
                <w:szCs w:val="20"/>
                <w:lang w:val="ru-RU"/>
                <w14:ligatures w14:val="none"/>
              </w:rPr>
              <w:t>БИОФИН</w:t>
            </w:r>
            <w:r w:rsidRPr="00436B63">
              <w:rPr>
                <w:rFonts w:ascii="Aptos" w:eastAsia="Times New Roman" w:hAnsi="Aptos" w:cs="Arial"/>
                <w:sz w:val="20"/>
                <w:szCs w:val="20"/>
                <w:lang w:val="ru-RU"/>
                <w14:ligatures w14:val="none"/>
              </w:rPr>
              <w:t>, Йемен определил конкретные финансовые решения для мобилизации ресурсов. В 2025 году Йемен успешно сформировал пакет проектов по восстановлению биоразнообразия (в частности</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восстановлени</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террас в дельте реки Тубан) </w:t>
            </w:r>
            <w:r w:rsidRPr="00436B63">
              <w:rPr>
                <w:rFonts w:ascii="Times New Roman" w:eastAsia="Times New Roman" w:hAnsi="Times New Roman" w:cs="Arial"/>
                <w:sz w:val="20"/>
                <w:szCs w:val="20"/>
                <w:lang w:val="ru-RU"/>
                <w14:ligatures w14:val="none"/>
              </w:rPr>
              <w:t xml:space="preserve">в рамках </w:t>
            </w:r>
            <w:r w:rsidRPr="00436B63">
              <w:rPr>
                <w:rFonts w:ascii="Aptos" w:eastAsia="Times New Roman" w:hAnsi="Aptos" w:cs="Arial"/>
                <w:sz w:val="20"/>
                <w:szCs w:val="20"/>
                <w:lang w:val="ru-RU"/>
                <w14:ligatures w14:val="none"/>
              </w:rPr>
              <w:t xml:space="preserve">финансирования адаптации к изменению климата от Зеленого климатического </w:t>
            </w:r>
            <w:proofErr w:type="spellStart"/>
            <w:r w:rsidRPr="00436B63">
              <w:rPr>
                <w:rFonts w:ascii="Aptos" w:eastAsia="Times New Roman" w:hAnsi="Aptos" w:cs="Arial"/>
                <w:sz w:val="20"/>
                <w:szCs w:val="20"/>
                <w:lang w:val="ru-RU"/>
                <w14:ligatures w14:val="none"/>
              </w:rPr>
              <w:t>фонда</w:t>
            </w:r>
            <w:r w:rsidRPr="00436B63">
              <w:rPr>
                <w:rFonts w:ascii="Aptos" w:eastAsia="Times New Roman" w:hAnsi="Aptos" w:cs="Arial"/>
                <w:sz w:val="20"/>
                <w:szCs w:val="20"/>
                <w:vertAlign w:val="superscript"/>
                <w:lang w:val="ru-RU"/>
                <w14:ligatures w14:val="none"/>
              </w:rPr>
              <w:t>a</w:t>
            </w:r>
            <w:proofErr w:type="spellEnd"/>
            <w:r w:rsidRPr="00436B63">
              <w:rPr>
                <w:rFonts w:ascii="Aptos" w:eastAsia="Times New Roman" w:hAnsi="Aptos" w:cs="Arial"/>
                <w:sz w:val="20"/>
                <w:szCs w:val="20"/>
                <w:lang w:val="ru-RU"/>
                <w14:ligatures w14:val="none"/>
              </w:rPr>
              <w:t xml:space="preserve">. В результате было </w:t>
            </w:r>
            <w:r w:rsidRPr="00436B63">
              <w:rPr>
                <w:rFonts w:ascii="Times New Roman" w:eastAsia="Times New Roman" w:hAnsi="Times New Roman" w:cs="Arial"/>
                <w:sz w:val="20"/>
                <w:szCs w:val="20"/>
                <w:lang w:val="ru-RU"/>
                <w14:ligatures w14:val="none"/>
              </w:rPr>
              <w:t xml:space="preserve">успешно </w:t>
            </w:r>
            <w:r w:rsidRPr="00436B63">
              <w:rPr>
                <w:rFonts w:ascii="Aptos" w:eastAsia="Times New Roman" w:hAnsi="Aptos" w:cs="Arial"/>
                <w:sz w:val="20"/>
                <w:szCs w:val="20"/>
                <w:lang w:val="ru-RU"/>
                <w14:ligatures w14:val="none"/>
              </w:rPr>
              <w:t>мобилизовано 9,9 млн долл</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США</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сумма, которая засчитывается в счет </w:t>
            </w:r>
            <w:r w:rsidRPr="00436B63">
              <w:rPr>
                <w:rFonts w:ascii="Aptos" w:eastAsia="Times New Roman" w:hAnsi="Aptos" w:cs="Arial"/>
                <w:sz w:val="20"/>
                <w:szCs w:val="20"/>
                <w:lang w:val="ru-RU"/>
                <w14:ligatures w14:val="none"/>
              </w:rPr>
              <w:t>выполнени</w:t>
            </w:r>
            <w:r w:rsidRPr="00436B63">
              <w:rPr>
                <w:rFonts w:ascii="Times New Roman" w:eastAsia="Times New Roman" w:hAnsi="Times New Roman" w:cs="Arial"/>
                <w:sz w:val="20"/>
                <w:szCs w:val="20"/>
                <w:lang w:val="ru-RU"/>
                <w14:ligatures w14:val="none"/>
              </w:rPr>
              <w:t>я</w:t>
            </w:r>
            <w:r w:rsidRPr="00436B63">
              <w:rPr>
                <w:rFonts w:ascii="Aptos" w:eastAsia="Times New Roman" w:hAnsi="Aptos" w:cs="Arial"/>
                <w:sz w:val="20"/>
                <w:szCs w:val="20"/>
                <w:lang w:val="ru-RU"/>
                <w14:ligatures w14:val="none"/>
              </w:rPr>
              <w:t xml:space="preserve"> цел</w:t>
            </w:r>
            <w:r w:rsidRPr="00436B63">
              <w:rPr>
                <w:rFonts w:ascii="Times New Roman" w:eastAsia="Times New Roman" w:hAnsi="Times New Roman" w:cs="Arial"/>
                <w:sz w:val="20"/>
                <w:szCs w:val="20"/>
                <w:lang w:val="ru-RU"/>
                <w14:ligatures w14:val="none"/>
              </w:rPr>
              <w:t xml:space="preserve">и </w:t>
            </w:r>
            <w:r w:rsidRPr="00436B63">
              <w:rPr>
                <w:rFonts w:ascii="Aptos" w:eastAsia="Times New Roman" w:hAnsi="Aptos" w:cs="Arial"/>
                <w:sz w:val="20"/>
                <w:szCs w:val="20"/>
                <w:lang w:val="ru-RU"/>
                <w14:ligatures w14:val="none"/>
              </w:rPr>
              <w:t>по сокращению дефицита финансирования биоразнообразия на 20 процентов.</w:t>
            </w:r>
            <w:r w:rsidRPr="00436B63">
              <w:rPr>
                <w:rFonts w:ascii="Times New Roman" w:eastAsia="Times New Roman" w:hAnsi="Times New Roman" w:cs="Arial"/>
                <w:sz w:val="20"/>
                <w:szCs w:val="20"/>
                <w:lang w:val="ru-RU"/>
                <w14:ligatures w14:val="none"/>
              </w:rPr>
              <w:t xml:space="preserve"> </w:t>
            </w:r>
          </w:p>
          <w:p w14:paraId="513A509F" w14:textId="77777777" w:rsidR="00C50906" w:rsidRPr="00436B63" w:rsidRDefault="00C50906" w:rsidP="00C50906">
            <w:pPr>
              <w:rPr>
                <w:rFonts w:ascii="Aptos" w:eastAsia="Times New Roman" w:hAnsi="Aptos" w:cs="Arial"/>
                <w:lang w:val="ru-RU"/>
                <w14:ligatures w14:val="none"/>
              </w:rPr>
            </w:pPr>
          </w:p>
          <w:p w14:paraId="4533C1CC"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r w:rsidRPr="00436B63">
              <w:rPr>
                <w:rFonts w:ascii="Times New Roman" w:eastAsia="Times New Roman" w:hAnsi="Times New Roman" w:cs="Arial"/>
                <w:i/>
                <w:iCs/>
                <w:sz w:val="20"/>
                <w:szCs w:val="20"/>
                <w:lang w:val="ru-RU"/>
                <w14:ligatures w14:val="none"/>
              </w:rPr>
              <w:t>Соответствующие задачи</w:t>
            </w:r>
            <w:r w:rsidRPr="00436B63">
              <w:rPr>
                <w:rFonts w:ascii="Aptos" w:eastAsia="Times New Roman" w:hAnsi="Aptos" w:cs="Arial"/>
                <w:i/>
                <w:iCs/>
                <w:sz w:val="20"/>
                <w:szCs w:val="20"/>
                <w:lang w:val="ru-RU"/>
                <w14:ligatures w14:val="none"/>
              </w:rPr>
              <w:t xml:space="preserve">: </w:t>
            </w:r>
            <w:r w:rsidRPr="00436B63">
              <w:rPr>
                <w:rFonts w:ascii="Aptos" w:eastAsia="Times New Roman" w:hAnsi="Aptos" w:cs="Aptos"/>
                <w:color w:val="000000"/>
                <w:sz w:val="20"/>
                <w:szCs w:val="20"/>
                <w:lang w:val="ru-RU"/>
                <w14:ligatures w14:val="none"/>
              </w:rPr>
              <w:t>1, 2, 3, 5, 8, 9, 11, 19</w:t>
            </w:r>
            <w:r w:rsidRPr="00436B63">
              <w:rPr>
                <w:rFonts w:ascii="Times New Roman" w:eastAsia="Times New Roman" w:hAnsi="Times New Roman" w:cs="Aptos"/>
                <w:color w:val="000000"/>
                <w:sz w:val="20"/>
                <w:szCs w:val="20"/>
                <w:lang w:val="ru-RU"/>
                <w14:ligatures w14:val="none"/>
              </w:rPr>
              <w:t xml:space="preserve"> и</w:t>
            </w:r>
            <w:r w:rsidRPr="00436B63">
              <w:rPr>
                <w:rFonts w:ascii="Aptos" w:eastAsia="Times New Roman" w:hAnsi="Aptos" w:cs="Aptos"/>
                <w:color w:val="000000"/>
                <w:sz w:val="20"/>
                <w:szCs w:val="20"/>
                <w:lang w:val="ru-RU"/>
                <w14:ligatures w14:val="none"/>
              </w:rPr>
              <w:t xml:space="preserve"> 22.</w:t>
            </w:r>
          </w:p>
          <w:p w14:paraId="6D9E92D6" w14:textId="77777777" w:rsidR="00C50906" w:rsidRPr="00436B63" w:rsidRDefault="00C50906" w:rsidP="00C50906">
            <w:pPr>
              <w:spacing w:after="0" w:line="240" w:lineRule="auto"/>
              <w:rPr>
                <w:rFonts w:ascii="Times New Roman" w:eastAsia="Times New Roman" w:hAnsi="Times New Roman" w:cs="Aptos"/>
                <w:color w:val="000000"/>
                <w:sz w:val="20"/>
                <w:szCs w:val="20"/>
                <w:lang w:val="ru-RU"/>
                <w14:ligatures w14:val="none"/>
              </w:rPr>
            </w:pPr>
            <w:r w:rsidRPr="00436B63">
              <w:rPr>
                <w:rFonts w:ascii="Times New Roman" w:eastAsia="Times New Roman" w:hAnsi="Times New Roman" w:cs="Aptos"/>
                <w:i/>
                <w:iCs/>
                <w:color w:val="000000"/>
                <w:sz w:val="20"/>
                <w:szCs w:val="20"/>
                <w:lang w:val="ru-RU"/>
                <w14:ligatures w14:val="none"/>
              </w:rPr>
              <w:t>Источники</w:t>
            </w:r>
            <w:r w:rsidRPr="00436B63">
              <w:rPr>
                <w:rFonts w:ascii="Aptos" w:eastAsia="Times New Roman" w:hAnsi="Aptos" w:cs="Aptos"/>
                <w:i/>
                <w:iCs/>
                <w:color w:val="000000"/>
                <w:sz w:val="20"/>
                <w:szCs w:val="20"/>
                <w:lang w:val="ru-RU"/>
                <w14:ligatures w14:val="none"/>
              </w:rPr>
              <w:t xml:space="preserve">: </w:t>
            </w:r>
            <w:r w:rsidRPr="00436B63">
              <w:rPr>
                <w:rFonts w:ascii="Times New Roman" w:eastAsia="Times New Roman" w:hAnsi="Times New Roman" w:cs="Aptos"/>
                <w:iCs/>
                <w:color w:val="000000"/>
                <w:sz w:val="20"/>
                <w:szCs w:val="20"/>
                <w:lang w:val="ru-RU"/>
                <w14:ligatures w14:val="none"/>
              </w:rPr>
              <w:t xml:space="preserve">Йемен, седьмой национальный доклад в рамках Конвенции; и информация, представленная ЮНЕСКО Постоянной делегацией Королевства Саудовской Аравии, </w:t>
            </w:r>
            <w:r w:rsidRPr="00436B63">
              <w:rPr>
                <w:rFonts w:ascii="Aptos" w:eastAsia="Times New Roman" w:hAnsi="Aptos" w:cs="Aptos"/>
                <w:color w:val="000000"/>
                <w:sz w:val="20"/>
                <w:szCs w:val="20"/>
                <w:lang w:val="ru-RU"/>
                <w14:ligatures w14:val="none"/>
              </w:rPr>
              <w:t>2023.</w:t>
            </w:r>
          </w:p>
          <w:p w14:paraId="777412E0" w14:textId="77777777" w:rsidR="00C50906" w:rsidRPr="00436B63" w:rsidRDefault="00C50906" w:rsidP="00C50906">
            <w:pPr>
              <w:spacing w:after="0" w:line="240" w:lineRule="auto"/>
              <w:rPr>
                <w:rFonts w:ascii="Aptos" w:eastAsia="Times New Roman" w:hAnsi="Aptos" w:cs="Arial"/>
                <w:sz w:val="20"/>
                <w:szCs w:val="20"/>
                <w:lang w:val="ru-RU"/>
                <w14:ligatures w14:val="none"/>
              </w:rPr>
            </w:pPr>
          </w:p>
          <w:p w14:paraId="3B051463" w14:textId="77777777" w:rsidR="00C50906" w:rsidRPr="00436B63" w:rsidRDefault="00C50906" w:rsidP="00C50906">
            <w:pPr>
              <w:spacing w:after="0" w:line="240" w:lineRule="auto"/>
              <w:rPr>
                <w:rFonts w:ascii="Times New Roman" w:eastAsia="Times New Roman" w:hAnsi="Times New Roman" w:cs="Arial"/>
                <w:lang w:val="ru-RU"/>
                <w14:ligatures w14:val="none"/>
              </w:rPr>
            </w:pPr>
            <w:r w:rsidRPr="00436B63">
              <w:rPr>
                <w:rFonts w:ascii="Aptos" w:eastAsia="Times New Roman" w:hAnsi="Aptos" w:cs="Arial"/>
                <w:sz w:val="20"/>
                <w:szCs w:val="20"/>
                <w:vertAlign w:val="superscript"/>
                <w:lang w:val="ru-RU"/>
                <w14:ligatures w14:val="none"/>
              </w:rPr>
              <w:t xml:space="preserve">a </w:t>
            </w:r>
            <w:r w:rsidRPr="00436B63">
              <w:rPr>
                <w:rFonts w:ascii="Times New Roman" w:eastAsia="Times New Roman" w:hAnsi="Times New Roman" w:cs="Arial"/>
                <w:sz w:val="20"/>
                <w:szCs w:val="20"/>
                <w:lang w:val="ru-RU"/>
                <w14:ligatures w14:val="none"/>
              </w:rPr>
              <w:t>См.</w:t>
            </w:r>
            <w:r w:rsidRPr="00436B63">
              <w:rPr>
                <w:rFonts w:ascii="Aptos" w:eastAsia="Times New Roman" w:hAnsi="Aptos" w:cs="Arial"/>
                <w:sz w:val="20"/>
                <w:szCs w:val="20"/>
                <w:lang w:val="ru-RU"/>
                <w14:ligatures w14:val="none"/>
              </w:rPr>
              <w:t xml:space="preserve"> </w:t>
            </w:r>
            <w:hyperlink r:id="rId199" w:history="1">
              <w:r w:rsidRPr="00436B63">
                <w:rPr>
                  <w:rFonts w:ascii="Aptos" w:eastAsia="Yu Gothic Light" w:hAnsi="Aptos" w:cs="Times New Roman"/>
                  <w:color w:val="000000"/>
                  <w:sz w:val="18"/>
                  <w:szCs w:val="18"/>
                  <w:lang w:val="ru-RU"/>
                  <w14:ligatures w14:val="none"/>
                </w:rPr>
                <w:t>www.greenclimate.fund/countries/yemen.</w:t>
              </w:r>
            </w:hyperlink>
          </w:p>
          <w:p w14:paraId="4CEBDAED" w14:textId="77777777" w:rsidR="00C50906" w:rsidRPr="00436B63" w:rsidRDefault="00C50906" w:rsidP="00C50906">
            <w:pPr>
              <w:spacing w:after="0" w:line="240" w:lineRule="auto"/>
              <w:rPr>
                <w:rFonts w:ascii="Aptos" w:eastAsia="Times New Roman" w:hAnsi="Aptos" w:cs="Arial"/>
                <w:sz w:val="18"/>
                <w:szCs w:val="18"/>
                <w:lang w:val="ru-RU"/>
                <w14:ligatures w14:val="none"/>
              </w:rPr>
            </w:pPr>
            <w:r w:rsidRPr="00436B63">
              <w:rPr>
                <w:rFonts w:ascii="Aptos" w:eastAsia="Times New Roman" w:hAnsi="Aptos" w:cs="Arial"/>
                <w:sz w:val="18"/>
                <w:szCs w:val="18"/>
                <w:lang w:val="ru-RU"/>
                <w14:ligatures w14:val="none"/>
              </w:rPr>
              <w:t xml:space="preserve"> </w:t>
            </w:r>
          </w:p>
        </w:tc>
      </w:tr>
    </w:tbl>
    <w:p w14:paraId="5776BBEA" w14:textId="77777777" w:rsidR="00C50906" w:rsidRPr="00436B63" w:rsidRDefault="00C50906" w:rsidP="00C50906">
      <w:pPr>
        <w:rPr>
          <w:rFonts w:ascii="Aptos" w:eastAsia="Times New Roman" w:hAnsi="Aptos" w:cs="Arial"/>
          <w:lang w:val="ru-RU"/>
          <w14:ligatures w14:val="none"/>
        </w:rPr>
      </w:pPr>
    </w:p>
    <w:p w14:paraId="0113EB4F" w14:textId="77777777" w:rsidR="00C50906" w:rsidRPr="00436B63" w:rsidRDefault="00C50906" w:rsidP="00C50906">
      <w:pPr>
        <w:keepNext/>
        <w:keepLines/>
        <w:spacing w:before="40" w:after="0"/>
        <w:outlineLvl w:val="5"/>
        <w:rPr>
          <w:rFonts w:ascii="Times New Roman" w:eastAsia="Yu Gothic Light" w:hAnsi="Times New Roman"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Проблемы</w:t>
      </w:r>
    </w:p>
    <w:p w14:paraId="7436ED5E" w14:textId="77777777" w:rsidR="00C50906" w:rsidRPr="00436B63" w:rsidRDefault="00C50906" w:rsidP="00C50906">
      <w:pPr>
        <w:rPr>
          <w:rFonts w:ascii="Aptos" w:eastAsia="Times New Roman" w:hAnsi="Aptos" w:cs="Aptos"/>
          <w:lang w:val="ru-RU"/>
          <w14:ligatures w14:val="none"/>
        </w:rPr>
      </w:pPr>
    </w:p>
    <w:p w14:paraId="7A3D2DC6"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Многие Стороны сообщают, что национальные бюджетные ассигнования на биоразнообразие слишком малы. Расходы на охрану окружающей среды часто составляют лишь малую часть общих государственных расходов, и биоразнообразие нередко уступает место конкурирующим приоритетам развития, которые ориентированы более непосредственно, например, на оборону, продовольственную защищенность и инфраструктуру. Стороны, являющиеся развивающимися странами, сообщают о пробелах в доступе к международному финансированию. Даже если оно имеется, Сторонам может не хватать организационного потенциала для разработки приемлемых предложений для банковского финансирования или выполнения требований доноров. Одной из постоянных сквозных проблем является разрыв между планированием и реализацией: многие Стороны сообщают о завершенных финансовых планах и обзорах расходов, но они еще не ввели в действие инструменты, намеченные в планах. Привлечение частного сектора широко упоминается как один из приоритетов, но о таком привлечении редко сообщается с указанием количественных результатов. Еще одна проблема связана с данными и отслеживанием: у многих Сторон нет систем маркировки бюджетов на биоразнообразие, сводных данных о финансах частного сектора или структур мониторинга, способных различать финансирование биоразнообразия и финансирование борьбы с изменением климата. Некоторые Стороны сообщают, что при отсутствии централизованной системы финансовые данные о биоразнообразии разбросаны по министерствам, проектам и партнерам. Финансирование биоразнообразия рассредоточено по многим министерствам, а формальные механизмы координации существуют редко. Это может приводить к дублированию полномочий, задержкам в принятии решений, фрагментарности мер реагирования и неэффективному использованию ресурсов</w:t>
      </w:r>
      <w:r w:rsidRPr="00436B63">
        <w:rPr>
          <w:rFonts w:ascii="Aptos" w:eastAsia="Times New Roman" w:hAnsi="Aptos" w:cs="Arial"/>
          <w:lang w:val="ru-RU"/>
          <w14:ligatures w14:val="none"/>
        </w:rPr>
        <w:t>.</w:t>
      </w:r>
    </w:p>
    <w:p w14:paraId="18120FA0"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07EE28FF"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В</w:t>
      </w:r>
      <w:r w:rsidRPr="00436B63">
        <w:rPr>
          <w:rFonts w:ascii="Times New Roman" w:eastAsia="Yu Gothic Light" w:hAnsi="Times New Roman" w:cs="Times New Roman"/>
          <w:color w:val="0F4761"/>
          <w:lang w:val="ru-RU"/>
          <w14:ligatures w14:val="none"/>
        </w:rPr>
        <w:t>клады субъектов</w:t>
      </w:r>
      <w:r w:rsidRPr="00436B63">
        <w:rPr>
          <w:rFonts w:ascii="Aptos" w:eastAsia="Yu Gothic Light" w:hAnsi="Aptos" w:cs="Times New Roman"/>
          <w:color w:val="0F4761"/>
          <w:lang w:val="ru-RU"/>
          <w14:ligatures w14:val="none"/>
        </w:rPr>
        <w:t>, не являющихся национальными правительствами</w:t>
      </w:r>
    </w:p>
    <w:p w14:paraId="56A77722" w14:textId="77777777" w:rsidR="00C50906" w:rsidRPr="00436B63" w:rsidRDefault="00C50906" w:rsidP="00C50906">
      <w:pPr>
        <w:rPr>
          <w:rFonts w:ascii="Aptos" w:eastAsia="Times New Roman" w:hAnsi="Aptos" w:cs="Arial"/>
          <w:lang w:val="ru-RU"/>
          <w14:ligatures w14:val="none"/>
        </w:rPr>
      </w:pPr>
    </w:p>
    <w:p w14:paraId="71922B8A"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Обязательства, взятые непосредственно через онлайновый инструмент представления отчетности</w:t>
      </w:r>
    </w:p>
    <w:p w14:paraId="0F9D4552" w14:textId="77777777" w:rsidR="00C50906" w:rsidRPr="00436B63" w:rsidRDefault="00C50906" w:rsidP="00C50906">
      <w:pPr>
        <w:rPr>
          <w:rFonts w:ascii="Aptos" w:eastAsia="Times New Roman" w:hAnsi="Aptos" w:cs="Arial"/>
          <w:lang w:val="ru-RU"/>
          <w14:ligatures w14:val="none"/>
        </w:rPr>
      </w:pPr>
    </w:p>
    <w:p w14:paraId="1F791BC1" w14:textId="77777777" w:rsidR="00C50906" w:rsidRPr="00436B63" w:rsidRDefault="00C50906" w:rsidP="00C50906">
      <w:pPr>
        <w:tabs>
          <w:tab w:val="left" w:pos="1440"/>
        </w:tabs>
        <w:rPr>
          <w:rFonts w:ascii="Aptos" w:eastAsia="Times New Roman" w:hAnsi="Aptos" w:cs="Arial"/>
          <w:lang w:val="ru-RU"/>
          <w14:ligatures w14:val="none"/>
        </w:rPr>
      </w:pPr>
      <w:r w:rsidRPr="00436B63">
        <w:rPr>
          <w:rFonts w:ascii="Times New Roman" w:eastAsia="Times New Roman" w:hAnsi="Times New Roman" w:cs="Arial"/>
          <w:lang w:val="ru-RU"/>
          <w14:ligatures w14:val="none"/>
        </w:rPr>
        <w:t>Из 180 основных обязательств, принятых субъектами, не являющимися национальными правительствами, лишь четыре главным образом связаны с задачей 19. Два из этих обязательств предложены НПО, одно - финансовым учреждением и одного - научно-исследовательским институтом. Все обязательства касаются мобилизации ресурсов и финансирования и географически охватывают Европу, Африку, Южную Америку и Азию. В число конкретных обязательств входят: создание механизма финансирования и стимулирования производства, не наносящего ущерба лесам; выделение государственных средств на цели сохранения и устойчивого использования биоразнообразия с применением правозащитного подхода и мобилизация частного капитала для реализации природных решений (см. вставку 47)</w:t>
      </w:r>
      <w:r w:rsidRPr="00436B63">
        <w:rPr>
          <w:rFonts w:ascii="Aptos" w:eastAsia="Times New Roman" w:hAnsi="Aptos" w:cs="Arial"/>
          <w:lang w:val="ru-RU"/>
          <w14:ligatures w14:val="none"/>
        </w:rPr>
        <w:t>.</w:t>
      </w:r>
    </w:p>
    <w:p w14:paraId="042A811A"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436B63" w14:paraId="5F90F492" w14:textId="77777777" w:rsidTr="005716FA">
        <w:tc>
          <w:tcPr>
            <w:tcW w:w="9016" w:type="dxa"/>
            <w:shd w:val="clear" w:color="auto" w:fill="E8E8E8"/>
          </w:tcPr>
          <w:p w14:paraId="6DA76895" w14:textId="77777777" w:rsidR="00C50906" w:rsidRPr="00436B63" w:rsidRDefault="00C50906" w:rsidP="00C50906">
            <w:pPr>
              <w:spacing w:after="0" w:line="240" w:lineRule="auto"/>
              <w:rPr>
                <w:rFonts w:ascii="Aptos" w:eastAsia="Times New Roman" w:hAnsi="Aptos" w:cs="Arial"/>
                <w:i/>
                <w:iCs/>
                <w:lang w:val="ru-RU"/>
                <w14:ligatures w14:val="none"/>
              </w:rPr>
            </w:pPr>
          </w:p>
          <w:p w14:paraId="4A64076D"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47</w:t>
            </w:r>
          </w:p>
          <w:p w14:paraId="7A7DBEA1" w14:textId="77777777" w:rsidR="00C50906" w:rsidRPr="00436B63" w:rsidRDefault="00C50906" w:rsidP="00C50906">
            <w:pPr>
              <w:rPr>
                <w:rFonts w:ascii="Aptos" w:eastAsia="Times New Roman" w:hAnsi="Aptos" w:cs="Arial"/>
                <w:b/>
                <w:bCs/>
                <w:sz w:val="20"/>
                <w:szCs w:val="20"/>
                <w:lang w:val="ru-RU"/>
                <w14:ligatures w14:val="none"/>
              </w:rPr>
            </w:pPr>
            <w:proofErr w:type="spellStart"/>
            <w:r w:rsidRPr="00436B63">
              <w:rPr>
                <w:rFonts w:ascii="Times New Roman" w:eastAsia="Times New Roman" w:hAnsi="Times New Roman" w:cs="Arial"/>
                <w:b/>
                <w:bCs/>
                <w:sz w:val="20"/>
                <w:szCs w:val="20"/>
                <w:lang w:val="ru-RU"/>
                <w14:ligatures w14:val="none"/>
              </w:rPr>
              <w:t>Триодос</w:t>
            </w:r>
            <w:proofErr w:type="spellEnd"/>
            <w:r w:rsidRPr="00436B63">
              <w:rPr>
                <w:rFonts w:ascii="Times New Roman" w:eastAsia="Times New Roman" w:hAnsi="Times New Roman" w:cs="Arial"/>
                <w:b/>
                <w:bCs/>
                <w:sz w:val="20"/>
                <w:szCs w:val="20"/>
                <w:lang w:val="ru-RU"/>
                <w14:ligatures w14:val="none"/>
              </w:rPr>
              <w:t xml:space="preserve"> Банк</w:t>
            </w:r>
            <w:r w:rsidRPr="00436B63">
              <w:rPr>
                <w:rFonts w:ascii="Aptos" w:eastAsia="Times New Roman" w:hAnsi="Aptos" w:cs="Arial"/>
                <w:b/>
                <w:bCs/>
                <w:sz w:val="20"/>
                <w:szCs w:val="20"/>
                <w:lang w:val="ru-RU"/>
                <w14:ligatures w14:val="none"/>
              </w:rPr>
              <w:t xml:space="preserve">: мобилизация частного капитала для </w:t>
            </w:r>
            <w:r w:rsidRPr="00436B63">
              <w:rPr>
                <w:rFonts w:ascii="Times New Roman" w:eastAsia="Times New Roman" w:hAnsi="Times New Roman" w:cs="Arial"/>
                <w:b/>
                <w:bCs/>
                <w:sz w:val="20"/>
                <w:szCs w:val="20"/>
                <w:lang w:val="ru-RU"/>
                <w14:ligatures w14:val="none"/>
              </w:rPr>
              <w:t xml:space="preserve">реализации </w:t>
            </w:r>
            <w:r w:rsidRPr="00436B63">
              <w:rPr>
                <w:rFonts w:ascii="Aptos" w:eastAsia="Times New Roman" w:hAnsi="Aptos" w:cs="Arial"/>
                <w:b/>
                <w:bCs/>
                <w:sz w:val="20"/>
                <w:szCs w:val="20"/>
                <w:lang w:val="ru-RU"/>
                <w14:ligatures w14:val="none"/>
              </w:rPr>
              <w:t xml:space="preserve">природных </w:t>
            </w:r>
            <w:r w:rsidRPr="00436B63">
              <w:rPr>
                <w:rFonts w:ascii="Times New Roman" w:eastAsia="Times New Roman" w:hAnsi="Times New Roman" w:cs="Arial"/>
                <w:b/>
                <w:bCs/>
                <w:sz w:val="20"/>
                <w:szCs w:val="20"/>
                <w:lang w:val="ru-RU"/>
                <w14:ligatures w14:val="none"/>
              </w:rPr>
              <w:t xml:space="preserve">решений </w:t>
            </w:r>
          </w:p>
          <w:p w14:paraId="4507251E" w14:textId="77777777" w:rsidR="00C50906" w:rsidRPr="00436B63" w:rsidRDefault="00C50906" w:rsidP="00C50906">
            <w:pPr>
              <w:rPr>
                <w:rFonts w:ascii="Aptos" w:eastAsia="Times New Roman" w:hAnsi="Aptos" w:cs="Arial"/>
                <w:sz w:val="20"/>
                <w:szCs w:val="20"/>
                <w:lang w:val="ru-RU"/>
                <w14:ligatures w14:val="none"/>
              </w:rPr>
            </w:pPr>
            <w:proofErr w:type="spellStart"/>
            <w:r w:rsidRPr="00436B63">
              <w:rPr>
                <w:rFonts w:ascii="Times New Roman" w:eastAsia="Times New Roman" w:hAnsi="Times New Roman" w:cs="Arial"/>
                <w:sz w:val="20"/>
                <w:szCs w:val="20"/>
                <w:lang w:val="ru-RU"/>
                <w14:ligatures w14:val="none"/>
              </w:rPr>
              <w:t>Триодос</w:t>
            </w:r>
            <w:proofErr w:type="spellEnd"/>
            <w:r w:rsidRPr="00436B63">
              <w:rPr>
                <w:rFonts w:ascii="Times New Roman" w:eastAsia="Times New Roman" w:hAnsi="Times New Roman" w:cs="Arial"/>
                <w:sz w:val="20"/>
                <w:szCs w:val="20"/>
                <w:lang w:val="ru-RU"/>
                <w14:ligatures w14:val="none"/>
              </w:rPr>
              <w:t xml:space="preserve"> Банк, является </w:t>
            </w:r>
            <w:r w:rsidRPr="00436B63">
              <w:rPr>
                <w:rFonts w:ascii="Aptos" w:eastAsia="Times New Roman" w:hAnsi="Aptos" w:cs="Arial"/>
                <w:sz w:val="20"/>
                <w:szCs w:val="20"/>
                <w:lang w:val="ru-RU"/>
                <w14:ligatures w14:val="none"/>
              </w:rPr>
              <w:t>финансовым учреждением, базирую</w:t>
            </w:r>
            <w:r w:rsidRPr="00436B63">
              <w:rPr>
                <w:rFonts w:ascii="Times New Roman" w:eastAsia="Times New Roman" w:hAnsi="Times New Roman" w:cs="Arial"/>
                <w:sz w:val="20"/>
                <w:szCs w:val="20"/>
                <w:lang w:val="ru-RU"/>
                <w14:ligatures w14:val="none"/>
              </w:rPr>
              <w:t xml:space="preserve">щимся </w:t>
            </w:r>
            <w:r w:rsidRPr="00436B63">
              <w:rPr>
                <w:rFonts w:ascii="Aptos" w:eastAsia="Times New Roman" w:hAnsi="Aptos" w:cs="Arial"/>
                <w:sz w:val="20"/>
                <w:szCs w:val="20"/>
                <w:lang w:val="ru-RU"/>
                <w14:ligatures w14:val="none"/>
              </w:rPr>
              <w:t>в Нидерландах и ведущ</w:t>
            </w:r>
            <w:r w:rsidRPr="00436B63">
              <w:rPr>
                <w:rFonts w:ascii="Times New Roman" w:eastAsia="Times New Roman" w:hAnsi="Times New Roman" w:cs="Arial"/>
                <w:sz w:val="20"/>
                <w:szCs w:val="20"/>
                <w:lang w:val="ru-RU"/>
                <w14:ligatures w14:val="none"/>
              </w:rPr>
              <w:t xml:space="preserve">им </w:t>
            </w:r>
            <w:r w:rsidRPr="00436B63">
              <w:rPr>
                <w:rFonts w:ascii="Aptos" w:eastAsia="Times New Roman" w:hAnsi="Aptos" w:cs="Arial"/>
                <w:sz w:val="20"/>
                <w:szCs w:val="20"/>
                <w:lang w:val="ru-RU"/>
                <w14:ligatures w14:val="none"/>
              </w:rPr>
              <w:t>деятельность в Бельгии, Германии, Испании, Нидерландах и Великобритании</w:t>
            </w:r>
            <w:r w:rsidRPr="00436B63">
              <w:rPr>
                <w:rFonts w:ascii="Times New Roman" w:eastAsia="Times New Roman" w:hAnsi="Times New Roman" w:cs="Arial"/>
                <w:sz w:val="20"/>
                <w:szCs w:val="20"/>
                <w:lang w:val="ru-RU"/>
                <w14:ligatures w14:val="none"/>
              </w:rPr>
              <w:t xml:space="preserve">. Он </w:t>
            </w:r>
            <w:r w:rsidRPr="00436B63">
              <w:rPr>
                <w:rFonts w:ascii="Aptos" w:eastAsia="Times New Roman" w:hAnsi="Aptos" w:cs="Arial"/>
                <w:sz w:val="20"/>
                <w:szCs w:val="20"/>
                <w:lang w:val="ru-RU"/>
                <w14:ligatures w14:val="none"/>
              </w:rPr>
              <w:t xml:space="preserve">запустил стратегию защиты природы и климата, рассчитанную на период с января 2020 года по декабрь 2030 года. Впервые </w:t>
            </w:r>
            <w:proofErr w:type="spellStart"/>
            <w:r w:rsidRPr="00436B63">
              <w:rPr>
                <w:rFonts w:ascii="Times New Roman" w:eastAsia="Times New Roman" w:hAnsi="Times New Roman" w:cs="Arial"/>
                <w:sz w:val="20"/>
                <w:szCs w:val="20"/>
                <w:lang w:val="ru-RU"/>
                <w14:ligatures w14:val="none"/>
              </w:rPr>
              <w:t>Триодос</w:t>
            </w:r>
            <w:proofErr w:type="spellEnd"/>
            <w:r w:rsidRPr="00436B63">
              <w:rPr>
                <w:rFonts w:ascii="Times New Roman" w:eastAsia="Times New Roman" w:hAnsi="Times New Roman" w:cs="Arial"/>
                <w:sz w:val="20"/>
                <w:szCs w:val="20"/>
                <w:lang w:val="ru-RU"/>
                <w14:ligatures w14:val="none"/>
              </w:rPr>
              <w:t xml:space="preserve"> Банк</w:t>
            </w:r>
            <w:r w:rsidRPr="00436B63">
              <w:rPr>
                <w:rFonts w:ascii="Aptos" w:eastAsia="Times New Roman" w:hAnsi="Aptos" w:cs="Arial"/>
                <w:sz w:val="20"/>
                <w:szCs w:val="20"/>
                <w:lang w:val="ru-RU"/>
                <w14:ligatures w14:val="none"/>
              </w:rPr>
              <w:t xml:space="preserve"> и </w:t>
            </w:r>
            <w:r w:rsidRPr="00436B63">
              <w:rPr>
                <w:rFonts w:ascii="Times New Roman" w:eastAsia="Times New Roman" w:hAnsi="Times New Roman" w:cs="Arial"/>
                <w:sz w:val="20"/>
                <w:szCs w:val="20"/>
                <w:lang w:val="ru-RU"/>
                <w14:ligatures w14:val="none"/>
              </w:rPr>
              <w:t>К</w:t>
            </w:r>
            <w:r w:rsidRPr="00436B63">
              <w:rPr>
                <w:rFonts w:ascii="Aptos" w:eastAsia="Times New Roman" w:hAnsi="Aptos" w:cs="Arial"/>
                <w:sz w:val="20"/>
                <w:szCs w:val="20"/>
                <w:lang w:val="ru-RU"/>
                <w14:ligatures w14:val="none"/>
              </w:rPr>
              <w:t xml:space="preserve">омпания </w:t>
            </w:r>
            <w:proofErr w:type="spellStart"/>
            <w:r w:rsidRPr="00436B63">
              <w:rPr>
                <w:rFonts w:ascii="Times New Roman" w:eastAsia="Times New Roman" w:hAnsi="Times New Roman" w:cs="Arial"/>
                <w:sz w:val="20"/>
                <w:szCs w:val="20"/>
                <w:lang w:val="ru-RU"/>
                <w14:ligatures w14:val="none"/>
              </w:rPr>
              <w:t>Триодос</w:t>
            </w:r>
            <w:proofErr w:type="spellEnd"/>
            <w:r w:rsidRPr="00436B63">
              <w:rPr>
                <w:rFonts w:ascii="Times New Roman" w:eastAsia="Times New Roman" w:hAnsi="Times New Roman" w:cs="Arial"/>
                <w:sz w:val="20"/>
                <w:szCs w:val="20"/>
                <w:lang w:val="ru-RU"/>
                <w14:ligatures w14:val="none"/>
              </w:rPr>
              <w:t xml:space="preserve"> по управлению инвестициями </w:t>
            </w:r>
            <w:r w:rsidRPr="00436B63">
              <w:rPr>
                <w:rFonts w:ascii="Aptos" w:eastAsia="Times New Roman" w:hAnsi="Aptos" w:cs="Arial"/>
                <w:sz w:val="20"/>
                <w:szCs w:val="20"/>
                <w:lang w:val="ru-RU"/>
                <w14:ligatures w14:val="none"/>
              </w:rPr>
              <w:t xml:space="preserve">объединили свои </w:t>
            </w:r>
            <w:r w:rsidRPr="00436B63">
              <w:rPr>
                <w:rFonts w:ascii="Times New Roman" w:eastAsia="Times New Roman" w:hAnsi="Times New Roman" w:cs="Arial"/>
                <w:sz w:val="20"/>
                <w:szCs w:val="20"/>
                <w:lang w:val="ru-RU"/>
                <w14:ligatures w14:val="none"/>
              </w:rPr>
              <w:t xml:space="preserve">стремления в области </w:t>
            </w:r>
            <w:r w:rsidRPr="00436B63">
              <w:rPr>
                <w:rFonts w:ascii="Aptos" w:eastAsia="Times New Roman" w:hAnsi="Aptos" w:cs="Arial"/>
                <w:sz w:val="20"/>
                <w:szCs w:val="20"/>
                <w:lang w:val="ru-RU"/>
                <w14:ligatures w14:val="none"/>
              </w:rPr>
              <w:t>климата и биоразнообразия</w:t>
            </w:r>
            <w:r w:rsidRPr="00436B63">
              <w:rPr>
                <w:rFonts w:ascii="Times New Roman" w:eastAsia="Times New Roman" w:hAnsi="Times New Roman" w:cs="Arial"/>
                <w:sz w:val="20"/>
                <w:szCs w:val="20"/>
                <w:lang w:val="ru-RU"/>
                <w14:ligatures w14:val="none"/>
              </w:rPr>
              <w:t xml:space="preserve"> в </w:t>
            </w:r>
            <w:r w:rsidRPr="00436B63">
              <w:rPr>
                <w:rFonts w:ascii="Aptos" w:eastAsia="Times New Roman" w:hAnsi="Aptos" w:cs="Arial"/>
                <w:sz w:val="20"/>
                <w:szCs w:val="20"/>
                <w:lang w:val="ru-RU"/>
                <w14:ligatures w14:val="none"/>
              </w:rPr>
              <w:t>един</w:t>
            </w:r>
            <w:r w:rsidRPr="00436B63">
              <w:rPr>
                <w:rFonts w:ascii="Times New Roman" w:eastAsia="Times New Roman" w:hAnsi="Times New Roman" w:cs="Arial"/>
                <w:sz w:val="20"/>
                <w:szCs w:val="20"/>
                <w:lang w:val="ru-RU"/>
                <w14:ligatures w14:val="none"/>
              </w:rPr>
              <w:t>ую</w:t>
            </w:r>
            <w:r w:rsidRPr="00436B63">
              <w:rPr>
                <w:rFonts w:ascii="Aptos" w:eastAsia="Times New Roman" w:hAnsi="Aptos" w:cs="Arial"/>
                <w:sz w:val="20"/>
                <w:szCs w:val="20"/>
                <w:lang w:val="ru-RU"/>
                <w14:ligatures w14:val="none"/>
              </w:rPr>
              <w:t xml:space="preserve"> стратеги</w:t>
            </w:r>
            <w:r w:rsidRPr="00436B63">
              <w:rPr>
                <w:rFonts w:ascii="Times New Roman" w:eastAsia="Times New Roman" w:hAnsi="Times New Roman" w:cs="Arial"/>
                <w:sz w:val="20"/>
                <w:szCs w:val="20"/>
                <w:lang w:val="ru-RU"/>
                <w14:ligatures w14:val="none"/>
              </w:rPr>
              <w:t>ю</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Вместе с замыслами </w:t>
            </w:r>
            <w:r w:rsidRPr="00436B63">
              <w:rPr>
                <w:rFonts w:ascii="Aptos" w:eastAsia="Times New Roman" w:hAnsi="Aptos" w:cs="Arial"/>
                <w:sz w:val="20"/>
                <w:szCs w:val="20"/>
                <w:lang w:val="ru-RU"/>
                <w14:ligatures w14:val="none"/>
              </w:rPr>
              <w:t>финансирова</w:t>
            </w:r>
            <w:r w:rsidRPr="00436B63">
              <w:rPr>
                <w:rFonts w:ascii="Times New Roman" w:eastAsia="Times New Roman" w:hAnsi="Times New Roman" w:cs="Arial"/>
                <w:sz w:val="20"/>
                <w:szCs w:val="20"/>
                <w:lang w:val="ru-RU"/>
                <w14:ligatures w14:val="none"/>
              </w:rPr>
              <w:t xml:space="preserve">ть </w:t>
            </w:r>
            <w:r w:rsidRPr="00436B63">
              <w:rPr>
                <w:rFonts w:ascii="Aptos" w:eastAsia="Times New Roman" w:hAnsi="Aptos" w:cs="Arial"/>
                <w:sz w:val="20"/>
                <w:szCs w:val="20"/>
                <w:lang w:val="ru-RU"/>
                <w14:ligatures w14:val="none"/>
              </w:rPr>
              <w:t>275 проектов возобновляемой энергетики и сокра</w:t>
            </w:r>
            <w:r w:rsidRPr="00436B63">
              <w:rPr>
                <w:rFonts w:ascii="Times New Roman" w:eastAsia="Times New Roman" w:hAnsi="Times New Roman" w:cs="Arial"/>
                <w:sz w:val="20"/>
                <w:szCs w:val="20"/>
                <w:lang w:val="ru-RU"/>
                <w14:ligatures w14:val="none"/>
              </w:rPr>
              <w:t xml:space="preserve">тить </w:t>
            </w:r>
            <w:r w:rsidRPr="00436B63">
              <w:rPr>
                <w:rFonts w:ascii="Aptos" w:eastAsia="Times New Roman" w:hAnsi="Aptos" w:cs="Arial"/>
                <w:sz w:val="20"/>
                <w:szCs w:val="20"/>
                <w:lang w:val="ru-RU"/>
                <w14:ligatures w14:val="none"/>
              </w:rPr>
              <w:t>абсолютн</w:t>
            </w:r>
            <w:r w:rsidRPr="00436B63">
              <w:rPr>
                <w:rFonts w:ascii="Times New Roman" w:eastAsia="Times New Roman" w:hAnsi="Times New Roman" w:cs="Arial"/>
                <w:sz w:val="20"/>
                <w:szCs w:val="20"/>
                <w:lang w:val="ru-RU"/>
                <w14:ligatures w14:val="none"/>
              </w:rPr>
              <w:t>ый</w:t>
            </w:r>
            <w:r w:rsidRPr="00436B63">
              <w:rPr>
                <w:rFonts w:ascii="Aptos" w:eastAsia="Times New Roman" w:hAnsi="Aptos" w:cs="Arial"/>
                <w:sz w:val="20"/>
                <w:szCs w:val="20"/>
                <w:lang w:val="ru-RU"/>
                <w14:ligatures w14:val="none"/>
              </w:rPr>
              <w:t xml:space="preserve"> объем выбросов парниковых газов на 42</w:t>
            </w:r>
            <w:r w:rsidRPr="00436B63">
              <w:rPr>
                <w:rFonts w:ascii="Times New Roman" w:eastAsia="Times New Roman" w:hAnsi="Times New Roman" w:cs="Arial"/>
                <w:sz w:val="20"/>
                <w:szCs w:val="20"/>
                <w:lang w:val="ru-RU"/>
                <w14:ligatures w14:val="none"/>
              </w:rPr>
              <w:t xml:space="preserve"> процента </w:t>
            </w:r>
            <w:r w:rsidRPr="00436B63">
              <w:rPr>
                <w:rFonts w:ascii="Aptos" w:eastAsia="Times New Roman" w:hAnsi="Aptos" w:cs="Arial"/>
                <w:sz w:val="20"/>
                <w:szCs w:val="20"/>
                <w:lang w:val="ru-RU"/>
                <w14:ligatures w14:val="none"/>
              </w:rPr>
              <w:t xml:space="preserve">к 2030 году </w:t>
            </w:r>
            <w:proofErr w:type="spellStart"/>
            <w:r w:rsidRPr="00436B63">
              <w:rPr>
                <w:rFonts w:ascii="Times New Roman" w:eastAsia="Times New Roman" w:hAnsi="Times New Roman" w:cs="Arial"/>
                <w:sz w:val="20"/>
                <w:szCs w:val="20"/>
                <w:lang w:val="ru-RU"/>
                <w14:ligatures w14:val="none"/>
              </w:rPr>
              <w:t>Триодос</w:t>
            </w:r>
            <w:proofErr w:type="spellEnd"/>
            <w:r w:rsidRPr="00436B63">
              <w:rPr>
                <w:rFonts w:ascii="Times New Roman" w:eastAsia="Times New Roman" w:hAnsi="Times New Roman" w:cs="Arial"/>
                <w:sz w:val="20"/>
                <w:szCs w:val="20"/>
                <w:lang w:val="ru-RU"/>
                <w14:ligatures w14:val="none"/>
              </w:rPr>
              <w:t xml:space="preserve"> Банк</w:t>
            </w:r>
            <w:r w:rsidRPr="00436B63">
              <w:rPr>
                <w:rFonts w:ascii="Aptos" w:eastAsia="Times New Roman" w:hAnsi="Aptos" w:cs="Arial"/>
                <w:sz w:val="20"/>
                <w:szCs w:val="20"/>
                <w:lang w:val="ru-RU"/>
                <w14:ligatures w14:val="none"/>
              </w:rPr>
              <w:t xml:space="preserve"> намерен направить не менее 500 миллионов евро</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в виде инвестиций, кредитов и взносов в сектор</w:t>
            </w:r>
            <w:r w:rsidRPr="00436B63">
              <w:rPr>
                <w:rFonts w:ascii="Times New Roman" w:eastAsia="Times New Roman" w:hAnsi="Times New Roman" w:cs="Arial"/>
                <w:sz w:val="20"/>
                <w:szCs w:val="20"/>
                <w:lang w:val="ru-RU"/>
                <w14:ligatures w14:val="none"/>
              </w:rPr>
              <w:t xml:space="preserve"> природных</w:t>
            </w:r>
            <w:r w:rsidRPr="00436B63">
              <w:rPr>
                <w:rFonts w:ascii="Aptos" w:eastAsia="Times New Roman" w:hAnsi="Aptos" w:cs="Arial"/>
                <w:sz w:val="20"/>
                <w:szCs w:val="20"/>
                <w:lang w:val="ru-RU"/>
                <w14:ligatures w14:val="none"/>
              </w:rPr>
              <w:t xml:space="preserve"> решений</w:t>
            </w:r>
            <w:r w:rsidRPr="00436B63">
              <w:rPr>
                <w:rFonts w:ascii="Times New Roman" w:eastAsia="Times New Roman" w:hAnsi="Times New Roman" w:cs="Arial"/>
                <w:sz w:val="20"/>
                <w:szCs w:val="20"/>
                <w:lang w:val="ru-RU"/>
                <w14:ligatures w14:val="none"/>
              </w:rPr>
              <w:t xml:space="preserve">, мобилизуя </w:t>
            </w:r>
            <w:r w:rsidRPr="00436B63">
              <w:rPr>
                <w:rFonts w:ascii="Aptos" w:eastAsia="Times New Roman" w:hAnsi="Aptos" w:cs="Arial"/>
                <w:sz w:val="20"/>
                <w:szCs w:val="20"/>
                <w:lang w:val="ru-RU"/>
                <w14:ligatures w14:val="none"/>
              </w:rPr>
              <w:t xml:space="preserve">совокупные ресурсы </w:t>
            </w:r>
            <w:proofErr w:type="spellStart"/>
            <w:r w:rsidRPr="00436B63">
              <w:rPr>
                <w:rFonts w:ascii="Times New Roman" w:eastAsia="Times New Roman" w:hAnsi="Times New Roman" w:cs="Arial"/>
                <w:sz w:val="20"/>
                <w:szCs w:val="20"/>
                <w:lang w:val="ru-RU"/>
                <w14:ligatures w14:val="none"/>
              </w:rPr>
              <w:t>Триодос</w:t>
            </w:r>
            <w:proofErr w:type="spellEnd"/>
            <w:r w:rsidRPr="00436B63">
              <w:rPr>
                <w:rFonts w:ascii="Times New Roman" w:eastAsia="Times New Roman" w:hAnsi="Times New Roman" w:cs="Arial"/>
                <w:sz w:val="20"/>
                <w:szCs w:val="20"/>
                <w:lang w:val="ru-RU"/>
                <w14:ligatures w14:val="none"/>
              </w:rPr>
              <w:t xml:space="preserve"> Банка</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К</w:t>
            </w:r>
            <w:r w:rsidRPr="00436B63">
              <w:rPr>
                <w:rFonts w:ascii="Aptos" w:eastAsia="Times New Roman" w:hAnsi="Aptos" w:cs="Arial"/>
                <w:sz w:val="20"/>
                <w:szCs w:val="20"/>
                <w:lang w:val="ru-RU"/>
                <w14:ligatures w14:val="none"/>
              </w:rPr>
              <w:t xml:space="preserve">омпания </w:t>
            </w:r>
            <w:proofErr w:type="spellStart"/>
            <w:r w:rsidRPr="00436B63">
              <w:rPr>
                <w:rFonts w:ascii="Times New Roman" w:eastAsia="Times New Roman" w:hAnsi="Times New Roman" w:cs="Arial"/>
                <w:sz w:val="20"/>
                <w:szCs w:val="20"/>
                <w:lang w:val="ru-RU"/>
                <w14:ligatures w14:val="none"/>
              </w:rPr>
              <w:t>Триодос</w:t>
            </w:r>
            <w:proofErr w:type="spellEnd"/>
            <w:r w:rsidRPr="00436B63">
              <w:rPr>
                <w:rFonts w:ascii="Times New Roman" w:eastAsia="Times New Roman" w:hAnsi="Times New Roman" w:cs="Arial"/>
                <w:sz w:val="20"/>
                <w:szCs w:val="20"/>
                <w:lang w:val="ru-RU"/>
                <w14:ligatures w14:val="none"/>
              </w:rPr>
              <w:t xml:space="preserve"> по управлению инвестициями</w:t>
            </w:r>
            <w:r w:rsidRPr="00436B63">
              <w:rPr>
                <w:rFonts w:ascii="Aptos" w:eastAsia="Times New Roman" w:hAnsi="Aptos" w:cs="Arial"/>
                <w:sz w:val="20"/>
                <w:szCs w:val="20"/>
                <w:lang w:val="ru-RU"/>
                <w14:ligatures w14:val="none"/>
              </w:rPr>
              <w:t xml:space="preserve"> и </w:t>
            </w:r>
            <w:r w:rsidRPr="00436B63">
              <w:rPr>
                <w:rFonts w:ascii="Times New Roman" w:eastAsia="Times New Roman" w:hAnsi="Times New Roman" w:cs="Arial"/>
                <w:sz w:val="20"/>
                <w:szCs w:val="20"/>
                <w:lang w:val="ru-RU"/>
                <w14:ligatures w14:val="none"/>
              </w:rPr>
              <w:t>Ц</w:t>
            </w:r>
            <w:r w:rsidRPr="00436B63">
              <w:rPr>
                <w:rFonts w:ascii="Aptos" w:eastAsia="Times New Roman" w:hAnsi="Aptos" w:cs="Arial"/>
                <w:sz w:val="20"/>
                <w:szCs w:val="20"/>
                <w:lang w:val="ru-RU"/>
                <w14:ligatures w14:val="none"/>
              </w:rPr>
              <w:t xml:space="preserve">ентра </w:t>
            </w:r>
            <w:r w:rsidRPr="00436B63">
              <w:rPr>
                <w:rFonts w:ascii="Times New Roman" w:eastAsia="Times New Roman" w:hAnsi="Times New Roman" w:cs="Arial"/>
                <w:sz w:val="20"/>
                <w:szCs w:val="20"/>
                <w:lang w:val="ru-RU"/>
                <w14:ligatures w14:val="none"/>
              </w:rPr>
              <w:t xml:space="preserve">регенеративных финансов </w:t>
            </w:r>
            <w:proofErr w:type="spellStart"/>
            <w:r w:rsidRPr="00436B63">
              <w:rPr>
                <w:rFonts w:ascii="Times New Roman" w:eastAsia="Times New Roman" w:hAnsi="Times New Roman" w:cs="Arial"/>
                <w:sz w:val="20"/>
                <w:szCs w:val="20"/>
                <w:lang w:val="ru-RU"/>
                <w14:ligatures w14:val="none"/>
              </w:rPr>
              <w:t>Триодос</w:t>
            </w:r>
            <w:proofErr w:type="spellEnd"/>
            <w:r w:rsidRPr="00436B63">
              <w:rPr>
                <w:rFonts w:ascii="Times New Roman" w:eastAsia="Times New Roman" w:hAnsi="Times New Roman" w:cs="Arial"/>
                <w:sz w:val="20"/>
                <w:szCs w:val="20"/>
                <w:lang w:val="ru-RU"/>
                <w14:ligatures w14:val="none"/>
              </w:rPr>
              <w:t>. Затем, в</w:t>
            </w:r>
            <w:r w:rsidRPr="00436B63">
              <w:rPr>
                <w:rFonts w:ascii="Aptos" w:eastAsia="Times New Roman" w:hAnsi="Aptos" w:cs="Arial"/>
                <w:sz w:val="20"/>
                <w:szCs w:val="20"/>
                <w:lang w:val="ru-RU"/>
                <w14:ligatures w14:val="none"/>
              </w:rPr>
              <w:t xml:space="preserve"> рамках целей </w:t>
            </w:r>
            <w:r w:rsidRPr="00436B63">
              <w:rPr>
                <w:rFonts w:ascii="Times New Roman" w:eastAsia="Times New Roman" w:hAnsi="Times New Roman" w:cs="Arial"/>
                <w:sz w:val="20"/>
                <w:szCs w:val="20"/>
                <w:lang w:val="ru-RU"/>
                <w14:ligatures w14:val="none"/>
              </w:rPr>
              <w:t>группы в области биора</w:t>
            </w:r>
            <w:r w:rsidRPr="00436B63">
              <w:rPr>
                <w:rFonts w:ascii="Aptos" w:eastAsia="Times New Roman" w:hAnsi="Aptos" w:cs="Arial"/>
                <w:sz w:val="20"/>
                <w:szCs w:val="20"/>
                <w:lang w:val="ru-RU"/>
                <w14:ligatures w14:val="none"/>
              </w:rPr>
              <w:t xml:space="preserve">знообразия </w:t>
            </w:r>
            <w:proofErr w:type="spellStart"/>
            <w:r w:rsidRPr="00436B63">
              <w:rPr>
                <w:rFonts w:ascii="Times New Roman" w:eastAsia="Times New Roman" w:hAnsi="Times New Roman" w:cs="Arial"/>
                <w:sz w:val="20"/>
                <w:szCs w:val="20"/>
                <w:lang w:val="ru-RU"/>
                <w14:ligatures w14:val="none"/>
              </w:rPr>
              <w:t>Триодос</w:t>
            </w:r>
            <w:proofErr w:type="spellEnd"/>
            <w:r w:rsidRPr="00436B63">
              <w:rPr>
                <w:rFonts w:ascii="Times New Roman" w:eastAsia="Times New Roman" w:hAnsi="Times New Roman" w:cs="Arial"/>
                <w:sz w:val="20"/>
                <w:szCs w:val="20"/>
                <w:lang w:val="ru-RU"/>
                <w14:ligatures w14:val="none"/>
              </w:rPr>
              <w:t xml:space="preserve"> Банк</w:t>
            </w:r>
            <w:r w:rsidRPr="00436B63">
              <w:rPr>
                <w:rFonts w:ascii="Aptos" w:eastAsia="Times New Roman" w:hAnsi="Aptos" w:cs="Arial"/>
                <w:sz w:val="20"/>
                <w:szCs w:val="20"/>
                <w:lang w:val="ru-RU"/>
                <w14:ligatures w14:val="none"/>
              </w:rPr>
              <w:t xml:space="preserve"> также планирует</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начиная с 2026 финансового года отчитываться о по</w:t>
            </w:r>
            <w:r w:rsidRPr="00436B63">
              <w:rPr>
                <w:rFonts w:ascii="Times New Roman" w:eastAsia="Times New Roman" w:hAnsi="Times New Roman" w:cs="Arial"/>
                <w:sz w:val="20"/>
                <w:szCs w:val="20"/>
                <w:lang w:val="ru-RU"/>
                <w14:ligatures w14:val="none"/>
              </w:rPr>
              <w:t xml:space="preserve">зитивном </w:t>
            </w:r>
            <w:r w:rsidRPr="00436B63">
              <w:rPr>
                <w:rFonts w:ascii="Aptos" w:eastAsia="Times New Roman" w:hAnsi="Aptos" w:cs="Arial"/>
                <w:sz w:val="20"/>
                <w:szCs w:val="20"/>
                <w:lang w:val="ru-RU"/>
                <w14:ligatures w14:val="none"/>
              </w:rPr>
              <w:t xml:space="preserve">влиянии </w:t>
            </w:r>
            <w:r w:rsidRPr="00436B63">
              <w:rPr>
                <w:rFonts w:ascii="Times New Roman" w:eastAsia="Times New Roman" w:hAnsi="Times New Roman" w:cs="Arial"/>
                <w:sz w:val="20"/>
                <w:szCs w:val="20"/>
                <w:lang w:val="ru-RU"/>
                <w14:ligatures w14:val="none"/>
              </w:rPr>
              <w:t>на биоразнообразие проектов на основе природных решений</w:t>
            </w:r>
            <w:r w:rsidRPr="00436B63">
              <w:rPr>
                <w:rFonts w:ascii="Aptos" w:eastAsia="Times New Roman" w:hAnsi="Aptos" w:cs="Arial"/>
                <w:sz w:val="20"/>
                <w:szCs w:val="20"/>
                <w:lang w:val="ru-RU"/>
                <w14:ligatures w14:val="none"/>
              </w:rPr>
              <w:t>. Стратегия также предусматривает активное взаимодействие с компани</w:t>
            </w:r>
            <w:r w:rsidRPr="00436B63">
              <w:rPr>
                <w:rFonts w:ascii="Times New Roman" w:eastAsia="Times New Roman" w:hAnsi="Times New Roman" w:cs="Arial"/>
                <w:sz w:val="20"/>
                <w:szCs w:val="20"/>
                <w:lang w:val="ru-RU"/>
                <w14:ligatures w14:val="none"/>
              </w:rPr>
              <w:t>ям</w:t>
            </w:r>
            <w:r w:rsidRPr="00436B63">
              <w:rPr>
                <w:rFonts w:ascii="Aptos" w:eastAsia="Times New Roman" w:hAnsi="Aptos" w:cs="Arial"/>
                <w:sz w:val="20"/>
                <w:szCs w:val="20"/>
                <w:lang w:val="ru-RU"/>
                <w14:ligatures w14:val="none"/>
              </w:rPr>
              <w:t>и, котирующи</w:t>
            </w:r>
            <w:r w:rsidRPr="00436B63">
              <w:rPr>
                <w:rFonts w:ascii="Times New Roman" w:eastAsia="Times New Roman" w:hAnsi="Times New Roman" w:cs="Arial"/>
                <w:sz w:val="20"/>
                <w:szCs w:val="20"/>
                <w:lang w:val="ru-RU"/>
                <w14:ligatures w14:val="none"/>
              </w:rPr>
              <w:t>ми</w:t>
            </w:r>
            <w:r w:rsidRPr="00436B63">
              <w:rPr>
                <w:rFonts w:ascii="Aptos" w:eastAsia="Times New Roman" w:hAnsi="Aptos" w:cs="Arial"/>
                <w:sz w:val="20"/>
                <w:szCs w:val="20"/>
                <w:lang w:val="ru-RU"/>
                <w14:ligatures w14:val="none"/>
              </w:rPr>
              <w:t>ся на бирже</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деятельность которых связана с риском обезлесения, и с </w:t>
            </w:r>
            <w:r w:rsidRPr="00436B63">
              <w:rPr>
                <w:rFonts w:ascii="Times New Roman" w:eastAsia="Times New Roman" w:hAnsi="Times New Roman" w:cs="Arial"/>
                <w:sz w:val="20"/>
                <w:szCs w:val="20"/>
                <w:lang w:val="ru-RU"/>
                <w14:ligatures w14:val="none"/>
              </w:rPr>
              <w:t>химическими компаниями</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подвергающими биоразнообразие рискам в результате </w:t>
            </w:r>
            <w:r w:rsidRPr="00436B63">
              <w:rPr>
                <w:rFonts w:ascii="Aptos" w:eastAsia="Times New Roman" w:hAnsi="Aptos" w:cs="Arial"/>
                <w:sz w:val="20"/>
                <w:szCs w:val="20"/>
                <w:lang w:val="ru-RU"/>
                <w14:ligatures w14:val="none"/>
              </w:rPr>
              <w:t>загрязнения окружающей среды</w:t>
            </w:r>
            <w:r w:rsidRPr="00436B63">
              <w:rPr>
                <w:rFonts w:ascii="Times New Roman" w:eastAsia="Times New Roman" w:hAnsi="Times New Roman" w:cs="Arial"/>
                <w:sz w:val="20"/>
                <w:szCs w:val="20"/>
                <w:lang w:val="ru-RU"/>
                <w14:ligatures w14:val="none"/>
              </w:rPr>
              <w:t>, вместе с о</w:t>
            </w:r>
            <w:r w:rsidRPr="00436B63">
              <w:rPr>
                <w:rFonts w:ascii="Aptos" w:eastAsia="Times New Roman" w:hAnsi="Aptos" w:cs="Arial"/>
                <w:sz w:val="20"/>
                <w:szCs w:val="20"/>
                <w:lang w:val="ru-RU"/>
                <w14:ligatures w14:val="none"/>
              </w:rPr>
              <w:t>бяз</w:t>
            </w:r>
            <w:r w:rsidRPr="00436B63">
              <w:rPr>
                <w:rFonts w:ascii="Times New Roman" w:eastAsia="Times New Roman" w:hAnsi="Times New Roman" w:cs="Arial"/>
                <w:sz w:val="20"/>
                <w:szCs w:val="20"/>
                <w:lang w:val="ru-RU"/>
                <w14:ligatures w14:val="none"/>
              </w:rPr>
              <w:t xml:space="preserve">ательством </w:t>
            </w:r>
            <w:r w:rsidRPr="00436B63">
              <w:rPr>
                <w:rFonts w:ascii="Aptos" w:eastAsia="Times New Roman" w:hAnsi="Aptos" w:cs="Arial"/>
                <w:sz w:val="20"/>
                <w:szCs w:val="20"/>
                <w:lang w:val="ru-RU"/>
                <w14:ligatures w14:val="none"/>
              </w:rPr>
              <w:t xml:space="preserve">установить </w:t>
            </w:r>
            <w:r w:rsidRPr="00436B63">
              <w:rPr>
                <w:rFonts w:ascii="Times New Roman" w:eastAsia="Times New Roman" w:hAnsi="Times New Roman" w:cs="Arial"/>
                <w:sz w:val="20"/>
                <w:szCs w:val="20"/>
                <w:lang w:val="ru-RU"/>
                <w14:ligatures w14:val="none"/>
              </w:rPr>
              <w:t xml:space="preserve">и реализовать </w:t>
            </w:r>
            <w:r w:rsidRPr="00436B63">
              <w:rPr>
                <w:rFonts w:ascii="Aptos" w:eastAsia="Times New Roman" w:hAnsi="Aptos" w:cs="Arial"/>
                <w:sz w:val="20"/>
                <w:szCs w:val="20"/>
                <w:lang w:val="ru-RU"/>
                <w14:ligatures w14:val="none"/>
              </w:rPr>
              <w:t xml:space="preserve">ключевые </w:t>
            </w:r>
            <w:r w:rsidRPr="00436B63">
              <w:rPr>
                <w:rFonts w:ascii="Times New Roman" w:eastAsia="Times New Roman" w:hAnsi="Times New Roman" w:cs="Arial"/>
                <w:sz w:val="20"/>
                <w:szCs w:val="20"/>
                <w:lang w:val="ru-RU"/>
                <w14:ligatures w14:val="none"/>
              </w:rPr>
              <w:t xml:space="preserve">индикаторы </w:t>
            </w:r>
            <w:r w:rsidRPr="00436B63">
              <w:rPr>
                <w:rFonts w:ascii="Aptos" w:eastAsia="Times New Roman" w:hAnsi="Aptos" w:cs="Arial"/>
                <w:sz w:val="20"/>
                <w:szCs w:val="20"/>
                <w:lang w:val="ru-RU"/>
                <w14:ligatures w14:val="none"/>
              </w:rPr>
              <w:t>эффективности для оценки воздействия сельскохозяйственно</w:t>
            </w:r>
            <w:r w:rsidRPr="00436B63">
              <w:rPr>
                <w:rFonts w:ascii="Times New Roman" w:eastAsia="Times New Roman" w:hAnsi="Times New Roman" w:cs="Arial"/>
                <w:sz w:val="20"/>
                <w:szCs w:val="20"/>
                <w:lang w:val="ru-RU"/>
                <w14:ligatures w14:val="none"/>
              </w:rPr>
              <w:t>й деятельности</w:t>
            </w:r>
            <w:r w:rsidRPr="00436B63">
              <w:rPr>
                <w:rFonts w:ascii="Aptos" w:eastAsia="Times New Roman" w:hAnsi="Aptos" w:cs="Arial"/>
                <w:sz w:val="20"/>
                <w:szCs w:val="20"/>
                <w:lang w:val="ru-RU"/>
                <w14:ligatures w14:val="none"/>
              </w:rPr>
              <w:t xml:space="preserve"> на биоразнообразие</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Наряду с этим </w:t>
            </w:r>
            <w:proofErr w:type="spellStart"/>
            <w:r w:rsidRPr="00436B63">
              <w:rPr>
                <w:rFonts w:ascii="Times New Roman" w:eastAsia="Times New Roman" w:hAnsi="Times New Roman" w:cs="Arial"/>
                <w:sz w:val="20"/>
                <w:szCs w:val="20"/>
                <w:lang w:val="ru-RU"/>
                <w14:ligatures w14:val="none"/>
              </w:rPr>
              <w:t>Триодос</w:t>
            </w:r>
            <w:proofErr w:type="spellEnd"/>
            <w:r w:rsidRPr="00436B63">
              <w:rPr>
                <w:rFonts w:ascii="Times New Roman" w:eastAsia="Times New Roman" w:hAnsi="Times New Roman" w:cs="Arial"/>
                <w:sz w:val="20"/>
                <w:szCs w:val="20"/>
                <w:lang w:val="ru-RU"/>
                <w14:ligatures w14:val="none"/>
              </w:rPr>
              <w:t xml:space="preserve"> Банк</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отстаивает </w:t>
            </w:r>
            <w:r w:rsidRPr="00436B63">
              <w:rPr>
                <w:rFonts w:ascii="Aptos" w:eastAsia="Times New Roman" w:hAnsi="Aptos" w:cs="Arial"/>
                <w:sz w:val="20"/>
                <w:szCs w:val="20"/>
                <w:lang w:val="ru-RU"/>
                <w14:ligatures w14:val="none"/>
              </w:rPr>
              <w:t>внедрение эффективного регулирования</w:t>
            </w:r>
            <w:r w:rsidRPr="00436B63">
              <w:rPr>
                <w:rFonts w:ascii="Times New Roman" w:eastAsia="Times New Roman" w:hAnsi="Times New Roman" w:cs="Arial"/>
                <w:sz w:val="20"/>
                <w:szCs w:val="20"/>
                <w:lang w:val="ru-RU"/>
                <w14:ligatures w14:val="none"/>
              </w:rPr>
              <w:t xml:space="preserve"> для </w:t>
            </w:r>
            <w:r w:rsidRPr="00436B63">
              <w:rPr>
                <w:rFonts w:ascii="Aptos" w:eastAsia="Times New Roman" w:hAnsi="Aptos" w:cs="Arial"/>
                <w:sz w:val="20"/>
                <w:szCs w:val="20"/>
                <w:lang w:val="ru-RU"/>
                <w14:ligatures w14:val="none"/>
              </w:rPr>
              <w:t>согласован</w:t>
            </w:r>
            <w:r w:rsidRPr="00436B63">
              <w:rPr>
                <w:rFonts w:ascii="Times New Roman" w:eastAsia="Times New Roman" w:hAnsi="Times New Roman" w:cs="Arial"/>
                <w:sz w:val="20"/>
                <w:szCs w:val="20"/>
                <w:lang w:val="ru-RU"/>
                <w14:ligatures w14:val="none"/>
              </w:rPr>
              <w:t xml:space="preserve">ия </w:t>
            </w:r>
            <w:r w:rsidRPr="00436B63">
              <w:rPr>
                <w:rFonts w:ascii="Aptos" w:eastAsia="Times New Roman" w:hAnsi="Aptos" w:cs="Arial"/>
                <w:sz w:val="20"/>
                <w:szCs w:val="20"/>
                <w:lang w:val="ru-RU"/>
                <w14:ligatures w14:val="none"/>
              </w:rPr>
              <w:t>финанс</w:t>
            </w:r>
            <w:r w:rsidRPr="00436B63">
              <w:rPr>
                <w:rFonts w:ascii="Times New Roman" w:eastAsia="Times New Roman" w:hAnsi="Times New Roman" w:cs="Arial"/>
                <w:sz w:val="20"/>
                <w:szCs w:val="20"/>
                <w:lang w:val="ru-RU"/>
                <w14:ligatures w14:val="none"/>
              </w:rPr>
              <w:t xml:space="preserve">ирования </w:t>
            </w:r>
            <w:r w:rsidRPr="00436B63">
              <w:rPr>
                <w:rFonts w:ascii="Aptos" w:eastAsia="Times New Roman" w:hAnsi="Aptos" w:cs="Arial"/>
                <w:sz w:val="20"/>
                <w:szCs w:val="20"/>
                <w:lang w:val="ru-RU"/>
                <w14:ligatures w14:val="none"/>
              </w:rPr>
              <w:t>с целями в области климата и охраны природы</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w:t>
            </w:r>
          </w:p>
          <w:p w14:paraId="3E27C8D7" w14:textId="77777777" w:rsidR="00C50906" w:rsidRPr="00436B63" w:rsidRDefault="00C50906" w:rsidP="00C50906">
            <w:pPr>
              <w:rPr>
                <w:rFonts w:ascii="Aptos" w:eastAsia="Times New Roman" w:hAnsi="Aptos" w:cs="Arial"/>
                <w:b/>
                <w:bCs/>
                <w:sz w:val="20"/>
                <w:szCs w:val="20"/>
                <w:lang w:val="ru-RU"/>
                <w14:ligatures w14:val="none"/>
              </w:rPr>
            </w:pPr>
          </w:p>
          <w:p w14:paraId="1750AAE3"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Соответствующие задачи</w:t>
            </w:r>
            <w:r w:rsidRPr="00436B63">
              <w:rPr>
                <w:rFonts w:ascii="Aptos" w:eastAsia="Times New Roman" w:hAnsi="Aptos" w:cs="Arial"/>
                <w:i/>
                <w:iCs/>
                <w:sz w:val="20"/>
                <w:szCs w:val="20"/>
                <w:lang w:val="ru-RU"/>
                <w14:ligatures w14:val="none"/>
              </w:rPr>
              <w:t xml:space="preserve">: </w:t>
            </w:r>
            <w:r w:rsidRPr="00436B63">
              <w:rPr>
                <w:rFonts w:ascii="Aptos" w:eastAsia="Times New Roman" w:hAnsi="Aptos" w:cs="Arial"/>
                <w:sz w:val="20"/>
                <w:szCs w:val="20"/>
                <w:lang w:val="ru-RU"/>
                <w14:ligatures w14:val="none"/>
              </w:rPr>
              <w:t>7</w:t>
            </w:r>
            <w:r w:rsidRPr="00436B63">
              <w:rPr>
                <w:rFonts w:ascii="Aptos" w:eastAsia="Times New Roman" w:hAnsi="Aptos" w:cs="Arial"/>
                <w:b/>
                <w:bCs/>
                <w:sz w:val="20"/>
                <w:szCs w:val="20"/>
                <w:lang w:val="ru-RU"/>
                <w14:ligatures w14:val="none"/>
              </w:rPr>
              <w:t xml:space="preserve">, </w:t>
            </w:r>
            <w:r w:rsidRPr="00436B63">
              <w:rPr>
                <w:rFonts w:ascii="Aptos" w:eastAsia="Times New Roman" w:hAnsi="Aptos" w:cs="Aptos"/>
                <w:sz w:val="20"/>
                <w:szCs w:val="20"/>
                <w:lang w:val="ru-RU"/>
                <w14:ligatures w14:val="none"/>
              </w:rPr>
              <w:t xml:space="preserve">8, 10 14,15 </w:t>
            </w:r>
            <w:r w:rsidRPr="00436B63">
              <w:rPr>
                <w:rFonts w:ascii="Times New Roman" w:eastAsia="Times New Roman" w:hAnsi="Times New Roman" w:cs="Aptos"/>
                <w:sz w:val="20"/>
                <w:szCs w:val="20"/>
                <w:lang w:val="ru-RU"/>
                <w14:ligatures w14:val="none"/>
              </w:rPr>
              <w:t>и</w:t>
            </w:r>
            <w:r w:rsidRPr="00436B63">
              <w:rPr>
                <w:rFonts w:ascii="Aptos" w:eastAsia="Times New Roman" w:hAnsi="Aptos" w:cs="Aptos"/>
                <w:sz w:val="20"/>
                <w:szCs w:val="20"/>
                <w:lang w:val="ru-RU"/>
                <w14:ligatures w14:val="none"/>
              </w:rPr>
              <w:t xml:space="preserve"> 19.</w:t>
            </w:r>
          </w:p>
          <w:p w14:paraId="0CB88495"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Источник</w:t>
            </w:r>
            <w:r w:rsidRPr="00436B63">
              <w:rPr>
                <w:rFonts w:ascii="Aptos" w:eastAsia="Times New Roman" w:hAnsi="Aptos" w:cs="Arial"/>
                <w:i/>
                <w:iCs/>
                <w:sz w:val="20"/>
                <w:szCs w:val="20"/>
                <w:lang w:val="ru-RU"/>
                <w14:ligatures w14:val="none"/>
              </w:rPr>
              <w:t xml:space="preserve">: </w:t>
            </w:r>
            <w:proofErr w:type="spellStart"/>
            <w:r w:rsidRPr="00436B63">
              <w:rPr>
                <w:rFonts w:ascii="Times New Roman" w:eastAsia="Times New Roman" w:hAnsi="Times New Roman" w:cs="Arial"/>
                <w:iCs/>
                <w:sz w:val="20"/>
                <w:szCs w:val="20"/>
                <w:lang w:val="ru-RU"/>
                <w14:ligatures w14:val="none"/>
              </w:rPr>
              <w:t>Триодос</w:t>
            </w:r>
            <w:proofErr w:type="spellEnd"/>
            <w:r w:rsidRPr="00436B63">
              <w:rPr>
                <w:rFonts w:ascii="Times New Roman" w:eastAsia="Times New Roman" w:hAnsi="Times New Roman" w:cs="Arial"/>
                <w:iCs/>
                <w:sz w:val="20"/>
                <w:szCs w:val="20"/>
                <w:lang w:val="ru-RU"/>
                <w14:ligatures w14:val="none"/>
              </w:rPr>
              <w:t>, обязательства субъектов деятельности</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см.</w:t>
            </w:r>
            <w:r w:rsidRPr="00436B63">
              <w:rPr>
                <w:rFonts w:ascii="Aptos" w:eastAsia="Times New Roman" w:hAnsi="Aptos" w:cs="Arial"/>
                <w:sz w:val="20"/>
                <w:szCs w:val="20"/>
                <w:lang w:val="ru-RU"/>
                <w14:ligatures w14:val="none"/>
              </w:rPr>
              <w:t xml:space="preserve"> </w:t>
            </w:r>
            <w:hyperlink r:id="rId200" w:history="1">
              <w:r w:rsidRPr="00436B63">
                <w:rPr>
                  <w:rFonts w:ascii="Aptos" w:eastAsia="Yu Gothic Light" w:hAnsi="Aptos" w:cs="Times New Roman"/>
                  <w:color w:val="000000"/>
                  <w:sz w:val="20"/>
                  <w:szCs w:val="20"/>
                  <w:lang w:val="ru-RU"/>
                  <w14:ligatures w14:val="none"/>
                </w:rPr>
                <w:t>https://ort.cbd.int/database/284131</w:t>
              </w:r>
            </w:hyperlink>
            <w:r w:rsidRPr="00436B63">
              <w:rPr>
                <w:rFonts w:ascii="Aptos" w:eastAsia="Times New Roman" w:hAnsi="Aptos" w:cs="Arial"/>
                <w:sz w:val="20"/>
                <w:szCs w:val="20"/>
                <w:lang w:val="ru-RU"/>
                <w14:ligatures w14:val="none"/>
              </w:rPr>
              <w:t>).</w:t>
            </w:r>
          </w:p>
          <w:p w14:paraId="1DC311DC" w14:textId="77777777" w:rsidR="00C50906" w:rsidRPr="00436B63" w:rsidRDefault="00C50906" w:rsidP="00C50906">
            <w:pPr>
              <w:spacing w:after="320" w:line="240" w:lineRule="auto"/>
              <w:jc w:val="both"/>
              <w:rPr>
                <w:rFonts w:ascii="Aptos" w:eastAsia="Times New Roman" w:hAnsi="Aptos" w:cs="Arial"/>
                <w:lang w:val="ru-RU"/>
                <w14:ligatures w14:val="none"/>
              </w:rPr>
            </w:pPr>
          </w:p>
        </w:tc>
      </w:tr>
    </w:tbl>
    <w:p w14:paraId="57036219" w14:textId="77777777" w:rsidR="00C50906" w:rsidRPr="00436B63" w:rsidRDefault="00C50906" w:rsidP="00C50906">
      <w:pPr>
        <w:rPr>
          <w:rFonts w:ascii="Aptos" w:eastAsia="Times New Roman" w:hAnsi="Aptos" w:cs="Arial"/>
          <w:lang w:val="ru-RU"/>
          <w14:ligatures w14:val="none"/>
        </w:rPr>
      </w:pPr>
    </w:p>
    <w:p w14:paraId="37D749DA" w14:textId="77777777" w:rsidR="00C50906" w:rsidRPr="00436B63" w:rsidRDefault="00C50906" w:rsidP="00C50906">
      <w:pPr>
        <w:rPr>
          <w:rFonts w:ascii="Aptos" w:eastAsia="Times New Roman" w:hAnsi="Aptos" w:cs="Arial"/>
          <w:i/>
          <w:iCs/>
          <w:lang w:val="ru-RU"/>
          <w14:ligatures w14:val="none"/>
        </w:rPr>
      </w:pPr>
      <w:r w:rsidRPr="00436B63">
        <w:rPr>
          <w:rFonts w:ascii="Aptos" w:eastAsia="Times New Roman" w:hAnsi="Aptos" w:cs="Arial"/>
          <w:i/>
          <w:lang w:val="ru-RU"/>
          <w14:ligatures w14:val="none"/>
        </w:rPr>
        <w:t>Вклады, включенные в национальные доклады</w:t>
      </w:r>
    </w:p>
    <w:p w14:paraId="5938F1D5"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Мобилизация ресурсов является главной целью Задачи 19, и сообщается, что основными внешними источниками финансирования являются межправительственные организации, такие как ГЭФ и Зеленый климатический фонд, предоставляющие гранты и льготные кредиты, тогда как представители деловых и финансовых кругов выпускают экологические облигации и дают кредиты биоразнообразия. НПО играют ведущую роль в реализации и в управлении проектами, грантовыми программами и целевыми фондами, а представители секторов, связанных с биоразнообразием или зависящих от него, обеспечивают механизмы оплаты экосистемных услуг и программы сертификации. Совместное управление и совместное руководство осуществляют несколько субъектов: коренные народы и местные общины помогают совместной разработке финансовых инструментов, федеральные и субнациональные правительства, городские и другие местные органы власти обеспечивают администрирование экологических налоговых трансфертов, а НПО представлены в советах национальных фондов биоразнообразия. Обеспечением знаний, как сообщается, занимаются в основном научно-исследовательские и межправительственные организации. Основными функциями граждан, женщин и молодежи являются повышение осведомленности и участие в консультациях</w:t>
      </w:r>
      <w:r w:rsidRPr="00436B63">
        <w:rPr>
          <w:rFonts w:ascii="Aptos" w:eastAsia="Times New Roman" w:hAnsi="Aptos" w:cs="Arial"/>
          <w:lang w:val="ru-RU"/>
          <w14:ligatures w14:val="none"/>
        </w:rPr>
        <w:t xml:space="preserve">. </w:t>
      </w:r>
    </w:p>
    <w:p w14:paraId="78A256B6"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06E57843"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Примеры взаимосвязей с другими соглашениями, процессами и организациями</w:t>
      </w:r>
      <w:r w:rsidRPr="00436B63">
        <w:rPr>
          <w:rFonts w:ascii="Aptos" w:eastAsia="Yu Gothic Light" w:hAnsi="Aptos" w:cs="Times New Roman"/>
          <w:color w:val="0F4761"/>
          <w:lang w:val="ru-RU"/>
          <w14:ligatures w14:val="none"/>
        </w:rPr>
        <w:t xml:space="preserve"> </w:t>
      </w:r>
    </w:p>
    <w:p w14:paraId="2C43446F" w14:textId="77777777" w:rsidR="00C50906" w:rsidRPr="00436B63" w:rsidRDefault="00C50906" w:rsidP="00C50906">
      <w:pPr>
        <w:rPr>
          <w:rFonts w:ascii="Aptos" w:eastAsia="Times New Roman" w:hAnsi="Aptos" w:cs="Arial"/>
          <w:lang w:val="ru-RU"/>
          <w14:ligatures w14:val="none"/>
        </w:rPr>
      </w:pPr>
    </w:p>
    <w:p w14:paraId="2BA5229A"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Инициатива БИОФИН, руководимая ПРООН и ГЭФ и осуществляемая в партнерстве с Европейской комиссией и рядом двусторонних доноров, отмечена многими Сторонами за ее роль в оказании поддержки выполнению Задачи 19. Методология БИОФИН, запущенная в 2012 году, предусматривает проведение анализа политики и организационной базы, обзор расходов на биоразнообразие, оценку финансовых потребностей и разработку национального плана финансирования биоразнообразия, в котором </w:t>
      </w:r>
      <w:proofErr w:type="spellStart"/>
      <w:r w:rsidRPr="00436B63">
        <w:rPr>
          <w:rFonts w:ascii="Aptos" w:eastAsia="Times New Roman" w:hAnsi="Aptos" w:cs="Arial"/>
          <w:bCs/>
          <w:lang w:val="ru-RU"/>
          <w14:ligatures w14:val="none"/>
        </w:rPr>
        <w:t>приорит</w:t>
      </w:r>
      <w:r w:rsidRPr="00436B63">
        <w:rPr>
          <w:rFonts w:ascii="Times New Roman" w:eastAsia="Times New Roman" w:hAnsi="Times New Roman" w:cs="Arial"/>
          <w:bCs/>
          <w:lang w:val="ru-RU"/>
          <w14:ligatures w14:val="none"/>
        </w:rPr>
        <w:t>и</w:t>
      </w:r>
      <w:r w:rsidRPr="00436B63">
        <w:rPr>
          <w:rFonts w:ascii="Aptos" w:eastAsia="Times New Roman" w:hAnsi="Aptos" w:cs="Arial"/>
          <w:bCs/>
          <w:lang w:val="ru-RU"/>
          <w14:ligatures w14:val="none"/>
        </w:rPr>
        <w:t>зируются</w:t>
      </w:r>
      <w:proofErr w:type="spellEnd"/>
      <w:r w:rsidRPr="00436B63">
        <w:rPr>
          <w:rFonts w:ascii="Times New Roman" w:eastAsia="Times New Roman" w:hAnsi="Times New Roman" w:cs="Arial"/>
          <w:lang w:val="ru-RU"/>
          <w14:ligatures w14:val="none"/>
        </w:rPr>
        <w:t xml:space="preserve"> финансовые решения для реализации</w:t>
      </w:r>
      <w:r w:rsidRPr="00436B63">
        <w:rPr>
          <w:rFonts w:ascii="Aptos" w:eastAsia="Times New Roman" w:hAnsi="Aptos" w:cs="Arial"/>
          <w:vertAlign w:val="superscript"/>
          <w:lang w:val="ru-RU"/>
          <w14:ligatures w14:val="none"/>
        </w:rPr>
        <w:footnoteReference w:id="38"/>
      </w:r>
      <w:r w:rsidRPr="00436B63">
        <w:rPr>
          <w:rFonts w:ascii="Times New Roman" w:eastAsia="Times New Roman" w:hAnsi="Times New Roman" w:cs="Arial"/>
          <w:lang w:val="ru-RU"/>
          <w14:ligatures w14:val="none"/>
        </w:rPr>
        <w:t>. После первоначального применения этой методологии в 41 стране ГЭФ обязался поддержать разработку и внедрение планов финансирования биоразнообразия еще более чем в 90 странах, и в настоящее время методология применяется уже более чем в 130 государствах. В ноябре 2025 года БИОФИН сообщила, что правительствам-партнерам была оказана поддержка в мобилизации более 2,7 млрд долл. США для охраны природы в глобальном масштабе (по сравнению с 1,7 млрд долл. США в 2024 году)</w:t>
      </w:r>
      <w:r w:rsidRPr="00436B63">
        <w:rPr>
          <w:rFonts w:ascii="Aptos" w:eastAsia="Times New Roman" w:hAnsi="Aptos" w:cs="Arial"/>
          <w:vertAlign w:val="superscript"/>
          <w:lang w:val="ru-RU"/>
          <w14:ligatures w14:val="none"/>
        </w:rPr>
        <w:footnoteReference w:id="39"/>
      </w:r>
      <w:r w:rsidRPr="00436B63">
        <w:rPr>
          <w:rFonts w:ascii="Times New Roman" w:eastAsia="Times New Roman" w:hAnsi="Times New Roman" w:cs="Arial"/>
          <w:lang w:val="ru-RU"/>
          <w14:ligatures w14:val="none"/>
        </w:rPr>
        <w:t xml:space="preserve">. Инициатива БИОФИН стала важным шагом в укреплении фактологической базы для финансирования биоразнообразия, обеспечивая многим Сторонам их первые количественно определенные базовые уровни расходов на биоразнообразие, просчитанную смету финансовых потребностей и </w:t>
      </w:r>
      <w:proofErr w:type="spellStart"/>
      <w:r w:rsidRPr="00436B63">
        <w:rPr>
          <w:rFonts w:ascii="Aptos" w:eastAsia="Times New Roman" w:hAnsi="Aptos" w:cs="Arial"/>
          <w:bCs/>
          <w:lang w:val="ru-RU"/>
          <w14:ligatures w14:val="none"/>
        </w:rPr>
        <w:t>приорит</w:t>
      </w:r>
      <w:r w:rsidRPr="00436B63">
        <w:rPr>
          <w:rFonts w:ascii="Times New Roman" w:eastAsia="Times New Roman" w:hAnsi="Times New Roman" w:cs="Arial"/>
          <w:bCs/>
          <w:lang w:val="ru-RU"/>
          <w14:ligatures w14:val="none"/>
        </w:rPr>
        <w:t>и</w:t>
      </w:r>
      <w:r w:rsidRPr="00436B63">
        <w:rPr>
          <w:rFonts w:ascii="Aptos" w:eastAsia="Times New Roman" w:hAnsi="Aptos" w:cs="Arial"/>
          <w:bCs/>
          <w:lang w:val="ru-RU"/>
          <w14:ligatures w14:val="none"/>
        </w:rPr>
        <w:t>зир</w:t>
      </w:r>
      <w:r w:rsidRPr="00436B63">
        <w:rPr>
          <w:rFonts w:ascii="Times New Roman" w:eastAsia="Times New Roman" w:hAnsi="Times New Roman" w:cs="Arial"/>
          <w:bCs/>
          <w:lang w:val="ru-RU"/>
          <w14:ligatures w14:val="none"/>
        </w:rPr>
        <w:t>ованный</w:t>
      </w:r>
      <w:proofErr w:type="spellEnd"/>
      <w:r w:rsidRPr="00436B63">
        <w:rPr>
          <w:rFonts w:ascii="Times New Roman" w:eastAsia="Times New Roman" w:hAnsi="Times New Roman" w:cs="Arial"/>
          <w:bCs/>
          <w:lang w:val="ru-RU"/>
          <w14:ligatures w14:val="none"/>
        </w:rPr>
        <w:t xml:space="preserve"> </w:t>
      </w:r>
      <w:r w:rsidRPr="00436B63">
        <w:rPr>
          <w:rFonts w:ascii="Times New Roman" w:eastAsia="Times New Roman" w:hAnsi="Times New Roman" w:cs="Arial"/>
          <w:lang w:val="ru-RU"/>
          <w14:ligatures w14:val="none"/>
        </w:rPr>
        <w:t>перечень финансовых заключений для ориентирования национальных бюджетных и плановых решений</w:t>
      </w:r>
      <w:r w:rsidRPr="00436B63">
        <w:rPr>
          <w:rFonts w:ascii="Aptos" w:eastAsia="Times New Roman" w:hAnsi="Aptos" w:cs="Arial"/>
          <w:lang w:val="ru-RU"/>
          <w14:ligatures w14:val="none"/>
        </w:rPr>
        <w:t>.</w:t>
      </w:r>
    </w:p>
    <w:p w14:paraId="792D4456" w14:textId="77777777" w:rsidR="00C50906" w:rsidRPr="00436B63" w:rsidRDefault="00C50906" w:rsidP="00C50906">
      <w:pPr>
        <w:rPr>
          <w:rFonts w:ascii="Aptos" w:eastAsia="Times New Roman" w:hAnsi="Aptos" w:cs="Arial"/>
          <w:lang w:val="ru-RU"/>
          <w14:ligatures w14:val="none"/>
        </w:rPr>
      </w:pPr>
    </w:p>
    <w:p w14:paraId="58A381A4" w14:textId="77777777" w:rsidR="00C50906" w:rsidRPr="00436B63" w:rsidRDefault="00C50906" w:rsidP="00C50906">
      <w:pPr>
        <w:keepNext/>
        <w:keepLines/>
        <w:spacing w:before="80" w:after="40"/>
        <w:outlineLvl w:val="3"/>
        <w:rPr>
          <w:rFonts w:ascii="Aptos" w:eastAsia="Yu Gothic Light" w:hAnsi="Aptos" w:cs="Times New Roman"/>
          <w:color w:val="0F4761"/>
          <w:lang w:val="ru-RU"/>
          <w14:ligatures w14:val="none"/>
        </w:rPr>
      </w:pPr>
      <w:bookmarkStart w:id="323" w:name="_Toc1233324841"/>
      <w:bookmarkStart w:id="324" w:name="_Toc242936265"/>
      <w:r w:rsidRPr="00436B63">
        <w:rPr>
          <w:rFonts w:ascii="Times New Roman" w:eastAsia="Yu Gothic Light" w:hAnsi="Times New Roman" w:cs="Times New Roman"/>
          <w:b/>
          <w:bCs/>
          <w:color w:val="0F4761"/>
          <w:lang w:val="ru-RU"/>
          <w14:ligatures w14:val="none"/>
        </w:rPr>
        <w:t xml:space="preserve">Задача </w:t>
      </w:r>
      <w:r w:rsidRPr="00436B63">
        <w:rPr>
          <w:rFonts w:ascii="Aptos" w:eastAsia="Yu Gothic Light" w:hAnsi="Aptos" w:cs="Times New Roman"/>
          <w:b/>
          <w:bCs/>
          <w:color w:val="0F4761"/>
          <w:lang w:val="ru-RU"/>
          <w14:ligatures w14:val="none"/>
        </w:rPr>
        <w:t>20.</w:t>
      </w:r>
      <w:r w:rsidRPr="00436B63">
        <w:rPr>
          <w:rFonts w:ascii="Aptos" w:eastAsia="Yu Gothic Light" w:hAnsi="Aptos" w:cs="Times New Roman"/>
          <w:color w:val="0F4761"/>
          <w:lang w:val="ru-RU"/>
          <w14:ligatures w14:val="none"/>
        </w:rPr>
        <w:t xml:space="preserve"> </w:t>
      </w:r>
      <w:r w:rsidRPr="00436B63">
        <w:rPr>
          <w:rFonts w:ascii="Agency FB" w:eastAsia="Yu Gothic Light" w:hAnsi="Aptos" w:cs="Times New Roman"/>
          <w:color w:val="0F4761"/>
          <w:lang w:val="ru-RU"/>
          <w14:ligatures w14:val="none"/>
        </w:rPr>
        <w:t>Укрепл</w:t>
      </w:r>
      <w:r w:rsidRPr="00436B63">
        <w:rPr>
          <w:rFonts w:ascii="Times New Roman" w:eastAsia="Yu Gothic Light" w:hAnsi="Times New Roman" w:cs="Times New Roman"/>
          <w:color w:val="0F4761"/>
          <w:lang w:val="ru-RU"/>
          <w14:ligatures w14:val="none"/>
        </w:rPr>
        <w:t xml:space="preserve">ение создания </w:t>
      </w:r>
      <w:r w:rsidRPr="00436B63">
        <w:rPr>
          <w:rFonts w:ascii="Agency FB" w:eastAsia="Yu Gothic Light" w:hAnsi="Aptos" w:cs="Times New Roman"/>
          <w:color w:val="0F4761"/>
          <w:lang w:val="ru-RU"/>
          <w14:ligatures w14:val="none"/>
        </w:rPr>
        <w:t>потенциала</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передач</w:t>
      </w:r>
      <w:r w:rsidRPr="00436B63">
        <w:rPr>
          <w:rFonts w:ascii="Times New Roman" w:eastAsia="Yu Gothic Light" w:hAnsi="Times New Roman" w:cs="Times New Roman"/>
          <w:color w:val="0F4761"/>
          <w:lang w:val="ru-RU"/>
          <w14:ligatures w14:val="none"/>
        </w:rPr>
        <w:t>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технологий</w:t>
      </w:r>
      <w:r w:rsidRPr="00436B63">
        <w:rPr>
          <w:rFonts w:ascii="Times New Roman" w:eastAsia="Yu Gothic Light" w:hAnsi="Times New Roman" w:cs="Times New Roman"/>
          <w:color w:val="0F4761"/>
          <w:lang w:val="ru-RU"/>
          <w14:ligatures w14:val="none"/>
        </w:rPr>
        <w:t xml:space="preserve"> и </w:t>
      </w:r>
      <w:r w:rsidRPr="00436B63">
        <w:rPr>
          <w:rFonts w:ascii="Agency FB" w:eastAsia="Yu Gothic Light" w:hAnsi="Aptos" w:cs="Times New Roman"/>
          <w:color w:val="0F4761"/>
          <w:lang w:val="ru-RU"/>
          <w14:ligatures w14:val="none"/>
        </w:rPr>
        <w:t>научно</w:t>
      </w:r>
      <w:r w:rsidRPr="00436B63">
        <w:rPr>
          <w:rFonts w:ascii="Agency FB" w:eastAsia="Yu Gothic Light" w:hAnsi="Agency FB" w:cs="Times New Roman"/>
          <w:color w:val="0F4761"/>
          <w:lang w:val="ru-RU"/>
          <w14:ligatures w14:val="none"/>
        </w:rPr>
        <w:t>-</w:t>
      </w:r>
      <w:r w:rsidRPr="00436B63">
        <w:rPr>
          <w:rFonts w:ascii="Agency FB" w:eastAsia="Yu Gothic Light" w:hAnsi="Aptos" w:cs="Times New Roman"/>
          <w:color w:val="0F4761"/>
          <w:lang w:val="ru-RU"/>
          <w14:ligatures w14:val="none"/>
        </w:rPr>
        <w:t>техническо</w:t>
      </w:r>
      <w:r w:rsidRPr="00436B63">
        <w:rPr>
          <w:rFonts w:ascii="Times New Roman" w:eastAsia="Yu Gothic Light" w:hAnsi="Times New Roman" w:cs="Times New Roman"/>
          <w:color w:val="0F4761"/>
          <w:lang w:val="ru-RU"/>
          <w14:ligatures w14:val="none"/>
        </w:rPr>
        <w:t>го</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сотрудничеств</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в</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области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биоразнообразия</w:t>
      </w:r>
      <w:bookmarkEnd w:id="324"/>
      <w:r w:rsidRPr="00436B63">
        <w:rPr>
          <w:rFonts w:ascii="Times New Roman" w:eastAsia="Yu Gothic Light" w:hAnsi="Times New Roman" w:cs="Times New Roman"/>
          <w:color w:val="0F4761"/>
          <w:lang w:val="ru-RU"/>
          <w14:ligatures w14:val="none"/>
        </w:rPr>
        <w:t xml:space="preserve"> </w:t>
      </w:r>
      <w:bookmarkEnd w:id="323"/>
    </w:p>
    <w:p w14:paraId="13B147B9" w14:textId="77777777" w:rsidR="00C50906" w:rsidRPr="00436B63" w:rsidRDefault="00C50906" w:rsidP="00C50906">
      <w:pPr>
        <w:rPr>
          <w:rFonts w:ascii="Aptos" w:eastAsia="Times New Roman" w:hAnsi="Aptos" w:cs="Arial"/>
          <w:lang w:val="ru-RU"/>
          <w14:ligatures w14:val="none"/>
        </w:rPr>
      </w:pPr>
    </w:p>
    <w:p w14:paraId="13194134" w14:textId="77777777" w:rsidR="00C50906" w:rsidRPr="00436B63" w:rsidRDefault="00C50906" w:rsidP="00C50906">
      <w:pPr>
        <w:rPr>
          <w:rFonts w:ascii="Aptos" w:eastAsia="Times New Roman" w:hAnsi="Aptos" w:cs="Arial"/>
          <w:sz w:val="22"/>
          <w:szCs w:val="22"/>
          <w:lang w:val="ru-RU"/>
          <w14:ligatures w14:val="none"/>
        </w:rPr>
      </w:pPr>
      <w:r w:rsidRPr="00436B63">
        <w:rPr>
          <w:rFonts w:ascii="Times New Roman" w:eastAsia="Times New Roman" w:hAnsi="Times New Roman" w:cs="Arial"/>
          <w:b/>
          <w:bCs/>
          <w:sz w:val="22"/>
          <w:szCs w:val="22"/>
          <w:lang w:val="ru-RU"/>
          <w14:ligatures w14:val="none"/>
        </w:rPr>
        <w:t xml:space="preserve">Текст Задачи. </w:t>
      </w:r>
      <w:r w:rsidRPr="00436B63">
        <w:rPr>
          <w:rFonts w:ascii="Aptos" w:eastAsia="Times New Roman" w:hAnsi="Aptos" w:cs="Arial"/>
          <w:i/>
          <w:iCs/>
          <w:sz w:val="22"/>
          <w:szCs w:val="22"/>
          <w:lang w:val="ru-RU"/>
          <w14:ligatures w14:val="none"/>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трехстороннему сотрудничеству, для удовлетворения потребностей, имеющих отношение к эффективному осуществлению, в частности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r w:rsidRPr="00436B63">
        <w:rPr>
          <w:rFonts w:ascii="Aptos" w:eastAsia="Times New Roman" w:hAnsi="Aptos" w:cs="Arial"/>
          <w:sz w:val="22"/>
          <w:szCs w:val="22"/>
          <w:lang w:val="ru-RU"/>
          <w14:ligatures w14:val="none"/>
        </w:rPr>
        <w:t>.</w:t>
      </w:r>
    </w:p>
    <w:p w14:paraId="4AE715D2" w14:textId="77777777" w:rsidR="00C50906" w:rsidRPr="00436B63" w:rsidRDefault="00C50906" w:rsidP="00C50906">
      <w:pPr>
        <w:rPr>
          <w:rFonts w:ascii="Aptos" w:eastAsia="Times New Roman" w:hAnsi="Aptos" w:cs="Arial"/>
          <w:lang w:val="ru-RU"/>
          <w14:ligatures w14:val="none"/>
        </w:rPr>
      </w:pPr>
    </w:p>
    <w:p w14:paraId="1E3D0065"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Обзор результатов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77BDFBF3" w14:textId="77777777" w:rsidTr="005716FA">
        <w:tc>
          <w:tcPr>
            <w:tcW w:w="9016" w:type="dxa"/>
            <w:shd w:val="clear" w:color="auto" w:fill="D1D1D1"/>
          </w:tcPr>
          <w:p w14:paraId="2544D3C5" w14:textId="77777777" w:rsidR="00C50906" w:rsidRPr="00436B63" w:rsidRDefault="00C50906" w:rsidP="00C50906">
            <w:pPr>
              <w:spacing w:after="0" w:line="240" w:lineRule="auto"/>
              <w:rPr>
                <w:rFonts w:ascii="Aptos" w:eastAsia="Times New Roman" w:hAnsi="Aptos" w:cs="Calibri"/>
                <w:color w:val="000000"/>
                <w:lang w:val="ru-RU"/>
                <w14:ligatures w14:val="none"/>
              </w:rPr>
            </w:pPr>
          </w:p>
          <w:p w14:paraId="5C7D056E"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П</w:t>
            </w:r>
            <w:r w:rsidRPr="00436B63">
              <w:rPr>
                <w:rFonts w:ascii="Aptos" w:eastAsia="Times New Roman" w:hAnsi="Aptos" w:cs="Arial"/>
                <w:lang w:val="ru-RU"/>
                <w14:ligatures w14:val="none"/>
              </w:rPr>
              <w:t xml:space="preserve">рогресс в </w:t>
            </w:r>
            <w:r w:rsidRPr="00436B63">
              <w:rPr>
                <w:rFonts w:ascii="Times New Roman" w:eastAsia="Times New Roman" w:hAnsi="Times New Roman" w:cs="Arial"/>
                <w:lang w:val="ru-RU"/>
                <w14:ligatures w14:val="none"/>
              </w:rPr>
              <w:t xml:space="preserve">создании </w:t>
            </w:r>
            <w:r w:rsidRPr="00436B63">
              <w:rPr>
                <w:rFonts w:ascii="Aptos" w:eastAsia="Times New Roman" w:hAnsi="Aptos" w:cs="Arial"/>
                <w:lang w:val="ru-RU"/>
                <w14:ligatures w14:val="none"/>
              </w:rPr>
              <w:t>потенциала и техническо</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сотрудничеств</w:t>
            </w:r>
            <w:r w:rsidRPr="00436B63">
              <w:rPr>
                <w:rFonts w:ascii="Times New Roman" w:eastAsia="Times New Roman" w:hAnsi="Times New Roman" w:cs="Arial"/>
                <w:lang w:val="ru-RU"/>
                <w14:ligatures w14:val="none"/>
              </w:rPr>
              <w:t xml:space="preserve">е достигается, но </w:t>
            </w:r>
            <w:r w:rsidRPr="00436B63">
              <w:rPr>
                <w:rFonts w:ascii="Aptos" w:eastAsia="Times New Roman" w:hAnsi="Aptos" w:cs="Arial"/>
                <w:lang w:val="ru-RU"/>
                <w14:ligatures w14:val="none"/>
              </w:rPr>
              <w:t xml:space="preserve">некоторые аспекты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20 остаются недостаточно проработанными. Стороны </w:t>
            </w:r>
            <w:r w:rsidRPr="00436B63">
              <w:rPr>
                <w:rFonts w:ascii="Times New Roman" w:eastAsia="Times New Roman" w:hAnsi="Times New Roman" w:cs="Arial"/>
                <w:lang w:val="ru-RU"/>
                <w14:ligatures w14:val="none"/>
              </w:rPr>
              <w:t xml:space="preserve">неравномерно решают </w:t>
            </w:r>
            <w:r w:rsidRPr="00436B63">
              <w:rPr>
                <w:rFonts w:ascii="Aptos" w:eastAsia="Times New Roman" w:hAnsi="Aptos" w:cs="Arial"/>
                <w:lang w:val="ru-RU"/>
                <w14:ligatures w14:val="none"/>
              </w:rPr>
              <w:t>элемент</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20, отдавая приоритет </w:t>
            </w:r>
            <w:r w:rsidRPr="00436B63">
              <w:rPr>
                <w:rFonts w:ascii="Times New Roman" w:eastAsia="Times New Roman" w:hAnsi="Times New Roman" w:cs="Arial"/>
                <w:lang w:val="ru-RU"/>
                <w14:ligatures w14:val="none"/>
              </w:rPr>
              <w:t xml:space="preserve">созданию </w:t>
            </w:r>
            <w:r w:rsidRPr="00436B63">
              <w:rPr>
                <w:rFonts w:ascii="Aptos" w:eastAsia="Times New Roman" w:hAnsi="Aptos" w:cs="Arial"/>
                <w:lang w:val="ru-RU"/>
                <w14:ligatures w14:val="none"/>
              </w:rPr>
              <w:t>и развитию потенциала</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 xml:space="preserve">доступу к </w:t>
            </w:r>
            <w:r w:rsidRPr="00436B63">
              <w:rPr>
                <w:rFonts w:ascii="Times New Roman" w:eastAsia="Times New Roman" w:hAnsi="Times New Roman" w:cs="Arial"/>
                <w:lang w:val="ru-RU"/>
                <w14:ligatures w14:val="none"/>
              </w:rPr>
              <w:t xml:space="preserve">инновациям </w:t>
            </w:r>
            <w:r w:rsidRPr="00436B63">
              <w:rPr>
                <w:rFonts w:ascii="Aptos" w:eastAsia="Times New Roman" w:hAnsi="Aptos" w:cs="Arial"/>
                <w:lang w:val="ru-RU"/>
                <w14:ligatures w14:val="none"/>
              </w:rPr>
              <w:t xml:space="preserve">в ущерб другим </w:t>
            </w:r>
            <w:r w:rsidRPr="00436B63">
              <w:rPr>
                <w:rFonts w:ascii="Times New Roman" w:eastAsia="Times New Roman" w:hAnsi="Times New Roman" w:cs="Arial"/>
                <w:lang w:val="ru-RU"/>
                <w14:ligatures w14:val="none"/>
              </w:rPr>
              <w:t xml:space="preserve">элементам. </w:t>
            </w:r>
            <w:r w:rsidRPr="00436B63">
              <w:rPr>
                <w:rFonts w:ascii="Aptos" w:eastAsia="Times New Roman" w:hAnsi="Aptos" w:cs="Arial"/>
                <w:lang w:val="ru-RU"/>
                <w14:ligatures w14:val="none"/>
              </w:rPr>
              <w:t xml:space="preserve">Динамика </w:t>
            </w:r>
            <w:r w:rsidRPr="00436B63">
              <w:rPr>
                <w:rFonts w:ascii="Times New Roman" w:eastAsia="Times New Roman" w:hAnsi="Times New Roman" w:cs="Arial"/>
                <w:lang w:val="ru-RU"/>
                <w14:ligatures w14:val="none"/>
              </w:rPr>
              <w:t xml:space="preserve">индикаторов, </w:t>
            </w:r>
            <w:r w:rsidRPr="00436B63">
              <w:rPr>
                <w:rFonts w:ascii="Aptos" w:eastAsia="Times New Roman" w:hAnsi="Aptos" w:cs="Arial"/>
                <w:lang w:val="ru-RU"/>
                <w14:ligatures w14:val="none"/>
              </w:rPr>
              <w:t>представленных 24 Сторонами, в целом демонстрирует улучшение</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 xml:space="preserve">Стороны сообщили о значительных успехах </w:t>
            </w:r>
            <w:r w:rsidRPr="00436B63">
              <w:rPr>
                <w:rFonts w:ascii="Times New Roman" w:eastAsia="Times New Roman" w:hAnsi="Times New Roman" w:cs="Arial"/>
                <w:lang w:val="ru-RU"/>
                <w14:ligatures w14:val="none"/>
              </w:rPr>
              <w:t xml:space="preserve">по </w:t>
            </w:r>
            <w:r w:rsidRPr="00436B63">
              <w:rPr>
                <w:rFonts w:ascii="Aptos" w:eastAsia="Times New Roman" w:hAnsi="Aptos" w:cs="Arial"/>
                <w:lang w:val="ru-RU"/>
                <w14:ligatures w14:val="none"/>
              </w:rPr>
              <w:t>бинарно</w:t>
            </w:r>
            <w:r w:rsidRPr="00436B63">
              <w:rPr>
                <w:rFonts w:ascii="Times New Roman" w:eastAsia="Times New Roman" w:hAnsi="Times New Roman" w:cs="Arial"/>
                <w:lang w:val="ru-RU"/>
                <w14:ligatures w14:val="none"/>
              </w:rPr>
              <w:t xml:space="preserve">му индикатору, особенно </w:t>
            </w:r>
            <w:r w:rsidRPr="00436B63">
              <w:rPr>
                <w:rFonts w:ascii="Aptos" w:eastAsia="Times New Roman" w:hAnsi="Aptos" w:cs="Arial"/>
                <w:lang w:val="ru-RU"/>
                <w14:ligatures w14:val="none"/>
              </w:rPr>
              <w:t xml:space="preserve">в </w:t>
            </w:r>
            <w:r w:rsidRPr="00436B63">
              <w:rPr>
                <w:rFonts w:ascii="Times New Roman" w:eastAsia="Times New Roman" w:hAnsi="Times New Roman" w:cs="Arial"/>
                <w:lang w:val="ru-RU"/>
                <w14:ligatures w14:val="none"/>
              </w:rPr>
              <w:t xml:space="preserve">части введения </w:t>
            </w:r>
            <w:r w:rsidRPr="00436B63">
              <w:rPr>
                <w:rFonts w:ascii="Aptos" w:eastAsia="Times New Roman" w:hAnsi="Aptos" w:cs="Arial"/>
                <w:lang w:val="ru-RU"/>
                <w14:ligatures w14:val="none"/>
              </w:rPr>
              <w:t xml:space="preserve">мер </w:t>
            </w:r>
            <w:r w:rsidRPr="00436B63">
              <w:rPr>
                <w:rFonts w:ascii="Times New Roman" w:eastAsia="Times New Roman" w:hAnsi="Times New Roman" w:cs="Arial"/>
                <w:lang w:val="ru-RU"/>
                <w14:ligatures w14:val="none"/>
              </w:rPr>
              <w:t xml:space="preserve">для </w:t>
            </w:r>
            <w:r w:rsidRPr="00436B63">
              <w:rPr>
                <w:rFonts w:ascii="Aptos" w:eastAsia="Times New Roman" w:hAnsi="Aptos" w:cs="Arial"/>
                <w:lang w:val="ru-RU"/>
                <w14:ligatures w14:val="none"/>
              </w:rPr>
              <w:t>удовлетворени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потребностей в </w:t>
            </w:r>
            <w:r w:rsidRPr="00436B63">
              <w:rPr>
                <w:rFonts w:ascii="Times New Roman" w:eastAsia="Times New Roman" w:hAnsi="Times New Roman" w:cs="Arial"/>
                <w:lang w:val="ru-RU"/>
                <w14:ligatures w14:val="none"/>
              </w:rPr>
              <w:t xml:space="preserve">создании </w:t>
            </w:r>
            <w:r w:rsidRPr="00436B63">
              <w:rPr>
                <w:rFonts w:ascii="Aptos" w:eastAsia="Times New Roman" w:hAnsi="Aptos" w:cs="Arial"/>
                <w:lang w:val="ru-RU"/>
                <w14:ligatures w14:val="none"/>
              </w:rPr>
              <w:t xml:space="preserve">и развитии потенциала, </w:t>
            </w:r>
            <w:r w:rsidRPr="00436B63">
              <w:rPr>
                <w:rFonts w:ascii="Times New Roman" w:eastAsia="Times New Roman" w:hAnsi="Times New Roman" w:cs="Arial"/>
                <w:lang w:val="ru-RU"/>
                <w14:ligatures w14:val="none"/>
              </w:rPr>
              <w:t xml:space="preserve">но необходимо будет сделать больше </w:t>
            </w:r>
            <w:r w:rsidRPr="00436B63">
              <w:rPr>
                <w:rFonts w:ascii="Aptos" w:eastAsia="Times New Roman" w:hAnsi="Aptos" w:cs="Arial"/>
                <w:lang w:val="ru-RU"/>
                <w14:ligatures w14:val="none"/>
              </w:rPr>
              <w:t xml:space="preserve">для </w:t>
            </w:r>
            <w:r w:rsidRPr="00436B63">
              <w:rPr>
                <w:rFonts w:ascii="Times New Roman" w:eastAsia="Times New Roman" w:hAnsi="Times New Roman" w:cs="Arial"/>
                <w:lang w:val="ru-RU"/>
                <w14:ligatures w14:val="none"/>
              </w:rPr>
              <w:t xml:space="preserve">организации </w:t>
            </w:r>
            <w:r w:rsidRPr="00436B63">
              <w:rPr>
                <w:rFonts w:ascii="Aptos" w:eastAsia="Times New Roman" w:hAnsi="Aptos" w:cs="Arial"/>
                <w:lang w:val="ru-RU"/>
                <w14:ligatures w14:val="none"/>
              </w:rPr>
              <w:t xml:space="preserve">национальной самооценки потенциала. Результаты самооценки выполнения соответствующих национальных </w:t>
            </w:r>
            <w:r w:rsidRPr="00436B63">
              <w:rPr>
                <w:rFonts w:ascii="Times New Roman" w:eastAsia="Times New Roman" w:hAnsi="Times New Roman" w:cs="Arial"/>
                <w:lang w:val="ru-RU"/>
                <w14:ligatures w14:val="none"/>
              </w:rPr>
              <w:t xml:space="preserve">задач </w:t>
            </w:r>
            <w:r w:rsidRPr="00436B63">
              <w:rPr>
                <w:rFonts w:ascii="Aptos" w:eastAsia="Times New Roman" w:hAnsi="Aptos" w:cs="Arial"/>
                <w:lang w:val="ru-RU"/>
                <w14:ligatures w14:val="none"/>
              </w:rPr>
              <w:t>также свидетельствуют о</w:t>
            </w:r>
            <w:r w:rsidRPr="00436B63">
              <w:rPr>
                <w:rFonts w:ascii="Times New Roman" w:eastAsia="Times New Roman" w:hAnsi="Times New Roman" w:cs="Arial"/>
                <w:lang w:val="ru-RU"/>
                <w14:ligatures w14:val="none"/>
              </w:rPr>
              <w:t xml:space="preserve"> том, что многие добиваются </w:t>
            </w:r>
            <w:r w:rsidRPr="00436B63">
              <w:rPr>
                <w:rFonts w:ascii="Aptos" w:eastAsia="Times New Roman" w:hAnsi="Aptos" w:cs="Arial"/>
                <w:lang w:val="ru-RU"/>
                <w14:ligatures w14:val="none"/>
              </w:rPr>
              <w:t>прогресс</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(46</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хотя пробелы сохраняются. К числу основных проблем относят ограниченный охват технического и научного сотрудничества</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трудности отслеживани</w:t>
            </w:r>
            <w:r w:rsidRPr="00436B63">
              <w:rPr>
                <w:rFonts w:ascii="Times New Roman" w:eastAsia="Times New Roman" w:hAnsi="Times New Roman" w:cs="Arial"/>
                <w:lang w:val="ru-RU"/>
                <w14:ligatures w14:val="none"/>
              </w:rPr>
              <w:t xml:space="preserve">я </w:t>
            </w:r>
            <w:r w:rsidRPr="00436B63">
              <w:rPr>
                <w:rFonts w:ascii="Aptos" w:eastAsia="Times New Roman" w:hAnsi="Aptos" w:cs="Arial"/>
                <w:lang w:val="ru-RU"/>
                <w14:ligatures w14:val="none"/>
              </w:rPr>
              <w:t>результатов</w:t>
            </w:r>
            <w:r w:rsidRPr="00436B63">
              <w:rPr>
                <w:rFonts w:ascii="Times New Roman" w:eastAsia="Times New Roman" w:hAnsi="Times New Roman" w:cs="Arial"/>
                <w:lang w:val="ru-RU"/>
                <w14:ligatures w14:val="none"/>
              </w:rPr>
              <w:t xml:space="preserve"> создания </w:t>
            </w:r>
            <w:r w:rsidRPr="00436B63">
              <w:rPr>
                <w:rFonts w:ascii="Aptos" w:eastAsia="Times New Roman" w:hAnsi="Aptos" w:cs="Arial"/>
                <w:lang w:val="ru-RU"/>
                <w14:ligatures w14:val="none"/>
              </w:rPr>
              <w:t>потенциала.</w:t>
            </w:r>
          </w:p>
          <w:p w14:paraId="43463722"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4E7788FF" w14:textId="77777777" w:rsidR="00C50906" w:rsidRPr="00436B63" w:rsidRDefault="00C50906" w:rsidP="00C50906">
      <w:pPr>
        <w:rPr>
          <w:rFonts w:ascii="Aptos" w:eastAsia="Times New Roman" w:hAnsi="Aptos" w:cs="Arial"/>
          <w:lang w:val="ru-RU"/>
          <w14:ligatures w14:val="none"/>
        </w:rPr>
      </w:pPr>
    </w:p>
    <w:p w14:paraId="5ACF71E1" w14:textId="77777777" w:rsidR="00C50906" w:rsidRPr="00436B63" w:rsidRDefault="00C50906" w:rsidP="00C50906">
      <w:pPr>
        <w:keepNext/>
        <w:keepLines/>
        <w:spacing w:before="80" w:after="40"/>
        <w:outlineLvl w:val="4"/>
        <w:rPr>
          <w:rFonts w:ascii="Times New Roman" w:eastAsia="Yu Gothic Light" w:hAnsi="Times New Roman" w:cs="Times New Roman"/>
          <w:color w:val="0F4761"/>
          <w:lang w:val="ru-RU"/>
          <w14:ligatures w14:val="none"/>
        </w:rPr>
      </w:pPr>
      <w:r w:rsidRPr="00436B63">
        <w:rPr>
          <w:rFonts w:ascii="Times New Roman" w:eastAsia="Yu Gothic Light" w:hAnsi="Times New Roman" w:cs="Times New Roman"/>
          <w:color w:val="0F4761"/>
          <w:lang w:val="ru-RU"/>
          <w14:ligatures w14:val="none"/>
        </w:rPr>
        <w:t>Охват Сторонами элементов задачи 20 Рамочной программы в их национальных задачах</w:t>
      </w:r>
      <w:r w:rsidRPr="00436B63">
        <w:rPr>
          <w:rFonts w:ascii="Aptos" w:eastAsia="Yu Gothic Light" w:hAnsi="Aptos" w:cs="Times New Roman"/>
          <w:color w:val="0F4761"/>
          <w:lang w:val="ru-RU"/>
          <w14:ligatures w14:val="none"/>
        </w:rPr>
        <w:t xml:space="preserve"> </w:t>
      </w:r>
      <w:r w:rsidRPr="00436B63">
        <w:rPr>
          <w:rFonts w:ascii="Times New Roman" w:eastAsia="Yu Gothic Light" w:hAnsi="Times New Roman" w:cs="Times New Roman"/>
          <w:color w:val="0F4761"/>
          <w:lang w:val="ru-RU"/>
          <w14:ligatures w14:val="none"/>
        </w:rPr>
        <w:t xml:space="preserve"> </w:t>
      </w:r>
    </w:p>
    <w:p w14:paraId="6350BD5F" w14:textId="77777777" w:rsidR="00C50906" w:rsidRPr="00436B63" w:rsidRDefault="00C50906" w:rsidP="00C50906">
      <w:pPr>
        <w:rPr>
          <w:rFonts w:ascii="Aptos" w:eastAsia="Times New Roman" w:hAnsi="Aptos" w:cs="Arial"/>
          <w:lang w:val="ru-RU"/>
          <w14:ligatures w14:val="none"/>
        </w:rPr>
      </w:pPr>
    </w:p>
    <w:p w14:paraId="2B7DD049"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Таблица </w:t>
      </w:r>
      <w:r w:rsidRPr="00436B63">
        <w:rPr>
          <w:rFonts w:ascii="Aptos" w:eastAsia="Yu Mincho" w:hAnsi="Aptos" w:cs="Arial"/>
          <w:color w:val="0E2841"/>
          <w:kern w:val="0"/>
          <w:sz w:val="20"/>
          <w:szCs w:val="20"/>
          <w:lang w:val="ru-RU" w:eastAsia="ja-JP"/>
          <w14:ligatures w14:val="none"/>
        </w:rPr>
        <w:t>43</w:t>
      </w:r>
      <w:r w:rsidRPr="00436B63">
        <w:rPr>
          <w:rFonts w:ascii="Aptos" w:eastAsia="Yu Mincho" w:hAnsi="Aptos" w:cs="Arial"/>
          <w:i/>
          <w:iCs/>
          <w:color w:val="0E2841"/>
          <w:kern w:val="0"/>
          <w:sz w:val="18"/>
          <w:szCs w:val="18"/>
          <w:lang w:val="ru-RU" w:eastAsia="ja-JP"/>
          <w14:ligatures w14:val="none"/>
        </w:rPr>
        <w:t xml:space="preserve"> </w:t>
      </w:r>
    </w:p>
    <w:p w14:paraId="14AC5424" w14:textId="77777777" w:rsidR="00C50906" w:rsidRPr="00436B63" w:rsidRDefault="00C50906" w:rsidP="00C50906">
      <w:pPr>
        <w:keepNext/>
        <w:spacing w:after="200" w:line="240" w:lineRule="auto"/>
        <w:rPr>
          <w:rFonts w:ascii="Aptos" w:eastAsia="Yu Mincho" w:hAnsi="Aptos" w:cs="Arial"/>
          <w:color w:val="0E2841"/>
          <w:kern w:val="0"/>
          <w:sz w:val="20"/>
          <w:szCs w:val="20"/>
          <w:vertAlign w:val="superscript"/>
          <w:lang w:val="ru-RU" w:eastAsia="ja-JP"/>
          <w14:ligatures w14:val="none"/>
        </w:rPr>
      </w:pPr>
      <w:r w:rsidRPr="00436B63">
        <w:rPr>
          <w:rFonts w:ascii="Aptos" w:eastAsia="Yu Mincho" w:hAnsi="Aptos" w:cs="Arial"/>
          <w:b/>
          <w:iCs/>
          <w:color w:val="0E2841"/>
          <w:kern w:val="0"/>
          <w:sz w:val="20"/>
          <w:szCs w:val="20"/>
          <w:lang w:val="ru-RU" w:eastAsia="ja-JP"/>
          <w14:ligatures w14:val="none"/>
        </w:rPr>
        <w:t xml:space="preserve">Элементы задачи </w:t>
      </w:r>
      <w:r w:rsidRPr="00436B63">
        <w:rPr>
          <w:rFonts w:ascii="Times New Roman" w:eastAsia="Yu Mincho" w:hAnsi="Times New Roman" w:cs="Arial"/>
          <w:b/>
          <w:iCs/>
          <w:color w:val="0E2841"/>
          <w:kern w:val="0"/>
          <w:sz w:val="20"/>
          <w:szCs w:val="20"/>
          <w:lang w:val="ru-RU" w:eastAsia="ja-JP"/>
          <w14:ligatures w14:val="none"/>
        </w:rPr>
        <w:t>20</w:t>
      </w:r>
      <w:r w:rsidRPr="00436B63">
        <w:rPr>
          <w:rFonts w:ascii="Aptos" w:eastAsia="Yu Mincho" w:hAnsi="Aptos" w:cs="Arial"/>
          <w:b/>
          <w:iCs/>
          <w:color w:val="0E2841"/>
          <w:kern w:val="0"/>
          <w:sz w:val="20"/>
          <w:szCs w:val="20"/>
          <w:lang w:val="ru-RU" w:eastAsia="ja-JP"/>
          <w14:ligatures w14:val="none"/>
        </w:rPr>
        <w:t xml:space="preserve"> Рамочной программы и их охват в национальных </w:t>
      </w:r>
      <w:proofErr w:type="spellStart"/>
      <w:r w:rsidRPr="00436B63">
        <w:rPr>
          <w:rFonts w:ascii="Aptos" w:eastAsia="Yu Mincho" w:hAnsi="Aptos" w:cs="Arial"/>
          <w:b/>
          <w:iCs/>
          <w:color w:val="0E2841"/>
          <w:kern w:val="0"/>
          <w:sz w:val="20"/>
          <w:szCs w:val="20"/>
          <w:lang w:val="ru-RU" w:eastAsia="ja-JP"/>
          <w14:ligatures w14:val="none"/>
        </w:rPr>
        <w:t>задачах</w:t>
      </w:r>
      <w:r w:rsidRPr="00436B63">
        <w:rPr>
          <w:rFonts w:ascii="Aptos" w:eastAsia="Yu Mincho" w:hAnsi="Aptos" w:cs="Arial"/>
          <w:color w:val="0E2841"/>
          <w:kern w:val="0"/>
          <w:sz w:val="20"/>
          <w:szCs w:val="20"/>
          <w:vertAlign w:val="superscript"/>
          <w:lang w:val="ru-RU" w:eastAsia="ja-JP"/>
          <w14:ligatures w14:val="none"/>
        </w:rPr>
        <w:t>a</w:t>
      </w:r>
      <w:proofErr w:type="spellEnd"/>
    </w:p>
    <w:p w14:paraId="3224B7D4" w14:textId="77777777" w:rsidR="00C50906" w:rsidRPr="00436B63" w:rsidRDefault="00C50906" w:rsidP="00C50906">
      <w:pPr>
        <w:rPr>
          <w:rFonts w:ascii="Aptos" w:eastAsia="Times New Roman" w:hAnsi="Aptos" w:cs="Arial"/>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59"/>
        <w:gridCol w:w="657"/>
      </w:tblGrid>
      <w:tr w:rsidR="00C50906" w:rsidRPr="00436B63" w14:paraId="4CBF442E" w14:textId="77777777" w:rsidTr="005716FA">
        <w:tc>
          <w:tcPr>
            <w:tcW w:w="8359" w:type="dxa"/>
          </w:tcPr>
          <w:p w14:paraId="45AD162F"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lang w:val="ru-RU"/>
                <w14:ligatures w14:val="none"/>
              </w:rPr>
            </w:pPr>
            <w:r w:rsidRPr="00436B63">
              <w:rPr>
                <w:rFonts w:ascii="Times New Roman" w:eastAsia="Times New Roman" w:hAnsi="Times New Roman" w:cs="Times New Roman"/>
                <w:kern w:val="0"/>
                <w:sz w:val="22"/>
                <w:szCs w:val="22"/>
                <w:lang w:val="ru-RU"/>
                <w14:ligatures w14:val="none"/>
              </w:rPr>
              <w:t xml:space="preserve">Укрепление создания и развития потенциала для удовлетворения потребностей в эффективной реализации </w:t>
            </w:r>
          </w:p>
        </w:tc>
        <w:tc>
          <w:tcPr>
            <w:tcW w:w="657" w:type="dxa"/>
            <w:shd w:val="clear" w:color="auto" w:fill="92D050"/>
          </w:tcPr>
          <w:p w14:paraId="1C38DE92"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63</w:t>
            </w:r>
          </w:p>
        </w:tc>
      </w:tr>
      <w:tr w:rsidR="00C50906" w:rsidRPr="00436B63" w14:paraId="4FE0EA56" w14:textId="77777777" w:rsidTr="005716FA">
        <w:tc>
          <w:tcPr>
            <w:tcW w:w="8359" w:type="dxa"/>
          </w:tcPr>
          <w:p w14:paraId="60A77AF1"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lang w:val="ru-RU"/>
                <w14:ligatures w14:val="none"/>
              </w:rPr>
            </w:pPr>
            <w:r w:rsidRPr="00436B63">
              <w:rPr>
                <w:rFonts w:ascii="Times New Roman" w:eastAsia="Times New Roman" w:hAnsi="Times New Roman" w:cs="Times New Roman"/>
                <w:kern w:val="0"/>
                <w:sz w:val="22"/>
                <w:szCs w:val="22"/>
                <w:lang w:val="ru-RU"/>
                <w14:ligatures w14:val="none"/>
              </w:rPr>
              <w:t>Укрепление доступа к технологиям и их передачи для удовлетворения потребностей в эффективной реализации</w:t>
            </w:r>
          </w:p>
        </w:tc>
        <w:tc>
          <w:tcPr>
            <w:tcW w:w="657" w:type="dxa"/>
            <w:shd w:val="clear" w:color="auto" w:fill="FFC000"/>
          </w:tcPr>
          <w:p w14:paraId="14244E6A"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33</w:t>
            </w:r>
          </w:p>
        </w:tc>
      </w:tr>
      <w:tr w:rsidR="00C50906" w:rsidRPr="00436B63" w14:paraId="2613D311" w14:textId="77777777" w:rsidTr="005716FA">
        <w:tc>
          <w:tcPr>
            <w:tcW w:w="8359" w:type="dxa"/>
          </w:tcPr>
          <w:p w14:paraId="028AB711"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lang w:val="ru-RU"/>
                <w14:ligatures w14:val="none"/>
              </w:rPr>
            </w:pPr>
            <w:r w:rsidRPr="00436B63">
              <w:rPr>
                <w:rFonts w:ascii="Times New Roman" w:eastAsia="Times New Roman" w:hAnsi="Times New Roman" w:cs="Times New Roman"/>
                <w:kern w:val="0"/>
                <w:sz w:val="22"/>
                <w:szCs w:val="22"/>
                <w:lang w:val="ru-RU"/>
                <w14:ligatures w14:val="none"/>
              </w:rPr>
              <w:t>Стимулирование развития инноваций и доступа к ним для удовлетворения потребностей в эффективной реализации</w:t>
            </w:r>
            <w:r w:rsidRPr="00436B63">
              <w:rPr>
                <w:rFonts w:ascii="Aptos" w:eastAsia="Times New Roman" w:hAnsi="Aptos" w:cs="Times New Roman"/>
                <w:kern w:val="0"/>
                <w:sz w:val="22"/>
                <w:szCs w:val="22"/>
                <w:lang w:val="ru-RU"/>
                <w14:ligatures w14:val="none"/>
              </w:rPr>
              <w:t xml:space="preserve"> </w:t>
            </w:r>
          </w:p>
        </w:tc>
        <w:tc>
          <w:tcPr>
            <w:tcW w:w="657" w:type="dxa"/>
            <w:shd w:val="clear" w:color="auto" w:fill="FFFF00"/>
          </w:tcPr>
          <w:p w14:paraId="1E9DC824"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56</w:t>
            </w:r>
          </w:p>
        </w:tc>
      </w:tr>
      <w:tr w:rsidR="00C50906" w:rsidRPr="00436B63" w14:paraId="4D1B4CE4" w14:textId="77777777" w:rsidTr="005716FA">
        <w:tc>
          <w:tcPr>
            <w:tcW w:w="8359" w:type="dxa"/>
          </w:tcPr>
          <w:p w14:paraId="6194F051"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lang w:val="ru-RU"/>
                <w14:ligatures w14:val="none"/>
              </w:rPr>
            </w:pPr>
            <w:r w:rsidRPr="00436B63">
              <w:rPr>
                <w:rFonts w:ascii="Times New Roman" w:eastAsia="Times New Roman" w:hAnsi="Times New Roman" w:cs="Times New Roman"/>
                <w:kern w:val="0"/>
                <w:sz w:val="22"/>
                <w:szCs w:val="22"/>
                <w:lang w:val="ru-RU"/>
                <w14:ligatures w14:val="none"/>
              </w:rPr>
              <w:t xml:space="preserve">Стимулирование технического и научного сотрудничества, в том числе посредством сотрудничества Юг-Юг, Север-Юг и трехстороннего сотрудничества, для удовлетворения потребностей в эффективной реализации </w:t>
            </w:r>
          </w:p>
        </w:tc>
        <w:tc>
          <w:tcPr>
            <w:tcW w:w="657" w:type="dxa"/>
            <w:shd w:val="clear" w:color="auto" w:fill="EE0000"/>
          </w:tcPr>
          <w:p w14:paraId="29D435A9"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18</w:t>
            </w:r>
          </w:p>
        </w:tc>
      </w:tr>
      <w:tr w:rsidR="00C50906" w:rsidRPr="00436B63" w14:paraId="35A1D88B" w14:textId="77777777" w:rsidTr="005716FA">
        <w:tc>
          <w:tcPr>
            <w:tcW w:w="8359" w:type="dxa"/>
          </w:tcPr>
          <w:p w14:paraId="2B619F05"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lang w:val="ru-RU"/>
                <w14:ligatures w14:val="none"/>
              </w:rPr>
            </w:pPr>
            <w:r w:rsidRPr="00436B63">
              <w:rPr>
                <w:rFonts w:ascii="Aptos" w:eastAsia="Times New Roman" w:hAnsi="Aptos" w:cs="Times New Roman"/>
                <w:kern w:val="0"/>
                <w:sz w:val="22"/>
                <w:szCs w:val="22"/>
                <w:lang w:val="ru-RU"/>
                <w14:ligatures w14:val="none"/>
              </w:rPr>
              <w:t>Содейств</w:t>
            </w:r>
            <w:r w:rsidRPr="00436B63">
              <w:rPr>
                <w:rFonts w:ascii="Times New Roman" w:eastAsia="Times New Roman" w:hAnsi="Times New Roman" w:cs="Times New Roman"/>
                <w:kern w:val="0"/>
                <w:sz w:val="22"/>
                <w:szCs w:val="22"/>
                <w:lang w:val="ru-RU"/>
                <w14:ligatures w14:val="none"/>
              </w:rPr>
              <w:t xml:space="preserve">ие </w:t>
            </w:r>
            <w:r w:rsidRPr="00436B63">
              <w:rPr>
                <w:rFonts w:ascii="Aptos" w:eastAsia="Times New Roman" w:hAnsi="Aptos" w:cs="Times New Roman"/>
                <w:kern w:val="0"/>
                <w:sz w:val="22"/>
                <w:szCs w:val="22"/>
                <w:lang w:val="ru-RU"/>
                <w14:ligatures w14:val="none"/>
              </w:rPr>
              <w:t>совместной разработке технологий для сохранения и устойчивого использования биоразнообразия</w:t>
            </w:r>
            <w:r w:rsidRPr="00436B63">
              <w:rPr>
                <w:rFonts w:ascii="Times New Roman" w:eastAsia="Times New Roman" w:hAnsi="Times New Roman" w:cs="Times New Roman"/>
                <w:kern w:val="0"/>
                <w:sz w:val="22"/>
                <w:szCs w:val="22"/>
                <w:lang w:val="ru-RU"/>
                <w14:ligatures w14:val="none"/>
              </w:rPr>
              <w:t xml:space="preserve"> </w:t>
            </w:r>
          </w:p>
        </w:tc>
        <w:tc>
          <w:tcPr>
            <w:tcW w:w="657" w:type="dxa"/>
            <w:shd w:val="clear" w:color="auto" w:fill="FFC000"/>
          </w:tcPr>
          <w:p w14:paraId="5B1E54A3"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36</w:t>
            </w:r>
          </w:p>
        </w:tc>
      </w:tr>
      <w:tr w:rsidR="00C50906" w:rsidRPr="00436B63" w14:paraId="1F2B8760" w14:textId="77777777" w:rsidTr="005716FA">
        <w:tc>
          <w:tcPr>
            <w:tcW w:w="8359" w:type="dxa"/>
          </w:tcPr>
          <w:p w14:paraId="1CFD127B"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lang w:val="ru-RU"/>
                <w14:ligatures w14:val="none"/>
              </w:rPr>
            </w:pPr>
            <w:r w:rsidRPr="00436B63">
              <w:rPr>
                <w:rFonts w:ascii="Aptos" w:eastAsia="Times New Roman" w:hAnsi="Aptos" w:cs="Times New Roman"/>
                <w:kern w:val="0"/>
                <w:sz w:val="22"/>
                <w:szCs w:val="22"/>
                <w:lang w:val="ru-RU"/>
                <w14:ligatures w14:val="none"/>
              </w:rPr>
              <w:t>Содейств</w:t>
            </w:r>
            <w:r w:rsidRPr="00436B63">
              <w:rPr>
                <w:rFonts w:ascii="Times New Roman" w:eastAsia="Times New Roman" w:hAnsi="Times New Roman" w:cs="Times New Roman"/>
                <w:kern w:val="0"/>
                <w:sz w:val="22"/>
                <w:szCs w:val="22"/>
                <w:lang w:val="ru-RU"/>
                <w14:ligatures w14:val="none"/>
              </w:rPr>
              <w:t xml:space="preserve">ие </w:t>
            </w:r>
            <w:r w:rsidRPr="00436B63">
              <w:rPr>
                <w:rFonts w:ascii="Aptos" w:eastAsia="Times New Roman" w:hAnsi="Aptos" w:cs="Times New Roman"/>
                <w:kern w:val="0"/>
                <w:sz w:val="22"/>
                <w:szCs w:val="22"/>
                <w:lang w:val="ru-RU"/>
                <w14:ligatures w14:val="none"/>
              </w:rPr>
              <w:t xml:space="preserve">реализации совместных научно-исследовательских программ </w:t>
            </w:r>
            <w:r w:rsidRPr="00436B63">
              <w:rPr>
                <w:rFonts w:ascii="Times New Roman" w:eastAsia="Times New Roman" w:hAnsi="Times New Roman" w:cs="Times New Roman"/>
                <w:kern w:val="0"/>
                <w:sz w:val="22"/>
                <w:szCs w:val="22"/>
                <w:lang w:val="ru-RU"/>
                <w14:ligatures w14:val="none"/>
              </w:rPr>
              <w:t xml:space="preserve">для </w:t>
            </w:r>
            <w:r w:rsidRPr="00436B63">
              <w:rPr>
                <w:rFonts w:ascii="Aptos" w:eastAsia="Times New Roman" w:hAnsi="Aptos" w:cs="Times New Roman"/>
                <w:kern w:val="0"/>
                <w:sz w:val="22"/>
                <w:szCs w:val="22"/>
                <w:lang w:val="ru-RU"/>
                <w14:ligatures w14:val="none"/>
              </w:rPr>
              <w:t>сохранени</w:t>
            </w:r>
            <w:r w:rsidRPr="00436B63">
              <w:rPr>
                <w:rFonts w:ascii="Times New Roman" w:eastAsia="Times New Roman" w:hAnsi="Times New Roman" w:cs="Times New Roman"/>
                <w:kern w:val="0"/>
                <w:sz w:val="22"/>
                <w:szCs w:val="22"/>
                <w:lang w:val="ru-RU"/>
                <w14:ligatures w14:val="none"/>
              </w:rPr>
              <w:t>я</w:t>
            </w:r>
            <w:r w:rsidRPr="00436B63">
              <w:rPr>
                <w:rFonts w:ascii="Aptos" w:eastAsia="Times New Roman" w:hAnsi="Aptos" w:cs="Times New Roman"/>
                <w:kern w:val="0"/>
                <w:sz w:val="22"/>
                <w:szCs w:val="22"/>
                <w:lang w:val="ru-RU"/>
                <w14:ligatures w14:val="none"/>
              </w:rPr>
              <w:t xml:space="preserve"> и устойчиво</w:t>
            </w:r>
            <w:r w:rsidRPr="00436B63">
              <w:rPr>
                <w:rFonts w:ascii="Times New Roman" w:eastAsia="Times New Roman" w:hAnsi="Times New Roman" w:cs="Times New Roman"/>
                <w:kern w:val="0"/>
                <w:sz w:val="22"/>
                <w:szCs w:val="22"/>
                <w:lang w:val="ru-RU"/>
                <w14:ligatures w14:val="none"/>
              </w:rPr>
              <w:t>го</w:t>
            </w:r>
            <w:r w:rsidRPr="00436B63">
              <w:rPr>
                <w:rFonts w:ascii="Aptos" w:eastAsia="Times New Roman" w:hAnsi="Aptos" w:cs="Times New Roman"/>
                <w:kern w:val="0"/>
                <w:sz w:val="22"/>
                <w:szCs w:val="22"/>
                <w:lang w:val="ru-RU"/>
                <w14:ligatures w14:val="none"/>
              </w:rPr>
              <w:t xml:space="preserve"> использовани</w:t>
            </w:r>
            <w:r w:rsidRPr="00436B63">
              <w:rPr>
                <w:rFonts w:ascii="Times New Roman" w:eastAsia="Times New Roman" w:hAnsi="Times New Roman" w:cs="Times New Roman"/>
                <w:kern w:val="0"/>
                <w:sz w:val="22"/>
                <w:szCs w:val="22"/>
                <w:lang w:val="ru-RU"/>
                <w14:ligatures w14:val="none"/>
              </w:rPr>
              <w:t>я</w:t>
            </w:r>
            <w:r w:rsidRPr="00436B63">
              <w:rPr>
                <w:rFonts w:ascii="Aptos" w:eastAsia="Times New Roman" w:hAnsi="Aptos" w:cs="Times New Roman"/>
                <w:kern w:val="0"/>
                <w:sz w:val="22"/>
                <w:szCs w:val="22"/>
                <w:lang w:val="ru-RU"/>
                <w14:ligatures w14:val="none"/>
              </w:rPr>
              <w:t xml:space="preserve"> биоразнообразия</w:t>
            </w:r>
            <w:r w:rsidRPr="00436B63">
              <w:rPr>
                <w:rFonts w:ascii="Times New Roman" w:eastAsia="Times New Roman" w:hAnsi="Times New Roman" w:cs="Times New Roman"/>
                <w:kern w:val="0"/>
                <w:sz w:val="22"/>
                <w:szCs w:val="22"/>
                <w:lang w:val="ru-RU"/>
                <w14:ligatures w14:val="none"/>
              </w:rPr>
              <w:t xml:space="preserve"> </w:t>
            </w:r>
          </w:p>
        </w:tc>
        <w:tc>
          <w:tcPr>
            <w:tcW w:w="657" w:type="dxa"/>
            <w:shd w:val="clear" w:color="auto" w:fill="FFC000"/>
          </w:tcPr>
          <w:p w14:paraId="33BAC530"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38</w:t>
            </w:r>
          </w:p>
        </w:tc>
      </w:tr>
      <w:tr w:rsidR="00C50906" w:rsidRPr="00436B63" w14:paraId="0E78586B" w14:textId="77777777" w:rsidTr="005716FA">
        <w:tc>
          <w:tcPr>
            <w:tcW w:w="8359" w:type="dxa"/>
          </w:tcPr>
          <w:p w14:paraId="63F5258B"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lang w:val="ru-RU"/>
                <w14:ligatures w14:val="none"/>
              </w:rPr>
            </w:pPr>
            <w:r w:rsidRPr="00436B63">
              <w:rPr>
                <w:rFonts w:ascii="Aptos" w:eastAsia="Times New Roman" w:hAnsi="Aptos" w:cs="Times New Roman"/>
                <w:kern w:val="0"/>
                <w:sz w:val="22"/>
                <w:szCs w:val="22"/>
                <w:lang w:val="ru-RU"/>
                <w14:ligatures w14:val="none"/>
              </w:rPr>
              <w:t>Укрепл</w:t>
            </w:r>
            <w:r w:rsidRPr="00436B63">
              <w:rPr>
                <w:rFonts w:ascii="Times New Roman" w:eastAsia="Times New Roman" w:hAnsi="Times New Roman" w:cs="Times New Roman"/>
                <w:kern w:val="0"/>
                <w:sz w:val="22"/>
                <w:szCs w:val="22"/>
                <w:lang w:val="ru-RU"/>
                <w14:ligatures w14:val="none"/>
              </w:rPr>
              <w:t xml:space="preserve">ение </w:t>
            </w:r>
            <w:r w:rsidRPr="00436B63">
              <w:rPr>
                <w:rFonts w:ascii="Aptos" w:eastAsia="Times New Roman" w:hAnsi="Aptos" w:cs="Times New Roman"/>
                <w:kern w:val="0"/>
                <w:sz w:val="22"/>
                <w:szCs w:val="22"/>
                <w:lang w:val="ru-RU"/>
                <w14:ligatures w14:val="none"/>
              </w:rPr>
              <w:t>потенциал</w:t>
            </w:r>
            <w:r w:rsidRPr="00436B63">
              <w:rPr>
                <w:rFonts w:ascii="Times New Roman" w:eastAsia="Times New Roman" w:hAnsi="Times New Roman" w:cs="Times New Roman"/>
                <w:kern w:val="0"/>
                <w:sz w:val="22"/>
                <w:szCs w:val="22"/>
                <w:lang w:val="ru-RU"/>
                <w14:ligatures w14:val="none"/>
              </w:rPr>
              <w:t>а</w:t>
            </w:r>
            <w:r w:rsidRPr="00436B63">
              <w:rPr>
                <w:rFonts w:ascii="Aptos" w:eastAsia="Times New Roman" w:hAnsi="Aptos" w:cs="Times New Roman"/>
                <w:kern w:val="0"/>
                <w:sz w:val="22"/>
                <w:szCs w:val="22"/>
                <w:lang w:val="ru-RU"/>
                <w14:ligatures w14:val="none"/>
              </w:rPr>
              <w:t xml:space="preserve"> научных исследований и мониторинга</w:t>
            </w:r>
            <w:r w:rsidRPr="00436B63">
              <w:rPr>
                <w:rFonts w:ascii="Times New Roman" w:eastAsia="Times New Roman" w:hAnsi="Times New Roman" w:cs="Times New Roman"/>
                <w:kern w:val="0"/>
                <w:sz w:val="22"/>
                <w:szCs w:val="22"/>
                <w:lang w:val="ru-RU"/>
                <w14:ligatures w14:val="none"/>
              </w:rPr>
              <w:t xml:space="preserve"> соответственно масштабу ц</w:t>
            </w:r>
            <w:r w:rsidRPr="00436B63">
              <w:rPr>
                <w:rFonts w:ascii="Aptos" w:eastAsia="Times New Roman" w:hAnsi="Aptos" w:cs="Times New Roman"/>
                <w:kern w:val="0"/>
                <w:sz w:val="22"/>
                <w:szCs w:val="22"/>
                <w:lang w:val="ru-RU"/>
                <w14:ligatures w14:val="none"/>
              </w:rPr>
              <w:t>елей и задач Рамочной программы</w:t>
            </w:r>
            <w:r w:rsidRPr="00436B63">
              <w:rPr>
                <w:rFonts w:ascii="Times New Roman" w:eastAsia="Times New Roman" w:hAnsi="Times New Roman" w:cs="Times New Roman"/>
                <w:kern w:val="0"/>
                <w:sz w:val="22"/>
                <w:szCs w:val="22"/>
                <w:lang w:val="ru-RU"/>
                <w14:ligatures w14:val="none"/>
              </w:rPr>
              <w:t xml:space="preserve"> </w:t>
            </w:r>
          </w:p>
        </w:tc>
        <w:tc>
          <w:tcPr>
            <w:tcW w:w="657" w:type="dxa"/>
            <w:shd w:val="clear" w:color="auto" w:fill="FFC000"/>
          </w:tcPr>
          <w:p w14:paraId="4EAE4420"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38</w:t>
            </w:r>
          </w:p>
        </w:tc>
      </w:tr>
      <w:tr w:rsidR="00C50906" w:rsidRPr="00F43B05" w14:paraId="122872B0" w14:textId="77777777" w:rsidTr="005716FA">
        <w:tc>
          <w:tcPr>
            <w:tcW w:w="9016" w:type="dxa"/>
            <w:gridSpan w:val="2"/>
          </w:tcPr>
          <w:p w14:paraId="39E4BDB7"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p>
          <w:p w14:paraId="174EDBD7"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r w:rsidRPr="00436B63">
              <w:rPr>
                <w:rFonts w:ascii="Aptos" w:eastAsia="Times New Roman" w:hAnsi="Aptos" w:cs="Times New Roman"/>
                <w:b/>
                <w:bCs/>
                <w:color w:val="000000"/>
                <w:kern w:val="0"/>
                <w:sz w:val="22"/>
                <w:szCs w:val="22"/>
                <w:lang w:val="ru-RU" w:eastAsia="en-GB"/>
                <w14:ligatures w14:val="none"/>
              </w:rPr>
              <w:t xml:space="preserve">В среднем </w:t>
            </w:r>
            <w:r w:rsidRPr="00436B63">
              <w:rPr>
                <w:rFonts w:ascii="Times New Roman" w:eastAsia="Times New Roman" w:hAnsi="Times New Roman" w:cs="Times New Roman"/>
                <w:b/>
                <w:bCs/>
                <w:color w:val="000000"/>
                <w:kern w:val="0"/>
                <w:sz w:val="22"/>
                <w:szCs w:val="22"/>
                <w:lang w:val="ru-RU" w:eastAsia="en-GB"/>
                <w14:ligatures w14:val="none"/>
              </w:rPr>
              <w:t xml:space="preserve">Стороны рассмотрели, </w:t>
            </w:r>
            <w:r w:rsidRPr="00436B63">
              <w:rPr>
                <w:rFonts w:ascii="Aptos" w:eastAsia="Times New Roman" w:hAnsi="Aptos" w:cs="Times New Roman"/>
                <w:b/>
                <w:bCs/>
                <w:color w:val="000000"/>
                <w:kern w:val="0"/>
                <w:sz w:val="22"/>
                <w:szCs w:val="22"/>
                <w:lang w:val="ru-RU" w:eastAsia="en-GB"/>
                <w14:ligatures w14:val="none"/>
              </w:rPr>
              <w:t>по крайней мере в некоторой степени</w:t>
            </w:r>
            <w:r w:rsidRPr="00436B63">
              <w:rPr>
                <w:rFonts w:ascii="Times New Roman" w:eastAsia="Times New Roman" w:hAnsi="Times New Roman" w:cs="Times New Roman"/>
                <w:b/>
                <w:bCs/>
                <w:color w:val="000000"/>
                <w:kern w:val="0"/>
                <w:sz w:val="22"/>
                <w:szCs w:val="22"/>
                <w:lang w:val="ru-RU" w:eastAsia="en-GB"/>
                <w14:ligatures w14:val="none"/>
              </w:rPr>
              <w:t>,</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42</w:t>
            </w:r>
            <w:r w:rsidRPr="00436B63">
              <w:rPr>
                <w:rFonts w:ascii="Aptos" w:eastAsia="Times New Roman" w:hAnsi="Aptos" w:cs="Times New Roman"/>
                <w:b/>
                <w:bCs/>
                <w:color w:val="000000"/>
                <w:kern w:val="0"/>
                <w:sz w:val="22"/>
                <w:szCs w:val="22"/>
                <w:lang w:val="ru-RU" w:eastAsia="en-GB"/>
                <w14:ligatures w14:val="none"/>
              </w:rPr>
              <w:t xml:space="preserve"> процент</w:t>
            </w:r>
            <w:r w:rsidRPr="00436B63">
              <w:rPr>
                <w:rFonts w:ascii="Times New Roman" w:eastAsia="Times New Roman" w:hAnsi="Times New Roman" w:cs="Times New Roman"/>
                <w:b/>
                <w:bCs/>
                <w:color w:val="000000"/>
                <w:kern w:val="0"/>
                <w:sz w:val="22"/>
                <w:szCs w:val="22"/>
                <w:lang w:val="ru-RU" w:eastAsia="en-GB"/>
                <w14:ligatures w14:val="none"/>
              </w:rPr>
              <w:t>а</w:t>
            </w:r>
            <w:r w:rsidRPr="00436B63">
              <w:rPr>
                <w:rFonts w:ascii="Aptos" w:eastAsia="Times New Roman" w:hAnsi="Aptos" w:cs="Times New Roman"/>
                <w:b/>
                <w:bCs/>
                <w:color w:val="000000"/>
                <w:kern w:val="0"/>
                <w:sz w:val="22"/>
                <w:szCs w:val="22"/>
                <w:lang w:val="ru-RU" w:eastAsia="en-GB"/>
                <w14:ligatures w14:val="none"/>
              </w:rPr>
              <w:t xml:space="preserve"> этих элементов в своих национальных </w:t>
            </w:r>
            <w:r w:rsidRPr="00436B63">
              <w:rPr>
                <w:rFonts w:ascii="Times New Roman" w:eastAsia="Times New Roman" w:hAnsi="Times New Roman" w:cs="Times New Roman"/>
                <w:b/>
                <w:bCs/>
                <w:color w:val="000000"/>
                <w:kern w:val="0"/>
                <w:sz w:val="22"/>
                <w:szCs w:val="22"/>
                <w:lang w:val="ru-RU" w:eastAsia="en-GB"/>
                <w14:ligatures w14:val="none"/>
              </w:rPr>
              <w:t>задачах</w:t>
            </w:r>
          </w:p>
          <w:p w14:paraId="47549016" w14:textId="77777777" w:rsidR="00C50906" w:rsidRPr="00436B63" w:rsidRDefault="00C50906" w:rsidP="00C50906">
            <w:pPr>
              <w:spacing w:after="0" w:line="240" w:lineRule="auto"/>
              <w:rPr>
                <w:rFonts w:ascii="Aptos" w:eastAsia="Times New Roman" w:hAnsi="Aptos" w:cs="Arial"/>
                <w:b/>
                <w:bCs/>
                <w:lang w:val="ru-RU"/>
                <w14:ligatures w14:val="none"/>
              </w:rPr>
            </w:pPr>
          </w:p>
        </w:tc>
      </w:tr>
    </w:tbl>
    <w:p w14:paraId="34C4837C" w14:textId="77777777" w:rsidR="00C50906" w:rsidRPr="00436B63" w:rsidRDefault="00C50906" w:rsidP="00C50906">
      <w:pPr>
        <w:rPr>
          <w:rFonts w:ascii="Aptos" w:eastAsia="Times New Roman" w:hAnsi="Aptos" w:cs="Arial"/>
          <w:lang w:val="ru-RU"/>
          <w14:ligatures w14:val="none"/>
        </w:rPr>
      </w:pPr>
    </w:p>
    <w:p w14:paraId="71F4F2B4"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Наблюдается значительный разброс в числе Сторон, </w:t>
      </w:r>
      <w:r w:rsidRPr="00436B63">
        <w:rPr>
          <w:rFonts w:ascii="Times New Roman" w:eastAsia="Times New Roman" w:hAnsi="Times New Roman" w:cs="Arial"/>
          <w:lang w:val="ru-RU"/>
          <w14:ligatures w14:val="none"/>
        </w:rPr>
        <w:t xml:space="preserve">решающих </w:t>
      </w:r>
      <w:r w:rsidRPr="00436B63">
        <w:rPr>
          <w:rFonts w:ascii="Aptos" w:eastAsia="Times New Roman" w:hAnsi="Aptos" w:cs="Arial"/>
          <w:lang w:val="ru-RU"/>
          <w14:ligatures w14:val="none"/>
        </w:rPr>
        <w:t xml:space="preserve">различные элементы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20 в своих национальных </w:t>
      </w:r>
      <w:r w:rsidRPr="00436B63">
        <w:rPr>
          <w:rFonts w:ascii="Times New Roman" w:eastAsia="Times New Roman" w:hAnsi="Times New Roman" w:cs="Arial"/>
          <w:lang w:val="ru-RU"/>
          <w14:ligatures w14:val="none"/>
        </w:rPr>
        <w:t xml:space="preserve">задачах </w:t>
      </w:r>
      <w:r w:rsidRPr="00436B63">
        <w:rPr>
          <w:rFonts w:ascii="Aptos" w:eastAsia="Times New Roman" w:hAnsi="Aptos" w:cs="Arial"/>
          <w:lang w:val="ru-RU"/>
          <w14:ligatures w14:val="none"/>
        </w:rPr>
        <w:t>(см. таблицу 43). Почти две трети Сторон (63</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поставили </w:t>
      </w:r>
      <w:r w:rsidRPr="00436B63">
        <w:rPr>
          <w:rFonts w:ascii="Aptos" w:eastAsia="Times New Roman" w:hAnsi="Aptos" w:cs="Arial"/>
          <w:lang w:val="ru-RU"/>
          <w14:ligatures w14:val="none"/>
        </w:rPr>
        <w:t xml:space="preserve">национальные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в </w:t>
      </w:r>
      <w:r w:rsidRPr="00436B63">
        <w:rPr>
          <w:rFonts w:ascii="Times New Roman" w:eastAsia="Times New Roman" w:hAnsi="Times New Roman" w:cs="Arial"/>
          <w:lang w:val="ru-RU"/>
          <w14:ligatures w14:val="none"/>
        </w:rPr>
        <w:t xml:space="preserve">той или иной </w:t>
      </w:r>
      <w:r w:rsidRPr="00436B63">
        <w:rPr>
          <w:rFonts w:ascii="Aptos" w:eastAsia="Times New Roman" w:hAnsi="Aptos" w:cs="Arial"/>
          <w:lang w:val="ru-RU"/>
          <w14:ligatures w14:val="none"/>
        </w:rPr>
        <w:t xml:space="preserve">мере касающиеся </w:t>
      </w:r>
      <w:r w:rsidRPr="00436B63">
        <w:rPr>
          <w:rFonts w:ascii="Times New Roman" w:eastAsia="Times New Roman" w:hAnsi="Times New Roman" w:cs="Arial"/>
          <w:lang w:val="ru-RU"/>
          <w14:ligatures w14:val="none"/>
        </w:rPr>
        <w:t xml:space="preserve">создания и развития </w:t>
      </w:r>
      <w:r w:rsidRPr="00436B63">
        <w:rPr>
          <w:rFonts w:ascii="Aptos" w:eastAsia="Times New Roman" w:hAnsi="Aptos" w:cs="Arial"/>
          <w:lang w:val="ru-RU"/>
          <w14:ligatures w14:val="none"/>
        </w:rPr>
        <w:t xml:space="preserve">потенциала </w:t>
      </w:r>
      <w:r w:rsidRPr="00436B63">
        <w:rPr>
          <w:rFonts w:ascii="Times New Roman" w:eastAsia="Times New Roman" w:hAnsi="Times New Roman" w:cs="Arial"/>
          <w:lang w:val="ru-RU"/>
          <w14:ligatures w14:val="none"/>
        </w:rPr>
        <w:t xml:space="preserve">для </w:t>
      </w:r>
      <w:r w:rsidRPr="00436B63">
        <w:rPr>
          <w:rFonts w:ascii="Aptos" w:eastAsia="Times New Roman" w:hAnsi="Aptos" w:cs="Arial"/>
          <w:lang w:val="ru-RU"/>
          <w14:ligatures w14:val="none"/>
        </w:rPr>
        <w:t>обеспечения эффективной реализации. Более половины Сторон (56</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уделяют внимание разработк</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инноваций и доступ</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к ним. Значительно меньшая доля Сторон </w:t>
      </w:r>
      <w:r w:rsidRPr="00436B63">
        <w:rPr>
          <w:rFonts w:ascii="Times New Roman" w:eastAsia="Times New Roman" w:hAnsi="Times New Roman" w:cs="Arial"/>
          <w:lang w:val="ru-RU"/>
          <w14:ligatures w14:val="none"/>
        </w:rPr>
        <w:t xml:space="preserve">занимается укреплением </w:t>
      </w:r>
      <w:r w:rsidRPr="00436B63">
        <w:rPr>
          <w:rFonts w:ascii="Aptos" w:eastAsia="Times New Roman" w:hAnsi="Aptos" w:cs="Arial"/>
          <w:lang w:val="ru-RU"/>
          <w14:ligatures w14:val="none"/>
        </w:rPr>
        <w:t>доступа к технологиям и их передач</w:t>
      </w:r>
      <w:r w:rsidRPr="00436B63">
        <w:rPr>
          <w:rFonts w:ascii="Times New Roman" w:eastAsia="Times New Roman" w:hAnsi="Times New Roman" w:cs="Arial"/>
          <w:lang w:val="ru-RU"/>
          <w14:ligatures w14:val="none"/>
        </w:rPr>
        <w:t xml:space="preserve">и и </w:t>
      </w:r>
      <w:r w:rsidRPr="00436B63">
        <w:rPr>
          <w:rFonts w:ascii="Aptos" w:eastAsia="Times New Roman" w:hAnsi="Aptos" w:cs="Arial"/>
          <w:lang w:val="ru-RU"/>
          <w14:ligatures w14:val="none"/>
        </w:rPr>
        <w:t>содействи</w:t>
      </w:r>
      <w:r w:rsidRPr="00436B63">
        <w:rPr>
          <w:rFonts w:ascii="Times New Roman" w:eastAsia="Times New Roman" w:hAnsi="Times New Roman" w:cs="Arial"/>
          <w:lang w:val="ru-RU"/>
          <w14:ligatures w14:val="none"/>
        </w:rPr>
        <w:t>ем</w:t>
      </w:r>
      <w:r w:rsidRPr="00436B63">
        <w:rPr>
          <w:rFonts w:ascii="Aptos" w:eastAsia="Times New Roman" w:hAnsi="Aptos" w:cs="Arial"/>
          <w:lang w:val="ru-RU"/>
          <w14:ligatures w14:val="none"/>
        </w:rPr>
        <w:t xml:space="preserve"> совместной разработке технологий и реализации совместных научн</w:t>
      </w:r>
      <w:r w:rsidRPr="00436B63">
        <w:rPr>
          <w:rFonts w:ascii="Times New Roman" w:eastAsia="Times New Roman" w:hAnsi="Times New Roman" w:cs="Arial"/>
          <w:lang w:val="ru-RU"/>
          <w14:ligatures w14:val="none"/>
        </w:rPr>
        <w:t xml:space="preserve">о-исследовательских </w:t>
      </w:r>
      <w:r w:rsidRPr="00436B63">
        <w:rPr>
          <w:rFonts w:ascii="Aptos" w:eastAsia="Times New Roman" w:hAnsi="Aptos" w:cs="Arial"/>
          <w:lang w:val="ru-RU"/>
          <w14:ligatures w14:val="none"/>
        </w:rPr>
        <w:t>программ</w:t>
      </w:r>
      <w:r w:rsidRPr="00436B63">
        <w:rPr>
          <w:rFonts w:ascii="Times New Roman" w:eastAsia="Times New Roman" w:hAnsi="Times New Roman" w:cs="Arial"/>
          <w:lang w:val="ru-RU"/>
          <w14:ligatures w14:val="none"/>
        </w:rPr>
        <w:t xml:space="preserve"> или у</w:t>
      </w:r>
      <w:r w:rsidRPr="00436B63">
        <w:rPr>
          <w:rFonts w:ascii="Aptos" w:eastAsia="Times New Roman" w:hAnsi="Aptos" w:cs="Arial"/>
          <w:lang w:val="ru-RU"/>
          <w14:ligatures w14:val="none"/>
        </w:rPr>
        <w:t>крепление</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потенциала научных исследований и мониторинга</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Менее одной пятой Сторон (18</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рассматривает в своих </w:t>
      </w:r>
      <w:r w:rsidRPr="00436B63">
        <w:rPr>
          <w:rFonts w:ascii="Aptos" w:eastAsia="Times New Roman" w:hAnsi="Aptos" w:cs="Arial"/>
          <w:lang w:val="ru-RU"/>
          <w14:ligatures w14:val="none"/>
        </w:rPr>
        <w:t>национальны</w:t>
      </w:r>
      <w:r w:rsidRPr="00436B63">
        <w:rPr>
          <w:rFonts w:ascii="Times New Roman" w:eastAsia="Times New Roman" w:hAnsi="Times New Roman" w:cs="Arial"/>
          <w:lang w:val="ru-RU"/>
          <w14:ligatures w14:val="none"/>
        </w:rPr>
        <w:t>х задачах стимулирование технического и научного сотрудничества, в том числе посредством сотрудничества Юг-Юг, Север-Юг и трехстороннего сотрудничества, для удовлетворения потребностей в эффективной реализации</w:t>
      </w:r>
      <w:r w:rsidRPr="00436B63">
        <w:rPr>
          <w:rFonts w:ascii="Aptos" w:eastAsia="Times New Roman" w:hAnsi="Aptos" w:cs="Arial"/>
          <w:lang w:val="ru-RU"/>
          <w14:ligatures w14:val="none"/>
        </w:rPr>
        <w:t>.</w:t>
      </w:r>
    </w:p>
    <w:p w14:paraId="5D0FC83E" w14:textId="77777777" w:rsidR="00C50906" w:rsidRPr="00436B63" w:rsidRDefault="00C50906" w:rsidP="00C50906">
      <w:pPr>
        <w:rPr>
          <w:rFonts w:ascii="Aptos" w:eastAsia="Times New Roman" w:hAnsi="Aptos" w:cs="Arial"/>
          <w:lang w:val="ru-RU"/>
          <w14:ligatures w14:val="none"/>
        </w:rPr>
      </w:pPr>
    </w:p>
    <w:p w14:paraId="4181DF3F"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Индикаторы прогресса</w:t>
      </w:r>
    </w:p>
    <w:p w14:paraId="2E5E3CDE" w14:textId="77777777" w:rsidR="00C50906" w:rsidRPr="00436B63" w:rsidRDefault="00C50906" w:rsidP="00C50906">
      <w:pPr>
        <w:spacing w:after="200" w:line="240" w:lineRule="auto"/>
        <w:rPr>
          <w:rFonts w:ascii="Aptos" w:eastAsia="Yu Mincho" w:hAnsi="Aptos" w:cs="Arial"/>
          <w:color w:val="0E2841"/>
          <w:kern w:val="0"/>
          <w:sz w:val="20"/>
          <w:szCs w:val="20"/>
          <w:lang w:val="ru-RU" w:eastAsia="ja-JP"/>
          <w14:ligatures w14:val="none"/>
        </w:rPr>
      </w:pPr>
    </w:p>
    <w:p w14:paraId="7051E756" w14:textId="77777777" w:rsidR="00C50906" w:rsidRPr="00436B63" w:rsidRDefault="00C50906" w:rsidP="00C50906">
      <w:pPr>
        <w:spacing w:after="200" w:line="240" w:lineRule="auto"/>
        <w:rPr>
          <w:rFonts w:ascii="Aptos" w:eastAsia="Yu Mincho" w:hAnsi="Aptos" w:cs="Arial"/>
          <w:iCs/>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 xml:space="preserve">Таблица </w:t>
      </w:r>
      <w:r w:rsidRPr="00436B63">
        <w:rPr>
          <w:rFonts w:ascii="Aptos" w:eastAsia="Yu Mincho" w:hAnsi="Aptos" w:cs="Arial"/>
          <w:iCs/>
          <w:color w:val="0E2841"/>
          <w:kern w:val="0"/>
          <w:sz w:val="20"/>
          <w:szCs w:val="20"/>
          <w:lang w:val="ru-RU" w:eastAsia="ja-JP"/>
          <w14:ligatures w14:val="none"/>
        </w:rPr>
        <w:t>44</w:t>
      </w:r>
      <w:r w:rsidRPr="00436B63">
        <w:rPr>
          <w:rFonts w:ascii="Aptos" w:eastAsia="Yu Mincho" w:hAnsi="Aptos" w:cs="Arial"/>
          <w:color w:val="0E2841"/>
          <w:kern w:val="0"/>
          <w:sz w:val="20"/>
          <w:szCs w:val="20"/>
          <w:lang w:val="ru-RU" w:eastAsia="ja-JP"/>
          <w14:ligatures w14:val="none"/>
        </w:rPr>
        <w:t xml:space="preserve"> </w:t>
      </w:r>
    </w:p>
    <w:p w14:paraId="1124D484"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Оценочная таблица индикаторов Задачи 20 Рамочной программы</w:t>
      </w:r>
    </w:p>
    <w:p w14:paraId="4CF9929C" w14:textId="77777777" w:rsidR="00C50906" w:rsidRPr="00436B63" w:rsidRDefault="00C50906" w:rsidP="00C50906">
      <w:pPr>
        <w:rPr>
          <w:rFonts w:ascii="Aptos" w:eastAsia="Times New Roman" w:hAnsi="Aptos" w:cs="Arial"/>
          <w:lang w:val="ru-RU" w:eastAsia="ja-JP"/>
          <w14:ligatures w14:val="none"/>
        </w:rPr>
      </w:pPr>
    </w:p>
    <w:tbl>
      <w:tblPr>
        <w:tblW w:w="9265" w:type="dxa"/>
        <w:tblLook w:val="00A0" w:firstRow="1" w:lastRow="0" w:firstColumn="1" w:lastColumn="0" w:noHBand="0" w:noVBand="0"/>
      </w:tblPr>
      <w:tblGrid>
        <w:gridCol w:w="4390"/>
        <w:gridCol w:w="1417"/>
        <w:gridCol w:w="709"/>
        <w:gridCol w:w="2119"/>
        <w:gridCol w:w="622"/>
        <w:gridCol w:w="8"/>
      </w:tblGrid>
      <w:tr w:rsidR="00C50906" w:rsidRPr="00436B63" w14:paraId="6FE1F7F6" w14:textId="77777777" w:rsidTr="005716FA">
        <w:trPr>
          <w:gridAfter w:val="1"/>
          <w:wAfter w:w="8" w:type="dxa"/>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tcPr>
          <w:p w14:paraId="1D7A4F87"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p>
        </w:tc>
        <w:tc>
          <w:tcPr>
            <w:tcW w:w="2126" w:type="dxa"/>
            <w:gridSpan w:val="2"/>
            <w:tcBorders>
              <w:top w:val="single" w:sz="4" w:space="0" w:color="auto"/>
              <w:left w:val="nil"/>
              <w:bottom w:val="single" w:sz="4" w:space="0" w:color="auto"/>
              <w:right w:val="single" w:sz="4" w:space="0" w:color="auto"/>
            </w:tcBorders>
            <w:vAlign w:val="center"/>
          </w:tcPr>
          <w:p w14:paraId="7849B43F" w14:textId="77777777" w:rsidR="00C50906" w:rsidRPr="00436B63" w:rsidRDefault="00C50906" w:rsidP="00C50906">
            <w:pPr>
              <w:jc w:val="center"/>
              <w:rPr>
                <w:rFonts w:ascii="Aptos" w:eastAsia="Times New Roman" w:hAnsi="Aptos" w:cs="Arial"/>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Использование индикатора </w:t>
            </w:r>
          </w:p>
        </w:tc>
        <w:tc>
          <w:tcPr>
            <w:tcW w:w="2741" w:type="dxa"/>
            <w:gridSpan w:val="2"/>
            <w:tcBorders>
              <w:top w:val="single" w:sz="4" w:space="0" w:color="auto"/>
              <w:left w:val="nil"/>
              <w:bottom w:val="single" w:sz="4" w:space="0" w:color="auto"/>
              <w:right w:val="single" w:sz="4" w:space="0" w:color="auto"/>
            </w:tcBorders>
            <w:vAlign w:val="center"/>
          </w:tcPr>
          <w:p w14:paraId="3E94DCA8" w14:textId="77777777" w:rsidR="00C50906" w:rsidRPr="00436B63" w:rsidRDefault="00C50906" w:rsidP="00C50906">
            <w:pPr>
              <w:jc w:val="center"/>
              <w:rPr>
                <w:rFonts w:ascii="Aptos" w:eastAsia="Times New Roman" w:hAnsi="Aptos" w:cs="Calibri"/>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Результаты по индикатору </w:t>
            </w:r>
          </w:p>
        </w:tc>
      </w:tr>
      <w:tr w:rsidR="00C50906" w:rsidRPr="00F43B05" w14:paraId="68E25F48" w14:textId="77777777" w:rsidTr="005716FA">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tcPr>
          <w:p w14:paraId="4AF29DE4"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Бинарный индикатор 20.b: число стран, принявших значительные меры для укрепления создания и развития потенциала и доступа к технологиям и их передачи</w:t>
            </w:r>
            <w:r w:rsidRPr="00436B63">
              <w:rPr>
                <w:rFonts w:ascii="Times New Roman" w:eastAsia="Times New Roman" w:hAnsi="Times New Roman" w:cs="Times New Roman"/>
                <w:color w:val="000000"/>
                <w:kern w:val="0"/>
                <w:sz w:val="20"/>
                <w:szCs w:val="20"/>
                <w:lang w:val="ru-RU" w:eastAsia="en-CA"/>
                <w14:ligatures w14:val="none"/>
              </w:rPr>
              <w:t>,</w:t>
            </w:r>
            <w:r w:rsidRPr="00436B63">
              <w:rPr>
                <w:rFonts w:ascii="Aptos" w:eastAsia="Times New Roman" w:hAnsi="Aptos" w:cs="Times New Roman"/>
                <w:color w:val="000000"/>
                <w:kern w:val="0"/>
                <w:sz w:val="20"/>
                <w:szCs w:val="20"/>
                <w:lang w:val="ru-RU" w:eastAsia="en-CA"/>
                <w14:ligatures w14:val="none"/>
              </w:rPr>
              <w:t xml:space="preserve"> и стимулирования развития инноваций и доступа к ним</w:t>
            </w:r>
            <w:r w:rsidRPr="00436B63">
              <w:rPr>
                <w:rFonts w:ascii="Times New Roman" w:eastAsia="Times New Roman" w:hAnsi="Times New Roman" w:cs="Times New Roman"/>
                <w:color w:val="000000"/>
                <w:kern w:val="0"/>
                <w:sz w:val="20"/>
                <w:szCs w:val="20"/>
                <w:lang w:val="ru-RU" w:eastAsia="en-CA"/>
                <w14:ligatures w14:val="none"/>
              </w:rPr>
              <w:t>,</w:t>
            </w:r>
            <w:r w:rsidRPr="00436B63">
              <w:rPr>
                <w:rFonts w:ascii="Aptos" w:eastAsia="Times New Roman" w:hAnsi="Aptos" w:cs="Times New Roman"/>
                <w:color w:val="000000"/>
                <w:kern w:val="0"/>
                <w:sz w:val="20"/>
                <w:szCs w:val="20"/>
                <w:lang w:val="ru-RU" w:eastAsia="en-CA"/>
                <w14:ligatures w14:val="none"/>
              </w:rPr>
              <w:t xml:space="preserve"> и технического и научного сотрудничества</w:t>
            </w:r>
            <w:r w:rsidRPr="00436B63">
              <w:rPr>
                <w:rFonts w:ascii="Times New Roman" w:eastAsia="Times New Roman" w:hAnsi="Times New Roman" w:cs="Times New Roman"/>
                <w:color w:val="000000"/>
                <w:kern w:val="0"/>
                <w:sz w:val="20"/>
                <w:szCs w:val="20"/>
                <w:lang w:val="ru-RU" w:eastAsia="en-CA"/>
                <w14:ligatures w14:val="none"/>
              </w:rPr>
              <w:t xml:space="preserve"> </w:t>
            </w:r>
          </w:p>
        </w:tc>
        <w:tc>
          <w:tcPr>
            <w:tcW w:w="1417" w:type="dxa"/>
            <w:tcBorders>
              <w:top w:val="single" w:sz="4" w:space="0" w:color="auto"/>
              <w:left w:val="nil"/>
              <w:bottom w:val="single" w:sz="4" w:space="0" w:color="auto"/>
              <w:right w:val="single" w:sz="4" w:space="0" w:color="auto"/>
            </w:tcBorders>
            <w:vAlign w:val="bottom"/>
          </w:tcPr>
          <w:p w14:paraId="58A001AD"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127 </w:t>
            </w:r>
            <w:r w:rsidRPr="00436B63">
              <w:rPr>
                <w:rFonts w:ascii="Times New Roman" w:eastAsia="Times New Roman" w:hAnsi="Times New Roman" w:cs="Times New Roman"/>
                <w:color w:val="000000"/>
                <w:kern w:val="0"/>
                <w:sz w:val="20"/>
                <w:szCs w:val="20"/>
                <w:lang w:val="ru-RU" w:eastAsia="en-CA"/>
                <w14:ligatures w14:val="none"/>
              </w:rPr>
              <w:t xml:space="preserve">Сторон </w:t>
            </w:r>
          </w:p>
        </w:tc>
        <w:tc>
          <w:tcPr>
            <w:tcW w:w="709" w:type="dxa"/>
            <w:tcBorders>
              <w:top w:val="single" w:sz="4" w:space="0" w:color="auto"/>
              <w:left w:val="nil"/>
              <w:bottom w:val="single" w:sz="4" w:space="0" w:color="auto"/>
              <w:right w:val="single" w:sz="4" w:space="0" w:color="auto"/>
            </w:tcBorders>
            <w:vAlign w:val="bottom"/>
          </w:tcPr>
          <w:p w14:paraId="0D6D3F7D"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Arial"/>
                <w:sz w:val="20"/>
                <w:szCs w:val="20"/>
                <w:lang w:val="ru-RU"/>
                <w14:ligatures w14:val="none"/>
              </w:rPr>
              <w:t>н</w:t>
            </w:r>
            <w:r w:rsidRPr="00436B63">
              <w:rPr>
                <w:rFonts w:ascii="Aptos" w:eastAsia="Times New Roman" w:hAnsi="Aptos" w:cs="Arial"/>
                <w:sz w:val="20"/>
                <w:szCs w:val="20"/>
                <w:lang w:val="ru-RU"/>
                <w14:ligatures w14:val="none"/>
              </w:rPr>
              <w:t>/</w:t>
            </w:r>
            <w:proofErr w:type="spellStart"/>
            <w:r w:rsidRPr="00436B63">
              <w:rPr>
                <w:rFonts w:ascii="Times New Roman" w:eastAsia="Times New Roman" w:hAnsi="Times New Roman" w:cs="Arial"/>
                <w:sz w:val="20"/>
                <w:szCs w:val="20"/>
                <w:lang w:val="ru-RU"/>
                <w14:ligatures w14:val="none"/>
              </w:rPr>
              <w:t>п</w:t>
            </w:r>
            <w:r w:rsidRPr="00436B63">
              <w:rPr>
                <w:rFonts w:ascii="Aptos" w:eastAsia="Times New Roman" w:hAnsi="Aptos" w:cs="Arial"/>
                <w:sz w:val="20"/>
                <w:szCs w:val="20"/>
                <w:vertAlign w:val="superscript"/>
                <w:lang w:val="ru-RU"/>
                <w14:ligatures w14:val="none"/>
              </w:rPr>
              <w:t>a</w:t>
            </w:r>
            <w:proofErr w:type="spellEnd"/>
          </w:p>
        </w:tc>
        <w:tc>
          <w:tcPr>
            <w:tcW w:w="2119" w:type="dxa"/>
            <w:tcBorders>
              <w:top w:val="single" w:sz="4" w:space="0" w:color="auto"/>
              <w:left w:val="nil"/>
              <w:bottom w:val="single" w:sz="4" w:space="0" w:color="auto"/>
              <w:right w:val="single" w:sz="4" w:space="0" w:color="auto"/>
            </w:tcBorders>
            <w:vAlign w:val="bottom"/>
          </w:tcPr>
          <w:p w14:paraId="332958A1" w14:textId="77777777" w:rsidR="00C50906" w:rsidRPr="00436B63" w:rsidRDefault="00C50906" w:rsidP="00C50906">
            <w:pPr>
              <w:spacing w:after="0" w:line="240" w:lineRule="auto"/>
              <w:rPr>
                <w:rFonts w:ascii="Times New Roman" w:eastAsia="Times New Roman" w:hAnsi="Times New Roman" w:cs="Arial"/>
                <w:sz w:val="20"/>
                <w:szCs w:val="20"/>
                <w:lang w:val="ru-RU"/>
                <w14:ligatures w14:val="none"/>
              </w:rPr>
            </w:pPr>
            <w:r w:rsidRPr="00436B63">
              <w:rPr>
                <w:rFonts w:ascii="Aptos" w:eastAsia="Times New Roman" w:hAnsi="Aptos" w:cs="Arial"/>
                <w:sz w:val="20"/>
                <w:szCs w:val="20"/>
                <w:lang w:val="ru-RU"/>
                <w14:ligatures w14:val="none"/>
              </w:rPr>
              <w:t xml:space="preserve">36 </w:t>
            </w:r>
            <w:r w:rsidRPr="00436B63">
              <w:rPr>
                <w:rFonts w:ascii="Times New Roman" w:eastAsia="Times New Roman" w:hAnsi="Times New Roman" w:cs="Arial"/>
                <w:sz w:val="20"/>
                <w:szCs w:val="20"/>
                <w:lang w:val="ru-RU"/>
                <w14:ligatures w14:val="none"/>
              </w:rPr>
              <w:t xml:space="preserve">процентов Сторон получили высокую оценку </w:t>
            </w:r>
          </w:p>
          <w:p w14:paraId="5439F77F"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Arial"/>
                <w:sz w:val="20"/>
                <w:szCs w:val="20"/>
                <w:lang w:val="ru-RU"/>
                <w14:ligatures w14:val="none"/>
              </w:rPr>
              <w:t>(</w:t>
            </w:r>
            <w:r w:rsidRPr="00436B63">
              <w:rPr>
                <w:rFonts w:ascii="Times New Roman" w:eastAsia="Times New Roman" w:hAnsi="Times New Roman" w:cs="Arial"/>
                <w:sz w:val="20"/>
                <w:szCs w:val="20"/>
                <w:lang w:val="ru-RU"/>
                <w14:ligatures w14:val="none"/>
              </w:rPr>
              <w:t xml:space="preserve">оценка </w:t>
            </w:r>
            <w:r w:rsidRPr="00436B63">
              <w:rPr>
                <w:rFonts w:ascii="Aptos" w:eastAsia="Times New Roman" w:hAnsi="Aptos" w:cs="Arial"/>
                <w:sz w:val="20"/>
                <w:szCs w:val="20"/>
                <w:lang w:val="ru-RU"/>
                <w14:ligatures w14:val="none"/>
              </w:rPr>
              <w:t xml:space="preserve">4 </w:t>
            </w:r>
            <w:r w:rsidRPr="00436B63">
              <w:rPr>
                <w:rFonts w:ascii="Times New Roman" w:eastAsia="Times New Roman" w:hAnsi="Times New Roman" w:cs="Arial"/>
                <w:sz w:val="20"/>
                <w:szCs w:val="20"/>
                <w:lang w:val="ru-RU"/>
                <w14:ligatures w14:val="none"/>
              </w:rPr>
              <w:t xml:space="preserve">или </w:t>
            </w:r>
            <w:r w:rsidRPr="00436B63">
              <w:rPr>
                <w:rFonts w:ascii="Aptos" w:eastAsia="Times New Roman" w:hAnsi="Aptos" w:cs="Arial"/>
                <w:sz w:val="20"/>
                <w:szCs w:val="20"/>
                <w:lang w:val="ru-RU"/>
                <w14:ligatures w14:val="none"/>
              </w:rPr>
              <w:t>5)</w:t>
            </w:r>
          </w:p>
        </w:tc>
        <w:tc>
          <w:tcPr>
            <w:tcW w:w="630" w:type="dxa"/>
            <w:gridSpan w:val="2"/>
            <w:tcBorders>
              <w:top w:val="single" w:sz="4" w:space="0" w:color="auto"/>
              <w:left w:val="nil"/>
              <w:bottom w:val="single" w:sz="4" w:space="0" w:color="auto"/>
              <w:right w:val="single" w:sz="4" w:space="0" w:color="auto"/>
            </w:tcBorders>
            <w:shd w:val="clear" w:color="000000" w:fill="FFC000"/>
            <w:vAlign w:val="bottom"/>
          </w:tcPr>
          <w:p w14:paraId="4ED8A943"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w:t>
            </w:r>
          </w:p>
        </w:tc>
      </w:tr>
      <w:tr w:rsidR="00C50906" w:rsidRPr="00F43B05" w14:paraId="19B55839" w14:textId="77777777" w:rsidTr="005716FA">
        <w:trPr>
          <w:trHeight w:val="1050"/>
        </w:trPr>
        <w:tc>
          <w:tcPr>
            <w:tcW w:w="4390" w:type="dxa"/>
            <w:tcBorders>
              <w:top w:val="nil"/>
              <w:left w:val="single" w:sz="4" w:space="0" w:color="auto"/>
              <w:bottom w:val="single" w:sz="4" w:space="0" w:color="auto"/>
              <w:right w:val="single" w:sz="4" w:space="0" w:color="auto"/>
            </w:tcBorders>
            <w:shd w:val="clear" w:color="000000" w:fill="FFFFFF"/>
            <w:vAlign w:val="center"/>
          </w:tcPr>
          <w:p w14:paraId="4F6E353B"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color w:val="000000"/>
                <w:sz w:val="20"/>
                <w:szCs w:val="20"/>
                <w:lang w:val="ru-RU" w:eastAsia="en-CA"/>
                <w14:ligatures w14:val="none"/>
              </w:rPr>
              <w:t>Все количественные индикаторы в совокупности</w:t>
            </w:r>
          </w:p>
        </w:tc>
        <w:tc>
          <w:tcPr>
            <w:tcW w:w="1417" w:type="dxa"/>
            <w:tcBorders>
              <w:top w:val="nil"/>
              <w:left w:val="nil"/>
              <w:bottom w:val="single" w:sz="4" w:space="0" w:color="auto"/>
              <w:right w:val="single" w:sz="4" w:space="0" w:color="auto"/>
            </w:tcBorders>
            <w:vAlign w:val="bottom"/>
          </w:tcPr>
          <w:p w14:paraId="51FCFDBC" w14:textId="77777777" w:rsidR="00C50906" w:rsidRPr="00436B63" w:rsidRDefault="00C50906" w:rsidP="00C50906">
            <w:pPr>
              <w:spacing w:after="0" w:line="240" w:lineRule="auto"/>
              <w:rPr>
                <w:rFonts w:ascii="Aptos" w:eastAsia="Times New Roman" w:hAnsi="Aptos" w:cs="Calibri"/>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24 </w:t>
            </w:r>
            <w:r w:rsidRPr="00436B63">
              <w:rPr>
                <w:rFonts w:ascii="Times New Roman" w:eastAsia="Times New Roman" w:hAnsi="Times New Roman" w:cs="Arial"/>
                <w:sz w:val="20"/>
                <w:szCs w:val="20"/>
                <w:lang w:val="ru-RU"/>
                <w14:ligatures w14:val="none"/>
              </w:rPr>
              <w:t xml:space="preserve">Стороны, </w:t>
            </w:r>
            <w:r w:rsidRPr="00436B63">
              <w:rPr>
                <w:rFonts w:ascii="Aptos" w:eastAsia="Times New Roman" w:hAnsi="Aptos" w:cs="Arial"/>
                <w:sz w:val="20"/>
                <w:szCs w:val="20"/>
                <w:lang w:val="ru-RU"/>
                <w14:ligatures w14:val="none"/>
              </w:rPr>
              <w:t xml:space="preserve">19 </w:t>
            </w:r>
            <w:r w:rsidRPr="00436B63">
              <w:rPr>
                <w:rFonts w:ascii="Times New Roman" w:eastAsia="Times New Roman" w:hAnsi="Times New Roman" w:cs="Arial"/>
                <w:sz w:val="20"/>
                <w:szCs w:val="20"/>
                <w:lang w:val="ru-RU"/>
                <w14:ligatures w14:val="none"/>
              </w:rPr>
              <w:t xml:space="preserve">процентов </w:t>
            </w:r>
          </w:p>
        </w:tc>
        <w:tc>
          <w:tcPr>
            <w:tcW w:w="709" w:type="dxa"/>
            <w:tcBorders>
              <w:top w:val="nil"/>
              <w:left w:val="nil"/>
              <w:bottom w:val="single" w:sz="4" w:space="0" w:color="auto"/>
              <w:right w:val="single" w:sz="4" w:space="0" w:color="auto"/>
            </w:tcBorders>
            <w:shd w:val="clear" w:color="000000" w:fill="C00000"/>
            <w:vAlign w:val="center"/>
          </w:tcPr>
          <w:p w14:paraId="719F0550"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w:t>
            </w:r>
          </w:p>
        </w:tc>
        <w:tc>
          <w:tcPr>
            <w:tcW w:w="2119" w:type="dxa"/>
            <w:tcBorders>
              <w:top w:val="nil"/>
              <w:left w:val="nil"/>
              <w:bottom w:val="single" w:sz="4" w:space="0" w:color="auto"/>
              <w:right w:val="single" w:sz="4" w:space="0" w:color="auto"/>
            </w:tcBorders>
            <w:vAlign w:val="bottom"/>
          </w:tcPr>
          <w:p w14:paraId="7C9BBD1A"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45 </w:t>
            </w:r>
            <w:r w:rsidRPr="00436B63">
              <w:rPr>
                <w:rFonts w:ascii="Times New Roman" w:eastAsia="Times New Roman" w:hAnsi="Times New Roman" w:cs="Arial"/>
                <w:sz w:val="20"/>
                <w:szCs w:val="20"/>
                <w:lang w:val="ru-RU"/>
                <w14:ligatures w14:val="none"/>
              </w:rPr>
              <w:t xml:space="preserve">процентов - позитивные тенденции </w:t>
            </w:r>
          </w:p>
          <w:p w14:paraId="7DB29623"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13 </w:t>
            </w:r>
            <w:r w:rsidRPr="00436B63">
              <w:rPr>
                <w:rFonts w:ascii="Times New Roman" w:eastAsia="Times New Roman" w:hAnsi="Times New Roman" w:cs="Arial"/>
                <w:sz w:val="20"/>
                <w:szCs w:val="20"/>
                <w:lang w:val="ru-RU"/>
                <w14:ligatures w14:val="none"/>
              </w:rPr>
              <w:t xml:space="preserve">процентов - негативные тенденции </w:t>
            </w:r>
          </w:p>
        </w:tc>
        <w:tc>
          <w:tcPr>
            <w:tcW w:w="630" w:type="dxa"/>
            <w:gridSpan w:val="2"/>
            <w:tcBorders>
              <w:top w:val="single" w:sz="4" w:space="0" w:color="auto"/>
              <w:left w:val="nil"/>
              <w:bottom w:val="single" w:sz="4" w:space="0" w:color="auto"/>
              <w:right w:val="single" w:sz="4" w:space="0" w:color="auto"/>
            </w:tcBorders>
            <w:shd w:val="clear" w:color="auto" w:fill="92D050"/>
            <w:vAlign w:val="bottom"/>
          </w:tcPr>
          <w:p w14:paraId="4736BB1E"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w:t>
            </w:r>
          </w:p>
        </w:tc>
      </w:tr>
    </w:tbl>
    <w:p w14:paraId="5D0652E1" w14:textId="77777777" w:rsidR="00C50906" w:rsidRPr="00436B63" w:rsidRDefault="00C50906" w:rsidP="00C50906">
      <w:pPr>
        <w:rPr>
          <w:rFonts w:ascii="Aptos" w:eastAsia="Times New Roman" w:hAnsi="Aptos" w:cs="Segoe UI"/>
          <w:lang w:val="ru-RU"/>
          <w14:ligatures w14:val="none"/>
        </w:rPr>
      </w:pPr>
    </w:p>
    <w:p w14:paraId="56A66937" w14:textId="5B8A7CFA" w:rsidR="00C50906" w:rsidRPr="00436B63" w:rsidRDefault="00C50906" w:rsidP="00C50906">
      <w:pPr>
        <w:spacing w:after="0" w:line="240" w:lineRule="auto"/>
        <w:rPr>
          <w:rFonts w:ascii="Arial" w:eastAsia="Yu Mincho" w:hAnsi="Arial" w:cs="Arial"/>
          <w:kern w:val="0"/>
          <w:sz w:val="20"/>
          <w:szCs w:val="20"/>
          <w:lang w:val="ru-RU" w:eastAsia="ja-JP"/>
          <w14:ligatures w14:val="none"/>
        </w:rPr>
      </w:pPr>
      <w:r w:rsidRPr="00436B63">
        <w:rPr>
          <w:rFonts w:ascii="Aptos" w:eastAsia="Yu Mincho" w:hAnsi="Aptos" w:cs="Times New Roman"/>
          <w:i/>
          <w:kern w:val="0"/>
          <w:sz w:val="16"/>
          <w:szCs w:val="16"/>
          <w:lang w:val="ru-RU" w:eastAsia="ja-JP"/>
          <w14:ligatures w14:val="none"/>
        </w:rPr>
        <w:t>Примечание</w:t>
      </w:r>
      <w:r w:rsidRPr="00436B63">
        <w:rPr>
          <w:rFonts w:ascii="Aptos" w:eastAsia="Yu Mincho" w:hAnsi="Aptos" w:cs="Times New Roman"/>
          <w:kern w:val="0"/>
          <w:sz w:val="16"/>
          <w:szCs w:val="16"/>
          <w:lang w:val="ru-RU" w:eastAsia="ja-JP"/>
          <w14:ligatures w14:val="none"/>
        </w:rPr>
        <w:t xml:space="preserve">: </w:t>
      </w:r>
      <w:r w:rsidR="00704C1B">
        <w:rPr>
          <w:rFonts w:ascii="Aptos" w:eastAsia="Yu Mincho" w:hAnsi="Aptos" w:cs="Times New Roman"/>
          <w:kern w:val="0"/>
          <w:sz w:val="16"/>
          <w:szCs w:val="16"/>
          <w:lang w:val="ru-RU" w:eastAsia="ja-JP"/>
          <w14:ligatures w14:val="none"/>
        </w:rPr>
        <w:t>ц</w:t>
      </w:r>
      <w:r w:rsidR="00CB17AA">
        <w:rPr>
          <w:rFonts w:ascii="Aptos" w:eastAsia="Yu Mincho" w:hAnsi="Aptos" w:cs="Times New Roman"/>
          <w:kern w:val="0"/>
          <w:sz w:val="16"/>
          <w:szCs w:val="16"/>
          <w:lang w:val="ru-RU" w:eastAsia="ja-JP"/>
          <w14:ligatures w14:val="none"/>
        </w:rPr>
        <w:t xml:space="preserve">ветовая кодировка </w:t>
      </w:r>
      <w:proofErr w:type="gramStart"/>
      <w:r w:rsidR="00CB17AA">
        <w:rPr>
          <w:rFonts w:ascii="Aptos" w:eastAsia="Yu Mincho" w:hAnsi="Aptos" w:cs="Times New Roman"/>
          <w:kern w:val="0"/>
          <w:sz w:val="16"/>
          <w:szCs w:val="16"/>
          <w:lang w:val="ru-RU" w:eastAsia="ja-JP"/>
          <w14:ligatures w14:val="none"/>
        </w:rPr>
        <w:t xml:space="preserve">связана </w:t>
      </w:r>
      <w:r w:rsidR="00E249A2">
        <w:rPr>
          <w:rFonts w:ascii="Aptos" w:eastAsia="Yu Mincho" w:hAnsi="Aptos" w:cs="Times New Roman"/>
          <w:kern w:val="0"/>
          <w:sz w:val="16"/>
          <w:szCs w:val="16"/>
          <w:lang w:val="ru-RU" w:eastAsia="ja-JP"/>
          <w14:ligatures w14:val="none"/>
        </w:rPr>
        <w:t xml:space="preserve"> с</w:t>
      </w:r>
      <w:proofErr w:type="gramEnd"/>
      <w:r w:rsidR="00E249A2">
        <w:rPr>
          <w:rFonts w:ascii="Aptos" w:eastAsia="Yu Mincho" w:hAnsi="Aptos" w:cs="Times New Roman"/>
          <w:kern w:val="0"/>
          <w:sz w:val="16"/>
          <w:szCs w:val="16"/>
          <w:lang w:val="ru-RU" w:eastAsia="ja-JP"/>
          <w14:ligatures w14:val="none"/>
        </w:rPr>
        <w:t xml:space="preserve"> общей оценкой прогресса </w:t>
      </w:r>
      <w:r w:rsidR="005A5914">
        <w:rPr>
          <w:rFonts w:ascii="Aptos" w:eastAsia="Yu Mincho" w:hAnsi="Aptos" w:cs="Times New Roman"/>
          <w:kern w:val="0"/>
          <w:sz w:val="16"/>
          <w:szCs w:val="16"/>
          <w:lang w:val="ru-RU" w:eastAsia="ja-JP"/>
          <w14:ligatures w14:val="none"/>
        </w:rPr>
        <w:t xml:space="preserve"> </w:t>
      </w:r>
      <w:r w:rsidRPr="00436B63">
        <w:rPr>
          <w:rFonts w:ascii="Aptos" w:eastAsia="Yu Mincho" w:hAnsi="Aptos" w:cs="Times New Roman"/>
          <w:kern w:val="0"/>
          <w:sz w:val="16"/>
          <w:szCs w:val="16"/>
          <w:lang w:val="ru-RU" w:eastAsia="ja-JP"/>
          <w14:ligatures w14:val="none"/>
        </w:rPr>
        <w:t xml:space="preserve"> по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w:t>
      </w:r>
    </w:p>
    <w:p w14:paraId="491F36E6" w14:textId="77777777" w:rsidR="00C50906" w:rsidRPr="00436B63" w:rsidRDefault="00C50906" w:rsidP="00C50906">
      <w:pPr>
        <w:spacing w:after="0" w:line="240" w:lineRule="auto"/>
        <w:rPr>
          <w:rFonts w:ascii="Aptos" w:eastAsia="Yu Mincho" w:hAnsi="Aptos" w:cs="Times New Roman"/>
          <w:kern w:val="0"/>
          <w:sz w:val="16"/>
          <w:szCs w:val="16"/>
          <w:lang w:val="ru-RU" w:eastAsia="ja-JP"/>
          <w14:ligatures w14:val="none"/>
        </w:rPr>
      </w:pPr>
      <w:r w:rsidRPr="00436B63">
        <w:rPr>
          <w:rFonts w:ascii="Aptos" w:eastAsia="Yu Mincho" w:hAnsi="Aptos" w:cs="Times New Roman"/>
          <w:kern w:val="0"/>
          <w:sz w:val="16"/>
          <w:szCs w:val="16"/>
          <w:lang w:val="ru-RU" w:eastAsia="ja-JP"/>
          <w14:ligatures w14:val="none"/>
        </w:rPr>
        <w:t xml:space="preserve"> </w:t>
      </w:r>
    </w:p>
    <w:p w14:paraId="4D8A002D" w14:textId="77777777" w:rsidR="00C50906" w:rsidRPr="00436B63" w:rsidRDefault="00C50906" w:rsidP="00C50906">
      <w:pPr>
        <w:spacing w:after="0" w:line="240" w:lineRule="auto"/>
        <w:rPr>
          <w:rFonts w:ascii="Aptos" w:eastAsia="Yu Mincho" w:hAnsi="Aptos" w:cs="Arial"/>
          <w:kern w:val="0"/>
          <w:sz w:val="16"/>
          <w:szCs w:val="16"/>
          <w:lang w:val="ru-RU" w:eastAsia="ja-JP"/>
          <w14:ligatures w14:val="none"/>
        </w:rPr>
      </w:pPr>
      <w:proofErr w:type="gramStart"/>
      <w:r w:rsidRPr="00436B63">
        <w:rPr>
          <w:rFonts w:ascii="Aptos" w:eastAsia="Yu Mincho" w:hAnsi="Aptos" w:cs="Arial"/>
          <w:kern w:val="0"/>
          <w:sz w:val="20"/>
          <w:szCs w:val="20"/>
          <w:vertAlign w:val="superscript"/>
          <w:lang w:val="ru-RU" w:eastAsia="ja-JP"/>
          <w14:ligatures w14:val="none"/>
        </w:rPr>
        <w:t>a</w:t>
      </w:r>
      <w:proofErr w:type="gramEnd"/>
      <w:r w:rsidRPr="00436B63">
        <w:rPr>
          <w:rFonts w:ascii="Aptos" w:eastAsia="Yu Mincho" w:hAnsi="Aptos" w:cs="Arial"/>
          <w:kern w:val="0"/>
          <w:sz w:val="20"/>
          <w:szCs w:val="20"/>
          <w:lang w:val="ru-RU" w:eastAsia="ja-JP"/>
          <w14:ligatures w14:val="none"/>
        </w:rPr>
        <w:t xml:space="preserve"> </w:t>
      </w:r>
      <w:r w:rsidRPr="00436B63">
        <w:rPr>
          <w:rFonts w:ascii="Times New Roman" w:eastAsia="Yu Mincho" w:hAnsi="Times New Roman" w:cs="Arial"/>
          <w:kern w:val="0"/>
          <w:sz w:val="16"/>
          <w:szCs w:val="16"/>
          <w:lang w:val="ru-RU" w:eastAsia="ja-JP"/>
          <w14:ligatures w14:val="none"/>
        </w:rPr>
        <w:t>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дает практически полезной информации для достижения прогресса в выполнении, поэтому оценка использования индикаторов не актуальна</w:t>
      </w:r>
      <w:r w:rsidRPr="00436B63">
        <w:rPr>
          <w:rFonts w:ascii="Aptos" w:eastAsia="Yu Mincho" w:hAnsi="Aptos" w:cs="Arial"/>
          <w:kern w:val="0"/>
          <w:sz w:val="16"/>
          <w:szCs w:val="16"/>
          <w:lang w:val="ru-RU" w:eastAsia="ja-JP"/>
          <w14:ligatures w14:val="none"/>
        </w:rPr>
        <w:t>.</w:t>
      </w:r>
    </w:p>
    <w:p w14:paraId="4235AA65" w14:textId="77777777" w:rsidR="00C50906" w:rsidRPr="00436B63" w:rsidRDefault="00C50906" w:rsidP="00C50906">
      <w:pPr>
        <w:rPr>
          <w:rFonts w:ascii="Aptos" w:eastAsia="Times New Roman" w:hAnsi="Aptos" w:cs="Arial"/>
          <w:strike/>
          <w:lang w:val="ru-RU"/>
          <w14:ligatures w14:val="none"/>
        </w:rPr>
      </w:pPr>
    </w:p>
    <w:p w14:paraId="1FD6BBAF" w14:textId="77777777" w:rsidR="00C50906" w:rsidRPr="00436B63" w:rsidRDefault="00C50906" w:rsidP="00C50906">
      <w:pPr>
        <w:rPr>
          <w:rFonts w:ascii="Aptos" w:eastAsia="Times New Roman" w:hAnsi="Aptos" w:cs="Segoe UI"/>
          <w:lang w:val="ru-RU"/>
          <w14:ligatures w14:val="none"/>
        </w:rPr>
      </w:pPr>
    </w:p>
    <w:p w14:paraId="0BEAFDFF"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Сложно выработать стандартизированный подход к мониторингу </w:t>
      </w:r>
      <w:r w:rsidRPr="00436B63">
        <w:rPr>
          <w:rFonts w:ascii="Times New Roman" w:eastAsia="Times New Roman" w:hAnsi="Times New Roman" w:cs="Arial"/>
          <w:lang w:val="ru-RU"/>
          <w14:ligatures w14:val="none"/>
        </w:rPr>
        <w:t>создания и развития по</w:t>
      </w:r>
      <w:r w:rsidRPr="00436B63">
        <w:rPr>
          <w:rFonts w:ascii="Aptos" w:eastAsia="Times New Roman" w:hAnsi="Aptos" w:cs="Arial"/>
          <w:lang w:val="ru-RU"/>
          <w14:ligatures w14:val="none"/>
        </w:rPr>
        <w:t>тенциала</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в разных странах, поскольку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кажд</w:t>
      </w:r>
      <w:r w:rsidRPr="00436B63">
        <w:rPr>
          <w:rFonts w:ascii="Times New Roman" w:eastAsia="Times New Roman" w:hAnsi="Times New Roman" w:cs="Arial"/>
          <w:lang w:val="ru-RU"/>
          <w14:ligatures w14:val="none"/>
        </w:rPr>
        <w:t xml:space="preserve">ой </w:t>
      </w:r>
      <w:r w:rsidRPr="00436B63">
        <w:rPr>
          <w:rFonts w:ascii="Aptos" w:eastAsia="Times New Roman" w:hAnsi="Aptos" w:cs="Arial"/>
          <w:lang w:val="ru-RU"/>
          <w14:ligatures w14:val="none"/>
        </w:rPr>
        <w:t xml:space="preserve">из них </w:t>
      </w:r>
      <w:r w:rsidRPr="00436B63">
        <w:rPr>
          <w:rFonts w:ascii="Times New Roman" w:eastAsia="Times New Roman" w:hAnsi="Times New Roman" w:cs="Arial"/>
          <w:lang w:val="ru-RU"/>
          <w14:ligatures w14:val="none"/>
        </w:rPr>
        <w:t xml:space="preserve">существуют разные </w:t>
      </w:r>
      <w:r w:rsidRPr="00436B63">
        <w:rPr>
          <w:rFonts w:ascii="Aptos" w:eastAsia="Times New Roman" w:hAnsi="Aptos" w:cs="Arial"/>
          <w:lang w:val="ru-RU"/>
          <w14:ligatures w14:val="none"/>
        </w:rPr>
        <w:t>организационные</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структуры, </w:t>
      </w:r>
      <w:r w:rsidRPr="00436B63">
        <w:rPr>
          <w:rFonts w:ascii="Times New Roman" w:eastAsia="Times New Roman" w:hAnsi="Times New Roman" w:cs="Arial"/>
          <w:lang w:val="ru-RU"/>
          <w14:ligatures w14:val="none"/>
        </w:rPr>
        <w:t xml:space="preserve">разные </w:t>
      </w:r>
      <w:r w:rsidRPr="00436B63">
        <w:rPr>
          <w:rFonts w:ascii="Aptos" w:eastAsia="Times New Roman" w:hAnsi="Aptos" w:cs="Arial"/>
          <w:lang w:val="ru-RU"/>
          <w14:ligatures w14:val="none"/>
        </w:rPr>
        <w:t xml:space="preserve">приоритеты и </w:t>
      </w:r>
      <w:r w:rsidRPr="00436B63">
        <w:rPr>
          <w:rFonts w:ascii="Times New Roman" w:eastAsia="Times New Roman" w:hAnsi="Times New Roman" w:cs="Arial"/>
          <w:lang w:val="ru-RU"/>
          <w14:ligatures w14:val="none"/>
        </w:rPr>
        <w:t>разные возможности. Н</w:t>
      </w:r>
      <w:r w:rsidRPr="00436B63">
        <w:rPr>
          <w:rFonts w:ascii="Aptos" w:eastAsia="Times New Roman" w:hAnsi="Aptos" w:cs="Arial"/>
          <w:lang w:val="ru-RU"/>
          <w14:ligatures w14:val="none"/>
        </w:rPr>
        <w:t>екоторые Стороны представили</w:t>
      </w:r>
      <w:r w:rsidRPr="00436B63">
        <w:rPr>
          <w:rFonts w:ascii="Times New Roman" w:eastAsia="Times New Roman" w:hAnsi="Times New Roman" w:cs="Arial"/>
          <w:lang w:val="ru-RU"/>
          <w14:ligatures w14:val="none"/>
        </w:rPr>
        <w:t>, однако,</w:t>
      </w:r>
      <w:r w:rsidRPr="00436B63">
        <w:rPr>
          <w:rFonts w:ascii="Aptos" w:eastAsia="Times New Roman" w:hAnsi="Aptos" w:cs="Arial"/>
          <w:lang w:val="ru-RU"/>
          <w14:ligatures w14:val="none"/>
        </w:rPr>
        <w:t xml:space="preserve"> количественные данные о мерах по </w:t>
      </w:r>
      <w:r w:rsidRPr="00436B63">
        <w:rPr>
          <w:rFonts w:ascii="Times New Roman" w:eastAsia="Times New Roman" w:hAnsi="Times New Roman" w:cs="Arial"/>
          <w:lang w:val="ru-RU"/>
          <w14:ligatures w14:val="none"/>
        </w:rPr>
        <w:t xml:space="preserve">созданию </w:t>
      </w:r>
      <w:r w:rsidRPr="00436B63">
        <w:rPr>
          <w:rFonts w:ascii="Aptos" w:eastAsia="Times New Roman" w:hAnsi="Aptos" w:cs="Arial"/>
          <w:lang w:val="ru-RU"/>
          <w14:ligatures w14:val="none"/>
        </w:rPr>
        <w:t xml:space="preserve">потенциала (см. таблицу 44 и рисунок 83). Динамика представленных </w:t>
      </w:r>
      <w:r w:rsidRPr="00436B63">
        <w:rPr>
          <w:rFonts w:ascii="Times New Roman" w:eastAsia="Times New Roman" w:hAnsi="Times New Roman" w:cs="Arial"/>
          <w:lang w:val="ru-RU"/>
          <w14:ligatures w14:val="none"/>
        </w:rPr>
        <w:t xml:space="preserve">индикаторов </w:t>
      </w:r>
      <w:r w:rsidRPr="00436B63">
        <w:rPr>
          <w:rFonts w:ascii="Aptos" w:eastAsia="Times New Roman" w:hAnsi="Aptos" w:cs="Arial"/>
          <w:lang w:val="ru-RU"/>
          <w14:ligatures w14:val="none"/>
        </w:rPr>
        <w:t xml:space="preserve">свидетельствует о стабильности ситуации </w:t>
      </w:r>
      <w:r w:rsidRPr="00436B63">
        <w:rPr>
          <w:rFonts w:ascii="Times New Roman" w:eastAsia="Times New Roman" w:hAnsi="Times New Roman" w:cs="Arial"/>
          <w:lang w:val="ru-RU"/>
          <w14:ligatures w14:val="none"/>
        </w:rPr>
        <w:t xml:space="preserve">в большинстве случаев </w:t>
      </w:r>
      <w:r w:rsidRPr="00436B63">
        <w:rPr>
          <w:rFonts w:ascii="Aptos" w:eastAsia="Times New Roman" w:hAnsi="Aptos" w:cs="Arial"/>
          <w:lang w:val="ru-RU"/>
          <w14:ligatures w14:val="none"/>
        </w:rPr>
        <w:t xml:space="preserve">или </w:t>
      </w:r>
      <w:r w:rsidRPr="00436B63">
        <w:rPr>
          <w:rFonts w:ascii="Times New Roman" w:eastAsia="Times New Roman" w:hAnsi="Times New Roman" w:cs="Arial"/>
          <w:lang w:val="ru-RU"/>
          <w14:ligatures w14:val="none"/>
        </w:rPr>
        <w:t xml:space="preserve">о </w:t>
      </w:r>
      <w:r w:rsidRPr="00436B63">
        <w:rPr>
          <w:rFonts w:ascii="Aptos" w:eastAsia="Times New Roman" w:hAnsi="Aptos" w:cs="Arial"/>
          <w:lang w:val="ru-RU"/>
          <w14:ligatures w14:val="none"/>
        </w:rPr>
        <w:t xml:space="preserve">ее улучшении. </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ногие из этих </w:t>
      </w:r>
      <w:r w:rsidRPr="00436B63">
        <w:rPr>
          <w:rFonts w:ascii="Times New Roman" w:eastAsia="Times New Roman" w:hAnsi="Times New Roman" w:cs="Arial"/>
          <w:lang w:val="ru-RU"/>
          <w14:ligatures w14:val="none"/>
        </w:rPr>
        <w:t>индикаторов</w:t>
      </w:r>
      <w:r w:rsidRPr="00436B63">
        <w:rPr>
          <w:rFonts w:ascii="Aptos" w:eastAsia="Times New Roman" w:hAnsi="Aptos" w:cs="Arial"/>
          <w:lang w:val="ru-RU"/>
          <w14:ligatures w14:val="none"/>
        </w:rPr>
        <w:t xml:space="preserve"> отражают </w:t>
      </w:r>
      <w:r w:rsidRPr="00436B63">
        <w:rPr>
          <w:rFonts w:ascii="Times New Roman" w:eastAsia="Times New Roman" w:hAnsi="Times New Roman" w:cs="Arial"/>
          <w:lang w:val="ru-RU"/>
          <w14:ligatures w14:val="none"/>
        </w:rPr>
        <w:t>реализационные</w:t>
      </w:r>
      <w:r w:rsidRPr="00436B63">
        <w:rPr>
          <w:rFonts w:ascii="Aptos" w:eastAsia="Times New Roman" w:hAnsi="Aptos" w:cs="Arial"/>
          <w:lang w:val="ru-RU"/>
          <w14:ligatures w14:val="none"/>
        </w:rPr>
        <w:t xml:space="preserve"> усилия, </w:t>
      </w:r>
      <w:r w:rsidRPr="00436B63">
        <w:rPr>
          <w:rFonts w:ascii="Times New Roman" w:eastAsia="Times New Roman" w:hAnsi="Times New Roman" w:cs="Arial"/>
          <w:lang w:val="ru-RU"/>
          <w14:ligatures w14:val="none"/>
        </w:rPr>
        <w:t>ч</w:t>
      </w:r>
      <w:r w:rsidRPr="00436B63">
        <w:rPr>
          <w:rFonts w:ascii="Aptos" w:eastAsia="Times New Roman" w:hAnsi="Aptos" w:cs="Arial"/>
          <w:lang w:val="ru-RU"/>
          <w14:ligatures w14:val="none"/>
        </w:rPr>
        <w:t xml:space="preserve">то свидетельствует о продолжающемся прогрессе в осуществлении мер по </w:t>
      </w:r>
      <w:r w:rsidRPr="00436B63">
        <w:rPr>
          <w:rFonts w:ascii="Times New Roman" w:eastAsia="Times New Roman" w:hAnsi="Times New Roman" w:cs="Arial"/>
          <w:lang w:val="ru-RU"/>
          <w14:ligatures w14:val="none"/>
        </w:rPr>
        <w:t xml:space="preserve">созданию </w:t>
      </w:r>
      <w:r w:rsidRPr="00436B63">
        <w:rPr>
          <w:rFonts w:ascii="Aptos" w:eastAsia="Times New Roman" w:hAnsi="Aptos" w:cs="Arial"/>
          <w:lang w:val="ru-RU"/>
          <w14:ligatures w14:val="none"/>
        </w:rPr>
        <w:t xml:space="preserve">потенциала. Около двух пятых дополнительных </w:t>
      </w:r>
      <w:r w:rsidRPr="00436B63">
        <w:rPr>
          <w:rFonts w:ascii="Times New Roman" w:eastAsia="Times New Roman" w:hAnsi="Times New Roman" w:cs="Arial"/>
          <w:lang w:val="ru-RU"/>
          <w14:ligatures w14:val="none"/>
        </w:rPr>
        <w:t>индикаторов, представленных Сторонами, непосредственно согласованы с Задачей 20, при этом большинство их них нацелено на укрепление создания и развития потенциала для эффективной реализации, потенциала научных исследований и мониторинга и технического и научного сотрудничества. В некоторых индикаторах также рассматриваются инновации и доступ к ним, тогда</w:t>
      </w:r>
      <w:r w:rsidRPr="00436B63">
        <w:rPr>
          <w:rFonts w:ascii="Aptos" w:eastAsia="Times New Roman" w:hAnsi="Aptos" w:cs="Arial"/>
          <w:lang w:val="ru-RU"/>
          <w14:ligatures w14:val="none"/>
        </w:rPr>
        <w:t xml:space="preserve"> как остальные элементы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охвачены лишь в ограниченной степени.</w:t>
      </w:r>
    </w:p>
    <w:p w14:paraId="511ED5CF"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Стороны сообщают о весьма неоднородн</w:t>
      </w:r>
      <w:r w:rsidRPr="00436B63">
        <w:rPr>
          <w:rFonts w:ascii="Times New Roman" w:eastAsia="Times New Roman" w:hAnsi="Times New Roman" w:cs="Arial"/>
          <w:lang w:val="ru-RU"/>
          <w14:ligatures w14:val="none"/>
        </w:rPr>
        <w:t xml:space="preserve">ом прогрессе, измеренном </w:t>
      </w:r>
      <w:r w:rsidRPr="00436B63">
        <w:rPr>
          <w:rFonts w:ascii="Aptos" w:eastAsia="Times New Roman" w:hAnsi="Aptos" w:cs="Arial"/>
          <w:lang w:val="ru-RU"/>
          <w14:ligatures w14:val="none"/>
        </w:rPr>
        <w:t>бинарн</w:t>
      </w:r>
      <w:r w:rsidRPr="00436B63">
        <w:rPr>
          <w:rFonts w:ascii="Times New Roman" w:eastAsia="Times New Roman" w:hAnsi="Times New Roman" w:cs="Arial"/>
          <w:lang w:val="ru-RU"/>
          <w14:ligatures w14:val="none"/>
        </w:rPr>
        <w:t xml:space="preserve">ым индикатором в отношении </w:t>
      </w:r>
      <w:r w:rsidRPr="00436B63">
        <w:rPr>
          <w:rFonts w:ascii="Aptos" w:eastAsia="Times New Roman" w:hAnsi="Aptos" w:cs="Arial"/>
          <w:lang w:val="ru-RU"/>
          <w14:ligatures w14:val="none"/>
        </w:rPr>
        <w:t xml:space="preserve">мер по </w:t>
      </w:r>
      <w:r w:rsidRPr="00436B63">
        <w:rPr>
          <w:rFonts w:ascii="Times New Roman" w:eastAsia="Times New Roman" w:hAnsi="Times New Roman" w:cs="Arial"/>
          <w:lang w:val="ru-RU"/>
          <w14:ligatures w14:val="none"/>
        </w:rPr>
        <w:t xml:space="preserve">укреплению создания и развития </w:t>
      </w:r>
      <w:r w:rsidRPr="00436B63">
        <w:rPr>
          <w:rFonts w:ascii="Aptos" w:eastAsia="Times New Roman" w:hAnsi="Aptos" w:cs="Arial"/>
          <w:lang w:val="ru-RU"/>
          <w14:ligatures w14:val="none"/>
        </w:rPr>
        <w:t>потенциала</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доступ</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к технологиям и их передач</w:t>
      </w:r>
      <w:r w:rsidRPr="00436B63">
        <w:rPr>
          <w:rFonts w:ascii="Times New Roman" w:eastAsia="Times New Roman" w:hAnsi="Times New Roman" w:cs="Arial"/>
          <w:lang w:val="ru-RU"/>
          <w14:ligatures w14:val="none"/>
        </w:rPr>
        <w:t xml:space="preserve">и и стимулированию развития </w:t>
      </w:r>
      <w:r w:rsidRPr="00436B63">
        <w:rPr>
          <w:rFonts w:ascii="Aptos" w:eastAsia="Times New Roman" w:hAnsi="Aptos" w:cs="Arial"/>
          <w:lang w:val="ru-RU"/>
          <w14:ligatures w14:val="none"/>
        </w:rPr>
        <w:t xml:space="preserve">инноваций и </w:t>
      </w:r>
      <w:r w:rsidRPr="00436B63">
        <w:rPr>
          <w:rFonts w:ascii="Times New Roman" w:eastAsia="Times New Roman" w:hAnsi="Times New Roman" w:cs="Arial"/>
          <w:lang w:val="ru-RU"/>
          <w14:ligatures w14:val="none"/>
        </w:rPr>
        <w:t xml:space="preserve">доступа к ним и </w:t>
      </w:r>
      <w:r w:rsidRPr="00436B63">
        <w:rPr>
          <w:rFonts w:ascii="Aptos" w:eastAsia="Times New Roman" w:hAnsi="Aptos" w:cs="Arial"/>
          <w:lang w:val="ru-RU"/>
          <w14:ligatures w14:val="none"/>
        </w:rPr>
        <w:t xml:space="preserve">научно-технического сотрудничества (см. рис. 82). Большинство Сторон отметили средний или высокий уровень прогресса. Это </w:t>
      </w:r>
      <w:r w:rsidRPr="00436B63">
        <w:rPr>
          <w:rFonts w:ascii="Times New Roman" w:eastAsia="Times New Roman" w:hAnsi="Times New Roman" w:cs="Arial"/>
          <w:lang w:val="ru-RU"/>
          <w14:ligatures w14:val="none"/>
        </w:rPr>
        <w:t xml:space="preserve">говорит о текущем прогрессе в создании </w:t>
      </w:r>
      <w:r w:rsidRPr="00436B63">
        <w:rPr>
          <w:rFonts w:ascii="Aptos" w:eastAsia="Times New Roman" w:hAnsi="Aptos" w:cs="Arial"/>
          <w:lang w:val="ru-RU"/>
          <w14:ligatures w14:val="none"/>
        </w:rPr>
        <w:t xml:space="preserve">потенциала, причем </w:t>
      </w:r>
      <w:r w:rsidRPr="00436B63">
        <w:rPr>
          <w:rFonts w:ascii="Times New Roman" w:eastAsia="Times New Roman" w:hAnsi="Times New Roman" w:cs="Arial"/>
          <w:lang w:val="ru-RU"/>
          <w14:ligatures w14:val="none"/>
        </w:rPr>
        <w:t>первые признаки успеха</w:t>
      </w:r>
      <w:r w:rsidRPr="00436B63">
        <w:rPr>
          <w:rFonts w:ascii="Aptos" w:eastAsia="Times New Roman" w:hAnsi="Aptos" w:cs="Arial"/>
          <w:lang w:val="ru-RU"/>
          <w14:ligatures w14:val="none"/>
        </w:rPr>
        <w:t xml:space="preserve"> уже </w:t>
      </w:r>
      <w:r w:rsidRPr="00436B63">
        <w:rPr>
          <w:rFonts w:ascii="Times New Roman" w:eastAsia="Times New Roman" w:hAnsi="Times New Roman" w:cs="Arial"/>
          <w:lang w:val="ru-RU"/>
          <w14:ligatures w14:val="none"/>
        </w:rPr>
        <w:t>очевидны. Стороны сообщили, что н</w:t>
      </w:r>
      <w:r w:rsidRPr="00436B63">
        <w:rPr>
          <w:rFonts w:ascii="Aptos" w:eastAsia="Times New Roman" w:hAnsi="Aptos" w:cs="Arial"/>
          <w:lang w:val="ru-RU"/>
          <w14:ligatures w14:val="none"/>
        </w:rPr>
        <w:t xml:space="preserve">аибольший прогресс был достигнут в принятии мер по удовлетворению потребностей в </w:t>
      </w:r>
      <w:r w:rsidRPr="00436B63">
        <w:rPr>
          <w:rFonts w:ascii="Times New Roman" w:eastAsia="Times New Roman" w:hAnsi="Times New Roman" w:cs="Arial"/>
          <w:lang w:val="ru-RU"/>
          <w14:ligatures w14:val="none"/>
        </w:rPr>
        <w:t xml:space="preserve">создании и развитии </w:t>
      </w:r>
      <w:r w:rsidRPr="00436B63">
        <w:rPr>
          <w:rFonts w:ascii="Aptos" w:eastAsia="Times New Roman" w:hAnsi="Aptos" w:cs="Arial"/>
          <w:lang w:val="ru-RU"/>
          <w14:ligatures w14:val="none"/>
        </w:rPr>
        <w:t>потенциала</w:t>
      </w:r>
      <w:r w:rsidRPr="00436B63">
        <w:rPr>
          <w:rFonts w:ascii="Times New Roman" w:eastAsia="Times New Roman" w:hAnsi="Times New Roman" w:cs="Arial"/>
          <w:lang w:val="ru-RU"/>
          <w14:ligatures w14:val="none"/>
        </w:rPr>
        <w:t xml:space="preserve">, а затем - в </w:t>
      </w:r>
      <w:r w:rsidRPr="00436B63">
        <w:rPr>
          <w:rFonts w:ascii="Aptos" w:eastAsia="Times New Roman" w:hAnsi="Aptos" w:cs="Arial"/>
          <w:lang w:val="ru-RU"/>
          <w14:ligatures w14:val="none"/>
        </w:rPr>
        <w:t>формировании партнерств для стимулирования разработки технологий, исследований и мониторинга; в то же время мен</w:t>
      </w:r>
      <w:r w:rsidRPr="00436B63">
        <w:rPr>
          <w:rFonts w:ascii="Times New Roman" w:eastAsia="Times New Roman" w:hAnsi="Times New Roman" w:cs="Arial"/>
          <w:lang w:val="ru-RU"/>
          <w14:ligatures w14:val="none"/>
        </w:rPr>
        <w:t xml:space="preserve">ьше прогресса достигнуто в организации </w:t>
      </w:r>
      <w:r w:rsidRPr="00436B63">
        <w:rPr>
          <w:rFonts w:ascii="Aptos" w:eastAsia="Times New Roman" w:hAnsi="Aptos" w:cs="Arial"/>
          <w:lang w:val="ru-RU"/>
          <w14:ligatures w14:val="none"/>
        </w:rPr>
        <w:t>национальной самооценки потенциала</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 </w:t>
      </w:r>
    </w:p>
    <w:p w14:paraId="26FD4C8E" w14:textId="77777777" w:rsidR="00C50906" w:rsidRPr="00436B63" w:rsidRDefault="00C50906" w:rsidP="00C50906">
      <w:pPr>
        <w:rPr>
          <w:rFonts w:ascii="Aptos" w:eastAsia="Times New Roman" w:hAnsi="Aptos" w:cs="Segoe UI"/>
          <w:sz w:val="20"/>
          <w:szCs w:val="20"/>
          <w:lang w:val="ru-RU"/>
          <w14:ligatures w14:val="none"/>
        </w:rPr>
      </w:pPr>
      <w:r w:rsidRPr="00436B63">
        <w:rPr>
          <w:rFonts w:ascii="Aptos" w:eastAsia="Times New Roman" w:hAnsi="Aptos" w:cs="Segoe UI"/>
          <w:lang w:val="ru-RU"/>
          <w14:ligatures w14:val="none"/>
        </w:rPr>
        <w:t>Стороны, как правило, предусматривают меры по вовлечению женщин, молодежи, коренных народов и местных общин</w:t>
      </w:r>
      <w:r w:rsidRPr="00436B63">
        <w:rPr>
          <w:rFonts w:ascii="Times New Roman" w:eastAsia="Times New Roman" w:hAnsi="Times New Roman" w:cs="Segoe UI"/>
          <w:lang w:val="ru-RU"/>
          <w14:ligatures w14:val="none"/>
        </w:rPr>
        <w:t xml:space="preserve"> и </w:t>
      </w:r>
      <w:r w:rsidRPr="00436B63">
        <w:rPr>
          <w:rFonts w:ascii="Aptos" w:eastAsia="Times New Roman" w:hAnsi="Aptos" w:cs="Segoe UI"/>
          <w:lang w:val="ru-RU"/>
          <w14:ligatures w14:val="none"/>
        </w:rPr>
        <w:t xml:space="preserve">лиц с инвалидностью в мероприятия по </w:t>
      </w:r>
      <w:r w:rsidRPr="00436B63">
        <w:rPr>
          <w:rFonts w:ascii="Times New Roman" w:eastAsia="Times New Roman" w:hAnsi="Times New Roman" w:cs="Segoe UI"/>
          <w:lang w:val="ru-RU"/>
          <w14:ligatures w14:val="none"/>
        </w:rPr>
        <w:t xml:space="preserve">созданию </w:t>
      </w:r>
      <w:r w:rsidRPr="00436B63">
        <w:rPr>
          <w:rFonts w:ascii="Aptos" w:eastAsia="Times New Roman" w:hAnsi="Aptos" w:cs="Segoe UI"/>
          <w:lang w:val="ru-RU"/>
          <w14:ligatures w14:val="none"/>
        </w:rPr>
        <w:t>поте</w:t>
      </w:r>
      <w:r w:rsidRPr="00436B63">
        <w:rPr>
          <w:rFonts w:ascii="Times New Roman" w:eastAsia="Times New Roman" w:hAnsi="Times New Roman" w:cs="Segoe UI"/>
          <w:lang w:val="ru-RU"/>
          <w14:ligatures w14:val="none"/>
        </w:rPr>
        <w:t>н</w:t>
      </w:r>
      <w:r w:rsidRPr="00436B63">
        <w:rPr>
          <w:rFonts w:ascii="Aptos" w:eastAsia="Times New Roman" w:hAnsi="Aptos" w:cs="Segoe UI"/>
          <w:lang w:val="ru-RU"/>
          <w14:ligatures w14:val="none"/>
        </w:rPr>
        <w:t>циала.</w:t>
      </w:r>
      <w:r w:rsidRPr="00436B63">
        <w:rPr>
          <w:rFonts w:ascii="Aptos" w:eastAsia="Times New Roman" w:hAnsi="Aptos" w:cs="Segoe UI"/>
          <w:sz w:val="20"/>
          <w:szCs w:val="20"/>
          <w:lang w:val="ru-RU"/>
          <w14:ligatures w14:val="none"/>
        </w:rPr>
        <w:t xml:space="preserve"> </w:t>
      </w:r>
    </w:p>
    <w:p w14:paraId="5E6E9BB5" w14:textId="77777777" w:rsidR="00C50906" w:rsidRPr="00436B63" w:rsidRDefault="00C50906" w:rsidP="00C50906">
      <w:pPr>
        <w:rPr>
          <w:rFonts w:ascii="Aptos" w:eastAsia="Times New Roman" w:hAnsi="Aptos" w:cs="Segoe UI"/>
          <w:sz w:val="20"/>
          <w:szCs w:val="20"/>
          <w:lang w:val="ru-RU"/>
          <w14:ligatures w14:val="none"/>
        </w:rPr>
      </w:pPr>
    </w:p>
    <w:p w14:paraId="54584A77"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82</w:t>
      </w:r>
    </w:p>
    <w:p w14:paraId="5A2D9DA8"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b/>
          <w:bCs/>
          <w:sz w:val="20"/>
          <w:szCs w:val="20"/>
          <w:lang w:val="ru-RU"/>
          <w14:ligatures w14:val="none"/>
        </w:rPr>
        <w:t>Бинарный индикатор 20.b: число стран, принявших значительные меры для укрепления создания и развития потенциала и доступа к технологиям и их передачи, и стимулирования развития инноваций и доступа к ним, и технического и научного сотрудничества</w:t>
      </w:r>
      <w:r w:rsidRPr="00436B63">
        <w:rPr>
          <w:rFonts w:ascii="Times New Roman" w:eastAsia="Times New Roman" w:hAnsi="Times New Roman" w:cs="Times New Roman"/>
          <w:color w:val="000000"/>
          <w:kern w:val="0"/>
          <w:sz w:val="20"/>
          <w:szCs w:val="20"/>
          <w:lang w:val="ru-RU" w:eastAsia="en-CA"/>
          <w14:ligatures w14:val="none"/>
        </w:rPr>
        <w:t xml:space="preserve">  </w:t>
      </w:r>
      <w:r w:rsidRPr="00436B63">
        <w:rPr>
          <w:rFonts w:ascii="Times New Roman" w:eastAsia="Times New Roman" w:hAnsi="Times New Roman" w:cs="Arial"/>
          <w:b/>
          <w:bCs/>
          <w:sz w:val="20"/>
          <w:szCs w:val="20"/>
          <w:lang w:val="ru-RU"/>
          <w14:ligatures w14:val="none"/>
        </w:rPr>
        <w:t xml:space="preserve"> </w:t>
      </w:r>
      <w:r w:rsidRPr="00436B63">
        <w:rPr>
          <w:rFonts w:ascii="Times New Roman" w:eastAsia="Times New Roman" w:hAnsi="Times New Roman" w:cs="Times New Roman"/>
          <w:color w:val="000000"/>
          <w:kern w:val="0"/>
          <w:sz w:val="20"/>
          <w:szCs w:val="20"/>
          <w:lang w:val="ru-RU" w:eastAsia="en-CA"/>
          <w14:ligatures w14:val="none"/>
        </w:rPr>
        <w:t xml:space="preserve">  </w:t>
      </w:r>
    </w:p>
    <w:p w14:paraId="23061B7C" w14:textId="77777777" w:rsidR="00C50906" w:rsidRPr="00436B63" w:rsidRDefault="00C50906" w:rsidP="00C50906">
      <w:pPr>
        <w:rPr>
          <w:rFonts w:ascii="Aptos" w:eastAsia="Times New Roman" w:hAnsi="Aptos" w:cs="Segoe UI"/>
          <w:lang w:val="ru-RU"/>
          <w14:ligatures w14:val="none"/>
        </w:rPr>
      </w:pPr>
    </w:p>
    <w:p w14:paraId="3C593BA3" w14:textId="4D966A1A"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7082BE39" wp14:editId="32890520">
            <wp:extent cx="5943600" cy="2263140"/>
            <wp:effectExtent l="0" t="0" r="0" b="3810"/>
            <wp:docPr id="1529042393"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943600" cy="2263140"/>
                    </a:xfrm>
                    <a:prstGeom prst="rect">
                      <a:avLst/>
                    </a:prstGeom>
                    <a:noFill/>
                    <a:ln>
                      <a:noFill/>
                    </a:ln>
                  </pic:spPr>
                </pic:pic>
              </a:graphicData>
            </a:graphic>
          </wp:inline>
        </w:drawing>
      </w:r>
    </w:p>
    <w:p w14:paraId="4651C304" w14:textId="340708B3" w:rsidR="00C50906" w:rsidRPr="00436B63" w:rsidRDefault="00C50906" w:rsidP="00C50906">
      <w:pPr>
        <w:spacing w:after="200" w:line="240" w:lineRule="auto"/>
        <w:rPr>
          <w:rFonts w:ascii="Aptos" w:eastAsia="Yu Mincho" w:hAnsi="Aptos" w:cs="Arial"/>
          <w:color w:val="0E2841"/>
          <w:kern w:val="0"/>
          <w:sz w:val="18"/>
          <w:szCs w:val="18"/>
          <w:lang w:val="ru-RU" w:eastAsia="ja-JP"/>
          <w14:ligatures w14:val="none"/>
        </w:rPr>
      </w:pPr>
      <w:r w:rsidRPr="00436B63">
        <w:rPr>
          <w:rFonts w:ascii="Times New Roman" w:eastAsia="Yu Mincho" w:hAnsi="Times New Roman" w:cs="Arial"/>
          <w:i/>
          <w:iCs/>
          <w:color w:val="0E2841"/>
          <w:kern w:val="0"/>
          <w:sz w:val="18"/>
          <w:szCs w:val="18"/>
          <w:lang w:val="ru-RU" w:eastAsia="ja-JP"/>
          <w14:ligatures w14:val="none"/>
        </w:rPr>
        <w:t>Примечание</w:t>
      </w:r>
      <w:r w:rsidRPr="00436B63">
        <w:rPr>
          <w:rFonts w:ascii="Aptos" w:eastAsia="Yu Mincho" w:hAnsi="Aptos" w:cs="Arial"/>
          <w:i/>
          <w:iCs/>
          <w:color w:val="0E2841"/>
          <w:kern w:val="0"/>
          <w:sz w:val="18"/>
          <w:szCs w:val="18"/>
          <w:lang w:val="ru-RU" w:eastAsia="ja-JP"/>
          <w14:ligatures w14:val="none"/>
        </w:rPr>
        <w:t xml:space="preserve">: </w:t>
      </w:r>
      <w:r w:rsidR="00704C1B">
        <w:rPr>
          <w:rFonts w:ascii="Aptos" w:eastAsia="Yu Mincho" w:hAnsi="Aptos" w:cs="Arial"/>
          <w:iCs/>
          <w:color w:val="0E2841"/>
          <w:kern w:val="0"/>
          <w:sz w:val="16"/>
          <w:szCs w:val="16"/>
          <w:lang w:val="ru-RU" w:eastAsia="ja-JP"/>
          <w14:ligatures w14:val="none"/>
        </w:rPr>
        <w:t>ш</w:t>
      </w:r>
      <w:r w:rsidR="00CB17AA">
        <w:rPr>
          <w:rFonts w:ascii="Aptos" w:eastAsia="Yu Mincho" w:hAnsi="Aptos" w:cs="Arial"/>
          <w:iCs/>
          <w:color w:val="0E2841"/>
          <w:kern w:val="0"/>
          <w:sz w:val="16"/>
          <w:szCs w:val="16"/>
          <w:lang w:val="ru-RU" w:eastAsia="ja-JP"/>
          <w14:ligatures w14:val="none"/>
        </w:rPr>
        <w:t xml:space="preserve">ирина столбцов показывает процентную </w:t>
      </w:r>
      <w:proofErr w:type="gramStart"/>
      <w:r w:rsidR="00CB17AA">
        <w:rPr>
          <w:rFonts w:ascii="Aptos" w:eastAsia="Yu Mincho" w:hAnsi="Aptos" w:cs="Arial"/>
          <w:iCs/>
          <w:color w:val="0E2841"/>
          <w:kern w:val="0"/>
          <w:sz w:val="16"/>
          <w:szCs w:val="16"/>
          <w:lang w:val="ru-RU" w:eastAsia="ja-JP"/>
          <w14:ligatures w14:val="none"/>
        </w:rPr>
        <w:t xml:space="preserve">долю </w:t>
      </w:r>
      <w:r w:rsidRPr="00436B63">
        <w:rPr>
          <w:rFonts w:ascii="Aptos" w:eastAsia="Yu Mincho" w:hAnsi="Aptos" w:cs="Arial"/>
          <w:iCs/>
          <w:color w:val="0E2841"/>
          <w:kern w:val="0"/>
          <w:sz w:val="16"/>
          <w:szCs w:val="16"/>
          <w:lang w:val="ru-RU" w:eastAsia="ja-JP"/>
          <w14:ligatures w14:val="none"/>
        </w:rPr>
        <w:t xml:space="preserve"> Сторон</w:t>
      </w:r>
      <w:proofErr w:type="gramEnd"/>
      <w:r w:rsidRPr="00436B63">
        <w:rPr>
          <w:rFonts w:ascii="Aptos" w:eastAsia="Yu Mincho" w:hAnsi="Aptos" w:cs="Arial"/>
          <w:iCs/>
          <w:color w:val="0E2841"/>
          <w:kern w:val="0"/>
          <w:sz w:val="16"/>
          <w:szCs w:val="16"/>
          <w:lang w:val="ru-RU" w:eastAsia="ja-JP"/>
          <w14:ligatures w14:val="none"/>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w:t>
      </w:r>
      <w:proofErr w:type="gramStart"/>
      <w:r w:rsidRPr="00436B63">
        <w:rPr>
          <w:rFonts w:ascii="Aptos" w:eastAsia="Yu Mincho" w:hAnsi="Aptos" w:cs="Arial"/>
          <w:iCs/>
          <w:color w:val="0E2841"/>
          <w:kern w:val="0"/>
          <w:sz w:val="16"/>
          <w:szCs w:val="16"/>
          <w:lang w:val="ru-RU" w:eastAsia="ja-JP"/>
          <w14:ligatures w14:val="none"/>
        </w:rPr>
        <w:t>в индикатор</w:t>
      </w:r>
      <w:r w:rsidRPr="00436B63">
        <w:rPr>
          <w:rFonts w:ascii="Times New Roman" w:eastAsia="Yu Mincho" w:hAnsi="Times New Roman" w:cs="Arial"/>
          <w:iCs/>
          <w:color w:val="0E2841"/>
          <w:kern w:val="0"/>
          <w:sz w:val="16"/>
          <w:szCs w:val="16"/>
          <w:vertAlign w:val="superscript"/>
          <w:lang w:val="ru-RU" w:eastAsia="ja-JP"/>
          <w14:ligatures w14:val="none"/>
        </w:rPr>
        <w:t>а</w:t>
      </w:r>
      <w:proofErr w:type="gramEnd"/>
      <w:r w:rsidRPr="00436B63">
        <w:rPr>
          <w:rFonts w:ascii="Aptos" w:eastAsia="Yu Mincho" w:hAnsi="Aptos" w:cs="Arial"/>
          <w:iCs/>
          <w:color w:val="0E2841"/>
          <w:kern w:val="0"/>
          <w:sz w:val="16"/>
          <w:szCs w:val="16"/>
          <w:lang w:val="ru-RU" w:eastAsia="ja-JP"/>
          <w14:ligatures w14:val="none"/>
        </w:rPr>
        <w:t>.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r w:rsidRPr="00436B63">
        <w:rPr>
          <w:rFonts w:ascii="Times New Roman" w:eastAsia="Yu Mincho" w:hAnsi="Times New Roman" w:cs="Arial"/>
          <w:color w:val="0E2841"/>
          <w:kern w:val="0"/>
          <w:sz w:val="16"/>
          <w:szCs w:val="16"/>
          <w:lang w:val="ru-RU" w:eastAsia="ja-JP"/>
          <w14:ligatures w14:val="none"/>
        </w:rPr>
        <w:t xml:space="preserve">. </w:t>
      </w:r>
    </w:p>
    <w:p w14:paraId="49B35262" w14:textId="77777777" w:rsidR="00C50906" w:rsidRPr="00F43B05" w:rsidRDefault="00C50906" w:rsidP="00C50906">
      <w:pPr>
        <w:rPr>
          <w:rFonts w:ascii="Times New Roman" w:eastAsia="Times New Roman" w:hAnsi="Times New Roman" w:cs="Arial"/>
          <w:lang w:val="ru-RU"/>
          <w14:ligatures w14:val="none"/>
        </w:rPr>
      </w:pPr>
      <w:r w:rsidRPr="00436B63">
        <w:rPr>
          <w:rFonts w:ascii="Aptos" w:eastAsia="Times New Roman" w:hAnsi="Aptos" w:cs="Arial"/>
          <w:sz w:val="18"/>
          <w:szCs w:val="18"/>
          <w:vertAlign w:val="superscript"/>
          <w:lang w:val="ru-RU"/>
          <w14:ligatures w14:val="none"/>
        </w:rPr>
        <w:t xml:space="preserve">a </w:t>
      </w:r>
      <w:r w:rsidRPr="00436B63">
        <w:rPr>
          <w:rFonts w:ascii="Aptos" w:eastAsia="Yu Mincho" w:hAnsi="Aptos" w:cs="Arial"/>
          <w:iCs/>
          <w:color w:val="0E2841"/>
          <w:kern w:val="0"/>
          <w:sz w:val="16"/>
          <w:szCs w:val="16"/>
          <w:lang w:val="ru-RU" w:eastAsia="ja-JP"/>
          <w14:ligatures w14:val="none"/>
        </w:rPr>
        <w:t xml:space="preserve">Методика расчета оценки по каждому бинарному индикатору, а также вопросы, включенные для каждого индикатора, представлены в документе </w:t>
      </w:r>
      <w:hyperlink r:id="rId202" w:history="1">
        <w:r w:rsidRPr="00436B63">
          <w:rPr>
            <w:rFonts w:ascii="Aptos" w:eastAsia="Yu Mincho" w:hAnsi="Aptos" w:cs="Arial"/>
            <w:iCs/>
            <w:color w:val="0E2841"/>
            <w:kern w:val="0"/>
            <w:sz w:val="16"/>
            <w:szCs w:val="16"/>
            <w:lang w:val="ru-RU" w:eastAsia="ja-JP"/>
            <w14:ligatures w14:val="none"/>
          </w:rPr>
          <w:t>CBD/COP/16/INF/3/Rev.1</w:t>
        </w:r>
      </w:hyperlink>
      <w:r w:rsidRPr="00436B63">
        <w:rPr>
          <w:rFonts w:ascii="Aptos" w:eastAsia="Yu Mincho" w:hAnsi="Aptos" w:cs="Arial"/>
          <w:iCs/>
          <w:color w:val="0E2841"/>
          <w:kern w:val="0"/>
          <w:sz w:val="16"/>
          <w:szCs w:val="16"/>
          <w:lang w:val="ru-RU" w:eastAsia="ja-JP"/>
          <w14:ligatures w14:val="none"/>
        </w:rPr>
        <w:t>.</w:t>
      </w:r>
      <w:r w:rsidRPr="00436B63">
        <w:rPr>
          <w:rFonts w:ascii="Times New Roman" w:eastAsia="Yu Mincho" w:hAnsi="Times New Roman" w:cs="Arial"/>
          <w:iCs/>
          <w:color w:val="0E2841"/>
          <w:kern w:val="0"/>
          <w:sz w:val="16"/>
          <w:szCs w:val="16"/>
          <w:lang w:val="ru-RU" w:eastAsia="ja-JP"/>
          <w14:ligatures w14:val="none"/>
        </w:rPr>
        <w:t xml:space="preserve"> </w:t>
      </w:r>
      <w:r w:rsidRPr="00436B63">
        <w:rPr>
          <w:rFonts w:ascii="Times New Roman" w:eastAsia="Times New Roman" w:hAnsi="Times New Roman" w:cs="Arial"/>
          <w:lang w:val="ru-RU"/>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571B91" w:rsidRPr="00571B91" w14:paraId="76738481" w14:textId="77777777" w:rsidTr="000A7CC6">
        <w:tc>
          <w:tcPr>
            <w:tcW w:w="0" w:type="auto"/>
            <w:gridSpan w:val="2"/>
          </w:tcPr>
          <w:p w14:paraId="4E24D7B1" w14:textId="7AA9B300" w:rsidR="00571B91" w:rsidRPr="00571B91" w:rsidRDefault="00571B91" w:rsidP="00571B91">
            <w:pPr>
              <w:spacing w:after="0" w:line="240" w:lineRule="auto"/>
              <w:rPr>
                <w:rFonts w:ascii="Aptos" w:eastAsia="等?" w:hAnsi="Aptos" w:cs="Arial"/>
                <w:lang w:val="en-CA" w:eastAsia="zh-CN"/>
                <w14:ligatures w14:val="none"/>
              </w:rPr>
            </w:pPr>
            <w:proofErr w:type="spellStart"/>
            <w:r w:rsidRPr="00571B91">
              <w:rPr>
                <w:rFonts w:ascii="Aptos" w:eastAsia="等?" w:hAnsi="Aptos" w:cs="Arial"/>
                <w:lang w:val="en-CA" w:eastAsia="zh-CN"/>
                <w14:ligatures w14:val="none"/>
              </w:rPr>
              <w:t>Рисунок</w:t>
            </w:r>
            <w:proofErr w:type="spellEnd"/>
            <w:r w:rsidRPr="00571B91">
              <w:rPr>
                <w:rFonts w:ascii="Aptos" w:eastAsia="等?" w:hAnsi="Aptos" w:cs="Arial"/>
                <w:lang w:val="en-CA" w:eastAsia="zh-CN"/>
                <w14:ligatures w14:val="none"/>
              </w:rPr>
              <w:t xml:space="preserve"> 82</w:t>
            </w:r>
          </w:p>
        </w:tc>
      </w:tr>
      <w:tr w:rsidR="00571B91" w:rsidRPr="00571B91" w14:paraId="24BB48C4" w14:textId="77777777" w:rsidTr="000A7CC6">
        <w:tc>
          <w:tcPr>
            <w:tcW w:w="0" w:type="auto"/>
          </w:tcPr>
          <w:p w14:paraId="03B06D35" w14:textId="227644A8" w:rsidR="00571B91" w:rsidRPr="00571B91" w:rsidRDefault="00571B91" w:rsidP="00571B91">
            <w:pPr>
              <w:spacing w:after="0" w:line="240" w:lineRule="auto"/>
              <w:rPr>
                <w:rFonts w:ascii="Aptos" w:eastAsia="等?" w:hAnsi="Aptos" w:cs="Arial"/>
                <w:lang w:val="en-CA" w:eastAsia="zh-CN"/>
                <w14:ligatures w14:val="none"/>
              </w:rPr>
            </w:pPr>
            <w:r w:rsidRPr="00571B91">
              <w:rPr>
                <w:rFonts w:ascii="Aptos" w:eastAsia="等?" w:hAnsi="Aptos" w:cs="Arial"/>
                <w:lang w:val="en-CA" w:eastAsia="zh-CN"/>
                <w14:ligatures w14:val="none"/>
              </w:rPr>
              <w:t xml:space="preserve">English </w:t>
            </w:r>
          </w:p>
        </w:tc>
        <w:tc>
          <w:tcPr>
            <w:tcW w:w="0" w:type="auto"/>
          </w:tcPr>
          <w:p w14:paraId="49CC1186" w14:textId="0258BBC4" w:rsidR="00571B91" w:rsidRPr="00571B91" w:rsidRDefault="00C51401" w:rsidP="00571B91">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571B91" w:rsidRPr="00571B91" w14:paraId="64EB5AB9" w14:textId="77777777" w:rsidTr="000A7CC6">
        <w:tc>
          <w:tcPr>
            <w:tcW w:w="0" w:type="auto"/>
          </w:tcPr>
          <w:p w14:paraId="5C68069E" w14:textId="77777777" w:rsidR="00571B91" w:rsidRPr="00571B91" w:rsidRDefault="00571B91" w:rsidP="00571B91">
            <w:pPr>
              <w:spacing w:after="0" w:line="240" w:lineRule="auto"/>
              <w:rPr>
                <w:rFonts w:ascii="Aptos" w:eastAsia="等?" w:hAnsi="Aptos" w:cs="Arial"/>
                <w:lang w:val="en-CA" w:eastAsia="zh-CN"/>
                <w14:ligatures w14:val="none"/>
              </w:rPr>
            </w:pPr>
            <w:r w:rsidRPr="00571B91">
              <w:rPr>
                <w:rFonts w:ascii="Aptos" w:eastAsia="等?" w:hAnsi="Aptos" w:cs="Arial"/>
                <w:lang w:val="en-CA" w:eastAsia="zh-CN"/>
                <w14:ligatures w14:val="none"/>
              </w:rPr>
              <w:t>Answers (percentage)</w:t>
            </w:r>
          </w:p>
        </w:tc>
        <w:tc>
          <w:tcPr>
            <w:tcW w:w="0" w:type="auto"/>
          </w:tcPr>
          <w:p w14:paraId="23A23E18" w14:textId="7338CAB2" w:rsidR="00571B91" w:rsidRPr="000A7CC6" w:rsidRDefault="00571B91" w:rsidP="000A7CC6">
            <w:pPr>
              <w:spacing w:after="0" w:line="240" w:lineRule="auto"/>
              <w:rPr>
                <w:rFonts w:ascii="Aptos" w:eastAsiaTheme="minorEastAsia" w:hAnsi="Aptos"/>
                <w:color w:val="0F1115"/>
                <w:lang w:val="en-CA" w:eastAsia="zh-CN"/>
              </w:rPr>
            </w:pPr>
            <w:proofErr w:type="spellStart"/>
            <w:r w:rsidRPr="000A7CC6">
              <w:rPr>
                <w:rFonts w:ascii="Aptos" w:eastAsiaTheme="minorEastAsia" w:hAnsi="Aptos"/>
                <w:color w:val="0F1115"/>
                <w:lang w:val="en-CA" w:eastAsia="zh-CN"/>
              </w:rPr>
              <w:t>Ответы</w:t>
            </w:r>
            <w:proofErr w:type="spellEnd"/>
            <w:r w:rsidRPr="000A7CC6">
              <w:rPr>
                <w:rFonts w:ascii="Aptos" w:eastAsiaTheme="minorEastAsia" w:hAnsi="Aptos"/>
                <w:color w:val="0F1115"/>
                <w:lang w:val="en-CA" w:eastAsia="zh-CN"/>
              </w:rPr>
              <w:t xml:space="preserve"> (%)</w:t>
            </w:r>
          </w:p>
        </w:tc>
      </w:tr>
      <w:tr w:rsidR="00571B91" w:rsidRPr="00571B91" w14:paraId="6FF30F7E" w14:textId="77777777" w:rsidTr="000A7CC6">
        <w:tc>
          <w:tcPr>
            <w:tcW w:w="0" w:type="auto"/>
          </w:tcPr>
          <w:p w14:paraId="34045AC7" w14:textId="77777777" w:rsidR="00571B91" w:rsidRPr="00571B91" w:rsidRDefault="00571B91" w:rsidP="00571B91">
            <w:pPr>
              <w:spacing w:after="0" w:line="240" w:lineRule="auto"/>
              <w:rPr>
                <w:rFonts w:ascii="Aptos" w:eastAsia="等?" w:hAnsi="Aptos" w:cs="Arial"/>
                <w:lang w:val="en-CA" w:eastAsia="zh-CN"/>
                <w14:ligatures w14:val="none"/>
              </w:rPr>
            </w:pPr>
            <w:r w:rsidRPr="00571B91">
              <w:rPr>
                <w:rFonts w:ascii="Aptos" w:eastAsia="等?" w:hAnsi="Aptos" w:cs="Arial"/>
                <w:lang w:val="en-CA" w:eastAsia="zh-CN"/>
                <w14:ligatures w14:val="none"/>
              </w:rPr>
              <w:t>Score Level</w:t>
            </w:r>
          </w:p>
        </w:tc>
        <w:tc>
          <w:tcPr>
            <w:tcW w:w="0" w:type="auto"/>
          </w:tcPr>
          <w:p w14:paraId="260A3BBA" w14:textId="77777777" w:rsidR="00571B91" w:rsidRPr="000A7CC6" w:rsidRDefault="00571B91" w:rsidP="00571B91">
            <w:pPr>
              <w:spacing w:after="0" w:line="240" w:lineRule="auto"/>
              <w:rPr>
                <w:rFonts w:ascii="Aptos" w:eastAsiaTheme="minorEastAsia" w:hAnsi="Aptos"/>
                <w:color w:val="0F1115"/>
                <w:lang w:val="en-CA" w:eastAsia="zh-CN"/>
              </w:rPr>
            </w:pPr>
            <w:proofErr w:type="spellStart"/>
            <w:r w:rsidRPr="000A7CC6">
              <w:rPr>
                <w:rFonts w:ascii="Aptos" w:eastAsiaTheme="minorEastAsia" w:hAnsi="Aptos"/>
                <w:color w:val="0F1115"/>
                <w:lang w:val="en-CA" w:eastAsia="zh-CN"/>
              </w:rPr>
              <w:t>Уровень</w:t>
            </w:r>
            <w:proofErr w:type="spellEnd"/>
            <w:r w:rsidRPr="000A7CC6">
              <w:rPr>
                <w:rFonts w:ascii="Aptos" w:eastAsiaTheme="minorEastAsia" w:hAnsi="Aptos"/>
                <w:color w:val="0F1115"/>
                <w:lang w:val="en-CA" w:eastAsia="zh-CN"/>
              </w:rPr>
              <w:t xml:space="preserve"> </w:t>
            </w:r>
            <w:proofErr w:type="spellStart"/>
            <w:r w:rsidRPr="000A7CC6">
              <w:rPr>
                <w:rFonts w:ascii="Aptos" w:eastAsiaTheme="minorEastAsia" w:hAnsi="Aptos"/>
                <w:color w:val="0F1115"/>
                <w:lang w:val="en-CA" w:eastAsia="zh-CN"/>
              </w:rPr>
              <w:t>оценки</w:t>
            </w:r>
            <w:proofErr w:type="spellEnd"/>
            <w:r w:rsidRPr="000A7CC6">
              <w:rPr>
                <w:rFonts w:ascii="Aptos" w:eastAsiaTheme="minorEastAsia" w:hAnsi="Aptos"/>
                <w:color w:val="0F1115"/>
                <w:lang w:val="en-CA" w:eastAsia="zh-CN"/>
              </w:rPr>
              <w:t xml:space="preserve"> </w:t>
            </w:r>
          </w:p>
        </w:tc>
      </w:tr>
      <w:tr w:rsidR="00571B91" w:rsidRPr="00571B91" w14:paraId="60B3EC37" w14:textId="77777777" w:rsidTr="000A7CC6">
        <w:tc>
          <w:tcPr>
            <w:tcW w:w="0" w:type="auto"/>
          </w:tcPr>
          <w:p w14:paraId="5AA65114" w14:textId="77777777" w:rsidR="00571B91" w:rsidRPr="00571B91" w:rsidRDefault="00571B91" w:rsidP="00571B91">
            <w:pPr>
              <w:spacing w:after="0" w:line="240" w:lineRule="auto"/>
              <w:rPr>
                <w:rFonts w:ascii="Aptos" w:eastAsia="等?" w:hAnsi="Aptos" w:cs="Arial"/>
                <w:lang w:val="en-CA" w:eastAsia="zh-CN"/>
                <w14:ligatures w14:val="none"/>
              </w:rPr>
            </w:pPr>
            <w:r w:rsidRPr="00571B91">
              <w:rPr>
                <w:rFonts w:ascii="Aptos" w:eastAsia="等?" w:hAnsi="Aptos" w:cs="Arial"/>
                <w:lang w:val="en-CA" w:eastAsia="zh-CN"/>
                <w14:ligatures w14:val="none"/>
              </w:rPr>
              <w:t>Party count: 127</w:t>
            </w:r>
          </w:p>
        </w:tc>
        <w:tc>
          <w:tcPr>
            <w:tcW w:w="0" w:type="auto"/>
          </w:tcPr>
          <w:p w14:paraId="7D8778AE" w14:textId="77777777" w:rsidR="00571B91" w:rsidRPr="000A7CC6" w:rsidRDefault="00571B91" w:rsidP="00571B91">
            <w:pPr>
              <w:spacing w:after="0" w:line="240" w:lineRule="auto"/>
              <w:rPr>
                <w:rFonts w:ascii="Aptos" w:eastAsiaTheme="minorEastAsia" w:hAnsi="Aptos"/>
                <w:color w:val="0F1115"/>
                <w:lang w:val="en-CA" w:eastAsia="zh-CN"/>
              </w:rPr>
            </w:pPr>
            <w:proofErr w:type="spellStart"/>
            <w:r w:rsidRPr="000A7CC6">
              <w:rPr>
                <w:rFonts w:ascii="Aptos" w:eastAsiaTheme="minorEastAsia" w:hAnsi="Aptos"/>
                <w:color w:val="0F1115"/>
                <w:lang w:val="en-CA" w:eastAsia="zh-CN"/>
              </w:rPr>
              <w:t>Число</w:t>
            </w:r>
            <w:proofErr w:type="spellEnd"/>
            <w:r w:rsidRPr="000A7CC6">
              <w:rPr>
                <w:rFonts w:ascii="Aptos" w:eastAsiaTheme="minorEastAsia" w:hAnsi="Aptos"/>
                <w:color w:val="0F1115"/>
                <w:lang w:val="en-CA" w:eastAsia="zh-CN"/>
              </w:rPr>
              <w:t xml:space="preserve"> Сторон: 127</w:t>
            </w:r>
          </w:p>
        </w:tc>
      </w:tr>
      <w:tr w:rsidR="00571B91" w:rsidRPr="00571B91" w14:paraId="2A39CB74" w14:textId="77777777" w:rsidTr="000A7CC6">
        <w:tc>
          <w:tcPr>
            <w:tcW w:w="0" w:type="auto"/>
          </w:tcPr>
          <w:p w14:paraId="7179E4D3" w14:textId="77777777" w:rsidR="00571B91" w:rsidRPr="00571B91" w:rsidRDefault="00571B91" w:rsidP="00571B91">
            <w:pPr>
              <w:spacing w:after="0" w:line="240" w:lineRule="auto"/>
              <w:rPr>
                <w:rFonts w:ascii="Aptos" w:eastAsia="等?" w:hAnsi="Aptos" w:cs="Arial"/>
                <w:lang w:val="en-CA" w:eastAsia="zh-CN"/>
                <w14:ligatures w14:val="none"/>
              </w:rPr>
            </w:pPr>
            <w:r w:rsidRPr="00571B91">
              <w:rPr>
                <w:rFonts w:ascii="Aptos" w:eastAsia="等?" w:hAnsi="Aptos" w:cs="Arial"/>
                <w:lang w:val="en-CA" w:eastAsia="zh-CN"/>
                <w14:ligatures w14:val="none"/>
              </w:rPr>
              <w:t>Region</w:t>
            </w:r>
          </w:p>
        </w:tc>
        <w:tc>
          <w:tcPr>
            <w:tcW w:w="0" w:type="auto"/>
          </w:tcPr>
          <w:p w14:paraId="51AF5446" w14:textId="77777777" w:rsidR="00571B91" w:rsidRPr="000A7CC6" w:rsidRDefault="00571B91" w:rsidP="00571B91">
            <w:pPr>
              <w:spacing w:after="0" w:line="240" w:lineRule="auto"/>
              <w:rPr>
                <w:rFonts w:ascii="Aptos" w:eastAsiaTheme="minorEastAsia" w:hAnsi="Aptos"/>
                <w:color w:val="0F1115"/>
                <w:lang w:val="en-CA" w:eastAsia="zh-CN"/>
              </w:rPr>
            </w:pPr>
            <w:proofErr w:type="spellStart"/>
            <w:r w:rsidRPr="000A7CC6">
              <w:rPr>
                <w:rFonts w:ascii="Aptos" w:eastAsiaTheme="minorEastAsia" w:hAnsi="Aptos"/>
                <w:color w:val="0F1115"/>
                <w:lang w:val="en-CA" w:eastAsia="zh-CN"/>
              </w:rPr>
              <w:t>Регион</w:t>
            </w:r>
            <w:proofErr w:type="spellEnd"/>
            <w:r w:rsidRPr="000A7CC6">
              <w:rPr>
                <w:rFonts w:ascii="Aptos" w:eastAsiaTheme="minorEastAsia" w:hAnsi="Aptos"/>
                <w:color w:val="0F1115"/>
                <w:lang w:val="en-CA" w:eastAsia="zh-CN"/>
              </w:rPr>
              <w:t xml:space="preserve"> </w:t>
            </w:r>
          </w:p>
        </w:tc>
      </w:tr>
      <w:tr w:rsidR="000A7CC6" w:rsidRPr="00571B91" w14:paraId="71423E87" w14:textId="77777777" w:rsidTr="000A7CC6">
        <w:tc>
          <w:tcPr>
            <w:tcW w:w="0" w:type="auto"/>
          </w:tcPr>
          <w:p w14:paraId="063EF2AB" w14:textId="2B6A750C" w:rsidR="000A7CC6" w:rsidRPr="00571B91" w:rsidRDefault="000A7CC6" w:rsidP="000A7CC6">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533DA0C3" w14:textId="12DFA549" w:rsidR="000A7CC6" w:rsidRPr="00571B91" w:rsidRDefault="000A7CC6" w:rsidP="000A7CC6">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0A7CC6" w:rsidRPr="00571B91" w14:paraId="71222B30" w14:textId="77777777" w:rsidTr="000A7CC6">
        <w:tc>
          <w:tcPr>
            <w:tcW w:w="0" w:type="auto"/>
          </w:tcPr>
          <w:p w14:paraId="1565C0CC" w14:textId="7E286F05" w:rsidR="000A7CC6" w:rsidRPr="00571B91" w:rsidRDefault="000A7CC6" w:rsidP="000A7CC6">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12876643" w14:textId="33A5C853" w:rsidR="000A7CC6" w:rsidRPr="00571B91" w:rsidRDefault="000A7CC6" w:rsidP="000A7CC6">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0A7CC6" w:rsidRPr="00571B91" w14:paraId="468EF0DA" w14:textId="77777777" w:rsidTr="000A7CC6">
        <w:tc>
          <w:tcPr>
            <w:tcW w:w="0" w:type="auto"/>
          </w:tcPr>
          <w:p w14:paraId="46DFBF42" w14:textId="5B868BEA" w:rsidR="000A7CC6" w:rsidRPr="00571B91" w:rsidRDefault="000A7CC6" w:rsidP="000A7CC6">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3534C1E9" w14:textId="7EE3F7E1" w:rsidR="000A7CC6" w:rsidRPr="00571B91" w:rsidRDefault="000A7CC6" w:rsidP="000A7CC6">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0A7CC6" w:rsidRPr="00571B91" w14:paraId="1F058F37" w14:textId="77777777" w:rsidTr="000A7CC6">
        <w:tc>
          <w:tcPr>
            <w:tcW w:w="0" w:type="auto"/>
          </w:tcPr>
          <w:p w14:paraId="74BAC764" w14:textId="218E9A98" w:rsidR="000A7CC6" w:rsidRPr="00571B91" w:rsidRDefault="000A7CC6" w:rsidP="000A7CC6">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2D70829E" w14:textId="43370A2C" w:rsidR="000A7CC6" w:rsidRPr="00571B91" w:rsidRDefault="000A7CC6" w:rsidP="000A7CC6">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0A7CC6" w:rsidRPr="00571B91" w14:paraId="2FDDDEC4" w14:textId="77777777" w:rsidTr="000A7CC6">
        <w:tc>
          <w:tcPr>
            <w:tcW w:w="0" w:type="auto"/>
          </w:tcPr>
          <w:p w14:paraId="3353E3B5" w14:textId="3017744B" w:rsidR="000A7CC6" w:rsidRPr="00571B91" w:rsidRDefault="000A7CC6" w:rsidP="000A7CC6">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5329B9E8" w14:textId="2593494E" w:rsidR="000A7CC6" w:rsidRPr="00571B91" w:rsidRDefault="000A7CC6" w:rsidP="000A7CC6">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19F20590" w14:textId="77777777" w:rsidR="00571B91" w:rsidRPr="00571B91" w:rsidRDefault="00571B91" w:rsidP="00C50906">
      <w:pPr>
        <w:rPr>
          <w:rFonts w:ascii="Aptos" w:eastAsia="Times New Roman" w:hAnsi="Aptos" w:cs="Arial"/>
          <w:sz w:val="18"/>
          <w:szCs w:val="18"/>
          <w:lang w:val="en-CA"/>
          <w14:ligatures w14:val="none"/>
        </w:rPr>
      </w:pPr>
    </w:p>
    <w:p w14:paraId="7F6C62F2"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Рисунок </w:t>
      </w:r>
      <w:r w:rsidRPr="00436B63">
        <w:rPr>
          <w:rFonts w:ascii="Aptos" w:eastAsia="Yu Mincho" w:hAnsi="Aptos" w:cs="Arial"/>
          <w:color w:val="0E2841"/>
          <w:kern w:val="0"/>
          <w:sz w:val="20"/>
          <w:szCs w:val="20"/>
          <w:lang w:val="ru-RU" w:eastAsia="ja-JP"/>
          <w14:ligatures w14:val="none"/>
        </w:rPr>
        <w:t>83</w:t>
      </w:r>
    </w:p>
    <w:p w14:paraId="7C1CECF3"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Доля индикаторов, соответствующих задаче </w:t>
      </w:r>
      <w:r w:rsidRPr="00436B63">
        <w:rPr>
          <w:rFonts w:ascii="Times New Roman" w:eastAsia="Yu Mincho" w:hAnsi="Times New Roman" w:cs="Arial"/>
          <w:b/>
          <w:bCs/>
          <w:color w:val="0E2841"/>
          <w:kern w:val="0"/>
          <w:sz w:val="20"/>
          <w:szCs w:val="20"/>
          <w:lang w:val="ru-RU" w:eastAsia="ja-JP"/>
          <w14:ligatures w14:val="none"/>
        </w:rPr>
        <w:t>20</w:t>
      </w:r>
      <w:r w:rsidRPr="00436B63">
        <w:rPr>
          <w:rFonts w:ascii="Aptos" w:eastAsia="Yu Mincho" w:hAnsi="Aptos" w:cs="Arial"/>
          <w:b/>
          <w:bCs/>
          <w:color w:val="0E2841"/>
          <w:kern w:val="0"/>
          <w:sz w:val="20"/>
          <w:szCs w:val="20"/>
          <w:lang w:val="ru-RU" w:eastAsia="ja-JP"/>
          <w14:ligatures w14:val="none"/>
        </w:rPr>
        <w:t xml:space="preserve"> Рамочной программы и указывающих соответственно на тенденции к улучшению, стабильности и ухудшению  </w:t>
      </w:r>
    </w:p>
    <w:p w14:paraId="7CBB1D09" w14:textId="77777777" w:rsidR="00C50906" w:rsidRPr="00436B63" w:rsidRDefault="00C50906" w:rsidP="00C50906">
      <w:pPr>
        <w:rPr>
          <w:rFonts w:ascii="Aptos" w:eastAsia="Times New Roman" w:hAnsi="Aptos" w:cs="Arial"/>
          <w:lang w:val="ru-RU" w:eastAsia="ja-JP"/>
          <w14:ligatures w14:val="none"/>
        </w:rPr>
      </w:pPr>
    </w:p>
    <w:p w14:paraId="3155DEBA" w14:textId="38444744"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62C87542" wp14:editId="2241CD86">
            <wp:extent cx="5730240" cy="2385060"/>
            <wp:effectExtent l="0" t="0" r="3810" b="0"/>
            <wp:docPr id="357419762"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5730240" cy="2385060"/>
                    </a:xfrm>
                    <a:prstGeom prst="rect">
                      <a:avLst/>
                    </a:prstGeom>
                    <a:noFill/>
                    <a:ln>
                      <a:noFill/>
                    </a:ln>
                  </pic:spPr>
                </pic:pic>
              </a:graphicData>
            </a:graphic>
          </wp:inline>
        </w:drawing>
      </w:r>
    </w:p>
    <w:p w14:paraId="464E542C" w14:textId="22DF4F80" w:rsidR="00C50906" w:rsidRPr="00436B63" w:rsidRDefault="00C50906" w:rsidP="00C50906">
      <w:pPr>
        <w:spacing w:after="200" w:line="240" w:lineRule="auto"/>
        <w:rPr>
          <w:rFonts w:ascii="Aptos" w:eastAsia="Yu Mincho" w:hAnsi="Aptos" w:cs="Arial"/>
          <w:color w:val="0E2841"/>
          <w:kern w:val="0"/>
          <w:sz w:val="16"/>
          <w:szCs w:val="16"/>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i/>
          <w:iCs/>
          <w:color w:val="0E2841"/>
          <w:kern w:val="0"/>
          <w:sz w:val="16"/>
          <w:szCs w:val="16"/>
          <w:lang w:val="ru-RU" w:eastAsia="ja-JP"/>
          <w14:ligatures w14:val="none"/>
        </w:rPr>
        <w:t>:</w:t>
      </w:r>
      <w:r w:rsidRPr="00436B63">
        <w:rPr>
          <w:rFonts w:ascii="Aptos" w:eastAsia="Yu Mincho" w:hAnsi="Aptos" w:cs="Arial"/>
          <w:color w:val="0E2841"/>
          <w:kern w:val="0"/>
          <w:sz w:val="16"/>
          <w:szCs w:val="16"/>
          <w:lang w:val="ru-RU" w:eastAsia="ja-JP"/>
          <w14:ligatures w14:val="none"/>
        </w:rPr>
        <w:t xml:space="preserve"> </w:t>
      </w:r>
      <w:r w:rsidR="0099108C">
        <w:rPr>
          <w:rFonts w:ascii="Calibri" w:eastAsia="Yu Mincho" w:hAnsi="Calibri" w:cs="Calibri"/>
          <w:iCs/>
          <w:color w:val="0E2841"/>
          <w:kern w:val="0"/>
          <w:sz w:val="16"/>
          <w:szCs w:val="16"/>
          <w:lang w:val="ru-RU" w:eastAsia="ja-JP"/>
          <w14:ligatures w14:val="none"/>
        </w:rPr>
        <w:t>п</w:t>
      </w:r>
      <w:r w:rsidRPr="00436B63">
        <w:rPr>
          <w:rFonts w:ascii="Agency FB" w:eastAsia="Yu Mincho" w:hAnsi="Aptos" w:cs="Segoe UI"/>
          <w:iCs/>
          <w:color w:val="0E2841"/>
          <w:kern w:val="0"/>
          <w:sz w:val="16"/>
          <w:szCs w:val="16"/>
          <w:lang w:val="ru-RU" w:eastAsia="ja-JP"/>
          <w14:ligatures w14:val="none"/>
        </w:rPr>
        <w:t>ропорции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взвешены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каждой</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Тенденции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включают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 xml:space="preserve">одному компонентному, двум дополнительным и 67 </w:t>
      </w:r>
      <w:r w:rsidRPr="00436B63">
        <w:rPr>
          <w:rFonts w:ascii="Agency FB" w:eastAsia="Yu Mincho" w:hAnsi="Aptos" w:cs="Segoe UI"/>
          <w:iCs/>
          <w:color w:val="0E2841"/>
          <w:kern w:val="0"/>
          <w:sz w:val="16"/>
          <w:szCs w:val="16"/>
          <w:lang w:val="ru-RU" w:eastAsia="ja-JP"/>
          <w14:ligatures w14:val="none"/>
        </w:rPr>
        <w:t>национальн</w:t>
      </w:r>
      <w:r w:rsidRPr="00436B63">
        <w:rPr>
          <w:rFonts w:ascii="Times New Roman" w:eastAsia="Yu Mincho" w:hAnsi="Times New Roman" w:cs="Segoe UI"/>
          <w:iCs/>
          <w:color w:val="0E2841"/>
          <w:kern w:val="0"/>
          <w:sz w:val="16"/>
          <w:szCs w:val="16"/>
          <w:lang w:val="ru-RU" w:eastAsia="ja-JP"/>
          <w14:ligatures w14:val="none"/>
        </w:rPr>
        <w:t xml:space="preserve">ым </w:t>
      </w:r>
      <w:r w:rsidRPr="00436B63">
        <w:rPr>
          <w:rFonts w:ascii="Agency FB" w:eastAsia="Yu Mincho" w:hAnsi="Aptos" w:cs="Segoe UI"/>
          <w:iCs/>
          <w:color w:val="0E2841"/>
          <w:kern w:val="0"/>
          <w:sz w:val="16"/>
          <w:szCs w:val="16"/>
          <w:lang w:val="ru-RU" w:eastAsia="ja-JP"/>
          <w14:ligatures w14:val="none"/>
        </w:rPr>
        <w:t>индикатор</w:t>
      </w:r>
      <w:r w:rsidRPr="00436B63">
        <w:rPr>
          <w:rFonts w:ascii="Times New Roman" w:eastAsia="Yu Mincho" w:hAnsi="Times New Roman" w:cs="Segoe UI"/>
          <w:iCs/>
          <w:color w:val="0E2841"/>
          <w:kern w:val="0"/>
          <w:sz w:val="16"/>
          <w:szCs w:val="16"/>
          <w:lang w:val="ru-RU" w:eastAsia="ja-JP"/>
          <w14:ligatures w14:val="none"/>
        </w:rPr>
        <w:t>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24</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Круговая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диаграмма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показывает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распределение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представивших</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Задачи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20</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разбивке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Цвета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каждого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определены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пояснении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рисунку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темные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светлые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же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Times New Roman" w:eastAsia="Yu Mincho" w:hAnsi="Times New Roman" w:cs="Segoe UI"/>
          <w:iCs/>
          <w:color w:val="0E2841"/>
          <w:kern w:val="0"/>
          <w:sz w:val="16"/>
          <w:szCs w:val="16"/>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6E4A39" w:rsidRPr="006E4A39" w14:paraId="4D8852F6" w14:textId="77777777" w:rsidTr="000E706C">
        <w:tc>
          <w:tcPr>
            <w:tcW w:w="0" w:type="auto"/>
            <w:gridSpan w:val="2"/>
          </w:tcPr>
          <w:p w14:paraId="61D5436B" w14:textId="0E3CDBEF" w:rsidR="006E4A39" w:rsidRPr="006E4A39" w:rsidRDefault="006E4A39" w:rsidP="006E4A39">
            <w:pPr>
              <w:spacing w:after="0" w:line="240" w:lineRule="auto"/>
              <w:rPr>
                <w:rFonts w:ascii="Aptos" w:eastAsia="等?" w:hAnsi="Aptos" w:cs="Arial"/>
                <w:lang w:val="en-CA" w:eastAsia="zh-CN"/>
                <w14:ligatures w14:val="none"/>
              </w:rPr>
            </w:pPr>
            <w:proofErr w:type="spellStart"/>
            <w:r w:rsidRPr="006E4A39">
              <w:rPr>
                <w:rFonts w:ascii="Aptos" w:eastAsia="等?" w:hAnsi="Aptos" w:cs="Arial"/>
                <w:lang w:val="en-CA" w:eastAsia="zh-CN"/>
                <w14:ligatures w14:val="none"/>
              </w:rPr>
              <w:t>Рисунок</w:t>
            </w:r>
            <w:proofErr w:type="spellEnd"/>
            <w:r w:rsidRPr="006E4A39">
              <w:rPr>
                <w:rFonts w:ascii="Aptos" w:eastAsia="等?" w:hAnsi="Aptos" w:cs="Arial"/>
                <w:lang w:val="en-CA" w:eastAsia="zh-CN"/>
                <w14:ligatures w14:val="none"/>
              </w:rPr>
              <w:t xml:space="preserve"> 83</w:t>
            </w:r>
          </w:p>
        </w:tc>
      </w:tr>
      <w:tr w:rsidR="006E4A39" w:rsidRPr="006E4A39" w14:paraId="199E98F1" w14:textId="77777777" w:rsidTr="000E706C">
        <w:tc>
          <w:tcPr>
            <w:tcW w:w="0" w:type="auto"/>
          </w:tcPr>
          <w:p w14:paraId="4CBEEBEA" w14:textId="2B4D70FF" w:rsidR="006E4A39" w:rsidRPr="006E4A39" w:rsidRDefault="006E4A39" w:rsidP="006E4A39">
            <w:pPr>
              <w:spacing w:after="0" w:line="240" w:lineRule="auto"/>
              <w:rPr>
                <w:rFonts w:ascii="Aptos" w:eastAsia="等?" w:hAnsi="Aptos" w:cs="Arial"/>
                <w:lang w:val="en-CA" w:eastAsia="zh-CN"/>
                <w14:ligatures w14:val="none"/>
              </w:rPr>
            </w:pPr>
            <w:r w:rsidRPr="006E4A39">
              <w:rPr>
                <w:rFonts w:ascii="Aptos" w:eastAsia="等?" w:hAnsi="Aptos" w:cs="Arial"/>
                <w:lang w:val="en-CA" w:eastAsia="zh-CN"/>
                <w14:ligatures w14:val="none"/>
              </w:rPr>
              <w:t xml:space="preserve">English </w:t>
            </w:r>
          </w:p>
        </w:tc>
        <w:tc>
          <w:tcPr>
            <w:tcW w:w="0" w:type="auto"/>
          </w:tcPr>
          <w:p w14:paraId="5A4C19B3" w14:textId="1511F631" w:rsidR="006E4A39" w:rsidRPr="006E4A39" w:rsidRDefault="00C51401" w:rsidP="006E4A39">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6E4A39" w:rsidRPr="006E4A39" w14:paraId="50D82BB4" w14:textId="77777777" w:rsidTr="000E706C">
        <w:tc>
          <w:tcPr>
            <w:tcW w:w="0" w:type="auto"/>
          </w:tcPr>
          <w:p w14:paraId="0F05764C" w14:textId="77777777" w:rsidR="006E4A39" w:rsidRPr="006E4A39" w:rsidRDefault="006E4A39" w:rsidP="006E4A39">
            <w:pPr>
              <w:spacing w:after="0" w:line="240" w:lineRule="auto"/>
              <w:rPr>
                <w:rFonts w:ascii="Aptos" w:eastAsia="等?" w:hAnsi="Aptos" w:cs="Arial"/>
                <w:lang w:val="en-CA" w:eastAsia="zh-CN"/>
                <w14:ligatures w14:val="none"/>
              </w:rPr>
            </w:pPr>
            <w:r w:rsidRPr="006E4A39">
              <w:rPr>
                <w:rFonts w:ascii="Aptos" w:eastAsia="等?" w:hAnsi="Aptos" w:cs="Arial"/>
                <w:lang w:val="en-CA" w:eastAsia="zh-CN"/>
                <w14:ligatures w14:val="none"/>
              </w:rPr>
              <w:t>Proportion</w:t>
            </w:r>
          </w:p>
        </w:tc>
        <w:tc>
          <w:tcPr>
            <w:tcW w:w="0" w:type="auto"/>
          </w:tcPr>
          <w:p w14:paraId="710D74FF" w14:textId="77777777" w:rsidR="006E4A39" w:rsidRPr="000E706C" w:rsidRDefault="006E4A39" w:rsidP="006E4A39">
            <w:pPr>
              <w:spacing w:after="0" w:line="240" w:lineRule="auto"/>
              <w:rPr>
                <w:rFonts w:ascii="Aptos" w:eastAsiaTheme="minorEastAsia" w:hAnsi="Aptos"/>
                <w:color w:val="0F1115"/>
                <w:lang w:val="en-CA" w:eastAsia="zh-CN"/>
              </w:rPr>
            </w:pPr>
            <w:proofErr w:type="spellStart"/>
            <w:r w:rsidRPr="000E706C">
              <w:rPr>
                <w:rFonts w:ascii="Aptos" w:eastAsiaTheme="minorEastAsia" w:hAnsi="Aptos"/>
                <w:color w:val="0F1115"/>
                <w:lang w:val="en-CA" w:eastAsia="zh-CN"/>
              </w:rPr>
              <w:t>Процентная</w:t>
            </w:r>
            <w:proofErr w:type="spellEnd"/>
            <w:r w:rsidRPr="000E706C">
              <w:rPr>
                <w:rFonts w:ascii="Aptos" w:eastAsiaTheme="minorEastAsia" w:hAnsi="Aptos"/>
                <w:color w:val="0F1115"/>
                <w:lang w:val="en-CA" w:eastAsia="zh-CN"/>
              </w:rPr>
              <w:t xml:space="preserve"> </w:t>
            </w:r>
            <w:proofErr w:type="spellStart"/>
            <w:r w:rsidRPr="000E706C">
              <w:rPr>
                <w:rFonts w:ascii="Aptos" w:eastAsiaTheme="minorEastAsia" w:hAnsi="Aptos"/>
                <w:color w:val="0F1115"/>
                <w:lang w:val="en-CA" w:eastAsia="zh-CN"/>
              </w:rPr>
              <w:t>доля</w:t>
            </w:r>
            <w:proofErr w:type="spellEnd"/>
          </w:p>
        </w:tc>
      </w:tr>
      <w:tr w:rsidR="006E4A39" w:rsidRPr="006E4A39" w14:paraId="027CB58F" w14:textId="77777777" w:rsidTr="000E706C">
        <w:tc>
          <w:tcPr>
            <w:tcW w:w="0" w:type="auto"/>
          </w:tcPr>
          <w:p w14:paraId="10116F03" w14:textId="77777777" w:rsidR="006E4A39" w:rsidRPr="006E4A39" w:rsidRDefault="006E4A39" w:rsidP="006E4A39">
            <w:pPr>
              <w:spacing w:after="0" w:line="240" w:lineRule="auto"/>
              <w:rPr>
                <w:rFonts w:ascii="Aptos" w:eastAsia="等?" w:hAnsi="Aptos" w:cs="Arial"/>
                <w:lang w:val="en-CA" w:eastAsia="zh-CN"/>
                <w14:ligatures w14:val="none"/>
              </w:rPr>
            </w:pPr>
            <w:r w:rsidRPr="006E4A39">
              <w:rPr>
                <w:rFonts w:ascii="Aptos" w:eastAsia="等?" w:hAnsi="Aptos" w:cs="Arial"/>
                <w:lang w:val="en-CA" w:eastAsia="zh-CN"/>
                <w14:ligatures w14:val="none"/>
              </w:rPr>
              <w:t>Current Status</w:t>
            </w:r>
          </w:p>
        </w:tc>
        <w:tc>
          <w:tcPr>
            <w:tcW w:w="0" w:type="auto"/>
          </w:tcPr>
          <w:p w14:paraId="0352CCA7" w14:textId="77777777" w:rsidR="006E4A39" w:rsidRPr="000E706C" w:rsidRDefault="006E4A39" w:rsidP="006E4A39">
            <w:pPr>
              <w:spacing w:after="0" w:line="240" w:lineRule="auto"/>
              <w:rPr>
                <w:rFonts w:ascii="Aptos" w:eastAsiaTheme="minorEastAsia" w:hAnsi="Aptos"/>
                <w:color w:val="0F1115"/>
                <w:lang w:val="en-CA" w:eastAsia="zh-CN"/>
              </w:rPr>
            </w:pPr>
            <w:proofErr w:type="spellStart"/>
            <w:r w:rsidRPr="000E706C">
              <w:rPr>
                <w:rFonts w:ascii="Aptos" w:eastAsiaTheme="minorEastAsia" w:hAnsi="Aptos"/>
                <w:color w:val="0F1115"/>
                <w:lang w:val="en-CA" w:eastAsia="zh-CN"/>
              </w:rPr>
              <w:t>Текущее</w:t>
            </w:r>
            <w:proofErr w:type="spellEnd"/>
            <w:r w:rsidRPr="000E706C">
              <w:rPr>
                <w:rFonts w:ascii="Aptos" w:eastAsiaTheme="minorEastAsia" w:hAnsi="Aptos"/>
                <w:color w:val="0F1115"/>
                <w:lang w:val="en-CA" w:eastAsia="zh-CN"/>
              </w:rPr>
              <w:t xml:space="preserve"> </w:t>
            </w:r>
            <w:proofErr w:type="spellStart"/>
            <w:r w:rsidRPr="000E706C">
              <w:rPr>
                <w:rFonts w:ascii="Aptos" w:eastAsiaTheme="minorEastAsia" w:hAnsi="Aptos"/>
                <w:color w:val="0F1115"/>
                <w:lang w:val="en-CA" w:eastAsia="zh-CN"/>
              </w:rPr>
              <w:t>положение</w:t>
            </w:r>
            <w:proofErr w:type="spellEnd"/>
            <w:r w:rsidRPr="000E706C">
              <w:rPr>
                <w:rFonts w:ascii="Aptos" w:eastAsiaTheme="minorEastAsia" w:hAnsi="Aptos"/>
                <w:color w:val="0F1115"/>
                <w:lang w:val="en-CA" w:eastAsia="zh-CN"/>
              </w:rPr>
              <w:t xml:space="preserve"> </w:t>
            </w:r>
          </w:p>
        </w:tc>
      </w:tr>
      <w:tr w:rsidR="006E4A39" w:rsidRPr="006E4A39" w14:paraId="0E45585D" w14:textId="77777777" w:rsidTr="000E706C">
        <w:tc>
          <w:tcPr>
            <w:tcW w:w="0" w:type="auto"/>
          </w:tcPr>
          <w:p w14:paraId="054DE13B" w14:textId="77777777" w:rsidR="006E4A39" w:rsidRPr="006E4A39" w:rsidRDefault="006E4A39" w:rsidP="006E4A39">
            <w:pPr>
              <w:spacing w:after="0" w:line="240" w:lineRule="auto"/>
              <w:rPr>
                <w:rFonts w:ascii="Aptos" w:eastAsia="等?" w:hAnsi="Aptos" w:cs="Arial"/>
                <w:lang w:val="en-CA" w:eastAsia="zh-CN"/>
                <w14:ligatures w14:val="none"/>
              </w:rPr>
            </w:pPr>
            <w:r w:rsidRPr="006E4A39">
              <w:rPr>
                <w:rFonts w:ascii="Aptos" w:eastAsia="等?" w:hAnsi="Aptos" w:cs="Arial"/>
                <w:lang w:val="en-CA" w:eastAsia="zh-CN"/>
                <w14:ligatures w14:val="none"/>
              </w:rPr>
              <w:t>Improving</w:t>
            </w:r>
          </w:p>
        </w:tc>
        <w:tc>
          <w:tcPr>
            <w:tcW w:w="0" w:type="auto"/>
          </w:tcPr>
          <w:p w14:paraId="3753E2E9" w14:textId="77777777" w:rsidR="006E4A39" w:rsidRPr="000E706C" w:rsidRDefault="006E4A39" w:rsidP="006E4A39">
            <w:pPr>
              <w:spacing w:after="0" w:line="240" w:lineRule="auto"/>
              <w:rPr>
                <w:rFonts w:ascii="Aptos" w:eastAsiaTheme="minorEastAsia" w:hAnsi="Aptos"/>
                <w:color w:val="0F1115"/>
                <w:lang w:val="en-CA" w:eastAsia="zh-CN"/>
              </w:rPr>
            </w:pPr>
            <w:proofErr w:type="spellStart"/>
            <w:r w:rsidRPr="000E706C">
              <w:rPr>
                <w:rFonts w:ascii="Aptos" w:eastAsiaTheme="minorEastAsia" w:hAnsi="Aptos"/>
                <w:color w:val="0F1115"/>
                <w:lang w:val="en-CA" w:eastAsia="zh-CN"/>
              </w:rPr>
              <w:t>улучшение</w:t>
            </w:r>
            <w:proofErr w:type="spellEnd"/>
          </w:p>
        </w:tc>
      </w:tr>
      <w:tr w:rsidR="006E4A39" w:rsidRPr="006E4A39" w14:paraId="27B78BCE" w14:textId="77777777" w:rsidTr="000E706C">
        <w:tc>
          <w:tcPr>
            <w:tcW w:w="0" w:type="auto"/>
          </w:tcPr>
          <w:p w14:paraId="155B8E14" w14:textId="77777777" w:rsidR="006E4A39" w:rsidRPr="006E4A39" w:rsidRDefault="006E4A39" w:rsidP="006E4A39">
            <w:pPr>
              <w:spacing w:after="0" w:line="240" w:lineRule="auto"/>
              <w:rPr>
                <w:rFonts w:ascii="Aptos" w:eastAsia="等?" w:hAnsi="Aptos" w:cs="Arial"/>
                <w:lang w:val="en-CA" w:eastAsia="zh-CN"/>
                <w14:ligatures w14:val="none"/>
              </w:rPr>
            </w:pPr>
            <w:r w:rsidRPr="006E4A39">
              <w:rPr>
                <w:rFonts w:ascii="Aptos" w:eastAsia="等?" w:hAnsi="Aptos" w:cs="Arial"/>
                <w:lang w:val="en-CA" w:eastAsia="zh-CN"/>
                <w14:ligatures w14:val="none"/>
              </w:rPr>
              <w:t>Stable</w:t>
            </w:r>
          </w:p>
        </w:tc>
        <w:tc>
          <w:tcPr>
            <w:tcW w:w="0" w:type="auto"/>
          </w:tcPr>
          <w:p w14:paraId="1BB25064" w14:textId="77777777" w:rsidR="006E4A39" w:rsidRPr="000E706C" w:rsidRDefault="006E4A39" w:rsidP="006E4A39">
            <w:pPr>
              <w:spacing w:after="0" w:line="240" w:lineRule="auto"/>
              <w:rPr>
                <w:rFonts w:ascii="Aptos" w:eastAsiaTheme="minorEastAsia" w:hAnsi="Aptos"/>
                <w:color w:val="0F1115"/>
                <w:lang w:val="en-CA" w:eastAsia="zh-CN"/>
              </w:rPr>
            </w:pPr>
            <w:proofErr w:type="spellStart"/>
            <w:r w:rsidRPr="000E706C">
              <w:rPr>
                <w:rFonts w:ascii="Aptos" w:eastAsiaTheme="minorEastAsia" w:hAnsi="Aptos"/>
                <w:color w:val="0F1115"/>
                <w:lang w:val="en-CA" w:eastAsia="zh-CN"/>
              </w:rPr>
              <w:t>стабильно</w:t>
            </w:r>
            <w:proofErr w:type="spellEnd"/>
          </w:p>
        </w:tc>
      </w:tr>
      <w:tr w:rsidR="006E4A39" w:rsidRPr="006E4A39" w14:paraId="59470AB7" w14:textId="77777777" w:rsidTr="000E706C">
        <w:tc>
          <w:tcPr>
            <w:tcW w:w="0" w:type="auto"/>
          </w:tcPr>
          <w:p w14:paraId="477B380D" w14:textId="77777777" w:rsidR="006E4A39" w:rsidRPr="006E4A39" w:rsidRDefault="006E4A39" w:rsidP="006E4A39">
            <w:pPr>
              <w:spacing w:after="0" w:line="240" w:lineRule="auto"/>
              <w:rPr>
                <w:rFonts w:ascii="Aptos" w:eastAsia="等?" w:hAnsi="Aptos" w:cs="Arial"/>
                <w:lang w:val="en-CA" w:eastAsia="zh-CN"/>
                <w14:ligatures w14:val="none"/>
              </w:rPr>
            </w:pPr>
            <w:r w:rsidRPr="006E4A39">
              <w:rPr>
                <w:rFonts w:ascii="Aptos" w:eastAsia="等?" w:hAnsi="Aptos" w:cs="Arial"/>
                <w:lang w:val="en-CA" w:eastAsia="zh-CN"/>
                <w14:ligatures w14:val="none"/>
              </w:rPr>
              <w:t>Moving away</w:t>
            </w:r>
          </w:p>
        </w:tc>
        <w:tc>
          <w:tcPr>
            <w:tcW w:w="0" w:type="auto"/>
          </w:tcPr>
          <w:p w14:paraId="35E6E911" w14:textId="77777777" w:rsidR="006E4A39" w:rsidRPr="000E706C" w:rsidRDefault="006E4A39" w:rsidP="006E4A39">
            <w:pPr>
              <w:spacing w:after="0" w:line="240" w:lineRule="auto"/>
              <w:rPr>
                <w:rFonts w:ascii="Aptos" w:eastAsiaTheme="minorEastAsia" w:hAnsi="Aptos"/>
                <w:color w:val="0F1115"/>
                <w:lang w:val="en-CA" w:eastAsia="zh-CN"/>
              </w:rPr>
            </w:pPr>
            <w:proofErr w:type="spellStart"/>
            <w:r w:rsidRPr="000E706C">
              <w:rPr>
                <w:rFonts w:ascii="Aptos" w:eastAsiaTheme="minorEastAsia" w:hAnsi="Aptos"/>
                <w:color w:val="0F1115"/>
                <w:lang w:val="en-CA" w:eastAsia="zh-CN"/>
              </w:rPr>
              <w:t>отклонение</w:t>
            </w:r>
            <w:proofErr w:type="spellEnd"/>
          </w:p>
        </w:tc>
      </w:tr>
      <w:tr w:rsidR="006E4A39" w:rsidRPr="006E4A39" w14:paraId="45A4FF0A" w14:textId="77777777" w:rsidTr="000E706C">
        <w:tc>
          <w:tcPr>
            <w:tcW w:w="0" w:type="auto"/>
          </w:tcPr>
          <w:p w14:paraId="1572EAB8" w14:textId="77777777" w:rsidR="006E4A39" w:rsidRPr="006E4A39" w:rsidRDefault="006E4A39" w:rsidP="006E4A39">
            <w:pPr>
              <w:spacing w:after="0" w:line="240" w:lineRule="auto"/>
              <w:rPr>
                <w:rFonts w:ascii="Aptos" w:eastAsia="等?" w:hAnsi="Aptos" w:cs="Arial"/>
                <w:lang w:val="en-CA" w:eastAsia="zh-CN"/>
                <w14:ligatures w14:val="none"/>
              </w:rPr>
            </w:pPr>
            <w:r w:rsidRPr="006E4A39">
              <w:rPr>
                <w:rFonts w:ascii="Aptos" w:eastAsia="等?" w:hAnsi="Aptos" w:cs="Arial"/>
                <w:lang w:val="en-CA" w:eastAsia="zh-CN"/>
                <w14:ligatures w14:val="none"/>
              </w:rPr>
              <w:t>Party count: 24</w:t>
            </w:r>
          </w:p>
        </w:tc>
        <w:tc>
          <w:tcPr>
            <w:tcW w:w="0" w:type="auto"/>
          </w:tcPr>
          <w:p w14:paraId="502407D1" w14:textId="77777777" w:rsidR="006E4A39" w:rsidRPr="000E706C" w:rsidRDefault="006E4A39" w:rsidP="006E4A39">
            <w:pPr>
              <w:spacing w:after="0" w:line="240" w:lineRule="auto"/>
              <w:rPr>
                <w:rFonts w:ascii="Aptos" w:eastAsiaTheme="minorEastAsia" w:hAnsi="Aptos"/>
                <w:color w:val="0F1115"/>
                <w:lang w:val="en-CA" w:eastAsia="zh-CN"/>
              </w:rPr>
            </w:pPr>
            <w:proofErr w:type="spellStart"/>
            <w:r w:rsidRPr="000E706C">
              <w:rPr>
                <w:rFonts w:ascii="Aptos" w:eastAsiaTheme="minorEastAsia" w:hAnsi="Aptos"/>
                <w:color w:val="0F1115"/>
                <w:lang w:val="en-CA" w:eastAsia="zh-CN"/>
              </w:rPr>
              <w:t>Число</w:t>
            </w:r>
            <w:proofErr w:type="spellEnd"/>
            <w:r w:rsidRPr="000E706C">
              <w:rPr>
                <w:rFonts w:ascii="Aptos" w:eastAsiaTheme="minorEastAsia" w:hAnsi="Aptos"/>
                <w:color w:val="0F1115"/>
                <w:lang w:val="en-CA" w:eastAsia="zh-CN"/>
              </w:rPr>
              <w:t xml:space="preserve"> Сторон: 24</w:t>
            </w:r>
          </w:p>
        </w:tc>
      </w:tr>
      <w:tr w:rsidR="006E4A39" w:rsidRPr="006E4A39" w14:paraId="3F7D6B28" w14:textId="77777777" w:rsidTr="000E706C">
        <w:tc>
          <w:tcPr>
            <w:tcW w:w="0" w:type="auto"/>
          </w:tcPr>
          <w:p w14:paraId="65D90C6E" w14:textId="77777777" w:rsidR="006E4A39" w:rsidRPr="006E4A39" w:rsidRDefault="006E4A39" w:rsidP="006E4A39">
            <w:pPr>
              <w:spacing w:after="0" w:line="240" w:lineRule="auto"/>
              <w:rPr>
                <w:rFonts w:ascii="Aptos" w:eastAsia="等?" w:hAnsi="Aptos" w:cs="Arial"/>
                <w:lang w:val="en-CA" w:eastAsia="zh-CN"/>
                <w14:ligatures w14:val="none"/>
              </w:rPr>
            </w:pPr>
            <w:r w:rsidRPr="006E4A39">
              <w:rPr>
                <w:rFonts w:ascii="Aptos" w:eastAsia="等?" w:hAnsi="Aptos" w:cs="Arial"/>
                <w:lang w:val="en-CA" w:eastAsia="zh-CN"/>
                <w14:ligatures w14:val="none"/>
              </w:rPr>
              <w:t>Region</w:t>
            </w:r>
          </w:p>
        </w:tc>
        <w:tc>
          <w:tcPr>
            <w:tcW w:w="0" w:type="auto"/>
          </w:tcPr>
          <w:p w14:paraId="10FD17F8" w14:textId="77777777" w:rsidR="006E4A39" w:rsidRPr="000E706C" w:rsidRDefault="006E4A39" w:rsidP="006E4A39">
            <w:pPr>
              <w:spacing w:after="0" w:line="240" w:lineRule="auto"/>
              <w:rPr>
                <w:rFonts w:ascii="Aptos" w:eastAsiaTheme="minorEastAsia" w:hAnsi="Aptos"/>
                <w:color w:val="0F1115"/>
                <w:lang w:val="en-CA" w:eastAsia="zh-CN"/>
              </w:rPr>
            </w:pPr>
            <w:proofErr w:type="spellStart"/>
            <w:r w:rsidRPr="000E706C">
              <w:rPr>
                <w:rFonts w:ascii="Aptos" w:eastAsiaTheme="minorEastAsia" w:hAnsi="Aptos"/>
                <w:color w:val="0F1115"/>
                <w:lang w:val="en-CA" w:eastAsia="zh-CN"/>
              </w:rPr>
              <w:t>Регион</w:t>
            </w:r>
            <w:proofErr w:type="spellEnd"/>
            <w:r w:rsidRPr="000E706C">
              <w:rPr>
                <w:rFonts w:ascii="Aptos" w:eastAsiaTheme="minorEastAsia" w:hAnsi="Aptos"/>
                <w:color w:val="0F1115"/>
                <w:lang w:val="en-CA" w:eastAsia="zh-CN"/>
              </w:rPr>
              <w:t xml:space="preserve"> </w:t>
            </w:r>
          </w:p>
        </w:tc>
      </w:tr>
      <w:tr w:rsidR="000E706C" w:rsidRPr="006E4A39" w14:paraId="4472B65D" w14:textId="77777777" w:rsidTr="000E706C">
        <w:tc>
          <w:tcPr>
            <w:tcW w:w="0" w:type="auto"/>
          </w:tcPr>
          <w:p w14:paraId="4984AED4" w14:textId="775223DA" w:rsidR="000E706C" w:rsidRPr="006E4A39" w:rsidRDefault="000E706C" w:rsidP="000E706C">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6B5E28EA" w14:textId="31755FDF" w:rsidR="000E706C" w:rsidRPr="006E4A39" w:rsidRDefault="000E706C" w:rsidP="000E706C">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0E706C" w:rsidRPr="006E4A39" w14:paraId="63807E98" w14:textId="77777777" w:rsidTr="000E706C">
        <w:tc>
          <w:tcPr>
            <w:tcW w:w="0" w:type="auto"/>
          </w:tcPr>
          <w:p w14:paraId="7FCAF03D" w14:textId="33650A24" w:rsidR="000E706C" w:rsidRPr="006E4A39" w:rsidRDefault="000E706C" w:rsidP="000E706C">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464A4293" w14:textId="0B9C4D00" w:rsidR="000E706C" w:rsidRPr="006E4A39" w:rsidRDefault="000E706C" w:rsidP="000E706C">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0E706C" w:rsidRPr="006E4A39" w14:paraId="0E179ED4" w14:textId="77777777" w:rsidTr="000E706C">
        <w:tc>
          <w:tcPr>
            <w:tcW w:w="0" w:type="auto"/>
          </w:tcPr>
          <w:p w14:paraId="53856AF4" w14:textId="46051FD2" w:rsidR="000E706C" w:rsidRPr="006E4A39" w:rsidRDefault="000E706C" w:rsidP="000E706C">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3782F907" w14:textId="72201A92" w:rsidR="000E706C" w:rsidRPr="006E4A39" w:rsidRDefault="000E706C" w:rsidP="000E706C">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0E706C" w:rsidRPr="006E4A39" w14:paraId="04AA1D44" w14:textId="77777777" w:rsidTr="000E706C">
        <w:tc>
          <w:tcPr>
            <w:tcW w:w="0" w:type="auto"/>
          </w:tcPr>
          <w:p w14:paraId="3B34D87F" w14:textId="564F5D22" w:rsidR="000E706C" w:rsidRPr="006E4A39" w:rsidRDefault="000E706C" w:rsidP="000E706C">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06A7F908" w14:textId="5D410D26" w:rsidR="000E706C" w:rsidRPr="006E4A39" w:rsidRDefault="000E706C" w:rsidP="000E706C">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0E706C" w:rsidRPr="006E4A39" w14:paraId="140F5041" w14:textId="77777777" w:rsidTr="000E706C">
        <w:tc>
          <w:tcPr>
            <w:tcW w:w="0" w:type="auto"/>
          </w:tcPr>
          <w:p w14:paraId="0D3174D3" w14:textId="23331F7C" w:rsidR="000E706C" w:rsidRPr="006E4A39" w:rsidRDefault="000E706C" w:rsidP="000E706C">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6613756C" w14:textId="2144CB07" w:rsidR="000E706C" w:rsidRPr="006E4A39" w:rsidRDefault="000E706C" w:rsidP="000E706C">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45FFE437"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04E2EFB8" w14:textId="77777777" w:rsidR="00C50906" w:rsidRPr="00436B63" w:rsidRDefault="00C50906" w:rsidP="00C50906">
      <w:pPr>
        <w:keepNext/>
        <w:keepLines/>
        <w:spacing w:before="80" w:after="40"/>
        <w:outlineLvl w:val="4"/>
        <w:rPr>
          <w:rFonts w:ascii="Times New Roman" w:eastAsia="Yu Gothic Light" w:hAnsi="Times New Roman" w:cs="Times New Roman"/>
          <w:color w:val="0F4761"/>
          <w:lang w:val="ru-RU"/>
          <w14:ligatures w14:val="none"/>
        </w:rPr>
      </w:pPr>
      <w:r w:rsidRPr="00436B63">
        <w:rPr>
          <w:rFonts w:ascii="Times New Roman" w:eastAsia="Yu Gothic Light" w:hAnsi="Times New Roman" w:cs="Times New Roman"/>
          <w:color w:val="0F4761"/>
          <w:lang w:val="ru-RU"/>
          <w14:ligatures w14:val="none"/>
        </w:rPr>
        <w:t>Самооценка прогресса</w:t>
      </w:r>
    </w:p>
    <w:p w14:paraId="1113223D" w14:textId="77777777" w:rsidR="00C50906" w:rsidRPr="00436B63" w:rsidRDefault="00C50906" w:rsidP="00C50906">
      <w:pPr>
        <w:rPr>
          <w:rFonts w:ascii="Times New Roman" w:eastAsia="Times New Roman" w:hAnsi="Times New Roman" w:cs="Arial"/>
          <w:lang w:val="ru-RU"/>
          <w14:ligatures w14:val="none"/>
        </w:rPr>
      </w:pPr>
    </w:p>
    <w:p w14:paraId="26154113"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Согласно результатам самооценки, проведенной Сторонами в своих национальных докладах, почти половина (44</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xml:space="preserve">) национальных </w:t>
      </w:r>
      <w:r w:rsidRPr="00436B63">
        <w:rPr>
          <w:rFonts w:ascii="Times New Roman" w:eastAsia="Times New Roman" w:hAnsi="Times New Roman" w:cs="Arial"/>
          <w:lang w:val="ru-RU"/>
          <w14:ligatures w14:val="none"/>
        </w:rPr>
        <w:t>задач</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представленных как в </w:t>
      </w:r>
      <w:r w:rsidRPr="00436B63">
        <w:rPr>
          <w:rFonts w:ascii="Aptos" w:eastAsia="Times New Roman" w:hAnsi="Aptos" w:cs="Arial"/>
          <w:lang w:val="ru-RU"/>
          <w14:ligatures w14:val="none"/>
        </w:rPr>
        <w:t>высокой степен</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согласованн</w:t>
      </w:r>
      <w:r w:rsidRPr="00436B63">
        <w:rPr>
          <w:rFonts w:ascii="Times New Roman" w:eastAsia="Times New Roman" w:hAnsi="Times New Roman" w:cs="Arial"/>
          <w:lang w:val="ru-RU"/>
          <w14:ligatures w14:val="none"/>
        </w:rPr>
        <w:t>ые</w:t>
      </w:r>
      <w:r w:rsidRPr="00436B63">
        <w:rPr>
          <w:rFonts w:ascii="Aptos" w:eastAsia="Times New Roman" w:hAnsi="Aptos" w:cs="Arial"/>
          <w:lang w:val="ru-RU"/>
          <w14:ligatures w14:val="none"/>
        </w:rPr>
        <w:t xml:space="preserve"> с </w:t>
      </w:r>
      <w:r w:rsidRPr="00436B63">
        <w:rPr>
          <w:rFonts w:ascii="Times New Roman" w:eastAsia="Times New Roman" w:hAnsi="Times New Roman" w:cs="Arial"/>
          <w:lang w:val="ru-RU"/>
          <w14:ligatures w14:val="none"/>
        </w:rPr>
        <w:t xml:space="preserve">Задачей </w:t>
      </w:r>
      <w:r w:rsidRPr="00436B63">
        <w:rPr>
          <w:rFonts w:ascii="Aptos" w:eastAsia="Times New Roman" w:hAnsi="Aptos" w:cs="Arial"/>
          <w:lang w:val="ru-RU"/>
          <w14:ligatures w14:val="none"/>
        </w:rPr>
        <w:t>20, движется к завершению</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при этом лишь немногим более половины (51</w:t>
      </w:r>
      <w:r w:rsidRPr="00436B63">
        <w:rPr>
          <w:rFonts w:ascii="Times New Roman" w:eastAsia="Times New Roman" w:hAnsi="Times New Roman" w:cs="Arial"/>
          <w:lang w:val="ru-RU"/>
          <w14:ligatures w14:val="none"/>
        </w:rPr>
        <w:t xml:space="preserve"> процент</w:t>
      </w:r>
      <w:r w:rsidRPr="00436B63">
        <w:rPr>
          <w:rFonts w:ascii="Aptos" w:eastAsia="Times New Roman" w:hAnsi="Aptos" w:cs="Arial"/>
          <w:lang w:val="ru-RU"/>
          <w14:ligatures w14:val="none"/>
        </w:rPr>
        <w:t xml:space="preserve">) не </w:t>
      </w:r>
      <w:r w:rsidRPr="00436B63">
        <w:rPr>
          <w:rFonts w:ascii="Times New Roman" w:eastAsia="Times New Roman" w:hAnsi="Times New Roman" w:cs="Arial"/>
          <w:lang w:val="ru-RU"/>
          <w14:ligatures w14:val="none"/>
        </w:rPr>
        <w:t xml:space="preserve">обнаруживают </w:t>
      </w:r>
      <w:r w:rsidRPr="00436B63">
        <w:rPr>
          <w:rFonts w:ascii="Aptos" w:eastAsia="Times New Roman" w:hAnsi="Aptos" w:cs="Arial"/>
          <w:lang w:val="ru-RU"/>
          <w14:ligatures w14:val="none"/>
        </w:rPr>
        <w:t>существенных изменений или недостаточн</w:t>
      </w:r>
      <w:r w:rsidRPr="00436B63">
        <w:rPr>
          <w:rFonts w:ascii="Times New Roman" w:eastAsia="Times New Roman" w:hAnsi="Times New Roman" w:cs="Arial"/>
          <w:lang w:val="ru-RU"/>
          <w14:ligatures w14:val="none"/>
        </w:rPr>
        <w:t>ого</w:t>
      </w:r>
      <w:r w:rsidRPr="00436B63">
        <w:rPr>
          <w:rFonts w:ascii="Aptos" w:eastAsia="Times New Roman" w:hAnsi="Aptos" w:cs="Arial"/>
          <w:lang w:val="ru-RU"/>
          <w14:ligatures w14:val="none"/>
        </w:rPr>
        <w:t xml:space="preserve"> прогресс</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сообщается, что три национальные задачи </w:t>
      </w:r>
      <w:r w:rsidRPr="00436B63">
        <w:rPr>
          <w:rFonts w:ascii="Aptos" w:eastAsia="Times New Roman" w:hAnsi="Aptos" w:cs="Arial"/>
          <w:lang w:val="ru-RU"/>
          <w14:ligatures w14:val="none"/>
        </w:rPr>
        <w:t>(</w:t>
      </w:r>
      <w:r w:rsidRPr="00436B63">
        <w:rPr>
          <w:rFonts w:ascii="Times New Roman" w:eastAsia="Times New Roman" w:hAnsi="Times New Roman" w:cs="Arial"/>
          <w:lang w:val="ru-RU"/>
          <w14:ligatures w14:val="none"/>
        </w:rPr>
        <w:t>два процента</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выполняются в</w:t>
      </w:r>
      <w:r w:rsidRPr="00436B63">
        <w:rPr>
          <w:rFonts w:ascii="Aptos" w:eastAsia="Times New Roman" w:hAnsi="Aptos" w:cs="Arial"/>
          <w:lang w:val="ru-RU"/>
          <w14:ligatures w14:val="none"/>
        </w:rPr>
        <w:t xml:space="preserve"> досрочном </w:t>
      </w:r>
      <w:r w:rsidRPr="00436B63">
        <w:rPr>
          <w:rFonts w:ascii="Times New Roman" w:eastAsia="Times New Roman" w:hAnsi="Times New Roman" w:cs="Arial"/>
          <w:lang w:val="ru-RU"/>
          <w14:ligatures w14:val="none"/>
        </w:rPr>
        <w:t xml:space="preserve">порядке </w:t>
      </w:r>
      <w:r w:rsidRPr="00436B63">
        <w:rPr>
          <w:rFonts w:ascii="Aptos" w:eastAsia="Times New Roman" w:hAnsi="Aptos" w:cs="Arial"/>
          <w:lang w:val="ru-RU"/>
          <w14:ligatures w14:val="none"/>
        </w:rPr>
        <w:t>(см. рис. 84).</w:t>
      </w:r>
    </w:p>
    <w:p w14:paraId="186E3140" w14:textId="77777777" w:rsidR="00C50906" w:rsidRPr="00436B63" w:rsidRDefault="00C50906" w:rsidP="00C50906">
      <w:pPr>
        <w:rPr>
          <w:rFonts w:ascii="Aptos" w:eastAsia="Times New Roman" w:hAnsi="Aptos" w:cs="Arial"/>
          <w:lang w:val="ru-RU"/>
          <w14:ligatures w14:val="none"/>
        </w:rPr>
      </w:pPr>
    </w:p>
    <w:p w14:paraId="56641254"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84</w:t>
      </w:r>
    </w:p>
    <w:p w14:paraId="5820158D"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w:t>
      </w:r>
      <w:r w:rsidRPr="00436B63">
        <w:rPr>
          <w:rFonts w:ascii="Times New Roman" w:eastAsia="Yu Mincho" w:hAnsi="Times New Roman" w:cs="Arial"/>
          <w:b/>
          <w:bCs/>
          <w:color w:val="0E2841"/>
          <w:kern w:val="0"/>
          <w:sz w:val="20"/>
          <w:szCs w:val="20"/>
          <w:lang w:val="ru-RU" w:eastAsia="ja-JP"/>
          <w14:ligatures w14:val="none"/>
        </w:rPr>
        <w:t>20</w:t>
      </w:r>
      <w:r w:rsidRPr="00436B63">
        <w:rPr>
          <w:rFonts w:ascii="Aptos" w:eastAsia="Yu Mincho" w:hAnsi="Aptos" w:cs="Arial"/>
          <w:b/>
          <w:bCs/>
          <w:color w:val="0E2841"/>
          <w:kern w:val="0"/>
          <w:sz w:val="20"/>
          <w:szCs w:val="20"/>
          <w:lang w:val="ru-RU" w:eastAsia="ja-JP"/>
          <w14:ligatures w14:val="none"/>
        </w:rPr>
        <w:t xml:space="preserve"> Рамочной программы </w:t>
      </w:r>
    </w:p>
    <w:p w14:paraId="61E7B7C9" w14:textId="77777777" w:rsidR="00C50906" w:rsidRPr="00436B63" w:rsidRDefault="00C50906" w:rsidP="00C50906">
      <w:pPr>
        <w:rPr>
          <w:rFonts w:ascii="Aptos" w:eastAsia="Times New Roman" w:hAnsi="Aptos" w:cs="Arial"/>
          <w:sz w:val="20"/>
          <w:szCs w:val="20"/>
          <w:lang w:val="ru-RU"/>
          <w14:ligatures w14:val="none"/>
        </w:rPr>
      </w:pPr>
    </w:p>
    <w:p w14:paraId="118273A3" w14:textId="0B4E0186"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w:t>
      </w:r>
      <w:r w:rsidRPr="00436B63">
        <w:rPr>
          <w:rFonts w:ascii="Aptos" w:eastAsia="Times New Roman" w:hAnsi="Aptos" w:cs="Aptos"/>
          <w:noProof/>
          <w:lang w:val="ru-RU"/>
          <w14:ligatures w14:val="none"/>
        </w:rPr>
        <w:drawing>
          <wp:inline distT="0" distB="0" distL="0" distR="0" wp14:anchorId="3F475C30" wp14:editId="07AA1059">
            <wp:extent cx="5730240" cy="2270760"/>
            <wp:effectExtent l="0" t="0" r="3810" b="0"/>
            <wp:docPr id="1815392996"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4"/>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5730240" cy="2270760"/>
                    </a:xfrm>
                    <a:prstGeom prst="rect">
                      <a:avLst/>
                    </a:prstGeom>
                    <a:noFill/>
                    <a:ln>
                      <a:noFill/>
                    </a:ln>
                  </pic:spPr>
                </pic:pic>
              </a:graphicData>
            </a:graphic>
          </wp:inline>
        </w:drawing>
      </w:r>
    </w:p>
    <w:p w14:paraId="549AF0FB" w14:textId="623C5C53" w:rsidR="00C50906" w:rsidRPr="00436B63" w:rsidRDefault="00C50906" w:rsidP="00C50906">
      <w:pPr>
        <w:spacing w:after="200" w:line="240" w:lineRule="auto"/>
        <w:rPr>
          <w:rFonts w:ascii="Aptos" w:eastAsia="Yu Mincho" w:hAnsi="Aptos" w:cs="Arial"/>
          <w:color w:val="0E2841"/>
          <w:kern w:val="0"/>
          <w:sz w:val="18"/>
          <w:szCs w:val="18"/>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99108C">
        <w:rPr>
          <w:rFonts w:ascii="Aptos" w:eastAsia="Yu Mincho" w:hAnsi="Aptos" w:cs="Times New Roman"/>
          <w:iCs/>
          <w:color w:val="0E2841"/>
          <w:kern w:val="0"/>
          <w:sz w:val="16"/>
          <w:szCs w:val="16"/>
          <w:lang w:val="ru-RU" w:eastAsia="ja-JP"/>
          <w14:ligatures w14:val="none"/>
        </w:rPr>
        <w:t>ш</w:t>
      </w:r>
      <w:r w:rsidRPr="00436B63">
        <w:rPr>
          <w:rFonts w:ascii="Aptos" w:eastAsia="Yu Mincho" w:hAnsi="Aptos" w:cs="Times New Roman"/>
          <w:iCs/>
          <w:color w:val="0E2841"/>
          <w:kern w:val="0"/>
          <w:sz w:val="16"/>
          <w:szCs w:val="16"/>
          <w:lang w:val="ru-RU" w:eastAsia="ja-JP"/>
          <w14:ligatures w14:val="none"/>
        </w:rPr>
        <w:t xml:space="preserve">ирина столбцов показывает долю национальных задач, представленных в каждой категории прогресса. Пропорции взвешены по каждой Стороне, чтобы обеспечить равный вклад Сторон в общую оценку прогресса, независимо от числа представленных национальных задач. Круговая диаграмма показывает </w:t>
      </w:r>
      <w:r w:rsidRPr="00436B63">
        <w:rPr>
          <w:rFonts w:ascii="Times New Roman" w:eastAsia="Yu Mincho" w:hAnsi="Times New Roman" w:cs="Times New Roman"/>
          <w:iCs/>
          <w:color w:val="0E2841"/>
          <w:kern w:val="0"/>
          <w:sz w:val="16"/>
          <w:szCs w:val="16"/>
          <w:lang w:val="ru-RU" w:eastAsia="ja-JP"/>
          <w14:ligatures w14:val="none"/>
        </w:rPr>
        <w:t xml:space="preserve">долю </w:t>
      </w:r>
      <w:r w:rsidRPr="00436B63">
        <w:rPr>
          <w:rFonts w:ascii="Aptos" w:eastAsia="Yu Mincho" w:hAnsi="Aptos" w:cs="Times New Roman"/>
          <w:iCs/>
          <w:color w:val="0E2841"/>
          <w:kern w:val="0"/>
          <w:sz w:val="16"/>
          <w:szCs w:val="16"/>
          <w:lang w:val="ru-RU" w:eastAsia="ja-JP"/>
          <w14:ligatures w14:val="none"/>
        </w:rPr>
        <w:t>Сторон</w:t>
      </w:r>
      <w:r w:rsidRPr="00436B63">
        <w:rPr>
          <w:rFonts w:ascii="Times New Roman" w:eastAsia="Yu Mincho" w:hAnsi="Times New Roman" w:cs="Times New Roman"/>
          <w:iCs/>
          <w:color w:val="0E2841"/>
          <w:kern w:val="0"/>
          <w:sz w:val="16"/>
          <w:szCs w:val="16"/>
          <w:lang w:val="ru-RU" w:eastAsia="ja-JP"/>
          <w14:ligatures w14:val="none"/>
        </w:rPr>
        <w:t xml:space="preserve"> в каждом регионе</w:t>
      </w:r>
      <w:r w:rsidRPr="00436B63">
        <w:rPr>
          <w:rFonts w:ascii="Aptos" w:eastAsia="Yu Mincho" w:hAnsi="Aptos" w:cs="Times New Roman"/>
          <w:iCs/>
          <w:color w:val="0E2841"/>
          <w:kern w:val="0"/>
          <w:sz w:val="16"/>
          <w:szCs w:val="16"/>
          <w:lang w:val="ru-RU" w:eastAsia="ja-JP"/>
          <w14:ligatures w14:val="none"/>
        </w:rPr>
        <w:t>, представивших доклады в сроки, которые позволя</w:t>
      </w:r>
      <w:r w:rsidRPr="00436B63">
        <w:rPr>
          <w:rFonts w:ascii="Times New Roman" w:eastAsia="Yu Mincho" w:hAnsi="Times New Roman" w:cs="Times New Roman"/>
          <w:iCs/>
          <w:color w:val="0E2841"/>
          <w:kern w:val="0"/>
          <w:sz w:val="16"/>
          <w:szCs w:val="16"/>
          <w:lang w:val="ru-RU" w:eastAsia="ja-JP"/>
          <w14:ligatures w14:val="none"/>
        </w:rPr>
        <w:t>ю</w:t>
      </w:r>
      <w:r w:rsidRPr="00436B63">
        <w:rPr>
          <w:rFonts w:ascii="Aptos" w:eastAsia="Yu Mincho" w:hAnsi="Aptos" w:cs="Times New Roman"/>
          <w:iCs/>
          <w:color w:val="0E2841"/>
          <w:kern w:val="0"/>
          <w:sz w:val="16"/>
          <w:szCs w:val="16"/>
          <w:lang w:val="ru-RU" w:eastAsia="ja-JP"/>
          <w14:ligatures w14:val="none"/>
        </w:rPr>
        <w:t xml:space="preserve">т </w:t>
      </w:r>
      <w:r w:rsidRPr="00436B63">
        <w:rPr>
          <w:rFonts w:ascii="Times New Roman" w:eastAsia="Yu Mincho" w:hAnsi="Times New Roman" w:cs="Times New Roman"/>
          <w:iCs/>
          <w:color w:val="0E2841"/>
          <w:kern w:val="0"/>
          <w:sz w:val="16"/>
          <w:szCs w:val="16"/>
          <w:lang w:val="ru-RU" w:eastAsia="ja-JP"/>
          <w14:ligatures w14:val="none"/>
        </w:rPr>
        <w:t xml:space="preserve">их </w:t>
      </w:r>
      <w:r w:rsidRPr="00436B63">
        <w:rPr>
          <w:rFonts w:ascii="Aptos" w:eastAsia="Yu Mincho" w:hAnsi="Aptos" w:cs="Times New Roman"/>
          <w:iCs/>
          <w:color w:val="0E2841"/>
          <w:kern w:val="0"/>
          <w:sz w:val="16"/>
          <w:szCs w:val="16"/>
          <w:lang w:val="ru-RU" w:eastAsia="ja-JP"/>
          <w14:ligatures w14:val="none"/>
        </w:rPr>
        <w:t>рассмотрени</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в глобальном</w:t>
      </w:r>
      <w:r w:rsidRPr="00436B63">
        <w:rPr>
          <w:rFonts w:ascii="Arial" w:eastAsia="Yu Mincho" w:hAnsi="Arial"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докладе</w:t>
      </w:r>
      <w:r w:rsidRPr="00436B63">
        <w:rPr>
          <w:rFonts w:ascii="Times New Roman" w:eastAsia="Yu Mincho" w:hAnsi="Times New Roman" w:cs="Times New Roman"/>
          <w:iCs/>
          <w:color w:val="0E2841"/>
          <w:kern w:val="0"/>
          <w:sz w:val="16"/>
          <w:szCs w:val="16"/>
          <w:lang w:val="ru-RU" w:eastAsia="ja-JP"/>
          <w14:ligatures w14:val="none"/>
        </w:rPr>
        <w:t>.</w:t>
      </w:r>
      <w:r w:rsidRPr="00436B63">
        <w:rPr>
          <w:rFonts w:ascii="Aptos" w:eastAsia="Yu Mincho" w:hAnsi="Aptos" w:cs="Times New Roman"/>
          <w:iCs/>
          <w:color w:val="0E2841"/>
          <w:kern w:val="0"/>
          <w:sz w:val="16"/>
          <w:szCs w:val="16"/>
          <w:lang w:val="ru-RU" w:eastAsia="ja-JP"/>
          <w14:ligatures w14:val="none"/>
        </w:rPr>
        <w:t xml:space="preserve"> Цвета для каждого региона определены в </w:t>
      </w:r>
      <w:r w:rsidRPr="00436B63">
        <w:rPr>
          <w:rFonts w:ascii="Times New Roman" w:eastAsia="Yu Mincho" w:hAnsi="Times New Roman" w:cs="Times New Roman"/>
          <w:iCs/>
          <w:color w:val="0E2841"/>
          <w:kern w:val="0"/>
          <w:sz w:val="16"/>
          <w:szCs w:val="16"/>
          <w:lang w:val="ru-RU" w:eastAsia="ja-JP"/>
          <w14:ligatures w14:val="none"/>
        </w:rPr>
        <w:t xml:space="preserve">пояснении </w:t>
      </w:r>
      <w:r w:rsidRPr="00436B63">
        <w:rPr>
          <w:rFonts w:ascii="Aptos" w:eastAsia="Yu Mincho" w:hAnsi="Aptos" w:cs="Times New Roman"/>
          <w:iCs/>
          <w:color w:val="0E2841"/>
          <w:kern w:val="0"/>
          <w:sz w:val="16"/>
          <w:szCs w:val="16"/>
          <w:lang w:val="ru-RU" w:eastAsia="ja-JP"/>
          <w14:ligatures w14:val="none"/>
        </w:rPr>
        <w:t xml:space="preserve">к рисунку: более темные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каждом </w:t>
      </w:r>
      <w:r w:rsidRPr="00436B63">
        <w:rPr>
          <w:rFonts w:ascii="Aptos" w:eastAsia="Yu Mincho" w:hAnsi="Aptos" w:cs="Times New Roman"/>
          <w:iCs/>
          <w:color w:val="0E2841"/>
          <w:kern w:val="0"/>
          <w:sz w:val="16"/>
          <w:szCs w:val="16"/>
          <w:lang w:val="ru-RU" w:eastAsia="ja-JP"/>
          <w14:ligatures w14:val="none"/>
        </w:rPr>
        <w:t>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 xml:space="preserve">по </w:t>
      </w:r>
      <w:r w:rsidRPr="00436B63">
        <w:rPr>
          <w:rFonts w:ascii="Aptos" w:eastAsia="Yu Mincho" w:hAnsi="Aptos" w:cs="Times New Roman"/>
          <w:iCs/>
          <w:color w:val="0E2841"/>
          <w:kern w:val="0"/>
          <w:sz w:val="16"/>
          <w:szCs w:val="16"/>
          <w:lang w:val="ru-RU" w:eastAsia="ja-JP"/>
          <w14:ligatures w14:val="none"/>
        </w:rPr>
        <w:t>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включены в график; более светлые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w:t>
      </w:r>
      <w:r w:rsidRPr="00436B63">
        <w:rPr>
          <w:rFonts w:ascii="Aptos" w:eastAsia="Yu Mincho" w:hAnsi="Aptos" w:cs="Times New Roman"/>
          <w:iCs/>
          <w:color w:val="0E2841"/>
          <w:kern w:val="0"/>
          <w:sz w:val="16"/>
          <w:szCs w:val="16"/>
          <w:lang w:val="ru-RU" w:eastAsia="ja-JP"/>
          <w14:ligatures w14:val="none"/>
        </w:rPr>
        <w:t>то</w:t>
      </w:r>
      <w:r w:rsidRPr="00436B63">
        <w:rPr>
          <w:rFonts w:ascii="Times New Roman" w:eastAsia="Yu Mincho" w:hAnsi="Times New Roman" w:cs="Times New Roman"/>
          <w:iCs/>
          <w:color w:val="0E2841"/>
          <w:kern w:val="0"/>
          <w:sz w:val="16"/>
          <w:szCs w:val="16"/>
          <w:lang w:val="ru-RU" w:eastAsia="ja-JP"/>
          <w14:ligatures w14:val="none"/>
        </w:rPr>
        <w:t>м</w:t>
      </w:r>
      <w:r w:rsidRPr="00436B63">
        <w:rPr>
          <w:rFonts w:ascii="Aptos" w:eastAsia="Yu Mincho" w:hAnsi="Aptos" w:cs="Times New Roman"/>
          <w:iCs/>
          <w:color w:val="0E2841"/>
          <w:kern w:val="0"/>
          <w:sz w:val="16"/>
          <w:szCs w:val="16"/>
          <w:lang w:val="ru-RU" w:eastAsia="ja-JP"/>
          <w14:ligatures w14:val="none"/>
        </w:rPr>
        <w:t xml:space="preserve"> же 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по</w:t>
      </w:r>
      <w:r w:rsidRPr="00436B63">
        <w:rPr>
          <w:rFonts w:ascii="Aptos" w:eastAsia="Yu Mincho" w:hAnsi="Aptos" w:cs="Times New Roman"/>
          <w:iCs/>
          <w:color w:val="0E2841"/>
          <w:kern w:val="0"/>
          <w:sz w:val="16"/>
          <w:szCs w:val="16"/>
          <w:lang w:val="ru-RU" w:eastAsia="ja-JP"/>
          <w14:ligatures w14:val="none"/>
        </w:rPr>
        <w:t xml:space="preserve"> 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 график не включены</w:t>
      </w:r>
      <w:r w:rsidRPr="00436B63">
        <w:rPr>
          <w:rFonts w:ascii="Aptos" w:eastAsia="Yu Mincho" w:hAnsi="Aptos" w:cs="Arial"/>
          <w:color w:val="0E2841"/>
          <w:kern w:val="0"/>
          <w:sz w:val="16"/>
          <w:szCs w:val="16"/>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4"/>
        <w:gridCol w:w="5193"/>
      </w:tblGrid>
      <w:tr w:rsidR="00BD5C48" w:rsidRPr="00BD5C48" w14:paraId="4F1BAFE7" w14:textId="77777777" w:rsidTr="005827EB">
        <w:tc>
          <w:tcPr>
            <w:tcW w:w="0" w:type="auto"/>
            <w:gridSpan w:val="2"/>
          </w:tcPr>
          <w:p w14:paraId="1809E826" w14:textId="213DBDB9" w:rsidR="00BD5C48" w:rsidRPr="00BD5C48" w:rsidRDefault="00BD5C48" w:rsidP="00BD5C48">
            <w:pPr>
              <w:spacing w:after="0" w:line="240" w:lineRule="auto"/>
              <w:rPr>
                <w:rFonts w:ascii="Aptos" w:eastAsia="等?" w:hAnsi="Aptos" w:cs="Arial"/>
                <w:lang w:val="en-CA" w:eastAsia="zh-CN"/>
                <w14:ligatures w14:val="none"/>
              </w:rPr>
            </w:pPr>
            <w:proofErr w:type="spellStart"/>
            <w:r w:rsidRPr="00BD5C48">
              <w:rPr>
                <w:rFonts w:ascii="Aptos" w:eastAsia="等?" w:hAnsi="Aptos" w:cs="Arial"/>
                <w:lang w:val="en-CA" w:eastAsia="zh-CN"/>
                <w14:ligatures w14:val="none"/>
              </w:rPr>
              <w:t>Рисунок</w:t>
            </w:r>
            <w:proofErr w:type="spellEnd"/>
            <w:r w:rsidRPr="00BD5C48">
              <w:rPr>
                <w:rFonts w:ascii="Aptos" w:eastAsia="等?" w:hAnsi="Aptos" w:cs="Arial"/>
                <w:lang w:val="en-CA" w:eastAsia="zh-CN"/>
                <w14:ligatures w14:val="none"/>
              </w:rPr>
              <w:t xml:space="preserve"> 84</w:t>
            </w:r>
          </w:p>
        </w:tc>
      </w:tr>
      <w:tr w:rsidR="00BD5C48" w:rsidRPr="00BD5C48" w14:paraId="727744CC" w14:textId="77777777" w:rsidTr="005827EB">
        <w:tc>
          <w:tcPr>
            <w:tcW w:w="0" w:type="auto"/>
          </w:tcPr>
          <w:p w14:paraId="022128B6" w14:textId="5C14DDB4" w:rsidR="00BD5C48" w:rsidRPr="00BD5C48" w:rsidRDefault="00BD5C48" w:rsidP="00BD5C48">
            <w:pPr>
              <w:spacing w:after="0" w:line="240" w:lineRule="auto"/>
              <w:rPr>
                <w:rFonts w:ascii="Aptos" w:eastAsia="等?" w:hAnsi="Aptos" w:cs="Arial"/>
                <w:lang w:val="en-CA" w:eastAsia="zh-CN"/>
                <w14:ligatures w14:val="none"/>
              </w:rPr>
            </w:pPr>
            <w:r w:rsidRPr="00BD5C48">
              <w:rPr>
                <w:rFonts w:ascii="Aptos" w:eastAsia="等?" w:hAnsi="Aptos" w:cs="Arial"/>
                <w:lang w:val="en-CA" w:eastAsia="zh-CN"/>
                <w14:ligatures w14:val="none"/>
              </w:rPr>
              <w:t xml:space="preserve">English </w:t>
            </w:r>
          </w:p>
        </w:tc>
        <w:tc>
          <w:tcPr>
            <w:tcW w:w="0" w:type="auto"/>
          </w:tcPr>
          <w:p w14:paraId="237B8073" w14:textId="45547C76" w:rsidR="00BD5C48" w:rsidRPr="00BD5C48" w:rsidRDefault="00C51401" w:rsidP="00BD5C48">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BD5C48" w:rsidRPr="00F43B05" w14:paraId="2647EAC2" w14:textId="77777777" w:rsidTr="005827EB">
        <w:tc>
          <w:tcPr>
            <w:tcW w:w="0" w:type="auto"/>
          </w:tcPr>
          <w:p w14:paraId="33C191E5" w14:textId="77777777" w:rsidR="00BD5C48" w:rsidRPr="00BD5C48" w:rsidRDefault="00BD5C48" w:rsidP="00BD5C48">
            <w:pPr>
              <w:spacing w:after="0" w:line="240" w:lineRule="auto"/>
              <w:rPr>
                <w:rFonts w:ascii="Aptos" w:eastAsia="等?" w:hAnsi="Aptos" w:cs="Arial"/>
                <w:lang w:val="en-CA" w:eastAsia="zh-CN"/>
                <w14:ligatures w14:val="none"/>
              </w:rPr>
            </w:pPr>
            <w:r w:rsidRPr="00BD5C48">
              <w:rPr>
                <w:rFonts w:ascii="Aptos" w:eastAsia="等?" w:hAnsi="Aptos" w:cs="Arial"/>
                <w:lang w:val="en-CA" w:eastAsia="zh-CN"/>
                <w14:ligatures w14:val="none"/>
              </w:rPr>
              <w:t>Percentage of national targets</w:t>
            </w:r>
          </w:p>
        </w:tc>
        <w:tc>
          <w:tcPr>
            <w:tcW w:w="0" w:type="auto"/>
          </w:tcPr>
          <w:p w14:paraId="316AE57A" w14:textId="77777777" w:rsidR="00BD5C48" w:rsidRPr="00F43B05" w:rsidRDefault="00BD5C48" w:rsidP="00BD5C48">
            <w:pPr>
              <w:spacing w:after="0" w:line="240" w:lineRule="auto"/>
              <w:rPr>
                <w:rFonts w:ascii="Aptos" w:eastAsiaTheme="minorEastAsia" w:hAnsi="Aptos"/>
                <w:color w:val="0F1115"/>
                <w:lang w:val="ru-RU" w:eastAsia="zh-CN"/>
              </w:rPr>
            </w:pPr>
            <w:r w:rsidRPr="00F43B05">
              <w:rPr>
                <w:rFonts w:ascii="Aptos" w:eastAsiaTheme="minorEastAsia" w:hAnsi="Aptos"/>
                <w:color w:val="0F1115"/>
                <w:lang w:val="ru-RU" w:eastAsia="zh-CN"/>
              </w:rPr>
              <w:t>Процентная доля от национальных задач</w:t>
            </w:r>
          </w:p>
        </w:tc>
      </w:tr>
      <w:tr w:rsidR="00BD5C48" w:rsidRPr="00BD5C48" w14:paraId="1161A693" w14:textId="77777777" w:rsidTr="005827EB">
        <w:tc>
          <w:tcPr>
            <w:tcW w:w="0" w:type="auto"/>
          </w:tcPr>
          <w:p w14:paraId="3005EC38" w14:textId="77777777" w:rsidR="00BD5C48" w:rsidRPr="00BD5C48" w:rsidRDefault="00BD5C48" w:rsidP="00BD5C48">
            <w:pPr>
              <w:spacing w:after="0" w:line="240" w:lineRule="auto"/>
              <w:rPr>
                <w:rFonts w:ascii="Aptos" w:eastAsia="等?" w:hAnsi="Aptos" w:cs="Arial"/>
                <w:lang w:val="en-CA" w:eastAsia="zh-CN"/>
                <w14:ligatures w14:val="none"/>
              </w:rPr>
            </w:pPr>
            <w:r w:rsidRPr="00BD5C48">
              <w:rPr>
                <w:rFonts w:ascii="Aptos" w:eastAsia="等?" w:hAnsi="Aptos" w:cs="Arial"/>
                <w:lang w:val="en-CA" w:eastAsia="zh-CN"/>
                <w14:ligatures w14:val="none"/>
              </w:rPr>
              <w:t>Progress level</w:t>
            </w:r>
          </w:p>
        </w:tc>
        <w:tc>
          <w:tcPr>
            <w:tcW w:w="0" w:type="auto"/>
          </w:tcPr>
          <w:p w14:paraId="3D022A81" w14:textId="77777777" w:rsidR="00BD5C48" w:rsidRPr="005827EB" w:rsidRDefault="00BD5C48" w:rsidP="00BD5C48">
            <w:pPr>
              <w:spacing w:after="0" w:line="240" w:lineRule="auto"/>
              <w:rPr>
                <w:rFonts w:ascii="Aptos" w:eastAsiaTheme="minorEastAsia" w:hAnsi="Aptos"/>
                <w:color w:val="0F1115"/>
                <w:lang w:val="en-CA" w:eastAsia="zh-CN"/>
              </w:rPr>
            </w:pPr>
            <w:proofErr w:type="spellStart"/>
            <w:r w:rsidRPr="005827EB">
              <w:rPr>
                <w:rFonts w:ascii="Aptos" w:eastAsiaTheme="minorEastAsia" w:hAnsi="Aptos"/>
                <w:color w:val="0F1115"/>
                <w:lang w:val="en-CA" w:eastAsia="zh-CN"/>
              </w:rPr>
              <w:t>Уровень</w:t>
            </w:r>
            <w:proofErr w:type="spellEnd"/>
            <w:r w:rsidRPr="005827EB">
              <w:rPr>
                <w:rFonts w:ascii="Aptos" w:eastAsiaTheme="minorEastAsia" w:hAnsi="Aptos"/>
                <w:color w:val="0F1115"/>
                <w:lang w:val="en-CA" w:eastAsia="zh-CN"/>
              </w:rPr>
              <w:t xml:space="preserve"> </w:t>
            </w:r>
            <w:proofErr w:type="spellStart"/>
            <w:r w:rsidRPr="005827EB">
              <w:rPr>
                <w:rFonts w:ascii="Aptos" w:eastAsiaTheme="minorEastAsia" w:hAnsi="Aptos"/>
                <w:color w:val="0F1115"/>
                <w:lang w:val="en-CA" w:eastAsia="zh-CN"/>
              </w:rPr>
              <w:t>прогресса</w:t>
            </w:r>
            <w:proofErr w:type="spellEnd"/>
          </w:p>
        </w:tc>
      </w:tr>
      <w:tr w:rsidR="00BD5C48" w:rsidRPr="00BD5C48" w14:paraId="31A32642" w14:textId="77777777" w:rsidTr="005827EB">
        <w:tc>
          <w:tcPr>
            <w:tcW w:w="0" w:type="auto"/>
          </w:tcPr>
          <w:p w14:paraId="6A401DEE" w14:textId="77777777" w:rsidR="00BD5C48" w:rsidRPr="00BD5C48" w:rsidRDefault="00BD5C48" w:rsidP="00BD5C48">
            <w:pPr>
              <w:spacing w:after="0" w:line="240" w:lineRule="auto"/>
              <w:rPr>
                <w:rFonts w:ascii="Aptos" w:eastAsia="等?" w:hAnsi="Aptos" w:cs="Arial"/>
                <w:lang w:val="en-CA" w:eastAsia="zh-CN"/>
                <w14:ligatures w14:val="none"/>
              </w:rPr>
            </w:pPr>
            <w:r w:rsidRPr="00BD5C48">
              <w:rPr>
                <w:rFonts w:ascii="Aptos" w:eastAsia="等?" w:hAnsi="Aptos" w:cs="Arial"/>
                <w:lang w:val="en-CA" w:eastAsia="zh-CN"/>
                <w14:ligatures w14:val="none"/>
              </w:rPr>
              <w:t>Achieved</w:t>
            </w:r>
          </w:p>
        </w:tc>
        <w:tc>
          <w:tcPr>
            <w:tcW w:w="0" w:type="auto"/>
          </w:tcPr>
          <w:p w14:paraId="6356DA03" w14:textId="77777777" w:rsidR="00BD5C48" w:rsidRPr="005827EB" w:rsidRDefault="00BD5C48" w:rsidP="00BD5C48">
            <w:pPr>
              <w:spacing w:after="0" w:line="240" w:lineRule="auto"/>
              <w:rPr>
                <w:rFonts w:ascii="Aptos" w:eastAsiaTheme="minorEastAsia" w:hAnsi="Aptos"/>
                <w:color w:val="0F1115"/>
                <w:lang w:val="en-CA" w:eastAsia="zh-CN"/>
              </w:rPr>
            </w:pPr>
            <w:proofErr w:type="spellStart"/>
            <w:r w:rsidRPr="005827EB">
              <w:rPr>
                <w:rFonts w:ascii="Aptos" w:eastAsiaTheme="minorEastAsia" w:hAnsi="Aptos"/>
                <w:color w:val="0F1115"/>
                <w:lang w:val="en-CA" w:eastAsia="zh-CN"/>
              </w:rPr>
              <w:t>Выполнена</w:t>
            </w:r>
            <w:proofErr w:type="spellEnd"/>
          </w:p>
        </w:tc>
      </w:tr>
      <w:tr w:rsidR="00BD5C48" w:rsidRPr="00BD5C48" w14:paraId="42186F01" w14:textId="77777777" w:rsidTr="005827EB">
        <w:tc>
          <w:tcPr>
            <w:tcW w:w="0" w:type="auto"/>
          </w:tcPr>
          <w:p w14:paraId="5AFF6F1E" w14:textId="77777777" w:rsidR="00BD5C48" w:rsidRPr="00BD5C48" w:rsidRDefault="00BD5C48" w:rsidP="00BD5C48">
            <w:pPr>
              <w:spacing w:after="0" w:line="240" w:lineRule="auto"/>
              <w:rPr>
                <w:rFonts w:ascii="Aptos" w:eastAsia="等?" w:hAnsi="Aptos" w:cs="Arial"/>
                <w:lang w:val="en-CA" w:eastAsia="zh-CN"/>
                <w14:ligatures w14:val="none"/>
              </w:rPr>
            </w:pPr>
            <w:r w:rsidRPr="00BD5C48">
              <w:rPr>
                <w:rFonts w:ascii="Aptos" w:eastAsia="等?" w:hAnsi="Aptos" w:cs="Arial"/>
                <w:lang w:val="en-CA" w:eastAsia="zh-CN"/>
                <w14:ligatures w14:val="none"/>
              </w:rPr>
              <w:t>On track to achieve target</w:t>
            </w:r>
          </w:p>
        </w:tc>
        <w:tc>
          <w:tcPr>
            <w:tcW w:w="0" w:type="auto"/>
          </w:tcPr>
          <w:p w14:paraId="0EADC854" w14:textId="77777777" w:rsidR="00BD5C48" w:rsidRPr="005827EB" w:rsidRDefault="00BD5C48" w:rsidP="00BD5C48">
            <w:pPr>
              <w:spacing w:after="0" w:line="240" w:lineRule="auto"/>
              <w:rPr>
                <w:rFonts w:ascii="Aptos" w:eastAsiaTheme="minorEastAsia" w:hAnsi="Aptos"/>
                <w:color w:val="0F1115"/>
                <w:lang w:val="en-CA" w:eastAsia="zh-CN"/>
              </w:rPr>
            </w:pPr>
            <w:proofErr w:type="spellStart"/>
            <w:r w:rsidRPr="005827EB">
              <w:rPr>
                <w:rFonts w:ascii="Aptos" w:eastAsiaTheme="minorEastAsia" w:hAnsi="Aptos"/>
                <w:color w:val="0F1115"/>
                <w:lang w:val="en-CA" w:eastAsia="zh-CN"/>
              </w:rPr>
              <w:t>На</w:t>
            </w:r>
            <w:proofErr w:type="spellEnd"/>
            <w:r w:rsidRPr="005827EB">
              <w:rPr>
                <w:rFonts w:ascii="Aptos" w:eastAsiaTheme="minorEastAsia" w:hAnsi="Aptos"/>
                <w:color w:val="0F1115"/>
                <w:lang w:val="en-CA" w:eastAsia="zh-CN"/>
              </w:rPr>
              <w:t xml:space="preserve"> </w:t>
            </w:r>
            <w:proofErr w:type="spellStart"/>
            <w:r w:rsidRPr="005827EB">
              <w:rPr>
                <w:rFonts w:ascii="Aptos" w:eastAsiaTheme="minorEastAsia" w:hAnsi="Aptos"/>
                <w:color w:val="0F1115"/>
                <w:lang w:val="en-CA" w:eastAsia="zh-CN"/>
              </w:rPr>
              <w:t>пути</w:t>
            </w:r>
            <w:proofErr w:type="spellEnd"/>
            <w:r w:rsidRPr="005827EB">
              <w:rPr>
                <w:rFonts w:ascii="Aptos" w:eastAsiaTheme="minorEastAsia" w:hAnsi="Aptos"/>
                <w:color w:val="0F1115"/>
                <w:lang w:val="en-CA" w:eastAsia="zh-CN"/>
              </w:rPr>
              <w:t xml:space="preserve"> к </w:t>
            </w:r>
            <w:proofErr w:type="spellStart"/>
            <w:r w:rsidRPr="005827EB">
              <w:rPr>
                <w:rFonts w:ascii="Aptos" w:eastAsiaTheme="minorEastAsia" w:hAnsi="Aptos"/>
                <w:color w:val="0F1115"/>
                <w:lang w:val="en-CA" w:eastAsia="zh-CN"/>
              </w:rPr>
              <w:t>выполнению</w:t>
            </w:r>
            <w:proofErr w:type="spellEnd"/>
            <w:r w:rsidRPr="005827EB">
              <w:rPr>
                <w:rFonts w:ascii="Aptos" w:eastAsiaTheme="minorEastAsia" w:hAnsi="Aptos"/>
                <w:color w:val="0F1115"/>
                <w:lang w:val="en-CA" w:eastAsia="zh-CN"/>
              </w:rPr>
              <w:t xml:space="preserve"> </w:t>
            </w:r>
          </w:p>
        </w:tc>
      </w:tr>
      <w:tr w:rsidR="00BD5C48" w:rsidRPr="00F43B05" w14:paraId="7B01971F" w14:textId="77777777" w:rsidTr="005827EB">
        <w:tc>
          <w:tcPr>
            <w:tcW w:w="0" w:type="auto"/>
          </w:tcPr>
          <w:p w14:paraId="3E673E4C" w14:textId="77777777" w:rsidR="00BD5C48" w:rsidRPr="00BD5C48" w:rsidRDefault="00BD5C48" w:rsidP="00BD5C48">
            <w:pPr>
              <w:spacing w:after="0" w:line="240" w:lineRule="auto"/>
              <w:rPr>
                <w:rFonts w:ascii="Aptos" w:eastAsia="等?" w:hAnsi="Aptos" w:cs="Arial"/>
                <w:lang w:val="en-CA" w:eastAsia="zh-CN"/>
                <w14:ligatures w14:val="none"/>
              </w:rPr>
            </w:pPr>
            <w:r w:rsidRPr="00BD5C48">
              <w:rPr>
                <w:rFonts w:ascii="Aptos" w:eastAsia="等?" w:hAnsi="Aptos" w:cs="Arial"/>
                <w:lang w:val="en-CA" w:eastAsia="zh-CN"/>
                <w14:ligatures w14:val="none"/>
              </w:rPr>
              <w:t>Progress towards target but at an insufficient rate</w:t>
            </w:r>
          </w:p>
        </w:tc>
        <w:tc>
          <w:tcPr>
            <w:tcW w:w="0" w:type="auto"/>
          </w:tcPr>
          <w:p w14:paraId="5E03413F" w14:textId="77777777" w:rsidR="00BD5C48" w:rsidRPr="00F43B05" w:rsidRDefault="00BD5C48" w:rsidP="00BD5C48">
            <w:pPr>
              <w:spacing w:after="0" w:line="240" w:lineRule="auto"/>
              <w:rPr>
                <w:rFonts w:ascii="Aptos" w:eastAsiaTheme="minorEastAsia" w:hAnsi="Aptos"/>
                <w:color w:val="0F1115"/>
                <w:lang w:val="ru-RU" w:eastAsia="zh-CN"/>
              </w:rPr>
            </w:pPr>
            <w:proofErr w:type="gramStart"/>
            <w:r w:rsidRPr="00F43B05">
              <w:rPr>
                <w:rFonts w:ascii="Aptos" w:eastAsiaTheme="minorEastAsia" w:hAnsi="Aptos"/>
                <w:color w:val="0F1115"/>
                <w:lang w:val="ru-RU" w:eastAsia="zh-CN"/>
              </w:rPr>
              <w:t>Прогресс  достигается</w:t>
            </w:r>
            <w:proofErr w:type="gramEnd"/>
            <w:r w:rsidRPr="00F43B05">
              <w:rPr>
                <w:rFonts w:ascii="Aptos" w:eastAsiaTheme="minorEastAsia" w:hAnsi="Aptos"/>
                <w:color w:val="0F1115"/>
                <w:lang w:val="ru-RU" w:eastAsia="zh-CN"/>
              </w:rPr>
              <w:t>, но недостаточными темпами</w:t>
            </w:r>
          </w:p>
        </w:tc>
      </w:tr>
      <w:tr w:rsidR="00BD5C48" w:rsidRPr="00BD5C48" w14:paraId="4E91D5AD" w14:textId="77777777" w:rsidTr="005827EB">
        <w:tc>
          <w:tcPr>
            <w:tcW w:w="0" w:type="auto"/>
          </w:tcPr>
          <w:p w14:paraId="070F8689" w14:textId="77777777" w:rsidR="00BD5C48" w:rsidRPr="00BD5C48" w:rsidRDefault="00BD5C48" w:rsidP="00BD5C48">
            <w:pPr>
              <w:spacing w:after="0" w:line="240" w:lineRule="auto"/>
              <w:rPr>
                <w:rFonts w:ascii="Aptos" w:eastAsia="等?" w:hAnsi="Aptos" w:cs="Arial"/>
                <w:lang w:val="en-CA" w:eastAsia="zh-CN"/>
                <w14:ligatures w14:val="none"/>
              </w:rPr>
            </w:pPr>
            <w:r w:rsidRPr="00BD5C48">
              <w:rPr>
                <w:rFonts w:ascii="Aptos" w:eastAsia="等?" w:hAnsi="Aptos" w:cs="Arial"/>
                <w:lang w:val="en-CA" w:eastAsia="zh-CN"/>
                <w14:ligatures w14:val="none"/>
              </w:rPr>
              <w:t>No significant change</w:t>
            </w:r>
          </w:p>
        </w:tc>
        <w:tc>
          <w:tcPr>
            <w:tcW w:w="0" w:type="auto"/>
          </w:tcPr>
          <w:p w14:paraId="15D74661" w14:textId="77777777" w:rsidR="00BD5C48" w:rsidRPr="005827EB" w:rsidRDefault="00BD5C48" w:rsidP="00BD5C48">
            <w:pPr>
              <w:spacing w:after="0" w:line="240" w:lineRule="auto"/>
              <w:rPr>
                <w:rFonts w:ascii="Aptos" w:eastAsiaTheme="minorEastAsia" w:hAnsi="Aptos"/>
                <w:color w:val="0F1115"/>
                <w:lang w:val="en-CA" w:eastAsia="zh-CN"/>
              </w:rPr>
            </w:pPr>
            <w:proofErr w:type="spellStart"/>
            <w:r w:rsidRPr="005827EB">
              <w:rPr>
                <w:rFonts w:ascii="Aptos" w:eastAsiaTheme="minorEastAsia" w:hAnsi="Aptos"/>
                <w:color w:val="0F1115"/>
                <w:lang w:val="en-CA" w:eastAsia="zh-CN"/>
              </w:rPr>
              <w:t>Без</w:t>
            </w:r>
            <w:proofErr w:type="spellEnd"/>
            <w:r w:rsidRPr="005827EB">
              <w:rPr>
                <w:rFonts w:ascii="Aptos" w:eastAsiaTheme="minorEastAsia" w:hAnsi="Aptos"/>
                <w:color w:val="0F1115"/>
                <w:lang w:val="en-CA" w:eastAsia="zh-CN"/>
              </w:rPr>
              <w:t xml:space="preserve"> </w:t>
            </w:r>
            <w:proofErr w:type="spellStart"/>
            <w:r w:rsidRPr="005827EB">
              <w:rPr>
                <w:rFonts w:ascii="Aptos" w:eastAsiaTheme="minorEastAsia" w:hAnsi="Aptos"/>
                <w:color w:val="0F1115"/>
                <w:lang w:val="en-CA" w:eastAsia="zh-CN"/>
              </w:rPr>
              <w:t>существенных</w:t>
            </w:r>
            <w:proofErr w:type="spellEnd"/>
            <w:r w:rsidRPr="005827EB">
              <w:rPr>
                <w:rFonts w:ascii="Aptos" w:eastAsiaTheme="minorEastAsia" w:hAnsi="Aptos"/>
                <w:color w:val="0F1115"/>
                <w:lang w:val="en-CA" w:eastAsia="zh-CN"/>
              </w:rPr>
              <w:t xml:space="preserve"> </w:t>
            </w:r>
            <w:proofErr w:type="spellStart"/>
            <w:r w:rsidRPr="005827EB">
              <w:rPr>
                <w:rFonts w:ascii="Aptos" w:eastAsiaTheme="minorEastAsia" w:hAnsi="Aptos"/>
                <w:color w:val="0F1115"/>
                <w:lang w:val="en-CA" w:eastAsia="zh-CN"/>
              </w:rPr>
              <w:t>изменений</w:t>
            </w:r>
            <w:proofErr w:type="spellEnd"/>
            <w:r w:rsidRPr="005827EB">
              <w:rPr>
                <w:rFonts w:ascii="Aptos" w:eastAsiaTheme="minorEastAsia" w:hAnsi="Aptos"/>
                <w:color w:val="0F1115"/>
                <w:lang w:val="en-CA" w:eastAsia="zh-CN"/>
              </w:rPr>
              <w:t xml:space="preserve"> </w:t>
            </w:r>
          </w:p>
        </w:tc>
      </w:tr>
      <w:tr w:rsidR="00BD5C48" w:rsidRPr="00BD5C48" w14:paraId="7389A67C" w14:textId="77777777" w:rsidTr="005827EB">
        <w:tc>
          <w:tcPr>
            <w:tcW w:w="0" w:type="auto"/>
          </w:tcPr>
          <w:p w14:paraId="4BBF32C7" w14:textId="77777777" w:rsidR="00BD5C48" w:rsidRPr="00BD5C48" w:rsidRDefault="00BD5C48" w:rsidP="00BD5C48">
            <w:pPr>
              <w:spacing w:after="0" w:line="240" w:lineRule="auto"/>
              <w:rPr>
                <w:rFonts w:ascii="Aptos" w:eastAsia="等?" w:hAnsi="Aptos" w:cs="Arial"/>
                <w:lang w:val="en-CA" w:eastAsia="zh-CN"/>
                <w14:ligatures w14:val="none"/>
              </w:rPr>
            </w:pPr>
            <w:r w:rsidRPr="00BD5C48">
              <w:rPr>
                <w:rFonts w:ascii="Aptos" w:eastAsia="等?" w:hAnsi="Aptos" w:cs="Arial"/>
                <w:lang w:val="en-CA" w:eastAsia="zh-CN"/>
                <w14:ligatures w14:val="none"/>
              </w:rPr>
              <w:t>Unknown</w:t>
            </w:r>
          </w:p>
        </w:tc>
        <w:tc>
          <w:tcPr>
            <w:tcW w:w="0" w:type="auto"/>
          </w:tcPr>
          <w:p w14:paraId="64EF6D4E" w14:textId="77777777" w:rsidR="00BD5C48" w:rsidRPr="005827EB" w:rsidRDefault="00BD5C48" w:rsidP="00BD5C48">
            <w:pPr>
              <w:spacing w:after="0" w:line="240" w:lineRule="auto"/>
              <w:rPr>
                <w:rFonts w:ascii="Aptos" w:eastAsiaTheme="minorEastAsia" w:hAnsi="Aptos"/>
                <w:color w:val="0F1115"/>
                <w:lang w:val="en-CA" w:eastAsia="zh-CN"/>
              </w:rPr>
            </w:pPr>
            <w:proofErr w:type="spellStart"/>
            <w:r w:rsidRPr="005827EB">
              <w:rPr>
                <w:rFonts w:ascii="Aptos" w:eastAsiaTheme="minorEastAsia" w:hAnsi="Aptos"/>
                <w:color w:val="0F1115"/>
                <w:lang w:val="en-CA" w:eastAsia="zh-CN"/>
              </w:rPr>
              <w:t>Неизвестно</w:t>
            </w:r>
            <w:proofErr w:type="spellEnd"/>
            <w:r w:rsidRPr="005827EB">
              <w:rPr>
                <w:rFonts w:ascii="Aptos" w:eastAsiaTheme="minorEastAsia" w:hAnsi="Aptos"/>
                <w:color w:val="0F1115"/>
                <w:lang w:val="en-CA" w:eastAsia="zh-CN"/>
              </w:rPr>
              <w:t xml:space="preserve"> </w:t>
            </w:r>
          </w:p>
        </w:tc>
      </w:tr>
      <w:tr w:rsidR="00BD5C48" w:rsidRPr="00BD5C48" w14:paraId="3B195AEC" w14:textId="77777777" w:rsidTr="005827EB">
        <w:tc>
          <w:tcPr>
            <w:tcW w:w="0" w:type="auto"/>
          </w:tcPr>
          <w:p w14:paraId="02C4CBA7" w14:textId="77777777" w:rsidR="00BD5C48" w:rsidRPr="00BD5C48" w:rsidRDefault="00BD5C48" w:rsidP="00BD5C48">
            <w:pPr>
              <w:spacing w:after="0" w:line="240" w:lineRule="auto"/>
              <w:rPr>
                <w:rFonts w:ascii="Aptos" w:eastAsia="等?" w:hAnsi="Aptos" w:cs="Arial"/>
                <w:lang w:val="en-CA" w:eastAsia="zh-CN"/>
                <w14:ligatures w14:val="none"/>
              </w:rPr>
            </w:pPr>
            <w:r w:rsidRPr="00BD5C48">
              <w:rPr>
                <w:rFonts w:ascii="Aptos" w:eastAsia="等?" w:hAnsi="Aptos" w:cs="Arial"/>
                <w:lang w:val="en-CA" w:eastAsia="zh-CN"/>
                <w14:ligatures w14:val="none"/>
              </w:rPr>
              <w:t>Party count: 96</w:t>
            </w:r>
          </w:p>
        </w:tc>
        <w:tc>
          <w:tcPr>
            <w:tcW w:w="0" w:type="auto"/>
          </w:tcPr>
          <w:p w14:paraId="62A2003C" w14:textId="77777777" w:rsidR="00BD5C48" w:rsidRPr="005827EB" w:rsidRDefault="00BD5C48" w:rsidP="00BD5C48">
            <w:pPr>
              <w:spacing w:after="0" w:line="240" w:lineRule="auto"/>
              <w:rPr>
                <w:rFonts w:ascii="Aptos" w:eastAsiaTheme="minorEastAsia" w:hAnsi="Aptos"/>
                <w:color w:val="0F1115"/>
                <w:lang w:val="en-CA" w:eastAsia="zh-CN"/>
              </w:rPr>
            </w:pPr>
            <w:proofErr w:type="spellStart"/>
            <w:r w:rsidRPr="005827EB">
              <w:rPr>
                <w:rFonts w:ascii="Aptos" w:eastAsiaTheme="minorEastAsia" w:hAnsi="Aptos"/>
                <w:color w:val="0F1115"/>
                <w:lang w:val="en-CA" w:eastAsia="zh-CN"/>
              </w:rPr>
              <w:t>Число</w:t>
            </w:r>
            <w:proofErr w:type="spellEnd"/>
            <w:r w:rsidRPr="005827EB">
              <w:rPr>
                <w:rFonts w:ascii="Aptos" w:eastAsiaTheme="minorEastAsia" w:hAnsi="Aptos"/>
                <w:color w:val="0F1115"/>
                <w:lang w:val="en-CA" w:eastAsia="zh-CN"/>
              </w:rPr>
              <w:t xml:space="preserve"> Сторон: 96</w:t>
            </w:r>
          </w:p>
        </w:tc>
      </w:tr>
      <w:tr w:rsidR="00BD5C48" w:rsidRPr="00BD5C48" w14:paraId="490BC733" w14:textId="77777777" w:rsidTr="005827EB">
        <w:tc>
          <w:tcPr>
            <w:tcW w:w="0" w:type="auto"/>
          </w:tcPr>
          <w:p w14:paraId="56C1E3E1" w14:textId="77777777" w:rsidR="00BD5C48" w:rsidRPr="00BD5C48" w:rsidRDefault="00BD5C48" w:rsidP="00BD5C48">
            <w:pPr>
              <w:spacing w:after="0" w:line="240" w:lineRule="auto"/>
              <w:rPr>
                <w:rFonts w:ascii="Aptos" w:eastAsia="等?" w:hAnsi="Aptos" w:cs="Arial"/>
                <w:lang w:val="en-CA" w:eastAsia="zh-CN"/>
                <w14:ligatures w14:val="none"/>
              </w:rPr>
            </w:pPr>
            <w:r w:rsidRPr="00BD5C48">
              <w:rPr>
                <w:rFonts w:ascii="Aptos" w:eastAsia="等?" w:hAnsi="Aptos" w:cs="Arial"/>
                <w:lang w:val="en-CA" w:eastAsia="zh-CN"/>
                <w14:ligatures w14:val="none"/>
              </w:rPr>
              <w:t>Region</w:t>
            </w:r>
          </w:p>
        </w:tc>
        <w:tc>
          <w:tcPr>
            <w:tcW w:w="0" w:type="auto"/>
          </w:tcPr>
          <w:p w14:paraId="2CF74948" w14:textId="77777777" w:rsidR="00BD5C48" w:rsidRPr="005827EB" w:rsidRDefault="00BD5C48" w:rsidP="00BD5C48">
            <w:pPr>
              <w:spacing w:after="0" w:line="240" w:lineRule="auto"/>
              <w:rPr>
                <w:rFonts w:ascii="Aptos" w:eastAsiaTheme="minorEastAsia" w:hAnsi="Aptos"/>
                <w:color w:val="0F1115"/>
                <w:lang w:val="en-CA" w:eastAsia="zh-CN"/>
              </w:rPr>
            </w:pPr>
            <w:proofErr w:type="spellStart"/>
            <w:r w:rsidRPr="005827EB">
              <w:rPr>
                <w:rFonts w:ascii="Aptos" w:eastAsiaTheme="minorEastAsia" w:hAnsi="Aptos"/>
                <w:color w:val="0F1115"/>
                <w:lang w:val="en-CA" w:eastAsia="zh-CN"/>
              </w:rPr>
              <w:t>Регион</w:t>
            </w:r>
            <w:proofErr w:type="spellEnd"/>
            <w:r w:rsidRPr="005827EB">
              <w:rPr>
                <w:rFonts w:ascii="Aptos" w:eastAsiaTheme="minorEastAsia" w:hAnsi="Aptos"/>
                <w:color w:val="0F1115"/>
                <w:lang w:val="en-CA" w:eastAsia="zh-CN"/>
              </w:rPr>
              <w:t xml:space="preserve"> </w:t>
            </w:r>
          </w:p>
        </w:tc>
      </w:tr>
      <w:tr w:rsidR="005827EB" w:rsidRPr="00BD5C48" w14:paraId="7C31F077" w14:textId="77777777" w:rsidTr="005827EB">
        <w:tc>
          <w:tcPr>
            <w:tcW w:w="0" w:type="auto"/>
          </w:tcPr>
          <w:p w14:paraId="63E5C970" w14:textId="1E02C32F" w:rsidR="005827EB" w:rsidRPr="00BD5C48" w:rsidRDefault="005827EB" w:rsidP="005827E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1F0037E4" w14:textId="793EF5E3" w:rsidR="005827EB" w:rsidRPr="00BD5C48" w:rsidRDefault="005827EB" w:rsidP="005827EB">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5827EB" w:rsidRPr="00BD5C48" w14:paraId="475A1432" w14:textId="77777777" w:rsidTr="005827EB">
        <w:tc>
          <w:tcPr>
            <w:tcW w:w="0" w:type="auto"/>
          </w:tcPr>
          <w:p w14:paraId="22E30489" w14:textId="6E89BE36" w:rsidR="005827EB" w:rsidRPr="00BD5C48" w:rsidRDefault="005827EB" w:rsidP="005827E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405A090A" w14:textId="4CAC8113" w:rsidR="005827EB" w:rsidRPr="00BD5C48" w:rsidRDefault="005827EB" w:rsidP="005827EB">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5827EB" w:rsidRPr="00BD5C48" w14:paraId="695BF13E" w14:textId="77777777" w:rsidTr="005827EB">
        <w:tc>
          <w:tcPr>
            <w:tcW w:w="0" w:type="auto"/>
          </w:tcPr>
          <w:p w14:paraId="65C5AE49" w14:textId="1455C269" w:rsidR="005827EB" w:rsidRPr="00BD5C48" w:rsidRDefault="005827EB" w:rsidP="005827E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6D4A4CFD" w14:textId="345C9519" w:rsidR="005827EB" w:rsidRPr="00BD5C48" w:rsidRDefault="005827EB" w:rsidP="005827EB">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5827EB" w:rsidRPr="00BD5C48" w14:paraId="298AC295" w14:textId="77777777" w:rsidTr="005827EB">
        <w:tc>
          <w:tcPr>
            <w:tcW w:w="0" w:type="auto"/>
          </w:tcPr>
          <w:p w14:paraId="0742C260" w14:textId="043DB52B" w:rsidR="005827EB" w:rsidRPr="00BD5C48" w:rsidRDefault="005827EB" w:rsidP="005827E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6D3DC7DD" w14:textId="33A320C5" w:rsidR="005827EB" w:rsidRPr="00BD5C48" w:rsidRDefault="005827EB" w:rsidP="005827EB">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5827EB" w:rsidRPr="00BD5C48" w14:paraId="163CC9B9" w14:textId="77777777" w:rsidTr="005827EB">
        <w:tc>
          <w:tcPr>
            <w:tcW w:w="0" w:type="auto"/>
          </w:tcPr>
          <w:p w14:paraId="4B578C18" w14:textId="18F0DCC3" w:rsidR="005827EB" w:rsidRPr="00BD5C48" w:rsidRDefault="005827EB" w:rsidP="005827EB">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4CD90636" w14:textId="425999C1" w:rsidR="005827EB" w:rsidRPr="00BD5C48" w:rsidRDefault="005827EB" w:rsidP="005827EB">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571BB2EF"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w:t>
      </w:r>
    </w:p>
    <w:p w14:paraId="5CAC6E4A" w14:textId="77777777" w:rsidR="00C50906" w:rsidRPr="00436B63" w:rsidRDefault="00C50906" w:rsidP="00C50906">
      <w:pPr>
        <w:keepNext/>
        <w:keepLines/>
        <w:spacing w:before="80" w:after="40"/>
        <w:outlineLvl w:val="4"/>
        <w:rPr>
          <w:rFonts w:ascii="Aptos" w:eastAsia="Yu Gothic Light" w:hAnsi="Aptos" w:cs="Times New Roman"/>
          <w:color w:val="0F4761"/>
          <w:lang w:val="ru-RU" w:eastAsia="en-CA"/>
          <w14:ligatures w14:val="none"/>
        </w:rPr>
      </w:pPr>
      <w:r w:rsidRPr="00436B63">
        <w:rPr>
          <w:rFonts w:ascii="Aptos" w:eastAsia="Yu Gothic Light" w:hAnsi="Aptos" w:cs="Times New Roman"/>
          <w:color w:val="0F4761"/>
          <w:lang w:val="ru-RU"/>
          <w14:ligatures w14:val="none"/>
        </w:rPr>
        <w:t>Действия, успехи и проблемы в процессе реализации</w:t>
      </w:r>
      <w:r w:rsidRPr="00436B63">
        <w:rPr>
          <w:rFonts w:ascii="Aptos" w:eastAsia="Yu Gothic Light" w:hAnsi="Aptos" w:cs="Times New Roman"/>
          <w:color w:val="0F4761"/>
          <w:lang w:val="ru-RU" w:eastAsia="en-CA"/>
          <w14:ligatures w14:val="none"/>
        </w:rPr>
        <w:t xml:space="preserve"> </w:t>
      </w:r>
    </w:p>
    <w:p w14:paraId="5E0FE333" w14:textId="77777777" w:rsidR="00C50906" w:rsidRPr="00436B63" w:rsidRDefault="00C50906" w:rsidP="00C50906">
      <w:pPr>
        <w:rPr>
          <w:rFonts w:ascii="Aptos" w:eastAsia="Times New Roman" w:hAnsi="Aptos" w:cs="Arial"/>
          <w:lang w:val="ru-RU" w:eastAsia="en-CA"/>
          <w14:ligatures w14:val="none"/>
        </w:rPr>
      </w:pPr>
    </w:p>
    <w:p w14:paraId="228BFEF6"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eastAsia="en-CA"/>
          <w14:ligatures w14:val="none"/>
        </w:rPr>
      </w:pPr>
      <w:r w:rsidRPr="00436B63">
        <w:rPr>
          <w:rFonts w:ascii="Aptos" w:eastAsia="Yu Gothic Light" w:hAnsi="Aptos" w:cs="Times New Roman"/>
          <w:i/>
          <w:iCs/>
          <w:color w:val="595959"/>
          <w:lang w:val="ru-RU"/>
          <w14:ligatures w14:val="none"/>
        </w:rPr>
        <w:t xml:space="preserve">Резюме мер в поддержку реализации Задачи </w:t>
      </w:r>
      <w:r w:rsidRPr="00436B63">
        <w:rPr>
          <w:rFonts w:ascii="Times New Roman" w:eastAsia="Yu Gothic Light" w:hAnsi="Times New Roman" w:cs="Times New Roman"/>
          <w:i/>
          <w:iCs/>
          <w:color w:val="595959"/>
          <w:lang w:val="ru-RU"/>
          <w14:ligatures w14:val="none"/>
        </w:rPr>
        <w:t>20</w:t>
      </w:r>
      <w:r w:rsidRPr="00436B63">
        <w:rPr>
          <w:rFonts w:ascii="Aptos" w:eastAsia="Yu Gothic Light" w:hAnsi="Aptos" w:cs="Times New Roman"/>
          <w:i/>
          <w:iCs/>
          <w:color w:val="595959"/>
          <w:lang w:val="ru-RU"/>
          <w14:ligatures w14:val="none"/>
        </w:rPr>
        <w:t xml:space="preserve"> Рамочной программы</w:t>
      </w:r>
    </w:p>
    <w:p w14:paraId="6FC0D844" w14:textId="77777777" w:rsidR="00C50906" w:rsidRPr="00436B63" w:rsidRDefault="00C50906" w:rsidP="00C50906">
      <w:pPr>
        <w:rPr>
          <w:rFonts w:ascii="Aptos" w:eastAsia="Times New Roman" w:hAnsi="Aptos" w:cs="Arial"/>
          <w:lang w:val="ru-RU" w:eastAsia="en-CA"/>
          <w14:ligatures w14:val="none"/>
        </w:rPr>
      </w:pPr>
    </w:p>
    <w:p w14:paraId="54358BAF"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Развитие исследовательской и информационной инфраструктуры</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явля</w:t>
      </w:r>
      <w:r w:rsidRPr="00436B63">
        <w:rPr>
          <w:rFonts w:ascii="Times New Roman" w:eastAsia="Times New Roman" w:hAnsi="Times New Roman" w:cs="Arial"/>
          <w:lang w:val="ru-RU"/>
          <w14:ligatures w14:val="none"/>
        </w:rPr>
        <w:t xml:space="preserve">ясь единственным </w:t>
      </w:r>
      <w:r w:rsidRPr="00436B63">
        <w:rPr>
          <w:rFonts w:ascii="Aptos" w:eastAsia="Times New Roman" w:hAnsi="Aptos" w:cs="Arial"/>
          <w:lang w:val="ru-RU"/>
          <w14:ligatures w14:val="none"/>
        </w:rPr>
        <w:t xml:space="preserve">наиболее распространенным </w:t>
      </w:r>
      <w:r w:rsidRPr="00436B63">
        <w:rPr>
          <w:rFonts w:ascii="Times New Roman" w:eastAsia="Times New Roman" w:hAnsi="Times New Roman" w:cs="Arial"/>
          <w:lang w:val="ru-RU"/>
          <w14:ligatures w14:val="none"/>
        </w:rPr>
        <w:t>типом мер, сообщенных в</w:t>
      </w:r>
      <w:r w:rsidRPr="00436B63">
        <w:rPr>
          <w:rFonts w:ascii="Aptos" w:eastAsia="Times New Roman" w:hAnsi="Aptos" w:cs="Arial"/>
          <w:lang w:val="ru-RU"/>
          <w14:ligatures w14:val="none"/>
        </w:rPr>
        <w:t xml:space="preserve"> рамках реализации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20, </w:t>
      </w:r>
      <w:r w:rsidRPr="00436B63">
        <w:rPr>
          <w:rFonts w:ascii="Times New Roman" w:eastAsia="Times New Roman" w:hAnsi="Times New Roman" w:cs="Arial"/>
          <w:lang w:val="ru-RU"/>
          <w14:ligatures w14:val="none"/>
        </w:rPr>
        <w:t xml:space="preserve">демонстрирует </w:t>
      </w:r>
      <w:r w:rsidRPr="00436B63">
        <w:rPr>
          <w:rFonts w:ascii="Aptos" w:eastAsia="Times New Roman" w:hAnsi="Aptos" w:cs="Arial"/>
          <w:lang w:val="ru-RU"/>
          <w14:ligatures w14:val="none"/>
        </w:rPr>
        <w:t xml:space="preserve">тесную взаимосвязь с </w:t>
      </w:r>
      <w:r w:rsidRPr="00436B63">
        <w:rPr>
          <w:rFonts w:ascii="Times New Roman" w:eastAsia="Times New Roman" w:hAnsi="Times New Roman" w:cs="Arial"/>
          <w:lang w:val="ru-RU"/>
          <w14:ligatures w14:val="none"/>
        </w:rPr>
        <w:t xml:space="preserve">Задачей </w:t>
      </w:r>
      <w:r w:rsidRPr="00436B63">
        <w:rPr>
          <w:rFonts w:ascii="Aptos" w:eastAsia="Times New Roman" w:hAnsi="Aptos" w:cs="Arial"/>
          <w:lang w:val="ru-RU"/>
          <w14:ligatures w14:val="none"/>
        </w:rPr>
        <w:t>21. Стороны сообщают о создании или укреплении национальных систем информаци</w:t>
      </w:r>
      <w:r w:rsidRPr="00436B63">
        <w:rPr>
          <w:rFonts w:ascii="Times New Roman" w:eastAsia="Times New Roman" w:hAnsi="Times New Roman" w:cs="Arial"/>
          <w:lang w:val="ru-RU"/>
          <w14:ligatures w14:val="none"/>
        </w:rPr>
        <w:t xml:space="preserve">и о </w:t>
      </w:r>
      <w:r w:rsidRPr="00436B63">
        <w:rPr>
          <w:rFonts w:ascii="Aptos" w:eastAsia="Times New Roman" w:hAnsi="Aptos" w:cs="Arial"/>
          <w:lang w:val="ru-RU"/>
          <w14:ligatures w14:val="none"/>
        </w:rPr>
        <w:t>биоразнообрази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передаче данных о встречаемости видов в Глобальный информационный фонд по биоразнообразию и внедрении передовых технологий мониторинга, включая анализ ДНК из окружающей среды (</w:t>
      </w:r>
      <w:proofErr w:type="spellStart"/>
      <w:r w:rsidRPr="00436B63">
        <w:rPr>
          <w:rFonts w:ascii="Aptos" w:eastAsia="Times New Roman" w:hAnsi="Aptos" w:cs="Arial"/>
          <w:lang w:val="ru-RU"/>
          <w14:ligatures w14:val="none"/>
        </w:rPr>
        <w:t>eДНК</w:t>
      </w:r>
      <w:proofErr w:type="spellEnd"/>
      <w:r w:rsidRPr="00436B63">
        <w:rPr>
          <w:rFonts w:ascii="Aptos" w:eastAsia="Times New Roman" w:hAnsi="Aptos" w:cs="Arial"/>
          <w:lang w:val="ru-RU"/>
          <w14:ligatures w14:val="none"/>
        </w:rPr>
        <w:t xml:space="preserve">), использование </w:t>
      </w:r>
      <w:r w:rsidRPr="00436B63">
        <w:rPr>
          <w:rFonts w:ascii="Times New Roman" w:eastAsia="Times New Roman" w:hAnsi="Times New Roman" w:cs="Arial"/>
          <w:lang w:val="ru-RU"/>
          <w14:ligatures w14:val="none"/>
        </w:rPr>
        <w:t>дронов</w:t>
      </w:r>
      <w:r w:rsidRPr="00436B63">
        <w:rPr>
          <w:rFonts w:ascii="Aptos" w:eastAsia="Times New Roman" w:hAnsi="Aptos" w:cs="Arial"/>
          <w:lang w:val="ru-RU"/>
          <w14:ligatures w14:val="none"/>
        </w:rPr>
        <w:t>, фотоловушек с искусственным интеллектом, акустических датчиков и спутников</w:t>
      </w:r>
      <w:r w:rsidRPr="00436B63">
        <w:rPr>
          <w:rFonts w:ascii="Times New Roman" w:eastAsia="Times New Roman" w:hAnsi="Times New Roman" w:cs="Arial"/>
          <w:lang w:val="ru-RU"/>
          <w14:ligatures w14:val="none"/>
        </w:rPr>
        <w:t>ой</w:t>
      </w:r>
      <w:r w:rsidRPr="00436B63">
        <w:rPr>
          <w:rFonts w:ascii="Aptos" w:eastAsia="Times New Roman" w:hAnsi="Aptos" w:cs="Arial"/>
          <w:lang w:val="ru-RU"/>
          <w14:ligatures w14:val="none"/>
        </w:rPr>
        <w:t xml:space="preserve"> визуальн</w:t>
      </w:r>
      <w:r w:rsidRPr="00436B63">
        <w:rPr>
          <w:rFonts w:ascii="Times New Roman" w:eastAsia="Times New Roman" w:hAnsi="Times New Roman" w:cs="Arial"/>
          <w:lang w:val="ru-RU"/>
          <w14:ligatures w14:val="none"/>
        </w:rPr>
        <w:t>ой</w:t>
      </w:r>
      <w:r w:rsidRPr="00436B63">
        <w:rPr>
          <w:rFonts w:ascii="Aptos" w:eastAsia="Times New Roman" w:hAnsi="Aptos" w:cs="Arial"/>
          <w:lang w:val="ru-RU"/>
          <w14:ligatures w14:val="none"/>
        </w:rPr>
        <w:t xml:space="preserve"> информаци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Сообщается, что </w:t>
      </w:r>
      <w:r w:rsidRPr="00436B63">
        <w:rPr>
          <w:rFonts w:ascii="Aptos" w:eastAsia="Times New Roman" w:hAnsi="Aptos" w:cs="Arial"/>
          <w:lang w:val="ru-RU"/>
          <w14:ligatures w14:val="none"/>
        </w:rPr>
        <w:t xml:space="preserve">Международное сотрудничество в поддержку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20 осуществляется</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во всех регионах и варьируется от двусторонних соглашений о передаче технологий до многосторонних платформ и обмена опытом Юг–Юг (см. в</w:t>
      </w:r>
      <w:r w:rsidRPr="00436B63">
        <w:rPr>
          <w:rFonts w:ascii="Times New Roman" w:eastAsia="Times New Roman" w:hAnsi="Times New Roman" w:cs="Arial"/>
          <w:lang w:val="ru-RU"/>
          <w14:ligatures w14:val="none"/>
        </w:rPr>
        <w:t>ставку</w:t>
      </w:r>
      <w:r w:rsidRPr="00436B63">
        <w:rPr>
          <w:rFonts w:ascii="Aptos" w:eastAsia="Times New Roman" w:hAnsi="Aptos" w:cs="Arial"/>
          <w:lang w:val="ru-RU"/>
          <w14:ligatures w14:val="none"/>
        </w:rPr>
        <w:t xml:space="preserve"> 48). Почти все Стороны сообщают о проведении </w:t>
      </w:r>
      <w:r w:rsidRPr="00436B63">
        <w:rPr>
          <w:rFonts w:ascii="Times New Roman" w:eastAsia="Times New Roman" w:hAnsi="Times New Roman" w:cs="Arial"/>
          <w:lang w:val="ru-RU"/>
          <w14:ligatures w14:val="none"/>
        </w:rPr>
        <w:t>п</w:t>
      </w:r>
      <w:r w:rsidRPr="00436B63">
        <w:rPr>
          <w:rFonts w:ascii="Aptos" w:eastAsia="Times New Roman" w:hAnsi="Aptos" w:cs="Arial"/>
          <w:lang w:val="ru-RU"/>
          <w14:ligatures w14:val="none"/>
        </w:rPr>
        <w:t>рофподготовк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и </w:t>
      </w:r>
      <w:r w:rsidRPr="00436B63">
        <w:rPr>
          <w:rFonts w:ascii="Times New Roman" w:eastAsia="Times New Roman" w:hAnsi="Times New Roman" w:cs="Arial"/>
          <w:lang w:val="ru-RU"/>
          <w14:ligatures w14:val="none"/>
        </w:rPr>
        <w:t xml:space="preserve">создании </w:t>
      </w:r>
      <w:r w:rsidRPr="00436B63">
        <w:rPr>
          <w:rFonts w:ascii="Aptos" w:eastAsia="Times New Roman" w:hAnsi="Aptos" w:cs="Arial"/>
          <w:lang w:val="ru-RU"/>
          <w14:ligatures w14:val="none"/>
        </w:rPr>
        <w:t>потенциала</w:t>
      </w:r>
      <w:r w:rsidRPr="00436B63">
        <w:rPr>
          <w:rFonts w:ascii="Times New Roman" w:eastAsia="Times New Roman" w:hAnsi="Times New Roman" w:cs="Arial"/>
          <w:lang w:val="ru-RU"/>
          <w14:ligatures w14:val="none"/>
        </w:rPr>
        <w:t xml:space="preserve">, варьирующихся </w:t>
      </w:r>
      <w:r w:rsidRPr="00436B63">
        <w:rPr>
          <w:rFonts w:ascii="Aptos" w:eastAsia="Times New Roman" w:hAnsi="Aptos" w:cs="Arial"/>
          <w:lang w:val="ru-RU"/>
          <w14:ligatures w14:val="none"/>
        </w:rPr>
        <w:t xml:space="preserve">от масштабных национальных программ до </w:t>
      </w:r>
      <w:r w:rsidRPr="00436B63">
        <w:rPr>
          <w:rFonts w:ascii="Times New Roman" w:eastAsia="Times New Roman" w:hAnsi="Times New Roman" w:cs="Arial"/>
          <w:lang w:val="ru-RU"/>
          <w14:ligatures w14:val="none"/>
        </w:rPr>
        <w:t xml:space="preserve">адресного обучения </w:t>
      </w:r>
      <w:r w:rsidRPr="00436B63">
        <w:rPr>
          <w:rFonts w:ascii="Aptos" w:eastAsia="Times New Roman" w:hAnsi="Aptos" w:cs="Arial"/>
          <w:lang w:val="ru-RU"/>
          <w14:ligatures w14:val="none"/>
        </w:rPr>
        <w:t>специали</w:t>
      </w:r>
      <w:r w:rsidRPr="00436B63">
        <w:rPr>
          <w:rFonts w:ascii="Times New Roman" w:eastAsia="Times New Roman" w:hAnsi="Times New Roman" w:cs="Arial"/>
          <w:lang w:val="ru-RU"/>
          <w14:ligatures w14:val="none"/>
        </w:rPr>
        <w:t>стов</w:t>
      </w:r>
      <w:r w:rsidRPr="00436B63">
        <w:rPr>
          <w:rFonts w:ascii="Aptos" w:eastAsia="Times New Roman" w:hAnsi="Aptos" w:cs="Arial"/>
          <w:lang w:val="ru-RU"/>
          <w14:ligatures w14:val="none"/>
        </w:rPr>
        <w:t>, например таксономии, метод</w:t>
      </w:r>
      <w:r w:rsidRPr="00436B63">
        <w:rPr>
          <w:rFonts w:ascii="Times New Roman" w:eastAsia="Times New Roman" w:hAnsi="Times New Roman" w:cs="Arial"/>
          <w:lang w:val="ru-RU"/>
          <w14:ligatures w14:val="none"/>
        </w:rPr>
        <w:t>ам</w:t>
      </w:r>
      <w:r w:rsidRPr="00436B63">
        <w:rPr>
          <w:rFonts w:ascii="Aptos" w:eastAsia="Times New Roman" w:hAnsi="Aptos" w:cs="Arial"/>
          <w:lang w:val="ru-RU"/>
          <w14:ligatures w14:val="none"/>
        </w:rPr>
        <w:t xml:space="preserve"> штрихкодирования ДНК и технологи</w:t>
      </w:r>
      <w:r w:rsidRPr="00436B63">
        <w:rPr>
          <w:rFonts w:ascii="Times New Roman" w:eastAsia="Times New Roman" w:hAnsi="Times New Roman" w:cs="Arial"/>
          <w:lang w:val="ru-RU"/>
          <w14:ligatures w14:val="none"/>
        </w:rPr>
        <w:t>ям</w:t>
      </w:r>
      <w:r w:rsidRPr="00436B63">
        <w:rPr>
          <w:rFonts w:ascii="Aptos" w:eastAsia="Times New Roman" w:hAnsi="Aptos" w:cs="Arial"/>
          <w:lang w:val="ru-RU"/>
          <w14:ligatures w14:val="none"/>
        </w:rPr>
        <w:t xml:space="preserve"> мониторинга. С реализацией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20 также связан</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нормативно-правовая база</w:t>
      </w:r>
      <w:r w:rsidRPr="00436B63">
        <w:rPr>
          <w:rFonts w:ascii="Times New Roman" w:eastAsia="Times New Roman" w:hAnsi="Times New Roman" w:cs="Arial"/>
          <w:lang w:val="ru-RU"/>
          <w14:ligatures w14:val="none"/>
        </w:rPr>
        <w:t>, регулирующая</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доступ к генетическим ресурсам и совместное использование выгод в рамках </w:t>
      </w:r>
      <w:proofErr w:type="spellStart"/>
      <w:r w:rsidRPr="00436B63">
        <w:rPr>
          <w:rFonts w:ascii="Aptos" w:eastAsia="Times New Roman" w:hAnsi="Aptos" w:cs="Arial"/>
          <w:lang w:val="ru-RU"/>
          <w14:ligatures w14:val="none"/>
        </w:rPr>
        <w:t>Нагойск</w:t>
      </w:r>
      <w:r w:rsidRPr="00436B63">
        <w:rPr>
          <w:rFonts w:ascii="Times New Roman" w:eastAsia="Times New Roman" w:hAnsi="Times New Roman" w:cs="Arial"/>
          <w:lang w:val="ru-RU"/>
          <w14:ligatures w14:val="none"/>
        </w:rPr>
        <w:t>ого</w:t>
      </w:r>
      <w:proofErr w:type="spellEnd"/>
      <w:r w:rsidRPr="00436B63">
        <w:rPr>
          <w:rFonts w:ascii="Aptos" w:eastAsia="Times New Roman" w:hAnsi="Aptos" w:cs="Arial"/>
          <w:lang w:val="ru-RU"/>
          <w14:ligatures w14:val="none"/>
        </w:rPr>
        <w:t xml:space="preserve"> протокол</w:t>
      </w:r>
      <w:r w:rsidRPr="00436B63">
        <w:rPr>
          <w:rFonts w:ascii="Times New Roman" w:eastAsia="Times New Roman" w:hAnsi="Times New Roman" w:cs="Arial"/>
          <w:lang w:val="ru-RU"/>
          <w14:ligatures w14:val="none"/>
        </w:rPr>
        <w:t xml:space="preserve">а </w:t>
      </w:r>
      <w:r w:rsidRPr="00436B63">
        <w:rPr>
          <w:rFonts w:ascii="Aptos" w:eastAsia="Times New Roman" w:hAnsi="Aptos" w:cs="Arial"/>
          <w:lang w:val="ru-RU"/>
          <w14:ligatures w14:val="none"/>
        </w:rPr>
        <w:t>и биобезопасност</w:t>
      </w:r>
      <w:r w:rsidRPr="00436B63">
        <w:rPr>
          <w:rFonts w:ascii="Times New Roman" w:eastAsia="Times New Roman" w:hAnsi="Times New Roman" w:cs="Arial"/>
          <w:lang w:val="ru-RU"/>
          <w14:ligatures w14:val="none"/>
        </w:rPr>
        <w:t xml:space="preserve">ь в рамках </w:t>
      </w:r>
      <w:proofErr w:type="spellStart"/>
      <w:r w:rsidRPr="00436B63">
        <w:rPr>
          <w:rFonts w:ascii="Aptos" w:eastAsia="Times New Roman" w:hAnsi="Aptos" w:cs="Arial"/>
          <w:lang w:val="ru-RU"/>
          <w14:ligatures w14:val="none"/>
        </w:rPr>
        <w:t>Картахенск</w:t>
      </w:r>
      <w:r w:rsidRPr="00436B63">
        <w:rPr>
          <w:rFonts w:ascii="Times New Roman" w:eastAsia="Times New Roman" w:hAnsi="Times New Roman" w:cs="Arial"/>
          <w:lang w:val="ru-RU"/>
          <w14:ligatures w14:val="none"/>
        </w:rPr>
        <w:t>ого</w:t>
      </w:r>
      <w:proofErr w:type="spellEnd"/>
      <w:r w:rsidRPr="00436B63">
        <w:rPr>
          <w:rFonts w:ascii="Aptos" w:eastAsia="Times New Roman" w:hAnsi="Aptos" w:cs="Arial"/>
          <w:lang w:val="ru-RU"/>
          <w14:ligatures w14:val="none"/>
        </w:rPr>
        <w:t xml:space="preserve"> протокол</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w:t>
      </w:r>
    </w:p>
    <w:p w14:paraId="253C9078"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eastAsia="en-CA"/>
          <w14:ligatures w14:val="none"/>
        </w:rPr>
      </w:pPr>
    </w:p>
    <w:p w14:paraId="1F7F018B"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eastAsia="en-CA"/>
          <w14:ligatures w14:val="none"/>
        </w:rPr>
      </w:pPr>
      <w:r w:rsidRPr="00436B63">
        <w:rPr>
          <w:rFonts w:ascii="Aptos" w:eastAsia="Yu Gothic Light" w:hAnsi="Aptos" w:cs="Times New Roman"/>
          <w:i/>
          <w:iCs/>
          <w:color w:val="595959"/>
          <w:lang w:val="ru-RU"/>
          <w14:ligatures w14:val="none"/>
        </w:rPr>
        <w:t>Примеры успеха и прогресса в процессе реализации</w:t>
      </w:r>
      <w:r w:rsidRPr="00436B63">
        <w:rPr>
          <w:rFonts w:ascii="Aptos" w:eastAsia="Yu Gothic Light" w:hAnsi="Aptos" w:cs="Times New Roman"/>
          <w:i/>
          <w:iCs/>
          <w:color w:val="595959"/>
          <w:lang w:val="ru-RU" w:eastAsia="en-CA"/>
          <w14:ligatures w14:val="none"/>
        </w:rPr>
        <w:t xml:space="preserve"> </w:t>
      </w:r>
    </w:p>
    <w:p w14:paraId="666B02F1"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678CB5E1" w14:textId="77777777" w:rsidTr="005716FA">
        <w:tc>
          <w:tcPr>
            <w:tcW w:w="9016" w:type="dxa"/>
            <w:shd w:val="clear" w:color="auto" w:fill="D1D1D1"/>
          </w:tcPr>
          <w:p w14:paraId="325CC266"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48</w:t>
            </w:r>
          </w:p>
          <w:p w14:paraId="2B9A9DA5" w14:textId="77777777" w:rsidR="00C50906" w:rsidRPr="00436B63" w:rsidRDefault="00C50906" w:rsidP="00C50906">
            <w:pPr>
              <w:rPr>
                <w:rFonts w:ascii="Times New Roman" w:eastAsia="Times New Roman" w:hAnsi="Times New Roman" w:cs="Arial"/>
                <w:b/>
                <w:bCs/>
                <w:sz w:val="20"/>
                <w:szCs w:val="20"/>
                <w:lang w:val="ru-RU"/>
                <w14:ligatures w14:val="none"/>
              </w:rPr>
            </w:pPr>
          </w:p>
          <w:p w14:paraId="659E8D91"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 xml:space="preserve">Субрегиональное сотрудничество в поддержку реализации Рамочной программы </w:t>
            </w:r>
            <w:r w:rsidRPr="00436B63">
              <w:rPr>
                <w:rFonts w:ascii="Times New Roman" w:eastAsia="Times New Roman" w:hAnsi="Times New Roman" w:cs="Arial"/>
                <w:b/>
                <w:bCs/>
                <w:sz w:val="20"/>
                <w:szCs w:val="20"/>
                <w:lang w:val="ru-RU"/>
                <w14:ligatures w14:val="none"/>
              </w:rPr>
              <w:t xml:space="preserve">в южной части </w:t>
            </w:r>
            <w:r w:rsidRPr="00436B63">
              <w:rPr>
                <w:rFonts w:ascii="Aptos" w:eastAsia="Times New Roman" w:hAnsi="Aptos" w:cs="Arial"/>
                <w:b/>
                <w:bCs/>
                <w:sz w:val="20"/>
                <w:szCs w:val="20"/>
                <w:lang w:val="ru-RU"/>
                <w14:ligatures w14:val="none"/>
              </w:rPr>
              <w:t xml:space="preserve">Африки </w:t>
            </w:r>
          </w:p>
          <w:p w14:paraId="0EA9F096" w14:textId="77777777" w:rsidR="00C50906" w:rsidRPr="00436B63" w:rsidRDefault="00C50906" w:rsidP="00C50906">
            <w:pPr>
              <w:spacing w:after="0" w:line="240" w:lineRule="auto"/>
              <w:rPr>
                <w:rFonts w:ascii="Aptos" w:eastAsia="Times New Roman" w:hAnsi="Aptos" w:cs="Arial"/>
                <w:lang w:val="ru-RU" w:eastAsia="en-CA"/>
                <w14:ligatures w14:val="none"/>
              </w:rPr>
            </w:pPr>
          </w:p>
          <w:p w14:paraId="287F561A"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В 2025 году Южная Африка официально открыла субрегиональный Центр поддержки научно-технического сотрудничества, размещенный на базе Южноафриканского национального института биоразнообразия (</w:t>
            </w:r>
            <w:r w:rsidRPr="00436B63">
              <w:rPr>
                <w:rFonts w:ascii="Times New Roman" w:eastAsia="Times New Roman" w:hAnsi="Times New Roman" w:cs="Arial"/>
                <w:sz w:val="20"/>
                <w:szCs w:val="20"/>
                <w:lang w:val="ru-RU"/>
                <w14:ligatures w14:val="none"/>
              </w:rPr>
              <w:t>ЮНИБ</w:t>
            </w:r>
            <w:r w:rsidRPr="00436B63">
              <w:rPr>
                <w:rFonts w:ascii="Aptos" w:eastAsia="Times New Roman" w:hAnsi="Aptos" w:cs="Arial"/>
                <w:sz w:val="20"/>
                <w:szCs w:val="20"/>
                <w:lang w:val="ru-RU"/>
                <w14:ligatures w14:val="none"/>
              </w:rPr>
              <w:t xml:space="preserve">), для удовлетворения </w:t>
            </w:r>
            <w:r w:rsidRPr="00436B63">
              <w:rPr>
                <w:rFonts w:ascii="Times New Roman" w:eastAsia="Times New Roman" w:hAnsi="Times New Roman" w:cs="Arial"/>
                <w:sz w:val="20"/>
                <w:szCs w:val="20"/>
                <w:lang w:val="ru-RU"/>
                <w14:ligatures w14:val="none"/>
              </w:rPr>
              <w:t xml:space="preserve">реализационных </w:t>
            </w:r>
            <w:r w:rsidRPr="00436B63">
              <w:rPr>
                <w:rFonts w:ascii="Aptos" w:eastAsia="Times New Roman" w:hAnsi="Aptos" w:cs="Arial"/>
                <w:sz w:val="20"/>
                <w:szCs w:val="20"/>
                <w:lang w:val="ru-RU"/>
                <w14:ligatures w14:val="none"/>
              </w:rPr>
              <w:t>потребностей</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девят</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стран-партнер</w:t>
            </w:r>
            <w:r w:rsidRPr="00436B63">
              <w:rPr>
                <w:rFonts w:ascii="Times New Roman" w:eastAsia="Times New Roman" w:hAnsi="Times New Roman" w:cs="Arial"/>
                <w:sz w:val="20"/>
                <w:szCs w:val="20"/>
                <w:lang w:val="ru-RU"/>
                <w14:ligatures w14:val="none"/>
              </w:rPr>
              <w:t xml:space="preserve">ов </w:t>
            </w:r>
            <w:r w:rsidRPr="00436B63">
              <w:rPr>
                <w:rFonts w:ascii="Aptos" w:eastAsia="Times New Roman" w:hAnsi="Aptos" w:cs="Arial"/>
                <w:sz w:val="20"/>
                <w:szCs w:val="20"/>
                <w:lang w:val="ru-RU"/>
                <w14:ligatures w14:val="none"/>
              </w:rPr>
              <w:t xml:space="preserve">в южной части </w:t>
            </w:r>
            <w:proofErr w:type="spellStart"/>
            <w:r w:rsidRPr="00436B63">
              <w:rPr>
                <w:rFonts w:ascii="Aptos" w:eastAsia="Times New Roman" w:hAnsi="Aptos" w:cs="Arial"/>
                <w:sz w:val="20"/>
                <w:szCs w:val="20"/>
                <w:lang w:val="ru-RU"/>
                <w14:ligatures w14:val="none"/>
              </w:rPr>
              <w:t>Африки</w:t>
            </w:r>
            <w:r w:rsidRPr="00436B63">
              <w:rPr>
                <w:rFonts w:ascii="Aptos" w:eastAsia="Times New Roman" w:hAnsi="Aptos" w:cs="Arial"/>
                <w:sz w:val="20"/>
                <w:szCs w:val="20"/>
                <w:vertAlign w:val="superscript"/>
                <w:lang w:val="ru-RU"/>
                <w14:ligatures w14:val="none"/>
              </w:rPr>
              <w:t>a</w:t>
            </w:r>
            <w:proofErr w:type="spellEnd"/>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Планы </w:t>
            </w:r>
            <w:r w:rsidRPr="00436B63">
              <w:rPr>
                <w:rFonts w:ascii="Aptos" w:eastAsia="Times New Roman" w:hAnsi="Aptos" w:cs="Arial"/>
                <w:sz w:val="20"/>
                <w:szCs w:val="20"/>
                <w:lang w:val="ru-RU"/>
                <w14:ligatures w14:val="none"/>
              </w:rPr>
              <w:t>Центра</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являющегося частью механизма научно-технического сотрудничества, учрежденного Конференцией Сторон (решения 15/8 </w:t>
            </w:r>
            <w:r w:rsidRPr="00436B63">
              <w:rPr>
                <w:rFonts w:ascii="Times New Roman" w:eastAsia="Times New Roman" w:hAnsi="Times New Roman" w:cs="Arial"/>
                <w:sz w:val="20"/>
                <w:szCs w:val="20"/>
                <w:lang w:val="ru-RU"/>
                <w14:ligatures w14:val="none"/>
              </w:rPr>
              <w:t xml:space="preserve">КБР, 2023 </w:t>
            </w:r>
            <w:r w:rsidRPr="00436B63">
              <w:rPr>
                <w:rFonts w:ascii="Aptos" w:eastAsia="Times New Roman" w:hAnsi="Aptos" w:cs="Arial"/>
                <w:sz w:val="20"/>
                <w:szCs w:val="20"/>
                <w:lang w:val="ru-RU"/>
                <w14:ligatures w14:val="none"/>
              </w:rPr>
              <w:t>и 16/3 КБР</w:t>
            </w:r>
            <w:r w:rsidRPr="00436B63">
              <w:rPr>
                <w:rFonts w:ascii="Times New Roman" w:eastAsia="Times New Roman" w:hAnsi="Times New Roman" w:cs="Arial"/>
                <w:sz w:val="20"/>
                <w:szCs w:val="20"/>
                <w:lang w:val="ru-RU"/>
                <w14:ligatures w14:val="none"/>
              </w:rPr>
              <w:t>, 2026</w:t>
            </w:r>
            <w:r w:rsidRPr="00436B63">
              <w:rPr>
                <w:rFonts w:ascii="Aptos" w:eastAsia="Times New Roman" w:hAnsi="Aptos" w:cs="Arial"/>
                <w:sz w:val="20"/>
                <w:szCs w:val="20"/>
                <w:lang w:val="ru-RU"/>
                <w14:ligatures w14:val="none"/>
              </w:rPr>
              <w:t>), предусматрива</w:t>
            </w:r>
            <w:r w:rsidRPr="00436B63">
              <w:rPr>
                <w:rFonts w:ascii="Times New Roman" w:eastAsia="Times New Roman" w:hAnsi="Times New Roman" w:cs="Arial"/>
                <w:sz w:val="20"/>
                <w:szCs w:val="20"/>
                <w:lang w:val="ru-RU"/>
                <w14:ligatures w14:val="none"/>
              </w:rPr>
              <w:t>ю</w:t>
            </w:r>
            <w:r w:rsidRPr="00436B63">
              <w:rPr>
                <w:rFonts w:ascii="Aptos" w:eastAsia="Times New Roman" w:hAnsi="Aptos" w:cs="Arial"/>
                <w:sz w:val="20"/>
                <w:szCs w:val="20"/>
                <w:lang w:val="ru-RU"/>
                <w14:ligatures w14:val="none"/>
              </w:rPr>
              <w:t xml:space="preserve">т создание службы технической поддержки по вопросам научных данных и инструментов, </w:t>
            </w:r>
            <w:r w:rsidRPr="00436B63">
              <w:rPr>
                <w:rFonts w:ascii="Times New Roman" w:eastAsia="Times New Roman" w:hAnsi="Times New Roman" w:cs="Arial"/>
                <w:sz w:val="20"/>
                <w:szCs w:val="20"/>
                <w:lang w:val="ru-RU"/>
                <w14:ligatures w14:val="none"/>
              </w:rPr>
              <w:t xml:space="preserve">проведение </w:t>
            </w:r>
            <w:r w:rsidRPr="00436B63">
              <w:rPr>
                <w:rFonts w:ascii="Aptos" w:eastAsia="Times New Roman" w:hAnsi="Aptos" w:cs="Arial"/>
                <w:sz w:val="20"/>
                <w:szCs w:val="20"/>
                <w:lang w:val="ru-RU"/>
                <w14:ligatures w14:val="none"/>
              </w:rPr>
              <w:t>оценк</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потребностей в потенциал</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для </w:t>
            </w:r>
            <w:r w:rsidRPr="00436B63">
              <w:rPr>
                <w:rFonts w:ascii="Times New Roman" w:eastAsia="Times New Roman" w:hAnsi="Times New Roman" w:cs="Arial"/>
                <w:sz w:val="20"/>
                <w:szCs w:val="20"/>
                <w:lang w:val="ru-RU"/>
                <w14:ligatures w14:val="none"/>
              </w:rPr>
              <w:t xml:space="preserve">ориентирования своей </w:t>
            </w:r>
            <w:r w:rsidRPr="00436B63">
              <w:rPr>
                <w:rFonts w:ascii="Aptos" w:eastAsia="Times New Roman" w:hAnsi="Aptos" w:cs="Arial"/>
                <w:sz w:val="20"/>
                <w:szCs w:val="20"/>
                <w:lang w:val="ru-RU"/>
                <w14:ligatures w14:val="none"/>
              </w:rPr>
              <w:t xml:space="preserve">программы работы </w:t>
            </w:r>
            <w:r w:rsidRPr="00436B63">
              <w:rPr>
                <w:rFonts w:ascii="Times New Roman" w:eastAsia="Times New Roman" w:hAnsi="Times New Roman" w:cs="Arial"/>
                <w:sz w:val="20"/>
                <w:szCs w:val="20"/>
                <w:lang w:val="ru-RU"/>
                <w14:ligatures w14:val="none"/>
              </w:rPr>
              <w:t xml:space="preserve">в период </w:t>
            </w:r>
            <w:r w:rsidRPr="00436B63">
              <w:rPr>
                <w:rFonts w:ascii="Aptos" w:eastAsia="Times New Roman" w:hAnsi="Aptos" w:cs="Arial"/>
                <w:sz w:val="20"/>
                <w:szCs w:val="20"/>
                <w:lang w:val="ru-RU"/>
                <w14:ligatures w14:val="none"/>
              </w:rPr>
              <w:t>до 2030 года,</w:t>
            </w:r>
            <w:r w:rsidRPr="00436B63">
              <w:rPr>
                <w:rFonts w:ascii="Times New Roman" w:eastAsia="Times New Roman" w:hAnsi="Times New Roman" w:cs="Arial"/>
                <w:sz w:val="20"/>
                <w:szCs w:val="20"/>
                <w:lang w:val="ru-RU"/>
                <w14:ligatures w14:val="none"/>
              </w:rPr>
              <w:t xml:space="preserve"> созыв </w:t>
            </w:r>
            <w:r w:rsidRPr="00436B63">
              <w:rPr>
                <w:rFonts w:ascii="Aptos" w:eastAsia="Times New Roman" w:hAnsi="Aptos" w:cs="Arial"/>
                <w:sz w:val="20"/>
                <w:szCs w:val="20"/>
                <w:lang w:val="ru-RU"/>
                <w14:ligatures w14:val="none"/>
              </w:rPr>
              <w:t xml:space="preserve">региональных семинаров и </w:t>
            </w:r>
            <w:r w:rsidRPr="00436B63">
              <w:rPr>
                <w:rFonts w:ascii="Times New Roman" w:eastAsia="Times New Roman" w:hAnsi="Times New Roman" w:cs="Arial"/>
                <w:sz w:val="20"/>
                <w:szCs w:val="20"/>
                <w:lang w:val="ru-RU"/>
                <w14:ligatures w14:val="none"/>
              </w:rPr>
              <w:t xml:space="preserve">учебные обмены, </w:t>
            </w:r>
            <w:r w:rsidRPr="00436B63">
              <w:rPr>
                <w:rFonts w:ascii="Aptos" w:eastAsia="Times New Roman" w:hAnsi="Aptos" w:cs="Arial"/>
                <w:sz w:val="20"/>
                <w:szCs w:val="20"/>
                <w:lang w:val="ru-RU"/>
                <w14:ligatures w14:val="none"/>
              </w:rPr>
              <w:t>содействие налаживанию контактов между экспертами для проведения совместных исследований</w:t>
            </w:r>
            <w:r w:rsidRPr="00436B63">
              <w:rPr>
                <w:rFonts w:ascii="Times New Roman" w:eastAsia="Times New Roman" w:hAnsi="Times New Roman" w:cs="Arial"/>
                <w:sz w:val="20"/>
                <w:szCs w:val="20"/>
                <w:lang w:val="ru-RU"/>
                <w14:ligatures w14:val="none"/>
              </w:rPr>
              <w:t xml:space="preserve"> и ф</w:t>
            </w:r>
            <w:r w:rsidRPr="00436B63">
              <w:rPr>
                <w:rFonts w:ascii="Aptos" w:eastAsia="Times New Roman" w:hAnsi="Aptos" w:cs="Arial"/>
                <w:sz w:val="20"/>
                <w:szCs w:val="20"/>
                <w:lang w:val="ru-RU"/>
                <w14:ligatures w14:val="none"/>
              </w:rPr>
              <w:t>ормирование стратегических партнерств для мобилизации ресурсов. Центр также работает над укреплением сотрудничества между девятью участвующими странами: Анголой, Ботсваной, Лесото, Малави, Мозамбиком, Намибией, Сейшельскими Островами, Южной Африкой и Зимбабве.</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 </w:t>
            </w:r>
          </w:p>
          <w:p w14:paraId="3816F258"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При</w:t>
            </w:r>
            <w:r w:rsidRPr="00436B63">
              <w:rPr>
                <w:rFonts w:ascii="Times New Roman" w:eastAsia="Times New Roman" w:hAnsi="Times New Roman" w:cs="Arial"/>
                <w:sz w:val="20"/>
                <w:szCs w:val="20"/>
                <w:lang w:val="ru-RU"/>
                <w14:ligatures w14:val="none"/>
              </w:rPr>
              <w:t xml:space="preserve">знавая </w:t>
            </w:r>
            <w:r w:rsidRPr="00436B63">
              <w:rPr>
                <w:rFonts w:ascii="Aptos" w:eastAsia="Times New Roman" w:hAnsi="Aptos" w:cs="Arial"/>
                <w:sz w:val="20"/>
                <w:szCs w:val="20"/>
                <w:lang w:val="ru-RU"/>
                <w14:ligatures w14:val="none"/>
              </w:rPr>
              <w:t>сложности с обеспечением ресурс</w:t>
            </w:r>
            <w:r w:rsidRPr="00436B63">
              <w:rPr>
                <w:rFonts w:ascii="Times New Roman" w:eastAsia="Times New Roman" w:hAnsi="Times New Roman" w:cs="Arial"/>
                <w:sz w:val="20"/>
                <w:szCs w:val="20"/>
                <w:lang w:val="ru-RU"/>
                <w14:ligatures w14:val="none"/>
              </w:rPr>
              <w:t xml:space="preserve">ов, необходимых для </w:t>
            </w:r>
            <w:r w:rsidRPr="00436B63">
              <w:rPr>
                <w:rFonts w:ascii="Aptos" w:eastAsia="Times New Roman" w:hAnsi="Aptos" w:cs="Arial"/>
                <w:sz w:val="20"/>
                <w:szCs w:val="20"/>
                <w:lang w:val="ru-RU"/>
                <w14:ligatures w14:val="none"/>
              </w:rPr>
              <w:t>запуск</w:t>
            </w:r>
            <w:r w:rsidRPr="00436B63">
              <w:rPr>
                <w:rFonts w:ascii="Times New Roman" w:eastAsia="Times New Roman" w:hAnsi="Times New Roman" w:cs="Arial"/>
                <w:sz w:val="20"/>
                <w:szCs w:val="20"/>
                <w:lang w:val="ru-RU"/>
                <w14:ligatures w14:val="none"/>
              </w:rPr>
              <w:t xml:space="preserve">а </w:t>
            </w:r>
            <w:r w:rsidRPr="00436B63">
              <w:rPr>
                <w:rFonts w:ascii="Aptos" w:eastAsia="Times New Roman" w:hAnsi="Aptos" w:cs="Arial"/>
                <w:sz w:val="20"/>
                <w:szCs w:val="20"/>
                <w:lang w:val="ru-RU"/>
                <w14:ligatures w14:val="none"/>
              </w:rPr>
              <w:t xml:space="preserve">Центра, Институт </w:t>
            </w:r>
            <w:r w:rsidRPr="00436B63">
              <w:rPr>
                <w:rFonts w:ascii="Times New Roman" w:eastAsia="Times New Roman" w:hAnsi="Times New Roman" w:cs="Arial"/>
                <w:sz w:val="20"/>
                <w:szCs w:val="20"/>
                <w:lang w:val="ru-RU"/>
                <w14:ligatures w14:val="none"/>
              </w:rPr>
              <w:t xml:space="preserve">сообщил </w:t>
            </w:r>
            <w:r w:rsidRPr="00436B63">
              <w:rPr>
                <w:rFonts w:ascii="Aptos" w:eastAsia="Times New Roman" w:hAnsi="Aptos" w:cs="Arial"/>
                <w:sz w:val="20"/>
                <w:szCs w:val="20"/>
                <w:lang w:val="ru-RU"/>
                <w14:ligatures w14:val="none"/>
              </w:rPr>
              <w:t xml:space="preserve">о поиске партнеров. Этот процесс </w:t>
            </w:r>
            <w:r w:rsidRPr="00436B63">
              <w:rPr>
                <w:rFonts w:ascii="Times New Roman" w:eastAsia="Times New Roman" w:hAnsi="Times New Roman" w:cs="Arial"/>
                <w:sz w:val="20"/>
                <w:szCs w:val="20"/>
                <w:lang w:val="ru-RU"/>
                <w14:ligatures w14:val="none"/>
              </w:rPr>
              <w:t xml:space="preserve">вместе </w:t>
            </w:r>
            <w:r w:rsidRPr="00436B63">
              <w:rPr>
                <w:rFonts w:ascii="Aptos" w:eastAsia="Times New Roman" w:hAnsi="Aptos" w:cs="Arial"/>
                <w:sz w:val="20"/>
                <w:szCs w:val="20"/>
                <w:lang w:val="ru-RU"/>
                <w14:ligatures w14:val="none"/>
              </w:rPr>
              <w:t xml:space="preserve">с использованием </w:t>
            </w:r>
            <w:proofErr w:type="gramStart"/>
            <w:r w:rsidRPr="00436B63">
              <w:rPr>
                <w:rFonts w:ascii="Aptos" w:eastAsia="Times New Roman" w:hAnsi="Aptos" w:cs="Arial"/>
                <w:sz w:val="20"/>
                <w:szCs w:val="20"/>
                <w:lang w:val="ru-RU"/>
                <w14:ligatures w14:val="none"/>
              </w:rPr>
              <w:t>уже существующих</w:t>
            </w:r>
            <w:proofErr w:type="gramEnd"/>
            <w:r w:rsidRPr="00436B63">
              <w:rPr>
                <w:rFonts w:ascii="Aptos" w:eastAsia="Times New Roman" w:hAnsi="Aptos" w:cs="Arial"/>
                <w:sz w:val="20"/>
                <w:szCs w:val="20"/>
                <w:lang w:val="ru-RU"/>
                <w14:ligatures w14:val="none"/>
              </w:rPr>
              <w:t xml:space="preserve"> партнерс</w:t>
            </w:r>
            <w:r w:rsidRPr="00436B63">
              <w:rPr>
                <w:rFonts w:ascii="Times New Roman" w:eastAsia="Times New Roman" w:hAnsi="Times New Roman" w:cs="Arial"/>
                <w:sz w:val="20"/>
                <w:szCs w:val="20"/>
                <w:lang w:val="ru-RU"/>
                <w14:ligatures w14:val="none"/>
              </w:rPr>
              <w:t xml:space="preserve">тв </w:t>
            </w:r>
            <w:r w:rsidRPr="00436B63">
              <w:rPr>
                <w:rFonts w:ascii="Aptos" w:eastAsia="Times New Roman" w:hAnsi="Aptos" w:cs="Arial"/>
                <w:sz w:val="20"/>
                <w:szCs w:val="20"/>
                <w:lang w:val="ru-RU"/>
                <w14:ligatures w14:val="none"/>
              </w:rPr>
              <w:t xml:space="preserve">открыл возможности для </w:t>
            </w:r>
            <w:r w:rsidRPr="00436B63">
              <w:rPr>
                <w:rFonts w:ascii="Times New Roman" w:eastAsia="Times New Roman" w:hAnsi="Times New Roman" w:cs="Arial"/>
                <w:sz w:val="20"/>
                <w:szCs w:val="20"/>
                <w:lang w:val="ru-RU"/>
                <w14:ligatures w14:val="none"/>
              </w:rPr>
              <w:t xml:space="preserve">оказания </w:t>
            </w:r>
            <w:r w:rsidRPr="00436B63">
              <w:rPr>
                <w:rFonts w:ascii="Aptos" w:eastAsia="Times New Roman" w:hAnsi="Aptos" w:cs="Arial"/>
                <w:sz w:val="20"/>
                <w:szCs w:val="20"/>
                <w:lang w:val="ru-RU"/>
                <w14:ligatures w14:val="none"/>
              </w:rPr>
              <w:t xml:space="preserve">поддержки реализации </w:t>
            </w:r>
            <w:r w:rsidRPr="00436B63">
              <w:rPr>
                <w:rFonts w:ascii="Times New Roman" w:eastAsia="Times New Roman" w:hAnsi="Times New Roman" w:cs="Arial"/>
                <w:sz w:val="20"/>
                <w:szCs w:val="20"/>
                <w:lang w:val="ru-RU"/>
                <w14:ligatures w14:val="none"/>
              </w:rPr>
              <w:t xml:space="preserve">Задачи </w:t>
            </w:r>
            <w:r w:rsidRPr="00436B63">
              <w:rPr>
                <w:rFonts w:ascii="Aptos" w:eastAsia="Times New Roman" w:hAnsi="Aptos" w:cs="Arial"/>
                <w:sz w:val="20"/>
                <w:szCs w:val="20"/>
                <w:lang w:val="ru-RU"/>
                <w14:ligatures w14:val="none"/>
              </w:rPr>
              <w:t xml:space="preserve">20. Деятельность Центра также тесно </w:t>
            </w:r>
            <w:r w:rsidRPr="00436B63">
              <w:rPr>
                <w:rFonts w:ascii="Times New Roman" w:eastAsia="Times New Roman" w:hAnsi="Times New Roman" w:cs="Arial"/>
                <w:sz w:val="20"/>
                <w:szCs w:val="20"/>
                <w:lang w:val="ru-RU"/>
                <w14:ligatures w14:val="none"/>
              </w:rPr>
              <w:t>с</w:t>
            </w:r>
            <w:r w:rsidRPr="00436B63">
              <w:rPr>
                <w:rFonts w:ascii="Aptos" w:eastAsia="Times New Roman" w:hAnsi="Aptos" w:cs="Arial"/>
                <w:sz w:val="20"/>
                <w:szCs w:val="20"/>
                <w:lang w:val="ru-RU"/>
                <w14:ligatures w14:val="none"/>
              </w:rPr>
              <w:t xml:space="preserve">вязана с региональными проектами и инициативами, </w:t>
            </w:r>
            <w:r w:rsidRPr="00436B63">
              <w:rPr>
                <w:rFonts w:ascii="Times New Roman" w:eastAsia="Times New Roman" w:hAnsi="Times New Roman" w:cs="Arial"/>
                <w:sz w:val="20"/>
                <w:szCs w:val="20"/>
                <w:lang w:val="ru-RU"/>
                <w14:ligatures w14:val="none"/>
              </w:rPr>
              <w:t xml:space="preserve">которые </w:t>
            </w:r>
            <w:r w:rsidRPr="00436B63">
              <w:rPr>
                <w:rFonts w:ascii="Aptos" w:eastAsia="Times New Roman" w:hAnsi="Aptos" w:cs="Arial"/>
                <w:sz w:val="20"/>
                <w:szCs w:val="20"/>
                <w:lang w:val="ru-RU"/>
                <w14:ligatures w14:val="none"/>
              </w:rPr>
              <w:t>способствую</w:t>
            </w:r>
            <w:r w:rsidRPr="00436B63">
              <w:rPr>
                <w:rFonts w:ascii="Times New Roman" w:eastAsia="Times New Roman" w:hAnsi="Times New Roman" w:cs="Arial"/>
                <w:sz w:val="20"/>
                <w:szCs w:val="20"/>
                <w:lang w:val="ru-RU"/>
                <w14:ligatures w14:val="none"/>
              </w:rPr>
              <w:t>т</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выполнению Задачи </w:t>
            </w:r>
            <w:r w:rsidRPr="00436B63">
              <w:rPr>
                <w:rFonts w:ascii="Aptos" w:eastAsia="Times New Roman" w:hAnsi="Aptos" w:cs="Arial"/>
                <w:sz w:val="20"/>
                <w:szCs w:val="20"/>
                <w:lang w:val="ru-RU"/>
                <w14:ligatures w14:val="none"/>
              </w:rPr>
              <w:t>20.</w:t>
            </w:r>
            <w:r w:rsidRPr="00436B63">
              <w:rPr>
                <w:rFonts w:ascii="Times New Roman" w:eastAsia="Times New Roman" w:hAnsi="Times New Roman" w:cs="Arial"/>
                <w:sz w:val="20"/>
                <w:szCs w:val="20"/>
                <w:lang w:val="ru-RU"/>
                <w14:ligatures w14:val="none"/>
              </w:rPr>
              <w:t xml:space="preserve">   </w:t>
            </w:r>
          </w:p>
          <w:p w14:paraId="635BFE12" w14:textId="77777777" w:rsidR="00C50906" w:rsidRPr="00436B63" w:rsidRDefault="00C50906" w:rsidP="00C50906">
            <w:pPr>
              <w:spacing w:after="0" w:line="276" w:lineRule="auto"/>
              <w:rPr>
                <w:rFonts w:ascii="Aptos" w:eastAsia="Yu Mincho" w:hAnsi="Aptos" w:cs="Arial"/>
                <w:kern w:val="0"/>
                <w:sz w:val="20"/>
                <w:szCs w:val="20"/>
                <w:lang w:val="ru-RU" w:eastAsia="ja-JP"/>
                <w14:ligatures w14:val="none"/>
              </w:rPr>
            </w:pPr>
            <w:r w:rsidRPr="00436B63">
              <w:rPr>
                <w:rFonts w:ascii="Aptos" w:eastAsia="Times New Roman" w:hAnsi="Aptos" w:cs="Arial"/>
                <w:sz w:val="20"/>
                <w:szCs w:val="20"/>
                <w:lang w:val="ru-RU"/>
                <w14:ligatures w14:val="none"/>
              </w:rPr>
              <w:t xml:space="preserve">В числе региональных инициатив, возглавляемых Южной Африкой, </w:t>
            </w:r>
            <w:r w:rsidRPr="00436B63">
              <w:rPr>
                <w:rFonts w:ascii="Times New Roman" w:eastAsia="Yu Mincho" w:hAnsi="Times New Roman" w:cs="Arial"/>
                <w:sz w:val="20"/>
                <w:szCs w:val="20"/>
                <w:lang w:val="ru-RU"/>
                <w14:ligatures w14:val="none"/>
              </w:rPr>
              <w:t xml:space="preserve">осуществляется </w:t>
            </w:r>
            <w:r w:rsidRPr="00436B63">
              <w:rPr>
                <w:rFonts w:ascii="Aptos" w:eastAsia="Times New Roman" w:hAnsi="Aptos" w:cs="Arial"/>
                <w:sz w:val="20"/>
                <w:szCs w:val="20"/>
                <w:lang w:val="ru-RU"/>
                <w14:ligatures w14:val="none"/>
              </w:rPr>
              <w:t xml:space="preserve">региональный проект по пространственной оценке, </w:t>
            </w:r>
            <w:r w:rsidRPr="00436B63">
              <w:rPr>
                <w:rFonts w:ascii="Times New Roman" w:eastAsia="Yu Mincho" w:hAnsi="Times New Roman" w:cs="Arial"/>
                <w:sz w:val="20"/>
                <w:szCs w:val="20"/>
                <w:lang w:val="ru-RU"/>
                <w14:ligatures w14:val="none"/>
              </w:rPr>
              <w:t xml:space="preserve">приоритизации </w:t>
            </w:r>
            <w:r w:rsidRPr="00436B63">
              <w:rPr>
                <w:rFonts w:ascii="Aptos" w:eastAsia="Times New Roman" w:hAnsi="Aptos" w:cs="Arial"/>
                <w:sz w:val="20"/>
                <w:szCs w:val="20"/>
                <w:lang w:val="ru-RU"/>
                <w14:ligatures w14:val="none"/>
              </w:rPr>
              <w:t xml:space="preserve">и планированию биоразнообразия, реализуемый совместно с Малави, Мозамбиком и </w:t>
            </w:r>
            <w:proofErr w:type="spellStart"/>
            <w:r w:rsidRPr="00436B63">
              <w:rPr>
                <w:rFonts w:ascii="Aptos" w:eastAsia="Times New Roman" w:hAnsi="Aptos" w:cs="Arial"/>
                <w:sz w:val="20"/>
                <w:szCs w:val="20"/>
                <w:lang w:val="ru-RU"/>
                <w14:ligatures w14:val="none"/>
              </w:rPr>
              <w:t>Намибией</w:t>
            </w:r>
            <w:r w:rsidRPr="00436B63">
              <w:rPr>
                <w:rFonts w:ascii="Aptos" w:eastAsia="Yu Mincho" w:hAnsi="Aptos" w:cs="Arial"/>
                <w:kern w:val="0"/>
                <w:sz w:val="20"/>
                <w:szCs w:val="20"/>
                <w:vertAlign w:val="superscript"/>
                <w:lang w:val="ru-RU" w:eastAsia="ja-JP"/>
                <w14:ligatures w14:val="none"/>
              </w:rPr>
              <w:t>b</w:t>
            </w:r>
            <w:proofErr w:type="spellEnd"/>
            <w:r w:rsidRPr="00436B63">
              <w:rPr>
                <w:rFonts w:ascii="Aptos" w:eastAsia="Times New Roman" w:hAnsi="Aptos" w:cs="Arial"/>
                <w:sz w:val="20"/>
                <w:szCs w:val="20"/>
                <w:lang w:val="ru-RU"/>
                <w14:ligatures w14:val="none"/>
              </w:rPr>
              <w:t xml:space="preserve">. Этот пятилетний проект (2022–2027 гг.) </w:t>
            </w:r>
            <w:r w:rsidRPr="00436B63">
              <w:rPr>
                <w:rFonts w:ascii="Times New Roman" w:eastAsia="Yu Mincho" w:hAnsi="Times New Roman" w:cs="Arial"/>
                <w:sz w:val="20"/>
                <w:szCs w:val="20"/>
                <w:lang w:val="ru-RU"/>
                <w14:ligatures w14:val="none"/>
              </w:rPr>
              <w:t xml:space="preserve">по </w:t>
            </w:r>
            <w:r w:rsidRPr="00436B63">
              <w:rPr>
                <w:rFonts w:ascii="Aptos" w:eastAsia="Times New Roman" w:hAnsi="Aptos" w:cs="Arial"/>
                <w:sz w:val="20"/>
                <w:szCs w:val="20"/>
                <w:lang w:val="ru-RU"/>
                <w14:ligatures w14:val="none"/>
              </w:rPr>
              <w:t>накоплени</w:t>
            </w:r>
            <w:r w:rsidRPr="00436B63">
              <w:rPr>
                <w:rFonts w:ascii="Times New Roman" w:eastAsia="Yu Mincho" w:hAnsi="Times New Roman" w:cs="Arial"/>
                <w:sz w:val="20"/>
                <w:szCs w:val="20"/>
                <w:lang w:val="ru-RU"/>
                <w14:ligatures w14:val="none"/>
              </w:rPr>
              <w:t>ю</w:t>
            </w:r>
            <w:r w:rsidRPr="00436B63">
              <w:rPr>
                <w:rFonts w:ascii="Aptos" w:eastAsia="Times New Roman" w:hAnsi="Aptos" w:cs="Arial"/>
                <w:sz w:val="20"/>
                <w:szCs w:val="20"/>
                <w:lang w:val="ru-RU"/>
                <w14:ligatures w14:val="none"/>
              </w:rPr>
              <w:t xml:space="preserve"> знаний о биоразнообразии для принятия мер в Южной Африке осуществляется под руководством </w:t>
            </w:r>
            <w:r w:rsidRPr="00436B63">
              <w:rPr>
                <w:rFonts w:ascii="Times New Roman" w:eastAsia="Yu Mincho" w:hAnsi="Times New Roman" w:cs="Arial"/>
                <w:kern w:val="0"/>
                <w:sz w:val="20"/>
                <w:szCs w:val="20"/>
                <w:lang w:val="ru-RU" w:eastAsia="ja-JP"/>
                <w14:ligatures w14:val="none"/>
              </w:rPr>
              <w:t>ЮНИБ</w:t>
            </w:r>
            <w:r w:rsidRPr="00436B63">
              <w:rPr>
                <w:rFonts w:ascii="Aptos" w:eastAsia="Times New Roman" w:hAnsi="Aptos" w:cs="Arial"/>
                <w:sz w:val="20"/>
                <w:szCs w:val="20"/>
                <w:lang w:val="ru-RU"/>
                <w14:ligatures w14:val="none"/>
              </w:rPr>
              <w:t xml:space="preserve"> при финансовой поддержке Французского агентства развития и Французского глобально</w:t>
            </w:r>
            <w:r w:rsidRPr="00436B63">
              <w:rPr>
                <w:rFonts w:ascii="Times New Roman" w:eastAsia="Yu Mincho" w:hAnsi="Times New Roman" w:cs="Arial"/>
                <w:sz w:val="20"/>
                <w:szCs w:val="20"/>
                <w:lang w:val="ru-RU"/>
                <w14:ligatures w14:val="none"/>
              </w:rPr>
              <w:t xml:space="preserve">го </w:t>
            </w:r>
            <w:r w:rsidRPr="00436B63">
              <w:rPr>
                <w:rFonts w:ascii="Aptos" w:eastAsia="Times New Roman" w:hAnsi="Aptos" w:cs="Arial"/>
                <w:sz w:val="20"/>
                <w:szCs w:val="20"/>
                <w:lang w:val="ru-RU"/>
                <w14:ligatures w14:val="none"/>
              </w:rPr>
              <w:t>экологическо</w:t>
            </w:r>
            <w:r w:rsidRPr="00436B63">
              <w:rPr>
                <w:rFonts w:ascii="Times New Roman" w:eastAsia="Yu Mincho" w:hAnsi="Times New Roman" w:cs="Arial"/>
                <w:sz w:val="20"/>
                <w:szCs w:val="20"/>
                <w:lang w:val="ru-RU"/>
                <w14:ligatures w14:val="none"/>
              </w:rPr>
              <w:t>го</w:t>
            </w:r>
            <w:r w:rsidRPr="00436B63">
              <w:rPr>
                <w:rFonts w:ascii="Aptos" w:eastAsia="Times New Roman" w:hAnsi="Aptos" w:cs="Arial"/>
                <w:sz w:val="20"/>
                <w:szCs w:val="20"/>
                <w:lang w:val="ru-RU"/>
                <w14:ligatures w14:val="none"/>
              </w:rPr>
              <w:t xml:space="preserve"> </w:t>
            </w:r>
            <w:r w:rsidRPr="00436B63">
              <w:rPr>
                <w:rFonts w:ascii="Times New Roman" w:eastAsia="Yu Mincho" w:hAnsi="Times New Roman" w:cs="Arial"/>
                <w:sz w:val="20"/>
                <w:szCs w:val="20"/>
                <w:lang w:val="ru-RU"/>
                <w14:ligatures w14:val="none"/>
              </w:rPr>
              <w:t>фонда</w:t>
            </w:r>
            <w:r w:rsidRPr="00436B63">
              <w:rPr>
                <w:rFonts w:ascii="Aptos" w:eastAsia="Times New Roman" w:hAnsi="Aptos" w:cs="Arial"/>
                <w:sz w:val="20"/>
                <w:szCs w:val="20"/>
                <w:lang w:val="ru-RU"/>
                <w14:ligatures w14:val="none"/>
              </w:rPr>
              <w:t xml:space="preserve">. В рамках проекта все четыре страны работают над разработкой и совершенствованием национальных </w:t>
            </w:r>
            <w:r w:rsidRPr="00436B63">
              <w:rPr>
                <w:rFonts w:ascii="Aptos" w:eastAsia="Yu Mincho" w:hAnsi="Aptos" w:cs="Arial"/>
                <w:sz w:val="20"/>
                <w:szCs w:val="20"/>
                <w:lang w:val="ru-RU" w:eastAsia="ja-JP"/>
                <w14:ligatures w14:val="none"/>
              </w:rPr>
              <w:t xml:space="preserve">пространственных оценок биоразнообразия, приоритизации и планирования </w:t>
            </w:r>
            <w:r w:rsidRPr="00436B63">
              <w:rPr>
                <w:rFonts w:ascii="Aptos" w:eastAsia="Times New Roman" w:hAnsi="Aptos" w:cs="Arial"/>
                <w:sz w:val="20"/>
                <w:szCs w:val="20"/>
                <w:lang w:val="ru-RU"/>
                <w14:ligatures w14:val="none"/>
              </w:rPr>
              <w:t xml:space="preserve">процессов и </w:t>
            </w:r>
            <w:r w:rsidRPr="00436B63">
              <w:rPr>
                <w:rFonts w:ascii="Aptos" w:eastAsia="Yu Mincho" w:hAnsi="Aptos" w:cs="Arial"/>
                <w:sz w:val="20"/>
                <w:szCs w:val="20"/>
                <w:lang w:val="ru-RU" w:eastAsia="ja-JP"/>
                <w14:ligatures w14:val="none"/>
              </w:rPr>
              <w:t>продуктов</w:t>
            </w:r>
            <w:r w:rsidRPr="00436B63">
              <w:rPr>
                <w:rFonts w:ascii="Times New Roman" w:eastAsia="Yu Mincho" w:hAnsi="Times New Roman" w:cs="Arial"/>
                <w:sz w:val="20"/>
                <w:szCs w:val="20"/>
                <w:lang w:val="ru-RU"/>
                <w14:ligatures w14:val="none"/>
              </w:rPr>
              <w:t xml:space="preserve">. В проекте </w:t>
            </w:r>
            <w:r w:rsidRPr="00436B63">
              <w:rPr>
                <w:rFonts w:ascii="Aptos" w:eastAsia="Times New Roman" w:hAnsi="Aptos" w:cs="Arial"/>
                <w:sz w:val="20"/>
                <w:szCs w:val="20"/>
                <w:lang w:val="ru-RU"/>
                <w14:ligatures w14:val="none"/>
              </w:rPr>
              <w:t>предусматривает</w:t>
            </w:r>
            <w:r w:rsidRPr="00436B63">
              <w:rPr>
                <w:rFonts w:ascii="Times New Roman" w:eastAsia="Yu Mincho" w:hAnsi="Times New Roman" w:cs="Arial"/>
                <w:sz w:val="20"/>
                <w:szCs w:val="20"/>
                <w:lang w:val="ru-RU"/>
                <w14:ligatures w14:val="none"/>
              </w:rPr>
              <w:t>ся</w:t>
            </w:r>
            <w:r w:rsidRPr="00436B63">
              <w:rPr>
                <w:rFonts w:ascii="Aptos" w:eastAsia="Times New Roman" w:hAnsi="Aptos" w:cs="Arial"/>
                <w:sz w:val="20"/>
                <w:szCs w:val="20"/>
                <w:lang w:val="ru-RU"/>
                <w14:ligatures w14:val="none"/>
              </w:rPr>
              <w:t xml:space="preserve"> техническое и научное сотрудничество для картирования типов экосистем с целью </w:t>
            </w:r>
            <w:r w:rsidRPr="00436B63">
              <w:rPr>
                <w:rFonts w:ascii="Times New Roman" w:eastAsia="Yu Mincho" w:hAnsi="Times New Roman" w:cs="Arial"/>
                <w:sz w:val="20"/>
                <w:szCs w:val="20"/>
                <w:lang w:val="ru-RU"/>
                <w14:ligatures w14:val="none"/>
              </w:rPr>
              <w:t xml:space="preserve">обобщения </w:t>
            </w:r>
            <w:r w:rsidRPr="00436B63">
              <w:rPr>
                <w:rFonts w:ascii="Aptos" w:eastAsia="Times New Roman" w:hAnsi="Aptos" w:cs="Arial"/>
                <w:sz w:val="20"/>
                <w:szCs w:val="20"/>
                <w:lang w:val="ru-RU"/>
                <w14:ligatures w14:val="none"/>
              </w:rPr>
              <w:t xml:space="preserve">и </w:t>
            </w:r>
            <w:r w:rsidRPr="00436B63">
              <w:rPr>
                <w:rFonts w:ascii="Times New Roman" w:eastAsia="Yu Mincho" w:hAnsi="Times New Roman" w:cs="Arial"/>
                <w:sz w:val="20"/>
                <w:szCs w:val="20"/>
                <w:lang w:val="ru-RU"/>
                <w14:ligatures w14:val="none"/>
              </w:rPr>
              <w:t xml:space="preserve">разработки </w:t>
            </w:r>
            <w:r w:rsidRPr="00436B63">
              <w:rPr>
                <w:rFonts w:ascii="Aptos" w:eastAsia="Times New Roman" w:hAnsi="Aptos" w:cs="Arial"/>
                <w:sz w:val="20"/>
                <w:szCs w:val="20"/>
                <w:lang w:val="ru-RU"/>
                <w14:ligatures w14:val="none"/>
              </w:rPr>
              <w:t>пространственных данных о наземных эко</w:t>
            </w:r>
            <w:r w:rsidRPr="00436B63">
              <w:rPr>
                <w:rFonts w:ascii="Times New Roman" w:eastAsia="Yu Mincho" w:hAnsi="Times New Roman" w:cs="Arial"/>
                <w:sz w:val="20"/>
                <w:szCs w:val="20"/>
                <w:lang w:val="ru-RU"/>
                <w14:ligatures w14:val="none"/>
              </w:rPr>
              <w:t xml:space="preserve">логических условиях </w:t>
            </w:r>
            <w:r w:rsidRPr="00436B63">
              <w:rPr>
                <w:rFonts w:ascii="Aptos" w:eastAsia="Times New Roman" w:hAnsi="Aptos" w:cs="Arial"/>
                <w:sz w:val="20"/>
                <w:szCs w:val="20"/>
                <w:lang w:val="ru-RU"/>
                <w14:ligatures w14:val="none"/>
              </w:rPr>
              <w:t>как на национальном, так и на региональном уровнях, уточнения оценок по Красным спискам видов и экосистем</w:t>
            </w:r>
            <w:r w:rsidRPr="00436B63">
              <w:rPr>
                <w:rFonts w:ascii="Times New Roman" w:eastAsia="Yu Mincho"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выявления ключевых районов биоразнообразия (</w:t>
            </w:r>
            <w:r w:rsidRPr="00436B63">
              <w:rPr>
                <w:rFonts w:ascii="Times New Roman" w:eastAsia="Yu Mincho" w:hAnsi="Times New Roman" w:cs="Arial"/>
                <w:sz w:val="20"/>
                <w:szCs w:val="20"/>
                <w:lang w:val="ru-RU"/>
                <w14:ligatures w14:val="none"/>
              </w:rPr>
              <w:t>МСОП</w:t>
            </w:r>
            <w:r w:rsidRPr="00436B63">
              <w:rPr>
                <w:rFonts w:ascii="Aptos" w:eastAsia="Times New Roman" w:hAnsi="Aptos" w:cs="Arial"/>
                <w:sz w:val="20"/>
                <w:szCs w:val="20"/>
                <w:lang w:val="ru-RU"/>
                <w14:ligatures w14:val="none"/>
              </w:rPr>
              <w:t>, 2016)</w:t>
            </w:r>
            <w:r w:rsidRPr="00436B63">
              <w:rPr>
                <w:rFonts w:ascii="Times New Roman" w:eastAsia="Yu Mincho" w:hAnsi="Times New Roman" w:cs="Arial"/>
                <w:sz w:val="20"/>
                <w:szCs w:val="20"/>
                <w:lang w:val="ru-RU"/>
                <w14:ligatures w14:val="none"/>
              </w:rPr>
              <w:t xml:space="preserve"> и для </w:t>
            </w:r>
            <w:r w:rsidRPr="00436B63">
              <w:rPr>
                <w:rFonts w:ascii="Aptos" w:eastAsia="Times New Roman" w:hAnsi="Aptos" w:cs="Arial"/>
                <w:sz w:val="20"/>
                <w:szCs w:val="20"/>
                <w:lang w:val="ru-RU"/>
                <w14:ligatures w14:val="none"/>
              </w:rPr>
              <w:t>использ</w:t>
            </w:r>
            <w:r w:rsidRPr="00436B63">
              <w:rPr>
                <w:rFonts w:ascii="Times New Roman" w:eastAsia="Yu Mincho" w:hAnsi="Times New Roman" w:cs="Arial"/>
                <w:sz w:val="20"/>
                <w:szCs w:val="20"/>
                <w:lang w:val="ru-RU"/>
                <w14:ligatures w14:val="none"/>
              </w:rPr>
              <w:t xml:space="preserve">ования этих продуктов в целях приоритизации </w:t>
            </w:r>
            <w:r w:rsidRPr="00436B63">
              <w:rPr>
                <w:rFonts w:ascii="Aptos" w:eastAsia="Times New Roman" w:hAnsi="Aptos" w:cs="Arial"/>
                <w:sz w:val="20"/>
                <w:szCs w:val="20"/>
                <w:lang w:val="ru-RU"/>
                <w14:ligatures w14:val="none"/>
              </w:rPr>
              <w:t>процесс</w:t>
            </w:r>
            <w:r w:rsidRPr="00436B63">
              <w:rPr>
                <w:rFonts w:ascii="Times New Roman" w:eastAsia="Yu Mincho" w:hAnsi="Times New Roman" w:cs="Arial"/>
                <w:sz w:val="20"/>
                <w:szCs w:val="20"/>
                <w:lang w:val="ru-RU"/>
                <w14:ligatures w14:val="none"/>
              </w:rPr>
              <w:t xml:space="preserve">ов посредством </w:t>
            </w:r>
            <w:r w:rsidRPr="00436B63">
              <w:rPr>
                <w:rFonts w:ascii="Aptos" w:eastAsia="Times New Roman" w:hAnsi="Aptos" w:cs="Arial"/>
                <w:sz w:val="20"/>
                <w:szCs w:val="20"/>
                <w:lang w:val="ru-RU"/>
                <w14:ligatures w14:val="none"/>
              </w:rPr>
              <w:t xml:space="preserve">комплексного пространственного планирования и включения </w:t>
            </w:r>
            <w:r w:rsidRPr="00436B63">
              <w:rPr>
                <w:rFonts w:ascii="Times New Roman" w:eastAsia="Yu Mincho" w:hAnsi="Times New Roman" w:cs="Arial"/>
                <w:sz w:val="20"/>
                <w:szCs w:val="20"/>
                <w:lang w:val="ru-RU"/>
                <w14:ligatures w14:val="none"/>
              </w:rPr>
              <w:t xml:space="preserve">этих приоритетов </w:t>
            </w:r>
            <w:r w:rsidRPr="00436B63">
              <w:rPr>
                <w:rFonts w:ascii="Aptos" w:eastAsia="Times New Roman" w:hAnsi="Aptos" w:cs="Arial"/>
                <w:sz w:val="20"/>
                <w:szCs w:val="20"/>
                <w:lang w:val="ru-RU"/>
                <w14:ligatures w14:val="none"/>
              </w:rPr>
              <w:t xml:space="preserve">в </w:t>
            </w:r>
            <w:r w:rsidRPr="00436B63">
              <w:rPr>
                <w:rFonts w:ascii="Times New Roman" w:eastAsia="Yu Mincho" w:hAnsi="Times New Roman" w:cs="Arial"/>
                <w:sz w:val="20"/>
                <w:szCs w:val="20"/>
                <w:lang w:val="ru-RU"/>
                <w14:ligatures w14:val="none"/>
              </w:rPr>
              <w:t xml:space="preserve">процессы принятия </w:t>
            </w:r>
            <w:r w:rsidRPr="00436B63">
              <w:rPr>
                <w:rFonts w:ascii="Aptos" w:eastAsia="Times New Roman" w:hAnsi="Aptos" w:cs="Arial"/>
                <w:sz w:val="20"/>
                <w:szCs w:val="20"/>
                <w:lang w:val="ru-RU"/>
                <w14:ligatures w14:val="none"/>
              </w:rPr>
              <w:t>ключевы</w:t>
            </w:r>
            <w:r w:rsidRPr="00436B63">
              <w:rPr>
                <w:rFonts w:ascii="Times New Roman" w:eastAsia="Yu Mincho" w:hAnsi="Times New Roman" w:cs="Arial"/>
                <w:sz w:val="20"/>
                <w:szCs w:val="20"/>
                <w:lang w:val="ru-RU"/>
                <w14:ligatures w14:val="none"/>
              </w:rPr>
              <w:t xml:space="preserve">х </w:t>
            </w:r>
            <w:r w:rsidRPr="00436B63">
              <w:rPr>
                <w:rFonts w:ascii="Aptos" w:eastAsia="Times New Roman" w:hAnsi="Aptos" w:cs="Arial"/>
                <w:sz w:val="20"/>
                <w:szCs w:val="20"/>
                <w:lang w:val="ru-RU"/>
                <w14:ligatures w14:val="none"/>
              </w:rPr>
              <w:t xml:space="preserve">решений. Проект </w:t>
            </w:r>
            <w:r w:rsidRPr="00436B63">
              <w:rPr>
                <w:rFonts w:ascii="Times New Roman" w:eastAsia="Yu Mincho" w:hAnsi="Times New Roman" w:cs="Arial"/>
                <w:sz w:val="20"/>
                <w:szCs w:val="20"/>
                <w:lang w:val="ru-RU"/>
                <w14:ligatures w14:val="none"/>
              </w:rPr>
              <w:t xml:space="preserve">укрепляет </w:t>
            </w:r>
            <w:r w:rsidRPr="00436B63">
              <w:rPr>
                <w:rFonts w:ascii="Aptos" w:eastAsia="Times New Roman" w:hAnsi="Aptos" w:cs="Arial"/>
                <w:sz w:val="20"/>
                <w:szCs w:val="20"/>
                <w:lang w:val="ru-RU"/>
                <w14:ligatures w14:val="none"/>
              </w:rPr>
              <w:t>национальны</w:t>
            </w:r>
            <w:r w:rsidRPr="00436B63">
              <w:rPr>
                <w:rFonts w:ascii="Times New Roman" w:eastAsia="Yu Mincho"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знани</w:t>
            </w:r>
            <w:r w:rsidRPr="00436B63">
              <w:rPr>
                <w:rFonts w:ascii="Times New Roman" w:eastAsia="Yu Mincho" w:hAnsi="Times New Roman" w:cs="Arial"/>
                <w:sz w:val="20"/>
                <w:szCs w:val="20"/>
                <w:lang w:val="ru-RU"/>
                <w14:ligatures w14:val="none"/>
              </w:rPr>
              <w:t>я</w:t>
            </w:r>
            <w:r w:rsidRPr="00436B63">
              <w:rPr>
                <w:rFonts w:ascii="Aptos" w:eastAsia="Times New Roman" w:hAnsi="Aptos" w:cs="Arial"/>
                <w:sz w:val="20"/>
                <w:szCs w:val="20"/>
                <w:lang w:val="ru-RU"/>
                <w14:ligatures w14:val="none"/>
              </w:rPr>
              <w:t xml:space="preserve"> о биоразнообразии, </w:t>
            </w:r>
            <w:r w:rsidRPr="00436B63">
              <w:rPr>
                <w:rFonts w:ascii="Times New Roman" w:eastAsia="Yu Mincho" w:hAnsi="Times New Roman" w:cs="Arial"/>
                <w:sz w:val="20"/>
                <w:szCs w:val="20"/>
                <w:lang w:val="ru-RU"/>
                <w14:ligatures w14:val="none"/>
              </w:rPr>
              <w:t xml:space="preserve">гарантируя </w:t>
            </w:r>
            <w:r w:rsidRPr="00436B63">
              <w:rPr>
                <w:rFonts w:ascii="Aptos" w:eastAsia="Times New Roman" w:hAnsi="Aptos" w:cs="Arial"/>
                <w:sz w:val="20"/>
                <w:szCs w:val="20"/>
                <w:lang w:val="ru-RU"/>
                <w14:ligatures w14:val="none"/>
              </w:rPr>
              <w:t xml:space="preserve">научную обоснованность планирования землепользования, разработки политики и принятия решений, </w:t>
            </w:r>
            <w:r w:rsidRPr="00436B63">
              <w:rPr>
                <w:rFonts w:ascii="Times New Roman" w:eastAsia="Yu Mincho" w:hAnsi="Times New Roman" w:cs="Arial"/>
                <w:sz w:val="20"/>
                <w:szCs w:val="20"/>
                <w:lang w:val="ru-RU"/>
                <w14:ligatures w14:val="none"/>
              </w:rPr>
              <w:t xml:space="preserve">обеспечивая при этом </w:t>
            </w:r>
            <w:r w:rsidRPr="00436B63">
              <w:rPr>
                <w:rFonts w:ascii="Aptos" w:eastAsia="Times New Roman" w:hAnsi="Aptos" w:cs="Arial"/>
                <w:sz w:val="20"/>
                <w:szCs w:val="20"/>
                <w:lang w:val="ru-RU"/>
                <w14:ligatures w14:val="none"/>
              </w:rPr>
              <w:t xml:space="preserve">исходную базу для будущего мониторинга биоразнообразия и </w:t>
            </w:r>
            <w:r w:rsidRPr="00436B63">
              <w:rPr>
                <w:rFonts w:ascii="Times New Roman" w:eastAsia="Yu Mincho" w:hAnsi="Times New Roman" w:cs="Arial"/>
                <w:sz w:val="20"/>
                <w:szCs w:val="20"/>
                <w:lang w:val="ru-RU"/>
                <w14:ligatures w14:val="none"/>
              </w:rPr>
              <w:t xml:space="preserve">поддерживая возможности каждого </w:t>
            </w:r>
            <w:r w:rsidRPr="00436B63">
              <w:rPr>
                <w:rFonts w:ascii="Aptos" w:eastAsia="Times New Roman" w:hAnsi="Aptos" w:cs="Arial"/>
                <w:sz w:val="20"/>
                <w:szCs w:val="20"/>
                <w:lang w:val="ru-RU"/>
                <w14:ligatures w14:val="none"/>
              </w:rPr>
              <w:t>правительств выполн</w:t>
            </w:r>
            <w:r w:rsidRPr="00436B63">
              <w:rPr>
                <w:rFonts w:ascii="Times New Roman" w:eastAsia="Yu Mincho" w:hAnsi="Times New Roman" w:cs="Arial"/>
                <w:sz w:val="20"/>
                <w:szCs w:val="20"/>
                <w:lang w:val="ru-RU"/>
                <w14:ligatures w14:val="none"/>
              </w:rPr>
              <w:t xml:space="preserve">ять </w:t>
            </w:r>
            <w:r w:rsidRPr="00436B63">
              <w:rPr>
                <w:rFonts w:ascii="Aptos" w:eastAsia="Times New Roman" w:hAnsi="Aptos" w:cs="Arial"/>
                <w:sz w:val="20"/>
                <w:szCs w:val="20"/>
                <w:lang w:val="ru-RU"/>
                <w14:ligatures w14:val="none"/>
              </w:rPr>
              <w:t>обязательств в рамках Рамочной программы</w:t>
            </w:r>
            <w:r w:rsidRPr="00436B63">
              <w:rPr>
                <w:rFonts w:ascii="Aptos" w:eastAsia="Yu Mincho" w:hAnsi="Aptos" w:cs="Arial"/>
                <w:kern w:val="0"/>
                <w:sz w:val="20"/>
                <w:szCs w:val="20"/>
                <w:lang w:val="ru-RU" w:eastAsia="ja-JP"/>
                <w14:ligatures w14:val="none"/>
              </w:rPr>
              <w:t>.</w:t>
            </w:r>
            <w:r w:rsidRPr="00436B63">
              <w:rPr>
                <w:rFonts w:ascii="Times New Roman" w:eastAsia="Yu Mincho" w:hAnsi="Times New Roman" w:cs="Arial"/>
                <w:kern w:val="0"/>
                <w:sz w:val="20"/>
                <w:szCs w:val="20"/>
                <w:lang w:val="ru-RU" w:eastAsia="ja-JP"/>
                <w14:ligatures w14:val="none"/>
              </w:rPr>
              <w:t xml:space="preserve">  </w:t>
            </w:r>
          </w:p>
          <w:p w14:paraId="5B2EEC27" w14:textId="77777777" w:rsidR="00C50906" w:rsidRPr="00436B63" w:rsidRDefault="00C50906" w:rsidP="00C50906">
            <w:pPr>
              <w:rPr>
                <w:rFonts w:ascii="Times New Roman" w:eastAsia="Times New Roman" w:hAnsi="Times New Roman" w:cs="Arial"/>
                <w:sz w:val="20"/>
                <w:szCs w:val="20"/>
                <w:lang w:val="ru-RU"/>
                <w14:ligatures w14:val="none"/>
              </w:rPr>
            </w:pPr>
          </w:p>
          <w:p w14:paraId="3226786C"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Одним из результатов реализации регионального проекта стало обновление </w:t>
            </w:r>
            <w:r w:rsidRPr="00436B63">
              <w:rPr>
                <w:rFonts w:ascii="Times New Roman" w:eastAsia="Times New Roman" w:hAnsi="Times New Roman" w:cs="Arial"/>
                <w:sz w:val="20"/>
                <w:szCs w:val="20"/>
                <w:lang w:val="ru-RU"/>
                <w14:ligatures w14:val="none"/>
              </w:rPr>
              <w:t xml:space="preserve">в </w:t>
            </w:r>
            <w:r w:rsidRPr="00436B63">
              <w:rPr>
                <w:rFonts w:ascii="Aptos" w:eastAsia="Times New Roman" w:hAnsi="Aptos" w:cs="Arial"/>
                <w:sz w:val="20"/>
                <w:szCs w:val="20"/>
                <w:lang w:val="ru-RU"/>
                <w14:ligatures w14:val="none"/>
              </w:rPr>
              <w:t>2024 год</w:t>
            </w:r>
            <w:r w:rsidRPr="00436B63">
              <w:rPr>
                <w:rFonts w:ascii="Times New Roman" w:eastAsia="Times New Roman" w:hAnsi="Times New Roman" w:cs="Arial"/>
                <w:sz w:val="20"/>
                <w:szCs w:val="20"/>
                <w:lang w:val="ru-RU"/>
                <w14:ligatures w14:val="none"/>
              </w:rPr>
              <w:t>у</w:t>
            </w:r>
            <w:r w:rsidRPr="00436B63">
              <w:rPr>
                <w:rFonts w:ascii="Aptos" w:eastAsia="Times New Roman" w:hAnsi="Aptos" w:cs="Arial"/>
                <w:sz w:val="20"/>
                <w:szCs w:val="20"/>
                <w:lang w:val="ru-RU"/>
                <w14:ligatures w14:val="none"/>
              </w:rPr>
              <w:t xml:space="preserve"> публикации </w:t>
            </w:r>
            <w:r w:rsidRPr="00436B63">
              <w:rPr>
                <w:rFonts w:ascii="Aptos" w:eastAsia="Times New Roman" w:hAnsi="Aptos" w:cs="Arial"/>
                <w:i/>
                <w:sz w:val="20"/>
                <w:szCs w:val="20"/>
                <w:lang w:val="ru-RU"/>
                <w14:ligatures w14:val="none"/>
              </w:rPr>
              <w:t>Картирование приоритетов в области биоразнообразия</w:t>
            </w:r>
            <w:r w:rsidRPr="00436B63">
              <w:rPr>
                <w:rFonts w:ascii="Times New Roman" w:eastAsia="Times New Roman" w:hAnsi="Times New Roman" w:cs="Arial"/>
                <w:i/>
                <w:sz w:val="20"/>
                <w:szCs w:val="20"/>
                <w:lang w:val="ru-RU"/>
                <w14:ligatures w14:val="none"/>
              </w:rPr>
              <w:t xml:space="preserve"> </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ЮНИБ и </w:t>
            </w:r>
            <w:r w:rsidRPr="00436B63">
              <w:rPr>
                <w:rFonts w:ascii="Times New Roman" w:eastAsia="Times New Roman" w:hAnsi="Times New Roman" w:cs="Arial"/>
                <w:sz w:val="20"/>
                <w:szCs w:val="20"/>
                <w:lang w:val="ru-RU"/>
                <w14:ligatures w14:val="none"/>
              </w:rPr>
              <w:t>ЮНЕП</w:t>
            </w:r>
            <w:r w:rsidRPr="00436B63">
              <w:rPr>
                <w:rFonts w:ascii="Aptos" w:eastAsia="Times New Roman" w:hAnsi="Aptos" w:cs="Arial"/>
                <w:sz w:val="20"/>
                <w:szCs w:val="20"/>
                <w:lang w:val="ru-RU"/>
                <w14:ligatures w14:val="none"/>
              </w:rPr>
              <w:t>-ВЦМООС, 2024</w:t>
            </w:r>
            <w:r w:rsidRPr="00436B63">
              <w:rPr>
                <w:rFonts w:ascii="Times New Roman" w:eastAsia="Times New Roman" w:hAnsi="Times New Roman" w:cs="Arial"/>
                <w:sz w:val="20"/>
                <w:szCs w:val="20"/>
                <w:lang w:val="ru-RU"/>
                <w14:ligatures w14:val="none"/>
              </w:rPr>
              <w:t xml:space="preserve"> г.</w:t>
            </w:r>
            <w:r w:rsidRPr="00436B63">
              <w:rPr>
                <w:rFonts w:ascii="Aptos" w:eastAsia="Times New Roman" w:hAnsi="Aptos" w:cs="Arial"/>
                <w:sz w:val="20"/>
                <w:szCs w:val="20"/>
                <w:lang w:val="ru-RU"/>
                <w14:ligatures w14:val="none"/>
              </w:rPr>
              <w:t>)</w:t>
            </w:r>
            <w:r w:rsidRPr="00436B63">
              <w:rPr>
                <w:rFonts w:ascii="Times New Roman" w:eastAsia="Times New Roman" w:hAnsi="Times New Roman" w:cs="Arial"/>
                <w:sz w:val="20"/>
                <w:szCs w:val="20"/>
                <w:lang w:val="ru-RU"/>
                <w14:ligatures w14:val="none"/>
              </w:rPr>
              <w:t>, являющейся</w:t>
            </w:r>
            <w:r w:rsidRPr="00436B63">
              <w:rPr>
                <w:rFonts w:ascii="Aptos" w:eastAsia="Times New Roman" w:hAnsi="Aptos" w:cs="Arial"/>
                <w:sz w:val="20"/>
                <w:szCs w:val="20"/>
                <w:lang w:val="ru-RU"/>
                <w14:ligatures w14:val="none"/>
              </w:rPr>
              <w:t xml:space="preserve"> инструктивны</w:t>
            </w:r>
            <w:r w:rsidRPr="00436B63">
              <w:rPr>
                <w:rFonts w:ascii="Times New Roman" w:eastAsia="Times New Roman" w:hAnsi="Times New Roman" w:cs="Arial"/>
                <w:sz w:val="20"/>
                <w:szCs w:val="20"/>
                <w:lang w:val="ru-RU"/>
                <w14:ligatures w14:val="none"/>
              </w:rPr>
              <w:t>м</w:t>
            </w:r>
            <w:r w:rsidRPr="00436B63">
              <w:rPr>
                <w:rFonts w:ascii="Aptos" w:eastAsia="Times New Roman" w:hAnsi="Aptos" w:cs="Arial"/>
                <w:sz w:val="20"/>
                <w:szCs w:val="20"/>
                <w:lang w:val="ru-RU"/>
                <w14:ligatures w14:val="none"/>
              </w:rPr>
              <w:t xml:space="preserve"> документ</w:t>
            </w:r>
            <w:r w:rsidRPr="00436B63">
              <w:rPr>
                <w:rFonts w:ascii="Times New Roman" w:eastAsia="Times New Roman" w:hAnsi="Times New Roman" w:cs="Arial"/>
                <w:sz w:val="20"/>
                <w:szCs w:val="20"/>
                <w:lang w:val="ru-RU"/>
                <w14:ligatures w14:val="none"/>
              </w:rPr>
              <w:t xml:space="preserve">ом с изложением </w:t>
            </w:r>
            <w:r w:rsidRPr="00436B63">
              <w:rPr>
                <w:rFonts w:ascii="Aptos" w:eastAsia="Times New Roman" w:hAnsi="Aptos" w:cs="Arial"/>
                <w:sz w:val="20"/>
                <w:szCs w:val="20"/>
                <w:lang w:val="ru-RU"/>
                <w14:ligatures w14:val="none"/>
              </w:rPr>
              <w:t>практическ</w:t>
            </w:r>
            <w:r w:rsidRPr="00436B63">
              <w:rPr>
                <w:rFonts w:ascii="Times New Roman" w:eastAsia="Times New Roman" w:hAnsi="Times New Roman" w:cs="Arial"/>
                <w:sz w:val="20"/>
                <w:szCs w:val="20"/>
                <w:lang w:val="ru-RU"/>
                <w14:ligatures w14:val="none"/>
              </w:rPr>
              <w:t>ого</w:t>
            </w:r>
            <w:r w:rsidRPr="00436B63">
              <w:rPr>
                <w:rFonts w:ascii="Aptos" w:eastAsia="Times New Roman" w:hAnsi="Aptos" w:cs="Arial"/>
                <w:sz w:val="20"/>
                <w:szCs w:val="20"/>
                <w:lang w:val="ru-RU"/>
                <w14:ligatures w14:val="none"/>
              </w:rPr>
              <w:t xml:space="preserve"> научно</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обоснованн</w:t>
            </w:r>
            <w:r w:rsidRPr="00436B63">
              <w:rPr>
                <w:rFonts w:ascii="Times New Roman" w:eastAsia="Times New Roman" w:hAnsi="Times New Roman" w:cs="Arial"/>
                <w:sz w:val="20"/>
                <w:szCs w:val="20"/>
                <w:lang w:val="ru-RU"/>
                <w14:ligatures w14:val="none"/>
              </w:rPr>
              <w:t>ого</w:t>
            </w:r>
            <w:r w:rsidRPr="00436B63">
              <w:rPr>
                <w:rFonts w:ascii="Aptos" w:eastAsia="Times New Roman" w:hAnsi="Aptos" w:cs="Arial"/>
                <w:sz w:val="20"/>
                <w:szCs w:val="20"/>
                <w:lang w:val="ru-RU"/>
                <w14:ligatures w14:val="none"/>
              </w:rPr>
              <w:t xml:space="preserve"> подход</w:t>
            </w:r>
            <w:r w:rsidRPr="00436B63">
              <w:rPr>
                <w:rFonts w:ascii="Times New Roman" w:eastAsia="Times New Roman" w:hAnsi="Times New Roman" w:cs="Arial"/>
                <w:sz w:val="20"/>
                <w:szCs w:val="20"/>
                <w:lang w:val="ru-RU"/>
                <w14:ligatures w14:val="none"/>
              </w:rPr>
              <w:t>а</w:t>
            </w:r>
            <w:r w:rsidRPr="00436B63">
              <w:rPr>
                <w:rFonts w:ascii="Aptos" w:eastAsia="Times New Roman" w:hAnsi="Aptos" w:cs="Arial"/>
                <w:sz w:val="20"/>
                <w:szCs w:val="20"/>
                <w:lang w:val="ru-RU"/>
                <w14:ligatures w14:val="none"/>
              </w:rPr>
              <w:t xml:space="preserve"> к оценке </w:t>
            </w:r>
            <w:r w:rsidRPr="00436B63">
              <w:rPr>
                <w:rFonts w:ascii="Times New Roman" w:eastAsia="Times New Roman" w:hAnsi="Times New Roman" w:cs="Arial"/>
                <w:sz w:val="20"/>
                <w:szCs w:val="20"/>
                <w:lang w:val="ru-RU"/>
                <w14:ligatures w14:val="none"/>
              </w:rPr>
              <w:t xml:space="preserve">и приоритизации </w:t>
            </w:r>
            <w:r w:rsidRPr="00436B63">
              <w:rPr>
                <w:rFonts w:ascii="Aptos" w:eastAsia="Times New Roman" w:hAnsi="Aptos" w:cs="Arial"/>
                <w:sz w:val="20"/>
                <w:szCs w:val="20"/>
                <w:lang w:val="ru-RU"/>
                <w14:ligatures w14:val="none"/>
              </w:rPr>
              <w:t xml:space="preserve">биоразнообразия, который может применяться на национальном уровне в любой стране. На платформе </w:t>
            </w:r>
            <w:r w:rsidRPr="00436B63">
              <w:rPr>
                <w:rFonts w:ascii="Times New Roman" w:eastAsia="Times New Roman" w:hAnsi="Times New Roman" w:cs="Arial"/>
                <w:sz w:val="20"/>
                <w:szCs w:val="20"/>
                <w:lang w:val="ru-RU"/>
                <w14:ligatures w14:val="none"/>
              </w:rPr>
              <w:t xml:space="preserve">Академии МСОП размещен </w:t>
            </w:r>
            <w:r w:rsidRPr="00436B63">
              <w:rPr>
                <w:rFonts w:ascii="Aptos" w:eastAsia="Times New Roman" w:hAnsi="Aptos" w:cs="Arial"/>
                <w:sz w:val="20"/>
                <w:szCs w:val="20"/>
                <w:lang w:val="ru-RU"/>
                <w14:ligatures w14:val="none"/>
              </w:rPr>
              <w:t xml:space="preserve">вводный электронный учебный курс, разработанный на основе </w:t>
            </w:r>
            <w:r w:rsidRPr="00436B63">
              <w:rPr>
                <w:rFonts w:ascii="Times New Roman" w:eastAsia="Times New Roman" w:hAnsi="Times New Roman" w:cs="Arial"/>
                <w:sz w:val="20"/>
                <w:szCs w:val="20"/>
                <w:lang w:val="ru-RU"/>
                <w14:ligatures w14:val="none"/>
              </w:rPr>
              <w:t>этого документа. Региональные и национальные очные технические семинары и виртуальные сессии обмена информацией являются в</w:t>
            </w:r>
            <w:r w:rsidRPr="00436B63">
              <w:rPr>
                <w:rFonts w:ascii="Aptos" w:eastAsia="Times New Roman" w:hAnsi="Aptos" w:cs="Arial"/>
                <w:sz w:val="20"/>
                <w:szCs w:val="20"/>
                <w:lang w:val="ru-RU"/>
                <w14:ligatures w14:val="none"/>
              </w:rPr>
              <w:t xml:space="preserve">ажными механизмами </w:t>
            </w:r>
            <w:r w:rsidRPr="00436B63">
              <w:rPr>
                <w:rFonts w:ascii="Times New Roman" w:eastAsia="Times New Roman" w:hAnsi="Times New Roman" w:cs="Arial"/>
                <w:sz w:val="20"/>
                <w:szCs w:val="20"/>
                <w:lang w:val="ru-RU"/>
                <w14:ligatures w14:val="none"/>
              </w:rPr>
              <w:t xml:space="preserve">создания </w:t>
            </w:r>
            <w:r w:rsidRPr="00436B63">
              <w:rPr>
                <w:rFonts w:ascii="Aptos" w:eastAsia="Times New Roman" w:hAnsi="Aptos" w:cs="Arial"/>
                <w:sz w:val="20"/>
                <w:szCs w:val="20"/>
                <w:lang w:val="ru-RU"/>
                <w14:ligatures w14:val="none"/>
              </w:rPr>
              <w:t>потенциала</w:t>
            </w:r>
            <w:r w:rsidRPr="00436B63">
              <w:rPr>
                <w:rFonts w:ascii="Times New Roman" w:eastAsia="Times New Roman" w:hAnsi="Times New Roman" w:cs="Arial"/>
                <w:sz w:val="20"/>
                <w:szCs w:val="20"/>
                <w:lang w:val="ru-RU"/>
                <w14:ligatures w14:val="none"/>
              </w:rPr>
              <w:t xml:space="preserve">, которые используются </w:t>
            </w:r>
            <w:r w:rsidRPr="00436B63">
              <w:rPr>
                <w:rFonts w:ascii="Aptos" w:eastAsia="Times New Roman" w:hAnsi="Aptos" w:cs="Arial"/>
                <w:sz w:val="20"/>
                <w:szCs w:val="20"/>
                <w:lang w:val="ru-RU"/>
                <w14:ligatures w14:val="none"/>
              </w:rPr>
              <w:t>в рамках проекта</w:t>
            </w:r>
            <w:r w:rsidRPr="00436B63">
              <w:rPr>
                <w:rFonts w:ascii="Times New Roman" w:eastAsia="Times New Roman" w:hAnsi="Times New Roman" w:cs="Arial"/>
                <w:sz w:val="20"/>
                <w:szCs w:val="20"/>
                <w:lang w:val="ru-RU"/>
                <w14:ligatures w14:val="none"/>
              </w:rPr>
              <w:t xml:space="preserve">; и </w:t>
            </w:r>
            <w:r w:rsidRPr="00436B63">
              <w:rPr>
                <w:rFonts w:ascii="Aptos" w:eastAsia="Times New Roman" w:hAnsi="Aptos" w:cs="Arial"/>
                <w:sz w:val="20"/>
                <w:szCs w:val="20"/>
                <w:lang w:val="ru-RU"/>
                <w14:ligatures w14:val="none"/>
              </w:rPr>
              <w:t>записи всех виртуальных сессий доступны другим пользователям на веб-страницах проекта и Центра.</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 </w:t>
            </w:r>
          </w:p>
          <w:p w14:paraId="08E6A26D" w14:textId="77777777" w:rsidR="00C50906" w:rsidRPr="00436B63" w:rsidRDefault="00C50906" w:rsidP="00C50906">
            <w:pPr>
              <w:spacing w:after="0" w:line="240" w:lineRule="auto"/>
              <w:rPr>
                <w:rFonts w:ascii="Aptos" w:eastAsia="Times New Roman" w:hAnsi="Aptos" w:cs="Arial"/>
                <w:lang w:val="ru-RU" w:eastAsia="en-CA"/>
                <w14:ligatures w14:val="none"/>
              </w:rPr>
            </w:pPr>
          </w:p>
          <w:p w14:paraId="12F1E540" w14:textId="77777777" w:rsidR="00C50906" w:rsidRPr="00436B63" w:rsidRDefault="00C50906" w:rsidP="00C50906">
            <w:pPr>
              <w:spacing w:after="0" w:line="240" w:lineRule="auto"/>
              <w:rPr>
                <w:rFonts w:ascii="Aptos" w:eastAsia="Times New Roman" w:hAnsi="Aptos" w:cs="Arial"/>
                <w:i/>
                <w:iCs/>
                <w:sz w:val="20"/>
                <w:szCs w:val="20"/>
                <w:lang w:val="ru-RU" w:eastAsia="en-CA"/>
                <w14:ligatures w14:val="none"/>
              </w:rPr>
            </w:pPr>
            <w:r w:rsidRPr="00436B63">
              <w:rPr>
                <w:rFonts w:ascii="Times New Roman" w:eastAsia="Times New Roman" w:hAnsi="Times New Roman" w:cs="Arial"/>
                <w:i/>
                <w:iCs/>
                <w:sz w:val="20"/>
                <w:szCs w:val="20"/>
                <w:lang w:val="ru-RU" w:eastAsia="en-CA"/>
                <w14:ligatures w14:val="none"/>
              </w:rPr>
              <w:t>Соответствующие задачи</w:t>
            </w:r>
            <w:r w:rsidRPr="00436B63">
              <w:rPr>
                <w:rFonts w:ascii="Aptos" w:eastAsia="Times New Roman" w:hAnsi="Aptos" w:cs="Arial"/>
                <w:i/>
                <w:iCs/>
                <w:sz w:val="20"/>
                <w:szCs w:val="20"/>
                <w:lang w:val="ru-RU" w:eastAsia="en-CA"/>
                <w14:ligatures w14:val="none"/>
              </w:rPr>
              <w:t xml:space="preserve">: </w:t>
            </w:r>
            <w:r w:rsidRPr="00436B63">
              <w:rPr>
                <w:rFonts w:ascii="Aptos" w:eastAsia="Times New Roman" w:hAnsi="Aptos" w:cs="Arial"/>
                <w:sz w:val="20"/>
                <w:szCs w:val="20"/>
                <w:lang w:val="ru-RU" w:eastAsia="en-CA"/>
                <w14:ligatures w14:val="none"/>
              </w:rPr>
              <w:t xml:space="preserve">1, 2, 3, 4, 5, 6, 9, 10, 14, 20 </w:t>
            </w:r>
            <w:r w:rsidRPr="00436B63">
              <w:rPr>
                <w:rFonts w:ascii="Times New Roman" w:eastAsia="Times New Roman" w:hAnsi="Times New Roman" w:cs="Arial"/>
                <w:sz w:val="20"/>
                <w:szCs w:val="20"/>
                <w:lang w:val="ru-RU" w:eastAsia="en-CA"/>
                <w14:ligatures w14:val="none"/>
              </w:rPr>
              <w:t>и</w:t>
            </w:r>
            <w:r w:rsidRPr="00436B63">
              <w:rPr>
                <w:rFonts w:ascii="Aptos" w:eastAsia="Times New Roman" w:hAnsi="Aptos" w:cs="Arial"/>
                <w:sz w:val="20"/>
                <w:szCs w:val="20"/>
                <w:lang w:val="ru-RU" w:eastAsia="en-CA"/>
                <w14:ligatures w14:val="none"/>
              </w:rPr>
              <w:t xml:space="preserve"> 21.</w:t>
            </w:r>
          </w:p>
          <w:p w14:paraId="64F47DD2" w14:textId="77777777" w:rsidR="00C50906" w:rsidRPr="00436B63" w:rsidRDefault="00C50906" w:rsidP="00C50906">
            <w:pPr>
              <w:spacing w:after="0" w:line="240" w:lineRule="auto"/>
              <w:rPr>
                <w:rFonts w:ascii="Aptos" w:eastAsia="Times New Roman" w:hAnsi="Aptos" w:cs="Arial"/>
                <w:sz w:val="20"/>
                <w:szCs w:val="20"/>
                <w:lang w:val="ru-RU" w:eastAsia="en-CA"/>
                <w14:ligatures w14:val="none"/>
              </w:rPr>
            </w:pPr>
            <w:r w:rsidRPr="00436B63">
              <w:rPr>
                <w:rFonts w:ascii="Times New Roman" w:eastAsia="Times New Roman" w:hAnsi="Times New Roman" w:cs="Arial"/>
                <w:i/>
                <w:iCs/>
                <w:sz w:val="20"/>
                <w:szCs w:val="20"/>
                <w:lang w:val="ru-RU" w:eastAsia="en-CA"/>
                <w14:ligatures w14:val="none"/>
              </w:rPr>
              <w:t>Источник</w:t>
            </w:r>
            <w:r w:rsidRPr="00436B63">
              <w:rPr>
                <w:rFonts w:ascii="Aptos" w:eastAsia="Times New Roman" w:hAnsi="Aptos" w:cs="Arial"/>
                <w:i/>
                <w:iCs/>
                <w:sz w:val="20"/>
                <w:szCs w:val="20"/>
                <w:lang w:val="ru-RU" w:eastAsia="en-CA"/>
                <w14:ligatures w14:val="none"/>
              </w:rPr>
              <w:t xml:space="preserve">: </w:t>
            </w:r>
            <w:r w:rsidRPr="00436B63">
              <w:rPr>
                <w:rFonts w:ascii="Times New Roman" w:eastAsia="Times New Roman" w:hAnsi="Times New Roman" w:cs="Arial"/>
                <w:iCs/>
                <w:sz w:val="20"/>
                <w:szCs w:val="20"/>
                <w:lang w:val="ru-RU" w:eastAsia="en-CA"/>
                <w14:ligatures w14:val="none"/>
              </w:rPr>
              <w:t xml:space="preserve">Южная Африка, седьмой национальный доклад в рамках Конвенции. </w:t>
            </w:r>
          </w:p>
          <w:p w14:paraId="128BDCA0" w14:textId="77777777" w:rsidR="00C50906" w:rsidRPr="00436B63" w:rsidRDefault="00C50906" w:rsidP="00C50906">
            <w:pPr>
              <w:spacing w:after="0" w:line="240" w:lineRule="auto"/>
              <w:rPr>
                <w:rFonts w:ascii="Aptos" w:eastAsia="Times New Roman" w:hAnsi="Aptos" w:cs="Arial"/>
                <w:i/>
                <w:iCs/>
                <w:sz w:val="20"/>
                <w:szCs w:val="20"/>
                <w:lang w:val="ru-RU" w:eastAsia="en-CA"/>
                <w14:ligatures w14:val="none"/>
              </w:rPr>
            </w:pPr>
          </w:p>
          <w:p w14:paraId="1A9B98DB" w14:textId="77777777" w:rsidR="00C50906" w:rsidRPr="00436B63" w:rsidRDefault="00C50906" w:rsidP="00C50906">
            <w:pPr>
              <w:spacing w:after="0" w:line="240" w:lineRule="auto"/>
              <w:rPr>
                <w:rFonts w:ascii="Aptos" w:eastAsia="Yu Mincho" w:hAnsi="Aptos" w:cs="Arial"/>
                <w:sz w:val="18"/>
                <w:szCs w:val="18"/>
                <w:lang w:val="ru-RU" w:eastAsia="ja-JP"/>
                <w14:ligatures w14:val="none"/>
              </w:rPr>
            </w:pPr>
            <w:r w:rsidRPr="00436B63">
              <w:rPr>
                <w:rFonts w:ascii="Aptos" w:eastAsia="Times New Roman" w:hAnsi="Aptos" w:cs="Arial"/>
                <w:i/>
                <w:iCs/>
                <w:sz w:val="18"/>
                <w:szCs w:val="18"/>
                <w:vertAlign w:val="superscript"/>
                <w:lang w:val="ru-RU" w:eastAsia="en-CA"/>
                <w14:ligatures w14:val="none"/>
              </w:rPr>
              <w:t>a</w:t>
            </w:r>
            <w:r w:rsidRPr="00436B63">
              <w:rPr>
                <w:rFonts w:ascii="Aptos" w:eastAsia="Times New Roman" w:hAnsi="Aptos" w:cs="Arial"/>
                <w:sz w:val="18"/>
                <w:szCs w:val="18"/>
                <w:lang w:val="ru-RU"/>
                <w14:ligatures w14:val="none"/>
              </w:rPr>
              <w:t xml:space="preserve"> </w:t>
            </w:r>
            <w:r w:rsidRPr="00436B63">
              <w:rPr>
                <w:rFonts w:ascii="Times New Roman" w:eastAsia="Times New Roman" w:hAnsi="Times New Roman" w:cs="Arial"/>
                <w:sz w:val="18"/>
                <w:szCs w:val="18"/>
                <w:lang w:val="ru-RU"/>
                <w14:ligatures w14:val="none"/>
              </w:rPr>
              <w:t>См.</w:t>
            </w:r>
            <w:r w:rsidRPr="00436B63">
              <w:rPr>
                <w:rFonts w:ascii="Aptos" w:eastAsia="Times New Roman" w:hAnsi="Aptos" w:cs="Arial"/>
                <w:sz w:val="18"/>
                <w:szCs w:val="18"/>
                <w:lang w:val="ru-RU"/>
                <w14:ligatures w14:val="none"/>
              </w:rPr>
              <w:t xml:space="preserve"> </w:t>
            </w:r>
            <w:r w:rsidRPr="00436B63">
              <w:rPr>
                <w:rFonts w:ascii="Aptos" w:eastAsia="Yu Mincho" w:hAnsi="Aptos" w:cs="Arial"/>
                <w:kern w:val="0"/>
                <w:sz w:val="18"/>
                <w:szCs w:val="18"/>
                <w:lang w:val="ru-RU" w:eastAsia="ja-JP"/>
                <w14:ligatures w14:val="none"/>
              </w:rPr>
              <w:t>www.sanbi.org/biodiversity/science-into-policy-action/subregional-technical-support-centre-for-southern-africa/</w:t>
            </w:r>
            <w:r w:rsidRPr="00436B63">
              <w:rPr>
                <w:rFonts w:ascii="Aptos" w:eastAsia="Yu Mincho" w:hAnsi="Aptos" w:cs="Arial"/>
                <w:sz w:val="18"/>
                <w:szCs w:val="18"/>
                <w:lang w:val="ru-RU" w:eastAsia="ja-JP"/>
                <w14:ligatures w14:val="none"/>
              </w:rPr>
              <w:t>.</w:t>
            </w:r>
          </w:p>
          <w:p w14:paraId="5E43BBE9" w14:textId="77777777" w:rsidR="00C50906" w:rsidRPr="00436B63" w:rsidRDefault="00C50906" w:rsidP="00C50906">
            <w:pPr>
              <w:spacing w:after="0" w:line="240" w:lineRule="auto"/>
              <w:rPr>
                <w:rFonts w:ascii="Aptos" w:eastAsia="Times New Roman" w:hAnsi="Aptos" w:cs="Arial"/>
                <w:lang w:val="ru-RU" w:eastAsia="en-CA"/>
                <w14:ligatures w14:val="none"/>
              </w:rPr>
            </w:pPr>
            <w:r w:rsidRPr="00436B63">
              <w:rPr>
                <w:rFonts w:ascii="Aptos" w:eastAsia="Times New Roman" w:hAnsi="Aptos" w:cs="Arial"/>
                <w:i/>
                <w:iCs/>
                <w:sz w:val="18"/>
                <w:szCs w:val="18"/>
                <w:vertAlign w:val="superscript"/>
                <w:lang w:val="ru-RU" w:eastAsia="en-CA"/>
                <w14:ligatures w14:val="none"/>
              </w:rPr>
              <w:t>b</w:t>
            </w:r>
            <w:r w:rsidRPr="00436B63">
              <w:rPr>
                <w:rFonts w:ascii="Aptos" w:eastAsia="Times New Roman" w:hAnsi="Aptos" w:cs="Arial"/>
                <w:lang w:val="ru-RU"/>
                <w14:ligatures w14:val="none"/>
              </w:rPr>
              <w:t xml:space="preserve"> </w:t>
            </w:r>
            <w:r w:rsidRPr="00436B63">
              <w:rPr>
                <w:rFonts w:ascii="Times New Roman" w:eastAsia="Times New Roman" w:hAnsi="Times New Roman" w:cs="Arial"/>
                <w:sz w:val="18"/>
                <w:szCs w:val="18"/>
                <w:lang w:val="ru-RU"/>
                <w14:ligatures w14:val="none"/>
              </w:rPr>
              <w:t>См.</w:t>
            </w:r>
            <w:r w:rsidRPr="00436B63">
              <w:rPr>
                <w:rFonts w:ascii="Aptos" w:eastAsia="Times New Roman" w:hAnsi="Aptos" w:cs="Arial"/>
                <w:sz w:val="18"/>
                <w:szCs w:val="18"/>
                <w:lang w:val="ru-RU"/>
                <w14:ligatures w14:val="none"/>
              </w:rPr>
              <w:t xml:space="preserve"> www.sanbi.org/biodiversity/building-knowledge/biodiversity-monitoring-assessment/the-sbapp-regional-project/.</w:t>
            </w:r>
          </w:p>
        </w:tc>
      </w:tr>
    </w:tbl>
    <w:p w14:paraId="1C2A6995"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eastAsia="en-CA"/>
          <w14:ligatures w14:val="none"/>
        </w:rPr>
      </w:pPr>
    </w:p>
    <w:p w14:paraId="222141BD"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eastAsia="en-CA"/>
          <w14:ligatures w14:val="none"/>
        </w:rPr>
      </w:pPr>
      <w:r w:rsidRPr="00436B63">
        <w:rPr>
          <w:rFonts w:ascii="Aptos" w:eastAsia="Yu Gothic Light" w:hAnsi="Aptos" w:cs="Times New Roman"/>
          <w:i/>
          <w:iCs/>
          <w:color w:val="595959"/>
          <w:lang w:val="ru-RU" w:eastAsia="en-CA"/>
          <w14:ligatures w14:val="none"/>
        </w:rPr>
        <w:t>Проблемы</w:t>
      </w:r>
    </w:p>
    <w:p w14:paraId="70E3A382" w14:textId="77777777" w:rsidR="00C50906" w:rsidRPr="00436B63" w:rsidRDefault="00C50906" w:rsidP="00C50906">
      <w:pPr>
        <w:rPr>
          <w:rFonts w:ascii="Aptos" w:eastAsia="Times New Roman" w:hAnsi="Aptos" w:cs="Arial"/>
          <w:lang w:val="ru-RU" w:eastAsia="en-CA"/>
          <w14:ligatures w14:val="none"/>
        </w:rPr>
      </w:pPr>
    </w:p>
    <w:p w14:paraId="6804A6BD"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В силу свое</w:t>
      </w:r>
      <w:r w:rsidRPr="00436B63">
        <w:rPr>
          <w:rFonts w:ascii="Times New Roman" w:eastAsia="Times New Roman" w:hAnsi="Times New Roman" w:cs="Arial"/>
          <w:lang w:val="ru-RU"/>
          <w14:ligatures w14:val="none"/>
        </w:rPr>
        <w:t xml:space="preserve">го сквозного охвата Задача </w:t>
      </w:r>
      <w:r w:rsidRPr="00436B63">
        <w:rPr>
          <w:rFonts w:ascii="Aptos" w:eastAsia="Times New Roman" w:hAnsi="Aptos" w:cs="Arial"/>
          <w:lang w:val="ru-RU"/>
          <w14:ligatures w14:val="none"/>
        </w:rPr>
        <w:t xml:space="preserve">20 консолидирует и отражает системные проблемы, которые прослеживаются во всей Рамочной программе. </w:t>
      </w:r>
      <w:r w:rsidRPr="00436B63">
        <w:rPr>
          <w:rFonts w:ascii="Times New Roman" w:eastAsia="Times New Roman" w:hAnsi="Times New Roman" w:cs="Arial"/>
          <w:lang w:val="ru-RU"/>
          <w14:ligatures w14:val="none"/>
        </w:rPr>
        <w:t>С</w:t>
      </w:r>
      <w:r w:rsidRPr="00436B63">
        <w:rPr>
          <w:rFonts w:ascii="Aptos" w:eastAsia="Times New Roman" w:hAnsi="Aptos" w:cs="Arial"/>
          <w:lang w:val="ru-RU"/>
          <w14:ligatures w14:val="none"/>
        </w:rPr>
        <w:t xml:space="preserve">тороны сообщают, что финансирование </w:t>
      </w:r>
      <w:r w:rsidRPr="00436B63">
        <w:rPr>
          <w:rFonts w:ascii="Times New Roman" w:eastAsia="Times New Roman" w:hAnsi="Times New Roman" w:cs="Arial"/>
          <w:lang w:val="ru-RU"/>
          <w14:ligatures w14:val="none"/>
        </w:rPr>
        <w:t xml:space="preserve">создания </w:t>
      </w:r>
      <w:r w:rsidRPr="00436B63">
        <w:rPr>
          <w:rFonts w:ascii="Aptos" w:eastAsia="Times New Roman" w:hAnsi="Aptos" w:cs="Arial"/>
          <w:lang w:val="ru-RU"/>
          <w14:ligatures w14:val="none"/>
        </w:rPr>
        <w:t>потенциала в области биоразнообразия в подавляющем большинстве случаев носит краткосрочный или пр</w:t>
      </w:r>
      <w:r w:rsidRPr="00436B63">
        <w:rPr>
          <w:rFonts w:ascii="Times New Roman" w:eastAsia="Times New Roman" w:hAnsi="Times New Roman" w:cs="Arial"/>
          <w:lang w:val="ru-RU"/>
          <w14:ligatures w14:val="none"/>
        </w:rPr>
        <w:t xml:space="preserve">ивязанный к проекту </w:t>
      </w:r>
      <w:r w:rsidRPr="00436B63">
        <w:rPr>
          <w:rFonts w:ascii="Aptos" w:eastAsia="Times New Roman" w:hAnsi="Aptos" w:cs="Arial"/>
          <w:lang w:val="ru-RU"/>
          <w14:ligatures w14:val="none"/>
        </w:rPr>
        <w:t xml:space="preserve">характер и часто финансируется из внешних источников, </w:t>
      </w:r>
      <w:r w:rsidRPr="00436B63">
        <w:rPr>
          <w:rFonts w:ascii="Times New Roman" w:eastAsia="Times New Roman" w:hAnsi="Times New Roman" w:cs="Arial"/>
          <w:lang w:val="ru-RU"/>
          <w14:ligatures w14:val="none"/>
        </w:rPr>
        <w:t xml:space="preserve">а это </w:t>
      </w:r>
      <w:r w:rsidRPr="00436B63">
        <w:rPr>
          <w:rFonts w:ascii="Aptos" w:eastAsia="Times New Roman" w:hAnsi="Aptos" w:cs="Arial"/>
          <w:lang w:val="ru-RU"/>
          <w14:ligatures w14:val="none"/>
        </w:rPr>
        <w:t>означа</w:t>
      </w:r>
      <w:r w:rsidRPr="00436B63">
        <w:rPr>
          <w:rFonts w:ascii="Times New Roman" w:eastAsia="Times New Roman" w:hAnsi="Times New Roman" w:cs="Arial"/>
          <w:lang w:val="ru-RU"/>
          <w14:ligatures w14:val="none"/>
        </w:rPr>
        <w:t xml:space="preserve">ет, </w:t>
      </w:r>
      <w:r w:rsidRPr="00436B63">
        <w:rPr>
          <w:rFonts w:ascii="Aptos" w:eastAsia="Times New Roman" w:hAnsi="Aptos" w:cs="Arial"/>
          <w:lang w:val="ru-RU"/>
          <w14:ligatures w14:val="none"/>
        </w:rPr>
        <w:t xml:space="preserve">что программы обучения, системы мониторинга и исследовательские инициативы часто прекращаются после завершения отдельных проектов. В большинстве отчитывающихся Сторон внутренние бюджетные ассигнования на исследования и технологии в области биоразнообразия остаются недостаточными, </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отсутствие устойчивых механизмов финансирования создает цикл зависимости от международных доноров. Ситуацию усугубляет слабая организационная</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координация и фрагментация </w:t>
      </w:r>
      <w:r w:rsidRPr="00436B63">
        <w:rPr>
          <w:rFonts w:ascii="Times New Roman" w:eastAsia="Times New Roman" w:hAnsi="Times New Roman" w:cs="Arial"/>
          <w:lang w:val="ru-RU"/>
          <w14:ligatures w14:val="none"/>
        </w:rPr>
        <w:t xml:space="preserve">полномочий среди </w:t>
      </w:r>
      <w:r w:rsidRPr="00436B63">
        <w:rPr>
          <w:rFonts w:ascii="Aptos" w:eastAsia="Times New Roman" w:hAnsi="Aptos" w:cs="Arial"/>
          <w:lang w:val="ru-RU"/>
          <w14:ligatures w14:val="none"/>
        </w:rPr>
        <w:t>многочисленны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государственны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орган</w:t>
      </w:r>
      <w:r w:rsidRPr="00436B63">
        <w:rPr>
          <w:rFonts w:ascii="Times New Roman" w:eastAsia="Times New Roman" w:hAnsi="Times New Roman" w:cs="Arial"/>
          <w:lang w:val="ru-RU"/>
          <w14:ligatures w14:val="none"/>
        </w:rPr>
        <w:t xml:space="preserve">ов, агентств </w:t>
      </w:r>
      <w:r w:rsidRPr="00436B63">
        <w:rPr>
          <w:rFonts w:ascii="Aptos" w:eastAsia="Times New Roman" w:hAnsi="Aptos" w:cs="Arial"/>
          <w:lang w:val="ru-RU"/>
          <w14:ligatures w14:val="none"/>
        </w:rPr>
        <w:t>и академически</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учреждени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что приводит к дублированию усилий, пересекающимся обязанностям и трудностям в формировании согласованной национальной программы исследований и </w:t>
      </w:r>
      <w:r w:rsidRPr="00436B63">
        <w:rPr>
          <w:rFonts w:ascii="Times New Roman" w:eastAsia="Times New Roman" w:hAnsi="Times New Roman" w:cs="Arial"/>
          <w:lang w:val="ru-RU"/>
          <w14:ligatures w14:val="none"/>
        </w:rPr>
        <w:t xml:space="preserve">реализации. </w:t>
      </w:r>
      <w:r w:rsidRPr="00436B63">
        <w:rPr>
          <w:rFonts w:ascii="Aptos" w:eastAsia="Times New Roman" w:hAnsi="Aptos" w:cs="Arial"/>
          <w:lang w:val="ru-RU"/>
          <w14:ligatures w14:val="none"/>
        </w:rPr>
        <w:t>Стороны постоянно сообщают о значительных пробелах в специализированных знаниях, особенно в таксономии, экологическом моделировании, геоинформационных системах и управлении данными, наряду с ограниченным доступом к современным технологиям мониторинга и лабораторной инфраструктуре. Данные о биоразнообразии часто хранятся разрозненно в разных учреждениях без общих стандартов или совместимости, что подрывает возможность отслежива</w:t>
      </w:r>
      <w:r w:rsidRPr="00436B63">
        <w:rPr>
          <w:rFonts w:ascii="Times New Roman" w:eastAsia="Times New Roman" w:hAnsi="Times New Roman" w:cs="Arial"/>
          <w:lang w:val="ru-RU"/>
          <w14:ligatures w14:val="none"/>
        </w:rPr>
        <w:t xml:space="preserve">ния </w:t>
      </w:r>
      <w:r w:rsidRPr="00436B63">
        <w:rPr>
          <w:rFonts w:ascii="Aptos" w:eastAsia="Times New Roman" w:hAnsi="Aptos" w:cs="Arial"/>
          <w:lang w:val="ru-RU"/>
          <w14:ligatures w14:val="none"/>
        </w:rPr>
        <w:t>прогресс</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или формирова</w:t>
      </w:r>
      <w:r w:rsidRPr="00436B63">
        <w:rPr>
          <w:rFonts w:ascii="Times New Roman" w:eastAsia="Times New Roman" w:hAnsi="Times New Roman" w:cs="Arial"/>
          <w:lang w:val="ru-RU"/>
          <w14:ligatures w14:val="none"/>
        </w:rPr>
        <w:t xml:space="preserve">ния </w:t>
      </w:r>
      <w:r w:rsidRPr="00436B63">
        <w:rPr>
          <w:rFonts w:ascii="Aptos" w:eastAsia="Times New Roman" w:hAnsi="Aptos" w:cs="Arial"/>
          <w:lang w:val="ru-RU"/>
          <w14:ligatures w14:val="none"/>
        </w:rPr>
        <w:t>политик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Большая </w:t>
      </w:r>
      <w:r w:rsidRPr="00436B63">
        <w:rPr>
          <w:rFonts w:ascii="Aptos" w:eastAsia="Times New Roman" w:hAnsi="Aptos" w:cs="Arial"/>
          <w:lang w:val="ru-RU"/>
          <w14:ligatures w14:val="none"/>
        </w:rPr>
        <w:t xml:space="preserve">текучесть кадров еще больше подрывает </w:t>
      </w:r>
      <w:r w:rsidRPr="00436B63">
        <w:rPr>
          <w:rFonts w:ascii="Times New Roman" w:eastAsia="Times New Roman" w:hAnsi="Times New Roman" w:cs="Arial"/>
          <w:lang w:val="ru-RU"/>
          <w14:ligatures w14:val="none"/>
        </w:rPr>
        <w:t xml:space="preserve">организационную </w:t>
      </w:r>
      <w:r w:rsidRPr="00436B63">
        <w:rPr>
          <w:rFonts w:ascii="Aptos" w:eastAsia="Times New Roman" w:hAnsi="Aptos" w:cs="Arial"/>
          <w:lang w:val="ru-RU"/>
          <w14:ligatures w14:val="none"/>
        </w:rPr>
        <w:t xml:space="preserve">память, а это значит, что навыки, полученные в ходе обучения, редко закрепляются в долгосрочных национальных системах. </w:t>
      </w:r>
    </w:p>
    <w:p w14:paraId="157D8BE3" w14:textId="77777777" w:rsidR="00C50906" w:rsidRPr="00436B63" w:rsidRDefault="00C50906" w:rsidP="00C50906">
      <w:pPr>
        <w:spacing w:after="0" w:line="240" w:lineRule="auto"/>
        <w:rPr>
          <w:rFonts w:ascii="Aptos" w:eastAsia="Times New Roman" w:hAnsi="Aptos" w:cs="Times New Roman"/>
          <w:color w:val="000000"/>
          <w:kern w:val="0"/>
          <w:lang w:val="ru-RU" w:eastAsia="en-CA"/>
          <w14:ligatures w14:val="none"/>
        </w:rPr>
      </w:pPr>
    </w:p>
    <w:p w14:paraId="0C6C342C" w14:textId="77777777" w:rsidR="00C50906" w:rsidRPr="00436B63" w:rsidRDefault="00C50906" w:rsidP="00C50906">
      <w:pPr>
        <w:keepNext/>
        <w:keepLines/>
        <w:spacing w:before="80" w:after="40"/>
        <w:outlineLvl w:val="4"/>
        <w:rPr>
          <w:rFonts w:ascii="Aptos" w:eastAsia="Yu Gothic Light" w:hAnsi="Aptos" w:cs="Times New Roman"/>
          <w:color w:val="0F4761"/>
          <w:lang w:val="ru-RU" w:eastAsia="en-CA"/>
          <w14:ligatures w14:val="none"/>
        </w:rPr>
      </w:pPr>
      <w:r w:rsidRPr="00436B63">
        <w:rPr>
          <w:rFonts w:ascii="Aptos" w:eastAsia="Yu Gothic Light" w:hAnsi="Aptos" w:cs="Times New Roman"/>
          <w:color w:val="0F4761"/>
          <w:lang w:val="ru-RU"/>
          <w14:ligatures w14:val="none"/>
        </w:rPr>
        <w:t>В</w:t>
      </w:r>
      <w:r w:rsidRPr="00436B63">
        <w:rPr>
          <w:rFonts w:ascii="Times New Roman" w:eastAsia="Yu Gothic Light" w:hAnsi="Times New Roman" w:cs="Times New Roman"/>
          <w:color w:val="0F4761"/>
          <w:lang w:val="ru-RU"/>
          <w14:ligatures w14:val="none"/>
        </w:rPr>
        <w:t>клады субъектов</w:t>
      </w:r>
      <w:r w:rsidRPr="00436B63">
        <w:rPr>
          <w:rFonts w:ascii="Aptos" w:eastAsia="Yu Gothic Light" w:hAnsi="Aptos" w:cs="Times New Roman"/>
          <w:color w:val="0F4761"/>
          <w:lang w:val="ru-RU"/>
          <w14:ligatures w14:val="none"/>
        </w:rPr>
        <w:t>, не являющихся национальными правительствами</w:t>
      </w:r>
      <w:r w:rsidRPr="00436B63">
        <w:rPr>
          <w:rFonts w:ascii="Aptos" w:eastAsia="Yu Gothic Light" w:hAnsi="Aptos" w:cs="Times New Roman"/>
          <w:color w:val="0F4761"/>
          <w:lang w:val="ru-RU" w:eastAsia="en-CA"/>
          <w14:ligatures w14:val="none"/>
        </w:rPr>
        <w:t xml:space="preserve"> </w:t>
      </w:r>
    </w:p>
    <w:p w14:paraId="2E1A3202"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eastAsia="en-CA"/>
          <w14:ligatures w14:val="none"/>
        </w:rPr>
      </w:pPr>
    </w:p>
    <w:p w14:paraId="3DFD4F24"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eastAsia="en-CA"/>
          <w14:ligatures w14:val="none"/>
        </w:rPr>
      </w:pPr>
      <w:r w:rsidRPr="00436B63">
        <w:rPr>
          <w:rFonts w:ascii="Aptos" w:eastAsia="Yu Gothic Light" w:hAnsi="Aptos" w:cs="Times New Roman"/>
          <w:i/>
          <w:iCs/>
          <w:color w:val="595959"/>
          <w:lang w:val="ru-RU"/>
          <w14:ligatures w14:val="none"/>
        </w:rPr>
        <w:t>Обязательства, взятые непосредственно через онлайновый инструмент представления отчетности</w:t>
      </w:r>
      <w:r w:rsidRPr="00436B63">
        <w:rPr>
          <w:rFonts w:ascii="Aptos" w:eastAsia="Yu Gothic Light" w:hAnsi="Aptos" w:cs="Times New Roman"/>
          <w:i/>
          <w:iCs/>
          <w:color w:val="595959"/>
          <w:lang w:val="ru-RU" w:eastAsia="en-CA"/>
          <w14:ligatures w14:val="none"/>
        </w:rPr>
        <w:t xml:space="preserve"> </w:t>
      </w:r>
    </w:p>
    <w:p w14:paraId="39D1FECE" w14:textId="77777777" w:rsidR="00C50906" w:rsidRPr="00436B63" w:rsidRDefault="00C50906" w:rsidP="00C50906">
      <w:pPr>
        <w:rPr>
          <w:rFonts w:ascii="Aptos" w:eastAsia="Times New Roman" w:hAnsi="Aptos" w:cs="Arial"/>
          <w:lang w:val="ru-RU" w:eastAsia="en-CA"/>
          <w14:ligatures w14:val="none"/>
        </w:rPr>
      </w:pPr>
    </w:p>
    <w:p w14:paraId="4828FFCC"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Из 180 обязательств, представленных субъектами, не являющимися национальными правительствами, </w:t>
      </w:r>
      <w:r w:rsidRPr="00436B63">
        <w:rPr>
          <w:rFonts w:ascii="Times New Roman" w:eastAsia="Times New Roman" w:hAnsi="Times New Roman" w:cs="Arial"/>
          <w:lang w:val="ru-RU"/>
          <w14:ligatures w14:val="none"/>
        </w:rPr>
        <w:t>только т</w:t>
      </w:r>
      <w:r w:rsidRPr="00436B63">
        <w:rPr>
          <w:rFonts w:ascii="Aptos" w:eastAsia="Times New Roman" w:hAnsi="Aptos" w:cs="Arial"/>
          <w:lang w:val="ru-RU"/>
          <w14:ligatures w14:val="none"/>
        </w:rPr>
        <w:t xml:space="preserve">ри непосредственно связаны с </w:t>
      </w:r>
      <w:r w:rsidRPr="00436B63">
        <w:rPr>
          <w:rFonts w:ascii="Times New Roman" w:eastAsia="Times New Roman" w:hAnsi="Times New Roman" w:cs="Arial"/>
          <w:lang w:val="ru-RU"/>
          <w14:ligatures w14:val="none"/>
        </w:rPr>
        <w:t xml:space="preserve">Задачей </w:t>
      </w:r>
      <w:r w:rsidRPr="00436B63">
        <w:rPr>
          <w:rFonts w:ascii="Aptos" w:eastAsia="Times New Roman" w:hAnsi="Aptos" w:cs="Arial"/>
          <w:lang w:val="ru-RU"/>
          <w14:ligatures w14:val="none"/>
        </w:rPr>
        <w:t xml:space="preserve">20. Они были </w:t>
      </w:r>
      <w:r w:rsidRPr="00436B63">
        <w:rPr>
          <w:rFonts w:ascii="Times New Roman" w:eastAsia="Times New Roman" w:hAnsi="Times New Roman" w:cs="Arial"/>
          <w:lang w:val="ru-RU"/>
          <w14:ligatures w14:val="none"/>
        </w:rPr>
        <w:t xml:space="preserve">взяты </w:t>
      </w:r>
      <w:r w:rsidRPr="00436B63">
        <w:rPr>
          <w:rFonts w:ascii="Aptos" w:eastAsia="Times New Roman" w:hAnsi="Aptos" w:cs="Arial"/>
          <w:lang w:val="ru-RU"/>
          <w14:ligatures w14:val="none"/>
        </w:rPr>
        <w:t xml:space="preserve">двумя </w:t>
      </w:r>
      <w:r w:rsidRPr="00436B63">
        <w:rPr>
          <w:rFonts w:ascii="Times New Roman" w:eastAsia="Times New Roman" w:hAnsi="Times New Roman" w:cs="Arial"/>
          <w:lang w:val="ru-RU"/>
          <w14:ligatures w14:val="none"/>
        </w:rPr>
        <w:t xml:space="preserve">НПО </w:t>
      </w:r>
      <w:r w:rsidRPr="00436B63">
        <w:rPr>
          <w:rFonts w:ascii="Aptos" w:eastAsia="Times New Roman" w:hAnsi="Aptos" w:cs="Arial"/>
          <w:lang w:val="ru-RU"/>
          <w14:ligatures w14:val="none"/>
        </w:rPr>
        <w:t xml:space="preserve">и одним международным научно-исследовательским учреждением. Одно из этих обязательств </w:t>
      </w:r>
      <w:r w:rsidRPr="00436B63">
        <w:rPr>
          <w:rFonts w:ascii="Times New Roman" w:eastAsia="Times New Roman" w:hAnsi="Times New Roman" w:cs="Arial"/>
          <w:lang w:val="ru-RU"/>
          <w14:ligatures w14:val="none"/>
        </w:rPr>
        <w:t>предложила М</w:t>
      </w:r>
      <w:r w:rsidRPr="00436B63">
        <w:rPr>
          <w:rFonts w:ascii="Aptos" w:eastAsia="Times New Roman" w:hAnsi="Aptos" w:cs="Arial"/>
          <w:lang w:val="ru-RU"/>
          <w14:ligatures w14:val="none"/>
        </w:rPr>
        <w:t>еждународн</w:t>
      </w:r>
      <w:r w:rsidRPr="00436B63">
        <w:rPr>
          <w:rFonts w:ascii="Times New Roman" w:eastAsia="Times New Roman" w:hAnsi="Times New Roman" w:cs="Arial"/>
          <w:lang w:val="ru-RU"/>
          <w14:ligatures w14:val="none"/>
        </w:rPr>
        <w:t>ая</w:t>
      </w:r>
      <w:r w:rsidRPr="00436B63">
        <w:rPr>
          <w:rFonts w:ascii="Aptos" w:eastAsia="Times New Roman" w:hAnsi="Aptos" w:cs="Arial"/>
          <w:lang w:val="ru-RU"/>
          <w14:ligatures w14:val="none"/>
        </w:rPr>
        <w:t xml:space="preserve"> сет</w:t>
      </w:r>
      <w:r w:rsidRPr="00436B63">
        <w:rPr>
          <w:rFonts w:ascii="Times New Roman" w:eastAsia="Times New Roman" w:hAnsi="Times New Roman" w:cs="Arial"/>
          <w:lang w:val="ru-RU"/>
          <w14:ligatures w14:val="none"/>
        </w:rPr>
        <w:t>ь</w:t>
      </w:r>
      <w:r w:rsidRPr="00436B63">
        <w:rPr>
          <w:rFonts w:ascii="Aptos" w:eastAsia="Times New Roman" w:hAnsi="Aptos" w:cs="Arial"/>
          <w:lang w:val="ru-RU"/>
          <w14:ligatures w14:val="none"/>
        </w:rPr>
        <w:t xml:space="preserve"> сельскохозяйственных исследований Консультативн</w:t>
      </w:r>
      <w:r w:rsidRPr="00436B63">
        <w:rPr>
          <w:rFonts w:ascii="Times New Roman" w:eastAsia="Times New Roman" w:hAnsi="Times New Roman" w:cs="Arial"/>
          <w:lang w:val="ru-RU"/>
          <w14:ligatures w14:val="none"/>
        </w:rPr>
        <w:t>ой</w:t>
      </w:r>
      <w:r w:rsidRPr="00436B63">
        <w:rPr>
          <w:rFonts w:ascii="Aptos" w:eastAsia="Times New Roman" w:hAnsi="Aptos" w:cs="Arial"/>
          <w:lang w:val="ru-RU"/>
          <w14:ligatures w14:val="none"/>
        </w:rPr>
        <w:t xml:space="preserve"> групп</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по международным сельскохозяйственным исследованиям</w:t>
      </w:r>
      <w:r w:rsidRPr="00436B63">
        <w:rPr>
          <w:rFonts w:ascii="Times New Roman" w:eastAsia="Times New Roman" w:hAnsi="Times New Roman" w:cs="Arial"/>
          <w:lang w:val="ru-RU"/>
          <w14:ligatures w14:val="none"/>
        </w:rPr>
        <w:t xml:space="preserve">, которая </w:t>
      </w:r>
      <w:r w:rsidRPr="00436B63">
        <w:rPr>
          <w:rFonts w:ascii="Aptos" w:eastAsia="Times New Roman" w:hAnsi="Aptos" w:cs="Arial"/>
          <w:lang w:val="ru-RU"/>
          <w14:ligatures w14:val="none"/>
        </w:rPr>
        <w:t xml:space="preserve">взяла на себя обязательства по ряду </w:t>
      </w:r>
      <w:r w:rsidRPr="00436B63">
        <w:rPr>
          <w:rFonts w:ascii="Times New Roman" w:eastAsia="Times New Roman" w:hAnsi="Times New Roman" w:cs="Arial"/>
          <w:lang w:val="ru-RU"/>
          <w14:ligatures w14:val="none"/>
        </w:rPr>
        <w:t xml:space="preserve">задач, </w:t>
      </w:r>
      <w:r w:rsidRPr="00436B63">
        <w:rPr>
          <w:rFonts w:ascii="Aptos" w:eastAsia="Times New Roman" w:hAnsi="Aptos" w:cs="Arial"/>
          <w:lang w:val="ru-RU"/>
          <w14:ligatures w14:val="none"/>
        </w:rPr>
        <w:t>включая разработку и внедрение учебных модулей для фермеров, исследователей и практикующи</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специалист</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в </w:t>
      </w:r>
      <w:r w:rsidRPr="00436B63">
        <w:rPr>
          <w:rFonts w:ascii="Times New Roman" w:eastAsia="Times New Roman" w:hAnsi="Times New Roman" w:cs="Arial"/>
          <w:lang w:val="ru-RU"/>
          <w14:ligatures w14:val="none"/>
        </w:rPr>
        <w:t xml:space="preserve">поддержку </w:t>
      </w:r>
      <w:r w:rsidRPr="00436B63">
        <w:rPr>
          <w:rFonts w:ascii="Aptos" w:eastAsia="Times New Roman" w:hAnsi="Aptos" w:cs="Arial"/>
          <w:lang w:val="ru-RU"/>
          <w14:ligatures w14:val="none"/>
        </w:rPr>
        <w:t xml:space="preserve">планированию агроэкосистем. Два других обязательства, </w:t>
      </w:r>
      <w:r w:rsidRPr="00436B63">
        <w:rPr>
          <w:rFonts w:ascii="Times New Roman" w:eastAsia="Times New Roman" w:hAnsi="Times New Roman" w:cs="Arial"/>
          <w:lang w:val="ru-RU"/>
          <w14:ligatures w14:val="none"/>
        </w:rPr>
        <w:t>связанных с Задачей </w:t>
      </w:r>
      <w:r w:rsidRPr="00436B63">
        <w:rPr>
          <w:rFonts w:ascii="Aptos" w:eastAsia="Times New Roman" w:hAnsi="Aptos" w:cs="Arial"/>
          <w:lang w:val="ru-RU"/>
          <w14:ligatures w14:val="none"/>
        </w:rPr>
        <w:t xml:space="preserve">20, приняты европейскими </w:t>
      </w:r>
      <w:r w:rsidRPr="00436B63">
        <w:rPr>
          <w:rFonts w:ascii="Times New Roman" w:eastAsia="Times New Roman" w:hAnsi="Times New Roman" w:cs="Arial"/>
          <w:lang w:val="ru-RU"/>
          <w14:ligatures w14:val="none"/>
        </w:rPr>
        <w:t xml:space="preserve">НПО </w:t>
      </w:r>
      <w:r w:rsidRPr="00436B63">
        <w:rPr>
          <w:rFonts w:ascii="Aptos" w:eastAsia="Times New Roman" w:hAnsi="Aptos" w:cs="Arial"/>
          <w:lang w:val="ru-RU"/>
          <w14:ligatures w14:val="none"/>
        </w:rPr>
        <w:t xml:space="preserve">и ориентированы на сотрудничество Север–Юг </w:t>
      </w:r>
      <w:r w:rsidRPr="00436B63">
        <w:rPr>
          <w:rFonts w:ascii="Times New Roman" w:eastAsia="Times New Roman" w:hAnsi="Times New Roman" w:cs="Arial"/>
          <w:lang w:val="ru-RU"/>
          <w14:ligatures w14:val="none"/>
        </w:rPr>
        <w:t xml:space="preserve">через налаживание </w:t>
      </w:r>
      <w:r w:rsidRPr="00436B63">
        <w:rPr>
          <w:rFonts w:ascii="Aptos" w:eastAsia="Times New Roman" w:hAnsi="Aptos" w:cs="Arial"/>
          <w:lang w:val="ru-RU"/>
          <w14:ligatures w14:val="none"/>
        </w:rPr>
        <w:t xml:space="preserve">партнерств и </w:t>
      </w:r>
      <w:r w:rsidRPr="00436B63">
        <w:rPr>
          <w:rFonts w:ascii="Times New Roman" w:eastAsia="Times New Roman" w:hAnsi="Times New Roman" w:cs="Arial"/>
          <w:lang w:val="ru-RU"/>
          <w14:ligatures w14:val="none"/>
        </w:rPr>
        <w:t xml:space="preserve">оказание </w:t>
      </w:r>
      <w:r w:rsidRPr="00436B63">
        <w:rPr>
          <w:rFonts w:ascii="Aptos" w:eastAsia="Times New Roman" w:hAnsi="Aptos" w:cs="Arial"/>
          <w:lang w:val="ru-RU"/>
          <w14:ligatures w14:val="none"/>
        </w:rPr>
        <w:t>поддержки потенциал</w:t>
      </w:r>
      <w:r w:rsidRPr="00436B63">
        <w:rPr>
          <w:rFonts w:ascii="Times New Roman" w:eastAsia="Times New Roman" w:hAnsi="Times New Roman" w:cs="Arial"/>
          <w:lang w:val="ru-RU"/>
          <w14:ligatures w14:val="none"/>
        </w:rPr>
        <w:t>у</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групп </w:t>
      </w:r>
      <w:r w:rsidRPr="00436B63">
        <w:rPr>
          <w:rFonts w:ascii="Aptos" w:eastAsia="Times New Roman" w:hAnsi="Aptos" w:cs="Arial"/>
          <w:lang w:val="ru-RU"/>
          <w14:ligatures w14:val="none"/>
        </w:rPr>
        <w:t xml:space="preserve">гражданского общества в развивающихся странах. </w:t>
      </w:r>
    </w:p>
    <w:p w14:paraId="67EA2294"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eastAsia="en-CA"/>
          <w14:ligatures w14:val="none"/>
        </w:rPr>
      </w:pPr>
    </w:p>
    <w:p w14:paraId="1C3D7011"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eastAsia="en-CA"/>
          <w14:ligatures w14:val="none"/>
        </w:rPr>
      </w:pPr>
      <w:r w:rsidRPr="00436B63">
        <w:rPr>
          <w:rFonts w:ascii="Aptos" w:eastAsia="Yu Gothic Light" w:hAnsi="Aptos" w:cs="Times New Roman"/>
          <w:i/>
          <w:iCs/>
          <w:color w:val="595959"/>
          <w:lang w:val="ru-RU"/>
          <w14:ligatures w14:val="none"/>
        </w:rPr>
        <w:t>Вклады, включенные в национальные доклады</w:t>
      </w:r>
    </w:p>
    <w:p w14:paraId="7C011004" w14:textId="77777777" w:rsidR="00C50906" w:rsidRPr="00436B63" w:rsidRDefault="00C50906" w:rsidP="00C50906">
      <w:pPr>
        <w:rPr>
          <w:rFonts w:ascii="Aptos" w:eastAsia="Times New Roman" w:hAnsi="Aptos" w:cs="Arial"/>
          <w:lang w:val="ru-RU"/>
          <w14:ligatures w14:val="none"/>
        </w:rPr>
      </w:pPr>
    </w:p>
    <w:p w14:paraId="4FD07378"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Межправительственные организации чаще всего выступают в роли спонсоров и </w:t>
      </w:r>
      <w:proofErr w:type="spellStart"/>
      <w:r w:rsidRPr="00436B63">
        <w:rPr>
          <w:rFonts w:ascii="Aptos" w:eastAsia="Times New Roman" w:hAnsi="Aptos" w:cs="Arial"/>
          <w:lang w:val="ru-RU"/>
          <w14:ligatures w14:val="none"/>
        </w:rPr>
        <w:t>со</w:t>
      </w:r>
      <w:r w:rsidRPr="00436B63">
        <w:rPr>
          <w:rFonts w:ascii="Times New Roman" w:eastAsia="Times New Roman" w:hAnsi="Times New Roman" w:cs="Arial"/>
          <w:lang w:val="ru-RU"/>
          <w14:ligatures w14:val="none"/>
        </w:rPr>
        <w:t>реализаторов</w:t>
      </w:r>
      <w:proofErr w:type="spellEnd"/>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программ по </w:t>
      </w:r>
      <w:r w:rsidRPr="00436B63">
        <w:rPr>
          <w:rFonts w:ascii="Times New Roman" w:eastAsia="Times New Roman" w:hAnsi="Times New Roman" w:cs="Arial"/>
          <w:lang w:val="ru-RU"/>
          <w14:ligatures w14:val="none"/>
        </w:rPr>
        <w:t xml:space="preserve">созданию </w:t>
      </w:r>
      <w:r w:rsidRPr="00436B63">
        <w:rPr>
          <w:rFonts w:ascii="Aptos" w:eastAsia="Times New Roman" w:hAnsi="Aptos" w:cs="Arial"/>
          <w:lang w:val="ru-RU"/>
          <w14:ligatures w14:val="none"/>
        </w:rPr>
        <w:t xml:space="preserve">потенциала, соглашений о передаче технологий и инфраструктуры мониторинга. Научно-исследовательские организации играют ведущую роль в </w:t>
      </w:r>
      <w:r w:rsidRPr="00436B63">
        <w:rPr>
          <w:rFonts w:ascii="Times New Roman" w:eastAsia="Times New Roman" w:hAnsi="Times New Roman" w:cs="Arial"/>
          <w:lang w:val="ru-RU"/>
          <w14:ligatures w14:val="none"/>
        </w:rPr>
        <w:t xml:space="preserve">производстве </w:t>
      </w:r>
      <w:r w:rsidRPr="00436B63">
        <w:rPr>
          <w:rFonts w:ascii="Aptos" w:eastAsia="Times New Roman" w:hAnsi="Aptos" w:cs="Arial"/>
          <w:lang w:val="ru-RU"/>
          <w14:ligatures w14:val="none"/>
        </w:rPr>
        <w:t>знаний и формировании инфраструктуры данных о биоразнообразии</w:t>
      </w:r>
      <w:r w:rsidRPr="00436B63">
        <w:rPr>
          <w:rFonts w:ascii="Times New Roman" w:eastAsia="Times New Roman" w:hAnsi="Times New Roman" w:cs="Arial"/>
          <w:lang w:val="ru-RU"/>
          <w14:ligatures w14:val="none"/>
        </w:rPr>
        <w:t xml:space="preserve">. Эти организации управляют </w:t>
      </w:r>
      <w:r w:rsidRPr="00436B63">
        <w:rPr>
          <w:rFonts w:ascii="Aptos" w:eastAsia="Times New Roman" w:hAnsi="Aptos" w:cs="Arial"/>
          <w:lang w:val="ru-RU"/>
          <w14:ligatures w14:val="none"/>
        </w:rPr>
        <w:t>информационны</w:t>
      </w:r>
      <w:r w:rsidRPr="00436B63">
        <w:rPr>
          <w:rFonts w:ascii="Times New Roman" w:eastAsia="Times New Roman" w:hAnsi="Times New Roman" w:cs="Arial"/>
          <w:lang w:val="ru-RU"/>
          <w14:ligatures w14:val="none"/>
        </w:rPr>
        <w:t>ми</w:t>
      </w:r>
      <w:r w:rsidRPr="00436B63">
        <w:rPr>
          <w:rFonts w:ascii="Aptos" w:eastAsia="Times New Roman" w:hAnsi="Aptos" w:cs="Arial"/>
          <w:lang w:val="ru-RU"/>
          <w14:ligatures w14:val="none"/>
        </w:rPr>
        <w:t xml:space="preserve"> платформ</w:t>
      </w:r>
      <w:r w:rsidRPr="00436B63">
        <w:rPr>
          <w:rFonts w:ascii="Times New Roman" w:eastAsia="Times New Roman" w:hAnsi="Times New Roman" w:cs="Arial"/>
          <w:lang w:val="ru-RU"/>
          <w14:ligatures w14:val="none"/>
        </w:rPr>
        <w:t>ами</w:t>
      </w:r>
      <w:r w:rsidRPr="00436B63">
        <w:rPr>
          <w:rFonts w:ascii="Aptos" w:eastAsia="Times New Roman" w:hAnsi="Aptos" w:cs="Arial"/>
          <w:lang w:val="ru-RU"/>
          <w14:ligatures w14:val="none"/>
        </w:rPr>
        <w:t xml:space="preserve">, проводят </w:t>
      </w:r>
      <w:r w:rsidRPr="00436B63">
        <w:rPr>
          <w:rFonts w:ascii="Times New Roman" w:eastAsia="Times New Roman" w:hAnsi="Times New Roman" w:cs="Arial"/>
          <w:lang w:val="ru-RU"/>
          <w14:ligatures w14:val="none"/>
        </w:rPr>
        <w:t>проф</w:t>
      </w:r>
      <w:r w:rsidRPr="00436B63">
        <w:rPr>
          <w:rFonts w:ascii="Aptos" w:eastAsia="Times New Roman" w:hAnsi="Aptos" w:cs="Arial"/>
          <w:lang w:val="ru-RU"/>
          <w14:ligatures w14:val="none"/>
        </w:rPr>
        <w:t xml:space="preserve">обучение и </w:t>
      </w:r>
      <w:r w:rsidRPr="00436B63">
        <w:rPr>
          <w:rFonts w:ascii="Times New Roman" w:eastAsia="Times New Roman" w:hAnsi="Times New Roman" w:cs="Arial"/>
          <w:lang w:val="ru-RU"/>
          <w14:ligatures w14:val="none"/>
        </w:rPr>
        <w:t xml:space="preserve">дают научные и политические консультации. </w:t>
      </w:r>
      <w:r w:rsidRPr="00436B63">
        <w:rPr>
          <w:rFonts w:ascii="Aptos" w:eastAsia="Times New Roman" w:hAnsi="Aptos" w:cs="Arial"/>
          <w:lang w:val="ru-RU"/>
          <w14:ligatures w14:val="none"/>
        </w:rPr>
        <w:t xml:space="preserve">НПО выступают в качестве непосредственных исполнителей, </w:t>
      </w:r>
      <w:r w:rsidRPr="00436B63">
        <w:rPr>
          <w:rFonts w:ascii="Times New Roman" w:eastAsia="Times New Roman" w:hAnsi="Times New Roman" w:cs="Arial"/>
          <w:lang w:val="ru-RU"/>
          <w14:ligatures w14:val="none"/>
        </w:rPr>
        <w:t xml:space="preserve">соуправляющих </w:t>
      </w:r>
      <w:r w:rsidRPr="00436B63">
        <w:rPr>
          <w:rFonts w:ascii="Aptos" w:eastAsia="Times New Roman" w:hAnsi="Aptos" w:cs="Arial"/>
          <w:lang w:val="ru-RU"/>
          <w14:ligatures w14:val="none"/>
        </w:rPr>
        <w:t>охраняемыми территориями и партнер</w:t>
      </w:r>
      <w:r w:rsidRPr="00436B63">
        <w:rPr>
          <w:rFonts w:ascii="Times New Roman" w:eastAsia="Times New Roman" w:hAnsi="Times New Roman" w:cs="Arial"/>
          <w:lang w:val="ru-RU"/>
          <w14:ligatures w14:val="none"/>
        </w:rPr>
        <w:t xml:space="preserve">ов </w:t>
      </w:r>
      <w:r w:rsidRPr="00436B63">
        <w:rPr>
          <w:rFonts w:ascii="Aptos" w:eastAsia="Times New Roman" w:hAnsi="Aptos" w:cs="Arial"/>
          <w:lang w:val="ru-RU"/>
          <w14:ligatures w14:val="none"/>
        </w:rPr>
        <w:t xml:space="preserve">по реализации </w:t>
      </w:r>
      <w:proofErr w:type="spellStart"/>
      <w:r w:rsidRPr="00436B63">
        <w:rPr>
          <w:rFonts w:ascii="Aptos" w:eastAsia="Times New Roman" w:hAnsi="Aptos" w:cs="Arial"/>
          <w:lang w:val="ru-RU"/>
          <w14:ligatures w14:val="none"/>
        </w:rPr>
        <w:t>международно</w:t>
      </w:r>
      <w:proofErr w:type="spellEnd"/>
      <w:r w:rsidRPr="00436B63">
        <w:rPr>
          <w:rFonts w:ascii="Aptos" w:eastAsia="Times New Roman" w:hAnsi="Aptos" w:cs="Arial"/>
          <w:lang w:val="ru-RU"/>
          <w14:ligatures w14:val="none"/>
        </w:rPr>
        <w:t xml:space="preserve"> финансируемых проектов</w:t>
      </w:r>
      <w:r w:rsidRPr="00436B63">
        <w:rPr>
          <w:rFonts w:ascii="Times New Roman" w:eastAsia="Times New Roman" w:hAnsi="Times New Roman" w:cs="Arial"/>
          <w:lang w:val="ru-RU"/>
          <w14:ligatures w14:val="none"/>
        </w:rPr>
        <w:t>. С</w:t>
      </w:r>
      <w:r w:rsidRPr="00436B63">
        <w:rPr>
          <w:rFonts w:ascii="Aptos" w:eastAsia="Times New Roman" w:hAnsi="Aptos" w:cs="Arial"/>
          <w:lang w:val="ru-RU"/>
          <w14:ligatures w14:val="none"/>
        </w:rPr>
        <w:t>убнациональн</w:t>
      </w:r>
      <w:r w:rsidRPr="00436B63">
        <w:rPr>
          <w:rFonts w:ascii="Times New Roman" w:eastAsia="Times New Roman" w:hAnsi="Times New Roman" w:cs="Arial"/>
          <w:lang w:val="ru-RU"/>
          <w14:ligatures w14:val="none"/>
        </w:rPr>
        <w:t>ые</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правительства, муниципальные </w:t>
      </w:r>
      <w:r w:rsidRPr="00436B63">
        <w:rPr>
          <w:rFonts w:ascii="Aptos" w:eastAsia="Times New Roman" w:hAnsi="Aptos" w:cs="Arial"/>
          <w:lang w:val="ru-RU"/>
          <w14:ligatures w14:val="none"/>
        </w:rPr>
        <w:t xml:space="preserve">и другие местные </w:t>
      </w:r>
      <w:r w:rsidRPr="00436B63">
        <w:rPr>
          <w:rFonts w:ascii="Times New Roman" w:eastAsia="Times New Roman" w:hAnsi="Times New Roman" w:cs="Arial"/>
          <w:lang w:val="ru-RU"/>
          <w14:ligatures w14:val="none"/>
        </w:rPr>
        <w:t xml:space="preserve">органы власти выполняют функции </w:t>
      </w:r>
      <w:r w:rsidRPr="00436B63">
        <w:rPr>
          <w:rFonts w:ascii="Aptos" w:eastAsia="Times New Roman" w:hAnsi="Aptos" w:cs="Arial"/>
          <w:lang w:val="ru-RU"/>
          <w14:ligatures w14:val="none"/>
        </w:rPr>
        <w:t xml:space="preserve">реализации и </w:t>
      </w:r>
      <w:proofErr w:type="spellStart"/>
      <w:r w:rsidRPr="00436B63">
        <w:rPr>
          <w:rFonts w:ascii="Aptos" w:eastAsia="Times New Roman" w:hAnsi="Aptos" w:cs="Arial"/>
          <w:lang w:val="ru-RU"/>
          <w14:ligatures w14:val="none"/>
        </w:rPr>
        <w:t>соуправлени</w:t>
      </w:r>
      <w:r w:rsidRPr="00436B63">
        <w:rPr>
          <w:rFonts w:ascii="Times New Roman" w:eastAsia="Times New Roman" w:hAnsi="Times New Roman" w:cs="Arial"/>
          <w:lang w:val="ru-RU"/>
          <w14:ligatures w14:val="none"/>
        </w:rPr>
        <w:t>я</w:t>
      </w:r>
      <w:proofErr w:type="spellEnd"/>
      <w:r w:rsidRPr="00436B63">
        <w:rPr>
          <w:rFonts w:ascii="Times New Roman" w:eastAsia="Times New Roman" w:hAnsi="Times New Roman" w:cs="Arial"/>
          <w:lang w:val="ru-RU"/>
          <w14:ligatures w14:val="none"/>
        </w:rPr>
        <w:t xml:space="preserve">. У них также есть конкретные </w:t>
      </w:r>
      <w:r w:rsidRPr="00436B63">
        <w:rPr>
          <w:rFonts w:ascii="Aptos" w:eastAsia="Times New Roman" w:hAnsi="Aptos" w:cs="Arial"/>
          <w:lang w:val="ru-RU"/>
          <w14:ligatures w14:val="none"/>
        </w:rPr>
        <w:t xml:space="preserve">потребности в </w:t>
      </w:r>
      <w:r w:rsidRPr="00436B63">
        <w:rPr>
          <w:rFonts w:ascii="Times New Roman" w:eastAsia="Times New Roman" w:hAnsi="Times New Roman" w:cs="Arial"/>
          <w:lang w:val="ru-RU"/>
          <w14:ligatures w14:val="none"/>
        </w:rPr>
        <w:t xml:space="preserve">создании </w:t>
      </w:r>
      <w:r w:rsidRPr="00436B63">
        <w:rPr>
          <w:rFonts w:ascii="Aptos" w:eastAsia="Times New Roman" w:hAnsi="Aptos" w:cs="Arial"/>
          <w:lang w:val="ru-RU"/>
          <w14:ligatures w14:val="none"/>
        </w:rPr>
        <w:t>потенциала, зависящие от их техническ</w:t>
      </w:r>
      <w:r w:rsidRPr="00436B63">
        <w:rPr>
          <w:rFonts w:ascii="Times New Roman" w:eastAsia="Times New Roman" w:hAnsi="Times New Roman" w:cs="Arial"/>
          <w:lang w:val="ru-RU"/>
          <w14:ligatures w14:val="none"/>
        </w:rPr>
        <w:t>их</w:t>
      </w:r>
      <w:r w:rsidRPr="00436B63">
        <w:rPr>
          <w:rFonts w:ascii="Aptos" w:eastAsia="Times New Roman" w:hAnsi="Aptos" w:cs="Arial"/>
          <w:lang w:val="ru-RU"/>
          <w14:ligatures w14:val="none"/>
        </w:rPr>
        <w:t xml:space="preserve"> и финансов</w:t>
      </w:r>
      <w:r w:rsidRPr="00436B63">
        <w:rPr>
          <w:rFonts w:ascii="Times New Roman" w:eastAsia="Times New Roman" w:hAnsi="Times New Roman" w:cs="Arial"/>
          <w:lang w:val="ru-RU"/>
          <w14:ligatures w14:val="none"/>
        </w:rPr>
        <w:t xml:space="preserve">ых возможностей. </w:t>
      </w:r>
      <w:r w:rsidRPr="00436B63">
        <w:rPr>
          <w:rFonts w:ascii="Aptos" w:eastAsia="Times New Roman" w:hAnsi="Aptos" w:cs="Arial"/>
          <w:lang w:val="ru-RU"/>
          <w14:ligatures w14:val="none"/>
        </w:rPr>
        <w:t>Граждане вносят свой вклад посредством участия в гражданской науке, а коренные народы и местные общ</w:t>
      </w:r>
      <w:r w:rsidRPr="00436B63">
        <w:rPr>
          <w:rFonts w:ascii="Times New Roman" w:eastAsia="Times New Roman" w:hAnsi="Times New Roman" w:cs="Arial"/>
          <w:lang w:val="ru-RU"/>
          <w14:ligatures w14:val="none"/>
        </w:rPr>
        <w:t xml:space="preserve">ины выступают </w:t>
      </w:r>
      <w:r w:rsidRPr="00436B63">
        <w:rPr>
          <w:rFonts w:ascii="Aptos" w:eastAsia="Times New Roman" w:hAnsi="Aptos" w:cs="Arial"/>
          <w:lang w:val="ru-RU"/>
          <w14:ligatures w14:val="none"/>
        </w:rPr>
        <w:t xml:space="preserve">как соавторы знаний и </w:t>
      </w:r>
      <w:r w:rsidRPr="00436B63">
        <w:rPr>
          <w:rFonts w:ascii="Times New Roman" w:eastAsia="Times New Roman" w:hAnsi="Times New Roman" w:cs="Arial"/>
          <w:lang w:val="ru-RU"/>
          <w14:ligatures w14:val="none"/>
        </w:rPr>
        <w:t xml:space="preserve">соуправляющие. </w:t>
      </w:r>
      <w:r w:rsidRPr="00436B63">
        <w:rPr>
          <w:rFonts w:ascii="Aptos" w:eastAsia="Times New Roman" w:hAnsi="Aptos" w:cs="Arial"/>
          <w:lang w:val="ru-RU"/>
          <w14:ligatures w14:val="none"/>
        </w:rPr>
        <w:t xml:space="preserve">Молодежь и женщины чаще всего являются адресатами программ по </w:t>
      </w:r>
      <w:r w:rsidRPr="00436B63">
        <w:rPr>
          <w:rFonts w:ascii="Times New Roman" w:eastAsia="Times New Roman" w:hAnsi="Times New Roman" w:cs="Arial"/>
          <w:lang w:val="ru-RU"/>
          <w14:ligatures w14:val="none"/>
        </w:rPr>
        <w:t xml:space="preserve">созданию </w:t>
      </w:r>
      <w:r w:rsidRPr="00436B63">
        <w:rPr>
          <w:rFonts w:ascii="Aptos" w:eastAsia="Times New Roman" w:hAnsi="Aptos" w:cs="Arial"/>
          <w:lang w:val="ru-RU"/>
          <w14:ligatures w14:val="none"/>
        </w:rPr>
        <w:t xml:space="preserve">потенциала и </w:t>
      </w:r>
      <w:r w:rsidRPr="00436B63">
        <w:rPr>
          <w:rFonts w:ascii="Times New Roman" w:eastAsia="Times New Roman" w:hAnsi="Times New Roman" w:cs="Arial"/>
          <w:lang w:val="ru-RU"/>
          <w14:ligatures w14:val="none"/>
        </w:rPr>
        <w:t>проф</w:t>
      </w:r>
      <w:r w:rsidRPr="00436B63">
        <w:rPr>
          <w:rFonts w:ascii="Aptos" w:eastAsia="Times New Roman" w:hAnsi="Aptos" w:cs="Arial"/>
          <w:lang w:val="ru-RU"/>
          <w14:ligatures w14:val="none"/>
        </w:rPr>
        <w:t>обучени</w:t>
      </w:r>
      <w:r w:rsidRPr="00436B63">
        <w:rPr>
          <w:rFonts w:ascii="Times New Roman" w:eastAsia="Times New Roman" w:hAnsi="Times New Roman" w:cs="Arial"/>
          <w:lang w:val="ru-RU"/>
          <w14:ligatures w14:val="none"/>
        </w:rPr>
        <w:t xml:space="preserve">я. Они также </w:t>
      </w:r>
      <w:r w:rsidRPr="00436B63">
        <w:rPr>
          <w:rFonts w:ascii="Aptos" w:eastAsia="Times New Roman" w:hAnsi="Aptos" w:cs="Arial"/>
          <w:lang w:val="ru-RU"/>
          <w14:ligatures w14:val="none"/>
        </w:rPr>
        <w:t xml:space="preserve">выступают в роли носителей знаний, организаторов и разработчиков </w:t>
      </w:r>
      <w:r w:rsidRPr="00436B63">
        <w:rPr>
          <w:rFonts w:ascii="Times New Roman" w:eastAsia="Times New Roman" w:hAnsi="Times New Roman" w:cs="Arial"/>
          <w:lang w:val="ru-RU"/>
          <w14:ligatures w14:val="none"/>
        </w:rPr>
        <w:t xml:space="preserve">этих </w:t>
      </w:r>
      <w:r w:rsidRPr="00436B63">
        <w:rPr>
          <w:rFonts w:ascii="Aptos" w:eastAsia="Times New Roman" w:hAnsi="Aptos" w:cs="Arial"/>
          <w:lang w:val="ru-RU"/>
          <w14:ligatures w14:val="none"/>
        </w:rPr>
        <w:t>программ.</w:t>
      </w:r>
    </w:p>
    <w:p w14:paraId="0AEAB2EA" w14:textId="77777777" w:rsidR="00C50906" w:rsidRPr="00436B63" w:rsidRDefault="00C50906" w:rsidP="00C50906">
      <w:pPr>
        <w:rPr>
          <w:rFonts w:ascii="Aptos" w:eastAsia="Times New Roman" w:hAnsi="Aptos" w:cs="Arial"/>
          <w:lang w:val="ru-RU"/>
          <w14:ligatures w14:val="none"/>
        </w:rPr>
      </w:pPr>
    </w:p>
    <w:p w14:paraId="68DE7932" w14:textId="77777777" w:rsidR="00C50906" w:rsidRPr="00436B63" w:rsidRDefault="00C50906" w:rsidP="00C50906">
      <w:pPr>
        <w:keepNext/>
        <w:keepLines/>
        <w:spacing w:before="80" w:after="40"/>
        <w:outlineLvl w:val="4"/>
        <w:rPr>
          <w:rFonts w:ascii="Times New Roman" w:eastAsia="Yu Gothic Light" w:hAnsi="Times New Roman" w:cs="Times New Roman"/>
          <w:color w:val="0F4761"/>
          <w:lang w:val="ru-RU" w:eastAsia="ja-JP"/>
          <w14:ligatures w14:val="none"/>
        </w:rPr>
      </w:pPr>
      <w:r w:rsidRPr="00436B63">
        <w:rPr>
          <w:rFonts w:ascii="Aptos" w:eastAsia="Yu Gothic Light" w:hAnsi="Aptos" w:cs="Times New Roman"/>
          <w:color w:val="0F4761"/>
          <w:lang w:val="ru-RU" w:eastAsia="ja-JP"/>
          <w14:ligatures w14:val="none"/>
        </w:rPr>
        <w:t xml:space="preserve">Примеры взаимосвязей с другими соглашениями, процессами и организациями </w:t>
      </w:r>
      <w:r w:rsidRPr="00436B63">
        <w:rPr>
          <w:rFonts w:ascii="Times New Roman" w:eastAsia="Yu Gothic Light" w:hAnsi="Times New Roman" w:cs="Times New Roman"/>
          <w:color w:val="0F4761"/>
          <w:lang w:val="ru-RU" w:eastAsia="ja-JP"/>
          <w14:ligatures w14:val="none"/>
        </w:rPr>
        <w:t xml:space="preserve"> </w:t>
      </w:r>
    </w:p>
    <w:p w14:paraId="39DC6A3A" w14:textId="77777777" w:rsidR="00C50906" w:rsidRPr="00436B63" w:rsidRDefault="00C50906" w:rsidP="00C50906">
      <w:pPr>
        <w:rPr>
          <w:rFonts w:ascii="Aptos" w:eastAsia="Times New Roman" w:hAnsi="Aptos" w:cs="Arial"/>
          <w:lang w:val="ru-RU"/>
          <w14:ligatures w14:val="none"/>
        </w:rPr>
      </w:pPr>
    </w:p>
    <w:p w14:paraId="57E3FE99" w14:textId="77777777" w:rsidR="00C50906" w:rsidRPr="00436B63" w:rsidRDefault="00C50906" w:rsidP="00C50906">
      <w:pPr>
        <w:rPr>
          <w:rFonts w:ascii="Times New Roman" w:eastAsia="Times New Roman" w:hAnsi="Times New Roman" w:cs="Arial"/>
          <w:lang w:val="ru-RU"/>
          <w14:ligatures w14:val="none"/>
        </w:rPr>
      </w:pPr>
      <w:r w:rsidRPr="00436B63">
        <w:rPr>
          <w:rFonts w:ascii="Aptos" w:eastAsia="Times New Roman" w:hAnsi="Aptos" w:cs="Arial"/>
          <w:lang w:val="ru-RU"/>
          <w14:ligatures w14:val="none"/>
        </w:rPr>
        <w:t>Партнерство по ускорению реализации национальны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стратеги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и план</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действий по сохранению биоразнообразия</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с</w:t>
      </w:r>
      <w:r w:rsidRPr="00436B63">
        <w:rPr>
          <w:rFonts w:ascii="Times New Roman" w:eastAsia="Times New Roman" w:hAnsi="Times New Roman" w:cs="Arial"/>
          <w:lang w:val="ru-RU"/>
          <w14:ligatures w14:val="none"/>
        </w:rPr>
        <w:t xml:space="preserve">одействует созданию </w:t>
      </w:r>
      <w:r w:rsidRPr="00436B63">
        <w:rPr>
          <w:rFonts w:ascii="Aptos" w:eastAsia="Times New Roman" w:hAnsi="Aptos" w:cs="Arial"/>
          <w:lang w:val="ru-RU"/>
          <w14:ligatures w14:val="none"/>
        </w:rPr>
        <w:t xml:space="preserve">потенциала и усилиям по техническому и научному сотрудничеству, оказывая странам поддержку посредством </w:t>
      </w:r>
      <w:r w:rsidRPr="00436B63">
        <w:rPr>
          <w:rFonts w:ascii="Times New Roman" w:eastAsia="Times New Roman" w:hAnsi="Times New Roman" w:cs="Arial"/>
          <w:lang w:val="ru-RU"/>
          <w14:ligatures w14:val="none"/>
        </w:rPr>
        <w:t>своего М</w:t>
      </w:r>
      <w:r w:rsidRPr="00436B63">
        <w:rPr>
          <w:rFonts w:ascii="Aptos" w:eastAsia="Times New Roman" w:hAnsi="Aptos" w:cs="Arial"/>
          <w:lang w:val="ru-RU"/>
          <w14:ligatures w14:val="none"/>
        </w:rPr>
        <w:t>еханизм</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подбора</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Программы фасилитации</w:t>
      </w:r>
      <w:r w:rsidRPr="00436B63">
        <w:rPr>
          <w:rFonts w:ascii="Aptos" w:eastAsia="Times New Roman" w:hAnsi="Aptos" w:cs="Arial"/>
          <w:lang w:val="ru-RU"/>
          <w14:ligatures w14:val="none"/>
        </w:rPr>
        <w:t xml:space="preserve"> и мероприятий в сфере знаний и обучения</w:t>
      </w:r>
      <w:r w:rsidRPr="00436B63">
        <w:rPr>
          <w:rFonts w:ascii="Aptos" w:eastAsia="Yu Gothic Light" w:hAnsi="Aptos" w:cs="Arial"/>
          <w:vertAlign w:val="superscript"/>
          <w:lang w:val="ru-RU"/>
          <w14:ligatures w14:val="none"/>
        </w:rPr>
        <w:footnoteReference w:id="40"/>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Партнерство является инициативой, возглавляемой странами, и в настоящее время </w:t>
      </w:r>
      <w:r w:rsidRPr="00436B63">
        <w:rPr>
          <w:rFonts w:ascii="Times New Roman" w:eastAsia="Times New Roman" w:hAnsi="Times New Roman" w:cs="Arial"/>
          <w:lang w:val="ru-RU"/>
          <w14:ligatures w14:val="none"/>
        </w:rPr>
        <w:t xml:space="preserve">включает </w:t>
      </w:r>
      <w:r w:rsidRPr="00436B63">
        <w:rPr>
          <w:rFonts w:ascii="Aptos" w:eastAsia="Times New Roman" w:hAnsi="Aptos" w:cs="Arial"/>
          <w:lang w:val="ru-RU"/>
          <w14:ligatures w14:val="none"/>
        </w:rPr>
        <w:t xml:space="preserve">69 стран, 16 учреждений и 45 участников, помимо национальных правительств, </w:t>
      </w:r>
      <w:r w:rsidRPr="00436B63">
        <w:rPr>
          <w:rFonts w:ascii="Times New Roman" w:eastAsia="Times New Roman" w:hAnsi="Times New Roman" w:cs="Arial"/>
          <w:lang w:val="ru-RU"/>
          <w14:ligatures w14:val="none"/>
        </w:rPr>
        <w:t xml:space="preserve">и </w:t>
      </w:r>
      <w:r w:rsidRPr="00436B63">
        <w:rPr>
          <w:rFonts w:ascii="Aptos" w:eastAsia="Times New Roman" w:hAnsi="Aptos" w:cs="Arial"/>
          <w:lang w:val="ru-RU"/>
          <w14:ligatures w14:val="none"/>
        </w:rPr>
        <w:t xml:space="preserve">глобальное координационное подразделение, </w:t>
      </w:r>
      <w:r w:rsidRPr="00436B63">
        <w:rPr>
          <w:rFonts w:ascii="Times New Roman" w:eastAsia="Times New Roman" w:hAnsi="Times New Roman" w:cs="Arial"/>
          <w:lang w:val="ru-RU"/>
          <w14:ligatures w14:val="none"/>
        </w:rPr>
        <w:t>к</w:t>
      </w:r>
      <w:r w:rsidRPr="00436B63">
        <w:rPr>
          <w:rFonts w:ascii="Aptos" w:eastAsia="Times New Roman" w:hAnsi="Aptos" w:cs="Arial"/>
          <w:lang w:val="ru-RU"/>
          <w14:ligatures w14:val="none"/>
        </w:rPr>
        <w:t>омплект</w:t>
      </w:r>
      <w:r w:rsidRPr="00436B63">
        <w:rPr>
          <w:rFonts w:ascii="Times New Roman" w:eastAsia="Times New Roman" w:hAnsi="Times New Roman" w:cs="Arial"/>
          <w:lang w:val="ru-RU"/>
          <w14:ligatures w14:val="none"/>
        </w:rPr>
        <w:t xml:space="preserve">уемое через </w:t>
      </w:r>
      <w:r w:rsidRPr="00436B63">
        <w:rPr>
          <w:rFonts w:ascii="Aptos" w:eastAsia="Times New Roman" w:hAnsi="Aptos" w:cs="Arial"/>
          <w:lang w:val="ru-RU"/>
          <w14:ligatures w14:val="none"/>
        </w:rPr>
        <w:t>Секретариат</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Конвенции, ЮНЕП и ПРООН. Партнерство связывает страны с техническими экспертами, партнерами по реализации и возможностями </w:t>
      </w:r>
      <w:r w:rsidRPr="00436B63">
        <w:rPr>
          <w:rFonts w:ascii="Times New Roman" w:eastAsia="Times New Roman" w:hAnsi="Times New Roman" w:cs="Arial"/>
          <w:lang w:val="ru-RU"/>
          <w14:ligatures w14:val="none"/>
        </w:rPr>
        <w:t xml:space="preserve">взаимного обучения, </w:t>
      </w:r>
      <w:r w:rsidRPr="00436B63">
        <w:rPr>
          <w:rFonts w:ascii="Aptos" w:eastAsia="Times New Roman" w:hAnsi="Aptos" w:cs="Arial"/>
          <w:lang w:val="ru-RU"/>
          <w14:ligatures w14:val="none"/>
        </w:rPr>
        <w:t>одновременно с</w:t>
      </w:r>
      <w:r w:rsidRPr="00436B63">
        <w:rPr>
          <w:rFonts w:ascii="Times New Roman" w:eastAsia="Times New Roman" w:hAnsi="Times New Roman" w:cs="Arial"/>
          <w:lang w:val="ru-RU"/>
          <w14:ligatures w14:val="none"/>
        </w:rPr>
        <w:t xml:space="preserve">тимулируя </w:t>
      </w:r>
      <w:r w:rsidRPr="00436B63">
        <w:rPr>
          <w:rFonts w:ascii="Aptos" w:eastAsia="Times New Roman" w:hAnsi="Aptos" w:cs="Arial"/>
          <w:lang w:val="ru-RU"/>
          <w14:ligatures w14:val="none"/>
        </w:rPr>
        <w:t>сотрудничеств</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 Север-Юг, Юг-Юг и трехсторонне</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сотрудничеств</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 для ускорения реализации Рамочной программы.</w:t>
      </w:r>
      <w:r w:rsidRPr="00436B63">
        <w:rPr>
          <w:rFonts w:ascii="Times New Roman" w:eastAsia="Times New Roman" w:hAnsi="Times New Roman" w:cs="Arial"/>
          <w:lang w:val="ru-RU"/>
          <w14:ligatures w14:val="none"/>
        </w:rPr>
        <w:t xml:space="preserve">  </w:t>
      </w:r>
    </w:p>
    <w:p w14:paraId="60AB1104" w14:textId="77777777" w:rsidR="00C50906" w:rsidRPr="00436B63" w:rsidRDefault="00C50906" w:rsidP="00C50906">
      <w:pPr>
        <w:rPr>
          <w:rFonts w:ascii="Aptos" w:eastAsia="Times New Roman" w:hAnsi="Aptos" w:cs="Arial"/>
          <w:lang w:val="ru-RU" w:eastAsia="en-CA"/>
          <w14:ligatures w14:val="none"/>
        </w:rPr>
      </w:pPr>
    </w:p>
    <w:p w14:paraId="1DB8B3B3" w14:textId="77777777" w:rsidR="00C50906" w:rsidRPr="00436B63" w:rsidRDefault="00C50906" w:rsidP="00C50906">
      <w:pPr>
        <w:keepNext/>
        <w:keepLines/>
        <w:spacing w:before="80" w:after="40"/>
        <w:outlineLvl w:val="3"/>
        <w:rPr>
          <w:rFonts w:ascii="Aptos" w:eastAsia="Yu Gothic Light" w:hAnsi="Aptos" w:cs="Times New Roman"/>
          <w:color w:val="0F4761"/>
          <w:lang w:val="ru-RU"/>
          <w14:ligatures w14:val="none"/>
        </w:rPr>
      </w:pPr>
      <w:bookmarkStart w:id="325" w:name="_Toc1064102833"/>
      <w:bookmarkStart w:id="326" w:name="_Toc242936266"/>
      <w:r w:rsidRPr="00436B63">
        <w:rPr>
          <w:rFonts w:ascii="Aptos" w:eastAsia="Yu Gothic Light" w:hAnsi="Aptos" w:cs="Times New Roman"/>
          <w:b/>
          <w:bCs/>
          <w:color w:val="0F4761"/>
          <w:lang w:val="ru-RU"/>
          <w14:ligatures w14:val="none"/>
        </w:rPr>
        <w:t>Задача 21.</w:t>
      </w:r>
      <w:r w:rsidRPr="00436B63">
        <w:rPr>
          <w:rFonts w:ascii="Aptos" w:eastAsia="Yu Gothic Light" w:hAnsi="Aptos" w:cs="Times New Roman"/>
          <w:color w:val="0F4761"/>
          <w:lang w:val="ru-RU"/>
          <w14:ligatures w14:val="none"/>
        </w:rPr>
        <w:t xml:space="preserve"> </w:t>
      </w:r>
      <w:r w:rsidRPr="00436B63">
        <w:rPr>
          <w:rFonts w:ascii="Agency FB" w:eastAsia="Yu Gothic Light" w:hAnsi="Aptos" w:cs="Times New Roman"/>
          <w:color w:val="0F4761"/>
          <w:lang w:val="ru-RU"/>
          <w14:ligatures w14:val="none"/>
        </w:rPr>
        <w:t>Обеспеч</w:t>
      </w:r>
      <w:r w:rsidRPr="00436B63">
        <w:rPr>
          <w:rFonts w:ascii="Times New Roman" w:eastAsia="Yu Gothic Light" w:hAnsi="Times New Roman" w:cs="Times New Roman"/>
          <w:color w:val="0F4761"/>
          <w:lang w:val="ru-RU"/>
          <w14:ligatures w14:val="none"/>
        </w:rPr>
        <w:t xml:space="preserve">ение </w:t>
      </w:r>
      <w:r w:rsidRPr="00436B63">
        <w:rPr>
          <w:rFonts w:ascii="Agency FB" w:eastAsia="Yu Gothic Light" w:hAnsi="Aptos" w:cs="Times New Roman"/>
          <w:color w:val="0F4761"/>
          <w:lang w:val="ru-RU"/>
          <w14:ligatures w14:val="none"/>
        </w:rPr>
        <w:t>наличи</w:t>
      </w:r>
      <w:r w:rsidRPr="00436B63">
        <w:rPr>
          <w:rFonts w:ascii="Times New Roman" w:eastAsia="Yu Gothic Light" w:hAnsi="Times New Roman" w:cs="Times New Roman"/>
          <w:color w:val="0F4761"/>
          <w:lang w:val="ru-RU"/>
          <w14:ligatures w14:val="none"/>
        </w:rPr>
        <w:t>я</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доступност</w:t>
      </w:r>
      <w:r w:rsidRPr="00436B63">
        <w:rPr>
          <w:rFonts w:ascii="Times New Roman" w:eastAsia="Yu Gothic Light" w:hAnsi="Times New Roman" w:cs="Times New Roman"/>
          <w:color w:val="0F4761"/>
          <w:lang w:val="ru-RU"/>
          <w14:ligatures w14:val="none"/>
        </w:rPr>
        <w:t>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знаний</w:t>
      </w:r>
      <w:r w:rsidRPr="00436B63">
        <w:rPr>
          <w:rFonts w:ascii="Times New Roman" w:eastAsia="Yu Gothic Light" w:hAnsi="Times New Roman" w:cs="Times New Roman"/>
          <w:color w:val="0F4761"/>
          <w:lang w:val="ru-RU"/>
          <w14:ligatures w14:val="none"/>
        </w:rPr>
        <w:t xml:space="preserve"> для </w:t>
      </w:r>
      <w:r w:rsidRPr="00436B63">
        <w:rPr>
          <w:rFonts w:ascii="Agency FB" w:eastAsia="Yu Gothic Light" w:hAnsi="Aptos" w:cs="Times New Roman"/>
          <w:color w:val="0F4761"/>
          <w:lang w:val="ru-RU"/>
          <w14:ligatures w14:val="none"/>
        </w:rPr>
        <w:t>ориентиро</w:t>
      </w:r>
      <w:r w:rsidRPr="00436B63">
        <w:rPr>
          <w:rFonts w:ascii="Times New Roman" w:eastAsia="Yu Gothic Light" w:hAnsi="Times New Roman" w:cs="Times New Roman"/>
          <w:color w:val="0F4761"/>
          <w:lang w:val="ru-RU"/>
          <w14:ligatures w14:val="none"/>
        </w:rPr>
        <w:t xml:space="preserve">вания деятельности в области </w:t>
      </w:r>
      <w:r w:rsidRPr="00436B63">
        <w:rPr>
          <w:rFonts w:ascii="Agency FB" w:eastAsia="Yu Gothic Light" w:hAnsi="Aptos" w:cs="Times New Roman"/>
          <w:color w:val="0F4761"/>
          <w:lang w:val="ru-RU"/>
          <w14:ligatures w14:val="none"/>
        </w:rPr>
        <w:t>биоразнообразия</w:t>
      </w:r>
      <w:bookmarkEnd w:id="326"/>
      <w:r w:rsidRPr="00436B63">
        <w:rPr>
          <w:rFonts w:ascii="Times New Roman" w:eastAsia="Yu Gothic Light" w:hAnsi="Times New Roman" w:cs="Times New Roman"/>
          <w:color w:val="0F4761"/>
          <w:lang w:val="ru-RU"/>
          <w14:ligatures w14:val="none"/>
        </w:rPr>
        <w:t xml:space="preserve"> </w:t>
      </w:r>
      <w:bookmarkEnd w:id="325"/>
    </w:p>
    <w:p w14:paraId="51D2AD6C" w14:textId="77777777" w:rsidR="00C50906" w:rsidRPr="00436B63" w:rsidRDefault="00C50906" w:rsidP="00C50906">
      <w:pPr>
        <w:rPr>
          <w:rFonts w:ascii="Aptos" w:eastAsia="Times New Roman" w:hAnsi="Aptos" w:cs="Arial"/>
          <w:b/>
          <w:bCs/>
          <w:i/>
          <w:iCs/>
          <w:sz w:val="22"/>
          <w:szCs w:val="22"/>
          <w:lang w:val="ru-RU"/>
          <w14:ligatures w14:val="none"/>
        </w:rPr>
      </w:pPr>
    </w:p>
    <w:p w14:paraId="1A53E872" w14:textId="77777777" w:rsidR="00C50906" w:rsidRPr="00436B63" w:rsidRDefault="00C50906" w:rsidP="00C50906">
      <w:pPr>
        <w:rPr>
          <w:rFonts w:ascii="Aptos" w:eastAsia="Times New Roman" w:hAnsi="Aptos" w:cs="Arial"/>
          <w:sz w:val="22"/>
          <w:szCs w:val="22"/>
          <w:lang w:val="ru-RU"/>
          <w14:ligatures w14:val="none"/>
        </w:rPr>
      </w:pPr>
      <w:r w:rsidRPr="00436B63">
        <w:rPr>
          <w:rFonts w:ascii="Times New Roman" w:eastAsia="Times New Roman" w:hAnsi="Times New Roman" w:cs="Arial"/>
          <w:b/>
          <w:bCs/>
          <w:sz w:val="22"/>
          <w:szCs w:val="22"/>
          <w:lang w:val="ru-RU"/>
          <w14:ligatures w14:val="none"/>
        </w:rPr>
        <w:t xml:space="preserve">Текст Задачи. </w:t>
      </w:r>
      <w:r w:rsidRPr="00436B63">
        <w:rPr>
          <w:rFonts w:ascii="Aptos" w:eastAsia="Times New Roman" w:hAnsi="Aptos" w:cs="Arial"/>
          <w:i/>
          <w:iCs/>
          <w:color w:val="000000"/>
          <w:spacing w:val="6"/>
          <w:sz w:val="22"/>
          <w:szCs w:val="22"/>
          <w:shd w:val="clear" w:color="auto" w:fill="FFFFFF"/>
          <w:lang w:val="ru-RU"/>
          <w14:ligatures w14:val="none"/>
        </w:rPr>
        <w:t>Обеспечение доступности наилучших имеющихся данных, информации и знаний для лиц, ответственных за принятие решений, специалистов-практиков и общественности в целях эффективного и справедливого руководства, комплексного и основанного на широком участии управления биоразнообразием, а также в интересах более эффективной коммуникации, повышения уровня информированности, просвещения, мониторинга, научных исследований и управления знаниями, причем в этом контексте доступ к традиционным знаниям, инновациям, практике и технологиям коренных народов и местных общин должен осуществляться только с их добровольного, предварительного и обоснованного согласия</w:t>
      </w:r>
      <w:r w:rsidRPr="00436B63">
        <w:rPr>
          <w:rFonts w:ascii="Aptos" w:eastAsia="Times New Roman" w:hAnsi="Aptos" w:cs="Arial"/>
          <w:i/>
          <w:color w:val="000000"/>
          <w:spacing w:val="6"/>
          <w:sz w:val="22"/>
          <w:shd w:val="clear" w:color="auto" w:fill="FFFFFF"/>
          <w:lang w:val="ru-RU"/>
          <w14:ligatures w14:val="none"/>
        </w:rPr>
        <w:t xml:space="preserve"> </w:t>
      </w:r>
      <w:r w:rsidRPr="00436B63">
        <w:rPr>
          <w:rFonts w:ascii="Aptos" w:eastAsia="Times New Roman" w:hAnsi="Aptos" w:cs="Arial"/>
          <w:i/>
          <w:iCs/>
          <w:color w:val="000000"/>
          <w:spacing w:val="6"/>
          <w:sz w:val="22"/>
          <w:szCs w:val="22"/>
          <w:shd w:val="clear" w:color="auto" w:fill="FFFFFF"/>
          <w:lang w:val="ru-RU"/>
          <w14:ligatures w14:val="none"/>
        </w:rPr>
        <w:t>в соответствии с национальным законодательством</w:t>
      </w:r>
      <w:r w:rsidRPr="00436B63">
        <w:rPr>
          <w:rFonts w:ascii="Times New Roman" w:eastAsia="Times New Roman" w:hAnsi="Times New Roman" w:cs="Arial"/>
          <w:i/>
          <w:iCs/>
          <w:color w:val="000000"/>
          <w:spacing w:val="6"/>
          <w:sz w:val="22"/>
          <w:szCs w:val="22"/>
          <w:shd w:val="clear" w:color="auto" w:fill="FFFFFF"/>
          <w:lang w:val="ru-RU"/>
          <w14:ligatures w14:val="none"/>
        </w:rPr>
        <w:t xml:space="preserve">. </w:t>
      </w:r>
    </w:p>
    <w:p w14:paraId="20091995" w14:textId="77777777" w:rsidR="00C50906" w:rsidRPr="00436B63" w:rsidRDefault="00C50906" w:rsidP="00C50906">
      <w:pPr>
        <w:rPr>
          <w:rFonts w:ascii="Aptos" w:eastAsia="Times New Roman" w:hAnsi="Aptos" w:cs="Arial"/>
          <w:lang w:val="ru-RU"/>
          <w14:ligatures w14:val="none"/>
        </w:rPr>
      </w:pPr>
    </w:p>
    <w:p w14:paraId="18273D80"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Обзор результатов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5B76593B" w14:textId="77777777" w:rsidTr="005716FA">
        <w:tc>
          <w:tcPr>
            <w:tcW w:w="9016" w:type="dxa"/>
            <w:shd w:val="clear" w:color="auto" w:fill="D1D1D1"/>
          </w:tcPr>
          <w:p w14:paraId="346F1F35" w14:textId="77777777" w:rsidR="00C50906" w:rsidRPr="00436B63" w:rsidRDefault="00C50906" w:rsidP="00C50906">
            <w:pPr>
              <w:spacing w:after="0" w:line="240" w:lineRule="auto"/>
              <w:rPr>
                <w:rFonts w:ascii="Aptos" w:eastAsia="Times New Roman" w:hAnsi="Aptos" w:cs="Calibri"/>
                <w:color w:val="000000"/>
                <w:lang w:val="ru-RU"/>
                <w14:ligatures w14:val="none"/>
              </w:rPr>
            </w:pPr>
          </w:p>
          <w:p w14:paraId="260D0793"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Стороны прилагают значительные усилия для повышения </w:t>
            </w:r>
            <w:r w:rsidRPr="00436B63">
              <w:rPr>
                <w:rFonts w:ascii="Agency FB" w:eastAsia="Times New Roman" w:hAnsi="Aptos" w:cs="Arial"/>
                <w:iCs/>
                <w:lang w:val="ru-RU"/>
                <w14:ligatures w14:val="none"/>
              </w:rPr>
              <w:t>наличи</w:t>
            </w:r>
            <w:r w:rsidRPr="00436B63">
              <w:rPr>
                <w:rFonts w:ascii="Times New Roman" w:eastAsia="Times New Roman" w:hAnsi="Times New Roman" w:cs="Arial"/>
                <w:iCs/>
                <w:lang w:val="ru-RU"/>
                <w14:ligatures w14:val="none"/>
              </w:rPr>
              <w:t>я</w:t>
            </w:r>
            <w:r w:rsidRPr="00436B63">
              <w:rPr>
                <w:rFonts w:ascii="Agency FB" w:eastAsia="Times New Roman" w:hAnsi="Agency FB" w:cs="Arial"/>
                <w:iCs/>
                <w:lang w:val="ru-RU"/>
                <w14:ligatures w14:val="none"/>
              </w:rPr>
              <w:t xml:space="preserve"> </w:t>
            </w:r>
            <w:r w:rsidRPr="00436B63">
              <w:rPr>
                <w:rFonts w:ascii="Agency FB" w:eastAsia="Times New Roman" w:hAnsi="Aptos" w:cs="Arial"/>
                <w:iCs/>
                <w:lang w:val="ru-RU"/>
                <w14:ligatures w14:val="none"/>
              </w:rPr>
              <w:t>и</w:t>
            </w:r>
            <w:r w:rsidRPr="00436B63">
              <w:rPr>
                <w:rFonts w:ascii="Agency FB" w:eastAsia="Times New Roman" w:hAnsi="Agency FB" w:cs="Arial"/>
                <w:iCs/>
                <w:lang w:val="ru-RU"/>
                <w14:ligatures w14:val="none"/>
              </w:rPr>
              <w:t xml:space="preserve"> </w:t>
            </w:r>
            <w:r w:rsidRPr="00436B63">
              <w:rPr>
                <w:rFonts w:ascii="Agency FB" w:eastAsia="Times New Roman" w:hAnsi="Aptos" w:cs="Arial"/>
                <w:iCs/>
                <w:lang w:val="ru-RU"/>
                <w14:ligatures w14:val="none"/>
              </w:rPr>
              <w:t>доступност</w:t>
            </w:r>
            <w:r w:rsidRPr="00436B63">
              <w:rPr>
                <w:rFonts w:ascii="Times New Roman" w:eastAsia="Times New Roman" w:hAnsi="Times New Roman" w:cs="Arial"/>
                <w:iCs/>
                <w:lang w:val="ru-RU"/>
                <w14:ligatures w14:val="none"/>
              </w:rPr>
              <w:t>и</w:t>
            </w:r>
            <w:r w:rsidRPr="00436B63">
              <w:rPr>
                <w:rFonts w:ascii="Agency FB" w:eastAsia="Times New Roman" w:hAnsi="Agency FB" w:cs="Arial"/>
                <w:iCs/>
                <w:lang w:val="ru-RU"/>
                <w14:ligatures w14:val="none"/>
              </w:rPr>
              <w:t xml:space="preserve"> </w:t>
            </w:r>
            <w:r w:rsidRPr="00436B63">
              <w:rPr>
                <w:rFonts w:ascii="Agency FB" w:eastAsia="Times New Roman" w:hAnsi="Aptos" w:cs="Arial"/>
                <w:iCs/>
                <w:lang w:val="ru-RU"/>
                <w14:ligatures w14:val="none"/>
              </w:rPr>
              <w:t>знаний</w:t>
            </w:r>
            <w:r w:rsidRPr="00436B63">
              <w:rPr>
                <w:rFonts w:ascii="Times New Roman" w:eastAsia="Times New Roman" w:hAnsi="Times New Roman" w:cs="Arial"/>
                <w:iCs/>
                <w:lang w:val="ru-RU"/>
                <w14:ligatures w14:val="none"/>
              </w:rPr>
              <w:t xml:space="preserve"> о </w:t>
            </w:r>
            <w:r w:rsidRPr="00436B63">
              <w:rPr>
                <w:rFonts w:ascii="Agency FB" w:eastAsia="Times New Roman" w:hAnsi="Aptos" w:cs="Arial"/>
                <w:iCs/>
                <w:lang w:val="ru-RU"/>
                <w14:ligatures w14:val="none"/>
              </w:rPr>
              <w:t>биоразнообрази</w:t>
            </w:r>
            <w:r w:rsidRPr="00436B63">
              <w:rPr>
                <w:rFonts w:ascii="Times New Roman" w:eastAsia="Times New Roman" w:hAnsi="Times New Roman" w:cs="Arial"/>
                <w:iCs/>
                <w:lang w:val="ru-RU"/>
                <w14:ligatures w14:val="none"/>
              </w:rPr>
              <w:t>и</w:t>
            </w:r>
            <w:r w:rsidRPr="00436B63">
              <w:rPr>
                <w:rFonts w:ascii="Times New Roman" w:eastAsia="Times New Roman" w:hAnsi="Times New Roman" w:cs="Arial"/>
                <w:lang w:val="ru-RU"/>
                <w14:ligatures w14:val="none"/>
              </w:rPr>
              <w:t>, но серьезные пробелы сохраняются. Большинство Сторон рассматривает в своих национальных задачах вопросы доступа к данным, информации и знаниям о биоразнообразии, хотя доступ к традиционным знаниям на основе добровольного, предварительного и обоснованного согласия отражается в них менее последовательно. Что касается основного индикатора 21.1, то относительно немного Сторон располагает на данный момент национальными данными, необходимыми для внедрения структуры мониторинга. Тем не менее сообщается о значительных улучшениях в плане доступности и наличия данных и знаний. Результаты самооценки свидетельствуют о положительной динамике в выполнении 43 процентов соответствующих национальных задач. В числе ключевых трудностей называют устранение пробелов в данных и укрепление коммуникаций, включая лакуны в отношении доступа к традиционным знаниям на основе добровольного, предварительного и обоснованного согласия. Поскольку наличие и доступность данных, информации и знаний лежат в основе реализации всех задач Рамочной программы, то проблемы, связанные с задачей 21, влекут за собой сквозные последствия</w:t>
            </w:r>
            <w:r w:rsidRPr="00436B63">
              <w:rPr>
                <w:rFonts w:ascii="Aptos" w:eastAsia="Times New Roman" w:hAnsi="Aptos" w:cs="Arial"/>
                <w:lang w:val="ru-RU"/>
                <w14:ligatures w14:val="none"/>
              </w:rPr>
              <w:t>.</w:t>
            </w:r>
          </w:p>
          <w:p w14:paraId="5CE86BA4"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664A006D" w14:textId="77777777" w:rsidR="00C50906" w:rsidRPr="00436B63" w:rsidRDefault="00C50906" w:rsidP="00C50906">
      <w:pPr>
        <w:rPr>
          <w:rFonts w:ascii="Aptos" w:eastAsia="Times New Roman" w:hAnsi="Aptos" w:cs="Arial"/>
          <w:lang w:val="ru-RU"/>
          <w14:ligatures w14:val="none"/>
        </w:rPr>
      </w:pPr>
    </w:p>
    <w:p w14:paraId="3FFF4730"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Охват Сторонами элементов задачи 21 Рамочной программы в их национальных задачах</w:t>
      </w:r>
    </w:p>
    <w:p w14:paraId="3F5AE45D"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1CF79B27"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Таблица </w:t>
      </w:r>
      <w:r w:rsidRPr="00436B63">
        <w:rPr>
          <w:rFonts w:ascii="Aptos" w:eastAsia="Times New Roman" w:hAnsi="Aptos" w:cs="Arial"/>
          <w:sz w:val="20"/>
          <w:szCs w:val="20"/>
          <w:lang w:val="ru-RU"/>
          <w14:ligatures w14:val="none"/>
        </w:rPr>
        <w:t>45</w:t>
      </w:r>
    </w:p>
    <w:p w14:paraId="6207F910" w14:textId="77777777" w:rsidR="00C50906" w:rsidRPr="00436B63" w:rsidRDefault="00C50906" w:rsidP="00C50906">
      <w:pPr>
        <w:rPr>
          <w:rFonts w:ascii="Aptos" w:eastAsia="Times New Roman" w:hAnsi="Aptos" w:cs="Arial"/>
          <w:sz w:val="20"/>
          <w:szCs w:val="20"/>
          <w:lang w:val="ru-RU" w:eastAsia="ja-JP"/>
          <w14:ligatures w14:val="none"/>
        </w:rPr>
      </w:pPr>
      <w:r w:rsidRPr="00436B63">
        <w:rPr>
          <w:rFonts w:ascii="Aptos" w:eastAsia="Times New Roman" w:hAnsi="Aptos" w:cs="Arial"/>
          <w:b/>
          <w:sz w:val="20"/>
          <w:szCs w:val="20"/>
          <w:lang w:val="ru-RU"/>
          <w14:ligatures w14:val="none"/>
        </w:rPr>
        <w:t xml:space="preserve">Элементы задачи </w:t>
      </w:r>
      <w:r w:rsidRPr="00436B63">
        <w:rPr>
          <w:rFonts w:ascii="Times New Roman" w:eastAsia="Times New Roman" w:hAnsi="Times New Roman" w:cs="Arial"/>
          <w:b/>
          <w:sz w:val="20"/>
          <w:szCs w:val="20"/>
          <w:lang w:val="ru-RU"/>
          <w14:ligatures w14:val="none"/>
        </w:rPr>
        <w:t>21</w:t>
      </w:r>
      <w:r w:rsidRPr="00436B63">
        <w:rPr>
          <w:rFonts w:ascii="Aptos" w:eastAsia="Times New Roman" w:hAnsi="Aptos" w:cs="Arial"/>
          <w:b/>
          <w:sz w:val="20"/>
          <w:szCs w:val="20"/>
          <w:lang w:val="ru-RU"/>
          <w14:ligatures w14:val="none"/>
        </w:rPr>
        <w:t xml:space="preserve"> Рамочной программы и их охват в национальных </w:t>
      </w:r>
      <w:proofErr w:type="spellStart"/>
      <w:r w:rsidRPr="00436B63">
        <w:rPr>
          <w:rFonts w:ascii="Aptos" w:eastAsia="Times New Roman" w:hAnsi="Aptos" w:cs="Arial"/>
          <w:b/>
          <w:sz w:val="20"/>
          <w:szCs w:val="20"/>
          <w:lang w:val="ru-RU"/>
          <w14:ligatures w14:val="none"/>
        </w:rPr>
        <w:t>задачах</w:t>
      </w:r>
      <w:r w:rsidRPr="00436B63">
        <w:rPr>
          <w:rFonts w:ascii="Aptos" w:eastAsia="Times New Roman" w:hAnsi="Aptos" w:cs="Arial"/>
          <w:sz w:val="20"/>
          <w:szCs w:val="20"/>
          <w:vertAlign w:val="superscript"/>
          <w:lang w:val="ru-RU"/>
          <w14:ligatures w14:val="none"/>
        </w:rPr>
        <w:t>a</w:t>
      </w:r>
      <w:proofErr w:type="spellEnd"/>
    </w:p>
    <w:p w14:paraId="66EAC91B"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73"/>
        <w:gridCol w:w="709"/>
      </w:tblGrid>
      <w:tr w:rsidR="00C50906" w:rsidRPr="00436B63" w14:paraId="3686A7C6" w14:textId="77777777" w:rsidTr="005716FA">
        <w:tc>
          <w:tcPr>
            <w:tcW w:w="9073" w:type="dxa"/>
          </w:tcPr>
          <w:p w14:paraId="5831F908"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Times New Roman" w:eastAsia="Times New Roman" w:hAnsi="Times New Roman" w:cs="Times New Roman"/>
                <w:kern w:val="0"/>
                <w:sz w:val="21"/>
                <w:szCs w:val="21"/>
                <w:lang w:val="ru-RU"/>
                <w14:ligatures w14:val="none"/>
              </w:rPr>
              <w:t xml:space="preserve">Обеспечение доступа </w:t>
            </w:r>
            <w:r w:rsidRPr="00436B63">
              <w:rPr>
                <w:rFonts w:ascii="Aptos" w:eastAsia="Times New Roman" w:hAnsi="Aptos" w:cs="Arial"/>
                <w:iCs/>
                <w:color w:val="000000"/>
                <w:spacing w:val="6"/>
                <w:sz w:val="22"/>
                <w:szCs w:val="22"/>
                <w:shd w:val="clear" w:color="auto" w:fill="FFFFFF"/>
                <w:lang w:val="ru-RU"/>
                <w14:ligatures w14:val="none"/>
              </w:rPr>
              <w:t xml:space="preserve">лиц, ответственных за принятие решений, </w:t>
            </w:r>
            <w:r w:rsidRPr="00436B63">
              <w:rPr>
                <w:rFonts w:ascii="Times New Roman" w:eastAsia="Times New Roman" w:hAnsi="Times New Roman" w:cs="Arial"/>
                <w:iCs/>
                <w:color w:val="000000"/>
                <w:spacing w:val="6"/>
                <w:sz w:val="22"/>
                <w:szCs w:val="22"/>
                <w:shd w:val="clear" w:color="auto" w:fill="FFFFFF"/>
                <w:lang w:val="ru-RU"/>
                <w14:ligatures w14:val="none"/>
              </w:rPr>
              <w:t xml:space="preserve">практикующих </w:t>
            </w:r>
            <w:r w:rsidRPr="00436B63">
              <w:rPr>
                <w:rFonts w:ascii="Aptos" w:eastAsia="Times New Roman" w:hAnsi="Aptos" w:cs="Arial"/>
                <w:iCs/>
                <w:color w:val="000000"/>
                <w:spacing w:val="6"/>
                <w:sz w:val="22"/>
                <w:szCs w:val="22"/>
                <w:shd w:val="clear" w:color="auto" w:fill="FFFFFF"/>
                <w:lang w:val="ru-RU"/>
                <w14:ligatures w14:val="none"/>
              </w:rPr>
              <w:t>специалистов</w:t>
            </w:r>
            <w:r w:rsidRPr="00436B63">
              <w:rPr>
                <w:rFonts w:ascii="Times New Roman" w:eastAsia="Times New Roman" w:hAnsi="Times New Roman" w:cs="Arial"/>
                <w:iCs/>
                <w:color w:val="000000"/>
                <w:spacing w:val="6"/>
                <w:sz w:val="22"/>
                <w:szCs w:val="22"/>
                <w:shd w:val="clear" w:color="auto" w:fill="FFFFFF"/>
                <w:lang w:val="ru-RU"/>
                <w14:ligatures w14:val="none"/>
              </w:rPr>
              <w:t xml:space="preserve"> </w:t>
            </w:r>
            <w:r w:rsidRPr="00436B63">
              <w:rPr>
                <w:rFonts w:ascii="Aptos" w:eastAsia="Times New Roman" w:hAnsi="Aptos" w:cs="Arial"/>
                <w:iCs/>
                <w:color w:val="000000"/>
                <w:spacing w:val="6"/>
                <w:sz w:val="22"/>
                <w:szCs w:val="22"/>
                <w:shd w:val="clear" w:color="auto" w:fill="FFFFFF"/>
                <w:lang w:val="ru-RU"/>
                <w14:ligatures w14:val="none"/>
              </w:rPr>
              <w:t>и общественности</w:t>
            </w:r>
            <w:r w:rsidRPr="00436B63">
              <w:rPr>
                <w:rFonts w:ascii="Aptos" w:eastAsia="Times New Roman" w:hAnsi="Aptos" w:cs="Arial"/>
                <w:i/>
                <w:iCs/>
                <w:color w:val="000000"/>
                <w:spacing w:val="6"/>
                <w:sz w:val="22"/>
                <w:szCs w:val="22"/>
                <w:shd w:val="clear" w:color="auto" w:fill="FFFFFF"/>
                <w:lang w:val="ru-RU"/>
                <w14:ligatures w14:val="none"/>
              </w:rPr>
              <w:t xml:space="preserve"> </w:t>
            </w:r>
            <w:r w:rsidRPr="00436B63">
              <w:rPr>
                <w:rFonts w:ascii="Times New Roman" w:eastAsia="Times New Roman" w:hAnsi="Times New Roman" w:cs="Times New Roman"/>
                <w:kern w:val="0"/>
                <w:sz w:val="21"/>
                <w:szCs w:val="21"/>
                <w:lang w:val="ru-RU"/>
                <w14:ligatures w14:val="none"/>
              </w:rPr>
              <w:t xml:space="preserve">к наилучшим имеющимся данным  </w:t>
            </w:r>
          </w:p>
          <w:p w14:paraId="102B9B26"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p>
        </w:tc>
        <w:tc>
          <w:tcPr>
            <w:tcW w:w="709" w:type="dxa"/>
            <w:shd w:val="clear" w:color="auto" w:fill="92D050"/>
          </w:tcPr>
          <w:p w14:paraId="73EBC237"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72</w:t>
            </w:r>
          </w:p>
        </w:tc>
      </w:tr>
      <w:tr w:rsidR="00C50906" w:rsidRPr="00436B63" w14:paraId="5727F01C" w14:textId="77777777" w:rsidTr="005716FA">
        <w:tc>
          <w:tcPr>
            <w:tcW w:w="9073" w:type="dxa"/>
          </w:tcPr>
          <w:p w14:paraId="66DF3111" w14:textId="77777777" w:rsidR="00C50906" w:rsidRPr="00436B63" w:rsidRDefault="00C50906" w:rsidP="00C50906">
            <w:pPr>
              <w:spacing w:after="0" w:line="240" w:lineRule="auto"/>
              <w:rPr>
                <w:rFonts w:ascii="Aptos" w:eastAsia="Times New Roman" w:hAnsi="Aptos" w:cs="Arial"/>
                <w:sz w:val="21"/>
                <w:szCs w:val="21"/>
                <w:lang w:val="ru-RU"/>
                <w14:ligatures w14:val="none"/>
              </w:rPr>
            </w:pPr>
            <w:r w:rsidRPr="00436B63">
              <w:rPr>
                <w:rFonts w:ascii="Times New Roman" w:eastAsia="Times New Roman" w:hAnsi="Times New Roman" w:cs="Times New Roman"/>
                <w:kern w:val="0"/>
                <w:sz w:val="21"/>
                <w:szCs w:val="21"/>
                <w:lang w:val="ru-RU"/>
                <w14:ligatures w14:val="none"/>
              </w:rPr>
              <w:t xml:space="preserve">Обеспечение доступа </w:t>
            </w:r>
            <w:r w:rsidRPr="00436B63">
              <w:rPr>
                <w:rFonts w:ascii="Aptos" w:eastAsia="Times New Roman" w:hAnsi="Aptos" w:cs="Arial"/>
                <w:iCs/>
                <w:color w:val="000000"/>
                <w:spacing w:val="6"/>
                <w:sz w:val="22"/>
                <w:szCs w:val="22"/>
                <w:shd w:val="clear" w:color="auto" w:fill="FFFFFF"/>
                <w:lang w:val="ru-RU"/>
                <w14:ligatures w14:val="none"/>
              </w:rPr>
              <w:t xml:space="preserve">лиц, ответственных за принятие решений, </w:t>
            </w:r>
            <w:r w:rsidRPr="00436B63">
              <w:rPr>
                <w:rFonts w:ascii="Times New Roman" w:eastAsia="Times New Roman" w:hAnsi="Times New Roman" w:cs="Arial"/>
                <w:iCs/>
                <w:color w:val="000000"/>
                <w:spacing w:val="6"/>
                <w:sz w:val="22"/>
                <w:szCs w:val="22"/>
                <w:shd w:val="clear" w:color="auto" w:fill="FFFFFF"/>
                <w:lang w:val="ru-RU"/>
                <w14:ligatures w14:val="none"/>
              </w:rPr>
              <w:t xml:space="preserve">практикующих </w:t>
            </w:r>
            <w:r w:rsidRPr="00436B63">
              <w:rPr>
                <w:rFonts w:ascii="Aptos" w:eastAsia="Times New Roman" w:hAnsi="Aptos" w:cs="Arial"/>
                <w:iCs/>
                <w:color w:val="000000"/>
                <w:spacing w:val="6"/>
                <w:sz w:val="22"/>
                <w:szCs w:val="22"/>
                <w:shd w:val="clear" w:color="auto" w:fill="FFFFFF"/>
                <w:lang w:val="ru-RU"/>
                <w14:ligatures w14:val="none"/>
              </w:rPr>
              <w:t>специалистов</w:t>
            </w:r>
            <w:r w:rsidRPr="00436B63">
              <w:rPr>
                <w:rFonts w:ascii="Times New Roman" w:eastAsia="Times New Roman" w:hAnsi="Times New Roman" w:cs="Arial"/>
                <w:iCs/>
                <w:color w:val="000000"/>
                <w:spacing w:val="6"/>
                <w:sz w:val="22"/>
                <w:szCs w:val="22"/>
                <w:shd w:val="clear" w:color="auto" w:fill="FFFFFF"/>
                <w:lang w:val="ru-RU"/>
                <w14:ligatures w14:val="none"/>
              </w:rPr>
              <w:t xml:space="preserve"> </w:t>
            </w:r>
            <w:r w:rsidRPr="00436B63">
              <w:rPr>
                <w:rFonts w:ascii="Aptos" w:eastAsia="Times New Roman" w:hAnsi="Aptos" w:cs="Arial"/>
                <w:iCs/>
                <w:color w:val="000000"/>
                <w:spacing w:val="6"/>
                <w:sz w:val="22"/>
                <w:szCs w:val="22"/>
                <w:shd w:val="clear" w:color="auto" w:fill="FFFFFF"/>
                <w:lang w:val="ru-RU"/>
                <w14:ligatures w14:val="none"/>
              </w:rPr>
              <w:t>и общественности</w:t>
            </w:r>
            <w:r w:rsidRPr="00436B63">
              <w:rPr>
                <w:rFonts w:ascii="Aptos" w:eastAsia="Times New Roman" w:hAnsi="Aptos" w:cs="Arial"/>
                <w:i/>
                <w:iCs/>
                <w:color w:val="000000"/>
                <w:spacing w:val="6"/>
                <w:sz w:val="22"/>
                <w:szCs w:val="22"/>
                <w:shd w:val="clear" w:color="auto" w:fill="FFFFFF"/>
                <w:lang w:val="ru-RU"/>
                <w14:ligatures w14:val="none"/>
              </w:rPr>
              <w:t xml:space="preserve"> </w:t>
            </w:r>
            <w:r w:rsidRPr="00436B63">
              <w:rPr>
                <w:rFonts w:ascii="Times New Roman" w:eastAsia="Times New Roman" w:hAnsi="Times New Roman" w:cs="Times New Roman"/>
                <w:kern w:val="0"/>
                <w:sz w:val="21"/>
                <w:szCs w:val="21"/>
                <w:lang w:val="ru-RU"/>
                <w14:ligatures w14:val="none"/>
              </w:rPr>
              <w:t xml:space="preserve">к наилучшей имеющейся информации и знаниям </w:t>
            </w:r>
          </w:p>
        </w:tc>
        <w:tc>
          <w:tcPr>
            <w:tcW w:w="709" w:type="dxa"/>
            <w:shd w:val="clear" w:color="auto" w:fill="92D050"/>
          </w:tcPr>
          <w:p w14:paraId="1B6A46B9"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71</w:t>
            </w:r>
          </w:p>
        </w:tc>
      </w:tr>
      <w:tr w:rsidR="00C50906" w:rsidRPr="00436B63" w14:paraId="4DEADC40" w14:textId="77777777" w:rsidTr="005716FA">
        <w:tc>
          <w:tcPr>
            <w:tcW w:w="9073" w:type="dxa"/>
          </w:tcPr>
          <w:p w14:paraId="32335843" w14:textId="77777777" w:rsidR="00C50906" w:rsidRPr="00436B63" w:rsidRDefault="00C50906" w:rsidP="00C50906">
            <w:pPr>
              <w:spacing w:after="0" w:line="240" w:lineRule="auto"/>
              <w:rPr>
                <w:rFonts w:ascii="Aptos" w:eastAsia="Times New Roman" w:hAnsi="Aptos" w:cs="Times New Roman"/>
                <w:kern w:val="0"/>
                <w:sz w:val="21"/>
                <w:szCs w:val="21"/>
                <w:lang w:val="ru-RU"/>
                <w14:ligatures w14:val="none"/>
              </w:rPr>
            </w:pPr>
            <w:r w:rsidRPr="00436B63">
              <w:rPr>
                <w:rFonts w:ascii="Times New Roman" w:eastAsia="Times New Roman" w:hAnsi="Times New Roman" w:cs="Times New Roman"/>
                <w:kern w:val="0"/>
                <w:sz w:val="21"/>
                <w:szCs w:val="21"/>
                <w:lang w:val="ru-RU"/>
                <w14:ligatures w14:val="none"/>
              </w:rPr>
              <w:t xml:space="preserve">Укрепление коммуникаций, осведомленности и просвещения </w:t>
            </w:r>
          </w:p>
          <w:p w14:paraId="76CDC001" w14:textId="77777777" w:rsidR="00C50906" w:rsidRPr="00436B63" w:rsidRDefault="00C50906" w:rsidP="00C50906">
            <w:pPr>
              <w:spacing w:after="0" w:line="240" w:lineRule="auto"/>
              <w:rPr>
                <w:rFonts w:ascii="Aptos" w:eastAsia="Times New Roman" w:hAnsi="Aptos" w:cs="Arial"/>
                <w:sz w:val="21"/>
                <w:szCs w:val="21"/>
                <w:lang w:val="ru-RU"/>
                <w14:ligatures w14:val="none"/>
              </w:rPr>
            </w:pPr>
          </w:p>
        </w:tc>
        <w:tc>
          <w:tcPr>
            <w:tcW w:w="709" w:type="dxa"/>
            <w:shd w:val="clear" w:color="auto" w:fill="92D050"/>
          </w:tcPr>
          <w:p w14:paraId="4E4BD302"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70</w:t>
            </w:r>
          </w:p>
        </w:tc>
      </w:tr>
      <w:tr w:rsidR="00C50906" w:rsidRPr="00436B63" w14:paraId="5B805D66" w14:textId="77777777" w:rsidTr="005716FA">
        <w:tc>
          <w:tcPr>
            <w:tcW w:w="9073" w:type="dxa"/>
          </w:tcPr>
          <w:p w14:paraId="46106C00" w14:textId="77777777" w:rsidR="00C50906" w:rsidRPr="00436B63" w:rsidRDefault="00C50906" w:rsidP="00C50906">
            <w:pPr>
              <w:spacing w:after="0" w:line="240" w:lineRule="auto"/>
              <w:rPr>
                <w:rFonts w:ascii="Aptos" w:eastAsia="Times New Roman" w:hAnsi="Aptos" w:cs="Times New Roman"/>
                <w:kern w:val="0"/>
                <w:sz w:val="21"/>
                <w:szCs w:val="21"/>
                <w:lang w:val="ru-RU"/>
                <w14:ligatures w14:val="none"/>
              </w:rPr>
            </w:pPr>
            <w:r w:rsidRPr="00436B63">
              <w:rPr>
                <w:rFonts w:ascii="Times New Roman" w:eastAsia="Times New Roman" w:hAnsi="Times New Roman" w:cs="Times New Roman"/>
                <w:kern w:val="0"/>
                <w:sz w:val="21"/>
                <w:szCs w:val="21"/>
                <w:lang w:val="ru-RU"/>
                <w14:ligatures w14:val="none"/>
              </w:rPr>
              <w:t xml:space="preserve">Укрепление мониторинга </w:t>
            </w:r>
          </w:p>
          <w:p w14:paraId="7F0C134A" w14:textId="77777777" w:rsidR="00C50906" w:rsidRPr="00436B63" w:rsidRDefault="00C50906" w:rsidP="00C50906">
            <w:pPr>
              <w:spacing w:after="0" w:line="240" w:lineRule="auto"/>
              <w:rPr>
                <w:rFonts w:ascii="Aptos" w:eastAsia="Times New Roman" w:hAnsi="Aptos" w:cs="Arial"/>
                <w:sz w:val="21"/>
                <w:szCs w:val="21"/>
                <w:lang w:val="ru-RU"/>
                <w14:ligatures w14:val="none"/>
              </w:rPr>
            </w:pPr>
          </w:p>
        </w:tc>
        <w:tc>
          <w:tcPr>
            <w:tcW w:w="709" w:type="dxa"/>
            <w:shd w:val="clear" w:color="auto" w:fill="FFFF00"/>
          </w:tcPr>
          <w:p w14:paraId="0D4CEF2E"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46</w:t>
            </w:r>
          </w:p>
        </w:tc>
      </w:tr>
      <w:tr w:rsidR="00C50906" w:rsidRPr="00436B63" w14:paraId="39B154FE" w14:textId="77777777" w:rsidTr="005716FA">
        <w:tc>
          <w:tcPr>
            <w:tcW w:w="9073" w:type="dxa"/>
          </w:tcPr>
          <w:p w14:paraId="668BF9E7" w14:textId="77777777" w:rsidR="00C50906" w:rsidRPr="00436B63" w:rsidRDefault="00C50906" w:rsidP="00C50906">
            <w:pPr>
              <w:spacing w:after="0" w:line="240" w:lineRule="auto"/>
              <w:rPr>
                <w:rFonts w:ascii="Aptos" w:eastAsia="Times New Roman" w:hAnsi="Aptos" w:cs="Times New Roman"/>
                <w:kern w:val="0"/>
                <w:sz w:val="21"/>
                <w:szCs w:val="21"/>
                <w:lang w:val="ru-RU"/>
                <w14:ligatures w14:val="none"/>
              </w:rPr>
            </w:pPr>
            <w:r w:rsidRPr="00436B63">
              <w:rPr>
                <w:rFonts w:ascii="Times New Roman" w:eastAsia="Times New Roman" w:hAnsi="Times New Roman" w:cs="Times New Roman"/>
                <w:kern w:val="0"/>
                <w:sz w:val="21"/>
                <w:szCs w:val="21"/>
                <w:lang w:val="ru-RU"/>
                <w14:ligatures w14:val="none"/>
              </w:rPr>
              <w:t xml:space="preserve">Укрепление исследований </w:t>
            </w:r>
          </w:p>
          <w:p w14:paraId="22FF09AE" w14:textId="77777777" w:rsidR="00C50906" w:rsidRPr="00436B63" w:rsidRDefault="00C50906" w:rsidP="00C50906">
            <w:pPr>
              <w:spacing w:after="0" w:line="240" w:lineRule="auto"/>
              <w:rPr>
                <w:rFonts w:ascii="Aptos" w:eastAsia="Times New Roman" w:hAnsi="Aptos" w:cs="Arial"/>
                <w:sz w:val="21"/>
                <w:szCs w:val="21"/>
                <w:lang w:val="ru-RU"/>
                <w14:ligatures w14:val="none"/>
              </w:rPr>
            </w:pPr>
          </w:p>
        </w:tc>
        <w:tc>
          <w:tcPr>
            <w:tcW w:w="709" w:type="dxa"/>
            <w:shd w:val="clear" w:color="auto" w:fill="FFC000"/>
          </w:tcPr>
          <w:p w14:paraId="2D232E3B"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39</w:t>
            </w:r>
          </w:p>
        </w:tc>
      </w:tr>
      <w:tr w:rsidR="00C50906" w:rsidRPr="00436B63" w14:paraId="652982CF" w14:textId="77777777" w:rsidTr="005716FA">
        <w:tc>
          <w:tcPr>
            <w:tcW w:w="9073" w:type="dxa"/>
          </w:tcPr>
          <w:p w14:paraId="631659A8" w14:textId="77777777" w:rsidR="00C50906" w:rsidRPr="00436B63" w:rsidRDefault="00C50906" w:rsidP="00C50906">
            <w:pPr>
              <w:spacing w:after="0" w:line="240" w:lineRule="auto"/>
              <w:rPr>
                <w:rFonts w:ascii="Aptos" w:eastAsia="Times New Roman" w:hAnsi="Aptos" w:cs="Times New Roman"/>
                <w:kern w:val="0"/>
                <w:sz w:val="21"/>
                <w:szCs w:val="21"/>
                <w:lang w:val="ru-RU"/>
                <w14:ligatures w14:val="none"/>
              </w:rPr>
            </w:pPr>
            <w:r w:rsidRPr="00436B63">
              <w:rPr>
                <w:rFonts w:ascii="Times New Roman" w:eastAsia="Times New Roman" w:hAnsi="Times New Roman" w:cs="Times New Roman"/>
                <w:kern w:val="0"/>
                <w:sz w:val="21"/>
                <w:szCs w:val="21"/>
                <w:lang w:val="ru-RU"/>
                <w14:ligatures w14:val="none"/>
              </w:rPr>
              <w:t xml:space="preserve">Укрепление управления знаниями </w:t>
            </w:r>
          </w:p>
          <w:p w14:paraId="6B7A6383" w14:textId="77777777" w:rsidR="00C50906" w:rsidRPr="00436B63" w:rsidRDefault="00C50906" w:rsidP="00C50906">
            <w:pPr>
              <w:spacing w:after="0" w:line="240" w:lineRule="auto"/>
              <w:rPr>
                <w:rFonts w:ascii="Aptos" w:eastAsia="Times New Roman" w:hAnsi="Aptos" w:cs="Arial"/>
                <w:sz w:val="21"/>
                <w:szCs w:val="21"/>
                <w:lang w:val="ru-RU"/>
                <w14:ligatures w14:val="none"/>
              </w:rPr>
            </w:pPr>
          </w:p>
        </w:tc>
        <w:tc>
          <w:tcPr>
            <w:tcW w:w="709" w:type="dxa"/>
            <w:shd w:val="clear" w:color="auto" w:fill="FFFF00"/>
          </w:tcPr>
          <w:p w14:paraId="51487E7E"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43</w:t>
            </w:r>
          </w:p>
        </w:tc>
      </w:tr>
      <w:tr w:rsidR="00C50906" w:rsidRPr="00436B63" w14:paraId="226B6EEA" w14:textId="77777777" w:rsidTr="005716FA">
        <w:tc>
          <w:tcPr>
            <w:tcW w:w="9073" w:type="dxa"/>
          </w:tcPr>
          <w:p w14:paraId="048C33A4" w14:textId="77777777" w:rsidR="00C50906" w:rsidRPr="00436B63" w:rsidRDefault="00C50906" w:rsidP="00C50906">
            <w:pPr>
              <w:autoSpaceDE w:val="0"/>
              <w:autoSpaceDN w:val="0"/>
              <w:adjustRightInd w:val="0"/>
              <w:spacing w:after="0" w:line="240" w:lineRule="auto"/>
              <w:rPr>
                <w:rFonts w:ascii="Aptos" w:eastAsia="Times New Roman" w:hAnsi="Aptos" w:cs="Arial"/>
                <w:sz w:val="21"/>
                <w:szCs w:val="21"/>
                <w:lang w:val="ru-RU"/>
                <w14:ligatures w14:val="none"/>
              </w:rPr>
            </w:pPr>
            <w:r w:rsidRPr="00436B63">
              <w:rPr>
                <w:rFonts w:ascii="Times New Roman" w:eastAsia="Times New Roman" w:hAnsi="Times New Roman" w:cs="Times New Roman"/>
                <w:kern w:val="0"/>
                <w:sz w:val="21"/>
                <w:szCs w:val="21"/>
                <w:lang w:val="ru-RU"/>
                <w14:ligatures w14:val="none"/>
              </w:rPr>
              <w:t xml:space="preserve">Обеспечение доступа к традиционным знаниям, нововведениям, практике и технологиям коренных народов и местных общин только на основе их добровольного, предварительного и обоснованного согласия </w:t>
            </w:r>
            <w:r w:rsidRPr="00436B63">
              <w:rPr>
                <w:rFonts w:ascii="Aptos" w:eastAsia="Times New Roman" w:hAnsi="Aptos" w:cs="Times New Roman"/>
                <w:kern w:val="0"/>
                <w:sz w:val="21"/>
                <w:szCs w:val="21"/>
                <w:lang w:val="ru-RU"/>
                <w14:ligatures w14:val="none"/>
              </w:rPr>
              <w:t xml:space="preserve"> </w:t>
            </w:r>
          </w:p>
        </w:tc>
        <w:tc>
          <w:tcPr>
            <w:tcW w:w="709" w:type="dxa"/>
            <w:shd w:val="clear" w:color="auto" w:fill="FFC000"/>
          </w:tcPr>
          <w:p w14:paraId="11A5D866"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sz w:val="22"/>
                <w:szCs w:val="22"/>
                <w:lang w:val="ru-RU"/>
                <w14:ligatures w14:val="none"/>
              </w:rPr>
              <w:t>36</w:t>
            </w:r>
          </w:p>
        </w:tc>
      </w:tr>
      <w:tr w:rsidR="00C50906" w:rsidRPr="00F43B05" w14:paraId="19D21122" w14:textId="77777777" w:rsidTr="005716FA">
        <w:tc>
          <w:tcPr>
            <w:tcW w:w="9782" w:type="dxa"/>
            <w:gridSpan w:val="2"/>
          </w:tcPr>
          <w:p w14:paraId="0E8AC0C8"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p>
          <w:p w14:paraId="7C126DDA"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r w:rsidRPr="00436B63">
              <w:rPr>
                <w:rFonts w:ascii="Aptos" w:eastAsia="Times New Roman" w:hAnsi="Aptos" w:cs="Times New Roman"/>
                <w:b/>
                <w:bCs/>
                <w:color w:val="000000"/>
                <w:kern w:val="0"/>
                <w:sz w:val="22"/>
                <w:szCs w:val="22"/>
                <w:lang w:val="ru-RU" w:eastAsia="en-GB"/>
                <w14:ligatures w14:val="none"/>
              </w:rPr>
              <w:t xml:space="preserve">В среднем </w:t>
            </w:r>
            <w:r w:rsidRPr="00436B63">
              <w:rPr>
                <w:rFonts w:ascii="Times New Roman" w:eastAsia="Times New Roman" w:hAnsi="Times New Roman" w:cs="Times New Roman"/>
                <w:b/>
                <w:bCs/>
                <w:color w:val="000000"/>
                <w:kern w:val="0"/>
                <w:sz w:val="22"/>
                <w:szCs w:val="22"/>
                <w:lang w:val="ru-RU" w:eastAsia="en-GB"/>
                <w14:ligatures w14:val="none"/>
              </w:rPr>
              <w:t xml:space="preserve">Стороны рассмотрели, </w:t>
            </w:r>
            <w:r w:rsidRPr="00436B63">
              <w:rPr>
                <w:rFonts w:ascii="Aptos" w:eastAsia="Times New Roman" w:hAnsi="Aptos" w:cs="Times New Roman"/>
                <w:b/>
                <w:bCs/>
                <w:color w:val="000000"/>
                <w:kern w:val="0"/>
                <w:sz w:val="22"/>
                <w:szCs w:val="22"/>
                <w:lang w:val="ru-RU" w:eastAsia="en-GB"/>
                <w14:ligatures w14:val="none"/>
              </w:rPr>
              <w:t>по крайней мере в некоторой степени</w:t>
            </w:r>
            <w:r w:rsidRPr="00436B63">
              <w:rPr>
                <w:rFonts w:ascii="Times New Roman" w:eastAsia="Times New Roman" w:hAnsi="Times New Roman" w:cs="Times New Roman"/>
                <w:b/>
                <w:bCs/>
                <w:color w:val="000000"/>
                <w:kern w:val="0"/>
                <w:sz w:val="22"/>
                <w:szCs w:val="22"/>
                <w:lang w:val="ru-RU" w:eastAsia="en-GB"/>
                <w14:ligatures w14:val="none"/>
              </w:rPr>
              <w:t>,</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54</w:t>
            </w:r>
            <w:r w:rsidRPr="00436B63">
              <w:rPr>
                <w:rFonts w:ascii="Aptos" w:eastAsia="Times New Roman" w:hAnsi="Aptos" w:cs="Times New Roman"/>
                <w:b/>
                <w:bCs/>
                <w:color w:val="000000"/>
                <w:kern w:val="0"/>
                <w:sz w:val="22"/>
                <w:szCs w:val="22"/>
                <w:lang w:val="ru-RU" w:eastAsia="en-GB"/>
                <w14:ligatures w14:val="none"/>
              </w:rPr>
              <w:t xml:space="preserve"> процент</w:t>
            </w:r>
            <w:r w:rsidRPr="00436B63">
              <w:rPr>
                <w:rFonts w:ascii="Times New Roman" w:eastAsia="Times New Roman" w:hAnsi="Times New Roman" w:cs="Times New Roman"/>
                <w:b/>
                <w:bCs/>
                <w:color w:val="000000"/>
                <w:kern w:val="0"/>
                <w:sz w:val="22"/>
                <w:szCs w:val="22"/>
                <w:lang w:val="ru-RU" w:eastAsia="en-GB"/>
                <w14:ligatures w14:val="none"/>
              </w:rPr>
              <w:t>а</w:t>
            </w:r>
            <w:r w:rsidRPr="00436B63">
              <w:rPr>
                <w:rFonts w:ascii="Aptos" w:eastAsia="Times New Roman" w:hAnsi="Aptos" w:cs="Times New Roman"/>
                <w:b/>
                <w:bCs/>
                <w:color w:val="000000"/>
                <w:kern w:val="0"/>
                <w:sz w:val="22"/>
                <w:szCs w:val="22"/>
                <w:lang w:val="ru-RU" w:eastAsia="en-GB"/>
                <w14:ligatures w14:val="none"/>
              </w:rPr>
              <w:t xml:space="preserve"> этих элементов в своих национальных </w:t>
            </w:r>
            <w:r w:rsidRPr="00436B63">
              <w:rPr>
                <w:rFonts w:ascii="Times New Roman" w:eastAsia="Times New Roman" w:hAnsi="Times New Roman" w:cs="Times New Roman"/>
                <w:b/>
                <w:bCs/>
                <w:color w:val="000000"/>
                <w:kern w:val="0"/>
                <w:sz w:val="22"/>
                <w:szCs w:val="22"/>
                <w:lang w:val="ru-RU" w:eastAsia="en-GB"/>
                <w14:ligatures w14:val="none"/>
              </w:rPr>
              <w:t>задачах</w:t>
            </w:r>
          </w:p>
          <w:p w14:paraId="6A0D430C"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2AE7FCCD" w14:textId="77777777" w:rsidR="00C50906" w:rsidRPr="00436B63" w:rsidRDefault="00C50906" w:rsidP="00C50906">
      <w:pPr>
        <w:rPr>
          <w:rFonts w:ascii="Aptos" w:eastAsia="Times New Roman" w:hAnsi="Aptos" w:cs="Arial"/>
          <w:lang w:val="ru-RU"/>
          <w14:ligatures w14:val="none"/>
        </w:rPr>
      </w:pPr>
    </w:p>
    <w:p w14:paraId="20DA07D6" w14:textId="561F148E" w:rsidR="00C50906" w:rsidRPr="00436B63" w:rsidRDefault="00C50906" w:rsidP="00C50906">
      <w:pPr>
        <w:rPr>
          <w:rFonts w:ascii="Times New Roman" w:eastAsia="Times New Roman" w:hAnsi="Times New Roman" w:cs="Arial"/>
          <w:iCs/>
          <w:sz w:val="16"/>
          <w:szCs w:val="16"/>
          <w:lang w:val="ru-RU"/>
          <w14:ligatures w14:val="none"/>
        </w:rPr>
      </w:pPr>
      <w:r w:rsidRPr="00436B63">
        <w:rPr>
          <w:rFonts w:ascii="Aptos" w:eastAsia="Times New Roman" w:hAnsi="Aptos" w:cs="Arial"/>
          <w:i/>
          <w:sz w:val="16"/>
          <w:szCs w:val="16"/>
          <w:lang w:val="ru-RU"/>
          <w14:ligatures w14:val="none"/>
        </w:rPr>
        <w:t>Примечание</w:t>
      </w:r>
      <w:r w:rsidRPr="00436B63">
        <w:rPr>
          <w:rFonts w:ascii="Aptos" w:eastAsia="Times New Roman" w:hAnsi="Aptos" w:cs="Arial"/>
          <w:iCs/>
          <w:sz w:val="16"/>
          <w:szCs w:val="16"/>
          <w:lang w:val="ru-RU"/>
          <w14:ligatures w14:val="none"/>
        </w:rPr>
        <w:t xml:space="preserve">: </w:t>
      </w:r>
      <w:r w:rsidR="00CB17AA">
        <w:rPr>
          <w:rFonts w:ascii="Aptos" w:eastAsia="Times New Roman" w:hAnsi="Aptos" w:cs="Arial"/>
          <w:iCs/>
          <w:sz w:val="16"/>
          <w:szCs w:val="16"/>
          <w:lang w:val="ru-RU"/>
          <w14:ligatures w14:val="none"/>
        </w:rPr>
        <w:t>в</w:t>
      </w:r>
      <w:r w:rsidR="005F37EB">
        <w:rPr>
          <w:rFonts w:ascii="Times New Roman" w:eastAsia="Times New Roman" w:hAnsi="Times New Roman" w:cs="Times New Roman"/>
          <w:kern w:val="0"/>
          <w:sz w:val="16"/>
          <w:szCs w:val="16"/>
          <w:lang w:val="ru-RU"/>
          <w14:ligatures w14:val="none"/>
        </w:rPr>
        <w:t xml:space="preserve"> правом столбце таблицы </w:t>
      </w:r>
      <w:r w:rsidRPr="00436B63">
        <w:rPr>
          <w:rFonts w:ascii="Times New Roman" w:eastAsia="Times New Roman" w:hAnsi="Times New Roman" w:cs="Times New Roman"/>
          <w:kern w:val="0"/>
          <w:sz w:val="16"/>
          <w:szCs w:val="16"/>
          <w:lang w:val="ru-RU"/>
          <w14:ligatures w14:val="none"/>
        </w:rPr>
        <w:t>указаны процентные доли Сторон, национальные задачи которых охватывают элемент по крайней мере в некоторой степени</w:t>
      </w:r>
      <w:r w:rsidRPr="00436B63">
        <w:rPr>
          <w:rFonts w:ascii="Times New Roman" w:eastAsia="Times New Roman" w:hAnsi="Times New Roman" w:cs="Arial"/>
          <w:iCs/>
          <w:sz w:val="16"/>
          <w:szCs w:val="16"/>
          <w:lang w:val="ru-RU"/>
          <w14:ligatures w14:val="none"/>
        </w:rPr>
        <w:t>.</w:t>
      </w:r>
    </w:p>
    <w:p w14:paraId="676B5B88" w14:textId="77777777" w:rsidR="00C50906" w:rsidRPr="00436B63" w:rsidRDefault="00C50906" w:rsidP="00C50906">
      <w:pPr>
        <w:spacing w:after="0" w:line="240" w:lineRule="auto"/>
        <w:textAlignment w:val="baseline"/>
        <w:rPr>
          <w:rFonts w:ascii="Segoe UI" w:eastAsia="Times New Roman" w:hAnsi="Segoe UI" w:cs="Segoe UI"/>
          <w:kern w:val="0"/>
          <w:sz w:val="16"/>
          <w:szCs w:val="16"/>
          <w:lang w:val="ru-RU"/>
          <w14:ligatures w14:val="none"/>
        </w:rPr>
      </w:pPr>
      <w:r w:rsidRPr="00436B63">
        <w:rPr>
          <w:rFonts w:ascii="Times New Roman" w:eastAsia="Times New Roman" w:hAnsi="Times New Roman" w:cs="Times New Roman"/>
          <w:kern w:val="0"/>
          <w:sz w:val="16"/>
          <w:szCs w:val="16"/>
          <w:vertAlign w:val="superscript"/>
          <w:lang w:val="ru-RU"/>
          <w14:ligatures w14:val="none"/>
        </w:rPr>
        <w:t>a</w:t>
      </w:r>
      <w:r w:rsidRPr="00436B63">
        <w:rPr>
          <w:rFonts w:ascii="Aptos" w:eastAsia="Times New Roman" w:hAnsi="Aptos" w:cs="Segoe UI"/>
          <w:kern w:val="0"/>
          <w:sz w:val="16"/>
          <w:szCs w:val="16"/>
          <w:lang w:val="ru-RU"/>
          <w14:ligatures w14:val="none"/>
        </w:rPr>
        <w:t xml:space="preserve"> </w:t>
      </w:r>
      <w:r w:rsidRPr="00436B63">
        <w:rPr>
          <w:rFonts w:ascii="Times New Roman" w:eastAsia="Times New Roman" w:hAnsi="Times New Roman" w:cs="Times New Roman"/>
          <w:kern w:val="0"/>
          <w:sz w:val="16"/>
          <w:szCs w:val="16"/>
          <w:lang w:val="ru-RU"/>
          <w14:ligatures w14:val="none"/>
        </w:rPr>
        <w:t xml:space="preserve">Элементы каждой задачи были определены Специальной группой технических экспертов по индикаторам </w:t>
      </w:r>
      <w:proofErr w:type="spellStart"/>
      <w:r w:rsidRPr="00436B63">
        <w:rPr>
          <w:rFonts w:ascii="Times New Roman" w:eastAsia="Times New Roman" w:hAnsi="Times New Roman" w:cs="Times New Roman"/>
          <w:kern w:val="0"/>
          <w:sz w:val="16"/>
          <w:szCs w:val="16"/>
          <w:lang w:val="ru-RU"/>
          <w14:ligatures w14:val="none"/>
        </w:rPr>
        <w:t>Куньминско</w:t>
      </w:r>
      <w:proofErr w:type="spellEnd"/>
      <w:r w:rsidRPr="00436B63">
        <w:rPr>
          <w:rFonts w:ascii="Times New Roman" w:eastAsia="Times New Roman" w:hAnsi="Times New Roman" w:cs="Times New Roman"/>
          <w:kern w:val="0"/>
          <w:sz w:val="16"/>
          <w:szCs w:val="16"/>
          <w:lang w:val="ru-RU"/>
          <w14:ligatures w14:val="none"/>
        </w:rPr>
        <w:t xml:space="preserve">-Монреальской глобальной рамочной программы в области биоразнообразия (см. приложение I к документу </w:t>
      </w:r>
      <w:hyperlink r:id="rId205" w:history="1">
        <w:r w:rsidRPr="00436B63">
          <w:rPr>
            <w:rFonts w:ascii="Times New Roman" w:eastAsia="Times New Roman" w:hAnsi="Times New Roman" w:cs="Times New Roman"/>
            <w:kern w:val="0"/>
            <w:sz w:val="16"/>
            <w:szCs w:val="16"/>
            <w:lang w:val="ru-RU"/>
            <w14:ligatures w14:val="none"/>
          </w:rPr>
          <w:t>CBD/COP/16/INF/4</w:t>
        </w:r>
      </w:hyperlink>
      <w:r w:rsidRPr="00436B63">
        <w:rPr>
          <w:rFonts w:ascii="Times New Roman" w:eastAsia="Times New Roman" w:hAnsi="Times New Roman" w:cs="Times New Roman"/>
          <w:kern w:val="0"/>
          <w:sz w:val="16"/>
          <w:szCs w:val="16"/>
          <w:lang w:val="ru-RU"/>
          <w14:ligatures w14:val="none"/>
        </w:rPr>
        <w:t xml:space="preserve">; и Affinito and </w:t>
      </w:r>
      <w:proofErr w:type="spellStart"/>
      <w:r w:rsidRPr="00436B63">
        <w:rPr>
          <w:rFonts w:ascii="Times New Roman" w:eastAsia="Times New Roman" w:hAnsi="Times New Roman" w:cs="Times New Roman"/>
          <w:kern w:val="0"/>
          <w:sz w:val="16"/>
          <w:szCs w:val="16"/>
          <w:lang w:val="ru-RU"/>
          <w14:ligatures w14:val="none"/>
        </w:rPr>
        <w:t>others</w:t>
      </w:r>
      <w:proofErr w:type="spellEnd"/>
      <w:r w:rsidRPr="00436B63">
        <w:rPr>
          <w:rFonts w:ascii="Times New Roman" w:eastAsia="Times New Roman" w:hAnsi="Times New Roman" w:cs="Times New Roman"/>
          <w:kern w:val="0"/>
          <w:sz w:val="16"/>
          <w:szCs w:val="16"/>
          <w:lang w:val="ru-RU"/>
          <w14:ligatures w14:val="none"/>
        </w:rPr>
        <w:t xml:space="preserve">, 2025). Подробная методология анализа национальных задач изложена в документе </w:t>
      </w:r>
      <w:hyperlink r:id="rId206" w:history="1">
        <w:r w:rsidRPr="00436B63">
          <w:rPr>
            <w:rFonts w:ascii="Times New Roman" w:eastAsia="Times New Roman" w:hAnsi="Times New Roman" w:cs="Times New Roman"/>
            <w:kern w:val="0"/>
            <w:sz w:val="16"/>
            <w:szCs w:val="16"/>
            <w:lang w:val="ru-RU"/>
            <w14:ligatures w14:val="none"/>
          </w:rPr>
          <w:t>CBD/SBI/7/INF/22</w:t>
        </w:r>
      </w:hyperlink>
      <w:r w:rsidRPr="00436B63">
        <w:rPr>
          <w:rFonts w:ascii="Aptos" w:eastAsia="Times New Roman" w:hAnsi="Aptos" w:cs="Segoe UI"/>
          <w:kern w:val="0"/>
          <w:sz w:val="16"/>
          <w:szCs w:val="16"/>
          <w:lang w:val="ru-RU"/>
          <w14:ligatures w14:val="none"/>
        </w:rPr>
        <w:t xml:space="preserve">. </w:t>
      </w:r>
    </w:p>
    <w:p w14:paraId="1CA3527D" w14:textId="77777777" w:rsidR="00C50906" w:rsidRPr="00436B63" w:rsidRDefault="00C50906" w:rsidP="00C50906">
      <w:pPr>
        <w:rPr>
          <w:rFonts w:ascii="Aptos" w:eastAsia="Times New Roman" w:hAnsi="Aptos" w:cs="Arial"/>
          <w:lang w:val="ru-RU"/>
          <w14:ligatures w14:val="none"/>
        </w:rPr>
      </w:pPr>
    </w:p>
    <w:p w14:paraId="40A05655"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Подавляющее большинство Сторон установил</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 национальные </w:t>
      </w:r>
      <w:r w:rsidRPr="00436B63">
        <w:rPr>
          <w:rFonts w:ascii="Times New Roman" w:eastAsia="Times New Roman" w:hAnsi="Times New Roman" w:cs="Arial"/>
          <w:lang w:val="ru-RU"/>
          <w14:ligatures w14:val="none"/>
        </w:rPr>
        <w:t xml:space="preserve">задачи, хотя бы в некоторой степени </w:t>
      </w:r>
      <w:r w:rsidRPr="00436B63">
        <w:rPr>
          <w:rFonts w:ascii="Aptos" w:eastAsia="Times New Roman" w:hAnsi="Aptos" w:cs="Arial"/>
          <w:lang w:val="ru-RU"/>
          <w14:ligatures w14:val="none"/>
        </w:rPr>
        <w:t xml:space="preserve">охватывающие </w:t>
      </w:r>
      <w:r w:rsidRPr="00436B63">
        <w:rPr>
          <w:rFonts w:ascii="Times New Roman" w:eastAsia="Times New Roman" w:hAnsi="Times New Roman" w:cs="Arial"/>
          <w:lang w:val="ru-RU"/>
          <w14:ligatures w14:val="none"/>
        </w:rPr>
        <w:t xml:space="preserve">элементы Задачи </w:t>
      </w:r>
      <w:r w:rsidRPr="00436B63">
        <w:rPr>
          <w:rFonts w:ascii="Aptos" w:eastAsia="Times New Roman" w:hAnsi="Aptos" w:cs="Arial"/>
          <w:lang w:val="ru-RU"/>
          <w14:ligatures w14:val="none"/>
        </w:rPr>
        <w:t>21</w:t>
      </w:r>
      <w:r w:rsidRPr="00436B63">
        <w:rPr>
          <w:rFonts w:ascii="Times New Roman" w:eastAsia="Times New Roman" w:hAnsi="Times New Roman" w:cs="Arial"/>
          <w:lang w:val="ru-RU"/>
          <w14:ligatures w14:val="none"/>
        </w:rPr>
        <w:t xml:space="preserve"> об обеспечении того, чтобы наилучшие имеющиеся данные </w:t>
      </w:r>
      <w:r w:rsidRPr="00436B63">
        <w:rPr>
          <w:rFonts w:ascii="Aptos" w:eastAsia="Times New Roman" w:hAnsi="Aptos" w:cs="Arial"/>
          <w:lang w:val="ru-RU"/>
          <w14:ligatures w14:val="none"/>
        </w:rPr>
        <w:t>(72</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информаци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и знания (71</w:t>
      </w:r>
      <w:r w:rsidRPr="00436B63">
        <w:rPr>
          <w:rFonts w:ascii="Times New Roman" w:eastAsia="Times New Roman" w:hAnsi="Times New Roman" w:cs="Arial"/>
          <w:lang w:val="ru-RU"/>
          <w14:ligatures w14:val="none"/>
        </w:rPr>
        <w:t xml:space="preserve"> процент</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были доступны лицам, принимающим решения, практикующим специалистам и общественности </w:t>
      </w:r>
      <w:r w:rsidRPr="00436B63">
        <w:rPr>
          <w:rFonts w:ascii="Aptos" w:eastAsia="Times New Roman" w:hAnsi="Aptos" w:cs="Arial"/>
          <w:lang w:val="ru-RU"/>
          <w14:ligatures w14:val="none"/>
        </w:rPr>
        <w:t>(см. таблицу 45). Значительная часть Сторон (70</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xml:space="preserve">) также </w:t>
      </w:r>
      <w:r w:rsidRPr="00436B63">
        <w:rPr>
          <w:rFonts w:ascii="Times New Roman" w:eastAsia="Times New Roman" w:hAnsi="Times New Roman" w:cs="Arial"/>
          <w:lang w:val="ru-RU"/>
          <w14:ligatures w14:val="none"/>
        </w:rPr>
        <w:t xml:space="preserve">установила </w:t>
      </w:r>
      <w:r w:rsidRPr="00436B63">
        <w:rPr>
          <w:rFonts w:ascii="Aptos" w:eastAsia="Times New Roman" w:hAnsi="Aptos" w:cs="Arial"/>
          <w:lang w:val="ru-RU"/>
          <w14:ligatures w14:val="none"/>
        </w:rPr>
        <w:t xml:space="preserve">национальные </w:t>
      </w:r>
      <w:r w:rsidRPr="00436B63">
        <w:rPr>
          <w:rFonts w:ascii="Times New Roman" w:eastAsia="Times New Roman" w:hAnsi="Times New Roman" w:cs="Arial"/>
          <w:lang w:val="ru-RU"/>
          <w14:ligatures w14:val="none"/>
        </w:rPr>
        <w:t>задачи, касающиеся укрепления коммуникаций, осведомленности</w:t>
      </w:r>
      <w:r w:rsidRPr="00436B63">
        <w:rPr>
          <w:rFonts w:ascii="Times New Roman" w:eastAsia="Times New Roman" w:hAnsi="Times New Roman" w:cs="Times New Roman"/>
          <w:kern w:val="0"/>
          <w:sz w:val="21"/>
          <w:szCs w:val="21"/>
          <w:lang w:val="ru-RU"/>
          <w14:ligatures w14:val="none"/>
        </w:rPr>
        <w:t xml:space="preserve"> </w:t>
      </w:r>
      <w:r w:rsidRPr="00436B63">
        <w:rPr>
          <w:rFonts w:ascii="Times New Roman" w:eastAsia="Times New Roman" w:hAnsi="Times New Roman" w:cs="Arial"/>
          <w:lang w:val="ru-RU"/>
          <w14:ligatures w14:val="none"/>
        </w:rPr>
        <w:t xml:space="preserve">и просвещения. </w:t>
      </w:r>
      <w:r w:rsidRPr="00436B63">
        <w:rPr>
          <w:rFonts w:ascii="Aptos" w:eastAsia="Times New Roman" w:hAnsi="Aptos" w:cs="Arial"/>
          <w:lang w:val="ru-RU"/>
          <w14:ligatures w14:val="none"/>
        </w:rPr>
        <w:t xml:space="preserve">Менее половины Сторон </w:t>
      </w:r>
      <w:r w:rsidRPr="00436B63">
        <w:rPr>
          <w:rFonts w:ascii="Times New Roman" w:eastAsia="Times New Roman" w:hAnsi="Times New Roman" w:cs="Arial"/>
          <w:lang w:val="ru-RU"/>
          <w14:ligatures w14:val="none"/>
        </w:rPr>
        <w:t xml:space="preserve">решают в своих </w:t>
      </w:r>
      <w:r w:rsidRPr="00436B63">
        <w:rPr>
          <w:rFonts w:ascii="Aptos" w:eastAsia="Times New Roman" w:hAnsi="Aptos" w:cs="Arial"/>
          <w:lang w:val="ru-RU"/>
          <w14:ligatures w14:val="none"/>
        </w:rPr>
        <w:t>национальны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задачах конкретные элементы Задачи </w:t>
      </w:r>
      <w:r w:rsidRPr="00436B63">
        <w:rPr>
          <w:rFonts w:ascii="Aptos" w:eastAsia="Times New Roman" w:hAnsi="Aptos" w:cs="Arial"/>
          <w:lang w:val="ru-RU"/>
          <w14:ligatures w14:val="none"/>
        </w:rPr>
        <w:t>21, касающиеся укрепления мониторинга (46</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исследований </w:t>
      </w:r>
      <w:r w:rsidRPr="00436B63">
        <w:rPr>
          <w:rFonts w:ascii="Aptos" w:eastAsia="Times New Roman" w:hAnsi="Aptos" w:cs="Arial"/>
          <w:lang w:val="ru-RU"/>
          <w14:ligatures w14:val="none"/>
        </w:rPr>
        <w:t>(39</w:t>
      </w:r>
      <w:r w:rsidRPr="00436B63">
        <w:rPr>
          <w:rFonts w:ascii="Times New Roman" w:eastAsia="Times New Roman" w:hAnsi="Times New Roman" w:cs="Arial"/>
          <w:lang w:val="ru-RU"/>
          <w14:ligatures w14:val="none"/>
        </w:rPr>
        <w:t> процентов</w:t>
      </w:r>
      <w:r w:rsidRPr="00436B63">
        <w:rPr>
          <w:rFonts w:ascii="Aptos" w:eastAsia="Times New Roman" w:hAnsi="Aptos" w:cs="Arial"/>
          <w:lang w:val="ru-RU"/>
          <w14:ligatures w14:val="none"/>
        </w:rPr>
        <w:t>) и управления знаниями (43</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Элемент Задачи 21, рассмотренный н</w:t>
      </w:r>
      <w:r w:rsidRPr="00436B63">
        <w:rPr>
          <w:rFonts w:ascii="Aptos" w:eastAsia="Times New Roman" w:hAnsi="Aptos" w:cs="Arial"/>
          <w:lang w:val="ru-RU"/>
          <w14:ligatures w14:val="none"/>
        </w:rPr>
        <w:t>аименьш</w:t>
      </w:r>
      <w:r w:rsidRPr="00436B63">
        <w:rPr>
          <w:rFonts w:ascii="Times New Roman" w:eastAsia="Times New Roman" w:hAnsi="Times New Roman" w:cs="Arial"/>
          <w:lang w:val="ru-RU"/>
          <w14:ligatures w14:val="none"/>
        </w:rPr>
        <w:t xml:space="preserve">им </w:t>
      </w:r>
      <w:r w:rsidRPr="00436B63">
        <w:rPr>
          <w:rFonts w:ascii="Aptos" w:eastAsia="Times New Roman" w:hAnsi="Aptos" w:cs="Arial"/>
          <w:lang w:val="ru-RU"/>
          <w14:ligatures w14:val="none"/>
        </w:rPr>
        <w:t>число</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Сторон (36</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касается о</w:t>
      </w:r>
      <w:r w:rsidRPr="00436B63">
        <w:rPr>
          <w:rFonts w:ascii="Aptos" w:eastAsia="Times New Roman" w:hAnsi="Aptos" w:cs="Arial"/>
          <w:lang w:val="ru-RU"/>
          <w14:ligatures w14:val="none"/>
        </w:rPr>
        <w:t>беспечени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доступа к традиционным знаниям, нововведениям, практике и технологиям коренных народов и местных общин только на основе их добровольного, предварительного и обоснованного согласия. </w:t>
      </w:r>
    </w:p>
    <w:p w14:paraId="621CDB4F" w14:textId="77777777" w:rsidR="00C50906" w:rsidRPr="00436B63" w:rsidRDefault="00C50906" w:rsidP="00C50906">
      <w:pPr>
        <w:rPr>
          <w:rFonts w:ascii="Aptos" w:eastAsia="Times New Roman" w:hAnsi="Aptos" w:cs="Arial"/>
          <w:lang w:val="ru-RU"/>
          <w14:ligatures w14:val="none"/>
        </w:rPr>
      </w:pPr>
    </w:p>
    <w:p w14:paraId="08165D23"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Индикаторы прогресса</w:t>
      </w:r>
    </w:p>
    <w:p w14:paraId="5CFFCFB8" w14:textId="77777777" w:rsidR="00C50906" w:rsidRPr="00436B63" w:rsidRDefault="00C50906" w:rsidP="00C50906">
      <w:pPr>
        <w:spacing w:after="200" w:line="240" w:lineRule="auto"/>
        <w:rPr>
          <w:rFonts w:ascii="Aptos" w:eastAsia="Yu Mincho" w:hAnsi="Aptos" w:cs="Arial"/>
          <w:iCs/>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 xml:space="preserve">Таблица </w:t>
      </w:r>
      <w:r w:rsidRPr="00436B63">
        <w:rPr>
          <w:rFonts w:ascii="Aptos" w:eastAsia="Yu Mincho" w:hAnsi="Aptos" w:cs="Arial"/>
          <w:iCs/>
          <w:color w:val="0E2841"/>
          <w:kern w:val="0"/>
          <w:sz w:val="20"/>
          <w:szCs w:val="20"/>
          <w:lang w:val="ru-RU" w:eastAsia="ja-JP"/>
          <w14:ligatures w14:val="none"/>
        </w:rPr>
        <w:t>46</w:t>
      </w:r>
      <w:r w:rsidRPr="00436B63">
        <w:rPr>
          <w:rFonts w:ascii="Aptos" w:eastAsia="Yu Mincho" w:hAnsi="Aptos" w:cs="Arial"/>
          <w:color w:val="0E2841"/>
          <w:kern w:val="0"/>
          <w:sz w:val="20"/>
          <w:szCs w:val="20"/>
          <w:lang w:val="ru-RU" w:eastAsia="ja-JP"/>
          <w14:ligatures w14:val="none"/>
        </w:rPr>
        <w:t xml:space="preserve"> </w:t>
      </w:r>
    </w:p>
    <w:p w14:paraId="5CD0B509"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Оценочная таблица индикаторов Задачи 21 Рамочной программы</w:t>
      </w:r>
    </w:p>
    <w:p w14:paraId="4DBE0963" w14:textId="77777777" w:rsidR="00C50906" w:rsidRPr="00436B63" w:rsidRDefault="00C50906" w:rsidP="00C50906">
      <w:pPr>
        <w:rPr>
          <w:rFonts w:ascii="Aptos" w:eastAsia="Times New Roman" w:hAnsi="Aptos" w:cs="Arial"/>
          <w:lang w:val="ru-RU" w:eastAsia="ja-JP"/>
          <w14:ligatures w14:val="none"/>
        </w:rPr>
      </w:pPr>
    </w:p>
    <w:tbl>
      <w:tblPr>
        <w:tblW w:w="9129" w:type="dxa"/>
        <w:tblLook w:val="00A0" w:firstRow="1" w:lastRow="0" w:firstColumn="1" w:lastColumn="0" w:noHBand="0" w:noVBand="0"/>
      </w:tblPr>
      <w:tblGrid>
        <w:gridCol w:w="4390"/>
        <w:gridCol w:w="1842"/>
        <w:gridCol w:w="426"/>
        <w:gridCol w:w="2094"/>
        <w:gridCol w:w="377"/>
      </w:tblGrid>
      <w:tr w:rsidR="00C50906" w:rsidRPr="00436B63" w14:paraId="118ECA5B" w14:textId="77777777" w:rsidTr="005716FA">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tcPr>
          <w:p w14:paraId="0E7B031E"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268" w:type="dxa"/>
            <w:gridSpan w:val="2"/>
            <w:tcBorders>
              <w:top w:val="single" w:sz="4" w:space="0" w:color="auto"/>
              <w:left w:val="nil"/>
              <w:bottom w:val="single" w:sz="4" w:space="0" w:color="auto"/>
              <w:right w:val="single" w:sz="4" w:space="0" w:color="auto"/>
            </w:tcBorders>
            <w:vAlign w:val="center"/>
          </w:tcPr>
          <w:p w14:paraId="20335BCF" w14:textId="77777777" w:rsidR="00C50906" w:rsidRPr="00436B63" w:rsidRDefault="00C50906" w:rsidP="00C50906">
            <w:pPr>
              <w:jc w:val="center"/>
              <w:rPr>
                <w:rFonts w:ascii="Aptos" w:eastAsia="Times New Roman" w:hAnsi="Aptos" w:cs="Arial"/>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Использование индикатора </w:t>
            </w:r>
          </w:p>
        </w:tc>
        <w:tc>
          <w:tcPr>
            <w:tcW w:w="2471" w:type="dxa"/>
            <w:gridSpan w:val="2"/>
            <w:tcBorders>
              <w:top w:val="single" w:sz="4" w:space="0" w:color="auto"/>
              <w:left w:val="nil"/>
              <w:bottom w:val="single" w:sz="4" w:space="0" w:color="auto"/>
              <w:right w:val="single" w:sz="4" w:space="0" w:color="auto"/>
            </w:tcBorders>
            <w:vAlign w:val="center"/>
          </w:tcPr>
          <w:p w14:paraId="6D55D9BB" w14:textId="77777777" w:rsidR="00C50906" w:rsidRPr="00436B63" w:rsidRDefault="00C50906" w:rsidP="00C50906">
            <w:pPr>
              <w:jc w:val="center"/>
              <w:rPr>
                <w:rFonts w:ascii="Aptos" w:eastAsia="Times New Roman" w:hAnsi="Aptos" w:cs="Calibri"/>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Результаты по индикатору </w:t>
            </w:r>
          </w:p>
        </w:tc>
      </w:tr>
      <w:tr w:rsidR="00C50906" w:rsidRPr="00F43B05" w14:paraId="483FFEF9" w14:textId="77777777" w:rsidTr="005716FA">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tcPr>
          <w:p w14:paraId="2DF5BC6F"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Основной индикатор </w:t>
            </w:r>
            <w:r w:rsidRPr="00436B63">
              <w:rPr>
                <w:rFonts w:ascii="Aptos" w:eastAsia="Times New Roman" w:hAnsi="Aptos" w:cs="Times New Roman"/>
                <w:color w:val="000000"/>
                <w:kern w:val="0"/>
                <w:sz w:val="20"/>
                <w:szCs w:val="20"/>
                <w:lang w:val="ru-RU" w:eastAsia="en-CA"/>
                <w14:ligatures w14:val="none"/>
              </w:rPr>
              <w:t xml:space="preserve">21.1: </w:t>
            </w:r>
            <w:r w:rsidRPr="00436B63">
              <w:rPr>
                <w:rFonts w:ascii="Times New Roman" w:eastAsia="Times New Roman" w:hAnsi="Times New Roman" w:cs="Times New Roman"/>
                <w:color w:val="000000"/>
                <w:kern w:val="0"/>
                <w:sz w:val="20"/>
                <w:szCs w:val="20"/>
                <w:lang w:val="ru-RU" w:eastAsia="en-CA"/>
                <w14:ligatures w14:val="none"/>
              </w:rPr>
              <w:t xml:space="preserve">индикатор информации о биоразнообразии для мониторинга </w:t>
            </w:r>
            <w:proofErr w:type="spellStart"/>
            <w:r w:rsidRPr="00436B63">
              <w:rPr>
                <w:rFonts w:ascii="Times New Roman" w:eastAsia="Times New Roman" w:hAnsi="Times New Roman" w:cs="Times New Roman"/>
                <w:color w:val="000000"/>
                <w:kern w:val="0"/>
                <w:sz w:val="20"/>
                <w:szCs w:val="20"/>
                <w:lang w:val="ru-RU" w:eastAsia="en-CA"/>
                <w14:ligatures w14:val="none"/>
              </w:rPr>
              <w:t>Куньминско</w:t>
            </w:r>
            <w:proofErr w:type="spellEnd"/>
            <w:r w:rsidRPr="00436B63">
              <w:rPr>
                <w:rFonts w:ascii="Times New Roman" w:eastAsia="Times New Roman" w:hAnsi="Times New Roman" w:cs="Times New Roman"/>
                <w:color w:val="000000"/>
                <w:kern w:val="0"/>
                <w:sz w:val="20"/>
                <w:szCs w:val="20"/>
                <w:lang w:val="ru-RU" w:eastAsia="en-CA"/>
                <w14:ligatures w14:val="none"/>
              </w:rPr>
              <w:t xml:space="preserve">-Монреальской глобальной рамочной программы </w:t>
            </w:r>
          </w:p>
        </w:tc>
        <w:tc>
          <w:tcPr>
            <w:tcW w:w="1842" w:type="dxa"/>
            <w:tcBorders>
              <w:top w:val="single" w:sz="4" w:space="0" w:color="auto"/>
              <w:left w:val="nil"/>
              <w:bottom w:val="single" w:sz="4" w:space="0" w:color="auto"/>
              <w:right w:val="single" w:sz="4" w:space="0" w:color="auto"/>
            </w:tcBorders>
            <w:vAlign w:val="center"/>
          </w:tcPr>
          <w:p w14:paraId="474AAAB7"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20 </w:t>
            </w:r>
            <w:r w:rsidRPr="00436B63">
              <w:rPr>
                <w:rFonts w:ascii="Times New Roman" w:eastAsia="Times New Roman" w:hAnsi="Times New Roman" w:cs="Calibri"/>
                <w:color w:val="000000"/>
                <w:kern w:val="0"/>
                <w:sz w:val="20"/>
                <w:szCs w:val="20"/>
                <w:lang w:val="ru-RU" w:eastAsia="en-CA"/>
                <w14:ligatures w14:val="none"/>
              </w:rPr>
              <w:t xml:space="preserve">процентов Сторон </w:t>
            </w:r>
          </w:p>
        </w:tc>
        <w:tc>
          <w:tcPr>
            <w:tcW w:w="426" w:type="dxa"/>
            <w:tcBorders>
              <w:top w:val="single" w:sz="4" w:space="0" w:color="auto"/>
              <w:left w:val="nil"/>
              <w:bottom w:val="single" w:sz="4" w:space="0" w:color="auto"/>
              <w:right w:val="single" w:sz="4" w:space="0" w:color="auto"/>
            </w:tcBorders>
            <w:shd w:val="clear" w:color="000000" w:fill="C00000"/>
            <w:vAlign w:val="center"/>
          </w:tcPr>
          <w:p w14:paraId="168417C2"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094" w:type="dxa"/>
            <w:tcBorders>
              <w:top w:val="single" w:sz="4" w:space="0" w:color="auto"/>
              <w:left w:val="nil"/>
              <w:bottom w:val="single" w:sz="4" w:space="0" w:color="auto"/>
              <w:right w:val="single" w:sz="4" w:space="0" w:color="auto"/>
            </w:tcBorders>
            <w:vAlign w:val="center"/>
          </w:tcPr>
          <w:p w14:paraId="649028D1"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Times New Roman" w:eastAsia="Times New Roman" w:hAnsi="Times New Roman" w:cs="Arial"/>
                <w:sz w:val="20"/>
                <w:szCs w:val="20"/>
                <w:lang w:val="ru-RU"/>
                <w14:ligatures w14:val="none"/>
              </w:rPr>
              <w:t>В среднем</w:t>
            </w:r>
            <w:r w:rsidRPr="00436B63">
              <w:rPr>
                <w:rFonts w:ascii="Aptos" w:eastAsia="Times New Roman" w:hAnsi="Aptos" w:cs="Arial"/>
                <w:sz w:val="20"/>
                <w:szCs w:val="20"/>
                <w:lang w:val="ru-RU"/>
                <w14:ligatures w14:val="none"/>
              </w:rPr>
              <w:t xml:space="preserve">: 51 </w:t>
            </w:r>
            <w:r w:rsidRPr="00436B63">
              <w:rPr>
                <w:rFonts w:ascii="Times New Roman" w:eastAsia="Times New Roman" w:hAnsi="Times New Roman" w:cs="Arial"/>
                <w:sz w:val="20"/>
                <w:szCs w:val="20"/>
                <w:lang w:val="ru-RU"/>
                <w14:ligatures w14:val="none"/>
              </w:rPr>
              <w:t xml:space="preserve">процент </w:t>
            </w:r>
            <w:r w:rsidRPr="00436B63">
              <w:rPr>
                <w:rFonts w:ascii="Aptos" w:eastAsia="Times New Roman" w:hAnsi="Aptos" w:cs="Arial"/>
                <w:sz w:val="20"/>
                <w:szCs w:val="20"/>
                <w:lang w:val="ru-RU"/>
                <w14:ligatures w14:val="none"/>
              </w:rPr>
              <w:t>(</w:t>
            </w:r>
            <w:r w:rsidRPr="00436B63">
              <w:rPr>
                <w:rFonts w:ascii="Times New Roman" w:eastAsia="Times New Roman" w:hAnsi="Times New Roman" w:cs="Arial"/>
                <w:sz w:val="20"/>
                <w:szCs w:val="20"/>
                <w:lang w:val="ru-RU"/>
                <w14:ligatures w14:val="none"/>
              </w:rPr>
              <w:t>диапазон</w:t>
            </w:r>
            <w:r w:rsidRPr="00436B63">
              <w:rPr>
                <w:rFonts w:ascii="Aptos" w:eastAsia="Times New Roman" w:hAnsi="Aptos" w:cs="Arial"/>
                <w:sz w:val="20"/>
                <w:szCs w:val="20"/>
                <w:lang w:val="ru-RU"/>
                <w14:ligatures w14:val="none"/>
              </w:rPr>
              <w:t xml:space="preserve">: 7–96 </w:t>
            </w:r>
            <w:proofErr w:type="gramStart"/>
            <w:r w:rsidRPr="00436B63">
              <w:rPr>
                <w:rFonts w:ascii="Times New Roman" w:eastAsia="Times New Roman" w:hAnsi="Times New Roman" w:cs="Arial"/>
                <w:sz w:val="20"/>
                <w:szCs w:val="20"/>
                <w:lang w:val="ru-RU"/>
                <w14:ligatures w14:val="none"/>
              </w:rPr>
              <w:t xml:space="preserve">процентов </w:t>
            </w:r>
            <w:r w:rsidRPr="00436B63">
              <w:rPr>
                <w:rFonts w:ascii="Aptos" w:eastAsia="Times New Roman" w:hAnsi="Aptos" w:cs="Arial"/>
                <w:sz w:val="20"/>
                <w:szCs w:val="20"/>
                <w:lang w:val="ru-RU"/>
                <w14:ligatures w14:val="none"/>
              </w:rPr>
              <w:t>)</w:t>
            </w:r>
            <w:proofErr w:type="gramEnd"/>
          </w:p>
        </w:tc>
        <w:tc>
          <w:tcPr>
            <w:tcW w:w="377" w:type="dxa"/>
            <w:tcBorders>
              <w:top w:val="single" w:sz="4" w:space="0" w:color="auto"/>
              <w:left w:val="nil"/>
              <w:bottom w:val="single" w:sz="4" w:space="0" w:color="auto"/>
              <w:right w:val="single" w:sz="4" w:space="0" w:color="auto"/>
            </w:tcBorders>
            <w:shd w:val="clear" w:color="000000" w:fill="FFC000"/>
            <w:vAlign w:val="center"/>
          </w:tcPr>
          <w:p w14:paraId="097AD4BD"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06B229BD" w14:textId="77777777" w:rsidTr="005716FA">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tcPr>
          <w:p w14:paraId="5A2565A8"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color w:val="000000"/>
                <w:sz w:val="20"/>
                <w:szCs w:val="20"/>
                <w:lang w:val="ru-RU" w:eastAsia="en-CA"/>
                <w14:ligatures w14:val="none"/>
              </w:rPr>
              <w:t>Все количественные индикаторы в совокупности</w:t>
            </w:r>
          </w:p>
        </w:tc>
        <w:tc>
          <w:tcPr>
            <w:tcW w:w="1842" w:type="dxa"/>
            <w:tcBorders>
              <w:top w:val="single" w:sz="4" w:space="0" w:color="auto"/>
              <w:left w:val="nil"/>
              <w:bottom w:val="single" w:sz="4" w:space="0" w:color="auto"/>
              <w:right w:val="single" w:sz="4" w:space="0" w:color="auto"/>
            </w:tcBorders>
            <w:vAlign w:val="center"/>
          </w:tcPr>
          <w:p w14:paraId="67B9B7A5"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31 </w:t>
            </w:r>
            <w:r w:rsidRPr="00436B63">
              <w:rPr>
                <w:rFonts w:ascii="Times New Roman" w:eastAsia="Times New Roman" w:hAnsi="Times New Roman" w:cs="Calibri"/>
                <w:color w:val="000000"/>
                <w:kern w:val="0"/>
                <w:sz w:val="20"/>
                <w:szCs w:val="20"/>
                <w:lang w:val="ru-RU" w:eastAsia="en-CA"/>
                <w14:ligatures w14:val="none"/>
              </w:rPr>
              <w:t xml:space="preserve">Сторона, </w:t>
            </w:r>
            <w:r w:rsidRPr="00436B63">
              <w:rPr>
                <w:rFonts w:ascii="Aptos" w:eastAsia="Times New Roman" w:hAnsi="Aptos" w:cs="Calibri"/>
                <w:color w:val="000000"/>
                <w:kern w:val="0"/>
                <w:sz w:val="20"/>
                <w:szCs w:val="20"/>
                <w:lang w:val="ru-RU" w:eastAsia="en-CA"/>
                <w14:ligatures w14:val="none"/>
              </w:rPr>
              <w:t xml:space="preserve">24 </w:t>
            </w:r>
            <w:r w:rsidRPr="00436B63">
              <w:rPr>
                <w:rFonts w:ascii="Times New Roman" w:eastAsia="Times New Roman" w:hAnsi="Times New Roman" w:cs="Calibri"/>
                <w:color w:val="000000"/>
                <w:kern w:val="0"/>
                <w:sz w:val="20"/>
                <w:szCs w:val="20"/>
                <w:lang w:val="ru-RU" w:eastAsia="en-CA"/>
                <w14:ligatures w14:val="none"/>
              </w:rPr>
              <w:t xml:space="preserve">процента </w:t>
            </w:r>
          </w:p>
        </w:tc>
        <w:tc>
          <w:tcPr>
            <w:tcW w:w="426" w:type="dxa"/>
            <w:tcBorders>
              <w:top w:val="single" w:sz="4" w:space="0" w:color="auto"/>
              <w:left w:val="nil"/>
              <w:bottom w:val="single" w:sz="4" w:space="0" w:color="auto"/>
              <w:right w:val="single" w:sz="4" w:space="0" w:color="auto"/>
            </w:tcBorders>
            <w:shd w:val="clear" w:color="000000" w:fill="C00000"/>
            <w:vAlign w:val="center"/>
          </w:tcPr>
          <w:p w14:paraId="5AC71812"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094" w:type="dxa"/>
            <w:tcBorders>
              <w:top w:val="single" w:sz="4" w:space="0" w:color="auto"/>
              <w:left w:val="nil"/>
              <w:bottom w:val="single" w:sz="4" w:space="0" w:color="auto"/>
              <w:right w:val="single" w:sz="4" w:space="0" w:color="auto"/>
            </w:tcBorders>
            <w:vAlign w:val="center"/>
          </w:tcPr>
          <w:p w14:paraId="22F3504B"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46 </w:t>
            </w:r>
            <w:r w:rsidRPr="00436B63">
              <w:rPr>
                <w:rFonts w:ascii="Times New Roman" w:eastAsia="Times New Roman" w:hAnsi="Times New Roman" w:cs="Arial"/>
                <w:sz w:val="20"/>
                <w:szCs w:val="20"/>
                <w:lang w:val="ru-RU"/>
                <w14:ligatures w14:val="none"/>
              </w:rPr>
              <w:t xml:space="preserve">процентов - позитивные тенденции </w:t>
            </w:r>
          </w:p>
          <w:p w14:paraId="6B5C1A58"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12 </w:t>
            </w:r>
            <w:r w:rsidRPr="00436B63">
              <w:rPr>
                <w:rFonts w:ascii="Times New Roman" w:eastAsia="Times New Roman" w:hAnsi="Times New Roman" w:cs="Arial"/>
                <w:sz w:val="20"/>
                <w:szCs w:val="20"/>
                <w:lang w:val="ru-RU"/>
                <w14:ligatures w14:val="none"/>
              </w:rPr>
              <w:t xml:space="preserve">процентов - негативные тенденции </w:t>
            </w:r>
          </w:p>
        </w:tc>
        <w:tc>
          <w:tcPr>
            <w:tcW w:w="377" w:type="dxa"/>
            <w:tcBorders>
              <w:top w:val="single" w:sz="4" w:space="0" w:color="auto"/>
              <w:left w:val="nil"/>
              <w:bottom w:val="single" w:sz="4" w:space="0" w:color="auto"/>
              <w:right w:val="single" w:sz="4" w:space="0" w:color="auto"/>
            </w:tcBorders>
            <w:shd w:val="clear" w:color="auto" w:fill="92D050"/>
            <w:vAlign w:val="center"/>
          </w:tcPr>
          <w:p w14:paraId="476B9EA6"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bl>
    <w:p w14:paraId="7BF7EC8E"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713B0CED" w14:textId="5F894A79" w:rsidR="00C50906" w:rsidRPr="00436B63" w:rsidRDefault="00C50906" w:rsidP="00C50906">
      <w:pPr>
        <w:rPr>
          <w:rFonts w:ascii="Aptos" w:eastAsia="Times New Roman" w:hAnsi="Aptos" w:cs="Arial"/>
          <w:sz w:val="16"/>
          <w:szCs w:val="16"/>
          <w:lang w:val="ru-RU"/>
          <w14:ligatures w14:val="none"/>
        </w:rPr>
      </w:pPr>
      <w:r w:rsidRPr="00436B63">
        <w:rPr>
          <w:rFonts w:ascii="Aptos" w:eastAsia="Times New Roman" w:hAnsi="Aptos" w:cs="Arial"/>
          <w:i/>
          <w:iCs/>
          <w:sz w:val="16"/>
          <w:szCs w:val="16"/>
          <w:lang w:val="ru-RU"/>
          <w14:ligatures w14:val="none"/>
        </w:rPr>
        <w:t>Примечание:</w:t>
      </w:r>
      <w:r w:rsidRPr="00436B63">
        <w:rPr>
          <w:rFonts w:ascii="Aptos" w:eastAsia="Times New Roman" w:hAnsi="Aptos" w:cs="Arial"/>
          <w:sz w:val="16"/>
          <w:szCs w:val="16"/>
          <w:lang w:val="ru-RU"/>
          <w14:ligatures w14:val="none"/>
        </w:rPr>
        <w:t xml:space="preserve"> </w:t>
      </w:r>
      <w:r w:rsidR="0099108C">
        <w:rPr>
          <w:rFonts w:ascii="Aptos" w:eastAsia="Times New Roman" w:hAnsi="Aptos" w:cs="Arial"/>
          <w:sz w:val="16"/>
          <w:szCs w:val="16"/>
          <w:lang w:val="ru-RU"/>
          <w14:ligatures w14:val="none"/>
        </w:rPr>
        <w:t>ц</w:t>
      </w:r>
      <w:r w:rsidR="00CB17AA">
        <w:rPr>
          <w:rFonts w:ascii="Aptos" w:eastAsia="Times New Roman" w:hAnsi="Aptos" w:cs="Arial"/>
          <w:sz w:val="16"/>
          <w:szCs w:val="16"/>
          <w:lang w:val="ru-RU"/>
          <w14:ligatures w14:val="none"/>
        </w:rPr>
        <w:t xml:space="preserve">ветовая кодировка </w:t>
      </w:r>
      <w:proofErr w:type="gramStart"/>
      <w:r w:rsidR="00CB17AA">
        <w:rPr>
          <w:rFonts w:ascii="Aptos" w:eastAsia="Times New Roman" w:hAnsi="Aptos" w:cs="Arial"/>
          <w:sz w:val="16"/>
          <w:szCs w:val="16"/>
          <w:lang w:val="ru-RU"/>
          <w14:ligatures w14:val="none"/>
        </w:rPr>
        <w:t xml:space="preserve">связана </w:t>
      </w:r>
      <w:r w:rsidR="00E249A2">
        <w:rPr>
          <w:rFonts w:ascii="Aptos" w:eastAsia="Times New Roman" w:hAnsi="Aptos" w:cs="Arial"/>
          <w:sz w:val="16"/>
          <w:szCs w:val="16"/>
          <w:lang w:val="ru-RU"/>
          <w14:ligatures w14:val="none"/>
        </w:rPr>
        <w:t xml:space="preserve"> с</w:t>
      </w:r>
      <w:proofErr w:type="gramEnd"/>
      <w:r w:rsidR="00E249A2">
        <w:rPr>
          <w:rFonts w:ascii="Aptos" w:eastAsia="Times New Roman" w:hAnsi="Aptos" w:cs="Arial"/>
          <w:sz w:val="16"/>
          <w:szCs w:val="16"/>
          <w:lang w:val="ru-RU"/>
          <w14:ligatures w14:val="none"/>
        </w:rPr>
        <w:t xml:space="preserve"> общей оценкой прогресса </w:t>
      </w:r>
      <w:r w:rsidR="005A5914">
        <w:rPr>
          <w:rFonts w:ascii="Aptos" w:eastAsia="Times New Roman" w:hAnsi="Aptos" w:cs="Arial"/>
          <w:sz w:val="16"/>
          <w:szCs w:val="16"/>
          <w:lang w:val="ru-RU"/>
          <w14:ligatures w14:val="none"/>
        </w:rPr>
        <w:t xml:space="preserve"> </w:t>
      </w:r>
      <w:r w:rsidRPr="00436B63">
        <w:rPr>
          <w:rFonts w:ascii="Aptos" w:eastAsia="Times New Roman" w:hAnsi="Aptos" w:cs="Arial"/>
          <w:sz w:val="16"/>
          <w:szCs w:val="16"/>
          <w:lang w:val="ru-RU"/>
          <w14:ligatures w14:val="none"/>
        </w:rPr>
        <w:t xml:space="preserve"> по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p>
    <w:p w14:paraId="016BDE5B" w14:textId="77777777" w:rsidR="00C50906" w:rsidRPr="00436B63" w:rsidRDefault="00C50906" w:rsidP="00C50906">
      <w:pPr>
        <w:rPr>
          <w:rFonts w:ascii="Aptos" w:eastAsia="Times New Roman" w:hAnsi="Aptos" w:cs="Arial"/>
          <w:lang w:val="ru-RU"/>
          <w14:ligatures w14:val="none"/>
        </w:rPr>
      </w:pPr>
    </w:p>
    <w:p w14:paraId="223DFF16"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Лишь немногие Стороны представили сопоставимые данные, которые можно было бы использовать для обобщения результатов по основному индикатору 21.1 (индикатор информации о биоразнообразии для мониторинга </w:t>
      </w:r>
      <w:proofErr w:type="spellStart"/>
      <w:r w:rsidRPr="00436B63">
        <w:rPr>
          <w:rFonts w:ascii="Times New Roman" w:eastAsia="Times New Roman" w:hAnsi="Times New Roman" w:cs="Arial"/>
          <w:lang w:val="ru-RU"/>
          <w14:ligatures w14:val="none"/>
        </w:rPr>
        <w:t>Куньминско</w:t>
      </w:r>
      <w:proofErr w:type="spellEnd"/>
      <w:r w:rsidRPr="00436B63">
        <w:rPr>
          <w:rFonts w:ascii="Times New Roman" w:eastAsia="Times New Roman" w:hAnsi="Times New Roman" w:cs="Arial"/>
          <w:lang w:val="ru-RU"/>
          <w14:ligatures w14:val="none"/>
        </w:rPr>
        <w:t>-Монреальской глобальной рамочной программы в области биоразнообразия), и некоторые Стороны отметили проблемы методологии в связи с индикатором или пробелы в данных (см. таблицу 46). Многие Стороны подчеркнули национальные усилия по обобщению и обеспечению доступности информации и роль национальных научно-исследовательских учреждений и других партнеров в оказании поддержки национальным системам информации о биоразнообразии. Многие Стороны, даже когда они не представляли данных по самому основному индикатору, подчеркивали, что информация о биоразнообразии доступна и что она использовалась в их национальном докладе. Однако многие также отметили, что национальные системы мониторинга остаются на ранних стадиях развития и требуют дальнейшего организационного укрепления, инвестиций и создания потенциала</w:t>
      </w:r>
      <w:r w:rsidRPr="00436B63">
        <w:rPr>
          <w:rFonts w:ascii="Aptos" w:eastAsia="Times New Roman" w:hAnsi="Aptos" w:cs="Arial"/>
          <w:lang w:val="ru-RU"/>
          <w14:ligatures w14:val="none"/>
        </w:rPr>
        <w:t>.</w:t>
      </w:r>
    </w:p>
    <w:p w14:paraId="3F6FA10C"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Поскольку </w:t>
      </w:r>
      <w:r w:rsidRPr="00436B63">
        <w:rPr>
          <w:rFonts w:ascii="Times New Roman" w:eastAsia="Times New Roman" w:hAnsi="Times New Roman" w:cs="Arial"/>
          <w:lang w:val="ru-RU"/>
          <w14:ligatures w14:val="none"/>
        </w:rPr>
        <w:t xml:space="preserve">этот основной индикатор </w:t>
      </w:r>
      <w:r w:rsidRPr="00436B63">
        <w:rPr>
          <w:rFonts w:ascii="Aptos" w:eastAsia="Times New Roman" w:hAnsi="Aptos" w:cs="Arial"/>
          <w:lang w:val="ru-RU"/>
          <w14:ligatures w14:val="none"/>
        </w:rPr>
        <w:t xml:space="preserve">является новым, </w:t>
      </w:r>
      <w:r w:rsidRPr="00436B63">
        <w:rPr>
          <w:rFonts w:ascii="Times New Roman" w:eastAsia="Times New Roman" w:hAnsi="Times New Roman" w:cs="Arial"/>
          <w:lang w:val="ru-RU"/>
          <w14:ligatures w14:val="none"/>
        </w:rPr>
        <w:t>в настоящем докладе использовались доступные данные отчетного цикла только за один год.</w:t>
      </w:r>
      <w:r w:rsidRPr="00436B63">
        <w:rPr>
          <w:rFonts w:ascii="Aptos" w:eastAsia="Times New Roman" w:hAnsi="Aptos" w:cs="Arial"/>
          <w:lang w:val="ru-RU"/>
          <w14:ligatures w14:val="none"/>
        </w:rPr>
        <w:t xml:space="preserve"> Судя по представленным материалам, лишь у </w:t>
      </w:r>
      <w:r w:rsidRPr="00436B63">
        <w:rPr>
          <w:rFonts w:ascii="Times New Roman" w:eastAsia="Times New Roman" w:hAnsi="Times New Roman" w:cs="Arial"/>
          <w:lang w:val="ru-RU"/>
          <w14:ligatures w14:val="none"/>
        </w:rPr>
        <w:t xml:space="preserve">относительно </w:t>
      </w:r>
      <w:r w:rsidRPr="00436B63">
        <w:rPr>
          <w:rFonts w:ascii="Aptos" w:eastAsia="Times New Roman" w:hAnsi="Aptos" w:cs="Arial"/>
          <w:lang w:val="ru-RU"/>
          <w14:ligatures w14:val="none"/>
        </w:rPr>
        <w:t xml:space="preserve">немногих Сторон </w:t>
      </w:r>
      <w:r w:rsidRPr="00436B63">
        <w:rPr>
          <w:rFonts w:ascii="Times New Roman" w:eastAsia="Times New Roman" w:hAnsi="Times New Roman" w:cs="Arial"/>
          <w:lang w:val="ru-RU"/>
          <w14:ligatures w14:val="none"/>
        </w:rPr>
        <w:t xml:space="preserve">имеются </w:t>
      </w:r>
      <w:r w:rsidRPr="00436B63">
        <w:rPr>
          <w:rFonts w:ascii="Aptos" w:eastAsia="Times New Roman" w:hAnsi="Aptos" w:cs="Arial"/>
          <w:lang w:val="ru-RU"/>
          <w14:ligatures w14:val="none"/>
        </w:rPr>
        <w:t xml:space="preserve">на данный момент национальные данные, необходимые для </w:t>
      </w:r>
      <w:r w:rsidRPr="00436B63">
        <w:rPr>
          <w:rFonts w:ascii="Times New Roman" w:eastAsia="Times New Roman" w:hAnsi="Times New Roman" w:cs="Arial"/>
          <w:lang w:val="ru-RU"/>
          <w14:ligatures w14:val="none"/>
        </w:rPr>
        <w:t xml:space="preserve">обобщения </w:t>
      </w:r>
      <w:r w:rsidRPr="00436B63">
        <w:rPr>
          <w:rFonts w:ascii="Aptos" w:eastAsia="Times New Roman" w:hAnsi="Aptos" w:cs="Arial"/>
          <w:lang w:val="ru-RU"/>
          <w14:ligatures w14:val="none"/>
        </w:rPr>
        <w:t xml:space="preserve">результатов по значительной части </w:t>
      </w:r>
      <w:r w:rsidRPr="00436B63">
        <w:rPr>
          <w:rFonts w:ascii="Times New Roman" w:eastAsia="Times New Roman" w:hAnsi="Times New Roman" w:cs="Arial"/>
          <w:lang w:val="ru-RU"/>
          <w14:ligatures w14:val="none"/>
        </w:rPr>
        <w:t xml:space="preserve">основных </w:t>
      </w:r>
      <w:r w:rsidRPr="00436B63">
        <w:rPr>
          <w:rFonts w:ascii="Aptos" w:eastAsia="Times New Roman" w:hAnsi="Aptos" w:cs="Arial"/>
          <w:lang w:val="ru-RU"/>
          <w14:ligatures w14:val="none"/>
        </w:rPr>
        <w:t xml:space="preserve">индикаторов; </w:t>
      </w:r>
      <w:r w:rsidRPr="00436B63">
        <w:rPr>
          <w:rFonts w:ascii="Times New Roman" w:eastAsia="Times New Roman" w:hAnsi="Times New Roman" w:cs="Arial"/>
          <w:lang w:val="ru-RU"/>
          <w14:ligatures w14:val="none"/>
        </w:rPr>
        <w:t>отмечается также, что есть еще и другие пробелы</w:t>
      </w:r>
      <w:r w:rsidRPr="00436B63">
        <w:rPr>
          <w:rFonts w:ascii="Aptos" w:eastAsia="Times New Roman" w:hAnsi="Aptos" w:cs="Arial"/>
          <w:lang w:val="ru-RU"/>
          <w14:ligatures w14:val="none"/>
        </w:rPr>
        <w:t xml:space="preserve"> в обеспечении доступности традиционных знаний</w:t>
      </w:r>
      <w:r w:rsidRPr="00436B63">
        <w:rPr>
          <w:rFonts w:ascii="Times New Roman" w:eastAsia="Times New Roman" w:hAnsi="Times New Roman" w:cs="Arial"/>
          <w:lang w:val="ru-RU"/>
          <w14:ligatures w14:val="none"/>
        </w:rPr>
        <w:t xml:space="preserve"> на основе </w:t>
      </w:r>
      <w:r w:rsidRPr="00436B63">
        <w:rPr>
          <w:rFonts w:ascii="Aptos" w:eastAsia="Times New Roman" w:hAnsi="Aptos" w:cs="Arial"/>
          <w:lang w:val="ru-RU"/>
          <w14:ligatures w14:val="none"/>
        </w:rPr>
        <w:t xml:space="preserve">получения </w:t>
      </w:r>
      <w:r w:rsidRPr="00436B63">
        <w:rPr>
          <w:rFonts w:ascii="Times New Roman" w:eastAsia="Times New Roman" w:hAnsi="Times New Roman" w:cs="Arial"/>
          <w:lang w:val="ru-RU"/>
          <w14:ligatures w14:val="none"/>
        </w:rPr>
        <w:t xml:space="preserve">добровольного, </w:t>
      </w:r>
      <w:r w:rsidRPr="00436B63">
        <w:rPr>
          <w:rFonts w:ascii="Aptos" w:eastAsia="Times New Roman" w:hAnsi="Aptos" w:cs="Arial"/>
          <w:lang w:val="ru-RU"/>
          <w14:ligatures w14:val="none"/>
        </w:rPr>
        <w:t>предварительного и осознанного согласия</w:t>
      </w:r>
      <w:r w:rsidRPr="00436B63">
        <w:rPr>
          <w:rFonts w:ascii="Times New Roman" w:eastAsia="Times New Roman" w:hAnsi="Times New Roman" w:cs="Arial"/>
          <w:lang w:val="ru-RU"/>
          <w14:ligatures w14:val="none"/>
        </w:rPr>
        <w:t xml:space="preserve"> д</w:t>
      </w:r>
      <w:r w:rsidRPr="00436B63">
        <w:rPr>
          <w:rFonts w:ascii="Aptos" w:eastAsia="Times New Roman" w:hAnsi="Aptos" w:cs="Arial"/>
          <w:lang w:val="ru-RU"/>
          <w14:ligatures w14:val="none"/>
        </w:rPr>
        <w:t xml:space="preserve">ля </w:t>
      </w:r>
      <w:r w:rsidRPr="00436B63">
        <w:rPr>
          <w:rFonts w:ascii="Times New Roman" w:eastAsia="Times New Roman" w:hAnsi="Times New Roman" w:cs="Arial"/>
          <w:lang w:val="ru-RU"/>
          <w14:ligatures w14:val="none"/>
        </w:rPr>
        <w:t xml:space="preserve">целей </w:t>
      </w:r>
      <w:r w:rsidRPr="00436B63">
        <w:rPr>
          <w:rFonts w:ascii="Aptos" w:eastAsia="Times New Roman" w:hAnsi="Aptos" w:cs="Arial"/>
          <w:lang w:val="ru-RU"/>
          <w14:ligatures w14:val="none"/>
        </w:rPr>
        <w:t xml:space="preserve">принятия решений (см. рис. 85). </w:t>
      </w:r>
    </w:p>
    <w:p w14:paraId="3882153A"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Анализ тенденций по дополнительным </w:t>
      </w:r>
      <w:r w:rsidRPr="00436B63">
        <w:rPr>
          <w:rFonts w:ascii="Times New Roman" w:eastAsia="Times New Roman" w:hAnsi="Times New Roman" w:cs="Arial"/>
          <w:lang w:val="ru-RU"/>
          <w14:ligatures w14:val="none"/>
        </w:rPr>
        <w:t xml:space="preserve">индикаторам Задачи </w:t>
      </w:r>
      <w:r w:rsidRPr="00436B63">
        <w:rPr>
          <w:rFonts w:ascii="Aptos" w:eastAsia="Times New Roman" w:hAnsi="Aptos" w:cs="Arial"/>
          <w:lang w:val="ru-RU"/>
          <w14:ligatures w14:val="none"/>
        </w:rPr>
        <w:t>21</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представленны</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почти четвертью Сторон, свидетельствует о высокой доле по</w:t>
      </w:r>
      <w:r w:rsidRPr="00436B63">
        <w:rPr>
          <w:rFonts w:ascii="Times New Roman" w:eastAsia="Times New Roman" w:hAnsi="Times New Roman" w:cs="Arial"/>
          <w:lang w:val="ru-RU"/>
          <w14:ligatures w14:val="none"/>
        </w:rPr>
        <w:t xml:space="preserve">зитивных </w:t>
      </w:r>
      <w:r w:rsidRPr="00436B63">
        <w:rPr>
          <w:rFonts w:ascii="Aptos" w:eastAsia="Times New Roman" w:hAnsi="Aptos" w:cs="Arial"/>
          <w:lang w:val="ru-RU"/>
          <w14:ligatures w14:val="none"/>
        </w:rPr>
        <w:t xml:space="preserve">тенденций, что указывает на улучшение ситуации с наличием </w:t>
      </w:r>
      <w:r w:rsidRPr="00436B63">
        <w:rPr>
          <w:rFonts w:ascii="Times New Roman" w:eastAsia="Times New Roman" w:hAnsi="Times New Roman" w:cs="Arial"/>
          <w:lang w:val="ru-RU"/>
          <w14:ligatures w14:val="none"/>
        </w:rPr>
        <w:t>и доступностью дан</w:t>
      </w:r>
      <w:r w:rsidRPr="00436B63">
        <w:rPr>
          <w:rFonts w:ascii="Aptos" w:eastAsia="Times New Roman" w:hAnsi="Aptos" w:cs="Arial"/>
          <w:lang w:val="ru-RU"/>
          <w14:ligatures w14:val="none"/>
        </w:rPr>
        <w:t>ных и знаний (см. рис. 86)</w:t>
      </w:r>
      <w:r w:rsidRPr="00436B63">
        <w:rPr>
          <w:rFonts w:ascii="Aptos" w:eastAsia="Times New Roman" w:hAnsi="Aptos" w:cs="Segoe UI"/>
          <w:color w:val="0D0D0D"/>
          <w:lang w:val="ru-RU"/>
          <w14:ligatures w14:val="none"/>
        </w:rPr>
        <w:t>.</w:t>
      </w:r>
      <w:r w:rsidRPr="00436B63">
        <w:rPr>
          <w:rFonts w:ascii="Aptos" w:eastAsia="Times New Roman" w:hAnsi="Aptos" w:cs="Arial"/>
          <w:lang w:val="ru-RU"/>
          <w14:ligatures w14:val="none"/>
        </w:rPr>
        <w:t xml:space="preserve">  </w:t>
      </w:r>
    </w:p>
    <w:p w14:paraId="7175155A" w14:textId="77777777" w:rsidR="00C50906" w:rsidRPr="00436B63" w:rsidRDefault="00C50906" w:rsidP="00C50906">
      <w:pPr>
        <w:shd w:val="clear" w:color="auto" w:fill="FFFFFF"/>
        <w:spacing w:before="100" w:beforeAutospacing="1" w:after="100" w:afterAutospacing="1" w:line="240" w:lineRule="auto"/>
        <w:rPr>
          <w:rFonts w:ascii="Aptos" w:eastAsia="Times New Roman" w:hAnsi="Aptos" w:cs="Times New Roman"/>
          <w:kern w:val="0"/>
          <w:sz w:val="20"/>
          <w:szCs w:val="20"/>
          <w:lang w:val="ru-RU"/>
          <w14:ligatures w14:val="none"/>
        </w:rPr>
      </w:pPr>
      <w:r w:rsidRPr="00436B63">
        <w:rPr>
          <w:rFonts w:ascii="Times New Roman" w:eastAsia="Times New Roman" w:hAnsi="Times New Roman" w:cs="Times New Roman"/>
          <w:kern w:val="0"/>
          <w:sz w:val="20"/>
          <w:szCs w:val="20"/>
          <w:lang w:val="ru-RU"/>
          <w14:ligatures w14:val="none"/>
        </w:rPr>
        <w:t xml:space="preserve">Рисунок </w:t>
      </w:r>
      <w:r w:rsidRPr="00436B63">
        <w:rPr>
          <w:rFonts w:ascii="Aptos" w:eastAsia="Times New Roman" w:hAnsi="Aptos" w:cs="Times New Roman"/>
          <w:kern w:val="0"/>
          <w:sz w:val="20"/>
          <w:szCs w:val="20"/>
          <w:lang w:val="ru-RU"/>
          <w14:ligatures w14:val="none"/>
        </w:rPr>
        <w:t>85</w:t>
      </w:r>
    </w:p>
    <w:p w14:paraId="33C1223F" w14:textId="77777777" w:rsidR="00C50906" w:rsidRPr="00436B63" w:rsidRDefault="00C50906" w:rsidP="00C50906">
      <w:pPr>
        <w:shd w:val="clear" w:color="auto" w:fill="FFFFFF"/>
        <w:spacing w:before="100" w:beforeAutospacing="1" w:after="100" w:afterAutospacing="1" w:line="240" w:lineRule="auto"/>
        <w:rPr>
          <w:rFonts w:ascii="Aptos" w:eastAsia="Times New Roman" w:hAnsi="Aptos" w:cs="Segoe UI"/>
          <w:color w:val="0D0D0D"/>
          <w:kern w:val="0"/>
          <w:sz w:val="20"/>
          <w:szCs w:val="20"/>
          <w:lang w:val="ru-RU"/>
          <w14:ligatures w14:val="none"/>
        </w:rPr>
      </w:pPr>
      <w:r w:rsidRPr="00436B63">
        <w:rPr>
          <w:rFonts w:ascii="Times New Roman" w:eastAsia="Times New Roman" w:hAnsi="Times New Roman" w:cs="Times New Roman"/>
          <w:b/>
          <w:color w:val="000000"/>
          <w:kern w:val="0"/>
          <w:sz w:val="20"/>
          <w:szCs w:val="20"/>
          <w:lang w:val="ru-RU" w:eastAsia="en-CA"/>
          <w14:ligatures w14:val="none"/>
        </w:rPr>
        <w:t>Основной</w:t>
      </w:r>
      <w:r w:rsidRPr="00436B63">
        <w:rPr>
          <w:rFonts w:ascii="Agency FB" w:eastAsia="Times New Roman" w:hAnsi="Agency FB" w:cs="Times New Roman"/>
          <w:b/>
          <w:color w:val="000000"/>
          <w:kern w:val="0"/>
          <w:sz w:val="20"/>
          <w:szCs w:val="20"/>
          <w:lang w:val="ru-RU" w:eastAsia="en-CA"/>
          <w14:ligatures w14:val="none"/>
        </w:rPr>
        <w:t xml:space="preserve"> </w:t>
      </w:r>
      <w:r w:rsidRPr="00436B63">
        <w:rPr>
          <w:rFonts w:ascii="Times New Roman" w:eastAsia="Times New Roman" w:hAnsi="Times New Roman" w:cs="Times New Roman"/>
          <w:b/>
          <w:color w:val="000000"/>
          <w:kern w:val="0"/>
          <w:sz w:val="20"/>
          <w:szCs w:val="20"/>
          <w:lang w:val="ru-RU" w:eastAsia="en-CA"/>
          <w14:ligatures w14:val="none"/>
        </w:rPr>
        <w:t>индикатор 21.1</w:t>
      </w:r>
      <w:r w:rsidRPr="00436B63">
        <w:rPr>
          <w:rFonts w:ascii="Agency FB" w:eastAsia="Times New Roman" w:hAnsi="Agency FB" w:cs="Times New Roman"/>
          <w:b/>
          <w:color w:val="000000"/>
          <w:kern w:val="0"/>
          <w:sz w:val="20"/>
          <w:szCs w:val="20"/>
          <w:lang w:val="ru-RU" w:eastAsia="en-CA"/>
          <w14:ligatures w14:val="none"/>
        </w:rPr>
        <w:t xml:space="preserve">: </w:t>
      </w:r>
      <w:r w:rsidRPr="00436B63">
        <w:rPr>
          <w:rFonts w:ascii="Times New Roman" w:eastAsia="Times New Roman" w:hAnsi="Times New Roman" w:cs="Times New Roman"/>
          <w:b/>
          <w:color w:val="000000"/>
          <w:kern w:val="0"/>
          <w:sz w:val="20"/>
          <w:szCs w:val="20"/>
          <w:lang w:val="ru-RU" w:eastAsia="en-CA"/>
          <w14:ligatures w14:val="none"/>
        </w:rPr>
        <w:t>индикатор</w:t>
      </w:r>
      <w:r w:rsidRPr="00436B63">
        <w:rPr>
          <w:rFonts w:ascii="Agency FB" w:eastAsia="Times New Roman" w:hAnsi="Agency FB" w:cs="Times New Roman"/>
          <w:b/>
          <w:color w:val="000000"/>
          <w:kern w:val="0"/>
          <w:sz w:val="20"/>
          <w:szCs w:val="20"/>
          <w:lang w:val="ru-RU" w:eastAsia="en-CA"/>
          <w14:ligatures w14:val="none"/>
        </w:rPr>
        <w:t xml:space="preserve"> </w:t>
      </w:r>
      <w:r w:rsidRPr="00436B63">
        <w:rPr>
          <w:rFonts w:ascii="Times New Roman" w:eastAsia="Times New Roman" w:hAnsi="Times New Roman" w:cs="Times New Roman"/>
          <w:b/>
          <w:color w:val="000000"/>
          <w:kern w:val="0"/>
          <w:sz w:val="20"/>
          <w:szCs w:val="20"/>
          <w:lang w:val="ru-RU" w:eastAsia="en-CA"/>
          <w14:ligatures w14:val="none"/>
        </w:rPr>
        <w:t>информации</w:t>
      </w:r>
      <w:r w:rsidRPr="00436B63">
        <w:rPr>
          <w:rFonts w:ascii="Agency FB" w:eastAsia="Times New Roman" w:hAnsi="Agency FB" w:cs="Times New Roman"/>
          <w:b/>
          <w:color w:val="000000"/>
          <w:kern w:val="0"/>
          <w:sz w:val="20"/>
          <w:szCs w:val="20"/>
          <w:lang w:val="ru-RU" w:eastAsia="en-CA"/>
          <w14:ligatures w14:val="none"/>
        </w:rPr>
        <w:t xml:space="preserve"> </w:t>
      </w:r>
      <w:r w:rsidRPr="00436B63">
        <w:rPr>
          <w:rFonts w:ascii="Times New Roman" w:eastAsia="Times New Roman" w:hAnsi="Times New Roman" w:cs="Times New Roman"/>
          <w:b/>
          <w:color w:val="000000"/>
          <w:kern w:val="0"/>
          <w:sz w:val="20"/>
          <w:szCs w:val="20"/>
          <w:lang w:val="ru-RU" w:eastAsia="en-CA"/>
          <w14:ligatures w14:val="none"/>
        </w:rPr>
        <w:t>о</w:t>
      </w:r>
      <w:r w:rsidRPr="00436B63">
        <w:rPr>
          <w:rFonts w:ascii="Agency FB" w:eastAsia="Times New Roman" w:hAnsi="Agency FB" w:cs="Times New Roman"/>
          <w:b/>
          <w:color w:val="000000"/>
          <w:kern w:val="0"/>
          <w:sz w:val="20"/>
          <w:szCs w:val="20"/>
          <w:lang w:val="ru-RU" w:eastAsia="en-CA"/>
          <w14:ligatures w14:val="none"/>
        </w:rPr>
        <w:t xml:space="preserve"> </w:t>
      </w:r>
      <w:r w:rsidRPr="00436B63">
        <w:rPr>
          <w:rFonts w:ascii="Times New Roman" w:eastAsia="Times New Roman" w:hAnsi="Times New Roman" w:cs="Times New Roman"/>
          <w:b/>
          <w:color w:val="000000"/>
          <w:kern w:val="0"/>
          <w:sz w:val="20"/>
          <w:szCs w:val="20"/>
          <w:lang w:val="ru-RU" w:eastAsia="en-CA"/>
          <w14:ligatures w14:val="none"/>
        </w:rPr>
        <w:t>биоразнообразии</w:t>
      </w:r>
      <w:r w:rsidRPr="00436B63">
        <w:rPr>
          <w:rFonts w:ascii="Agency FB" w:eastAsia="Times New Roman" w:hAnsi="Agency FB" w:cs="Times New Roman"/>
          <w:b/>
          <w:color w:val="000000"/>
          <w:kern w:val="0"/>
          <w:sz w:val="20"/>
          <w:szCs w:val="20"/>
          <w:lang w:val="ru-RU" w:eastAsia="en-CA"/>
          <w14:ligatures w14:val="none"/>
        </w:rPr>
        <w:t xml:space="preserve"> </w:t>
      </w:r>
      <w:r w:rsidRPr="00436B63">
        <w:rPr>
          <w:rFonts w:ascii="Times New Roman" w:eastAsia="Times New Roman" w:hAnsi="Times New Roman" w:cs="Times New Roman"/>
          <w:b/>
          <w:color w:val="000000"/>
          <w:kern w:val="0"/>
          <w:sz w:val="20"/>
          <w:szCs w:val="20"/>
          <w:lang w:val="ru-RU" w:eastAsia="en-CA"/>
          <w14:ligatures w14:val="none"/>
        </w:rPr>
        <w:t>для</w:t>
      </w:r>
      <w:r w:rsidRPr="00436B63">
        <w:rPr>
          <w:rFonts w:ascii="Agency FB" w:eastAsia="Times New Roman" w:hAnsi="Agency FB" w:cs="Times New Roman"/>
          <w:b/>
          <w:color w:val="000000"/>
          <w:kern w:val="0"/>
          <w:sz w:val="20"/>
          <w:szCs w:val="20"/>
          <w:lang w:val="ru-RU" w:eastAsia="en-CA"/>
          <w14:ligatures w14:val="none"/>
        </w:rPr>
        <w:t xml:space="preserve"> </w:t>
      </w:r>
      <w:r w:rsidRPr="00436B63">
        <w:rPr>
          <w:rFonts w:ascii="Times New Roman" w:eastAsia="Times New Roman" w:hAnsi="Times New Roman" w:cs="Times New Roman"/>
          <w:b/>
          <w:color w:val="000000"/>
          <w:kern w:val="0"/>
          <w:sz w:val="20"/>
          <w:szCs w:val="20"/>
          <w:lang w:val="ru-RU" w:eastAsia="en-CA"/>
          <w14:ligatures w14:val="none"/>
        </w:rPr>
        <w:t>мониторинга</w:t>
      </w:r>
      <w:r w:rsidRPr="00436B63">
        <w:rPr>
          <w:rFonts w:ascii="Agency FB" w:eastAsia="Times New Roman" w:hAnsi="Agency FB" w:cs="Times New Roman"/>
          <w:b/>
          <w:color w:val="000000"/>
          <w:kern w:val="0"/>
          <w:sz w:val="20"/>
          <w:szCs w:val="20"/>
          <w:lang w:val="ru-RU" w:eastAsia="en-CA"/>
          <w14:ligatures w14:val="none"/>
        </w:rPr>
        <w:t xml:space="preserve"> </w:t>
      </w:r>
      <w:proofErr w:type="spellStart"/>
      <w:r w:rsidRPr="00436B63">
        <w:rPr>
          <w:rFonts w:ascii="Agency FB" w:eastAsia="Times New Roman" w:hAnsi="Aptos" w:cs="Times New Roman"/>
          <w:b/>
          <w:bCs/>
          <w:kern w:val="0"/>
          <w:sz w:val="20"/>
          <w:szCs w:val="20"/>
          <w:lang w:val="ru-RU"/>
          <w14:ligatures w14:val="none"/>
        </w:rPr>
        <w:t>Куньминско</w:t>
      </w:r>
      <w:proofErr w:type="spellEnd"/>
      <w:r w:rsidRPr="00436B63">
        <w:rPr>
          <w:rFonts w:ascii="Agency FB" w:eastAsia="Times New Roman" w:hAnsi="Agency FB" w:cs="Times New Roman"/>
          <w:b/>
          <w:bCs/>
          <w:kern w:val="0"/>
          <w:sz w:val="20"/>
          <w:szCs w:val="20"/>
          <w:lang w:val="ru-RU"/>
          <w14:ligatures w14:val="none"/>
        </w:rPr>
        <w:t>-</w:t>
      </w:r>
      <w:r w:rsidRPr="00436B63">
        <w:rPr>
          <w:rFonts w:ascii="Agency FB" w:eastAsia="Times New Roman" w:hAnsi="Aptos" w:cs="Times New Roman"/>
          <w:b/>
          <w:bCs/>
          <w:kern w:val="0"/>
          <w:sz w:val="20"/>
          <w:szCs w:val="20"/>
          <w:lang w:val="ru-RU"/>
          <w14:ligatures w14:val="none"/>
        </w:rPr>
        <w:t>Монреальской</w:t>
      </w:r>
      <w:r w:rsidRPr="00436B63">
        <w:rPr>
          <w:rFonts w:ascii="Agency FB" w:eastAsia="Times New Roman" w:hAnsi="Agency FB" w:cs="Times New Roman"/>
          <w:b/>
          <w:bCs/>
          <w:kern w:val="0"/>
          <w:sz w:val="20"/>
          <w:szCs w:val="20"/>
          <w:lang w:val="ru-RU"/>
          <w14:ligatures w14:val="none"/>
        </w:rPr>
        <w:t xml:space="preserve"> </w:t>
      </w:r>
      <w:r w:rsidRPr="00436B63">
        <w:rPr>
          <w:rFonts w:ascii="Agency FB" w:eastAsia="Times New Roman" w:hAnsi="Aptos" w:cs="Times New Roman"/>
          <w:b/>
          <w:bCs/>
          <w:kern w:val="0"/>
          <w:sz w:val="20"/>
          <w:szCs w:val="20"/>
          <w:lang w:val="ru-RU"/>
          <w14:ligatures w14:val="none"/>
        </w:rPr>
        <w:t>глобальной</w:t>
      </w:r>
      <w:r w:rsidRPr="00436B63">
        <w:rPr>
          <w:rFonts w:ascii="Agency FB" w:eastAsia="Times New Roman" w:hAnsi="Agency FB" w:cs="Times New Roman"/>
          <w:b/>
          <w:bCs/>
          <w:kern w:val="0"/>
          <w:sz w:val="20"/>
          <w:szCs w:val="20"/>
          <w:lang w:val="ru-RU"/>
          <w14:ligatures w14:val="none"/>
        </w:rPr>
        <w:t xml:space="preserve"> </w:t>
      </w:r>
      <w:r w:rsidRPr="00436B63">
        <w:rPr>
          <w:rFonts w:ascii="Agency FB" w:eastAsia="Times New Roman" w:hAnsi="Aptos" w:cs="Times New Roman"/>
          <w:b/>
          <w:bCs/>
          <w:kern w:val="0"/>
          <w:sz w:val="20"/>
          <w:szCs w:val="20"/>
          <w:lang w:val="ru-RU"/>
          <w14:ligatures w14:val="none"/>
        </w:rPr>
        <w:t>рамочной</w:t>
      </w:r>
      <w:r w:rsidRPr="00436B63">
        <w:rPr>
          <w:rFonts w:ascii="Agency FB" w:eastAsia="Times New Roman" w:hAnsi="Agency FB" w:cs="Times New Roman"/>
          <w:b/>
          <w:bCs/>
          <w:kern w:val="0"/>
          <w:sz w:val="20"/>
          <w:szCs w:val="20"/>
          <w:lang w:val="ru-RU"/>
          <w14:ligatures w14:val="none"/>
        </w:rPr>
        <w:t xml:space="preserve"> </w:t>
      </w:r>
      <w:r w:rsidRPr="00436B63">
        <w:rPr>
          <w:rFonts w:ascii="Agency FB" w:eastAsia="Times New Roman" w:hAnsi="Aptos" w:cs="Times New Roman"/>
          <w:b/>
          <w:bCs/>
          <w:kern w:val="0"/>
          <w:sz w:val="20"/>
          <w:szCs w:val="20"/>
          <w:lang w:val="ru-RU"/>
          <w14:ligatures w14:val="none"/>
        </w:rPr>
        <w:t>программы</w:t>
      </w:r>
      <w:r w:rsidRPr="00436B63">
        <w:rPr>
          <w:rFonts w:ascii="Times New Roman" w:eastAsia="Times New Roman" w:hAnsi="Times New Roman" w:cs="Times New Roman"/>
          <w:color w:val="000000"/>
          <w:kern w:val="0"/>
          <w:sz w:val="20"/>
          <w:szCs w:val="20"/>
          <w:lang w:val="ru-RU" w:eastAsia="en-CA"/>
          <w14:ligatures w14:val="none"/>
        </w:rPr>
        <w:t xml:space="preserve"> </w:t>
      </w:r>
      <w:r w:rsidRPr="00436B63">
        <w:rPr>
          <w:rFonts w:ascii="Times New Roman" w:eastAsia="Times New Roman" w:hAnsi="Times New Roman" w:cs="Times New Roman"/>
          <w:b/>
          <w:bCs/>
          <w:kern w:val="0"/>
          <w:sz w:val="20"/>
          <w:szCs w:val="20"/>
          <w:lang w:val="ru-RU"/>
          <w14:ligatures w14:val="none"/>
        </w:rPr>
        <w:t xml:space="preserve"> </w:t>
      </w:r>
    </w:p>
    <w:p w14:paraId="134B8ACE"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5418B1FD" w14:textId="7127EC30"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Segoe UI"/>
          <w:i/>
          <w:iCs/>
          <w:noProof/>
          <w:color w:val="0E2841"/>
          <w:kern w:val="0"/>
          <w:sz w:val="18"/>
          <w:szCs w:val="18"/>
          <w:lang w:val="ru-RU"/>
          <w14:ligatures w14:val="none"/>
        </w:rPr>
        <w:drawing>
          <wp:inline distT="0" distB="0" distL="0" distR="0" wp14:anchorId="2FA876E7" wp14:editId="6C1BE56E">
            <wp:extent cx="4785360" cy="2689860"/>
            <wp:effectExtent l="0" t="0" r="0" b="0"/>
            <wp:docPr id="1190825166"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4785360" cy="2689860"/>
                    </a:xfrm>
                    <a:prstGeom prst="rect">
                      <a:avLst/>
                    </a:prstGeom>
                    <a:noFill/>
                    <a:ln>
                      <a:noFill/>
                    </a:ln>
                  </pic:spPr>
                </pic:pic>
              </a:graphicData>
            </a:graphic>
          </wp:inline>
        </w:drawing>
      </w:r>
    </w:p>
    <w:p w14:paraId="527116BE" w14:textId="29DCB535" w:rsidR="00C50906" w:rsidRPr="00436B63" w:rsidRDefault="00C50906" w:rsidP="00C50906">
      <w:pPr>
        <w:rPr>
          <w:rFonts w:ascii="Aptos" w:eastAsia="Times New Roman" w:hAnsi="Aptos" w:cs="Arial"/>
          <w:i/>
          <w:iCs/>
          <w:sz w:val="20"/>
          <w:szCs w:val="20"/>
          <w:lang w:val="ru-RU"/>
          <w14:ligatures w14:val="none"/>
        </w:rPr>
      </w:pPr>
      <w:r w:rsidRPr="00436B63">
        <w:rPr>
          <w:rFonts w:ascii="Aptos" w:eastAsia="Times New Roman" w:hAnsi="Aptos" w:cs="Arial"/>
          <w:i/>
          <w:iCs/>
          <w:sz w:val="16"/>
          <w:szCs w:val="16"/>
          <w:lang w:val="ru-RU"/>
          <w14:ligatures w14:val="none"/>
        </w:rPr>
        <w:t>Примечание</w:t>
      </w:r>
      <w:r w:rsidRPr="00436B63">
        <w:rPr>
          <w:rFonts w:ascii="Aptos" w:eastAsia="Times New Roman" w:hAnsi="Aptos" w:cs="Arial"/>
          <w:iCs/>
          <w:sz w:val="16"/>
          <w:szCs w:val="16"/>
          <w:lang w:val="ru-RU"/>
          <w14:ligatures w14:val="none"/>
        </w:rPr>
        <w:t xml:space="preserve">: </w:t>
      </w:r>
      <w:r w:rsidR="0099108C">
        <w:rPr>
          <w:rFonts w:ascii="Aptos" w:eastAsia="Times New Roman" w:hAnsi="Aptos" w:cs="Arial"/>
          <w:iCs/>
          <w:sz w:val="16"/>
          <w:szCs w:val="16"/>
          <w:lang w:val="ru-RU"/>
          <w14:ligatures w14:val="none"/>
        </w:rPr>
        <w:t>в</w:t>
      </w:r>
      <w:r w:rsidRPr="00436B63">
        <w:rPr>
          <w:rFonts w:ascii="Aptos" w:eastAsia="Times New Roman" w:hAnsi="Aptos" w:cs="Arial"/>
          <w:iCs/>
          <w:sz w:val="16"/>
          <w:szCs w:val="16"/>
          <w:lang w:val="ru-RU"/>
          <w14:ligatures w14:val="none"/>
        </w:rPr>
        <w:t xml:space="preserve"> связи с тем, что данный индикатор является новым, данные представлены только за 2026 год. Показаны среднее значение и диапазон (в процентах) по основным индикаторам, составленные Сторонами на основе национальных данных. В верхней части: данные только по тем Сторонам, которые представили результаты по основному индикатору; в нижней части: данные, пересчитанные в соответствии с метаданными для основного индикатора 21.1, по всем Сторонам, представившим результаты как минимум по одному основному индикатору. На столбчатых диаграммах показано распределение Сторон, представивших данные, в разбивке по регионам. Цвета</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для</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каждого</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региона</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определены</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в</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пояснении</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к</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рисунку</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более</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темные</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тона</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представляют</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долю</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Сторон</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в</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любом</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регионе</w:t>
      </w:r>
      <w:r w:rsidRPr="00436B63">
        <w:rPr>
          <w:rFonts w:ascii="Times New Roman" w:eastAsia="Times New Roman" w:hAnsi="Times New Roman" w:cs="Arial"/>
          <w:iCs/>
          <w:sz w:val="16"/>
          <w:szCs w:val="16"/>
          <w:lang w:val="ru-RU"/>
          <w14:ligatures w14:val="none"/>
        </w:rPr>
        <w:t xml:space="preserve">, </w:t>
      </w:r>
      <w:r w:rsidRPr="00436B63">
        <w:rPr>
          <w:rFonts w:ascii="Aptos" w:eastAsia="Times New Roman" w:hAnsi="Aptos" w:cs="Arial"/>
          <w:iCs/>
          <w:sz w:val="16"/>
          <w:szCs w:val="16"/>
          <w:lang w:val="ru-RU"/>
          <w14:ligatures w14:val="none"/>
        </w:rPr>
        <w:t>по</w:t>
      </w:r>
      <w:r w:rsidRPr="00436B63">
        <w:rPr>
          <w:rFonts w:ascii="Agency FB" w:eastAsia="Times New Roman" w:hAnsi="Agency FB" w:cs="Arial"/>
          <w:iCs/>
          <w:sz w:val="16"/>
          <w:szCs w:val="16"/>
          <w:lang w:val="ru-RU"/>
          <w14:ligatures w14:val="none"/>
        </w:rPr>
        <w:t xml:space="preserve"> </w:t>
      </w:r>
      <w:r w:rsidRPr="00436B63">
        <w:rPr>
          <w:rFonts w:ascii="Aptos" w:eastAsia="Times New Roman" w:hAnsi="Aptos" w:cs="Arial"/>
          <w:sz w:val="16"/>
          <w:szCs w:val="16"/>
          <w:lang w:val="ru-RU"/>
          <w14:ligatures w14:val="none"/>
        </w:rPr>
        <w:t>которы</w:t>
      </w:r>
      <w:r w:rsidRPr="00436B63">
        <w:rPr>
          <w:rFonts w:ascii="Aptos" w:eastAsia="Times New Roman" w:hAnsi="Aptos" w:cs="Arial"/>
          <w:iCs/>
          <w:sz w:val="16"/>
          <w:szCs w:val="16"/>
          <w:lang w:val="ru-RU"/>
          <w14:ligatures w14:val="none"/>
        </w:rPr>
        <w:t>м</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данные</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включены</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в</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график</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более</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светлые</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тона</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представляют</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долю</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Сторон</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в</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том</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же</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регионе</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iCs/>
          <w:sz w:val="16"/>
          <w:szCs w:val="16"/>
          <w:lang w:val="ru-RU"/>
          <w14:ligatures w14:val="none"/>
        </w:rPr>
        <w:t>по</w:t>
      </w:r>
      <w:r w:rsidRPr="00436B63">
        <w:rPr>
          <w:rFonts w:ascii="Agency FB" w:eastAsia="Times New Roman" w:hAnsi="Agency FB" w:cs="Arial"/>
          <w:iCs/>
          <w:sz w:val="16"/>
          <w:szCs w:val="16"/>
          <w:lang w:val="ru-RU"/>
          <w14:ligatures w14:val="none"/>
        </w:rPr>
        <w:t xml:space="preserve"> </w:t>
      </w:r>
      <w:r w:rsidRPr="00436B63">
        <w:rPr>
          <w:rFonts w:ascii="Aptos" w:eastAsia="Times New Roman" w:hAnsi="Aptos" w:cs="Arial"/>
          <w:iCs/>
          <w:sz w:val="16"/>
          <w:szCs w:val="16"/>
          <w:lang w:val="ru-RU"/>
          <w14:ligatures w14:val="none"/>
        </w:rPr>
        <w:t>которым</w:t>
      </w:r>
      <w:r w:rsidRPr="00436B63">
        <w:rPr>
          <w:rFonts w:ascii="Agency FB" w:eastAsia="Times New Roman" w:hAnsi="Agency FB" w:cs="Arial"/>
          <w:iCs/>
          <w:sz w:val="16"/>
          <w:szCs w:val="16"/>
          <w:lang w:val="ru-RU"/>
          <w14:ligatures w14:val="none"/>
        </w:rPr>
        <w:t xml:space="preserve"> </w:t>
      </w:r>
      <w:r w:rsidRPr="00436B63">
        <w:rPr>
          <w:rFonts w:ascii="Aptos" w:eastAsia="Times New Roman" w:hAnsi="Aptos" w:cs="Arial"/>
          <w:sz w:val="16"/>
          <w:szCs w:val="16"/>
          <w:lang w:val="ru-RU"/>
          <w14:ligatures w14:val="none"/>
        </w:rPr>
        <w:t>данные</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в</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sz w:val="16"/>
          <w:szCs w:val="16"/>
          <w:lang w:val="ru-RU"/>
          <w14:ligatures w14:val="none"/>
        </w:rPr>
        <w:t>график</w:t>
      </w:r>
      <w:r w:rsidRPr="00436B63">
        <w:rPr>
          <w:rFonts w:ascii="Agency FB" w:eastAsia="Times New Roman" w:hAnsi="Agency FB" w:cs="Arial"/>
          <w:iCs/>
          <w:sz w:val="16"/>
          <w:szCs w:val="16"/>
          <w:lang w:val="ru-RU"/>
          <w14:ligatures w14:val="none"/>
        </w:rPr>
        <w:t xml:space="preserve"> </w:t>
      </w:r>
      <w:r w:rsidRPr="00436B63">
        <w:rPr>
          <w:rFonts w:ascii="Aptos" w:eastAsia="Times New Roman" w:hAnsi="Aptos" w:cs="Arial"/>
          <w:iCs/>
          <w:sz w:val="16"/>
          <w:szCs w:val="16"/>
          <w:lang w:val="ru-RU"/>
          <w14:ligatures w14:val="none"/>
        </w:rPr>
        <w:t>не</w:t>
      </w:r>
      <w:r w:rsidRPr="00436B63">
        <w:rPr>
          <w:rFonts w:ascii="Agency FB" w:eastAsia="Times New Roman" w:hAnsi="Agency FB" w:cs="Arial"/>
          <w:sz w:val="16"/>
          <w:szCs w:val="16"/>
          <w:lang w:val="ru-RU"/>
          <w14:ligatures w14:val="none"/>
        </w:rPr>
        <w:t xml:space="preserve"> </w:t>
      </w:r>
      <w:r w:rsidRPr="00436B63">
        <w:rPr>
          <w:rFonts w:ascii="Aptos" w:eastAsia="Times New Roman" w:hAnsi="Aptos" w:cs="Arial"/>
          <w:iCs/>
          <w:sz w:val="16"/>
          <w:szCs w:val="16"/>
          <w:lang w:val="ru-RU"/>
          <w14:ligatures w14:val="none"/>
        </w:rPr>
        <w:t>включены</w:t>
      </w:r>
      <w:r w:rsidRPr="00436B63">
        <w:rPr>
          <w:rFonts w:ascii="Aptos" w:eastAsia="Times New Roman" w:hAnsi="Aptos" w:cs="Arial"/>
          <w:sz w:val="16"/>
          <w:szCs w:val="16"/>
          <w:lang w:val="ru-RU"/>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5"/>
        <w:gridCol w:w="5652"/>
      </w:tblGrid>
      <w:tr w:rsidR="00F156DC" w:rsidRPr="0093647D" w14:paraId="6FCA820B" w14:textId="77777777" w:rsidTr="009908D8">
        <w:tc>
          <w:tcPr>
            <w:tcW w:w="0" w:type="auto"/>
            <w:gridSpan w:val="2"/>
          </w:tcPr>
          <w:p w14:paraId="72B39E3D" w14:textId="0723B4AD" w:rsidR="00F156DC" w:rsidRPr="00F156DC" w:rsidRDefault="00F156DC" w:rsidP="0093647D">
            <w:pPr>
              <w:spacing w:after="0" w:line="240" w:lineRule="auto"/>
              <w:rPr>
                <w:rFonts w:ascii="Aptos" w:eastAsia="等?" w:hAnsi="Aptos" w:cs="Arial"/>
                <w:lang w:val="en-CA" w:eastAsia="zh-CN"/>
                <w14:ligatures w14:val="none"/>
              </w:rPr>
            </w:pPr>
            <w:proofErr w:type="spellStart"/>
            <w:r w:rsidRPr="00F156DC">
              <w:rPr>
                <w:rFonts w:ascii="Aptos" w:eastAsia="等?" w:hAnsi="Aptos" w:cs="Arial"/>
                <w:lang w:val="en-CA" w:eastAsia="zh-CN"/>
                <w14:ligatures w14:val="none"/>
              </w:rPr>
              <w:t>Рисунок</w:t>
            </w:r>
            <w:proofErr w:type="spellEnd"/>
            <w:r w:rsidRPr="00F156DC">
              <w:rPr>
                <w:rFonts w:ascii="Aptos" w:eastAsia="等?" w:hAnsi="Aptos" w:cs="Arial"/>
                <w:lang w:val="en-CA" w:eastAsia="zh-CN"/>
                <w14:ligatures w14:val="none"/>
              </w:rPr>
              <w:t xml:space="preserve"> 85</w:t>
            </w:r>
          </w:p>
        </w:tc>
      </w:tr>
      <w:tr w:rsidR="00F156DC" w:rsidRPr="0093647D" w14:paraId="37DD34E8" w14:textId="77777777" w:rsidTr="009908D8">
        <w:tc>
          <w:tcPr>
            <w:tcW w:w="0" w:type="auto"/>
          </w:tcPr>
          <w:p w14:paraId="5A03A48F" w14:textId="2DA4D21A" w:rsidR="00F156DC" w:rsidRPr="00F156DC" w:rsidRDefault="00F156DC" w:rsidP="0093647D">
            <w:pPr>
              <w:spacing w:after="0" w:line="240" w:lineRule="auto"/>
              <w:rPr>
                <w:rFonts w:ascii="Aptos" w:eastAsia="等?" w:hAnsi="Aptos" w:cs="Arial"/>
                <w:lang w:val="en-CA" w:eastAsia="zh-CN"/>
                <w14:ligatures w14:val="none"/>
              </w:rPr>
            </w:pPr>
            <w:r w:rsidRPr="00F156DC">
              <w:rPr>
                <w:rFonts w:ascii="Aptos" w:eastAsia="等?" w:hAnsi="Aptos" w:cs="Arial"/>
                <w:lang w:val="en-CA" w:eastAsia="zh-CN"/>
                <w14:ligatures w14:val="none"/>
              </w:rPr>
              <w:t xml:space="preserve">English </w:t>
            </w:r>
          </w:p>
        </w:tc>
        <w:tc>
          <w:tcPr>
            <w:tcW w:w="0" w:type="auto"/>
          </w:tcPr>
          <w:p w14:paraId="07797B03" w14:textId="50B830C5" w:rsidR="00F156DC" w:rsidRPr="00F156DC" w:rsidRDefault="00C51401" w:rsidP="0093647D">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F156DC" w:rsidRPr="0093647D" w14:paraId="66C9D894" w14:textId="77777777" w:rsidTr="009908D8">
        <w:tc>
          <w:tcPr>
            <w:tcW w:w="0" w:type="auto"/>
          </w:tcPr>
          <w:p w14:paraId="3C43760F" w14:textId="77777777" w:rsidR="00F156DC" w:rsidRPr="00F156DC" w:rsidRDefault="00F156DC" w:rsidP="0093647D">
            <w:pPr>
              <w:spacing w:after="0" w:line="240" w:lineRule="auto"/>
              <w:rPr>
                <w:rFonts w:ascii="Aptos" w:eastAsia="等?" w:hAnsi="Aptos" w:cs="Arial"/>
                <w:lang w:val="en-CA" w:eastAsia="zh-CN"/>
                <w14:ligatures w14:val="none"/>
              </w:rPr>
            </w:pPr>
            <w:r w:rsidRPr="00F156DC">
              <w:rPr>
                <w:rFonts w:ascii="Aptos" w:eastAsia="等?" w:hAnsi="Aptos" w:cs="Arial"/>
                <w:lang w:val="en-CA" w:eastAsia="zh-CN"/>
                <w14:ligatures w14:val="none"/>
              </w:rPr>
              <w:t>National submissions</w:t>
            </w:r>
          </w:p>
        </w:tc>
        <w:tc>
          <w:tcPr>
            <w:tcW w:w="0" w:type="auto"/>
          </w:tcPr>
          <w:p w14:paraId="069E9411" w14:textId="77777777" w:rsidR="00F156DC" w:rsidRPr="009908D8" w:rsidRDefault="00F156DC" w:rsidP="0093647D">
            <w:pPr>
              <w:spacing w:after="0" w:line="240" w:lineRule="auto"/>
              <w:rPr>
                <w:rFonts w:ascii="Aptos" w:eastAsiaTheme="minorEastAsia" w:hAnsi="Aptos"/>
                <w:color w:val="0F1115"/>
                <w:lang w:val="en-CA" w:eastAsia="zh-CN"/>
              </w:rPr>
            </w:pPr>
            <w:proofErr w:type="spellStart"/>
            <w:r w:rsidRPr="009908D8">
              <w:rPr>
                <w:rFonts w:ascii="Aptos" w:eastAsiaTheme="minorEastAsia" w:hAnsi="Aptos"/>
                <w:color w:val="0F1115"/>
                <w:lang w:val="en-CA" w:eastAsia="zh-CN"/>
              </w:rPr>
              <w:t>Представленные</w:t>
            </w:r>
            <w:proofErr w:type="spellEnd"/>
            <w:r w:rsidRPr="009908D8">
              <w:rPr>
                <w:rFonts w:ascii="Aptos" w:eastAsiaTheme="minorEastAsia" w:hAnsi="Aptos"/>
                <w:color w:val="0F1115"/>
                <w:lang w:val="en-CA" w:eastAsia="zh-CN"/>
              </w:rPr>
              <w:t xml:space="preserve"> </w:t>
            </w:r>
            <w:proofErr w:type="spellStart"/>
            <w:r w:rsidRPr="009908D8">
              <w:rPr>
                <w:rFonts w:ascii="Aptos" w:eastAsiaTheme="minorEastAsia" w:hAnsi="Aptos"/>
                <w:color w:val="0F1115"/>
                <w:lang w:val="en-CA" w:eastAsia="zh-CN"/>
              </w:rPr>
              <w:t>национальные</w:t>
            </w:r>
            <w:proofErr w:type="spellEnd"/>
            <w:r w:rsidRPr="009908D8">
              <w:rPr>
                <w:rFonts w:ascii="Aptos" w:eastAsiaTheme="minorEastAsia" w:hAnsi="Aptos"/>
                <w:color w:val="0F1115"/>
                <w:lang w:val="en-CA" w:eastAsia="zh-CN"/>
              </w:rPr>
              <w:t xml:space="preserve"> </w:t>
            </w:r>
            <w:proofErr w:type="spellStart"/>
            <w:r w:rsidRPr="009908D8">
              <w:rPr>
                <w:rFonts w:ascii="Aptos" w:eastAsiaTheme="minorEastAsia" w:hAnsi="Aptos"/>
                <w:color w:val="0F1115"/>
                <w:lang w:val="en-CA" w:eastAsia="zh-CN"/>
              </w:rPr>
              <w:t>материалы</w:t>
            </w:r>
            <w:proofErr w:type="spellEnd"/>
            <w:r w:rsidRPr="009908D8">
              <w:rPr>
                <w:rFonts w:ascii="Aptos" w:eastAsiaTheme="minorEastAsia" w:hAnsi="Aptos"/>
                <w:color w:val="0F1115"/>
                <w:lang w:val="en-CA" w:eastAsia="zh-CN"/>
              </w:rPr>
              <w:t xml:space="preserve"> </w:t>
            </w:r>
          </w:p>
        </w:tc>
      </w:tr>
      <w:tr w:rsidR="00F156DC" w:rsidRPr="0093647D" w14:paraId="4DB522A7" w14:textId="77777777" w:rsidTr="009908D8">
        <w:tc>
          <w:tcPr>
            <w:tcW w:w="0" w:type="auto"/>
          </w:tcPr>
          <w:p w14:paraId="688682C0" w14:textId="77777777" w:rsidR="00F156DC" w:rsidRPr="0093647D" w:rsidRDefault="00F156DC" w:rsidP="0093647D">
            <w:pPr>
              <w:spacing w:after="0" w:line="240" w:lineRule="auto"/>
              <w:rPr>
                <w:rFonts w:ascii="Aptos" w:eastAsia="等?" w:hAnsi="Aptos" w:cs="Arial"/>
                <w:lang w:val="en-CA" w:eastAsia="zh-CN"/>
                <w14:ligatures w14:val="none"/>
              </w:rPr>
            </w:pPr>
            <w:r w:rsidRPr="0093647D">
              <w:rPr>
                <w:rFonts w:ascii="Aptos" w:eastAsia="等?" w:hAnsi="Aptos" w:cs="Arial"/>
                <w:lang w:val="en-CA" w:eastAsia="zh-CN"/>
                <w14:ligatures w14:val="none"/>
              </w:rPr>
              <w:t>Party count: 14</w:t>
            </w:r>
          </w:p>
        </w:tc>
        <w:tc>
          <w:tcPr>
            <w:tcW w:w="0" w:type="auto"/>
          </w:tcPr>
          <w:p w14:paraId="5EB6E5A5" w14:textId="77777777" w:rsidR="00F156DC" w:rsidRPr="009908D8" w:rsidRDefault="00F156DC" w:rsidP="0093647D">
            <w:pPr>
              <w:spacing w:after="0" w:line="240" w:lineRule="auto"/>
              <w:rPr>
                <w:rFonts w:ascii="Aptos" w:eastAsiaTheme="minorEastAsia" w:hAnsi="Aptos"/>
                <w:color w:val="0F1115"/>
                <w:lang w:val="en-CA" w:eastAsia="zh-CN"/>
              </w:rPr>
            </w:pPr>
            <w:proofErr w:type="spellStart"/>
            <w:r w:rsidRPr="009908D8">
              <w:rPr>
                <w:rFonts w:ascii="Aptos" w:eastAsiaTheme="minorEastAsia" w:hAnsi="Aptos"/>
                <w:color w:val="0F1115"/>
                <w:lang w:val="en-CA" w:eastAsia="zh-CN"/>
              </w:rPr>
              <w:t>Число</w:t>
            </w:r>
            <w:proofErr w:type="spellEnd"/>
            <w:r w:rsidRPr="009908D8">
              <w:rPr>
                <w:rFonts w:ascii="Aptos" w:eastAsiaTheme="minorEastAsia" w:hAnsi="Aptos"/>
                <w:color w:val="0F1115"/>
                <w:lang w:val="en-CA" w:eastAsia="zh-CN"/>
              </w:rPr>
              <w:t xml:space="preserve"> Сторон: 14</w:t>
            </w:r>
          </w:p>
        </w:tc>
      </w:tr>
      <w:tr w:rsidR="00F156DC" w:rsidRPr="0093647D" w14:paraId="5CEE1812" w14:textId="77777777" w:rsidTr="009908D8">
        <w:tc>
          <w:tcPr>
            <w:tcW w:w="0" w:type="auto"/>
          </w:tcPr>
          <w:p w14:paraId="38FF3A82" w14:textId="77777777" w:rsidR="00F156DC" w:rsidRPr="0093647D" w:rsidRDefault="00F156DC" w:rsidP="0093647D">
            <w:pPr>
              <w:spacing w:after="0" w:line="240" w:lineRule="auto"/>
              <w:rPr>
                <w:rFonts w:ascii="Aptos" w:eastAsia="等?" w:hAnsi="Aptos" w:cs="Arial"/>
                <w:lang w:val="en-CA" w:eastAsia="zh-CN"/>
                <w14:ligatures w14:val="none"/>
              </w:rPr>
            </w:pPr>
            <w:r w:rsidRPr="0093647D">
              <w:rPr>
                <w:rFonts w:ascii="Aptos" w:eastAsia="等?" w:hAnsi="Aptos" w:cs="Arial"/>
                <w:lang w:val="en-CA" w:eastAsia="zh-CN"/>
                <w14:ligatures w14:val="none"/>
              </w:rPr>
              <w:t>Party count by region</w:t>
            </w:r>
          </w:p>
        </w:tc>
        <w:tc>
          <w:tcPr>
            <w:tcW w:w="0" w:type="auto"/>
          </w:tcPr>
          <w:p w14:paraId="56F8975B" w14:textId="77777777" w:rsidR="00F156DC" w:rsidRPr="009908D8" w:rsidRDefault="00F156DC" w:rsidP="0093647D">
            <w:pPr>
              <w:spacing w:after="0" w:line="240" w:lineRule="auto"/>
              <w:rPr>
                <w:rFonts w:ascii="Aptos" w:eastAsiaTheme="minorEastAsia" w:hAnsi="Aptos"/>
                <w:color w:val="0F1115"/>
                <w:lang w:val="en-CA" w:eastAsia="zh-CN"/>
              </w:rPr>
            </w:pPr>
            <w:proofErr w:type="spellStart"/>
            <w:r w:rsidRPr="009908D8">
              <w:rPr>
                <w:rFonts w:ascii="Aptos" w:eastAsiaTheme="minorEastAsia" w:hAnsi="Aptos"/>
                <w:color w:val="0F1115"/>
                <w:lang w:val="en-CA" w:eastAsia="zh-CN"/>
              </w:rPr>
              <w:t>Число</w:t>
            </w:r>
            <w:proofErr w:type="spellEnd"/>
            <w:r w:rsidRPr="009908D8">
              <w:rPr>
                <w:rFonts w:ascii="Aptos" w:eastAsiaTheme="minorEastAsia" w:hAnsi="Aptos"/>
                <w:color w:val="0F1115"/>
                <w:lang w:val="en-CA" w:eastAsia="zh-CN"/>
              </w:rPr>
              <w:t xml:space="preserve"> </w:t>
            </w:r>
            <w:proofErr w:type="spellStart"/>
            <w:r w:rsidRPr="009908D8">
              <w:rPr>
                <w:rFonts w:ascii="Aptos" w:eastAsiaTheme="minorEastAsia" w:hAnsi="Aptos"/>
                <w:color w:val="0F1115"/>
                <w:lang w:val="en-CA" w:eastAsia="zh-CN"/>
              </w:rPr>
              <w:t>Сторон</w:t>
            </w:r>
            <w:proofErr w:type="spellEnd"/>
            <w:r w:rsidRPr="009908D8">
              <w:rPr>
                <w:rFonts w:ascii="Aptos" w:eastAsiaTheme="minorEastAsia" w:hAnsi="Aptos"/>
                <w:color w:val="0F1115"/>
                <w:lang w:val="en-CA" w:eastAsia="zh-CN"/>
              </w:rPr>
              <w:t xml:space="preserve"> </w:t>
            </w:r>
            <w:proofErr w:type="spellStart"/>
            <w:r w:rsidRPr="009908D8">
              <w:rPr>
                <w:rFonts w:ascii="Aptos" w:eastAsiaTheme="minorEastAsia" w:hAnsi="Aptos"/>
                <w:color w:val="0F1115"/>
                <w:lang w:val="en-CA" w:eastAsia="zh-CN"/>
              </w:rPr>
              <w:t>по</w:t>
            </w:r>
            <w:proofErr w:type="spellEnd"/>
            <w:r w:rsidRPr="009908D8">
              <w:rPr>
                <w:rFonts w:ascii="Aptos" w:eastAsiaTheme="minorEastAsia" w:hAnsi="Aptos"/>
                <w:color w:val="0F1115"/>
                <w:lang w:val="en-CA" w:eastAsia="zh-CN"/>
              </w:rPr>
              <w:t xml:space="preserve"> </w:t>
            </w:r>
            <w:proofErr w:type="spellStart"/>
            <w:r w:rsidRPr="009908D8">
              <w:rPr>
                <w:rFonts w:ascii="Aptos" w:eastAsiaTheme="minorEastAsia" w:hAnsi="Aptos"/>
                <w:color w:val="0F1115"/>
                <w:lang w:val="en-CA" w:eastAsia="zh-CN"/>
              </w:rPr>
              <w:t>регионам</w:t>
            </w:r>
            <w:proofErr w:type="spellEnd"/>
          </w:p>
        </w:tc>
      </w:tr>
      <w:tr w:rsidR="00F156DC" w:rsidRPr="00F43B05" w14:paraId="5A97E4AB" w14:textId="77777777" w:rsidTr="009908D8">
        <w:tc>
          <w:tcPr>
            <w:tcW w:w="0" w:type="auto"/>
          </w:tcPr>
          <w:p w14:paraId="351E402F" w14:textId="77777777" w:rsidR="00F156DC" w:rsidRPr="0093647D" w:rsidRDefault="00F156DC" w:rsidP="0093647D">
            <w:pPr>
              <w:spacing w:after="0" w:line="240" w:lineRule="auto"/>
              <w:rPr>
                <w:rFonts w:ascii="Aptos" w:eastAsia="等?" w:hAnsi="Aptos" w:cs="Arial"/>
                <w:lang w:val="en-CA" w:eastAsia="zh-CN"/>
                <w14:ligatures w14:val="none"/>
              </w:rPr>
            </w:pPr>
            <w:r w:rsidRPr="0093647D">
              <w:rPr>
                <w:rFonts w:ascii="Aptos" w:eastAsia="等?" w:hAnsi="Aptos" w:cs="Arial"/>
                <w:lang w:val="en-CA" w:eastAsia="zh-CN"/>
                <w14:ligatures w14:val="none"/>
              </w:rPr>
              <w:t>Calculation from 7NRs</w:t>
            </w:r>
          </w:p>
        </w:tc>
        <w:tc>
          <w:tcPr>
            <w:tcW w:w="0" w:type="auto"/>
          </w:tcPr>
          <w:p w14:paraId="0927DC0C" w14:textId="77777777" w:rsidR="00F156DC" w:rsidRPr="00F43B05" w:rsidRDefault="00F156DC" w:rsidP="0093647D">
            <w:pPr>
              <w:spacing w:after="0" w:line="240" w:lineRule="auto"/>
              <w:rPr>
                <w:rFonts w:ascii="Aptos" w:eastAsiaTheme="minorEastAsia" w:hAnsi="Aptos"/>
                <w:color w:val="0F1115"/>
                <w:lang w:val="ru-RU" w:eastAsia="zh-CN"/>
              </w:rPr>
            </w:pPr>
            <w:r w:rsidRPr="00F43B05">
              <w:rPr>
                <w:rFonts w:ascii="Aptos" w:eastAsiaTheme="minorEastAsia" w:hAnsi="Aptos"/>
                <w:color w:val="0F1115"/>
                <w:lang w:val="ru-RU" w:eastAsia="zh-CN"/>
              </w:rPr>
              <w:t xml:space="preserve">Расчет на основе седьмых национальных докладов </w:t>
            </w:r>
          </w:p>
        </w:tc>
      </w:tr>
      <w:tr w:rsidR="00F156DC" w:rsidRPr="0093647D" w14:paraId="7372C182" w14:textId="77777777" w:rsidTr="009908D8">
        <w:tc>
          <w:tcPr>
            <w:tcW w:w="0" w:type="auto"/>
          </w:tcPr>
          <w:p w14:paraId="102C58C1" w14:textId="77777777" w:rsidR="00F156DC" w:rsidRPr="0093647D" w:rsidRDefault="00F156DC" w:rsidP="0093647D">
            <w:pPr>
              <w:spacing w:after="0" w:line="240" w:lineRule="auto"/>
              <w:rPr>
                <w:rFonts w:ascii="Aptos" w:eastAsia="等?" w:hAnsi="Aptos" w:cs="Arial"/>
                <w:lang w:val="en-CA" w:eastAsia="zh-CN"/>
                <w14:ligatures w14:val="none"/>
              </w:rPr>
            </w:pPr>
            <w:r w:rsidRPr="0093647D">
              <w:rPr>
                <w:rFonts w:ascii="Aptos" w:eastAsia="等?" w:hAnsi="Aptos" w:cs="Arial"/>
                <w:lang w:val="en-CA" w:eastAsia="zh-CN"/>
                <w14:ligatures w14:val="none"/>
              </w:rPr>
              <w:t>Party count: 101</w:t>
            </w:r>
          </w:p>
        </w:tc>
        <w:tc>
          <w:tcPr>
            <w:tcW w:w="0" w:type="auto"/>
          </w:tcPr>
          <w:p w14:paraId="0C5A6C47" w14:textId="77777777" w:rsidR="00F156DC" w:rsidRPr="009908D8" w:rsidRDefault="00F156DC" w:rsidP="0093647D">
            <w:pPr>
              <w:spacing w:after="0" w:line="240" w:lineRule="auto"/>
              <w:rPr>
                <w:rFonts w:ascii="Aptos" w:eastAsiaTheme="minorEastAsia" w:hAnsi="Aptos"/>
                <w:color w:val="0F1115"/>
                <w:lang w:val="en-CA" w:eastAsia="zh-CN"/>
              </w:rPr>
            </w:pPr>
            <w:proofErr w:type="spellStart"/>
            <w:r w:rsidRPr="009908D8">
              <w:rPr>
                <w:rFonts w:ascii="Aptos" w:eastAsiaTheme="minorEastAsia" w:hAnsi="Aptos"/>
                <w:color w:val="0F1115"/>
                <w:lang w:val="en-CA" w:eastAsia="zh-CN"/>
              </w:rPr>
              <w:t>Число</w:t>
            </w:r>
            <w:proofErr w:type="spellEnd"/>
            <w:r w:rsidRPr="009908D8">
              <w:rPr>
                <w:rFonts w:ascii="Aptos" w:eastAsiaTheme="minorEastAsia" w:hAnsi="Aptos"/>
                <w:color w:val="0F1115"/>
                <w:lang w:val="en-CA" w:eastAsia="zh-CN"/>
              </w:rPr>
              <w:t xml:space="preserve"> Сторон: 101</w:t>
            </w:r>
          </w:p>
        </w:tc>
      </w:tr>
      <w:tr w:rsidR="00F156DC" w:rsidRPr="0093647D" w14:paraId="3E2FB1B0" w14:textId="77777777" w:rsidTr="009908D8">
        <w:tc>
          <w:tcPr>
            <w:tcW w:w="0" w:type="auto"/>
          </w:tcPr>
          <w:p w14:paraId="14769F07" w14:textId="77777777" w:rsidR="00F156DC" w:rsidRPr="0093647D" w:rsidRDefault="00F156DC" w:rsidP="0093647D">
            <w:pPr>
              <w:spacing w:after="0" w:line="240" w:lineRule="auto"/>
              <w:rPr>
                <w:rFonts w:ascii="Aptos" w:eastAsia="等?" w:hAnsi="Aptos" w:cs="Arial"/>
                <w:lang w:val="en-CA" w:eastAsia="zh-CN"/>
                <w14:ligatures w14:val="none"/>
              </w:rPr>
            </w:pPr>
            <w:r w:rsidRPr="0093647D">
              <w:rPr>
                <w:rFonts w:ascii="Aptos" w:eastAsia="等?" w:hAnsi="Aptos" w:cs="Arial"/>
                <w:lang w:val="en-CA" w:eastAsia="zh-CN"/>
                <w14:ligatures w14:val="none"/>
              </w:rPr>
              <w:t>Party count by region</w:t>
            </w:r>
          </w:p>
        </w:tc>
        <w:tc>
          <w:tcPr>
            <w:tcW w:w="0" w:type="auto"/>
          </w:tcPr>
          <w:p w14:paraId="59A3B1FA" w14:textId="77777777" w:rsidR="00F156DC" w:rsidRPr="009908D8" w:rsidRDefault="00F156DC" w:rsidP="0093647D">
            <w:pPr>
              <w:spacing w:after="0" w:line="240" w:lineRule="auto"/>
              <w:rPr>
                <w:rFonts w:ascii="Aptos" w:eastAsiaTheme="minorEastAsia" w:hAnsi="Aptos"/>
                <w:color w:val="0F1115"/>
                <w:lang w:val="en-CA" w:eastAsia="zh-CN"/>
              </w:rPr>
            </w:pPr>
            <w:proofErr w:type="spellStart"/>
            <w:r w:rsidRPr="009908D8">
              <w:rPr>
                <w:rFonts w:ascii="Aptos" w:eastAsiaTheme="minorEastAsia" w:hAnsi="Aptos"/>
                <w:color w:val="0F1115"/>
                <w:lang w:val="en-CA" w:eastAsia="zh-CN"/>
              </w:rPr>
              <w:t>Число</w:t>
            </w:r>
            <w:proofErr w:type="spellEnd"/>
            <w:r w:rsidRPr="009908D8">
              <w:rPr>
                <w:rFonts w:ascii="Aptos" w:eastAsiaTheme="minorEastAsia" w:hAnsi="Aptos"/>
                <w:color w:val="0F1115"/>
                <w:lang w:val="en-CA" w:eastAsia="zh-CN"/>
              </w:rPr>
              <w:t xml:space="preserve"> </w:t>
            </w:r>
            <w:proofErr w:type="spellStart"/>
            <w:r w:rsidRPr="009908D8">
              <w:rPr>
                <w:rFonts w:ascii="Aptos" w:eastAsiaTheme="minorEastAsia" w:hAnsi="Aptos"/>
                <w:color w:val="0F1115"/>
                <w:lang w:val="en-CA" w:eastAsia="zh-CN"/>
              </w:rPr>
              <w:t>Сторон</w:t>
            </w:r>
            <w:proofErr w:type="spellEnd"/>
            <w:r w:rsidRPr="009908D8">
              <w:rPr>
                <w:rFonts w:ascii="Aptos" w:eastAsiaTheme="minorEastAsia" w:hAnsi="Aptos"/>
                <w:color w:val="0F1115"/>
                <w:lang w:val="en-CA" w:eastAsia="zh-CN"/>
              </w:rPr>
              <w:t xml:space="preserve"> </w:t>
            </w:r>
            <w:proofErr w:type="spellStart"/>
            <w:r w:rsidRPr="009908D8">
              <w:rPr>
                <w:rFonts w:ascii="Aptos" w:eastAsiaTheme="minorEastAsia" w:hAnsi="Aptos"/>
                <w:color w:val="0F1115"/>
                <w:lang w:val="en-CA" w:eastAsia="zh-CN"/>
              </w:rPr>
              <w:t>по</w:t>
            </w:r>
            <w:proofErr w:type="spellEnd"/>
            <w:r w:rsidRPr="009908D8">
              <w:rPr>
                <w:rFonts w:ascii="Aptos" w:eastAsiaTheme="minorEastAsia" w:hAnsi="Aptos"/>
                <w:color w:val="0F1115"/>
                <w:lang w:val="en-CA" w:eastAsia="zh-CN"/>
              </w:rPr>
              <w:t xml:space="preserve"> </w:t>
            </w:r>
            <w:proofErr w:type="spellStart"/>
            <w:r w:rsidRPr="009908D8">
              <w:rPr>
                <w:rFonts w:ascii="Aptos" w:eastAsiaTheme="minorEastAsia" w:hAnsi="Aptos"/>
                <w:color w:val="0F1115"/>
                <w:lang w:val="en-CA" w:eastAsia="zh-CN"/>
              </w:rPr>
              <w:t>регионам</w:t>
            </w:r>
            <w:proofErr w:type="spellEnd"/>
          </w:p>
        </w:tc>
      </w:tr>
      <w:tr w:rsidR="00F156DC" w:rsidRPr="0093647D" w14:paraId="53D2A4BB" w14:textId="77777777" w:rsidTr="009908D8">
        <w:tc>
          <w:tcPr>
            <w:tcW w:w="0" w:type="auto"/>
          </w:tcPr>
          <w:p w14:paraId="46C086C7" w14:textId="77777777" w:rsidR="00F156DC" w:rsidRPr="0093647D" w:rsidRDefault="00F156DC" w:rsidP="0093647D">
            <w:pPr>
              <w:spacing w:after="0" w:line="240" w:lineRule="auto"/>
              <w:rPr>
                <w:rFonts w:ascii="Aptos" w:eastAsia="等?" w:hAnsi="Aptos" w:cs="Arial"/>
                <w:lang w:val="en-CA" w:eastAsia="zh-CN"/>
                <w14:ligatures w14:val="none"/>
              </w:rPr>
            </w:pPr>
            <w:r w:rsidRPr="0093647D">
              <w:rPr>
                <w:rFonts w:ascii="Aptos" w:eastAsia="等?" w:hAnsi="Aptos" w:cs="Arial"/>
                <w:lang w:val="en-CA" w:eastAsia="zh-CN"/>
                <w14:ligatures w14:val="none"/>
              </w:rPr>
              <w:t>Region</w:t>
            </w:r>
          </w:p>
        </w:tc>
        <w:tc>
          <w:tcPr>
            <w:tcW w:w="0" w:type="auto"/>
          </w:tcPr>
          <w:p w14:paraId="62D4DF3C" w14:textId="77777777" w:rsidR="00F156DC" w:rsidRPr="009908D8" w:rsidRDefault="00F156DC" w:rsidP="0093647D">
            <w:pPr>
              <w:spacing w:after="0" w:line="240" w:lineRule="auto"/>
              <w:rPr>
                <w:rFonts w:ascii="Aptos" w:eastAsiaTheme="minorEastAsia" w:hAnsi="Aptos"/>
                <w:color w:val="0F1115"/>
                <w:lang w:val="en-CA" w:eastAsia="zh-CN"/>
              </w:rPr>
            </w:pPr>
            <w:proofErr w:type="spellStart"/>
            <w:r w:rsidRPr="009908D8">
              <w:rPr>
                <w:rFonts w:ascii="Aptos" w:eastAsiaTheme="minorEastAsia" w:hAnsi="Aptos"/>
                <w:color w:val="0F1115"/>
                <w:lang w:val="en-CA" w:eastAsia="zh-CN"/>
              </w:rPr>
              <w:t>Регион</w:t>
            </w:r>
            <w:proofErr w:type="spellEnd"/>
            <w:r w:rsidRPr="009908D8">
              <w:rPr>
                <w:rFonts w:ascii="Aptos" w:eastAsiaTheme="minorEastAsia" w:hAnsi="Aptos"/>
                <w:color w:val="0F1115"/>
                <w:lang w:val="en-CA" w:eastAsia="zh-CN"/>
              </w:rPr>
              <w:t xml:space="preserve"> </w:t>
            </w:r>
          </w:p>
        </w:tc>
      </w:tr>
      <w:tr w:rsidR="009908D8" w:rsidRPr="0093647D" w14:paraId="430D3CB7" w14:textId="77777777" w:rsidTr="009908D8">
        <w:tc>
          <w:tcPr>
            <w:tcW w:w="0" w:type="auto"/>
          </w:tcPr>
          <w:p w14:paraId="53066F93" w14:textId="4D9D1D1F" w:rsidR="009908D8" w:rsidRPr="0093647D" w:rsidRDefault="009908D8" w:rsidP="009908D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178FE8A0" w14:textId="1CBF8B76" w:rsidR="009908D8" w:rsidRPr="0093647D" w:rsidRDefault="009908D8" w:rsidP="009908D8">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9908D8" w:rsidRPr="0093647D" w14:paraId="0EA57AE8" w14:textId="77777777" w:rsidTr="009908D8">
        <w:tc>
          <w:tcPr>
            <w:tcW w:w="0" w:type="auto"/>
          </w:tcPr>
          <w:p w14:paraId="6DDF195C" w14:textId="2C7E52EE" w:rsidR="009908D8" w:rsidRPr="0093647D" w:rsidRDefault="009908D8" w:rsidP="009908D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419CB420" w14:textId="0D3146DB" w:rsidR="009908D8" w:rsidRPr="0093647D" w:rsidRDefault="009908D8" w:rsidP="009908D8">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9908D8" w:rsidRPr="0093647D" w14:paraId="5F08DBCD" w14:textId="77777777" w:rsidTr="009908D8">
        <w:tc>
          <w:tcPr>
            <w:tcW w:w="0" w:type="auto"/>
          </w:tcPr>
          <w:p w14:paraId="7D68DAFD" w14:textId="362E89DA" w:rsidR="009908D8" w:rsidRPr="0093647D" w:rsidRDefault="009908D8" w:rsidP="009908D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5B455216" w14:textId="573821A2" w:rsidR="009908D8" w:rsidRPr="0093647D" w:rsidRDefault="009908D8" w:rsidP="009908D8">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9908D8" w:rsidRPr="0093647D" w14:paraId="676F96C9" w14:textId="77777777" w:rsidTr="009908D8">
        <w:tc>
          <w:tcPr>
            <w:tcW w:w="0" w:type="auto"/>
          </w:tcPr>
          <w:p w14:paraId="71E537F0" w14:textId="05D59556" w:rsidR="009908D8" w:rsidRPr="0093647D" w:rsidRDefault="009908D8" w:rsidP="009908D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71B025E5" w14:textId="30424A4F" w:rsidR="009908D8" w:rsidRPr="0093647D" w:rsidRDefault="009908D8" w:rsidP="009908D8">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9908D8" w:rsidRPr="0093647D" w14:paraId="12C41461" w14:textId="77777777" w:rsidTr="009908D8">
        <w:tc>
          <w:tcPr>
            <w:tcW w:w="0" w:type="auto"/>
          </w:tcPr>
          <w:p w14:paraId="3EF89129" w14:textId="244FB331" w:rsidR="009908D8" w:rsidRPr="0093647D" w:rsidRDefault="009908D8" w:rsidP="009908D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046E99B1" w14:textId="53D86727" w:rsidR="009908D8" w:rsidRPr="0093647D" w:rsidRDefault="009908D8" w:rsidP="009908D8">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57825D13" w14:textId="77777777" w:rsidR="00C50906" w:rsidRPr="00436B63" w:rsidRDefault="00C50906" w:rsidP="00C50906">
      <w:pPr>
        <w:spacing w:after="0" w:line="240" w:lineRule="auto"/>
        <w:textAlignment w:val="baseline"/>
        <w:rPr>
          <w:rFonts w:ascii="Aptos" w:eastAsia="Times New Roman" w:hAnsi="Aptos" w:cs="Times New Roman"/>
          <w:kern w:val="0"/>
          <w:sz w:val="20"/>
          <w:szCs w:val="20"/>
          <w:lang w:val="ru-RU"/>
          <w14:ligatures w14:val="none"/>
        </w:rPr>
      </w:pPr>
    </w:p>
    <w:p w14:paraId="3F398AE1" w14:textId="77777777" w:rsidR="00C50906" w:rsidRPr="00436B63" w:rsidRDefault="00C50906" w:rsidP="00C50906">
      <w:pPr>
        <w:spacing w:after="0" w:line="240" w:lineRule="auto"/>
        <w:textAlignment w:val="baseline"/>
        <w:rPr>
          <w:rFonts w:ascii="Aptos" w:eastAsia="Times New Roman" w:hAnsi="Aptos" w:cs="Segoe UI"/>
          <w:kern w:val="0"/>
          <w:sz w:val="20"/>
          <w:szCs w:val="20"/>
          <w:lang w:val="ru-RU"/>
          <w14:ligatures w14:val="none"/>
        </w:rPr>
      </w:pPr>
      <w:r w:rsidRPr="00436B63">
        <w:rPr>
          <w:rFonts w:ascii="Times New Roman" w:eastAsia="Times New Roman" w:hAnsi="Times New Roman" w:cs="Times New Roman"/>
          <w:kern w:val="0"/>
          <w:sz w:val="20"/>
          <w:szCs w:val="20"/>
          <w:lang w:val="ru-RU"/>
          <w14:ligatures w14:val="none"/>
        </w:rPr>
        <w:t xml:space="preserve">Рисунок </w:t>
      </w:r>
      <w:r w:rsidRPr="00436B63">
        <w:rPr>
          <w:rFonts w:ascii="Aptos" w:eastAsia="Times New Roman" w:hAnsi="Aptos" w:cs="Times New Roman"/>
          <w:kern w:val="0"/>
          <w:sz w:val="20"/>
          <w:szCs w:val="20"/>
          <w:lang w:val="ru-RU"/>
          <w14:ligatures w14:val="none"/>
        </w:rPr>
        <w:t>86</w:t>
      </w:r>
    </w:p>
    <w:p w14:paraId="1D919F93"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Доля индикаторов, соответствующих задаче </w:t>
      </w:r>
      <w:r w:rsidRPr="00436B63">
        <w:rPr>
          <w:rFonts w:ascii="Times New Roman" w:eastAsia="Yu Mincho" w:hAnsi="Times New Roman" w:cs="Arial"/>
          <w:b/>
          <w:bCs/>
          <w:color w:val="0E2841"/>
          <w:kern w:val="0"/>
          <w:sz w:val="20"/>
          <w:szCs w:val="20"/>
          <w:lang w:val="ru-RU" w:eastAsia="ja-JP"/>
          <w14:ligatures w14:val="none"/>
        </w:rPr>
        <w:t>21</w:t>
      </w:r>
      <w:r w:rsidRPr="00436B63">
        <w:rPr>
          <w:rFonts w:ascii="Aptos" w:eastAsia="Yu Mincho" w:hAnsi="Aptos" w:cs="Arial"/>
          <w:b/>
          <w:bCs/>
          <w:color w:val="0E2841"/>
          <w:kern w:val="0"/>
          <w:sz w:val="20"/>
          <w:szCs w:val="20"/>
          <w:lang w:val="ru-RU" w:eastAsia="ja-JP"/>
          <w14:ligatures w14:val="none"/>
        </w:rPr>
        <w:t xml:space="preserve"> Рамочной программы и указывающих соответственно на тенденции к улучшению, стабильности и ухудшению</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p>
    <w:p w14:paraId="76A388F7" w14:textId="77777777" w:rsidR="00C50906" w:rsidRPr="00436B63" w:rsidRDefault="00C50906" w:rsidP="00C50906">
      <w:pPr>
        <w:spacing w:after="0" w:line="240" w:lineRule="auto"/>
        <w:textAlignment w:val="baseline"/>
        <w:rPr>
          <w:rFonts w:ascii="Aptos" w:eastAsia="Times New Roman" w:hAnsi="Aptos" w:cs="Segoe UI"/>
          <w:kern w:val="0"/>
          <w:lang w:val="ru-RU"/>
          <w14:ligatures w14:val="none"/>
        </w:rPr>
      </w:pPr>
    </w:p>
    <w:p w14:paraId="7ACA5F44" w14:textId="69E1503A"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6CE6511C" wp14:editId="29CDCA90">
            <wp:extent cx="5730240" cy="2385060"/>
            <wp:effectExtent l="0" t="0" r="3810" b="0"/>
            <wp:docPr id="1361812589"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6"/>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5730240" cy="2385060"/>
                    </a:xfrm>
                    <a:prstGeom prst="rect">
                      <a:avLst/>
                    </a:prstGeom>
                    <a:noFill/>
                    <a:ln>
                      <a:noFill/>
                    </a:ln>
                  </pic:spPr>
                </pic:pic>
              </a:graphicData>
            </a:graphic>
          </wp:inline>
        </w:drawing>
      </w:r>
    </w:p>
    <w:p w14:paraId="40B5B781" w14:textId="7548F5F8" w:rsidR="00C50906" w:rsidRPr="00436B63" w:rsidRDefault="00C50906" w:rsidP="00C50906">
      <w:pPr>
        <w:spacing w:after="200" w:line="240" w:lineRule="auto"/>
        <w:rPr>
          <w:rFonts w:ascii="Aptos" w:eastAsia="Yu Mincho" w:hAnsi="Aptos" w:cs="Arial"/>
          <w:color w:val="0E2841"/>
          <w:kern w:val="0"/>
          <w:sz w:val="18"/>
          <w:szCs w:val="18"/>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99108C">
        <w:rPr>
          <w:rFonts w:ascii="Calibri" w:eastAsia="Yu Mincho" w:hAnsi="Calibri" w:cs="Calibri"/>
          <w:iCs/>
          <w:color w:val="0E2841"/>
          <w:kern w:val="0"/>
          <w:sz w:val="16"/>
          <w:szCs w:val="16"/>
          <w:lang w:val="ru-RU" w:eastAsia="ja-JP"/>
          <w14:ligatures w14:val="none"/>
        </w:rPr>
        <w:t>п</w:t>
      </w:r>
      <w:r w:rsidRPr="00436B63">
        <w:rPr>
          <w:rFonts w:ascii="Agency FB" w:eastAsia="Yu Mincho" w:hAnsi="Aptos" w:cs="Segoe UI"/>
          <w:iCs/>
          <w:color w:val="0E2841"/>
          <w:kern w:val="0"/>
          <w:sz w:val="16"/>
          <w:szCs w:val="16"/>
          <w:lang w:val="ru-RU" w:eastAsia="ja-JP"/>
          <w14:ligatures w14:val="none"/>
        </w:rPr>
        <w:t>ропорции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взвешены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каждой</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Тенденции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включают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 xml:space="preserve">одному основному индикатору от 15 Сторон и двум компонентным, двум дополнительным и 51 </w:t>
      </w:r>
      <w:r w:rsidRPr="00436B63">
        <w:rPr>
          <w:rFonts w:ascii="Agency FB" w:eastAsia="Yu Mincho" w:hAnsi="Aptos" w:cs="Segoe UI"/>
          <w:iCs/>
          <w:color w:val="0E2841"/>
          <w:kern w:val="0"/>
          <w:sz w:val="16"/>
          <w:szCs w:val="16"/>
          <w:lang w:val="ru-RU" w:eastAsia="ja-JP"/>
          <w14:ligatures w14:val="none"/>
        </w:rPr>
        <w:t>национальн</w:t>
      </w:r>
      <w:r w:rsidRPr="00436B63">
        <w:rPr>
          <w:rFonts w:ascii="Times New Roman" w:eastAsia="Yu Mincho" w:hAnsi="Times New Roman" w:cs="Segoe UI"/>
          <w:iCs/>
          <w:color w:val="0E2841"/>
          <w:kern w:val="0"/>
          <w:sz w:val="16"/>
          <w:szCs w:val="16"/>
          <w:lang w:val="ru-RU" w:eastAsia="ja-JP"/>
          <w14:ligatures w14:val="none"/>
        </w:rPr>
        <w:t xml:space="preserve">ому </w:t>
      </w:r>
      <w:r w:rsidRPr="00436B63">
        <w:rPr>
          <w:rFonts w:ascii="Agency FB" w:eastAsia="Yu Mincho" w:hAnsi="Aptos" w:cs="Segoe UI"/>
          <w:iCs/>
          <w:color w:val="0E2841"/>
          <w:kern w:val="0"/>
          <w:sz w:val="16"/>
          <w:szCs w:val="16"/>
          <w:lang w:val="ru-RU" w:eastAsia="ja-JP"/>
          <w14:ligatures w14:val="none"/>
        </w:rPr>
        <w:t>индикатор</w:t>
      </w:r>
      <w:r w:rsidRPr="00436B63">
        <w:rPr>
          <w:rFonts w:ascii="Times New Roman" w:eastAsia="Yu Mincho" w:hAnsi="Times New Roman" w:cs="Segoe UI"/>
          <w:iCs/>
          <w:color w:val="0E2841"/>
          <w:kern w:val="0"/>
          <w:sz w:val="16"/>
          <w:szCs w:val="16"/>
          <w:lang w:val="ru-RU" w:eastAsia="ja-JP"/>
          <w14:ligatures w14:val="none"/>
        </w:rPr>
        <w:t>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19</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Круговая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диаграмма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показывает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распределение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представивших</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Задачи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21</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разбивке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Цвета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каждого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определены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пояснении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рисунку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темные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светлые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же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ptos" w:eastAsia="Yu Mincho" w:hAnsi="Aptos" w:cs="Arial"/>
          <w:color w:val="0E2841"/>
          <w:kern w:val="0"/>
          <w:sz w:val="18"/>
          <w:szCs w:val="18"/>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2F3C91" w:rsidRPr="002F3C91" w14:paraId="71AA50D4" w14:textId="77777777" w:rsidTr="000B5721">
        <w:tc>
          <w:tcPr>
            <w:tcW w:w="0" w:type="auto"/>
            <w:gridSpan w:val="2"/>
          </w:tcPr>
          <w:p w14:paraId="0FB0188B" w14:textId="2DBF5F5B" w:rsidR="002F3C91" w:rsidRPr="002F3C91" w:rsidRDefault="002F3C91" w:rsidP="002F3C91">
            <w:pPr>
              <w:spacing w:after="0" w:line="240" w:lineRule="auto"/>
              <w:rPr>
                <w:rFonts w:ascii="Aptos" w:eastAsia="等?" w:hAnsi="Aptos" w:cs="Arial"/>
                <w:lang w:val="en-CA" w:eastAsia="zh-CN"/>
                <w14:ligatures w14:val="none"/>
              </w:rPr>
            </w:pPr>
            <w:proofErr w:type="spellStart"/>
            <w:r w:rsidRPr="002F3C91">
              <w:rPr>
                <w:rFonts w:ascii="Aptos" w:eastAsia="等?" w:hAnsi="Aptos" w:cs="Arial"/>
                <w:lang w:val="en-CA" w:eastAsia="zh-CN"/>
                <w14:ligatures w14:val="none"/>
              </w:rPr>
              <w:t>Рисунок</w:t>
            </w:r>
            <w:proofErr w:type="spellEnd"/>
            <w:r w:rsidRPr="002F3C91">
              <w:rPr>
                <w:rFonts w:ascii="Aptos" w:eastAsia="等?" w:hAnsi="Aptos" w:cs="Arial"/>
                <w:lang w:val="en-CA" w:eastAsia="zh-CN"/>
                <w14:ligatures w14:val="none"/>
              </w:rPr>
              <w:t xml:space="preserve"> 86</w:t>
            </w:r>
          </w:p>
        </w:tc>
      </w:tr>
      <w:tr w:rsidR="002F3C91" w:rsidRPr="002F3C91" w14:paraId="2DC0FAD8" w14:textId="77777777" w:rsidTr="000B5721">
        <w:tc>
          <w:tcPr>
            <w:tcW w:w="0" w:type="auto"/>
          </w:tcPr>
          <w:p w14:paraId="034E6E7B" w14:textId="51B25257" w:rsidR="002F3C91" w:rsidRPr="002F3C91" w:rsidRDefault="002F3C91" w:rsidP="002F3C91">
            <w:pPr>
              <w:spacing w:after="0" w:line="240" w:lineRule="auto"/>
              <w:rPr>
                <w:rFonts w:ascii="Aptos" w:eastAsia="等?" w:hAnsi="Aptos" w:cs="Arial"/>
                <w:lang w:val="en-CA" w:eastAsia="zh-CN"/>
                <w14:ligatures w14:val="none"/>
              </w:rPr>
            </w:pPr>
            <w:r w:rsidRPr="002F3C91">
              <w:rPr>
                <w:rFonts w:ascii="Aptos" w:eastAsia="等?" w:hAnsi="Aptos" w:cs="Arial"/>
                <w:lang w:val="en-CA" w:eastAsia="zh-CN"/>
                <w14:ligatures w14:val="none"/>
              </w:rPr>
              <w:t xml:space="preserve">English </w:t>
            </w:r>
          </w:p>
        </w:tc>
        <w:tc>
          <w:tcPr>
            <w:tcW w:w="0" w:type="auto"/>
          </w:tcPr>
          <w:p w14:paraId="0A49A0F7" w14:textId="705AD26F" w:rsidR="002F3C91" w:rsidRPr="002F3C91" w:rsidRDefault="00C51401" w:rsidP="002F3C91">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2F3C91" w:rsidRPr="002F3C91" w14:paraId="275D8752" w14:textId="77777777" w:rsidTr="000B5721">
        <w:tc>
          <w:tcPr>
            <w:tcW w:w="0" w:type="auto"/>
          </w:tcPr>
          <w:p w14:paraId="2C39DA07" w14:textId="77777777" w:rsidR="002F3C91" w:rsidRPr="002F3C91" w:rsidRDefault="002F3C91" w:rsidP="002F3C91">
            <w:pPr>
              <w:spacing w:after="0" w:line="240" w:lineRule="auto"/>
              <w:rPr>
                <w:rFonts w:ascii="Aptos" w:eastAsia="等?" w:hAnsi="Aptos" w:cs="Arial"/>
                <w:lang w:val="en-CA" w:eastAsia="zh-CN"/>
                <w14:ligatures w14:val="none"/>
              </w:rPr>
            </w:pPr>
            <w:r w:rsidRPr="002F3C91">
              <w:rPr>
                <w:rFonts w:ascii="Aptos" w:eastAsia="等?" w:hAnsi="Aptos" w:cs="Arial"/>
                <w:lang w:val="en-CA" w:eastAsia="zh-CN"/>
                <w14:ligatures w14:val="none"/>
              </w:rPr>
              <w:t>Proportion</w:t>
            </w:r>
          </w:p>
        </w:tc>
        <w:tc>
          <w:tcPr>
            <w:tcW w:w="0" w:type="auto"/>
          </w:tcPr>
          <w:p w14:paraId="6C7B0CAB" w14:textId="77777777" w:rsidR="002F3C91" w:rsidRPr="000B5721" w:rsidRDefault="002F3C91" w:rsidP="002F3C91">
            <w:pPr>
              <w:spacing w:after="0" w:line="240" w:lineRule="auto"/>
              <w:rPr>
                <w:rFonts w:ascii="Aptos" w:eastAsiaTheme="minorEastAsia" w:hAnsi="Aptos"/>
                <w:color w:val="0F1115"/>
                <w:lang w:val="en-CA" w:eastAsia="zh-CN"/>
              </w:rPr>
            </w:pPr>
            <w:proofErr w:type="spellStart"/>
            <w:r w:rsidRPr="000B5721">
              <w:rPr>
                <w:rFonts w:ascii="Aptos" w:eastAsiaTheme="minorEastAsia" w:hAnsi="Aptos"/>
                <w:color w:val="0F1115"/>
                <w:lang w:val="en-CA" w:eastAsia="zh-CN"/>
              </w:rPr>
              <w:t>Процентная</w:t>
            </w:r>
            <w:proofErr w:type="spellEnd"/>
            <w:r w:rsidRPr="000B5721">
              <w:rPr>
                <w:rFonts w:ascii="Aptos" w:eastAsiaTheme="minorEastAsia" w:hAnsi="Aptos"/>
                <w:color w:val="0F1115"/>
                <w:lang w:val="en-CA" w:eastAsia="zh-CN"/>
              </w:rPr>
              <w:t xml:space="preserve"> </w:t>
            </w:r>
            <w:proofErr w:type="spellStart"/>
            <w:r w:rsidRPr="000B5721">
              <w:rPr>
                <w:rFonts w:ascii="Aptos" w:eastAsiaTheme="minorEastAsia" w:hAnsi="Aptos"/>
                <w:color w:val="0F1115"/>
                <w:lang w:val="en-CA" w:eastAsia="zh-CN"/>
              </w:rPr>
              <w:t>доля</w:t>
            </w:r>
            <w:proofErr w:type="spellEnd"/>
          </w:p>
        </w:tc>
      </w:tr>
      <w:tr w:rsidR="002F3C91" w:rsidRPr="002F3C91" w14:paraId="4DFF13EB" w14:textId="77777777" w:rsidTr="000B5721">
        <w:tc>
          <w:tcPr>
            <w:tcW w:w="0" w:type="auto"/>
          </w:tcPr>
          <w:p w14:paraId="4A1D2975" w14:textId="77777777" w:rsidR="002F3C91" w:rsidRPr="002F3C91" w:rsidRDefault="002F3C91" w:rsidP="002F3C91">
            <w:pPr>
              <w:spacing w:after="0" w:line="240" w:lineRule="auto"/>
              <w:rPr>
                <w:rFonts w:ascii="Aptos" w:eastAsia="等?" w:hAnsi="Aptos" w:cs="Arial"/>
                <w:lang w:val="en-CA" w:eastAsia="zh-CN"/>
                <w14:ligatures w14:val="none"/>
              </w:rPr>
            </w:pPr>
            <w:r w:rsidRPr="002F3C91">
              <w:rPr>
                <w:rFonts w:ascii="Aptos" w:eastAsia="等?" w:hAnsi="Aptos" w:cs="Arial"/>
                <w:lang w:val="en-CA" w:eastAsia="zh-CN"/>
                <w14:ligatures w14:val="none"/>
              </w:rPr>
              <w:t>Current Status</w:t>
            </w:r>
          </w:p>
        </w:tc>
        <w:tc>
          <w:tcPr>
            <w:tcW w:w="0" w:type="auto"/>
          </w:tcPr>
          <w:p w14:paraId="777C5382" w14:textId="77777777" w:rsidR="002F3C91" w:rsidRPr="000B5721" w:rsidRDefault="002F3C91" w:rsidP="002F3C91">
            <w:pPr>
              <w:spacing w:after="0" w:line="240" w:lineRule="auto"/>
              <w:rPr>
                <w:rFonts w:ascii="Aptos" w:eastAsiaTheme="minorEastAsia" w:hAnsi="Aptos"/>
                <w:color w:val="0F1115"/>
                <w:lang w:val="en-CA" w:eastAsia="zh-CN"/>
              </w:rPr>
            </w:pPr>
            <w:proofErr w:type="spellStart"/>
            <w:r w:rsidRPr="000B5721">
              <w:rPr>
                <w:rFonts w:ascii="Aptos" w:eastAsiaTheme="minorEastAsia" w:hAnsi="Aptos"/>
                <w:color w:val="0F1115"/>
                <w:lang w:val="en-CA" w:eastAsia="zh-CN"/>
              </w:rPr>
              <w:t>Текущее</w:t>
            </w:r>
            <w:proofErr w:type="spellEnd"/>
            <w:r w:rsidRPr="000B5721">
              <w:rPr>
                <w:rFonts w:ascii="Aptos" w:eastAsiaTheme="minorEastAsia" w:hAnsi="Aptos"/>
                <w:color w:val="0F1115"/>
                <w:lang w:val="en-CA" w:eastAsia="zh-CN"/>
              </w:rPr>
              <w:t xml:space="preserve"> </w:t>
            </w:r>
            <w:proofErr w:type="spellStart"/>
            <w:r w:rsidRPr="000B5721">
              <w:rPr>
                <w:rFonts w:ascii="Aptos" w:eastAsiaTheme="minorEastAsia" w:hAnsi="Aptos"/>
                <w:color w:val="0F1115"/>
                <w:lang w:val="en-CA" w:eastAsia="zh-CN"/>
              </w:rPr>
              <w:t>положение</w:t>
            </w:r>
            <w:proofErr w:type="spellEnd"/>
            <w:r w:rsidRPr="000B5721">
              <w:rPr>
                <w:rFonts w:ascii="Aptos" w:eastAsiaTheme="minorEastAsia" w:hAnsi="Aptos"/>
                <w:color w:val="0F1115"/>
                <w:lang w:val="en-CA" w:eastAsia="zh-CN"/>
              </w:rPr>
              <w:t xml:space="preserve"> </w:t>
            </w:r>
          </w:p>
        </w:tc>
      </w:tr>
      <w:tr w:rsidR="002F3C91" w:rsidRPr="002F3C91" w14:paraId="5DC3D726" w14:textId="77777777" w:rsidTr="000B5721">
        <w:tc>
          <w:tcPr>
            <w:tcW w:w="0" w:type="auto"/>
          </w:tcPr>
          <w:p w14:paraId="4DABFFB4" w14:textId="77777777" w:rsidR="002F3C91" w:rsidRPr="002F3C91" w:rsidRDefault="002F3C91" w:rsidP="002F3C91">
            <w:pPr>
              <w:spacing w:after="0" w:line="240" w:lineRule="auto"/>
              <w:rPr>
                <w:rFonts w:ascii="Aptos" w:eastAsia="等?" w:hAnsi="Aptos" w:cs="Arial"/>
                <w:lang w:val="en-CA" w:eastAsia="zh-CN"/>
                <w14:ligatures w14:val="none"/>
              </w:rPr>
            </w:pPr>
            <w:r w:rsidRPr="002F3C91">
              <w:rPr>
                <w:rFonts w:ascii="Aptos" w:eastAsia="等?" w:hAnsi="Aptos" w:cs="Arial"/>
                <w:lang w:val="en-CA" w:eastAsia="zh-CN"/>
                <w14:ligatures w14:val="none"/>
              </w:rPr>
              <w:t>Improving</w:t>
            </w:r>
          </w:p>
        </w:tc>
        <w:tc>
          <w:tcPr>
            <w:tcW w:w="0" w:type="auto"/>
          </w:tcPr>
          <w:p w14:paraId="427E89A4" w14:textId="77777777" w:rsidR="002F3C91" w:rsidRPr="000B5721" w:rsidRDefault="002F3C91" w:rsidP="002F3C91">
            <w:pPr>
              <w:spacing w:after="0" w:line="240" w:lineRule="auto"/>
              <w:rPr>
                <w:rFonts w:ascii="Aptos" w:eastAsiaTheme="minorEastAsia" w:hAnsi="Aptos"/>
                <w:color w:val="0F1115"/>
                <w:lang w:val="en-CA" w:eastAsia="zh-CN"/>
              </w:rPr>
            </w:pPr>
            <w:proofErr w:type="spellStart"/>
            <w:r w:rsidRPr="000B5721">
              <w:rPr>
                <w:rFonts w:ascii="Aptos" w:eastAsiaTheme="minorEastAsia" w:hAnsi="Aptos"/>
                <w:color w:val="0F1115"/>
                <w:lang w:val="en-CA" w:eastAsia="zh-CN"/>
              </w:rPr>
              <w:t>улучшение</w:t>
            </w:r>
            <w:proofErr w:type="spellEnd"/>
          </w:p>
        </w:tc>
      </w:tr>
      <w:tr w:rsidR="002F3C91" w:rsidRPr="002F3C91" w14:paraId="73BF3704" w14:textId="77777777" w:rsidTr="000B5721">
        <w:tc>
          <w:tcPr>
            <w:tcW w:w="0" w:type="auto"/>
          </w:tcPr>
          <w:p w14:paraId="3D21AA77" w14:textId="77777777" w:rsidR="002F3C91" w:rsidRPr="002F3C91" w:rsidRDefault="002F3C91" w:rsidP="002F3C91">
            <w:pPr>
              <w:spacing w:after="0" w:line="240" w:lineRule="auto"/>
              <w:rPr>
                <w:rFonts w:ascii="Aptos" w:eastAsia="等?" w:hAnsi="Aptos" w:cs="Arial"/>
                <w:lang w:val="en-CA" w:eastAsia="zh-CN"/>
                <w14:ligatures w14:val="none"/>
              </w:rPr>
            </w:pPr>
            <w:r w:rsidRPr="002F3C91">
              <w:rPr>
                <w:rFonts w:ascii="Aptos" w:eastAsia="等?" w:hAnsi="Aptos" w:cs="Arial"/>
                <w:lang w:val="en-CA" w:eastAsia="zh-CN"/>
                <w14:ligatures w14:val="none"/>
              </w:rPr>
              <w:t>Stable</w:t>
            </w:r>
          </w:p>
        </w:tc>
        <w:tc>
          <w:tcPr>
            <w:tcW w:w="0" w:type="auto"/>
          </w:tcPr>
          <w:p w14:paraId="4169BBFD" w14:textId="77777777" w:rsidR="002F3C91" w:rsidRPr="000B5721" w:rsidRDefault="002F3C91" w:rsidP="002F3C91">
            <w:pPr>
              <w:spacing w:after="0" w:line="240" w:lineRule="auto"/>
              <w:rPr>
                <w:rFonts w:ascii="Aptos" w:eastAsiaTheme="minorEastAsia" w:hAnsi="Aptos"/>
                <w:color w:val="0F1115"/>
                <w:lang w:val="en-CA" w:eastAsia="zh-CN"/>
              </w:rPr>
            </w:pPr>
            <w:proofErr w:type="spellStart"/>
            <w:r w:rsidRPr="000B5721">
              <w:rPr>
                <w:rFonts w:ascii="Aptos" w:eastAsiaTheme="minorEastAsia" w:hAnsi="Aptos"/>
                <w:color w:val="0F1115"/>
                <w:lang w:val="en-CA" w:eastAsia="zh-CN"/>
              </w:rPr>
              <w:t>стабильно</w:t>
            </w:r>
            <w:proofErr w:type="spellEnd"/>
          </w:p>
        </w:tc>
      </w:tr>
      <w:tr w:rsidR="002F3C91" w:rsidRPr="002F3C91" w14:paraId="5E07C734" w14:textId="77777777" w:rsidTr="000B5721">
        <w:tc>
          <w:tcPr>
            <w:tcW w:w="0" w:type="auto"/>
          </w:tcPr>
          <w:p w14:paraId="09AE91E3" w14:textId="77777777" w:rsidR="002F3C91" w:rsidRPr="002F3C91" w:rsidRDefault="002F3C91" w:rsidP="002F3C91">
            <w:pPr>
              <w:spacing w:after="0" w:line="240" w:lineRule="auto"/>
              <w:rPr>
                <w:rFonts w:ascii="Aptos" w:eastAsia="等?" w:hAnsi="Aptos" w:cs="Arial"/>
                <w:lang w:val="en-CA" w:eastAsia="zh-CN"/>
                <w14:ligatures w14:val="none"/>
              </w:rPr>
            </w:pPr>
            <w:r w:rsidRPr="002F3C91">
              <w:rPr>
                <w:rFonts w:ascii="Aptos" w:eastAsia="等?" w:hAnsi="Aptos" w:cs="Arial"/>
                <w:lang w:val="en-CA" w:eastAsia="zh-CN"/>
                <w14:ligatures w14:val="none"/>
              </w:rPr>
              <w:t>Moving away</w:t>
            </w:r>
          </w:p>
        </w:tc>
        <w:tc>
          <w:tcPr>
            <w:tcW w:w="0" w:type="auto"/>
          </w:tcPr>
          <w:p w14:paraId="51D0F7BC" w14:textId="77777777" w:rsidR="002F3C91" w:rsidRPr="000B5721" w:rsidRDefault="002F3C91" w:rsidP="002F3C91">
            <w:pPr>
              <w:spacing w:after="0" w:line="240" w:lineRule="auto"/>
              <w:rPr>
                <w:rFonts w:ascii="Aptos" w:eastAsiaTheme="minorEastAsia" w:hAnsi="Aptos"/>
                <w:color w:val="0F1115"/>
                <w:lang w:val="en-CA" w:eastAsia="zh-CN"/>
              </w:rPr>
            </w:pPr>
            <w:proofErr w:type="spellStart"/>
            <w:r w:rsidRPr="000B5721">
              <w:rPr>
                <w:rFonts w:ascii="Aptos" w:eastAsiaTheme="minorEastAsia" w:hAnsi="Aptos"/>
                <w:color w:val="0F1115"/>
                <w:lang w:val="en-CA" w:eastAsia="zh-CN"/>
              </w:rPr>
              <w:t>отклонение</w:t>
            </w:r>
            <w:proofErr w:type="spellEnd"/>
          </w:p>
        </w:tc>
      </w:tr>
      <w:tr w:rsidR="002F3C91" w:rsidRPr="002F3C91" w14:paraId="4633B2F1" w14:textId="77777777" w:rsidTr="000B5721">
        <w:tc>
          <w:tcPr>
            <w:tcW w:w="0" w:type="auto"/>
          </w:tcPr>
          <w:p w14:paraId="6B71ED7B" w14:textId="77777777" w:rsidR="002F3C91" w:rsidRPr="002F3C91" w:rsidRDefault="002F3C91" w:rsidP="002F3C91">
            <w:pPr>
              <w:spacing w:after="0" w:line="240" w:lineRule="auto"/>
              <w:rPr>
                <w:rFonts w:ascii="Aptos" w:eastAsia="等?" w:hAnsi="Aptos" w:cs="Arial"/>
                <w:lang w:val="en-CA" w:eastAsia="zh-CN"/>
                <w14:ligatures w14:val="none"/>
              </w:rPr>
            </w:pPr>
            <w:r w:rsidRPr="002F3C91">
              <w:rPr>
                <w:rFonts w:ascii="Aptos" w:eastAsia="等?" w:hAnsi="Aptos" w:cs="Arial"/>
                <w:lang w:val="en-CA" w:eastAsia="zh-CN"/>
                <w14:ligatures w14:val="none"/>
              </w:rPr>
              <w:t>Party count: 31</w:t>
            </w:r>
          </w:p>
        </w:tc>
        <w:tc>
          <w:tcPr>
            <w:tcW w:w="0" w:type="auto"/>
          </w:tcPr>
          <w:p w14:paraId="72026201" w14:textId="77777777" w:rsidR="002F3C91" w:rsidRPr="000B5721" w:rsidRDefault="002F3C91" w:rsidP="002F3C91">
            <w:pPr>
              <w:spacing w:after="0" w:line="240" w:lineRule="auto"/>
              <w:rPr>
                <w:rFonts w:ascii="Aptos" w:eastAsiaTheme="minorEastAsia" w:hAnsi="Aptos"/>
                <w:color w:val="0F1115"/>
                <w:lang w:val="en-CA" w:eastAsia="zh-CN"/>
              </w:rPr>
            </w:pPr>
            <w:proofErr w:type="spellStart"/>
            <w:r w:rsidRPr="000B5721">
              <w:rPr>
                <w:rFonts w:ascii="Aptos" w:eastAsiaTheme="minorEastAsia" w:hAnsi="Aptos"/>
                <w:color w:val="0F1115"/>
                <w:lang w:val="en-CA" w:eastAsia="zh-CN"/>
              </w:rPr>
              <w:t>Число</w:t>
            </w:r>
            <w:proofErr w:type="spellEnd"/>
            <w:r w:rsidRPr="000B5721">
              <w:rPr>
                <w:rFonts w:ascii="Aptos" w:eastAsiaTheme="minorEastAsia" w:hAnsi="Aptos"/>
                <w:color w:val="0F1115"/>
                <w:lang w:val="en-CA" w:eastAsia="zh-CN"/>
              </w:rPr>
              <w:t xml:space="preserve"> Сторон: 31</w:t>
            </w:r>
          </w:p>
        </w:tc>
      </w:tr>
      <w:tr w:rsidR="002F3C91" w:rsidRPr="002F3C91" w14:paraId="21A1B73C" w14:textId="77777777" w:rsidTr="000B5721">
        <w:tc>
          <w:tcPr>
            <w:tcW w:w="0" w:type="auto"/>
          </w:tcPr>
          <w:p w14:paraId="4864B34C" w14:textId="77777777" w:rsidR="002F3C91" w:rsidRPr="002F3C91" w:rsidRDefault="002F3C91" w:rsidP="002F3C91">
            <w:pPr>
              <w:spacing w:after="0" w:line="240" w:lineRule="auto"/>
              <w:rPr>
                <w:rFonts w:ascii="Aptos" w:eastAsia="等?" w:hAnsi="Aptos" w:cs="Arial"/>
                <w:lang w:val="en-CA" w:eastAsia="zh-CN"/>
                <w14:ligatures w14:val="none"/>
              </w:rPr>
            </w:pPr>
            <w:r w:rsidRPr="002F3C91">
              <w:rPr>
                <w:rFonts w:ascii="Aptos" w:eastAsia="等?" w:hAnsi="Aptos" w:cs="Arial"/>
                <w:lang w:val="en-CA" w:eastAsia="zh-CN"/>
                <w14:ligatures w14:val="none"/>
              </w:rPr>
              <w:t>Region</w:t>
            </w:r>
          </w:p>
        </w:tc>
        <w:tc>
          <w:tcPr>
            <w:tcW w:w="0" w:type="auto"/>
          </w:tcPr>
          <w:p w14:paraId="767B4538" w14:textId="77777777" w:rsidR="002F3C91" w:rsidRPr="000B5721" w:rsidRDefault="002F3C91" w:rsidP="002F3C91">
            <w:pPr>
              <w:spacing w:after="0" w:line="240" w:lineRule="auto"/>
              <w:rPr>
                <w:rFonts w:ascii="Aptos" w:eastAsiaTheme="minorEastAsia" w:hAnsi="Aptos"/>
                <w:color w:val="0F1115"/>
                <w:lang w:val="en-CA" w:eastAsia="zh-CN"/>
              </w:rPr>
            </w:pPr>
            <w:proofErr w:type="spellStart"/>
            <w:r w:rsidRPr="000B5721">
              <w:rPr>
                <w:rFonts w:ascii="Aptos" w:eastAsiaTheme="minorEastAsia" w:hAnsi="Aptos"/>
                <w:color w:val="0F1115"/>
                <w:lang w:val="en-CA" w:eastAsia="zh-CN"/>
              </w:rPr>
              <w:t>Регион</w:t>
            </w:r>
            <w:proofErr w:type="spellEnd"/>
            <w:r w:rsidRPr="000B5721">
              <w:rPr>
                <w:rFonts w:ascii="Aptos" w:eastAsiaTheme="minorEastAsia" w:hAnsi="Aptos"/>
                <w:color w:val="0F1115"/>
                <w:lang w:val="en-CA" w:eastAsia="zh-CN"/>
              </w:rPr>
              <w:t xml:space="preserve"> </w:t>
            </w:r>
          </w:p>
        </w:tc>
      </w:tr>
      <w:tr w:rsidR="000B5721" w:rsidRPr="002F3C91" w14:paraId="65A176AB" w14:textId="77777777" w:rsidTr="000B5721">
        <w:tc>
          <w:tcPr>
            <w:tcW w:w="0" w:type="auto"/>
          </w:tcPr>
          <w:p w14:paraId="53FF2E12" w14:textId="79CDCEC0" w:rsidR="000B5721" w:rsidRPr="002F3C91" w:rsidRDefault="000B5721" w:rsidP="000B572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1A8C0975" w14:textId="6E941C10" w:rsidR="000B5721" w:rsidRPr="002F3C91" w:rsidRDefault="000B5721" w:rsidP="000B5721">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0B5721" w:rsidRPr="002F3C91" w14:paraId="7476F71D" w14:textId="77777777" w:rsidTr="000B5721">
        <w:tc>
          <w:tcPr>
            <w:tcW w:w="0" w:type="auto"/>
          </w:tcPr>
          <w:p w14:paraId="7E527A80" w14:textId="458EEE58" w:rsidR="000B5721" w:rsidRPr="002F3C91" w:rsidRDefault="000B5721" w:rsidP="000B572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6AD6D7D1" w14:textId="05871E25" w:rsidR="000B5721" w:rsidRPr="002F3C91" w:rsidRDefault="000B5721" w:rsidP="000B5721">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0B5721" w:rsidRPr="002F3C91" w14:paraId="2043AAEA" w14:textId="77777777" w:rsidTr="000B5721">
        <w:tc>
          <w:tcPr>
            <w:tcW w:w="0" w:type="auto"/>
          </w:tcPr>
          <w:p w14:paraId="12F316F6" w14:textId="1D921BF4" w:rsidR="000B5721" w:rsidRPr="002F3C91" w:rsidRDefault="000B5721" w:rsidP="000B572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08C8F2B2" w14:textId="0A83ABBB" w:rsidR="000B5721" w:rsidRPr="002F3C91" w:rsidRDefault="000B5721" w:rsidP="000B5721">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0B5721" w:rsidRPr="002F3C91" w14:paraId="16F95F20" w14:textId="77777777" w:rsidTr="000B5721">
        <w:tc>
          <w:tcPr>
            <w:tcW w:w="0" w:type="auto"/>
          </w:tcPr>
          <w:p w14:paraId="5F009970" w14:textId="13483FED" w:rsidR="000B5721" w:rsidRPr="002F3C91" w:rsidRDefault="000B5721" w:rsidP="000B572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24F3A522" w14:textId="220428EF" w:rsidR="000B5721" w:rsidRPr="002F3C91" w:rsidRDefault="000B5721" w:rsidP="000B5721">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0B5721" w:rsidRPr="002F3C91" w14:paraId="624010BA" w14:textId="77777777" w:rsidTr="000B5721">
        <w:tc>
          <w:tcPr>
            <w:tcW w:w="0" w:type="auto"/>
          </w:tcPr>
          <w:p w14:paraId="77C31342" w14:textId="51B94E00" w:rsidR="000B5721" w:rsidRPr="002F3C91" w:rsidRDefault="000B5721" w:rsidP="000B5721">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3F48F778" w14:textId="046C8266" w:rsidR="000B5721" w:rsidRPr="002F3C91" w:rsidRDefault="000B5721" w:rsidP="000B5721">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164D96D3"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399FD0A7" w14:textId="77777777" w:rsidR="00C50906" w:rsidRPr="00436B63" w:rsidRDefault="00C50906" w:rsidP="00C50906">
      <w:pPr>
        <w:keepNext/>
        <w:keepLines/>
        <w:spacing w:before="80" w:after="40"/>
        <w:outlineLvl w:val="4"/>
        <w:rPr>
          <w:rFonts w:ascii="Times New Roman" w:eastAsia="Yu Gothic Light" w:hAnsi="Times New Roman"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Самооценка прогресса </w:t>
      </w:r>
    </w:p>
    <w:p w14:paraId="431472C1" w14:textId="77777777" w:rsidR="00C50906" w:rsidRPr="00436B63" w:rsidRDefault="00C50906" w:rsidP="00C50906">
      <w:pPr>
        <w:rPr>
          <w:rFonts w:ascii="Aptos" w:eastAsia="Times New Roman" w:hAnsi="Aptos" w:cs="Arial"/>
          <w:lang w:val="ru-RU"/>
          <w14:ligatures w14:val="none"/>
        </w:rPr>
      </w:pPr>
    </w:p>
    <w:p w14:paraId="02833906" w14:textId="77777777" w:rsidR="00C50906" w:rsidRPr="00436B63" w:rsidRDefault="00C50906" w:rsidP="00C50906">
      <w:pPr>
        <w:rPr>
          <w:rFonts w:ascii="Aptos" w:eastAsia="Times New Roman" w:hAnsi="Aptos" w:cs="Arial"/>
          <w:color w:val="000000"/>
          <w:lang w:val="ru-RU"/>
          <w14:ligatures w14:val="none"/>
        </w:rPr>
      </w:pPr>
      <w:r w:rsidRPr="00436B63">
        <w:rPr>
          <w:rFonts w:ascii="Aptos" w:eastAsia="Times New Roman" w:hAnsi="Aptos" w:cs="Arial"/>
          <w:lang w:val="ru-RU"/>
          <w14:ligatures w14:val="none"/>
        </w:rPr>
        <w:t>Согласно результатам самооценки, проведенной Сторонами в своих национальных докладах, 43</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xml:space="preserve"> национальных </w:t>
      </w:r>
      <w:r w:rsidRPr="00436B63">
        <w:rPr>
          <w:rFonts w:ascii="Times New Roman" w:eastAsia="Times New Roman" w:hAnsi="Times New Roman" w:cs="Arial"/>
          <w:lang w:val="ru-RU"/>
          <w14:ligatures w14:val="none"/>
        </w:rPr>
        <w:t xml:space="preserve">задач, </w:t>
      </w:r>
      <w:r w:rsidRPr="00436B63">
        <w:rPr>
          <w:rFonts w:ascii="Aptos" w:eastAsia="Times New Roman" w:hAnsi="Aptos" w:cs="Arial"/>
          <w:lang w:val="ru-RU"/>
          <w14:ligatures w14:val="none"/>
        </w:rPr>
        <w:t xml:space="preserve">представленных как в значительной степени согласованные с </w:t>
      </w:r>
      <w:r w:rsidRPr="00436B63">
        <w:rPr>
          <w:rFonts w:ascii="Times New Roman" w:eastAsia="Times New Roman" w:hAnsi="Times New Roman" w:cs="Arial"/>
          <w:lang w:val="ru-RU"/>
          <w14:ligatures w14:val="none"/>
        </w:rPr>
        <w:t>Задачей</w:t>
      </w:r>
      <w:r w:rsidRPr="00436B63">
        <w:rPr>
          <w:rFonts w:ascii="Aptos" w:eastAsia="Times New Roman" w:hAnsi="Aptos" w:cs="Arial"/>
          <w:lang w:val="ru-RU"/>
          <w14:ligatures w14:val="none"/>
        </w:rPr>
        <w:t xml:space="preserve"> 21, находятся на пути к </w:t>
      </w:r>
      <w:r w:rsidRPr="00436B63">
        <w:rPr>
          <w:rFonts w:ascii="Times New Roman" w:eastAsia="Times New Roman" w:hAnsi="Times New Roman" w:cs="Arial"/>
          <w:lang w:val="ru-RU"/>
          <w14:ligatures w14:val="none"/>
        </w:rPr>
        <w:t xml:space="preserve">выполнению, </w:t>
      </w:r>
      <w:r w:rsidRPr="00436B63">
        <w:rPr>
          <w:rFonts w:ascii="Aptos" w:eastAsia="Times New Roman" w:hAnsi="Aptos" w:cs="Arial"/>
          <w:lang w:val="ru-RU"/>
          <w14:ligatures w14:val="none"/>
        </w:rPr>
        <w:t>тогда как значительно большая доля (53</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xml:space="preserve">) </w:t>
      </w:r>
      <w:r w:rsidRPr="00436B63">
        <w:rPr>
          <w:rFonts w:ascii="Aptos" w:eastAsia="Times New Roman" w:hAnsi="Aptos" w:cs="Times New Roman"/>
          <w:lang w:val="ru-RU"/>
          <w14:ligatures w14:val="none"/>
        </w:rPr>
        <w:t>не демонстриру</w:t>
      </w:r>
      <w:r w:rsidRPr="00436B63">
        <w:rPr>
          <w:rFonts w:ascii="Times New Roman" w:eastAsia="Times New Roman" w:hAnsi="Times New Roman" w:cs="Times New Roman"/>
          <w:lang w:val="ru-RU"/>
          <w14:ligatures w14:val="none"/>
        </w:rPr>
        <w:t>е</w:t>
      </w:r>
      <w:r w:rsidRPr="00436B63">
        <w:rPr>
          <w:rFonts w:ascii="Aptos" w:eastAsia="Times New Roman" w:hAnsi="Aptos" w:cs="Times New Roman"/>
          <w:lang w:val="ru-RU"/>
          <w14:ligatures w14:val="none"/>
        </w:rPr>
        <w:t>т ни существенных изменений, ни недостаточного прогресса</w:t>
      </w:r>
      <w:r w:rsidRPr="00436B63">
        <w:rPr>
          <w:rFonts w:ascii="Aptos" w:eastAsia="Times New Roman" w:hAnsi="Aptos" w:cs="Arial"/>
          <w:lang w:val="ru-RU"/>
          <w14:ligatures w14:val="none"/>
        </w:rPr>
        <w:t xml:space="preserve"> (см. рис. 87)</w:t>
      </w:r>
      <w:r w:rsidRPr="00436B63">
        <w:rPr>
          <w:rFonts w:ascii="Aptos" w:eastAsia="Times New Roman" w:hAnsi="Aptos" w:cs="Arial"/>
          <w:color w:val="000000"/>
          <w:lang w:val="ru-RU"/>
          <w14:ligatures w14:val="none"/>
        </w:rPr>
        <w:t>.</w:t>
      </w:r>
    </w:p>
    <w:p w14:paraId="7F2F45A9" w14:textId="77777777" w:rsidR="00C50906" w:rsidRPr="00436B63" w:rsidRDefault="00C50906" w:rsidP="00C50906">
      <w:pPr>
        <w:rPr>
          <w:rFonts w:ascii="Aptos" w:eastAsia="Times New Roman" w:hAnsi="Aptos" w:cs="Arial"/>
          <w:color w:val="000000"/>
          <w:lang w:val="ru-RU"/>
          <w14:ligatures w14:val="none"/>
        </w:rPr>
      </w:pPr>
    </w:p>
    <w:p w14:paraId="53906439"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87</w:t>
      </w:r>
    </w:p>
    <w:p w14:paraId="6561CAFA"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w:t>
      </w:r>
      <w:r w:rsidRPr="00436B63">
        <w:rPr>
          <w:rFonts w:ascii="Times New Roman" w:eastAsia="Yu Mincho" w:hAnsi="Times New Roman" w:cs="Arial"/>
          <w:b/>
          <w:bCs/>
          <w:color w:val="0E2841"/>
          <w:kern w:val="0"/>
          <w:sz w:val="20"/>
          <w:szCs w:val="20"/>
          <w:lang w:val="ru-RU" w:eastAsia="ja-JP"/>
          <w14:ligatures w14:val="none"/>
        </w:rPr>
        <w:t>21</w:t>
      </w:r>
      <w:r w:rsidRPr="00436B63">
        <w:rPr>
          <w:rFonts w:ascii="Aptos" w:eastAsia="Yu Mincho" w:hAnsi="Aptos" w:cs="Arial"/>
          <w:b/>
          <w:bCs/>
          <w:color w:val="0E2841"/>
          <w:kern w:val="0"/>
          <w:sz w:val="20"/>
          <w:szCs w:val="20"/>
          <w:lang w:val="ru-RU" w:eastAsia="ja-JP"/>
          <w14:ligatures w14:val="none"/>
        </w:rPr>
        <w:t xml:space="preserve"> Рамочной программы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p>
    <w:p w14:paraId="73B4C4B7" w14:textId="77777777" w:rsidR="00C50906" w:rsidRPr="00436B63" w:rsidRDefault="00C50906" w:rsidP="00C50906">
      <w:pPr>
        <w:rPr>
          <w:rFonts w:ascii="Aptos" w:eastAsia="Times New Roman" w:hAnsi="Aptos" w:cs="Arial"/>
          <w:sz w:val="20"/>
          <w:szCs w:val="20"/>
          <w:lang w:val="ru-RU"/>
          <w14:ligatures w14:val="none"/>
        </w:rPr>
      </w:pPr>
    </w:p>
    <w:p w14:paraId="78EB8FE5" w14:textId="5DA338EF" w:rsidR="00C50906" w:rsidRPr="00436B63" w:rsidRDefault="00C50906" w:rsidP="00C50906">
      <w:pPr>
        <w:rPr>
          <w:rFonts w:ascii="Aptos" w:eastAsia="Times New Roman" w:hAnsi="Aptos" w:cs="Arial"/>
          <w:i/>
          <w:iCs/>
          <w:color w:val="0E2841"/>
          <w:sz w:val="18"/>
          <w:szCs w:val="18"/>
          <w:lang w:val="ru-RU"/>
          <w14:ligatures w14:val="none"/>
        </w:rPr>
      </w:pPr>
      <w:r w:rsidRPr="00436B63">
        <w:rPr>
          <w:rFonts w:ascii="Aptos" w:eastAsia="Times New Roman" w:hAnsi="Aptos" w:cs="Arial"/>
          <w:noProof/>
          <w:lang w:val="ru-RU"/>
          <w14:ligatures w14:val="none"/>
        </w:rPr>
        <w:drawing>
          <wp:inline distT="0" distB="0" distL="0" distR="0" wp14:anchorId="5AC28D2A" wp14:editId="4E68E95F">
            <wp:extent cx="5730240" cy="2270760"/>
            <wp:effectExtent l="0" t="0" r="3810" b="0"/>
            <wp:docPr id="1665424652"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7"/>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5730240" cy="2270760"/>
                    </a:xfrm>
                    <a:prstGeom prst="rect">
                      <a:avLst/>
                    </a:prstGeom>
                    <a:noFill/>
                    <a:ln>
                      <a:noFill/>
                    </a:ln>
                  </pic:spPr>
                </pic:pic>
              </a:graphicData>
            </a:graphic>
          </wp:inline>
        </w:drawing>
      </w:r>
    </w:p>
    <w:p w14:paraId="7FFC4849"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0C6E21B7" w14:textId="5BF30417" w:rsidR="00C50906" w:rsidRPr="00436B63" w:rsidRDefault="00C50906" w:rsidP="00C50906">
      <w:pPr>
        <w:spacing w:after="200" w:line="240" w:lineRule="auto"/>
        <w:rPr>
          <w:rFonts w:ascii="Times New Roman" w:eastAsia="Yu Mincho" w:hAnsi="Times New Roman" w:cs="Arial"/>
          <w:color w:val="0E2841"/>
          <w:kern w:val="0"/>
          <w:sz w:val="18"/>
          <w:szCs w:val="18"/>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99108C">
        <w:rPr>
          <w:rFonts w:ascii="Aptos" w:eastAsia="Yu Mincho" w:hAnsi="Aptos" w:cs="Times New Roman"/>
          <w:iCs/>
          <w:color w:val="0E2841"/>
          <w:kern w:val="0"/>
          <w:sz w:val="16"/>
          <w:szCs w:val="16"/>
          <w:lang w:val="ru-RU" w:eastAsia="ja-JP"/>
          <w14:ligatures w14:val="none"/>
        </w:rPr>
        <w:t>ш</w:t>
      </w:r>
      <w:r w:rsidRPr="00436B63">
        <w:rPr>
          <w:rFonts w:ascii="Aptos" w:eastAsia="Yu Mincho" w:hAnsi="Aptos" w:cs="Times New Roman"/>
          <w:iCs/>
          <w:color w:val="0E2841"/>
          <w:kern w:val="0"/>
          <w:sz w:val="16"/>
          <w:szCs w:val="16"/>
          <w:lang w:val="ru-RU" w:eastAsia="ja-JP"/>
          <w14:ligatures w14:val="none"/>
        </w:rPr>
        <w:t xml:space="preserve">ирина столбцов показывает долю национальных задач, представленных в каждой категории прогресса. Пропорции взвешены по каждой Стороне, чтобы обеспечить равный вклад Сторон в общую оценку прогресса, независимо от числа представленных национальных задач. Круговая диаграмма показывает </w:t>
      </w:r>
      <w:r w:rsidRPr="00436B63">
        <w:rPr>
          <w:rFonts w:ascii="Times New Roman" w:eastAsia="Yu Mincho" w:hAnsi="Times New Roman" w:cs="Times New Roman"/>
          <w:iCs/>
          <w:color w:val="0E2841"/>
          <w:kern w:val="0"/>
          <w:sz w:val="16"/>
          <w:szCs w:val="16"/>
          <w:lang w:val="ru-RU" w:eastAsia="ja-JP"/>
          <w14:ligatures w14:val="none"/>
        </w:rPr>
        <w:t xml:space="preserve">долю </w:t>
      </w:r>
      <w:r w:rsidRPr="00436B63">
        <w:rPr>
          <w:rFonts w:ascii="Aptos" w:eastAsia="Yu Mincho" w:hAnsi="Aptos" w:cs="Times New Roman"/>
          <w:iCs/>
          <w:color w:val="0E2841"/>
          <w:kern w:val="0"/>
          <w:sz w:val="16"/>
          <w:szCs w:val="16"/>
          <w:lang w:val="ru-RU" w:eastAsia="ja-JP"/>
          <w14:ligatures w14:val="none"/>
        </w:rPr>
        <w:t>Сторон</w:t>
      </w:r>
      <w:r w:rsidRPr="00436B63">
        <w:rPr>
          <w:rFonts w:ascii="Times New Roman" w:eastAsia="Yu Mincho" w:hAnsi="Times New Roman" w:cs="Times New Roman"/>
          <w:iCs/>
          <w:color w:val="0E2841"/>
          <w:kern w:val="0"/>
          <w:sz w:val="16"/>
          <w:szCs w:val="16"/>
          <w:lang w:val="ru-RU" w:eastAsia="ja-JP"/>
          <w14:ligatures w14:val="none"/>
        </w:rPr>
        <w:t xml:space="preserve"> в каждом регионе</w:t>
      </w:r>
      <w:r w:rsidRPr="00436B63">
        <w:rPr>
          <w:rFonts w:ascii="Aptos" w:eastAsia="Yu Mincho" w:hAnsi="Aptos" w:cs="Times New Roman"/>
          <w:iCs/>
          <w:color w:val="0E2841"/>
          <w:kern w:val="0"/>
          <w:sz w:val="16"/>
          <w:szCs w:val="16"/>
          <w:lang w:val="ru-RU" w:eastAsia="ja-JP"/>
          <w14:ligatures w14:val="none"/>
        </w:rPr>
        <w:t>, представивших доклады в сроки, которые позволя</w:t>
      </w:r>
      <w:r w:rsidRPr="00436B63">
        <w:rPr>
          <w:rFonts w:ascii="Times New Roman" w:eastAsia="Yu Mincho" w:hAnsi="Times New Roman" w:cs="Times New Roman"/>
          <w:iCs/>
          <w:color w:val="0E2841"/>
          <w:kern w:val="0"/>
          <w:sz w:val="16"/>
          <w:szCs w:val="16"/>
          <w:lang w:val="ru-RU" w:eastAsia="ja-JP"/>
          <w14:ligatures w14:val="none"/>
        </w:rPr>
        <w:t>ю</w:t>
      </w:r>
      <w:r w:rsidRPr="00436B63">
        <w:rPr>
          <w:rFonts w:ascii="Aptos" w:eastAsia="Yu Mincho" w:hAnsi="Aptos" w:cs="Times New Roman"/>
          <w:iCs/>
          <w:color w:val="0E2841"/>
          <w:kern w:val="0"/>
          <w:sz w:val="16"/>
          <w:szCs w:val="16"/>
          <w:lang w:val="ru-RU" w:eastAsia="ja-JP"/>
          <w14:ligatures w14:val="none"/>
        </w:rPr>
        <w:t xml:space="preserve">т </w:t>
      </w:r>
      <w:r w:rsidRPr="00436B63">
        <w:rPr>
          <w:rFonts w:ascii="Times New Roman" w:eastAsia="Yu Mincho" w:hAnsi="Times New Roman" w:cs="Times New Roman"/>
          <w:iCs/>
          <w:color w:val="0E2841"/>
          <w:kern w:val="0"/>
          <w:sz w:val="16"/>
          <w:szCs w:val="16"/>
          <w:lang w:val="ru-RU" w:eastAsia="ja-JP"/>
          <w14:ligatures w14:val="none"/>
        </w:rPr>
        <w:t xml:space="preserve">их </w:t>
      </w:r>
      <w:r w:rsidRPr="00436B63">
        <w:rPr>
          <w:rFonts w:ascii="Aptos" w:eastAsia="Yu Mincho" w:hAnsi="Aptos" w:cs="Times New Roman"/>
          <w:iCs/>
          <w:color w:val="0E2841"/>
          <w:kern w:val="0"/>
          <w:sz w:val="16"/>
          <w:szCs w:val="16"/>
          <w:lang w:val="ru-RU" w:eastAsia="ja-JP"/>
          <w14:ligatures w14:val="none"/>
        </w:rPr>
        <w:t>рассмотрени</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в глобальном</w:t>
      </w:r>
      <w:r w:rsidRPr="00436B63">
        <w:rPr>
          <w:rFonts w:ascii="Arial" w:eastAsia="Yu Mincho" w:hAnsi="Arial"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докладе</w:t>
      </w:r>
      <w:r w:rsidRPr="00436B63">
        <w:rPr>
          <w:rFonts w:ascii="Times New Roman" w:eastAsia="Yu Mincho" w:hAnsi="Times New Roman" w:cs="Times New Roman"/>
          <w:iCs/>
          <w:color w:val="0E2841"/>
          <w:kern w:val="0"/>
          <w:sz w:val="16"/>
          <w:szCs w:val="16"/>
          <w:lang w:val="ru-RU" w:eastAsia="ja-JP"/>
          <w14:ligatures w14:val="none"/>
        </w:rPr>
        <w:t>.</w:t>
      </w:r>
      <w:r w:rsidRPr="00436B63">
        <w:rPr>
          <w:rFonts w:ascii="Aptos" w:eastAsia="Yu Mincho" w:hAnsi="Aptos" w:cs="Times New Roman"/>
          <w:iCs/>
          <w:color w:val="0E2841"/>
          <w:kern w:val="0"/>
          <w:sz w:val="16"/>
          <w:szCs w:val="16"/>
          <w:lang w:val="ru-RU" w:eastAsia="ja-JP"/>
          <w14:ligatures w14:val="none"/>
        </w:rPr>
        <w:t xml:space="preserve"> Цвета для каждого региона определены в </w:t>
      </w:r>
      <w:r w:rsidRPr="00436B63">
        <w:rPr>
          <w:rFonts w:ascii="Times New Roman" w:eastAsia="Yu Mincho" w:hAnsi="Times New Roman" w:cs="Times New Roman"/>
          <w:iCs/>
          <w:color w:val="0E2841"/>
          <w:kern w:val="0"/>
          <w:sz w:val="16"/>
          <w:szCs w:val="16"/>
          <w:lang w:val="ru-RU" w:eastAsia="ja-JP"/>
          <w14:ligatures w14:val="none"/>
        </w:rPr>
        <w:t xml:space="preserve">пояснении </w:t>
      </w:r>
      <w:r w:rsidRPr="00436B63">
        <w:rPr>
          <w:rFonts w:ascii="Aptos" w:eastAsia="Yu Mincho" w:hAnsi="Aptos" w:cs="Times New Roman"/>
          <w:iCs/>
          <w:color w:val="0E2841"/>
          <w:kern w:val="0"/>
          <w:sz w:val="16"/>
          <w:szCs w:val="16"/>
          <w:lang w:val="ru-RU" w:eastAsia="ja-JP"/>
          <w14:ligatures w14:val="none"/>
        </w:rPr>
        <w:t xml:space="preserve">к рисунку: более темные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каждом </w:t>
      </w:r>
      <w:r w:rsidRPr="00436B63">
        <w:rPr>
          <w:rFonts w:ascii="Aptos" w:eastAsia="Yu Mincho" w:hAnsi="Aptos" w:cs="Times New Roman"/>
          <w:iCs/>
          <w:color w:val="0E2841"/>
          <w:kern w:val="0"/>
          <w:sz w:val="16"/>
          <w:szCs w:val="16"/>
          <w:lang w:val="ru-RU" w:eastAsia="ja-JP"/>
          <w14:ligatures w14:val="none"/>
        </w:rPr>
        <w:t>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 xml:space="preserve">по </w:t>
      </w:r>
      <w:r w:rsidRPr="00436B63">
        <w:rPr>
          <w:rFonts w:ascii="Aptos" w:eastAsia="Yu Mincho" w:hAnsi="Aptos" w:cs="Times New Roman"/>
          <w:iCs/>
          <w:color w:val="0E2841"/>
          <w:kern w:val="0"/>
          <w:sz w:val="16"/>
          <w:szCs w:val="16"/>
          <w:lang w:val="ru-RU" w:eastAsia="ja-JP"/>
          <w14:ligatures w14:val="none"/>
        </w:rPr>
        <w:t>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включены в график; более светлые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w:t>
      </w:r>
      <w:r w:rsidRPr="00436B63">
        <w:rPr>
          <w:rFonts w:ascii="Aptos" w:eastAsia="Yu Mincho" w:hAnsi="Aptos" w:cs="Times New Roman"/>
          <w:iCs/>
          <w:color w:val="0E2841"/>
          <w:kern w:val="0"/>
          <w:sz w:val="16"/>
          <w:szCs w:val="16"/>
          <w:lang w:val="ru-RU" w:eastAsia="ja-JP"/>
          <w14:ligatures w14:val="none"/>
        </w:rPr>
        <w:t>то</w:t>
      </w:r>
      <w:r w:rsidRPr="00436B63">
        <w:rPr>
          <w:rFonts w:ascii="Times New Roman" w:eastAsia="Yu Mincho" w:hAnsi="Times New Roman" w:cs="Times New Roman"/>
          <w:iCs/>
          <w:color w:val="0E2841"/>
          <w:kern w:val="0"/>
          <w:sz w:val="16"/>
          <w:szCs w:val="16"/>
          <w:lang w:val="ru-RU" w:eastAsia="ja-JP"/>
          <w14:ligatures w14:val="none"/>
        </w:rPr>
        <w:t>м</w:t>
      </w:r>
      <w:r w:rsidRPr="00436B63">
        <w:rPr>
          <w:rFonts w:ascii="Aptos" w:eastAsia="Yu Mincho" w:hAnsi="Aptos" w:cs="Times New Roman"/>
          <w:iCs/>
          <w:color w:val="0E2841"/>
          <w:kern w:val="0"/>
          <w:sz w:val="16"/>
          <w:szCs w:val="16"/>
          <w:lang w:val="ru-RU" w:eastAsia="ja-JP"/>
          <w14:ligatures w14:val="none"/>
        </w:rPr>
        <w:t xml:space="preserve"> же 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по</w:t>
      </w:r>
      <w:r w:rsidRPr="00436B63">
        <w:rPr>
          <w:rFonts w:ascii="Aptos" w:eastAsia="Yu Mincho" w:hAnsi="Aptos" w:cs="Times New Roman"/>
          <w:iCs/>
          <w:color w:val="0E2841"/>
          <w:kern w:val="0"/>
          <w:sz w:val="16"/>
          <w:szCs w:val="16"/>
          <w:lang w:val="ru-RU" w:eastAsia="ja-JP"/>
          <w14:ligatures w14:val="none"/>
        </w:rPr>
        <w:t xml:space="preserve"> 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 график не включены</w:t>
      </w:r>
      <w:r w:rsidRPr="00436B63">
        <w:rPr>
          <w:rFonts w:ascii="Times New Roman" w:eastAsia="Yu Mincho" w:hAnsi="Times New Roman" w:cs="Times New Roman"/>
          <w:iCs/>
          <w:color w:val="0E2841"/>
          <w:kern w:val="0"/>
          <w:sz w:val="16"/>
          <w:szCs w:val="16"/>
          <w:lang w:val="ru-RU" w:eastAsia="ja-JP"/>
          <w14:ligatures w14:val="none"/>
        </w:rPr>
        <w:t>.</w:t>
      </w:r>
      <w:r w:rsidRPr="00436B63">
        <w:rPr>
          <w:rFonts w:ascii="Times New Roman" w:eastAsia="Yu Mincho" w:hAnsi="Times New Roman" w:cs="Arial"/>
          <w:color w:val="0E2841"/>
          <w:kern w:val="0"/>
          <w:sz w:val="18"/>
          <w:szCs w:val="18"/>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4"/>
        <w:gridCol w:w="5193"/>
      </w:tblGrid>
      <w:tr w:rsidR="00EC2EAC" w:rsidRPr="007A4281" w14:paraId="12E2DA2F" w14:textId="77777777" w:rsidTr="0012428F">
        <w:tc>
          <w:tcPr>
            <w:tcW w:w="0" w:type="auto"/>
            <w:gridSpan w:val="2"/>
          </w:tcPr>
          <w:p w14:paraId="65B604CB" w14:textId="03F0FCBF" w:rsidR="00EC2EAC" w:rsidRPr="00EC2EAC" w:rsidRDefault="00EC2EAC" w:rsidP="007A4281">
            <w:pPr>
              <w:spacing w:after="0" w:line="240" w:lineRule="auto"/>
              <w:rPr>
                <w:rFonts w:ascii="Aptos" w:eastAsia="等?" w:hAnsi="Aptos" w:cs="Arial"/>
                <w:lang w:val="en-CA" w:eastAsia="zh-CN"/>
                <w14:ligatures w14:val="none"/>
              </w:rPr>
            </w:pPr>
            <w:proofErr w:type="spellStart"/>
            <w:r w:rsidRPr="00EC2EAC">
              <w:rPr>
                <w:rFonts w:ascii="Aptos" w:eastAsia="等?" w:hAnsi="Aptos" w:cs="Arial"/>
                <w:lang w:val="en-CA" w:eastAsia="zh-CN"/>
                <w14:ligatures w14:val="none"/>
              </w:rPr>
              <w:t>Рисунок</w:t>
            </w:r>
            <w:proofErr w:type="spellEnd"/>
            <w:r w:rsidRPr="00EC2EAC">
              <w:rPr>
                <w:rFonts w:ascii="Aptos" w:eastAsia="等?" w:hAnsi="Aptos" w:cs="Arial"/>
                <w:lang w:val="en-CA" w:eastAsia="zh-CN"/>
                <w14:ligatures w14:val="none"/>
              </w:rPr>
              <w:t xml:space="preserve"> 87</w:t>
            </w:r>
          </w:p>
        </w:tc>
      </w:tr>
      <w:tr w:rsidR="007A4281" w:rsidRPr="007A4281" w14:paraId="650F185B" w14:textId="77777777" w:rsidTr="0012428F">
        <w:tc>
          <w:tcPr>
            <w:tcW w:w="0" w:type="auto"/>
          </w:tcPr>
          <w:p w14:paraId="609EDAEB" w14:textId="33D376E9" w:rsidR="007A4281" w:rsidRPr="00EC2EAC" w:rsidRDefault="007A4281" w:rsidP="007A4281">
            <w:pPr>
              <w:spacing w:after="0" w:line="240" w:lineRule="auto"/>
              <w:rPr>
                <w:rFonts w:ascii="Aptos" w:eastAsia="等?" w:hAnsi="Aptos" w:cs="Arial"/>
                <w:lang w:val="en-CA" w:eastAsia="zh-CN"/>
                <w14:ligatures w14:val="none"/>
              </w:rPr>
            </w:pPr>
            <w:r w:rsidRPr="00EC2EAC">
              <w:rPr>
                <w:rFonts w:ascii="Aptos" w:eastAsia="等?" w:hAnsi="Aptos" w:cs="Arial"/>
                <w:lang w:val="en-CA" w:eastAsia="zh-CN"/>
                <w14:ligatures w14:val="none"/>
              </w:rPr>
              <w:t xml:space="preserve">English </w:t>
            </w:r>
          </w:p>
        </w:tc>
        <w:tc>
          <w:tcPr>
            <w:tcW w:w="0" w:type="auto"/>
          </w:tcPr>
          <w:p w14:paraId="633E463F" w14:textId="496CF547" w:rsidR="007A4281" w:rsidRPr="00EC2EAC" w:rsidRDefault="00C51401" w:rsidP="007A4281">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7A4281" w:rsidRPr="00F43B05" w14:paraId="5CA25782" w14:textId="77777777" w:rsidTr="0012428F">
        <w:tc>
          <w:tcPr>
            <w:tcW w:w="0" w:type="auto"/>
          </w:tcPr>
          <w:p w14:paraId="16CA0973" w14:textId="77777777" w:rsidR="007A4281" w:rsidRPr="007A4281" w:rsidRDefault="007A4281" w:rsidP="007A4281">
            <w:pPr>
              <w:spacing w:after="0" w:line="240" w:lineRule="auto"/>
              <w:rPr>
                <w:rFonts w:ascii="Aptos" w:eastAsia="等?" w:hAnsi="Aptos" w:cs="Arial"/>
                <w:lang w:val="en-CA" w:eastAsia="zh-CN"/>
                <w14:ligatures w14:val="none"/>
              </w:rPr>
            </w:pPr>
            <w:r w:rsidRPr="007A4281">
              <w:rPr>
                <w:rFonts w:ascii="Aptos" w:eastAsia="等?" w:hAnsi="Aptos" w:cs="Arial"/>
                <w:lang w:val="en-CA" w:eastAsia="zh-CN"/>
                <w14:ligatures w14:val="none"/>
              </w:rPr>
              <w:t>Percentage of national targets</w:t>
            </w:r>
          </w:p>
        </w:tc>
        <w:tc>
          <w:tcPr>
            <w:tcW w:w="0" w:type="auto"/>
          </w:tcPr>
          <w:p w14:paraId="35772FF5" w14:textId="77777777" w:rsidR="007A4281" w:rsidRPr="00F43B05" w:rsidRDefault="007A4281" w:rsidP="007A4281">
            <w:pPr>
              <w:spacing w:after="0" w:line="240" w:lineRule="auto"/>
              <w:rPr>
                <w:rFonts w:ascii="Aptos" w:eastAsiaTheme="minorEastAsia" w:hAnsi="Aptos"/>
                <w:color w:val="0F1115"/>
                <w:lang w:val="ru-RU" w:eastAsia="zh-CN"/>
              </w:rPr>
            </w:pPr>
            <w:r w:rsidRPr="00F43B05">
              <w:rPr>
                <w:rFonts w:ascii="Aptos" w:eastAsiaTheme="minorEastAsia" w:hAnsi="Aptos"/>
                <w:color w:val="0F1115"/>
                <w:lang w:val="ru-RU" w:eastAsia="zh-CN"/>
              </w:rPr>
              <w:t>Процентная доля от национальных задач</w:t>
            </w:r>
          </w:p>
        </w:tc>
      </w:tr>
      <w:tr w:rsidR="007A4281" w:rsidRPr="007A4281" w14:paraId="5943453B" w14:textId="77777777" w:rsidTr="0012428F">
        <w:tc>
          <w:tcPr>
            <w:tcW w:w="0" w:type="auto"/>
          </w:tcPr>
          <w:p w14:paraId="5B03F65C" w14:textId="77777777" w:rsidR="007A4281" w:rsidRPr="007A4281" w:rsidRDefault="007A4281" w:rsidP="007A4281">
            <w:pPr>
              <w:spacing w:after="0" w:line="240" w:lineRule="auto"/>
              <w:rPr>
                <w:rFonts w:ascii="Aptos" w:eastAsia="等?" w:hAnsi="Aptos" w:cs="Arial"/>
                <w:lang w:val="en-CA" w:eastAsia="zh-CN"/>
                <w14:ligatures w14:val="none"/>
              </w:rPr>
            </w:pPr>
            <w:r w:rsidRPr="007A4281">
              <w:rPr>
                <w:rFonts w:ascii="Aptos" w:eastAsia="等?" w:hAnsi="Aptos" w:cs="Arial"/>
                <w:lang w:val="en-CA" w:eastAsia="zh-CN"/>
                <w14:ligatures w14:val="none"/>
              </w:rPr>
              <w:t>Progress level</w:t>
            </w:r>
          </w:p>
        </w:tc>
        <w:tc>
          <w:tcPr>
            <w:tcW w:w="0" w:type="auto"/>
          </w:tcPr>
          <w:p w14:paraId="4269A4F6" w14:textId="77777777" w:rsidR="007A4281" w:rsidRPr="0012428F" w:rsidRDefault="007A4281" w:rsidP="007A4281">
            <w:pPr>
              <w:spacing w:after="0" w:line="240" w:lineRule="auto"/>
              <w:rPr>
                <w:rFonts w:ascii="Aptos" w:eastAsiaTheme="minorEastAsia" w:hAnsi="Aptos"/>
                <w:color w:val="0F1115"/>
                <w:lang w:val="en-CA" w:eastAsia="zh-CN"/>
              </w:rPr>
            </w:pPr>
            <w:proofErr w:type="spellStart"/>
            <w:r w:rsidRPr="0012428F">
              <w:rPr>
                <w:rFonts w:ascii="Aptos" w:eastAsiaTheme="minorEastAsia" w:hAnsi="Aptos"/>
                <w:color w:val="0F1115"/>
                <w:lang w:val="en-CA" w:eastAsia="zh-CN"/>
              </w:rPr>
              <w:t>Уровень</w:t>
            </w:r>
            <w:proofErr w:type="spellEnd"/>
            <w:r w:rsidRPr="0012428F">
              <w:rPr>
                <w:rFonts w:ascii="Aptos" w:eastAsiaTheme="minorEastAsia" w:hAnsi="Aptos"/>
                <w:color w:val="0F1115"/>
                <w:lang w:val="en-CA" w:eastAsia="zh-CN"/>
              </w:rPr>
              <w:t xml:space="preserve"> </w:t>
            </w:r>
            <w:proofErr w:type="spellStart"/>
            <w:r w:rsidRPr="0012428F">
              <w:rPr>
                <w:rFonts w:ascii="Aptos" w:eastAsiaTheme="minorEastAsia" w:hAnsi="Aptos"/>
                <w:color w:val="0F1115"/>
                <w:lang w:val="en-CA" w:eastAsia="zh-CN"/>
              </w:rPr>
              <w:t>прогресса</w:t>
            </w:r>
            <w:proofErr w:type="spellEnd"/>
          </w:p>
        </w:tc>
      </w:tr>
      <w:tr w:rsidR="007A4281" w:rsidRPr="007A4281" w14:paraId="34D157A4" w14:textId="77777777" w:rsidTr="0012428F">
        <w:tc>
          <w:tcPr>
            <w:tcW w:w="0" w:type="auto"/>
          </w:tcPr>
          <w:p w14:paraId="04C3CE57" w14:textId="77777777" w:rsidR="007A4281" w:rsidRPr="007A4281" w:rsidRDefault="007A4281" w:rsidP="007A4281">
            <w:pPr>
              <w:spacing w:after="0" w:line="240" w:lineRule="auto"/>
              <w:rPr>
                <w:rFonts w:ascii="Aptos" w:eastAsia="等?" w:hAnsi="Aptos" w:cs="Arial"/>
                <w:lang w:val="en-CA" w:eastAsia="zh-CN"/>
                <w14:ligatures w14:val="none"/>
              </w:rPr>
            </w:pPr>
            <w:r w:rsidRPr="007A4281">
              <w:rPr>
                <w:rFonts w:ascii="Aptos" w:eastAsia="等?" w:hAnsi="Aptos" w:cs="Arial"/>
                <w:lang w:val="en-CA" w:eastAsia="zh-CN"/>
                <w14:ligatures w14:val="none"/>
              </w:rPr>
              <w:t>Achieved</w:t>
            </w:r>
          </w:p>
        </w:tc>
        <w:tc>
          <w:tcPr>
            <w:tcW w:w="0" w:type="auto"/>
          </w:tcPr>
          <w:p w14:paraId="63264BBF" w14:textId="77777777" w:rsidR="007A4281" w:rsidRPr="0012428F" w:rsidRDefault="007A4281" w:rsidP="007A4281">
            <w:pPr>
              <w:spacing w:after="0" w:line="240" w:lineRule="auto"/>
              <w:rPr>
                <w:rFonts w:ascii="Aptos" w:eastAsiaTheme="minorEastAsia" w:hAnsi="Aptos"/>
                <w:color w:val="0F1115"/>
                <w:lang w:val="en-CA" w:eastAsia="zh-CN"/>
              </w:rPr>
            </w:pPr>
            <w:proofErr w:type="spellStart"/>
            <w:r w:rsidRPr="0012428F">
              <w:rPr>
                <w:rFonts w:ascii="Aptos" w:eastAsiaTheme="minorEastAsia" w:hAnsi="Aptos"/>
                <w:color w:val="0F1115"/>
                <w:lang w:val="en-CA" w:eastAsia="zh-CN"/>
              </w:rPr>
              <w:t>Выполнена</w:t>
            </w:r>
            <w:proofErr w:type="spellEnd"/>
          </w:p>
        </w:tc>
      </w:tr>
      <w:tr w:rsidR="007A4281" w:rsidRPr="007A4281" w14:paraId="0B78BBC7" w14:textId="77777777" w:rsidTr="0012428F">
        <w:tc>
          <w:tcPr>
            <w:tcW w:w="0" w:type="auto"/>
          </w:tcPr>
          <w:p w14:paraId="5E1BF1CA" w14:textId="77777777" w:rsidR="007A4281" w:rsidRPr="007A4281" w:rsidRDefault="007A4281" w:rsidP="007A4281">
            <w:pPr>
              <w:spacing w:after="0" w:line="240" w:lineRule="auto"/>
              <w:rPr>
                <w:rFonts w:ascii="Aptos" w:eastAsia="等?" w:hAnsi="Aptos" w:cs="Arial"/>
                <w:lang w:val="en-CA" w:eastAsia="zh-CN"/>
                <w14:ligatures w14:val="none"/>
              </w:rPr>
            </w:pPr>
            <w:r w:rsidRPr="007A4281">
              <w:rPr>
                <w:rFonts w:ascii="Aptos" w:eastAsia="等?" w:hAnsi="Aptos" w:cs="Arial"/>
                <w:lang w:val="en-CA" w:eastAsia="zh-CN"/>
                <w14:ligatures w14:val="none"/>
              </w:rPr>
              <w:t>On track to achieve target</w:t>
            </w:r>
          </w:p>
        </w:tc>
        <w:tc>
          <w:tcPr>
            <w:tcW w:w="0" w:type="auto"/>
          </w:tcPr>
          <w:p w14:paraId="7CDBD035" w14:textId="77777777" w:rsidR="007A4281" w:rsidRPr="0012428F" w:rsidRDefault="007A4281" w:rsidP="007A4281">
            <w:pPr>
              <w:spacing w:after="0" w:line="240" w:lineRule="auto"/>
              <w:rPr>
                <w:rFonts w:ascii="Aptos" w:eastAsiaTheme="minorEastAsia" w:hAnsi="Aptos"/>
                <w:color w:val="0F1115"/>
                <w:lang w:val="en-CA" w:eastAsia="zh-CN"/>
              </w:rPr>
            </w:pPr>
            <w:proofErr w:type="spellStart"/>
            <w:r w:rsidRPr="0012428F">
              <w:rPr>
                <w:rFonts w:ascii="Aptos" w:eastAsiaTheme="minorEastAsia" w:hAnsi="Aptos"/>
                <w:color w:val="0F1115"/>
                <w:lang w:val="en-CA" w:eastAsia="zh-CN"/>
              </w:rPr>
              <w:t>На</w:t>
            </w:r>
            <w:proofErr w:type="spellEnd"/>
            <w:r w:rsidRPr="0012428F">
              <w:rPr>
                <w:rFonts w:ascii="Aptos" w:eastAsiaTheme="minorEastAsia" w:hAnsi="Aptos"/>
                <w:color w:val="0F1115"/>
                <w:lang w:val="en-CA" w:eastAsia="zh-CN"/>
              </w:rPr>
              <w:t xml:space="preserve"> </w:t>
            </w:r>
            <w:proofErr w:type="spellStart"/>
            <w:r w:rsidRPr="0012428F">
              <w:rPr>
                <w:rFonts w:ascii="Aptos" w:eastAsiaTheme="minorEastAsia" w:hAnsi="Aptos"/>
                <w:color w:val="0F1115"/>
                <w:lang w:val="en-CA" w:eastAsia="zh-CN"/>
              </w:rPr>
              <w:t>пути</w:t>
            </w:r>
            <w:proofErr w:type="spellEnd"/>
            <w:r w:rsidRPr="0012428F">
              <w:rPr>
                <w:rFonts w:ascii="Aptos" w:eastAsiaTheme="minorEastAsia" w:hAnsi="Aptos"/>
                <w:color w:val="0F1115"/>
                <w:lang w:val="en-CA" w:eastAsia="zh-CN"/>
              </w:rPr>
              <w:t xml:space="preserve"> к </w:t>
            </w:r>
            <w:proofErr w:type="spellStart"/>
            <w:r w:rsidRPr="0012428F">
              <w:rPr>
                <w:rFonts w:ascii="Aptos" w:eastAsiaTheme="minorEastAsia" w:hAnsi="Aptos"/>
                <w:color w:val="0F1115"/>
                <w:lang w:val="en-CA" w:eastAsia="zh-CN"/>
              </w:rPr>
              <w:t>выполнению</w:t>
            </w:r>
            <w:proofErr w:type="spellEnd"/>
            <w:r w:rsidRPr="0012428F">
              <w:rPr>
                <w:rFonts w:ascii="Aptos" w:eastAsiaTheme="minorEastAsia" w:hAnsi="Aptos"/>
                <w:color w:val="0F1115"/>
                <w:lang w:val="en-CA" w:eastAsia="zh-CN"/>
              </w:rPr>
              <w:t xml:space="preserve"> </w:t>
            </w:r>
          </w:p>
        </w:tc>
      </w:tr>
      <w:tr w:rsidR="007A4281" w:rsidRPr="00F43B05" w14:paraId="70A6CC0B" w14:textId="77777777" w:rsidTr="0012428F">
        <w:tc>
          <w:tcPr>
            <w:tcW w:w="0" w:type="auto"/>
          </w:tcPr>
          <w:p w14:paraId="31C883AE" w14:textId="77777777" w:rsidR="007A4281" w:rsidRPr="007A4281" w:rsidRDefault="007A4281" w:rsidP="007A4281">
            <w:pPr>
              <w:spacing w:after="0" w:line="240" w:lineRule="auto"/>
              <w:rPr>
                <w:rFonts w:ascii="Aptos" w:eastAsia="等?" w:hAnsi="Aptos" w:cs="Arial"/>
                <w:lang w:val="en-CA" w:eastAsia="zh-CN"/>
                <w14:ligatures w14:val="none"/>
              </w:rPr>
            </w:pPr>
            <w:r w:rsidRPr="007A4281">
              <w:rPr>
                <w:rFonts w:ascii="Aptos" w:eastAsia="等?" w:hAnsi="Aptos" w:cs="Arial"/>
                <w:lang w:val="en-CA" w:eastAsia="zh-CN"/>
                <w14:ligatures w14:val="none"/>
              </w:rPr>
              <w:t>Progress towards target but at an insufficient rate</w:t>
            </w:r>
          </w:p>
        </w:tc>
        <w:tc>
          <w:tcPr>
            <w:tcW w:w="0" w:type="auto"/>
          </w:tcPr>
          <w:p w14:paraId="5414BDEA" w14:textId="77777777" w:rsidR="007A4281" w:rsidRPr="00F43B05" w:rsidRDefault="007A4281" w:rsidP="007A4281">
            <w:pPr>
              <w:spacing w:after="0" w:line="240" w:lineRule="auto"/>
              <w:rPr>
                <w:rFonts w:ascii="Aptos" w:eastAsiaTheme="minorEastAsia" w:hAnsi="Aptos"/>
                <w:color w:val="0F1115"/>
                <w:lang w:val="ru-RU" w:eastAsia="zh-CN"/>
              </w:rPr>
            </w:pPr>
            <w:proofErr w:type="gramStart"/>
            <w:r w:rsidRPr="00F43B05">
              <w:rPr>
                <w:rFonts w:ascii="Aptos" w:eastAsiaTheme="minorEastAsia" w:hAnsi="Aptos"/>
                <w:color w:val="0F1115"/>
                <w:lang w:val="ru-RU" w:eastAsia="zh-CN"/>
              </w:rPr>
              <w:t>Прогресс  достигается</w:t>
            </w:r>
            <w:proofErr w:type="gramEnd"/>
            <w:r w:rsidRPr="00F43B05">
              <w:rPr>
                <w:rFonts w:ascii="Aptos" w:eastAsiaTheme="minorEastAsia" w:hAnsi="Aptos"/>
                <w:color w:val="0F1115"/>
                <w:lang w:val="ru-RU" w:eastAsia="zh-CN"/>
              </w:rPr>
              <w:t>, но недостаточными темпами</w:t>
            </w:r>
          </w:p>
        </w:tc>
      </w:tr>
      <w:tr w:rsidR="007A4281" w:rsidRPr="007A4281" w14:paraId="3FD931D0" w14:textId="77777777" w:rsidTr="0012428F">
        <w:tc>
          <w:tcPr>
            <w:tcW w:w="0" w:type="auto"/>
          </w:tcPr>
          <w:p w14:paraId="49EEAE7E" w14:textId="77777777" w:rsidR="007A4281" w:rsidRPr="007A4281" w:rsidRDefault="007A4281" w:rsidP="007A4281">
            <w:pPr>
              <w:spacing w:after="0" w:line="240" w:lineRule="auto"/>
              <w:rPr>
                <w:rFonts w:ascii="Aptos" w:eastAsia="等?" w:hAnsi="Aptos" w:cs="Arial"/>
                <w:lang w:val="en-CA" w:eastAsia="zh-CN"/>
                <w14:ligatures w14:val="none"/>
              </w:rPr>
            </w:pPr>
            <w:r w:rsidRPr="007A4281">
              <w:rPr>
                <w:rFonts w:ascii="Aptos" w:eastAsia="等?" w:hAnsi="Aptos" w:cs="Arial"/>
                <w:lang w:val="en-CA" w:eastAsia="zh-CN"/>
                <w14:ligatures w14:val="none"/>
              </w:rPr>
              <w:t>No significant change</w:t>
            </w:r>
          </w:p>
        </w:tc>
        <w:tc>
          <w:tcPr>
            <w:tcW w:w="0" w:type="auto"/>
          </w:tcPr>
          <w:p w14:paraId="369E75D4" w14:textId="77777777" w:rsidR="007A4281" w:rsidRPr="0012428F" w:rsidRDefault="007A4281" w:rsidP="007A4281">
            <w:pPr>
              <w:spacing w:after="0" w:line="240" w:lineRule="auto"/>
              <w:rPr>
                <w:rFonts w:ascii="Aptos" w:eastAsiaTheme="minorEastAsia" w:hAnsi="Aptos"/>
                <w:color w:val="0F1115"/>
                <w:lang w:val="en-CA" w:eastAsia="zh-CN"/>
              </w:rPr>
            </w:pPr>
            <w:proofErr w:type="spellStart"/>
            <w:r w:rsidRPr="0012428F">
              <w:rPr>
                <w:rFonts w:ascii="Aptos" w:eastAsiaTheme="minorEastAsia" w:hAnsi="Aptos"/>
                <w:color w:val="0F1115"/>
                <w:lang w:val="en-CA" w:eastAsia="zh-CN"/>
              </w:rPr>
              <w:t>Без</w:t>
            </w:r>
            <w:proofErr w:type="spellEnd"/>
            <w:r w:rsidRPr="0012428F">
              <w:rPr>
                <w:rFonts w:ascii="Aptos" w:eastAsiaTheme="minorEastAsia" w:hAnsi="Aptos"/>
                <w:color w:val="0F1115"/>
                <w:lang w:val="en-CA" w:eastAsia="zh-CN"/>
              </w:rPr>
              <w:t xml:space="preserve"> </w:t>
            </w:r>
            <w:proofErr w:type="spellStart"/>
            <w:r w:rsidRPr="0012428F">
              <w:rPr>
                <w:rFonts w:ascii="Aptos" w:eastAsiaTheme="minorEastAsia" w:hAnsi="Aptos"/>
                <w:color w:val="0F1115"/>
                <w:lang w:val="en-CA" w:eastAsia="zh-CN"/>
              </w:rPr>
              <w:t>существенных</w:t>
            </w:r>
            <w:proofErr w:type="spellEnd"/>
            <w:r w:rsidRPr="0012428F">
              <w:rPr>
                <w:rFonts w:ascii="Aptos" w:eastAsiaTheme="minorEastAsia" w:hAnsi="Aptos"/>
                <w:color w:val="0F1115"/>
                <w:lang w:val="en-CA" w:eastAsia="zh-CN"/>
              </w:rPr>
              <w:t xml:space="preserve"> </w:t>
            </w:r>
            <w:proofErr w:type="spellStart"/>
            <w:r w:rsidRPr="0012428F">
              <w:rPr>
                <w:rFonts w:ascii="Aptos" w:eastAsiaTheme="minorEastAsia" w:hAnsi="Aptos"/>
                <w:color w:val="0F1115"/>
                <w:lang w:val="en-CA" w:eastAsia="zh-CN"/>
              </w:rPr>
              <w:t>изменений</w:t>
            </w:r>
            <w:proofErr w:type="spellEnd"/>
            <w:r w:rsidRPr="0012428F">
              <w:rPr>
                <w:rFonts w:ascii="Aptos" w:eastAsiaTheme="minorEastAsia" w:hAnsi="Aptos"/>
                <w:color w:val="0F1115"/>
                <w:lang w:val="en-CA" w:eastAsia="zh-CN"/>
              </w:rPr>
              <w:t xml:space="preserve"> </w:t>
            </w:r>
          </w:p>
        </w:tc>
      </w:tr>
      <w:tr w:rsidR="007A4281" w:rsidRPr="007A4281" w14:paraId="78EDE0B5" w14:textId="77777777" w:rsidTr="0012428F">
        <w:tc>
          <w:tcPr>
            <w:tcW w:w="0" w:type="auto"/>
          </w:tcPr>
          <w:p w14:paraId="0A58D9C0" w14:textId="77777777" w:rsidR="007A4281" w:rsidRPr="007A4281" w:rsidRDefault="007A4281" w:rsidP="007A4281">
            <w:pPr>
              <w:spacing w:after="0" w:line="240" w:lineRule="auto"/>
              <w:rPr>
                <w:rFonts w:ascii="Aptos" w:eastAsia="等?" w:hAnsi="Aptos" w:cs="Arial"/>
                <w:lang w:val="en-CA" w:eastAsia="zh-CN"/>
                <w14:ligatures w14:val="none"/>
              </w:rPr>
            </w:pPr>
            <w:r w:rsidRPr="007A4281">
              <w:rPr>
                <w:rFonts w:ascii="Aptos" w:eastAsia="等?" w:hAnsi="Aptos" w:cs="Arial"/>
                <w:lang w:val="en-CA" w:eastAsia="zh-CN"/>
                <w14:ligatures w14:val="none"/>
              </w:rPr>
              <w:t>Unknown</w:t>
            </w:r>
          </w:p>
        </w:tc>
        <w:tc>
          <w:tcPr>
            <w:tcW w:w="0" w:type="auto"/>
          </w:tcPr>
          <w:p w14:paraId="0C41FF45" w14:textId="77777777" w:rsidR="007A4281" w:rsidRPr="0012428F" w:rsidRDefault="007A4281" w:rsidP="007A4281">
            <w:pPr>
              <w:spacing w:after="0" w:line="240" w:lineRule="auto"/>
              <w:rPr>
                <w:rFonts w:ascii="Aptos" w:eastAsiaTheme="minorEastAsia" w:hAnsi="Aptos"/>
                <w:color w:val="0F1115"/>
                <w:lang w:val="en-CA" w:eastAsia="zh-CN"/>
              </w:rPr>
            </w:pPr>
            <w:proofErr w:type="spellStart"/>
            <w:r w:rsidRPr="0012428F">
              <w:rPr>
                <w:rFonts w:ascii="Aptos" w:eastAsiaTheme="minorEastAsia" w:hAnsi="Aptos"/>
                <w:color w:val="0F1115"/>
                <w:lang w:val="en-CA" w:eastAsia="zh-CN"/>
              </w:rPr>
              <w:t>Неизвестно</w:t>
            </w:r>
            <w:proofErr w:type="spellEnd"/>
            <w:r w:rsidRPr="0012428F">
              <w:rPr>
                <w:rFonts w:ascii="Aptos" w:eastAsiaTheme="minorEastAsia" w:hAnsi="Aptos"/>
                <w:color w:val="0F1115"/>
                <w:lang w:val="en-CA" w:eastAsia="zh-CN"/>
              </w:rPr>
              <w:t xml:space="preserve"> </w:t>
            </w:r>
          </w:p>
        </w:tc>
      </w:tr>
      <w:tr w:rsidR="007A4281" w:rsidRPr="007A4281" w14:paraId="3A7A3AE4" w14:textId="77777777" w:rsidTr="0012428F">
        <w:tc>
          <w:tcPr>
            <w:tcW w:w="0" w:type="auto"/>
          </w:tcPr>
          <w:p w14:paraId="58D283C7" w14:textId="77777777" w:rsidR="007A4281" w:rsidRPr="007A4281" w:rsidRDefault="007A4281" w:rsidP="007A4281">
            <w:pPr>
              <w:spacing w:after="0" w:line="240" w:lineRule="auto"/>
              <w:rPr>
                <w:rFonts w:ascii="Aptos" w:eastAsia="等?" w:hAnsi="Aptos" w:cs="Arial"/>
                <w:lang w:val="en-CA" w:eastAsia="zh-CN"/>
                <w14:ligatures w14:val="none"/>
              </w:rPr>
            </w:pPr>
            <w:r w:rsidRPr="007A4281">
              <w:rPr>
                <w:rFonts w:ascii="Aptos" w:eastAsia="等?" w:hAnsi="Aptos" w:cs="Arial"/>
                <w:lang w:val="en-CA" w:eastAsia="zh-CN"/>
                <w14:ligatures w14:val="none"/>
              </w:rPr>
              <w:t>Party count: 97</w:t>
            </w:r>
          </w:p>
        </w:tc>
        <w:tc>
          <w:tcPr>
            <w:tcW w:w="0" w:type="auto"/>
          </w:tcPr>
          <w:p w14:paraId="555B59C9" w14:textId="77777777" w:rsidR="007A4281" w:rsidRPr="0012428F" w:rsidRDefault="007A4281" w:rsidP="007A4281">
            <w:pPr>
              <w:spacing w:after="0" w:line="240" w:lineRule="auto"/>
              <w:rPr>
                <w:rFonts w:ascii="Aptos" w:eastAsiaTheme="minorEastAsia" w:hAnsi="Aptos"/>
                <w:color w:val="0F1115"/>
                <w:lang w:val="en-CA" w:eastAsia="zh-CN"/>
              </w:rPr>
            </w:pPr>
            <w:proofErr w:type="spellStart"/>
            <w:r w:rsidRPr="0012428F">
              <w:rPr>
                <w:rFonts w:ascii="Aptos" w:eastAsiaTheme="minorEastAsia" w:hAnsi="Aptos"/>
                <w:color w:val="0F1115"/>
                <w:lang w:val="en-CA" w:eastAsia="zh-CN"/>
              </w:rPr>
              <w:t>Число</w:t>
            </w:r>
            <w:proofErr w:type="spellEnd"/>
            <w:r w:rsidRPr="0012428F">
              <w:rPr>
                <w:rFonts w:ascii="Aptos" w:eastAsiaTheme="minorEastAsia" w:hAnsi="Aptos"/>
                <w:color w:val="0F1115"/>
                <w:lang w:val="en-CA" w:eastAsia="zh-CN"/>
              </w:rPr>
              <w:t xml:space="preserve"> Сторон: 97</w:t>
            </w:r>
          </w:p>
        </w:tc>
      </w:tr>
      <w:tr w:rsidR="007A4281" w:rsidRPr="007A4281" w14:paraId="213F71F5" w14:textId="77777777" w:rsidTr="0012428F">
        <w:tc>
          <w:tcPr>
            <w:tcW w:w="0" w:type="auto"/>
          </w:tcPr>
          <w:p w14:paraId="7E32170A" w14:textId="77777777" w:rsidR="007A4281" w:rsidRPr="007A4281" w:rsidRDefault="007A4281" w:rsidP="007A4281">
            <w:pPr>
              <w:spacing w:after="0" w:line="240" w:lineRule="auto"/>
              <w:rPr>
                <w:rFonts w:ascii="Aptos" w:eastAsia="等?" w:hAnsi="Aptos" w:cs="Arial"/>
                <w:lang w:val="en-CA" w:eastAsia="zh-CN"/>
                <w14:ligatures w14:val="none"/>
              </w:rPr>
            </w:pPr>
            <w:r w:rsidRPr="007A4281">
              <w:rPr>
                <w:rFonts w:ascii="Aptos" w:eastAsia="等?" w:hAnsi="Aptos" w:cs="Arial"/>
                <w:lang w:val="en-CA" w:eastAsia="zh-CN"/>
                <w14:ligatures w14:val="none"/>
              </w:rPr>
              <w:t>Region</w:t>
            </w:r>
          </w:p>
        </w:tc>
        <w:tc>
          <w:tcPr>
            <w:tcW w:w="0" w:type="auto"/>
          </w:tcPr>
          <w:p w14:paraId="3AE6240D" w14:textId="77777777" w:rsidR="007A4281" w:rsidRPr="0012428F" w:rsidRDefault="007A4281" w:rsidP="007A4281">
            <w:pPr>
              <w:spacing w:after="0" w:line="240" w:lineRule="auto"/>
              <w:rPr>
                <w:rFonts w:ascii="Aptos" w:eastAsiaTheme="minorEastAsia" w:hAnsi="Aptos"/>
                <w:color w:val="0F1115"/>
                <w:lang w:val="en-CA" w:eastAsia="zh-CN"/>
              </w:rPr>
            </w:pPr>
            <w:proofErr w:type="spellStart"/>
            <w:r w:rsidRPr="0012428F">
              <w:rPr>
                <w:rFonts w:ascii="Aptos" w:eastAsiaTheme="minorEastAsia" w:hAnsi="Aptos"/>
                <w:color w:val="0F1115"/>
                <w:lang w:val="en-CA" w:eastAsia="zh-CN"/>
              </w:rPr>
              <w:t>Регион</w:t>
            </w:r>
            <w:proofErr w:type="spellEnd"/>
            <w:r w:rsidRPr="0012428F">
              <w:rPr>
                <w:rFonts w:ascii="Aptos" w:eastAsiaTheme="minorEastAsia" w:hAnsi="Aptos"/>
                <w:color w:val="0F1115"/>
                <w:lang w:val="en-CA" w:eastAsia="zh-CN"/>
              </w:rPr>
              <w:t xml:space="preserve"> </w:t>
            </w:r>
          </w:p>
        </w:tc>
      </w:tr>
      <w:tr w:rsidR="0012428F" w:rsidRPr="007A4281" w14:paraId="50A2E959" w14:textId="77777777" w:rsidTr="0012428F">
        <w:tc>
          <w:tcPr>
            <w:tcW w:w="0" w:type="auto"/>
          </w:tcPr>
          <w:p w14:paraId="1A038B1D" w14:textId="40CB435E" w:rsidR="0012428F" w:rsidRPr="007A4281" w:rsidRDefault="0012428F" w:rsidP="0012428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07925F5E" w14:textId="60D1C617" w:rsidR="0012428F" w:rsidRPr="007A4281" w:rsidRDefault="0012428F" w:rsidP="0012428F">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12428F" w:rsidRPr="007A4281" w14:paraId="06F892FE" w14:textId="77777777" w:rsidTr="0012428F">
        <w:tc>
          <w:tcPr>
            <w:tcW w:w="0" w:type="auto"/>
          </w:tcPr>
          <w:p w14:paraId="14DEDFD0" w14:textId="79ABBC03" w:rsidR="0012428F" w:rsidRPr="007A4281" w:rsidRDefault="0012428F" w:rsidP="0012428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0CD4BB88" w14:textId="049287DB" w:rsidR="0012428F" w:rsidRPr="007A4281" w:rsidRDefault="0012428F" w:rsidP="0012428F">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12428F" w:rsidRPr="007A4281" w14:paraId="1D4CEEF8" w14:textId="77777777" w:rsidTr="0012428F">
        <w:tc>
          <w:tcPr>
            <w:tcW w:w="0" w:type="auto"/>
          </w:tcPr>
          <w:p w14:paraId="092BBC98" w14:textId="394623DE" w:rsidR="0012428F" w:rsidRPr="007A4281" w:rsidRDefault="0012428F" w:rsidP="0012428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5B0B760D" w14:textId="2CCA75C9" w:rsidR="0012428F" w:rsidRPr="007A4281" w:rsidRDefault="0012428F" w:rsidP="0012428F">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12428F" w:rsidRPr="007A4281" w14:paraId="2C55FB51" w14:textId="77777777" w:rsidTr="0012428F">
        <w:tc>
          <w:tcPr>
            <w:tcW w:w="0" w:type="auto"/>
          </w:tcPr>
          <w:p w14:paraId="2B7871D8" w14:textId="48BFE0CB" w:rsidR="0012428F" w:rsidRPr="007A4281" w:rsidRDefault="0012428F" w:rsidP="0012428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19BE2160" w14:textId="4C120952" w:rsidR="0012428F" w:rsidRPr="007A4281" w:rsidRDefault="0012428F" w:rsidP="0012428F">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12428F" w:rsidRPr="007A4281" w14:paraId="1C342AC8" w14:textId="77777777" w:rsidTr="0012428F">
        <w:tc>
          <w:tcPr>
            <w:tcW w:w="0" w:type="auto"/>
          </w:tcPr>
          <w:p w14:paraId="79972990" w14:textId="70C53478" w:rsidR="0012428F" w:rsidRPr="007A4281" w:rsidRDefault="0012428F" w:rsidP="0012428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4D384410" w14:textId="78AF977B" w:rsidR="0012428F" w:rsidRPr="007A4281" w:rsidRDefault="0012428F" w:rsidP="0012428F">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7810336E"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20920DE1"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 xml:space="preserve">Действия, успехи и проблемы в процессе реализации </w:t>
      </w:r>
    </w:p>
    <w:p w14:paraId="1E2B4197" w14:textId="77777777" w:rsidR="00C50906" w:rsidRPr="00436B63" w:rsidRDefault="00C50906" w:rsidP="00C50906">
      <w:pPr>
        <w:rPr>
          <w:rFonts w:ascii="Aptos" w:eastAsia="Times New Roman" w:hAnsi="Aptos" w:cs="Arial"/>
          <w:lang w:val="ru-RU"/>
          <w14:ligatures w14:val="none"/>
        </w:rPr>
      </w:pPr>
    </w:p>
    <w:p w14:paraId="7C7FF0F4"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Резюме мер в поддержку реализации Задачи </w:t>
      </w:r>
      <w:r w:rsidRPr="00436B63">
        <w:rPr>
          <w:rFonts w:ascii="Times New Roman" w:eastAsia="Yu Gothic Light" w:hAnsi="Times New Roman" w:cs="Times New Roman"/>
          <w:i/>
          <w:iCs/>
          <w:color w:val="595959"/>
          <w:lang w:val="ru-RU"/>
          <w14:ligatures w14:val="none"/>
        </w:rPr>
        <w:t>21</w:t>
      </w:r>
      <w:r w:rsidRPr="00436B63">
        <w:rPr>
          <w:rFonts w:ascii="Aptos" w:eastAsia="Yu Gothic Light" w:hAnsi="Aptos" w:cs="Times New Roman"/>
          <w:i/>
          <w:iCs/>
          <w:color w:val="595959"/>
          <w:lang w:val="ru-RU"/>
          <w14:ligatures w14:val="none"/>
        </w:rPr>
        <w:t xml:space="preserve"> Рамочной программы</w:t>
      </w:r>
    </w:p>
    <w:p w14:paraId="534BBC32" w14:textId="77777777" w:rsidR="00C50906" w:rsidRPr="00436B63" w:rsidRDefault="00C50906" w:rsidP="00C50906">
      <w:pPr>
        <w:rPr>
          <w:rFonts w:ascii="Aptos" w:eastAsia="Times New Roman" w:hAnsi="Aptos" w:cs="Arial"/>
          <w:lang w:val="ru-RU"/>
          <w14:ligatures w14:val="none"/>
        </w:rPr>
      </w:pPr>
    </w:p>
    <w:p w14:paraId="1B7FB83C"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Наиболее часто упоминаемы</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подход</w:t>
      </w:r>
      <w:r w:rsidRPr="00436B63">
        <w:rPr>
          <w:rFonts w:ascii="Times New Roman" w:eastAsia="Times New Roman" w:hAnsi="Times New Roman" w:cs="Arial"/>
          <w:lang w:val="ru-RU"/>
          <w14:ligatures w14:val="none"/>
        </w:rPr>
        <w:t>ом</w:t>
      </w:r>
      <w:r w:rsidRPr="00436B63">
        <w:rPr>
          <w:rFonts w:ascii="Aptos" w:eastAsia="Times New Roman" w:hAnsi="Aptos" w:cs="Arial"/>
          <w:lang w:val="ru-RU"/>
          <w14:ligatures w14:val="none"/>
        </w:rPr>
        <w:t xml:space="preserve"> к реализации </w:t>
      </w:r>
      <w:r w:rsidRPr="00436B63">
        <w:rPr>
          <w:rFonts w:ascii="Times New Roman" w:eastAsia="Times New Roman" w:hAnsi="Times New Roman" w:cs="Arial"/>
          <w:lang w:val="ru-RU"/>
          <w14:ligatures w14:val="none"/>
        </w:rPr>
        <w:t>Задачи</w:t>
      </w:r>
      <w:r w:rsidRPr="00436B63">
        <w:rPr>
          <w:rFonts w:ascii="Aptos" w:eastAsia="Times New Roman" w:hAnsi="Aptos" w:cs="Arial"/>
          <w:lang w:val="ru-RU"/>
          <w14:ligatures w14:val="none"/>
        </w:rPr>
        <w:t xml:space="preserve"> 21 </w:t>
      </w:r>
      <w:r w:rsidRPr="00436B63">
        <w:rPr>
          <w:rFonts w:ascii="Times New Roman" w:eastAsia="Times New Roman" w:hAnsi="Times New Roman" w:cs="Arial"/>
          <w:lang w:val="ru-RU"/>
          <w14:ligatures w14:val="none"/>
        </w:rPr>
        <w:t xml:space="preserve">является </w:t>
      </w:r>
      <w:r w:rsidRPr="00436B63">
        <w:rPr>
          <w:rFonts w:ascii="Aptos" w:eastAsia="Times New Roman" w:hAnsi="Aptos" w:cs="Arial"/>
          <w:lang w:val="ru-RU"/>
          <w14:ligatures w14:val="none"/>
        </w:rPr>
        <w:t>создание, укрепление или ввод в эксплуатацию национальной инфраструктуры данных о биоразнообразии</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Это</w:t>
      </w:r>
      <w:r w:rsidRPr="00436B63">
        <w:rPr>
          <w:rFonts w:ascii="Times New Roman" w:eastAsia="Times New Roman" w:hAnsi="Times New Roman" w:cs="Arial"/>
          <w:lang w:val="ru-RU"/>
          <w14:ligatures w14:val="none"/>
        </w:rPr>
        <w:t xml:space="preserve">т подход предполагает принятие мер в отношении </w:t>
      </w:r>
      <w:r w:rsidRPr="00436B63">
        <w:rPr>
          <w:rFonts w:ascii="Aptos" w:eastAsia="Times New Roman" w:hAnsi="Aptos" w:cs="Arial"/>
          <w:lang w:val="ru-RU"/>
          <w14:ligatures w14:val="none"/>
        </w:rPr>
        <w:t>национальны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механизм</w:t>
      </w:r>
      <w:r w:rsidRPr="00436B63">
        <w:rPr>
          <w:rFonts w:ascii="Times New Roman" w:eastAsia="Times New Roman" w:hAnsi="Times New Roman" w:cs="Arial"/>
          <w:lang w:val="ru-RU"/>
          <w14:ligatures w14:val="none"/>
        </w:rPr>
        <w:t xml:space="preserve">ов посредничества, </w:t>
      </w:r>
      <w:r w:rsidRPr="00436B63">
        <w:rPr>
          <w:rFonts w:ascii="Aptos" w:eastAsia="Times New Roman" w:hAnsi="Aptos" w:cs="Arial"/>
          <w:lang w:val="ru-RU"/>
          <w14:ligatures w14:val="none"/>
        </w:rPr>
        <w:t>национальны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систем </w:t>
      </w:r>
      <w:r w:rsidRPr="00436B63">
        <w:rPr>
          <w:rFonts w:ascii="Aptos" w:eastAsia="Times New Roman" w:hAnsi="Aptos" w:cs="Arial"/>
          <w:lang w:val="ru-RU"/>
          <w14:ligatures w14:val="none"/>
        </w:rPr>
        <w:t>информаци</w:t>
      </w:r>
      <w:r w:rsidRPr="00436B63">
        <w:rPr>
          <w:rFonts w:ascii="Times New Roman" w:eastAsia="Times New Roman" w:hAnsi="Times New Roman" w:cs="Arial"/>
          <w:lang w:val="ru-RU"/>
          <w14:ligatures w14:val="none"/>
        </w:rPr>
        <w:t xml:space="preserve">и </w:t>
      </w:r>
      <w:r w:rsidRPr="00436B63">
        <w:rPr>
          <w:rFonts w:ascii="Aptos" w:eastAsia="Times New Roman" w:hAnsi="Aptos" w:cs="Arial"/>
          <w:lang w:val="ru-RU"/>
          <w14:ligatures w14:val="none"/>
        </w:rPr>
        <w:t>о биоразнообрази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и портал</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открытого доступа, часто связанны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с национальными или региональными узлами Глобальн</w:t>
      </w:r>
      <w:r w:rsidRPr="00436B63">
        <w:rPr>
          <w:rFonts w:ascii="Times New Roman" w:eastAsia="Times New Roman" w:hAnsi="Times New Roman" w:cs="Arial"/>
          <w:lang w:val="ru-RU"/>
          <w14:ligatures w14:val="none"/>
        </w:rPr>
        <w:t>ого</w:t>
      </w:r>
      <w:r w:rsidRPr="00436B63">
        <w:rPr>
          <w:rFonts w:ascii="Aptos" w:eastAsia="Times New Roman" w:hAnsi="Aptos" w:cs="Arial"/>
          <w:lang w:val="ru-RU"/>
          <w14:ligatures w14:val="none"/>
        </w:rPr>
        <w:t xml:space="preserve"> информационн</w:t>
      </w:r>
      <w:r w:rsidRPr="00436B63">
        <w:rPr>
          <w:rFonts w:ascii="Times New Roman" w:eastAsia="Times New Roman" w:hAnsi="Times New Roman" w:cs="Arial"/>
          <w:lang w:val="ru-RU"/>
          <w14:ligatures w14:val="none"/>
        </w:rPr>
        <w:t>ого</w:t>
      </w:r>
      <w:r w:rsidRPr="00436B63">
        <w:rPr>
          <w:rFonts w:ascii="Aptos" w:eastAsia="Times New Roman" w:hAnsi="Aptos" w:cs="Arial"/>
          <w:lang w:val="ru-RU"/>
          <w14:ligatures w14:val="none"/>
        </w:rPr>
        <w:t xml:space="preserve"> фонд</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по биоразнообразию (см. </w:t>
      </w:r>
      <w:r w:rsidRPr="00436B63">
        <w:rPr>
          <w:rFonts w:ascii="Times New Roman" w:eastAsia="Times New Roman" w:hAnsi="Times New Roman" w:cs="Arial"/>
          <w:lang w:val="ru-RU"/>
          <w14:ligatures w14:val="none"/>
        </w:rPr>
        <w:t>вставку</w:t>
      </w:r>
      <w:r w:rsidRPr="00436B63">
        <w:rPr>
          <w:rFonts w:ascii="Aptos" w:eastAsia="Times New Roman" w:hAnsi="Aptos" w:cs="Arial"/>
          <w:lang w:val="ru-RU"/>
          <w14:ligatures w14:val="none"/>
        </w:rPr>
        <w:t xml:space="preserve"> 49). </w:t>
      </w:r>
      <w:r w:rsidRPr="00436B63">
        <w:rPr>
          <w:rFonts w:ascii="Times New Roman" w:eastAsia="Times New Roman" w:hAnsi="Times New Roman" w:cs="Arial"/>
          <w:lang w:val="ru-RU"/>
          <w14:ligatures w14:val="none"/>
        </w:rPr>
        <w:t xml:space="preserve">Об этой модели сообщается </w:t>
      </w:r>
      <w:r w:rsidRPr="00436B63">
        <w:rPr>
          <w:rFonts w:ascii="Aptos" w:eastAsia="Times New Roman" w:hAnsi="Aptos" w:cs="Arial"/>
          <w:lang w:val="ru-RU"/>
          <w14:ligatures w14:val="none"/>
        </w:rPr>
        <w:t xml:space="preserve">во всех регионах и группах по уровню дохода. Многие Стороны также сообщают об участии платформ гражданской науки и </w:t>
      </w:r>
      <w:r w:rsidRPr="00436B63">
        <w:rPr>
          <w:rFonts w:ascii="Times New Roman" w:eastAsia="Times New Roman" w:hAnsi="Times New Roman" w:cs="Arial"/>
          <w:lang w:val="ru-RU"/>
          <w14:ligatures w14:val="none"/>
        </w:rPr>
        <w:t xml:space="preserve">общинного </w:t>
      </w:r>
      <w:r w:rsidRPr="00436B63">
        <w:rPr>
          <w:rFonts w:ascii="Aptos" w:eastAsia="Times New Roman" w:hAnsi="Aptos" w:cs="Arial"/>
          <w:lang w:val="ru-RU"/>
          <w14:ligatures w14:val="none"/>
        </w:rPr>
        <w:t xml:space="preserve">сбора данных в национальных платформах. Значительная часть Сторон также сообщает о </w:t>
      </w:r>
      <w:r w:rsidRPr="00436B63">
        <w:rPr>
          <w:rFonts w:ascii="Times New Roman" w:eastAsia="Times New Roman" w:hAnsi="Times New Roman" w:cs="Arial"/>
          <w:lang w:val="ru-RU"/>
          <w14:ligatures w14:val="none"/>
        </w:rPr>
        <w:t xml:space="preserve">мерах </w:t>
      </w:r>
      <w:r w:rsidRPr="00436B63">
        <w:rPr>
          <w:rFonts w:ascii="Aptos" w:eastAsia="Times New Roman" w:hAnsi="Aptos" w:cs="Arial"/>
          <w:lang w:val="ru-RU"/>
          <w14:ligatures w14:val="none"/>
        </w:rPr>
        <w:t>по документированию</w:t>
      </w:r>
      <w:r w:rsidRPr="00436B63">
        <w:rPr>
          <w:rFonts w:ascii="Times New Roman" w:eastAsia="Times New Roman" w:hAnsi="Times New Roman" w:cs="Arial"/>
          <w:lang w:val="ru-RU"/>
          <w14:ligatures w14:val="none"/>
        </w:rPr>
        <w:t xml:space="preserve"> и</w:t>
      </w:r>
      <w:r w:rsidRPr="00436B63">
        <w:rPr>
          <w:rFonts w:ascii="Aptos" w:eastAsia="Times New Roman" w:hAnsi="Aptos" w:cs="Arial"/>
          <w:lang w:val="ru-RU"/>
          <w14:ligatures w14:val="none"/>
        </w:rPr>
        <w:t xml:space="preserve"> регистрации традиционны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знани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или </w:t>
      </w:r>
      <w:r w:rsidRPr="00436B63">
        <w:rPr>
          <w:rFonts w:ascii="Times New Roman" w:eastAsia="Times New Roman" w:hAnsi="Times New Roman" w:cs="Arial"/>
          <w:lang w:val="ru-RU"/>
          <w14:ligatures w14:val="none"/>
        </w:rPr>
        <w:t xml:space="preserve">обеспечению </w:t>
      </w:r>
      <w:r w:rsidRPr="00436B63">
        <w:rPr>
          <w:rFonts w:ascii="Aptos" w:eastAsia="Times New Roman" w:hAnsi="Aptos" w:cs="Arial"/>
          <w:lang w:val="ru-RU"/>
          <w14:ligatures w14:val="none"/>
        </w:rPr>
        <w:t xml:space="preserve">моделей управления </w:t>
      </w:r>
      <w:r w:rsidRPr="00436B63">
        <w:rPr>
          <w:rFonts w:ascii="Times New Roman" w:eastAsia="Times New Roman" w:hAnsi="Times New Roman" w:cs="Arial"/>
          <w:lang w:val="ru-RU"/>
          <w14:ligatures w14:val="none"/>
        </w:rPr>
        <w:t xml:space="preserve">ими </w:t>
      </w:r>
      <w:r w:rsidRPr="00436B63">
        <w:rPr>
          <w:rFonts w:ascii="Aptos" w:eastAsia="Times New Roman" w:hAnsi="Aptos" w:cs="Arial"/>
          <w:lang w:val="ru-RU"/>
          <w14:ligatures w14:val="none"/>
        </w:rPr>
        <w:t xml:space="preserve">(см. раздел 50). </w:t>
      </w:r>
      <w:r w:rsidRPr="00436B63">
        <w:rPr>
          <w:rFonts w:ascii="Times New Roman" w:eastAsia="Times New Roman" w:hAnsi="Times New Roman" w:cs="Arial"/>
          <w:lang w:val="ru-RU"/>
          <w14:ligatures w14:val="none"/>
        </w:rPr>
        <w:t>В н</w:t>
      </w:r>
      <w:r w:rsidRPr="00436B63">
        <w:rPr>
          <w:rFonts w:ascii="Aptos" w:eastAsia="Times New Roman" w:hAnsi="Aptos" w:cs="Arial"/>
          <w:lang w:val="ru-RU"/>
          <w14:ligatures w14:val="none"/>
        </w:rPr>
        <w:t>екоторы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национальны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доклад</w:t>
      </w:r>
      <w:r w:rsidRPr="00436B63">
        <w:rPr>
          <w:rFonts w:ascii="Times New Roman" w:eastAsia="Times New Roman" w:hAnsi="Times New Roman" w:cs="Arial"/>
          <w:lang w:val="ru-RU"/>
          <w14:ligatures w14:val="none"/>
        </w:rPr>
        <w:t xml:space="preserve">ах приводится </w:t>
      </w:r>
      <w:r w:rsidRPr="00436B63">
        <w:rPr>
          <w:rFonts w:ascii="Aptos" w:eastAsia="Times New Roman" w:hAnsi="Aptos" w:cs="Arial"/>
          <w:lang w:val="ru-RU"/>
          <w14:ligatures w14:val="none"/>
        </w:rPr>
        <w:t>описани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правовых и нормативных рамок</w:t>
      </w:r>
      <w:r w:rsidRPr="00436B63">
        <w:rPr>
          <w:rFonts w:ascii="Times New Roman" w:eastAsia="Times New Roman" w:hAnsi="Times New Roman" w:cs="Arial"/>
          <w:lang w:val="ru-RU"/>
          <w14:ligatures w14:val="none"/>
        </w:rPr>
        <w:t xml:space="preserve">, актуальных для Задачи </w:t>
      </w:r>
      <w:r w:rsidRPr="00436B63">
        <w:rPr>
          <w:rFonts w:ascii="Aptos" w:eastAsia="Times New Roman" w:hAnsi="Aptos" w:cs="Arial"/>
          <w:lang w:val="ru-RU"/>
          <w14:ligatures w14:val="none"/>
        </w:rPr>
        <w:t xml:space="preserve">21, включая законодательство о </w:t>
      </w:r>
      <w:r w:rsidRPr="00436B63">
        <w:rPr>
          <w:rFonts w:ascii="Times New Roman" w:eastAsia="Times New Roman" w:hAnsi="Times New Roman" w:cs="Arial"/>
          <w:lang w:val="ru-RU"/>
          <w14:ligatures w14:val="none"/>
        </w:rPr>
        <w:t xml:space="preserve">доступе к ресурсам и совместном использования выгод, </w:t>
      </w:r>
      <w:r w:rsidRPr="00436B63">
        <w:rPr>
          <w:rFonts w:ascii="Aptos" w:eastAsia="Times New Roman" w:hAnsi="Aptos" w:cs="Arial"/>
          <w:lang w:val="ru-RU"/>
          <w14:ligatures w14:val="none"/>
        </w:rPr>
        <w:t xml:space="preserve">мандаты на доступ к данным, законы об открытых данных и правовую защиту знаний коренных народов. Многие Стороны сообщают о </w:t>
      </w:r>
      <w:r w:rsidRPr="00436B63">
        <w:rPr>
          <w:rFonts w:ascii="Times New Roman" w:eastAsia="Times New Roman" w:hAnsi="Times New Roman" w:cs="Arial"/>
          <w:lang w:val="ru-RU"/>
          <w14:ligatures w14:val="none"/>
        </w:rPr>
        <w:t xml:space="preserve">проведении </w:t>
      </w:r>
      <w:r w:rsidRPr="00436B63">
        <w:rPr>
          <w:rFonts w:ascii="Aptos" w:eastAsia="Times New Roman" w:hAnsi="Aptos" w:cs="Arial"/>
          <w:lang w:val="ru-RU"/>
          <w14:ligatures w14:val="none"/>
        </w:rPr>
        <w:t>кампани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по экологическому просвещению и повышению осведомленности общественности, инициатив по повышению грамотности в области биоразнообразия и диалог</w:t>
      </w:r>
      <w:r w:rsidRPr="00436B63">
        <w:rPr>
          <w:rFonts w:ascii="Times New Roman" w:eastAsia="Times New Roman" w:hAnsi="Times New Roman" w:cs="Arial"/>
          <w:lang w:val="ru-RU"/>
          <w14:ligatures w14:val="none"/>
        </w:rPr>
        <w:t>ов</w:t>
      </w:r>
      <w:r w:rsidRPr="00436B63">
        <w:rPr>
          <w:rFonts w:ascii="Aptos" w:eastAsia="Times New Roman" w:hAnsi="Aptos" w:cs="Arial"/>
          <w:lang w:val="ru-RU"/>
          <w14:ligatures w14:val="none"/>
        </w:rPr>
        <w:t xml:space="preserve"> с участием многих </w:t>
      </w:r>
      <w:r w:rsidRPr="00436B63">
        <w:rPr>
          <w:rFonts w:ascii="Times New Roman" w:eastAsia="Times New Roman" w:hAnsi="Times New Roman" w:cs="Arial"/>
          <w:lang w:val="ru-RU"/>
          <w14:ligatures w14:val="none"/>
        </w:rPr>
        <w:t xml:space="preserve">субъектов деятельности </w:t>
      </w:r>
      <w:r w:rsidRPr="00436B63">
        <w:rPr>
          <w:rFonts w:ascii="Aptos" w:eastAsia="Times New Roman" w:hAnsi="Aptos" w:cs="Arial"/>
          <w:lang w:val="ru-RU"/>
          <w14:ligatures w14:val="none"/>
        </w:rPr>
        <w:t xml:space="preserve">в связи с </w:t>
      </w:r>
      <w:r w:rsidRPr="00436B63">
        <w:rPr>
          <w:rFonts w:ascii="Times New Roman" w:eastAsia="Times New Roman" w:hAnsi="Times New Roman" w:cs="Arial"/>
          <w:lang w:val="ru-RU"/>
          <w14:ligatures w14:val="none"/>
        </w:rPr>
        <w:t xml:space="preserve">Задачей </w:t>
      </w:r>
      <w:r w:rsidRPr="00436B63">
        <w:rPr>
          <w:rFonts w:ascii="Aptos" w:eastAsia="Times New Roman" w:hAnsi="Aptos" w:cs="Arial"/>
          <w:lang w:val="ru-RU"/>
          <w14:ligatures w14:val="none"/>
        </w:rPr>
        <w:t xml:space="preserve">21. </w:t>
      </w:r>
    </w:p>
    <w:p w14:paraId="0DCBA91F"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Примеры успеха и прогресса в процессе реализации</w:t>
      </w:r>
    </w:p>
    <w:p w14:paraId="5923BD23" w14:textId="77777777" w:rsidR="00C50906" w:rsidRPr="00436B63" w:rsidRDefault="00C50906" w:rsidP="00C50906">
      <w:pPr>
        <w:rPr>
          <w:rFonts w:ascii="Aptos" w:eastAsia="Times New Roman" w:hAnsi="Aptos" w:cs="Arial"/>
          <w:lang w:val="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3DD9F88A" w14:textId="77777777" w:rsidTr="005716FA">
        <w:tc>
          <w:tcPr>
            <w:tcW w:w="9016" w:type="dxa"/>
            <w:shd w:val="clear" w:color="auto" w:fill="D1D1D1"/>
          </w:tcPr>
          <w:p w14:paraId="4B1BCE5E" w14:textId="77777777" w:rsidR="00C50906" w:rsidRPr="00436B63" w:rsidRDefault="00C50906" w:rsidP="00C50906">
            <w:pPr>
              <w:spacing w:before="120" w:after="120" w:line="240" w:lineRule="auto"/>
              <w:jc w:val="both"/>
              <w:rPr>
                <w:rFonts w:ascii="Aptos" w:eastAsia="Times New Roman" w:hAnsi="Aptos" w:cs="Times New Roman"/>
                <w:kern w:val="0"/>
                <w:sz w:val="20"/>
                <w:szCs w:val="20"/>
                <w:lang w:val="ru-RU"/>
                <w14:ligatures w14:val="none"/>
              </w:rPr>
            </w:pPr>
            <w:r w:rsidRPr="00436B63">
              <w:rPr>
                <w:rFonts w:ascii="Times New Roman" w:eastAsia="Times New Roman" w:hAnsi="Times New Roman" w:cs="Times New Roman"/>
                <w:kern w:val="0"/>
                <w:sz w:val="20"/>
                <w:szCs w:val="20"/>
                <w:lang w:val="ru-RU"/>
                <w14:ligatures w14:val="none"/>
              </w:rPr>
              <w:t xml:space="preserve">Вставка </w:t>
            </w:r>
            <w:r w:rsidRPr="00436B63">
              <w:rPr>
                <w:rFonts w:ascii="Aptos" w:eastAsia="Times New Roman" w:hAnsi="Aptos" w:cs="Times New Roman"/>
                <w:kern w:val="0"/>
                <w:sz w:val="20"/>
                <w:szCs w:val="20"/>
                <w:lang w:val="ru-RU"/>
                <w14:ligatures w14:val="none"/>
              </w:rPr>
              <w:t>49</w:t>
            </w:r>
          </w:p>
          <w:p w14:paraId="04C8C026"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b/>
                <w:bCs/>
                <w:sz w:val="20"/>
                <w:szCs w:val="20"/>
                <w:lang w:val="ru-RU"/>
                <w14:ligatures w14:val="none"/>
              </w:rPr>
              <w:t xml:space="preserve">Укрепление </w:t>
            </w:r>
            <w:r w:rsidRPr="00436B63">
              <w:rPr>
                <w:rFonts w:ascii="Times New Roman" w:eastAsia="Times New Roman" w:hAnsi="Times New Roman" w:cs="Arial"/>
                <w:b/>
                <w:bCs/>
                <w:sz w:val="20"/>
                <w:szCs w:val="20"/>
                <w:lang w:val="ru-RU"/>
                <w14:ligatures w14:val="none"/>
              </w:rPr>
              <w:t xml:space="preserve">экологических </w:t>
            </w:r>
            <w:r w:rsidRPr="00436B63">
              <w:rPr>
                <w:rFonts w:ascii="Aptos" w:eastAsia="Times New Roman" w:hAnsi="Aptos" w:cs="Arial"/>
                <w:b/>
                <w:bCs/>
                <w:sz w:val="20"/>
                <w:szCs w:val="20"/>
                <w:lang w:val="ru-RU"/>
                <w14:ligatures w14:val="none"/>
              </w:rPr>
              <w:t>знаний и инклюзивного управления посредством национальных информационных систем в Мексике</w:t>
            </w:r>
          </w:p>
          <w:p w14:paraId="248016AC"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В соответствии с Региональным соглашением о доступе к информации, участии общественности в принятии решений и доступе к правосудию по вопросам, касающимся окружающей среды, в Латинской Америке и Карибском бассейне (Соглашение </w:t>
            </w:r>
            <w:proofErr w:type="spellStart"/>
            <w:r w:rsidRPr="00436B63">
              <w:rPr>
                <w:rFonts w:ascii="Aptos" w:eastAsia="Times New Roman" w:hAnsi="Aptos" w:cs="Arial"/>
                <w:sz w:val="20"/>
                <w:szCs w:val="20"/>
                <w:lang w:val="ru-RU"/>
                <w14:ligatures w14:val="none"/>
              </w:rPr>
              <w:t>Эскасу</w:t>
            </w:r>
            <w:proofErr w:type="spellEnd"/>
            <w:r w:rsidRPr="00436B63">
              <w:rPr>
                <w:rFonts w:ascii="Aptos" w:eastAsia="Times New Roman" w:hAnsi="Aptos" w:cs="Arial"/>
                <w:sz w:val="20"/>
                <w:szCs w:val="20"/>
                <w:lang w:val="ru-RU"/>
                <w14:ligatures w14:val="none"/>
              </w:rPr>
              <w:t xml:space="preserve">) (Экономическая комиссия для Латинской Америки и Карибского бассейна (ЭКЛАК), 2018 г.), Мексика взяла на себя обязательство обновить свою Национальную систему информации о биоразнообразии, превратив ее в общественное, доступное, актуальное и надежное хранилище, с учетом принципов </w:t>
            </w:r>
            <w:proofErr w:type="spellStart"/>
            <w:r w:rsidRPr="00436B63">
              <w:rPr>
                <w:rFonts w:ascii="Aptos" w:eastAsia="Times New Roman" w:hAnsi="Aptos" w:cs="Arial"/>
                <w:sz w:val="20"/>
                <w:szCs w:val="20"/>
                <w:lang w:val="ru-RU"/>
                <w14:ligatures w14:val="none"/>
              </w:rPr>
              <w:t>находимости</w:t>
            </w:r>
            <w:proofErr w:type="spellEnd"/>
            <w:r w:rsidRPr="00436B63">
              <w:rPr>
                <w:rFonts w:ascii="Aptos" w:eastAsia="Times New Roman" w:hAnsi="Aptos" w:cs="Arial"/>
                <w:sz w:val="20"/>
                <w:szCs w:val="20"/>
                <w:lang w:val="ru-RU"/>
                <w14:ligatures w14:val="none"/>
              </w:rPr>
              <w:t xml:space="preserve">, доступности, функциональной совместимости и многократного использования (FAIR) и коллективной пользы, права на контроль, ответственности, этики (CARE) (Carroll et </w:t>
            </w:r>
            <w:proofErr w:type="spellStart"/>
            <w:r w:rsidRPr="00436B63">
              <w:rPr>
                <w:rFonts w:ascii="Aptos" w:eastAsia="Times New Roman" w:hAnsi="Aptos" w:cs="Arial"/>
                <w:sz w:val="20"/>
                <w:szCs w:val="20"/>
                <w:lang w:val="ru-RU"/>
                <w14:ligatures w14:val="none"/>
              </w:rPr>
              <w:t>al</w:t>
            </w:r>
            <w:proofErr w:type="spellEnd"/>
            <w:r w:rsidRPr="00436B63">
              <w:rPr>
                <w:rFonts w:ascii="Aptos" w:eastAsia="Times New Roman" w:hAnsi="Aptos" w:cs="Arial"/>
                <w:sz w:val="20"/>
                <w:szCs w:val="20"/>
                <w:lang w:val="ru-RU"/>
                <w14:ligatures w14:val="none"/>
              </w:rPr>
              <w:t xml:space="preserve">., 2020; Wilkinson et </w:t>
            </w:r>
            <w:proofErr w:type="spellStart"/>
            <w:r w:rsidRPr="00436B63">
              <w:rPr>
                <w:rFonts w:ascii="Aptos" w:eastAsia="Times New Roman" w:hAnsi="Aptos" w:cs="Arial"/>
                <w:sz w:val="20"/>
                <w:szCs w:val="20"/>
                <w:lang w:val="ru-RU"/>
                <w14:ligatures w14:val="none"/>
              </w:rPr>
              <w:t>al</w:t>
            </w:r>
            <w:proofErr w:type="spellEnd"/>
            <w:r w:rsidRPr="00436B63">
              <w:rPr>
                <w:rFonts w:ascii="Aptos" w:eastAsia="Times New Roman" w:hAnsi="Aptos" w:cs="Arial"/>
                <w:sz w:val="20"/>
                <w:szCs w:val="20"/>
                <w:lang w:val="ru-RU"/>
                <w14:ligatures w14:val="none"/>
              </w:rPr>
              <w:t>., 2016). </w:t>
            </w:r>
          </w:p>
          <w:p w14:paraId="60F2860C"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Система, которой управляет Национальная комиссия по вопросам знаний и использования </w:t>
            </w:r>
            <w:proofErr w:type="gramStart"/>
            <w:r w:rsidRPr="00436B63">
              <w:rPr>
                <w:rFonts w:ascii="Aptos" w:eastAsia="Times New Roman" w:hAnsi="Aptos" w:cs="Arial"/>
                <w:sz w:val="20"/>
                <w:szCs w:val="20"/>
                <w:lang w:val="ru-RU"/>
                <w14:ligatures w14:val="none"/>
              </w:rPr>
              <w:t>биоразнообразия  (</w:t>
            </w:r>
            <w:proofErr w:type="gramEnd"/>
            <w:r w:rsidRPr="00436B63">
              <w:rPr>
                <w:rFonts w:ascii="Aptos" w:eastAsia="Times New Roman" w:hAnsi="Aptos" w:cs="Arial"/>
                <w:sz w:val="20"/>
                <w:szCs w:val="20"/>
                <w:lang w:val="ru-RU"/>
                <w14:ligatures w14:val="none"/>
              </w:rPr>
              <w:t>CONABIO)</w:t>
            </w:r>
            <w:r w:rsidRPr="00436B63">
              <w:rPr>
                <w:rFonts w:ascii="Aptos" w:eastAsia="Times New Roman" w:hAnsi="Aptos" w:cs="Arial"/>
                <w:sz w:val="20"/>
                <w:szCs w:val="20"/>
                <w:vertAlign w:val="superscript"/>
                <w:lang w:val="ru-RU"/>
                <w14:ligatures w14:val="none"/>
              </w:rPr>
              <w:t>b</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осуществляет сбор, формирование, систематизацию, обновление и распространение информации о биологическом разнообразии страны</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включая флор</w:t>
            </w:r>
            <w:r w:rsidRPr="00436B63">
              <w:rPr>
                <w:rFonts w:ascii="Times New Roman" w:eastAsia="Times New Roman" w:hAnsi="Times New Roman" w:cs="Arial"/>
                <w:sz w:val="20"/>
                <w:szCs w:val="20"/>
                <w:lang w:val="ru-RU"/>
                <w14:ligatures w14:val="none"/>
              </w:rPr>
              <w:t>у</w:t>
            </w:r>
            <w:r w:rsidRPr="00436B63">
              <w:rPr>
                <w:rFonts w:ascii="Aptos" w:eastAsia="Times New Roman" w:hAnsi="Aptos" w:cs="Arial"/>
                <w:sz w:val="20"/>
                <w:szCs w:val="20"/>
                <w:lang w:val="ru-RU"/>
                <w14:ligatures w14:val="none"/>
              </w:rPr>
              <w:t>, фаун</w:t>
            </w:r>
            <w:r w:rsidRPr="00436B63">
              <w:rPr>
                <w:rFonts w:ascii="Times New Roman" w:eastAsia="Times New Roman" w:hAnsi="Times New Roman" w:cs="Arial"/>
                <w:sz w:val="20"/>
                <w:szCs w:val="20"/>
                <w:lang w:val="ru-RU"/>
                <w14:ligatures w14:val="none"/>
              </w:rPr>
              <w:t>у</w:t>
            </w:r>
            <w:r w:rsidRPr="00436B63">
              <w:rPr>
                <w:rFonts w:ascii="Aptos" w:eastAsia="Times New Roman" w:hAnsi="Aptos" w:cs="Arial"/>
                <w:sz w:val="20"/>
                <w:szCs w:val="20"/>
                <w:lang w:val="ru-RU"/>
                <w14:ligatures w14:val="none"/>
              </w:rPr>
              <w:t>, экосистем</w:t>
            </w:r>
            <w:r w:rsidRPr="00436B63">
              <w:rPr>
                <w:rFonts w:ascii="Times New Roman" w:eastAsia="Times New Roman" w:hAnsi="Times New Roman" w:cs="Arial"/>
                <w:sz w:val="20"/>
                <w:szCs w:val="20"/>
                <w:lang w:val="ru-RU"/>
                <w14:ligatures w14:val="none"/>
              </w:rPr>
              <w:t>ы</w:t>
            </w:r>
            <w:r w:rsidRPr="00436B63">
              <w:rPr>
                <w:rFonts w:ascii="Aptos" w:eastAsia="Times New Roman" w:hAnsi="Aptos" w:cs="Arial"/>
                <w:sz w:val="20"/>
                <w:szCs w:val="20"/>
                <w:lang w:val="ru-RU"/>
                <w14:ligatures w14:val="none"/>
              </w:rPr>
              <w:t>, вид</w:t>
            </w:r>
            <w:r w:rsidRPr="00436B63">
              <w:rPr>
                <w:rFonts w:ascii="Times New Roman" w:eastAsia="Times New Roman" w:hAnsi="Times New Roman" w:cs="Arial"/>
                <w:sz w:val="20"/>
                <w:szCs w:val="20"/>
                <w:lang w:val="ru-RU"/>
                <w14:ligatures w14:val="none"/>
              </w:rPr>
              <w:t>ы</w:t>
            </w:r>
            <w:r w:rsidRPr="00436B63">
              <w:rPr>
                <w:rFonts w:ascii="Aptos" w:eastAsia="Times New Roman" w:hAnsi="Aptos" w:cs="Arial"/>
                <w:sz w:val="20"/>
                <w:szCs w:val="20"/>
                <w:lang w:val="ru-RU"/>
                <w14:ligatures w14:val="none"/>
              </w:rPr>
              <w:t>, находящи</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ся под угрозой исчезновения, инвазивны</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вид</w:t>
            </w:r>
            <w:r w:rsidRPr="00436B63">
              <w:rPr>
                <w:rFonts w:ascii="Times New Roman" w:eastAsia="Times New Roman" w:hAnsi="Times New Roman" w:cs="Arial"/>
                <w:sz w:val="20"/>
                <w:szCs w:val="20"/>
                <w:lang w:val="ru-RU"/>
                <w14:ligatures w14:val="none"/>
              </w:rPr>
              <w:t>ы</w:t>
            </w:r>
            <w:r w:rsidRPr="00436B63">
              <w:rPr>
                <w:rFonts w:ascii="Aptos" w:eastAsia="Times New Roman" w:hAnsi="Aptos" w:cs="Arial"/>
                <w:sz w:val="20"/>
                <w:szCs w:val="20"/>
                <w:lang w:val="ru-RU"/>
                <w14:ligatures w14:val="none"/>
              </w:rPr>
              <w:t xml:space="preserve">, фотоархивы и геопространственные данные, в целях </w:t>
            </w:r>
            <w:r w:rsidRPr="00436B63">
              <w:rPr>
                <w:rFonts w:ascii="Times New Roman" w:eastAsia="Times New Roman" w:hAnsi="Times New Roman" w:cs="Arial"/>
                <w:sz w:val="20"/>
                <w:szCs w:val="20"/>
                <w:lang w:val="ru-RU"/>
                <w14:ligatures w14:val="none"/>
              </w:rPr>
              <w:t xml:space="preserve">оказания </w:t>
            </w:r>
            <w:r w:rsidRPr="00436B63">
              <w:rPr>
                <w:rFonts w:ascii="Aptos" w:eastAsia="Times New Roman" w:hAnsi="Aptos" w:cs="Arial"/>
                <w:sz w:val="20"/>
                <w:szCs w:val="20"/>
                <w:lang w:val="ru-RU"/>
                <w14:ligatures w14:val="none"/>
              </w:rPr>
              <w:t>поддержки научны</w:t>
            </w:r>
            <w:r w:rsidRPr="00436B63">
              <w:rPr>
                <w:rFonts w:ascii="Times New Roman" w:eastAsia="Times New Roman" w:hAnsi="Times New Roman" w:cs="Arial"/>
                <w:sz w:val="20"/>
                <w:szCs w:val="20"/>
                <w:lang w:val="ru-RU"/>
                <w14:ligatures w14:val="none"/>
              </w:rPr>
              <w:t>м</w:t>
            </w:r>
            <w:r w:rsidRPr="00436B63">
              <w:rPr>
                <w:rFonts w:ascii="Aptos" w:eastAsia="Times New Roman" w:hAnsi="Aptos" w:cs="Arial"/>
                <w:sz w:val="20"/>
                <w:szCs w:val="20"/>
                <w:lang w:val="ru-RU"/>
                <w14:ligatures w14:val="none"/>
              </w:rPr>
              <w:t xml:space="preserve"> исследовани</w:t>
            </w:r>
            <w:r w:rsidRPr="00436B63">
              <w:rPr>
                <w:rFonts w:ascii="Times New Roman" w:eastAsia="Times New Roman" w:hAnsi="Times New Roman" w:cs="Arial"/>
                <w:sz w:val="20"/>
                <w:szCs w:val="20"/>
                <w:lang w:val="ru-RU"/>
                <w14:ligatures w14:val="none"/>
              </w:rPr>
              <w:t>ям</w:t>
            </w:r>
            <w:r w:rsidRPr="00436B63">
              <w:rPr>
                <w:rFonts w:ascii="Aptos" w:eastAsia="Times New Roman" w:hAnsi="Aptos" w:cs="Arial"/>
                <w:sz w:val="20"/>
                <w:szCs w:val="20"/>
                <w:lang w:val="ru-RU"/>
                <w14:ligatures w14:val="none"/>
              </w:rPr>
              <w:t>, природоохран</w:t>
            </w:r>
            <w:r w:rsidRPr="00436B63">
              <w:rPr>
                <w:rFonts w:ascii="Times New Roman" w:eastAsia="Times New Roman" w:hAnsi="Times New Roman" w:cs="Arial"/>
                <w:sz w:val="20"/>
                <w:szCs w:val="20"/>
                <w:lang w:val="ru-RU"/>
                <w14:ligatures w14:val="none"/>
              </w:rPr>
              <w:t xml:space="preserve">е </w:t>
            </w:r>
            <w:r w:rsidRPr="00436B63">
              <w:rPr>
                <w:rFonts w:ascii="Aptos" w:eastAsia="Times New Roman" w:hAnsi="Aptos" w:cs="Arial"/>
                <w:sz w:val="20"/>
                <w:szCs w:val="20"/>
                <w:lang w:val="ru-RU"/>
                <w14:ligatures w14:val="none"/>
              </w:rPr>
              <w:t>и устойчиво</w:t>
            </w:r>
            <w:r w:rsidRPr="00436B63">
              <w:rPr>
                <w:rFonts w:ascii="Times New Roman" w:eastAsia="Times New Roman" w:hAnsi="Times New Roman" w:cs="Arial"/>
                <w:sz w:val="20"/>
                <w:szCs w:val="20"/>
                <w:lang w:val="ru-RU"/>
                <w14:ligatures w14:val="none"/>
              </w:rPr>
              <w:t>му</w:t>
            </w:r>
            <w:r w:rsidRPr="00436B63">
              <w:rPr>
                <w:rFonts w:ascii="Aptos" w:eastAsia="Times New Roman" w:hAnsi="Aptos" w:cs="Arial"/>
                <w:sz w:val="20"/>
                <w:szCs w:val="20"/>
                <w:lang w:val="ru-RU"/>
                <w14:ligatures w14:val="none"/>
              </w:rPr>
              <w:t xml:space="preserve"> использовани</w:t>
            </w:r>
            <w:r w:rsidRPr="00436B63">
              <w:rPr>
                <w:rFonts w:ascii="Times New Roman" w:eastAsia="Times New Roman" w:hAnsi="Times New Roman" w:cs="Arial"/>
                <w:sz w:val="20"/>
                <w:szCs w:val="20"/>
                <w:lang w:val="ru-RU"/>
                <w14:ligatures w14:val="none"/>
              </w:rPr>
              <w:t>ю</w:t>
            </w:r>
            <w:r w:rsidRPr="00436B63">
              <w:rPr>
                <w:rFonts w:ascii="Aptos" w:eastAsia="Times New Roman" w:hAnsi="Aptos" w:cs="Arial"/>
                <w:sz w:val="20"/>
                <w:szCs w:val="20"/>
                <w:lang w:val="ru-RU"/>
                <w14:ligatures w14:val="none"/>
              </w:rPr>
              <w:t xml:space="preserve"> природных ресурсов. </w:t>
            </w:r>
          </w:p>
          <w:p w14:paraId="530D51BA"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Система объединяет данные </w:t>
            </w:r>
            <w:r w:rsidRPr="00436B63">
              <w:rPr>
                <w:rFonts w:ascii="Times New Roman" w:eastAsia="Times New Roman" w:hAnsi="Times New Roman" w:cs="Arial"/>
                <w:sz w:val="20"/>
                <w:szCs w:val="20"/>
                <w:lang w:val="ru-RU"/>
                <w14:ligatures w14:val="none"/>
              </w:rPr>
              <w:t xml:space="preserve">из </w:t>
            </w:r>
            <w:r w:rsidRPr="00436B63">
              <w:rPr>
                <w:rFonts w:ascii="Aptos" w:eastAsia="Times New Roman" w:hAnsi="Aptos" w:cs="Arial"/>
                <w:sz w:val="20"/>
                <w:szCs w:val="20"/>
                <w:lang w:val="ru-RU"/>
                <w14:ligatures w14:val="none"/>
              </w:rPr>
              <w:t xml:space="preserve">более чем 1000 проектов и </w:t>
            </w:r>
            <w:r w:rsidRPr="00436B63">
              <w:rPr>
                <w:rFonts w:ascii="Times New Roman" w:eastAsia="Times New Roman" w:hAnsi="Times New Roman" w:cs="Arial"/>
                <w:sz w:val="20"/>
                <w:szCs w:val="20"/>
                <w:lang w:val="ru-RU"/>
                <w14:ligatures w14:val="none"/>
              </w:rPr>
              <w:t xml:space="preserve">из </w:t>
            </w:r>
            <w:r w:rsidRPr="00436B63">
              <w:rPr>
                <w:rFonts w:ascii="Aptos" w:eastAsia="Times New Roman" w:hAnsi="Aptos" w:cs="Arial"/>
                <w:sz w:val="20"/>
                <w:szCs w:val="20"/>
                <w:lang w:val="ru-RU"/>
                <w14:ligatures w14:val="none"/>
              </w:rPr>
              <w:t>свыше 1200 баз данных</w:t>
            </w:r>
            <w:r w:rsidRPr="00436B63">
              <w:rPr>
                <w:rFonts w:ascii="Times New Roman" w:eastAsia="Times New Roman" w:hAnsi="Times New Roman" w:cs="Arial"/>
                <w:sz w:val="20"/>
                <w:szCs w:val="20"/>
                <w:lang w:val="ru-RU"/>
                <w14:ligatures w14:val="none"/>
              </w:rPr>
              <w:t xml:space="preserve"> и включает </w:t>
            </w:r>
            <w:r w:rsidRPr="00436B63">
              <w:rPr>
                <w:rFonts w:ascii="Aptos" w:eastAsia="Times New Roman" w:hAnsi="Aptos" w:cs="Arial"/>
                <w:sz w:val="20"/>
                <w:szCs w:val="20"/>
                <w:lang w:val="ru-RU"/>
                <w14:ligatures w14:val="none"/>
              </w:rPr>
              <w:t xml:space="preserve">ряд инструментов, таких как национальная система </w:t>
            </w:r>
            <w:r w:rsidRPr="00436B63">
              <w:rPr>
                <w:rFonts w:ascii="Times New Roman" w:eastAsia="Times New Roman" w:hAnsi="Times New Roman" w:cs="Arial"/>
                <w:sz w:val="20"/>
                <w:szCs w:val="20"/>
                <w:lang w:val="ru-RU"/>
                <w14:ligatures w14:val="none"/>
              </w:rPr>
              <w:t xml:space="preserve">экологического </w:t>
            </w:r>
            <w:r w:rsidRPr="00436B63">
              <w:rPr>
                <w:rFonts w:ascii="Aptos" w:eastAsia="Times New Roman" w:hAnsi="Aptos" w:cs="Arial"/>
                <w:sz w:val="20"/>
                <w:szCs w:val="20"/>
                <w:lang w:val="ru-RU"/>
                <w14:ligatures w14:val="none"/>
              </w:rPr>
              <w:t xml:space="preserve">восстановления, система </w:t>
            </w:r>
            <w:r w:rsidRPr="00436B63">
              <w:rPr>
                <w:rFonts w:ascii="Times New Roman" w:eastAsia="Times New Roman" w:hAnsi="Times New Roman" w:cs="Arial"/>
                <w:sz w:val="20"/>
                <w:szCs w:val="20"/>
                <w:lang w:val="ru-RU"/>
                <w14:ligatures w14:val="none"/>
              </w:rPr>
              <w:t xml:space="preserve">информации об </w:t>
            </w:r>
            <w:proofErr w:type="spellStart"/>
            <w:r w:rsidRPr="00436B63">
              <w:rPr>
                <w:rFonts w:ascii="Aptos" w:eastAsia="Times New Roman" w:hAnsi="Aptos" w:cs="Arial"/>
                <w:sz w:val="20"/>
                <w:szCs w:val="20"/>
                <w:lang w:val="ru-RU"/>
                <w14:ligatures w14:val="none"/>
              </w:rPr>
              <w:t>агробиоразнообрази</w:t>
            </w:r>
            <w:r w:rsidRPr="00436B63">
              <w:rPr>
                <w:rFonts w:ascii="Times New Roman" w:eastAsia="Times New Roman" w:hAnsi="Times New Roman" w:cs="Arial"/>
                <w:sz w:val="20"/>
                <w:szCs w:val="20"/>
                <w:lang w:val="ru-RU"/>
                <w14:ligatures w14:val="none"/>
              </w:rPr>
              <w:t>и</w:t>
            </w:r>
            <w:proofErr w:type="spellEnd"/>
            <w:r w:rsidRPr="00436B63">
              <w:rPr>
                <w:rFonts w:ascii="Aptos" w:eastAsia="Times New Roman" w:hAnsi="Aptos" w:cs="Arial"/>
                <w:sz w:val="20"/>
                <w:szCs w:val="20"/>
                <w:lang w:val="ru-RU"/>
                <w14:ligatures w14:val="none"/>
              </w:rPr>
              <w:t>, постоянны</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площадк</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для мониторинга биоразнообразия</w:t>
            </w:r>
            <w:r w:rsidRPr="00436B63">
              <w:rPr>
                <w:rFonts w:ascii="Times New Roman" w:eastAsia="Times New Roman" w:hAnsi="Times New Roman" w:cs="Arial"/>
                <w:sz w:val="20"/>
                <w:szCs w:val="20"/>
                <w:lang w:val="ru-RU"/>
                <w14:ligatures w14:val="none"/>
              </w:rPr>
              <w:t xml:space="preserve"> и </w:t>
            </w:r>
            <w:r w:rsidRPr="00436B63">
              <w:rPr>
                <w:rFonts w:ascii="Aptos" w:eastAsia="Times New Roman" w:hAnsi="Aptos" w:cs="Arial"/>
                <w:sz w:val="20"/>
                <w:szCs w:val="20"/>
                <w:lang w:val="ru-RU"/>
                <w14:ligatures w14:val="none"/>
              </w:rPr>
              <w:t xml:space="preserve">информационно-аналитическая система по прибрежным морским </w:t>
            </w:r>
            <w:r w:rsidRPr="00436B63">
              <w:rPr>
                <w:rFonts w:ascii="Times New Roman" w:eastAsia="Times New Roman" w:hAnsi="Times New Roman" w:cs="Arial"/>
                <w:sz w:val="20"/>
                <w:szCs w:val="20"/>
                <w:lang w:val="ru-RU"/>
                <w14:ligatures w14:val="none"/>
              </w:rPr>
              <w:t xml:space="preserve">районам. </w:t>
            </w:r>
            <w:r w:rsidRPr="00436B63">
              <w:rPr>
                <w:rFonts w:ascii="Aptos" w:eastAsia="Times New Roman" w:hAnsi="Aptos" w:cs="Arial"/>
                <w:sz w:val="20"/>
                <w:szCs w:val="20"/>
                <w:lang w:val="ru-RU"/>
                <w14:ligatures w14:val="none"/>
              </w:rPr>
              <w:t>Специализированные средства мониторинга</w:t>
            </w:r>
            <w:r w:rsidRPr="00436B63">
              <w:rPr>
                <w:rFonts w:ascii="Times New Roman" w:eastAsia="Times New Roman" w:hAnsi="Times New Roman" w:cs="Arial"/>
                <w:sz w:val="20"/>
                <w:szCs w:val="20"/>
                <w:lang w:val="ru-RU"/>
                <w14:ligatures w14:val="none"/>
              </w:rPr>
              <w:t xml:space="preserve">, такие как </w:t>
            </w:r>
            <w:r w:rsidRPr="00436B63">
              <w:rPr>
                <w:rFonts w:ascii="Aptos" w:eastAsia="Times New Roman" w:hAnsi="Aptos" w:cs="Arial"/>
                <w:sz w:val="20"/>
                <w:szCs w:val="20"/>
                <w:lang w:val="ru-RU"/>
                <w14:ligatures w14:val="none"/>
              </w:rPr>
              <w:t>система наблюдения за мангр</w:t>
            </w:r>
            <w:r w:rsidRPr="00436B63">
              <w:rPr>
                <w:rFonts w:ascii="Times New Roman" w:eastAsia="Times New Roman" w:hAnsi="Times New Roman" w:cs="Arial"/>
                <w:sz w:val="20"/>
                <w:szCs w:val="20"/>
                <w:lang w:val="ru-RU"/>
                <w14:ligatures w14:val="none"/>
              </w:rPr>
              <w:t>ами</w:t>
            </w:r>
            <w:r w:rsidRPr="00436B63">
              <w:rPr>
                <w:rFonts w:ascii="Aptos" w:eastAsia="Times New Roman" w:hAnsi="Aptos" w:cs="Arial"/>
                <w:sz w:val="20"/>
                <w:szCs w:val="20"/>
                <w:lang w:val="ru-RU"/>
                <w14:ligatures w14:val="none"/>
              </w:rPr>
              <w:t xml:space="preserve"> и система раннего оповещения о лесных пожарах</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облегчают доступ к информации</w:t>
            </w:r>
            <w:r w:rsidRPr="00436B63">
              <w:rPr>
                <w:rFonts w:ascii="Times New Roman" w:eastAsia="Times New Roman" w:hAnsi="Times New Roman" w:cs="Arial"/>
                <w:sz w:val="20"/>
                <w:szCs w:val="20"/>
                <w:lang w:val="ru-RU"/>
                <w14:ligatures w14:val="none"/>
              </w:rPr>
              <w:t xml:space="preserve">, а также </w:t>
            </w:r>
            <w:r w:rsidRPr="00436B63">
              <w:rPr>
                <w:rFonts w:ascii="Aptos" w:eastAsia="Times New Roman" w:hAnsi="Aptos" w:cs="Arial"/>
                <w:sz w:val="20"/>
                <w:szCs w:val="20"/>
                <w:lang w:val="ru-RU"/>
                <w14:ligatures w14:val="none"/>
              </w:rPr>
              <w:t>коллегиальное принятие решений</w:t>
            </w:r>
            <w:r w:rsidRPr="00436B63">
              <w:rPr>
                <w:rFonts w:ascii="Times New Roman" w:eastAsia="Times New Roman" w:hAnsi="Times New Roman" w:cs="Arial"/>
                <w:sz w:val="20"/>
                <w:szCs w:val="20"/>
                <w:lang w:val="ru-RU"/>
                <w14:ligatures w14:val="none"/>
              </w:rPr>
              <w:t xml:space="preserve"> и </w:t>
            </w:r>
            <w:r w:rsidRPr="00436B63">
              <w:rPr>
                <w:rFonts w:ascii="Aptos" w:eastAsia="Times New Roman" w:hAnsi="Aptos" w:cs="Arial"/>
                <w:sz w:val="20"/>
                <w:szCs w:val="20"/>
                <w:lang w:val="ru-RU"/>
                <w14:ligatures w14:val="none"/>
              </w:rPr>
              <w:t xml:space="preserve">способствуют формированию культуры сохранения и устойчивого использования биоразнообразия в Мексике. CONABIO </w:t>
            </w:r>
            <w:r w:rsidRPr="00436B63">
              <w:rPr>
                <w:rFonts w:ascii="Times New Roman" w:eastAsia="Times New Roman" w:hAnsi="Times New Roman" w:cs="Arial"/>
                <w:sz w:val="20"/>
                <w:szCs w:val="20"/>
                <w:lang w:val="ru-RU"/>
                <w14:ligatures w14:val="none"/>
              </w:rPr>
              <w:t xml:space="preserve">также </w:t>
            </w:r>
            <w:r w:rsidRPr="00436B63">
              <w:rPr>
                <w:rFonts w:ascii="Aptos" w:eastAsia="Times New Roman" w:hAnsi="Aptos" w:cs="Arial"/>
                <w:sz w:val="20"/>
                <w:szCs w:val="20"/>
                <w:lang w:val="ru-RU"/>
                <w14:ligatures w14:val="none"/>
              </w:rPr>
              <w:t>выступает в качестве национального узла Глобальн</w:t>
            </w:r>
            <w:r w:rsidRPr="00436B63">
              <w:rPr>
                <w:rFonts w:ascii="Times New Roman" w:eastAsia="Times New Roman" w:hAnsi="Times New Roman" w:cs="Arial"/>
                <w:sz w:val="20"/>
                <w:szCs w:val="20"/>
                <w:lang w:val="ru-RU"/>
                <w14:ligatures w14:val="none"/>
              </w:rPr>
              <w:t>ого</w:t>
            </w:r>
            <w:r w:rsidRPr="00436B63">
              <w:rPr>
                <w:rFonts w:ascii="Aptos" w:eastAsia="Times New Roman" w:hAnsi="Aptos" w:cs="Arial"/>
                <w:sz w:val="20"/>
                <w:szCs w:val="20"/>
                <w:lang w:val="ru-RU"/>
                <w14:ligatures w14:val="none"/>
              </w:rPr>
              <w:t xml:space="preserve"> информационн</w:t>
            </w:r>
            <w:r w:rsidRPr="00436B63">
              <w:rPr>
                <w:rFonts w:ascii="Times New Roman" w:eastAsia="Times New Roman" w:hAnsi="Times New Roman" w:cs="Arial"/>
                <w:sz w:val="20"/>
                <w:szCs w:val="20"/>
                <w:lang w:val="ru-RU"/>
                <w14:ligatures w14:val="none"/>
              </w:rPr>
              <w:t>ого</w:t>
            </w:r>
            <w:r w:rsidRPr="00436B63">
              <w:rPr>
                <w:rFonts w:ascii="Aptos" w:eastAsia="Times New Roman" w:hAnsi="Aptos" w:cs="Arial"/>
                <w:sz w:val="20"/>
                <w:szCs w:val="20"/>
                <w:lang w:val="ru-RU"/>
                <w14:ligatures w14:val="none"/>
              </w:rPr>
              <w:t xml:space="preserve"> фонд</w:t>
            </w:r>
            <w:r w:rsidRPr="00436B63">
              <w:rPr>
                <w:rFonts w:ascii="Times New Roman" w:eastAsia="Times New Roman" w:hAnsi="Times New Roman" w:cs="Arial"/>
                <w:sz w:val="20"/>
                <w:szCs w:val="20"/>
                <w:lang w:val="ru-RU"/>
                <w14:ligatures w14:val="none"/>
              </w:rPr>
              <w:t>а</w:t>
            </w:r>
            <w:r w:rsidRPr="00436B63">
              <w:rPr>
                <w:rFonts w:ascii="Aptos" w:eastAsia="Times New Roman" w:hAnsi="Aptos" w:cs="Arial"/>
                <w:sz w:val="20"/>
                <w:szCs w:val="20"/>
                <w:lang w:val="ru-RU"/>
                <w14:ligatures w14:val="none"/>
              </w:rPr>
              <w:t xml:space="preserve"> по биоразнообразию, поддерживая региональное и глобальное сотрудничество </w:t>
            </w:r>
            <w:r w:rsidRPr="00436B63">
              <w:rPr>
                <w:rFonts w:ascii="Times New Roman" w:eastAsia="Times New Roman" w:hAnsi="Times New Roman" w:cs="Arial"/>
                <w:sz w:val="20"/>
                <w:szCs w:val="20"/>
                <w:lang w:val="ru-RU"/>
                <w14:ligatures w14:val="none"/>
              </w:rPr>
              <w:t>по</w:t>
            </w:r>
            <w:r w:rsidRPr="00436B63">
              <w:rPr>
                <w:rFonts w:ascii="Aptos" w:eastAsia="Times New Roman" w:hAnsi="Aptos" w:cs="Arial"/>
                <w:sz w:val="20"/>
                <w:szCs w:val="20"/>
                <w:lang w:val="ru-RU"/>
                <w14:ligatures w14:val="none"/>
              </w:rPr>
              <w:t xml:space="preserve"> обмен</w:t>
            </w:r>
            <w:r w:rsidRPr="00436B63">
              <w:rPr>
                <w:rFonts w:ascii="Times New Roman" w:eastAsia="Times New Roman" w:hAnsi="Times New Roman" w:cs="Arial"/>
                <w:sz w:val="20"/>
                <w:szCs w:val="20"/>
                <w:lang w:val="ru-RU"/>
                <w14:ligatures w14:val="none"/>
              </w:rPr>
              <w:t>у</w:t>
            </w:r>
            <w:r w:rsidRPr="00436B63">
              <w:rPr>
                <w:rFonts w:ascii="Aptos" w:eastAsia="Times New Roman" w:hAnsi="Aptos" w:cs="Arial"/>
                <w:sz w:val="20"/>
                <w:szCs w:val="20"/>
                <w:lang w:val="ru-RU"/>
                <w14:ligatures w14:val="none"/>
              </w:rPr>
              <w:t xml:space="preserve"> данными и знаниями о биоразнообразии. </w:t>
            </w:r>
          </w:p>
          <w:p w14:paraId="41051E78" w14:textId="77777777" w:rsidR="00C50906" w:rsidRPr="00436B63" w:rsidRDefault="00C50906" w:rsidP="00C50906">
            <w:pPr>
              <w:rPr>
                <w:rFonts w:ascii="Times New Roman" w:eastAsia="Times New Roman" w:hAnsi="Times New Roman" w:cs="Arial"/>
                <w:sz w:val="20"/>
                <w:szCs w:val="20"/>
                <w:lang w:val="ru-RU"/>
                <w14:ligatures w14:val="none"/>
              </w:rPr>
            </w:pPr>
            <w:r w:rsidRPr="00436B63">
              <w:rPr>
                <w:rFonts w:ascii="Aptos" w:eastAsia="Times New Roman" w:hAnsi="Aptos" w:cs="Arial"/>
                <w:sz w:val="20"/>
                <w:szCs w:val="20"/>
                <w:lang w:val="ru-RU"/>
                <w14:ligatures w14:val="none"/>
              </w:rPr>
              <w:t xml:space="preserve"> Параллельно с этим Национальный институт коренных народов Мексики разработал и </w:t>
            </w:r>
            <w:r w:rsidRPr="00436B63">
              <w:rPr>
                <w:rFonts w:ascii="Times New Roman" w:eastAsia="Times New Roman" w:hAnsi="Times New Roman" w:cs="Arial"/>
                <w:sz w:val="20"/>
                <w:szCs w:val="20"/>
                <w:lang w:val="ru-RU"/>
                <w14:ligatures w14:val="none"/>
              </w:rPr>
              <w:t>вы</w:t>
            </w:r>
            <w:r w:rsidRPr="00436B63">
              <w:rPr>
                <w:rFonts w:ascii="Aptos" w:eastAsia="Times New Roman" w:hAnsi="Aptos" w:cs="Arial"/>
                <w:sz w:val="20"/>
                <w:szCs w:val="20"/>
                <w:lang w:val="ru-RU"/>
                <w14:ligatures w14:val="none"/>
              </w:rPr>
              <w:t xml:space="preserve">пустил в 2024 году Национальный каталог коренных и афро-мексиканских народов и </w:t>
            </w:r>
            <w:proofErr w:type="spellStart"/>
            <w:r w:rsidRPr="00436B63">
              <w:rPr>
                <w:rFonts w:ascii="Aptos" w:eastAsia="Times New Roman" w:hAnsi="Aptos" w:cs="Arial"/>
                <w:sz w:val="20"/>
                <w:szCs w:val="20"/>
                <w:lang w:val="ru-RU"/>
                <w14:ligatures w14:val="none"/>
              </w:rPr>
              <w:t>общин</w:t>
            </w:r>
            <w:r w:rsidRPr="00436B63">
              <w:rPr>
                <w:rFonts w:ascii="Aptos" w:eastAsia="Times New Roman" w:hAnsi="Aptos" w:cs="Arial"/>
                <w:sz w:val="20"/>
                <w:szCs w:val="20"/>
                <w:vertAlign w:val="superscript"/>
                <w:lang w:val="ru-RU"/>
                <w14:ligatures w14:val="none"/>
              </w:rPr>
              <w:t>c</w:t>
            </w:r>
            <w:proofErr w:type="spellEnd"/>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Каталог явился </w:t>
            </w:r>
            <w:r w:rsidRPr="00436B63">
              <w:rPr>
                <w:rFonts w:ascii="Aptos" w:eastAsia="Times New Roman" w:hAnsi="Aptos" w:cs="Arial"/>
                <w:sz w:val="20"/>
                <w:szCs w:val="20"/>
                <w:lang w:val="ru-RU"/>
                <w14:ligatures w14:val="none"/>
              </w:rPr>
              <w:t>первы</w:t>
            </w:r>
            <w:r w:rsidRPr="00436B63">
              <w:rPr>
                <w:rFonts w:ascii="Times New Roman" w:eastAsia="Times New Roman" w:hAnsi="Times New Roman" w:cs="Arial"/>
                <w:sz w:val="20"/>
                <w:szCs w:val="20"/>
                <w:lang w:val="ru-RU"/>
                <w14:ligatures w14:val="none"/>
              </w:rPr>
              <w:t>м</w:t>
            </w:r>
            <w:r w:rsidRPr="00436B63">
              <w:rPr>
                <w:rFonts w:ascii="Aptos" w:eastAsia="Times New Roman" w:hAnsi="Aptos" w:cs="Arial"/>
                <w:sz w:val="20"/>
                <w:szCs w:val="20"/>
                <w:lang w:val="ru-RU"/>
                <w14:ligatures w14:val="none"/>
              </w:rPr>
              <w:t xml:space="preserve"> инструмент</w:t>
            </w:r>
            <w:r w:rsidRPr="00436B63">
              <w:rPr>
                <w:rFonts w:ascii="Times New Roman" w:eastAsia="Times New Roman" w:hAnsi="Times New Roman" w:cs="Arial"/>
                <w:sz w:val="20"/>
                <w:szCs w:val="20"/>
                <w:lang w:val="ru-RU"/>
                <w14:ligatures w14:val="none"/>
              </w:rPr>
              <w:t>ом</w:t>
            </w:r>
            <w:r w:rsidRPr="00436B63">
              <w:rPr>
                <w:rFonts w:ascii="Aptos" w:eastAsia="Times New Roman" w:hAnsi="Aptos" w:cs="Arial"/>
                <w:sz w:val="20"/>
                <w:szCs w:val="20"/>
                <w:lang w:val="ru-RU"/>
                <w14:ligatures w14:val="none"/>
              </w:rPr>
              <w:t xml:space="preserve"> государственной политики, </w:t>
            </w:r>
            <w:r w:rsidRPr="00436B63">
              <w:rPr>
                <w:rFonts w:ascii="Times New Roman" w:eastAsia="Times New Roman" w:hAnsi="Times New Roman" w:cs="Arial"/>
                <w:sz w:val="20"/>
                <w:szCs w:val="20"/>
                <w:lang w:val="ru-RU"/>
                <w14:ligatures w14:val="none"/>
              </w:rPr>
              <w:t xml:space="preserve">включившим общинную </w:t>
            </w:r>
            <w:r w:rsidRPr="00436B63">
              <w:rPr>
                <w:rFonts w:ascii="Aptos" w:eastAsia="Times New Roman" w:hAnsi="Aptos" w:cs="Arial"/>
                <w:sz w:val="20"/>
                <w:szCs w:val="20"/>
                <w:lang w:val="ru-RU"/>
                <w14:ligatures w14:val="none"/>
              </w:rPr>
              <w:t>информацию</w:t>
            </w:r>
            <w:r w:rsidRPr="00436B63">
              <w:rPr>
                <w:rFonts w:ascii="Times New Roman" w:eastAsia="Times New Roman" w:hAnsi="Times New Roman" w:cs="Arial"/>
                <w:sz w:val="20"/>
                <w:szCs w:val="20"/>
                <w:lang w:val="ru-RU"/>
                <w14:ligatures w14:val="none"/>
              </w:rPr>
              <w:t xml:space="preserve"> о</w:t>
            </w:r>
            <w:r w:rsidRPr="00436B63">
              <w:rPr>
                <w:rFonts w:ascii="Aptos" w:eastAsia="Times New Roman" w:hAnsi="Aptos" w:cs="Arial"/>
                <w:sz w:val="20"/>
                <w:szCs w:val="20"/>
                <w:lang w:val="ru-RU"/>
                <w14:ligatures w14:val="none"/>
              </w:rPr>
              <w:t xml:space="preserve"> территори</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культур</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идентичности, орган</w:t>
            </w:r>
            <w:r w:rsidRPr="00436B63">
              <w:rPr>
                <w:rFonts w:ascii="Times New Roman" w:eastAsia="Times New Roman" w:hAnsi="Times New Roman" w:cs="Arial"/>
                <w:sz w:val="20"/>
                <w:szCs w:val="20"/>
                <w:lang w:val="ru-RU"/>
                <w14:ligatures w14:val="none"/>
              </w:rPr>
              <w:t>ах</w:t>
            </w:r>
            <w:r w:rsidRPr="00436B63">
              <w:rPr>
                <w:rFonts w:ascii="Aptos" w:eastAsia="Times New Roman" w:hAnsi="Aptos" w:cs="Arial"/>
                <w:sz w:val="20"/>
                <w:szCs w:val="20"/>
                <w:lang w:val="ru-RU"/>
                <w14:ligatures w14:val="none"/>
              </w:rPr>
              <w:t xml:space="preserve"> коллективного принятия решений и систем</w:t>
            </w:r>
            <w:r w:rsidRPr="00436B63">
              <w:rPr>
                <w:rFonts w:ascii="Times New Roman" w:eastAsia="Times New Roman" w:hAnsi="Times New Roman" w:cs="Arial"/>
                <w:sz w:val="20"/>
                <w:szCs w:val="20"/>
                <w:lang w:val="ru-RU"/>
                <w14:ligatures w14:val="none"/>
              </w:rPr>
              <w:t>ах</w:t>
            </w:r>
            <w:r w:rsidRPr="00436B63">
              <w:rPr>
                <w:rFonts w:ascii="Aptos" w:eastAsia="Times New Roman" w:hAnsi="Aptos" w:cs="Arial"/>
                <w:sz w:val="20"/>
                <w:szCs w:val="20"/>
                <w:lang w:val="ru-RU"/>
                <w14:ligatures w14:val="none"/>
              </w:rPr>
              <w:t xml:space="preserve"> регулирования, а также социально-экономически</w:t>
            </w:r>
            <w:r w:rsidRPr="00436B63">
              <w:rPr>
                <w:rFonts w:ascii="Times New Roman" w:eastAsia="Times New Roman" w:hAnsi="Times New Roman" w:cs="Arial"/>
                <w:sz w:val="20"/>
                <w:szCs w:val="20"/>
                <w:lang w:val="ru-RU"/>
                <w14:ligatures w14:val="none"/>
              </w:rPr>
              <w:t xml:space="preserve">й контекст этих общин. </w:t>
            </w:r>
            <w:r w:rsidRPr="00436B63">
              <w:rPr>
                <w:rFonts w:ascii="Aptos" w:eastAsia="Times New Roman" w:hAnsi="Aptos" w:cs="Arial"/>
                <w:sz w:val="20"/>
                <w:szCs w:val="20"/>
                <w:lang w:val="ru-RU"/>
                <w14:ligatures w14:val="none"/>
              </w:rPr>
              <w:t>Каталог служит ключевым инструментом для идентификации коллективных субъектов права</w:t>
            </w:r>
            <w:r w:rsidRPr="00436B63">
              <w:rPr>
                <w:rFonts w:ascii="Times New Roman" w:eastAsia="Times New Roman" w:hAnsi="Times New Roman" w:cs="Arial"/>
                <w:sz w:val="20"/>
                <w:szCs w:val="20"/>
                <w:lang w:val="ru-RU"/>
                <w14:ligatures w14:val="none"/>
              </w:rPr>
              <w:t xml:space="preserve"> и </w:t>
            </w:r>
            <w:r w:rsidRPr="00436B63">
              <w:rPr>
                <w:rFonts w:ascii="Aptos" w:eastAsia="Times New Roman" w:hAnsi="Aptos" w:cs="Arial"/>
                <w:sz w:val="20"/>
                <w:szCs w:val="20"/>
                <w:lang w:val="ru-RU"/>
                <w14:ligatures w14:val="none"/>
              </w:rPr>
              <w:t xml:space="preserve">для планирования и принятия решений в </w:t>
            </w:r>
            <w:r w:rsidRPr="00436B63">
              <w:rPr>
                <w:rFonts w:ascii="Times New Roman" w:eastAsia="Times New Roman" w:hAnsi="Times New Roman" w:cs="Arial"/>
                <w:sz w:val="20"/>
                <w:szCs w:val="20"/>
                <w:lang w:val="ru-RU"/>
                <w14:ligatures w14:val="none"/>
              </w:rPr>
              <w:t xml:space="preserve">консультационных процессах, </w:t>
            </w:r>
            <w:r w:rsidRPr="00436B63">
              <w:rPr>
                <w:rFonts w:ascii="Aptos" w:eastAsia="Times New Roman" w:hAnsi="Aptos" w:cs="Arial"/>
                <w:sz w:val="20"/>
                <w:szCs w:val="20"/>
                <w:lang w:val="ru-RU"/>
                <w14:ligatures w14:val="none"/>
              </w:rPr>
              <w:t>реализаци</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проектов и разработк</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государственной политики с учетом культурных особенностей, </w:t>
            </w:r>
            <w:r w:rsidRPr="00436B63">
              <w:rPr>
                <w:rFonts w:ascii="Times New Roman" w:eastAsia="Times New Roman" w:hAnsi="Times New Roman" w:cs="Arial"/>
                <w:sz w:val="20"/>
                <w:szCs w:val="20"/>
                <w:lang w:val="ru-RU"/>
                <w14:ligatures w14:val="none"/>
              </w:rPr>
              <w:t xml:space="preserve">чтобы гарантировать </w:t>
            </w:r>
            <w:r w:rsidRPr="00436B63">
              <w:rPr>
                <w:rFonts w:ascii="Aptos" w:eastAsia="Times New Roman" w:hAnsi="Aptos" w:cs="Arial"/>
                <w:sz w:val="20"/>
                <w:szCs w:val="20"/>
                <w:lang w:val="ru-RU"/>
                <w14:ligatures w14:val="none"/>
              </w:rPr>
              <w:t>реализацию права на самоопределение и автономию. </w:t>
            </w:r>
            <w:r w:rsidRPr="00436B63">
              <w:rPr>
                <w:rFonts w:ascii="Times New Roman" w:eastAsia="Times New Roman" w:hAnsi="Times New Roman" w:cs="Arial"/>
                <w:sz w:val="20"/>
                <w:szCs w:val="20"/>
                <w:lang w:val="ru-RU"/>
                <w14:ligatures w14:val="none"/>
              </w:rPr>
              <w:t xml:space="preserve"> </w:t>
            </w:r>
          </w:p>
          <w:p w14:paraId="7C6EA986" w14:textId="77777777" w:rsidR="00C50906" w:rsidRPr="00436B63" w:rsidRDefault="00C50906" w:rsidP="00C50906">
            <w:pPr>
              <w:spacing w:after="0" w:line="240" w:lineRule="auto"/>
              <w:rPr>
                <w:rFonts w:ascii="Aptos" w:eastAsia="Times New Roman" w:hAnsi="Aptos" w:cs="Aptos"/>
                <w:color w:val="000000"/>
                <w:sz w:val="20"/>
                <w:szCs w:val="20"/>
                <w:lang w:val="ru-RU"/>
                <w14:ligatures w14:val="none"/>
              </w:rPr>
            </w:pPr>
            <w:r w:rsidRPr="00436B63">
              <w:rPr>
                <w:rFonts w:ascii="Times New Roman" w:eastAsia="Times New Roman" w:hAnsi="Times New Roman" w:cs="Arial"/>
                <w:i/>
                <w:iCs/>
                <w:color w:val="000000"/>
                <w:sz w:val="20"/>
                <w:szCs w:val="20"/>
                <w:lang w:val="ru-RU"/>
                <w14:ligatures w14:val="none"/>
              </w:rPr>
              <w:t>Соответствующие задачи</w:t>
            </w:r>
            <w:r w:rsidRPr="00436B63">
              <w:rPr>
                <w:rFonts w:ascii="Aptos" w:eastAsia="Times New Roman" w:hAnsi="Aptos" w:cs="Arial"/>
                <w:i/>
                <w:iCs/>
                <w:color w:val="000000"/>
                <w:sz w:val="20"/>
                <w:szCs w:val="20"/>
                <w:lang w:val="ru-RU"/>
                <w14:ligatures w14:val="none"/>
              </w:rPr>
              <w:t>:</w:t>
            </w:r>
            <w:r w:rsidRPr="00436B63">
              <w:rPr>
                <w:rFonts w:ascii="Aptos" w:eastAsia="Times New Roman" w:hAnsi="Aptos" w:cs="Aptos"/>
                <w:color w:val="000000"/>
                <w:sz w:val="20"/>
                <w:szCs w:val="20"/>
                <w:lang w:val="ru-RU"/>
                <w14:ligatures w14:val="none"/>
              </w:rPr>
              <w:t xml:space="preserve"> 3, 4, 20, 21 </w:t>
            </w:r>
            <w:r w:rsidRPr="00436B63">
              <w:rPr>
                <w:rFonts w:ascii="Times New Roman" w:eastAsia="Times New Roman" w:hAnsi="Times New Roman" w:cs="Aptos"/>
                <w:color w:val="000000"/>
                <w:sz w:val="20"/>
                <w:szCs w:val="20"/>
                <w:lang w:val="ru-RU"/>
                <w14:ligatures w14:val="none"/>
              </w:rPr>
              <w:t>и</w:t>
            </w:r>
            <w:r w:rsidRPr="00436B63">
              <w:rPr>
                <w:rFonts w:ascii="Aptos" w:eastAsia="Times New Roman" w:hAnsi="Aptos" w:cs="Aptos"/>
                <w:color w:val="000000"/>
                <w:sz w:val="20"/>
                <w:szCs w:val="20"/>
                <w:lang w:val="ru-RU"/>
                <w14:ligatures w14:val="none"/>
              </w:rPr>
              <w:t xml:space="preserve"> 22.</w:t>
            </w:r>
          </w:p>
          <w:p w14:paraId="3C6A61E8" w14:textId="77777777" w:rsidR="00C50906" w:rsidRPr="00436B63" w:rsidRDefault="00C50906" w:rsidP="00C50906">
            <w:pPr>
              <w:spacing w:after="0" w:line="240" w:lineRule="auto"/>
              <w:rPr>
                <w:rFonts w:ascii="Aptos" w:eastAsia="Times New Roman" w:hAnsi="Aptos" w:cs="Arial"/>
                <w:color w:val="000000"/>
                <w:sz w:val="20"/>
                <w:szCs w:val="20"/>
                <w:lang w:val="ru-RU"/>
                <w14:ligatures w14:val="none"/>
              </w:rPr>
            </w:pPr>
            <w:r w:rsidRPr="00436B63">
              <w:rPr>
                <w:rFonts w:ascii="Times New Roman" w:eastAsia="Times New Roman" w:hAnsi="Times New Roman" w:cs="Arial"/>
                <w:i/>
                <w:iCs/>
                <w:color w:val="000000"/>
                <w:sz w:val="20"/>
                <w:szCs w:val="20"/>
                <w:lang w:val="ru-RU"/>
                <w14:ligatures w14:val="none"/>
              </w:rPr>
              <w:t>Источник</w:t>
            </w:r>
            <w:r w:rsidRPr="00436B63">
              <w:rPr>
                <w:rFonts w:ascii="Aptos" w:eastAsia="Times New Roman" w:hAnsi="Aptos" w:cs="Arial"/>
                <w:i/>
                <w:iCs/>
                <w:color w:val="000000"/>
                <w:sz w:val="20"/>
                <w:szCs w:val="20"/>
                <w:lang w:val="ru-RU"/>
                <w14:ligatures w14:val="none"/>
              </w:rPr>
              <w:t>:</w:t>
            </w:r>
            <w:r w:rsidRPr="00436B63">
              <w:rPr>
                <w:rFonts w:ascii="Aptos" w:eastAsia="Times New Roman" w:hAnsi="Aptos" w:cs="Arial"/>
                <w:color w:val="000000"/>
                <w:sz w:val="20"/>
                <w:szCs w:val="20"/>
                <w:lang w:val="ru-RU"/>
                <w14:ligatures w14:val="none"/>
              </w:rPr>
              <w:t xml:space="preserve"> </w:t>
            </w:r>
            <w:r w:rsidRPr="00436B63">
              <w:rPr>
                <w:rFonts w:ascii="Times New Roman" w:eastAsia="Times New Roman" w:hAnsi="Times New Roman" w:cs="Arial"/>
                <w:color w:val="000000"/>
                <w:sz w:val="20"/>
                <w:szCs w:val="20"/>
                <w:lang w:val="ru-RU"/>
                <w14:ligatures w14:val="none"/>
              </w:rPr>
              <w:t xml:space="preserve">Мексика, седьмой национальный доклад в рамках Конвенции. </w:t>
            </w:r>
          </w:p>
          <w:p w14:paraId="583ACE3B" w14:textId="77777777" w:rsidR="00C50906" w:rsidRPr="00436B63" w:rsidRDefault="00C50906" w:rsidP="00C50906">
            <w:pPr>
              <w:spacing w:after="0" w:line="240" w:lineRule="auto"/>
              <w:rPr>
                <w:rFonts w:ascii="Aptos" w:eastAsia="Times New Roman" w:hAnsi="Aptos" w:cs="Arial"/>
                <w:color w:val="000000"/>
                <w:lang w:val="ru-RU"/>
                <w14:ligatures w14:val="none"/>
              </w:rPr>
            </w:pPr>
          </w:p>
          <w:p w14:paraId="63069C2D" w14:textId="77777777" w:rsidR="00C50906" w:rsidRPr="00436B63" w:rsidRDefault="00C50906" w:rsidP="00C50906">
            <w:pPr>
              <w:spacing w:after="0" w:line="240" w:lineRule="auto"/>
              <w:rPr>
                <w:rFonts w:ascii="Aptos" w:eastAsia="Times New Roman" w:hAnsi="Aptos" w:cs="Arial"/>
                <w:color w:val="000000"/>
                <w:sz w:val="18"/>
                <w:szCs w:val="18"/>
                <w:lang w:val="ru-RU"/>
                <w14:ligatures w14:val="none"/>
              </w:rPr>
            </w:pPr>
            <w:proofErr w:type="spellStart"/>
            <w:r w:rsidRPr="00436B63">
              <w:rPr>
                <w:rFonts w:ascii="Aptos" w:eastAsia="Times New Roman" w:hAnsi="Aptos" w:cs="Arial"/>
                <w:color w:val="000000"/>
                <w:sz w:val="18"/>
                <w:szCs w:val="18"/>
                <w:vertAlign w:val="superscript"/>
                <w:lang w:val="ru-RU"/>
                <w14:ligatures w14:val="none"/>
              </w:rPr>
              <w:t>a</w:t>
            </w:r>
            <w:r w:rsidRPr="00436B63">
              <w:rPr>
                <w:rFonts w:ascii="Times New Roman" w:eastAsia="Times New Roman" w:hAnsi="Times New Roman" w:cs="Arial"/>
                <w:color w:val="000000"/>
                <w:sz w:val="18"/>
                <w:szCs w:val="18"/>
                <w:lang w:val="ru-RU"/>
                <w14:ligatures w14:val="none"/>
              </w:rPr>
              <w:t>См</w:t>
            </w:r>
            <w:proofErr w:type="spellEnd"/>
            <w:r w:rsidRPr="00436B63">
              <w:rPr>
                <w:rFonts w:ascii="Times New Roman" w:eastAsia="Times New Roman" w:hAnsi="Times New Roman" w:cs="Arial"/>
                <w:color w:val="000000"/>
                <w:sz w:val="18"/>
                <w:szCs w:val="18"/>
                <w:lang w:val="ru-RU"/>
                <w14:ligatures w14:val="none"/>
              </w:rPr>
              <w:t>.</w:t>
            </w:r>
            <w:r w:rsidRPr="00436B63">
              <w:rPr>
                <w:rFonts w:ascii="Aptos" w:eastAsia="Times New Roman" w:hAnsi="Aptos" w:cs="Arial"/>
                <w:sz w:val="18"/>
                <w:szCs w:val="18"/>
                <w:lang w:val="ru-RU"/>
                <w14:ligatures w14:val="none"/>
              </w:rPr>
              <w:t xml:space="preserve"> </w:t>
            </w:r>
            <w:hyperlink r:id="rId210" w:history="1">
              <w:r w:rsidRPr="00436B63">
                <w:rPr>
                  <w:rFonts w:ascii="Aptos" w:eastAsia="Yu Gothic Light" w:hAnsi="Aptos" w:cs="Times New Roman"/>
                  <w:color w:val="000000"/>
                  <w:sz w:val="18"/>
                  <w:szCs w:val="18"/>
                  <w:lang w:val="ru-RU"/>
                  <w14:ligatures w14:val="none"/>
                </w:rPr>
                <w:t>www.snib.mx/</w:t>
              </w:r>
            </w:hyperlink>
            <w:r w:rsidRPr="00436B63">
              <w:rPr>
                <w:rFonts w:ascii="Aptos" w:eastAsia="Times New Roman" w:hAnsi="Aptos" w:cs="Arial"/>
                <w:sz w:val="18"/>
                <w:szCs w:val="18"/>
                <w:lang w:val="ru-RU"/>
                <w14:ligatures w14:val="none"/>
              </w:rPr>
              <w:t>.</w:t>
            </w:r>
          </w:p>
          <w:p w14:paraId="0FA25606" w14:textId="77777777" w:rsidR="00C50906" w:rsidRPr="00436B63" w:rsidRDefault="00C50906" w:rsidP="00C50906">
            <w:pPr>
              <w:spacing w:after="0" w:line="240" w:lineRule="auto"/>
              <w:rPr>
                <w:rFonts w:ascii="Aptos" w:eastAsia="Times New Roman" w:hAnsi="Aptos" w:cs="Arial"/>
                <w:sz w:val="18"/>
                <w:szCs w:val="18"/>
                <w:lang w:val="ru-RU"/>
                <w14:ligatures w14:val="none"/>
              </w:rPr>
            </w:pPr>
            <w:proofErr w:type="spellStart"/>
            <w:r w:rsidRPr="00436B63">
              <w:rPr>
                <w:rFonts w:ascii="Aptos" w:eastAsia="Times New Roman" w:hAnsi="Aptos" w:cs="Arial"/>
                <w:color w:val="000000"/>
                <w:sz w:val="18"/>
                <w:szCs w:val="18"/>
                <w:vertAlign w:val="superscript"/>
                <w:lang w:val="ru-RU"/>
                <w14:ligatures w14:val="none"/>
              </w:rPr>
              <w:t>b</w:t>
            </w:r>
            <w:r w:rsidRPr="00436B63">
              <w:rPr>
                <w:rFonts w:ascii="Times New Roman" w:eastAsia="Times New Roman" w:hAnsi="Times New Roman" w:cs="Arial"/>
                <w:color w:val="000000"/>
                <w:sz w:val="18"/>
                <w:szCs w:val="18"/>
                <w:lang w:val="ru-RU"/>
                <w14:ligatures w14:val="none"/>
              </w:rPr>
              <w:t>См</w:t>
            </w:r>
            <w:proofErr w:type="spellEnd"/>
            <w:r w:rsidRPr="00436B63">
              <w:rPr>
                <w:rFonts w:ascii="Times New Roman" w:eastAsia="Times New Roman" w:hAnsi="Times New Roman" w:cs="Arial"/>
                <w:color w:val="000000"/>
                <w:sz w:val="18"/>
                <w:szCs w:val="18"/>
                <w:lang w:val="ru-RU"/>
                <w14:ligatures w14:val="none"/>
              </w:rPr>
              <w:t>.</w:t>
            </w:r>
            <w:r w:rsidRPr="00436B63">
              <w:rPr>
                <w:rFonts w:ascii="Aptos" w:eastAsia="Times New Roman" w:hAnsi="Aptos" w:cs="Arial"/>
                <w:color w:val="000000"/>
                <w:sz w:val="18"/>
                <w:szCs w:val="18"/>
                <w:lang w:val="ru-RU"/>
                <w14:ligatures w14:val="none"/>
              </w:rPr>
              <w:t xml:space="preserve"> </w:t>
            </w:r>
            <w:hyperlink r:id="rId211" w:history="1">
              <w:r w:rsidRPr="00436B63">
                <w:rPr>
                  <w:rFonts w:ascii="Aptos" w:eastAsia="Yu Gothic Light" w:hAnsi="Aptos" w:cs="Times New Roman"/>
                  <w:color w:val="000000"/>
                  <w:sz w:val="18"/>
                  <w:szCs w:val="18"/>
                  <w:lang w:val="ru-RU"/>
                  <w14:ligatures w14:val="none"/>
                </w:rPr>
                <w:t>www.gob.mx/conabio</w:t>
              </w:r>
            </w:hyperlink>
            <w:r w:rsidRPr="00436B63">
              <w:rPr>
                <w:rFonts w:ascii="Aptos" w:eastAsia="Times New Roman" w:hAnsi="Aptos" w:cs="Arial"/>
                <w:sz w:val="18"/>
                <w:szCs w:val="18"/>
                <w:lang w:val="ru-RU"/>
                <w14:ligatures w14:val="none"/>
              </w:rPr>
              <w:t>.</w:t>
            </w:r>
          </w:p>
          <w:p w14:paraId="61CAD854" w14:textId="77777777" w:rsidR="00C50906" w:rsidRPr="00436B63" w:rsidRDefault="00C50906" w:rsidP="00C50906">
            <w:pPr>
              <w:spacing w:after="0" w:line="240" w:lineRule="auto"/>
              <w:rPr>
                <w:rFonts w:ascii="Aptos" w:eastAsia="Times New Roman" w:hAnsi="Aptos" w:cs="Arial"/>
                <w:lang w:val="ru-RU"/>
                <w14:ligatures w14:val="none"/>
              </w:rPr>
            </w:pPr>
            <w:proofErr w:type="spellStart"/>
            <w:r w:rsidRPr="00436B63">
              <w:rPr>
                <w:rFonts w:ascii="Aptos" w:eastAsia="Times New Roman" w:hAnsi="Aptos" w:cs="Arial"/>
                <w:color w:val="000000"/>
                <w:sz w:val="18"/>
                <w:szCs w:val="18"/>
                <w:vertAlign w:val="superscript"/>
                <w:lang w:val="ru-RU"/>
                <w14:ligatures w14:val="none"/>
              </w:rPr>
              <w:t>c</w:t>
            </w:r>
            <w:r w:rsidRPr="00436B63">
              <w:rPr>
                <w:rFonts w:ascii="Times New Roman" w:eastAsia="Times New Roman" w:hAnsi="Times New Roman" w:cs="Arial"/>
                <w:sz w:val="18"/>
                <w:szCs w:val="18"/>
                <w:lang w:val="ru-RU"/>
                <w14:ligatures w14:val="none"/>
              </w:rPr>
              <w:t>Размещен</w:t>
            </w:r>
            <w:proofErr w:type="spellEnd"/>
            <w:r w:rsidRPr="00436B63">
              <w:rPr>
                <w:rFonts w:ascii="Times New Roman" w:eastAsia="Times New Roman" w:hAnsi="Times New Roman" w:cs="Arial"/>
                <w:sz w:val="18"/>
                <w:szCs w:val="18"/>
                <w:lang w:val="ru-RU"/>
                <w14:ligatures w14:val="none"/>
              </w:rPr>
              <w:t xml:space="preserve"> по адресу:</w:t>
            </w:r>
            <w:r w:rsidRPr="00436B63">
              <w:rPr>
                <w:rFonts w:ascii="Aptos" w:eastAsia="Times New Roman" w:hAnsi="Aptos" w:cs="Arial"/>
                <w:sz w:val="18"/>
                <w:szCs w:val="18"/>
                <w:lang w:val="ru-RU"/>
                <w14:ligatures w14:val="none"/>
              </w:rPr>
              <w:t xml:space="preserve"> </w:t>
            </w:r>
            <w:hyperlink r:id="rId212" w:history="1">
              <w:r w:rsidRPr="00436B63">
                <w:rPr>
                  <w:rFonts w:ascii="Aptos" w:eastAsia="Yu Gothic Light" w:hAnsi="Aptos" w:cs="Times New Roman"/>
                  <w:color w:val="000000"/>
                  <w:sz w:val="18"/>
                  <w:szCs w:val="18"/>
                  <w:lang w:val="ru-RU"/>
                  <w14:ligatures w14:val="none"/>
                </w:rPr>
                <w:t>https://catalogo.inpi.gob.mx/</w:t>
              </w:r>
            </w:hyperlink>
            <w:r w:rsidRPr="00436B63">
              <w:rPr>
                <w:rFonts w:ascii="Aptos" w:eastAsia="Times New Roman" w:hAnsi="Aptos" w:cs="Arial"/>
                <w:sz w:val="18"/>
                <w:szCs w:val="18"/>
                <w:lang w:val="ru-RU"/>
                <w14:ligatures w14:val="none"/>
              </w:rPr>
              <w:t>.</w:t>
            </w:r>
          </w:p>
        </w:tc>
      </w:tr>
    </w:tbl>
    <w:p w14:paraId="6E20A0CB"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74C583B4"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09"/>
      </w:tblGrid>
      <w:tr w:rsidR="00C50906" w:rsidRPr="00F43B05" w14:paraId="0D57A8C2" w14:textId="77777777" w:rsidTr="005716FA">
        <w:tc>
          <w:tcPr>
            <w:tcW w:w="9209" w:type="dxa"/>
            <w:shd w:val="clear" w:color="auto" w:fill="D1D1D1"/>
          </w:tcPr>
          <w:p w14:paraId="585A8940" w14:textId="77777777" w:rsidR="00C50906" w:rsidRPr="00436B63" w:rsidRDefault="00C50906" w:rsidP="00C50906">
            <w:pPr>
              <w:spacing w:before="120" w:after="120" w:line="240" w:lineRule="auto"/>
              <w:jc w:val="both"/>
              <w:rPr>
                <w:rFonts w:ascii="Times New Roman" w:eastAsia="Times New Roman" w:hAnsi="Times New Roman" w:cs="Times New Roman"/>
                <w:kern w:val="0"/>
                <w:sz w:val="20"/>
                <w:szCs w:val="20"/>
                <w:lang w:val="ru-RU"/>
                <w14:ligatures w14:val="none"/>
              </w:rPr>
            </w:pPr>
            <w:r w:rsidRPr="00436B63">
              <w:rPr>
                <w:rFonts w:ascii="Times New Roman" w:eastAsia="Times New Roman" w:hAnsi="Times New Roman" w:cs="Times New Roman"/>
                <w:kern w:val="0"/>
                <w:sz w:val="20"/>
                <w:szCs w:val="20"/>
                <w:lang w:val="ru-RU"/>
                <w14:ligatures w14:val="none"/>
              </w:rPr>
              <w:t>Вставка 50</w:t>
            </w:r>
          </w:p>
          <w:p w14:paraId="245035A4"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 xml:space="preserve">Документирование традиционных знаний о северном оленеводстве в Швеции </w:t>
            </w:r>
          </w:p>
          <w:p w14:paraId="3426A2CE" w14:textId="77777777" w:rsidR="00C50906" w:rsidRPr="00436B63" w:rsidRDefault="00C50906" w:rsidP="00C50906">
            <w:pPr>
              <w:rPr>
                <w:rFonts w:ascii="Times New Roman" w:eastAsia="Times New Roman" w:hAnsi="Times New Roman" w:cs="Arial"/>
                <w:sz w:val="20"/>
                <w:szCs w:val="20"/>
                <w:lang w:val="ru-RU"/>
                <w14:ligatures w14:val="none"/>
              </w:rPr>
            </w:pPr>
            <w:r w:rsidRPr="00436B63">
              <w:rPr>
                <w:rFonts w:ascii="Aptos" w:eastAsia="Times New Roman" w:hAnsi="Aptos" w:cs="Arial"/>
                <w:sz w:val="20"/>
                <w:szCs w:val="20"/>
                <w:lang w:val="ru-RU"/>
                <w14:ligatures w14:val="none"/>
              </w:rPr>
              <w:t>Общины саамов-оленеводов в Швеции создали формализованное хранилище традиционных знаний, устан</w:t>
            </w:r>
            <w:r w:rsidRPr="00436B63">
              <w:rPr>
                <w:rFonts w:ascii="Times New Roman" w:eastAsia="Times New Roman" w:hAnsi="Times New Roman" w:cs="Arial"/>
                <w:sz w:val="20"/>
                <w:szCs w:val="20"/>
                <w:lang w:val="ru-RU"/>
                <w14:ligatures w14:val="none"/>
              </w:rPr>
              <w:t xml:space="preserve">овившее </w:t>
            </w:r>
            <w:r w:rsidRPr="00436B63">
              <w:rPr>
                <w:rFonts w:ascii="Aptos" w:eastAsia="Times New Roman" w:hAnsi="Aptos" w:cs="Arial"/>
                <w:sz w:val="20"/>
                <w:szCs w:val="20"/>
                <w:lang w:val="ru-RU"/>
                <w14:ligatures w14:val="none"/>
              </w:rPr>
              <w:t xml:space="preserve">обязательные требования </w:t>
            </w:r>
            <w:r w:rsidRPr="00436B63">
              <w:rPr>
                <w:rFonts w:ascii="Times New Roman" w:eastAsia="Times New Roman" w:hAnsi="Times New Roman" w:cs="Arial"/>
                <w:sz w:val="20"/>
                <w:szCs w:val="20"/>
                <w:lang w:val="ru-RU"/>
                <w14:ligatures w14:val="none"/>
              </w:rPr>
              <w:t>об открытости и практической применимости знаний</w:t>
            </w:r>
            <w:r w:rsidRPr="00436B63">
              <w:rPr>
                <w:rFonts w:ascii="Aptos" w:eastAsia="Times New Roman" w:hAnsi="Aptos" w:cs="Arial"/>
                <w:sz w:val="20"/>
                <w:szCs w:val="20"/>
                <w:lang w:val="ru-RU"/>
                <w14:ligatures w14:val="none"/>
              </w:rPr>
              <w:t xml:space="preserve"> о биоразнообразии. Планы</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оленеводства </w:t>
            </w:r>
            <w:r w:rsidRPr="00436B63">
              <w:rPr>
                <w:rFonts w:ascii="Times New Roman" w:eastAsia="Times New Roman" w:hAnsi="Times New Roman" w:cs="Arial"/>
                <w:sz w:val="20"/>
                <w:szCs w:val="20"/>
                <w:lang w:val="ru-RU"/>
                <w14:ligatures w14:val="none"/>
              </w:rPr>
              <w:t>р</w:t>
            </w:r>
            <w:r w:rsidRPr="00436B63">
              <w:rPr>
                <w:rFonts w:ascii="Aptos" w:eastAsia="Times New Roman" w:hAnsi="Aptos" w:cs="Arial"/>
                <w:sz w:val="20"/>
                <w:szCs w:val="20"/>
                <w:lang w:val="ru-RU"/>
                <w14:ligatures w14:val="none"/>
              </w:rPr>
              <w:t>азработаны и управля</w:t>
            </w:r>
            <w:r w:rsidRPr="00436B63">
              <w:rPr>
                <w:rFonts w:ascii="Times New Roman" w:eastAsia="Times New Roman" w:hAnsi="Times New Roman" w:cs="Arial"/>
                <w:sz w:val="20"/>
                <w:szCs w:val="20"/>
                <w:lang w:val="ru-RU"/>
                <w14:ligatures w14:val="none"/>
              </w:rPr>
              <w:t xml:space="preserve">ются </w:t>
            </w:r>
            <w:r w:rsidRPr="00436B63">
              <w:rPr>
                <w:rFonts w:ascii="Aptos" w:eastAsia="Times New Roman" w:hAnsi="Aptos" w:cs="Arial"/>
                <w:sz w:val="20"/>
                <w:szCs w:val="20"/>
                <w:lang w:val="ru-RU"/>
                <w14:ligatures w14:val="none"/>
              </w:rPr>
              <w:t>при технической координации со стороны Саамского парламента</w:t>
            </w:r>
            <w:r w:rsidRPr="00436B63">
              <w:rPr>
                <w:rFonts w:ascii="Times New Roman" w:eastAsia="Times New Roman" w:hAnsi="Times New Roman" w:cs="Arial"/>
                <w:sz w:val="20"/>
                <w:szCs w:val="20"/>
                <w:lang w:val="ru-RU"/>
                <w14:ligatures w14:val="none"/>
              </w:rPr>
              <w:t xml:space="preserve"> и в них </w:t>
            </w:r>
            <w:r w:rsidRPr="00436B63">
              <w:rPr>
                <w:rFonts w:ascii="Aptos" w:eastAsia="Times New Roman" w:hAnsi="Aptos" w:cs="Arial"/>
                <w:sz w:val="20"/>
                <w:szCs w:val="20"/>
                <w:lang w:val="ru-RU"/>
                <w14:ligatures w14:val="none"/>
              </w:rPr>
              <w:t>систематизируют</w:t>
            </w:r>
            <w:r w:rsidRPr="00436B63">
              <w:rPr>
                <w:rFonts w:ascii="Times New Roman" w:eastAsia="Times New Roman" w:hAnsi="Times New Roman" w:cs="Arial"/>
                <w:sz w:val="20"/>
                <w:szCs w:val="20"/>
                <w:lang w:val="ru-RU"/>
                <w14:ligatures w14:val="none"/>
              </w:rPr>
              <w:t>ся</w:t>
            </w:r>
            <w:r w:rsidRPr="00436B63">
              <w:rPr>
                <w:rFonts w:ascii="Aptos" w:eastAsia="Times New Roman" w:hAnsi="Aptos" w:cs="Arial"/>
                <w:sz w:val="20"/>
                <w:szCs w:val="20"/>
                <w:lang w:val="ru-RU"/>
                <w14:ligatures w14:val="none"/>
              </w:rPr>
              <w:t xml:space="preserve"> накопленные поколениями традиционные экологические знания в стандартизированные, общедоступные материалы по пространственному планированию бореальных горных экосистем на севере </w:t>
            </w:r>
            <w:proofErr w:type="spellStart"/>
            <w:r w:rsidRPr="00436B63">
              <w:rPr>
                <w:rFonts w:ascii="Aptos" w:eastAsia="Times New Roman" w:hAnsi="Aptos" w:cs="Arial"/>
                <w:sz w:val="20"/>
                <w:szCs w:val="20"/>
                <w:lang w:val="ru-RU"/>
                <w14:ligatures w14:val="none"/>
              </w:rPr>
              <w:t>Сапми</w:t>
            </w:r>
            <w:proofErr w:type="spellEnd"/>
            <w:r w:rsidRPr="00436B63">
              <w:rPr>
                <w:rFonts w:ascii="Aptos" w:eastAsia="Times New Roman" w:hAnsi="Aptos" w:cs="Arial"/>
                <w:sz w:val="20"/>
                <w:szCs w:val="20"/>
                <w:lang w:val="ru-RU"/>
                <w14:ligatures w14:val="none"/>
              </w:rPr>
              <w:t xml:space="preserve"> (традиционн</w:t>
            </w:r>
            <w:r w:rsidRPr="00436B63">
              <w:rPr>
                <w:rFonts w:ascii="Times New Roman" w:eastAsia="Times New Roman" w:hAnsi="Times New Roman" w:cs="Arial"/>
                <w:sz w:val="20"/>
                <w:szCs w:val="20"/>
                <w:lang w:val="ru-RU"/>
                <w14:ligatures w14:val="none"/>
              </w:rPr>
              <w:t>ая</w:t>
            </w:r>
            <w:r w:rsidRPr="00436B63">
              <w:rPr>
                <w:rFonts w:ascii="Aptos" w:eastAsia="Times New Roman" w:hAnsi="Aptos" w:cs="Arial"/>
                <w:sz w:val="20"/>
                <w:szCs w:val="20"/>
                <w:lang w:val="ru-RU"/>
                <w14:ligatures w14:val="none"/>
              </w:rPr>
              <w:t xml:space="preserve"> территори</w:t>
            </w:r>
            <w:r w:rsidRPr="00436B63">
              <w:rPr>
                <w:rFonts w:ascii="Times New Roman" w:eastAsia="Times New Roman" w:hAnsi="Times New Roman" w:cs="Arial"/>
                <w:sz w:val="20"/>
                <w:szCs w:val="20"/>
                <w:lang w:val="ru-RU"/>
                <w14:ligatures w14:val="none"/>
              </w:rPr>
              <w:t>я</w:t>
            </w:r>
            <w:r w:rsidRPr="00436B63">
              <w:rPr>
                <w:rFonts w:ascii="Aptos" w:eastAsia="Times New Roman" w:hAnsi="Aptos" w:cs="Arial"/>
                <w:sz w:val="20"/>
                <w:szCs w:val="20"/>
                <w:lang w:val="ru-RU"/>
                <w14:ligatures w14:val="none"/>
              </w:rPr>
              <w:t xml:space="preserve"> саамского народа). Ключевыми </w:t>
            </w:r>
            <w:r w:rsidRPr="00436B63">
              <w:rPr>
                <w:rFonts w:ascii="Times New Roman" w:eastAsia="Times New Roman" w:hAnsi="Times New Roman" w:cs="Arial"/>
                <w:sz w:val="20"/>
                <w:szCs w:val="20"/>
                <w:lang w:val="ru-RU"/>
                <w14:ligatures w14:val="none"/>
              </w:rPr>
              <w:t xml:space="preserve">субъектами деятельности </w:t>
            </w:r>
            <w:r w:rsidRPr="00436B63">
              <w:rPr>
                <w:rFonts w:ascii="Aptos" w:eastAsia="Times New Roman" w:hAnsi="Aptos" w:cs="Arial"/>
                <w:sz w:val="20"/>
                <w:szCs w:val="20"/>
                <w:lang w:val="ru-RU"/>
                <w14:ligatures w14:val="none"/>
              </w:rPr>
              <w:t>являются саамские деревни оленеводов, местные исследователи, правительство Швеции, агентств</w:t>
            </w:r>
            <w:r w:rsidRPr="00436B63">
              <w:rPr>
                <w:rFonts w:ascii="Times New Roman" w:eastAsia="Times New Roman" w:hAnsi="Times New Roman" w:cs="Arial"/>
                <w:sz w:val="20"/>
                <w:szCs w:val="20"/>
                <w:lang w:val="ru-RU"/>
                <w14:ligatures w14:val="none"/>
              </w:rPr>
              <w:t>а</w:t>
            </w:r>
            <w:r w:rsidRPr="00436B63">
              <w:rPr>
                <w:rFonts w:ascii="Aptos" w:eastAsia="Times New Roman" w:hAnsi="Aptos" w:cs="Arial"/>
                <w:sz w:val="20"/>
                <w:szCs w:val="20"/>
                <w:lang w:val="ru-RU"/>
                <w14:ligatures w14:val="none"/>
              </w:rPr>
              <w:t xml:space="preserve"> лесного хозяйства и горнодобывающие предприятия. Инициатива постоянно обновляется и применяется в текущих процедурах управления землепользованием</w:t>
            </w:r>
            <w:r w:rsidRPr="00436B63">
              <w:rPr>
                <w:rFonts w:ascii="Times New Roman" w:eastAsia="Times New Roman" w:hAnsi="Times New Roman" w:cs="Arial"/>
                <w:sz w:val="20"/>
                <w:szCs w:val="20"/>
                <w:lang w:val="ru-RU"/>
                <w14:ligatures w14:val="none"/>
              </w:rPr>
              <w:t xml:space="preserve">. </w:t>
            </w:r>
          </w:p>
          <w:p w14:paraId="49408497" w14:textId="77777777" w:rsidR="00C50906" w:rsidRPr="00436B63" w:rsidRDefault="00C50906" w:rsidP="00C50906">
            <w:pPr>
              <w:rPr>
                <w:rFonts w:ascii="Times New Roman" w:eastAsia="Times New Roman" w:hAnsi="Times New Roman"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На протяжении веков традиционные экологические знания саамов о</w:t>
            </w:r>
            <w:r w:rsidRPr="00436B63">
              <w:rPr>
                <w:rFonts w:ascii="Times New Roman" w:eastAsia="Times New Roman" w:hAnsi="Times New Roman" w:cs="Arial"/>
                <w:sz w:val="20"/>
                <w:szCs w:val="20"/>
                <w:lang w:val="ru-RU"/>
                <w14:ligatures w14:val="none"/>
              </w:rPr>
              <w:t xml:space="preserve"> северных</w:t>
            </w:r>
            <w:r w:rsidRPr="00436B63">
              <w:rPr>
                <w:rFonts w:ascii="Aptos" w:eastAsia="Times New Roman" w:hAnsi="Aptos" w:cs="Arial"/>
                <w:sz w:val="20"/>
                <w:szCs w:val="20"/>
                <w:lang w:val="ru-RU"/>
                <w14:ligatures w14:val="none"/>
              </w:rPr>
              <w:t xml:space="preserve"> оленях и местных природных условиях </w:t>
            </w:r>
            <w:r w:rsidRPr="00436B63">
              <w:rPr>
                <w:rFonts w:ascii="Times New Roman" w:eastAsia="Times New Roman" w:hAnsi="Times New Roman" w:cs="Arial"/>
                <w:sz w:val="20"/>
                <w:szCs w:val="20"/>
                <w:lang w:val="ru-RU"/>
                <w14:ligatures w14:val="none"/>
              </w:rPr>
              <w:t xml:space="preserve">существовали только в устной форме и </w:t>
            </w:r>
            <w:r w:rsidRPr="00436B63">
              <w:rPr>
                <w:rFonts w:ascii="Aptos" w:eastAsia="Times New Roman" w:hAnsi="Aptos" w:cs="Arial"/>
                <w:sz w:val="20"/>
                <w:szCs w:val="20"/>
                <w:lang w:val="ru-RU"/>
                <w14:ligatures w14:val="none"/>
              </w:rPr>
              <w:t xml:space="preserve">в разрозненных местных записях. Эти фрагментарные </w:t>
            </w:r>
            <w:r w:rsidRPr="00436B63">
              <w:rPr>
                <w:rFonts w:ascii="Times New Roman" w:eastAsia="Times New Roman" w:hAnsi="Times New Roman" w:cs="Arial"/>
                <w:sz w:val="20"/>
                <w:szCs w:val="20"/>
                <w:lang w:val="ru-RU"/>
                <w14:ligatures w14:val="none"/>
              </w:rPr>
              <w:t xml:space="preserve">знания </w:t>
            </w:r>
            <w:r w:rsidRPr="00436B63">
              <w:rPr>
                <w:rFonts w:ascii="Aptos" w:eastAsia="Times New Roman" w:hAnsi="Aptos" w:cs="Arial"/>
                <w:sz w:val="20"/>
                <w:szCs w:val="20"/>
                <w:lang w:val="ru-RU"/>
                <w14:ligatures w14:val="none"/>
              </w:rPr>
              <w:t xml:space="preserve">были </w:t>
            </w:r>
            <w:r w:rsidRPr="00436B63">
              <w:rPr>
                <w:rFonts w:ascii="Times New Roman" w:eastAsia="Times New Roman" w:hAnsi="Times New Roman" w:cs="Arial"/>
                <w:sz w:val="20"/>
                <w:szCs w:val="20"/>
                <w:lang w:val="ru-RU"/>
                <w14:ligatures w14:val="none"/>
              </w:rPr>
              <w:t xml:space="preserve">редко </w:t>
            </w:r>
            <w:r w:rsidRPr="00436B63">
              <w:rPr>
                <w:rFonts w:ascii="Aptos" w:eastAsia="Times New Roman" w:hAnsi="Aptos" w:cs="Arial"/>
                <w:sz w:val="20"/>
                <w:szCs w:val="20"/>
                <w:lang w:val="ru-RU"/>
                <w14:ligatures w14:val="none"/>
              </w:rPr>
              <w:t>доступны государственны</w:t>
            </w:r>
            <w:r w:rsidRPr="00436B63">
              <w:rPr>
                <w:rFonts w:ascii="Times New Roman" w:eastAsia="Times New Roman" w:hAnsi="Times New Roman" w:cs="Arial"/>
                <w:sz w:val="20"/>
                <w:szCs w:val="20"/>
                <w:lang w:val="ru-RU"/>
                <w14:ligatures w14:val="none"/>
              </w:rPr>
              <w:t xml:space="preserve">м планировщикам, </w:t>
            </w:r>
            <w:r w:rsidRPr="00436B63">
              <w:rPr>
                <w:rFonts w:ascii="Aptos" w:eastAsia="Times New Roman" w:hAnsi="Aptos" w:cs="Arial"/>
                <w:sz w:val="20"/>
                <w:szCs w:val="20"/>
                <w:lang w:val="ru-RU"/>
                <w14:ligatures w14:val="none"/>
              </w:rPr>
              <w:t>промышленны</w:t>
            </w:r>
            <w:r w:rsidRPr="00436B63">
              <w:rPr>
                <w:rFonts w:ascii="Times New Roman" w:eastAsia="Times New Roman" w:hAnsi="Times New Roman" w:cs="Arial"/>
                <w:sz w:val="20"/>
                <w:szCs w:val="20"/>
                <w:lang w:val="ru-RU"/>
                <w14:ligatures w14:val="none"/>
              </w:rPr>
              <w:t xml:space="preserve">м операторам </w:t>
            </w:r>
            <w:r w:rsidRPr="00436B63">
              <w:rPr>
                <w:rFonts w:ascii="Aptos" w:eastAsia="Times New Roman" w:hAnsi="Aptos" w:cs="Arial"/>
                <w:sz w:val="20"/>
                <w:szCs w:val="20"/>
                <w:lang w:val="ru-RU"/>
                <w14:ligatures w14:val="none"/>
              </w:rPr>
              <w:t>и практикующи</w:t>
            </w:r>
            <w:r w:rsidRPr="00436B63">
              <w:rPr>
                <w:rFonts w:ascii="Times New Roman" w:eastAsia="Times New Roman" w:hAnsi="Times New Roman" w:cs="Arial"/>
                <w:sz w:val="20"/>
                <w:szCs w:val="20"/>
                <w:lang w:val="ru-RU"/>
                <w14:ligatures w14:val="none"/>
              </w:rPr>
              <w:t>м</w:t>
            </w:r>
            <w:r w:rsidRPr="00436B63">
              <w:rPr>
                <w:rFonts w:ascii="Aptos" w:eastAsia="Times New Roman" w:hAnsi="Aptos" w:cs="Arial"/>
                <w:sz w:val="20"/>
                <w:szCs w:val="20"/>
                <w:lang w:val="ru-RU"/>
                <w14:ligatures w14:val="none"/>
              </w:rPr>
              <w:t xml:space="preserve"> специалист</w:t>
            </w:r>
            <w:r w:rsidRPr="00436B63">
              <w:rPr>
                <w:rFonts w:ascii="Times New Roman" w:eastAsia="Times New Roman" w:hAnsi="Times New Roman" w:cs="Arial"/>
                <w:sz w:val="20"/>
                <w:szCs w:val="20"/>
                <w:lang w:val="ru-RU"/>
                <w14:ligatures w14:val="none"/>
              </w:rPr>
              <w:t>ам</w:t>
            </w:r>
            <w:r w:rsidRPr="00436B63">
              <w:rPr>
                <w:rFonts w:ascii="Aptos" w:eastAsia="Times New Roman" w:hAnsi="Aptos" w:cs="Arial"/>
                <w:sz w:val="20"/>
                <w:szCs w:val="20"/>
                <w:lang w:val="ru-RU"/>
                <w14:ligatures w14:val="none"/>
              </w:rPr>
              <w:t xml:space="preserve"> в области охраны природы, что приводило к критическим пробелам в информации, препятств</w:t>
            </w:r>
            <w:r w:rsidRPr="00436B63">
              <w:rPr>
                <w:rFonts w:ascii="Times New Roman" w:eastAsia="Times New Roman" w:hAnsi="Times New Roman" w:cs="Arial"/>
                <w:sz w:val="20"/>
                <w:szCs w:val="20"/>
                <w:lang w:val="ru-RU"/>
                <w14:ligatures w14:val="none"/>
              </w:rPr>
              <w:t>уя</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процессу </w:t>
            </w:r>
            <w:r w:rsidRPr="00436B63">
              <w:rPr>
                <w:rFonts w:ascii="Aptos" w:eastAsia="Times New Roman" w:hAnsi="Aptos" w:cs="Arial"/>
                <w:sz w:val="20"/>
                <w:szCs w:val="20"/>
                <w:lang w:val="ru-RU"/>
                <w14:ligatures w14:val="none"/>
              </w:rPr>
              <w:t xml:space="preserve">принятия взвешенных решений </w:t>
            </w:r>
            <w:r w:rsidRPr="00436B63">
              <w:rPr>
                <w:rFonts w:ascii="Times New Roman" w:eastAsia="Times New Roman" w:hAnsi="Times New Roman" w:cs="Arial"/>
                <w:sz w:val="20"/>
                <w:szCs w:val="20"/>
                <w:lang w:val="ru-RU"/>
                <w14:ligatures w14:val="none"/>
              </w:rPr>
              <w:t xml:space="preserve">о </w:t>
            </w:r>
            <w:r w:rsidRPr="00436B63">
              <w:rPr>
                <w:rFonts w:ascii="Aptos" w:eastAsia="Times New Roman" w:hAnsi="Aptos" w:cs="Arial"/>
                <w:sz w:val="20"/>
                <w:szCs w:val="20"/>
                <w:lang w:val="ru-RU"/>
                <w14:ligatures w14:val="none"/>
              </w:rPr>
              <w:t>биоразнообрази</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и землепользовани</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С</w:t>
            </w:r>
            <w:r w:rsidRPr="00436B63">
              <w:rPr>
                <w:rFonts w:ascii="Times New Roman" w:eastAsia="Times New Roman" w:hAnsi="Times New Roman" w:cs="Arial"/>
                <w:sz w:val="20"/>
                <w:szCs w:val="20"/>
                <w:lang w:val="ru-RU"/>
                <w14:ligatures w14:val="none"/>
              </w:rPr>
              <w:t xml:space="preserve">труктура </w:t>
            </w:r>
            <w:r w:rsidRPr="00436B63">
              <w:rPr>
                <w:rFonts w:ascii="Aptos" w:eastAsia="Times New Roman" w:hAnsi="Aptos" w:cs="Arial"/>
                <w:sz w:val="20"/>
                <w:szCs w:val="20"/>
                <w:lang w:val="ru-RU"/>
                <w14:ligatures w14:val="none"/>
              </w:rPr>
              <w:t xml:space="preserve">планов ведения оленеводческого хозяйства была разработана для описания практики землепользования саамских общин и систематизации знаний коренного населения в виде </w:t>
            </w:r>
            <w:r w:rsidRPr="00436B63">
              <w:rPr>
                <w:rFonts w:ascii="Times New Roman" w:eastAsia="Times New Roman" w:hAnsi="Times New Roman" w:cs="Arial"/>
                <w:sz w:val="20"/>
                <w:szCs w:val="20"/>
                <w:lang w:val="ru-RU"/>
                <w14:ligatures w14:val="none"/>
              </w:rPr>
              <w:t>доступных</w:t>
            </w:r>
            <w:r w:rsidRPr="00436B63">
              <w:rPr>
                <w:rFonts w:ascii="Aptos" w:eastAsia="Times New Roman" w:hAnsi="Aptos" w:cs="Arial"/>
                <w:lang w:val="ru-RU"/>
                <w14:ligatures w14:val="none"/>
              </w:rPr>
              <w:t xml:space="preserve"> </w:t>
            </w:r>
            <w:r w:rsidRPr="00436B63">
              <w:rPr>
                <w:rFonts w:ascii="Times New Roman" w:eastAsia="Times New Roman" w:hAnsi="Times New Roman" w:cs="Arial"/>
                <w:sz w:val="20"/>
                <w:szCs w:val="20"/>
                <w:lang w:val="ru-RU"/>
                <w14:ligatures w14:val="none"/>
              </w:rPr>
              <w:t xml:space="preserve">географически-привязанных </w:t>
            </w:r>
            <w:r w:rsidRPr="00436B63">
              <w:rPr>
                <w:rFonts w:ascii="Aptos" w:eastAsia="Times New Roman" w:hAnsi="Aptos" w:cs="Arial"/>
                <w:sz w:val="20"/>
                <w:szCs w:val="20"/>
                <w:lang w:val="ru-RU"/>
                <w14:ligatures w14:val="none"/>
              </w:rPr>
              <w:t>документов</w:t>
            </w:r>
            <w:r w:rsidRPr="00436B63">
              <w:rPr>
                <w:rFonts w:ascii="Times New Roman" w:eastAsia="Times New Roman" w:hAnsi="Times New Roman" w:cs="Arial"/>
                <w:sz w:val="20"/>
                <w:szCs w:val="20"/>
                <w:lang w:val="ru-RU"/>
                <w14:ligatures w14:val="none"/>
              </w:rPr>
              <w:t xml:space="preserve"> и формирования таким образом </w:t>
            </w:r>
            <w:r w:rsidRPr="00436B63">
              <w:rPr>
                <w:rFonts w:ascii="Aptos" w:eastAsia="Times New Roman" w:hAnsi="Aptos" w:cs="Arial"/>
                <w:sz w:val="20"/>
                <w:szCs w:val="20"/>
                <w:lang w:val="ru-RU"/>
                <w14:ligatures w14:val="none"/>
              </w:rPr>
              <w:t>более глубоко</w:t>
            </w:r>
            <w:r w:rsidRPr="00436B63">
              <w:rPr>
                <w:rFonts w:ascii="Times New Roman" w:eastAsia="Times New Roman" w:hAnsi="Times New Roman" w:cs="Arial"/>
                <w:sz w:val="20"/>
                <w:szCs w:val="20"/>
                <w:lang w:val="ru-RU"/>
                <w14:ligatures w14:val="none"/>
              </w:rPr>
              <w:t>го</w:t>
            </w:r>
            <w:r w:rsidRPr="00436B63">
              <w:rPr>
                <w:rFonts w:ascii="Aptos" w:eastAsia="Times New Roman" w:hAnsi="Aptos" w:cs="Arial"/>
                <w:sz w:val="20"/>
                <w:szCs w:val="20"/>
                <w:lang w:val="ru-RU"/>
                <w14:ligatures w14:val="none"/>
              </w:rPr>
              <w:t xml:space="preserve"> понимани</w:t>
            </w:r>
            <w:r w:rsidRPr="00436B63">
              <w:rPr>
                <w:rFonts w:ascii="Times New Roman" w:eastAsia="Times New Roman" w:hAnsi="Times New Roman" w:cs="Arial"/>
                <w:sz w:val="20"/>
                <w:szCs w:val="20"/>
                <w:lang w:val="ru-RU"/>
                <w14:ligatures w14:val="none"/>
              </w:rPr>
              <w:t>я</w:t>
            </w:r>
            <w:r w:rsidRPr="00436B63">
              <w:rPr>
                <w:rFonts w:ascii="Aptos" w:eastAsia="Times New Roman" w:hAnsi="Aptos" w:cs="Arial"/>
                <w:sz w:val="20"/>
                <w:szCs w:val="20"/>
                <w:lang w:val="ru-RU"/>
                <w14:ligatures w14:val="none"/>
              </w:rPr>
              <w:t xml:space="preserve"> потребностей оленеводческой отрасли</w:t>
            </w:r>
            <w:r w:rsidRPr="00436B63">
              <w:rPr>
                <w:rFonts w:ascii="Times New Roman" w:eastAsia="Times New Roman" w:hAnsi="Times New Roman" w:cs="Arial"/>
                <w:sz w:val="20"/>
                <w:szCs w:val="20"/>
                <w:lang w:val="ru-RU"/>
                <w14:ligatures w14:val="none"/>
              </w:rPr>
              <w:t xml:space="preserve"> среди </w:t>
            </w:r>
            <w:r w:rsidRPr="00436B63">
              <w:rPr>
                <w:rFonts w:ascii="Aptos" w:eastAsia="Times New Roman" w:hAnsi="Aptos" w:cs="Arial"/>
                <w:sz w:val="20"/>
                <w:szCs w:val="20"/>
                <w:lang w:val="ru-RU"/>
                <w14:ligatures w14:val="none"/>
              </w:rPr>
              <w:t>других субъектов землепользования.</w:t>
            </w:r>
            <w:r w:rsidRPr="00436B63">
              <w:rPr>
                <w:rFonts w:ascii="Times New Roman" w:eastAsia="Times New Roman" w:hAnsi="Times New Roman" w:cs="Arial"/>
                <w:sz w:val="20"/>
                <w:szCs w:val="20"/>
                <w:lang w:val="ru-RU"/>
                <w14:ligatures w14:val="none"/>
              </w:rPr>
              <w:t xml:space="preserve"> </w:t>
            </w:r>
          </w:p>
          <w:p w14:paraId="4B2B60D5" w14:textId="77777777" w:rsidR="00C50906" w:rsidRPr="00436B63" w:rsidRDefault="00C50906" w:rsidP="00C50906">
            <w:pPr>
              <w:rPr>
                <w:rFonts w:ascii="Times New Roman" w:eastAsia="Times New Roman" w:hAnsi="Times New Roman"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xml:space="preserve">К числу основных направлений деятельности относится </w:t>
            </w:r>
            <w:r w:rsidRPr="00436B63">
              <w:rPr>
                <w:rFonts w:ascii="Times New Roman" w:eastAsia="Times New Roman" w:hAnsi="Times New Roman" w:cs="Arial"/>
                <w:sz w:val="20"/>
                <w:szCs w:val="20"/>
                <w:lang w:val="ru-RU"/>
                <w14:ligatures w14:val="none"/>
              </w:rPr>
              <w:t xml:space="preserve">общинное </w:t>
            </w:r>
            <w:r w:rsidRPr="00436B63">
              <w:rPr>
                <w:rFonts w:ascii="Aptos" w:eastAsia="Times New Roman" w:hAnsi="Aptos" w:cs="Arial"/>
                <w:sz w:val="20"/>
                <w:szCs w:val="20"/>
                <w:lang w:val="ru-RU"/>
                <w14:ligatures w14:val="none"/>
              </w:rPr>
              <w:t xml:space="preserve">картирование, </w:t>
            </w:r>
            <w:r w:rsidRPr="00436B63">
              <w:rPr>
                <w:rFonts w:ascii="Times New Roman" w:eastAsia="Times New Roman" w:hAnsi="Times New Roman" w:cs="Arial"/>
                <w:sz w:val="20"/>
                <w:szCs w:val="20"/>
                <w:lang w:val="ru-RU"/>
                <w14:ligatures w14:val="none"/>
              </w:rPr>
              <w:t xml:space="preserve">когда </w:t>
            </w:r>
            <w:r w:rsidRPr="00436B63">
              <w:rPr>
                <w:rFonts w:ascii="Aptos" w:eastAsia="Times New Roman" w:hAnsi="Aptos" w:cs="Arial"/>
                <w:sz w:val="20"/>
                <w:szCs w:val="20"/>
                <w:lang w:val="ru-RU"/>
                <w14:ligatures w14:val="none"/>
              </w:rPr>
              <w:t xml:space="preserve">оленеводы самостоятельно определяют границы пастбищ и проводят полевые обследования. </w:t>
            </w:r>
            <w:r w:rsidRPr="00436B63">
              <w:rPr>
                <w:rFonts w:ascii="Times New Roman" w:eastAsia="Times New Roman" w:hAnsi="Times New Roman" w:cs="Arial"/>
                <w:sz w:val="20"/>
                <w:szCs w:val="20"/>
                <w:lang w:val="ru-RU"/>
                <w14:ligatures w14:val="none"/>
              </w:rPr>
              <w:t xml:space="preserve">Знания </w:t>
            </w:r>
            <w:r w:rsidRPr="00436B63">
              <w:rPr>
                <w:rFonts w:ascii="Aptos" w:eastAsia="Times New Roman" w:hAnsi="Aptos" w:cs="Arial"/>
                <w:sz w:val="20"/>
                <w:szCs w:val="20"/>
                <w:lang w:val="ru-RU"/>
                <w14:ligatures w14:val="none"/>
              </w:rPr>
              <w:t>о сезонных пастбищах, распространении видов флоры и объектах, имеющих важное культурное значение, фиксиру</w:t>
            </w:r>
            <w:r w:rsidRPr="00436B63">
              <w:rPr>
                <w:rFonts w:ascii="Times New Roman" w:eastAsia="Times New Roman" w:hAnsi="Times New Roman" w:cs="Arial"/>
                <w:sz w:val="20"/>
                <w:szCs w:val="20"/>
                <w:lang w:val="ru-RU"/>
                <w14:ligatures w14:val="none"/>
              </w:rPr>
              <w:t>ю</w:t>
            </w:r>
            <w:r w:rsidRPr="00436B63">
              <w:rPr>
                <w:rFonts w:ascii="Aptos" w:eastAsia="Times New Roman" w:hAnsi="Aptos" w:cs="Arial"/>
                <w:sz w:val="20"/>
                <w:szCs w:val="20"/>
                <w:lang w:val="ru-RU"/>
                <w14:ligatures w14:val="none"/>
              </w:rPr>
              <w:t>тся и наход</w:t>
            </w:r>
            <w:r w:rsidRPr="00436B63">
              <w:rPr>
                <w:rFonts w:ascii="Times New Roman" w:eastAsia="Times New Roman" w:hAnsi="Times New Roman" w:cs="Arial"/>
                <w:sz w:val="20"/>
                <w:szCs w:val="20"/>
                <w:lang w:val="ru-RU"/>
                <w14:ligatures w14:val="none"/>
              </w:rPr>
              <w:t>я</w:t>
            </w:r>
            <w:r w:rsidRPr="00436B63">
              <w:rPr>
                <w:rFonts w:ascii="Aptos" w:eastAsia="Times New Roman" w:hAnsi="Aptos" w:cs="Arial"/>
                <w:sz w:val="20"/>
                <w:szCs w:val="20"/>
                <w:lang w:val="ru-RU"/>
                <w14:ligatures w14:val="none"/>
              </w:rPr>
              <w:t xml:space="preserve">тся в ведении самих саамских общин. </w:t>
            </w:r>
            <w:r w:rsidRPr="00436B63">
              <w:rPr>
                <w:rFonts w:ascii="Times New Roman" w:eastAsia="Times New Roman" w:hAnsi="Times New Roman" w:cs="Arial"/>
                <w:sz w:val="20"/>
                <w:szCs w:val="20"/>
                <w:lang w:val="ru-RU"/>
                <w14:ligatures w14:val="none"/>
              </w:rPr>
              <w:t>В поддержку этих мероприятий</w:t>
            </w:r>
            <w:r w:rsidRPr="00436B63">
              <w:rPr>
                <w:rFonts w:ascii="Aptos" w:eastAsia="Times New Roman" w:hAnsi="Aptos" w:cs="Arial"/>
                <w:sz w:val="20"/>
                <w:szCs w:val="20"/>
                <w:lang w:val="ru-RU"/>
                <w14:ligatures w14:val="none"/>
              </w:rPr>
              <w:t xml:space="preserve"> был разработан специальный веб-инструмент. Все</w:t>
            </w:r>
            <w:r w:rsidRPr="00436B63">
              <w:rPr>
                <w:rFonts w:ascii="Times New Roman" w:eastAsia="Times New Roman" w:hAnsi="Times New Roman" w:cs="Arial"/>
                <w:sz w:val="20"/>
                <w:szCs w:val="20"/>
                <w:lang w:val="ru-RU"/>
                <w14:ligatures w14:val="none"/>
              </w:rPr>
              <w:t xml:space="preserve"> наблюдения, сделанные </w:t>
            </w:r>
            <w:r w:rsidRPr="00436B63">
              <w:rPr>
                <w:rFonts w:ascii="Aptos" w:eastAsia="Times New Roman" w:hAnsi="Aptos" w:cs="Arial"/>
                <w:sz w:val="20"/>
                <w:szCs w:val="20"/>
                <w:lang w:val="ru-RU"/>
                <w14:ligatures w14:val="none"/>
              </w:rPr>
              <w:t>коренны</w:t>
            </w:r>
            <w:r w:rsidRPr="00436B63">
              <w:rPr>
                <w:rFonts w:ascii="Times New Roman" w:eastAsia="Times New Roman" w:hAnsi="Times New Roman" w:cs="Arial"/>
                <w:sz w:val="20"/>
                <w:szCs w:val="20"/>
                <w:lang w:val="ru-RU"/>
                <w14:ligatures w14:val="none"/>
              </w:rPr>
              <w:t>м населением</w:t>
            </w:r>
            <w:r w:rsidRPr="00436B63">
              <w:rPr>
                <w:rFonts w:ascii="Aptos" w:eastAsia="Times New Roman" w:hAnsi="Aptos" w:cs="Arial"/>
                <w:sz w:val="20"/>
                <w:szCs w:val="20"/>
                <w:lang w:val="ru-RU"/>
                <w14:ligatures w14:val="none"/>
              </w:rPr>
              <w:t xml:space="preserve">, сводятся в единые архивы, которые ведет Саамский парламент. Эти </w:t>
            </w:r>
            <w:r w:rsidRPr="00436B63">
              <w:rPr>
                <w:rFonts w:ascii="Times New Roman" w:eastAsia="Times New Roman" w:hAnsi="Times New Roman" w:cs="Arial"/>
                <w:sz w:val="20"/>
                <w:szCs w:val="20"/>
                <w:lang w:val="ru-RU"/>
                <w14:ligatures w14:val="none"/>
              </w:rPr>
              <w:t xml:space="preserve">документы отрыты </w:t>
            </w:r>
            <w:r w:rsidRPr="00436B63">
              <w:rPr>
                <w:rFonts w:ascii="Aptos" w:eastAsia="Times New Roman" w:hAnsi="Aptos" w:cs="Arial"/>
                <w:sz w:val="20"/>
                <w:szCs w:val="20"/>
                <w:lang w:val="ru-RU"/>
                <w14:ligatures w14:val="none"/>
              </w:rPr>
              <w:t>государственны</w:t>
            </w:r>
            <w:r w:rsidRPr="00436B63">
              <w:rPr>
                <w:rFonts w:ascii="Times New Roman" w:eastAsia="Times New Roman" w:hAnsi="Times New Roman" w:cs="Arial"/>
                <w:sz w:val="20"/>
                <w:szCs w:val="20"/>
                <w:lang w:val="ru-RU"/>
                <w14:ligatures w14:val="none"/>
              </w:rPr>
              <w:t>м</w:t>
            </w:r>
            <w:r w:rsidRPr="00436B63">
              <w:rPr>
                <w:rFonts w:ascii="Aptos" w:eastAsia="Times New Roman" w:hAnsi="Aptos" w:cs="Arial"/>
                <w:sz w:val="20"/>
                <w:szCs w:val="20"/>
                <w:lang w:val="ru-RU"/>
                <w14:ligatures w14:val="none"/>
              </w:rPr>
              <w:t xml:space="preserve"> орган</w:t>
            </w:r>
            <w:r w:rsidRPr="00436B63">
              <w:rPr>
                <w:rFonts w:ascii="Times New Roman" w:eastAsia="Times New Roman" w:hAnsi="Times New Roman" w:cs="Arial"/>
                <w:sz w:val="20"/>
                <w:szCs w:val="20"/>
                <w:lang w:val="ru-RU"/>
                <w14:ligatures w14:val="none"/>
              </w:rPr>
              <w:t xml:space="preserve">ам, застройщикам </w:t>
            </w:r>
            <w:r w:rsidRPr="00436B63">
              <w:rPr>
                <w:rFonts w:ascii="Aptos" w:eastAsia="Times New Roman" w:hAnsi="Aptos" w:cs="Arial"/>
                <w:sz w:val="20"/>
                <w:szCs w:val="20"/>
                <w:lang w:val="ru-RU"/>
                <w14:ligatures w14:val="none"/>
              </w:rPr>
              <w:t xml:space="preserve">и широкой общественности </w:t>
            </w:r>
            <w:r w:rsidRPr="00436B63">
              <w:rPr>
                <w:rFonts w:ascii="Times New Roman" w:eastAsia="Times New Roman" w:hAnsi="Times New Roman" w:cs="Arial"/>
                <w:sz w:val="20"/>
                <w:szCs w:val="20"/>
                <w:lang w:val="ru-RU"/>
                <w14:ligatures w14:val="none"/>
              </w:rPr>
              <w:t xml:space="preserve">для реализации </w:t>
            </w:r>
            <w:r w:rsidRPr="00436B63">
              <w:rPr>
                <w:rFonts w:ascii="Aptos" w:eastAsia="Times New Roman" w:hAnsi="Aptos" w:cs="Arial"/>
                <w:sz w:val="20"/>
                <w:szCs w:val="20"/>
                <w:lang w:val="ru-RU"/>
                <w14:ligatures w14:val="none"/>
              </w:rPr>
              <w:t xml:space="preserve">таких процедур, как территориальное планирование, проектирование охраняемых территорий и оценка воздействия, </w:t>
            </w:r>
            <w:r w:rsidRPr="00436B63">
              <w:rPr>
                <w:rFonts w:ascii="Times New Roman" w:eastAsia="Times New Roman" w:hAnsi="Times New Roman" w:cs="Arial"/>
                <w:sz w:val="20"/>
                <w:szCs w:val="20"/>
                <w:lang w:val="ru-RU"/>
                <w14:ligatures w14:val="none"/>
              </w:rPr>
              <w:t xml:space="preserve">образуя </w:t>
            </w:r>
            <w:r w:rsidRPr="00436B63">
              <w:rPr>
                <w:rFonts w:ascii="Aptos" w:eastAsia="Times New Roman" w:hAnsi="Aptos" w:cs="Arial"/>
                <w:sz w:val="20"/>
                <w:szCs w:val="20"/>
                <w:lang w:val="ru-RU"/>
                <w14:ligatures w14:val="none"/>
              </w:rPr>
              <w:t>признанн</w:t>
            </w:r>
            <w:r w:rsidRPr="00436B63">
              <w:rPr>
                <w:rFonts w:ascii="Times New Roman" w:eastAsia="Times New Roman" w:hAnsi="Times New Roman" w:cs="Arial"/>
                <w:sz w:val="20"/>
                <w:szCs w:val="20"/>
                <w:lang w:val="ru-RU"/>
                <w14:ligatures w14:val="none"/>
              </w:rPr>
              <w:t>ый</w:t>
            </w:r>
            <w:r w:rsidRPr="00436B63">
              <w:rPr>
                <w:rFonts w:ascii="Aptos" w:eastAsia="Times New Roman" w:hAnsi="Aptos" w:cs="Arial"/>
                <w:sz w:val="20"/>
                <w:szCs w:val="20"/>
                <w:lang w:val="ru-RU"/>
                <w14:ligatures w14:val="none"/>
              </w:rPr>
              <w:t xml:space="preserve"> официальн</w:t>
            </w:r>
            <w:r w:rsidRPr="00436B63">
              <w:rPr>
                <w:rFonts w:ascii="Times New Roman" w:eastAsia="Times New Roman" w:hAnsi="Times New Roman" w:cs="Arial"/>
                <w:sz w:val="20"/>
                <w:szCs w:val="20"/>
                <w:lang w:val="ru-RU"/>
                <w14:ligatures w14:val="none"/>
              </w:rPr>
              <w:t>ый</w:t>
            </w:r>
            <w:r w:rsidRPr="00436B63">
              <w:rPr>
                <w:rFonts w:ascii="Aptos" w:eastAsia="Times New Roman" w:hAnsi="Aptos" w:cs="Arial"/>
                <w:sz w:val="20"/>
                <w:szCs w:val="20"/>
                <w:lang w:val="ru-RU"/>
                <w14:ligatures w14:val="none"/>
              </w:rPr>
              <w:t xml:space="preserve"> источник сведений о местном биоразнообразии.</w:t>
            </w:r>
          </w:p>
          <w:p w14:paraId="5A2EAC43" w14:textId="77777777" w:rsidR="00C50906" w:rsidRPr="00436B63" w:rsidRDefault="00C50906" w:rsidP="00C50906">
            <w:pPr>
              <w:rPr>
                <w:rFonts w:ascii="Times New Roman" w:eastAsia="Times New Roman" w:hAnsi="Times New Roman"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Ощутимы</w:t>
            </w:r>
            <w:r w:rsidRPr="00436B63">
              <w:rPr>
                <w:rFonts w:ascii="Times New Roman" w:eastAsia="Times New Roman" w:hAnsi="Times New Roman" w:cs="Arial"/>
                <w:sz w:val="20"/>
                <w:szCs w:val="20"/>
                <w:lang w:val="ru-RU"/>
                <w14:ligatures w14:val="none"/>
              </w:rPr>
              <w:t xml:space="preserve">м </w:t>
            </w:r>
            <w:r w:rsidRPr="00436B63">
              <w:rPr>
                <w:rFonts w:ascii="Aptos" w:eastAsia="Times New Roman" w:hAnsi="Aptos" w:cs="Arial"/>
                <w:sz w:val="20"/>
                <w:szCs w:val="20"/>
                <w:lang w:val="ru-RU"/>
                <w14:ligatures w14:val="none"/>
              </w:rPr>
              <w:t>результат</w:t>
            </w:r>
            <w:r w:rsidRPr="00436B63">
              <w:rPr>
                <w:rFonts w:ascii="Times New Roman" w:eastAsia="Times New Roman" w:hAnsi="Times New Roman" w:cs="Arial"/>
                <w:sz w:val="20"/>
                <w:szCs w:val="20"/>
                <w:lang w:val="ru-RU"/>
                <w14:ligatures w14:val="none"/>
              </w:rPr>
              <w:t xml:space="preserve">ом стало преобразование межпоколенческих </w:t>
            </w:r>
            <w:r w:rsidRPr="00436B63">
              <w:rPr>
                <w:rFonts w:ascii="Aptos" w:eastAsia="Times New Roman" w:hAnsi="Aptos" w:cs="Arial"/>
                <w:sz w:val="20"/>
                <w:szCs w:val="20"/>
                <w:lang w:val="ru-RU"/>
                <w14:ligatures w14:val="none"/>
              </w:rPr>
              <w:t>знани</w:t>
            </w:r>
            <w:r w:rsidRPr="00436B63">
              <w:rPr>
                <w:rFonts w:ascii="Times New Roman" w:eastAsia="Times New Roman" w:hAnsi="Times New Roman" w:cs="Arial"/>
                <w:sz w:val="20"/>
                <w:szCs w:val="20"/>
                <w:lang w:val="ru-RU"/>
                <w14:ligatures w14:val="none"/>
              </w:rPr>
              <w:t>й</w:t>
            </w:r>
            <w:r w:rsidRPr="00436B63">
              <w:rPr>
                <w:rFonts w:ascii="Aptos" w:eastAsia="Times New Roman" w:hAnsi="Aptos" w:cs="Arial"/>
                <w:sz w:val="20"/>
                <w:szCs w:val="20"/>
                <w:lang w:val="ru-RU"/>
                <w14:ligatures w14:val="none"/>
              </w:rPr>
              <w:t xml:space="preserve"> коренных народов о биоразнообразии в структурированную, легкодоступную информацию. Теперь </w:t>
            </w:r>
            <w:r w:rsidRPr="00436B63">
              <w:rPr>
                <w:rFonts w:ascii="Times New Roman" w:eastAsia="Times New Roman" w:hAnsi="Times New Roman" w:cs="Arial"/>
                <w:sz w:val="20"/>
                <w:szCs w:val="20"/>
                <w:lang w:val="ru-RU"/>
                <w14:ligatures w14:val="none"/>
              </w:rPr>
              <w:t xml:space="preserve">планировщики включают </w:t>
            </w:r>
            <w:r w:rsidRPr="00436B63">
              <w:rPr>
                <w:rFonts w:ascii="Aptos" w:eastAsia="Times New Roman" w:hAnsi="Aptos" w:cs="Arial"/>
                <w:sz w:val="20"/>
                <w:szCs w:val="20"/>
                <w:lang w:val="ru-RU"/>
                <w14:ligatures w14:val="none"/>
              </w:rPr>
              <w:t xml:space="preserve">экологические данные саамов в национальные и региональные планы мониторинга и действий в области биоразнообразия, </w:t>
            </w:r>
            <w:r w:rsidRPr="00436B63">
              <w:rPr>
                <w:rFonts w:ascii="Times New Roman" w:eastAsia="Times New Roman" w:hAnsi="Times New Roman" w:cs="Arial"/>
                <w:sz w:val="20"/>
                <w:szCs w:val="20"/>
                <w:lang w:val="ru-RU"/>
                <w14:ligatures w14:val="none"/>
              </w:rPr>
              <w:t xml:space="preserve">устраняя </w:t>
            </w:r>
            <w:r w:rsidRPr="00436B63">
              <w:rPr>
                <w:rFonts w:ascii="Aptos" w:eastAsia="Times New Roman" w:hAnsi="Aptos" w:cs="Arial"/>
                <w:sz w:val="20"/>
                <w:szCs w:val="20"/>
                <w:lang w:val="ru-RU"/>
                <w14:ligatures w14:val="none"/>
              </w:rPr>
              <w:t xml:space="preserve">проблему нехватки данных </w:t>
            </w:r>
            <w:r w:rsidRPr="00436B63">
              <w:rPr>
                <w:rFonts w:ascii="Times New Roman" w:eastAsia="Times New Roman" w:hAnsi="Times New Roman" w:cs="Arial"/>
                <w:sz w:val="20"/>
                <w:szCs w:val="20"/>
                <w:lang w:val="ru-RU"/>
                <w14:ligatures w14:val="none"/>
              </w:rPr>
              <w:t>в</w:t>
            </w:r>
            <w:r w:rsidRPr="00436B63">
              <w:rPr>
                <w:rFonts w:ascii="Aptos" w:eastAsia="Times New Roman" w:hAnsi="Aptos" w:cs="Arial"/>
                <w:sz w:val="20"/>
                <w:szCs w:val="20"/>
                <w:lang w:val="ru-RU"/>
                <w14:ligatures w14:val="none"/>
              </w:rPr>
              <w:t xml:space="preserve"> управлени</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бореальными экосистемами. Модель демонстрирует, что организованные хранилища знаний коренных народов </w:t>
            </w:r>
            <w:r w:rsidRPr="00436B63">
              <w:rPr>
                <w:rFonts w:ascii="Times New Roman" w:eastAsia="Times New Roman" w:hAnsi="Times New Roman" w:cs="Arial"/>
                <w:sz w:val="20"/>
                <w:szCs w:val="20"/>
                <w:lang w:val="ru-RU"/>
                <w14:ligatures w14:val="none"/>
              </w:rPr>
              <w:t xml:space="preserve">способны вносить вклад в обеспечение </w:t>
            </w:r>
            <w:r w:rsidRPr="00436B63">
              <w:rPr>
                <w:rFonts w:ascii="Aptos" w:eastAsia="Times New Roman" w:hAnsi="Aptos" w:cs="Arial"/>
                <w:sz w:val="20"/>
                <w:szCs w:val="20"/>
                <w:lang w:val="ru-RU"/>
                <w14:ligatures w14:val="none"/>
              </w:rPr>
              <w:t>прозрачно</w:t>
            </w:r>
            <w:r w:rsidRPr="00436B63">
              <w:rPr>
                <w:rFonts w:ascii="Times New Roman" w:eastAsia="Times New Roman" w:hAnsi="Times New Roman" w:cs="Arial"/>
                <w:sz w:val="20"/>
                <w:szCs w:val="20"/>
                <w:lang w:val="ru-RU"/>
                <w14:ligatures w14:val="none"/>
              </w:rPr>
              <w:t xml:space="preserve">го </w:t>
            </w:r>
            <w:r w:rsidRPr="00436B63">
              <w:rPr>
                <w:rFonts w:ascii="Aptos" w:eastAsia="Times New Roman" w:hAnsi="Aptos" w:cs="Arial"/>
                <w:sz w:val="20"/>
                <w:szCs w:val="20"/>
                <w:lang w:val="ru-RU"/>
                <w14:ligatures w14:val="none"/>
              </w:rPr>
              <w:t>и инклюзивно</w:t>
            </w:r>
            <w:r w:rsidRPr="00436B63">
              <w:rPr>
                <w:rFonts w:ascii="Times New Roman" w:eastAsia="Times New Roman" w:hAnsi="Times New Roman" w:cs="Arial"/>
                <w:sz w:val="20"/>
                <w:szCs w:val="20"/>
                <w:lang w:val="ru-RU"/>
                <w14:ligatures w14:val="none"/>
              </w:rPr>
              <w:t xml:space="preserve">го </w:t>
            </w:r>
            <w:r w:rsidRPr="00436B63">
              <w:rPr>
                <w:rFonts w:ascii="Aptos" w:eastAsia="Times New Roman" w:hAnsi="Aptos" w:cs="Arial"/>
                <w:sz w:val="20"/>
                <w:szCs w:val="20"/>
                <w:lang w:val="ru-RU"/>
                <w14:ligatures w14:val="none"/>
              </w:rPr>
              <w:t>доступ</w:t>
            </w:r>
            <w:r w:rsidRPr="00436B63">
              <w:rPr>
                <w:rFonts w:ascii="Times New Roman" w:eastAsia="Times New Roman" w:hAnsi="Times New Roman" w:cs="Arial"/>
                <w:sz w:val="20"/>
                <w:szCs w:val="20"/>
                <w:lang w:val="ru-RU"/>
                <w14:ligatures w14:val="none"/>
              </w:rPr>
              <w:t>а</w:t>
            </w:r>
            <w:r w:rsidRPr="00436B63">
              <w:rPr>
                <w:rFonts w:ascii="Aptos" w:eastAsia="Times New Roman" w:hAnsi="Aptos" w:cs="Arial"/>
                <w:sz w:val="20"/>
                <w:szCs w:val="20"/>
                <w:lang w:val="ru-RU"/>
                <w14:ligatures w14:val="none"/>
              </w:rPr>
              <w:t xml:space="preserve"> к информации о биоразнообразии, которая формирует практические меры по </w:t>
            </w:r>
            <w:r w:rsidRPr="00436B63">
              <w:rPr>
                <w:rFonts w:ascii="Times New Roman" w:eastAsia="Times New Roman" w:hAnsi="Times New Roman" w:cs="Arial"/>
                <w:sz w:val="20"/>
                <w:szCs w:val="20"/>
                <w:lang w:val="ru-RU"/>
                <w14:ligatures w14:val="none"/>
              </w:rPr>
              <w:t xml:space="preserve">охране природы </w:t>
            </w:r>
            <w:r w:rsidRPr="00436B63">
              <w:rPr>
                <w:rFonts w:ascii="Aptos" w:eastAsia="Times New Roman" w:hAnsi="Aptos" w:cs="Arial"/>
                <w:sz w:val="20"/>
                <w:szCs w:val="20"/>
                <w:lang w:val="ru-RU"/>
                <w14:ligatures w14:val="none"/>
              </w:rPr>
              <w:t>и землепользованию.</w:t>
            </w:r>
          </w:p>
          <w:p w14:paraId="4B935ADC" w14:textId="77777777" w:rsidR="00C50906" w:rsidRPr="00436B63" w:rsidRDefault="00C50906" w:rsidP="00C50906">
            <w:pPr>
              <w:spacing w:after="240" w:line="240" w:lineRule="auto"/>
              <w:rPr>
                <w:rFonts w:ascii="Aptos" w:eastAsia="Times New Roman" w:hAnsi="Aptos" w:cs="Aptos"/>
                <w:color w:val="000000"/>
                <w:sz w:val="20"/>
                <w:szCs w:val="20"/>
                <w:lang w:val="ru-RU"/>
                <w14:ligatures w14:val="none"/>
              </w:rPr>
            </w:pPr>
            <w:r w:rsidRPr="00436B63">
              <w:rPr>
                <w:rFonts w:ascii="Times New Roman" w:eastAsia="Times New Roman" w:hAnsi="Times New Roman" w:cs="Aptos"/>
                <w:i/>
                <w:iCs/>
                <w:color w:val="000000"/>
                <w:sz w:val="20"/>
                <w:szCs w:val="20"/>
                <w:lang w:val="ru-RU"/>
                <w14:ligatures w14:val="none"/>
              </w:rPr>
              <w:t>Соответствующие цели</w:t>
            </w:r>
            <w:r w:rsidRPr="00436B63">
              <w:rPr>
                <w:rFonts w:ascii="Aptos" w:eastAsia="Times New Roman" w:hAnsi="Aptos" w:cs="Aptos"/>
                <w:i/>
                <w:iCs/>
                <w:color w:val="000000"/>
                <w:sz w:val="20"/>
                <w:szCs w:val="20"/>
                <w:lang w:val="ru-RU"/>
                <w14:ligatures w14:val="none"/>
              </w:rPr>
              <w:t xml:space="preserve">: </w:t>
            </w:r>
            <w:r w:rsidRPr="00436B63">
              <w:rPr>
                <w:rFonts w:ascii="Aptos" w:eastAsia="Times New Roman" w:hAnsi="Aptos" w:cs="Aptos"/>
                <w:color w:val="000000"/>
                <w:sz w:val="20"/>
                <w:szCs w:val="20"/>
                <w:lang w:val="ru-RU"/>
                <w14:ligatures w14:val="none"/>
              </w:rPr>
              <w:t xml:space="preserve">1, 10, 11, 14, 21 </w:t>
            </w:r>
            <w:r w:rsidRPr="00436B63">
              <w:rPr>
                <w:rFonts w:ascii="Times New Roman" w:eastAsia="Times New Roman" w:hAnsi="Times New Roman" w:cs="Aptos"/>
                <w:color w:val="000000"/>
                <w:sz w:val="20"/>
                <w:szCs w:val="20"/>
                <w:lang w:val="ru-RU"/>
                <w14:ligatures w14:val="none"/>
              </w:rPr>
              <w:t>и</w:t>
            </w:r>
            <w:r w:rsidRPr="00436B63">
              <w:rPr>
                <w:rFonts w:ascii="Aptos" w:eastAsia="Times New Roman" w:hAnsi="Aptos" w:cs="Aptos"/>
                <w:color w:val="000000"/>
                <w:sz w:val="20"/>
                <w:szCs w:val="20"/>
                <w:lang w:val="ru-RU"/>
                <w14:ligatures w14:val="none"/>
              </w:rPr>
              <w:t xml:space="preserve"> 22.</w:t>
            </w:r>
          </w:p>
          <w:p w14:paraId="6F117F90" w14:textId="77777777" w:rsidR="00C50906" w:rsidRPr="00436B63" w:rsidRDefault="00C50906" w:rsidP="00C50906">
            <w:pPr>
              <w:spacing w:after="240" w:line="240" w:lineRule="auto"/>
              <w:rPr>
                <w:rFonts w:ascii="Aptos" w:eastAsia="Times New Roman" w:hAnsi="Aptos" w:cs="Arial"/>
                <w:lang w:val="ru-RU"/>
                <w14:ligatures w14:val="none"/>
              </w:rPr>
            </w:pPr>
            <w:r w:rsidRPr="00436B63">
              <w:rPr>
                <w:rFonts w:ascii="Times New Roman" w:eastAsia="Times New Roman" w:hAnsi="Times New Roman" w:cs="Arial"/>
                <w:i/>
                <w:iCs/>
                <w:sz w:val="20"/>
                <w:szCs w:val="20"/>
                <w:lang w:val="ru-RU"/>
                <w14:ligatures w14:val="none"/>
              </w:rPr>
              <w:t>Источник</w:t>
            </w:r>
            <w:r w:rsidRPr="00436B63">
              <w:rPr>
                <w:rFonts w:ascii="Aptos" w:eastAsia="Times New Roman" w:hAnsi="Aptos" w:cs="Arial"/>
                <w:i/>
                <w:iCs/>
                <w:sz w:val="20"/>
                <w:szCs w:val="20"/>
                <w:lang w:val="ru-RU"/>
                <w14:ligatures w14:val="none"/>
              </w:rPr>
              <w:t xml:space="preserve">: </w:t>
            </w:r>
            <w:r w:rsidRPr="00436B63">
              <w:rPr>
                <w:rFonts w:ascii="Aptos" w:eastAsia="Times New Roman" w:hAnsi="Aptos" w:cs="Arial"/>
                <w:iCs/>
                <w:sz w:val="20"/>
                <w:szCs w:val="20"/>
                <w:lang w:val="ru-RU"/>
                <w14:ligatures w14:val="none"/>
              </w:rPr>
              <w:t>Министерство климата и предпринимательства, Правительственная канцелярия Швеции</w:t>
            </w:r>
            <w:r w:rsidRPr="00436B63">
              <w:rPr>
                <w:rFonts w:ascii="Aptos" w:eastAsia="Times New Roman" w:hAnsi="Aptos" w:cs="Arial"/>
                <w:sz w:val="20"/>
                <w:szCs w:val="20"/>
                <w:lang w:val="ru-RU"/>
                <w14:ligatures w14:val="none"/>
              </w:rPr>
              <w:t>, 2025.</w:t>
            </w:r>
          </w:p>
        </w:tc>
      </w:tr>
    </w:tbl>
    <w:p w14:paraId="76F1CE40" w14:textId="77777777" w:rsidR="00C50906" w:rsidRPr="00436B63" w:rsidRDefault="00C50906" w:rsidP="00C50906">
      <w:pPr>
        <w:rPr>
          <w:rFonts w:ascii="Aptos" w:eastAsia="Times New Roman" w:hAnsi="Aptos" w:cs="Arial"/>
          <w:lang w:val="ru-RU"/>
          <w14:ligatures w14:val="none"/>
        </w:rPr>
      </w:pPr>
    </w:p>
    <w:p w14:paraId="35825ACC" w14:textId="77777777" w:rsidR="00C50906" w:rsidRPr="00436B63" w:rsidRDefault="00C50906" w:rsidP="00C50906">
      <w:pPr>
        <w:keepNext/>
        <w:keepLines/>
        <w:spacing w:before="40" w:after="0"/>
        <w:outlineLvl w:val="5"/>
        <w:rPr>
          <w:rFonts w:ascii="Times New Roman" w:eastAsia="Yu Gothic Light" w:hAnsi="Times New Roman"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Проблемы </w:t>
      </w:r>
    </w:p>
    <w:p w14:paraId="64E20D2A" w14:textId="77777777" w:rsidR="00C50906" w:rsidRPr="00436B63" w:rsidRDefault="00C50906" w:rsidP="00C50906">
      <w:pPr>
        <w:rPr>
          <w:rFonts w:ascii="Times New Roman" w:eastAsia="Times New Roman" w:hAnsi="Times New Roman" w:cs="Arial"/>
          <w:lang w:val="ru-RU"/>
          <w14:ligatures w14:val="none"/>
        </w:rPr>
      </w:pPr>
    </w:p>
    <w:p w14:paraId="4F1FE1EB"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Фрагментация данных, также называемая сохраняющейся "изолированностью данных", часто упоминается как одна из проблем в осуществлении Задачи 21. Многие Стороны во всех регионах и в странах с разным уровнем дохода сообщают, что данные о биоразнообразии рассредоточены по различным учреждениям, платформам и секторам, использующим несовместимые стандарты. Отсутствие оперативной совместимости систем признается как одно из препятствий для своевременного и согласованного использования информации в процессах принятия решений. Сообщается также о недостаточности финансирования, </w:t>
      </w:r>
      <w:proofErr w:type="gramStart"/>
      <w:r w:rsidRPr="00436B63">
        <w:rPr>
          <w:rFonts w:ascii="Times New Roman" w:eastAsia="Times New Roman" w:hAnsi="Times New Roman" w:cs="Arial"/>
          <w:lang w:val="ru-RU"/>
          <w14:ligatures w14:val="none"/>
        </w:rPr>
        <w:t>притом</w:t>
      </w:r>
      <w:proofErr w:type="gramEnd"/>
      <w:r w:rsidRPr="00436B63">
        <w:rPr>
          <w:rFonts w:ascii="Times New Roman" w:eastAsia="Times New Roman" w:hAnsi="Times New Roman" w:cs="Arial"/>
          <w:lang w:val="ru-RU"/>
          <w14:ligatures w14:val="none"/>
        </w:rPr>
        <w:t xml:space="preserve"> что Стороны из разных регионов отмечают отсутствие устойчивых инвестиций в поддержку систем данных, создания потенциала и долгосрочных программ мониторинга. В качестве одного из препятствий широко упоминается ограниченный кадровый и технический потенциал для управления данными, применения искусственного интеллекта и разработки индикаторов. Отсутствие или непоследовательное применение структур подачи заявок на получение добровольного, предварительного и обоснованного согласия является одним из ключевых препятствий </w:t>
      </w:r>
      <w:proofErr w:type="gramStart"/>
      <w:r w:rsidRPr="00436B63">
        <w:rPr>
          <w:rFonts w:ascii="Times New Roman" w:eastAsia="Times New Roman" w:hAnsi="Times New Roman" w:cs="Arial"/>
          <w:lang w:val="ru-RU"/>
          <w14:ligatures w14:val="none"/>
        </w:rPr>
        <w:t>для  реализации</w:t>
      </w:r>
      <w:proofErr w:type="gramEnd"/>
      <w:r w:rsidRPr="00436B63">
        <w:rPr>
          <w:rFonts w:ascii="Times New Roman" w:eastAsia="Times New Roman" w:hAnsi="Times New Roman" w:cs="Arial"/>
          <w:lang w:val="ru-RU"/>
          <w14:ligatures w14:val="none"/>
        </w:rPr>
        <w:t xml:space="preserve"> в странах со значительной численностью населения из коренных народов и местных общин. Несколько Сторон сообщают, что уровень осведомленности общественности об утрате биоразнообразия не соответствует научным оценкам, и в небольшом числе докладов отмечается, что конфликт или кризис серьезно нарушали сбор данных и управление знаниями. Стороны также называют отсутствие централизованных цифровых платформ и недостаточную разработку инструментов искусственного интеллекта в качестве барьеров, препятствующих обеспечению доступности и</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пригодности данных о биоразнообразии для лиц, принимающих решения</w:t>
      </w:r>
      <w:r w:rsidRPr="00436B63">
        <w:rPr>
          <w:rFonts w:ascii="Aptos" w:eastAsia="Times New Roman" w:hAnsi="Aptos" w:cs="Aptos"/>
          <w:lang w:val="ru-RU"/>
          <w14:ligatures w14:val="none"/>
        </w:rPr>
        <w:t>.</w:t>
      </w:r>
    </w:p>
    <w:p w14:paraId="152AD029" w14:textId="77777777" w:rsidR="00C50906" w:rsidRPr="00436B63" w:rsidRDefault="00C50906" w:rsidP="00C50906">
      <w:pPr>
        <w:rPr>
          <w:rFonts w:ascii="Aptos" w:eastAsia="Times New Roman" w:hAnsi="Aptos" w:cs="Arial"/>
          <w:lang w:val="ru-RU"/>
          <w14:ligatures w14:val="none"/>
        </w:rPr>
      </w:pPr>
    </w:p>
    <w:p w14:paraId="26807BEE"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В</w:t>
      </w:r>
      <w:r w:rsidRPr="00436B63">
        <w:rPr>
          <w:rFonts w:ascii="Times New Roman" w:eastAsia="Yu Gothic Light" w:hAnsi="Times New Roman" w:cs="Times New Roman"/>
          <w:color w:val="0F4761"/>
          <w:lang w:val="ru-RU"/>
          <w14:ligatures w14:val="none"/>
        </w:rPr>
        <w:t>клады субъектов</w:t>
      </w:r>
      <w:r w:rsidRPr="00436B63">
        <w:rPr>
          <w:rFonts w:ascii="Aptos" w:eastAsia="Yu Gothic Light" w:hAnsi="Aptos" w:cs="Times New Roman"/>
          <w:color w:val="0F4761"/>
          <w:lang w:val="ru-RU"/>
          <w14:ligatures w14:val="none"/>
        </w:rPr>
        <w:t>, не являющихся национальными правительствами</w:t>
      </w:r>
    </w:p>
    <w:p w14:paraId="2A1F146E"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055F97EE"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Обязательства, взятые непосредственно через онлайновый инструмент представления отчетности</w:t>
      </w:r>
    </w:p>
    <w:p w14:paraId="3F544261" w14:textId="77777777" w:rsidR="00C50906" w:rsidRPr="00436B63" w:rsidRDefault="00C50906" w:rsidP="00C50906">
      <w:pPr>
        <w:rPr>
          <w:rFonts w:ascii="Aptos" w:eastAsia="Times New Roman" w:hAnsi="Aptos" w:cs="Arial"/>
          <w:lang w:val="ru-RU"/>
          <w14:ligatures w14:val="none"/>
        </w:rPr>
      </w:pPr>
    </w:p>
    <w:p w14:paraId="1E835091"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Из 180 основных обязательств, представленных субъектами, не являющимися национальными правительствами, десять главным образом связаны с Задачей 21. Семь из них были приняты неправительственными организациями, два - молодежными организациями и одно - научно-исследовательским учреждением. Все эти обязательства касаются данных и знаний и несколько предусматривают взаимодействие с молодежью для стимулирования осведомленности и знаний о биоразнообразии. Географический охват обязательств включает Европу, Африку, Юго-Восточную Азию и Ближний Восток, и обязательства также предусматривают оказание поддержки общинному мониторингу и использование его результатов в процессах национальной отчетности</w:t>
      </w:r>
      <w:r w:rsidRPr="00436B63">
        <w:rPr>
          <w:rFonts w:ascii="Aptos" w:eastAsia="Times New Roman" w:hAnsi="Aptos" w:cs="Arial"/>
          <w:lang w:val="ru-RU"/>
          <w14:ligatures w14:val="none"/>
        </w:rPr>
        <w:t xml:space="preserve">. </w:t>
      </w:r>
    </w:p>
    <w:p w14:paraId="2EB68F89"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2CAD51D6"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Вклады, включенные в национальные доклады</w:t>
      </w:r>
    </w:p>
    <w:p w14:paraId="10295B22" w14:textId="77777777" w:rsidR="00C50906" w:rsidRPr="00436B63" w:rsidRDefault="00C50906" w:rsidP="00C50906">
      <w:pPr>
        <w:rPr>
          <w:rFonts w:ascii="Aptos" w:eastAsia="Times New Roman" w:hAnsi="Aptos" w:cs="Arial"/>
          <w:lang w:val="ru-RU"/>
          <w14:ligatures w14:val="none"/>
        </w:rPr>
      </w:pPr>
    </w:p>
    <w:p w14:paraId="1D99D968"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Производство знаний и предоставление данных неизменно называются в докладах функциями субъектов, не являющихся национальными правительствами, тогда как научно-исследовательские организации формируют записи о встречаемости видов, проводят обследования и публикуют наборы данных, пополняющие национальные механизмы посредничества и узлы Глобального информационного фонда по биоразнообразию. Неправительственные организации и сети гражданской науки предоставляют значительные объемы данных о наблюдениях за видами, в то время как коренные народы и местные общины являются носителями знаний, сохраняя контроль над ними и соответствующими данными, и, когда они сами решают, то передают свои традиционные знания в национальные системы на основе добровольного, предварительного и обоснованного согласия. Неправительственные организации также соуправляют охраняемыми территориями и системами информации о биоразнообразии, часто в качестве долгосрочных организационных партнеров, и наряду с молодежью и гражданами играют ключевую роль в просветительской и образовательной деятельности. Коренные народы и местные общины также соуправляют охраняемыми территориями, осуществляют руководство на основе традиционных систем и участвуют в структурах доступа к ресурсам и совместного использования выгод. Субнациональные правительства, городские и другие местные органы власти обеспечивают работу пунктов мониторинга и управляют данными о видах в пределах своей юрисдикции. Финансирование осуществляется преимущественно на межправительственной основе</w:t>
      </w:r>
      <w:r w:rsidRPr="00436B63">
        <w:rPr>
          <w:rFonts w:ascii="Aptos" w:eastAsia="Times New Roman" w:hAnsi="Aptos" w:cs="Arial"/>
          <w:lang w:val="ru-RU"/>
          <w14:ligatures w14:val="none"/>
        </w:rPr>
        <w:t>.</w:t>
      </w:r>
    </w:p>
    <w:p w14:paraId="32362B25" w14:textId="77777777" w:rsidR="00C50906" w:rsidRPr="00436B63" w:rsidRDefault="00C50906" w:rsidP="00C50906">
      <w:pPr>
        <w:rPr>
          <w:rFonts w:ascii="Aptos" w:eastAsia="Times New Roman" w:hAnsi="Aptos" w:cs="Arial"/>
          <w:lang w:val="ru-RU"/>
          <w14:ligatures w14:val="none"/>
        </w:rPr>
      </w:pPr>
    </w:p>
    <w:p w14:paraId="63220567"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 xml:space="preserve">Примеры взаимосвязей с другими соглашениями, процессами и организациями </w:t>
      </w:r>
    </w:p>
    <w:p w14:paraId="2B362DE4" w14:textId="77777777" w:rsidR="00C50906" w:rsidRPr="00436B63" w:rsidRDefault="00C50906" w:rsidP="00C50906">
      <w:pPr>
        <w:rPr>
          <w:rFonts w:ascii="Aptos" w:eastAsia="Times New Roman" w:hAnsi="Aptos" w:cs="Arial"/>
          <w:lang w:val="ru-RU"/>
          <w14:ligatures w14:val="none"/>
        </w:rPr>
      </w:pPr>
    </w:p>
    <w:p w14:paraId="588B45C4"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Как отмечалось выше, Стороны называют Глобальный информационный фонд по биоразнообразию (ГИФБ) глобальной инфраструктурой, поддерживающей реализацию Задачи 21 посредством мобилизации </w:t>
      </w:r>
      <w:r w:rsidRPr="00436B63">
        <w:rPr>
          <w:rFonts w:ascii="Aptos" w:eastAsia="Times New Roman" w:hAnsi="Aptos" w:cs="Arial"/>
          <w:lang w:val="ru-RU"/>
          <w14:ligatures w14:val="none"/>
        </w:rPr>
        <w:t xml:space="preserve">первичных </w:t>
      </w:r>
      <w:r w:rsidRPr="00436B63">
        <w:rPr>
          <w:rFonts w:ascii="Times New Roman" w:eastAsia="Times New Roman" w:hAnsi="Times New Roman" w:cs="Arial"/>
          <w:lang w:val="ru-RU"/>
          <w14:ligatures w14:val="none"/>
        </w:rPr>
        <w:t>данных о встречаемости видов и обеспечени</w:t>
      </w:r>
      <w:r w:rsidRPr="00436B63">
        <w:rPr>
          <w:rFonts w:ascii="Aptos" w:eastAsia="Times New Roman" w:hAnsi="Aptos" w:cs="Arial"/>
          <w:lang w:val="ru-RU"/>
          <w14:ligatures w14:val="none"/>
        </w:rPr>
        <w:t>я</w:t>
      </w:r>
      <w:r w:rsidRPr="00436B63">
        <w:rPr>
          <w:rFonts w:ascii="Times New Roman" w:eastAsia="Times New Roman" w:hAnsi="Times New Roman" w:cs="Arial"/>
          <w:lang w:val="ru-RU"/>
          <w14:ligatures w14:val="none"/>
        </w:rPr>
        <w:t xml:space="preserve"> доступа к ним для использования в исследованиях и политик</w:t>
      </w:r>
      <w:r w:rsidRPr="00436B63">
        <w:rPr>
          <w:rFonts w:ascii="Aptos" w:eastAsia="Times New Roman" w:hAnsi="Aptos" w:cs="Arial"/>
          <w:lang w:val="ru-RU"/>
          <w14:ligatures w14:val="none"/>
        </w:rPr>
        <w:t>е</w:t>
      </w:r>
      <w:r w:rsidRPr="00436B63">
        <w:rPr>
          <w:rFonts w:ascii="Times New Roman" w:eastAsia="Times New Roman" w:hAnsi="Times New Roman" w:cs="Arial"/>
          <w:lang w:val="ru-RU"/>
          <w14:ligatures w14:val="none"/>
        </w:rPr>
        <w:t xml:space="preserve"> и в качестве </w:t>
      </w:r>
      <w:r w:rsidRPr="00436B63">
        <w:rPr>
          <w:rFonts w:ascii="Aptos" w:eastAsia="Times New Roman" w:hAnsi="Aptos" w:cs="Arial"/>
          <w:lang w:val="ru-RU"/>
          <w14:ligatures w14:val="none"/>
        </w:rPr>
        <w:t xml:space="preserve">одного из </w:t>
      </w:r>
      <w:r w:rsidRPr="00436B63">
        <w:rPr>
          <w:rFonts w:ascii="Times New Roman" w:eastAsia="Times New Roman" w:hAnsi="Times New Roman" w:cs="Arial"/>
          <w:lang w:val="ru-RU"/>
          <w14:ligatures w14:val="none"/>
        </w:rPr>
        <w:t>источник</w:t>
      </w:r>
      <w:r w:rsidRPr="00436B63">
        <w:rPr>
          <w:rFonts w:ascii="Aptos" w:eastAsia="Times New Roman" w:hAnsi="Aptos" w:cs="Arial"/>
          <w:lang w:val="ru-RU"/>
          <w14:ligatures w14:val="none"/>
        </w:rPr>
        <w:t>ов</w:t>
      </w:r>
      <w:r w:rsidRPr="00436B63">
        <w:rPr>
          <w:rFonts w:ascii="Times New Roman" w:eastAsia="Times New Roman" w:hAnsi="Times New Roman" w:cs="Arial"/>
          <w:lang w:val="ru-RU"/>
          <w14:ligatures w14:val="none"/>
        </w:rPr>
        <w:t xml:space="preserve"> данных для ряда индикаторов в структур</w:t>
      </w:r>
      <w:r w:rsidRPr="00436B63">
        <w:rPr>
          <w:rFonts w:ascii="Aptos" w:eastAsia="Times New Roman" w:hAnsi="Aptos" w:cs="Arial"/>
          <w:lang w:val="ru-RU"/>
          <w14:ligatures w14:val="none"/>
        </w:rPr>
        <w:t>е</w:t>
      </w:r>
      <w:r w:rsidRPr="00436B63">
        <w:rPr>
          <w:rFonts w:ascii="Times New Roman" w:eastAsia="Times New Roman" w:hAnsi="Times New Roman" w:cs="Arial"/>
          <w:lang w:val="ru-RU"/>
          <w14:ligatures w14:val="none"/>
        </w:rPr>
        <w:t xml:space="preserve"> мониторинга. ГИФБ является структурой межправительственного сотрудничества, объединяющей в настоящее время 70 национальных правительств и 42 международные организации на основе добровольного меморандума о договоренности и обеспечивающей свободный и открытый доступ примерно к 3,8 млрд записей о встречаемости видов, предоставленных более чем 2700 учреждениями по всему миру</w:t>
      </w:r>
      <w:r w:rsidRPr="00436B63">
        <w:rPr>
          <w:rFonts w:ascii="Aptos" w:eastAsia="Yu Gothic Light" w:hAnsi="Aptos" w:cs="Arial"/>
          <w:vertAlign w:val="superscript"/>
          <w:lang w:val="ru-RU"/>
          <w14:ligatures w14:val="none"/>
        </w:rPr>
        <w:footnoteReference w:id="41"/>
      </w:r>
      <w:r w:rsidRPr="00436B63">
        <w:rPr>
          <w:rFonts w:ascii="Times New Roman" w:eastAsia="Times New Roman" w:hAnsi="Times New Roman" w:cs="Arial"/>
          <w:lang w:val="ru-RU"/>
          <w14:ligatures w14:val="none"/>
        </w:rPr>
        <w:t xml:space="preserve">. Морская биогеографическая информационная система (МБИС) удовлетворяет потребности в специализированных данных сообществ, занимающихся морскими исследованиями и разработкой политики в этой сфере, действуя в рамках программы Международного обмена океанографическими данными и информацией Межправительственной океанографической комиссии ЮНЕСКО. В число стратегических задач МБИС входит оказание поддержки политике на основе фактических данных о биоразнообразии океана, в том числе путем согласования данных, информационных продуктов и услуг с потребностями, связанными с </w:t>
      </w:r>
      <w:proofErr w:type="spellStart"/>
      <w:r w:rsidRPr="00436B63">
        <w:rPr>
          <w:rFonts w:ascii="Times New Roman" w:eastAsia="Times New Roman" w:hAnsi="Times New Roman" w:cs="Arial"/>
          <w:lang w:val="ru-RU"/>
          <w14:ligatures w14:val="none"/>
        </w:rPr>
        <w:t>Куньминско</w:t>
      </w:r>
      <w:proofErr w:type="spellEnd"/>
      <w:r w:rsidRPr="00436B63">
        <w:rPr>
          <w:rFonts w:ascii="Times New Roman" w:eastAsia="Times New Roman" w:hAnsi="Times New Roman" w:cs="Arial"/>
          <w:lang w:val="ru-RU"/>
          <w14:ligatures w14:val="none"/>
        </w:rPr>
        <w:t>-Монреальской глобальной рамочной программой в области биоразнообразия и с Соглашением в рамках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436B63">
        <w:rPr>
          <w:rFonts w:ascii="Aptos" w:eastAsia="Yu Gothic Light" w:hAnsi="Aptos" w:cs="Arial"/>
          <w:vertAlign w:val="superscript"/>
          <w:lang w:val="ru-RU"/>
          <w14:ligatures w14:val="none"/>
        </w:rPr>
        <w:footnoteReference w:id="42"/>
      </w:r>
      <w:r w:rsidRPr="00436B63">
        <w:rPr>
          <w:rFonts w:ascii="Times New Roman" w:eastAsia="Times New Roman" w:hAnsi="Times New Roman" w:cs="Arial"/>
          <w:lang w:val="ru-RU"/>
          <w14:ligatures w14:val="none"/>
        </w:rPr>
        <w:t>. В настоящее время МБИС предоставляет доступ более чем к 220 миллионам записей о наблюдениях за 207 000 морских видов из 99 стран</w:t>
      </w:r>
      <w:r w:rsidRPr="00436B63">
        <w:rPr>
          <w:rFonts w:ascii="Aptos" w:eastAsia="Times New Roman" w:hAnsi="Aptos" w:cs="Arial"/>
          <w:lang w:val="ru-RU"/>
          <w14:ligatures w14:val="none"/>
        </w:rPr>
        <w:t>.</w:t>
      </w:r>
    </w:p>
    <w:p w14:paraId="7200440C"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Одной из ключевых целей методологической оценки мониторинга биоразнообразия и вклада природы в </w:t>
      </w:r>
      <w:r w:rsidRPr="00436B63">
        <w:rPr>
          <w:rFonts w:ascii="Times New Roman" w:eastAsia="Times New Roman" w:hAnsi="Times New Roman" w:cs="Arial"/>
          <w:lang w:val="ru-RU"/>
          <w14:ligatures w14:val="none"/>
        </w:rPr>
        <w:t xml:space="preserve">благосостояние </w:t>
      </w:r>
      <w:r w:rsidRPr="00436B63">
        <w:rPr>
          <w:rFonts w:ascii="Aptos" w:eastAsia="Times New Roman" w:hAnsi="Aptos" w:cs="Arial"/>
          <w:lang w:val="ru-RU"/>
          <w14:ligatures w14:val="none"/>
        </w:rPr>
        <w:t>людей</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проводимой Межправительственной научно-политической платформ</w:t>
      </w:r>
      <w:r w:rsidRPr="00436B63">
        <w:rPr>
          <w:rFonts w:ascii="Times New Roman" w:eastAsia="Times New Roman" w:hAnsi="Times New Roman" w:cs="Arial"/>
          <w:lang w:val="ru-RU"/>
          <w14:ligatures w14:val="none"/>
        </w:rPr>
        <w:t>ой</w:t>
      </w:r>
      <w:r w:rsidRPr="00436B63">
        <w:rPr>
          <w:rFonts w:ascii="Aptos" w:eastAsia="Times New Roman" w:hAnsi="Aptos" w:cs="Arial"/>
          <w:lang w:val="ru-RU"/>
          <w14:ligatures w14:val="none"/>
        </w:rPr>
        <w:t xml:space="preserve"> по биоразнообразию и экосистемным услугам (</w:t>
      </w:r>
      <w:r w:rsidRPr="00436B63">
        <w:rPr>
          <w:rFonts w:ascii="Times New Roman" w:eastAsia="Times New Roman" w:hAnsi="Times New Roman" w:cs="Arial"/>
          <w:lang w:val="ru-RU"/>
          <w14:ligatures w14:val="none"/>
        </w:rPr>
        <w:t>МНППБЭУ</w:t>
      </w:r>
      <w:r w:rsidRPr="00436B63">
        <w:rPr>
          <w:rFonts w:ascii="Aptos" w:eastAsia="Times New Roman" w:hAnsi="Aptos" w:cs="Arial"/>
          <w:lang w:val="ru-RU"/>
          <w14:ligatures w14:val="none"/>
        </w:rPr>
        <w:t>, 2023c)</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является </w:t>
      </w:r>
      <w:r w:rsidRPr="00436B63">
        <w:rPr>
          <w:rFonts w:ascii="Times New Roman" w:eastAsia="Times New Roman" w:hAnsi="Times New Roman" w:cs="Arial"/>
          <w:lang w:val="ru-RU"/>
          <w14:ligatures w14:val="none"/>
        </w:rPr>
        <w:t xml:space="preserve">оказание </w:t>
      </w:r>
      <w:r w:rsidRPr="00436B63">
        <w:rPr>
          <w:rFonts w:ascii="Aptos" w:eastAsia="Times New Roman" w:hAnsi="Aptos" w:cs="Arial"/>
          <w:lang w:val="ru-RU"/>
          <w14:ligatures w14:val="none"/>
        </w:rPr>
        <w:t>поддержк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национальны</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и глобальны</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усили</w:t>
      </w:r>
      <w:r w:rsidRPr="00436B63">
        <w:rPr>
          <w:rFonts w:ascii="Times New Roman" w:eastAsia="Times New Roman" w:hAnsi="Times New Roman" w:cs="Arial"/>
          <w:lang w:val="ru-RU"/>
          <w14:ligatures w14:val="none"/>
        </w:rPr>
        <w:t>ям</w:t>
      </w:r>
      <w:r w:rsidRPr="00436B63">
        <w:rPr>
          <w:rFonts w:ascii="Aptos" w:eastAsia="Times New Roman" w:hAnsi="Aptos" w:cs="Arial"/>
          <w:lang w:val="ru-RU"/>
          <w14:ligatures w14:val="none"/>
        </w:rPr>
        <w:t xml:space="preserve"> по отслеживанию прогресса в </w:t>
      </w:r>
      <w:r w:rsidRPr="00436B63">
        <w:rPr>
          <w:rFonts w:ascii="Times New Roman" w:eastAsia="Times New Roman" w:hAnsi="Times New Roman" w:cs="Arial"/>
          <w:lang w:val="ru-RU"/>
          <w14:ligatures w14:val="none"/>
        </w:rPr>
        <w:t xml:space="preserve">выполнении </w:t>
      </w:r>
      <w:r w:rsidRPr="00436B63">
        <w:rPr>
          <w:rFonts w:ascii="Aptos" w:eastAsia="Times New Roman" w:hAnsi="Aptos" w:cs="Arial"/>
          <w:lang w:val="ru-RU"/>
          <w14:ligatures w14:val="none"/>
        </w:rPr>
        <w:t xml:space="preserve">целей и задач </w:t>
      </w:r>
      <w:proofErr w:type="spellStart"/>
      <w:r w:rsidRPr="00436B63">
        <w:rPr>
          <w:rFonts w:ascii="Aptos" w:eastAsia="Times New Roman" w:hAnsi="Aptos" w:cs="Arial"/>
          <w:lang w:val="ru-RU"/>
          <w14:ligatures w14:val="none"/>
        </w:rPr>
        <w:t>Куньминско</w:t>
      </w:r>
      <w:proofErr w:type="spellEnd"/>
      <w:r w:rsidRPr="00436B63">
        <w:rPr>
          <w:rFonts w:ascii="Aptos" w:eastAsia="Times New Roman" w:hAnsi="Aptos" w:cs="Arial"/>
          <w:lang w:val="ru-RU"/>
          <w14:ligatures w14:val="none"/>
        </w:rPr>
        <w:t>-Монреальской глобальной рамочной программы в области биоразнообразия</w:t>
      </w:r>
      <w:r w:rsidRPr="00436B63">
        <w:rPr>
          <w:rFonts w:ascii="Times New Roman" w:eastAsia="Times New Roman" w:hAnsi="Times New Roman" w:cs="Arial"/>
          <w:lang w:val="ru-RU"/>
          <w14:ligatures w14:val="none"/>
        </w:rPr>
        <w:t xml:space="preserve"> в помощь </w:t>
      </w:r>
      <w:r w:rsidRPr="00436B63">
        <w:rPr>
          <w:rFonts w:ascii="Aptos" w:eastAsia="Times New Roman" w:hAnsi="Aptos" w:cs="Arial"/>
          <w:lang w:val="ru-RU"/>
          <w14:ligatures w14:val="none"/>
        </w:rPr>
        <w:t>сбалансированно</w:t>
      </w:r>
      <w:r w:rsidRPr="00436B63">
        <w:rPr>
          <w:rFonts w:ascii="Times New Roman" w:eastAsia="Times New Roman" w:hAnsi="Times New Roman" w:cs="Arial"/>
          <w:lang w:val="ru-RU"/>
          <w14:ligatures w14:val="none"/>
        </w:rPr>
        <w:t>му</w:t>
      </w:r>
      <w:r w:rsidRPr="00436B63">
        <w:rPr>
          <w:rFonts w:ascii="Aptos" w:eastAsia="Times New Roman" w:hAnsi="Aptos" w:cs="Arial"/>
          <w:lang w:val="ru-RU"/>
          <w14:ligatures w14:val="none"/>
        </w:rPr>
        <w:t xml:space="preserve"> и более эффективно</w:t>
      </w:r>
      <w:r w:rsidRPr="00436B63">
        <w:rPr>
          <w:rFonts w:ascii="Times New Roman" w:eastAsia="Times New Roman" w:hAnsi="Times New Roman" w:cs="Arial"/>
          <w:lang w:val="ru-RU"/>
          <w14:ligatures w14:val="none"/>
        </w:rPr>
        <w:t>му</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осуществлению</w:t>
      </w:r>
      <w:r w:rsidRPr="00436B63">
        <w:rPr>
          <w:rFonts w:ascii="Aptos" w:eastAsia="Times New Roman" w:hAnsi="Aptos" w:cs="Arial"/>
          <w:lang w:val="ru-RU"/>
          <w14:ligatures w14:val="none"/>
        </w:rPr>
        <w:t xml:space="preserve"> Конвенции. В этой связи доклад по итогам оценки, который будет опубликован в 2027 году, станет для Сторон дополнительным ресурсом </w:t>
      </w:r>
      <w:r w:rsidRPr="00436B63">
        <w:rPr>
          <w:rFonts w:ascii="Times New Roman" w:eastAsia="Times New Roman" w:hAnsi="Times New Roman" w:cs="Arial"/>
          <w:lang w:val="ru-RU"/>
          <w14:ligatures w14:val="none"/>
        </w:rPr>
        <w:t xml:space="preserve">в выполнении Задачи </w:t>
      </w:r>
      <w:r w:rsidRPr="00436B63">
        <w:rPr>
          <w:rFonts w:ascii="Aptos" w:eastAsia="Times New Roman" w:hAnsi="Aptos" w:cs="Arial"/>
          <w:lang w:val="ru-RU"/>
          <w14:ligatures w14:val="none"/>
        </w:rPr>
        <w:t>21 и тем самым поможет реш</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ть проблемы</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нехватк</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данных и знаний, </w:t>
      </w:r>
      <w:r w:rsidRPr="00436B63">
        <w:rPr>
          <w:rFonts w:ascii="Times New Roman" w:eastAsia="Times New Roman" w:hAnsi="Times New Roman" w:cs="Arial"/>
          <w:lang w:val="ru-RU"/>
          <w14:ligatures w14:val="none"/>
        </w:rPr>
        <w:t>более широко выявленные</w:t>
      </w:r>
      <w:r w:rsidRPr="00436B63">
        <w:rPr>
          <w:rFonts w:ascii="Aptos" w:eastAsia="Times New Roman" w:hAnsi="Aptos" w:cs="Arial"/>
          <w:lang w:val="ru-RU"/>
          <w14:ligatures w14:val="none"/>
        </w:rPr>
        <w:t xml:space="preserve"> в настоящем глобальном докладе. </w:t>
      </w:r>
    </w:p>
    <w:p w14:paraId="0F3F6404" w14:textId="77777777" w:rsidR="00C50906" w:rsidRPr="00436B63" w:rsidRDefault="00C50906" w:rsidP="00C50906">
      <w:pPr>
        <w:rPr>
          <w:rFonts w:ascii="Aptos" w:eastAsia="Times New Roman" w:hAnsi="Aptos" w:cs="Arial"/>
          <w:lang w:val="ru-RU"/>
          <w14:ligatures w14:val="none"/>
        </w:rPr>
      </w:pPr>
    </w:p>
    <w:p w14:paraId="0DECB769" w14:textId="77777777" w:rsidR="00C50906" w:rsidRPr="00436B63" w:rsidRDefault="00C50906" w:rsidP="00C50906">
      <w:pPr>
        <w:keepNext/>
        <w:keepLines/>
        <w:spacing w:before="80" w:after="40"/>
        <w:outlineLvl w:val="3"/>
        <w:rPr>
          <w:rFonts w:ascii="Aptos" w:eastAsia="Yu Gothic Light" w:hAnsi="Aptos" w:cs="Times New Roman"/>
          <w:color w:val="0F4761"/>
          <w:lang w:val="ru-RU"/>
          <w14:ligatures w14:val="none"/>
        </w:rPr>
      </w:pPr>
      <w:bookmarkStart w:id="327" w:name="_Toc1064094380"/>
      <w:bookmarkStart w:id="328" w:name="_Toc242936267"/>
      <w:r w:rsidRPr="00436B63">
        <w:rPr>
          <w:rFonts w:ascii="Times New Roman" w:eastAsia="Yu Gothic Light" w:hAnsi="Times New Roman" w:cs="Times New Roman"/>
          <w:b/>
          <w:bCs/>
          <w:color w:val="0F4761"/>
          <w:lang w:val="ru-RU"/>
          <w14:ligatures w14:val="none"/>
        </w:rPr>
        <w:t xml:space="preserve">Задача </w:t>
      </w:r>
      <w:r w:rsidRPr="00436B63">
        <w:rPr>
          <w:rFonts w:ascii="Aptos" w:eastAsia="Yu Gothic Light" w:hAnsi="Aptos" w:cs="Times New Roman"/>
          <w:b/>
          <w:bCs/>
          <w:color w:val="0F4761"/>
          <w:lang w:val="ru-RU"/>
          <w14:ligatures w14:val="none"/>
        </w:rPr>
        <w:t>22.</w:t>
      </w:r>
      <w:r w:rsidRPr="00436B63">
        <w:rPr>
          <w:rFonts w:ascii="Aptos" w:eastAsia="Yu Gothic Light" w:hAnsi="Aptos" w:cs="Times New Roman"/>
          <w:color w:val="0F4761"/>
          <w:lang w:val="ru-RU"/>
          <w14:ligatures w14:val="none"/>
        </w:rPr>
        <w:t xml:space="preserve"> </w:t>
      </w:r>
      <w:r w:rsidRPr="00436B63">
        <w:rPr>
          <w:rFonts w:ascii="Agency FB" w:eastAsia="Yu Gothic Light" w:hAnsi="Aptos" w:cs="Times New Roman"/>
          <w:color w:val="0F4761"/>
          <w:lang w:val="ru-RU"/>
          <w14:ligatures w14:val="none"/>
        </w:rPr>
        <w:t>Обеспеч</w:t>
      </w:r>
      <w:r w:rsidRPr="00436B63">
        <w:rPr>
          <w:rFonts w:ascii="Times New Roman" w:eastAsia="Yu Gothic Light" w:hAnsi="Times New Roman" w:cs="Times New Roman"/>
          <w:color w:val="0F4761"/>
          <w:lang w:val="ru-RU"/>
          <w14:ligatures w14:val="none"/>
        </w:rPr>
        <w:t xml:space="preserve">ение </w:t>
      </w:r>
      <w:r w:rsidRPr="00436B63">
        <w:rPr>
          <w:rFonts w:ascii="Agency FB" w:eastAsia="Yu Gothic Light" w:hAnsi="Aptos" w:cs="Times New Roman"/>
          <w:color w:val="0F4761"/>
          <w:lang w:val="ru-RU"/>
          <w14:ligatures w14:val="none"/>
        </w:rPr>
        <w:t>участи</w:t>
      </w:r>
      <w:r w:rsidRPr="00436B63">
        <w:rPr>
          <w:rFonts w:ascii="Times New Roman" w:eastAsia="Yu Gothic Light" w:hAnsi="Times New Roman" w:cs="Times New Roman"/>
          <w:color w:val="0F4761"/>
          <w:lang w:val="ru-RU"/>
          <w14:ligatures w14:val="none"/>
        </w:rPr>
        <w:t>я</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в</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принятии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решений</w:t>
      </w:r>
      <w:r w:rsidRPr="00436B63">
        <w:rPr>
          <w:rFonts w:ascii="Times New Roman" w:eastAsia="Yu Gothic Light" w:hAnsi="Times New Roman" w:cs="Times New Roman"/>
          <w:color w:val="0F4761"/>
          <w:lang w:val="ru-RU"/>
          <w14:ligatures w14:val="none"/>
        </w:rPr>
        <w:t xml:space="preserve"> и д</w:t>
      </w:r>
      <w:r w:rsidRPr="00436B63">
        <w:rPr>
          <w:rFonts w:ascii="Agency FB" w:eastAsia="Yu Gothic Light" w:hAnsi="Aptos" w:cs="Times New Roman"/>
          <w:color w:val="0F4761"/>
          <w:lang w:val="ru-RU"/>
          <w14:ligatures w14:val="none"/>
        </w:rPr>
        <w:t>оступ</w:t>
      </w:r>
      <w:r w:rsidRPr="00436B63">
        <w:rPr>
          <w:rFonts w:ascii="Times New Roman" w:eastAsia="Yu Gothic Light" w:hAnsi="Times New Roman" w:cs="Times New Roman"/>
          <w:color w:val="0F4761"/>
          <w:lang w:val="ru-RU"/>
          <w14:ligatures w14:val="none"/>
        </w:rPr>
        <w:t>а</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к</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правосудию</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информации</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касающимся</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биоразнообразия</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для</w:t>
      </w:r>
      <w:r w:rsidRPr="00436B63">
        <w:rPr>
          <w:rFonts w:ascii="Agency FB" w:eastAsia="Yu Gothic Light" w:hAnsi="Agency FB" w:cs="Times New Roman"/>
          <w:color w:val="0F4761"/>
          <w:lang w:val="ru-RU"/>
          <w14:ligatures w14:val="none"/>
        </w:rPr>
        <w:t xml:space="preserve"> </w:t>
      </w:r>
      <w:r w:rsidRPr="00436B63">
        <w:rPr>
          <w:rFonts w:ascii="Agency FB" w:eastAsia="Yu Gothic Light" w:hAnsi="Aptos" w:cs="Times New Roman"/>
          <w:color w:val="0F4761"/>
          <w:lang w:val="ru-RU"/>
          <w14:ligatures w14:val="none"/>
        </w:rPr>
        <w:t>всех</w:t>
      </w:r>
      <w:bookmarkEnd w:id="328"/>
      <w:r w:rsidRPr="00436B63">
        <w:rPr>
          <w:rFonts w:ascii="Times New Roman" w:eastAsia="Yu Gothic Light" w:hAnsi="Times New Roman" w:cs="Times New Roman"/>
          <w:color w:val="0F4761"/>
          <w:lang w:val="ru-RU"/>
          <w14:ligatures w14:val="none"/>
        </w:rPr>
        <w:t xml:space="preserve"> </w:t>
      </w:r>
      <w:bookmarkEnd w:id="327"/>
    </w:p>
    <w:p w14:paraId="4D44F556" w14:textId="77777777" w:rsidR="00C50906" w:rsidRPr="00436B63" w:rsidRDefault="00C50906" w:rsidP="00C50906">
      <w:pPr>
        <w:rPr>
          <w:rFonts w:ascii="Aptos" w:eastAsia="Times New Roman" w:hAnsi="Aptos" w:cs="Arial"/>
          <w:lang w:val="ru-RU"/>
          <w14:ligatures w14:val="none"/>
        </w:rPr>
      </w:pPr>
    </w:p>
    <w:p w14:paraId="6984B4F0" w14:textId="77777777" w:rsidR="00C50906" w:rsidRPr="00436B63" w:rsidRDefault="00C50906" w:rsidP="00C50906">
      <w:pPr>
        <w:rPr>
          <w:rFonts w:ascii="Times New Roman" w:eastAsia="Times New Roman" w:hAnsi="Times New Roman" w:cs="Arial"/>
          <w:i/>
          <w:iCs/>
          <w:sz w:val="22"/>
          <w:szCs w:val="22"/>
          <w:lang w:val="ru-RU"/>
          <w14:ligatures w14:val="none"/>
        </w:rPr>
      </w:pPr>
      <w:r w:rsidRPr="00436B63">
        <w:rPr>
          <w:rFonts w:ascii="Times New Roman" w:eastAsia="Times New Roman" w:hAnsi="Times New Roman" w:cs="Arial"/>
          <w:b/>
          <w:bCs/>
          <w:sz w:val="22"/>
          <w:szCs w:val="22"/>
          <w:lang w:val="ru-RU"/>
          <w14:ligatures w14:val="none"/>
        </w:rPr>
        <w:t xml:space="preserve">Текст Задачи. </w:t>
      </w:r>
      <w:r w:rsidRPr="00436B63">
        <w:rPr>
          <w:rFonts w:ascii="Aptos" w:eastAsia="Times New Roman" w:hAnsi="Aptos" w:cs="Arial"/>
          <w:i/>
          <w:lang w:val="ru-RU"/>
          <w14:ligatures w14:val="none"/>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r w:rsidRPr="00436B63">
        <w:rPr>
          <w:rFonts w:ascii="Times New Roman" w:eastAsia="Times New Roman" w:hAnsi="Times New Roman" w:cs="Arial"/>
          <w:i/>
          <w:lang w:val="ru-RU"/>
          <w14:ligatures w14:val="none"/>
        </w:rPr>
        <w:t xml:space="preserve">. </w:t>
      </w:r>
      <w:r w:rsidRPr="00436B63">
        <w:rPr>
          <w:rFonts w:ascii="Times New Roman" w:eastAsia="Times New Roman" w:hAnsi="Times New Roman" w:cs="Arial"/>
          <w:i/>
          <w:iCs/>
          <w:sz w:val="22"/>
          <w:szCs w:val="22"/>
          <w:lang w:val="ru-RU"/>
          <w14:ligatures w14:val="none"/>
        </w:rPr>
        <w:t xml:space="preserve"> </w:t>
      </w:r>
    </w:p>
    <w:p w14:paraId="231E4D15"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5C7FD5B3"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Обзор результатов</w:t>
      </w:r>
    </w:p>
    <w:p w14:paraId="2F362146" w14:textId="77777777" w:rsidR="00C50906" w:rsidRPr="00436B63" w:rsidRDefault="00C50906" w:rsidP="00C50906">
      <w:pPr>
        <w:rPr>
          <w:rFonts w:ascii="Aptos" w:eastAsia="Times New Roman" w:hAnsi="Aptos" w:cs="Arial"/>
          <w:lang w:val="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1A83D783" w14:textId="77777777" w:rsidTr="005716FA">
        <w:tc>
          <w:tcPr>
            <w:tcW w:w="9016" w:type="dxa"/>
            <w:shd w:val="clear" w:color="auto" w:fill="D1D1D1"/>
          </w:tcPr>
          <w:p w14:paraId="4AA74DD3" w14:textId="77777777" w:rsidR="00C50906" w:rsidRPr="00436B63" w:rsidRDefault="00C50906" w:rsidP="00C50906">
            <w:pPr>
              <w:spacing w:after="0" w:line="240" w:lineRule="auto"/>
              <w:rPr>
                <w:rFonts w:ascii="Aptos" w:eastAsia="Times New Roman" w:hAnsi="Aptos" w:cs="Calibri"/>
                <w:color w:val="000000"/>
                <w:lang w:val="ru-RU"/>
                <w14:ligatures w14:val="none"/>
              </w:rPr>
            </w:pPr>
          </w:p>
          <w:p w14:paraId="0F6177DD"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Большинство Сторон уделили внимание отдельным элементам Задачи 22, но сфера охвата национальных задач не вполне согласована, а объем данных для оценки прогресса остается ограниченным. Наблюдается прогресс в укреплении участия, интеграции и правозащитных подходов, но системы мониторинга остаются недостаточно развитыми. Для оценки тенденций было представлено недостаточно данных, и Стороны сообщили о трудностях, связанных с методологией, определениями и данными. Некоторые Стороны отметили прогресс в создании стимулирующих условий для интеграции и участия, основанного на правах, а также усилия по обеспечению представительства коренных народов и местных общин, женщин, молодежи и лиц с инвалидностью и </w:t>
            </w:r>
            <w:r w:rsidRPr="00436B63">
              <w:rPr>
                <w:rFonts w:ascii="Aptos" w:eastAsia="Times New Roman" w:hAnsi="Aptos" w:cs="Arial"/>
                <w:lang w:val="ru-RU"/>
                <w14:ligatures w14:val="none"/>
              </w:rPr>
              <w:t xml:space="preserve">по обеспечению </w:t>
            </w:r>
            <w:r w:rsidRPr="00436B63">
              <w:rPr>
                <w:rFonts w:ascii="Times New Roman" w:eastAsia="Times New Roman" w:hAnsi="Times New Roman" w:cs="Arial"/>
                <w:lang w:val="ru-RU"/>
                <w14:ligatures w14:val="none"/>
              </w:rPr>
              <w:t>политик, касающи</w:t>
            </w:r>
            <w:r w:rsidRPr="00436B63">
              <w:rPr>
                <w:rFonts w:ascii="Aptos" w:eastAsia="Times New Roman" w:hAnsi="Aptos" w:cs="Arial"/>
                <w:lang w:val="ru-RU"/>
                <w14:ligatures w14:val="none"/>
              </w:rPr>
              <w:t>х</w:t>
            </w:r>
            <w:r w:rsidRPr="00436B63">
              <w:rPr>
                <w:rFonts w:ascii="Times New Roman" w:eastAsia="Times New Roman" w:hAnsi="Times New Roman" w:cs="Arial"/>
                <w:lang w:val="ru-RU"/>
                <w14:ligatures w14:val="none"/>
              </w:rPr>
              <w:t>ся доступа к правосудию. Лишь немногие Стороны поставили задачи, предусматривающие защиту экологических правозащитников. Результаты самооценки свидетельствуют об умеренном прогрессе. К числу основных проблем относятся методологические ограничения и недостаточность систем мониторинга для оценки результатов</w:t>
            </w:r>
            <w:r w:rsidRPr="00436B63">
              <w:rPr>
                <w:rFonts w:ascii="Aptos" w:eastAsia="Times New Roman" w:hAnsi="Aptos" w:cs="Arial"/>
                <w:lang w:val="ru-RU"/>
                <w14:ligatures w14:val="none"/>
              </w:rPr>
              <w:t>.</w:t>
            </w:r>
          </w:p>
          <w:p w14:paraId="29401574"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4EEF844C" w14:textId="77777777" w:rsidR="00C50906" w:rsidRPr="00436B63" w:rsidRDefault="00C50906" w:rsidP="00C50906">
      <w:pPr>
        <w:rPr>
          <w:rFonts w:ascii="Aptos" w:eastAsia="Times New Roman" w:hAnsi="Aptos" w:cs="Arial"/>
          <w:lang w:val="ru-RU"/>
          <w14:ligatures w14:val="none"/>
        </w:rPr>
      </w:pPr>
    </w:p>
    <w:p w14:paraId="55B32AEE"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Охват Сторонами элементов задачи 22 Рамочной программы в их национальных задачах</w:t>
      </w:r>
    </w:p>
    <w:p w14:paraId="5582C5B3"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14E74AAF" w14:textId="77777777" w:rsidR="00C50906" w:rsidRPr="00436B63" w:rsidRDefault="00C50906" w:rsidP="00C50906">
      <w:pPr>
        <w:keepNext/>
        <w:spacing w:after="200" w:line="240" w:lineRule="auto"/>
        <w:rPr>
          <w:rFonts w:ascii="Aptos" w:eastAsia="Yu Mincho" w:hAnsi="Aptos" w:cs="Arial"/>
          <w:b/>
          <w:color w:val="0E2841"/>
          <w:kern w:val="0"/>
          <w:sz w:val="20"/>
          <w:szCs w:val="20"/>
          <w:lang w:val="ru-RU" w:eastAsia="ja-JP"/>
          <w14:ligatures w14:val="none"/>
        </w:rPr>
      </w:pPr>
      <w:r w:rsidRPr="00436B63">
        <w:rPr>
          <w:rFonts w:ascii="Times New Roman" w:eastAsia="Yu Mincho" w:hAnsi="Times New Roman" w:cs="Arial"/>
          <w:color w:val="0E2841"/>
          <w:kern w:val="0"/>
          <w:sz w:val="20"/>
          <w:szCs w:val="20"/>
          <w:lang w:val="ru-RU" w:eastAsia="ja-JP"/>
          <w14:ligatures w14:val="none"/>
        </w:rPr>
        <w:t xml:space="preserve">Таблица </w:t>
      </w:r>
      <w:r w:rsidRPr="00436B63">
        <w:rPr>
          <w:rFonts w:ascii="Aptos" w:eastAsia="Yu Mincho" w:hAnsi="Aptos" w:cs="Arial"/>
          <w:color w:val="0E2841"/>
          <w:kern w:val="0"/>
          <w:sz w:val="20"/>
          <w:szCs w:val="20"/>
          <w:lang w:val="ru-RU" w:eastAsia="ja-JP"/>
          <w14:ligatures w14:val="none"/>
        </w:rPr>
        <w:t>47</w:t>
      </w:r>
    </w:p>
    <w:p w14:paraId="0828C936" w14:textId="77777777" w:rsidR="00C50906" w:rsidRPr="00436B63" w:rsidRDefault="00C50906" w:rsidP="00C50906">
      <w:pPr>
        <w:keepNext/>
        <w:spacing w:after="200" w:line="240" w:lineRule="auto"/>
        <w:rPr>
          <w:rFonts w:ascii="Aptos" w:eastAsia="Yu Mincho" w:hAnsi="Aptos" w:cs="Arial"/>
          <w:b/>
          <w:iCs/>
          <w:color w:val="0E2841"/>
          <w:kern w:val="0"/>
          <w:sz w:val="20"/>
          <w:szCs w:val="20"/>
          <w:lang w:val="ru-RU" w:eastAsia="ja-JP"/>
          <w14:ligatures w14:val="none"/>
        </w:rPr>
      </w:pPr>
      <w:r w:rsidRPr="00436B63">
        <w:rPr>
          <w:rFonts w:ascii="Aptos" w:eastAsia="Yu Mincho" w:hAnsi="Aptos" w:cs="Arial"/>
          <w:b/>
          <w:iCs/>
          <w:color w:val="0E2841"/>
          <w:kern w:val="0"/>
          <w:sz w:val="20"/>
          <w:szCs w:val="20"/>
          <w:lang w:val="ru-RU" w:eastAsia="ja-JP"/>
          <w14:ligatures w14:val="none"/>
        </w:rPr>
        <w:t xml:space="preserve">Элементы задачи </w:t>
      </w:r>
      <w:r w:rsidRPr="00436B63">
        <w:rPr>
          <w:rFonts w:ascii="Times New Roman" w:eastAsia="Yu Mincho" w:hAnsi="Times New Roman" w:cs="Arial"/>
          <w:b/>
          <w:iCs/>
          <w:color w:val="0E2841"/>
          <w:kern w:val="0"/>
          <w:sz w:val="20"/>
          <w:szCs w:val="20"/>
          <w:lang w:val="ru-RU" w:eastAsia="ja-JP"/>
          <w14:ligatures w14:val="none"/>
        </w:rPr>
        <w:t>22</w:t>
      </w:r>
      <w:r w:rsidRPr="00436B63">
        <w:rPr>
          <w:rFonts w:ascii="Aptos" w:eastAsia="Yu Mincho" w:hAnsi="Aptos" w:cs="Arial"/>
          <w:b/>
          <w:iCs/>
          <w:color w:val="0E2841"/>
          <w:kern w:val="0"/>
          <w:sz w:val="20"/>
          <w:szCs w:val="20"/>
          <w:lang w:val="ru-RU" w:eastAsia="ja-JP"/>
          <w14:ligatures w14:val="none"/>
        </w:rPr>
        <w:t xml:space="preserve"> Рамочной программы и их охват в национальных </w:t>
      </w:r>
      <w:proofErr w:type="spellStart"/>
      <w:r w:rsidRPr="00436B63">
        <w:rPr>
          <w:rFonts w:ascii="Aptos" w:eastAsia="Yu Mincho" w:hAnsi="Aptos" w:cs="Arial"/>
          <w:b/>
          <w:iCs/>
          <w:color w:val="0E2841"/>
          <w:kern w:val="0"/>
          <w:sz w:val="20"/>
          <w:szCs w:val="20"/>
          <w:lang w:val="ru-RU" w:eastAsia="ja-JP"/>
          <w14:ligatures w14:val="none"/>
        </w:rPr>
        <w:t>задачах</w:t>
      </w:r>
      <w:r w:rsidRPr="00436B63">
        <w:rPr>
          <w:rFonts w:ascii="Aptos" w:eastAsia="Yu Mincho" w:hAnsi="Aptos" w:cs="Arial"/>
          <w:color w:val="0E2841"/>
          <w:kern w:val="0"/>
          <w:sz w:val="20"/>
          <w:szCs w:val="20"/>
          <w:vertAlign w:val="superscript"/>
          <w:lang w:val="ru-RU" w:eastAsia="ja-JP"/>
          <w14:ligatures w14:val="none"/>
        </w:rPr>
        <w:t>a</w:t>
      </w:r>
      <w:proofErr w:type="spellEnd"/>
    </w:p>
    <w:p w14:paraId="1FBBC17C"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56"/>
        <w:gridCol w:w="567"/>
      </w:tblGrid>
      <w:tr w:rsidR="00C50906" w:rsidRPr="00436B63" w14:paraId="5011F488" w14:textId="77777777" w:rsidTr="005716FA">
        <w:tc>
          <w:tcPr>
            <w:tcW w:w="9356" w:type="dxa"/>
          </w:tcPr>
          <w:p w14:paraId="00FA739D"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Обеспеч</w:t>
            </w:r>
            <w:r w:rsidRPr="00436B63">
              <w:rPr>
                <w:rFonts w:ascii="Times New Roman" w:eastAsia="Times New Roman" w:hAnsi="Times New Roman" w:cs="Times New Roman"/>
                <w:kern w:val="0"/>
                <w:sz w:val="21"/>
                <w:szCs w:val="21"/>
                <w:lang w:val="ru-RU"/>
                <w14:ligatures w14:val="none"/>
              </w:rPr>
              <w:t xml:space="preserve">ение </w:t>
            </w:r>
            <w:r w:rsidRPr="00436B63">
              <w:rPr>
                <w:rFonts w:ascii="Aptos" w:eastAsia="Times New Roman" w:hAnsi="Aptos" w:cs="Times New Roman"/>
                <w:kern w:val="0"/>
                <w:sz w:val="21"/>
                <w:szCs w:val="21"/>
                <w:lang w:val="ru-RU"/>
                <w14:ligatures w14:val="none"/>
              </w:rPr>
              <w:t>полно</w:t>
            </w:r>
            <w:r w:rsidRPr="00436B63">
              <w:rPr>
                <w:rFonts w:ascii="Times New Roman" w:eastAsia="Times New Roman" w:hAnsi="Times New Roman" w:cs="Times New Roman"/>
                <w:kern w:val="0"/>
                <w:sz w:val="21"/>
                <w:szCs w:val="21"/>
                <w:lang w:val="ru-RU"/>
                <w14:ligatures w14:val="none"/>
              </w:rPr>
              <w:t xml:space="preserve">го, </w:t>
            </w:r>
            <w:r w:rsidRPr="00436B63">
              <w:rPr>
                <w:rFonts w:ascii="Aptos" w:eastAsia="Times New Roman" w:hAnsi="Aptos" w:cs="Times New Roman"/>
                <w:kern w:val="0"/>
                <w:sz w:val="21"/>
                <w:szCs w:val="21"/>
                <w:lang w:val="ru-RU"/>
                <w14:ligatures w14:val="none"/>
              </w:rPr>
              <w:t>справедливо</w:t>
            </w:r>
            <w:r w:rsidRPr="00436B63">
              <w:rPr>
                <w:rFonts w:ascii="Times New Roman" w:eastAsia="Times New Roman" w:hAnsi="Times New Roman" w:cs="Times New Roman"/>
                <w:kern w:val="0"/>
                <w:sz w:val="21"/>
                <w:szCs w:val="21"/>
                <w:lang w:val="ru-RU"/>
                <w14:ligatures w14:val="none"/>
              </w:rPr>
              <w:t>го</w:t>
            </w:r>
            <w:r w:rsidRPr="00436B63">
              <w:rPr>
                <w:rFonts w:ascii="Aptos" w:eastAsia="Times New Roman" w:hAnsi="Aptos" w:cs="Times New Roman"/>
                <w:kern w:val="0"/>
                <w:sz w:val="21"/>
                <w:szCs w:val="21"/>
                <w:lang w:val="ru-RU"/>
                <w14:ligatures w14:val="none"/>
              </w:rPr>
              <w:t>, инклюзивно</w:t>
            </w:r>
            <w:r w:rsidRPr="00436B63">
              <w:rPr>
                <w:rFonts w:ascii="Times New Roman" w:eastAsia="Times New Roman" w:hAnsi="Times New Roman" w:cs="Times New Roman"/>
                <w:kern w:val="0"/>
                <w:sz w:val="21"/>
                <w:szCs w:val="21"/>
                <w:lang w:val="ru-RU"/>
                <w14:ligatures w14:val="none"/>
              </w:rPr>
              <w:t xml:space="preserve">го, </w:t>
            </w:r>
            <w:r w:rsidRPr="00436B63">
              <w:rPr>
                <w:rFonts w:ascii="Aptos" w:eastAsia="Times New Roman" w:hAnsi="Aptos" w:cs="Times New Roman"/>
                <w:kern w:val="0"/>
                <w:sz w:val="21"/>
                <w:szCs w:val="21"/>
                <w:lang w:val="ru-RU"/>
                <w14:ligatures w14:val="none"/>
              </w:rPr>
              <w:t>эффективно</w:t>
            </w:r>
            <w:r w:rsidRPr="00436B63">
              <w:rPr>
                <w:rFonts w:ascii="Times New Roman" w:eastAsia="Times New Roman" w:hAnsi="Times New Roman" w:cs="Times New Roman"/>
                <w:kern w:val="0"/>
                <w:sz w:val="21"/>
                <w:szCs w:val="21"/>
                <w:lang w:val="ru-RU"/>
                <w14:ligatures w14:val="none"/>
              </w:rPr>
              <w:t xml:space="preserve">го и учитывающего гендерные аспекты </w:t>
            </w:r>
            <w:r w:rsidRPr="00436B63">
              <w:rPr>
                <w:rFonts w:ascii="Aptos" w:eastAsia="Times New Roman" w:hAnsi="Aptos" w:cs="Times New Roman"/>
                <w:kern w:val="0"/>
                <w:sz w:val="21"/>
                <w:szCs w:val="21"/>
                <w:lang w:val="ru-RU"/>
                <w14:ligatures w14:val="none"/>
              </w:rPr>
              <w:t>представительств</w:t>
            </w:r>
            <w:r w:rsidRPr="00436B63">
              <w:rPr>
                <w:rFonts w:ascii="Times New Roman" w:eastAsia="Times New Roman" w:hAnsi="Times New Roman" w:cs="Times New Roman"/>
                <w:kern w:val="0"/>
                <w:sz w:val="21"/>
                <w:szCs w:val="21"/>
                <w:lang w:val="ru-RU"/>
                <w14:ligatures w14:val="none"/>
              </w:rPr>
              <w:t>а</w:t>
            </w:r>
            <w:r w:rsidRPr="00436B63">
              <w:rPr>
                <w:rFonts w:ascii="Aptos" w:eastAsia="Times New Roman" w:hAnsi="Aptos" w:cs="Times New Roman"/>
                <w:kern w:val="0"/>
                <w:sz w:val="21"/>
                <w:szCs w:val="21"/>
                <w:lang w:val="ru-RU"/>
                <w14:ligatures w14:val="none"/>
              </w:rPr>
              <w:t xml:space="preserve"> и участи</w:t>
            </w:r>
            <w:r w:rsidRPr="00436B63">
              <w:rPr>
                <w:rFonts w:ascii="Times New Roman" w:eastAsia="Times New Roman" w:hAnsi="Times New Roman" w:cs="Times New Roman"/>
                <w:kern w:val="0"/>
                <w:sz w:val="21"/>
                <w:szCs w:val="21"/>
                <w:lang w:val="ru-RU"/>
                <w14:ligatures w14:val="none"/>
              </w:rPr>
              <w:t>я</w:t>
            </w:r>
            <w:r w:rsidRPr="00436B63">
              <w:rPr>
                <w:rFonts w:ascii="Aptos" w:eastAsia="Times New Roman" w:hAnsi="Aptos" w:cs="Times New Roman"/>
                <w:kern w:val="0"/>
                <w:sz w:val="21"/>
                <w:szCs w:val="21"/>
                <w:lang w:val="ru-RU"/>
                <w14:ligatures w14:val="none"/>
              </w:rPr>
              <w:t xml:space="preserve"> коренных народов и местных общин в принятии решений, касающихся биоразнообразия</w:t>
            </w:r>
            <w:r w:rsidRPr="00436B63">
              <w:rPr>
                <w:rFonts w:ascii="Times New Roman" w:eastAsia="Times New Roman" w:hAnsi="Times New Roman" w:cs="Times New Roman"/>
                <w:kern w:val="0"/>
                <w:sz w:val="21"/>
                <w:szCs w:val="21"/>
                <w:lang w:val="ru-RU"/>
                <w14:ligatures w14:val="none"/>
              </w:rPr>
              <w:t xml:space="preserve"> </w:t>
            </w:r>
          </w:p>
        </w:tc>
        <w:tc>
          <w:tcPr>
            <w:tcW w:w="567" w:type="dxa"/>
            <w:shd w:val="clear" w:color="auto" w:fill="92D050"/>
          </w:tcPr>
          <w:p w14:paraId="2331FF0A"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69</w:t>
            </w:r>
          </w:p>
        </w:tc>
      </w:tr>
      <w:tr w:rsidR="00C50906" w:rsidRPr="00436B63" w14:paraId="791E8AC0" w14:textId="77777777" w:rsidTr="005716FA">
        <w:tc>
          <w:tcPr>
            <w:tcW w:w="9356" w:type="dxa"/>
          </w:tcPr>
          <w:p w14:paraId="5BDED8D6" w14:textId="77777777" w:rsidR="00C50906" w:rsidRPr="00436B63" w:rsidRDefault="00C50906" w:rsidP="00C50906">
            <w:pPr>
              <w:tabs>
                <w:tab w:val="left" w:pos="2173"/>
              </w:tabs>
              <w:spacing w:after="0" w:line="240" w:lineRule="auto"/>
              <w:rPr>
                <w:rFonts w:ascii="Aptos" w:eastAsia="Times New Roman" w:hAnsi="Aptos" w:cs="Arial"/>
                <w:sz w:val="21"/>
                <w:szCs w:val="21"/>
                <w:lang w:val="ru-RU"/>
                <w14:ligatures w14:val="none"/>
              </w:rPr>
            </w:pPr>
            <w:r w:rsidRPr="00436B63">
              <w:rPr>
                <w:rFonts w:ascii="Aptos" w:eastAsia="Times New Roman" w:hAnsi="Aptos" w:cs="Times New Roman"/>
                <w:kern w:val="0"/>
                <w:sz w:val="21"/>
                <w:szCs w:val="21"/>
                <w:lang w:val="ru-RU"/>
                <w14:ligatures w14:val="none"/>
              </w:rPr>
              <w:t>Обеспеч</w:t>
            </w:r>
            <w:r w:rsidRPr="00436B63">
              <w:rPr>
                <w:rFonts w:ascii="Times New Roman" w:eastAsia="Times New Roman" w:hAnsi="Times New Roman" w:cs="Times New Roman"/>
                <w:kern w:val="0"/>
                <w:sz w:val="21"/>
                <w:szCs w:val="21"/>
                <w:lang w:val="ru-RU"/>
                <w14:ligatures w14:val="none"/>
              </w:rPr>
              <w:t xml:space="preserve">ение </w:t>
            </w:r>
            <w:r w:rsidRPr="00436B63">
              <w:rPr>
                <w:rFonts w:ascii="Aptos" w:eastAsia="Times New Roman" w:hAnsi="Aptos" w:cs="Times New Roman"/>
                <w:kern w:val="0"/>
                <w:sz w:val="21"/>
                <w:szCs w:val="21"/>
                <w:lang w:val="ru-RU"/>
                <w14:ligatures w14:val="none"/>
              </w:rPr>
              <w:t>доступ</w:t>
            </w:r>
            <w:r w:rsidRPr="00436B63">
              <w:rPr>
                <w:rFonts w:ascii="Times New Roman" w:eastAsia="Times New Roman" w:hAnsi="Times New Roman" w:cs="Times New Roman"/>
                <w:kern w:val="0"/>
                <w:sz w:val="21"/>
                <w:szCs w:val="21"/>
                <w:lang w:val="ru-RU"/>
                <w14:ligatures w14:val="none"/>
              </w:rPr>
              <w:t>а</w:t>
            </w:r>
            <w:r w:rsidRPr="00436B63">
              <w:rPr>
                <w:rFonts w:ascii="Aptos" w:eastAsia="Times New Roman" w:hAnsi="Aptos" w:cs="Times New Roman"/>
                <w:kern w:val="0"/>
                <w:sz w:val="21"/>
                <w:szCs w:val="21"/>
                <w:lang w:val="ru-RU"/>
                <w14:ligatures w14:val="none"/>
              </w:rPr>
              <w:t xml:space="preserve"> коренных народов и местных общин к правосудию по вопросам, связанным с биоразнообразием</w:t>
            </w:r>
            <w:r w:rsidRPr="00436B63">
              <w:rPr>
                <w:rFonts w:ascii="Times New Roman" w:eastAsia="Times New Roman" w:hAnsi="Times New Roman" w:cs="Times New Roman"/>
                <w:kern w:val="0"/>
                <w:sz w:val="21"/>
                <w:szCs w:val="21"/>
                <w:lang w:val="ru-RU"/>
                <w14:ligatures w14:val="none"/>
              </w:rPr>
              <w:t xml:space="preserve"> </w:t>
            </w:r>
            <w:r w:rsidRPr="00436B63">
              <w:rPr>
                <w:rFonts w:ascii="Aptos" w:eastAsia="Times New Roman" w:hAnsi="Aptos" w:cs="Times New Roman"/>
                <w:kern w:val="0"/>
                <w:sz w:val="21"/>
                <w:szCs w:val="21"/>
                <w:lang w:val="ru-RU"/>
                <w14:ligatures w14:val="none"/>
              </w:rPr>
              <w:t xml:space="preserve"> </w:t>
            </w:r>
          </w:p>
        </w:tc>
        <w:tc>
          <w:tcPr>
            <w:tcW w:w="567" w:type="dxa"/>
            <w:shd w:val="clear" w:color="auto" w:fill="FFC000"/>
          </w:tcPr>
          <w:p w14:paraId="0F318095"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29</w:t>
            </w:r>
          </w:p>
        </w:tc>
      </w:tr>
      <w:tr w:rsidR="00C50906" w:rsidRPr="00436B63" w14:paraId="20FD2225" w14:textId="77777777" w:rsidTr="005716FA">
        <w:tc>
          <w:tcPr>
            <w:tcW w:w="9356" w:type="dxa"/>
          </w:tcPr>
          <w:p w14:paraId="23BDD18D" w14:textId="77777777" w:rsidR="00C50906" w:rsidRPr="00436B63" w:rsidRDefault="00C50906" w:rsidP="00C50906">
            <w:pPr>
              <w:spacing w:after="0" w:line="240" w:lineRule="auto"/>
              <w:rPr>
                <w:rFonts w:ascii="Aptos" w:eastAsia="Times New Roman" w:hAnsi="Aptos" w:cs="Arial"/>
                <w:sz w:val="21"/>
                <w:szCs w:val="21"/>
                <w:lang w:val="ru-RU"/>
                <w14:ligatures w14:val="none"/>
              </w:rPr>
            </w:pPr>
            <w:r w:rsidRPr="00436B63">
              <w:rPr>
                <w:rFonts w:ascii="Aptos" w:eastAsia="Times New Roman" w:hAnsi="Aptos" w:cs="Times New Roman"/>
                <w:kern w:val="0"/>
                <w:sz w:val="21"/>
                <w:szCs w:val="21"/>
                <w:lang w:val="ru-RU"/>
                <w14:ligatures w14:val="none"/>
              </w:rPr>
              <w:t>Обеспеч</w:t>
            </w:r>
            <w:r w:rsidRPr="00436B63">
              <w:rPr>
                <w:rFonts w:ascii="Times New Roman" w:eastAsia="Times New Roman" w:hAnsi="Times New Roman" w:cs="Times New Roman"/>
                <w:kern w:val="0"/>
                <w:sz w:val="21"/>
                <w:szCs w:val="21"/>
                <w:lang w:val="ru-RU"/>
                <w14:ligatures w14:val="none"/>
              </w:rPr>
              <w:t xml:space="preserve">ение </w:t>
            </w:r>
            <w:r w:rsidRPr="00436B63">
              <w:rPr>
                <w:rFonts w:ascii="Aptos" w:eastAsia="Times New Roman" w:hAnsi="Aptos" w:cs="Times New Roman"/>
                <w:kern w:val="0"/>
                <w:sz w:val="21"/>
                <w:szCs w:val="21"/>
                <w:lang w:val="ru-RU"/>
                <w14:ligatures w14:val="none"/>
              </w:rPr>
              <w:t>доступ</w:t>
            </w:r>
            <w:r w:rsidRPr="00436B63">
              <w:rPr>
                <w:rFonts w:ascii="Times New Roman" w:eastAsia="Times New Roman" w:hAnsi="Times New Roman" w:cs="Times New Roman"/>
                <w:kern w:val="0"/>
                <w:sz w:val="21"/>
                <w:szCs w:val="21"/>
                <w:lang w:val="ru-RU"/>
                <w14:ligatures w14:val="none"/>
              </w:rPr>
              <w:t>а</w:t>
            </w:r>
            <w:r w:rsidRPr="00436B63">
              <w:rPr>
                <w:rFonts w:ascii="Aptos" w:eastAsia="Times New Roman" w:hAnsi="Aptos" w:cs="Times New Roman"/>
                <w:kern w:val="0"/>
                <w:sz w:val="21"/>
                <w:szCs w:val="21"/>
                <w:lang w:val="ru-RU"/>
                <w14:ligatures w14:val="none"/>
              </w:rPr>
              <w:t xml:space="preserve"> коренных народов и местных общин к </w:t>
            </w:r>
            <w:r w:rsidRPr="00436B63">
              <w:rPr>
                <w:rFonts w:ascii="Times New Roman" w:eastAsia="Times New Roman" w:hAnsi="Times New Roman" w:cs="Times New Roman"/>
                <w:kern w:val="0"/>
                <w:sz w:val="21"/>
                <w:szCs w:val="21"/>
                <w:lang w:val="ru-RU"/>
                <w14:ligatures w14:val="none"/>
              </w:rPr>
              <w:t xml:space="preserve">информации о </w:t>
            </w:r>
            <w:r w:rsidRPr="00436B63">
              <w:rPr>
                <w:rFonts w:ascii="Aptos" w:eastAsia="Times New Roman" w:hAnsi="Aptos" w:cs="Times New Roman"/>
                <w:kern w:val="0"/>
                <w:sz w:val="21"/>
                <w:szCs w:val="21"/>
                <w:lang w:val="ru-RU"/>
                <w14:ligatures w14:val="none"/>
              </w:rPr>
              <w:t>биоразнообрази</w:t>
            </w:r>
            <w:r w:rsidRPr="00436B63">
              <w:rPr>
                <w:rFonts w:ascii="Times New Roman" w:eastAsia="Times New Roman" w:hAnsi="Times New Roman" w:cs="Times New Roman"/>
                <w:kern w:val="0"/>
                <w:sz w:val="21"/>
                <w:szCs w:val="21"/>
                <w:lang w:val="ru-RU"/>
                <w14:ligatures w14:val="none"/>
              </w:rPr>
              <w:t>и</w:t>
            </w:r>
          </w:p>
        </w:tc>
        <w:tc>
          <w:tcPr>
            <w:tcW w:w="567" w:type="dxa"/>
            <w:shd w:val="clear" w:color="auto" w:fill="FFFF00"/>
          </w:tcPr>
          <w:p w14:paraId="441CD3FB"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41</w:t>
            </w:r>
          </w:p>
        </w:tc>
      </w:tr>
      <w:tr w:rsidR="00C50906" w:rsidRPr="00436B63" w14:paraId="76EABCDE" w14:textId="77777777" w:rsidTr="005716FA">
        <w:tc>
          <w:tcPr>
            <w:tcW w:w="9356" w:type="dxa"/>
          </w:tcPr>
          <w:p w14:paraId="2A13B6BE"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Обеспеч</w:t>
            </w:r>
            <w:r w:rsidRPr="00436B63">
              <w:rPr>
                <w:rFonts w:ascii="Times New Roman" w:eastAsia="Times New Roman" w:hAnsi="Times New Roman" w:cs="Times New Roman"/>
                <w:kern w:val="0"/>
                <w:sz w:val="21"/>
                <w:szCs w:val="21"/>
                <w:lang w:val="ru-RU"/>
                <w14:ligatures w14:val="none"/>
              </w:rPr>
              <w:t xml:space="preserve">ение </w:t>
            </w:r>
            <w:r w:rsidRPr="00436B63">
              <w:rPr>
                <w:rFonts w:ascii="Aptos" w:eastAsia="Times New Roman" w:hAnsi="Aptos" w:cs="Times New Roman"/>
                <w:kern w:val="0"/>
                <w:sz w:val="21"/>
                <w:szCs w:val="21"/>
                <w:lang w:val="ru-RU"/>
                <w14:ligatures w14:val="none"/>
              </w:rPr>
              <w:t>полно</w:t>
            </w:r>
            <w:r w:rsidRPr="00436B63">
              <w:rPr>
                <w:rFonts w:ascii="Times New Roman" w:eastAsia="Times New Roman" w:hAnsi="Times New Roman" w:cs="Times New Roman"/>
                <w:kern w:val="0"/>
                <w:sz w:val="21"/>
                <w:szCs w:val="21"/>
                <w:lang w:val="ru-RU"/>
                <w14:ligatures w14:val="none"/>
              </w:rPr>
              <w:t xml:space="preserve">го, </w:t>
            </w:r>
            <w:r w:rsidRPr="00436B63">
              <w:rPr>
                <w:rFonts w:ascii="Aptos" w:eastAsia="Times New Roman" w:hAnsi="Aptos" w:cs="Times New Roman"/>
                <w:kern w:val="0"/>
                <w:sz w:val="21"/>
                <w:szCs w:val="21"/>
                <w:lang w:val="ru-RU"/>
                <w14:ligatures w14:val="none"/>
              </w:rPr>
              <w:t>справедливо</w:t>
            </w:r>
            <w:r w:rsidRPr="00436B63">
              <w:rPr>
                <w:rFonts w:ascii="Times New Roman" w:eastAsia="Times New Roman" w:hAnsi="Times New Roman" w:cs="Times New Roman"/>
                <w:kern w:val="0"/>
                <w:sz w:val="21"/>
                <w:szCs w:val="21"/>
                <w:lang w:val="ru-RU"/>
                <w14:ligatures w14:val="none"/>
              </w:rPr>
              <w:t>го</w:t>
            </w:r>
            <w:r w:rsidRPr="00436B63">
              <w:rPr>
                <w:rFonts w:ascii="Aptos" w:eastAsia="Times New Roman" w:hAnsi="Aptos" w:cs="Times New Roman"/>
                <w:kern w:val="0"/>
                <w:sz w:val="21"/>
                <w:szCs w:val="21"/>
                <w:lang w:val="ru-RU"/>
                <w14:ligatures w14:val="none"/>
              </w:rPr>
              <w:t>, инклюзивно</w:t>
            </w:r>
            <w:r w:rsidRPr="00436B63">
              <w:rPr>
                <w:rFonts w:ascii="Times New Roman" w:eastAsia="Times New Roman" w:hAnsi="Times New Roman" w:cs="Times New Roman"/>
                <w:kern w:val="0"/>
                <w:sz w:val="21"/>
                <w:szCs w:val="21"/>
                <w:lang w:val="ru-RU"/>
                <w14:ligatures w14:val="none"/>
              </w:rPr>
              <w:t xml:space="preserve">го, </w:t>
            </w:r>
            <w:r w:rsidRPr="00436B63">
              <w:rPr>
                <w:rFonts w:ascii="Aptos" w:eastAsia="Times New Roman" w:hAnsi="Aptos" w:cs="Times New Roman"/>
                <w:kern w:val="0"/>
                <w:sz w:val="21"/>
                <w:szCs w:val="21"/>
                <w:lang w:val="ru-RU"/>
                <w14:ligatures w14:val="none"/>
              </w:rPr>
              <w:t>эффективно</w:t>
            </w:r>
            <w:r w:rsidRPr="00436B63">
              <w:rPr>
                <w:rFonts w:ascii="Times New Roman" w:eastAsia="Times New Roman" w:hAnsi="Times New Roman" w:cs="Times New Roman"/>
                <w:kern w:val="0"/>
                <w:sz w:val="21"/>
                <w:szCs w:val="21"/>
                <w:lang w:val="ru-RU"/>
                <w14:ligatures w14:val="none"/>
              </w:rPr>
              <w:t xml:space="preserve">го и учитывающего гендерные аспекты </w:t>
            </w:r>
            <w:r w:rsidRPr="00436B63">
              <w:rPr>
                <w:rFonts w:ascii="Aptos" w:eastAsia="Times New Roman" w:hAnsi="Aptos" w:cs="Times New Roman"/>
                <w:kern w:val="0"/>
                <w:sz w:val="21"/>
                <w:szCs w:val="21"/>
                <w:lang w:val="ru-RU"/>
                <w14:ligatures w14:val="none"/>
              </w:rPr>
              <w:t>представительств</w:t>
            </w:r>
            <w:r w:rsidRPr="00436B63">
              <w:rPr>
                <w:rFonts w:ascii="Times New Roman" w:eastAsia="Times New Roman" w:hAnsi="Times New Roman" w:cs="Times New Roman"/>
                <w:kern w:val="0"/>
                <w:sz w:val="21"/>
                <w:szCs w:val="21"/>
                <w:lang w:val="ru-RU"/>
                <w14:ligatures w14:val="none"/>
              </w:rPr>
              <w:t>а</w:t>
            </w:r>
            <w:r w:rsidRPr="00436B63">
              <w:rPr>
                <w:rFonts w:ascii="Aptos" w:eastAsia="Times New Roman" w:hAnsi="Aptos" w:cs="Times New Roman"/>
                <w:kern w:val="0"/>
                <w:sz w:val="21"/>
                <w:szCs w:val="21"/>
                <w:lang w:val="ru-RU"/>
                <w14:ligatures w14:val="none"/>
              </w:rPr>
              <w:t xml:space="preserve"> и участи</w:t>
            </w:r>
            <w:r w:rsidRPr="00436B63">
              <w:rPr>
                <w:rFonts w:ascii="Times New Roman" w:eastAsia="Times New Roman" w:hAnsi="Times New Roman" w:cs="Times New Roman"/>
                <w:kern w:val="0"/>
                <w:sz w:val="21"/>
                <w:szCs w:val="21"/>
                <w:lang w:val="ru-RU"/>
                <w14:ligatures w14:val="none"/>
              </w:rPr>
              <w:t>я</w:t>
            </w:r>
            <w:r w:rsidRPr="00436B63">
              <w:rPr>
                <w:rFonts w:ascii="Aptos" w:eastAsia="Times New Roman" w:hAnsi="Aptos" w:cs="Times New Roman"/>
                <w:kern w:val="0"/>
                <w:sz w:val="21"/>
                <w:szCs w:val="21"/>
                <w:lang w:val="ru-RU"/>
                <w14:ligatures w14:val="none"/>
              </w:rPr>
              <w:t xml:space="preserve"> </w:t>
            </w:r>
            <w:r w:rsidRPr="00436B63">
              <w:rPr>
                <w:rFonts w:ascii="Times New Roman" w:eastAsia="Times New Roman" w:hAnsi="Times New Roman" w:cs="Times New Roman"/>
                <w:kern w:val="0"/>
                <w:sz w:val="21"/>
                <w:szCs w:val="21"/>
                <w:lang w:val="ru-RU"/>
                <w14:ligatures w14:val="none"/>
              </w:rPr>
              <w:t xml:space="preserve">женщин и девушек </w:t>
            </w:r>
            <w:r w:rsidRPr="00436B63">
              <w:rPr>
                <w:rFonts w:ascii="Aptos" w:eastAsia="Times New Roman" w:hAnsi="Aptos" w:cs="Times New Roman"/>
                <w:kern w:val="0"/>
                <w:sz w:val="21"/>
                <w:szCs w:val="21"/>
                <w:lang w:val="ru-RU"/>
                <w14:ligatures w14:val="none"/>
              </w:rPr>
              <w:t>в принятии решений, касающихся биоразнообразия</w:t>
            </w:r>
            <w:r w:rsidRPr="00436B63">
              <w:rPr>
                <w:rFonts w:ascii="Times New Roman" w:eastAsia="Times New Roman" w:hAnsi="Times New Roman" w:cs="Times New Roman"/>
                <w:kern w:val="0"/>
                <w:sz w:val="21"/>
                <w:szCs w:val="21"/>
                <w:lang w:val="ru-RU"/>
                <w14:ligatures w14:val="none"/>
              </w:rPr>
              <w:t xml:space="preserve"> </w:t>
            </w:r>
          </w:p>
        </w:tc>
        <w:tc>
          <w:tcPr>
            <w:tcW w:w="567" w:type="dxa"/>
            <w:shd w:val="clear" w:color="auto" w:fill="92D050"/>
          </w:tcPr>
          <w:p w14:paraId="51564D92"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63</w:t>
            </w:r>
          </w:p>
        </w:tc>
      </w:tr>
      <w:tr w:rsidR="00C50906" w:rsidRPr="00436B63" w14:paraId="20E27874" w14:textId="77777777" w:rsidTr="005716FA">
        <w:tc>
          <w:tcPr>
            <w:tcW w:w="9356" w:type="dxa"/>
          </w:tcPr>
          <w:p w14:paraId="265C80E5" w14:textId="77777777" w:rsidR="00C50906" w:rsidRPr="00436B63" w:rsidRDefault="00C50906" w:rsidP="00C50906">
            <w:pPr>
              <w:spacing w:after="0" w:line="240" w:lineRule="auto"/>
              <w:rPr>
                <w:rFonts w:ascii="Times New Roman" w:eastAsia="Times New Roman" w:hAnsi="Times New Roman"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Обеспеч</w:t>
            </w:r>
            <w:r w:rsidRPr="00436B63">
              <w:rPr>
                <w:rFonts w:ascii="Times New Roman" w:eastAsia="Times New Roman" w:hAnsi="Times New Roman" w:cs="Times New Roman"/>
                <w:kern w:val="0"/>
                <w:sz w:val="21"/>
                <w:szCs w:val="21"/>
                <w:lang w:val="ru-RU"/>
                <w14:ligatures w14:val="none"/>
              </w:rPr>
              <w:t xml:space="preserve">ение </w:t>
            </w:r>
            <w:r w:rsidRPr="00436B63">
              <w:rPr>
                <w:rFonts w:ascii="Aptos" w:eastAsia="Times New Roman" w:hAnsi="Aptos" w:cs="Times New Roman"/>
                <w:kern w:val="0"/>
                <w:sz w:val="21"/>
                <w:szCs w:val="21"/>
                <w:lang w:val="ru-RU"/>
                <w14:ligatures w14:val="none"/>
              </w:rPr>
              <w:t>доступ</w:t>
            </w:r>
            <w:r w:rsidRPr="00436B63">
              <w:rPr>
                <w:rFonts w:ascii="Times New Roman" w:eastAsia="Times New Roman" w:hAnsi="Times New Roman" w:cs="Times New Roman"/>
                <w:kern w:val="0"/>
                <w:sz w:val="21"/>
                <w:szCs w:val="21"/>
                <w:lang w:val="ru-RU"/>
                <w14:ligatures w14:val="none"/>
              </w:rPr>
              <w:t>а</w:t>
            </w:r>
            <w:r w:rsidRPr="00436B63">
              <w:rPr>
                <w:rFonts w:ascii="Aptos" w:eastAsia="Times New Roman" w:hAnsi="Aptos" w:cs="Times New Roman"/>
                <w:kern w:val="0"/>
                <w:sz w:val="21"/>
                <w:szCs w:val="21"/>
                <w:lang w:val="ru-RU"/>
                <w14:ligatures w14:val="none"/>
              </w:rPr>
              <w:t xml:space="preserve"> </w:t>
            </w:r>
            <w:r w:rsidRPr="00436B63">
              <w:rPr>
                <w:rFonts w:ascii="Times New Roman" w:eastAsia="Times New Roman" w:hAnsi="Times New Roman" w:cs="Times New Roman"/>
                <w:kern w:val="0"/>
                <w:sz w:val="21"/>
                <w:szCs w:val="21"/>
                <w:lang w:val="ru-RU"/>
                <w14:ligatures w14:val="none"/>
              </w:rPr>
              <w:t xml:space="preserve">женщин и девушек </w:t>
            </w:r>
            <w:r w:rsidRPr="00436B63">
              <w:rPr>
                <w:rFonts w:ascii="Aptos" w:eastAsia="Times New Roman" w:hAnsi="Aptos" w:cs="Times New Roman"/>
                <w:kern w:val="0"/>
                <w:sz w:val="21"/>
                <w:szCs w:val="21"/>
                <w:lang w:val="ru-RU"/>
                <w14:ligatures w14:val="none"/>
              </w:rPr>
              <w:t>к правосудию по вопросам, связанным с биоразнообразием</w:t>
            </w:r>
            <w:r w:rsidRPr="00436B63">
              <w:rPr>
                <w:rFonts w:ascii="Times New Roman" w:eastAsia="Times New Roman" w:hAnsi="Times New Roman" w:cs="Times New Roman"/>
                <w:kern w:val="0"/>
                <w:sz w:val="21"/>
                <w:szCs w:val="21"/>
                <w:lang w:val="ru-RU"/>
                <w14:ligatures w14:val="none"/>
              </w:rPr>
              <w:t xml:space="preserve">  </w:t>
            </w:r>
          </w:p>
          <w:p w14:paraId="45C98890" w14:textId="77777777" w:rsidR="00C50906" w:rsidRPr="00436B63" w:rsidRDefault="00C50906" w:rsidP="00C50906">
            <w:pPr>
              <w:spacing w:after="0" w:line="240" w:lineRule="auto"/>
              <w:rPr>
                <w:rFonts w:ascii="Aptos" w:eastAsia="Times New Roman" w:hAnsi="Aptos" w:cs="Arial"/>
                <w:sz w:val="21"/>
                <w:szCs w:val="21"/>
                <w:lang w:val="ru-RU"/>
                <w14:ligatures w14:val="none"/>
              </w:rPr>
            </w:pPr>
          </w:p>
        </w:tc>
        <w:tc>
          <w:tcPr>
            <w:tcW w:w="567" w:type="dxa"/>
            <w:shd w:val="clear" w:color="auto" w:fill="FFC000"/>
          </w:tcPr>
          <w:p w14:paraId="5F88DF11"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26</w:t>
            </w:r>
          </w:p>
        </w:tc>
      </w:tr>
      <w:tr w:rsidR="00C50906" w:rsidRPr="00436B63" w14:paraId="6959F520" w14:textId="77777777" w:rsidTr="005716FA">
        <w:tc>
          <w:tcPr>
            <w:tcW w:w="9356" w:type="dxa"/>
          </w:tcPr>
          <w:p w14:paraId="2B33B57C" w14:textId="77777777" w:rsidR="00C50906" w:rsidRPr="00436B63" w:rsidRDefault="00C50906" w:rsidP="00C50906">
            <w:pPr>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Обеспеч</w:t>
            </w:r>
            <w:r w:rsidRPr="00436B63">
              <w:rPr>
                <w:rFonts w:ascii="Times New Roman" w:eastAsia="Times New Roman" w:hAnsi="Times New Roman" w:cs="Times New Roman"/>
                <w:kern w:val="0"/>
                <w:sz w:val="21"/>
                <w:szCs w:val="21"/>
                <w:lang w:val="ru-RU"/>
                <w14:ligatures w14:val="none"/>
              </w:rPr>
              <w:t xml:space="preserve">ение </w:t>
            </w:r>
            <w:r w:rsidRPr="00436B63">
              <w:rPr>
                <w:rFonts w:ascii="Aptos" w:eastAsia="Times New Roman" w:hAnsi="Aptos" w:cs="Times New Roman"/>
                <w:kern w:val="0"/>
                <w:sz w:val="21"/>
                <w:szCs w:val="21"/>
                <w:lang w:val="ru-RU"/>
                <w14:ligatures w14:val="none"/>
              </w:rPr>
              <w:t>доступ</w:t>
            </w:r>
            <w:r w:rsidRPr="00436B63">
              <w:rPr>
                <w:rFonts w:ascii="Times New Roman" w:eastAsia="Times New Roman" w:hAnsi="Times New Roman" w:cs="Times New Roman"/>
                <w:kern w:val="0"/>
                <w:sz w:val="21"/>
                <w:szCs w:val="21"/>
                <w:lang w:val="ru-RU"/>
                <w14:ligatures w14:val="none"/>
              </w:rPr>
              <w:t>а</w:t>
            </w:r>
            <w:r w:rsidRPr="00436B63">
              <w:rPr>
                <w:rFonts w:ascii="Aptos" w:eastAsia="Times New Roman" w:hAnsi="Aptos" w:cs="Times New Roman"/>
                <w:kern w:val="0"/>
                <w:sz w:val="21"/>
                <w:szCs w:val="21"/>
                <w:lang w:val="ru-RU"/>
                <w14:ligatures w14:val="none"/>
              </w:rPr>
              <w:t xml:space="preserve"> </w:t>
            </w:r>
            <w:r w:rsidRPr="00436B63">
              <w:rPr>
                <w:rFonts w:ascii="Times New Roman" w:eastAsia="Times New Roman" w:hAnsi="Times New Roman" w:cs="Times New Roman"/>
                <w:kern w:val="0"/>
                <w:sz w:val="21"/>
                <w:szCs w:val="21"/>
                <w:lang w:val="ru-RU"/>
                <w14:ligatures w14:val="none"/>
              </w:rPr>
              <w:t xml:space="preserve">женщин и девушек </w:t>
            </w:r>
            <w:r w:rsidRPr="00436B63">
              <w:rPr>
                <w:rFonts w:ascii="Aptos" w:eastAsia="Times New Roman" w:hAnsi="Aptos" w:cs="Times New Roman"/>
                <w:kern w:val="0"/>
                <w:sz w:val="21"/>
                <w:szCs w:val="21"/>
                <w:lang w:val="ru-RU"/>
                <w14:ligatures w14:val="none"/>
              </w:rPr>
              <w:t xml:space="preserve">к </w:t>
            </w:r>
            <w:r w:rsidRPr="00436B63">
              <w:rPr>
                <w:rFonts w:ascii="Times New Roman" w:eastAsia="Times New Roman" w:hAnsi="Times New Roman" w:cs="Times New Roman"/>
                <w:kern w:val="0"/>
                <w:sz w:val="21"/>
                <w:szCs w:val="21"/>
                <w:lang w:val="ru-RU"/>
                <w14:ligatures w14:val="none"/>
              </w:rPr>
              <w:t xml:space="preserve">информации о </w:t>
            </w:r>
            <w:r w:rsidRPr="00436B63">
              <w:rPr>
                <w:rFonts w:ascii="Aptos" w:eastAsia="Times New Roman" w:hAnsi="Aptos" w:cs="Times New Roman"/>
                <w:kern w:val="0"/>
                <w:sz w:val="21"/>
                <w:szCs w:val="21"/>
                <w:lang w:val="ru-RU"/>
                <w14:ligatures w14:val="none"/>
              </w:rPr>
              <w:t>биоразнообрази</w:t>
            </w:r>
            <w:r w:rsidRPr="00436B63">
              <w:rPr>
                <w:rFonts w:ascii="Times New Roman" w:eastAsia="Times New Roman" w:hAnsi="Times New Roman" w:cs="Times New Roman"/>
                <w:kern w:val="0"/>
                <w:sz w:val="21"/>
                <w:szCs w:val="21"/>
                <w:lang w:val="ru-RU"/>
                <w14:ligatures w14:val="none"/>
              </w:rPr>
              <w:t>и</w:t>
            </w:r>
            <w:r w:rsidRPr="00436B63">
              <w:rPr>
                <w:rFonts w:ascii="Aptos" w:eastAsia="Times New Roman" w:hAnsi="Aptos" w:cs="Times New Roman"/>
                <w:kern w:val="0"/>
                <w:sz w:val="21"/>
                <w:szCs w:val="21"/>
                <w:lang w:val="ru-RU"/>
                <w14:ligatures w14:val="none"/>
              </w:rPr>
              <w:t xml:space="preserve"> </w:t>
            </w:r>
          </w:p>
          <w:p w14:paraId="79C62A7D" w14:textId="77777777" w:rsidR="00C50906" w:rsidRPr="00436B63" w:rsidRDefault="00C50906" w:rsidP="00C50906">
            <w:pPr>
              <w:spacing w:after="0" w:line="240" w:lineRule="auto"/>
              <w:rPr>
                <w:rFonts w:ascii="Aptos" w:eastAsia="Times New Roman" w:hAnsi="Aptos" w:cs="Arial"/>
                <w:sz w:val="21"/>
                <w:szCs w:val="21"/>
                <w:lang w:val="ru-RU"/>
                <w14:ligatures w14:val="none"/>
              </w:rPr>
            </w:pPr>
          </w:p>
        </w:tc>
        <w:tc>
          <w:tcPr>
            <w:tcW w:w="567" w:type="dxa"/>
            <w:shd w:val="clear" w:color="auto" w:fill="FFC000"/>
          </w:tcPr>
          <w:p w14:paraId="4258F273"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37</w:t>
            </w:r>
          </w:p>
        </w:tc>
      </w:tr>
      <w:tr w:rsidR="00C50906" w:rsidRPr="00436B63" w14:paraId="7E20CD4C" w14:textId="77777777" w:rsidTr="005716FA">
        <w:tc>
          <w:tcPr>
            <w:tcW w:w="9356" w:type="dxa"/>
          </w:tcPr>
          <w:p w14:paraId="3B1DB42D"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Обеспеч</w:t>
            </w:r>
            <w:r w:rsidRPr="00436B63">
              <w:rPr>
                <w:rFonts w:ascii="Times New Roman" w:eastAsia="Times New Roman" w:hAnsi="Times New Roman" w:cs="Times New Roman"/>
                <w:kern w:val="0"/>
                <w:sz w:val="21"/>
                <w:szCs w:val="21"/>
                <w:lang w:val="ru-RU"/>
                <w14:ligatures w14:val="none"/>
              </w:rPr>
              <w:t xml:space="preserve">ение </w:t>
            </w:r>
            <w:r w:rsidRPr="00436B63">
              <w:rPr>
                <w:rFonts w:ascii="Aptos" w:eastAsia="Times New Roman" w:hAnsi="Aptos" w:cs="Times New Roman"/>
                <w:kern w:val="0"/>
                <w:sz w:val="21"/>
                <w:szCs w:val="21"/>
                <w:lang w:val="ru-RU"/>
                <w14:ligatures w14:val="none"/>
              </w:rPr>
              <w:t>полно</w:t>
            </w:r>
            <w:r w:rsidRPr="00436B63">
              <w:rPr>
                <w:rFonts w:ascii="Times New Roman" w:eastAsia="Times New Roman" w:hAnsi="Times New Roman" w:cs="Times New Roman"/>
                <w:kern w:val="0"/>
                <w:sz w:val="21"/>
                <w:szCs w:val="21"/>
                <w:lang w:val="ru-RU"/>
                <w14:ligatures w14:val="none"/>
              </w:rPr>
              <w:t xml:space="preserve">го, </w:t>
            </w:r>
            <w:r w:rsidRPr="00436B63">
              <w:rPr>
                <w:rFonts w:ascii="Aptos" w:eastAsia="Times New Roman" w:hAnsi="Aptos" w:cs="Times New Roman"/>
                <w:kern w:val="0"/>
                <w:sz w:val="21"/>
                <w:szCs w:val="21"/>
                <w:lang w:val="ru-RU"/>
                <w14:ligatures w14:val="none"/>
              </w:rPr>
              <w:t>справедливо</w:t>
            </w:r>
            <w:r w:rsidRPr="00436B63">
              <w:rPr>
                <w:rFonts w:ascii="Times New Roman" w:eastAsia="Times New Roman" w:hAnsi="Times New Roman" w:cs="Times New Roman"/>
                <w:kern w:val="0"/>
                <w:sz w:val="21"/>
                <w:szCs w:val="21"/>
                <w:lang w:val="ru-RU"/>
                <w14:ligatures w14:val="none"/>
              </w:rPr>
              <w:t>го</w:t>
            </w:r>
            <w:r w:rsidRPr="00436B63">
              <w:rPr>
                <w:rFonts w:ascii="Aptos" w:eastAsia="Times New Roman" w:hAnsi="Aptos" w:cs="Times New Roman"/>
                <w:kern w:val="0"/>
                <w:sz w:val="21"/>
                <w:szCs w:val="21"/>
                <w:lang w:val="ru-RU"/>
                <w14:ligatures w14:val="none"/>
              </w:rPr>
              <w:t>, инклюзивно</w:t>
            </w:r>
            <w:r w:rsidRPr="00436B63">
              <w:rPr>
                <w:rFonts w:ascii="Times New Roman" w:eastAsia="Times New Roman" w:hAnsi="Times New Roman" w:cs="Times New Roman"/>
                <w:kern w:val="0"/>
                <w:sz w:val="21"/>
                <w:szCs w:val="21"/>
                <w:lang w:val="ru-RU"/>
                <w14:ligatures w14:val="none"/>
              </w:rPr>
              <w:t xml:space="preserve">го, </w:t>
            </w:r>
            <w:r w:rsidRPr="00436B63">
              <w:rPr>
                <w:rFonts w:ascii="Aptos" w:eastAsia="Times New Roman" w:hAnsi="Aptos" w:cs="Times New Roman"/>
                <w:kern w:val="0"/>
                <w:sz w:val="21"/>
                <w:szCs w:val="21"/>
                <w:lang w:val="ru-RU"/>
                <w14:ligatures w14:val="none"/>
              </w:rPr>
              <w:t>эффективно</w:t>
            </w:r>
            <w:r w:rsidRPr="00436B63">
              <w:rPr>
                <w:rFonts w:ascii="Times New Roman" w:eastAsia="Times New Roman" w:hAnsi="Times New Roman" w:cs="Times New Roman"/>
                <w:kern w:val="0"/>
                <w:sz w:val="21"/>
                <w:szCs w:val="21"/>
                <w:lang w:val="ru-RU"/>
                <w14:ligatures w14:val="none"/>
              </w:rPr>
              <w:t xml:space="preserve">го и учитывающего гендерные аспекты </w:t>
            </w:r>
            <w:r w:rsidRPr="00436B63">
              <w:rPr>
                <w:rFonts w:ascii="Aptos" w:eastAsia="Times New Roman" w:hAnsi="Aptos" w:cs="Times New Roman"/>
                <w:kern w:val="0"/>
                <w:sz w:val="21"/>
                <w:szCs w:val="21"/>
                <w:lang w:val="ru-RU"/>
                <w14:ligatures w14:val="none"/>
              </w:rPr>
              <w:t>представительств</w:t>
            </w:r>
            <w:r w:rsidRPr="00436B63">
              <w:rPr>
                <w:rFonts w:ascii="Times New Roman" w:eastAsia="Times New Roman" w:hAnsi="Times New Roman" w:cs="Times New Roman"/>
                <w:kern w:val="0"/>
                <w:sz w:val="21"/>
                <w:szCs w:val="21"/>
                <w:lang w:val="ru-RU"/>
                <w14:ligatures w14:val="none"/>
              </w:rPr>
              <w:t>а</w:t>
            </w:r>
            <w:r w:rsidRPr="00436B63">
              <w:rPr>
                <w:rFonts w:ascii="Aptos" w:eastAsia="Times New Roman" w:hAnsi="Aptos" w:cs="Times New Roman"/>
                <w:kern w:val="0"/>
                <w:sz w:val="21"/>
                <w:szCs w:val="21"/>
                <w:lang w:val="ru-RU"/>
                <w14:ligatures w14:val="none"/>
              </w:rPr>
              <w:t xml:space="preserve"> и участи</w:t>
            </w:r>
            <w:r w:rsidRPr="00436B63">
              <w:rPr>
                <w:rFonts w:ascii="Times New Roman" w:eastAsia="Times New Roman" w:hAnsi="Times New Roman" w:cs="Times New Roman"/>
                <w:kern w:val="0"/>
                <w:sz w:val="21"/>
                <w:szCs w:val="21"/>
                <w:lang w:val="ru-RU"/>
                <w14:ligatures w14:val="none"/>
              </w:rPr>
              <w:t>я</w:t>
            </w:r>
            <w:r w:rsidRPr="00436B63">
              <w:rPr>
                <w:rFonts w:ascii="Aptos" w:eastAsia="Times New Roman" w:hAnsi="Aptos" w:cs="Times New Roman"/>
                <w:kern w:val="0"/>
                <w:sz w:val="21"/>
                <w:szCs w:val="21"/>
                <w:lang w:val="ru-RU"/>
                <w14:ligatures w14:val="none"/>
              </w:rPr>
              <w:t xml:space="preserve"> </w:t>
            </w:r>
            <w:r w:rsidRPr="00436B63">
              <w:rPr>
                <w:rFonts w:ascii="Times New Roman" w:eastAsia="Times New Roman" w:hAnsi="Times New Roman" w:cs="Times New Roman"/>
                <w:kern w:val="0"/>
                <w:sz w:val="21"/>
                <w:szCs w:val="21"/>
                <w:lang w:val="ru-RU"/>
                <w14:ligatures w14:val="none"/>
              </w:rPr>
              <w:t xml:space="preserve">детей и молодежи </w:t>
            </w:r>
            <w:r w:rsidRPr="00436B63">
              <w:rPr>
                <w:rFonts w:ascii="Aptos" w:eastAsia="Times New Roman" w:hAnsi="Aptos" w:cs="Times New Roman"/>
                <w:kern w:val="0"/>
                <w:sz w:val="21"/>
                <w:szCs w:val="21"/>
                <w:lang w:val="ru-RU"/>
                <w14:ligatures w14:val="none"/>
              </w:rPr>
              <w:t>в принятии решений, касающихся биоразнообразия</w:t>
            </w:r>
            <w:r w:rsidRPr="00436B63">
              <w:rPr>
                <w:rFonts w:ascii="Times New Roman" w:eastAsia="Times New Roman" w:hAnsi="Times New Roman" w:cs="Times New Roman"/>
                <w:kern w:val="0"/>
                <w:sz w:val="21"/>
                <w:szCs w:val="21"/>
                <w:lang w:val="ru-RU"/>
                <w14:ligatures w14:val="none"/>
              </w:rPr>
              <w:t xml:space="preserve">   </w:t>
            </w:r>
          </w:p>
        </w:tc>
        <w:tc>
          <w:tcPr>
            <w:tcW w:w="567" w:type="dxa"/>
            <w:shd w:val="clear" w:color="auto" w:fill="FFFF00"/>
          </w:tcPr>
          <w:p w14:paraId="7D95FD3B"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59</w:t>
            </w:r>
          </w:p>
        </w:tc>
      </w:tr>
      <w:tr w:rsidR="00C50906" w:rsidRPr="00436B63" w14:paraId="42E7C006" w14:textId="77777777" w:rsidTr="005716FA">
        <w:tc>
          <w:tcPr>
            <w:tcW w:w="9356" w:type="dxa"/>
          </w:tcPr>
          <w:p w14:paraId="4B70C908" w14:textId="77777777" w:rsidR="00C50906" w:rsidRPr="00436B63" w:rsidRDefault="00C50906" w:rsidP="00C50906">
            <w:pPr>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Обеспеч</w:t>
            </w:r>
            <w:r w:rsidRPr="00436B63">
              <w:rPr>
                <w:rFonts w:ascii="Times New Roman" w:eastAsia="Times New Roman" w:hAnsi="Times New Roman" w:cs="Times New Roman"/>
                <w:kern w:val="0"/>
                <w:sz w:val="21"/>
                <w:szCs w:val="21"/>
                <w:lang w:val="ru-RU"/>
                <w14:ligatures w14:val="none"/>
              </w:rPr>
              <w:t xml:space="preserve">ение </w:t>
            </w:r>
            <w:r w:rsidRPr="00436B63">
              <w:rPr>
                <w:rFonts w:ascii="Aptos" w:eastAsia="Times New Roman" w:hAnsi="Aptos" w:cs="Times New Roman"/>
                <w:kern w:val="0"/>
                <w:sz w:val="21"/>
                <w:szCs w:val="21"/>
                <w:lang w:val="ru-RU"/>
                <w14:ligatures w14:val="none"/>
              </w:rPr>
              <w:t>доступ</w:t>
            </w:r>
            <w:r w:rsidRPr="00436B63">
              <w:rPr>
                <w:rFonts w:ascii="Times New Roman" w:eastAsia="Times New Roman" w:hAnsi="Times New Roman" w:cs="Times New Roman"/>
                <w:kern w:val="0"/>
                <w:sz w:val="21"/>
                <w:szCs w:val="21"/>
                <w:lang w:val="ru-RU"/>
                <w14:ligatures w14:val="none"/>
              </w:rPr>
              <w:t>а</w:t>
            </w:r>
            <w:r w:rsidRPr="00436B63">
              <w:rPr>
                <w:rFonts w:ascii="Aptos" w:eastAsia="Times New Roman" w:hAnsi="Aptos" w:cs="Times New Roman"/>
                <w:kern w:val="0"/>
                <w:sz w:val="21"/>
                <w:szCs w:val="21"/>
                <w:lang w:val="ru-RU"/>
                <w14:ligatures w14:val="none"/>
              </w:rPr>
              <w:t xml:space="preserve"> </w:t>
            </w:r>
            <w:r w:rsidRPr="00436B63">
              <w:rPr>
                <w:rFonts w:ascii="Times New Roman" w:eastAsia="Times New Roman" w:hAnsi="Times New Roman" w:cs="Times New Roman"/>
                <w:kern w:val="0"/>
                <w:sz w:val="21"/>
                <w:szCs w:val="21"/>
                <w:lang w:val="ru-RU"/>
                <w14:ligatures w14:val="none"/>
              </w:rPr>
              <w:t xml:space="preserve">детей и молодежи </w:t>
            </w:r>
            <w:r w:rsidRPr="00436B63">
              <w:rPr>
                <w:rFonts w:ascii="Aptos" w:eastAsia="Times New Roman" w:hAnsi="Aptos" w:cs="Times New Roman"/>
                <w:kern w:val="0"/>
                <w:sz w:val="21"/>
                <w:szCs w:val="21"/>
                <w:lang w:val="ru-RU"/>
                <w14:ligatures w14:val="none"/>
              </w:rPr>
              <w:t xml:space="preserve">к правосудию по вопросам, связанным с биоразнообразием </w:t>
            </w:r>
          </w:p>
          <w:p w14:paraId="40DD0B74" w14:textId="77777777" w:rsidR="00C50906" w:rsidRPr="00436B63" w:rsidRDefault="00C50906" w:rsidP="00C50906">
            <w:pPr>
              <w:spacing w:after="0" w:line="240" w:lineRule="auto"/>
              <w:rPr>
                <w:rFonts w:ascii="Aptos" w:eastAsia="Times New Roman" w:hAnsi="Aptos" w:cs="Arial"/>
                <w:sz w:val="21"/>
                <w:szCs w:val="21"/>
                <w:lang w:val="ru-RU"/>
                <w14:ligatures w14:val="none"/>
              </w:rPr>
            </w:pPr>
          </w:p>
        </w:tc>
        <w:tc>
          <w:tcPr>
            <w:tcW w:w="567" w:type="dxa"/>
            <w:shd w:val="clear" w:color="auto" w:fill="FFC000"/>
          </w:tcPr>
          <w:p w14:paraId="7B0D28EB"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26</w:t>
            </w:r>
          </w:p>
        </w:tc>
      </w:tr>
      <w:tr w:rsidR="00C50906" w:rsidRPr="00436B63" w14:paraId="2C8D3721" w14:textId="77777777" w:rsidTr="005716FA">
        <w:tc>
          <w:tcPr>
            <w:tcW w:w="9356" w:type="dxa"/>
          </w:tcPr>
          <w:p w14:paraId="4FBE7B5F" w14:textId="77777777" w:rsidR="00C50906" w:rsidRPr="00436B63" w:rsidRDefault="00C50906" w:rsidP="00C50906">
            <w:pPr>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Обеспеч</w:t>
            </w:r>
            <w:r w:rsidRPr="00436B63">
              <w:rPr>
                <w:rFonts w:ascii="Times New Roman" w:eastAsia="Times New Roman" w:hAnsi="Times New Roman" w:cs="Times New Roman"/>
                <w:kern w:val="0"/>
                <w:sz w:val="21"/>
                <w:szCs w:val="21"/>
                <w:lang w:val="ru-RU"/>
                <w14:ligatures w14:val="none"/>
              </w:rPr>
              <w:t xml:space="preserve">ение </w:t>
            </w:r>
            <w:r w:rsidRPr="00436B63">
              <w:rPr>
                <w:rFonts w:ascii="Aptos" w:eastAsia="Times New Roman" w:hAnsi="Aptos" w:cs="Times New Roman"/>
                <w:kern w:val="0"/>
                <w:sz w:val="21"/>
                <w:szCs w:val="21"/>
                <w:lang w:val="ru-RU"/>
                <w14:ligatures w14:val="none"/>
              </w:rPr>
              <w:t>доступ</w:t>
            </w:r>
            <w:r w:rsidRPr="00436B63">
              <w:rPr>
                <w:rFonts w:ascii="Times New Roman" w:eastAsia="Times New Roman" w:hAnsi="Times New Roman" w:cs="Times New Roman"/>
                <w:kern w:val="0"/>
                <w:sz w:val="21"/>
                <w:szCs w:val="21"/>
                <w:lang w:val="ru-RU"/>
                <w14:ligatures w14:val="none"/>
              </w:rPr>
              <w:t>а</w:t>
            </w:r>
            <w:r w:rsidRPr="00436B63">
              <w:rPr>
                <w:rFonts w:ascii="Aptos" w:eastAsia="Times New Roman" w:hAnsi="Aptos" w:cs="Times New Roman"/>
                <w:kern w:val="0"/>
                <w:sz w:val="21"/>
                <w:szCs w:val="21"/>
                <w:lang w:val="ru-RU"/>
                <w14:ligatures w14:val="none"/>
              </w:rPr>
              <w:t xml:space="preserve"> </w:t>
            </w:r>
            <w:r w:rsidRPr="00436B63">
              <w:rPr>
                <w:rFonts w:ascii="Times New Roman" w:eastAsia="Times New Roman" w:hAnsi="Times New Roman" w:cs="Times New Roman"/>
                <w:kern w:val="0"/>
                <w:sz w:val="21"/>
                <w:szCs w:val="21"/>
                <w:lang w:val="ru-RU"/>
                <w14:ligatures w14:val="none"/>
              </w:rPr>
              <w:t xml:space="preserve">детей и молодежи </w:t>
            </w:r>
            <w:r w:rsidRPr="00436B63">
              <w:rPr>
                <w:rFonts w:ascii="Aptos" w:eastAsia="Times New Roman" w:hAnsi="Aptos" w:cs="Times New Roman"/>
                <w:kern w:val="0"/>
                <w:sz w:val="21"/>
                <w:szCs w:val="21"/>
                <w:lang w:val="ru-RU"/>
                <w14:ligatures w14:val="none"/>
              </w:rPr>
              <w:t xml:space="preserve">к </w:t>
            </w:r>
            <w:r w:rsidRPr="00436B63">
              <w:rPr>
                <w:rFonts w:ascii="Times New Roman" w:eastAsia="Times New Roman" w:hAnsi="Times New Roman" w:cs="Times New Roman"/>
                <w:kern w:val="0"/>
                <w:sz w:val="21"/>
                <w:szCs w:val="21"/>
                <w:lang w:val="ru-RU"/>
                <w14:ligatures w14:val="none"/>
              </w:rPr>
              <w:t xml:space="preserve">информации о </w:t>
            </w:r>
            <w:r w:rsidRPr="00436B63">
              <w:rPr>
                <w:rFonts w:ascii="Aptos" w:eastAsia="Times New Roman" w:hAnsi="Aptos" w:cs="Times New Roman"/>
                <w:kern w:val="0"/>
                <w:sz w:val="21"/>
                <w:szCs w:val="21"/>
                <w:lang w:val="ru-RU"/>
                <w14:ligatures w14:val="none"/>
              </w:rPr>
              <w:t>биоразнообрази</w:t>
            </w:r>
            <w:r w:rsidRPr="00436B63">
              <w:rPr>
                <w:rFonts w:ascii="Times New Roman" w:eastAsia="Times New Roman" w:hAnsi="Times New Roman" w:cs="Times New Roman"/>
                <w:kern w:val="0"/>
                <w:sz w:val="21"/>
                <w:szCs w:val="21"/>
                <w:lang w:val="ru-RU"/>
                <w14:ligatures w14:val="none"/>
              </w:rPr>
              <w:t>и</w:t>
            </w:r>
            <w:r w:rsidRPr="00436B63">
              <w:rPr>
                <w:rFonts w:ascii="Aptos" w:eastAsia="Times New Roman" w:hAnsi="Aptos" w:cs="Times New Roman"/>
                <w:kern w:val="0"/>
                <w:sz w:val="21"/>
                <w:szCs w:val="21"/>
                <w:lang w:val="ru-RU"/>
                <w14:ligatures w14:val="none"/>
              </w:rPr>
              <w:t xml:space="preserve"> </w:t>
            </w:r>
          </w:p>
          <w:p w14:paraId="598FD981" w14:textId="77777777" w:rsidR="00C50906" w:rsidRPr="00436B63" w:rsidRDefault="00C50906" w:rsidP="00C50906">
            <w:pPr>
              <w:spacing w:after="0" w:line="240" w:lineRule="auto"/>
              <w:rPr>
                <w:rFonts w:ascii="Aptos" w:eastAsia="Times New Roman" w:hAnsi="Aptos" w:cs="Times New Roman"/>
                <w:kern w:val="0"/>
                <w:sz w:val="21"/>
                <w:szCs w:val="21"/>
                <w:lang w:val="ru-RU"/>
                <w14:ligatures w14:val="none"/>
              </w:rPr>
            </w:pPr>
          </w:p>
        </w:tc>
        <w:tc>
          <w:tcPr>
            <w:tcW w:w="567" w:type="dxa"/>
            <w:shd w:val="clear" w:color="auto" w:fill="FFC000"/>
          </w:tcPr>
          <w:p w14:paraId="7E981C93"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38</w:t>
            </w:r>
          </w:p>
        </w:tc>
      </w:tr>
      <w:tr w:rsidR="00C50906" w:rsidRPr="00436B63" w14:paraId="4990E2F0" w14:textId="77777777" w:rsidTr="005716FA">
        <w:tc>
          <w:tcPr>
            <w:tcW w:w="9356" w:type="dxa"/>
          </w:tcPr>
          <w:p w14:paraId="4088AD0D"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Обеспеч</w:t>
            </w:r>
            <w:r w:rsidRPr="00436B63">
              <w:rPr>
                <w:rFonts w:ascii="Times New Roman" w:eastAsia="Times New Roman" w:hAnsi="Times New Roman" w:cs="Times New Roman"/>
                <w:kern w:val="0"/>
                <w:sz w:val="21"/>
                <w:szCs w:val="21"/>
                <w:lang w:val="ru-RU"/>
                <w14:ligatures w14:val="none"/>
              </w:rPr>
              <w:t xml:space="preserve">ение </w:t>
            </w:r>
            <w:r w:rsidRPr="00436B63">
              <w:rPr>
                <w:rFonts w:ascii="Aptos" w:eastAsia="Times New Roman" w:hAnsi="Aptos" w:cs="Times New Roman"/>
                <w:kern w:val="0"/>
                <w:sz w:val="21"/>
                <w:szCs w:val="21"/>
                <w:lang w:val="ru-RU"/>
                <w14:ligatures w14:val="none"/>
              </w:rPr>
              <w:t>полно</w:t>
            </w:r>
            <w:r w:rsidRPr="00436B63">
              <w:rPr>
                <w:rFonts w:ascii="Times New Roman" w:eastAsia="Times New Roman" w:hAnsi="Times New Roman" w:cs="Times New Roman"/>
                <w:kern w:val="0"/>
                <w:sz w:val="21"/>
                <w:szCs w:val="21"/>
                <w:lang w:val="ru-RU"/>
                <w14:ligatures w14:val="none"/>
              </w:rPr>
              <w:t xml:space="preserve">го, </w:t>
            </w:r>
            <w:r w:rsidRPr="00436B63">
              <w:rPr>
                <w:rFonts w:ascii="Aptos" w:eastAsia="Times New Roman" w:hAnsi="Aptos" w:cs="Times New Roman"/>
                <w:kern w:val="0"/>
                <w:sz w:val="21"/>
                <w:szCs w:val="21"/>
                <w:lang w:val="ru-RU"/>
                <w14:ligatures w14:val="none"/>
              </w:rPr>
              <w:t>справедливо</w:t>
            </w:r>
            <w:r w:rsidRPr="00436B63">
              <w:rPr>
                <w:rFonts w:ascii="Times New Roman" w:eastAsia="Times New Roman" w:hAnsi="Times New Roman" w:cs="Times New Roman"/>
                <w:kern w:val="0"/>
                <w:sz w:val="21"/>
                <w:szCs w:val="21"/>
                <w:lang w:val="ru-RU"/>
                <w14:ligatures w14:val="none"/>
              </w:rPr>
              <w:t>го</w:t>
            </w:r>
            <w:r w:rsidRPr="00436B63">
              <w:rPr>
                <w:rFonts w:ascii="Aptos" w:eastAsia="Times New Roman" w:hAnsi="Aptos" w:cs="Times New Roman"/>
                <w:kern w:val="0"/>
                <w:sz w:val="21"/>
                <w:szCs w:val="21"/>
                <w:lang w:val="ru-RU"/>
                <w14:ligatures w14:val="none"/>
              </w:rPr>
              <w:t>, инклюзивно</w:t>
            </w:r>
            <w:r w:rsidRPr="00436B63">
              <w:rPr>
                <w:rFonts w:ascii="Times New Roman" w:eastAsia="Times New Roman" w:hAnsi="Times New Roman" w:cs="Times New Roman"/>
                <w:kern w:val="0"/>
                <w:sz w:val="21"/>
                <w:szCs w:val="21"/>
                <w:lang w:val="ru-RU"/>
                <w14:ligatures w14:val="none"/>
              </w:rPr>
              <w:t xml:space="preserve">го, </w:t>
            </w:r>
            <w:r w:rsidRPr="00436B63">
              <w:rPr>
                <w:rFonts w:ascii="Aptos" w:eastAsia="Times New Roman" w:hAnsi="Aptos" w:cs="Times New Roman"/>
                <w:kern w:val="0"/>
                <w:sz w:val="21"/>
                <w:szCs w:val="21"/>
                <w:lang w:val="ru-RU"/>
                <w14:ligatures w14:val="none"/>
              </w:rPr>
              <w:t>эффективно</w:t>
            </w:r>
            <w:r w:rsidRPr="00436B63">
              <w:rPr>
                <w:rFonts w:ascii="Times New Roman" w:eastAsia="Times New Roman" w:hAnsi="Times New Roman" w:cs="Times New Roman"/>
                <w:kern w:val="0"/>
                <w:sz w:val="21"/>
                <w:szCs w:val="21"/>
                <w:lang w:val="ru-RU"/>
                <w14:ligatures w14:val="none"/>
              </w:rPr>
              <w:t xml:space="preserve">го и учитывающего гендерные аспекты </w:t>
            </w:r>
            <w:r w:rsidRPr="00436B63">
              <w:rPr>
                <w:rFonts w:ascii="Aptos" w:eastAsia="Times New Roman" w:hAnsi="Aptos" w:cs="Times New Roman"/>
                <w:kern w:val="0"/>
                <w:sz w:val="21"/>
                <w:szCs w:val="21"/>
                <w:lang w:val="ru-RU"/>
                <w14:ligatures w14:val="none"/>
              </w:rPr>
              <w:t>представительств</w:t>
            </w:r>
            <w:r w:rsidRPr="00436B63">
              <w:rPr>
                <w:rFonts w:ascii="Times New Roman" w:eastAsia="Times New Roman" w:hAnsi="Times New Roman" w:cs="Times New Roman"/>
                <w:kern w:val="0"/>
                <w:sz w:val="21"/>
                <w:szCs w:val="21"/>
                <w:lang w:val="ru-RU"/>
                <w14:ligatures w14:val="none"/>
              </w:rPr>
              <w:t>а</w:t>
            </w:r>
            <w:r w:rsidRPr="00436B63">
              <w:rPr>
                <w:rFonts w:ascii="Aptos" w:eastAsia="Times New Roman" w:hAnsi="Aptos" w:cs="Times New Roman"/>
                <w:kern w:val="0"/>
                <w:sz w:val="21"/>
                <w:szCs w:val="21"/>
                <w:lang w:val="ru-RU"/>
                <w14:ligatures w14:val="none"/>
              </w:rPr>
              <w:t xml:space="preserve"> и участи</w:t>
            </w:r>
            <w:r w:rsidRPr="00436B63">
              <w:rPr>
                <w:rFonts w:ascii="Times New Roman" w:eastAsia="Times New Roman" w:hAnsi="Times New Roman" w:cs="Times New Roman"/>
                <w:kern w:val="0"/>
                <w:sz w:val="21"/>
                <w:szCs w:val="21"/>
                <w:lang w:val="ru-RU"/>
                <w14:ligatures w14:val="none"/>
              </w:rPr>
              <w:t>я</w:t>
            </w:r>
            <w:r w:rsidRPr="00436B63">
              <w:rPr>
                <w:rFonts w:ascii="Aptos" w:eastAsia="Times New Roman" w:hAnsi="Aptos" w:cs="Times New Roman"/>
                <w:kern w:val="0"/>
                <w:sz w:val="21"/>
                <w:szCs w:val="21"/>
                <w:lang w:val="ru-RU"/>
                <w14:ligatures w14:val="none"/>
              </w:rPr>
              <w:t xml:space="preserve"> </w:t>
            </w:r>
            <w:r w:rsidRPr="00436B63">
              <w:rPr>
                <w:rFonts w:ascii="Times New Roman" w:eastAsia="Times New Roman" w:hAnsi="Times New Roman" w:cs="Times New Roman"/>
                <w:kern w:val="0"/>
                <w:sz w:val="21"/>
                <w:szCs w:val="21"/>
                <w:lang w:val="ru-RU"/>
                <w14:ligatures w14:val="none"/>
              </w:rPr>
              <w:t xml:space="preserve">людей с инвалидностью </w:t>
            </w:r>
            <w:r w:rsidRPr="00436B63">
              <w:rPr>
                <w:rFonts w:ascii="Aptos" w:eastAsia="Times New Roman" w:hAnsi="Aptos" w:cs="Times New Roman"/>
                <w:kern w:val="0"/>
                <w:sz w:val="21"/>
                <w:szCs w:val="21"/>
                <w:lang w:val="ru-RU"/>
                <w14:ligatures w14:val="none"/>
              </w:rPr>
              <w:t>в принятии решений, касающихся биоразнообразия</w:t>
            </w:r>
            <w:r w:rsidRPr="00436B63">
              <w:rPr>
                <w:rFonts w:ascii="Times New Roman" w:eastAsia="Times New Roman" w:hAnsi="Times New Roman" w:cs="Times New Roman"/>
                <w:kern w:val="0"/>
                <w:sz w:val="21"/>
                <w:szCs w:val="21"/>
                <w:lang w:val="ru-RU"/>
                <w14:ligatures w14:val="none"/>
              </w:rPr>
              <w:t xml:space="preserve"> </w:t>
            </w:r>
          </w:p>
        </w:tc>
        <w:tc>
          <w:tcPr>
            <w:tcW w:w="567" w:type="dxa"/>
            <w:shd w:val="clear" w:color="auto" w:fill="FFFF00"/>
          </w:tcPr>
          <w:p w14:paraId="5663B12D"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50</w:t>
            </w:r>
          </w:p>
        </w:tc>
      </w:tr>
      <w:tr w:rsidR="00C50906" w:rsidRPr="00436B63" w14:paraId="72FC7DD0" w14:textId="77777777" w:rsidTr="005716FA">
        <w:tc>
          <w:tcPr>
            <w:tcW w:w="9356" w:type="dxa"/>
          </w:tcPr>
          <w:p w14:paraId="565EF7FD" w14:textId="77777777" w:rsidR="00C50906" w:rsidRPr="00436B63" w:rsidRDefault="00C50906" w:rsidP="00C50906">
            <w:pPr>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Обеспеч</w:t>
            </w:r>
            <w:r w:rsidRPr="00436B63">
              <w:rPr>
                <w:rFonts w:ascii="Times New Roman" w:eastAsia="Times New Roman" w:hAnsi="Times New Roman" w:cs="Times New Roman"/>
                <w:kern w:val="0"/>
                <w:sz w:val="21"/>
                <w:szCs w:val="21"/>
                <w:lang w:val="ru-RU"/>
                <w14:ligatures w14:val="none"/>
              </w:rPr>
              <w:t xml:space="preserve">ение </w:t>
            </w:r>
            <w:r w:rsidRPr="00436B63">
              <w:rPr>
                <w:rFonts w:ascii="Aptos" w:eastAsia="Times New Roman" w:hAnsi="Aptos" w:cs="Times New Roman"/>
                <w:kern w:val="0"/>
                <w:sz w:val="21"/>
                <w:szCs w:val="21"/>
                <w:lang w:val="ru-RU"/>
                <w14:ligatures w14:val="none"/>
              </w:rPr>
              <w:t>доступ</w:t>
            </w:r>
            <w:r w:rsidRPr="00436B63">
              <w:rPr>
                <w:rFonts w:ascii="Times New Roman" w:eastAsia="Times New Roman" w:hAnsi="Times New Roman" w:cs="Times New Roman"/>
                <w:kern w:val="0"/>
                <w:sz w:val="21"/>
                <w:szCs w:val="21"/>
                <w:lang w:val="ru-RU"/>
                <w14:ligatures w14:val="none"/>
              </w:rPr>
              <w:t>а</w:t>
            </w:r>
            <w:r w:rsidRPr="00436B63">
              <w:rPr>
                <w:rFonts w:ascii="Aptos" w:eastAsia="Times New Roman" w:hAnsi="Aptos" w:cs="Times New Roman"/>
                <w:kern w:val="0"/>
                <w:sz w:val="21"/>
                <w:szCs w:val="21"/>
                <w:lang w:val="ru-RU"/>
                <w14:ligatures w14:val="none"/>
              </w:rPr>
              <w:t xml:space="preserve"> </w:t>
            </w:r>
            <w:r w:rsidRPr="00436B63">
              <w:rPr>
                <w:rFonts w:ascii="Times New Roman" w:eastAsia="Times New Roman" w:hAnsi="Times New Roman" w:cs="Times New Roman"/>
                <w:kern w:val="0"/>
                <w:sz w:val="21"/>
                <w:szCs w:val="21"/>
                <w:lang w:val="ru-RU"/>
                <w14:ligatures w14:val="none"/>
              </w:rPr>
              <w:t xml:space="preserve">людей с инвалидностью </w:t>
            </w:r>
            <w:r w:rsidRPr="00436B63">
              <w:rPr>
                <w:rFonts w:ascii="Aptos" w:eastAsia="Times New Roman" w:hAnsi="Aptos" w:cs="Times New Roman"/>
                <w:kern w:val="0"/>
                <w:sz w:val="21"/>
                <w:szCs w:val="21"/>
                <w:lang w:val="ru-RU"/>
                <w14:ligatures w14:val="none"/>
              </w:rPr>
              <w:t xml:space="preserve">к правосудию по вопросам, связанным с биоразнообразием </w:t>
            </w:r>
          </w:p>
          <w:p w14:paraId="145C86D8" w14:textId="77777777" w:rsidR="00C50906" w:rsidRPr="00436B63" w:rsidRDefault="00C50906" w:rsidP="00C50906">
            <w:pPr>
              <w:spacing w:after="0" w:line="240" w:lineRule="auto"/>
              <w:rPr>
                <w:rFonts w:ascii="Aptos" w:eastAsia="Times New Roman" w:hAnsi="Aptos" w:cs="Times New Roman"/>
                <w:kern w:val="0"/>
                <w:sz w:val="21"/>
                <w:szCs w:val="21"/>
                <w:lang w:val="ru-RU"/>
                <w14:ligatures w14:val="none"/>
              </w:rPr>
            </w:pPr>
          </w:p>
        </w:tc>
        <w:tc>
          <w:tcPr>
            <w:tcW w:w="567" w:type="dxa"/>
            <w:shd w:val="clear" w:color="auto" w:fill="FFC000"/>
          </w:tcPr>
          <w:p w14:paraId="3CADCF75"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24</w:t>
            </w:r>
          </w:p>
        </w:tc>
      </w:tr>
      <w:tr w:rsidR="00C50906" w:rsidRPr="00436B63" w14:paraId="15B686A7" w14:textId="77777777" w:rsidTr="005716FA">
        <w:tc>
          <w:tcPr>
            <w:tcW w:w="9356" w:type="dxa"/>
          </w:tcPr>
          <w:p w14:paraId="5B738B3F" w14:textId="77777777" w:rsidR="00C50906" w:rsidRPr="00436B63" w:rsidRDefault="00C50906" w:rsidP="00C50906">
            <w:pPr>
              <w:spacing w:after="0" w:line="240" w:lineRule="auto"/>
              <w:rPr>
                <w:rFonts w:ascii="Times New Roman" w:eastAsia="Times New Roman" w:hAnsi="Times New Roman"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Обеспеч</w:t>
            </w:r>
            <w:r w:rsidRPr="00436B63">
              <w:rPr>
                <w:rFonts w:ascii="Times New Roman" w:eastAsia="Times New Roman" w:hAnsi="Times New Roman" w:cs="Times New Roman"/>
                <w:kern w:val="0"/>
                <w:sz w:val="21"/>
                <w:szCs w:val="21"/>
                <w:lang w:val="ru-RU"/>
                <w14:ligatures w14:val="none"/>
              </w:rPr>
              <w:t xml:space="preserve">ение </w:t>
            </w:r>
            <w:r w:rsidRPr="00436B63">
              <w:rPr>
                <w:rFonts w:ascii="Aptos" w:eastAsia="Times New Roman" w:hAnsi="Aptos" w:cs="Times New Roman"/>
                <w:kern w:val="0"/>
                <w:sz w:val="21"/>
                <w:szCs w:val="21"/>
                <w:lang w:val="ru-RU"/>
                <w14:ligatures w14:val="none"/>
              </w:rPr>
              <w:t>доступ</w:t>
            </w:r>
            <w:r w:rsidRPr="00436B63">
              <w:rPr>
                <w:rFonts w:ascii="Times New Roman" w:eastAsia="Times New Roman" w:hAnsi="Times New Roman" w:cs="Times New Roman"/>
                <w:kern w:val="0"/>
                <w:sz w:val="21"/>
                <w:szCs w:val="21"/>
                <w:lang w:val="ru-RU"/>
                <w14:ligatures w14:val="none"/>
              </w:rPr>
              <w:t>а</w:t>
            </w:r>
            <w:r w:rsidRPr="00436B63">
              <w:rPr>
                <w:rFonts w:ascii="Aptos" w:eastAsia="Times New Roman" w:hAnsi="Aptos" w:cs="Times New Roman"/>
                <w:kern w:val="0"/>
                <w:sz w:val="21"/>
                <w:szCs w:val="21"/>
                <w:lang w:val="ru-RU"/>
                <w14:ligatures w14:val="none"/>
              </w:rPr>
              <w:t xml:space="preserve"> </w:t>
            </w:r>
            <w:r w:rsidRPr="00436B63">
              <w:rPr>
                <w:rFonts w:ascii="Times New Roman" w:eastAsia="Times New Roman" w:hAnsi="Times New Roman" w:cs="Times New Roman"/>
                <w:kern w:val="0"/>
                <w:sz w:val="21"/>
                <w:szCs w:val="21"/>
                <w:lang w:val="ru-RU"/>
                <w14:ligatures w14:val="none"/>
              </w:rPr>
              <w:t xml:space="preserve">людей с инвалидностью </w:t>
            </w:r>
            <w:r w:rsidRPr="00436B63">
              <w:rPr>
                <w:rFonts w:ascii="Aptos" w:eastAsia="Times New Roman" w:hAnsi="Aptos" w:cs="Times New Roman"/>
                <w:kern w:val="0"/>
                <w:sz w:val="21"/>
                <w:szCs w:val="21"/>
                <w:lang w:val="ru-RU"/>
                <w14:ligatures w14:val="none"/>
              </w:rPr>
              <w:t xml:space="preserve">к </w:t>
            </w:r>
            <w:r w:rsidRPr="00436B63">
              <w:rPr>
                <w:rFonts w:ascii="Times New Roman" w:eastAsia="Times New Roman" w:hAnsi="Times New Roman" w:cs="Times New Roman"/>
                <w:kern w:val="0"/>
                <w:sz w:val="21"/>
                <w:szCs w:val="21"/>
                <w:lang w:val="ru-RU"/>
                <w14:ligatures w14:val="none"/>
              </w:rPr>
              <w:t xml:space="preserve">информации о </w:t>
            </w:r>
            <w:r w:rsidRPr="00436B63">
              <w:rPr>
                <w:rFonts w:ascii="Aptos" w:eastAsia="Times New Roman" w:hAnsi="Aptos" w:cs="Times New Roman"/>
                <w:kern w:val="0"/>
                <w:sz w:val="21"/>
                <w:szCs w:val="21"/>
                <w:lang w:val="ru-RU"/>
                <w14:ligatures w14:val="none"/>
              </w:rPr>
              <w:t>биоразнообрази</w:t>
            </w:r>
            <w:r w:rsidRPr="00436B63">
              <w:rPr>
                <w:rFonts w:ascii="Times New Roman" w:eastAsia="Times New Roman" w:hAnsi="Times New Roman" w:cs="Times New Roman"/>
                <w:kern w:val="0"/>
                <w:sz w:val="21"/>
                <w:szCs w:val="21"/>
                <w:lang w:val="ru-RU"/>
                <w14:ligatures w14:val="none"/>
              </w:rPr>
              <w:t>и</w:t>
            </w:r>
            <w:r w:rsidRPr="00436B63">
              <w:rPr>
                <w:rFonts w:ascii="Aptos" w:eastAsia="Times New Roman" w:hAnsi="Aptos" w:cs="Times New Roman"/>
                <w:kern w:val="0"/>
                <w:sz w:val="21"/>
                <w:szCs w:val="21"/>
                <w:lang w:val="ru-RU"/>
                <w14:ligatures w14:val="none"/>
              </w:rPr>
              <w:t xml:space="preserve"> </w:t>
            </w:r>
            <w:r w:rsidRPr="00436B63">
              <w:rPr>
                <w:rFonts w:ascii="Times New Roman" w:eastAsia="Times New Roman" w:hAnsi="Times New Roman" w:cs="Times New Roman"/>
                <w:kern w:val="0"/>
                <w:sz w:val="21"/>
                <w:szCs w:val="21"/>
                <w:lang w:val="ru-RU"/>
                <w14:ligatures w14:val="none"/>
              </w:rPr>
              <w:t xml:space="preserve">  </w:t>
            </w:r>
          </w:p>
        </w:tc>
        <w:tc>
          <w:tcPr>
            <w:tcW w:w="567" w:type="dxa"/>
            <w:shd w:val="clear" w:color="auto" w:fill="FFC000"/>
          </w:tcPr>
          <w:p w14:paraId="7AB1E54C"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36</w:t>
            </w:r>
          </w:p>
        </w:tc>
      </w:tr>
      <w:tr w:rsidR="00C50906" w:rsidRPr="00436B63" w14:paraId="741D1C2C" w14:textId="77777777" w:rsidTr="005716FA">
        <w:tc>
          <w:tcPr>
            <w:tcW w:w="9356" w:type="dxa"/>
          </w:tcPr>
          <w:p w14:paraId="165879D4" w14:textId="77777777" w:rsidR="00C50906" w:rsidRPr="00436B63" w:rsidRDefault="00C50906" w:rsidP="00C50906">
            <w:pPr>
              <w:spacing w:after="0" w:line="240" w:lineRule="auto"/>
              <w:rPr>
                <w:rFonts w:ascii="Aptos" w:eastAsia="Times New Roman" w:hAnsi="Aptos" w:cs="Times New Roman"/>
                <w:kern w:val="0"/>
                <w:sz w:val="21"/>
                <w:szCs w:val="21"/>
                <w:lang w:val="ru-RU"/>
                <w14:ligatures w14:val="none"/>
              </w:rPr>
            </w:pPr>
            <w:r w:rsidRPr="00436B63">
              <w:rPr>
                <w:rFonts w:ascii="Times New Roman" w:eastAsia="Times New Roman" w:hAnsi="Times New Roman" w:cs="Times New Roman"/>
                <w:kern w:val="0"/>
                <w:sz w:val="21"/>
                <w:szCs w:val="21"/>
                <w:lang w:val="ru-RU"/>
                <w14:ligatures w14:val="none"/>
              </w:rPr>
              <w:t>Обеспечение полной защиты</w:t>
            </w:r>
            <w:r w:rsidRPr="00436B63">
              <w:rPr>
                <w:rFonts w:ascii="Aptos" w:eastAsia="Times New Roman" w:hAnsi="Aptos" w:cs="Arial"/>
                <w:i/>
                <w:lang w:val="ru-RU"/>
                <w14:ligatures w14:val="none"/>
              </w:rPr>
              <w:t xml:space="preserve"> </w:t>
            </w:r>
            <w:r w:rsidRPr="00436B63">
              <w:rPr>
                <w:rFonts w:ascii="Times New Roman" w:eastAsia="Times New Roman" w:hAnsi="Times New Roman" w:cs="Times New Roman"/>
                <w:kern w:val="0"/>
                <w:sz w:val="21"/>
                <w:szCs w:val="21"/>
                <w:lang w:val="ru-RU"/>
                <w14:ligatures w14:val="none"/>
              </w:rPr>
              <w:t>экологических правозащитников</w:t>
            </w:r>
          </w:p>
          <w:p w14:paraId="5B468697" w14:textId="77777777" w:rsidR="00C50906" w:rsidRPr="00436B63" w:rsidRDefault="00C50906" w:rsidP="00C50906">
            <w:pPr>
              <w:spacing w:after="0" w:line="240" w:lineRule="auto"/>
              <w:rPr>
                <w:rFonts w:ascii="Aptos" w:eastAsia="Times New Roman" w:hAnsi="Aptos" w:cs="Times New Roman"/>
                <w:kern w:val="0"/>
                <w:sz w:val="21"/>
                <w:szCs w:val="21"/>
                <w:lang w:val="ru-RU"/>
                <w14:ligatures w14:val="none"/>
              </w:rPr>
            </w:pPr>
          </w:p>
        </w:tc>
        <w:tc>
          <w:tcPr>
            <w:tcW w:w="567" w:type="dxa"/>
            <w:shd w:val="clear" w:color="auto" w:fill="EE0000"/>
          </w:tcPr>
          <w:p w14:paraId="3BA6411F"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14</w:t>
            </w:r>
          </w:p>
        </w:tc>
      </w:tr>
      <w:tr w:rsidR="00C50906" w:rsidRPr="00436B63" w14:paraId="3D70482F" w14:textId="77777777" w:rsidTr="005716FA">
        <w:tc>
          <w:tcPr>
            <w:tcW w:w="9356" w:type="dxa"/>
          </w:tcPr>
          <w:p w14:paraId="1BCEC2FE" w14:textId="77777777" w:rsidR="00C50906" w:rsidRPr="00436B63" w:rsidRDefault="00C50906" w:rsidP="00C50906">
            <w:pPr>
              <w:autoSpaceDE w:val="0"/>
              <w:autoSpaceDN w:val="0"/>
              <w:adjustRightInd w:val="0"/>
              <w:spacing w:after="0" w:line="240" w:lineRule="auto"/>
              <w:rPr>
                <w:rFonts w:ascii="Aptos" w:eastAsia="Times New Roman" w:hAnsi="Aptos" w:cs="Times New Roman"/>
                <w:kern w:val="0"/>
                <w:sz w:val="21"/>
                <w:szCs w:val="21"/>
                <w:lang w:val="ru-RU"/>
                <w14:ligatures w14:val="none"/>
              </w:rPr>
            </w:pPr>
            <w:r w:rsidRPr="00436B63">
              <w:rPr>
                <w:rFonts w:ascii="Aptos" w:eastAsia="Times New Roman" w:hAnsi="Aptos" w:cs="Times New Roman"/>
                <w:kern w:val="0"/>
                <w:sz w:val="21"/>
                <w:szCs w:val="21"/>
                <w:lang w:val="ru-RU"/>
                <w14:ligatures w14:val="none"/>
              </w:rPr>
              <w:t>Уваж</w:t>
            </w:r>
            <w:r w:rsidRPr="00436B63">
              <w:rPr>
                <w:rFonts w:ascii="Times New Roman" w:eastAsia="Times New Roman" w:hAnsi="Times New Roman" w:cs="Times New Roman"/>
                <w:kern w:val="0"/>
                <w:sz w:val="21"/>
                <w:szCs w:val="21"/>
                <w:lang w:val="ru-RU"/>
                <w14:ligatures w14:val="none"/>
              </w:rPr>
              <w:t xml:space="preserve">ение </w:t>
            </w:r>
            <w:r w:rsidRPr="00436B63">
              <w:rPr>
                <w:rFonts w:ascii="Aptos" w:eastAsia="Times New Roman" w:hAnsi="Aptos" w:cs="Times New Roman"/>
                <w:kern w:val="0"/>
                <w:sz w:val="21"/>
                <w:szCs w:val="21"/>
                <w:lang w:val="ru-RU"/>
                <w14:ligatures w14:val="none"/>
              </w:rPr>
              <w:t>культур коренных народов и местных общ</w:t>
            </w:r>
            <w:r w:rsidRPr="00436B63">
              <w:rPr>
                <w:rFonts w:ascii="Times New Roman" w:eastAsia="Times New Roman" w:hAnsi="Times New Roman" w:cs="Times New Roman"/>
                <w:kern w:val="0"/>
                <w:sz w:val="21"/>
                <w:szCs w:val="21"/>
                <w:lang w:val="ru-RU"/>
                <w14:ligatures w14:val="none"/>
              </w:rPr>
              <w:t xml:space="preserve">ин и их </w:t>
            </w:r>
            <w:r w:rsidRPr="00436B63">
              <w:rPr>
                <w:rFonts w:ascii="Aptos" w:eastAsia="Times New Roman" w:hAnsi="Aptos" w:cs="Times New Roman"/>
                <w:kern w:val="0"/>
                <w:sz w:val="21"/>
                <w:szCs w:val="21"/>
                <w:lang w:val="ru-RU"/>
                <w14:ligatures w14:val="none"/>
              </w:rPr>
              <w:t>прав на земли, территории, ресурсы и традиционные знания</w:t>
            </w:r>
            <w:r w:rsidRPr="00436B63">
              <w:rPr>
                <w:rFonts w:ascii="Times New Roman" w:eastAsia="Times New Roman" w:hAnsi="Times New Roman" w:cs="Times New Roman"/>
                <w:kern w:val="0"/>
                <w:sz w:val="21"/>
                <w:szCs w:val="21"/>
                <w:lang w:val="ru-RU"/>
                <w14:ligatures w14:val="none"/>
              </w:rPr>
              <w:t xml:space="preserve"> </w:t>
            </w:r>
          </w:p>
        </w:tc>
        <w:tc>
          <w:tcPr>
            <w:tcW w:w="567" w:type="dxa"/>
            <w:shd w:val="clear" w:color="auto" w:fill="FFC000"/>
          </w:tcPr>
          <w:p w14:paraId="661B3940" w14:textId="77777777" w:rsidR="00C50906" w:rsidRPr="00436B63" w:rsidRDefault="00C50906" w:rsidP="00C50906">
            <w:pPr>
              <w:spacing w:after="0" w:line="240" w:lineRule="auto"/>
              <w:rPr>
                <w:rFonts w:ascii="Aptos" w:eastAsia="Times New Roman" w:hAnsi="Aptos" w:cs="Arial"/>
                <w:lang w:val="ru-RU"/>
                <w14:ligatures w14:val="none"/>
              </w:rPr>
            </w:pPr>
            <w:r w:rsidRPr="00436B63">
              <w:rPr>
                <w:rFonts w:ascii="Aptos" w:eastAsia="Times New Roman" w:hAnsi="Aptos" w:cs="Arial"/>
                <w:lang w:val="ru-RU"/>
                <w14:ligatures w14:val="none"/>
              </w:rPr>
              <w:t>25</w:t>
            </w:r>
          </w:p>
        </w:tc>
      </w:tr>
      <w:tr w:rsidR="00C50906" w:rsidRPr="00F43B05" w14:paraId="2675715F" w14:textId="77777777" w:rsidTr="005716FA">
        <w:trPr>
          <w:trHeight w:val="596"/>
        </w:trPr>
        <w:tc>
          <w:tcPr>
            <w:tcW w:w="9923" w:type="dxa"/>
            <w:gridSpan w:val="2"/>
          </w:tcPr>
          <w:p w14:paraId="178DF730" w14:textId="77777777" w:rsidR="00C50906" w:rsidRPr="00436B63" w:rsidRDefault="00C50906" w:rsidP="00C50906">
            <w:pPr>
              <w:keepNext/>
              <w:spacing w:after="0" w:line="240" w:lineRule="auto"/>
              <w:rPr>
                <w:rFonts w:ascii="Aptos" w:eastAsia="Times New Roman" w:hAnsi="Aptos" w:cs="Times New Roman"/>
                <w:b/>
                <w:bCs/>
                <w:color w:val="000000"/>
                <w:kern w:val="0"/>
                <w:sz w:val="22"/>
                <w:szCs w:val="22"/>
                <w:lang w:val="ru-RU" w:eastAsia="en-GB"/>
                <w14:ligatures w14:val="none"/>
              </w:rPr>
            </w:pPr>
          </w:p>
          <w:p w14:paraId="3C50A42F" w14:textId="77777777" w:rsidR="00C50906" w:rsidRPr="00436B63" w:rsidRDefault="00C50906" w:rsidP="00C50906">
            <w:pPr>
              <w:keepNext/>
              <w:spacing w:after="0" w:line="240" w:lineRule="auto"/>
              <w:rPr>
                <w:rFonts w:ascii="Times New Roman" w:eastAsia="Times New Roman" w:hAnsi="Times New Roman" w:cs="Times New Roman"/>
                <w:b/>
                <w:bCs/>
                <w:color w:val="000000"/>
                <w:kern w:val="0"/>
                <w:sz w:val="22"/>
                <w:szCs w:val="22"/>
                <w:lang w:val="ru-RU" w:eastAsia="en-GB"/>
                <w14:ligatures w14:val="none"/>
              </w:rPr>
            </w:pPr>
            <w:r w:rsidRPr="00436B63">
              <w:rPr>
                <w:rFonts w:ascii="Aptos" w:eastAsia="Times New Roman" w:hAnsi="Aptos" w:cs="Times New Roman"/>
                <w:b/>
                <w:bCs/>
                <w:color w:val="000000"/>
                <w:kern w:val="0"/>
                <w:sz w:val="22"/>
                <w:szCs w:val="22"/>
                <w:lang w:val="ru-RU" w:eastAsia="en-GB"/>
                <w14:ligatures w14:val="none"/>
              </w:rPr>
              <w:t xml:space="preserve">В среднем </w:t>
            </w:r>
            <w:r w:rsidRPr="00436B63">
              <w:rPr>
                <w:rFonts w:ascii="Times New Roman" w:eastAsia="Times New Roman" w:hAnsi="Times New Roman" w:cs="Times New Roman"/>
                <w:b/>
                <w:bCs/>
                <w:color w:val="000000"/>
                <w:kern w:val="0"/>
                <w:sz w:val="22"/>
                <w:szCs w:val="22"/>
                <w:lang w:val="ru-RU" w:eastAsia="en-GB"/>
                <w14:ligatures w14:val="none"/>
              </w:rPr>
              <w:t xml:space="preserve">Стороны рассмотрели, </w:t>
            </w:r>
            <w:r w:rsidRPr="00436B63">
              <w:rPr>
                <w:rFonts w:ascii="Aptos" w:eastAsia="Times New Roman" w:hAnsi="Aptos" w:cs="Times New Roman"/>
                <w:b/>
                <w:bCs/>
                <w:color w:val="000000"/>
                <w:kern w:val="0"/>
                <w:sz w:val="22"/>
                <w:szCs w:val="22"/>
                <w:lang w:val="ru-RU" w:eastAsia="en-GB"/>
                <w14:ligatures w14:val="none"/>
              </w:rPr>
              <w:t>по крайней мере в некоторой степени</w:t>
            </w:r>
            <w:r w:rsidRPr="00436B63">
              <w:rPr>
                <w:rFonts w:ascii="Times New Roman" w:eastAsia="Times New Roman" w:hAnsi="Times New Roman" w:cs="Times New Roman"/>
                <w:b/>
                <w:bCs/>
                <w:color w:val="000000"/>
                <w:kern w:val="0"/>
                <w:sz w:val="22"/>
                <w:szCs w:val="22"/>
                <w:lang w:val="ru-RU" w:eastAsia="en-GB"/>
                <w14:ligatures w14:val="none"/>
              </w:rPr>
              <w:t>,</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38</w:t>
            </w:r>
            <w:r w:rsidRPr="00436B63">
              <w:rPr>
                <w:rFonts w:ascii="Aptos" w:eastAsia="Times New Roman" w:hAnsi="Aptos" w:cs="Times New Roman"/>
                <w:b/>
                <w:bCs/>
                <w:color w:val="000000"/>
                <w:kern w:val="0"/>
                <w:sz w:val="22"/>
                <w:szCs w:val="22"/>
                <w:lang w:val="ru-RU" w:eastAsia="en-GB"/>
                <w14:ligatures w14:val="none"/>
              </w:rPr>
              <w:t xml:space="preserve"> процент</w:t>
            </w:r>
            <w:r w:rsidRPr="00436B63">
              <w:rPr>
                <w:rFonts w:ascii="Times New Roman" w:eastAsia="Times New Roman" w:hAnsi="Times New Roman" w:cs="Times New Roman"/>
                <w:b/>
                <w:bCs/>
                <w:color w:val="000000"/>
                <w:kern w:val="0"/>
                <w:sz w:val="22"/>
                <w:szCs w:val="22"/>
                <w:lang w:val="ru-RU" w:eastAsia="en-GB"/>
                <w14:ligatures w14:val="none"/>
              </w:rPr>
              <w:t>ов</w:t>
            </w:r>
            <w:r w:rsidRPr="00436B63">
              <w:rPr>
                <w:rFonts w:ascii="Aptos" w:eastAsia="Times New Roman" w:hAnsi="Aptos" w:cs="Times New Roman"/>
                <w:b/>
                <w:bCs/>
                <w:color w:val="000000"/>
                <w:kern w:val="0"/>
                <w:sz w:val="22"/>
                <w:szCs w:val="22"/>
                <w:lang w:val="ru-RU" w:eastAsia="en-GB"/>
                <w14:ligatures w14:val="none"/>
              </w:rPr>
              <w:t xml:space="preserve"> этих элементов в своих национальных </w:t>
            </w:r>
            <w:r w:rsidRPr="00436B63">
              <w:rPr>
                <w:rFonts w:ascii="Times New Roman" w:eastAsia="Times New Roman" w:hAnsi="Times New Roman" w:cs="Times New Roman"/>
                <w:b/>
                <w:bCs/>
                <w:color w:val="000000"/>
                <w:kern w:val="0"/>
                <w:sz w:val="22"/>
                <w:szCs w:val="22"/>
                <w:lang w:val="ru-RU" w:eastAsia="en-GB"/>
                <w14:ligatures w14:val="none"/>
              </w:rPr>
              <w:t>задачах</w:t>
            </w:r>
            <w:r w:rsidRPr="00436B63">
              <w:rPr>
                <w:rFonts w:ascii="Aptos" w:eastAsia="Times New Roman" w:hAnsi="Aptos" w:cs="Times New Roman"/>
                <w:b/>
                <w:bCs/>
                <w:color w:val="000000"/>
                <w:kern w:val="0"/>
                <w:sz w:val="22"/>
                <w:szCs w:val="22"/>
                <w:lang w:val="ru-RU" w:eastAsia="en-GB"/>
                <w14:ligatures w14:val="none"/>
              </w:rPr>
              <w:t xml:space="preserve"> </w:t>
            </w:r>
            <w:r w:rsidRPr="00436B63">
              <w:rPr>
                <w:rFonts w:ascii="Times New Roman" w:eastAsia="Times New Roman" w:hAnsi="Times New Roman" w:cs="Times New Roman"/>
                <w:b/>
                <w:bCs/>
                <w:color w:val="000000"/>
                <w:kern w:val="0"/>
                <w:sz w:val="22"/>
                <w:szCs w:val="22"/>
                <w:lang w:val="ru-RU" w:eastAsia="en-GB"/>
                <w14:ligatures w14:val="none"/>
              </w:rPr>
              <w:t xml:space="preserve"> </w:t>
            </w:r>
          </w:p>
          <w:p w14:paraId="7CB77E4E"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028B06E2" w14:textId="77777777" w:rsidR="00C50906" w:rsidRPr="00436B63" w:rsidRDefault="00C50906" w:rsidP="00C50906">
      <w:pPr>
        <w:rPr>
          <w:rFonts w:ascii="Aptos" w:eastAsia="Times New Roman" w:hAnsi="Aptos" w:cs="Arial"/>
          <w:lang w:val="ru-RU"/>
          <w14:ligatures w14:val="none"/>
        </w:rPr>
      </w:pPr>
    </w:p>
    <w:p w14:paraId="2A93B683" w14:textId="46BD7323" w:rsidR="00C50906" w:rsidRPr="00436B63" w:rsidRDefault="00C50906" w:rsidP="00C50906">
      <w:pPr>
        <w:rPr>
          <w:rFonts w:ascii="Times New Roman" w:eastAsia="Times New Roman" w:hAnsi="Times New Roman" w:cs="Arial"/>
          <w:iCs/>
          <w:sz w:val="16"/>
          <w:szCs w:val="16"/>
          <w:lang w:val="ru-RU"/>
          <w14:ligatures w14:val="none"/>
        </w:rPr>
      </w:pPr>
      <w:r w:rsidRPr="00436B63">
        <w:rPr>
          <w:rFonts w:ascii="Aptos" w:eastAsia="Times New Roman" w:hAnsi="Aptos" w:cs="Arial"/>
          <w:i/>
          <w:sz w:val="16"/>
          <w:szCs w:val="16"/>
          <w:lang w:val="ru-RU"/>
          <w14:ligatures w14:val="none"/>
        </w:rPr>
        <w:t>Примечание</w:t>
      </w:r>
      <w:r w:rsidRPr="00436B63">
        <w:rPr>
          <w:rFonts w:ascii="Aptos" w:eastAsia="Times New Roman" w:hAnsi="Aptos" w:cs="Arial"/>
          <w:iCs/>
          <w:sz w:val="16"/>
          <w:szCs w:val="16"/>
          <w:lang w:val="ru-RU"/>
          <w14:ligatures w14:val="none"/>
        </w:rPr>
        <w:t xml:space="preserve">: </w:t>
      </w:r>
      <w:r w:rsidR="00CB17AA">
        <w:rPr>
          <w:rFonts w:ascii="Times New Roman" w:eastAsia="Times New Roman" w:hAnsi="Times New Roman" w:cs="Times New Roman"/>
          <w:kern w:val="0"/>
          <w:sz w:val="16"/>
          <w:szCs w:val="16"/>
          <w:lang w:val="ru-RU"/>
          <w14:ligatures w14:val="none"/>
        </w:rPr>
        <w:t>в</w:t>
      </w:r>
      <w:r w:rsidR="005F37EB">
        <w:rPr>
          <w:rFonts w:ascii="Times New Roman" w:eastAsia="Times New Roman" w:hAnsi="Times New Roman" w:cs="Times New Roman"/>
          <w:kern w:val="0"/>
          <w:sz w:val="16"/>
          <w:szCs w:val="16"/>
          <w:lang w:val="ru-RU"/>
          <w14:ligatures w14:val="none"/>
        </w:rPr>
        <w:t xml:space="preserve"> правом столбце таблицы </w:t>
      </w:r>
      <w:r w:rsidRPr="00436B63">
        <w:rPr>
          <w:rFonts w:ascii="Times New Roman" w:eastAsia="Times New Roman" w:hAnsi="Times New Roman" w:cs="Times New Roman"/>
          <w:kern w:val="0"/>
          <w:sz w:val="16"/>
          <w:szCs w:val="16"/>
          <w:lang w:val="ru-RU"/>
          <w14:ligatures w14:val="none"/>
        </w:rPr>
        <w:t>указаны процентные доли Сторон, национальные задачи которых охватывают элемент по крайней мере в некоторой степени</w:t>
      </w:r>
      <w:r w:rsidRPr="00436B63">
        <w:rPr>
          <w:rFonts w:ascii="Aptos" w:eastAsia="Times New Roman" w:hAnsi="Aptos" w:cs="Segoe UI"/>
          <w:kern w:val="0"/>
          <w:sz w:val="16"/>
          <w:szCs w:val="16"/>
          <w:lang w:val="ru-RU"/>
          <w14:ligatures w14:val="none"/>
        </w:rPr>
        <w:t>.</w:t>
      </w:r>
    </w:p>
    <w:p w14:paraId="7FCD9216" w14:textId="77777777" w:rsidR="00C50906" w:rsidRPr="00436B63" w:rsidRDefault="00C50906" w:rsidP="00C50906">
      <w:pPr>
        <w:spacing w:after="0" w:line="240" w:lineRule="auto"/>
        <w:textAlignment w:val="baseline"/>
        <w:rPr>
          <w:rFonts w:ascii="Segoe UI" w:eastAsia="Times New Roman" w:hAnsi="Segoe UI" w:cs="Segoe UI"/>
          <w:kern w:val="0"/>
          <w:sz w:val="16"/>
          <w:szCs w:val="16"/>
          <w:lang w:val="ru-RU"/>
          <w14:ligatures w14:val="none"/>
        </w:rPr>
      </w:pPr>
      <w:r w:rsidRPr="00436B63">
        <w:rPr>
          <w:rFonts w:ascii="Times New Roman" w:eastAsia="Times New Roman" w:hAnsi="Times New Roman" w:cs="Times New Roman"/>
          <w:kern w:val="0"/>
          <w:sz w:val="16"/>
          <w:szCs w:val="16"/>
          <w:vertAlign w:val="superscript"/>
          <w:lang w:val="ru-RU"/>
          <w14:ligatures w14:val="none"/>
        </w:rPr>
        <w:t>a</w:t>
      </w:r>
      <w:r w:rsidRPr="00436B63">
        <w:rPr>
          <w:rFonts w:ascii="Aptos" w:eastAsia="Times New Roman" w:hAnsi="Aptos" w:cs="Segoe UI"/>
          <w:kern w:val="0"/>
          <w:sz w:val="16"/>
          <w:szCs w:val="16"/>
          <w:lang w:val="ru-RU"/>
          <w14:ligatures w14:val="none"/>
        </w:rPr>
        <w:t xml:space="preserve"> </w:t>
      </w:r>
      <w:r w:rsidRPr="00436B63">
        <w:rPr>
          <w:rFonts w:ascii="Times New Roman" w:eastAsia="Times New Roman" w:hAnsi="Times New Roman" w:cs="Times New Roman"/>
          <w:kern w:val="0"/>
          <w:sz w:val="16"/>
          <w:szCs w:val="16"/>
          <w:lang w:val="ru-RU"/>
          <w14:ligatures w14:val="none"/>
        </w:rPr>
        <w:t xml:space="preserve">Элементы каждой задачи были определены Специальной группой технических экспертов по индикаторам </w:t>
      </w:r>
      <w:proofErr w:type="spellStart"/>
      <w:r w:rsidRPr="00436B63">
        <w:rPr>
          <w:rFonts w:ascii="Times New Roman" w:eastAsia="Times New Roman" w:hAnsi="Times New Roman" w:cs="Times New Roman"/>
          <w:kern w:val="0"/>
          <w:sz w:val="16"/>
          <w:szCs w:val="16"/>
          <w:lang w:val="ru-RU"/>
          <w14:ligatures w14:val="none"/>
        </w:rPr>
        <w:t>Куньминско</w:t>
      </w:r>
      <w:proofErr w:type="spellEnd"/>
      <w:r w:rsidRPr="00436B63">
        <w:rPr>
          <w:rFonts w:ascii="Times New Roman" w:eastAsia="Times New Roman" w:hAnsi="Times New Roman" w:cs="Times New Roman"/>
          <w:kern w:val="0"/>
          <w:sz w:val="16"/>
          <w:szCs w:val="16"/>
          <w:lang w:val="ru-RU"/>
          <w14:ligatures w14:val="none"/>
        </w:rPr>
        <w:t xml:space="preserve">-Монреальской глобальной рамочной программы в области биоразнообразия (см. приложение I к документу </w:t>
      </w:r>
      <w:hyperlink r:id="rId213" w:history="1">
        <w:r w:rsidRPr="00436B63">
          <w:rPr>
            <w:rFonts w:ascii="Times New Roman" w:eastAsia="Times New Roman" w:hAnsi="Times New Roman" w:cs="Times New Roman"/>
            <w:kern w:val="0"/>
            <w:sz w:val="16"/>
            <w:szCs w:val="16"/>
            <w:lang w:val="ru-RU"/>
            <w14:ligatures w14:val="none"/>
          </w:rPr>
          <w:t>CBD/COP/16/INF/4</w:t>
        </w:r>
      </w:hyperlink>
      <w:r w:rsidRPr="00436B63">
        <w:rPr>
          <w:rFonts w:ascii="Times New Roman" w:eastAsia="Times New Roman" w:hAnsi="Times New Roman" w:cs="Times New Roman"/>
          <w:kern w:val="0"/>
          <w:sz w:val="16"/>
          <w:szCs w:val="16"/>
          <w:lang w:val="ru-RU"/>
          <w14:ligatures w14:val="none"/>
        </w:rPr>
        <w:t xml:space="preserve">; и Affinito and </w:t>
      </w:r>
      <w:proofErr w:type="spellStart"/>
      <w:r w:rsidRPr="00436B63">
        <w:rPr>
          <w:rFonts w:ascii="Times New Roman" w:eastAsia="Times New Roman" w:hAnsi="Times New Roman" w:cs="Times New Roman"/>
          <w:kern w:val="0"/>
          <w:sz w:val="16"/>
          <w:szCs w:val="16"/>
          <w:lang w:val="ru-RU"/>
          <w14:ligatures w14:val="none"/>
        </w:rPr>
        <w:t>others</w:t>
      </w:r>
      <w:proofErr w:type="spellEnd"/>
      <w:r w:rsidRPr="00436B63">
        <w:rPr>
          <w:rFonts w:ascii="Times New Roman" w:eastAsia="Times New Roman" w:hAnsi="Times New Roman" w:cs="Times New Roman"/>
          <w:kern w:val="0"/>
          <w:sz w:val="16"/>
          <w:szCs w:val="16"/>
          <w:lang w:val="ru-RU"/>
          <w14:ligatures w14:val="none"/>
        </w:rPr>
        <w:t xml:space="preserve">, 2025). Подробная методология анализа национальных задач изложена в документе </w:t>
      </w:r>
      <w:hyperlink r:id="rId214" w:history="1">
        <w:r w:rsidRPr="00436B63">
          <w:rPr>
            <w:rFonts w:ascii="Times New Roman" w:eastAsia="Times New Roman" w:hAnsi="Times New Roman" w:cs="Times New Roman"/>
            <w:kern w:val="0"/>
            <w:sz w:val="16"/>
            <w:szCs w:val="16"/>
            <w:lang w:val="ru-RU"/>
            <w14:ligatures w14:val="none"/>
          </w:rPr>
          <w:t>CBD/SBI/7/INF/22</w:t>
        </w:r>
      </w:hyperlink>
      <w:r w:rsidRPr="00436B63">
        <w:rPr>
          <w:rFonts w:ascii="Aptos" w:eastAsia="Times New Roman" w:hAnsi="Aptos" w:cs="Segoe UI"/>
          <w:kern w:val="0"/>
          <w:sz w:val="16"/>
          <w:szCs w:val="16"/>
          <w:lang w:val="ru-RU"/>
          <w14:ligatures w14:val="none"/>
        </w:rPr>
        <w:t xml:space="preserve">. </w:t>
      </w:r>
    </w:p>
    <w:p w14:paraId="0C6A4650" w14:textId="77777777" w:rsidR="00C50906" w:rsidRPr="00436B63" w:rsidRDefault="00C50906" w:rsidP="00C50906">
      <w:pPr>
        <w:rPr>
          <w:rFonts w:ascii="Aptos" w:eastAsia="Times New Roman" w:hAnsi="Aptos" w:cs="Arial"/>
          <w:lang w:val="ru-RU"/>
          <w14:ligatures w14:val="none"/>
        </w:rPr>
      </w:pPr>
    </w:p>
    <w:p w14:paraId="64182953"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Наблюдаются значительные различия в числе Сторон, </w:t>
      </w:r>
      <w:r w:rsidRPr="00436B63">
        <w:rPr>
          <w:rFonts w:ascii="Times New Roman" w:eastAsia="Times New Roman" w:hAnsi="Times New Roman" w:cs="Arial"/>
          <w:lang w:val="ru-RU"/>
          <w14:ligatures w14:val="none"/>
        </w:rPr>
        <w:t xml:space="preserve">поставивших </w:t>
      </w:r>
      <w:r w:rsidRPr="00436B63">
        <w:rPr>
          <w:rFonts w:ascii="Aptos" w:eastAsia="Times New Roman" w:hAnsi="Aptos" w:cs="Arial"/>
          <w:lang w:val="ru-RU"/>
          <w14:ligatures w14:val="none"/>
        </w:rPr>
        <w:t xml:space="preserve">национальные </w:t>
      </w:r>
      <w:r w:rsidRPr="00436B63">
        <w:rPr>
          <w:rFonts w:ascii="Times New Roman" w:eastAsia="Times New Roman" w:hAnsi="Times New Roman" w:cs="Arial"/>
          <w:lang w:val="ru-RU"/>
          <w14:ligatures w14:val="none"/>
        </w:rPr>
        <w:t xml:space="preserve">задачи по </w:t>
      </w:r>
      <w:r w:rsidRPr="00436B63">
        <w:rPr>
          <w:rFonts w:ascii="Aptos" w:eastAsia="Times New Roman" w:hAnsi="Aptos" w:cs="Arial"/>
          <w:lang w:val="ru-RU"/>
          <w14:ligatures w14:val="none"/>
        </w:rPr>
        <w:t>четыре</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групп</w:t>
      </w:r>
      <w:r w:rsidRPr="00436B63">
        <w:rPr>
          <w:rFonts w:ascii="Times New Roman" w:eastAsia="Times New Roman" w:hAnsi="Times New Roman" w:cs="Arial"/>
          <w:lang w:val="ru-RU"/>
          <w14:ligatures w14:val="none"/>
        </w:rPr>
        <w:t>ам</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конкретно </w:t>
      </w:r>
      <w:r w:rsidRPr="00436B63">
        <w:rPr>
          <w:rFonts w:ascii="Aptos" w:eastAsia="Times New Roman" w:hAnsi="Aptos" w:cs="Arial"/>
          <w:lang w:val="ru-RU"/>
          <w14:ligatures w14:val="none"/>
        </w:rPr>
        <w:t>упомянуты</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в </w:t>
      </w:r>
      <w:r w:rsidRPr="00436B63">
        <w:rPr>
          <w:rFonts w:ascii="Times New Roman" w:eastAsia="Times New Roman" w:hAnsi="Times New Roman" w:cs="Arial"/>
          <w:lang w:val="ru-RU"/>
          <w14:ligatures w14:val="none"/>
        </w:rPr>
        <w:t>Задаче</w:t>
      </w:r>
      <w:r w:rsidRPr="00436B63">
        <w:rPr>
          <w:rFonts w:ascii="Aptos" w:eastAsia="Times New Roman" w:hAnsi="Aptos" w:cs="Arial"/>
          <w:lang w:val="ru-RU"/>
          <w14:ligatures w14:val="none"/>
        </w:rPr>
        <w:t xml:space="preserve"> 22, и в степени, в которой каждой из них обеспечено </w:t>
      </w:r>
      <w:r w:rsidRPr="00436B63">
        <w:rPr>
          <w:rFonts w:ascii="Times New Roman" w:eastAsia="Times New Roman" w:hAnsi="Times New Roman" w:cs="Arial"/>
          <w:lang w:val="ru-RU"/>
          <w14:ligatures w14:val="none"/>
        </w:rPr>
        <w:t>представительств</w:t>
      </w:r>
      <w:r w:rsidRPr="00436B63">
        <w:rPr>
          <w:rFonts w:ascii="Aptos" w:eastAsia="Times New Roman" w:hAnsi="Aptos" w:cs="Arial"/>
          <w:lang w:val="ru-RU"/>
          <w14:ligatures w14:val="none"/>
        </w:rPr>
        <w:t xml:space="preserve">о </w:t>
      </w:r>
      <w:r w:rsidRPr="00436B63">
        <w:rPr>
          <w:rFonts w:ascii="Times New Roman" w:eastAsia="Times New Roman" w:hAnsi="Times New Roman" w:cs="Arial"/>
          <w:lang w:val="ru-RU"/>
          <w14:ligatures w14:val="none"/>
        </w:rPr>
        <w:t xml:space="preserve">соответственно </w:t>
      </w:r>
      <w:r w:rsidRPr="00436B63">
        <w:rPr>
          <w:rFonts w:ascii="Aptos" w:eastAsia="Times New Roman" w:hAnsi="Aptos" w:cs="Arial"/>
          <w:lang w:val="ru-RU"/>
          <w14:ligatures w14:val="none"/>
        </w:rPr>
        <w:t xml:space="preserve">в принятии решений по вопросам биоразнообразия,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доступ</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к правосудию и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 xml:space="preserve">доступе к информации (см. таблицу 47). </w:t>
      </w:r>
      <w:r w:rsidRPr="00436B63">
        <w:rPr>
          <w:rFonts w:ascii="Times New Roman" w:eastAsia="Times New Roman" w:hAnsi="Times New Roman" w:cs="Arial"/>
          <w:lang w:val="ru-RU"/>
          <w14:ligatures w14:val="none"/>
        </w:rPr>
        <w:t xml:space="preserve">Больше Сторон обнаруживают тенденцию рассматривать </w:t>
      </w:r>
      <w:r w:rsidRPr="00436B63">
        <w:rPr>
          <w:rFonts w:ascii="Aptos" w:eastAsia="Times New Roman" w:hAnsi="Aptos" w:cs="Arial"/>
          <w:lang w:val="ru-RU"/>
          <w14:ligatures w14:val="none"/>
        </w:rPr>
        <w:t xml:space="preserve">в </w:t>
      </w:r>
      <w:r w:rsidRPr="00436B63">
        <w:rPr>
          <w:rFonts w:ascii="Times New Roman" w:eastAsia="Times New Roman" w:hAnsi="Times New Roman" w:cs="Arial"/>
          <w:lang w:val="ru-RU"/>
          <w14:ligatures w14:val="none"/>
        </w:rPr>
        <w:t xml:space="preserve">своих </w:t>
      </w:r>
      <w:r w:rsidRPr="00436B63">
        <w:rPr>
          <w:rFonts w:ascii="Aptos" w:eastAsia="Times New Roman" w:hAnsi="Aptos" w:cs="Arial"/>
          <w:lang w:val="ru-RU"/>
          <w14:ligatures w14:val="none"/>
        </w:rPr>
        <w:t xml:space="preserve">национальных </w:t>
      </w:r>
      <w:r w:rsidRPr="00436B63">
        <w:rPr>
          <w:rFonts w:ascii="Times New Roman" w:eastAsia="Times New Roman" w:hAnsi="Times New Roman" w:cs="Arial"/>
          <w:lang w:val="ru-RU"/>
          <w14:ligatures w14:val="none"/>
        </w:rPr>
        <w:t xml:space="preserve">задачах </w:t>
      </w:r>
      <w:r w:rsidRPr="00436B63">
        <w:rPr>
          <w:rFonts w:ascii="Aptos" w:eastAsia="Times New Roman" w:hAnsi="Aptos" w:cs="Arial"/>
          <w:lang w:val="ru-RU"/>
          <w14:ligatures w14:val="none"/>
        </w:rPr>
        <w:t>представительств</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 и участи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коренных народов и местных общин</w:t>
      </w:r>
      <w:r w:rsidRPr="00436B63">
        <w:rPr>
          <w:rFonts w:ascii="Times New Roman" w:eastAsia="Times New Roman" w:hAnsi="Times New Roman" w:cs="Arial"/>
          <w:lang w:val="ru-RU"/>
          <w14:ligatures w14:val="none"/>
        </w:rPr>
        <w:t xml:space="preserve">, за которыми </w:t>
      </w:r>
      <w:r w:rsidRPr="00436B63">
        <w:rPr>
          <w:rFonts w:ascii="Aptos" w:eastAsia="Times New Roman" w:hAnsi="Aptos" w:cs="Arial"/>
          <w:lang w:val="ru-RU"/>
          <w14:ligatures w14:val="none"/>
        </w:rPr>
        <w:t>следуют женщины и девочки</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затем дети и молодежь</w:t>
      </w:r>
      <w:r w:rsidRPr="00436B63">
        <w:rPr>
          <w:rFonts w:ascii="Times New Roman" w:eastAsia="Times New Roman" w:hAnsi="Times New Roman" w:cs="Arial"/>
          <w:lang w:val="ru-RU"/>
          <w14:ligatures w14:val="none"/>
        </w:rPr>
        <w:t xml:space="preserve">, и наконец </w:t>
      </w:r>
      <w:r w:rsidRPr="00436B63">
        <w:rPr>
          <w:rFonts w:ascii="Aptos" w:eastAsia="Times New Roman" w:hAnsi="Aptos" w:cs="Arial"/>
          <w:lang w:val="ru-RU"/>
          <w14:ligatures w14:val="none"/>
        </w:rPr>
        <w:t xml:space="preserve">меньше всего внимания уделяется лицам с инвалидностью. В каждой из этих четырех групп наибольшее число Сторон </w:t>
      </w:r>
      <w:r w:rsidRPr="00436B63">
        <w:rPr>
          <w:rFonts w:ascii="Times New Roman" w:eastAsia="Times New Roman" w:hAnsi="Times New Roman" w:cs="Arial"/>
          <w:lang w:val="ru-RU"/>
          <w14:ligatures w14:val="none"/>
        </w:rPr>
        <w:t>рассматривает п</w:t>
      </w:r>
      <w:r w:rsidRPr="00436B63">
        <w:rPr>
          <w:rFonts w:ascii="Aptos" w:eastAsia="Times New Roman" w:hAnsi="Aptos" w:cs="Arial"/>
          <w:lang w:val="ru-RU"/>
          <w14:ligatures w14:val="none"/>
        </w:rPr>
        <w:t>редставительств</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 при принятии решений, касающихся биоразнообразия</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несколько меньше Сторон уделяют внимание доступу к информации и </w:t>
      </w:r>
      <w:r w:rsidRPr="00436B63">
        <w:rPr>
          <w:rFonts w:ascii="Times New Roman" w:eastAsia="Times New Roman" w:hAnsi="Times New Roman" w:cs="Arial"/>
          <w:lang w:val="ru-RU"/>
          <w14:ligatures w14:val="none"/>
        </w:rPr>
        <w:t xml:space="preserve">меньше всего Сторон рассматривает </w:t>
      </w:r>
      <w:r w:rsidRPr="00436B63">
        <w:rPr>
          <w:rFonts w:ascii="Aptos" w:eastAsia="Times New Roman" w:hAnsi="Aptos" w:cs="Arial"/>
          <w:lang w:val="ru-RU"/>
          <w14:ligatures w14:val="none"/>
        </w:rPr>
        <w:t>доступ к правосудию. Около четверти Сторон учитыва</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т необходимость уважения культур коренных народов и местных общин</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 xml:space="preserve">их прав на земли, территории, ресурсы и традиционные знания. </w:t>
      </w:r>
      <w:r w:rsidRPr="00436B63">
        <w:rPr>
          <w:rFonts w:ascii="Times New Roman" w:eastAsia="Times New Roman" w:hAnsi="Times New Roman" w:cs="Arial"/>
          <w:lang w:val="ru-RU"/>
          <w14:ligatures w14:val="none"/>
        </w:rPr>
        <w:t xml:space="preserve">Наименьшее число Сторон </w:t>
      </w:r>
      <w:r w:rsidRPr="00436B63">
        <w:rPr>
          <w:rFonts w:ascii="Aptos" w:eastAsia="Times New Roman" w:hAnsi="Aptos" w:cs="Arial"/>
          <w:lang w:val="ru-RU"/>
          <w14:ligatures w14:val="none"/>
        </w:rPr>
        <w:t xml:space="preserve">(14 процентов) </w:t>
      </w:r>
      <w:r w:rsidRPr="00436B63">
        <w:rPr>
          <w:rFonts w:ascii="Times New Roman" w:eastAsia="Times New Roman" w:hAnsi="Times New Roman" w:cs="Arial"/>
          <w:lang w:val="ru-RU"/>
          <w14:ligatures w14:val="none"/>
        </w:rPr>
        <w:t>рассматривает э</w:t>
      </w:r>
      <w:r w:rsidRPr="00436B63">
        <w:rPr>
          <w:rFonts w:ascii="Aptos" w:eastAsia="Times New Roman" w:hAnsi="Aptos" w:cs="Arial"/>
          <w:lang w:val="ru-RU"/>
          <w14:ligatures w14:val="none"/>
        </w:rPr>
        <w:t xml:space="preserve">лемент </w:t>
      </w:r>
      <w:r w:rsidRPr="00436B63">
        <w:rPr>
          <w:rFonts w:ascii="Times New Roman" w:eastAsia="Times New Roman" w:hAnsi="Times New Roman" w:cs="Arial"/>
          <w:lang w:val="ru-RU"/>
          <w14:ligatures w14:val="none"/>
        </w:rPr>
        <w:t>задачи об об</w:t>
      </w:r>
      <w:r w:rsidRPr="00436B63">
        <w:rPr>
          <w:rFonts w:ascii="Aptos" w:eastAsia="Times New Roman" w:hAnsi="Aptos" w:cs="Arial"/>
          <w:lang w:val="ru-RU"/>
          <w14:ligatures w14:val="none"/>
        </w:rPr>
        <w:t>еспечени</w:t>
      </w:r>
      <w:r w:rsidRPr="00436B63">
        <w:rPr>
          <w:rFonts w:ascii="Times New Roman" w:eastAsia="Times New Roman" w:hAnsi="Times New Roman" w:cs="Arial"/>
          <w:lang w:val="ru-RU"/>
          <w14:ligatures w14:val="none"/>
        </w:rPr>
        <w:t xml:space="preserve">и полной </w:t>
      </w:r>
      <w:r w:rsidRPr="00436B63">
        <w:rPr>
          <w:rFonts w:ascii="Aptos" w:eastAsia="Times New Roman" w:hAnsi="Aptos" w:cs="Arial"/>
          <w:lang w:val="ru-RU"/>
          <w14:ligatures w14:val="none"/>
        </w:rPr>
        <w:t xml:space="preserve">защиты </w:t>
      </w:r>
      <w:r w:rsidRPr="00436B63">
        <w:rPr>
          <w:rFonts w:ascii="Times New Roman" w:eastAsia="Times New Roman" w:hAnsi="Times New Roman" w:cs="Arial"/>
          <w:lang w:val="ru-RU"/>
          <w14:ligatures w14:val="none"/>
        </w:rPr>
        <w:t xml:space="preserve">экологических </w:t>
      </w:r>
      <w:r w:rsidRPr="00436B63">
        <w:rPr>
          <w:rFonts w:ascii="Aptos" w:eastAsia="Times New Roman" w:hAnsi="Aptos" w:cs="Arial"/>
          <w:lang w:val="ru-RU"/>
          <w14:ligatures w14:val="none"/>
        </w:rPr>
        <w:t>правозащитников.</w:t>
      </w:r>
    </w:p>
    <w:p w14:paraId="0DF6532F" w14:textId="77777777" w:rsidR="00C50906" w:rsidRPr="00436B63" w:rsidRDefault="00C50906" w:rsidP="00C50906">
      <w:pPr>
        <w:rPr>
          <w:rFonts w:ascii="Aptos" w:eastAsia="Times New Roman" w:hAnsi="Aptos" w:cs="Arial"/>
          <w:lang w:val="ru-RU"/>
          <w14:ligatures w14:val="none"/>
        </w:rPr>
      </w:pPr>
    </w:p>
    <w:p w14:paraId="3DE1F97B"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Индикаторы прогресса</w:t>
      </w:r>
      <w:r w:rsidRPr="00436B63">
        <w:rPr>
          <w:rFonts w:ascii="Aptos" w:eastAsia="Times New Roman" w:hAnsi="Aptos" w:cs="Arial"/>
          <w:lang w:val="ru-RU"/>
          <w14:ligatures w14:val="none"/>
        </w:rPr>
        <w:t xml:space="preserve"> </w:t>
      </w:r>
    </w:p>
    <w:p w14:paraId="212CC17F" w14:textId="77777777" w:rsidR="00C50906" w:rsidRPr="00436B63" w:rsidRDefault="00C50906" w:rsidP="00C50906">
      <w:pPr>
        <w:spacing w:after="200" w:line="240" w:lineRule="auto"/>
        <w:rPr>
          <w:rFonts w:ascii="Aptos" w:eastAsia="Yu Mincho" w:hAnsi="Aptos" w:cs="Arial"/>
          <w:iCs/>
          <w:color w:val="0E2841"/>
          <w:kern w:val="0"/>
          <w:sz w:val="20"/>
          <w:szCs w:val="20"/>
          <w:lang w:val="ru-RU" w:eastAsia="ja-JP"/>
          <w14:ligatures w14:val="none"/>
        </w:rPr>
      </w:pPr>
    </w:p>
    <w:p w14:paraId="4D07E87F" w14:textId="77777777" w:rsidR="00C50906" w:rsidRPr="00436B63" w:rsidRDefault="00C50906" w:rsidP="00C50906">
      <w:pPr>
        <w:spacing w:after="200" w:line="240" w:lineRule="auto"/>
        <w:rPr>
          <w:rFonts w:ascii="Aptos" w:eastAsia="Yu Mincho" w:hAnsi="Aptos" w:cs="Arial"/>
          <w:iCs/>
          <w:color w:val="0E2841"/>
          <w:kern w:val="0"/>
          <w:sz w:val="20"/>
          <w:szCs w:val="20"/>
          <w:lang w:val="ru-RU" w:eastAsia="ja-JP"/>
          <w14:ligatures w14:val="none"/>
        </w:rPr>
      </w:pPr>
      <w:r w:rsidRPr="00436B63">
        <w:rPr>
          <w:rFonts w:ascii="Times New Roman" w:eastAsia="Yu Mincho" w:hAnsi="Times New Roman" w:cs="Arial"/>
          <w:iCs/>
          <w:color w:val="0E2841"/>
          <w:kern w:val="0"/>
          <w:sz w:val="20"/>
          <w:szCs w:val="20"/>
          <w:lang w:val="ru-RU" w:eastAsia="ja-JP"/>
          <w14:ligatures w14:val="none"/>
        </w:rPr>
        <w:t xml:space="preserve">Таблица </w:t>
      </w:r>
      <w:r w:rsidRPr="00436B63">
        <w:rPr>
          <w:rFonts w:ascii="Aptos" w:eastAsia="Yu Mincho" w:hAnsi="Aptos" w:cs="Arial"/>
          <w:iCs/>
          <w:color w:val="0E2841"/>
          <w:kern w:val="0"/>
          <w:sz w:val="20"/>
          <w:szCs w:val="20"/>
          <w:lang w:val="ru-RU" w:eastAsia="ja-JP"/>
          <w14:ligatures w14:val="none"/>
        </w:rPr>
        <w:t>48</w:t>
      </w:r>
      <w:r w:rsidRPr="00436B63">
        <w:rPr>
          <w:rFonts w:ascii="Aptos" w:eastAsia="Yu Mincho" w:hAnsi="Aptos" w:cs="Arial"/>
          <w:color w:val="0E2841"/>
          <w:kern w:val="0"/>
          <w:sz w:val="20"/>
          <w:szCs w:val="20"/>
          <w:lang w:val="ru-RU" w:eastAsia="ja-JP"/>
          <w14:ligatures w14:val="none"/>
        </w:rPr>
        <w:t xml:space="preserve"> </w:t>
      </w:r>
    </w:p>
    <w:p w14:paraId="436F354A" w14:textId="77777777" w:rsidR="00C50906" w:rsidRPr="00436B63" w:rsidRDefault="00C50906" w:rsidP="00C50906">
      <w:pPr>
        <w:spacing w:after="200" w:line="240" w:lineRule="auto"/>
        <w:rPr>
          <w:rFonts w:ascii="Times New Roman" w:eastAsia="Yu Mincho" w:hAnsi="Times New Roman" w:cs="Arial"/>
          <w:b/>
          <w:bCs/>
          <w:color w:val="0E2841"/>
          <w:kern w:val="0"/>
          <w:sz w:val="20"/>
          <w:szCs w:val="20"/>
          <w:lang w:val="ru-RU" w:eastAsia="ja-JP"/>
          <w14:ligatures w14:val="none"/>
        </w:rPr>
      </w:pPr>
      <w:r w:rsidRPr="00436B63">
        <w:rPr>
          <w:rFonts w:ascii="Times New Roman" w:eastAsia="Yu Mincho" w:hAnsi="Times New Roman" w:cs="Arial"/>
          <w:b/>
          <w:bCs/>
          <w:color w:val="0E2841"/>
          <w:kern w:val="0"/>
          <w:sz w:val="20"/>
          <w:szCs w:val="20"/>
          <w:lang w:val="ru-RU" w:eastAsia="ja-JP"/>
          <w14:ligatures w14:val="none"/>
        </w:rPr>
        <w:t>Оценочная таблица индикаторов Задачи 22 Рамочной программы</w:t>
      </w:r>
      <w:r w:rsidRPr="00436B63">
        <w:rPr>
          <w:rFonts w:ascii="Aptos" w:eastAsia="Yu Mincho" w:hAnsi="Aptos" w:cs="Arial"/>
          <w:b/>
          <w:bCs/>
          <w:color w:val="0E2841"/>
          <w:kern w:val="0"/>
          <w:sz w:val="20"/>
          <w:szCs w:val="20"/>
          <w:lang w:val="ru-RU" w:eastAsia="ja-JP"/>
          <w14:ligatures w14:val="none"/>
        </w:rPr>
        <w:t xml:space="preserve"> </w:t>
      </w:r>
      <w:r w:rsidRPr="00436B63">
        <w:rPr>
          <w:rFonts w:ascii="Times New Roman" w:eastAsia="Yu Mincho" w:hAnsi="Times New Roman" w:cs="Arial"/>
          <w:b/>
          <w:bCs/>
          <w:color w:val="0E2841"/>
          <w:kern w:val="0"/>
          <w:sz w:val="20"/>
          <w:szCs w:val="20"/>
          <w:lang w:val="ru-RU" w:eastAsia="ja-JP"/>
          <w14:ligatures w14:val="none"/>
        </w:rPr>
        <w:t xml:space="preserve"> </w:t>
      </w:r>
    </w:p>
    <w:p w14:paraId="1C5C39F7" w14:textId="77777777" w:rsidR="00C50906" w:rsidRPr="00436B63" w:rsidRDefault="00C50906" w:rsidP="00C50906">
      <w:pPr>
        <w:rPr>
          <w:rFonts w:ascii="Aptos" w:eastAsia="Times New Roman" w:hAnsi="Aptos" w:cs="Arial"/>
          <w:lang w:val="ru-RU" w:eastAsia="ja-JP"/>
          <w14:ligatures w14:val="none"/>
        </w:rPr>
      </w:pPr>
    </w:p>
    <w:tbl>
      <w:tblPr>
        <w:tblW w:w="9129" w:type="dxa"/>
        <w:tblLook w:val="00A0" w:firstRow="1" w:lastRow="0" w:firstColumn="1" w:lastColumn="0" w:noHBand="0" w:noVBand="0"/>
      </w:tblPr>
      <w:tblGrid>
        <w:gridCol w:w="4976"/>
        <w:gridCol w:w="1409"/>
        <w:gridCol w:w="629"/>
        <w:gridCol w:w="1730"/>
        <w:gridCol w:w="385"/>
      </w:tblGrid>
      <w:tr w:rsidR="00C50906" w:rsidRPr="00436B63" w14:paraId="2456E053" w14:textId="77777777" w:rsidTr="005716FA">
        <w:trPr>
          <w:trHeight w:val="1050"/>
        </w:trPr>
        <w:tc>
          <w:tcPr>
            <w:tcW w:w="5012" w:type="dxa"/>
            <w:tcBorders>
              <w:top w:val="single" w:sz="4" w:space="0" w:color="auto"/>
              <w:left w:val="single" w:sz="4" w:space="0" w:color="auto"/>
              <w:bottom w:val="single" w:sz="4" w:space="0" w:color="auto"/>
              <w:right w:val="single" w:sz="4" w:space="0" w:color="auto"/>
            </w:tcBorders>
            <w:shd w:val="clear" w:color="000000" w:fill="FFFFFF"/>
            <w:vAlign w:val="center"/>
          </w:tcPr>
          <w:p w14:paraId="192889A8"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p>
        </w:tc>
        <w:tc>
          <w:tcPr>
            <w:tcW w:w="1994" w:type="dxa"/>
            <w:gridSpan w:val="2"/>
            <w:tcBorders>
              <w:top w:val="single" w:sz="4" w:space="0" w:color="auto"/>
              <w:left w:val="nil"/>
              <w:bottom w:val="single" w:sz="4" w:space="0" w:color="auto"/>
              <w:right w:val="single" w:sz="4" w:space="0" w:color="auto"/>
            </w:tcBorders>
            <w:vAlign w:val="center"/>
          </w:tcPr>
          <w:p w14:paraId="4335AC1A" w14:textId="77777777" w:rsidR="00C50906" w:rsidRPr="00436B63" w:rsidRDefault="00C50906" w:rsidP="00C50906">
            <w:pPr>
              <w:jc w:val="center"/>
              <w:rPr>
                <w:rFonts w:ascii="Aptos" w:eastAsia="Times New Roman" w:hAnsi="Aptos" w:cs="Arial"/>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Использование индикатора </w:t>
            </w:r>
          </w:p>
        </w:tc>
        <w:tc>
          <w:tcPr>
            <w:tcW w:w="2123" w:type="dxa"/>
            <w:gridSpan w:val="2"/>
            <w:tcBorders>
              <w:top w:val="single" w:sz="4" w:space="0" w:color="auto"/>
              <w:left w:val="nil"/>
              <w:bottom w:val="single" w:sz="4" w:space="0" w:color="auto"/>
              <w:right w:val="single" w:sz="4" w:space="0" w:color="auto"/>
            </w:tcBorders>
            <w:vAlign w:val="center"/>
          </w:tcPr>
          <w:p w14:paraId="7D183284" w14:textId="77777777" w:rsidR="00C50906" w:rsidRPr="00436B63" w:rsidRDefault="00C50906" w:rsidP="00C50906">
            <w:pPr>
              <w:jc w:val="center"/>
              <w:rPr>
                <w:rFonts w:ascii="Aptos" w:eastAsia="Times New Roman" w:hAnsi="Aptos" w:cs="Calibri"/>
                <w:color w:val="000000"/>
                <w:sz w:val="20"/>
                <w:szCs w:val="20"/>
                <w:lang w:val="ru-RU" w:eastAsia="en-CA"/>
                <w14:ligatures w14:val="none"/>
              </w:rPr>
            </w:pPr>
            <w:r w:rsidRPr="00436B63">
              <w:rPr>
                <w:rFonts w:ascii="Aptos" w:eastAsia="Times New Roman" w:hAnsi="Aptos" w:cs="Arial"/>
                <w:color w:val="000000"/>
                <w:sz w:val="20"/>
                <w:szCs w:val="20"/>
                <w:lang w:val="ru-RU"/>
                <w14:ligatures w14:val="none"/>
              </w:rPr>
              <w:t xml:space="preserve">Результаты по индикатору </w:t>
            </w:r>
          </w:p>
        </w:tc>
      </w:tr>
      <w:tr w:rsidR="00C50906" w:rsidRPr="00F43B05" w14:paraId="553B3630" w14:textId="77777777" w:rsidTr="005716FA">
        <w:trPr>
          <w:trHeight w:val="1050"/>
        </w:trPr>
        <w:tc>
          <w:tcPr>
            <w:tcW w:w="5012" w:type="dxa"/>
            <w:tcBorders>
              <w:top w:val="single" w:sz="4" w:space="0" w:color="auto"/>
              <w:left w:val="single" w:sz="4" w:space="0" w:color="auto"/>
              <w:bottom w:val="single" w:sz="4" w:space="0" w:color="auto"/>
              <w:right w:val="single" w:sz="4" w:space="0" w:color="auto"/>
            </w:tcBorders>
            <w:shd w:val="clear" w:color="000000" w:fill="FFFFFF"/>
            <w:vAlign w:val="center"/>
          </w:tcPr>
          <w:p w14:paraId="33E8990F"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Основной индикатор 22.1: изменение характера землепользования и землевладение на традиционных территориях коренных народов и местных общин</w:t>
            </w:r>
          </w:p>
        </w:tc>
        <w:tc>
          <w:tcPr>
            <w:tcW w:w="1413" w:type="dxa"/>
            <w:tcBorders>
              <w:top w:val="single" w:sz="4" w:space="0" w:color="auto"/>
              <w:left w:val="nil"/>
              <w:bottom w:val="single" w:sz="4" w:space="0" w:color="auto"/>
              <w:right w:val="single" w:sz="4" w:space="0" w:color="auto"/>
            </w:tcBorders>
            <w:vAlign w:val="center"/>
          </w:tcPr>
          <w:p w14:paraId="7D44A42B"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7 </w:t>
            </w:r>
            <w:r w:rsidRPr="00436B63">
              <w:rPr>
                <w:rFonts w:ascii="Times New Roman" w:eastAsia="Times New Roman" w:hAnsi="Times New Roman" w:cs="Calibri"/>
                <w:color w:val="000000"/>
                <w:kern w:val="0"/>
                <w:sz w:val="20"/>
                <w:szCs w:val="20"/>
                <w:lang w:val="ru-RU" w:eastAsia="en-CA"/>
                <w14:ligatures w14:val="none"/>
              </w:rPr>
              <w:t xml:space="preserve">процентов Сторон </w:t>
            </w:r>
          </w:p>
        </w:tc>
        <w:tc>
          <w:tcPr>
            <w:tcW w:w="581" w:type="dxa"/>
            <w:tcBorders>
              <w:top w:val="single" w:sz="4" w:space="0" w:color="auto"/>
              <w:left w:val="nil"/>
              <w:bottom w:val="single" w:sz="4" w:space="0" w:color="auto"/>
              <w:right w:val="single" w:sz="4" w:space="0" w:color="auto"/>
            </w:tcBorders>
            <w:shd w:val="clear" w:color="000000" w:fill="C00000"/>
            <w:vAlign w:val="center"/>
          </w:tcPr>
          <w:p w14:paraId="4D5B1003"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1736" w:type="dxa"/>
            <w:tcBorders>
              <w:top w:val="single" w:sz="4" w:space="0" w:color="auto"/>
              <w:left w:val="nil"/>
              <w:bottom w:val="single" w:sz="4" w:space="0" w:color="auto"/>
              <w:right w:val="single" w:sz="4" w:space="0" w:color="auto"/>
            </w:tcBorders>
            <w:vAlign w:val="center"/>
          </w:tcPr>
          <w:p w14:paraId="39822FD0"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Times New Roman" w:eastAsia="Times New Roman" w:hAnsi="Times New Roman" w:cs="Calibri"/>
                <w:color w:val="000000"/>
                <w:kern w:val="0"/>
                <w:sz w:val="20"/>
                <w:szCs w:val="20"/>
                <w:lang w:val="ru-RU" w:eastAsia="en-CA"/>
                <w14:ligatures w14:val="none"/>
              </w:rPr>
              <w:t>Результатов нет</w:t>
            </w:r>
            <w:r w:rsidRPr="00436B63">
              <w:rPr>
                <w:rFonts w:ascii="Aptos" w:eastAsia="Times New Roman" w:hAnsi="Aptos" w:cs="Calibri"/>
                <w:color w:val="000000"/>
                <w:kern w:val="0"/>
                <w:sz w:val="20"/>
                <w:szCs w:val="20"/>
                <w:lang w:val="ru-RU" w:eastAsia="en-CA"/>
                <w14:ligatures w14:val="none"/>
              </w:rPr>
              <w:t xml:space="preserve">: </w:t>
            </w:r>
            <w:r w:rsidRPr="00436B63">
              <w:rPr>
                <w:rFonts w:ascii="Times New Roman" w:eastAsia="Times New Roman" w:hAnsi="Times New Roman" w:cs="Calibri"/>
                <w:color w:val="000000"/>
                <w:kern w:val="0"/>
                <w:sz w:val="20"/>
                <w:szCs w:val="20"/>
                <w:lang w:val="ru-RU" w:eastAsia="en-CA"/>
                <w14:ligatures w14:val="none"/>
              </w:rPr>
              <w:t xml:space="preserve">только одна Сторона представила индикатор полностью, как изложено в метаданных </w:t>
            </w:r>
          </w:p>
        </w:tc>
        <w:tc>
          <w:tcPr>
            <w:tcW w:w="387" w:type="dxa"/>
            <w:tcBorders>
              <w:top w:val="single" w:sz="4" w:space="0" w:color="auto"/>
              <w:left w:val="nil"/>
              <w:bottom w:val="single" w:sz="4" w:space="0" w:color="auto"/>
              <w:right w:val="single" w:sz="4" w:space="0" w:color="auto"/>
            </w:tcBorders>
            <w:shd w:val="clear" w:color="000000" w:fill="AEAAAA"/>
            <w:vAlign w:val="center"/>
          </w:tcPr>
          <w:p w14:paraId="5271078B"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p>
        </w:tc>
      </w:tr>
      <w:tr w:rsidR="00C50906" w:rsidRPr="00F43B05" w14:paraId="3D77FB28" w14:textId="77777777" w:rsidTr="005716FA">
        <w:trPr>
          <w:trHeight w:val="1050"/>
        </w:trPr>
        <w:tc>
          <w:tcPr>
            <w:tcW w:w="5012" w:type="dxa"/>
            <w:tcBorders>
              <w:top w:val="nil"/>
              <w:left w:val="single" w:sz="4" w:space="0" w:color="auto"/>
              <w:bottom w:val="single" w:sz="4" w:space="0" w:color="auto"/>
              <w:right w:val="single" w:sz="4" w:space="0" w:color="auto"/>
            </w:tcBorders>
            <w:shd w:val="clear" w:color="000000" w:fill="FFFFFF"/>
            <w:vAlign w:val="center"/>
          </w:tcPr>
          <w:p w14:paraId="5B9AAF58"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Times New Roman"/>
                <w:color w:val="000000"/>
                <w:kern w:val="0"/>
                <w:sz w:val="20"/>
                <w:szCs w:val="20"/>
                <w:lang w:val="ru-RU" w:eastAsia="en-CA"/>
                <w14:ligatures w14:val="none"/>
              </w:rPr>
              <w:t xml:space="preserve">Бинарный индикатор </w:t>
            </w:r>
            <w:r w:rsidRPr="00436B63">
              <w:rPr>
                <w:rFonts w:ascii="Aptos" w:eastAsia="Times New Roman" w:hAnsi="Aptos" w:cs="Times New Roman"/>
                <w:color w:val="000000"/>
                <w:kern w:val="0"/>
                <w:sz w:val="20"/>
                <w:szCs w:val="20"/>
                <w:lang w:val="ru-RU" w:eastAsia="en-CA"/>
                <w14:ligatures w14:val="none"/>
              </w:rPr>
              <w:t xml:space="preserve">22.b: </w:t>
            </w:r>
            <w:r w:rsidRPr="00436B63">
              <w:rPr>
                <w:rFonts w:ascii="Times New Roman" w:eastAsia="Times New Roman" w:hAnsi="Times New Roman" w:cs="Times New Roman"/>
                <w:color w:val="000000"/>
                <w:kern w:val="0"/>
                <w:sz w:val="20"/>
                <w:szCs w:val="20"/>
                <w:lang w:val="ru-RU" w:eastAsia="en-CA"/>
                <w14:ligatures w14:val="none"/>
              </w:rPr>
              <w:t>ч</w:t>
            </w:r>
            <w:r w:rsidRPr="00436B63">
              <w:rPr>
                <w:rFonts w:ascii="Aptos" w:eastAsia="Times New Roman" w:hAnsi="Aptos" w:cs="Times New Roman"/>
                <w:color w:val="000000"/>
                <w:kern w:val="0"/>
                <w:sz w:val="20"/>
                <w:szCs w:val="20"/>
                <w:lang w:val="ru-RU" w:eastAsia="en-CA"/>
                <w14:ligatures w14:val="none"/>
              </w:rPr>
              <w:t>исло стран, принимающих меры по обеспечению полного, справедливого, инклюзивного</w:t>
            </w:r>
            <w:r w:rsidRPr="00436B63">
              <w:rPr>
                <w:rFonts w:ascii="Times New Roman" w:eastAsia="Times New Roman" w:hAnsi="Times New Roman" w:cs="Times New Roman"/>
                <w:color w:val="000000"/>
                <w:kern w:val="0"/>
                <w:sz w:val="20"/>
                <w:szCs w:val="20"/>
                <w:lang w:val="ru-RU" w:eastAsia="en-CA"/>
                <w14:ligatures w14:val="none"/>
              </w:rPr>
              <w:t>,</w:t>
            </w:r>
            <w:r w:rsidRPr="00436B63">
              <w:rPr>
                <w:rFonts w:ascii="Aptos" w:eastAsia="Times New Roman" w:hAnsi="Aptos" w:cs="Times New Roman"/>
                <w:color w:val="000000"/>
                <w:kern w:val="0"/>
                <w:sz w:val="20"/>
                <w:szCs w:val="20"/>
                <w:lang w:val="ru-RU" w:eastAsia="en-CA"/>
                <w14:ligatures w14:val="none"/>
              </w:rPr>
              <w:t xml:space="preserve"> эффективного </w:t>
            </w:r>
            <w:r w:rsidRPr="00436B63">
              <w:rPr>
                <w:rFonts w:ascii="Times New Roman" w:eastAsia="Times New Roman" w:hAnsi="Times New Roman" w:cs="Times New Roman"/>
                <w:color w:val="000000"/>
                <w:kern w:val="0"/>
                <w:sz w:val="20"/>
                <w:szCs w:val="20"/>
                <w:lang w:val="ru-RU" w:eastAsia="en-CA"/>
                <w14:ligatures w14:val="none"/>
              </w:rPr>
              <w:t xml:space="preserve">и учитывающего гендерные аспекты представительства и </w:t>
            </w:r>
            <w:r w:rsidRPr="00436B63">
              <w:rPr>
                <w:rFonts w:ascii="Aptos" w:eastAsia="Times New Roman" w:hAnsi="Aptos" w:cs="Times New Roman"/>
                <w:color w:val="000000"/>
                <w:kern w:val="0"/>
                <w:sz w:val="20"/>
                <w:szCs w:val="20"/>
                <w:lang w:val="ru-RU" w:eastAsia="en-CA"/>
                <w14:ligatures w14:val="none"/>
              </w:rPr>
              <w:t>участия коренных народов и местных общин при уважении их культур</w:t>
            </w:r>
            <w:r w:rsidRPr="00436B63">
              <w:rPr>
                <w:rFonts w:ascii="Times New Roman" w:eastAsia="Times New Roman" w:hAnsi="Times New Roman" w:cs="Times New Roman"/>
                <w:color w:val="000000"/>
                <w:kern w:val="0"/>
                <w:sz w:val="20"/>
                <w:szCs w:val="20"/>
                <w:lang w:val="ru-RU" w:eastAsia="en-CA"/>
                <w14:ligatures w14:val="none"/>
              </w:rPr>
              <w:t xml:space="preserve"> и их </w:t>
            </w:r>
            <w:r w:rsidRPr="00436B63">
              <w:rPr>
                <w:rFonts w:ascii="Aptos" w:eastAsia="Times New Roman" w:hAnsi="Aptos" w:cs="Times New Roman"/>
                <w:color w:val="000000"/>
                <w:kern w:val="0"/>
                <w:sz w:val="20"/>
                <w:szCs w:val="20"/>
                <w:lang w:val="ru-RU" w:eastAsia="en-CA"/>
                <w14:ligatures w14:val="none"/>
              </w:rPr>
              <w:t>прав на земли, территории, ресурсы и традиционные знания</w:t>
            </w:r>
            <w:r w:rsidRPr="00436B63">
              <w:rPr>
                <w:rFonts w:ascii="Times New Roman" w:eastAsia="Times New Roman" w:hAnsi="Times New Roman" w:cs="Times New Roman"/>
                <w:color w:val="000000"/>
                <w:kern w:val="0"/>
                <w:sz w:val="20"/>
                <w:szCs w:val="20"/>
                <w:lang w:val="ru-RU" w:eastAsia="en-CA"/>
                <w14:ligatures w14:val="none"/>
              </w:rPr>
              <w:t xml:space="preserve">, </w:t>
            </w:r>
            <w:r w:rsidRPr="00436B63">
              <w:rPr>
                <w:rFonts w:ascii="Aptos" w:eastAsia="Times New Roman" w:hAnsi="Aptos" w:cs="Times New Roman"/>
                <w:color w:val="000000"/>
                <w:kern w:val="0"/>
                <w:sz w:val="20"/>
                <w:szCs w:val="20"/>
                <w:lang w:val="ru-RU" w:eastAsia="en-CA"/>
                <w14:ligatures w14:val="none"/>
              </w:rPr>
              <w:t>женщин и девочек, детей и молодежи и лиц с инвалидностью</w:t>
            </w:r>
            <w:r w:rsidRPr="00436B63">
              <w:rPr>
                <w:rFonts w:ascii="Times New Roman" w:eastAsia="Times New Roman" w:hAnsi="Times New Roman" w:cs="Times New Roman"/>
                <w:color w:val="000000"/>
                <w:kern w:val="0"/>
                <w:sz w:val="20"/>
                <w:szCs w:val="20"/>
                <w:lang w:val="ru-RU" w:eastAsia="en-CA"/>
                <w14:ligatures w14:val="none"/>
              </w:rPr>
              <w:t xml:space="preserve"> </w:t>
            </w:r>
            <w:r w:rsidRPr="00436B63">
              <w:rPr>
                <w:rFonts w:ascii="Aptos" w:eastAsia="Times New Roman" w:hAnsi="Aptos" w:cs="Times New Roman"/>
                <w:color w:val="000000"/>
                <w:kern w:val="0"/>
                <w:sz w:val="20"/>
                <w:szCs w:val="20"/>
                <w:lang w:val="ru-RU" w:eastAsia="en-CA"/>
                <w14:ligatures w14:val="none"/>
              </w:rPr>
              <w:t>в принятии решений и доступе к правосудию и информации, касающи</w:t>
            </w:r>
            <w:r w:rsidRPr="00436B63">
              <w:rPr>
                <w:rFonts w:ascii="Times New Roman" w:eastAsia="Times New Roman" w:hAnsi="Times New Roman" w:cs="Times New Roman"/>
                <w:color w:val="000000"/>
                <w:kern w:val="0"/>
                <w:sz w:val="20"/>
                <w:szCs w:val="20"/>
                <w:lang w:val="ru-RU" w:eastAsia="en-CA"/>
                <w14:ligatures w14:val="none"/>
              </w:rPr>
              <w:t>х</w:t>
            </w:r>
            <w:r w:rsidRPr="00436B63">
              <w:rPr>
                <w:rFonts w:ascii="Aptos" w:eastAsia="Times New Roman" w:hAnsi="Aptos" w:cs="Times New Roman"/>
                <w:color w:val="000000"/>
                <w:kern w:val="0"/>
                <w:sz w:val="20"/>
                <w:szCs w:val="20"/>
                <w:lang w:val="ru-RU" w:eastAsia="en-CA"/>
                <w14:ligatures w14:val="none"/>
              </w:rPr>
              <w:t>ся биоразнообразия</w:t>
            </w:r>
            <w:r w:rsidRPr="00436B63">
              <w:rPr>
                <w:rFonts w:ascii="Times New Roman" w:eastAsia="Times New Roman" w:hAnsi="Times New Roman" w:cs="Times New Roman"/>
                <w:color w:val="000000"/>
                <w:kern w:val="0"/>
                <w:sz w:val="20"/>
                <w:szCs w:val="20"/>
                <w:lang w:val="ru-RU" w:eastAsia="en-CA"/>
                <w14:ligatures w14:val="none"/>
              </w:rPr>
              <w:t xml:space="preserve">, </w:t>
            </w:r>
            <w:r w:rsidRPr="00436B63">
              <w:rPr>
                <w:rFonts w:ascii="Aptos" w:eastAsia="Times New Roman" w:hAnsi="Aptos" w:cs="Times New Roman"/>
                <w:color w:val="000000"/>
                <w:kern w:val="0"/>
                <w:sz w:val="20"/>
                <w:szCs w:val="20"/>
                <w:lang w:val="ru-RU" w:eastAsia="en-CA"/>
                <w14:ligatures w14:val="none"/>
              </w:rPr>
              <w:t xml:space="preserve">и по обеспечению полной защиты </w:t>
            </w:r>
            <w:r w:rsidRPr="00436B63">
              <w:rPr>
                <w:rFonts w:ascii="Times New Roman" w:eastAsia="Times New Roman" w:hAnsi="Times New Roman" w:cs="Times New Roman"/>
                <w:color w:val="000000"/>
                <w:kern w:val="0"/>
                <w:sz w:val="20"/>
                <w:szCs w:val="20"/>
                <w:lang w:val="ru-RU" w:eastAsia="en-CA"/>
                <w14:ligatures w14:val="none"/>
              </w:rPr>
              <w:t xml:space="preserve">экологических </w:t>
            </w:r>
            <w:r w:rsidRPr="00436B63">
              <w:rPr>
                <w:rFonts w:ascii="Aptos" w:eastAsia="Times New Roman" w:hAnsi="Aptos" w:cs="Times New Roman"/>
                <w:color w:val="000000"/>
                <w:kern w:val="0"/>
                <w:sz w:val="20"/>
                <w:szCs w:val="20"/>
                <w:lang w:val="ru-RU" w:eastAsia="en-CA"/>
                <w14:ligatures w14:val="none"/>
              </w:rPr>
              <w:t>правозащитников</w:t>
            </w:r>
          </w:p>
        </w:tc>
        <w:tc>
          <w:tcPr>
            <w:tcW w:w="1413" w:type="dxa"/>
            <w:tcBorders>
              <w:top w:val="nil"/>
              <w:left w:val="nil"/>
              <w:bottom w:val="single" w:sz="4" w:space="0" w:color="auto"/>
              <w:right w:val="single" w:sz="4" w:space="0" w:color="auto"/>
            </w:tcBorders>
            <w:vAlign w:val="center"/>
          </w:tcPr>
          <w:p w14:paraId="5845AFFD" w14:textId="77777777" w:rsidR="00C50906" w:rsidRPr="00436B63" w:rsidRDefault="00C50906" w:rsidP="00C50906">
            <w:pPr>
              <w:spacing w:after="0" w:line="240" w:lineRule="auto"/>
              <w:jc w:val="center"/>
              <w:rPr>
                <w:rFonts w:ascii="Times New Roman" w:eastAsia="Times New Roman" w:hAnsi="Times New Roman"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 xml:space="preserve">127 </w:t>
            </w:r>
            <w:r w:rsidRPr="00436B63">
              <w:rPr>
                <w:rFonts w:ascii="Times New Roman" w:eastAsia="Times New Roman" w:hAnsi="Times New Roman" w:cs="Times New Roman"/>
                <w:color w:val="000000"/>
                <w:kern w:val="0"/>
                <w:sz w:val="20"/>
                <w:szCs w:val="20"/>
                <w:lang w:val="ru-RU" w:eastAsia="en-CA"/>
                <w14:ligatures w14:val="none"/>
              </w:rPr>
              <w:t xml:space="preserve">Сторон </w:t>
            </w:r>
          </w:p>
        </w:tc>
        <w:tc>
          <w:tcPr>
            <w:tcW w:w="581" w:type="dxa"/>
            <w:tcBorders>
              <w:top w:val="nil"/>
              <w:left w:val="nil"/>
              <w:bottom w:val="single" w:sz="4" w:space="0" w:color="auto"/>
              <w:right w:val="single" w:sz="4" w:space="0" w:color="auto"/>
            </w:tcBorders>
            <w:vAlign w:val="center"/>
          </w:tcPr>
          <w:p w14:paraId="047D61C5"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Times New Roman" w:eastAsia="Times New Roman" w:hAnsi="Times New Roman" w:cs="Arial"/>
                <w:lang w:val="ru-RU"/>
                <w14:ligatures w14:val="none"/>
              </w:rPr>
              <w:t>н</w:t>
            </w:r>
            <w:r w:rsidRPr="00436B63">
              <w:rPr>
                <w:rFonts w:ascii="Aptos" w:eastAsia="Times New Roman" w:hAnsi="Aptos" w:cs="Arial"/>
                <w:lang w:val="ru-RU"/>
                <w14:ligatures w14:val="none"/>
              </w:rPr>
              <w:t>/</w:t>
            </w:r>
            <w:proofErr w:type="spellStart"/>
            <w:r w:rsidRPr="00436B63">
              <w:rPr>
                <w:rFonts w:ascii="Times New Roman" w:eastAsia="Times New Roman" w:hAnsi="Times New Roman" w:cs="Arial"/>
                <w:lang w:val="ru-RU"/>
                <w14:ligatures w14:val="none"/>
              </w:rPr>
              <w:t>п</w:t>
            </w:r>
            <w:r w:rsidRPr="00436B63">
              <w:rPr>
                <w:rFonts w:ascii="Aptos" w:eastAsia="Times New Roman" w:hAnsi="Aptos" w:cs="Arial"/>
                <w:vertAlign w:val="superscript"/>
                <w:lang w:val="ru-RU"/>
                <w14:ligatures w14:val="none"/>
              </w:rPr>
              <w:t>a</w:t>
            </w:r>
            <w:proofErr w:type="spellEnd"/>
          </w:p>
        </w:tc>
        <w:tc>
          <w:tcPr>
            <w:tcW w:w="1736" w:type="dxa"/>
            <w:tcBorders>
              <w:top w:val="nil"/>
              <w:left w:val="nil"/>
              <w:bottom w:val="single" w:sz="4" w:space="0" w:color="auto"/>
              <w:right w:val="single" w:sz="4" w:space="0" w:color="auto"/>
            </w:tcBorders>
            <w:vAlign w:val="center"/>
          </w:tcPr>
          <w:p w14:paraId="591C6269"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62 </w:t>
            </w:r>
            <w:r w:rsidRPr="00436B63">
              <w:rPr>
                <w:rFonts w:ascii="Times New Roman" w:eastAsia="Times New Roman" w:hAnsi="Times New Roman" w:cs="Arial"/>
                <w:sz w:val="20"/>
                <w:szCs w:val="20"/>
                <w:lang w:val="ru-RU"/>
                <w14:ligatures w14:val="none"/>
              </w:rPr>
              <w:t xml:space="preserve">процента Сторон получили высокую оценку </w:t>
            </w:r>
            <w:r w:rsidRPr="00436B63">
              <w:rPr>
                <w:rFonts w:ascii="Aptos" w:eastAsia="Times New Roman" w:hAnsi="Aptos" w:cs="Arial"/>
                <w:sz w:val="20"/>
                <w:szCs w:val="20"/>
                <w:lang w:val="ru-RU"/>
                <w14:ligatures w14:val="none"/>
              </w:rPr>
              <w:t>(</w:t>
            </w:r>
            <w:r w:rsidRPr="00436B63">
              <w:rPr>
                <w:rFonts w:ascii="Times New Roman" w:eastAsia="Times New Roman" w:hAnsi="Times New Roman" w:cs="Arial"/>
                <w:sz w:val="20"/>
                <w:szCs w:val="20"/>
                <w:lang w:val="ru-RU"/>
                <w14:ligatures w14:val="none"/>
              </w:rPr>
              <w:t xml:space="preserve">оценка </w:t>
            </w:r>
            <w:r w:rsidRPr="00436B63">
              <w:rPr>
                <w:rFonts w:ascii="Aptos" w:eastAsia="Times New Roman" w:hAnsi="Aptos" w:cs="Arial"/>
                <w:sz w:val="20"/>
                <w:szCs w:val="20"/>
                <w:lang w:val="ru-RU"/>
                <w14:ligatures w14:val="none"/>
              </w:rPr>
              <w:t xml:space="preserve">4 </w:t>
            </w:r>
            <w:r w:rsidRPr="00436B63">
              <w:rPr>
                <w:rFonts w:ascii="Times New Roman" w:eastAsia="Times New Roman" w:hAnsi="Times New Roman" w:cs="Arial"/>
                <w:sz w:val="20"/>
                <w:szCs w:val="20"/>
                <w:lang w:val="ru-RU"/>
                <w14:ligatures w14:val="none"/>
              </w:rPr>
              <w:t>или</w:t>
            </w:r>
            <w:r w:rsidRPr="00436B63">
              <w:rPr>
                <w:rFonts w:ascii="Aptos" w:eastAsia="Times New Roman" w:hAnsi="Aptos" w:cs="Arial"/>
                <w:sz w:val="20"/>
                <w:szCs w:val="20"/>
                <w:lang w:val="ru-RU"/>
                <w14:ligatures w14:val="none"/>
              </w:rPr>
              <w:t xml:space="preserve"> 5)</w:t>
            </w:r>
          </w:p>
        </w:tc>
        <w:tc>
          <w:tcPr>
            <w:tcW w:w="387" w:type="dxa"/>
            <w:tcBorders>
              <w:top w:val="nil"/>
              <w:left w:val="nil"/>
              <w:bottom w:val="single" w:sz="4" w:space="0" w:color="auto"/>
              <w:right w:val="single" w:sz="4" w:space="0" w:color="auto"/>
            </w:tcBorders>
            <w:shd w:val="clear" w:color="000000" w:fill="92D050"/>
            <w:vAlign w:val="center"/>
          </w:tcPr>
          <w:p w14:paraId="30F8378D"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C50906" w:rsidRPr="00F43B05" w14:paraId="71E03B7D" w14:textId="77777777" w:rsidTr="005716FA">
        <w:trPr>
          <w:trHeight w:val="1050"/>
        </w:trPr>
        <w:tc>
          <w:tcPr>
            <w:tcW w:w="5012" w:type="dxa"/>
            <w:tcBorders>
              <w:top w:val="nil"/>
              <w:left w:val="single" w:sz="4" w:space="0" w:color="auto"/>
              <w:bottom w:val="single" w:sz="4" w:space="0" w:color="auto"/>
              <w:right w:val="single" w:sz="4" w:space="0" w:color="auto"/>
            </w:tcBorders>
            <w:shd w:val="clear" w:color="000000" w:fill="FFFFFF"/>
            <w:vAlign w:val="center"/>
          </w:tcPr>
          <w:p w14:paraId="3EEB0CB1"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color w:val="000000"/>
                <w:sz w:val="20"/>
                <w:szCs w:val="20"/>
                <w:lang w:val="ru-RU" w:eastAsia="en-CA"/>
                <w14:ligatures w14:val="none"/>
              </w:rPr>
              <w:t>Все количественные индикаторы в совокупности</w:t>
            </w:r>
          </w:p>
        </w:tc>
        <w:tc>
          <w:tcPr>
            <w:tcW w:w="1413" w:type="dxa"/>
            <w:tcBorders>
              <w:top w:val="nil"/>
              <w:left w:val="nil"/>
              <w:bottom w:val="single" w:sz="4" w:space="0" w:color="auto"/>
              <w:right w:val="single" w:sz="4" w:space="0" w:color="auto"/>
            </w:tcBorders>
            <w:vAlign w:val="center"/>
          </w:tcPr>
          <w:p w14:paraId="5A52B000" w14:textId="77777777" w:rsidR="00C50906" w:rsidRPr="00436B63" w:rsidRDefault="00C50906" w:rsidP="00C50906">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19 </w:t>
            </w:r>
            <w:proofErr w:type="gramStart"/>
            <w:r w:rsidRPr="00436B63">
              <w:rPr>
                <w:rFonts w:ascii="Times New Roman" w:eastAsia="Times New Roman" w:hAnsi="Times New Roman" w:cs="Arial"/>
                <w:sz w:val="20"/>
                <w:szCs w:val="20"/>
                <w:lang w:val="ru-RU"/>
                <w14:ligatures w14:val="none"/>
              </w:rPr>
              <w:t xml:space="preserve">Сторон,  </w:t>
            </w:r>
            <w:r w:rsidRPr="00436B63">
              <w:rPr>
                <w:rFonts w:ascii="Aptos" w:eastAsia="Times New Roman" w:hAnsi="Aptos" w:cs="Arial"/>
                <w:sz w:val="20"/>
                <w:szCs w:val="20"/>
                <w:lang w:val="ru-RU"/>
                <w14:ligatures w14:val="none"/>
              </w:rPr>
              <w:t>15</w:t>
            </w:r>
            <w:proofErr w:type="gramEnd"/>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процентов </w:t>
            </w:r>
          </w:p>
        </w:tc>
        <w:tc>
          <w:tcPr>
            <w:tcW w:w="581" w:type="dxa"/>
            <w:tcBorders>
              <w:top w:val="nil"/>
              <w:left w:val="nil"/>
              <w:bottom w:val="single" w:sz="4" w:space="0" w:color="auto"/>
              <w:right w:val="single" w:sz="4" w:space="0" w:color="auto"/>
            </w:tcBorders>
            <w:shd w:val="clear" w:color="000000" w:fill="C00000"/>
            <w:vAlign w:val="center"/>
          </w:tcPr>
          <w:p w14:paraId="3136D7B4"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1736" w:type="dxa"/>
            <w:tcBorders>
              <w:top w:val="nil"/>
              <w:left w:val="nil"/>
              <w:bottom w:val="single" w:sz="4" w:space="0" w:color="auto"/>
              <w:right w:val="single" w:sz="4" w:space="0" w:color="auto"/>
            </w:tcBorders>
            <w:vAlign w:val="center"/>
          </w:tcPr>
          <w:p w14:paraId="1FFDD6DB"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18 </w:t>
            </w:r>
            <w:r w:rsidRPr="00436B63">
              <w:rPr>
                <w:rFonts w:ascii="Times New Roman" w:eastAsia="Times New Roman" w:hAnsi="Times New Roman" w:cs="Arial"/>
                <w:sz w:val="20"/>
                <w:szCs w:val="20"/>
                <w:lang w:val="ru-RU"/>
                <w14:ligatures w14:val="none"/>
              </w:rPr>
              <w:t xml:space="preserve">процентов - позитивные тенденции </w:t>
            </w:r>
          </w:p>
          <w:p w14:paraId="68284774" w14:textId="77777777" w:rsidR="00C50906" w:rsidRPr="00436B63" w:rsidRDefault="00C50906" w:rsidP="00C50906">
            <w:pPr>
              <w:spacing w:after="0" w:line="240" w:lineRule="auto"/>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Arial"/>
                <w:sz w:val="20"/>
                <w:szCs w:val="20"/>
                <w:lang w:val="ru-RU"/>
                <w14:ligatures w14:val="none"/>
              </w:rPr>
              <w:t xml:space="preserve">19 </w:t>
            </w:r>
            <w:r w:rsidRPr="00436B63">
              <w:rPr>
                <w:rFonts w:ascii="Times New Roman" w:eastAsia="Times New Roman" w:hAnsi="Times New Roman" w:cs="Arial"/>
                <w:sz w:val="20"/>
                <w:szCs w:val="20"/>
                <w:lang w:val="ru-RU"/>
                <w14:ligatures w14:val="none"/>
              </w:rPr>
              <w:t xml:space="preserve">процентов - негативные тенденции </w:t>
            </w:r>
          </w:p>
        </w:tc>
        <w:tc>
          <w:tcPr>
            <w:tcW w:w="387" w:type="dxa"/>
            <w:tcBorders>
              <w:top w:val="nil"/>
              <w:left w:val="nil"/>
              <w:bottom w:val="single" w:sz="4" w:space="0" w:color="auto"/>
              <w:right w:val="single" w:sz="4" w:space="0" w:color="auto"/>
            </w:tcBorders>
            <w:shd w:val="clear" w:color="000000" w:fill="C00000"/>
            <w:vAlign w:val="center"/>
          </w:tcPr>
          <w:p w14:paraId="6C4A1A4F" w14:textId="77777777" w:rsidR="00C50906" w:rsidRPr="00436B63" w:rsidRDefault="00C50906" w:rsidP="00C50906">
            <w:pPr>
              <w:spacing w:after="0" w:line="240" w:lineRule="auto"/>
              <w:jc w:val="center"/>
              <w:rPr>
                <w:rFonts w:ascii="Aptos" w:eastAsia="Times New Roman" w:hAnsi="Aptos" w:cs="Times New Roman"/>
                <w:color w:val="000000"/>
                <w:kern w:val="0"/>
                <w:sz w:val="20"/>
                <w:szCs w:val="20"/>
                <w:lang w:val="ru-RU" w:eastAsia="en-CA"/>
                <w14:ligatures w14:val="none"/>
              </w:rPr>
            </w:pPr>
          </w:p>
        </w:tc>
      </w:tr>
    </w:tbl>
    <w:p w14:paraId="42570EBD" w14:textId="77777777" w:rsidR="00C50906" w:rsidRPr="00436B63" w:rsidRDefault="00C50906" w:rsidP="00C50906">
      <w:pPr>
        <w:spacing w:after="0" w:line="240" w:lineRule="auto"/>
        <w:rPr>
          <w:rFonts w:ascii="Aptos" w:eastAsia="Times New Roman" w:hAnsi="Aptos" w:cs="Times New Roman"/>
          <w:color w:val="000000"/>
          <w:kern w:val="0"/>
          <w:lang w:val="ru-RU" w:eastAsia="en-GB"/>
          <w14:ligatures w14:val="none"/>
        </w:rPr>
      </w:pPr>
    </w:p>
    <w:p w14:paraId="20DD4AE5" w14:textId="74ADF9F4" w:rsidR="00C50906" w:rsidRPr="00436B63" w:rsidRDefault="00C50906" w:rsidP="00C50906">
      <w:pPr>
        <w:rPr>
          <w:rFonts w:ascii="Aptos" w:eastAsia="Times New Roman" w:hAnsi="Aptos" w:cs="Arial"/>
          <w:sz w:val="16"/>
          <w:szCs w:val="16"/>
          <w:lang w:val="ru-RU"/>
          <w14:ligatures w14:val="none"/>
        </w:rPr>
      </w:pPr>
      <w:r w:rsidRPr="00436B63">
        <w:rPr>
          <w:rFonts w:ascii="Times New Roman" w:eastAsia="Times New Roman" w:hAnsi="Times New Roman" w:cs="Arial"/>
          <w:i/>
          <w:iCs/>
          <w:sz w:val="16"/>
          <w:szCs w:val="16"/>
          <w:lang w:val="ru-RU"/>
          <w14:ligatures w14:val="none"/>
        </w:rPr>
        <w:t>Примечание</w:t>
      </w:r>
      <w:r w:rsidRPr="00436B63">
        <w:rPr>
          <w:rFonts w:ascii="Aptos" w:eastAsia="Times New Roman" w:hAnsi="Aptos" w:cs="Arial"/>
          <w:i/>
          <w:iCs/>
          <w:sz w:val="16"/>
          <w:szCs w:val="16"/>
          <w:lang w:val="ru-RU"/>
          <w14:ligatures w14:val="none"/>
        </w:rPr>
        <w:t>:</w:t>
      </w:r>
      <w:r w:rsidRPr="00436B63">
        <w:rPr>
          <w:rFonts w:ascii="Aptos" w:eastAsia="Times New Roman" w:hAnsi="Aptos" w:cs="Arial"/>
          <w:sz w:val="16"/>
          <w:szCs w:val="16"/>
          <w:lang w:val="ru-RU"/>
          <w14:ligatures w14:val="none"/>
        </w:rPr>
        <w:t xml:space="preserve"> </w:t>
      </w:r>
      <w:r w:rsidR="00E249A2">
        <w:rPr>
          <w:rFonts w:ascii="Aptos" w:eastAsia="Times New Roman" w:hAnsi="Aptos" w:cs="Arial"/>
          <w:sz w:val="16"/>
          <w:szCs w:val="16"/>
          <w:lang w:val="ru-RU"/>
          <w14:ligatures w14:val="none"/>
        </w:rPr>
        <w:t xml:space="preserve">цветовая кодировка связана с общей оценкой </w:t>
      </w:r>
      <w:proofErr w:type="gramStart"/>
      <w:r w:rsidR="00E249A2">
        <w:rPr>
          <w:rFonts w:ascii="Aptos" w:eastAsia="Times New Roman" w:hAnsi="Aptos" w:cs="Arial"/>
          <w:sz w:val="16"/>
          <w:szCs w:val="16"/>
          <w:lang w:val="ru-RU"/>
          <w14:ligatures w14:val="none"/>
        </w:rPr>
        <w:t xml:space="preserve">прогресса </w:t>
      </w:r>
      <w:r w:rsidR="005A5914" w:rsidRPr="00436B63">
        <w:rPr>
          <w:rFonts w:ascii="Aptos" w:eastAsia="Times New Roman" w:hAnsi="Aptos" w:cs="Arial"/>
          <w:sz w:val="16"/>
          <w:szCs w:val="16"/>
          <w:lang w:val="ru-RU"/>
          <w14:ligatures w14:val="none"/>
        </w:rPr>
        <w:t xml:space="preserve"> </w:t>
      </w:r>
      <w:r w:rsidRPr="00436B63">
        <w:rPr>
          <w:rFonts w:ascii="Aptos" w:eastAsia="Times New Roman" w:hAnsi="Aptos" w:cs="Arial"/>
          <w:sz w:val="16"/>
          <w:szCs w:val="16"/>
          <w:lang w:val="ru-RU"/>
          <w14:ligatures w14:val="none"/>
        </w:rPr>
        <w:t>по</w:t>
      </w:r>
      <w:proofErr w:type="gramEnd"/>
      <w:r w:rsidRPr="00436B63">
        <w:rPr>
          <w:rFonts w:ascii="Aptos" w:eastAsia="Times New Roman" w:hAnsi="Aptos" w:cs="Arial"/>
          <w:sz w:val="16"/>
          <w:szCs w:val="16"/>
          <w:lang w:val="ru-RU"/>
          <w14:ligatures w14:val="none"/>
        </w:rPr>
        <w:t xml:space="preserve">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w:t>
      </w:r>
      <w:proofErr w:type="spellStart"/>
      <w:r w:rsidRPr="00436B63">
        <w:rPr>
          <w:rFonts w:ascii="Aptos" w:eastAsia="Times New Roman" w:hAnsi="Aptos" w:cs="Arial"/>
          <w:sz w:val="16"/>
          <w:szCs w:val="16"/>
          <w:lang w:val="ru-RU"/>
          <w14:ligatures w14:val="none"/>
        </w:rPr>
        <w:t>данныхя</w:t>
      </w:r>
      <w:proofErr w:type="spellEnd"/>
      <w:r w:rsidRPr="00436B63">
        <w:rPr>
          <w:rFonts w:ascii="Aptos" w:eastAsia="Times New Roman" w:hAnsi="Aptos" w:cs="Arial"/>
          <w:sz w:val="16"/>
          <w:szCs w:val="16"/>
          <w:lang w:val="ru-RU"/>
          <w14:ligatures w14:val="none"/>
        </w:rPr>
        <w:t>.</w:t>
      </w:r>
    </w:p>
    <w:p w14:paraId="648EEBAF" w14:textId="77777777" w:rsidR="00C50906" w:rsidRPr="00436B63" w:rsidRDefault="00C50906" w:rsidP="00C50906">
      <w:pPr>
        <w:spacing w:after="0" w:line="240" w:lineRule="auto"/>
        <w:rPr>
          <w:rFonts w:ascii="Aptos" w:eastAsia="Yu Mincho" w:hAnsi="Aptos" w:cs="Arial"/>
          <w:kern w:val="0"/>
          <w:sz w:val="16"/>
          <w:szCs w:val="16"/>
          <w:lang w:val="ru-RU" w:eastAsia="ja-JP"/>
          <w14:ligatures w14:val="none"/>
        </w:rPr>
      </w:pPr>
      <w:proofErr w:type="gramStart"/>
      <w:r w:rsidRPr="00436B63">
        <w:rPr>
          <w:rFonts w:ascii="Aptos" w:eastAsia="Yu Mincho" w:hAnsi="Aptos" w:cs="Arial"/>
          <w:kern w:val="0"/>
          <w:sz w:val="20"/>
          <w:szCs w:val="20"/>
          <w:vertAlign w:val="superscript"/>
          <w:lang w:val="ru-RU" w:eastAsia="ja-JP"/>
          <w14:ligatures w14:val="none"/>
        </w:rPr>
        <w:t>a</w:t>
      </w:r>
      <w:proofErr w:type="gramEnd"/>
      <w:r w:rsidRPr="00436B63">
        <w:rPr>
          <w:rFonts w:ascii="Aptos" w:eastAsia="Yu Mincho" w:hAnsi="Aptos" w:cs="Arial"/>
          <w:kern w:val="0"/>
          <w:sz w:val="20"/>
          <w:szCs w:val="20"/>
          <w:lang w:val="ru-RU" w:eastAsia="ja-JP"/>
          <w14:ligatures w14:val="none"/>
        </w:rPr>
        <w:t xml:space="preserve"> </w:t>
      </w:r>
      <w:r w:rsidRPr="00436B63">
        <w:rPr>
          <w:rFonts w:ascii="Times New Roman" w:eastAsia="Yu Mincho" w:hAnsi="Times New Roman" w:cs="Arial"/>
          <w:kern w:val="0"/>
          <w:sz w:val="16"/>
          <w:szCs w:val="16"/>
          <w:lang w:val="ru-RU" w:eastAsia="ja-JP"/>
          <w14:ligatures w14:val="none"/>
        </w:rPr>
        <w:t>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дает практически полезной информации для достижения прогресса в выполнении, поэтому оценка использования индикаторов не актуальна</w:t>
      </w:r>
      <w:r w:rsidRPr="00436B63">
        <w:rPr>
          <w:rFonts w:ascii="Times New Roman" w:eastAsia="Yu Mincho" w:hAnsi="Times New Roman" w:cs="Times New Roman"/>
          <w:kern w:val="0"/>
          <w:sz w:val="16"/>
          <w:szCs w:val="16"/>
          <w:lang w:val="ru-RU" w:eastAsia="ja-JP"/>
          <w14:ligatures w14:val="none"/>
        </w:rPr>
        <w:t xml:space="preserve">. </w:t>
      </w:r>
    </w:p>
    <w:p w14:paraId="59F49720" w14:textId="77777777" w:rsidR="00C50906" w:rsidRPr="00436B63" w:rsidRDefault="00C50906" w:rsidP="00C50906">
      <w:pPr>
        <w:rPr>
          <w:rFonts w:ascii="Aptos" w:eastAsia="Times New Roman" w:hAnsi="Aptos" w:cs="Arial"/>
          <w:lang w:val="ru-RU"/>
          <w14:ligatures w14:val="none"/>
        </w:rPr>
      </w:pPr>
    </w:p>
    <w:p w14:paraId="17569ED0"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Только </w:t>
      </w:r>
      <w:r w:rsidRPr="00436B63">
        <w:rPr>
          <w:rFonts w:ascii="Aptos" w:eastAsia="Times New Roman" w:hAnsi="Aptos" w:cs="Arial"/>
          <w:lang w:val="ru-RU"/>
          <w14:ligatures w14:val="none"/>
        </w:rPr>
        <w:t xml:space="preserve">одна Сторона представила </w:t>
      </w:r>
      <w:r w:rsidRPr="00436B63">
        <w:rPr>
          <w:rFonts w:ascii="Times New Roman" w:eastAsia="Times New Roman" w:hAnsi="Times New Roman" w:cs="Arial"/>
          <w:lang w:val="ru-RU"/>
          <w14:ligatures w14:val="none"/>
        </w:rPr>
        <w:t xml:space="preserve">данные </w:t>
      </w:r>
      <w:r w:rsidRPr="00436B63">
        <w:rPr>
          <w:rFonts w:ascii="Aptos" w:eastAsia="Times New Roman" w:hAnsi="Aptos" w:cs="Arial"/>
          <w:lang w:val="ru-RU"/>
          <w14:ligatures w14:val="none"/>
        </w:rPr>
        <w:t xml:space="preserve">по </w:t>
      </w:r>
      <w:r w:rsidRPr="00436B63">
        <w:rPr>
          <w:rFonts w:ascii="Times New Roman" w:eastAsia="Times New Roman" w:hAnsi="Times New Roman" w:cs="Arial"/>
          <w:lang w:val="ru-RU"/>
          <w14:ligatures w14:val="none"/>
        </w:rPr>
        <w:t xml:space="preserve">основному индикатору </w:t>
      </w:r>
      <w:r w:rsidRPr="00436B63">
        <w:rPr>
          <w:rFonts w:ascii="Aptos" w:eastAsia="Times New Roman" w:hAnsi="Aptos" w:cs="Arial"/>
          <w:lang w:val="ru-RU"/>
          <w14:ligatures w14:val="none"/>
        </w:rPr>
        <w:t xml:space="preserve">22.1 </w:t>
      </w:r>
      <w:r w:rsidRPr="00436B63">
        <w:rPr>
          <w:rFonts w:ascii="Times New Roman" w:eastAsia="Times New Roman" w:hAnsi="Times New Roman" w:cs="Arial"/>
          <w:lang w:val="ru-RU"/>
          <w14:ligatures w14:val="none"/>
        </w:rPr>
        <w:t>(изменение характера землепользования и землевладение на традиционных территориях коренных народов и местных общин</w:t>
      </w:r>
      <w:r w:rsidRPr="00436B63">
        <w:rPr>
          <w:rFonts w:ascii="Aptos" w:eastAsia="Times New Roman" w:hAnsi="Aptos" w:cs="Arial"/>
          <w:lang w:val="ru-RU"/>
          <w14:ligatures w14:val="none"/>
        </w:rPr>
        <w:t>) и только небольшая часть</w:t>
      </w:r>
      <w:r w:rsidRPr="00436B63">
        <w:rPr>
          <w:rFonts w:ascii="Times New Roman" w:eastAsia="Times New Roman" w:hAnsi="Times New Roman" w:cs="Arial"/>
          <w:lang w:val="ru-RU"/>
          <w14:ligatures w14:val="none"/>
        </w:rPr>
        <w:t xml:space="preserve"> Сторон</w:t>
      </w:r>
      <w:r w:rsidRPr="00436B63">
        <w:rPr>
          <w:rFonts w:ascii="Aptos" w:eastAsia="Times New Roman" w:hAnsi="Aptos" w:cs="Arial"/>
          <w:lang w:val="ru-RU"/>
          <w14:ligatures w14:val="none"/>
        </w:rPr>
        <w:t xml:space="preserve"> (15</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xml:space="preserve">) представила данные по </w:t>
      </w:r>
      <w:r w:rsidRPr="00436B63">
        <w:rPr>
          <w:rFonts w:ascii="Times New Roman" w:eastAsia="Times New Roman" w:hAnsi="Times New Roman" w:cs="Arial"/>
          <w:lang w:val="ru-RU"/>
          <w14:ligatures w14:val="none"/>
        </w:rPr>
        <w:t xml:space="preserve">одному из </w:t>
      </w:r>
      <w:r w:rsidRPr="00436B63">
        <w:rPr>
          <w:rFonts w:ascii="Aptos" w:eastAsia="Times New Roman" w:hAnsi="Aptos" w:cs="Arial"/>
          <w:lang w:val="ru-RU"/>
          <w14:ligatures w14:val="none"/>
        </w:rPr>
        <w:t>количественн</w:t>
      </w:r>
      <w:r w:rsidRPr="00436B63">
        <w:rPr>
          <w:rFonts w:ascii="Times New Roman" w:eastAsia="Times New Roman" w:hAnsi="Times New Roman" w:cs="Arial"/>
          <w:lang w:val="ru-RU"/>
          <w14:ligatures w14:val="none"/>
        </w:rPr>
        <w:t xml:space="preserve">ых индикаторов Задачи </w:t>
      </w:r>
      <w:r w:rsidRPr="00436B63">
        <w:rPr>
          <w:rFonts w:ascii="Aptos" w:eastAsia="Times New Roman" w:hAnsi="Aptos" w:cs="Arial"/>
          <w:lang w:val="ru-RU"/>
          <w14:ligatures w14:val="none"/>
        </w:rPr>
        <w:t xml:space="preserve">22 (см. таблицу 48). </w:t>
      </w:r>
      <w:r w:rsidRPr="00436B63">
        <w:rPr>
          <w:rFonts w:ascii="Times New Roman" w:eastAsia="Times New Roman" w:hAnsi="Times New Roman" w:cs="Arial"/>
          <w:lang w:val="ru-RU"/>
          <w14:ligatures w14:val="none"/>
        </w:rPr>
        <w:t>Данные по д</w:t>
      </w:r>
      <w:r w:rsidRPr="00436B63">
        <w:rPr>
          <w:rFonts w:ascii="Aptos" w:eastAsia="Times New Roman" w:hAnsi="Aptos" w:cs="Arial"/>
          <w:lang w:val="ru-RU"/>
          <w14:ligatures w14:val="none"/>
        </w:rPr>
        <w:t>ополнительны</w:t>
      </w:r>
      <w:r w:rsidRPr="00436B63">
        <w:rPr>
          <w:rFonts w:ascii="Times New Roman" w:eastAsia="Times New Roman" w:hAnsi="Times New Roman" w:cs="Arial"/>
          <w:lang w:val="ru-RU"/>
          <w14:ligatures w14:val="none"/>
        </w:rPr>
        <w:t xml:space="preserve">м индикаторам, </w:t>
      </w:r>
      <w:r w:rsidRPr="00436B63">
        <w:rPr>
          <w:rFonts w:ascii="Aptos" w:eastAsia="Times New Roman" w:hAnsi="Aptos" w:cs="Arial"/>
          <w:lang w:val="ru-RU"/>
          <w14:ligatures w14:val="none"/>
        </w:rPr>
        <w:t>представленные Сторонами, каса</w:t>
      </w:r>
      <w:r w:rsidRPr="00436B63">
        <w:rPr>
          <w:rFonts w:ascii="Times New Roman" w:eastAsia="Times New Roman" w:hAnsi="Times New Roman" w:cs="Arial"/>
          <w:lang w:val="ru-RU"/>
          <w14:ligatures w14:val="none"/>
        </w:rPr>
        <w:t xml:space="preserve">ются </w:t>
      </w:r>
      <w:r w:rsidRPr="00436B63">
        <w:rPr>
          <w:rFonts w:ascii="Aptos" w:eastAsia="Times New Roman" w:hAnsi="Aptos" w:cs="Arial"/>
          <w:lang w:val="ru-RU"/>
          <w14:ligatures w14:val="none"/>
        </w:rPr>
        <w:t xml:space="preserve">главным образом </w:t>
      </w:r>
      <w:r w:rsidRPr="00436B63">
        <w:rPr>
          <w:rFonts w:ascii="Times New Roman" w:eastAsia="Times New Roman" w:hAnsi="Times New Roman" w:cs="Arial"/>
          <w:lang w:val="ru-RU"/>
          <w14:ligatures w14:val="none"/>
        </w:rPr>
        <w:t xml:space="preserve">аспекта </w:t>
      </w:r>
      <w:r w:rsidRPr="00436B63">
        <w:rPr>
          <w:rFonts w:ascii="Aptos" w:eastAsia="Times New Roman" w:hAnsi="Aptos" w:cs="Arial"/>
          <w:lang w:val="ru-RU"/>
          <w14:ligatures w14:val="none"/>
        </w:rPr>
        <w:t xml:space="preserve">участия, тогда как данные </w:t>
      </w:r>
      <w:r w:rsidRPr="00436B63">
        <w:rPr>
          <w:rFonts w:ascii="Times New Roman" w:eastAsia="Times New Roman" w:hAnsi="Times New Roman" w:cs="Arial"/>
          <w:lang w:val="ru-RU"/>
          <w14:ligatures w14:val="none"/>
        </w:rPr>
        <w:t xml:space="preserve">о </w:t>
      </w:r>
      <w:r w:rsidRPr="00436B63">
        <w:rPr>
          <w:rFonts w:ascii="Aptos" w:eastAsia="Times New Roman" w:hAnsi="Aptos" w:cs="Arial"/>
          <w:lang w:val="ru-RU"/>
          <w14:ligatures w14:val="none"/>
        </w:rPr>
        <w:t>таки</w:t>
      </w:r>
      <w:r w:rsidRPr="00436B63">
        <w:rPr>
          <w:rFonts w:ascii="Times New Roman" w:eastAsia="Times New Roman" w:hAnsi="Times New Roman" w:cs="Arial"/>
          <w:lang w:val="ru-RU"/>
          <w14:ligatures w14:val="none"/>
        </w:rPr>
        <w:t xml:space="preserve">х </w:t>
      </w:r>
      <w:r w:rsidRPr="00436B63">
        <w:rPr>
          <w:rFonts w:ascii="Aptos" w:eastAsia="Times New Roman" w:hAnsi="Aptos" w:cs="Arial"/>
          <w:lang w:val="ru-RU"/>
          <w14:ligatures w14:val="none"/>
        </w:rPr>
        <w:t>важны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аспекта</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как доступ к информации, </w:t>
      </w:r>
      <w:r w:rsidRPr="00436B63">
        <w:rPr>
          <w:rFonts w:ascii="Times New Roman" w:eastAsia="Times New Roman" w:hAnsi="Times New Roman" w:cs="Arial"/>
          <w:lang w:val="ru-RU"/>
          <w14:ligatures w14:val="none"/>
        </w:rPr>
        <w:t xml:space="preserve">включение </w:t>
      </w:r>
      <w:r w:rsidRPr="00436B63">
        <w:rPr>
          <w:rFonts w:ascii="Aptos" w:eastAsia="Times New Roman" w:hAnsi="Aptos" w:cs="Arial"/>
          <w:lang w:val="ru-RU"/>
          <w14:ligatures w14:val="none"/>
        </w:rPr>
        <w:t xml:space="preserve">лиц с инвалидностью, защита </w:t>
      </w:r>
      <w:r w:rsidRPr="00436B63">
        <w:rPr>
          <w:rFonts w:ascii="Times New Roman" w:eastAsia="Times New Roman" w:hAnsi="Times New Roman" w:cs="Arial"/>
          <w:lang w:val="ru-RU"/>
          <w14:ligatures w14:val="none"/>
        </w:rPr>
        <w:t xml:space="preserve">экологических </w:t>
      </w:r>
      <w:r w:rsidRPr="00436B63">
        <w:rPr>
          <w:rFonts w:ascii="Aptos" w:eastAsia="Times New Roman" w:hAnsi="Aptos" w:cs="Arial"/>
          <w:lang w:val="ru-RU"/>
          <w14:ligatures w14:val="none"/>
        </w:rPr>
        <w:t>правозащитников</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 xml:space="preserve">земельные и культурные права коренных народов и местных общин, представлены не были. Анализ </w:t>
      </w:r>
      <w:r w:rsidRPr="00436B63">
        <w:rPr>
          <w:rFonts w:ascii="Times New Roman" w:eastAsia="Times New Roman" w:hAnsi="Times New Roman" w:cs="Arial"/>
          <w:lang w:val="ru-RU"/>
          <w14:ligatures w14:val="none"/>
        </w:rPr>
        <w:t xml:space="preserve">тенденций </w:t>
      </w:r>
      <w:r w:rsidRPr="00436B63">
        <w:rPr>
          <w:rFonts w:ascii="Aptos" w:eastAsia="Times New Roman" w:hAnsi="Aptos" w:cs="Arial"/>
          <w:lang w:val="ru-RU"/>
          <w14:ligatures w14:val="none"/>
        </w:rPr>
        <w:t xml:space="preserve">по представленным количественным </w:t>
      </w:r>
      <w:r w:rsidRPr="00436B63">
        <w:rPr>
          <w:rFonts w:ascii="Times New Roman" w:eastAsia="Times New Roman" w:hAnsi="Times New Roman" w:cs="Arial"/>
          <w:lang w:val="ru-RU"/>
          <w14:ligatures w14:val="none"/>
        </w:rPr>
        <w:t xml:space="preserve">индикаторам </w:t>
      </w:r>
      <w:r w:rsidRPr="00436B63">
        <w:rPr>
          <w:rFonts w:ascii="Aptos" w:eastAsia="Times New Roman" w:hAnsi="Aptos" w:cs="Arial"/>
          <w:lang w:val="ru-RU"/>
          <w14:ligatures w14:val="none"/>
        </w:rPr>
        <w:t xml:space="preserve">не выявил каких-либо общих положительных или отрицательных тенденций и не может считаться репрезентативным для всех Сторон и всех элементов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(см. рисунок 90). В </w:t>
      </w:r>
      <w:r w:rsidRPr="00436B63">
        <w:rPr>
          <w:rFonts w:ascii="Times New Roman" w:eastAsia="Times New Roman" w:hAnsi="Times New Roman" w:cs="Arial"/>
          <w:lang w:val="ru-RU"/>
          <w14:ligatures w14:val="none"/>
        </w:rPr>
        <w:t xml:space="preserve">числе некоторых встреченных проблем Стороны назвали </w:t>
      </w:r>
      <w:r w:rsidRPr="00436B63">
        <w:rPr>
          <w:rFonts w:ascii="Aptos" w:eastAsia="Times New Roman" w:hAnsi="Aptos" w:cs="Arial"/>
          <w:lang w:val="ru-RU"/>
          <w14:ligatures w14:val="none"/>
        </w:rPr>
        <w:t xml:space="preserve">методологические трудности, недостаточно развитые системы сбора данных, разрозненность информации о </w:t>
      </w:r>
      <w:r w:rsidRPr="00436B63">
        <w:rPr>
          <w:rFonts w:ascii="Times New Roman" w:eastAsia="Times New Roman" w:hAnsi="Times New Roman" w:cs="Arial"/>
          <w:lang w:val="ru-RU"/>
          <w14:ligatures w14:val="none"/>
        </w:rPr>
        <w:t xml:space="preserve">землевладении </w:t>
      </w:r>
      <w:r w:rsidRPr="00436B63">
        <w:rPr>
          <w:rFonts w:ascii="Aptos" w:eastAsia="Times New Roman" w:hAnsi="Aptos" w:cs="Arial"/>
          <w:lang w:val="ru-RU"/>
          <w14:ligatures w14:val="none"/>
        </w:rPr>
        <w:t>и юридические сложности</w:t>
      </w:r>
      <w:r w:rsidRPr="00436B63">
        <w:rPr>
          <w:rFonts w:ascii="Times New Roman" w:eastAsia="Times New Roman" w:hAnsi="Times New Roman" w:cs="Arial"/>
          <w:lang w:val="ru-RU"/>
          <w14:ligatures w14:val="none"/>
        </w:rPr>
        <w:t xml:space="preserve"> с </w:t>
      </w:r>
      <w:r w:rsidRPr="00436B63">
        <w:rPr>
          <w:rFonts w:ascii="Aptos" w:eastAsia="Times New Roman" w:hAnsi="Aptos" w:cs="Arial"/>
          <w:lang w:val="ru-RU"/>
          <w14:ligatures w14:val="none"/>
        </w:rPr>
        <w:t xml:space="preserve">определением традиционных территорий. </w:t>
      </w:r>
    </w:p>
    <w:p w14:paraId="71175286"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Данные, собранные Институтом мировых ресурсов для платформы </w:t>
      </w:r>
      <w:proofErr w:type="spellStart"/>
      <w:r w:rsidRPr="00436B63">
        <w:rPr>
          <w:rFonts w:ascii="Aptos" w:eastAsia="Times New Roman" w:hAnsi="Aptos" w:cs="Arial"/>
          <w:lang w:val="ru-RU"/>
          <w14:ligatures w14:val="none"/>
        </w:rPr>
        <w:t>LandMark</w:t>
      </w:r>
      <w:proofErr w:type="spellEnd"/>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на основе данных за </w:t>
      </w:r>
      <w:r w:rsidRPr="00436B63">
        <w:rPr>
          <w:rFonts w:ascii="Aptos" w:eastAsia="Times New Roman" w:hAnsi="Aptos" w:cs="Arial"/>
          <w:lang w:val="ru-RU"/>
          <w14:ligatures w14:val="none"/>
        </w:rPr>
        <w:t xml:space="preserve">2024 год, </w:t>
      </w:r>
      <w:r w:rsidRPr="00436B63">
        <w:rPr>
          <w:rFonts w:ascii="Times New Roman" w:eastAsia="Times New Roman" w:hAnsi="Times New Roman" w:cs="Arial"/>
          <w:lang w:val="ru-RU"/>
          <w14:ligatures w14:val="none"/>
        </w:rPr>
        <w:t xml:space="preserve">показывают, </w:t>
      </w:r>
      <w:r w:rsidRPr="00436B63">
        <w:rPr>
          <w:rFonts w:ascii="Aptos" w:eastAsia="Times New Roman" w:hAnsi="Aptos" w:cs="Arial"/>
          <w:lang w:val="ru-RU"/>
          <w14:ligatures w14:val="none"/>
        </w:rPr>
        <w:t>что лишь немногим более половины территорий, которыми владеют или пользуются коренные народы и местные общины, имеют юридическое признание (данные по 102 странам</w:t>
      </w:r>
      <w:r w:rsidRPr="00436B63">
        <w:rPr>
          <w:rFonts w:ascii="Times New Roman" w:eastAsia="Times New Roman" w:hAnsi="Times New Roman" w:cs="Arial"/>
          <w:lang w:val="ru-RU"/>
          <w14:ligatures w14:val="none"/>
        </w:rPr>
        <w:t xml:space="preserve"> в базе данных</w:t>
      </w:r>
      <w:r w:rsidRPr="00436B63">
        <w:rPr>
          <w:rFonts w:ascii="Aptos" w:eastAsia="Times New Roman" w:hAnsi="Aptos" w:cs="Arial"/>
          <w:lang w:val="ru-RU"/>
          <w14:ligatures w14:val="none"/>
        </w:rPr>
        <w:t>), что около трех четвертей коренных народов и местных общин считают свои права на землю надежными (данные по 108 странам</w:t>
      </w:r>
      <w:r w:rsidRPr="00436B63">
        <w:rPr>
          <w:rFonts w:ascii="Times New Roman" w:eastAsia="Times New Roman" w:hAnsi="Times New Roman" w:cs="Arial"/>
          <w:lang w:val="ru-RU"/>
          <w14:ligatures w14:val="none"/>
        </w:rPr>
        <w:t xml:space="preserve"> в базе данных</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и </w:t>
      </w:r>
      <w:r w:rsidRPr="00436B63">
        <w:rPr>
          <w:rFonts w:ascii="Aptos" w:eastAsia="Times New Roman" w:hAnsi="Aptos" w:cs="Arial"/>
          <w:lang w:val="ru-RU"/>
          <w14:ligatures w14:val="none"/>
        </w:rPr>
        <w:t>что 95</w:t>
      </w:r>
      <w:r w:rsidRPr="00436B63">
        <w:rPr>
          <w:rFonts w:ascii="Times New Roman" w:eastAsia="Times New Roman" w:hAnsi="Times New Roman" w:cs="Arial"/>
          <w:lang w:val="ru-RU"/>
          <w14:ligatures w14:val="none"/>
        </w:rPr>
        <w:t xml:space="preserve"> процентов </w:t>
      </w:r>
      <w:r w:rsidRPr="00436B63">
        <w:rPr>
          <w:rFonts w:ascii="Aptos" w:eastAsia="Times New Roman" w:hAnsi="Aptos" w:cs="Arial"/>
          <w:lang w:val="ru-RU"/>
          <w14:ligatures w14:val="none"/>
        </w:rPr>
        <w:t xml:space="preserve">земель на этих территориях </w:t>
      </w:r>
      <w:r w:rsidRPr="00436B63">
        <w:rPr>
          <w:rFonts w:ascii="Times New Roman" w:eastAsia="Times New Roman" w:hAnsi="Times New Roman" w:cs="Arial"/>
          <w:lang w:val="ru-RU"/>
          <w14:ligatures w14:val="none"/>
        </w:rPr>
        <w:t xml:space="preserve">остаются естественными </w:t>
      </w:r>
      <w:r w:rsidRPr="00436B63">
        <w:rPr>
          <w:rFonts w:ascii="Aptos" w:eastAsia="Times New Roman" w:hAnsi="Aptos" w:cs="Arial"/>
          <w:lang w:val="ru-RU"/>
          <w14:ligatures w14:val="none"/>
        </w:rPr>
        <w:t>(данные по 82 странам</w:t>
      </w:r>
      <w:r w:rsidRPr="00436B63">
        <w:rPr>
          <w:rFonts w:ascii="Times New Roman" w:eastAsia="Times New Roman" w:hAnsi="Times New Roman" w:cs="Arial"/>
          <w:lang w:val="ru-RU"/>
          <w14:ligatures w14:val="none"/>
        </w:rPr>
        <w:t xml:space="preserve"> в базе данных</w:t>
      </w:r>
      <w:r w:rsidRPr="00436B63">
        <w:rPr>
          <w:rFonts w:ascii="Aptos" w:eastAsia="Times New Roman" w:hAnsi="Aptos" w:cs="Arial"/>
          <w:lang w:val="ru-RU"/>
          <w14:ligatures w14:val="none"/>
        </w:rPr>
        <w:t>) (см. рисунок 88) (</w:t>
      </w:r>
      <w:proofErr w:type="spellStart"/>
      <w:r w:rsidRPr="00436B63">
        <w:rPr>
          <w:rFonts w:ascii="Aptos" w:eastAsia="Times New Roman" w:hAnsi="Aptos" w:cs="Arial"/>
          <w:lang w:val="ru-RU"/>
          <w14:ligatures w14:val="none"/>
        </w:rPr>
        <w:t>LandMark</w:t>
      </w:r>
      <w:proofErr w:type="spellEnd"/>
      <w:r w:rsidRPr="00436B63">
        <w:rPr>
          <w:rFonts w:ascii="Aptos" w:eastAsia="Times New Roman" w:hAnsi="Aptos" w:cs="Arial"/>
          <w:lang w:val="ru-RU"/>
          <w14:ligatures w14:val="none"/>
        </w:rPr>
        <w:t xml:space="preserve">, 2024 и 2025 гг.). </w:t>
      </w:r>
    </w:p>
    <w:p w14:paraId="26C5CB07"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 xml:space="preserve">По </w:t>
      </w:r>
      <w:r w:rsidRPr="00436B63">
        <w:rPr>
          <w:rFonts w:ascii="Aptos" w:eastAsia="Times New Roman" w:hAnsi="Aptos" w:cs="Arial"/>
          <w:lang w:val="ru-RU"/>
          <w14:ligatures w14:val="none"/>
        </w:rPr>
        <w:t>бинарно</w:t>
      </w:r>
      <w:r w:rsidRPr="00436B63">
        <w:rPr>
          <w:rFonts w:ascii="Times New Roman" w:eastAsia="Times New Roman" w:hAnsi="Times New Roman" w:cs="Arial"/>
          <w:lang w:val="ru-RU"/>
          <w14:ligatures w14:val="none"/>
        </w:rPr>
        <w:t xml:space="preserve">му индикатору Задачи </w:t>
      </w:r>
      <w:r w:rsidRPr="00436B63">
        <w:rPr>
          <w:rFonts w:ascii="Aptos" w:eastAsia="Times New Roman" w:hAnsi="Aptos" w:cs="Arial"/>
          <w:lang w:val="ru-RU"/>
          <w14:ligatures w14:val="none"/>
        </w:rPr>
        <w:t xml:space="preserve">22 многие Стороны сообщили о прогрессе в создании </w:t>
      </w:r>
      <w:r w:rsidRPr="00436B63">
        <w:rPr>
          <w:rFonts w:ascii="Times New Roman" w:eastAsia="Times New Roman" w:hAnsi="Times New Roman" w:cs="Arial"/>
          <w:lang w:val="ru-RU"/>
          <w14:ligatures w14:val="none"/>
        </w:rPr>
        <w:t xml:space="preserve">стимулирующих </w:t>
      </w:r>
      <w:r w:rsidRPr="00436B63">
        <w:rPr>
          <w:rFonts w:ascii="Aptos" w:eastAsia="Times New Roman" w:hAnsi="Aptos" w:cs="Arial"/>
          <w:lang w:val="ru-RU"/>
          <w14:ligatures w14:val="none"/>
        </w:rPr>
        <w:t>условий для инклюзивности и участия, основанно</w:t>
      </w:r>
      <w:r w:rsidRPr="00436B63">
        <w:rPr>
          <w:rFonts w:ascii="Times New Roman" w:eastAsia="Times New Roman" w:hAnsi="Times New Roman" w:cs="Arial"/>
          <w:lang w:val="ru-RU"/>
          <w14:ligatures w14:val="none"/>
        </w:rPr>
        <w:t>го</w:t>
      </w:r>
      <w:r w:rsidRPr="00436B63">
        <w:rPr>
          <w:rFonts w:ascii="Aptos" w:eastAsia="Times New Roman" w:hAnsi="Aptos" w:cs="Arial"/>
          <w:lang w:val="ru-RU"/>
          <w14:ligatures w14:val="none"/>
        </w:rPr>
        <w:t xml:space="preserve"> на правах</w:t>
      </w:r>
      <w:r w:rsidRPr="00436B63">
        <w:rPr>
          <w:rFonts w:ascii="Times New Roman" w:eastAsia="Times New Roman" w:hAnsi="Times New Roman" w:cs="Arial"/>
          <w:lang w:val="ru-RU"/>
          <w14:ligatures w14:val="none"/>
        </w:rPr>
        <w:t>, в</w:t>
      </w:r>
      <w:r w:rsidRPr="00436B63">
        <w:rPr>
          <w:rFonts w:ascii="Aptos" w:eastAsia="Times New Roman" w:hAnsi="Aptos" w:cs="Arial"/>
          <w:lang w:val="ru-RU"/>
          <w14:ligatures w14:val="none"/>
        </w:rPr>
        <w:t xml:space="preserve"> усилиях по обеспечению представительства коренных народов и местных общин, женщин, молодежи и лиц с инвалидностью</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 xml:space="preserve">в </w:t>
      </w:r>
      <w:r w:rsidRPr="00436B63">
        <w:rPr>
          <w:rFonts w:ascii="Times New Roman" w:eastAsia="Times New Roman" w:hAnsi="Times New Roman" w:cs="Arial"/>
          <w:lang w:val="ru-RU"/>
          <w14:ligatures w14:val="none"/>
        </w:rPr>
        <w:t xml:space="preserve">области </w:t>
      </w:r>
      <w:r w:rsidRPr="00436B63">
        <w:rPr>
          <w:rFonts w:ascii="Aptos" w:eastAsia="Times New Roman" w:hAnsi="Aptos" w:cs="Arial"/>
          <w:lang w:val="ru-RU"/>
          <w14:ligatures w14:val="none"/>
        </w:rPr>
        <w:t>политик, касающ</w:t>
      </w:r>
      <w:r w:rsidRPr="00436B63">
        <w:rPr>
          <w:rFonts w:ascii="Times New Roman" w:eastAsia="Times New Roman" w:hAnsi="Times New Roman" w:cs="Arial"/>
          <w:lang w:val="ru-RU"/>
          <w14:ligatures w14:val="none"/>
        </w:rPr>
        <w:t>их</w:t>
      </w:r>
      <w:r w:rsidRPr="00436B63">
        <w:rPr>
          <w:rFonts w:ascii="Aptos" w:eastAsia="Times New Roman" w:hAnsi="Aptos" w:cs="Arial"/>
          <w:lang w:val="ru-RU"/>
          <w14:ligatures w14:val="none"/>
        </w:rPr>
        <w:t xml:space="preserve">ся доступа к правосудию и защиты </w:t>
      </w:r>
      <w:r w:rsidRPr="00436B63">
        <w:rPr>
          <w:rFonts w:ascii="Times New Roman" w:eastAsia="Times New Roman" w:hAnsi="Times New Roman" w:cs="Arial"/>
          <w:lang w:val="ru-RU"/>
          <w14:ligatures w14:val="none"/>
        </w:rPr>
        <w:t xml:space="preserve">экологических </w:t>
      </w:r>
      <w:r w:rsidRPr="00436B63">
        <w:rPr>
          <w:rFonts w:ascii="Aptos" w:eastAsia="Times New Roman" w:hAnsi="Aptos" w:cs="Arial"/>
          <w:lang w:val="ru-RU"/>
          <w14:ligatures w14:val="none"/>
        </w:rPr>
        <w:t xml:space="preserve">правозащитников. Однако лишь </w:t>
      </w:r>
      <w:r w:rsidRPr="00436B63">
        <w:rPr>
          <w:rFonts w:ascii="Times New Roman" w:eastAsia="Times New Roman" w:hAnsi="Times New Roman" w:cs="Arial"/>
          <w:lang w:val="ru-RU"/>
          <w14:ligatures w14:val="none"/>
        </w:rPr>
        <w:t xml:space="preserve">очень </w:t>
      </w:r>
      <w:r w:rsidRPr="00436B63">
        <w:rPr>
          <w:rFonts w:ascii="Aptos" w:eastAsia="Times New Roman" w:hAnsi="Aptos" w:cs="Arial"/>
          <w:lang w:val="ru-RU"/>
          <w14:ligatures w14:val="none"/>
        </w:rPr>
        <w:t xml:space="preserve">немногие Стороны сообщили о прогрессе </w:t>
      </w:r>
      <w:r w:rsidRPr="00436B63">
        <w:rPr>
          <w:rFonts w:ascii="Times New Roman" w:eastAsia="Times New Roman" w:hAnsi="Times New Roman" w:cs="Arial"/>
          <w:lang w:val="ru-RU"/>
          <w14:ligatures w14:val="none"/>
        </w:rPr>
        <w:t>в</w:t>
      </w:r>
      <w:r w:rsidRPr="00436B63">
        <w:rPr>
          <w:rFonts w:ascii="Aptos" w:eastAsia="Times New Roman" w:hAnsi="Aptos" w:cs="Arial"/>
          <w:lang w:val="ru-RU"/>
          <w14:ligatures w14:val="none"/>
        </w:rPr>
        <w:t>о все</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эти</w:t>
      </w:r>
      <w:r w:rsidRPr="00436B63">
        <w:rPr>
          <w:rFonts w:ascii="Times New Roman" w:eastAsia="Times New Roman" w:hAnsi="Times New Roman" w:cs="Arial"/>
          <w:lang w:val="ru-RU"/>
          <w14:ligatures w14:val="none"/>
        </w:rPr>
        <w:t xml:space="preserve">х областях </w:t>
      </w:r>
      <w:r w:rsidRPr="00436B63">
        <w:rPr>
          <w:rFonts w:ascii="Aptos" w:eastAsia="Times New Roman" w:hAnsi="Aptos" w:cs="Arial"/>
          <w:lang w:val="ru-RU"/>
          <w14:ligatures w14:val="none"/>
        </w:rPr>
        <w:t xml:space="preserve">(см. рис. 89). </w:t>
      </w:r>
    </w:p>
    <w:p w14:paraId="0D0A9833" w14:textId="77777777" w:rsidR="00C50906" w:rsidRPr="00436B63" w:rsidRDefault="00C50906" w:rsidP="00C50906">
      <w:pPr>
        <w:rPr>
          <w:rFonts w:ascii="Aptos" w:eastAsia="Times New Roman" w:hAnsi="Aptos" w:cs="Arial"/>
          <w:sz w:val="20"/>
          <w:szCs w:val="20"/>
          <w:lang w:val="ru-RU"/>
          <w14:ligatures w14:val="none"/>
        </w:rPr>
      </w:pPr>
    </w:p>
    <w:p w14:paraId="6A7D8908"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88</w:t>
      </w:r>
    </w:p>
    <w:p w14:paraId="6CFEF40F"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 xml:space="preserve">Основной индикатор 22.1: </w:t>
      </w:r>
      <w:r w:rsidRPr="00436B63">
        <w:rPr>
          <w:rFonts w:ascii="Times New Roman" w:eastAsia="Times New Roman" w:hAnsi="Times New Roman" w:cs="Arial"/>
          <w:b/>
          <w:bCs/>
          <w:sz w:val="20"/>
          <w:szCs w:val="20"/>
          <w:lang w:val="ru-RU"/>
          <w14:ligatures w14:val="none"/>
        </w:rPr>
        <w:t>и</w:t>
      </w:r>
      <w:r w:rsidRPr="00436B63">
        <w:rPr>
          <w:rFonts w:ascii="Aptos" w:eastAsia="Times New Roman" w:hAnsi="Aptos" w:cs="Arial"/>
          <w:b/>
          <w:bCs/>
          <w:sz w:val="20"/>
          <w:szCs w:val="20"/>
          <w:lang w:val="ru-RU"/>
          <w14:ligatures w14:val="none"/>
        </w:rPr>
        <w:t>зменение характера землепользования и землевладение на традиционных территориях коренных народов и местных общин (</w:t>
      </w:r>
      <w:r w:rsidRPr="00436B63">
        <w:rPr>
          <w:rFonts w:ascii="Times New Roman" w:eastAsia="Times New Roman" w:hAnsi="Times New Roman" w:cs="Arial"/>
          <w:b/>
          <w:bCs/>
          <w:sz w:val="20"/>
          <w:szCs w:val="20"/>
          <w:lang w:val="ru-RU"/>
          <w14:ligatures w14:val="none"/>
        </w:rPr>
        <w:t xml:space="preserve">по данным платформы </w:t>
      </w:r>
      <w:proofErr w:type="spellStart"/>
      <w:r w:rsidRPr="00436B63">
        <w:rPr>
          <w:rFonts w:ascii="Aptos" w:eastAsia="Times New Roman" w:hAnsi="Aptos" w:cs="Arial"/>
          <w:b/>
          <w:bCs/>
          <w:sz w:val="20"/>
          <w:szCs w:val="20"/>
          <w:lang w:val="ru-RU"/>
          <w14:ligatures w14:val="none"/>
        </w:rPr>
        <w:t>LandMark</w:t>
      </w:r>
      <w:proofErr w:type="spellEnd"/>
      <w:r w:rsidRPr="00436B63">
        <w:rPr>
          <w:rFonts w:ascii="Aptos" w:eastAsia="Times New Roman" w:hAnsi="Aptos" w:cs="Arial"/>
          <w:b/>
          <w:bCs/>
          <w:sz w:val="20"/>
          <w:szCs w:val="20"/>
          <w:lang w:val="ru-RU"/>
          <w14:ligatures w14:val="none"/>
        </w:rPr>
        <w:t>)</w:t>
      </w:r>
    </w:p>
    <w:p w14:paraId="0BE5E2D5" w14:textId="77777777" w:rsidR="00C50906" w:rsidRPr="00436B63" w:rsidRDefault="00C50906" w:rsidP="00C50906">
      <w:pPr>
        <w:rPr>
          <w:rFonts w:ascii="Aptos" w:eastAsia="Times New Roman" w:hAnsi="Aptos" w:cs="Arial"/>
          <w:lang w:val="ru-RU"/>
          <w14:ligatures w14:val="none"/>
        </w:rPr>
      </w:pPr>
    </w:p>
    <w:p w14:paraId="0D3BB0C4" w14:textId="77777777" w:rsidR="00C50906" w:rsidRPr="00436B63" w:rsidRDefault="00C50906" w:rsidP="00C50906">
      <w:pPr>
        <w:spacing w:after="0" w:line="240" w:lineRule="auto"/>
        <w:textAlignment w:val="baseline"/>
        <w:rPr>
          <w:rFonts w:ascii="Aptos" w:eastAsia="Times New Roman" w:hAnsi="Aptos" w:cs="Segoe UI"/>
          <w:kern w:val="0"/>
          <w:lang w:val="ru-RU"/>
          <w14:ligatures w14:val="none"/>
        </w:rPr>
      </w:pPr>
    </w:p>
    <w:p w14:paraId="45F90933" w14:textId="72A30243" w:rsidR="00C50906" w:rsidRPr="00436B63" w:rsidRDefault="00C50906" w:rsidP="00C50906">
      <w:pPr>
        <w:spacing w:after="0" w:line="240" w:lineRule="auto"/>
        <w:textAlignment w:val="baseline"/>
        <w:rPr>
          <w:rFonts w:ascii="Aptos" w:eastAsia="Times New Roman" w:hAnsi="Aptos" w:cs="Segoe UI"/>
          <w:kern w:val="0"/>
          <w:lang w:val="ru-RU"/>
          <w14:ligatures w14:val="none"/>
        </w:rPr>
      </w:pPr>
      <w:r w:rsidRPr="00436B63">
        <w:rPr>
          <w:rFonts w:ascii="Aptos" w:eastAsia="Times New Roman" w:hAnsi="Aptos" w:cs="Segoe UI"/>
          <w:kern w:val="0"/>
          <w:lang w:val="ru-RU"/>
          <w14:ligatures w14:val="none"/>
        </w:rPr>
        <w:t xml:space="preserve"> </w:t>
      </w:r>
      <w:r w:rsidRPr="00436B63">
        <w:rPr>
          <w:rFonts w:ascii="Aptos" w:eastAsia="Times New Roman" w:hAnsi="Aptos" w:cs="Segoe UI"/>
          <w:noProof/>
          <w:kern w:val="0"/>
          <w:sz w:val="18"/>
          <w:szCs w:val="18"/>
          <w:lang w:val="ru-RU"/>
          <w14:ligatures w14:val="none"/>
        </w:rPr>
        <w:drawing>
          <wp:inline distT="0" distB="0" distL="0" distR="0" wp14:anchorId="74AE76F8" wp14:editId="45626DD2">
            <wp:extent cx="5676900" cy="3192780"/>
            <wp:effectExtent l="0" t="0" r="0" b="7620"/>
            <wp:docPr id="1140264394"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8"/>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5676900" cy="3192780"/>
                    </a:xfrm>
                    <a:prstGeom prst="rect">
                      <a:avLst/>
                    </a:prstGeom>
                    <a:noFill/>
                    <a:ln>
                      <a:noFill/>
                    </a:ln>
                  </pic:spPr>
                </pic:pic>
              </a:graphicData>
            </a:graphic>
          </wp:inline>
        </w:drawing>
      </w:r>
    </w:p>
    <w:p w14:paraId="7DE2B3A1" w14:textId="18B5F3BC" w:rsidR="00C50906" w:rsidRPr="00436B63" w:rsidRDefault="00C50906" w:rsidP="00C50906">
      <w:pPr>
        <w:spacing w:after="200" w:line="240" w:lineRule="auto"/>
        <w:rPr>
          <w:rFonts w:ascii="Aptos" w:eastAsia="Yu Mincho" w:hAnsi="Aptos" w:cs="Arial"/>
          <w:color w:val="0E2841"/>
          <w:kern w:val="0"/>
          <w:sz w:val="16"/>
          <w:szCs w:val="16"/>
          <w:lang w:val="ru-RU" w:eastAsia="ja-JP"/>
          <w14:ligatures w14:val="none"/>
        </w:rPr>
      </w:pPr>
      <w:r w:rsidRPr="00436B63">
        <w:rPr>
          <w:rFonts w:ascii="Aptos" w:eastAsia="Yu Mincho" w:hAnsi="Aptos" w:cs="Arial"/>
          <w:color w:val="0E2841"/>
          <w:kern w:val="0"/>
          <w:sz w:val="16"/>
          <w:szCs w:val="16"/>
          <w:lang w:val="ru-RU" w:eastAsia="ja-JP"/>
          <w14:ligatures w14:val="none"/>
        </w:rPr>
        <w:t>Примечание</w:t>
      </w:r>
      <w:r w:rsidR="00343839" w:rsidRPr="00436B63">
        <w:rPr>
          <w:rFonts w:ascii="Aptos" w:eastAsia="Yu Mincho" w:hAnsi="Aptos" w:cs="Arial"/>
          <w:color w:val="0E2841"/>
          <w:kern w:val="0"/>
          <w:sz w:val="16"/>
          <w:szCs w:val="16"/>
          <w:lang w:val="ru-RU" w:eastAsia="ja-JP"/>
          <w14:ligatures w14:val="none"/>
        </w:rPr>
        <w:t>: на основе</w:t>
      </w:r>
      <w:r w:rsidRPr="00436B63">
        <w:rPr>
          <w:rFonts w:ascii="Aptos" w:eastAsia="Yu Mincho" w:hAnsi="Aptos" w:cs="Arial"/>
          <w:color w:val="0E2841"/>
          <w:kern w:val="0"/>
          <w:sz w:val="16"/>
          <w:szCs w:val="16"/>
          <w:lang w:val="ru-RU" w:eastAsia="ja-JP"/>
          <w14:ligatures w14:val="none"/>
        </w:rPr>
        <w:t xml:space="preserve"> данных платформы </w:t>
      </w:r>
      <w:proofErr w:type="spellStart"/>
      <w:r w:rsidRPr="00436B63">
        <w:rPr>
          <w:rFonts w:ascii="Aptos" w:eastAsia="Yu Mincho" w:hAnsi="Aptos" w:cs="Arial"/>
          <w:color w:val="0E2841"/>
          <w:kern w:val="0"/>
          <w:sz w:val="16"/>
          <w:szCs w:val="16"/>
          <w:lang w:val="ru-RU" w:eastAsia="ja-JP"/>
          <w14:ligatures w14:val="none"/>
        </w:rPr>
        <w:t>LandMark</w:t>
      </w:r>
      <w:proofErr w:type="spellEnd"/>
      <w:r w:rsidRPr="00436B63">
        <w:rPr>
          <w:rFonts w:ascii="Aptos" w:eastAsia="Yu Mincho" w:hAnsi="Aptos" w:cs="Arial"/>
          <w:color w:val="0E2841"/>
          <w:kern w:val="0"/>
          <w:sz w:val="16"/>
          <w:szCs w:val="16"/>
          <w:lang w:val="ru-RU" w:eastAsia="ja-JP"/>
          <w14:ligatures w14:val="none"/>
        </w:rPr>
        <w:t xml:space="preserve"> Института мировых ресурсов (</w:t>
      </w:r>
      <w:proofErr w:type="spellStart"/>
      <w:r w:rsidRPr="00436B63">
        <w:rPr>
          <w:rFonts w:ascii="Aptos" w:eastAsia="Yu Mincho" w:hAnsi="Aptos" w:cs="Arial"/>
          <w:color w:val="0E2841"/>
          <w:kern w:val="0"/>
          <w:sz w:val="16"/>
          <w:szCs w:val="16"/>
          <w:lang w:val="ru-RU" w:eastAsia="ja-JP"/>
          <w14:ligatures w14:val="none"/>
        </w:rPr>
        <w:t>LandMark</w:t>
      </w:r>
      <w:proofErr w:type="spellEnd"/>
      <w:r w:rsidRPr="00436B63">
        <w:rPr>
          <w:rFonts w:ascii="Aptos" w:eastAsia="Yu Mincho" w:hAnsi="Aptos" w:cs="Arial"/>
          <w:color w:val="0E2841"/>
          <w:kern w:val="0"/>
          <w:sz w:val="16"/>
          <w:szCs w:val="16"/>
          <w:lang w:val="ru-RU" w:eastAsia="ja-JP"/>
          <w14:ligatures w14:val="none"/>
        </w:rPr>
        <w:t xml:space="preserve">, 2024, 2025; </w:t>
      </w:r>
      <w:proofErr w:type="spellStart"/>
      <w:r w:rsidRPr="00436B63">
        <w:rPr>
          <w:rFonts w:ascii="Aptos" w:eastAsia="Yu Mincho" w:hAnsi="Aptos" w:cs="Arial"/>
          <w:color w:val="0E2841"/>
          <w:kern w:val="0"/>
          <w:sz w:val="16"/>
          <w:szCs w:val="16"/>
          <w:lang w:val="ru-RU" w:eastAsia="ja-JP"/>
          <w14:ligatures w14:val="none"/>
        </w:rPr>
        <w:t>Potapov</w:t>
      </w:r>
      <w:proofErr w:type="spellEnd"/>
      <w:r w:rsidRPr="00436B63">
        <w:rPr>
          <w:rFonts w:ascii="Aptos" w:eastAsia="Yu Mincho" w:hAnsi="Aptos" w:cs="Arial"/>
          <w:color w:val="0E2841"/>
          <w:kern w:val="0"/>
          <w:sz w:val="16"/>
          <w:szCs w:val="16"/>
          <w:lang w:val="ru-RU" w:eastAsia="ja-JP"/>
          <w14:ligatures w14:val="none"/>
        </w:rPr>
        <w:t xml:space="preserve"> et </w:t>
      </w:r>
      <w:proofErr w:type="spellStart"/>
      <w:r w:rsidRPr="00436B63">
        <w:rPr>
          <w:rFonts w:ascii="Aptos" w:eastAsia="Yu Mincho" w:hAnsi="Aptos" w:cs="Arial"/>
          <w:color w:val="0E2841"/>
          <w:kern w:val="0"/>
          <w:sz w:val="16"/>
          <w:szCs w:val="16"/>
          <w:lang w:val="ru-RU" w:eastAsia="ja-JP"/>
          <w14:ligatures w14:val="none"/>
        </w:rPr>
        <w:t>al</w:t>
      </w:r>
      <w:proofErr w:type="spellEnd"/>
      <w:r w:rsidRPr="00436B63">
        <w:rPr>
          <w:rFonts w:ascii="Aptos" w:eastAsia="Yu Mincho" w:hAnsi="Aptos" w:cs="Arial"/>
          <w:color w:val="0E2841"/>
          <w:kern w:val="0"/>
          <w:sz w:val="16"/>
          <w:szCs w:val="16"/>
          <w:lang w:val="ru-RU" w:eastAsia="ja-JP"/>
          <w14:ligatures w14:val="none"/>
        </w:rPr>
        <w:t xml:space="preserve">., 2024; </w:t>
      </w:r>
      <w:proofErr w:type="spellStart"/>
      <w:r w:rsidRPr="00436B63">
        <w:rPr>
          <w:rFonts w:ascii="Aptos" w:eastAsia="Yu Mincho" w:hAnsi="Aptos" w:cs="Arial"/>
          <w:color w:val="0E2841"/>
          <w:kern w:val="0"/>
          <w:sz w:val="16"/>
          <w:szCs w:val="16"/>
          <w:lang w:val="ru-RU" w:eastAsia="ja-JP"/>
          <w14:ligatures w14:val="none"/>
        </w:rPr>
        <w:t>Prindex</w:t>
      </w:r>
      <w:proofErr w:type="spellEnd"/>
      <w:r w:rsidRPr="00436B63">
        <w:rPr>
          <w:rFonts w:ascii="Aptos" w:eastAsia="Yu Mincho" w:hAnsi="Aptos" w:cs="Arial"/>
          <w:color w:val="0E2841"/>
          <w:kern w:val="0"/>
          <w:sz w:val="16"/>
          <w:szCs w:val="16"/>
          <w:lang w:val="ru-RU" w:eastAsia="ja-JP"/>
          <w14:ligatures w14:val="none"/>
        </w:rPr>
        <w:t xml:space="preserve">, 2024). Каждое значение представляет различный аспект взаимосвязи между коренными народами и местными общинами и их традиционными территориями. Следует отметить, что из-за различий в доступности данных не все аспекты представляют одинаковое число Сторон, поэтому их нельзя сравнивать напрямую. Каждый аспект представлен в виде среднего значения по всем Сторонам. На столбчатых диаграммах показано распределение Сторон, представивших данные, в разбивке по регионам. Цвета для каждого региона определены в пояснении к рисунку: более темные тона представляют долю Сторон в любом регионе, по которым данные включены в график; более светлые тона представляют долю Сторон в том же регионе, по которым данные в график не включены.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2466A4" w:rsidRPr="00572609" w14:paraId="0D59714A" w14:textId="77777777" w:rsidTr="005871C5">
        <w:tc>
          <w:tcPr>
            <w:tcW w:w="0" w:type="auto"/>
            <w:gridSpan w:val="2"/>
          </w:tcPr>
          <w:p w14:paraId="79D57794" w14:textId="71A07ED1" w:rsidR="002466A4" w:rsidRPr="002466A4" w:rsidRDefault="002466A4" w:rsidP="00572609">
            <w:pPr>
              <w:spacing w:after="0" w:line="240" w:lineRule="auto"/>
              <w:rPr>
                <w:rFonts w:ascii="Aptos" w:eastAsia="等?" w:hAnsi="Aptos" w:cs="Arial"/>
                <w:lang w:val="en-CA" w:eastAsia="zh-CN"/>
                <w14:ligatures w14:val="none"/>
              </w:rPr>
            </w:pPr>
            <w:proofErr w:type="spellStart"/>
            <w:r w:rsidRPr="002466A4">
              <w:rPr>
                <w:rFonts w:ascii="Aptos" w:eastAsia="等?" w:hAnsi="Aptos" w:cs="Arial"/>
                <w:lang w:val="en-CA" w:eastAsia="zh-CN"/>
                <w14:ligatures w14:val="none"/>
              </w:rPr>
              <w:t>Рисунок</w:t>
            </w:r>
            <w:proofErr w:type="spellEnd"/>
            <w:r w:rsidRPr="002466A4">
              <w:rPr>
                <w:rFonts w:ascii="Aptos" w:eastAsia="等?" w:hAnsi="Aptos" w:cs="Arial"/>
                <w:lang w:val="en-CA" w:eastAsia="zh-CN"/>
                <w14:ligatures w14:val="none"/>
              </w:rPr>
              <w:t xml:space="preserve"> 88</w:t>
            </w:r>
          </w:p>
        </w:tc>
      </w:tr>
      <w:tr w:rsidR="002466A4" w:rsidRPr="00572609" w14:paraId="3C9E4E53" w14:textId="77777777" w:rsidTr="005871C5">
        <w:tc>
          <w:tcPr>
            <w:tcW w:w="0" w:type="auto"/>
          </w:tcPr>
          <w:p w14:paraId="52009B24" w14:textId="50E44032" w:rsidR="002466A4" w:rsidRPr="002466A4" w:rsidRDefault="002466A4" w:rsidP="00572609">
            <w:pPr>
              <w:spacing w:after="0" w:line="240" w:lineRule="auto"/>
              <w:rPr>
                <w:rFonts w:ascii="Aptos" w:eastAsia="等?" w:hAnsi="Aptos" w:cs="Arial"/>
                <w:lang w:val="en-CA" w:eastAsia="zh-CN"/>
                <w14:ligatures w14:val="none"/>
              </w:rPr>
            </w:pPr>
            <w:r w:rsidRPr="002466A4">
              <w:rPr>
                <w:rFonts w:ascii="Aptos" w:eastAsia="等?" w:hAnsi="Aptos" w:cs="Arial"/>
                <w:lang w:val="en-CA" w:eastAsia="zh-CN"/>
                <w14:ligatures w14:val="none"/>
              </w:rPr>
              <w:t xml:space="preserve">English </w:t>
            </w:r>
          </w:p>
        </w:tc>
        <w:tc>
          <w:tcPr>
            <w:tcW w:w="0" w:type="auto"/>
          </w:tcPr>
          <w:p w14:paraId="26EDC089" w14:textId="525DF660" w:rsidR="002466A4" w:rsidRPr="002466A4" w:rsidRDefault="00C51401" w:rsidP="00572609">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2466A4" w:rsidRPr="00572609" w14:paraId="2C42361B" w14:textId="77777777" w:rsidTr="005871C5">
        <w:tc>
          <w:tcPr>
            <w:tcW w:w="0" w:type="auto"/>
          </w:tcPr>
          <w:p w14:paraId="202FAB9C" w14:textId="77777777" w:rsidR="002466A4" w:rsidRPr="002466A4" w:rsidRDefault="002466A4" w:rsidP="00572609">
            <w:pPr>
              <w:spacing w:after="0" w:line="240" w:lineRule="auto"/>
              <w:rPr>
                <w:rFonts w:ascii="Aptos" w:eastAsia="等?" w:hAnsi="Aptos" w:cs="Arial"/>
                <w:lang w:val="en-CA" w:eastAsia="zh-CN"/>
                <w14:ligatures w14:val="none"/>
              </w:rPr>
            </w:pPr>
            <w:r w:rsidRPr="002466A4">
              <w:rPr>
                <w:rFonts w:ascii="Aptos" w:eastAsia="等?" w:hAnsi="Aptos" w:cs="Arial"/>
                <w:lang w:val="en-CA" w:eastAsia="zh-CN"/>
                <w14:ligatures w14:val="none"/>
              </w:rPr>
              <w:t>(a) Legal recognition</w:t>
            </w:r>
          </w:p>
        </w:tc>
        <w:tc>
          <w:tcPr>
            <w:tcW w:w="0" w:type="auto"/>
          </w:tcPr>
          <w:p w14:paraId="35801DCD" w14:textId="77777777" w:rsidR="002466A4" w:rsidRPr="005871C5" w:rsidRDefault="002466A4" w:rsidP="00572609">
            <w:pPr>
              <w:spacing w:after="0" w:line="240" w:lineRule="auto"/>
              <w:rPr>
                <w:rFonts w:ascii="Aptos" w:eastAsiaTheme="minorEastAsia" w:hAnsi="Aptos"/>
                <w:color w:val="0F1115"/>
                <w:lang w:val="en-CA" w:eastAsia="zh-CN"/>
              </w:rPr>
            </w:pPr>
            <w:r w:rsidRPr="005871C5">
              <w:rPr>
                <w:rFonts w:ascii="Aptos" w:eastAsiaTheme="minorEastAsia" w:hAnsi="Aptos"/>
                <w:color w:val="0F1115"/>
                <w:lang w:val="en-CA" w:eastAsia="zh-CN"/>
              </w:rPr>
              <w:t xml:space="preserve">a) </w:t>
            </w:r>
            <w:proofErr w:type="spellStart"/>
            <w:r w:rsidRPr="005871C5">
              <w:rPr>
                <w:rFonts w:ascii="Aptos" w:eastAsiaTheme="minorEastAsia" w:hAnsi="Aptos"/>
                <w:color w:val="0F1115"/>
                <w:lang w:val="en-CA" w:eastAsia="zh-CN"/>
              </w:rPr>
              <w:t>Юридическое</w:t>
            </w:r>
            <w:proofErr w:type="spellEnd"/>
            <w:r w:rsidRPr="005871C5">
              <w:rPr>
                <w:rFonts w:ascii="Aptos" w:eastAsiaTheme="minorEastAsia" w:hAnsi="Aptos"/>
                <w:color w:val="0F1115"/>
                <w:lang w:val="en-CA" w:eastAsia="zh-CN"/>
              </w:rPr>
              <w:t xml:space="preserve"> </w:t>
            </w:r>
            <w:proofErr w:type="spellStart"/>
            <w:r w:rsidRPr="005871C5">
              <w:rPr>
                <w:rFonts w:ascii="Aptos" w:eastAsiaTheme="minorEastAsia" w:hAnsi="Aptos"/>
                <w:color w:val="0F1115"/>
                <w:lang w:val="en-CA" w:eastAsia="zh-CN"/>
              </w:rPr>
              <w:t>признание</w:t>
            </w:r>
            <w:proofErr w:type="spellEnd"/>
            <w:r w:rsidRPr="005871C5">
              <w:rPr>
                <w:rFonts w:ascii="Aptos" w:eastAsiaTheme="minorEastAsia" w:hAnsi="Aptos"/>
                <w:color w:val="0F1115"/>
                <w:lang w:val="en-CA" w:eastAsia="zh-CN"/>
              </w:rPr>
              <w:t xml:space="preserve"> </w:t>
            </w:r>
          </w:p>
        </w:tc>
      </w:tr>
      <w:tr w:rsidR="002466A4" w:rsidRPr="00572609" w14:paraId="22519112" w14:textId="77777777" w:rsidTr="005871C5">
        <w:tc>
          <w:tcPr>
            <w:tcW w:w="0" w:type="auto"/>
          </w:tcPr>
          <w:p w14:paraId="0322763D" w14:textId="77777777" w:rsidR="002466A4" w:rsidRPr="00572609" w:rsidRDefault="002466A4" w:rsidP="00572609">
            <w:pPr>
              <w:spacing w:after="0" w:line="240" w:lineRule="auto"/>
              <w:rPr>
                <w:rFonts w:ascii="Aptos" w:eastAsia="等?" w:hAnsi="Aptos" w:cs="Arial"/>
                <w:lang w:val="en-CA" w:eastAsia="zh-CN"/>
                <w14:ligatures w14:val="none"/>
              </w:rPr>
            </w:pPr>
            <w:r w:rsidRPr="00572609">
              <w:rPr>
                <w:rFonts w:ascii="Aptos" w:eastAsia="等?" w:hAnsi="Aptos" w:cs="Arial"/>
                <w:lang w:val="en-CA" w:eastAsia="zh-CN"/>
                <w14:ligatures w14:val="none"/>
              </w:rPr>
              <w:t>(b) Perception</w:t>
            </w:r>
          </w:p>
        </w:tc>
        <w:tc>
          <w:tcPr>
            <w:tcW w:w="0" w:type="auto"/>
          </w:tcPr>
          <w:p w14:paraId="5CC1F1DD" w14:textId="77777777" w:rsidR="002466A4" w:rsidRPr="005871C5" w:rsidRDefault="002466A4" w:rsidP="00572609">
            <w:pPr>
              <w:spacing w:after="0" w:line="240" w:lineRule="auto"/>
              <w:rPr>
                <w:rFonts w:ascii="Aptos" w:eastAsiaTheme="minorEastAsia" w:hAnsi="Aptos"/>
                <w:color w:val="0F1115"/>
                <w:lang w:val="en-CA" w:eastAsia="zh-CN"/>
              </w:rPr>
            </w:pPr>
            <w:r w:rsidRPr="005871C5">
              <w:rPr>
                <w:rFonts w:ascii="Aptos" w:eastAsiaTheme="minorEastAsia" w:hAnsi="Aptos"/>
                <w:color w:val="0F1115"/>
                <w:lang w:val="en-CA" w:eastAsia="zh-CN"/>
              </w:rPr>
              <w:t xml:space="preserve">b) </w:t>
            </w:r>
            <w:proofErr w:type="spellStart"/>
            <w:r w:rsidRPr="005871C5">
              <w:rPr>
                <w:rFonts w:ascii="Aptos" w:eastAsiaTheme="minorEastAsia" w:hAnsi="Aptos"/>
                <w:color w:val="0F1115"/>
                <w:lang w:val="en-CA" w:eastAsia="zh-CN"/>
              </w:rPr>
              <w:t>Перцепция</w:t>
            </w:r>
            <w:proofErr w:type="spellEnd"/>
            <w:r w:rsidRPr="005871C5">
              <w:rPr>
                <w:rFonts w:ascii="Aptos" w:eastAsiaTheme="minorEastAsia" w:hAnsi="Aptos"/>
                <w:color w:val="0F1115"/>
                <w:lang w:val="en-CA" w:eastAsia="zh-CN"/>
              </w:rPr>
              <w:t xml:space="preserve"> </w:t>
            </w:r>
          </w:p>
        </w:tc>
      </w:tr>
      <w:tr w:rsidR="002466A4" w:rsidRPr="00572609" w14:paraId="039CD8D3" w14:textId="77777777" w:rsidTr="005871C5">
        <w:tc>
          <w:tcPr>
            <w:tcW w:w="0" w:type="auto"/>
          </w:tcPr>
          <w:p w14:paraId="2E372E4A" w14:textId="77777777" w:rsidR="002466A4" w:rsidRPr="00572609" w:rsidRDefault="002466A4" w:rsidP="00572609">
            <w:pPr>
              <w:spacing w:after="0" w:line="240" w:lineRule="auto"/>
              <w:rPr>
                <w:rFonts w:ascii="Aptos" w:eastAsia="等?" w:hAnsi="Aptos" w:cs="Arial"/>
                <w:lang w:val="en-CA" w:eastAsia="zh-CN"/>
                <w14:ligatures w14:val="none"/>
              </w:rPr>
            </w:pPr>
            <w:r w:rsidRPr="00572609">
              <w:rPr>
                <w:rFonts w:ascii="Aptos" w:eastAsia="等?" w:hAnsi="Aptos" w:cs="Arial"/>
                <w:lang w:val="en-CA" w:eastAsia="zh-CN"/>
                <w14:ligatures w14:val="none"/>
              </w:rPr>
              <w:t>(c) Natural land</w:t>
            </w:r>
          </w:p>
        </w:tc>
        <w:tc>
          <w:tcPr>
            <w:tcW w:w="0" w:type="auto"/>
          </w:tcPr>
          <w:p w14:paraId="7A6EA1A6" w14:textId="77777777" w:rsidR="002466A4" w:rsidRPr="005871C5" w:rsidRDefault="002466A4" w:rsidP="00572609">
            <w:pPr>
              <w:spacing w:after="0" w:line="240" w:lineRule="auto"/>
              <w:rPr>
                <w:rFonts w:ascii="Aptos" w:eastAsiaTheme="minorEastAsia" w:hAnsi="Aptos"/>
                <w:color w:val="0F1115"/>
                <w:lang w:val="en-CA" w:eastAsia="zh-CN"/>
              </w:rPr>
            </w:pPr>
            <w:r w:rsidRPr="005871C5">
              <w:rPr>
                <w:rFonts w:ascii="Aptos" w:eastAsiaTheme="minorEastAsia" w:hAnsi="Aptos"/>
                <w:color w:val="0F1115"/>
                <w:lang w:val="en-CA" w:eastAsia="zh-CN"/>
              </w:rPr>
              <w:t xml:space="preserve">c) </w:t>
            </w:r>
            <w:proofErr w:type="spellStart"/>
            <w:r w:rsidRPr="005871C5">
              <w:rPr>
                <w:rFonts w:ascii="Aptos" w:eastAsiaTheme="minorEastAsia" w:hAnsi="Aptos"/>
                <w:color w:val="0F1115"/>
                <w:lang w:val="en-CA" w:eastAsia="zh-CN"/>
              </w:rPr>
              <w:t>Естественные</w:t>
            </w:r>
            <w:proofErr w:type="spellEnd"/>
            <w:r w:rsidRPr="005871C5">
              <w:rPr>
                <w:rFonts w:ascii="Aptos" w:eastAsiaTheme="minorEastAsia" w:hAnsi="Aptos"/>
                <w:color w:val="0F1115"/>
                <w:lang w:val="en-CA" w:eastAsia="zh-CN"/>
              </w:rPr>
              <w:t xml:space="preserve"> </w:t>
            </w:r>
            <w:proofErr w:type="spellStart"/>
            <w:r w:rsidRPr="005871C5">
              <w:rPr>
                <w:rFonts w:ascii="Aptos" w:eastAsiaTheme="minorEastAsia" w:hAnsi="Aptos"/>
                <w:color w:val="0F1115"/>
                <w:lang w:val="en-CA" w:eastAsia="zh-CN"/>
              </w:rPr>
              <w:t>земли</w:t>
            </w:r>
            <w:proofErr w:type="spellEnd"/>
            <w:r w:rsidRPr="005871C5">
              <w:rPr>
                <w:rFonts w:ascii="Aptos" w:eastAsiaTheme="minorEastAsia" w:hAnsi="Aptos"/>
                <w:color w:val="0F1115"/>
                <w:lang w:val="en-CA" w:eastAsia="zh-CN"/>
              </w:rPr>
              <w:t xml:space="preserve">  </w:t>
            </w:r>
          </w:p>
        </w:tc>
      </w:tr>
      <w:tr w:rsidR="002466A4" w:rsidRPr="00572609" w14:paraId="4820FD1A" w14:textId="77777777" w:rsidTr="005871C5">
        <w:tc>
          <w:tcPr>
            <w:tcW w:w="0" w:type="auto"/>
          </w:tcPr>
          <w:p w14:paraId="3336B839" w14:textId="77777777" w:rsidR="002466A4" w:rsidRPr="00572609" w:rsidRDefault="002466A4" w:rsidP="00572609">
            <w:pPr>
              <w:spacing w:after="0" w:line="240" w:lineRule="auto"/>
              <w:rPr>
                <w:rFonts w:ascii="Aptos" w:eastAsia="等?" w:hAnsi="Aptos" w:cs="Arial"/>
                <w:lang w:val="en-CA" w:eastAsia="zh-CN"/>
                <w14:ligatures w14:val="none"/>
              </w:rPr>
            </w:pPr>
            <w:r w:rsidRPr="00572609">
              <w:rPr>
                <w:rFonts w:ascii="Aptos" w:eastAsia="等?" w:hAnsi="Aptos" w:cs="Arial"/>
                <w:lang w:val="en-CA" w:eastAsia="zh-CN"/>
                <w14:ligatures w14:val="none"/>
              </w:rPr>
              <w:t>(a)</w:t>
            </w:r>
          </w:p>
        </w:tc>
        <w:tc>
          <w:tcPr>
            <w:tcW w:w="0" w:type="auto"/>
          </w:tcPr>
          <w:p w14:paraId="08C07815" w14:textId="77777777" w:rsidR="002466A4" w:rsidRPr="005871C5" w:rsidRDefault="002466A4" w:rsidP="00572609">
            <w:pPr>
              <w:spacing w:after="0" w:line="240" w:lineRule="auto"/>
              <w:rPr>
                <w:rFonts w:ascii="Aptos" w:eastAsiaTheme="minorEastAsia" w:hAnsi="Aptos"/>
                <w:color w:val="0F1115"/>
                <w:lang w:val="en-CA" w:eastAsia="zh-CN"/>
              </w:rPr>
            </w:pPr>
            <w:r w:rsidRPr="005871C5">
              <w:rPr>
                <w:rFonts w:ascii="Aptos" w:eastAsiaTheme="minorEastAsia" w:hAnsi="Aptos"/>
                <w:color w:val="0F1115"/>
                <w:lang w:val="en-CA" w:eastAsia="zh-CN"/>
              </w:rPr>
              <w:t>а)</w:t>
            </w:r>
          </w:p>
        </w:tc>
      </w:tr>
      <w:tr w:rsidR="002466A4" w:rsidRPr="00572609" w14:paraId="56629266" w14:textId="77777777" w:rsidTr="005871C5">
        <w:tc>
          <w:tcPr>
            <w:tcW w:w="0" w:type="auto"/>
          </w:tcPr>
          <w:p w14:paraId="349AB9D2" w14:textId="77777777" w:rsidR="002466A4" w:rsidRPr="00572609" w:rsidRDefault="002466A4" w:rsidP="00572609">
            <w:pPr>
              <w:spacing w:after="0" w:line="240" w:lineRule="auto"/>
              <w:rPr>
                <w:rFonts w:ascii="Aptos" w:eastAsia="等?" w:hAnsi="Aptos" w:cs="Arial"/>
                <w:lang w:val="en-CA" w:eastAsia="zh-CN"/>
                <w14:ligatures w14:val="none"/>
              </w:rPr>
            </w:pPr>
            <w:r w:rsidRPr="00572609">
              <w:rPr>
                <w:rFonts w:ascii="Aptos" w:eastAsia="等?" w:hAnsi="Aptos" w:cs="Arial"/>
                <w:lang w:val="en-CA" w:eastAsia="zh-CN"/>
                <w14:ligatures w14:val="none"/>
              </w:rPr>
              <w:t>Party count: 94</w:t>
            </w:r>
          </w:p>
        </w:tc>
        <w:tc>
          <w:tcPr>
            <w:tcW w:w="0" w:type="auto"/>
          </w:tcPr>
          <w:p w14:paraId="3C3684B2" w14:textId="77777777" w:rsidR="002466A4" w:rsidRPr="005871C5" w:rsidRDefault="002466A4" w:rsidP="00572609">
            <w:pPr>
              <w:spacing w:after="0" w:line="240" w:lineRule="auto"/>
              <w:rPr>
                <w:rFonts w:ascii="Aptos" w:eastAsiaTheme="minorEastAsia" w:hAnsi="Aptos"/>
                <w:color w:val="0F1115"/>
                <w:lang w:val="en-CA" w:eastAsia="zh-CN"/>
              </w:rPr>
            </w:pPr>
            <w:proofErr w:type="spellStart"/>
            <w:r w:rsidRPr="005871C5">
              <w:rPr>
                <w:rFonts w:ascii="Aptos" w:eastAsiaTheme="minorEastAsia" w:hAnsi="Aptos"/>
                <w:color w:val="0F1115"/>
                <w:lang w:val="en-CA" w:eastAsia="zh-CN"/>
              </w:rPr>
              <w:t>Число</w:t>
            </w:r>
            <w:proofErr w:type="spellEnd"/>
            <w:r w:rsidRPr="005871C5">
              <w:rPr>
                <w:rFonts w:ascii="Aptos" w:eastAsiaTheme="minorEastAsia" w:hAnsi="Aptos"/>
                <w:color w:val="0F1115"/>
                <w:lang w:val="en-CA" w:eastAsia="zh-CN"/>
              </w:rPr>
              <w:t xml:space="preserve"> Сторон: 94</w:t>
            </w:r>
          </w:p>
        </w:tc>
      </w:tr>
      <w:tr w:rsidR="002466A4" w:rsidRPr="00572609" w14:paraId="1782FE96" w14:textId="77777777" w:rsidTr="005871C5">
        <w:tc>
          <w:tcPr>
            <w:tcW w:w="0" w:type="auto"/>
          </w:tcPr>
          <w:p w14:paraId="1E973F07" w14:textId="77777777" w:rsidR="002466A4" w:rsidRPr="00572609" w:rsidRDefault="002466A4" w:rsidP="00572609">
            <w:pPr>
              <w:spacing w:after="0" w:line="240" w:lineRule="auto"/>
              <w:rPr>
                <w:rFonts w:ascii="Aptos" w:eastAsia="等?" w:hAnsi="Aptos" w:cs="Arial"/>
                <w:lang w:val="en-CA" w:eastAsia="zh-CN"/>
                <w14:ligatures w14:val="none"/>
              </w:rPr>
            </w:pPr>
            <w:r w:rsidRPr="00572609">
              <w:rPr>
                <w:rFonts w:ascii="Aptos" w:eastAsia="等?" w:hAnsi="Aptos" w:cs="Arial"/>
                <w:lang w:val="en-CA" w:eastAsia="zh-CN"/>
                <w14:ligatures w14:val="none"/>
              </w:rPr>
              <w:t>(b)</w:t>
            </w:r>
          </w:p>
        </w:tc>
        <w:tc>
          <w:tcPr>
            <w:tcW w:w="0" w:type="auto"/>
          </w:tcPr>
          <w:p w14:paraId="4D99F05E" w14:textId="77777777" w:rsidR="002466A4" w:rsidRPr="005871C5" w:rsidRDefault="002466A4" w:rsidP="00572609">
            <w:pPr>
              <w:spacing w:after="0" w:line="240" w:lineRule="auto"/>
              <w:rPr>
                <w:rFonts w:ascii="Aptos" w:eastAsiaTheme="minorEastAsia" w:hAnsi="Aptos"/>
                <w:color w:val="0F1115"/>
                <w:lang w:val="en-CA" w:eastAsia="zh-CN"/>
              </w:rPr>
            </w:pPr>
            <w:r w:rsidRPr="005871C5">
              <w:rPr>
                <w:rFonts w:ascii="Aptos" w:eastAsiaTheme="minorEastAsia" w:hAnsi="Aptos"/>
                <w:color w:val="0F1115"/>
                <w:lang w:val="en-CA" w:eastAsia="zh-CN"/>
              </w:rPr>
              <w:t>b)</w:t>
            </w:r>
          </w:p>
        </w:tc>
      </w:tr>
      <w:tr w:rsidR="002466A4" w:rsidRPr="00572609" w14:paraId="6C9C9519" w14:textId="77777777" w:rsidTr="005871C5">
        <w:tc>
          <w:tcPr>
            <w:tcW w:w="0" w:type="auto"/>
          </w:tcPr>
          <w:p w14:paraId="176D7385" w14:textId="77777777" w:rsidR="002466A4" w:rsidRPr="00572609" w:rsidRDefault="002466A4" w:rsidP="00572609">
            <w:pPr>
              <w:spacing w:after="0" w:line="240" w:lineRule="auto"/>
              <w:rPr>
                <w:rFonts w:ascii="Aptos" w:eastAsia="等?" w:hAnsi="Aptos" w:cs="Arial"/>
                <w:lang w:val="en-CA" w:eastAsia="zh-CN"/>
                <w14:ligatures w14:val="none"/>
              </w:rPr>
            </w:pPr>
            <w:r w:rsidRPr="00572609">
              <w:rPr>
                <w:rFonts w:ascii="Aptos" w:eastAsia="等?" w:hAnsi="Aptos" w:cs="Arial"/>
                <w:lang w:val="en-CA" w:eastAsia="zh-CN"/>
                <w14:ligatures w14:val="none"/>
              </w:rPr>
              <w:t>Party count: 101</w:t>
            </w:r>
          </w:p>
        </w:tc>
        <w:tc>
          <w:tcPr>
            <w:tcW w:w="0" w:type="auto"/>
          </w:tcPr>
          <w:p w14:paraId="0704E03D" w14:textId="77777777" w:rsidR="002466A4" w:rsidRPr="005871C5" w:rsidRDefault="002466A4" w:rsidP="00572609">
            <w:pPr>
              <w:spacing w:after="0" w:line="240" w:lineRule="auto"/>
              <w:rPr>
                <w:rFonts w:ascii="Aptos" w:eastAsiaTheme="minorEastAsia" w:hAnsi="Aptos"/>
                <w:color w:val="0F1115"/>
                <w:lang w:val="en-CA" w:eastAsia="zh-CN"/>
              </w:rPr>
            </w:pPr>
            <w:proofErr w:type="spellStart"/>
            <w:r w:rsidRPr="005871C5">
              <w:rPr>
                <w:rFonts w:ascii="Aptos" w:eastAsiaTheme="minorEastAsia" w:hAnsi="Aptos"/>
                <w:color w:val="0F1115"/>
                <w:lang w:val="en-CA" w:eastAsia="zh-CN"/>
              </w:rPr>
              <w:t>Число</w:t>
            </w:r>
            <w:proofErr w:type="spellEnd"/>
            <w:r w:rsidRPr="005871C5">
              <w:rPr>
                <w:rFonts w:ascii="Aptos" w:eastAsiaTheme="minorEastAsia" w:hAnsi="Aptos"/>
                <w:color w:val="0F1115"/>
                <w:lang w:val="en-CA" w:eastAsia="zh-CN"/>
              </w:rPr>
              <w:t xml:space="preserve"> Сторон: 101</w:t>
            </w:r>
          </w:p>
        </w:tc>
      </w:tr>
      <w:tr w:rsidR="002466A4" w:rsidRPr="00572609" w14:paraId="5CE203E7" w14:textId="77777777" w:rsidTr="005871C5">
        <w:tc>
          <w:tcPr>
            <w:tcW w:w="0" w:type="auto"/>
          </w:tcPr>
          <w:p w14:paraId="4E10E0CF" w14:textId="77777777" w:rsidR="002466A4" w:rsidRPr="00572609" w:rsidRDefault="002466A4" w:rsidP="00572609">
            <w:pPr>
              <w:spacing w:after="0" w:line="240" w:lineRule="auto"/>
              <w:rPr>
                <w:rFonts w:ascii="Aptos" w:eastAsia="等?" w:hAnsi="Aptos" w:cs="Arial"/>
                <w:lang w:val="en-CA" w:eastAsia="zh-CN"/>
                <w14:ligatures w14:val="none"/>
              </w:rPr>
            </w:pPr>
            <w:r w:rsidRPr="00572609">
              <w:rPr>
                <w:rFonts w:ascii="Aptos" w:eastAsia="等?" w:hAnsi="Aptos" w:cs="Arial"/>
                <w:lang w:val="en-CA" w:eastAsia="zh-CN"/>
                <w14:ligatures w14:val="none"/>
              </w:rPr>
              <w:t>(</w:t>
            </w:r>
            <w:proofErr w:type="gramStart"/>
            <w:r w:rsidRPr="00572609">
              <w:rPr>
                <w:rFonts w:ascii="Aptos" w:eastAsia="等?" w:hAnsi="Aptos" w:cs="Arial"/>
                <w:lang w:val="en-CA" w:eastAsia="zh-CN"/>
                <w14:ligatures w14:val="none"/>
              </w:rPr>
              <w:t>c )</w:t>
            </w:r>
            <w:proofErr w:type="gramEnd"/>
          </w:p>
        </w:tc>
        <w:tc>
          <w:tcPr>
            <w:tcW w:w="0" w:type="auto"/>
          </w:tcPr>
          <w:p w14:paraId="66E98B73" w14:textId="77777777" w:rsidR="002466A4" w:rsidRPr="005871C5" w:rsidRDefault="002466A4" w:rsidP="00572609">
            <w:pPr>
              <w:spacing w:after="0" w:line="240" w:lineRule="auto"/>
              <w:rPr>
                <w:rFonts w:ascii="Aptos" w:eastAsiaTheme="minorEastAsia" w:hAnsi="Aptos"/>
                <w:color w:val="0F1115"/>
                <w:lang w:val="en-CA" w:eastAsia="zh-CN"/>
              </w:rPr>
            </w:pPr>
            <w:r w:rsidRPr="005871C5">
              <w:rPr>
                <w:rFonts w:ascii="Aptos" w:eastAsiaTheme="minorEastAsia" w:hAnsi="Aptos"/>
                <w:color w:val="0F1115"/>
                <w:lang w:val="en-CA" w:eastAsia="zh-CN"/>
              </w:rPr>
              <w:t>с)</w:t>
            </w:r>
          </w:p>
        </w:tc>
      </w:tr>
      <w:tr w:rsidR="002466A4" w:rsidRPr="00572609" w14:paraId="49953466" w14:textId="77777777" w:rsidTr="005871C5">
        <w:tc>
          <w:tcPr>
            <w:tcW w:w="0" w:type="auto"/>
          </w:tcPr>
          <w:p w14:paraId="65BC9294" w14:textId="77777777" w:rsidR="002466A4" w:rsidRPr="00572609" w:rsidRDefault="002466A4" w:rsidP="00572609">
            <w:pPr>
              <w:spacing w:after="0" w:line="240" w:lineRule="auto"/>
              <w:rPr>
                <w:rFonts w:ascii="Aptos" w:eastAsia="等?" w:hAnsi="Aptos" w:cs="Arial"/>
                <w:lang w:val="en-CA" w:eastAsia="zh-CN"/>
                <w14:ligatures w14:val="none"/>
              </w:rPr>
            </w:pPr>
            <w:r w:rsidRPr="00572609">
              <w:rPr>
                <w:rFonts w:ascii="Aptos" w:eastAsia="等?" w:hAnsi="Aptos" w:cs="Arial"/>
                <w:lang w:val="en-CA" w:eastAsia="zh-CN"/>
                <w14:ligatures w14:val="none"/>
              </w:rPr>
              <w:t>Party count: 75</w:t>
            </w:r>
          </w:p>
        </w:tc>
        <w:tc>
          <w:tcPr>
            <w:tcW w:w="0" w:type="auto"/>
          </w:tcPr>
          <w:p w14:paraId="3BFDEAD6" w14:textId="77777777" w:rsidR="002466A4" w:rsidRPr="005871C5" w:rsidRDefault="002466A4" w:rsidP="00572609">
            <w:pPr>
              <w:spacing w:after="0" w:line="240" w:lineRule="auto"/>
              <w:rPr>
                <w:rFonts w:ascii="Aptos" w:eastAsiaTheme="minorEastAsia" w:hAnsi="Aptos"/>
                <w:color w:val="0F1115"/>
                <w:lang w:val="en-CA" w:eastAsia="zh-CN"/>
              </w:rPr>
            </w:pPr>
            <w:proofErr w:type="spellStart"/>
            <w:r w:rsidRPr="005871C5">
              <w:rPr>
                <w:rFonts w:ascii="Aptos" w:eastAsiaTheme="minorEastAsia" w:hAnsi="Aptos"/>
                <w:color w:val="0F1115"/>
                <w:lang w:val="en-CA" w:eastAsia="zh-CN"/>
              </w:rPr>
              <w:t>Число</w:t>
            </w:r>
            <w:proofErr w:type="spellEnd"/>
            <w:r w:rsidRPr="005871C5">
              <w:rPr>
                <w:rFonts w:ascii="Aptos" w:eastAsiaTheme="minorEastAsia" w:hAnsi="Aptos"/>
                <w:color w:val="0F1115"/>
                <w:lang w:val="en-CA" w:eastAsia="zh-CN"/>
              </w:rPr>
              <w:t xml:space="preserve"> Сторон: 75</w:t>
            </w:r>
          </w:p>
        </w:tc>
      </w:tr>
      <w:tr w:rsidR="002466A4" w:rsidRPr="00572609" w14:paraId="7DA217FB" w14:textId="77777777" w:rsidTr="005871C5">
        <w:tc>
          <w:tcPr>
            <w:tcW w:w="0" w:type="auto"/>
          </w:tcPr>
          <w:p w14:paraId="7C08041E" w14:textId="77777777" w:rsidR="002466A4" w:rsidRPr="00572609" w:rsidRDefault="002466A4" w:rsidP="00572609">
            <w:pPr>
              <w:spacing w:after="0" w:line="240" w:lineRule="auto"/>
              <w:rPr>
                <w:rFonts w:ascii="Aptos" w:eastAsia="等?" w:hAnsi="Aptos" w:cs="Arial"/>
                <w:lang w:val="en-CA" w:eastAsia="zh-CN"/>
                <w14:ligatures w14:val="none"/>
              </w:rPr>
            </w:pPr>
            <w:r w:rsidRPr="00572609">
              <w:rPr>
                <w:rFonts w:ascii="Aptos" w:eastAsia="等?" w:hAnsi="Aptos" w:cs="Arial"/>
                <w:lang w:val="en-CA" w:eastAsia="zh-CN"/>
                <w14:ligatures w14:val="none"/>
              </w:rPr>
              <w:t>Part count by region</w:t>
            </w:r>
          </w:p>
        </w:tc>
        <w:tc>
          <w:tcPr>
            <w:tcW w:w="0" w:type="auto"/>
          </w:tcPr>
          <w:p w14:paraId="770527BF" w14:textId="77777777" w:rsidR="002466A4" w:rsidRPr="005871C5" w:rsidRDefault="002466A4" w:rsidP="00572609">
            <w:pPr>
              <w:spacing w:after="0" w:line="240" w:lineRule="auto"/>
              <w:rPr>
                <w:rFonts w:ascii="Aptos" w:eastAsiaTheme="minorEastAsia" w:hAnsi="Aptos"/>
                <w:color w:val="0F1115"/>
                <w:lang w:val="en-CA" w:eastAsia="zh-CN"/>
              </w:rPr>
            </w:pPr>
            <w:proofErr w:type="spellStart"/>
            <w:r w:rsidRPr="005871C5">
              <w:rPr>
                <w:rFonts w:ascii="Aptos" w:eastAsiaTheme="minorEastAsia" w:hAnsi="Aptos"/>
                <w:color w:val="0F1115"/>
                <w:lang w:val="en-CA" w:eastAsia="zh-CN"/>
              </w:rPr>
              <w:t>Число</w:t>
            </w:r>
            <w:proofErr w:type="spellEnd"/>
            <w:r w:rsidRPr="005871C5">
              <w:rPr>
                <w:rFonts w:ascii="Aptos" w:eastAsiaTheme="minorEastAsia" w:hAnsi="Aptos"/>
                <w:color w:val="0F1115"/>
                <w:lang w:val="en-CA" w:eastAsia="zh-CN"/>
              </w:rPr>
              <w:t xml:space="preserve"> </w:t>
            </w:r>
            <w:proofErr w:type="spellStart"/>
            <w:r w:rsidRPr="005871C5">
              <w:rPr>
                <w:rFonts w:ascii="Aptos" w:eastAsiaTheme="minorEastAsia" w:hAnsi="Aptos"/>
                <w:color w:val="0F1115"/>
                <w:lang w:val="en-CA" w:eastAsia="zh-CN"/>
              </w:rPr>
              <w:t>Сторон</w:t>
            </w:r>
            <w:proofErr w:type="spellEnd"/>
            <w:r w:rsidRPr="005871C5">
              <w:rPr>
                <w:rFonts w:ascii="Aptos" w:eastAsiaTheme="minorEastAsia" w:hAnsi="Aptos"/>
                <w:color w:val="0F1115"/>
                <w:lang w:val="en-CA" w:eastAsia="zh-CN"/>
              </w:rPr>
              <w:t xml:space="preserve"> </w:t>
            </w:r>
            <w:proofErr w:type="spellStart"/>
            <w:r w:rsidRPr="005871C5">
              <w:rPr>
                <w:rFonts w:ascii="Aptos" w:eastAsiaTheme="minorEastAsia" w:hAnsi="Aptos"/>
                <w:color w:val="0F1115"/>
                <w:lang w:val="en-CA" w:eastAsia="zh-CN"/>
              </w:rPr>
              <w:t>по</w:t>
            </w:r>
            <w:proofErr w:type="spellEnd"/>
            <w:r w:rsidRPr="005871C5">
              <w:rPr>
                <w:rFonts w:ascii="Aptos" w:eastAsiaTheme="minorEastAsia" w:hAnsi="Aptos"/>
                <w:color w:val="0F1115"/>
                <w:lang w:val="en-CA" w:eastAsia="zh-CN"/>
              </w:rPr>
              <w:t xml:space="preserve"> </w:t>
            </w:r>
            <w:proofErr w:type="spellStart"/>
            <w:r w:rsidRPr="005871C5">
              <w:rPr>
                <w:rFonts w:ascii="Aptos" w:eastAsiaTheme="minorEastAsia" w:hAnsi="Aptos"/>
                <w:color w:val="0F1115"/>
                <w:lang w:val="en-CA" w:eastAsia="zh-CN"/>
              </w:rPr>
              <w:t>регионам</w:t>
            </w:r>
            <w:proofErr w:type="spellEnd"/>
          </w:p>
        </w:tc>
      </w:tr>
      <w:tr w:rsidR="002466A4" w:rsidRPr="00572609" w14:paraId="27D1D543" w14:textId="77777777" w:rsidTr="005871C5">
        <w:tc>
          <w:tcPr>
            <w:tcW w:w="0" w:type="auto"/>
          </w:tcPr>
          <w:p w14:paraId="4E7EEC06" w14:textId="77777777" w:rsidR="002466A4" w:rsidRPr="00572609" w:rsidRDefault="002466A4" w:rsidP="00572609">
            <w:pPr>
              <w:spacing w:after="0" w:line="240" w:lineRule="auto"/>
              <w:rPr>
                <w:rFonts w:ascii="Aptos" w:eastAsia="等?" w:hAnsi="Aptos" w:cs="Arial"/>
                <w:lang w:val="en-CA" w:eastAsia="zh-CN"/>
                <w14:ligatures w14:val="none"/>
              </w:rPr>
            </w:pPr>
            <w:r w:rsidRPr="00572609">
              <w:rPr>
                <w:rFonts w:ascii="Aptos" w:eastAsia="等?" w:hAnsi="Aptos" w:cs="Arial"/>
                <w:lang w:val="en-CA" w:eastAsia="zh-CN"/>
                <w14:ligatures w14:val="none"/>
              </w:rPr>
              <w:t>Region</w:t>
            </w:r>
          </w:p>
        </w:tc>
        <w:tc>
          <w:tcPr>
            <w:tcW w:w="0" w:type="auto"/>
          </w:tcPr>
          <w:p w14:paraId="7D7FFF9C" w14:textId="77777777" w:rsidR="002466A4" w:rsidRPr="005871C5" w:rsidRDefault="002466A4" w:rsidP="00572609">
            <w:pPr>
              <w:spacing w:after="0" w:line="240" w:lineRule="auto"/>
              <w:rPr>
                <w:rFonts w:ascii="Aptos" w:eastAsiaTheme="minorEastAsia" w:hAnsi="Aptos"/>
                <w:color w:val="0F1115"/>
                <w:lang w:val="en-CA" w:eastAsia="zh-CN"/>
              </w:rPr>
            </w:pPr>
            <w:proofErr w:type="spellStart"/>
            <w:r w:rsidRPr="005871C5">
              <w:rPr>
                <w:rFonts w:ascii="Aptos" w:eastAsiaTheme="minorEastAsia" w:hAnsi="Aptos"/>
                <w:color w:val="0F1115"/>
                <w:lang w:val="en-CA" w:eastAsia="zh-CN"/>
              </w:rPr>
              <w:t>Регион</w:t>
            </w:r>
            <w:proofErr w:type="spellEnd"/>
            <w:r w:rsidRPr="005871C5">
              <w:rPr>
                <w:rFonts w:ascii="Aptos" w:eastAsiaTheme="minorEastAsia" w:hAnsi="Aptos"/>
                <w:color w:val="0F1115"/>
                <w:lang w:val="en-CA" w:eastAsia="zh-CN"/>
              </w:rPr>
              <w:t xml:space="preserve"> </w:t>
            </w:r>
          </w:p>
        </w:tc>
      </w:tr>
      <w:tr w:rsidR="005871C5" w:rsidRPr="00572609" w14:paraId="4CA416D8" w14:textId="77777777" w:rsidTr="005871C5">
        <w:tc>
          <w:tcPr>
            <w:tcW w:w="0" w:type="auto"/>
          </w:tcPr>
          <w:p w14:paraId="37EF45B4" w14:textId="404A2561" w:rsidR="005871C5" w:rsidRPr="00572609" w:rsidRDefault="005871C5" w:rsidP="005871C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0ABF7CCF" w14:textId="5417F926" w:rsidR="005871C5" w:rsidRPr="00572609" w:rsidRDefault="005871C5" w:rsidP="005871C5">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5871C5" w:rsidRPr="00572609" w14:paraId="2D352A76" w14:textId="77777777" w:rsidTr="005871C5">
        <w:tc>
          <w:tcPr>
            <w:tcW w:w="0" w:type="auto"/>
          </w:tcPr>
          <w:p w14:paraId="4E0D364F" w14:textId="329306F5" w:rsidR="005871C5" w:rsidRPr="00572609" w:rsidRDefault="005871C5" w:rsidP="005871C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3A7489E7" w14:textId="131E6E20" w:rsidR="005871C5" w:rsidRPr="00572609" w:rsidRDefault="005871C5" w:rsidP="005871C5">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5871C5" w:rsidRPr="00572609" w14:paraId="65DB5452" w14:textId="77777777" w:rsidTr="005871C5">
        <w:tc>
          <w:tcPr>
            <w:tcW w:w="0" w:type="auto"/>
          </w:tcPr>
          <w:p w14:paraId="6BAAAE62" w14:textId="17432265" w:rsidR="005871C5" w:rsidRPr="00572609" w:rsidRDefault="005871C5" w:rsidP="005871C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4C5DBFF0" w14:textId="476D772C" w:rsidR="005871C5" w:rsidRPr="00572609" w:rsidRDefault="005871C5" w:rsidP="005871C5">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5871C5" w:rsidRPr="00572609" w14:paraId="775EC279" w14:textId="77777777" w:rsidTr="005871C5">
        <w:tc>
          <w:tcPr>
            <w:tcW w:w="0" w:type="auto"/>
          </w:tcPr>
          <w:p w14:paraId="2A3EA8AE" w14:textId="04065E5C" w:rsidR="005871C5" w:rsidRPr="00572609" w:rsidRDefault="005871C5" w:rsidP="005871C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427D153F" w14:textId="62D5499E" w:rsidR="005871C5" w:rsidRPr="00572609" w:rsidRDefault="005871C5" w:rsidP="005871C5">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5871C5" w:rsidRPr="00572609" w14:paraId="0265D890" w14:textId="77777777" w:rsidTr="005871C5">
        <w:tc>
          <w:tcPr>
            <w:tcW w:w="0" w:type="auto"/>
          </w:tcPr>
          <w:p w14:paraId="0957A155" w14:textId="6EE2223D" w:rsidR="005871C5" w:rsidRPr="00572609" w:rsidRDefault="005871C5" w:rsidP="005871C5">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7C9B3F35" w14:textId="19056B7D" w:rsidR="005871C5" w:rsidRPr="00572609" w:rsidRDefault="005871C5" w:rsidP="005871C5">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7D1219FA" w14:textId="77777777" w:rsidR="00C50906" w:rsidRPr="00436B63" w:rsidRDefault="00C50906" w:rsidP="00C50906">
      <w:pPr>
        <w:spacing w:after="200" w:line="240" w:lineRule="auto"/>
        <w:rPr>
          <w:rFonts w:ascii="Aptos" w:eastAsia="Yu Mincho" w:hAnsi="Aptos" w:cs="Segoe UI"/>
          <w:color w:val="0E2841"/>
          <w:kern w:val="0"/>
          <w:sz w:val="18"/>
          <w:szCs w:val="18"/>
          <w:lang w:val="ru-RU" w:eastAsia="ja-JP"/>
          <w14:ligatures w14:val="none"/>
        </w:rPr>
      </w:pPr>
    </w:p>
    <w:p w14:paraId="3A7B7AA4"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Рисунок </w:t>
      </w:r>
      <w:r w:rsidRPr="00436B63">
        <w:rPr>
          <w:rFonts w:ascii="Aptos" w:eastAsia="Times New Roman" w:hAnsi="Aptos" w:cs="Arial"/>
          <w:sz w:val="20"/>
          <w:szCs w:val="20"/>
          <w:lang w:val="ru-RU"/>
          <w14:ligatures w14:val="none"/>
        </w:rPr>
        <w:t>89</w:t>
      </w:r>
    </w:p>
    <w:p w14:paraId="2E1CB1EE"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 xml:space="preserve">Бинарный индикатор 22.b: </w:t>
      </w:r>
      <w:r w:rsidRPr="00436B63">
        <w:rPr>
          <w:rFonts w:ascii="Times New Roman" w:eastAsia="Times New Roman" w:hAnsi="Times New Roman" w:cs="Arial"/>
          <w:b/>
          <w:bCs/>
          <w:sz w:val="20"/>
          <w:szCs w:val="20"/>
          <w:lang w:val="ru-RU"/>
          <w14:ligatures w14:val="none"/>
        </w:rPr>
        <w:t>ч</w:t>
      </w:r>
      <w:r w:rsidRPr="00436B63">
        <w:rPr>
          <w:rFonts w:ascii="Aptos" w:eastAsia="Times New Roman" w:hAnsi="Aptos" w:cs="Arial"/>
          <w:b/>
          <w:bCs/>
          <w:sz w:val="20"/>
          <w:szCs w:val="20"/>
          <w:lang w:val="ru-RU"/>
          <w14:ligatures w14:val="none"/>
        </w:rPr>
        <w:t>исло стран, принимающих меры по обеспечению полного, справедливого, инклюзивного, эффективного и учитывающего гендерные аспекты представительства и участия коренных народов и местных общин при уважении их культур и их прав на земли, территории, ресурсы и традиционные знания, женщин и девочек, детей и молодежи и лиц с инвалидностью в принятии решений и доступе к правосудию и информации, касающихся биоразнообразия, и по обеспечению полной защиты экологических правозащитников</w:t>
      </w:r>
      <w:r w:rsidRPr="00436B63">
        <w:rPr>
          <w:rFonts w:ascii="Times New Roman" w:eastAsia="Times New Roman" w:hAnsi="Times New Roman" w:cs="Times New Roman"/>
          <w:color w:val="000000"/>
          <w:kern w:val="0"/>
          <w:sz w:val="20"/>
          <w:szCs w:val="20"/>
          <w:lang w:val="ru-RU" w:eastAsia="en-CA"/>
          <w14:ligatures w14:val="none"/>
        </w:rPr>
        <w:t xml:space="preserve"> </w:t>
      </w:r>
    </w:p>
    <w:p w14:paraId="1DE2D4D3" w14:textId="77777777" w:rsidR="00C50906" w:rsidRPr="00436B63" w:rsidRDefault="00C50906" w:rsidP="00C50906">
      <w:pPr>
        <w:rPr>
          <w:rFonts w:ascii="Aptos" w:eastAsia="Times New Roman" w:hAnsi="Aptos" w:cs="Arial"/>
          <w:sz w:val="20"/>
          <w:szCs w:val="20"/>
          <w:lang w:val="ru-RU" w:eastAsia="ja-JP"/>
          <w14:ligatures w14:val="none"/>
        </w:rPr>
      </w:pPr>
    </w:p>
    <w:p w14:paraId="220B6291" w14:textId="77777777" w:rsidR="00C50906" w:rsidRPr="00436B63" w:rsidRDefault="00C50906" w:rsidP="00C50906">
      <w:pPr>
        <w:spacing w:after="0" w:line="240" w:lineRule="auto"/>
        <w:textAlignment w:val="baseline"/>
        <w:rPr>
          <w:rFonts w:ascii="Aptos" w:eastAsia="Times New Roman" w:hAnsi="Aptos" w:cs="Segoe UI"/>
          <w:kern w:val="0"/>
          <w:lang w:val="ru-RU"/>
          <w14:ligatures w14:val="none"/>
        </w:rPr>
      </w:pPr>
      <w:r w:rsidRPr="00436B63">
        <w:rPr>
          <w:rFonts w:ascii="Aptos" w:eastAsia="Times New Roman" w:hAnsi="Aptos" w:cs="Segoe UI"/>
          <w:color w:val="000000"/>
          <w:kern w:val="0"/>
          <w:lang w:val="ru-RU"/>
          <w14:ligatures w14:val="none"/>
        </w:rPr>
        <w:t> </w:t>
      </w:r>
    </w:p>
    <w:p w14:paraId="29D12C32" w14:textId="201B8412"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64170BD1" wp14:editId="68124630">
            <wp:extent cx="5943600" cy="2263140"/>
            <wp:effectExtent l="0" t="0" r="0" b="3810"/>
            <wp:docPr id="1713251406"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9"/>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943600" cy="2263140"/>
                    </a:xfrm>
                    <a:prstGeom prst="rect">
                      <a:avLst/>
                    </a:prstGeom>
                    <a:noFill/>
                    <a:ln>
                      <a:noFill/>
                    </a:ln>
                  </pic:spPr>
                </pic:pic>
              </a:graphicData>
            </a:graphic>
          </wp:inline>
        </w:drawing>
      </w:r>
    </w:p>
    <w:p w14:paraId="589933A2" w14:textId="1743EC4F" w:rsidR="00C50906" w:rsidRPr="00436B63" w:rsidRDefault="00C50906" w:rsidP="00C50906">
      <w:pPr>
        <w:spacing w:after="200" w:line="240" w:lineRule="auto"/>
        <w:rPr>
          <w:rFonts w:ascii="Aptos" w:eastAsia="Yu Mincho" w:hAnsi="Aptos" w:cs="Arial"/>
          <w:color w:val="0E2841"/>
          <w:kern w:val="0"/>
          <w:sz w:val="18"/>
          <w:szCs w:val="18"/>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gency FB" w:eastAsia="Yu Mincho" w:hAnsi="Agency FB" w:cs="Arial"/>
          <w:i/>
          <w:iCs/>
          <w:color w:val="0E2841"/>
          <w:kern w:val="0"/>
          <w:sz w:val="16"/>
          <w:szCs w:val="16"/>
          <w:lang w:val="ru-RU" w:eastAsia="ja-JP"/>
          <w14:ligatures w14:val="none"/>
        </w:rPr>
        <w:t xml:space="preserve">: </w:t>
      </w:r>
      <w:r w:rsidR="00343839">
        <w:rPr>
          <w:rFonts w:ascii="Aptos" w:eastAsia="Yu Mincho" w:hAnsi="Aptos" w:cs="Arial"/>
          <w:iCs/>
          <w:color w:val="0E2841"/>
          <w:kern w:val="0"/>
          <w:sz w:val="16"/>
          <w:szCs w:val="16"/>
          <w:lang w:val="ru-RU" w:eastAsia="ja-JP"/>
          <w14:ligatures w14:val="none"/>
        </w:rPr>
        <w:t>ш</w:t>
      </w:r>
      <w:r w:rsidR="00CB17AA">
        <w:rPr>
          <w:rFonts w:ascii="Aptos" w:eastAsia="Yu Mincho" w:hAnsi="Aptos" w:cs="Arial"/>
          <w:iCs/>
          <w:color w:val="0E2841"/>
          <w:kern w:val="0"/>
          <w:sz w:val="16"/>
          <w:szCs w:val="16"/>
          <w:lang w:val="ru-RU" w:eastAsia="ja-JP"/>
          <w14:ligatures w14:val="none"/>
        </w:rPr>
        <w:t xml:space="preserve">ирина столбцов показывает процентную </w:t>
      </w:r>
      <w:proofErr w:type="gramStart"/>
      <w:r w:rsidR="00CB17AA">
        <w:rPr>
          <w:rFonts w:ascii="Aptos" w:eastAsia="Yu Mincho" w:hAnsi="Aptos" w:cs="Arial"/>
          <w:iCs/>
          <w:color w:val="0E2841"/>
          <w:kern w:val="0"/>
          <w:sz w:val="16"/>
          <w:szCs w:val="16"/>
          <w:lang w:val="ru-RU" w:eastAsia="ja-JP"/>
          <w14:ligatures w14:val="none"/>
        </w:rPr>
        <w:t xml:space="preserve">долю </w:t>
      </w:r>
      <w:r w:rsidRPr="00436B63">
        <w:rPr>
          <w:rFonts w:ascii="Aptos" w:eastAsia="Yu Mincho" w:hAnsi="Aptos" w:cs="Arial"/>
          <w:iCs/>
          <w:color w:val="0E2841"/>
          <w:kern w:val="0"/>
          <w:sz w:val="16"/>
          <w:szCs w:val="16"/>
          <w:lang w:val="ru-RU" w:eastAsia="ja-JP"/>
          <w14:ligatures w14:val="none"/>
        </w:rPr>
        <w:t xml:space="preserve"> Сторон</w:t>
      </w:r>
      <w:proofErr w:type="gramEnd"/>
      <w:r w:rsidRPr="00436B63">
        <w:rPr>
          <w:rFonts w:ascii="Aptos" w:eastAsia="Yu Mincho" w:hAnsi="Aptos" w:cs="Arial"/>
          <w:iCs/>
          <w:color w:val="0E2841"/>
          <w:kern w:val="0"/>
          <w:sz w:val="16"/>
          <w:szCs w:val="16"/>
          <w:lang w:val="ru-RU" w:eastAsia="ja-JP"/>
          <w14:ligatures w14:val="none"/>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w:t>
      </w:r>
      <w:proofErr w:type="gramStart"/>
      <w:r w:rsidRPr="00436B63">
        <w:rPr>
          <w:rFonts w:ascii="Aptos" w:eastAsia="Yu Mincho" w:hAnsi="Aptos" w:cs="Arial"/>
          <w:iCs/>
          <w:color w:val="0E2841"/>
          <w:kern w:val="0"/>
          <w:sz w:val="16"/>
          <w:szCs w:val="16"/>
          <w:lang w:val="ru-RU" w:eastAsia="ja-JP"/>
          <w14:ligatures w14:val="none"/>
        </w:rPr>
        <w:t>в индикатор</w:t>
      </w:r>
      <w:r w:rsidRPr="00436B63">
        <w:rPr>
          <w:rFonts w:ascii="Times New Roman" w:eastAsia="Yu Mincho" w:hAnsi="Times New Roman" w:cs="Arial"/>
          <w:iCs/>
          <w:color w:val="0E2841"/>
          <w:kern w:val="0"/>
          <w:sz w:val="16"/>
          <w:szCs w:val="16"/>
          <w:vertAlign w:val="superscript"/>
          <w:lang w:val="ru-RU" w:eastAsia="ja-JP"/>
          <w14:ligatures w14:val="none"/>
        </w:rPr>
        <w:t>а</w:t>
      </w:r>
      <w:proofErr w:type="gramEnd"/>
      <w:r w:rsidRPr="00436B63">
        <w:rPr>
          <w:rFonts w:ascii="Aptos" w:eastAsia="Yu Mincho" w:hAnsi="Aptos" w:cs="Arial"/>
          <w:iCs/>
          <w:color w:val="0E2841"/>
          <w:kern w:val="0"/>
          <w:sz w:val="16"/>
          <w:szCs w:val="16"/>
          <w:lang w:val="ru-RU" w:eastAsia="ja-JP"/>
          <w14:ligatures w14:val="none"/>
        </w:rPr>
        <w:t>.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r w:rsidRPr="00436B63">
        <w:rPr>
          <w:rFonts w:ascii="Aptos" w:eastAsia="Yu Mincho" w:hAnsi="Aptos" w:cs="Arial"/>
          <w:color w:val="0E2841"/>
          <w:kern w:val="0"/>
          <w:sz w:val="18"/>
          <w:szCs w:val="18"/>
          <w:lang w:val="ru-RU" w:eastAsia="ja-JP"/>
          <w14:ligatures w14:val="none"/>
        </w:rPr>
        <w:t>.</w:t>
      </w:r>
    </w:p>
    <w:p w14:paraId="085EB3E8" w14:textId="77777777" w:rsidR="00C50906" w:rsidRPr="00436B63" w:rsidRDefault="00C50906" w:rsidP="00C50906">
      <w:pPr>
        <w:rPr>
          <w:rFonts w:ascii="Times New Roman" w:eastAsia="Times New Roman" w:hAnsi="Times New Roman" w:cs="Arial"/>
          <w:sz w:val="18"/>
          <w:szCs w:val="18"/>
          <w:lang w:val="ru-RU"/>
          <w14:ligatures w14:val="none"/>
        </w:rPr>
      </w:pPr>
      <w:r w:rsidRPr="00436B63">
        <w:rPr>
          <w:rFonts w:ascii="Aptos" w:eastAsia="Times New Roman" w:hAnsi="Aptos" w:cs="Arial"/>
          <w:sz w:val="18"/>
          <w:szCs w:val="18"/>
          <w:vertAlign w:val="superscript"/>
          <w:lang w:val="ru-RU"/>
          <w14:ligatures w14:val="none"/>
        </w:rPr>
        <w:t xml:space="preserve">a </w:t>
      </w:r>
      <w:r w:rsidRPr="00436B63">
        <w:rPr>
          <w:rFonts w:ascii="Aptos" w:eastAsia="Yu Mincho" w:hAnsi="Aptos" w:cs="Arial"/>
          <w:iCs/>
          <w:color w:val="0E2841"/>
          <w:kern w:val="0"/>
          <w:sz w:val="16"/>
          <w:szCs w:val="16"/>
          <w:lang w:val="ru-RU" w:eastAsia="ja-JP"/>
          <w14:ligatures w14:val="none"/>
        </w:rPr>
        <w:t xml:space="preserve">Методика расчета оценки по каждому бинарному индикатору, а также вопросы, включенные для каждого индикатора, представлены в документе </w:t>
      </w:r>
      <w:hyperlink r:id="rId217" w:history="1">
        <w:r w:rsidRPr="00436B63">
          <w:rPr>
            <w:rFonts w:ascii="Aptos" w:eastAsia="Yu Mincho" w:hAnsi="Aptos" w:cs="Arial"/>
            <w:iCs/>
            <w:color w:val="0E2841"/>
            <w:kern w:val="0"/>
            <w:sz w:val="16"/>
            <w:szCs w:val="16"/>
            <w:lang w:val="ru-RU" w:eastAsia="ja-JP"/>
            <w14:ligatures w14:val="none"/>
          </w:rPr>
          <w:t>CBD/COP/16/INF/3/Rev.1</w:t>
        </w:r>
      </w:hyperlink>
      <w:r w:rsidRPr="00436B63">
        <w:rPr>
          <w:rFonts w:ascii="Aptos" w:eastAsia="Yu Mincho" w:hAnsi="Aptos" w:cs="Arial"/>
          <w:iCs/>
          <w:color w:val="0E2841"/>
          <w:kern w:val="0"/>
          <w:sz w:val="16"/>
          <w:szCs w:val="16"/>
          <w:lang w:val="ru-RU" w:eastAsia="ja-JP"/>
          <w14:ligatures w14:val="none"/>
        </w:rPr>
        <w:t>.</w:t>
      </w:r>
      <w:r w:rsidRPr="00436B63">
        <w:rPr>
          <w:rFonts w:ascii="Times New Roman" w:eastAsia="Yu Mincho" w:hAnsi="Times New Roman" w:cs="Arial"/>
          <w:iCs/>
          <w:color w:val="0E2841"/>
          <w:kern w:val="0"/>
          <w:sz w:val="16"/>
          <w:szCs w:val="16"/>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F307C2" w:rsidRPr="00F307C2" w14:paraId="1C11F753" w14:textId="77777777" w:rsidTr="00D90F70">
        <w:tc>
          <w:tcPr>
            <w:tcW w:w="0" w:type="auto"/>
            <w:gridSpan w:val="2"/>
          </w:tcPr>
          <w:p w14:paraId="166782CF" w14:textId="247D5211" w:rsidR="00F307C2" w:rsidRPr="00F307C2" w:rsidRDefault="00B87240" w:rsidP="00F307C2">
            <w:pPr>
              <w:spacing w:after="0" w:line="240" w:lineRule="auto"/>
              <w:rPr>
                <w:rFonts w:ascii="Aptos" w:eastAsia="等?" w:hAnsi="Aptos" w:cs="Arial"/>
                <w:lang w:val="en-CA" w:eastAsia="zh-CN"/>
                <w14:ligatures w14:val="none"/>
              </w:rPr>
            </w:pPr>
            <w:proofErr w:type="spellStart"/>
            <w:r w:rsidRPr="00B87240">
              <w:rPr>
                <w:rFonts w:ascii="Aptos" w:eastAsia="等?" w:hAnsi="Aptos" w:cs="Arial"/>
                <w:lang w:val="en-CA" w:eastAsia="zh-CN"/>
                <w14:ligatures w14:val="none"/>
              </w:rPr>
              <w:t>Рисунок</w:t>
            </w:r>
            <w:proofErr w:type="spellEnd"/>
            <w:r w:rsidRPr="00B87240">
              <w:rPr>
                <w:rFonts w:ascii="Aptos" w:eastAsia="等?" w:hAnsi="Aptos" w:cs="Arial"/>
                <w:lang w:val="en-CA" w:eastAsia="zh-CN"/>
                <w14:ligatures w14:val="none"/>
              </w:rPr>
              <w:t xml:space="preserve"> 89</w:t>
            </w:r>
          </w:p>
        </w:tc>
      </w:tr>
      <w:tr w:rsidR="00F307C2" w:rsidRPr="00F307C2" w14:paraId="482729C8" w14:textId="77777777" w:rsidTr="00D90F70">
        <w:tc>
          <w:tcPr>
            <w:tcW w:w="0" w:type="auto"/>
          </w:tcPr>
          <w:p w14:paraId="232CBD87" w14:textId="24F6C93C" w:rsidR="00F307C2" w:rsidRPr="00F307C2" w:rsidRDefault="00F307C2" w:rsidP="00F307C2">
            <w:pPr>
              <w:spacing w:after="0" w:line="240" w:lineRule="auto"/>
              <w:rPr>
                <w:rFonts w:ascii="Aptos" w:eastAsia="等?" w:hAnsi="Aptos" w:cs="Arial"/>
                <w:lang w:val="en-CA" w:eastAsia="zh-CN"/>
                <w14:ligatures w14:val="none"/>
              </w:rPr>
            </w:pPr>
            <w:r w:rsidRPr="00F307C2">
              <w:rPr>
                <w:rFonts w:ascii="Aptos" w:eastAsia="等?" w:hAnsi="Aptos" w:cs="Arial"/>
                <w:lang w:val="en-CA" w:eastAsia="zh-CN"/>
                <w14:ligatures w14:val="none"/>
              </w:rPr>
              <w:t xml:space="preserve">English </w:t>
            </w:r>
          </w:p>
        </w:tc>
        <w:tc>
          <w:tcPr>
            <w:tcW w:w="0" w:type="auto"/>
          </w:tcPr>
          <w:p w14:paraId="79973F0D" w14:textId="14A0E16A" w:rsidR="00F307C2" w:rsidRPr="00F307C2" w:rsidRDefault="00C51401" w:rsidP="00F307C2">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F307C2" w:rsidRPr="00F307C2" w14:paraId="530CCFB9" w14:textId="77777777" w:rsidTr="00D90F70">
        <w:tc>
          <w:tcPr>
            <w:tcW w:w="0" w:type="auto"/>
          </w:tcPr>
          <w:p w14:paraId="55616F29" w14:textId="77777777" w:rsidR="00F307C2" w:rsidRPr="00F307C2" w:rsidRDefault="00F307C2" w:rsidP="00F307C2">
            <w:pPr>
              <w:spacing w:after="0" w:line="240" w:lineRule="auto"/>
              <w:rPr>
                <w:rFonts w:ascii="Aptos" w:eastAsia="等?" w:hAnsi="Aptos" w:cs="Arial"/>
                <w:lang w:val="en-CA" w:eastAsia="zh-CN"/>
                <w14:ligatures w14:val="none"/>
              </w:rPr>
            </w:pPr>
            <w:r w:rsidRPr="00F307C2">
              <w:rPr>
                <w:rFonts w:ascii="Aptos" w:eastAsia="等?" w:hAnsi="Aptos" w:cs="Arial"/>
                <w:lang w:val="en-CA" w:eastAsia="zh-CN"/>
                <w14:ligatures w14:val="none"/>
              </w:rPr>
              <w:t>Answers (percentage)</w:t>
            </w:r>
          </w:p>
        </w:tc>
        <w:tc>
          <w:tcPr>
            <w:tcW w:w="0" w:type="auto"/>
          </w:tcPr>
          <w:p w14:paraId="3F960CAB" w14:textId="59F0F683" w:rsidR="00F307C2" w:rsidRPr="00D90F70" w:rsidRDefault="00F307C2" w:rsidP="00D90F70">
            <w:pPr>
              <w:spacing w:after="0" w:line="240" w:lineRule="auto"/>
              <w:rPr>
                <w:rFonts w:ascii="Aptos" w:eastAsiaTheme="minorEastAsia" w:hAnsi="Aptos"/>
                <w:color w:val="0F1115"/>
                <w:lang w:val="en-CA" w:eastAsia="zh-CN"/>
              </w:rPr>
            </w:pPr>
            <w:proofErr w:type="spellStart"/>
            <w:r w:rsidRPr="00D90F70">
              <w:rPr>
                <w:rFonts w:ascii="Aptos" w:eastAsiaTheme="minorEastAsia" w:hAnsi="Aptos"/>
                <w:color w:val="0F1115"/>
                <w:lang w:val="en-CA" w:eastAsia="zh-CN"/>
              </w:rPr>
              <w:t>Ответы</w:t>
            </w:r>
            <w:proofErr w:type="spellEnd"/>
            <w:r w:rsidRPr="00D90F70">
              <w:rPr>
                <w:rFonts w:ascii="Aptos" w:eastAsiaTheme="minorEastAsia" w:hAnsi="Aptos"/>
                <w:color w:val="0F1115"/>
                <w:lang w:val="en-CA" w:eastAsia="zh-CN"/>
              </w:rPr>
              <w:t xml:space="preserve"> (%)</w:t>
            </w:r>
          </w:p>
        </w:tc>
      </w:tr>
      <w:tr w:rsidR="00F307C2" w:rsidRPr="00F307C2" w14:paraId="6007DA3D" w14:textId="77777777" w:rsidTr="00D90F70">
        <w:tc>
          <w:tcPr>
            <w:tcW w:w="0" w:type="auto"/>
          </w:tcPr>
          <w:p w14:paraId="2D89D1E3" w14:textId="77777777" w:rsidR="00F307C2" w:rsidRPr="00F307C2" w:rsidRDefault="00F307C2" w:rsidP="00F307C2">
            <w:pPr>
              <w:spacing w:after="0" w:line="240" w:lineRule="auto"/>
              <w:rPr>
                <w:rFonts w:ascii="Aptos" w:eastAsia="等?" w:hAnsi="Aptos" w:cs="Arial"/>
                <w:lang w:val="en-CA" w:eastAsia="zh-CN"/>
                <w14:ligatures w14:val="none"/>
              </w:rPr>
            </w:pPr>
            <w:r w:rsidRPr="00F307C2">
              <w:rPr>
                <w:rFonts w:ascii="Aptos" w:eastAsia="等?" w:hAnsi="Aptos" w:cs="Arial"/>
                <w:lang w:val="en-CA" w:eastAsia="zh-CN"/>
                <w14:ligatures w14:val="none"/>
              </w:rPr>
              <w:t>Score Level</w:t>
            </w:r>
          </w:p>
        </w:tc>
        <w:tc>
          <w:tcPr>
            <w:tcW w:w="0" w:type="auto"/>
          </w:tcPr>
          <w:p w14:paraId="0A9E6956" w14:textId="77777777" w:rsidR="00F307C2" w:rsidRPr="00D90F70" w:rsidRDefault="00F307C2" w:rsidP="00F307C2">
            <w:pPr>
              <w:spacing w:after="0" w:line="240" w:lineRule="auto"/>
              <w:rPr>
                <w:rFonts w:ascii="Aptos" w:eastAsiaTheme="minorEastAsia" w:hAnsi="Aptos"/>
                <w:color w:val="0F1115"/>
                <w:lang w:val="en-CA" w:eastAsia="zh-CN"/>
              </w:rPr>
            </w:pPr>
            <w:proofErr w:type="spellStart"/>
            <w:r w:rsidRPr="00D90F70">
              <w:rPr>
                <w:rFonts w:ascii="Aptos" w:eastAsiaTheme="minorEastAsia" w:hAnsi="Aptos"/>
                <w:color w:val="0F1115"/>
                <w:lang w:val="en-CA" w:eastAsia="zh-CN"/>
              </w:rPr>
              <w:t>Уровень</w:t>
            </w:r>
            <w:proofErr w:type="spellEnd"/>
            <w:r w:rsidRPr="00D90F70">
              <w:rPr>
                <w:rFonts w:ascii="Aptos" w:eastAsiaTheme="minorEastAsia" w:hAnsi="Aptos"/>
                <w:color w:val="0F1115"/>
                <w:lang w:val="en-CA" w:eastAsia="zh-CN"/>
              </w:rPr>
              <w:t xml:space="preserve"> </w:t>
            </w:r>
            <w:proofErr w:type="spellStart"/>
            <w:r w:rsidRPr="00D90F70">
              <w:rPr>
                <w:rFonts w:ascii="Aptos" w:eastAsiaTheme="minorEastAsia" w:hAnsi="Aptos"/>
                <w:color w:val="0F1115"/>
                <w:lang w:val="en-CA" w:eastAsia="zh-CN"/>
              </w:rPr>
              <w:t>оценки</w:t>
            </w:r>
            <w:proofErr w:type="spellEnd"/>
            <w:r w:rsidRPr="00D90F70">
              <w:rPr>
                <w:rFonts w:ascii="Aptos" w:eastAsiaTheme="minorEastAsia" w:hAnsi="Aptos"/>
                <w:color w:val="0F1115"/>
                <w:lang w:val="en-CA" w:eastAsia="zh-CN"/>
              </w:rPr>
              <w:t xml:space="preserve"> </w:t>
            </w:r>
          </w:p>
        </w:tc>
      </w:tr>
      <w:tr w:rsidR="00F307C2" w:rsidRPr="00F307C2" w14:paraId="75200EB7" w14:textId="77777777" w:rsidTr="00D90F70">
        <w:tc>
          <w:tcPr>
            <w:tcW w:w="0" w:type="auto"/>
          </w:tcPr>
          <w:p w14:paraId="284C462E" w14:textId="77777777" w:rsidR="00F307C2" w:rsidRPr="00F307C2" w:rsidRDefault="00F307C2" w:rsidP="00F307C2">
            <w:pPr>
              <w:spacing w:after="0" w:line="240" w:lineRule="auto"/>
              <w:rPr>
                <w:rFonts w:ascii="Aptos" w:eastAsia="等?" w:hAnsi="Aptos" w:cs="Arial"/>
                <w:lang w:val="en-CA" w:eastAsia="zh-CN"/>
                <w14:ligatures w14:val="none"/>
              </w:rPr>
            </w:pPr>
            <w:r w:rsidRPr="00F307C2">
              <w:rPr>
                <w:rFonts w:ascii="Aptos" w:eastAsia="等?" w:hAnsi="Aptos" w:cs="Arial"/>
                <w:lang w:val="en-CA" w:eastAsia="zh-CN"/>
                <w14:ligatures w14:val="none"/>
              </w:rPr>
              <w:t>Party count: 127</w:t>
            </w:r>
          </w:p>
        </w:tc>
        <w:tc>
          <w:tcPr>
            <w:tcW w:w="0" w:type="auto"/>
          </w:tcPr>
          <w:p w14:paraId="7561C14F" w14:textId="77777777" w:rsidR="00F307C2" w:rsidRPr="00D90F70" w:rsidRDefault="00F307C2" w:rsidP="00F307C2">
            <w:pPr>
              <w:spacing w:after="0" w:line="240" w:lineRule="auto"/>
              <w:rPr>
                <w:rFonts w:ascii="Aptos" w:eastAsiaTheme="minorEastAsia" w:hAnsi="Aptos"/>
                <w:color w:val="0F1115"/>
                <w:lang w:val="en-CA" w:eastAsia="zh-CN"/>
              </w:rPr>
            </w:pPr>
            <w:proofErr w:type="spellStart"/>
            <w:r w:rsidRPr="00D90F70">
              <w:rPr>
                <w:rFonts w:ascii="Aptos" w:eastAsiaTheme="minorEastAsia" w:hAnsi="Aptos"/>
                <w:color w:val="0F1115"/>
                <w:lang w:val="en-CA" w:eastAsia="zh-CN"/>
              </w:rPr>
              <w:t>Число</w:t>
            </w:r>
            <w:proofErr w:type="spellEnd"/>
            <w:r w:rsidRPr="00D90F70">
              <w:rPr>
                <w:rFonts w:ascii="Aptos" w:eastAsiaTheme="minorEastAsia" w:hAnsi="Aptos"/>
                <w:color w:val="0F1115"/>
                <w:lang w:val="en-CA" w:eastAsia="zh-CN"/>
              </w:rPr>
              <w:t xml:space="preserve"> Сторон: 127</w:t>
            </w:r>
          </w:p>
        </w:tc>
      </w:tr>
      <w:tr w:rsidR="00F307C2" w:rsidRPr="00F307C2" w14:paraId="12FAE9D8" w14:textId="77777777" w:rsidTr="00D90F70">
        <w:tc>
          <w:tcPr>
            <w:tcW w:w="0" w:type="auto"/>
          </w:tcPr>
          <w:p w14:paraId="69E18873" w14:textId="77777777" w:rsidR="00F307C2" w:rsidRPr="00F307C2" w:rsidRDefault="00F307C2" w:rsidP="00F307C2">
            <w:pPr>
              <w:spacing w:after="0" w:line="240" w:lineRule="auto"/>
              <w:rPr>
                <w:rFonts w:ascii="Aptos" w:eastAsia="等?" w:hAnsi="Aptos" w:cs="Arial"/>
                <w:lang w:val="en-CA" w:eastAsia="zh-CN"/>
                <w14:ligatures w14:val="none"/>
              </w:rPr>
            </w:pPr>
            <w:r w:rsidRPr="00F307C2">
              <w:rPr>
                <w:rFonts w:ascii="Aptos" w:eastAsia="等?" w:hAnsi="Aptos" w:cs="Arial"/>
                <w:lang w:val="en-CA" w:eastAsia="zh-CN"/>
                <w14:ligatures w14:val="none"/>
              </w:rPr>
              <w:t>Region</w:t>
            </w:r>
          </w:p>
        </w:tc>
        <w:tc>
          <w:tcPr>
            <w:tcW w:w="0" w:type="auto"/>
          </w:tcPr>
          <w:p w14:paraId="07CE94D1" w14:textId="77777777" w:rsidR="00F307C2" w:rsidRPr="00D90F70" w:rsidRDefault="00F307C2" w:rsidP="00F307C2">
            <w:pPr>
              <w:spacing w:after="0" w:line="240" w:lineRule="auto"/>
              <w:rPr>
                <w:rFonts w:ascii="Aptos" w:eastAsiaTheme="minorEastAsia" w:hAnsi="Aptos"/>
                <w:color w:val="0F1115"/>
                <w:lang w:val="en-CA" w:eastAsia="zh-CN"/>
              </w:rPr>
            </w:pPr>
            <w:proofErr w:type="spellStart"/>
            <w:r w:rsidRPr="00D90F70">
              <w:rPr>
                <w:rFonts w:ascii="Aptos" w:eastAsiaTheme="minorEastAsia" w:hAnsi="Aptos"/>
                <w:color w:val="0F1115"/>
                <w:lang w:val="en-CA" w:eastAsia="zh-CN"/>
              </w:rPr>
              <w:t>Регион</w:t>
            </w:r>
            <w:proofErr w:type="spellEnd"/>
            <w:r w:rsidRPr="00D90F70">
              <w:rPr>
                <w:rFonts w:ascii="Aptos" w:eastAsiaTheme="minorEastAsia" w:hAnsi="Aptos"/>
                <w:color w:val="0F1115"/>
                <w:lang w:val="en-CA" w:eastAsia="zh-CN"/>
              </w:rPr>
              <w:t xml:space="preserve"> </w:t>
            </w:r>
          </w:p>
        </w:tc>
      </w:tr>
      <w:tr w:rsidR="00D90F70" w:rsidRPr="00F307C2" w14:paraId="67D28A0D" w14:textId="77777777" w:rsidTr="00D90F70">
        <w:tc>
          <w:tcPr>
            <w:tcW w:w="0" w:type="auto"/>
          </w:tcPr>
          <w:p w14:paraId="3EE9BAEB" w14:textId="04211E49" w:rsidR="00D90F70" w:rsidRPr="00F307C2" w:rsidRDefault="00D90F70" w:rsidP="00D90F70">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05BBE517" w14:textId="064A6286" w:rsidR="00D90F70" w:rsidRPr="00F307C2" w:rsidRDefault="00D90F70" w:rsidP="00D90F70">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D90F70" w:rsidRPr="00F307C2" w14:paraId="437C00E3" w14:textId="77777777" w:rsidTr="00D90F70">
        <w:tc>
          <w:tcPr>
            <w:tcW w:w="0" w:type="auto"/>
          </w:tcPr>
          <w:p w14:paraId="1306FFCC" w14:textId="4A27C454" w:rsidR="00D90F70" w:rsidRPr="00F307C2" w:rsidRDefault="00D90F70" w:rsidP="00D90F70">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53B8ACDF" w14:textId="09191D6D" w:rsidR="00D90F70" w:rsidRPr="00F307C2" w:rsidRDefault="00D90F70" w:rsidP="00D90F70">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D90F70" w:rsidRPr="00F307C2" w14:paraId="207CBA8F" w14:textId="77777777" w:rsidTr="00D90F70">
        <w:tc>
          <w:tcPr>
            <w:tcW w:w="0" w:type="auto"/>
          </w:tcPr>
          <w:p w14:paraId="073ADEE8" w14:textId="171B28AE" w:rsidR="00D90F70" w:rsidRPr="00F307C2" w:rsidRDefault="00D90F70" w:rsidP="00D90F70">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62998C5B" w14:textId="4316C0A0" w:rsidR="00D90F70" w:rsidRPr="00F307C2" w:rsidRDefault="00D90F70" w:rsidP="00D90F70">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D90F70" w:rsidRPr="00F307C2" w14:paraId="662D0283" w14:textId="77777777" w:rsidTr="00D90F70">
        <w:tc>
          <w:tcPr>
            <w:tcW w:w="0" w:type="auto"/>
          </w:tcPr>
          <w:p w14:paraId="6C0DD4C4" w14:textId="28952FFD" w:rsidR="00D90F70" w:rsidRPr="00F307C2" w:rsidRDefault="00D90F70" w:rsidP="00D90F70">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73F97A39" w14:textId="15842AE5" w:rsidR="00D90F70" w:rsidRPr="00F307C2" w:rsidRDefault="00D90F70" w:rsidP="00D90F70">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D90F70" w:rsidRPr="00F307C2" w14:paraId="2D80A2A4" w14:textId="77777777" w:rsidTr="00D90F70">
        <w:tc>
          <w:tcPr>
            <w:tcW w:w="0" w:type="auto"/>
          </w:tcPr>
          <w:p w14:paraId="67C656C5" w14:textId="42916BB1" w:rsidR="00D90F70" w:rsidRPr="00F307C2" w:rsidRDefault="00D90F70" w:rsidP="00D90F70">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36CFA4B9" w14:textId="450E6249" w:rsidR="00D90F70" w:rsidRPr="00F307C2" w:rsidRDefault="00D90F70" w:rsidP="00D90F70">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34288DE5" w14:textId="77777777" w:rsidR="00C50906" w:rsidRPr="00436B63" w:rsidRDefault="00C50906" w:rsidP="00C50906">
      <w:pPr>
        <w:rPr>
          <w:rFonts w:ascii="Aptos" w:eastAsia="Times New Roman" w:hAnsi="Aptos" w:cs="Arial"/>
          <w:sz w:val="18"/>
          <w:szCs w:val="18"/>
          <w:lang w:val="ru-RU"/>
          <w14:ligatures w14:val="none"/>
        </w:rPr>
      </w:pPr>
    </w:p>
    <w:p w14:paraId="12D85007" w14:textId="77777777" w:rsidR="00C50906" w:rsidRPr="00436B63" w:rsidRDefault="00C50906" w:rsidP="00C50906">
      <w:pPr>
        <w:rPr>
          <w:rFonts w:ascii="Aptos" w:eastAsia="Times New Roman" w:hAnsi="Aptos" w:cs="Arial"/>
          <w:sz w:val="20"/>
          <w:szCs w:val="20"/>
          <w:lang w:val="ru-RU" w:eastAsia="ja-JP"/>
          <w14:ligatures w14:val="none"/>
        </w:rPr>
      </w:pPr>
      <w:r w:rsidRPr="00436B63">
        <w:rPr>
          <w:rFonts w:ascii="Times New Roman" w:eastAsia="Times New Roman" w:hAnsi="Times New Roman" w:cs="Arial"/>
          <w:sz w:val="20"/>
          <w:szCs w:val="20"/>
          <w:lang w:val="ru-RU"/>
          <w14:ligatures w14:val="none"/>
        </w:rPr>
        <w:t>Рисунок</w:t>
      </w:r>
      <w:r w:rsidRPr="00436B63">
        <w:rPr>
          <w:rFonts w:ascii="Aptos" w:eastAsia="Times New Roman" w:hAnsi="Aptos" w:cs="Arial"/>
          <w:sz w:val="20"/>
          <w:szCs w:val="20"/>
          <w:lang w:val="ru-RU"/>
          <w14:ligatures w14:val="none"/>
        </w:rPr>
        <w:t xml:space="preserve"> 90</w:t>
      </w:r>
    </w:p>
    <w:p w14:paraId="0F82DB1D"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Доля индикаторов, соответствующих задаче </w:t>
      </w:r>
      <w:r w:rsidRPr="00436B63">
        <w:rPr>
          <w:rFonts w:ascii="Times New Roman" w:eastAsia="Yu Mincho" w:hAnsi="Times New Roman" w:cs="Arial"/>
          <w:b/>
          <w:bCs/>
          <w:color w:val="0E2841"/>
          <w:kern w:val="0"/>
          <w:sz w:val="20"/>
          <w:szCs w:val="20"/>
          <w:lang w:val="ru-RU" w:eastAsia="ja-JP"/>
          <w14:ligatures w14:val="none"/>
        </w:rPr>
        <w:t>22</w:t>
      </w:r>
      <w:r w:rsidRPr="00436B63">
        <w:rPr>
          <w:rFonts w:ascii="Aptos" w:eastAsia="Yu Mincho" w:hAnsi="Aptos" w:cs="Arial"/>
          <w:b/>
          <w:bCs/>
          <w:color w:val="0E2841"/>
          <w:kern w:val="0"/>
          <w:sz w:val="20"/>
          <w:szCs w:val="20"/>
          <w:lang w:val="ru-RU" w:eastAsia="ja-JP"/>
          <w14:ligatures w14:val="none"/>
        </w:rPr>
        <w:t xml:space="preserve"> Рамочной программы и указывающих соответственно на тенденции к улучшению, стабильности и ухудшению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p>
    <w:p w14:paraId="2A1C8E5A" w14:textId="77777777" w:rsidR="00C50906" w:rsidRPr="00436B63" w:rsidRDefault="00C50906" w:rsidP="00C50906">
      <w:pPr>
        <w:rPr>
          <w:rFonts w:ascii="Aptos" w:eastAsia="Times New Roman" w:hAnsi="Aptos" w:cs="Arial"/>
          <w:lang w:val="ru-RU" w:eastAsia="ja-JP"/>
          <w14:ligatures w14:val="none"/>
        </w:rPr>
      </w:pPr>
    </w:p>
    <w:p w14:paraId="248DC99F" w14:textId="39E3FCD2"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r w:rsidRPr="00436B63">
        <w:rPr>
          <w:rFonts w:ascii="Aptos" w:eastAsia="Yu Mincho" w:hAnsi="Aptos" w:cs="Arial"/>
          <w:i/>
          <w:iCs/>
          <w:noProof/>
          <w:color w:val="0E2841"/>
          <w:kern w:val="0"/>
          <w:sz w:val="18"/>
          <w:szCs w:val="18"/>
          <w:lang w:val="ru-RU"/>
          <w14:ligatures w14:val="none"/>
        </w:rPr>
        <w:drawing>
          <wp:inline distT="0" distB="0" distL="0" distR="0" wp14:anchorId="632D375A" wp14:editId="7C829F5F">
            <wp:extent cx="5730240" cy="2385060"/>
            <wp:effectExtent l="0" t="0" r="3810" b="0"/>
            <wp:docPr id="783799921"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5730240" cy="2385060"/>
                    </a:xfrm>
                    <a:prstGeom prst="rect">
                      <a:avLst/>
                    </a:prstGeom>
                    <a:noFill/>
                    <a:ln>
                      <a:noFill/>
                    </a:ln>
                  </pic:spPr>
                </pic:pic>
              </a:graphicData>
            </a:graphic>
          </wp:inline>
        </w:drawing>
      </w:r>
    </w:p>
    <w:p w14:paraId="6E7C91B4" w14:textId="0E59A402" w:rsidR="00C50906" w:rsidRPr="00436B63" w:rsidRDefault="00C50906" w:rsidP="00C50906">
      <w:pPr>
        <w:spacing w:after="200" w:line="240" w:lineRule="auto"/>
        <w:rPr>
          <w:rFonts w:ascii="Aptos" w:eastAsia="Yu Mincho" w:hAnsi="Aptos" w:cs="Arial"/>
          <w:color w:val="0E2841"/>
          <w:kern w:val="0"/>
          <w:sz w:val="16"/>
          <w:szCs w:val="16"/>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CB17AA">
        <w:rPr>
          <w:rFonts w:ascii="Calibri" w:eastAsia="Yu Mincho" w:hAnsi="Calibri" w:cs="Calibri"/>
          <w:iCs/>
          <w:color w:val="0E2841"/>
          <w:kern w:val="0"/>
          <w:sz w:val="16"/>
          <w:szCs w:val="16"/>
          <w:lang w:val="ru-RU" w:eastAsia="ja-JP"/>
          <w14:ligatures w14:val="none"/>
        </w:rPr>
        <w:t>п</w:t>
      </w:r>
      <w:r w:rsidRPr="00436B63">
        <w:rPr>
          <w:rFonts w:ascii="Agency FB" w:eastAsia="Yu Mincho" w:hAnsi="Aptos" w:cs="Segoe UI"/>
          <w:iCs/>
          <w:color w:val="0E2841"/>
          <w:kern w:val="0"/>
          <w:sz w:val="16"/>
          <w:szCs w:val="16"/>
          <w:lang w:val="ru-RU" w:eastAsia="ja-JP"/>
          <w14:ligatures w14:val="none"/>
        </w:rPr>
        <w:t>ропорции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взвешены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каждой</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Тенденции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включают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 xml:space="preserve">одному основному индикатору от четырех Сторон, одному компонентному, четырем дополнительным и 39 </w:t>
      </w:r>
      <w:r w:rsidRPr="00436B63">
        <w:rPr>
          <w:rFonts w:ascii="Agency FB" w:eastAsia="Yu Mincho" w:hAnsi="Aptos" w:cs="Segoe UI"/>
          <w:iCs/>
          <w:color w:val="0E2841"/>
          <w:kern w:val="0"/>
          <w:sz w:val="16"/>
          <w:szCs w:val="16"/>
          <w:lang w:val="ru-RU" w:eastAsia="ja-JP"/>
          <w14:ligatures w14:val="none"/>
        </w:rPr>
        <w:t>национальн</w:t>
      </w:r>
      <w:r w:rsidRPr="00436B63">
        <w:rPr>
          <w:rFonts w:ascii="Times New Roman" w:eastAsia="Yu Mincho" w:hAnsi="Times New Roman" w:cs="Segoe UI"/>
          <w:iCs/>
          <w:color w:val="0E2841"/>
          <w:kern w:val="0"/>
          <w:sz w:val="16"/>
          <w:szCs w:val="16"/>
          <w:lang w:val="ru-RU" w:eastAsia="ja-JP"/>
          <w14:ligatures w14:val="none"/>
        </w:rPr>
        <w:t xml:space="preserve">ым </w:t>
      </w:r>
      <w:r w:rsidRPr="00436B63">
        <w:rPr>
          <w:rFonts w:ascii="Agency FB" w:eastAsia="Yu Mincho" w:hAnsi="Aptos" w:cs="Segoe UI"/>
          <w:iCs/>
          <w:color w:val="0E2841"/>
          <w:kern w:val="0"/>
          <w:sz w:val="16"/>
          <w:szCs w:val="16"/>
          <w:lang w:val="ru-RU" w:eastAsia="ja-JP"/>
          <w14:ligatures w14:val="none"/>
        </w:rPr>
        <w:t>индикатор</w:t>
      </w:r>
      <w:r w:rsidRPr="00436B63">
        <w:rPr>
          <w:rFonts w:ascii="Times New Roman" w:eastAsia="Yu Mincho" w:hAnsi="Times New Roman" w:cs="Segoe UI"/>
          <w:iCs/>
          <w:color w:val="0E2841"/>
          <w:kern w:val="0"/>
          <w:sz w:val="16"/>
          <w:szCs w:val="16"/>
          <w:lang w:val="ru-RU" w:eastAsia="ja-JP"/>
          <w14:ligatures w14:val="none"/>
        </w:rPr>
        <w:t>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18</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Круговая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диаграмма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показывает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распределение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представивших</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индикаторам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Задачи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Times New Roman" w:eastAsia="Yu Mincho" w:hAnsi="Times New Roman" w:cs="Segoe UI"/>
          <w:iCs/>
          <w:color w:val="0E2841"/>
          <w:kern w:val="0"/>
          <w:sz w:val="16"/>
          <w:szCs w:val="16"/>
          <w:lang w:val="ru-RU" w:eastAsia="ja-JP"/>
          <w14:ligatures w14:val="none"/>
        </w:rPr>
        <w:t>22</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разбивке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Цвета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для</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каждого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определены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пояснении</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рисунку</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темные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каждом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более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светлые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тона</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представляют</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долю</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Сторон</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том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же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регионе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по</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которым</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данные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график</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не</w:t>
      </w:r>
      <w:r w:rsidRPr="00436B63">
        <w:rPr>
          <w:rFonts w:ascii="Agency FB" w:eastAsia="Yu Mincho" w:hAnsi="Aptos" w:cs="Segoe UI"/>
          <w:iCs/>
          <w:color w:val="0E2841"/>
          <w:kern w:val="0"/>
          <w:sz w:val="16"/>
          <w:szCs w:val="16"/>
          <w:lang w:val="ru-RU" w:eastAsia="ja-JP"/>
          <w14:ligatures w14:val="none"/>
        </w:rPr>
        <w:t xml:space="preserve"> </w:t>
      </w:r>
      <w:r w:rsidRPr="00436B63">
        <w:rPr>
          <w:rFonts w:ascii="Agency FB" w:eastAsia="Yu Mincho" w:hAnsi="Aptos" w:cs="Segoe UI"/>
          <w:iCs/>
          <w:color w:val="0E2841"/>
          <w:kern w:val="0"/>
          <w:sz w:val="16"/>
          <w:szCs w:val="16"/>
          <w:lang w:val="ru-RU" w:eastAsia="ja-JP"/>
          <w14:ligatures w14:val="none"/>
        </w:rPr>
        <w:t>включены</w:t>
      </w:r>
      <w:r w:rsidRPr="00436B63">
        <w:rPr>
          <w:rFonts w:ascii="Aptos" w:eastAsia="Yu Mincho" w:hAnsi="Aptos" w:cs="Arial"/>
          <w:color w:val="0E2841"/>
          <w:kern w:val="0"/>
          <w:sz w:val="16"/>
          <w:szCs w:val="16"/>
          <w:lang w:val="ru-RU" w:eastAsia="ja-JP"/>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0"/>
        <w:gridCol w:w="5336"/>
      </w:tblGrid>
      <w:tr w:rsidR="00A06873" w:rsidRPr="00A06873" w14:paraId="4D20B35F" w14:textId="77777777" w:rsidTr="00120CF8">
        <w:tc>
          <w:tcPr>
            <w:tcW w:w="0" w:type="auto"/>
            <w:gridSpan w:val="2"/>
          </w:tcPr>
          <w:p w14:paraId="5681D04B" w14:textId="7671C480" w:rsidR="00A06873" w:rsidRPr="00A06873" w:rsidRDefault="00120CF8" w:rsidP="00A06873">
            <w:pPr>
              <w:spacing w:after="0" w:line="240" w:lineRule="auto"/>
              <w:rPr>
                <w:rFonts w:ascii="Aptos" w:eastAsia="等?" w:hAnsi="Aptos" w:cs="Arial"/>
                <w:lang w:val="en-CA" w:eastAsia="zh-CN"/>
                <w14:ligatures w14:val="none"/>
              </w:rPr>
            </w:pPr>
            <w:proofErr w:type="spellStart"/>
            <w:r w:rsidRPr="00120CF8">
              <w:rPr>
                <w:rFonts w:ascii="Aptos" w:eastAsia="等?" w:hAnsi="Aptos" w:cs="Arial"/>
                <w:lang w:val="en-CA" w:eastAsia="zh-CN"/>
                <w14:ligatures w14:val="none"/>
              </w:rPr>
              <w:t>Рисунок</w:t>
            </w:r>
            <w:proofErr w:type="spellEnd"/>
            <w:r w:rsidRPr="00120CF8">
              <w:rPr>
                <w:rFonts w:ascii="Aptos" w:eastAsia="等?" w:hAnsi="Aptos" w:cs="Arial"/>
                <w:lang w:val="en-CA" w:eastAsia="zh-CN"/>
                <w14:ligatures w14:val="none"/>
              </w:rPr>
              <w:t xml:space="preserve"> 90</w:t>
            </w:r>
          </w:p>
        </w:tc>
      </w:tr>
      <w:tr w:rsidR="00A06873" w:rsidRPr="00A06873" w14:paraId="50C1F97E" w14:textId="77777777" w:rsidTr="00120CF8">
        <w:tc>
          <w:tcPr>
            <w:tcW w:w="0" w:type="auto"/>
          </w:tcPr>
          <w:p w14:paraId="24C5E9ED" w14:textId="6C386BE6" w:rsidR="00A06873" w:rsidRPr="00A06873" w:rsidRDefault="00A06873" w:rsidP="00A06873">
            <w:pPr>
              <w:spacing w:after="0" w:line="240" w:lineRule="auto"/>
              <w:rPr>
                <w:rFonts w:ascii="Aptos" w:eastAsia="等?" w:hAnsi="Aptos" w:cs="Arial"/>
                <w:lang w:val="en-CA" w:eastAsia="zh-CN"/>
                <w14:ligatures w14:val="none"/>
              </w:rPr>
            </w:pPr>
            <w:r w:rsidRPr="00A06873">
              <w:rPr>
                <w:rFonts w:ascii="Aptos" w:eastAsia="等?" w:hAnsi="Aptos" w:cs="Arial"/>
                <w:lang w:val="en-CA" w:eastAsia="zh-CN"/>
                <w14:ligatures w14:val="none"/>
              </w:rPr>
              <w:t xml:space="preserve">English </w:t>
            </w:r>
          </w:p>
        </w:tc>
        <w:tc>
          <w:tcPr>
            <w:tcW w:w="0" w:type="auto"/>
          </w:tcPr>
          <w:p w14:paraId="7657B9D3" w14:textId="08A4F04B" w:rsidR="00A06873" w:rsidRPr="00A06873" w:rsidRDefault="00C51401" w:rsidP="00A06873">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A06873" w:rsidRPr="00A06873" w14:paraId="17E4219F" w14:textId="77777777" w:rsidTr="00120CF8">
        <w:tc>
          <w:tcPr>
            <w:tcW w:w="0" w:type="auto"/>
          </w:tcPr>
          <w:p w14:paraId="0B8A0FF0" w14:textId="77777777" w:rsidR="00A06873" w:rsidRPr="00A06873" w:rsidRDefault="00A06873" w:rsidP="00A06873">
            <w:pPr>
              <w:spacing w:after="0" w:line="240" w:lineRule="auto"/>
              <w:rPr>
                <w:rFonts w:ascii="Aptos" w:eastAsia="等?" w:hAnsi="Aptos" w:cs="Arial"/>
                <w:lang w:val="en-CA" w:eastAsia="zh-CN"/>
                <w14:ligatures w14:val="none"/>
              </w:rPr>
            </w:pPr>
            <w:r w:rsidRPr="00A06873">
              <w:rPr>
                <w:rFonts w:ascii="Aptos" w:eastAsia="等?" w:hAnsi="Aptos" w:cs="Arial"/>
                <w:lang w:val="en-CA" w:eastAsia="zh-CN"/>
                <w14:ligatures w14:val="none"/>
              </w:rPr>
              <w:t>Proportion</w:t>
            </w:r>
          </w:p>
        </w:tc>
        <w:tc>
          <w:tcPr>
            <w:tcW w:w="0" w:type="auto"/>
          </w:tcPr>
          <w:p w14:paraId="16399BB9" w14:textId="77777777" w:rsidR="00A06873" w:rsidRPr="00120CF8" w:rsidRDefault="00A06873" w:rsidP="00A06873">
            <w:pPr>
              <w:spacing w:after="0" w:line="240" w:lineRule="auto"/>
              <w:rPr>
                <w:rFonts w:ascii="Aptos" w:eastAsiaTheme="minorEastAsia" w:hAnsi="Aptos"/>
                <w:color w:val="0F1115"/>
                <w:lang w:val="en-CA" w:eastAsia="zh-CN"/>
              </w:rPr>
            </w:pPr>
            <w:proofErr w:type="spellStart"/>
            <w:r w:rsidRPr="00120CF8">
              <w:rPr>
                <w:rFonts w:ascii="Aptos" w:eastAsiaTheme="minorEastAsia" w:hAnsi="Aptos"/>
                <w:color w:val="0F1115"/>
                <w:lang w:val="en-CA" w:eastAsia="zh-CN"/>
              </w:rPr>
              <w:t>Процентная</w:t>
            </w:r>
            <w:proofErr w:type="spellEnd"/>
            <w:r w:rsidRPr="00120CF8">
              <w:rPr>
                <w:rFonts w:ascii="Aptos" w:eastAsiaTheme="minorEastAsia" w:hAnsi="Aptos"/>
                <w:color w:val="0F1115"/>
                <w:lang w:val="en-CA" w:eastAsia="zh-CN"/>
              </w:rPr>
              <w:t xml:space="preserve"> </w:t>
            </w:r>
            <w:proofErr w:type="spellStart"/>
            <w:r w:rsidRPr="00120CF8">
              <w:rPr>
                <w:rFonts w:ascii="Aptos" w:eastAsiaTheme="minorEastAsia" w:hAnsi="Aptos"/>
                <w:color w:val="0F1115"/>
                <w:lang w:val="en-CA" w:eastAsia="zh-CN"/>
              </w:rPr>
              <w:t>доля</w:t>
            </w:r>
            <w:proofErr w:type="spellEnd"/>
          </w:p>
        </w:tc>
      </w:tr>
      <w:tr w:rsidR="00A06873" w:rsidRPr="00A06873" w14:paraId="6EF95A06" w14:textId="77777777" w:rsidTr="00120CF8">
        <w:tc>
          <w:tcPr>
            <w:tcW w:w="0" w:type="auto"/>
          </w:tcPr>
          <w:p w14:paraId="25EA8883" w14:textId="77777777" w:rsidR="00A06873" w:rsidRPr="00A06873" w:rsidRDefault="00A06873" w:rsidP="00A06873">
            <w:pPr>
              <w:spacing w:after="0" w:line="240" w:lineRule="auto"/>
              <w:rPr>
                <w:rFonts w:ascii="Aptos" w:eastAsia="等?" w:hAnsi="Aptos" w:cs="Arial"/>
                <w:lang w:val="en-CA" w:eastAsia="zh-CN"/>
                <w14:ligatures w14:val="none"/>
              </w:rPr>
            </w:pPr>
            <w:r w:rsidRPr="00A06873">
              <w:rPr>
                <w:rFonts w:ascii="Aptos" w:eastAsia="等?" w:hAnsi="Aptos" w:cs="Arial"/>
                <w:lang w:val="en-CA" w:eastAsia="zh-CN"/>
                <w14:ligatures w14:val="none"/>
              </w:rPr>
              <w:t>Current Status</w:t>
            </w:r>
          </w:p>
        </w:tc>
        <w:tc>
          <w:tcPr>
            <w:tcW w:w="0" w:type="auto"/>
          </w:tcPr>
          <w:p w14:paraId="2DD01325" w14:textId="77777777" w:rsidR="00A06873" w:rsidRPr="00120CF8" w:rsidRDefault="00A06873" w:rsidP="00A06873">
            <w:pPr>
              <w:spacing w:after="0" w:line="240" w:lineRule="auto"/>
              <w:rPr>
                <w:rFonts w:ascii="Aptos" w:eastAsiaTheme="minorEastAsia" w:hAnsi="Aptos"/>
                <w:color w:val="0F1115"/>
                <w:lang w:val="en-CA" w:eastAsia="zh-CN"/>
              </w:rPr>
            </w:pPr>
            <w:proofErr w:type="spellStart"/>
            <w:r w:rsidRPr="00120CF8">
              <w:rPr>
                <w:rFonts w:ascii="Aptos" w:eastAsiaTheme="minorEastAsia" w:hAnsi="Aptos"/>
                <w:color w:val="0F1115"/>
                <w:lang w:val="en-CA" w:eastAsia="zh-CN"/>
              </w:rPr>
              <w:t>Текущее</w:t>
            </w:r>
            <w:proofErr w:type="spellEnd"/>
            <w:r w:rsidRPr="00120CF8">
              <w:rPr>
                <w:rFonts w:ascii="Aptos" w:eastAsiaTheme="minorEastAsia" w:hAnsi="Aptos"/>
                <w:color w:val="0F1115"/>
                <w:lang w:val="en-CA" w:eastAsia="zh-CN"/>
              </w:rPr>
              <w:t xml:space="preserve"> </w:t>
            </w:r>
            <w:proofErr w:type="spellStart"/>
            <w:r w:rsidRPr="00120CF8">
              <w:rPr>
                <w:rFonts w:ascii="Aptos" w:eastAsiaTheme="minorEastAsia" w:hAnsi="Aptos"/>
                <w:color w:val="0F1115"/>
                <w:lang w:val="en-CA" w:eastAsia="zh-CN"/>
              </w:rPr>
              <w:t>положение</w:t>
            </w:r>
            <w:proofErr w:type="spellEnd"/>
            <w:r w:rsidRPr="00120CF8">
              <w:rPr>
                <w:rFonts w:ascii="Aptos" w:eastAsiaTheme="minorEastAsia" w:hAnsi="Aptos"/>
                <w:color w:val="0F1115"/>
                <w:lang w:val="en-CA" w:eastAsia="zh-CN"/>
              </w:rPr>
              <w:t xml:space="preserve"> </w:t>
            </w:r>
          </w:p>
        </w:tc>
      </w:tr>
      <w:tr w:rsidR="00A06873" w:rsidRPr="00A06873" w14:paraId="258302BC" w14:textId="77777777" w:rsidTr="00120CF8">
        <w:tc>
          <w:tcPr>
            <w:tcW w:w="0" w:type="auto"/>
          </w:tcPr>
          <w:p w14:paraId="6EFF9143" w14:textId="77777777" w:rsidR="00A06873" w:rsidRPr="00A06873" w:rsidRDefault="00A06873" w:rsidP="00A06873">
            <w:pPr>
              <w:spacing w:after="0" w:line="240" w:lineRule="auto"/>
              <w:rPr>
                <w:rFonts w:ascii="Aptos" w:eastAsia="等?" w:hAnsi="Aptos" w:cs="Arial"/>
                <w:lang w:val="en-CA" w:eastAsia="zh-CN"/>
                <w14:ligatures w14:val="none"/>
              </w:rPr>
            </w:pPr>
            <w:r w:rsidRPr="00A06873">
              <w:rPr>
                <w:rFonts w:ascii="Aptos" w:eastAsia="等?" w:hAnsi="Aptos" w:cs="Arial"/>
                <w:lang w:val="en-CA" w:eastAsia="zh-CN"/>
                <w14:ligatures w14:val="none"/>
              </w:rPr>
              <w:t>Improving</w:t>
            </w:r>
          </w:p>
        </w:tc>
        <w:tc>
          <w:tcPr>
            <w:tcW w:w="0" w:type="auto"/>
          </w:tcPr>
          <w:p w14:paraId="6DD97BD2" w14:textId="77777777" w:rsidR="00A06873" w:rsidRPr="00120CF8" w:rsidRDefault="00A06873" w:rsidP="00A06873">
            <w:pPr>
              <w:spacing w:after="0" w:line="240" w:lineRule="auto"/>
              <w:rPr>
                <w:rFonts w:ascii="Aptos" w:eastAsiaTheme="minorEastAsia" w:hAnsi="Aptos"/>
                <w:color w:val="0F1115"/>
                <w:lang w:val="en-CA" w:eastAsia="zh-CN"/>
              </w:rPr>
            </w:pPr>
            <w:proofErr w:type="spellStart"/>
            <w:r w:rsidRPr="00120CF8">
              <w:rPr>
                <w:rFonts w:ascii="Aptos" w:eastAsiaTheme="minorEastAsia" w:hAnsi="Aptos"/>
                <w:color w:val="0F1115"/>
                <w:lang w:val="en-CA" w:eastAsia="zh-CN"/>
              </w:rPr>
              <w:t>улучшение</w:t>
            </w:r>
            <w:proofErr w:type="spellEnd"/>
          </w:p>
        </w:tc>
      </w:tr>
      <w:tr w:rsidR="00A06873" w:rsidRPr="00A06873" w14:paraId="5A33ADE2" w14:textId="77777777" w:rsidTr="00120CF8">
        <w:tc>
          <w:tcPr>
            <w:tcW w:w="0" w:type="auto"/>
          </w:tcPr>
          <w:p w14:paraId="2E0CA34A" w14:textId="77777777" w:rsidR="00A06873" w:rsidRPr="00A06873" w:rsidRDefault="00A06873" w:rsidP="00A06873">
            <w:pPr>
              <w:spacing w:after="0" w:line="240" w:lineRule="auto"/>
              <w:rPr>
                <w:rFonts w:ascii="Aptos" w:eastAsia="等?" w:hAnsi="Aptos" w:cs="Arial"/>
                <w:lang w:val="en-CA" w:eastAsia="zh-CN"/>
                <w14:ligatures w14:val="none"/>
              </w:rPr>
            </w:pPr>
            <w:r w:rsidRPr="00A06873">
              <w:rPr>
                <w:rFonts w:ascii="Aptos" w:eastAsia="等?" w:hAnsi="Aptos" w:cs="Arial"/>
                <w:lang w:val="en-CA" w:eastAsia="zh-CN"/>
                <w14:ligatures w14:val="none"/>
              </w:rPr>
              <w:t>Stable</w:t>
            </w:r>
          </w:p>
        </w:tc>
        <w:tc>
          <w:tcPr>
            <w:tcW w:w="0" w:type="auto"/>
          </w:tcPr>
          <w:p w14:paraId="7542EA6D" w14:textId="77777777" w:rsidR="00A06873" w:rsidRPr="00120CF8" w:rsidRDefault="00A06873" w:rsidP="00A06873">
            <w:pPr>
              <w:spacing w:after="0" w:line="240" w:lineRule="auto"/>
              <w:rPr>
                <w:rFonts w:ascii="Aptos" w:eastAsiaTheme="minorEastAsia" w:hAnsi="Aptos"/>
                <w:color w:val="0F1115"/>
                <w:lang w:val="en-CA" w:eastAsia="zh-CN"/>
              </w:rPr>
            </w:pPr>
            <w:proofErr w:type="spellStart"/>
            <w:r w:rsidRPr="00120CF8">
              <w:rPr>
                <w:rFonts w:ascii="Aptos" w:eastAsiaTheme="minorEastAsia" w:hAnsi="Aptos"/>
                <w:color w:val="0F1115"/>
                <w:lang w:val="en-CA" w:eastAsia="zh-CN"/>
              </w:rPr>
              <w:t>стабильно</w:t>
            </w:r>
            <w:proofErr w:type="spellEnd"/>
          </w:p>
        </w:tc>
      </w:tr>
      <w:tr w:rsidR="00A06873" w:rsidRPr="00A06873" w14:paraId="7559A238" w14:textId="77777777" w:rsidTr="00120CF8">
        <w:tc>
          <w:tcPr>
            <w:tcW w:w="0" w:type="auto"/>
          </w:tcPr>
          <w:p w14:paraId="0BA28A47" w14:textId="77777777" w:rsidR="00A06873" w:rsidRPr="00A06873" w:rsidRDefault="00A06873" w:rsidP="00A06873">
            <w:pPr>
              <w:spacing w:after="0" w:line="240" w:lineRule="auto"/>
              <w:rPr>
                <w:rFonts w:ascii="Aptos" w:eastAsia="等?" w:hAnsi="Aptos" w:cs="Arial"/>
                <w:lang w:val="en-CA" w:eastAsia="zh-CN"/>
                <w14:ligatures w14:val="none"/>
              </w:rPr>
            </w:pPr>
            <w:r w:rsidRPr="00A06873">
              <w:rPr>
                <w:rFonts w:ascii="Aptos" w:eastAsia="等?" w:hAnsi="Aptos" w:cs="Arial"/>
                <w:lang w:val="en-CA" w:eastAsia="zh-CN"/>
                <w14:ligatures w14:val="none"/>
              </w:rPr>
              <w:t>Moving away</w:t>
            </w:r>
          </w:p>
        </w:tc>
        <w:tc>
          <w:tcPr>
            <w:tcW w:w="0" w:type="auto"/>
          </w:tcPr>
          <w:p w14:paraId="0E90BD52" w14:textId="77777777" w:rsidR="00A06873" w:rsidRPr="00120CF8" w:rsidRDefault="00A06873" w:rsidP="00A06873">
            <w:pPr>
              <w:spacing w:after="0" w:line="240" w:lineRule="auto"/>
              <w:rPr>
                <w:rFonts w:ascii="Aptos" w:eastAsiaTheme="minorEastAsia" w:hAnsi="Aptos"/>
                <w:color w:val="0F1115"/>
                <w:lang w:val="en-CA" w:eastAsia="zh-CN"/>
              </w:rPr>
            </w:pPr>
            <w:proofErr w:type="spellStart"/>
            <w:r w:rsidRPr="00120CF8">
              <w:rPr>
                <w:rFonts w:ascii="Aptos" w:eastAsiaTheme="minorEastAsia" w:hAnsi="Aptos"/>
                <w:color w:val="0F1115"/>
                <w:lang w:val="en-CA" w:eastAsia="zh-CN"/>
              </w:rPr>
              <w:t>отклонение</w:t>
            </w:r>
            <w:proofErr w:type="spellEnd"/>
          </w:p>
        </w:tc>
      </w:tr>
      <w:tr w:rsidR="00A06873" w:rsidRPr="00A06873" w14:paraId="73FB6A6D" w14:textId="77777777" w:rsidTr="00120CF8">
        <w:tc>
          <w:tcPr>
            <w:tcW w:w="0" w:type="auto"/>
          </w:tcPr>
          <w:p w14:paraId="0AB1375B" w14:textId="77777777" w:rsidR="00A06873" w:rsidRPr="00A06873" w:rsidRDefault="00A06873" w:rsidP="00A06873">
            <w:pPr>
              <w:spacing w:after="0" w:line="240" w:lineRule="auto"/>
              <w:rPr>
                <w:rFonts w:ascii="Aptos" w:eastAsia="等?" w:hAnsi="Aptos" w:cs="Arial"/>
                <w:lang w:val="en-CA" w:eastAsia="zh-CN"/>
                <w14:ligatures w14:val="none"/>
              </w:rPr>
            </w:pPr>
            <w:r w:rsidRPr="00A06873">
              <w:rPr>
                <w:rFonts w:ascii="Aptos" w:eastAsia="等?" w:hAnsi="Aptos" w:cs="Arial"/>
                <w:lang w:val="en-CA" w:eastAsia="zh-CN"/>
                <w14:ligatures w14:val="none"/>
              </w:rPr>
              <w:t>Party count: 19</w:t>
            </w:r>
          </w:p>
        </w:tc>
        <w:tc>
          <w:tcPr>
            <w:tcW w:w="0" w:type="auto"/>
          </w:tcPr>
          <w:p w14:paraId="5CD16CF7" w14:textId="77777777" w:rsidR="00A06873" w:rsidRPr="00120CF8" w:rsidRDefault="00A06873" w:rsidP="00A06873">
            <w:pPr>
              <w:spacing w:after="0" w:line="240" w:lineRule="auto"/>
              <w:rPr>
                <w:rFonts w:ascii="Aptos" w:eastAsiaTheme="minorEastAsia" w:hAnsi="Aptos"/>
                <w:color w:val="0F1115"/>
                <w:lang w:val="en-CA" w:eastAsia="zh-CN"/>
              </w:rPr>
            </w:pPr>
            <w:proofErr w:type="spellStart"/>
            <w:r w:rsidRPr="00120CF8">
              <w:rPr>
                <w:rFonts w:ascii="Aptos" w:eastAsiaTheme="minorEastAsia" w:hAnsi="Aptos"/>
                <w:color w:val="0F1115"/>
                <w:lang w:val="en-CA" w:eastAsia="zh-CN"/>
              </w:rPr>
              <w:t>Число</w:t>
            </w:r>
            <w:proofErr w:type="spellEnd"/>
            <w:r w:rsidRPr="00120CF8">
              <w:rPr>
                <w:rFonts w:ascii="Aptos" w:eastAsiaTheme="minorEastAsia" w:hAnsi="Aptos"/>
                <w:color w:val="0F1115"/>
                <w:lang w:val="en-CA" w:eastAsia="zh-CN"/>
              </w:rPr>
              <w:t xml:space="preserve"> Сторон: 19</w:t>
            </w:r>
          </w:p>
        </w:tc>
      </w:tr>
      <w:tr w:rsidR="00A06873" w:rsidRPr="00A06873" w14:paraId="50309ADA" w14:textId="77777777" w:rsidTr="00120CF8">
        <w:tc>
          <w:tcPr>
            <w:tcW w:w="0" w:type="auto"/>
          </w:tcPr>
          <w:p w14:paraId="0F2EBACE" w14:textId="77777777" w:rsidR="00A06873" w:rsidRPr="00A06873" w:rsidRDefault="00A06873" w:rsidP="00A06873">
            <w:pPr>
              <w:spacing w:after="0" w:line="240" w:lineRule="auto"/>
              <w:rPr>
                <w:rFonts w:ascii="Aptos" w:eastAsia="等?" w:hAnsi="Aptos" w:cs="Arial"/>
                <w:lang w:val="en-CA" w:eastAsia="zh-CN"/>
                <w14:ligatures w14:val="none"/>
              </w:rPr>
            </w:pPr>
            <w:r w:rsidRPr="00A06873">
              <w:rPr>
                <w:rFonts w:ascii="Aptos" w:eastAsia="等?" w:hAnsi="Aptos" w:cs="Arial"/>
                <w:lang w:val="en-CA" w:eastAsia="zh-CN"/>
                <w14:ligatures w14:val="none"/>
              </w:rPr>
              <w:t>Region</w:t>
            </w:r>
          </w:p>
        </w:tc>
        <w:tc>
          <w:tcPr>
            <w:tcW w:w="0" w:type="auto"/>
          </w:tcPr>
          <w:p w14:paraId="19F32500" w14:textId="77777777" w:rsidR="00A06873" w:rsidRPr="00120CF8" w:rsidRDefault="00A06873" w:rsidP="00A06873">
            <w:pPr>
              <w:spacing w:after="0" w:line="240" w:lineRule="auto"/>
              <w:rPr>
                <w:rFonts w:ascii="Aptos" w:eastAsiaTheme="minorEastAsia" w:hAnsi="Aptos"/>
                <w:color w:val="0F1115"/>
                <w:lang w:val="en-CA" w:eastAsia="zh-CN"/>
              </w:rPr>
            </w:pPr>
            <w:proofErr w:type="spellStart"/>
            <w:r w:rsidRPr="00120CF8">
              <w:rPr>
                <w:rFonts w:ascii="Aptos" w:eastAsiaTheme="minorEastAsia" w:hAnsi="Aptos"/>
                <w:color w:val="0F1115"/>
                <w:lang w:val="en-CA" w:eastAsia="zh-CN"/>
              </w:rPr>
              <w:t>Регион</w:t>
            </w:r>
            <w:proofErr w:type="spellEnd"/>
            <w:r w:rsidRPr="00120CF8">
              <w:rPr>
                <w:rFonts w:ascii="Aptos" w:eastAsiaTheme="minorEastAsia" w:hAnsi="Aptos"/>
                <w:color w:val="0F1115"/>
                <w:lang w:val="en-CA" w:eastAsia="zh-CN"/>
              </w:rPr>
              <w:t xml:space="preserve"> </w:t>
            </w:r>
          </w:p>
        </w:tc>
      </w:tr>
      <w:tr w:rsidR="00120CF8" w:rsidRPr="00A06873" w14:paraId="1778F242" w14:textId="77777777" w:rsidTr="00120CF8">
        <w:tc>
          <w:tcPr>
            <w:tcW w:w="0" w:type="auto"/>
          </w:tcPr>
          <w:p w14:paraId="73B17A7A" w14:textId="6292AB8E" w:rsidR="00120CF8" w:rsidRPr="00A06873" w:rsidRDefault="00120CF8" w:rsidP="00120CF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6DD913CB" w14:textId="4D56FEA9" w:rsidR="00120CF8" w:rsidRPr="00A06873" w:rsidRDefault="00120CF8" w:rsidP="00120CF8">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120CF8" w:rsidRPr="00A06873" w14:paraId="02E6D8B1" w14:textId="77777777" w:rsidTr="00120CF8">
        <w:tc>
          <w:tcPr>
            <w:tcW w:w="0" w:type="auto"/>
          </w:tcPr>
          <w:p w14:paraId="15F27DEF" w14:textId="18F10567" w:rsidR="00120CF8" w:rsidRPr="00A06873" w:rsidRDefault="00120CF8" w:rsidP="00120CF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6C00B4CA" w14:textId="6147B689" w:rsidR="00120CF8" w:rsidRPr="00A06873" w:rsidRDefault="00120CF8" w:rsidP="00120CF8">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120CF8" w:rsidRPr="00A06873" w14:paraId="2989A386" w14:textId="77777777" w:rsidTr="00120CF8">
        <w:tc>
          <w:tcPr>
            <w:tcW w:w="0" w:type="auto"/>
          </w:tcPr>
          <w:p w14:paraId="6D139DB1" w14:textId="0A4D3335" w:rsidR="00120CF8" w:rsidRPr="00A06873" w:rsidRDefault="00120CF8" w:rsidP="00120CF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582A21C3" w14:textId="22224F2E" w:rsidR="00120CF8" w:rsidRPr="00A06873" w:rsidRDefault="00120CF8" w:rsidP="00120CF8">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120CF8" w:rsidRPr="00A06873" w14:paraId="1E0F69DA" w14:textId="77777777" w:rsidTr="00120CF8">
        <w:tc>
          <w:tcPr>
            <w:tcW w:w="0" w:type="auto"/>
          </w:tcPr>
          <w:p w14:paraId="20531855" w14:textId="6E4FA7B9" w:rsidR="00120CF8" w:rsidRPr="00A06873" w:rsidRDefault="00120CF8" w:rsidP="00120CF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58FB5D99" w14:textId="08A01CFB" w:rsidR="00120CF8" w:rsidRPr="00A06873" w:rsidRDefault="00120CF8" w:rsidP="00120CF8">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120CF8" w:rsidRPr="00A06873" w14:paraId="47BA0AFD" w14:textId="77777777" w:rsidTr="00120CF8">
        <w:tc>
          <w:tcPr>
            <w:tcW w:w="0" w:type="auto"/>
          </w:tcPr>
          <w:p w14:paraId="505C98A6" w14:textId="533096BF" w:rsidR="00120CF8" w:rsidRPr="00A06873" w:rsidRDefault="00120CF8" w:rsidP="00120CF8">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46E5CF4A" w14:textId="3E1555BE" w:rsidR="00120CF8" w:rsidRPr="00A06873" w:rsidRDefault="00120CF8" w:rsidP="00120CF8">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3BEEA864" w14:textId="77777777" w:rsidR="00C50906" w:rsidRPr="00436B63" w:rsidRDefault="00C50906" w:rsidP="00C50906">
      <w:pPr>
        <w:spacing w:after="200" w:line="240" w:lineRule="auto"/>
        <w:rPr>
          <w:rFonts w:ascii="Aptos" w:eastAsia="Yu Mincho" w:hAnsi="Aptos" w:cs="Arial"/>
          <w:i/>
          <w:iCs/>
          <w:color w:val="0E2841"/>
          <w:kern w:val="0"/>
          <w:sz w:val="18"/>
          <w:szCs w:val="18"/>
          <w:lang w:val="ru-RU" w:eastAsia="ja-JP"/>
          <w14:ligatures w14:val="none"/>
        </w:rPr>
      </w:pPr>
    </w:p>
    <w:p w14:paraId="4DBEE3DC" w14:textId="77777777" w:rsidR="00C50906" w:rsidRPr="00436B63" w:rsidRDefault="00C50906" w:rsidP="00C50906">
      <w:pPr>
        <w:keepNext/>
        <w:keepLines/>
        <w:spacing w:before="80" w:after="40"/>
        <w:outlineLvl w:val="4"/>
        <w:rPr>
          <w:rFonts w:ascii="Times New Roman" w:eastAsia="Yu Gothic Light" w:hAnsi="Times New Roman" w:cs="Times New Roman"/>
          <w:color w:val="0F4761"/>
          <w:lang w:val="ru-RU"/>
          <w14:ligatures w14:val="none"/>
        </w:rPr>
      </w:pPr>
      <w:r w:rsidRPr="00436B63">
        <w:rPr>
          <w:rFonts w:ascii="Times New Roman" w:eastAsia="Yu Gothic Light" w:hAnsi="Times New Roman" w:cs="Times New Roman"/>
          <w:color w:val="0F4761"/>
          <w:lang w:val="ru-RU"/>
          <w14:ligatures w14:val="none"/>
        </w:rPr>
        <w:t xml:space="preserve">Самооценка прогресса </w:t>
      </w:r>
    </w:p>
    <w:p w14:paraId="2F385F77" w14:textId="77777777" w:rsidR="00C50906" w:rsidRPr="00436B63" w:rsidRDefault="00C50906" w:rsidP="00C50906">
      <w:pPr>
        <w:rPr>
          <w:rFonts w:ascii="Aptos" w:eastAsia="Times New Roman" w:hAnsi="Aptos" w:cs="Arial"/>
          <w:color w:val="000000"/>
          <w:lang w:val="ru-RU"/>
          <w14:ligatures w14:val="none"/>
        </w:rPr>
      </w:pPr>
      <w:r w:rsidRPr="00436B63">
        <w:rPr>
          <w:rFonts w:ascii="Aptos" w:eastAsia="Times New Roman" w:hAnsi="Aptos" w:cs="Arial"/>
          <w:lang w:val="ru-RU"/>
          <w14:ligatures w14:val="none"/>
        </w:rPr>
        <w:t xml:space="preserve">Согласно результатам самооценки, проведенной Сторонами в своих национальных докладах, </w:t>
      </w:r>
      <w:r w:rsidRPr="00436B63">
        <w:rPr>
          <w:rFonts w:ascii="Times New Roman" w:eastAsia="Times New Roman" w:hAnsi="Times New Roman" w:cs="Arial"/>
          <w:lang w:val="ru-RU"/>
          <w14:ligatures w14:val="none"/>
        </w:rPr>
        <w:t xml:space="preserve">относительно большая </w:t>
      </w:r>
      <w:r w:rsidRPr="00436B63">
        <w:rPr>
          <w:rFonts w:ascii="Aptos" w:eastAsia="Times New Roman" w:hAnsi="Aptos" w:cs="Arial"/>
          <w:lang w:val="ru-RU"/>
          <w14:ligatures w14:val="none"/>
        </w:rPr>
        <w:t>доля (42</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xml:space="preserve">) национальных </w:t>
      </w:r>
      <w:r w:rsidRPr="00436B63">
        <w:rPr>
          <w:rFonts w:ascii="Times New Roman" w:eastAsia="Times New Roman" w:hAnsi="Times New Roman" w:cs="Arial"/>
          <w:lang w:val="ru-RU"/>
          <w14:ligatures w14:val="none"/>
        </w:rPr>
        <w:t xml:space="preserve">задач, представленных </w:t>
      </w:r>
      <w:r w:rsidRPr="00436B63">
        <w:rPr>
          <w:rFonts w:ascii="Aptos" w:eastAsia="Times New Roman" w:hAnsi="Aptos" w:cs="Arial"/>
          <w:lang w:val="ru-RU"/>
          <w14:ligatures w14:val="none"/>
        </w:rPr>
        <w:t xml:space="preserve">как в высокой степени согласованные с </w:t>
      </w:r>
      <w:r w:rsidRPr="00436B63">
        <w:rPr>
          <w:rFonts w:ascii="Times New Roman" w:eastAsia="Times New Roman" w:hAnsi="Times New Roman" w:cs="Arial"/>
          <w:lang w:val="ru-RU"/>
          <w14:ligatures w14:val="none"/>
        </w:rPr>
        <w:t>Задачей</w:t>
      </w:r>
      <w:r w:rsidRPr="00436B63">
        <w:rPr>
          <w:rFonts w:ascii="Aptos" w:eastAsia="Times New Roman" w:hAnsi="Aptos" w:cs="Arial"/>
          <w:lang w:val="ru-RU"/>
          <w14:ligatures w14:val="none"/>
        </w:rPr>
        <w:t xml:space="preserve"> 22, находится на пути к </w:t>
      </w:r>
      <w:r w:rsidRPr="00436B63">
        <w:rPr>
          <w:rFonts w:ascii="Times New Roman" w:eastAsia="Times New Roman" w:hAnsi="Times New Roman" w:cs="Arial"/>
          <w:lang w:val="ru-RU"/>
          <w14:ligatures w14:val="none"/>
        </w:rPr>
        <w:t xml:space="preserve">выполнению, хотя </w:t>
      </w:r>
      <w:r w:rsidRPr="00436B63">
        <w:rPr>
          <w:rFonts w:ascii="Aptos" w:eastAsia="Times New Roman" w:hAnsi="Aptos" w:cs="Arial"/>
          <w:lang w:val="ru-RU"/>
          <w14:ligatures w14:val="none"/>
        </w:rPr>
        <w:t>более значительная доля (55</w:t>
      </w:r>
      <w:r w:rsidRPr="00436B63">
        <w:rPr>
          <w:rFonts w:ascii="Times New Roman" w:eastAsia="Times New Roman" w:hAnsi="Times New Roman" w:cs="Arial"/>
          <w:lang w:val="ru-RU"/>
          <w14:ligatures w14:val="none"/>
        </w:rPr>
        <w:t xml:space="preserve"> процентов</w:t>
      </w:r>
      <w:r w:rsidRPr="00436B63">
        <w:rPr>
          <w:rFonts w:ascii="Aptos" w:eastAsia="Times New Roman" w:hAnsi="Aptos" w:cs="Arial"/>
          <w:lang w:val="ru-RU"/>
          <w14:ligatures w14:val="none"/>
        </w:rPr>
        <w:t>) не демонстрирует существенных изменений или недостаточн</w:t>
      </w:r>
      <w:r w:rsidRPr="00436B63">
        <w:rPr>
          <w:rFonts w:ascii="Times New Roman" w:eastAsia="Times New Roman" w:hAnsi="Times New Roman" w:cs="Arial"/>
          <w:lang w:val="ru-RU"/>
          <w14:ligatures w14:val="none"/>
        </w:rPr>
        <w:t xml:space="preserve">ого </w:t>
      </w:r>
      <w:r w:rsidRPr="00436B63">
        <w:rPr>
          <w:rFonts w:ascii="Aptos" w:eastAsia="Times New Roman" w:hAnsi="Aptos" w:cs="Arial"/>
          <w:lang w:val="ru-RU"/>
          <w14:ligatures w14:val="none"/>
        </w:rPr>
        <w:t>прогресс</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и сообщается, что только одна </w:t>
      </w:r>
      <w:r w:rsidRPr="00436B63">
        <w:rPr>
          <w:rFonts w:ascii="Aptos" w:eastAsia="Times New Roman" w:hAnsi="Aptos" w:cs="Arial"/>
          <w:lang w:val="ru-RU"/>
          <w14:ligatures w14:val="none"/>
        </w:rPr>
        <w:t>национальн</w:t>
      </w:r>
      <w:r w:rsidRPr="00436B63">
        <w:rPr>
          <w:rFonts w:ascii="Times New Roman" w:eastAsia="Times New Roman" w:hAnsi="Times New Roman" w:cs="Arial"/>
          <w:lang w:val="ru-RU"/>
          <w14:ligatures w14:val="none"/>
        </w:rPr>
        <w:t xml:space="preserve">ая задача </w:t>
      </w:r>
      <w:r w:rsidRPr="00436B63">
        <w:rPr>
          <w:rFonts w:ascii="Aptos" w:eastAsia="Times New Roman" w:hAnsi="Aptos" w:cs="Arial"/>
          <w:lang w:val="ru-RU"/>
          <w14:ligatures w14:val="none"/>
        </w:rPr>
        <w:t>(0,2</w:t>
      </w:r>
      <w:r w:rsidRPr="00436B63">
        <w:rPr>
          <w:rFonts w:ascii="Times New Roman" w:eastAsia="Times New Roman" w:hAnsi="Times New Roman" w:cs="Arial"/>
          <w:lang w:val="ru-RU"/>
          <w14:ligatures w14:val="none"/>
        </w:rPr>
        <w:t xml:space="preserve"> процента</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уже завершена </w:t>
      </w:r>
      <w:r w:rsidRPr="00436B63">
        <w:rPr>
          <w:rFonts w:ascii="Aptos" w:eastAsia="Times New Roman" w:hAnsi="Aptos" w:cs="Arial"/>
          <w:lang w:val="ru-RU"/>
          <w14:ligatures w14:val="none"/>
        </w:rPr>
        <w:t>(см. рис. 91)</w:t>
      </w:r>
      <w:r w:rsidRPr="00436B63">
        <w:rPr>
          <w:rFonts w:ascii="Aptos" w:eastAsia="Times New Roman" w:hAnsi="Aptos" w:cs="Arial"/>
          <w:color w:val="000000"/>
          <w:lang w:val="ru-RU"/>
          <w14:ligatures w14:val="none"/>
        </w:rPr>
        <w:t>.</w:t>
      </w:r>
    </w:p>
    <w:p w14:paraId="20B32B54" w14:textId="77777777" w:rsidR="00C50906" w:rsidRPr="00436B63" w:rsidRDefault="00C50906" w:rsidP="00C50906">
      <w:pPr>
        <w:rPr>
          <w:rFonts w:ascii="Aptos" w:eastAsia="Times New Roman" w:hAnsi="Aptos" w:cs="Arial"/>
          <w:lang w:val="ru-RU"/>
          <w14:ligatures w14:val="none"/>
        </w:rPr>
      </w:pPr>
    </w:p>
    <w:p w14:paraId="1491F9DA" w14:textId="77777777" w:rsidR="00C50906" w:rsidRPr="00436B63" w:rsidRDefault="00C50906" w:rsidP="00C50906">
      <w:pPr>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Рисунок</w:t>
      </w:r>
      <w:r w:rsidRPr="00436B63">
        <w:rPr>
          <w:rFonts w:ascii="Aptos" w:eastAsia="Times New Roman" w:hAnsi="Aptos" w:cs="Arial"/>
          <w:sz w:val="20"/>
          <w:szCs w:val="20"/>
          <w:lang w:val="ru-RU"/>
          <w14:ligatures w14:val="none"/>
        </w:rPr>
        <w:t xml:space="preserve"> 91</w:t>
      </w:r>
    </w:p>
    <w:p w14:paraId="3F2AECD9" w14:textId="77777777" w:rsidR="00C50906" w:rsidRPr="00436B63" w:rsidRDefault="00C50906" w:rsidP="00C50906">
      <w:pPr>
        <w:spacing w:after="200" w:line="240" w:lineRule="auto"/>
        <w:rPr>
          <w:rFonts w:ascii="Aptos" w:eastAsia="Yu Mincho" w:hAnsi="Aptos" w:cs="Arial"/>
          <w:b/>
          <w:bCs/>
          <w:color w:val="0E2841"/>
          <w:kern w:val="0"/>
          <w:sz w:val="20"/>
          <w:szCs w:val="20"/>
          <w:lang w:val="ru-RU" w:eastAsia="ja-JP"/>
          <w14:ligatures w14:val="none"/>
        </w:rPr>
      </w:pPr>
      <w:r w:rsidRPr="00436B63">
        <w:rPr>
          <w:rFonts w:ascii="Aptos" w:eastAsia="Yu Mincho" w:hAnsi="Aptos" w:cs="Arial"/>
          <w:b/>
          <w:bCs/>
          <w:color w:val="0E2841"/>
          <w:kern w:val="0"/>
          <w:sz w:val="20"/>
          <w:szCs w:val="20"/>
          <w:lang w:val="ru-RU" w:eastAsia="ja-JP"/>
          <w14:ligatures w14:val="none"/>
        </w:rPr>
        <w:t xml:space="preserve">Самооценка прогресса в выполнении всех национальных задач, оцененных как в высокой степени соответствующие задаче </w:t>
      </w:r>
      <w:r w:rsidRPr="00436B63">
        <w:rPr>
          <w:rFonts w:ascii="Times New Roman" w:eastAsia="Yu Mincho" w:hAnsi="Times New Roman" w:cs="Arial"/>
          <w:b/>
          <w:bCs/>
          <w:color w:val="0E2841"/>
          <w:kern w:val="0"/>
          <w:sz w:val="20"/>
          <w:szCs w:val="20"/>
          <w:lang w:val="ru-RU" w:eastAsia="ja-JP"/>
          <w14:ligatures w14:val="none"/>
        </w:rPr>
        <w:t>22</w:t>
      </w:r>
      <w:r w:rsidRPr="00436B63">
        <w:rPr>
          <w:rFonts w:ascii="Aptos" w:eastAsia="Yu Mincho" w:hAnsi="Aptos" w:cs="Arial"/>
          <w:b/>
          <w:bCs/>
          <w:color w:val="0E2841"/>
          <w:kern w:val="0"/>
          <w:sz w:val="20"/>
          <w:szCs w:val="20"/>
          <w:lang w:val="ru-RU" w:eastAsia="ja-JP"/>
          <w14:ligatures w14:val="none"/>
        </w:rPr>
        <w:t xml:space="preserve"> Рамочной программы </w:t>
      </w:r>
      <w:r w:rsidRPr="00436B63">
        <w:rPr>
          <w:rFonts w:ascii="Times New Roman" w:eastAsia="Yu Mincho" w:hAnsi="Times New Roman" w:cs="Arial"/>
          <w:b/>
          <w:bCs/>
          <w:color w:val="0E2841"/>
          <w:kern w:val="0"/>
          <w:sz w:val="20"/>
          <w:szCs w:val="20"/>
          <w:lang w:val="ru-RU" w:eastAsia="ja-JP"/>
          <w14:ligatures w14:val="none"/>
        </w:rPr>
        <w:t xml:space="preserve"> </w:t>
      </w:r>
      <w:r w:rsidRPr="00436B63">
        <w:rPr>
          <w:rFonts w:ascii="Aptos" w:eastAsia="Yu Mincho" w:hAnsi="Aptos" w:cs="Arial"/>
          <w:b/>
          <w:bCs/>
          <w:color w:val="0E2841"/>
          <w:kern w:val="0"/>
          <w:sz w:val="20"/>
          <w:szCs w:val="20"/>
          <w:lang w:val="ru-RU" w:eastAsia="ja-JP"/>
          <w14:ligatures w14:val="none"/>
        </w:rPr>
        <w:t xml:space="preserve"> </w:t>
      </w:r>
    </w:p>
    <w:p w14:paraId="6CCD13B3" w14:textId="77777777" w:rsidR="00C50906" w:rsidRPr="00436B63" w:rsidRDefault="00C50906" w:rsidP="00C50906">
      <w:pPr>
        <w:rPr>
          <w:rFonts w:ascii="Aptos" w:eastAsia="Times New Roman" w:hAnsi="Aptos" w:cs="Arial"/>
          <w:sz w:val="20"/>
          <w:szCs w:val="20"/>
          <w:lang w:val="ru-RU"/>
          <w14:ligatures w14:val="none"/>
        </w:rPr>
      </w:pPr>
    </w:p>
    <w:p w14:paraId="1279B630" w14:textId="128AC4B6" w:rsidR="00C50906" w:rsidRPr="00436B63" w:rsidRDefault="00C50906" w:rsidP="00C50906">
      <w:pPr>
        <w:rPr>
          <w:rFonts w:ascii="Aptos" w:eastAsia="Times New Roman" w:hAnsi="Aptos" w:cs="Arial"/>
          <w:i/>
          <w:iCs/>
          <w:color w:val="0E2841"/>
          <w:sz w:val="18"/>
          <w:szCs w:val="18"/>
          <w:lang w:val="ru-RU"/>
          <w14:ligatures w14:val="none"/>
        </w:rPr>
      </w:pPr>
      <w:r w:rsidRPr="00436B63">
        <w:rPr>
          <w:rFonts w:ascii="Aptos" w:eastAsia="Times New Roman" w:hAnsi="Aptos" w:cs="Arial"/>
          <w:noProof/>
          <w:lang w:val="ru-RU"/>
          <w14:ligatures w14:val="none"/>
        </w:rPr>
        <w:drawing>
          <wp:inline distT="0" distB="0" distL="0" distR="0" wp14:anchorId="58B15D26" wp14:editId="3A8E348C">
            <wp:extent cx="5730240" cy="2270760"/>
            <wp:effectExtent l="0" t="0" r="3810" b="0"/>
            <wp:docPr id="2011525299"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1"/>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5730240" cy="2270760"/>
                    </a:xfrm>
                    <a:prstGeom prst="rect">
                      <a:avLst/>
                    </a:prstGeom>
                    <a:noFill/>
                    <a:ln>
                      <a:noFill/>
                    </a:ln>
                  </pic:spPr>
                </pic:pic>
              </a:graphicData>
            </a:graphic>
          </wp:inline>
        </w:drawing>
      </w:r>
    </w:p>
    <w:p w14:paraId="624F022A" w14:textId="7930652B" w:rsidR="00C50906" w:rsidRPr="00436B63" w:rsidRDefault="00C50906" w:rsidP="00C50906">
      <w:pPr>
        <w:spacing w:after="200" w:line="240" w:lineRule="auto"/>
        <w:rPr>
          <w:rFonts w:ascii="Aptos" w:eastAsia="Yu Mincho" w:hAnsi="Aptos" w:cs="Arial"/>
          <w:color w:val="0E2841"/>
          <w:kern w:val="0"/>
          <w:sz w:val="18"/>
          <w:szCs w:val="18"/>
          <w:lang w:val="ru-RU" w:eastAsia="ja-JP"/>
          <w14:ligatures w14:val="none"/>
        </w:rPr>
      </w:pPr>
      <w:r w:rsidRPr="00436B63">
        <w:rPr>
          <w:rFonts w:ascii="Times New Roman" w:eastAsia="Yu Mincho" w:hAnsi="Times New Roman" w:cs="Arial"/>
          <w:i/>
          <w:iCs/>
          <w:color w:val="0E2841"/>
          <w:kern w:val="0"/>
          <w:sz w:val="16"/>
          <w:szCs w:val="16"/>
          <w:lang w:val="ru-RU" w:eastAsia="ja-JP"/>
          <w14:ligatures w14:val="none"/>
        </w:rPr>
        <w:t>Примечание</w:t>
      </w:r>
      <w:r w:rsidRPr="00436B63">
        <w:rPr>
          <w:rFonts w:ascii="Aptos" w:eastAsia="Yu Mincho" w:hAnsi="Aptos" w:cs="Arial"/>
          <w:color w:val="0E2841"/>
          <w:kern w:val="0"/>
          <w:sz w:val="16"/>
          <w:szCs w:val="16"/>
          <w:lang w:val="ru-RU" w:eastAsia="ja-JP"/>
          <w14:ligatures w14:val="none"/>
        </w:rPr>
        <w:t xml:space="preserve">: </w:t>
      </w:r>
      <w:r w:rsidR="00CB17AA">
        <w:rPr>
          <w:rFonts w:ascii="Aptos" w:eastAsia="Yu Mincho" w:hAnsi="Aptos" w:cs="Times New Roman"/>
          <w:iCs/>
          <w:color w:val="0E2841"/>
          <w:kern w:val="0"/>
          <w:sz w:val="16"/>
          <w:szCs w:val="16"/>
          <w:lang w:val="ru-RU" w:eastAsia="ja-JP"/>
          <w14:ligatures w14:val="none"/>
        </w:rPr>
        <w:t>ш</w:t>
      </w:r>
      <w:r w:rsidRPr="00436B63">
        <w:rPr>
          <w:rFonts w:ascii="Aptos" w:eastAsia="Yu Mincho" w:hAnsi="Aptos" w:cs="Times New Roman"/>
          <w:iCs/>
          <w:color w:val="0E2841"/>
          <w:kern w:val="0"/>
          <w:sz w:val="16"/>
          <w:szCs w:val="16"/>
          <w:lang w:val="ru-RU" w:eastAsia="ja-JP"/>
          <w14:ligatures w14:val="none"/>
        </w:rPr>
        <w:t xml:space="preserve">ирина столбцов показывает долю национальных задач, представленных в каждой категории прогресса. Пропорции взвешены по каждой Стороне, чтобы обеспечить равный вклад Сторон в общую оценку прогресса, независимо от числа представленных национальных задач. Круговая диаграмма показывает </w:t>
      </w:r>
      <w:r w:rsidRPr="00436B63">
        <w:rPr>
          <w:rFonts w:ascii="Times New Roman" w:eastAsia="Yu Mincho" w:hAnsi="Times New Roman" w:cs="Times New Roman"/>
          <w:iCs/>
          <w:color w:val="0E2841"/>
          <w:kern w:val="0"/>
          <w:sz w:val="16"/>
          <w:szCs w:val="16"/>
          <w:lang w:val="ru-RU" w:eastAsia="ja-JP"/>
          <w14:ligatures w14:val="none"/>
        </w:rPr>
        <w:t xml:space="preserve">долю </w:t>
      </w:r>
      <w:r w:rsidRPr="00436B63">
        <w:rPr>
          <w:rFonts w:ascii="Aptos" w:eastAsia="Yu Mincho" w:hAnsi="Aptos" w:cs="Times New Roman"/>
          <w:iCs/>
          <w:color w:val="0E2841"/>
          <w:kern w:val="0"/>
          <w:sz w:val="16"/>
          <w:szCs w:val="16"/>
          <w:lang w:val="ru-RU" w:eastAsia="ja-JP"/>
          <w14:ligatures w14:val="none"/>
        </w:rPr>
        <w:t>Сторон</w:t>
      </w:r>
      <w:r w:rsidRPr="00436B63">
        <w:rPr>
          <w:rFonts w:ascii="Times New Roman" w:eastAsia="Yu Mincho" w:hAnsi="Times New Roman" w:cs="Times New Roman"/>
          <w:iCs/>
          <w:color w:val="0E2841"/>
          <w:kern w:val="0"/>
          <w:sz w:val="16"/>
          <w:szCs w:val="16"/>
          <w:lang w:val="ru-RU" w:eastAsia="ja-JP"/>
          <w14:ligatures w14:val="none"/>
        </w:rPr>
        <w:t xml:space="preserve"> в каждом регионе</w:t>
      </w:r>
      <w:r w:rsidRPr="00436B63">
        <w:rPr>
          <w:rFonts w:ascii="Aptos" w:eastAsia="Yu Mincho" w:hAnsi="Aptos" w:cs="Times New Roman"/>
          <w:iCs/>
          <w:color w:val="0E2841"/>
          <w:kern w:val="0"/>
          <w:sz w:val="16"/>
          <w:szCs w:val="16"/>
          <w:lang w:val="ru-RU" w:eastAsia="ja-JP"/>
          <w14:ligatures w14:val="none"/>
        </w:rPr>
        <w:t>, представивших доклады в сроки, которые позволя</w:t>
      </w:r>
      <w:r w:rsidRPr="00436B63">
        <w:rPr>
          <w:rFonts w:ascii="Times New Roman" w:eastAsia="Yu Mincho" w:hAnsi="Times New Roman" w:cs="Times New Roman"/>
          <w:iCs/>
          <w:color w:val="0E2841"/>
          <w:kern w:val="0"/>
          <w:sz w:val="16"/>
          <w:szCs w:val="16"/>
          <w:lang w:val="ru-RU" w:eastAsia="ja-JP"/>
          <w14:ligatures w14:val="none"/>
        </w:rPr>
        <w:t>ю</w:t>
      </w:r>
      <w:r w:rsidRPr="00436B63">
        <w:rPr>
          <w:rFonts w:ascii="Aptos" w:eastAsia="Yu Mincho" w:hAnsi="Aptos" w:cs="Times New Roman"/>
          <w:iCs/>
          <w:color w:val="0E2841"/>
          <w:kern w:val="0"/>
          <w:sz w:val="16"/>
          <w:szCs w:val="16"/>
          <w:lang w:val="ru-RU" w:eastAsia="ja-JP"/>
          <w14:ligatures w14:val="none"/>
        </w:rPr>
        <w:t xml:space="preserve">т </w:t>
      </w:r>
      <w:r w:rsidRPr="00436B63">
        <w:rPr>
          <w:rFonts w:ascii="Times New Roman" w:eastAsia="Yu Mincho" w:hAnsi="Times New Roman" w:cs="Times New Roman"/>
          <w:iCs/>
          <w:color w:val="0E2841"/>
          <w:kern w:val="0"/>
          <w:sz w:val="16"/>
          <w:szCs w:val="16"/>
          <w:lang w:val="ru-RU" w:eastAsia="ja-JP"/>
          <w14:ligatures w14:val="none"/>
        </w:rPr>
        <w:t xml:space="preserve">их </w:t>
      </w:r>
      <w:r w:rsidRPr="00436B63">
        <w:rPr>
          <w:rFonts w:ascii="Aptos" w:eastAsia="Yu Mincho" w:hAnsi="Aptos" w:cs="Times New Roman"/>
          <w:iCs/>
          <w:color w:val="0E2841"/>
          <w:kern w:val="0"/>
          <w:sz w:val="16"/>
          <w:szCs w:val="16"/>
          <w:lang w:val="ru-RU" w:eastAsia="ja-JP"/>
          <w14:ligatures w14:val="none"/>
        </w:rPr>
        <w:t>рассмотрени</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в глобальном</w:t>
      </w:r>
      <w:r w:rsidRPr="00436B63">
        <w:rPr>
          <w:rFonts w:ascii="Arial" w:eastAsia="Yu Mincho" w:hAnsi="Arial" w:cs="Times New Roman"/>
          <w:iCs/>
          <w:color w:val="0E2841"/>
          <w:kern w:val="0"/>
          <w:sz w:val="16"/>
          <w:szCs w:val="16"/>
          <w:lang w:val="ru-RU" w:eastAsia="ja-JP"/>
          <w14:ligatures w14:val="none"/>
        </w:rPr>
        <w:t xml:space="preserve"> </w:t>
      </w:r>
      <w:r w:rsidRPr="00436B63">
        <w:rPr>
          <w:rFonts w:ascii="Aptos" w:eastAsia="Yu Mincho" w:hAnsi="Aptos" w:cs="Times New Roman"/>
          <w:iCs/>
          <w:color w:val="0E2841"/>
          <w:kern w:val="0"/>
          <w:sz w:val="16"/>
          <w:szCs w:val="16"/>
          <w:lang w:val="ru-RU" w:eastAsia="ja-JP"/>
          <w14:ligatures w14:val="none"/>
        </w:rPr>
        <w:t xml:space="preserve">докладе Цвета для каждого региона определены в </w:t>
      </w:r>
      <w:r w:rsidRPr="00436B63">
        <w:rPr>
          <w:rFonts w:ascii="Times New Roman" w:eastAsia="Yu Mincho" w:hAnsi="Times New Roman" w:cs="Times New Roman"/>
          <w:iCs/>
          <w:color w:val="0E2841"/>
          <w:kern w:val="0"/>
          <w:sz w:val="16"/>
          <w:szCs w:val="16"/>
          <w:lang w:val="ru-RU" w:eastAsia="ja-JP"/>
          <w14:ligatures w14:val="none"/>
        </w:rPr>
        <w:t xml:space="preserve">пояснении </w:t>
      </w:r>
      <w:r w:rsidRPr="00436B63">
        <w:rPr>
          <w:rFonts w:ascii="Aptos" w:eastAsia="Yu Mincho" w:hAnsi="Aptos" w:cs="Times New Roman"/>
          <w:iCs/>
          <w:color w:val="0E2841"/>
          <w:kern w:val="0"/>
          <w:sz w:val="16"/>
          <w:szCs w:val="16"/>
          <w:lang w:val="ru-RU" w:eastAsia="ja-JP"/>
          <w14:ligatures w14:val="none"/>
        </w:rPr>
        <w:t xml:space="preserve">к рисунку: более темные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каждом </w:t>
      </w:r>
      <w:r w:rsidRPr="00436B63">
        <w:rPr>
          <w:rFonts w:ascii="Aptos" w:eastAsia="Yu Mincho" w:hAnsi="Aptos" w:cs="Times New Roman"/>
          <w:iCs/>
          <w:color w:val="0E2841"/>
          <w:kern w:val="0"/>
          <w:sz w:val="16"/>
          <w:szCs w:val="16"/>
          <w:lang w:val="ru-RU" w:eastAsia="ja-JP"/>
          <w14:ligatures w14:val="none"/>
        </w:rPr>
        <w:t>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 xml:space="preserve">по </w:t>
      </w:r>
      <w:r w:rsidRPr="00436B63">
        <w:rPr>
          <w:rFonts w:ascii="Aptos" w:eastAsia="Yu Mincho" w:hAnsi="Aptos" w:cs="Times New Roman"/>
          <w:iCs/>
          <w:color w:val="0E2841"/>
          <w:kern w:val="0"/>
          <w:sz w:val="16"/>
          <w:szCs w:val="16"/>
          <w:lang w:val="ru-RU" w:eastAsia="ja-JP"/>
          <w14:ligatures w14:val="none"/>
        </w:rPr>
        <w:t>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включены в график; более светлые тона представляют долю Сторон </w:t>
      </w:r>
      <w:r w:rsidRPr="00436B63">
        <w:rPr>
          <w:rFonts w:ascii="Times New Roman" w:eastAsia="Yu Mincho" w:hAnsi="Times New Roman" w:cs="Times New Roman"/>
          <w:iCs/>
          <w:color w:val="0E2841"/>
          <w:kern w:val="0"/>
          <w:sz w:val="16"/>
          <w:szCs w:val="16"/>
          <w:lang w:val="ru-RU" w:eastAsia="ja-JP"/>
          <w14:ligatures w14:val="none"/>
        </w:rPr>
        <w:t xml:space="preserve">в </w:t>
      </w:r>
      <w:r w:rsidRPr="00436B63">
        <w:rPr>
          <w:rFonts w:ascii="Aptos" w:eastAsia="Yu Mincho" w:hAnsi="Aptos" w:cs="Times New Roman"/>
          <w:iCs/>
          <w:color w:val="0E2841"/>
          <w:kern w:val="0"/>
          <w:sz w:val="16"/>
          <w:szCs w:val="16"/>
          <w:lang w:val="ru-RU" w:eastAsia="ja-JP"/>
          <w14:ligatures w14:val="none"/>
        </w:rPr>
        <w:t>то</w:t>
      </w:r>
      <w:r w:rsidRPr="00436B63">
        <w:rPr>
          <w:rFonts w:ascii="Times New Roman" w:eastAsia="Yu Mincho" w:hAnsi="Times New Roman" w:cs="Times New Roman"/>
          <w:iCs/>
          <w:color w:val="0E2841"/>
          <w:kern w:val="0"/>
          <w:sz w:val="16"/>
          <w:szCs w:val="16"/>
          <w:lang w:val="ru-RU" w:eastAsia="ja-JP"/>
          <w14:ligatures w14:val="none"/>
        </w:rPr>
        <w:t>м</w:t>
      </w:r>
      <w:r w:rsidRPr="00436B63">
        <w:rPr>
          <w:rFonts w:ascii="Aptos" w:eastAsia="Yu Mincho" w:hAnsi="Aptos" w:cs="Times New Roman"/>
          <w:iCs/>
          <w:color w:val="0E2841"/>
          <w:kern w:val="0"/>
          <w:sz w:val="16"/>
          <w:szCs w:val="16"/>
          <w:lang w:val="ru-RU" w:eastAsia="ja-JP"/>
          <w14:ligatures w14:val="none"/>
        </w:rPr>
        <w:t xml:space="preserve"> же регион</w:t>
      </w:r>
      <w:r w:rsidRPr="00436B63">
        <w:rPr>
          <w:rFonts w:ascii="Times New Roman" w:eastAsia="Yu Mincho" w:hAnsi="Times New Roman" w:cs="Times New Roman"/>
          <w:iCs/>
          <w:color w:val="0E2841"/>
          <w:kern w:val="0"/>
          <w:sz w:val="16"/>
          <w:szCs w:val="16"/>
          <w:lang w:val="ru-RU" w:eastAsia="ja-JP"/>
          <w14:ligatures w14:val="none"/>
        </w:rPr>
        <w:t>е</w:t>
      </w:r>
      <w:r w:rsidRPr="00436B63">
        <w:rPr>
          <w:rFonts w:ascii="Aptos" w:eastAsia="Yu Mincho" w:hAnsi="Aptos" w:cs="Times New Roman"/>
          <w:iCs/>
          <w:color w:val="0E2841"/>
          <w:kern w:val="0"/>
          <w:sz w:val="16"/>
          <w:szCs w:val="16"/>
          <w:lang w:val="ru-RU" w:eastAsia="ja-JP"/>
          <w14:ligatures w14:val="none"/>
        </w:rPr>
        <w:t xml:space="preserve">, </w:t>
      </w:r>
      <w:r w:rsidRPr="00436B63">
        <w:rPr>
          <w:rFonts w:ascii="Times New Roman" w:eastAsia="Yu Mincho" w:hAnsi="Times New Roman" w:cs="Times New Roman"/>
          <w:iCs/>
          <w:color w:val="0E2841"/>
          <w:kern w:val="0"/>
          <w:sz w:val="16"/>
          <w:szCs w:val="16"/>
          <w:lang w:val="ru-RU" w:eastAsia="ja-JP"/>
          <w14:ligatures w14:val="none"/>
        </w:rPr>
        <w:t>по</w:t>
      </w:r>
      <w:r w:rsidRPr="00436B63">
        <w:rPr>
          <w:rFonts w:ascii="Aptos" w:eastAsia="Yu Mincho" w:hAnsi="Aptos" w:cs="Times New Roman"/>
          <w:iCs/>
          <w:color w:val="0E2841"/>
          <w:kern w:val="0"/>
          <w:sz w:val="16"/>
          <w:szCs w:val="16"/>
          <w:lang w:val="ru-RU" w:eastAsia="ja-JP"/>
          <w14:ligatures w14:val="none"/>
        </w:rPr>
        <w:t xml:space="preserve"> котор</w:t>
      </w:r>
      <w:r w:rsidRPr="00436B63">
        <w:rPr>
          <w:rFonts w:ascii="Times New Roman" w:eastAsia="Yu Mincho" w:hAnsi="Times New Roman" w:cs="Times New Roman"/>
          <w:iCs/>
          <w:color w:val="0E2841"/>
          <w:kern w:val="0"/>
          <w:sz w:val="16"/>
          <w:szCs w:val="16"/>
          <w:lang w:val="ru-RU" w:eastAsia="ja-JP"/>
          <w14:ligatures w14:val="none"/>
        </w:rPr>
        <w:t>ым</w:t>
      </w:r>
      <w:r w:rsidRPr="00436B63">
        <w:rPr>
          <w:rFonts w:ascii="Aptos" w:eastAsia="Yu Mincho" w:hAnsi="Aptos" w:cs="Times New Roman"/>
          <w:iCs/>
          <w:color w:val="0E2841"/>
          <w:kern w:val="0"/>
          <w:sz w:val="16"/>
          <w:szCs w:val="16"/>
          <w:lang w:val="ru-RU" w:eastAsia="ja-JP"/>
          <w14:ligatures w14:val="none"/>
        </w:rPr>
        <w:t xml:space="preserve"> данные в график не включены</w:t>
      </w:r>
      <w:r w:rsidRPr="00436B63">
        <w:rPr>
          <w:rFonts w:ascii="Times New Roman" w:eastAsia="Yu Mincho" w:hAnsi="Times New Roman" w:cs="Times New Roman"/>
          <w:iCs/>
          <w:color w:val="0E2841"/>
          <w:kern w:val="0"/>
          <w:sz w:val="16"/>
          <w:szCs w:val="16"/>
          <w:lang w:val="ru-RU" w:eastAsia="ja-JP"/>
          <w14:ligatures w14:val="none"/>
        </w:rPr>
        <w:t xml:space="preserve">.  </w:t>
      </w:r>
      <w:r w:rsidRPr="00436B63">
        <w:rPr>
          <w:rFonts w:ascii="Times New Roman" w:eastAsia="Yu Mincho" w:hAnsi="Times New Roman" w:cs="Arial"/>
          <w:i/>
          <w:iCs/>
          <w:color w:val="0E2841"/>
          <w:kern w:val="0"/>
          <w:sz w:val="18"/>
          <w:szCs w:val="18"/>
          <w:lang w:val="ru-RU" w:eastAsia="ja-JP"/>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4"/>
        <w:gridCol w:w="5193"/>
      </w:tblGrid>
      <w:tr w:rsidR="002B5C5C" w:rsidRPr="002B5C5C" w14:paraId="42166A96" w14:textId="77777777" w:rsidTr="00D15DEF">
        <w:tc>
          <w:tcPr>
            <w:tcW w:w="0" w:type="auto"/>
            <w:gridSpan w:val="2"/>
          </w:tcPr>
          <w:p w14:paraId="7B1DD236" w14:textId="40F49011" w:rsidR="002B5C5C" w:rsidRPr="002B5C5C" w:rsidRDefault="002B5C5C" w:rsidP="002B5C5C">
            <w:pPr>
              <w:spacing w:after="0" w:line="240" w:lineRule="auto"/>
              <w:rPr>
                <w:rFonts w:ascii="Aptos" w:eastAsia="等?" w:hAnsi="Aptos" w:cs="Arial"/>
                <w:lang w:val="en-CA" w:eastAsia="zh-CN"/>
                <w14:ligatures w14:val="none"/>
              </w:rPr>
            </w:pPr>
            <w:proofErr w:type="spellStart"/>
            <w:r w:rsidRPr="002B5C5C">
              <w:rPr>
                <w:rFonts w:ascii="Aptos" w:eastAsia="等?" w:hAnsi="Aptos" w:cs="Arial"/>
                <w:lang w:val="en-CA" w:eastAsia="zh-CN"/>
                <w14:ligatures w14:val="none"/>
              </w:rPr>
              <w:t>Рисунок</w:t>
            </w:r>
            <w:proofErr w:type="spellEnd"/>
            <w:r w:rsidRPr="002B5C5C">
              <w:rPr>
                <w:rFonts w:ascii="Aptos" w:eastAsia="等?" w:hAnsi="Aptos" w:cs="Arial"/>
                <w:lang w:val="en-CA" w:eastAsia="zh-CN"/>
                <w14:ligatures w14:val="none"/>
              </w:rPr>
              <w:t xml:space="preserve"> 91</w:t>
            </w:r>
          </w:p>
        </w:tc>
      </w:tr>
      <w:tr w:rsidR="002B5C5C" w:rsidRPr="002B5C5C" w14:paraId="0E55DA05" w14:textId="77777777" w:rsidTr="00D15DEF">
        <w:tc>
          <w:tcPr>
            <w:tcW w:w="0" w:type="auto"/>
          </w:tcPr>
          <w:p w14:paraId="06059CE3" w14:textId="30B76A27" w:rsidR="002B5C5C" w:rsidRPr="002B5C5C" w:rsidRDefault="002B5C5C" w:rsidP="002B5C5C">
            <w:pPr>
              <w:spacing w:after="0" w:line="240" w:lineRule="auto"/>
              <w:rPr>
                <w:rFonts w:ascii="Aptos" w:eastAsia="等?" w:hAnsi="Aptos" w:cs="Arial"/>
                <w:lang w:val="en-CA" w:eastAsia="zh-CN"/>
                <w14:ligatures w14:val="none"/>
              </w:rPr>
            </w:pPr>
            <w:r w:rsidRPr="002B5C5C">
              <w:rPr>
                <w:rFonts w:ascii="Aptos" w:eastAsia="等?" w:hAnsi="Aptos" w:cs="Arial"/>
                <w:lang w:val="en-CA" w:eastAsia="zh-CN"/>
                <w14:ligatures w14:val="none"/>
              </w:rPr>
              <w:t xml:space="preserve">English </w:t>
            </w:r>
          </w:p>
        </w:tc>
        <w:tc>
          <w:tcPr>
            <w:tcW w:w="0" w:type="auto"/>
          </w:tcPr>
          <w:p w14:paraId="6DAB2227" w14:textId="20281F80" w:rsidR="002B5C5C" w:rsidRPr="002B5C5C" w:rsidRDefault="00C51401" w:rsidP="002B5C5C">
            <w:pPr>
              <w:spacing w:after="0" w:line="240" w:lineRule="auto"/>
              <w:rPr>
                <w:rFonts w:ascii="Aptos" w:eastAsia="等?" w:hAnsi="Aptos" w:cs="Arial"/>
                <w:lang w:val="en-CA" w:eastAsia="zh-CN"/>
                <w14:ligatures w14:val="none"/>
              </w:rPr>
            </w:pPr>
            <w:proofErr w:type="spellStart"/>
            <w:r>
              <w:rPr>
                <w:rFonts w:ascii="Aptos" w:eastAsia="等?" w:hAnsi="Aptos" w:cs="Arial"/>
                <w:lang w:val="en-CA" w:eastAsia="zh-CN"/>
                <w14:ligatures w14:val="none"/>
              </w:rPr>
              <w:t>Русский</w:t>
            </w:r>
            <w:proofErr w:type="spellEnd"/>
          </w:p>
        </w:tc>
      </w:tr>
      <w:tr w:rsidR="002B5C5C" w:rsidRPr="00F43B05" w14:paraId="4B533F10" w14:textId="77777777" w:rsidTr="00D15DEF">
        <w:tc>
          <w:tcPr>
            <w:tcW w:w="0" w:type="auto"/>
          </w:tcPr>
          <w:p w14:paraId="0C070C0B" w14:textId="77777777" w:rsidR="002B5C5C" w:rsidRPr="002B5C5C" w:rsidRDefault="002B5C5C" w:rsidP="002B5C5C">
            <w:pPr>
              <w:spacing w:after="0" w:line="240" w:lineRule="auto"/>
              <w:rPr>
                <w:rFonts w:ascii="Aptos" w:eastAsia="等?" w:hAnsi="Aptos" w:cs="Arial"/>
                <w:lang w:val="en-CA" w:eastAsia="zh-CN"/>
                <w14:ligatures w14:val="none"/>
              </w:rPr>
            </w:pPr>
            <w:r w:rsidRPr="002B5C5C">
              <w:rPr>
                <w:rFonts w:ascii="Aptos" w:eastAsia="等?" w:hAnsi="Aptos" w:cs="Arial"/>
                <w:lang w:val="en-CA" w:eastAsia="zh-CN"/>
                <w14:ligatures w14:val="none"/>
              </w:rPr>
              <w:t>Percentage of national targets</w:t>
            </w:r>
          </w:p>
        </w:tc>
        <w:tc>
          <w:tcPr>
            <w:tcW w:w="0" w:type="auto"/>
          </w:tcPr>
          <w:p w14:paraId="75DCB0CF" w14:textId="77777777" w:rsidR="002B5C5C" w:rsidRPr="00F43B05" w:rsidRDefault="002B5C5C" w:rsidP="002B5C5C">
            <w:pPr>
              <w:spacing w:after="0" w:line="240" w:lineRule="auto"/>
              <w:rPr>
                <w:rFonts w:ascii="Aptos" w:eastAsiaTheme="minorEastAsia" w:hAnsi="Aptos"/>
                <w:color w:val="0F1115"/>
                <w:lang w:val="ru-RU" w:eastAsia="zh-CN"/>
              </w:rPr>
            </w:pPr>
            <w:r w:rsidRPr="00F43B05">
              <w:rPr>
                <w:rFonts w:ascii="Aptos" w:eastAsiaTheme="minorEastAsia" w:hAnsi="Aptos"/>
                <w:color w:val="0F1115"/>
                <w:lang w:val="ru-RU" w:eastAsia="zh-CN"/>
              </w:rPr>
              <w:t>Процентная доля от национальных задач</w:t>
            </w:r>
          </w:p>
        </w:tc>
      </w:tr>
      <w:tr w:rsidR="002B5C5C" w:rsidRPr="002B5C5C" w14:paraId="1857B162" w14:textId="77777777" w:rsidTr="00D15DEF">
        <w:tc>
          <w:tcPr>
            <w:tcW w:w="0" w:type="auto"/>
          </w:tcPr>
          <w:p w14:paraId="53A712FE" w14:textId="77777777" w:rsidR="002B5C5C" w:rsidRPr="002B5C5C" w:rsidRDefault="002B5C5C" w:rsidP="002B5C5C">
            <w:pPr>
              <w:spacing w:after="0" w:line="240" w:lineRule="auto"/>
              <w:rPr>
                <w:rFonts w:ascii="Aptos" w:eastAsia="等?" w:hAnsi="Aptos" w:cs="Arial"/>
                <w:lang w:val="en-CA" w:eastAsia="zh-CN"/>
                <w14:ligatures w14:val="none"/>
              </w:rPr>
            </w:pPr>
            <w:r w:rsidRPr="002B5C5C">
              <w:rPr>
                <w:rFonts w:ascii="Aptos" w:eastAsia="等?" w:hAnsi="Aptos" w:cs="Arial"/>
                <w:lang w:val="en-CA" w:eastAsia="zh-CN"/>
                <w14:ligatures w14:val="none"/>
              </w:rPr>
              <w:t>Progress level</w:t>
            </w:r>
          </w:p>
        </w:tc>
        <w:tc>
          <w:tcPr>
            <w:tcW w:w="0" w:type="auto"/>
          </w:tcPr>
          <w:p w14:paraId="6591EE08" w14:textId="77777777" w:rsidR="002B5C5C" w:rsidRPr="00D15DEF" w:rsidRDefault="002B5C5C" w:rsidP="002B5C5C">
            <w:pPr>
              <w:spacing w:after="0" w:line="240" w:lineRule="auto"/>
              <w:rPr>
                <w:rFonts w:ascii="Aptos" w:eastAsiaTheme="minorEastAsia" w:hAnsi="Aptos"/>
                <w:color w:val="0F1115"/>
                <w:lang w:val="en-CA" w:eastAsia="zh-CN"/>
              </w:rPr>
            </w:pPr>
            <w:proofErr w:type="spellStart"/>
            <w:r w:rsidRPr="00D15DEF">
              <w:rPr>
                <w:rFonts w:ascii="Aptos" w:eastAsiaTheme="minorEastAsia" w:hAnsi="Aptos"/>
                <w:color w:val="0F1115"/>
                <w:lang w:val="en-CA" w:eastAsia="zh-CN"/>
              </w:rPr>
              <w:t>Уровень</w:t>
            </w:r>
            <w:proofErr w:type="spellEnd"/>
            <w:r w:rsidRPr="00D15DEF">
              <w:rPr>
                <w:rFonts w:ascii="Aptos" w:eastAsiaTheme="minorEastAsia" w:hAnsi="Aptos"/>
                <w:color w:val="0F1115"/>
                <w:lang w:val="en-CA" w:eastAsia="zh-CN"/>
              </w:rPr>
              <w:t xml:space="preserve"> </w:t>
            </w:r>
            <w:proofErr w:type="spellStart"/>
            <w:r w:rsidRPr="00D15DEF">
              <w:rPr>
                <w:rFonts w:ascii="Aptos" w:eastAsiaTheme="minorEastAsia" w:hAnsi="Aptos"/>
                <w:color w:val="0F1115"/>
                <w:lang w:val="en-CA" w:eastAsia="zh-CN"/>
              </w:rPr>
              <w:t>прогресса</w:t>
            </w:r>
            <w:proofErr w:type="spellEnd"/>
          </w:p>
        </w:tc>
      </w:tr>
      <w:tr w:rsidR="002B5C5C" w:rsidRPr="002B5C5C" w14:paraId="6C212D26" w14:textId="77777777" w:rsidTr="00D15DEF">
        <w:tc>
          <w:tcPr>
            <w:tcW w:w="0" w:type="auto"/>
          </w:tcPr>
          <w:p w14:paraId="773CB312" w14:textId="77777777" w:rsidR="002B5C5C" w:rsidRPr="002B5C5C" w:rsidRDefault="002B5C5C" w:rsidP="002B5C5C">
            <w:pPr>
              <w:spacing w:after="0" w:line="240" w:lineRule="auto"/>
              <w:rPr>
                <w:rFonts w:ascii="Aptos" w:eastAsia="等?" w:hAnsi="Aptos" w:cs="Arial"/>
                <w:lang w:val="en-CA" w:eastAsia="zh-CN"/>
                <w14:ligatures w14:val="none"/>
              </w:rPr>
            </w:pPr>
            <w:r w:rsidRPr="002B5C5C">
              <w:rPr>
                <w:rFonts w:ascii="Aptos" w:eastAsia="等?" w:hAnsi="Aptos" w:cs="Arial"/>
                <w:lang w:val="en-CA" w:eastAsia="zh-CN"/>
                <w14:ligatures w14:val="none"/>
              </w:rPr>
              <w:t>Achieved</w:t>
            </w:r>
          </w:p>
        </w:tc>
        <w:tc>
          <w:tcPr>
            <w:tcW w:w="0" w:type="auto"/>
          </w:tcPr>
          <w:p w14:paraId="584B2613" w14:textId="77777777" w:rsidR="002B5C5C" w:rsidRPr="00D15DEF" w:rsidRDefault="002B5C5C" w:rsidP="002B5C5C">
            <w:pPr>
              <w:spacing w:after="0" w:line="240" w:lineRule="auto"/>
              <w:rPr>
                <w:rFonts w:ascii="Aptos" w:eastAsiaTheme="minorEastAsia" w:hAnsi="Aptos"/>
                <w:color w:val="0F1115"/>
                <w:lang w:val="en-CA" w:eastAsia="zh-CN"/>
              </w:rPr>
            </w:pPr>
            <w:proofErr w:type="spellStart"/>
            <w:r w:rsidRPr="00D15DEF">
              <w:rPr>
                <w:rFonts w:ascii="Aptos" w:eastAsiaTheme="minorEastAsia" w:hAnsi="Aptos"/>
                <w:color w:val="0F1115"/>
                <w:lang w:val="en-CA" w:eastAsia="zh-CN"/>
              </w:rPr>
              <w:t>Выполнена</w:t>
            </w:r>
            <w:proofErr w:type="spellEnd"/>
          </w:p>
        </w:tc>
      </w:tr>
      <w:tr w:rsidR="002B5C5C" w:rsidRPr="002B5C5C" w14:paraId="2A5154BA" w14:textId="77777777" w:rsidTr="00D15DEF">
        <w:tc>
          <w:tcPr>
            <w:tcW w:w="0" w:type="auto"/>
          </w:tcPr>
          <w:p w14:paraId="4FCE0C21" w14:textId="77777777" w:rsidR="002B5C5C" w:rsidRPr="002B5C5C" w:rsidRDefault="002B5C5C" w:rsidP="002B5C5C">
            <w:pPr>
              <w:spacing w:after="0" w:line="240" w:lineRule="auto"/>
              <w:rPr>
                <w:rFonts w:ascii="Aptos" w:eastAsia="等?" w:hAnsi="Aptos" w:cs="Arial"/>
                <w:lang w:val="en-CA" w:eastAsia="zh-CN"/>
                <w14:ligatures w14:val="none"/>
              </w:rPr>
            </w:pPr>
            <w:r w:rsidRPr="002B5C5C">
              <w:rPr>
                <w:rFonts w:ascii="Aptos" w:eastAsia="等?" w:hAnsi="Aptos" w:cs="Arial"/>
                <w:lang w:val="en-CA" w:eastAsia="zh-CN"/>
                <w14:ligatures w14:val="none"/>
              </w:rPr>
              <w:t>On track to achieve target</w:t>
            </w:r>
          </w:p>
        </w:tc>
        <w:tc>
          <w:tcPr>
            <w:tcW w:w="0" w:type="auto"/>
          </w:tcPr>
          <w:p w14:paraId="57CD3831" w14:textId="77777777" w:rsidR="002B5C5C" w:rsidRPr="00D15DEF" w:rsidRDefault="002B5C5C" w:rsidP="002B5C5C">
            <w:pPr>
              <w:spacing w:after="0" w:line="240" w:lineRule="auto"/>
              <w:rPr>
                <w:rFonts w:ascii="Aptos" w:eastAsiaTheme="minorEastAsia" w:hAnsi="Aptos"/>
                <w:color w:val="0F1115"/>
                <w:lang w:val="en-CA" w:eastAsia="zh-CN"/>
              </w:rPr>
            </w:pPr>
            <w:proofErr w:type="spellStart"/>
            <w:r w:rsidRPr="00D15DEF">
              <w:rPr>
                <w:rFonts w:ascii="Aptos" w:eastAsiaTheme="minorEastAsia" w:hAnsi="Aptos"/>
                <w:color w:val="0F1115"/>
                <w:lang w:val="en-CA" w:eastAsia="zh-CN"/>
              </w:rPr>
              <w:t>На</w:t>
            </w:r>
            <w:proofErr w:type="spellEnd"/>
            <w:r w:rsidRPr="00D15DEF">
              <w:rPr>
                <w:rFonts w:ascii="Aptos" w:eastAsiaTheme="minorEastAsia" w:hAnsi="Aptos"/>
                <w:color w:val="0F1115"/>
                <w:lang w:val="en-CA" w:eastAsia="zh-CN"/>
              </w:rPr>
              <w:t xml:space="preserve"> </w:t>
            </w:r>
            <w:proofErr w:type="spellStart"/>
            <w:r w:rsidRPr="00D15DEF">
              <w:rPr>
                <w:rFonts w:ascii="Aptos" w:eastAsiaTheme="minorEastAsia" w:hAnsi="Aptos"/>
                <w:color w:val="0F1115"/>
                <w:lang w:val="en-CA" w:eastAsia="zh-CN"/>
              </w:rPr>
              <w:t>пути</w:t>
            </w:r>
            <w:proofErr w:type="spellEnd"/>
            <w:r w:rsidRPr="00D15DEF">
              <w:rPr>
                <w:rFonts w:ascii="Aptos" w:eastAsiaTheme="minorEastAsia" w:hAnsi="Aptos"/>
                <w:color w:val="0F1115"/>
                <w:lang w:val="en-CA" w:eastAsia="zh-CN"/>
              </w:rPr>
              <w:t xml:space="preserve"> к </w:t>
            </w:r>
            <w:proofErr w:type="spellStart"/>
            <w:r w:rsidRPr="00D15DEF">
              <w:rPr>
                <w:rFonts w:ascii="Aptos" w:eastAsiaTheme="minorEastAsia" w:hAnsi="Aptos"/>
                <w:color w:val="0F1115"/>
                <w:lang w:val="en-CA" w:eastAsia="zh-CN"/>
              </w:rPr>
              <w:t>выполнению</w:t>
            </w:r>
            <w:proofErr w:type="spellEnd"/>
            <w:r w:rsidRPr="00D15DEF">
              <w:rPr>
                <w:rFonts w:ascii="Aptos" w:eastAsiaTheme="minorEastAsia" w:hAnsi="Aptos"/>
                <w:color w:val="0F1115"/>
                <w:lang w:val="en-CA" w:eastAsia="zh-CN"/>
              </w:rPr>
              <w:t xml:space="preserve"> </w:t>
            </w:r>
          </w:p>
        </w:tc>
      </w:tr>
      <w:tr w:rsidR="002B5C5C" w:rsidRPr="00F43B05" w14:paraId="4DF8BB8A" w14:textId="77777777" w:rsidTr="00D15DEF">
        <w:tc>
          <w:tcPr>
            <w:tcW w:w="0" w:type="auto"/>
          </w:tcPr>
          <w:p w14:paraId="0D2C3193" w14:textId="77777777" w:rsidR="002B5C5C" w:rsidRPr="002B5C5C" w:rsidRDefault="002B5C5C" w:rsidP="002B5C5C">
            <w:pPr>
              <w:spacing w:after="0" w:line="240" w:lineRule="auto"/>
              <w:rPr>
                <w:rFonts w:ascii="Aptos" w:eastAsia="等?" w:hAnsi="Aptos" w:cs="Arial"/>
                <w:lang w:val="en-CA" w:eastAsia="zh-CN"/>
                <w14:ligatures w14:val="none"/>
              </w:rPr>
            </w:pPr>
            <w:r w:rsidRPr="002B5C5C">
              <w:rPr>
                <w:rFonts w:ascii="Aptos" w:eastAsia="等?" w:hAnsi="Aptos" w:cs="Arial"/>
                <w:lang w:val="en-CA" w:eastAsia="zh-CN"/>
                <w14:ligatures w14:val="none"/>
              </w:rPr>
              <w:t>Progress towards target but at an insufficient rate</w:t>
            </w:r>
          </w:p>
        </w:tc>
        <w:tc>
          <w:tcPr>
            <w:tcW w:w="0" w:type="auto"/>
          </w:tcPr>
          <w:p w14:paraId="31F109E3" w14:textId="77777777" w:rsidR="002B5C5C" w:rsidRPr="00F43B05" w:rsidRDefault="002B5C5C" w:rsidP="002B5C5C">
            <w:pPr>
              <w:spacing w:after="0" w:line="240" w:lineRule="auto"/>
              <w:rPr>
                <w:rFonts w:ascii="Aptos" w:eastAsiaTheme="minorEastAsia" w:hAnsi="Aptos"/>
                <w:color w:val="0F1115"/>
                <w:lang w:val="ru-RU" w:eastAsia="zh-CN"/>
              </w:rPr>
            </w:pPr>
            <w:proofErr w:type="gramStart"/>
            <w:r w:rsidRPr="00F43B05">
              <w:rPr>
                <w:rFonts w:ascii="Aptos" w:eastAsiaTheme="minorEastAsia" w:hAnsi="Aptos"/>
                <w:color w:val="0F1115"/>
                <w:lang w:val="ru-RU" w:eastAsia="zh-CN"/>
              </w:rPr>
              <w:t>Прогресс  достигается</w:t>
            </w:r>
            <w:proofErr w:type="gramEnd"/>
            <w:r w:rsidRPr="00F43B05">
              <w:rPr>
                <w:rFonts w:ascii="Aptos" w:eastAsiaTheme="minorEastAsia" w:hAnsi="Aptos"/>
                <w:color w:val="0F1115"/>
                <w:lang w:val="ru-RU" w:eastAsia="zh-CN"/>
              </w:rPr>
              <w:t>, но недостаточными темпами</w:t>
            </w:r>
          </w:p>
        </w:tc>
      </w:tr>
      <w:tr w:rsidR="002B5C5C" w:rsidRPr="002B5C5C" w14:paraId="27029ED4" w14:textId="77777777" w:rsidTr="00D15DEF">
        <w:tc>
          <w:tcPr>
            <w:tcW w:w="0" w:type="auto"/>
          </w:tcPr>
          <w:p w14:paraId="5A3F6A4F" w14:textId="77777777" w:rsidR="002B5C5C" w:rsidRPr="002B5C5C" w:rsidRDefault="002B5C5C" w:rsidP="002B5C5C">
            <w:pPr>
              <w:spacing w:after="0" w:line="240" w:lineRule="auto"/>
              <w:rPr>
                <w:rFonts w:ascii="Aptos" w:eastAsia="等?" w:hAnsi="Aptos" w:cs="Arial"/>
                <w:lang w:val="en-CA" w:eastAsia="zh-CN"/>
                <w14:ligatures w14:val="none"/>
              </w:rPr>
            </w:pPr>
            <w:r w:rsidRPr="002B5C5C">
              <w:rPr>
                <w:rFonts w:ascii="Aptos" w:eastAsia="等?" w:hAnsi="Aptos" w:cs="Arial"/>
                <w:lang w:val="en-CA" w:eastAsia="zh-CN"/>
                <w14:ligatures w14:val="none"/>
              </w:rPr>
              <w:t>No significant change</w:t>
            </w:r>
          </w:p>
        </w:tc>
        <w:tc>
          <w:tcPr>
            <w:tcW w:w="0" w:type="auto"/>
          </w:tcPr>
          <w:p w14:paraId="5037CA56" w14:textId="77777777" w:rsidR="002B5C5C" w:rsidRPr="00D15DEF" w:rsidRDefault="002B5C5C" w:rsidP="002B5C5C">
            <w:pPr>
              <w:spacing w:after="0" w:line="240" w:lineRule="auto"/>
              <w:rPr>
                <w:rFonts w:ascii="Aptos" w:eastAsiaTheme="minorEastAsia" w:hAnsi="Aptos"/>
                <w:color w:val="0F1115"/>
                <w:lang w:val="en-CA" w:eastAsia="zh-CN"/>
              </w:rPr>
            </w:pPr>
            <w:proofErr w:type="spellStart"/>
            <w:r w:rsidRPr="00D15DEF">
              <w:rPr>
                <w:rFonts w:ascii="Aptos" w:eastAsiaTheme="minorEastAsia" w:hAnsi="Aptos"/>
                <w:color w:val="0F1115"/>
                <w:lang w:val="en-CA" w:eastAsia="zh-CN"/>
              </w:rPr>
              <w:t>Без</w:t>
            </w:r>
            <w:proofErr w:type="spellEnd"/>
            <w:r w:rsidRPr="00D15DEF">
              <w:rPr>
                <w:rFonts w:ascii="Aptos" w:eastAsiaTheme="minorEastAsia" w:hAnsi="Aptos"/>
                <w:color w:val="0F1115"/>
                <w:lang w:val="en-CA" w:eastAsia="zh-CN"/>
              </w:rPr>
              <w:t xml:space="preserve"> </w:t>
            </w:r>
            <w:proofErr w:type="spellStart"/>
            <w:r w:rsidRPr="00D15DEF">
              <w:rPr>
                <w:rFonts w:ascii="Aptos" w:eastAsiaTheme="minorEastAsia" w:hAnsi="Aptos"/>
                <w:color w:val="0F1115"/>
                <w:lang w:val="en-CA" w:eastAsia="zh-CN"/>
              </w:rPr>
              <w:t>существенных</w:t>
            </w:r>
            <w:proofErr w:type="spellEnd"/>
            <w:r w:rsidRPr="00D15DEF">
              <w:rPr>
                <w:rFonts w:ascii="Aptos" w:eastAsiaTheme="minorEastAsia" w:hAnsi="Aptos"/>
                <w:color w:val="0F1115"/>
                <w:lang w:val="en-CA" w:eastAsia="zh-CN"/>
              </w:rPr>
              <w:t xml:space="preserve"> </w:t>
            </w:r>
            <w:proofErr w:type="spellStart"/>
            <w:r w:rsidRPr="00D15DEF">
              <w:rPr>
                <w:rFonts w:ascii="Aptos" w:eastAsiaTheme="minorEastAsia" w:hAnsi="Aptos"/>
                <w:color w:val="0F1115"/>
                <w:lang w:val="en-CA" w:eastAsia="zh-CN"/>
              </w:rPr>
              <w:t>изменений</w:t>
            </w:r>
            <w:proofErr w:type="spellEnd"/>
            <w:r w:rsidRPr="00D15DEF">
              <w:rPr>
                <w:rFonts w:ascii="Aptos" w:eastAsiaTheme="minorEastAsia" w:hAnsi="Aptos"/>
                <w:color w:val="0F1115"/>
                <w:lang w:val="en-CA" w:eastAsia="zh-CN"/>
              </w:rPr>
              <w:t xml:space="preserve"> </w:t>
            </w:r>
          </w:p>
        </w:tc>
      </w:tr>
      <w:tr w:rsidR="002B5C5C" w:rsidRPr="002B5C5C" w14:paraId="332E054B" w14:textId="77777777" w:rsidTr="00D15DEF">
        <w:tc>
          <w:tcPr>
            <w:tcW w:w="0" w:type="auto"/>
          </w:tcPr>
          <w:p w14:paraId="2A93FB31" w14:textId="77777777" w:rsidR="002B5C5C" w:rsidRPr="002B5C5C" w:rsidRDefault="002B5C5C" w:rsidP="002B5C5C">
            <w:pPr>
              <w:spacing w:after="0" w:line="240" w:lineRule="auto"/>
              <w:rPr>
                <w:rFonts w:ascii="Aptos" w:eastAsia="等?" w:hAnsi="Aptos" w:cs="Arial"/>
                <w:lang w:val="en-CA" w:eastAsia="zh-CN"/>
                <w14:ligatures w14:val="none"/>
              </w:rPr>
            </w:pPr>
            <w:r w:rsidRPr="002B5C5C">
              <w:rPr>
                <w:rFonts w:ascii="Aptos" w:eastAsia="等?" w:hAnsi="Aptos" w:cs="Arial"/>
                <w:lang w:val="en-CA" w:eastAsia="zh-CN"/>
                <w14:ligatures w14:val="none"/>
              </w:rPr>
              <w:t>Unknown</w:t>
            </w:r>
          </w:p>
        </w:tc>
        <w:tc>
          <w:tcPr>
            <w:tcW w:w="0" w:type="auto"/>
          </w:tcPr>
          <w:p w14:paraId="684790D1" w14:textId="77777777" w:rsidR="002B5C5C" w:rsidRPr="00D15DEF" w:rsidRDefault="002B5C5C" w:rsidP="002B5C5C">
            <w:pPr>
              <w:spacing w:after="0" w:line="240" w:lineRule="auto"/>
              <w:rPr>
                <w:rFonts w:ascii="Aptos" w:eastAsiaTheme="minorEastAsia" w:hAnsi="Aptos"/>
                <w:color w:val="0F1115"/>
                <w:lang w:val="en-CA" w:eastAsia="zh-CN"/>
              </w:rPr>
            </w:pPr>
            <w:proofErr w:type="spellStart"/>
            <w:r w:rsidRPr="00D15DEF">
              <w:rPr>
                <w:rFonts w:ascii="Aptos" w:eastAsiaTheme="minorEastAsia" w:hAnsi="Aptos"/>
                <w:color w:val="0F1115"/>
                <w:lang w:val="en-CA" w:eastAsia="zh-CN"/>
              </w:rPr>
              <w:t>Неизвестно</w:t>
            </w:r>
            <w:proofErr w:type="spellEnd"/>
            <w:r w:rsidRPr="00D15DEF">
              <w:rPr>
                <w:rFonts w:ascii="Aptos" w:eastAsiaTheme="minorEastAsia" w:hAnsi="Aptos"/>
                <w:color w:val="0F1115"/>
                <w:lang w:val="en-CA" w:eastAsia="zh-CN"/>
              </w:rPr>
              <w:t xml:space="preserve"> </w:t>
            </w:r>
          </w:p>
        </w:tc>
      </w:tr>
      <w:tr w:rsidR="002B5C5C" w:rsidRPr="002B5C5C" w14:paraId="6A83F32C" w14:textId="77777777" w:rsidTr="00D15DEF">
        <w:tc>
          <w:tcPr>
            <w:tcW w:w="0" w:type="auto"/>
          </w:tcPr>
          <w:p w14:paraId="078DCE3D" w14:textId="77777777" w:rsidR="002B5C5C" w:rsidRPr="002B5C5C" w:rsidRDefault="002B5C5C" w:rsidP="002B5C5C">
            <w:pPr>
              <w:spacing w:after="0" w:line="240" w:lineRule="auto"/>
              <w:rPr>
                <w:rFonts w:ascii="Aptos" w:eastAsia="等?" w:hAnsi="Aptos" w:cs="Arial"/>
                <w:lang w:val="en-CA" w:eastAsia="zh-CN"/>
                <w14:ligatures w14:val="none"/>
              </w:rPr>
            </w:pPr>
            <w:r w:rsidRPr="002B5C5C">
              <w:rPr>
                <w:rFonts w:ascii="Aptos" w:eastAsia="等?" w:hAnsi="Aptos" w:cs="Arial"/>
                <w:lang w:val="en-CA" w:eastAsia="zh-CN"/>
                <w14:ligatures w14:val="none"/>
              </w:rPr>
              <w:t>Party count: 89</w:t>
            </w:r>
          </w:p>
        </w:tc>
        <w:tc>
          <w:tcPr>
            <w:tcW w:w="0" w:type="auto"/>
          </w:tcPr>
          <w:p w14:paraId="554FE5A7" w14:textId="77777777" w:rsidR="002B5C5C" w:rsidRPr="00D15DEF" w:rsidRDefault="002B5C5C" w:rsidP="002B5C5C">
            <w:pPr>
              <w:spacing w:after="0" w:line="240" w:lineRule="auto"/>
              <w:rPr>
                <w:rFonts w:ascii="Aptos" w:eastAsiaTheme="minorEastAsia" w:hAnsi="Aptos"/>
                <w:color w:val="0F1115"/>
                <w:lang w:val="en-CA" w:eastAsia="zh-CN"/>
              </w:rPr>
            </w:pPr>
            <w:proofErr w:type="spellStart"/>
            <w:r w:rsidRPr="00D15DEF">
              <w:rPr>
                <w:rFonts w:ascii="Aptos" w:eastAsiaTheme="minorEastAsia" w:hAnsi="Aptos"/>
                <w:color w:val="0F1115"/>
                <w:lang w:val="en-CA" w:eastAsia="zh-CN"/>
              </w:rPr>
              <w:t>Число</w:t>
            </w:r>
            <w:proofErr w:type="spellEnd"/>
            <w:r w:rsidRPr="00D15DEF">
              <w:rPr>
                <w:rFonts w:ascii="Aptos" w:eastAsiaTheme="minorEastAsia" w:hAnsi="Aptos"/>
                <w:color w:val="0F1115"/>
                <w:lang w:val="en-CA" w:eastAsia="zh-CN"/>
              </w:rPr>
              <w:t xml:space="preserve"> Сторон: 89</w:t>
            </w:r>
          </w:p>
        </w:tc>
      </w:tr>
      <w:tr w:rsidR="002B5C5C" w:rsidRPr="002B5C5C" w14:paraId="10E8F3B9" w14:textId="77777777" w:rsidTr="00D15DEF">
        <w:tc>
          <w:tcPr>
            <w:tcW w:w="0" w:type="auto"/>
          </w:tcPr>
          <w:p w14:paraId="6314C868" w14:textId="77777777" w:rsidR="002B5C5C" w:rsidRPr="002B5C5C" w:rsidRDefault="002B5C5C" w:rsidP="002B5C5C">
            <w:pPr>
              <w:spacing w:after="0" w:line="240" w:lineRule="auto"/>
              <w:rPr>
                <w:rFonts w:ascii="Aptos" w:eastAsia="等?" w:hAnsi="Aptos" w:cs="Arial"/>
                <w:lang w:val="en-CA" w:eastAsia="zh-CN"/>
                <w14:ligatures w14:val="none"/>
              </w:rPr>
            </w:pPr>
            <w:r w:rsidRPr="002B5C5C">
              <w:rPr>
                <w:rFonts w:ascii="Aptos" w:eastAsia="等?" w:hAnsi="Aptos" w:cs="Arial"/>
                <w:lang w:val="en-CA" w:eastAsia="zh-CN"/>
                <w14:ligatures w14:val="none"/>
              </w:rPr>
              <w:t>Region</w:t>
            </w:r>
          </w:p>
        </w:tc>
        <w:tc>
          <w:tcPr>
            <w:tcW w:w="0" w:type="auto"/>
          </w:tcPr>
          <w:p w14:paraId="54C660E2" w14:textId="77777777" w:rsidR="002B5C5C" w:rsidRPr="00D15DEF" w:rsidRDefault="002B5C5C" w:rsidP="002B5C5C">
            <w:pPr>
              <w:spacing w:after="0" w:line="240" w:lineRule="auto"/>
              <w:rPr>
                <w:rFonts w:ascii="Aptos" w:eastAsiaTheme="minorEastAsia" w:hAnsi="Aptos"/>
                <w:color w:val="0F1115"/>
                <w:lang w:val="en-CA" w:eastAsia="zh-CN"/>
              </w:rPr>
            </w:pPr>
            <w:proofErr w:type="spellStart"/>
            <w:r w:rsidRPr="00D15DEF">
              <w:rPr>
                <w:rFonts w:ascii="Aptos" w:eastAsiaTheme="minorEastAsia" w:hAnsi="Aptos"/>
                <w:color w:val="0F1115"/>
                <w:lang w:val="en-CA" w:eastAsia="zh-CN"/>
              </w:rPr>
              <w:t>Регион</w:t>
            </w:r>
            <w:proofErr w:type="spellEnd"/>
            <w:r w:rsidRPr="00D15DEF">
              <w:rPr>
                <w:rFonts w:ascii="Aptos" w:eastAsiaTheme="minorEastAsia" w:hAnsi="Aptos"/>
                <w:color w:val="0F1115"/>
                <w:lang w:val="en-CA" w:eastAsia="zh-CN"/>
              </w:rPr>
              <w:t xml:space="preserve"> </w:t>
            </w:r>
          </w:p>
        </w:tc>
      </w:tr>
      <w:tr w:rsidR="00D15DEF" w:rsidRPr="002B5C5C" w14:paraId="28229813" w14:textId="77777777" w:rsidTr="00D15DEF">
        <w:tc>
          <w:tcPr>
            <w:tcW w:w="0" w:type="auto"/>
          </w:tcPr>
          <w:p w14:paraId="53DABF12" w14:textId="44A09E21" w:rsidR="00D15DEF" w:rsidRPr="002B5C5C" w:rsidRDefault="00D15DEF" w:rsidP="00D15DE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African States</w:t>
            </w:r>
          </w:p>
        </w:tc>
        <w:tc>
          <w:tcPr>
            <w:tcW w:w="0" w:type="auto"/>
          </w:tcPr>
          <w:p w14:paraId="27728BCC" w14:textId="6D62055E" w:rsidR="00D15DEF" w:rsidRPr="002B5C5C" w:rsidRDefault="00D15DEF" w:rsidP="00D15DEF">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Африканские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D15DEF" w:rsidRPr="002B5C5C" w14:paraId="01DE6757" w14:textId="77777777" w:rsidTr="00D15DEF">
        <w:tc>
          <w:tcPr>
            <w:tcW w:w="0" w:type="auto"/>
          </w:tcPr>
          <w:p w14:paraId="5230DEC1" w14:textId="7052C21A" w:rsidR="00D15DEF" w:rsidRPr="002B5C5C" w:rsidRDefault="00D15DEF" w:rsidP="00D15DE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Asia-Pacific States</w:t>
            </w:r>
          </w:p>
        </w:tc>
        <w:tc>
          <w:tcPr>
            <w:tcW w:w="0" w:type="auto"/>
          </w:tcPr>
          <w:p w14:paraId="6C42FDF2" w14:textId="797B60A2" w:rsidR="00D15DEF" w:rsidRPr="002B5C5C" w:rsidRDefault="00D15DEF" w:rsidP="00D15DEF">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Азиатско-тихоокеанские </w:t>
            </w:r>
            <w:proofErr w:type="spellStart"/>
            <w:r w:rsidRPr="00B21563">
              <w:rPr>
                <w:rFonts w:ascii="Aptos" w:eastAsiaTheme="minorEastAsia" w:hAnsi="Aptos"/>
                <w:color w:val="0F1115"/>
                <w:lang w:val="en-CA" w:eastAsia="zh-CN"/>
              </w:rPr>
              <w:t>государства</w:t>
            </w:r>
            <w:proofErr w:type="spellEnd"/>
          </w:p>
        </w:tc>
      </w:tr>
      <w:tr w:rsidR="00D15DEF" w:rsidRPr="002B5C5C" w14:paraId="4B3847E9" w14:textId="77777777" w:rsidTr="00D15DEF">
        <w:tc>
          <w:tcPr>
            <w:tcW w:w="0" w:type="auto"/>
          </w:tcPr>
          <w:p w14:paraId="4C2F2635" w14:textId="1760BBBB" w:rsidR="00D15DEF" w:rsidRPr="002B5C5C" w:rsidRDefault="00D15DEF" w:rsidP="00D15DE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Latin American and Caribbean States</w:t>
            </w:r>
          </w:p>
        </w:tc>
        <w:tc>
          <w:tcPr>
            <w:tcW w:w="0" w:type="auto"/>
          </w:tcPr>
          <w:p w14:paraId="7C413909" w14:textId="4F70A988" w:rsidR="00D15DEF" w:rsidRPr="002B5C5C" w:rsidRDefault="00D15DEF" w:rsidP="00D15DEF">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Латиноамериканские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карибские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r w:rsidR="00D15DEF" w:rsidRPr="002B5C5C" w14:paraId="5DCA9B81" w14:textId="77777777" w:rsidTr="00D15DEF">
        <w:tc>
          <w:tcPr>
            <w:tcW w:w="0" w:type="auto"/>
          </w:tcPr>
          <w:p w14:paraId="492B9E2B" w14:textId="06E830CA" w:rsidR="00D15DEF" w:rsidRPr="002B5C5C" w:rsidRDefault="00D15DEF" w:rsidP="00D15DE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Eastern European States</w:t>
            </w:r>
          </w:p>
        </w:tc>
        <w:tc>
          <w:tcPr>
            <w:tcW w:w="0" w:type="auto"/>
          </w:tcPr>
          <w:p w14:paraId="08A21478" w14:textId="01381E88" w:rsidR="00D15DEF" w:rsidRPr="002B5C5C" w:rsidRDefault="00D15DEF" w:rsidP="00D15DEF">
            <w:pPr>
              <w:spacing w:after="0" w:line="240" w:lineRule="auto"/>
              <w:rPr>
                <w:rFonts w:ascii="Times New Roman" w:eastAsia="等?" w:hAnsi="Times New Roman" w:cs="Arial"/>
                <w:lang w:val="ru-RU" w:eastAsia="zh-CN"/>
                <w14:ligatures w14:val="none"/>
              </w:rPr>
            </w:pPr>
            <w:r w:rsidRPr="00B21563">
              <w:rPr>
                <w:rFonts w:ascii="Aptos" w:eastAsiaTheme="minorEastAsia" w:hAnsi="Aptos"/>
                <w:color w:val="0F1115"/>
                <w:lang w:val="en-CA" w:eastAsia="zh-CN"/>
              </w:rPr>
              <w:t xml:space="preserve">Восточноевропейские </w:t>
            </w:r>
            <w:proofErr w:type="spellStart"/>
            <w:r w:rsidRPr="00B21563">
              <w:rPr>
                <w:rFonts w:ascii="Aptos" w:eastAsiaTheme="minorEastAsia" w:hAnsi="Aptos"/>
                <w:color w:val="0F1115"/>
                <w:lang w:val="en-CA" w:eastAsia="zh-CN"/>
              </w:rPr>
              <w:t>государства</w:t>
            </w:r>
            <w:proofErr w:type="spellEnd"/>
          </w:p>
        </w:tc>
      </w:tr>
      <w:tr w:rsidR="00D15DEF" w:rsidRPr="002B5C5C" w14:paraId="2F7A4472" w14:textId="77777777" w:rsidTr="00D15DEF">
        <w:tc>
          <w:tcPr>
            <w:tcW w:w="0" w:type="auto"/>
          </w:tcPr>
          <w:p w14:paraId="40BC91C9" w14:textId="22D3D3A0" w:rsidR="00D15DEF" w:rsidRPr="002B5C5C" w:rsidRDefault="00D15DEF" w:rsidP="00D15DEF">
            <w:pPr>
              <w:spacing w:after="0" w:line="240" w:lineRule="auto"/>
              <w:rPr>
                <w:rFonts w:ascii="Aptos" w:eastAsia="等?" w:hAnsi="Aptos" w:cs="Arial"/>
                <w:lang w:val="en-CA" w:eastAsia="zh-CN"/>
                <w14:ligatures w14:val="none"/>
              </w:rPr>
            </w:pPr>
            <w:r w:rsidRPr="00B21563">
              <w:rPr>
                <w:rFonts w:ascii="Aptos" w:eastAsia="Segoe UI" w:hAnsi="Aptos" w:cs="Segoe UI"/>
                <w:color w:val="0F1115"/>
                <w:lang w:val="en-CA" w:eastAsia="zh-CN"/>
              </w:rPr>
              <w:t>Western European and other States</w:t>
            </w:r>
          </w:p>
        </w:tc>
        <w:tc>
          <w:tcPr>
            <w:tcW w:w="0" w:type="auto"/>
          </w:tcPr>
          <w:p w14:paraId="3C9AB838" w14:textId="11E04240" w:rsidR="00D15DEF" w:rsidRPr="002B5C5C" w:rsidRDefault="00D15DEF" w:rsidP="00D15DEF">
            <w:pPr>
              <w:spacing w:after="0" w:line="240" w:lineRule="auto"/>
              <w:rPr>
                <w:rFonts w:ascii="Times New Roman" w:eastAsia="等?" w:hAnsi="Times New Roman" w:cs="Arial"/>
                <w:lang w:val="ru-RU" w:eastAsia="zh-CN"/>
                <w14:ligatures w14:val="none"/>
              </w:rPr>
            </w:pPr>
            <w:proofErr w:type="spellStart"/>
            <w:r w:rsidRPr="00B21563">
              <w:rPr>
                <w:rFonts w:ascii="Aptos" w:eastAsiaTheme="minorEastAsia" w:hAnsi="Aptos"/>
                <w:color w:val="0F1115"/>
                <w:lang w:val="en-CA" w:eastAsia="zh-CN"/>
              </w:rPr>
              <w:t>Западноевропейские</w:t>
            </w:r>
            <w:proofErr w:type="spellEnd"/>
            <w:r w:rsidRPr="00B21563">
              <w:rPr>
                <w:rFonts w:ascii="Aptos" w:eastAsiaTheme="minorEastAsia" w:hAnsi="Aptos"/>
                <w:color w:val="0F1115"/>
                <w:lang w:val="en-CA" w:eastAsia="zh-CN"/>
              </w:rPr>
              <w:t xml:space="preserve"> и </w:t>
            </w:r>
            <w:proofErr w:type="spellStart"/>
            <w:r w:rsidRPr="00B21563">
              <w:rPr>
                <w:rFonts w:ascii="Aptos" w:eastAsiaTheme="minorEastAsia" w:hAnsi="Aptos"/>
                <w:color w:val="0F1115"/>
                <w:lang w:val="en-CA" w:eastAsia="zh-CN"/>
              </w:rPr>
              <w:t>другие</w:t>
            </w:r>
            <w:proofErr w:type="spellEnd"/>
            <w:r w:rsidRPr="00B21563">
              <w:rPr>
                <w:rFonts w:ascii="Aptos" w:eastAsiaTheme="minorEastAsia" w:hAnsi="Aptos"/>
                <w:color w:val="0F1115"/>
                <w:lang w:val="en-CA" w:eastAsia="zh-CN"/>
              </w:rPr>
              <w:t xml:space="preserve"> </w:t>
            </w:r>
            <w:proofErr w:type="spellStart"/>
            <w:r w:rsidRPr="00B21563">
              <w:rPr>
                <w:rFonts w:ascii="Aptos" w:eastAsiaTheme="minorEastAsia" w:hAnsi="Aptos"/>
                <w:color w:val="0F1115"/>
                <w:lang w:val="en-CA" w:eastAsia="zh-CN"/>
              </w:rPr>
              <w:t>государства</w:t>
            </w:r>
            <w:proofErr w:type="spellEnd"/>
          </w:p>
        </w:tc>
      </w:tr>
    </w:tbl>
    <w:p w14:paraId="0C12DDFA"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4ADA75B2"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Действия, успехи и проблемы в процессе реализации</w:t>
      </w:r>
    </w:p>
    <w:p w14:paraId="39E1F825" w14:textId="77777777" w:rsidR="00C50906" w:rsidRPr="00436B63" w:rsidRDefault="00C50906" w:rsidP="00C50906">
      <w:pPr>
        <w:rPr>
          <w:rFonts w:ascii="Aptos" w:eastAsia="Times New Roman" w:hAnsi="Aptos" w:cs="Arial"/>
          <w:lang w:val="ru-RU"/>
          <w14:ligatures w14:val="none"/>
        </w:rPr>
      </w:pPr>
    </w:p>
    <w:p w14:paraId="2CF96C0C"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Резюме мер в поддержку реализации Задачи </w:t>
      </w:r>
      <w:r w:rsidRPr="00436B63">
        <w:rPr>
          <w:rFonts w:ascii="Times New Roman" w:eastAsia="Yu Gothic Light" w:hAnsi="Times New Roman" w:cs="Times New Roman"/>
          <w:i/>
          <w:iCs/>
          <w:color w:val="595959"/>
          <w:lang w:val="ru-RU"/>
          <w14:ligatures w14:val="none"/>
        </w:rPr>
        <w:t>22</w:t>
      </w:r>
      <w:r w:rsidRPr="00436B63">
        <w:rPr>
          <w:rFonts w:ascii="Aptos" w:eastAsia="Yu Gothic Light" w:hAnsi="Aptos" w:cs="Times New Roman"/>
          <w:i/>
          <w:iCs/>
          <w:color w:val="595959"/>
          <w:lang w:val="ru-RU"/>
          <w14:ligatures w14:val="none"/>
        </w:rPr>
        <w:t xml:space="preserve"> Рамочной программы</w:t>
      </w:r>
    </w:p>
    <w:p w14:paraId="77B2E292" w14:textId="77777777" w:rsidR="00C50906" w:rsidRPr="00436B63" w:rsidRDefault="00C50906" w:rsidP="00C50906">
      <w:pPr>
        <w:rPr>
          <w:rFonts w:ascii="Aptos" w:eastAsia="Times New Roman" w:hAnsi="Aptos" w:cs="Arial"/>
          <w:lang w:val="ru-RU"/>
          <w14:ligatures w14:val="none"/>
        </w:rPr>
      </w:pPr>
    </w:p>
    <w:p w14:paraId="24AAEF8E" w14:textId="77777777" w:rsidR="00C50906" w:rsidRPr="00436B63" w:rsidRDefault="00C50906" w:rsidP="00C50906">
      <w:pPr>
        <w:rPr>
          <w:rFonts w:ascii="Times New Roman" w:eastAsia="Times New Roman" w:hAnsi="Times New Roman" w:cs="Arial"/>
          <w:lang w:val="ru-RU"/>
          <w14:ligatures w14:val="none"/>
        </w:rPr>
      </w:pPr>
      <w:r w:rsidRPr="00436B63">
        <w:rPr>
          <w:rFonts w:ascii="Aptos" w:eastAsia="Times New Roman" w:hAnsi="Aptos" w:cs="Arial"/>
          <w:lang w:val="ru-RU"/>
          <w14:ligatures w14:val="none"/>
        </w:rPr>
        <w:t xml:space="preserve">Наиболее часто упоминаемым подходом к реализации Задачи 22 является организационное закрепление </w:t>
      </w:r>
      <w:proofErr w:type="spellStart"/>
      <w:r w:rsidRPr="00436B63">
        <w:rPr>
          <w:rFonts w:ascii="Aptos" w:eastAsia="Times New Roman" w:hAnsi="Aptos" w:cs="Arial"/>
          <w:lang w:val="ru-RU"/>
          <w14:ligatures w14:val="none"/>
        </w:rPr>
        <w:t>партисипативного</w:t>
      </w:r>
      <w:proofErr w:type="spellEnd"/>
      <w:r w:rsidRPr="00436B63">
        <w:rPr>
          <w:rFonts w:ascii="Aptos" w:eastAsia="Times New Roman" w:hAnsi="Aptos" w:cs="Arial"/>
          <w:lang w:val="ru-RU"/>
          <w14:ligatures w14:val="none"/>
        </w:rPr>
        <w:t xml:space="preserve"> управления: создание или официальное оформление органов с участием широкого круга субъектов, консультационных процессов и механизмов </w:t>
      </w:r>
      <w:proofErr w:type="spellStart"/>
      <w:r w:rsidRPr="00436B63">
        <w:rPr>
          <w:rFonts w:ascii="Aptos" w:eastAsia="Times New Roman" w:hAnsi="Aptos" w:cs="Arial"/>
          <w:lang w:val="ru-RU"/>
          <w14:ligatures w14:val="none"/>
        </w:rPr>
        <w:t>соуправления</w:t>
      </w:r>
      <w:proofErr w:type="spellEnd"/>
      <w:r w:rsidRPr="00436B63">
        <w:rPr>
          <w:rFonts w:ascii="Aptos" w:eastAsia="Times New Roman" w:hAnsi="Aptos" w:cs="Arial"/>
          <w:lang w:val="ru-RU"/>
          <w14:ligatures w14:val="none"/>
        </w:rPr>
        <w:t xml:space="preserve">, которые наделяют коренные народы и местные общины, женщин, молодежь и другие группы официальными полномочиями в процессах принятия решений, касающихся биоразнообразия. Вторым распространенным подходом является проведение правовой и регулятивной реформ, в частности ратификация или выполнение на национальном уровне таких региональных соглашений, как соглашение </w:t>
      </w:r>
      <w:proofErr w:type="spellStart"/>
      <w:r w:rsidRPr="00436B63">
        <w:rPr>
          <w:rFonts w:ascii="Aptos" w:eastAsia="Times New Roman" w:hAnsi="Aptos" w:cs="Arial"/>
          <w:lang w:val="ru-RU"/>
          <w14:ligatures w14:val="none"/>
        </w:rPr>
        <w:t>Эскасу</w:t>
      </w:r>
      <w:proofErr w:type="spellEnd"/>
      <w:r w:rsidRPr="00436B63">
        <w:rPr>
          <w:rFonts w:ascii="Aptos" w:eastAsia="Times New Roman" w:hAnsi="Aptos" w:cs="Arial"/>
          <w:lang w:val="ru-RU"/>
          <w14:ligatures w14:val="none"/>
        </w:rPr>
        <w:t xml:space="preserve"> в Латинской Америке и Карибском бассейне (Экономическая комиссия для Латинской Америки и Карибского бассейна (ЭКЛАК), 2018 г.) и Конвенция о доступе к информации, участии общественности в процессе принятия решений и доступе к правосудию по вопросам, касающимся окружающей среды (</w:t>
      </w:r>
      <w:proofErr w:type="spellStart"/>
      <w:r w:rsidRPr="00436B63">
        <w:rPr>
          <w:rFonts w:ascii="Aptos" w:eastAsia="Times New Roman" w:hAnsi="Aptos" w:cs="Arial"/>
          <w:lang w:val="ru-RU"/>
          <w14:ligatures w14:val="none"/>
        </w:rPr>
        <w:t>Орхусская</w:t>
      </w:r>
      <w:proofErr w:type="spellEnd"/>
      <w:r w:rsidRPr="00436B63">
        <w:rPr>
          <w:rFonts w:ascii="Aptos" w:eastAsia="Times New Roman" w:hAnsi="Aptos" w:cs="Arial"/>
          <w:lang w:val="ru-RU"/>
          <w14:ligatures w14:val="none"/>
        </w:rPr>
        <w:t xml:space="preserve"> конвенция), в Европе и Центральной Азии (ЕЭК, 1998 г.). Многие Стороны приняли или принимают законодательства, закрепляющие процессуальные права на информацию, участие и доступ к правосудию по вопросам окружающей среды. В ряде регионов одн</w:t>
      </w:r>
      <w:r w:rsidRPr="00436B63">
        <w:rPr>
          <w:rFonts w:ascii="Times New Roman" w:eastAsia="Times New Roman" w:hAnsi="Times New Roman" w:cs="Arial"/>
          <w:lang w:val="ru-RU"/>
          <w14:ligatures w14:val="none"/>
        </w:rPr>
        <w:t>им</w:t>
      </w:r>
      <w:r w:rsidRPr="00436B63">
        <w:rPr>
          <w:rFonts w:ascii="Aptos" w:eastAsia="Times New Roman" w:hAnsi="Aptos" w:cs="Arial"/>
          <w:lang w:val="ru-RU"/>
          <w14:ligatures w14:val="none"/>
        </w:rPr>
        <w:t xml:space="preserve"> из вкладов в выполнение Задачи 22</w:t>
      </w:r>
      <w:r w:rsidRPr="00436B63">
        <w:rPr>
          <w:rFonts w:ascii="Times New Roman" w:eastAsia="Times New Roman" w:hAnsi="Times New Roman" w:cs="Arial"/>
          <w:lang w:val="ru-RU"/>
          <w14:ligatures w14:val="none"/>
        </w:rPr>
        <w:t xml:space="preserve"> назван</w:t>
      </w:r>
      <w:r w:rsidRPr="00436B63">
        <w:rPr>
          <w:rFonts w:ascii="Aptos" w:eastAsia="Times New Roman" w:hAnsi="Aptos" w:cs="Arial"/>
          <w:lang w:val="ru-RU"/>
          <w14:ligatures w14:val="none"/>
        </w:rPr>
        <w:t xml:space="preserve"> учет гендерных аспектов в управлении биоразнообразием (см. также Задачу 23). Меры, касающиеся непосредственно коренных народов и местных общин, включают признание сложившихся систем управления</w:t>
      </w:r>
      <w:r w:rsidRPr="00436B63">
        <w:rPr>
          <w:rFonts w:ascii="Times New Roman" w:eastAsia="Times New Roman" w:hAnsi="Times New Roman" w:cs="Arial"/>
          <w:lang w:val="ru-RU"/>
          <w14:ligatures w14:val="none"/>
        </w:rPr>
        <w:t xml:space="preserve"> и</w:t>
      </w:r>
      <w:r w:rsidRPr="00436B63">
        <w:rPr>
          <w:rFonts w:ascii="Aptos" w:eastAsia="Times New Roman" w:hAnsi="Aptos" w:cs="Arial"/>
          <w:lang w:val="ru-RU"/>
          <w14:ligatures w14:val="none"/>
        </w:rPr>
        <w:t xml:space="preserve"> документирование традиционных знаний и территориальны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прав. Такие системы управления могут </w:t>
      </w:r>
      <w:r w:rsidRPr="00436B63">
        <w:rPr>
          <w:rFonts w:ascii="Times New Roman" w:eastAsia="Times New Roman" w:hAnsi="Times New Roman" w:cs="Arial"/>
          <w:lang w:val="ru-RU"/>
          <w14:ligatures w14:val="none"/>
        </w:rPr>
        <w:t xml:space="preserve">охватывать </w:t>
      </w:r>
      <w:r w:rsidRPr="00436B63">
        <w:rPr>
          <w:rFonts w:ascii="Aptos" w:eastAsia="Times New Roman" w:hAnsi="Aptos" w:cs="Arial"/>
          <w:lang w:val="ru-RU"/>
          <w14:ligatures w14:val="none"/>
        </w:rPr>
        <w:t xml:space="preserve">священные территории, участки общинного управления и традиционные институты, поддерживающие </w:t>
      </w:r>
      <w:proofErr w:type="spellStart"/>
      <w:r w:rsidRPr="00436B63">
        <w:rPr>
          <w:rFonts w:ascii="Aptos" w:eastAsia="Times New Roman" w:hAnsi="Aptos" w:cs="Arial"/>
          <w:lang w:val="ru-RU"/>
          <w14:ligatures w14:val="none"/>
        </w:rPr>
        <w:t>биокультурные</w:t>
      </w:r>
      <w:proofErr w:type="spellEnd"/>
      <w:r w:rsidRPr="00436B63">
        <w:rPr>
          <w:rFonts w:ascii="Aptos" w:eastAsia="Times New Roman" w:hAnsi="Aptos" w:cs="Arial"/>
          <w:lang w:val="ru-RU"/>
          <w14:ligatures w14:val="none"/>
        </w:rPr>
        <w:t xml:space="preserve"> практики (см. вставки 51 и 52). Лишь немногие Стороны сообщают о наличии конкретных механизмов защиты экологических правозащитников.</w:t>
      </w:r>
    </w:p>
    <w:p w14:paraId="4CB4DF72" w14:textId="77777777" w:rsidR="00C50906" w:rsidRPr="00436B63" w:rsidRDefault="00C50906" w:rsidP="00C50906">
      <w:pPr>
        <w:rPr>
          <w:rFonts w:ascii="Aptos" w:eastAsia="Times New Roman" w:hAnsi="Aptos" w:cs="Arial"/>
          <w:lang w:val="ru-RU"/>
          <w14:ligatures w14:val="none"/>
        </w:rPr>
      </w:pPr>
    </w:p>
    <w:p w14:paraId="51ECEF7B"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Примеры успеха и прогресса в процессе реализации </w:t>
      </w:r>
    </w:p>
    <w:p w14:paraId="09AC1E13" w14:textId="77777777" w:rsidR="00C50906" w:rsidRPr="00436B63" w:rsidRDefault="00C50906" w:rsidP="00C50906">
      <w:pPr>
        <w:spacing w:after="200" w:line="240" w:lineRule="auto"/>
        <w:rPr>
          <w:rFonts w:ascii="Aptos" w:eastAsia="Yu Mincho" w:hAnsi="Aptos" w:cs="Arial"/>
          <w:i/>
          <w:iCs/>
          <w:color w:val="21212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F43B05" w14:paraId="03F27D59" w14:textId="77777777" w:rsidTr="005716FA">
        <w:tc>
          <w:tcPr>
            <w:tcW w:w="9016" w:type="dxa"/>
            <w:shd w:val="clear" w:color="auto" w:fill="D1D1D1"/>
          </w:tcPr>
          <w:p w14:paraId="2B0A70F5" w14:textId="77777777" w:rsidR="00C50906" w:rsidRPr="00436B63" w:rsidRDefault="00C50906" w:rsidP="00C50906">
            <w:pPr>
              <w:spacing w:before="100" w:beforeAutospacing="1" w:after="240" w:line="240" w:lineRule="auto"/>
              <w:rPr>
                <w:rFonts w:ascii="Aptos" w:eastAsia="Times New Roman" w:hAnsi="Aptos" w:cs="Times New Roman"/>
                <w:kern w:val="0"/>
                <w:sz w:val="20"/>
                <w:szCs w:val="20"/>
                <w:lang w:val="ru-RU"/>
                <w14:ligatures w14:val="none"/>
              </w:rPr>
            </w:pPr>
            <w:r w:rsidRPr="00436B63">
              <w:rPr>
                <w:rFonts w:ascii="Times New Roman" w:eastAsia="Times New Roman" w:hAnsi="Times New Roman" w:cs="Times New Roman"/>
                <w:kern w:val="0"/>
                <w:sz w:val="20"/>
                <w:szCs w:val="20"/>
                <w:lang w:val="ru-RU"/>
                <w14:ligatures w14:val="none"/>
              </w:rPr>
              <w:t xml:space="preserve">Вставка </w:t>
            </w:r>
            <w:r w:rsidRPr="00436B63">
              <w:rPr>
                <w:rFonts w:ascii="Aptos" w:eastAsia="Times New Roman" w:hAnsi="Aptos" w:cs="Times New Roman"/>
                <w:kern w:val="0"/>
                <w:sz w:val="20"/>
                <w:szCs w:val="20"/>
                <w:lang w:val="ru-RU"/>
                <w14:ligatures w14:val="none"/>
              </w:rPr>
              <w:t>51</w:t>
            </w:r>
          </w:p>
          <w:p w14:paraId="4A9C275E" w14:textId="77777777" w:rsidR="00C50906" w:rsidRPr="00436B63" w:rsidRDefault="00C50906" w:rsidP="00C50906">
            <w:pPr>
              <w:spacing w:before="100" w:beforeAutospacing="1" w:after="240" w:line="240" w:lineRule="auto"/>
              <w:rPr>
                <w:rFonts w:ascii="Aptos" w:eastAsia="Times New Roman" w:hAnsi="Aptos" w:cs="Times New Roman"/>
                <w:kern w:val="0"/>
                <w:sz w:val="20"/>
                <w:szCs w:val="20"/>
                <w:lang w:val="ru-RU"/>
                <w14:ligatures w14:val="none"/>
              </w:rPr>
            </w:pPr>
            <w:r w:rsidRPr="00436B63">
              <w:rPr>
                <w:rFonts w:ascii="Aptos Baltic" w:eastAsia="Times New Roman" w:hAnsi="Aptos Baltic" w:cs="Times New Roman"/>
                <w:b/>
                <w:bCs/>
                <w:kern w:val="0"/>
                <w:sz w:val="20"/>
                <w:szCs w:val="20"/>
                <w:lang w:val="ru-RU"/>
                <w14:ligatures w14:val="none"/>
              </w:rPr>
              <w:t xml:space="preserve">Партнерство коренных народов и правительства </w:t>
            </w:r>
            <w:proofErr w:type="spellStart"/>
            <w:r w:rsidRPr="00436B63">
              <w:rPr>
                <w:rFonts w:ascii="Aptos Baltic" w:eastAsia="Times New Roman" w:hAnsi="Aptos Baltic" w:cs="Times New Roman"/>
                <w:b/>
                <w:bCs/>
                <w:kern w:val="0"/>
                <w:sz w:val="20"/>
                <w:szCs w:val="20"/>
                <w:lang w:val="ru-RU"/>
                <w14:ligatures w14:val="none"/>
              </w:rPr>
              <w:t>Rākau</w:t>
            </w:r>
            <w:proofErr w:type="spellEnd"/>
            <w:r w:rsidRPr="00436B63">
              <w:rPr>
                <w:rFonts w:ascii="Aptos Baltic" w:eastAsia="Times New Roman" w:hAnsi="Aptos Baltic" w:cs="Times New Roman"/>
                <w:b/>
                <w:bCs/>
                <w:kern w:val="0"/>
                <w:sz w:val="20"/>
                <w:szCs w:val="20"/>
                <w:lang w:val="ru-RU"/>
                <w14:ligatures w14:val="none"/>
              </w:rPr>
              <w:t xml:space="preserve"> </w:t>
            </w:r>
            <w:proofErr w:type="spellStart"/>
            <w:r w:rsidRPr="00436B63">
              <w:rPr>
                <w:rFonts w:ascii="Aptos Baltic" w:eastAsia="Times New Roman" w:hAnsi="Aptos Baltic" w:cs="Times New Roman"/>
                <w:b/>
                <w:bCs/>
                <w:kern w:val="0"/>
                <w:sz w:val="20"/>
                <w:szCs w:val="20"/>
                <w:lang w:val="ru-RU"/>
                <w14:ligatures w14:val="none"/>
              </w:rPr>
              <w:t>Rangatira</w:t>
            </w:r>
            <w:proofErr w:type="spellEnd"/>
            <w:r w:rsidRPr="00436B63">
              <w:rPr>
                <w:rFonts w:ascii="Aptos Baltic" w:eastAsia="Times New Roman" w:hAnsi="Aptos Baltic" w:cs="Times New Roman"/>
                <w:b/>
                <w:bCs/>
                <w:kern w:val="0"/>
                <w:sz w:val="20"/>
                <w:szCs w:val="20"/>
                <w:lang w:val="ru-RU"/>
                <w14:ligatures w14:val="none"/>
              </w:rPr>
              <w:t xml:space="preserve"> в защиту лесов каури в Новой Зеландии</w:t>
            </w:r>
          </w:p>
          <w:p w14:paraId="639F1C1C" w14:textId="77777777" w:rsidR="00C50906" w:rsidRPr="00436B63" w:rsidRDefault="00C50906" w:rsidP="00C50906">
            <w:pPr>
              <w:rPr>
                <w:rFonts w:ascii="Times New Roman" w:eastAsia="Times New Roman" w:hAnsi="Times New Roman"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Департамент охраны природы Новой Зеландии вступил в партнерство с </w:t>
            </w:r>
            <w:proofErr w:type="spellStart"/>
            <w:r w:rsidRPr="00436B63">
              <w:rPr>
                <w:rFonts w:ascii="Times New Roman" w:eastAsia="Times New Roman" w:hAnsi="Times New Roman" w:cs="Arial"/>
                <w:sz w:val="20"/>
                <w:szCs w:val="20"/>
                <w:lang w:val="ru-RU"/>
                <w14:ligatures w14:val="none"/>
              </w:rPr>
              <w:t>Te</w:t>
            </w:r>
            <w:proofErr w:type="spellEnd"/>
            <w:r w:rsidRPr="00436B63">
              <w:rPr>
                <w:rFonts w:ascii="Times New Roman" w:eastAsia="Times New Roman" w:hAnsi="Times New Roman" w:cs="Arial"/>
                <w:sz w:val="20"/>
                <w:szCs w:val="20"/>
                <w:lang w:val="ru-RU"/>
                <w14:ligatures w14:val="none"/>
              </w:rPr>
              <w:t xml:space="preserve"> </w:t>
            </w:r>
            <w:proofErr w:type="spellStart"/>
            <w:r w:rsidRPr="00436B63">
              <w:rPr>
                <w:rFonts w:ascii="Times New Roman" w:eastAsia="Times New Roman" w:hAnsi="Times New Roman" w:cs="Arial"/>
                <w:sz w:val="20"/>
                <w:szCs w:val="20"/>
                <w:lang w:val="ru-RU"/>
                <w14:ligatures w14:val="none"/>
              </w:rPr>
              <w:t>Iwi</w:t>
            </w:r>
            <w:proofErr w:type="spellEnd"/>
            <w:r w:rsidRPr="00436B63">
              <w:rPr>
                <w:rFonts w:ascii="Times New Roman" w:eastAsia="Times New Roman" w:hAnsi="Times New Roman" w:cs="Arial"/>
                <w:sz w:val="20"/>
                <w:szCs w:val="20"/>
                <w:lang w:val="ru-RU"/>
                <w14:ligatures w14:val="none"/>
              </w:rPr>
              <w:t xml:space="preserve"> O </w:t>
            </w:r>
            <w:proofErr w:type="spellStart"/>
            <w:r w:rsidRPr="00436B63">
              <w:rPr>
                <w:rFonts w:ascii="Times New Roman" w:eastAsia="Times New Roman" w:hAnsi="Times New Roman" w:cs="Arial"/>
                <w:sz w:val="20"/>
                <w:szCs w:val="20"/>
                <w:lang w:val="ru-RU"/>
                <w14:ligatures w14:val="none"/>
              </w:rPr>
              <w:t>Te</w:t>
            </w:r>
            <w:proofErr w:type="spellEnd"/>
            <w:r w:rsidRPr="00436B63">
              <w:rPr>
                <w:rFonts w:ascii="Times New Roman" w:eastAsia="Times New Roman" w:hAnsi="Times New Roman" w:cs="Arial"/>
                <w:sz w:val="20"/>
                <w:szCs w:val="20"/>
                <w:lang w:val="ru-RU"/>
                <w14:ligatures w14:val="none"/>
              </w:rPr>
              <w:t xml:space="preserve"> </w:t>
            </w:r>
            <w:proofErr w:type="spellStart"/>
            <w:r w:rsidRPr="00436B63">
              <w:rPr>
                <w:rFonts w:ascii="Times New Roman" w:eastAsia="Times New Roman" w:hAnsi="Times New Roman" w:cs="Arial"/>
                <w:sz w:val="20"/>
                <w:szCs w:val="20"/>
                <w:lang w:val="ru-RU"/>
                <w14:ligatures w14:val="none"/>
              </w:rPr>
              <w:t>Roroa</w:t>
            </w:r>
            <w:proofErr w:type="spellEnd"/>
            <w:r w:rsidRPr="00436B63">
              <w:rPr>
                <w:rFonts w:ascii="Times New Roman" w:eastAsia="Times New Roman" w:hAnsi="Times New Roman" w:cs="Arial"/>
                <w:sz w:val="20"/>
                <w:szCs w:val="20"/>
                <w:lang w:val="ru-RU"/>
                <w14:ligatures w14:val="none"/>
              </w:rPr>
              <w:t xml:space="preserve"> (организация, представляющая интересы народа маори) с целью охраны эндемичных деревьев каури (</w:t>
            </w:r>
            <w:proofErr w:type="spellStart"/>
            <w:r w:rsidRPr="00436B63">
              <w:rPr>
                <w:rFonts w:ascii="Times New Roman" w:eastAsia="Times New Roman" w:hAnsi="Times New Roman" w:cs="Arial"/>
                <w:sz w:val="20"/>
                <w:szCs w:val="20"/>
                <w:lang w:val="ru-RU"/>
                <w14:ligatures w14:val="none"/>
              </w:rPr>
              <w:t>Agathis</w:t>
            </w:r>
            <w:proofErr w:type="spellEnd"/>
            <w:r w:rsidRPr="00436B63">
              <w:rPr>
                <w:rFonts w:ascii="Times New Roman" w:eastAsia="Times New Roman" w:hAnsi="Times New Roman" w:cs="Arial"/>
                <w:sz w:val="20"/>
                <w:szCs w:val="20"/>
                <w:lang w:val="ru-RU"/>
                <w14:ligatures w14:val="none"/>
              </w:rPr>
              <w:t xml:space="preserve"> </w:t>
            </w:r>
            <w:proofErr w:type="spellStart"/>
            <w:r w:rsidRPr="00436B63">
              <w:rPr>
                <w:rFonts w:ascii="Times New Roman" w:eastAsia="Times New Roman" w:hAnsi="Times New Roman" w:cs="Arial"/>
                <w:sz w:val="20"/>
                <w:szCs w:val="20"/>
                <w:lang w:val="ru-RU"/>
                <w14:ligatures w14:val="none"/>
              </w:rPr>
              <w:t>australis</w:t>
            </w:r>
            <w:proofErr w:type="spellEnd"/>
            <w:r w:rsidRPr="00436B63">
              <w:rPr>
                <w:rFonts w:ascii="Times New Roman" w:eastAsia="Times New Roman" w:hAnsi="Times New Roman" w:cs="Arial"/>
                <w:sz w:val="20"/>
                <w:szCs w:val="20"/>
                <w:lang w:val="ru-RU"/>
                <w14:ligatures w14:val="none"/>
              </w:rPr>
              <w:t xml:space="preserve">) в лесу </w:t>
            </w:r>
            <w:proofErr w:type="spellStart"/>
            <w:r w:rsidRPr="00436B63">
              <w:rPr>
                <w:rFonts w:ascii="Times New Roman" w:eastAsia="Times New Roman" w:hAnsi="Times New Roman" w:cs="Arial"/>
                <w:sz w:val="20"/>
                <w:szCs w:val="20"/>
                <w:lang w:val="ru-RU"/>
                <w14:ligatures w14:val="none"/>
              </w:rPr>
              <w:t>Вайпоуа</w:t>
            </w:r>
            <w:proofErr w:type="spellEnd"/>
            <w:r w:rsidRPr="00436B63">
              <w:rPr>
                <w:rFonts w:ascii="Times New Roman" w:eastAsia="Times New Roman" w:hAnsi="Times New Roman" w:cs="Arial"/>
                <w:sz w:val="20"/>
                <w:szCs w:val="20"/>
                <w:lang w:val="ru-RU"/>
                <w14:ligatures w14:val="none"/>
              </w:rPr>
              <w:t xml:space="preserve"> от распространения болезни увядания, вызывающей их гибель (</w:t>
            </w:r>
            <w:proofErr w:type="spellStart"/>
            <w:r w:rsidRPr="00436B63">
              <w:rPr>
                <w:rFonts w:ascii="Times New Roman" w:eastAsia="Times New Roman" w:hAnsi="Times New Roman" w:cs="Arial"/>
                <w:sz w:val="20"/>
                <w:szCs w:val="20"/>
                <w:lang w:val="ru-RU"/>
                <w14:ligatures w14:val="none"/>
              </w:rPr>
              <w:t>Phytophthora</w:t>
            </w:r>
            <w:proofErr w:type="spellEnd"/>
            <w:r w:rsidRPr="00436B63">
              <w:rPr>
                <w:rFonts w:ascii="Times New Roman" w:eastAsia="Times New Roman" w:hAnsi="Times New Roman" w:cs="Arial"/>
                <w:sz w:val="20"/>
                <w:szCs w:val="20"/>
                <w:lang w:val="ru-RU"/>
                <w14:ligatures w14:val="none"/>
              </w:rPr>
              <w:t xml:space="preserve"> </w:t>
            </w:r>
            <w:proofErr w:type="spellStart"/>
            <w:r w:rsidRPr="00436B63">
              <w:rPr>
                <w:rFonts w:ascii="Times New Roman" w:eastAsia="Times New Roman" w:hAnsi="Times New Roman" w:cs="Arial"/>
                <w:sz w:val="20"/>
                <w:szCs w:val="20"/>
                <w:lang w:val="ru-RU"/>
                <w14:ligatures w14:val="none"/>
              </w:rPr>
              <w:t>agathidicida</w:t>
            </w:r>
            <w:proofErr w:type="spellEnd"/>
            <w:r w:rsidRPr="00436B63">
              <w:rPr>
                <w:rFonts w:ascii="Times New Roman" w:eastAsia="Times New Roman" w:hAnsi="Times New Roman" w:cs="Arial"/>
                <w:sz w:val="20"/>
                <w:szCs w:val="20"/>
                <w:lang w:val="ru-RU"/>
                <w14:ligatures w14:val="none"/>
              </w:rPr>
              <w:t xml:space="preserve">), путем модернизации туристической инфраструктуры. Очаг заболевания был обнаружен в 60 метрах от священного дерева Тане </w:t>
            </w:r>
            <w:proofErr w:type="spellStart"/>
            <w:r w:rsidRPr="00436B63">
              <w:rPr>
                <w:rFonts w:ascii="Times New Roman" w:eastAsia="Times New Roman" w:hAnsi="Times New Roman" w:cs="Arial"/>
                <w:sz w:val="20"/>
                <w:szCs w:val="20"/>
                <w:lang w:val="ru-RU"/>
                <w14:ligatures w14:val="none"/>
              </w:rPr>
              <w:t>Махута</w:t>
            </w:r>
            <w:proofErr w:type="spellEnd"/>
            <w:r w:rsidRPr="00436B63">
              <w:rPr>
                <w:rFonts w:ascii="Times New Roman" w:eastAsia="Times New Roman" w:hAnsi="Times New Roman" w:cs="Arial"/>
                <w:sz w:val="20"/>
                <w:szCs w:val="20"/>
                <w:lang w:val="ru-RU"/>
                <w14:ligatures w14:val="none"/>
              </w:rPr>
              <w:t xml:space="preserve">. Департамент и представители </w:t>
            </w:r>
            <w:proofErr w:type="spellStart"/>
            <w:r w:rsidRPr="00436B63">
              <w:rPr>
                <w:rFonts w:ascii="Times New Roman" w:eastAsia="Times New Roman" w:hAnsi="Times New Roman" w:cs="Arial"/>
                <w:sz w:val="20"/>
                <w:szCs w:val="20"/>
                <w:lang w:val="ru-RU"/>
                <w14:ligatures w14:val="none"/>
              </w:rPr>
              <w:t>Te</w:t>
            </w:r>
            <w:proofErr w:type="spellEnd"/>
            <w:r w:rsidRPr="00436B63">
              <w:rPr>
                <w:rFonts w:ascii="Times New Roman" w:eastAsia="Times New Roman" w:hAnsi="Times New Roman" w:cs="Arial"/>
                <w:sz w:val="20"/>
                <w:szCs w:val="20"/>
                <w:lang w:val="ru-RU"/>
                <w14:ligatures w14:val="none"/>
              </w:rPr>
              <w:t xml:space="preserve"> </w:t>
            </w:r>
            <w:proofErr w:type="spellStart"/>
            <w:r w:rsidRPr="00436B63">
              <w:rPr>
                <w:rFonts w:ascii="Times New Roman" w:eastAsia="Times New Roman" w:hAnsi="Times New Roman" w:cs="Arial"/>
                <w:sz w:val="20"/>
                <w:szCs w:val="20"/>
                <w:lang w:val="ru-RU"/>
                <w14:ligatures w14:val="none"/>
              </w:rPr>
              <w:t>Roroa</w:t>
            </w:r>
            <w:proofErr w:type="spellEnd"/>
            <w:r w:rsidRPr="00436B63">
              <w:rPr>
                <w:rFonts w:ascii="Times New Roman" w:eastAsia="Times New Roman" w:hAnsi="Times New Roman" w:cs="Arial"/>
                <w:sz w:val="20"/>
                <w:szCs w:val="20"/>
                <w:lang w:val="ru-RU"/>
                <w14:ligatures w14:val="none"/>
              </w:rPr>
              <w:t xml:space="preserve"> совместно спроектировали приподнятый над землей настил, мост и смотровую площадку, чтобы минимизировать экологическое воздействие 200 000 посетителей, ежегодно бывающих в этом лесу. Народ </w:t>
            </w:r>
            <w:proofErr w:type="spellStart"/>
            <w:r w:rsidRPr="00436B63">
              <w:rPr>
                <w:rFonts w:ascii="Times New Roman" w:eastAsia="Times New Roman" w:hAnsi="Times New Roman" w:cs="Arial"/>
                <w:sz w:val="20"/>
                <w:szCs w:val="20"/>
                <w:lang w:val="ru-RU"/>
                <w14:ligatures w14:val="none"/>
              </w:rPr>
              <w:t>Te</w:t>
            </w:r>
            <w:proofErr w:type="spellEnd"/>
            <w:r w:rsidRPr="00436B63">
              <w:rPr>
                <w:rFonts w:ascii="Times New Roman" w:eastAsia="Times New Roman" w:hAnsi="Times New Roman" w:cs="Arial"/>
                <w:sz w:val="20"/>
                <w:szCs w:val="20"/>
                <w:lang w:val="ru-RU"/>
                <w14:ligatures w14:val="none"/>
              </w:rPr>
              <w:t xml:space="preserve"> </w:t>
            </w:r>
            <w:proofErr w:type="spellStart"/>
            <w:r w:rsidRPr="00436B63">
              <w:rPr>
                <w:rFonts w:ascii="Times New Roman" w:eastAsia="Times New Roman" w:hAnsi="Times New Roman" w:cs="Arial"/>
                <w:sz w:val="20"/>
                <w:szCs w:val="20"/>
                <w:lang w:val="ru-RU"/>
                <w14:ligatures w14:val="none"/>
              </w:rPr>
              <w:t>Roroa</w:t>
            </w:r>
            <w:proofErr w:type="spellEnd"/>
            <w:r w:rsidRPr="00436B63">
              <w:rPr>
                <w:rFonts w:ascii="Times New Roman" w:eastAsia="Times New Roman" w:hAnsi="Times New Roman" w:cs="Arial"/>
                <w:sz w:val="20"/>
                <w:szCs w:val="20"/>
                <w:lang w:val="ru-RU"/>
                <w14:ligatures w14:val="none"/>
              </w:rPr>
              <w:t xml:space="preserve"> обеспечивал культурное руководство на всем протяжении проекта, а их бригады </w:t>
            </w:r>
            <w:proofErr w:type="spellStart"/>
            <w:r w:rsidRPr="00436B63">
              <w:rPr>
                <w:rFonts w:ascii="Times New Roman" w:eastAsia="Times New Roman" w:hAnsi="Times New Roman" w:cs="Arial"/>
                <w:sz w:val="20"/>
                <w:szCs w:val="20"/>
                <w:lang w:val="ru-RU"/>
                <w14:ligatures w14:val="none"/>
              </w:rPr>
              <w:t>Kauri</w:t>
            </w:r>
            <w:proofErr w:type="spellEnd"/>
            <w:r w:rsidRPr="00436B63">
              <w:rPr>
                <w:rFonts w:ascii="Times New Roman" w:eastAsia="Times New Roman" w:hAnsi="Times New Roman" w:cs="Arial"/>
                <w:sz w:val="20"/>
                <w:szCs w:val="20"/>
                <w:lang w:val="ru-RU"/>
                <w14:ligatures w14:val="none"/>
              </w:rPr>
              <w:t xml:space="preserve"> </w:t>
            </w:r>
            <w:proofErr w:type="spellStart"/>
            <w:r w:rsidRPr="00436B63">
              <w:rPr>
                <w:rFonts w:ascii="Times New Roman" w:eastAsia="Times New Roman" w:hAnsi="Times New Roman" w:cs="Arial"/>
                <w:sz w:val="20"/>
                <w:szCs w:val="20"/>
                <w:lang w:val="ru-RU"/>
                <w14:ligatures w14:val="none"/>
              </w:rPr>
              <w:t>Ora</w:t>
            </w:r>
            <w:proofErr w:type="spellEnd"/>
            <w:r w:rsidRPr="00436B63">
              <w:rPr>
                <w:rFonts w:ascii="Times New Roman" w:eastAsia="Times New Roman" w:hAnsi="Times New Roman" w:cs="Arial"/>
                <w:sz w:val="20"/>
                <w:szCs w:val="20"/>
                <w:lang w:val="ru-RU"/>
                <w14:ligatures w14:val="none"/>
              </w:rPr>
              <w:t xml:space="preserve"> занимались строительством и ​​мониторингом. В проекте сочетались традиционные методы борьбы с заболеванием </w:t>
            </w:r>
            <w:proofErr w:type="spellStart"/>
            <w:r w:rsidRPr="00436B63">
              <w:rPr>
                <w:rFonts w:ascii="Times New Roman" w:eastAsia="Times New Roman" w:hAnsi="Times New Roman" w:cs="Arial"/>
                <w:sz w:val="20"/>
                <w:szCs w:val="20"/>
                <w:lang w:val="ru-RU"/>
                <w14:ligatures w14:val="none"/>
              </w:rPr>
              <w:t>rongoā</w:t>
            </w:r>
            <w:proofErr w:type="spellEnd"/>
            <w:r w:rsidRPr="00436B63">
              <w:rPr>
                <w:rFonts w:ascii="Times New Roman" w:eastAsia="Times New Roman" w:hAnsi="Times New Roman" w:cs="Arial"/>
                <w:sz w:val="20"/>
                <w:szCs w:val="20"/>
                <w:lang w:val="ru-RU"/>
                <w14:ligatures w14:val="none"/>
              </w:rPr>
              <w:t xml:space="preserve"> </w:t>
            </w:r>
            <w:proofErr w:type="spellStart"/>
            <w:r w:rsidRPr="00436B63">
              <w:rPr>
                <w:rFonts w:ascii="Times New Roman" w:eastAsia="Times New Roman" w:hAnsi="Times New Roman" w:cs="Arial"/>
                <w:sz w:val="20"/>
                <w:szCs w:val="20"/>
                <w:lang w:val="ru-RU"/>
                <w14:ligatures w14:val="none"/>
              </w:rPr>
              <w:t>Māori</w:t>
            </w:r>
            <w:proofErr w:type="spellEnd"/>
            <w:r w:rsidRPr="00436B63">
              <w:rPr>
                <w:rFonts w:ascii="Times New Roman" w:eastAsia="Times New Roman" w:hAnsi="Times New Roman" w:cs="Arial"/>
                <w:sz w:val="20"/>
                <w:szCs w:val="20"/>
                <w:lang w:val="ru-RU"/>
                <w14:ligatures w14:val="none"/>
              </w:rPr>
              <w:t xml:space="preserve"> (традиционная маорийская медицина) с достижениями западной науки.     </w:t>
            </w:r>
          </w:p>
          <w:p w14:paraId="6A064BA4"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Первый этап был завершен в декабре 2024 года и сопровождался проведением </w:t>
            </w:r>
            <w:proofErr w:type="spellStart"/>
            <w:r w:rsidRPr="00436B63">
              <w:rPr>
                <w:rFonts w:ascii="Aptos" w:eastAsia="Times New Roman" w:hAnsi="Aptos" w:cs="Arial"/>
                <w:sz w:val="20"/>
                <w:szCs w:val="20"/>
                <w:lang w:val="ru-RU"/>
                <w14:ligatures w14:val="none"/>
              </w:rPr>
              <w:t>каракии</w:t>
            </w:r>
            <w:proofErr w:type="spellEnd"/>
            <w:r w:rsidRPr="00436B63">
              <w:rPr>
                <w:rFonts w:ascii="Aptos" w:eastAsia="Times New Roman" w:hAnsi="Aptos" w:cs="Arial"/>
                <w:sz w:val="20"/>
                <w:szCs w:val="20"/>
                <w:lang w:val="ru-RU"/>
                <w14:ligatures w14:val="none"/>
              </w:rPr>
              <w:t xml:space="preserve"> (молитв</w:t>
            </w:r>
            <w:r w:rsidRPr="00436B63">
              <w:rPr>
                <w:rFonts w:ascii="Times New Roman" w:eastAsia="Times New Roman" w:hAnsi="Times New Roman" w:cs="Arial"/>
                <w:sz w:val="20"/>
                <w:szCs w:val="20"/>
                <w:lang w:val="ru-RU"/>
                <w14:ligatures w14:val="none"/>
              </w:rPr>
              <w:t>а</w:t>
            </w:r>
            <w:r w:rsidRPr="00436B63">
              <w:rPr>
                <w:rFonts w:ascii="Aptos" w:eastAsia="Times New Roman" w:hAnsi="Aptos" w:cs="Arial"/>
                <w:sz w:val="20"/>
                <w:szCs w:val="20"/>
                <w:lang w:val="ru-RU"/>
                <w14:ligatures w14:val="none"/>
              </w:rPr>
              <w:t>) и церемонией благословения</w:t>
            </w:r>
            <w:r w:rsidRPr="00436B63">
              <w:rPr>
                <w:rFonts w:ascii="Times New Roman" w:eastAsia="Times New Roman" w:hAnsi="Times New Roman" w:cs="Arial"/>
                <w:sz w:val="20"/>
                <w:szCs w:val="20"/>
                <w:lang w:val="ru-RU"/>
                <w14:ligatures w14:val="none"/>
              </w:rPr>
              <w:t>, проведенной</w:t>
            </w:r>
            <w:r w:rsidRPr="00436B63">
              <w:rPr>
                <w:rFonts w:ascii="Aptos" w:eastAsia="Times New Roman" w:hAnsi="Aptos" w:cs="Arial"/>
                <w:sz w:val="20"/>
                <w:szCs w:val="20"/>
                <w:lang w:val="ru-RU"/>
                <w14:ligatures w14:val="none"/>
              </w:rPr>
              <w:t xml:space="preserve"> народ</w:t>
            </w:r>
            <w:r w:rsidRPr="00436B63">
              <w:rPr>
                <w:rFonts w:ascii="Times New Roman" w:eastAsia="Times New Roman" w:hAnsi="Times New Roman" w:cs="Arial"/>
                <w:sz w:val="20"/>
                <w:szCs w:val="20"/>
                <w:lang w:val="ru-RU"/>
                <w14:ligatures w14:val="none"/>
              </w:rPr>
              <w:t>ом</w:t>
            </w:r>
            <w:r w:rsidRPr="00436B63">
              <w:rPr>
                <w:rFonts w:ascii="Aptos" w:eastAsia="Times New Roman" w:hAnsi="Aptos" w:cs="Arial"/>
                <w:sz w:val="20"/>
                <w:szCs w:val="20"/>
                <w:lang w:val="ru-RU"/>
                <w14:ligatures w14:val="none"/>
              </w:rPr>
              <w:t xml:space="preserve"> Те-</w:t>
            </w:r>
            <w:proofErr w:type="spellStart"/>
            <w:r w:rsidRPr="00436B63">
              <w:rPr>
                <w:rFonts w:ascii="Aptos" w:eastAsia="Times New Roman" w:hAnsi="Aptos" w:cs="Arial"/>
                <w:sz w:val="20"/>
                <w:szCs w:val="20"/>
                <w:lang w:val="ru-RU"/>
                <w14:ligatures w14:val="none"/>
              </w:rPr>
              <w:t>Ророа</w:t>
            </w:r>
            <w:proofErr w:type="spellEnd"/>
            <w:r w:rsidRPr="00436B63">
              <w:rPr>
                <w:rFonts w:ascii="Aptos" w:eastAsia="Times New Roman" w:hAnsi="Aptos" w:cs="Arial"/>
                <w:sz w:val="20"/>
                <w:szCs w:val="20"/>
                <w:lang w:val="ru-RU"/>
                <w14:ligatures w14:val="none"/>
              </w:rPr>
              <w:t xml:space="preserve">. Второй этап (с марта по октябрь 2026 года) предусматривает строительство нового дощатого настила и </w:t>
            </w:r>
            <w:r w:rsidRPr="00436B63">
              <w:rPr>
                <w:rFonts w:ascii="Times New Roman" w:eastAsia="Times New Roman" w:hAnsi="Times New Roman" w:cs="Arial"/>
                <w:sz w:val="20"/>
                <w:szCs w:val="20"/>
                <w:lang w:val="ru-RU"/>
                <w14:ligatures w14:val="none"/>
              </w:rPr>
              <w:t xml:space="preserve">возобновление </w:t>
            </w:r>
            <w:r w:rsidRPr="00436B63">
              <w:rPr>
                <w:rFonts w:ascii="Aptos" w:eastAsia="Times New Roman" w:hAnsi="Aptos" w:cs="Arial"/>
                <w:sz w:val="20"/>
                <w:szCs w:val="20"/>
                <w:lang w:val="ru-RU"/>
                <w14:ligatures w14:val="none"/>
              </w:rPr>
              <w:t>доступа к Четырем сестрам</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природной достопримечательности, представляющей собой группу из четырех высоких деревьев каури. Цель</w:t>
            </w:r>
            <w:r w:rsidRPr="00436B63">
              <w:rPr>
                <w:rFonts w:ascii="Times New Roman" w:eastAsia="Times New Roman" w:hAnsi="Times New Roman" w:cs="Arial"/>
                <w:sz w:val="20"/>
                <w:szCs w:val="20"/>
                <w:lang w:val="ru-RU"/>
                <w14:ligatures w14:val="none"/>
              </w:rPr>
              <w:t>ю</w:t>
            </w:r>
            <w:r w:rsidRPr="00436B63">
              <w:rPr>
                <w:rFonts w:ascii="Aptos" w:eastAsia="Times New Roman" w:hAnsi="Aptos" w:cs="Arial"/>
                <w:sz w:val="20"/>
                <w:szCs w:val="20"/>
                <w:lang w:val="ru-RU"/>
                <w14:ligatures w14:val="none"/>
              </w:rPr>
              <w:t xml:space="preserve"> последующих этапов</w:t>
            </w:r>
            <w:r w:rsidRPr="00436B63">
              <w:rPr>
                <w:rFonts w:ascii="Times New Roman" w:eastAsia="Times New Roman" w:hAnsi="Times New Roman" w:cs="Arial"/>
                <w:sz w:val="20"/>
                <w:szCs w:val="20"/>
                <w:lang w:val="ru-RU"/>
                <w14:ligatures w14:val="none"/>
              </w:rPr>
              <w:t xml:space="preserve"> является изучение </w:t>
            </w:r>
            <w:r w:rsidRPr="00436B63">
              <w:rPr>
                <w:rFonts w:ascii="Aptos" w:eastAsia="Times New Roman" w:hAnsi="Aptos" w:cs="Arial"/>
                <w:sz w:val="20"/>
                <w:szCs w:val="20"/>
                <w:lang w:val="ru-RU"/>
                <w14:ligatures w14:val="none"/>
              </w:rPr>
              <w:t xml:space="preserve">регенеративного туризма на основе подхода, в котором </w:t>
            </w:r>
            <w:proofErr w:type="spellStart"/>
            <w:r w:rsidRPr="00436B63">
              <w:rPr>
                <w:rFonts w:ascii="Aptos" w:eastAsia="Times New Roman" w:hAnsi="Aptos" w:cs="Arial"/>
                <w:sz w:val="20"/>
                <w:szCs w:val="20"/>
                <w:lang w:val="ru-RU"/>
                <w14:ligatures w14:val="none"/>
              </w:rPr>
              <w:t>приорит</w:t>
            </w:r>
            <w:r w:rsidRPr="00436B63">
              <w:rPr>
                <w:rFonts w:ascii="Times New Roman" w:eastAsia="Times New Roman" w:hAnsi="Times New Roman" w:cs="Arial"/>
                <w:sz w:val="20"/>
                <w:szCs w:val="20"/>
                <w:lang w:val="ru-RU"/>
                <w14:ligatures w14:val="none"/>
              </w:rPr>
              <w:t>езируется</w:t>
            </w:r>
            <w:proofErr w:type="spellEnd"/>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здоровье</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леса.</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w:t>
            </w:r>
          </w:p>
          <w:p w14:paraId="0E90BAE2"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Данный проект способствует </w:t>
            </w:r>
            <w:r w:rsidRPr="00436B63">
              <w:rPr>
                <w:rFonts w:ascii="Times New Roman" w:eastAsia="Times New Roman" w:hAnsi="Times New Roman" w:cs="Arial"/>
                <w:sz w:val="20"/>
                <w:szCs w:val="20"/>
                <w:lang w:val="ru-RU"/>
                <w14:ligatures w14:val="none"/>
              </w:rPr>
              <w:t>выполнению Задачи</w:t>
            </w:r>
            <w:r w:rsidRPr="00436B63">
              <w:rPr>
                <w:rFonts w:ascii="Aptos" w:eastAsia="Times New Roman" w:hAnsi="Aptos" w:cs="Arial"/>
                <w:sz w:val="20"/>
                <w:szCs w:val="20"/>
                <w:lang w:val="ru-RU"/>
                <w14:ligatures w14:val="none"/>
              </w:rPr>
              <w:t xml:space="preserve"> 22, обеспечивая полно</w:t>
            </w:r>
            <w:r w:rsidRPr="00436B63">
              <w:rPr>
                <w:rFonts w:ascii="Times New Roman" w:eastAsia="Times New Roman" w:hAnsi="Times New Roman" w:cs="Arial"/>
                <w:sz w:val="20"/>
                <w:szCs w:val="20"/>
                <w:lang w:val="ru-RU"/>
                <w14:ligatures w14:val="none"/>
              </w:rPr>
              <w:t xml:space="preserve">е </w:t>
            </w:r>
            <w:r w:rsidRPr="00436B63">
              <w:rPr>
                <w:rFonts w:ascii="Aptos" w:eastAsia="Times New Roman" w:hAnsi="Aptos" w:cs="Arial"/>
                <w:sz w:val="20"/>
                <w:szCs w:val="20"/>
                <w:lang w:val="ru-RU"/>
                <w14:ligatures w14:val="none"/>
              </w:rPr>
              <w:t xml:space="preserve">участие народа </w:t>
            </w:r>
            <w:proofErr w:type="spellStart"/>
            <w:r w:rsidRPr="00436B63">
              <w:rPr>
                <w:rFonts w:ascii="Aptos" w:eastAsia="Times New Roman" w:hAnsi="Aptos" w:cs="Arial"/>
                <w:sz w:val="20"/>
                <w:szCs w:val="20"/>
                <w:lang w:val="ru-RU"/>
                <w14:ligatures w14:val="none"/>
              </w:rPr>
              <w:t>Te</w:t>
            </w:r>
            <w:proofErr w:type="spellEnd"/>
            <w:r w:rsidRPr="00436B63">
              <w:rPr>
                <w:rFonts w:ascii="Aptos" w:eastAsia="Times New Roman" w:hAnsi="Aptos" w:cs="Arial"/>
                <w:sz w:val="20"/>
                <w:szCs w:val="20"/>
                <w:lang w:val="ru-RU"/>
                <w14:ligatures w14:val="none"/>
              </w:rPr>
              <w:t xml:space="preserve"> </w:t>
            </w:r>
            <w:proofErr w:type="spellStart"/>
            <w:r w:rsidRPr="00436B63">
              <w:rPr>
                <w:rFonts w:ascii="Aptos" w:eastAsia="Times New Roman" w:hAnsi="Aptos" w:cs="Arial"/>
                <w:sz w:val="20"/>
                <w:szCs w:val="20"/>
                <w:lang w:val="ru-RU"/>
                <w14:ligatures w14:val="none"/>
              </w:rPr>
              <w:t>Iwi</w:t>
            </w:r>
            <w:proofErr w:type="spellEnd"/>
            <w:r w:rsidRPr="00436B63">
              <w:rPr>
                <w:rFonts w:ascii="Aptos" w:eastAsia="Times New Roman" w:hAnsi="Aptos" w:cs="Arial"/>
                <w:sz w:val="20"/>
                <w:szCs w:val="20"/>
                <w:lang w:val="ru-RU"/>
                <w14:ligatures w14:val="none"/>
              </w:rPr>
              <w:t xml:space="preserve"> O </w:t>
            </w:r>
            <w:proofErr w:type="spellStart"/>
            <w:r w:rsidRPr="00436B63">
              <w:rPr>
                <w:rFonts w:ascii="Aptos" w:eastAsia="Times New Roman" w:hAnsi="Aptos" w:cs="Arial"/>
                <w:sz w:val="20"/>
                <w:szCs w:val="20"/>
                <w:lang w:val="ru-RU"/>
                <w14:ligatures w14:val="none"/>
              </w:rPr>
              <w:t>Te</w:t>
            </w:r>
            <w:proofErr w:type="spellEnd"/>
            <w:r w:rsidRPr="00436B63">
              <w:rPr>
                <w:rFonts w:ascii="Aptos" w:eastAsia="Times New Roman" w:hAnsi="Aptos" w:cs="Arial"/>
                <w:sz w:val="20"/>
                <w:szCs w:val="20"/>
                <w:lang w:val="ru-RU"/>
                <w14:ligatures w14:val="none"/>
              </w:rPr>
              <w:t xml:space="preserve"> </w:t>
            </w:r>
            <w:proofErr w:type="spellStart"/>
            <w:r w:rsidRPr="00436B63">
              <w:rPr>
                <w:rFonts w:ascii="Aptos" w:eastAsia="Times New Roman" w:hAnsi="Aptos" w:cs="Arial"/>
                <w:sz w:val="20"/>
                <w:szCs w:val="20"/>
                <w:lang w:val="ru-RU"/>
                <w14:ligatures w14:val="none"/>
              </w:rPr>
              <w:t>Roroa</w:t>
            </w:r>
            <w:proofErr w:type="spellEnd"/>
            <w:r w:rsidRPr="00436B63">
              <w:rPr>
                <w:rFonts w:ascii="Aptos" w:eastAsia="Times New Roman" w:hAnsi="Aptos" w:cs="Arial"/>
                <w:sz w:val="20"/>
                <w:szCs w:val="20"/>
                <w:lang w:val="ru-RU"/>
                <w14:ligatures w14:val="none"/>
              </w:rPr>
              <w:t xml:space="preserve"> в принятии решений, касающихся биоразнообразия, при уважении их культуры и прав на земли, территории, ресурсы и традиционные знания. Народ </w:t>
            </w:r>
            <w:proofErr w:type="spellStart"/>
            <w:r w:rsidRPr="00436B63">
              <w:rPr>
                <w:rFonts w:ascii="Aptos" w:eastAsia="Times New Roman" w:hAnsi="Aptos" w:cs="Arial"/>
                <w:sz w:val="20"/>
                <w:szCs w:val="20"/>
                <w:lang w:val="ru-RU"/>
                <w14:ligatures w14:val="none"/>
              </w:rPr>
              <w:t>Te</w:t>
            </w:r>
            <w:proofErr w:type="spellEnd"/>
            <w:r w:rsidRPr="00436B63">
              <w:rPr>
                <w:rFonts w:ascii="Aptos" w:eastAsia="Times New Roman" w:hAnsi="Aptos" w:cs="Arial"/>
                <w:sz w:val="20"/>
                <w:szCs w:val="20"/>
                <w:lang w:val="ru-RU"/>
                <w14:ligatures w14:val="none"/>
              </w:rPr>
              <w:t> </w:t>
            </w:r>
            <w:proofErr w:type="spellStart"/>
            <w:r w:rsidRPr="00436B63">
              <w:rPr>
                <w:rFonts w:ascii="Aptos" w:eastAsia="Times New Roman" w:hAnsi="Aptos" w:cs="Arial"/>
                <w:sz w:val="20"/>
                <w:szCs w:val="20"/>
                <w:lang w:val="ru-RU"/>
                <w14:ligatures w14:val="none"/>
              </w:rPr>
              <w:t>Roroa</w:t>
            </w:r>
            <w:proofErr w:type="spellEnd"/>
            <w:r w:rsidRPr="00436B63">
              <w:rPr>
                <w:rFonts w:ascii="Aptos" w:eastAsia="Times New Roman" w:hAnsi="Aptos" w:cs="Arial"/>
                <w:sz w:val="20"/>
                <w:szCs w:val="20"/>
                <w:lang w:val="ru-RU"/>
                <w14:ligatures w14:val="none"/>
              </w:rPr>
              <w:t xml:space="preserve"> осуществляет функци</w:t>
            </w:r>
            <w:r w:rsidRPr="00436B63">
              <w:rPr>
                <w:rFonts w:ascii="Times New Roman" w:eastAsia="Times New Roman" w:hAnsi="Times New Roman" w:cs="Arial"/>
                <w:sz w:val="20"/>
                <w:szCs w:val="20"/>
                <w:lang w:val="ru-RU"/>
                <w14:ligatures w14:val="none"/>
              </w:rPr>
              <w:t>ю</w:t>
            </w:r>
            <w:r w:rsidRPr="00436B63">
              <w:rPr>
                <w:rFonts w:ascii="Aptos" w:eastAsia="Times New Roman" w:hAnsi="Aptos" w:cs="Arial"/>
                <w:sz w:val="20"/>
                <w:szCs w:val="20"/>
                <w:lang w:val="ru-RU"/>
                <w14:ligatures w14:val="none"/>
              </w:rPr>
              <w:t xml:space="preserve"> хранителей (</w:t>
            </w:r>
            <w:proofErr w:type="spellStart"/>
            <w:r w:rsidRPr="00436B63">
              <w:rPr>
                <w:rFonts w:ascii="Aptos" w:eastAsia="Times New Roman" w:hAnsi="Aptos" w:cs="Arial"/>
                <w:sz w:val="20"/>
                <w:szCs w:val="20"/>
                <w:lang w:val="ru-RU"/>
                <w14:ligatures w14:val="none"/>
              </w:rPr>
              <w:t>каитиакитанга</w:t>
            </w:r>
            <w:proofErr w:type="spellEnd"/>
            <w:r w:rsidRPr="00436B63">
              <w:rPr>
                <w:rFonts w:ascii="Aptos" w:eastAsia="Times New Roman" w:hAnsi="Aptos" w:cs="Arial"/>
                <w:sz w:val="20"/>
                <w:szCs w:val="20"/>
                <w:lang w:val="ru-RU"/>
                <w14:ligatures w14:val="none"/>
              </w:rPr>
              <w:t>) своих исконных земель посред</w:t>
            </w:r>
            <w:r w:rsidRPr="00436B63">
              <w:rPr>
                <w:rFonts w:ascii="Times New Roman" w:eastAsia="Times New Roman" w:hAnsi="Times New Roman" w:cs="Arial"/>
                <w:sz w:val="20"/>
                <w:szCs w:val="20"/>
                <w:lang w:val="ru-RU"/>
                <w14:ligatures w14:val="none"/>
              </w:rPr>
              <w:t>с</w:t>
            </w:r>
            <w:r w:rsidRPr="00436B63">
              <w:rPr>
                <w:rFonts w:ascii="Aptos" w:eastAsia="Times New Roman" w:hAnsi="Aptos" w:cs="Arial"/>
                <w:sz w:val="20"/>
                <w:szCs w:val="20"/>
                <w:lang w:val="ru-RU"/>
                <w14:ligatures w14:val="none"/>
              </w:rPr>
              <w:t>твом культурн</w:t>
            </w:r>
            <w:r w:rsidRPr="00436B63">
              <w:rPr>
                <w:rFonts w:ascii="Times New Roman" w:eastAsia="Times New Roman" w:hAnsi="Times New Roman" w:cs="Arial"/>
                <w:sz w:val="20"/>
                <w:szCs w:val="20"/>
                <w:lang w:val="ru-RU"/>
                <w14:ligatures w14:val="none"/>
              </w:rPr>
              <w:t>ого</w:t>
            </w:r>
            <w:r w:rsidRPr="00436B63">
              <w:rPr>
                <w:rFonts w:ascii="Aptos" w:eastAsia="Times New Roman" w:hAnsi="Aptos" w:cs="Arial"/>
                <w:sz w:val="20"/>
                <w:szCs w:val="20"/>
                <w:lang w:val="ru-RU"/>
                <w14:ligatures w14:val="none"/>
              </w:rPr>
              <w:t xml:space="preserve"> лидерства и интеграци</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традиционных знаний.</w:t>
            </w:r>
            <w:r w:rsidRPr="00436B63">
              <w:rPr>
                <w:rFonts w:ascii="Times New Roman" w:eastAsia="Times New Roman" w:hAnsi="Times New Roman" w:cs="Arial"/>
                <w:sz w:val="20"/>
                <w:szCs w:val="20"/>
                <w:lang w:val="ru-RU"/>
                <w14:ligatures w14:val="none"/>
              </w:rPr>
              <w:t xml:space="preserve"> </w:t>
            </w:r>
            <w:r w:rsidRPr="00436B63">
              <w:rPr>
                <w:rFonts w:ascii="Aptos" w:eastAsia="Times New Roman" w:hAnsi="Aptos" w:cs="Arial"/>
                <w:sz w:val="20"/>
                <w:szCs w:val="20"/>
                <w:lang w:val="ru-RU"/>
                <w14:ligatures w14:val="none"/>
              </w:rPr>
              <w:t> </w:t>
            </w:r>
          </w:p>
          <w:p w14:paraId="615E1D95"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color w:val="000000"/>
                <w:sz w:val="20"/>
                <w:szCs w:val="20"/>
                <w:lang w:val="ru-RU"/>
                <w14:ligatures w14:val="none"/>
              </w:rPr>
              <w:t>Соответствующие задачи</w:t>
            </w:r>
            <w:r w:rsidRPr="00436B63">
              <w:rPr>
                <w:rFonts w:ascii="Aptos" w:eastAsia="Times New Roman" w:hAnsi="Aptos" w:cs="Arial"/>
                <w:i/>
                <w:iCs/>
                <w:color w:val="000000"/>
                <w:sz w:val="20"/>
                <w:szCs w:val="20"/>
                <w:lang w:val="ru-RU"/>
                <w14:ligatures w14:val="none"/>
              </w:rPr>
              <w:t xml:space="preserve">: </w:t>
            </w:r>
            <w:r w:rsidRPr="00436B63">
              <w:rPr>
                <w:rFonts w:ascii="Aptos" w:eastAsia="Times New Roman" w:hAnsi="Aptos" w:cs="Arial"/>
                <w:sz w:val="20"/>
                <w:szCs w:val="20"/>
                <w:lang w:val="ru-RU"/>
                <w14:ligatures w14:val="none"/>
              </w:rPr>
              <w:t xml:space="preserve">1, 2, 6, 11, 12, 19 </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22.</w:t>
            </w:r>
          </w:p>
          <w:p w14:paraId="72A1C0C8" w14:textId="77777777" w:rsidR="00C50906" w:rsidRPr="00436B63" w:rsidRDefault="00C50906" w:rsidP="00C50906">
            <w:pPr>
              <w:spacing w:after="0" w:line="240" w:lineRule="auto"/>
              <w:rPr>
                <w:rFonts w:ascii="Aptos" w:eastAsia="Times New Roman" w:hAnsi="Aptos" w:cs="Arial"/>
                <w:i/>
                <w:sz w:val="20"/>
                <w:szCs w:val="20"/>
                <w:lang w:val="ru-RU"/>
                <w14:ligatures w14:val="none"/>
              </w:rPr>
            </w:pPr>
            <w:r w:rsidRPr="00436B63">
              <w:rPr>
                <w:rFonts w:ascii="Times New Roman" w:eastAsia="Times New Roman" w:hAnsi="Times New Roman" w:cs="Arial"/>
                <w:i/>
                <w:iCs/>
                <w:color w:val="212121"/>
                <w:sz w:val="20"/>
                <w:szCs w:val="20"/>
                <w:lang w:val="ru-RU"/>
                <w14:ligatures w14:val="none"/>
              </w:rPr>
              <w:t>Источник</w:t>
            </w:r>
            <w:r w:rsidRPr="00436B63">
              <w:rPr>
                <w:rFonts w:ascii="Aptos" w:eastAsia="Times New Roman" w:hAnsi="Aptos" w:cs="Arial"/>
                <w:i/>
                <w:iCs/>
                <w:color w:val="212121"/>
                <w:sz w:val="20"/>
                <w:szCs w:val="20"/>
                <w:lang w:val="ru-RU"/>
                <w14:ligatures w14:val="none"/>
              </w:rPr>
              <w:t xml:space="preserve">: </w:t>
            </w:r>
            <w:r w:rsidRPr="00436B63">
              <w:rPr>
                <w:rFonts w:ascii="Times New Roman" w:eastAsia="Times New Roman" w:hAnsi="Times New Roman" w:cs="Arial"/>
                <w:iCs/>
                <w:color w:val="212121"/>
                <w:sz w:val="20"/>
                <w:szCs w:val="20"/>
                <w:lang w:val="ru-RU"/>
                <w14:ligatures w14:val="none"/>
              </w:rPr>
              <w:t>Новая Зеландия, седьмой национальный доклад в рамках Конвенции</w:t>
            </w:r>
            <w:r w:rsidRPr="00436B63">
              <w:rPr>
                <w:rFonts w:ascii="Aptos" w:eastAsia="Times New Roman" w:hAnsi="Aptos" w:cs="Arial"/>
                <w:color w:val="212121"/>
                <w:sz w:val="20"/>
                <w:szCs w:val="20"/>
                <w:lang w:val="ru-RU"/>
                <w14:ligatures w14:val="none"/>
              </w:rPr>
              <w:t>.</w:t>
            </w:r>
          </w:p>
          <w:p w14:paraId="426DA8D3"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08BF78E1"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p>
    <w:p w14:paraId="348D1666"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50"/>
      </w:tblGrid>
      <w:tr w:rsidR="00C50906" w:rsidRPr="00F43B05" w14:paraId="1974FE43" w14:textId="77777777" w:rsidTr="005716FA">
        <w:tc>
          <w:tcPr>
            <w:tcW w:w="9350" w:type="dxa"/>
            <w:shd w:val="clear" w:color="auto" w:fill="D1D1D1"/>
          </w:tcPr>
          <w:p w14:paraId="23A1058C"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52</w:t>
            </w:r>
          </w:p>
          <w:p w14:paraId="735E9210" w14:textId="77777777" w:rsidR="00C50906" w:rsidRPr="00436B63" w:rsidRDefault="00C50906" w:rsidP="00C50906">
            <w:pPr>
              <w:rPr>
                <w:rFonts w:ascii="Aptos" w:eastAsia="Times New Roman" w:hAnsi="Aptos" w:cs="Arial"/>
                <w:b/>
                <w:bCs/>
                <w:sz w:val="20"/>
                <w:szCs w:val="20"/>
                <w:lang w:val="ru-RU"/>
                <w14:ligatures w14:val="none"/>
              </w:rPr>
            </w:pPr>
            <w:r w:rsidRPr="00436B63">
              <w:rPr>
                <w:rFonts w:ascii="Aptos" w:eastAsia="Times New Roman" w:hAnsi="Aptos" w:cs="Arial"/>
                <w:b/>
                <w:bCs/>
                <w:sz w:val="20"/>
                <w:szCs w:val="20"/>
                <w:lang w:val="ru-RU"/>
                <w14:ligatures w14:val="none"/>
              </w:rPr>
              <w:t>Объединение коренных малочисленных народов</w:t>
            </w:r>
            <w:r w:rsidRPr="00436B63">
              <w:rPr>
                <w:rFonts w:ascii="Times New Roman" w:eastAsia="Times New Roman" w:hAnsi="Times New Roman" w:cs="Arial"/>
                <w:b/>
                <w:bCs/>
                <w:sz w:val="20"/>
                <w:szCs w:val="20"/>
                <w:lang w:val="ru-RU"/>
                <w14:ligatures w14:val="none"/>
              </w:rPr>
              <w:t xml:space="preserve"> </w:t>
            </w:r>
            <w:r w:rsidRPr="00436B63">
              <w:rPr>
                <w:rFonts w:ascii="Aptos" w:eastAsia="Times New Roman" w:hAnsi="Aptos" w:cs="Arial"/>
                <w:b/>
                <w:bCs/>
                <w:sz w:val="20"/>
                <w:szCs w:val="20"/>
                <w:lang w:val="ru-RU"/>
                <w14:ligatures w14:val="none"/>
              </w:rPr>
              <w:t xml:space="preserve">"СОЮЗ": сбор дезагрегированных данных для мониторинга и отчетности в Российской Федерации </w:t>
            </w:r>
            <w:r w:rsidRPr="00436B63">
              <w:rPr>
                <w:rFonts w:ascii="Times New Roman" w:eastAsia="Times New Roman" w:hAnsi="Times New Roman" w:cs="Arial"/>
                <w:b/>
                <w:bCs/>
                <w:sz w:val="20"/>
                <w:szCs w:val="20"/>
                <w:lang w:val="ru-RU"/>
                <w14:ligatures w14:val="none"/>
              </w:rPr>
              <w:t xml:space="preserve"> </w:t>
            </w:r>
          </w:p>
          <w:p w14:paraId="0E167796"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Организации коренных народов России под эгидой </w:t>
            </w:r>
            <w:r w:rsidRPr="00436B63">
              <w:rPr>
                <w:rFonts w:ascii="Times New Roman" w:eastAsia="Times New Roman" w:hAnsi="Times New Roman" w:cs="Arial"/>
                <w:sz w:val="20"/>
                <w:szCs w:val="20"/>
                <w:lang w:val="ru-RU"/>
                <w14:ligatures w14:val="none"/>
              </w:rPr>
              <w:t>Российской а</w:t>
            </w:r>
            <w:r w:rsidRPr="00436B63">
              <w:rPr>
                <w:rFonts w:ascii="Aptos" w:eastAsia="Times New Roman" w:hAnsi="Aptos" w:cs="Arial"/>
                <w:sz w:val="20"/>
                <w:szCs w:val="20"/>
                <w:lang w:val="ru-RU"/>
                <w14:ligatures w14:val="none"/>
              </w:rPr>
              <w:t xml:space="preserve">ссоциации коренных малочисленных народов Севера внедрили систему сбора </w:t>
            </w:r>
            <w:r w:rsidRPr="00436B63">
              <w:rPr>
                <w:rFonts w:ascii="Times New Roman" w:eastAsia="Times New Roman" w:hAnsi="Times New Roman" w:cs="Arial"/>
                <w:sz w:val="20"/>
                <w:szCs w:val="20"/>
                <w:lang w:val="ru-RU"/>
                <w14:ligatures w14:val="none"/>
              </w:rPr>
              <w:t xml:space="preserve">индикаторов </w:t>
            </w:r>
            <w:r w:rsidRPr="00436B63">
              <w:rPr>
                <w:rFonts w:ascii="Aptos" w:eastAsia="Times New Roman" w:hAnsi="Aptos" w:cs="Arial"/>
                <w:sz w:val="20"/>
                <w:szCs w:val="20"/>
                <w:lang w:val="ru-RU"/>
                <w14:ligatures w14:val="none"/>
              </w:rPr>
              <w:t xml:space="preserve">для целей мониторинга и отчетности. </w:t>
            </w:r>
            <w:r w:rsidRPr="00436B63">
              <w:rPr>
                <w:rFonts w:ascii="Times New Roman" w:eastAsia="Times New Roman" w:hAnsi="Times New Roman" w:cs="Arial"/>
                <w:sz w:val="20"/>
                <w:szCs w:val="20"/>
                <w:lang w:val="ru-RU"/>
                <w14:ligatures w14:val="none"/>
              </w:rPr>
              <w:t xml:space="preserve">Система сбора индикаторов </w:t>
            </w:r>
            <w:r w:rsidRPr="00436B63">
              <w:rPr>
                <w:rFonts w:ascii="Aptos" w:eastAsia="Times New Roman" w:hAnsi="Aptos" w:cs="Arial"/>
                <w:sz w:val="20"/>
                <w:szCs w:val="20"/>
                <w:lang w:val="ru-RU"/>
                <w14:ligatures w14:val="none"/>
              </w:rPr>
              <w:t xml:space="preserve">призвана повысить возможности оценки эффективности </w:t>
            </w:r>
            <w:r w:rsidRPr="00436B63">
              <w:rPr>
                <w:rFonts w:ascii="Times New Roman" w:eastAsia="Times New Roman" w:hAnsi="Times New Roman" w:cs="Arial"/>
                <w:sz w:val="20"/>
                <w:szCs w:val="20"/>
                <w:lang w:val="ru-RU"/>
                <w14:ligatures w14:val="none"/>
              </w:rPr>
              <w:t xml:space="preserve">мер по </w:t>
            </w:r>
            <w:r w:rsidRPr="00436B63">
              <w:rPr>
                <w:rFonts w:ascii="Aptos" w:eastAsia="Times New Roman" w:hAnsi="Aptos" w:cs="Arial"/>
                <w:sz w:val="20"/>
                <w:szCs w:val="20"/>
                <w:lang w:val="ru-RU"/>
                <w14:ligatures w14:val="none"/>
              </w:rPr>
              <w:t>сохранени</w:t>
            </w:r>
            <w:r w:rsidRPr="00436B63">
              <w:rPr>
                <w:rFonts w:ascii="Times New Roman" w:eastAsia="Times New Roman" w:hAnsi="Times New Roman" w:cs="Arial"/>
                <w:sz w:val="20"/>
                <w:szCs w:val="20"/>
                <w:lang w:val="ru-RU"/>
                <w14:ligatures w14:val="none"/>
              </w:rPr>
              <w:t>ю</w:t>
            </w:r>
            <w:r w:rsidRPr="00436B63">
              <w:rPr>
                <w:rFonts w:ascii="Aptos" w:eastAsia="Times New Roman" w:hAnsi="Aptos" w:cs="Arial"/>
                <w:sz w:val="20"/>
                <w:szCs w:val="20"/>
                <w:lang w:val="ru-RU"/>
                <w14:ligatures w14:val="none"/>
              </w:rPr>
              <w:t xml:space="preserve"> биоразнообразия, </w:t>
            </w:r>
            <w:r w:rsidRPr="00436B63">
              <w:rPr>
                <w:rFonts w:ascii="Times New Roman" w:eastAsia="Times New Roman" w:hAnsi="Times New Roman" w:cs="Arial"/>
                <w:sz w:val="20"/>
                <w:szCs w:val="20"/>
                <w:lang w:val="ru-RU"/>
                <w14:ligatures w14:val="none"/>
              </w:rPr>
              <w:t xml:space="preserve">его </w:t>
            </w:r>
            <w:r w:rsidRPr="00436B63">
              <w:rPr>
                <w:rFonts w:ascii="Aptos" w:eastAsia="Times New Roman" w:hAnsi="Aptos" w:cs="Arial"/>
                <w:sz w:val="20"/>
                <w:szCs w:val="20"/>
                <w:lang w:val="ru-RU"/>
                <w14:ligatures w14:val="none"/>
              </w:rPr>
              <w:t>устойчиво</w:t>
            </w:r>
            <w:r w:rsidRPr="00436B63">
              <w:rPr>
                <w:rFonts w:ascii="Times New Roman" w:eastAsia="Times New Roman" w:hAnsi="Times New Roman" w:cs="Arial"/>
                <w:sz w:val="20"/>
                <w:szCs w:val="20"/>
                <w:lang w:val="ru-RU"/>
                <w14:ligatures w14:val="none"/>
              </w:rPr>
              <w:t>му</w:t>
            </w:r>
            <w:r w:rsidRPr="00436B63">
              <w:rPr>
                <w:rFonts w:ascii="Aptos" w:eastAsia="Times New Roman" w:hAnsi="Aptos" w:cs="Arial"/>
                <w:sz w:val="20"/>
                <w:szCs w:val="20"/>
                <w:lang w:val="ru-RU"/>
                <w14:ligatures w14:val="none"/>
              </w:rPr>
              <w:t xml:space="preserve"> использовани</w:t>
            </w:r>
            <w:r w:rsidRPr="00436B63">
              <w:rPr>
                <w:rFonts w:ascii="Times New Roman" w:eastAsia="Times New Roman" w:hAnsi="Times New Roman" w:cs="Arial"/>
                <w:sz w:val="20"/>
                <w:szCs w:val="20"/>
                <w:lang w:val="ru-RU"/>
                <w14:ligatures w14:val="none"/>
              </w:rPr>
              <w:t>ю</w:t>
            </w:r>
            <w:r w:rsidRPr="00436B63">
              <w:rPr>
                <w:rFonts w:ascii="Aptos" w:eastAsia="Times New Roman" w:hAnsi="Aptos" w:cs="Arial"/>
                <w:sz w:val="20"/>
                <w:szCs w:val="20"/>
                <w:lang w:val="ru-RU"/>
                <w14:ligatures w14:val="none"/>
              </w:rPr>
              <w:t xml:space="preserve"> и восстановлению экосистем на традиционн</w:t>
            </w:r>
            <w:r w:rsidRPr="00436B63">
              <w:rPr>
                <w:rFonts w:ascii="Times New Roman" w:eastAsia="Times New Roman" w:hAnsi="Times New Roman" w:cs="Arial"/>
                <w:sz w:val="20"/>
                <w:szCs w:val="20"/>
                <w:lang w:val="ru-RU"/>
                <w14:ligatures w14:val="none"/>
              </w:rPr>
              <w:t>ых</w:t>
            </w:r>
            <w:r w:rsidRPr="00436B63">
              <w:rPr>
                <w:rFonts w:ascii="Aptos" w:eastAsia="Times New Roman" w:hAnsi="Aptos" w:cs="Arial"/>
                <w:sz w:val="20"/>
                <w:szCs w:val="20"/>
                <w:lang w:val="ru-RU"/>
                <w14:ligatures w14:val="none"/>
              </w:rPr>
              <w:t xml:space="preserve"> территориях коренных народов и местных общ</w:t>
            </w:r>
            <w:r w:rsidRPr="00436B63">
              <w:rPr>
                <w:rFonts w:ascii="Times New Roman" w:eastAsia="Times New Roman" w:hAnsi="Times New Roman" w:cs="Arial"/>
                <w:sz w:val="20"/>
                <w:szCs w:val="20"/>
                <w:lang w:val="ru-RU"/>
                <w14:ligatures w14:val="none"/>
              </w:rPr>
              <w:t>ин. Индикаторы б</w:t>
            </w:r>
            <w:r w:rsidRPr="00436B63">
              <w:rPr>
                <w:rFonts w:ascii="Aptos" w:eastAsia="Times New Roman" w:hAnsi="Aptos" w:cs="Arial"/>
                <w:sz w:val="20"/>
                <w:szCs w:val="20"/>
                <w:lang w:val="ru-RU"/>
                <w14:ligatures w14:val="none"/>
              </w:rPr>
              <w:t xml:space="preserve">ыли предложены </w:t>
            </w:r>
            <w:r w:rsidRPr="00436B63">
              <w:rPr>
                <w:rFonts w:ascii="Times New Roman" w:eastAsia="Times New Roman" w:hAnsi="Times New Roman" w:cs="Arial"/>
                <w:sz w:val="20"/>
                <w:szCs w:val="20"/>
                <w:lang w:val="ru-RU"/>
                <w14:ligatures w14:val="none"/>
              </w:rPr>
              <w:t>д</w:t>
            </w:r>
            <w:r w:rsidRPr="00436B63">
              <w:rPr>
                <w:rFonts w:ascii="Aptos" w:eastAsia="Times New Roman" w:hAnsi="Aptos" w:cs="Arial"/>
                <w:sz w:val="20"/>
                <w:szCs w:val="20"/>
                <w:lang w:val="ru-RU"/>
                <w14:ligatures w14:val="none"/>
              </w:rPr>
              <w:t>ля включения в государственные системы сбора дезагрегированных данных, мониторинга и статистического учета, в</w:t>
            </w:r>
            <w:r w:rsidRPr="00436B63">
              <w:rPr>
                <w:rFonts w:ascii="Times New Roman" w:eastAsia="Times New Roman" w:hAnsi="Times New Roman" w:cs="Arial"/>
                <w:sz w:val="20"/>
                <w:szCs w:val="20"/>
                <w:lang w:val="ru-RU"/>
                <w14:ligatures w14:val="none"/>
              </w:rPr>
              <w:t xml:space="preserve"> том числе в те, что </w:t>
            </w:r>
            <w:r w:rsidRPr="00436B63">
              <w:rPr>
                <w:rFonts w:ascii="Aptos" w:eastAsia="Times New Roman" w:hAnsi="Aptos" w:cs="Arial"/>
                <w:sz w:val="20"/>
                <w:szCs w:val="20"/>
                <w:lang w:val="ru-RU"/>
                <w14:ligatures w14:val="none"/>
              </w:rPr>
              <w:t>учитываю</w:t>
            </w:r>
            <w:r w:rsidRPr="00436B63">
              <w:rPr>
                <w:rFonts w:ascii="Times New Roman" w:eastAsia="Times New Roman" w:hAnsi="Times New Roman" w:cs="Arial"/>
                <w:sz w:val="20"/>
                <w:szCs w:val="20"/>
                <w:lang w:val="ru-RU"/>
                <w14:ligatures w14:val="none"/>
              </w:rPr>
              <w:t xml:space="preserve">т </w:t>
            </w:r>
            <w:r w:rsidRPr="00436B63">
              <w:rPr>
                <w:rFonts w:ascii="Aptos" w:eastAsia="Times New Roman" w:hAnsi="Aptos" w:cs="Arial"/>
                <w:sz w:val="20"/>
                <w:szCs w:val="20"/>
                <w:lang w:val="ru-RU"/>
                <w14:ligatures w14:val="none"/>
              </w:rPr>
              <w:t xml:space="preserve">традиционные знания. </w:t>
            </w:r>
            <w:r w:rsidRPr="00436B63">
              <w:rPr>
                <w:rFonts w:ascii="Times New Roman" w:eastAsia="Times New Roman" w:hAnsi="Times New Roman" w:cs="Arial"/>
                <w:sz w:val="20"/>
                <w:szCs w:val="20"/>
                <w:lang w:val="ru-RU"/>
                <w14:ligatures w14:val="none"/>
              </w:rPr>
              <w:t>В п</w:t>
            </w:r>
            <w:r w:rsidRPr="00436B63">
              <w:rPr>
                <w:rFonts w:ascii="Aptos" w:eastAsia="Times New Roman" w:hAnsi="Aptos" w:cs="Arial"/>
                <w:sz w:val="20"/>
                <w:szCs w:val="20"/>
                <w:lang w:val="ru-RU"/>
                <w14:ligatures w14:val="none"/>
              </w:rPr>
              <w:t>редложени</w:t>
            </w:r>
            <w:r w:rsidRPr="00436B63">
              <w:rPr>
                <w:rFonts w:ascii="Times New Roman" w:eastAsia="Times New Roman" w:hAnsi="Times New Roman" w:cs="Arial"/>
                <w:sz w:val="20"/>
                <w:szCs w:val="20"/>
                <w:lang w:val="ru-RU"/>
                <w14:ligatures w14:val="none"/>
              </w:rPr>
              <w:t xml:space="preserve">и предусмотрено </w:t>
            </w:r>
            <w:r w:rsidRPr="00436B63">
              <w:rPr>
                <w:rFonts w:ascii="Aptos" w:eastAsia="Times New Roman" w:hAnsi="Aptos" w:cs="Arial"/>
                <w:sz w:val="20"/>
                <w:szCs w:val="20"/>
                <w:lang w:val="ru-RU"/>
                <w14:ligatures w14:val="none"/>
              </w:rPr>
              <w:t>80 универсальных</w:t>
            </w:r>
            <w:r w:rsidRPr="00436B63">
              <w:rPr>
                <w:rFonts w:ascii="Times New Roman" w:eastAsia="Times New Roman" w:hAnsi="Times New Roman" w:cs="Arial"/>
                <w:sz w:val="20"/>
                <w:szCs w:val="20"/>
                <w:lang w:val="ru-RU"/>
                <w14:ligatures w14:val="none"/>
              </w:rPr>
              <w:t xml:space="preserve">, измеримых локально </w:t>
            </w:r>
            <w:r w:rsidRPr="00436B63">
              <w:rPr>
                <w:rFonts w:ascii="Aptos" w:eastAsia="Times New Roman" w:hAnsi="Aptos" w:cs="Arial"/>
                <w:sz w:val="20"/>
                <w:szCs w:val="20"/>
                <w:lang w:val="ru-RU"/>
                <w14:ligatures w14:val="none"/>
              </w:rPr>
              <w:t>и культурно значимы</w:t>
            </w:r>
            <w:r w:rsidRPr="00436B63">
              <w:rPr>
                <w:rFonts w:ascii="Times New Roman" w:eastAsia="Times New Roman" w:hAnsi="Times New Roman" w:cs="Arial"/>
                <w:sz w:val="20"/>
                <w:szCs w:val="20"/>
                <w:lang w:val="ru-RU"/>
                <w14:ligatures w14:val="none"/>
              </w:rPr>
              <w:t>х</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индикаторов. </w:t>
            </w:r>
            <w:r w:rsidRPr="00436B63">
              <w:rPr>
                <w:rFonts w:ascii="Aptos" w:eastAsia="Times New Roman" w:hAnsi="Aptos" w:cs="Arial"/>
                <w:sz w:val="20"/>
                <w:szCs w:val="20"/>
                <w:lang w:val="ru-RU"/>
                <w14:ligatures w14:val="none"/>
              </w:rPr>
              <w:t xml:space="preserve">В их число входят </w:t>
            </w:r>
            <w:r w:rsidRPr="00436B63">
              <w:rPr>
                <w:rFonts w:ascii="Times New Roman" w:eastAsia="Times New Roman" w:hAnsi="Times New Roman" w:cs="Arial"/>
                <w:sz w:val="20"/>
                <w:szCs w:val="20"/>
                <w:lang w:val="ru-RU"/>
                <w14:ligatures w14:val="none"/>
              </w:rPr>
              <w:t xml:space="preserve">индикаторы </w:t>
            </w:r>
            <w:r w:rsidRPr="00436B63">
              <w:rPr>
                <w:rFonts w:ascii="Aptos" w:eastAsia="Times New Roman" w:hAnsi="Aptos" w:cs="Arial"/>
                <w:sz w:val="20"/>
                <w:szCs w:val="20"/>
                <w:lang w:val="ru-RU"/>
                <w14:ligatures w14:val="none"/>
              </w:rPr>
              <w:t>использования биоразнообразия на традиционн</w:t>
            </w:r>
            <w:r w:rsidRPr="00436B63">
              <w:rPr>
                <w:rFonts w:ascii="Times New Roman" w:eastAsia="Times New Roman" w:hAnsi="Times New Roman" w:cs="Arial"/>
                <w:sz w:val="20"/>
                <w:szCs w:val="20"/>
                <w:lang w:val="ru-RU"/>
                <w14:ligatures w14:val="none"/>
              </w:rPr>
              <w:t>ых</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землях </w:t>
            </w:r>
            <w:r w:rsidRPr="00436B63">
              <w:rPr>
                <w:rFonts w:ascii="Aptos" w:eastAsia="Times New Roman" w:hAnsi="Aptos" w:cs="Arial"/>
                <w:sz w:val="20"/>
                <w:szCs w:val="20"/>
                <w:lang w:val="ru-RU"/>
                <w14:ligatures w14:val="none"/>
              </w:rPr>
              <w:t>коренных народов и местных общ</w:t>
            </w:r>
            <w:r w:rsidRPr="00436B63">
              <w:rPr>
                <w:rFonts w:ascii="Times New Roman" w:eastAsia="Times New Roman" w:hAnsi="Times New Roman" w:cs="Arial"/>
                <w:sz w:val="20"/>
                <w:szCs w:val="20"/>
                <w:lang w:val="ru-RU"/>
                <w14:ligatures w14:val="none"/>
              </w:rPr>
              <w:t xml:space="preserve">ин. </w:t>
            </w:r>
            <w:r w:rsidRPr="00436B63">
              <w:rPr>
                <w:rFonts w:ascii="Aptos" w:eastAsia="Times New Roman" w:hAnsi="Aptos" w:cs="Arial"/>
                <w:sz w:val="20"/>
                <w:szCs w:val="20"/>
                <w:lang w:val="ru-RU"/>
                <w14:ligatures w14:val="none"/>
              </w:rPr>
              <w:t xml:space="preserve">В ряде регионов </w:t>
            </w:r>
            <w:r w:rsidRPr="00436B63">
              <w:rPr>
                <w:rFonts w:ascii="Times New Roman" w:eastAsia="Times New Roman" w:hAnsi="Times New Roman" w:cs="Arial"/>
                <w:sz w:val="20"/>
                <w:szCs w:val="20"/>
                <w:lang w:val="ru-RU"/>
                <w14:ligatures w14:val="none"/>
              </w:rPr>
              <w:t xml:space="preserve">существуют </w:t>
            </w:r>
            <w:r w:rsidRPr="00436B63">
              <w:rPr>
                <w:rFonts w:ascii="Aptos" w:eastAsia="Times New Roman" w:hAnsi="Aptos" w:cs="Arial"/>
                <w:sz w:val="20"/>
                <w:szCs w:val="20"/>
                <w:lang w:val="ru-RU"/>
                <w14:ligatures w14:val="none"/>
              </w:rPr>
              <w:t xml:space="preserve">реестры и системы мониторинга, учитывающие традиционные практики. </w:t>
            </w:r>
            <w:r w:rsidRPr="00436B63">
              <w:rPr>
                <w:rFonts w:ascii="Times New Roman" w:eastAsia="Times New Roman" w:hAnsi="Times New Roman" w:cs="Arial"/>
                <w:sz w:val="20"/>
                <w:szCs w:val="20"/>
                <w:lang w:val="ru-RU"/>
                <w14:ligatures w14:val="none"/>
              </w:rPr>
              <w:t xml:space="preserve">В </w:t>
            </w:r>
            <w:r w:rsidRPr="00436B63">
              <w:rPr>
                <w:rFonts w:ascii="Aptos" w:eastAsia="Times New Roman" w:hAnsi="Aptos" w:cs="Arial"/>
                <w:sz w:val="20"/>
                <w:szCs w:val="20"/>
                <w:lang w:val="ru-RU"/>
                <w14:ligatures w14:val="none"/>
              </w:rPr>
              <w:t xml:space="preserve">Ямало-Ненецком автономном округе функционирует </w:t>
            </w:r>
            <w:r w:rsidRPr="00436B63">
              <w:rPr>
                <w:rFonts w:ascii="Times New Roman" w:eastAsia="Times New Roman" w:hAnsi="Times New Roman" w:cs="Arial"/>
                <w:sz w:val="20"/>
                <w:szCs w:val="20"/>
                <w:lang w:val="ru-RU"/>
                <w14:ligatures w14:val="none"/>
              </w:rPr>
              <w:t xml:space="preserve">унифицированная </w:t>
            </w:r>
            <w:r w:rsidRPr="00436B63">
              <w:rPr>
                <w:rFonts w:ascii="Aptos" w:eastAsia="Times New Roman" w:hAnsi="Aptos" w:cs="Arial"/>
                <w:sz w:val="20"/>
                <w:szCs w:val="20"/>
                <w:lang w:val="ru-RU"/>
                <w14:ligatures w14:val="none"/>
              </w:rPr>
              <w:t>система моделирования и мониторинга социально-экономического развития коренных народов. Эта система сб</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р</w:t>
            </w:r>
            <w:r w:rsidRPr="00436B63">
              <w:rPr>
                <w:rFonts w:ascii="Times New Roman" w:eastAsia="Times New Roman" w:hAnsi="Times New Roman" w:cs="Arial"/>
                <w:sz w:val="20"/>
                <w:szCs w:val="20"/>
                <w:lang w:val="ru-RU"/>
                <w14:ligatures w14:val="none"/>
              </w:rPr>
              <w:t>ает</w:t>
            </w:r>
            <w:r w:rsidRPr="00436B63">
              <w:rPr>
                <w:rFonts w:ascii="Aptos" w:eastAsia="Times New Roman" w:hAnsi="Aptos" w:cs="Arial"/>
                <w:sz w:val="20"/>
                <w:szCs w:val="20"/>
                <w:lang w:val="ru-RU"/>
                <w14:ligatures w14:val="none"/>
              </w:rPr>
              <w:t xml:space="preserve"> и дезагрег</w:t>
            </w:r>
            <w:r w:rsidRPr="00436B63">
              <w:rPr>
                <w:rFonts w:ascii="Times New Roman" w:eastAsia="Times New Roman" w:hAnsi="Times New Roman" w:cs="Arial"/>
                <w:sz w:val="20"/>
                <w:szCs w:val="20"/>
                <w:lang w:val="ru-RU"/>
                <w14:ligatures w14:val="none"/>
              </w:rPr>
              <w:t xml:space="preserve">ирует </w:t>
            </w:r>
            <w:r w:rsidRPr="00436B63">
              <w:rPr>
                <w:rFonts w:ascii="Aptos" w:eastAsia="Times New Roman" w:hAnsi="Aptos" w:cs="Arial"/>
                <w:sz w:val="20"/>
                <w:szCs w:val="20"/>
                <w:lang w:val="ru-RU"/>
                <w14:ligatures w14:val="none"/>
              </w:rPr>
              <w:t>данны</w:t>
            </w:r>
            <w:r w:rsidRPr="00436B63">
              <w:rPr>
                <w:rFonts w:ascii="Times New Roman" w:eastAsia="Times New Roman" w:hAnsi="Times New Roman" w:cs="Arial"/>
                <w:sz w:val="20"/>
                <w:szCs w:val="20"/>
                <w:lang w:val="ru-RU"/>
                <w14:ligatures w14:val="none"/>
              </w:rPr>
              <w:t>е</w:t>
            </w:r>
            <w:r w:rsidRPr="00436B63">
              <w:rPr>
                <w:rFonts w:ascii="Aptos" w:eastAsia="Times New Roman" w:hAnsi="Aptos" w:cs="Arial"/>
                <w:sz w:val="20"/>
                <w:szCs w:val="20"/>
                <w:lang w:val="ru-RU"/>
                <w14:ligatures w14:val="none"/>
              </w:rPr>
              <w:t xml:space="preserve"> о кочующих оленеводах, а также информаци</w:t>
            </w:r>
            <w:r w:rsidRPr="00436B63">
              <w:rPr>
                <w:rFonts w:ascii="Times New Roman" w:eastAsia="Times New Roman" w:hAnsi="Times New Roman" w:cs="Arial"/>
                <w:sz w:val="20"/>
                <w:szCs w:val="20"/>
                <w:lang w:val="ru-RU"/>
                <w14:ligatures w14:val="none"/>
              </w:rPr>
              <w:t>ю</w:t>
            </w:r>
            <w:r w:rsidRPr="00436B63">
              <w:rPr>
                <w:rFonts w:ascii="Aptos" w:eastAsia="Times New Roman" w:hAnsi="Aptos" w:cs="Arial"/>
                <w:sz w:val="20"/>
                <w:szCs w:val="20"/>
                <w:lang w:val="ru-RU"/>
                <w14:ligatures w14:val="none"/>
              </w:rPr>
              <w:t xml:space="preserve"> о путях миграции </w:t>
            </w:r>
            <w:r w:rsidRPr="00436B63">
              <w:rPr>
                <w:rFonts w:ascii="Times New Roman" w:eastAsia="Times New Roman" w:hAnsi="Times New Roman" w:cs="Arial"/>
                <w:sz w:val="20"/>
                <w:szCs w:val="20"/>
                <w:lang w:val="ru-RU"/>
                <w14:ligatures w14:val="none"/>
              </w:rPr>
              <w:t xml:space="preserve">северных </w:t>
            </w:r>
            <w:r w:rsidRPr="00436B63">
              <w:rPr>
                <w:rFonts w:ascii="Aptos" w:eastAsia="Times New Roman" w:hAnsi="Aptos" w:cs="Arial"/>
                <w:sz w:val="20"/>
                <w:szCs w:val="20"/>
                <w:lang w:val="ru-RU"/>
                <w14:ligatures w14:val="none"/>
              </w:rPr>
              <w:t>оленей и кочевых семьях.</w:t>
            </w:r>
            <w:r w:rsidRPr="00436B63">
              <w:rPr>
                <w:rFonts w:ascii="Times New Roman" w:eastAsia="Times New Roman" w:hAnsi="Times New Roman" w:cs="Arial"/>
                <w:sz w:val="20"/>
                <w:szCs w:val="20"/>
                <w:lang w:val="ru-RU"/>
                <w14:ligatures w14:val="none"/>
              </w:rPr>
              <w:t xml:space="preserve">  </w:t>
            </w:r>
          </w:p>
          <w:p w14:paraId="0EF66E11" w14:textId="77777777" w:rsidR="00C50906" w:rsidRPr="00436B63" w:rsidRDefault="00C50906" w:rsidP="00C50906">
            <w:pPr>
              <w:spacing w:after="0" w:line="240" w:lineRule="auto"/>
              <w:rPr>
                <w:rFonts w:ascii="Aptos" w:eastAsia="Times New Roman" w:hAnsi="Aptos" w:cs="Arial"/>
                <w:lang w:val="ru-RU"/>
                <w14:ligatures w14:val="none"/>
              </w:rPr>
            </w:pPr>
          </w:p>
          <w:p w14:paraId="1EE93AF9"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Соответствующие задачи</w:t>
            </w:r>
            <w:r w:rsidRPr="00436B63">
              <w:rPr>
                <w:rFonts w:ascii="Aptos" w:eastAsia="Times New Roman" w:hAnsi="Aptos" w:cs="Arial"/>
                <w:i/>
                <w:iCs/>
                <w:sz w:val="20"/>
                <w:szCs w:val="20"/>
                <w:lang w:val="ru-RU"/>
                <w14:ligatures w14:val="none"/>
              </w:rPr>
              <w:t>:</w:t>
            </w:r>
            <w:r w:rsidRPr="00436B63">
              <w:rPr>
                <w:rFonts w:ascii="Aptos" w:eastAsia="Times New Roman" w:hAnsi="Aptos" w:cs="Arial"/>
                <w:sz w:val="20"/>
                <w:szCs w:val="20"/>
                <w:lang w:val="ru-RU"/>
                <w14:ligatures w14:val="none"/>
              </w:rPr>
              <w:t xml:space="preserve"> 21 </w:t>
            </w:r>
            <w:r w:rsidRPr="00436B63">
              <w:rPr>
                <w:rFonts w:ascii="Times New Roman" w:eastAsia="Times New Roman" w:hAnsi="Times New Roman" w:cs="Arial"/>
                <w:sz w:val="20"/>
                <w:szCs w:val="20"/>
                <w:lang w:val="ru-RU"/>
                <w14:ligatures w14:val="none"/>
              </w:rPr>
              <w:t>и</w:t>
            </w:r>
            <w:r w:rsidRPr="00436B63">
              <w:rPr>
                <w:rFonts w:ascii="Aptos" w:eastAsia="Times New Roman" w:hAnsi="Aptos" w:cs="Arial"/>
                <w:sz w:val="20"/>
                <w:szCs w:val="20"/>
                <w:lang w:val="ru-RU"/>
                <w14:ligatures w14:val="none"/>
              </w:rPr>
              <w:t xml:space="preserve"> 22.</w:t>
            </w:r>
          </w:p>
          <w:p w14:paraId="74883028" w14:textId="77777777" w:rsidR="00C50906" w:rsidRPr="00436B63" w:rsidRDefault="00C50906" w:rsidP="00C50906">
            <w:pPr>
              <w:rPr>
                <w:rFonts w:ascii="Times New Roman" w:eastAsia="Times New Roman" w:hAnsi="Times New Roman" w:cs="Arial"/>
                <w:sz w:val="20"/>
                <w:szCs w:val="20"/>
                <w:lang w:val="ru-RU"/>
                <w14:ligatures w14:val="none"/>
              </w:rPr>
            </w:pPr>
            <w:r w:rsidRPr="00436B63">
              <w:rPr>
                <w:rFonts w:ascii="Times New Roman" w:eastAsia="Times New Roman" w:hAnsi="Times New Roman" w:cs="Arial"/>
                <w:i/>
                <w:iCs/>
                <w:sz w:val="20"/>
                <w:szCs w:val="20"/>
                <w:lang w:val="ru-RU"/>
                <w14:ligatures w14:val="none"/>
              </w:rPr>
              <w:t>Источник</w:t>
            </w:r>
            <w:r w:rsidRPr="00436B63">
              <w:rPr>
                <w:rFonts w:ascii="Aptos" w:eastAsia="Times New Roman" w:hAnsi="Aptos" w:cs="Arial"/>
                <w:i/>
                <w:iCs/>
                <w:sz w:val="20"/>
                <w:szCs w:val="20"/>
                <w:lang w:val="ru-RU"/>
                <w14:ligatures w14:val="none"/>
              </w:rPr>
              <w:t xml:space="preserve">: </w:t>
            </w:r>
            <w:r w:rsidRPr="00436B63">
              <w:rPr>
                <w:rFonts w:ascii="Times New Roman" w:eastAsia="Times New Roman" w:hAnsi="Times New Roman" w:cs="Arial"/>
                <w:iCs/>
                <w:sz w:val="20"/>
                <w:szCs w:val="20"/>
                <w:lang w:val="ru-RU"/>
                <w14:ligatures w14:val="none"/>
              </w:rPr>
              <w:t>СОЮЗ</w:t>
            </w:r>
            <w:r w:rsidRPr="00436B63">
              <w:rPr>
                <w:rFonts w:ascii="Aptos" w:eastAsia="Times New Roman" w:hAnsi="Aptos" w:cs="Arial"/>
                <w:sz w:val="20"/>
                <w:szCs w:val="20"/>
                <w:lang w:val="ru-RU"/>
                <w14:ligatures w14:val="none"/>
              </w:rPr>
              <w:t>, 2025.</w:t>
            </w:r>
          </w:p>
          <w:p w14:paraId="27AC563C" w14:textId="77777777" w:rsidR="00C50906" w:rsidRPr="00436B63" w:rsidRDefault="00C50906" w:rsidP="00C50906">
            <w:pPr>
              <w:spacing w:after="0" w:line="240" w:lineRule="auto"/>
              <w:rPr>
                <w:rFonts w:ascii="Aptos" w:eastAsia="Times New Roman" w:hAnsi="Aptos" w:cs="Arial"/>
                <w:lang w:val="ru-RU"/>
                <w14:ligatures w14:val="none"/>
              </w:rPr>
            </w:pPr>
          </w:p>
        </w:tc>
      </w:tr>
    </w:tbl>
    <w:p w14:paraId="384B083D" w14:textId="77777777" w:rsidR="00C50906" w:rsidRPr="00436B63" w:rsidRDefault="00C50906" w:rsidP="00C50906">
      <w:pPr>
        <w:rPr>
          <w:rFonts w:ascii="Aptos" w:eastAsia="Times New Roman" w:hAnsi="Aptos" w:cs="Arial"/>
          <w:lang w:val="ru-RU"/>
          <w14:ligatures w14:val="none"/>
        </w:rPr>
      </w:pPr>
    </w:p>
    <w:p w14:paraId="3187D2F8"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Times New Roman" w:eastAsia="Yu Gothic Light" w:hAnsi="Times New Roman" w:cs="Times New Roman"/>
          <w:i/>
          <w:iCs/>
          <w:color w:val="595959"/>
          <w:lang w:val="ru-RU"/>
          <w14:ligatures w14:val="none"/>
        </w:rPr>
        <w:t xml:space="preserve">Проблемы </w:t>
      </w:r>
    </w:p>
    <w:p w14:paraId="42B54085" w14:textId="77777777" w:rsidR="00C50906" w:rsidRPr="00436B63" w:rsidRDefault="00C50906" w:rsidP="00C50906">
      <w:pPr>
        <w:rPr>
          <w:rFonts w:ascii="Aptos" w:eastAsia="Times New Roman" w:hAnsi="Aptos" w:cs="Arial"/>
          <w:lang w:val="ru-RU"/>
          <w14:ligatures w14:val="none"/>
        </w:rPr>
      </w:pPr>
    </w:p>
    <w:p w14:paraId="3E7912A5"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Многие Стороны сообщают о невозможности отслеживать прогресс в </w:t>
      </w:r>
      <w:r w:rsidRPr="00436B63">
        <w:rPr>
          <w:rFonts w:ascii="Times New Roman" w:eastAsia="Times New Roman" w:hAnsi="Times New Roman" w:cs="Arial"/>
          <w:lang w:val="ru-RU"/>
          <w14:ligatures w14:val="none"/>
        </w:rPr>
        <w:t xml:space="preserve">выполнении Задачи </w:t>
      </w:r>
      <w:r w:rsidRPr="00436B63">
        <w:rPr>
          <w:rFonts w:ascii="Aptos" w:eastAsia="Times New Roman" w:hAnsi="Aptos" w:cs="Arial"/>
          <w:lang w:val="ru-RU"/>
          <w14:ligatures w14:val="none"/>
        </w:rPr>
        <w:t>22 из-за отсутствия дезагрегированных данных</w:t>
      </w:r>
      <w:r w:rsidRPr="00436B63">
        <w:rPr>
          <w:rFonts w:ascii="Times New Roman" w:eastAsia="Times New Roman" w:hAnsi="Times New Roman" w:cs="Arial"/>
          <w:lang w:val="ru-RU"/>
          <w14:ligatures w14:val="none"/>
        </w:rPr>
        <w:t xml:space="preserve"> о социальных группах, конкретно указанных в задаче. Многие также указывают на </w:t>
      </w:r>
      <w:r w:rsidRPr="00436B63">
        <w:rPr>
          <w:rFonts w:ascii="Aptos" w:eastAsia="Times New Roman" w:hAnsi="Aptos" w:cs="Arial"/>
          <w:lang w:val="ru-RU"/>
          <w14:ligatures w14:val="none"/>
        </w:rPr>
        <w:t>разрыв между принятием законо</w:t>
      </w:r>
      <w:r w:rsidRPr="00436B63">
        <w:rPr>
          <w:rFonts w:ascii="Times New Roman" w:eastAsia="Times New Roman" w:hAnsi="Times New Roman" w:cs="Arial"/>
          <w:lang w:val="ru-RU"/>
          <w14:ligatures w14:val="none"/>
        </w:rPr>
        <w:t>в о п</w:t>
      </w:r>
      <w:r w:rsidRPr="00436B63">
        <w:rPr>
          <w:rFonts w:ascii="Aptos" w:eastAsia="Times New Roman" w:hAnsi="Aptos" w:cs="Arial"/>
          <w:lang w:val="ru-RU"/>
          <w14:ligatures w14:val="none"/>
        </w:rPr>
        <w:t>редставительств</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и участи</w:t>
      </w:r>
      <w:r w:rsidRPr="00436B63">
        <w:rPr>
          <w:rFonts w:ascii="Times New Roman" w:eastAsia="Times New Roman" w:hAnsi="Times New Roman" w:cs="Arial"/>
          <w:lang w:val="ru-RU"/>
          <w14:ligatures w14:val="none"/>
        </w:rPr>
        <w:t>и</w:t>
      </w:r>
      <w:r w:rsidRPr="00436B63">
        <w:rPr>
          <w:rFonts w:ascii="Aptos" w:eastAsia="Times New Roman" w:hAnsi="Aptos" w:cs="Arial"/>
          <w:lang w:val="ru-RU"/>
          <w14:ligatures w14:val="none"/>
        </w:rPr>
        <w:t xml:space="preserve"> в принятии решений и эффективным обеспечение</w:t>
      </w:r>
      <w:r w:rsidRPr="00436B63">
        <w:rPr>
          <w:rFonts w:ascii="Times New Roman" w:eastAsia="Times New Roman" w:hAnsi="Times New Roman" w:cs="Arial"/>
          <w:lang w:val="ru-RU"/>
          <w14:ligatures w14:val="none"/>
        </w:rPr>
        <w:t>м</w:t>
      </w:r>
      <w:r w:rsidRPr="00436B63">
        <w:rPr>
          <w:rFonts w:ascii="Aptos" w:eastAsia="Times New Roman" w:hAnsi="Aptos" w:cs="Arial"/>
          <w:lang w:val="ru-RU"/>
          <w14:ligatures w14:val="none"/>
        </w:rPr>
        <w:t xml:space="preserve"> их исполнения или практическ</w:t>
      </w:r>
      <w:r w:rsidRPr="00436B63">
        <w:rPr>
          <w:rFonts w:ascii="Times New Roman" w:eastAsia="Times New Roman" w:hAnsi="Times New Roman" w:cs="Arial"/>
          <w:lang w:val="ru-RU"/>
          <w14:ligatures w14:val="none"/>
        </w:rPr>
        <w:t>ой</w:t>
      </w:r>
      <w:r w:rsidRPr="00436B63">
        <w:rPr>
          <w:rFonts w:ascii="Aptos" w:eastAsia="Times New Roman" w:hAnsi="Aptos" w:cs="Arial"/>
          <w:lang w:val="ru-RU"/>
          <w14:ligatures w14:val="none"/>
        </w:rPr>
        <w:t xml:space="preserve"> реализаци</w:t>
      </w:r>
      <w:r w:rsidRPr="00436B63">
        <w:rPr>
          <w:rFonts w:ascii="Times New Roman" w:eastAsia="Times New Roman" w:hAnsi="Times New Roman" w:cs="Arial"/>
          <w:lang w:val="ru-RU"/>
          <w14:ligatures w14:val="none"/>
        </w:rPr>
        <w:t xml:space="preserve">ей </w:t>
      </w:r>
      <w:r w:rsidRPr="00436B63">
        <w:rPr>
          <w:rFonts w:ascii="Aptos" w:eastAsia="Times New Roman" w:hAnsi="Aptos" w:cs="Arial"/>
          <w:lang w:val="ru-RU"/>
          <w14:ligatures w14:val="none"/>
        </w:rPr>
        <w:t xml:space="preserve">для обеспечения доступа к правосудию. </w:t>
      </w:r>
      <w:r w:rsidRPr="00436B63">
        <w:rPr>
          <w:rFonts w:ascii="Times New Roman" w:eastAsia="Times New Roman" w:hAnsi="Times New Roman" w:cs="Arial"/>
          <w:lang w:val="ru-RU"/>
          <w14:ligatures w14:val="none"/>
        </w:rPr>
        <w:t xml:space="preserve">Несколько </w:t>
      </w:r>
      <w:r w:rsidRPr="00436B63">
        <w:rPr>
          <w:rFonts w:ascii="Aptos" w:eastAsia="Times New Roman" w:hAnsi="Aptos" w:cs="Arial"/>
          <w:lang w:val="ru-RU"/>
          <w14:ligatures w14:val="none"/>
        </w:rPr>
        <w:t xml:space="preserve">Сторон </w:t>
      </w:r>
      <w:r w:rsidRPr="00436B63">
        <w:rPr>
          <w:rFonts w:ascii="Times New Roman" w:eastAsia="Times New Roman" w:hAnsi="Times New Roman" w:cs="Arial"/>
          <w:lang w:val="ru-RU"/>
          <w14:ligatures w14:val="none"/>
        </w:rPr>
        <w:t xml:space="preserve">подчеркивают полное </w:t>
      </w:r>
      <w:r w:rsidRPr="00436B63">
        <w:rPr>
          <w:rFonts w:ascii="Aptos" w:eastAsia="Times New Roman" w:hAnsi="Aptos" w:cs="Arial"/>
          <w:lang w:val="ru-RU"/>
          <w14:ligatures w14:val="none"/>
        </w:rPr>
        <w:t xml:space="preserve">отсутствие механизмов защиты </w:t>
      </w:r>
      <w:r w:rsidRPr="00436B63">
        <w:rPr>
          <w:rFonts w:ascii="Times New Roman" w:eastAsia="Times New Roman" w:hAnsi="Times New Roman" w:cs="Arial"/>
          <w:lang w:val="ru-RU"/>
          <w14:ligatures w14:val="none"/>
        </w:rPr>
        <w:t xml:space="preserve">экологических </w:t>
      </w:r>
      <w:r w:rsidRPr="00436B63">
        <w:rPr>
          <w:rFonts w:ascii="Aptos" w:eastAsia="Times New Roman" w:hAnsi="Aptos" w:cs="Arial"/>
          <w:lang w:val="ru-RU"/>
          <w14:ligatures w14:val="none"/>
        </w:rPr>
        <w:t>правозащитников. Некоторые Стороны отмечают, что участие различных групп не всегда означает наличи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реальных полномочий </w:t>
      </w:r>
      <w:r w:rsidRPr="00436B63">
        <w:rPr>
          <w:rFonts w:ascii="Times New Roman" w:eastAsia="Times New Roman" w:hAnsi="Times New Roman" w:cs="Arial"/>
          <w:lang w:val="ru-RU"/>
          <w14:ligatures w14:val="none"/>
        </w:rPr>
        <w:t>для</w:t>
      </w:r>
      <w:r w:rsidRPr="00436B63">
        <w:rPr>
          <w:rFonts w:ascii="Aptos" w:eastAsia="Times New Roman" w:hAnsi="Aptos" w:cs="Arial"/>
          <w:lang w:val="ru-RU"/>
          <w14:ligatures w14:val="none"/>
        </w:rPr>
        <w:t xml:space="preserve"> приняти</w:t>
      </w:r>
      <w:r w:rsidRPr="00436B63">
        <w:rPr>
          <w:rFonts w:ascii="Times New Roman" w:eastAsia="Times New Roman" w:hAnsi="Times New Roman" w:cs="Arial"/>
          <w:lang w:val="ru-RU"/>
          <w14:ligatures w14:val="none"/>
        </w:rPr>
        <w:t>я</w:t>
      </w:r>
      <w:r w:rsidRPr="00436B63">
        <w:rPr>
          <w:rFonts w:ascii="Aptos" w:eastAsia="Times New Roman" w:hAnsi="Aptos" w:cs="Arial"/>
          <w:lang w:val="ru-RU"/>
          <w14:ligatures w14:val="none"/>
        </w:rPr>
        <w:t xml:space="preserve"> решений и зачастую носит формальный или необязательный характер. Кроме того, </w:t>
      </w:r>
      <w:r w:rsidRPr="00436B63">
        <w:rPr>
          <w:rFonts w:ascii="Times New Roman" w:eastAsia="Times New Roman" w:hAnsi="Times New Roman" w:cs="Arial"/>
          <w:lang w:val="ru-RU"/>
          <w14:ligatures w14:val="none"/>
        </w:rPr>
        <w:t xml:space="preserve">несколько Сторон </w:t>
      </w:r>
      <w:r w:rsidRPr="00436B63">
        <w:rPr>
          <w:rFonts w:ascii="Aptos" w:eastAsia="Times New Roman" w:hAnsi="Aptos" w:cs="Arial"/>
          <w:lang w:val="ru-RU"/>
          <w14:ligatures w14:val="none"/>
        </w:rPr>
        <w:t>отмеча</w:t>
      </w:r>
      <w:r w:rsidRPr="00436B63">
        <w:rPr>
          <w:rFonts w:ascii="Times New Roman" w:eastAsia="Times New Roman" w:hAnsi="Times New Roman" w:cs="Arial"/>
          <w:lang w:val="ru-RU"/>
          <w14:ligatures w14:val="none"/>
        </w:rPr>
        <w:t xml:space="preserve">ют, </w:t>
      </w:r>
      <w:r w:rsidRPr="00436B63">
        <w:rPr>
          <w:rFonts w:ascii="Aptos" w:eastAsia="Times New Roman" w:hAnsi="Aptos" w:cs="Arial"/>
          <w:lang w:val="ru-RU"/>
          <w14:ligatures w14:val="none"/>
        </w:rPr>
        <w:t>что механизмы общественного участия часто привязаны к конкретным проектам, носят периодический или консультативный характер</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 xml:space="preserve">не интегрированы в устойчивые структуры управления. </w:t>
      </w:r>
      <w:r w:rsidRPr="00436B63">
        <w:rPr>
          <w:rFonts w:ascii="Times New Roman" w:eastAsia="Times New Roman" w:hAnsi="Times New Roman" w:cs="Arial"/>
          <w:lang w:val="ru-RU"/>
          <w14:ligatures w14:val="none"/>
        </w:rPr>
        <w:t xml:space="preserve">Очень </w:t>
      </w:r>
      <w:r w:rsidRPr="00436B63">
        <w:rPr>
          <w:rFonts w:ascii="Aptos" w:eastAsia="Times New Roman" w:hAnsi="Aptos" w:cs="Arial"/>
          <w:lang w:val="ru-RU"/>
          <w14:ligatures w14:val="none"/>
        </w:rPr>
        <w:t xml:space="preserve">немногие Стороны сообщают о конкретных мерах, ориентированных на людей с инвалидностью. В целом, возможности расширения участия также ограничены нехваткой финансовых ресурсов. Отсутствие или непоследовательное применение механизмов получения </w:t>
      </w:r>
      <w:r w:rsidRPr="00436B63">
        <w:rPr>
          <w:rFonts w:ascii="Times New Roman" w:eastAsia="Times New Roman" w:hAnsi="Times New Roman" w:cs="Arial"/>
          <w:lang w:val="ru-RU"/>
          <w14:ligatures w14:val="none"/>
        </w:rPr>
        <w:t xml:space="preserve">добровольного, </w:t>
      </w:r>
      <w:r w:rsidRPr="00436B63">
        <w:rPr>
          <w:rFonts w:ascii="Aptos" w:eastAsia="Times New Roman" w:hAnsi="Aptos" w:cs="Arial"/>
          <w:lang w:val="ru-RU"/>
          <w14:ligatures w14:val="none"/>
        </w:rPr>
        <w:t>предварительного и о</w:t>
      </w:r>
      <w:r w:rsidRPr="00436B63">
        <w:rPr>
          <w:rFonts w:ascii="Times New Roman" w:eastAsia="Times New Roman" w:hAnsi="Times New Roman" w:cs="Arial"/>
          <w:lang w:val="ru-RU"/>
          <w14:ligatures w14:val="none"/>
        </w:rPr>
        <w:t xml:space="preserve">боснованного </w:t>
      </w:r>
      <w:r w:rsidRPr="00436B63">
        <w:rPr>
          <w:rFonts w:ascii="Aptos" w:eastAsia="Times New Roman" w:hAnsi="Aptos" w:cs="Arial"/>
          <w:lang w:val="ru-RU"/>
          <w14:ligatures w14:val="none"/>
        </w:rPr>
        <w:t xml:space="preserve">согласия является </w:t>
      </w:r>
      <w:r w:rsidRPr="00436B63">
        <w:rPr>
          <w:rFonts w:ascii="Times New Roman" w:eastAsia="Times New Roman" w:hAnsi="Times New Roman" w:cs="Arial"/>
          <w:lang w:val="ru-RU"/>
          <w14:ligatures w14:val="none"/>
        </w:rPr>
        <w:t xml:space="preserve">одним из </w:t>
      </w:r>
      <w:r w:rsidRPr="00436B63">
        <w:rPr>
          <w:rFonts w:ascii="Aptos" w:eastAsia="Times New Roman" w:hAnsi="Aptos" w:cs="Arial"/>
          <w:lang w:val="ru-RU"/>
          <w14:ligatures w14:val="none"/>
        </w:rPr>
        <w:t>ключевы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препятстви</w:t>
      </w:r>
      <w:r w:rsidRPr="00436B63">
        <w:rPr>
          <w:rFonts w:ascii="Times New Roman" w:eastAsia="Times New Roman" w:hAnsi="Times New Roman" w:cs="Arial"/>
          <w:lang w:val="ru-RU"/>
          <w14:ligatures w14:val="none"/>
        </w:rPr>
        <w:t>й</w:t>
      </w:r>
      <w:r w:rsidRPr="00436B63">
        <w:rPr>
          <w:rFonts w:ascii="Aptos" w:eastAsia="Times New Roman" w:hAnsi="Aptos" w:cs="Arial"/>
          <w:lang w:val="ru-RU"/>
          <w14:ligatures w14:val="none"/>
        </w:rPr>
        <w:t xml:space="preserve"> для </w:t>
      </w:r>
      <w:r w:rsidRPr="00436B63">
        <w:rPr>
          <w:rFonts w:ascii="Times New Roman" w:eastAsia="Times New Roman" w:hAnsi="Times New Roman" w:cs="Arial"/>
          <w:lang w:val="ru-RU"/>
          <w14:ligatures w14:val="none"/>
        </w:rPr>
        <w:t xml:space="preserve">выполнения Задачи </w:t>
      </w:r>
      <w:r w:rsidRPr="00436B63">
        <w:rPr>
          <w:rFonts w:ascii="Aptos" w:eastAsia="Times New Roman" w:hAnsi="Aptos" w:cs="Arial"/>
          <w:lang w:val="ru-RU"/>
          <w14:ligatures w14:val="none"/>
        </w:rPr>
        <w:t>в странах со значительн</w:t>
      </w:r>
      <w:r w:rsidRPr="00436B63">
        <w:rPr>
          <w:rFonts w:ascii="Times New Roman" w:eastAsia="Times New Roman" w:hAnsi="Times New Roman" w:cs="Arial"/>
          <w:lang w:val="ru-RU"/>
          <w14:ligatures w14:val="none"/>
        </w:rPr>
        <w:t xml:space="preserve">ым населением </w:t>
      </w:r>
      <w:r w:rsidRPr="00436B63">
        <w:rPr>
          <w:rFonts w:ascii="Aptos" w:eastAsia="Times New Roman" w:hAnsi="Aptos" w:cs="Arial"/>
          <w:lang w:val="ru-RU"/>
          <w14:ligatures w14:val="none"/>
        </w:rPr>
        <w:t xml:space="preserve">коренных народов и местных общин. Отсутствие отчетности по основному </w:t>
      </w:r>
      <w:r w:rsidRPr="00436B63">
        <w:rPr>
          <w:rFonts w:ascii="Times New Roman" w:eastAsia="Times New Roman" w:hAnsi="Times New Roman" w:cs="Arial"/>
          <w:lang w:val="ru-RU"/>
          <w14:ligatures w14:val="none"/>
        </w:rPr>
        <w:t>индикатору</w:t>
      </w:r>
      <w:r w:rsidRPr="00436B63">
        <w:rPr>
          <w:rFonts w:ascii="Aptos" w:eastAsia="Times New Roman" w:hAnsi="Aptos" w:cs="Arial"/>
          <w:lang w:val="ru-RU"/>
          <w14:ligatures w14:val="none"/>
        </w:rPr>
        <w:t xml:space="preserve"> 22.1 или </w:t>
      </w:r>
      <w:r w:rsidRPr="00436B63">
        <w:rPr>
          <w:rFonts w:ascii="Times New Roman" w:eastAsia="Times New Roman" w:hAnsi="Times New Roman" w:cs="Arial"/>
          <w:lang w:val="ru-RU"/>
          <w14:ligatures w14:val="none"/>
        </w:rPr>
        <w:t xml:space="preserve">по </w:t>
      </w:r>
      <w:r w:rsidRPr="00436B63">
        <w:rPr>
          <w:rFonts w:ascii="Aptos" w:eastAsia="Times New Roman" w:hAnsi="Aptos" w:cs="Arial"/>
          <w:lang w:val="ru-RU"/>
          <w14:ligatures w14:val="none"/>
        </w:rPr>
        <w:t xml:space="preserve">другим индикаторам </w:t>
      </w:r>
      <w:r w:rsidRPr="00436B63">
        <w:rPr>
          <w:rFonts w:ascii="Times New Roman" w:eastAsia="Times New Roman" w:hAnsi="Times New Roman" w:cs="Arial"/>
          <w:lang w:val="ru-RU"/>
          <w14:ligatures w14:val="none"/>
        </w:rPr>
        <w:t xml:space="preserve">этой Задачи </w:t>
      </w:r>
      <w:r w:rsidRPr="00436B63">
        <w:rPr>
          <w:rFonts w:ascii="Aptos" w:eastAsia="Times New Roman" w:hAnsi="Aptos" w:cs="Arial"/>
          <w:lang w:val="ru-RU"/>
          <w14:ligatures w14:val="none"/>
        </w:rPr>
        <w:t xml:space="preserve">затрудняет мониторинг прогресса. К числу дополнительных проблем </w:t>
      </w:r>
      <w:r w:rsidRPr="00436B63">
        <w:rPr>
          <w:rFonts w:ascii="Times New Roman" w:eastAsia="Times New Roman" w:hAnsi="Times New Roman" w:cs="Arial"/>
          <w:lang w:val="ru-RU"/>
          <w14:ligatures w14:val="none"/>
        </w:rPr>
        <w:t xml:space="preserve">с мониторингом Задачи </w:t>
      </w:r>
      <w:r w:rsidRPr="00436B63">
        <w:rPr>
          <w:rFonts w:ascii="Aptos" w:eastAsia="Times New Roman" w:hAnsi="Aptos" w:cs="Arial"/>
          <w:lang w:val="ru-RU"/>
          <w14:ligatures w14:val="none"/>
        </w:rPr>
        <w:t xml:space="preserve">22 относят разрозненность данных и информационных систем, вопросы суверенитета данных и их </w:t>
      </w:r>
      <w:r w:rsidRPr="00436B63">
        <w:rPr>
          <w:rFonts w:ascii="Times New Roman" w:eastAsia="Times New Roman" w:hAnsi="Times New Roman" w:cs="Arial"/>
          <w:lang w:val="ru-RU"/>
          <w14:ligatures w14:val="none"/>
        </w:rPr>
        <w:t xml:space="preserve">оперативной </w:t>
      </w:r>
      <w:r w:rsidRPr="00436B63">
        <w:rPr>
          <w:rFonts w:ascii="Aptos" w:eastAsia="Times New Roman" w:hAnsi="Aptos" w:cs="Arial"/>
          <w:lang w:val="ru-RU"/>
          <w14:ligatures w14:val="none"/>
        </w:rPr>
        <w:t>совместимости</w:t>
      </w:r>
      <w:r w:rsidRPr="00436B63">
        <w:rPr>
          <w:rFonts w:ascii="Times New Roman" w:eastAsia="Times New Roman" w:hAnsi="Times New Roman" w:cs="Arial"/>
          <w:lang w:val="ru-RU"/>
          <w14:ligatures w14:val="none"/>
        </w:rPr>
        <w:t xml:space="preserve"> и </w:t>
      </w:r>
      <w:r w:rsidRPr="00436B63">
        <w:rPr>
          <w:rFonts w:ascii="Aptos" w:eastAsia="Times New Roman" w:hAnsi="Aptos" w:cs="Arial"/>
          <w:lang w:val="ru-RU"/>
          <w14:ligatures w14:val="none"/>
        </w:rPr>
        <w:t>ограниченн</w:t>
      </w:r>
      <w:r w:rsidRPr="00436B63">
        <w:rPr>
          <w:rFonts w:ascii="Times New Roman" w:eastAsia="Times New Roman" w:hAnsi="Times New Roman" w:cs="Arial"/>
          <w:lang w:val="ru-RU"/>
          <w14:ligatures w14:val="none"/>
        </w:rPr>
        <w:t>ую</w:t>
      </w:r>
      <w:r w:rsidRPr="00436B63">
        <w:rPr>
          <w:rFonts w:ascii="Aptos" w:eastAsia="Times New Roman" w:hAnsi="Aptos" w:cs="Arial"/>
          <w:lang w:val="ru-RU"/>
          <w14:ligatures w14:val="none"/>
        </w:rPr>
        <w:t xml:space="preserve"> регистраци</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 прав на </w:t>
      </w:r>
      <w:r w:rsidRPr="00436B63">
        <w:rPr>
          <w:rFonts w:ascii="Times New Roman" w:eastAsia="Times New Roman" w:hAnsi="Times New Roman" w:cs="Arial"/>
          <w:lang w:val="ru-RU"/>
          <w14:ligatures w14:val="none"/>
        </w:rPr>
        <w:t xml:space="preserve">традиционное </w:t>
      </w:r>
      <w:r w:rsidRPr="00436B63">
        <w:rPr>
          <w:rFonts w:ascii="Aptos" w:eastAsia="Times New Roman" w:hAnsi="Aptos" w:cs="Arial"/>
          <w:lang w:val="ru-RU"/>
          <w14:ligatures w14:val="none"/>
        </w:rPr>
        <w:t>и коллективное землепользовани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w:t>
      </w:r>
    </w:p>
    <w:p w14:paraId="45CD2619"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p>
    <w:p w14:paraId="6A3B64F8"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Aptos" w:eastAsia="Yu Gothic Light" w:hAnsi="Aptos" w:cs="Times New Roman"/>
          <w:color w:val="0F4761"/>
          <w:lang w:val="ru-RU"/>
          <w14:ligatures w14:val="none"/>
        </w:rPr>
        <w:t>В</w:t>
      </w:r>
      <w:r w:rsidRPr="00436B63">
        <w:rPr>
          <w:rFonts w:ascii="Times New Roman" w:eastAsia="Yu Gothic Light" w:hAnsi="Times New Roman" w:cs="Times New Roman"/>
          <w:color w:val="0F4761"/>
          <w:lang w:val="ru-RU"/>
          <w14:ligatures w14:val="none"/>
        </w:rPr>
        <w:t>клады субъектов</w:t>
      </w:r>
      <w:r w:rsidRPr="00436B63">
        <w:rPr>
          <w:rFonts w:ascii="Aptos" w:eastAsia="Yu Gothic Light" w:hAnsi="Aptos" w:cs="Times New Roman"/>
          <w:color w:val="0F4761"/>
          <w:lang w:val="ru-RU"/>
          <w14:ligatures w14:val="none"/>
        </w:rPr>
        <w:t xml:space="preserve">, не являющихся национальными правительствами </w:t>
      </w:r>
    </w:p>
    <w:p w14:paraId="039D80C6" w14:textId="77777777" w:rsidR="00C50906" w:rsidRPr="00436B63" w:rsidRDefault="00C50906" w:rsidP="00C50906">
      <w:pPr>
        <w:rPr>
          <w:rFonts w:ascii="Aptos" w:eastAsia="Times New Roman" w:hAnsi="Aptos" w:cs="Arial"/>
          <w:lang w:val="ru-RU"/>
          <w14:ligatures w14:val="none"/>
        </w:rPr>
      </w:pPr>
    </w:p>
    <w:p w14:paraId="4C61D703"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Обязательства, взятые непосредственно через онлайновый инструмент представления отчетности </w:t>
      </w:r>
    </w:p>
    <w:p w14:paraId="608278F0" w14:textId="77777777" w:rsidR="00C50906" w:rsidRPr="00436B63" w:rsidRDefault="00C50906" w:rsidP="00C50906">
      <w:pPr>
        <w:rPr>
          <w:rFonts w:ascii="Aptos" w:eastAsia="Times New Roman" w:hAnsi="Aptos" w:cs="Arial"/>
          <w:lang w:val="ru-RU"/>
          <w14:ligatures w14:val="none"/>
        </w:rPr>
      </w:pPr>
    </w:p>
    <w:p w14:paraId="086669C8"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Из 180 </w:t>
      </w:r>
      <w:r w:rsidRPr="00436B63">
        <w:rPr>
          <w:rFonts w:ascii="Times New Roman" w:eastAsia="Times New Roman" w:hAnsi="Times New Roman" w:cs="Arial"/>
          <w:lang w:val="ru-RU"/>
          <w14:ligatures w14:val="none"/>
        </w:rPr>
        <w:t xml:space="preserve">основных </w:t>
      </w:r>
      <w:r w:rsidRPr="00436B63">
        <w:rPr>
          <w:rFonts w:ascii="Aptos" w:eastAsia="Times New Roman" w:hAnsi="Aptos" w:cs="Arial"/>
          <w:lang w:val="ru-RU"/>
          <w14:ligatures w14:val="none"/>
        </w:rPr>
        <w:t xml:space="preserve">обязательств, представленных субъектами, не являющимися национальными правительствами, 14 </w:t>
      </w:r>
      <w:r w:rsidRPr="00436B63">
        <w:rPr>
          <w:rFonts w:ascii="Times New Roman" w:eastAsia="Times New Roman" w:hAnsi="Times New Roman" w:cs="Arial"/>
          <w:lang w:val="ru-RU"/>
          <w14:ligatures w14:val="none"/>
        </w:rPr>
        <w:t xml:space="preserve">главным образом </w:t>
      </w:r>
      <w:r w:rsidRPr="00436B63">
        <w:rPr>
          <w:rFonts w:ascii="Aptos" w:eastAsia="Times New Roman" w:hAnsi="Aptos" w:cs="Arial"/>
          <w:lang w:val="ru-RU"/>
          <w14:ligatures w14:val="none"/>
        </w:rPr>
        <w:t xml:space="preserve">связаны с </w:t>
      </w:r>
      <w:r w:rsidRPr="00436B63">
        <w:rPr>
          <w:rFonts w:ascii="Times New Roman" w:eastAsia="Times New Roman" w:hAnsi="Times New Roman" w:cs="Arial"/>
          <w:lang w:val="ru-RU"/>
          <w14:ligatures w14:val="none"/>
        </w:rPr>
        <w:t xml:space="preserve">задачей </w:t>
      </w:r>
      <w:r w:rsidRPr="00436B63">
        <w:rPr>
          <w:rFonts w:ascii="Aptos" w:eastAsia="Times New Roman" w:hAnsi="Aptos" w:cs="Arial"/>
          <w:lang w:val="ru-RU"/>
          <w14:ligatures w14:val="none"/>
        </w:rPr>
        <w:t>22</w:t>
      </w:r>
      <w:r w:rsidRPr="00436B63">
        <w:rPr>
          <w:rFonts w:ascii="Times New Roman" w:eastAsia="Times New Roman" w:hAnsi="Times New Roman" w:cs="Arial"/>
          <w:lang w:val="ru-RU"/>
          <w14:ligatures w14:val="none"/>
        </w:rPr>
        <w:t xml:space="preserve">, превращая ее в задачу с </w:t>
      </w:r>
      <w:r w:rsidRPr="00436B63">
        <w:rPr>
          <w:rFonts w:ascii="Aptos" w:eastAsia="Times New Roman" w:hAnsi="Aptos" w:cs="Arial"/>
          <w:lang w:val="ru-RU"/>
          <w14:ligatures w14:val="none"/>
        </w:rPr>
        <w:t>наибольш</w:t>
      </w:r>
      <w:r w:rsidRPr="00436B63">
        <w:rPr>
          <w:rFonts w:ascii="Times New Roman" w:eastAsia="Times New Roman" w:hAnsi="Times New Roman" w:cs="Arial"/>
          <w:lang w:val="ru-RU"/>
          <w14:ligatures w14:val="none"/>
        </w:rPr>
        <w:t>им</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числом таких </w:t>
      </w:r>
      <w:r w:rsidRPr="00436B63">
        <w:rPr>
          <w:rFonts w:ascii="Aptos" w:eastAsia="Times New Roman" w:hAnsi="Aptos" w:cs="Arial"/>
          <w:lang w:val="ru-RU"/>
          <w14:ligatures w14:val="none"/>
        </w:rPr>
        <w:t xml:space="preserve">обязательств. Десять из этих обязательств представлены </w:t>
      </w:r>
      <w:r w:rsidRPr="00436B63">
        <w:rPr>
          <w:rFonts w:ascii="Times New Roman" w:eastAsia="Times New Roman" w:hAnsi="Times New Roman" w:cs="Arial"/>
          <w:lang w:val="ru-RU"/>
          <w14:ligatures w14:val="none"/>
        </w:rPr>
        <w:t xml:space="preserve">НПО, </w:t>
      </w:r>
      <w:r w:rsidRPr="00436B63">
        <w:rPr>
          <w:rFonts w:ascii="Aptos" w:eastAsia="Times New Roman" w:hAnsi="Aptos" w:cs="Arial"/>
          <w:lang w:val="ru-RU"/>
          <w14:ligatures w14:val="none"/>
        </w:rPr>
        <w:t xml:space="preserve">три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молодежными организациями и одно </w:t>
      </w:r>
      <w:r w:rsidRPr="00436B63">
        <w:rPr>
          <w:rFonts w:ascii="Times New Roman" w:eastAsia="Times New Roman" w:hAnsi="Times New Roman" w:cs="Arial"/>
          <w:lang w:val="ru-RU"/>
          <w14:ligatures w14:val="none"/>
        </w:rPr>
        <w:t>-</w:t>
      </w:r>
      <w:r w:rsidRPr="00436B63">
        <w:rPr>
          <w:rFonts w:ascii="Aptos" w:eastAsia="Times New Roman" w:hAnsi="Aptos" w:cs="Arial"/>
          <w:lang w:val="ru-RU"/>
          <w14:ligatures w14:val="none"/>
        </w:rPr>
        <w:t xml:space="preserve"> научно-исследовательским учреждением. Все обязательства касаются управления биоразнообразием и принятия мер по его защите </w:t>
      </w:r>
      <w:proofErr w:type="gramStart"/>
      <w:r w:rsidRPr="00436B63">
        <w:rPr>
          <w:rFonts w:ascii="Aptos" w:eastAsia="Times New Roman" w:hAnsi="Aptos" w:cs="Arial"/>
          <w:lang w:val="ru-RU"/>
          <w14:ligatures w14:val="none"/>
        </w:rPr>
        <w:t>при участия</w:t>
      </w:r>
      <w:proofErr w:type="gramEnd"/>
      <w:r w:rsidRPr="00436B63">
        <w:rPr>
          <w:rFonts w:ascii="Aptos" w:eastAsia="Times New Roman" w:hAnsi="Aptos" w:cs="Arial"/>
          <w:lang w:val="ru-RU"/>
          <w14:ligatures w14:val="none"/>
        </w:rPr>
        <w:t xml:space="preserve"> и включении, среди прочих, коренных народов и местных общин, женщин и молодежи с уделением особого внимания применению правозащитного подхода к реализации Рамочной программы (см. в</w:t>
      </w:r>
      <w:r w:rsidRPr="00436B63">
        <w:rPr>
          <w:rFonts w:ascii="Times New Roman" w:eastAsia="Times New Roman" w:hAnsi="Times New Roman" w:cs="Arial"/>
          <w:lang w:val="ru-RU"/>
          <w14:ligatures w14:val="none"/>
        </w:rPr>
        <w:t>ставку</w:t>
      </w:r>
      <w:r w:rsidRPr="00436B63">
        <w:rPr>
          <w:rFonts w:ascii="Aptos" w:eastAsia="Times New Roman" w:hAnsi="Aptos" w:cs="Arial"/>
          <w:lang w:val="ru-RU"/>
          <w14:ligatures w14:val="none"/>
        </w:rPr>
        <w:t xml:space="preserve"> 53).</w:t>
      </w:r>
    </w:p>
    <w:p w14:paraId="5BF4C1EC" w14:textId="77777777" w:rsidR="00C50906" w:rsidRPr="00436B63" w:rsidRDefault="00C50906" w:rsidP="00C50906">
      <w:pPr>
        <w:keepNext/>
        <w:spacing w:after="200" w:line="240" w:lineRule="auto"/>
        <w:rPr>
          <w:rFonts w:ascii="Aptos" w:eastAsia="Yu Mincho" w:hAnsi="Aptos" w:cs="Arial"/>
          <w:i/>
          <w:iCs/>
          <w:color w:val="0E2841"/>
          <w:kern w:val="0"/>
          <w:sz w:val="18"/>
          <w:szCs w:val="18"/>
          <w:lang w:val="ru-RU" w:eastAsia="ja-JP"/>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50906" w:rsidRPr="00436B63" w14:paraId="6F20B3CD" w14:textId="77777777" w:rsidTr="005716FA">
        <w:tc>
          <w:tcPr>
            <w:tcW w:w="9016" w:type="dxa"/>
            <w:shd w:val="clear" w:color="auto" w:fill="E8E8E8"/>
          </w:tcPr>
          <w:p w14:paraId="57C05147"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sz w:val="20"/>
                <w:szCs w:val="20"/>
                <w:lang w:val="ru-RU"/>
                <w14:ligatures w14:val="none"/>
              </w:rPr>
              <w:t xml:space="preserve">Вставка </w:t>
            </w:r>
            <w:r w:rsidRPr="00436B63">
              <w:rPr>
                <w:rFonts w:ascii="Aptos" w:eastAsia="Times New Roman" w:hAnsi="Aptos" w:cs="Arial"/>
                <w:sz w:val="20"/>
                <w:szCs w:val="20"/>
                <w:lang w:val="ru-RU"/>
                <w14:ligatures w14:val="none"/>
              </w:rPr>
              <w:t>53</w:t>
            </w:r>
          </w:p>
          <w:p w14:paraId="07FAE2C5" w14:textId="77777777" w:rsidR="00C50906" w:rsidRPr="00436B63" w:rsidRDefault="00C50906" w:rsidP="00C50906">
            <w:pPr>
              <w:rPr>
                <w:rFonts w:ascii="Times New Roman" w:eastAsia="Times New Roman" w:hAnsi="Times New Roman" w:cs="Arial"/>
                <w:b/>
                <w:bCs/>
                <w:sz w:val="20"/>
                <w:szCs w:val="20"/>
                <w:lang w:val="ru-RU"/>
                <w14:ligatures w14:val="none"/>
              </w:rPr>
            </w:pPr>
            <w:r w:rsidRPr="00436B63">
              <w:rPr>
                <w:rFonts w:ascii="Aptos" w:eastAsia="Times New Roman" w:hAnsi="Aptos" w:cs="Arial"/>
                <w:b/>
                <w:bCs/>
                <w:sz w:val="20"/>
                <w:szCs w:val="20"/>
                <w:lang w:val="ru-RU"/>
                <w14:ligatures w14:val="none"/>
              </w:rPr>
              <w:t>Применение правозащитного подхода к сохранению биоразнообразия в Кении</w:t>
            </w:r>
            <w:r w:rsidRPr="00436B63">
              <w:rPr>
                <w:rFonts w:ascii="Times New Roman" w:eastAsia="Times New Roman" w:hAnsi="Times New Roman" w:cs="Arial"/>
                <w:b/>
                <w:bCs/>
                <w:sz w:val="20"/>
                <w:szCs w:val="20"/>
                <w:lang w:val="ru-RU"/>
                <w14:ligatures w14:val="none"/>
              </w:rPr>
              <w:t xml:space="preserve">  </w:t>
            </w:r>
          </w:p>
          <w:p w14:paraId="3EDA481A" w14:textId="77777777" w:rsidR="00C50906" w:rsidRPr="00436B63" w:rsidRDefault="00C50906" w:rsidP="00C50906">
            <w:pPr>
              <w:rPr>
                <w:rFonts w:ascii="Aptos" w:eastAsia="Times New Roman" w:hAnsi="Aptos" w:cs="Arial"/>
                <w:sz w:val="20"/>
                <w:szCs w:val="20"/>
                <w:lang w:val="ru-RU"/>
                <w14:ligatures w14:val="none"/>
              </w:rPr>
            </w:pPr>
            <w:r w:rsidRPr="00436B63">
              <w:rPr>
                <w:rFonts w:ascii="Aptos" w:eastAsia="Times New Roman" w:hAnsi="Aptos" w:cs="Arial"/>
                <w:sz w:val="20"/>
                <w:szCs w:val="20"/>
                <w:lang w:val="ru-RU"/>
                <w14:ligatures w14:val="none"/>
              </w:rPr>
              <w:t xml:space="preserve">Центр экономических и социальных прав, известный как </w:t>
            </w:r>
            <w:proofErr w:type="spellStart"/>
            <w:r w:rsidRPr="00436B63">
              <w:rPr>
                <w:rFonts w:ascii="Aptos" w:eastAsia="Times New Roman" w:hAnsi="Aptos" w:cs="Arial"/>
                <w:sz w:val="20"/>
                <w:szCs w:val="20"/>
                <w:lang w:val="ru-RU"/>
                <w14:ligatures w14:val="none"/>
              </w:rPr>
              <w:t>Hakijamii</w:t>
            </w:r>
            <w:proofErr w:type="spellEnd"/>
            <w:r w:rsidRPr="00436B63">
              <w:rPr>
                <w:rFonts w:ascii="Times New Roman" w:eastAsia="Times New Roman" w:hAnsi="Times New Roman" w:cs="Arial"/>
                <w:sz w:val="20"/>
                <w:szCs w:val="20"/>
                <w:lang w:val="ru-RU"/>
                <w14:ligatures w14:val="none"/>
              </w:rPr>
              <w:t>, является НПО</w:t>
            </w:r>
            <w:r w:rsidRPr="00436B63">
              <w:rPr>
                <w:rFonts w:ascii="Aptos" w:eastAsia="Times New Roman" w:hAnsi="Aptos" w:cs="Arial"/>
                <w:sz w:val="20"/>
                <w:szCs w:val="20"/>
                <w:lang w:val="ru-RU"/>
                <w14:ligatures w14:val="none"/>
              </w:rPr>
              <w:t>, базирующ</w:t>
            </w:r>
            <w:r w:rsidRPr="00436B63">
              <w:rPr>
                <w:rFonts w:ascii="Times New Roman" w:eastAsia="Times New Roman" w:hAnsi="Times New Roman" w:cs="Arial"/>
                <w:sz w:val="20"/>
                <w:szCs w:val="20"/>
                <w:lang w:val="ru-RU"/>
                <w14:ligatures w14:val="none"/>
              </w:rPr>
              <w:t xml:space="preserve">ейся </w:t>
            </w:r>
            <w:r w:rsidRPr="00436B63">
              <w:rPr>
                <w:rFonts w:ascii="Aptos" w:eastAsia="Times New Roman" w:hAnsi="Aptos" w:cs="Arial"/>
                <w:sz w:val="20"/>
                <w:szCs w:val="20"/>
                <w:lang w:val="ru-RU"/>
                <w14:ligatures w14:val="none"/>
              </w:rPr>
              <w:t>в Найроби и работающ</w:t>
            </w:r>
            <w:r w:rsidRPr="00436B63">
              <w:rPr>
                <w:rFonts w:ascii="Times New Roman" w:eastAsia="Times New Roman" w:hAnsi="Times New Roman" w:cs="Arial"/>
                <w:sz w:val="20"/>
                <w:szCs w:val="20"/>
                <w:lang w:val="ru-RU"/>
                <w14:ligatures w14:val="none"/>
              </w:rPr>
              <w:t>ей</w:t>
            </w:r>
            <w:r w:rsidRPr="00436B63">
              <w:rPr>
                <w:rFonts w:ascii="Aptos" w:eastAsia="Times New Roman" w:hAnsi="Aptos" w:cs="Arial"/>
                <w:sz w:val="20"/>
                <w:szCs w:val="20"/>
                <w:lang w:val="ru-RU"/>
                <w14:ligatures w14:val="none"/>
              </w:rPr>
              <w:t xml:space="preserve"> по всей Кении. </w:t>
            </w:r>
            <w:r w:rsidRPr="00436B63">
              <w:rPr>
                <w:rFonts w:ascii="Times New Roman" w:eastAsia="Times New Roman" w:hAnsi="Times New Roman" w:cs="Arial"/>
                <w:sz w:val="20"/>
                <w:szCs w:val="20"/>
                <w:lang w:val="ru-RU"/>
                <w14:ligatures w14:val="none"/>
              </w:rPr>
              <w:t xml:space="preserve">Его обязательство содействовать </w:t>
            </w:r>
            <w:r w:rsidRPr="00436B63">
              <w:rPr>
                <w:rFonts w:ascii="Aptos" w:eastAsia="Times New Roman" w:hAnsi="Aptos" w:cs="Arial"/>
                <w:sz w:val="20"/>
                <w:szCs w:val="20"/>
                <w:lang w:val="ru-RU"/>
                <w14:ligatures w14:val="none"/>
              </w:rPr>
              <w:t>расширени</w:t>
            </w:r>
            <w:r w:rsidRPr="00436B63">
              <w:rPr>
                <w:rFonts w:ascii="Times New Roman" w:eastAsia="Times New Roman" w:hAnsi="Times New Roman" w:cs="Arial"/>
                <w:sz w:val="20"/>
                <w:szCs w:val="20"/>
                <w:lang w:val="ru-RU"/>
                <w14:ligatures w14:val="none"/>
              </w:rPr>
              <w:t>ю</w:t>
            </w:r>
            <w:r w:rsidRPr="00436B63">
              <w:rPr>
                <w:rFonts w:ascii="Aptos" w:eastAsia="Times New Roman" w:hAnsi="Aptos" w:cs="Arial"/>
                <w:sz w:val="20"/>
                <w:szCs w:val="20"/>
                <w:lang w:val="ru-RU"/>
                <w14:ligatures w14:val="none"/>
              </w:rPr>
              <w:t xml:space="preserve"> прав и возможностей коренных народов и местных общин </w:t>
            </w:r>
            <w:r w:rsidRPr="00436B63">
              <w:rPr>
                <w:rFonts w:ascii="Times New Roman" w:eastAsia="Times New Roman" w:hAnsi="Times New Roman" w:cs="Arial"/>
                <w:sz w:val="20"/>
                <w:szCs w:val="20"/>
                <w:lang w:val="ru-RU"/>
                <w14:ligatures w14:val="none"/>
              </w:rPr>
              <w:t xml:space="preserve">принимать правозащитные меры в области </w:t>
            </w:r>
            <w:r w:rsidRPr="00436B63">
              <w:rPr>
                <w:rFonts w:ascii="Aptos" w:eastAsia="Times New Roman" w:hAnsi="Aptos" w:cs="Arial"/>
                <w:sz w:val="20"/>
                <w:szCs w:val="20"/>
                <w:lang w:val="ru-RU"/>
                <w14:ligatures w14:val="none"/>
              </w:rPr>
              <w:t>биоразнообразия и климата</w:t>
            </w:r>
            <w:r w:rsidRPr="00436B63">
              <w:rPr>
                <w:rFonts w:ascii="Times New Roman" w:eastAsia="Times New Roman" w:hAnsi="Times New Roman" w:cs="Arial"/>
                <w:sz w:val="20"/>
                <w:szCs w:val="20"/>
                <w:lang w:val="ru-RU"/>
                <w14:ligatures w14:val="none"/>
              </w:rPr>
              <w:t xml:space="preserve"> нацелено на </w:t>
            </w:r>
            <w:r w:rsidRPr="00436B63">
              <w:rPr>
                <w:rFonts w:ascii="Aptos" w:eastAsia="Times New Roman" w:hAnsi="Aptos" w:cs="Arial"/>
                <w:sz w:val="20"/>
                <w:szCs w:val="20"/>
                <w:lang w:val="ru-RU"/>
                <w14:ligatures w14:val="none"/>
              </w:rPr>
              <w:t>шест</w:t>
            </w:r>
            <w:r w:rsidRPr="00436B63">
              <w:rPr>
                <w:rFonts w:ascii="Times New Roman" w:eastAsia="Times New Roman" w:hAnsi="Times New Roman" w:cs="Arial"/>
                <w:sz w:val="20"/>
                <w:szCs w:val="20"/>
                <w:lang w:val="ru-RU"/>
                <w14:ligatures w14:val="none"/>
              </w:rPr>
              <w:t>ь</w:t>
            </w:r>
            <w:r w:rsidRPr="00436B63">
              <w:rPr>
                <w:rFonts w:ascii="Aptos" w:eastAsia="Times New Roman" w:hAnsi="Aptos" w:cs="Arial"/>
                <w:sz w:val="20"/>
                <w:szCs w:val="20"/>
                <w:lang w:val="ru-RU"/>
                <w14:ligatures w14:val="none"/>
              </w:rPr>
              <w:t xml:space="preserve"> тип</w:t>
            </w:r>
            <w:r w:rsidRPr="00436B63">
              <w:rPr>
                <w:rFonts w:ascii="Times New Roman" w:eastAsia="Times New Roman" w:hAnsi="Times New Roman" w:cs="Arial"/>
                <w:sz w:val="20"/>
                <w:szCs w:val="20"/>
                <w:lang w:val="ru-RU"/>
                <w14:ligatures w14:val="none"/>
              </w:rPr>
              <w:t xml:space="preserve">ов </w:t>
            </w:r>
            <w:r w:rsidRPr="00436B63">
              <w:rPr>
                <w:rFonts w:ascii="Aptos" w:eastAsia="Times New Roman" w:hAnsi="Aptos" w:cs="Arial"/>
                <w:sz w:val="20"/>
                <w:szCs w:val="20"/>
                <w:lang w:val="ru-RU"/>
                <w14:ligatures w14:val="none"/>
              </w:rPr>
              <w:t xml:space="preserve">экосистем: саванны и пастбища, включая пастбища масаев в ландшафте </w:t>
            </w:r>
            <w:proofErr w:type="spellStart"/>
            <w:r w:rsidRPr="00436B63">
              <w:rPr>
                <w:rFonts w:ascii="Aptos" w:eastAsia="Times New Roman" w:hAnsi="Aptos" w:cs="Arial"/>
                <w:sz w:val="20"/>
                <w:szCs w:val="20"/>
                <w:lang w:val="ru-RU"/>
                <w14:ligatures w14:val="none"/>
              </w:rPr>
              <w:t>Нарока</w:t>
            </w:r>
            <w:proofErr w:type="spellEnd"/>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пресноводные экосистемы, включая озеро </w:t>
            </w:r>
            <w:proofErr w:type="spellStart"/>
            <w:r w:rsidRPr="00436B63">
              <w:rPr>
                <w:rFonts w:ascii="Aptos" w:eastAsia="Times New Roman" w:hAnsi="Aptos" w:cs="Arial"/>
                <w:sz w:val="20"/>
                <w:szCs w:val="20"/>
                <w:lang w:val="ru-RU"/>
                <w14:ligatures w14:val="none"/>
              </w:rPr>
              <w:t>Накуру</w:t>
            </w:r>
            <w:proofErr w:type="spellEnd"/>
            <w:r w:rsidRPr="00436B63">
              <w:rPr>
                <w:rFonts w:ascii="Aptos" w:eastAsia="Times New Roman" w:hAnsi="Aptos" w:cs="Arial"/>
                <w:sz w:val="20"/>
                <w:szCs w:val="20"/>
                <w:lang w:val="ru-RU"/>
                <w14:ligatures w14:val="none"/>
              </w:rPr>
              <w:t xml:space="preserve"> и связанные с ним водно-болотные угодья</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лесные экосистемы, включая общинные леса и леса засушливых районов</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прибрежные и морские экосистемы, включая мангровые леса в округе Момбаса</w:t>
            </w:r>
            <w:r w:rsidRPr="00436B63">
              <w:rPr>
                <w:rFonts w:ascii="Times New Roman" w:eastAsia="Times New Roman" w:hAnsi="Times New Roman" w:cs="Arial"/>
                <w:sz w:val="20"/>
                <w:szCs w:val="20"/>
                <w:lang w:val="ru-RU"/>
                <w14:ligatures w14:val="none"/>
              </w:rPr>
              <w:t>,</w:t>
            </w:r>
            <w:r w:rsidRPr="00436B63">
              <w:rPr>
                <w:rFonts w:ascii="Aptos" w:eastAsia="Times New Roman" w:hAnsi="Aptos" w:cs="Arial"/>
                <w:sz w:val="20"/>
                <w:szCs w:val="20"/>
                <w:lang w:val="ru-RU"/>
                <w14:ligatures w14:val="none"/>
              </w:rPr>
              <w:t xml:space="preserve"> городские и пригородные зеленые зоны в Найроби и </w:t>
            </w:r>
            <w:proofErr w:type="spellStart"/>
            <w:r w:rsidRPr="00436B63">
              <w:rPr>
                <w:rFonts w:ascii="Aptos" w:eastAsia="Times New Roman" w:hAnsi="Aptos" w:cs="Arial"/>
                <w:sz w:val="20"/>
                <w:szCs w:val="20"/>
                <w:lang w:val="ru-RU"/>
                <w14:ligatures w14:val="none"/>
              </w:rPr>
              <w:t>Кисуму</w:t>
            </w:r>
            <w:proofErr w:type="spellEnd"/>
            <w:r w:rsidRPr="00436B63">
              <w:rPr>
                <w:rFonts w:ascii="Times New Roman" w:eastAsia="Times New Roman" w:hAnsi="Times New Roman" w:cs="Arial"/>
                <w:sz w:val="20"/>
                <w:szCs w:val="20"/>
                <w:lang w:val="ru-RU"/>
                <w14:ligatures w14:val="none"/>
              </w:rPr>
              <w:t xml:space="preserve"> и </w:t>
            </w:r>
            <w:r w:rsidRPr="00436B63">
              <w:rPr>
                <w:rFonts w:ascii="Aptos" w:eastAsia="Times New Roman" w:hAnsi="Aptos" w:cs="Arial"/>
                <w:sz w:val="20"/>
                <w:szCs w:val="20"/>
                <w:lang w:val="ru-RU"/>
                <w14:ligatures w14:val="none"/>
              </w:rPr>
              <w:t xml:space="preserve">засушливые и аридные экосистемы. </w:t>
            </w:r>
            <w:proofErr w:type="spellStart"/>
            <w:r w:rsidRPr="00436B63">
              <w:rPr>
                <w:rFonts w:ascii="Aptos" w:eastAsia="Times New Roman" w:hAnsi="Aptos" w:cs="Arial"/>
                <w:sz w:val="20"/>
                <w:szCs w:val="20"/>
                <w:lang w:val="ru-RU"/>
                <w14:ligatures w14:val="none"/>
              </w:rPr>
              <w:t>Hakijamii</w:t>
            </w:r>
            <w:proofErr w:type="spellEnd"/>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намерен </w:t>
            </w:r>
            <w:r w:rsidRPr="00436B63">
              <w:rPr>
                <w:rFonts w:ascii="Aptos" w:eastAsia="Times New Roman" w:hAnsi="Aptos" w:cs="Arial"/>
                <w:sz w:val="20"/>
                <w:szCs w:val="20"/>
                <w:lang w:val="ru-RU"/>
                <w14:ligatures w14:val="none"/>
              </w:rPr>
              <w:t>обучить к 2030 году не менее 1000 человек из числа коренных народов и местных общин, при этом не менее 50</w:t>
            </w:r>
            <w:r w:rsidRPr="00436B63">
              <w:rPr>
                <w:rFonts w:ascii="Times New Roman" w:eastAsia="Times New Roman" w:hAnsi="Times New Roman" w:cs="Arial"/>
                <w:sz w:val="20"/>
                <w:szCs w:val="20"/>
                <w:lang w:val="ru-RU"/>
                <w14:ligatures w14:val="none"/>
              </w:rPr>
              <w:t xml:space="preserve"> процентов</w:t>
            </w:r>
            <w:r w:rsidRPr="00436B63">
              <w:rPr>
                <w:rFonts w:ascii="Aptos" w:eastAsia="Times New Roman" w:hAnsi="Aptos" w:cs="Arial"/>
                <w:sz w:val="20"/>
                <w:szCs w:val="20"/>
                <w:lang w:val="ru-RU"/>
                <w14:ligatures w14:val="none"/>
              </w:rPr>
              <w:t xml:space="preserve"> должны составлять женщины и 30</w:t>
            </w:r>
            <w:r w:rsidRPr="00436B63">
              <w:rPr>
                <w:rFonts w:ascii="Times New Roman" w:eastAsia="Times New Roman" w:hAnsi="Times New Roman" w:cs="Arial"/>
                <w:sz w:val="20"/>
                <w:szCs w:val="20"/>
                <w:lang w:val="ru-RU"/>
                <w14:ligatures w14:val="none"/>
              </w:rPr>
              <w:t xml:space="preserve"> процентов -</w:t>
            </w:r>
            <w:r w:rsidRPr="00436B63">
              <w:rPr>
                <w:rFonts w:ascii="Aptos" w:eastAsia="Times New Roman" w:hAnsi="Aptos" w:cs="Arial"/>
                <w:sz w:val="20"/>
                <w:szCs w:val="20"/>
                <w:lang w:val="ru-RU"/>
                <w14:ligatures w14:val="none"/>
              </w:rPr>
              <w:t xml:space="preserve"> молодежь, с упором на права</w:t>
            </w:r>
            <w:r w:rsidRPr="00436B63">
              <w:rPr>
                <w:rFonts w:ascii="Times New Roman" w:eastAsia="Times New Roman" w:hAnsi="Times New Roman" w:cs="Arial"/>
                <w:sz w:val="20"/>
                <w:szCs w:val="20"/>
                <w:lang w:val="ru-RU"/>
                <w14:ligatures w14:val="none"/>
              </w:rPr>
              <w:t>, управление на экосистемной</w:t>
            </w:r>
            <w:r w:rsidRPr="00436B63">
              <w:rPr>
                <w:rFonts w:ascii="Aptos" w:eastAsia="Times New Roman" w:hAnsi="Aptos" w:cs="Arial"/>
                <w:sz w:val="20"/>
                <w:szCs w:val="20"/>
                <w:lang w:val="ru-RU"/>
                <w14:ligatures w14:val="none"/>
              </w:rPr>
              <w:t xml:space="preserve"> основе и </w:t>
            </w:r>
            <w:r w:rsidRPr="00436B63">
              <w:rPr>
                <w:rFonts w:ascii="Times New Roman" w:eastAsia="Times New Roman" w:hAnsi="Times New Roman" w:cs="Arial"/>
                <w:sz w:val="20"/>
                <w:szCs w:val="20"/>
                <w:lang w:val="ru-RU"/>
                <w14:ligatures w14:val="none"/>
              </w:rPr>
              <w:t xml:space="preserve">климатическое </w:t>
            </w:r>
            <w:r w:rsidRPr="00436B63">
              <w:rPr>
                <w:rFonts w:ascii="Aptos" w:eastAsia="Times New Roman" w:hAnsi="Aptos" w:cs="Arial"/>
                <w:sz w:val="20"/>
                <w:szCs w:val="20"/>
                <w:lang w:val="ru-RU"/>
                <w14:ligatures w14:val="none"/>
              </w:rPr>
              <w:t xml:space="preserve">финансирование </w:t>
            </w:r>
            <w:r w:rsidRPr="00436B63">
              <w:rPr>
                <w:rFonts w:ascii="Times New Roman" w:eastAsia="Times New Roman" w:hAnsi="Times New Roman" w:cs="Arial"/>
                <w:sz w:val="20"/>
                <w:szCs w:val="20"/>
                <w:lang w:val="ru-RU"/>
                <w14:ligatures w14:val="none"/>
              </w:rPr>
              <w:t>применительно к биоразнообразию. Обязательство также предусматривает</w:t>
            </w:r>
            <w:r w:rsidRPr="00436B63">
              <w:rPr>
                <w:rFonts w:ascii="Aptos" w:eastAsia="Times New Roman" w:hAnsi="Aptos" w:cs="Arial"/>
                <w:sz w:val="20"/>
                <w:szCs w:val="20"/>
                <w:lang w:val="ru-RU"/>
                <w14:ligatures w14:val="none"/>
              </w:rPr>
              <w:t xml:space="preserve"> добиться как минимум 30-процентного увеличения в среднем значимого участия этих общин в процессах управления биоразнообразием на уровне округов и страны в целом. Конкретные </w:t>
            </w:r>
            <w:r w:rsidRPr="00436B63">
              <w:rPr>
                <w:rFonts w:ascii="Times New Roman" w:eastAsia="Times New Roman" w:hAnsi="Times New Roman" w:cs="Arial"/>
                <w:sz w:val="20"/>
                <w:szCs w:val="20"/>
                <w:lang w:val="ru-RU"/>
                <w14:ligatures w14:val="none"/>
              </w:rPr>
              <w:t xml:space="preserve">меры </w:t>
            </w:r>
            <w:r w:rsidRPr="00436B63">
              <w:rPr>
                <w:rFonts w:ascii="Aptos" w:eastAsia="Times New Roman" w:hAnsi="Aptos" w:cs="Arial"/>
                <w:sz w:val="20"/>
                <w:szCs w:val="20"/>
                <w:lang w:val="ru-RU"/>
                <w14:ligatures w14:val="none"/>
              </w:rPr>
              <w:t xml:space="preserve">включают </w:t>
            </w:r>
            <w:r w:rsidRPr="00436B63">
              <w:rPr>
                <w:rFonts w:ascii="Times New Roman" w:eastAsia="Times New Roman" w:hAnsi="Times New Roman" w:cs="Arial"/>
                <w:sz w:val="20"/>
                <w:szCs w:val="20"/>
                <w:lang w:val="ru-RU"/>
                <w14:ligatures w14:val="none"/>
              </w:rPr>
              <w:t xml:space="preserve">создание потенциала </w:t>
            </w:r>
            <w:r w:rsidRPr="00436B63">
              <w:rPr>
                <w:rFonts w:ascii="Aptos" w:eastAsia="Times New Roman" w:hAnsi="Aptos" w:cs="Arial"/>
                <w:sz w:val="20"/>
                <w:szCs w:val="20"/>
                <w:lang w:val="ru-RU"/>
                <w14:ligatures w14:val="none"/>
              </w:rPr>
              <w:t>в области прав на биоразнообразие; укрепление институтов общинного управления, включая общинные лесные ассоциации, советы старейшин и комитеты по управлению зем</w:t>
            </w:r>
            <w:r w:rsidRPr="00436B63">
              <w:rPr>
                <w:rFonts w:ascii="Times New Roman" w:eastAsia="Times New Roman" w:hAnsi="Times New Roman" w:cs="Arial"/>
                <w:sz w:val="20"/>
                <w:szCs w:val="20"/>
                <w:lang w:val="ru-RU"/>
                <w14:ligatures w14:val="none"/>
              </w:rPr>
              <w:t>лями;</w:t>
            </w:r>
            <w:r w:rsidRPr="00436B63">
              <w:rPr>
                <w:rFonts w:ascii="Aptos" w:eastAsia="Times New Roman" w:hAnsi="Aptos" w:cs="Arial"/>
                <w:sz w:val="20"/>
                <w:szCs w:val="20"/>
                <w:lang w:val="ru-RU"/>
                <w14:ligatures w14:val="none"/>
              </w:rPr>
              <w:t xml:space="preserve"> содействие структурированному диалогу между общинами, правительством и природоохранными </w:t>
            </w:r>
            <w:r w:rsidRPr="00436B63">
              <w:rPr>
                <w:rFonts w:ascii="Times New Roman" w:eastAsia="Times New Roman" w:hAnsi="Times New Roman" w:cs="Arial"/>
                <w:sz w:val="20"/>
                <w:szCs w:val="20"/>
                <w:lang w:val="ru-RU"/>
                <w14:ligatures w14:val="none"/>
              </w:rPr>
              <w:t>субъектами</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 xml:space="preserve">и </w:t>
            </w:r>
            <w:r w:rsidRPr="00436B63">
              <w:rPr>
                <w:rFonts w:ascii="Aptos" w:eastAsia="Times New Roman" w:hAnsi="Aptos" w:cs="Arial"/>
                <w:sz w:val="20"/>
                <w:szCs w:val="20"/>
                <w:lang w:val="ru-RU"/>
                <w14:ligatures w14:val="none"/>
              </w:rPr>
              <w:t xml:space="preserve">интеграцию традиционных знаний в мониторинг и отчетность </w:t>
            </w:r>
            <w:r w:rsidRPr="00436B63">
              <w:rPr>
                <w:rFonts w:ascii="Times New Roman" w:eastAsia="Times New Roman" w:hAnsi="Times New Roman" w:cs="Arial"/>
                <w:sz w:val="20"/>
                <w:szCs w:val="20"/>
                <w:lang w:val="ru-RU"/>
                <w14:ligatures w14:val="none"/>
              </w:rPr>
              <w:t xml:space="preserve">применительно к </w:t>
            </w:r>
            <w:r w:rsidRPr="00436B63">
              <w:rPr>
                <w:rFonts w:ascii="Aptos" w:eastAsia="Times New Roman" w:hAnsi="Aptos" w:cs="Arial"/>
                <w:sz w:val="20"/>
                <w:szCs w:val="20"/>
                <w:lang w:val="ru-RU"/>
                <w14:ligatures w14:val="none"/>
              </w:rPr>
              <w:t>биоразнообрази</w:t>
            </w:r>
            <w:r w:rsidRPr="00436B63">
              <w:rPr>
                <w:rFonts w:ascii="Times New Roman" w:eastAsia="Times New Roman" w:hAnsi="Times New Roman" w:cs="Arial"/>
                <w:sz w:val="20"/>
                <w:szCs w:val="20"/>
                <w:lang w:val="ru-RU"/>
                <w14:ligatures w14:val="none"/>
              </w:rPr>
              <w:t>ю</w:t>
            </w:r>
            <w:r w:rsidRPr="00436B63">
              <w:rPr>
                <w:rFonts w:ascii="Aptos" w:eastAsia="Times New Roman" w:hAnsi="Aptos" w:cs="Arial"/>
                <w:sz w:val="20"/>
                <w:szCs w:val="20"/>
                <w:lang w:val="ru-RU"/>
                <w14:ligatures w14:val="none"/>
              </w:rPr>
              <w:t>. Прогресс отслеживается ежеквартально посредством информационных бюллетеней и социальных сетей</w:t>
            </w:r>
            <w:r w:rsidRPr="00436B63">
              <w:rPr>
                <w:rFonts w:ascii="Times New Roman" w:eastAsia="Times New Roman" w:hAnsi="Times New Roman" w:cs="Arial"/>
                <w:sz w:val="20"/>
                <w:szCs w:val="20"/>
                <w:lang w:val="ru-RU"/>
                <w14:ligatures w14:val="none"/>
              </w:rPr>
              <w:t xml:space="preserve"> и</w:t>
            </w:r>
            <w:r w:rsidRPr="00436B63">
              <w:rPr>
                <w:rFonts w:ascii="Aptos" w:eastAsia="Times New Roman" w:hAnsi="Aptos" w:cs="Arial"/>
                <w:sz w:val="20"/>
                <w:szCs w:val="20"/>
                <w:lang w:val="ru-RU"/>
                <w14:ligatures w14:val="none"/>
              </w:rPr>
              <w:t xml:space="preserve"> ежегодно посредством внутренних обзоров эффективности</w:t>
            </w:r>
            <w:r w:rsidRPr="00436B63">
              <w:rPr>
                <w:rFonts w:ascii="Times New Roman" w:eastAsia="Times New Roman" w:hAnsi="Times New Roman" w:cs="Arial"/>
                <w:sz w:val="20"/>
                <w:szCs w:val="20"/>
                <w:lang w:val="ru-RU"/>
                <w14:ligatures w14:val="none"/>
              </w:rPr>
              <w:t xml:space="preserve"> с участием </w:t>
            </w:r>
            <w:r w:rsidRPr="00436B63">
              <w:rPr>
                <w:rFonts w:ascii="Aptos" w:eastAsia="Times New Roman" w:hAnsi="Aptos" w:cs="Arial"/>
                <w:sz w:val="20"/>
                <w:szCs w:val="20"/>
                <w:lang w:val="ru-RU"/>
                <w14:ligatures w14:val="none"/>
              </w:rPr>
              <w:t>партнер</w:t>
            </w:r>
            <w:r w:rsidRPr="00436B63">
              <w:rPr>
                <w:rFonts w:ascii="Times New Roman" w:eastAsia="Times New Roman" w:hAnsi="Times New Roman" w:cs="Arial"/>
                <w:sz w:val="20"/>
                <w:szCs w:val="20"/>
                <w:lang w:val="ru-RU"/>
                <w14:ligatures w14:val="none"/>
              </w:rPr>
              <w:t xml:space="preserve">ов, включающих </w:t>
            </w:r>
            <w:r w:rsidRPr="00436B63">
              <w:rPr>
                <w:rFonts w:ascii="Aptos" w:eastAsia="Times New Roman" w:hAnsi="Aptos" w:cs="Arial"/>
                <w:sz w:val="20"/>
                <w:szCs w:val="20"/>
                <w:lang w:val="ru-RU"/>
                <w14:ligatures w14:val="none"/>
              </w:rPr>
              <w:t xml:space="preserve">местные </w:t>
            </w:r>
            <w:r w:rsidRPr="00436B63">
              <w:rPr>
                <w:rFonts w:ascii="Times New Roman" w:eastAsia="Times New Roman" w:hAnsi="Times New Roman" w:cs="Arial"/>
                <w:sz w:val="20"/>
                <w:szCs w:val="20"/>
                <w:lang w:val="ru-RU"/>
                <w14:ligatures w14:val="none"/>
              </w:rPr>
              <w:t xml:space="preserve">правительства </w:t>
            </w:r>
            <w:r w:rsidRPr="00436B63">
              <w:rPr>
                <w:rFonts w:ascii="Aptos" w:eastAsia="Times New Roman" w:hAnsi="Aptos" w:cs="Arial"/>
                <w:sz w:val="20"/>
                <w:szCs w:val="20"/>
                <w:lang w:val="ru-RU"/>
                <w14:ligatures w14:val="none"/>
              </w:rPr>
              <w:t xml:space="preserve">в </w:t>
            </w:r>
            <w:proofErr w:type="spellStart"/>
            <w:r w:rsidRPr="00436B63">
              <w:rPr>
                <w:rFonts w:ascii="Aptos" w:eastAsia="Times New Roman" w:hAnsi="Aptos" w:cs="Arial"/>
                <w:sz w:val="20"/>
                <w:szCs w:val="20"/>
                <w:lang w:val="ru-RU"/>
                <w14:ligatures w14:val="none"/>
              </w:rPr>
              <w:t>Накуру</w:t>
            </w:r>
            <w:proofErr w:type="spellEnd"/>
            <w:r w:rsidRPr="00436B63">
              <w:rPr>
                <w:rFonts w:ascii="Aptos" w:eastAsia="Times New Roman" w:hAnsi="Aptos" w:cs="Arial"/>
                <w:sz w:val="20"/>
                <w:szCs w:val="20"/>
                <w:lang w:val="ru-RU"/>
                <w14:ligatures w14:val="none"/>
              </w:rPr>
              <w:t xml:space="preserve">, </w:t>
            </w:r>
            <w:proofErr w:type="spellStart"/>
            <w:r w:rsidRPr="00436B63">
              <w:rPr>
                <w:rFonts w:ascii="Aptos" w:eastAsia="Times New Roman" w:hAnsi="Aptos" w:cs="Arial"/>
                <w:sz w:val="20"/>
                <w:szCs w:val="20"/>
                <w:lang w:val="ru-RU"/>
                <w14:ligatures w14:val="none"/>
              </w:rPr>
              <w:t>Нароке</w:t>
            </w:r>
            <w:proofErr w:type="spellEnd"/>
            <w:r w:rsidRPr="00436B63">
              <w:rPr>
                <w:rFonts w:ascii="Aptos" w:eastAsia="Times New Roman" w:hAnsi="Aptos" w:cs="Arial"/>
                <w:sz w:val="20"/>
                <w:szCs w:val="20"/>
                <w:lang w:val="ru-RU"/>
                <w14:ligatures w14:val="none"/>
              </w:rPr>
              <w:t xml:space="preserve">, </w:t>
            </w:r>
            <w:proofErr w:type="spellStart"/>
            <w:r w:rsidRPr="00436B63">
              <w:rPr>
                <w:rFonts w:ascii="Aptos" w:eastAsia="Times New Roman" w:hAnsi="Aptos" w:cs="Arial"/>
                <w:sz w:val="20"/>
                <w:szCs w:val="20"/>
                <w:lang w:val="ru-RU"/>
                <w14:ligatures w14:val="none"/>
              </w:rPr>
              <w:t>Исиоло</w:t>
            </w:r>
            <w:proofErr w:type="spellEnd"/>
            <w:r w:rsidRPr="00436B63">
              <w:rPr>
                <w:rFonts w:ascii="Aptos" w:eastAsia="Times New Roman" w:hAnsi="Aptos" w:cs="Arial"/>
                <w:sz w:val="20"/>
                <w:szCs w:val="20"/>
                <w:lang w:val="ru-RU"/>
                <w14:ligatures w14:val="none"/>
              </w:rPr>
              <w:t xml:space="preserve">, </w:t>
            </w:r>
            <w:proofErr w:type="spellStart"/>
            <w:r w:rsidRPr="00436B63">
              <w:rPr>
                <w:rFonts w:ascii="Aptos" w:eastAsia="Times New Roman" w:hAnsi="Aptos" w:cs="Arial"/>
                <w:sz w:val="20"/>
                <w:szCs w:val="20"/>
                <w:lang w:val="ru-RU"/>
                <w14:ligatures w14:val="none"/>
              </w:rPr>
              <w:t>Кисуму</w:t>
            </w:r>
            <w:proofErr w:type="spellEnd"/>
            <w:r w:rsidRPr="00436B63">
              <w:rPr>
                <w:rFonts w:ascii="Aptos" w:eastAsia="Times New Roman" w:hAnsi="Aptos" w:cs="Arial"/>
                <w:sz w:val="20"/>
                <w:szCs w:val="20"/>
                <w:lang w:val="ru-RU"/>
                <w14:ligatures w14:val="none"/>
              </w:rPr>
              <w:t>, Момбасе и Найроби.</w:t>
            </w:r>
            <w:r w:rsidRPr="00436B63">
              <w:rPr>
                <w:rFonts w:ascii="Times New Roman" w:eastAsia="Times New Roman" w:hAnsi="Times New Roman" w:cs="Arial"/>
                <w:sz w:val="20"/>
                <w:szCs w:val="20"/>
                <w:lang w:val="ru-RU"/>
                <w14:ligatures w14:val="none"/>
              </w:rPr>
              <w:t xml:space="preserve">  </w:t>
            </w:r>
          </w:p>
          <w:p w14:paraId="570CF18C" w14:textId="77777777" w:rsidR="00C50906" w:rsidRPr="00436B63" w:rsidRDefault="00C50906" w:rsidP="00C50906">
            <w:pPr>
              <w:rPr>
                <w:rFonts w:ascii="Aptos" w:eastAsia="Times New Roman" w:hAnsi="Aptos" w:cs="Arial"/>
                <w:sz w:val="20"/>
                <w:szCs w:val="20"/>
                <w:lang w:val="ru-RU"/>
                <w14:ligatures w14:val="none"/>
              </w:rPr>
            </w:pPr>
          </w:p>
          <w:p w14:paraId="269B7B7A" w14:textId="77777777" w:rsidR="00C50906" w:rsidRPr="00436B63" w:rsidRDefault="00C50906" w:rsidP="00C50906">
            <w:pPr>
              <w:spacing w:after="0" w:line="240" w:lineRule="auto"/>
              <w:rPr>
                <w:rFonts w:ascii="Times New Roman" w:eastAsia="Times New Roman" w:hAnsi="Times New Roman" w:cs="Arial"/>
                <w:i/>
                <w:iCs/>
                <w:sz w:val="20"/>
                <w:szCs w:val="20"/>
                <w:lang w:val="ru-RU"/>
                <w14:ligatures w14:val="none"/>
              </w:rPr>
            </w:pPr>
            <w:r w:rsidRPr="00436B63">
              <w:rPr>
                <w:rFonts w:ascii="Times New Roman" w:eastAsia="Times New Roman" w:hAnsi="Times New Roman" w:cs="Arial"/>
                <w:i/>
                <w:iCs/>
                <w:sz w:val="20"/>
                <w:szCs w:val="20"/>
                <w:lang w:val="ru-RU"/>
                <w14:ligatures w14:val="none"/>
              </w:rPr>
              <w:t xml:space="preserve">Соответствующие задачи: </w:t>
            </w:r>
            <w:r w:rsidRPr="00436B63">
              <w:rPr>
                <w:rFonts w:ascii="Times New Roman" w:eastAsia="Times New Roman" w:hAnsi="Times New Roman" w:cs="Arial"/>
                <w:iCs/>
                <w:sz w:val="20"/>
                <w:szCs w:val="20"/>
                <w:lang w:val="ru-RU"/>
                <w14:ligatures w14:val="none"/>
              </w:rPr>
              <w:t>14, 22 и 23.</w:t>
            </w:r>
          </w:p>
          <w:p w14:paraId="35DCB536" w14:textId="77777777" w:rsidR="00C50906" w:rsidRPr="00436B63" w:rsidRDefault="00C50906" w:rsidP="00C50906">
            <w:pPr>
              <w:spacing w:after="0" w:line="240" w:lineRule="auto"/>
              <w:rPr>
                <w:rFonts w:ascii="Aptos" w:eastAsia="Times New Roman" w:hAnsi="Aptos" w:cs="Arial"/>
                <w:sz w:val="20"/>
                <w:szCs w:val="20"/>
                <w:lang w:val="ru-RU"/>
                <w14:ligatures w14:val="none"/>
              </w:rPr>
            </w:pPr>
            <w:r w:rsidRPr="00436B63">
              <w:rPr>
                <w:rFonts w:ascii="Times New Roman" w:eastAsia="Times New Roman" w:hAnsi="Times New Roman" w:cs="Arial"/>
                <w:i/>
                <w:iCs/>
                <w:sz w:val="20"/>
                <w:szCs w:val="20"/>
                <w:lang w:val="ru-RU"/>
                <w14:ligatures w14:val="none"/>
              </w:rPr>
              <w:t xml:space="preserve">Источник: </w:t>
            </w:r>
            <w:proofErr w:type="spellStart"/>
            <w:r w:rsidRPr="00436B63">
              <w:rPr>
                <w:rFonts w:ascii="Times New Roman" w:eastAsia="Times New Roman" w:hAnsi="Times New Roman" w:cs="Arial"/>
                <w:iCs/>
                <w:sz w:val="20"/>
                <w:szCs w:val="20"/>
                <w:lang w:val="ru-RU"/>
                <w14:ligatures w14:val="none"/>
              </w:rPr>
              <w:t>Hakij</w:t>
            </w:r>
            <w:r w:rsidRPr="00436B63">
              <w:rPr>
                <w:rFonts w:ascii="Aptos" w:eastAsia="Times New Roman" w:hAnsi="Aptos" w:cs="Arial"/>
                <w:sz w:val="20"/>
                <w:szCs w:val="20"/>
                <w:lang w:val="ru-RU"/>
                <w14:ligatures w14:val="none"/>
              </w:rPr>
              <w:t>amii</w:t>
            </w:r>
            <w:proofErr w:type="spellEnd"/>
            <w:r w:rsidRPr="00436B63">
              <w:rPr>
                <w:rFonts w:ascii="Times New Roman" w:eastAsia="Times New Roman" w:hAnsi="Times New Roman" w:cs="Arial"/>
                <w:iCs/>
                <w:sz w:val="20"/>
                <w:szCs w:val="20"/>
                <w:lang w:val="ru-RU"/>
                <w14:ligatures w14:val="none"/>
              </w:rPr>
              <w:t>, комментарий субъекта деятельности</w:t>
            </w:r>
            <w:r w:rsidRPr="00436B63">
              <w:rPr>
                <w:rFonts w:ascii="Aptos" w:eastAsia="Times New Roman" w:hAnsi="Aptos" w:cs="Arial"/>
                <w:sz w:val="20"/>
                <w:szCs w:val="20"/>
                <w:lang w:val="ru-RU"/>
                <w14:ligatures w14:val="none"/>
              </w:rPr>
              <w:t xml:space="preserve"> (</w:t>
            </w:r>
            <w:r w:rsidRPr="00436B63">
              <w:rPr>
                <w:rFonts w:ascii="Times New Roman" w:eastAsia="Times New Roman" w:hAnsi="Times New Roman" w:cs="Arial"/>
                <w:sz w:val="20"/>
                <w:szCs w:val="20"/>
                <w:lang w:val="ru-RU"/>
                <w14:ligatures w14:val="none"/>
              </w:rPr>
              <w:t>См.</w:t>
            </w:r>
            <w:r w:rsidRPr="00436B63">
              <w:rPr>
                <w:rFonts w:ascii="Aptos" w:eastAsia="Times New Roman" w:hAnsi="Aptos" w:cs="Arial"/>
                <w:sz w:val="20"/>
                <w:szCs w:val="20"/>
                <w:lang w:val="ru-RU"/>
                <w14:ligatures w14:val="none"/>
              </w:rPr>
              <w:t xml:space="preserve"> </w:t>
            </w:r>
            <w:hyperlink r:id="rId220" w:history="1">
              <w:r w:rsidRPr="00436B63">
                <w:rPr>
                  <w:rFonts w:ascii="Aptos" w:eastAsia="Yu Gothic Light" w:hAnsi="Aptos" w:cs="Times New Roman"/>
                  <w:color w:val="000000"/>
                  <w:sz w:val="20"/>
                  <w:szCs w:val="20"/>
                  <w:lang w:val="ru-RU"/>
                  <w14:ligatures w14:val="none"/>
                </w:rPr>
                <w:t>https://ort.cbd.int/database/293963</w:t>
              </w:r>
            </w:hyperlink>
            <w:r w:rsidRPr="00436B63">
              <w:rPr>
                <w:rFonts w:ascii="Aptos" w:eastAsia="Times New Roman" w:hAnsi="Aptos" w:cs="Arial"/>
                <w:sz w:val="20"/>
                <w:szCs w:val="20"/>
                <w:lang w:val="ru-RU"/>
                <w14:ligatures w14:val="none"/>
              </w:rPr>
              <w:t>).</w:t>
            </w:r>
          </w:p>
        </w:tc>
      </w:tr>
    </w:tbl>
    <w:p w14:paraId="549EC1D9" w14:textId="77777777" w:rsidR="00C50906" w:rsidRPr="00436B63" w:rsidRDefault="00C50906" w:rsidP="00C50906">
      <w:pPr>
        <w:rPr>
          <w:rFonts w:ascii="Aptos" w:eastAsia="Times New Roman" w:hAnsi="Aptos" w:cs="Arial"/>
          <w:lang w:val="ru-RU"/>
          <w14:ligatures w14:val="none"/>
        </w:rPr>
      </w:pPr>
    </w:p>
    <w:p w14:paraId="697F7DC4" w14:textId="77777777" w:rsidR="00C50906" w:rsidRPr="00436B63" w:rsidRDefault="00C50906" w:rsidP="00C50906">
      <w:pPr>
        <w:keepNext/>
        <w:keepLines/>
        <w:spacing w:before="40" w:after="0"/>
        <w:outlineLvl w:val="5"/>
        <w:rPr>
          <w:rFonts w:ascii="Aptos" w:eastAsia="Yu Gothic Light" w:hAnsi="Aptos" w:cs="Times New Roman"/>
          <w:i/>
          <w:iCs/>
          <w:color w:val="595959"/>
          <w:lang w:val="ru-RU"/>
          <w14:ligatures w14:val="none"/>
        </w:rPr>
      </w:pPr>
      <w:r w:rsidRPr="00436B63">
        <w:rPr>
          <w:rFonts w:ascii="Aptos" w:eastAsia="Yu Gothic Light" w:hAnsi="Aptos" w:cs="Times New Roman"/>
          <w:i/>
          <w:iCs/>
          <w:color w:val="595959"/>
          <w:lang w:val="ru-RU"/>
          <w14:ligatures w14:val="none"/>
        </w:rPr>
        <w:t xml:space="preserve">Вклады, включенные в национальные доклады </w:t>
      </w:r>
    </w:p>
    <w:p w14:paraId="5B08C389" w14:textId="77777777" w:rsidR="00C50906" w:rsidRPr="00436B63" w:rsidRDefault="00C50906" w:rsidP="00C50906">
      <w:pPr>
        <w:rPr>
          <w:rFonts w:ascii="Aptos" w:eastAsia="Times New Roman" w:hAnsi="Aptos" w:cs="Arial"/>
          <w:lang w:val="ru-RU"/>
          <w14:ligatures w14:val="none"/>
        </w:rPr>
      </w:pPr>
    </w:p>
    <w:p w14:paraId="7A4237DB" w14:textId="77777777" w:rsidR="00C50906" w:rsidRPr="00436B63" w:rsidRDefault="00C50906" w:rsidP="00C50906">
      <w:pPr>
        <w:rPr>
          <w:rFonts w:ascii="Aptos" w:eastAsia="Times New Roman" w:hAnsi="Aptos" w:cs="Arial"/>
          <w:lang w:val="ru-RU"/>
          <w14:ligatures w14:val="none"/>
        </w:rPr>
      </w:pPr>
      <w:r w:rsidRPr="00436B63">
        <w:rPr>
          <w:rFonts w:ascii="Times New Roman" w:eastAsia="Times New Roman" w:hAnsi="Times New Roman" w:cs="Arial"/>
          <w:lang w:val="ru-RU"/>
          <w14:ligatures w14:val="none"/>
        </w:rPr>
        <w:t>Одна из основных функций субъектов, не являющихся национальными правительствами, в</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выполнении Задачи </w:t>
      </w:r>
      <w:r w:rsidRPr="00436B63">
        <w:rPr>
          <w:rFonts w:ascii="Aptos" w:eastAsia="Times New Roman" w:hAnsi="Aptos" w:cs="Arial"/>
          <w:lang w:val="ru-RU"/>
          <w14:ligatures w14:val="none"/>
        </w:rPr>
        <w:t>23</w:t>
      </w:r>
      <w:r w:rsidRPr="00436B63">
        <w:rPr>
          <w:rFonts w:ascii="Times New Roman" w:eastAsia="Times New Roman" w:hAnsi="Times New Roman" w:cs="Arial"/>
          <w:lang w:val="ru-RU"/>
          <w14:ligatures w14:val="none"/>
        </w:rPr>
        <w:t xml:space="preserve"> заключается, как было сообщено, в </w:t>
      </w:r>
      <w:proofErr w:type="spellStart"/>
      <w:r w:rsidRPr="00436B63">
        <w:rPr>
          <w:rFonts w:ascii="Times New Roman" w:eastAsia="Times New Roman" w:hAnsi="Times New Roman" w:cs="Arial"/>
          <w:lang w:val="ru-RU"/>
          <w14:ligatures w14:val="none"/>
        </w:rPr>
        <w:t>соуправлении</w:t>
      </w:r>
      <w:proofErr w:type="spellEnd"/>
      <w:r w:rsidRPr="00436B63">
        <w:rPr>
          <w:rFonts w:ascii="Times New Roman" w:eastAsia="Times New Roman" w:hAnsi="Times New Roman" w:cs="Arial"/>
          <w:lang w:val="ru-RU"/>
          <w14:ligatures w14:val="none"/>
        </w:rPr>
        <w:t xml:space="preserve"> и </w:t>
      </w:r>
      <w:proofErr w:type="spellStart"/>
      <w:r w:rsidRPr="00436B63">
        <w:rPr>
          <w:rFonts w:ascii="Times New Roman" w:eastAsia="Times New Roman" w:hAnsi="Times New Roman" w:cs="Arial"/>
          <w:lang w:val="ru-RU"/>
          <w14:ligatures w14:val="none"/>
        </w:rPr>
        <w:t>соруководстве</w:t>
      </w:r>
      <w:proofErr w:type="spellEnd"/>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 Коренные народы и местные общины, представители секторов, связанных с биоразнообразием или зависящих от него, субнациональные </w:t>
      </w:r>
      <w:r w:rsidRPr="00436B63">
        <w:rPr>
          <w:rFonts w:ascii="Times New Roman" w:eastAsia="Times New Roman" w:hAnsi="Times New Roman" w:cs="Arial"/>
          <w:lang w:val="ru-RU"/>
          <w14:ligatures w14:val="none"/>
        </w:rPr>
        <w:t>правительства</w:t>
      </w:r>
      <w:r w:rsidRPr="00436B63">
        <w:rPr>
          <w:rFonts w:ascii="Aptos" w:eastAsia="Times New Roman" w:hAnsi="Aptos" w:cs="Arial"/>
          <w:lang w:val="ru-RU"/>
          <w14:ligatures w14:val="none"/>
        </w:rPr>
        <w:t>, город</w:t>
      </w:r>
      <w:r w:rsidRPr="00436B63">
        <w:rPr>
          <w:rFonts w:ascii="Times New Roman" w:eastAsia="Times New Roman" w:hAnsi="Times New Roman" w:cs="Arial"/>
          <w:lang w:val="ru-RU"/>
          <w14:ligatures w14:val="none"/>
        </w:rPr>
        <w:t xml:space="preserve">ские и </w:t>
      </w:r>
      <w:r w:rsidRPr="00436B63">
        <w:rPr>
          <w:rFonts w:ascii="Aptos" w:eastAsia="Times New Roman" w:hAnsi="Aptos" w:cs="Arial"/>
          <w:lang w:val="ru-RU"/>
          <w14:ligatures w14:val="none"/>
        </w:rPr>
        <w:t xml:space="preserve">другие </w:t>
      </w:r>
      <w:r w:rsidRPr="00436B63">
        <w:rPr>
          <w:rFonts w:ascii="Times New Roman" w:eastAsia="Times New Roman" w:hAnsi="Times New Roman" w:cs="Arial"/>
          <w:lang w:val="ru-RU"/>
          <w14:ligatures w14:val="none"/>
        </w:rPr>
        <w:t>органы власти и НП</w:t>
      </w:r>
      <w:r w:rsidRPr="00436B63">
        <w:rPr>
          <w:rFonts w:ascii="Aptos" w:eastAsia="Times New Roman" w:hAnsi="Aptos" w:cs="Arial"/>
          <w:lang w:val="ru-RU"/>
          <w14:ligatures w14:val="none"/>
        </w:rPr>
        <w:t xml:space="preserve">О наделены официальными полномочиями в отношении, например, охраняемых </w:t>
      </w:r>
      <w:r w:rsidRPr="00436B63">
        <w:rPr>
          <w:rFonts w:ascii="Times New Roman" w:eastAsia="Times New Roman" w:hAnsi="Times New Roman" w:cs="Arial"/>
          <w:lang w:val="ru-RU"/>
          <w14:ligatures w14:val="none"/>
        </w:rPr>
        <w:t xml:space="preserve">районов </w:t>
      </w:r>
      <w:r w:rsidRPr="00436B63">
        <w:rPr>
          <w:rFonts w:ascii="Aptos" w:eastAsia="Times New Roman" w:hAnsi="Aptos" w:cs="Arial"/>
          <w:lang w:val="ru-RU"/>
          <w14:ligatures w14:val="none"/>
        </w:rPr>
        <w:t>и морских ресурсов. Сообщается, что эти субъекты осуществляют оперативн</w:t>
      </w:r>
      <w:r w:rsidRPr="00436B63">
        <w:rPr>
          <w:rFonts w:ascii="Times New Roman" w:eastAsia="Times New Roman" w:hAnsi="Times New Roman" w:cs="Arial"/>
          <w:lang w:val="ru-RU"/>
          <w14:ligatures w14:val="none"/>
        </w:rPr>
        <w:t>ый контроль за т</w:t>
      </w:r>
      <w:r w:rsidRPr="00436B63">
        <w:rPr>
          <w:rFonts w:ascii="Aptos" w:eastAsia="Times New Roman" w:hAnsi="Aptos" w:cs="Arial"/>
          <w:lang w:val="ru-RU"/>
          <w14:ligatures w14:val="none"/>
        </w:rPr>
        <w:t xml:space="preserve">акими </w:t>
      </w:r>
      <w:r w:rsidRPr="00436B63">
        <w:rPr>
          <w:rFonts w:ascii="Times New Roman" w:eastAsia="Times New Roman" w:hAnsi="Times New Roman" w:cs="Arial"/>
          <w:lang w:val="ru-RU"/>
          <w14:ligatures w14:val="none"/>
        </w:rPr>
        <w:t xml:space="preserve">вопросами, </w:t>
      </w:r>
      <w:r w:rsidRPr="00436B63">
        <w:rPr>
          <w:rFonts w:ascii="Aptos" w:eastAsia="Times New Roman" w:hAnsi="Aptos" w:cs="Arial"/>
          <w:lang w:val="ru-RU"/>
          <w14:ligatures w14:val="none"/>
        </w:rPr>
        <w:t xml:space="preserve">как квоты на добычу диких животных и распределение выгод. </w:t>
      </w:r>
      <w:r w:rsidRPr="00436B63">
        <w:rPr>
          <w:rFonts w:ascii="Times New Roman" w:eastAsia="Times New Roman" w:hAnsi="Times New Roman" w:cs="Arial"/>
          <w:lang w:val="ru-RU"/>
          <w14:ligatures w14:val="none"/>
        </w:rPr>
        <w:t xml:space="preserve">В докладах часто сообщается, что обеспечением реализации занимаются </w:t>
      </w:r>
      <w:r w:rsidRPr="00436B63">
        <w:rPr>
          <w:rFonts w:ascii="Aptos" w:eastAsia="Times New Roman" w:hAnsi="Aptos" w:cs="Arial"/>
          <w:lang w:val="ru-RU"/>
          <w14:ligatures w14:val="none"/>
        </w:rPr>
        <w:t>НПО и межправительственные организации</w:t>
      </w:r>
      <w:r w:rsidRPr="00436B63">
        <w:rPr>
          <w:rFonts w:ascii="Times New Roman" w:eastAsia="Times New Roman" w:hAnsi="Times New Roman" w:cs="Arial"/>
          <w:lang w:val="ru-RU"/>
          <w14:ligatures w14:val="none"/>
        </w:rPr>
        <w:t xml:space="preserve">, действующие </w:t>
      </w:r>
      <w:r w:rsidRPr="00436B63">
        <w:rPr>
          <w:rFonts w:ascii="Aptos" w:eastAsia="Times New Roman" w:hAnsi="Aptos" w:cs="Arial"/>
          <w:lang w:val="ru-RU"/>
          <w14:ligatures w14:val="none"/>
        </w:rPr>
        <w:t>в качестве основных или со</w:t>
      </w:r>
      <w:r w:rsidRPr="00436B63">
        <w:rPr>
          <w:rFonts w:ascii="Times New Roman" w:eastAsia="Times New Roman" w:hAnsi="Times New Roman" w:cs="Arial"/>
          <w:lang w:val="ru-RU"/>
          <w14:ligatures w14:val="none"/>
        </w:rPr>
        <w:t xml:space="preserve">вместных </w:t>
      </w:r>
      <w:r w:rsidRPr="00436B63">
        <w:rPr>
          <w:rFonts w:ascii="Aptos" w:eastAsia="Times New Roman" w:hAnsi="Aptos" w:cs="Arial"/>
          <w:lang w:val="ru-RU"/>
          <w14:ligatures w14:val="none"/>
        </w:rPr>
        <w:t>исполнителей программ по биоразнообрази</w:t>
      </w:r>
      <w:r w:rsidRPr="00436B63">
        <w:rPr>
          <w:rFonts w:ascii="Times New Roman" w:eastAsia="Times New Roman" w:hAnsi="Times New Roman" w:cs="Arial"/>
          <w:lang w:val="ru-RU"/>
          <w14:ligatures w14:val="none"/>
        </w:rPr>
        <w:t>ю</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 xml:space="preserve">К </w:t>
      </w:r>
      <w:r w:rsidRPr="00436B63">
        <w:rPr>
          <w:rFonts w:ascii="Aptos" w:eastAsia="Times New Roman" w:hAnsi="Aptos" w:cs="Arial"/>
          <w:lang w:val="ru-RU"/>
          <w14:ligatures w14:val="none"/>
        </w:rPr>
        <w:t xml:space="preserve">мониторингу и обеспечению соблюдения </w:t>
      </w:r>
      <w:r w:rsidRPr="00436B63">
        <w:rPr>
          <w:rFonts w:ascii="Times New Roman" w:eastAsia="Times New Roman" w:hAnsi="Times New Roman" w:cs="Arial"/>
          <w:lang w:val="ru-RU"/>
          <w14:ligatures w14:val="none"/>
        </w:rPr>
        <w:t xml:space="preserve">привлекаются </w:t>
      </w:r>
      <w:r w:rsidRPr="00436B63">
        <w:rPr>
          <w:rFonts w:ascii="Aptos" w:eastAsia="Times New Roman" w:hAnsi="Aptos" w:cs="Arial"/>
          <w:lang w:val="ru-RU"/>
          <w14:ligatures w14:val="none"/>
        </w:rPr>
        <w:t xml:space="preserve">группы, </w:t>
      </w:r>
      <w:r w:rsidRPr="00436B63">
        <w:rPr>
          <w:rFonts w:ascii="Times New Roman" w:eastAsia="Times New Roman" w:hAnsi="Times New Roman" w:cs="Arial"/>
          <w:lang w:val="ru-RU"/>
          <w14:ligatures w14:val="none"/>
        </w:rPr>
        <w:t xml:space="preserve">возглавляемые женщинами, </w:t>
      </w:r>
      <w:r w:rsidRPr="00436B63">
        <w:rPr>
          <w:rFonts w:ascii="Aptos" w:eastAsia="Times New Roman" w:hAnsi="Aptos" w:cs="Arial"/>
          <w:lang w:val="ru-RU"/>
          <w14:ligatures w14:val="none"/>
        </w:rPr>
        <w:t>об</w:t>
      </w:r>
      <w:r w:rsidRPr="00436B63">
        <w:rPr>
          <w:rFonts w:ascii="Times New Roman" w:eastAsia="Times New Roman" w:hAnsi="Times New Roman" w:cs="Arial"/>
          <w:lang w:val="ru-RU"/>
          <w14:ligatures w14:val="none"/>
        </w:rPr>
        <w:t xml:space="preserve">щинные рейнджеры </w:t>
      </w:r>
      <w:r w:rsidRPr="00436B63">
        <w:rPr>
          <w:rFonts w:ascii="Aptos" w:eastAsia="Times New Roman" w:hAnsi="Aptos" w:cs="Arial"/>
          <w:lang w:val="ru-RU"/>
          <w14:ligatures w14:val="none"/>
        </w:rPr>
        <w:t>и НПО</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 xml:space="preserve">посредством платформ гражданской науки, </w:t>
      </w:r>
      <w:r w:rsidRPr="00436B63">
        <w:rPr>
          <w:rFonts w:ascii="Times New Roman" w:eastAsia="Times New Roman" w:hAnsi="Times New Roman" w:cs="Arial"/>
          <w:lang w:val="ru-RU"/>
          <w14:ligatures w14:val="none"/>
        </w:rPr>
        <w:t xml:space="preserve">общинных </w:t>
      </w:r>
      <w:r w:rsidRPr="00436B63">
        <w:rPr>
          <w:rFonts w:ascii="Aptos" w:eastAsia="Times New Roman" w:hAnsi="Aptos" w:cs="Arial"/>
          <w:lang w:val="ru-RU"/>
          <w14:ligatures w14:val="none"/>
        </w:rPr>
        <w:t xml:space="preserve">комитетов </w:t>
      </w:r>
      <w:r w:rsidRPr="00436B63">
        <w:rPr>
          <w:rFonts w:ascii="Times New Roman" w:eastAsia="Times New Roman" w:hAnsi="Times New Roman" w:cs="Arial"/>
          <w:lang w:val="ru-RU"/>
          <w14:ligatures w14:val="none"/>
        </w:rPr>
        <w:t xml:space="preserve">надзора </w:t>
      </w:r>
      <w:r w:rsidRPr="00436B63">
        <w:rPr>
          <w:rFonts w:ascii="Aptos" w:eastAsia="Times New Roman" w:hAnsi="Aptos" w:cs="Arial"/>
          <w:lang w:val="ru-RU"/>
          <w14:ligatures w14:val="none"/>
        </w:rPr>
        <w:t>и мониторинга загрязнения</w:t>
      </w:r>
      <w:r w:rsidRPr="00436B63">
        <w:rPr>
          <w:rFonts w:ascii="Times New Roman" w:eastAsia="Times New Roman" w:hAnsi="Times New Roman" w:cs="Arial"/>
          <w:lang w:val="ru-RU"/>
          <w14:ligatures w14:val="none"/>
        </w:rPr>
        <w:t xml:space="preserve"> окружающей среды</w:t>
      </w:r>
      <w:r w:rsidRPr="00436B63">
        <w:rPr>
          <w:rFonts w:ascii="Aptos" w:eastAsia="Times New Roman" w:hAnsi="Aptos" w:cs="Arial"/>
          <w:lang w:val="ru-RU"/>
          <w14:ligatures w14:val="none"/>
        </w:rPr>
        <w:t xml:space="preserve">. </w:t>
      </w:r>
      <w:r w:rsidRPr="00436B63">
        <w:rPr>
          <w:rFonts w:ascii="Times New Roman" w:eastAsia="Times New Roman" w:hAnsi="Times New Roman" w:cs="Arial"/>
          <w:lang w:val="ru-RU"/>
          <w14:ligatures w14:val="none"/>
        </w:rPr>
        <w:t>Предоставлением знаний и интеграцией традиционных знаний занимаются к</w:t>
      </w:r>
      <w:r w:rsidRPr="00436B63">
        <w:rPr>
          <w:rFonts w:ascii="Aptos" w:eastAsia="Times New Roman" w:hAnsi="Aptos" w:cs="Arial"/>
          <w:lang w:val="ru-RU"/>
          <w14:ligatures w14:val="none"/>
        </w:rPr>
        <w:t xml:space="preserve">оренные народы и местные общины, научно-исследовательские организации и представители секторов, связанных с биоразнообразием или зависящих от него, </w:t>
      </w:r>
      <w:r w:rsidRPr="00436B63">
        <w:rPr>
          <w:rFonts w:ascii="Times New Roman" w:eastAsia="Times New Roman" w:hAnsi="Times New Roman" w:cs="Arial"/>
          <w:lang w:val="ru-RU"/>
          <w14:ligatures w14:val="none"/>
        </w:rPr>
        <w:t xml:space="preserve">которые совместно производят данные о биоразнообразии и включают </w:t>
      </w:r>
      <w:r w:rsidRPr="00436B63">
        <w:rPr>
          <w:rFonts w:ascii="Aptos" w:eastAsia="Times New Roman" w:hAnsi="Aptos" w:cs="Arial"/>
          <w:lang w:val="ru-RU"/>
          <w14:ligatures w14:val="none"/>
        </w:rPr>
        <w:t>традиционны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знани</w:t>
      </w:r>
      <w:r w:rsidRPr="00436B63">
        <w:rPr>
          <w:rFonts w:ascii="Times New Roman" w:eastAsia="Times New Roman" w:hAnsi="Times New Roman" w:cs="Arial"/>
          <w:lang w:val="ru-RU"/>
          <w14:ligatures w14:val="none"/>
        </w:rPr>
        <w:t xml:space="preserve">я в научные знания. </w:t>
      </w:r>
      <w:r w:rsidRPr="00436B63">
        <w:rPr>
          <w:rFonts w:ascii="Aptos" w:eastAsia="Times New Roman" w:hAnsi="Aptos" w:cs="Arial"/>
          <w:lang w:val="ru-RU"/>
          <w14:ligatures w14:val="none"/>
        </w:rPr>
        <w:t>Молодеж</w:t>
      </w:r>
      <w:r w:rsidRPr="00436B63">
        <w:rPr>
          <w:rFonts w:ascii="Times New Roman" w:eastAsia="Times New Roman" w:hAnsi="Times New Roman" w:cs="Arial"/>
          <w:lang w:val="ru-RU"/>
          <w14:ligatures w14:val="none"/>
        </w:rPr>
        <w:t xml:space="preserve">ь, </w:t>
      </w:r>
      <w:r w:rsidRPr="00436B63">
        <w:rPr>
          <w:rFonts w:ascii="Aptos" w:eastAsia="Times New Roman" w:hAnsi="Aptos" w:cs="Arial"/>
          <w:lang w:val="ru-RU"/>
          <w14:ligatures w14:val="none"/>
        </w:rPr>
        <w:t>женщин</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коренны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народ</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местны</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общин</w:t>
      </w:r>
      <w:r w:rsidRPr="00436B63">
        <w:rPr>
          <w:rFonts w:ascii="Times New Roman" w:eastAsia="Times New Roman" w:hAnsi="Times New Roman" w:cs="Arial"/>
          <w:lang w:val="ru-RU"/>
          <w14:ligatures w14:val="none"/>
        </w:rPr>
        <w:t>ы</w:t>
      </w:r>
      <w:r w:rsidRPr="00436B63">
        <w:rPr>
          <w:rFonts w:ascii="Aptos" w:eastAsia="Times New Roman" w:hAnsi="Aptos" w:cs="Arial"/>
          <w:lang w:val="ru-RU"/>
          <w14:ligatures w14:val="none"/>
        </w:rPr>
        <w:t xml:space="preserve"> и НПО</w:t>
      </w:r>
      <w:r w:rsidRPr="00436B63">
        <w:rPr>
          <w:rFonts w:ascii="Times New Roman" w:eastAsia="Times New Roman" w:hAnsi="Times New Roman" w:cs="Arial"/>
          <w:lang w:val="ru-RU"/>
          <w14:ligatures w14:val="none"/>
        </w:rPr>
        <w:t xml:space="preserve"> у</w:t>
      </w:r>
      <w:r w:rsidRPr="00436B63">
        <w:rPr>
          <w:rFonts w:ascii="Aptos" w:eastAsia="Times New Roman" w:hAnsi="Aptos" w:cs="Arial"/>
          <w:lang w:val="ru-RU"/>
          <w14:ligatures w14:val="none"/>
        </w:rPr>
        <w:t>част</w:t>
      </w:r>
      <w:r w:rsidRPr="00436B63">
        <w:rPr>
          <w:rFonts w:ascii="Times New Roman" w:eastAsia="Times New Roman" w:hAnsi="Times New Roman" w:cs="Arial"/>
          <w:lang w:val="ru-RU"/>
          <w14:ligatures w14:val="none"/>
        </w:rPr>
        <w:t xml:space="preserve">вуют в </w:t>
      </w:r>
      <w:r w:rsidRPr="00436B63">
        <w:rPr>
          <w:rFonts w:ascii="Aptos" w:eastAsia="Times New Roman" w:hAnsi="Aptos" w:cs="Arial"/>
          <w:lang w:val="ru-RU"/>
          <w14:ligatures w14:val="none"/>
        </w:rPr>
        <w:t xml:space="preserve">управлении и в защите общественных интересов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официальных орган</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 xml:space="preserve"> управления и </w:t>
      </w:r>
      <w:r w:rsidRPr="00436B63">
        <w:rPr>
          <w:rFonts w:ascii="Times New Roman" w:eastAsia="Times New Roman" w:hAnsi="Times New Roman" w:cs="Arial"/>
          <w:lang w:val="ru-RU"/>
          <w14:ligatures w14:val="none"/>
        </w:rPr>
        <w:t xml:space="preserve">в </w:t>
      </w:r>
      <w:r w:rsidRPr="00436B63">
        <w:rPr>
          <w:rFonts w:ascii="Aptos" w:eastAsia="Times New Roman" w:hAnsi="Aptos" w:cs="Arial"/>
          <w:lang w:val="ru-RU"/>
          <w14:ligatures w14:val="none"/>
        </w:rPr>
        <w:t>законодательны</w:t>
      </w:r>
      <w:r w:rsidRPr="00436B63">
        <w:rPr>
          <w:rFonts w:ascii="Times New Roman" w:eastAsia="Times New Roman" w:hAnsi="Times New Roman" w:cs="Arial"/>
          <w:lang w:val="ru-RU"/>
          <w14:ligatures w14:val="none"/>
        </w:rPr>
        <w:t>х</w:t>
      </w:r>
      <w:r w:rsidRPr="00436B63">
        <w:rPr>
          <w:rFonts w:ascii="Aptos" w:eastAsia="Times New Roman" w:hAnsi="Aptos" w:cs="Arial"/>
          <w:lang w:val="ru-RU"/>
          <w14:ligatures w14:val="none"/>
        </w:rPr>
        <w:t xml:space="preserve"> процесс</w:t>
      </w:r>
      <w:r w:rsidRPr="00436B63">
        <w:rPr>
          <w:rFonts w:ascii="Times New Roman" w:eastAsia="Times New Roman" w:hAnsi="Times New Roman" w:cs="Arial"/>
          <w:lang w:val="ru-RU"/>
          <w14:ligatures w14:val="none"/>
        </w:rPr>
        <w:t>ах</w:t>
      </w:r>
      <w:r w:rsidRPr="00436B63">
        <w:rPr>
          <w:rFonts w:ascii="Aptos" w:eastAsia="Times New Roman" w:hAnsi="Aptos" w:cs="Arial"/>
          <w:lang w:val="ru-RU"/>
          <w14:ligatures w14:val="none"/>
        </w:rPr>
        <w:t>.</w:t>
      </w:r>
    </w:p>
    <w:p w14:paraId="5965CBA3" w14:textId="77777777" w:rsidR="00C50906" w:rsidRPr="00436B63" w:rsidRDefault="00C50906" w:rsidP="00C50906">
      <w:pPr>
        <w:rPr>
          <w:rFonts w:ascii="Aptos" w:eastAsia="Times New Roman" w:hAnsi="Aptos" w:cs="Arial"/>
          <w:lang w:val="ru-RU"/>
          <w14:ligatures w14:val="none"/>
        </w:rPr>
      </w:pPr>
    </w:p>
    <w:p w14:paraId="31420874" w14:textId="77777777" w:rsidR="00C50906" w:rsidRPr="00436B63" w:rsidRDefault="00C50906" w:rsidP="00C50906">
      <w:pPr>
        <w:keepNext/>
        <w:keepLines/>
        <w:spacing w:before="80" w:after="40"/>
        <w:outlineLvl w:val="4"/>
        <w:rPr>
          <w:rFonts w:ascii="Aptos" w:eastAsia="Yu Gothic Light" w:hAnsi="Aptos" w:cs="Times New Roman"/>
          <w:color w:val="0F4761"/>
          <w:lang w:val="ru-RU"/>
          <w14:ligatures w14:val="none"/>
        </w:rPr>
      </w:pPr>
      <w:r w:rsidRPr="00436B63">
        <w:rPr>
          <w:rFonts w:ascii="Times New Roman" w:eastAsia="Yu Gothic Light" w:hAnsi="Times New Roman" w:cs="Times New Roman"/>
          <w:color w:val="0F4761"/>
          <w:lang w:val="ru-RU"/>
          <w14:ligatures w14:val="none"/>
        </w:rPr>
        <w:t>Примеры взаимосвязей с другими соглашениями, процессами и организациями</w:t>
      </w:r>
      <w:r w:rsidRPr="00436B63">
        <w:rPr>
          <w:rFonts w:ascii="Aptos" w:eastAsia="Yu Gothic Light" w:hAnsi="Aptos" w:cs="Times New Roman"/>
          <w:color w:val="0F4761"/>
          <w:lang w:val="ru-RU"/>
          <w14:ligatures w14:val="none"/>
        </w:rPr>
        <w:t xml:space="preserve"> </w:t>
      </w:r>
    </w:p>
    <w:p w14:paraId="4D4B149E" w14:textId="77777777" w:rsidR="00C50906" w:rsidRPr="00436B63" w:rsidRDefault="00C50906" w:rsidP="00C50906">
      <w:pPr>
        <w:spacing w:before="120" w:after="120"/>
        <w:rPr>
          <w:rFonts w:ascii="Aptos" w:eastAsia="Times New Roman" w:hAnsi="Aptos" w:cs="Times New Roman"/>
          <w:lang w:val="ru-RU"/>
          <w14:ligatures w14:val="none"/>
        </w:rPr>
      </w:pPr>
    </w:p>
    <w:p w14:paraId="5462E05E" w14:textId="77777777" w:rsidR="00C50906" w:rsidRPr="00436B63" w:rsidRDefault="00C50906" w:rsidP="00C50906">
      <w:pPr>
        <w:spacing w:before="120" w:after="120"/>
        <w:rPr>
          <w:rFonts w:ascii="Aptos" w:eastAsia="Times New Roman" w:hAnsi="Aptos" w:cs="Arial"/>
          <w:lang w:val="ru-RU"/>
          <w14:ligatures w14:val="none"/>
        </w:rPr>
      </w:pPr>
      <w:r w:rsidRPr="00436B63">
        <w:rPr>
          <w:rFonts w:ascii="Aptos" w:eastAsia="Times New Roman" w:hAnsi="Aptos" w:cs="Times New Roman"/>
          <w:lang w:val="ru-RU"/>
          <w14:ligatures w14:val="none"/>
        </w:rPr>
        <w:t xml:space="preserve">В </w:t>
      </w:r>
      <w:proofErr w:type="spellStart"/>
      <w:r w:rsidRPr="00436B63">
        <w:rPr>
          <w:rFonts w:ascii="Aptos" w:eastAsia="Times New Roman" w:hAnsi="Aptos" w:cs="Times New Roman"/>
          <w:lang w:val="ru-RU"/>
          <w14:ligatures w14:val="none"/>
        </w:rPr>
        <w:t>Минаматской</w:t>
      </w:r>
      <w:proofErr w:type="spellEnd"/>
      <w:r w:rsidRPr="00436B63">
        <w:rPr>
          <w:rFonts w:ascii="Aptos" w:eastAsia="Times New Roman" w:hAnsi="Aptos" w:cs="Times New Roman"/>
          <w:lang w:val="ru-RU"/>
          <w14:ligatures w14:val="none"/>
        </w:rPr>
        <w:t xml:space="preserve"> конвенции о ртути признается особая уязвимость коренных народов</w:t>
      </w:r>
      <w:r w:rsidRPr="00436B63">
        <w:rPr>
          <w:rFonts w:ascii="Times New Roman" w:eastAsia="Times New Roman" w:hAnsi="Times New Roman" w:cs="Times New Roman"/>
          <w:lang w:val="ru-RU"/>
          <w14:ligatures w14:val="none"/>
        </w:rPr>
        <w:t xml:space="preserve"> и</w:t>
      </w:r>
      <w:r w:rsidRPr="00436B63">
        <w:rPr>
          <w:rFonts w:ascii="Aptos" w:eastAsia="Times New Roman" w:hAnsi="Aptos" w:cs="Times New Roman"/>
          <w:lang w:val="ru-RU"/>
          <w14:ligatures w14:val="none"/>
        </w:rPr>
        <w:t xml:space="preserve"> местных общин, женщин и детей </w:t>
      </w:r>
      <w:r w:rsidRPr="00436B63">
        <w:rPr>
          <w:rFonts w:ascii="Times New Roman" w:eastAsia="Times New Roman" w:hAnsi="Times New Roman" w:cs="Times New Roman"/>
          <w:lang w:val="ru-RU"/>
          <w14:ligatures w14:val="none"/>
        </w:rPr>
        <w:t xml:space="preserve">из-за </w:t>
      </w:r>
      <w:r w:rsidRPr="00436B63">
        <w:rPr>
          <w:rFonts w:ascii="Aptos" w:eastAsia="Times New Roman" w:hAnsi="Aptos" w:cs="Times New Roman"/>
          <w:lang w:val="ru-RU"/>
          <w14:ligatures w14:val="none"/>
        </w:rPr>
        <w:t>их подверженност</w:t>
      </w:r>
      <w:r w:rsidRPr="00436B63">
        <w:rPr>
          <w:rFonts w:ascii="Times New Roman" w:eastAsia="Times New Roman" w:hAnsi="Times New Roman" w:cs="Times New Roman"/>
          <w:lang w:val="ru-RU"/>
          <w14:ligatures w14:val="none"/>
        </w:rPr>
        <w:t xml:space="preserve">и </w:t>
      </w:r>
      <w:r w:rsidRPr="00436B63">
        <w:rPr>
          <w:rFonts w:ascii="Aptos" w:eastAsia="Times New Roman" w:hAnsi="Aptos" w:cs="Times New Roman"/>
          <w:lang w:val="ru-RU"/>
          <w14:ligatures w14:val="none"/>
        </w:rPr>
        <w:t xml:space="preserve">воздействию ртути, </w:t>
      </w:r>
      <w:proofErr w:type="spellStart"/>
      <w:r w:rsidRPr="00436B63">
        <w:rPr>
          <w:rFonts w:ascii="Aptos" w:eastAsia="Times New Roman" w:hAnsi="Aptos" w:cs="Times New Roman"/>
          <w:lang w:val="ru-RU"/>
          <w14:ligatures w14:val="none"/>
        </w:rPr>
        <w:t>биоаккумуляции</w:t>
      </w:r>
      <w:proofErr w:type="spellEnd"/>
      <w:r w:rsidRPr="00436B63">
        <w:rPr>
          <w:rFonts w:ascii="Aptos" w:eastAsia="Times New Roman" w:hAnsi="Aptos" w:cs="Times New Roman"/>
          <w:lang w:val="ru-RU"/>
          <w14:ligatures w14:val="none"/>
        </w:rPr>
        <w:t xml:space="preserve"> ртути и загрязнени</w:t>
      </w:r>
      <w:r w:rsidRPr="00436B63">
        <w:rPr>
          <w:rFonts w:ascii="Times New Roman" w:eastAsia="Times New Roman" w:hAnsi="Times New Roman" w:cs="Times New Roman"/>
          <w:lang w:val="ru-RU"/>
          <w14:ligatures w14:val="none"/>
        </w:rPr>
        <w:t>ю</w:t>
      </w:r>
      <w:r w:rsidRPr="00436B63">
        <w:rPr>
          <w:rFonts w:ascii="Aptos" w:eastAsia="Times New Roman" w:hAnsi="Aptos" w:cs="Times New Roman"/>
          <w:lang w:val="ru-RU"/>
          <w14:ligatures w14:val="none"/>
        </w:rPr>
        <w:t xml:space="preserve"> традиционных продуктов питания. Конференция Сторон Конвенции приняла ряд решений и мер, направленных на расширение участия коренных народов и местных общин в реализации проектов и программ в рамках Конвенции. Как отмечалось выше</w:t>
      </w:r>
      <w:r w:rsidRPr="00436B63">
        <w:rPr>
          <w:rFonts w:ascii="Times New Roman" w:eastAsia="Times New Roman" w:hAnsi="Times New Roman" w:cs="Times New Roman"/>
          <w:lang w:val="ru-RU"/>
          <w14:ligatures w14:val="none"/>
        </w:rPr>
        <w:t>,</w:t>
      </w:r>
      <w:r w:rsidRPr="00436B63">
        <w:rPr>
          <w:rFonts w:ascii="Aptos" w:eastAsia="Times New Roman" w:hAnsi="Aptos" w:cs="Times New Roman"/>
          <w:lang w:val="ru-RU"/>
          <w14:ligatures w14:val="none"/>
        </w:rPr>
        <w:t xml:space="preserve"> в резюме</w:t>
      </w:r>
      <w:r w:rsidRPr="00436B63">
        <w:rPr>
          <w:rFonts w:ascii="Times New Roman" w:eastAsia="Times New Roman" w:hAnsi="Times New Roman" w:cs="Times New Roman"/>
          <w:lang w:val="ru-RU"/>
          <w14:ligatures w14:val="none"/>
        </w:rPr>
        <w:t xml:space="preserve"> по Задаче </w:t>
      </w:r>
      <w:r w:rsidRPr="00436B63">
        <w:rPr>
          <w:rFonts w:ascii="Aptos" w:eastAsia="Times New Roman" w:hAnsi="Aptos" w:cs="Times New Roman"/>
          <w:lang w:val="ru-RU"/>
          <w14:ligatures w14:val="none"/>
        </w:rPr>
        <w:t>7, Конференция Сторон признала последствия использования ртути в кустарной и мелкомасштабной золотодобыче и призвала Стороны и других участников взаимодействовать с коренными народами и местными общинами в процессах принятия решений, касающихся такой добычи</w:t>
      </w:r>
      <w:r w:rsidRPr="00436B63">
        <w:rPr>
          <w:rFonts w:ascii="Times New Roman" w:eastAsia="Times New Roman" w:hAnsi="Times New Roman" w:cs="Times New Roman"/>
          <w:lang w:val="ru-RU"/>
          <w14:ligatures w14:val="none"/>
        </w:rPr>
        <w:t xml:space="preserve">, в целях </w:t>
      </w:r>
      <w:r w:rsidRPr="00436B63">
        <w:rPr>
          <w:rFonts w:ascii="Aptos" w:eastAsia="Times New Roman" w:hAnsi="Aptos" w:cs="Times New Roman"/>
          <w:lang w:val="ru-RU"/>
          <w14:ligatures w14:val="none"/>
        </w:rPr>
        <w:t>защи</w:t>
      </w:r>
      <w:r w:rsidRPr="00436B63">
        <w:rPr>
          <w:rFonts w:ascii="Times New Roman" w:eastAsia="Times New Roman" w:hAnsi="Times New Roman" w:cs="Times New Roman"/>
          <w:lang w:val="ru-RU"/>
          <w14:ligatures w14:val="none"/>
        </w:rPr>
        <w:t>ты</w:t>
      </w:r>
      <w:r w:rsidRPr="00436B63">
        <w:rPr>
          <w:rFonts w:ascii="Aptos" w:eastAsia="Times New Roman" w:hAnsi="Aptos" w:cs="Times New Roman"/>
          <w:lang w:val="ru-RU"/>
          <w14:ligatures w14:val="none"/>
        </w:rPr>
        <w:t xml:space="preserve"> и укреплени</w:t>
      </w:r>
      <w:r w:rsidRPr="00436B63">
        <w:rPr>
          <w:rFonts w:ascii="Times New Roman" w:eastAsia="Times New Roman" w:hAnsi="Times New Roman" w:cs="Times New Roman"/>
          <w:lang w:val="ru-RU"/>
          <w14:ligatures w14:val="none"/>
        </w:rPr>
        <w:t>я</w:t>
      </w:r>
      <w:r w:rsidRPr="00436B63">
        <w:rPr>
          <w:rFonts w:ascii="Aptos" w:eastAsia="Times New Roman" w:hAnsi="Aptos" w:cs="Times New Roman"/>
          <w:lang w:val="ru-RU"/>
          <w14:ligatures w14:val="none"/>
        </w:rPr>
        <w:t xml:space="preserve"> традиционных укладов жизни и культурных практик коренных народов и местных общин</w:t>
      </w:r>
      <w:r w:rsidRPr="00436B63">
        <w:rPr>
          <w:rFonts w:ascii="Times New Roman" w:eastAsia="Times New Roman" w:hAnsi="Times New Roman" w:cs="Times New Roman"/>
          <w:lang w:val="ru-RU"/>
          <w14:ligatures w14:val="none"/>
        </w:rPr>
        <w:t xml:space="preserve"> и в соответствующих случаях </w:t>
      </w:r>
      <w:r w:rsidRPr="00436B63">
        <w:rPr>
          <w:rFonts w:ascii="Aptos" w:eastAsia="Times New Roman" w:hAnsi="Aptos" w:cs="Times New Roman"/>
          <w:lang w:val="ru-RU"/>
          <w14:ligatures w14:val="none"/>
        </w:rPr>
        <w:t>раз</w:t>
      </w:r>
      <w:r w:rsidRPr="00436B63">
        <w:rPr>
          <w:rFonts w:ascii="Times New Roman" w:eastAsia="Times New Roman" w:hAnsi="Times New Roman" w:cs="Times New Roman"/>
          <w:lang w:val="ru-RU"/>
          <w14:ligatures w14:val="none"/>
        </w:rPr>
        <w:t xml:space="preserve">работки </w:t>
      </w:r>
      <w:r w:rsidRPr="00436B63">
        <w:rPr>
          <w:rFonts w:ascii="Aptos" w:eastAsia="Times New Roman" w:hAnsi="Aptos" w:cs="Times New Roman"/>
          <w:lang w:val="ru-RU"/>
          <w14:ligatures w14:val="none"/>
        </w:rPr>
        <w:t xml:space="preserve">и </w:t>
      </w:r>
      <w:r w:rsidRPr="00436B63">
        <w:rPr>
          <w:rFonts w:ascii="Times New Roman" w:eastAsia="Times New Roman" w:hAnsi="Times New Roman" w:cs="Times New Roman"/>
          <w:lang w:val="ru-RU"/>
          <w14:ligatures w14:val="none"/>
        </w:rPr>
        <w:t xml:space="preserve">стимулирования </w:t>
      </w:r>
      <w:r w:rsidRPr="00436B63">
        <w:rPr>
          <w:rFonts w:ascii="Aptos" w:eastAsia="Times New Roman" w:hAnsi="Aptos" w:cs="Times New Roman"/>
          <w:lang w:val="ru-RU"/>
          <w14:ligatures w14:val="none"/>
        </w:rPr>
        <w:t>альтернативных</w:t>
      </w:r>
      <w:r w:rsidRPr="00436B63">
        <w:rPr>
          <w:rFonts w:ascii="Times New Roman" w:eastAsia="Times New Roman" w:hAnsi="Times New Roman" w:cs="Times New Roman"/>
          <w:lang w:val="ru-RU"/>
          <w14:ligatures w14:val="none"/>
        </w:rPr>
        <w:t xml:space="preserve">, </w:t>
      </w:r>
      <w:r w:rsidRPr="00436B63">
        <w:rPr>
          <w:rFonts w:ascii="Aptos" w:eastAsia="Times New Roman" w:hAnsi="Aptos" w:cs="Times New Roman"/>
          <w:lang w:val="ru-RU"/>
          <w14:ligatures w14:val="none"/>
        </w:rPr>
        <w:t>устойчив</w:t>
      </w:r>
      <w:r w:rsidRPr="00436B63">
        <w:rPr>
          <w:rFonts w:ascii="Times New Roman" w:eastAsia="Times New Roman" w:hAnsi="Times New Roman" w:cs="Times New Roman"/>
          <w:lang w:val="ru-RU"/>
          <w14:ligatures w14:val="none"/>
        </w:rPr>
        <w:t>ых</w:t>
      </w:r>
      <w:r w:rsidRPr="00436B63">
        <w:rPr>
          <w:rFonts w:ascii="Aptos" w:eastAsia="Times New Roman" w:hAnsi="Aptos" w:cs="Times New Roman"/>
          <w:lang w:val="ru-RU"/>
          <w14:ligatures w14:val="none"/>
        </w:rPr>
        <w:t xml:space="preserve"> экономическ</w:t>
      </w:r>
      <w:r w:rsidRPr="00436B63">
        <w:rPr>
          <w:rFonts w:ascii="Times New Roman" w:eastAsia="Times New Roman" w:hAnsi="Times New Roman" w:cs="Times New Roman"/>
          <w:lang w:val="ru-RU"/>
          <w14:ligatures w14:val="none"/>
        </w:rPr>
        <w:t>их мероприятий, а также сотрудничать со своими соответствующими коренными народами и местными общинами для удовлетворения их п</w:t>
      </w:r>
      <w:r w:rsidRPr="00436B63">
        <w:rPr>
          <w:rFonts w:ascii="Aptos" w:eastAsia="Times New Roman" w:hAnsi="Aptos" w:cs="Times New Roman"/>
          <w:lang w:val="ru-RU"/>
          <w14:ligatures w14:val="none"/>
        </w:rPr>
        <w:t xml:space="preserve">отребностей и приоритетов </w:t>
      </w:r>
      <w:r w:rsidRPr="00436B63">
        <w:rPr>
          <w:rFonts w:ascii="Times New Roman" w:eastAsia="Times New Roman" w:hAnsi="Times New Roman" w:cs="Times New Roman"/>
          <w:lang w:val="ru-RU"/>
          <w14:ligatures w14:val="none"/>
        </w:rPr>
        <w:t xml:space="preserve">в </w:t>
      </w:r>
      <w:r w:rsidRPr="00436B63">
        <w:rPr>
          <w:rFonts w:ascii="Aptos" w:eastAsia="Times New Roman" w:hAnsi="Aptos" w:cs="Times New Roman"/>
          <w:lang w:val="ru-RU"/>
          <w14:ligatures w14:val="none"/>
        </w:rPr>
        <w:t>использовани</w:t>
      </w:r>
      <w:r w:rsidRPr="00436B63">
        <w:rPr>
          <w:rFonts w:ascii="Times New Roman" w:eastAsia="Times New Roman" w:hAnsi="Times New Roman" w:cs="Times New Roman"/>
          <w:lang w:val="ru-RU"/>
          <w14:ligatures w14:val="none"/>
        </w:rPr>
        <w:t>и</w:t>
      </w:r>
      <w:r w:rsidRPr="00436B63">
        <w:rPr>
          <w:rFonts w:ascii="Aptos" w:eastAsia="Times New Roman" w:hAnsi="Aptos" w:cs="Times New Roman"/>
          <w:lang w:val="ru-RU"/>
          <w14:ligatures w14:val="none"/>
        </w:rPr>
        <w:t xml:space="preserve"> ртути в кустарной и мелкомасштабной золотодобыче (</w:t>
      </w:r>
      <w:proofErr w:type="spellStart"/>
      <w:r w:rsidRPr="00436B63">
        <w:rPr>
          <w:rFonts w:ascii="Aptos" w:eastAsia="Times New Roman" w:hAnsi="Aptos" w:cs="Times New Roman"/>
          <w:lang w:val="ru-RU"/>
          <w14:ligatures w14:val="none"/>
        </w:rPr>
        <w:t>Минаматская</w:t>
      </w:r>
      <w:proofErr w:type="spellEnd"/>
      <w:r w:rsidRPr="00436B63">
        <w:rPr>
          <w:rFonts w:ascii="Aptos" w:eastAsia="Times New Roman" w:hAnsi="Aptos" w:cs="Times New Roman"/>
          <w:lang w:val="ru-RU"/>
          <w14:ligatures w14:val="none"/>
        </w:rPr>
        <w:t xml:space="preserve"> конвенция о ртути, 2025b).</w:t>
      </w:r>
    </w:p>
    <w:p w14:paraId="7046505C" w14:textId="77777777" w:rsidR="00C50906" w:rsidRPr="00436B63" w:rsidRDefault="00C50906" w:rsidP="00C50906">
      <w:pPr>
        <w:rPr>
          <w:rFonts w:ascii="Aptos" w:eastAsia="Times New Roman" w:hAnsi="Aptos" w:cs="Arial"/>
          <w:lang w:val="ru-RU"/>
          <w14:ligatures w14:val="none"/>
        </w:rPr>
      </w:pPr>
      <w:r w:rsidRPr="00436B63">
        <w:rPr>
          <w:rFonts w:ascii="Aptos" w:eastAsia="Times New Roman" w:hAnsi="Aptos" w:cs="Arial"/>
          <w:lang w:val="ru-RU"/>
          <w14:ligatures w14:val="none"/>
        </w:rPr>
        <w:t xml:space="preserve">В центре внимания Международной китобойной комиссии (МКК) </w:t>
      </w:r>
      <w:r w:rsidRPr="00436B63">
        <w:rPr>
          <w:rFonts w:ascii="Times New Roman" w:eastAsia="Times New Roman" w:hAnsi="Times New Roman" w:cs="Arial"/>
          <w:lang w:val="ru-RU"/>
          <w14:ligatures w14:val="none"/>
        </w:rPr>
        <w:t xml:space="preserve">стоит </w:t>
      </w:r>
      <w:r w:rsidRPr="00436B63">
        <w:rPr>
          <w:rFonts w:ascii="Aptos" w:eastAsia="Times New Roman" w:hAnsi="Aptos" w:cs="Arial"/>
          <w:lang w:val="ru-RU"/>
          <w14:ligatures w14:val="none"/>
        </w:rPr>
        <w:t>устойчив</w:t>
      </w:r>
      <w:r w:rsidRPr="00436B63">
        <w:rPr>
          <w:rFonts w:ascii="Times New Roman" w:eastAsia="Times New Roman" w:hAnsi="Times New Roman" w:cs="Arial"/>
          <w:lang w:val="ru-RU"/>
          <w14:ligatures w14:val="none"/>
        </w:rPr>
        <w:t xml:space="preserve">ое управление </w:t>
      </w:r>
      <w:r w:rsidRPr="00436B63">
        <w:rPr>
          <w:rFonts w:ascii="Aptos" w:eastAsia="Times New Roman" w:hAnsi="Aptos" w:cs="Arial"/>
          <w:lang w:val="ru-RU"/>
          <w14:ligatures w14:val="none"/>
        </w:rPr>
        <w:t>аборигенны</w:t>
      </w:r>
      <w:r w:rsidRPr="00436B63">
        <w:rPr>
          <w:rFonts w:ascii="Times New Roman" w:eastAsia="Times New Roman" w:hAnsi="Times New Roman" w:cs="Arial"/>
          <w:lang w:val="ru-RU"/>
          <w14:ligatures w14:val="none"/>
        </w:rPr>
        <w:t xml:space="preserve">м традиционным </w:t>
      </w:r>
      <w:r w:rsidRPr="00436B63">
        <w:rPr>
          <w:rFonts w:ascii="Aptos" w:eastAsia="Times New Roman" w:hAnsi="Aptos" w:cs="Arial"/>
          <w:lang w:val="ru-RU"/>
          <w14:ligatures w14:val="none"/>
        </w:rPr>
        <w:t>промысл</w:t>
      </w:r>
      <w:r w:rsidRPr="00436B63">
        <w:rPr>
          <w:rFonts w:ascii="Times New Roman" w:eastAsia="Times New Roman" w:hAnsi="Times New Roman" w:cs="Arial"/>
          <w:lang w:val="ru-RU"/>
          <w14:ligatures w14:val="none"/>
        </w:rPr>
        <w:t xml:space="preserve">ом, включающее признание, что полное </w:t>
      </w:r>
      <w:r w:rsidRPr="00436B63">
        <w:rPr>
          <w:rFonts w:ascii="Aptos" w:eastAsia="Times New Roman" w:hAnsi="Aptos" w:cs="Arial"/>
          <w:lang w:val="ru-RU"/>
          <w14:ligatures w14:val="none"/>
        </w:rPr>
        <w:t>участи</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и сотрудничеств</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 затронутых народов </w:t>
      </w:r>
      <w:r w:rsidRPr="00436B63">
        <w:rPr>
          <w:rFonts w:ascii="Times New Roman" w:eastAsia="Times New Roman" w:hAnsi="Times New Roman" w:cs="Arial"/>
          <w:lang w:val="ru-RU"/>
          <w14:ligatures w14:val="none"/>
        </w:rPr>
        <w:t xml:space="preserve">крайне </w:t>
      </w:r>
      <w:r w:rsidRPr="00436B63">
        <w:rPr>
          <w:rFonts w:ascii="Aptos" w:eastAsia="Times New Roman" w:hAnsi="Aptos" w:cs="Arial"/>
          <w:lang w:val="ru-RU"/>
          <w14:ligatures w14:val="none"/>
        </w:rPr>
        <w:t xml:space="preserve">необходимы для </w:t>
      </w:r>
      <w:r w:rsidRPr="00436B63">
        <w:rPr>
          <w:rFonts w:ascii="Times New Roman" w:eastAsia="Times New Roman" w:hAnsi="Times New Roman" w:cs="Arial"/>
          <w:lang w:val="ru-RU"/>
          <w14:ligatures w14:val="none"/>
        </w:rPr>
        <w:t xml:space="preserve">оказания содействия </w:t>
      </w:r>
      <w:r w:rsidRPr="00436B63">
        <w:rPr>
          <w:rFonts w:ascii="Aptos" w:eastAsia="Times New Roman" w:hAnsi="Aptos" w:cs="Arial"/>
          <w:lang w:val="ru-RU"/>
          <w14:ligatures w14:val="none"/>
        </w:rPr>
        <w:t>разработк</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надлежащих мер регулирования, </w:t>
      </w:r>
      <w:r w:rsidRPr="00436B63">
        <w:rPr>
          <w:rFonts w:ascii="Times New Roman" w:eastAsia="Times New Roman" w:hAnsi="Times New Roman" w:cs="Arial"/>
          <w:lang w:val="ru-RU"/>
          <w14:ligatures w14:val="none"/>
        </w:rPr>
        <w:t xml:space="preserve">согласующих основное направление деятельности Комиссии </w:t>
      </w:r>
      <w:r w:rsidRPr="00436B63">
        <w:rPr>
          <w:rFonts w:ascii="Aptos" w:eastAsia="Times New Roman" w:hAnsi="Aptos" w:cs="Arial"/>
          <w:lang w:val="ru-RU"/>
          <w14:ligatures w14:val="none"/>
        </w:rPr>
        <w:t xml:space="preserve">с принципами </w:t>
      </w:r>
      <w:r w:rsidRPr="00436B63">
        <w:rPr>
          <w:rFonts w:ascii="Times New Roman" w:eastAsia="Times New Roman" w:hAnsi="Times New Roman" w:cs="Arial"/>
          <w:lang w:val="ru-RU"/>
          <w14:ligatures w14:val="none"/>
        </w:rPr>
        <w:t xml:space="preserve">Задачи </w:t>
      </w:r>
      <w:r w:rsidRPr="00436B63">
        <w:rPr>
          <w:rFonts w:ascii="Aptos" w:eastAsia="Times New Roman" w:hAnsi="Aptos" w:cs="Arial"/>
          <w:lang w:val="ru-RU"/>
          <w14:ligatures w14:val="none"/>
        </w:rPr>
        <w:t xml:space="preserve">22 Рамочной программы. Так, например, Подкомитет МКК по аборигенному </w:t>
      </w:r>
      <w:r w:rsidRPr="00436B63">
        <w:rPr>
          <w:rFonts w:ascii="Times New Roman" w:eastAsia="Times New Roman" w:hAnsi="Times New Roman" w:cs="Arial"/>
          <w:lang w:val="ru-RU"/>
          <w14:ligatures w14:val="none"/>
        </w:rPr>
        <w:t xml:space="preserve">традиционному </w:t>
      </w:r>
      <w:r w:rsidRPr="00436B63">
        <w:rPr>
          <w:rFonts w:ascii="Aptos" w:eastAsia="Times New Roman" w:hAnsi="Aptos" w:cs="Arial"/>
          <w:lang w:val="ru-RU"/>
          <w14:ligatures w14:val="none"/>
        </w:rPr>
        <w:t xml:space="preserve">промыслу взаимодействует непосредственно с охотниками и представителями их правительств при регулировании </w:t>
      </w:r>
      <w:r w:rsidRPr="00436B63">
        <w:rPr>
          <w:rFonts w:ascii="Times New Roman" w:eastAsia="Times New Roman" w:hAnsi="Times New Roman" w:cs="Arial"/>
          <w:lang w:val="ru-RU"/>
          <w14:ligatures w14:val="none"/>
        </w:rPr>
        <w:t xml:space="preserve">квот на </w:t>
      </w:r>
      <w:r w:rsidRPr="00436B63">
        <w:rPr>
          <w:rFonts w:ascii="Aptos" w:eastAsia="Times New Roman" w:hAnsi="Aptos" w:cs="Arial"/>
          <w:lang w:val="ru-RU"/>
          <w14:ligatures w14:val="none"/>
        </w:rPr>
        <w:t>предельно</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числ</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 пораженных китов, обеспечивая учет </w:t>
      </w:r>
      <w:r w:rsidRPr="00436B63">
        <w:rPr>
          <w:rFonts w:ascii="Times New Roman" w:eastAsia="Times New Roman" w:hAnsi="Times New Roman" w:cs="Arial"/>
          <w:lang w:val="ru-RU"/>
          <w14:ligatures w14:val="none"/>
        </w:rPr>
        <w:t xml:space="preserve">всех </w:t>
      </w:r>
      <w:r w:rsidRPr="00436B63">
        <w:rPr>
          <w:rFonts w:ascii="Aptos" w:eastAsia="Times New Roman" w:hAnsi="Aptos" w:cs="Arial"/>
          <w:lang w:val="ru-RU"/>
          <w14:ligatures w14:val="none"/>
        </w:rPr>
        <w:t>мнений.</w:t>
      </w:r>
      <w:r w:rsidRPr="00436B63">
        <w:rPr>
          <w:rFonts w:ascii="Times New Roman" w:eastAsia="Times New Roman" w:hAnsi="Times New Roman" w:cs="Arial"/>
          <w:lang w:val="ru-RU"/>
          <w14:ligatures w14:val="none"/>
        </w:rPr>
        <w:t xml:space="preserve"> </w:t>
      </w:r>
      <w:r w:rsidRPr="00436B63">
        <w:rPr>
          <w:rFonts w:ascii="Aptos" w:eastAsia="Times New Roman" w:hAnsi="Aptos" w:cs="Arial"/>
          <w:lang w:val="ru-RU"/>
          <w14:ligatures w14:val="none"/>
        </w:rPr>
        <w:t>Совместно с промысловыми общинами был разработан новый метод автоматического продления</w:t>
      </w:r>
      <w:r w:rsidRPr="00436B63">
        <w:rPr>
          <w:rFonts w:ascii="Times New Roman" w:eastAsia="Times New Roman" w:hAnsi="Times New Roman" w:cs="Arial"/>
          <w:lang w:val="ru-RU"/>
          <w14:ligatures w14:val="none"/>
        </w:rPr>
        <w:t xml:space="preserve"> квот на</w:t>
      </w:r>
      <w:r w:rsidRPr="00436B63">
        <w:rPr>
          <w:rFonts w:ascii="Aptos" w:eastAsia="Times New Roman" w:hAnsi="Aptos" w:cs="Arial"/>
          <w:lang w:val="ru-RU"/>
          <w14:ligatures w14:val="none"/>
        </w:rPr>
        <w:t xml:space="preserve"> предельно</w:t>
      </w:r>
      <w:r w:rsidRPr="00436B63">
        <w:rPr>
          <w:rFonts w:ascii="Times New Roman" w:eastAsia="Times New Roman" w:hAnsi="Times New Roman" w:cs="Arial"/>
          <w:lang w:val="ru-RU"/>
          <w14:ligatures w14:val="none"/>
        </w:rPr>
        <w:t>е</w:t>
      </w:r>
      <w:r w:rsidRPr="00436B63">
        <w:rPr>
          <w:rFonts w:ascii="Aptos" w:eastAsia="Times New Roman" w:hAnsi="Aptos" w:cs="Arial"/>
          <w:lang w:val="ru-RU"/>
          <w14:ligatures w14:val="none"/>
        </w:rPr>
        <w:t xml:space="preserve"> числ</w:t>
      </w:r>
      <w:r w:rsidRPr="00436B63">
        <w:rPr>
          <w:rFonts w:ascii="Times New Roman" w:eastAsia="Times New Roman" w:hAnsi="Times New Roman" w:cs="Arial"/>
          <w:lang w:val="ru-RU"/>
          <w14:ligatures w14:val="none"/>
        </w:rPr>
        <w:t>о</w:t>
      </w:r>
      <w:r w:rsidRPr="00436B63">
        <w:rPr>
          <w:rFonts w:ascii="Aptos" w:eastAsia="Times New Roman" w:hAnsi="Aptos" w:cs="Arial"/>
          <w:lang w:val="ru-RU"/>
          <w14:ligatures w14:val="none"/>
        </w:rPr>
        <w:t xml:space="preserve"> пораженных китов, принятый Комиссией в 2022 году. В 2024 году </w:t>
      </w:r>
      <w:r w:rsidRPr="00436B63">
        <w:rPr>
          <w:rFonts w:ascii="Times New Roman" w:eastAsia="Times New Roman" w:hAnsi="Times New Roman" w:cs="Arial"/>
          <w:lang w:val="ru-RU"/>
          <w14:ligatures w14:val="none"/>
        </w:rPr>
        <w:t xml:space="preserve">МКК единогласно </w:t>
      </w:r>
      <w:r w:rsidRPr="00436B63">
        <w:rPr>
          <w:rFonts w:ascii="Aptos" w:eastAsia="Times New Roman" w:hAnsi="Aptos" w:cs="Arial"/>
          <w:lang w:val="ru-RU"/>
          <w14:ligatures w14:val="none"/>
        </w:rPr>
        <w:t>продли</w:t>
      </w:r>
      <w:r w:rsidRPr="00436B63">
        <w:rPr>
          <w:rFonts w:ascii="Times New Roman" w:eastAsia="Times New Roman" w:hAnsi="Times New Roman" w:cs="Arial"/>
          <w:lang w:val="ru-RU"/>
          <w14:ligatures w14:val="none"/>
        </w:rPr>
        <w:t>ла</w:t>
      </w:r>
      <w:r w:rsidRPr="00436B63">
        <w:rPr>
          <w:rFonts w:ascii="Aptos" w:eastAsia="Times New Roman" w:hAnsi="Aptos" w:cs="Arial"/>
          <w:lang w:val="ru-RU"/>
          <w14:ligatures w14:val="none"/>
        </w:rPr>
        <w:t xml:space="preserve"> квоты, поскольку были соблюдены конкретные условия, установленные </w:t>
      </w:r>
      <w:r w:rsidRPr="00436B63">
        <w:rPr>
          <w:rFonts w:ascii="Times New Roman" w:eastAsia="Times New Roman" w:hAnsi="Times New Roman" w:cs="Arial"/>
          <w:lang w:val="ru-RU"/>
          <w14:ligatures w14:val="none"/>
        </w:rPr>
        <w:t xml:space="preserve">на основе этого </w:t>
      </w:r>
      <w:r w:rsidRPr="00436B63">
        <w:rPr>
          <w:rFonts w:ascii="Aptos" w:eastAsia="Times New Roman" w:hAnsi="Aptos" w:cs="Arial"/>
          <w:lang w:val="ru-RU"/>
          <w14:ligatures w14:val="none"/>
        </w:rPr>
        <w:t>нов</w:t>
      </w:r>
      <w:r w:rsidRPr="00436B63">
        <w:rPr>
          <w:rFonts w:ascii="Times New Roman" w:eastAsia="Times New Roman" w:hAnsi="Times New Roman" w:cs="Arial"/>
          <w:lang w:val="ru-RU"/>
          <w14:ligatures w14:val="none"/>
        </w:rPr>
        <w:t>ого</w:t>
      </w:r>
      <w:r w:rsidRPr="00436B63">
        <w:rPr>
          <w:rFonts w:ascii="Aptos" w:eastAsia="Times New Roman" w:hAnsi="Aptos" w:cs="Arial"/>
          <w:lang w:val="ru-RU"/>
          <w14:ligatures w14:val="none"/>
        </w:rPr>
        <w:t xml:space="preserve"> метод</w:t>
      </w:r>
      <w:r w:rsidRPr="00436B63">
        <w:rPr>
          <w:rFonts w:ascii="Times New Roman" w:eastAsia="Times New Roman" w:hAnsi="Times New Roman" w:cs="Arial"/>
          <w:lang w:val="ru-RU"/>
          <w14:ligatures w14:val="none"/>
        </w:rPr>
        <w:t>а</w:t>
      </w:r>
      <w:r w:rsidRPr="00436B63">
        <w:rPr>
          <w:rFonts w:ascii="Aptos" w:eastAsia="Times New Roman" w:hAnsi="Aptos" w:cs="Arial"/>
          <w:lang w:val="ru-RU"/>
          <w14:ligatures w14:val="none"/>
        </w:rPr>
        <w:t xml:space="preserve"> (IWC, 2025). </w:t>
      </w:r>
    </w:p>
    <w:p w14:paraId="5E2E4553" w14:textId="77E9CC0F" w:rsidR="000A2315" w:rsidRPr="00436B63" w:rsidRDefault="00F62E95" w:rsidP="000A2315">
      <w:pPr>
        <w:rPr>
          <w:lang w:val="ru-RU"/>
        </w:rPr>
      </w:pPr>
      <w:r w:rsidRPr="00436B63">
        <w:rPr>
          <w:lang w:val="ru-RU"/>
        </w:rPr>
        <w:t xml:space="preserve"> </w:t>
      </w:r>
    </w:p>
    <w:p w14:paraId="19C937B7" w14:textId="77777777" w:rsidR="00A559D2" w:rsidRPr="00436B63" w:rsidRDefault="00A559D2" w:rsidP="00A559D2">
      <w:pPr>
        <w:rPr>
          <w:lang w:val="ru-RU"/>
        </w:rPr>
      </w:pPr>
    </w:p>
    <w:p w14:paraId="576B16AF" w14:textId="77777777" w:rsidR="00A559D2" w:rsidRPr="00436B63" w:rsidRDefault="00A559D2" w:rsidP="00A559D2">
      <w:pPr>
        <w:pStyle w:val="Heading4"/>
        <w:rPr>
          <w:i w:val="0"/>
          <w:iCs w:val="0"/>
          <w:lang w:val="ru-RU"/>
        </w:rPr>
      </w:pPr>
      <w:bookmarkStart w:id="329" w:name="_Toc242936268"/>
      <w:r w:rsidRPr="00436B63">
        <w:rPr>
          <w:b/>
          <w:bCs/>
          <w:i w:val="0"/>
          <w:iCs w:val="0"/>
          <w:lang w:val="ru-RU"/>
        </w:rPr>
        <w:t xml:space="preserve">Задача 23. </w:t>
      </w:r>
      <w:r w:rsidRPr="00436B63">
        <w:rPr>
          <w:i w:val="0"/>
          <w:iCs w:val="0"/>
          <w:lang w:val="ru-RU"/>
        </w:rPr>
        <w:t>Обеспечение гендерного равенства и гендерного подхода в отношении мер в области биоразнообразия</w:t>
      </w:r>
      <w:bookmarkEnd w:id="329"/>
    </w:p>
    <w:p w14:paraId="4252220C" w14:textId="77777777" w:rsidR="00A559D2" w:rsidRPr="00436B63" w:rsidRDefault="00A559D2" w:rsidP="00A559D2">
      <w:pPr>
        <w:rPr>
          <w:i/>
          <w:iCs/>
          <w:sz w:val="22"/>
          <w:szCs w:val="22"/>
          <w:lang w:val="ru-RU"/>
        </w:rPr>
      </w:pPr>
      <w:r w:rsidRPr="00436B63">
        <w:rPr>
          <w:b/>
          <w:bCs/>
          <w:sz w:val="22"/>
          <w:szCs w:val="22"/>
          <w:lang w:val="ru-RU"/>
        </w:rPr>
        <w:t>Текст задачи</w:t>
      </w:r>
      <w:r w:rsidRPr="00436B63">
        <w:rPr>
          <w:b/>
          <w:bCs/>
          <w:i/>
          <w:iCs/>
          <w:sz w:val="22"/>
          <w:szCs w:val="22"/>
          <w:lang w:val="ru-RU"/>
        </w:rPr>
        <w:t>.</w:t>
      </w:r>
      <w:r w:rsidRPr="00436B63">
        <w:rPr>
          <w:i/>
          <w:iCs/>
          <w:sz w:val="22"/>
          <w:szCs w:val="22"/>
          <w:lang w:val="ru-RU"/>
        </w:rPr>
        <w:t xml:space="preserve"> 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p w14:paraId="63F10478" w14:textId="77777777" w:rsidR="00A559D2" w:rsidRPr="00436B63" w:rsidRDefault="00A559D2" w:rsidP="00A559D2">
      <w:pPr>
        <w:rPr>
          <w:lang w:val="ru-RU"/>
        </w:rPr>
      </w:pPr>
    </w:p>
    <w:p w14:paraId="30454ED4" w14:textId="77777777" w:rsidR="00A559D2" w:rsidRPr="00436B63" w:rsidRDefault="00A559D2" w:rsidP="00A559D2">
      <w:pPr>
        <w:pStyle w:val="Heading5"/>
        <w:rPr>
          <w:lang w:val="ru-RU"/>
        </w:rPr>
      </w:pPr>
      <w:r w:rsidRPr="00436B63">
        <w:rPr>
          <w:lang w:val="ru-RU"/>
        </w:rPr>
        <w:t>Обзор прогресса</w:t>
      </w:r>
    </w:p>
    <w:tbl>
      <w:tblPr>
        <w:tblStyle w:val="TableGrid"/>
        <w:tblW w:w="0" w:type="auto"/>
        <w:tblLook w:val="04A0" w:firstRow="1" w:lastRow="0" w:firstColumn="1" w:lastColumn="0" w:noHBand="0" w:noVBand="1"/>
      </w:tblPr>
      <w:tblGrid>
        <w:gridCol w:w="9016"/>
      </w:tblGrid>
      <w:tr w:rsidR="00A559D2" w:rsidRPr="00436B63" w14:paraId="14105DC3" w14:textId="77777777" w:rsidTr="005716FA">
        <w:tc>
          <w:tcPr>
            <w:tcW w:w="9016" w:type="dxa"/>
            <w:shd w:val="clear" w:color="auto" w:fill="D1D1D1" w:themeFill="background2" w:themeFillShade="E6"/>
          </w:tcPr>
          <w:p w14:paraId="6DEDEFAF" w14:textId="77777777" w:rsidR="00A559D2" w:rsidRPr="00436B63" w:rsidRDefault="00A559D2" w:rsidP="005716FA">
            <w:pPr>
              <w:rPr>
                <w:rFonts w:ascii="Aptos" w:eastAsia="Times New Roman" w:hAnsi="Aptos" w:cs="Calibri"/>
                <w:color w:val="000000"/>
                <w:lang w:val="ru-RU"/>
              </w:rPr>
            </w:pPr>
          </w:p>
          <w:p w14:paraId="5C10F027" w14:textId="77777777" w:rsidR="00A559D2" w:rsidRPr="00436B63" w:rsidRDefault="00A559D2" w:rsidP="005716FA">
            <w:pPr>
              <w:rPr>
                <w:lang w:val="ru-RU"/>
              </w:rPr>
            </w:pPr>
            <w:r w:rsidRPr="00436B63">
              <w:rPr>
                <w:lang w:val="ru-RU"/>
              </w:rPr>
              <w:t>Прогресс в обеспечении регулирования биоразнообразия на основе гендерного подхода продолжается, однако осуществление находится на ранней стадии. Между национальными задачами и полным охватом задачи 23 сохраняются значительные пробелы, особенно в отношении прав женщин и девочек и их доступа к земле и природным ресурсам. Представленные значения бинарных индикаторов показывают, что для многих Сторон выполнение этой задачи находится на стартовом уровне в части мониторинга, создания условий для информированного участия и лидирующей роли, а также применения подходов с учетом гендерной проблематики.  Результаты самооценки свидетельствуют о наличии определенного прогресса, хотя выполнение более половины национальных задач, во многом соответствующих содержанию глобальной задачи, не идет по установленному графику. Ключевыми проблемами остаются пробелы в осуществлении политики, ограниченные возможности измерительных систем, отсутствие данных с разбивкой по полу и неполный охват элементов задачи. Процесс выполнения этой задачи тесно связан с реализацией Плана действий по обеспечению гендерного равенства на национальном уровне (</w:t>
            </w:r>
            <w:proofErr w:type="gramStart"/>
            <w:r w:rsidRPr="00436B63">
              <w:rPr>
                <w:lang w:val="ru-RU"/>
              </w:rPr>
              <w:t>2023-2030</w:t>
            </w:r>
            <w:proofErr w:type="gramEnd"/>
            <w:r w:rsidRPr="00436B63">
              <w:rPr>
                <w:lang w:val="ru-RU"/>
              </w:rPr>
              <w:t xml:space="preserve"> гг.) (решение 15/17 КБР, 2023).</w:t>
            </w:r>
          </w:p>
          <w:p w14:paraId="10D9F172" w14:textId="77777777" w:rsidR="00A559D2" w:rsidRPr="00436B63" w:rsidRDefault="00A559D2" w:rsidP="005716FA">
            <w:pPr>
              <w:rPr>
                <w:lang w:val="ru-RU"/>
              </w:rPr>
            </w:pPr>
          </w:p>
        </w:tc>
      </w:tr>
    </w:tbl>
    <w:p w14:paraId="52E9AFEB" w14:textId="77777777" w:rsidR="00A559D2" w:rsidRPr="00436B63" w:rsidRDefault="00A559D2" w:rsidP="00A559D2">
      <w:pPr>
        <w:rPr>
          <w:lang w:val="ru-RU"/>
        </w:rPr>
      </w:pPr>
    </w:p>
    <w:p w14:paraId="6A0EBF68" w14:textId="77777777" w:rsidR="00A559D2" w:rsidRPr="00436B63" w:rsidRDefault="00A559D2" w:rsidP="00A559D2">
      <w:pPr>
        <w:pStyle w:val="Heading5"/>
        <w:rPr>
          <w:lang w:val="ru-RU"/>
        </w:rPr>
      </w:pPr>
      <w:r w:rsidRPr="00436B63">
        <w:rPr>
          <w:lang w:val="ru-RU"/>
        </w:rPr>
        <w:t>Охват Сторонами элементов задачи 23 Рамочной программы в их национальных задачах</w:t>
      </w:r>
    </w:p>
    <w:p w14:paraId="52D1EE58" w14:textId="77777777" w:rsidR="00A559D2" w:rsidRPr="00436B63" w:rsidRDefault="00A559D2" w:rsidP="00A559D2">
      <w:pPr>
        <w:pStyle w:val="Caption"/>
        <w:rPr>
          <w:lang w:val="ru-RU"/>
        </w:rPr>
      </w:pPr>
    </w:p>
    <w:p w14:paraId="5AB17F95" w14:textId="77777777" w:rsidR="00A559D2" w:rsidRPr="00436B63" w:rsidRDefault="00A559D2" w:rsidP="00A559D2">
      <w:pPr>
        <w:pStyle w:val="Caption"/>
        <w:keepNext/>
        <w:rPr>
          <w:lang w:val="ru-RU"/>
        </w:rPr>
      </w:pPr>
    </w:p>
    <w:p w14:paraId="66785A42" w14:textId="77777777" w:rsidR="00A559D2" w:rsidRPr="00436B63" w:rsidRDefault="00A559D2" w:rsidP="00A559D2">
      <w:pPr>
        <w:pStyle w:val="Caption"/>
        <w:keepNext/>
        <w:rPr>
          <w:i w:val="0"/>
          <w:iCs w:val="0"/>
          <w:sz w:val="20"/>
          <w:szCs w:val="20"/>
          <w:lang w:val="ru-RU"/>
        </w:rPr>
      </w:pPr>
      <w:r w:rsidRPr="00436B63">
        <w:rPr>
          <w:i w:val="0"/>
          <w:iCs w:val="0"/>
          <w:sz w:val="20"/>
          <w:szCs w:val="20"/>
          <w:lang w:val="ru-RU"/>
        </w:rPr>
        <w:t xml:space="preserve">Таблица 49 </w:t>
      </w:r>
    </w:p>
    <w:p w14:paraId="322B7BBB" w14:textId="77777777" w:rsidR="00A559D2" w:rsidRPr="00436B63" w:rsidRDefault="00A559D2" w:rsidP="00A559D2">
      <w:pPr>
        <w:pStyle w:val="Caption"/>
        <w:keepNext/>
        <w:rPr>
          <w:i w:val="0"/>
          <w:sz w:val="20"/>
          <w:szCs w:val="20"/>
          <w:lang w:val="ru-RU"/>
        </w:rPr>
      </w:pPr>
      <w:r w:rsidRPr="00436B63">
        <w:rPr>
          <w:b/>
          <w:i w:val="0"/>
          <w:sz w:val="20"/>
          <w:szCs w:val="20"/>
          <w:lang w:val="ru-RU"/>
        </w:rPr>
        <w:t xml:space="preserve">Элементы задачи 23 </w:t>
      </w:r>
      <w:r w:rsidRPr="00436B63">
        <w:rPr>
          <w:b/>
          <w:bCs/>
          <w:i w:val="0"/>
          <w:iCs w:val="0"/>
          <w:sz w:val="20"/>
          <w:szCs w:val="20"/>
          <w:lang w:val="ru-RU"/>
        </w:rPr>
        <w:t xml:space="preserve">Рамочной программы и их охват в национальных </w:t>
      </w:r>
      <w:proofErr w:type="spellStart"/>
      <w:r w:rsidRPr="00436B63">
        <w:rPr>
          <w:b/>
          <w:bCs/>
          <w:i w:val="0"/>
          <w:iCs w:val="0"/>
          <w:sz w:val="20"/>
          <w:szCs w:val="20"/>
          <w:lang w:val="ru-RU"/>
        </w:rPr>
        <w:t>задачах</w:t>
      </w:r>
      <w:r w:rsidRPr="00436B63">
        <w:rPr>
          <w:i w:val="0"/>
          <w:iCs w:val="0"/>
          <w:sz w:val="20"/>
          <w:szCs w:val="20"/>
          <w:vertAlign w:val="superscript"/>
          <w:lang w:val="ru-RU"/>
        </w:rPr>
        <w:t>a</w:t>
      </w:r>
      <w:proofErr w:type="spellEnd"/>
    </w:p>
    <w:p w14:paraId="49368209" w14:textId="77777777" w:rsidR="00A559D2" w:rsidRPr="00436B63" w:rsidRDefault="00A559D2" w:rsidP="00A559D2">
      <w:pPr>
        <w:rPr>
          <w:lang w:val="ru-RU" w:eastAsia="ja-JP"/>
        </w:rPr>
      </w:pPr>
    </w:p>
    <w:tbl>
      <w:tblPr>
        <w:tblStyle w:val="TableGrid"/>
        <w:tblW w:w="0" w:type="auto"/>
        <w:tblInd w:w="-141" w:type="dxa"/>
        <w:tblLook w:val="04A0" w:firstRow="1" w:lastRow="0" w:firstColumn="1" w:lastColumn="0" w:noHBand="0" w:noVBand="1"/>
      </w:tblPr>
      <w:tblGrid>
        <w:gridCol w:w="7845"/>
        <w:gridCol w:w="1312"/>
      </w:tblGrid>
      <w:tr w:rsidR="00A559D2" w:rsidRPr="00436B63" w14:paraId="284D7300" w14:textId="77777777" w:rsidTr="005716FA">
        <w:tc>
          <w:tcPr>
            <w:tcW w:w="7845" w:type="dxa"/>
          </w:tcPr>
          <w:p w14:paraId="4B276996" w14:textId="77777777" w:rsidR="00A559D2" w:rsidRPr="00436B63" w:rsidRDefault="00A559D2" w:rsidP="005716FA">
            <w:pPr>
              <w:autoSpaceDE w:val="0"/>
              <w:autoSpaceDN w:val="0"/>
              <w:adjustRightInd w:val="0"/>
              <w:rPr>
                <w:rFonts w:cs="Times New Roman"/>
                <w:kern w:val="0"/>
                <w:sz w:val="21"/>
                <w:szCs w:val="21"/>
                <w:lang w:val="ru-RU"/>
              </w:rPr>
            </w:pPr>
            <w:r w:rsidRPr="00436B63">
              <w:rPr>
                <w:rFonts w:cs="Times New Roman"/>
                <w:kern w:val="0"/>
                <w:sz w:val="21"/>
                <w:szCs w:val="21"/>
                <w:lang w:val="ru-RU"/>
              </w:rPr>
              <w:t>Обеспечение гендерного равенства при осуществлении Рамочной программы на основе гендерного подхода</w:t>
            </w:r>
          </w:p>
        </w:tc>
        <w:tc>
          <w:tcPr>
            <w:tcW w:w="1312" w:type="dxa"/>
            <w:shd w:val="clear" w:color="auto" w:fill="92D050"/>
          </w:tcPr>
          <w:p w14:paraId="420A82EC" w14:textId="77777777" w:rsidR="00A559D2" w:rsidRPr="00436B63" w:rsidRDefault="00A559D2" w:rsidP="005716FA">
            <w:pPr>
              <w:rPr>
                <w:lang w:val="ru-RU"/>
              </w:rPr>
            </w:pPr>
            <w:r w:rsidRPr="00436B63">
              <w:rPr>
                <w:lang w:val="ru-RU"/>
              </w:rPr>
              <w:t>63</w:t>
            </w:r>
          </w:p>
        </w:tc>
      </w:tr>
      <w:tr w:rsidR="00A559D2" w:rsidRPr="00436B63" w14:paraId="721028CB" w14:textId="77777777" w:rsidTr="005716FA">
        <w:tc>
          <w:tcPr>
            <w:tcW w:w="7845" w:type="dxa"/>
          </w:tcPr>
          <w:p w14:paraId="3E41839E" w14:textId="77777777" w:rsidR="00A559D2" w:rsidRPr="00436B63" w:rsidRDefault="00A559D2" w:rsidP="005716FA">
            <w:pPr>
              <w:autoSpaceDE w:val="0"/>
              <w:autoSpaceDN w:val="0"/>
              <w:adjustRightInd w:val="0"/>
              <w:rPr>
                <w:rFonts w:cs="Times New Roman"/>
                <w:kern w:val="0"/>
                <w:sz w:val="21"/>
                <w:szCs w:val="21"/>
                <w:lang w:val="ru-RU"/>
              </w:rPr>
            </w:pPr>
            <w:r w:rsidRPr="00436B63">
              <w:rPr>
                <w:rFonts w:cs="Times New Roman"/>
                <w:kern w:val="0"/>
                <w:sz w:val="21"/>
                <w:szCs w:val="21"/>
                <w:lang w:val="ru-RU"/>
              </w:rPr>
              <w:t>Признание равных прав женщин и девочек на землю и природные ресурсы</w:t>
            </w:r>
          </w:p>
          <w:p w14:paraId="72631C36" w14:textId="77777777" w:rsidR="00A559D2" w:rsidRPr="00436B63" w:rsidRDefault="00A559D2" w:rsidP="005716FA">
            <w:pPr>
              <w:autoSpaceDE w:val="0"/>
              <w:autoSpaceDN w:val="0"/>
              <w:adjustRightInd w:val="0"/>
              <w:rPr>
                <w:rFonts w:cs="Times New Roman"/>
                <w:kern w:val="0"/>
                <w:sz w:val="21"/>
                <w:szCs w:val="21"/>
                <w:lang w:val="ru-RU"/>
              </w:rPr>
            </w:pPr>
          </w:p>
        </w:tc>
        <w:tc>
          <w:tcPr>
            <w:tcW w:w="1312" w:type="dxa"/>
            <w:shd w:val="clear" w:color="auto" w:fill="FFC000"/>
          </w:tcPr>
          <w:p w14:paraId="5F3E3F52" w14:textId="77777777" w:rsidR="00A559D2" w:rsidRPr="00436B63" w:rsidRDefault="00A559D2" w:rsidP="005716FA">
            <w:pPr>
              <w:rPr>
                <w:lang w:val="ru-RU"/>
              </w:rPr>
            </w:pPr>
            <w:r w:rsidRPr="00436B63">
              <w:rPr>
                <w:lang w:val="ru-RU"/>
              </w:rPr>
              <w:t>28</w:t>
            </w:r>
          </w:p>
        </w:tc>
      </w:tr>
      <w:tr w:rsidR="00A559D2" w:rsidRPr="00436B63" w14:paraId="7852C105" w14:textId="77777777" w:rsidTr="005716FA">
        <w:tc>
          <w:tcPr>
            <w:tcW w:w="7845" w:type="dxa"/>
          </w:tcPr>
          <w:p w14:paraId="70F9E52F" w14:textId="77777777" w:rsidR="00A559D2" w:rsidRPr="00436B63" w:rsidRDefault="00A559D2" w:rsidP="005716FA">
            <w:pPr>
              <w:rPr>
                <w:sz w:val="21"/>
                <w:szCs w:val="21"/>
                <w:lang w:val="ru-RU"/>
              </w:rPr>
            </w:pPr>
            <w:r w:rsidRPr="00436B63">
              <w:rPr>
                <w:rFonts w:cs="Times New Roman"/>
                <w:kern w:val="0"/>
                <w:sz w:val="21"/>
                <w:szCs w:val="21"/>
                <w:lang w:val="ru-RU"/>
              </w:rPr>
              <w:t>Признание равного доступа женщин и девочек к земле и природным ресурсам</w:t>
            </w:r>
          </w:p>
        </w:tc>
        <w:tc>
          <w:tcPr>
            <w:tcW w:w="1312" w:type="dxa"/>
            <w:shd w:val="clear" w:color="auto" w:fill="FFC000"/>
          </w:tcPr>
          <w:p w14:paraId="3DDA3C94" w14:textId="77777777" w:rsidR="00A559D2" w:rsidRPr="00436B63" w:rsidRDefault="00A559D2" w:rsidP="005716FA">
            <w:pPr>
              <w:rPr>
                <w:lang w:val="ru-RU"/>
              </w:rPr>
            </w:pPr>
            <w:r w:rsidRPr="00436B63">
              <w:rPr>
                <w:lang w:val="ru-RU"/>
              </w:rPr>
              <w:t>25</w:t>
            </w:r>
          </w:p>
        </w:tc>
      </w:tr>
      <w:tr w:rsidR="00A559D2" w:rsidRPr="00436B63" w14:paraId="5FF58315" w14:textId="77777777" w:rsidTr="005716FA">
        <w:tc>
          <w:tcPr>
            <w:tcW w:w="7845" w:type="dxa"/>
          </w:tcPr>
          <w:p w14:paraId="19C3D30E" w14:textId="77777777" w:rsidR="00A559D2" w:rsidRPr="00436B63" w:rsidRDefault="00A559D2" w:rsidP="005716FA">
            <w:pPr>
              <w:autoSpaceDE w:val="0"/>
              <w:autoSpaceDN w:val="0"/>
              <w:adjustRightInd w:val="0"/>
              <w:rPr>
                <w:rFonts w:cs="Times New Roman"/>
                <w:kern w:val="0"/>
                <w:sz w:val="21"/>
                <w:szCs w:val="21"/>
                <w:lang w:val="ru-RU"/>
              </w:rPr>
            </w:pPr>
            <w:r w:rsidRPr="00436B63">
              <w:rPr>
                <w:rFonts w:cs="Times New Roman"/>
                <w:kern w:val="0"/>
                <w:sz w:val="21"/>
                <w:szCs w:val="21"/>
                <w:lang w:val="ru-RU"/>
              </w:rPr>
              <w:t>Обеспечение полного, равноправного, значимого и информированного участия и лидирующей роли женщин и девочек на всех уровнях действий, взаимодействия, политики и принятия решений, связанных с биоразнообразием</w:t>
            </w:r>
          </w:p>
        </w:tc>
        <w:tc>
          <w:tcPr>
            <w:tcW w:w="1312" w:type="dxa"/>
            <w:shd w:val="clear" w:color="auto" w:fill="FFFF00"/>
          </w:tcPr>
          <w:p w14:paraId="08848BD8" w14:textId="77777777" w:rsidR="00A559D2" w:rsidRPr="00436B63" w:rsidRDefault="00A559D2" w:rsidP="005716FA">
            <w:pPr>
              <w:rPr>
                <w:lang w:val="ru-RU"/>
              </w:rPr>
            </w:pPr>
            <w:r w:rsidRPr="00436B63">
              <w:rPr>
                <w:lang w:val="ru-RU"/>
              </w:rPr>
              <w:t>57</w:t>
            </w:r>
          </w:p>
        </w:tc>
      </w:tr>
      <w:tr w:rsidR="00A559D2" w:rsidRPr="00F43B05" w14:paraId="42255F01" w14:textId="77777777" w:rsidTr="005716FA">
        <w:tc>
          <w:tcPr>
            <w:tcW w:w="9157" w:type="dxa"/>
            <w:gridSpan w:val="2"/>
          </w:tcPr>
          <w:p w14:paraId="68B29D82" w14:textId="77777777" w:rsidR="00A559D2" w:rsidRPr="00436B63" w:rsidRDefault="00A559D2" w:rsidP="005716FA">
            <w:pPr>
              <w:pStyle w:val="p1"/>
              <w:keepNext/>
              <w:rPr>
                <w:rFonts w:asciiTheme="minorHAnsi" w:hAnsiTheme="minorHAnsi"/>
                <w:b/>
                <w:bCs/>
                <w:sz w:val="22"/>
                <w:szCs w:val="22"/>
                <w:lang w:val="ru-RU"/>
              </w:rPr>
            </w:pPr>
          </w:p>
          <w:p w14:paraId="27517F1C" w14:textId="77777777" w:rsidR="00A559D2" w:rsidRPr="00436B63" w:rsidRDefault="00A559D2" w:rsidP="005716FA">
            <w:pPr>
              <w:pStyle w:val="p1"/>
              <w:keepNext/>
              <w:rPr>
                <w:rFonts w:asciiTheme="minorHAnsi" w:hAnsiTheme="minorHAnsi"/>
                <w:b/>
                <w:bCs/>
                <w:sz w:val="22"/>
                <w:szCs w:val="22"/>
                <w:lang w:val="ru-RU"/>
              </w:rPr>
            </w:pPr>
            <w:r w:rsidRPr="00436B63">
              <w:rPr>
                <w:rFonts w:asciiTheme="minorHAnsi" w:hAnsiTheme="minorHAnsi"/>
                <w:b/>
                <w:bCs/>
                <w:sz w:val="22"/>
                <w:szCs w:val="22"/>
                <w:lang w:val="ru-RU"/>
              </w:rPr>
              <w:t>В среднем Стороны охватили, по крайней мере в некоторой степени, 43% этих элементов в своих национальных задачах</w:t>
            </w:r>
          </w:p>
          <w:p w14:paraId="7C862AD0" w14:textId="77777777" w:rsidR="00A559D2" w:rsidRPr="00436B63" w:rsidRDefault="00A559D2" w:rsidP="005716FA">
            <w:pPr>
              <w:pStyle w:val="p1"/>
              <w:keepNext/>
              <w:rPr>
                <w:rFonts w:asciiTheme="minorHAnsi" w:hAnsiTheme="minorHAnsi"/>
                <w:b/>
                <w:bCs/>
                <w:sz w:val="22"/>
                <w:szCs w:val="22"/>
                <w:lang w:val="ru-RU"/>
              </w:rPr>
            </w:pPr>
          </w:p>
        </w:tc>
      </w:tr>
    </w:tbl>
    <w:p w14:paraId="2EBA8381" w14:textId="77777777" w:rsidR="00A559D2" w:rsidRPr="00436B63" w:rsidRDefault="00A559D2" w:rsidP="00A559D2">
      <w:pPr>
        <w:rPr>
          <w:lang w:val="ru-RU"/>
        </w:rPr>
      </w:pPr>
    </w:p>
    <w:p w14:paraId="4453B30C" w14:textId="54CE890F" w:rsidR="00A559D2" w:rsidRPr="00436B63" w:rsidRDefault="00A559D2" w:rsidP="00A559D2">
      <w:pPr>
        <w:rPr>
          <w:iCs/>
          <w:sz w:val="16"/>
          <w:szCs w:val="16"/>
          <w:lang w:val="ru-RU"/>
        </w:rPr>
      </w:pPr>
      <w:r w:rsidRPr="00436B63">
        <w:rPr>
          <w:i/>
          <w:sz w:val="16"/>
          <w:szCs w:val="16"/>
          <w:lang w:val="ru-RU"/>
        </w:rPr>
        <w:t>Примечание.</w:t>
      </w:r>
      <w:r w:rsidRPr="00436B63">
        <w:rPr>
          <w:iCs/>
          <w:sz w:val="16"/>
          <w:szCs w:val="16"/>
          <w:lang w:val="ru-RU"/>
        </w:rPr>
        <w:t xml:space="preserve"> </w:t>
      </w:r>
      <w:r w:rsidR="00CB17AA">
        <w:rPr>
          <w:iCs/>
          <w:sz w:val="16"/>
          <w:szCs w:val="16"/>
          <w:lang w:val="ru-RU"/>
        </w:rPr>
        <w:t>в</w:t>
      </w:r>
      <w:r w:rsidR="005F37EB">
        <w:rPr>
          <w:iCs/>
          <w:sz w:val="16"/>
          <w:szCs w:val="16"/>
          <w:lang w:val="ru-RU"/>
        </w:rPr>
        <w:t xml:space="preserve"> правом столбце таблицы </w:t>
      </w:r>
      <w:r w:rsidRPr="00436B63">
        <w:rPr>
          <w:iCs/>
          <w:sz w:val="16"/>
          <w:szCs w:val="16"/>
          <w:lang w:val="ru-RU"/>
        </w:rPr>
        <w:t>указаны процентные доли Сторон, национальные задачи которых охватывают элемент по крайней мере в некоторой степени.</w:t>
      </w:r>
    </w:p>
    <w:p w14:paraId="5A089C43" w14:textId="77777777" w:rsidR="00A559D2" w:rsidRPr="00436B63" w:rsidRDefault="00A559D2" w:rsidP="00A559D2">
      <w:pPr>
        <w:pStyle w:val="paragraph"/>
        <w:spacing w:before="0" w:beforeAutospacing="0" w:after="0" w:afterAutospacing="0"/>
        <w:textAlignment w:val="baseline"/>
        <w:rPr>
          <w:rFonts w:ascii="Segoe UI" w:hAnsi="Segoe UI" w:cs="Segoe UI"/>
          <w:sz w:val="16"/>
          <w:szCs w:val="16"/>
          <w:lang w:val="ru-RU"/>
        </w:rPr>
      </w:pPr>
      <w:r w:rsidRPr="00436B63">
        <w:rPr>
          <w:sz w:val="16"/>
          <w:szCs w:val="16"/>
          <w:vertAlign w:val="superscript"/>
          <w:lang w:val="ru-RU"/>
        </w:rPr>
        <w:t>a</w:t>
      </w:r>
      <w:r w:rsidRPr="00436B63">
        <w:rPr>
          <w:rStyle w:val="normaltextrun"/>
          <w:rFonts w:ascii="Aptos" w:hAnsi="Aptos" w:cs="Segoe UI"/>
          <w:sz w:val="16"/>
          <w:szCs w:val="16"/>
          <w:lang w:val="ru-RU"/>
        </w:rPr>
        <w:t xml:space="preserve"> Элементы каждой задачи были определены </w:t>
      </w:r>
      <w:r w:rsidRPr="00436B63">
        <w:rPr>
          <w:rFonts w:ascii="Aptos" w:hAnsi="Aptos" w:cs="Segoe UI"/>
          <w:sz w:val="16"/>
          <w:szCs w:val="16"/>
          <w:lang w:val="ru-RU"/>
        </w:rPr>
        <w:t xml:space="preserve">Специальной группой технических экспертов по индикаторам </w:t>
      </w:r>
      <w:proofErr w:type="spellStart"/>
      <w:r w:rsidRPr="00436B63">
        <w:rPr>
          <w:rFonts w:ascii="Aptos" w:hAnsi="Aptos" w:cs="Segoe UI"/>
          <w:sz w:val="16"/>
          <w:szCs w:val="16"/>
          <w:lang w:val="ru-RU"/>
        </w:rPr>
        <w:t>Куньминско</w:t>
      </w:r>
      <w:proofErr w:type="spellEnd"/>
      <w:r w:rsidRPr="00436B63">
        <w:rPr>
          <w:rFonts w:ascii="Aptos" w:hAnsi="Aptos" w:cs="Segoe UI"/>
          <w:sz w:val="16"/>
          <w:szCs w:val="16"/>
          <w:lang w:val="ru-RU"/>
        </w:rPr>
        <w:t xml:space="preserve">-Монреальской глобальной рамочной программы в области биоразнообразия </w:t>
      </w:r>
      <w:r w:rsidRPr="00436B63">
        <w:rPr>
          <w:rStyle w:val="normaltextrun"/>
          <w:rFonts w:ascii="Aptos" w:hAnsi="Aptos" w:cs="Segoe UI"/>
          <w:sz w:val="16"/>
          <w:szCs w:val="16"/>
          <w:lang w:val="ru-RU"/>
        </w:rPr>
        <w:t xml:space="preserve">(см. приложение I к документу </w:t>
      </w:r>
      <w:hyperlink r:id="rId221" w:history="1">
        <w:r w:rsidRPr="00436B63">
          <w:rPr>
            <w:rStyle w:val="Hyperlink"/>
            <w:rFonts w:ascii="Aptos" w:hAnsi="Aptos" w:cs="Segoe UI"/>
            <w:sz w:val="16"/>
            <w:szCs w:val="16"/>
            <w:lang w:val="ru-RU"/>
          </w:rPr>
          <w:t>CBD/COP/16/INF/4</w:t>
        </w:r>
      </w:hyperlink>
      <w:r w:rsidRPr="00436B63">
        <w:rPr>
          <w:rFonts w:ascii="Aptos" w:hAnsi="Aptos" w:cs="Segoe UI"/>
          <w:sz w:val="16"/>
          <w:szCs w:val="16"/>
          <w:lang w:val="ru-RU"/>
        </w:rPr>
        <w:t xml:space="preserve">; и Affinito and </w:t>
      </w:r>
      <w:proofErr w:type="spellStart"/>
      <w:r w:rsidRPr="00436B63">
        <w:rPr>
          <w:rFonts w:ascii="Aptos" w:hAnsi="Aptos" w:cs="Segoe UI"/>
          <w:sz w:val="16"/>
          <w:szCs w:val="16"/>
          <w:lang w:val="ru-RU"/>
        </w:rPr>
        <w:t>others</w:t>
      </w:r>
      <w:proofErr w:type="spellEnd"/>
      <w:r w:rsidRPr="00436B63">
        <w:rPr>
          <w:rFonts w:ascii="Aptos" w:hAnsi="Aptos" w:cs="Segoe UI"/>
          <w:sz w:val="16"/>
          <w:szCs w:val="16"/>
          <w:lang w:val="ru-RU"/>
        </w:rPr>
        <w:t>, 2025).</w:t>
      </w:r>
      <w:r w:rsidRPr="00436B63">
        <w:rPr>
          <w:rStyle w:val="normaltextrun"/>
          <w:rFonts w:ascii="Aptos" w:hAnsi="Aptos" w:cs="Segoe UI"/>
          <w:sz w:val="16"/>
          <w:szCs w:val="16"/>
          <w:lang w:val="ru-RU"/>
        </w:rPr>
        <w:t xml:space="preserve"> Подробная методология анализа национальных задач изложена в документе </w:t>
      </w:r>
      <w:hyperlink r:id="rId222" w:history="1">
        <w:r w:rsidRPr="00436B63">
          <w:rPr>
            <w:rStyle w:val="Hyperlink"/>
            <w:rFonts w:ascii="Aptos" w:hAnsi="Aptos" w:cs="Segoe UI"/>
            <w:sz w:val="16"/>
            <w:szCs w:val="16"/>
            <w:lang w:val="ru-RU"/>
          </w:rPr>
          <w:t>CBD/SBI/7/INF/22</w:t>
        </w:r>
      </w:hyperlink>
      <w:r w:rsidRPr="00436B63">
        <w:rPr>
          <w:rStyle w:val="normaltextrun"/>
          <w:rFonts w:ascii="Aptos" w:hAnsi="Aptos" w:cs="Segoe UI"/>
          <w:sz w:val="16"/>
          <w:szCs w:val="16"/>
          <w:lang w:val="ru-RU"/>
        </w:rPr>
        <w:t xml:space="preserve">. </w:t>
      </w:r>
    </w:p>
    <w:p w14:paraId="175FAC6E" w14:textId="77777777" w:rsidR="00A559D2" w:rsidRPr="00436B63" w:rsidRDefault="00A559D2" w:rsidP="00A559D2">
      <w:pPr>
        <w:rPr>
          <w:lang w:val="ru-RU"/>
        </w:rPr>
      </w:pPr>
    </w:p>
    <w:p w14:paraId="4C66B5A0" w14:textId="77777777" w:rsidR="00A559D2" w:rsidRPr="00436B63" w:rsidRDefault="00A559D2" w:rsidP="00A559D2">
      <w:pPr>
        <w:rPr>
          <w:lang w:val="ru-RU"/>
        </w:rPr>
      </w:pPr>
      <w:r w:rsidRPr="00436B63">
        <w:rPr>
          <w:lang w:val="ru-RU"/>
        </w:rPr>
        <w:t xml:space="preserve">Задача 23 состоит из четырех отдельных элементов (см. таблицу 49). Большинство Сторон имеют национальные задачи, касающиеся необходимости обеспечения гендерного равенства при осуществлении Рамочной программы на основе гендерного подхода (63%) и обеспечения полного, равноправного, значимого и информированного участия и лидирующей роли женщин и девочек на всех уровнях действий, взаимодействия, политики и принятия решений, связанных с биоразнообразием (57%). Значительно меньшая доля Сторон касается признания равных прав (28%) и доступа (25%) женщин и девочек к земле и природным ресурсам. </w:t>
      </w:r>
    </w:p>
    <w:p w14:paraId="1B52A7C6" w14:textId="77777777" w:rsidR="00A559D2" w:rsidRPr="00436B63" w:rsidRDefault="00A559D2" w:rsidP="00A559D2">
      <w:pPr>
        <w:rPr>
          <w:lang w:val="ru-RU"/>
        </w:rPr>
      </w:pPr>
      <w:r w:rsidRPr="00436B63">
        <w:rPr>
          <w:lang w:val="ru-RU"/>
        </w:rPr>
        <w:t xml:space="preserve">Имеются значительные пробелы в охвате национальными задачами четырех элементов, включенных в задачу 23, в частности в отношении прав и доступа женщин и девочек к земле и природным ресурсам. </w:t>
      </w:r>
    </w:p>
    <w:p w14:paraId="4CFB18F1" w14:textId="77777777" w:rsidR="00A559D2" w:rsidRPr="00436B63" w:rsidRDefault="00A559D2" w:rsidP="00A559D2">
      <w:pPr>
        <w:pStyle w:val="Heading5"/>
        <w:rPr>
          <w:lang w:val="ru-RU"/>
        </w:rPr>
      </w:pPr>
    </w:p>
    <w:p w14:paraId="57F8B05D" w14:textId="77777777" w:rsidR="00A559D2" w:rsidRPr="00436B63" w:rsidRDefault="00A559D2" w:rsidP="00A559D2">
      <w:pPr>
        <w:pStyle w:val="Heading5"/>
        <w:rPr>
          <w:lang w:val="ru-RU"/>
        </w:rPr>
      </w:pPr>
      <w:r w:rsidRPr="00436B63">
        <w:rPr>
          <w:lang w:val="ru-RU"/>
        </w:rPr>
        <w:t>Индикаторы прогресса</w:t>
      </w:r>
    </w:p>
    <w:p w14:paraId="7A92BF51" w14:textId="77777777" w:rsidR="00A559D2" w:rsidRPr="00436B63" w:rsidRDefault="00A559D2" w:rsidP="00A559D2">
      <w:pPr>
        <w:pStyle w:val="Caption"/>
        <w:rPr>
          <w:i w:val="0"/>
          <w:sz w:val="20"/>
          <w:szCs w:val="20"/>
          <w:lang w:val="ru-RU"/>
        </w:rPr>
      </w:pPr>
      <w:r w:rsidRPr="00436B63">
        <w:rPr>
          <w:i w:val="0"/>
          <w:sz w:val="20"/>
          <w:szCs w:val="20"/>
          <w:lang w:val="ru-RU"/>
        </w:rPr>
        <w:t>Таблица 50</w:t>
      </w:r>
      <w:r w:rsidRPr="00436B63">
        <w:rPr>
          <w:i w:val="0"/>
          <w:iCs w:val="0"/>
          <w:sz w:val="20"/>
          <w:szCs w:val="20"/>
          <w:lang w:val="ru-RU"/>
        </w:rPr>
        <w:t xml:space="preserve"> </w:t>
      </w:r>
    </w:p>
    <w:p w14:paraId="6AC276F7" w14:textId="77777777" w:rsidR="00A559D2" w:rsidRPr="00436B63" w:rsidRDefault="00A559D2" w:rsidP="00A559D2">
      <w:pPr>
        <w:pStyle w:val="Caption"/>
        <w:rPr>
          <w:b/>
          <w:bCs/>
          <w:i w:val="0"/>
          <w:iCs w:val="0"/>
          <w:sz w:val="20"/>
          <w:szCs w:val="20"/>
          <w:lang w:val="ru-RU"/>
        </w:rPr>
      </w:pPr>
      <w:r w:rsidRPr="00436B63">
        <w:rPr>
          <w:b/>
          <w:bCs/>
          <w:i w:val="0"/>
          <w:iCs w:val="0"/>
          <w:sz w:val="20"/>
          <w:szCs w:val="20"/>
          <w:lang w:val="ru-RU"/>
        </w:rPr>
        <w:t>Оценочная таблица индикаторов для задачи 23 Рамочной программы</w:t>
      </w:r>
    </w:p>
    <w:p w14:paraId="415ADB57" w14:textId="77777777" w:rsidR="00A559D2" w:rsidRPr="00436B63" w:rsidRDefault="00A559D2" w:rsidP="00A559D2">
      <w:pPr>
        <w:rPr>
          <w:lang w:val="ru-RU" w:eastAsia="ja-JP"/>
        </w:rPr>
      </w:pPr>
    </w:p>
    <w:tbl>
      <w:tblPr>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8"/>
        <w:gridCol w:w="3213"/>
        <w:gridCol w:w="672"/>
        <w:gridCol w:w="2601"/>
        <w:gridCol w:w="596"/>
      </w:tblGrid>
      <w:tr w:rsidR="00A559D2" w:rsidRPr="00436B63" w14:paraId="6283E358" w14:textId="77777777" w:rsidTr="005716FA">
        <w:trPr>
          <w:trHeight w:val="1050"/>
        </w:trPr>
        <w:tc>
          <w:tcPr>
            <w:tcW w:w="3218" w:type="dxa"/>
            <w:shd w:val="clear" w:color="000000" w:fill="FFFFFF"/>
            <w:vAlign w:val="center"/>
          </w:tcPr>
          <w:p w14:paraId="559D6AE0"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885" w:type="dxa"/>
            <w:gridSpan w:val="2"/>
            <w:vAlign w:val="center"/>
          </w:tcPr>
          <w:p w14:paraId="1319FE27"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Использование индикатора</w:t>
            </w:r>
          </w:p>
        </w:tc>
        <w:tc>
          <w:tcPr>
            <w:tcW w:w="3197" w:type="dxa"/>
            <w:gridSpan w:val="2"/>
            <w:vAlign w:val="center"/>
          </w:tcPr>
          <w:p w14:paraId="6737CB6C"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Результаты по индикатору</w:t>
            </w:r>
          </w:p>
        </w:tc>
      </w:tr>
      <w:tr w:rsidR="00A559D2" w:rsidRPr="00F43B05" w14:paraId="6633F46A" w14:textId="77777777" w:rsidTr="005716FA">
        <w:trPr>
          <w:trHeight w:val="1050"/>
        </w:trPr>
        <w:tc>
          <w:tcPr>
            <w:tcW w:w="3218" w:type="dxa"/>
            <w:shd w:val="clear" w:color="000000" w:fill="FFFFFF"/>
            <w:vAlign w:val="center"/>
            <w:hideMark/>
          </w:tcPr>
          <w:p w14:paraId="78B5A37F"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Бинарный индикатор 23.b. Число стран, имеющих правовые, административные или политические рамочные документы, включая план действий по обеспечению гендерного равенства, направленные на обеспечение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природным ресурсам</w:t>
            </w:r>
          </w:p>
        </w:tc>
        <w:tc>
          <w:tcPr>
            <w:tcW w:w="3213" w:type="dxa"/>
            <w:vAlign w:val="center"/>
            <w:hideMark/>
          </w:tcPr>
          <w:p w14:paraId="6B4E3AFE"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127 Сторон</w:t>
            </w:r>
          </w:p>
        </w:tc>
        <w:tc>
          <w:tcPr>
            <w:tcW w:w="672" w:type="dxa"/>
            <w:vAlign w:val="center"/>
            <w:hideMark/>
          </w:tcPr>
          <w:p w14:paraId="333A05DB"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sz w:val="20"/>
                <w:szCs w:val="20"/>
                <w:lang w:val="ru-RU"/>
              </w:rPr>
              <w:t>н/</w:t>
            </w:r>
            <w:proofErr w:type="spellStart"/>
            <w:r w:rsidRPr="00436B63">
              <w:rPr>
                <w:sz w:val="20"/>
                <w:szCs w:val="20"/>
                <w:lang w:val="ru-RU"/>
              </w:rPr>
              <w:t>п</w:t>
            </w:r>
            <w:r w:rsidRPr="00436B63">
              <w:rPr>
                <w:sz w:val="20"/>
                <w:szCs w:val="20"/>
                <w:vertAlign w:val="superscript"/>
                <w:lang w:val="ru-RU"/>
              </w:rPr>
              <w:t>a</w:t>
            </w:r>
            <w:proofErr w:type="spellEnd"/>
          </w:p>
        </w:tc>
        <w:tc>
          <w:tcPr>
            <w:tcW w:w="2601" w:type="dxa"/>
            <w:vAlign w:val="center"/>
            <w:hideMark/>
          </w:tcPr>
          <w:p w14:paraId="53FF6578"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sz w:val="20"/>
                <w:szCs w:val="20"/>
                <w:lang w:val="ru-RU"/>
              </w:rPr>
              <w:t>49% Сторон получили высокую оценку (4 или 5)</w:t>
            </w:r>
          </w:p>
        </w:tc>
        <w:tc>
          <w:tcPr>
            <w:tcW w:w="596" w:type="dxa"/>
            <w:shd w:val="clear" w:color="000000" w:fill="FFC000"/>
            <w:vAlign w:val="center"/>
            <w:hideMark/>
          </w:tcPr>
          <w:p w14:paraId="07E48E4E"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p>
        </w:tc>
      </w:tr>
      <w:tr w:rsidR="00A559D2" w:rsidRPr="00436B63" w14:paraId="6883105F" w14:textId="77777777" w:rsidTr="005716FA">
        <w:trPr>
          <w:trHeight w:val="1050"/>
        </w:trPr>
        <w:tc>
          <w:tcPr>
            <w:tcW w:w="3218" w:type="dxa"/>
            <w:shd w:val="clear" w:color="000000" w:fill="FFFFFF"/>
            <w:vAlign w:val="center"/>
            <w:hideMark/>
          </w:tcPr>
          <w:p w14:paraId="72347B8B"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Количественные индикаторы в совокупности</w:t>
            </w:r>
          </w:p>
        </w:tc>
        <w:tc>
          <w:tcPr>
            <w:tcW w:w="3213" w:type="dxa"/>
            <w:vAlign w:val="center"/>
            <w:hideMark/>
          </w:tcPr>
          <w:p w14:paraId="6274790F"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17 Сторон, 13%</w:t>
            </w:r>
          </w:p>
        </w:tc>
        <w:tc>
          <w:tcPr>
            <w:tcW w:w="672" w:type="dxa"/>
            <w:shd w:val="clear" w:color="000000" w:fill="C00000"/>
            <w:vAlign w:val="center"/>
            <w:hideMark/>
          </w:tcPr>
          <w:p w14:paraId="29550E24"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601" w:type="dxa"/>
            <w:vAlign w:val="center"/>
            <w:hideMark/>
          </w:tcPr>
          <w:p w14:paraId="3F0C3ED0"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12% – положительная динамика</w:t>
            </w:r>
          </w:p>
          <w:p w14:paraId="53D29331"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21% – отрицательная динамика</w:t>
            </w:r>
          </w:p>
        </w:tc>
        <w:tc>
          <w:tcPr>
            <w:tcW w:w="596" w:type="dxa"/>
            <w:shd w:val="clear" w:color="000000" w:fill="C00000"/>
            <w:vAlign w:val="center"/>
            <w:hideMark/>
          </w:tcPr>
          <w:p w14:paraId="5065B2A4"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p>
        </w:tc>
      </w:tr>
    </w:tbl>
    <w:p w14:paraId="071801B4" w14:textId="77777777" w:rsidR="00A559D2" w:rsidRPr="00436B63" w:rsidRDefault="00A559D2" w:rsidP="00A559D2">
      <w:pPr>
        <w:rPr>
          <w:lang w:val="ru-RU"/>
        </w:rPr>
      </w:pPr>
    </w:p>
    <w:p w14:paraId="3F060D2A" w14:textId="1F07056C" w:rsidR="00A559D2" w:rsidRPr="00436B63" w:rsidRDefault="00A559D2" w:rsidP="00A559D2">
      <w:pPr>
        <w:rPr>
          <w:rFonts w:ascii="Aptos" w:hAnsi="Aptos"/>
          <w:sz w:val="16"/>
          <w:szCs w:val="16"/>
          <w:lang w:val="ru-RU"/>
        </w:rPr>
      </w:pPr>
      <w:r w:rsidRPr="00436B63">
        <w:rPr>
          <w:rFonts w:ascii="Aptos" w:hAnsi="Aptos"/>
          <w:i/>
          <w:iCs/>
          <w:sz w:val="16"/>
          <w:szCs w:val="16"/>
          <w:lang w:val="ru-RU"/>
        </w:rPr>
        <w:t>Примечание:</w:t>
      </w:r>
      <w:r w:rsidRPr="00436B63">
        <w:rPr>
          <w:rFonts w:ascii="Aptos" w:hAnsi="Aptos"/>
          <w:sz w:val="16"/>
          <w:szCs w:val="16"/>
          <w:lang w:val="ru-RU"/>
        </w:rPr>
        <w:t xml:space="preserve"> </w:t>
      </w:r>
      <w:r w:rsidR="0088324B">
        <w:rPr>
          <w:rFonts w:ascii="Aptos" w:hAnsi="Aptos"/>
          <w:sz w:val="16"/>
          <w:szCs w:val="16"/>
          <w:lang w:val="ru-RU"/>
        </w:rPr>
        <w:t>ц</w:t>
      </w:r>
      <w:r w:rsidR="00CB17AA">
        <w:rPr>
          <w:rFonts w:ascii="Aptos" w:hAnsi="Aptos"/>
          <w:sz w:val="16"/>
          <w:szCs w:val="16"/>
          <w:lang w:val="ru-RU"/>
        </w:rPr>
        <w:t xml:space="preserve">ветовая кодировка </w:t>
      </w:r>
      <w:proofErr w:type="gramStart"/>
      <w:r w:rsidR="00CB17AA">
        <w:rPr>
          <w:rFonts w:ascii="Aptos" w:hAnsi="Aptos"/>
          <w:sz w:val="16"/>
          <w:szCs w:val="16"/>
          <w:lang w:val="ru-RU"/>
        </w:rPr>
        <w:t xml:space="preserve">связана </w:t>
      </w:r>
      <w:r w:rsidR="00E249A2">
        <w:rPr>
          <w:rFonts w:ascii="Aptos" w:hAnsi="Aptos"/>
          <w:sz w:val="16"/>
          <w:szCs w:val="16"/>
          <w:lang w:val="ru-RU"/>
        </w:rPr>
        <w:t xml:space="preserve"> с</w:t>
      </w:r>
      <w:proofErr w:type="gramEnd"/>
      <w:r w:rsidR="00E249A2">
        <w:rPr>
          <w:rFonts w:ascii="Aptos" w:hAnsi="Aptos"/>
          <w:sz w:val="16"/>
          <w:szCs w:val="16"/>
          <w:lang w:val="ru-RU"/>
        </w:rPr>
        <w:t xml:space="preserve"> общей оценкой прогресса </w:t>
      </w:r>
      <w:r w:rsidR="005A5914">
        <w:rPr>
          <w:rFonts w:ascii="Aptos" w:hAnsi="Aptos"/>
          <w:sz w:val="16"/>
          <w:szCs w:val="16"/>
          <w:lang w:val="ru-RU"/>
        </w:rPr>
        <w:t xml:space="preserve"> </w:t>
      </w:r>
      <w:r w:rsidRPr="00436B63">
        <w:rPr>
          <w:rFonts w:ascii="Aptos" w:hAnsi="Aptos"/>
          <w:sz w:val="16"/>
          <w:szCs w:val="16"/>
          <w:lang w:val="ru-RU"/>
        </w:rPr>
        <w:t xml:space="preserve"> по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 </w:t>
      </w:r>
    </w:p>
    <w:p w14:paraId="6633D5A1" w14:textId="77777777" w:rsidR="00A559D2" w:rsidRPr="00436B63" w:rsidRDefault="00A559D2" w:rsidP="00A559D2">
      <w:pPr>
        <w:pStyle w:val="FootnoteText"/>
        <w:rPr>
          <w:sz w:val="16"/>
          <w:szCs w:val="16"/>
          <w:lang w:val="ru-RU"/>
        </w:rPr>
      </w:pPr>
      <w:proofErr w:type="gramStart"/>
      <w:r w:rsidRPr="00436B63">
        <w:rPr>
          <w:vertAlign w:val="superscript"/>
          <w:lang w:val="ru-RU"/>
        </w:rPr>
        <w:t>a</w:t>
      </w:r>
      <w:proofErr w:type="gramEnd"/>
      <w:r w:rsidRPr="00436B63">
        <w:rPr>
          <w:lang w:val="ru-RU"/>
        </w:rPr>
        <w:t xml:space="preserve"> </w:t>
      </w:r>
      <w:r w:rsidRPr="00436B63">
        <w:rPr>
          <w:sz w:val="16"/>
          <w:szCs w:val="16"/>
          <w:lang w:val="ru-RU"/>
        </w:rPr>
        <w:t>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дает практически полезной информации для достижения прогресса в выполнении, поэтому оценка использования индикаторов не актуальна.</w:t>
      </w:r>
    </w:p>
    <w:p w14:paraId="6D97655E" w14:textId="77777777" w:rsidR="00A559D2" w:rsidRPr="00436B63" w:rsidRDefault="00A559D2" w:rsidP="00A559D2">
      <w:pPr>
        <w:rPr>
          <w:rFonts w:ascii="Aptos" w:hAnsi="Aptos"/>
          <w:strike/>
          <w:lang w:val="ru-RU"/>
        </w:rPr>
      </w:pPr>
    </w:p>
    <w:p w14:paraId="6418A5DB" w14:textId="77777777" w:rsidR="00A559D2" w:rsidRPr="00436B63" w:rsidRDefault="00A559D2" w:rsidP="00A559D2">
      <w:pPr>
        <w:rPr>
          <w:lang w:val="ru-RU"/>
        </w:rPr>
      </w:pPr>
    </w:p>
    <w:p w14:paraId="209FB32E" w14:textId="77777777" w:rsidR="00A559D2" w:rsidRPr="00436B63" w:rsidRDefault="00A559D2" w:rsidP="00A559D2">
      <w:pPr>
        <w:rPr>
          <w:lang w:val="ru-RU"/>
        </w:rPr>
      </w:pPr>
      <w:r w:rsidRPr="00436B63">
        <w:rPr>
          <w:lang w:val="ru-RU"/>
        </w:rPr>
        <w:t>Механизм мониторинга не включает основной индикатор, специфичный для задачи 23.</w:t>
      </w:r>
    </w:p>
    <w:p w14:paraId="29A99F6A" w14:textId="77777777" w:rsidR="00A559D2" w:rsidRPr="00436B63" w:rsidRDefault="00A559D2" w:rsidP="00A559D2">
      <w:pPr>
        <w:rPr>
          <w:lang w:val="ru-RU"/>
        </w:rPr>
      </w:pPr>
      <w:r w:rsidRPr="00436B63">
        <w:rPr>
          <w:lang w:val="ru-RU"/>
        </w:rPr>
        <w:t xml:space="preserve">Около половины Сторон сообщили о низких оценках по бинарному индикатору по задаче 23, что указывает на то, что эти Стороны находятся на ранних этапах разработки и внедрения правовых, административных или политических рамочных основ, способствующих выполнению этой задачи (см. таблицу 50). </w:t>
      </w:r>
    </w:p>
    <w:p w14:paraId="6B5565B8" w14:textId="77777777" w:rsidR="00A559D2" w:rsidRPr="00436B63" w:rsidRDefault="00A559D2" w:rsidP="00A559D2">
      <w:pPr>
        <w:rPr>
          <w:rFonts w:ascii="Aptos" w:hAnsi="Aptos"/>
          <w:lang w:val="ru-RU"/>
        </w:rPr>
      </w:pPr>
      <w:r w:rsidRPr="00436B63">
        <w:rPr>
          <w:lang w:val="ru-RU"/>
        </w:rPr>
        <w:t>В тех случаях, когда прогресс достигается, Стороны чаще сообщают о мерах по признанию и защите прав женщин и девочек, включая их доступ к земле и природным ресурсам. Однако более слабый прогресс наблюдается в областях, связанных с мониторингом, обеспечением информированного участия и лидирующей роли, а также с применением гендерных подходов при осуществлении. В целом результаты по бинарному индикатору свидетельствуют о том, что задача 23 по-прежнему находится на раннем этапе реализации, при этом имеются значительные пробелы как в осуществлении политики, так и в оценке результатов</w:t>
      </w:r>
      <w:r w:rsidRPr="00436B63">
        <w:rPr>
          <w:rFonts w:ascii="Aptos" w:hAnsi="Aptos"/>
          <w:lang w:val="ru-RU"/>
        </w:rPr>
        <w:t xml:space="preserve"> (см. рис.</w:t>
      </w:r>
      <w:r w:rsidRPr="00436B63">
        <w:rPr>
          <w:lang w:val="ru-RU"/>
        </w:rPr>
        <w:t xml:space="preserve"> 92</w:t>
      </w:r>
      <w:r w:rsidRPr="00436B63">
        <w:rPr>
          <w:rFonts w:ascii="Aptos" w:hAnsi="Aptos"/>
          <w:lang w:val="ru-RU"/>
        </w:rPr>
        <w:t>).</w:t>
      </w:r>
    </w:p>
    <w:p w14:paraId="462C373C" w14:textId="77777777" w:rsidR="00A559D2" w:rsidRPr="00436B63" w:rsidRDefault="00A559D2" w:rsidP="00A559D2">
      <w:pPr>
        <w:rPr>
          <w:lang w:val="ru-RU"/>
        </w:rPr>
      </w:pPr>
      <w:r w:rsidRPr="00436B63">
        <w:rPr>
          <w:lang w:val="ru-RU"/>
        </w:rPr>
        <w:t xml:space="preserve">Небольшая доля Сторон (13%) представила данные по соответствующим национальным, компонентным или дополнительным индикаторам. Среди этих индикаторов отрицательная динамика отмечается чаще, чем положительная, однако из-за пробелов в данных эти результаты нельзя считать репрезентативными для всех Сторон (см. рис. 93). </w:t>
      </w:r>
    </w:p>
    <w:p w14:paraId="294FC826" w14:textId="77777777" w:rsidR="00A559D2" w:rsidRPr="00436B63" w:rsidRDefault="00A559D2" w:rsidP="00A559D2">
      <w:pPr>
        <w:rPr>
          <w:lang w:val="ru-RU"/>
        </w:rPr>
      </w:pPr>
    </w:p>
    <w:p w14:paraId="74BE1AFD" w14:textId="77777777" w:rsidR="00A559D2" w:rsidRPr="00436B63" w:rsidRDefault="00A559D2" w:rsidP="00A559D2">
      <w:pPr>
        <w:rPr>
          <w:sz w:val="20"/>
          <w:szCs w:val="20"/>
          <w:lang w:val="ru-RU"/>
        </w:rPr>
      </w:pPr>
      <w:r w:rsidRPr="00436B63">
        <w:rPr>
          <w:sz w:val="20"/>
          <w:szCs w:val="20"/>
          <w:lang w:val="ru-RU"/>
        </w:rPr>
        <w:t>Рисунок 92</w:t>
      </w:r>
    </w:p>
    <w:p w14:paraId="3C1E5D29" w14:textId="77777777" w:rsidR="00A559D2" w:rsidRPr="00436B63" w:rsidRDefault="00A559D2" w:rsidP="00A559D2">
      <w:pPr>
        <w:rPr>
          <w:rFonts w:ascii="Aptos" w:eastAsia="Times New Roman" w:hAnsi="Aptos" w:cs="Times New Roman"/>
          <w:b/>
          <w:bCs/>
          <w:color w:val="000000"/>
          <w:kern w:val="0"/>
          <w:sz w:val="20"/>
          <w:szCs w:val="20"/>
          <w:lang w:val="ru-RU" w:eastAsia="en-CA"/>
          <w14:ligatures w14:val="none"/>
        </w:rPr>
      </w:pPr>
      <w:r w:rsidRPr="00436B63">
        <w:rPr>
          <w:b/>
          <w:bCs/>
          <w:sz w:val="20"/>
          <w:szCs w:val="20"/>
          <w:lang w:val="ru-RU"/>
        </w:rPr>
        <w:t xml:space="preserve">Бинарный индикатор 23.b. </w:t>
      </w:r>
      <w:r w:rsidRPr="00436B63">
        <w:rPr>
          <w:rFonts w:ascii="Aptos" w:eastAsia="Times New Roman" w:hAnsi="Aptos" w:cs="Times New Roman"/>
          <w:b/>
          <w:bCs/>
          <w:color w:val="000000"/>
          <w:kern w:val="0"/>
          <w:sz w:val="20"/>
          <w:szCs w:val="20"/>
          <w:lang w:val="ru-RU" w:eastAsia="en-CA"/>
          <w14:ligatures w14:val="none"/>
        </w:rPr>
        <w:t>Число стран, имеющих правовые, административные или политические рамочные документы, включая план действий по обеспечению гендерного равенства, направленные на обеспечение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природным ресурсам</w:t>
      </w:r>
    </w:p>
    <w:p w14:paraId="73E8D478" w14:textId="77777777" w:rsidR="00A559D2" w:rsidRPr="00436B63" w:rsidRDefault="00A559D2" w:rsidP="00A559D2">
      <w:pPr>
        <w:rPr>
          <w:lang w:val="ru-RU"/>
        </w:rPr>
      </w:pPr>
      <w:r w:rsidRPr="00436B63">
        <w:rPr>
          <w:noProof/>
          <w:lang w:val="ru-RU"/>
        </w:rPr>
        <w:drawing>
          <wp:inline distT="0" distB="0" distL="0" distR="0" wp14:anchorId="3D5BB220" wp14:editId="01CD44D4">
            <wp:extent cx="5943600" cy="2264410"/>
            <wp:effectExtent l="0" t="0" r="0" b="0"/>
            <wp:docPr id="3851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82940" name="Picture 993882940"/>
                    <pic:cNvPicPr/>
                  </pic:nvPicPr>
                  <pic:blipFill>
                    <a:blip r:embed="rId223"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462BF2FC" w14:textId="77777777" w:rsidR="00A559D2" w:rsidRPr="00436B63" w:rsidRDefault="00A559D2" w:rsidP="00A559D2">
      <w:pPr>
        <w:rPr>
          <w:lang w:val="ru-RU" w:eastAsia="ja-JP"/>
        </w:rPr>
      </w:pPr>
    </w:p>
    <w:p w14:paraId="1F157CE6" w14:textId="1950AC9D" w:rsidR="00A559D2" w:rsidRPr="00436B63" w:rsidRDefault="00A559D2" w:rsidP="00A559D2">
      <w:pPr>
        <w:pStyle w:val="Caption"/>
        <w:rPr>
          <w:rFonts w:ascii="Aptos" w:hAnsi="Aptos"/>
          <w:i w:val="0"/>
          <w:iCs w:val="0"/>
          <w:lang w:val="ru-RU"/>
        </w:rPr>
      </w:pPr>
      <w:r w:rsidRPr="00436B63">
        <w:rPr>
          <w:rFonts w:ascii="Aptos" w:hAnsi="Aptos"/>
          <w:lang w:val="ru-RU"/>
        </w:rPr>
        <w:t xml:space="preserve">Примечание: </w:t>
      </w:r>
      <w:r w:rsidR="0088324B">
        <w:rPr>
          <w:rFonts w:ascii="Aptos" w:hAnsi="Aptos"/>
          <w:i w:val="0"/>
          <w:iCs w:val="0"/>
          <w:lang w:val="ru-RU"/>
        </w:rPr>
        <w:t>ш</w:t>
      </w:r>
      <w:r w:rsidR="00CB17AA">
        <w:rPr>
          <w:rFonts w:ascii="Aptos" w:hAnsi="Aptos"/>
          <w:i w:val="0"/>
          <w:iCs w:val="0"/>
          <w:lang w:val="ru-RU"/>
        </w:rPr>
        <w:t xml:space="preserve">ирина столбцов показывает процентную </w:t>
      </w:r>
      <w:proofErr w:type="gramStart"/>
      <w:r w:rsidR="00CB17AA">
        <w:rPr>
          <w:rFonts w:ascii="Aptos" w:hAnsi="Aptos"/>
          <w:i w:val="0"/>
          <w:iCs w:val="0"/>
          <w:lang w:val="ru-RU"/>
        </w:rPr>
        <w:t xml:space="preserve">долю </w:t>
      </w:r>
      <w:r w:rsidRPr="00436B63">
        <w:rPr>
          <w:rFonts w:ascii="Aptos" w:hAnsi="Aptos"/>
          <w:i w:val="0"/>
          <w:iCs w:val="0"/>
          <w:lang w:val="ru-RU"/>
        </w:rPr>
        <w:t xml:space="preserve"> Сторон</w:t>
      </w:r>
      <w:proofErr w:type="gramEnd"/>
      <w:r w:rsidRPr="00436B63">
        <w:rPr>
          <w:rFonts w:ascii="Aptos" w:hAnsi="Aptos"/>
          <w:i w:val="0"/>
          <w:iCs w:val="0"/>
          <w:lang w:val="ru-RU"/>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в </w:t>
      </w:r>
      <w:proofErr w:type="spellStart"/>
      <w:r w:rsidRPr="00436B63">
        <w:rPr>
          <w:rFonts w:ascii="Aptos" w:hAnsi="Aptos"/>
          <w:i w:val="0"/>
          <w:iCs w:val="0"/>
          <w:lang w:val="ru-RU"/>
        </w:rPr>
        <w:t>индикатор</w:t>
      </w:r>
      <w:r w:rsidRPr="00436B63">
        <w:rPr>
          <w:rFonts w:ascii="Aptos" w:hAnsi="Aptos"/>
          <w:i w:val="0"/>
          <w:iCs w:val="0"/>
          <w:vertAlign w:val="superscript"/>
          <w:lang w:val="ru-RU"/>
        </w:rPr>
        <w:t>a</w:t>
      </w:r>
      <w:proofErr w:type="spellEnd"/>
      <w:r w:rsidRPr="00436B63">
        <w:rPr>
          <w:rFonts w:ascii="Aptos" w:hAnsi="Aptos"/>
          <w:i w:val="0"/>
          <w:iCs w:val="0"/>
          <w:lang w:val="ru-RU"/>
        </w:rPr>
        <w:t>.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p w14:paraId="166544BF" w14:textId="77777777" w:rsidR="00A559D2" w:rsidRPr="00436B63" w:rsidRDefault="00A559D2" w:rsidP="00A559D2">
      <w:pPr>
        <w:rPr>
          <w:sz w:val="18"/>
          <w:szCs w:val="18"/>
          <w:lang w:val="ru-RU"/>
        </w:rPr>
      </w:pPr>
      <w:r w:rsidRPr="00436B63">
        <w:rPr>
          <w:sz w:val="18"/>
          <w:szCs w:val="18"/>
          <w:vertAlign w:val="superscript"/>
          <w:lang w:val="ru-RU"/>
        </w:rPr>
        <w:t xml:space="preserve">a </w:t>
      </w:r>
      <w:r w:rsidRPr="00436B63">
        <w:rPr>
          <w:sz w:val="18"/>
          <w:szCs w:val="18"/>
          <w:lang w:val="ru-RU"/>
        </w:rPr>
        <w:t xml:space="preserve">Методика расчета оценки по каждому бинарному индикатору, а также вопросы, включенные для каждого индикатора, представлены в документе </w:t>
      </w:r>
      <w:hyperlink r:id="rId224" w:history="1">
        <w:r w:rsidRPr="00436B63">
          <w:rPr>
            <w:rStyle w:val="Hyperlink"/>
            <w:sz w:val="18"/>
            <w:szCs w:val="18"/>
            <w:lang w:val="ru-RU"/>
          </w:rPr>
          <w:t>CBD/COP/16/INF/3/Rev.1</w:t>
        </w:r>
      </w:hyperlink>
      <w:r w:rsidRPr="00436B63">
        <w:rPr>
          <w:lang w:val="ru-RU"/>
        </w:rPr>
        <w:t>.</w:t>
      </w:r>
    </w:p>
    <w:tbl>
      <w:tblPr>
        <w:tblStyle w:val="TableGrid37"/>
        <w:tblW w:w="8926" w:type="dxa"/>
        <w:tblLook w:val="04A0" w:firstRow="1" w:lastRow="0" w:firstColumn="1" w:lastColumn="0" w:noHBand="0" w:noVBand="1"/>
      </w:tblPr>
      <w:tblGrid>
        <w:gridCol w:w="3541"/>
        <w:gridCol w:w="5385"/>
      </w:tblGrid>
      <w:tr w:rsidR="00B10FE3" w:rsidRPr="00B10FE3" w14:paraId="0606B4F6" w14:textId="77777777" w:rsidTr="003605E7">
        <w:tc>
          <w:tcPr>
            <w:tcW w:w="0" w:type="auto"/>
            <w:gridSpan w:val="2"/>
          </w:tcPr>
          <w:p w14:paraId="1AF6B83D" w14:textId="667B14FE" w:rsidR="00B10FE3" w:rsidRPr="00B10FE3" w:rsidRDefault="00B10FE3" w:rsidP="00B10FE3">
            <w:pPr>
              <w:rPr>
                <w:rFonts w:ascii="Aptos" w:hAnsi="Aptos"/>
              </w:rPr>
            </w:pPr>
            <w:proofErr w:type="spellStart"/>
            <w:r w:rsidRPr="00B10FE3">
              <w:rPr>
                <w:rFonts w:ascii="Aptos" w:hAnsi="Aptos"/>
              </w:rPr>
              <w:t>Рисунок</w:t>
            </w:r>
            <w:proofErr w:type="spellEnd"/>
            <w:r w:rsidRPr="00B10FE3">
              <w:rPr>
                <w:rFonts w:ascii="Aptos" w:hAnsi="Aptos"/>
              </w:rPr>
              <w:t xml:space="preserve"> 92</w:t>
            </w:r>
          </w:p>
        </w:tc>
      </w:tr>
      <w:tr w:rsidR="00B10FE3" w:rsidRPr="00B10FE3" w14:paraId="068BEE11" w14:textId="77777777" w:rsidTr="003605E7">
        <w:tc>
          <w:tcPr>
            <w:tcW w:w="0" w:type="auto"/>
          </w:tcPr>
          <w:p w14:paraId="1E014C2B" w14:textId="77777777" w:rsidR="00B10FE3" w:rsidRPr="00B10FE3" w:rsidRDefault="00B10FE3" w:rsidP="00B10FE3">
            <w:pPr>
              <w:rPr>
                <w:rFonts w:ascii="Aptos" w:hAnsi="Aptos"/>
              </w:rPr>
            </w:pPr>
            <w:r w:rsidRPr="00B10FE3">
              <w:rPr>
                <w:rFonts w:ascii="Aptos" w:hAnsi="Aptos"/>
              </w:rPr>
              <w:t xml:space="preserve">English </w:t>
            </w:r>
          </w:p>
        </w:tc>
        <w:tc>
          <w:tcPr>
            <w:tcW w:w="0" w:type="auto"/>
          </w:tcPr>
          <w:p w14:paraId="57F15C93" w14:textId="33A3F90F" w:rsidR="00B10FE3" w:rsidRPr="00B10FE3" w:rsidRDefault="00C51401" w:rsidP="00B10FE3">
            <w:pPr>
              <w:rPr>
                <w:rFonts w:ascii="Aptos" w:hAnsi="Aptos"/>
              </w:rPr>
            </w:pPr>
            <w:proofErr w:type="spellStart"/>
            <w:r>
              <w:rPr>
                <w:rFonts w:ascii="Aptos" w:hAnsi="Aptos"/>
              </w:rPr>
              <w:t>Русский</w:t>
            </w:r>
            <w:proofErr w:type="spellEnd"/>
          </w:p>
        </w:tc>
      </w:tr>
      <w:tr w:rsidR="00B10FE3" w:rsidRPr="00B10FE3" w14:paraId="7D13CB1B" w14:textId="77777777" w:rsidTr="003605E7">
        <w:tc>
          <w:tcPr>
            <w:tcW w:w="0" w:type="auto"/>
          </w:tcPr>
          <w:p w14:paraId="4D3A5A27" w14:textId="77777777" w:rsidR="00B10FE3" w:rsidRPr="00B10FE3" w:rsidRDefault="00B10FE3" w:rsidP="00B10FE3">
            <w:pPr>
              <w:rPr>
                <w:rFonts w:ascii="Aptos" w:hAnsi="Aptos"/>
              </w:rPr>
            </w:pPr>
            <w:r w:rsidRPr="00B10FE3">
              <w:rPr>
                <w:rFonts w:ascii="Aptos" w:hAnsi="Aptos"/>
              </w:rPr>
              <w:t>Answers (percentage)</w:t>
            </w:r>
          </w:p>
        </w:tc>
        <w:tc>
          <w:tcPr>
            <w:tcW w:w="0" w:type="auto"/>
          </w:tcPr>
          <w:p w14:paraId="5D77D3EF" w14:textId="77777777" w:rsidR="00B10FE3" w:rsidRPr="00B10FE3" w:rsidRDefault="00B10FE3" w:rsidP="00B10FE3">
            <w:pPr>
              <w:rPr>
                <w:rFonts w:ascii="Aptos" w:hAnsi="Aptos"/>
              </w:rPr>
            </w:pPr>
            <w:r w:rsidRPr="00B10FE3">
              <w:rPr>
                <w:rFonts w:ascii="Aptos" w:hAnsi="Aptos"/>
                <w:lang w:val="ru-RU"/>
              </w:rPr>
              <w:t>Ответы (в процентах)</w:t>
            </w:r>
          </w:p>
        </w:tc>
      </w:tr>
      <w:tr w:rsidR="00B10FE3" w:rsidRPr="00B10FE3" w14:paraId="708ADCE2" w14:textId="77777777" w:rsidTr="003605E7">
        <w:tc>
          <w:tcPr>
            <w:tcW w:w="0" w:type="auto"/>
          </w:tcPr>
          <w:p w14:paraId="7B63C816" w14:textId="77777777" w:rsidR="00B10FE3" w:rsidRPr="00B10FE3" w:rsidRDefault="00B10FE3" w:rsidP="00B10FE3">
            <w:pPr>
              <w:rPr>
                <w:rFonts w:ascii="Aptos" w:hAnsi="Aptos"/>
              </w:rPr>
            </w:pPr>
            <w:r w:rsidRPr="00B10FE3">
              <w:rPr>
                <w:rFonts w:ascii="Aptos" w:hAnsi="Aptos"/>
              </w:rPr>
              <w:t>Score Level</w:t>
            </w:r>
          </w:p>
        </w:tc>
        <w:tc>
          <w:tcPr>
            <w:tcW w:w="0" w:type="auto"/>
          </w:tcPr>
          <w:p w14:paraId="1920DBA6" w14:textId="77777777" w:rsidR="00B10FE3" w:rsidRPr="00B10FE3" w:rsidRDefault="00B10FE3" w:rsidP="00B10FE3">
            <w:pPr>
              <w:rPr>
                <w:rFonts w:ascii="Aptos" w:hAnsi="Aptos"/>
                <w:lang w:val="ru-RU"/>
              </w:rPr>
            </w:pPr>
            <w:r w:rsidRPr="00B10FE3">
              <w:rPr>
                <w:rFonts w:ascii="Aptos" w:hAnsi="Aptos"/>
                <w:lang w:val="ru-RU"/>
              </w:rPr>
              <w:t>Оценки</w:t>
            </w:r>
          </w:p>
        </w:tc>
      </w:tr>
      <w:tr w:rsidR="00B10FE3" w:rsidRPr="00B10FE3" w14:paraId="5C0B52C3" w14:textId="77777777" w:rsidTr="003605E7">
        <w:tc>
          <w:tcPr>
            <w:tcW w:w="0" w:type="auto"/>
          </w:tcPr>
          <w:p w14:paraId="1A48AC8F" w14:textId="77777777" w:rsidR="00B10FE3" w:rsidRPr="00B10FE3" w:rsidRDefault="00B10FE3" w:rsidP="00B10FE3">
            <w:pPr>
              <w:rPr>
                <w:rFonts w:ascii="Aptos" w:hAnsi="Aptos"/>
              </w:rPr>
            </w:pPr>
            <w:r w:rsidRPr="00B10FE3">
              <w:rPr>
                <w:rFonts w:ascii="Aptos" w:hAnsi="Aptos"/>
              </w:rPr>
              <w:t>Party count: 127</w:t>
            </w:r>
          </w:p>
        </w:tc>
        <w:tc>
          <w:tcPr>
            <w:tcW w:w="0" w:type="auto"/>
          </w:tcPr>
          <w:p w14:paraId="5F173D08" w14:textId="77777777" w:rsidR="00B10FE3" w:rsidRPr="00B10FE3" w:rsidRDefault="00B10FE3" w:rsidP="00B10FE3">
            <w:pPr>
              <w:rPr>
                <w:rFonts w:ascii="Aptos" w:hAnsi="Aptos"/>
              </w:rPr>
            </w:pPr>
            <w:r w:rsidRPr="00B10FE3">
              <w:rPr>
                <w:rFonts w:ascii="Aptos" w:hAnsi="Aptos"/>
                <w:lang w:val="ru-RU"/>
              </w:rPr>
              <w:t>Число сторон: 127</w:t>
            </w:r>
          </w:p>
        </w:tc>
      </w:tr>
      <w:tr w:rsidR="00B10FE3" w:rsidRPr="00B10FE3" w14:paraId="7D6AF49E" w14:textId="77777777" w:rsidTr="003605E7">
        <w:tc>
          <w:tcPr>
            <w:tcW w:w="0" w:type="auto"/>
          </w:tcPr>
          <w:p w14:paraId="3972DC61" w14:textId="77777777" w:rsidR="00B10FE3" w:rsidRPr="00B10FE3" w:rsidRDefault="00B10FE3" w:rsidP="00B10FE3">
            <w:pPr>
              <w:rPr>
                <w:rFonts w:ascii="Aptos" w:hAnsi="Aptos"/>
              </w:rPr>
            </w:pPr>
            <w:r w:rsidRPr="00B10FE3">
              <w:rPr>
                <w:rFonts w:ascii="Aptos" w:hAnsi="Aptos"/>
              </w:rPr>
              <w:t>Region</w:t>
            </w:r>
          </w:p>
        </w:tc>
        <w:tc>
          <w:tcPr>
            <w:tcW w:w="0" w:type="auto"/>
          </w:tcPr>
          <w:p w14:paraId="60211D46" w14:textId="77777777" w:rsidR="00B10FE3" w:rsidRPr="00B10FE3" w:rsidRDefault="00B10FE3" w:rsidP="00B10FE3">
            <w:pPr>
              <w:rPr>
                <w:rFonts w:ascii="Aptos" w:hAnsi="Aptos"/>
              </w:rPr>
            </w:pPr>
            <w:r w:rsidRPr="00B10FE3">
              <w:rPr>
                <w:rFonts w:ascii="Aptos" w:hAnsi="Aptos"/>
                <w:lang w:val="ru-RU"/>
              </w:rPr>
              <w:t>Регион</w:t>
            </w:r>
          </w:p>
        </w:tc>
      </w:tr>
      <w:tr w:rsidR="00B10FE3" w:rsidRPr="00B10FE3" w14:paraId="1173CB69" w14:textId="77777777" w:rsidTr="003605E7">
        <w:tc>
          <w:tcPr>
            <w:tcW w:w="0" w:type="auto"/>
          </w:tcPr>
          <w:p w14:paraId="0B374611" w14:textId="77777777" w:rsidR="00B10FE3" w:rsidRPr="00B10FE3" w:rsidRDefault="00B10FE3" w:rsidP="00B10FE3">
            <w:pPr>
              <w:rPr>
                <w:rFonts w:ascii="Aptos" w:hAnsi="Aptos"/>
              </w:rPr>
            </w:pPr>
            <w:r w:rsidRPr="00B10FE3">
              <w:rPr>
                <w:rFonts w:ascii="Aptos" w:hAnsi="Aptos"/>
              </w:rPr>
              <w:t>African States</w:t>
            </w:r>
          </w:p>
        </w:tc>
        <w:tc>
          <w:tcPr>
            <w:tcW w:w="0" w:type="auto"/>
          </w:tcPr>
          <w:p w14:paraId="011DA4CE" w14:textId="77777777" w:rsidR="00B10FE3" w:rsidRPr="00B10FE3" w:rsidRDefault="00B10FE3" w:rsidP="00B10FE3">
            <w:pPr>
              <w:rPr>
                <w:rFonts w:ascii="Aptos" w:hAnsi="Aptos"/>
              </w:rPr>
            </w:pPr>
            <w:r w:rsidRPr="00B10FE3">
              <w:rPr>
                <w:rFonts w:ascii="Aptos" w:hAnsi="Aptos"/>
                <w:lang w:val="ru-RU"/>
              </w:rPr>
              <w:t>Африканские государства</w:t>
            </w:r>
          </w:p>
        </w:tc>
      </w:tr>
      <w:tr w:rsidR="00B10FE3" w:rsidRPr="00F43B05" w14:paraId="44DBE72B" w14:textId="77777777" w:rsidTr="003605E7">
        <w:tc>
          <w:tcPr>
            <w:tcW w:w="0" w:type="auto"/>
          </w:tcPr>
          <w:p w14:paraId="224F2A80" w14:textId="77777777" w:rsidR="00B10FE3" w:rsidRPr="00B10FE3" w:rsidRDefault="00B10FE3" w:rsidP="00B10FE3">
            <w:pPr>
              <w:rPr>
                <w:rFonts w:ascii="Aptos" w:hAnsi="Aptos"/>
              </w:rPr>
            </w:pPr>
            <w:r w:rsidRPr="00B10FE3">
              <w:rPr>
                <w:rFonts w:ascii="Aptos" w:hAnsi="Aptos"/>
              </w:rPr>
              <w:t>Asia-Pacific States</w:t>
            </w:r>
          </w:p>
        </w:tc>
        <w:tc>
          <w:tcPr>
            <w:tcW w:w="0" w:type="auto"/>
          </w:tcPr>
          <w:p w14:paraId="1D8D124A" w14:textId="77777777" w:rsidR="00B10FE3" w:rsidRPr="00B10FE3" w:rsidRDefault="00B10FE3" w:rsidP="00B10FE3">
            <w:pPr>
              <w:rPr>
                <w:rFonts w:ascii="Aptos" w:hAnsi="Aptos"/>
                <w:lang w:val="ru-RU"/>
              </w:rPr>
            </w:pPr>
            <w:r w:rsidRPr="00B10FE3">
              <w:rPr>
                <w:rFonts w:ascii="Aptos" w:hAnsi="Aptos"/>
                <w:lang w:val="ru-RU"/>
              </w:rPr>
              <w:t>Государства Азии и Тихого океан</w:t>
            </w:r>
          </w:p>
        </w:tc>
      </w:tr>
      <w:tr w:rsidR="00B10FE3" w:rsidRPr="00F43B05" w14:paraId="1A7442B3" w14:textId="77777777" w:rsidTr="003605E7">
        <w:tc>
          <w:tcPr>
            <w:tcW w:w="0" w:type="auto"/>
          </w:tcPr>
          <w:p w14:paraId="43403AE2" w14:textId="77777777" w:rsidR="00B10FE3" w:rsidRPr="00B10FE3" w:rsidRDefault="00B10FE3" w:rsidP="00B10FE3">
            <w:pPr>
              <w:rPr>
                <w:rFonts w:ascii="Aptos" w:hAnsi="Aptos"/>
              </w:rPr>
            </w:pPr>
            <w:r w:rsidRPr="00B10FE3">
              <w:rPr>
                <w:rFonts w:ascii="Aptos" w:hAnsi="Aptos"/>
              </w:rPr>
              <w:t>Latin American and Caribbean States</w:t>
            </w:r>
          </w:p>
        </w:tc>
        <w:tc>
          <w:tcPr>
            <w:tcW w:w="0" w:type="auto"/>
          </w:tcPr>
          <w:p w14:paraId="7E7BE1CD" w14:textId="77777777" w:rsidR="00B10FE3" w:rsidRPr="00B10FE3" w:rsidRDefault="00B10FE3" w:rsidP="00B10FE3">
            <w:pPr>
              <w:rPr>
                <w:rFonts w:ascii="Aptos" w:hAnsi="Aptos"/>
                <w:lang w:val="ru-RU"/>
              </w:rPr>
            </w:pPr>
            <w:r w:rsidRPr="00B10FE3">
              <w:rPr>
                <w:rFonts w:ascii="Aptos" w:hAnsi="Aptos"/>
                <w:lang w:val="ru-RU"/>
              </w:rPr>
              <w:t>Государства Латинской Америки и Карибского бассейна</w:t>
            </w:r>
          </w:p>
        </w:tc>
      </w:tr>
      <w:tr w:rsidR="00B10FE3" w:rsidRPr="00B10FE3" w14:paraId="55464EE4" w14:textId="77777777" w:rsidTr="003605E7">
        <w:tc>
          <w:tcPr>
            <w:tcW w:w="0" w:type="auto"/>
          </w:tcPr>
          <w:p w14:paraId="792F9D46" w14:textId="77777777" w:rsidR="00B10FE3" w:rsidRPr="00B10FE3" w:rsidRDefault="00B10FE3" w:rsidP="00B10FE3">
            <w:pPr>
              <w:rPr>
                <w:rFonts w:ascii="Aptos" w:hAnsi="Aptos"/>
              </w:rPr>
            </w:pPr>
            <w:r w:rsidRPr="00B10FE3">
              <w:rPr>
                <w:rFonts w:ascii="Aptos" w:hAnsi="Aptos"/>
                <w:lang w:val="ru-RU"/>
              </w:rPr>
              <w:t xml:space="preserve"> </w:t>
            </w:r>
            <w:r w:rsidRPr="00B10FE3">
              <w:rPr>
                <w:rFonts w:ascii="Aptos" w:hAnsi="Aptos"/>
              </w:rPr>
              <w:t>Eastern European States</w:t>
            </w:r>
          </w:p>
        </w:tc>
        <w:tc>
          <w:tcPr>
            <w:tcW w:w="0" w:type="auto"/>
          </w:tcPr>
          <w:p w14:paraId="6340007D" w14:textId="77777777" w:rsidR="00B10FE3" w:rsidRPr="00B10FE3" w:rsidRDefault="00B10FE3" w:rsidP="00B10FE3">
            <w:pPr>
              <w:rPr>
                <w:rFonts w:ascii="Aptos" w:hAnsi="Aptos"/>
              </w:rPr>
            </w:pPr>
            <w:r w:rsidRPr="00B10FE3">
              <w:rPr>
                <w:rFonts w:ascii="Aptos" w:hAnsi="Aptos"/>
                <w:lang w:val="ru-RU"/>
              </w:rPr>
              <w:t>Государства Восточной Европы</w:t>
            </w:r>
          </w:p>
        </w:tc>
      </w:tr>
      <w:tr w:rsidR="00B10FE3" w:rsidRPr="00F43B05" w14:paraId="202D3D6C" w14:textId="77777777" w:rsidTr="003605E7">
        <w:tc>
          <w:tcPr>
            <w:tcW w:w="0" w:type="auto"/>
          </w:tcPr>
          <w:p w14:paraId="054D6F47" w14:textId="77777777" w:rsidR="00B10FE3" w:rsidRPr="00B10FE3" w:rsidRDefault="00B10FE3" w:rsidP="00B10FE3">
            <w:pPr>
              <w:rPr>
                <w:rFonts w:ascii="Aptos" w:hAnsi="Aptos"/>
              </w:rPr>
            </w:pPr>
            <w:r w:rsidRPr="00B10FE3">
              <w:rPr>
                <w:rFonts w:ascii="Aptos" w:hAnsi="Aptos"/>
              </w:rPr>
              <w:t>Western European and other States</w:t>
            </w:r>
          </w:p>
        </w:tc>
        <w:tc>
          <w:tcPr>
            <w:tcW w:w="0" w:type="auto"/>
          </w:tcPr>
          <w:p w14:paraId="659D7BC6" w14:textId="77777777" w:rsidR="00B10FE3" w:rsidRPr="00B10FE3" w:rsidRDefault="00B10FE3" w:rsidP="00B10FE3">
            <w:pPr>
              <w:rPr>
                <w:rFonts w:ascii="Aptos" w:hAnsi="Aptos"/>
                <w:lang w:val="ru-RU"/>
              </w:rPr>
            </w:pPr>
            <w:r w:rsidRPr="00B10FE3">
              <w:rPr>
                <w:rFonts w:ascii="Aptos" w:hAnsi="Aptos"/>
                <w:lang w:val="ru-RU"/>
              </w:rPr>
              <w:t>Государства Западной Европы и другие государства</w:t>
            </w:r>
          </w:p>
        </w:tc>
      </w:tr>
    </w:tbl>
    <w:p w14:paraId="460B07E9" w14:textId="77777777" w:rsidR="00A559D2" w:rsidRPr="00436B63" w:rsidRDefault="00A559D2" w:rsidP="00A559D2">
      <w:pPr>
        <w:rPr>
          <w:lang w:val="ru-RU" w:eastAsia="ja-JP"/>
        </w:rPr>
      </w:pPr>
    </w:p>
    <w:p w14:paraId="303B5C26" w14:textId="77777777" w:rsidR="00A559D2" w:rsidRPr="00436B63" w:rsidRDefault="00A559D2" w:rsidP="00A559D2">
      <w:pPr>
        <w:pStyle w:val="Caption"/>
        <w:rPr>
          <w:b/>
          <w:bCs/>
          <w:i w:val="0"/>
          <w:iCs w:val="0"/>
          <w:sz w:val="20"/>
          <w:szCs w:val="20"/>
          <w:lang w:val="ru-RU"/>
        </w:rPr>
      </w:pPr>
      <w:r w:rsidRPr="00436B63">
        <w:rPr>
          <w:rFonts w:ascii="Aptos" w:hAnsi="Aptos"/>
          <w:i w:val="0"/>
          <w:iCs w:val="0"/>
          <w:sz w:val="20"/>
          <w:szCs w:val="20"/>
          <w:lang w:val="ru-RU"/>
        </w:rPr>
        <w:t>Рисунок 93</w:t>
      </w:r>
    </w:p>
    <w:p w14:paraId="704AE3DC" w14:textId="77777777" w:rsidR="00A559D2" w:rsidRPr="00436B63" w:rsidRDefault="00A559D2" w:rsidP="00A559D2">
      <w:pPr>
        <w:pStyle w:val="Caption"/>
        <w:rPr>
          <w:b/>
          <w:bCs/>
          <w:i w:val="0"/>
          <w:iCs w:val="0"/>
          <w:sz w:val="20"/>
          <w:szCs w:val="20"/>
          <w:lang w:val="ru-RU"/>
        </w:rPr>
      </w:pPr>
      <w:r w:rsidRPr="00436B63">
        <w:rPr>
          <w:b/>
          <w:bCs/>
          <w:i w:val="0"/>
          <w:iCs w:val="0"/>
          <w:sz w:val="20"/>
          <w:szCs w:val="20"/>
          <w:lang w:val="ru-RU"/>
        </w:rPr>
        <w:t>Доля индикаторов, соответствующих задаче 23 Рамочной программы и указывающих соответственно на тенденции к улучшению, стабильности и ухудшению</w:t>
      </w:r>
    </w:p>
    <w:p w14:paraId="041468C2" w14:textId="77777777" w:rsidR="00A559D2" w:rsidRPr="00436B63" w:rsidRDefault="00A559D2" w:rsidP="00A559D2">
      <w:pPr>
        <w:rPr>
          <w:lang w:val="ru-RU" w:eastAsia="ja-JP"/>
        </w:rPr>
      </w:pPr>
    </w:p>
    <w:p w14:paraId="1E039B71" w14:textId="77777777" w:rsidR="00A559D2" w:rsidRPr="00436B63" w:rsidRDefault="00A559D2" w:rsidP="00A559D2">
      <w:pPr>
        <w:rPr>
          <w:rFonts w:ascii="Aptos" w:hAnsi="Aptos"/>
          <w:i/>
          <w:lang w:val="ru-RU"/>
        </w:rPr>
      </w:pPr>
      <w:r w:rsidRPr="00436B63">
        <w:rPr>
          <w:rFonts w:ascii="Aptos" w:hAnsi="Aptos"/>
          <w:i/>
          <w:lang w:val="ru-RU"/>
        </w:rPr>
        <w:t xml:space="preserve"> </w:t>
      </w:r>
      <w:r w:rsidRPr="00436B63">
        <w:rPr>
          <w:noProof/>
          <w:lang w:val="ru-RU"/>
        </w:rPr>
        <w:drawing>
          <wp:inline distT="0" distB="0" distL="0" distR="0" wp14:anchorId="3AD62C44" wp14:editId="456D0FD6">
            <wp:extent cx="5731510" cy="2456180"/>
            <wp:effectExtent l="0" t="0" r="0" b="0"/>
            <wp:docPr id="132687840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36496" name="Picture 612636496"/>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0B6F040A" w14:textId="789F26C1" w:rsidR="00A559D2" w:rsidRPr="00436B63" w:rsidRDefault="00A559D2" w:rsidP="00A559D2">
      <w:pPr>
        <w:pStyle w:val="Caption"/>
        <w:rPr>
          <w:rFonts w:ascii="Aptos" w:hAnsi="Aptos"/>
          <w:i w:val="0"/>
          <w:iCs w:val="0"/>
          <w:sz w:val="16"/>
          <w:szCs w:val="16"/>
          <w:lang w:val="ru-RU"/>
        </w:rPr>
      </w:pPr>
      <w:r w:rsidRPr="00436B63">
        <w:rPr>
          <w:sz w:val="16"/>
          <w:szCs w:val="16"/>
          <w:lang w:val="ru-RU"/>
        </w:rPr>
        <w:t>Примечание:</w:t>
      </w:r>
      <w:r w:rsidRPr="00436B63">
        <w:rPr>
          <w:i w:val="0"/>
          <w:iCs w:val="0"/>
          <w:sz w:val="16"/>
          <w:szCs w:val="16"/>
          <w:lang w:val="ru-RU"/>
        </w:rPr>
        <w:t xml:space="preserve"> </w:t>
      </w:r>
      <w:r w:rsidR="0088324B">
        <w:rPr>
          <w:i w:val="0"/>
          <w:iCs w:val="0"/>
          <w:sz w:val="16"/>
          <w:szCs w:val="16"/>
          <w:lang w:val="ru-RU"/>
        </w:rPr>
        <w:t>д</w:t>
      </w:r>
      <w:r w:rsidRPr="00436B63">
        <w:rPr>
          <w:i w:val="0"/>
          <w:iCs w:val="0"/>
          <w:sz w:val="16"/>
          <w:szCs w:val="16"/>
          <w:lang w:val="ru-RU"/>
        </w:rPr>
        <w:t>оли рассчитаны с учетом числа Сторон. Тенденции включают данные по двум компонентным, трем дополнительным и 29 национальным индикаторам, представленные 19 Сторонами. На круговой диаграмме показано распределение Сторон, представивших индикаторы по задаче 23, в разбивке по регионам.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r w:rsidRPr="00436B63">
        <w:rPr>
          <w:rFonts w:ascii="Aptos" w:hAnsi="Aptos"/>
          <w:i w:val="0"/>
          <w:iCs w:val="0"/>
          <w:sz w:val="16"/>
          <w:szCs w:val="16"/>
          <w:lang w:val="ru-RU"/>
        </w:rPr>
        <w:t>.</w:t>
      </w:r>
    </w:p>
    <w:tbl>
      <w:tblPr>
        <w:tblStyle w:val="TableGrid38"/>
        <w:tblW w:w="8926" w:type="dxa"/>
        <w:tblLook w:val="04A0" w:firstRow="1" w:lastRow="0" w:firstColumn="1" w:lastColumn="0" w:noHBand="0" w:noVBand="1"/>
      </w:tblPr>
      <w:tblGrid>
        <w:gridCol w:w="3509"/>
        <w:gridCol w:w="5417"/>
      </w:tblGrid>
      <w:tr w:rsidR="00142466" w:rsidRPr="00F657DE" w14:paraId="3441AD7B" w14:textId="77777777" w:rsidTr="003F0C3A">
        <w:tc>
          <w:tcPr>
            <w:tcW w:w="0" w:type="auto"/>
            <w:gridSpan w:val="2"/>
          </w:tcPr>
          <w:p w14:paraId="4D78F451" w14:textId="594F479B" w:rsidR="00142466" w:rsidRPr="00F657DE" w:rsidRDefault="00142466" w:rsidP="00F657DE">
            <w:pPr>
              <w:rPr>
                <w:rFonts w:ascii="Aptos" w:hAnsi="Aptos"/>
              </w:rPr>
            </w:pPr>
            <w:proofErr w:type="spellStart"/>
            <w:r w:rsidRPr="00142466">
              <w:rPr>
                <w:rFonts w:ascii="Aptos" w:hAnsi="Aptos"/>
              </w:rPr>
              <w:t>Рисунок</w:t>
            </w:r>
            <w:proofErr w:type="spellEnd"/>
            <w:r w:rsidRPr="00142466">
              <w:rPr>
                <w:rFonts w:ascii="Aptos" w:hAnsi="Aptos"/>
              </w:rPr>
              <w:t xml:space="preserve"> 93</w:t>
            </w:r>
          </w:p>
        </w:tc>
      </w:tr>
      <w:tr w:rsidR="00142466" w:rsidRPr="00F657DE" w14:paraId="4C03CE37" w14:textId="77777777" w:rsidTr="003F0C3A">
        <w:tc>
          <w:tcPr>
            <w:tcW w:w="0" w:type="auto"/>
          </w:tcPr>
          <w:p w14:paraId="4BDB5F99" w14:textId="77777777" w:rsidR="00142466" w:rsidRPr="00F657DE" w:rsidRDefault="00142466" w:rsidP="00F657DE">
            <w:pPr>
              <w:rPr>
                <w:rFonts w:ascii="Aptos" w:hAnsi="Aptos"/>
              </w:rPr>
            </w:pPr>
            <w:r w:rsidRPr="00F657DE">
              <w:rPr>
                <w:rFonts w:ascii="Aptos" w:hAnsi="Aptos"/>
              </w:rPr>
              <w:t xml:space="preserve">English </w:t>
            </w:r>
          </w:p>
        </w:tc>
        <w:tc>
          <w:tcPr>
            <w:tcW w:w="0" w:type="auto"/>
          </w:tcPr>
          <w:p w14:paraId="453C7761" w14:textId="0C4E1C0B" w:rsidR="00142466" w:rsidRPr="00F657DE" w:rsidRDefault="00C51401" w:rsidP="00F657DE">
            <w:pPr>
              <w:rPr>
                <w:rFonts w:ascii="Aptos" w:hAnsi="Aptos"/>
              </w:rPr>
            </w:pPr>
            <w:proofErr w:type="spellStart"/>
            <w:r>
              <w:rPr>
                <w:rFonts w:ascii="Aptos" w:hAnsi="Aptos"/>
              </w:rPr>
              <w:t>Русский</w:t>
            </w:r>
            <w:proofErr w:type="spellEnd"/>
          </w:p>
        </w:tc>
      </w:tr>
      <w:tr w:rsidR="00142466" w:rsidRPr="00F657DE" w14:paraId="378AED43" w14:textId="77777777" w:rsidTr="003F0C3A">
        <w:tc>
          <w:tcPr>
            <w:tcW w:w="0" w:type="auto"/>
          </w:tcPr>
          <w:p w14:paraId="6E639EF1" w14:textId="77777777" w:rsidR="00142466" w:rsidRPr="00F657DE" w:rsidRDefault="00142466" w:rsidP="00F657DE">
            <w:pPr>
              <w:rPr>
                <w:rFonts w:ascii="Aptos" w:hAnsi="Aptos"/>
              </w:rPr>
            </w:pPr>
            <w:r w:rsidRPr="00F657DE">
              <w:rPr>
                <w:rFonts w:ascii="Aptos" w:hAnsi="Aptos"/>
              </w:rPr>
              <w:t>Proportion</w:t>
            </w:r>
          </w:p>
        </w:tc>
        <w:tc>
          <w:tcPr>
            <w:tcW w:w="0" w:type="auto"/>
          </w:tcPr>
          <w:p w14:paraId="51B96E64" w14:textId="77777777" w:rsidR="00142466" w:rsidRPr="00F657DE" w:rsidRDefault="00142466" w:rsidP="00F657DE">
            <w:pPr>
              <w:rPr>
                <w:rFonts w:ascii="Aptos" w:hAnsi="Aptos"/>
              </w:rPr>
            </w:pPr>
            <w:r w:rsidRPr="00F657DE">
              <w:rPr>
                <w:rFonts w:ascii="Aptos" w:hAnsi="Aptos"/>
                <w:lang w:val="ru-RU"/>
              </w:rPr>
              <w:t>Соотношение</w:t>
            </w:r>
          </w:p>
        </w:tc>
      </w:tr>
      <w:tr w:rsidR="00142466" w:rsidRPr="00F657DE" w14:paraId="14DD814E" w14:textId="77777777" w:rsidTr="003F0C3A">
        <w:tc>
          <w:tcPr>
            <w:tcW w:w="0" w:type="auto"/>
          </w:tcPr>
          <w:p w14:paraId="67BCED71" w14:textId="77777777" w:rsidR="00142466" w:rsidRPr="00F657DE" w:rsidRDefault="00142466" w:rsidP="00F657DE">
            <w:pPr>
              <w:rPr>
                <w:rFonts w:ascii="Aptos" w:hAnsi="Aptos"/>
              </w:rPr>
            </w:pPr>
            <w:r w:rsidRPr="00F657DE">
              <w:rPr>
                <w:rFonts w:ascii="Aptos" w:hAnsi="Aptos"/>
              </w:rPr>
              <w:t>Current Status</w:t>
            </w:r>
          </w:p>
        </w:tc>
        <w:tc>
          <w:tcPr>
            <w:tcW w:w="0" w:type="auto"/>
          </w:tcPr>
          <w:p w14:paraId="784BD7C3" w14:textId="77777777" w:rsidR="00142466" w:rsidRPr="00F657DE" w:rsidRDefault="00142466" w:rsidP="00F657DE">
            <w:pPr>
              <w:rPr>
                <w:rFonts w:ascii="Aptos" w:hAnsi="Aptos"/>
              </w:rPr>
            </w:pPr>
            <w:r w:rsidRPr="00F657DE">
              <w:rPr>
                <w:rFonts w:ascii="Aptos" w:hAnsi="Aptos"/>
                <w:lang w:val="ru-RU"/>
              </w:rPr>
              <w:t>Текущее состояние</w:t>
            </w:r>
          </w:p>
        </w:tc>
      </w:tr>
      <w:tr w:rsidR="00142466" w:rsidRPr="00F657DE" w14:paraId="5DA3B02C" w14:textId="77777777" w:rsidTr="003F0C3A">
        <w:tc>
          <w:tcPr>
            <w:tcW w:w="0" w:type="auto"/>
          </w:tcPr>
          <w:p w14:paraId="10B64A55" w14:textId="77777777" w:rsidR="00142466" w:rsidRPr="00F657DE" w:rsidRDefault="00142466" w:rsidP="00F657DE">
            <w:pPr>
              <w:rPr>
                <w:rFonts w:ascii="Aptos" w:hAnsi="Aptos"/>
              </w:rPr>
            </w:pPr>
            <w:r w:rsidRPr="00F657DE">
              <w:rPr>
                <w:rFonts w:ascii="Aptos" w:hAnsi="Aptos"/>
              </w:rPr>
              <w:t>improving</w:t>
            </w:r>
          </w:p>
        </w:tc>
        <w:tc>
          <w:tcPr>
            <w:tcW w:w="0" w:type="auto"/>
          </w:tcPr>
          <w:p w14:paraId="64FDC05F" w14:textId="77777777" w:rsidR="00142466" w:rsidRPr="00F657DE" w:rsidRDefault="00142466" w:rsidP="00F657DE">
            <w:pPr>
              <w:rPr>
                <w:rFonts w:ascii="Aptos" w:hAnsi="Aptos"/>
              </w:rPr>
            </w:pPr>
            <w:r w:rsidRPr="00F657DE">
              <w:rPr>
                <w:rFonts w:ascii="Aptos" w:hAnsi="Aptos"/>
                <w:lang w:val="ru-RU"/>
              </w:rPr>
              <w:t>улучшается</w:t>
            </w:r>
          </w:p>
        </w:tc>
      </w:tr>
      <w:tr w:rsidR="00142466" w:rsidRPr="00F657DE" w14:paraId="067DE1B2" w14:textId="77777777" w:rsidTr="003F0C3A">
        <w:tc>
          <w:tcPr>
            <w:tcW w:w="0" w:type="auto"/>
          </w:tcPr>
          <w:p w14:paraId="6BAA77B3" w14:textId="77777777" w:rsidR="00142466" w:rsidRPr="00F657DE" w:rsidRDefault="00142466" w:rsidP="00F657DE">
            <w:pPr>
              <w:rPr>
                <w:rFonts w:ascii="Aptos" w:hAnsi="Aptos"/>
              </w:rPr>
            </w:pPr>
            <w:r w:rsidRPr="00F657DE">
              <w:rPr>
                <w:rFonts w:ascii="Aptos" w:hAnsi="Aptos"/>
              </w:rPr>
              <w:t>stable</w:t>
            </w:r>
          </w:p>
        </w:tc>
        <w:tc>
          <w:tcPr>
            <w:tcW w:w="0" w:type="auto"/>
          </w:tcPr>
          <w:p w14:paraId="6BAC8C7C" w14:textId="77777777" w:rsidR="00142466" w:rsidRPr="00F657DE" w:rsidRDefault="00142466" w:rsidP="00F657DE">
            <w:pPr>
              <w:rPr>
                <w:rFonts w:ascii="Aptos" w:hAnsi="Aptos"/>
              </w:rPr>
            </w:pPr>
            <w:r w:rsidRPr="00F657DE">
              <w:rPr>
                <w:rFonts w:ascii="Aptos" w:hAnsi="Aptos"/>
                <w:lang w:val="ru-RU"/>
              </w:rPr>
              <w:t>стабильно</w:t>
            </w:r>
          </w:p>
        </w:tc>
      </w:tr>
      <w:tr w:rsidR="00142466" w:rsidRPr="00F657DE" w14:paraId="15B6B7F7" w14:textId="77777777" w:rsidTr="003F0C3A">
        <w:tc>
          <w:tcPr>
            <w:tcW w:w="0" w:type="auto"/>
          </w:tcPr>
          <w:p w14:paraId="26481413" w14:textId="77777777" w:rsidR="00142466" w:rsidRPr="00F657DE" w:rsidRDefault="00142466" w:rsidP="00F657DE">
            <w:pPr>
              <w:rPr>
                <w:rFonts w:ascii="Aptos" w:hAnsi="Aptos"/>
              </w:rPr>
            </w:pPr>
            <w:r w:rsidRPr="00F657DE">
              <w:rPr>
                <w:rFonts w:ascii="Aptos" w:hAnsi="Aptos"/>
              </w:rPr>
              <w:t>moving away</w:t>
            </w:r>
          </w:p>
        </w:tc>
        <w:tc>
          <w:tcPr>
            <w:tcW w:w="0" w:type="auto"/>
          </w:tcPr>
          <w:p w14:paraId="5967C983" w14:textId="77777777" w:rsidR="00142466" w:rsidRPr="00F657DE" w:rsidRDefault="00142466" w:rsidP="00F657DE">
            <w:pPr>
              <w:rPr>
                <w:rFonts w:ascii="Aptos" w:hAnsi="Aptos"/>
              </w:rPr>
            </w:pPr>
            <w:r w:rsidRPr="00F657DE">
              <w:rPr>
                <w:rFonts w:ascii="Aptos" w:hAnsi="Aptos"/>
                <w:lang w:val="ru-RU"/>
              </w:rPr>
              <w:t>ухудшается</w:t>
            </w:r>
          </w:p>
        </w:tc>
      </w:tr>
      <w:tr w:rsidR="00142466" w:rsidRPr="00F657DE" w14:paraId="448D9FDB" w14:textId="77777777" w:rsidTr="003F0C3A">
        <w:tc>
          <w:tcPr>
            <w:tcW w:w="0" w:type="auto"/>
          </w:tcPr>
          <w:p w14:paraId="1DBC41F2" w14:textId="77777777" w:rsidR="00142466" w:rsidRPr="00F657DE" w:rsidRDefault="00142466" w:rsidP="00F657DE">
            <w:pPr>
              <w:rPr>
                <w:rFonts w:ascii="Aptos" w:hAnsi="Aptos"/>
              </w:rPr>
            </w:pPr>
            <w:r w:rsidRPr="00F657DE">
              <w:rPr>
                <w:rFonts w:ascii="Aptos" w:hAnsi="Aptos"/>
              </w:rPr>
              <w:t>Party count: 19</w:t>
            </w:r>
          </w:p>
        </w:tc>
        <w:tc>
          <w:tcPr>
            <w:tcW w:w="0" w:type="auto"/>
          </w:tcPr>
          <w:p w14:paraId="683D4A74" w14:textId="77777777" w:rsidR="00142466" w:rsidRPr="00F657DE" w:rsidRDefault="00142466" w:rsidP="00F657DE">
            <w:pPr>
              <w:rPr>
                <w:rFonts w:ascii="Aptos" w:hAnsi="Aptos"/>
              </w:rPr>
            </w:pPr>
            <w:r w:rsidRPr="00F657DE">
              <w:rPr>
                <w:rFonts w:ascii="Aptos" w:hAnsi="Aptos"/>
                <w:lang w:val="ru-RU"/>
              </w:rPr>
              <w:t>Число сторон: 19</w:t>
            </w:r>
          </w:p>
        </w:tc>
      </w:tr>
      <w:tr w:rsidR="00142466" w:rsidRPr="00F657DE" w14:paraId="59317FA1" w14:textId="77777777" w:rsidTr="003F0C3A">
        <w:tc>
          <w:tcPr>
            <w:tcW w:w="0" w:type="auto"/>
          </w:tcPr>
          <w:p w14:paraId="083A809C" w14:textId="77777777" w:rsidR="00142466" w:rsidRPr="00F657DE" w:rsidRDefault="00142466" w:rsidP="00F657DE">
            <w:pPr>
              <w:rPr>
                <w:rFonts w:ascii="Aptos" w:hAnsi="Aptos"/>
              </w:rPr>
            </w:pPr>
            <w:r w:rsidRPr="00F657DE">
              <w:rPr>
                <w:rFonts w:ascii="Aptos" w:hAnsi="Aptos"/>
              </w:rPr>
              <w:t>Region</w:t>
            </w:r>
          </w:p>
        </w:tc>
        <w:tc>
          <w:tcPr>
            <w:tcW w:w="0" w:type="auto"/>
          </w:tcPr>
          <w:p w14:paraId="34DFE8B7" w14:textId="77777777" w:rsidR="00142466" w:rsidRPr="00F657DE" w:rsidRDefault="00142466" w:rsidP="00F657DE">
            <w:pPr>
              <w:rPr>
                <w:rFonts w:ascii="Aptos" w:hAnsi="Aptos"/>
              </w:rPr>
            </w:pPr>
            <w:r w:rsidRPr="00F657DE">
              <w:rPr>
                <w:rFonts w:ascii="Aptos" w:hAnsi="Aptos"/>
                <w:lang w:val="ru-RU"/>
              </w:rPr>
              <w:t>Регион</w:t>
            </w:r>
          </w:p>
        </w:tc>
      </w:tr>
      <w:tr w:rsidR="00142466" w:rsidRPr="00F657DE" w14:paraId="0E046A10" w14:textId="77777777" w:rsidTr="003F0C3A">
        <w:tc>
          <w:tcPr>
            <w:tcW w:w="0" w:type="auto"/>
          </w:tcPr>
          <w:p w14:paraId="5AFA2A4A" w14:textId="77777777" w:rsidR="00142466" w:rsidRPr="00F657DE" w:rsidRDefault="00142466" w:rsidP="00F657DE">
            <w:pPr>
              <w:rPr>
                <w:rFonts w:ascii="Aptos" w:hAnsi="Aptos"/>
              </w:rPr>
            </w:pPr>
            <w:r w:rsidRPr="00F657DE">
              <w:rPr>
                <w:rFonts w:ascii="Aptos" w:hAnsi="Aptos"/>
              </w:rPr>
              <w:t>African States</w:t>
            </w:r>
          </w:p>
        </w:tc>
        <w:tc>
          <w:tcPr>
            <w:tcW w:w="0" w:type="auto"/>
          </w:tcPr>
          <w:p w14:paraId="37849730" w14:textId="77777777" w:rsidR="00142466" w:rsidRPr="00F657DE" w:rsidRDefault="00142466" w:rsidP="00F657DE">
            <w:pPr>
              <w:rPr>
                <w:rFonts w:ascii="Aptos" w:hAnsi="Aptos"/>
              </w:rPr>
            </w:pPr>
            <w:r w:rsidRPr="00F657DE">
              <w:rPr>
                <w:rFonts w:ascii="Aptos" w:hAnsi="Aptos"/>
                <w:lang w:val="ru-RU"/>
              </w:rPr>
              <w:t>Африканские государства</w:t>
            </w:r>
          </w:p>
        </w:tc>
      </w:tr>
      <w:tr w:rsidR="00142466" w:rsidRPr="00F43B05" w14:paraId="16D1778B" w14:textId="77777777" w:rsidTr="003F0C3A">
        <w:tc>
          <w:tcPr>
            <w:tcW w:w="0" w:type="auto"/>
          </w:tcPr>
          <w:p w14:paraId="5A65AD45" w14:textId="77777777" w:rsidR="00142466" w:rsidRPr="00F657DE" w:rsidRDefault="00142466" w:rsidP="00F657DE">
            <w:pPr>
              <w:rPr>
                <w:rFonts w:ascii="Aptos" w:hAnsi="Aptos"/>
              </w:rPr>
            </w:pPr>
            <w:r w:rsidRPr="00F657DE">
              <w:rPr>
                <w:rFonts w:ascii="Aptos" w:hAnsi="Aptos"/>
              </w:rPr>
              <w:t>Asia-Pacific States</w:t>
            </w:r>
          </w:p>
        </w:tc>
        <w:tc>
          <w:tcPr>
            <w:tcW w:w="0" w:type="auto"/>
          </w:tcPr>
          <w:p w14:paraId="03CCC4AD" w14:textId="77777777" w:rsidR="00142466" w:rsidRPr="00F657DE" w:rsidRDefault="00142466" w:rsidP="00F657DE">
            <w:pPr>
              <w:rPr>
                <w:rFonts w:ascii="Aptos" w:hAnsi="Aptos"/>
                <w:lang w:val="ru-RU"/>
              </w:rPr>
            </w:pPr>
            <w:r w:rsidRPr="00F657DE">
              <w:rPr>
                <w:rFonts w:ascii="Aptos" w:hAnsi="Aptos"/>
                <w:lang w:val="ru-RU"/>
              </w:rPr>
              <w:t>Государства Азии и Тихого океан</w:t>
            </w:r>
          </w:p>
        </w:tc>
      </w:tr>
      <w:tr w:rsidR="00142466" w:rsidRPr="00F43B05" w14:paraId="3ABC31B1" w14:textId="77777777" w:rsidTr="003F0C3A">
        <w:tc>
          <w:tcPr>
            <w:tcW w:w="0" w:type="auto"/>
          </w:tcPr>
          <w:p w14:paraId="7CE3DE04" w14:textId="77777777" w:rsidR="00142466" w:rsidRPr="00F657DE" w:rsidRDefault="00142466" w:rsidP="00F657DE">
            <w:pPr>
              <w:rPr>
                <w:rFonts w:ascii="Aptos" w:hAnsi="Aptos"/>
              </w:rPr>
            </w:pPr>
            <w:r w:rsidRPr="00F657DE">
              <w:rPr>
                <w:rFonts w:ascii="Aptos" w:hAnsi="Aptos"/>
              </w:rPr>
              <w:t>Latin American and Caribbean States</w:t>
            </w:r>
          </w:p>
        </w:tc>
        <w:tc>
          <w:tcPr>
            <w:tcW w:w="0" w:type="auto"/>
          </w:tcPr>
          <w:p w14:paraId="346EC915" w14:textId="77777777" w:rsidR="00142466" w:rsidRPr="00F657DE" w:rsidRDefault="00142466" w:rsidP="00F657DE">
            <w:pPr>
              <w:rPr>
                <w:rFonts w:ascii="Aptos" w:hAnsi="Aptos"/>
                <w:lang w:val="ru-RU"/>
              </w:rPr>
            </w:pPr>
            <w:r w:rsidRPr="00F657DE">
              <w:rPr>
                <w:rFonts w:ascii="Aptos" w:hAnsi="Aptos"/>
                <w:lang w:val="ru-RU"/>
              </w:rPr>
              <w:t>Государства Латинской Америки и Карибского бассейна</w:t>
            </w:r>
          </w:p>
        </w:tc>
      </w:tr>
      <w:tr w:rsidR="00142466" w:rsidRPr="00F657DE" w14:paraId="79B9D391" w14:textId="77777777" w:rsidTr="003F0C3A">
        <w:tc>
          <w:tcPr>
            <w:tcW w:w="0" w:type="auto"/>
          </w:tcPr>
          <w:p w14:paraId="60CB1EFA" w14:textId="77777777" w:rsidR="00142466" w:rsidRPr="00F657DE" w:rsidRDefault="00142466" w:rsidP="00F657DE">
            <w:pPr>
              <w:rPr>
                <w:rFonts w:ascii="Aptos" w:hAnsi="Aptos"/>
              </w:rPr>
            </w:pPr>
            <w:r w:rsidRPr="00F657DE">
              <w:rPr>
                <w:rFonts w:ascii="Aptos" w:hAnsi="Aptos"/>
                <w:lang w:val="ru-RU"/>
              </w:rPr>
              <w:t xml:space="preserve"> </w:t>
            </w:r>
            <w:r w:rsidRPr="00F657DE">
              <w:rPr>
                <w:rFonts w:ascii="Aptos" w:hAnsi="Aptos"/>
              </w:rPr>
              <w:t>Eastern European States</w:t>
            </w:r>
          </w:p>
        </w:tc>
        <w:tc>
          <w:tcPr>
            <w:tcW w:w="0" w:type="auto"/>
          </w:tcPr>
          <w:p w14:paraId="171EA45A" w14:textId="77777777" w:rsidR="00142466" w:rsidRPr="00F657DE" w:rsidRDefault="00142466" w:rsidP="00F657DE">
            <w:pPr>
              <w:rPr>
                <w:rFonts w:ascii="Aptos" w:hAnsi="Aptos"/>
              </w:rPr>
            </w:pPr>
            <w:r w:rsidRPr="00F657DE">
              <w:rPr>
                <w:rFonts w:ascii="Aptos" w:hAnsi="Aptos"/>
                <w:lang w:val="ru-RU"/>
              </w:rPr>
              <w:t>Государства Восточной Европы</w:t>
            </w:r>
          </w:p>
        </w:tc>
      </w:tr>
      <w:tr w:rsidR="00142466" w:rsidRPr="00F43B05" w14:paraId="617E8B3B" w14:textId="77777777" w:rsidTr="003F0C3A">
        <w:tc>
          <w:tcPr>
            <w:tcW w:w="0" w:type="auto"/>
          </w:tcPr>
          <w:p w14:paraId="68F652E4" w14:textId="77777777" w:rsidR="00142466" w:rsidRPr="00F657DE" w:rsidRDefault="00142466" w:rsidP="00F657DE">
            <w:pPr>
              <w:rPr>
                <w:rFonts w:ascii="Aptos" w:hAnsi="Aptos"/>
              </w:rPr>
            </w:pPr>
            <w:r w:rsidRPr="00F657DE">
              <w:rPr>
                <w:rFonts w:ascii="Aptos" w:hAnsi="Aptos"/>
              </w:rPr>
              <w:t>Western European and other States</w:t>
            </w:r>
          </w:p>
        </w:tc>
        <w:tc>
          <w:tcPr>
            <w:tcW w:w="0" w:type="auto"/>
          </w:tcPr>
          <w:p w14:paraId="0D1FCCCC" w14:textId="77777777" w:rsidR="00142466" w:rsidRPr="00F657DE" w:rsidRDefault="00142466" w:rsidP="00F657DE">
            <w:pPr>
              <w:rPr>
                <w:rFonts w:ascii="Aptos" w:hAnsi="Aptos"/>
                <w:lang w:val="ru-RU"/>
              </w:rPr>
            </w:pPr>
            <w:r w:rsidRPr="00F657DE">
              <w:rPr>
                <w:rFonts w:ascii="Aptos" w:hAnsi="Aptos"/>
                <w:lang w:val="ru-RU"/>
              </w:rPr>
              <w:t>Государства Западной Европы и другие государства</w:t>
            </w:r>
          </w:p>
        </w:tc>
      </w:tr>
    </w:tbl>
    <w:p w14:paraId="3CFA99C6" w14:textId="77777777" w:rsidR="00A559D2" w:rsidRPr="00436B63" w:rsidRDefault="00A559D2" w:rsidP="00A559D2">
      <w:pPr>
        <w:pStyle w:val="Caption"/>
        <w:rPr>
          <w:rFonts w:ascii="Aptos" w:eastAsiaTheme="majorEastAsia" w:hAnsi="Aptos" w:cstheme="majorBidi"/>
          <w:color w:val="0F4761" w:themeColor="accent1" w:themeShade="BF"/>
          <w:sz w:val="32"/>
          <w:szCs w:val="32"/>
          <w:lang w:val="ru-RU"/>
        </w:rPr>
      </w:pPr>
    </w:p>
    <w:p w14:paraId="74EA05DC" w14:textId="77777777" w:rsidR="00A559D2" w:rsidRPr="00436B63" w:rsidRDefault="00A559D2" w:rsidP="00A559D2">
      <w:pPr>
        <w:pStyle w:val="Heading5"/>
        <w:rPr>
          <w:lang w:val="ru-RU"/>
        </w:rPr>
      </w:pPr>
      <w:r w:rsidRPr="00436B63">
        <w:rPr>
          <w:lang w:val="ru-RU"/>
        </w:rPr>
        <w:t>Самооценка прогресса</w:t>
      </w:r>
    </w:p>
    <w:p w14:paraId="50EFCD52" w14:textId="77777777" w:rsidR="00A559D2" w:rsidRPr="00436B63" w:rsidRDefault="00A559D2" w:rsidP="00A559D2">
      <w:pPr>
        <w:keepNext/>
        <w:rPr>
          <w:rStyle w:val="normaltextrun"/>
          <w:rFonts w:ascii="Aptos" w:hAnsi="Aptos"/>
          <w:lang w:val="ru-RU"/>
        </w:rPr>
      </w:pPr>
      <w:r w:rsidRPr="00436B63">
        <w:rPr>
          <w:lang w:val="ru-RU"/>
        </w:rPr>
        <w:t xml:space="preserve">По итогам самооценки Сторон, представленной в их национальных докладах, 41% национальных задач, заявленных как в значительной степени согласованные с задачей 23, выполняются по намеченному графику, при этом по большему числу таких задач (54%) отмечается отсутствие значительных изменений или недостаточный прогресс, и лишь две национальные задачи (1%) указаны как уже выполненные </w:t>
      </w:r>
      <w:r w:rsidRPr="00436B63">
        <w:rPr>
          <w:rStyle w:val="normaltextrun"/>
          <w:rFonts w:ascii="Aptos" w:hAnsi="Aptos"/>
          <w:lang w:val="ru-RU"/>
        </w:rPr>
        <w:t>(см. рис.</w:t>
      </w:r>
      <w:r w:rsidRPr="00436B63">
        <w:rPr>
          <w:lang w:val="ru-RU"/>
        </w:rPr>
        <w:t xml:space="preserve"> 94</w:t>
      </w:r>
      <w:r w:rsidRPr="00436B63">
        <w:rPr>
          <w:rStyle w:val="normaltextrun"/>
          <w:rFonts w:ascii="Aptos" w:hAnsi="Aptos"/>
          <w:lang w:val="ru-RU"/>
        </w:rPr>
        <w:t>).</w:t>
      </w:r>
    </w:p>
    <w:p w14:paraId="1AA49B22" w14:textId="77777777" w:rsidR="00A559D2" w:rsidRPr="00436B63" w:rsidRDefault="00A559D2" w:rsidP="00A559D2">
      <w:pPr>
        <w:keepNext/>
        <w:rPr>
          <w:sz w:val="20"/>
          <w:szCs w:val="20"/>
          <w:lang w:val="ru-RU"/>
        </w:rPr>
      </w:pPr>
    </w:p>
    <w:p w14:paraId="37E020BF" w14:textId="77777777" w:rsidR="00A559D2" w:rsidRPr="00436B63" w:rsidRDefault="00A559D2" w:rsidP="00A559D2">
      <w:pPr>
        <w:keepNext/>
        <w:rPr>
          <w:sz w:val="20"/>
          <w:szCs w:val="20"/>
          <w:lang w:val="ru-RU"/>
        </w:rPr>
      </w:pPr>
      <w:r w:rsidRPr="00436B63">
        <w:rPr>
          <w:sz w:val="20"/>
          <w:szCs w:val="20"/>
          <w:lang w:val="ru-RU"/>
        </w:rPr>
        <w:t>Рисунок 94</w:t>
      </w:r>
    </w:p>
    <w:p w14:paraId="2C551E79" w14:textId="77777777" w:rsidR="00A559D2" w:rsidRPr="00436B63" w:rsidRDefault="00A559D2" w:rsidP="00A559D2">
      <w:pPr>
        <w:pStyle w:val="Caption"/>
        <w:rPr>
          <w:b/>
          <w:bCs/>
          <w:i w:val="0"/>
          <w:iCs w:val="0"/>
          <w:sz w:val="20"/>
          <w:szCs w:val="20"/>
          <w:lang w:val="ru-RU"/>
        </w:rPr>
      </w:pPr>
      <w:r w:rsidRPr="00436B63">
        <w:rPr>
          <w:b/>
          <w:bCs/>
          <w:i w:val="0"/>
          <w:iCs w:val="0"/>
          <w:sz w:val="20"/>
          <w:szCs w:val="20"/>
          <w:lang w:val="ru-RU"/>
        </w:rPr>
        <w:t>Самооценка прогресса в выполнении всех национальных задач, оцененных как в высокой степени соответствующие задаче 23 Рамочной программы</w:t>
      </w:r>
    </w:p>
    <w:p w14:paraId="587ECEB0" w14:textId="77777777" w:rsidR="00A559D2" w:rsidRPr="00436B63" w:rsidRDefault="00A559D2" w:rsidP="00A559D2">
      <w:pPr>
        <w:rPr>
          <w:lang w:val="ru-RU"/>
        </w:rPr>
      </w:pPr>
    </w:p>
    <w:p w14:paraId="13CC21C3" w14:textId="77777777" w:rsidR="00A559D2" w:rsidRPr="00436B63" w:rsidRDefault="00A559D2" w:rsidP="00A559D2">
      <w:pPr>
        <w:keepNext/>
        <w:rPr>
          <w:rStyle w:val="normaltextrun"/>
          <w:sz w:val="20"/>
          <w:szCs w:val="20"/>
          <w:lang w:val="ru-RU"/>
        </w:rPr>
      </w:pPr>
    </w:p>
    <w:p w14:paraId="1937F7EE" w14:textId="77777777" w:rsidR="00A559D2" w:rsidRPr="00436B63" w:rsidRDefault="00A559D2" w:rsidP="00A559D2">
      <w:pPr>
        <w:keepNext/>
        <w:rPr>
          <w:rFonts w:ascii="Aptos" w:hAnsi="Aptos"/>
          <w:lang w:val="ru-RU"/>
        </w:rPr>
      </w:pPr>
      <w:r w:rsidRPr="00436B63">
        <w:rPr>
          <w:rFonts w:ascii="Aptos" w:eastAsia="Aptos" w:hAnsi="Aptos" w:cs="Aptos"/>
          <w:noProof/>
          <w:lang w:val="ru-RU"/>
        </w:rPr>
        <w:drawing>
          <wp:inline distT="0" distB="0" distL="0" distR="0" wp14:anchorId="04055B23" wp14:editId="5C8611C0">
            <wp:extent cx="5731510" cy="2292350"/>
            <wp:effectExtent l="0" t="0" r="0" b="6350"/>
            <wp:docPr id="780317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4720" name="Picture 205494720"/>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132F20E2" w14:textId="401F4A05" w:rsidR="00A559D2" w:rsidRPr="00436B63" w:rsidRDefault="00A559D2" w:rsidP="00A559D2">
      <w:pPr>
        <w:pStyle w:val="Caption"/>
        <w:rPr>
          <w:i w:val="0"/>
          <w:iCs w:val="0"/>
          <w:lang w:val="ru-RU"/>
        </w:rPr>
      </w:pPr>
      <w:r w:rsidRPr="00436B63">
        <w:rPr>
          <w:lang w:val="ru-RU"/>
        </w:rPr>
        <w:t>Примечание:</w:t>
      </w:r>
      <w:r w:rsidRPr="00436B63">
        <w:rPr>
          <w:i w:val="0"/>
          <w:iCs w:val="0"/>
          <w:lang w:val="ru-RU"/>
        </w:rPr>
        <w:t xml:space="preserve"> </w:t>
      </w:r>
      <w:r w:rsidR="0088324B">
        <w:rPr>
          <w:i w:val="0"/>
          <w:iCs w:val="0"/>
          <w:lang w:val="ru-RU"/>
        </w:rPr>
        <w:t>ш</w:t>
      </w:r>
      <w:r w:rsidRPr="00436B63">
        <w:rPr>
          <w:i w:val="0"/>
          <w:iCs w:val="0"/>
          <w:lang w:val="ru-RU"/>
        </w:rPr>
        <w:t>ирина столбцов показывает долю национальных задач, представленных в каждой категории прогресса. Доли рассчитаны с учетом равного веса каждой Стороны в общей оценке прогресса независимо от числа представленных национальных задач. На круговой диаграмме показана доля Сторон в каждом регионе, представивших информацию в сроки, позволяющие учесть ее в Глобальном докладе.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r w:rsidRPr="00436B63">
        <w:rPr>
          <w:rFonts w:ascii="Aptos" w:hAnsi="Aptos"/>
          <w:i w:val="0"/>
          <w:iCs w:val="0"/>
          <w:lang w:val="ru-RU"/>
        </w:rPr>
        <w:t>.</w:t>
      </w:r>
    </w:p>
    <w:tbl>
      <w:tblPr>
        <w:tblStyle w:val="TableGrid39"/>
        <w:tblW w:w="8926" w:type="dxa"/>
        <w:tblLook w:val="04A0" w:firstRow="1" w:lastRow="0" w:firstColumn="1" w:lastColumn="0" w:noHBand="0" w:noVBand="1"/>
      </w:tblPr>
      <w:tblGrid>
        <w:gridCol w:w="3991"/>
        <w:gridCol w:w="4935"/>
      </w:tblGrid>
      <w:tr w:rsidR="003022F3" w:rsidRPr="003022F3" w14:paraId="19427BD4" w14:textId="77777777" w:rsidTr="003022F3">
        <w:tc>
          <w:tcPr>
            <w:tcW w:w="0" w:type="auto"/>
            <w:gridSpan w:val="2"/>
          </w:tcPr>
          <w:p w14:paraId="22F48296" w14:textId="1B40A125" w:rsidR="003022F3" w:rsidRPr="003022F3" w:rsidRDefault="003022F3" w:rsidP="003022F3">
            <w:pPr>
              <w:rPr>
                <w:rFonts w:ascii="Aptos" w:hAnsi="Aptos"/>
              </w:rPr>
            </w:pPr>
            <w:proofErr w:type="spellStart"/>
            <w:r w:rsidRPr="003022F3">
              <w:rPr>
                <w:rFonts w:ascii="Aptos" w:hAnsi="Aptos"/>
              </w:rPr>
              <w:t>Рисунок</w:t>
            </w:r>
            <w:proofErr w:type="spellEnd"/>
            <w:r w:rsidRPr="003022F3">
              <w:rPr>
                <w:rFonts w:ascii="Aptos" w:hAnsi="Aptos"/>
              </w:rPr>
              <w:t xml:space="preserve"> 94</w:t>
            </w:r>
          </w:p>
        </w:tc>
      </w:tr>
      <w:tr w:rsidR="003022F3" w:rsidRPr="003022F3" w14:paraId="5D9C40AE" w14:textId="77777777" w:rsidTr="003022F3">
        <w:tc>
          <w:tcPr>
            <w:tcW w:w="0" w:type="auto"/>
          </w:tcPr>
          <w:p w14:paraId="7431B208" w14:textId="77777777" w:rsidR="003022F3" w:rsidRPr="003022F3" w:rsidRDefault="003022F3" w:rsidP="003022F3">
            <w:pPr>
              <w:rPr>
                <w:rFonts w:ascii="Aptos" w:hAnsi="Aptos"/>
              </w:rPr>
            </w:pPr>
            <w:r w:rsidRPr="003022F3">
              <w:rPr>
                <w:rFonts w:ascii="Aptos" w:hAnsi="Aptos"/>
              </w:rPr>
              <w:t xml:space="preserve">English </w:t>
            </w:r>
          </w:p>
        </w:tc>
        <w:tc>
          <w:tcPr>
            <w:tcW w:w="0" w:type="auto"/>
          </w:tcPr>
          <w:p w14:paraId="055E65D5" w14:textId="4B4E64D0" w:rsidR="003022F3" w:rsidRPr="003022F3" w:rsidRDefault="00C51401" w:rsidP="003022F3">
            <w:pPr>
              <w:rPr>
                <w:rFonts w:ascii="Aptos" w:hAnsi="Aptos"/>
              </w:rPr>
            </w:pPr>
            <w:proofErr w:type="spellStart"/>
            <w:r>
              <w:rPr>
                <w:rFonts w:ascii="Aptos" w:hAnsi="Aptos"/>
              </w:rPr>
              <w:t>Русский</w:t>
            </w:r>
            <w:proofErr w:type="spellEnd"/>
          </w:p>
        </w:tc>
      </w:tr>
      <w:tr w:rsidR="003022F3" w:rsidRPr="003022F3" w14:paraId="174C921B" w14:textId="77777777" w:rsidTr="003022F3">
        <w:tc>
          <w:tcPr>
            <w:tcW w:w="0" w:type="auto"/>
          </w:tcPr>
          <w:p w14:paraId="57F56178" w14:textId="77777777" w:rsidR="003022F3" w:rsidRPr="003022F3" w:rsidRDefault="003022F3" w:rsidP="003022F3">
            <w:pPr>
              <w:rPr>
                <w:rFonts w:ascii="Aptos" w:hAnsi="Aptos"/>
              </w:rPr>
            </w:pPr>
            <w:r w:rsidRPr="003022F3">
              <w:rPr>
                <w:rFonts w:ascii="Aptos" w:hAnsi="Aptos"/>
              </w:rPr>
              <w:t>Percentage of national targets</w:t>
            </w:r>
          </w:p>
        </w:tc>
        <w:tc>
          <w:tcPr>
            <w:tcW w:w="0" w:type="auto"/>
          </w:tcPr>
          <w:p w14:paraId="19D20C58" w14:textId="77777777" w:rsidR="003022F3" w:rsidRPr="003022F3" w:rsidRDefault="003022F3" w:rsidP="003022F3">
            <w:pPr>
              <w:rPr>
                <w:rFonts w:ascii="Aptos" w:hAnsi="Aptos"/>
              </w:rPr>
            </w:pPr>
            <w:r w:rsidRPr="003022F3">
              <w:rPr>
                <w:rFonts w:ascii="Aptos" w:hAnsi="Aptos"/>
                <w:lang w:val="ru-RU"/>
              </w:rPr>
              <w:t>Процентная доля национальных задач</w:t>
            </w:r>
          </w:p>
        </w:tc>
      </w:tr>
      <w:tr w:rsidR="003022F3" w:rsidRPr="003022F3" w14:paraId="2F4EE265" w14:textId="77777777" w:rsidTr="003022F3">
        <w:tc>
          <w:tcPr>
            <w:tcW w:w="0" w:type="auto"/>
          </w:tcPr>
          <w:p w14:paraId="6F8DE228" w14:textId="77777777" w:rsidR="003022F3" w:rsidRPr="003022F3" w:rsidRDefault="003022F3" w:rsidP="003022F3">
            <w:pPr>
              <w:rPr>
                <w:rFonts w:ascii="Aptos" w:hAnsi="Aptos"/>
              </w:rPr>
            </w:pPr>
            <w:r w:rsidRPr="003022F3">
              <w:rPr>
                <w:rFonts w:ascii="Aptos" w:hAnsi="Aptos"/>
              </w:rPr>
              <w:t>Progress level</w:t>
            </w:r>
          </w:p>
        </w:tc>
        <w:tc>
          <w:tcPr>
            <w:tcW w:w="0" w:type="auto"/>
          </w:tcPr>
          <w:p w14:paraId="59D62495" w14:textId="77777777" w:rsidR="003022F3" w:rsidRPr="003022F3" w:rsidRDefault="003022F3" w:rsidP="003022F3">
            <w:pPr>
              <w:rPr>
                <w:rFonts w:ascii="Aptos" w:hAnsi="Aptos"/>
              </w:rPr>
            </w:pPr>
            <w:r w:rsidRPr="003022F3">
              <w:rPr>
                <w:rFonts w:ascii="Aptos" w:hAnsi="Aptos"/>
                <w:lang w:val="ru-RU"/>
              </w:rPr>
              <w:t>Уровень прогресса</w:t>
            </w:r>
          </w:p>
        </w:tc>
      </w:tr>
      <w:tr w:rsidR="003022F3" w:rsidRPr="003022F3" w14:paraId="2AE059A5" w14:textId="77777777" w:rsidTr="003022F3">
        <w:tc>
          <w:tcPr>
            <w:tcW w:w="0" w:type="auto"/>
          </w:tcPr>
          <w:p w14:paraId="004FFFAE" w14:textId="77777777" w:rsidR="003022F3" w:rsidRPr="003022F3" w:rsidRDefault="003022F3" w:rsidP="003022F3">
            <w:pPr>
              <w:rPr>
                <w:rFonts w:ascii="Aptos" w:hAnsi="Aptos"/>
              </w:rPr>
            </w:pPr>
            <w:r w:rsidRPr="003022F3">
              <w:rPr>
                <w:rFonts w:ascii="Aptos" w:hAnsi="Aptos"/>
              </w:rPr>
              <w:t>Achieved</w:t>
            </w:r>
          </w:p>
        </w:tc>
        <w:tc>
          <w:tcPr>
            <w:tcW w:w="0" w:type="auto"/>
          </w:tcPr>
          <w:p w14:paraId="0C4E0369" w14:textId="77777777" w:rsidR="003022F3" w:rsidRPr="003022F3" w:rsidRDefault="003022F3" w:rsidP="003022F3">
            <w:pPr>
              <w:rPr>
                <w:rFonts w:ascii="Aptos" w:hAnsi="Aptos"/>
              </w:rPr>
            </w:pPr>
            <w:r w:rsidRPr="003022F3">
              <w:rPr>
                <w:rFonts w:ascii="Aptos" w:hAnsi="Aptos"/>
                <w:lang w:val="ru-RU"/>
              </w:rPr>
              <w:t>Выполнена</w:t>
            </w:r>
          </w:p>
        </w:tc>
      </w:tr>
      <w:tr w:rsidR="003022F3" w:rsidRPr="003022F3" w14:paraId="2BD68020" w14:textId="77777777" w:rsidTr="003022F3">
        <w:tc>
          <w:tcPr>
            <w:tcW w:w="0" w:type="auto"/>
          </w:tcPr>
          <w:p w14:paraId="7BDBC7F5" w14:textId="77777777" w:rsidR="003022F3" w:rsidRPr="003022F3" w:rsidRDefault="003022F3" w:rsidP="003022F3">
            <w:pPr>
              <w:rPr>
                <w:rFonts w:ascii="Aptos" w:hAnsi="Aptos"/>
              </w:rPr>
            </w:pPr>
            <w:r w:rsidRPr="003022F3">
              <w:rPr>
                <w:rFonts w:ascii="Aptos" w:hAnsi="Aptos"/>
              </w:rPr>
              <w:t>On track to achieve target</w:t>
            </w:r>
          </w:p>
        </w:tc>
        <w:tc>
          <w:tcPr>
            <w:tcW w:w="0" w:type="auto"/>
          </w:tcPr>
          <w:p w14:paraId="1F55565C" w14:textId="77777777" w:rsidR="003022F3" w:rsidRPr="003022F3" w:rsidRDefault="003022F3" w:rsidP="003022F3">
            <w:pPr>
              <w:rPr>
                <w:rFonts w:ascii="Aptos" w:hAnsi="Aptos"/>
              </w:rPr>
            </w:pPr>
            <w:r w:rsidRPr="003022F3">
              <w:rPr>
                <w:rFonts w:ascii="Aptos" w:hAnsi="Aptos"/>
                <w:lang w:val="ru-RU"/>
              </w:rPr>
              <w:t>На пути к выполнению</w:t>
            </w:r>
          </w:p>
        </w:tc>
      </w:tr>
      <w:tr w:rsidR="003022F3" w:rsidRPr="00F43B05" w14:paraId="2EE30293" w14:textId="77777777" w:rsidTr="003022F3">
        <w:tc>
          <w:tcPr>
            <w:tcW w:w="0" w:type="auto"/>
          </w:tcPr>
          <w:p w14:paraId="5EFE217E" w14:textId="77777777" w:rsidR="003022F3" w:rsidRPr="003022F3" w:rsidRDefault="003022F3" w:rsidP="003022F3">
            <w:pPr>
              <w:rPr>
                <w:rFonts w:ascii="Aptos" w:hAnsi="Aptos"/>
              </w:rPr>
            </w:pPr>
            <w:r w:rsidRPr="003022F3">
              <w:rPr>
                <w:rFonts w:ascii="Aptos" w:hAnsi="Aptos"/>
              </w:rPr>
              <w:t>Progress towards target but at an insufficient rate</w:t>
            </w:r>
          </w:p>
        </w:tc>
        <w:tc>
          <w:tcPr>
            <w:tcW w:w="0" w:type="auto"/>
          </w:tcPr>
          <w:p w14:paraId="21F72F5F" w14:textId="77777777" w:rsidR="003022F3" w:rsidRPr="003022F3" w:rsidRDefault="003022F3" w:rsidP="003022F3">
            <w:pPr>
              <w:rPr>
                <w:rFonts w:ascii="Aptos" w:hAnsi="Aptos"/>
                <w:lang w:val="ru-RU"/>
              </w:rPr>
            </w:pPr>
            <w:r w:rsidRPr="003022F3">
              <w:rPr>
                <w:rFonts w:ascii="Aptos" w:hAnsi="Aptos"/>
                <w:lang w:val="ru-RU"/>
              </w:rPr>
              <w:t>Прогресс достигается, но недостаточными темпами</w:t>
            </w:r>
          </w:p>
        </w:tc>
      </w:tr>
      <w:tr w:rsidR="003022F3" w:rsidRPr="003022F3" w14:paraId="626011D1" w14:textId="77777777" w:rsidTr="003022F3">
        <w:tc>
          <w:tcPr>
            <w:tcW w:w="0" w:type="auto"/>
          </w:tcPr>
          <w:p w14:paraId="55E67C72" w14:textId="77777777" w:rsidR="003022F3" w:rsidRPr="003022F3" w:rsidRDefault="003022F3" w:rsidP="003022F3">
            <w:pPr>
              <w:rPr>
                <w:rFonts w:ascii="Aptos" w:hAnsi="Aptos"/>
              </w:rPr>
            </w:pPr>
            <w:r w:rsidRPr="003022F3">
              <w:rPr>
                <w:rFonts w:ascii="Aptos" w:hAnsi="Aptos"/>
              </w:rPr>
              <w:t>No significant change</w:t>
            </w:r>
          </w:p>
        </w:tc>
        <w:tc>
          <w:tcPr>
            <w:tcW w:w="0" w:type="auto"/>
          </w:tcPr>
          <w:p w14:paraId="3C9539A9" w14:textId="77777777" w:rsidR="003022F3" w:rsidRPr="003022F3" w:rsidRDefault="003022F3" w:rsidP="003022F3">
            <w:pPr>
              <w:rPr>
                <w:rFonts w:ascii="Aptos" w:hAnsi="Aptos"/>
              </w:rPr>
            </w:pPr>
            <w:r w:rsidRPr="003022F3">
              <w:rPr>
                <w:rFonts w:ascii="Aptos" w:hAnsi="Aptos"/>
                <w:lang w:val="ru-RU"/>
              </w:rPr>
              <w:t>Без существенных изменений</w:t>
            </w:r>
          </w:p>
        </w:tc>
      </w:tr>
      <w:tr w:rsidR="003022F3" w:rsidRPr="003022F3" w14:paraId="65909B3C" w14:textId="77777777" w:rsidTr="003022F3">
        <w:tc>
          <w:tcPr>
            <w:tcW w:w="0" w:type="auto"/>
          </w:tcPr>
          <w:p w14:paraId="1A986C19" w14:textId="77777777" w:rsidR="003022F3" w:rsidRPr="003022F3" w:rsidRDefault="003022F3" w:rsidP="003022F3">
            <w:pPr>
              <w:rPr>
                <w:rFonts w:ascii="Aptos" w:hAnsi="Aptos"/>
              </w:rPr>
            </w:pPr>
            <w:r w:rsidRPr="003022F3">
              <w:rPr>
                <w:rFonts w:ascii="Aptos" w:hAnsi="Aptos"/>
              </w:rPr>
              <w:t>Unknown</w:t>
            </w:r>
          </w:p>
        </w:tc>
        <w:tc>
          <w:tcPr>
            <w:tcW w:w="0" w:type="auto"/>
          </w:tcPr>
          <w:p w14:paraId="2B04AFEA" w14:textId="77777777" w:rsidR="003022F3" w:rsidRPr="003022F3" w:rsidRDefault="003022F3" w:rsidP="003022F3">
            <w:pPr>
              <w:rPr>
                <w:rFonts w:ascii="Aptos" w:hAnsi="Aptos"/>
              </w:rPr>
            </w:pPr>
            <w:r w:rsidRPr="003022F3">
              <w:rPr>
                <w:rFonts w:ascii="Aptos" w:hAnsi="Aptos"/>
                <w:lang w:val="ru-RU"/>
              </w:rPr>
              <w:t>Неизвестно</w:t>
            </w:r>
          </w:p>
        </w:tc>
      </w:tr>
      <w:tr w:rsidR="003022F3" w:rsidRPr="003022F3" w14:paraId="1C47101F" w14:textId="77777777" w:rsidTr="003022F3">
        <w:tc>
          <w:tcPr>
            <w:tcW w:w="0" w:type="auto"/>
          </w:tcPr>
          <w:p w14:paraId="77A037B7" w14:textId="77777777" w:rsidR="003022F3" w:rsidRPr="003022F3" w:rsidRDefault="003022F3" w:rsidP="003022F3">
            <w:pPr>
              <w:rPr>
                <w:rFonts w:ascii="Aptos" w:hAnsi="Aptos"/>
              </w:rPr>
            </w:pPr>
            <w:r w:rsidRPr="003022F3">
              <w:rPr>
                <w:rFonts w:ascii="Aptos" w:hAnsi="Aptos"/>
              </w:rPr>
              <w:t>Party count: 82</w:t>
            </w:r>
          </w:p>
        </w:tc>
        <w:tc>
          <w:tcPr>
            <w:tcW w:w="0" w:type="auto"/>
          </w:tcPr>
          <w:p w14:paraId="6B4C12AF" w14:textId="77777777" w:rsidR="003022F3" w:rsidRPr="003022F3" w:rsidRDefault="003022F3" w:rsidP="003022F3">
            <w:pPr>
              <w:rPr>
                <w:rFonts w:ascii="Aptos" w:hAnsi="Aptos"/>
              </w:rPr>
            </w:pPr>
            <w:r w:rsidRPr="003022F3">
              <w:rPr>
                <w:rFonts w:ascii="Aptos" w:hAnsi="Aptos"/>
                <w:lang w:val="ru-RU"/>
              </w:rPr>
              <w:t>Число сторон: 82</w:t>
            </w:r>
          </w:p>
        </w:tc>
      </w:tr>
      <w:tr w:rsidR="003022F3" w:rsidRPr="003022F3" w14:paraId="07F5CC0B" w14:textId="77777777" w:rsidTr="003022F3">
        <w:tc>
          <w:tcPr>
            <w:tcW w:w="0" w:type="auto"/>
          </w:tcPr>
          <w:p w14:paraId="6D422E0E" w14:textId="77777777" w:rsidR="003022F3" w:rsidRPr="003022F3" w:rsidRDefault="003022F3" w:rsidP="003022F3">
            <w:pPr>
              <w:rPr>
                <w:rFonts w:ascii="Aptos" w:hAnsi="Aptos"/>
              </w:rPr>
            </w:pPr>
            <w:r w:rsidRPr="003022F3">
              <w:rPr>
                <w:rFonts w:ascii="Aptos" w:hAnsi="Aptos"/>
              </w:rPr>
              <w:t>Region</w:t>
            </w:r>
          </w:p>
        </w:tc>
        <w:tc>
          <w:tcPr>
            <w:tcW w:w="0" w:type="auto"/>
          </w:tcPr>
          <w:p w14:paraId="64BDC116" w14:textId="77777777" w:rsidR="003022F3" w:rsidRPr="003022F3" w:rsidRDefault="003022F3" w:rsidP="003022F3">
            <w:pPr>
              <w:rPr>
                <w:rFonts w:ascii="Aptos" w:hAnsi="Aptos"/>
              </w:rPr>
            </w:pPr>
            <w:r w:rsidRPr="003022F3">
              <w:rPr>
                <w:rFonts w:ascii="Aptos" w:hAnsi="Aptos"/>
                <w:lang w:val="ru-RU"/>
              </w:rPr>
              <w:t>Регион</w:t>
            </w:r>
          </w:p>
        </w:tc>
      </w:tr>
      <w:tr w:rsidR="003022F3" w:rsidRPr="003022F3" w14:paraId="0734F78C" w14:textId="77777777" w:rsidTr="003022F3">
        <w:tc>
          <w:tcPr>
            <w:tcW w:w="0" w:type="auto"/>
          </w:tcPr>
          <w:p w14:paraId="7BA188A6" w14:textId="77777777" w:rsidR="003022F3" w:rsidRPr="003022F3" w:rsidRDefault="003022F3" w:rsidP="003022F3">
            <w:pPr>
              <w:rPr>
                <w:rFonts w:ascii="Aptos" w:hAnsi="Aptos"/>
              </w:rPr>
            </w:pPr>
            <w:r w:rsidRPr="003022F3">
              <w:rPr>
                <w:rFonts w:ascii="Aptos" w:hAnsi="Aptos"/>
              </w:rPr>
              <w:t>African States</w:t>
            </w:r>
          </w:p>
        </w:tc>
        <w:tc>
          <w:tcPr>
            <w:tcW w:w="0" w:type="auto"/>
          </w:tcPr>
          <w:p w14:paraId="466FF799" w14:textId="77777777" w:rsidR="003022F3" w:rsidRPr="003022F3" w:rsidRDefault="003022F3" w:rsidP="003022F3">
            <w:pPr>
              <w:rPr>
                <w:rFonts w:ascii="Aptos" w:hAnsi="Aptos"/>
              </w:rPr>
            </w:pPr>
            <w:r w:rsidRPr="003022F3">
              <w:rPr>
                <w:rFonts w:ascii="Aptos" w:hAnsi="Aptos"/>
                <w:lang w:val="ru-RU"/>
              </w:rPr>
              <w:t>Африканские государства</w:t>
            </w:r>
          </w:p>
        </w:tc>
      </w:tr>
      <w:tr w:rsidR="003022F3" w:rsidRPr="00F43B05" w14:paraId="7AD4A769" w14:textId="77777777" w:rsidTr="003022F3">
        <w:tc>
          <w:tcPr>
            <w:tcW w:w="0" w:type="auto"/>
          </w:tcPr>
          <w:p w14:paraId="160970D5" w14:textId="77777777" w:rsidR="003022F3" w:rsidRPr="003022F3" w:rsidRDefault="003022F3" w:rsidP="003022F3">
            <w:pPr>
              <w:rPr>
                <w:rFonts w:ascii="Aptos" w:hAnsi="Aptos"/>
              </w:rPr>
            </w:pPr>
            <w:r w:rsidRPr="003022F3">
              <w:rPr>
                <w:rFonts w:ascii="Aptos" w:hAnsi="Aptos"/>
              </w:rPr>
              <w:t>Asia-Pacific States</w:t>
            </w:r>
          </w:p>
        </w:tc>
        <w:tc>
          <w:tcPr>
            <w:tcW w:w="0" w:type="auto"/>
          </w:tcPr>
          <w:p w14:paraId="63F91FE2" w14:textId="77777777" w:rsidR="003022F3" w:rsidRPr="003022F3" w:rsidRDefault="003022F3" w:rsidP="003022F3">
            <w:pPr>
              <w:rPr>
                <w:rFonts w:ascii="Aptos" w:hAnsi="Aptos"/>
                <w:lang w:val="ru-RU"/>
              </w:rPr>
            </w:pPr>
            <w:r w:rsidRPr="003022F3">
              <w:rPr>
                <w:rFonts w:ascii="Aptos" w:hAnsi="Aptos"/>
                <w:lang w:val="ru-RU"/>
              </w:rPr>
              <w:t>Государства Азии и Тихого океан</w:t>
            </w:r>
          </w:p>
        </w:tc>
      </w:tr>
      <w:tr w:rsidR="003022F3" w:rsidRPr="00F43B05" w14:paraId="6DAA2D9E" w14:textId="77777777" w:rsidTr="003022F3">
        <w:tc>
          <w:tcPr>
            <w:tcW w:w="0" w:type="auto"/>
          </w:tcPr>
          <w:p w14:paraId="4B276639" w14:textId="77777777" w:rsidR="003022F3" w:rsidRPr="003022F3" w:rsidRDefault="003022F3" w:rsidP="003022F3">
            <w:pPr>
              <w:rPr>
                <w:rFonts w:ascii="Aptos" w:hAnsi="Aptos"/>
              </w:rPr>
            </w:pPr>
            <w:r w:rsidRPr="003022F3">
              <w:rPr>
                <w:rFonts w:ascii="Aptos" w:hAnsi="Aptos"/>
              </w:rPr>
              <w:t>Latin American and Caribbean States</w:t>
            </w:r>
          </w:p>
        </w:tc>
        <w:tc>
          <w:tcPr>
            <w:tcW w:w="0" w:type="auto"/>
          </w:tcPr>
          <w:p w14:paraId="6247DED2" w14:textId="77777777" w:rsidR="003022F3" w:rsidRPr="003022F3" w:rsidRDefault="003022F3" w:rsidP="003022F3">
            <w:pPr>
              <w:rPr>
                <w:rFonts w:ascii="Aptos" w:hAnsi="Aptos"/>
                <w:lang w:val="ru-RU"/>
              </w:rPr>
            </w:pPr>
            <w:r w:rsidRPr="003022F3">
              <w:rPr>
                <w:rFonts w:ascii="Aptos" w:hAnsi="Aptos"/>
                <w:lang w:val="ru-RU"/>
              </w:rPr>
              <w:t>Государства Латинской Америки и Карибского бассейна</w:t>
            </w:r>
          </w:p>
        </w:tc>
      </w:tr>
      <w:tr w:rsidR="003022F3" w:rsidRPr="003022F3" w14:paraId="4955FC6C" w14:textId="77777777" w:rsidTr="003022F3">
        <w:tc>
          <w:tcPr>
            <w:tcW w:w="0" w:type="auto"/>
          </w:tcPr>
          <w:p w14:paraId="34A4FD03" w14:textId="77777777" w:rsidR="003022F3" w:rsidRPr="003022F3" w:rsidRDefault="003022F3" w:rsidP="003022F3">
            <w:pPr>
              <w:rPr>
                <w:rFonts w:ascii="Aptos" w:hAnsi="Aptos"/>
              </w:rPr>
            </w:pPr>
            <w:r w:rsidRPr="003022F3">
              <w:rPr>
                <w:rFonts w:ascii="Aptos" w:hAnsi="Aptos"/>
                <w:lang w:val="ru-RU"/>
              </w:rPr>
              <w:t xml:space="preserve"> </w:t>
            </w:r>
            <w:r w:rsidRPr="003022F3">
              <w:rPr>
                <w:rFonts w:ascii="Aptos" w:hAnsi="Aptos"/>
              </w:rPr>
              <w:t>Eastern European States</w:t>
            </w:r>
          </w:p>
        </w:tc>
        <w:tc>
          <w:tcPr>
            <w:tcW w:w="0" w:type="auto"/>
          </w:tcPr>
          <w:p w14:paraId="43D74965" w14:textId="77777777" w:rsidR="003022F3" w:rsidRPr="003022F3" w:rsidRDefault="003022F3" w:rsidP="003022F3">
            <w:pPr>
              <w:rPr>
                <w:rFonts w:ascii="Aptos" w:hAnsi="Aptos"/>
              </w:rPr>
            </w:pPr>
            <w:r w:rsidRPr="003022F3">
              <w:rPr>
                <w:rFonts w:ascii="Aptos" w:hAnsi="Aptos"/>
                <w:lang w:val="ru-RU"/>
              </w:rPr>
              <w:t>Государства Восточной Европы</w:t>
            </w:r>
          </w:p>
        </w:tc>
      </w:tr>
      <w:tr w:rsidR="003022F3" w:rsidRPr="00F43B05" w14:paraId="1D229A7A" w14:textId="77777777" w:rsidTr="003022F3">
        <w:tc>
          <w:tcPr>
            <w:tcW w:w="0" w:type="auto"/>
          </w:tcPr>
          <w:p w14:paraId="02C1880A" w14:textId="77777777" w:rsidR="003022F3" w:rsidRPr="003022F3" w:rsidRDefault="003022F3" w:rsidP="003022F3">
            <w:pPr>
              <w:rPr>
                <w:rFonts w:ascii="Aptos" w:hAnsi="Aptos"/>
              </w:rPr>
            </w:pPr>
            <w:r w:rsidRPr="003022F3">
              <w:rPr>
                <w:rFonts w:ascii="Aptos" w:hAnsi="Aptos"/>
              </w:rPr>
              <w:t>Western European and other States</w:t>
            </w:r>
          </w:p>
        </w:tc>
        <w:tc>
          <w:tcPr>
            <w:tcW w:w="0" w:type="auto"/>
          </w:tcPr>
          <w:p w14:paraId="3959BE4D" w14:textId="77777777" w:rsidR="003022F3" w:rsidRPr="003022F3" w:rsidRDefault="003022F3" w:rsidP="003022F3">
            <w:pPr>
              <w:rPr>
                <w:rFonts w:ascii="Aptos" w:hAnsi="Aptos"/>
                <w:lang w:val="ru-RU"/>
              </w:rPr>
            </w:pPr>
            <w:r w:rsidRPr="003022F3">
              <w:rPr>
                <w:rFonts w:ascii="Aptos" w:hAnsi="Aptos"/>
                <w:lang w:val="ru-RU"/>
              </w:rPr>
              <w:t>Государства Западной Европы и другие государства</w:t>
            </w:r>
          </w:p>
        </w:tc>
      </w:tr>
    </w:tbl>
    <w:p w14:paraId="120D3327" w14:textId="77777777" w:rsidR="00A559D2" w:rsidRPr="00436B63" w:rsidRDefault="00A559D2" w:rsidP="00A559D2">
      <w:pPr>
        <w:rPr>
          <w:lang w:val="ru-RU"/>
        </w:rPr>
      </w:pPr>
    </w:p>
    <w:p w14:paraId="1F7029B9" w14:textId="77777777" w:rsidR="00A559D2" w:rsidRPr="00436B63" w:rsidRDefault="00A559D2" w:rsidP="00A559D2">
      <w:pPr>
        <w:rPr>
          <w:lang w:val="ru-RU" w:eastAsia="ja-JP"/>
        </w:rPr>
      </w:pPr>
    </w:p>
    <w:p w14:paraId="2CFD6DC8" w14:textId="77777777" w:rsidR="00A559D2" w:rsidRPr="00436B63" w:rsidRDefault="00A559D2" w:rsidP="00A559D2">
      <w:pPr>
        <w:pStyle w:val="Heading5"/>
        <w:rPr>
          <w:lang w:val="ru-RU"/>
        </w:rPr>
      </w:pPr>
      <w:r w:rsidRPr="00436B63">
        <w:rPr>
          <w:lang w:val="ru-RU"/>
        </w:rPr>
        <w:t>Меры, успехи и трудности в осуществлении</w:t>
      </w:r>
    </w:p>
    <w:p w14:paraId="116967C1" w14:textId="77777777" w:rsidR="00A559D2" w:rsidRPr="00436B63" w:rsidRDefault="00A559D2" w:rsidP="00A559D2">
      <w:pPr>
        <w:rPr>
          <w:lang w:val="ru-RU"/>
        </w:rPr>
      </w:pPr>
    </w:p>
    <w:p w14:paraId="13BDFF47" w14:textId="77777777" w:rsidR="00A559D2" w:rsidRPr="00436B63" w:rsidRDefault="00A559D2" w:rsidP="00A559D2">
      <w:pPr>
        <w:pStyle w:val="Heading6"/>
        <w:rPr>
          <w:lang w:val="ru-RU"/>
        </w:rPr>
      </w:pPr>
      <w:r w:rsidRPr="00436B63">
        <w:rPr>
          <w:lang w:val="ru-RU"/>
        </w:rPr>
        <w:t>Краткий обзор мер в поддержку задачи 23 Рамочной программы</w:t>
      </w:r>
    </w:p>
    <w:p w14:paraId="7AF7080D" w14:textId="77777777" w:rsidR="00A559D2" w:rsidRPr="00436B63" w:rsidRDefault="00A559D2" w:rsidP="00A559D2">
      <w:pPr>
        <w:rPr>
          <w:lang w:val="ru-RU"/>
        </w:rPr>
      </w:pPr>
    </w:p>
    <w:p w14:paraId="71FCE2F1" w14:textId="77777777" w:rsidR="00A559D2" w:rsidRPr="00436B63" w:rsidRDefault="00A559D2" w:rsidP="00A559D2">
      <w:pPr>
        <w:rPr>
          <w:lang w:val="ru-RU"/>
        </w:rPr>
      </w:pPr>
      <w:r w:rsidRPr="00436B63">
        <w:rPr>
          <w:lang w:val="ru-RU"/>
        </w:rPr>
        <w:t xml:space="preserve">Согласно отчетности, наиболее широко распространенной мерой в поддержку задачи 23 является обеспечение или поощрение участия женщин в процессах управления, планирования и регулирования в области биоразнообразия, часто в сочетании с наращиванием потенциала. Это может варьироваться от официальных механизмов квотирования до программ обучения и консультативных процессов. Многие Стороны сообщают об учете гендерных аспектов в НСПДСБ, отраслевых планах или общегосударственных программных документах. Значительное число Сторон приняли официальные квоты представительства или целевые показатели для женщин в органах управления биоразнообразием. Некоторые Стороны сообщают о программах поддержки средств к существованию, схемах грантов и других инициативах, ориентированных непосредственно на женщин или таких, в которых женщины составляют большинство получателей (см. вставки 54 и 55). </w:t>
      </w:r>
    </w:p>
    <w:p w14:paraId="0D9B1A16" w14:textId="77777777" w:rsidR="00A559D2" w:rsidRPr="00436B63" w:rsidRDefault="00A559D2" w:rsidP="00A559D2">
      <w:pPr>
        <w:rPr>
          <w:lang w:val="ru-RU"/>
        </w:rPr>
      </w:pPr>
    </w:p>
    <w:p w14:paraId="12446C14" w14:textId="77777777" w:rsidR="00A559D2" w:rsidRPr="00436B63" w:rsidRDefault="00A559D2" w:rsidP="00A559D2">
      <w:pPr>
        <w:pStyle w:val="Heading6"/>
        <w:rPr>
          <w:lang w:val="ru-RU"/>
        </w:rPr>
      </w:pPr>
      <w:r w:rsidRPr="00436B63">
        <w:rPr>
          <w:lang w:val="ru-RU"/>
        </w:rPr>
        <w:t>Примеры успехов и прогресса в осуществлении</w:t>
      </w:r>
    </w:p>
    <w:p w14:paraId="65F2E393" w14:textId="77777777" w:rsidR="00A559D2" w:rsidRPr="00436B63" w:rsidRDefault="00A559D2" w:rsidP="00A559D2">
      <w:pPr>
        <w:pStyle w:val="Caption"/>
        <w:keepNext/>
        <w:rPr>
          <w:lang w:val="ru-RU"/>
        </w:rPr>
      </w:pPr>
    </w:p>
    <w:p w14:paraId="321173F7" w14:textId="77777777" w:rsidR="00A559D2" w:rsidRPr="00436B63" w:rsidRDefault="00A559D2" w:rsidP="00A559D2">
      <w:pPr>
        <w:pStyle w:val="Caption"/>
        <w:keepNext/>
        <w:rPr>
          <w:lang w:val="ru-RU"/>
        </w:rPr>
      </w:pPr>
    </w:p>
    <w:tbl>
      <w:tblPr>
        <w:tblStyle w:val="TableGrid"/>
        <w:tblW w:w="0" w:type="auto"/>
        <w:tblLook w:val="04A0" w:firstRow="1" w:lastRow="0" w:firstColumn="1" w:lastColumn="0" w:noHBand="0" w:noVBand="1"/>
      </w:tblPr>
      <w:tblGrid>
        <w:gridCol w:w="9016"/>
      </w:tblGrid>
      <w:tr w:rsidR="00A559D2" w:rsidRPr="00F43B05" w14:paraId="375D55B4" w14:textId="77777777" w:rsidTr="005716FA">
        <w:tc>
          <w:tcPr>
            <w:tcW w:w="9016" w:type="dxa"/>
            <w:shd w:val="clear" w:color="auto" w:fill="D1D1D1" w:themeFill="background2" w:themeFillShade="E6"/>
          </w:tcPr>
          <w:p w14:paraId="629AA458" w14:textId="77777777" w:rsidR="00A559D2" w:rsidRPr="00436B63" w:rsidRDefault="00A559D2" w:rsidP="005716FA">
            <w:pPr>
              <w:rPr>
                <w:sz w:val="20"/>
                <w:szCs w:val="20"/>
                <w:lang w:val="ru-RU"/>
              </w:rPr>
            </w:pPr>
          </w:p>
          <w:p w14:paraId="619FA719" w14:textId="77777777" w:rsidR="00A559D2" w:rsidRPr="00436B63" w:rsidRDefault="00A559D2" w:rsidP="005716FA">
            <w:pPr>
              <w:rPr>
                <w:sz w:val="20"/>
                <w:szCs w:val="20"/>
                <w:lang w:val="ru-RU"/>
              </w:rPr>
            </w:pPr>
            <w:r w:rsidRPr="00436B63">
              <w:rPr>
                <w:sz w:val="20"/>
                <w:szCs w:val="20"/>
                <w:lang w:val="ru-RU"/>
              </w:rPr>
              <w:t>Вставка 54</w:t>
            </w:r>
          </w:p>
          <w:p w14:paraId="44DA4FD6" w14:textId="77777777" w:rsidR="00A559D2" w:rsidRPr="00436B63" w:rsidRDefault="00A559D2" w:rsidP="005716FA">
            <w:pPr>
              <w:spacing w:after="160" w:line="278" w:lineRule="auto"/>
              <w:rPr>
                <w:b/>
                <w:bCs/>
                <w:sz w:val="20"/>
                <w:szCs w:val="20"/>
                <w:lang w:val="ru-RU"/>
              </w:rPr>
            </w:pPr>
            <w:r w:rsidRPr="00436B63">
              <w:rPr>
                <w:b/>
                <w:bCs/>
                <w:sz w:val="20"/>
                <w:szCs w:val="20"/>
                <w:lang w:val="ru-RU"/>
              </w:rPr>
              <w:t>Поддержка женского предпринимательства в области агроэкологии и устойчивого использования природных ресурсов в Тунисе</w:t>
            </w:r>
          </w:p>
          <w:p w14:paraId="063591D9" w14:textId="77777777" w:rsidR="00A559D2" w:rsidRPr="00436B63" w:rsidRDefault="00A559D2" w:rsidP="005716FA">
            <w:pPr>
              <w:spacing w:after="160" w:line="278" w:lineRule="auto"/>
              <w:rPr>
                <w:sz w:val="20"/>
                <w:szCs w:val="20"/>
                <w:vertAlign w:val="superscript"/>
                <w:lang w:val="ru-RU"/>
              </w:rPr>
            </w:pPr>
            <w:r w:rsidRPr="00436B63">
              <w:rPr>
                <w:sz w:val="20"/>
                <w:szCs w:val="20"/>
                <w:lang w:val="ru-RU"/>
              </w:rPr>
              <w:t>Программа «</w:t>
            </w:r>
            <w:proofErr w:type="spellStart"/>
            <w:r w:rsidRPr="00436B63">
              <w:rPr>
                <w:sz w:val="20"/>
                <w:szCs w:val="20"/>
                <w:lang w:val="ru-RU"/>
              </w:rPr>
              <w:t>Раидет</w:t>
            </w:r>
            <w:proofErr w:type="spellEnd"/>
            <w:r w:rsidRPr="00436B63">
              <w:rPr>
                <w:sz w:val="20"/>
                <w:szCs w:val="20"/>
                <w:lang w:val="ru-RU"/>
              </w:rPr>
              <w:t>» Туниса, запущенная Министерством по делам женщин, семьи, детей и пожилых людей в 2022 году, профинансировала более 3600 проектов, возглавляемых женщинами, способствовав созданию почти 6000 рабочих мест. Программа непосредственно поддерживает деятельность, связанную с агроэкологией, устойчивым использованием природных ресурсов и сельскими ремеслами, одновременно поддерживая местную экономику за счет создания рабочих мест и сохранения местных знаний и традиций.</w:t>
            </w:r>
            <w:r w:rsidRPr="00436B63">
              <w:rPr>
                <w:sz w:val="20"/>
                <w:szCs w:val="20"/>
                <w:vertAlign w:val="superscript"/>
                <w:lang w:val="ru-RU"/>
              </w:rPr>
              <w:t xml:space="preserve"> </w:t>
            </w:r>
          </w:p>
          <w:p w14:paraId="5028E1C9" w14:textId="77777777" w:rsidR="00A559D2" w:rsidRPr="00436B63" w:rsidRDefault="00A559D2" w:rsidP="005716FA">
            <w:pPr>
              <w:spacing w:after="160" w:line="278" w:lineRule="auto"/>
              <w:rPr>
                <w:sz w:val="20"/>
                <w:szCs w:val="20"/>
                <w:lang w:val="ru-RU"/>
              </w:rPr>
            </w:pPr>
            <w:r w:rsidRPr="00436B63">
              <w:rPr>
                <w:sz w:val="20"/>
                <w:szCs w:val="20"/>
                <w:lang w:val="ru-RU"/>
              </w:rPr>
              <w:t>Программа направлена на поддержку женского предпринимательства, в частности инициативных женщин и девушек в перспективных секторах во всех мухафазах, в приоритетных районах и в густонаселенных рабочих кварталах, а также на поддержку специальных проектов, ориентированных на конкретные группы женщин, находящихся в уязвимом положении.</w:t>
            </w:r>
          </w:p>
          <w:p w14:paraId="4B6ABF73" w14:textId="77777777" w:rsidR="00A559D2" w:rsidRPr="00436B63" w:rsidRDefault="00A559D2" w:rsidP="005716FA">
            <w:pPr>
              <w:spacing w:after="160" w:line="278" w:lineRule="auto"/>
              <w:rPr>
                <w:sz w:val="20"/>
                <w:szCs w:val="20"/>
                <w:lang w:val="ru-RU"/>
              </w:rPr>
            </w:pPr>
            <w:r w:rsidRPr="00436B63">
              <w:rPr>
                <w:sz w:val="20"/>
                <w:szCs w:val="20"/>
                <w:lang w:val="ru-RU"/>
              </w:rPr>
              <w:t>Программа «</w:t>
            </w:r>
            <w:proofErr w:type="spellStart"/>
            <w:r w:rsidRPr="00436B63">
              <w:rPr>
                <w:sz w:val="20"/>
                <w:szCs w:val="20"/>
                <w:lang w:val="ru-RU"/>
              </w:rPr>
              <w:t>Раидет</w:t>
            </w:r>
            <w:proofErr w:type="spellEnd"/>
            <w:r w:rsidRPr="00436B63">
              <w:rPr>
                <w:sz w:val="20"/>
                <w:szCs w:val="20"/>
                <w:lang w:val="ru-RU"/>
              </w:rPr>
              <w:t xml:space="preserve">» способствует достижению целей национальной задачи Туниса по обеспечению права гендерно разнообразных и уязвимых групп на участие в разработке политики в области биоразнообразия, обеспечению их доступа к ресурсам и процессам принятия решений в отношении изменения климата и других экономических секторов, связанных с биоразнообразием, а также по организации подготовки по этим вопросам. </w:t>
            </w:r>
          </w:p>
          <w:p w14:paraId="593F7A0A" w14:textId="77777777" w:rsidR="00A559D2" w:rsidRPr="00436B63" w:rsidRDefault="00A559D2" w:rsidP="005716FA">
            <w:pPr>
              <w:rPr>
                <w:rFonts w:ascii="Aptos" w:eastAsia="Aptos" w:hAnsi="Aptos" w:cs="Aptos"/>
                <w:color w:val="000000" w:themeColor="text1"/>
                <w:sz w:val="20"/>
                <w:szCs w:val="20"/>
                <w:lang w:val="ru-RU"/>
              </w:rPr>
            </w:pPr>
            <w:r w:rsidRPr="00436B63">
              <w:rPr>
                <w:rFonts w:ascii="Aptos" w:eastAsia="Aptos" w:hAnsi="Aptos" w:cs="Aptos"/>
                <w:i/>
                <w:iCs/>
                <w:color w:val="000000" w:themeColor="text1"/>
                <w:sz w:val="20"/>
                <w:szCs w:val="20"/>
                <w:lang w:val="ru-RU"/>
              </w:rPr>
              <w:t xml:space="preserve">Соответствующие задачи: </w:t>
            </w:r>
            <w:r w:rsidRPr="00436B63">
              <w:rPr>
                <w:rFonts w:ascii="Aptos" w:eastAsia="Aptos" w:hAnsi="Aptos" w:cs="Aptos"/>
                <w:color w:val="000000" w:themeColor="text1"/>
                <w:sz w:val="20"/>
                <w:szCs w:val="20"/>
                <w:lang w:val="ru-RU"/>
              </w:rPr>
              <w:t>5, 9, 10, 11, 19, 22 и 23.</w:t>
            </w:r>
          </w:p>
          <w:p w14:paraId="7339B49C" w14:textId="77777777" w:rsidR="00A559D2" w:rsidRPr="00436B63" w:rsidRDefault="00A559D2" w:rsidP="005716FA">
            <w:pPr>
              <w:rPr>
                <w:rFonts w:ascii="Aptos" w:eastAsia="Aptos" w:hAnsi="Aptos" w:cs="Aptos"/>
                <w:i/>
                <w:iCs/>
                <w:color w:val="000000" w:themeColor="text1"/>
                <w:sz w:val="20"/>
                <w:szCs w:val="20"/>
                <w:lang w:val="ru-RU"/>
              </w:rPr>
            </w:pPr>
            <w:r w:rsidRPr="00436B63">
              <w:rPr>
                <w:rFonts w:ascii="Aptos" w:eastAsia="Aptos" w:hAnsi="Aptos" w:cs="Aptos"/>
                <w:i/>
                <w:iCs/>
                <w:color w:val="000000" w:themeColor="text1"/>
                <w:sz w:val="20"/>
                <w:szCs w:val="20"/>
                <w:lang w:val="ru-RU"/>
              </w:rPr>
              <w:t xml:space="preserve">Источник: </w:t>
            </w:r>
            <w:r w:rsidRPr="00436B63">
              <w:rPr>
                <w:rFonts w:ascii="Aptos" w:eastAsia="Aptos" w:hAnsi="Aptos" w:cs="Aptos"/>
                <w:color w:val="000000" w:themeColor="text1"/>
                <w:sz w:val="20"/>
                <w:szCs w:val="20"/>
                <w:lang w:val="ru-RU"/>
              </w:rPr>
              <w:t>Тунис, седьмой национальный доклад в рамках Конвенции.</w:t>
            </w:r>
          </w:p>
          <w:p w14:paraId="07D2C2DB" w14:textId="77777777" w:rsidR="00A559D2" w:rsidRPr="00436B63" w:rsidRDefault="00A559D2" w:rsidP="005716FA">
            <w:pPr>
              <w:rPr>
                <w:rFonts w:ascii="Aptos" w:eastAsia="Aptos" w:hAnsi="Aptos" w:cs="Aptos"/>
                <w:i/>
                <w:iCs/>
                <w:color w:val="000000" w:themeColor="text1"/>
                <w:lang w:val="ru-RU"/>
              </w:rPr>
            </w:pPr>
          </w:p>
          <w:p w14:paraId="3B89FA8A" w14:textId="77777777" w:rsidR="00A559D2" w:rsidRPr="00436B63" w:rsidRDefault="00A559D2" w:rsidP="005716FA">
            <w:pPr>
              <w:rPr>
                <w:lang w:val="ru-RU"/>
              </w:rPr>
            </w:pPr>
          </w:p>
        </w:tc>
      </w:tr>
    </w:tbl>
    <w:p w14:paraId="12AD9E81" w14:textId="77777777" w:rsidR="00A559D2" w:rsidRPr="00436B63" w:rsidRDefault="00A559D2" w:rsidP="00A559D2">
      <w:pPr>
        <w:rPr>
          <w:lang w:val="ru-RU"/>
        </w:rPr>
      </w:pPr>
    </w:p>
    <w:p w14:paraId="29A6729D" w14:textId="77777777" w:rsidR="00A559D2" w:rsidRPr="00436B63" w:rsidRDefault="00A559D2" w:rsidP="00A559D2">
      <w:pPr>
        <w:pStyle w:val="Caption"/>
        <w:keepNext/>
        <w:rPr>
          <w:lang w:val="ru-RU"/>
        </w:rPr>
      </w:pPr>
    </w:p>
    <w:tbl>
      <w:tblPr>
        <w:tblStyle w:val="TableGrid"/>
        <w:tblW w:w="0" w:type="auto"/>
        <w:tblLook w:val="04A0" w:firstRow="1" w:lastRow="0" w:firstColumn="1" w:lastColumn="0" w:noHBand="0" w:noVBand="1"/>
      </w:tblPr>
      <w:tblGrid>
        <w:gridCol w:w="9607"/>
      </w:tblGrid>
      <w:tr w:rsidR="00A559D2" w:rsidRPr="00F43B05" w14:paraId="239D999E" w14:textId="77777777" w:rsidTr="005716FA">
        <w:tc>
          <w:tcPr>
            <w:tcW w:w="12950" w:type="dxa"/>
            <w:shd w:val="clear" w:color="auto" w:fill="D1D1D1" w:themeFill="background2" w:themeFillShade="E6"/>
          </w:tcPr>
          <w:p w14:paraId="7187A9E7" w14:textId="77777777" w:rsidR="00A559D2" w:rsidRPr="00436B63" w:rsidRDefault="00A559D2" w:rsidP="005716FA">
            <w:pPr>
              <w:rPr>
                <w:sz w:val="20"/>
                <w:szCs w:val="20"/>
                <w:lang w:val="ru-RU"/>
              </w:rPr>
            </w:pPr>
            <w:r w:rsidRPr="00436B63">
              <w:rPr>
                <w:sz w:val="20"/>
                <w:szCs w:val="20"/>
                <w:lang w:val="ru-RU"/>
              </w:rPr>
              <w:t xml:space="preserve">Вставка 55 </w:t>
            </w:r>
          </w:p>
          <w:p w14:paraId="7C8DFDF2" w14:textId="77777777" w:rsidR="00A559D2" w:rsidRPr="00436B63" w:rsidRDefault="00A559D2" w:rsidP="005716FA">
            <w:pPr>
              <w:spacing w:after="160" w:line="278" w:lineRule="auto"/>
              <w:rPr>
                <w:b/>
                <w:bCs/>
                <w:sz w:val="20"/>
                <w:szCs w:val="20"/>
                <w:lang w:val="ru-RU"/>
              </w:rPr>
            </w:pPr>
            <w:r w:rsidRPr="00436B63">
              <w:rPr>
                <w:b/>
                <w:bCs/>
                <w:sz w:val="20"/>
                <w:szCs w:val="20"/>
                <w:lang w:val="ru-RU"/>
              </w:rPr>
              <w:t>Признание традиционного управления и права женщин на социальное лесное хозяйство в Индонезии</w:t>
            </w:r>
          </w:p>
          <w:p w14:paraId="6E543701" w14:textId="77777777" w:rsidR="00A559D2" w:rsidRPr="00436B63" w:rsidRDefault="00A559D2" w:rsidP="005716FA">
            <w:pPr>
              <w:rPr>
                <w:rFonts w:ascii="Aptos" w:eastAsia="Aptos" w:hAnsi="Aptos" w:cs="Aptos"/>
                <w:color w:val="000000" w:themeColor="text1"/>
                <w:sz w:val="20"/>
                <w:szCs w:val="20"/>
                <w:lang w:val="ru-RU"/>
              </w:rPr>
            </w:pPr>
          </w:p>
          <w:p w14:paraId="2FCF1893" w14:textId="77777777" w:rsidR="00A559D2" w:rsidRPr="00436B63" w:rsidRDefault="00A559D2" w:rsidP="005716FA">
            <w:pPr>
              <w:spacing w:after="160" w:line="278" w:lineRule="auto"/>
              <w:rPr>
                <w:sz w:val="20"/>
                <w:szCs w:val="20"/>
                <w:lang w:val="ru-RU"/>
              </w:rPr>
            </w:pPr>
            <w:r w:rsidRPr="00436B63">
              <w:rPr>
                <w:sz w:val="20"/>
                <w:szCs w:val="20"/>
                <w:lang w:val="ru-RU"/>
              </w:rPr>
              <w:t>Индонезия продвигает гендерное равенство в управлении биоразнообразием путем предоставления разрешений на управление в рамках социального лесного хозяйства домохозяйствам, возглавляемым женщинами. Одним из примеров является инициатива «Мангровые леса для повышения устойчивости прибрежных районов», которая продемонстрировала, что гендерно-инклюзивное восстановление прибрежных экосистем может принести двойные выгоды для биоразнообразия и социально-экономической устойчивости. Инициатива была запущена Министерством финансов Индонезии и осуществлена в деревне Куала-</w:t>
            </w:r>
            <w:proofErr w:type="spellStart"/>
            <w:r w:rsidRPr="00436B63">
              <w:rPr>
                <w:sz w:val="20"/>
                <w:szCs w:val="20"/>
                <w:lang w:val="ru-RU"/>
              </w:rPr>
              <w:t>Селат</w:t>
            </w:r>
            <w:proofErr w:type="spellEnd"/>
            <w:r w:rsidRPr="00436B63">
              <w:rPr>
                <w:sz w:val="20"/>
                <w:szCs w:val="20"/>
                <w:lang w:val="ru-RU"/>
              </w:rPr>
              <w:t xml:space="preserve"> в округе </w:t>
            </w:r>
            <w:proofErr w:type="spellStart"/>
            <w:r w:rsidRPr="00436B63">
              <w:rPr>
                <w:sz w:val="20"/>
                <w:szCs w:val="20"/>
                <w:lang w:val="ru-RU"/>
              </w:rPr>
              <w:t>Индрагири-Хилир</w:t>
            </w:r>
            <w:proofErr w:type="spellEnd"/>
            <w:r w:rsidRPr="00436B63">
              <w:rPr>
                <w:sz w:val="20"/>
                <w:szCs w:val="20"/>
                <w:lang w:val="ru-RU"/>
              </w:rPr>
              <w:t xml:space="preserve"> провинции </w:t>
            </w:r>
            <w:proofErr w:type="spellStart"/>
            <w:r w:rsidRPr="00436B63">
              <w:rPr>
                <w:sz w:val="20"/>
                <w:szCs w:val="20"/>
                <w:lang w:val="ru-RU"/>
              </w:rPr>
              <w:t>Риау</w:t>
            </w:r>
            <w:proofErr w:type="spellEnd"/>
            <w:r w:rsidRPr="00436B63">
              <w:rPr>
                <w:sz w:val="20"/>
                <w:szCs w:val="20"/>
                <w:lang w:val="ru-RU"/>
              </w:rPr>
              <w:t>, а ее основными участниками выступали местные женщины и Группа лесных фермеров (</w:t>
            </w:r>
            <w:proofErr w:type="spellStart"/>
            <w:r w:rsidRPr="00436B63">
              <w:rPr>
                <w:sz w:val="20"/>
                <w:szCs w:val="20"/>
                <w:lang w:val="ru-RU"/>
              </w:rPr>
              <w:t>Kelompok</w:t>
            </w:r>
            <w:proofErr w:type="spellEnd"/>
            <w:r w:rsidRPr="00436B63">
              <w:rPr>
                <w:sz w:val="20"/>
                <w:szCs w:val="20"/>
                <w:lang w:val="ru-RU"/>
              </w:rPr>
              <w:t xml:space="preserve"> </w:t>
            </w:r>
            <w:proofErr w:type="spellStart"/>
            <w:r w:rsidRPr="00436B63">
              <w:rPr>
                <w:sz w:val="20"/>
                <w:szCs w:val="20"/>
                <w:lang w:val="ru-RU"/>
              </w:rPr>
              <w:t>Tani</w:t>
            </w:r>
            <w:proofErr w:type="spellEnd"/>
            <w:r w:rsidRPr="00436B63">
              <w:rPr>
                <w:sz w:val="20"/>
                <w:szCs w:val="20"/>
                <w:lang w:val="ru-RU"/>
              </w:rPr>
              <w:t xml:space="preserve"> </w:t>
            </w:r>
            <w:proofErr w:type="spellStart"/>
            <w:r w:rsidRPr="00436B63">
              <w:rPr>
                <w:sz w:val="20"/>
                <w:szCs w:val="20"/>
                <w:lang w:val="ru-RU"/>
              </w:rPr>
              <w:t>Hutan</w:t>
            </w:r>
            <w:proofErr w:type="spellEnd"/>
            <w:r w:rsidRPr="00436B63">
              <w:rPr>
                <w:sz w:val="20"/>
                <w:szCs w:val="20"/>
                <w:lang w:val="ru-RU"/>
              </w:rPr>
              <w:t>).</w:t>
            </w:r>
          </w:p>
          <w:p w14:paraId="36EE98F1" w14:textId="77777777" w:rsidR="00A559D2" w:rsidRPr="00436B63" w:rsidRDefault="00A559D2" w:rsidP="005716FA">
            <w:pPr>
              <w:spacing w:after="160" w:line="278" w:lineRule="auto"/>
              <w:rPr>
                <w:sz w:val="20"/>
                <w:szCs w:val="20"/>
                <w:lang w:val="ru-RU"/>
              </w:rPr>
            </w:pPr>
            <w:r w:rsidRPr="00436B63">
              <w:rPr>
                <w:sz w:val="20"/>
                <w:szCs w:val="20"/>
                <w:lang w:val="ru-RU"/>
              </w:rPr>
              <w:t>Длительная береговая абразия привела к серьезной деградации мангровых экосистем и поставила под угрозу местные источники средств к существованию и устойчивость общины в Куала-</w:t>
            </w:r>
            <w:proofErr w:type="spellStart"/>
            <w:r w:rsidRPr="00436B63">
              <w:rPr>
                <w:sz w:val="20"/>
                <w:szCs w:val="20"/>
                <w:lang w:val="ru-RU"/>
              </w:rPr>
              <w:t>Селате</w:t>
            </w:r>
            <w:proofErr w:type="spellEnd"/>
            <w:r w:rsidRPr="00436B63">
              <w:rPr>
                <w:sz w:val="20"/>
                <w:szCs w:val="20"/>
                <w:lang w:val="ru-RU"/>
              </w:rPr>
              <w:t xml:space="preserve">. При этом местные женщины традиционно ограничены домашним трудом и исключены из управления природными ресурсами и связанного с ним процесса принятия решений. Чтобы обратить вспять деградацию экосистем и продвигать гендерное равенство, инициатива «Мангровые леса для повышения устойчивости прибрежных районов» вовлекла местных женщин в полный цикл работ по сохранению мангровых лесов, включая подготовку саженцев </w:t>
            </w:r>
            <w:proofErr w:type="spellStart"/>
            <w:r w:rsidRPr="00436B63">
              <w:rPr>
                <w:sz w:val="20"/>
                <w:szCs w:val="20"/>
                <w:lang w:val="ru-RU"/>
              </w:rPr>
              <w:t>мангров</w:t>
            </w:r>
            <w:proofErr w:type="spellEnd"/>
            <w:r w:rsidRPr="00436B63">
              <w:rPr>
                <w:sz w:val="20"/>
                <w:szCs w:val="20"/>
                <w:lang w:val="ru-RU"/>
              </w:rPr>
              <w:t>, посадку, уход и экологический мониторинг. Лидерство женщин в Группе лесных фермеров также открыло возможности для расширения их экономических прав за счет переработки местной продукции, особенно морской и мангровой продукции, и создания источников средств к существованию, связанных с сохранением природы, таких как туризм.</w:t>
            </w:r>
          </w:p>
          <w:p w14:paraId="7A6E31B6" w14:textId="77777777" w:rsidR="00A559D2" w:rsidRPr="00436B63" w:rsidRDefault="00A559D2" w:rsidP="005716FA">
            <w:pPr>
              <w:spacing w:after="160" w:line="278" w:lineRule="auto"/>
              <w:rPr>
                <w:sz w:val="20"/>
                <w:szCs w:val="20"/>
                <w:lang w:val="ru-RU"/>
              </w:rPr>
            </w:pPr>
            <w:r w:rsidRPr="00436B63">
              <w:rPr>
                <w:sz w:val="20"/>
                <w:szCs w:val="20"/>
                <w:lang w:val="ru-RU"/>
              </w:rPr>
              <w:t xml:space="preserve">В 2024 году в общей сложности 378 женщин в провинции </w:t>
            </w:r>
            <w:proofErr w:type="spellStart"/>
            <w:r w:rsidRPr="00436B63">
              <w:rPr>
                <w:sz w:val="20"/>
                <w:szCs w:val="20"/>
                <w:lang w:val="ru-RU"/>
              </w:rPr>
              <w:t>Риау</w:t>
            </w:r>
            <w:proofErr w:type="spellEnd"/>
            <w:r w:rsidRPr="00436B63">
              <w:rPr>
                <w:sz w:val="20"/>
                <w:szCs w:val="20"/>
                <w:lang w:val="ru-RU"/>
              </w:rPr>
              <w:t xml:space="preserve"> приняли активное участие в посадке мангровых лесов и уходе за ними. Инициатива продолжается, и к 2027 году поставлена цель восстановить мангровые экосистемы на более обширных прибрежных территориях. Ожидается, что это побудит больше женщин выйти за рамки традиционных домашних ролей и вносить вклад в сохранение природы. Благодаря этой инициативе защищаются традиционные источники средств к существованию и создаются новые, а женщины получают равный доступ к прибрежным природным ресурсам и значимый голос в процессе принятия решений по вопросам биоразнообразия на местном уровне. </w:t>
            </w:r>
          </w:p>
          <w:p w14:paraId="7075FCFD" w14:textId="77777777" w:rsidR="00A559D2" w:rsidRPr="00436B63" w:rsidRDefault="00A559D2" w:rsidP="005716FA">
            <w:pPr>
              <w:jc w:val="both"/>
              <w:rPr>
                <w:sz w:val="20"/>
                <w:szCs w:val="20"/>
                <w:lang w:val="ru-RU"/>
              </w:rPr>
            </w:pPr>
            <w:r w:rsidRPr="00436B63">
              <w:rPr>
                <w:rFonts w:ascii="Aptos" w:eastAsia="Aptos" w:hAnsi="Aptos" w:cs="Aptos"/>
                <w:i/>
                <w:iCs/>
                <w:color w:val="000000" w:themeColor="text1"/>
                <w:sz w:val="20"/>
                <w:szCs w:val="20"/>
                <w:lang w:val="ru-RU"/>
              </w:rPr>
              <w:t xml:space="preserve">Соответствующие задачи: </w:t>
            </w:r>
            <w:r w:rsidRPr="00436B63">
              <w:rPr>
                <w:rFonts w:ascii="Aptos" w:eastAsia="Aptos" w:hAnsi="Aptos" w:cs="Aptos"/>
                <w:color w:val="000000" w:themeColor="text1"/>
                <w:sz w:val="20"/>
                <w:szCs w:val="20"/>
                <w:lang w:val="ru-RU"/>
              </w:rPr>
              <w:t>1, 2, 4, 5, 9, 10, 11, 22 и 23.</w:t>
            </w:r>
          </w:p>
          <w:p w14:paraId="79776912" w14:textId="77777777" w:rsidR="00A559D2" w:rsidRPr="00436B63" w:rsidRDefault="00A559D2" w:rsidP="005716FA">
            <w:pPr>
              <w:rPr>
                <w:sz w:val="20"/>
                <w:szCs w:val="20"/>
                <w:lang w:val="ru-RU"/>
              </w:rPr>
            </w:pPr>
            <w:r w:rsidRPr="00436B63">
              <w:rPr>
                <w:i/>
                <w:iCs/>
                <w:sz w:val="20"/>
                <w:szCs w:val="20"/>
                <w:lang w:val="ru-RU"/>
              </w:rPr>
              <w:t xml:space="preserve">Источник: </w:t>
            </w:r>
            <w:r w:rsidRPr="00436B63">
              <w:rPr>
                <w:sz w:val="20"/>
                <w:szCs w:val="20"/>
                <w:lang w:val="ru-RU"/>
              </w:rPr>
              <w:t>Индонезия, седьмой национальный доклад в рамках Конвенции.</w:t>
            </w:r>
          </w:p>
          <w:p w14:paraId="7506DEC8" w14:textId="77777777" w:rsidR="00A559D2" w:rsidRPr="00436B63" w:rsidRDefault="00A559D2" w:rsidP="005716FA">
            <w:pPr>
              <w:rPr>
                <w:lang w:val="ru-RU"/>
              </w:rPr>
            </w:pPr>
          </w:p>
        </w:tc>
      </w:tr>
    </w:tbl>
    <w:p w14:paraId="701AF8B8" w14:textId="77777777" w:rsidR="00A559D2" w:rsidRPr="00436B63" w:rsidRDefault="00A559D2" w:rsidP="00A559D2">
      <w:pPr>
        <w:rPr>
          <w:lang w:val="ru-RU"/>
        </w:rPr>
      </w:pPr>
    </w:p>
    <w:p w14:paraId="55C49F22" w14:textId="77777777" w:rsidR="00A559D2" w:rsidRPr="00436B63" w:rsidRDefault="00A559D2" w:rsidP="00A559D2">
      <w:pPr>
        <w:pStyle w:val="Heading6"/>
        <w:rPr>
          <w:lang w:val="ru-RU"/>
        </w:rPr>
      </w:pPr>
      <w:r w:rsidRPr="00436B63">
        <w:rPr>
          <w:lang w:val="ru-RU"/>
        </w:rPr>
        <w:t>Трудности</w:t>
      </w:r>
    </w:p>
    <w:p w14:paraId="7319B197" w14:textId="77777777" w:rsidR="00A559D2" w:rsidRPr="00436B63" w:rsidRDefault="00A559D2" w:rsidP="00A559D2">
      <w:pPr>
        <w:rPr>
          <w:lang w:val="ru-RU"/>
        </w:rPr>
      </w:pPr>
    </w:p>
    <w:p w14:paraId="3BBEF0AE" w14:textId="77777777" w:rsidR="00A559D2" w:rsidRPr="00436B63" w:rsidRDefault="00A559D2" w:rsidP="00A559D2">
      <w:pPr>
        <w:rPr>
          <w:lang w:val="ru-RU"/>
        </w:rPr>
      </w:pPr>
      <w:r w:rsidRPr="00436B63">
        <w:rPr>
          <w:lang w:val="ru-RU"/>
        </w:rPr>
        <w:t>Многие Стороны признают, что формальное участие женщин не приводит к их реальным полномочиям по принятию решений или их вовлечению в финансовое управление, связанное с биоразнообразием. Существует необходимость продвигать гендерные подходы в рамках финансового управления, связанного с биоразнообразием, включая управление государственными финансами, налогово-бюджетную политику, финансовое регулирование и другие процессы принятия финансовых решений, влияющие на результаты в области биоразнообразия. Даже в тех случаях, когда гендерные стратегии или планы приняты, они зачастую осуществляются медленно или не осуществляются вовсе. Многие Стороны сообщают, что координационные центры или подразделения по гендерным вопросам не имеют целевых бюджетов, штатных сотрудников или институциональных полномочий. В некоторых случаях осуществляемый учет гендерной проблематики носит проектный и разовый характер, а не встроен на системной основе в институты, политику и процессы планирования. В ряде национальных докладов рассматриваются структурные барьеры, влияющие на участие женщин, включая обязанности по уходу и патриархальные нормы, особенно в отношении женщин коренных народов и местных общин или из уязвимых групп. Кроме того, женские организации зачастую не имеют финансирования для участия в осуществлении Рамочной программы. Несколько Сторон сообщают, что ограниченное право собственности женщин на землю и природные ресурсы еще больше подрывает их позиции в процессе принятия решений в области сохранения биоразнообразия. Ряд Сторон признают полное отсутствие действий в отношении задачи 23. Отсутствие данных с разбивкой по полу и гендерно-специфических индикаторов биоразнообразия затрудняет отслеживание тенденций, что создает пробел в мониторинге.</w:t>
      </w:r>
    </w:p>
    <w:p w14:paraId="272422BF" w14:textId="77777777" w:rsidR="00A559D2" w:rsidRPr="00436B63" w:rsidRDefault="00A559D2" w:rsidP="00A559D2">
      <w:pPr>
        <w:pStyle w:val="Heading5"/>
        <w:rPr>
          <w:lang w:val="ru-RU"/>
        </w:rPr>
      </w:pPr>
    </w:p>
    <w:p w14:paraId="3055C391" w14:textId="77777777" w:rsidR="00A559D2" w:rsidRPr="00436B63" w:rsidRDefault="00A559D2" w:rsidP="00A559D2">
      <w:pPr>
        <w:pStyle w:val="Heading5"/>
        <w:rPr>
          <w:lang w:val="ru-RU"/>
        </w:rPr>
      </w:pPr>
      <w:r w:rsidRPr="00436B63">
        <w:rPr>
          <w:lang w:val="ru-RU"/>
        </w:rPr>
        <w:t>Вклад субъектов, не являющихся национальными правительствами</w:t>
      </w:r>
    </w:p>
    <w:p w14:paraId="653C64C5" w14:textId="77777777" w:rsidR="00A559D2" w:rsidRPr="00436B63" w:rsidRDefault="00A559D2" w:rsidP="00A559D2">
      <w:pPr>
        <w:rPr>
          <w:lang w:val="ru-RU"/>
        </w:rPr>
      </w:pPr>
    </w:p>
    <w:p w14:paraId="58F2C443" w14:textId="77777777" w:rsidR="00A559D2" w:rsidRPr="00436B63" w:rsidRDefault="00A559D2" w:rsidP="00A559D2">
      <w:pPr>
        <w:pStyle w:val="Heading6"/>
        <w:rPr>
          <w:lang w:val="ru-RU"/>
        </w:rPr>
      </w:pPr>
      <w:r w:rsidRPr="00436B63">
        <w:rPr>
          <w:lang w:val="ru-RU"/>
        </w:rPr>
        <w:t>Обязательства, представленные непосредственно через онлайновый инструмент отчетности</w:t>
      </w:r>
    </w:p>
    <w:p w14:paraId="7460315A" w14:textId="77777777" w:rsidR="00A559D2" w:rsidRPr="00436B63" w:rsidRDefault="00A559D2" w:rsidP="00A559D2">
      <w:pPr>
        <w:rPr>
          <w:lang w:val="ru-RU"/>
        </w:rPr>
      </w:pPr>
    </w:p>
    <w:p w14:paraId="295242EE" w14:textId="77777777" w:rsidR="00A559D2" w:rsidRPr="00436B63" w:rsidRDefault="00A559D2" w:rsidP="00A559D2">
      <w:pPr>
        <w:rPr>
          <w:lang w:val="ru-RU"/>
        </w:rPr>
      </w:pPr>
      <w:r w:rsidRPr="00436B63">
        <w:rPr>
          <w:lang w:val="ru-RU"/>
        </w:rPr>
        <w:t>Из 180 обязательств, представленных субъектами, не являющимися национальными правительствами, восемь в первую очередь связаны с задачей 23. Четыре из них представлены НПО, три – Фракцией женщин КБР (см. вставку 56) и одно – сельскохозяйственной исследовательской сетью CGIAR. Географический охват обязательств распространяется на Африку, Азию, Южную Америку и Европу.</w:t>
      </w:r>
    </w:p>
    <w:p w14:paraId="53DE7A67" w14:textId="77777777" w:rsidR="00A559D2" w:rsidRPr="00436B63" w:rsidRDefault="00A559D2" w:rsidP="00A559D2">
      <w:pPr>
        <w:rPr>
          <w:lang w:val="ru-RU"/>
        </w:rPr>
      </w:pPr>
    </w:p>
    <w:p w14:paraId="190AA85F" w14:textId="77777777" w:rsidR="00A559D2" w:rsidRPr="00436B63" w:rsidRDefault="00A559D2" w:rsidP="00A559D2">
      <w:pPr>
        <w:pStyle w:val="Caption"/>
        <w:keepNext/>
        <w:rPr>
          <w:lang w:val="ru-RU"/>
        </w:rPr>
      </w:pPr>
      <w:r w:rsidRPr="00436B63">
        <w:rPr>
          <w:lang w:val="ru-RU"/>
        </w:rPr>
        <w:t>(II.B.23-NSA-WOMENS_CAUCUS): Фракция женщин КБР: укрепление лидирующей роли женщин в осуществлении Рамочной программы</w:t>
      </w:r>
    </w:p>
    <w:p w14:paraId="48EA0E04" w14:textId="77777777" w:rsidR="00A559D2" w:rsidRPr="00436B63" w:rsidRDefault="00A559D2" w:rsidP="00A559D2">
      <w:pPr>
        <w:rPr>
          <w:lang w:val="ru-RU" w:eastAsia="ja-JP"/>
        </w:rPr>
      </w:pPr>
    </w:p>
    <w:tbl>
      <w:tblPr>
        <w:tblStyle w:val="TableGrid"/>
        <w:tblW w:w="0" w:type="auto"/>
        <w:tblLook w:val="04A0" w:firstRow="1" w:lastRow="0" w:firstColumn="1" w:lastColumn="0" w:noHBand="0" w:noVBand="1"/>
      </w:tblPr>
      <w:tblGrid>
        <w:gridCol w:w="9016"/>
      </w:tblGrid>
      <w:tr w:rsidR="00A559D2" w:rsidRPr="00FD05E2" w14:paraId="46C1CFF5" w14:textId="77777777" w:rsidTr="005716FA">
        <w:tc>
          <w:tcPr>
            <w:tcW w:w="9016" w:type="dxa"/>
            <w:shd w:val="clear" w:color="auto" w:fill="E8E8E8" w:themeFill="background2"/>
          </w:tcPr>
          <w:p w14:paraId="5628908F" w14:textId="77777777" w:rsidR="00A559D2" w:rsidRPr="00436B63" w:rsidRDefault="00A559D2" w:rsidP="005716FA">
            <w:pPr>
              <w:rPr>
                <w:sz w:val="20"/>
                <w:szCs w:val="20"/>
                <w:lang w:val="ru-RU"/>
              </w:rPr>
            </w:pPr>
            <w:r w:rsidRPr="00436B63">
              <w:rPr>
                <w:sz w:val="20"/>
                <w:szCs w:val="20"/>
                <w:lang w:val="ru-RU"/>
              </w:rPr>
              <w:t>Вставка 56</w:t>
            </w:r>
          </w:p>
          <w:p w14:paraId="6D3EA75F" w14:textId="77777777" w:rsidR="00A559D2" w:rsidRPr="00436B63" w:rsidRDefault="00A559D2" w:rsidP="005716FA">
            <w:pPr>
              <w:rPr>
                <w:b/>
                <w:bCs/>
                <w:sz w:val="20"/>
                <w:szCs w:val="20"/>
                <w:lang w:val="ru-RU"/>
              </w:rPr>
            </w:pPr>
            <w:r w:rsidRPr="00436B63">
              <w:rPr>
                <w:b/>
                <w:bCs/>
                <w:sz w:val="20"/>
                <w:szCs w:val="20"/>
                <w:lang w:val="ru-RU"/>
              </w:rPr>
              <w:t>Фракция женщин КБР: укрепление лидирующей роли женщин в осуществлении Рамочной программы</w:t>
            </w:r>
          </w:p>
          <w:p w14:paraId="17A7D728" w14:textId="77777777" w:rsidR="00A559D2" w:rsidRPr="00436B63" w:rsidRDefault="00A559D2" w:rsidP="005716FA">
            <w:pPr>
              <w:rPr>
                <w:i/>
                <w:iCs/>
                <w:lang w:val="ru-RU"/>
              </w:rPr>
            </w:pPr>
          </w:p>
          <w:p w14:paraId="1CF5E5E3" w14:textId="77777777" w:rsidR="00A559D2" w:rsidRPr="00436B63" w:rsidRDefault="00A559D2" w:rsidP="005716FA">
            <w:pPr>
              <w:spacing w:after="160" w:line="278" w:lineRule="auto"/>
              <w:rPr>
                <w:sz w:val="20"/>
                <w:szCs w:val="20"/>
                <w:lang w:val="ru-RU"/>
              </w:rPr>
            </w:pPr>
            <w:r w:rsidRPr="00436B63">
              <w:rPr>
                <w:sz w:val="20"/>
                <w:szCs w:val="20"/>
                <w:lang w:val="ru-RU"/>
              </w:rPr>
              <w:t>Фракция женщин КБР представляет более 800 организаций и отдельных лиц из 137 стран. Фракция консолидирует Сеть национальных координационных центров по гендерным вопросам и биоразнообразию в качестве постоянно действующего координационного механизма, объединяющего официально назначенные национальные координационные центры по гендерным вопросам в рамках Конвенции. Фракция устраняет структурные пробелы в обмене опытом между коллегами и в обеспечении согласованности действий между регионами при осуществлении задачи 23 и Плана действий по обеспечению гендерного равенства (</w:t>
            </w:r>
            <w:proofErr w:type="gramStart"/>
            <w:r w:rsidRPr="00436B63">
              <w:rPr>
                <w:sz w:val="20"/>
                <w:szCs w:val="20"/>
                <w:lang w:val="ru-RU"/>
              </w:rPr>
              <w:t>2023-2030</w:t>
            </w:r>
            <w:proofErr w:type="gramEnd"/>
            <w:r w:rsidRPr="00436B63">
              <w:rPr>
                <w:sz w:val="20"/>
                <w:szCs w:val="20"/>
                <w:lang w:val="ru-RU"/>
              </w:rPr>
              <w:t xml:space="preserve"> гг.). Данное обязательство направлено на систематическое укрепление лидирующей роли, переговорного потенциала, технической компетентности и значимого участия женщин и девочек во всем их разнообразии, в том числе женщин и девочек коренных народов и местных общин, в осуществлении и мониторинге Рамочной программы, а также на устранение структурного неравенства в доступе к процессам принятия решений и финансовых барьеров для участия. Фракция также активно продвигает механизмы мониторинга, отчетности и подотчетности, учитывающие гендерные аспекты, путем систематического распространения данных с разбивкой по полу, гендерно-чувствительных индикаторов и данных, формируемых общинами, в поддержку измеримого и подотчетного осуществления. </w:t>
            </w:r>
          </w:p>
          <w:p w14:paraId="2080EC77" w14:textId="77777777" w:rsidR="00A559D2" w:rsidRPr="00436B63" w:rsidRDefault="00A559D2" w:rsidP="005716FA">
            <w:pPr>
              <w:spacing w:after="320"/>
              <w:jc w:val="both"/>
              <w:rPr>
                <w:sz w:val="20"/>
                <w:szCs w:val="20"/>
                <w:lang w:val="ru-RU"/>
              </w:rPr>
            </w:pPr>
            <w:r w:rsidRPr="00436B63">
              <w:rPr>
                <w:i/>
                <w:iCs/>
                <w:sz w:val="20"/>
                <w:szCs w:val="20"/>
                <w:lang w:val="ru-RU"/>
              </w:rPr>
              <w:t xml:space="preserve">Соответствующие задачи: </w:t>
            </w:r>
            <w:r w:rsidRPr="00436B63">
              <w:rPr>
                <w:sz w:val="20"/>
                <w:szCs w:val="20"/>
                <w:lang w:val="ru-RU"/>
              </w:rPr>
              <w:t>20, 22 и 23.</w:t>
            </w:r>
          </w:p>
          <w:p w14:paraId="0CFC5126" w14:textId="77777777" w:rsidR="00A559D2" w:rsidRPr="00436B63" w:rsidRDefault="00A559D2" w:rsidP="005716FA">
            <w:pPr>
              <w:spacing w:after="320"/>
              <w:rPr>
                <w:sz w:val="20"/>
                <w:szCs w:val="20"/>
                <w:lang w:val="ru-RU"/>
              </w:rPr>
            </w:pPr>
            <w:r w:rsidRPr="00436B63">
              <w:rPr>
                <w:i/>
                <w:iCs/>
                <w:sz w:val="20"/>
                <w:szCs w:val="20"/>
                <w:lang w:val="ru-RU"/>
              </w:rPr>
              <w:t xml:space="preserve">Источник: </w:t>
            </w:r>
            <w:r w:rsidRPr="00436B63">
              <w:rPr>
                <w:sz w:val="20"/>
                <w:szCs w:val="20"/>
                <w:lang w:val="ru-RU"/>
              </w:rPr>
              <w:t xml:space="preserve">Фракция женщин КБР, обязательства заинтересованных сторон </w:t>
            </w:r>
            <w:r w:rsidRPr="00436B63">
              <w:rPr>
                <w:sz w:val="20"/>
                <w:szCs w:val="20"/>
                <w:lang w:val="ru-RU"/>
              </w:rPr>
              <w:br/>
              <w:t xml:space="preserve">(см. </w:t>
            </w:r>
            <w:hyperlink r:id="rId227" w:history="1">
              <w:r w:rsidRPr="00436B63">
                <w:rPr>
                  <w:rStyle w:val="Hyperlink"/>
                  <w:rFonts w:ascii="Calibri" w:hAnsi="Calibri" w:cs="Calibri"/>
                  <w:sz w:val="20"/>
                  <w:szCs w:val="20"/>
                  <w:lang w:val="ru-RU"/>
                </w:rPr>
                <w:t>https://ort.cbd.int/database/287720</w:t>
              </w:r>
            </w:hyperlink>
            <w:r w:rsidRPr="00436B63">
              <w:rPr>
                <w:sz w:val="20"/>
                <w:szCs w:val="20"/>
                <w:lang w:val="ru-RU"/>
              </w:rPr>
              <w:t xml:space="preserve">; </w:t>
            </w:r>
            <w:hyperlink r:id="rId228" w:history="1">
              <w:r w:rsidRPr="00436B63">
                <w:rPr>
                  <w:rStyle w:val="Hyperlink"/>
                  <w:rFonts w:ascii="Calibri" w:hAnsi="Calibri" w:cs="Calibri"/>
                  <w:sz w:val="20"/>
                  <w:szCs w:val="20"/>
                  <w:lang w:val="ru-RU"/>
                </w:rPr>
                <w:t>https://ort.cbd.int/database/287718</w:t>
              </w:r>
            </w:hyperlink>
            <w:r w:rsidRPr="00436B63">
              <w:rPr>
                <w:sz w:val="20"/>
                <w:szCs w:val="20"/>
                <w:lang w:val="ru-RU"/>
              </w:rPr>
              <w:t>; и</w:t>
            </w:r>
            <w:r w:rsidRPr="00436B63">
              <w:rPr>
                <w:rFonts w:ascii="Calibri" w:hAnsi="Calibri" w:cs="Calibri"/>
                <w:color w:val="0000FF"/>
                <w:sz w:val="20"/>
                <w:szCs w:val="20"/>
                <w:u w:val="single"/>
                <w:lang w:val="ru-RU"/>
              </w:rPr>
              <w:t xml:space="preserve"> </w:t>
            </w:r>
            <w:hyperlink r:id="rId229" w:history="1">
              <w:r w:rsidRPr="00436B63">
                <w:rPr>
                  <w:rStyle w:val="Hyperlink"/>
                  <w:rFonts w:ascii="Calibri" w:hAnsi="Calibri" w:cs="Calibri"/>
                  <w:sz w:val="20"/>
                  <w:szCs w:val="20"/>
                  <w:lang w:val="ru-RU"/>
                </w:rPr>
                <w:t>https://ort.cbd.int/database/287719</w:t>
              </w:r>
            </w:hyperlink>
            <w:r w:rsidRPr="00436B63">
              <w:rPr>
                <w:sz w:val="20"/>
                <w:szCs w:val="20"/>
                <w:lang w:val="ru-RU"/>
              </w:rPr>
              <w:t>).</w:t>
            </w:r>
          </w:p>
        </w:tc>
      </w:tr>
    </w:tbl>
    <w:p w14:paraId="1453C9D7" w14:textId="77777777" w:rsidR="00A559D2" w:rsidRPr="00436B63" w:rsidRDefault="00A559D2" w:rsidP="00A559D2">
      <w:pPr>
        <w:rPr>
          <w:lang w:val="ru-RU"/>
        </w:rPr>
      </w:pPr>
    </w:p>
    <w:p w14:paraId="6D72FCCB" w14:textId="77777777" w:rsidR="00A559D2" w:rsidRPr="00436B63" w:rsidRDefault="00A559D2" w:rsidP="00A559D2">
      <w:pPr>
        <w:pStyle w:val="Heading6"/>
        <w:rPr>
          <w:lang w:val="ru-RU"/>
        </w:rPr>
      </w:pPr>
      <w:r w:rsidRPr="00436B63">
        <w:rPr>
          <w:lang w:val="ru-RU"/>
        </w:rPr>
        <w:t>Вклад, отраженный в национальных докладах</w:t>
      </w:r>
    </w:p>
    <w:p w14:paraId="6F58E0B8" w14:textId="77777777" w:rsidR="00A559D2" w:rsidRPr="00436B63" w:rsidRDefault="00A559D2" w:rsidP="00A559D2">
      <w:pPr>
        <w:pStyle w:val="Heading6"/>
        <w:rPr>
          <w:lang w:val="ru-RU"/>
        </w:rPr>
      </w:pPr>
    </w:p>
    <w:p w14:paraId="3FB1DF1E" w14:textId="77777777" w:rsidR="00A559D2" w:rsidRPr="00436B63" w:rsidRDefault="00A559D2" w:rsidP="00A559D2">
      <w:pPr>
        <w:rPr>
          <w:lang w:val="ru-RU"/>
        </w:rPr>
      </w:pPr>
      <w:r w:rsidRPr="00436B63">
        <w:rPr>
          <w:lang w:val="ru-RU"/>
        </w:rPr>
        <w:t>Среди субъектов, не являющихся национальными правительствами, в роли исполнителей мер по задаче 23 чаще всего упоминаются НПО, тогда как межправительственные организации выступают соисполнителями. Многосторонние фонды и двусторонние учреждения помогают финансировать и совместно осуществлять программы по биоразнообразию, учитывающие гендерные аспекты. Сообщается о роли в совместном управлении и руководстве коренных народов и местных общин, субнациональных правительств, городских и других местных органов власти, представителей секторов, связанных с биоразнообразием или зависящих от него, а также женских групп. Такие функции включают членство в руководящих советах, совместную разработку планов сохранения биоразнообразия и осуществление традиционных полномочий управления, при этом в ряде Сторон обязательное представительство женщин в комитетах по совместному управлению закреплено законом. Финансирование является отличительной функцией межправительственных организаций и, в меньшей степени, деловых и финансовых кругов, опирающихся на многосторонние фонды и двусторонние учреждения, а также на более инновационные, но ограниченные механизмы частного финансирования. Предоставление знаний и мониторинг отмечаются в отношении исследовательских организаций, коренных народов и местных общин, а также молодежи, которые формируют базовые данные о биоразнообразии, разрабатывают учитывающие гендерные аспекты инструменты оценки, совместно получают данные в рамках гражданской науки и вносят традиционные знания в инструменты управления. Повышение осведомленности и наращивание потенциала чаще всего упоминаются в качестве функций граждан и общественности, молодежи, женщин и девочек. Функции информационно-разъяснительной работы и обеспечения подотчетности отмечаются у НПО, молодежных организаций и международных женских сетей, включая официальное участие в переговорах в рамках Конвенции и международных политических процессах.</w:t>
      </w:r>
    </w:p>
    <w:p w14:paraId="25C94782" w14:textId="77777777" w:rsidR="00A559D2" w:rsidRPr="00436B63" w:rsidRDefault="00A559D2" w:rsidP="00A559D2">
      <w:pPr>
        <w:rPr>
          <w:lang w:val="ru-RU"/>
        </w:rPr>
      </w:pPr>
    </w:p>
    <w:p w14:paraId="35C91640" w14:textId="77777777" w:rsidR="00A559D2" w:rsidRPr="00436B63" w:rsidRDefault="00A559D2" w:rsidP="00A559D2">
      <w:pPr>
        <w:pStyle w:val="Heading5"/>
        <w:rPr>
          <w:lang w:val="ru-RU"/>
        </w:rPr>
      </w:pPr>
      <w:r w:rsidRPr="00436B63">
        <w:rPr>
          <w:lang w:val="ru-RU"/>
        </w:rPr>
        <w:t>Примеры взаимосвязей с другими соглашениями, процессами и организациями</w:t>
      </w:r>
    </w:p>
    <w:p w14:paraId="7E676EC9" w14:textId="77777777" w:rsidR="00A559D2" w:rsidRPr="00436B63" w:rsidRDefault="00A559D2" w:rsidP="00A559D2">
      <w:pPr>
        <w:rPr>
          <w:lang w:val="ru-RU"/>
        </w:rPr>
      </w:pPr>
    </w:p>
    <w:p w14:paraId="6112178B" w14:textId="77777777" w:rsidR="00A559D2" w:rsidRPr="00436B63" w:rsidRDefault="00A559D2" w:rsidP="00A559D2">
      <w:pPr>
        <w:rPr>
          <w:lang w:val="ru-RU"/>
        </w:rPr>
      </w:pPr>
      <w:r w:rsidRPr="00436B63">
        <w:rPr>
          <w:lang w:val="ru-RU"/>
        </w:rPr>
        <w:t xml:space="preserve">Гендерное неравенство в области регулирования химических веществ и отходов существенно влияет на здоровье женщин, их права на участие в принятии решений и экономические возможности. В то же время женщины обладают ценными знаниями и опытом, которые могут способствовать более эффективному и справедливому регулированию химических веществ и отходов. С учетом этих факторов Базельская, Роттердамская и Стокгольмская конвенции поощряют гендерное равенство в области регулирования химических веществ и отходов в рамках своего Плана действий по обеспечению гендерного равенства на </w:t>
      </w:r>
      <w:proofErr w:type="gramStart"/>
      <w:r w:rsidRPr="00436B63">
        <w:rPr>
          <w:lang w:val="ru-RU"/>
        </w:rPr>
        <w:t>2025-2035</w:t>
      </w:r>
      <w:proofErr w:type="gramEnd"/>
      <w:r w:rsidRPr="00436B63">
        <w:rPr>
          <w:lang w:val="ru-RU"/>
        </w:rPr>
        <w:t xml:space="preserve"> годы. Это включает сбор данных с разбивкой по полу для формирования политики, расширение прав и возможностей женщин посредством обучения для выполнения руководящих функций и обеспечение их активного участия в принятии решений. Партнерства с такими инициативами, как «Международные активисты гендерного равенства» и ГЭФ, развивают эти усилия, способствуя внедрению инклюзивных стратегий в этом секторе. Глобальная рамочная программа по химическим веществам «Ради планеты, свободной от вредного воздействия химических веществ и отходов» также признает женщин движущей силой перемен в решении вопросов, связанных с химическими веществами и отходами, а ее задача B5 направлена на разработку к 2030 году образовательных, учебных и информационно-просветительских программ, в которых освещаются вопросы химической безопасности, устойчивости и более безопасных альтернатив, и на обеспечение учета гендерных аспектов в этих инициативах. Кроме того, задача B7 предусматривает получение всеобъемлющих данных мониторинга и наблюдения за воздействием химических веществ с разбивкой по таким факторам, как пол, возраст и другие демографические характеристики. Эти инициативы направлены на расширение прав и возможностей женщин за счет знаний и инструментов, необходимых для выполнения руководящих функций в области регулирования химических веществ и отходов, укрепление их способности влиять на политику и продвигать более инклюзивные и устойчивые практики (Секретариат Базельской, Роттердамской и Стокгольмской конвенций, 2025).</w:t>
      </w:r>
    </w:p>
    <w:p w14:paraId="0E1E1986" w14:textId="77777777" w:rsidR="00A559D2" w:rsidRPr="00436B63" w:rsidRDefault="00A559D2" w:rsidP="00A559D2">
      <w:pPr>
        <w:rPr>
          <w:lang w:val="ru-RU"/>
        </w:rPr>
      </w:pPr>
      <w:r w:rsidRPr="00436B63">
        <w:rPr>
          <w:lang w:val="ru-RU"/>
        </w:rPr>
        <w:t>В 2018 году Договаривающиеся Стороны Конвенции о водно-болотных угодьях приняли резолюцию XIII.18 о гендерных аспектах и водно-болотных угодьях, в которой Стороны признали важность решения вопросов гендерного равенства и расширения прав и возможностей женщин при осуществлении Конвенции о водно-болотных угодьях и учета гендерной проблематики в своей работе. На 15-м совещании Конференции Сторон Конвенции в 2025 году 94% Договаривающихся Сторон указали на меры, способствующие гендерному балансу в решениях или исследованиях, связанных с водно-болотными угодьями, по сравнению с 79% в 2022 году. Однако лишь 11% Договаривающихся Сторон сообщили о сборе данных с разбивкой по полу в отношении участия в решениях, программах и исследованиях, связанных с водно-болотными угодьями (Конвенция о водно-болотных угодьях, 2025a).</w:t>
      </w:r>
    </w:p>
    <w:p w14:paraId="33C5DDFB" w14:textId="77777777" w:rsidR="00A559D2" w:rsidRPr="00436B63" w:rsidRDefault="00A559D2" w:rsidP="00A559D2">
      <w:pPr>
        <w:rPr>
          <w:lang w:val="ru-RU"/>
        </w:rPr>
      </w:pPr>
    </w:p>
    <w:p w14:paraId="48E1B7C8" w14:textId="77777777" w:rsidR="00A559D2" w:rsidRPr="00436B63" w:rsidRDefault="00A559D2" w:rsidP="00A559D2">
      <w:pPr>
        <w:pStyle w:val="Heading2"/>
        <w:rPr>
          <w:lang w:val="ru-RU"/>
        </w:rPr>
      </w:pPr>
      <w:bookmarkStart w:id="330" w:name="_Toc242936269"/>
      <w:r w:rsidRPr="00436B63">
        <w:rPr>
          <w:lang w:val="ru-RU"/>
        </w:rPr>
        <w:t>II.C Коллективный прогресс в достижении целей на период до 2050 года</w:t>
      </w:r>
      <w:bookmarkEnd w:id="330"/>
    </w:p>
    <w:p w14:paraId="16544615" w14:textId="77777777" w:rsidR="00A559D2" w:rsidRPr="00436B63" w:rsidRDefault="00A559D2" w:rsidP="00A559D2">
      <w:pPr>
        <w:spacing w:line="279" w:lineRule="auto"/>
        <w:rPr>
          <w:lang w:val="ru-RU"/>
        </w:rPr>
      </w:pPr>
    </w:p>
    <w:p w14:paraId="3A113F9D" w14:textId="77777777" w:rsidR="00A559D2" w:rsidRPr="00436B63" w:rsidRDefault="00A559D2" w:rsidP="00A559D2">
      <w:pPr>
        <w:spacing w:line="279" w:lineRule="auto"/>
        <w:rPr>
          <w:lang w:val="ru-RU"/>
        </w:rPr>
      </w:pPr>
      <w:r w:rsidRPr="00436B63">
        <w:rPr>
          <w:lang w:val="ru-RU"/>
        </w:rPr>
        <w:t xml:space="preserve">Осуществление национальных стратегий и планов действий по сохранению биоразнообразия (НСПДСБ) и выполнение связанных с ними национальных задач являются основными механизмами, обеспечивающими прогресс в достижении целей </w:t>
      </w:r>
      <w:proofErr w:type="spellStart"/>
      <w:r w:rsidRPr="00436B63">
        <w:rPr>
          <w:lang w:val="ru-RU"/>
        </w:rPr>
        <w:t>Куньминско</w:t>
      </w:r>
      <w:proofErr w:type="spellEnd"/>
      <w:r w:rsidRPr="00436B63">
        <w:rPr>
          <w:lang w:val="ru-RU"/>
        </w:rPr>
        <w:t xml:space="preserve">-Монреальской глобальной рамочной программы в области биоразнообразия. Таким образом, если имеются пробелы в выполнении национальных задач, прогресс в достижении целей будет поставлен под угрозу. В настоящем разделе рассматриваются возможные последствия для каждой из целей на период до 2050 года, вытекающие из текущего прогресса в выполнении связанных с ними задач (как описано в разделе II.B выше), при том понимании, что делать значимые выводы о степени прогресса в достижении этих целей пока преждевременно. Поэтому данная часть анализа для глобального доклада представляет собой в значительной степени косвенную оценку прогресса, основанную на ассоциациях, установленных самими Сторонами, а не прямое измерение прогресса в достижении целей. В анализе также обобщается информация, имеющаяся в отчетности по основным индикаторам механизма мониторинга, непосредственно связанным с каждой из целей, с признанием ее ограничений и необъективности, а также по бинарным индикаторам, увязанным с этими целями. В анализе не рассматриваются взаимосвязи между задачами Рамочной программы, а также то, каким образом прогресс в достижении одной цели влияет на прогресс в достижении других целей. Многие потенциально важные прямые и косвенные взаимосвязи между целями и задачами, вероятно, недооцениваются, и приведенные ниже ассоциации между задачами и целями не следует считать исчерпывающими. </w:t>
      </w:r>
    </w:p>
    <w:p w14:paraId="42C2356A" w14:textId="77777777" w:rsidR="00A559D2" w:rsidRPr="00436B63" w:rsidRDefault="00A559D2" w:rsidP="00A559D2">
      <w:pPr>
        <w:pStyle w:val="Caption"/>
        <w:rPr>
          <w:lang w:val="ru-RU"/>
        </w:rPr>
      </w:pPr>
      <w:r w:rsidRPr="00436B63">
        <w:rPr>
          <w:i w:val="0"/>
          <w:color w:val="000000" w:themeColor="text1"/>
          <w:sz w:val="24"/>
          <w:szCs w:val="24"/>
          <w:lang w:val="ru-RU"/>
        </w:rPr>
        <w:t xml:space="preserve">Стороны увязали каждую из своих национальных задач с одной или несколькими из 23 глобальных задач Рамочной программы. При представлении этих национальных задач Сторонам предлагается указать, достижению какой из четырех целей Рамочной программы на период до 2050 года будет способствовать данная задача. Таким образом, с опорой на эти ассоциации можно получить представление о том, как прогресс в выполнении национальных задач, установленных Сторонами, способствует прогрессу в достижении каждой из глобальных целей через глобальные задачи. </w:t>
      </w:r>
    </w:p>
    <w:p w14:paraId="2F87F302" w14:textId="77777777" w:rsidR="00A559D2" w:rsidRPr="00436B63" w:rsidRDefault="00A559D2" w:rsidP="00A559D2">
      <w:pPr>
        <w:rPr>
          <w:rFonts w:ascii="Aptos" w:eastAsia="Aptos" w:hAnsi="Aptos" w:cs="Aptos"/>
          <w:lang w:val="ru-RU"/>
        </w:rPr>
      </w:pPr>
      <w:r w:rsidRPr="00436B63">
        <w:rPr>
          <w:lang w:val="ru-RU"/>
        </w:rPr>
        <w:t>На рисунке 95 показано, как часто Стороны соотносили ту или иную глобальную задачу с той или иной глобальной целью в своих представленных национальных задачах. Например, 71% всех национальных задач, увязанных с задачей 6, указаны Сторонами как способствующие достижению цели A, 19% – как способствующие достижению цели B, 4% – как способствующие достижению цели C и 5% процентов – как способствующие достижению цели D, что свидетельствует о том, что Стороны рассматривают задачу 6 как фактор прогресса прежде всего в достижении цели A. Этот подход, более подробно рассмотренный в детальном описании методологии, принятой для глобального доклада (</w:t>
      </w:r>
      <w:hyperlink r:id="rId230" w:history="1">
        <w:r w:rsidRPr="00436B63">
          <w:rPr>
            <w:rStyle w:val="Hyperlink"/>
            <w:lang w:val="ru-RU"/>
          </w:rPr>
          <w:t>CBD/SBSTTA/28/INF/9</w:t>
        </w:r>
      </w:hyperlink>
      <w:r w:rsidRPr="00436B63">
        <w:rPr>
          <w:lang w:val="ru-RU"/>
        </w:rPr>
        <w:t>)</w:t>
      </w:r>
      <w:r w:rsidRPr="00436B63">
        <w:rPr>
          <w:rFonts w:ascii="Aptos" w:eastAsia="Aptos" w:hAnsi="Aptos" w:cs="Aptos"/>
          <w:lang w:val="ru-RU"/>
        </w:rPr>
        <w:t xml:space="preserve">, используется здесь для определения задач, коллективный прогресс по которым наиболее значим для каждой цели. </w:t>
      </w:r>
    </w:p>
    <w:p w14:paraId="0D8262DB" w14:textId="77777777" w:rsidR="00A559D2" w:rsidRPr="00436B63" w:rsidRDefault="00A559D2" w:rsidP="00A559D2">
      <w:pPr>
        <w:rPr>
          <w:rFonts w:ascii="Aptos" w:hAnsi="Aptos"/>
          <w:color w:val="000000"/>
          <w:lang w:val="ru-RU"/>
        </w:rPr>
      </w:pPr>
      <w:r w:rsidRPr="00436B63">
        <w:rPr>
          <w:rFonts w:ascii="Aptos" w:hAnsi="Aptos"/>
          <w:color w:val="000000"/>
          <w:lang w:val="ru-RU"/>
        </w:rPr>
        <w:t>В настоящем разделе по каждой цели приводится обобщение подходов, определенных Сторонами для решения проблем, устранения пробелов и использования возможностей, выявленных в течение первого периода осуществления Рамочной программы, а также резюме конкретных мер, о которых Стороны прямо сообщили в своих национальных докладах для демонстрации прогресса в достижении целей. Эти меры следует рассматривать не как предписания, а скорее как источник вдохновения и взаимного обучения Сторон. Проведение систематической количественной оценки или оценки вклада текущих мер в достижение целей на период до 2050 года не входит в мандат настоящего глобального доклада и не представлялось практически осуществимым с учетом имеющихся времени и ресурсов. Такая оценка на основе соответствующих усилий Межправительственной научно-политической платформы по биоразнообразию и экосистемным услугам, отраженных в ее Докладе о тематической оценке по вопросам глубинных причин утраты биоразнообразия и факторов трансформационных изменений и вариантов реализации концепции в области биоразнообразия на период до 2050 года (</w:t>
      </w:r>
      <w:proofErr w:type="spellStart"/>
      <w:r w:rsidRPr="00436B63">
        <w:rPr>
          <w:rFonts w:ascii="Aptos" w:hAnsi="Aptos"/>
          <w:i/>
          <w:iCs/>
          <w:color w:val="000000"/>
          <w:lang w:val="ru-RU"/>
        </w:rPr>
        <w:t>T</w:t>
      </w:r>
      <w:r w:rsidRPr="00436B63">
        <w:rPr>
          <w:rStyle w:val="normaltextrun"/>
          <w:rFonts w:ascii="Aptos" w:hAnsi="Aptos"/>
          <w:i/>
          <w:iCs/>
          <w:color w:val="000000"/>
          <w:bdr w:val="none" w:sz="0" w:space="0" w:color="auto" w:frame="1"/>
          <w:lang w:val="ru-RU"/>
        </w:rPr>
        <w:t>hematic</w:t>
      </w:r>
      <w:proofErr w:type="spellEnd"/>
      <w:r w:rsidRPr="00436B63">
        <w:rPr>
          <w:rStyle w:val="normaltextrun"/>
          <w:rFonts w:ascii="Aptos" w:hAnsi="Aptos"/>
          <w:i/>
          <w:iCs/>
          <w:color w:val="000000"/>
          <w:bdr w:val="none" w:sz="0" w:space="0" w:color="auto" w:frame="1"/>
          <w:lang w:val="ru-RU"/>
        </w:rPr>
        <w:t xml:space="preserve"> Assessment Report on the </w:t>
      </w:r>
      <w:proofErr w:type="spellStart"/>
      <w:r w:rsidRPr="00436B63">
        <w:rPr>
          <w:rStyle w:val="normaltextrun"/>
          <w:rFonts w:ascii="Aptos" w:hAnsi="Aptos"/>
          <w:i/>
          <w:iCs/>
          <w:color w:val="000000"/>
          <w:bdr w:val="none" w:sz="0" w:space="0" w:color="auto" w:frame="1"/>
          <w:lang w:val="ru-RU"/>
        </w:rPr>
        <w:t>Underlying</w:t>
      </w:r>
      <w:proofErr w:type="spellEnd"/>
      <w:r w:rsidRPr="00436B63">
        <w:rPr>
          <w:rStyle w:val="normaltextrun"/>
          <w:rFonts w:ascii="Aptos" w:hAnsi="Aptos"/>
          <w:i/>
          <w:iCs/>
          <w:color w:val="000000"/>
          <w:bdr w:val="none" w:sz="0" w:space="0" w:color="auto" w:frame="1"/>
          <w:lang w:val="ru-RU"/>
        </w:rPr>
        <w:t xml:space="preserve"> </w:t>
      </w:r>
      <w:proofErr w:type="spellStart"/>
      <w:r w:rsidRPr="00436B63">
        <w:rPr>
          <w:rStyle w:val="normaltextrun"/>
          <w:rFonts w:ascii="Aptos" w:hAnsi="Aptos"/>
          <w:i/>
          <w:iCs/>
          <w:color w:val="000000"/>
          <w:bdr w:val="none" w:sz="0" w:space="0" w:color="auto" w:frame="1"/>
          <w:lang w:val="ru-RU"/>
        </w:rPr>
        <w:t>Causes</w:t>
      </w:r>
      <w:proofErr w:type="spellEnd"/>
      <w:r w:rsidRPr="00436B63">
        <w:rPr>
          <w:rStyle w:val="normaltextrun"/>
          <w:rFonts w:ascii="Aptos" w:hAnsi="Aptos"/>
          <w:i/>
          <w:iCs/>
          <w:color w:val="000000"/>
          <w:bdr w:val="none" w:sz="0" w:space="0" w:color="auto" w:frame="1"/>
          <w:lang w:val="ru-RU"/>
        </w:rPr>
        <w:t xml:space="preserve"> of Biodiversity </w:t>
      </w:r>
      <w:proofErr w:type="spellStart"/>
      <w:r w:rsidRPr="00436B63">
        <w:rPr>
          <w:rStyle w:val="normaltextrun"/>
          <w:rFonts w:ascii="Aptos" w:hAnsi="Aptos"/>
          <w:i/>
          <w:iCs/>
          <w:color w:val="000000"/>
          <w:bdr w:val="none" w:sz="0" w:space="0" w:color="auto" w:frame="1"/>
          <w:lang w:val="ru-RU"/>
        </w:rPr>
        <w:t>Loss</w:t>
      </w:r>
      <w:proofErr w:type="spellEnd"/>
      <w:r w:rsidRPr="00436B63">
        <w:rPr>
          <w:rStyle w:val="normaltextrun"/>
          <w:rFonts w:ascii="Aptos" w:hAnsi="Aptos"/>
          <w:i/>
          <w:iCs/>
          <w:color w:val="000000"/>
          <w:bdr w:val="none" w:sz="0" w:space="0" w:color="auto" w:frame="1"/>
          <w:lang w:val="ru-RU"/>
        </w:rPr>
        <w:t xml:space="preserve"> and the </w:t>
      </w:r>
      <w:proofErr w:type="spellStart"/>
      <w:r w:rsidRPr="00436B63">
        <w:rPr>
          <w:rStyle w:val="normaltextrun"/>
          <w:rFonts w:ascii="Aptos" w:hAnsi="Aptos"/>
          <w:i/>
          <w:iCs/>
          <w:color w:val="000000"/>
          <w:bdr w:val="none" w:sz="0" w:space="0" w:color="auto" w:frame="1"/>
          <w:lang w:val="ru-RU"/>
        </w:rPr>
        <w:t>Determinants</w:t>
      </w:r>
      <w:proofErr w:type="spellEnd"/>
      <w:r w:rsidRPr="00436B63">
        <w:rPr>
          <w:rStyle w:val="normaltextrun"/>
          <w:rFonts w:ascii="Aptos" w:hAnsi="Aptos"/>
          <w:i/>
          <w:iCs/>
          <w:color w:val="000000"/>
          <w:bdr w:val="none" w:sz="0" w:space="0" w:color="auto" w:frame="1"/>
          <w:lang w:val="ru-RU"/>
        </w:rPr>
        <w:t xml:space="preserve"> of </w:t>
      </w:r>
      <w:proofErr w:type="spellStart"/>
      <w:r w:rsidRPr="00436B63">
        <w:rPr>
          <w:rStyle w:val="normaltextrun"/>
          <w:rFonts w:ascii="Aptos" w:hAnsi="Aptos"/>
          <w:i/>
          <w:iCs/>
          <w:color w:val="000000"/>
          <w:bdr w:val="none" w:sz="0" w:space="0" w:color="auto" w:frame="1"/>
          <w:lang w:val="ru-RU"/>
        </w:rPr>
        <w:t>Transformative</w:t>
      </w:r>
      <w:proofErr w:type="spellEnd"/>
      <w:r w:rsidRPr="00436B63">
        <w:rPr>
          <w:rStyle w:val="normaltextrun"/>
          <w:rFonts w:ascii="Aptos" w:hAnsi="Aptos"/>
          <w:i/>
          <w:iCs/>
          <w:color w:val="000000"/>
          <w:bdr w:val="none" w:sz="0" w:space="0" w:color="auto" w:frame="1"/>
          <w:lang w:val="ru-RU"/>
        </w:rPr>
        <w:t xml:space="preserve"> Change and </w:t>
      </w:r>
      <w:proofErr w:type="spellStart"/>
      <w:r w:rsidRPr="00436B63">
        <w:rPr>
          <w:rStyle w:val="normaltextrun"/>
          <w:rFonts w:ascii="Aptos" w:hAnsi="Aptos"/>
          <w:i/>
          <w:iCs/>
          <w:color w:val="000000"/>
          <w:bdr w:val="none" w:sz="0" w:space="0" w:color="auto" w:frame="1"/>
          <w:lang w:val="ru-RU"/>
        </w:rPr>
        <w:t>Options</w:t>
      </w:r>
      <w:proofErr w:type="spellEnd"/>
      <w:r w:rsidRPr="00436B63">
        <w:rPr>
          <w:rStyle w:val="normaltextrun"/>
          <w:rFonts w:ascii="Aptos" w:hAnsi="Aptos"/>
          <w:i/>
          <w:iCs/>
          <w:color w:val="000000"/>
          <w:bdr w:val="none" w:sz="0" w:space="0" w:color="auto" w:frame="1"/>
          <w:lang w:val="ru-RU"/>
        </w:rPr>
        <w:t xml:space="preserve"> for </w:t>
      </w:r>
      <w:proofErr w:type="spellStart"/>
      <w:r w:rsidRPr="00436B63">
        <w:rPr>
          <w:rStyle w:val="normaltextrun"/>
          <w:rFonts w:ascii="Aptos" w:hAnsi="Aptos"/>
          <w:i/>
          <w:iCs/>
          <w:color w:val="000000"/>
          <w:bdr w:val="none" w:sz="0" w:space="0" w:color="auto" w:frame="1"/>
          <w:lang w:val="ru-RU"/>
        </w:rPr>
        <w:t>Achieving</w:t>
      </w:r>
      <w:proofErr w:type="spellEnd"/>
      <w:r w:rsidRPr="00436B63">
        <w:rPr>
          <w:rStyle w:val="normaltextrun"/>
          <w:rFonts w:ascii="Aptos" w:hAnsi="Aptos"/>
          <w:i/>
          <w:iCs/>
          <w:color w:val="000000"/>
          <w:bdr w:val="none" w:sz="0" w:space="0" w:color="auto" w:frame="1"/>
          <w:lang w:val="ru-RU"/>
        </w:rPr>
        <w:t xml:space="preserve"> the 2050 Vision for Biodiversity</w:t>
      </w:r>
      <w:r w:rsidRPr="00436B63">
        <w:rPr>
          <w:rFonts w:ascii="Aptos" w:hAnsi="Aptos"/>
          <w:color w:val="000000"/>
          <w:lang w:val="ru-RU"/>
        </w:rPr>
        <w:t>), а также в продолжающейся второй глобальной оценке биоразнообразия и экосистемных услуг (МПБЭУ, 2024a и 2024c), может рассматриваться в качестве одного из вариантов для следующего глобального доклада.</w:t>
      </w:r>
    </w:p>
    <w:p w14:paraId="5E1717D7" w14:textId="77777777" w:rsidR="00A559D2" w:rsidRPr="00436B63" w:rsidDel="00CD23D8" w:rsidRDefault="00A559D2" w:rsidP="00A559D2">
      <w:pPr>
        <w:rPr>
          <w:rFonts w:ascii="Aptos" w:hAnsi="Aptos"/>
          <w:color w:val="000000"/>
          <w:lang w:val="ru-RU"/>
        </w:rPr>
      </w:pPr>
    </w:p>
    <w:p w14:paraId="36FA7A5C" w14:textId="77777777" w:rsidR="00A559D2" w:rsidRPr="00436B63" w:rsidRDefault="00A559D2" w:rsidP="00A559D2">
      <w:pPr>
        <w:rPr>
          <w:sz w:val="20"/>
          <w:szCs w:val="20"/>
          <w:lang w:val="ru-RU"/>
        </w:rPr>
      </w:pPr>
      <w:r w:rsidRPr="00436B63">
        <w:rPr>
          <w:sz w:val="20"/>
          <w:szCs w:val="20"/>
          <w:lang w:val="ru-RU"/>
        </w:rPr>
        <w:t>Рисунок 95</w:t>
      </w:r>
    </w:p>
    <w:p w14:paraId="4234DA70" w14:textId="77777777" w:rsidR="00A559D2" w:rsidRPr="00436B63" w:rsidRDefault="00A559D2" w:rsidP="00A559D2">
      <w:pPr>
        <w:rPr>
          <w:sz w:val="20"/>
          <w:szCs w:val="20"/>
          <w:lang w:val="ru-RU"/>
        </w:rPr>
      </w:pPr>
      <w:r w:rsidRPr="00436B63">
        <w:rPr>
          <w:rFonts w:ascii="Aptos" w:eastAsia="Aptos" w:hAnsi="Aptos" w:cs="Aptos"/>
          <w:b/>
          <w:bCs/>
          <w:sz w:val="20"/>
          <w:szCs w:val="20"/>
          <w:lang w:val="ru-RU"/>
        </w:rPr>
        <w:t>Частота соотнесения каждой глобальной цели с глобальными задачами в национальных задачах согласно представленным Сторонами данным</w:t>
      </w:r>
    </w:p>
    <w:p w14:paraId="00ACCB51" w14:textId="77777777" w:rsidR="00A559D2" w:rsidRPr="00436B63" w:rsidRDefault="00A559D2" w:rsidP="00A559D2">
      <w:pPr>
        <w:pStyle w:val="Caption"/>
        <w:rPr>
          <w:lang w:val="ru-RU"/>
        </w:rPr>
      </w:pPr>
      <w:r w:rsidRPr="00436B63">
        <w:rPr>
          <w:noProof/>
          <w:lang w:val="ru-RU"/>
        </w:rPr>
        <w:drawing>
          <wp:inline distT="0" distB="0" distL="0" distR="0" wp14:anchorId="1E63C9E5" wp14:editId="7545132E">
            <wp:extent cx="6094745" cy="3042302"/>
            <wp:effectExtent l="0" t="0" r="1270" b="5715"/>
            <wp:docPr id="20395610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413" name=""/>
                    <pic:cNvPicPr/>
                  </pic:nvPicPr>
                  <pic:blipFill>
                    <a:blip r:embed="rId231" cstate="print">
                      <a:extLst>
                        <a:ext uri="{28A0092B-C50C-407E-A947-70E740481C1C}">
                          <a14:useLocalDpi xmlns:a14="http://schemas.microsoft.com/office/drawing/2010/main" val="0"/>
                        </a:ext>
                      </a:extLst>
                    </a:blip>
                    <a:stretch>
                      <a:fillRect/>
                    </a:stretch>
                  </pic:blipFill>
                  <pic:spPr>
                    <a:xfrm>
                      <a:off x="0" y="0"/>
                      <a:ext cx="6104640" cy="3047241"/>
                    </a:xfrm>
                    <a:prstGeom prst="rect">
                      <a:avLst/>
                    </a:prstGeom>
                  </pic:spPr>
                </pic:pic>
              </a:graphicData>
            </a:graphic>
          </wp:inline>
        </w:drawing>
      </w:r>
    </w:p>
    <w:p w14:paraId="000080A0" w14:textId="77777777" w:rsidR="00A559D2" w:rsidRPr="00436B63" w:rsidRDefault="00A559D2" w:rsidP="00A559D2">
      <w:pPr>
        <w:pStyle w:val="Caption"/>
        <w:rPr>
          <w:rFonts w:ascii="Aptos" w:eastAsia="Aptos" w:hAnsi="Aptos" w:cs="Aptos"/>
          <w:lang w:val="ru-RU"/>
        </w:rPr>
      </w:pPr>
      <w:r w:rsidRPr="00436B63">
        <w:rPr>
          <w:rFonts w:ascii="Aptos" w:eastAsia="Aptos" w:hAnsi="Aptos" w:cs="Aptos"/>
          <w:lang w:val="ru-RU"/>
        </w:rPr>
        <w:t>Примечание.</w:t>
      </w:r>
      <w:r w:rsidRPr="00436B63">
        <w:rPr>
          <w:rFonts w:ascii="Aptos" w:eastAsia="Aptos" w:hAnsi="Aptos" w:cs="Aptos"/>
          <w:i w:val="0"/>
          <w:iCs w:val="0"/>
          <w:lang w:val="ru-RU"/>
        </w:rPr>
        <w:t xml:space="preserve"> Для каждой задачи Рамочной программы на тепловой карте указан взвешенный процент увязанных с ней национальных задач, которые, как указали Стороны, способствуют достижению каждой из целей. Например, Стороны соотнесли 64% национальных задач, увязанных с задачей 1, с целью A, 26% – с целью B, 4% – с целью C и 5% – с целью D. Значения в процентах взвешены по Сторонам, чтобы избежать завышения числа ассоциаций в случаях, когда отдельные Стороны представляют несколько национальных задач, и обеспечить сбалансированную картину ассоциаций, отражающую вклад каждой Стороны в равной мере</w:t>
      </w:r>
      <w:r w:rsidRPr="00436B63">
        <w:rPr>
          <w:rFonts w:ascii="Aptos" w:eastAsia="Aptos" w:hAnsi="Aptos" w:cs="Aptos"/>
          <w:lang w:val="ru-RU"/>
        </w:rPr>
        <w:t>.</w:t>
      </w:r>
    </w:p>
    <w:p w14:paraId="2E533552" w14:textId="77777777" w:rsidR="00A559D2" w:rsidRPr="00436B63" w:rsidRDefault="00A559D2" w:rsidP="00A559D2">
      <w:pPr>
        <w:rPr>
          <w:sz w:val="18"/>
          <w:szCs w:val="18"/>
          <w:lang w:val="ru-RU"/>
        </w:rPr>
      </w:pPr>
      <w:r w:rsidRPr="00436B63">
        <w:rPr>
          <w:i/>
          <w:iCs/>
          <w:sz w:val="18"/>
          <w:szCs w:val="18"/>
          <w:lang w:val="ru-RU" w:eastAsia="ja-JP"/>
        </w:rPr>
        <w:t>Сокращения</w:t>
      </w:r>
      <w:r w:rsidRPr="00436B63">
        <w:rPr>
          <w:sz w:val="18"/>
          <w:szCs w:val="18"/>
          <w:lang w:val="ru-RU" w:eastAsia="ja-JP"/>
        </w:rPr>
        <w:t xml:space="preserve">: ГРПБ </w:t>
      </w:r>
      <w:r w:rsidRPr="00436B63">
        <w:rPr>
          <w:i/>
          <w:iCs/>
          <w:sz w:val="18"/>
          <w:szCs w:val="18"/>
          <w:lang w:val="ru-RU" w:eastAsia="ja-JP"/>
        </w:rPr>
        <w:t>–</w:t>
      </w:r>
      <w:r w:rsidRPr="00436B63">
        <w:rPr>
          <w:sz w:val="18"/>
          <w:szCs w:val="18"/>
          <w:lang w:val="ru-RU" w:eastAsia="ja-JP"/>
        </w:rPr>
        <w:t xml:space="preserve"> </w:t>
      </w:r>
      <w:proofErr w:type="spellStart"/>
      <w:r w:rsidRPr="00436B63">
        <w:rPr>
          <w:sz w:val="18"/>
          <w:szCs w:val="18"/>
          <w:lang w:val="ru-RU" w:eastAsia="ja-JP"/>
        </w:rPr>
        <w:t>Куньминско</w:t>
      </w:r>
      <w:proofErr w:type="spellEnd"/>
      <w:r w:rsidRPr="00436B63">
        <w:rPr>
          <w:sz w:val="18"/>
          <w:szCs w:val="18"/>
          <w:lang w:val="ru-RU" w:eastAsia="ja-JP"/>
        </w:rPr>
        <w:t xml:space="preserve">-Монреальская глобальная рамочная программа в области биоразнообразия; З. </w:t>
      </w:r>
      <w:r w:rsidRPr="00436B63">
        <w:rPr>
          <w:i/>
          <w:iCs/>
          <w:sz w:val="18"/>
          <w:szCs w:val="18"/>
          <w:lang w:val="ru-RU" w:eastAsia="ja-JP"/>
        </w:rPr>
        <w:t>–</w:t>
      </w:r>
      <w:r w:rsidRPr="00436B63">
        <w:rPr>
          <w:sz w:val="18"/>
          <w:szCs w:val="18"/>
          <w:lang w:val="ru-RU" w:eastAsia="ja-JP"/>
        </w:rPr>
        <w:t xml:space="preserve"> задача Рамочной программы.</w:t>
      </w:r>
    </w:p>
    <w:tbl>
      <w:tblPr>
        <w:tblStyle w:val="TableGrid40"/>
        <w:tblW w:w="8359" w:type="dxa"/>
        <w:tblLook w:val="04A0" w:firstRow="1" w:lastRow="0" w:firstColumn="1" w:lastColumn="0" w:noHBand="0" w:noVBand="1"/>
      </w:tblPr>
      <w:tblGrid>
        <w:gridCol w:w="3495"/>
        <w:gridCol w:w="4864"/>
      </w:tblGrid>
      <w:tr w:rsidR="0096333E" w:rsidRPr="00A30862" w14:paraId="00B41697" w14:textId="77777777" w:rsidTr="0096333E">
        <w:tc>
          <w:tcPr>
            <w:tcW w:w="0" w:type="auto"/>
            <w:gridSpan w:val="2"/>
          </w:tcPr>
          <w:p w14:paraId="141EE7EC" w14:textId="4FEEAC91" w:rsidR="0096333E" w:rsidRPr="00A30862" w:rsidRDefault="0096333E" w:rsidP="00A30862">
            <w:pPr>
              <w:rPr>
                <w:rFonts w:ascii="Aptos" w:hAnsi="Aptos"/>
              </w:rPr>
            </w:pPr>
            <w:proofErr w:type="spellStart"/>
            <w:r w:rsidRPr="0096333E">
              <w:rPr>
                <w:rFonts w:ascii="Aptos" w:hAnsi="Aptos"/>
              </w:rPr>
              <w:t>Рисунок</w:t>
            </w:r>
            <w:proofErr w:type="spellEnd"/>
            <w:r w:rsidRPr="0096333E">
              <w:rPr>
                <w:rFonts w:ascii="Aptos" w:hAnsi="Aptos"/>
              </w:rPr>
              <w:t xml:space="preserve"> 95</w:t>
            </w:r>
          </w:p>
        </w:tc>
      </w:tr>
      <w:tr w:rsidR="0096333E" w:rsidRPr="00A30862" w14:paraId="23618ED5" w14:textId="77777777" w:rsidTr="0096333E">
        <w:tc>
          <w:tcPr>
            <w:tcW w:w="0" w:type="auto"/>
          </w:tcPr>
          <w:p w14:paraId="231ABF5F" w14:textId="77777777" w:rsidR="0096333E" w:rsidRPr="00A30862" w:rsidRDefault="0096333E" w:rsidP="00A30862">
            <w:pPr>
              <w:rPr>
                <w:rFonts w:ascii="Aptos" w:hAnsi="Aptos"/>
              </w:rPr>
            </w:pPr>
            <w:r w:rsidRPr="00A30862">
              <w:rPr>
                <w:rFonts w:ascii="Aptos" w:hAnsi="Aptos"/>
              </w:rPr>
              <w:t xml:space="preserve">English </w:t>
            </w:r>
          </w:p>
        </w:tc>
        <w:tc>
          <w:tcPr>
            <w:tcW w:w="0" w:type="auto"/>
          </w:tcPr>
          <w:p w14:paraId="2D63CEBF" w14:textId="227470D9" w:rsidR="0096333E" w:rsidRPr="00A30862" w:rsidRDefault="00C51401" w:rsidP="00A30862">
            <w:pPr>
              <w:rPr>
                <w:rFonts w:ascii="Aptos" w:hAnsi="Aptos"/>
              </w:rPr>
            </w:pPr>
            <w:proofErr w:type="spellStart"/>
            <w:r>
              <w:rPr>
                <w:rFonts w:ascii="Aptos" w:hAnsi="Aptos"/>
              </w:rPr>
              <w:t>Русский</w:t>
            </w:r>
            <w:proofErr w:type="spellEnd"/>
          </w:p>
        </w:tc>
      </w:tr>
      <w:tr w:rsidR="0096333E" w:rsidRPr="00F43B05" w14:paraId="0B8DD9F0" w14:textId="77777777" w:rsidTr="0096333E">
        <w:tc>
          <w:tcPr>
            <w:tcW w:w="0" w:type="auto"/>
          </w:tcPr>
          <w:p w14:paraId="70B1549F" w14:textId="77777777" w:rsidR="0096333E" w:rsidRPr="00A30862" w:rsidRDefault="0096333E" w:rsidP="00A30862">
            <w:pPr>
              <w:rPr>
                <w:rFonts w:ascii="Aptos" w:hAnsi="Aptos"/>
              </w:rPr>
            </w:pPr>
            <w:r w:rsidRPr="00A30862">
              <w:rPr>
                <w:rFonts w:ascii="Aptos" w:hAnsi="Aptos"/>
              </w:rPr>
              <w:t>Relative alignment: global goals to global targets</w:t>
            </w:r>
          </w:p>
        </w:tc>
        <w:tc>
          <w:tcPr>
            <w:tcW w:w="0" w:type="auto"/>
          </w:tcPr>
          <w:p w14:paraId="55161ABA" w14:textId="77777777" w:rsidR="0096333E" w:rsidRPr="00A30862" w:rsidRDefault="0096333E" w:rsidP="00A30862">
            <w:pPr>
              <w:rPr>
                <w:rFonts w:ascii="Aptos" w:hAnsi="Aptos"/>
                <w:lang w:val="ru-RU"/>
              </w:rPr>
            </w:pPr>
            <w:r w:rsidRPr="00A30862">
              <w:rPr>
                <w:rFonts w:ascii="Aptos" w:hAnsi="Aptos"/>
                <w:lang w:val="ru-RU"/>
              </w:rPr>
              <w:t>Относительное соответствие: глобальные цели и глобальные задачи</w:t>
            </w:r>
          </w:p>
        </w:tc>
      </w:tr>
      <w:tr w:rsidR="0096333E" w:rsidRPr="00F43B05" w14:paraId="39CEB7F1" w14:textId="77777777" w:rsidTr="0096333E">
        <w:tc>
          <w:tcPr>
            <w:tcW w:w="0" w:type="auto"/>
          </w:tcPr>
          <w:p w14:paraId="5BEE8B5A" w14:textId="77777777" w:rsidR="0096333E" w:rsidRPr="00A30862" w:rsidRDefault="0096333E" w:rsidP="00A30862">
            <w:pPr>
              <w:rPr>
                <w:rFonts w:ascii="Aptos" w:hAnsi="Aptos"/>
              </w:rPr>
            </w:pPr>
            <w:r w:rsidRPr="00A30862">
              <w:rPr>
                <w:rFonts w:ascii="Aptos" w:hAnsi="Aptos"/>
              </w:rPr>
              <w:t>Labels show Party weighted % of target’s total occurrences associated with each goal</w:t>
            </w:r>
          </w:p>
        </w:tc>
        <w:tc>
          <w:tcPr>
            <w:tcW w:w="0" w:type="auto"/>
          </w:tcPr>
          <w:p w14:paraId="67AB2C0C" w14:textId="77777777" w:rsidR="0096333E" w:rsidRPr="00A30862" w:rsidRDefault="0096333E" w:rsidP="00A30862">
            <w:pPr>
              <w:rPr>
                <w:rFonts w:ascii="Aptos" w:hAnsi="Aptos"/>
                <w:lang w:val="ru-RU"/>
              </w:rPr>
            </w:pPr>
            <w:r w:rsidRPr="00A30862">
              <w:rPr>
                <w:rFonts w:ascii="Aptos" w:hAnsi="Aptos"/>
                <w:lang w:val="ru-RU"/>
              </w:rPr>
              <w:t>Значения отражают взвешенный по Сторонам процент от общего числа случаев соотнесения задачи с каждой целью</w:t>
            </w:r>
          </w:p>
        </w:tc>
      </w:tr>
      <w:tr w:rsidR="0096333E" w:rsidRPr="00A30862" w14:paraId="4DC6488E" w14:textId="77777777" w:rsidTr="0096333E">
        <w:tc>
          <w:tcPr>
            <w:tcW w:w="0" w:type="auto"/>
          </w:tcPr>
          <w:p w14:paraId="4A737C5B" w14:textId="77777777" w:rsidR="0096333E" w:rsidRPr="00A30862" w:rsidRDefault="0096333E" w:rsidP="00A30862">
            <w:pPr>
              <w:rPr>
                <w:rFonts w:ascii="Aptos" w:hAnsi="Aptos"/>
              </w:rPr>
            </w:pPr>
            <w:r w:rsidRPr="00A30862">
              <w:rPr>
                <w:rFonts w:ascii="Aptos" w:hAnsi="Aptos"/>
              </w:rPr>
              <w:t>Global goal</w:t>
            </w:r>
          </w:p>
        </w:tc>
        <w:tc>
          <w:tcPr>
            <w:tcW w:w="0" w:type="auto"/>
          </w:tcPr>
          <w:p w14:paraId="2BAAD26B" w14:textId="77777777" w:rsidR="0096333E" w:rsidRPr="00A30862" w:rsidRDefault="0096333E" w:rsidP="00A30862">
            <w:pPr>
              <w:rPr>
                <w:rFonts w:ascii="Aptos" w:hAnsi="Aptos"/>
              </w:rPr>
            </w:pPr>
            <w:r w:rsidRPr="00A30862">
              <w:rPr>
                <w:rFonts w:ascii="Aptos" w:hAnsi="Aptos"/>
                <w:lang w:val="ru-RU"/>
              </w:rPr>
              <w:t>Глобальная цель</w:t>
            </w:r>
          </w:p>
        </w:tc>
      </w:tr>
      <w:tr w:rsidR="0096333E" w:rsidRPr="00A30862" w14:paraId="26CF355F" w14:textId="77777777" w:rsidTr="0096333E">
        <w:tc>
          <w:tcPr>
            <w:tcW w:w="0" w:type="auto"/>
          </w:tcPr>
          <w:p w14:paraId="4ADA4262" w14:textId="77777777" w:rsidR="0096333E" w:rsidRPr="00A30862" w:rsidRDefault="0096333E" w:rsidP="00A30862">
            <w:pPr>
              <w:rPr>
                <w:rFonts w:ascii="Aptos" w:hAnsi="Aptos"/>
              </w:rPr>
            </w:pPr>
            <w:r w:rsidRPr="00A30862">
              <w:rPr>
                <w:rFonts w:ascii="Aptos" w:hAnsi="Aptos"/>
              </w:rPr>
              <w:t>GBF-Goal-D</w:t>
            </w:r>
          </w:p>
        </w:tc>
        <w:tc>
          <w:tcPr>
            <w:tcW w:w="0" w:type="auto"/>
          </w:tcPr>
          <w:p w14:paraId="3D260700" w14:textId="77777777" w:rsidR="0096333E" w:rsidRPr="00A30862" w:rsidRDefault="0096333E" w:rsidP="00A30862">
            <w:pPr>
              <w:rPr>
                <w:rFonts w:ascii="Aptos" w:hAnsi="Aptos"/>
              </w:rPr>
            </w:pPr>
            <w:r w:rsidRPr="00A30862">
              <w:rPr>
                <w:rFonts w:ascii="Aptos" w:hAnsi="Aptos"/>
                <w:lang w:val="ru-RU"/>
              </w:rPr>
              <w:t xml:space="preserve">ЦЕЛЬ </w:t>
            </w:r>
            <w:r w:rsidRPr="00A30862">
              <w:rPr>
                <w:rFonts w:ascii="Aptos" w:hAnsi="Aptos"/>
                <w:lang w:val="en-US"/>
              </w:rPr>
              <w:t xml:space="preserve">D </w:t>
            </w:r>
            <w:r w:rsidRPr="00A30862">
              <w:rPr>
                <w:rFonts w:ascii="Aptos" w:hAnsi="Aptos"/>
                <w:lang w:val="ru-RU"/>
              </w:rPr>
              <w:t>ГРПБ</w:t>
            </w:r>
          </w:p>
        </w:tc>
      </w:tr>
      <w:tr w:rsidR="0096333E" w:rsidRPr="00A30862" w14:paraId="459EAF98" w14:textId="77777777" w:rsidTr="0096333E">
        <w:tc>
          <w:tcPr>
            <w:tcW w:w="0" w:type="auto"/>
          </w:tcPr>
          <w:p w14:paraId="763F57A6" w14:textId="77777777" w:rsidR="0096333E" w:rsidRPr="00A30862" w:rsidRDefault="0096333E" w:rsidP="00A30862">
            <w:pPr>
              <w:rPr>
                <w:rFonts w:ascii="Aptos" w:hAnsi="Aptos"/>
              </w:rPr>
            </w:pPr>
            <w:r w:rsidRPr="00A30862">
              <w:rPr>
                <w:rFonts w:ascii="Aptos" w:hAnsi="Aptos"/>
              </w:rPr>
              <w:t>GBF-Goal-C</w:t>
            </w:r>
          </w:p>
        </w:tc>
        <w:tc>
          <w:tcPr>
            <w:tcW w:w="0" w:type="auto"/>
          </w:tcPr>
          <w:p w14:paraId="2582E64E" w14:textId="77777777" w:rsidR="0096333E" w:rsidRPr="00A30862" w:rsidRDefault="0096333E" w:rsidP="00A30862">
            <w:pPr>
              <w:rPr>
                <w:rFonts w:ascii="Aptos" w:hAnsi="Aptos"/>
              </w:rPr>
            </w:pPr>
            <w:r w:rsidRPr="00A30862">
              <w:rPr>
                <w:rFonts w:ascii="Aptos" w:hAnsi="Aptos"/>
                <w:lang w:val="ru-RU"/>
              </w:rPr>
              <w:t xml:space="preserve">ЦЕЛЬ </w:t>
            </w:r>
            <w:r w:rsidRPr="00A30862">
              <w:rPr>
                <w:rFonts w:ascii="Aptos" w:hAnsi="Aptos"/>
                <w:lang w:val="en-US"/>
              </w:rPr>
              <w:t xml:space="preserve">C </w:t>
            </w:r>
            <w:r w:rsidRPr="00A30862">
              <w:rPr>
                <w:rFonts w:ascii="Aptos" w:hAnsi="Aptos"/>
                <w:lang w:val="ru-RU"/>
              </w:rPr>
              <w:t>ГРПБ</w:t>
            </w:r>
          </w:p>
        </w:tc>
      </w:tr>
      <w:tr w:rsidR="0096333E" w:rsidRPr="00A30862" w14:paraId="5FF2C51B" w14:textId="77777777" w:rsidTr="0096333E">
        <w:tc>
          <w:tcPr>
            <w:tcW w:w="0" w:type="auto"/>
          </w:tcPr>
          <w:p w14:paraId="73C32EA9" w14:textId="77777777" w:rsidR="0096333E" w:rsidRPr="00A30862" w:rsidRDefault="0096333E" w:rsidP="00A30862">
            <w:pPr>
              <w:rPr>
                <w:rFonts w:ascii="Aptos" w:hAnsi="Aptos"/>
              </w:rPr>
            </w:pPr>
            <w:r w:rsidRPr="00A30862">
              <w:rPr>
                <w:rFonts w:ascii="Aptos" w:hAnsi="Aptos"/>
              </w:rPr>
              <w:t>GBF-Goal-B</w:t>
            </w:r>
          </w:p>
        </w:tc>
        <w:tc>
          <w:tcPr>
            <w:tcW w:w="0" w:type="auto"/>
          </w:tcPr>
          <w:p w14:paraId="1D54194F" w14:textId="77777777" w:rsidR="0096333E" w:rsidRPr="00A30862" w:rsidRDefault="0096333E" w:rsidP="00A30862">
            <w:pPr>
              <w:rPr>
                <w:rFonts w:ascii="Aptos" w:hAnsi="Aptos"/>
              </w:rPr>
            </w:pPr>
            <w:r w:rsidRPr="00A30862">
              <w:rPr>
                <w:rFonts w:ascii="Aptos" w:hAnsi="Aptos"/>
                <w:lang w:val="ru-RU"/>
              </w:rPr>
              <w:t>ЦЕЛЬ B</w:t>
            </w:r>
            <w:r w:rsidRPr="00A30862">
              <w:rPr>
                <w:rFonts w:ascii="Aptos" w:hAnsi="Aptos"/>
                <w:lang w:val="en-US"/>
              </w:rPr>
              <w:t xml:space="preserve"> </w:t>
            </w:r>
            <w:r w:rsidRPr="00A30862">
              <w:rPr>
                <w:rFonts w:ascii="Aptos" w:hAnsi="Aptos"/>
                <w:lang w:val="ru-RU"/>
              </w:rPr>
              <w:t>ГРПБ</w:t>
            </w:r>
          </w:p>
        </w:tc>
      </w:tr>
      <w:tr w:rsidR="0096333E" w:rsidRPr="00A30862" w14:paraId="4B8155C2" w14:textId="77777777" w:rsidTr="0096333E">
        <w:tc>
          <w:tcPr>
            <w:tcW w:w="0" w:type="auto"/>
          </w:tcPr>
          <w:p w14:paraId="7F809763" w14:textId="77777777" w:rsidR="0096333E" w:rsidRPr="00A30862" w:rsidRDefault="0096333E" w:rsidP="00A30862">
            <w:pPr>
              <w:rPr>
                <w:rFonts w:ascii="Aptos" w:hAnsi="Aptos"/>
              </w:rPr>
            </w:pPr>
            <w:r w:rsidRPr="00A30862">
              <w:rPr>
                <w:rFonts w:ascii="Aptos" w:hAnsi="Aptos"/>
              </w:rPr>
              <w:t>GBF-Goal-A</w:t>
            </w:r>
          </w:p>
        </w:tc>
        <w:tc>
          <w:tcPr>
            <w:tcW w:w="0" w:type="auto"/>
          </w:tcPr>
          <w:p w14:paraId="5E881B5D" w14:textId="77777777" w:rsidR="0096333E" w:rsidRPr="00A30862" w:rsidRDefault="0096333E" w:rsidP="00A30862">
            <w:pPr>
              <w:rPr>
                <w:rFonts w:ascii="Aptos" w:hAnsi="Aptos"/>
              </w:rPr>
            </w:pPr>
            <w:r w:rsidRPr="00A30862">
              <w:rPr>
                <w:rFonts w:ascii="Aptos" w:hAnsi="Aptos"/>
                <w:lang w:val="ru-RU"/>
              </w:rPr>
              <w:t xml:space="preserve">ЦЕЛЬ </w:t>
            </w:r>
            <w:r w:rsidRPr="00A30862">
              <w:rPr>
                <w:rFonts w:ascii="Aptos" w:hAnsi="Aptos"/>
                <w:lang w:val="en-US"/>
              </w:rPr>
              <w:t xml:space="preserve">A </w:t>
            </w:r>
            <w:r w:rsidRPr="00A30862">
              <w:rPr>
                <w:rFonts w:ascii="Aptos" w:hAnsi="Aptos"/>
                <w:lang w:val="ru-RU"/>
              </w:rPr>
              <w:t>ГРПБ</w:t>
            </w:r>
          </w:p>
        </w:tc>
      </w:tr>
      <w:tr w:rsidR="0096333E" w:rsidRPr="00A30862" w14:paraId="4F4F5113" w14:textId="77777777" w:rsidTr="0096333E">
        <w:tc>
          <w:tcPr>
            <w:tcW w:w="0" w:type="auto"/>
          </w:tcPr>
          <w:p w14:paraId="3BC3C393" w14:textId="77777777" w:rsidR="0096333E" w:rsidRPr="00A30862" w:rsidRDefault="0096333E" w:rsidP="00A30862">
            <w:pPr>
              <w:rPr>
                <w:rFonts w:ascii="Aptos" w:hAnsi="Aptos"/>
              </w:rPr>
            </w:pPr>
            <w:r w:rsidRPr="00A30862">
              <w:rPr>
                <w:rFonts w:ascii="Aptos" w:hAnsi="Aptos"/>
              </w:rPr>
              <w:t>Global target</w:t>
            </w:r>
          </w:p>
        </w:tc>
        <w:tc>
          <w:tcPr>
            <w:tcW w:w="0" w:type="auto"/>
          </w:tcPr>
          <w:p w14:paraId="3FBD26DC" w14:textId="77777777" w:rsidR="0096333E" w:rsidRPr="00A30862" w:rsidRDefault="0096333E" w:rsidP="00A30862">
            <w:pPr>
              <w:rPr>
                <w:rFonts w:ascii="Aptos" w:hAnsi="Aptos"/>
              </w:rPr>
            </w:pPr>
            <w:r w:rsidRPr="00A30862">
              <w:rPr>
                <w:rFonts w:ascii="Aptos" w:hAnsi="Aptos"/>
                <w:lang w:val="ru-RU"/>
              </w:rPr>
              <w:t>Глобальная задача</w:t>
            </w:r>
          </w:p>
        </w:tc>
      </w:tr>
      <w:tr w:rsidR="0096333E" w:rsidRPr="00A30862" w14:paraId="1CC3EBA9" w14:textId="77777777" w:rsidTr="0096333E">
        <w:tc>
          <w:tcPr>
            <w:tcW w:w="0" w:type="auto"/>
          </w:tcPr>
          <w:p w14:paraId="30E6340C" w14:textId="77777777" w:rsidR="0096333E" w:rsidRPr="00A30862" w:rsidRDefault="0096333E" w:rsidP="00A30862">
            <w:pPr>
              <w:rPr>
                <w:rFonts w:ascii="Aptos" w:hAnsi="Aptos"/>
              </w:rPr>
            </w:pPr>
            <w:r w:rsidRPr="00A30862">
              <w:rPr>
                <w:rFonts w:ascii="Aptos" w:hAnsi="Aptos"/>
              </w:rPr>
              <w:t>GBF-T01</w:t>
            </w:r>
          </w:p>
        </w:tc>
        <w:tc>
          <w:tcPr>
            <w:tcW w:w="0" w:type="auto"/>
          </w:tcPr>
          <w:p w14:paraId="4DFDA7D0" w14:textId="77777777" w:rsidR="0096333E" w:rsidRPr="00A30862" w:rsidRDefault="0096333E" w:rsidP="00A30862">
            <w:pPr>
              <w:rPr>
                <w:rFonts w:ascii="Aptos" w:hAnsi="Aptos"/>
              </w:rPr>
            </w:pPr>
            <w:r w:rsidRPr="00A30862">
              <w:rPr>
                <w:rFonts w:ascii="Aptos" w:hAnsi="Aptos"/>
                <w:lang w:val="ru-RU"/>
              </w:rPr>
              <w:t>З.01 ГРПБ</w:t>
            </w:r>
          </w:p>
        </w:tc>
      </w:tr>
      <w:tr w:rsidR="0096333E" w:rsidRPr="00A30862" w14:paraId="1F5850B6" w14:textId="77777777" w:rsidTr="0096333E">
        <w:tc>
          <w:tcPr>
            <w:tcW w:w="0" w:type="auto"/>
          </w:tcPr>
          <w:p w14:paraId="23347828" w14:textId="77777777" w:rsidR="0096333E" w:rsidRPr="00A30862" w:rsidRDefault="0096333E" w:rsidP="00A30862">
            <w:pPr>
              <w:rPr>
                <w:rFonts w:ascii="Aptos" w:hAnsi="Aptos"/>
              </w:rPr>
            </w:pPr>
            <w:r w:rsidRPr="00A30862">
              <w:rPr>
                <w:rFonts w:ascii="Aptos" w:hAnsi="Aptos"/>
              </w:rPr>
              <w:t>GBF-T02</w:t>
            </w:r>
          </w:p>
        </w:tc>
        <w:tc>
          <w:tcPr>
            <w:tcW w:w="0" w:type="auto"/>
          </w:tcPr>
          <w:p w14:paraId="57C578CA" w14:textId="77777777" w:rsidR="0096333E" w:rsidRPr="00A30862" w:rsidRDefault="0096333E" w:rsidP="00A30862">
            <w:pPr>
              <w:rPr>
                <w:rFonts w:ascii="Aptos" w:hAnsi="Aptos"/>
              </w:rPr>
            </w:pPr>
            <w:r w:rsidRPr="00A30862">
              <w:rPr>
                <w:rFonts w:ascii="Aptos" w:hAnsi="Aptos"/>
                <w:lang w:val="ru-RU"/>
              </w:rPr>
              <w:t>З.02 ГРПБ</w:t>
            </w:r>
          </w:p>
        </w:tc>
      </w:tr>
      <w:tr w:rsidR="0096333E" w:rsidRPr="00A30862" w14:paraId="66171D3A" w14:textId="77777777" w:rsidTr="0096333E">
        <w:tc>
          <w:tcPr>
            <w:tcW w:w="0" w:type="auto"/>
          </w:tcPr>
          <w:p w14:paraId="1A1D2AF0" w14:textId="77777777" w:rsidR="0096333E" w:rsidRPr="00A30862" w:rsidRDefault="0096333E" w:rsidP="00A30862">
            <w:pPr>
              <w:rPr>
                <w:rFonts w:ascii="Aptos" w:hAnsi="Aptos"/>
              </w:rPr>
            </w:pPr>
            <w:r w:rsidRPr="00A30862">
              <w:rPr>
                <w:rFonts w:ascii="Aptos" w:hAnsi="Aptos"/>
              </w:rPr>
              <w:t>GBF-T03</w:t>
            </w:r>
          </w:p>
        </w:tc>
        <w:tc>
          <w:tcPr>
            <w:tcW w:w="0" w:type="auto"/>
          </w:tcPr>
          <w:p w14:paraId="65816ABC" w14:textId="77777777" w:rsidR="0096333E" w:rsidRPr="00A30862" w:rsidRDefault="0096333E" w:rsidP="00A30862">
            <w:pPr>
              <w:rPr>
                <w:rFonts w:ascii="Aptos" w:hAnsi="Aptos"/>
              </w:rPr>
            </w:pPr>
            <w:r w:rsidRPr="00A30862">
              <w:rPr>
                <w:rFonts w:ascii="Aptos" w:hAnsi="Aptos"/>
                <w:lang w:val="ru-RU"/>
              </w:rPr>
              <w:t>З.03 ГРПБ</w:t>
            </w:r>
          </w:p>
        </w:tc>
      </w:tr>
      <w:tr w:rsidR="0096333E" w:rsidRPr="00A30862" w14:paraId="2EF6687D" w14:textId="77777777" w:rsidTr="0096333E">
        <w:tc>
          <w:tcPr>
            <w:tcW w:w="0" w:type="auto"/>
          </w:tcPr>
          <w:p w14:paraId="1FC92465" w14:textId="77777777" w:rsidR="0096333E" w:rsidRPr="00A30862" w:rsidRDefault="0096333E" w:rsidP="00A30862">
            <w:pPr>
              <w:rPr>
                <w:rFonts w:ascii="Aptos" w:hAnsi="Aptos"/>
              </w:rPr>
            </w:pPr>
            <w:r w:rsidRPr="00A30862">
              <w:rPr>
                <w:rFonts w:ascii="Aptos" w:hAnsi="Aptos"/>
              </w:rPr>
              <w:t>GBF-T04</w:t>
            </w:r>
          </w:p>
        </w:tc>
        <w:tc>
          <w:tcPr>
            <w:tcW w:w="0" w:type="auto"/>
          </w:tcPr>
          <w:p w14:paraId="76597B19" w14:textId="77777777" w:rsidR="0096333E" w:rsidRPr="00A30862" w:rsidRDefault="0096333E" w:rsidP="00A30862">
            <w:pPr>
              <w:rPr>
                <w:rFonts w:ascii="Aptos" w:hAnsi="Aptos"/>
              </w:rPr>
            </w:pPr>
            <w:r w:rsidRPr="00A30862">
              <w:rPr>
                <w:rFonts w:ascii="Aptos" w:hAnsi="Aptos"/>
                <w:lang w:val="ru-RU"/>
              </w:rPr>
              <w:t>З.04 ГРПБ</w:t>
            </w:r>
          </w:p>
        </w:tc>
      </w:tr>
      <w:tr w:rsidR="0096333E" w:rsidRPr="00A30862" w14:paraId="4767E898" w14:textId="77777777" w:rsidTr="0096333E">
        <w:tc>
          <w:tcPr>
            <w:tcW w:w="0" w:type="auto"/>
          </w:tcPr>
          <w:p w14:paraId="3E135FB9" w14:textId="77777777" w:rsidR="0096333E" w:rsidRPr="00A30862" w:rsidRDefault="0096333E" w:rsidP="00A30862">
            <w:pPr>
              <w:rPr>
                <w:rFonts w:ascii="Aptos" w:hAnsi="Aptos"/>
              </w:rPr>
            </w:pPr>
            <w:r w:rsidRPr="00A30862">
              <w:rPr>
                <w:rFonts w:ascii="Aptos" w:hAnsi="Aptos"/>
              </w:rPr>
              <w:t>GBF-T05</w:t>
            </w:r>
          </w:p>
        </w:tc>
        <w:tc>
          <w:tcPr>
            <w:tcW w:w="0" w:type="auto"/>
          </w:tcPr>
          <w:p w14:paraId="3B63F320" w14:textId="77777777" w:rsidR="0096333E" w:rsidRPr="00A30862" w:rsidRDefault="0096333E" w:rsidP="00A30862">
            <w:pPr>
              <w:rPr>
                <w:rFonts w:ascii="Aptos" w:hAnsi="Aptos"/>
              </w:rPr>
            </w:pPr>
            <w:r w:rsidRPr="00A30862">
              <w:rPr>
                <w:rFonts w:ascii="Aptos" w:hAnsi="Aptos"/>
                <w:lang w:val="ru-RU"/>
              </w:rPr>
              <w:t>З</w:t>
            </w:r>
            <w:r w:rsidRPr="00A30862">
              <w:rPr>
                <w:rFonts w:ascii="Aptos" w:hAnsi="Aptos"/>
                <w:lang w:val="en-US"/>
              </w:rPr>
              <w:t>.</w:t>
            </w:r>
            <w:r w:rsidRPr="00A30862">
              <w:rPr>
                <w:rFonts w:ascii="Aptos" w:hAnsi="Aptos"/>
                <w:lang w:val="ru-RU"/>
              </w:rPr>
              <w:t>05 ГРПБ</w:t>
            </w:r>
          </w:p>
        </w:tc>
      </w:tr>
      <w:tr w:rsidR="0096333E" w:rsidRPr="00A30862" w14:paraId="203D642A" w14:textId="77777777" w:rsidTr="0096333E">
        <w:tc>
          <w:tcPr>
            <w:tcW w:w="0" w:type="auto"/>
          </w:tcPr>
          <w:p w14:paraId="7852DE1D" w14:textId="77777777" w:rsidR="0096333E" w:rsidRPr="00A30862" w:rsidRDefault="0096333E" w:rsidP="00A30862">
            <w:pPr>
              <w:rPr>
                <w:rFonts w:ascii="Aptos" w:hAnsi="Aptos"/>
              </w:rPr>
            </w:pPr>
            <w:r w:rsidRPr="00A30862">
              <w:rPr>
                <w:rFonts w:ascii="Aptos" w:hAnsi="Aptos"/>
              </w:rPr>
              <w:t>GBF-T06</w:t>
            </w:r>
          </w:p>
        </w:tc>
        <w:tc>
          <w:tcPr>
            <w:tcW w:w="0" w:type="auto"/>
          </w:tcPr>
          <w:p w14:paraId="016EC913" w14:textId="77777777" w:rsidR="0096333E" w:rsidRPr="00A30862" w:rsidRDefault="0096333E" w:rsidP="00A30862">
            <w:pPr>
              <w:rPr>
                <w:rFonts w:ascii="Aptos" w:hAnsi="Aptos"/>
              </w:rPr>
            </w:pPr>
            <w:r w:rsidRPr="00A30862">
              <w:rPr>
                <w:rFonts w:ascii="Aptos" w:hAnsi="Aptos"/>
                <w:lang w:val="ru-RU"/>
              </w:rPr>
              <w:t>З</w:t>
            </w:r>
            <w:r w:rsidRPr="00A30862">
              <w:rPr>
                <w:rFonts w:ascii="Aptos" w:hAnsi="Aptos"/>
                <w:lang w:val="en-US"/>
              </w:rPr>
              <w:t>.</w:t>
            </w:r>
            <w:r w:rsidRPr="00A30862">
              <w:rPr>
                <w:rFonts w:ascii="Aptos" w:hAnsi="Aptos"/>
                <w:lang w:val="ru-RU"/>
              </w:rPr>
              <w:t>06 ГРПБ</w:t>
            </w:r>
          </w:p>
        </w:tc>
      </w:tr>
      <w:tr w:rsidR="0096333E" w:rsidRPr="00A30862" w14:paraId="418CF3A7" w14:textId="77777777" w:rsidTr="0096333E">
        <w:tc>
          <w:tcPr>
            <w:tcW w:w="0" w:type="auto"/>
          </w:tcPr>
          <w:p w14:paraId="6E38595D" w14:textId="77777777" w:rsidR="0096333E" w:rsidRPr="00A30862" w:rsidRDefault="0096333E" w:rsidP="00A30862">
            <w:pPr>
              <w:rPr>
                <w:rFonts w:ascii="Aptos" w:hAnsi="Aptos"/>
              </w:rPr>
            </w:pPr>
            <w:r w:rsidRPr="00A30862">
              <w:rPr>
                <w:rFonts w:ascii="Aptos" w:hAnsi="Aptos"/>
              </w:rPr>
              <w:t>GBF-T07</w:t>
            </w:r>
          </w:p>
        </w:tc>
        <w:tc>
          <w:tcPr>
            <w:tcW w:w="0" w:type="auto"/>
          </w:tcPr>
          <w:p w14:paraId="0B1DA841" w14:textId="77777777" w:rsidR="0096333E" w:rsidRPr="00A30862" w:rsidRDefault="0096333E" w:rsidP="00A30862">
            <w:pPr>
              <w:rPr>
                <w:rFonts w:ascii="Aptos" w:hAnsi="Aptos"/>
              </w:rPr>
            </w:pPr>
            <w:r w:rsidRPr="00A30862">
              <w:rPr>
                <w:rFonts w:ascii="Aptos" w:hAnsi="Aptos"/>
                <w:lang w:val="ru-RU"/>
              </w:rPr>
              <w:t>З</w:t>
            </w:r>
            <w:r w:rsidRPr="00A30862">
              <w:rPr>
                <w:rFonts w:ascii="Aptos" w:hAnsi="Aptos"/>
                <w:lang w:val="en-US"/>
              </w:rPr>
              <w:t>.</w:t>
            </w:r>
            <w:r w:rsidRPr="00A30862">
              <w:rPr>
                <w:rFonts w:ascii="Aptos" w:hAnsi="Aptos"/>
                <w:lang w:val="ru-RU"/>
              </w:rPr>
              <w:t>07 ГРПБ</w:t>
            </w:r>
          </w:p>
        </w:tc>
      </w:tr>
      <w:tr w:rsidR="0096333E" w:rsidRPr="00A30862" w14:paraId="42ACBF76" w14:textId="77777777" w:rsidTr="0096333E">
        <w:tc>
          <w:tcPr>
            <w:tcW w:w="0" w:type="auto"/>
          </w:tcPr>
          <w:p w14:paraId="576C2555" w14:textId="77777777" w:rsidR="0096333E" w:rsidRPr="00A30862" w:rsidRDefault="0096333E" w:rsidP="00A30862">
            <w:pPr>
              <w:rPr>
                <w:rFonts w:ascii="Aptos" w:hAnsi="Aptos"/>
              </w:rPr>
            </w:pPr>
            <w:r w:rsidRPr="00A30862">
              <w:rPr>
                <w:rFonts w:ascii="Aptos" w:hAnsi="Aptos"/>
              </w:rPr>
              <w:t>GBF-T08</w:t>
            </w:r>
          </w:p>
        </w:tc>
        <w:tc>
          <w:tcPr>
            <w:tcW w:w="0" w:type="auto"/>
          </w:tcPr>
          <w:p w14:paraId="248D7822" w14:textId="77777777" w:rsidR="0096333E" w:rsidRPr="00A30862" w:rsidRDefault="0096333E" w:rsidP="00A30862">
            <w:pPr>
              <w:rPr>
                <w:rFonts w:ascii="Aptos" w:hAnsi="Aptos"/>
              </w:rPr>
            </w:pPr>
            <w:r w:rsidRPr="00A30862">
              <w:rPr>
                <w:rFonts w:ascii="Aptos" w:hAnsi="Aptos"/>
                <w:lang w:val="ru-RU"/>
              </w:rPr>
              <w:t>З.08 ГРПБ</w:t>
            </w:r>
          </w:p>
        </w:tc>
      </w:tr>
      <w:tr w:rsidR="0096333E" w:rsidRPr="00A30862" w14:paraId="066AD942" w14:textId="77777777" w:rsidTr="0096333E">
        <w:tc>
          <w:tcPr>
            <w:tcW w:w="0" w:type="auto"/>
          </w:tcPr>
          <w:p w14:paraId="7839F24C" w14:textId="77777777" w:rsidR="0096333E" w:rsidRPr="00A30862" w:rsidRDefault="0096333E" w:rsidP="00A30862">
            <w:pPr>
              <w:rPr>
                <w:rFonts w:ascii="Aptos" w:hAnsi="Aptos"/>
              </w:rPr>
            </w:pPr>
            <w:r w:rsidRPr="00A30862">
              <w:rPr>
                <w:rFonts w:ascii="Aptos" w:hAnsi="Aptos"/>
              </w:rPr>
              <w:t>GBF-T09</w:t>
            </w:r>
          </w:p>
        </w:tc>
        <w:tc>
          <w:tcPr>
            <w:tcW w:w="0" w:type="auto"/>
          </w:tcPr>
          <w:p w14:paraId="026A6CB9" w14:textId="77777777" w:rsidR="0096333E" w:rsidRPr="00A30862" w:rsidRDefault="0096333E" w:rsidP="00A30862">
            <w:pPr>
              <w:rPr>
                <w:rFonts w:ascii="Aptos" w:hAnsi="Aptos"/>
              </w:rPr>
            </w:pPr>
            <w:r w:rsidRPr="00A30862">
              <w:rPr>
                <w:rFonts w:ascii="Aptos" w:hAnsi="Aptos"/>
                <w:lang w:val="ru-RU"/>
              </w:rPr>
              <w:t>З.09 ГРПБ</w:t>
            </w:r>
          </w:p>
        </w:tc>
      </w:tr>
      <w:tr w:rsidR="0096333E" w:rsidRPr="00A30862" w14:paraId="54EB5F44" w14:textId="77777777" w:rsidTr="0096333E">
        <w:tc>
          <w:tcPr>
            <w:tcW w:w="0" w:type="auto"/>
          </w:tcPr>
          <w:p w14:paraId="4C1D6C4D" w14:textId="77777777" w:rsidR="0096333E" w:rsidRPr="00A30862" w:rsidRDefault="0096333E" w:rsidP="00A30862">
            <w:pPr>
              <w:rPr>
                <w:rFonts w:ascii="Aptos" w:hAnsi="Aptos"/>
              </w:rPr>
            </w:pPr>
            <w:r w:rsidRPr="00A30862">
              <w:rPr>
                <w:rFonts w:ascii="Aptos" w:hAnsi="Aptos"/>
              </w:rPr>
              <w:t>GBF-T10</w:t>
            </w:r>
          </w:p>
        </w:tc>
        <w:tc>
          <w:tcPr>
            <w:tcW w:w="0" w:type="auto"/>
          </w:tcPr>
          <w:p w14:paraId="363AD6AA" w14:textId="77777777" w:rsidR="0096333E" w:rsidRPr="00A30862" w:rsidRDefault="0096333E" w:rsidP="00A30862">
            <w:pPr>
              <w:rPr>
                <w:rFonts w:ascii="Aptos" w:hAnsi="Aptos"/>
              </w:rPr>
            </w:pPr>
            <w:r w:rsidRPr="00A30862">
              <w:rPr>
                <w:rFonts w:ascii="Aptos" w:hAnsi="Aptos"/>
                <w:lang w:val="ru-RU"/>
              </w:rPr>
              <w:t>З.10 ГРПБ</w:t>
            </w:r>
          </w:p>
        </w:tc>
      </w:tr>
      <w:tr w:rsidR="0096333E" w:rsidRPr="00A30862" w14:paraId="0D51F95F" w14:textId="77777777" w:rsidTr="0096333E">
        <w:tc>
          <w:tcPr>
            <w:tcW w:w="0" w:type="auto"/>
          </w:tcPr>
          <w:p w14:paraId="64B28513" w14:textId="77777777" w:rsidR="0096333E" w:rsidRPr="00A30862" w:rsidRDefault="0096333E" w:rsidP="00A30862">
            <w:pPr>
              <w:rPr>
                <w:rFonts w:ascii="Aptos" w:hAnsi="Aptos"/>
              </w:rPr>
            </w:pPr>
            <w:r w:rsidRPr="00A30862">
              <w:rPr>
                <w:rFonts w:ascii="Aptos" w:hAnsi="Aptos"/>
              </w:rPr>
              <w:t>GBF-T11</w:t>
            </w:r>
          </w:p>
        </w:tc>
        <w:tc>
          <w:tcPr>
            <w:tcW w:w="0" w:type="auto"/>
          </w:tcPr>
          <w:p w14:paraId="3EEDB97B" w14:textId="77777777" w:rsidR="0096333E" w:rsidRPr="00A30862" w:rsidRDefault="0096333E" w:rsidP="00A30862">
            <w:pPr>
              <w:rPr>
                <w:rFonts w:ascii="Aptos" w:hAnsi="Aptos"/>
              </w:rPr>
            </w:pPr>
            <w:r w:rsidRPr="00A30862">
              <w:rPr>
                <w:rFonts w:ascii="Aptos" w:hAnsi="Aptos"/>
                <w:lang w:val="ru-RU"/>
              </w:rPr>
              <w:t>З.11 ГРПБ</w:t>
            </w:r>
          </w:p>
        </w:tc>
      </w:tr>
      <w:tr w:rsidR="0096333E" w:rsidRPr="00A30862" w14:paraId="131A5F7B" w14:textId="77777777" w:rsidTr="0096333E">
        <w:tc>
          <w:tcPr>
            <w:tcW w:w="0" w:type="auto"/>
          </w:tcPr>
          <w:p w14:paraId="1CD85A80" w14:textId="77777777" w:rsidR="0096333E" w:rsidRPr="00A30862" w:rsidRDefault="0096333E" w:rsidP="00A30862">
            <w:pPr>
              <w:rPr>
                <w:rFonts w:ascii="Aptos" w:hAnsi="Aptos"/>
              </w:rPr>
            </w:pPr>
            <w:r w:rsidRPr="00A30862">
              <w:rPr>
                <w:rFonts w:ascii="Aptos" w:hAnsi="Aptos"/>
              </w:rPr>
              <w:t>GBF-T12</w:t>
            </w:r>
          </w:p>
        </w:tc>
        <w:tc>
          <w:tcPr>
            <w:tcW w:w="0" w:type="auto"/>
          </w:tcPr>
          <w:p w14:paraId="73CAC496" w14:textId="77777777" w:rsidR="0096333E" w:rsidRPr="00A30862" w:rsidRDefault="0096333E" w:rsidP="00A30862">
            <w:pPr>
              <w:rPr>
                <w:rFonts w:ascii="Aptos" w:hAnsi="Aptos"/>
              </w:rPr>
            </w:pPr>
            <w:r w:rsidRPr="00A30862">
              <w:rPr>
                <w:rFonts w:ascii="Aptos" w:hAnsi="Aptos"/>
                <w:lang w:val="ru-RU"/>
              </w:rPr>
              <w:t>З.12 ГРПБ</w:t>
            </w:r>
          </w:p>
        </w:tc>
      </w:tr>
      <w:tr w:rsidR="0096333E" w:rsidRPr="00A30862" w14:paraId="0859070D" w14:textId="77777777" w:rsidTr="0096333E">
        <w:tc>
          <w:tcPr>
            <w:tcW w:w="0" w:type="auto"/>
          </w:tcPr>
          <w:p w14:paraId="75CDB7AA" w14:textId="77777777" w:rsidR="0096333E" w:rsidRPr="00A30862" w:rsidRDefault="0096333E" w:rsidP="00A30862">
            <w:pPr>
              <w:rPr>
                <w:rFonts w:ascii="Aptos" w:hAnsi="Aptos"/>
              </w:rPr>
            </w:pPr>
            <w:r w:rsidRPr="00A30862">
              <w:rPr>
                <w:rFonts w:ascii="Aptos" w:hAnsi="Aptos"/>
              </w:rPr>
              <w:t>GBF-T13</w:t>
            </w:r>
          </w:p>
        </w:tc>
        <w:tc>
          <w:tcPr>
            <w:tcW w:w="0" w:type="auto"/>
          </w:tcPr>
          <w:p w14:paraId="6FC4BA12" w14:textId="77777777" w:rsidR="0096333E" w:rsidRPr="00A30862" w:rsidRDefault="0096333E" w:rsidP="00A30862">
            <w:pPr>
              <w:rPr>
                <w:rFonts w:ascii="Aptos" w:hAnsi="Aptos"/>
              </w:rPr>
            </w:pPr>
            <w:r w:rsidRPr="00A30862">
              <w:rPr>
                <w:rFonts w:ascii="Aptos" w:hAnsi="Aptos"/>
                <w:lang w:val="ru-RU"/>
              </w:rPr>
              <w:t>З.13 ГРПБ</w:t>
            </w:r>
          </w:p>
        </w:tc>
      </w:tr>
      <w:tr w:rsidR="0096333E" w:rsidRPr="00A30862" w14:paraId="6B234985" w14:textId="77777777" w:rsidTr="0096333E">
        <w:tc>
          <w:tcPr>
            <w:tcW w:w="0" w:type="auto"/>
          </w:tcPr>
          <w:p w14:paraId="5A7032EC" w14:textId="77777777" w:rsidR="0096333E" w:rsidRPr="00A30862" w:rsidRDefault="0096333E" w:rsidP="00A30862">
            <w:pPr>
              <w:rPr>
                <w:rFonts w:ascii="Aptos" w:hAnsi="Aptos"/>
              </w:rPr>
            </w:pPr>
            <w:r w:rsidRPr="00A30862">
              <w:rPr>
                <w:rFonts w:ascii="Aptos" w:hAnsi="Aptos"/>
              </w:rPr>
              <w:t>GBF-T14</w:t>
            </w:r>
          </w:p>
        </w:tc>
        <w:tc>
          <w:tcPr>
            <w:tcW w:w="0" w:type="auto"/>
          </w:tcPr>
          <w:p w14:paraId="3A0B57D2" w14:textId="77777777" w:rsidR="0096333E" w:rsidRPr="00A30862" w:rsidRDefault="0096333E" w:rsidP="00A30862">
            <w:pPr>
              <w:rPr>
                <w:rFonts w:ascii="Aptos" w:hAnsi="Aptos"/>
              </w:rPr>
            </w:pPr>
            <w:r w:rsidRPr="00A30862">
              <w:rPr>
                <w:rFonts w:ascii="Aptos" w:hAnsi="Aptos"/>
                <w:lang w:val="ru-RU"/>
              </w:rPr>
              <w:t>З.14 ГРПБ</w:t>
            </w:r>
          </w:p>
        </w:tc>
      </w:tr>
      <w:tr w:rsidR="0096333E" w:rsidRPr="00A30862" w14:paraId="64FBDB29" w14:textId="77777777" w:rsidTr="0096333E">
        <w:tc>
          <w:tcPr>
            <w:tcW w:w="0" w:type="auto"/>
          </w:tcPr>
          <w:p w14:paraId="43C8509A" w14:textId="77777777" w:rsidR="0096333E" w:rsidRPr="00A30862" w:rsidRDefault="0096333E" w:rsidP="00A30862">
            <w:pPr>
              <w:rPr>
                <w:rFonts w:ascii="Aptos" w:hAnsi="Aptos"/>
              </w:rPr>
            </w:pPr>
            <w:r w:rsidRPr="00A30862">
              <w:rPr>
                <w:rFonts w:ascii="Aptos" w:hAnsi="Aptos"/>
              </w:rPr>
              <w:t>GBF-T15</w:t>
            </w:r>
          </w:p>
        </w:tc>
        <w:tc>
          <w:tcPr>
            <w:tcW w:w="0" w:type="auto"/>
          </w:tcPr>
          <w:p w14:paraId="3B196788" w14:textId="77777777" w:rsidR="0096333E" w:rsidRPr="00A30862" w:rsidRDefault="0096333E" w:rsidP="00A30862">
            <w:pPr>
              <w:rPr>
                <w:rFonts w:ascii="Aptos" w:hAnsi="Aptos"/>
              </w:rPr>
            </w:pPr>
            <w:r w:rsidRPr="00A30862">
              <w:rPr>
                <w:rFonts w:ascii="Aptos" w:hAnsi="Aptos"/>
                <w:lang w:val="ru-RU"/>
              </w:rPr>
              <w:t>З.15 ГРПБ</w:t>
            </w:r>
          </w:p>
        </w:tc>
      </w:tr>
      <w:tr w:rsidR="0096333E" w:rsidRPr="00A30862" w14:paraId="11A2DEA0" w14:textId="77777777" w:rsidTr="0096333E">
        <w:tc>
          <w:tcPr>
            <w:tcW w:w="0" w:type="auto"/>
          </w:tcPr>
          <w:p w14:paraId="2D13AC4E" w14:textId="77777777" w:rsidR="0096333E" w:rsidRPr="00A30862" w:rsidRDefault="0096333E" w:rsidP="00A30862">
            <w:pPr>
              <w:rPr>
                <w:rFonts w:ascii="Aptos" w:hAnsi="Aptos"/>
              </w:rPr>
            </w:pPr>
            <w:r w:rsidRPr="00A30862">
              <w:rPr>
                <w:rFonts w:ascii="Aptos" w:hAnsi="Aptos"/>
              </w:rPr>
              <w:t>GBF-T16</w:t>
            </w:r>
          </w:p>
        </w:tc>
        <w:tc>
          <w:tcPr>
            <w:tcW w:w="0" w:type="auto"/>
          </w:tcPr>
          <w:p w14:paraId="1128E7BC" w14:textId="77777777" w:rsidR="0096333E" w:rsidRPr="00A30862" w:rsidRDefault="0096333E" w:rsidP="00A30862">
            <w:pPr>
              <w:rPr>
                <w:rFonts w:ascii="Aptos" w:hAnsi="Aptos"/>
              </w:rPr>
            </w:pPr>
            <w:r w:rsidRPr="00A30862">
              <w:rPr>
                <w:rFonts w:ascii="Aptos" w:hAnsi="Aptos"/>
                <w:lang w:val="ru-RU"/>
              </w:rPr>
              <w:t>З.16 ГРПБ</w:t>
            </w:r>
          </w:p>
        </w:tc>
      </w:tr>
      <w:tr w:rsidR="0096333E" w:rsidRPr="00A30862" w14:paraId="610E4164" w14:textId="77777777" w:rsidTr="0096333E">
        <w:tc>
          <w:tcPr>
            <w:tcW w:w="0" w:type="auto"/>
          </w:tcPr>
          <w:p w14:paraId="30436A75" w14:textId="77777777" w:rsidR="0096333E" w:rsidRPr="00A30862" w:rsidRDefault="0096333E" w:rsidP="00A30862">
            <w:pPr>
              <w:rPr>
                <w:rFonts w:ascii="Aptos" w:hAnsi="Aptos"/>
              </w:rPr>
            </w:pPr>
            <w:r w:rsidRPr="00A30862">
              <w:rPr>
                <w:rFonts w:ascii="Aptos" w:hAnsi="Aptos"/>
              </w:rPr>
              <w:t>GBF-T17</w:t>
            </w:r>
          </w:p>
        </w:tc>
        <w:tc>
          <w:tcPr>
            <w:tcW w:w="0" w:type="auto"/>
          </w:tcPr>
          <w:p w14:paraId="33CF1CF8" w14:textId="77777777" w:rsidR="0096333E" w:rsidRPr="00A30862" w:rsidRDefault="0096333E" w:rsidP="00A30862">
            <w:pPr>
              <w:rPr>
                <w:rFonts w:ascii="Aptos" w:hAnsi="Aptos"/>
              </w:rPr>
            </w:pPr>
            <w:r w:rsidRPr="00A30862">
              <w:rPr>
                <w:rFonts w:ascii="Aptos" w:hAnsi="Aptos"/>
                <w:lang w:val="ru-RU"/>
              </w:rPr>
              <w:t>З.17 ГРПБ</w:t>
            </w:r>
          </w:p>
        </w:tc>
      </w:tr>
      <w:tr w:rsidR="0096333E" w:rsidRPr="00A30862" w14:paraId="4248DC34" w14:textId="77777777" w:rsidTr="0096333E">
        <w:tc>
          <w:tcPr>
            <w:tcW w:w="0" w:type="auto"/>
          </w:tcPr>
          <w:p w14:paraId="7AEF9495" w14:textId="77777777" w:rsidR="0096333E" w:rsidRPr="00A30862" w:rsidRDefault="0096333E" w:rsidP="00A30862">
            <w:pPr>
              <w:rPr>
                <w:rFonts w:ascii="Aptos" w:hAnsi="Aptos"/>
              </w:rPr>
            </w:pPr>
            <w:r w:rsidRPr="00A30862">
              <w:rPr>
                <w:rFonts w:ascii="Aptos" w:hAnsi="Aptos"/>
              </w:rPr>
              <w:t>GBF-T18</w:t>
            </w:r>
          </w:p>
        </w:tc>
        <w:tc>
          <w:tcPr>
            <w:tcW w:w="0" w:type="auto"/>
          </w:tcPr>
          <w:p w14:paraId="643ED860" w14:textId="77777777" w:rsidR="0096333E" w:rsidRPr="00A30862" w:rsidRDefault="0096333E" w:rsidP="00A30862">
            <w:pPr>
              <w:rPr>
                <w:rFonts w:ascii="Aptos" w:hAnsi="Aptos"/>
              </w:rPr>
            </w:pPr>
            <w:r w:rsidRPr="00A30862">
              <w:rPr>
                <w:rFonts w:ascii="Aptos" w:hAnsi="Aptos"/>
                <w:lang w:val="ru-RU"/>
              </w:rPr>
              <w:t>З.18 ГРПБ</w:t>
            </w:r>
          </w:p>
        </w:tc>
      </w:tr>
      <w:tr w:rsidR="0096333E" w:rsidRPr="00A30862" w14:paraId="222E955A" w14:textId="77777777" w:rsidTr="0096333E">
        <w:tc>
          <w:tcPr>
            <w:tcW w:w="0" w:type="auto"/>
          </w:tcPr>
          <w:p w14:paraId="00349288" w14:textId="77777777" w:rsidR="0096333E" w:rsidRPr="00A30862" w:rsidRDefault="0096333E" w:rsidP="00A30862">
            <w:pPr>
              <w:rPr>
                <w:rFonts w:ascii="Aptos" w:hAnsi="Aptos"/>
              </w:rPr>
            </w:pPr>
            <w:r w:rsidRPr="00A30862">
              <w:rPr>
                <w:rFonts w:ascii="Aptos" w:hAnsi="Aptos"/>
              </w:rPr>
              <w:t>GBF-T19</w:t>
            </w:r>
          </w:p>
        </w:tc>
        <w:tc>
          <w:tcPr>
            <w:tcW w:w="0" w:type="auto"/>
          </w:tcPr>
          <w:p w14:paraId="0F98AC44" w14:textId="77777777" w:rsidR="0096333E" w:rsidRPr="00A30862" w:rsidRDefault="0096333E" w:rsidP="00A30862">
            <w:pPr>
              <w:rPr>
                <w:rFonts w:ascii="Aptos" w:hAnsi="Aptos"/>
              </w:rPr>
            </w:pPr>
            <w:r w:rsidRPr="00A30862">
              <w:rPr>
                <w:rFonts w:ascii="Aptos" w:hAnsi="Aptos"/>
                <w:lang w:val="ru-RU"/>
              </w:rPr>
              <w:t>З.19 ГРПБ</w:t>
            </w:r>
          </w:p>
        </w:tc>
      </w:tr>
      <w:tr w:rsidR="0096333E" w:rsidRPr="00A30862" w14:paraId="1BF36EC9" w14:textId="77777777" w:rsidTr="0096333E">
        <w:tc>
          <w:tcPr>
            <w:tcW w:w="0" w:type="auto"/>
          </w:tcPr>
          <w:p w14:paraId="70245643" w14:textId="77777777" w:rsidR="0096333E" w:rsidRPr="00A30862" w:rsidRDefault="0096333E" w:rsidP="00A30862">
            <w:pPr>
              <w:rPr>
                <w:rFonts w:ascii="Aptos" w:hAnsi="Aptos"/>
              </w:rPr>
            </w:pPr>
            <w:r w:rsidRPr="00A30862">
              <w:rPr>
                <w:rFonts w:ascii="Aptos" w:hAnsi="Aptos"/>
              </w:rPr>
              <w:t>GBF-T20</w:t>
            </w:r>
          </w:p>
        </w:tc>
        <w:tc>
          <w:tcPr>
            <w:tcW w:w="0" w:type="auto"/>
          </w:tcPr>
          <w:p w14:paraId="4569507E" w14:textId="77777777" w:rsidR="0096333E" w:rsidRPr="00A30862" w:rsidRDefault="0096333E" w:rsidP="00A30862">
            <w:pPr>
              <w:rPr>
                <w:rFonts w:ascii="Aptos" w:hAnsi="Aptos"/>
              </w:rPr>
            </w:pPr>
            <w:r w:rsidRPr="00A30862">
              <w:rPr>
                <w:rFonts w:ascii="Aptos" w:hAnsi="Aptos"/>
                <w:lang w:val="ru-RU"/>
              </w:rPr>
              <w:t>З.20 ГРПБ</w:t>
            </w:r>
          </w:p>
        </w:tc>
      </w:tr>
      <w:tr w:rsidR="0096333E" w:rsidRPr="00A30862" w14:paraId="67EBFA5D" w14:textId="77777777" w:rsidTr="0096333E">
        <w:tc>
          <w:tcPr>
            <w:tcW w:w="0" w:type="auto"/>
          </w:tcPr>
          <w:p w14:paraId="64EDDEAC" w14:textId="77777777" w:rsidR="0096333E" w:rsidRPr="00A30862" w:rsidRDefault="0096333E" w:rsidP="00A30862">
            <w:pPr>
              <w:rPr>
                <w:rFonts w:ascii="Aptos" w:hAnsi="Aptos"/>
              </w:rPr>
            </w:pPr>
            <w:r w:rsidRPr="00A30862">
              <w:rPr>
                <w:rFonts w:ascii="Aptos" w:hAnsi="Aptos"/>
              </w:rPr>
              <w:t>GBF-T21</w:t>
            </w:r>
          </w:p>
        </w:tc>
        <w:tc>
          <w:tcPr>
            <w:tcW w:w="0" w:type="auto"/>
          </w:tcPr>
          <w:p w14:paraId="13791C9B" w14:textId="77777777" w:rsidR="0096333E" w:rsidRPr="00A30862" w:rsidRDefault="0096333E" w:rsidP="00A30862">
            <w:pPr>
              <w:rPr>
                <w:rFonts w:ascii="Aptos" w:hAnsi="Aptos"/>
              </w:rPr>
            </w:pPr>
            <w:r w:rsidRPr="00A30862">
              <w:rPr>
                <w:rFonts w:ascii="Aptos" w:hAnsi="Aptos"/>
                <w:lang w:val="ru-RU"/>
              </w:rPr>
              <w:t>З.21 ГРПБ</w:t>
            </w:r>
          </w:p>
        </w:tc>
      </w:tr>
      <w:tr w:rsidR="0096333E" w:rsidRPr="00A30862" w14:paraId="52794A1B" w14:textId="77777777" w:rsidTr="0096333E">
        <w:tc>
          <w:tcPr>
            <w:tcW w:w="0" w:type="auto"/>
          </w:tcPr>
          <w:p w14:paraId="62F0C210" w14:textId="77777777" w:rsidR="0096333E" w:rsidRPr="00A30862" w:rsidRDefault="0096333E" w:rsidP="00A30862">
            <w:pPr>
              <w:rPr>
                <w:rFonts w:ascii="Aptos" w:hAnsi="Aptos"/>
              </w:rPr>
            </w:pPr>
            <w:r w:rsidRPr="00A30862">
              <w:rPr>
                <w:rFonts w:ascii="Aptos" w:hAnsi="Aptos"/>
              </w:rPr>
              <w:t>GBF-T22</w:t>
            </w:r>
          </w:p>
        </w:tc>
        <w:tc>
          <w:tcPr>
            <w:tcW w:w="0" w:type="auto"/>
          </w:tcPr>
          <w:p w14:paraId="41B0509E" w14:textId="77777777" w:rsidR="0096333E" w:rsidRPr="00A30862" w:rsidRDefault="0096333E" w:rsidP="00A30862">
            <w:pPr>
              <w:rPr>
                <w:rFonts w:ascii="Aptos" w:hAnsi="Aptos"/>
              </w:rPr>
            </w:pPr>
            <w:r w:rsidRPr="00A30862">
              <w:rPr>
                <w:rFonts w:ascii="Aptos" w:hAnsi="Aptos"/>
                <w:lang w:val="ru-RU"/>
              </w:rPr>
              <w:t>З.22 ГРПБ</w:t>
            </w:r>
          </w:p>
        </w:tc>
      </w:tr>
      <w:tr w:rsidR="0096333E" w:rsidRPr="00A30862" w14:paraId="6216577A" w14:textId="77777777" w:rsidTr="0096333E">
        <w:tc>
          <w:tcPr>
            <w:tcW w:w="0" w:type="auto"/>
          </w:tcPr>
          <w:p w14:paraId="121CD716" w14:textId="77777777" w:rsidR="0096333E" w:rsidRPr="00A30862" w:rsidRDefault="0096333E" w:rsidP="00A30862">
            <w:pPr>
              <w:rPr>
                <w:rFonts w:ascii="Aptos" w:hAnsi="Aptos"/>
              </w:rPr>
            </w:pPr>
            <w:r w:rsidRPr="00A30862">
              <w:rPr>
                <w:rFonts w:ascii="Aptos" w:hAnsi="Aptos"/>
              </w:rPr>
              <w:t>GBF-T23</w:t>
            </w:r>
          </w:p>
        </w:tc>
        <w:tc>
          <w:tcPr>
            <w:tcW w:w="0" w:type="auto"/>
          </w:tcPr>
          <w:p w14:paraId="2B57451B" w14:textId="77777777" w:rsidR="0096333E" w:rsidRPr="00A30862" w:rsidRDefault="0096333E" w:rsidP="00A30862">
            <w:pPr>
              <w:rPr>
                <w:rFonts w:ascii="Aptos" w:hAnsi="Aptos"/>
              </w:rPr>
            </w:pPr>
            <w:r w:rsidRPr="00A30862">
              <w:rPr>
                <w:rFonts w:ascii="Aptos" w:hAnsi="Aptos"/>
                <w:lang w:val="ru-RU"/>
              </w:rPr>
              <w:t>З.23 ГРПБ</w:t>
            </w:r>
          </w:p>
        </w:tc>
      </w:tr>
      <w:tr w:rsidR="0096333E" w:rsidRPr="00A30862" w14:paraId="3AC32BD2" w14:textId="77777777" w:rsidTr="0096333E">
        <w:tc>
          <w:tcPr>
            <w:tcW w:w="0" w:type="auto"/>
          </w:tcPr>
          <w:p w14:paraId="0E26C58E" w14:textId="77777777" w:rsidR="0096333E" w:rsidRPr="00A30862" w:rsidRDefault="0096333E" w:rsidP="00A30862">
            <w:pPr>
              <w:rPr>
                <w:rFonts w:ascii="Aptos" w:hAnsi="Aptos"/>
              </w:rPr>
            </w:pPr>
            <w:r w:rsidRPr="00A30862">
              <w:rPr>
                <w:rFonts w:ascii="Aptos" w:hAnsi="Aptos"/>
              </w:rPr>
              <w:t>Relative weight</w:t>
            </w:r>
          </w:p>
        </w:tc>
        <w:tc>
          <w:tcPr>
            <w:tcW w:w="0" w:type="auto"/>
          </w:tcPr>
          <w:p w14:paraId="3C0E80F6" w14:textId="77777777" w:rsidR="0096333E" w:rsidRPr="00A30862" w:rsidRDefault="0096333E" w:rsidP="00A30862">
            <w:pPr>
              <w:rPr>
                <w:rFonts w:ascii="Aptos" w:hAnsi="Aptos"/>
              </w:rPr>
            </w:pPr>
            <w:r w:rsidRPr="00A30862">
              <w:rPr>
                <w:rFonts w:ascii="Aptos" w:hAnsi="Aptos"/>
                <w:lang w:val="ru-RU"/>
              </w:rPr>
              <w:t>Относительный вес</w:t>
            </w:r>
          </w:p>
        </w:tc>
      </w:tr>
    </w:tbl>
    <w:p w14:paraId="49315CCC" w14:textId="77777777" w:rsidR="00A559D2" w:rsidRPr="00436B63" w:rsidRDefault="00A559D2" w:rsidP="00A559D2">
      <w:pPr>
        <w:pStyle w:val="Heading4"/>
        <w:rPr>
          <w:lang w:val="ru-RU"/>
        </w:rPr>
      </w:pPr>
    </w:p>
    <w:p w14:paraId="05C1CEF6" w14:textId="77777777" w:rsidR="00A559D2" w:rsidRPr="00436B63" w:rsidRDefault="00A559D2" w:rsidP="00A559D2">
      <w:pPr>
        <w:pStyle w:val="Heading4"/>
        <w:rPr>
          <w:i w:val="0"/>
          <w:iCs w:val="0"/>
          <w:lang w:val="ru-RU"/>
        </w:rPr>
      </w:pPr>
      <w:bookmarkStart w:id="331" w:name="_Toc242936270"/>
      <w:r w:rsidRPr="00436B63">
        <w:rPr>
          <w:i w:val="0"/>
          <w:iCs w:val="0"/>
          <w:lang w:val="ru-RU"/>
        </w:rPr>
        <w:t>Цель A. Охрана и восстановление</w:t>
      </w:r>
      <w:bookmarkEnd w:id="331"/>
    </w:p>
    <w:p w14:paraId="772D6677" w14:textId="77777777" w:rsidR="00A559D2" w:rsidRPr="00436B63" w:rsidRDefault="00A559D2" w:rsidP="00A559D2">
      <w:pPr>
        <w:pStyle w:val="Heading5"/>
        <w:rPr>
          <w:lang w:val="ru-RU"/>
        </w:rPr>
      </w:pPr>
    </w:p>
    <w:p w14:paraId="23C0DECA" w14:textId="77777777" w:rsidR="00A559D2" w:rsidRPr="00436B63" w:rsidRDefault="00A559D2" w:rsidP="00A559D2">
      <w:pPr>
        <w:rPr>
          <w:lang w:val="ru-RU"/>
        </w:rPr>
      </w:pPr>
    </w:p>
    <w:p w14:paraId="392FB317" w14:textId="77777777" w:rsidR="00A559D2" w:rsidRPr="00436B63" w:rsidRDefault="00A559D2" w:rsidP="00A559D2">
      <w:pPr>
        <w:pStyle w:val="NormalWeb"/>
        <w:shd w:val="clear" w:color="auto" w:fill="FFFFFF"/>
        <w:spacing w:before="0" w:beforeAutospacing="0"/>
        <w:rPr>
          <w:rFonts w:ascii="Aptos" w:hAnsi="Aptos"/>
          <w:i/>
          <w:iCs/>
          <w:color w:val="00483A"/>
          <w:spacing w:val="6"/>
          <w:sz w:val="22"/>
          <w:szCs w:val="22"/>
          <w:lang w:val="ru-RU"/>
        </w:rPr>
      </w:pPr>
      <w:r w:rsidRPr="00436B63">
        <w:rPr>
          <w:rFonts w:ascii="Aptos" w:hAnsi="Aptos"/>
          <w:b/>
          <w:bCs/>
          <w:sz w:val="22"/>
          <w:szCs w:val="22"/>
          <w:lang w:val="ru-RU"/>
        </w:rPr>
        <w:t>Текст цели.</w:t>
      </w:r>
      <w:r w:rsidRPr="00436B63">
        <w:rPr>
          <w:rFonts w:ascii="Aptos" w:hAnsi="Aptos"/>
          <w:i/>
          <w:iCs/>
          <w:color w:val="000000"/>
          <w:spacing w:val="6"/>
          <w:sz w:val="22"/>
          <w:szCs w:val="22"/>
          <w:lang w:val="ru-RU"/>
        </w:rPr>
        <w:t xml:space="preserve"> Сохранение, укрепление или восстановление целостности, связности и устойчивости всех экосистем при существенном увеличении площади природных экосистем к 2050 году;</w:t>
      </w:r>
    </w:p>
    <w:p w14:paraId="75F64CAC" w14:textId="77777777" w:rsidR="00A559D2" w:rsidRPr="00436B63" w:rsidRDefault="00A559D2" w:rsidP="00A559D2">
      <w:pPr>
        <w:pStyle w:val="NormalWeb"/>
        <w:shd w:val="clear" w:color="auto" w:fill="FFFFFF"/>
        <w:spacing w:before="0" w:beforeAutospacing="0"/>
        <w:rPr>
          <w:rFonts w:ascii="Aptos" w:hAnsi="Aptos"/>
          <w:i/>
          <w:iCs/>
          <w:color w:val="00483A"/>
          <w:spacing w:val="6"/>
          <w:sz w:val="22"/>
          <w:szCs w:val="22"/>
          <w:lang w:val="ru-RU"/>
        </w:rPr>
      </w:pPr>
      <w:r w:rsidRPr="00436B63">
        <w:rPr>
          <w:rFonts w:ascii="Aptos" w:hAnsi="Aptos"/>
          <w:i/>
          <w:iCs/>
          <w:color w:val="000000"/>
          <w:spacing w:val="6"/>
          <w:sz w:val="22"/>
          <w:szCs w:val="22"/>
          <w:lang w:val="ru-RU"/>
        </w:rPr>
        <w:t>обращение вспять вызванного деятельностью человека исчезновения известных видов, находящихся под угрозой вымирания, и к 2050 году десятикратное сокращение темпов и риска исчезновения всех видов, а также увеличение численности местных диких видов до здорового и жизнеспособного уровня;</w:t>
      </w:r>
    </w:p>
    <w:p w14:paraId="04E86217" w14:textId="77777777" w:rsidR="00A559D2" w:rsidRPr="00436B63" w:rsidRDefault="00A559D2" w:rsidP="00A559D2">
      <w:pPr>
        <w:pStyle w:val="NormalWeb"/>
        <w:shd w:val="clear" w:color="auto" w:fill="FFFFFF"/>
        <w:spacing w:before="0" w:beforeAutospacing="0"/>
        <w:rPr>
          <w:rFonts w:ascii="Aptos" w:hAnsi="Aptos"/>
          <w:i/>
          <w:iCs/>
          <w:color w:val="000000"/>
          <w:spacing w:val="6"/>
          <w:sz w:val="22"/>
          <w:szCs w:val="22"/>
          <w:lang w:val="ru-RU"/>
        </w:rPr>
      </w:pPr>
      <w:r w:rsidRPr="00436B63">
        <w:rPr>
          <w:rFonts w:ascii="Aptos" w:hAnsi="Aptos"/>
          <w:i/>
          <w:iCs/>
          <w:color w:val="000000"/>
          <w:spacing w:val="6"/>
          <w:sz w:val="22"/>
          <w:szCs w:val="22"/>
          <w:lang w:val="ru-RU"/>
        </w:rPr>
        <w:t>поддержание генетического разнообразия внутри популяций диких и одомашненных видов с сохранением их адаптивного потенциала.</w:t>
      </w:r>
    </w:p>
    <w:p w14:paraId="6207CCB8" w14:textId="77777777" w:rsidR="00A559D2" w:rsidRPr="00436B63" w:rsidRDefault="00A559D2" w:rsidP="00A559D2">
      <w:pPr>
        <w:pStyle w:val="Heading5"/>
        <w:rPr>
          <w:lang w:val="ru-RU"/>
        </w:rPr>
      </w:pPr>
    </w:p>
    <w:p w14:paraId="604589CE" w14:textId="77777777" w:rsidR="00A559D2" w:rsidRPr="00436B63" w:rsidRDefault="00A559D2" w:rsidP="00A559D2">
      <w:pPr>
        <w:pStyle w:val="Heading5"/>
        <w:rPr>
          <w:lang w:val="ru-RU"/>
        </w:rPr>
      </w:pPr>
      <w:r w:rsidRPr="00436B63">
        <w:rPr>
          <w:lang w:val="ru-RU"/>
        </w:rPr>
        <w:t>Обзор цели</w:t>
      </w:r>
    </w:p>
    <w:p w14:paraId="66C4914E" w14:textId="77777777" w:rsidR="00A559D2" w:rsidRPr="00436B63" w:rsidRDefault="00A559D2" w:rsidP="00A559D2">
      <w:pPr>
        <w:pStyle w:val="NormalWeb"/>
        <w:shd w:val="clear" w:color="auto" w:fill="FFFFFF"/>
        <w:spacing w:before="0" w:beforeAutospacing="0"/>
        <w:rPr>
          <w:rFonts w:ascii="Aptos" w:hAnsi="Aptos"/>
          <w:i/>
          <w:color w:val="00483A"/>
          <w:spacing w:val="6"/>
          <w:sz w:val="22"/>
          <w:szCs w:val="22"/>
          <w:lang w:val="ru-RU"/>
        </w:rPr>
      </w:pPr>
    </w:p>
    <w:tbl>
      <w:tblPr>
        <w:tblStyle w:val="TableGrid"/>
        <w:tblW w:w="0" w:type="auto"/>
        <w:tblLook w:val="04A0" w:firstRow="1" w:lastRow="0" w:firstColumn="1" w:lastColumn="0" w:noHBand="0" w:noVBand="1"/>
      </w:tblPr>
      <w:tblGrid>
        <w:gridCol w:w="9016"/>
      </w:tblGrid>
      <w:tr w:rsidR="00A559D2" w:rsidRPr="00F43B05" w14:paraId="220BEE9D" w14:textId="77777777" w:rsidTr="005716FA">
        <w:tc>
          <w:tcPr>
            <w:tcW w:w="9016" w:type="dxa"/>
            <w:shd w:val="clear" w:color="auto" w:fill="D1D1D1" w:themeFill="background2" w:themeFillShade="E6"/>
          </w:tcPr>
          <w:p w14:paraId="1E0745A3" w14:textId="77777777" w:rsidR="00A559D2" w:rsidRPr="00436B63" w:rsidRDefault="00A559D2" w:rsidP="005716FA">
            <w:pPr>
              <w:rPr>
                <w:rFonts w:eastAsia="Aptos"/>
                <w:lang w:val="ru-RU"/>
              </w:rPr>
            </w:pPr>
          </w:p>
          <w:p w14:paraId="18075210" w14:textId="77777777" w:rsidR="00A559D2" w:rsidRPr="00436B63" w:rsidRDefault="00A559D2" w:rsidP="005716FA">
            <w:pPr>
              <w:rPr>
                <w:rFonts w:eastAsia="Aptos"/>
                <w:lang w:val="ru-RU"/>
              </w:rPr>
            </w:pPr>
            <w:r w:rsidRPr="00436B63">
              <w:rPr>
                <w:rFonts w:eastAsia="Aptos"/>
                <w:lang w:val="ru-RU"/>
              </w:rPr>
              <w:t xml:space="preserve">Стороны соотнесли 15 из 23 задач Рамочной программы с целью A. В их число вошли все задачи, направленные на уменьшение угроз для биоразнообразия, и четыре из пяти задач, направленных на удовлетворение потребностей людей посредством устойчивого использования биоразнообразия и совместного использования выгод. Исходя из этого соответствия, прогресс в достижении цели A зависит от осуществления широкого круга задач, оказывающих как прямое, так и косвенное воздействие на биоразнообразие. Хотя по некоторым из соответствующих задач наблюдаются позитивные тенденции, общий коллективный прогресс по этим задачам остается неоднозначным. </w:t>
            </w:r>
          </w:p>
          <w:p w14:paraId="6BE3ED1A" w14:textId="77777777" w:rsidR="00A559D2" w:rsidRPr="00436B63" w:rsidRDefault="00A559D2" w:rsidP="005716FA">
            <w:pPr>
              <w:rPr>
                <w:rFonts w:eastAsia="Aptos"/>
                <w:lang w:val="ru-RU"/>
              </w:rPr>
            </w:pPr>
          </w:p>
        </w:tc>
      </w:tr>
    </w:tbl>
    <w:p w14:paraId="3ECDD3BA" w14:textId="77777777" w:rsidR="00A559D2" w:rsidRPr="00436B63" w:rsidRDefault="00A559D2" w:rsidP="00A559D2">
      <w:pPr>
        <w:pStyle w:val="NormalWeb"/>
        <w:shd w:val="clear" w:color="auto" w:fill="FFFFFF"/>
        <w:spacing w:before="0" w:beforeAutospacing="0"/>
        <w:rPr>
          <w:rFonts w:ascii="Aptos" w:hAnsi="Aptos"/>
          <w:b/>
          <w:bCs/>
          <w:i/>
          <w:iCs/>
          <w:sz w:val="22"/>
          <w:szCs w:val="22"/>
          <w:lang w:val="ru-RU"/>
        </w:rPr>
      </w:pPr>
    </w:p>
    <w:p w14:paraId="7940667A" w14:textId="77777777" w:rsidR="00A559D2" w:rsidRPr="00436B63" w:rsidRDefault="00A559D2" w:rsidP="00A559D2">
      <w:pPr>
        <w:pStyle w:val="Heading5"/>
        <w:rPr>
          <w:lang w:val="ru-RU"/>
        </w:rPr>
      </w:pPr>
    </w:p>
    <w:p w14:paraId="36A84358" w14:textId="77777777" w:rsidR="00A559D2" w:rsidRPr="00436B63" w:rsidRDefault="00A559D2" w:rsidP="00A559D2">
      <w:pPr>
        <w:pStyle w:val="Heading5"/>
        <w:rPr>
          <w:lang w:val="ru-RU"/>
        </w:rPr>
      </w:pPr>
      <w:r w:rsidRPr="00436B63">
        <w:rPr>
          <w:lang w:val="ru-RU"/>
        </w:rPr>
        <w:t>Прогресс по соответствующим задачам</w:t>
      </w:r>
    </w:p>
    <w:p w14:paraId="702C4588" w14:textId="77777777" w:rsidR="00A559D2" w:rsidRPr="00436B63" w:rsidRDefault="00A559D2" w:rsidP="00A559D2">
      <w:pPr>
        <w:pStyle w:val="Caption"/>
        <w:rPr>
          <w:i w:val="0"/>
          <w:color w:val="000000" w:themeColor="text1"/>
          <w:sz w:val="24"/>
          <w:szCs w:val="24"/>
          <w:lang w:val="ru-RU"/>
        </w:rPr>
      </w:pPr>
    </w:p>
    <w:p w14:paraId="6D7465F1" w14:textId="77777777" w:rsidR="00A559D2" w:rsidRPr="00436B63" w:rsidRDefault="00A559D2" w:rsidP="00A559D2">
      <w:pPr>
        <w:pStyle w:val="Caption"/>
        <w:spacing w:line="276" w:lineRule="auto"/>
        <w:rPr>
          <w:i w:val="0"/>
          <w:color w:val="000000" w:themeColor="text1"/>
          <w:sz w:val="24"/>
          <w:szCs w:val="24"/>
          <w:lang w:val="ru-RU"/>
        </w:rPr>
      </w:pPr>
      <w:r w:rsidRPr="00436B63">
        <w:rPr>
          <w:i w:val="0"/>
          <w:color w:val="000000" w:themeColor="text1"/>
          <w:sz w:val="24"/>
          <w:szCs w:val="24"/>
          <w:lang w:val="ru-RU"/>
        </w:rPr>
        <w:t>С использованием описанного выше метода 15 из 23 задач Рамочной программы были соотнесены с целью A (см. рис. 96). Все задачи из раздела «Уменьшение угроз для биоразнообразия» (задачи 1-8) были в наибольшей степени соотнесены с целью A. Четыре из пяти задач раздела «Удовлетворение потребностей людей посредством устойчивого использования биоразнообразия и совместного получения выгод» (задачи 9-12) также были соотнесены с целью A, тогда как только три задачи из раздела «Инструменты и решения для процесса осуществления и учета проблематики биоразнообразия» (задачи 16, 17 и 23) были соотнесены с целью</w:t>
      </w:r>
      <w:r w:rsidRPr="00436B63">
        <w:rPr>
          <w:color w:val="000000" w:themeColor="text1"/>
          <w:sz w:val="24"/>
          <w:szCs w:val="24"/>
          <w:lang w:val="ru-RU"/>
        </w:rPr>
        <w:t xml:space="preserve"> </w:t>
      </w:r>
      <w:r w:rsidRPr="00436B63">
        <w:rPr>
          <w:i w:val="0"/>
          <w:color w:val="000000" w:themeColor="text1"/>
          <w:sz w:val="24"/>
          <w:szCs w:val="24"/>
          <w:lang w:val="ru-RU"/>
        </w:rPr>
        <w:t>A.</w:t>
      </w:r>
    </w:p>
    <w:p w14:paraId="2577D25A" w14:textId="77777777" w:rsidR="00A559D2" w:rsidRPr="00436B63" w:rsidRDefault="00A559D2" w:rsidP="00A559D2">
      <w:pPr>
        <w:rPr>
          <w:lang w:val="ru-RU"/>
        </w:rPr>
      </w:pPr>
      <w:r w:rsidRPr="00436B63">
        <w:rPr>
          <w:iCs/>
          <w:lang w:val="ru-RU"/>
        </w:rPr>
        <w:t>Для каждой из 15 задач, соотнесенных с целью A, средняя тенденция обобщена с использованием тенденций по индикаторам, представленных в разделе II.B (см. рис. 97). По двум задачам, наиболее тесно соотнесенным с целью A (задачи 2 и 8), отмечается значительно больше индикаторов, демонстрирующих признаки улучшения, чем признаки ухудшения. И наоборот, по двум связанным задачам (задачи 17 и 23) больше индикаторов указывают на признаки ухудшения, чем на признаки улучшения. По всем соответствующим задачам 26,5% индикаторов улучшаются, 58% остаются стабильными и 15,5% процента движутся в направлении, противоположном выполнению задачи. Эти предварительные результаты свидетельствуют об общей неоднозначной и в значительной степени статичной тенденции прогресса в достижении цели A, при этом прогресс и ухудшение отмечаются в отношении задач, связанных как с прямыми, так и с косвенными движущими силами изменений биоразнообразия. Однако поскольку большинство этих индикаторов не предназначались для отслеживания прогресса в достижении цели A и не эквивалентны с точки зрения масштабов, временных периодов и отслеживаемых переменных, общую тенденцию следует рассматривать лишь как ориентировочное, косвенное и несовершенное отражение прогресса</w:t>
      </w:r>
      <w:r w:rsidRPr="00436B63">
        <w:rPr>
          <w:color w:val="000000" w:themeColor="text1"/>
          <w:lang w:val="ru-RU"/>
        </w:rPr>
        <w:t>.</w:t>
      </w:r>
    </w:p>
    <w:p w14:paraId="00CD8DA8" w14:textId="77777777" w:rsidR="00A559D2" w:rsidRPr="00436B63" w:rsidRDefault="00A559D2" w:rsidP="00A559D2">
      <w:pPr>
        <w:pStyle w:val="Caption"/>
        <w:rPr>
          <w:i w:val="0"/>
          <w:iCs w:val="0"/>
          <w:sz w:val="20"/>
          <w:szCs w:val="20"/>
          <w:lang w:val="ru-RU"/>
        </w:rPr>
      </w:pPr>
    </w:p>
    <w:p w14:paraId="68C01A08" w14:textId="77777777" w:rsidR="00A559D2" w:rsidRPr="00436B63" w:rsidRDefault="00A559D2" w:rsidP="00A559D2">
      <w:pPr>
        <w:pStyle w:val="Caption"/>
        <w:rPr>
          <w:i w:val="0"/>
          <w:iCs w:val="0"/>
          <w:sz w:val="20"/>
          <w:szCs w:val="20"/>
          <w:lang w:val="ru-RU"/>
        </w:rPr>
      </w:pPr>
      <w:r w:rsidRPr="00436B63">
        <w:rPr>
          <w:i w:val="0"/>
          <w:iCs w:val="0"/>
          <w:sz w:val="20"/>
          <w:szCs w:val="20"/>
          <w:lang w:val="ru-RU"/>
        </w:rPr>
        <w:t>Рисунок 96</w:t>
      </w:r>
    </w:p>
    <w:p w14:paraId="2CB380FF" w14:textId="77777777" w:rsidR="00A559D2" w:rsidRPr="00436B63" w:rsidRDefault="00A559D2" w:rsidP="00A559D2">
      <w:pPr>
        <w:pStyle w:val="Caption"/>
        <w:rPr>
          <w:i w:val="0"/>
          <w:iCs w:val="0"/>
          <w:sz w:val="20"/>
          <w:szCs w:val="20"/>
          <w:lang w:val="ru-RU"/>
        </w:rPr>
      </w:pPr>
      <w:r w:rsidRPr="00436B63">
        <w:rPr>
          <w:b/>
          <w:bCs/>
          <w:i w:val="0"/>
          <w:iCs w:val="0"/>
          <w:sz w:val="20"/>
          <w:szCs w:val="20"/>
          <w:lang w:val="ru-RU"/>
        </w:rPr>
        <w:t>Задачи Рамочной программы, соотнесенные с целью A в представленных Сторонами национальных задачах</w:t>
      </w:r>
    </w:p>
    <w:p w14:paraId="7D687EA4" w14:textId="77777777" w:rsidR="00A559D2" w:rsidRPr="00436B63" w:rsidRDefault="00A559D2" w:rsidP="00A559D2">
      <w:pPr>
        <w:rPr>
          <w:iCs/>
          <w:color w:val="000000" w:themeColor="text1"/>
          <w:lang w:val="ru-RU"/>
        </w:rPr>
      </w:pPr>
    </w:p>
    <w:p w14:paraId="2CCF48C6" w14:textId="77777777" w:rsidR="00A559D2" w:rsidRPr="00436B63" w:rsidRDefault="00A559D2" w:rsidP="00A559D2">
      <w:pPr>
        <w:rPr>
          <w:lang w:val="ru-RU"/>
        </w:rPr>
      </w:pPr>
      <w:r w:rsidRPr="00436B63">
        <w:rPr>
          <w:noProof/>
          <w:lang w:val="ru-RU"/>
        </w:rPr>
        <w:drawing>
          <wp:inline distT="0" distB="0" distL="0" distR="0" wp14:anchorId="75FDC65E" wp14:editId="23AFEB54">
            <wp:extent cx="4726797" cy="4856813"/>
            <wp:effectExtent l="0" t="0" r="0" b="0"/>
            <wp:docPr id="16714548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1190" name="Picture 38911190"/>
                    <pic:cNvPicPr/>
                  </pic:nvPicPr>
                  <pic:blipFill rotWithShape="1">
                    <a:blip r:embed="rId232" cstate="print">
                      <a:extLst>
                        <a:ext uri="{28A0092B-C50C-407E-A947-70E740481C1C}">
                          <a14:useLocalDpi xmlns:a14="http://schemas.microsoft.com/office/drawing/2010/main" val="0"/>
                        </a:ext>
                      </a:extLst>
                    </a:blip>
                    <a:srcRect t="22494" b="22708"/>
                    <a:stretch>
                      <a:fillRect/>
                    </a:stretch>
                  </pic:blipFill>
                  <pic:spPr bwMode="auto">
                    <a:xfrm>
                      <a:off x="0" y="0"/>
                      <a:ext cx="4726940" cy="4856960"/>
                    </a:xfrm>
                    <a:prstGeom prst="rect">
                      <a:avLst/>
                    </a:prstGeom>
                    <a:ln>
                      <a:noFill/>
                    </a:ln>
                    <a:extLst>
                      <a:ext uri="{53640926-AAD7-44D8-BBD7-CCE9431645EC}">
                        <a14:shadowObscured xmlns:a14="http://schemas.microsoft.com/office/drawing/2010/main"/>
                      </a:ext>
                    </a:extLst>
                  </pic:spPr>
                </pic:pic>
              </a:graphicData>
            </a:graphic>
          </wp:inline>
        </w:drawing>
      </w:r>
    </w:p>
    <w:p w14:paraId="27279CB0" w14:textId="77777777" w:rsidR="00A559D2" w:rsidRPr="00436B63" w:rsidRDefault="00A559D2" w:rsidP="00A559D2">
      <w:pPr>
        <w:rPr>
          <w:sz w:val="18"/>
          <w:szCs w:val="18"/>
          <w:lang w:val="ru-RU"/>
        </w:rPr>
      </w:pPr>
    </w:p>
    <w:p w14:paraId="35B2CDBA" w14:textId="77777777" w:rsidR="00A559D2" w:rsidRPr="00436B63" w:rsidRDefault="00A559D2" w:rsidP="00A559D2">
      <w:pPr>
        <w:pStyle w:val="Caption"/>
        <w:rPr>
          <w:lang w:val="ru-RU"/>
        </w:rPr>
      </w:pPr>
      <w:r w:rsidRPr="00436B63">
        <w:rPr>
          <w:lang w:val="ru-RU"/>
        </w:rPr>
        <w:t xml:space="preserve">Примечание. </w:t>
      </w:r>
      <w:r w:rsidRPr="00436B63">
        <w:rPr>
          <w:bCs/>
          <w:i w:val="0"/>
          <w:iCs w:val="0"/>
          <w:lang w:val="ru-RU"/>
        </w:rPr>
        <w:t>Связь между задачей и целью устанавливается, если не менее одной трети всех национальных задач, поставленных Сторонами из какой-либо региональной группы Государств – членов Организации Объединенных Наций, соотносят данную задачу с этой целью</w:t>
      </w:r>
      <w:r w:rsidRPr="00436B63">
        <w:rPr>
          <w:i w:val="0"/>
          <w:iCs w:val="0"/>
          <w:lang w:val="ru-RU"/>
        </w:rPr>
        <w:t>. Цвета использованы для выделения каждой задачи в соответствии с официальными рекомендациями по визуальному оформлению Рамочной программы и не несут дополнительной смысловой нагрузки</w:t>
      </w:r>
      <w:r w:rsidRPr="00436B63">
        <w:rPr>
          <w:lang w:val="ru-RU"/>
        </w:rPr>
        <w:t>.</w:t>
      </w:r>
    </w:p>
    <w:p w14:paraId="278B1E7B" w14:textId="77777777" w:rsidR="00A559D2" w:rsidRPr="00436B63" w:rsidRDefault="00A559D2" w:rsidP="00A559D2">
      <w:pPr>
        <w:pStyle w:val="Caption"/>
        <w:rPr>
          <w:lang w:val="ru-RU"/>
        </w:rPr>
      </w:pPr>
    </w:p>
    <w:tbl>
      <w:tblPr>
        <w:tblStyle w:val="TableGrid41"/>
        <w:tblW w:w="9067" w:type="dxa"/>
        <w:tblLook w:val="04A0" w:firstRow="1" w:lastRow="0" w:firstColumn="1" w:lastColumn="0" w:noHBand="0" w:noVBand="1"/>
      </w:tblPr>
      <w:tblGrid>
        <w:gridCol w:w="3823"/>
        <w:gridCol w:w="5244"/>
      </w:tblGrid>
      <w:tr w:rsidR="00F44798" w:rsidRPr="00F44798" w14:paraId="15E1F84D" w14:textId="77777777" w:rsidTr="00F44798">
        <w:tc>
          <w:tcPr>
            <w:tcW w:w="9067" w:type="dxa"/>
            <w:gridSpan w:val="2"/>
          </w:tcPr>
          <w:p w14:paraId="360917C7" w14:textId="27EDDC5D" w:rsidR="00F44798" w:rsidRPr="00F44798" w:rsidRDefault="00F44798" w:rsidP="00F44798">
            <w:pPr>
              <w:rPr>
                <w:rFonts w:ascii="Aptos" w:hAnsi="Aptos"/>
              </w:rPr>
            </w:pPr>
            <w:proofErr w:type="spellStart"/>
            <w:r w:rsidRPr="00F44798">
              <w:rPr>
                <w:rFonts w:ascii="Aptos" w:hAnsi="Aptos"/>
              </w:rPr>
              <w:t>Рисунок</w:t>
            </w:r>
            <w:proofErr w:type="spellEnd"/>
            <w:r w:rsidRPr="00F44798">
              <w:rPr>
                <w:rFonts w:ascii="Aptos" w:hAnsi="Aptos"/>
              </w:rPr>
              <w:t xml:space="preserve"> 96</w:t>
            </w:r>
          </w:p>
        </w:tc>
      </w:tr>
      <w:tr w:rsidR="00F44798" w:rsidRPr="00F44798" w14:paraId="67EAEA88" w14:textId="77777777" w:rsidTr="00F44798">
        <w:tc>
          <w:tcPr>
            <w:tcW w:w="3823" w:type="dxa"/>
          </w:tcPr>
          <w:p w14:paraId="25626CD1" w14:textId="77777777" w:rsidR="00F44798" w:rsidRPr="00F44798" w:rsidRDefault="00F44798" w:rsidP="00F44798">
            <w:pPr>
              <w:rPr>
                <w:rFonts w:ascii="Aptos" w:hAnsi="Aptos"/>
              </w:rPr>
            </w:pPr>
            <w:r w:rsidRPr="00F44798">
              <w:rPr>
                <w:rFonts w:ascii="Aptos" w:hAnsi="Aptos"/>
              </w:rPr>
              <w:t xml:space="preserve">English </w:t>
            </w:r>
          </w:p>
        </w:tc>
        <w:tc>
          <w:tcPr>
            <w:tcW w:w="5244" w:type="dxa"/>
          </w:tcPr>
          <w:p w14:paraId="4DB16C16" w14:textId="453CAD02" w:rsidR="00F44798" w:rsidRPr="00F44798" w:rsidRDefault="00C51401" w:rsidP="00F44798">
            <w:pPr>
              <w:rPr>
                <w:rFonts w:ascii="Aptos" w:hAnsi="Aptos"/>
              </w:rPr>
            </w:pPr>
            <w:proofErr w:type="spellStart"/>
            <w:r>
              <w:rPr>
                <w:rFonts w:ascii="Aptos" w:hAnsi="Aptos"/>
              </w:rPr>
              <w:t>Русский</w:t>
            </w:r>
            <w:proofErr w:type="spellEnd"/>
          </w:p>
        </w:tc>
      </w:tr>
      <w:tr w:rsidR="00F44798" w:rsidRPr="00F44798" w14:paraId="1AE9B78F" w14:textId="77777777" w:rsidTr="00F44798">
        <w:tc>
          <w:tcPr>
            <w:tcW w:w="3823" w:type="dxa"/>
          </w:tcPr>
          <w:p w14:paraId="3A3440FE" w14:textId="77777777" w:rsidR="00F44798" w:rsidRPr="00F44798" w:rsidRDefault="00F44798" w:rsidP="00F44798">
            <w:pPr>
              <w:rPr>
                <w:rFonts w:ascii="Aptos" w:hAnsi="Aptos"/>
              </w:rPr>
            </w:pPr>
            <w:r w:rsidRPr="00F44798">
              <w:rPr>
                <w:rFonts w:ascii="Aptos" w:hAnsi="Aptos"/>
              </w:rPr>
              <w:t>Goal A</w:t>
            </w:r>
          </w:p>
        </w:tc>
        <w:tc>
          <w:tcPr>
            <w:tcW w:w="5244" w:type="dxa"/>
          </w:tcPr>
          <w:p w14:paraId="2468CF96" w14:textId="77777777" w:rsidR="00F44798" w:rsidRPr="00F44798" w:rsidRDefault="00F44798" w:rsidP="00F44798">
            <w:pPr>
              <w:rPr>
                <w:rFonts w:ascii="Aptos" w:hAnsi="Aptos"/>
              </w:rPr>
            </w:pPr>
            <w:r w:rsidRPr="00F44798">
              <w:rPr>
                <w:rFonts w:ascii="Aptos" w:hAnsi="Aptos"/>
                <w:lang w:val="ru-RU"/>
              </w:rPr>
              <w:t xml:space="preserve">Цель </w:t>
            </w:r>
            <w:r w:rsidRPr="00F44798">
              <w:rPr>
                <w:rFonts w:ascii="Aptos" w:hAnsi="Aptos"/>
                <w:lang w:val="en-US"/>
              </w:rPr>
              <w:t>A</w:t>
            </w:r>
          </w:p>
        </w:tc>
      </w:tr>
      <w:tr w:rsidR="00F44798" w:rsidRPr="00F43B05" w14:paraId="7DDF37A7" w14:textId="77777777" w:rsidTr="00F44798">
        <w:tc>
          <w:tcPr>
            <w:tcW w:w="3823" w:type="dxa"/>
          </w:tcPr>
          <w:p w14:paraId="133398FB" w14:textId="77777777" w:rsidR="00F44798" w:rsidRPr="00F44798" w:rsidRDefault="00F44798" w:rsidP="00F44798">
            <w:pPr>
              <w:rPr>
                <w:rFonts w:ascii="Aptos" w:hAnsi="Aptos"/>
              </w:rPr>
            </w:pPr>
            <w:r w:rsidRPr="00F44798">
              <w:rPr>
                <w:rFonts w:ascii="Aptos" w:hAnsi="Aptos"/>
              </w:rPr>
              <w:t>T1: Plan and manage all areas</w:t>
            </w:r>
          </w:p>
        </w:tc>
        <w:tc>
          <w:tcPr>
            <w:tcW w:w="5244" w:type="dxa"/>
          </w:tcPr>
          <w:p w14:paraId="5CA02BB6" w14:textId="77777777" w:rsidR="00F44798" w:rsidRPr="00F44798" w:rsidRDefault="00F44798" w:rsidP="00F44798">
            <w:pPr>
              <w:rPr>
                <w:rFonts w:ascii="Aptos" w:hAnsi="Aptos"/>
                <w:lang w:val="ru-RU"/>
              </w:rPr>
            </w:pPr>
            <w:r w:rsidRPr="00F44798">
              <w:rPr>
                <w:rFonts w:ascii="Aptos Narrow" w:eastAsia="Times New Roman" w:hAnsi="Aptos Narrow" w:cs="Times New Roman"/>
                <w:color w:val="000000"/>
                <w:kern w:val="0"/>
                <w:lang w:val="ru-RU"/>
                <w14:ligatures w14:val="none"/>
              </w:rPr>
              <w:t>Задача 1: планирование всех территорий и управление ими</w:t>
            </w:r>
          </w:p>
        </w:tc>
      </w:tr>
      <w:tr w:rsidR="00F44798" w:rsidRPr="00F44798" w14:paraId="50C676CB" w14:textId="77777777" w:rsidTr="00F44798">
        <w:tc>
          <w:tcPr>
            <w:tcW w:w="3823" w:type="dxa"/>
          </w:tcPr>
          <w:p w14:paraId="7766FCC6" w14:textId="77777777" w:rsidR="00F44798" w:rsidRPr="00F44798" w:rsidRDefault="00F44798" w:rsidP="00F44798">
            <w:pPr>
              <w:rPr>
                <w:rFonts w:ascii="Aptos" w:hAnsi="Aptos"/>
              </w:rPr>
            </w:pPr>
            <w:r w:rsidRPr="00F44798">
              <w:rPr>
                <w:rFonts w:ascii="Aptos" w:hAnsi="Aptos"/>
              </w:rPr>
              <w:t>T2: Restore degraded ecosystems</w:t>
            </w:r>
          </w:p>
        </w:tc>
        <w:tc>
          <w:tcPr>
            <w:tcW w:w="5244" w:type="dxa"/>
          </w:tcPr>
          <w:p w14:paraId="4F6713C2" w14:textId="77777777" w:rsidR="00F44798" w:rsidRPr="00F44798" w:rsidRDefault="00F44798" w:rsidP="00F44798">
            <w:pPr>
              <w:rPr>
                <w:rFonts w:ascii="Aptos" w:hAnsi="Aptos"/>
              </w:rPr>
            </w:pPr>
            <w:r w:rsidRPr="00F44798">
              <w:rPr>
                <w:rFonts w:ascii="Aptos Narrow" w:eastAsia="Times New Roman" w:hAnsi="Aptos Narrow" w:cs="Times New Roman"/>
                <w:color w:val="000000"/>
                <w:kern w:val="0"/>
                <w:lang w:val="ru-RU"/>
                <w14:ligatures w14:val="none"/>
              </w:rPr>
              <w:t>Задача 2: восстановить деградированные экосистемы</w:t>
            </w:r>
          </w:p>
        </w:tc>
      </w:tr>
      <w:tr w:rsidR="00F44798" w:rsidRPr="00F43B05" w14:paraId="4A788FD1" w14:textId="77777777" w:rsidTr="00F44798">
        <w:tc>
          <w:tcPr>
            <w:tcW w:w="3823" w:type="dxa"/>
          </w:tcPr>
          <w:p w14:paraId="68C839FD" w14:textId="77777777" w:rsidR="00F44798" w:rsidRPr="00F44798" w:rsidRDefault="00F44798" w:rsidP="00F44798">
            <w:pPr>
              <w:rPr>
                <w:rFonts w:ascii="Aptos" w:hAnsi="Aptos"/>
              </w:rPr>
            </w:pPr>
            <w:r w:rsidRPr="00F44798">
              <w:rPr>
                <w:rFonts w:ascii="Aptos" w:hAnsi="Aptos"/>
              </w:rPr>
              <w:t>T3: Conserve land, water and seas</w:t>
            </w:r>
          </w:p>
        </w:tc>
        <w:tc>
          <w:tcPr>
            <w:tcW w:w="5244" w:type="dxa"/>
          </w:tcPr>
          <w:p w14:paraId="3DA6417D" w14:textId="77777777" w:rsidR="00F44798" w:rsidRPr="00F44798" w:rsidRDefault="00F44798" w:rsidP="00F44798">
            <w:pPr>
              <w:rPr>
                <w:rFonts w:ascii="Aptos" w:hAnsi="Aptos"/>
                <w:lang w:val="ru-RU"/>
              </w:rPr>
            </w:pPr>
            <w:r w:rsidRPr="00F44798">
              <w:rPr>
                <w:rFonts w:ascii="Aptos Narrow" w:eastAsia="Times New Roman" w:hAnsi="Aptos Narrow" w:cs="Times New Roman"/>
                <w:color w:val="000000"/>
                <w:kern w:val="0"/>
                <w:lang w:val="ru-RU"/>
                <w14:ligatures w14:val="none"/>
              </w:rPr>
              <w:t>Задача 3: сохранять земли, водные ресурсы и моря</w:t>
            </w:r>
          </w:p>
        </w:tc>
      </w:tr>
      <w:tr w:rsidR="00F44798" w:rsidRPr="00F44798" w14:paraId="6A90E9D2" w14:textId="77777777" w:rsidTr="00F44798">
        <w:tc>
          <w:tcPr>
            <w:tcW w:w="3823" w:type="dxa"/>
          </w:tcPr>
          <w:p w14:paraId="0E322E81" w14:textId="77777777" w:rsidR="00F44798" w:rsidRPr="00F44798" w:rsidRDefault="00F44798" w:rsidP="00F44798">
            <w:pPr>
              <w:rPr>
                <w:rFonts w:ascii="Aptos" w:hAnsi="Aptos"/>
              </w:rPr>
            </w:pPr>
            <w:r w:rsidRPr="00F44798">
              <w:rPr>
                <w:rFonts w:ascii="Aptos" w:hAnsi="Aptos"/>
              </w:rPr>
              <w:t>T4: Halt species extinctions</w:t>
            </w:r>
          </w:p>
        </w:tc>
        <w:tc>
          <w:tcPr>
            <w:tcW w:w="5244" w:type="dxa"/>
          </w:tcPr>
          <w:p w14:paraId="6C10F433" w14:textId="77777777" w:rsidR="00F44798" w:rsidRPr="00F44798" w:rsidRDefault="00F44798" w:rsidP="00F44798">
            <w:pPr>
              <w:rPr>
                <w:rFonts w:ascii="Aptos" w:hAnsi="Aptos"/>
              </w:rPr>
            </w:pPr>
            <w:r w:rsidRPr="00F44798">
              <w:rPr>
                <w:rFonts w:ascii="Aptos Narrow" w:eastAsia="Times New Roman" w:hAnsi="Aptos Narrow" w:cs="Times New Roman"/>
                <w:color w:val="000000"/>
                <w:kern w:val="0"/>
                <w:lang w:val="ru-RU"/>
                <w14:ligatures w14:val="none"/>
              </w:rPr>
              <w:t>Задача 4: остановить исчезновение видов</w:t>
            </w:r>
          </w:p>
        </w:tc>
      </w:tr>
      <w:tr w:rsidR="00F44798" w:rsidRPr="00F43B05" w14:paraId="17836001" w14:textId="77777777" w:rsidTr="00F44798">
        <w:tc>
          <w:tcPr>
            <w:tcW w:w="3823" w:type="dxa"/>
          </w:tcPr>
          <w:p w14:paraId="54670956" w14:textId="77777777" w:rsidR="00F44798" w:rsidRPr="00F44798" w:rsidRDefault="00F44798" w:rsidP="00F44798">
            <w:pPr>
              <w:rPr>
                <w:rFonts w:ascii="Aptos" w:hAnsi="Aptos"/>
              </w:rPr>
            </w:pPr>
            <w:r w:rsidRPr="00F44798">
              <w:rPr>
                <w:rFonts w:ascii="Aptos" w:hAnsi="Aptos"/>
              </w:rPr>
              <w:t>T5: Sustainable harvest and trade</w:t>
            </w:r>
          </w:p>
        </w:tc>
        <w:tc>
          <w:tcPr>
            <w:tcW w:w="5244" w:type="dxa"/>
          </w:tcPr>
          <w:p w14:paraId="4D1EC64E" w14:textId="77777777" w:rsidR="00F44798" w:rsidRPr="00F44798" w:rsidRDefault="00F44798" w:rsidP="00F44798">
            <w:pPr>
              <w:rPr>
                <w:rFonts w:ascii="Aptos" w:hAnsi="Aptos"/>
                <w:lang w:val="ru-RU"/>
              </w:rPr>
            </w:pPr>
            <w:r w:rsidRPr="00F44798">
              <w:rPr>
                <w:rFonts w:ascii="Aptos Narrow" w:eastAsia="Times New Roman" w:hAnsi="Aptos Narrow" w:cs="Times New Roman"/>
                <w:color w:val="000000"/>
                <w:kern w:val="0"/>
                <w:lang w:val="ru-RU"/>
                <w14:ligatures w14:val="none"/>
              </w:rPr>
              <w:t>Задача 5: устойчивость добычи диких видов и торговли ими</w:t>
            </w:r>
          </w:p>
        </w:tc>
      </w:tr>
      <w:tr w:rsidR="00F44798" w:rsidRPr="00F44798" w14:paraId="03174866" w14:textId="77777777" w:rsidTr="00F44798">
        <w:tc>
          <w:tcPr>
            <w:tcW w:w="3823" w:type="dxa"/>
          </w:tcPr>
          <w:p w14:paraId="2606C66E" w14:textId="77777777" w:rsidR="00F44798" w:rsidRPr="00F44798" w:rsidRDefault="00F44798" w:rsidP="00F44798">
            <w:pPr>
              <w:rPr>
                <w:rFonts w:ascii="Aptos" w:hAnsi="Aptos"/>
              </w:rPr>
            </w:pPr>
            <w:r w:rsidRPr="00F44798">
              <w:rPr>
                <w:rFonts w:ascii="Aptos" w:hAnsi="Aptos"/>
              </w:rPr>
              <w:t>T6: Reduce introduction of IAS</w:t>
            </w:r>
          </w:p>
        </w:tc>
        <w:tc>
          <w:tcPr>
            <w:tcW w:w="5244" w:type="dxa"/>
          </w:tcPr>
          <w:p w14:paraId="0887BE17" w14:textId="77777777" w:rsidR="00F44798" w:rsidRPr="00F44798" w:rsidRDefault="00F44798" w:rsidP="00F44798">
            <w:pPr>
              <w:rPr>
                <w:rFonts w:ascii="Aptos" w:hAnsi="Aptos"/>
              </w:rPr>
            </w:pPr>
            <w:r w:rsidRPr="00F44798">
              <w:rPr>
                <w:rFonts w:ascii="Aptos Narrow" w:eastAsia="Times New Roman" w:hAnsi="Aptos Narrow" w:cs="Times New Roman"/>
                <w:color w:val="000000"/>
                <w:kern w:val="0"/>
                <w:lang w:val="ru-RU"/>
                <w14:ligatures w14:val="none"/>
              </w:rPr>
              <w:t>Задача 6: сократить интродукцию ИЧВ</w:t>
            </w:r>
          </w:p>
        </w:tc>
      </w:tr>
      <w:tr w:rsidR="00F44798" w:rsidRPr="00F44798" w14:paraId="512CCF3A" w14:textId="77777777" w:rsidTr="00F44798">
        <w:tc>
          <w:tcPr>
            <w:tcW w:w="3823" w:type="dxa"/>
          </w:tcPr>
          <w:p w14:paraId="2F41177F" w14:textId="77777777" w:rsidR="00F44798" w:rsidRPr="00F44798" w:rsidRDefault="00F44798" w:rsidP="00F44798">
            <w:pPr>
              <w:rPr>
                <w:rFonts w:ascii="Aptos" w:hAnsi="Aptos"/>
              </w:rPr>
            </w:pPr>
            <w:r w:rsidRPr="00F44798">
              <w:rPr>
                <w:rFonts w:ascii="Aptos" w:hAnsi="Aptos"/>
              </w:rPr>
              <w:t>T7: Reduce pollution</w:t>
            </w:r>
          </w:p>
        </w:tc>
        <w:tc>
          <w:tcPr>
            <w:tcW w:w="5244" w:type="dxa"/>
          </w:tcPr>
          <w:p w14:paraId="3C5A33C6" w14:textId="77777777" w:rsidR="00F44798" w:rsidRPr="00F44798" w:rsidRDefault="00F44798" w:rsidP="00F44798">
            <w:pPr>
              <w:rPr>
                <w:rFonts w:ascii="Aptos" w:hAnsi="Aptos"/>
              </w:rPr>
            </w:pPr>
            <w:r w:rsidRPr="00F44798">
              <w:rPr>
                <w:rFonts w:ascii="Aptos Narrow" w:eastAsia="Times New Roman" w:hAnsi="Aptos Narrow" w:cs="Times New Roman"/>
                <w:color w:val="000000"/>
                <w:kern w:val="0"/>
                <w:lang w:val="ru-RU"/>
                <w14:ligatures w14:val="none"/>
              </w:rPr>
              <w:t>Задача 7: сократить загрязнение</w:t>
            </w:r>
          </w:p>
        </w:tc>
      </w:tr>
      <w:tr w:rsidR="00F44798" w:rsidRPr="00F43B05" w14:paraId="03586BFE" w14:textId="77777777" w:rsidTr="00F44798">
        <w:tc>
          <w:tcPr>
            <w:tcW w:w="3823" w:type="dxa"/>
          </w:tcPr>
          <w:p w14:paraId="3F16D73C" w14:textId="77777777" w:rsidR="00F44798" w:rsidRPr="00F44798" w:rsidRDefault="00F44798" w:rsidP="00F44798">
            <w:pPr>
              <w:rPr>
                <w:rFonts w:ascii="Aptos" w:hAnsi="Aptos"/>
              </w:rPr>
            </w:pPr>
            <w:r w:rsidRPr="00F44798">
              <w:rPr>
                <w:rFonts w:ascii="Aptos" w:hAnsi="Aptos"/>
              </w:rPr>
              <w:t>T8: Minimize the impacts of climate change</w:t>
            </w:r>
          </w:p>
        </w:tc>
        <w:tc>
          <w:tcPr>
            <w:tcW w:w="5244" w:type="dxa"/>
          </w:tcPr>
          <w:p w14:paraId="124A73CB" w14:textId="77777777" w:rsidR="00F44798" w:rsidRPr="00F44798" w:rsidRDefault="00F44798" w:rsidP="00F44798">
            <w:pPr>
              <w:rPr>
                <w:rFonts w:ascii="Aptos" w:hAnsi="Aptos"/>
                <w:lang w:val="ru-RU"/>
              </w:rPr>
            </w:pPr>
            <w:r w:rsidRPr="00F44798">
              <w:rPr>
                <w:rFonts w:ascii="Aptos Narrow" w:eastAsia="Times New Roman" w:hAnsi="Aptos Narrow" w:cs="Times New Roman"/>
                <w:color w:val="000000"/>
                <w:kern w:val="0"/>
                <w:lang w:val="ru-RU"/>
                <w14:ligatures w14:val="none"/>
              </w:rPr>
              <w:t>Задача 8: свести к минимуму последствия изменения климата</w:t>
            </w:r>
          </w:p>
        </w:tc>
      </w:tr>
      <w:tr w:rsidR="00F44798" w:rsidRPr="00F43B05" w14:paraId="5FDC7021" w14:textId="77777777" w:rsidTr="00F44798">
        <w:tc>
          <w:tcPr>
            <w:tcW w:w="3823" w:type="dxa"/>
          </w:tcPr>
          <w:p w14:paraId="723398EE" w14:textId="77777777" w:rsidR="00F44798" w:rsidRPr="00F44798" w:rsidRDefault="00F44798" w:rsidP="00F44798">
            <w:pPr>
              <w:rPr>
                <w:rFonts w:ascii="Aptos" w:hAnsi="Aptos"/>
              </w:rPr>
            </w:pPr>
            <w:r w:rsidRPr="00F44798">
              <w:rPr>
                <w:rFonts w:ascii="Aptos" w:hAnsi="Aptos"/>
              </w:rPr>
              <w:t>T9: Manage wild species sustainably</w:t>
            </w:r>
          </w:p>
        </w:tc>
        <w:tc>
          <w:tcPr>
            <w:tcW w:w="5244" w:type="dxa"/>
          </w:tcPr>
          <w:p w14:paraId="64EFA200" w14:textId="77777777" w:rsidR="00F44798" w:rsidRPr="00F44798" w:rsidRDefault="00F44798" w:rsidP="00F44798">
            <w:pPr>
              <w:rPr>
                <w:rFonts w:ascii="Aptos" w:hAnsi="Aptos"/>
                <w:lang w:val="ru-RU"/>
              </w:rPr>
            </w:pPr>
            <w:r w:rsidRPr="00F44798">
              <w:rPr>
                <w:rFonts w:ascii="Aptos Narrow" w:eastAsia="Times New Roman" w:hAnsi="Aptos Narrow" w:cs="Times New Roman"/>
                <w:color w:val="000000"/>
                <w:kern w:val="0"/>
                <w:lang w:val="ru-RU"/>
                <w14:ligatures w14:val="none"/>
              </w:rPr>
              <w:t>Задача 9: устойчивое регулирование диких видов</w:t>
            </w:r>
          </w:p>
        </w:tc>
      </w:tr>
      <w:tr w:rsidR="00F44798" w:rsidRPr="00F44798" w14:paraId="0EAEC3A2" w14:textId="77777777" w:rsidTr="00F44798">
        <w:tc>
          <w:tcPr>
            <w:tcW w:w="3823" w:type="dxa"/>
          </w:tcPr>
          <w:p w14:paraId="26C68D23" w14:textId="77777777" w:rsidR="00F44798" w:rsidRPr="00F44798" w:rsidRDefault="00F44798" w:rsidP="00F44798">
            <w:pPr>
              <w:rPr>
                <w:rFonts w:ascii="Aptos" w:hAnsi="Aptos"/>
              </w:rPr>
            </w:pPr>
            <w:r w:rsidRPr="00F44798">
              <w:rPr>
                <w:rFonts w:ascii="Aptos" w:hAnsi="Aptos"/>
              </w:rPr>
              <w:t>T10: Sustainable productive sectors</w:t>
            </w:r>
          </w:p>
        </w:tc>
        <w:tc>
          <w:tcPr>
            <w:tcW w:w="5244" w:type="dxa"/>
          </w:tcPr>
          <w:p w14:paraId="63D40903" w14:textId="77777777" w:rsidR="00F44798" w:rsidRPr="00F44798" w:rsidRDefault="00F44798" w:rsidP="00F44798">
            <w:pPr>
              <w:rPr>
                <w:rFonts w:ascii="Aptos" w:hAnsi="Aptos"/>
              </w:rPr>
            </w:pPr>
            <w:r w:rsidRPr="00F44798">
              <w:rPr>
                <w:rFonts w:ascii="Aptos Narrow" w:eastAsia="Times New Roman" w:hAnsi="Aptos Narrow" w:cs="Times New Roman"/>
                <w:color w:val="000000"/>
                <w:kern w:val="0"/>
                <w:lang w:val="ru-RU"/>
                <w14:ligatures w14:val="none"/>
              </w:rPr>
              <w:t>Задача 10: устойчивость производственных секторов</w:t>
            </w:r>
          </w:p>
        </w:tc>
      </w:tr>
      <w:tr w:rsidR="00F44798" w:rsidRPr="00F43B05" w14:paraId="1E77FCAE" w14:textId="77777777" w:rsidTr="00F44798">
        <w:tc>
          <w:tcPr>
            <w:tcW w:w="3823" w:type="dxa"/>
          </w:tcPr>
          <w:p w14:paraId="6193CB08" w14:textId="77777777" w:rsidR="00F44798" w:rsidRPr="00F44798" w:rsidRDefault="00F44798" w:rsidP="00F44798">
            <w:pPr>
              <w:rPr>
                <w:rFonts w:ascii="Aptos" w:hAnsi="Aptos"/>
              </w:rPr>
            </w:pPr>
            <w:r w:rsidRPr="00F44798">
              <w:rPr>
                <w:rFonts w:ascii="Aptos" w:hAnsi="Aptos"/>
              </w:rPr>
              <w:t>T11: Nature’s contributions to people</w:t>
            </w:r>
          </w:p>
        </w:tc>
        <w:tc>
          <w:tcPr>
            <w:tcW w:w="5244" w:type="dxa"/>
          </w:tcPr>
          <w:p w14:paraId="4AF73527" w14:textId="77777777" w:rsidR="00F44798" w:rsidRPr="00F44798" w:rsidRDefault="00F44798" w:rsidP="00F44798">
            <w:pPr>
              <w:rPr>
                <w:rFonts w:ascii="Aptos" w:hAnsi="Aptos"/>
                <w:lang w:val="ru-RU"/>
              </w:rPr>
            </w:pPr>
            <w:r w:rsidRPr="00F44798">
              <w:rPr>
                <w:rFonts w:ascii="Aptos Narrow" w:eastAsia="Times New Roman" w:hAnsi="Aptos Narrow" w:cs="Times New Roman"/>
                <w:color w:val="000000"/>
                <w:kern w:val="0"/>
                <w:lang w:val="ru-RU"/>
                <w14:ligatures w14:val="none"/>
              </w:rPr>
              <w:t>Задача 11: обеспечиваемый природой вклад на благо человека</w:t>
            </w:r>
          </w:p>
        </w:tc>
      </w:tr>
      <w:tr w:rsidR="00F44798" w:rsidRPr="00F43B05" w14:paraId="25B67C31" w14:textId="77777777" w:rsidTr="00F44798">
        <w:tc>
          <w:tcPr>
            <w:tcW w:w="3823" w:type="dxa"/>
          </w:tcPr>
          <w:p w14:paraId="7C255F1F" w14:textId="77777777" w:rsidR="00F44798" w:rsidRPr="00F44798" w:rsidRDefault="00F44798" w:rsidP="00F44798">
            <w:pPr>
              <w:rPr>
                <w:rFonts w:ascii="Aptos" w:hAnsi="Aptos"/>
              </w:rPr>
            </w:pPr>
            <w:r w:rsidRPr="00F44798">
              <w:rPr>
                <w:rFonts w:ascii="Aptos" w:hAnsi="Aptos"/>
              </w:rPr>
              <w:t>T12: Enhance green spaces in urban areas</w:t>
            </w:r>
          </w:p>
        </w:tc>
        <w:tc>
          <w:tcPr>
            <w:tcW w:w="5244" w:type="dxa"/>
          </w:tcPr>
          <w:p w14:paraId="795D47A3" w14:textId="77777777" w:rsidR="00F44798" w:rsidRPr="00F44798" w:rsidRDefault="00F44798" w:rsidP="00F44798">
            <w:pPr>
              <w:rPr>
                <w:rFonts w:ascii="Aptos" w:hAnsi="Aptos"/>
                <w:lang w:val="ru-RU"/>
              </w:rPr>
            </w:pPr>
            <w:r w:rsidRPr="00F44798">
              <w:rPr>
                <w:rFonts w:ascii="Aptos Narrow" w:eastAsia="Times New Roman" w:hAnsi="Aptos Narrow" w:cs="Times New Roman"/>
                <w:color w:val="000000"/>
                <w:kern w:val="0"/>
                <w:lang w:val="ru-RU"/>
                <w14:ligatures w14:val="none"/>
              </w:rPr>
              <w:t>Задача 12: расширить зеленые пространства в городских районах</w:t>
            </w:r>
          </w:p>
        </w:tc>
      </w:tr>
      <w:tr w:rsidR="00F44798" w:rsidRPr="00F44798" w14:paraId="3449317E" w14:textId="77777777" w:rsidTr="00F44798">
        <w:tc>
          <w:tcPr>
            <w:tcW w:w="3823" w:type="dxa"/>
          </w:tcPr>
          <w:p w14:paraId="64C71BD8" w14:textId="77777777" w:rsidR="00F44798" w:rsidRPr="00F44798" w:rsidRDefault="00F44798" w:rsidP="00F44798">
            <w:pPr>
              <w:rPr>
                <w:rFonts w:ascii="Aptos" w:hAnsi="Aptos"/>
              </w:rPr>
            </w:pPr>
            <w:r w:rsidRPr="00F44798">
              <w:rPr>
                <w:rFonts w:ascii="Aptos" w:hAnsi="Aptos"/>
              </w:rPr>
              <w:t>T16: Enable sustainable consumption</w:t>
            </w:r>
          </w:p>
        </w:tc>
        <w:tc>
          <w:tcPr>
            <w:tcW w:w="5244" w:type="dxa"/>
          </w:tcPr>
          <w:p w14:paraId="49EF323F" w14:textId="77777777" w:rsidR="00F44798" w:rsidRPr="00F44798" w:rsidRDefault="00F44798" w:rsidP="00F44798">
            <w:pPr>
              <w:rPr>
                <w:rFonts w:ascii="Aptos" w:hAnsi="Aptos"/>
              </w:rPr>
            </w:pPr>
            <w:r w:rsidRPr="00F44798">
              <w:rPr>
                <w:rFonts w:ascii="Aptos Narrow" w:eastAsia="Times New Roman" w:hAnsi="Aptos Narrow" w:cs="Times New Roman"/>
                <w:color w:val="000000"/>
                <w:kern w:val="0"/>
                <w:lang w:val="ru-RU"/>
                <w14:ligatures w14:val="none"/>
              </w:rPr>
              <w:t>Задача 16: обеспечить устойчивое потребление</w:t>
            </w:r>
          </w:p>
        </w:tc>
      </w:tr>
      <w:tr w:rsidR="00F44798" w:rsidRPr="00F44798" w14:paraId="571E946E" w14:textId="77777777" w:rsidTr="00F44798">
        <w:tc>
          <w:tcPr>
            <w:tcW w:w="3823" w:type="dxa"/>
          </w:tcPr>
          <w:p w14:paraId="76FC83D0" w14:textId="77777777" w:rsidR="00F44798" w:rsidRPr="00F44798" w:rsidRDefault="00F44798" w:rsidP="00F44798">
            <w:pPr>
              <w:rPr>
                <w:rFonts w:ascii="Aptos" w:hAnsi="Aptos"/>
              </w:rPr>
            </w:pPr>
            <w:r w:rsidRPr="00F44798">
              <w:rPr>
                <w:rFonts w:ascii="Aptos" w:hAnsi="Aptos"/>
              </w:rPr>
              <w:t>T17: Strengthen biosafety</w:t>
            </w:r>
          </w:p>
        </w:tc>
        <w:tc>
          <w:tcPr>
            <w:tcW w:w="5244" w:type="dxa"/>
          </w:tcPr>
          <w:p w14:paraId="2DEDFE0A" w14:textId="77777777" w:rsidR="00F44798" w:rsidRPr="00F44798" w:rsidRDefault="00F44798" w:rsidP="00F44798">
            <w:pPr>
              <w:rPr>
                <w:rFonts w:ascii="Aptos" w:hAnsi="Aptos"/>
              </w:rPr>
            </w:pPr>
            <w:r w:rsidRPr="00F44798">
              <w:rPr>
                <w:rFonts w:ascii="Aptos Narrow" w:eastAsia="Times New Roman" w:hAnsi="Aptos Narrow" w:cs="Times New Roman"/>
                <w:color w:val="000000"/>
                <w:kern w:val="0"/>
                <w:lang w:val="ru-RU"/>
                <w14:ligatures w14:val="none"/>
              </w:rPr>
              <w:t>Задача 17: укрепить биобезопасность</w:t>
            </w:r>
          </w:p>
        </w:tc>
      </w:tr>
      <w:tr w:rsidR="00F44798" w:rsidRPr="00F44798" w14:paraId="13D06A17" w14:textId="77777777" w:rsidTr="00F44798">
        <w:tc>
          <w:tcPr>
            <w:tcW w:w="3823" w:type="dxa"/>
          </w:tcPr>
          <w:p w14:paraId="4B312005" w14:textId="77777777" w:rsidR="00F44798" w:rsidRPr="00F44798" w:rsidRDefault="00F44798" w:rsidP="00F44798">
            <w:pPr>
              <w:rPr>
                <w:rFonts w:ascii="Aptos" w:hAnsi="Aptos"/>
              </w:rPr>
            </w:pPr>
            <w:r w:rsidRPr="00F44798">
              <w:rPr>
                <w:rFonts w:ascii="Aptos" w:hAnsi="Aptos"/>
              </w:rPr>
              <w:t>T23: Ensure gender equality</w:t>
            </w:r>
          </w:p>
        </w:tc>
        <w:tc>
          <w:tcPr>
            <w:tcW w:w="5244" w:type="dxa"/>
          </w:tcPr>
          <w:p w14:paraId="4311ADB0" w14:textId="77777777" w:rsidR="00F44798" w:rsidRPr="00F44798" w:rsidRDefault="00F44798" w:rsidP="00F44798">
            <w:pPr>
              <w:rPr>
                <w:rFonts w:ascii="Aptos" w:hAnsi="Aptos"/>
              </w:rPr>
            </w:pPr>
            <w:r w:rsidRPr="00F44798">
              <w:rPr>
                <w:rFonts w:ascii="Aptos Narrow" w:eastAsia="Times New Roman" w:hAnsi="Aptos Narrow" w:cs="Times New Roman"/>
                <w:color w:val="000000"/>
                <w:kern w:val="0"/>
                <w:lang w:val="ru-RU"/>
                <w14:ligatures w14:val="none"/>
              </w:rPr>
              <w:t>Задача 23: обеспечить гендерное равенство</w:t>
            </w:r>
          </w:p>
        </w:tc>
      </w:tr>
    </w:tbl>
    <w:p w14:paraId="1F1D1A38" w14:textId="77777777" w:rsidR="00A559D2" w:rsidRPr="00436B63" w:rsidRDefault="00A559D2" w:rsidP="00A559D2">
      <w:pPr>
        <w:rPr>
          <w:lang w:val="ru-RU" w:eastAsia="ja-JP"/>
        </w:rPr>
      </w:pPr>
    </w:p>
    <w:p w14:paraId="3A839F66" w14:textId="77777777" w:rsidR="00A559D2" w:rsidRPr="00436B63" w:rsidRDefault="00A559D2" w:rsidP="00A559D2">
      <w:pPr>
        <w:rPr>
          <w:sz w:val="20"/>
          <w:szCs w:val="20"/>
          <w:lang w:val="ru-RU"/>
        </w:rPr>
      </w:pPr>
      <w:r w:rsidRPr="00436B63">
        <w:rPr>
          <w:sz w:val="20"/>
          <w:szCs w:val="20"/>
          <w:lang w:val="ru-RU"/>
        </w:rPr>
        <w:t>Рисунок 97</w:t>
      </w:r>
    </w:p>
    <w:p w14:paraId="6686E9B7" w14:textId="77777777" w:rsidR="00A559D2" w:rsidRPr="00436B63" w:rsidRDefault="00A559D2" w:rsidP="00A559D2">
      <w:pPr>
        <w:pStyle w:val="Caption"/>
        <w:rPr>
          <w:rFonts w:ascii="Aptos" w:hAnsi="Aptos"/>
          <w:i w:val="0"/>
          <w:iCs w:val="0"/>
          <w:lang w:val="ru-RU"/>
        </w:rPr>
      </w:pPr>
      <w:r w:rsidRPr="00436B63">
        <w:rPr>
          <w:rFonts w:ascii="Aptos" w:hAnsi="Aptos"/>
          <w:b/>
          <w:bCs/>
          <w:i w:val="0"/>
          <w:iCs w:val="0"/>
          <w:lang w:val="ru-RU"/>
        </w:rPr>
        <w:t>Доля всех количественных индикаторов (основных, компонентных, дополнительных и национальных индикаторов в совокупности), соответствующих каждой задаче, соотнесенной с целью</w:t>
      </w:r>
      <w:r w:rsidRPr="00436B63" w:rsidDel="00C35CBF">
        <w:rPr>
          <w:rFonts w:ascii="Aptos" w:hAnsi="Aptos"/>
          <w:b/>
          <w:bCs/>
          <w:i w:val="0"/>
          <w:iCs w:val="0"/>
          <w:lang w:val="ru-RU"/>
        </w:rPr>
        <w:t xml:space="preserve"> </w:t>
      </w:r>
      <w:r w:rsidRPr="00436B63">
        <w:rPr>
          <w:rFonts w:ascii="Aptos" w:hAnsi="Aptos"/>
          <w:b/>
          <w:bCs/>
          <w:i w:val="0"/>
          <w:iCs w:val="0"/>
          <w:lang w:val="ru-RU"/>
        </w:rPr>
        <w:t>A, и указывающих на тенденции к улучшению, стабильности и ухудшению</w:t>
      </w:r>
    </w:p>
    <w:p w14:paraId="60C0ED44" w14:textId="77777777" w:rsidR="00A559D2" w:rsidRPr="00436B63" w:rsidRDefault="00A559D2" w:rsidP="00A559D2">
      <w:pPr>
        <w:rPr>
          <w:sz w:val="20"/>
          <w:szCs w:val="20"/>
          <w:lang w:val="ru-RU" w:eastAsia="ja-JP"/>
        </w:rPr>
      </w:pPr>
    </w:p>
    <w:p w14:paraId="645B3719" w14:textId="77777777" w:rsidR="00A559D2" w:rsidRPr="00436B63" w:rsidRDefault="00A559D2" w:rsidP="00A559D2">
      <w:pPr>
        <w:pStyle w:val="Caption"/>
        <w:rPr>
          <w:lang w:val="ru-RU"/>
        </w:rPr>
      </w:pPr>
    </w:p>
    <w:p w14:paraId="1A5D9B6B" w14:textId="77777777" w:rsidR="00A559D2" w:rsidRPr="00436B63" w:rsidRDefault="00A559D2" w:rsidP="00A559D2">
      <w:pPr>
        <w:pStyle w:val="Caption"/>
        <w:rPr>
          <w:lang w:val="ru-RU"/>
        </w:rPr>
      </w:pPr>
      <w:r w:rsidRPr="00436B63">
        <w:rPr>
          <w:noProof/>
          <w:lang w:val="ru-RU"/>
          <w14:ligatures w14:val="standardContextual"/>
        </w:rPr>
        <w:drawing>
          <wp:inline distT="0" distB="0" distL="0" distR="0" wp14:anchorId="2EE3ADA3" wp14:editId="6F8921ED">
            <wp:extent cx="3563800" cy="3818172"/>
            <wp:effectExtent l="0" t="0" r="5080" b="5080"/>
            <wp:docPr id="110092077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26324" name="Picture 1926326324"/>
                    <pic:cNvPicPr/>
                  </pic:nvPicPr>
                  <pic:blipFill rotWithShape="1">
                    <a:blip r:embed="rId233" cstate="print">
                      <a:extLst>
                        <a:ext uri="{28A0092B-C50C-407E-A947-70E740481C1C}">
                          <a14:useLocalDpi xmlns:a14="http://schemas.microsoft.com/office/drawing/2010/main" val="0"/>
                        </a:ext>
                      </a:extLst>
                    </a:blip>
                    <a:srcRect t="4767"/>
                    <a:stretch>
                      <a:fillRect/>
                    </a:stretch>
                  </pic:blipFill>
                  <pic:spPr bwMode="auto">
                    <a:xfrm>
                      <a:off x="0" y="0"/>
                      <a:ext cx="3604821" cy="3862121"/>
                    </a:xfrm>
                    <a:prstGeom prst="rect">
                      <a:avLst/>
                    </a:prstGeom>
                    <a:ln>
                      <a:noFill/>
                    </a:ln>
                    <a:extLst>
                      <a:ext uri="{53640926-AAD7-44D8-BBD7-CCE9431645EC}">
                        <a14:shadowObscured xmlns:a14="http://schemas.microsoft.com/office/drawing/2010/main"/>
                      </a:ext>
                    </a:extLst>
                  </pic:spPr>
                </pic:pic>
              </a:graphicData>
            </a:graphic>
          </wp:inline>
        </w:drawing>
      </w:r>
    </w:p>
    <w:p w14:paraId="1420097A" w14:textId="608D05DC" w:rsidR="00A559D2" w:rsidRPr="00436B63" w:rsidRDefault="00A559D2" w:rsidP="00A559D2">
      <w:pPr>
        <w:pStyle w:val="Caption"/>
        <w:rPr>
          <w:rFonts w:ascii="Aptos" w:hAnsi="Aptos"/>
          <w:i w:val="0"/>
          <w:iCs w:val="0"/>
          <w:lang w:val="ru-RU"/>
        </w:rPr>
      </w:pPr>
      <w:r w:rsidRPr="00436B63">
        <w:rPr>
          <w:rFonts w:ascii="Aptos" w:hAnsi="Aptos"/>
          <w:lang w:val="ru-RU"/>
        </w:rPr>
        <w:t>Примечание:</w:t>
      </w:r>
      <w:r w:rsidRPr="00436B63">
        <w:rPr>
          <w:rFonts w:ascii="Aptos" w:hAnsi="Aptos"/>
          <w:i w:val="0"/>
          <w:iCs w:val="0"/>
          <w:lang w:val="ru-RU"/>
        </w:rPr>
        <w:t xml:space="preserve"> </w:t>
      </w:r>
      <w:r w:rsidR="007B1F4A">
        <w:rPr>
          <w:rFonts w:ascii="Aptos" w:hAnsi="Aptos"/>
          <w:i w:val="0"/>
          <w:iCs w:val="0"/>
          <w:lang w:val="ru-RU"/>
        </w:rPr>
        <w:t>д</w:t>
      </w:r>
      <w:r w:rsidRPr="00436B63">
        <w:rPr>
          <w:rFonts w:ascii="Aptos" w:hAnsi="Aptos"/>
          <w:i w:val="0"/>
          <w:iCs w:val="0"/>
          <w:lang w:val="ru-RU"/>
        </w:rPr>
        <w:t>оли рассчитаны с учетом числа Сторон. Информация о региональной репрезентативности и типах включенных индикаторов приводится в соответствующих оценках по каждой задаче в разделе</w:t>
      </w:r>
      <w:r w:rsidRPr="00436B63">
        <w:rPr>
          <w:rFonts w:ascii="Aptos" w:hAnsi="Aptos"/>
          <w:lang w:val="ru-RU"/>
        </w:rPr>
        <w:t xml:space="preserve"> </w:t>
      </w:r>
      <w:r w:rsidRPr="00436B63">
        <w:rPr>
          <w:rFonts w:ascii="Aptos" w:hAnsi="Aptos"/>
          <w:i w:val="0"/>
          <w:iCs w:val="0"/>
          <w:lang w:val="ru-RU"/>
        </w:rPr>
        <w:t>II.B.</w:t>
      </w:r>
    </w:p>
    <w:p w14:paraId="2C184A3D" w14:textId="77777777" w:rsidR="00A559D2" w:rsidRPr="00436B63" w:rsidRDefault="00A559D2" w:rsidP="00A559D2">
      <w:pPr>
        <w:pStyle w:val="Caption"/>
        <w:rPr>
          <w:lang w:val="ru-RU"/>
        </w:rPr>
      </w:pPr>
      <w:r w:rsidRPr="00436B63">
        <w:rPr>
          <w:rFonts w:ascii="Aptos" w:hAnsi="Aptos"/>
          <w:lang w:val="ru-RU"/>
        </w:rPr>
        <w:t>Сокращения</w:t>
      </w:r>
      <w:r w:rsidRPr="00436B63">
        <w:rPr>
          <w:rFonts w:ascii="Aptos" w:hAnsi="Aptos"/>
          <w:i w:val="0"/>
          <w:iCs w:val="0"/>
          <w:lang w:val="ru-RU"/>
        </w:rPr>
        <w:t xml:space="preserve">: ГРПБ – </w:t>
      </w:r>
      <w:proofErr w:type="spellStart"/>
      <w:r w:rsidRPr="00436B63">
        <w:rPr>
          <w:rFonts w:ascii="Aptos" w:hAnsi="Aptos"/>
          <w:i w:val="0"/>
          <w:iCs w:val="0"/>
          <w:lang w:val="ru-RU"/>
        </w:rPr>
        <w:t>Куньминско</w:t>
      </w:r>
      <w:proofErr w:type="spellEnd"/>
      <w:r w:rsidRPr="00436B63">
        <w:rPr>
          <w:rFonts w:ascii="Aptos" w:hAnsi="Aptos"/>
          <w:i w:val="0"/>
          <w:iCs w:val="0"/>
          <w:lang w:val="ru-RU"/>
        </w:rPr>
        <w:t>-Монреальская глобальная рамочная программа в области биоразнообразия; З. – задача Рамочной программы</w:t>
      </w:r>
    </w:p>
    <w:tbl>
      <w:tblPr>
        <w:tblStyle w:val="TableGrid42"/>
        <w:tblW w:w="4390" w:type="dxa"/>
        <w:tblLook w:val="04A0" w:firstRow="1" w:lastRow="0" w:firstColumn="1" w:lastColumn="0" w:noHBand="0" w:noVBand="1"/>
      </w:tblPr>
      <w:tblGrid>
        <w:gridCol w:w="1996"/>
        <w:gridCol w:w="2394"/>
      </w:tblGrid>
      <w:tr w:rsidR="00D20516" w:rsidRPr="00D20516" w14:paraId="2793C72F" w14:textId="77777777" w:rsidTr="00D20516">
        <w:tc>
          <w:tcPr>
            <w:tcW w:w="4390" w:type="dxa"/>
            <w:gridSpan w:val="2"/>
          </w:tcPr>
          <w:p w14:paraId="2593864C" w14:textId="075AA52D" w:rsidR="00D20516" w:rsidRPr="00D20516" w:rsidRDefault="00D20516" w:rsidP="00D20516">
            <w:pPr>
              <w:rPr>
                <w:rFonts w:ascii="Aptos" w:hAnsi="Aptos"/>
              </w:rPr>
            </w:pPr>
            <w:proofErr w:type="spellStart"/>
            <w:r w:rsidRPr="00D20516">
              <w:rPr>
                <w:rFonts w:ascii="Aptos" w:hAnsi="Aptos"/>
              </w:rPr>
              <w:t>Рисунок</w:t>
            </w:r>
            <w:proofErr w:type="spellEnd"/>
            <w:r w:rsidRPr="00D20516">
              <w:rPr>
                <w:rFonts w:ascii="Aptos" w:hAnsi="Aptos"/>
              </w:rPr>
              <w:t xml:space="preserve"> 97</w:t>
            </w:r>
          </w:p>
        </w:tc>
      </w:tr>
      <w:tr w:rsidR="00D20516" w:rsidRPr="00D20516" w14:paraId="338F9A9C" w14:textId="77777777" w:rsidTr="00D20516">
        <w:tc>
          <w:tcPr>
            <w:tcW w:w="0" w:type="auto"/>
          </w:tcPr>
          <w:p w14:paraId="0FD1B367" w14:textId="77777777" w:rsidR="00D20516" w:rsidRPr="00D20516" w:rsidRDefault="00D20516" w:rsidP="00D20516">
            <w:pPr>
              <w:rPr>
                <w:rFonts w:ascii="Aptos" w:hAnsi="Aptos"/>
              </w:rPr>
            </w:pPr>
            <w:r w:rsidRPr="00D20516">
              <w:rPr>
                <w:rFonts w:ascii="Aptos" w:hAnsi="Aptos"/>
              </w:rPr>
              <w:t xml:space="preserve">English </w:t>
            </w:r>
          </w:p>
        </w:tc>
        <w:tc>
          <w:tcPr>
            <w:tcW w:w="1859" w:type="dxa"/>
          </w:tcPr>
          <w:p w14:paraId="71E4EC68" w14:textId="1F09A26B" w:rsidR="00D20516" w:rsidRPr="00D20516" w:rsidRDefault="00C51401" w:rsidP="00D20516">
            <w:pPr>
              <w:rPr>
                <w:rFonts w:ascii="Aptos" w:hAnsi="Aptos"/>
              </w:rPr>
            </w:pPr>
            <w:proofErr w:type="spellStart"/>
            <w:r>
              <w:rPr>
                <w:rFonts w:ascii="Aptos" w:hAnsi="Aptos"/>
              </w:rPr>
              <w:t>Русский</w:t>
            </w:r>
            <w:proofErr w:type="spellEnd"/>
          </w:p>
        </w:tc>
      </w:tr>
      <w:tr w:rsidR="00D20516" w:rsidRPr="00D20516" w14:paraId="51037EDD" w14:textId="77777777" w:rsidTr="00D20516">
        <w:tc>
          <w:tcPr>
            <w:tcW w:w="0" w:type="auto"/>
          </w:tcPr>
          <w:p w14:paraId="272B143C" w14:textId="77777777" w:rsidR="00D20516" w:rsidRPr="00D20516" w:rsidRDefault="00D20516" w:rsidP="00D20516">
            <w:pPr>
              <w:rPr>
                <w:rFonts w:ascii="Aptos" w:hAnsi="Aptos"/>
              </w:rPr>
            </w:pPr>
            <w:r w:rsidRPr="00D20516">
              <w:rPr>
                <w:rFonts w:ascii="Aptos" w:hAnsi="Aptos"/>
              </w:rPr>
              <w:t>Target</w:t>
            </w:r>
          </w:p>
        </w:tc>
        <w:tc>
          <w:tcPr>
            <w:tcW w:w="1859" w:type="dxa"/>
          </w:tcPr>
          <w:p w14:paraId="2FCBC718" w14:textId="77777777" w:rsidR="00D20516" w:rsidRPr="00D20516" w:rsidRDefault="00D20516" w:rsidP="00D20516">
            <w:pPr>
              <w:rPr>
                <w:rFonts w:ascii="Aptos" w:hAnsi="Aptos"/>
              </w:rPr>
            </w:pPr>
            <w:r w:rsidRPr="00D20516">
              <w:rPr>
                <w:rFonts w:ascii="Aptos" w:hAnsi="Aptos"/>
                <w:lang w:val="ru-RU"/>
              </w:rPr>
              <w:t>Задача</w:t>
            </w:r>
          </w:p>
        </w:tc>
      </w:tr>
      <w:tr w:rsidR="00D20516" w:rsidRPr="00D20516" w14:paraId="6CA8C946" w14:textId="77777777" w:rsidTr="00D20516">
        <w:tc>
          <w:tcPr>
            <w:tcW w:w="0" w:type="auto"/>
          </w:tcPr>
          <w:p w14:paraId="0E26CFF6" w14:textId="77777777" w:rsidR="00D20516" w:rsidRPr="00D20516" w:rsidRDefault="00D20516" w:rsidP="00D20516">
            <w:pPr>
              <w:rPr>
                <w:rFonts w:ascii="Aptos" w:hAnsi="Aptos"/>
              </w:rPr>
            </w:pPr>
            <w:r w:rsidRPr="00D20516">
              <w:rPr>
                <w:rFonts w:ascii="Aptos" w:hAnsi="Aptos"/>
              </w:rPr>
              <w:t>Percentage</w:t>
            </w:r>
          </w:p>
        </w:tc>
        <w:tc>
          <w:tcPr>
            <w:tcW w:w="1859" w:type="dxa"/>
          </w:tcPr>
          <w:p w14:paraId="41FCB7A3" w14:textId="77777777" w:rsidR="00D20516" w:rsidRPr="00D20516" w:rsidRDefault="00D20516" w:rsidP="00D20516">
            <w:pPr>
              <w:rPr>
                <w:rFonts w:ascii="Aptos" w:hAnsi="Aptos"/>
              </w:rPr>
            </w:pPr>
            <w:r w:rsidRPr="00D20516">
              <w:rPr>
                <w:rFonts w:ascii="Aptos" w:hAnsi="Aptos"/>
                <w:lang w:val="ru-RU"/>
              </w:rPr>
              <w:t>Процентная доля</w:t>
            </w:r>
          </w:p>
        </w:tc>
      </w:tr>
      <w:tr w:rsidR="00D20516" w:rsidRPr="00D20516" w14:paraId="0B577CC9" w14:textId="77777777" w:rsidTr="00D20516">
        <w:tc>
          <w:tcPr>
            <w:tcW w:w="0" w:type="auto"/>
          </w:tcPr>
          <w:p w14:paraId="223E6B42" w14:textId="77777777" w:rsidR="00D20516" w:rsidRPr="00D20516" w:rsidRDefault="00D20516" w:rsidP="00D20516">
            <w:pPr>
              <w:rPr>
                <w:rFonts w:ascii="Aptos" w:hAnsi="Aptos"/>
              </w:rPr>
            </w:pPr>
            <w:r w:rsidRPr="00D20516">
              <w:rPr>
                <w:rFonts w:ascii="Aptos" w:hAnsi="Aptos"/>
              </w:rPr>
              <w:t>Trend</w:t>
            </w:r>
          </w:p>
        </w:tc>
        <w:tc>
          <w:tcPr>
            <w:tcW w:w="1859" w:type="dxa"/>
          </w:tcPr>
          <w:p w14:paraId="0071F809" w14:textId="77777777" w:rsidR="00D20516" w:rsidRPr="00D20516" w:rsidRDefault="00D20516" w:rsidP="00D20516">
            <w:pPr>
              <w:rPr>
                <w:rFonts w:ascii="Aptos" w:hAnsi="Aptos"/>
              </w:rPr>
            </w:pPr>
            <w:r w:rsidRPr="00D20516">
              <w:rPr>
                <w:rFonts w:ascii="Aptos" w:hAnsi="Aptos"/>
                <w:lang w:val="ru-RU"/>
              </w:rPr>
              <w:t>Тенденция</w:t>
            </w:r>
          </w:p>
        </w:tc>
      </w:tr>
      <w:tr w:rsidR="00D20516" w:rsidRPr="00D20516" w14:paraId="47C947A2" w14:textId="77777777" w:rsidTr="00D20516">
        <w:tc>
          <w:tcPr>
            <w:tcW w:w="0" w:type="auto"/>
          </w:tcPr>
          <w:p w14:paraId="365AEE58" w14:textId="77777777" w:rsidR="00D20516" w:rsidRPr="00D20516" w:rsidRDefault="00D20516" w:rsidP="00D20516">
            <w:pPr>
              <w:rPr>
                <w:rFonts w:ascii="Aptos" w:hAnsi="Aptos"/>
              </w:rPr>
            </w:pPr>
            <w:r w:rsidRPr="00D20516">
              <w:rPr>
                <w:rFonts w:ascii="Aptos" w:hAnsi="Aptos"/>
              </w:rPr>
              <w:t>improving</w:t>
            </w:r>
          </w:p>
        </w:tc>
        <w:tc>
          <w:tcPr>
            <w:tcW w:w="1859" w:type="dxa"/>
          </w:tcPr>
          <w:p w14:paraId="4A27C6FA" w14:textId="77777777" w:rsidR="00D20516" w:rsidRPr="00D20516" w:rsidRDefault="00D20516" w:rsidP="00D20516">
            <w:pPr>
              <w:rPr>
                <w:rFonts w:ascii="Aptos" w:hAnsi="Aptos"/>
              </w:rPr>
            </w:pPr>
            <w:r w:rsidRPr="00D20516">
              <w:rPr>
                <w:rFonts w:ascii="Aptos" w:hAnsi="Aptos"/>
                <w:lang w:val="ru-RU"/>
              </w:rPr>
              <w:t>улучшается</w:t>
            </w:r>
          </w:p>
        </w:tc>
      </w:tr>
      <w:tr w:rsidR="00D20516" w:rsidRPr="00D20516" w14:paraId="66E8B950" w14:textId="77777777" w:rsidTr="00D20516">
        <w:tc>
          <w:tcPr>
            <w:tcW w:w="0" w:type="auto"/>
          </w:tcPr>
          <w:p w14:paraId="0FCDDA9C" w14:textId="77777777" w:rsidR="00D20516" w:rsidRPr="00D20516" w:rsidRDefault="00D20516" w:rsidP="00D20516">
            <w:pPr>
              <w:rPr>
                <w:rFonts w:ascii="Aptos" w:hAnsi="Aptos"/>
              </w:rPr>
            </w:pPr>
            <w:r w:rsidRPr="00D20516">
              <w:rPr>
                <w:rFonts w:ascii="Aptos" w:hAnsi="Aptos"/>
              </w:rPr>
              <w:t>stable</w:t>
            </w:r>
          </w:p>
        </w:tc>
        <w:tc>
          <w:tcPr>
            <w:tcW w:w="1859" w:type="dxa"/>
          </w:tcPr>
          <w:p w14:paraId="60A62112" w14:textId="77777777" w:rsidR="00D20516" w:rsidRPr="00D20516" w:rsidRDefault="00D20516" w:rsidP="00D20516">
            <w:pPr>
              <w:rPr>
                <w:rFonts w:ascii="Aptos" w:hAnsi="Aptos"/>
              </w:rPr>
            </w:pPr>
            <w:r w:rsidRPr="00D20516">
              <w:rPr>
                <w:rFonts w:ascii="Aptos" w:hAnsi="Aptos"/>
                <w:lang w:val="ru-RU"/>
              </w:rPr>
              <w:t>стабильно</w:t>
            </w:r>
          </w:p>
        </w:tc>
      </w:tr>
      <w:tr w:rsidR="00D20516" w:rsidRPr="00D20516" w14:paraId="7834CA1D" w14:textId="77777777" w:rsidTr="00D20516">
        <w:tc>
          <w:tcPr>
            <w:tcW w:w="0" w:type="auto"/>
          </w:tcPr>
          <w:p w14:paraId="091A1F76" w14:textId="77777777" w:rsidR="00D20516" w:rsidRPr="00D20516" w:rsidRDefault="00D20516" w:rsidP="00D20516">
            <w:pPr>
              <w:rPr>
                <w:rFonts w:ascii="Aptos" w:hAnsi="Aptos"/>
              </w:rPr>
            </w:pPr>
            <w:r w:rsidRPr="00D20516">
              <w:rPr>
                <w:rFonts w:ascii="Aptos" w:hAnsi="Aptos"/>
              </w:rPr>
              <w:t>moving away</w:t>
            </w:r>
          </w:p>
        </w:tc>
        <w:tc>
          <w:tcPr>
            <w:tcW w:w="1859" w:type="dxa"/>
          </w:tcPr>
          <w:p w14:paraId="63BD8A98" w14:textId="77777777" w:rsidR="00D20516" w:rsidRPr="00D20516" w:rsidRDefault="00D20516" w:rsidP="00D20516">
            <w:pPr>
              <w:rPr>
                <w:rFonts w:ascii="Aptos" w:hAnsi="Aptos"/>
              </w:rPr>
            </w:pPr>
            <w:r w:rsidRPr="00D20516">
              <w:rPr>
                <w:rFonts w:ascii="Aptos" w:hAnsi="Aptos"/>
                <w:lang w:val="ru-RU"/>
              </w:rPr>
              <w:t>ухудшается</w:t>
            </w:r>
          </w:p>
        </w:tc>
      </w:tr>
      <w:tr w:rsidR="00D20516" w:rsidRPr="00D20516" w14:paraId="5CCB1D2B" w14:textId="77777777" w:rsidTr="00D20516">
        <w:tc>
          <w:tcPr>
            <w:tcW w:w="0" w:type="auto"/>
          </w:tcPr>
          <w:p w14:paraId="1C3ABD70" w14:textId="77777777" w:rsidR="00D20516" w:rsidRPr="00D20516" w:rsidRDefault="00D20516" w:rsidP="00D20516">
            <w:pPr>
              <w:rPr>
                <w:rFonts w:ascii="Aptos" w:hAnsi="Aptos"/>
              </w:rPr>
            </w:pPr>
            <w:r w:rsidRPr="00D20516">
              <w:rPr>
                <w:rFonts w:ascii="Aptos" w:hAnsi="Aptos"/>
              </w:rPr>
              <w:t>GBF-T01</w:t>
            </w:r>
          </w:p>
        </w:tc>
        <w:tc>
          <w:tcPr>
            <w:tcW w:w="1859" w:type="dxa"/>
          </w:tcPr>
          <w:p w14:paraId="2D73677D" w14:textId="77777777" w:rsidR="00D20516" w:rsidRPr="00D20516" w:rsidRDefault="00D20516" w:rsidP="00D20516">
            <w:pPr>
              <w:rPr>
                <w:rFonts w:ascii="Aptos" w:hAnsi="Aptos"/>
              </w:rPr>
            </w:pPr>
            <w:r w:rsidRPr="00D20516">
              <w:rPr>
                <w:rFonts w:ascii="Aptos" w:hAnsi="Aptos"/>
                <w:lang w:val="ru-RU"/>
              </w:rPr>
              <w:t>З.01 ГРПБ</w:t>
            </w:r>
          </w:p>
        </w:tc>
      </w:tr>
      <w:tr w:rsidR="00D20516" w:rsidRPr="00D20516" w14:paraId="36FC465A" w14:textId="77777777" w:rsidTr="00D20516">
        <w:tc>
          <w:tcPr>
            <w:tcW w:w="0" w:type="auto"/>
          </w:tcPr>
          <w:p w14:paraId="772AE34B" w14:textId="77777777" w:rsidR="00D20516" w:rsidRPr="00D20516" w:rsidRDefault="00D20516" w:rsidP="00D20516">
            <w:pPr>
              <w:rPr>
                <w:rFonts w:ascii="Aptos" w:hAnsi="Aptos"/>
              </w:rPr>
            </w:pPr>
            <w:r w:rsidRPr="00D20516">
              <w:rPr>
                <w:rFonts w:ascii="Aptos" w:hAnsi="Aptos"/>
              </w:rPr>
              <w:t>GBF-T02</w:t>
            </w:r>
          </w:p>
        </w:tc>
        <w:tc>
          <w:tcPr>
            <w:tcW w:w="1859" w:type="dxa"/>
          </w:tcPr>
          <w:p w14:paraId="1FEDD019" w14:textId="77777777" w:rsidR="00D20516" w:rsidRPr="00D20516" w:rsidRDefault="00D20516" w:rsidP="00D20516">
            <w:pPr>
              <w:rPr>
                <w:rFonts w:ascii="Aptos" w:hAnsi="Aptos"/>
              </w:rPr>
            </w:pPr>
            <w:r w:rsidRPr="00D20516">
              <w:rPr>
                <w:rFonts w:ascii="Aptos" w:hAnsi="Aptos"/>
                <w:lang w:val="ru-RU"/>
              </w:rPr>
              <w:t>З.02 ГРПБ</w:t>
            </w:r>
          </w:p>
        </w:tc>
      </w:tr>
      <w:tr w:rsidR="00D20516" w:rsidRPr="00D20516" w14:paraId="6501C15A" w14:textId="77777777" w:rsidTr="00D20516">
        <w:tc>
          <w:tcPr>
            <w:tcW w:w="0" w:type="auto"/>
          </w:tcPr>
          <w:p w14:paraId="0723C3DD" w14:textId="77777777" w:rsidR="00D20516" w:rsidRPr="00D20516" w:rsidRDefault="00D20516" w:rsidP="00D20516">
            <w:pPr>
              <w:rPr>
                <w:rFonts w:ascii="Aptos" w:hAnsi="Aptos"/>
              </w:rPr>
            </w:pPr>
            <w:r w:rsidRPr="00D20516">
              <w:rPr>
                <w:rFonts w:ascii="Aptos" w:hAnsi="Aptos"/>
              </w:rPr>
              <w:t>GBF-T03</w:t>
            </w:r>
          </w:p>
        </w:tc>
        <w:tc>
          <w:tcPr>
            <w:tcW w:w="1859" w:type="dxa"/>
          </w:tcPr>
          <w:p w14:paraId="432F5540" w14:textId="77777777" w:rsidR="00D20516" w:rsidRPr="00D20516" w:rsidRDefault="00D20516" w:rsidP="00D20516">
            <w:pPr>
              <w:rPr>
                <w:rFonts w:ascii="Aptos" w:hAnsi="Aptos"/>
              </w:rPr>
            </w:pPr>
            <w:r w:rsidRPr="00D20516">
              <w:rPr>
                <w:rFonts w:ascii="Aptos" w:hAnsi="Aptos"/>
                <w:lang w:val="ru-RU"/>
              </w:rPr>
              <w:t>З.03 ГРПБ</w:t>
            </w:r>
          </w:p>
        </w:tc>
      </w:tr>
      <w:tr w:rsidR="00D20516" w:rsidRPr="00D20516" w14:paraId="27031548" w14:textId="77777777" w:rsidTr="00D20516">
        <w:tc>
          <w:tcPr>
            <w:tcW w:w="0" w:type="auto"/>
          </w:tcPr>
          <w:p w14:paraId="0F638538" w14:textId="77777777" w:rsidR="00D20516" w:rsidRPr="00D20516" w:rsidRDefault="00D20516" w:rsidP="00D20516">
            <w:pPr>
              <w:rPr>
                <w:rFonts w:ascii="Aptos" w:hAnsi="Aptos"/>
              </w:rPr>
            </w:pPr>
            <w:r w:rsidRPr="00D20516">
              <w:rPr>
                <w:rFonts w:ascii="Aptos" w:hAnsi="Aptos"/>
              </w:rPr>
              <w:t>GBF-T04</w:t>
            </w:r>
          </w:p>
        </w:tc>
        <w:tc>
          <w:tcPr>
            <w:tcW w:w="1859" w:type="dxa"/>
          </w:tcPr>
          <w:p w14:paraId="5DEB2B7F" w14:textId="77777777" w:rsidR="00D20516" w:rsidRPr="00D20516" w:rsidRDefault="00D20516" w:rsidP="00D20516">
            <w:pPr>
              <w:rPr>
                <w:rFonts w:ascii="Aptos" w:hAnsi="Aptos"/>
              </w:rPr>
            </w:pPr>
            <w:r w:rsidRPr="00D20516">
              <w:rPr>
                <w:rFonts w:ascii="Aptos" w:hAnsi="Aptos"/>
                <w:lang w:val="ru-RU"/>
              </w:rPr>
              <w:t>З.04 ГРПБ</w:t>
            </w:r>
          </w:p>
        </w:tc>
      </w:tr>
      <w:tr w:rsidR="00D20516" w:rsidRPr="00D20516" w14:paraId="7FBC4997" w14:textId="77777777" w:rsidTr="00D20516">
        <w:tc>
          <w:tcPr>
            <w:tcW w:w="0" w:type="auto"/>
          </w:tcPr>
          <w:p w14:paraId="3C542FDE" w14:textId="77777777" w:rsidR="00D20516" w:rsidRPr="00D20516" w:rsidRDefault="00D20516" w:rsidP="00D20516">
            <w:pPr>
              <w:rPr>
                <w:rFonts w:ascii="Aptos" w:hAnsi="Aptos"/>
              </w:rPr>
            </w:pPr>
            <w:r w:rsidRPr="00D20516">
              <w:rPr>
                <w:rFonts w:ascii="Aptos" w:hAnsi="Aptos"/>
              </w:rPr>
              <w:t>GBF-T05</w:t>
            </w:r>
          </w:p>
        </w:tc>
        <w:tc>
          <w:tcPr>
            <w:tcW w:w="1859" w:type="dxa"/>
          </w:tcPr>
          <w:p w14:paraId="0315FDD4" w14:textId="77777777" w:rsidR="00D20516" w:rsidRPr="00D20516" w:rsidRDefault="00D20516" w:rsidP="00D20516">
            <w:pPr>
              <w:rPr>
                <w:rFonts w:ascii="Aptos" w:hAnsi="Aptos"/>
              </w:rPr>
            </w:pPr>
            <w:r w:rsidRPr="00D20516">
              <w:rPr>
                <w:rFonts w:ascii="Aptos" w:hAnsi="Aptos"/>
                <w:lang w:val="ru-RU"/>
              </w:rPr>
              <w:t>З.05 ГРПБ</w:t>
            </w:r>
          </w:p>
        </w:tc>
      </w:tr>
      <w:tr w:rsidR="00D20516" w:rsidRPr="00D20516" w14:paraId="539481A5" w14:textId="77777777" w:rsidTr="00D20516">
        <w:tc>
          <w:tcPr>
            <w:tcW w:w="0" w:type="auto"/>
          </w:tcPr>
          <w:p w14:paraId="75602202" w14:textId="77777777" w:rsidR="00D20516" w:rsidRPr="00D20516" w:rsidRDefault="00D20516" w:rsidP="00D20516">
            <w:pPr>
              <w:rPr>
                <w:rFonts w:ascii="Aptos" w:hAnsi="Aptos"/>
              </w:rPr>
            </w:pPr>
            <w:r w:rsidRPr="00D20516">
              <w:rPr>
                <w:rFonts w:ascii="Aptos" w:hAnsi="Aptos"/>
              </w:rPr>
              <w:t>GBF-T06</w:t>
            </w:r>
          </w:p>
        </w:tc>
        <w:tc>
          <w:tcPr>
            <w:tcW w:w="1859" w:type="dxa"/>
          </w:tcPr>
          <w:p w14:paraId="6028B61C" w14:textId="77777777" w:rsidR="00D20516" w:rsidRPr="00D20516" w:rsidRDefault="00D20516" w:rsidP="00D20516">
            <w:pPr>
              <w:rPr>
                <w:rFonts w:ascii="Aptos" w:hAnsi="Aptos"/>
              </w:rPr>
            </w:pPr>
            <w:r w:rsidRPr="00D20516">
              <w:rPr>
                <w:rFonts w:ascii="Aptos" w:hAnsi="Aptos"/>
                <w:lang w:val="ru-RU"/>
              </w:rPr>
              <w:t>З.06 ГРПБ</w:t>
            </w:r>
          </w:p>
        </w:tc>
      </w:tr>
      <w:tr w:rsidR="00D20516" w:rsidRPr="00D20516" w14:paraId="168B868A" w14:textId="77777777" w:rsidTr="00D20516">
        <w:tc>
          <w:tcPr>
            <w:tcW w:w="0" w:type="auto"/>
          </w:tcPr>
          <w:p w14:paraId="033E76DB" w14:textId="77777777" w:rsidR="00D20516" w:rsidRPr="00D20516" w:rsidRDefault="00D20516" w:rsidP="00D20516">
            <w:pPr>
              <w:rPr>
                <w:rFonts w:ascii="Aptos" w:hAnsi="Aptos"/>
              </w:rPr>
            </w:pPr>
            <w:r w:rsidRPr="00D20516">
              <w:rPr>
                <w:rFonts w:ascii="Aptos" w:hAnsi="Aptos"/>
              </w:rPr>
              <w:t>GBF-T07</w:t>
            </w:r>
          </w:p>
        </w:tc>
        <w:tc>
          <w:tcPr>
            <w:tcW w:w="1859" w:type="dxa"/>
          </w:tcPr>
          <w:p w14:paraId="3F05772A" w14:textId="77777777" w:rsidR="00D20516" w:rsidRPr="00D20516" w:rsidRDefault="00D20516" w:rsidP="00D20516">
            <w:pPr>
              <w:rPr>
                <w:rFonts w:ascii="Aptos" w:hAnsi="Aptos"/>
              </w:rPr>
            </w:pPr>
            <w:r w:rsidRPr="00D20516">
              <w:rPr>
                <w:rFonts w:ascii="Aptos" w:hAnsi="Aptos"/>
                <w:lang w:val="ru-RU"/>
              </w:rPr>
              <w:t>З.07 ГРПБ</w:t>
            </w:r>
          </w:p>
        </w:tc>
      </w:tr>
      <w:tr w:rsidR="00D20516" w:rsidRPr="00D20516" w14:paraId="63956493" w14:textId="77777777" w:rsidTr="00D20516">
        <w:tc>
          <w:tcPr>
            <w:tcW w:w="0" w:type="auto"/>
          </w:tcPr>
          <w:p w14:paraId="01B522DF" w14:textId="77777777" w:rsidR="00D20516" w:rsidRPr="00D20516" w:rsidRDefault="00D20516" w:rsidP="00D20516">
            <w:pPr>
              <w:rPr>
                <w:rFonts w:ascii="Aptos" w:hAnsi="Aptos"/>
              </w:rPr>
            </w:pPr>
            <w:r w:rsidRPr="00D20516">
              <w:rPr>
                <w:rFonts w:ascii="Aptos" w:hAnsi="Aptos"/>
              </w:rPr>
              <w:t>GBF-T08</w:t>
            </w:r>
          </w:p>
        </w:tc>
        <w:tc>
          <w:tcPr>
            <w:tcW w:w="1859" w:type="dxa"/>
          </w:tcPr>
          <w:p w14:paraId="6AD87F2F" w14:textId="77777777" w:rsidR="00D20516" w:rsidRPr="00D20516" w:rsidRDefault="00D20516" w:rsidP="00D20516">
            <w:pPr>
              <w:rPr>
                <w:rFonts w:ascii="Aptos" w:hAnsi="Aptos"/>
              </w:rPr>
            </w:pPr>
            <w:r w:rsidRPr="00D20516">
              <w:rPr>
                <w:rFonts w:ascii="Aptos" w:hAnsi="Aptos"/>
                <w:lang w:val="ru-RU"/>
              </w:rPr>
              <w:t>З.08 ГРПБ</w:t>
            </w:r>
          </w:p>
        </w:tc>
      </w:tr>
      <w:tr w:rsidR="00D20516" w:rsidRPr="00D20516" w14:paraId="0EADB950" w14:textId="77777777" w:rsidTr="00D20516">
        <w:tc>
          <w:tcPr>
            <w:tcW w:w="0" w:type="auto"/>
          </w:tcPr>
          <w:p w14:paraId="75403876" w14:textId="77777777" w:rsidR="00D20516" w:rsidRPr="00D20516" w:rsidRDefault="00D20516" w:rsidP="00D20516">
            <w:pPr>
              <w:rPr>
                <w:rFonts w:ascii="Aptos" w:hAnsi="Aptos"/>
              </w:rPr>
            </w:pPr>
            <w:r w:rsidRPr="00D20516">
              <w:rPr>
                <w:rFonts w:ascii="Aptos" w:hAnsi="Aptos"/>
              </w:rPr>
              <w:t>GBF-T09</w:t>
            </w:r>
          </w:p>
        </w:tc>
        <w:tc>
          <w:tcPr>
            <w:tcW w:w="1859" w:type="dxa"/>
          </w:tcPr>
          <w:p w14:paraId="51364F12" w14:textId="77777777" w:rsidR="00D20516" w:rsidRPr="00D20516" w:rsidRDefault="00D20516" w:rsidP="00D20516">
            <w:pPr>
              <w:rPr>
                <w:rFonts w:ascii="Aptos" w:hAnsi="Aptos"/>
              </w:rPr>
            </w:pPr>
            <w:r w:rsidRPr="00D20516">
              <w:rPr>
                <w:rFonts w:ascii="Aptos" w:hAnsi="Aptos"/>
                <w:lang w:val="ru-RU"/>
              </w:rPr>
              <w:t xml:space="preserve">З.09 ГРПБ </w:t>
            </w:r>
          </w:p>
        </w:tc>
      </w:tr>
      <w:tr w:rsidR="00D20516" w:rsidRPr="00D20516" w14:paraId="1EB438A0" w14:textId="77777777" w:rsidTr="00D20516">
        <w:tc>
          <w:tcPr>
            <w:tcW w:w="0" w:type="auto"/>
          </w:tcPr>
          <w:p w14:paraId="39AAFC18" w14:textId="77777777" w:rsidR="00D20516" w:rsidRPr="00D20516" w:rsidRDefault="00D20516" w:rsidP="00D20516">
            <w:pPr>
              <w:rPr>
                <w:rFonts w:ascii="Aptos" w:hAnsi="Aptos"/>
              </w:rPr>
            </w:pPr>
            <w:r w:rsidRPr="00D20516">
              <w:rPr>
                <w:rFonts w:ascii="Aptos" w:hAnsi="Aptos"/>
              </w:rPr>
              <w:t>GBF-T10</w:t>
            </w:r>
          </w:p>
        </w:tc>
        <w:tc>
          <w:tcPr>
            <w:tcW w:w="1859" w:type="dxa"/>
          </w:tcPr>
          <w:p w14:paraId="2897342C" w14:textId="77777777" w:rsidR="00D20516" w:rsidRPr="00D20516" w:rsidRDefault="00D20516" w:rsidP="00D20516">
            <w:pPr>
              <w:rPr>
                <w:rFonts w:ascii="Aptos" w:hAnsi="Aptos"/>
              </w:rPr>
            </w:pPr>
            <w:r w:rsidRPr="00D20516">
              <w:rPr>
                <w:rFonts w:ascii="Aptos" w:hAnsi="Aptos"/>
                <w:lang w:val="ru-RU"/>
              </w:rPr>
              <w:t>З.10 ГРПБ</w:t>
            </w:r>
          </w:p>
        </w:tc>
      </w:tr>
      <w:tr w:rsidR="00D20516" w:rsidRPr="00D20516" w14:paraId="4BF6393D" w14:textId="77777777" w:rsidTr="00D20516">
        <w:tc>
          <w:tcPr>
            <w:tcW w:w="0" w:type="auto"/>
          </w:tcPr>
          <w:p w14:paraId="02ED109F" w14:textId="77777777" w:rsidR="00D20516" w:rsidRPr="00D20516" w:rsidRDefault="00D20516" w:rsidP="00D20516">
            <w:pPr>
              <w:rPr>
                <w:rFonts w:ascii="Aptos" w:hAnsi="Aptos"/>
              </w:rPr>
            </w:pPr>
            <w:r w:rsidRPr="00D20516">
              <w:rPr>
                <w:rFonts w:ascii="Aptos" w:hAnsi="Aptos"/>
              </w:rPr>
              <w:t>GBF-T11</w:t>
            </w:r>
          </w:p>
        </w:tc>
        <w:tc>
          <w:tcPr>
            <w:tcW w:w="1859" w:type="dxa"/>
          </w:tcPr>
          <w:p w14:paraId="2324FAF7" w14:textId="77777777" w:rsidR="00D20516" w:rsidRPr="00D20516" w:rsidRDefault="00D20516" w:rsidP="00D20516">
            <w:pPr>
              <w:rPr>
                <w:rFonts w:ascii="Aptos" w:hAnsi="Aptos"/>
              </w:rPr>
            </w:pPr>
            <w:r w:rsidRPr="00D20516">
              <w:rPr>
                <w:rFonts w:ascii="Aptos" w:hAnsi="Aptos"/>
                <w:lang w:val="ru-RU"/>
              </w:rPr>
              <w:t>З.11 ГРПБ</w:t>
            </w:r>
          </w:p>
        </w:tc>
      </w:tr>
      <w:tr w:rsidR="00D20516" w:rsidRPr="00D20516" w14:paraId="4DD49397" w14:textId="77777777" w:rsidTr="00D20516">
        <w:tc>
          <w:tcPr>
            <w:tcW w:w="0" w:type="auto"/>
          </w:tcPr>
          <w:p w14:paraId="3FFEBB04" w14:textId="77777777" w:rsidR="00D20516" w:rsidRPr="00D20516" w:rsidRDefault="00D20516" w:rsidP="00D20516">
            <w:pPr>
              <w:rPr>
                <w:rFonts w:ascii="Aptos" w:hAnsi="Aptos"/>
              </w:rPr>
            </w:pPr>
            <w:r w:rsidRPr="00D20516">
              <w:rPr>
                <w:rFonts w:ascii="Aptos" w:hAnsi="Aptos"/>
              </w:rPr>
              <w:t>GBF-T12</w:t>
            </w:r>
          </w:p>
        </w:tc>
        <w:tc>
          <w:tcPr>
            <w:tcW w:w="1859" w:type="dxa"/>
          </w:tcPr>
          <w:p w14:paraId="7E83762D" w14:textId="77777777" w:rsidR="00D20516" w:rsidRPr="00D20516" w:rsidRDefault="00D20516" w:rsidP="00D20516">
            <w:pPr>
              <w:rPr>
                <w:rFonts w:ascii="Aptos" w:hAnsi="Aptos"/>
              </w:rPr>
            </w:pPr>
            <w:r w:rsidRPr="00D20516">
              <w:rPr>
                <w:rFonts w:ascii="Aptos" w:hAnsi="Aptos"/>
                <w:lang w:val="ru-RU"/>
              </w:rPr>
              <w:t>З.12 ГРПБ</w:t>
            </w:r>
          </w:p>
        </w:tc>
      </w:tr>
      <w:tr w:rsidR="00D20516" w:rsidRPr="00D20516" w14:paraId="0B6E03CF" w14:textId="77777777" w:rsidTr="00D20516">
        <w:tc>
          <w:tcPr>
            <w:tcW w:w="0" w:type="auto"/>
          </w:tcPr>
          <w:p w14:paraId="6F2ED6D4" w14:textId="77777777" w:rsidR="00D20516" w:rsidRPr="00D20516" w:rsidRDefault="00D20516" w:rsidP="00D20516">
            <w:pPr>
              <w:rPr>
                <w:rFonts w:ascii="Aptos" w:hAnsi="Aptos"/>
              </w:rPr>
            </w:pPr>
            <w:r w:rsidRPr="00D20516">
              <w:rPr>
                <w:rFonts w:ascii="Aptos" w:hAnsi="Aptos"/>
              </w:rPr>
              <w:t>GBF-T16</w:t>
            </w:r>
          </w:p>
        </w:tc>
        <w:tc>
          <w:tcPr>
            <w:tcW w:w="1859" w:type="dxa"/>
          </w:tcPr>
          <w:p w14:paraId="2ED87C47" w14:textId="77777777" w:rsidR="00D20516" w:rsidRPr="00D20516" w:rsidRDefault="00D20516" w:rsidP="00D20516">
            <w:pPr>
              <w:rPr>
                <w:rFonts w:ascii="Aptos" w:hAnsi="Aptos"/>
              </w:rPr>
            </w:pPr>
            <w:r w:rsidRPr="00D20516">
              <w:rPr>
                <w:rFonts w:ascii="Aptos" w:hAnsi="Aptos"/>
                <w:lang w:val="ru-RU"/>
              </w:rPr>
              <w:t>З.16 ГРПБ</w:t>
            </w:r>
          </w:p>
        </w:tc>
      </w:tr>
      <w:tr w:rsidR="00D20516" w:rsidRPr="00D20516" w14:paraId="270E4F27" w14:textId="77777777" w:rsidTr="00D20516">
        <w:tc>
          <w:tcPr>
            <w:tcW w:w="0" w:type="auto"/>
          </w:tcPr>
          <w:p w14:paraId="1694C770" w14:textId="77777777" w:rsidR="00D20516" w:rsidRPr="00D20516" w:rsidRDefault="00D20516" w:rsidP="00D20516">
            <w:pPr>
              <w:rPr>
                <w:rFonts w:ascii="Aptos" w:hAnsi="Aptos"/>
              </w:rPr>
            </w:pPr>
            <w:r w:rsidRPr="00D20516">
              <w:rPr>
                <w:rFonts w:ascii="Aptos" w:hAnsi="Aptos"/>
              </w:rPr>
              <w:t>GBF-T17</w:t>
            </w:r>
          </w:p>
        </w:tc>
        <w:tc>
          <w:tcPr>
            <w:tcW w:w="1859" w:type="dxa"/>
          </w:tcPr>
          <w:p w14:paraId="1A63EB59" w14:textId="77777777" w:rsidR="00D20516" w:rsidRPr="00D20516" w:rsidRDefault="00D20516" w:rsidP="00D20516">
            <w:pPr>
              <w:rPr>
                <w:rFonts w:ascii="Aptos" w:hAnsi="Aptos"/>
              </w:rPr>
            </w:pPr>
            <w:r w:rsidRPr="00D20516">
              <w:rPr>
                <w:rFonts w:ascii="Aptos" w:hAnsi="Aptos"/>
                <w:lang w:val="ru-RU"/>
              </w:rPr>
              <w:t>З.17 ГРПБ</w:t>
            </w:r>
          </w:p>
        </w:tc>
      </w:tr>
      <w:tr w:rsidR="00D20516" w:rsidRPr="00D20516" w14:paraId="1F828062" w14:textId="77777777" w:rsidTr="00D20516">
        <w:tc>
          <w:tcPr>
            <w:tcW w:w="0" w:type="auto"/>
          </w:tcPr>
          <w:p w14:paraId="6AFF4C0E" w14:textId="77777777" w:rsidR="00D20516" w:rsidRPr="00D20516" w:rsidRDefault="00D20516" w:rsidP="00D20516">
            <w:pPr>
              <w:rPr>
                <w:rFonts w:ascii="Aptos" w:hAnsi="Aptos"/>
              </w:rPr>
            </w:pPr>
            <w:r w:rsidRPr="00D20516">
              <w:rPr>
                <w:rFonts w:ascii="Aptos" w:hAnsi="Aptos"/>
              </w:rPr>
              <w:t>GBF-T23</w:t>
            </w:r>
          </w:p>
        </w:tc>
        <w:tc>
          <w:tcPr>
            <w:tcW w:w="1859" w:type="dxa"/>
          </w:tcPr>
          <w:p w14:paraId="5CC7D758" w14:textId="77777777" w:rsidR="00D20516" w:rsidRPr="00D20516" w:rsidRDefault="00D20516" w:rsidP="00D20516">
            <w:pPr>
              <w:rPr>
                <w:rFonts w:ascii="Aptos" w:hAnsi="Aptos"/>
              </w:rPr>
            </w:pPr>
            <w:r w:rsidRPr="00D20516">
              <w:rPr>
                <w:rFonts w:ascii="Aptos" w:hAnsi="Aptos"/>
                <w:lang w:val="ru-RU"/>
              </w:rPr>
              <w:t>З.23 ГРПБ</w:t>
            </w:r>
          </w:p>
        </w:tc>
      </w:tr>
    </w:tbl>
    <w:p w14:paraId="3AE4D37D" w14:textId="77777777" w:rsidR="00A559D2" w:rsidRPr="00436B63" w:rsidRDefault="00A559D2" w:rsidP="00A559D2">
      <w:pPr>
        <w:rPr>
          <w:lang w:val="ru-RU" w:eastAsia="ja-JP"/>
        </w:rPr>
      </w:pPr>
    </w:p>
    <w:p w14:paraId="77922744" w14:textId="77777777" w:rsidR="00A559D2" w:rsidRPr="00436B63" w:rsidRDefault="00A559D2" w:rsidP="00A559D2">
      <w:pPr>
        <w:rPr>
          <w:lang w:val="ru-RU"/>
        </w:rPr>
      </w:pPr>
    </w:p>
    <w:p w14:paraId="3CF95922" w14:textId="77777777" w:rsidR="00A559D2" w:rsidRPr="00436B63" w:rsidRDefault="00A559D2" w:rsidP="00A559D2">
      <w:pPr>
        <w:pStyle w:val="Heading5"/>
        <w:rPr>
          <w:lang w:val="ru-RU"/>
        </w:rPr>
      </w:pPr>
      <w:r w:rsidRPr="00436B63">
        <w:rPr>
          <w:lang w:val="ru-RU"/>
        </w:rPr>
        <w:t>Индикаторы прогресса</w:t>
      </w:r>
    </w:p>
    <w:p w14:paraId="44DD49E3" w14:textId="77777777" w:rsidR="00A559D2" w:rsidRPr="00436B63" w:rsidRDefault="00A559D2" w:rsidP="00A559D2">
      <w:pPr>
        <w:rPr>
          <w:lang w:val="ru-RU"/>
        </w:rPr>
      </w:pPr>
    </w:p>
    <w:p w14:paraId="78686FD0" w14:textId="77777777" w:rsidR="00A559D2" w:rsidRPr="00436B63" w:rsidRDefault="00A559D2" w:rsidP="00A559D2">
      <w:pPr>
        <w:pStyle w:val="Caption"/>
        <w:keepNext/>
        <w:spacing w:line="276" w:lineRule="auto"/>
        <w:rPr>
          <w:i w:val="0"/>
          <w:iCs w:val="0"/>
          <w:lang w:val="ru-RU"/>
        </w:rPr>
      </w:pPr>
      <w:r w:rsidRPr="00436B63">
        <w:rPr>
          <w:i w:val="0"/>
          <w:iCs w:val="0"/>
          <w:lang w:val="ru-RU"/>
        </w:rPr>
        <w:t>Таблица 51</w:t>
      </w:r>
    </w:p>
    <w:p w14:paraId="59968369" w14:textId="77777777" w:rsidR="00A559D2" w:rsidRPr="00436B63" w:rsidRDefault="00A559D2" w:rsidP="00A559D2">
      <w:pPr>
        <w:pStyle w:val="Caption"/>
        <w:keepNext/>
        <w:spacing w:line="276" w:lineRule="auto"/>
        <w:rPr>
          <w:rFonts w:ascii="Aptos" w:hAnsi="Aptos"/>
          <w:i w:val="0"/>
          <w:iCs w:val="0"/>
          <w:lang w:val="ru-RU"/>
        </w:rPr>
      </w:pPr>
      <w:r w:rsidRPr="00436B63">
        <w:rPr>
          <w:lang w:val="ru-RU"/>
        </w:rPr>
        <w:t xml:space="preserve"> </w:t>
      </w:r>
      <w:r w:rsidRPr="00436B63">
        <w:rPr>
          <w:b/>
          <w:bCs/>
          <w:i w:val="0"/>
          <w:iCs w:val="0"/>
          <w:lang w:val="ru-RU"/>
        </w:rPr>
        <w:t>Оценочная таблица индикаторов для цели A</w:t>
      </w:r>
      <w:r w:rsidRPr="00436B63">
        <w:rPr>
          <w:rFonts w:ascii="Aptos" w:hAnsi="Aptos"/>
          <w:i w:val="0"/>
          <w:iCs w:val="0"/>
          <w:lang w:val="ru-RU"/>
        </w:rPr>
        <w:t xml:space="preserve"> </w:t>
      </w:r>
    </w:p>
    <w:p w14:paraId="7E3C2EEE" w14:textId="77777777" w:rsidR="00A559D2" w:rsidRPr="00436B63" w:rsidRDefault="00A559D2" w:rsidP="00A559D2">
      <w:pPr>
        <w:pStyle w:val="Caption"/>
        <w:keepNext/>
        <w:spacing w:line="276" w:lineRule="auto"/>
        <w:rPr>
          <w:rFonts w:ascii="Aptos" w:eastAsia="Aptos" w:hAnsi="Aptos" w:cs="Aptos"/>
          <w:i w:val="0"/>
          <w:color w:val="000000" w:themeColor="text1"/>
          <w:sz w:val="24"/>
          <w:szCs w:val="24"/>
          <w:lang w:val="ru-RU"/>
        </w:rPr>
      </w:pPr>
    </w:p>
    <w:tbl>
      <w:tblPr>
        <w:tblW w:w="10201" w:type="dxa"/>
        <w:tblLook w:val="04A0" w:firstRow="1" w:lastRow="0" w:firstColumn="1" w:lastColumn="0" w:noHBand="0" w:noVBand="1"/>
      </w:tblPr>
      <w:tblGrid>
        <w:gridCol w:w="2830"/>
        <w:gridCol w:w="3261"/>
        <w:gridCol w:w="567"/>
        <w:gridCol w:w="3022"/>
        <w:gridCol w:w="521"/>
      </w:tblGrid>
      <w:tr w:rsidR="00A559D2" w:rsidRPr="00436B63" w14:paraId="4F644C07" w14:textId="77777777" w:rsidTr="005716FA">
        <w:trPr>
          <w:trHeight w:val="49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tcPr>
          <w:p w14:paraId="65E14DDB" w14:textId="77777777" w:rsidR="00A559D2" w:rsidRPr="00436B63" w:rsidRDefault="00A559D2" w:rsidP="005716FA">
            <w:pPr>
              <w:rPr>
                <w:rFonts w:ascii="Aptos" w:hAnsi="Aptos"/>
                <w:color w:val="000000"/>
                <w:sz w:val="20"/>
                <w:szCs w:val="20"/>
                <w:lang w:val="ru-RU"/>
              </w:rPr>
            </w:pPr>
          </w:p>
        </w:tc>
        <w:tc>
          <w:tcPr>
            <w:tcW w:w="3828" w:type="dxa"/>
            <w:gridSpan w:val="2"/>
            <w:tcBorders>
              <w:top w:val="single" w:sz="4" w:space="0" w:color="auto"/>
              <w:left w:val="nil"/>
              <w:bottom w:val="single" w:sz="4" w:space="0" w:color="auto"/>
              <w:right w:val="single" w:sz="4" w:space="0" w:color="auto"/>
            </w:tcBorders>
            <w:vAlign w:val="center"/>
          </w:tcPr>
          <w:p w14:paraId="0F74ABE5" w14:textId="77777777" w:rsidR="00A559D2" w:rsidRPr="00436B63" w:rsidRDefault="00A559D2" w:rsidP="005716FA">
            <w:pPr>
              <w:jc w:val="center"/>
              <w:rPr>
                <w:rFonts w:ascii="Aptos" w:hAnsi="Aptos" w:cs="Calibri"/>
                <w:color w:val="000000"/>
                <w:sz w:val="20"/>
                <w:szCs w:val="20"/>
                <w:lang w:val="ru-RU"/>
              </w:rPr>
            </w:pPr>
            <w:r w:rsidRPr="00436B63">
              <w:rPr>
                <w:rFonts w:ascii="Aptos" w:hAnsi="Aptos"/>
                <w:color w:val="000000"/>
                <w:sz w:val="20"/>
                <w:szCs w:val="20"/>
                <w:lang w:val="ru-RU"/>
              </w:rPr>
              <w:t>Использование индикатора</w:t>
            </w:r>
          </w:p>
        </w:tc>
        <w:tc>
          <w:tcPr>
            <w:tcW w:w="3543" w:type="dxa"/>
            <w:gridSpan w:val="2"/>
            <w:tcBorders>
              <w:top w:val="single" w:sz="4" w:space="0" w:color="auto"/>
              <w:left w:val="nil"/>
              <w:bottom w:val="single" w:sz="4" w:space="0" w:color="auto"/>
              <w:right w:val="single" w:sz="4" w:space="0" w:color="auto"/>
            </w:tcBorders>
            <w:vAlign w:val="center"/>
          </w:tcPr>
          <w:p w14:paraId="09F321CC" w14:textId="77777777" w:rsidR="00A559D2" w:rsidRPr="00436B63" w:rsidRDefault="00A559D2" w:rsidP="005716FA">
            <w:pPr>
              <w:jc w:val="center"/>
              <w:rPr>
                <w:rFonts w:ascii="Aptos" w:hAnsi="Aptos"/>
                <w:color w:val="000000"/>
                <w:sz w:val="20"/>
                <w:szCs w:val="20"/>
                <w:lang w:val="ru-RU"/>
              </w:rPr>
            </w:pPr>
            <w:r w:rsidRPr="00436B63">
              <w:rPr>
                <w:rFonts w:ascii="Aptos" w:hAnsi="Aptos"/>
                <w:color w:val="000000"/>
                <w:sz w:val="20"/>
                <w:szCs w:val="20"/>
                <w:lang w:val="ru-RU"/>
              </w:rPr>
              <w:t>Результаты по индикатору</w:t>
            </w:r>
          </w:p>
        </w:tc>
      </w:tr>
      <w:tr w:rsidR="00A559D2" w:rsidRPr="00F43B05" w14:paraId="16DBFC5C" w14:textId="77777777" w:rsidTr="005716FA">
        <w:trPr>
          <w:trHeight w:val="105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C575DE" w14:textId="77777777" w:rsidR="00A559D2" w:rsidRPr="00436B63" w:rsidRDefault="00A559D2" w:rsidP="005716FA">
            <w:pPr>
              <w:jc w:val="center"/>
              <w:rPr>
                <w:rFonts w:ascii="Aptos" w:hAnsi="Aptos"/>
                <w:color w:val="000000"/>
                <w:sz w:val="20"/>
                <w:szCs w:val="20"/>
                <w:lang w:val="ru-RU"/>
              </w:rPr>
            </w:pPr>
            <w:r w:rsidRPr="00436B63">
              <w:rPr>
                <w:rFonts w:ascii="Aptos" w:hAnsi="Aptos"/>
                <w:color w:val="000000"/>
                <w:sz w:val="20"/>
                <w:szCs w:val="20"/>
                <w:lang w:val="ru-RU"/>
              </w:rPr>
              <w:t>Основной индикатор A.1. Красный список экосистем</w:t>
            </w:r>
          </w:p>
        </w:tc>
        <w:tc>
          <w:tcPr>
            <w:tcW w:w="3261" w:type="dxa"/>
            <w:tcBorders>
              <w:top w:val="single" w:sz="4" w:space="0" w:color="auto"/>
              <w:left w:val="nil"/>
              <w:bottom w:val="single" w:sz="4" w:space="0" w:color="auto"/>
              <w:right w:val="single" w:sz="4" w:space="0" w:color="auto"/>
            </w:tcBorders>
            <w:vAlign w:val="center"/>
            <w:hideMark/>
          </w:tcPr>
          <w:p w14:paraId="1347B0E0" w14:textId="77777777" w:rsidR="00A559D2" w:rsidRPr="00436B63" w:rsidRDefault="00A559D2" w:rsidP="005716FA">
            <w:pPr>
              <w:jc w:val="center"/>
              <w:rPr>
                <w:rFonts w:ascii="Aptos" w:hAnsi="Aptos"/>
                <w:color w:val="000000"/>
                <w:sz w:val="20"/>
                <w:szCs w:val="20"/>
                <w:lang w:val="ru-RU"/>
              </w:rPr>
            </w:pPr>
            <w:r w:rsidRPr="00436B63">
              <w:rPr>
                <w:rFonts w:ascii="Aptos" w:hAnsi="Aptos"/>
                <w:color w:val="000000"/>
                <w:sz w:val="20"/>
                <w:szCs w:val="20"/>
                <w:lang w:val="ru-RU"/>
              </w:rPr>
              <w:t>21% от числа Сторон, чьи национальные доклады учтены</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40593214" w14:textId="77777777" w:rsidR="00A559D2" w:rsidRPr="00436B63" w:rsidRDefault="00A559D2" w:rsidP="005716FA">
            <w:pPr>
              <w:jc w:val="center"/>
              <w:rPr>
                <w:rFonts w:ascii="Aptos" w:hAnsi="Aptos" w:cs="Calibri"/>
                <w:color w:val="000000"/>
                <w:sz w:val="20"/>
                <w:szCs w:val="20"/>
                <w:lang w:val="ru-RU"/>
              </w:rPr>
            </w:pPr>
          </w:p>
        </w:tc>
        <w:tc>
          <w:tcPr>
            <w:tcW w:w="3022" w:type="dxa"/>
            <w:tcBorders>
              <w:top w:val="single" w:sz="4" w:space="0" w:color="auto"/>
              <w:left w:val="nil"/>
              <w:bottom w:val="single" w:sz="4" w:space="0" w:color="auto"/>
              <w:right w:val="single" w:sz="4" w:space="0" w:color="auto"/>
            </w:tcBorders>
            <w:vAlign w:val="center"/>
            <w:hideMark/>
          </w:tcPr>
          <w:p w14:paraId="38E305A7" w14:textId="77777777" w:rsidR="00A559D2" w:rsidRPr="00436B63" w:rsidRDefault="00A559D2" w:rsidP="005716FA">
            <w:pPr>
              <w:jc w:val="center"/>
              <w:rPr>
                <w:rFonts w:ascii="Aptos" w:hAnsi="Aptos" w:cs="Times New Roman"/>
                <w:color w:val="000000"/>
                <w:sz w:val="20"/>
                <w:szCs w:val="20"/>
                <w:lang w:val="ru-RU"/>
              </w:rPr>
            </w:pPr>
            <w:r w:rsidRPr="00436B63">
              <w:rPr>
                <w:rFonts w:ascii="Aptos" w:hAnsi="Aptos"/>
                <w:color w:val="000000"/>
                <w:sz w:val="20"/>
                <w:szCs w:val="20"/>
                <w:lang w:val="ru-RU"/>
              </w:rPr>
              <w:t>Сообщенные значения в среднем составляют 0,58 и находятся в диапазоне 0,37</w:t>
            </w:r>
            <w:r w:rsidRPr="00436B63">
              <w:rPr>
                <w:lang w:val="ru-RU"/>
              </w:rPr>
              <w:t>–</w:t>
            </w:r>
            <w:r w:rsidRPr="00436B63">
              <w:rPr>
                <w:rFonts w:ascii="Aptos" w:hAnsi="Aptos"/>
                <w:color w:val="000000"/>
                <w:sz w:val="20"/>
                <w:szCs w:val="20"/>
                <w:lang w:val="ru-RU"/>
              </w:rPr>
              <w:t>1</w:t>
            </w:r>
          </w:p>
        </w:tc>
        <w:tc>
          <w:tcPr>
            <w:tcW w:w="521" w:type="dxa"/>
            <w:tcBorders>
              <w:top w:val="single" w:sz="4" w:space="0" w:color="auto"/>
              <w:left w:val="nil"/>
              <w:bottom w:val="single" w:sz="4" w:space="0" w:color="auto"/>
              <w:right w:val="single" w:sz="4" w:space="0" w:color="auto"/>
            </w:tcBorders>
            <w:shd w:val="clear" w:color="auto" w:fill="FFC000"/>
            <w:vAlign w:val="center"/>
            <w:hideMark/>
          </w:tcPr>
          <w:p w14:paraId="785CB015" w14:textId="77777777" w:rsidR="00A559D2" w:rsidRPr="00436B63" w:rsidRDefault="00A559D2" w:rsidP="005716FA">
            <w:pPr>
              <w:rPr>
                <w:rFonts w:ascii="Aptos" w:hAnsi="Aptos"/>
                <w:color w:val="000000"/>
                <w:sz w:val="20"/>
                <w:szCs w:val="20"/>
                <w:lang w:val="ru-RU"/>
              </w:rPr>
            </w:pPr>
            <w:r w:rsidRPr="00436B63">
              <w:rPr>
                <w:rFonts w:ascii="Aptos" w:hAnsi="Aptos"/>
                <w:color w:val="000000"/>
                <w:sz w:val="20"/>
                <w:szCs w:val="20"/>
                <w:lang w:val="ru-RU"/>
              </w:rPr>
              <w:t> </w:t>
            </w:r>
          </w:p>
        </w:tc>
      </w:tr>
      <w:tr w:rsidR="00A559D2" w:rsidRPr="00436B63" w14:paraId="1D8E4871" w14:textId="77777777" w:rsidTr="005716FA">
        <w:trPr>
          <w:trHeight w:val="78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106D0A1A" w14:textId="77777777" w:rsidR="00A559D2" w:rsidRPr="00436B63" w:rsidRDefault="00A559D2" w:rsidP="005716FA">
            <w:pPr>
              <w:jc w:val="center"/>
              <w:rPr>
                <w:rFonts w:ascii="Aptos" w:hAnsi="Aptos" w:cs="Times New Roman"/>
                <w:color w:val="000000"/>
                <w:sz w:val="20"/>
                <w:szCs w:val="20"/>
                <w:lang w:val="ru-RU"/>
              </w:rPr>
            </w:pPr>
            <w:r w:rsidRPr="00436B63">
              <w:rPr>
                <w:rFonts w:ascii="Aptos" w:hAnsi="Aptos"/>
                <w:color w:val="000000"/>
                <w:sz w:val="20"/>
                <w:szCs w:val="20"/>
                <w:lang w:val="ru-RU"/>
              </w:rPr>
              <w:t>Основной индикатор A.2. Масштабы природных экосистем</w:t>
            </w:r>
          </w:p>
        </w:tc>
        <w:tc>
          <w:tcPr>
            <w:tcW w:w="3261" w:type="dxa"/>
            <w:tcBorders>
              <w:top w:val="nil"/>
              <w:left w:val="nil"/>
              <w:bottom w:val="single" w:sz="4" w:space="0" w:color="auto"/>
              <w:right w:val="single" w:sz="4" w:space="0" w:color="auto"/>
            </w:tcBorders>
            <w:vAlign w:val="center"/>
            <w:hideMark/>
          </w:tcPr>
          <w:p w14:paraId="42292F28" w14:textId="77777777" w:rsidR="00A559D2" w:rsidRPr="00436B63" w:rsidRDefault="00A559D2" w:rsidP="005716FA">
            <w:pPr>
              <w:jc w:val="center"/>
              <w:rPr>
                <w:rFonts w:ascii="Aptos" w:hAnsi="Aptos"/>
                <w:color w:val="000000"/>
                <w:sz w:val="20"/>
                <w:szCs w:val="20"/>
                <w:lang w:val="ru-RU"/>
              </w:rPr>
            </w:pPr>
            <w:r w:rsidRPr="00436B63">
              <w:rPr>
                <w:rFonts w:ascii="Aptos" w:hAnsi="Aptos"/>
                <w:color w:val="000000"/>
                <w:sz w:val="20"/>
                <w:szCs w:val="20"/>
                <w:lang w:val="ru-RU"/>
              </w:rPr>
              <w:t>50% Сторон, из которых менее 1% располагают данными временных рядов</w:t>
            </w:r>
          </w:p>
        </w:tc>
        <w:tc>
          <w:tcPr>
            <w:tcW w:w="567" w:type="dxa"/>
            <w:tcBorders>
              <w:top w:val="nil"/>
              <w:left w:val="nil"/>
              <w:bottom w:val="nil"/>
              <w:right w:val="nil"/>
            </w:tcBorders>
            <w:shd w:val="clear" w:color="000000" w:fill="92D050"/>
            <w:vAlign w:val="center"/>
            <w:hideMark/>
          </w:tcPr>
          <w:p w14:paraId="4102F5B6" w14:textId="77777777" w:rsidR="00A559D2" w:rsidRPr="00436B63" w:rsidRDefault="00A559D2" w:rsidP="005716FA">
            <w:pPr>
              <w:jc w:val="center"/>
              <w:rPr>
                <w:rFonts w:ascii="Aptos" w:hAnsi="Aptos"/>
                <w:color w:val="000000"/>
                <w:sz w:val="20"/>
                <w:szCs w:val="20"/>
                <w:lang w:val="ru-RU"/>
              </w:rPr>
            </w:pPr>
          </w:p>
        </w:tc>
        <w:tc>
          <w:tcPr>
            <w:tcW w:w="3022" w:type="dxa"/>
            <w:tcBorders>
              <w:top w:val="nil"/>
              <w:left w:val="single" w:sz="4" w:space="0" w:color="auto"/>
              <w:bottom w:val="single" w:sz="4" w:space="0" w:color="auto"/>
              <w:right w:val="single" w:sz="4" w:space="0" w:color="auto"/>
            </w:tcBorders>
            <w:vAlign w:val="center"/>
            <w:hideMark/>
          </w:tcPr>
          <w:p w14:paraId="29991B57" w14:textId="77777777" w:rsidR="00A559D2" w:rsidRPr="00436B63" w:rsidRDefault="00A559D2" w:rsidP="005716FA">
            <w:pPr>
              <w:jc w:val="center"/>
              <w:rPr>
                <w:rFonts w:ascii="Aptos" w:hAnsi="Aptos"/>
                <w:color w:val="000000"/>
                <w:sz w:val="20"/>
                <w:szCs w:val="20"/>
                <w:lang w:val="ru-RU"/>
              </w:rPr>
            </w:pPr>
            <w:r w:rsidRPr="00436B63">
              <w:rPr>
                <w:rFonts w:ascii="Aptos" w:hAnsi="Aptos"/>
                <w:color w:val="000000"/>
                <w:sz w:val="20"/>
                <w:szCs w:val="20"/>
                <w:lang w:val="ru-RU"/>
              </w:rPr>
              <w:t>63% площади</w:t>
            </w:r>
          </w:p>
        </w:tc>
        <w:tc>
          <w:tcPr>
            <w:tcW w:w="521" w:type="dxa"/>
            <w:tcBorders>
              <w:top w:val="nil"/>
              <w:left w:val="nil"/>
              <w:bottom w:val="single" w:sz="4" w:space="0" w:color="auto"/>
              <w:right w:val="single" w:sz="4" w:space="0" w:color="auto"/>
            </w:tcBorders>
            <w:shd w:val="clear" w:color="000000" w:fill="AEAAAA"/>
            <w:vAlign w:val="center"/>
            <w:hideMark/>
          </w:tcPr>
          <w:p w14:paraId="71BA925F" w14:textId="77777777" w:rsidR="00A559D2" w:rsidRPr="00436B63" w:rsidRDefault="00A559D2" w:rsidP="005716FA">
            <w:pPr>
              <w:rPr>
                <w:rFonts w:ascii="Aptos" w:hAnsi="Aptos"/>
                <w:color w:val="000000"/>
                <w:sz w:val="20"/>
                <w:szCs w:val="20"/>
                <w:lang w:val="ru-RU"/>
              </w:rPr>
            </w:pPr>
            <w:r w:rsidRPr="00436B63">
              <w:rPr>
                <w:rFonts w:ascii="Aptos" w:hAnsi="Aptos"/>
                <w:color w:val="000000"/>
                <w:sz w:val="20"/>
                <w:szCs w:val="20"/>
                <w:lang w:val="ru-RU"/>
              </w:rPr>
              <w:t> </w:t>
            </w:r>
          </w:p>
        </w:tc>
      </w:tr>
      <w:tr w:rsidR="00A559D2" w:rsidRPr="00F43B05" w14:paraId="1459946B" w14:textId="77777777" w:rsidTr="005716FA">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767DC953" w14:textId="77777777" w:rsidR="00A559D2" w:rsidRPr="00436B63" w:rsidRDefault="00A559D2" w:rsidP="005716FA">
            <w:pPr>
              <w:jc w:val="center"/>
              <w:rPr>
                <w:rFonts w:ascii="Aptos" w:hAnsi="Aptos" w:cs="Times New Roman"/>
                <w:color w:val="000000"/>
                <w:sz w:val="20"/>
                <w:szCs w:val="20"/>
                <w:lang w:val="ru-RU"/>
              </w:rPr>
            </w:pPr>
            <w:r w:rsidRPr="00436B63">
              <w:rPr>
                <w:rFonts w:ascii="Aptos" w:eastAsia="Times New Roman" w:hAnsi="Aptos" w:cs="Times New Roman"/>
                <w:color w:val="000000"/>
                <w:kern w:val="0"/>
                <w:sz w:val="20"/>
                <w:szCs w:val="20"/>
                <w:lang w:val="ru-RU" w:eastAsia="en-CA"/>
                <w14:ligatures w14:val="none"/>
              </w:rPr>
              <w:t>Основной индикатор A.3. Индекс Красного списка</w:t>
            </w:r>
          </w:p>
        </w:tc>
        <w:tc>
          <w:tcPr>
            <w:tcW w:w="3261" w:type="dxa"/>
            <w:tcBorders>
              <w:top w:val="nil"/>
              <w:left w:val="nil"/>
              <w:bottom w:val="single" w:sz="4" w:space="0" w:color="auto"/>
              <w:right w:val="single" w:sz="4" w:space="0" w:color="auto"/>
            </w:tcBorders>
            <w:vAlign w:val="center"/>
            <w:hideMark/>
          </w:tcPr>
          <w:p w14:paraId="52A170C9" w14:textId="77777777" w:rsidR="00A559D2" w:rsidRPr="00436B63" w:rsidRDefault="00A559D2" w:rsidP="005716FA">
            <w:pPr>
              <w:jc w:val="center"/>
              <w:rPr>
                <w:rFonts w:ascii="Aptos" w:hAnsi="Aptos"/>
                <w:color w:val="000000"/>
                <w:sz w:val="20"/>
                <w:szCs w:val="20"/>
                <w:lang w:val="ru-RU"/>
              </w:rPr>
            </w:pPr>
            <w:r w:rsidRPr="00436B63">
              <w:rPr>
                <w:rFonts w:ascii="Aptos" w:eastAsia="Times New Roman" w:hAnsi="Aptos" w:cs="Calibri"/>
                <w:color w:val="000000"/>
                <w:kern w:val="0"/>
                <w:sz w:val="20"/>
                <w:szCs w:val="20"/>
                <w:lang w:val="ru-RU" w:eastAsia="en-CA"/>
                <w14:ligatures w14:val="none"/>
              </w:rPr>
              <w:t>70% Сторон</w:t>
            </w:r>
          </w:p>
        </w:tc>
        <w:tc>
          <w:tcPr>
            <w:tcW w:w="567" w:type="dxa"/>
            <w:tcBorders>
              <w:top w:val="single" w:sz="4" w:space="0" w:color="auto"/>
              <w:left w:val="nil"/>
              <w:bottom w:val="single" w:sz="4" w:space="0" w:color="auto"/>
              <w:right w:val="single" w:sz="4" w:space="0" w:color="auto"/>
            </w:tcBorders>
            <w:shd w:val="clear" w:color="auto" w:fill="92D050"/>
            <w:vAlign w:val="center"/>
            <w:hideMark/>
          </w:tcPr>
          <w:p w14:paraId="16709DC6" w14:textId="77777777" w:rsidR="00A559D2" w:rsidRPr="00436B63" w:rsidRDefault="00A559D2" w:rsidP="005716FA">
            <w:pPr>
              <w:jc w:val="center"/>
              <w:rPr>
                <w:rFonts w:ascii="Aptos" w:hAnsi="Aptos"/>
                <w:color w:val="000000"/>
                <w:sz w:val="20"/>
                <w:szCs w:val="20"/>
                <w:lang w:val="ru-RU"/>
              </w:rPr>
            </w:pPr>
          </w:p>
        </w:tc>
        <w:tc>
          <w:tcPr>
            <w:tcW w:w="3022" w:type="dxa"/>
            <w:tcBorders>
              <w:top w:val="nil"/>
              <w:left w:val="nil"/>
              <w:bottom w:val="single" w:sz="4" w:space="0" w:color="auto"/>
              <w:right w:val="single" w:sz="4" w:space="0" w:color="auto"/>
            </w:tcBorders>
            <w:vAlign w:val="center"/>
            <w:hideMark/>
          </w:tcPr>
          <w:p w14:paraId="796164BB"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Глобальный </w:t>
            </w:r>
            <w:r w:rsidRPr="00436B63">
              <w:rPr>
                <w:rFonts w:ascii="Aptos" w:eastAsia="Times New Roman" w:hAnsi="Aptos" w:cs="Times New Roman"/>
                <w:color w:val="000000"/>
                <w:kern w:val="0"/>
                <w:sz w:val="20"/>
                <w:szCs w:val="20"/>
                <w:lang w:val="ru-RU" w:eastAsia="en-CA"/>
                <w14:ligatures w14:val="none"/>
              </w:rPr>
              <w:t>индекс Красного списка</w:t>
            </w:r>
            <w:r w:rsidRPr="00436B63">
              <w:rPr>
                <w:rFonts w:ascii="Aptos" w:eastAsia="Times New Roman" w:hAnsi="Aptos" w:cs="Calibri"/>
                <w:color w:val="000000"/>
                <w:kern w:val="0"/>
                <w:sz w:val="20"/>
                <w:szCs w:val="20"/>
                <w:lang w:val="ru-RU" w:eastAsia="en-CA"/>
                <w14:ligatures w14:val="none"/>
              </w:rPr>
              <w:t>: 0,85 (диапазон 0,65</w:t>
            </w:r>
            <w:r w:rsidRPr="00436B63">
              <w:rPr>
                <w:lang w:val="ru-RU"/>
              </w:rPr>
              <w:t>–</w:t>
            </w:r>
            <w:r w:rsidRPr="00436B63">
              <w:rPr>
                <w:rFonts w:ascii="Aptos" w:eastAsia="Times New Roman" w:hAnsi="Aptos" w:cs="Calibri"/>
                <w:color w:val="000000"/>
                <w:kern w:val="0"/>
                <w:sz w:val="20"/>
                <w:szCs w:val="20"/>
                <w:lang w:val="ru-RU" w:eastAsia="en-CA"/>
                <w14:ligatures w14:val="none"/>
              </w:rPr>
              <w:t>0,99)</w:t>
            </w:r>
          </w:p>
          <w:p w14:paraId="286255CB"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Национальный </w:t>
            </w:r>
            <w:r w:rsidRPr="00436B63">
              <w:rPr>
                <w:rFonts w:ascii="Aptos" w:eastAsia="Times New Roman" w:hAnsi="Aptos" w:cs="Times New Roman"/>
                <w:color w:val="000000"/>
                <w:kern w:val="0"/>
                <w:sz w:val="20"/>
                <w:szCs w:val="20"/>
                <w:lang w:val="ru-RU" w:eastAsia="en-CA"/>
                <w14:ligatures w14:val="none"/>
              </w:rPr>
              <w:t>индекс Красного списка</w:t>
            </w:r>
            <w:r w:rsidRPr="00436B63">
              <w:rPr>
                <w:rFonts w:ascii="Aptos" w:eastAsia="Times New Roman" w:hAnsi="Aptos" w:cs="Calibri"/>
                <w:color w:val="000000"/>
                <w:kern w:val="0"/>
                <w:sz w:val="20"/>
                <w:szCs w:val="20"/>
                <w:lang w:val="ru-RU" w:eastAsia="en-CA"/>
                <w14:ligatures w14:val="none"/>
              </w:rPr>
              <w:t>: 0,8 (диапазон 0,45</w:t>
            </w:r>
            <w:r w:rsidRPr="00436B63">
              <w:rPr>
                <w:lang w:val="ru-RU"/>
              </w:rPr>
              <w:t>–</w:t>
            </w:r>
            <w:r w:rsidRPr="00436B63">
              <w:rPr>
                <w:rFonts w:ascii="Aptos" w:eastAsia="Times New Roman" w:hAnsi="Aptos" w:cs="Calibri"/>
                <w:color w:val="000000"/>
                <w:kern w:val="0"/>
                <w:sz w:val="20"/>
                <w:szCs w:val="20"/>
                <w:lang w:val="ru-RU" w:eastAsia="en-CA"/>
                <w14:ligatures w14:val="none"/>
              </w:rPr>
              <w:t>0,97)</w:t>
            </w:r>
          </w:p>
          <w:p w14:paraId="5F8209F6" w14:textId="77777777" w:rsidR="00A559D2" w:rsidRPr="00436B63" w:rsidRDefault="00A559D2" w:rsidP="005716FA">
            <w:pPr>
              <w:jc w:val="center"/>
              <w:rPr>
                <w:rFonts w:ascii="Aptos" w:hAnsi="Aptos"/>
                <w:color w:val="000000"/>
                <w:sz w:val="20"/>
                <w:szCs w:val="20"/>
                <w:lang w:val="ru-RU"/>
              </w:rPr>
            </w:pPr>
            <w:r w:rsidRPr="00436B63">
              <w:rPr>
                <w:rFonts w:ascii="Aptos" w:eastAsia="Times New Roman" w:hAnsi="Aptos" w:cs="Calibri"/>
                <w:color w:val="000000"/>
                <w:kern w:val="0"/>
                <w:sz w:val="20"/>
                <w:szCs w:val="20"/>
                <w:lang w:val="ru-RU" w:eastAsia="en-CA"/>
                <w14:ligatures w14:val="none"/>
              </w:rPr>
              <w:t>Оба показателя демонстрируют тенденцию к снижению</w:t>
            </w:r>
          </w:p>
        </w:tc>
        <w:tc>
          <w:tcPr>
            <w:tcW w:w="521" w:type="dxa"/>
            <w:tcBorders>
              <w:top w:val="nil"/>
              <w:left w:val="nil"/>
              <w:bottom w:val="single" w:sz="4" w:space="0" w:color="auto"/>
              <w:right w:val="single" w:sz="4" w:space="0" w:color="auto"/>
            </w:tcBorders>
            <w:shd w:val="clear" w:color="auto" w:fill="C00000"/>
            <w:vAlign w:val="center"/>
            <w:hideMark/>
          </w:tcPr>
          <w:p w14:paraId="1AC50B92" w14:textId="77777777" w:rsidR="00A559D2" w:rsidRPr="00436B63" w:rsidRDefault="00A559D2" w:rsidP="005716FA">
            <w:pPr>
              <w:rPr>
                <w:rFonts w:ascii="Aptos" w:hAnsi="Aptos"/>
                <w:color w:val="000000"/>
                <w:sz w:val="20"/>
                <w:szCs w:val="20"/>
                <w:lang w:val="ru-RU"/>
              </w:rPr>
            </w:pPr>
          </w:p>
        </w:tc>
      </w:tr>
      <w:tr w:rsidR="00A559D2" w:rsidRPr="00436B63" w14:paraId="08FAB1FE" w14:textId="77777777" w:rsidTr="005716FA">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4B9F7F13" w14:textId="77777777" w:rsidR="00A559D2" w:rsidRPr="00436B63" w:rsidRDefault="00A559D2" w:rsidP="005716FA">
            <w:pPr>
              <w:jc w:val="center"/>
              <w:rPr>
                <w:rFonts w:ascii="Aptos" w:hAnsi="Aptos"/>
                <w:color w:val="000000"/>
                <w:sz w:val="20"/>
                <w:szCs w:val="20"/>
                <w:lang w:val="ru-RU"/>
              </w:rPr>
            </w:pPr>
            <w:r w:rsidRPr="00436B63">
              <w:rPr>
                <w:rFonts w:ascii="Aptos" w:eastAsia="Times New Roman" w:hAnsi="Aptos" w:cs="Times New Roman"/>
                <w:color w:val="000000"/>
                <w:kern w:val="0"/>
                <w:sz w:val="20"/>
                <w:szCs w:val="20"/>
                <w:lang w:val="ru-RU" w:eastAsia="en-CA"/>
                <w14:ligatures w14:val="none"/>
              </w:rPr>
              <w:t xml:space="preserve">Основной индикатор A.4. Доля популяций внутри видов с эффективным размером </w:t>
            </w:r>
            <w:proofErr w:type="gramStart"/>
            <w:r w:rsidRPr="00436B63">
              <w:rPr>
                <w:rFonts w:ascii="Aptos" w:eastAsia="Times New Roman" w:hAnsi="Aptos" w:cs="Times New Roman"/>
                <w:color w:val="000000"/>
                <w:kern w:val="0"/>
                <w:sz w:val="20"/>
                <w:szCs w:val="20"/>
                <w:lang w:val="ru-RU" w:eastAsia="en-CA"/>
                <w14:ligatures w14:val="none"/>
              </w:rPr>
              <w:t xml:space="preserve">популяции </w:t>
            </w:r>
            <w:r w:rsidRPr="00436B63">
              <w:rPr>
                <w:sz w:val="20"/>
                <w:szCs w:val="20"/>
                <w:lang w:val="ru-RU"/>
              </w:rPr>
              <w:t>&gt;</w:t>
            </w:r>
            <w:proofErr w:type="gramEnd"/>
            <w:r w:rsidRPr="00436B63">
              <w:rPr>
                <w:sz w:val="20"/>
                <w:szCs w:val="20"/>
                <w:lang w:val="ru-RU"/>
              </w:rPr>
              <w:t xml:space="preserve"> 500</w:t>
            </w:r>
          </w:p>
        </w:tc>
        <w:tc>
          <w:tcPr>
            <w:tcW w:w="3261" w:type="dxa"/>
            <w:tcBorders>
              <w:top w:val="nil"/>
              <w:left w:val="nil"/>
              <w:bottom w:val="single" w:sz="4" w:space="0" w:color="auto"/>
              <w:right w:val="single" w:sz="4" w:space="0" w:color="auto"/>
            </w:tcBorders>
            <w:vAlign w:val="center"/>
          </w:tcPr>
          <w:p w14:paraId="40DACA34" w14:textId="77777777" w:rsidR="00A559D2" w:rsidRPr="00436B63" w:rsidRDefault="00A559D2" w:rsidP="005716FA">
            <w:pPr>
              <w:jc w:val="center"/>
              <w:rPr>
                <w:rFonts w:ascii="Aptos" w:hAnsi="Aptos"/>
                <w:color w:val="000000"/>
                <w:sz w:val="20"/>
                <w:szCs w:val="20"/>
                <w:lang w:val="ru-RU"/>
              </w:rPr>
            </w:pPr>
            <w:r w:rsidRPr="00436B63">
              <w:rPr>
                <w:rFonts w:ascii="Aptos" w:eastAsia="Times New Roman" w:hAnsi="Aptos" w:cs="Calibri"/>
                <w:color w:val="000000"/>
                <w:kern w:val="0"/>
                <w:sz w:val="20"/>
                <w:szCs w:val="20"/>
                <w:lang w:val="ru-RU" w:eastAsia="en-CA"/>
                <w14:ligatures w14:val="none"/>
              </w:rPr>
              <w:t>13% Сторон</w:t>
            </w:r>
          </w:p>
        </w:tc>
        <w:tc>
          <w:tcPr>
            <w:tcW w:w="567" w:type="dxa"/>
            <w:tcBorders>
              <w:top w:val="single" w:sz="4" w:space="0" w:color="auto"/>
              <w:left w:val="nil"/>
              <w:bottom w:val="single" w:sz="4" w:space="0" w:color="auto"/>
              <w:right w:val="single" w:sz="4" w:space="0" w:color="auto"/>
            </w:tcBorders>
            <w:shd w:val="clear" w:color="auto" w:fill="C00000"/>
            <w:vAlign w:val="center"/>
          </w:tcPr>
          <w:p w14:paraId="248BFF9D" w14:textId="77777777" w:rsidR="00A559D2" w:rsidRPr="00436B63" w:rsidRDefault="00A559D2" w:rsidP="005716FA">
            <w:pPr>
              <w:jc w:val="center"/>
              <w:rPr>
                <w:rFonts w:ascii="Aptos" w:hAnsi="Aptos"/>
                <w:color w:val="000000"/>
                <w:sz w:val="20"/>
                <w:szCs w:val="20"/>
                <w:lang w:val="ru-RU"/>
              </w:rPr>
            </w:pPr>
          </w:p>
        </w:tc>
        <w:tc>
          <w:tcPr>
            <w:tcW w:w="3022" w:type="dxa"/>
            <w:tcBorders>
              <w:top w:val="single" w:sz="4" w:space="0" w:color="auto"/>
              <w:left w:val="single" w:sz="4" w:space="0" w:color="auto"/>
              <w:bottom w:val="single" w:sz="4" w:space="0" w:color="auto"/>
              <w:right w:val="nil"/>
            </w:tcBorders>
            <w:vAlign w:val="center"/>
          </w:tcPr>
          <w:p w14:paraId="29D9F1E5" w14:textId="77777777" w:rsidR="00A559D2" w:rsidRPr="00436B63" w:rsidRDefault="00A559D2" w:rsidP="005716FA">
            <w:pPr>
              <w:jc w:val="center"/>
              <w:rPr>
                <w:rFonts w:ascii="Aptos" w:hAnsi="Aptos"/>
                <w:color w:val="000000"/>
                <w:sz w:val="20"/>
                <w:szCs w:val="20"/>
                <w:lang w:val="ru-RU"/>
              </w:rPr>
            </w:pPr>
            <w:r w:rsidRPr="00436B63">
              <w:rPr>
                <w:rFonts w:ascii="Aptos" w:eastAsia="Times New Roman" w:hAnsi="Aptos" w:cs="Calibri"/>
                <w:color w:val="000000"/>
                <w:kern w:val="0"/>
                <w:sz w:val="20"/>
                <w:szCs w:val="20"/>
                <w:lang w:val="ru-RU" w:eastAsia="en-CA"/>
                <w14:ligatures w14:val="none"/>
              </w:rPr>
              <w:t>Общий средний показатель: 0,58 (диапазон 0,17</w:t>
            </w:r>
            <w:r w:rsidRPr="00436B63">
              <w:rPr>
                <w:lang w:val="ru-RU"/>
              </w:rPr>
              <w:t>–</w:t>
            </w:r>
            <w:r w:rsidRPr="00436B63">
              <w:rPr>
                <w:rFonts w:ascii="Aptos" w:eastAsia="Times New Roman" w:hAnsi="Aptos" w:cs="Calibri"/>
                <w:color w:val="000000"/>
                <w:kern w:val="0"/>
                <w:sz w:val="20"/>
                <w:szCs w:val="20"/>
                <w:lang w:val="ru-RU" w:eastAsia="en-CA"/>
                <w14:ligatures w14:val="none"/>
              </w:rPr>
              <w:t>0,93)</w:t>
            </w:r>
          </w:p>
        </w:tc>
        <w:tc>
          <w:tcPr>
            <w:tcW w:w="521" w:type="dxa"/>
            <w:tcBorders>
              <w:top w:val="nil"/>
              <w:left w:val="single" w:sz="4" w:space="0" w:color="auto"/>
              <w:bottom w:val="single" w:sz="4" w:space="0" w:color="auto"/>
              <w:right w:val="single" w:sz="4" w:space="0" w:color="auto"/>
            </w:tcBorders>
            <w:shd w:val="clear" w:color="000000" w:fill="C00000"/>
            <w:vAlign w:val="center"/>
          </w:tcPr>
          <w:p w14:paraId="29219916" w14:textId="77777777" w:rsidR="00A559D2" w:rsidRPr="00436B63" w:rsidRDefault="00A559D2" w:rsidP="005716FA">
            <w:pPr>
              <w:rPr>
                <w:rFonts w:ascii="Aptos" w:hAnsi="Aptos"/>
                <w:color w:val="000000"/>
                <w:sz w:val="20"/>
                <w:szCs w:val="20"/>
                <w:lang w:val="ru-RU"/>
              </w:rPr>
            </w:pPr>
          </w:p>
        </w:tc>
      </w:tr>
    </w:tbl>
    <w:p w14:paraId="148B1E50" w14:textId="77777777" w:rsidR="00A559D2" w:rsidRPr="00436B63" w:rsidRDefault="00A559D2" w:rsidP="00A559D2">
      <w:pPr>
        <w:pStyle w:val="p1"/>
        <w:rPr>
          <w:rFonts w:ascii="Aptos" w:hAnsi="Aptos"/>
          <w:sz w:val="24"/>
          <w:szCs w:val="24"/>
          <w:lang w:val="ru-RU"/>
        </w:rPr>
      </w:pPr>
    </w:p>
    <w:p w14:paraId="3816B004" w14:textId="0FDDFEFE" w:rsidR="00A559D2" w:rsidRPr="00436B63" w:rsidRDefault="00A559D2" w:rsidP="00A559D2">
      <w:pPr>
        <w:rPr>
          <w:rFonts w:ascii="Aptos" w:hAnsi="Aptos"/>
          <w:sz w:val="16"/>
          <w:szCs w:val="16"/>
          <w:lang w:val="ru-RU"/>
        </w:rPr>
      </w:pPr>
      <w:r w:rsidRPr="00436B63">
        <w:rPr>
          <w:rFonts w:ascii="Aptos" w:hAnsi="Aptos"/>
          <w:i/>
          <w:iCs/>
          <w:sz w:val="16"/>
          <w:szCs w:val="16"/>
          <w:lang w:val="ru-RU"/>
        </w:rPr>
        <w:t>Примечание:</w:t>
      </w:r>
      <w:r w:rsidRPr="00436B63">
        <w:rPr>
          <w:rFonts w:ascii="Aptos" w:hAnsi="Aptos"/>
          <w:sz w:val="16"/>
          <w:szCs w:val="16"/>
          <w:lang w:val="ru-RU"/>
        </w:rPr>
        <w:t xml:space="preserve"> </w:t>
      </w:r>
      <w:r w:rsidR="007B1F4A">
        <w:rPr>
          <w:rFonts w:ascii="Aptos" w:hAnsi="Aptos"/>
          <w:sz w:val="16"/>
          <w:szCs w:val="16"/>
          <w:lang w:val="ru-RU"/>
        </w:rPr>
        <w:t>ц</w:t>
      </w:r>
      <w:r w:rsidR="00CB17AA">
        <w:rPr>
          <w:rFonts w:ascii="Aptos" w:hAnsi="Aptos"/>
          <w:sz w:val="16"/>
          <w:szCs w:val="16"/>
          <w:lang w:val="ru-RU"/>
        </w:rPr>
        <w:t xml:space="preserve">ветовая кодировка </w:t>
      </w:r>
      <w:proofErr w:type="gramStart"/>
      <w:r w:rsidR="00CB17AA">
        <w:rPr>
          <w:rFonts w:ascii="Aptos" w:hAnsi="Aptos"/>
          <w:sz w:val="16"/>
          <w:szCs w:val="16"/>
          <w:lang w:val="ru-RU"/>
        </w:rPr>
        <w:t xml:space="preserve">связана </w:t>
      </w:r>
      <w:r w:rsidR="00E249A2">
        <w:rPr>
          <w:rFonts w:ascii="Aptos" w:hAnsi="Aptos"/>
          <w:sz w:val="16"/>
          <w:szCs w:val="16"/>
          <w:lang w:val="ru-RU"/>
        </w:rPr>
        <w:t xml:space="preserve"> с</w:t>
      </w:r>
      <w:proofErr w:type="gramEnd"/>
      <w:r w:rsidR="00E249A2">
        <w:rPr>
          <w:rFonts w:ascii="Aptos" w:hAnsi="Aptos"/>
          <w:sz w:val="16"/>
          <w:szCs w:val="16"/>
          <w:lang w:val="ru-RU"/>
        </w:rPr>
        <w:t xml:space="preserve"> общей оценкой прогресса </w:t>
      </w:r>
      <w:r w:rsidR="005A5914">
        <w:rPr>
          <w:rFonts w:ascii="Aptos" w:hAnsi="Aptos"/>
          <w:sz w:val="16"/>
          <w:szCs w:val="16"/>
          <w:lang w:val="ru-RU"/>
        </w:rPr>
        <w:t xml:space="preserve"> </w:t>
      </w:r>
      <w:r w:rsidRPr="00436B63">
        <w:rPr>
          <w:rFonts w:ascii="Aptos" w:hAnsi="Aptos"/>
          <w:sz w:val="16"/>
          <w:szCs w:val="16"/>
          <w:lang w:val="ru-RU"/>
        </w:rPr>
        <w:t xml:space="preserve"> по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p>
    <w:p w14:paraId="596B51D5" w14:textId="77777777" w:rsidR="00A559D2" w:rsidRPr="00436B63" w:rsidRDefault="00A559D2" w:rsidP="00A559D2">
      <w:pPr>
        <w:rPr>
          <w:lang w:val="ru-RU"/>
        </w:rPr>
      </w:pPr>
    </w:p>
    <w:p w14:paraId="052F440E" w14:textId="77777777" w:rsidR="00A559D2" w:rsidRPr="00436B63" w:rsidRDefault="00A559D2" w:rsidP="00A559D2">
      <w:pPr>
        <w:rPr>
          <w:rFonts w:ascii="Aptos" w:hAnsi="Aptos"/>
          <w:lang w:val="ru-RU"/>
        </w:rPr>
      </w:pPr>
      <w:r w:rsidRPr="00436B63">
        <w:rPr>
          <w:lang w:val="ru-RU"/>
        </w:rPr>
        <w:t>Основные индикаторы A.1 и A.2 отслеживают прогресс в достижении связанных с экосистемами элементов цели A, сосредоточиваясь на риске разрушения экосистем и площади природных экосистем, тогда как основные индикаторы A.3 и A.4 отслеживают прогресс в достижении элементов цели A, касающихся риска исчезновения видов и генетического разнообразия</w:t>
      </w:r>
      <w:r w:rsidRPr="00436B63">
        <w:rPr>
          <w:rFonts w:ascii="Aptos" w:hAnsi="Aptos"/>
          <w:lang w:val="ru-RU"/>
        </w:rPr>
        <w:t>.</w:t>
      </w:r>
    </w:p>
    <w:p w14:paraId="0152813D" w14:textId="77777777" w:rsidR="00A559D2" w:rsidRPr="00436B63" w:rsidRDefault="00A559D2" w:rsidP="00A559D2">
      <w:pPr>
        <w:rPr>
          <w:lang w:val="ru-RU"/>
        </w:rPr>
      </w:pPr>
      <w:r w:rsidRPr="00436B63">
        <w:rPr>
          <w:lang w:val="ru-RU"/>
        </w:rPr>
        <w:t>Хотя некоторые Стороны уже создали системы экосистемного учета или национальные карты, многие другие находятся на переходном этапе и разрабатывают свои базовые данные с использованием косвенных показателей или ведут работу по приведению своих национальных данных в соответствие с глобальными стандартами, такими как Глобальная типология экосистем Международного союза охраны природы (МСОП) (</w:t>
      </w:r>
      <w:proofErr w:type="spellStart"/>
      <w:r w:rsidRPr="00436B63">
        <w:rPr>
          <w:lang w:val="ru-RU"/>
        </w:rPr>
        <w:t>Keith</w:t>
      </w:r>
      <w:proofErr w:type="spellEnd"/>
      <w:r w:rsidRPr="00436B63">
        <w:rPr>
          <w:lang w:val="ru-RU"/>
        </w:rPr>
        <w:t xml:space="preserve"> and </w:t>
      </w:r>
      <w:proofErr w:type="spellStart"/>
      <w:r w:rsidRPr="00436B63">
        <w:rPr>
          <w:lang w:val="ru-RU"/>
        </w:rPr>
        <w:t>others</w:t>
      </w:r>
      <w:proofErr w:type="spellEnd"/>
      <w:r w:rsidRPr="00436B63">
        <w:rPr>
          <w:lang w:val="ru-RU"/>
        </w:rPr>
        <w:t>, 2020, 2022)</w:t>
      </w:r>
      <w:r w:rsidRPr="00436B63">
        <w:rPr>
          <w:rStyle w:val="FootnoteReference"/>
          <w:lang w:val="ru-RU"/>
        </w:rPr>
        <w:footnoteReference w:id="43"/>
      </w:r>
      <w:r w:rsidRPr="00436B63">
        <w:rPr>
          <w:lang w:val="ru-RU"/>
        </w:rPr>
        <w:t>. Вследствие этого многие Стороны сообщают, что еще не проводили оценку состояния экосистем. У тех Сторон, которые располагают данными об экосистемах, эти данные часто являются неполными и охватывают лишь отдельные экосистемы. В частности, по основному индикатору A.2 представленные Сторонами данные в значительной степени касаются экосистем суши.</w:t>
      </w:r>
    </w:p>
    <w:p w14:paraId="5534C4D2" w14:textId="77777777" w:rsidR="00A559D2" w:rsidRPr="00436B63" w:rsidRDefault="00A559D2" w:rsidP="00A559D2">
      <w:pPr>
        <w:rPr>
          <w:lang w:val="ru-RU"/>
        </w:rPr>
      </w:pPr>
      <w:r w:rsidRPr="00436B63">
        <w:rPr>
          <w:lang w:val="ru-RU"/>
        </w:rPr>
        <w:t>По основному индикатору A.1 (Красный список экосистем) данные, представленные Сторонами, и данные, предоставленные МСОП (МСОП, 2026), показывают аналогичный общий статус риска для экосистем (см. рис. 98). По основному индикатору A.2 (масштабы природных экосистем) сообщаемая Сторонами площадь варьировалась от почти всех территорий суши до почти нулевой, составляя в среднем около трех пятых покрытия (см. таблицу 51 и рис. 99).</w:t>
      </w:r>
    </w:p>
    <w:p w14:paraId="646F86F4" w14:textId="77777777" w:rsidR="00A559D2" w:rsidRPr="00436B63" w:rsidRDefault="00A559D2" w:rsidP="00A559D2">
      <w:pPr>
        <w:rPr>
          <w:lang w:val="ru-RU"/>
        </w:rPr>
      </w:pPr>
      <w:r w:rsidRPr="00436B63">
        <w:rPr>
          <w:lang w:val="ru-RU"/>
        </w:rPr>
        <w:t xml:space="preserve">Результаты отчетности по основным индикаторам A.1 и A.2 следует рассматривать как раннюю попытку установления базовых уровней, относительно которых может оцениваться будущий прогресс в достижении цели на 2050 год по мере наращивания Сторонами потенциала для картирования и мониторинга всех экосистем (Nicholson and </w:t>
      </w:r>
      <w:proofErr w:type="spellStart"/>
      <w:r w:rsidRPr="00436B63">
        <w:rPr>
          <w:lang w:val="ru-RU"/>
        </w:rPr>
        <w:t>others</w:t>
      </w:r>
      <w:proofErr w:type="spellEnd"/>
      <w:r w:rsidRPr="00436B63">
        <w:rPr>
          <w:lang w:val="ru-RU"/>
        </w:rPr>
        <w:t xml:space="preserve">, 2024). Инициатива «Глобальный атлас экосистем», созванная Группой по наблюдениям за Землей в сотрудничестве с Секретариатом Конвенции и соответствующими организациями, отвечающими за разработку метаданных для основных индикаторов A.1 (МСОП) и A.2 (Статистический отдел Организации Объединенных Наций), направлена на создание гармонизированной всеобъемлющей глобальной карты распределения естественных и искусственных экосистем, согласованной со 110 функциональными группами экосистем (уровень 3), определенными в Глобальной типологии экосистем (Murray and </w:t>
      </w:r>
      <w:proofErr w:type="spellStart"/>
      <w:r w:rsidRPr="00436B63">
        <w:rPr>
          <w:lang w:val="ru-RU"/>
        </w:rPr>
        <w:t>others</w:t>
      </w:r>
      <w:proofErr w:type="spellEnd"/>
      <w:r w:rsidRPr="00436B63">
        <w:rPr>
          <w:lang w:val="ru-RU"/>
        </w:rPr>
        <w:t>, 2026)</w:t>
      </w:r>
      <w:r w:rsidRPr="00436B63">
        <w:rPr>
          <w:rStyle w:val="FootnoteReference"/>
          <w:lang w:val="ru-RU"/>
        </w:rPr>
        <w:footnoteReference w:id="44"/>
      </w:r>
      <w:r w:rsidRPr="00436B63">
        <w:rPr>
          <w:lang w:val="ru-RU"/>
        </w:rPr>
        <w:t xml:space="preserve">. Эта глобальная карта составляется в первую очередь на основе существующих национальных или других рецензируемых источников данных, а пробелы заполняются с помощью геопространственных моделей классификации экосистем. Таким образом, акцент делается на поддержке дальнейшего развития карт экосистем «снизу вверх», включая конкретные руководящие указания на национальном уровне (Global </w:t>
      </w:r>
      <w:proofErr w:type="spellStart"/>
      <w:r w:rsidRPr="00436B63">
        <w:rPr>
          <w:lang w:val="ru-RU"/>
        </w:rPr>
        <w:t>Ecosystems</w:t>
      </w:r>
      <w:proofErr w:type="spellEnd"/>
      <w:r w:rsidRPr="00436B63">
        <w:rPr>
          <w:lang w:val="ru-RU"/>
        </w:rPr>
        <w:t xml:space="preserve"> Atlas, 2026). Ожидается, что завершение работы над Глобальным атласом экосистем, запланированное до 2029 года, будет способствовать будущей национальной отчетности, в частности по основному индикатору A.2, а также поддержит представление отчетности по другим основным индикаторам, требующим информации о площади экосистем, а именно A.1 (Красный список экосистем), B.1 (услуги, обеспечиваемые экосистемами), 2.1 (площадь на стадии восстановления), 3.1 (охват охраняемых районов и других эффективных природоохранных мер на порайонной основе) и 21.1 (индикатор в отношении информации о биоразнообразии для мониторинга Рамочной программы) (Группа по наблюдениям за Землей, 2025).</w:t>
      </w:r>
    </w:p>
    <w:p w14:paraId="25991BB4" w14:textId="77777777" w:rsidR="00A559D2" w:rsidRPr="00436B63" w:rsidRDefault="00A559D2" w:rsidP="00A559D2">
      <w:pPr>
        <w:rPr>
          <w:lang w:val="ru-RU"/>
        </w:rPr>
      </w:pPr>
      <w:r w:rsidRPr="00436B63">
        <w:rPr>
          <w:lang w:val="ru-RU"/>
        </w:rPr>
        <w:t xml:space="preserve">Данные по основному индикатору A.3 (Индекс Красного списка) свидетельствуют о том, что риск исчезновения видов продолжает расти (см. рис. 19 и 20). Однако в краткосрочной перспективе вряд ли можно будет обнаружить изменение этой тенденции в результате недавних действий Сторон из-за временного лага между природоохранными мерами и их результатами, а также задержек в получении актуальных оценок состояния видов (см. также раздел I.A и рис. 6). Хотя данные, представленные Сторонами по основному индикатору A.4 (доля популяций видов с эффективной численностью популяции более 500), слишком скудны, чтобы делать выводы о прогрессе в долгосрочном сохранении генетического разнообразия, такие инициативы, как программа Европейского союза </w:t>
      </w:r>
      <w:proofErr w:type="spellStart"/>
      <w:r w:rsidRPr="00436B63">
        <w:rPr>
          <w:lang w:val="ru-RU"/>
        </w:rPr>
        <w:t>Biodiversa</w:t>
      </w:r>
      <w:proofErr w:type="spellEnd"/>
      <w:r w:rsidRPr="00436B63">
        <w:rPr>
          <w:lang w:val="ru-RU"/>
        </w:rPr>
        <w:t>+ «Генетические индикаторы для мониторинга природы» (GINAMO)</w:t>
      </w:r>
      <w:r w:rsidRPr="00436B63">
        <w:rPr>
          <w:rStyle w:val="FootnoteReference"/>
          <w:lang w:val="ru-RU"/>
        </w:rPr>
        <w:footnoteReference w:id="45"/>
      </w:r>
      <w:r w:rsidRPr="00436B63">
        <w:rPr>
          <w:lang w:val="ru-RU"/>
        </w:rPr>
        <w:t>, оказывают Сторонам поддержку в применении этого индикатора. Кроме того, у Сторон есть возможность расширить таксономический охват своих оценок риска исчезновения видов и использовать эти оценки для оценки генетического разнообразия (</w:t>
      </w:r>
      <w:proofErr w:type="spellStart"/>
      <w:r w:rsidRPr="00436B63">
        <w:rPr>
          <w:lang w:val="ru-RU"/>
        </w:rPr>
        <w:t>Khorngton</w:t>
      </w:r>
      <w:proofErr w:type="spellEnd"/>
      <w:r w:rsidRPr="00436B63">
        <w:rPr>
          <w:lang w:val="ru-RU"/>
        </w:rPr>
        <w:t xml:space="preserve"> and </w:t>
      </w:r>
      <w:proofErr w:type="spellStart"/>
      <w:r w:rsidRPr="00436B63">
        <w:rPr>
          <w:lang w:val="ru-RU"/>
        </w:rPr>
        <w:t>others</w:t>
      </w:r>
      <w:proofErr w:type="spellEnd"/>
      <w:r w:rsidRPr="00436B63">
        <w:rPr>
          <w:lang w:val="ru-RU"/>
        </w:rPr>
        <w:t xml:space="preserve">, 2026), что поможет получить информацию о прогрессе в достижении цели на 2050 год. </w:t>
      </w:r>
    </w:p>
    <w:p w14:paraId="7DC892CA" w14:textId="77777777" w:rsidR="00A559D2" w:rsidRPr="00436B63" w:rsidRDefault="00A559D2" w:rsidP="00A559D2">
      <w:pPr>
        <w:rPr>
          <w:lang w:val="ru-RU"/>
        </w:rPr>
      </w:pPr>
      <w:r w:rsidRPr="00436B63">
        <w:rPr>
          <w:lang w:val="ru-RU"/>
        </w:rPr>
        <w:t xml:space="preserve">Поскольку основные индикаторы A.3 и A.4 также используются для мониторинга прогресса в выполнении задачи 4 Рамочной программы, они более подробно рассматриваются в разделе II.B глобального доклада. </w:t>
      </w:r>
    </w:p>
    <w:p w14:paraId="12B45DC0" w14:textId="77777777" w:rsidR="00A559D2" w:rsidRPr="00436B63" w:rsidRDefault="00A559D2" w:rsidP="00A559D2">
      <w:pPr>
        <w:rPr>
          <w:lang w:val="ru-RU"/>
        </w:rPr>
      </w:pPr>
    </w:p>
    <w:p w14:paraId="2C7D46B9" w14:textId="77777777" w:rsidR="00A559D2" w:rsidRPr="00436B63" w:rsidRDefault="00A559D2" w:rsidP="00A559D2">
      <w:pPr>
        <w:rPr>
          <w:sz w:val="20"/>
          <w:szCs w:val="20"/>
          <w:lang w:val="ru-RU"/>
        </w:rPr>
      </w:pPr>
      <w:r w:rsidRPr="00436B63">
        <w:rPr>
          <w:sz w:val="20"/>
          <w:szCs w:val="20"/>
          <w:lang w:val="ru-RU"/>
        </w:rPr>
        <w:t>Рисунок 98</w:t>
      </w:r>
    </w:p>
    <w:p w14:paraId="5D0EF4FB" w14:textId="77777777" w:rsidR="00A559D2" w:rsidRPr="00436B63" w:rsidRDefault="00A559D2" w:rsidP="00A559D2">
      <w:pPr>
        <w:rPr>
          <w:rStyle w:val="normaltextrun"/>
          <w:rFonts w:ascii="Aptos" w:hAnsi="Aptos" w:cs="Segoe UI"/>
          <w:b/>
          <w:bCs/>
          <w:sz w:val="20"/>
          <w:szCs w:val="20"/>
          <w:lang w:val="ru-RU"/>
        </w:rPr>
      </w:pPr>
      <w:r w:rsidRPr="00436B63">
        <w:rPr>
          <w:rFonts w:ascii="Aptos" w:hAnsi="Aptos" w:cs="Segoe UI"/>
          <w:b/>
          <w:bCs/>
          <w:sz w:val="20"/>
          <w:szCs w:val="20"/>
          <w:lang w:val="ru-RU"/>
        </w:rPr>
        <w:t>Основной индикатор A.1. Красный список экосистем</w:t>
      </w:r>
    </w:p>
    <w:p w14:paraId="21D92FDB" w14:textId="77777777" w:rsidR="00A559D2" w:rsidRPr="00436B63" w:rsidRDefault="00A559D2" w:rsidP="00A559D2">
      <w:pPr>
        <w:rPr>
          <w:lang w:val="ru-RU"/>
        </w:rPr>
      </w:pPr>
    </w:p>
    <w:p w14:paraId="240DA2E7" w14:textId="77777777" w:rsidR="00A559D2" w:rsidRPr="00436B63" w:rsidRDefault="00A559D2" w:rsidP="00A559D2">
      <w:pPr>
        <w:pStyle w:val="p1"/>
        <w:rPr>
          <w:rFonts w:ascii="Aptos" w:hAnsi="Aptos"/>
          <w:sz w:val="24"/>
          <w:szCs w:val="24"/>
          <w:lang w:val="ru-RU"/>
        </w:rPr>
      </w:pPr>
    </w:p>
    <w:p w14:paraId="3A2F3031" w14:textId="77777777" w:rsidR="00A559D2" w:rsidRPr="00436B63" w:rsidRDefault="00A559D2" w:rsidP="00A559D2">
      <w:pPr>
        <w:pStyle w:val="paragraph"/>
        <w:spacing w:before="0" w:beforeAutospacing="0" w:after="0" w:afterAutospacing="0"/>
        <w:textAlignment w:val="baseline"/>
        <w:rPr>
          <w:rStyle w:val="normaltextrun"/>
          <w:rFonts w:ascii="Aptos" w:hAnsi="Aptos" w:cs="Segoe UI"/>
          <w:lang w:val="ru-RU"/>
        </w:rPr>
      </w:pPr>
      <w:r w:rsidRPr="00436B63">
        <w:rPr>
          <w:rFonts w:ascii="Aptos" w:hAnsi="Aptos" w:cs="Segoe UI"/>
          <w:noProof/>
          <w:lang w:val="ru-RU"/>
          <w14:ligatures w14:val="standardContextual"/>
        </w:rPr>
        <w:drawing>
          <wp:inline distT="0" distB="0" distL="0" distR="0" wp14:anchorId="7AE76785" wp14:editId="1A7B6536">
            <wp:extent cx="5731510" cy="3223895"/>
            <wp:effectExtent l="0" t="0" r="0" b="1905"/>
            <wp:docPr id="1740393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13498" name="Picture 1625613498"/>
                    <pic:cNvPicPr/>
                  </pic:nvPicPr>
                  <pic:blipFill>
                    <a:blip r:embed="rId234"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3F588B16" w14:textId="77777777" w:rsidR="00A559D2" w:rsidRPr="00436B63" w:rsidRDefault="00A559D2" w:rsidP="00A559D2">
      <w:pPr>
        <w:pStyle w:val="Caption"/>
        <w:rPr>
          <w:rStyle w:val="eop"/>
          <w:rFonts w:ascii="Aptos" w:hAnsi="Aptos" w:cs="Segoe UI"/>
          <w:i w:val="0"/>
          <w:iCs w:val="0"/>
          <w:lang w:val="ru-RU"/>
        </w:rPr>
      </w:pPr>
      <w:r w:rsidRPr="00436B63">
        <w:rPr>
          <w:rStyle w:val="normaltextrun"/>
          <w:rFonts w:ascii="Aptos" w:hAnsi="Aptos" w:cs="Segoe UI"/>
          <w:lang w:val="ru-RU"/>
        </w:rPr>
        <w:t>Примечание.</w:t>
      </w:r>
      <w:r w:rsidRPr="00436B63">
        <w:rPr>
          <w:rStyle w:val="normaltextrun"/>
          <w:rFonts w:ascii="Aptos" w:hAnsi="Aptos" w:cs="Segoe UI"/>
          <w:i w:val="0"/>
          <w:iCs w:val="0"/>
          <w:lang w:val="ru-RU"/>
        </w:rPr>
        <w:t xml:space="preserve"> </w:t>
      </w:r>
      <w:r w:rsidRPr="00436B63">
        <w:rPr>
          <w:rFonts w:ascii="Aptos" w:hAnsi="Aptos" w:cs="Segoe UI"/>
          <w:i w:val="0"/>
          <w:iCs w:val="0"/>
          <w:lang w:val="ru-RU"/>
        </w:rPr>
        <w:t>Показана только одна точка данных, агрегирующая все представленные значения по Красному списку экосистем (КСЭ), поскольку только три Стороны представили временные ряды. Отображены среднее значение и диапазон значений КСЭ по всем Сторонам, представившим данные. Столбики показывают региональное распределение данных Сторон, включенных в отображаемое значение индикатора. Соответствие цветов регионам указано в легенде к рисунку: более темные тона показывают долю Сторон того или иного региона, чьи данные включены в рисунок, а более светлые тона – долю Сторон того же региона, данные по которым в рисунок не включены. Показаны значения из данных, представленных Сторонами (сверху), и данных МСОП (снизу</w:t>
      </w:r>
      <w:r w:rsidRPr="00436B63">
        <w:rPr>
          <w:rStyle w:val="eop"/>
          <w:rFonts w:ascii="Aptos" w:hAnsi="Aptos" w:cs="Segoe UI"/>
          <w:i w:val="0"/>
          <w:iCs w:val="0"/>
          <w:lang w:val="ru-RU"/>
        </w:rPr>
        <w:t>).</w:t>
      </w:r>
    </w:p>
    <w:tbl>
      <w:tblPr>
        <w:tblStyle w:val="TableGrid43"/>
        <w:tblW w:w="6516" w:type="dxa"/>
        <w:tblLook w:val="04A0" w:firstRow="1" w:lastRow="0" w:firstColumn="1" w:lastColumn="0" w:noHBand="0" w:noVBand="1"/>
      </w:tblPr>
      <w:tblGrid>
        <w:gridCol w:w="2626"/>
        <w:gridCol w:w="3890"/>
      </w:tblGrid>
      <w:tr w:rsidR="00A75809" w:rsidRPr="00A75809" w14:paraId="3660DBDC" w14:textId="77777777" w:rsidTr="00A75809">
        <w:tc>
          <w:tcPr>
            <w:tcW w:w="0" w:type="auto"/>
            <w:gridSpan w:val="2"/>
          </w:tcPr>
          <w:p w14:paraId="31737BCB" w14:textId="0CB40532" w:rsidR="00A75809" w:rsidRPr="00A75809" w:rsidRDefault="00A75809" w:rsidP="00A75809">
            <w:pPr>
              <w:rPr>
                <w:rFonts w:ascii="Aptos" w:hAnsi="Aptos"/>
              </w:rPr>
            </w:pPr>
            <w:proofErr w:type="spellStart"/>
            <w:r w:rsidRPr="00A75809">
              <w:rPr>
                <w:rFonts w:ascii="Aptos" w:hAnsi="Aptos"/>
              </w:rPr>
              <w:t>Рисунок</w:t>
            </w:r>
            <w:proofErr w:type="spellEnd"/>
            <w:r w:rsidRPr="00A75809">
              <w:rPr>
                <w:rFonts w:ascii="Aptos" w:hAnsi="Aptos"/>
              </w:rPr>
              <w:t xml:space="preserve"> 98</w:t>
            </w:r>
          </w:p>
        </w:tc>
      </w:tr>
      <w:tr w:rsidR="00A75809" w:rsidRPr="00A75809" w14:paraId="74763C22" w14:textId="77777777" w:rsidTr="00A75809">
        <w:tc>
          <w:tcPr>
            <w:tcW w:w="0" w:type="auto"/>
          </w:tcPr>
          <w:p w14:paraId="099C3B93" w14:textId="77777777" w:rsidR="00A75809" w:rsidRPr="00A75809" w:rsidRDefault="00A75809" w:rsidP="00A75809">
            <w:pPr>
              <w:rPr>
                <w:rFonts w:ascii="Aptos" w:hAnsi="Aptos"/>
              </w:rPr>
            </w:pPr>
            <w:r w:rsidRPr="00A75809">
              <w:rPr>
                <w:rFonts w:ascii="Aptos" w:hAnsi="Aptos"/>
              </w:rPr>
              <w:t xml:space="preserve">English </w:t>
            </w:r>
          </w:p>
        </w:tc>
        <w:tc>
          <w:tcPr>
            <w:tcW w:w="0" w:type="auto"/>
          </w:tcPr>
          <w:p w14:paraId="76BE59DC" w14:textId="1306D5B6" w:rsidR="00A75809" w:rsidRPr="00A75809" w:rsidRDefault="00C51401" w:rsidP="00A75809">
            <w:pPr>
              <w:rPr>
                <w:rFonts w:ascii="Aptos" w:hAnsi="Aptos"/>
              </w:rPr>
            </w:pPr>
            <w:proofErr w:type="spellStart"/>
            <w:r>
              <w:rPr>
                <w:rFonts w:ascii="Aptos" w:hAnsi="Aptos"/>
              </w:rPr>
              <w:t>Русский</w:t>
            </w:r>
            <w:proofErr w:type="spellEnd"/>
          </w:p>
        </w:tc>
      </w:tr>
      <w:tr w:rsidR="00A75809" w:rsidRPr="00A75809" w14:paraId="2CFD63AA" w14:textId="77777777" w:rsidTr="00A75809">
        <w:tc>
          <w:tcPr>
            <w:tcW w:w="0" w:type="auto"/>
          </w:tcPr>
          <w:p w14:paraId="76EDD2DE" w14:textId="77777777" w:rsidR="00A75809" w:rsidRPr="00A75809" w:rsidRDefault="00A75809" w:rsidP="00A75809">
            <w:pPr>
              <w:rPr>
                <w:rFonts w:ascii="Aptos" w:hAnsi="Aptos"/>
              </w:rPr>
            </w:pPr>
            <w:r w:rsidRPr="00A75809">
              <w:rPr>
                <w:rFonts w:ascii="Aptos" w:hAnsi="Aptos"/>
              </w:rPr>
              <w:t>National submissions</w:t>
            </w:r>
          </w:p>
        </w:tc>
        <w:tc>
          <w:tcPr>
            <w:tcW w:w="0" w:type="auto"/>
          </w:tcPr>
          <w:p w14:paraId="6D8D37C9" w14:textId="77777777" w:rsidR="00A75809" w:rsidRPr="00A75809" w:rsidRDefault="00A75809" w:rsidP="00A75809">
            <w:pPr>
              <w:rPr>
                <w:rFonts w:ascii="Aptos" w:hAnsi="Aptos"/>
              </w:rPr>
            </w:pPr>
            <w:r w:rsidRPr="00A75809">
              <w:rPr>
                <w:rFonts w:ascii="Aptos" w:hAnsi="Aptos"/>
                <w:lang w:val="ru-RU"/>
              </w:rPr>
              <w:t>Данные, представленные Сторонами</w:t>
            </w:r>
          </w:p>
        </w:tc>
      </w:tr>
      <w:tr w:rsidR="00A75809" w:rsidRPr="00A75809" w14:paraId="4B7AD05A" w14:textId="77777777" w:rsidTr="00A75809">
        <w:tc>
          <w:tcPr>
            <w:tcW w:w="0" w:type="auto"/>
          </w:tcPr>
          <w:p w14:paraId="0FE5426F" w14:textId="77777777" w:rsidR="00A75809" w:rsidRPr="00A75809" w:rsidRDefault="00A75809" w:rsidP="00A75809">
            <w:pPr>
              <w:rPr>
                <w:rFonts w:ascii="Aptos" w:hAnsi="Aptos"/>
              </w:rPr>
            </w:pPr>
            <w:r w:rsidRPr="00A75809">
              <w:rPr>
                <w:rFonts w:ascii="Aptos" w:hAnsi="Aptos"/>
              </w:rPr>
              <w:t>Party count: 27</w:t>
            </w:r>
          </w:p>
        </w:tc>
        <w:tc>
          <w:tcPr>
            <w:tcW w:w="0" w:type="auto"/>
          </w:tcPr>
          <w:p w14:paraId="00AE1164" w14:textId="77777777" w:rsidR="00A75809" w:rsidRPr="00A75809" w:rsidRDefault="00A75809" w:rsidP="00A75809">
            <w:pPr>
              <w:rPr>
                <w:rFonts w:ascii="Aptos" w:hAnsi="Aptos"/>
              </w:rPr>
            </w:pPr>
            <w:r w:rsidRPr="00A75809">
              <w:rPr>
                <w:rFonts w:ascii="Aptos" w:hAnsi="Aptos"/>
                <w:lang w:val="ru-RU"/>
              </w:rPr>
              <w:t>Число Сторон: 27</w:t>
            </w:r>
          </w:p>
        </w:tc>
      </w:tr>
      <w:tr w:rsidR="00A75809" w:rsidRPr="00A75809" w14:paraId="780B7C57" w14:textId="77777777" w:rsidTr="00A75809">
        <w:tc>
          <w:tcPr>
            <w:tcW w:w="0" w:type="auto"/>
          </w:tcPr>
          <w:p w14:paraId="4197EDD7" w14:textId="77777777" w:rsidR="00A75809" w:rsidRPr="00A75809" w:rsidRDefault="00A75809" w:rsidP="00A75809">
            <w:pPr>
              <w:rPr>
                <w:rFonts w:ascii="Aptos" w:hAnsi="Aptos"/>
              </w:rPr>
            </w:pPr>
            <w:r w:rsidRPr="00A75809">
              <w:rPr>
                <w:rFonts w:ascii="Aptos" w:hAnsi="Aptos"/>
              </w:rPr>
              <w:t>Party count by region</w:t>
            </w:r>
          </w:p>
        </w:tc>
        <w:tc>
          <w:tcPr>
            <w:tcW w:w="0" w:type="auto"/>
          </w:tcPr>
          <w:p w14:paraId="00A3B200" w14:textId="77777777" w:rsidR="00A75809" w:rsidRPr="00A75809" w:rsidRDefault="00A75809" w:rsidP="00A75809">
            <w:pPr>
              <w:rPr>
                <w:rFonts w:ascii="Aptos" w:hAnsi="Aptos"/>
              </w:rPr>
            </w:pPr>
            <w:r w:rsidRPr="00A75809">
              <w:rPr>
                <w:rFonts w:ascii="Aptos" w:hAnsi="Aptos"/>
                <w:lang w:val="ru-RU"/>
              </w:rPr>
              <w:t>Число Сторон по регионам</w:t>
            </w:r>
          </w:p>
        </w:tc>
      </w:tr>
      <w:tr w:rsidR="00A75809" w:rsidRPr="00A75809" w14:paraId="148A0138" w14:textId="77777777" w:rsidTr="00A75809">
        <w:tc>
          <w:tcPr>
            <w:tcW w:w="0" w:type="auto"/>
          </w:tcPr>
          <w:p w14:paraId="6BADFC98" w14:textId="77777777" w:rsidR="00A75809" w:rsidRPr="00A75809" w:rsidRDefault="00A75809" w:rsidP="00A75809">
            <w:pPr>
              <w:rPr>
                <w:rFonts w:ascii="Aptos" w:hAnsi="Aptos"/>
              </w:rPr>
            </w:pPr>
            <w:r w:rsidRPr="00A75809">
              <w:rPr>
                <w:rFonts w:ascii="Aptos" w:hAnsi="Aptos"/>
              </w:rPr>
              <w:t>IUCN data</w:t>
            </w:r>
          </w:p>
        </w:tc>
        <w:tc>
          <w:tcPr>
            <w:tcW w:w="0" w:type="auto"/>
          </w:tcPr>
          <w:p w14:paraId="1A683039" w14:textId="77777777" w:rsidR="00A75809" w:rsidRPr="00A75809" w:rsidRDefault="00A75809" w:rsidP="00A75809">
            <w:pPr>
              <w:rPr>
                <w:rFonts w:ascii="Aptos" w:hAnsi="Aptos"/>
              </w:rPr>
            </w:pPr>
            <w:r w:rsidRPr="00A75809">
              <w:rPr>
                <w:rFonts w:ascii="Aptos" w:hAnsi="Aptos"/>
                <w:lang w:val="ru-RU"/>
              </w:rPr>
              <w:t>Данные МСОП</w:t>
            </w:r>
          </w:p>
        </w:tc>
      </w:tr>
      <w:tr w:rsidR="00A75809" w:rsidRPr="00A75809" w14:paraId="7690C48C" w14:textId="77777777" w:rsidTr="00A75809">
        <w:tc>
          <w:tcPr>
            <w:tcW w:w="0" w:type="auto"/>
          </w:tcPr>
          <w:p w14:paraId="0D5D6EE7" w14:textId="77777777" w:rsidR="00A75809" w:rsidRPr="00A75809" w:rsidRDefault="00A75809" w:rsidP="00A75809">
            <w:pPr>
              <w:rPr>
                <w:rFonts w:ascii="Aptos" w:hAnsi="Aptos"/>
              </w:rPr>
            </w:pPr>
            <w:r w:rsidRPr="00A75809">
              <w:rPr>
                <w:rFonts w:ascii="Aptos" w:hAnsi="Aptos"/>
              </w:rPr>
              <w:t>Party count: 61</w:t>
            </w:r>
          </w:p>
        </w:tc>
        <w:tc>
          <w:tcPr>
            <w:tcW w:w="0" w:type="auto"/>
          </w:tcPr>
          <w:p w14:paraId="4B3EB5FE" w14:textId="77777777" w:rsidR="00A75809" w:rsidRPr="00A75809" w:rsidRDefault="00A75809" w:rsidP="00A75809">
            <w:pPr>
              <w:rPr>
                <w:rFonts w:ascii="Aptos" w:hAnsi="Aptos"/>
              </w:rPr>
            </w:pPr>
            <w:r w:rsidRPr="00A75809">
              <w:rPr>
                <w:rFonts w:ascii="Aptos" w:hAnsi="Aptos"/>
                <w:lang w:val="ru-RU"/>
              </w:rPr>
              <w:t>Число Сторон: 61</w:t>
            </w:r>
          </w:p>
        </w:tc>
      </w:tr>
      <w:tr w:rsidR="00A75809" w:rsidRPr="00A75809" w14:paraId="1B3A6D4B" w14:textId="77777777" w:rsidTr="00A75809">
        <w:tc>
          <w:tcPr>
            <w:tcW w:w="0" w:type="auto"/>
          </w:tcPr>
          <w:p w14:paraId="2AD133B5" w14:textId="77777777" w:rsidR="00A75809" w:rsidRPr="00A75809" w:rsidRDefault="00A75809" w:rsidP="00A75809">
            <w:pPr>
              <w:rPr>
                <w:rFonts w:ascii="Aptos" w:hAnsi="Aptos"/>
              </w:rPr>
            </w:pPr>
            <w:r w:rsidRPr="00A75809">
              <w:rPr>
                <w:rFonts w:ascii="Aptos" w:hAnsi="Aptos"/>
              </w:rPr>
              <w:t>Party count by region</w:t>
            </w:r>
          </w:p>
        </w:tc>
        <w:tc>
          <w:tcPr>
            <w:tcW w:w="0" w:type="auto"/>
          </w:tcPr>
          <w:p w14:paraId="474BA3D7" w14:textId="77777777" w:rsidR="00A75809" w:rsidRPr="00A75809" w:rsidRDefault="00A75809" w:rsidP="00A75809">
            <w:pPr>
              <w:rPr>
                <w:rFonts w:ascii="Aptos" w:hAnsi="Aptos"/>
              </w:rPr>
            </w:pPr>
            <w:r w:rsidRPr="00A75809">
              <w:rPr>
                <w:rFonts w:ascii="Aptos" w:hAnsi="Aptos"/>
                <w:lang w:val="ru-RU"/>
              </w:rPr>
              <w:t>Число Сторон по регионам</w:t>
            </w:r>
          </w:p>
        </w:tc>
      </w:tr>
      <w:tr w:rsidR="00A75809" w:rsidRPr="00A75809" w14:paraId="0F1BCF05" w14:textId="77777777" w:rsidTr="00A75809">
        <w:tc>
          <w:tcPr>
            <w:tcW w:w="0" w:type="auto"/>
          </w:tcPr>
          <w:p w14:paraId="2B7F9B1B" w14:textId="77777777" w:rsidR="00A75809" w:rsidRPr="00A75809" w:rsidRDefault="00A75809" w:rsidP="00A75809">
            <w:pPr>
              <w:rPr>
                <w:rFonts w:ascii="Aptos" w:hAnsi="Aptos"/>
              </w:rPr>
            </w:pPr>
            <w:r w:rsidRPr="00A75809">
              <w:rPr>
                <w:rFonts w:ascii="Aptos" w:hAnsi="Aptos"/>
              </w:rPr>
              <w:t>Region</w:t>
            </w:r>
          </w:p>
        </w:tc>
        <w:tc>
          <w:tcPr>
            <w:tcW w:w="0" w:type="auto"/>
          </w:tcPr>
          <w:p w14:paraId="61405B57" w14:textId="77777777" w:rsidR="00A75809" w:rsidRPr="00A75809" w:rsidRDefault="00A75809" w:rsidP="00A75809">
            <w:pPr>
              <w:rPr>
                <w:rFonts w:ascii="Aptos" w:hAnsi="Aptos"/>
              </w:rPr>
            </w:pPr>
            <w:r w:rsidRPr="00A75809">
              <w:rPr>
                <w:rFonts w:ascii="Aptos" w:hAnsi="Aptos"/>
                <w:lang w:val="ru-RU"/>
              </w:rPr>
              <w:t>Регион</w:t>
            </w:r>
          </w:p>
        </w:tc>
      </w:tr>
      <w:tr w:rsidR="00A75809" w:rsidRPr="00A75809" w14:paraId="09494B59" w14:textId="77777777" w:rsidTr="00A75809">
        <w:tc>
          <w:tcPr>
            <w:tcW w:w="0" w:type="auto"/>
          </w:tcPr>
          <w:p w14:paraId="38E1B0C8" w14:textId="77777777" w:rsidR="00A75809" w:rsidRPr="00A75809" w:rsidRDefault="00A75809" w:rsidP="00A75809">
            <w:pPr>
              <w:rPr>
                <w:rFonts w:ascii="Aptos" w:hAnsi="Aptos"/>
              </w:rPr>
            </w:pPr>
            <w:r w:rsidRPr="00A75809">
              <w:rPr>
                <w:rFonts w:ascii="Aptos" w:hAnsi="Aptos"/>
              </w:rPr>
              <w:t>African States</w:t>
            </w:r>
          </w:p>
        </w:tc>
        <w:tc>
          <w:tcPr>
            <w:tcW w:w="0" w:type="auto"/>
          </w:tcPr>
          <w:p w14:paraId="714B0696" w14:textId="77777777" w:rsidR="00A75809" w:rsidRPr="00A75809" w:rsidRDefault="00A75809" w:rsidP="00A75809">
            <w:pPr>
              <w:rPr>
                <w:rFonts w:ascii="Aptos" w:hAnsi="Aptos"/>
              </w:rPr>
            </w:pPr>
            <w:r w:rsidRPr="00A75809">
              <w:rPr>
                <w:rFonts w:ascii="Aptos" w:hAnsi="Aptos"/>
                <w:lang w:val="ru-RU"/>
              </w:rPr>
              <w:t>Африканские государства</w:t>
            </w:r>
          </w:p>
        </w:tc>
      </w:tr>
      <w:tr w:rsidR="00A75809" w:rsidRPr="00F43B05" w14:paraId="3AA891D6" w14:textId="77777777" w:rsidTr="00A75809">
        <w:tc>
          <w:tcPr>
            <w:tcW w:w="0" w:type="auto"/>
          </w:tcPr>
          <w:p w14:paraId="5BDC4788" w14:textId="77777777" w:rsidR="00A75809" w:rsidRPr="00A75809" w:rsidRDefault="00A75809" w:rsidP="00A75809">
            <w:pPr>
              <w:rPr>
                <w:rFonts w:ascii="Aptos" w:hAnsi="Aptos"/>
              </w:rPr>
            </w:pPr>
            <w:r w:rsidRPr="00A75809">
              <w:rPr>
                <w:rFonts w:ascii="Aptos" w:hAnsi="Aptos"/>
              </w:rPr>
              <w:t>Asia-Pacific States</w:t>
            </w:r>
          </w:p>
        </w:tc>
        <w:tc>
          <w:tcPr>
            <w:tcW w:w="0" w:type="auto"/>
          </w:tcPr>
          <w:p w14:paraId="3928BB6C" w14:textId="77777777" w:rsidR="00A75809" w:rsidRPr="00A75809" w:rsidRDefault="00A75809" w:rsidP="00A75809">
            <w:pPr>
              <w:rPr>
                <w:rFonts w:ascii="Aptos" w:hAnsi="Aptos"/>
                <w:lang w:val="ru-RU"/>
              </w:rPr>
            </w:pPr>
            <w:r w:rsidRPr="00A75809">
              <w:rPr>
                <w:rFonts w:ascii="Aptos" w:hAnsi="Aptos"/>
                <w:lang w:val="ru-RU"/>
              </w:rPr>
              <w:t>Государства Азии и Тихого океан</w:t>
            </w:r>
          </w:p>
        </w:tc>
      </w:tr>
      <w:tr w:rsidR="00A75809" w:rsidRPr="00F43B05" w14:paraId="22EB92F8" w14:textId="77777777" w:rsidTr="00A75809">
        <w:tc>
          <w:tcPr>
            <w:tcW w:w="0" w:type="auto"/>
          </w:tcPr>
          <w:p w14:paraId="6FEF8BB1" w14:textId="77777777" w:rsidR="00A75809" w:rsidRPr="00A75809" w:rsidRDefault="00A75809" w:rsidP="00A75809">
            <w:pPr>
              <w:rPr>
                <w:rFonts w:ascii="Aptos" w:hAnsi="Aptos"/>
              </w:rPr>
            </w:pPr>
            <w:r w:rsidRPr="00A75809">
              <w:rPr>
                <w:rFonts w:ascii="Aptos" w:hAnsi="Aptos"/>
              </w:rPr>
              <w:t>Latin American and Caribbean States</w:t>
            </w:r>
          </w:p>
        </w:tc>
        <w:tc>
          <w:tcPr>
            <w:tcW w:w="0" w:type="auto"/>
          </w:tcPr>
          <w:p w14:paraId="26EFF3A9" w14:textId="77777777" w:rsidR="00A75809" w:rsidRPr="00A75809" w:rsidRDefault="00A75809" w:rsidP="00A75809">
            <w:pPr>
              <w:rPr>
                <w:rFonts w:ascii="Aptos" w:hAnsi="Aptos"/>
                <w:lang w:val="ru-RU"/>
              </w:rPr>
            </w:pPr>
            <w:r w:rsidRPr="00A75809">
              <w:rPr>
                <w:rFonts w:ascii="Aptos" w:hAnsi="Aptos"/>
                <w:lang w:val="ru-RU"/>
              </w:rPr>
              <w:t>Государства Латинской Америки и Карибского бассейна</w:t>
            </w:r>
          </w:p>
        </w:tc>
      </w:tr>
      <w:tr w:rsidR="00A75809" w:rsidRPr="00A75809" w14:paraId="2758BF6D" w14:textId="77777777" w:rsidTr="00A75809">
        <w:tc>
          <w:tcPr>
            <w:tcW w:w="0" w:type="auto"/>
          </w:tcPr>
          <w:p w14:paraId="427203AB" w14:textId="77777777" w:rsidR="00A75809" w:rsidRPr="00A75809" w:rsidRDefault="00A75809" w:rsidP="00A75809">
            <w:pPr>
              <w:rPr>
                <w:rFonts w:ascii="Aptos" w:hAnsi="Aptos"/>
              </w:rPr>
            </w:pPr>
            <w:r w:rsidRPr="00A75809">
              <w:rPr>
                <w:rFonts w:ascii="Aptos" w:hAnsi="Aptos"/>
              </w:rPr>
              <w:t>Eastern European States</w:t>
            </w:r>
          </w:p>
        </w:tc>
        <w:tc>
          <w:tcPr>
            <w:tcW w:w="0" w:type="auto"/>
          </w:tcPr>
          <w:p w14:paraId="54599644" w14:textId="77777777" w:rsidR="00A75809" w:rsidRPr="00A75809" w:rsidRDefault="00A75809" w:rsidP="00A75809">
            <w:pPr>
              <w:rPr>
                <w:rFonts w:ascii="Aptos" w:hAnsi="Aptos"/>
              </w:rPr>
            </w:pPr>
            <w:r w:rsidRPr="00A75809">
              <w:rPr>
                <w:rFonts w:ascii="Aptos" w:hAnsi="Aptos"/>
                <w:lang w:val="ru-RU"/>
              </w:rPr>
              <w:t>Государства Восточной Европы</w:t>
            </w:r>
          </w:p>
        </w:tc>
      </w:tr>
      <w:tr w:rsidR="00A75809" w:rsidRPr="00F43B05" w14:paraId="13ED40CC" w14:textId="77777777" w:rsidTr="00A75809">
        <w:tc>
          <w:tcPr>
            <w:tcW w:w="0" w:type="auto"/>
          </w:tcPr>
          <w:p w14:paraId="12B4888D" w14:textId="77777777" w:rsidR="00A75809" w:rsidRPr="00A75809" w:rsidRDefault="00A75809" w:rsidP="00A75809">
            <w:pPr>
              <w:rPr>
                <w:rFonts w:ascii="Aptos" w:hAnsi="Aptos"/>
              </w:rPr>
            </w:pPr>
            <w:r w:rsidRPr="00A75809">
              <w:rPr>
                <w:rFonts w:ascii="Aptos" w:hAnsi="Aptos"/>
              </w:rPr>
              <w:t>Western European and other States</w:t>
            </w:r>
          </w:p>
        </w:tc>
        <w:tc>
          <w:tcPr>
            <w:tcW w:w="0" w:type="auto"/>
          </w:tcPr>
          <w:p w14:paraId="27BBDF6E" w14:textId="77777777" w:rsidR="00A75809" w:rsidRPr="00A75809" w:rsidRDefault="00A75809" w:rsidP="00A75809">
            <w:pPr>
              <w:rPr>
                <w:rFonts w:ascii="Aptos" w:hAnsi="Aptos"/>
                <w:lang w:val="ru-RU"/>
              </w:rPr>
            </w:pPr>
            <w:r w:rsidRPr="00A75809">
              <w:rPr>
                <w:rFonts w:ascii="Aptos" w:hAnsi="Aptos"/>
                <w:lang w:val="ru-RU"/>
              </w:rPr>
              <w:t>Государства Западной Европы и другие государства</w:t>
            </w:r>
          </w:p>
        </w:tc>
      </w:tr>
    </w:tbl>
    <w:p w14:paraId="42DCA92D" w14:textId="77777777" w:rsidR="00A559D2" w:rsidRPr="00436B63" w:rsidRDefault="00A559D2" w:rsidP="00A559D2">
      <w:pPr>
        <w:pStyle w:val="p1"/>
        <w:rPr>
          <w:rFonts w:ascii="Aptos" w:hAnsi="Aptos"/>
          <w:sz w:val="24"/>
          <w:szCs w:val="24"/>
          <w:lang w:val="ru-RU"/>
        </w:rPr>
      </w:pPr>
    </w:p>
    <w:p w14:paraId="2653098D" w14:textId="77777777" w:rsidR="00A559D2" w:rsidRPr="00436B63" w:rsidRDefault="00A559D2" w:rsidP="00A559D2">
      <w:pPr>
        <w:pStyle w:val="p1"/>
        <w:rPr>
          <w:rFonts w:asciiTheme="minorHAnsi" w:hAnsiTheme="minorHAnsi"/>
          <w:sz w:val="20"/>
          <w:szCs w:val="20"/>
          <w:lang w:val="ru-RU"/>
        </w:rPr>
      </w:pPr>
      <w:r w:rsidRPr="00436B63">
        <w:rPr>
          <w:rFonts w:asciiTheme="minorHAnsi" w:hAnsiTheme="minorHAnsi"/>
          <w:sz w:val="20"/>
          <w:szCs w:val="20"/>
          <w:lang w:val="ru-RU"/>
        </w:rPr>
        <w:t>Рисунок 99</w:t>
      </w:r>
    </w:p>
    <w:p w14:paraId="5AA236C5" w14:textId="77777777" w:rsidR="00A559D2" w:rsidRPr="00436B63" w:rsidRDefault="00A559D2" w:rsidP="00A559D2">
      <w:pPr>
        <w:pStyle w:val="Caption"/>
        <w:rPr>
          <w:rStyle w:val="apple-converted-space"/>
          <w:rFonts w:ascii="Aptos" w:hAnsi="Aptos" w:cs="Segoe UI"/>
          <w:i w:val="0"/>
          <w:iCs w:val="0"/>
          <w:lang w:val="ru-RU"/>
        </w:rPr>
      </w:pPr>
      <w:r w:rsidRPr="00436B63">
        <w:rPr>
          <w:rFonts w:ascii="Aptos" w:hAnsi="Aptos" w:cs="Segoe UI"/>
          <w:b/>
          <w:bCs/>
          <w:i w:val="0"/>
          <w:iCs w:val="0"/>
          <w:lang w:val="ru-RU"/>
        </w:rPr>
        <w:t>Основной индикатор A.2. Масштабы природных экосистем</w:t>
      </w:r>
    </w:p>
    <w:p w14:paraId="1C1C0786" w14:textId="77777777" w:rsidR="00A559D2" w:rsidRPr="00436B63" w:rsidRDefault="00A559D2" w:rsidP="00A559D2">
      <w:pPr>
        <w:pStyle w:val="p1"/>
        <w:rPr>
          <w:rFonts w:asciiTheme="minorHAnsi" w:hAnsiTheme="minorHAnsi"/>
          <w:sz w:val="20"/>
          <w:szCs w:val="20"/>
          <w:lang w:val="ru-RU"/>
        </w:rPr>
      </w:pPr>
    </w:p>
    <w:p w14:paraId="7A595EFE" w14:textId="77777777" w:rsidR="00A559D2" w:rsidRPr="00436B63" w:rsidRDefault="00A559D2" w:rsidP="00A559D2">
      <w:pPr>
        <w:pStyle w:val="Caption"/>
        <w:rPr>
          <w:lang w:val="ru-RU"/>
        </w:rPr>
      </w:pPr>
      <w:r w:rsidRPr="00436B63">
        <w:rPr>
          <w:rFonts w:ascii="Aptos" w:hAnsi="Aptos" w:cs="Segoe UI"/>
          <w:noProof/>
          <w:lang w:val="ru-RU"/>
          <w14:ligatures w14:val="standardContextual"/>
        </w:rPr>
        <w:drawing>
          <wp:inline distT="0" distB="0" distL="0" distR="0" wp14:anchorId="0AE680E4" wp14:editId="47EB6E1D">
            <wp:extent cx="5731510" cy="3223895"/>
            <wp:effectExtent l="0" t="0" r="0" b="1905"/>
            <wp:docPr id="19122146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398213" name="Picture 1060398213"/>
                    <pic:cNvPicPr/>
                  </pic:nvPicPr>
                  <pic:blipFill>
                    <a:blip r:embed="rId235"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519E22C5" w14:textId="77777777" w:rsidR="00A559D2" w:rsidRPr="00436B63" w:rsidRDefault="00A559D2" w:rsidP="00A559D2">
      <w:pPr>
        <w:pStyle w:val="Caption"/>
        <w:rPr>
          <w:rStyle w:val="eop"/>
          <w:rFonts w:ascii="Aptos" w:hAnsi="Aptos" w:cs="Segoe UI"/>
          <w:i w:val="0"/>
          <w:iCs w:val="0"/>
          <w:lang w:val="ru-RU"/>
        </w:rPr>
      </w:pPr>
      <w:r w:rsidRPr="00436B63">
        <w:rPr>
          <w:rStyle w:val="apple-converted-space"/>
          <w:rFonts w:ascii="Aptos" w:hAnsi="Aptos" w:cs="Segoe UI"/>
          <w:lang w:val="ru-RU"/>
        </w:rPr>
        <w:t>Примечание.</w:t>
      </w:r>
      <w:r w:rsidRPr="00436B63">
        <w:rPr>
          <w:rStyle w:val="apple-converted-space"/>
          <w:rFonts w:ascii="Aptos" w:hAnsi="Aptos" w:cs="Segoe UI"/>
          <w:i w:val="0"/>
          <w:iCs w:val="0"/>
          <w:lang w:val="ru-RU"/>
        </w:rPr>
        <w:t xml:space="preserve"> </w:t>
      </w:r>
      <w:r w:rsidRPr="00436B63">
        <w:rPr>
          <w:rFonts w:ascii="Aptos" w:hAnsi="Aptos" w:cs="Segoe UI"/>
          <w:i w:val="0"/>
          <w:iCs w:val="0"/>
          <w:lang w:val="ru-RU"/>
        </w:rPr>
        <w:t>Показана только одна точка данных, агрегирующая все представленные значения площади, поскольку лишь очень немногие Стороны представили временные ряды. Отображены среднее значение и диапазон площади природных экосистем по всем Сторонам, представившим данные. Столбик показывает региональное распределение данных Сторон, включенных в отображаемое значение индикатора. Соответствие цветов регионам указано в легенде к рисунку: более темные тона показывают долю Сторон того или иного региона, чьи данные включены в рисунок, а более светлые тона – долю Сторон того же региона, данные по которым в рисунок не включены. На круговой диаграмме темно-серым цветом показана доля общей площади суши, приходящаяся на Стороны, представившие данные</w:t>
      </w:r>
      <w:r w:rsidRPr="00436B63">
        <w:rPr>
          <w:rStyle w:val="normaltextrun"/>
          <w:rFonts w:ascii="Aptos" w:hAnsi="Aptos" w:cs="Segoe UI"/>
          <w:i w:val="0"/>
          <w:iCs w:val="0"/>
          <w:lang w:val="ru-RU"/>
        </w:rPr>
        <w:t>.</w:t>
      </w:r>
      <w:r w:rsidRPr="00436B63">
        <w:rPr>
          <w:rStyle w:val="eop"/>
          <w:rFonts w:ascii="Aptos" w:hAnsi="Aptos" w:cs="Segoe UI"/>
          <w:i w:val="0"/>
          <w:iCs w:val="0"/>
          <w:lang w:val="ru-RU"/>
        </w:rPr>
        <w:t> </w:t>
      </w:r>
    </w:p>
    <w:tbl>
      <w:tblPr>
        <w:tblStyle w:val="TableGrid44"/>
        <w:tblW w:w="8784" w:type="dxa"/>
        <w:tblLook w:val="04A0" w:firstRow="1" w:lastRow="0" w:firstColumn="1" w:lastColumn="0" w:noHBand="0" w:noVBand="1"/>
      </w:tblPr>
      <w:tblGrid>
        <w:gridCol w:w="3823"/>
        <w:gridCol w:w="4961"/>
      </w:tblGrid>
      <w:tr w:rsidR="00E64EBF" w:rsidRPr="00E64EBF" w14:paraId="5C05CA24" w14:textId="77777777" w:rsidTr="00E64EBF">
        <w:tc>
          <w:tcPr>
            <w:tcW w:w="8784" w:type="dxa"/>
            <w:gridSpan w:val="2"/>
          </w:tcPr>
          <w:p w14:paraId="1FA36FD4" w14:textId="6FE4F1D2" w:rsidR="00E64EBF" w:rsidRPr="00E64EBF" w:rsidRDefault="00E64EBF" w:rsidP="00E64EBF">
            <w:pPr>
              <w:rPr>
                <w:rFonts w:ascii="Aptos" w:hAnsi="Aptos"/>
              </w:rPr>
            </w:pPr>
            <w:proofErr w:type="spellStart"/>
            <w:r w:rsidRPr="00E64EBF">
              <w:rPr>
                <w:rFonts w:ascii="Aptos" w:hAnsi="Aptos"/>
              </w:rPr>
              <w:t>Рисунок</w:t>
            </w:r>
            <w:proofErr w:type="spellEnd"/>
            <w:r w:rsidRPr="00E64EBF">
              <w:rPr>
                <w:rFonts w:ascii="Aptos" w:hAnsi="Aptos"/>
              </w:rPr>
              <w:t xml:space="preserve"> 99</w:t>
            </w:r>
          </w:p>
        </w:tc>
      </w:tr>
      <w:tr w:rsidR="00E64EBF" w:rsidRPr="00E64EBF" w14:paraId="2CDE00AB" w14:textId="77777777" w:rsidTr="00E64EBF">
        <w:tc>
          <w:tcPr>
            <w:tcW w:w="3823" w:type="dxa"/>
          </w:tcPr>
          <w:p w14:paraId="2E8C21C2" w14:textId="77777777" w:rsidR="00E64EBF" w:rsidRPr="00E64EBF" w:rsidRDefault="00E64EBF" w:rsidP="00E64EBF">
            <w:pPr>
              <w:rPr>
                <w:rFonts w:ascii="Aptos" w:hAnsi="Aptos"/>
              </w:rPr>
            </w:pPr>
            <w:r w:rsidRPr="00E64EBF">
              <w:rPr>
                <w:rFonts w:ascii="Aptos" w:hAnsi="Aptos"/>
              </w:rPr>
              <w:t xml:space="preserve">English </w:t>
            </w:r>
          </w:p>
        </w:tc>
        <w:tc>
          <w:tcPr>
            <w:tcW w:w="4961" w:type="dxa"/>
          </w:tcPr>
          <w:p w14:paraId="720F775C" w14:textId="50D82CE3" w:rsidR="00E64EBF" w:rsidRPr="00E64EBF" w:rsidRDefault="00C51401" w:rsidP="00E64EBF">
            <w:pPr>
              <w:rPr>
                <w:rFonts w:ascii="Aptos" w:hAnsi="Aptos"/>
              </w:rPr>
            </w:pPr>
            <w:proofErr w:type="spellStart"/>
            <w:r>
              <w:rPr>
                <w:rFonts w:ascii="Aptos" w:hAnsi="Aptos"/>
              </w:rPr>
              <w:t>Русский</w:t>
            </w:r>
            <w:proofErr w:type="spellEnd"/>
          </w:p>
        </w:tc>
      </w:tr>
      <w:tr w:rsidR="00E64EBF" w:rsidRPr="00E64EBF" w14:paraId="4C27EC0B" w14:textId="77777777" w:rsidTr="00E64EBF">
        <w:tc>
          <w:tcPr>
            <w:tcW w:w="3823" w:type="dxa"/>
          </w:tcPr>
          <w:p w14:paraId="5BCC67E7" w14:textId="77777777" w:rsidR="00E64EBF" w:rsidRPr="00E64EBF" w:rsidRDefault="00E64EBF" w:rsidP="00E64EBF">
            <w:pPr>
              <w:rPr>
                <w:rFonts w:ascii="Aptos" w:hAnsi="Aptos"/>
              </w:rPr>
            </w:pPr>
            <w:r w:rsidRPr="00E64EBF">
              <w:rPr>
                <w:rFonts w:ascii="Aptos" w:hAnsi="Aptos"/>
              </w:rPr>
              <w:t>Share of Parties’ land area</w:t>
            </w:r>
          </w:p>
        </w:tc>
        <w:tc>
          <w:tcPr>
            <w:tcW w:w="4961" w:type="dxa"/>
          </w:tcPr>
          <w:p w14:paraId="63AB1A9B" w14:textId="77777777" w:rsidR="00E64EBF" w:rsidRPr="00E64EBF" w:rsidRDefault="00E64EBF" w:rsidP="00E64EBF">
            <w:pPr>
              <w:rPr>
                <w:rFonts w:ascii="Aptos" w:hAnsi="Aptos"/>
              </w:rPr>
            </w:pPr>
            <w:r w:rsidRPr="00E64EBF">
              <w:rPr>
                <w:rFonts w:ascii="Aptos" w:hAnsi="Aptos"/>
                <w:lang w:val="ru-RU"/>
              </w:rPr>
              <w:t>Доля площади суши Сторон</w:t>
            </w:r>
          </w:p>
        </w:tc>
      </w:tr>
      <w:tr w:rsidR="00E64EBF" w:rsidRPr="00E64EBF" w14:paraId="6E773608" w14:textId="77777777" w:rsidTr="00E64EBF">
        <w:tc>
          <w:tcPr>
            <w:tcW w:w="3823" w:type="dxa"/>
          </w:tcPr>
          <w:p w14:paraId="32974E1E" w14:textId="77777777" w:rsidR="00E64EBF" w:rsidRPr="00E64EBF" w:rsidRDefault="00E64EBF" w:rsidP="00E64EBF">
            <w:pPr>
              <w:rPr>
                <w:rFonts w:ascii="Aptos" w:hAnsi="Aptos"/>
              </w:rPr>
            </w:pPr>
            <w:r w:rsidRPr="00E64EBF">
              <w:rPr>
                <w:rFonts w:ascii="Aptos" w:hAnsi="Aptos"/>
              </w:rPr>
              <w:t>Party count: 46</w:t>
            </w:r>
          </w:p>
        </w:tc>
        <w:tc>
          <w:tcPr>
            <w:tcW w:w="4961" w:type="dxa"/>
          </w:tcPr>
          <w:p w14:paraId="0DEF6851" w14:textId="77777777" w:rsidR="00E64EBF" w:rsidRPr="00E64EBF" w:rsidRDefault="00E64EBF" w:rsidP="00E64EBF">
            <w:pPr>
              <w:rPr>
                <w:rFonts w:ascii="Aptos" w:hAnsi="Aptos"/>
              </w:rPr>
            </w:pPr>
            <w:r w:rsidRPr="00E64EBF">
              <w:rPr>
                <w:rFonts w:ascii="Aptos" w:hAnsi="Aptos"/>
                <w:lang w:val="ru-RU"/>
              </w:rPr>
              <w:t>Число Сторон: 46</w:t>
            </w:r>
          </w:p>
        </w:tc>
      </w:tr>
      <w:tr w:rsidR="00E64EBF" w:rsidRPr="00E64EBF" w14:paraId="1083BCA7" w14:textId="77777777" w:rsidTr="00E64EBF">
        <w:tc>
          <w:tcPr>
            <w:tcW w:w="3823" w:type="dxa"/>
          </w:tcPr>
          <w:p w14:paraId="6E60C890" w14:textId="77777777" w:rsidR="00E64EBF" w:rsidRPr="00E64EBF" w:rsidRDefault="00E64EBF" w:rsidP="00E64EBF">
            <w:pPr>
              <w:rPr>
                <w:rFonts w:ascii="Aptos" w:hAnsi="Aptos"/>
              </w:rPr>
            </w:pPr>
            <w:r w:rsidRPr="00E64EBF">
              <w:rPr>
                <w:rFonts w:ascii="Aptos" w:hAnsi="Aptos"/>
              </w:rPr>
              <w:t>Party count by region</w:t>
            </w:r>
          </w:p>
        </w:tc>
        <w:tc>
          <w:tcPr>
            <w:tcW w:w="4961" w:type="dxa"/>
          </w:tcPr>
          <w:p w14:paraId="00F41C97" w14:textId="77777777" w:rsidR="00E64EBF" w:rsidRPr="00E64EBF" w:rsidRDefault="00E64EBF" w:rsidP="00E64EBF">
            <w:pPr>
              <w:rPr>
                <w:rFonts w:ascii="Aptos" w:hAnsi="Aptos"/>
              </w:rPr>
            </w:pPr>
            <w:r w:rsidRPr="00E64EBF">
              <w:rPr>
                <w:rFonts w:ascii="Aptos" w:hAnsi="Aptos"/>
                <w:lang w:val="ru-RU"/>
              </w:rPr>
              <w:t>Число Сторон по регионам</w:t>
            </w:r>
          </w:p>
        </w:tc>
      </w:tr>
      <w:tr w:rsidR="00E64EBF" w:rsidRPr="00E64EBF" w14:paraId="742B21B0" w14:textId="77777777" w:rsidTr="00E64EBF">
        <w:tc>
          <w:tcPr>
            <w:tcW w:w="3823" w:type="dxa"/>
          </w:tcPr>
          <w:p w14:paraId="28E90608" w14:textId="77777777" w:rsidR="00E64EBF" w:rsidRPr="00E64EBF" w:rsidRDefault="00E64EBF" w:rsidP="00E64EBF">
            <w:pPr>
              <w:rPr>
                <w:rFonts w:ascii="Aptos" w:hAnsi="Aptos"/>
              </w:rPr>
            </w:pPr>
            <w:r w:rsidRPr="00E64EBF">
              <w:rPr>
                <w:rFonts w:ascii="Aptos" w:hAnsi="Aptos"/>
              </w:rPr>
              <w:t>Region</w:t>
            </w:r>
          </w:p>
        </w:tc>
        <w:tc>
          <w:tcPr>
            <w:tcW w:w="4961" w:type="dxa"/>
          </w:tcPr>
          <w:p w14:paraId="0D39F2DB" w14:textId="77777777" w:rsidR="00E64EBF" w:rsidRPr="00E64EBF" w:rsidRDefault="00E64EBF" w:rsidP="00E64EBF">
            <w:pPr>
              <w:rPr>
                <w:rFonts w:ascii="Aptos" w:hAnsi="Aptos"/>
              </w:rPr>
            </w:pPr>
            <w:r w:rsidRPr="00E64EBF">
              <w:rPr>
                <w:rFonts w:ascii="Aptos" w:hAnsi="Aptos"/>
                <w:lang w:val="ru-RU"/>
              </w:rPr>
              <w:t>Регион</w:t>
            </w:r>
          </w:p>
        </w:tc>
      </w:tr>
      <w:tr w:rsidR="00E64EBF" w:rsidRPr="00E64EBF" w14:paraId="67224889" w14:textId="77777777" w:rsidTr="00E64EBF">
        <w:tc>
          <w:tcPr>
            <w:tcW w:w="3823" w:type="dxa"/>
          </w:tcPr>
          <w:p w14:paraId="35B8611D" w14:textId="77777777" w:rsidR="00E64EBF" w:rsidRPr="00E64EBF" w:rsidRDefault="00E64EBF" w:rsidP="00E64EBF">
            <w:pPr>
              <w:rPr>
                <w:rFonts w:ascii="Aptos" w:hAnsi="Aptos"/>
              </w:rPr>
            </w:pPr>
            <w:r w:rsidRPr="00E64EBF">
              <w:rPr>
                <w:rFonts w:ascii="Aptos" w:hAnsi="Aptos"/>
              </w:rPr>
              <w:t>African States</w:t>
            </w:r>
          </w:p>
        </w:tc>
        <w:tc>
          <w:tcPr>
            <w:tcW w:w="4961" w:type="dxa"/>
          </w:tcPr>
          <w:p w14:paraId="16F4A9D7" w14:textId="77777777" w:rsidR="00E64EBF" w:rsidRPr="00E64EBF" w:rsidRDefault="00E64EBF" w:rsidP="00E64EBF">
            <w:pPr>
              <w:rPr>
                <w:rFonts w:ascii="Aptos" w:hAnsi="Aptos"/>
              </w:rPr>
            </w:pPr>
            <w:r w:rsidRPr="00E64EBF">
              <w:rPr>
                <w:rFonts w:ascii="Aptos" w:hAnsi="Aptos"/>
                <w:lang w:val="ru-RU"/>
              </w:rPr>
              <w:t>Африканские государства</w:t>
            </w:r>
          </w:p>
        </w:tc>
      </w:tr>
      <w:tr w:rsidR="00E64EBF" w:rsidRPr="00F43B05" w14:paraId="1B411178" w14:textId="77777777" w:rsidTr="00E64EBF">
        <w:tc>
          <w:tcPr>
            <w:tcW w:w="3823" w:type="dxa"/>
          </w:tcPr>
          <w:p w14:paraId="29459899" w14:textId="77777777" w:rsidR="00E64EBF" w:rsidRPr="00E64EBF" w:rsidRDefault="00E64EBF" w:rsidP="00E64EBF">
            <w:pPr>
              <w:rPr>
                <w:rFonts w:ascii="Aptos" w:hAnsi="Aptos"/>
              </w:rPr>
            </w:pPr>
            <w:r w:rsidRPr="00E64EBF">
              <w:rPr>
                <w:rFonts w:ascii="Aptos" w:hAnsi="Aptos"/>
              </w:rPr>
              <w:t>Asia-Pacific States</w:t>
            </w:r>
          </w:p>
        </w:tc>
        <w:tc>
          <w:tcPr>
            <w:tcW w:w="4961" w:type="dxa"/>
          </w:tcPr>
          <w:p w14:paraId="1BA28CCE" w14:textId="77777777" w:rsidR="00E64EBF" w:rsidRPr="00E64EBF" w:rsidRDefault="00E64EBF" w:rsidP="00E64EBF">
            <w:pPr>
              <w:rPr>
                <w:rFonts w:ascii="Aptos" w:hAnsi="Aptos"/>
                <w:lang w:val="ru-RU"/>
              </w:rPr>
            </w:pPr>
            <w:r w:rsidRPr="00E64EBF">
              <w:rPr>
                <w:rFonts w:ascii="Aptos" w:hAnsi="Aptos"/>
                <w:lang w:val="ru-RU"/>
              </w:rPr>
              <w:t>Государства Азии и Тихого океан</w:t>
            </w:r>
          </w:p>
        </w:tc>
      </w:tr>
      <w:tr w:rsidR="00E64EBF" w:rsidRPr="00F43B05" w14:paraId="0945649E" w14:textId="77777777" w:rsidTr="00E64EBF">
        <w:tc>
          <w:tcPr>
            <w:tcW w:w="3823" w:type="dxa"/>
          </w:tcPr>
          <w:p w14:paraId="2A47DB66" w14:textId="77777777" w:rsidR="00E64EBF" w:rsidRPr="00E64EBF" w:rsidRDefault="00E64EBF" w:rsidP="00E64EBF">
            <w:pPr>
              <w:rPr>
                <w:rFonts w:ascii="Aptos" w:hAnsi="Aptos"/>
              </w:rPr>
            </w:pPr>
            <w:r w:rsidRPr="00E64EBF">
              <w:rPr>
                <w:rFonts w:ascii="Aptos" w:hAnsi="Aptos"/>
              </w:rPr>
              <w:t>Latin American and Caribbean States</w:t>
            </w:r>
          </w:p>
        </w:tc>
        <w:tc>
          <w:tcPr>
            <w:tcW w:w="4961" w:type="dxa"/>
          </w:tcPr>
          <w:p w14:paraId="0E22A513" w14:textId="77777777" w:rsidR="00E64EBF" w:rsidRPr="00E64EBF" w:rsidRDefault="00E64EBF" w:rsidP="00E64EBF">
            <w:pPr>
              <w:rPr>
                <w:rFonts w:ascii="Aptos" w:hAnsi="Aptos"/>
                <w:lang w:val="ru-RU"/>
              </w:rPr>
            </w:pPr>
            <w:r w:rsidRPr="00E64EBF">
              <w:rPr>
                <w:rFonts w:ascii="Aptos" w:hAnsi="Aptos"/>
                <w:lang w:val="ru-RU"/>
              </w:rPr>
              <w:t>Государства Латинской Америки и Карибского бассейна</w:t>
            </w:r>
          </w:p>
        </w:tc>
      </w:tr>
      <w:tr w:rsidR="00E64EBF" w:rsidRPr="00E64EBF" w14:paraId="78FD01B4" w14:textId="77777777" w:rsidTr="00E64EBF">
        <w:tc>
          <w:tcPr>
            <w:tcW w:w="3823" w:type="dxa"/>
          </w:tcPr>
          <w:p w14:paraId="4631B493" w14:textId="77777777" w:rsidR="00E64EBF" w:rsidRPr="00E64EBF" w:rsidRDefault="00E64EBF" w:rsidP="00E64EBF">
            <w:pPr>
              <w:rPr>
                <w:rFonts w:ascii="Aptos" w:hAnsi="Aptos"/>
              </w:rPr>
            </w:pPr>
            <w:r w:rsidRPr="00E64EBF">
              <w:rPr>
                <w:rFonts w:ascii="Aptos" w:hAnsi="Aptos"/>
              </w:rPr>
              <w:t>Eastern European States</w:t>
            </w:r>
          </w:p>
        </w:tc>
        <w:tc>
          <w:tcPr>
            <w:tcW w:w="4961" w:type="dxa"/>
          </w:tcPr>
          <w:p w14:paraId="602E9BF7" w14:textId="77777777" w:rsidR="00E64EBF" w:rsidRPr="00E64EBF" w:rsidRDefault="00E64EBF" w:rsidP="00E64EBF">
            <w:pPr>
              <w:rPr>
                <w:rFonts w:ascii="Aptos" w:hAnsi="Aptos"/>
              </w:rPr>
            </w:pPr>
            <w:r w:rsidRPr="00E64EBF">
              <w:rPr>
                <w:rFonts w:ascii="Aptos" w:hAnsi="Aptos"/>
                <w:lang w:val="ru-RU"/>
              </w:rPr>
              <w:t>Государства Восточной Европы</w:t>
            </w:r>
          </w:p>
        </w:tc>
      </w:tr>
      <w:tr w:rsidR="00E64EBF" w:rsidRPr="00F43B05" w14:paraId="405C8154" w14:textId="77777777" w:rsidTr="00E64EBF">
        <w:tc>
          <w:tcPr>
            <w:tcW w:w="3823" w:type="dxa"/>
          </w:tcPr>
          <w:p w14:paraId="1D37479C" w14:textId="77777777" w:rsidR="00E64EBF" w:rsidRPr="00E64EBF" w:rsidRDefault="00E64EBF" w:rsidP="00E64EBF">
            <w:pPr>
              <w:rPr>
                <w:rFonts w:ascii="Aptos" w:hAnsi="Aptos"/>
              </w:rPr>
            </w:pPr>
            <w:r w:rsidRPr="00E64EBF">
              <w:rPr>
                <w:rFonts w:ascii="Aptos" w:hAnsi="Aptos"/>
              </w:rPr>
              <w:t>Western European and other States</w:t>
            </w:r>
          </w:p>
        </w:tc>
        <w:tc>
          <w:tcPr>
            <w:tcW w:w="4961" w:type="dxa"/>
          </w:tcPr>
          <w:p w14:paraId="7302F6EF" w14:textId="77777777" w:rsidR="00E64EBF" w:rsidRPr="00E64EBF" w:rsidRDefault="00E64EBF" w:rsidP="00E64EBF">
            <w:pPr>
              <w:rPr>
                <w:rFonts w:ascii="Aptos" w:hAnsi="Aptos"/>
                <w:lang w:val="ru-RU"/>
              </w:rPr>
            </w:pPr>
            <w:r w:rsidRPr="00E64EBF">
              <w:rPr>
                <w:rFonts w:ascii="Aptos" w:hAnsi="Aptos"/>
                <w:lang w:val="ru-RU"/>
              </w:rPr>
              <w:t>Государства Западной Европы и другие государства</w:t>
            </w:r>
          </w:p>
        </w:tc>
      </w:tr>
    </w:tbl>
    <w:p w14:paraId="3AA8BA01" w14:textId="77777777" w:rsidR="00A559D2" w:rsidRPr="00436B63" w:rsidRDefault="00A559D2" w:rsidP="00A559D2">
      <w:pPr>
        <w:pStyle w:val="p1"/>
        <w:rPr>
          <w:rFonts w:ascii="Aptos" w:hAnsi="Aptos"/>
          <w:sz w:val="24"/>
          <w:szCs w:val="24"/>
          <w:lang w:val="ru-RU"/>
        </w:rPr>
      </w:pPr>
    </w:p>
    <w:p w14:paraId="75F49B6A" w14:textId="77777777" w:rsidR="00A559D2" w:rsidRPr="00436B63" w:rsidRDefault="00A559D2" w:rsidP="00A559D2">
      <w:pPr>
        <w:pStyle w:val="Heading5"/>
        <w:rPr>
          <w:lang w:val="ru-RU"/>
        </w:rPr>
      </w:pPr>
      <w:r w:rsidRPr="00436B63">
        <w:rPr>
          <w:lang w:val="ru-RU"/>
        </w:rPr>
        <w:t>Краткий обзор мер, принятых для ускорения прогресса в достижении цели A</w:t>
      </w:r>
    </w:p>
    <w:p w14:paraId="43FB36A8" w14:textId="77777777" w:rsidR="00A559D2" w:rsidRPr="00436B63" w:rsidRDefault="00A559D2" w:rsidP="00A559D2">
      <w:pPr>
        <w:spacing w:before="240" w:after="240"/>
        <w:rPr>
          <w:lang w:val="ru-RU"/>
        </w:rPr>
      </w:pPr>
      <w:r w:rsidRPr="00436B63">
        <w:rPr>
          <w:lang w:val="ru-RU"/>
        </w:rPr>
        <w:t xml:space="preserve">Многие из мер, предпринятых для достижения прогресса по цели A, о которых Стороны сообщили в своих национальных докладах, сосредоточены на выполнении соответствующих задач на местах. Эти меры конкретно направлены на увеличение охвата охраняемых районов и других эффективных природоохранных мер на порайонной основе (ДЭПМ), особенно в отношении важных экосистем и участков, имеющих особое значение для биоразнообразия; расширение масштабов усилий по восстановлению; прекращение обезлесения; а также контроль инвазивных чужеродных видов или их искоренение. Хотя такие меры уже осуществляются во многих странах, как отмечается в соответствующих резюме по задачам в разделе II.B, они недостаточны как по масштабу, так и по темпам осуществления и зачастую не учитывают признание устойчивого использования, взаимосвязанность, правозащитные и общинные подходы к сохранению, территории коренных народов и традиционные территории, а также необходимость наличия надлежащих средств осуществления в соответствии с национальными условиями. Стороны подчеркнули необходимость проведения правовой и нормативной реформы и совершенствования мониторинга, необходимость устранения прямых факторов утраты биоразнообразия и потребность в средствах осуществления. Устранение пробелов в коллективном прогрессе потребует устранения глубинных причин этих пробелов, в том числе связанных с политической волей и уровнем устремлений, осуществлением, средствами осуществления, экологическим управлением и согласованностью политики, вовлечением всего общества, а также данными и знаниями. С учетом задач, связанных с целью A, для прогресса в ее достижении потребуются согласованные действия по большинству задач Рамочной программы. </w:t>
      </w:r>
    </w:p>
    <w:p w14:paraId="176C9C55" w14:textId="77777777" w:rsidR="00A559D2" w:rsidRPr="00436B63" w:rsidRDefault="00A559D2" w:rsidP="00A559D2">
      <w:pPr>
        <w:spacing w:before="240" w:after="240"/>
        <w:rPr>
          <w:lang w:val="ru-RU"/>
        </w:rPr>
      </w:pPr>
    </w:p>
    <w:p w14:paraId="3CB61F6D" w14:textId="77777777" w:rsidR="00A559D2" w:rsidRPr="00436B63" w:rsidRDefault="00A559D2" w:rsidP="00A559D2">
      <w:pPr>
        <w:pStyle w:val="Heading4"/>
        <w:rPr>
          <w:i w:val="0"/>
          <w:iCs w:val="0"/>
          <w:lang w:val="ru-RU"/>
        </w:rPr>
      </w:pPr>
      <w:bookmarkStart w:id="332" w:name="_Toc242936271"/>
      <w:r w:rsidRPr="00436B63">
        <w:rPr>
          <w:b/>
          <w:bCs/>
          <w:i w:val="0"/>
          <w:iCs w:val="0"/>
          <w:lang w:val="ru-RU"/>
        </w:rPr>
        <w:t>Цель B</w:t>
      </w:r>
      <w:r w:rsidRPr="00436B63">
        <w:rPr>
          <w:i w:val="0"/>
          <w:iCs w:val="0"/>
          <w:lang w:val="ru-RU"/>
        </w:rPr>
        <w:t>. Процветание вместе с природой</w:t>
      </w:r>
      <w:bookmarkEnd w:id="332"/>
    </w:p>
    <w:p w14:paraId="31E07B6E" w14:textId="77777777" w:rsidR="00A559D2" w:rsidRPr="00436B63" w:rsidRDefault="00A559D2" w:rsidP="00A559D2">
      <w:pPr>
        <w:rPr>
          <w:lang w:val="ru-RU"/>
        </w:rPr>
      </w:pPr>
    </w:p>
    <w:p w14:paraId="0BEBF4D8" w14:textId="77777777" w:rsidR="00A559D2" w:rsidRPr="00436B63" w:rsidRDefault="00A559D2" w:rsidP="00A559D2">
      <w:pPr>
        <w:rPr>
          <w:b/>
          <w:bCs/>
          <w:i/>
          <w:iCs/>
          <w:sz w:val="22"/>
          <w:szCs w:val="22"/>
          <w:lang w:val="ru-RU"/>
        </w:rPr>
      </w:pPr>
      <w:r w:rsidRPr="00436B63">
        <w:rPr>
          <w:b/>
          <w:bCs/>
          <w:sz w:val="22"/>
          <w:szCs w:val="22"/>
          <w:lang w:val="ru-RU"/>
        </w:rPr>
        <w:t>Текст цели.</w:t>
      </w:r>
      <w:r w:rsidRPr="00436B63">
        <w:rPr>
          <w:b/>
          <w:bCs/>
          <w:i/>
          <w:iCs/>
          <w:sz w:val="22"/>
          <w:szCs w:val="22"/>
          <w:lang w:val="ru-RU"/>
        </w:rPr>
        <w:t xml:space="preserve"> </w:t>
      </w:r>
      <w:r w:rsidRPr="00436B63">
        <w:rPr>
          <w:rFonts w:ascii="Aptos" w:hAnsi="Aptos"/>
          <w:i/>
          <w:iCs/>
          <w:color w:val="000000"/>
          <w:spacing w:val="6"/>
          <w:sz w:val="22"/>
          <w:szCs w:val="22"/>
          <w:shd w:val="clear" w:color="auto" w:fill="FFFFFF"/>
          <w:lang w:val="ru-RU"/>
        </w:rPr>
        <w:t>Устойчивое использование биоразнообразия и управление им, признание ценности, поддержание и стимулирование вклада природы в жизнь человека, включая экосистемные функции и услуги, при восстановлении тех функций и услуг, которые в настоящее время находятся в состоянии упадка, что будет способствовать устойчивому развитию на благо нынешнего и будущих поколений к 2050 году.</w:t>
      </w:r>
    </w:p>
    <w:p w14:paraId="761CB9B0" w14:textId="77777777" w:rsidR="00A559D2" w:rsidRPr="00436B63" w:rsidRDefault="00A559D2" w:rsidP="00A559D2">
      <w:pPr>
        <w:rPr>
          <w:lang w:val="ru-RU"/>
        </w:rPr>
      </w:pPr>
    </w:p>
    <w:p w14:paraId="470C901F" w14:textId="77777777" w:rsidR="00A559D2" w:rsidRPr="00436B63" w:rsidRDefault="00A559D2" w:rsidP="00A559D2">
      <w:pPr>
        <w:pStyle w:val="Heading5"/>
        <w:rPr>
          <w:lang w:val="ru-RU"/>
        </w:rPr>
      </w:pPr>
      <w:r w:rsidRPr="00436B63">
        <w:rPr>
          <w:lang w:val="ru-RU"/>
        </w:rPr>
        <w:t>Обзор цели</w:t>
      </w:r>
    </w:p>
    <w:tbl>
      <w:tblPr>
        <w:tblStyle w:val="TableGrid"/>
        <w:tblW w:w="0" w:type="auto"/>
        <w:tblLook w:val="04A0" w:firstRow="1" w:lastRow="0" w:firstColumn="1" w:lastColumn="0" w:noHBand="0" w:noVBand="1"/>
      </w:tblPr>
      <w:tblGrid>
        <w:gridCol w:w="9016"/>
      </w:tblGrid>
      <w:tr w:rsidR="00A559D2" w:rsidRPr="00F43B05" w14:paraId="0C032F5F" w14:textId="77777777" w:rsidTr="005716FA">
        <w:tc>
          <w:tcPr>
            <w:tcW w:w="9016" w:type="dxa"/>
            <w:shd w:val="clear" w:color="auto" w:fill="D1D1D1" w:themeFill="background2" w:themeFillShade="E6"/>
          </w:tcPr>
          <w:p w14:paraId="4801C06A" w14:textId="77777777" w:rsidR="00A559D2" w:rsidRPr="00436B63" w:rsidRDefault="00A559D2" w:rsidP="005716FA">
            <w:pPr>
              <w:rPr>
                <w:rFonts w:eastAsia="Aptos"/>
                <w:lang w:val="ru-RU"/>
              </w:rPr>
            </w:pPr>
          </w:p>
          <w:p w14:paraId="063F8378" w14:textId="77777777" w:rsidR="00A559D2" w:rsidRPr="00436B63" w:rsidRDefault="00A559D2" w:rsidP="005716FA">
            <w:pPr>
              <w:rPr>
                <w:rFonts w:eastAsia="Aptos"/>
                <w:lang w:val="ru-RU"/>
              </w:rPr>
            </w:pPr>
            <w:r w:rsidRPr="00436B63">
              <w:rPr>
                <w:rFonts w:eastAsia="Aptos"/>
                <w:lang w:val="ru-RU"/>
              </w:rPr>
              <w:t>Из 23 задач Рамочной программы Стороны соотнесли с целью B 19 задач – больше, чем с любой другой целью. Таким образом, прогресс в достижении цели B в значительной степени зависит от согласованных действий по большинству направлений Рамочной программы. Как показано в разделе II.B, коллективный прогресс по Рамочной программе в целом является неоднозначным, и для устранения как прямых, так и косвенных факторов изменений биоразнообразия, а также для сохранения, приумножения и восстановления вклада природы в жизнь нынешнего и будущих поколений требуются согласованные действия.</w:t>
            </w:r>
          </w:p>
          <w:p w14:paraId="4DA347B8" w14:textId="77777777" w:rsidR="00A559D2" w:rsidRPr="00436B63" w:rsidRDefault="00A559D2" w:rsidP="005716FA">
            <w:pPr>
              <w:rPr>
                <w:rFonts w:eastAsia="Aptos"/>
                <w:lang w:val="ru-RU"/>
              </w:rPr>
            </w:pPr>
          </w:p>
        </w:tc>
      </w:tr>
    </w:tbl>
    <w:p w14:paraId="713CF499" w14:textId="77777777" w:rsidR="00A559D2" w:rsidRPr="00436B63" w:rsidRDefault="00A559D2" w:rsidP="00A559D2">
      <w:pPr>
        <w:rPr>
          <w:b/>
          <w:bCs/>
          <w:i/>
          <w:iCs/>
          <w:sz w:val="22"/>
          <w:szCs w:val="22"/>
          <w:lang w:val="ru-RU"/>
        </w:rPr>
      </w:pPr>
    </w:p>
    <w:p w14:paraId="4A808E6A" w14:textId="77777777" w:rsidR="00A559D2" w:rsidRPr="00436B63" w:rsidRDefault="00A559D2" w:rsidP="00A559D2">
      <w:pPr>
        <w:pStyle w:val="Heading5"/>
        <w:rPr>
          <w:lang w:val="ru-RU"/>
        </w:rPr>
      </w:pPr>
    </w:p>
    <w:p w14:paraId="40E443A9" w14:textId="77777777" w:rsidR="00A559D2" w:rsidRPr="00436B63" w:rsidRDefault="00A559D2" w:rsidP="00A559D2">
      <w:pPr>
        <w:pStyle w:val="Heading5"/>
        <w:rPr>
          <w:lang w:val="ru-RU"/>
        </w:rPr>
      </w:pPr>
      <w:r w:rsidRPr="00436B63">
        <w:rPr>
          <w:lang w:val="ru-RU"/>
        </w:rPr>
        <w:t>Прогресс по соответствующим задачам</w:t>
      </w:r>
    </w:p>
    <w:p w14:paraId="10048B5B" w14:textId="77777777" w:rsidR="00A559D2" w:rsidRPr="00436B63" w:rsidRDefault="00A559D2" w:rsidP="00A559D2">
      <w:pPr>
        <w:rPr>
          <w:lang w:val="ru-RU"/>
        </w:rPr>
      </w:pPr>
    </w:p>
    <w:p w14:paraId="1962D72F" w14:textId="77777777" w:rsidR="00A559D2" w:rsidRPr="00436B63" w:rsidRDefault="00A559D2" w:rsidP="00A559D2">
      <w:pPr>
        <w:rPr>
          <w:lang w:val="ru-RU"/>
        </w:rPr>
      </w:pPr>
      <w:r w:rsidRPr="00436B63">
        <w:rPr>
          <w:lang w:val="ru-RU"/>
        </w:rPr>
        <w:t xml:space="preserve">С использованием описанного выше метода 19 задач Рамочной программы были соотнесены с целью B, что превышает число задач, соотнесенных с любой другой целью (см. рис. 100). Четыре из пяти задач из раздела «Удовлетворение потребностей людей посредством устойчивого использования биоразнообразия и совместного получения выгод» (задачи </w:t>
      </w:r>
      <w:proofErr w:type="gramStart"/>
      <w:r w:rsidRPr="00436B63">
        <w:rPr>
          <w:lang w:val="ru-RU"/>
        </w:rPr>
        <w:t>9-12</w:t>
      </w:r>
      <w:proofErr w:type="gramEnd"/>
      <w:r w:rsidRPr="00436B63">
        <w:rPr>
          <w:lang w:val="ru-RU"/>
        </w:rPr>
        <w:t xml:space="preserve">) были в большей степени соотнесены с целью B, чем с какой-либо другой целью (см. рис. 95). Кроме того, шесть из восьми задач из раздела «Уменьшение угроз для биоразнообразия» и почти все задачи из раздела «Инструменты и решения для процесса осуществления и учета проблематики биоразнообразия», за исключением задачи 19, были соотнесены с целью B. </w:t>
      </w:r>
    </w:p>
    <w:p w14:paraId="7FE5F798" w14:textId="77777777" w:rsidR="00A559D2" w:rsidRPr="00436B63" w:rsidRDefault="00A559D2" w:rsidP="00A559D2">
      <w:pPr>
        <w:rPr>
          <w:color w:val="000000" w:themeColor="text1"/>
          <w:lang w:val="ru-RU"/>
        </w:rPr>
      </w:pPr>
      <w:r w:rsidRPr="00436B63">
        <w:rPr>
          <w:lang w:val="ru-RU"/>
        </w:rPr>
        <w:t>Для каждой из 19 задач, соотнесенных с целью B, средняя тенденция обобщена с использованием тенденций по индикаторам, представленных в разделе II.B (см. рис. 101). По двум задачам, в наибольшей степени соотнесенным с целью B (задачи 11 и 16), отмечается значительно больше индикаторов, демонстрирующих признаки улучшения, чем признаки ухудшения. И наоборот, по трем задачам, соотнесенным с целью B (задачи 17, 22 и 23), больше индикаторов указывают на признаки ухудшения, чем на признаки улучшения. По всем соответствующим задачам 31% индикаторов улучшаются, 53% остаются стабильными и 16% процентов движутся в направлении, противоположном выполнению задачи. Эти предварительные результаты свидетельствуют об общей неоднозначной и в значительной степени статичной тенденции прогресса в достижении цели B, при этом прогресс и ухудшение отмечаются в отношении задач, связанных как с прямыми, так и с косвенными факторами изменений биоразнообразия. Однако поскольку большинство этих индикаторов не предназначались для отслеживания прогресса в достижении цели B и не эквивалентны с точки зрения масштабов, временных периодов и отслеживаемых переменных, общую тенденцию следует рассматривать лишь как ориентировочное, косвенное и несовершенное отражение прогресса в достижении цели на 2050 год</w:t>
      </w:r>
      <w:r w:rsidRPr="00436B63">
        <w:rPr>
          <w:color w:val="000000" w:themeColor="text1"/>
          <w:lang w:val="ru-RU"/>
        </w:rPr>
        <w:t>.</w:t>
      </w:r>
    </w:p>
    <w:p w14:paraId="34587409" w14:textId="77777777" w:rsidR="00A559D2" w:rsidRPr="00436B63" w:rsidRDefault="00A559D2" w:rsidP="00A559D2">
      <w:pPr>
        <w:rPr>
          <w:lang w:val="ru-RU"/>
        </w:rPr>
      </w:pPr>
    </w:p>
    <w:p w14:paraId="406853D0" w14:textId="77777777" w:rsidR="00A559D2" w:rsidRPr="00436B63" w:rsidRDefault="00A559D2" w:rsidP="00A559D2">
      <w:pPr>
        <w:rPr>
          <w:sz w:val="20"/>
          <w:szCs w:val="20"/>
          <w:lang w:val="ru-RU"/>
        </w:rPr>
      </w:pPr>
      <w:r w:rsidRPr="00436B63">
        <w:rPr>
          <w:sz w:val="20"/>
          <w:szCs w:val="20"/>
          <w:lang w:val="ru-RU"/>
        </w:rPr>
        <w:t>Рисунок 100</w:t>
      </w:r>
    </w:p>
    <w:p w14:paraId="7D642488" w14:textId="77777777" w:rsidR="00A559D2" w:rsidRPr="00436B63" w:rsidRDefault="00A559D2" w:rsidP="00A559D2">
      <w:pPr>
        <w:pStyle w:val="Caption"/>
        <w:rPr>
          <w:i w:val="0"/>
          <w:iCs w:val="0"/>
          <w:lang w:val="ru-RU"/>
        </w:rPr>
      </w:pPr>
      <w:r w:rsidRPr="00436B63">
        <w:rPr>
          <w:b/>
          <w:bCs/>
          <w:i w:val="0"/>
          <w:iCs w:val="0"/>
          <w:lang w:val="ru-RU"/>
        </w:rPr>
        <w:t>Задачи Рамочной программы, соотнесенные с целью B в представленных Сторонами национальных задачах</w:t>
      </w:r>
    </w:p>
    <w:p w14:paraId="05DA6AAC" w14:textId="77777777" w:rsidR="00A559D2" w:rsidRPr="00436B63" w:rsidRDefault="00A559D2" w:rsidP="00A559D2">
      <w:pPr>
        <w:rPr>
          <w:sz w:val="20"/>
          <w:szCs w:val="20"/>
          <w:lang w:val="ru-RU"/>
        </w:rPr>
      </w:pPr>
    </w:p>
    <w:p w14:paraId="273B064D" w14:textId="77777777" w:rsidR="00A559D2" w:rsidRPr="00436B63" w:rsidRDefault="00A559D2" w:rsidP="00A559D2">
      <w:pPr>
        <w:rPr>
          <w:lang w:val="ru-RU"/>
        </w:rPr>
      </w:pPr>
      <w:r w:rsidRPr="00436B63">
        <w:rPr>
          <w:noProof/>
          <w:lang w:val="ru-RU"/>
        </w:rPr>
        <w:drawing>
          <wp:inline distT="0" distB="0" distL="0" distR="0" wp14:anchorId="2DEC2CB9" wp14:editId="71B4EFDA">
            <wp:extent cx="3921378" cy="5067656"/>
            <wp:effectExtent l="0" t="0" r="3175" b="0"/>
            <wp:docPr id="17727052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29042" name="Picture 1109129042"/>
                    <pic:cNvPicPr/>
                  </pic:nvPicPr>
                  <pic:blipFill rotWithShape="1">
                    <a:blip r:embed="rId236" cstate="print">
                      <a:extLst>
                        <a:ext uri="{28A0092B-C50C-407E-A947-70E740481C1C}">
                          <a14:useLocalDpi xmlns:a14="http://schemas.microsoft.com/office/drawing/2010/main" val="0"/>
                        </a:ext>
                      </a:extLst>
                    </a:blip>
                    <a:srcRect t="15644" b="15435"/>
                    <a:stretch>
                      <a:fillRect/>
                    </a:stretch>
                  </pic:blipFill>
                  <pic:spPr bwMode="auto">
                    <a:xfrm>
                      <a:off x="0" y="0"/>
                      <a:ext cx="3951257" cy="5106270"/>
                    </a:xfrm>
                    <a:prstGeom prst="rect">
                      <a:avLst/>
                    </a:prstGeom>
                    <a:ln>
                      <a:noFill/>
                    </a:ln>
                    <a:extLst>
                      <a:ext uri="{53640926-AAD7-44D8-BBD7-CCE9431645EC}">
                        <a14:shadowObscured xmlns:a14="http://schemas.microsoft.com/office/drawing/2010/main"/>
                      </a:ext>
                    </a:extLst>
                  </pic:spPr>
                </pic:pic>
              </a:graphicData>
            </a:graphic>
          </wp:inline>
        </w:drawing>
      </w:r>
    </w:p>
    <w:p w14:paraId="1E6D8C32" w14:textId="72550AA4" w:rsidR="00A559D2" w:rsidRPr="00436B63" w:rsidRDefault="00A559D2" w:rsidP="00A559D2">
      <w:pPr>
        <w:pStyle w:val="Caption"/>
        <w:rPr>
          <w:i w:val="0"/>
          <w:iCs w:val="0"/>
          <w:lang w:val="ru-RU"/>
        </w:rPr>
      </w:pPr>
      <w:r w:rsidRPr="00436B63">
        <w:rPr>
          <w:lang w:val="ru-RU"/>
        </w:rPr>
        <w:t>Примечание:</w:t>
      </w:r>
      <w:r w:rsidRPr="00436B63">
        <w:rPr>
          <w:i w:val="0"/>
          <w:iCs w:val="0"/>
          <w:lang w:val="ru-RU"/>
        </w:rPr>
        <w:t xml:space="preserve"> </w:t>
      </w:r>
      <w:r w:rsidR="007B1F4A">
        <w:rPr>
          <w:bCs/>
          <w:i w:val="0"/>
          <w:iCs w:val="0"/>
          <w:lang w:val="ru-RU"/>
        </w:rPr>
        <w:t>с</w:t>
      </w:r>
      <w:r w:rsidRPr="00436B63">
        <w:rPr>
          <w:bCs/>
          <w:i w:val="0"/>
          <w:iCs w:val="0"/>
          <w:lang w:val="ru-RU"/>
        </w:rPr>
        <w:t>вязь между задачей и целью устанавливается, если не менее одной трети всех национальных задач, поставленных Сторонами из какой-либо региональной группы Государств – членов Организации Объединенных Наций, соотносят данную задачу с этой целью</w:t>
      </w:r>
      <w:r w:rsidRPr="00436B63">
        <w:rPr>
          <w:i w:val="0"/>
          <w:iCs w:val="0"/>
          <w:lang w:val="ru-RU"/>
        </w:rPr>
        <w:t>. Цвета использованы для выделения каждой задачи в соответствии с официальными рекомендациями по визуальному оформлению Рамочной программы и не несут дополнительной смысловой нагрузки.</w:t>
      </w:r>
    </w:p>
    <w:tbl>
      <w:tblPr>
        <w:tblStyle w:val="TableGrid45"/>
        <w:tblW w:w="8642" w:type="dxa"/>
        <w:tblLook w:val="04A0" w:firstRow="1" w:lastRow="0" w:firstColumn="1" w:lastColumn="0" w:noHBand="0" w:noVBand="1"/>
      </w:tblPr>
      <w:tblGrid>
        <w:gridCol w:w="3681"/>
        <w:gridCol w:w="4961"/>
      </w:tblGrid>
      <w:tr w:rsidR="00BC0D77" w:rsidRPr="00EF4189" w14:paraId="175A56B0" w14:textId="77777777" w:rsidTr="00BC0D77">
        <w:tc>
          <w:tcPr>
            <w:tcW w:w="8642" w:type="dxa"/>
            <w:gridSpan w:val="2"/>
          </w:tcPr>
          <w:p w14:paraId="22043B0E" w14:textId="04DB3792" w:rsidR="00BC0D77" w:rsidRPr="00EF4189" w:rsidRDefault="00BC0D77" w:rsidP="00EF4189">
            <w:pPr>
              <w:rPr>
                <w:rFonts w:ascii="Aptos" w:hAnsi="Aptos"/>
              </w:rPr>
            </w:pPr>
            <w:proofErr w:type="spellStart"/>
            <w:r w:rsidRPr="00BC0D77">
              <w:rPr>
                <w:rFonts w:ascii="Aptos" w:hAnsi="Aptos"/>
              </w:rPr>
              <w:t>Рисунок</w:t>
            </w:r>
            <w:proofErr w:type="spellEnd"/>
            <w:r w:rsidRPr="00BC0D77">
              <w:rPr>
                <w:rFonts w:ascii="Aptos" w:hAnsi="Aptos"/>
              </w:rPr>
              <w:t xml:space="preserve"> 100</w:t>
            </w:r>
          </w:p>
        </w:tc>
      </w:tr>
      <w:tr w:rsidR="00EF4189" w:rsidRPr="00EF4189" w14:paraId="4D4D2AC5" w14:textId="77777777" w:rsidTr="00BC0D77">
        <w:tc>
          <w:tcPr>
            <w:tcW w:w="3681" w:type="dxa"/>
          </w:tcPr>
          <w:p w14:paraId="5A8632AB" w14:textId="77777777" w:rsidR="00EF4189" w:rsidRPr="00EF4189" w:rsidRDefault="00EF4189" w:rsidP="00EF4189">
            <w:pPr>
              <w:rPr>
                <w:rFonts w:ascii="Aptos" w:hAnsi="Aptos"/>
              </w:rPr>
            </w:pPr>
            <w:r w:rsidRPr="00EF4189">
              <w:rPr>
                <w:rFonts w:ascii="Aptos" w:hAnsi="Aptos"/>
              </w:rPr>
              <w:t xml:space="preserve">English </w:t>
            </w:r>
          </w:p>
        </w:tc>
        <w:tc>
          <w:tcPr>
            <w:tcW w:w="4961" w:type="dxa"/>
          </w:tcPr>
          <w:p w14:paraId="12D326B0" w14:textId="56AB6F9C" w:rsidR="00EF4189" w:rsidRPr="00EF4189" w:rsidRDefault="00C51401" w:rsidP="00EF4189">
            <w:pPr>
              <w:rPr>
                <w:rFonts w:ascii="Aptos" w:hAnsi="Aptos"/>
              </w:rPr>
            </w:pPr>
            <w:proofErr w:type="spellStart"/>
            <w:r>
              <w:rPr>
                <w:rFonts w:ascii="Aptos" w:hAnsi="Aptos"/>
              </w:rPr>
              <w:t>Русский</w:t>
            </w:r>
            <w:proofErr w:type="spellEnd"/>
          </w:p>
        </w:tc>
      </w:tr>
      <w:tr w:rsidR="00EF4189" w:rsidRPr="00EF4189" w14:paraId="054F51CA" w14:textId="77777777" w:rsidTr="00BC0D77">
        <w:tc>
          <w:tcPr>
            <w:tcW w:w="3681" w:type="dxa"/>
          </w:tcPr>
          <w:p w14:paraId="246EA4A1" w14:textId="77777777" w:rsidR="00EF4189" w:rsidRPr="00EF4189" w:rsidRDefault="00EF4189" w:rsidP="00EF4189">
            <w:pPr>
              <w:rPr>
                <w:rFonts w:ascii="Aptos" w:hAnsi="Aptos"/>
              </w:rPr>
            </w:pPr>
            <w:r w:rsidRPr="00EF4189">
              <w:rPr>
                <w:rFonts w:ascii="Aptos" w:hAnsi="Aptos"/>
              </w:rPr>
              <w:t>Goal B</w:t>
            </w:r>
          </w:p>
        </w:tc>
        <w:tc>
          <w:tcPr>
            <w:tcW w:w="4961" w:type="dxa"/>
          </w:tcPr>
          <w:p w14:paraId="1F9B1979" w14:textId="77777777" w:rsidR="00EF4189" w:rsidRPr="00EF4189" w:rsidRDefault="00EF4189" w:rsidP="00EF4189">
            <w:pPr>
              <w:rPr>
                <w:rFonts w:ascii="Aptos" w:hAnsi="Aptos"/>
              </w:rPr>
            </w:pPr>
            <w:r w:rsidRPr="00EF4189">
              <w:rPr>
                <w:rFonts w:ascii="Aptos" w:hAnsi="Aptos"/>
                <w:lang w:val="ru-RU"/>
              </w:rPr>
              <w:t xml:space="preserve">Цель </w:t>
            </w:r>
            <w:r w:rsidRPr="00EF4189">
              <w:rPr>
                <w:rFonts w:ascii="Aptos" w:hAnsi="Aptos"/>
                <w:lang w:val="en-US"/>
              </w:rPr>
              <w:t>B</w:t>
            </w:r>
          </w:p>
        </w:tc>
      </w:tr>
      <w:tr w:rsidR="00EF4189" w:rsidRPr="00F43B05" w14:paraId="61BB300F" w14:textId="77777777" w:rsidTr="00BC0D77">
        <w:tc>
          <w:tcPr>
            <w:tcW w:w="3681" w:type="dxa"/>
          </w:tcPr>
          <w:p w14:paraId="4F016269" w14:textId="77777777" w:rsidR="00EF4189" w:rsidRPr="00EF4189" w:rsidRDefault="00EF4189" w:rsidP="00EF4189">
            <w:pPr>
              <w:rPr>
                <w:rFonts w:ascii="Aptos" w:hAnsi="Aptos"/>
              </w:rPr>
            </w:pPr>
            <w:r w:rsidRPr="00EF4189">
              <w:rPr>
                <w:rFonts w:ascii="Aptos" w:hAnsi="Aptos"/>
              </w:rPr>
              <w:t>T1: Plan and manage all areas</w:t>
            </w:r>
          </w:p>
        </w:tc>
        <w:tc>
          <w:tcPr>
            <w:tcW w:w="4961" w:type="dxa"/>
          </w:tcPr>
          <w:p w14:paraId="490D5F56" w14:textId="77777777" w:rsidR="00EF4189" w:rsidRPr="00EF4189" w:rsidRDefault="00EF4189" w:rsidP="00EF4189">
            <w:pPr>
              <w:rPr>
                <w:rFonts w:ascii="Aptos" w:hAnsi="Aptos"/>
                <w:lang w:val="ru-RU"/>
              </w:rPr>
            </w:pPr>
            <w:r w:rsidRPr="00EF4189">
              <w:rPr>
                <w:rFonts w:ascii="Aptos Narrow" w:eastAsia="Times New Roman" w:hAnsi="Aptos Narrow" w:cs="Times New Roman"/>
                <w:color w:val="000000"/>
                <w:kern w:val="0"/>
                <w:lang w:val="ru-RU"/>
                <w14:ligatures w14:val="none"/>
              </w:rPr>
              <w:t>Задача 1: планирование всех территорий и управление ими</w:t>
            </w:r>
          </w:p>
        </w:tc>
      </w:tr>
      <w:tr w:rsidR="00EF4189" w:rsidRPr="00EF4189" w14:paraId="409F5E83" w14:textId="77777777" w:rsidTr="00BC0D77">
        <w:tc>
          <w:tcPr>
            <w:tcW w:w="3681" w:type="dxa"/>
          </w:tcPr>
          <w:p w14:paraId="652F883D" w14:textId="77777777" w:rsidR="00EF4189" w:rsidRPr="00EF4189" w:rsidRDefault="00EF4189" w:rsidP="00EF4189">
            <w:pPr>
              <w:rPr>
                <w:rFonts w:ascii="Aptos" w:hAnsi="Aptos"/>
              </w:rPr>
            </w:pPr>
            <w:r w:rsidRPr="00EF4189">
              <w:rPr>
                <w:rFonts w:ascii="Aptos" w:hAnsi="Aptos"/>
              </w:rPr>
              <w:t>T2: Restore degraded ecosystems</w:t>
            </w:r>
          </w:p>
        </w:tc>
        <w:tc>
          <w:tcPr>
            <w:tcW w:w="4961" w:type="dxa"/>
          </w:tcPr>
          <w:p w14:paraId="3DD742D1" w14:textId="77777777" w:rsidR="00EF4189" w:rsidRPr="00EF4189" w:rsidRDefault="00EF4189" w:rsidP="00EF4189">
            <w:pPr>
              <w:rPr>
                <w:rFonts w:ascii="Aptos" w:hAnsi="Aptos"/>
              </w:rPr>
            </w:pPr>
            <w:r w:rsidRPr="00EF4189">
              <w:rPr>
                <w:rFonts w:ascii="Aptos Narrow" w:eastAsia="Times New Roman" w:hAnsi="Aptos Narrow" w:cs="Times New Roman"/>
                <w:color w:val="000000"/>
                <w:kern w:val="0"/>
                <w:lang w:val="ru-RU"/>
                <w14:ligatures w14:val="none"/>
              </w:rPr>
              <w:t>Задача 2: восстановить деградированные экосистемы</w:t>
            </w:r>
          </w:p>
        </w:tc>
      </w:tr>
      <w:tr w:rsidR="00EF4189" w:rsidRPr="00F43B05" w14:paraId="0D9E3B70" w14:textId="77777777" w:rsidTr="00BC0D77">
        <w:tc>
          <w:tcPr>
            <w:tcW w:w="3681" w:type="dxa"/>
          </w:tcPr>
          <w:p w14:paraId="3CF9A8EC" w14:textId="77777777" w:rsidR="00EF4189" w:rsidRPr="00EF4189" w:rsidRDefault="00EF4189" w:rsidP="00EF4189">
            <w:pPr>
              <w:rPr>
                <w:rFonts w:ascii="Aptos" w:hAnsi="Aptos"/>
              </w:rPr>
            </w:pPr>
            <w:r w:rsidRPr="00EF4189">
              <w:rPr>
                <w:rFonts w:ascii="Aptos" w:hAnsi="Aptos"/>
              </w:rPr>
              <w:t>T5: Sustainable harvest and trade</w:t>
            </w:r>
          </w:p>
        </w:tc>
        <w:tc>
          <w:tcPr>
            <w:tcW w:w="4961" w:type="dxa"/>
          </w:tcPr>
          <w:p w14:paraId="23A87C67" w14:textId="77777777" w:rsidR="00EF4189" w:rsidRPr="00EF4189" w:rsidRDefault="00EF4189" w:rsidP="00EF4189">
            <w:pPr>
              <w:rPr>
                <w:rFonts w:ascii="Aptos" w:hAnsi="Aptos"/>
                <w:lang w:val="ru-RU"/>
              </w:rPr>
            </w:pPr>
            <w:r w:rsidRPr="00EF4189">
              <w:rPr>
                <w:rFonts w:ascii="Aptos Narrow" w:eastAsia="Times New Roman" w:hAnsi="Aptos Narrow" w:cs="Times New Roman"/>
                <w:color w:val="000000"/>
                <w:kern w:val="0"/>
                <w:lang w:val="ru-RU"/>
                <w14:ligatures w14:val="none"/>
              </w:rPr>
              <w:t>Задача 5: устойчивость добычи диких видов и торговли ими</w:t>
            </w:r>
          </w:p>
        </w:tc>
      </w:tr>
      <w:tr w:rsidR="00EF4189" w:rsidRPr="00EF4189" w14:paraId="100DDC6A" w14:textId="77777777" w:rsidTr="00BC0D77">
        <w:tc>
          <w:tcPr>
            <w:tcW w:w="3681" w:type="dxa"/>
          </w:tcPr>
          <w:p w14:paraId="0A5AE9BE" w14:textId="77777777" w:rsidR="00EF4189" w:rsidRPr="00EF4189" w:rsidRDefault="00EF4189" w:rsidP="00EF4189">
            <w:pPr>
              <w:rPr>
                <w:rFonts w:ascii="Aptos" w:hAnsi="Aptos"/>
              </w:rPr>
            </w:pPr>
            <w:r w:rsidRPr="00EF4189">
              <w:rPr>
                <w:rFonts w:ascii="Aptos" w:hAnsi="Aptos"/>
              </w:rPr>
              <w:t>T6: Reduce introduction of IAS</w:t>
            </w:r>
          </w:p>
        </w:tc>
        <w:tc>
          <w:tcPr>
            <w:tcW w:w="4961" w:type="dxa"/>
          </w:tcPr>
          <w:p w14:paraId="157C35FB" w14:textId="77777777" w:rsidR="00EF4189" w:rsidRPr="00EF4189" w:rsidRDefault="00EF4189" w:rsidP="00EF4189">
            <w:pPr>
              <w:rPr>
                <w:rFonts w:ascii="Aptos" w:hAnsi="Aptos"/>
              </w:rPr>
            </w:pPr>
            <w:r w:rsidRPr="00EF4189">
              <w:rPr>
                <w:rFonts w:ascii="Aptos Narrow" w:eastAsia="Times New Roman" w:hAnsi="Aptos Narrow" w:cs="Times New Roman"/>
                <w:color w:val="000000"/>
                <w:kern w:val="0"/>
                <w:lang w:val="ru-RU"/>
                <w14:ligatures w14:val="none"/>
              </w:rPr>
              <w:t>Задача 6: сократить интродукцию ИЧВ</w:t>
            </w:r>
          </w:p>
        </w:tc>
      </w:tr>
      <w:tr w:rsidR="00EF4189" w:rsidRPr="00EF4189" w14:paraId="259527E3" w14:textId="77777777" w:rsidTr="00BC0D77">
        <w:tc>
          <w:tcPr>
            <w:tcW w:w="3681" w:type="dxa"/>
          </w:tcPr>
          <w:p w14:paraId="7ECD984F" w14:textId="77777777" w:rsidR="00EF4189" w:rsidRPr="00EF4189" w:rsidRDefault="00EF4189" w:rsidP="00EF4189">
            <w:pPr>
              <w:rPr>
                <w:rFonts w:ascii="Aptos" w:hAnsi="Aptos"/>
              </w:rPr>
            </w:pPr>
            <w:r w:rsidRPr="00EF4189">
              <w:rPr>
                <w:rFonts w:ascii="Aptos" w:hAnsi="Aptos"/>
              </w:rPr>
              <w:t>T7: Reduce pollution</w:t>
            </w:r>
          </w:p>
        </w:tc>
        <w:tc>
          <w:tcPr>
            <w:tcW w:w="4961" w:type="dxa"/>
          </w:tcPr>
          <w:p w14:paraId="6A228564" w14:textId="77777777" w:rsidR="00EF4189" w:rsidRPr="00EF4189" w:rsidRDefault="00EF4189" w:rsidP="00EF4189">
            <w:pPr>
              <w:rPr>
                <w:rFonts w:ascii="Aptos" w:hAnsi="Aptos"/>
              </w:rPr>
            </w:pPr>
            <w:r w:rsidRPr="00EF4189">
              <w:rPr>
                <w:rFonts w:ascii="Aptos Narrow" w:eastAsia="Times New Roman" w:hAnsi="Aptos Narrow" w:cs="Times New Roman"/>
                <w:color w:val="000000"/>
                <w:kern w:val="0"/>
                <w:lang w:val="ru-RU"/>
                <w14:ligatures w14:val="none"/>
              </w:rPr>
              <w:t>Задача 7: сократить загрязнение</w:t>
            </w:r>
          </w:p>
        </w:tc>
      </w:tr>
      <w:tr w:rsidR="00EF4189" w:rsidRPr="00F43B05" w14:paraId="2DCD486C" w14:textId="77777777" w:rsidTr="00BC0D77">
        <w:tc>
          <w:tcPr>
            <w:tcW w:w="3681" w:type="dxa"/>
          </w:tcPr>
          <w:p w14:paraId="6627E629" w14:textId="77777777" w:rsidR="00EF4189" w:rsidRPr="00EF4189" w:rsidRDefault="00EF4189" w:rsidP="00EF4189">
            <w:pPr>
              <w:rPr>
                <w:rFonts w:ascii="Aptos" w:hAnsi="Aptos"/>
              </w:rPr>
            </w:pPr>
            <w:r w:rsidRPr="00EF4189">
              <w:rPr>
                <w:rFonts w:ascii="Aptos" w:hAnsi="Aptos"/>
              </w:rPr>
              <w:t>T8: Minimize the impacts of climate change</w:t>
            </w:r>
          </w:p>
        </w:tc>
        <w:tc>
          <w:tcPr>
            <w:tcW w:w="4961" w:type="dxa"/>
          </w:tcPr>
          <w:p w14:paraId="1ED7B952" w14:textId="77777777" w:rsidR="00EF4189" w:rsidRPr="00EF4189" w:rsidRDefault="00EF4189" w:rsidP="00EF4189">
            <w:pPr>
              <w:rPr>
                <w:rFonts w:ascii="Aptos" w:hAnsi="Aptos"/>
                <w:lang w:val="ru-RU"/>
              </w:rPr>
            </w:pPr>
            <w:r w:rsidRPr="00EF4189">
              <w:rPr>
                <w:rFonts w:ascii="Aptos Narrow" w:eastAsia="Times New Roman" w:hAnsi="Aptos Narrow" w:cs="Times New Roman"/>
                <w:color w:val="000000"/>
                <w:kern w:val="0"/>
                <w:lang w:val="ru-RU"/>
                <w14:ligatures w14:val="none"/>
              </w:rPr>
              <w:t>Задача 8: свести к минимуму последствия изменения климата</w:t>
            </w:r>
          </w:p>
        </w:tc>
      </w:tr>
      <w:tr w:rsidR="00EF4189" w:rsidRPr="00F43B05" w14:paraId="0C3B9643" w14:textId="77777777" w:rsidTr="00BC0D77">
        <w:tc>
          <w:tcPr>
            <w:tcW w:w="3681" w:type="dxa"/>
          </w:tcPr>
          <w:p w14:paraId="376035DF" w14:textId="77777777" w:rsidR="00EF4189" w:rsidRPr="00EF4189" w:rsidRDefault="00EF4189" w:rsidP="00EF4189">
            <w:pPr>
              <w:rPr>
                <w:rFonts w:ascii="Aptos" w:hAnsi="Aptos"/>
              </w:rPr>
            </w:pPr>
            <w:r w:rsidRPr="00EF4189">
              <w:rPr>
                <w:rFonts w:ascii="Aptos" w:hAnsi="Aptos"/>
              </w:rPr>
              <w:t>T9: Manage wild species sustainably</w:t>
            </w:r>
          </w:p>
        </w:tc>
        <w:tc>
          <w:tcPr>
            <w:tcW w:w="4961" w:type="dxa"/>
          </w:tcPr>
          <w:p w14:paraId="25B0E74B" w14:textId="77777777" w:rsidR="00EF4189" w:rsidRPr="00EF4189" w:rsidRDefault="00EF4189" w:rsidP="00EF4189">
            <w:pPr>
              <w:rPr>
                <w:rFonts w:ascii="Aptos" w:hAnsi="Aptos"/>
                <w:lang w:val="ru-RU"/>
              </w:rPr>
            </w:pPr>
            <w:r w:rsidRPr="00EF4189">
              <w:rPr>
                <w:rFonts w:ascii="Aptos Narrow" w:eastAsia="Times New Roman" w:hAnsi="Aptos Narrow" w:cs="Times New Roman"/>
                <w:color w:val="000000"/>
                <w:kern w:val="0"/>
                <w:lang w:val="ru-RU"/>
                <w14:ligatures w14:val="none"/>
              </w:rPr>
              <w:t>Задача 9: устойчивое регулирование диких видов</w:t>
            </w:r>
          </w:p>
        </w:tc>
      </w:tr>
      <w:tr w:rsidR="00EF4189" w:rsidRPr="00EF4189" w14:paraId="0A3B0DFC" w14:textId="77777777" w:rsidTr="00BC0D77">
        <w:tc>
          <w:tcPr>
            <w:tcW w:w="3681" w:type="dxa"/>
          </w:tcPr>
          <w:p w14:paraId="65003B10" w14:textId="77777777" w:rsidR="00EF4189" w:rsidRPr="00EF4189" w:rsidRDefault="00EF4189" w:rsidP="00EF4189">
            <w:pPr>
              <w:rPr>
                <w:rFonts w:ascii="Aptos" w:hAnsi="Aptos"/>
              </w:rPr>
            </w:pPr>
            <w:r w:rsidRPr="00EF4189">
              <w:rPr>
                <w:rFonts w:ascii="Aptos" w:hAnsi="Aptos"/>
              </w:rPr>
              <w:t>T10: Sustainable productive sectors</w:t>
            </w:r>
          </w:p>
        </w:tc>
        <w:tc>
          <w:tcPr>
            <w:tcW w:w="4961" w:type="dxa"/>
          </w:tcPr>
          <w:p w14:paraId="65EDD1A3" w14:textId="77777777" w:rsidR="00EF4189" w:rsidRPr="00EF4189" w:rsidRDefault="00EF4189" w:rsidP="00EF4189">
            <w:pPr>
              <w:rPr>
                <w:rFonts w:ascii="Aptos" w:hAnsi="Aptos"/>
              </w:rPr>
            </w:pPr>
            <w:r w:rsidRPr="00EF4189">
              <w:rPr>
                <w:rFonts w:ascii="Aptos Narrow" w:eastAsia="Times New Roman" w:hAnsi="Aptos Narrow" w:cs="Times New Roman"/>
                <w:color w:val="000000"/>
                <w:kern w:val="0"/>
                <w:lang w:val="ru-RU"/>
                <w14:ligatures w14:val="none"/>
              </w:rPr>
              <w:t>Задача 10: устойчивость производственных секторов</w:t>
            </w:r>
          </w:p>
        </w:tc>
      </w:tr>
      <w:tr w:rsidR="00EF4189" w:rsidRPr="00F43B05" w14:paraId="20B2B405" w14:textId="77777777" w:rsidTr="00BC0D77">
        <w:tc>
          <w:tcPr>
            <w:tcW w:w="3681" w:type="dxa"/>
          </w:tcPr>
          <w:p w14:paraId="16943D36" w14:textId="77777777" w:rsidR="00EF4189" w:rsidRPr="00EF4189" w:rsidRDefault="00EF4189" w:rsidP="00EF4189">
            <w:pPr>
              <w:rPr>
                <w:rFonts w:ascii="Aptos" w:hAnsi="Aptos"/>
              </w:rPr>
            </w:pPr>
            <w:r w:rsidRPr="00EF4189">
              <w:rPr>
                <w:rFonts w:ascii="Aptos" w:hAnsi="Aptos"/>
              </w:rPr>
              <w:t>T11: Nature’s contributions to people</w:t>
            </w:r>
          </w:p>
        </w:tc>
        <w:tc>
          <w:tcPr>
            <w:tcW w:w="4961" w:type="dxa"/>
          </w:tcPr>
          <w:p w14:paraId="50F5FE8A" w14:textId="77777777" w:rsidR="00EF4189" w:rsidRPr="00EF4189" w:rsidRDefault="00EF4189" w:rsidP="00EF4189">
            <w:pPr>
              <w:rPr>
                <w:rFonts w:ascii="Aptos" w:hAnsi="Aptos"/>
                <w:lang w:val="ru-RU"/>
              </w:rPr>
            </w:pPr>
            <w:r w:rsidRPr="00EF4189">
              <w:rPr>
                <w:rFonts w:ascii="Aptos Narrow" w:eastAsia="Times New Roman" w:hAnsi="Aptos Narrow" w:cs="Times New Roman"/>
                <w:color w:val="000000"/>
                <w:kern w:val="0"/>
                <w:lang w:val="ru-RU"/>
                <w14:ligatures w14:val="none"/>
              </w:rPr>
              <w:t>Задача 11: обеспечиваемый природой вклад на благо человека</w:t>
            </w:r>
          </w:p>
        </w:tc>
      </w:tr>
      <w:tr w:rsidR="00EF4189" w:rsidRPr="00F43B05" w14:paraId="66D2F326" w14:textId="77777777" w:rsidTr="00BC0D77">
        <w:tc>
          <w:tcPr>
            <w:tcW w:w="3681" w:type="dxa"/>
          </w:tcPr>
          <w:p w14:paraId="02B0DA5E" w14:textId="77777777" w:rsidR="00EF4189" w:rsidRPr="00EF4189" w:rsidRDefault="00EF4189" w:rsidP="00EF4189">
            <w:pPr>
              <w:rPr>
                <w:rFonts w:ascii="Aptos" w:hAnsi="Aptos"/>
              </w:rPr>
            </w:pPr>
            <w:r w:rsidRPr="00EF4189">
              <w:rPr>
                <w:rFonts w:ascii="Aptos" w:hAnsi="Aptos"/>
              </w:rPr>
              <w:t>T12: Enhance green spaces in urban areas</w:t>
            </w:r>
          </w:p>
        </w:tc>
        <w:tc>
          <w:tcPr>
            <w:tcW w:w="4961" w:type="dxa"/>
          </w:tcPr>
          <w:p w14:paraId="2368365B" w14:textId="77777777" w:rsidR="00EF4189" w:rsidRPr="00EF4189" w:rsidRDefault="00EF4189" w:rsidP="00EF4189">
            <w:pPr>
              <w:rPr>
                <w:rFonts w:ascii="Aptos" w:hAnsi="Aptos"/>
                <w:lang w:val="ru-RU"/>
              </w:rPr>
            </w:pPr>
            <w:r w:rsidRPr="00EF4189">
              <w:rPr>
                <w:rFonts w:ascii="Aptos Narrow" w:eastAsia="Times New Roman" w:hAnsi="Aptos Narrow" w:cs="Times New Roman"/>
                <w:color w:val="000000"/>
                <w:kern w:val="0"/>
                <w:lang w:val="ru-RU"/>
                <w14:ligatures w14:val="none"/>
              </w:rPr>
              <w:t>Задача 12: расширить зеленые пространства в городских районах</w:t>
            </w:r>
          </w:p>
        </w:tc>
      </w:tr>
      <w:tr w:rsidR="00EF4189" w:rsidRPr="00EF4189" w14:paraId="783CBED4" w14:textId="77777777" w:rsidTr="00BC0D77">
        <w:tc>
          <w:tcPr>
            <w:tcW w:w="3681" w:type="dxa"/>
          </w:tcPr>
          <w:p w14:paraId="45C6F3C3" w14:textId="77777777" w:rsidR="00EF4189" w:rsidRPr="00EF4189" w:rsidRDefault="00EF4189" w:rsidP="00EF4189">
            <w:pPr>
              <w:rPr>
                <w:rFonts w:ascii="Aptos" w:hAnsi="Aptos"/>
              </w:rPr>
            </w:pPr>
            <w:r w:rsidRPr="00EF4189">
              <w:rPr>
                <w:rFonts w:ascii="Aptos" w:hAnsi="Aptos"/>
              </w:rPr>
              <w:t>T14: Mainstream biodiversity</w:t>
            </w:r>
          </w:p>
        </w:tc>
        <w:tc>
          <w:tcPr>
            <w:tcW w:w="4961" w:type="dxa"/>
          </w:tcPr>
          <w:p w14:paraId="273D6360" w14:textId="77777777" w:rsidR="00EF4189" w:rsidRPr="00EF4189" w:rsidRDefault="00EF4189" w:rsidP="00EF4189">
            <w:pPr>
              <w:rPr>
                <w:rFonts w:ascii="Aptos" w:hAnsi="Aptos"/>
              </w:rPr>
            </w:pPr>
            <w:r w:rsidRPr="00EF4189">
              <w:rPr>
                <w:rFonts w:ascii="Aptos Narrow" w:eastAsia="Times New Roman" w:hAnsi="Aptos Narrow" w:cs="Times New Roman"/>
                <w:color w:val="000000"/>
                <w:kern w:val="0"/>
                <w:lang w:val="ru-RU"/>
                <w14:ligatures w14:val="none"/>
              </w:rPr>
              <w:t>Задача 14: учет проблематики биоразнообразия</w:t>
            </w:r>
          </w:p>
        </w:tc>
      </w:tr>
      <w:tr w:rsidR="00EF4189" w:rsidRPr="00F43B05" w14:paraId="1B9B057B" w14:textId="77777777" w:rsidTr="00BC0D77">
        <w:tc>
          <w:tcPr>
            <w:tcW w:w="3681" w:type="dxa"/>
          </w:tcPr>
          <w:p w14:paraId="4D71C752" w14:textId="77777777" w:rsidR="00EF4189" w:rsidRPr="00EF4189" w:rsidRDefault="00EF4189" w:rsidP="00EF4189">
            <w:pPr>
              <w:rPr>
                <w:rFonts w:ascii="Aptos" w:hAnsi="Aptos"/>
              </w:rPr>
            </w:pPr>
            <w:r w:rsidRPr="00EF4189">
              <w:rPr>
                <w:rFonts w:ascii="Aptos" w:hAnsi="Aptos"/>
              </w:rPr>
              <w:t>T15: Businesses assess and disclose</w:t>
            </w:r>
          </w:p>
        </w:tc>
        <w:tc>
          <w:tcPr>
            <w:tcW w:w="4961" w:type="dxa"/>
          </w:tcPr>
          <w:p w14:paraId="109F5082" w14:textId="77777777" w:rsidR="00EF4189" w:rsidRPr="00EF4189" w:rsidRDefault="00EF4189" w:rsidP="00EF4189">
            <w:pPr>
              <w:rPr>
                <w:rFonts w:ascii="Aptos" w:hAnsi="Aptos"/>
                <w:lang w:val="ru-RU"/>
              </w:rPr>
            </w:pPr>
            <w:r w:rsidRPr="00EF4189">
              <w:rPr>
                <w:rFonts w:ascii="Aptos" w:hAnsi="Aptos"/>
                <w:lang w:val="ru-RU"/>
              </w:rPr>
              <w:t>Задача 15: оценка рисков и раскрытие информации о рисках деловыми кругами</w:t>
            </w:r>
          </w:p>
        </w:tc>
      </w:tr>
      <w:tr w:rsidR="00EF4189" w:rsidRPr="00EF4189" w14:paraId="64DE553C" w14:textId="77777777" w:rsidTr="00BC0D77">
        <w:tc>
          <w:tcPr>
            <w:tcW w:w="3681" w:type="dxa"/>
          </w:tcPr>
          <w:p w14:paraId="252E115B" w14:textId="77777777" w:rsidR="00EF4189" w:rsidRPr="00EF4189" w:rsidRDefault="00EF4189" w:rsidP="00EF4189">
            <w:pPr>
              <w:rPr>
                <w:rFonts w:ascii="Aptos" w:hAnsi="Aptos"/>
              </w:rPr>
            </w:pPr>
            <w:r w:rsidRPr="00EF4189">
              <w:rPr>
                <w:rFonts w:ascii="Aptos" w:hAnsi="Aptos"/>
              </w:rPr>
              <w:t>T16: Enable sustainable consumption</w:t>
            </w:r>
          </w:p>
        </w:tc>
        <w:tc>
          <w:tcPr>
            <w:tcW w:w="4961" w:type="dxa"/>
          </w:tcPr>
          <w:p w14:paraId="38805BE0" w14:textId="77777777" w:rsidR="00EF4189" w:rsidRPr="00EF4189" w:rsidRDefault="00EF4189" w:rsidP="00EF4189">
            <w:pPr>
              <w:rPr>
                <w:rFonts w:ascii="Aptos" w:hAnsi="Aptos"/>
              </w:rPr>
            </w:pPr>
            <w:r w:rsidRPr="00EF4189">
              <w:rPr>
                <w:rFonts w:ascii="Aptos Narrow" w:eastAsia="Times New Roman" w:hAnsi="Aptos Narrow" w:cs="Times New Roman"/>
                <w:color w:val="000000"/>
                <w:kern w:val="0"/>
                <w:lang w:val="ru-RU"/>
                <w14:ligatures w14:val="none"/>
              </w:rPr>
              <w:t>Задача 16: обеспечить устойчивое потребление</w:t>
            </w:r>
          </w:p>
        </w:tc>
      </w:tr>
      <w:tr w:rsidR="00EF4189" w:rsidRPr="00EF4189" w14:paraId="3BA885E2" w14:textId="77777777" w:rsidTr="00BC0D77">
        <w:tc>
          <w:tcPr>
            <w:tcW w:w="3681" w:type="dxa"/>
          </w:tcPr>
          <w:p w14:paraId="4078D290" w14:textId="77777777" w:rsidR="00EF4189" w:rsidRPr="00EF4189" w:rsidRDefault="00EF4189" w:rsidP="00EF4189">
            <w:pPr>
              <w:rPr>
                <w:rFonts w:ascii="Aptos" w:hAnsi="Aptos"/>
              </w:rPr>
            </w:pPr>
            <w:r w:rsidRPr="00EF4189">
              <w:rPr>
                <w:rFonts w:ascii="Aptos" w:hAnsi="Aptos"/>
              </w:rPr>
              <w:t>T17: Strengthen biosafety</w:t>
            </w:r>
          </w:p>
        </w:tc>
        <w:tc>
          <w:tcPr>
            <w:tcW w:w="4961" w:type="dxa"/>
          </w:tcPr>
          <w:p w14:paraId="78729650" w14:textId="77777777" w:rsidR="00EF4189" w:rsidRPr="00EF4189" w:rsidRDefault="00EF4189" w:rsidP="00EF4189">
            <w:pPr>
              <w:rPr>
                <w:rFonts w:ascii="Aptos" w:hAnsi="Aptos"/>
              </w:rPr>
            </w:pPr>
            <w:r w:rsidRPr="00EF4189">
              <w:rPr>
                <w:rFonts w:ascii="Aptos Narrow" w:eastAsia="Times New Roman" w:hAnsi="Aptos Narrow" w:cs="Times New Roman"/>
                <w:color w:val="000000"/>
                <w:kern w:val="0"/>
                <w:lang w:val="ru-RU"/>
                <w14:ligatures w14:val="none"/>
              </w:rPr>
              <w:t>Задача 17: укрепить биобезопасность</w:t>
            </w:r>
          </w:p>
        </w:tc>
      </w:tr>
      <w:tr w:rsidR="00EF4189" w:rsidRPr="00EF4189" w14:paraId="65FC6A4C" w14:textId="77777777" w:rsidTr="00BC0D77">
        <w:tc>
          <w:tcPr>
            <w:tcW w:w="3681" w:type="dxa"/>
          </w:tcPr>
          <w:p w14:paraId="4B250E69" w14:textId="77777777" w:rsidR="00EF4189" w:rsidRPr="00EF4189" w:rsidRDefault="00EF4189" w:rsidP="00EF4189">
            <w:pPr>
              <w:rPr>
                <w:rFonts w:ascii="Aptos" w:hAnsi="Aptos"/>
              </w:rPr>
            </w:pPr>
            <w:r w:rsidRPr="00EF4189">
              <w:rPr>
                <w:rFonts w:ascii="Aptos" w:hAnsi="Aptos"/>
              </w:rPr>
              <w:t>T18: Reduce harmful incentives</w:t>
            </w:r>
          </w:p>
        </w:tc>
        <w:tc>
          <w:tcPr>
            <w:tcW w:w="4961" w:type="dxa"/>
          </w:tcPr>
          <w:p w14:paraId="72A6FC63" w14:textId="77777777" w:rsidR="00EF4189" w:rsidRPr="00EF4189" w:rsidRDefault="00EF4189" w:rsidP="00EF4189">
            <w:pPr>
              <w:rPr>
                <w:rFonts w:ascii="Aptos" w:hAnsi="Aptos"/>
              </w:rPr>
            </w:pPr>
            <w:r w:rsidRPr="00EF4189">
              <w:rPr>
                <w:rFonts w:ascii="Aptos" w:hAnsi="Aptos"/>
                <w:lang w:val="ru-RU"/>
              </w:rPr>
              <w:t>Задача 18: сократить вредные стимулы</w:t>
            </w:r>
          </w:p>
        </w:tc>
      </w:tr>
      <w:tr w:rsidR="00EF4189" w:rsidRPr="00EF4189" w14:paraId="5D287259" w14:textId="77777777" w:rsidTr="00BC0D77">
        <w:tc>
          <w:tcPr>
            <w:tcW w:w="3681" w:type="dxa"/>
          </w:tcPr>
          <w:p w14:paraId="1F86E271" w14:textId="77777777" w:rsidR="00EF4189" w:rsidRPr="00EF4189" w:rsidRDefault="00EF4189" w:rsidP="00EF4189">
            <w:pPr>
              <w:rPr>
                <w:rFonts w:ascii="Aptos" w:hAnsi="Aptos"/>
              </w:rPr>
            </w:pPr>
            <w:r w:rsidRPr="00EF4189">
              <w:rPr>
                <w:rFonts w:ascii="Aptos" w:hAnsi="Aptos"/>
              </w:rPr>
              <w:t>T20: Strengthen capacity-building</w:t>
            </w:r>
          </w:p>
        </w:tc>
        <w:tc>
          <w:tcPr>
            <w:tcW w:w="4961" w:type="dxa"/>
          </w:tcPr>
          <w:p w14:paraId="1BA6C1E8" w14:textId="77777777" w:rsidR="00EF4189" w:rsidRPr="00EF4189" w:rsidRDefault="00EF4189" w:rsidP="00EF4189">
            <w:pPr>
              <w:rPr>
                <w:rFonts w:ascii="Aptos" w:hAnsi="Aptos"/>
              </w:rPr>
            </w:pPr>
            <w:r w:rsidRPr="00EF4189">
              <w:rPr>
                <w:rFonts w:ascii="Aptos" w:hAnsi="Aptos"/>
                <w:lang w:val="ru-RU"/>
              </w:rPr>
              <w:t>Задача 20: активизировать создание потенциала</w:t>
            </w:r>
          </w:p>
        </w:tc>
      </w:tr>
      <w:tr w:rsidR="00EF4189" w:rsidRPr="00EF4189" w14:paraId="35E94243" w14:textId="77777777" w:rsidTr="00BC0D77">
        <w:tc>
          <w:tcPr>
            <w:tcW w:w="3681" w:type="dxa"/>
          </w:tcPr>
          <w:p w14:paraId="73B7A5B5" w14:textId="77777777" w:rsidR="00EF4189" w:rsidRPr="00EF4189" w:rsidRDefault="00EF4189" w:rsidP="00EF4189">
            <w:pPr>
              <w:rPr>
                <w:rFonts w:ascii="Aptos" w:hAnsi="Aptos"/>
              </w:rPr>
            </w:pPr>
            <w:r w:rsidRPr="00EF4189">
              <w:rPr>
                <w:rFonts w:ascii="Aptos" w:hAnsi="Aptos"/>
              </w:rPr>
              <w:t>T21: Knowledge is available</w:t>
            </w:r>
          </w:p>
        </w:tc>
        <w:tc>
          <w:tcPr>
            <w:tcW w:w="4961" w:type="dxa"/>
          </w:tcPr>
          <w:p w14:paraId="70826F98" w14:textId="77777777" w:rsidR="00EF4189" w:rsidRPr="00EF4189" w:rsidRDefault="00EF4189" w:rsidP="00EF4189">
            <w:pPr>
              <w:rPr>
                <w:rFonts w:ascii="Aptos" w:hAnsi="Aptos"/>
              </w:rPr>
            </w:pPr>
            <w:r w:rsidRPr="00EF4189">
              <w:rPr>
                <w:rFonts w:ascii="Aptos" w:hAnsi="Aptos"/>
                <w:lang w:val="ru-RU"/>
              </w:rPr>
              <w:t>Задача 21: обеспечить доступность знаний</w:t>
            </w:r>
          </w:p>
        </w:tc>
      </w:tr>
      <w:tr w:rsidR="00EF4189" w:rsidRPr="00F43B05" w14:paraId="589E37FC" w14:textId="77777777" w:rsidTr="00BC0D77">
        <w:tc>
          <w:tcPr>
            <w:tcW w:w="3681" w:type="dxa"/>
          </w:tcPr>
          <w:p w14:paraId="509FCD52" w14:textId="77777777" w:rsidR="00EF4189" w:rsidRPr="00EF4189" w:rsidRDefault="00EF4189" w:rsidP="00EF4189">
            <w:pPr>
              <w:rPr>
                <w:rFonts w:ascii="Aptos" w:hAnsi="Aptos"/>
              </w:rPr>
            </w:pPr>
            <w:r w:rsidRPr="00EF4189">
              <w:rPr>
                <w:rFonts w:ascii="Aptos" w:hAnsi="Aptos"/>
              </w:rPr>
              <w:t>T22: Ensure participation for all</w:t>
            </w:r>
          </w:p>
        </w:tc>
        <w:tc>
          <w:tcPr>
            <w:tcW w:w="4961" w:type="dxa"/>
          </w:tcPr>
          <w:p w14:paraId="1E9FEA3B" w14:textId="77777777" w:rsidR="00EF4189" w:rsidRPr="00EF4189" w:rsidRDefault="00EF4189" w:rsidP="00EF4189">
            <w:pPr>
              <w:rPr>
                <w:rFonts w:ascii="Aptos" w:hAnsi="Aptos"/>
                <w:lang w:val="ru-RU"/>
              </w:rPr>
            </w:pPr>
            <w:r w:rsidRPr="00EF4189">
              <w:rPr>
                <w:rFonts w:ascii="Aptos" w:hAnsi="Aptos"/>
                <w:lang w:val="ru-RU"/>
              </w:rPr>
              <w:t>Задача 22: обеспечить участие для всех</w:t>
            </w:r>
          </w:p>
        </w:tc>
      </w:tr>
      <w:tr w:rsidR="00EF4189" w:rsidRPr="00EF4189" w14:paraId="68D6B49E" w14:textId="77777777" w:rsidTr="00BC0D77">
        <w:tc>
          <w:tcPr>
            <w:tcW w:w="3681" w:type="dxa"/>
          </w:tcPr>
          <w:p w14:paraId="48D69D7B" w14:textId="77777777" w:rsidR="00EF4189" w:rsidRPr="00EF4189" w:rsidRDefault="00EF4189" w:rsidP="00EF4189">
            <w:pPr>
              <w:rPr>
                <w:rFonts w:ascii="Aptos" w:hAnsi="Aptos"/>
              </w:rPr>
            </w:pPr>
            <w:r w:rsidRPr="00EF4189">
              <w:rPr>
                <w:rFonts w:ascii="Aptos" w:hAnsi="Aptos"/>
              </w:rPr>
              <w:t>T23: Ensure gender equality</w:t>
            </w:r>
          </w:p>
        </w:tc>
        <w:tc>
          <w:tcPr>
            <w:tcW w:w="4961" w:type="dxa"/>
          </w:tcPr>
          <w:p w14:paraId="3772A17C" w14:textId="77777777" w:rsidR="00EF4189" w:rsidRPr="00EF4189" w:rsidRDefault="00EF4189" w:rsidP="00EF4189">
            <w:pPr>
              <w:rPr>
                <w:rFonts w:ascii="Aptos" w:hAnsi="Aptos"/>
              </w:rPr>
            </w:pPr>
            <w:r w:rsidRPr="00EF4189">
              <w:rPr>
                <w:rFonts w:ascii="Aptos Narrow" w:eastAsia="Times New Roman" w:hAnsi="Aptos Narrow" w:cs="Times New Roman"/>
                <w:color w:val="000000"/>
                <w:kern w:val="0"/>
                <w:lang w:val="ru-RU"/>
                <w14:ligatures w14:val="none"/>
              </w:rPr>
              <w:t>Задача 23: обеспечить гендерное равенство</w:t>
            </w:r>
          </w:p>
        </w:tc>
      </w:tr>
    </w:tbl>
    <w:p w14:paraId="0FDC00AC" w14:textId="77777777" w:rsidR="00EF4189" w:rsidRPr="00EF4189" w:rsidRDefault="00EF4189" w:rsidP="00EF4189">
      <w:pPr>
        <w:rPr>
          <w:rFonts w:ascii="Aptos" w:eastAsiaTheme="minorEastAsia" w:hAnsi="Aptos"/>
          <w:lang w:val="en-CA" w:eastAsia="zh-CN"/>
        </w:rPr>
      </w:pPr>
    </w:p>
    <w:p w14:paraId="6BA813EE" w14:textId="77777777" w:rsidR="00A559D2" w:rsidRPr="00436B63" w:rsidRDefault="00A559D2" w:rsidP="00A559D2">
      <w:pPr>
        <w:rPr>
          <w:lang w:val="ru-RU" w:eastAsia="ja-JP"/>
        </w:rPr>
      </w:pPr>
    </w:p>
    <w:p w14:paraId="2A119363" w14:textId="77777777" w:rsidR="00A559D2" w:rsidRPr="00436B63" w:rsidRDefault="00A559D2" w:rsidP="00A559D2">
      <w:pPr>
        <w:rPr>
          <w:sz w:val="20"/>
          <w:szCs w:val="20"/>
          <w:lang w:val="ru-RU"/>
        </w:rPr>
      </w:pPr>
      <w:r w:rsidRPr="00436B63">
        <w:rPr>
          <w:sz w:val="20"/>
          <w:szCs w:val="20"/>
          <w:lang w:val="ru-RU"/>
        </w:rPr>
        <w:t>Рисунок 101</w:t>
      </w:r>
    </w:p>
    <w:p w14:paraId="7F50159A" w14:textId="77777777" w:rsidR="00A559D2" w:rsidRPr="00436B63" w:rsidRDefault="00A559D2" w:rsidP="00A559D2">
      <w:pPr>
        <w:pStyle w:val="Caption"/>
        <w:rPr>
          <w:rFonts w:ascii="Aptos" w:hAnsi="Aptos"/>
          <w:i w:val="0"/>
          <w:iCs w:val="0"/>
          <w:lang w:val="ru-RU"/>
        </w:rPr>
      </w:pPr>
      <w:r w:rsidRPr="00436B63">
        <w:rPr>
          <w:rFonts w:ascii="Aptos" w:hAnsi="Aptos"/>
          <w:b/>
          <w:bCs/>
          <w:i w:val="0"/>
          <w:iCs w:val="0"/>
          <w:lang w:val="ru-RU"/>
        </w:rPr>
        <w:t>Доля всех количественных индикаторов (основных, компонентных, дополнительных и национальных индикаторов в совокупности), соответствующих каждой задаче, соотнесенной с целью</w:t>
      </w:r>
      <w:r w:rsidRPr="00436B63" w:rsidDel="00C35CBF">
        <w:rPr>
          <w:rFonts w:ascii="Aptos" w:hAnsi="Aptos"/>
          <w:b/>
          <w:bCs/>
          <w:i w:val="0"/>
          <w:iCs w:val="0"/>
          <w:lang w:val="ru-RU"/>
        </w:rPr>
        <w:t xml:space="preserve"> </w:t>
      </w:r>
      <w:r w:rsidRPr="00436B63">
        <w:rPr>
          <w:rFonts w:ascii="Aptos" w:hAnsi="Aptos"/>
          <w:b/>
          <w:bCs/>
          <w:i w:val="0"/>
          <w:iCs w:val="0"/>
          <w:lang w:val="ru-RU"/>
        </w:rPr>
        <w:t>B, и указывающих на тенденции к улучшению, стабильности и ухудшению</w:t>
      </w:r>
    </w:p>
    <w:p w14:paraId="3E59B094" w14:textId="77777777" w:rsidR="00A559D2" w:rsidRPr="00436B63" w:rsidRDefault="00A559D2" w:rsidP="00A559D2">
      <w:pPr>
        <w:rPr>
          <w:sz w:val="20"/>
          <w:szCs w:val="20"/>
          <w:lang w:val="ru-RU" w:eastAsia="ja-JP"/>
        </w:rPr>
      </w:pPr>
    </w:p>
    <w:p w14:paraId="11D7EC85" w14:textId="77777777" w:rsidR="00A559D2" w:rsidRPr="00436B63" w:rsidRDefault="00A559D2" w:rsidP="00A559D2">
      <w:pPr>
        <w:pStyle w:val="Caption"/>
        <w:rPr>
          <w:lang w:val="ru-RU"/>
        </w:rPr>
      </w:pPr>
      <w:r w:rsidRPr="00436B63">
        <w:rPr>
          <w:noProof/>
          <w:lang w:val="ru-RU"/>
          <w14:ligatures w14:val="standardContextual"/>
        </w:rPr>
        <w:drawing>
          <wp:inline distT="0" distB="0" distL="0" distR="0" wp14:anchorId="39A31DE8" wp14:editId="41BF313C">
            <wp:extent cx="3122091" cy="4063117"/>
            <wp:effectExtent l="0" t="0" r="2540" b="1270"/>
            <wp:docPr id="190782048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12762" name="Picture 757912762"/>
                    <pic:cNvPicPr/>
                  </pic:nvPicPr>
                  <pic:blipFill rotWithShape="1">
                    <a:blip r:embed="rId237" cstate="print">
                      <a:extLst>
                        <a:ext uri="{28A0092B-C50C-407E-A947-70E740481C1C}">
                          <a14:useLocalDpi xmlns:a14="http://schemas.microsoft.com/office/drawing/2010/main" val="0"/>
                        </a:ext>
                      </a:extLst>
                    </a:blip>
                    <a:srcRect t="4060"/>
                    <a:stretch>
                      <a:fillRect/>
                    </a:stretch>
                  </pic:blipFill>
                  <pic:spPr bwMode="auto">
                    <a:xfrm>
                      <a:off x="0" y="0"/>
                      <a:ext cx="3151769" cy="4101740"/>
                    </a:xfrm>
                    <a:prstGeom prst="rect">
                      <a:avLst/>
                    </a:prstGeom>
                    <a:ln>
                      <a:noFill/>
                    </a:ln>
                    <a:extLst>
                      <a:ext uri="{53640926-AAD7-44D8-BBD7-CCE9431645EC}">
                        <a14:shadowObscured xmlns:a14="http://schemas.microsoft.com/office/drawing/2010/main"/>
                      </a:ext>
                    </a:extLst>
                  </pic:spPr>
                </pic:pic>
              </a:graphicData>
            </a:graphic>
          </wp:inline>
        </w:drawing>
      </w:r>
    </w:p>
    <w:p w14:paraId="23995A1F" w14:textId="3F4AC10A" w:rsidR="00A559D2" w:rsidRPr="00436B63" w:rsidRDefault="00A559D2" w:rsidP="00A559D2">
      <w:pPr>
        <w:pStyle w:val="Caption"/>
        <w:rPr>
          <w:rFonts w:ascii="Aptos" w:hAnsi="Aptos"/>
          <w:b/>
          <w:bCs/>
          <w:lang w:val="ru-RU"/>
        </w:rPr>
      </w:pPr>
      <w:r w:rsidRPr="00436B63">
        <w:rPr>
          <w:rFonts w:ascii="Aptos" w:hAnsi="Aptos"/>
          <w:lang w:val="ru-RU"/>
        </w:rPr>
        <w:t>Примечание.</w:t>
      </w:r>
      <w:r w:rsidRPr="00436B63">
        <w:rPr>
          <w:rFonts w:ascii="Aptos" w:hAnsi="Aptos"/>
          <w:i w:val="0"/>
          <w:iCs w:val="0"/>
          <w:lang w:val="ru-RU"/>
        </w:rPr>
        <w:t xml:space="preserve"> </w:t>
      </w:r>
      <w:r w:rsidR="007B1F4A">
        <w:rPr>
          <w:rFonts w:ascii="Aptos" w:hAnsi="Aptos"/>
          <w:i w:val="0"/>
          <w:iCs w:val="0"/>
          <w:lang w:val="ru-RU"/>
        </w:rPr>
        <w:t>д</w:t>
      </w:r>
      <w:r w:rsidRPr="00436B63">
        <w:rPr>
          <w:rFonts w:ascii="Aptos" w:hAnsi="Aptos"/>
          <w:i w:val="0"/>
          <w:iCs w:val="0"/>
          <w:lang w:val="ru-RU"/>
        </w:rPr>
        <w:t>оли рассчитаны с учетом числа Сторон. Информация о региональной репрезентативности и типах включенных индикаторов приводится в соответствующих оценках по каждой задаче в разделе II.B.</w:t>
      </w:r>
      <w:r w:rsidRPr="00436B63">
        <w:rPr>
          <w:rFonts w:ascii="Aptos" w:hAnsi="Aptos"/>
          <w:b/>
          <w:bCs/>
          <w:lang w:val="ru-RU"/>
        </w:rPr>
        <w:t xml:space="preserve"> </w:t>
      </w:r>
    </w:p>
    <w:tbl>
      <w:tblPr>
        <w:tblStyle w:val="TableGrid46"/>
        <w:tblW w:w="4815" w:type="dxa"/>
        <w:tblLook w:val="04A0" w:firstRow="1" w:lastRow="0" w:firstColumn="1" w:lastColumn="0" w:noHBand="0" w:noVBand="1"/>
      </w:tblPr>
      <w:tblGrid>
        <w:gridCol w:w="2354"/>
        <w:gridCol w:w="2461"/>
      </w:tblGrid>
      <w:tr w:rsidR="004D355C" w:rsidRPr="004D355C" w14:paraId="54FEE821" w14:textId="77777777" w:rsidTr="004D355C">
        <w:tc>
          <w:tcPr>
            <w:tcW w:w="4815" w:type="dxa"/>
            <w:gridSpan w:val="2"/>
          </w:tcPr>
          <w:p w14:paraId="56389D7F" w14:textId="3D467B09" w:rsidR="004D355C" w:rsidRPr="004D355C" w:rsidRDefault="004D355C" w:rsidP="004D355C">
            <w:pPr>
              <w:rPr>
                <w:rFonts w:ascii="Aptos" w:hAnsi="Aptos"/>
              </w:rPr>
            </w:pPr>
            <w:proofErr w:type="spellStart"/>
            <w:r w:rsidRPr="004D355C">
              <w:rPr>
                <w:rFonts w:ascii="Aptos" w:hAnsi="Aptos"/>
              </w:rPr>
              <w:t>Рисунок</w:t>
            </w:r>
            <w:proofErr w:type="spellEnd"/>
            <w:r w:rsidRPr="004D355C">
              <w:rPr>
                <w:rFonts w:ascii="Aptos" w:hAnsi="Aptos"/>
              </w:rPr>
              <w:t xml:space="preserve"> 101</w:t>
            </w:r>
          </w:p>
        </w:tc>
      </w:tr>
      <w:tr w:rsidR="004D355C" w:rsidRPr="004D355C" w14:paraId="0D76EF22" w14:textId="77777777" w:rsidTr="004D355C">
        <w:tc>
          <w:tcPr>
            <w:tcW w:w="0" w:type="auto"/>
          </w:tcPr>
          <w:p w14:paraId="69E11047" w14:textId="77777777" w:rsidR="004D355C" w:rsidRPr="004D355C" w:rsidRDefault="004D355C" w:rsidP="004D355C">
            <w:pPr>
              <w:rPr>
                <w:rFonts w:ascii="Aptos" w:hAnsi="Aptos"/>
              </w:rPr>
            </w:pPr>
            <w:r w:rsidRPr="004D355C">
              <w:rPr>
                <w:rFonts w:ascii="Aptos" w:hAnsi="Aptos"/>
              </w:rPr>
              <w:t xml:space="preserve">English </w:t>
            </w:r>
          </w:p>
        </w:tc>
        <w:tc>
          <w:tcPr>
            <w:tcW w:w="1621" w:type="dxa"/>
          </w:tcPr>
          <w:p w14:paraId="3EFBCC1E" w14:textId="48611604" w:rsidR="004D355C" w:rsidRPr="004D355C" w:rsidRDefault="00C51401" w:rsidP="004D355C">
            <w:pPr>
              <w:rPr>
                <w:rFonts w:ascii="Aptos" w:hAnsi="Aptos"/>
              </w:rPr>
            </w:pPr>
            <w:proofErr w:type="spellStart"/>
            <w:r>
              <w:rPr>
                <w:rFonts w:ascii="Aptos" w:hAnsi="Aptos"/>
              </w:rPr>
              <w:t>Русский</w:t>
            </w:r>
            <w:proofErr w:type="spellEnd"/>
          </w:p>
        </w:tc>
      </w:tr>
      <w:tr w:rsidR="004D355C" w:rsidRPr="004D355C" w14:paraId="294A2FB9" w14:textId="77777777" w:rsidTr="004D355C">
        <w:tc>
          <w:tcPr>
            <w:tcW w:w="0" w:type="auto"/>
          </w:tcPr>
          <w:p w14:paraId="26C0A712" w14:textId="77777777" w:rsidR="004D355C" w:rsidRPr="004D355C" w:rsidRDefault="004D355C" w:rsidP="004D355C">
            <w:pPr>
              <w:rPr>
                <w:rFonts w:ascii="Aptos" w:hAnsi="Aptos"/>
              </w:rPr>
            </w:pPr>
            <w:r w:rsidRPr="004D355C">
              <w:rPr>
                <w:rFonts w:ascii="Aptos" w:hAnsi="Aptos"/>
              </w:rPr>
              <w:t>Target</w:t>
            </w:r>
          </w:p>
        </w:tc>
        <w:tc>
          <w:tcPr>
            <w:tcW w:w="1621" w:type="dxa"/>
          </w:tcPr>
          <w:p w14:paraId="4119D084" w14:textId="77777777" w:rsidR="004D355C" w:rsidRPr="004D355C" w:rsidRDefault="004D355C" w:rsidP="004D355C">
            <w:pPr>
              <w:rPr>
                <w:rFonts w:ascii="Aptos" w:hAnsi="Aptos"/>
              </w:rPr>
            </w:pPr>
            <w:r w:rsidRPr="004D355C">
              <w:rPr>
                <w:rFonts w:ascii="Aptos" w:hAnsi="Aptos"/>
                <w:lang w:val="ru-RU"/>
              </w:rPr>
              <w:t>Задача</w:t>
            </w:r>
          </w:p>
        </w:tc>
      </w:tr>
      <w:tr w:rsidR="004D355C" w:rsidRPr="004D355C" w14:paraId="00E08F63" w14:textId="77777777" w:rsidTr="004D355C">
        <w:tc>
          <w:tcPr>
            <w:tcW w:w="0" w:type="auto"/>
          </w:tcPr>
          <w:p w14:paraId="1E158EBF" w14:textId="77777777" w:rsidR="004D355C" w:rsidRPr="004D355C" w:rsidRDefault="004D355C" w:rsidP="004D355C">
            <w:pPr>
              <w:rPr>
                <w:rFonts w:ascii="Aptos" w:hAnsi="Aptos"/>
              </w:rPr>
            </w:pPr>
            <w:r w:rsidRPr="004D355C">
              <w:rPr>
                <w:rFonts w:ascii="Aptos" w:hAnsi="Aptos"/>
              </w:rPr>
              <w:t>Percentage</w:t>
            </w:r>
          </w:p>
        </w:tc>
        <w:tc>
          <w:tcPr>
            <w:tcW w:w="1621" w:type="dxa"/>
          </w:tcPr>
          <w:p w14:paraId="3FEA0EBD" w14:textId="77777777" w:rsidR="004D355C" w:rsidRPr="004D355C" w:rsidRDefault="004D355C" w:rsidP="004D355C">
            <w:pPr>
              <w:rPr>
                <w:rFonts w:ascii="Aptos" w:hAnsi="Aptos"/>
              </w:rPr>
            </w:pPr>
            <w:r w:rsidRPr="004D355C">
              <w:rPr>
                <w:rFonts w:ascii="Aptos" w:hAnsi="Aptos"/>
                <w:lang w:val="ru-RU"/>
              </w:rPr>
              <w:t>Процентная доля</w:t>
            </w:r>
          </w:p>
        </w:tc>
      </w:tr>
      <w:tr w:rsidR="004D355C" w:rsidRPr="004D355C" w14:paraId="5CE9E3E6" w14:textId="77777777" w:rsidTr="004D355C">
        <w:tc>
          <w:tcPr>
            <w:tcW w:w="0" w:type="auto"/>
          </w:tcPr>
          <w:p w14:paraId="41E96D4E" w14:textId="77777777" w:rsidR="004D355C" w:rsidRPr="004D355C" w:rsidRDefault="004D355C" w:rsidP="004D355C">
            <w:pPr>
              <w:rPr>
                <w:rFonts w:ascii="Aptos" w:hAnsi="Aptos"/>
              </w:rPr>
            </w:pPr>
            <w:r w:rsidRPr="004D355C">
              <w:rPr>
                <w:rFonts w:ascii="Aptos" w:hAnsi="Aptos"/>
              </w:rPr>
              <w:t>Trend</w:t>
            </w:r>
          </w:p>
        </w:tc>
        <w:tc>
          <w:tcPr>
            <w:tcW w:w="1621" w:type="dxa"/>
          </w:tcPr>
          <w:p w14:paraId="6CCFB6AF" w14:textId="77777777" w:rsidR="004D355C" w:rsidRPr="004D355C" w:rsidRDefault="004D355C" w:rsidP="004D355C">
            <w:pPr>
              <w:rPr>
                <w:rFonts w:ascii="Aptos" w:hAnsi="Aptos"/>
              </w:rPr>
            </w:pPr>
            <w:r w:rsidRPr="004D355C">
              <w:rPr>
                <w:rFonts w:ascii="Aptos" w:hAnsi="Aptos"/>
                <w:lang w:val="ru-RU"/>
              </w:rPr>
              <w:t>Тенденция</w:t>
            </w:r>
          </w:p>
        </w:tc>
      </w:tr>
      <w:tr w:rsidR="004D355C" w:rsidRPr="004D355C" w14:paraId="04FD0D55" w14:textId="77777777" w:rsidTr="004D355C">
        <w:tc>
          <w:tcPr>
            <w:tcW w:w="0" w:type="auto"/>
          </w:tcPr>
          <w:p w14:paraId="13D8D4FC" w14:textId="77777777" w:rsidR="004D355C" w:rsidRPr="004D355C" w:rsidRDefault="004D355C" w:rsidP="004D355C">
            <w:pPr>
              <w:rPr>
                <w:rFonts w:ascii="Aptos" w:hAnsi="Aptos"/>
              </w:rPr>
            </w:pPr>
            <w:r w:rsidRPr="004D355C">
              <w:rPr>
                <w:rFonts w:ascii="Aptos" w:hAnsi="Aptos"/>
              </w:rPr>
              <w:t>improving</w:t>
            </w:r>
          </w:p>
        </w:tc>
        <w:tc>
          <w:tcPr>
            <w:tcW w:w="1621" w:type="dxa"/>
          </w:tcPr>
          <w:p w14:paraId="1D9DED9D" w14:textId="77777777" w:rsidR="004D355C" w:rsidRPr="004D355C" w:rsidRDefault="004D355C" w:rsidP="004D355C">
            <w:pPr>
              <w:rPr>
                <w:rFonts w:ascii="Aptos" w:hAnsi="Aptos"/>
              </w:rPr>
            </w:pPr>
            <w:r w:rsidRPr="004D355C">
              <w:rPr>
                <w:rFonts w:ascii="Aptos" w:hAnsi="Aptos"/>
                <w:lang w:val="ru-RU"/>
              </w:rPr>
              <w:t>улучшается</w:t>
            </w:r>
          </w:p>
        </w:tc>
      </w:tr>
      <w:tr w:rsidR="004D355C" w:rsidRPr="004D355C" w14:paraId="73DB9597" w14:textId="77777777" w:rsidTr="004D355C">
        <w:tc>
          <w:tcPr>
            <w:tcW w:w="0" w:type="auto"/>
          </w:tcPr>
          <w:p w14:paraId="7AF532CB" w14:textId="77777777" w:rsidR="004D355C" w:rsidRPr="004D355C" w:rsidRDefault="004D355C" w:rsidP="004D355C">
            <w:pPr>
              <w:rPr>
                <w:rFonts w:ascii="Aptos" w:hAnsi="Aptos"/>
              </w:rPr>
            </w:pPr>
            <w:r w:rsidRPr="004D355C">
              <w:rPr>
                <w:rFonts w:ascii="Aptos" w:hAnsi="Aptos"/>
              </w:rPr>
              <w:t>stable</w:t>
            </w:r>
          </w:p>
        </w:tc>
        <w:tc>
          <w:tcPr>
            <w:tcW w:w="1621" w:type="dxa"/>
          </w:tcPr>
          <w:p w14:paraId="4A28AF7C" w14:textId="77777777" w:rsidR="004D355C" w:rsidRPr="004D355C" w:rsidRDefault="004D355C" w:rsidP="004D355C">
            <w:pPr>
              <w:rPr>
                <w:rFonts w:ascii="Aptos" w:hAnsi="Aptos"/>
              </w:rPr>
            </w:pPr>
            <w:r w:rsidRPr="004D355C">
              <w:rPr>
                <w:rFonts w:ascii="Aptos" w:hAnsi="Aptos"/>
                <w:lang w:val="ru-RU"/>
              </w:rPr>
              <w:t>стабильно</w:t>
            </w:r>
          </w:p>
        </w:tc>
      </w:tr>
      <w:tr w:rsidR="004D355C" w:rsidRPr="004D355C" w14:paraId="359910E5" w14:textId="77777777" w:rsidTr="004D355C">
        <w:tc>
          <w:tcPr>
            <w:tcW w:w="0" w:type="auto"/>
          </w:tcPr>
          <w:p w14:paraId="4A06C32E" w14:textId="77777777" w:rsidR="004D355C" w:rsidRPr="004D355C" w:rsidRDefault="004D355C" w:rsidP="004D355C">
            <w:pPr>
              <w:rPr>
                <w:rFonts w:ascii="Aptos" w:hAnsi="Aptos"/>
              </w:rPr>
            </w:pPr>
            <w:r w:rsidRPr="004D355C">
              <w:rPr>
                <w:rFonts w:ascii="Aptos" w:hAnsi="Aptos"/>
              </w:rPr>
              <w:t>moving away</w:t>
            </w:r>
          </w:p>
        </w:tc>
        <w:tc>
          <w:tcPr>
            <w:tcW w:w="1621" w:type="dxa"/>
          </w:tcPr>
          <w:p w14:paraId="6352107F" w14:textId="77777777" w:rsidR="004D355C" w:rsidRPr="004D355C" w:rsidRDefault="004D355C" w:rsidP="004D355C">
            <w:pPr>
              <w:rPr>
                <w:rFonts w:ascii="Aptos" w:hAnsi="Aptos"/>
              </w:rPr>
            </w:pPr>
            <w:r w:rsidRPr="004D355C">
              <w:rPr>
                <w:rFonts w:ascii="Aptos" w:hAnsi="Aptos"/>
                <w:lang w:val="ru-RU"/>
              </w:rPr>
              <w:t>ухудшается</w:t>
            </w:r>
          </w:p>
        </w:tc>
      </w:tr>
      <w:tr w:rsidR="004D355C" w:rsidRPr="004D355C" w14:paraId="17894BD8" w14:textId="77777777" w:rsidTr="004D355C">
        <w:tc>
          <w:tcPr>
            <w:tcW w:w="0" w:type="auto"/>
          </w:tcPr>
          <w:p w14:paraId="4C29EB38" w14:textId="77777777" w:rsidR="004D355C" w:rsidRPr="004D355C" w:rsidRDefault="004D355C" w:rsidP="004D355C">
            <w:pPr>
              <w:rPr>
                <w:rFonts w:ascii="Aptos" w:hAnsi="Aptos"/>
              </w:rPr>
            </w:pPr>
            <w:r w:rsidRPr="004D355C">
              <w:rPr>
                <w:rFonts w:ascii="Aptos" w:hAnsi="Aptos"/>
              </w:rPr>
              <w:t>GBF-T01</w:t>
            </w:r>
          </w:p>
        </w:tc>
        <w:tc>
          <w:tcPr>
            <w:tcW w:w="1621" w:type="dxa"/>
          </w:tcPr>
          <w:p w14:paraId="610EB51C" w14:textId="77777777" w:rsidR="004D355C" w:rsidRPr="004D355C" w:rsidRDefault="004D355C" w:rsidP="004D355C">
            <w:pPr>
              <w:rPr>
                <w:rFonts w:ascii="Aptos" w:hAnsi="Aptos"/>
              </w:rPr>
            </w:pPr>
            <w:r w:rsidRPr="004D355C">
              <w:rPr>
                <w:rFonts w:ascii="Aptos" w:hAnsi="Aptos"/>
                <w:lang w:val="ru-RU"/>
              </w:rPr>
              <w:t>З.01 ГРПБ</w:t>
            </w:r>
          </w:p>
        </w:tc>
      </w:tr>
      <w:tr w:rsidR="004D355C" w:rsidRPr="004D355C" w14:paraId="45F6097A" w14:textId="77777777" w:rsidTr="004D355C">
        <w:tc>
          <w:tcPr>
            <w:tcW w:w="0" w:type="auto"/>
          </w:tcPr>
          <w:p w14:paraId="092F6507" w14:textId="77777777" w:rsidR="004D355C" w:rsidRPr="004D355C" w:rsidRDefault="004D355C" w:rsidP="004D355C">
            <w:pPr>
              <w:rPr>
                <w:rFonts w:ascii="Aptos" w:hAnsi="Aptos"/>
              </w:rPr>
            </w:pPr>
            <w:r w:rsidRPr="004D355C">
              <w:rPr>
                <w:rFonts w:ascii="Aptos" w:hAnsi="Aptos"/>
              </w:rPr>
              <w:t>GBF-T02</w:t>
            </w:r>
          </w:p>
        </w:tc>
        <w:tc>
          <w:tcPr>
            <w:tcW w:w="1621" w:type="dxa"/>
          </w:tcPr>
          <w:p w14:paraId="612B1907" w14:textId="77777777" w:rsidR="004D355C" w:rsidRPr="004D355C" w:rsidRDefault="004D355C" w:rsidP="004D355C">
            <w:pPr>
              <w:rPr>
                <w:rFonts w:ascii="Aptos" w:hAnsi="Aptos"/>
              </w:rPr>
            </w:pPr>
            <w:r w:rsidRPr="004D355C">
              <w:rPr>
                <w:rFonts w:ascii="Aptos" w:hAnsi="Aptos"/>
                <w:lang w:val="ru-RU"/>
              </w:rPr>
              <w:t>З.0</w:t>
            </w:r>
            <w:r w:rsidRPr="004D355C">
              <w:rPr>
                <w:rFonts w:ascii="Aptos" w:hAnsi="Aptos"/>
                <w:lang w:val="en-US"/>
              </w:rPr>
              <w:t>2</w:t>
            </w:r>
            <w:r w:rsidRPr="004D355C">
              <w:rPr>
                <w:rFonts w:ascii="Aptos" w:hAnsi="Aptos"/>
                <w:lang w:val="ru-RU"/>
              </w:rPr>
              <w:t xml:space="preserve"> ГРПБ</w:t>
            </w:r>
          </w:p>
        </w:tc>
      </w:tr>
      <w:tr w:rsidR="004D355C" w:rsidRPr="004D355C" w14:paraId="0B00B848" w14:textId="77777777" w:rsidTr="004D355C">
        <w:tc>
          <w:tcPr>
            <w:tcW w:w="0" w:type="auto"/>
          </w:tcPr>
          <w:p w14:paraId="0AD65E06" w14:textId="77777777" w:rsidR="004D355C" w:rsidRPr="004D355C" w:rsidRDefault="004D355C" w:rsidP="004D355C">
            <w:pPr>
              <w:rPr>
                <w:rFonts w:ascii="Aptos" w:hAnsi="Aptos"/>
              </w:rPr>
            </w:pPr>
            <w:r w:rsidRPr="004D355C">
              <w:rPr>
                <w:rFonts w:ascii="Aptos" w:hAnsi="Aptos"/>
              </w:rPr>
              <w:t>GBF-T05</w:t>
            </w:r>
          </w:p>
        </w:tc>
        <w:tc>
          <w:tcPr>
            <w:tcW w:w="1621" w:type="dxa"/>
          </w:tcPr>
          <w:p w14:paraId="65D96327" w14:textId="77777777" w:rsidR="004D355C" w:rsidRPr="004D355C" w:rsidRDefault="004D355C" w:rsidP="004D355C">
            <w:pPr>
              <w:rPr>
                <w:rFonts w:ascii="Aptos" w:hAnsi="Aptos"/>
              </w:rPr>
            </w:pPr>
            <w:r w:rsidRPr="004D355C">
              <w:rPr>
                <w:rFonts w:ascii="Aptos" w:hAnsi="Aptos"/>
                <w:lang w:val="ru-RU"/>
              </w:rPr>
              <w:t>З.0</w:t>
            </w:r>
            <w:r w:rsidRPr="004D355C">
              <w:rPr>
                <w:rFonts w:ascii="Aptos" w:hAnsi="Aptos"/>
                <w:lang w:val="en-US"/>
              </w:rPr>
              <w:t>5</w:t>
            </w:r>
            <w:r w:rsidRPr="004D355C">
              <w:rPr>
                <w:rFonts w:ascii="Aptos" w:hAnsi="Aptos"/>
                <w:lang w:val="ru-RU"/>
              </w:rPr>
              <w:t xml:space="preserve"> ГРПБ</w:t>
            </w:r>
          </w:p>
        </w:tc>
      </w:tr>
      <w:tr w:rsidR="004D355C" w:rsidRPr="004D355C" w14:paraId="59D5D12A" w14:textId="77777777" w:rsidTr="004D355C">
        <w:tc>
          <w:tcPr>
            <w:tcW w:w="0" w:type="auto"/>
          </w:tcPr>
          <w:p w14:paraId="35AA4C0B" w14:textId="77777777" w:rsidR="004D355C" w:rsidRPr="004D355C" w:rsidRDefault="004D355C" w:rsidP="004D355C">
            <w:pPr>
              <w:rPr>
                <w:rFonts w:ascii="Aptos" w:hAnsi="Aptos"/>
              </w:rPr>
            </w:pPr>
            <w:r w:rsidRPr="004D355C">
              <w:rPr>
                <w:rFonts w:ascii="Aptos" w:hAnsi="Aptos"/>
              </w:rPr>
              <w:t>GBF-T06</w:t>
            </w:r>
          </w:p>
        </w:tc>
        <w:tc>
          <w:tcPr>
            <w:tcW w:w="1621" w:type="dxa"/>
          </w:tcPr>
          <w:p w14:paraId="5DACB6B9" w14:textId="77777777" w:rsidR="004D355C" w:rsidRPr="004D355C" w:rsidRDefault="004D355C" w:rsidP="004D355C">
            <w:pPr>
              <w:rPr>
                <w:rFonts w:ascii="Aptos" w:hAnsi="Aptos"/>
              </w:rPr>
            </w:pPr>
            <w:r w:rsidRPr="004D355C">
              <w:rPr>
                <w:rFonts w:ascii="Aptos" w:hAnsi="Aptos"/>
                <w:lang w:val="ru-RU"/>
              </w:rPr>
              <w:t>З.0</w:t>
            </w:r>
            <w:r w:rsidRPr="004D355C">
              <w:rPr>
                <w:rFonts w:ascii="Aptos" w:hAnsi="Aptos"/>
                <w:lang w:val="en-US"/>
              </w:rPr>
              <w:t>6</w:t>
            </w:r>
            <w:r w:rsidRPr="004D355C">
              <w:rPr>
                <w:rFonts w:ascii="Aptos" w:hAnsi="Aptos"/>
                <w:lang w:val="ru-RU"/>
              </w:rPr>
              <w:t xml:space="preserve"> ГРПБ</w:t>
            </w:r>
          </w:p>
        </w:tc>
      </w:tr>
      <w:tr w:rsidR="004D355C" w:rsidRPr="004D355C" w14:paraId="75C5C489" w14:textId="77777777" w:rsidTr="004D355C">
        <w:tc>
          <w:tcPr>
            <w:tcW w:w="0" w:type="auto"/>
          </w:tcPr>
          <w:p w14:paraId="7AC6256D" w14:textId="77777777" w:rsidR="004D355C" w:rsidRPr="004D355C" w:rsidRDefault="004D355C" w:rsidP="004D355C">
            <w:pPr>
              <w:rPr>
                <w:rFonts w:ascii="Aptos" w:hAnsi="Aptos"/>
              </w:rPr>
            </w:pPr>
            <w:r w:rsidRPr="004D355C">
              <w:rPr>
                <w:rFonts w:ascii="Aptos" w:hAnsi="Aptos"/>
              </w:rPr>
              <w:t>GBF-T07</w:t>
            </w:r>
          </w:p>
        </w:tc>
        <w:tc>
          <w:tcPr>
            <w:tcW w:w="1621" w:type="dxa"/>
          </w:tcPr>
          <w:p w14:paraId="630A314F" w14:textId="77777777" w:rsidR="004D355C" w:rsidRPr="004D355C" w:rsidRDefault="004D355C" w:rsidP="004D355C">
            <w:pPr>
              <w:rPr>
                <w:rFonts w:ascii="Aptos" w:hAnsi="Aptos"/>
              </w:rPr>
            </w:pPr>
            <w:r w:rsidRPr="004D355C">
              <w:rPr>
                <w:rFonts w:ascii="Aptos" w:hAnsi="Aptos"/>
                <w:lang w:val="ru-RU"/>
              </w:rPr>
              <w:t>З.0</w:t>
            </w:r>
            <w:r w:rsidRPr="004D355C">
              <w:rPr>
                <w:rFonts w:ascii="Aptos" w:hAnsi="Aptos"/>
                <w:lang w:val="en-US"/>
              </w:rPr>
              <w:t>7</w:t>
            </w:r>
            <w:r w:rsidRPr="004D355C">
              <w:rPr>
                <w:rFonts w:ascii="Aptos" w:hAnsi="Aptos"/>
                <w:lang w:val="ru-RU"/>
              </w:rPr>
              <w:t xml:space="preserve"> ГРПБ</w:t>
            </w:r>
          </w:p>
        </w:tc>
      </w:tr>
      <w:tr w:rsidR="004D355C" w:rsidRPr="004D355C" w14:paraId="5C584D5A" w14:textId="77777777" w:rsidTr="004D355C">
        <w:tc>
          <w:tcPr>
            <w:tcW w:w="0" w:type="auto"/>
          </w:tcPr>
          <w:p w14:paraId="3F11A69E" w14:textId="77777777" w:rsidR="004D355C" w:rsidRPr="004D355C" w:rsidRDefault="004D355C" w:rsidP="004D355C">
            <w:pPr>
              <w:rPr>
                <w:rFonts w:ascii="Aptos" w:hAnsi="Aptos"/>
              </w:rPr>
            </w:pPr>
            <w:r w:rsidRPr="004D355C">
              <w:rPr>
                <w:rFonts w:ascii="Aptos" w:hAnsi="Aptos"/>
              </w:rPr>
              <w:t>GBF-T08</w:t>
            </w:r>
          </w:p>
        </w:tc>
        <w:tc>
          <w:tcPr>
            <w:tcW w:w="1621" w:type="dxa"/>
          </w:tcPr>
          <w:p w14:paraId="3998D03A" w14:textId="77777777" w:rsidR="004D355C" w:rsidRPr="004D355C" w:rsidRDefault="004D355C" w:rsidP="004D355C">
            <w:pPr>
              <w:rPr>
                <w:rFonts w:ascii="Aptos" w:hAnsi="Aptos"/>
              </w:rPr>
            </w:pPr>
            <w:r w:rsidRPr="004D355C">
              <w:rPr>
                <w:rFonts w:ascii="Aptos" w:hAnsi="Aptos"/>
                <w:lang w:val="ru-RU"/>
              </w:rPr>
              <w:t>З.0</w:t>
            </w:r>
            <w:r w:rsidRPr="004D355C">
              <w:rPr>
                <w:rFonts w:ascii="Aptos" w:hAnsi="Aptos"/>
                <w:lang w:val="en-US"/>
              </w:rPr>
              <w:t>8</w:t>
            </w:r>
            <w:r w:rsidRPr="004D355C">
              <w:rPr>
                <w:rFonts w:ascii="Aptos" w:hAnsi="Aptos"/>
                <w:lang w:val="ru-RU"/>
              </w:rPr>
              <w:t xml:space="preserve"> ГРПБ</w:t>
            </w:r>
          </w:p>
        </w:tc>
      </w:tr>
      <w:tr w:rsidR="004D355C" w:rsidRPr="004D355C" w14:paraId="19D2D97C" w14:textId="77777777" w:rsidTr="004D355C">
        <w:tc>
          <w:tcPr>
            <w:tcW w:w="0" w:type="auto"/>
          </w:tcPr>
          <w:p w14:paraId="429C6D0E" w14:textId="77777777" w:rsidR="004D355C" w:rsidRPr="004D355C" w:rsidRDefault="004D355C" w:rsidP="004D355C">
            <w:pPr>
              <w:rPr>
                <w:rFonts w:ascii="Aptos" w:hAnsi="Aptos"/>
              </w:rPr>
            </w:pPr>
            <w:r w:rsidRPr="004D355C">
              <w:rPr>
                <w:rFonts w:ascii="Aptos" w:hAnsi="Aptos"/>
              </w:rPr>
              <w:t>GBF-T09</w:t>
            </w:r>
          </w:p>
        </w:tc>
        <w:tc>
          <w:tcPr>
            <w:tcW w:w="1621" w:type="dxa"/>
          </w:tcPr>
          <w:p w14:paraId="271CD3EE" w14:textId="77777777" w:rsidR="004D355C" w:rsidRPr="004D355C" w:rsidRDefault="004D355C" w:rsidP="004D355C">
            <w:pPr>
              <w:rPr>
                <w:rFonts w:ascii="Aptos" w:hAnsi="Aptos"/>
              </w:rPr>
            </w:pPr>
            <w:r w:rsidRPr="004D355C">
              <w:rPr>
                <w:rFonts w:ascii="Aptos" w:hAnsi="Aptos"/>
                <w:lang w:val="ru-RU"/>
              </w:rPr>
              <w:t>З.0</w:t>
            </w:r>
            <w:r w:rsidRPr="004D355C">
              <w:rPr>
                <w:rFonts w:ascii="Aptos" w:hAnsi="Aptos"/>
                <w:lang w:val="en-US"/>
              </w:rPr>
              <w:t>9</w:t>
            </w:r>
            <w:r w:rsidRPr="004D355C">
              <w:rPr>
                <w:rFonts w:ascii="Aptos" w:hAnsi="Aptos"/>
                <w:lang w:val="ru-RU"/>
              </w:rPr>
              <w:t xml:space="preserve"> ГРПБ</w:t>
            </w:r>
          </w:p>
        </w:tc>
      </w:tr>
      <w:tr w:rsidR="004D355C" w:rsidRPr="004D355C" w14:paraId="2B930C08" w14:textId="77777777" w:rsidTr="004D355C">
        <w:tc>
          <w:tcPr>
            <w:tcW w:w="0" w:type="auto"/>
          </w:tcPr>
          <w:p w14:paraId="48EE1E59" w14:textId="77777777" w:rsidR="004D355C" w:rsidRPr="004D355C" w:rsidRDefault="004D355C" w:rsidP="004D355C">
            <w:pPr>
              <w:rPr>
                <w:rFonts w:ascii="Aptos" w:hAnsi="Aptos"/>
              </w:rPr>
            </w:pPr>
            <w:r w:rsidRPr="004D355C">
              <w:rPr>
                <w:rFonts w:ascii="Aptos" w:hAnsi="Aptos"/>
              </w:rPr>
              <w:t>GBF-T10</w:t>
            </w:r>
          </w:p>
        </w:tc>
        <w:tc>
          <w:tcPr>
            <w:tcW w:w="1621" w:type="dxa"/>
          </w:tcPr>
          <w:p w14:paraId="45449428" w14:textId="77777777" w:rsidR="004D355C" w:rsidRPr="004D355C" w:rsidRDefault="004D355C" w:rsidP="004D355C">
            <w:pPr>
              <w:rPr>
                <w:rFonts w:ascii="Aptos" w:hAnsi="Aptos"/>
              </w:rPr>
            </w:pPr>
            <w:r w:rsidRPr="004D355C">
              <w:rPr>
                <w:rFonts w:ascii="Aptos" w:hAnsi="Aptos"/>
                <w:lang w:val="ru-RU"/>
              </w:rPr>
              <w:t>З.</w:t>
            </w:r>
            <w:r w:rsidRPr="004D355C">
              <w:rPr>
                <w:rFonts w:ascii="Aptos" w:hAnsi="Aptos"/>
                <w:lang w:val="en-US"/>
              </w:rPr>
              <w:t>10</w:t>
            </w:r>
            <w:r w:rsidRPr="004D355C">
              <w:rPr>
                <w:rFonts w:ascii="Aptos" w:hAnsi="Aptos"/>
                <w:lang w:val="ru-RU"/>
              </w:rPr>
              <w:t xml:space="preserve"> ГРПБ</w:t>
            </w:r>
          </w:p>
        </w:tc>
      </w:tr>
      <w:tr w:rsidR="004D355C" w:rsidRPr="004D355C" w14:paraId="59C46412" w14:textId="77777777" w:rsidTr="004D355C">
        <w:tc>
          <w:tcPr>
            <w:tcW w:w="0" w:type="auto"/>
          </w:tcPr>
          <w:p w14:paraId="4341618D" w14:textId="77777777" w:rsidR="004D355C" w:rsidRPr="004D355C" w:rsidRDefault="004D355C" w:rsidP="004D355C">
            <w:pPr>
              <w:rPr>
                <w:rFonts w:ascii="Aptos" w:hAnsi="Aptos"/>
              </w:rPr>
            </w:pPr>
            <w:r w:rsidRPr="004D355C">
              <w:rPr>
                <w:rFonts w:ascii="Aptos" w:hAnsi="Aptos"/>
              </w:rPr>
              <w:t>GBF-T11</w:t>
            </w:r>
          </w:p>
        </w:tc>
        <w:tc>
          <w:tcPr>
            <w:tcW w:w="1621" w:type="dxa"/>
          </w:tcPr>
          <w:p w14:paraId="3CEEE835" w14:textId="77777777" w:rsidR="004D355C" w:rsidRPr="004D355C" w:rsidRDefault="004D355C" w:rsidP="004D355C">
            <w:pPr>
              <w:rPr>
                <w:rFonts w:ascii="Aptos" w:hAnsi="Aptos"/>
              </w:rPr>
            </w:pPr>
            <w:r w:rsidRPr="004D355C">
              <w:rPr>
                <w:rFonts w:ascii="Aptos" w:hAnsi="Aptos"/>
                <w:lang w:val="ru-RU"/>
              </w:rPr>
              <w:t>З.</w:t>
            </w:r>
            <w:r w:rsidRPr="004D355C">
              <w:rPr>
                <w:rFonts w:ascii="Aptos" w:hAnsi="Aptos"/>
                <w:lang w:val="en-US"/>
              </w:rPr>
              <w:t>11</w:t>
            </w:r>
            <w:r w:rsidRPr="004D355C">
              <w:rPr>
                <w:rFonts w:ascii="Aptos" w:hAnsi="Aptos"/>
                <w:lang w:val="ru-RU"/>
              </w:rPr>
              <w:t xml:space="preserve"> ГРПБ</w:t>
            </w:r>
          </w:p>
        </w:tc>
      </w:tr>
      <w:tr w:rsidR="004D355C" w:rsidRPr="004D355C" w14:paraId="52E0E596" w14:textId="77777777" w:rsidTr="004D355C">
        <w:tc>
          <w:tcPr>
            <w:tcW w:w="0" w:type="auto"/>
          </w:tcPr>
          <w:p w14:paraId="5E3FDD74" w14:textId="77777777" w:rsidR="004D355C" w:rsidRPr="004D355C" w:rsidRDefault="004D355C" w:rsidP="004D355C">
            <w:pPr>
              <w:rPr>
                <w:rFonts w:ascii="Aptos" w:hAnsi="Aptos"/>
              </w:rPr>
            </w:pPr>
            <w:r w:rsidRPr="004D355C">
              <w:rPr>
                <w:rFonts w:ascii="Aptos" w:hAnsi="Aptos"/>
              </w:rPr>
              <w:t>GBF-T12</w:t>
            </w:r>
          </w:p>
        </w:tc>
        <w:tc>
          <w:tcPr>
            <w:tcW w:w="1621" w:type="dxa"/>
          </w:tcPr>
          <w:p w14:paraId="17E0B593" w14:textId="77777777" w:rsidR="004D355C" w:rsidRPr="004D355C" w:rsidRDefault="004D355C" w:rsidP="004D355C">
            <w:pPr>
              <w:rPr>
                <w:rFonts w:ascii="Aptos" w:hAnsi="Aptos"/>
              </w:rPr>
            </w:pPr>
            <w:r w:rsidRPr="004D355C">
              <w:rPr>
                <w:rFonts w:ascii="Aptos" w:hAnsi="Aptos"/>
                <w:lang w:val="ru-RU"/>
              </w:rPr>
              <w:t>З.</w:t>
            </w:r>
            <w:r w:rsidRPr="004D355C">
              <w:rPr>
                <w:rFonts w:ascii="Aptos" w:hAnsi="Aptos"/>
                <w:lang w:val="en-US"/>
              </w:rPr>
              <w:t>12</w:t>
            </w:r>
            <w:r w:rsidRPr="004D355C">
              <w:rPr>
                <w:rFonts w:ascii="Aptos" w:hAnsi="Aptos"/>
                <w:lang w:val="ru-RU"/>
              </w:rPr>
              <w:t xml:space="preserve"> ГРПБ</w:t>
            </w:r>
          </w:p>
        </w:tc>
      </w:tr>
      <w:tr w:rsidR="004D355C" w:rsidRPr="004D355C" w14:paraId="73DCB55D" w14:textId="77777777" w:rsidTr="004D355C">
        <w:tc>
          <w:tcPr>
            <w:tcW w:w="0" w:type="auto"/>
          </w:tcPr>
          <w:p w14:paraId="18D47C91" w14:textId="77777777" w:rsidR="004D355C" w:rsidRPr="004D355C" w:rsidRDefault="004D355C" w:rsidP="004D355C">
            <w:pPr>
              <w:rPr>
                <w:rFonts w:ascii="Aptos" w:hAnsi="Aptos"/>
              </w:rPr>
            </w:pPr>
            <w:r w:rsidRPr="004D355C">
              <w:rPr>
                <w:rFonts w:ascii="Aptos" w:hAnsi="Aptos"/>
              </w:rPr>
              <w:t>GBF-T14</w:t>
            </w:r>
          </w:p>
        </w:tc>
        <w:tc>
          <w:tcPr>
            <w:tcW w:w="1621" w:type="dxa"/>
          </w:tcPr>
          <w:p w14:paraId="2D17EDFF" w14:textId="77777777" w:rsidR="004D355C" w:rsidRPr="004D355C" w:rsidRDefault="004D355C" w:rsidP="004D355C">
            <w:pPr>
              <w:rPr>
                <w:rFonts w:ascii="Aptos" w:hAnsi="Aptos"/>
              </w:rPr>
            </w:pPr>
            <w:r w:rsidRPr="004D355C">
              <w:rPr>
                <w:rFonts w:ascii="Aptos" w:hAnsi="Aptos"/>
                <w:lang w:val="ru-RU"/>
              </w:rPr>
              <w:t>З.</w:t>
            </w:r>
            <w:r w:rsidRPr="004D355C">
              <w:rPr>
                <w:rFonts w:ascii="Aptos" w:hAnsi="Aptos"/>
                <w:lang w:val="en-US"/>
              </w:rPr>
              <w:t>14</w:t>
            </w:r>
            <w:r w:rsidRPr="004D355C">
              <w:rPr>
                <w:rFonts w:ascii="Aptos" w:hAnsi="Aptos"/>
                <w:lang w:val="ru-RU"/>
              </w:rPr>
              <w:t xml:space="preserve"> ГРПБ</w:t>
            </w:r>
          </w:p>
        </w:tc>
      </w:tr>
      <w:tr w:rsidR="004D355C" w:rsidRPr="004D355C" w14:paraId="57B9567F" w14:textId="77777777" w:rsidTr="004D355C">
        <w:tc>
          <w:tcPr>
            <w:tcW w:w="0" w:type="auto"/>
          </w:tcPr>
          <w:p w14:paraId="7526A093" w14:textId="77777777" w:rsidR="004D355C" w:rsidRPr="004D355C" w:rsidRDefault="004D355C" w:rsidP="004D355C">
            <w:pPr>
              <w:rPr>
                <w:rFonts w:ascii="Aptos" w:hAnsi="Aptos"/>
              </w:rPr>
            </w:pPr>
            <w:r w:rsidRPr="004D355C">
              <w:rPr>
                <w:rFonts w:ascii="Aptos" w:hAnsi="Aptos"/>
              </w:rPr>
              <w:t>GBF-T15</w:t>
            </w:r>
          </w:p>
        </w:tc>
        <w:tc>
          <w:tcPr>
            <w:tcW w:w="1621" w:type="dxa"/>
          </w:tcPr>
          <w:p w14:paraId="6EEEC454" w14:textId="77777777" w:rsidR="004D355C" w:rsidRPr="004D355C" w:rsidRDefault="004D355C" w:rsidP="004D355C">
            <w:pPr>
              <w:rPr>
                <w:rFonts w:ascii="Aptos" w:hAnsi="Aptos"/>
              </w:rPr>
            </w:pPr>
            <w:r w:rsidRPr="004D355C">
              <w:rPr>
                <w:rFonts w:ascii="Aptos" w:hAnsi="Aptos"/>
                <w:lang w:val="ru-RU"/>
              </w:rPr>
              <w:t>З.</w:t>
            </w:r>
            <w:r w:rsidRPr="004D355C">
              <w:rPr>
                <w:rFonts w:ascii="Aptos" w:hAnsi="Aptos"/>
                <w:lang w:val="en-US"/>
              </w:rPr>
              <w:t>15</w:t>
            </w:r>
            <w:r w:rsidRPr="004D355C">
              <w:rPr>
                <w:rFonts w:ascii="Aptos" w:hAnsi="Aptos"/>
                <w:lang w:val="ru-RU"/>
              </w:rPr>
              <w:t xml:space="preserve"> ГРПБ</w:t>
            </w:r>
          </w:p>
        </w:tc>
      </w:tr>
      <w:tr w:rsidR="004D355C" w:rsidRPr="004D355C" w14:paraId="513B5284" w14:textId="77777777" w:rsidTr="004D355C">
        <w:tc>
          <w:tcPr>
            <w:tcW w:w="0" w:type="auto"/>
          </w:tcPr>
          <w:p w14:paraId="7C3819E7" w14:textId="77777777" w:rsidR="004D355C" w:rsidRPr="004D355C" w:rsidRDefault="004D355C" w:rsidP="004D355C">
            <w:pPr>
              <w:rPr>
                <w:rFonts w:ascii="Aptos" w:hAnsi="Aptos"/>
              </w:rPr>
            </w:pPr>
            <w:r w:rsidRPr="004D355C">
              <w:rPr>
                <w:rFonts w:ascii="Aptos" w:hAnsi="Aptos"/>
              </w:rPr>
              <w:t>GBF-T16</w:t>
            </w:r>
          </w:p>
        </w:tc>
        <w:tc>
          <w:tcPr>
            <w:tcW w:w="1621" w:type="dxa"/>
          </w:tcPr>
          <w:p w14:paraId="60A644CD" w14:textId="77777777" w:rsidR="004D355C" w:rsidRPr="004D355C" w:rsidRDefault="004D355C" w:rsidP="004D355C">
            <w:pPr>
              <w:rPr>
                <w:rFonts w:ascii="Aptos" w:hAnsi="Aptos"/>
              </w:rPr>
            </w:pPr>
            <w:r w:rsidRPr="004D355C">
              <w:rPr>
                <w:rFonts w:ascii="Aptos" w:hAnsi="Aptos"/>
                <w:lang w:val="ru-RU"/>
              </w:rPr>
              <w:t>З.</w:t>
            </w:r>
            <w:r w:rsidRPr="004D355C">
              <w:rPr>
                <w:rFonts w:ascii="Aptos" w:hAnsi="Aptos"/>
                <w:lang w:val="en-US"/>
              </w:rPr>
              <w:t>16</w:t>
            </w:r>
            <w:r w:rsidRPr="004D355C">
              <w:rPr>
                <w:rFonts w:ascii="Aptos" w:hAnsi="Aptos"/>
                <w:lang w:val="ru-RU"/>
              </w:rPr>
              <w:t xml:space="preserve"> ГРПБ</w:t>
            </w:r>
          </w:p>
        </w:tc>
      </w:tr>
      <w:tr w:rsidR="004D355C" w:rsidRPr="004D355C" w14:paraId="36931E01" w14:textId="77777777" w:rsidTr="004D355C">
        <w:tc>
          <w:tcPr>
            <w:tcW w:w="0" w:type="auto"/>
          </w:tcPr>
          <w:p w14:paraId="6BD97F0C" w14:textId="77777777" w:rsidR="004D355C" w:rsidRPr="004D355C" w:rsidRDefault="004D355C" w:rsidP="004D355C">
            <w:pPr>
              <w:rPr>
                <w:rFonts w:ascii="Aptos" w:hAnsi="Aptos"/>
              </w:rPr>
            </w:pPr>
            <w:r w:rsidRPr="004D355C">
              <w:rPr>
                <w:rFonts w:ascii="Aptos" w:hAnsi="Aptos"/>
              </w:rPr>
              <w:t>GBF-T17</w:t>
            </w:r>
          </w:p>
        </w:tc>
        <w:tc>
          <w:tcPr>
            <w:tcW w:w="1621" w:type="dxa"/>
          </w:tcPr>
          <w:p w14:paraId="23D29C27" w14:textId="77777777" w:rsidR="004D355C" w:rsidRPr="004D355C" w:rsidRDefault="004D355C" w:rsidP="004D355C">
            <w:pPr>
              <w:rPr>
                <w:rFonts w:ascii="Aptos" w:hAnsi="Aptos"/>
              </w:rPr>
            </w:pPr>
            <w:r w:rsidRPr="004D355C">
              <w:rPr>
                <w:rFonts w:ascii="Aptos" w:hAnsi="Aptos"/>
                <w:lang w:val="ru-RU"/>
              </w:rPr>
              <w:t>З.</w:t>
            </w:r>
            <w:r w:rsidRPr="004D355C">
              <w:rPr>
                <w:rFonts w:ascii="Aptos" w:hAnsi="Aptos"/>
                <w:lang w:val="en-US"/>
              </w:rPr>
              <w:t>17</w:t>
            </w:r>
            <w:r w:rsidRPr="004D355C">
              <w:rPr>
                <w:rFonts w:ascii="Aptos" w:hAnsi="Aptos"/>
                <w:lang w:val="ru-RU"/>
              </w:rPr>
              <w:t xml:space="preserve"> ГРПБ</w:t>
            </w:r>
          </w:p>
        </w:tc>
      </w:tr>
      <w:tr w:rsidR="004D355C" w:rsidRPr="004D355C" w14:paraId="424CD7B6" w14:textId="77777777" w:rsidTr="004D355C">
        <w:tc>
          <w:tcPr>
            <w:tcW w:w="0" w:type="auto"/>
          </w:tcPr>
          <w:p w14:paraId="44F2F018" w14:textId="77777777" w:rsidR="004D355C" w:rsidRPr="004D355C" w:rsidRDefault="004D355C" w:rsidP="004D355C">
            <w:pPr>
              <w:rPr>
                <w:rFonts w:ascii="Aptos" w:hAnsi="Aptos"/>
              </w:rPr>
            </w:pPr>
            <w:r w:rsidRPr="004D355C">
              <w:rPr>
                <w:rFonts w:ascii="Aptos" w:hAnsi="Aptos"/>
              </w:rPr>
              <w:t>GBF-T18</w:t>
            </w:r>
          </w:p>
        </w:tc>
        <w:tc>
          <w:tcPr>
            <w:tcW w:w="1621" w:type="dxa"/>
          </w:tcPr>
          <w:p w14:paraId="50B037DC" w14:textId="77777777" w:rsidR="004D355C" w:rsidRPr="004D355C" w:rsidRDefault="004D355C" w:rsidP="004D355C">
            <w:pPr>
              <w:rPr>
                <w:rFonts w:ascii="Aptos" w:hAnsi="Aptos"/>
              </w:rPr>
            </w:pPr>
            <w:r w:rsidRPr="004D355C">
              <w:rPr>
                <w:rFonts w:ascii="Aptos" w:hAnsi="Aptos"/>
                <w:lang w:val="ru-RU"/>
              </w:rPr>
              <w:t>З.</w:t>
            </w:r>
            <w:r w:rsidRPr="004D355C">
              <w:rPr>
                <w:rFonts w:ascii="Aptos" w:hAnsi="Aptos"/>
                <w:lang w:val="en-US"/>
              </w:rPr>
              <w:t>18</w:t>
            </w:r>
            <w:r w:rsidRPr="004D355C">
              <w:rPr>
                <w:rFonts w:ascii="Aptos" w:hAnsi="Aptos"/>
                <w:lang w:val="ru-RU"/>
              </w:rPr>
              <w:t xml:space="preserve"> ГРПБ</w:t>
            </w:r>
          </w:p>
        </w:tc>
      </w:tr>
      <w:tr w:rsidR="004D355C" w:rsidRPr="004D355C" w14:paraId="3412B007" w14:textId="77777777" w:rsidTr="004D355C">
        <w:tc>
          <w:tcPr>
            <w:tcW w:w="0" w:type="auto"/>
          </w:tcPr>
          <w:p w14:paraId="18FC4586" w14:textId="77777777" w:rsidR="004D355C" w:rsidRPr="004D355C" w:rsidRDefault="004D355C" w:rsidP="004D355C">
            <w:pPr>
              <w:rPr>
                <w:rFonts w:ascii="Aptos" w:hAnsi="Aptos"/>
              </w:rPr>
            </w:pPr>
            <w:r w:rsidRPr="004D355C">
              <w:rPr>
                <w:rFonts w:ascii="Aptos" w:hAnsi="Aptos"/>
              </w:rPr>
              <w:t>GBF-T20</w:t>
            </w:r>
          </w:p>
        </w:tc>
        <w:tc>
          <w:tcPr>
            <w:tcW w:w="1621" w:type="dxa"/>
          </w:tcPr>
          <w:p w14:paraId="79AFA2BE" w14:textId="77777777" w:rsidR="004D355C" w:rsidRPr="004D355C" w:rsidRDefault="004D355C" w:rsidP="004D355C">
            <w:pPr>
              <w:rPr>
                <w:rFonts w:ascii="Aptos" w:hAnsi="Aptos"/>
              </w:rPr>
            </w:pPr>
            <w:r w:rsidRPr="004D355C">
              <w:rPr>
                <w:rFonts w:ascii="Aptos" w:hAnsi="Aptos"/>
                <w:lang w:val="ru-RU"/>
              </w:rPr>
              <w:t>З.2</w:t>
            </w:r>
            <w:r w:rsidRPr="004D355C">
              <w:rPr>
                <w:rFonts w:ascii="Aptos" w:hAnsi="Aptos"/>
                <w:lang w:val="en-US"/>
              </w:rPr>
              <w:t>0</w:t>
            </w:r>
            <w:r w:rsidRPr="004D355C">
              <w:rPr>
                <w:rFonts w:ascii="Aptos" w:hAnsi="Aptos"/>
                <w:lang w:val="ru-RU"/>
              </w:rPr>
              <w:t xml:space="preserve"> ГРПБ</w:t>
            </w:r>
          </w:p>
        </w:tc>
      </w:tr>
      <w:tr w:rsidR="004D355C" w:rsidRPr="004D355C" w14:paraId="0F29A288" w14:textId="77777777" w:rsidTr="004D355C">
        <w:tc>
          <w:tcPr>
            <w:tcW w:w="0" w:type="auto"/>
          </w:tcPr>
          <w:p w14:paraId="4BF7BC88" w14:textId="77777777" w:rsidR="004D355C" w:rsidRPr="004D355C" w:rsidRDefault="004D355C" w:rsidP="004D355C">
            <w:pPr>
              <w:rPr>
                <w:rFonts w:ascii="Aptos" w:hAnsi="Aptos"/>
              </w:rPr>
            </w:pPr>
            <w:r w:rsidRPr="004D355C">
              <w:rPr>
                <w:rFonts w:ascii="Aptos" w:hAnsi="Aptos"/>
              </w:rPr>
              <w:t>GBF-T21</w:t>
            </w:r>
          </w:p>
        </w:tc>
        <w:tc>
          <w:tcPr>
            <w:tcW w:w="1621" w:type="dxa"/>
          </w:tcPr>
          <w:p w14:paraId="1B698468" w14:textId="77777777" w:rsidR="004D355C" w:rsidRPr="004D355C" w:rsidRDefault="004D355C" w:rsidP="004D355C">
            <w:pPr>
              <w:rPr>
                <w:rFonts w:ascii="Aptos" w:hAnsi="Aptos"/>
              </w:rPr>
            </w:pPr>
            <w:r w:rsidRPr="004D355C">
              <w:rPr>
                <w:rFonts w:ascii="Aptos" w:hAnsi="Aptos"/>
                <w:lang w:val="ru-RU"/>
              </w:rPr>
              <w:t>З.</w:t>
            </w:r>
            <w:r w:rsidRPr="004D355C">
              <w:rPr>
                <w:rFonts w:ascii="Aptos" w:hAnsi="Aptos"/>
                <w:lang w:val="en-US"/>
              </w:rPr>
              <w:t>21</w:t>
            </w:r>
            <w:r w:rsidRPr="004D355C">
              <w:rPr>
                <w:rFonts w:ascii="Aptos" w:hAnsi="Aptos"/>
                <w:lang w:val="ru-RU"/>
              </w:rPr>
              <w:t xml:space="preserve"> ГРПБ</w:t>
            </w:r>
          </w:p>
        </w:tc>
      </w:tr>
      <w:tr w:rsidR="004D355C" w:rsidRPr="004D355C" w14:paraId="28990D00" w14:textId="77777777" w:rsidTr="004D355C">
        <w:tc>
          <w:tcPr>
            <w:tcW w:w="0" w:type="auto"/>
          </w:tcPr>
          <w:p w14:paraId="4B4CF6F9" w14:textId="77777777" w:rsidR="004D355C" w:rsidRPr="004D355C" w:rsidRDefault="004D355C" w:rsidP="004D355C">
            <w:pPr>
              <w:rPr>
                <w:rFonts w:ascii="Aptos" w:hAnsi="Aptos"/>
              </w:rPr>
            </w:pPr>
            <w:r w:rsidRPr="004D355C">
              <w:rPr>
                <w:rFonts w:ascii="Aptos" w:hAnsi="Aptos"/>
              </w:rPr>
              <w:t>GBF-T22</w:t>
            </w:r>
          </w:p>
        </w:tc>
        <w:tc>
          <w:tcPr>
            <w:tcW w:w="1621" w:type="dxa"/>
          </w:tcPr>
          <w:p w14:paraId="575B1F0E" w14:textId="77777777" w:rsidR="004D355C" w:rsidRPr="004D355C" w:rsidRDefault="004D355C" w:rsidP="004D355C">
            <w:pPr>
              <w:rPr>
                <w:rFonts w:ascii="Aptos" w:hAnsi="Aptos"/>
              </w:rPr>
            </w:pPr>
            <w:r w:rsidRPr="004D355C">
              <w:rPr>
                <w:rFonts w:ascii="Aptos" w:hAnsi="Aptos"/>
                <w:lang w:val="ru-RU"/>
              </w:rPr>
              <w:t>З.</w:t>
            </w:r>
            <w:r w:rsidRPr="004D355C">
              <w:rPr>
                <w:rFonts w:ascii="Aptos" w:hAnsi="Aptos"/>
                <w:lang w:val="en-US"/>
              </w:rPr>
              <w:t>22</w:t>
            </w:r>
            <w:r w:rsidRPr="004D355C">
              <w:rPr>
                <w:rFonts w:ascii="Aptos" w:hAnsi="Aptos"/>
                <w:lang w:val="ru-RU"/>
              </w:rPr>
              <w:t xml:space="preserve"> ГРПБ</w:t>
            </w:r>
          </w:p>
        </w:tc>
      </w:tr>
      <w:tr w:rsidR="004D355C" w:rsidRPr="004D355C" w14:paraId="4CA3D352" w14:textId="77777777" w:rsidTr="004D355C">
        <w:tc>
          <w:tcPr>
            <w:tcW w:w="0" w:type="auto"/>
          </w:tcPr>
          <w:p w14:paraId="129477A5" w14:textId="77777777" w:rsidR="004D355C" w:rsidRPr="004D355C" w:rsidRDefault="004D355C" w:rsidP="004D355C">
            <w:pPr>
              <w:rPr>
                <w:rFonts w:ascii="Aptos" w:hAnsi="Aptos"/>
              </w:rPr>
            </w:pPr>
            <w:r w:rsidRPr="004D355C">
              <w:rPr>
                <w:rFonts w:ascii="Aptos" w:hAnsi="Aptos"/>
              </w:rPr>
              <w:t>GBF-T23</w:t>
            </w:r>
          </w:p>
        </w:tc>
        <w:tc>
          <w:tcPr>
            <w:tcW w:w="1621" w:type="dxa"/>
          </w:tcPr>
          <w:p w14:paraId="1B034E49" w14:textId="77777777" w:rsidR="004D355C" w:rsidRPr="004D355C" w:rsidRDefault="004D355C" w:rsidP="004D355C">
            <w:pPr>
              <w:rPr>
                <w:rFonts w:ascii="Aptos" w:hAnsi="Aptos"/>
              </w:rPr>
            </w:pPr>
            <w:r w:rsidRPr="004D355C">
              <w:rPr>
                <w:rFonts w:ascii="Aptos" w:hAnsi="Aptos"/>
                <w:lang w:val="ru-RU"/>
              </w:rPr>
              <w:t>З.</w:t>
            </w:r>
            <w:r w:rsidRPr="004D355C">
              <w:rPr>
                <w:rFonts w:ascii="Aptos" w:hAnsi="Aptos"/>
                <w:lang w:val="en-US"/>
              </w:rPr>
              <w:t>23</w:t>
            </w:r>
            <w:r w:rsidRPr="004D355C">
              <w:rPr>
                <w:rFonts w:ascii="Aptos" w:hAnsi="Aptos"/>
                <w:lang w:val="ru-RU"/>
              </w:rPr>
              <w:t xml:space="preserve"> ГРПБ</w:t>
            </w:r>
          </w:p>
        </w:tc>
      </w:tr>
    </w:tbl>
    <w:p w14:paraId="68AF98B7" w14:textId="77777777" w:rsidR="004D355C" w:rsidRDefault="004D355C" w:rsidP="00A559D2">
      <w:pPr>
        <w:pStyle w:val="Heading5"/>
        <w:rPr>
          <w:lang w:val="en-CA"/>
        </w:rPr>
      </w:pPr>
    </w:p>
    <w:p w14:paraId="5978CB9E" w14:textId="623364D1" w:rsidR="00A559D2" w:rsidRPr="00436B63" w:rsidRDefault="00A559D2" w:rsidP="00A559D2">
      <w:pPr>
        <w:pStyle w:val="Heading5"/>
        <w:rPr>
          <w:lang w:val="ru-RU"/>
        </w:rPr>
      </w:pPr>
      <w:r w:rsidRPr="00436B63">
        <w:rPr>
          <w:lang w:val="ru-RU"/>
        </w:rPr>
        <w:t>Индикаторы прогресса</w:t>
      </w:r>
    </w:p>
    <w:p w14:paraId="0A284EA2" w14:textId="77777777" w:rsidR="00A559D2" w:rsidRPr="00436B63" w:rsidRDefault="00A559D2" w:rsidP="00A559D2">
      <w:pPr>
        <w:rPr>
          <w:lang w:val="ru-RU"/>
        </w:rPr>
      </w:pPr>
    </w:p>
    <w:p w14:paraId="475D5559" w14:textId="77777777" w:rsidR="00A559D2" w:rsidRPr="00436B63" w:rsidRDefault="00A559D2" w:rsidP="00A559D2">
      <w:pPr>
        <w:pStyle w:val="Caption"/>
        <w:spacing w:line="276" w:lineRule="auto"/>
        <w:rPr>
          <w:i w:val="0"/>
          <w:iCs w:val="0"/>
          <w:lang w:val="ru-RU"/>
        </w:rPr>
      </w:pPr>
      <w:r w:rsidRPr="00436B63">
        <w:rPr>
          <w:i w:val="0"/>
          <w:iCs w:val="0"/>
          <w:lang w:val="ru-RU"/>
        </w:rPr>
        <w:t xml:space="preserve">Таблица 52 </w:t>
      </w:r>
    </w:p>
    <w:p w14:paraId="62A00F85" w14:textId="77777777" w:rsidR="00A559D2" w:rsidRPr="00436B63" w:rsidRDefault="00A559D2" w:rsidP="00A559D2">
      <w:pPr>
        <w:pStyle w:val="Caption"/>
        <w:spacing w:line="276" w:lineRule="auto"/>
        <w:rPr>
          <w:i w:val="0"/>
          <w:iCs w:val="0"/>
          <w:lang w:val="ru-RU"/>
        </w:rPr>
      </w:pPr>
      <w:r w:rsidRPr="00436B63">
        <w:rPr>
          <w:b/>
          <w:bCs/>
          <w:i w:val="0"/>
          <w:iCs w:val="0"/>
          <w:sz w:val="20"/>
          <w:szCs w:val="20"/>
          <w:lang w:val="ru-RU"/>
        </w:rPr>
        <w:t>Оценочная таблица индикаторов для цели B</w:t>
      </w:r>
      <w:r w:rsidRPr="00436B63">
        <w:rPr>
          <w:rFonts w:ascii="Aptos" w:hAnsi="Aptos"/>
          <w:i w:val="0"/>
          <w:iCs w:val="0"/>
          <w:sz w:val="20"/>
          <w:szCs w:val="20"/>
          <w:lang w:val="ru-RU"/>
        </w:rPr>
        <w:t xml:space="preserve"> </w:t>
      </w:r>
    </w:p>
    <w:tbl>
      <w:tblPr>
        <w:tblW w:w="9016" w:type="dxa"/>
        <w:tblLook w:val="04A0" w:firstRow="1" w:lastRow="0" w:firstColumn="1" w:lastColumn="0" w:noHBand="0" w:noVBand="1"/>
      </w:tblPr>
      <w:tblGrid>
        <w:gridCol w:w="2506"/>
        <w:gridCol w:w="1884"/>
        <w:gridCol w:w="708"/>
        <w:gridCol w:w="3261"/>
        <w:gridCol w:w="657"/>
      </w:tblGrid>
      <w:tr w:rsidR="00A559D2" w:rsidRPr="00436B63" w14:paraId="55988580" w14:textId="77777777" w:rsidTr="005716FA">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tcPr>
          <w:p w14:paraId="31805981"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592" w:type="dxa"/>
            <w:gridSpan w:val="2"/>
            <w:tcBorders>
              <w:top w:val="single" w:sz="4" w:space="0" w:color="auto"/>
              <w:left w:val="nil"/>
              <w:bottom w:val="single" w:sz="4" w:space="0" w:color="auto"/>
              <w:right w:val="single" w:sz="4" w:space="0" w:color="auto"/>
            </w:tcBorders>
            <w:vAlign w:val="center"/>
          </w:tcPr>
          <w:p w14:paraId="23F66AD4"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hAnsi="Aptos"/>
                <w:color w:val="000000"/>
                <w:sz w:val="20"/>
                <w:szCs w:val="20"/>
                <w:lang w:val="ru-RU"/>
              </w:rPr>
              <w:t>Использование индикатора</w:t>
            </w:r>
          </w:p>
        </w:tc>
        <w:tc>
          <w:tcPr>
            <w:tcW w:w="3918" w:type="dxa"/>
            <w:gridSpan w:val="2"/>
            <w:tcBorders>
              <w:top w:val="single" w:sz="4" w:space="0" w:color="auto"/>
              <w:left w:val="single" w:sz="4" w:space="0" w:color="auto"/>
              <w:bottom w:val="single" w:sz="4" w:space="0" w:color="auto"/>
              <w:right w:val="single" w:sz="4" w:space="0" w:color="auto"/>
            </w:tcBorders>
            <w:vAlign w:val="center"/>
          </w:tcPr>
          <w:p w14:paraId="3F6D0D00"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hAnsi="Aptos"/>
                <w:color w:val="000000"/>
                <w:sz w:val="20"/>
                <w:szCs w:val="20"/>
                <w:lang w:val="ru-RU"/>
              </w:rPr>
              <w:t>Результаты по индикатору</w:t>
            </w:r>
          </w:p>
        </w:tc>
      </w:tr>
      <w:tr w:rsidR="00A559D2" w:rsidRPr="00F43B05" w14:paraId="084D73C1" w14:textId="77777777" w:rsidTr="005716FA">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466ACC"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Основной индикатор B.1. Услуги, обеспечиваемые экосистемами</w:t>
            </w:r>
          </w:p>
        </w:tc>
        <w:tc>
          <w:tcPr>
            <w:tcW w:w="1884" w:type="dxa"/>
            <w:tcBorders>
              <w:top w:val="single" w:sz="4" w:space="0" w:color="auto"/>
              <w:left w:val="nil"/>
              <w:bottom w:val="single" w:sz="4" w:space="0" w:color="auto"/>
              <w:right w:val="single" w:sz="4" w:space="0" w:color="auto"/>
            </w:tcBorders>
            <w:vAlign w:val="center"/>
            <w:hideMark/>
          </w:tcPr>
          <w:p w14:paraId="437BF225"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26% Сторон</w:t>
            </w:r>
          </w:p>
        </w:tc>
        <w:tc>
          <w:tcPr>
            <w:tcW w:w="708" w:type="dxa"/>
            <w:tcBorders>
              <w:top w:val="single" w:sz="4" w:space="0" w:color="auto"/>
              <w:left w:val="nil"/>
              <w:bottom w:val="single" w:sz="4" w:space="0" w:color="auto"/>
              <w:right w:val="nil"/>
            </w:tcBorders>
            <w:shd w:val="clear" w:color="000000" w:fill="FFC000"/>
            <w:vAlign w:val="center"/>
            <w:hideMark/>
          </w:tcPr>
          <w:p w14:paraId="05054DB6"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261" w:type="dxa"/>
            <w:tcBorders>
              <w:top w:val="single" w:sz="4" w:space="0" w:color="auto"/>
              <w:left w:val="single" w:sz="4" w:space="0" w:color="auto"/>
              <w:bottom w:val="single" w:sz="4" w:space="0" w:color="auto"/>
              <w:right w:val="single" w:sz="4" w:space="0" w:color="auto"/>
            </w:tcBorders>
            <w:vAlign w:val="center"/>
            <w:hideMark/>
          </w:tcPr>
          <w:p w14:paraId="3782F18B"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Общее снижение на 2,5% в период с 2015 по 2023 год, при этом культурные услуги растут, а регулирующие и обеспечивающие услуги сокращаются</w:t>
            </w:r>
          </w:p>
        </w:tc>
        <w:tc>
          <w:tcPr>
            <w:tcW w:w="657" w:type="dxa"/>
            <w:tcBorders>
              <w:top w:val="single" w:sz="4" w:space="0" w:color="auto"/>
              <w:left w:val="single" w:sz="4" w:space="0" w:color="auto"/>
              <w:bottom w:val="single" w:sz="4" w:space="0" w:color="auto"/>
              <w:right w:val="single" w:sz="4" w:space="0" w:color="auto"/>
            </w:tcBorders>
            <w:shd w:val="clear" w:color="auto" w:fill="FFC000"/>
            <w:vAlign w:val="center"/>
          </w:tcPr>
          <w:p w14:paraId="357944B4"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p>
        </w:tc>
      </w:tr>
      <w:tr w:rsidR="00A559D2" w:rsidRPr="00F43B05" w14:paraId="3DDBE4B8" w14:textId="77777777" w:rsidTr="005716FA">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hideMark/>
          </w:tcPr>
          <w:p w14:paraId="1E5E55BC"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themeColor="text1"/>
                <w:kern w:val="0"/>
                <w:sz w:val="20"/>
                <w:szCs w:val="20"/>
                <w:lang w:val="ru-RU" w:eastAsia="en-CA"/>
                <w14:ligatures w14:val="none"/>
              </w:rPr>
              <w:t xml:space="preserve">Бинарный индикатор </w:t>
            </w:r>
            <w:proofErr w:type="spellStart"/>
            <w:r w:rsidRPr="00436B63">
              <w:rPr>
                <w:rFonts w:ascii="Aptos" w:eastAsia="Times New Roman" w:hAnsi="Aptos" w:cs="Times New Roman"/>
                <w:color w:val="000000" w:themeColor="text1"/>
                <w:kern w:val="0"/>
                <w:sz w:val="20"/>
                <w:szCs w:val="20"/>
                <w:lang w:val="ru-RU" w:eastAsia="en-CA"/>
                <w14:ligatures w14:val="none"/>
              </w:rPr>
              <w:t>B.b</w:t>
            </w:r>
            <w:proofErr w:type="spellEnd"/>
            <w:r w:rsidRPr="00436B63">
              <w:rPr>
                <w:rFonts w:ascii="Aptos" w:eastAsia="Times New Roman" w:hAnsi="Aptos" w:cs="Times New Roman"/>
                <w:color w:val="000000" w:themeColor="text1"/>
                <w:kern w:val="0"/>
                <w:sz w:val="20"/>
                <w:szCs w:val="20"/>
                <w:lang w:val="ru-RU" w:eastAsia="en-CA"/>
                <w14:ligatures w14:val="none"/>
              </w:rPr>
              <w:t>. Число стран, осуществляющих политику или меры по внедрению и мониторингу устойчивого использования биоразнообразия и поддержанию и увеличению обеспечиваемого природой вклада на благо человека, включая экосистемные функции и услуги</w:t>
            </w:r>
          </w:p>
        </w:tc>
        <w:tc>
          <w:tcPr>
            <w:tcW w:w="1884" w:type="dxa"/>
            <w:tcBorders>
              <w:top w:val="nil"/>
              <w:left w:val="nil"/>
              <w:bottom w:val="single" w:sz="4" w:space="0" w:color="auto"/>
              <w:right w:val="single" w:sz="4" w:space="0" w:color="auto"/>
            </w:tcBorders>
            <w:vAlign w:val="center"/>
            <w:hideMark/>
          </w:tcPr>
          <w:p w14:paraId="240BBDA1"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118 Сторон</w:t>
            </w:r>
          </w:p>
        </w:tc>
        <w:tc>
          <w:tcPr>
            <w:tcW w:w="708" w:type="dxa"/>
            <w:tcBorders>
              <w:top w:val="nil"/>
              <w:left w:val="nil"/>
              <w:bottom w:val="single" w:sz="4" w:space="0" w:color="auto"/>
              <w:right w:val="nil"/>
            </w:tcBorders>
            <w:shd w:val="clear" w:color="auto" w:fill="FFFFFF" w:themeFill="background1"/>
            <w:vAlign w:val="center"/>
            <w:hideMark/>
          </w:tcPr>
          <w:p w14:paraId="71768308"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vertAlign w:val="superscript"/>
                <w:lang w:val="ru-RU" w:eastAsia="en-CA"/>
                <w14:ligatures w14:val="none"/>
              </w:rPr>
            </w:pPr>
            <w:r w:rsidRPr="00436B63">
              <w:rPr>
                <w:rFonts w:ascii="Aptos" w:eastAsia="Times New Roman" w:hAnsi="Aptos" w:cs="Times New Roman"/>
                <w:color w:val="000000"/>
                <w:kern w:val="0"/>
                <w:sz w:val="20"/>
                <w:szCs w:val="20"/>
                <w:lang w:val="ru-RU" w:eastAsia="en-CA"/>
                <w14:ligatures w14:val="none"/>
              </w:rPr>
              <w:t>н/</w:t>
            </w:r>
            <w:proofErr w:type="spellStart"/>
            <w:r w:rsidRPr="00436B63">
              <w:rPr>
                <w:rFonts w:ascii="Aptos" w:eastAsia="Times New Roman" w:hAnsi="Aptos" w:cs="Times New Roman"/>
                <w:color w:val="000000"/>
                <w:kern w:val="0"/>
                <w:sz w:val="20"/>
                <w:szCs w:val="20"/>
                <w:lang w:val="ru-RU" w:eastAsia="en-CA"/>
                <w14:ligatures w14:val="none"/>
              </w:rPr>
              <w:t>п</w:t>
            </w:r>
            <w:r w:rsidRPr="00436B63">
              <w:rPr>
                <w:vertAlign w:val="superscript"/>
                <w:lang w:val="ru-RU"/>
              </w:rPr>
              <w:t>a</w:t>
            </w:r>
            <w:proofErr w:type="spellEnd"/>
          </w:p>
        </w:tc>
        <w:tc>
          <w:tcPr>
            <w:tcW w:w="3261" w:type="dxa"/>
            <w:tcBorders>
              <w:top w:val="nil"/>
              <w:left w:val="single" w:sz="4" w:space="0" w:color="auto"/>
              <w:bottom w:val="single" w:sz="4" w:space="0" w:color="auto"/>
              <w:right w:val="single" w:sz="4" w:space="0" w:color="auto"/>
            </w:tcBorders>
            <w:vAlign w:val="center"/>
            <w:hideMark/>
          </w:tcPr>
          <w:p w14:paraId="6A8DB6ED"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71% Сторон получили высокие оценки (4 или 5)</w:t>
            </w:r>
          </w:p>
        </w:tc>
        <w:tc>
          <w:tcPr>
            <w:tcW w:w="657" w:type="dxa"/>
            <w:tcBorders>
              <w:top w:val="nil"/>
              <w:left w:val="single" w:sz="4" w:space="0" w:color="auto"/>
              <w:bottom w:val="single" w:sz="4" w:space="0" w:color="auto"/>
              <w:right w:val="single" w:sz="4" w:space="0" w:color="auto"/>
            </w:tcBorders>
            <w:shd w:val="clear" w:color="auto" w:fill="92D050"/>
            <w:vAlign w:val="center"/>
          </w:tcPr>
          <w:p w14:paraId="59AF8706"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p>
        </w:tc>
      </w:tr>
    </w:tbl>
    <w:p w14:paraId="37E24421" w14:textId="77777777" w:rsidR="00A559D2" w:rsidRPr="00436B63" w:rsidRDefault="00A559D2" w:rsidP="00A559D2">
      <w:pPr>
        <w:rPr>
          <w:rFonts w:ascii="Aptos" w:hAnsi="Aptos"/>
          <w:lang w:val="ru-RU"/>
        </w:rPr>
      </w:pPr>
    </w:p>
    <w:p w14:paraId="7E5C854B" w14:textId="2C7FDD62" w:rsidR="00A559D2" w:rsidRPr="00436B63" w:rsidRDefault="00A559D2" w:rsidP="00A559D2">
      <w:pPr>
        <w:rPr>
          <w:rFonts w:ascii="Aptos" w:hAnsi="Aptos"/>
          <w:sz w:val="16"/>
          <w:szCs w:val="16"/>
          <w:lang w:val="ru-RU"/>
        </w:rPr>
      </w:pPr>
      <w:r w:rsidRPr="00436B63">
        <w:rPr>
          <w:rFonts w:ascii="Aptos" w:hAnsi="Aptos"/>
          <w:i/>
          <w:iCs/>
          <w:sz w:val="16"/>
          <w:szCs w:val="16"/>
          <w:lang w:val="ru-RU"/>
        </w:rPr>
        <w:t>Примечание:</w:t>
      </w:r>
      <w:r w:rsidRPr="00436B63">
        <w:rPr>
          <w:rFonts w:ascii="Aptos" w:hAnsi="Aptos"/>
          <w:sz w:val="16"/>
          <w:szCs w:val="16"/>
          <w:lang w:val="ru-RU"/>
        </w:rPr>
        <w:t xml:space="preserve"> </w:t>
      </w:r>
      <w:r w:rsidR="007B1F4A">
        <w:rPr>
          <w:rFonts w:ascii="Aptos" w:hAnsi="Aptos"/>
          <w:sz w:val="16"/>
          <w:szCs w:val="16"/>
          <w:lang w:val="ru-RU"/>
        </w:rPr>
        <w:t>ц</w:t>
      </w:r>
      <w:r w:rsidR="00CB17AA">
        <w:rPr>
          <w:rFonts w:ascii="Aptos" w:hAnsi="Aptos"/>
          <w:sz w:val="16"/>
          <w:szCs w:val="16"/>
          <w:lang w:val="ru-RU"/>
        </w:rPr>
        <w:t xml:space="preserve">ветовая кодировка </w:t>
      </w:r>
      <w:proofErr w:type="gramStart"/>
      <w:r w:rsidR="00CB17AA">
        <w:rPr>
          <w:rFonts w:ascii="Aptos" w:hAnsi="Aptos"/>
          <w:sz w:val="16"/>
          <w:szCs w:val="16"/>
          <w:lang w:val="ru-RU"/>
        </w:rPr>
        <w:t xml:space="preserve">связана </w:t>
      </w:r>
      <w:r w:rsidR="00E249A2">
        <w:rPr>
          <w:rFonts w:ascii="Aptos" w:hAnsi="Aptos"/>
          <w:sz w:val="16"/>
          <w:szCs w:val="16"/>
          <w:lang w:val="ru-RU"/>
        </w:rPr>
        <w:t xml:space="preserve"> с</w:t>
      </w:r>
      <w:proofErr w:type="gramEnd"/>
      <w:r w:rsidR="00E249A2">
        <w:rPr>
          <w:rFonts w:ascii="Aptos" w:hAnsi="Aptos"/>
          <w:sz w:val="16"/>
          <w:szCs w:val="16"/>
          <w:lang w:val="ru-RU"/>
        </w:rPr>
        <w:t xml:space="preserve"> общей оценкой прогресса </w:t>
      </w:r>
      <w:r w:rsidR="005A5914">
        <w:rPr>
          <w:rFonts w:ascii="Aptos" w:hAnsi="Aptos"/>
          <w:sz w:val="16"/>
          <w:szCs w:val="16"/>
          <w:lang w:val="ru-RU"/>
        </w:rPr>
        <w:t xml:space="preserve"> </w:t>
      </w:r>
      <w:r w:rsidRPr="00436B63">
        <w:rPr>
          <w:rFonts w:ascii="Aptos" w:hAnsi="Aptos"/>
          <w:sz w:val="16"/>
          <w:szCs w:val="16"/>
          <w:lang w:val="ru-RU"/>
        </w:rPr>
        <w:t xml:space="preserve"> по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для бинарных индикаторов отражают процент Сторон, получивших высокие баллы (4 или 5) по индикатору в целом (зеленым цветом обозначены значения, равные 50% или превышающие их, желтым – значения от 25 до 50%, а красным – значения ниже 25%).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p>
    <w:p w14:paraId="3E72903F" w14:textId="77777777" w:rsidR="00A559D2" w:rsidRPr="00436B63" w:rsidRDefault="00A559D2" w:rsidP="00A559D2">
      <w:pPr>
        <w:pStyle w:val="FootnoteText"/>
        <w:rPr>
          <w:sz w:val="16"/>
          <w:szCs w:val="16"/>
          <w:lang w:val="ru-RU"/>
        </w:rPr>
      </w:pPr>
      <w:proofErr w:type="gramStart"/>
      <w:r w:rsidRPr="00436B63">
        <w:rPr>
          <w:vertAlign w:val="superscript"/>
          <w:lang w:val="ru-RU"/>
        </w:rPr>
        <w:t>a</w:t>
      </w:r>
      <w:proofErr w:type="gramEnd"/>
      <w:r w:rsidRPr="00436B63">
        <w:rPr>
          <w:lang w:val="ru-RU"/>
        </w:rPr>
        <w:t xml:space="preserve"> </w:t>
      </w:r>
      <w:r w:rsidRPr="00436B63">
        <w:rPr>
          <w:sz w:val="16"/>
          <w:szCs w:val="16"/>
          <w:lang w:val="ru-RU"/>
        </w:rPr>
        <w:t>Поскольку в онлайновом инструменте представления отчетности требуется указывать данные по бинарным индикаторам, количество Сторон, представивших данные по этим индикаторам, не отражает различий в возможностях осуществления мониторинга по разным задачам и не дает практически полезной информации для достижения прогресса в выполнении, поэтому оценка использования индикаторов не актуальна.</w:t>
      </w:r>
    </w:p>
    <w:p w14:paraId="4C14A06B" w14:textId="77777777" w:rsidR="00A559D2" w:rsidRPr="00436B63" w:rsidRDefault="00A559D2" w:rsidP="00A559D2">
      <w:pPr>
        <w:rPr>
          <w:lang w:val="ru-RU"/>
        </w:rPr>
      </w:pPr>
    </w:p>
    <w:p w14:paraId="4E5B196A" w14:textId="77777777" w:rsidR="00A559D2" w:rsidRPr="00436B63" w:rsidRDefault="00A559D2" w:rsidP="00A559D2">
      <w:pPr>
        <w:rPr>
          <w:lang w:val="ru-RU"/>
        </w:rPr>
      </w:pPr>
    </w:p>
    <w:p w14:paraId="17EACA9B" w14:textId="77777777" w:rsidR="00A559D2" w:rsidRPr="00436B63" w:rsidRDefault="00A559D2" w:rsidP="00A559D2">
      <w:pPr>
        <w:rPr>
          <w:rFonts w:ascii="Aptos" w:hAnsi="Aptos"/>
          <w:lang w:val="ru-RU"/>
        </w:rPr>
      </w:pPr>
      <w:r w:rsidRPr="00436B63">
        <w:rPr>
          <w:lang w:val="ru-RU"/>
        </w:rPr>
        <w:t>Стороны представили количественные данные по множеству различных экосистемных услуг, уделяя основное внимание услугам, связанным с качеством воды и воздуха и производственными секторами. В целом экосистемные услуги продемонстрировали тенденцию к снижению у тех семи Сторон, которые представили данные по основному индикатору B.1 (услуги, обеспечиваемые экосистемами), с использованием индекса, основанного на счетах экосистемных услуг (см. таблицу 52 и рис. 49). Это подчеркивает необходимость ускорения внедрения и применения экосистемного учета для содействия отслеживанию прогресса в достижении цели B. Поскольку основной индикатор B.1 также используется для мониторинга прогресса в выполнении задачи 11 Рамочной программы, он более подробно рассматривается в соответствующей части раздела II.B выше</w:t>
      </w:r>
      <w:r w:rsidRPr="00436B63">
        <w:rPr>
          <w:rFonts w:ascii="Aptos" w:hAnsi="Aptos"/>
          <w:lang w:val="ru-RU"/>
        </w:rPr>
        <w:t>.</w:t>
      </w:r>
    </w:p>
    <w:p w14:paraId="256B60A5" w14:textId="77777777" w:rsidR="00A559D2" w:rsidRPr="00436B63" w:rsidRDefault="00A559D2" w:rsidP="00A559D2">
      <w:pPr>
        <w:rPr>
          <w:rFonts w:ascii="Aptos" w:hAnsi="Aptos"/>
          <w:color w:val="000000" w:themeColor="text1"/>
          <w:shd w:val="clear" w:color="auto" w:fill="FFFFFF"/>
          <w:lang w:val="ru-RU"/>
        </w:rPr>
      </w:pPr>
      <w:r w:rsidRPr="00436B63">
        <w:rPr>
          <w:lang w:val="ru-RU"/>
        </w:rPr>
        <w:t>Используя бинарный индикатор, связанный с целью B, большинство Сторон сообщили о хорошем прогрессе в направлении принятия мер по внедрению и мониторингу устойчивого использования биоразнообразия и поддержанию и увеличению обеспечиваемого природой вклада на благо человека, включая экосистемные функции и услуги (см. рис. 102). Однако лишь каждая десятая Сторона сообщила о полном осуществлении таких мер. Стороны сообщили о значительно большем прогрессе в отношении мер, связанных с внедрением, чем в отношении мер по мониторингу, а также о большем прогрессе в отношении мер по устойчивому использованию биоразнообразия, чем в отношении мер по поддержанию и увеличению обеспечиваемого природой вклада на благо человека</w:t>
      </w:r>
      <w:r w:rsidRPr="00436B63">
        <w:rPr>
          <w:rFonts w:ascii="Aptos" w:hAnsi="Aptos"/>
          <w:color w:val="000000" w:themeColor="text1"/>
          <w:shd w:val="clear" w:color="auto" w:fill="FFFFFF"/>
          <w:lang w:val="ru-RU"/>
        </w:rPr>
        <w:t xml:space="preserve">. </w:t>
      </w:r>
    </w:p>
    <w:p w14:paraId="23676698" w14:textId="77777777" w:rsidR="00A559D2" w:rsidRPr="00436B63" w:rsidRDefault="00A559D2" w:rsidP="00A559D2">
      <w:pPr>
        <w:rPr>
          <w:rFonts w:ascii="Aptos" w:hAnsi="Aptos"/>
          <w:color w:val="000000" w:themeColor="text1"/>
          <w:shd w:val="clear" w:color="auto" w:fill="FFFFFF"/>
          <w:lang w:val="ru-RU"/>
        </w:rPr>
      </w:pPr>
    </w:p>
    <w:p w14:paraId="50D7A817" w14:textId="77777777" w:rsidR="00A559D2" w:rsidRPr="00436B63" w:rsidRDefault="00A559D2" w:rsidP="00A559D2">
      <w:pPr>
        <w:rPr>
          <w:sz w:val="20"/>
          <w:szCs w:val="20"/>
          <w:lang w:val="ru-RU"/>
        </w:rPr>
      </w:pPr>
      <w:r w:rsidRPr="00436B63">
        <w:rPr>
          <w:sz w:val="20"/>
          <w:szCs w:val="20"/>
          <w:lang w:val="ru-RU"/>
        </w:rPr>
        <w:t>Рисунок 102</w:t>
      </w:r>
    </w:p>
    <w:p w14:paraId="7C585025" w14:textId="77777777" w:rsidR="00A559D2" w:rsidRPr="00436B63" w:rsidRDefault="00A559D2" w:rsidP="00A559D2">
      <w:pPr>
        <w:pStyle w:val="Caption"/>
        <w:rPr>
          <w:rFonts w:ascii="Aptos" w:hAnsi="Aptos"/>
          <w:i w:val="0"/>
          <w:iCs w:val="0"/>
          <w:lang w:val="ru-RU"/>
        </w:rPr>
      </w:pPr>
      <w:r w:rsidRPr="00436B63">
        <w:rPr>
          <w:rFonts w:ascii="Aptos" w:hAnsi="Aptos"/>
          <w:b/>
          <w:bCs/>
          <w:i w:val="0"/>
          <w:iCs w:val="0"/>
          <w:lang w:val="ru-RU"/>
        </w:rPr>
        <w:t xml:space="preserve">Бинарный индикатор </w:t>
      </w:r>
      <w:proofErr w:type="spellStart"/>
      <w:r w:rsidRPr="00436B63">
        <w:rPr>
          <w:rFonts w:ascii="Aptos" w:hAnsi="Aptos"/>
          <w:b/>
          <w:bCs/>
          <w:i w:val="0"/>
          <w:iCs w:val="0"/>
          <w:lang w:val="ru-RU"/>
        </w:rPr>
        <w:t>B.b</w:t>
      </w:r>
      <w:proofErr w:type="spellEnd"/>
      <w:r w:rsidRPr="00436B63">
        <w:rPr>
          <w:rFonts w:ascii="Aptos" w:hAnsi="Aptos"/>
          <w:b/>
          <w:bCs/>
          <w:i w:val="0"/>
          <w:iCs w:val="0"/>
          <w:lang w:val="ru-RU"/>
        </w:rPr>
        <w:t xml:space="preserve">. </w:t>
      </w:r>
      <w:r w:rsidRPr="00436B63">
        <w:rPr>
          <w:b/>
          <w:bCs/>
          <w:i w:val="0"/>
          <w:iCs w:val="0"/>
          <w:lang w:val="ru-RU"/>
        </w:rPr>
        <w:t>Число стран, осуществляющих политику или меры по внедрению и мониторингу устойчивого использования биоразнообразия и поддержанию и увеличению обеспечиваемого природой вклада на благо человека, включая экосистемные функции и услуги</w:t>
      </w:r>
      <w:r w:rsidRPr="00436B63">
        <w:rPr>
          <w:rFonts w:ascii="Aptos" w:hAnsi="Aptos"/>
          <w:i w:val="0"/>
          <w:iCs w:val="0"/>
          <w:lang w:val="ru-RU"/>
        </w:rPr>
        <w:t xml:space="preserve"> </w:t>
      </w:r>
    </w:p>
    <w:p w14:paraId="63079AD1" w14:textId="77777777" w:rsidR="00A559D2" w:rsidRPr="00436B63" w:rsidRDefault="00A559D2" w:rsidP="00A559D2">
      <w:pPr>
        <w:rPr>
          <w:rFonts w:ascii="Aptos" w:hAnsi="Aptos"/>
          <w:sz w:val="20"/>
          <w:szCs w:val="20"/>
          <w:lang w:val="ru-RU"/>
        </w:rPr>
      </w:pPr>
    </w:p>
    <w:p w14:paraId="35CB3C09" w14:textId="77777777" w:rsidR="00A559D2" w:rsidRPr="00436B63" w:rsidRDefault="00A559D2" w:rsidP="00A559D2">
      <w:pPr>
        <w:pStyle w:val="Caption"/>
        <w:rPr>
          <w:lang w:val="ru-RU"/>
        </w:rPr>
      </w:pPr>
      <w:r w:rsidRPr="00436B63">
        <w:rPr>
          <w:noProof/>
          <w:lang w:val="ru-RU"/>
          <w14:ligatures w14:val="standardContextual"/>
        </w:rPr>
        <w:drawing>
          <wp:inline distT="0" distB="0" distL="0" distR="0" wp14:anchorId="5ED0B079" wp14:editId="070EFE75">
            <wp:extent cx="5943600" cy="2264410"/>
            <wp:effectExtent l="0" t="0" r="0" b="0"/>
            <wp:docPr id="21440233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13928" name="Picture 842413928"/>
                    <pic:cNvPicPr/>
                  </pic:nvPicPr>
                  <pic:blipFill>
                    <a:blip r:embed="rId238"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50CB05A0" w14:textId="6157760D" w:rsidR="00A559D2" w:rsidRPr="00436B63" w:rsidRDefault="00A559D2" w:rsidP="00A559D2">
      <w:pPr>
        <w:pStyle w:val="Caption"/>
        <w:rPr>
          <w:rFonts w:ascii="Aptos" w:hAnsi="Aptos"/>
          <w:i w:val="0"/>
          <w:iCs w:val="0"/>
          <w:lang w:val="ru-RU"/>
        </w:rPr>
      </w:pPr>
      <w:r w:rsidRPr="00436B63">
        <w:rPr>
          <w:rFonts w:ascii="Aptos" w:hAnsi="Aptos"/>
          <w:lang w:val="ru-RU"/>
        </w:rPr>
        <w:t xml:space="preserve">Примечание: </w:t>
      </w:r>
      <w:r w:rsidR="007B1F4A">
        <w:rPr>
          <w:rFonts w:ascii="Aptos" w:hAnsi="Aptos"/>
          <w:i w:val="0"/>
          <w:iCs w:val="0"/>
          <w:lang w:val="ru-RU"/>
        </w:rPr>
        <w:t>ш</w:t>
      </w:r>
      <w:r w:rsidR="00CB17AA">
        <w:rPr>
          <w:rFonts w:ascii="Aptos" w:hAnsi="Aptos"/>
          <w:i w:val="0"/>
          <w:iCs w:val="0"/>
          <w:lang w:val="ru-RU"/>
        </w:rPr>
        <w:t xml:space="preserve">ирина столбцов показывает процентную </w:t>
      </w:r>
      <w:proofErr w:type="gramStart"/>
      <w:r w:rsidR="00CB17AA">
        <w:rPr>
          <w:rFonts w:ascii="Aptos" w:hAnsi="Aptos"/>
          <w:i w:val="0"/>
          <w:iCs w:val="0"/>
          <w:lang w:val="ru-RU"/>
        </w:rPr>
        <w:t xml:space="preserve">долю </w:t>
      </w:r>
      <w:r w:rsidRPr="00436B63">
        <w:rPr>
          <w:rFonts w:ascii="Aptos" w:hAnsi="Aptos"/>
          <w:i w:val="0"/>
          <w:iCs w:val="0"/>
          <w:lang w:val="ru-RU"/>
        </w:rPr>
        <w:t xml:space="preserve"> Сторон</w:t>
      </w:r>
      <w:proofErr w:type="gramEnd"/>
      <w:r w:rsidRPr="00436B63">
        <w:rPr>
          <w:rFonts w:ascii="Aptos" w:hAnsi="Aptos"/>
          <w:i w:val="0"/>
          <w:iCs w:val="0"/>
          <w:lang w:val="ru-RU"/>
        </w:rPr>
        <w:t xml:space="preserve"> в каждой категории оценок, причем более высокие оценки указывают на более высокий уровень прогресса, на основе ответов на вопросы, включенные в </w:t>
      </w:r>
      <w:proofErr w:type="spellStart"/>
      <w:r w:rsidRPr="00436B63">
        <w:rPr>
          <w:rFonts w:ascii="Aptos" w:hAnsi="Aptos"/>
          <w:i w:val="0"/>
          <w:iCs w:val="0"/>
          <w:lang w:val="ru-RU"/>
        </w:rPr>
        <w:t>индикатор</w:t>
      </w:r>
      <w:r w:rsidRPr="00436B63">
        <w:rPr>
          <w:rFonts w:ascii="Aptos" w:hAnsi="Aptos"/>
          <w:i w:val="0"/>
          <w:iCs w:val="0"/>
          <w:vertAlign w:val="superscript"/>
          <w:lang w:val="ru-RU"/>
        </w:rPr>
        <w:t>a</w:t>
      </w:r>
      <w:proofErr w:type="spellEnd"/>
      <w:r w:rsidRPr="00436B63">
        <w:rPr>
          <w:rFonts w:ascii="Aptos" w:hAnsi="Aptos"/>
          <w:i w:val="0"/>
          <w:iCs w:val="0"/>
          <w:lang w:val="ru-RU"/>
        </w:rPr>
        <w:t>. На круговой диаграмме показано распределение по регионам Сторон, ответивших на все вопросы. Цвета для каждого региона определены в условных обозначениях к рисунку: более темные тона обозначают долю Сторон соответствующего региона, данные которых включены в диаграмму, а более светлые тона – долю Сторон того же региона, данные которых не включены в диаграмму.</w:t>
      </w:r>
    </w:p>
    <w:p w14:paraId="17A3BB98" w14:textId="77777777" w:rsidR="00A559D2" w:rsidRPr="00436B63" w:rsidRDefault="00A559D2" w:rsidP="00A559D2">
      <w:pPr>
        <w:rPr>
          <w:sz w:val="18"/>
          <w:szCs w:val="18"/>
          <w:lang w:val="ru-RU"/>
        </w:rPr>
      </w:pPr>
      <w:r w:rsidRPr="00436B63">
        <w:rPr>
          <w:sz w:val="18"/>
          <w:szCs w:val="18"/>
          <w:vertAlign w:val="superscript"/>
          <w:lang w:val="ru-RU"/>
        </w:rPr>
        <w:t xml:space="preserve">a </w:t>
      </w:r>
      <w:r w:rsidRPr="00436B63">
        <w:rPr>
          <w:sz w:val="18"/>
          <w:szCs w:val="18"/>
          <w:lang w:val="ru-RU"/>
        </w:rPr>
        <w:t xml:space="preserve">Методика расчета оценки по каждому бинарному индикатору, а также вопросы, включенные для каждого индикатора, представлены в документе </w:t>
      </w:r>
      <w:hyperlink r:id="rId239" w:history="1">
        <w:r w:rsidRPr="00436B63">
          <w:rPr>
            <w:rStyle w:val="Hyperlink"/>
            <w:sz w:val="18"/>
            <w:szCs w:val="18"/>
            <w:lang w:val="ru-RU"/>
          </w:rPr>
          <w:t>CBD/COP/16/INF/3/Rev.1</w:t>
        </w:r>
      </w:hyperlink>
      <w:r w:rsidRPr="00436B63">
        <w:rPr>
          <w:lang w:val="ru-RU"/>
        </w:rPr>
        <w:t>.</w:t>
      </w:r>
    </w:p>
    <w:tbl>
      <w:tblPr>
        <w:tblStyle w:val="TableGrid47"/>
        <w:tblW w:w="9067" w:type="dxa"/>
        <w:tblLook w:val="04A0" w:firstRow="1" w:lastRow="0" w:firstColumn="1" w:lastColumn="0" w:noHBand="0" w:noVBand="1"/>
      </w:tblPr>
      <w:tblGrid>
        <w:gridCol w:w="4248"/>
        <w:gridCol w:w="4819"/>
      </w:tblGrid>
      <w:tr w:rsidR="00B04169" w:rsidRPr="00B04169" w14:paraId="2C541982" w14:textId="77777777" w:rsidTr="00B04169">
        <w:tc>
          <w:tcPr>
            <w:tcW w:w="9067" w:type="dxa"/>
            <w:gridSpan w:val="2"/>
          </w:tcPr>
          <w:p w14:paraId="0AC11520" w14:textId="0F183B0B" w:rsidR="00B04169" w:rsidRPr="00B04169" w:rsidRDefault="00B04169" w:rsidP="00B04169">
            <w:pPr>
              <w:rPr>
                <w:rFonts w:ascii="Aptos" w:hAnsi="Aptos"/>
              </w:rPr>
            </w:pPr>
            <w:proofErr w:type="spellStart"/>
            <w:r w:rsidRPr="00B04169">
              <w:rPr>
                <w:rFonts w:ascii="Aptos" w:hAnsi="Aptos"/>
              </w:rPr>
              <w:t>Рисунок</w:t>
            </w:r>
            <w:proofErr w:type="spellEnd"/>
            <w:r w:rsidRPr="00B04169">
              <w:rPr>
                <w:rFonts w:ascii="Aptos" w:hAnsi="Aptos"/>
              </w:rPr>
              <w:t xml:space="preserve"> 102</w:t>
            </w:r>
          </w:p>
        </w:tc>
      </w:tr>
      <w:tr w:rsidR="00B04169" w:rsidRPr="00B04169" w14:paraId="490F90E3" w14:textId="77777777" w:rsidTr="00B04169">
        <w:tc>
          <w:tcPr>
            <w:tcW w:w="4248" w:type="dxa"/>
          </w:tcPr>
          <w:p w14:paraId="3E8D45E1" w14:textId="77777777" w:rsidR="00B04169" w:rsidRPr="00B04169" w:rsidRDefault="00B04169" w:rsidP="00B04169">
            <w:pPr>
              <w:rPr>
                <w:rFonts w:ascii="Aptos" w:hAnsi="Aptos"/>
              </w:rPr>
            </w:pPr>
            <w:r w:rsidRPr="00B04169">
              <w:rPr>
                <w:rFonts w:ascii="Aptos" w:hAnsi="Aptos"/>
              </w:rPr>
              <w:t xml:space="preserve">English </w:t>
            </w:r>
          </w:p>
        </w:tc>
        <w:tc>
          <w:tcPr>
            <w:tcW w:w="4819" w:type="dxa"/>
          </w:tcPr>
          <w:p w14:paraId="0965BDF3" w14:textId="5C763A08" w:rsidR="00B04169" w:rsidRPr="00B04169" w:rsidRDefault="00C51401" w:rsidP="00B04169">
            <w:pPr>
              <w:rPr>
                <w:rFonts w:ascii="Aptos" w:hAnsi="Aptos"/>
              </w:rPr>
            </w:pPr>
            <w:proofErr w:type="spellStart"/>
            <w:r>
              <w:rPr>
                <w:rFonts w:ascii="Aptos" w:hAnsi="Aptos"/>
              </w:rPr>
              <w:t>Русский</w:t>
            </w:r>
            <w:proofErr w:type="spellEnd"/>
          </w:p>
        </w:tc>
      </w:tr>
      <w:tr w:rsidR="00B04169" w:rsidRPr="00B04169" w14:paraId="22823825" w14:textId="77777777" w:rsidTr="00B04169">
        <w:tc>
          <w:tcPr>
            <w:tcW w:w="4248" w:type="dxa"/>
          </w:tcPr>
          <w:p w14:paraId="65CD85B0" w14:textId="77777777" w:rsidR="00B04169" w:rsidRPr="00B04169" w:rsidRDefault="00B04169" w:rsidP="00B04169">
            <w:pPr>
              <w:rPr>
                <w:rFonts w:ascii="Aptos" w:hAnsi="Aptos"/>
              </w:rPr>
            </w:pPr>
            <w:r w:rsidRPr="00B04169">
              <w:rPr>
                <w:rFonts w:ascii="Aptos" w:hAnsi="Aptos"/>
              </w:rPr>
              <w:t>Answers (percentage)</w:t>
            </w:r>
          </w:p>
        </w:tc>
        <w:tc>
          <w:tcPr>
            <w:tcW w:w="4819" w:type="dxa"/>
          </w:tcPr>
          <w:p w14:paraId="4EA5DF09" w14:textId="77777777" w:rsidR="00B04169" w:rsidRPr="00B04169" w:rsidRDefault="00B04169" w:rsidP="00B04169">
            <w:pPr>
              <w:rPr>
                <w:rFonts w:ascii="Aptos" w:hAnsi="Aptos"/>
              </w:rPr>
            </w:pPr>
            <w:r w:rsidRPr="00B04169">
              <w:rPr>
                <w:rFonts w:ascii="Aptos" w:hAnsi="Aptos"/>
                <w:lang w:val="ru-RU"/>
              </w:rPr>
              <w:t>Ответы (в процентах)</w:t>
            </w:r>
          </w:p>
        </w:tc>
      </w:tr>
      <w:tr w:rsidR="00B04169" w:rsidRPr="00B04169" w14:paraId="7812963D" w14:textId="77777777" w:rsidTr="00B04169">
        <w:tc>
          <w:tcPr>
            <w:tcW w:w="4248" w:type="dxa"/>
          </w:tcPr>
          <w:p w14:paraId="78B0BAA8" w14:textId="77777777" w:rsidR="00B04169" w:rsidRPr="00B04169" w:rsidRDefault="00B04169" w:rsidP="00B04169">
            <w:pPr>
              <w:rPr>
                <w:rFonts w:ascii="Aptos" w:hAnsi="Aptos"/>
              </w:rPr>
            </w:pPr>
            <w:r w:rsidRPr="00B04169">
              <w:rPr>
                <w:rFonts w:ascii="Aptos" w:hAnsi="Aptos"/>
              </w:rPr>
              <w:t>Score level</w:t>
            </w:r>
          </w:p>
        </w:tc>
        <w:tc>
          <w:tcPr>
            <w:tcW w:w="4819" w:type="dxa"/>
          </w:tcPr>
          <w:p w14:paraId="580FC674" w14:textId="77777777" w:rsidR="00B04169" w:rsidRPr="00B04169" w:rsidRDefault="00B04169" w:rsidP="00B04169">
            <w:pPr>
              <w:rPr>
                <w:rFonts w:ascii="Aptos" w:hAnsi="Aptos"/>
              </w:rPr>
            </w:pPr>
            <w:r w:rsidRPr="00B04169">
              <w:rPr>
                <w:rFonts w:ascii="Aptos" w:hAnsi="Aptos"/>
                <w:lang w:val="ru-RU"/>
              </w:rPr>
              <w:t>Оценки</w:t>
            </w:r>
          </w:p>
        </w:tc>
      </w:tr>
      <w:tr w:rsidR="00B04169" w:rsidRPr="00B04169" w14:paraId="0EF33132" w14:textId="77777777" w:rsidTr="00B04169">
        <w:tc>
          <w:tcPr>
            <w:tcW w:w="4248" w:type="dxa"/>
          </w:tcPr>
          <w:p w14:paraId="7C1A8AFB" w14:textId="77777777" w:rsidR="00B04169" w:rsidRPr="00B04169" w:rsidRDefault="00B04169" w:rsidP="00B04169">
            <w:pPr>
              <w:rPr>
                <w:rFonts w:ascii="Aptos" w:hAnsi="Aptos"/>
              </w:rPr>
            </w:pPr>
            <w:r w:rsidRPr="00B04169">
              <w:rPr>
                <w:rFonts w:ascii="Aptos" w:hAnsi="Aptos"/>
              </w:rPr>
              <w:t>Party count: 118</w:t>
            </w:r>
          </w:p>
        </w:tc>
        <w:tc>
          <w:tcPr>
            <w:tcW w:w="4819" w:type="dxa"/>
          </w:tcPr>
          <w:p w14:paraId="391286BE" w14:textId="77777777" w:rsidR="00B04169" w:rsidRPr="00B04169" w:rsidRDefault="00B04169" w:rsidP="00B04169">
            <w:pPr>
              <w:rPr>
                <w:rFonts w:ascii="Aptos" w:hAnsi="Aptos"/>
              </w:rPr>
            </w:pPr>
            <w:r w:rsidRPr="00B04169">
              <w:rPr>
                <w:rFonts w:ascii="Aptos" w:hAnsi="Aptos"/>
                <w:lang w:val="ru-RU"/>
              </w:rPr>
              <w:t>Число Сторон: 118</w:t>
            </w:r>
          </w:p>
        </w:tc>
      </w:tr>
      <w:tr w:rsidR="00B04169" w:rsidRPr="00B04169" w14:paraId="1D201560" w14:textId="77777777" w:rsidTr="00B04169">
        <w:tc>
          <w:tcPr>
            <w:tcW w:w="4248" w:type="dxa"/>
          </w:tcPr>
          <w:p w14:paraId="22B3157F" w14:textId="77777777" w:rsidR="00B04169" w:rsidRPr="00B04169" w:rsidRDefault="00B04169" w:rsidP="00B04169">
            <w:pPr>
              <w:rPr>
                <w:rFonts w:ascii="Aptos" w:hAnsi="Aptos"/>
              </w:rPr>
            </w:pPr>
            <w:r w:rsidRPr="00B04169">
              <w:rPr>
                <w:rFonts w:ascii="Aptos" w:hAnsi="Aptos"/>
              </w:rPr>
              <w:t>Region</w:t>
            </w:r>
          </w:p>
        </w:tc>
        <w:tc>
          <w:tcPr>
            <w:tcW w:w="4819" w:type="dxa"/>
          </w:tcPr>
          <w:p w14:paraId="650AC621" w14:textId="77777777" w:rsidR="00B04169" w:rsidRPr="00B04169" w:rsidRDefault="00B04169" w:rsidP="00B04169">
            <w:pPr>
              <w:rPr>
                <w:rFonts w:ascii="Aptos" w:hAnsi="Aptos"/>
              </w:rPr>
            </w:pPr>
            <w:r w:rsidRPr="00B04169">
              <w:rPr>
                <w:rFonts w:ascii="Aptos" w:hAnsi="Aptos"/>
                <w:lang w:val="ru-RU"/>
              </w:rPr>
              <w:t>Регион</w:t>
            </w:r>
          </w:p>
        </w:tc>
      </w:tr>
      <w:tr w:rsidR="00B04169" w:rsidRPr="00B04169" w14:paraId="372685D7" w14:textId="77777777" w:rsidTr="00B04169">
        <w:tc>
          <w:tcPr>
            <w:tcW w:w="4248" w:type="dxa"/>
          </w:tcPr>
          <w:p w14:paraId="72E0B267" w14:textId="77777777" w:rsidR="00B04169" w:rsidRPr="00B04169" w:rsidRDefault="00B04169" w:rsidP="00B04169">
            <w:pPr>
              <w:rPr>
                <w:rFonts w:ascii="Aptos" w:hAnsi="Aptos"/>
              </w:rPr>
            </w:pPr>
            <w:r w:rsidRPr="00B04169">
              <w:rPr>
                <w:rFonts w:ascii="Aptos" w:hAnsi="Aptos"/>
              </w:rPr>
              <w:t>African States</w:t>
            </w:r>
          </w:p>
        </w:tc>
        <w:tc>
          <w:tcPr>
            <w:tcW w:w="4819" w:type="dxa"/>
          </w:tcPr>
          <w:p w14:paraId="2657AED3" w14:textId="77777777" w:rsidR="00B04169" w:rsidRPr="00B04169" w:rsidRDefault="00B04169" w:rsidP="00B04169">
            <w:pPr>
              <w:rPr>
                <w:rFonts w:ascii="Aptos" w:hAnsi="Aptos"/>
              </w:rPr>
            </w:pPr>
            <w:r w:rsidRPr="00B04169">
              <w:rPr>
                <w:rFonts w:ascii="Aptos" w:hAnsi="Aptos"/>
                <w:lang w:val="ru-RU"/>
              </w:rPr>
              <w:t>Африканские государства</w:t>
            </w:r>
          </w:p>
        </w:tc>
      </w:tr>
      <w:tr w:rsidR="00B04169" w:rsidRPr="00F43B05" w14:paraId="01239E16" w14:textId="77777777" w:rsidTr="00B04169">
        <w:tc>
          <w:tcPr>
            <w:tcW w:w="4248" w:type="dxa"/>
          </w:tcPr>
          <w:p w14:paraId="5BE968DD" w14:textId="77777777" w:rsidR="00B04169" w:rsidRPr="00B04169" w:rsidRDefault="00B04169" w:rsidP="00B04169">
            <w:pPr>
              <w:rPr>
                <w:rFonts w:ascii="Aptos" w:hAnsi="Aptos"/>
              </w:rPr>
            </w:pPr>
            <w:r w:rsidRPr="00B04169">
              <w:rPr>
                <w:rFonts w:ascii="Aptos" w:hAnsi="Aptos"/>
              </w:rPr>
              <w:t>Asia-Pacific States</w:t>
            </w:r>
          </w:p>
        </w:tc>
        <w:tc>
          <w:tcPr>
            <w:tcW w:w="4819" w:type="dxa"/>
          </w:tcPr>
          <w:p w14:paraId="238FEA6C" w14:textId="77777777" w:rsidR="00B04169" w:rsidRPr="00B04169" w:rsidRDefault="00B04169" w:rsidP="00B04169">
            <w:pPr>
              <w:rPr>
                <w:rFonts w:ascii="Aptos" w:hAnsi="Aptos"/>
                <w:lang w:val="ru-RU"/>
              </w:rPr>
            </w:pPr>
            <w:r w:rsidRPr="00B04169">
              <w:rPr>
                <w:rFonts w:ascii="Aptos" w:hAnsi="Aptos"/>
                <w:lang w:val="ru-RU"/>
              </w:rPr>
              <w:t>Государства Азии и Тихого океан</w:t>
            </w:r>
          </w:p>
        </w:tc>
      </w:tr>
      <w:tr w:rsidR="00B04169" w:rsidRPr="00F43B05" w14:paraId="209208EA" w14:textId="77777777" w:rsidTr="00B04169">
        <w:tc>
          <w:tcPr>
            <w:tcW w:w="4248" w:type="dxa"/>
          </w:tcPr>
          <w:p w14:paraId="4E74562F" w14:textId="77777777" w:rsidR="00B04169" w:rsidRPr="00B04169" w:rsidRDefault="00B04169" w:rsidP="00B04169">
            <w:pPr>
              <w:rPr>
                <w:rFonts w:ascii="Aptos" w:hAnsi="Aptos"/>
              </w:rPr>
            </w:pPr>
            <w:r w:rsidRPr="00B04169">
              <w:rPr>
                <w:rFonts w:ascii="Aptos" w:hAnsi="Aptos"/>
              </w:rPr>
              <w:t>Latin American and Caribbean States</w:t>
            </w:r>
          </w:p>
        </w:tc>
        <w:tc>
          <w:tcPr>
            <w:tcW w:w="4819" w:type="dxa"/>
          </w:tcPr>
          <w:p w14:paraId="4D1817AA" w14:textId="77777777" w:rsidR="00B04169" w:rsidRPr="00B04169" w:rsidRDefault="00B04169" w:rsidP="00B04169">
            <w:pPr>
              <w:rPr>
                <w:rFonts w:ascii="Aptos" w:hAnsi="Aptos"/>
                <w:lang w:val="ru-RU"/>
              </w:rPr>
            </w:pPr>
            <w:r w:rsidRPr="00B04169">
              <w:rPr>
                <w:rFonts w:ascii="Aptos" w:hAnsi="Aptos"/>
                <w:lang w:val="ru-RU"/>
              </w:rPr>
              <w:t>Государства Латинской Америки и Карибского бассейна</w:t>
            </w:r>
          </w:p>
        </w:tc>
      </w:tr>
      <w:tr w:rsidR="00B04169" w:rsidRPr="00B04169" w14:paraId="2A6E89A8" w14:textId="77777777" w:rsidTr="00B04169">
        <w:tc>
          <w:tcPr>
            <w:tcW w:w="4248" w:type="dxa"/>
          </w:tcPr>
          <w:p w14:paraId="1D6CB8A0" w14:textId="77777777" w:rsidR="00B04169" w:rsidRPr="00B04169" w:rsidRDefault="00B04169" w:rsidP="00B04169">
            <w:pPr>
              <w:rPr>
                <w:rFonts w:ascii="Aptos" w:hAnsi="Aptos"/>
              </w:rPr>
            </w:pPr>
            <w:r w:rsidRPr="00B04169">
              <w:rPr>
                <w:rFonts w:ascii="Aptos" w:hAnsi="Aptos"/>
              </w:rPr>
              <w:t>Eastern European States</w:t>
            </w:r>
          </w:p>
        </w:tc>
        <w:tc>
          <w:tcPr>
            <w:tcW w:w="4819" w:type="dxa"/>
          </w:tcPr>
          <w:p w14:paraId="7EBE2D94" w14:textId="77777777" w:rsidR="00B04169" w:rsidRPr="00B04169" w:rsidRDefault="00B04169" w:rsidP="00B04169">
            <w:pPr>
              <w:rPr>
                <w:rFonts w:ascii="Aptos" w:hAnsi="Aptos"/>
              </w:rPr>
            </w:pPr>
            <w:r w:rsidRPr="00B04169">
              <w:rPr>
                <w:rFonts w:ascii="Aptos" w:hAnsi="Aptos"/>
                <w:lang w:val="ru-RU"/>
              </w:rPr>
              <w:t>Государства Восточной Европы</w:t>
            </w:r>
          </w:p>
        </w:tc>
      </w:tr>
      <w:tr w:rsidR="00B04169" w:rsidRPr="00F43B05" w14:paraId="162B986C" w14:textId="77777777" w:rsidTr="00B04169">
        <w:tc>
          <w:tcPr>
            <w:tcW w:w="4248" w:type="dxa"/>
          </w:tcPr>
          <w:p w14:paraId="6DA3BC5C" w14:textId="77777777" w:rsidR="00B04169" w:rsidRPr="00B04169" w:rsidRDefault="00B04169" w:rsidP="00B04169">
            <w:pPr>
              <w:rPr>
                <w:rFonts w:ascii="Aptos" w:hAnsi="Aptos"/>
              </w:rPr>
            </w:pPr>
            <w:r w:rsidRPr="00B04169">
              <w:rPr>
                <w:rFonts w:ascii="Aptos" w:hAnsi="Aptos"/>
              </w:rPr>
              <w:t>Western European and other States</w:t>
            </w:r>
          </w:p>
        </w:tc>
        <w:tc>
          <w:tcPr>
            <w:tcW w:w="4819" w:type="dxa"/>
          </w:tcPr>
          <w:p w14:paraId="6FACBD43" w14:textId="77777777" w:rsidR="00B04169" w:rsidRPr="00B04169" w:rsidRDefault="00B04169" w:rsidP="00B04169">
            <w:pPr>
              <w:rPr>
                <w:rFonts w:ascii="Aptos" w:hAnsi="Aptos"/>
                <w:lang w:val="ru-RU"/>
              </w:rPr>
            </w:pPr>
            <w:r w:rsidRPr="00B04169">
              <w:rPr>
                <w:rFonts w:ascii="Aptos" w:hAnsi="Aptos"/>
                <w:lang w:val="ru-RU"/>
              </w:rPr>
              <w:t>Государства Западной Европы и другие государства</w:t>
            </w:r>
          </w:p>
        </w:tc>
      </w:tr>
    </w:tbl>
    <w:p w14:paraId="7F608258" w14:textId="77777777" w:rsidR="00A559D2" w:rsidRPr="00436B63" w:rsidRDefault="00A559D2" w:rsidP="00A559D2">
      <w:pPr>
        <w:pStyle w:val="p1"/>
        <w:rPr>
          <w:rFonts w:ascii="Aptos" w:hAnsi="Aptos"/>
          <w:sz w:val="24"/>
          <w:szCs w:val="24"/>
          <w:lang w:val="ru-RU"/>
        </w:rPr>
      </w:pPr>
    </w:p>
    <w:p w14:paraId="347558CA" w14:textId="77777777" w:rsidR="00A559D2" w:rsidRPr="00436B63" w:rsidRDefault="00A559D2" w:rsidP="00A559D2">
      <w:pPr>
        <w:pStyle w:val="Heading5"/>
        <w:rPr>
          <w:lang w:val="ru-RU"/>
        </w:rPr>
      </w:pPr>
      <w:r w:rsidRPr="00436B63">
        <w:rPr>
          <w:lang w:val="ru-RU"/>
        </w:rPr>
        <w:t>Краткий обзор мер, принятых для ускорения прогресса в достижении цели B</w:t>
      </w:r>
    </w:p>
    <w:p w14:paraId="14DC09BD" w14:textId="77777777" w:rsidR="00A559D2" w:rsidRPr="00436B63" w:rsidRDefault="00A559D2" w:rsidP="00A559D2">
      <w:pPr>
        <w:rPr>
          <w:lang w:val="ru-RU"/>
        </w:rPr>
      </w:pPr>
    </w:p>
    <w:p w14:paraId="586E4EA8" w14:textId="77777777" w:rsidR="00A559D2" w:rsidRPr="00436B63" w:rsidRDefault="00A559D2" w:rsidP="00A559D2">
      <w:pPr>
        <w:spacing w:line="279" w:lineRule="auto"/>
        <w:rPr>
          <w:lang w:val="ru-RU"/>
        </w:rPr>
      </w:pPr>
      <w:r w:rsidRPr="00436B63">
        <w:rPr>
          <w:lang w:val="ru-RU"/>
        </w:rPr>
        <w:t xml:space="preserve">В своих национальных докладах Стороны отметили множество мер, связанных с повышением устойчивости производственных секторов, – цель, которая сама по себе связана с целью B. К числу подходов, отмеченных как особенно эффективные, относятся расширение систем сертификации и практики управления на уровне общин, создание морских охраняемых районов с запретом рыболовства, сокращение использования пестицидов и создание рыночных механизмов, увязывающих деятельность в области развития с поддержанием экосистемных услуг. Стороны также отметили ряд мер, связанных с учетом проблематики биоразнообразия, таких как учет природного капитала и формирование «зеленых» бюджетов во всех министерствах, специально предназначенных для поддержки природоохранной деятельности в рамках всего правительства. Многие Стороны в качестве одной из трудностей на пути прогресса в достижении цели B указали необходимость создания юридически обязательных инструментов для поддержки учета проблематики и сохранения биоразнообразия. К числу других соответствующих мер, отмеченных Сторонами, относятся использование основанных на природных факторах решений, связанных с восстановлением экосистем, поощрение и финансовая поддержка источников средств к существованию, основанных на экосистемах, а также включение «зеленой» инфраструктуры и мер по снижению загрязнения в городское планирование. Кроме того, Стороны предложили устранять пробелы в участии путем поддержки и поощрения управления охраняемыми и сохраняемыми территориями со стороны коренных народов и местных общин и вовлечения женщин и общин в проекты восстановления, в том числе посредством выплаты заработной платы. </w:t>
      </w:r>
    </w:p>
    <w:p w14:paraId="1ACC6950" w14:textId="77777777" w:rsidR="00A559D2" w:rsidRPr="00436B63" w:rsidRDefault="00A559D2" w:rsidP="00A559D2">
      <w:pPr>
        <w:pStyle w:val="Heading4"/>
        <w:rPr>
          <w:lang w:val="ru-RU"/>
        </w:rPr>
      </w:pPr>
    </w:p>
    <w:p w14:paraId="2EF0D338" w14:textId="77777777" w:rsidR="00A559D2" w:rsidRPr="00436B63" w:rsidRDefault="00A559D2" w:rsidP="00A559D2">
      <w:pPr>
        <w:pStyle w:val="Heading4"/>
        <w:rPr>
          <w:i w:val="0"/>
          <w:iCs w:val="0"/>
          <w:lang w:val="ru-RU"/>
        </w:rPr>
      </w:pPr>
      <w:bookmarkStart w:id="333" w:name="_Toc242936272"/>
      <w:r w:rsidRPr="00436B63">
        <w:rPr>
          <w:b/>
          <w:bCs/>
          <w:i w:val="0"/>
          <w:iCs w:val="0"/>
          <w:lang w:val="ru-RU"/>
        </w:rPr>
        <w:t xml:space="preserve">Цель C. </w:t>
      </w:r>
      <w:r w:rsidRPr="00436B63">
        <w:rPr>
          <w:i w:val="0"/>
          <w:iCs w:val="0"/>
          <w:lang w:val="ru-RU"/>
        </w:rPr>
        <w:t>Справедливое распределение выгод от использования генетических ресурсов</w:t>
      </w:r>
      <w:bookmarkEnd w:id="333"/>
    </w:p>
    <w:p w14:paraId="67E3C4D0" w14:textId="77777777" w:rsidR="00A559D2" w:rsidRPr="00436B63" w:rsidRDefault="00A559D2" w:rsidP="00A559D2">
      <w:pPr>
        <w:rPr>
          <w:lang w:val="ru-RU"/>
        </w:rPr>
      </w:pPr>
    </w:p>
    <w:p w14:paraId="2802459E" w14:textId="77777777" w:rsidR="00A559D2" w:rsidRPr="00436B63" w:rsidRDefault="00A559D2" w:rsidP="00A559D2">
      <w:pPr>
        <w:rPr>
          <w:b/>
          <w:bCs/>
          <w:i/>
          <w:iCs/>
          <w:sz w:val="22"/>
          <w:szCs w:val="22"/>
          <w:lang w:val="ru-RU"/>
        </w:rPr>
      </w:pPr>
      <w:r w:rsidRPr="00436B63">
        <w:rPr>
          <w:b/>
          <w:bCs/>
          <w:sz w:val="22"/>
          <w:szCs w:val="22"/>
          <w:lang w:val="ru-RU"/>
        </w:rPr>
        <w:t xml:space="preserve">Текст цели. </w:t>
      </w:r>
      <w:r w:rsidRPr="00436B63">
        <w:rPr>
          <w:rFonts w:ascii="Aptos" w:hAnsi="Aptos"/>
          <w:i/>
          <w:iCs/>
          <w:color w:val="000000"/>
          <w:spacing w:val="6"/>
          <w:sz w:val="22"/>
          <w:szCs w:val="22"/>
          <w:shd w:val="clear" w:color="auto" w:fill="FFFFFF"/>
          <w:lang w:val="ru-RU"/>
        </w:rPr>
        <w:t>Справедливое и равноправное распределение денежных и неденежных выгод от использования генетических ресурсов, цифровой информации о последовательностях в отношении генетических ресурсов и в применимых случаях традиционных знаний, связанных с генетическими ресурсами, в том числе в соответствующих случаях</w:t>
      </w:r>
      <w:r w:rsidRPr="00436B63" w:rsidDel="00F43B15">
        <w:rPr>
          <w:rFonts w:ascii="Aptos" w:hAnsi="Aptos"/>
          <w:i/>
          <w:iCs/>
          <w:color w:val="000000"/>
          <w:spacing w:val="6"/>
          <w:sz w:val="22"/>
          <w:szCs w:val="22"/>
          <w:shd w:val="clear" w:color="auto" w:fill="FFFFFF"/>
          <w:lang w:val="ru-RU"/>
        </w:rPr>
        <w:t xml:space="preserve"> </w:t>
      </w:r>
      <w:r w:rsidRPr="00436B63">
        <w:rPr>
          <w:rFonts w:ascii="Aptos" w:hAnsi="Aptos"/>
          <w:i/>
          <w:iCs/>
          <w:color w:val="000000"/>
          <w:spacing w:val="6"/>
          <w:sz w:val="22"/>
          <w:szCs w:val="22"/>
          <w:shd w:val="clear" w:color="auto" w:fill="FFFFFF"/>
          <w:lang w:val="ru-RU"/>
        </w:rPr>
        <w:t>среди коренных народов и местных общин и значительное увеличение этих выгод к 2050 году при обеспечении надлежащей защиты традиционных знаний, связанных с генетическими ресурсами, что способствует сохранению и устойчивому использованию биоразнообразия в соответствии с согласованными на международном уровне документами, регулирующими доступ к генетическим ресурсам и совместное использование выгод.</w:t>
      </w:r>
    </w:p>
    <w:p w14:paraId="7A358102" w14:textId="77777777" w:rsidR="00A559D2" w:rsidRPr="00436B63" w:rsidRDefault="00A559D2" w:rsidP="00A559D2">
      <w:pPr>
        <w:rPr>
          <w:lang w:val="ru-RU"/>
        </w:rPr>
      </w:pPr>
    </w:p>
    <w:p w14:paraId="71A315EC" w14:textId="77777777" w:rsidR="00A559D2" w:rsidRPr="00436B63" w:rsidRDefault="00A559D2" w:rsidP="00A559D2">
      <w:pPr>
        <w:pStyle w:val="Heading5"/>
        <w:rPr>
          <w:lang w:val="ru-RU"/>
        </w:rPr>
      </w:pPr>
      <w:r w:rsidRPr="00436B63">
        <w:rPr>
          <w:lang w:val="ru-RU"/>
        </w:rPr>
        <w:t>Обзор цели</w:t>
      </w:r>
    </w:p>
    <w:p w14:paraId="188CE3AA" w14:textId="77777777" w:rsidR="00A559D2" w:rsidRPr="00436B63" w:rsidRDefault="00A559D2" w:rsidP="00A559D2">
      <w:pPr>
        <w:rPr>
          <w:lang w:val="ru-RU"/>
        </w:rPr>
      </w:pPr>
    </w:p>
    <w:tbl>
      <w:tblPr>
        <w:tblStyle w:val="TableGrid"/>
        <w:tblW w:w="0" w:type="auto"/>
        <w:tblLook w:val="04A0" w:firstRow="1" w:lastRow="0" w:firstColumn="1" w:lastColumn="0" w:noHBand="0" w:noVBand="1"/>
      </w:tblPr>
      <w:tblGrid>
        <w:gridCol w:w="9016"/>
      </w:tblGrid>
      <w:tr w:rsidR="00A559D2" w:rsidRPr="00F43B05" w14:paraId="52A2D644" w14:textId="77777777" w:rsidTr="005716FA">
        <w:tc>
          <w:tcPr>
            <w:tcW w:w="9016" w:type="dxa"/>
            <w:shd w:val="clear" w:color="auto" w:fill="D1D1D1" w:themeFill="background2" w:themeFillShade="E6"/>
          </w:tcPr>
          <w:p w14:paraId="7006BE02" w14:textId="77777777" w:rsidR="00A559D2" w:rsidRPr="00436B63" w:rsidRDefault="00A559D2" w:rsidP="005716FA">
            <w:pPr>
              <w:rPr>
                <w:rFonts w:eastAsia="Aptos"/>
                <w:lang w:val="ru-RU"/>
              </w:rPr>
            </w:pPr>
          </w:p>
          <w:p w14:paraId="4DB436FB" w14:textId="77777777" w:rsidR="00A559D2" w:rsidRPr="00436B63" w:rsidRDefault="00A559D2" w:rsidP="005716FA">
            <w:pPr>
              <w:rPr>
                <w:rFonts w:eastAsia="Aptos"/>
                <w:lang w:val="ru-RU"/>
              </w:rPr>
            </w:pPr>
            <w:r w:rsidRPr="00436B63">
              <w:rPr>
                <w:rFonts w:eastAsia="Aptos"/>
                <w:lang w:val="ru-RU"/>
              </w:rPr>
              <w:t>Стороны соотнесли с целью C только две задачи Рамочной программы: задачу 13, касающуюся доступа и совместного использования выгод, и задачу 17, касающуюся биобезопасности. Хотя для отслеживания прогресса в достижении результатов по этим глобальным задачам информации недостаточно, Стороны тем не менее представили сведения о своем прогрессе в разработке некоторых административных, законодательных и политических мер, необходимых для осуществления этих двух задач.</w:t>
            </w:r>
          </w:p>
          <w:p w14:paraId="15AE1686" w14:textId="77777777" w:rsidR="00A559D2" w:rsidRPr="00436B63" w:rsidRDefault="00A559D2" w:rsidP="005716FA">
            <w:pPr>
              <w:rPr>
                <w:rFonts w:eastAsia="Aptos"/>
                <w:lang w:val="ru-RU"/>
              </w:rPr>
            </w:pPr>
          </w:p>
        </w:tc>
      </w:tr>
    </w:tbl>
    <w:p w14:paraId="4C02C266" w14:textId="77777777" w:rsidR="00A559D2" w:rsidRPr="00436B63" w:rsidRDefault="00A559D2" w:rsidP="00A559D2">
      <w:pPr>
        <w:rPr>
          <w:b/>
          <w:bCs/>
          <w:i/>
          <w:iCs/>
          <w:sz w:val="22"/>
          <w:szCs w:val="22"/>
          <w:lang w:val="ru-RU"/>
        </w:rPr>
      </w:pPr>
    </w:p>
    <w:p w14:paraId="20E898C6" w14:textId="77777777" w:rsidR="00A559D2" w:rsidRPr="00436B63" w:rsidRDefault="00A559D2" w:rsidP="00A559D2">
      <w:pPr>
        <w:pStyle w:val="Heading5"/>
        <w:rPr>
          <w:lang w:val="ru-RU"/>
        </w:rPr>
      </w:pPr>
    </w:p>
    <w:p w14:paraId="1639B5FB" w14:textId="77777777" w:rsidR="00A559D2" w:rsidRPr="00436B63" w:rsidRDefault="00A559D2" w:rsidP="00A559D2">
      <w:pPr>
        <w:pStyle w:val="Heading5"/>
        <w:rPr>
          <w:lang w:val="ru-RU"/>
        </w:rPr>
      </w:pPr>
      <w:r w:rsidRPr="00436B63">
        <w:rPr>
          <w:lang w:val="ru-RU"/>
        </w:rPr>
        <w:t>Прогресс по соответствующим задачам</w:t>
      </w:r>
    </w:p>
    <w:p w14:paraId="3F070DB0" w14:textId="77777777" w:rsidR="00A559D2" w:rsidRPr="00436B63" w:rsidRDefault="00A559D2" w:rsidP="00A559D2">
      <w:pPr>
        <w:rPr>
          <w:lang w:val="ru-RU"/>
        </w:rPr>
      </w:pPr>
      <w:r w:rsidRPr="00436B63">
        <w:rPr>
          <w:lang w:val="ru-RU"/>
        </w:rPr>
        <w:t>С использованием описанного выше метода с целью C были соотнесены только две задачи Рамочной программы (задачи 13 и 17), что является наименьшим числом задач для любой из целей (см. рис. 103). Ни одна из задач из раздела «Уменьшение угроз для биоразнообразия» не была соотнесена с целью C. Задача 13 имела на сегодняшний день наиболее сильную связь с целью C и, не будучи соотнесена ни с какой другой целью, оказалась единственной задачей Рамочной программы, имеющей уникальную связь с одной-единственной целью.</w:t>
      </w:r>
    </w:p>
    <w:p w14:paraId="0CA4F8ED" w14:textId="77777777" w:rsidR="00A559D2" w:rsidRPr="00436B63" w:rsidRDefault="00A559D2" w:rsidP="00A559D2">
      <w:pPr>
        <w:rPr>
          <w:color w:val="000000" w:themeColor="text1"/>
          <w:lang w:val="ru-RU"/>
        </w:rPr>
      </w:pPr>
      <w:r w:rsidRPr="00436B63">
        <w:rPr>
          <w:lang w:val="ru-RU"/>
        </w:rPr>
        <w:t>Для обеих задач, соотнесенных с целью C, средняя тенденция обобщена с использованием тенденций по индикаторам, представленных в разделе II.B (см. рис. 104). Задача, в большей степени соотнесенная с целью C (задача 13), имеет больше индикаторов, демонстрирующих признаки улучшения, чем признаки ухудшения. И наоборот, по задаче 17 больше индикаторов указывают на признаки ухудшения, чем на признаки улучшения. По обеим соответствующим задачам 27% индикаторов улучшаются, 56% остаются стабильными и 17% движутся в направлении, противоположном выполнению задачи. Эти предварительные результаты свидетельствуют об общей неоднозначной тенденции прогресса в достижении цели C, при этом отмечается заметное ухудшение в отношении одной из задач, определенных Сторонами. Однако поскольку большинство этих индикаторов не предназначались для отслеживания прогресса в достижении цели C и не эквивалентны с точки зрения масштабов, временных периодов и отслеживаемых переменных, общую тенденцию следует рассматривать лишь как ориентировочное, косвенное и несовершенное отражение прогресса в достижении этой цели</w:t>
      </w:r>
      <w:r w:rsidRPr="00436B63">
        <w:rPr>
          <w:color w:val="000000" w:themeColor="text1"/>
          <w:lang w:val="ru-RU"/>
        </w:rPr>
        <w:t>.</w:t>
      </w:r>
    </w:p>
    <w:p w14:paraId="2FEE435D" w14:textId="77777777" w:rsidR="00A559D2" w:rsidRPr="00436B63" w:rsidRDefault="00A559D2" w:rsidP="00A559D2">
      <w:pPr>
        <w:rPr>
          <w:color w:val="000000" w:themeColor="text1"/>
          <w:lang w:val="ru-RU"/>
        </w:rPr>
      </w:pPr>
    </w:p>
    <w:p w14:paraId="629B0127" w14:textId="77777777" w:rsidR="00A559D2" w:rsidRPr="00436B63" w:rsidRDefault="00A559D2" w:rsidP="00A559D2">
      <w:pPr>
        <w:rPr>
          <w:sz w:val="20"/>
          <w:szCs w:val="20"/>
          <w:lang w:val="ru-RU"/>
        </w:rPr>
      </w:pPr>
      <w:r w:rsidRPr="00436B63">
        <w:rPr>
          <w:sz w:val="20"/>
          <w:szCs w:val="20"/>
          <w:lang w:val="ru-RU"/>
        </w:rPr>
        <w:t>Рисунок 103</w:t>
      </w:r>
    </w:p>
    <w:p w14:paraId="6F88221C" w14:textId="77777777" w:rsidR="00A559D2" w:rsidRPr="00436B63" w:rsidRDefault="00A559D2" w:rsidP="00A559D2">
      <w:pPr>
        <w:rPr>
          <w:b/>
          <w:bCs/>
          <w:sz w:val="20"/>
          <w:szCs w:val="20"/>
          <w:lang w:val="ru-RU"/>
        </w:rPr>
      </w:pPr>
      <w:r w:rsidRPr="00436B63">
        <w:rPr>
          <w:b/>
          <w:bCs/>
          <w:iCs/>
          <w:sz w:val="20"/>
          <w:szCs w:val="20"/>
          <w:lang w:val="ru-RU"/>
        </w:rPr>
        <w:t>Задачи Рамочной программы, соотнесенные с целью C в представленных Сторонами национальных задачах</w:t>
      </w:r>
    </w:p>
    <w:p w14:paraId="5491906B" w14:textId="77777777" w:rsidR="00A559D2" w:rsidRPr="00436B63" w:rsidRDefault="00A559D2" w:rsidP="00A559D2">
      <w:pPr>
        <w:rPr>
          <w:sz w:val="20"/>
          <w:szCs w:val="20"/>
          <w:lang w:val="ru-RU"/>
        </w:rPr>
      </w:pPr>
    </w:p>
    <w:p w14:paraId="6F5E49A3" w14:textId="77777777" w:rsidR="00A559D2" w:rsidRPr="00436B63" w:rsidRDefault="00A559D2" w:rsidP="00A559D2">
      <w:pPr>
        <w:rPr>
          <w:lang w:val="ru-RU"/>
        </w:rPr>
      </w:pPr>
      <w:r w:rsidRPr="00436B63">
        <w:rPr>
          <w:noProof/>
          <w:lang w:val="ru-RU"/>
        </w:rPr>
        <w:drawing>
          <wp:inline distT="0" distB="0" distL="0" distR="0" wp14:anchorId="65448294" wp14:editId="10524AD3">
            <wp:extent cx="4726616" cy="786651"/>
            <wp:effectExtent l="0" t="0" r="0" b="1270"/>
            <wp:docPr id="1583243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133332" name="Picture 1280133332"/>
                    <pic:cNvPicPr/>
                  </pic:nvPicPr>
                  <pic:blipFill rotWithShape="1">
                    <a:blip r:embed="rId240" cstate="print">
                      <a:extLst>
                        <a:ext uri="{28A0092B-C50C-407E-A947-70E740481C1C}">
                          <a14:useLocalDpi xmlns:a14="http://schemas.microsoft.com/office/drawing/2010/main" val="0"/>
                        </a:ext>
                      </a:extLst>
                    </a:blip>
                    <a:srcRect t="45921" b="45203"/>
                    <a:stretch>
                      <a:fillRect/>
                    </a:stretch>
                  </pic:blipFill>
                  <pic:spPr bwMode="auto">
                    <a:xfrm>
                      <a:off x="0" y="0"/>
                      <a:ext cx="4726940" cy="786705"/>
                    </a:xfrm>
                    <a:prstGeom prst="rect">
                      <a:avLst/>
                    </a:prstGeom>
                    <a:ln>
                      <a:noFill/>
                    </a:ln>
                    <a:extLst>
                      <a:ext uri="{53640926-AAD7-44D8-BBD7-CCE9431645EC}">
                        <a14:shadowObscured xmlns:a14="http://schemas.microsoft.com/office/drawing/2010/main"/>
                      </a:ext>
                    </a:extLst>
                  </pic:spPr>
                </pic:pic>
              </a:graphicData>
            </a:graphic>
          </wp:inline>
        </w:drawing>
      </w:r>
    </w:p>
    <w:p w14:paraId="0F3BDA38" w14:textId="77777777" w:rsidR="00A559D2" w:rsidRPr="00436B63" w:rsidRDefault="00A559D2" w:rsidP="00A559D2">
      <w:pPr>
        <w:rPr>
          <w:lang w:val="ru-RU" w:eastAsia="ja-JP"/>
        </w:rPr>
      </w:pPr>
    </w:p>
    <w:p w14:paraId="062F4E52" w14:textId="77777777" w:rsidR="00A559D2" w:rsidRPr="00436B63" w:rsidRDefault="00A559D2" w:rsidP="00A559D2">
      <w:pPr>
        <w:pStyle w:val="Caption"/>
        <w:rPr>
          <w:i w:val="0"/>
          <w:iCs w:val="0"/>
          <w:lang w:val="ru-RU"/>
        </w:rPr>
      </w:pPr>
      <w:r w:rsidRPr="00436B63">
        <w:rPr>
          <w:lang w:val="ru-RU"/>
        </w:rPr>
        <w:t>Примечание.</w:t>
      </w:r>
      <w:r w:rsidRPr="00436B63">
        <w:rPr>
          <w:i w:val="0"/>
          <w:iCs w:val="0"/>
          <w:lang w:val="ru-RU"/>
        </w:rPr>
        <w:t xml:space="preserve"> Связь между задачей и целью устанавливается, если не менее одной трети всех национальных задач, поставленных Сторонами из какой-либо региональной группы Государств – членов Организации Объединенных Наций, соотносят данную задачу с этой целью. Цвета использованы для выделения каждой задачи в соответствии с официальными рекомендациями по визуальному оформлению Рамочной программы и не несут дополнительной смысловой нагрузки.</w:t>
      </w:r>
    </w:p>
    <w:tbl>
      <w:tblPr>
        <w:tblStyle w:val="TableGrid48"/>
        <w:tblW w:w="8075" w:type="dxa"/>
        <w:tblLook w:val="04A0" w:firstRow="1" w:lastRow="0" w:firstColumn="1" w:lastColumn="0" w:noHBand="0" w:noVBand="1"/>
      </w:tblPr>
      <w:tblGrid>
        <w:gridCol w:w="3256"/>
        <w:gridCol w:w="4819"/>
      </w:tblGrid>
      <w:tr w:rsidR="002B182E" w:rsidRPr="002B182E" w14:paraId="34FFC9A6" w14:textId="77777777" w:rsidTr="002B182E">
        <w:tc>
          <w:tcPr>
            <w:tcW w:w="8075" w:type="dxa"/>
            <w:gridSpan w:val="2"/>
          </w:tcPr>
          <w:p w14:paraId="300117EE" w14:textId="106F60AF" w:rsidR="002B182E" w:rsidRPr="002B182E" w:rsidRDefault="002B182E" w:rsidP="002B182E">
            <w:pPr>
              <w:rPr>
                <w:rFonts w:ascii="Aptos" w:hAnsi="Aptos"/>
              </w:rPr>
            </w:pPr>
            <w:proofErr w:type="spellStart"/>
            <w:r w:rsidRPr="002B182E">
              <w:rPr>
                <w:rFonts w:ascii="Aptos" w:hAnsi="Aptos"/>
              </w:rPr>
              <w:t>Рисунок</w:t>
            </w:r>
            <w:proofErr w:type="spellEnd"/>
            <w:r w:rsidRPr="002B182E">
              <w:rPr>
                <w:rFonts w:ascii="Aptos" w:hAnsi="Aptos"/>
              </w:rPr>
              <w:t xml:space="preserve"> 103</w:t>
            </w:r>
          </w:p>
        </w:tc>
      </w:tr>
      <w:tr w:rsidR="002B182E" w:rsidRPr="002B182E" w14:paraId="20E39FEB" w14:textId="77777777" w:rsidTr="002B182E">
        <w:tc>
          <w:tcPr>
            <w:tcW w:w="3256" w:type="dxa"/>
          </w:tcPr>
          <w:p w14:paraId="3A93EBCA" w14:textId="77777777" w:rsidR="002B182E" w:rsidRPr="002B182E" w:rsidRDefault="002B182E" w:rsidP="002B182E">
            <w:pPr>
              <w:rPr>
                <w:rFonts w:ascii="Aptos" w:hAnsi="Aptos"/>
              </w:rPr>
            </w:pPr>
            <w:r w:rsidRPr="002B182E">
              <w:rPr>
                <w:rFonts w:ascii="Aptos" w:hAnsi="Aptos"/>
              </w:rPr>
              <w:t xml:space="preserve">English </w:t>
            </w:r>
          </w:p>
        </w:tc>
        <w:tc>
          <w:tcPr>
            <w:tcW w:w="4819" w:type="dxa"/>
          </w:tcPr>
          <w:p w14:paraId="41BE8BBF" w14:textId="318B1F31" w:rsidR="002B182E" w:rsidRPr="002B182E" w:rsidRDefault="00C51401" w:rsidP="002B182E">
            <w:pPr>
              <w:rPr>
                <w:rFonts w:ascii="Aptos" w:hAnsi="Aptos"/>
              </w:rPr>
            </w:pPr>
            <w:proofErr w:type="spellStart"/>
            <w:r>
              <w:rPr>
                <w:rFonts w:ascii="Aptos" w:hAnsi="Aptos"/>
              </w:rPr>
              <w:t>Русский</w:t>
            </w:r>
            <w:proofErr w:type="spellEnd"/>
          </w:p>
        </w:tc>
      </w:tr>
      <w:tr w:rsidR="002B182E" w:rsidRPr="002B182E" w14:paraId="302DBCC5" w14:textId="77777777" w:rsidTr="002B182E">
        <w:tc>
          <w:tcPr>
            <w:tcW w:w="3256" w:type="dxa"/>
          </w:tcPr>
          <w:p w14:paraId="577AB8C9" w14:textId="77777777" w:rsidR="002B182E" w:rsidRPr="002B182E" w:rsidRDefault="002B182E" w:rsidP="002B182E">
            <w:pPr>
              <w:rPr>
                <w:rFonts w:ascii="Aptos" w:hAnsi="Aptos"/>
              </w:rPr>
            </w:pPr>
            <w:r w:rsidRPr="002B182E">
              <w:rPr>
                <w:rFonts w:ascii="Aptos" w:hAnsi="Aptos"/>
              </w:rPr>
              <w:t>Goal C</w:t>
            </w:r>
          </w:p>
        </w:tc>
        <w:tc>
          <w:tcPr>
            <w:tcW w:w="4819" w:type="dxa"/>
          </w:tcPr>
          <w:p w14:paraId="2EC95FE2" w14:textId="77777777" w:rsidR="002B182E" w:rsidRPr="002B182E" w:rsidRDefault="002B182E" w:rsidP="002B182E">
            <w:pPr>
              <w:rPr>
                <w:rFonts w:ascii="Aptos" w:hAnsi="Aptos"/>
              </w:rPr>
            </w:pPr>
            <w:r w:rsidRPr="002B182E">
              <w:rPr>
                <w:rFonts w:ascii="Aptos" w:hAnsi="Aptos"/>
                <w:lang w:val="ru-RU"/>
              </w:rPr>
              <w:t xml:space="preserve">Цель </w:t>
            </w:r>
            <w:r w:rsidRPr="002B182E">
              <w:rPr>
                <w:rFonts w:ascii="Aptos" w:hAnsi="Aptos"/>
                <w:lang w:val="en-US"/>
              </w:rPr>
              <w:t>C</w:t>
            </w:r>
          </w:p>
        </w:tc>
      </w:tr>
      <w:tr w:rsidR="002B182E" w:rsidRPr="00F43B05" w14:paraId="06EDBB36" w14:textId="77777777" w:rsidTr="002B182E">
        <w:tc>
          <w:tcPr>
            <w:tcW w:w="3256" w:type="dxa"/>
          </w:tcPr>
          <w:p w14:paraId="65AFA675" w14:textId="77777777" w:rsidR="002B182E" w:rsidRPr="002B182E" w:rsidRDefault="002B182E" w:rsidP="002B182E">
            <w:pPr>
              <w:rPr>
                <w:rFonts w:ascii="Aptos" w:hAnsi="Aptos"/>
              </w:rPr>
            </w:pPr>
            <w:r w:rsidRPr="002B182E">
              <w:rPr>
                <w:rFonts w:ascii="Aptos" w:hAnsi="Aptos"/>
              </w:rPr>
              <w:t>T13: Increase benefit- sharing</w:t>
            </w:r>
          </w:p>
        </w:tc>
        <w:tc>
          <w:tcPr>
            <w:tcW w:w="4819" w:type="dxa"/>
          </w:tcPr>
          <w:p w14:paraId="7E3E903F" w14:textId="77777777" w:rsidR="002B182E" w:rsidRPr="002B182E" w:rsidRDefault="002B182E" w:rsidP="002B182E">
            <w:pPr>
              <w:rPr>
                <w:rFonts w:ascii="Aptos" w:hAnsi="Aptos"/>
                <w:lang w:val="ru-RU"/>
              </w:rPr>
            </w:pPr>
            <w:r w:rsidRPr="002B182E">
              <w:rPr>
                <w:rFonts w:ascii="Aptos" w:hAnsi="Aptos"/>
                <w:lang w:val="ru-RU"/>
              </w:rPr>
              <w:t>Задача 13: увеличить масштабы совместного использования выгод</w:t>
            </w:r>
          </w:p>
        </w:tc>
      </w:tr>
      <w:tr w:rsidR="002B182E" w:rsidRPr="002B182E" w14:paraId="07951DD9" w14:textId="77777777" w:rsidTr="002B182E">
        <w:tc>
          <w:tcPr>
            <w:tcW w:w="3256" w:type="dxa"/>
          </w:tcPr>
          <w:p w14:paraId="6933C003" w14:textId="77777777" w:rsidR="002B182E" w:rsidRPr="002B182E" w:rsidRDefault="002B182E" w:rsidP="002B182E">
            <w:pPr>
              <w:rPr>
                <w:rFonts w:ascii="Aptos" w:hAnsi="Aptos"/>
              </w:rPr>
            </w:pPr>
            <w:r w:rsidRPr="002B182E">
              <w:rPr>
                <w:rFonts w:ascii="Aptos" w:hAnsi="Aptos"/>
              </w:rPr>
              <w:t xml:space="preserve">T17: Strengthen biosafety </w:t>
            </w:r>
          </w:p>
        </w:tc>
        <w:tc>
          <w:tcPr>
            <w:tcW w:w="4819" w:type="dxa"/>
          </w:tcPr>
          <w:p w14:paraId="6E11660E" w14:textId="77777777" w:rsidR="002B182E" w:rsidRPr="002B182E" w:rsidRDefault="002B182E" w:rsidP="002B182E">
            <w:pPr>
              <w:rPr>
                <w:rFonts w:ascii="Aptos" w:hAnsi="Aptos"/>
              </w:rPr>
            </w:pPr>
            <w:r w:rsidRPr="002B182E">
              <w:rPr>
                <w:rFonts w:ascii="Aptos Narrow" w:eastAsia="Times New Roman" w:hAnsi="Aptos Narrow" w:cs="Times New Roman"/>
                <w:color w:val="000000"/>
                <w:kern w:val="0"/>
                <w:lang w:val="ru-RU"/>
                <w14:ligatures w14:val="none"/>
              </w:rPr>
              <w:t>Задача 17: укрепить биобезопасность</w:t>
            </w:r>
          </w:p>
        </w:tc>
      </w:tr>
    </w:tbl>
    <w:p w14:paraId="5FDC4733" w14:textId="77777777" w:rsidR="00A559D2" w:rsidRPr="00436B63" w:rsidRDefault="00A559D2" w:rsidP="00A559D2">
      <w:pPr>
        <w:rPr>
          <w:lang w:val="ru-RU" w:eastAsia="ja-JP"/>
        </w:rPr>
      </w:pPr>
    </w:p>
    <w:p w14:paraId="20A45E33" w14:textId="77777777" w:rsidR="00A559D2" w:rsidRPr="00436B63" w:rsidRDefault="00A559D2" w:rsidP="00A559D2">
      <w:pPr>
        <w:rPr>
          <w:sz w:val="20"/>
          <w:szCs w:val="20"/>
          <w:lang w:val="ru-RU" w:eastAsia="ja-JP"/>
        </w:rPr>
      </w:pPr>
      <w:r w:rsidRPr="00436B63">
        <w:rPr>
          <w:sz w:val="20"/>
          <w:szCs w:val="20"/>
          <w:lang w:val="ru-RU"/>
        </w:rPr>
        <w:t>Рисунок 104</w:t>
      </w:r>
    </w:p>
    <w:p w14:paraId="5CBE88DE" w14:textId="77777777" w:rsidR="00A559D2" w:rsidRPr="00436B63" w:rsidRDefault="00A559D2" w:rsidP="00A559D2">
      <w:pPr>
        <w:rPr>
          <w:sz w:val="20"/>
          <w:szCs w:val="20"/>
          <w:lang w:val="ru-RU" w:eastAsia="ja-JP"/>
        </w:rPr>
      </w:pPr>
      <w:r w:rsidRPr="00436B63">
        <w:rPr>
          <w:rFonts w:ascii="Aptos" w:hAnsi="Aptos"/>
          <w:b/>
          <w:bCs/>
          <w:iCs/>
          <w:sz w:val="20"/>
          <w:szCs w:val="20"/>
          <w:lang w:val="ru-RU"/>
        </w:rPr>
        <w:t>Доля всех количественных индикаторов (основных, компонентных, дополнительных и национальных индикаторов в совокупности), соответствующих каждой задаче, соотнесенной с целью C, и указывающих на тенденции к улучшению, стабильности и ухудшению</w:t>
      </w:r>
    </w:p>
    <w:p w14:paraId="14958B49" w14:textId="77777777" w:rsidR="00A559D2" w:rsidRPr="00436B63" w:rsidRDefault="00A559D2" w:rsidP="00A559D2">
      <w:pPr>
        <w:pStyle w:val="Caption"/>
        <w:rPr>
          <w:lang w:val="ru-RU"/>
        </w:rPr>
      </w:pPr>
      <w:r w:rsidRPr="00436B63">
        <w:rPr>
          <w:noProof/>
          <w:lang w:val="ru-RU"/>
          <w14:ligatures w14:val="standardContextual"/>
        </w:rPr>
        <w:drawing>
          <wp:inline distT="0" distB="0" distL="0" distR="0" wp14:anchorId="400D3913" wp14:editId="56535F20">
            <wp:extent cx="4299826" cy="1335819"/>
            <wp:effectExtent l="0" t="0" r="0" b="0"/>
            <wp:docPr id="63705365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47474" name="Picture 575647474"/>
                    <pic:cNvPicPr/>
                  </pic:nvPicPr>
                  <pic:blipFill rotWithShape="1">
                    <a:blip r:embed="rId241" cstate="print">
                      <a:extLst>
                        <a:ext uri="{28A0092B-C50C-407E-A947-70E740481C1C}">
                          <a14:useLocalDpi xmlns:a14="http://schemas.microsoft.com/office/drawing/2010/main" val="0"/>
                        </a:ext>
                      </a:extLst>
                    </a:blip>
                    <a:srcRect t="15058"/>
                    <a:stretch>
                      <a:fillRect/>
                    </a:stretch>
                  </pic:blipFill>
                  <pic:spPr bwMode="auto">
                    <a:xfrm>
                      <a:off x="0" y="0"/>
                      <a:ext cx="4356512" cy="1353429"/>
                    </a:xfrm>
                    <a:prstGeom prst="rect">
                      <a:avLst/>
                    </a:prstGeom>
                    <a:ln>
                      <a:noFill/>
                    </a:ln>
                    <a:extLst>
                      <a:ext uri="{53640926-AAD7-44D8-BBD7-CCE9431645EC}">
                        <a14:shadowObscured xmlns:a14="http://schemas.microsoft.com/office/drawing/2010/main"/>
                      </a:ext>
                    </a:extLst>
                  </pic:spPr>
                </pic:pic>
              </a:graphicData>
            </a:graphic>
          </wp:inline>
        </w:drawing>
      </w:r>
    </w:p>
    <w:p w14:paraId="480D32CE" w14:textId="77777777" w:rsidR="00A559D2" w:rsidRPr="00436B63" w:rsidRDefault="00A559D2" w:rsidP="00A559D2">
      <w:pPr>
        <w:pStyle w:val="Caption"/>
        <w:rPr>
          <w:rFonts w:ascii="Aptos" w:hAnsi="Aptos"/>
          <w:i w:val="0"/>
          <w:iCs w:val="0"/>
          <w:lang w:val="ru-RU"/>
        </w:rPr>
      </w:pPr>
      <w:r w:rsidRPr="00436B63">
        <w:rPr>
          <w:rFonts w:ascii="Aptos" w:hAnsi="Aptos"/>
          <w:lang w:val="ru-RU"/>
        </w:rPr>
        <w:t>Примечание.</w:t>
      </w:r>
      <w:r w:rsidRPr="00436B63">
        <w:rPr>
          <w:rFonts w:ascii="Aptos" w:hAnsi="Aptos"/>
          <w:i w:val="0"/>
          <w:iCs w:val="0"/>
          <w:lang w:val="ru-RU"/>
        </w:rPr>
        <w:t xml:space="preserve"> Доли рассчитаны с учетом числа Сторон. Информация о региональной репрезентативности и типах включенных индикаторов приводится в соответствующих оценках по каждой задаче в разделе II.B.</w:t>
      </w:r>
    </w:p>
    <w:tbl>
      <w:tblPr>
        <w:tblStyle w:val="TableGrid49"/>
        <w:tblW w:w="4957" w:type="dxa"/>
        <w:tblLook w:val="04A0" w:firstRow="1" w:lastRow="0" w:firstColumn="1" w:lastColumn="0" w:noHBand="0" w:noVBand="1"/>
      </w:tblPr>
      <w:tblGrid>
        <w:gridCol w:w="2109"/>
        <w:gridCol w:w="2848"/>
      </w:tblGrid>
      <w:tr w:rsidR="009120BA" w:rsidRPr="009120BA" w14:paraId="2383227B" w14:textId="77777777" w:rsidTr="009120BA">
        <w:tc>
          <w:tcPr>
            <w:tcW w:w="0" w:type="auto"/>
            <w:gridSpan w:val="2"/>
          </w:tcPr>
          <w:p w14:paraId="3BAE29B7" w14:textId="5F5118AD" w:rsidR="009120BA" w:rsidRPr="009120BA" w:rsidRDefault="009120BA" w:rsidP="009120BA">
            <w:pPr>
              <w:rPr>
                <w:rFonts w:ascii="Aptos" w:hAnsi="Aptos"/>
              </w:rPr>
            </w:pPr>
            <w:proofErr w:type="spellStart"/>
            <w:r w:rsidRPr="009120BA">
              <w:rPr>
                <w:rFonts w:ascii="Aptos" w:hAnsi="Aptos"/>
              </w:rPr>
              <w:t>Рисунок</w:t>
            </w:r>
            <w:proofErr w:type="spellEnd"/>
            <w:r w:rsidRPr="009120BA">
              <w:rPr>
                <w:rFonts w:ascii="Aptos" w:hAnsi="Aptos"/>
              </w:rPr>
              <w:t xml:space="preserve"> 104</w:t>
            </w:r>
          </w:p>
        </w:tc>
      </w:tr>
      <w:tr w:rsidR="009120BA" w:rsidRPr="009120BA" w14:paraId="5E1A09A0" w14:textId="77777777" w:rsidTr="009120BA">
        <w:tc>
          <w:tcPr>
            <w:tcW w:w="0" w:type="auto"/>
          </w:tcPr>
          <w:p w14:paraId="0C7232F6" w14:textId="77777777" w:rsidR="009120BA" w:rsidRPr="009120BA" w:rsidRDefault="009120BA" w:rsidP="009120BA">
            <w:pPr>
              <w:rPr>
                <w:rFonts w:ascii="Aptos" w:hAnsi="Aptos"/>
              </w:rPr>
            </w:pPr>
            <w:r w:rsidRPr="009120BA">
              <w:rPr>
                <w:rFonts w:ascii="Aptos" w:hAnsi="Aptos"/>
              </w:rPr>
              <w:t xml:space="preserve">English </w:t>
            </w:r>
          </w:p>
        </w:tc>
        <w:tc>
          <w:tcPr>
            <w:tcW w:w="0" w:type="auto"/>
          </w:tcPr>
          <w:p w14:paraId="299EDDBA" w14:textId="2B7864ED" w:rsidR="009120BA" w:rsidRPr="009120BA" w:rsidRDefault="00C51401" w:rsidP="009120BA">
            <w:pPr>
              <w:rPr>
                <w:rFonts w:ascii="Aptos" w:hAnsi="Aptos"/>
              </w:rPr>
            </w:pPr>
            <w:proofErr w:type="spellStart"/>
            <w:r>
              <w:rPr>
                <w:rFonts w:ascii="Aptos" w:hAnsi="Aptos"/>
              </w:rPr>
              <w:t>Русский</w:t>
            </w:r>
            <w:proofErr w:type="spellEnd"/>
          </w:p>
        </w:tc>
      </w:tr>
      <w:tr w:rsidR="009120BA" w:rsidRPr="009120BA" w14:paraId="1B4E4F4B" w14:textId="77777777" w:rsidTr="009120BA">
        <w:tc>
          <w:tcPr>
            <w:tcW w:w="0" w:type="auto"/>
          </w:tcPr>
          <w:p w14:paraId="27F02BD9" w14:textId="77777777" w:rsidR="009120BA" w:rsidRPr="009120BA" w:rsidRDefault="009120BA" w:rsidP="009120BA">
            <w:pPr>
              <w:rPr>
                <w:rFonts w:ascii="Aptos" w:hAnsi="Aptos"/>
              </w:rPr>
            </w:pPr>
            <w:r w:rsidRPr="009120BA">
              <w:rPr>
                <w:rFonts w:ascii="Aptos" w:hAnsi="Aptos"/>
              </w:rPr>
              <w:t>Target</w:t>
            </w:r>
          </w:p>
        </w:tc>
        <w:tc>
          <w:tcPr>
            <w:tcW w:w="0" w:type="auto"/>
          </w:tcPr>
          <w:p w14:paraId="1E181257" w14:textId="77777777" w:rsidR="009120BA" w:rsidRPr="009120BA" w:rsidRDefault="009120BA" w:rsidP="009120BA">
            <w:pPr>
              <w:rPr>
                <w:rFonts w:ascii="Aptos" w:hAnsi="Aptos"/>
              </w:rPr>
            </w:pPr>
            <w:r w:rsidRPr="009120BA">
              <w:rPr>
                <w:rFonts w:ascii="Aptos" w:hAnsi="Aptos"/>
                <w:lang w:val="ru-RU"/>
              </w:rPr>
              <w:t>Задача</w:t>
            </w:r>
          </w:p>
        </w:tc>
      </w:tr>
      <w:tr w:rsidR="009120BA" w:rsidRPr="009120BA" w14:paraId="37DA24EA" w14:textId="77777777" w:rsidTr="009120BA">
        <w:tc>
          <w:tcPr>
            <w:tcW w:w="0" w:type="auto"/>
          </w:tcPr>
          <w:p w14:paraId="2644AB4B" w14:textId="77777777" w:rsidR="009120BA" w:rsidRPr="009120BA" w:rsidRDefault="009120BA" w:rsidP="009120BA">
            <w:pPr>
              <w:rPr>
                <w:rFonts w:ascii="Aptos" w:hAnsi="Aptos"/>
              </w:rPr>
            </w:pPr>
            <w:r w:rsidRPr="009120BA">
              <w:rPr>
                <w:rFonts w:ascii="Aptos" w:hAnsi="Aptos"/>
              </w:rPr>
              <w:t>GBF-T13</w:t>
            </w:r>
          </w:p>
        </w:tc>
        <w:tc>
          <w:tcPr>
            <w:tcW w:w="0" w:type="auto"/>
          </w:tcPr>
          <w:p w14:paraId="45526000" w14:textId="77777777" w:rsidR="009120BA" w:rsidRPr="009120BA" w:rsidRDefault="009120BA" w:rsidP="009120BA">
            <w:pPr>
              <w:rPr>
                <w:rFonts w:ascii="Aptos" w:hAnsi="Aptos"/>
              </w:rPr>
            </w:pPr>
            <w:r w:rsidRPr="009120BA">
              <w:rPr>
                <w:rFonts w:ascii="Aptos" w:hAnsi="Aptos"/>
                <w:lang w:val="ru-RU"/>
              </w:rPr>
              <w:t>З.</w:t>
            </w:r>
            <w:r w:rsidRPr="009120BA">
              <w:rPr>
                <w:rFonts w:ascii="Aptos" w:hAnsi="Aptos"/>
                <w:lang w:val="en-US"/>
              </w:rPr>
              <w:t>1</w:t>
            </w:r>
            <w:r w:rsidRPr="009120BA">
              <w:rPr>
                <w:rFonts w:ascii="Aptos" w:hAnsi="Aptos"/>
                <w:lang w:val="ru-RU"/>
              </w:rPr>
              <w:t>3 ГРПБ</w:t>
            </w:r>
          </w:p>
        </w:tc>
      </w:tr>
      <w:tr w:rsidR="009120BA" w:rsidRPr="009120BA" w14:paraId="78789434" w14:textId="77777777" w:rsidTr="009120BA">
        <w:tc>
          <w:tcPr>
            <w:tcW w:w="0" w:type="auto"/>
          </w:tcPr>
          <w:p w14:paraId="46C6EBD1" w14:textId="77777777" w:rsidR="009120BA" w:rsidRPr="009120BA" w:rsidRDefault="009120BA" w:rsidP="009120BA">
            <w:pPr>
              <w:rPr>
                <w:rFonts w:ascii="Aptos" w:hAnsi="Aptos"/>
              </w:rPr>
            </w:pPr>
            <w:r w:rsidRPr="009120BA">
              <w:rPr>
                <w:rFonts w:ascii="Aptos" w:hAnsi="Aptos"/>
              </w:rPr>
              <w:t>GBF-T17</w:t>
            </w:r>
          </w:p>
        </w:tc>
        <w:tc>
          <w:tcPr>
            <w:tcW w:w="0" w:type="auto"/>
          </w:tcPr>
          <w:p w14:paraId="055DFD23" w14:textId="77777777" w:rsidR="009120BA" w:rsidRPr="009120BA" w:rsidRDefault="009120BA" w:rsidP="009120BA">
            <w:pPr>
              <w:rPr>
                <w:rFonts w:ascii="Aptos" w:hAnsi="Aptos"/>
              </w:rPr>
            </w:pPr>
            <w:r w:rsidRPr="009120BA">
              <w:rPr>
                <w:rFonts w:ascii="Aptos" w:hAnsi="Aptos"/>
                <w:lang w:val="ru-RU"/>
              </w:rPr>
              <w:t>З.</w:t>
            </w:r>
            <w:r w:rsidRPr="009120BA">
              <w:rPr>
                <w:rFonts w:ascii="Aptos" w:hAnsi="Aptos"/>
                <w:lang w:val="en-US"/>
              </w:rPr>
              <w:t>17</w:t>
            </w:r>
            <w:r w:rsidRPr="009120BA">
              <w:rPr>
                <w:rFonts w:ascii="Aptos" w:hAnsi="Aptos"/>
                <w:lang w:val="ru-RU"/>
              </w:rPr>
              <w:t xml:space="preserve"> ГРПБ</w:t>
            </w:r>
          </w:p>
        </w:tc>
      </w:tr>
      <w:tr w:rsidR="009120BA" w:rsidRPr="009120BA" w14:paraId="05DAD47F" w14:textId="77777777" w:rsidTr="009120BA">
        <w:tc>
          <w:tcPr>
            <w:tcW w:w="0" w:type="auto"/>
          </w:tcPr>
          <w:p w14:paraId="44DA79BE" w14:textId="77777777" w:rsidR="009120BA" w:rsidRPr="009120BA" w:rsidRDefault="009120BA" w:rsidP="009120BA">
            <w:pPr>
              <w:rPr>
                <w:rFonts w:ascii="Aptos" w:hAnsi="Aptos"/>
              </w:rPr>
            </w:pPr>
            <w:r w:rsidRPr="009120BA">
              <w:rPr>
                <w:rFonts w:ascii="Aptos" w:hAnsi="Aptos"/>
              </w:rPr>
              <w:t>Percentage</w:t>
            </w:r>
          </w:p>
        </w:tc>
        <w:tc>
          <w:tcPr>
            <w:tcW w:w="0" w:type="auto"/>
          </w:tcPr>
          <w:p w14:paraId="0C168395" w14:textId="77777777" w:rsidR="009120BA" w:rsidRPr="009120BA" w:rsidRDefault="009120BA" w:rsidP="009120BA">
            <w:pPr>
              <w:rPr>
                <w:rFonts w:ascii="Aptos" w:hAnsi="Aptos"/>
              </w:rPr>
            </w:pPr>
            <w:r w:rsidRPr="009120BA">
              <w:rPr>
                <w:rFonts w:ascii="Aptos" w:hAnsi="Aptos"/>
                <w:lang w:val="ru-RU"/>
              </w:rPr>
              <w:t>Процентная доля</w:t>
            </w:r>
          </w:p>
        </w:tc>
      </w:tr>
      <w:tr w:rsidR="009120BA" w:rsidRPr="009120BA" w14:paraId="37F83F15" w14:textId="77777777" w:rsidTr="009120BA">
        <w:tc>
          <w:tcPr>
            <w:tcW w:w="0" w:type="auto"/>
          </w:tcPr>
          <w:p w14:paraId="3716D2A5" w14:textId="77777777" w:rsidR="009120BA" w:rsidRPr="009120BA" w:rsidRDefault="009120BA" w:rsidP="009120BA">
            <w:pPr>
              <w:rPr>
                <w:rFonts w:ascii="Aptos" w:hAnsi="Aptos"/>
              </w:rPr>
            </w:pPr>
            <w:r w:rsidRPr="009120BA">
              <w:rPr>
                <w:rFonts w:ascii="Aptos" w:hAnsi="Aptos"/>
              </w:rPr>
              <w:t>Trend</w:t>
            </w:r>
          </w:p>
        </w:tc>
        <w:tc>
          <w:tcPr>
            <w:tcW w:w="0" w:type="auto"/>
          </w:tcPr>
          <w:p w14:paraId="4EB4A410" w14:textId="77777777" w:rsidR="009120BA" w:rsidRPr="009120BA" w:rsidRDefault="009120BA" w:rsidP="009120BA">
            <w:pPr>
              <w:rPr>
                <w:rFonts w:ascii="Aptos" w:hAnsi="Aptos"/>
              </w:rPr>
            </w:pPr>
            <w:r w:rsidRPr="009120BA">
              <w:rPr>
                <w:rFonts w:ascii="Aptos" w:hAnsi="Aptos"/>
                <w:lang w:val="ru-RU"/>
              </w:rPr>
              <w:t>Тенденция</w:t>
            </w:r>
          </w:p>
        </w:tc>
      </w:tr>
      <w:tr w:rsidR="009120BA" w:rsidRPr="009120BA" w14:paraId="6955D066" w14:textId="77777777" w:rsidTr="009120BA">
        <w:tc>
          <w:tcPr>
            <w:tcW w:w="0" w:type="auto"/>
          </w:tcPr>
          <w:p w14:paraId="4998D9C7" w14:textId="77777777" w:rsidR="009120BA" w:rsidRPr="009120BA" w:rsidRDefault="009120BA" w:rsidP="009120BA">
            <w:pPr>
              <w:rPr>
                <w:rFonts w:ascii="Aptos" w:hAnsi="Aptos"/>
              </w:rPr>
            </w:pPr>
            <w:r w:rsidRPr="009120BA">
              <w:rPr>
                <w:rFonts w:ascii="Aptos" w:hAnsi="Aptos"/>
              </w:rPr>
              <w:t>improving</w:t>
            </w:r>
          </w:p>
        </w:tc>
        <w:tc>
          <w:tcPr>
            <w:tcW w:w="0" w:type="auto"/>
          </w:tcPr>
          <w:p w14:paraId="77E6121C" w14:textId="77777777" w:rsidR="009120BA" w:rsidRPr="009120BA" w:rsidRDefault="009120BA" w:rsidP="009120BA">
            <w:pPr>
              <w:rPr>
                <w:rFonts w:ascii="Aptos" w:hAnsi="Aptos"/>
              </w:rPr>
            </w:pPr>
            <w:r w:rsidRPr="009120BA">
              <w:rPr>
                <w:rFonts w:ascii="Aptos" w:hAnsi="Aptos"/>
                <w:lang w:val="ru-RU"/>
              </w:rPr>
              <w:t>улучшается</w:t>
            </w:r>
          </w:p>
        </w:tc>
      </w:tr>
      <w:tr w:rsidR="009120BA" w:rsidRPr="009120BA" w14:paraId="348D6677" w14:textId="77777777" w:rsidTr="009120BA">
        <w:tc>
          <w:tcPr>
            <w:tcW w:w="0" w:type="auto"/>
          </w:tcPr>
          <w:p w14:paraId="1C28BD76" w14:textId="77777777" w:rsidR="009120BA" w:rsidRPr="009120BA" w:rsidRDefault="009120BA" w:rsidP="009120BA">
            <w:pPr>
              <w:rPr>
                <w:rFonts w:ascii="Aptos" w:hAnsi="Aptos"/>
              </w:rPr>
            </w:pPr>
            <w:r w:rsidRPr="009120BA">
              <w:rPr>
                <w:rFonts w:ascii="Aptos" w:hAnsi="Aptos"/>
              </w:rPr>
              <w:t>stable</w:t>
            </w:r>
          </w:p>
        </w:tc>
        <w:tc>
          <w:tcPr>
            <w:tcW w:w="0" w:type="auto"/>
          </w:tcPr>
          <w:p w14:paraId="6B3F1DAE" w14:textId="77777777" w:rsidR="009120BA" w:rsidRPr="009120BA" w:rsidRDefault="009120BA" w:rsidP="009120BA">
            <w:pPr>
              <w:rPr>
                <w:rFonts w:ascii="Aptos" w:hAnsi="Aptos"/>
              </w:rPr>
            </w:pPr>
            <w:r w:rsidRPr="009120BA">
              <w:rPr>
                <w:rFonts w:ascii="Aptos" w:hAnsi="Aptos"/>
                <w:lang w:val="ru-RU"/>
              </w:rPr>
              <w:t>стабильно</w:t>
            </w:r>
          </w:p>
        </w:tc>
      </w:tr>
      <w:tr w:rsidR="009120BA" w:rsidRPr="009120BA" w14:paraId="1A9BE9DF" w14:textId="77777777" w:rsidTr="009120BA">
        <w:tc>
          <w:tcPr>
            <w:tcW w:w="0" w:type="auto"/>
          </w:tcPr>
          <w:p w14:paraId="2FA0A34C" w14:textId="77777777" w:rsidR="009120BA" w:rsidRPr="009120BA" w:rsidRDefault="009120BA" w:rsidP="009120BA">
            <w:pPr>
              <w:rPr>
                <w:rFonts w:ascii="Aptos" w:hAnsi="Aptos"/>
              </w:rPr>
            </w:pPr>
            <w:r w:rsidRPr="009120BA">
              <w:rPr>
                <w:rFonts w:ascii="Aptos" w:hAnsi="Aptos"/>
              </w:rPr>
              <w:t>moving away</w:t>
            </w:r>
          </w:p>
        </w:tc>
        <w:tc>
          <w:tcPr>
            <w:tcW w:w="0" w:type="auto"/>
          </w:tcPr>
          <w:p w14:paraId="21BF8176" w14:textId="77777777" w:rsidR="009120BA" w:rsidRPr="009120BA" w:rsidRDefault="009120BA" w:rsidP="009120BA">
            <w:pPr>
              <w:rPr>
                <w:rFonts w:ascii="Aptos" w:hAnsi="Aptos"/>
              </w:rPr>
            </w:pPr>
            <w:r w:rsidRPr="009120BA">
              <w:rPr>
                <w:rFonts w:ascii="Aptos" w:hAnsi="Aptos"/>
                <w:lang w:val="ru-RU"/>
              </w:rPr>
              <w:t>ухудшается</w:t>
            </w:r>
          </w:p>
        </w:tc>
      </w:tr>
    </w:tbl>
    <w:p w14:paraId="3D62E705" w14:textId="77777777" w:rsidR="00A559D2" w:rsidRPr="00436B63" w:rsidRDefault="00A559D2" w:rsidP="00A559D2">
      <w:pPr>
        <w:pStyle w:val="Heading5"/>
        <w:rPr>
          <w:lang w:val="ru-RU"/>
        </w:rPr>
      </w:pPr>
    </w:p>
    <w:p w14:paraId="16459105" w14:textId="77777777" w:rsidR="00A559D2" w:rsidRPr="00436B63" w:rsidRDefault="00A559D2" w:rsidP="00A559D2">
      <w:pPr>
        <w:pStyle w:val="Heading5"/>
        <w:rPr>
          <w:lang w:val="ru-RU"/>
        </w:rPr>
      </w:pPr>
      <w:r w:rsidRPr="00436B63">
        <w:rPr>
          <w:lang w:val="ru-RU"/>
        </w:rPr>
        <w:t>Индикаторы прогресса</w:t>
      </w:r>
    </w:p>
    <w:p w14:paraId="05D93D5E" w14:textId="77777777" w:rsidR="00A559D2" w:rsidRPr="00436B63" w:rsidRDefault="00A559D2" w:rsidP="00A559D2">
      <w:pPr>
        <w:pStyle w:val="Caption"/>
        <w:spacing w:line="276" w:lineRule="auto"/>
        <w:rPr>
          <w:lang w:val="ru-RU"/>
        </w:rPr>
      </w:pPr>
    </w:p>
    <w:p w14:paraId="7A13FCBC" w14:textId="77777777" w:rsidR="00A559D2" w:rsidRPr="00436B63" w:rsidRDefault="00A559D2" w:rsidP="00A559D2">
      <w:pPr>
        <w:pStyle w:val="Caption"/>
        <w:spacing w:line="276" w:lineRule="auto"/>
        <w:rPr>
          <w:lang w:val="ru-RU"/>
        </w:rPr>
      </w:pPr>
      <w:r w:rsidRPr="00436B63">
        <w:rPr>
          <w:i w:val="0"/>
          <w:iCs w:val="0"/>
          <w:sz w:val="20"/>
          <w:szCs w:val="20"/>
          <w:lang w:val="ru-RU"/>
        </w:rPr>
        <w:t>Таблица 53</w:t>
      </w:r>
      <w:r w:rsidRPr="00436B63">
        <w:rPr>
          <w:lang w:val="ru-RU"/>
        </w:rPr>
        <w:t xml:space="preserve"> </w:t>
      </w:r>
    </w:p>
    <w:p w14:paraId="6BD3C456" w14:textId="77777777" w:rsidR="00A559D2" w:rsidRPr="00436B63" w:rsidRDefault="00A559D2" w:rsidP="00A559D2">
      <w:pPr>
        <w:pStyle w:val="Caption"/>
        <w:spacing w:line="276" w:lineRule="auto"/>
        <w:rPr>
          <w:i w:val="0"/>
          <w:iCs w:val="0"/>
          <w:lang w:val="ru-RU"/>
        </w:rPr>
      </w:pPr>
      <w:r w:rsidRPr="00436B63">
        <w:rPr>
          <w:b/>
          <w:bCs/>
          <w:i w:val="0"/>
          <w:iCs w:val="0"/>
          <w:lang w:val="ru-RU"/>
        </w:rPr>
        <w:t>Оценочная таблица индикаторов для цели C</w:t>
      </w:r>
      <w:r w:rsidRPr="00436B63">
        <w:rPr>
          <w:i w:val="0"/>
          <w:iCs w:val="0"/>
          <w:lang w:val="ru-RU"/>
        </w:rPr>
        <w:t xml:space="preserve"> </w:t>
      </w:r>
    </w:p>
    <w:p w14:paraId="362003D0" w14:textId="77777777" w:rsidR="00A559D2" w:rsidRPr="00436B63" w:rsidRDefault="00A559D2" w:rsidP="00A559D2">
      <w:pPr>
        <w:rPr>
          <w:lang w:val="ru-RU" w:eastAsia="ja-JP"/>
        </w:rPr>
      </w:pPr>
    </w:p>
    <w:tbl>
      <w:tblPr>
        <w:tblW w:w="10300" w:type="dxa"/>
        <w:tblLook w:val="04A0" w:firstRow="1" w:lastRow="0" w:firstColumn="1" w:lastColumn="0" w:noHBand="0" w:noVBand="1"/>
      </w:tblPr>
      <w:tblGrid>
        <w:gridCol w:w="3240"/>
        <w:gridCol w:w="2851"/>
        <w:gridCol w:w="708"/>
        <w:gridCol w:w="2835"/>
        <w:gridCol w:w="666"/>
      </w:tblGrid>
      <w:tr w:rsidR="00A559D2" w:rsidRPr="00436B63" w14:paraId="4BE6364B"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053F240C"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559" w:type="dxa"/>
            <w:gridSpan w:val="2"/>
            <w:tcBorders>
              <w:top w:val="single" w:sz="4" w:space="0" w:color="auto"/>
              <w:left w:val="nil"/>
              <w:bottom w:val="single" w:sz="4" w:space="0" w:color="auto"/>
              <w:right w:val="single" w:sz="4" w:space="0" w:color="auto"/>
            </w:tcBorders>
            <w:vAlign w:val="center"/>
          </w:tcPr>
          <w:p w14:paraId="62569FE6"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hAnsi="Aptos"/>
                <w:color w:val="000000"/>
                <w:sz w:val="20"/>
                <w:szCs w:val="20"/>
                <w:lang w:val="ru-RU"/>
              </w:rPr>
              <w:t>Использование индикатора</w:t>
            </w:r>
          </w:p>
        </w:tc>
        <w:tc>
          <w:tcPr>
            <w:tcW w:w="3501" w:type="dxa"/>
            <w:gridSpan w:val="2"/>
            <w:tcBorders>
              <w:top w:val="single" w:sz="4" w:space="0" w:color="auto"/>
              <w:left w:val="nil"/>
              <w:bottom w:val="single" w:sz="4" w:space="0" w:color="auto"/>
              <w:right w:val="single" w:sz="4" w:space="0" w:color="auto"/>
            </w:tcBorders>
            <w:vAlign w:val="center"/>
          </w:tcPr>
          <w:p w14:paraId="30411598"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hAnsi="Aptos"/>
                <w:color w:val="000000"/>
                <w:sz w:val="20"/>
                <w:szCs w:val="20"/>
                <w:lang w:val="ru-RU"/>
              </w:rPr>
              <w:t>Результаты по индикатору</w:t>
            </w:r>
          </w:p>
        </w:tc>
      </w:tr>
      <w:tr w:rsidR="00A559D2" w:rsidRPr="00FD05E2" w14:paraId="750CD375"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BDBF6D"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Основной индикатор 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tc>
        <w:tc>
          <w:tcPr>
            <w:tcW w:w="2851" w:type="dxa"/>
            <w:tcBorders>
              <w:top w:val="single" w:sz="4" w:space="0" w:color="auto"/>
              <w:left w:val="nil"/>
              <w:bottom w:val="single" w:sz="4" w:space="0" w:color="auto"/>
              <w:right w:val="single" w:sz="4" w:space="0" w:color="auto"/>
            </w:tcBorders>
            <w:vAlign w:val="center"/>
            <w:hideMark/>
          </w:tcPr>
          <w:p w14:paraId="5F658CD1"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11% Сторон</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55D80E0F"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5CA03103"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В общей сложности 6,9 млн долл. США в виде денежных выгод за </w:t>
            </w:r>
            <w:proofErr w:type="gramStart"/>
            <w:r w:rsidRPr="00436B63">
              <w:rPr>
                <w:rFonts w:ascii="Aptos" w:eastAsia="Times New Roman" w:hAnsi="Aptos" w:cs="Calibri"/>
                <w:color w:val="000000"/>
                <w:kern w:val="0"/>
                <w:sz w:val="20"/>
                <w:szCs w:val="20"/>
                <w:lang w:val="ru-RU" w:eastAsia="en-CA"/>
                <w14:ligatures w14:val="none"/>
              </w:rPr>
              <w:t>2022-2025</w:t>
            </w:r>
            <w:proofErr w:type="gramEnd"/>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08851895"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p>
        </w:tc>
      </w:tr>
      <w:tr w:rsidR="00A559D2" w:rsidRPr="00F43B05" w14:paraId="74626EAE" w14:textId="77777777" w:rsidTr="005716FA">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192CB6"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eastAsia="Times New Roman" w:hAnsi="Aptos" w:cs="Times New Roman"/>
                <w:color w:val="000000"/>
                <w:kern w:val="0"/>
                <w:sz w:val="20"/>
                <w:szCs w:val="20"/>
                <w:lang w:val="ru-RU" w:eastAsia="en-CA"/>
                <w14:ligatures w14:val="none"/>
              </w:rPr>
              <w:t>Основной индикатор 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tc>
        <w:tc>
          <w:tcPr>
            <w:tcW w:w="2851" w:type="dxa"/>
            <w:tcBorders>
              <w:top w:val="single" w:sz="4" w:space="0" w:color="auto"/>
              <w:left w:val="nil"/>
              <w:bottom w:val="single" w:sz="4" w:space="0" w:color="auto"/>
              <w:right w:val="single" w:sz="4" w:space="0" w:color="auto"/>
            </w:tcBorders>
            <w:vAlign w:val="center"/>
            <w:hideMark/>
          </w:tcPr>
          <w:p w14:paraId="48D509AC"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14% Сторон</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2FE0F73C"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647973EA"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В общей сложности 960 неденежных выгод за </w:t>
            </w:r>
            <w:proofErr w:type="gramStart"/>
            <w:r w:rsidRPr="00436B63">
              <w:rPr>
                <w:rFonts w:ascii="Aptos" w:eastAsia="Times New Roman" w:hAnsi="Aptos" w:cs="Calibri"/>
                <w:color w:val="000000"/>
                <w:kern w:val="0"/>
                <w:sz w:val="20"/>
                <w:szCs w:val="20"/>
                <w:lang w:val="ru-RU" w:eastAsia="en-CA"/>
                <w14:ligatures w14:val="none"/>
              </w:rPr>
              <w:t>2022-2025</w:t>
            </w:r>
            <w:proofErr w:type="gramEnd"/>
            <w:r w:rsidRPr="00436B63">
              <w:rPr>
                <w:rFonts w:ascii="Aptos" w:eastAsia="Times New Roman" w:hAnsi="Aptos" w:cs="Calibri"/>
                <w:color w:val="000000"/>
                <w:kern w:val="0"/>
                <w:sz w:val="20"/>
                <w:szCs w:val="20"/>
                <w:lang w:val="ru-RU" w:eastAsia="en-CA"/>
                <w14:ligatures w14:val="none"/>
              </w:rPr>
              <w:t xml:space="preserve"> годы</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2260BDEA"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p>
        </w:tc>
      </w:tr>
    </w:tbl>
    <w:p w14:paraId="7F3CFDA5" w14:textId="77777777" w:rsidR="00A559D2" w:rsidRPr="00436B63" w:rsidRDefault="00A559D2" w:rsidP="00A559D2">
      <w:pPr>
        <w:rPr>
          <w:lang w:val="ru-RU"/>
        </w:rPr>
      </w:pPr>
    </w:p>
    <w:p w14:paraId="61DBADA2" w14:textId="77777777" w:rsidR="00A559D2" w:rsidRPr="00436B63" w:rsidRDefault="00A559D2" w:rsidP="00A559D2">
      <w:pPr>
        <w:rPr>
          <w:rFonts w:ascii="Aptos" w:hAnsi="Aptos"/>
          <w:lang w:val="ru-RU"/>
        </w:rPr>
      </w:pPr>
      <w:r w:rsidRPr="00436B63">
        <w:rPr>
          <w:lang w:val="ru-RU"/>
        </w:rPr>
        <w:t xml:space="preserve">Лишь очень немногие Стороны представили данные о денежных или неденежных выгодах, полученных в рамках соглашений о доступе и совместном использовании выгод, с использованием двух основных индикаторов, связанных с целью C (см. таблицу 53). Многие Стороны отметили трудности с отслеживанием как денежных, так и неденежных выгод в условиях децентрализованных систем выдачи разрешений, мониторинг которых на национальном уровне не осуществляется. В результате этого Стороны сообщили о множестве различных видов неденежных выгод, включая, помимо прочего, научные публикации, участие в исследованиях, техническую подготовку, передачу технологий, базы данных и вовлечение общин. Кроме того, несколько Сторон отметили, что они все еще дорабатывают свое законодательство в области доступа и совместного использования выгод и находятся в процессе осуществления </w:t>
      </w:r>
      <w:proofErr w:type="spellStart"/>
      <w:r w:rsidRPr="00436B63">
        <w:rPr>
          <w:lang w:val="ru-RU"/>
        </w:rPr>
        <w:t>Нагойского</w:t>
      </w:r>
      <w:proofErr w:type="spellEnd"/>
      <w:r w:rsidRPr="00436B63">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Помимо этого, некоторые Стороны не требуют совместного использования выгод от применения их генетических ресурсов</w:t>
      </w:r>
      <w:r w:rsidRPr="00436B63">
        <w:rPr>
          <w:rFonts w:ascii="Aptos" w:hAnsi="Aptos"/>
          <w:lang w:val="ru-RU"/>
        </w:rPr>
        <w:t xml:space="preserve">. </w:t>
      </w:r>
    </w:p>
    <w:p w14:paraId="43A10215" w14:textId="77777777" w:rsidR="00A559D2" w:rsidRPr="00436B63" w:rsidRDefault="00A559D2" w:rsidP="00A559D2">
      <w:pPr>
        <w:rPr>
          <w:lang w:val="ru-RU"/>
        </w:rPr>
      </w:pPr>
      <w:r w:rsidRPr="00436B63">
        <w:rPr>
          <w:lang w:val="ru-RU"/>
        </w:rPr>
        <w:t>На сегодняшний день не представляется возможным сделать вывод ни о том, используются ли выгоды совместно на справедливой и равной основе, ни о роли традиционных знаний и коренных народов и местных общин. Таким образом, прогресс в достижении цели C пока не поддается оценке.</w:t>
      </w:r>
    </w:p>
    <w:p w14:paraId="12D9BE7E" w14:textId="77777777" w:rsidR="00A559D2" w:rsidRPr="00436B63" w:rsidRDefault="00A559D2" w:rsidP="00A559D2">
      <w:pPr>
        <w:rPr>
          <w:lang w:val="ru-RU"/>
        </w:rPr>
      </w:pPr>
      <w:r w:rsidRPr="00436B63">
        <w:rPr>
          <w:lang w:val="ru-RU"/>
        </w:rPr>
        <w:t>Данные института Лейбница DSMZ – Немецкой коллекции микроорганизмов и клеточных культур GmbH, отслеживающего число публикаций, в которых упоминаются разрешения на доступ и совместное использование выгод (</w:t>
      </w:r>
      <w:proofErr w:type="spellStart"/>
      <w:r w:rsidRPr="00436B63">
        <w:rPr>
          <w:lang w:val="ru-RU"/>
        </w:rPr>
        <w:t>Leibniz</w:t>
      </w:r>
      <w:proofErr w:type="spellEnd"/>
      <w:r w:rsidRPr="00436B63">
        <w:rPr>
          <w:lang w:val="ru-RU"/>
        </w:rPr>
        <w:t xml:space="preserve"> Institute DSMZ, 2025), показывают, что число таких публикаций со временем растет и достигло 228 в 2025 году (см. рис. 105). Эти данные свидетельствуют о том, что в контексте разрешений на доступ и совместное использование выгод Стороны из всех регионов взаимодействуют друг с другом. Поскольку лишь немногие Стороны представили данные о неденежных выгодах с использованием методологии, определенной в метаданных индикатора (</w:t>
      </w:r>
      <w:proofErr w:type="spellStart"/>
      <w:r w:rsidRPr="00436B63">
        <w:rPr>
          <w:lang w:val="ru-RU"/>
        </w:rPr>
        <w:t>Nunez-Vega</w:t>
      </w:r>
      <w:proofErr w:type="spellEnd"/>
      <w:r w:rsidRPr="00436B63">
        <w:rPr>
          <w:lang w:val="ru-RU"/>
        </w:rPr>
        <w:t xml:space="preserve"> and </w:t>
      </w:r>
      <w:proofErr w:type="spellStart"/>
      <w:r w:rsidRPr="00436B63">
        <w:rPr>
          <w:lang w:val="ru-RU"/>
        </w:rPr>
        <w:t>others</w:t>
      </w:r>
      <w:proofErr w:type="spellEnd"/>
      <w:r w:rsidRPr="00436B63">
        <w:rPr>
          <w:lang w:val="ru-RU"/>
        </w:rPr>
        <w:t>, 2025), эти величины не являются напрямую сопоставимыми. Так как основные индикаторы C.1 и C.2 также используются для мониторинга прогресса в выполнении задачи 13 Рамочной программы, они более подробно рассматриваются в разделе II.B доклада.</w:t>
      </w:r>
    </w:p>
    <w:p w14:paraId="466D999A" w14:textId="77777777" w:rsidR="00A559D2" w:rsidRPr="00436B63" w:rsidRDefault="00A559D2" w:rsidP="00A559D2">
      <w:pPr>
        <w:rPr>
          <w:sz w:val="20"/>
          <w:szCs w:val="20"/>
          <w:lang w:val="ru-RU"/>
        </w:rPr>
      </w:pPr>
    </w:p>
    <w:p w14:paraId="75AA7AC4" w14:textId="77777777" w:rsidR="00A559D2" w:rsidRPr="00436B63" w:rsidRDefault="00A559D2" w:rsidP="00A559D2">
      <w:pPr>
        <w:rPr>
          <w:sz w:val="20"/>
          <w:szCs w:val="20"/>
          <w:lang w:val="ru-RU"/>
        </w:rPr>
      </w:pPr>
      <w:r w:rsidRPr="00436B63">
        <w:rPr>
          <w:sz w:val="20"/>
          <w:szCs w:val="20"/>
          <w:lang w:val="ru-RU"/>
        </w:rPr>
        <w:t>Рисунок 105</w:t>
      </w:r>
    </w:p>
    <w:p w14:paraId="28349888" w14:textId="77777777" w:rsidR="00A559D2" w:rsidRPr="00436B63" w:rsidRDefault="00A559D2" w:rsidP="00A559D2">
      <w:pPr>
        <w:pStyle w:val="Caption"/>
        <w:rPr>
          <w:rStyle w:val="normaltextrun"/>
          <w:rFonts w:ascii="Aptos" w:hAnsi="Aptos" w:cs="Segoe UI"/>
          <w:i w:val="0"/>
          <w:iCs w:val="0"/>
          <w:lang w:val="ru-RU"/>
        </w:rPr>
      </w:pPr>
      <w:r w:rsidRPr="00436B63">
        <w:rPr>
          <w:rStyle w:val="normaltextrun"/>
          <w:rFonts w:ascii="Aptos" w:hAnsi="Aptos" w:cs="Segoe UI"/>
          <w:b/>
          <w:bCs/>
          <w:i w:val="0"/>
          <w:iCs w:val="0"/>
          <w:lang w:val="ru-RU"/>
        </w:rPr>
        <w:t>Основной индикатор C.2.</w:t>
      </w:r>
      <w:r w:rsidRPr="00436B63">
        <w:rPr>
          <w:rStyle w:val="apple-converted-space"/>
          <w:rFonts w:ascii="Aptos" w:hAnsi="Aptos" w:cs="Segoe UI"/>
          <w:b/>
          <w:bCs/>
          <w:i w:val="0"/>
          <w:iCs w:val="0"/>
          <w:lang w:val="ru-RU"/>
        </w:rPr>
        <w:t> </w:t>
      </w:r>
      <w:r w:rsidRPr="00436B63">
        <w:rPr>
          <w:rFonts w:ascii="Aptos" w:hAnsi="Aptos" w:cs="Segoe UI"/>
          <w:b/>
          <w:bCs/>
          <w:i w:val="0"/>
          <w:iCs w:val="0"/>
          <w:lang w:val="ru-RU"/>
        </w:rPr>
        <w:t>Неденежные выгоды, полученные в соответствии с применяемыми международными инструментами регулирования доступа и совместного использования выгод</w:t>
      </w:r>
      <w:r w:rsidRPr="00436B63">
        <w:rPr>
          <w:rFonts w:ascii="Aptos" w:hAnsi="Aptos" w:cs="Segoe UI"/>
          <w:b/>
          <w:bCs/>
          <w:lang w:val="ru-RU"/>
        </w:rPr>
        <w:t xml:space="preserve"> </w:t>
      </w:r>
      <w:r w:rsidRPr="00436B63">
        <w:rPr>
          <w:rStyle w:val="apple-converted-space"/>
          <w:rFonts w:ascii="Aptos" w:hAnsi="Aptos" w:cs="Segoe UI"/>
          <w:b/>
          <w:bCs/>
          <w:i w:val="0"/>
          <w:iCs w:val="0"/>
          <w:lang w:val="ru-RU"/>
        </w:rPr>
        <w:t>(</w:t>
      </w:r>
      <w:r w:rsidRPr="00436B63">
        <w:rPr>
          <w:rStyle w:val="normaltextrun"/>
          <w:rFonts w:ascii="Aptos" w:hAnsi="Aptos" w:cs="Segoe UI"/>
          <w:b/>
          <w:bCs/>
          <w:i w:val="0"/>
          <w:iCs w:val="0"/>
          <w:lang w:val="ru-RU"/>
        </w:rPr>
        <w:t>на основе данных института Лейбница DSMZ</w:t>
      </w:r>
      <w:r w:rsidRPr="00436B63">
        <w:rPr>
          <w:rStyle w:val="normaltextrun"/>
          <w:rFonts w:ascii="Aptos" w:hAnsi="Aptos" w:cs="Segoe UI"/>
          <w:i w:val="0"/>
          <w:iCs w:val="0"/>
          <w:lang w:val="ru-RU"/>
        </w:rPr>
        <w:t>)</w:t>
      </w:r>
    </w:p>
    <w:p w14:paraId="04CC5F78" w14:textId="77777777" w:rsidR="00A559D2" w:rsidRPr="00436B63" w:rsidRDefault="00A559D2" w:rsidP="00A559D2">
      <w:pPr>
        <w:rPr>
          <w:sz w:val="20"/>
          <w:szCs w:val="20"/>
          <w:lang w:val="ru-RU"/>
        </w:rPr>
      </w:pPr>
    </w:p>
    <w:p w14:paraId="2F772BB4" w14:textId="77777777" w:rsidR="00A559D2" w:rsidRPr="00436B63" w:rsidRDefault="00A559D2" w:rsidP="00A559D2">
      <w:pPr>
        <w:pStyle w:val="Caption"/>
        <w:rPr>
          <w:lang w:val="ru-RU"/>
        </w:rPr>
      </w:pPr>
      <w:r w:rsidRPr="00436B63">
        <w:rPr>
          <w:rFonts w:ascii="Aptos" w:hAnsi="Aptos" w:cs="Segoe UI"/>
          <w:noProof/>
          <w:lang w:val="ru-RU"/>
          <w14:ligatures w14:val="standardContextual"/>
        </w:rPr>
        <w:drawing>
          <wp:inline distT="0" distB="0" distL="0" distR="0" wp14:anchorId="57752491" wp14:editId="4408B5A1">
            <wp:extent cx="5731510" cy="3820795"/>
            <wp:effectExtent l="0" t="0" r="0" b="1905"/>
            <wp:docPr id="8874737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580669" name="Picture 1070580669"/>
                    <pic:cNvPicPr/>
                  </pic:nvPicPr>
                  <pic:blipFill>
                    <a:blip r:embed="rId242"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09D45935" w14:textId="3245BA25" w:rsidR="00A559D2" w:rsidRPr="00436B63" w:rsidRDefault="00A559D2" w:rsidP="00A559D2">
      <w:pPr>
        <w:pStyle w:val="Caption"/>
        <w:rPr>
          <w:rFonts w:ascii="Segoe UI" w:hAnsi="Segoe UI" w:cs="Segoe UI"/>
          <w:i w:val="0"/>
          <w:iCs w:val="0"/>
          <w:lang w:val="ru-RU"/>
        </w:rPr>
      </w:pPr>
      <w:r w:rsidRPr="00436B63">
        <w:rPr>
          <w:rStyle w:val="normaltextrun"/>
          <w:rFonts w:ascii="Aptos" w:hAnsi="Aptos" w:cs="Segoe UI"/>
          <w:lang w:val="ru-RU"/>
        </w:rPr>
        <w:t xml:space="preserve">Примечание. </w:t>
      </w:r>
      <w:r w:rsidR="007B1F4A">
        <w:rPr>
          <w:rFonts w:ascii="Aptos" w:hAnsi="Aptos" w:cs="Segoe UI"/>
          <w:i w:val="0"/>
          <w:iCs w:val="0"/>
          <w:lang w:val="ru-RU"/>
        </w:rPr>
        <w:t>с</w:t>
      </w:r>
      <w:r w:rsidRPr="00436B63">
        <w:rPr>
          <w:rFonts w:ascii="Aptos" w:hAnsi="Aptos" w:cs="Segoe UI"/>
          <w:i w:val="0"/>
          <w:iCs w:val="0"/>
          <w:lang w:val="ru-RU"/>
        </w:rPr>
        <w:t>лева: значения индикатора показывают общее число неденежных выгод, полученных Сторонами за каждый год. Справа: региональная репрезентативность набора данных (более темные оттенки показывают представленные данные по тому или иному региону). Соответствие цветов регионам указано в условных обозначениях к рисунку: более темные тона показывают долю Сторон того или иного региона, чьи данные включены в диаграмму, а более светлые тона — долю Сторон того же региона, данные по которым в диаграмму не включены</w:t>
      </w:r>
      <w:r w:rsidRPr="00436B63">
        <w:rPr>
          <w:rFonts w:ascii="Aptos" w:hAnsi="Aptos"/>
          <w:i w:val="0"/>
          <w:iCs w:val="0"/>
          <w:lang w:val="ru-RU"/>
        </w:rPr>
        <w:t>.</w:t>
      </w:r>
      <w:r w:rsidRPr="00436B63">
        <w:rPr>
          <w:rStyle w:val="eop"/>
          <w:rFonts w:ascii="Aptos" w:hAnsi="Aptos" w:cs="Segoe UI"/>
          <w:i w:val="0"/>
          <w:iCs w:val="0"/>
          <w:lang w:val="ru-RU"/>
        </w:rPr>
        <w:t> </w:t>
      </w:r>
    </w:p>
    <w:tbl>
      <w:tblPr>
        <w:tblStyle w:val="TableGrid50"/>
        <w:tblW w:w="9067" w:type="dxa"/>
        <w:tblLook w:val="04A0" w:firstRow="1" w:lastRow="0" w:firstColumn="1" w:lastColumn="0" w:noHBand="0" w:noVBand="1"/>
      </w:tblPr>
      <w:tblGrid>
        <w:gridCol w:w="3738"/>
        <w:gridCol w:w="5329"/>
      </w:tblGrid>
      <w:tr w:rsidR="00E842FD" w:rsidRPr="00E842FD" w14:paraId="30B6CEE1" w14:textId="77777777" w:rsidTr="00E842FD">
        <w:tc>
          <w:tcPr>
            <w:tcW w:w="0" w:type="auto"/>
            <w:gridSpan w:val="2"/>
          </w:tcPr>
          <w:p w14:paraId="27C0F654" w14:textId="486B1358" w:rsidR="00E842FD" w:rsidRPr="00E842FD" w:rsidRDefault="00E842FD" w:rsidP="00E842FD">
            <w:pPr>
              <w:rPr>
                <w:rFonts w:ascii="Aptos" w:hAnsi="Aptos"/>
              </w:rPr>
            </w:pPr>
            <w:proofErr w:type="spellStart"/>
            <w:r w:rsidRPr="00E842FD">
              <w:rPr>
                <w:rFonts w:ascii="Aptos" w:hAnsi="Aptos"/>
              </w:rPr>
              <w:t>Рисунок</w:t>
            </w:r>
            <w:proofErr w:type="spellEnd"/>
            <w:r w:rsidRPr="00E842FD">
              <w:rPr>
                <w:rFonts w:ascii="Aptos" w:hAnsi="Aptos"/>
              </w:rPr>
              <w:t xml:space="preserve"> 105</w:t>
            </w:r>
          </w:p>
        </w:tc>
      </w:tr>
      <w:tr w:rsidR="00E842FD" w:rsidRPr="00E842FD" w14:paraId="13BC4691" w14:textId="77777777" w:rsidTr="00E842FD">
        <w:tc>
          <w:tcPr>
            <w:tcW w:w="0" w:type="auto"/>
          </w:tcPr>
          <w:p w14:paraId="3C2283CA" w14:textId="77777777" w:rsidR="00E842FD" w:rsidRPr="00E842FD" w:rsidRDefault="00E842FD" w:rsidP="00E842FD">
            <w:pPr>
              <w:rPr>
                <w:rFonts w:ascii="Aptos" w:hAnsi="Aptos"/>
              </w:rPr>
            </w:pPr>
            <w:r w:rsidRPr="00E842FD">
              <w:rPr>
                <w:rFonts w:ascii="Aptos" w:hAnsi="Aptos"/>
              </w:rPr>
              <w:t xml:space="preserve">English </w:t>
            </w:r>
          </w:p>
        </w:tc>
        <w:tc>
          <w:tcPr>
            <w:tcW w:w="0" w:type="auto"/>
          </w:tcPr>
          <w:p w14:paraId="65B06BD6" w14:textId="48C89769" w:rsidR="00E842FD" w:rsidRPr="00E842FD" w:rsidRDefault="00C51401" w:rsidP="00E842FD">
            <w:pPr>
              <w:rPr>
                <w:rFonts w:ascii="Aptos" w:hAnsi="Aptos"/>
              </w:rPr>
            </w:pPr>
            <w:proofErr w:type="spellStart"/>
            <w:r>
              <w:rPr>
                <w:rFonts w:ascii="Aptos" w:hAnsi="Aptos"/>
              </w:rPr>
              <w:t>Русский</w:t>
            </w:r>
            <w:proofErr w:type="spellEnd"/>
          </w:p>
        </w:tc>
      </w:tr>
      <w:tr w:rsidR="00E842FD" w:rsidRPr="00F43B05" w14:paraId="12CCAD2E" w14:textId="77777777" w:rsidTr="00E842FD">
        <w:tc>
          <w:tcPr>
            <w:tcW w:w="0" w:type="auto"/>
          </w:tcPr>
          <w:p w14:paraId="38EBEAC3" w14:textId="77777777" w:rsidR="00E842FD" w:rsidRPr="00E842FD" w:rsidRDefault="00E842FD" w:rsidP="00E842FD">
            <w:pPr>
              <w:rPr>
                <w:rFonts w:ascii="Aptos" w:hAnsi="Aptos"/>
              </w:rPr>
            </w:pPr>
            <w:r w:rsidRPr="00E842FD">
              <w:rPr>
                <w:rFonts w:ascii="Aptos" w:hAnsi="Aptos"/>
              </w:rPr>
              <w:t>Non-monetary benefits from ABS (count)</w:t>
            </w:r>
          </w:p>
        </w:tc>
        <w:tc>
          <w:tcPr>
            <w:tcW w:w="0" w:type="auto"/>
          </w:tcPr>
          <w:p w14:paraId="4B5AC87E" w14:textId="77777777" w:rsidR="00E842FD" w:rsidRPr="00E842FD" w:rsidRDefault="00E842FD" w:rsidP="00E842FD">
            <w:pPr>
              <w:rPr>
                <w:rFonts w:ascii="Aptos" w:hAnsi="Aptos"/>
                <w:lang w:val="ru-RU"/>
              </w:rPr>
            </w:pPr>
            <w:r w:rsidRPr="00E842FD">
              <w:rPr>
                <w:rFonts w:ascii="Aptos" w:hAnsi="Aptos"/>
                <w:lang w:val="ru-RU"/>
              </w:rPr>
              <w:t>Н</w:t>
            </w:r>
            <w:r w:rsidRPr="00E842FD">
              <w:rPr>
                <w:lang w:val="ru-RU"/>
              </w:rPr>
              <w:t>еденежные выгоды от ДГРСИВ (число)</w:t>
            </w:r>
          </w:p>
        </w:tc>
      </w:tr>
      <w:tr w:rsidR="00E842FD" w:rsidRPr="00E842FD" w14:paraId="06B136D3" w14:textId="77777777" w:rsidTr="00E842FD">
        <w:tc>
          <w:tcPr>
            <w:tcW w:w="0" w:type="auto"/>
          </w:tcPr>
          <w:p w14:paraId="511C75FB" w14:textId="77777777" w:rsidR="00E842FD" w:rsidRPr="00E842FD" w:rsidRDefault="00E842FD" w:rsidP="00E842FD">
            <w:pPr>
              <w:rPr>
                <w:rFonts w:ascii="Aptos" w:hAnsi="Aptos"/>
              </w:rPr>
            </w:pPr>
            <w:r w:rsidRPr="00E842FD">
              <w:rPr>
                <w:rFonts w:ascii="Aptos" w:hAnsi="Aptos"/>
              </w:rPr>
              <w:t>Year</w:t>
            </w:r>
          </w:p>
        </w:tc>
        <w:tc>
          <w:tcPr>
            <w:tcW w:w="0" w:type="auto"/>
          </w:tcPr>
          <w:p w14:paraId="304CDE81" w14:textId="77777777" w:rsidR="00E842FD" w:rsidRPr="00E842FD" w:rsidRDefault="00E842FD" w:rsidP="00E842FD">
            <w:pPr>
              <w:rPr>
                <w:rFonts w:ascii="Aptos" w:hAnsi="Aptos"/>
              </w:rPr>
            </w:pPr>
            <w:r w:rsidRPr="00E842FD">
              <w:rPr>
                <w:rFonts w:ascii="Aptos" w:hAnsi="Aptos"/>
                <w:lang w:val="ru-RU"/>
              </w:rPr>
              <w:t>Год</w:t>
            </w:r>
          </w:p>
        </w:tc>
      </w:tr>
      <w:tr w:rsidR="00E842FD" w:rsidRPr="00E842FD" w14:paraId="16E6AF85" w14:textId="77777777" w:rsidTr="00E842FD">
        <w:tc>
          <w:tcPr>
            <w:tcW w:w="0" w:type="auto"/>
          </w:tcPr>
          <w:p w14:paraId="5790F9B8" w14:textId="77777777" w:rsidR="00E842FD" w:rsidRPr="00E842FD" w:rsidRDefault="00E842FD" w:rsidP="00E842FD">
            <w:pPr>
              <w:rPr>
                <w:rFonts w:ascii="Aptos" w:hAnsi="Aptos"/>
              </w:rPr>
            </w:pPr>
            <w:r w:rsidRPr="00E842FD">
              <w:rPr>
                <w:rFonts w:ascii="Aptos" w:hAnsi="Aptos"/>
              </w:rPr>
              <w:t>Party count: 33</w:t>
            </w:r>
          </w:p>
        </w:tc>
        <w:tc>
          <w:tcPr>
            <w:tcW w:w="0" w:type="auto"/>
          </w:tcPr>
          <w:p w14:paraId="6B542FBD" w14:textId="77777777" w:rsidR="00E842FD" w:rsidRPr="00E842FD" w:rsidRDefault="00E842FD" w:rsidP="00E842FD">
            <w:pPr>
              <w:rPr>
                <w:rFonts w:ascii="Aptos" w:hAnsi="Aptos"/>
              </w:rPr>
            </w:pPr>
            <w:r w:rsidRPr="00E842FD">
              <w:rPr>
                <w:rFonts w:ascii="Aptos" w:hAnsi="Aptos"/>
                <w:lang w:val="ru-RU"/>
              </w:rPr>
              <w:t>Число Сторон: 33</w:t>
            </w:r>
          </w:p>
        </w:tc>
      </w:tr>
      <w:tr w:rsidR="00E842FD" w:rsidRPr="00E842FD" w14:paraId="3E3B2FB8" w14:textId="77777777" w:rsidTr="00E842FD">
        <w:tc>
          <w:tcPr>
            <w:tcW w:w="0" w:type="auto"/>
          </w:tcPr>
          <w:p w14:paraId="2AE83C83" w14:textId="77777777" w:rsidR="00E842FD" w:rsidRPr="00E842FD" w:rsidRDefault="00E842FD" w:rsidP="00E842FD">
            <w:pPr>
              <w:rPr>
                <w:rFonts w:ascii="Aptos" w:hAnsi="Aptos"/>
              </w:rPr>
            </w:pPr>
            <w:r w:rsidRPr="00E842FD">
              <w:rPr>
                <w:rFonts w:ascii="Aptos" w:hAnsi="Aptos"/>
              </w:rPr>
              <w:t>Parties covered</w:t>
            </w:r>
          </w:p>
        </w:tc>
        <w:tc>
          <w:tcPr>
            <w:tcW w:w="0" w:type="auto"/>
          </w:tcPr>
          <w:p w14:paraId="46BBBC6F" w14:textId="77777777" w:rsidR="00E842FD" w:rsidRPr="00E842FD" w:rsidRDefault="00E842FD" w:rsidP="00E842FD">
            <w:pPr>
              <w:rPr>
                <w:rFonts w:ascii="Aptos" w:hAnsi="Aptos"/>
              </w:rPr>
            </w:pPr>
            <w:r w:rsidRPr="00E842FD">
              <w:rPr>
                <w:rFonts w:ascii="Aptos" w:hAnsi="Aptos"/>
                <w:lang w:val="ru-RU"/>
              </w:rPr>
              <w:t>Охвачено Сторон</w:t>
            </w:r>
          </w:p>
        </w:tc>
      </w:tr>
      <w:tr w:rsidR="00E842FD" w:rsidRPr="00E842FD" w14:paraId="4DC14DAF" w14:textId="77777777" w:rsidTr="00E842FD">
        <w:tc>
          <w:tcPr>
            <w:tcW w:w="0" w:type="auto"/>
          </w:tcPr>
          <w:p w14:paraId="7FA28DEA" w14:textId="77777777" w:rsidR="00E842FD" w:rsidRPr="00E842FD" w:rsidRDefault="00E842FD" w:rsidP="00E842FD">
            <w:pPr>
              <w:rPr>
                <w:rFonts w:ascii="Aptos" w:hAnsi="Aptos"/>
              </w:rPr>
            </w:pPr>
            <w:r w:rsidRPr="00E842FD">
              <w:rPr>
                <w:rFonts w:ascii="Aptos" w:hAnsi="Aptos"/>
              </w:rPr>
              <w:t>Region</w:t>
            </w:r>
          </w:p>
        </w:tc>
        <w:tc>
          <w:tcPr>
            <w:tcW w:w="0" w:type="auto"/>
          </w:tcPr>
          <w:p w14:paraId="561DCDAD" w14:textId="77777777" w:rsidR="00E842FD" w:rsidRPr="00E842FD" w:rsidRDefault="00E842FD" w:rsidP="00E842FD">
            <w:pPr>
              <w:rPr>
                <w:rFonts w:ascii="Aptos" w:hAnsi="Aptos"/>
              </w:rPr>
            </w:pPr>
            <w:r w:rsidRPr="00E842FD">
              <w:rPr>
                <w:rFonts w:ascii="Aptos" w:hAnsi="Aptos"/>
                <w:lang w:val="ru-RU"/>
              </w:rPr>
              <w:t>Регион</w:t>
            </w:r>
          </w:p>
        </w:tc>
      </w:tr>
      <w:tr w:rsidR="00E842FD" w:rsidRPr="00E842FD" w14:paraId="0EC74301" w14:textId="77777777" w:rsidTr="00E842FD">
        <w:tc>
          <w:tcPr>
            <w:tcW w:w="0" w:type="auto"/>
          </w:tcPr>
          <w:p w14:paraId="0BCDFF28" w14:textId="77777777" w:rsidR="00E842FD" w:rsidRPr="00E842FD" w:rsidRDefault="00E842FD" w:rsidP="00E842FD">
            <w:pPr>
              <w:rPr>
                <w:rFonts w:ascii="Aptos" w:hAnsi="Aptos"/>
              </w:rPr>
            </w:pPr>
            <w:r w:rsidRPr="00E842FD">
              <w:rPr>
                <w:rFonts w:ascii="Aptos" w:hAnsi="Aptos"/>
              </w:rPr>
              <w:t>African States</w:t>
            </w:r>
          </w:p>
        </w:tc>
        <w:tc>
          <w:tcPr>
            <w:tcW w:w="0" w:type="auto"/>
          </w:tcPr>
          <w:p w14:paraId="47962EED" w14:textId="77777777" w:rsidR="00E842FD" w:rsidRPr="00E842FD" w:rsidRDefault="00E842FD" w:rsidP="00E842FD">
            <w:pPr>
              <w:rPr>
                <w:rFonts w:ascii="Aptos" w:hAnsi="Aptos"/>
              </w:rPr>
            </w:pPr>
            <w:r w:rsidRPr="00E842FD">
              <w:rPr>
                <w:rFonts w:ascii="Aptos" w:hAnsi="Aptos"/>
                <w:lang w:val="ru-RU"/>
              </w:rPr>
              <w:t>Африканские государства</w:t>
            </w:r>
          </w:p>
        </w:tc>
      </w:tr>
      <w:tr w:rsidR="00E842FD" w:rsidRPr="00F43B05" w14:paraId="6FA4C810" w14:textId="77777777" w:rsidTr="00E842FD">
        <w:tc>
          <w:tcPr>
            <w:tcW w:w="0" w:type="auto"/>
          </w:tcPr>
          <w:p w14:paraId="0D622C7F" w14:textId="77777777" w:rsidR="00E842FD" w:rsidRPr="00E842FD" w:rsidRDefault="00E842FD" w:rsidP="00E842FD">
            <w:pPr>
              <w:rPr>
                <w:rFonts w:ascii="Aptos" w:hAnsi="Aptos"/>
              </w:rPr>
            </w:pPr>
            <w:r w:rsidRPr="00E842FD">
              <w:rPr>
                <w:rFonts w:ascii="Aptos" w:hAnsi="Aptos"/>
              </w:rPr>
              <w:t>Asia-Pacific States</w:t>
            </w:r>
          </w:p>
        </w:tc>
        <w:tc>
          <w:tcPr>
            <w:tcW w:w="0" w:type="auto"/>
          </w:tcPr>
          <w:p w14:paraId="3D13E3F9" w14:textId="77777777" w:rsidR="00E842FD" w:rsidRPr="00E842FD" w:rsidRDefault="00E842FD" w:rsidP="00E842FD">
            <w:pPr>
              <w:rPr>
                <w:rFonts w:ascii="Aptos" w:hAnsi="Aptos"/>
                <w:lang w:val="ru-RU"/>
              </w:rPr>
            </w:pPr>
            <w:r w:rsidRPr="00E842FD">
              <w:rPr>
                <w:rFonts w:ascii="Aptos" w:hAnsi="Aptos"/>
                <w:lang w:val="ru-RU"/>
              </w:rPr>
              <w:t>Государства Азии и Тихого океан</w:t>
            </w:r>
          </w:p>
        </w:tc>
      </w:tr>
      <w:tr w:rsidR="00E842FD" w:rsidRPr="00F43B05" w14:paraId="6BDC3F3F" w14:textId="77777777" w:rsidTr="00E842FD">
        <w:tc>
          <w:tcPr>
            <w:tcW w:w="0" w:type="auto"/>
          </w:tcPr>
          <w:p w14:paraId="1F9BFAE9" w14:textId="77777777" w:rsidR="00E842FD" w:rsidRPr="00E842FD" w:rsidRDefault="00E842FD" w:rsidP="00E842FD">
            <w:pPr>
              <w:rPr>
                <w:rFonts w:ascii="Aptos" w:hAnsi="Aptos"/>
              </w:rPr>
            </w:pPr>
            <w:r w:rsidRPr="00E842FD">
              <w:rPr>
                <w:rFonts w:ascii="Aptos" w:hAnsi="Aptos"/>
              </w:rPr>
              <w:t>Latin American and Caribbean States</w:t>
            </w:r>
          </w:p>
        </w:tc>
        <w:tc>
          <w:tcPr>
            <w:tcW w:w="0" w:type="auto"/>
          </w:tcPr>
          <w:p w14:paraId="40A8D4DF" w14:textId="77777777" w:rsidR="00E842FD" w:rsidRPr="00E842FD" w:rsidRDefault="00E842FD" w:rsidP="00E842FD">
            <w:pPr>
              <w:rPr>
                <w:rFonts w:ascii="Aptos" w:hAnsi="Aptos"/>
                <w:lang w:val="ru-RU"/>
              </w:rPr>
            </w:pPr>
            <w:r w:rsidRPr="00E842FD">
              <w:rPr>
                <w:rFonts w:ascii="Aptos" w:hAnsi="Aptos"/>
                <w:lang w:val="ru-RU"/>
              </w:rPr>
              <w:t>Государства Латинской Америки и Карибского бассейна</w:t>
            </w:r>
          </w:p>
        </w:tc>
      </w:tr>
      <w:tr w:rsidR="00E842FD" w:rsidRPr="00E842FD" w14:paraId="3755810C" w14:textId="77777777" w:rsidTr="00E842FD">
        <w:tc>
          <w:tcPr>
            <w:tcW w:w="0" w:type="auto"/>
          </w:tcPr>
          <w:p w14:paraId="7B735057" w14:textId="77777777" w:rsidR="00E842FD" w:rsidRPr="00E842FD" w:rsidRDefault="00E842FD" w:rsidP="00E842FD">
            <w:pPr>
              <w:rPr>
                <w:rFonts w:ascii="Aptos" w:hAnsi="Aptos"/>
              </w:rPr>
            </w:pPr>
            <w:r w:rsidRPr="00E842FD">
              <w:rPr>
                <w:rFonts w:ascii="Aptos" w:hAnsi="Aptos"/>
              </w:rPr>
              <w:t>Eastern European States</w:t>
            </w:r>
          </w:p>
        </w:tc>
        <w:tc>
          <w:tcPr>
            <w:tcW w:w="0" w:type="auto"/>
          </w:tcPr>
          <w:p w14:paraId="2CD9E01F" w14:textId="77777777" w:rsidR="00E842FD" w:rsidRPr="00E842FD" w:rsidRDefault="00E842FD" w:rsidP="00E842FD">
            <w:pPr>
              <w:rPr>
                <w:rFonts w:ascii="Aptos" w:hAnsi="Aptos"/>
              </w:rPr>
            </w:pPr>
            <w:r w:rsidRPr="00E842FD">
              <w:rPr>
                <w:rFonts w:ascii="Aptos" w:hAnsi="Aptos"/>
                <w:lang w:val="ru-RU"/>
              </w:rPr>
              <w:t>Государства Восточной Европы</w:t>
            </w:r>
          </w:p>
        </w:tc>
      </w:tr>
      <w:tr w:rsidR="00E842FD" w:rsidRPr="00F43B05" w14:paraId="4B7BD2B4" w14:textId="77777777" w:rsidTr="00E842FD">
        <w:tc>
          <w:tcPr>
            <w:tcW w:w="0" w:type="auto"/>
          </w:tcPr>
          <w:p w14:paraId="66446932" w14:textId="77777777" w:rsidR="00E842FD" w:rsidRPr="00E842FD" w:rsidRDefault="00E842FD" w:rsidP="00E842FD">
            <w:pPr>
              <w:rPr>
                <w:rFonts w:ascii="Aptos" w:hAnsi="Aptos"/>
              </w:rPr>
            </w:pPr>
            <w:r w:rsidRPr="00E842FD">
              <w:rPr>
                <w:rFonts w:ascii="Aptos" w:hAnsi="Aptos"/>
              </w:rPr>
              <w:t>Western European and other States</w:t>
            </w:r>
          </w:p>
        </w:tc>
        <w:tc>
          <w:tcPr>
            <w:tcW w:w="0" w:type="auto"/>
          </w:tcPr>
          <w:p w14:paraId="7AE9034A" w14:textId="77777777" w:rsidR="00E842FD" w:rsidRPr="00E842FD" w:rsidRDefault="00E842FD" w:rsidP="00E842FD">
            <w:pPr>
              <w:rPr>
                <w:rFonts w:ascii="Aptos" w:hAnsi="Aptos"/>
                <w:lang w:val="ru-RU"/>
              </w:rPr>
            </w:pPr>
            <w:r w:rsidRPr="00E842FD">
              <w:rPr>
                <w:rFonts w:ascii="Aptos" w:hAnsi="Aptos"/>
                <w:lang w:val="ru-RU"/>
              </w:rPr>
              <w:t>Государства Западной Европы и другие государства</w:t>
            </w:r>
          </w:p>
        </w:tc>
      </w:tr>
    </w:tbl>
    <w:p w14:paraId="326EFE4D" w14:textId="77777777" w:rsidR="00A559D2" w:rsidRPr="00436B63" w:rsidRDefault="00A559D2" w:rsidP="00A559D2">
      <w:pPr>
        <w:rPr>
          <w:lang w:val="ru-RU"/>
        </w:rPr>
      </w:pPr>
    </w:p>
    <w:p w14:paraId="671EA4B7" w14:textId="77777777" w:rsidR="00A559D2" w:rsidRPr="00436B63" w:rsidRDefault="00A559D2" w:rsidP="00A559D2">
      <w:pPr>
        <w:pStyle w:val="Heading5"/>
        <w:rPr>
          <w:lang w:val="ru-RU"/>
        </w:rPr>
      </w:pPr>
      <w:r w:rsidRPr="00436B63">
        <w:rPr>
          <w:lang w:val="ru-RU"/>
        </w:rPr>
        <w:t>Краткий обзор мер, принятых для ускорения прогресса в достижении цели C</w:t>
      </w:r>
    </w:p>
    <w:p w14:paraId="1DA1EB08" w14:textId="77777777" w:rsidR="00A559D2" w:rsidRPr="00436B63" w:rsidRDefault="00A559D2" w:rsidP="00A559D2">
      <w:pPr>
        <w:rPr>
          <w:lang w:val="ru-RU"/>
        </w:rPr>
      </w:pPr>
    </w:p>
    <w:p w14:paraId="67C2509E" w14:textId="77777777" w:rsidR="00A559D2" w:rsidRPr="00436B63" w:rsidRDefault="00A559D2" w:rsidP="00A559D2">
      <w:pPr>
        <w:rPr>
          <w:lang w:val="ru-RU"/>
        </w:rPr>
      </w:pPr>
      <w:r w:rsidRPr="00436B63">
        <w:rPr>
          <w:lang w:val="ru-RU"/>
        </w:rPr>
        <w:t xml:space="preserve">В своих национальных докладах Стороны представили наименьший объем информации по цели C. Хотя многие Стороны присоединились к </w:t>
      </w:r>
      <w:proofErr w:type="spellStart"/>
      <w:r w:rsidRPr="00436B63">
        <w:rPr>
          <w:lang w:val="ru-RU"/>
        </w:rPr>
        <w:t>Нагойскому</w:t>
      </w:r>
      <w:proofErr w:type="spellEnd"/>
      <w:r w:rsidRPr="00436B63">
        <w:rPr>
          <w:lang w:val="ru-RU"/>
        </w:rPr>
        <w:t xml:space="preserve"> протоколу, они отметили отсутствие вторичного законодательства, институциональных контрольных пунктов и правоприменительных механизмов, необходимых для мониторинга и обеспечения совместного использования выгод. Вместе с тем некоторые конкретные меры, принятые Сторонами и отраженные в их национальных докладах, указывают на возможности устранения пробелов в достижении цели C. </w:t>
      </w:r>
    </w:p>
    <w:p w14:paraId="249BBEE0" w14:textId="77777777" w:rsidR="00A559D2" w:rsidRPr="00436B63" w:rsidRDefault="00A559D2" w:rsidP="00A559D2">
      <w:pPr>
        <w:rPr>
          <w:lang w:val="ru-RU"/>
        </w:rPr>
      </w:pPr>
      <w:r w:rsidRPr="00436B63">
        <w:rPr>
          <w:lang w:val="ru-RU"/>
        </w:rPr>
        <w:t xml:space="preserve">Наиболее распространенным признаком прогресса в достижении цели C, о котором было сообщено, стала ратификация </w:t>
      </w:r>
      <w:proofErr w:type="spellStart"/>
      <w:r w:rsidRPr="00436B63">
        <w:rPr>
          <w:lang w:val="ru-RU"/>
        </w:rPr>
        <w:t>Нагойского</w:t>
      </w:r>
      <w:proofErr w:type="spellEnd"/>
      <w:r w:rsidRPr="00436B63">
        <w:rPr>
          <w:lang w:val="ru-RU"/>
        </w:rPr>
        <w:t xml:space="preserve"> протокола и последующее создание национальных правовых основ для доступа и совместного использования выгод. Стороны отметили, что оформление договоров о доступе и совместном использовании выгод, а не общее применение принципов </w:t>
      </w:r>
      <w:proofErr w:type="spellStart"/>
      <w:r w:rsidRPr="00436B63">
        <w:rPr>
          <w:lang w:val="ru-RU"/>
        </w:rPr>
        <w:t>Нагойского</w:t>
      </w:r>
      <w:proofErr w:type="spellEnd"/>
      <w:r w:rsidRPr="00436B63">
        <w:rPr>
          <w:lang w:val="ru-RU"/>
        </w:rPr>
        <w:t xml:space="preserve"> протокола, является эффективным способом обеспечения справедливого и равного распределения выгод, а также содействия мониторингу выгод. Что касается поддержки усилий по мониторингу, то создание Механизма посредничества для регулирования доступа к генетическим ресурсам и совместного использования выгод было особо отмечено как эффективное средство отслеживания выдачи разрешений и связанных с ними выгод. На институциональном уровне Стороны заявили, что активное членство в Международном договоре о генетических ресурсах растений для производства продовольствия и ведения сельского хозяйства поддерживает усилия в области доступа и совместного использования выгод за счет использования синергии между Договором, Конвенцией и </w:t>
      </w:r>
      <w:proofErr w:type="spellStart"/>
      <w:r w:rsidRPr="00436B63">
        <w:rPr>
          <w:lang w:val="ru-RU"/>
        </w:rPr>
        <w:t>Нагойским</w:t>
      </w:r>
      <w:proofErr w:type="spellEnd"/>
      <w:r w:rsidRPr="00436B63">
        <w:rPr>
          <w:lang w:val="ru-RU"/>
        </w:rPr>
        <w:t xml:space="preserve"> протоколом. Кроме того, сообщалось, что принятие прямых мер по обеспечению соблюдения нормативных требований и судебному преследованию за незаконный оборот генетических ресурсов дополнительно способствовало справедливому и равному распределению выгод. Помимо действий правительств, многосторонние партнерства с участием носителей традиционных знаний и развитие производственно-сбытовых цепочек, соответствующих требованиям доступа и совместного использования выгод, в партнерстве с коренными народами и местными общинами рассматривались как способы активизации реализации элементов цели C. Такие партнерства были бы ориентированы на традиционные знания, усиление учета проблематики доступа и совместного использования выгод и обеспечение ощутимых и наглядных выгод для коренных народов и местных общин при соблюдении их прав.</w:t>
      </w:r>
    </w:p>
    <w:p w14:paraId="05F66C6C" w14:textId="77777777" w:rsidR="00A559D2" w:rsidRPr="00436B63" w:rsidRDefault="00A559D2" w:rsidP="00A559D2">
      <w:pPr>
        <w:spacing w:line="279" w:lineRule="auto"/>
        <w:rPr>
          <w:lang w:val="ru-RU"/>
        </w:rPr>
      </w:pPr>
    </w:p>
    <w:p w14:paraId="59AA24EE" w14:textId="77777777" w:rsidR="00A559D2" w:rsidRPr="00436B63" w:rsidRDefault="00A559D2" w:rsidP="00A559D2">
      <w:pPr>
        <w:spacing w:line="279" w:lineRule="auto"/>
        <w:rPr>
          <w:lang w:val="ru-RU"/>
        </w:rPr>
      </w:pPr>
    </w:p>
    <w:p w14:paraId="6F57930D" w14:textId="77777777" w:rsidR="00A559D2" w:rsidRPr="00436B63" w:rsidRDefault="00A559D2" w:rsidP="00A559D2">
      <w:pPr>
        <w:pStyle w:val="Heading4"/>
        <w:rPr>
          <w:i w:val="0"/>
          <w:iCs w:val="0"/>
          <w:lang w:val="ru-RU"/>
        </w:rPr>
      </w:pPr>
      <w:bookmarkStart w:id="334" w:name="_Toc242936273"/>
      <w:r w:rsidRPr="00436B63">
        <w:rPr>
          <w:b/>
          <w:bCs/>
          <w:i w:val="0"/>
          <w:iCs w:val="0"/>
          <w:lang w:val="ru-RU"/>
        </w:rPr>
        <w:t>Цель D.</w:t>
      </w:r>
      <w:r w:rsidRPr="00436B63">
        <w:rPr>
          <w:i w:val="0"/>
          <w:iCs w:val="0"/>
          <w:lang w:val="ru-RU"/>
        </w:rPr>
        <w:t xml:space="preserve"> Инвестиции и сотрудничество</w:t>
      </w:r>
      <w:bookmarkEnd w:id="334"/>
    </w:p>
    <w:p w14:paraId="0DB15CB3" w14:textId="77777777" w:rsidR="00A559D2" w:rsidRPr="00436B63" w:rsidRDefault="00A559D2" w:rsidP="00A559D2">
      <w:pPr>
        <w:rPr>
          <w:lang w:val="ru-RU"/>
        </w:rPr>
      </w:pPr>
    </w:p>
    <w:p w14:paraId="683E05FB" w14:textId="77777777" w:rsidR="00A559D2" w:rsidRPr="00436B63" w:rsidRDefault="00A559D2" w:rsidP="00A559D2">
      <w:pPr>
        <w:rPr>
          <w:lang w:val="ru-RU"/>
        </w:rPr>
      </w:pPr>
    </w:p>
    <w:p w14:paraId="2E786EE9" w14:textId="77777777" w:rsidR="00A559D2" w:rsidRPr="00436B63" w:rsidRDefault="00A559D2" w:rsidP="00A559D2">
      <w:pPr>
        <w:rPr>
          <w:b/>
          <w:bCs/>
          <w:i/>
          <w:iCs/>
          <w:sz w:val="22"/>
          <w:szCs w:val="22"/>
          <w:lang w:val="ru-RU"/>
        </w:rPr>
      </w:pPr>
      <w:r w:rsidRPr="00436B63">
        <w:rPr>
          <w:b/>
          <w:bCs/>
          <w:sz w:val="22"/>
          <w:szCs w:val="22"/>
          <w:lang w:val="ru-RU"/>
        </w:rPr>
        <w:t>Текст цели.</w:t>
      </w:r>
      <w:r w:rsidRPr="00436B63">
        <w:rPr>
          <w:b/>
          <w:bCs/>
          <w:i/>
          <w:iCs/>
          <w:sz w:val="22"/>
          <w:szCs w:val="22"/>
          <w:lang w:val="ru-RU"/>
        </w:rPr>
        <w:t xml:space="preserve"> </w:t>
      </w:r>
      <w:r w:rsidRPr="00436B63">
        <w:rPr>
          <w:rFonts w:ascii="Aptos" w:hAnsi="Aptos"/>
          <w:i/>
          <w:color w:val="000000"/>
          <w:spacing w:val="6"/>
          <w:sz w:val="22"/>
          <w:szCs w:val="22"/>
          <w:shd w:val="clear" w:color="auto" w:fill="FFFFFF"/>
          <w:lang w:val="ru-RU"/>
        </w:rPr>
        <w:t xml:space="preserve">Обеспечение надлежащих средств осуществления, включая финансовые ресурсы, создание потенциала, научно-техническое сотрудничество, доступ к технологиям и их передачу, для полноценного осуществления </w:t>
      </w:r>
      <w:proofErr w:type="spellStart"/>
      <w:r w:rsidRPr="00436B63">
        <w:rPr>
          <w:rFonts w:ascii="Aptos" w:hAnsi="Aptos"/>
          <w:i/>
          <w:color w:val="000000"/>
          <w:spacing w:val="6"/>
          <w:sz w:val="22"/>
          <w:szCs w:val="22"/>
          <w:shd w:val="clear" w:color="auto" w:fill="FFFFFF"/>
          <w:lang w:val="ru-RU"/>
        </w:rPr>
        <w:t>Куньминско</w:t>
      </w:r>
      <w:proofErr w:type="spellEnd"/>
      <w:r w:rsidRPr="00436B63">
        <w:rPr>
          <w:rFonts w:ascii="Aptos" w:hAnsi="Aptos"/>
          <w:i/>
          <w:color w:val="000000"/>
          <w:spacing w:val="6"/>
          <w:sz w:val="22"/>
          <w:szCs w:val="22"/>
          <w:shd w:val="clear" w:color="auto" w:fill="FFFFFF"/>
          <w:lang w:val="ru-RU"/>
        </w:rPr>
        <w:t xml:space="preserve">-Монреальской глобальной рамочной программы в области биоразнообразия, а также равноправного доступа к этим средствам для всех Сторон, особенно для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 при постепенном сокращении дефицита финансирования биоразнообразия в объеме 700 млрд долл. США в год и приведением финансовых потоков в соответствие с </w:t>
      </w:r>
      <w:proofErr w:type="spellStart"/>
      <w:r w:rsidRPr="00436B63">
        <w:rPr>
          <w:rFonts w:ascii="Aptos" w:hAnsi="Aptos"/>
          <w:i/>
          <w:color w:val="000000"/>
          <w:spacing w:val="6"/>
          <w:sz w:val="22"/>
          <w:szCs w:val="22"/>
          <w:shd w:val="clear" w:color="auto" w:fill="FFFFFF"/>
          <w:lang w:val="ru-RU"/>
        </w:rPr>
        <w:t>Куньминско</w:t>
      </w:r>
      <w:proofErr w:type="spellEnd"/>
      <w:r w:rsidRPr="00436B63">
        <w:rPr>
          <w:rFonts w:ascii="Aptos" w:hAnsi="Aptos"/>
          <w:i/>
          <w:color w:val="000000"/>
          <w:spacing w:val="6"/>
          <w:sz w:val="22"/>
          <w:szCs w:val="22"/>
          <w:shd w:val="clear" w:color="auto" w:fill="FFFFFF"/>
          <w:lang w:val="ru-RU"/>
        </w:rPr>
        <w:t>-Монреальской глобальной рамочной программой в области биоразнообразия и Концепцией в области биоразнообразия на период до 2050 года.</w:t>
      </w:r>
    </w:p>
    <w:p w14:paraId="5D43BCBB" w14:textId="77777777" w:rsidR="00A559D2" w:rsidRPr="00436B63" w:rsidRDefault="00A559D2" w:rsidP="00A559D2">
      <w:pPr>
        <w:rPr>
          <w:lang w:val="ru-RU"/>
        </w:rPr>
      </w:pPr>
    </w:p>
    <w:p w14:paraId="0AAC34D8" w14:textId="77777777" w:rsidR="00A559D2" w:rsidRPr="00436B63" w:rsidRDefault="00A559D2" w:rsidP="00A559D2">
      <w:pPr>
        <w:pStyle w:val="Heading5"/>
        <w:rPr>
          <w:lang w:val="ru-RU"/>
        </w:rPr>
      </w:pPr>
      <w:r w:rsidRPr="00436B63">
        <w:rPr>
          <w:lang w:val="ru-RU"/>
        </w:rPr>
        <w:t>Обзор цели</w:t>
      </w:r>
    </w:p>
    <w:p w14:paraId="0B73ECF5" w14:textId="77777777" w:rsidR="00A559D2" w:rsidRPr="00436B63" w:rsidRDefault="00A559D2" w:rsidP="00A559D2">
      <w:pPr>
        <w:rPr>
          <w:lang w:val="ru-RU"/>
        </w:rPr>
      </w:pPr>
    </w:p>
    <w:tbl>
      <w:tblPr>
        <w:tblStyle w:val="TableGrid"/>
        <w:tblW w:w="0" w:type="auto"/>
        <w:tblLook w:val="04A0" w:firstRow="1" w:lastRow="0" w:firstColumn="1" w:lastColumn="0" w:noHBand="0" w:noVBand="1"/>
      </w:tblPr>
      <w:tblGrid>
        <w:gridCol w:w="9016"/>
      </w:tblGrid>
      <w:tr w:rsidR="00A559D2" w:rsidRPr="00FD05E2" w14:paraId="6DD262EF" w14:textId="77777777" w:rsidTr="005716FA">
        <w:tc>
          <w:tcPr>
            <w:tcW w:w="9016" w:type="dxa"/>
            <w:shd w:val="clear" w:color="auto" w:fill="D1D1D1" w:themeFill="background2" w:themeFillShade="E6"/>
          </w:tcPr>
          <w:p w14:paraId="7956261A" w14:textId="77777777" w:rsidR="00A559D2" w:rsidRPr="00436B63" w:rsidRDefault="00A559D2" w:rsidP="005716FA">
            <w:pPr>
              <w:rPr>
                <w:rFonts w:eastAsia="Aptos"/>
                <w:lang w:val="ru-RU"/>
              </w:rPr>
            </w:pPr>
          </w:p>
          <w:p w14:paraId="7900AF00" w14:textId="77777777" w:rsidR="00A559D2" w:rsidRPr="00436B63" w:rsidRDefault="00A559D2" w:rsidP="005716FA">
            <w:pPr>
              <w:rPr>
                <w:rFonts w:eastAsia="Aptos"/>
                <w:lang w:val="ru-RU"/>
              </w:rPr>
            </w:pPr>
            <w:r w:rsidRPr="00436B63">
              <w:rPr>
                <w:rFonts w:eastAsia="Aptos"/>
                <w:lang w:val="ru-RU"/>
              </w:rPr>
              <w:t>Стороны соотнесли с целью D 10 из 23 задач Рамочной программы. Эти 10 задач в точности соответствуют задачам из раздела «</w:t>
            </w:r>
            <w:r w:rsidRPr="00436B63">
              <w:rPr>
                <w:color w:val="000000" w:themeColor="text1"/>
                <w:lang w:val="ru-RU"/>
              </w:rPr>
              <w:t>Инструменты и решения для процесса осуществления и учета проблематики биоразнообразия</w:t>
            </w:r>
            <w:r w:rsidRPr="00436B63">
              <w:rPr>
                <w:rFonts w:eastAsia="Aptos"/>
                <w:lang w:val="ru-RU"/>
              </w:rPr>
              <w:t xml:space="preserve">» (задачи </w:t>
            </w:r>
            <w:proofErr w:type="gramStart"/>
            <w:r w:rsidRPr="00436B63">
              <w:rPr>
                <w:rFonts w:eastAsia="Aptos"/>
                <w:lang w:val="ru-RU"/>
              </w:rPr>
              <w:t>14-23</w:t>
            </w:r>
            <w:proofErr w:type="gramEnd"/>
            <w:r w:rsidRPr="00436B63">
              <w:rPr>
                <w:rFonts w:eastAsia="Aptos"/>
                <w:lang w:val="ru-RU"/>
              </w:rPr>
              <w:t>). Наиболее сильная связь с целью D была отмечена по задачам 18, 19 и 20. Коллективный прогресс по ряду задач, связанных с целью D, сталкивается со значительными трудностями в осуществлении.</w:t>
            </w:r>
          </w:p>
          <w:p w14:paraId="2A468112" w14:textId="77777777" w:rsidR="00A559D2" w:rsidRPr="00436B63" w:rsidRDefault="00A559D2" w:rsidP="005716FA">
            <w:pPr>
              <w:rPr>
                <w:rFonts w:eastAsia="Aptos"/>
                <w:lang w:val="ru-RU"/>
              </w:rPr>
            </w:pPr>
          </w:p>
        </w:tc>
      </w:tr>
    </w:tbl>
    <w:p w14:paraId="3B2A4B08" w14:textId="77777777" w:rsidR="00A559D2" w:rsidRPr="00436B63" w:rsidRDefault="00A559D2" w:rsidP="00A559D2">
      <w:pPr>
        <w:rPr>
          <w:b/>
          <w:bCs/>
          <w:i/>
          <w:iCs/>
          <w:sz w:val="22"/>
          <w:szCs w:val="22"/>
          <w:lang w:val="ru-RU"/>
        </w:rPr>
      </w:pPr>
    </w:p>
    <w:p w14:paraId="608D546F" w14:textId="77777777" w:rsidR="00A559D2" w:rsidRPr="00436B63" w:rsidRDefault="00A559D2" w:rsidP="00A559D2">
      <w:pPr>
        <w:pStyle w:val="Heading5"/>
        <w:rPr>
          <w:lang w:val="ru-RU"/>
        </w:rPr>
      </w:pPr>
    </w:p>
    <w:p w14:paraId="28ED210F" w14:textId="77777777" w:rsidR="00A559D2" w:rsidRPr="00436B63" w:rsidRDefault="00A559D2" w:rsidP="00A559D2">
      <w:pPr>
        <w:pStyle w:val="Heading5"/>
        <w:rPr>
          <w:lang w:val="ru-RU"/>
        </w:rPr>
      </w:pPr>
      <w:r w:rsidRPr="00436B63">
        <w:rPr>
          <w:lang w:val="ru-RU"/>
        </w:rPr>
        <w:t>Прогресс по соответствующим задачам</w:t>
      </w:r>
    </w:p>
    <w:p w14:paraId="2C1A0428" w14:textId="77777777" w:rsidR="00A559D2" w:rsidRPr="00436B63" w:rsidRDefault="00A559D2" w:rsidP="00A559D2">
      <w:pPr>
        <w:rPr>
          <w:lang w:val="ru-RU"/>
        </w:rPr>
      </w:pPr>
    </w:p>
    <w:p w14:paraId="7D1E45D9" w14:textId="77777777" w:rsidR="00A559D2" w:rsidRPr="00436B63" w:rsidRDefault="00A559D2" w:rsidP="00A559D2">
      <w:pPr>
        <w:pStyle w:val="Caption"/>
        <w:rPr>
          <w:i w:val="0"/>
          <w:color w:val="000000" w:themeColor="text1"/>
          <w:sz w:val="24"/>
          <w:szCs w:val="24"/>
          <w:lang w:val="ru-RU"/>
        </w:rPr>
      </w:pPr>
      <w:r w:rsidRPr="00436B63">
        <w:rPr>
          <w:i w:val="0"/>
          <w:color w:val="000000" w:themeColor="text1"/>
          <w:sz w:val="24"/>
          <w:szCs w:val="24"/>
          <w:lang w:val="ru-RU"/>
        </w:rPr>
        <w:t>С использованием описанного выше метода все 10 задач, отнесенных к разделу «Инструменты и решения для процесса осуществления и учета проблематики биоразнообразия», были соотнесены с целью D (см. рис. 106). Из этих задач все, кроме задачи 16, были в большей степени соотнесены с целью D, чем с какой-либо другой целью. Наиболее сильной связь была по задачам 18, 19 и 20, которые представляют задачи, наиболее тесно соотнесенные Сторонами со средствами осуществления (см. рис. 95 и раздел</w:t>
      </w:r>
      <w:r w:rsidRPr="00436B63">
        <w:rPr>
          <w:i w:val="0"/>
          <w:iCs w:val="0"/>
          <w:color w:val="000000" w:themeColor="text1"/>
          <w:sz w:val="24"/>
          <w:szCs w:val="24"/>
          <w:lang w:val="ru-RU"/>
        </w:rPr>
        <w:t xml:space="preserve"> II.D). </w:t>
      </w:r>
    </w:p>
    <w:p w14:paraId="0D6A9570" w14:textId="77777777" w:rsidR="00A559D2" w:rsidRPr="00436B63" w:rsidRDefault="00A559D2" w:rsidP="00A559D2">
      <w:pPr>
        <w:rPr>
          <w:lang w:val="ru-RU"/>
        </w:rPr>
      </w:pPr>
      <w:r w:rsidRPr="00436B63">
        <w:rPr>
          <w:lang w:val="ru-RU"/>
        </w:rPr>
        <w:t>Для каждой из 10 задач, соотнесенных с целью D, средняя тенденция обобщена с использованием тенденций по индикаторам, представленных в разделе II.B (см. рис. 107). По пяти задачам, наиболее тесно соотнесенным с целью D (задачи 14, 15, 19, 20 и 21), отмечается значительно больше индикаторов, демонстрирующих признаки улучшения, чем признаки ухудшения. С другой стороны, по трем задачам, наиболее тесно соотнесенным с целью D (задачи 17, 22 и 23), больше индикаторов указывают на признаки ухудшения, чем на признаки улучшения. По всем соответствующим задачам 35% индикаторов улучшаются, 49% остаются стабильными и 16% движутся в направлении, противоположном выполнению задачи. Эти предварительные результаты свидетельствуют об общей неоднозначной, но обнадеживающей тенденции в достижении цели D, при этом прогресс и ухудшение отмечаются в отношении задач, связанных с косвенными факторами изменений биоразнообразия. Однако поскольку большинство этих индикаторов не предназначались для отслеживания прогресса в достижении цели D и не эквивалентны с точки зрения масштабов, временных периодов и отслеживаемых переменных, общую тенденцию следует рассматривать лишь как ориентировочное, косвенное и несовершенное отражение прогресса</w:t>
      </w:r>
      <w:r w:rsidRPr="00436B63">
        <w:rPr>
          <w:color w:val="000000" w:themeColor="text1"/>
          <w:lang w:val="ru-RU"/>
        </w:rPr>
        <w:t>.</w:t>
      </w:r>
    </w:p>
    <w:p w14:paraId="4CF3AA0D" w14:textId="77777777" w:rsidR="00A559D2" w:rsidRPr="00436B63" w:rsidRDefault="00A559D2" w:rsidP="00A559D2">
      <w:pPr>
        <w:rPr>
          <w:sz w:val="20"/>
          <w:szCs w:val="20"/>
          <w:lang w:val="ru-RU"/>
        </w:rPr>
      </w:pPr>
    </w:p>
    <w:p w14:paraId="3ACF8FB0" w14:textId="77777777" w:rsidR="00A559D2" w:rsidRPr="00436B63" w:rsidRDefault="00A559D2" w:rsidP="00A559D2">
      <w:pPr>
        <w:rPr>
          <w:sz w:val="20"/>
          <w:szCs w:val="20"/>
          <w:lang w:val="ru-RU"/>
        </w:rPr>
      </w:pPr>
      <w:r w:rsidRPr="00436B63">
        <w:rPr>
          <w:sz w:val="20"/>
          <w:szCs w:val="20"/>
          <w:lang w:val="ru-RU"/>
        </w:rPr>
        <w:t>Рисунок 106</w:t>
      </w:r>
    </w:p>
    <w:p w14:paraId="47C81A0B" w14:textId="77777777" w:rsidR="00A559D2" w:rsidRPr="00436B63" w:rsidRDefault="00A559D2" w:rsidP="00A559D2">
      <w:pPr>
        <w:pStyle w:val="Caption"/>
        <w:rPr>
          <w:i w:val="0"/>
          <w:iCs w:val="0"/>
          <w:lang w:val="ru-RU"/>
        </w:rPr>
      </w:pPr>
      <w:r w:rsidRPr="00436B63">
        <w:rPr>
          <w:b/>
          <w:bCs/>
          <w:i w:val="0"/>
          <w:iCs w:val="0"/>
          <w:lang w:val="ru-RU"/>
        </w:rPr>
        <w:t>Задачи Рамочной программы, соотнесенные с целью D в представленных Сторонами национальных задачах</w:t>
      </w:r>
    </w:p>
    <w:p w14:paraId="629C004B" w14:textId="77777777" w:rsidR="00A559D2" w:rsidRPr="00436B63" w:rsidRDefault="00A559D2" w:rsidP="00A559D2">
      <w:pPr>
        <w:rPr>
          <w:sz w:val="20"/>
          <w:szCs w:val="20"/>
          <w:lang w:val="ru-RU" w:eastAsia="ja-JP"/>
        </w:rPr>
      </w:pPr>
    </w:p>
    <w:p w14:paraId="15C43775" w14:textId="77777777" w:rsidR="00A559D2" w:rsidRPr="00436B63" w:rsidRDefault="00A559D2" w:rsidP="00A559D2">
      <w:pPr>
        <w:pStyle w:val="Caption"/>
        <w:rPr>
          <w:lang w:val="ru-RU"/>
        </w:rPr>
      </w:pPr>
      <w:r w:rsidRPr="00436B63">
        <w:rPr>
          <w:noProof/>
          <w:lang w:val="ru-RU"/>
        </w:rPr>
        <w:drawing>
          <wp:inline distT="0" distB="0" distL="0" distR="0" wp14:anchorId="1D2CAAFF" wp14:editId="55A8B361">
            <wp:extent cx="4261485" cy="3289289"/>
            <wp:effectExtent l="0" t="0" r="0" b="635"/>
            <wp:docPr id="253958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504022" name="Picture 879504022"/>
                    <pic:cNvPicPr/>
                  </pic:nvPicPr>
                  <pic:blipFill rotWithShape="1">
                    <a:blip r:embed="rId243" cstate="print">
                      <a:extLst>
                        <a:ext uri="{28A0092B-C50C-407E-A947-70E740481C1C}">
                          <a14:useLocalDpi xmlns:a14="http://schemas.microsoft.com/office/drawing/2010/main" val="0"/>
                        </a:ext>
                      </a:extLst>
                    </a:blip>
                    <a:srcRect l="9832" t="31463" b="31419"/>
                    <a:stretch>
                      <a:fillRect/>
                    </a:stretch>
                  </pic:blipFill>
                  <pic:spPr bwMode="auto">
                    <a:xfrm>
                      <a:off x="0" y="0"/>
                      <a:ext cx="4262223" cy="3289859"/>
                    </a:xfrm>
                    <a:prstGeom prst="rect">
                      <a:avLst/>
                    </a:prstGeom>
                    <a:ln>
                      <a:noFill/>
                    </a:ln>
                    <a:extLst>
                      <a:ext uri="{53640926-AAD7-44D8-BBD7-CCE9431645EC}">
                        <a14:shadowObscured xmlns:a14="http://schemas.microsoft.com/office/drawing/2010/main"/>
                      </a:ext>
                    </a:extLst>
                  </pic:spPr>
                </pic:pic>
              </a:graphicData>
            </a:graphic>
          </wp:inline>
        </w:drawing>
      </w:r>
    </w:p>
    <w:p w14:paraId="239040CC" w14:textId="77777777" w:rsidR="00A559D2" w:rsidRPr="00436B63" w:rsidRDefault="00A559D2" w:rsidP="00A559D2">
      <w:pPr>
        <w:pStyle w:val="Caption"/>
        <w:rPr>
          <w:i w:val="0"/>
          <w:iCs w:val="0"/>
          <w:lang w:val="ru-RU"/>
        </w:rPr>
      </w:pPr>
      <w:r w:rsidRPr="00436B63">
        <w:rPr>
          <w:lang w:val="ru-RU"/>
        </w:rPr>
        <w:t>Примечание.</w:t>
      </w:r>
      <w:r w:rsidRPr="00436B63">
        <w:rPr>
          <w:i w:val="0"/>
          <w:iCs w:val="0"/>
          <w:lang w:val="ru-RU"/>
        </w:rPr>
        <w:t xml:space="preserve"> Связь между задачей и целью устанавливается, если не менее одной трети всех национальных задач, поставленных Сторонами из какой-либо региональной группы Государств – членов Организации Объединенных Наций, соотносят данную задачу с этой целью. Цвета использованы для выделения каждой задачи в соответствии с официальными рекомендациями по визуальному оформлению Рамочной программы и не несут дополнительной смысловой нагрузки.</w:t>
      </w:r>
    </w:p>
    <w:tbl>
      <w:tblPr>
        <w:tblStyle w:val="TableGrid51"/>
        <w:tblW w:w="8075" w:type="dxa"/>
        <w:tblLook w:val="04A0" w:firstRow="1" w:lastRow="0" w:firstColumn="1" w:lastColumn="0" w:noHBand="0" w:noVBand="1"/>
      </w:tblPr>
      <w:tblGrid>
        <w:gridCol w:w="3681"/>
        <w:gridCol w:w="4394"/>
      </w:tblGrid>
      <w:tr w:rsidR="00CB08CC" w:rsidRPr="00CB08CC" w14:paraId="37AE27A6" w14:textId="77777777" w:rsidTr="00CB08CC">
        <w:tc>
          <w:tcPr>
            <w:tcW w:w="8075" w:type="dxa"/>
            <w:gridSpan w:val="2"/>
          </w:tcPr>
          <w:p w14:paraId="4877D188" w14:textId="2A794617" w:rsidR="00CB08CC" w:rsidRPr="00CB08CC" w:rsidRDefault="00CB08CC" w:rsidP="00CB08CC">
            <w:pPr>
              <w:rPr>
                <w:rFonts w:ascii="Aptos" w:hAnsi="Aptos"/>
              </w:rPr>
            </w:pPr>
            <w:proofErr w:type="spellStart"/>
            <w:r w:rsidRPr="00CB08CC">
              <w:rPr>
                <w:rFonts w:ascii="Aptos" w:hAnsi="Aptos"/>
              </w:rPr>
              <w:t>Рисунок</w:t>
            </w:r>
            <w:proofErr w:type="spellEnd"/>
            <w:r w:rsidRPr="00CB08CC">
              <w:rPr>
                <w:rFonts w:ascii="Aptos" w:hAnsi="Aptos"/>
              </w:rPr>
              <w:t xml:space="preserve"> 106</w:t>
            </w:r>
          </w:p>
        </w:tc>
      </w:tr>
      <w:tr w:rsidR="00CB08CC" w:rsidRPr="00CB08CC" w14:paraId="56BEAA71" w14:textId="77777777" w:rsidTr="00CB08CC">
        <w:tc>
          <w:tcPr>
            <w:tcW w:w="3681" w:type="dxa"/>
          </w:tcPr>
          <w:p w14:paraId="125623FE" w14:textId="77777777" w:rsidR="00CB08CC" w:rsidRPr="00CB08CC" w:rsidRDefault="00CB08CC" w:rsidP="00CB08CC">
            <w:pPr>
              <w:rPr>
                <w:rFonts w:ascii="Aptos" w:hAnsi="Aptos"/>
              </w:rPr>
            </w:pPr>
            <w:r w:rsidRPr="00CB08CC">
              <w:rPr>
                <w:rFonts w:ascii="Aptos" w:hAnsi="Aptos"/>
              </w:rPr>
              <w:t xml:space="preserve">English </w:t>
            </w:r>
          </w:p>
        </w:tc>
        <w:tc>
          <w:tcPr>
            <w:tcW w:w="4394" w:type="dxa"/>
          </w:tcPr>
          <w:p w14:paraId="1AE9B593" w14:textId="1A4472DB" w:rsidR="00CB08CC" w:rsidRPr="00CB08CC" w:rsidRDefault="00C51401" w:rsidP="00CB08CC">
            <w:pPr>
              <w:rPr>
                <w:rFonts w:ascii="Aptos" w:hAnsi="Aptos"/>
              </w:rPr>
            </w:pPr>
            <w:proofErr w:type="spellStart"/>
            <w:r>
              <w:rPr>
                <w:rFonts w:ascii="Aptos" w:hAnsi="Aptos"/>
              </w:rPr>
              <w:t>Русский</w:t>
            </w:r>
            <w:proofErr w:type="spellEnd"/>
          </w:p>
        </w:tc>
      </w:tr>
      <w:tr w:rsidR="00CB08CC" w:rsidRPr="00CB08CC" w14:paraId="3D01EF64" w14:textId="77777777" w:rsidTr="00CB08CC">
        <w:tc>
          <w:tcPr>
            <w:tcW w:w="3681" w:type="dxa"/>
          </w:tcPr>
          <w:p w14:paraId="6B9D99B9" w14:textId="77777777" w:rsidR="00CB08CC" w:rsidRPr="00CB08CC" w:rsidRDefault="00CB08CC" w:rsidP="00CB08CC">
            <w:pPr>
              <w:rPr>
                <w:rFonts w:ascii="Aptos" w:hAnsi="Aptos"/>
              </w:rPr>
            </w:pPr>
            <w:r w:rsidRPr="00CB08CC">
              <w:rPr>
                <w:rFonts w:ascii="Aptos" w:hAnsi="Aptos"/>
              </w:rPr>
              <w:t>Goal D</w:t>
            </w:r>
          </w:p>
        </w:tc>
        <w:tc>
          <w:tcPr>
            <w:tcW w:w="4394" w:type="dxa"/>
          </w:tcPr>
          <w:p w14:paraId="2DBB01E7" w14:textId="77777777" w:rsidR="00CB08CC" w:rsidRPr="00CB08CC" w:rsidRDefault="00CB08CC" w:rsidP="00CB08CC">
            <w:pPr>
              <w:rPr>
                <w:rFonts w:ascii="Aptos" w:hAnsi="Aptos"/>
              </w:rPr>
            </w:pPr>
            <w:r w:rsidRPr="00CB08CC">
              <w:rPr>
                <w:rFonts w:ascii="Aptos" w:hAnsi="Aptos"/>
                <w:lang w:val="ru-RU"/>
              </w:rPr>
              <w:t xml:space="preserve">Цель </w:t>
            </w:r>
            <w:r w:rsidRPr="00CB08CC">
              <w:rPr>
                <w:rFonts w:ascii="Aptos" w:hAnsi="Aptos"/>
                <w:lang w:val="en-US"/>
              </w:rPr>
              <w:t>D</w:t>
            </w:r>
          </w:p>
        </w:tc>
      </w:tr>
      <w:tr w:rsidR="00CB08CC" w:rsidRPr="00CB08CC" w14:paraId="7E217E0F" w14:textId="77777777" w:rsidTr="00CB08CC">
        <w:tc>
          <w:tcPr>
            <w:tcW w:w="3681" w:type="dxa"/>
          </w:tcPr>
          <w:p w14:paraId="0E49A978" w14:textId="77777777" w:rsidR="00CB08CC" w:rsidRPr="00CB08CC" w:rsidRDefault="00CB08CC" w:rsidP="00CB08CC">
            <w:pPr>
              <w:rPr>
                <w:rFonts w:ascii="Aptos" w:hAnsi="Aptos"/>
              </w:rPr>
            </w:pPr>
            <w:r w:rsidRPr="00CB08CC">
              <w:rPr>
                <w:rFonts w:ascii="Aptos" w:hAnsi="Aptos"/>
              </w:rPr>
              <w:t>T14: Mainstream biodiversity</w:t>
            </w:r>
          </w:p>
        </w:tc>
        <w:tc>
          <w:tcPr>
            <w:tcW w:w="4394" w:type="dxa"/>
          </w:tcPr>
          <w:p w14:paraId="4AEB1547" w14:textId="77777777" w:rsidR="00CB08CC" w:rsidRPr="00CB08CC" w:rsidRDefault="00CB08CC" w:rsidP="00CB08CC">
            <w:pPr>
              <w:rPr>
                <w:rFonts w:ascii="Aptos" w:hAnsi="Aptos"/>
              </w:rPr>
            </w:pPr>
            <w:r w:rsidRPr="00CB08CC">
              <w:rPr>
                <w:rFonts w:ascii="Aptos Narrow" w:eastAsia="Times New Roman" w:hAnsi="Aptos Narrow" w:cs="Times New Roman"/>
                <w:color w:val="000000"/>
                <w:kern w:val="0"/>
                <w:lang w:val="ru-RU"/>
                <w14:ligatures w14:val="none"/>
              </w:rPr>
              <w:t>Задача 14: учет проблематики биоразнообразия</w:t>
            </w:r>
          </w:p>
        </w:tc>
      </w:tr>
      <w:tr w:rsidR="00CB08CC" w:rsidRPr="00F43B05" w14:paraId="4F1867B5" w14:textId="77777777" w:rsidTr="00CB08CC">
        <w:tc>
          <w:tcPr>
            <w:tcW w:w="3681" w:type="dxa"/>
          </w:tcPr>
          <w:p w14:paraId="65EE06A0" w14:textId="77777777" w:rsidR="00CB08CC" w:rsidRPr="00CB08CC" w:rsidRDefault="00CB08CC" w:rsidP="00CB08CC">
            <w:pPr>
              <w:rPr>
                <w:rFonts w:ascii="Aptos" w:hAnsi="Aptos"/>
              </w:rPr>
            </w:pPr>
            <w:r w:rsidRPr="00CB08CC">
              <w:rPr>
                <w:rFonts w:ascii="Aptos" w:hAnsi="Aptos"/>
              </w:rPr>
              <w:t>T15: Businesses assess and disclose</w:t>
            </w:r>
          </w:p>
        </w:tc>
        <w:tc>
          <w:tcPr>
            <w:tcW w:w="4394" w:type="dxa"/>
          </w:tcPr>
          <w:p w14:paraId="227DCC94" w14:textId="77777777" w:rsidR="00CB08CC" w:rsidRPr="00CB08CC" w:rsidRDefault="00CB08CC" w:rsidP="00CB08CC">
            <w:pPr>
              <w:rPr>
                <w:rFonts w:ascii="Aptos" w:hAnsi="Aptos"/>
                <w:lang w:val="ru-RU"/>
              </w:rPr>
            </w:pPr>
            <w:r w:rsidRPr="00CB08CC">
              <w:rPr>
                <w:rFonts w:ascii="Aptos" w:hAnsi="Aptos"/>
                <w:lang w:val="ru-RU"/>
              </w:rPr>
              <w:t>Задача 15: оценка рисков и раскрытие информации о рисках деловыми кругами</w:t>
            </w:r>
          </w:p>
        </w:tc>
      </w:tr>
      <w:tr w:rsidR="00CB08CC" w:rsidRPr="00CB08CC" w14:paraId="3CE0E231" w14:textId="77777777" w:rsidTr="00CB08CC">
        <w:tc>
          <w:tcPr>
            <w:tcW w:w="3681" w:type="dxa"/>
          </w:tcPr>
          <w:p w14:paraId="764F779F" w14:textId="77777777" w:rsidR="00CB08CC" w:rsidRPr="00CB08CC" w:rsidRDefault="00CB08CC" w:rsidP="00CB08CC">
            <w:pPr>
              <w:rPr>
                <w:rFonts w:ascii="Aptos" w:hAnsi="Aptos"/>
              </w:rPr>
            </w:pPr>
            <w:r w:rsidRPr="00CB08CC">
              <w:rPr>
                <w:rFonts w:ascii="Aptos" w:hAnsi="Aptos"/>
              </w:rPr>
              <w:t>T16: Enable sustainable consumption</w:t>
            </w:r>
          </w:p>
        </w:tc>
        <w:tc>
          <w:tcPr>
            <w:tcW w:w="4394" w:type="dxa"/>
          </w:tcPr>
          <w:p w14:paraId="5B344684" w14:textId="77777777" w:rsidR="00CB08CC" w:rsidRPr="00CB08CC" w:rsidRDefault="00CB08CC" w:rsidP="00CB08CC">
            <w:pPr>
              <w:rPr>
                <w:rFonts w:ascii="Aptos" w:hAnsi="Aptos"/>
              </w:rPr>
            </w:pPr>
            <w:r w:rsidRPr="00CB08CC">
              <w:rPr>
                <w:rFonts w:ascii="Aptos Narrow" w:eastAsia="Times New Roman" w:hAnsi="Aptos Narrow" w:cs="Times New Roman"/>
                <w:color w:val="000000"/>
                <w:kern w:val="0"/>
                <w:lang w:val="ru-RU"/>
                <w14:ligatures w14:val="none"/>
              </w:rPr>
              <w:t>Задача 16: обеспечить устойчивое потребление</w:t>
            </w:r>
          </w:p>
        </w:tc>
      </w:tr>
      <w:tr w:rsidR="00CB08CC" w:rsidRPr="00CB08CC" w14:paraId="66A7B8DA" w14:textId="77777777" w:rsidTr="00CB08CC">
        <w:tc>
          <w:tcPr>
            <w:tcW w:w="3681" w:type="dxa"/>
          </w:tcPr>
          <w:p w14:paraId="1A52523C" w14:textId="77777777" w:rsidR="00CB08CC" w:rsidRPr="00CB08CC" w:rsidRDefault="00CB08CC" w:rsidP="00CB08CC">
            <w:pPr>
              <w:rPr>
                <w:rFonts w:ascii="Aptos" w:hAnsi="Aptos"/>
              </w:rPr>
            </w:pPr>
            <w:r w:rsidRPr="00CB08CC">
              <w:rPr>
                <w:rFonts w:ascii="Aptos" w:hAnsi="Aptos"/>
              </w:rPr>
              <w:t>T17: Strengthen biosafety</w:t>
            </w:r>
          </w:p>
        </w:tc>
        <w:tc>
          <w:tcPr>
            <w:tcW w:w="4394" w:type="dxa"/>
          </w:tcPr>
          <w:p w14:paraId="27BD1410" w14:textId="77777777" w:rsidR="00CB08CC" w:rsidRPr="00CB08CC" w:rsidRDefault="00CB08CC" w:rsidP="00CB08CC">
            <w:pPr>
              <w:rPr>
                <w:rFonts w:ascii="Aptos" w:hAnsi="Aptos"/>
              </w:rPr>
            </w:pPr>
            <w:r w:rsidRPr="00CB08CC">
              <w:rPr>
                <w:rFonts w:ascii="Aptos Narrow" w:eastAsia="Times New Roman" w:hAnsi="Aptos Narrow" w:cs="Times New Roman"/>
                <w:color w:val="000000"/>
                <w:kern w:val="0"/>
                <w:lang w:val="ru-RU"/>
                <w14:ligatures w14:val="none"/>
              </w:rPr>
              <w:t>Задача 17: укрепить биобезопасность</w:t>
            </w:r>
          </w:p>
        </w:tc>
      </w:tr>
      <w:tr w:rsidR="00CB08CC" w:rsidRPr="00CB08CC" w14:paraId="2BB4F3C1" w14:textId="77777777" w:rsidTr="00CB08CC">
        <w:tc>
          <w:tcPr>
            <w:tcW w:w="3681" w:type="dxa"/>
          </w:tcPr>
          <w:p w14:paraId="4B6B6F17" w14:textId="77777777" w:rsidR="00CB08CC" w:rsidRPr="00CB08CC" w:rsidRDefault="00CB08CC" w:rsidP="00CB08CC">
            <w:pPr>
              <w:rPr>
                <w:rFonts w:ascii="Aptos" w:hAnsi="Aptos"/>
              </w:rPr>
            </w:pPr>
            <w:r w:rsidRPr="00CB08CC">
              <w:rPr>
                <w:rFonts w:ascii="Aptos" w:hAnsi="Aptos"/>
              </w:rPr>
              <w:t>T18: Reduce harmful incentives</w:t>
            </w:r>
          </w:p>
        </w:tc>
        <w:tc>
          <w:tcPr>
            <w:tcW w:w="4394" w:type="dxa"/>
          </w:tcPr>
          <w:p w14:paraId="207A61B8" w14:textId="77777777" w:rsidR="00CB08CC" w:rsidRPr="00CB08CC" w:rsidRDefault="00CB08CC" w:rsidP="00CB08CC">
            <w:pPr>
              <w:rPr>
                <w:rFonts w:ascii="Aptos" w:hAnsi="Aptos"/>
              </w:rPr>
            </w:pPr>
            <w:r w:rsidRPr="00CB08CC">
              <w:rPr>
                <w:rFonts w:ascii="Aptos" w:hAnsi="Aptos"/>
                <w:lang w:val="ru-RU"/>
              </w:rPr>
              <w:t>Задача 18: сократить вредные стимулы</w:t>
            </w:r>
          </w:p>
        </w:tc>
      </w:tr>
      <w:tr w:rsidR="00CB08CC" w:rsidRPr="00FD05E2" w14:paraId="5AEE9104" w14:textId="77777777" w:rsidTr="00CB08CC">
        <w:tc>
          <w:tcPr>
            <w:tcW w:w="3681" w:type="dxa"/>
          </w:tcPr>
          <w:p w14:paraId="57F80F59" w14:textId="77777777" w:rsidR="00CB08CC" w:rsidRPr="00CB08CC" w:rsidRDefault="00CB08CC" w:rsidP="00CB08CC">
            <w:pPr>
              <w:rPr>
                <w:rFonts w:ascii="Aptos" w:hAnsi="Aptos"/>
              </w:rPr>
            </w:pPr>
            <w:r w:rsidRPr="00CB08CC">
              <w:rPr>
                <w:rFonts w:ascii="Aptos" w:hAnsi="Aptos"/>
              </w:rPr>
              <w:t>T19: Mobilize $200 billion</w:t>
            </w:r>
          </w:p>
        </w:tc>
        <w:tc>
          <w:tcPr>
            <w:tcW w:w="4394" w:type="dxa"/>
          </w:tcPr>
          <w:p w14:paraId="0BA7F9B6" w14:textId="77777777" w:rsidR="00CB08CC" w:rsidRPr="00CB08CC" w:rsidRDefault="00CB08CC" w:rsidP="00CB08CC">
            <w:pPr>
              <w:rPr>
                <w:rFonts w:ascii="Aptos" w:hAnsi="Aptos"/>
                <w:lang w:val="ru-RU"/>
              </w:rPr>
            </w:pPr>
            <w:r w:rsidRPr="00CB08CC">
              <w:rPr>
                <w:rFonts w:ascii="Aptos" w:hAnsi="Aptos"/>
                <w:lang w:val="ru-RU"/>
              </w:rPr>
              <w:t>Задача 19: мобилизовать 200 млрд долл. США</w:t>
            </w:r>
          </w:p>
        </w:tc>
      </w:tr>
      <w:tr w:rsidR="00CB08CC" w:rsidRPr="00CB08CC" w14:paraId="34955735" w14:textId="77777777" w:rsidTr="00CB08CC">
        <w:tc>
          <w:tcPr>
            <w:tcW w:w="3681" w:type="dxa"/>
          </w:tcPr>
          <w:p w14:paraId="0D3E26F7" w14:textId="77777777" w:rsidR="00CB08CC" w:rsidRPr="00CB08CC" w:rsidRDefault="00CB08CC" w:rsidP="00CB08CC">
            <w:pPr>
              <w:rPr>
                <w:rFonts w:ascii="Aptos" w:hAnsi="Aptos"/>
              </w:rPr>
            </w:pPr>
            <w:r w:rsidRPr="00CB08CC">
              <w:rPr>
                <w:rFonts w:ascii="Aptos" w:hAnsi="Aptos"/>
              </w:rPr>
              <w:t>T20: Strengthen capacity-building</w:t>
            </w:r>
          </w:p>
        </w:tc>
        <w:tc>
          <w:tcPr>
            <w:tcW w:w="4394" w:type="dxa"/>
          </w:tcPr>
          <w:p w14:paraId="73D5B8D7" w14:textId="77777777" w:rsidR="00CB08CC" w:rsidRPr="00CB08CC" w:rsidRDefault="00CB08CC" w:rsidP="00CB08CC">
            <w:pPr>
              <w:rPr>
                <w:rFonts w:ascii="Aptos" w:hAnsi="Aptos"/>
              </w:rPr>
            </w:pPr>
            <w:r w:rsidRPr="00CB08CC">
              <w:rPr>
                <w:rFonts w:ascii="Aptos" w:hAnsi="Aptos"/>
                <w:lang w:val="ru-RU"/>
              </w:rPr>
              <w:t>Задача 20: активизировать создание потенциала</w:t>
            </w:r>
          </w:p>
        </w:tc>
      </w:tr>
      <w:tr w:rsidR="00CB08CC" w:rsidRPr="00CB08CC" w14:paraId="0953C24B" w14:textId="77777777" w:rsidTr="00CB08CC">
        <w:tc>
          <w:tcPr>
            <w:tcW w:w="3681" w:type="dxa"/>
          </w:tcPr>
          <w:p w14:paraId="603F66EA" w14:textId="77777777" w:rsidR="00CB08CC" w:rsidRPr="00CB08CC" w:rsidRDefault="00CB08CC" w:rsidP="00CB08CC">
            <w:pPr>
              <w:rPr>
                <w:rFonts w:ascii="Aptos" w:hAnsi="Aptos"/>
              </w:rPr>
            </w:pPr>
            <w:r w:rsidRPr="00CB08CC">
              <w:rPr>
                <w:rFonts w:ascii="Aptos" w:hAnsi="Aptos"/>
              </w:rPr>
              <w:t>T21: Knowledge is available</w:t>
            </w:r>
          </w:p>
        </w:tc>
        <w:tc>
          <w:tcPr>
            <w:tcW w:w="4394" w:type="dxa"/>
          </w:tcPr>
          <w:p w14:paraId="0E13915B" w14:textId="77777777" w:rsidR="00CB08CC" w:rsidRPr="00CB08CC" w:rsidRDefault="00CB08CC" w:rsidP="00CB08CC">
            <w:pPr>
              <w:rPr>
                <w:rFonts w:ascii="Aptos" w:hAnsi="Aptos"/>
              </w:rPr>
            </w:pPr>
            <w:r w:rsidRPr="00CB08CC">
              <w:rPr>
                <w:rFonts w:ascii="Aptos" w:hAnsi="Aptos"/>
                <w:lang w:val="ru-RU"/>
              </w:rPr>
              <w:t>Задача 21: обеспечить доступность знаний</w:t>
            </w:r>
          </w:p>
        </w:tc>
      </w:tr>
      <w:tr w:rsidR="00CB08CC" w:rsidRPr="00F43B05" w14:paraId="43164418" w14:textId="77777777" w:rsidTr="00CB08CC">
        <w:tc>
          <w:tcPr>
            <w:tcW w:w="3681" w:type="dxa"/>
          </w:tcPr>
          <w:p w14:paraId="6D516387" w14:textId="77777777" w:rsidR="00CB08CC" w:rsidRPr="00CB08CC" w:rsidRDefault="00CB08CC" w:rsidP="00CB08CC">
            <w:pPr>
              <w:rPr>
                <w:rFonts w:ascii="Aptos" w:hAnsi="Aptos"/>
              </w:rPr>
            </w:pPr>
            <w:r w:rsidRPr="00CB08CC">
              <w:rPr>
                <w:rFonts w:ascii="Aptos" w:hAnsi="Aptos"/>
              </w:rPr>
              <w:t>T22: Ensure participation for all</w:t>
            </w:r>
          </w:p>
        </w:tc>
        <w:tc>
          <w:tcPr>
            <w:tcW w:w="4394" w:type="dxa"/>
          </w:tcPr>
          <w:p w14:paraId="0D98EF18" w14:textId="77777777" w:rsidR="00CB08CC" w:rsidRPr="00CB08CC" w:rsidRDefault="00CB08CC" w:rsidP="00CB08CC">
            <w:pPr>
              <w:rPr>
                <w:rFonts w:ascii="Aptos" w:hAnsi="Aptos"/>
                <w:lang w:val="ru-RU"/>
              </w:rPr>
            </w:pPr>
            <w:r w:rsidRPr="00CB08CC">
              <w:rPr>
                <w:rFonts w:ascii="Aptos" w:hAnsi="Aptos"/>
                <w:lang w:val="ru-RU"/>
              </w:rPr>
              <w:t>Задача 22: обеспечить участие для всех</w:t>
            </w:r>
          </w:p>
        </w:tc>
      </w:tr>
      <w:tr w:rsidR="00CB08CC" w:rsidRPr="00CB08CC" w14:paraId="0EE9E7D3" w14:textId="77777777" w:rsidTr="00CB08CC">
        <w:tc>
          <w:tcPr>
            <w:tcW w:w="3681" w:type="dxa"/>
          </w:tcPr>
          <w:p w14:paraId="483F1CAB" w14:textId="77777777" w:rsidR="00CB08CC" w:rsidRPr="00CB08CC" w:rsidRDefault="00CB08CC" w:rsidP="00CB08CC">
            <w:pPr>
              <w:rPr>
                <w:rFonts w:ascii="Aptos" w:hAnsi="Aptos"/>
              </w:rPr>
            </w:pPr>
            <w:r w:rsidRPr="00CB08CC">
              <w:rPr>
                <w:rFonts w:ascii="Aptos" w:hAnsi="Aptos"/>
              </w:rPr>
              <w:t>T23: Ensure gender equality</w:t>
            </w:r>
          </w:p>
        </w:tc>
        <w:tc>
          <w:tcPr>
            <w:tcW w:w="4394" w:type="dxa"/>
          </w:tcPr>
          <w:p w14:paraId="1AD745BD" w14:textId="77777777" w:rsidR="00CB08CC" w:rsidRPr="00CB08CC" w:rsidRDefault="00CB08CC" w:rsidP="00CB08CC">
            <w:pPr>
              <w:rPr>
                <w:rFonts w:ascii="Aptos" w:hAnsi="Aptos"/>
              </w:rPr>
            </w:pPr>
            <w:r w:rsidRPr="00CB08CC">
              <w:rPr>
                <w:rFonts w:ascii="Aptos Narrow" w:eastAsia="Times New Roman" w:hAnsi="Aptos Narrow" w:cs="Times New Roman"/>
                <w:color w:val="000000"/>
                <w:kern w:val="0"/>
                <w:lang w:val="ru-RU"/>
                <w14:ligatures w14:val="none"/>
              </w:rPr>
              <w:t>Задача 23: обеспечить гендерное равенство</w:t>
            </w:r>
          </w:p>
        </w:tc>
      </w:tr>
    </w:tbl>
    <w:p w14:paraId="70129BE9" w14:textId="77777777" w:rsidR="00A559D2" w:rsidRPr="00436B63" w:rsidRDefault="00A559D2" w:rsidP="00A559D2">
      <w:pPr>
        <w:pStyle w:val="Caption"/>
        <w:rPr>
          <w:lang w:val="ru-RU"/>
        </w:rPr>
      </w:pPr>
    </w:p>
    <w:p w14:paraId="14F436A1" w14:textId="77777777" w:rsidR="00A559D2" w:rsidRPr="00436B63" w:rsidRDefault="00A559D2" w:rsidP="00A559D2">
      <w:pPr>
        <w:rPr>
          <w:sz w:val="20"/>
          <w:szCs w:val="20"/>
          <w:lang w:val="ru-RU"/>
        </w:rPr>
      </w:pPr>
      <w:r w:rsidRPr="00436B63">
        <w:rPr>
          <w:sz w:val="20"/>
          <w:szCs w:val="20"/>
          <w:lang w:val="ru-RU"/>
        </w:rPr>
        <w:t>Рисунок 107</w:t>
      </w:r>
    </w:p>
    <w:p w14:paraId="77E07110" w14:textId="77777777" w:rsidR="00A559D2" w:rsidRPr="00436B63" w:rsidRDefault="00A559D2" w:rsidP="00A559D2">
      <w:pPr>
        <w:jc w:val="both"/>
        <w:rPr>
          <w:sz w:val="20"/>
          <w:szCs w:val="20"/>
          <w:lang w:val="ru-RU" w:eastAsia="ja-JP"/>
        </w:rPr>
      </w:pPr>
      <w:r w:rsidRPr="00436B63">
        <w:rPr>
          <w:rFonts w:ascii="Aptos" w:hAnsi="Aptos"/>
          <w:b/>
          <w:bCs/>
          <w:iCs/>
          <w:sz w:val="20"/>
          <w:szCs w:val="20"/>
          <w:lang w:val="ru-RU"/>
        </w:rPr>
        <w:t>Доля всех количественных индикаторов (основных, компонентных, дополнительных и национальных индикаторов в совокупности), соответствующих каждой задаче, соотнесенной с целью D, и указывающих на тенденции к улучшению, стабильности и ухудшению</w:t>
      </w:r>
    </w:p>
    <w:p w14:paraId="785E63F3" w14:textId="77777777" w:rsidR="00A559D2" w:rsidRPr="00436B63" w:rsidRDefault="00A559D2" w:rsidP="00A559D2">
      <w:pPr>
        <w:pStyle w:val="Caption"/>
        <w:rPr>
          <w:lang w:val="ru-RU"/>
        </w:rPr>
      </w:pPr>
      <w:r w:rsidRPr="00436B63">
        <w:rPr>
          <w:noProof/>
          <w:lang w:val="ru-RU"/>
          <w14:ligatures w14:val="standardContextual"/>
        </w:rPr>
        <w:drawing>
          <wp:inline distT="0" distB="0" distL="0" distR="0" wp14:anchorId="43F679AA" wp14:editId="61A63809">
            <wp:extent cx="3760967" cy="2910662"/>
            <wp:effectExtent l="0" t="0" r="0" b="0"/>
            <wp:docPr id="100680835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17080" name="Picture 1824917080"/>
                    <pic:cNvPicPr/>
                  </pic:nvPicPr>
                  <pic:blipFill rotWithShape="1">
                    <a:blip r:embed="rId244" cstate="print">
                      <a:extLst>
                        <a:ext uri="{28A0092B-C50C-407E-A947-70E740481C1C}">
                          <a14:useLocalDpi xmlns:a14="http://schemas.microsoft.com/office/drawing/2010/main" val="0"/>
                        </a:ext>
                      </a:extLst>
                    </a:blip>
                    <a:srcRect t="7131"/>
                    <a:stretch>
                      <a:fillRect/>
                    </a:stretch>
                  </pic:blipFill>
                  <pic:spPr bwMode="auto">
                    <a:xfrm>
                      <a:off x="0" y="0"/>
                      <a:ext cx="3786356" cy="2930311"/>
                    </a:xfrm>
                    <a:prstGeom prst="rect">
                      <a:avLst/>
                    </a:prstGeom>
                    <a:ln>
                      <a:noFill/>
                    </a:ln>
                    <a:extLst>
                      <a:ext uri="{53640926-AAD7-44D8-BBD7-CCE9431645EC}">
                        <a14:shadowObscured xmlns:a14="http://schemas.microsoft.com/office/drawing/2010/main"/>
                      </a:ext>
                    </a:extLst>
                  </pic:spPr>
                </pic:pic>
              </a:graphicData>
            </a:graphic>
          </wp:inline>
        </w:drawing>
      </w:r>
    </w:p>
    <w:p w14:paraId="582D6C45" w14:textId="6691CD8F" w:rsidR="00A559D2" w:rsidRPr="00436B63" w:rsidRDefault="00A559D2" w:rsidP="00A559D2">
      <w:pPr>
        <w:pStyle w:val="Caption"/>
        <w:rPr>
          <w:rFonts w:ascii="Aptos" w:hAnsi="Aptos"/>
          <w:i w:val="0"/>
          <w:iCs w:val="0"/>
          <w:lang w:val="ru-RU"/>
        </w:rPr>
      </w:pPr>
      <w:r w:rsidRPr="00436B63">
        <w:rPr>
          <w:rFonts w:ascii="Aptos" w:hAnsi="Aptos"/>
          <w:lang w:val="ru-RU"/>
        </w:rPr>
        <w:t>Примечание:</w:t>
      </w:r>
      <w:r w:rsidRPr="00436B63">
        <w:rPr>
          <w:rFonts w:ascii="Aptos" w:hAnsi="Aptos"/>
          <w:i w:val="0"/>
          <w:iCs w:val="0"/>
          <w:lang w:val="ru-RU"/>
        </w:rPr>
        <w:t xml:space="preserve"> </w:t>
      </w:r>
      <w:r w:rsidR="007B1F4A">
        <w:rPr>
          <w:rFonts w:ascii="Aptos" w:hAnsi="Aptos"/>
          <w:i w:val="0"/>
          <w:iCs w:val="0"/>
          <w:lang w:val="ru-RU"/>
        </w:rPr>
        <w:t>д</w:t>
      </w:r>
      <w:r w:rsidRPr="00436B63">
        <w:rPr>
          <w:rFonts w:ascii="Aptos" w:hAnsi="Aptos"/>
          <w:i w:val="0"/>
          <w:iCs w:val="0"/>
          <w:lang w:val="ru-RU"/>
        </w:rPr>
        <w:t>оли рассчитаны с учетом числа Сторон. Информация о региональной репрезентативности и типах включенных индикаторов приводится в соответствующих оценках по каждой задаче в разделе II.B.</w:t>
      </w:r>
    </w:p>
    <w:tbl>
      <w:tblPr>
        <w:tblStyle w:val="TableGrid52"/>
        <w:tblW w:w="4815" w:type="dxa"/>
        <w:tblLook w:val="04A0" w:firstRow="1" w:lastRow="0" w:firstColumn="1" w:lastColumn="0" w:noHBand="0" w:noVBand="1"/>
      </w:tblPr>
      <w:tblGrid>
        <w:gridCol w:w="2077"/>
        <w:gridCol w:w="2738"/>
      </w:tblGrid>
      <w:tr w:rsidR="00795230" w:rsidRPr="00795230" w14:paraId="1464EE68" w14:textId="77777777" w:rsidTr="00795230">
        <w:tc>
          <w:tcPr>
            <w:tcW w:w="4815" w:type="dxa"/>
            <w:gridSpan w:val="2"/>
          </w:tcPr>
          <w:p w14:paraId="6FF490D3" w14:textId="79F85723" w:rsidR="00795230" w:rsidRPr="00795230" w:rsidRDefault="00795230" w:rsidP="00795230">
            <w:pPr>
              <w:rPr>
                <w:rFonts w:ascii="Aptos" w:hAnsi="Aptos"/>
              </w:rPr>
            </w:pPr>
            <w:proofErr w:type="spellStart"/>
            <w:r w:rsidRPr="00795230">
              <w:rPr>
                <w:rFonts w:ascii="Aptos" w:hAnsi="Aptos"/>
              </w:rPr>
              <w:t>Рисунок</w:t>
            </w:r>
            <w:proofErr w:type="spellEnd"/>
            <w:r w:rsidRPr="00795230">
              <w:rPr>
                <w:rFonts w:ascii="Aptos" w:hAnsi="Aptos"/>
              </w:rPr>
              <w:t xml:space="preserve"> 107</w:t>
            </w:r>
          </w:p>
        </w:tc>
      </w:tr>
      <w:tr w:rsidR="00795230" w:rsidRPr="00795230" w14:paraId="1609B3EA" w14:textId="77777777" w:rsidTr="00795230">
        <w:tc>
          <w:tcPr>
            <w:tcW w:w="0" w:type="auto"/>
          </w:tcPr>
          <w:p w14:paraId="447B8567" w14:textId="77777777" w:rsidR="00795230" w:rsidRPr="00795230" w:rsidRDefault="00795230" w:rsidP="00795230">
            <w:pPr>
              <w:rPr>
                <w:rFonts w:ascii="Aptos" w:hAnsi="Aptos"/>
              </w:rPr>
            </w:pPr>
            <w:r w:rsidRPr="00795230">
              <w:rPr>
                <w:rFonts w:ascii="Aptos" w:hAnsi="Aptos"/>
              </w:rPr>
              <w:t xml:space="preserve">English </w:t>
            </w:r>
          </w:p>
        </w:tc>
        <w:tc>
          <w:tcPr>
            <w:tcW w:w="2043" w:type="dxa"/>
          </w:tcPr>
          <w:p w14:paraId="14CBD623" w14:textId="7675CD50" w:rsidR="00795230" w:rsidRPr="00795230" w:rsidRDefault="00C51401" w:rsidP="00795230">
            <w:pPr>
              <w:rPr>
                <w:rFonts w:ascii="Aptos" w:hAnsi="Aptos"/>
              </w:rPr>
            </w:pPr>
            <w:proofErr w:type="spellStart"/>
            <w:r>
              <w:rPr>
                <w:rFonts w:ascii="Aptos" w:hAnsi="Aptos"/>
              </w:rPr>
              <w:t>Русский</w:t>
            </w:r>
            <w:proofErr w:type="spellEnd"/>
          </w:p>
        </w:tc>
      </w:tr>
      <w:tr w:rsidR="00795230" w:rsidRPr="00795230" w14:paraId="2DFD44B4" w14:textId="77777777" w:rsidTr="00795230">
        <w:tc>
          <w:tcPr>
            <w:tcW w:w="0" w:type="auto"/>
          </w:tcPr>
          <w:p w14:paraId="0D47D9B9" w14:textId="77777777" w:rsidR="00795230" w:rsidRPr="00795230" w:rsidRDefault="00795230" w:rsidP="00795230">
            <w:pPr>
              <w:rPr>
                <w:rFonts w:ascii="Aptos" w:hAnsi="Aptos"/>
              </w:rPr>
            </w:pPr>
            <w:r w:rsidRPr="00795230">
              <w:rPr>
                <w:rFonts w:ascii="Aptos" w:hAnsi="Aptos"/>
              </w:rPr>
              <w:t>Target</w:t>
            </w:r>
          </w:p>
        </w:tc>
        <w:tc>
          <w:tcPr>
            <w:tcW w:w="2043" w:type="dxa"/>
          </w:tcPr>
          <w:p w14:paraId="13B02B0B" w14:textId="77777777" w:rsidR="00795230" w:rsidRPr="00795230" w:rsidRDefault="00795230" w:rsidP="00795230">
            <w:pPr>
              <w:rPr>
                <w:rFonts w:ascii="Aptos" w:hAnsi="Aptos"/>
              </w:rPr>
            </w:pPr>
            <w:r w:rsidRPr="00795230">
              <w:rPr>
                <w:rFonts w:ascii="Aptos" w:hAnsi="Aptos"/>
                <w:lang w:val="ru-RU"/>
              </w:rPr>
              <w:t>Задача</w:t>
            </w:r>
          </w:p>
        </w:tc>
      </w:tr>
      <w:tr w:rsidR="00795230" w:rsidRPr="00795230" w14:paraId="446768AC" w14:textId="77777777" w:rsidTr="00795230">
        <w:tc>
          <w:tcPr>
            <w:tcW w:w="0" w:type="auto"/>
          </w:tcPr>
          <w:p w14:paraId="684179F7" w14:textId="77777777" w:rsidR="00795230" w:rsidRPr="00795230" w:rsidRDefault="00795230" w:rsidP="00795230">
            <w:pPr>
              <w:rPr>
                <w:rFonts w:ascii="Aptos" w:hAnsi="Aptos"/>
              </w:rPr>
            </w:pPr>
            <w:r w:rsidRPr="00795230">
              <w:rPr>
                <w:rFonts w:ascii="Aptos" w:hAnsi="Aptos"/>
              </w:rPr>
              <w:t>Percentage</w:t>
            </w:r>
          </w:p>
        </w:tc>
        <w:tc>
          <w:tcPr>
            <w:tcW w:w="2043" w:type="dxa"/>
          </w:tcPr>
          <w:p w14:paraId="12E78A8E" w14:textId="77777777" w:rsidR="00795230" w:rsidRPr="00795230" w:rsidRDefault="00795230" w:rsidP="00795230">
            <w:pPr>
              <w:rPr>
                <w:rFonts w:ascii="Aptos" w:hAnsi="Aptos"/>
              </w:rPr>
            </w:pPr>
            <w:r w:rsidRPr="00795230">
              <w:rPr>
                <w:rFonts w:ascii="Aptos" w:hAnsi="Aptos"/>
                <w:lang w:val="ru-RU"/>
              </w:rPr>
              <w:t>Процентная доля</w:t>
            </w:r>
          </w:p>
        </w:tc>
      </w:tr>
      <w:tr w:rsidR="00795230" w:rsidRPr="00795230" w14:paraId="7CF6DDC4" w14:textId="77777777" w:rsidTr="00795230">
        <w:tc>
          <w:tcPr>
            <w:tcW w:w="0" w:type="auto"/>
          </w:tcPr>
          <w:p w14:paraId="4E276327" w14:textId="77777777" w:rsidR="00795230" w:rsidRPr="00795230" w:rsidRDefault="00795230" w:rsidP="00795230">
            <w:pPr>
              <w:rPr>
                <w:rFonts w:ascii="Aptos" w:hAnsi="Aptos"/>
              </w:rPr>
            </w:pPr>
            <w:r w:rsidRPr="00795230">
              <w:rPr>
                <w:rFonts w:ascii="Aptos" w:hAnsi="Aptos"/>
              </w:rPr>
              <w:t>Trend</w:t>
            </w:r>
          </w:p>
        </w:tc>
        <w:tc>
          <w:tcPr>
            <w:tcW w:w="2043" w:type="dxa"/>
          </w:tcPr>
          <w:p w14:paraId="7BFFD2FF" w14:textId="77777777" w:rsidR="00795230" w:rsidRPr="00795230" w:rsidRDefault="00795230" w:rsidP="00795230">
            <w:pPr>
              <w:rPr>
                <w:rFonts w:ascii="Aptos" w:hAnsi="Aptos"/>
              </w:rPr>
            </w:pPr>
            <w:r w:rsidRPr="00795230">
              <w:rPr>
                <w:rFonts w:ascii="Aptos" w:hAnsi="Aptos"/>
                <w:lang w:val="ru-RU"/>
              </w:rPr>
              <w:t>Тенденция</w:t>
            </w:r>
          </w:p>
        </w:tc>
      </w:tr>
      <w:tr w:rsidR="00795230" w:rsidRPr="00795230" w14:paraId="730BA3B2" w14:textId="77777777" w:rsidTr="00795230">
        <w:tc>
          <w:tcPr>
            <w:tcW w:w="0" w:type="auto"/>
          </w:tcPr>
          <w:p w14:paraId="25A69D65" w14:textId="77777777" w:rsidR="00795230" w:rsidRPr="00795230" w:rsidRDefault="00795230" w:rsidP="00795230">
            <w:pPr>
              <w:rPr>
                <w:rFonts w:ascii="Aptos" w:hAnsi="Aptos"/>
              </w:rPr>
            </w:pPr>
            <w:r w:rsidRPr="00795230">
              <w:rPr>
                <w:rFonts w:ascii="Aptos" w:hAnsi="Aptos"/>
              </w:rPr>
              <w:t>improving</w:t>
            </w:r>
          </w:p>
        </w:tc>
        <w:tc>
          <w:tcPr>
            <w:tcW w:w="2043" w:type="dxa"/>
          </w:tcPr>
          <w:p w14:paraId="1DC9F85D" w14:textId="77777777" w:rsidR="00795230" w:rsidRPr="00795230" w:rsidRDefault="00795230" w:rsidP="00795230">
            <w:pPr>
              <w:rPr>
                <w:rFonts w:ascii="Aptos" w:hAnsi="Aptos"/>
              </w:rPr>
            </w:pPr>
            <w:r w:rsidRPr="00795230">
              <w:rPr>
                <w:rFonts w:ascii="Aptos" w:hAnsi="Aptos"/>
                <w:lang w:val="ru-RU"/>
              </w:rPr>
              <w:t>улучшается</w:t>
            </w:r>
          </w:p>
        </w:tc>
      </w:tr>
      <w:tr w:rsidR="00795230" w:rsidRPr="00795230" w14:paraId="286C3702" w14:textId="77777777" w:rsidTr="00795230">
        <w:tc>
          <w:tcPr>
            <w:tcW w:w="0" w:type="auto"/>
          </w:tcPr>
          <w:p w14:paraId="2093CA3E" w14:textId="77777777" w:rsidR="00795230" w:rsidRPr="00795230" w:rsidRDefault="00795230" w:rsidP="00795230">
            <w:pPr>
              <w:rPr>
                <w:rFonts w:ascii="Aptos" w:hAnsi="Aptos"/>
              </w:rPr>
            </w:pPr>
            <w:r w:rsidRPr="00795230">
              <w:rPr>
                <w:rFonts w:ascii="Aptos" w:hAnsi="Aptos"/>
              </w:rPr>
              <w:t>stable</w:t>
            </w:r>
          </w:p>
        </w:tc>
        <w:tc>
          <w:tcPr>
            <w:tcW w:w="2043" w:type="dxa"/>
          </w:tcPr>
          <w:p w14:paraId="1CEC40F3" w14:textId="77777777" w:rsidR="00795230" w:rsidRPr="00795230" w:rsidRDefault="00795230" w:rsidP="00795230">
            <w:pPr>
              <w:rPr>
                <w:rFonts w:ascii="Aptos" w:hAnsi="Aptos"/>
              </w:rPr>
            </w:pPr>
            <w:r w:rsidRPr="00795230">
              <w:rPr>
                <w:rFonts w:ascii="Aptos" w:hAnsi="Aptos"/>
                <w:lang w:val="ru-RU"/>
              </w:rPr>
              <w:t>стабильно</w:t>
            </w:r>
          </w:p>
        </w:tc>
      </w:tr>
      <w:tr w:rsidR="00795230" w:rsidRPr="00795230" w14:paraId="71C31649" w14:textId="77777777" w:rsidTr="00795230">
        <w:tc>
          <w:tcPr>
            <w:tcW w:w="0" w:type="auto"/>
          </w:tcPr>
          <w:p w14:paraId="5A871D12" w14:textId="77777777" w:rsidR="00795230" w:rsidRPr="00795230" w:rsidRDefault="00795230" w:rsidP="00795230">
            <w:pPr>
              <w:rPr>
                <w:rFonts w:ascii="Aptos" w:hAnsi="Aptos"/>
              </w:rPr>
            </w:pPr>
            <w:r w:rsidRPr="00795230">
              <w:rPr>
                <w:rFonts w:ascii="Aptos" w:hAnsi="Aptos"/>
              </w:rPr>
              <w:t>moving away</w:t>
            </w:r>
          </w:p>
        </w:tc>
        <w:tc>
          <w:tcPr>
            <w:tcW w:w="2043" w:type="dxa"/>
          </w:tcPr>
          <w:p w14:paraId="6C1592EF" w14:textId="77777777" w:rsidR="00795230" w:rsidRPr="00795230" w:rsidRDefault="00795230" w:rsidP="00795230">
            <w:pPr>
              <w:rPr>
                <w:rFonts w:ascii="Aptos" w:hAnsi="Aptos"/>
              </w:rPr>
            </w:pPr>
            <w:r w:rsidRPr="00795230">
              <w:rPr>
                <w:rFonts w:ascii="Aptos" w:hAnsi="Aptos"/>
                <w:lang w:val="ru-RU"/>
              </w:rPr>
              <w:t>ухудшается</w:t>
            </w:r>
          </w:p>
        </w:tc>
      </w:tr>
      <w:tr w:rsidR="00795230" w:rsidRPr="00795230" w14:paraId="2DA55B70" w14:textId="77777777" w:rsidTr="00795230">
        <w:tc>
          <w:tcPr>
            <w:tcW w:w="0" w:type="auto"/>
          </w:tcPr>
          <w:p w14:paraId="643AE5A7" w14:textId="77777777" w:rsidR="00795230" w:rsidRPr="00795230" w:rsidRDefault="00795230" w:rsidP="00795230">
            <w:pPr>
              <w:rPr>
                <w:rFonts w:ascii="Aptos" w:hAnsi="Aptos"/>
              </w:rPr>
            </w:pPr>
            <w:r w:rsidRPr="00795230">
              <w:rPr>
                <w:rFonts w:ascii="Aptos" w:hAnsi="Aptos"/>
              </w:rPr>
              <w:t>GBF-T14</w:t>
            </w:r>
          </w:p>
        </w:tc>
        <w:tc>
          <w:tcPr>
            <w:tcW w:w="2043" w:type="dxa"/>
          </w:tcPr>
          <w:p w14:paraId="1AB0777E" w14:textId="77777777" w:rsidR="00795230" w:rsidRPr="00795230" w:rsidRDefault="00795230" w:rsidP="00795230">
            <w:pPr>
              <w:rPr>
                <w:rFonts w:ascii="Aptos" w:hAnsi="Aptos"/>
              </w:rPr>
            </w:pPr>
            <w:r w:rsidRPr="00795230">
              <w:rPr>
                <w:rFonts w:ascii="Aptos" w:hAnsi="Aptos"/>
                <w:lang w:val="ru-RU"/>
              </w:rPr>
              <w:t>З.14 ГРПБ</w:t>
            </w:r>
          </w:p>
        </w:tc>
      </w:tr>
      <w:tr w:rsidR="00795230" w:rsidRPr="00795230" w14:paraId="1ACDE6E4" w14:textId="77777777" w:rsidTr="00795230">
        <w:tc>
          <w:tcPr>
            <w:tcW w:w="0" w:type="auto"/>
          </w:tcPr>
          <w:p w14:paraId="3BB19E58" w14:textId="77777777" w:rsidR="00795230" w:rsidRPr="00795230" w:rsidRDefault="00795230" w:rsidP="00795230">
            <w:pPr>
              <w:rPr>
                <w:rFonts w:ascii="Aptos" w:hAnsi="Aptos"/>
              </w:rPr>
            </w:pPr>
            <w:r w:rsidRPr="00795230">
              <w:rPr>
                <w:rFonts w:ascii="Aptos" w:hAnsi="Aptos"/>
              </w:rPr>
              <w:t>GBF-T15</w:t>
            </w:r>
          </w:p>
        </w:tc>
        <w:tc>
          <w:tcPr>
            <w:tcW w:w="2043" w:type="dxa"/>
          </w:tcPr>
          <w:p w14:paraId="565C3073" w14:textId="77777777" w:rsidR="00795230" w:rsidRPr="00795230" w:rsidRDefault="00795230" w:rsidP="00795230">
            <w:pPr>
              <w:rPr>
                <w:rFonts w:ascii="Aptos" w:hAnsi="Aptos"/>
              </w:rPr>
            </w:pPr>
            <w:r w:rsidRPr="00795230">
              <w:rPr>
                <w:rFonts w:ascii="Aptos" w:hAnsi="Aptos"/>
                <w:lang w:val="ru-RU"/>
              </w:rPr>
              <w:t>З.15 ГРПБ</w:t>
            </w:r>
          </w:p>
        </w:tc>
      </w:tr>
      <w:tr w:rsidR="00795230" w:rsidRPr="00795230" w14:paraId="3D68D870" w14:textId="77777777" w:rsidTr="00795230">
        <w:tc>
          <w:tcPr>
            <w:tcW w:w="0" w:type="auto"/>
          </w:tcPr>
          <w:p w14:paraId="681F7A2A" w14:textId="77777777" w:rsidR="00795230" w:rsidRPr="00795230" w:rsidRDefault="00795230" w:rsidP="00795230">
            <w:pPr>
              <w:rPr>
                <w:rFonts w:ascii="Aptos" w:hAnsi="Aptos"/>
              </w:rPr>
            </w:pPr>
            <w:r w:rsidRPr="00795230">
              <w:rPr>
                <w:rFonts w:ascii="Aptos" w:hAnsi="Aptos"/>
              </w:rPr>
              <w:t>GBF-T16</w:t>
            </w:r>
          </w:p>
        </w:tc>
        <w:tc>
          <w:tcPr>
            <w:tcW w:w="2043" w:type="dxa"/>
          </w:tcPr>
          <w:p w14:paraId="118ABFA5" w14:textId="77777777" w:rsidR="00795230" w:rsidRPr="00795230" w:rsidRDefault="00795230" w:rsidP="00795230">
            <w:pPr>
              <w:rPr>
                <w:rFonts w:ascii="Aptos" w:hAnsi="Aptos"/>
              </w:rPr>
            </w:pPr>
            <w:r w:rsidRPr="00795230">
              <w:rPr>
                <w:rFonts w:ascii="Aptos" w:hAnsi="Aptos"/>
                <w:lang w:val="ru-RU"/>
              </w:rPr>
              <w:t>З.16 ГРПБ</w:t>
            </w:r>
          </w:p>
        </w:tc>
      </w:tr>
      <w:tr w:rsidR="00795230" w:rsidRPr="00795230" w14:paraId="4E0ECB6A" w14:textId="77777777" w:rsidTr="00795230">
        <w:tc>
          <w:tcPr>
            <w:tcW w:w="0" w:type="auto"/>
          </w:tcPr>
          <w:p w14:paraId="7A441893" w14:textId="77777777" w:rsidR="00795230" w:rsidRPr="00795230" w:rsidRDefault="00795230" w:rsidP="00795230">
            <w:pPr>
              <w:rPr>
                <w:rFonts w:ascii="Aptos" w:hAnsi="Aptos"/>
              </w:rPr>
            </w:pPr>
            <w:r w:rsidRPr="00795230">
              <w:rPr>
                <w:rFonts w:ascii="Aptos" w:hAnsi="Aptos"/>
              </w:rPr>
              <w:t>GBF-T17</w:t>
            </w:r>
          </w:p>
        </w:tc>
        <w:tc>
          <w:tcPr>
            <w:tcW w:w="2043" w:type="dxa"/>
          </w:tcPr>
          <w:p w14:paraId="68A46851" w14:textId="77777777" w:rsidR="00795230" w:rsidRPr="00795230" w:rsidRDefault="00795230" w:rsidP="00795230">
            <w:pPr>
              <w:rPr>
                <w:rFonts w:ascii="Aptos" w:hAnsi="Aptos"/>
              </w:rPr>
            </w:pPr>
            <w:r w:rsidRPr="00795230">
              <w:rPr>
                <w:rFonts w:ascii="Aptos" w:hAnsi="Aptos"/>
                <w:lang w:val="ru-RU"/>
              </w:rPr>
              <w:t>З.17 ГРПБ</w:t>
            </w:r>
          </w:p>
        </w:tc>
      </w:tr>
      <w:tr w:rsidR="00795230" w:rsidRPr="00795230" w14:paraId="6D455375" w14:textId="77777777" w:rsidTr="00795230">
        <w:tc>
          <w:tcPr>
            <w:tcW w:w="0" w:type="auto"/>
          </w:tcPr>
          <w:p w14:paraId="289E737B" w14:textId="77777777" w:rsidR="00795230" w:rsidRPr="00795230" w:rsidRDefault="00795230" w:rsidP="00795230">
            <w:pPr>
              <w:rPr>
                <w:rFonts w:ascii="Aptos" w:hAnsi="Aptos"/>
              </w:rPr>
            </w:pPr>
            <w:r w:rsidRPr="00795230">
              <w:rPr>
                <w:rFonts w:ascii="Aptos" w:hAnsi="Aptos"/>
              </w:rPr>
              <w:t>GBF-T18</w:t>
            </w:r>
          </w:p>
        </w:tc>
        <w:tc>
          <w:tcPr>
            <w:tcW w:w="2043" w:type="dxa"/>
          </w:tcPr>
          <w:p w14:paraId="44FF7B9D" w14:textId="77777777" w:rsidR="00795230" w:rsidRPr="00795230" w:rsidRDefault="00795230" w:rsidP="00795230">
            <w:pPr>
              <w:rPr>
                <w:rFonts w:ascii="Aptos" w:hAnsi="Aptos"/>
              </w:rPr>
            </w:pPr>
            <w:r w:rsidRPr="00795230">
              <w:rPr>
                <w:rFonts w:ascii="Aptos" w:hAnsi="Aptos"/>
                <w:lang w:val="ru-RU"/>
              </w:rPr>
              <w:t>З.18 ГРПБ</w:t>
            </w:r>
          </w:p>
        </w:tc>
      </w:tr>
      <w:tr w:rsidR="00795230" w:rsidRPr="00795230" w14:paraId="19F7F72A" w14:textId="77777777" w:rsidTr="00795230">
        <w:tc>
          <w:tcPr>
            <w:tcW w:w="0" w:type="auto"/>
          </w:tcPr>
          <w:p w14:paraId="179FA991" w14:textId="77777777" w:rsidR="00795230" w:rsidRPr="00795230" w:rsidRDefault="00795230" w:rsidP="00795230">
            <w:pPr>
              <w:rPr>
                <w:rFonts w:ascii="Aptos" w:hAnsi="Aptos"/>
              </w:rPr>
            </w:pPr>
            <w:r w:rsidRPr="00795230">
              <w:rPr>
                <w:rFonts w:ascii="Aptos" w:hAnsi="Aptos"/>
              </w:rPr>
              <w:t>GBF-T19</w:t>
            </w:r>
          </w:p>
        </w:tc>
        <w:tc>
          <w:tcPr>
            <w:tcW w:w="2043" w:type="dxa"/>
          </w:tcPr>
          <w:p w14:paraId="564BE869" w14:textId="77777777" w:rsidR="00795230" w:rsidRPr="00795230" w:rsidRDefault="00795230" w:rsidP="00795230">
            <w:pPr>
              <w:rPr>
                <w:rFonts w:ascii="Aptos" w:hAnsi="Aptos"/>
              </w:rPr>
            </w:pPr>
            <w:r w:rsidRPr="00795230">
              <w:rPr>
                <w:rFonts w:ascii="Aptos" w:hAnsi="Aptos"/>
                <w:lang w:val="ru-RU"/>
              </w:rPr>
              <w:t>З.19 ГРПБ</w:t>
            </w:r>
          </w:p>
        </w:tc>
      </w:tr>
      <w:tr w:rsidR="00795230" w:rsidRPr="00795230" w14:paraId="2C97F6CD" w14:textId="77777777" w:rsidTr="00795230">
        <w:tc>
          <w:tcPr>
            <w:tcW w:w="0" w:type="auto"/>
          </w:tcPr>
          <w:p w14:paraId="58D1CEB6" w14:textId="77777777" w:rsidR="00795230" w:rsidRPr="00795230" w:rsidRDefault="00795230" w:rsidP="00795230">
            <w:pPr>
              <w:rPr>
                <w:rFonts w:ascii="Aptos" w:hAnsi="Aptos"/>
              </w:rPr>
            </w:pPr>
            <w:r w:rsidRPr="00795230">
              <w:rPr>
                <w:rFonts w:ascii="Aptos" w:hAnsi="Aptos"/>
              </w:rPr>
              <w:t>GBF-T20</w:t>
            </w:r>
          </w:p>
        </w:tc>
        <w:tc>
          <w:tcPr>
            <w:tcW w:w="2043" w:type="dxa"/>
          </w:tcPr>
          <w:p w14:paraId="7AB3247F" w14:textId="77777777" w:rsidR="00795230" w:rsidRPr="00795230" w:rsidRDefault="00795230" w:rsidP="00795230">
            <w:pPr>
              <w:rPr>
                <w:rFonts w:ascii="Aptos" w:hAnsi="Aptos"/>
              </w:rPr>
            </w:pPr>
            <w:r w:rsidRPr="00795230">
              <w:rPr>
                <w:rFonts w:ascii="Aptos" w:hAnsi="Aptos"/>
                <w:lang w:val="ru-RU"/>
              </w:rPr>
              <w:t>З.20 ГРПБ</w:t>
            </w:r>
          </w:p>
        </w:tc>
      </w:tr>
      <w:tr w:rsidR="00795230" w:rsidRPr="00795230" w14:paraId="2E19FC14" w14:textId="77777777" w:rsidTr="00795230">
        <w:tc>
          <w:tcPr>
            <w:tcW w:w="0" w:type="auto"/>
          </w:tcPr>
          <w:p w14:paraId="5CE3DA0E" w14:textId="77777777" w:rsidR="00795230" w:rsidRPr="00795230" w:rsidRDefault="00795230" w:rsidP="00795230">
            <w:pPr>
              <w:rPr>
                <w:rFonts w:ascii="Aptos" w:hAnsi="Aptos"/>
              </w:rPr>
            </w:pPr>
            <w:r w:rsidRPr="00795230">
              <w:rPr>
                <w:rFonts w:ascii="Aptos" w:hAnsi="Aptos"/>
              </w:rPr>
              <w:t>GBF-T21</w:t>
            </w:r>
          </w:p>
        </w:tc>
        <w:tc>
          <w:tcPr>
            <w:tcW w:w="2043" w:type="dxa"/>
          </w:tcPr>
          <w:p w14:paraId="2D81D37F" w14:textId="77777777" w:rsidR="00795230" w:rsidRPr="00795230" w:rsidRDefault="00795230" w:rsidP="00795230">
            <w:pPr>
              <w:rPr>
                <w:rFonts w:ascii="Aptos" w:hAnsi="Aptos"/>
              </w:rPr>
            </w:pPr>
            <w:r w:rsidRPr="00795230">
              <w:rPr>
                <w:rFonts w:ascii="Aptos" w:hAnsi="Aptos"/>
                <w:lang w:val="ru-RU"/>
              </w:rPr>
              <w:t>З.21 ГРПБ</w:t>
            </w:r>
          </w:p>
        </w:tc>
      </w:tr>
      <w:tr w:rsidR="00795230" w:rsidRPr="00795230" w14:paraId="3454C1AD" w14:textId="77777777" w:rsidTr="00795230">
        <w:tc>
          <w:tcPr>
            <w:tcW w:w="0" w:type="auto"/>
          </w:tcPr>
          <w:p w14:paraId="35E84603" w14:textId="77777777" w:rsidR="00795230" w:rsidRPr="00795230" w:rsidRDefault="00795230" w:rsidP="00795230">
            <w:pPr>
              <w:rPr>
                <w:rFonts w:ascii="Aptos" w:hAnsi="Aptos"/>
              </w:rPr>
            </w:pPr>
            <w:r w:rsidRPr="00795230">
              <w:rPr>
                <w:rFonts w:ascii="Aptos" w:hAnsi="Aptos"/>
              </w:rPr>
              <w:t>GBF-T22</w:t>
            </w:r>
          </w:p>
        </w:tc>
        <w:tc>
          <w:tcPr>
            <w:tcW w:w="2043" w:type="dxa"/>
          </w:tcPr>
          <w:p w14:paraId="1DDF94AF" w14:textId="77777777" w:rsidR="00795230" w:rsidRPr="00795230" w:rsidRDefault="00795230" w:rsidP="00795230">
            <w:pPr>
              <w:rPr>
                <w:rFonts w:ascii="Aptos" w:hAnsi="Aptos"/>
              </w:rPr>
            </w:pPr>
            <w:r w:rsidRPr="00795230">
              <w:rPr>
                <w:rFonts w:ascii="Aptos" w:hAnsi="Aptos"/>
                <w:lang w:val="ru-RU"/>
              </w:rPr>
              <w:t>З.22 ГРПБ</w:t>
            </w:r>
          </w:p>
        </w:tc>
      </w:tr>
      <w:tr w:rsidR="00795230" w:rsidRPr="00795230" w14:paraId="26005100" w14:textId="77777777" w:rsidTr="00795230">
        <w:tc>
          <w:tcPr>
            <w:tcW w:w="0" w:type="auto"/>
          </w:tcPr>
          <w:p w14:paraId="3296CABD" w14:textId="77777777" w:rsidR="00795230" w:rsidRPr="00795230" w:rsidRDefault="00795230" w:rsidP="00795230">
            <w:pPr>
              <w:rPr>
                <w:rFonts w:ascii="Aptos" w:hAnsi="Aptos"/>
              </w:rPr>
            </w:pPr>
            <w:r w:rsidRPr="00795230">
              <w:rPr>
                <w:rFonts w:ascii="Aptos" w:hAnsi="Aptos"/>
              </w:rPr>
              <w:t>GBF-T23</w:t>
            </w:r>
          </w:p>
        </w:tc>
        <w:tc>
          <w:tcPr>
            <w:tcW w:w="2043" w:type="dxa"/>
          </w:tcPr>
          <w:p w14:paraId="51E7DB82" w14:textId="77777777" w:rsidR="00795230" w:rsidRPr="00795230" w:rsidRDefault="00795230" w:rsidP="00795230">
            <w:pPr>
              <w:rPr>
                <w:rFonts w:ascii="Aptos" w:hAnsi="Aptos"/>
              </w:rPr>
            </w:pPr>
            <w:r w:rsidRPr="00795230">
              <w:rPr>
                <w:rFonts w:ascii="Aptos" w:hAnsi="Aptos"/>
                <w:lang w:val="ru-RU"/>
              </w:rPr>
              <w:t>З.23 ГРПБ</w:t>
            </w:r>
          </w:p>
        </w:tc>
      </w:tr>
    </w:tbl>
    <w:p w14:paraId="619F6ACE" w14:textId="77777777" w:rsidR="00A559D2" w:rsidRPr="00436B63" w:rsidRDefault="00A559D2" w:rsidP="00A559D2">
      <w:pPr>
        <w:pStyle w:val="Heading5"/>
        <w:rPr>
          <w:lang w:val="ru-RU"/>
        </w:rPr>
      </w:pPr>
    </w:p>
    <w:p w14:paraId="3BD15593" w14:textId="77777777" w:rsidR="00A559D2" w:rsidRPr="00436B63" w:rsidRDefault="00A559D2" w:rsidP="00A559D2">
      <w:pPr>
        <w:pStyle w:val="Heading5"/>
        <w:rPr>
          <w:lang w:val="ru-RU"/>
        </w:rPr>
      </w:pPr>
      <w:r w:rsidRPr="00436B63">
        <w:rPr>
          <w:lang w:val="ru-RU"/>
        </w:rPr>
        <w:t>Индикаторы прогресса</w:t>
      </w:r>
    </w:p>
    <w:p w14:paraId="68CCC217" w14:textId="77777777" w:rsidR="00A559D2" w:rsidRPr="00436B63" w:rsidRDefault="00A559D2" w:rsidP="00A559D2">
      <w:pPr>
        <w:rPr>
          <w:i/>
          <w:color w:val="0E2841" w:themeColor="text2"/>
          <w:sz w:val="18"/>
          <w:szCs w:val="18"/>
          <w:lang w:val="ru-RU"/>
        </w:rPr>
      </w:pPr>
    </w:p>
    <w:p w14:paraId="123ED675" w14:textId="77777777" w:rsidR="00A559D2" w:rsidRPr="00436B63" w:rsidRDefault="00A559D2" w:rsidP="00A559D2">
      <w:pPr>
        <w:rPr>
          <w:iCs/>
          <w:color w:val="0E2841" w:themeColor="text2"/>
          <w:sz w:val="20"/>
          <w:szCs w:val="20"/>
          <w:lang w:val="ru-RU"/>
        </w:rPr>
      </w:pPr>
      <w:r w:rsidRPr="00436B63">
        <w:rPr>
          <w:iCs/>
          <w:color w:val="0E2841" w:themeColor="text2"/>
          <w:sz w:val="20"/>
          <w:szCs w:val="20"/>
          <w:lang w:val="ru-RU"/>
        </w:rPr>
        <w:t xml:space="preserve">Таблица 54 </w:t>
      </w:r>
    </w:p>
    <w:p w14:paraId="0FB601C7" w14:textId="77777777" w:rsidR="00A559D2" w:rsidRPr="00436B63" w:rsidRDefault="00A559D2" w:rsidP="00A559D2">
      <w:pPr>
        <w:rPr>
          <w:iCs/>
          <w:color w:val="0E2841" w:themeColor="text2"/>
          <w:sz w:val="20"/>
          <w:szCs w:val="20"/>
          <w:lang w:val="ru-RU"/>
        </w:rPr>
      </w:pPr>
      <w:r w:rsidRPr="00436B63">
        <w:rPr>
          <w:b/>
          <w:bCs/>
          <w:iCs/>
          <w:color w:val="0E2841" w:themeColor="text2"/>
          <w:sz w:val="20"/>
          <w:szCs w:val="20"/>
          <w:lang w:val="ru-RU"/>
        </w:rPr>
        <w:t>Оценочная таблица индикаторов для цели D</w:t>
      </w:r>
    </w:p>
    <w:p w14:paraId="546ED668" w14:textId="77777777" w:rsidR="00A559D2" w:rsidRPr="00436B63" w:rsidRDefault="00A559D2" w:rsidP="00A559D2">
      <w:pPr>
        <w:rPr>
          <w:lang w:val="ru-RU"/>
        </w:rPr>
      </w:pPr>
    </w:p>
    <w:tbl>
      <w:tblPr>
        <w:tblW w:w="10201" w:type="dxa"/>
        <w:tblLook w:val="04A0" w:firstRow="1" w:lastRow="0" w:firstColumn="1" w:lastColumn="0" w:noHBand="0" w:noVBand="1"/>
      </w:tblPr>
      <w:tblGrid>
        <w:gridCol w:w="3240"/>
        <w:gridCol w:w="2284"/>
        <w:gridCol w:w="708"/>
        <w:gridCol w:w="3261"/>
        <w:gridCol w:w="708"/>
      </w:tblGrid>
      <w:tr w:rsidR="00A559D2" w:rsidRPr="00436B63" w14:paraId="198DE4B9" w14:textId="77777777" w:rsidTr="005716FA">
        <w:trPr>
          <w:trHeight w:val="1160"/>
        </w:trPr>
        <w:tc>
          <w:tcPr>
            <w:tcW w:w="3240" w:type="dxa"/>
            <w:tcBorders>
              <w:top w:val="single" w:sz="4" w:space="0" w:color="auto"/>
              <w:left w:val="single" w:sz="4" w:space="0" w:color="auto"/>
              <w:bottom w:val="single" w:sz="4" w:space="0" w:color="auto"/>
              <w:right w:val="single" w:sz="4" w:space="0" w:color="auto"/>
            </w:tcBorders>
            <w:vAlign w:val="center"/>
          </w:tcPr>
          <w:p w14:paraId="3B242694" w14:textId="77777777" w:rsidR="00A559D2" w:rsidRPr="00436B63" w:rsidRDefault="00A559D2" w:rsidP="005716FA">
            <w:pPr>
              <w:spacing w:after="0" w:line="240" w:lineRule="auto"/>
              <w:rPr>
                <w:rFonts w:ascii="Aptos" w:eastAsia="Times New Roman" w:hAnsi="Aptos" w:cs="Times New Roman"/>
                <w:color w:val="242424"/>
                <w:kern w:val="0"/>
                <w:sz w:val="20"/>
                <w:szCs w:val="20"/>
                <w:lang w:val="ru-RU"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74E8CA96"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r w:rsidRPr="00436B63">
              <w:rPr>
                <w:rFonts w:ascii="Aptos" w:hAnsi="Aptos"/>
                <w:color w:val="000000"/>
                <w:sz w:val="20"/>
                <w:szCs w:val="20"/>
                <w:lang w:val="ru-RU"/>
              </w:rPr>
              <w:t>Использование индикатора</w:t>
            </w:r>
          </w:p>
        </w:tc>
        <w:tc>
          <w:tcPr>
            <w:tcW w:w="3969" w:type="dxa"/>
            <w:gridSpan w:val="2"/>
            <w:tcBorders>
              <w:top w:val="single" w:sz="4" w:space="0" w:color="auto"/>
              <w:left w:val="nil"/>
              <w:bottom w:val="single" w:sz="4" w:space="0" w:color="auto"/>
              <w:right w:val="single" w:sz="4" w:space="0" w:color="auto"/>
            </w:tcBorders>
            <w:vAlign w:val="center"/>
          </w:tcPr>
          <w:p w14:paraId="21B0DFFE"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hAnsi="Aptos"/>
                <w:color w:val="000000"/>
                <w:sz w:val="20"/>
                <w:szCs w:val="20"/>
                <w:lang w:val="ru-RU"/>
              </w:rPr>
              <w:t>Результаты по индикатору</w:t>
            </w:r>
          </w:p>
        </w:tc>
      </w:tr>
      <w:tr w:rsidR="00A559D2" w:rsidRPr="00436B63" w14:paraId="719FFEFA" w14:textId="77777777" w:rsidTr="005716FA">
        <w:trPr>
          <w:trHeight w:val="1160"/>
        </w:trPr>
        <w:tc>
          <w:tcPr>
            <w:tcW w:w="3240" w:type="dxa"/>
            <w:tcBorders>
              <w:top w:val="single" w:sz="4" w:space="0" w:color="auto"/>
              <w:left w:val="single" w:sz="4" w:space="0" w:color="auto"/>
              <w:bottom w:val="single" w:sz="4" w:space="0" w:color="auto"/>
              <w:right w:val="single" w:sz="4" w:space="0" w:color="auto"/>
            </w:tcBorders>
            <w:vAlign w:val="center"/>
            <w:hideMark/>
          </w:tcPr>
          <w:p w14:paraId="738C51B0" w14:textId="77777777" w:rsidR="00A559D2" w:rsidRPr="00436B63" w:rsidRDefault="00A559D2" w:rsidP="005716FA">
            <w:pPr>
              <w:spacing w:after="0" w:line="240" w:lineRule="auto"/>
              <w:jc w:val="center"/>
              <w:rPr>
                <w:rFonts w:ascii="Aptos" w:eastAsia="Times New Roman" w:hAnsi="Aptos" w:cs="Times New Roman"/>
                <w:color w:val="242424"/>
                <w:kern w:val="0"/>
                <w:sz w:val="20"/>
                <w:szCs w:val="20"/>
                <w:lang w:val="ru-RU" w:eastAsia="en-CA"/>
                <w14:ligatures w14:val="none"/>
              </w:rPr>
            </w:pPr>
            <w:r w:rsidRPr="00436B63">
              <w:rPr>
                <w:rFonts w:ascii="Aptos" w:eastAsia="Times New Roman" w:hAnsi="Aptos" w:cs="Times New Roman"/>
                <w:color w:val="242424"/>
                <w:kern w:val="0"/>
                <w:sz w:val="20"/>
                <w:szCs w:val="20"/>
                <w:lang w:val="ru-RU" w:eastAsia="en-CA"/>
                <w14:ligatures w14:val="none"/>
              </w:rPr>
              <w:t>Основной индикатор D.1. Международное государственное финансирование, включая официальную помощь в целях развития, выделяемую на сохранение и устойчивое использование биоразнообразия и экосистем</w:t>
            </w:r>
          </w:p>
        </w:tc>
        <w:tc>
          <w:tcPr>
            <w:tcW w:w="2284" w:type="dxa"/>
            <w:tcBorders>
              <w:top w:val="single" w:sz="4" w:space="0" w:color="auto"/>
              <w:left w:val="nil"/>
              <w:bottom w:val="single" w:sz="4" w:space="0" w:color="auto"/>
              <w:right w:val="single" w:sz="4" w:space="0" w:color="auto"/>
            </w:tcBorders>
            <w:vAlign w:val="center"/>
            <w:hideMark/>
          </w:tcPr>
          <w:p w14:paraId="6926CDE3"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61% Сторон</w:t>
            </w:r>
          </w:p>
        </w:tc>
        <w:tc>
          <w:tcPr>
            <w:tcW w:w="708" w:type="dxa"/>
            <w:tcBorders>
              <w:top w:val="single" w:sz="4" w:space="0" w:color="auto"/>
              <w:left w:val="nil"/>
              <w:bottom w:val="single" w:sz="4" w:space="0" w:color="auto"/>
              <w:right w:val="single" w:sz="4" w:space="0" w:color="auto"/>
            </w:tcBorders>
            <w:shd w:val="clear" w:color="000000" w:fill="92D050"/>
            <w:vAlign w:val="center"/>
            <w:hideMark/>
          </w:tcPr>
          <w:p w14:paraId="10B56E89"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261" w:type="dxa"/>
            <w:tcBorders>
              <w:top w:val="single" w:sz="4" w:space="0" w:color="auto"/>
              <w:left w:val="nil"/>
              <w:bottom w:val="single" w:sz="4" w:space="0" w:color="auto"/>
              <w:right w:val="single" w:sz="4" w:space="0" w:color="auto"/>
            </w:tcBorders>
            <w:vAlign w:val="center"/>
            <w:hideMark/>
          </w:tcPr>
          <w:p w14:paraId="1B5E34EB"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Среднегодовой показатель за </w:t>
            </w:r>
            <w:proofErr w:type="gramStart"/>
            <w:r w:rsidRPr="00436B63">
              <w:rPr>
                <w:rFonts w:ascii="Aptos" w:eastAsia="Times New Roman" w:hAnsi="Aptos" w:cs="Calibri"/>
                <w:color w:val="000000"/>
                <w:kern w:val="0"/>
                <w:sz w:val="20"/>
                <w:szCs w:val="20"/>
                <w:lang w:val="ru-RU" w:eastAsia="en-CA"/>
                <w14:ligatures w14:val="none"/>
              </w:rPr>
              <w:t>2020-2023</w:t>
            </w:r>
            <w:proofErr w:type="gramEnd"/>
            <w:r w:rsidRPr="00436B63">
              <w:rPr>
                <w:rFonts w:ascii="Aptos" w:eastAsia="Times New Roman" w:hAnsi="Aptos" w:cs="Calibri"/>
                <w:color w:val="000000"/>
                <w:kern w:val="0"/>
                <w:sz w:val="20"/>
                <w:szCs w:val="20"/>
                <w:lang w:val="ru-RU" w:eastAsia="en-CA"/>
                <w14:ligatures w14:val="none"/>
              </w:rPr>
              <w:t xml:space="preserve"> годы: 4,4 млрд долл. США в год</w:t>
            </w:r>
          </w:p>
        </w:tc>
        <w:tc>
          <w:tcPr>
            <w:tcW w:w="708" w:type="dxa"/>
            <w:tcBorders>
              <w:top w:val="single" w:sz="4" w:space="0" w:color="auto"/>
              <w:left w:val="nil"/>
              <w:bottom w:val="single" w:sz="4" w:space="0" w:color="auto"/>
              <w:right w:val="single" w:sz="4" w:space="0" w:color="auto"/>
            </w:tcBorders>
            <w:shd w:val="clear" w:color="auto" w:fill="EE0000"/>
            <w:vAlign w:val="center"/>
            <w:hideMark/>
          </w:tcPr>
          <w:p w14:paraId="0820E93A"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p>
        </w:tc>
      </w:tr>
      <w:tr w:rsidR="00A559D2" w:rsidRPr="00436B63" w14:paraId="0E24B883" w14:textId="77777777" w:rsidTr="005716FA">
        <w:trPr>
          <w:trHeight w:val="1120"/>
        </w:trPr>
        <w:tc>
          <w:tcPr>
            <w:tcW w:w="3240" w:type="dxa"/>
            <w:tcBorders>
              <w:top w:val="nil"/>
              <w:left w:val="single" w:sz="4" w:space="0" w:color="auto"/>
              <w:bottom w:val="single" w:sz="4" w:space="0" w:color="auto"/>
              <w:right w:val="single" w:sz="4" w:space="0" w:color="auto"/>
            </w:tcBorders>
            <w:vAlign w:val="center"/>
            <w:hideMark/>
          </w:tcPr>
          <w:p w14:paraId="2205C3C5" w14:textId="77777777" w:rsidR="00A559D2" w:rsidRPr="00436B63" w:rsidRDefault="00A559D2" w:rsidP="005716FA">
            <w:pPr>
              <w:spacing w:after="0" w:line="240" w:lineRule="auto"/>
              <w:jc w:val="center"/>
              <w:rPr>
                <w:rFonts w:ascii="Aptos" w:eastAsia="Times New Roman" w:hAnsi="Aptos" w:cs="Times New Roman"/>
                <w:color w:val="242424"/>
                <w:kern w:val="0"/>
                <w:sz w:val="20"/>
                <w:szCs w:val="20"/>
                <w:lang w:val="ru-RU" w:eastAsia="en-CA"/>
                <w14:ligatures w14:val="none"/>
              </w:rPr>
            </w:pPr>
            <w:r w:rsidRPr="00436B63">
              <w:rPr>
                <w:rFonts w:ascii="Aptos" w:eastAsia="Times New Roman" w:hAnsi="Aptos" w:cs="Times New Roman"/>
                <w:color w:val="242424"/>
                <w:kern w:val="0"/>
                <w:sz w:val="20"/>
                <w:szCs w:val="20"/>
                <w:lang w:val="ru-RU" w:eastAsia="en-CA"/>
                <w14:ligatures w14:val="none"/>
              </w:rPr>
              <w:t>Основной индикатор D.2. Национальное государственное финансирование на сохранение и устойчивое использование биоразнообразия и экосистем</w:t>
            </w:r>
          </w:p>
        </w:tc>
        <w:tc>
          <w:tcPr>
            <w:tcW w:w="2284" w:type="dxa"/>
            <w:tcBorders>
              <w:top w:val="nil"/>
              <w:left w:val="nil"/>
              <w:bottom w:val="single" w:sz="4" w:space="0" w:color="auto"/>
              <w:right w:val="single" w:sz="4" w:space="0" w:color="auto"/>
            </w:tcBorders>
            <w:vAlign w:val="center"/>
            <w:hideMark/>
          </w:tcPr>
          <w:p w14:paraId="52341549"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54% Сторон</w:t>
            </w:r>
          </w:p>
        </w:tc>
        <w:tc>
          <w:tcPr>
            <w:tcW w:w="708" w:type="dxa"/>
            <w:tcBorders>
              <w:top w:val="nil"/>
              <w:left w:val="nil"/>
              <w:bottom w:val="single" w:sz="4" w:space="0" w:color="auto"/>
              <w:right w:val="single" w:sz="4" w:space="0" w:color="auto"/>
            </w:tcBorders>
            <w:shd w:val="clear" w:color="000000" w:fill="92D050"/>
            <w:vAlign w:val="center"/>
            <w:hideMark/>
          </w:tcPr>
          <w:p w14:paraId="33217E9E"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261" w:type="dxa"/>
            <w:tcBorders>
              <w:top w:val="nil"/>
              <w:left w:val="nil"/>
              <w:bottom w:val="single" w:sz="4" w:space="0" w:color="auto"/>
              <w:right w:val="single" w:sz="4" w:space="0" w:color="auto"/>
            </w:tcBorders>
            <w:vAlign w:val="center"/>
            <w:hideMark/>
          </w:tcPr>
          <w:p w14:paraId="270338DC"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Среднегодовой показатель за </w:t>
            </w:r>
            <w:proofErr w:type="gramStart"/>
            <w:r w:rsidRPr="00436B63">
              <w:rPr>
                <w:rFonts w:ascii="Aptos" w:eastAsia="Times New Roman" w:hAnsi="Aptos" w:cs="Calibri"/>
                <w:color w:val="000000"/>
                <w:kern w:val="0"/>
                <w:sz w:val="20"/>
                <w:szCs w:val="20"/>
                <w:lang w:val="ru-RU" w:eastAsia="en-CA"/>
                <w14:ligatures w14:val="none"/>
              </w:rPr>
              <w:t>2020-2023</w:t>
            </w:r>
            <w:proofErr w:type="gramEnd"/>
            <w:r w:rsidRPr="00436B63">
              <w:rPr>
                <w:rFonts w:ascii="Aptos" w:eastAsia="Times New Roman" w:hAnsi="Aptos" w:cs="Calibri"/>
                <w:color w:val="000000"/>
                <w:kern w:val="0"/>
                <w:sz w:val="20"/>
                <w:szCs w:val="20"/>
                <w:lang w:val="ru-RU" w:eastAsia="en-CA"/>
                <w14:ligatures w14:val="none"/>
              </w:rPr>
              <w:t xml:space="preserve"> годы: 34 млрд долл. США в год</w:t>
            </w:r>
          </w:p>
        </w:tc>
        <w:tc>
          <w:tcPr>
            <w:tcW w:w="708" w:type="dxa"/>
            <w:tcBorders>
              <w:top w:val="nil"/>
              <w:left w:val="nil"/>
              <w:bottom w:val="single" w:sz="4" w:space="0" w:color="auto"/>
              <w:right w:val="single" w:sz="4" w:space="0" w:color="auto"/>
            </w:tcBorders>
            <w:shd w:val="clear" w:color="auto" w:fill="EE0000"/>
            <w:vAlign w:val="center"/>
            <w:hideMark/>
          </w:tcPr>
          <w:p w14:paraId="41A91202"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p>
        </w:tc>
      </w:tr>
      <w:tr w:rsidR="00A559D2" w:rsidRPr="00436B63" w14:paraId="1ACD86A7" w14:textId="77777777" w:rsidTr="005716FA">
        <w:trPr>
          <w:trHeight w:val="1200"/>
        </w:trPr>
        <w:tc>
          <w:tcPr>
            <w:tcW w:w="3240" w:type="dxa"/>
            <w:tcBorders>
              <w:top w:val="nil"/>
              <w:left w:val="single" w:sz="4" w:space="0" w:color="auto"/>
              <w:bottom w:val="nil"/>
              <w:right w:val="single" w:sz="4" w:space="0" w:color="auto"/>
            </w:tcBorders>
            <w:vAlign w:val="center"/>
            <w:hideMark/>
          </w:tcPr>
          <w:p w14:paraId="31C72EA4" w14:textId="77777777" w:rsidR="00A559D2" w:rsidRPr="00436B63" w:rsidRDefault="00A559D2" w:rsidP="005716FA">
            <w:pPr>
              <w:spacing w:after="0" w:line="240" w:lineRule="auto"/>
              <w:jc w:val="center"/>
              <w:rPr>
                <w:rFonts w:ascii="Aptos" w:eastAsia="Times New Roman" w:hAnsi="Aptos" w:cs="Times New Roman"/>
                <w:color w:val="242424"/>
                <w:kern w:val="0"/>
                <w:sz w:val="20"/>
                <w:szCs w:val="20"/>
                <w:lang w:val="ru-RU" w:eastAsia="en-CA"/>
                <w14:ligatures w14:val="none"/>
              </w:rPr>
            </w:pPr>
            <w:r w:rsidRPr="00436B63">
              <w:rPr>
                <w:rFonts w:ascii="Aptos" w:eastAsia="Times New Roman" w:hAnsi="Aptos" w:cs="Times New Roman"/>
                <w:color w:val="242424"/>
                <w:kern w:val="0"/>
                <w:sz w:val="20"/>
                <w:szCs w:val="20"/>
                <w:lang w:val="ru-RU" w:eastAsia="en-CA"/>
                <w14:ligatures w14:val="none"/>
              </w:rPr>
              <w:t>Основной индикатор D.3. Частное финансирование (национальное и международное) на сохранение и устойчивое использование биоразнообразия и экосистем</w:t>
            </w:r>
          </w:p>
        </w:tc>
        <w:tc>
          <w:tcPr>
            <w:tcW w:w="2284" w:type="dxa"/>
            <w:tcBorders>
              <w:top w:val="nil"/>
              <w:left w:val="nil"/>
              <w:bottom w:val="nil"/>
              <w:right w:val="single" w:sz="4" w:space="0" w:color="auto"/>
            </w:tcBorders>
            <w:vAlign w:val="center"/>
            <w:hideMark/>
          </w:tcPr>
          <w:p w14:paraId="41551422"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26% Сторон</w:t>
            </w:r>
          </w:p>
        </w:tc>
        <w:tc>
          <w:tcPr>
            <w:tcW w:w="708" w:type="dxa"/>
            <w:tcBorders>
              <w:top w:val="nil"/>
              <w:left w:val="nil"/>
              <w:bottom w:val="nil"/>
              <w:right w:val="nil"/>
            </w:tcBorders>
            <w:shd w:val="clear" w:color="000000" w:fill="FFC000"/>
            <w:vAlign w:val="center"/>
            <w:hideMark/>
          </w:tcPr>
          <w:p w14:paraId="77F22BEC"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261" w:type="dxa"/>
            <w:tcBorders>
              <w:top w:val="nil"/>
              <w:left w:val="single" w:sz="4" w:space="0" w:color="auto"/>
              <w:bottom w:val="nil"/>
              <w:right w:val="single" w:sz="4" w:space="0" w:color="auto"/>
            </w:tcBorders>
            <w:vAlign w:val="center"/>
            <w:hideMark/>
          </w:tcPr>
          <w:p w14:paraId="208BF931"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r w:rsidRPr="00436B63">
              <w:rPr>
                <w:rFonts w:ascii="Aptos" w:eastAsia="Times New Roman" w:hAnsi="Aptos" w:cs="Calibri"/>
                <w:color w:val="000000"/>
                <w:kern w:val="0"/>
                <w:sz w:val="20"/>
                <w:szCs w:val="20"/>
                <w:lang w:val="ru-RU" w:eastAsia="en-CA"/>
                <w14:ligatures w14:val="none"/>
              </w:rPr>
              <w:t xml:space="preserve">Среднегодовой показатель за </w:t>
            </w:r>
            <w:proofErr w:type="gramStart"/>
            <w:r w:rsidRPr="00436B63">
              <w:rPr>
                <w:rFonts w:ascii="Aptos" w:eastAsia="Times New Roman" w:hAnsi="Aptos" w:cs="Calibri"/>
                <w:color w:val="000000"/>
                <w:kern w:val="0"/>
                <w:sz w:val="20"/>
                <w:szCs w:val="20"/>
                <w:lang w:val="ru-RU" w:eastAsia="en-CA"/>
                <w14:ligatures w14:val="none"/>
              </w:rPr>
              <w:t>2020-2023</w:t>
            </w:r>
            <w:proofErr w:type="gramEnd"/>
            <w:r w:rsidRPr="00436B63">
              <w:rPr>
                <w:rFonts w:ascii="Aptos" w:eastAsia="Times New Roman" w:hAnsi="Aptos" w:cs="Calibri"/>
                <w:color w:val="000000"/>
                <w:kern w:val="0"/>
                <w:sz w:val="20"/>
                <w:szCs w:val="20"/>
                <w:lang w:val="ru-RU" w:eastAsia="en-CA"/>
                <w14:ligatures w14:val="none"/>
              </w:rPr>
              <w:t xml:space="preserve"> годы: 8,2 млрд долл. США в год</w:t>
            </w:r>
          </w:p>
        </w:tc>
        <w:tc>
          <w:tcPr>
            <w:tcW w:w="708" w:type="dxa"/>
            <w:tcBorders>
              <w:top w:val="nil"/>
              <w:left w:val="nil"/>
              <w:bottom w:val="nil"/>
              <w:right w:val="single" w:sz="4" w:space="0" w:color="auto"/>
            </w:tcBorders>
            <w:shd w:val="clear" w:color="auto" w:fill="EE0000"/>
            <w:vAlign w:val="center"/>
            <w:hideMark/>
          </w:tcPr>
          <w:p w14:paraId="34E39B67"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p>
        </w:tc>
      </w:tr>
      <w:tr w:rsidR="00A559D2" w:rsidRPr="00436B63" w14:paraId="4A692BD6" w14:textId="77777777" w:rsidTr="005716FA">
        <w:trPr>
          <w:trHeight w:val="1200"/>
        </w:trPr>
        <w:tc>
          <w:tcPr>
            <w:tcW w:w="3240" w:type="dxa"/>
            <w:tcBorders>
              <w:top w:val="nil"/>
              <w:left w:val="single" w:sz="4" w:space="0" w:color="auto"/>
              <w:bottom w:val="single" w:sz="4" w:space="0" w:color="auto"/>
              <w:right w:val="single" w:sz="4" w:space="0" w:color="auto"/>
            </w:tcBorders>
            <w:vAlign w:val="center"/>
          </w:tcPr>
          <w:p w14:paraId="59B36C0A" w14:textId="77777777" w:rsidR="00A559D2" w:rsidRPr="00436B63" w:rsidRDefault="00A559D2" w:rsidP="005716FA">
            <w:pPr>
              <w:spacing w:after="0" w:line="240" w:lineRule="auto"/>
              <w:rPr>
                <w:rFonts w:ascii="Aptos" w:eastAsia="Times New Roman" w:hAnsi="Aptos" w:cs="Times New Roman"/>
                <w:color w:val="242424"/>
                <w:kern w:val="0"/>
                <w:sz w:val="20"/>
                <w:szCs w:val="20"/>
                <w:lang w:val="ru-RU" w:eastAsia="en-CA"/>
                <w14:ligatures w14:val="none"/>
              </w:rPr>
            </w:pPr>
          </w:p>
          <w:p w14:paraId="53449E63" w14:textId="77777777" w:rsidR="00A559D2" w:rsidRPr="00436B63" w:rsidRDefault="00A559D2" w:rsidP="005716FA">
            <w:pPr>
              <w:spacing w:after="0" w:line="240" w:lineRule="auto"/>
              <w:rPr>
                <w:rFonts w:ascii="Aptos" w:eastAsia="Times New Roman" w:hAnsi="Aptos" w:cs="Times New Roman"/>
                <w:color w:val="242424"/>
                <w:kern w:val="0"/>
                <w:sz w:val="20"/>
                <w:szCs w:val="20"/>
                <w:lang w:val="ru-RU" w:eastAsia="en-CA"/>
                <w14:ligatures w14:val="none"/>
              </w:rPr>
            </w:pPr>
          </w:p>
        </w:tc>
        <w:tc>
          <w:tcPr>
            <w:tcW w:w="2284" w:type="dxa"/>
            <w:tcBorders>
              <w:top w:val="nil"/>
              <w:left w:val="nil"/>
              <w:bottom w:val="single" w:sz="4" w:space="0" w:color="auto"/>
              <w:right w:val="single" w:sz="4" w:space="0" w:color="auto"/>
            </w:tcBorders>
            <w:vAlign w:val="center"/>
          </w:tcPr>
          <w:p w14:paraId="0A7D253E"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p>
        </w:tc>
        <w:tc>
          <w:tcPr>
            <w:tcW w:w="708" w:type="dxa"/>
            <w:tcBorders>
              <w:top w:val="nil"/>
              <w:left w:val="nil"/>
              <w:bottom w:val="single" w:sz="4" w:space="0" w:color="auto"/>
              <w:right w:val="nil"/>
            </w:tcBorders>
            <w:shd w:val="clear" w:color="000000" w:fill="FFC000"/>
            <w:vAlign w:val="center"/>
          </w:tcPr>
          <w:p w14:paraId="7E0A76DD" w14:textId="77777777" w:rsidR="00A559D2" w:rsidRPr="00436B63" w:rsidRDefault="00A559D2" w:rsidP="005716FA">
            <w:pPr>
              <w:spacing w:after="0" w:line="240" w:lineRule="auto"/>
              <w:jc w:val="center"/>
              <w:rPr>
                <w:rFonts w:ascii="Aptos" w:eastAsia="Times New Roman" w:hAnsi="Aptos" w:cs="Times New Roman"/>
                <w:color w:val="000000"/>
                <w:kern w:val="0"/>
                <w:sz w:val="20"/>
                <w:szCs w:val="20"/>
                <w:lang w:val="ru-RU" w:eastAsia="en-CA"/>
                <w14:ligatures w14:val="none"/>
              </w:rPr>
            </w:pPr>
          </w:p>
        </w:tc>
        <w:tc>
          <w:tcPr>
            <w:tcW w:w="3261" w:type="dxa"/>
            <w:tcBorders>
              <w:top w:val="nil"/>
              <w:left w:val="single" w:sz="4" w:space="0" w:color="auto"/>
              <w:bottom w:val="single" w:sz="4" w:space="0" w:color="auto"/>
              <w:right w:val="single" w:sz="4" w:space="0" w:color="auto"/>
            </w:tcBorders>
            <w:vAlign w:val="center"/>
          </w:tcPr>
          <w:p w14:paraId="727EF717"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p>
        </w:tc>
        <w:tc>
          <w:tcPr>
            <w:tcW w:w="708" w:type="dxa"/>
            <w:tcBorders>
              <w:top w:val="nil"/>
              <w:left w:val="nil"/>
              <w:bottom w:val="single" w:sz="4" w:space="0" w:color="auto"/>
              <w:right w:val="single" w:sz="4" w:space="0" w:color="auto"/>
            </w:tcBorders>
            <w:shd w:val="clear" w:color="auto" w:fill="EE0000"/>
            <w:vAlign w:val="center"/>
          </w:tcPr>
          <w:p w14:paraId="0BDA2279" w14:textId="77777777" w:rsidR="00A559D2" w:rsidRPr="00436B63" w:rsidRDefault="00A559D2" w:rsidP="005716FA">
            <w:pPr>
              <w:spacing w:after="0" w:line="240" w:lineRule="auto"/>
              <w:jc w:val="center"/>
              <w:rPr>
                <w:rFonts w:ascii="Aptos" w:eastAsia="Times New Roman" w:hAnsi="Aptos" w:cs="Calibri"/>
                <w:color w:val="000000"/>
                <w:kern w:val="0"/>
                <w:sz w:val="20"/>
                <w:szCs w:val="20"/>
                <w:lang w:val="ru-RU" w:eastAsia="en-CA"/>
                <w14:ligatures w14:val="none"/>
              </w:rPr>
            </w:pPr>
          </w:p>
        </w:tc>
      </w:tr>
    </w:tbl>
    <w:p w14:paraId="3FC38D34" w14:textId="77777777" w:rsidR="00A559D2" w:rsidRPr="00436B63" w:rsidRDefault="00A559D2" w:rsidP="00A559D2">
      <w:pPr>
        <w:pStyle w:val="p1"/>
        <w:rPr>
          <w:rFonts w:ascii="Aptos" w:hAnsi="Aptos"/>
          <w:sz w:val="24"/>
          <w:szCs w:val="24"/>
          <w:lang w:val="ru-RU"/>
        </w:rPr>
      </w:pPr>
    </w:p>
    <w:p w14:paraId="4C0CE346" w14:textId="77777777" w:rsidR="00A559D2" w:rsidRPr="00436B63" w:rsidRDefault="00A559D2" w:rsidP="00A559D2">
      <w:pPr>
        <w:pStyle w:val="p1"/>
        <w:rPr>
          <w:rFonts w:ascii="Aptos" w:hAnsi="Aptos"/>
          <w:sz w:val="24"/>
          <w:szCs w:val="24"/>
          <w:lang w:val="ru-RU"/>
        </w:rPr>
      </w:pPr>
    </w:p>
    <w:p w14:paraId="2577D70A" w14:textId="1A2587BE" w:rsidR="00A559D2" w:rsidRPr="00436B63" w:rsidRDefault="00A559D2" w:rsidP="00A559D2">
      <w:pPr>
        <w:rPr>
          <w:rFonts w:ascii="Aptos" w:hAnsi="Aptos"/>
          <w:sz w:val="16"/>
          <w:szCs w:val="16"/>
          <w:lang w:val="ru-RU"/>
        </w:rPr>
      </w:pPr>
      <w:r w:rsidRPr="00436B63">
        <w:rPr>
          <w:rFonts w:ascii="Aptos" w:hAnsi="Aptos"/>
          <w:i/>
          <w:iCs/>
          <w:sz w:val="16"/>
          <w:szCs w:val="16"/>
          <w:lang w:val="ru-RU"/>
        </w:rPr>
        <w:t>Примечание:</w:t>
      </w:r>
      <w:r w:rsidRPr="00436B63">
        <w:rPr>
          <w:rFonts w:ascii="Aptos" w:hAnsi="Aptos"/>
          <w:sz w:val="16"/>
          <w:szCs w:val="16"/>
          <w:lang w:val="ru-RU"/>
        </w:rPr>
        <w:t xml:space="preserve"> </w:t>
      </w:r>
      <w:r w:rsidR="00E249A2">
        <w:rPr>
          <w:rFonts w:ascii="Aptos" w:hAnsi="Aptos"/>
          <w:sz w:val="16"/>
          <w:szCs w:val="16"/>
          <w:lang w:val="ru-RU"/>
        </w:rPr>
        <w:t xml:space="preserve">цветовая кодировка связана с общей оценкой прогресса </w:t>
      </w:r>
      <w:r w:rsidR="005A5914">
        <w:rPr>
          <w:rFonts w:ascii="Aptos" w:hAnsi="Aptos"/>
          <w:sz w:val="16"/>
          <w:szCs w:val="16"/>
          <w:lang w:val="ru-RU"/>
        </w:rPr>
        <w:t xml:space="preserve"> </w:t>
      </w:r>
      <w:r w:rsidRPr="00436B63">
        <w:rPr>
          <w:rFonts w:ascii="Aptos" w:hAnsi="Aptos"/>
          <w:sz w:val="16"/>
          <w:szCs w:val="16"/>
          <w:lang w:val="ru-RU"/>
        </w:rPr>
        <w:t xml:space="preserve"> по всем задачам, методология которой изложена в общей сводной таблице оценки прогресса (см. таблицу 3). Цветовая кодировка использования данных по индикаторам и всех тенденций по количественным индикаторам отражает оценку каждой задачи относительно наивысших и наинизших баллов, полученных по всем задачам Рамочной программы (зеленым цветом обозначены процентные значения, попадающие в верхнюю треть общего диапазона, желтым – в среднюю треть и красным – в нижнюю треть). Цвета результатов по основным индикаторам обозначают прогресс в выполнении задачи (зеленым цветом обозначен достигаемый прогресс, желтым – неоднозначный прогресс, красным – недостаточный прогресс и серым – невозможность оценки прогресса). Следует отметить, что процент Сторон, представивших данные по основным индикаторам, может отличаться от процента, использованного в сводных результатах как по основному индикатору, так и по всем количественным индикаторам совокупно по причине методологических различий в способе использования данных.</w:t>
      </w:r>
    </w:p>
    <w:p w14:paraId="01814F9C" w14:textId="77777777" w:rsidR="00A559D2" w:rsidRPr="00436B63" w:rsidRDefault="00A559D2" w:rsidP="00A559D2">
      <w:pPr>
        <w:pStyle w:val="p1"/>
        <w:rPr>
          <w:rFonts w:ascii="Aptos" w:hAnsi="Aptos"/>
          <w:sz w:val="24"/>
          <w:szCs w:val="24"/>
          <w:lang w:val="ru-RU"/>
        </w:rPr>
      </w:pPr>
    </w:p>
    <w:p w14:paraId="58D7D742" w14:textId="77777777" w:rsidR="00A559D2" w:rsidRPr="00436B63" w:rsidRDefault="00A559D2" w:rsidP="00A559D2">
      <w:pPr>
        <w:spacing w:line="279" w:lineRule="auto"/>
        <w:rPr>
          <w:rFonts w:ascii="Aptos" w:hAnsi="Aptos"/>
          <w:lang w:val="ru-RU"/>
        </w:rPr>
      </w:pPr>
      <w:r w:rsidRPr="00436B63">
        <w:rPr>
          <w:lang w:val="ru-RU" w:eastAsia="ja-JP"/>
        </w:rPr>
        <w:t>Все основные индикаторы, связанные с целью D, направлены на отслеживание мобилизации финансовых ресурсов. Стороны сообщили о мобилизации значительно большего объема финансирования биоразнообразия за счет внутреннего государственного финансирования, чем за счет международного государственного или частного финансирования (см. таблицу 54 и рис. 108). Хотя делать какие-либо выводы о прогрессе в достижении цели D пока преждевременно, общий объем мобилизованных на сегодняшний день средств значительно отстает от объема, необходимого для постепенного сокращения разрыва в финансировании биоразнообразия в размере 700 млрд долл. США в год. Поскольку основные индикаторы D.1, D.2 и D.3 также используются для мониторинга прогресса в выполнении задачи 19 Рамочной программы, они более подробно рассматриваются в разделе II.B доклада</w:t>
      </w:r>
      <w:r w:rsidRPr="00436B63">
        <w:rPr>
          <w:rFonts w:ascii="Aptos" w:hAnsi="Aptos"/>
          <w:lang w:val="ru-RU"/>
        </w:rPr>
        <w:t xml:space="preserve">. </w:t>
      </w:r>
    </w:p>
    <w:p w14:paraId="6B69D2AC" w14:textId="77777777" w:rsidR="00A559D2" w:rsidRPr="00436B63" w:rsidRDefault="00A559D2" w:rsidP="00A559D2">
      <w:pPr>
        <w:spacing w:line="279" w:lineRule="auto"/>
        <w:rPr>
          <w:rFonts w:ascii="Aptos" w:hAnsi="Aptos"/>
          <w:lang w:val="ru-RU"/>
        </w:rPr>
      </w:pPr>
      <w:r w:rsidRPr="00436B63">
        <w:rPr>
          <w:rFonts w:ascii="Aptos" w:hAnsi="Aptos"/>
          <w:lang w:val="ru-RU"/>
        </w:rPr>
        <w:t>Поскольку основные индикаторы по цели D не позволяют оценить, приводятся ли финансовые потоки в соответствие с Рамочной программой, они не отражают, сокращается ли или перенаправляется финансирование деятельности, наносящей ущерб биоразнообразию, и, следовательно, дают лишь частичную картину прогресса в достижении цели D.</w:t>
      </w:r>
    </w:p>
    <w:p w14:paraId="55C3F1AA" w14:textId="77777777" w:rsidR="00A559D2" w:rsidRPr="00436B63" w:rsidRDefault="00A559D2" w:rsidP="00A559D2">
      <w:pPr>
        <w:spacing w:after="0"/>
        <w:rPr>
          <w:sz w:val="20"/>
          <w:szCs w:val="20"/>
          <w:lang w:val="ru-RU"/>
        </w:rPr>
      </w:pPr>
      <w:r w:rsidRPr="00436B63">
        <w:rPr>
          <w:sz w:val="20"/>
          <w:szCs w:val="20"/>
          <w:lang w:val="ru-RU"/>
        </w:rPr>
        <w:t>Рисунок 108</w:t>
      </w:r>
    </w:p>
    <w:p w14:paraId="591AF739" w14:textId="77777777" w:rsidR="00A559D2" w:rsidRPr="00436B63" w:rsidRDefault="00A559D2" w:rsidP="00A559D2">
      <w:pPr>
        <w:pStyle w:val="Caption"/>
        <w:rPr>
          <w:i w:val="0"/>
          <w:iCs w:val="0"/>
          <w:lang w:val="ru-RU"/>
        </w:rPr>
      </w:pPr>
      <w:r w:rsidRPr="00436B63">
        <w:rPr>
          <w:b/>
          <w:bCs/>
          <w:i w:val="0"/>
          <w:iCs w:val="0"/>
          <w:lang w:val="ru-RU"/>
        </w:rPr>
        <w:t xml:space="preserve">Общий объем финансирования, о котором сообщили Стороны, в млрд долл. США за период </w:t>
      </w:r>
      <w:proofErr w:type="gramStart"/>
      <w:r w:rsidRPr="00436B63">
        <w:rPr>
          <w:b/>
          <w:bCs/>
          <w:i w:val="0"/>
          <w:iCs w:val="0"/>
          <w:lang w:val="ru-RU"/>
        </w:rPr>
        <w:t>2020-2023</w:t>
      </w:r>
      <w:proofErr w:type="gramEnd"/>
      <w:r w:rsidRPr="00436B63">
        <w:rPr>
          <w:b/>
          <w:bCs/>
          <w:i w:val="0"/>
          <w:iCs w:val="0"/>
          <w:lang w:val="ru-RU"/>
        </w:rPr>
        <w:t xml:space="preserve"> годов</w:t>
      </w:r>
    </w:p>
    <w:p w14:paraId="7A8B3832" w14:textId="77777777" w:rsidR="00A559D2" w:rsidRPr="00436B63" w:rsidRDefault="00A559D2" w:rsidP="00A559D2">
      <w:pPr>
        <w:spacing w:after="0"/>
        <w:rPr>
          <w:sz w:val="20"/>
          <w:szCs w:val="20"/>
          <w:lang w:val="ru-RU"/>
        </w:rPr>
      </w:pPr>
    </w:p>
    <w:p w14:paraId="49F7C4FC" w14:textId="77777777" w:rsidR="00A559D2" w:rsidRPr="00436B63" w:rsidRDefault="00A559D2" w:rsidP="00A559D2">
      <w:pPr>
        <w:pStyle w:val="Caption"/>
        <w:rPr>
          <w:lang w:val="ru-RU"/>
        </w:rPr>
      </w:pPr>
      <w:r w:rsidRPr="00436B63">
        <w:rPr>
          <w:rFonts w:ascii="Aptos" w:hAnsi="Aptos"/>
          <w:noProof/>
          <w:shd w:val="clear" w:color="auto" w:fill="FFFFFF"/>
          <w:lang w:val="ru-RU"/>
          <w14:ligatures w14:val="standardContextual"/>
        </w:rPr>
        <w:drawing>
          <wp:inline distT="0" distB="0" distL="0" distR="0" wp14:anchorId="40C0A3D6" wp14:editId="395A182B">
            <wp:extent cx="3200188" cy="3223736"/>
            <wp:effectExtent l="0" t="0" r="635" b="2540"/>
            <wp:docPr id="169225024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59555" name="Picture 1050059555"/>
                    <pic:cNvPicPr/>
                  </pic:nvPicPr>
                  <pic:blipFill rotWithShape="1">
                    <a:blip r:embed="rId245" cstate="print">
                      <a:extLst>
                        <a:ext uri="{28A0092B-C50C-407E-A947-70E740481C1C}">
                          <a14:useLocalDpi xmlns:a14="http://schemas.microsoft.com/office/drawing/2010/main" val="0"/>
                        </a:ext>
                      </a:extLst>
                    </a:blip>
                    <a:srcRect l="19206" r="24957"/>
                    <a:stretch>
                      <a:fillRect/>
                    </a:stretch>
                  </pic:blipFill>
                  <pic:spPr bwMode="auto">
                    <a:xfrm>
                      <a:off x="0" y="0"/>
                      <a:ext cx="3200346" cy="3223895"/>
                    </a:xfrm>
                    <a:prstGeom prst="rect">
                      <a:avLst/>
                    </a:prstGeom>
                    <a:ln>
                      <a:noFill/>
                    </a:ln>
                    <a:extLst>
                      <a:ext uri="{53640926-AAD7-44D8-BBD7-CCE9431645EC}">
                        <a14:shadowObscured xmlns:a14="http://schemas.microsoft.com/office/drawing/2010/main"/>
                      </a:ext>
                    </a:extLst>
                  </pic:spPr>
                </pic:pic>
              </a:graphicData>
            </a:graphic>
          </wp:inline>
        </w:drawing>
      </w:r>
    </w:p>
    <w:p w14:paraId="414CC3E6" w14:textId="4644C6B5" w:rsidR="00A559D2" w:rsidRPr="00F43B05" w:rsidRDefault="00A559D2" w:rsidP="00A559D2">
      <w:pPr>
        <w:pStyle w:val="Default"/>
        <w:rPr>
          <w:rFonts w:asciiTheme="minorHAnsi" w:hAnsiTheme="minorHAnsi"/>
          <w:sz w:val="18"/>
          <w:szCs w:val="18"/>
          <w:shd w:val="clear" w:color="auto" w:fill="FFFFFF"/>
          <w:lang w:val="ru-RU"/>
        </w:rPr>
      </w:pPr>
      <w:r w:rsidRPr="00436B63">
        <w:rPr>
          <w:rFonts w:asciiTheme="minorHAnsi" w:hAnsiTheme="minorHAnsi"/>
          <w:i/>
          <w:iCs/>
          <w:sz w:val="18"/>
          <w:szCs w:val="18"/>
          <w:lang w:val="ru-RU"/>
        </w:rPr>
        <w:t>Примечание:</w:t>
      </w:r>
      <w:r w:rsidRPr="00436B63">
        <w:rPr>
          <w:rFonts w:asciiTheme="minorHAnsi" w:hAnsiTheme="minorHAnsi"/>
          <w:sz w:val="18"/>
          <w:szCs w:val="18"/>
          <w:lang w:val="ru-RU"/>
        </w:rPr>
        <w:t xml:space="preserve"> </w:t>
      </w:r>
      <w:r w:rsidR="005E3E44">
        <w:rPr>
          <w:rFonts w:asciiTheme="minorHAnsi" w:hAnsiTheme="minorHAnsi"/>
          <w:sz w:val="18"/>
          <w:szCs w:val="18"/>
          <w:lang w:val="ru-RU"/>
        </w:rPr>
        <w:t>к</w:t>
      </w:r>
      <w:r w:rsidRPr="00436B63">
        <w:rPr>
          <w:rFonts w:asciiTheme="minorHAnsi" w:hAnsiTheme="minorHAnsi"/>
          <w:sz w:val="18"/>
          <w:szCs w:val="18"/>
          <w:lang w:val="ru-RU"/>
        </w:rPr>
        <w:t xml:space="preserve">аждый из трех столбиков представляет совокупный итог по одному из следующих трех основных индикаторов: D.1 (международное государственное финансирование, включая официальную помощь в целях развития, выделяемую на сохранение и устойчивое использование биоразнообразия и экосистем); D.2 (национальное государственное финансирование на сохранение и устойчивое использование биоразнообразия и экосистем); и D.3 (частное финансирование (национальное и международное) на сохранение и устойчивое использование биоразнообразия и экосистем). Обратите внимание, что число Сторон отличается от указанного на рисунках по основному индикатору для задачи 19, поскольку приведенные здесь суммы включают Стороны с неполными временными рядами за </w:t>
      </w:r>
      <w:proofErr w:type="gramStart"/>
      <w:r w:rsidRPr="00436B63">
        <w:rPr>
          <w:rFonts w:asciiTheme="minorHAnsi" w:hAnsiTheme="minorHAnsi"/>
          <w:sz w:val="18"/>
          <w:szCs w:val="18"/>
          <w:lang w:val="ru-RU"/>
        </w:rPr>
        <w:t>2020-2023</w:t>
      </w:r>
      <w:proofErr w:type="gramEnd"/>
      <w:r w:rsidRPr="00436B63">
        <w:rPr>
          <w:rFonts w:asciiTheme="minorHAnsi" w:hAnsiTheme="minorHAnsi"/>
          <w:sz w:val="18"/>
          <w:szCs w:val="18"/>
          <w:lang w:val="ru-RU"/>
        </w:rPr>
        <w:t xml:space="preserve"> годы</w:t>
      </w:r>
      <w:r w:rsidRPr="00436B63">
        <w:rPr>
          <w:rFonts w:asciiTheme="minorHAnsi" w:hAnsiTheme="minorHAnsi"/>
          <w:sz w:val="18"/>
          <w:szCs w:val="18"/>
          <w:shd w:val="clear" w:color="auto" w:fill="FFFFFF"/>
          <w:lang w:val="ru-RU"/>
        </w:rPr>
        <w:t>.</w:t>
      </w:r>
    </w:p>
    <w:p w14:paraId="10AA7E2A" w14:textId="77777777" w:rsidR="000F72EF" w:rsidRPr="00F43B05" w:rsidRDefault="000F72EF" w:rsidP="00A559D2">
      <w:pPr>
        <w:pStyle w:val="Default"/>
        <w:rPr>
          <w:rFonts w:asciiTheme="minorHAnsi" w:hAnsiTheme="minorHAnsi"/>
          <w:sz w:val="18"/>
          <w:szCs w:val="18"/>
          <w:lang w:val="ru-RU"/>
        </w:rPr>
      </w:pPr>
    </w:p>
    <w:tbl>
      <w:tblPr>
        <w:tblStyle w:val="TableGrid53"/>
        <w:tblW w:w="5098" w:type="dxa"/>
        <w:tblLook w:val="04A0" w:firstRow="1" w:lastRow="0" w:firstColumn="1" w:lastColumn="0" w:noHBand="0" w:noVBand="1"/>
      </w:tblPr>
      <w:tblGrid>
        <w:gridCol w:w="2323"/>
        <w:gridCol w:w="2775"/>
      </w:tblGrid>
      <w:tr w:rsidR="000F72EF" w:rsidRPr="000F72EF" w14:paraId="06CC4393" w14:textId="77777777" w:rsidTr="000F72EF">
        <w:tc>
          <w:tcPr>
            <w:tcW w:w="0" w:type="auto"/>
            <w:gridSpan w:val="2"/>
          </w:tcPr>
          <w:p w14:paraId="6DB65448" w14:textId="6A79FFCB" w:rsidR="000F72EF" w:rsidRPr="000F72EF" w:rsidRDefault="000F72EF" w:rsidP="000F72EF">
            <w:pPr>
              <w:rPr>
                <w:rFonts w:ascii="Aptos" w:hAnsi="Aptos"/>
              </w:rPr>
            </w:pPr>
            <w:proofErr w:type="spellStart"/>
            <w:r w:rsidRPr="000F72EF">
              <w:rPr>
                <w:rFonts w:ascii="Aptos" w:hAnsi="Aptos"/>
              </w:rPr>
              <w:t>Рисунок</w:t>
            </w:r>
            <w:proofErr w:type="spellEnd"/>
            <w:r w:rsidRPr="000F72EF">
              <w:rPr>
                <w:rFonts w:ascii="Aptos" w:hAnsi="Aptos"/>
              </w:rPr>
              <w:t xml:space="preserve"> 108</w:t>
            </w:r>
          </w:p>
        </w:tc>
      </w:tr>
      <w:tr w:rsidR="000F72EF" w:rsidRPr="000F72EF" w14:paraId="2FE7C467" w14:textId="77777777" w:rsidTr="000F72EF">
        <w:tc>
          <w:tcPr>
            <w:tcW w:w="0" w:type="auto"/>
          </w:tcPr>
          <w:p w14:paraId="2DE4856C" w14:textId="77777777" w:rsidR="000F72EF" w:rsidRPr="000F72EF" w:rsidRDefault="000F72EF" w:rsidP="000F72EF">
            <w:pPr>
              <w:rPr>
                <w:rFonts w:ascii="Aptos" w:hAnsi="Aptos"/>
              </w:rPr>
            </w:pPr>
            <w:r w:rsidRPr="000F72EF">
              <w:rPr>
                <w:rFonts w:ascii="Aptos" w:hAnsi="Aptos"/>
              </w:rPr>
              <w:t xml:space="preserve">English </w:t>
            </w:r>
          </w:p>
        </w:tc>
        <w:tc>
          <w:tcPr>
            <w:tcW w:w="0" w:type="auto"/>
          </w:tcPr>
          <w:p w14:paraId="5DA6DD37" w14:textId="143FBB18" w:rsidR="000F72EF" w:rsidRPr="000F72EF" w:rsidRDefault="00C51401" w:rsidP="000F72EF">
            <w:pPr>
              <w:rPr>
                <w:rFonts w:ascii="Aptos" w:hAnsi="Aptos"/>
              </w:rPr>
            </w:pPr>
            <w:proofErr w:type="spellStart"/>
            <w:r>
              <w:rPr>
                <w:rFonts w:ascii="Aptos" w:hAnsi="Aptos"/>
              </w:rPr>
              <w:t>Русский</w:t>
            </w:r>
            <w:proofErr w:type="spellEnd"/>
          </w:p>
        </w:tc>
      </w:tr>
      <w:tr w:rsidR="000F72EF" w:rsidRPr="000F72EF" w14:paraId="1CB671CE" w14:textId="77777777" w:rsidTr="000F72EF">
        <w:tc>
          <w:tcPr>
            <w:tcW w:w="0" w:type="auto"/>
          </w:tcPr>
          <w:p w14:paraId="6966650E" w14:textId="77777777" w:rsidR="000F72EF" w:rsidRPr="000F72EF" w:rsidRDefault="000F72EF" w:rsidP="000F72EF">
            <w:pPr>
              <w:rPr>
                <w:rFonts w:ascii="Aptos" w:hAnsi="Aptos"/>
              </w:rPr>
            </w:pPr>
            <w:r w:rsidRPr="000F72EF">
              <w:rPr>
                <w:rFonts w:ascii="Aptos" w:hAnsi="Aptos"/>
              </w:rPr>
              <w:t xml:space="preserve">US$ billion </w:t>
            </w:r>
          </w:p>
        </w:tc>
        <w:tc>
          <w:tcPr>
            <w:tcW w:w="0" w:type="auto"/>
          </w:tcPr>
          <w:p w14:paraId="05B66366" w14:textId="77777777" w:rsidR="000F72EF" w:rsidRPr="000F72EF" w:rsidRDefault="000F72EF" w:rsidP="000F72EF">
            <w:pPr>
              <w:rPr>
                <w:rFonts w:ascii="Aptos" w:hAnsi="Aptos"/>
              </w:rPr>
            </w:pPr>
            <w:r w:rsidRPr="000F72EF">
              <w:rPr>
                <w:rFonts w:ascii="Aptos" w:hAnsi="Aptos"/>
                <w:lang w:val="ru-RU"/>
              </w:rPr>
              <w:t>млрд долл. США</w:t>
            </w:r>
          </w:p>
        </w:tc>
      </w:tr>
      <w:tr w:rsidR="000F72EF" w:rsidRPr="000F72EF" w14:paraId="0B612FF7" w14:textId="77777777" w:rsidTr="000F72EF">
        <w:tc>
          <w:tcPr>
            <w:tcW w:w="0" w:type="auto"/>
          </w:tcPr>
          <w:p w14:paraId="1E38A3A9" w14:textId="77777777" w:rsidR="000F72EF" w:rsidRPr="000F72EF" w:rsidRDefault="000F72EF" w:rsidP="000F72EF">
            <w:pPr>
              <w:rPr>
                <w:rFonts w:ascii="Aptos" w:hAnsi="Aptos"/>
              </w:rPr>
            </w:pPr>
            <w:r w:rsidRPr="000F72EF">
              <w:rPr>
                <w:rFonts w:ascii="Aptos" w:hAnsi="Aptos"/>
              </w:rPr>
              <w:t>D.1</w:t>
            </w:r>
          </w:p>
        </w:tc>
        <w:tc>
          <w:tcPr>
            <w:tcW w:w="0" w:type="auto"/>
          </w:tcPr>
          <w:p w14:paraId="271B3A49" w14:textId="77777777" w:rsidR="000F72EF" w:rsidRPr="000F72EF" w:rsidRDefault="000F72EF" w:rsidP="000F72EF">
            <w:pPr>
              <w:rPr>
                <w:rFonts w:ascii="Aptos" w:hAnsi="Aptos"/>
              </w:rPr>
            </w:pPr>
            <w:r w:rsidRPr="000F72EF">
              <w:rPr>
                <w:rFonts w:ascii="Aptos" w:hAnsi="Aptos"/>
              </w:rPr>
              <w:t>D.1</w:t>
            </w:r>
          </w:p>
        </w:tc>
      </w:tr>
      <w:tr w:rsidR="000F72EF" w:rsidRPr="000F72EF" w14:paraId="36CA522C" w14:textId="77777777" w:rsidTr="000F72EF">
        <w:tc>
          <w:tcPr>
            <w:tcW w:w="0" w:type="auto"/>
          </w:tcPr>
          <w:p w14:paraId="2A79C7A9" w14:textId="77777777" w:rsidR="000F72EF" w:rsidRPr="000F72EF" w:rsidRDefault="000F72EF" w:rsidP="000F72EF">
            <w:pPr>
              <w:rPr>
                <w:rFonts w:ascii="Aptos" w:hAnsi="Aptos"/>
              </w:rPr>
            </w:pPr>
            <w:r w:rsidRPr="000F72EF">
              <w:rPr>
                <w:rFonts w:ascii="Aptos" w:hAnsi="Aptos"/>
              </w:rPr>
              <w:t>D.2</w:t>
            </w:r>
          </w:p>
        </w:tc>
        <w:tc>
          <w:tcPr>
            <w:tcW w:w="0" w:type="auto"/>
          </w:tcPr>
          <w:p w14:paraId="45E11C6C" w14:textId="77777777" w:rsidR="000F72EF" w:rsidRPr="000F72EF" w:rsidRDefault="000F72EF" w:rsidP="000F72EF">
            <w:pPr>
              <w:rPr>
                <w:rFonts w:ascii="Aptos" w:hAnsi="Aptos"/>
              </w:rPr>
            </w:pPr>
            <w:r w:rsidRPr="000F72EF">
              <w:rPr>
                <w:rFonts w:ascii="Aptos" w:hAnsi="Aptos"/>
              </w:rPr>
              <w:t>D.2</w:t>
            </w:r>
          </w:p>
        </w:tc>
      </w:tr>
      <w:tr w:rsidR="000F72EF" w:rsidRPr="000F72EF" w14:paraId="109965C3" w14:textId="77777777" w:rsidTr="000F72EF">
        <w:tc>
          <w:tcPr>
            <w:tcW w:w="0" w:type="auto"/>
          </w:tcPr>
          <w:p w14:paraId="0ABF275F" w14:textId="77777777" w:rsidR="000F72EF" w:rsidRPr="000F72EF" w:rsidRDefault="000F72EF" w:rsidP="000F72EF">
            <w:pPr>
              <w:rPr>
                <w:rFonts w:ascii="Aptos" w:hAnsi="Aptos"/>
              </w:rPr>
            </w:pPr>
            <w:r w:rsidRPr="000F72EF">
              <w:rPr>
                <w:rFonts w:ascii="Aptos" w:hAnsi="Aptos"/>
              </w:rPr>
              <w:t>D.3</w:t>
            </w:r>
          </w:p>
        </w:tc>
        <w:tc>
          <w:tcPr>
            <w:tcW w:w="0" w:type="auto"/>
          </w:tcPr>
          <w:p w14:paraId="71E05F39" w14:textId="77777777" w:rsidR="000F72EF" w:rsidRPr="000F72EF" w:rsidRDefault="000F72EF" w:rsidP="000F72EF">
            <w:pPr>
              <w:rPr>
                <w:rFonts w:ascii="Aptos" w:hAnsi="Aptos"/>
              </w:rPr>
            </w:pPr>
            <w:r w:rsidRPr="000F72EF">
              <w:rPr>
                <w:rFonts w:ascii="Aptos" w:hAnsi="Aptos"/>
              </w:rPr>
              <w:t>D.3</w:t>
            </w:r>
          </w:p>
        </w:tc>
      </w:tr>
      <w:tr w:rsidR="000F72EF" w:rsidRPr="000F72EF" w14:paraId="011B1080" w14:textId="77777777" w:rsidTr="000F72EF">
        <w:tc>
          <w:tcPr>
            <w:tcW w:w="0" w:type="auto"/>
          </w:tcPr>
          <w:p w14:paraId="67E1AA93" w14:textId="77777777" w:rsidR="000F72EF" w:rsidRPr="000F72EF" w:rsidRDefault="000F72EF" w:rsidP="000F72EF">
            <w:pPr>
              <w:rPr>
                <w:rFonts w:ascii="Aptos" w:hAnsi="Aptos"/>
              </w:rPr>
            </w:pPr>
            <w:r w:rsidRPr="000F72EF">
              <w:rPr>
                <w:rFonts w:ascii="Aptos" w:hAnsi="Aptos"/>
              </w:rPr>
              <w:t>Party count: 22</w:t>
            </w:r>
          </w:p>
        </w:tc>
        <w:tc>
          <w:tcPr>
            <w:tcW w:w="0" w:type="auto"/>
          </w:tcPr>
          <w:p w14:paraId="35A63D24" w14:textId="77777777" w:rsidR="000F72EF" w:rsidRPr="000F72EF" w:rsidRDefault="000F72EF" w:rsidP="000F72EF">
            <w:pPr>
              <w:rPr>
                <w:rFonts w:ascii="Aptos" w:hAnsi="Aptos"/>
              </w:rPr>
            </w:pPr>
            <w:r w:rsidRPr="000F72EF">
              <w:rPr>
                <w:rFonts w:ascii="Aptos" w:hAnsi="Aptos"/>
                <w:lang w:val="ru-RU"/>
              </w:rPr>
              <w:t>Число Сторон: 22</w:t>
            </w:r>
          </w:p>
        </w:tc>
      </w:tr>
      <w:tr w:rsidR="000F72EF" w:rsidRPr="000F72EF" w14:paraId="477D9488" w14:textId="77777777" w:rsidTr="000F72EF">
        <w:tc>
          <w:tcPr>
            <w:tcW w:w="0" w:type="auto"/>
          </w:tcPr>
          <w:p w14:paraId="0654A372" w14:textId="77777777" w:rsidR="000F72EF" w:rsidRPr="000F72EF" w:rsidRDefault="000F72EF" w:rsidP="000F72EF">
            <w:pPr>
              <w:rPr>
                <w:rFonts w:ascii="Aptos" w:hAnsi="Aptos"/>
              </w:rPr>
            </w:pPr>
            <w:r w:rsidRPr="000F72EF">
              <w:rPr>
                <w:rFonts w:ascii="Aptos" w:hAnsi="Aptos"/>
              </w:rPr>
              <w:t>Party count: 58</w:t>
            </w:r>
          </w:p>
        </w:tc>
        <w:tc>
          <w:tcPr>
            <w:tcW w:w="0" w:type="auto"/>
          </w:tcPr>
          <w:p w14:paraId="1DC9D9B8" w14:textId="77777777" w:rsidR="000F72EF" w:rsidRPr="000F72EF" w:rsidRDefault="000F72EF" w:rsidP="000F72EF">
            <w:pPr>
              <w:rPr>
                <w:rFonts w:ascii="Aptos" w:hAnsi="Aptos"/>
              </w:rPr>
            </w:pPr>
            <w:r w:rsidRPr="000F72EF">
              <w:rPr>
                <w:rFonts w:ascii="Aptos" w:hAnsi="Aptos"/>
                <w:lang w:val="ru-RU"/>
              </w:rPr>
              <w:t>Число Сторон: 58</w:t>
            </w:r>
          </w:p>
        </w:tc>
      </w:tr>
      <w:tr w:rsidR="000F72EF" w:rsidRPr="000F72EF" w14:paraId="04EF74B1" w14:textId="77777777" w:rsidTr="000F72EF">
        <w:tc>
          <w:tcPr>
            <w:tcW w:w="0" w:type="auto"/>
          </w:tcPr>
          <w:p w14:paraId="37B806AA" w14:textId="77777777" w:rsidR="000F72EF" w:rsidRPr="000F72EF" w:rsidRDefault="000F72EF" w:rsidP="000F72EF">
            <w:pPr>
              <w:rPr>
                <w:rFonts w:ascii="Aptos" w:hAnsi="Aptos"/>
              </w:rPr>
            </w:pPr>
            <w:r w:rsidRPr="000F72EF">
              <w:rPr>
                <w:rFonts w:ascii="Aptos" w:hAnsi="Aptos"/>
              </w:rPr>
              <w:t>Party count: 28</w:t>
            </w:r>
          </w:p>
        </w:tc>
        <w:tc>
          <w:tcPr>
            <w:tcW w:w="0" w:type="auto"/>
          </w:tcPr>
          <w:p w14:paraId="24D153AA" w14:textId="77777777" w:rsidR="000F72EF" w:rsidRPr="000F72EF" w:rsidRDefault="000F72EF" w:rsidP="000F72EF">
            <w:pPr>
              <w:rPr>
                <w:rFonts w:ascii="Aptos" w:hAnsi="Aptos"/>
              </w:rPr>
            </w:pPr>
            <w:r w:rsidRPr="000F72EF">
              <w:rPr>
                <w:rFonts w:ascii="Aptos" w:hAnsi="Aptos"/>
                <w:lang w:val="ru-RU"/>
              </w:rPr>
              <w:t>Число Сторон: 28</w:t>
            </w:r>
          </w:p>
        </w:tc>
      </w:tr>
    </w:tbl>
    <w:p w14:paraId="39042BEB" w14:textId="77777777" w:rsidR="00A559D2" w:rsidRPr="00436B63" w:rsidRDefault="00A559D2" w:rsidP="00A559D2">
      <w:pPr>
        <w:pStyle w:val="Heading5"/>
        <w:rPr>
          <w:lang w:val="ru-RU"/>
        </w:rPr>
      </w:pPr>
    </w:p>
    <w:p w14:paraId="70159648" w14:textId="77777777" w:rsidR="00A559D2" w:rsidRPr="00436B63" w:rsidRDefault="00A559D2" w:rsidP="00A559D2">
      <w:pPr>
        <w:pStyle w:val="Heading5"/>
        <w:rPr>
          <w:lang w:val="ru-RU"/>
        </w:rPr>
      </w:pPr>
      <w:r w:rsidRPr="00436B63">
        <w:rPr>
          <w:lang w:val="ru-RU"/>
        </w:rPr>
        <w:t>Краткий обзор мер, принятых для ускорения прогресса в достижении цели D</w:t>
      </w:r>
    </w:p>
    <w:p w14:paraId="0733460A" w14:textId="77777777" w:rsidR="00A559D2" w:rsidRPr="00436B63" w:rsidRDefault="00A559D2" w:rsidP="00A559D2">
      <w:pPr>
        <w:pStyle w:val="Heading5"/>
        <w:rPr>
          <w:lang w:val="ru-RU"/>
        </w:rPr>
      </w:pPr>
    </w:p>
    <w:p w14:paraId="5512A71A" w14:textId="77777777" w:rsidR="00A559D2" w:rsidRPr="00436B63" w:rsidRDefault="00A559D2" w:rsidP="00A559D2">
      <w:pPr>
        <w:spacing w:line="279" w:lineRule="auto"/>
        <w:rPr>
          <w:lang w:val="ru-RU"/>
        </w:rPr>
      </w:pPr>
      <w:r w:rsidRPr="00436B63">
        <w:rPr>
          <w:lang w:val="ru-RU" w:eastAsia="ja-JP"/>
        </w:rPr>
        <w:t xml:space="preserve">Цель D обеспечивает основу для осуществления Рамочной программы в целом, включая ее цели и задачи. При представлении в своих национальных докладах информации о прогрессе в достижении цели D Стороны сосредоточились в основном, но не исключительно, на мобилизации финансовых ресурсов. Было отмечено несколько вариантов мобилизации таких ресурсов, включая финансирование и использование </w:t>
      </w:r>
      <w:proofErr w:type="spellStart"/>
      <w:r w:rsidRPr="00436B63">
        <w:rPr>
          <w:lang w:val="ru-RU" w:eastAsia="ja-JP"/>
        </w:rPr>
        <w:t>Куньминского</w:t>
      </w:r>
      <w:proofErr w:type="spellEnd"/>
      <w:r w:rsidRPr="00436B63">
        <w:rPr>
          <w:lang w:val="ru-RU" w:eastAsia="ja-JP"/>
        </w:rPr>
        <w:t xml:space="preserve"> фонда биоразнообразия; применение внебюджетных подходов (например, лицензионных сборов, платежей за экосистемные услуги, списания долга в обмен на природоохранные расходы и «зеленых» облигаций) для мобилизации дополнительных средств; создание, финансирование и использование целевых фондов для обеспечения надежного долгосрочного финансирования природоохранных инициатив; а также использование суверенных облигаций, структурированных вокруг конкретных целевых показателей защиты биоразнообразия и эффективного управления им. Один из ключевых вариантов, предложенный несколькими Сторонами в дополнение к мобилизации ресурсов, заключался в разработке национального плана финансирования биоразнообразия, включая оценку разрыва финансирования, через Инициативу по финансированию биоразнообразия (БИОФИН) Программы развития Организации Объединенных Наций (ПРООН). Все такие варианты поддерживают цель D по сокращению разрыва финансирования биоразнообразия к 2050 году</w:t>
      </w:r>
      <w:r w:rsidRPr="00436B63">
        <w:rPr>
          <w:lang w:val="ru-RU"/>
        </w:rPr>
        <w:t>.</w:t>
      </w:r>
    </w:p>
    <w:p w14:paraId="47A1767F" w14:textId="77777777" w:rsidR="00A559D2" w:rsidRPr="00436B63" w:rsidRDefault="00A559D2" w:rsidP="00A559D2">
      <w:pPr>
        <w:spacing w:line="279" w:lineRule="auto"/>
        <w:rPr>
          <w:lang w:val="ru-RU"/>
        </w:rPr>
      </w:pPr>
      <w:r w:rsidRPr="00436B63">
        <w:rPr>
          <w:lang w:val="ru-RU"/>
        </w:rPr>
        <w:t>Кроме того, несколько Сторон отметили, что приведение финансовых потоков в соответствие с Рамочной программой, особенно путем перенаправления вредных субсидий, является важнейшим компонентом прогресса в достижении цели D.</w:t>
      </w:r>
    </w:p>
    <w:p w14:paraId="184BCF1D" w14:textId="77777777" w:rsidR="00A559D2" w:rsidRPr="00436B63" w:rsidRDefault="00A559D2" w:rsidP="00A559D2">
      <w:pPr>
        <w:spacing w:line="279" w:lineRule="auto"/>
        <w:rPr>
          <w:lang w:val="ru-RU"/>
        </w:rPr>
      </w:pPr>
      <w:r w:rsidRPr="00436B63">
        <w:rPr>
          <w:lang w:val="ru-RU"/>
        </w:rPr>
        <w:t>Некоторые Стороны предположили, что развитие научного и политического сотрудничества между странами, взаимодействие через центры поддержки научно-технического сотрудничества и развитие инфраструктуры технической геопространственной информации, объединяющей международные ресурсы, например, через Глобальный информационный механизм по биоразнообразию (ГИМБ), могут быть эффективными вариантами обеспечения надлежащих средств осуществления (см. также раздел II.D ниже).</w:t>
      </w:r>
    </w:p>
    <w:p w14:paraId="2F55515F" w14:textId="77777777" w:rsidR="00A559D2" w:rsidRPr="00436B63" w:rsidRDefault="00A559D2" w:rsidP="00A559D2">
      <w:pPr>
        <w:pStyle w:val="Heading2"/>
        <w:rPr>
          <w:lang w:val="ru-RU"/>
        </w:rPr>
      </w:pPr>
    </w:p>
    <w:p w14:paraId="771F6813" w14:textId="77777777" w:rsidR="00A559D2" w:rsidRPr="00436B63" w:rsidRDefault="00A559D2" w:rsidP="00A559D2">
      <w:pPr>
        <w:pStyle w:val="Heading2"/>
        <w:rPr>
          <w:lang w:val="ru-RU"/>
        </w:rPr>
      </w:pPr>
      <w:bookmarkStart w:id="335" w:name="_Toc242936274"/>
      <w:r w:rsidRPr="00436B63">
        <w:rPr>
          <w:lang w:val="ru-RU"/>
        </w:rPr>
        <w:t>II.D Обеспечение средств осуществления</w:t>
      </w:r>
      <w:bookmarkEnd w:id="335"/>
    </w:p>
    <w:p w14:paraId="0AE89472" w14:textId="77777777" w:rsidR="00A559D2" w:rsidRPr="00436B63" w:rsidRDefault="00A559D2" w:rsidP="00A559D2">
      <w:pPr>
        <w:pStyle w:val="Heading3"/>
        <w:rPr>
          <w:lang w:val="ru-RU"/>
        </w:rPr>
      </w:pPr>
    </w:p>
    <w:p w14:paraId="1793907D" w14:textId="77777777" w:rsidR="00A559D2" w:rsidRPr="00436B63" w:rsidRDefault="00A559D2" w:rsidP="00A559D2">
      <w:pPr>
        <w:pStyle w:val="Heading3"/>
        <w:rPr>
          <w:lang w:val="ru-RU"/>
        </w:rPr>
      </w:pPr>
      <w:bookmarkStart w:id="336" w:name="_Toc242936275"/>
      <w:r w:rsidRPr="00436B63">
        <w:rPr>
          <w:lang w:val="ru-RU"/>
        </w:rPr>
        <w:t>Введение</w:t>
      </w:r>
      <w:bookmarkEnd w:id="336"/>
    </w:p>
    <w:p w14:paraId="131AD24C" w14:textId="77777777" w:rsidR="00A559D2" w:rsidRPr="00436B63" w:rsidRDefault="00A559D2" w:rsidP="00A559D2">
      <w:pPr>
        <w:rPr>
          <w:rFonts w:eastAsia="Times New Roman" w:cs="Times New Roman"/>
          <w:lang w:val="ru-RU"/>
        </w:rPr>
      </w:pPr>
    </w:p>
    <w:p w14:paraId="07025AA5" w14:textId="77777777" w:rsidR="00A559D2" w:rsidRPr="00436B63" w:rsidRDefault="00A559D2" w:rsidP="00A559D2">
      <w:pPr>
        <w:rPr>
          <w:lang w:val="ru-RU"/>
        </w:rPr>
      </w:pPr>
      <w:r w:rsidRPr="00436B63">
        <w:rPr>
          <w:rFonts w:eastAsia="Times New Roman" w:cs="Times New Roman"/>
          <w:lang w:val="ru-RU"/>
        </w:rPr>
        <w:t xml:space="preserve">Хотя </w:t>
      </w:r>
      <w:proofErr w:type="spellStart"/>
      <w:r w:rsidRPr="00436B63">
        <w:rPr>
          <w:rFonts w:eastAsia="Times New Roman" w:cs="Times New Roman"/>
          <w:lang w:val="ru-RU"/>
        </w:rPr>
        <w:t>Куньминско</w:t>
      </w:r>
      <w:proofErr w:type="spellEnd"/>
      <w:r w:rsidRPr="00436B63">
        <w:rPr>
          <w:rFonts w:eastAsia="Times New Roman" w:cs="Times New Roman"/>
          <w:lang w:val="ru-RU"/>
        </w:rPr>
        <w:t>-Монреальская глобальная рамочная программа в области биоразнообразия не содержит формального определения термина «средства осуществления», в рамках цели D изложена общая задача, которая формирует это понятие для целей Рамочной программы (раздел G решения</w:t>
      </w:r>
      <w:r w:rsidRPr="00436B63">
        <w:rPr>
          <w:lang w:val="ru-RU"/>
        </w:rPr>
        <w:t xml:space="preserve"> 15/4 КБР, 2023</w:t>
      </w:r>
      <w:r w:rsidRPr="00436B63">
        <w:rPr>
          <w:rFonts w:eastAsia="Times New Roman" w:cs="Times New Roman"/>
          <w:lang w:val="ru-RU"/>
        </w:rPr>
        <w:t>):</w:t>
      </w:r>
    </w:p>
    <w:p w14:paraId="005C25CA" w14:textId="77777777" w:rsidR="00A559D2" w:rsidRPr="00436B63" w:rsidRDefault="00A559D2" w:rsidP="00A559D2">
      <w:pPr>
        <w:rPr>
          <w:lang w:val="ru-RU"/>
        </w:rPr>
      </w:pPr>
      <w:r w:rsidRPr="00436B63">
        <w:rPr>
          <w:rFonts w:eastAsia="Times New Roman" w:cs="Times New Roman"/>
          <w:i/>
          <w:lang w:val="ru-RU"/>
        </w:rPr>
        <w:t>«</w:t>
      </w:r>
      <w:r w:rsidRPr="00436B63">
        <w:rPr>
          <w:rFonts w:eastAsia="Times New Roman" w:cs="Times New Roman"/>
          <w:i/>
          <w:iCs/>
          <w:lang w:val="ru-RU"/>
        </w:rPr>
        <w:t xml:space="preserve">Обеспечение надлежащих средств осуществления, включая финансовые ресурсы, создание потенциала, научно-техническое сотрудничество, доступ к технологиям и их передачу, для полноценного осуществления </w:t>
      </w:r>
      <w:proofErr w:type="spellStart"/>
      <w:r w:rsidRPr="00436B63">
        <w:rPr>
          <w:rFonts w:eastAsia="Times New Roman" w:cs="Times New Roman"/>
          <w:i/>
          <w:iCs/>
          <w:lang w:val="ru-RU"/>
        </w:rPr>
        <w:t>Куньминско</w:t>
      </w:r>
      <w:proofErr w:type="spellEnd"/>
      <w:r w:rsidRPr="00436B63">
        <w:rPr>
          <w:rFonts w:eastAsia="Times New Roman" w:cs="Times New Roman"/>
          <w:i/>
          <w:iCs/>
          <w:lang w:val="ru-RU"/>
        </w:rPr>
        <w:t xml:space="preserve">-Монреальской глобальной рамочной программы в области биоразнообразия, а также равноправного доступа к этим средствам для всех Сторон, особенно для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 при постепенном сокращении дефицита финансирования биоразнообразия в объеме 700 млрд долл. США в год и приведением финансовых потоков в соответствие с </w:t>
      </w:r>
      <w:proofErr w:type="spellStart"/>
      <w:r w:rsidRPr="00436B63">
        <w:rPr>
          <w:rFonts w:eastAsia="Times New Roman" w:cs="Times New Roman"/>
          <w:i/>
          <w:iCs/>
          <w:lang w:val="ru-RU"/>
        </w:rPr>
        <w:t>Куньминско</w:t>
      </w:r>
      <w:proofErr w:type="spellEnd"/>
      <w:r w:rsidRPr="00436B63">
        <w:rPr>
          <w:rFonts w:eastAsia="Times New Roman" w:cs="Times New Roman"/>
          <w:i/>
          <w:iCs/>
          <w:lang w:val="ru-RU"/>
        </w:rPr>
        <w:t>-Монреальской глобальной рамочной программой в области биоразнообразия и Концепцией в области биоразнообразия на период до 2050 года»</w:t>
      </w:r>
      <w:r w:rsidRPr="00436B63">
        <w:rPr>
          <w:rFonts w:eastAsia="Times New Roman" w:cs="Times New Roman"/>
          <w:i/>
          <w:lang w:val="ru-RU"/>
        </w:rPr>
        <w:t>.</w:t>
      </w:r>
    </w:p>
    <w:p w14:paraId="6A22728C" w14:textId="77777777" w:rsidR="00A559D2" w:rsidRPr="00436B63" w:rsidRDefault="00A559D2" w:rsidP="00A559D2">
      <w:pPr>
        <w:rPr>
          <w:rFonts w:eastAsia="Times New Roman" w:cs="Times New Roman"/>
          <w:lang w:val="ru-RU"/>
        </w:rPr>
      </w:pPr>
      <w:r w:rsidRPr="00436B63">
        <w:rPr>
          <w:rFonts w:eastAsia="Times New Roman" w:cs="Times New Roman"/>
          <w:lang w:val="ru-RU"/>
        </w:rPr>
        <w:t>Исходя из этой формулировки, в глобальном докладе средства осуществления понимаются как охватывающие четыре компонента: финансовые ресурсы; потенциал; научно-техническое сотрудничество; а также доступ к технологиям и их передача. Хотя для аналитической ясности эти четыре компонента представлены отдельно, на практике они перекрываются и усиливают друг друга, что не всегда позволяет провести четкое разграничение. Признавая тесную взаимосвязь между компонентами, Конференция Сторон подчеркнула необходимость для Сторон рассматривать их не изолированно, а в комплексе (решение 15/8 КБР</w:t>
      </w:r>
      <w:r w:rsidRPr="00436B63">
        <w:rPr>
          <w:lang w:val="ru-RU"/>
        </w:rPr>
        <w:t>, 2023</w:t>
      </w:r>
      <w:r w:rsidRPr="00436B63">
        <w:rPr>
          <w:rFonts w:eastAsia="Times New Roman" w:cs="Times New Roman"/>
          <w:lang w:val="ru-RU"/>
        </w:rPr>
        <w:t>).</w:t>
      </w:r>
    </w:p>
    <w:p w14:paraId="46915F98" w14:textId="77777777" w:rsidR="00A559D2" w:rsidRPr="00436B63" w:rsidRDefault="00A559D2" w:rsidP="00A559D2">
      <w:pPr>
        <w:rPr>
          <w:rFonts w:eastAsia="Times New Roman" w:cs="Times New Roman"/>
          <w:lang w:val="ru-RU"/>
        </w:rPr>
      </w:pPr>
      <w:r w:rsidRPr="00436B63">
        <w:rPr>
          <w:rFonts w:eastAsia="Times New Roman" w:cs="Times New Roman"/>
          <w:lang w:val="ru-RU"/>
        </w:rPr>
        <w:t>Конкретные трудности, выявленные Сторонами в отношении отдельных задач Рамочной программы, подробно рассматриваются в анализе по каждой задаче в разделе II.B выше. В настоящем разделе применяется более широкий, сквозной подход к средствам осуществления с уделением особого внимания системным и структурным проблемам, которые затрагивают все задачи. К таким проблемам относятся обеспечение предсказуемости и достаточности финансовых потоков, сохраняющиеся пробелы в потенциале и передаче технологий, неравномерная доступность механизмов поддержки и ограничения в отношении эффективного восприятия и использования поддержки Сторонами. Этот подход дополняет выводы на уровне задач обзорной оценкой того, как архитектура средств осуществления функционирует в поддержку Рамочной программы.</w:t>
      </w:r>
    </w:p>
    <w:p w14:paraId="520D2050" w14:textId="77777777" w:rsidR="00A559D2" w:rsidRPr="00436B63" w:rsidRDefault="00A559D2" w:rsidP="00A559D2">
      <w:pPr>
        <w:rPr>
          <w:lang w:val="ru-RU"/>
        </w:rPr>
      </w:pPr>
    </w:p>
    <w:p w14:paraId="5C9D6B96" w14:textId="77777777" w:rsidR="00A559D2" w:rsidRPr="00436B63" w:rsidRDefault="00A559D2" w:rsidP="00A559D2">
      <w:pPr>
        <w:pStyle w:val="Heading3"/>
        <w:rPr>
          <w:rFonts w:eastAsia="Times New Roman"/>
          <w:lang w:val="ru-RU"/>
        </w:rPr>
      </w:pPr>
      <w:bookmarkStart w:id="337" w:name="_Toc242936276"/>
      <w:r w:rsidRPr="00436B63">
        <w:rPr>
          <w:rFonts w:eastAsia="Times New Roman"/>
          <w:lang w:val="ru-RU"/>
        </w:rPr>
        <w:t>Анализ потребностей</w:t>
      </w:r>
      <w:bookmarkEnd w:id="337"/>
    </w:p>
    <w:p w14:paraId="1E35411F" w14:textId="77777777" w:rsidR="00A559D2" w:rsidRPr="00436B63" w:rsidRDefault="00A559D2" w:rsidP="00A559D2">
      <w:pPr>
        <w:rPr>
          <w:lang w:val="ru-RU"/>
        </w:rPr>
      </w:pPr>
    </w:p>
    <w:p w14:paraId="7C0FFDC0" w14:textId="77777777" w:rsidR="00A559D2" w:rsidRPr="00436B63" w:rsidRDefault="00A559D2" w:rsidP="00A559D2">
      <w:pPr>
        <w:rPr>
          <w:rFonts w:eastAsia="Times New Roman" w:cs="Times New Roman"/>
          <w:lang w:val="ru-RU"/>
        </w:rPr>
      </w:pPr>
      <w:r w:rsidRPr="00436B63">
        <w:rPr>
          <w:rFonts w:eastAsia="Times New Roman" w:cs="Times New Roman"/>
          <w:lang w:val="ru-RU"/>
        </w:rPr>
        <w:t>Описанные ниже потребности, почерпнутые из национальных докладов, доступных для рассмотрения в глобальном докладе, систематизированы в соответствии с четырьмя компонентами средств осуществления, изложенными в цели D. Анализ опирается на методологию, использованную для анализа национальных задач; дополнительные сведения приводятся в описании методологий, использованных при подготовке глобального доклада (</w:t>
      </w:r>
      <w:hyperlink r:id="rId246" w:history="1">
        <w:r w:rsidRPr="00436B63">
          <w:rPr>
            <w:rStyle w:val="Hyperlink"/>
            <w:rFonts w:eastAsia="Times New Roman" w:cs="Times New Roman"/>
            <w:lang w:val="ru-RU"/>
          </w:rPr>
          <w:t>CBD/SBI/7/INF/22</w:t>
        </w:r>
      </w:hyperlink>
      <w:r w:rsidRPr="00436B63">
        <w:rPr>
          <w:rFonts w:eastAsia="Times New Roman" w:cs="Times New Roman"/>
          <w:lang w:val="ru-RU"/>
        </w:rPr>
        <w:t xml:space="preserve"> и </w:t>
      </w:r>
      <w:hyperlink r:id="rId247" w:history="1">
        <w:r w:rsidRPr="00436B63">
          <w:rPr>
            <w:rStyle w:val="Hyperlink"/>
            <w:rFonts w:eastAsia="Times New Roman" w:cs="Times New Roman"/>
            <w:lang w:val="ru-RU"/>
          </w:rPr>
          <w:t>CBD/SBSTTA/28/INF/9</w:t>
        </w:r>
      </w:hyperlink>
      <w:r w:rsidRPr="00436B63">
        <w:rPr>
          <w:rFonts w:eastAsia="Times New Roman" w:cs="Times New Roman"/>
          <w:lang w:val="ru-RU"/>
        </w:rPr>
        <w:t xml:space="preserve">). </w:t>
      </w:r>
    </w:p>
    <w:p w14:paraId="0C86B77F" w14:textId="77777777" w:rsidR="00A559D2" w:rsidRPr="00436B63" w:rsidRDefault="00A559D2" w:rsidP="00A559D2">
      <w:pPr>
        <w:pStyle w:val="Heading4"/>
        <w:rPr>
          <w:lang w:val="ru-RU"/>
        </w:rPr>
      </w:pPr>
      <w:bookmarkStart w:id="338" w:name="_Toc242936277"/>
      <w:r w:rsidRPr="00436B63">
        <w:rPr>
          <w:lang w:val="ru-RU"/>
        </w:rPr>
        <w:t>Финансовые ресурсы</w:t>
      </w:r>
      <w:bookmarkEnd w:id="338"/>
    </w:p>
    <w:p w14:paraId="273A49A5" w14:textId="77777777" w:rsidR="00A559D2" w:rsidRPr="00436B63" w:rsidRDefault="00A559D2" w:rsidP="00A559D2">
      <w:pPr>
        <w:rPr>
          <w:lang w:val="ru-RU"/>
        </w:rPr>
      </w:pPr>
    </w:p>
    <w:p w14:paraId="022815DD" w14:textId="77777777" w:rsidR="00A559D2" w:rsidRPr="00436B63" w:rsidRDefault="00A559D2" w:rsidP="00A559D2">
      <w:pPr>
        <w:rPr>
          <w:rFonts w:ascii="Aptos" w:eastAsia="Aptos" w:hAnsi="Aptos" w:cs="Aptos"/>
          <w:lang w:val="ru-RU"/>
        </w:rPr>
      </w:pPr>
      <w:r w:rsidRPr="00436B63">
        <w:rPr>
          <w:rFonts w:eastAsia="Times New Roman" w:cs="Times New Roman"/>
          <w:lang w:val="ru-RU"/>
        </w:rPr>
        <w:t>Пробелы в финансовых ресурсах последовательно и прямо указываются в национальных докладах как ограничение для осуществления. Планирование финансирования способствует количественной оценке и определению приоритетности потребностей в финансировании, и сообщаемый прогресс в этом отношении является неравномерным. Хотя многие Стороны начали такое планирование, чаще всего используя методологию БИОФИН, значительное число Сторон сообщают, что их оценка финансовых потребностей и обзор расходов на биоразнообразие остаются незавершенными. Это является значительным пробелом, поскольку такие анализы служат предварительным условием для достоверной количественной оценки потребностей в финансировании. Кроме того, ряд Сторон сообщили, что национальные планы или стратегии финансирования биоразнообразия все еще находятся в стадии разработки или отсутствуют</w:t>
      </w:r>
      <w:r w:rsidRPr="00436B63">
        <w:rPr>
          <w:rFonts w:ascii="Aptos" w:eastAsia="Aptos" w:hAnsi="Aptos" w:cs="Aptos"/>
          <w:lang w:val="ru-RU"/>
        </w:rPr>
        <w:t>.</w:t>
      </w:r>
    </w:p>
    <w:p w14:paraId="56DB675F" w14:textId="77777777" w:rsidR="00A559D2" w:rsidRPr="00436B63" w:rsidRDefault="00A559D2" w:rsidP="00A559D2">
      <w:pPr>
        <w:pStyle w:val="Heading5"/>
        <w:rPr>
          <w:lang w:val="ru-RU"/>
        </w:rPr>
      </w:pPr>
    </w:p>
    <w:p w14:paraId="3A19882C" w14:textId="77777777" w:rsidR="00A559D2" w:rsidRPr="00436B63" w:rsidRDefault="00A559D2" w:rsidP="00A559D2">
      <w:pPr>
        <w:pStyle w:val="Heading5"/>
        <w:rPr>
          <w:lang w:val="ru-RU"/>
        </w:rPr>
      </w:pPr>
      <w:r w:rsidRPr="00436B63">
        <w:rPr>
          <w:lang w:val="ru-RU"/>
        </w:rPr>
        <w:t>Национальное финансирование</w:t>
      </w:r>
    </w:p>
    <w:p w14:paraId="0089D69B" w14:textId="77777777" w:rsidR="00A559D2" w:rsidRPr="00436B63" w:rsidRDefault="00A559D2" w:rsidP="00A559D2">
      <w:pPr>
        <w:rPr>
          <w:lang w:val="ru-RU"/>
        </w:rPr>
      </w:pPr>
    </w:p>
    <w:p w14:paraId="42FAAAE3" w14:textId="77777777" w:rsidR="00A559D2" w:rsidRPr="00436B63" w:rsidRDefault="00A559D2" w:rsidP="00A559D2">
      <w:pPr>
        <w:rPr>
          <w:rFonts w:ascii="Aptos" w:eastAsia="Aptos" w:hAnsi="Aptos" w:cs="Aptos"/>
          <w:lang w:val="ru-RU"/>
        </w:rPr>
      </w:pPr>
      <w:r w:rsidRPr="00436B63">
        <w:rPr>
          <w:rFonts w:ascii="Aptos" w:eastAsia="Aptos" w:hAnsi="Aptos" w:cs="Aptos"/>
          <w:lang w:val="ru-RU"/>
        </w:rPr>
        <w:t>Многие Стороны сообщили о существенном разрыве между текущими национальными государственными расходами на биоразнообразие и уровнем расходов, необходимых для осуществления Рамочной программы к 2030 году. В ряде случаев этот разрыв был количественно оценен с помощью БИОФИН или эквивалентных национальных процессов, при этом сообщается о значительных пробелах на период до 2030 года. Некоторые Стороны характеризуют финансирование биоразнообразия как фрагментированное, что еще больше ограничивает его эффективность применительно к выявленным потребностям.</w:t>
      </w:r>
    </w:p>
    <w:p w14:paraId="257A913F" w14:textId="77777777" w:rsidR="00A559D2" w:rsidRPr="00436B63" w:rsidRDefault="00A559D2" w:rsidP="00A559D2">
      <w:pPr>
        <w:rPr>
          <w:rFonts w:ascii="Aptos" w:eastAsia="Aptos" w:hAnsi="Aptos" w:cs="Aptos"/>
          <w:lang w:val="ru-RU"/>
        </w:rPr>
      </w:pPr>
      <w:r w:rsidRPr="00436B63">
        <w:rPr>
          <w:rFonts w:ascii="Aptos" w:eastAsia="Aptos" w:hAnsi="Aptos" w:cs="Aptos"/>
          <w:lang w:val="ru-RU"/>
        </w:rPr>
        <w:t>Стороны сообщили, что поддержке долгосрочных целей препятствует тот факт, что финансирование биоразнообразия часто утверждается только на ежегодной основе в соответствии с обычными циклами национальных бюджетов. Более того, это подрывает преемственность мониторинга: если ресурсы не поддерживаются на протяжении нескольких лет, данные временных рядов прерываются, и результаты перестают быть сопоставимыми, что затрудняет оценку тенденций или демонстрацию прогресса относительно базовых уровней. Связанной с этим трудностью является сложность консолидации расходов на биоразнообразие в рамках многоуровневых структур управления. Фрагментация связанного с биоразнообразием финансирования между министерствами, ведомствами и уровнями правительства и отсутствие у большинства Сторон систем маркировки бюджетных расходов, специфичных для биоразнообразия, затрудняют систематическое отслеживание. Кроме того, Стороны сообщили о следующих дополнительных барьерах: непредсказуемые и основанные на проектах циклы выделения средств; общее отсутствие внутренних бюджетных строк для биоразнообразия; структурные барьеры, препятствующие доступу заинтересованных сторон к имеющимся финансовым инструментам (рассматриваются более подробно ниже); и ограниченный институциональный потенциал для разработки предложений или ввода в действие инновационных финансовых механизмов, таких как платежи за экосистемные услуги, кредиты на сохранение биоразнообразия или смешанное финансирование.</w:t>
      </w:r>
    </w:p>
    <w:p w14:paraId="6A22E777" w14:textId="77777777" w:rsidR="00A559D2" w:rsidRPr="00436B63" w:rsidRDefault="00A559D2" w:rsidP="00A559D2">
      <w:pPr>
        <w:pStyle w:val="Heading5"/>
        <w:rPr>
          <w:lang w:val="ru-RU"/>
        </w:rPr>
      </w:pPr>
    </w:p>
    <w:p w14:paraId="5816A84E" w14:textId="77777777" w:rsidR="00A559D2" w:rsidRPr="00436B63" w:rsidRDefault="00A559D2" w:rsidP="00A559D2">
      <w:pPr>
        <w:pStyle w:val="Heading5"/>
        <w:rPr>
          <w:lang w:val="ru-RU"/>
        </w:rPr>
      </w:pPr>
      <w:r w:rsidRPr="00436B63">
        <w:rPr>
          <w:lang w:val="ru-RU"/>
        </w:rPr>
        <w:t>Международное финансирование</w:t>
      </w:r>
    </w:p>
    <w:p w14:paraId="78439DA3" w14:textId="77777777" w:rsidR="00A559D2" w:rsidRPr="00436B63" w:rsidRDefault="00A559D2" w:rsidP="00A559D2">
      <w:pPr>
        <w:spacing w:line="276" w:lineRule="auto"/>
        <w:rPr>
          <w:lang w:val="ru-RU"/>
        </w:rPr>
      </w:pPr>
    </w:p>
    <w:p w14:paraId="5503663B" w14:textId="77777777" w:rsidR="00A559D2" w:rsidRPr="00436B63" w:rsidRDefault="00A559D2" w:rsidP="00A559D2">
      <w:pPr>
        <w:spacing w:line="276" w:lineRule="auto"/>
        <w:rPr>
          <w:rFonts w:ascii="Aptos" w:eastAsia="Aptos" w:hAnsi="Aptos" w:cs="Aptos"/>
          <w:lang w:val="ru-RU"/>
        </w:rPr>
      </w:pPr>
      <w:r w:rsidRPr="00436B63">
        <w:rPr>
          <w:rFonts w:ascii="Aptos" w:eastAsia="Aptos" w:hAnsi="Aptos" w:cs="Aptos"/>
          <w:lang w:val="ru-RU"/>
        </w:rPr>
        <w:t xml:space="preserve">Развивающиеся страны, включая наименее развитые страны и малые островные развивающиеся государства, сообщили о зависимости от международного финансирования и ОПР и связанных с ними ограничениях. Сообщается, что зависимость от донорских и проектных циклов создавала перерывы в осуществлении после завершения проектов. </w:t>
      </w:r>
    </w:p>
    <w:p w14:paraId="7E75D48C" w14:textId="77777777" w:rsidR="00A559D2" w:rsidRPr="00436B63" w:rsidRDefault="00A559D2" w:rsidP="00A559D2">
      <w:pPr>
        <w:spacing w:line="276" w:lineRule="auto"/>
        <w:rPr>
          <w:rFonts w:eastAsia="Times New Roman" w:cs="Times New Roman"/>
          <w:lang w:val="ru-RU"/>
        </w:rPr>
      </w:pPr>
      <w:r w:rsidRPr="00436B63">
        <w:rPr>
          <w:rFonts w:ascii="Aptos" w:eastAsia="Aptos" w:hAnsi="Aptos" w:cs="Aptos"/>
          <w:lang w:val="ru-RU"/>
        </w:rPr>
        <w:t xml:space="preserve">Помимо описания трудностей, связанных с общим уровнем финансирования, Стороны сообщили о трудностях с доступом к имеющемуся международному финансированию. </w:t>
      </w:r>
    </w:p>
    <w:p w14:paraId="09680D60" w14:textId="77777777" w:rsidR="00A559D2" w:rsidRPr="00436B63" w:rsidRDefault="00A559D2" w:rsidP="00A559D2">
      <w:pPr>
        <w:pStyle w:val="Heading5"/>
        <w:rPr>
          <w:lang w:val="ru-RU"/>
        </w:rPr>
      </w:pPr>
    </w:p>
    <w:p w14:paraId="77D5E1EE" w14:textId="77777777" w:rsidR="00A559D2" w:rsidRPr="00436B63" w:rsidRDefault="00A559D2" w:rsidP="00A559D2">
      <w:pPr>
        <w:pStyle w:val="Heading5"/>
        <w:rPr>
          <w:lang w:val="ru-RU"/>
        </w:rPr>
      </w:pPr>
      <w:r w:rsidRPr="00436B63">
        <w:rPr>
          <w:lang w:val="ru-RU"/>
        </w:rPr>
        <w:t>Частное финансирование</w:t>
      </w:r>
    </w:p>
    <w:p w14:paraId="6349614B" w14:textId="77777777" w:rsidR="00A559D2" w:rsidRPr="00436B63" w:rsidRDefault="00A559D2" w:rsidP="00A559D2">
      <w:pPr>
        <w:rPr>
          <w:rFonts w:ascii="Aptos" w:eastAsia="Aptos" w:hAnsi="Aptos" w:cs="Aptos"/>
          <w:lang w:val="ru-RU"/>
        </w:rPr>
      </w:pPr>
    </w:p>
    <w:p w14:paraId="11266193" w14:textId="77777777" w:rsidR="00A559D2" w:rsidRPr="00436B63" w:rsidRDefault="00A559D2" w:rsidP="00A559D2">
      <w:pPr>
        <w:rPr>
          <w:rFonts w:ascii="Aptos" w:eastAsia="Aptos" w:hAnsi="Aptos" w:cs="Aptos"/>
          <w:lang w:val="ru-RU"/>
        </w:rPr>
      </w:pPr>
      <w:r w:rsidRPr="00436B63">
        <w:rPr>
          <w:rFonts w:ascii="Aptos" w:eastAsia="Aptos" w:hAnsi="Aptos" w:cs="Aptos"/>
          <w:lang w:val="ru-RU"/>
        </w:rPr>
        <w:t xml:space="preserve">Частное финансирование биоразнообразия широко описывается как недостаточно развитое, с ограниченным участием и лишь небольшой долей от общего объема финансирования биоразнообразия, доступного некоторым Сторонам. Стороны сообщили, что существующая политическая и нормативная среда затрудняет масштабирование инвестиционных моделей, ориентированных на биоразнообразие. </w:t>
      </w:r>
    </w:p>
    <w:p w14:paraId="087A0A64" w14:textId="77777777" w:rsidR="00A559D2" w:rsidRPr="00436B63" w:rsidRDefault="00A559D2" w:rsidP="00A559D2">
      <w:pPr>
        <w:spacing w:before="240" w:after="240"/>
        <w:rPr>
          <w:rFonts w:ascii="Aptos" w:eastAsia="Aptos" w:hAnsi="Aptos" w:cs="Aptos"/>
          <w:lang w:val="ru-RU"/>
        </w:rPr>
      </w:pPr>
      <w:r w:rsidRPr="00436B63">
        <w:rPr>
          <w:rFonts w:ascii="Aptos" w:eastAsia="Aptos" w:hAnsi="Aptos" w:cs="Aptos"/>
          <w:lang w:val="ru-RU"/>
        </w:rPr>
        <w:t>Отчетность по частному финансированию дополнительно ограничивается средой раскрытия информации. Несколько Сторон отметили отсутствие обязательных требований к раскрытию информации о рисках, связанных с биоразнообразием, и ни одна Сторона не сообщила о наличии национального финансового учреждения, официально присоединившегося к рекомендациям Целевой группы по раскрытию финансовой информации, связанной с природой. Более широкое внедрение добровольных рамок раскрытия информации оценивается в анализе задачи 15 выше.</w:t>
      </w:r>
    </w:p>
    <w:p w14:paraId="4CED4477" w14:textId="77777777" w:rsidR="00A559D2" w:rsidRPr="00436B63" w:rsidRDefault="00A559D2" w:rsidP="00A559D2">
      <w:pPr>
        <w:spacing w:before="240" w:after="240"/>
        <w:rPr>
          <w:rFonts w:ascii="Aptos" w:eastAsia="Aptos" w:hAnsi="Aptos" w:cs="Aptos"/>
          <w:lang w:val="ru-RU"/>
        </w:rPr>
      </w:pPr>
      <w:r w:rsidRPr="00436B63">
        <w:rPr>
          <w:rFonts w:ascii="Aptos" w:eastAsia="Aptos" w:hAnsi="Aptos" w:cs="Aptos"/>
          <w:lang w:val="ru-RU"/>
        </w:rPr>
        <w:t>Из трех основных индикаторов, связанных с целью D Рамочной программы, основной индикатор D.3 (частное финансирование (национальное и международное) на сохранение и устойчивое использование биоразнообразия и экосистем) неизменно определяется как наиболее сложный для представления отчетности. В этом отношении многие взносы частного сектора не учитываются, корпоративная отчетность не является обязательной в большинстве юрисдикций, а другие источники частного финансирования, включая филантропию и индивидуальные взносы, редко охватываются.</w:t>
      </w:r>
    </w:p>
    <w:p w14:paraId="45687487" w14:textId="77777777" w:rsidR="00A559D2" w:rsidRPr="00436B63" w:rsidRDefault="00A559D2" w:rsidP="00A559D2">
      <w:pPr>
        <w:pStyle w:val="Heading5"/>
        <w:rPr>
          <w:lang w:val="ru-RU"/>
        </w:rPr>
      </w:pPr>
    </w:p>
    <w:p w14:paraId="534B3D14" w14:textId="77777777" w:rsidR="00A559D2" w:rsidRPr="00436B63" w:rsidRDefault="00A559D2" w:rsidP="00A559D2">
      <w:pPr>
        <w:pStyle w:val="Heading5"/>
        <w:rPr>
          <w:lang w:val="ru-RU"/>
        </w:rPr>
      </w:pPr>
      <w:r w:rsidRPr="00436B63">
        <w:rPr>
          <w:lang w:val="ru-RU"/>
        </w:rPr>
        <w:t>Стимулы, включая субсидии, вредные для биоразнообразия, и позитивные стимулы</w:t>
      </w:r>
    </w:p>
    <w:p w14:paraId="08730089" w14:textId="77777777" w:rsidR="00A559D2" w:rsidRPr="00436B63" w:rsidRDefault="00A559D2" w:rsidP="00A559D2">
      <w:pPr>
        <w:rPr>
          <w:lang w:val="ru-RU"/>
        </w:rPr>
      </w:pPr>
    </w:p>
    <w:p w14:paraId="3EE83A32" w14:textId="77777777" w:rsidR="00A559D2" w:rsidRPr="00436B63" w:rsidRDefault="00A559D2" w:rsidP="00A559D2">
      <w:pPr>
        <w:rPr>
          <w:rFonts w:eastAsia="Times New Roman" w:cs="Times New Roman"/>
          <w:lang w:val="ru-RU"/>
        </w:rPr>
      </w:pPr>
      <w:r w:rsidRPr="00436B63">
        <w:rPr>
          <w:rFonts w:eastAsia="Times New Roman" w:cs="Times New Roman"/>
          <w:lang w:val="ru-RU"/>
        </w:rPr>
        <w:t>Цель D Рамочной программы касается как постепенного сокращения разрыва в финансировании биоразнообразия в размере 700 млрд долл. США в год, так и приведения финансовых потоков в соответствие с Рамочной программой. Сокращение стимулов, включая субсидии, вредных для биоразнообразия, по меньшей мере на 500 млрд долл. США в год к 2030 году вместе с расширением позитивных стимулов, связанных с задачей 18, имеет непосредственное отношение к такому приведению в соответствие (см. резюме по задаче 18 выше).</w:t>
      </w:r>
    </w:p>
    <w:p w14:paraId="6E0D735E" w14:textId="77777777" w:rsidR="00A559D2" w:rsidRPr="00436B63" w:rsidRDefault="00A559D2" w:rsidP="00A559D2">
      <w:pPr>
        <w:rPr>
          <w:lang w:val="ru-RU"/>
        </w:rPr>
      </w:pPr>
      <w:r w:rsidRPr="00436B63">
        <w:rPr>
          <w:rFonts w:eastAsia="Times New Roman" w:cs="Times New Roman"/>
          <w:lang w:val="ru-RU"/>
        </w:rPr>
        <w:t>Выявление, количественная оценка и реформирование вредных стимулов описываются как методологически и политически сложные. Ряд Сторон сообщают об отсутствии национального реестра субсидий на биоразнообразие и о том, что отсутствие базовых показателей денежной стоимости затрудняет измерение сокращения, требуемого к 2030 году. Несколько Сторон сообщили об отсутствии централизованного реестра субсидий и налоговых льгот и о том, что стимулы могут быть включены в различные бюджетные строки или налоговые расходы.</w:t>
      </w:r>
    </w:p>
    <w:p w14:paraId="150FC9DF" w14:textId="77777777" w:rsidR="00A559D2" w:rsidRPr="00436B63" w:rsidRDefault="00A559D2" w:rsidP="00A559D2">
      <w:pPr>
        <w:rPr>
          <w:lang w:val="ru-RU"/>
        </w:rPr>
      </w:pPr>
      <w:r w:rsidRPr="00436B63">
        <w:rPr>
          <w:rFonts w:eastAsia="Times New Roman" w:cs="Times New Roman"/>
          <w:lang w:val="ru-RU"/>
        </w:rPr>
        <w:t>Межсекторальная координация для реформирования вредных стимулов описывается как политически деликатная и институционально фрагментированная. Вредные стимулы могут возникать в форме налогов или в рамках, охватывающих такие секторы, как сельское хозяйство, транспорт или энергетика, которые выходят за пределы мандата министерств окружающей среды.</w:t>
      </w:r>
    </w:p>
    <w:p w14:paraId="19C03912" w14:textId="77777777" w:rsidR="00A559D2" w:rsidRPr="00436B63" w:rsidRDefault="00A559D2" w:rsidP="00A559D2">
      <w:pPr>
        <w:pStyle w:val="Heading4"/>
        <w:rPr>
          <w:rFonts w:eastAsia="Times New Roman"/>
          <w:lang w:val="ru-RU"/>
        </w:rPr>
      </w:pPr>
    </w:p>
    <w:p w14:paraId="7E5A1ED5" w14:textId="77777777" w:rsidR="00A559D2" w:rsidRPr="00436B63" w:rsidRDefault="00A559D2" w:rsidP="00A559D2">
      <w:pPr>
        <w:pStyle w:val="Heading4"/>
        <w:rPr>
          <w:color w:val="auto"/>
          <w:lang w:val="ru-RU"/>
        </w:rPr>
      </w:pPr>
      <w:bookmarkStart w:id="339" w:name="_Toc242936278"/>
      <w:r w:rsidRPr="00436B63">
        <w:rPr>
          <w:rFonts w:eastAsia="Times New Roman"/>
          <w:lang w:val="ru-RU"/>
        </w:rPr>
        <w:t>Потенциал</w:t>
      </w:r>
      <w:bookmarkEnd w:id="339"/>
    </w:p>
    <w:p w14:paraId="625DD387" w14:textId="77777777" w:rsidR="00A559D2" w:rsidRPr="00436B63" w:rsidRDefault="00A559D2" w:rsidP="00A559D2">
      <w:pPr>
        <w:rPr>
          <w:lang w:val="ru-RU"/>
        </w:rPr>
      </w:pPr>
    </w:p>
    <w:p w14:paraId="4488CF83" w14:textId="77777777" w:rsidR="00A559D2" w:rsidRPr="00436B63" w:rsidRDefault="00A559D2" w:rsidP="00A559D2">
      <w:pPr>
        <w:rPr>
          <w:lang w:val="ru-RU"/>
        </w:rPr>
      </w:pPr>
      <w:r w:rsidRPr="00436B63">
        <w:rPr>
          <w:lang w:val="ru-RU"/>
        </w:rPr>
        <w:t>Потребности в потенциале отмечены почти у всех представивших отчетность Сторон. Потребности варьируются от базового институционального потенциала в наименее развитых странах и малых островных развивающихся государствах до специализированного технического потенциала в Сторонах из числа развитых стран. Сообщаемые потребности в поддержке варьируются от поддержки обновления НСПДСБ и подготовки национальных докладов до поддержки разработки и реализации планов финансирования биоразнообразия, применения инструментов пространственного планирования и управления охраняемыми районами и ДЭПМ, помимо многих других.</w:t>
      </w:r>
    </w:p>
    <w:p w14:paraId="4F8DBCE4" w14:textId="77777777" w:rsidR="00A559D2" w:rsidRPr="00436B63" w:rsidRDefault="00A559D2" w:rsidP="00A559D2">
      <w:pPr>
        <w:rPr>
          <w:lang w:val="ru-RU"/>
        </w:rPr>
      </w:pPr>
      <w:r w:rsidRPr="00436B63">
        <w:rPr>
          <w:lang w:val="ru-RU"/>
        </w:rPr>
        <w:t xml:space="preserve">Кадровый потенциал лежит в основе других аспектов потенциала, и нехватка подготовленного персонала для работы, связанной с биоразнообразием, затрагивает все потребности, описанные Сторонами. К областям, в которых, как сообщается, ощущается нехватка квалифицированных кадров, относятся таксономия, экология, анализ географических информационных систем (ГИС), информатика биоразнообразия, биобезопасность и научные исследования морской и пресноводной среды, а также область гибридных финансово-экологических навыков, имеющих отношение к мобилизации частного финансирования, отмеченной выше. Сообщается, что сохраняющиеся потребности в потенциале в отношении биобезопасности, включая оценку рисков и управление ими, отбор проб, обнаружение и связанную с этим передачу технологий, остаются неудовлетворенными в связи с продолжающимися научными достижениями, требующими постоянного обновления экспертных знаний. </w:t>
      </w:r>
    </w:p>
    <w:p w14:paraId="0B944AAD" w14:textId="77777777" w:rsidR="00A559D2" w:rsidRPr="00436B63" w:rsidRDefault="00A559D2" w:rsidP="00A559D2">
      <w:pPr>
        <w:rPr>
          <w:lang w:val="ru-RU"/>
        </w:rPr>
      </w:pPr>
      <w:r w:rsidRPr="00436B63">
        <w:rPr>
          <w:lang w:val="ru-RU"/>
        </w:rPr>
        <w:t>Отсутствие внутреннего экспертного потенциала по биоразнообразию в министерствах, охватывающих соответствующие секторы, описывается как ограничение для учета проблематики биоразнообразия на национальном уровне. В Сторонах, затронутых конфликтами или институциональной нестабильностью, утрата подготовленного персонала, как сообщается, усугубляет структурные ограничения для осуществления, причем в некоторых случаях десятилетия конфликтов приводят к образованию вакуума данных и утрате институциональной памяти и подготовленных кадров.</w:t>
      </w:r>
    </w:p>
    <w:p w14:paraId="53018C23" w14:textId="77777777" w:rsidR="00A559D2" w:rsidRPr="00436B63" w:rsidRDefault="00A559D2" w:rsidP="00A559D2">
      <w:pPr>
        <w:pStyle w:val="Heading5"/>
        <w:rPr>
          <w:lang w:val="ru-RU"/>
        </w:rPr>
      </w:pPr>
    </w:p>
    <w:p w14:paraId="7D6A0AE1" w14:textId="77777777" w:rsidR="00A559D2" w:rsidRPr="00436B63" w:rsidRDefault="00A559D2" w:rsidP="00A559D2">
      <w:pPr>
        <w:pStyle w:val="Heading5"/>
        <w:rPr>
          <w:lang w:val="ru-RU"/>
        </w:rPr>
      </w:pPr>
    </w:p>
    <w:p w14:paraId="683056B7" w14:textId="77777777" w:rsidR="00A559D2" w:rsidRPr="00436B63" w:rsidRDefault="00A559D2" w:rsidP="00A559D2">
      <w:pPr>
        <w:pStyle w:val="Heading5"/>
        <w:rPr>
          <w:lang w:val="ru-RU"/>
        </w:rPr>
      </w:pPr>
      <w:r w:rsidRPr="00436B63">
        <w:rPr>
          <w:lang w:val="ru-RU"/>
        </w:rPr>
        <w:t>Коммуникация и осведомленность</w:t>
      </w:r>
    </w:p>
    <w:p w14:paraId="217BA9C9" w14:textId="77777777" w:rsidR="00A559D2" w:rsidRPr="00436B63" w:rsidRDefault="00A559D2" w:rsidP="00A559D2">
      <w:pPr>
        <w:rPr>
          <w:lang w:val="ru-RU"/>
        </w:rPr>
      </w:pPr>
    </w:p>
    <w:p w14:paraId="202D4ECD" w14:textId="77777777" w:rsidR="00A559D2" w:rsidRPr="00436B63" w:rsidRDefault="00A559D2" w:rsidP="00A559D2">
      <w:pPr>
        <w:rPr>
          <w:lang w:val="ru-RU"/>
        </w:rPr>
      </w:pPr>
      <w:r w:rsidRPr="00436B63">
        <w:rPr>
          <w:rFonts w:eastAsia="Times New Roman" w:cs="Times New Roman"/>
          <w:lang w:val="ru-RU"/>
        </w:rPr>
        <w:t xml:space="preserve">Сообщается, что коммуникация по вопросам биоразнообразия зачастую не достигает сельских общин, лиц, принимающих решения за пределами природоохранного сектора, и широкой общественности, а осведомленность общественности о взаимосвязях между биоразнообразием и изменением климата описывается как недостаточная. Образовательные системы, как правило, не включают в надлежащей мере вопросы биоразнообразия и экологической грамотности, хотя некоторые Стороны сообщили о прогрессе в этой области (см. ниже). Нормы, касающиеся устойчивого потребления, редко закрепляются в учебных программах или системах информирования потребителей, а маркировка продукции, связанная с биоразнообразием, например посредством схем сертификации, описывается как ограниченная и слабо признаваемая. Кроме того, гражданская наука была определена как недостаточно используемый инструмент вовлечения. </w:t>
      </w:r>
    </w:p>
    <w:p w14:paraId="0534CC98" w14:textId="77777777" w:rsidR="00A559D2" w:rsidRPr="00436B63" w:rsidRDefault="00A559D2" w:rsidP="00A559D2">
      <w:pPr>
        <w:pStyle w:val="Heading5"/>
        <w:rPr>
          <w:lang w:val="ru-RU"/>
        </w:rPr>
      </w:pPr>
    </w:p>
    <w:p w14:paraId="55998695" w14:textId="77777777" w:rsidR="00A559D2" w:rsidRPr="00436B63" w:rsidRDefault="00A559D2" w:rsidP="00A559D2">
      <w:pPr>
        <w:pStyle w:val="Heading5"/>
        <w:rPr>
          <w:lang w:val="ru-RU"/>
        </w:rPr>
      </w:pPr>
      <w:r w:rsidRPr="00436B63">
        <w:rPr>
          <w:lang w:val="ru-RU"/>
        </w:rPr>
        <w:t>Нормативные и правовые рамки</w:t>
      </w:r>
    </w:p>
    <w:p w14:paraId="7DCCF823" w14:textId="77777777" w:rsidR="00A559D2" w:rsidRPr="00436B63" w:rsidRDefault="00A559D2" w:rsidP="00A559D2">
      <w:pPr>
        <w:rPr>
          <w:rFonts w:eastAsia="Times New Roman" w:cs="Times New Roman"/>
          <w:lang w:val="ru-RU"/>
        </w:rPr>
      </w:pPr>
    </w:p>
    <w:p w14:paraId="3B585A24" w14:textId="77777777" w:rsidR="00A559D2" w:rsidRPr="00436B63" w:rsidRDefault="00A559D2" w:rsidP="00A559D2">
      <w:pPr>
        <w:rPr>
          <w:lang w:val="ru-RU"/>
        </w:rPr>
      </w:pPr>
      <w:r w:rsidRPr="00436B63">
        <w:rPr>
          <w:rFonts w:eastAsia="Times New Roman" w:cs="Times New Roman"/>
          <w:lang w:val="ru-RU"/>
        </w:rPr>
        <w:t xml:space="preserve">Стороны определяют сохраняющиеся потребности в контексте осуществления, соблюдения и обеспечения исполнения законодательства, касающегося биоразнообразия. К числу сообщаемых потребностей относятся поддержка обновления устаревшего законодательства (в некоторых случаях – на несколько десятилетий), укрепление потенциала в области обеспечения исполнения, устранение правовых пробелов, таких как отсутствие специальной правовой защиты защитников окружающей среды, и приведение национального законодательства в соответствие с международными обязательствами в рамках </w:t>
      </w:r>
      <w:proofErr w:type="spellStart"/>
      <w:r w:rsidRPr="00436B63">
        <w:rPr>
          <w:rFonts w:eastAsia="Times New Roman" w:cs="Times New Roman"/>
          <w:lang w:val="ru-RU"/>
        </w:rPr>
        <w:t>Нагойского</w:t>
      </w:r>
      <w:proofErr w:type="spellEnd"/>
      <w:r w:rsidRPr="00436B63">
        <w:rPr>
          <w:rFonts w:eastAsia="Times New Roman" w:cs="Times New Roman"/>
          <w:lang w:val="ru-RU"/>
        </w:rPr>
        <w:t xml:space="preserve"> протокола, </w:t>
      </w:r>
      <w:proofErr w:type="spellStart"/>
      <w:r w:rsidRPr="00436B63">
        <w:rPr>
          <w:rFonts w:eastAsia="Times New Roman" w:cs="Times New Roman"/>
          <w:lang w:val="ru-RU"/>
        </w:rPr>
        <w:t>Картахенского</w:t>
      </w:r>
      <w:proofErr w:type="spellEnd"/>
      <w:r w:rsidRPr="00436B63">
        <w:rPr>
          <w:rFonts w:eastAsia="Times New Roman" w:cs="Times New Roman"/>
          <w:lang w:val="ru-RU"/>
        </w:rPr>
        <w:t xml:space="preserve"> протокола по биобезопасности и связанным с ними документам. Несколько Сторон прямо отметили, что, хотя права и рамки существуют на бумаге, их применение на практике является неравномерным.</w:t>
      </w:r>
    </w:p>
    <w:p w14:paraId="4786E1A2" w14:textId="77777777" w:rsidR="00A559D2" w:rsidRPr="00436B63" w:rsidRDefault="00A559D2" w:rsidP="00A559D2">
      <w:pPr>
        <w:pStyle w:val="Heading5"/>
        <w:rPr>
          <w:lang w:val="ru-RU"/>
        </w:rPr>
      </w:pPr>
    </w:p>
    <w:p w14:paraId="1C8AD36E" w14:textId="77777777" w:rsidR="00A559D2" w:rsidRPr="00436B63" w:rsidRDefault="00A559D2" w:rsidP="00A559D2">
      <w:pPr>
        <w:pStyle w:val="Heading5"/>
        <w:rPr>
          <w:lang w:val="ru-RU"/>
        </w:rPr>
      </w:pPr>
      <w:r w:rsidRPr="00436B63">
        <w:rPr>
          <w:lang w:val="ru-RU"/>
        </w:rPr>
        <w:t>Экологическое управление и политика</w:t>
      </w:r>
    </w:p>
    <w:p w14:paraId="14DDD2B1" w14:textId="77777777" w:rsidR="00A559D2" w:rsidRPr="00436B63" w:rsidRDefault="00A559D2" w:rsidP="00A559D2">
      <w:pPr>
        <w:rPr>
          <w:rFonts w:eastAsia="Times New Roman" w:cs="Times New Roman"/>
          <w:lang w:val="ru-RU"/>
        </w:rPr>
      </w:pPr>
    </w:p>
    <w:p w14:paraId="1CE89ED4" w14:textId="77777777" w:rsidR="00A559D2" w:rsidRPr="00436B63" w:rsidRDefault="00A559D2" w:rsidP="00A559D2">
      <w:pPr>
        <w:rPr>
          <w:lang w:val="ru-RU"/>
        </w:rPr>
      </w:pPr>
      <w:r w:rsidRPr="00436B63">
        <w:rPr>
          <w:rFonts w:eastAsia="Times New Roman" w:cs="Times New Roman"/>
          <w:lang w:val="ru-RU"/>
        </w:rPr>
        <w:t>Стороны определили потребности, связанные с институциональными механизмами и процессами интеграции политики, которые позволяют рассматривать вопросы биоразнообразия согласованно на уровне всего правительства. Значительным препятствием для осуществления, о котором сообщается среди трудностей, связанных со многими задачами, является фрагментация управления на разных уровнях. Одним из аспектов этого препятствия является фрагментация и несогласованность данных между юрисдикциями, каждая из которых может использовать различные методы сбора данных, стандарты и метаданные, что усложняет консолидацию национальной отчетности. Пробелы в потенциале отмечаются, в частности, на субнациональном уровне, где ответственность за решения о землепользовании является наибольшей.</w:t>
      </w:r>
    </w:p>
    <w:p w14:paraId="2321EC48" w14:textId="77777777" w:rsidR="00A559D2" w:rsidRPr="00436B63" w:rsidRDefault="00A559D2" w:rsidP="00A559D2">
      <w:pPr>
        <w:rPr>
          <w:lang w:val="ru-RU"/>
        </w:rPr>
      </w:pPr>
      <w:r w:rsidRPr="00436B63">
        <w:rPr>
          <w:rFonts w:eastAsia="Times New Roman" w:cs="Times New Roman"/>
          <w:lang w:val="ru-RU"/>
        </w:rPr>
        <w:t>К числу сообщаемых потребностей в отношении согласованного управления относятся межминистерские координационные механизмы, интеграция вопросов биоразнообразия в национальное планирование развития и отраслевые стратегии (особенно в области финансов, сельского хозяйства, лесного хозяйства, водных ресурсов, адаптации к изменению климата и землепользования) и, по мнению меньшего числа Сторон, создание или укрепление научно-консультативных структур, связывающих науку о биоразнообразии с политикой.</w:t>
      </w:r>
    </w:p>
    <w:p w14:paraId="677241A6" w14:textId="77777777" w:rsidR="00A559D2" w:rsidRPr="00436B63" w:rsidRDefault="00A559D2" w:rsidP="00A559D2">
      <w:pPr>
        <w:pStyle w:val="Heading4"/>
        <w:rPr>
          <w:rFonts w:eastAsia="Times New Roman"/>
          <w:lang w:val="ru-RU"/>
        </w:rPr>
      </w:pPr>
    </w:p>
    <w:p w14:paraId="254D5FB0" w14:textId="77777777" w:rsidR="00A559D2" w:rsidRPr="00436B63" w:rsidRDefault="00A559D2" w:rsidP="00A559D2">
      <w:pPr>
        <w:pStyle w:val="Heading4"/>
        <w:rPr>
          <w:color w:val="auto"/>
          <w:lang w:val="ru-RU"/>
        </w:rPr>
      </w:pPr>
      <w:bookmarkStart w:id="340" w:name="_Toc242936279"/>
      <w:r w:rsidRPr="00436B63">
        <w:rPr>
          <w:rFonts w:eastAsia="Times New Roman"/>
          <w:lang w:val="ru-RU"/>
        </w:rPr>
        <w:t>Научно-техническое сотрудничество</w:t>
      </w:r>
      <w:bookmarkEnd w:id="340"/>
    </w:p>
    <w:p w14:paraId="245CA95F" w14:textId="77777777" w:rsidR="00A559D2" w:rsidRPr="00436B63" w:rsidRDefault="00A559D2" w:rsidP="00A559D2">
      <w:pPr>
        <w:rPr>
          <w:rFonts w:eastAsia="Times New Roman" w:cs="Times New Roman"/>
          <w:lang w:val="ru-RU"/>
        </w:rPr>
      </w:pPr>
    </w:p>
    <w:p w14:paraId="11DA7177" w14:textId="77777777" w:rsidR="00A559D2" w:rsidRPr="00436B63" w:rsidRDefault="00A559D2" w:rsidP="00A559D2">
      <w:pPr>
        <w:rPr>
          <w:lang w:val="ru-RU"/>
        </w:rPr>
      </w:pPr>
      <w:r w:rsidRPr="00436B63">
        <w:rPr>
          <w:rFonts w:eastAsia="Times New Roman" w:cs="Times New Roman"/>
          <w:lang w:val="ru-RU"/>
        </w:rPr>
        <w:t>Национальные доклады указывают на то, что научно-техническое сотрудничество, необходимое для осуществления Рамочной программы, ограничено пробелами в следующих областях: научные исследования; системы данных и информации, посредством которых научные знания становятся доступными для лиц, принимающих решения; сотрудничество между национальными и местными субъектами; а также международное сотрудничество и передача знаний.</w:t>
      </w:r>
    </w:p>
    <w:p w14:paraId="043F8E71" w14:textId="77777777" w:rsidR="00A559D2" w:rsidRPr="00436B63" w:rsidRDefault="00A559D2" w:rsidP="00A559D2">
      <w:pPr>
        <w:pStyle w:val="Heading5"/>
        <w:rPr>
          <w:lang w:val="ru-RU"/>
        </w:rPr>
      </w:pPr>
    </w:p>
    <w:p w14:paraId="15483EF9" w14:textId="77777777" w:rsidR="00A559D2" w:rsidRPr="00436B63" w:rsidRDefault="00A559D2" w:rsidP="00A559D2">
      <w:pPr>
        <w:pStyle w:val="Heading5"/>
        <w:rPr>
          <w:lang w:val="ru-RU"/>
        </w:rPr>
      </w:pPr>
      <w:r w:rsidRPr="00436B63">
        <w:rPr>
          <w:lang w:val="ru-RU"/>
        </w:rPr>
        <w:t>Научные исследования</w:t>
      </w:r>
    </w:p>
    <w:p w14:paraId="0FA49999" w14:textId="77777777" w:rsidR="00A559D2" w:rsidRPr="00436B63" w:rsidRDefault="00A559D2" w:rsidP="00A559D2">
      <w:pPr>
        <w:rPr>
          <w:lang w:val="ru-RU"/>
        </w:rPr>
      </w:pPr>
    </w:p>
    <w:p w14:paraId="38A52C78" w14:textId="77777777" w:rsidR="00A559D2" w:rsidRPr="00436B63" w:rsidRDefault="00A559D2" w:rsidP="00A559D2">
      <w:pPr>
        <w:rPr>
          <w:lang w:val="ru-RU"/>
        </w:rPr>
      </w:pPr>
      <w:r w:rsidRPr="00436B63">
        <w:rPr>
          <w:lang w:val="ru-RU"/>
        </w:rPr>
        <w:t>Сообщается, что число имеющихся научных кадров в области биоразнообразия значительно ниже уровней, необходимых для осуществления на национальном уровне. Кроме того, исследования биоразнообразия часто описываются как недостаточно связанные со смежными областями, что затрудняет принятие скоординированных ответных мер. Стороны отмечают, в частности, что социальные науки, включая экономику, еще не полностью интегрированы в исследования биоразнообразия или мониторинг НСПДСБ и национальных задач. Исследования по изменению климата и биоразнообразию часто описываются как разрозненные, с ограниченными механизмами преобразования междисциплинарных данных в политические меры. Аналогичные пробелы отмечаются в области морского биоразнообразия, где научные исследования не всегда надлежащим образом связаны с управлением рыболовством или управлением океанами. Кроме того, Стороны определили необходимость более прочного межсекторального сотрудничества по зоонозным заболеваниям, конфликтам между человеком и дикой природой и биобезопасности.</w:t>
      </w:r>
    </w:p>
    <w:p w14:paraId="33A7BFAD" w14:textId="77777777" w:rsidR="00A559D2" w:rsidRPr="00436B63" w:rsidRDefault="00A559D2" w:rsidP="00A559D2">
      <w:pPr>
        <w:pStyle w:val="Heading5"/>
        <w:rPr>
          <w:lang w:val="ru-RU"/>
        </w:rPr>
      </w:pPr>
    </w:p>
    <w:p w14:paraId="45711FA5" w14:textId="77777777" w:rsidR="00A559D2" w:rsidRPr="00436B63" w:rsidRDefault="00A559D2" w:rsidP="00A559D2">
      <w:pPr>
        <w:pStyle w:val="Heading5"/>
        <w:rPr>
          <w:lang w:val="ru-RU"/>
        </w:rPr>
      </w:pPr>
      <w:r w:rsidRPr="00436B63">
        <w:rPr>
          <w:lang w:val="ru-RU"/>
        </w:rPr>
        <w:t>Информация и данные</w:t>
      </w:r>
    </w:p>
    <w:p w14:paraId="1FD7E7F1" w14:textId="77777777" w:rsidR="00A559D2" w:rsidRPr="00436B63" w:rsidRDefault="00A559D2" w:rsidP="00A559D2">
      <w:pPr>
        <w:rPr>
          <w:rFonts w:eastAsia="Times New Roman" w:cs="Times New Roman"/>
          <w:lang w:val="ru-RU"/>
        </w:rPr>
      </w:pPr>
    </w:p>
    <w:p w14:paraId="38E9CAB7" w14:textId="77777777" w:rsidR="00A559D2" w:rsidRPr="00436B63" w:rsidRDefault="00A559D2" w:rsidP="00A559D2">
      <w:pPr>
        <w:rPr>
          <w:lang w:val="ru-RU"/>
        </w:rPr>
      </w:pPr>
      <w:r w:rsidRPr="00436B63">
        <w:rPr>
          <w:rFonts w:eastAsia="Times New Roman" w:cs="Times New Roman"/>
          <w:lang w:val="ru-RU"/>
        </w:rPr>
        <w:t>Одной из наиболее часто упоминаемых потребностей, о которых сообщают Стороны, является отсутствие национальных или гармонизированных наборов данных, способных поддерживать основные индикаторы Рамочной программы. Несколько Сторон охарактеризовали строгую отчетность по основным индикаторам как значительное техническое и финансовое бремя. Структурный аспект этой проблемы связан с тем, что данные, необходимые для основных индикаторов Рамочной программы, зачастую не относятся к типу данных, собираемых национальными статистическими системами в рамках обычной деятельности. Вследствие этого несколько Сторон сообщают, что сбор данных о биоразнообразии, вместо того чтобы представлять собой постоянное национальное обязательство, по-прежнему финансируется донорами.</w:t>
      </w:r>
    </w:p>
    <w:p w14:paraId="7C1290DD" w14:textId="77777777" w:rsidR="00A559D2" w:rsidRPr="00436B63" w:rsidRDefault="00A559D2" w:rsidP="00A559D2">
      <w:pPr>
        <w:rPr>
          <w:lang w:val="ru-RU"/>
        </w:rPr>
      </w:pPr>
    </w:p>
    <w:p w14:paraId="6F4C6BF0" w14:textId="77777777" w:rsidR="00A559D2" w:rsidRPr="00436B63" w:rsidRDefault="00A559D2" w:rsidP="00A559D2">
      <w:pPr>
        <w:rPr>
          <w:rFonts w:eastAsia="Times New Roman" w:cs="Times New Roman"/>
          <w:lang w:val="ru-RU"/>
        </w:rPr>
      </w:pPr>
      <w:r w:rsidRPr="00436B63">
        <w:rPr>
          <w:rFonts w:eastAsia="Times New Roman" w:cs="Times New Roman"/>
          <w:lang w:val="ru-RU"/>
        </w:rPr>
        <w:t>К числу связанных с данными потребностей, о которых сообщают Стороны, относятся система сбора данных о биоразнообразии с разбивкой по полу и возрасту, укрепление совместимости баз данных и единая национальная система учета данных о биоразнообразии, охватывающая различные учреждения и платформы. Сообщается, что перевод субнациональных данных на национальный уровень осуществляется непоследовательно. Стороны сообщают об отсутствии базовых уровней, по отношению к которым должен оцениваться прогресс, например, в отношении кораллового покрова, площади и состояния деградированных районов и пищевых отходов. В частности, ряд Сторон сообщает, что базовые уровни по морским и прибрежным районам были установлены лишь недавно или находятся в процессе разработки.</w:t>
      </w:r>
    </w:p>
    <w:p w14:paraId="61D5C78D" w14:textId="77777777" w:rsidR="00A559D2" w:rsidRPr="00436B63" w:rsidRDefault="00A559D2" w:rsidP="00A559D2">
      <w:pPr>
        <w:rPr>
          <w:lang w:val="ru-RU"/>
        </w:rPr>
      </w:pPr>
    </w:p>
    <w:p w14:paraId="615565AE" w14:textId="77777777" w:rsidR="00A559D2" w:rsidRPr="00436B63" w:rsidRDefault="00A559D2" w:rsidP="00A559D2">
      <w:pPr>
        <w:rPr>
          <w:lang w:val="ru-RU"/>
        </w:rPr>
      </w:pPr>
    </w:p>
    <w:p w14:paraId="242AAEE9" w14:textId="77777777" w:rsidR="00A559D2" w:rsidRPr="00436B63" w:rsidRDefault="00A559D2" w:rsidP="00A559D2">
      <w:pPr>
        <w:pStyle w:val="Heading5"/>
        <w:rPr>
          <w:lang w:val="ru-RU"/>
        </w:rPr>
      </w:pPr>
      <w:r w:rsidRPr="00436B63">
        <w:rPr>
          <w:lang w:val="ru-RU"/>
        </w:rPr>
        <w:t>Международное сотрудничество и передача знаний</w:t>
      </w:r>
    </w:p>
    <w:p w14:paraId="1484ED4D" w14:textId="77777777" w:rsidR="00A559D2" w:rsidRPr="00436B63" w:rsidRDefault="00A559D2" w:rsidP="00A559D2">
      <w:pPr>
        <w:rPr>
          <w:lang w:val="ru-RU"/>
        </w:rPr>
      </w:pPr>
    </w:p>
    <w:p w14:paraId="4A904F7B" w14:textId="77777777" w:rsidR="00A559D2" w:rsidRPr="00436B63" w:rsidRDefault="00A559D2" w:rsidP="00A559D2">
      <w:pPr>
        <w:rPr>
          <w:rFonts w:eastAsia="Times New Roman" w:cs="Times New Roman"/>
          <w:lang w:val="ru-RU"/>
        </w:rPr>
      </w:pPr>
      <w:r w:rsidRPr="00436B63">
        <w:rPr>
          <w:rFonts w:eastAsia="Times New Roman" w:cs="Times New Roman"/>
          <w:lang w:val="ru-RU"/>
        </w:rPr>
        <w:t>В области международного сотрудничества и передачи знаний некоторые Стороны упомянули слабые операционные связи между Секретариатом Конвенции и другими международными органами. Сообщается, что синергия между Рио-де-</w:t>
      </w:r>
      <w:proofErr w:type="spellStart"/>
      <w:r w:rsidRPr="00436B63">
        <w:rPr>
          <w:rFonts w:eastAsia="Times New Roman" w:cs="Times New Roman"/>
          <w:lang w:val="ru-RU"/>
        </w:rPr>
        <w:t>Жанейрскими</w:t>
      </w:r>
      <w:proofErr w:type="spellEnd"/>
      <w:r w:rsidRPr="00436B63">
        <w:rPr>
          <w:rFonts w:eastAsia="Times New Roman" w:cs="Times New Roman"/>
          <w:lang w:val="ru-RU"/>
        </w:rPr>
        <w:t xml:space="preserve"> конвенциями используется недостаточно (см. раздел II.E ниже). Трансграничное сотрудничество определено как одновременно необходимое и недостаточно развитое, в том числе в отношении трансграничного перемещения инвазивных чужеродных видов, совместно используемых трансграничных вод, мигрирующих видов и внедрения рамок биобезопасности в соответствии с </w:t>
      </w:r>
      <w:proofErr w:type="spellStart"/>
      <w:r w:rsidRPr="00436B63">
        <w:rPr>
          <w:rFonts w:eastAsia="Times New Roman" w:cs="Times New Roman"/>
          <w:lang w:val="ru-RU"/>
        </w:rPr>
        <w:t>Картахенским</w:t>
      </w:r>
      <w:proofErr w:type="spellEnd"/>
      <w:r w:rsidRPr="00436B63">
        <w:rPr>
          <w:rFonts w:eastAsia="Times New Roman" w:cs="Times New Roman"/>
          <w:lang w:val="ru-RU"/>
        </w:rPr>
        <w:t xml:space="preserve"> протоколом в отношении трансграничного перемещения живых измененных организмов.</w:t>
      </w:r>
    </w:p>
    <w:p w14:paraId="1D45F77B" w14:textId="77777777" w:rsidR="00A559D2" w:rsidRPr="00436B63" w:rsidRDefault="00A559D2" w:rsidP="00A559D2">
      <w:pPr>
        <w:rPr>
          <w:lang w:val="ru-RU"/>
        </w:rPr>
      </w:pPr>
    </w:p>
    <w:p w14:paraId="2033DC56" w14:textId="77777777" w:rsidR="00A559D2" w:rsidRPr="00436B63" w:rsidRDefault="00A559D2" w:rsidP="00A559D2">
      <w:pPr>
        <w:pStyle w:val="Heading5"/>
        <w:rPr>
          <w:lang w:val="ru-RU"/>
        </w:rPr>
      </w:pPr>
      <w:r w:rsidRPr="00436B63">
        <w:rPr>
          <w:lang w:val="ru-RU"/>
        </w:rPr>
        <w:t>Национальное и местное сотрудничество и передача знаний</w:t>
      </w:r>
    </w:p>
    <w:p w14:paraId="0098A0FE" w14:textId="77777777" w:rsidR="00A559D2" w:rsidRPr="00436B63" w:rsidRDefault="00A559D2" w:rsidP="00A559D2">
      <w:pPr>
        <w:rPr>
          <w:lang w:val="ru-RU"/>
        </w:rPr>
      </w:pPr>
    </w:p>
    <w:p w14:paraId="7A64EA44" w14:textId="77777777" w:rsidR="00A559D2" w:rsidRPr="00436B63" w:rsidRDefault="00A559D2" w:rsidP="00A559D2">
      <w:pPr>
        <w:rPr>
          <w:rFonts w:eastAsia="Times New Roman" w:cs="Times New Roman"/>
          <w:lang w:val="ru-RU"/>
        </w:rPr>
      </w:pPr>
      <w:r w:rsidRPr="00436B63">
        <w:rPr>
          <w:rFonts w:eastAsia="Times New Roman" w:cs="Times New Roman"/>
          <w:lang w:val="ru-RU"/>
        </w:rPr>
        <w:t>Стороны сообщают о неспособности систематически агрегировать субнациональные данные о биоразнообразии для целей национальной отчетности. Сообщается, что координация между федеральными, региональными и местными органами недостаточна для управления биоразнообразием в рамках нескольких юрисдикций. В качестве основных проблем были определены слабая межведомственная координация, отсутствие устойчивого финансирования для поддержания систем данных, низкий уровень участия коренных народов и местных общин и неравный доступ к технологиям. Сообщается, что обмен данными между исследовательскими учреждениями и ответственными министерствами затруднен институциональной разобщенностью и, в некоторых случаях, финансовыми барьерами.</w:t>
      </w:r>
    </w:p>
    <w:p w14:paraId="0C7C232D" w14:textId="77777777" w:rsidR="00A559D2" w:rsidRPr="00436B63" w:rsidRDefault="00A559D2" w:rsidP="00A559D2">
      <w:pPr>
        <w:rPr>
          <w:lang w:val="ru-RU"/>
        </w:rPr>
      </w:pPr>
    </w:p>
    <w:p w14:paraId="115E26BB" w14:textId="77777777" w:rsidR="00A559D2" w:rsidRPr="00436B63" w:rsidRDefault="00A559D2" w:rsidP="00A559D2">
      <w:pPr>
        <w:pStyle w:val="Heading4"/>
        <w:rPr>
          <w:rFonts w:eastAsia="Times New Roman"/>
          <w:lang w:val="ru-RU"/>
        </w:rPr>
      </w:pPr>
      <w:bookmarkStart w:id="341" w:name="_Toc242936280"/>
      <w:r w:rsidRPr="00436B63">
        <w:rPr>
          <w:rFonts w:eastAsia="Times New Roman"/>
          <w:lang w:val="ru-RU"/>
        </w:rPr>
        <w:t>Доступ к технологиям и их передача</w:t>
      </w:r>
      <w:bookmarkEnd w:id="341"/>
    </w:p>
    <w:p w14:paraId="64007BF2" w14:textId="77777777" w:rsidR="00A559D2" w:rsidRPr="00436B63" w:rsidRDefault="00A559D2" w:rsidP="00A559D2">
      <w:pPr>
        <w:rPr>
          <w:lang w:val="ru-RU"/>
        </w:rPr>
      </w:pPr>
    </w:p>
    <w:p w14:paraId="019FCC9B" w14:textId="77777777" w:rsidR="00A559D2" w:rsidRPr="00436B63" w:rsidRDefault="00A559D2" w:rsidP="00A559D2">
      <w:pPr>
        <w:pStyle w:val="Heading5"/>
        <w:rPr>
          <w:lang w:val="ru-RU"/>
        </w:rPr>
      </w:pPr>
      <w:r w:rsidRPr="00436B63">
        <w:rPr>
          <w:lang w:val="ru-RU"/>
        </w:rPr>
        <w:t>Мониторинг и наблюдение</w:t>
      </w:r>
    </w:p>
    <w:p w14:paraId="6A791A0B" w14:textId="77777777" w:rsidR="00A559D2" w:rsidRPr="00436B63" w:rsidRDefault="00A559D2" w:rsidP="00A559D2">
      <w:pPr>
        <w:rPr>
          <w:rFonts w:eastAsia="Times New Roman" w:cs="Times New Roman"/>
          <w:lang w:val="ru-RU"/>
        </w:rPr>
      </w:pPr>
    </w:p>
    <w:p w14:paraId="42E8F9A1" w14:textId="77777777" w:rsidR="00A559D2" w:rsidRPr="00436B63" w:rsidRDefault="00A559D2" w:rsidP="00A559D2">
      <w:pPr>
        <w:rPr>
          <w:lang w:val="ru-RU"/>
        </w:rPr>
      </w:pPr>
      <w:r w:rsidRPr="00436B63">
        <w:rPr>
          <w:rFonts w:eastAsia="Times New Roman" w:cs="Times New Roman"/>
          <w:lang w:val="ru-RU"/>
        </w:rPr>
        <w:t>Многие Стороны сообщают, что, хотя системы мониторинга, возможно, и существуют, они недостаточно обеспечены ресурсами, нефункциональны и географически неполны. К числу технологических потребностей, определенных Сторонами, относятся ГИС, дистанционное зондирование, анализ с использованием искусственного интеллекта и интегрированные цифровые платформы. В Сторонах, затронутых конфликтами или институциональной нестабильностью, мониторинг дополнительно ограничивается физической недоступностью районов биоразнообразия, утратой подготовленного технического персонала и фрагментацией административной документации.</w:t>
      </w:r>
    </w:p>
    <w:p w14:paraId="7EBD6E6D" w14:textId="77777777" w:rsidR="00A559D2" w:rsidRPr="00436B63" w:rsidRDefault="00A559D2" w:rsidP="00A559D2">
      <w:pPr>
        <w:pStyle w:val="Heading5"/>
        <w:rPr>
          <w:lang w:val="ru-RU"/>
        </w:rPr>
      </w:pPr>
    </w:p>
    <w:p w14:paraId="44423CBD" w14:textId="77777777" w:rsidR="00A559D2" w:rsidRPr="00436B63" w:rsidRDefault="00A559D2" w:rsidP="00A559D2">
      <w:pPr>
        <w:pStyle w:val="Heading5"/>
        <w:rPr>
          <w:lang w:val="ru-RU"/>
        </w:rPr>
      </w:pPr>
      <w:r w:rsidRPr="00436B63">
        <w:rPr>
          <w:lang w:val="ru-RU"/>
        </w:rPr>
        <w:t>Другие технологии и инфраструктура</w:t>
      </w:r>
    </w:p>
    <w:p w14:paraId="3C21034A" w14:textId="77777777" w:rsidR="00A559D2" w:rsidRPr="00436B63" w:rsidRDefault="00A559D2" w:rsidP="00A559D2">
      <w:pPr>
        <w:rPr>
          <w:rFonts w:eastAsia="Times New Roman" w:cs="Times New Roman"/>
          <w:lang w:val="ru-RU"/>
        </w:rPr>
      </w:pPr>
    </w:p>
    <w:p w14:paraId="5988058C" w14:textId="77777777" w:rsidR="00A559D2" w:rsidRPr="00436B63" w:rsidRDefault="00A559D2" w:rsidP="00A559D2">
      <w:pPr>
        <w:rPr>
          <w:lang w:val="ru-RU"/>
        </w:rPr>
      </w:pPr>
      <w:r w:rsidRPr="00436B63">
        <w:rPr>
          <w:rFonts w:eastAsia="Times New Roman" w:cs="Times New Roman"/>
          <w:lang w:val="ru-RU"/>
        </w:rPr>
        <w:t>Национальные доклады указывают на недостаточную цифровую инфраструктуру для управления и обмена данными о биоразнообразии. У некоторых Сторон национальная информационная система по биоразнообразию еще не создана, а в некоторых случаях сообщается, что корректировки бюджета ограничили модернизацию цифровых платформ и полевой надзор. Кроме того, сообщается, что передача технологий из развитых стран в развивающиеся требует более прочной структурной поддержки и предсказуемого финансирования.</w:t>
      </w:r>
    </w:p>
    <w:p w14:paraId="5249B9A1" w14:textId="77777777" w:rsidR="00A559D2" w:rsidRPr="00436B63" w:rsidRDefault="00A559D2" w:rsidP="00A559D2">
      <w:pPr>
        <w:rPr>
          <w:rFonts w:eastAsia="Times New Roman" w:cs="Times New Roman"/>
          <w:lang w:val="ru-RU"/>
        </w:rPr>
      </w:pPr>
      <w:r w:rsidRPr="00436B63">
        <w:rPr>
          <w:rFonts w:eastAsia="Times New Roman" w:cs="Times New Roman"/>
          <w:lang w:val="ru-RU"/>
        </w:rPr>
        <w:t>Сообщается, что инфраструктура генетических банков, банков семян и лабораторий является недостаточно развитой или приходит в упадок в нескольких Сторонах. Ряд Сторон сообщил, что потенциал надзора в области биобезопасности за живыми измененными организмами требует укрепления, при этом к видам деятельности, нуждающимся в укреплении, отнесены процедуры оценки рисков, потенциал пограничного контроля и таможенных органов для обнаружения трансграничного перемещения живых измененных организмов и подготовка регулирующего персонала.</w:t>
      </w:r>
    </w:p>
    <w:p w14:paraId="7163334C" w14:textId="77777777" w:rsidR="00A559D2" w:rsidRPr="00436B63" w:rsidRDefault="00A559D2" w:rsidP="00A559D2">
      <w:pPr>
        <w:rPr>
          <w:rFonts w:eastAsia="Times New Roman" w:cs="Times New Roman"/>
          <w:lang w:val="ru-RU"/>
        </w:rPr>
      </w:pPr>
      <w:r w:rsidRPr="00436B63">
        <w:rPr>
          <w:rFonts w:eastAsia="Times New Roman" w:cs="Times New Roman"/>
          <w:lang w:val="ru-RU"/>
        </w:rPr>
        <w:t>В нескольких удаленных и островных контекстах базовый цифровой доступ в сельских районах и среди коренных народов и местных общин описывается как ограничение для опосредованного технологиями осуществления Рамочной программы.</w:t>
      </w:r>
    </w:p>
    <w:p w14:paraId="05B3D456" w14:textId="77777777" w:rsidR="00A559D2" w:rsidRPr="00436B63" w:rsidRDefault="00A559D2" w:rsidP="00A559D2">
      <w:pPr>
        <w:rPr>
          <w:lang w:val="ru-RU"/>
        </w:rPr>
      </w:pPr>
    </w:p>
    <w:p w14:paraId="5EE5A61B" w14:textId="77777777" w:rsidR="00A559D2" w:rsidRPr="00436B63" w:rsidRDefault="00A559D2" w:rsidP="00A559D2">
      <w:pPr>
        <w:pStyle w:val="Heading4"/>
        <w:rPr>
          <w:color w:val="auto"/>
          <w:lang w:val="ru-RU"/>
        </w:rPr>
      </w:pPr>
      <w:bookmarkStart w:id="342" w:name="_Toc242936281"/>
      <w:r w:rsidRPr="00436B63">
        <w:rPr>
          <w:rFonts w:eastAsia="Times New Roman"/>
          <w:lang w:val="ru-RU"/>
        </w:rPr>
        <w:t>Обзор потребностей, связанных со средствами осуществления</w:t>
      </w:r>
      <w:bookmarkEnd w:id="342"/>
    </w:p>
    <w:p w14:paraId="2B2242DC" w14:textId="77777777" w:rsidR="00A559D2" w:rsidRPr="00436B63" w:rsidRDefault="00A559D2" w:rsidP="00A559D2">
      <w:pPr>
        <w:rPr>
          <w:lang w:val="ru-RU"/>
        </w:rPr>
      </w:pPr>
    </w:p>
    <w:p w14:paraId="5C6BBEB9" w14:textId="77777777" w:rsidR="00A559D2" w:rsidRPr="00436B63" w:rsidRDefault="00A559D2" w:rsidP="00A559D2">
      <w:pPr>
        <w:rPr>
          <w:lang w:val="ru-RU"/>
        </w:rPr>
      </w:pPr>
      <w:r w:rsidRPr="00436B63">
        <w:rPr>
          <w:lang w:val="ru-RU"/>
        </w:rPr>
        <w:t>В потребностях, о которых сообщалось выше, повторяются пять ограничений: недостаточное финансирование; недостаточный институциональный и кадровый потенциал; фрагментированное управление и координация; слабые системы мониторинга и данных; а также неполные или неприменяемые правовые рамки. Эти ограничения отмечаются применительно почти к каждой рассмотренной задаче и затрагивают все четыре компонента средств осуществления.</w:t>
      </w:r>
    </w:p>
    <w:p w14:paraId="2C80A004" w14:textId="77777777" w:rsidR="00A559D2" w:rsidRPr="00436B63" w:rsidRDefault="00A559D2" w:rsidP="00A559D2">
      <w:pPr>
        <w:rPr>
          <w:lang w:val="ru-RU"/>
        </w:rPr>
      </w:pPr>
      <w:r w:rsidRPr="00436B63">
        <w:rPr>
          <w:lang w:val="ru-RU"/>
        </w:rPr>
        <w:t>Более того, эти ограничения взаимосвязаны. Пробелы в финансировании могут ограничивать возможности для создания институтов, тогда как институциональные слабости могут снижать способность Сторон получать доступ к имеющемуся финансированию. Аналогичным образом, частичные системы мониторинга ослабляют доказательную базу, необходимую для принятия политических решений, и поэтому изолированные ответные меры вряд ли позволят разблокировать осуществление в широких масштабах. Эффективная поддержка осуществления Рамочной программы требует мер, учитывающих эти взаимозависимости.</w:t>
      </w:r>
    </w:p>
    <w:p w14:paraId="5D878701" w14:textId="77777777" w:rsidR="00A559D2" w:rsidRPr="00436B63" w:rsidRDefault="00A559D2" w:rsidP="00A559D2">
      <w:pPr>
        <w:pStyle w:val="Heading3"/>
        <w:rPr>
          <w:rFonts w:eastAsia="Times New Roman"/>
          <w:lang w:val="ru-RU"/>
        </w:rPr>
      </w:pPr>
    </w:p>
    <w:p w14:paraId="33530B21" w14:textId="77777777" w:rsidR="00A559D2" w:rsidRPr="00436B63" w:rsidRDefault="00A559D2" w:rsidP="00A559D2">
      <w:pPr>
        <w:pStyle w:val="Heading3"/>
        <w:rPr>
          <w:color w:val="auto"/>
          <w:sz w:val="24"/>
          <w:szCs w:val="24"/>
          <w:lang w:val="ru-RU"/>
        </w:rPr>
      </w:pPr>
      <w:bookmarkStart w:id="343" w:name="_Toc242936282"/>
      <w:r w:rsidRPr="00436B63">
        <w:rPr>
          <w:rFonts w:eastAsia="Times New Roman"/>
          <w:lang w:val="ru-RU"/>
        </w:rPr>
        <w:t>Анализ обеспечения средств осуществления</w:t>
      </w:r>
      <w:bookmarkEnd w:id="343"/>
    </w:p>
    <w:p w14:paraId="13DEBBB2" w14:textId="77777777" w:rsidR="00A559D2" w:rsidRPr="00436B63" w:rsidRDefault="00A559D2" w:rsidP="00A559D2">
      <w:pPr>
        <w:spacing w:before="240" w:after="240"/>
        <w:rPr>
          <w:rFonts w:eastAsia="Times New Roman" w:cs="Times New Roman"/>
          <w:lang w:val="ru-RU"/>
        </w:rPr>
      </w:pPr>
      <w:r w:rsidRPr="00436B63">
        <w:rPr>
          <w:rFonts w:eastAsia="Times New Roman" w:cs="Times New Roman"/>
          <w:lang w:val="ru-RU"/>
        </w:rPr>
        <w:t>Анализ обеспечения средств осуществления в глобальном докладе организован вокруг четырех их компонентов: финансовые ресурсы; потенциал; техническое и научное сотрудничество; а также доступ к технологиям и их передача. На анализ накладывает ограничения неравномерность отчетности с точки зрения глубины, детализации и методологии.</w:t>
      </w:r>
    </w:p>
    <w:p w14:paraId="62D352CF" w14:textId="77777777" w:rsidR="00A559D2" w:rsidRPr="00436B63" w:rsidRDefault="00A559D2" w:rsidP="00A559D2">
      <w:pPr>
        <w:pStyle w:val="Heading4"/>
        <w:rPr>
          <w:rFonts w:eastAsia="Times New Roman"/>
          <w:lang w:val="ru-RU"/>
        </w:rPr>
      </w:pPr>
    </w:p>
    <w:p w14:paraId="601CC369" w14:textId="77777777" w:rsidR="00A559D2" w:rsidRPr="00436B63" w:rsidRDefault="00A559D2" w:rsidP="00A559D2">
      <w:pPr>
        <w:pStyle w:val="Heading4"/>
        <w:rPr>
          <w:rFonts w:eastAsia="Times New Roman"/>
          <w:lang w:val="ru-RU"/>
        </w:rPr>
      </w:pPr>
      <w:bookmarkStart w:id="344" w:name="_Toc242936283"/>
      <w:r w:rsidRPr="00436B63">
        <w:rPr>
          <w:rFonts w:eastAsia="Times New Roman"/>
          <w:lang w:val="ru-RU"/>
        </w:rPr>
        <w:t>Финансовые ресурсы</w:t>
      </w:r>
      <w:bookmarkEnd w:id="344"/>
    </w:p>
    <w:p w14:paraId="4A8188C8" w14:textId="77777777" w:rsidR="00A559D2" w:rsidRPr="00436B63" w:rsidRDefault="00A559D2" w:rsidP="00A559D2">
      <w:pPr>
        <w:rPr>
          <w:lang w:val="ru-RU"/>
        </w:rPr>
      </w:pPr>
    </w:p>
    <w:p w14:paraId="6669413D" w14:textId="77777777" w:rsidR="00A559D2" w:rsidRPr="00436B63" w:rsidRDefault="00A559D2" w:rsidP="00A559D2">
      <w:pPr>
        <w:spacing w:after="200"/>
        <w:rPr>
          <w:lang w:val="ru-RU"/>
        </w:rPr>
      </w:pPr>
      <w:r w:rsidRPr="00436B63">
        <w:rPr>
          <w:rFonts w:eastAsia="Times New Roman" w:cs="Times New Roman"/>
          <w:lang w:val="ru-RU"/>
        </w:rPr>
        <w:t>Обеспечение финансовых ресурсов в последние годы демонстрирует общую тенденцию к росту. Эта тенденция отражена в анализе задачи 19 выше, который указывает на увеличение как международного, так и национального финансирования биоразнообразия среди тех Сторон, чьи национальные доклады учитываются в глобальном докладе. Хотя эта тенденция обнадеживает, имеющиеся данные свидетельствуют о том, что для поддержки полного осуществления Рамочной программы потребуются дальнейшее увеличение ресурсов, повышение их предсказуемости и более эффективный доступ к ним.</w:t>
      </w:r>
    </w:p>
    <w:p w14:paraId="6EF8A02B" w14:textId="77777777" w:rsidR="00A559D2" w:rsidRPr="00436B63" w:rsidRDefault="00A559D2" w:rsidP="00A559D2">
      <w:pPr>
        <w:spacing w:after="200"/>
        <w:rPr>
          <w:rFonts w:eastAsia="Times New Roman" w:cs="Times New Roman"/>
          <w:lang w:val="ru-RU"/>
        </w:rPr>
      </w:pPr>
      <w:r w:rsidRPr="00436B63">
        <w:rPr>
          <w:rFonts w:eastAsia="Times New Roman" w:cs="Times New Roman"/>
          <w:lang w:val="ru-RU"/>
        </w:rPr>
        <w:t xml:space="preserve">Задача 19 (a) Рамочной программы предусматривает «увеличение общего объема связанных с биоразнообразием международных финансовых ресурсов, предоставляемых развитыми странами, включая официальную помощь в целях развития, и странами, добровольно принимающими на себя обязательства Сторон, являющихся развитыми странами, в развивающиеся страны, в частности в наименее развитые страны и малые островные развивающиеся государства, а также в страны с переходной экономикой, по меньшей мере до 20 млрд долл. США в год к 2025 году и по меньшей мере до 30 млрд долл. США в год к 2030 году» (решение </w:t>
      </w:r>
      <w:r w:rsidRPr="00436B63">
        <w:rPr>
          <w:lang w:val="ru-RU"/>
        </w:rPr>
        <w:t>15/4 КБР, 2023</w:t>
      </w:r>
      <w:r w:rsidRPr="00436B63">
        <w:rPr>
          <w:rFonts w:eastAsia="Times New Roman" w:cs="Times New Roman"/>
          <w:lang w:val="ru-RU"/>
        </w:rPr>
        <w:t>).</w:t>
      </w:r>
    </w:p>
    <w:p w14:paraId="532577BF" w14:textId="77777777" w:rsidR="00A559D2" w:rsidRPr="00436B63" w:rsidRDefault="00A559D2" w:rsidP="00A559D2">
      <w:pPr>
        <w:spacing w:after="200"/>
        <w:rPr>
          <w:rFonts w:eastAsia="Times New Roman" w:cs="Times New Roman"/>
          <w:lang w:val="ru-RU"/>
        </w:rPr>
      </w:pPr>
      <w:r w:rsidRPr="00436B63">
        <w:rPr>
          <w:rFonts w:eastAsia="Times New Roman" w:cs="Times New Roman"/>
          <w:lang w:val="ru-RU"/>
        </w:rPr>
        <w:t>Стороны, представляющие отчетность по основному индикатору D.1 (международное государственное финансирование, включая официальную помощь в целях развития, выделяемую на сохранение и устойчивое использование биоразнообразия и экосистем), а именно Стороны из числа развитых стран и Стороны, добровольно принявшие на себя эти обязательства, сообщили о совокупном объеме международного государственного финансирования в размере 17,7 млрд долл. США за период с 2020 по 2023 год, при этом сообщаемый годовой показатель был наивысшим в 2023 году и составил 5,2 млрд долл. США. Эту цифру следует рассматривать как минимальную, поскольку она может не охватывать весь спектр потоков, предусмотренных задачей 19 (a). Организация экономического сотрудничества и развития (ОЭСР), анализ которой охватывает более широкий спектр потоков, упомянутых в задаче 19 (a), оценивает общий объем международного финансирования биоразнообразия примерно в 16,8 млрд долл. США в 2023 году. Обе оценки ниже контрольного показателя в 20 млрд долл. США, включенного в задачу 19. Более подробное рассмотрение представлено в анализе задачи 19 выше. Хотя имеющиеся данные позволяют предположить, что контрольный показатель на 2025 год, вероятно, не был достигнут, окончательная оценка станет возможной только после представления полных данных за 2024 и 2025 годы</w:t>
      </w:r>
      <w:r w:rsidRPr="00436B63">
        <w:rPr>
          <w:rStyle w:val="FootnoteReference"/>
          <w:rFonts w:eastAsia="Times New Roman" w:cs="Times New Roman"/>
          <w:lang w:val="ru-RU"/>
        </w:rPr>
        <w:footnoteReference w:id="46"/>
      </w:r>
      <w:r w:rsidRPr="00436B63">
        <w:rPr>
          <w:rFonts w:eastAsia="Times New Roman" w:cs="Times New Roman"/>
          <w:lang w:val="ru-RU"/>
        </w:rPr>
        <w:t>.</w:t>
      </w:r>
    </w:p>
    <w:p w14:paraId="5F6FCA67" w14:textId="77777777" w:rsidR="00A559D2" w:rsidRPr="00436B63" w:rsidRDefault="00A559D2" w:rsidP="00A559D2">
      <w:pPr>
        <w:rPr>
          <w:lang w:val="ru-RU"/>
        </w:rPr>
      </w:pPr>
      <w:r w:rsidRPr="00436B63">
        <w:rPr>
          <w:lang w:val="ru-RU"/>
        </w:rPr>
        <w:t xml:space="preserve">В соответствии с более ранними оценками национальное финансирование остается крупнейшим источником финансирования для Сторон. </w:t>
      </w:r>
      <w:proofErr w:type="gramStart"/>
      <w:r w:rsidRPr="00436B63">
        <w:rPr>
          <w:lang w:val="ru-RU"/>
        </w:rPr>
        <w:t>Для большинства Сторон из числа развивающихся стран,</w:t>
      </w:r>
      <w:proofErr w:type="gramEnd"/>
      <w:r w:rsidRPr="00436B63">
        <w:rPr>
          <w:lang w:val="ru-RU"/>
        </w:rPr>
        <w:t xml:space="preserve"> чьи национальные доклады учитываются в глобальном докладе, расходы на биоразнообразие зависят от ежегодных бюджетных циклов или проектной донорской поддержки и, следовательно, на них влияют изменения в налогово-бюджетной политике, отраслевых приоритетах или решениях о внешнем финансировании. Как об отражении этих проблем Стороны сообщают о растущем интересе к инструментам, которые могли бы диверсифицировать источники финансирования и снизить зависимость от ежегодных бюджетных ассигнований или проектной поддержки. К числу некоторых инструментов, о которых сообщили Стороны, относятся платежи за экосистемные услуги, зеленые и голубые облигации, списание долга в обмен на природоохранные расходы и кредиты на сохранение биоразнообразия.</w:t>
      </w:r>
    </w:p>
    <w:p w14:paraId="5EB4C076" w14:textId="77777777" w:rsidR="00A559D2" w:rsidRPr="00436B63" w:rsidRDefault="00A559D2" w:rsidP="00A559D2">
      <w:pPr>
        <w:spacing w:after="200"/>
        <w:rPr>
          <w:lang w:val="ru-RU"/>
        </w:rPr>
      </w:pPr>
      <w:r w:rsidRPr="00436B63">
        <w:rPr>
          <w:rFonts w:eastAsia="Times New Roman" w:cs="Times New Roman"/>
          <w:lang w:val="ru-RU"/>
        </w:rPr>
        <w:t>Доступ к финансированию остается неравномерным как внутри стран, так и между ними. В ряде случаев доступность средств является внутренней проблемой управления: финансирование не всегда доходит до субнациональных правительств, коренных народов и местных общин или субъектов, непосредственно отвечающих за управление охраняемыми районами.</w:t>
      </w:r>
    </w:p>
    <w:p w14:paraId="5748500C" w14:textId="77777777" w:rsidR="00A559D2" w:rsidRPr="00436B63" w:rsidRDefault="00A559D2" w:rsidP="00A559D2">
      <w:pPr>
        <w:spacing w:after="200"/>
        <w:rPr>
          <w:lang w:val="ru-RU"/>
        </w:rPr>
      </w:pPr>
      <w:r w:rsidRPr="00436B63">
        <w:rPr>
          <w:rFonts w:eastAsia="Times New Roman" w:cs="Times New Roman"/>
          <w:lang w:val="ru-RU"/>
        </w:rPr>
        <w:t>Наиболее устойчивой положительной тенденцией является внедрение национального планирования финансирования биоразнообразия, чаще всего в рамках методологии БИОФИН, с оценками расходов на биоразнообразие, финансовых потребностей и разрывов в качестве основы для мобилизации ресурсов. Эти процессы повышают предсказуемость среды планирования, даже в тех случаях, когда они еще не улучшили предсказуемость выделения средств. Прогресс остается неравномерным: наименее развитые страны и малые островные развивающиеся государства часто сообщают, что их системы финансирования биоразнообразия, включая финансовую отчетность, все еще находятся на начальном этапе.</w:t>
      </w:r>
    </w:p>
    <w:p w14:paraId="0C33CCC1" w14:textId="77777777" w:rsidR="00A559D2" w:rsidRPr="00436B63" w:rsidRDefault="00A559D2" w:rsidP="00A559D2">
      <w:pPr>
        <w:spacing w:after="200"/>
        <w:rPr>
          <w:lang w:val="ru-RU"/>
        </w:rPr>
      </w:pPr>
      <w:r w:rsidRPr="00436B63">
        <w:rPr>
          <w:rFonts w:eastAsia="Times New Roman" w:cs="Times New Roman"/>
          <w:lang w:val="ru-RU"/>
        </w:rPr>
        <w:t xml:space="preserve">Количественная отчетность о вкладе частного сектора в биоразнообразие отсутствует, и ряд Сторон отметили это как проблему. В случаях, когда Стороны сообщают об эффективности финансирования, они, как правило, делают это через конкретные инструменты и тематические исследования, а не через систематические показатели результатов. </w:t>
      </w:r>
    </w:p>
    <w:p w14:paraId="3A42CD46" w14:textId="77777777" w:rsidR="00A559D2" w:rsidRPr="00436B63" w:rsidRDefault="00A559D2" w:rsidP="00A559D2">
      <w:pPr>
        <w:spacing w:after="200"/>
        <w:rPr>
          <w:rFonts w:eastAsia="Times New Roman" w:cs="Times New Roman"/>
          <w:lang w:val="ru-RU"/>
        </w:rPr>
      </w:pPr>
      <w:r w:rsidRPr="00436B63">
        <w:rPr>
          <w:rFonts w:eastAsia="Times New Roman" w:cs="Times New Roman"/>
          <w:lang w:val="ru-RU"/>
        </w:rPr>
        <w:t>Стороны, завершившие обзоры расходов, регулярно документируют разрывы между оценочными потребностями и прогнозируемыми расходами. Отчетность наименее развитых стран и малых островных развивающихся государств особенно последовательна в этом отношении: даже там, где международное финансирование увеличилось, оно остается недостаточным относительно масштаба потребностей, определенных в НСПДСБ в отношении сохранения, восстановления и устойчивого использования биоразнообразия.</w:t>
      </w:r>
    </w:p>
    <w:p w14:paraId="2FC9C302" w14:textId="77777777" w:rsidR="00A559D2" w:rsidRPr="00436B63" w:rsidRDefault="00A559D2" w:rsidP="00A559D2">
      <w:pPr>
        <w:spacing w:after="200"/>
        <w:rPr>
          <w:rFonts w:eastAsia="Times New Roman" w:cs="Times New Roman"/>
          <w:lang w:val="ru-RU"/>
        </w:rPr>
      </w:pPr>
    </w:p>
    <w:p w14:paraId="6A4AEFA0" w14:textId="77777777" w:rsidR="00A559D2" w:rsidRPr="00436B63" w:rsidRDefault="00A559D2" w:rsidP="00A559D2">
      <w:pPr>
        <w:pStyle w:val="Heading5"/>
        <w:rPr>
          <w:lang w:val="ru-RU"/>
        </w:rPr>
      </w:pPr>
      <w:r w:rsidRPr="00436B63">
        <w:rPr>
          <w:lang w:val="ru-RU"/>
        </w:rPr>
        <w:t>Стимулы, включая субсидии, вредные для биоразнообразия, и позитивные стимулы</w:t>
      </w:r>
    </w:p>
    <w:p w14:paraId="57D7CD67" w14:textId="77777777" w:rsidR="00A559D2" w:rsidRPr="00436B63" w:rsidRDefault="00A559D2" w:rsidP="00A559D2">
      <w:pPr>
        <w:rPr>
          <w:lang w:val="ru-RU"/>
        </w:rPr>
      </w:pPr>
    </w:p>
    <w:p w14:paraId="0CEFC110" w14:textId="77777777" w:rsidR="00A559D2" w:rsidRPr="00436B63" w:rsidRDefault="00A559D2" w:rsidP="00A559D2">
      <w:pPr>
        <w:spacing w:after="200"/>
        <w:rPr>
          <w:lang w:val="ru-RU"/>
        </w:rPr>
      </w:pPr>
      <w:r w:rsidRPr="00436B63">
        <w:rPr>
          <w:rFonts w:eastAsia="Times New Roman" w:cs="Times New Roman"/>
          <w:lang w:val="ru-RU"/>
        </w:rPr>
        <w:t>В рамках задачи 18 Рамочной программы был установлен срок для выявления стимулов, включая субсидии, вредные для биоразнообразия, – 2025 год; предусматривались отмена, поэтапный отказ или реформирование таких стимулов; и их сокращение должно было составить не менее 500 млрд долл. США в год к 2030 году. Кроме того, эта задача предусматривает расширение позитивных стимулов для сохранения и устойчивого использования биоразнообразия. Отчетность по задаче 18 в седьмых национальных докладах не дает достаточной основы для определения того, был ли достигнут контрольный показатель на 2025 год. Более того, отчетность по соответствующим основным индикаторам, а именно индикатору 18.1 по позитивным стимулам и индикатору 18.2 по объему вредных субсидий, представили лишь немногие Стороны. Более подробный анализ изложен в анализе по задаче 18 выше.</w:t>
      </w:r>
    </w:p>
    <w:p w14:paraId="64CE31B7" w14:textId="77777777" w:rsidR="00A559D2" w:rsidRPr="00436B63" w:rsidRDefault="00A559D2" w:rsidP="00A559D2">
      <w:pPr>
        <w:spacing w:after="200"/>
        <w:rPr>
          <w:lang w:val="ru-RU"/>
        </w:rPr>
      </w:pPr>
      <w:r w:rsidRPr="00436B63">
        <w:rPr>
          <w:rFonts w:eastAsia="Times New Roman" w:cs="Times New Roman"/>
          <w:lang w:val="ru-RU"/>
        </w:rPr>
        <w:t xml:space="preserve">По элементам задачи 18, касающимся стимулов, включая субсидии, вредные для биоразнообразия, отчетность большинства Сторон находится на стадии картирования субсидий и определения приоритетных секторов для реформирования, а не на стадии количественно выраженных сокращений или завершенного поэтапного отказа. В случаях, когда Стороны начали количественно оценивать свои вредные субсидии, сообщаемые величины являются значительными, но в большинстве случаев выявление всех соответствующих потоков все еще продолжается. Наглядными ранними примерами действий в этом отношении являются ратификация Соглашения ВТО по рыболовным субсидиям, в соответствии с которым запрещаются субсидии для незаконного, несообщаемого и нерегулируемого рыбного промысла, промысла переловленных запасов и промысла в нерегулируемых районах открытого моря, благодаря чему была затронута одна из крупнейших </w:t>
      </w:r>
      <w:proofErr w:type="spellStart"/>
      <w:r w:rsidRPr="00436B63">
        <w:rPr>
          <w:rFonts w:eastAsia="Times New Roman" w:cs="Times New Roman"/>
          <w:lang w:val="ru-RU"/>
        </w:rPr>
        <w:t>международно</w:t>
      </w:r>
      <w:proofErr w:type="spellEnd"/>
      <w:r w:rsidRPr="00436B63">
        <w:rPr>
          <w:rFonts w:eastAsia="Times New Roman" w:cs="Times New Roman"/>
          <w:lang w:val="ru-RU"/>
        </w:rPr>
        <w:t xml:space="preserve"> признанных категорий вредных стимулов (ВТО, 2022).</w:t>
      </w:r>
    </w:p>
    <w:p w14:paraId="55562E71" w14:textId="77777777" w:rsidR="00A559D2" w:rsidRPr="00436B63" w:rsidRDefault="00A559D2" w:rsidP="00A559D2">
      <w:pPr>
        <w:rPr>
          <w:lang w:val="ru-RU"/>
        </w:rPr>
      </w:pPr>
      <w:r w:rsidRPr="00436B63">
        <w:rPr>
          <w:rFonts w:eastAsia="Times New Roman" w:cs="Times New Roman"/>
          <w:lang w:val="ru-RU"/>
        </w:rPr>
        <w:t>По элементу задачи 18, касающемуся позитивных стимулов для сохранения и устойчивого использования биоразнообразия, Стороны сообщают о ряде политических обязательств, более широком, чем ряд завершенных действий. К числу конкретных инструментов, о которых сообщили Стороны как об обеспечивающих позитивные стимулы, относятся агроэкологические программы, схемы платежей за экосистемные услуги, экспериментальные пилотные проекты по кредитам на сохранение биоразнообразия и рынкам, ориентированным на биоразнообразие, зеленые финансовые инструменты и инструменты, связанные с устойчивым развитием, а также программы по созданию экономики, согласующейся с биоразнообразием. Однако у большинства представивших отчетность Сторон упоминание о расширении позитивных стимулов, как правило, касалось перспективных обязательств, а не описания уже действующих инструментов. Некоторые из этих инструментов, в частности платежи за экосистемные услуги и кредиты на сохранение биоразнообразия, также упоминаются в рамках задачи 19, что отражает их двойственный характер как позитивных стимулов и механизмов мобилизации ресурсов.</w:t>
      </w:r>
    </w:p>
    <w:p w14:paraId="664093A5" w14:textId="77777777" w:rsidR="00A559D2" w:rsidRPr="00436B63" w:rsidRDefault="00A559D2" w:rsidP="00A559D2">
      <w:pPr>
        <w:pStyle w:val="Heading5"/>
        <w:rPr>
          <w:lang w:val="ru-RU"/>
        </w:rPr>
      </w:pPr>
    </w:p>
    <w:p w14:paraId="566CFEAD" w14:textId="77777777" w:rsidR="00A559D2" w:rsidRPr="00436B63" w:rsidRDefault="00A559D2" w:rsidP="00A559D2">
      <w:pPr>
        <w:pStyle w:val="Heading5"/>
        <w:rPr>
          <w:lang w:val="ru-RU"/>
        </w:rPr>
      </w:pPr>
      <w:r w:rsidRPr="00436B63">
        <w:rPr>
          <w:lang w:val="ru-RU"/>
        </w:rPr>
        <w:t>Финансирование через Глобальный экологический фонд</w:t>
      </w:r>
    </w:p>
    <w:p w14:paraId="2E73159B" w14:textId="77777777" w:rsidR="00A559D2" w:rsidRPr="00436B63" w:rsidRDefault="00A559D2" w:rsidP="00A559D2">
      <w:pPr>
        <w:rPr>
          <w:lang w:val="ru-RU"/>
        </w:rPr>
      </w:pPr>
    </w:p>
    <w:p w14:paraId="10109E39" w14:textId="77777777" w:rsidR="00A559D2" w:rsidRPr="00436B63" w:rsidRDefault="00A559D2" w:rsidP="00A559D2">
      <w:pPr>
        <w:spacing w:after="200"/>
        <w:rPr>
          <w:rFonts w:eastAsia="Times New Roman" w:cs="Times New Roman"/>
          <w:lang w:val="ru-RU"/>
        </w:rPr>
      </w:pPr>
      <w:r w:rsidRPr="00436B63">
        <w:rPr>
          <w:rFonts w:eastAsia="Times New Roman" w:cs="Times New Roman"/>
          <w:lang w:val="ru-RU"/>
        </w:rPr>
        <w:t xml:space="preserve">Глобальный экологический фонд (ГЭФ) представляет собой институциональную структуру, которая обеспечивает функционирование механизма финансирования в рамках Конвенции. В период с 2022 по 2026 год ГЭФ запрограммировал 4,2 млрд долл. США в рамках своей семьи фондов в виде новых дополнительных средств в поддержку Рамочной программы и привлек 26,85 млрд долл. США в виде софинансирования, включая 2,13 млрд долл. США от частного сектора. Это финансирование поддерживает 560 проектов в 142 странах и внесет значительный вклад в выполнение задач Рамочной программы, в том числе за счет ожидаемого воздействия на более чем 1,4 млрд га земель и морей (задача 1), предотвращения образования двух миллионов тонн остаточных пластиковых отходов (задача 7) и выгод для почти 40 миллионов человек. Это воздействие дополнит значительный вклад уже осуществляемых проектов, которые сообщили о существенных достигнутых результатах за последние четыре года, включая 25 млн га земель и экосистем в процессе восстановления (задача 2), создание 287 млн га охраняемых районов и перевод 170 млн га существующих охраняемых районов под улучшенное управление (задача 3). </w:t>
      </w:r>
    </w:p>
    <w:p w14:paraId="6892AC0C" w14:textId="77777777" w:rsidR="00A559D2" w:rsidRPr="00436B63" w:rsidRDefault="00A559D2" w:rsidP="00A559D2">
      <w:pPr>
        <w:spacing w:after="200"/>
        <w:rPr>
          <w:lang w:val="ru-RU"/>
        </w:rPr>
      </w:pPr>
      <w:r w:rsidRPr="00436B63">
        <w:rPr>
          <w:rFonts w:eastAsia="Times New Roman" w:cs="Times New Roman"/>
          <w:lang w:val="ru-RU"/>
        </w:rPr>
        <w:t xml:space="preserve">Благодаря быстрому созданию и вводу в действие Фонда Глобальной рамочной программы в области биоразнообразия (ФГПБ) было мобилизовано 387 млн долл. США от 12 вкладчиков и запрограммировано 362,1 млн долл. США в 87 странах с акцентом на поддержку малых островных развивающихся государств, наименее развитых стран и коренных народов и местных общин, а также на взаимодействие с международными финансовыми учреждениями. </w:t>
      </w:r>
    </w:p>
    <w:p w14:paraId="5DDF432A" w14:textId="77777777" w:rsidR="00A559D2" w:rsidRPr="00436B63" w:rsidRDefault="00A559D2" w:rsidP="00A559D2">
      <w:pPr>
        <w:spacing w:after="200"/>
        <w:rPr>
          <w:lang w:val="ru-RU"/>
        </w:rPr>
      </w:pPr>
      <w:r w:rsidRPr="00436B63">
        <w:rPr>
          <w:rFonts w:eastAsia="Times New Roman" w:cs="Times New Roman"/>
          <w:lang w:val="ru-RU"/>
        </w:rPr>
        <w:t xml:space="preserve">ГЭФ отреагировал на оценку потребностей в финансировании, принятую Конференцией Сторон, через девятое пополнение Целевого фонда ГЭФ. Участники пополнения объявили о первоначальных взносах в размере 3,85 млрд долл. США в Целевой фонд ГЭФ на период с 1 июля 2026 года по 30 июня 2030 года. Они решили выделить 35% на целевую область биоразнообразия и дополнительно указали, что 70% от общего объема запрограммированных средств в рамках девятого пополнения должны способствовать достижению целей Конвенции о биологическом разнообразии с использованием методологии </w:t>
      </w:r>
      <w:proofErr w:type="spellStart"/>
      <w:r w:rsidRPr="00436B63">
        <w:rPr>
          <w:rFonts w:eastAsia="Times New Roman" w:cs="Times New Roman"/>
          <w:lang w:val="ru-RU"/>
        </w:rPr>
        <w:t>рио</w:t>
      </w:r>
      <w:proofErr w:type="spellEnd"/>
      <w:r w:rsidRPr="00436B63">
        <w:rPr>
          <w:rFonts w:eastAsia="Times New Roman" w:cs="Times New Roman"/>
          <w:lang w:val="ru-RU"/>
        </w:rPr>
        <w:t>-де-</w:t>
      </w:r>
      <w:proofErr w:type="spellStart"/>
      <w:r w:rsidRPr="00436B63">
        <w:rPr>
          <w:rFonts w:eastAsia="Times New Roman" w:cs="Times New Roman"/>
          <w:lang w:val="ru-RU"/>
        </w:rPr>
        <w:t>жанейрских</w:t>
      </w:r>
      <w:proofErr w:type="spellEnd"/>
      <w:r w:rsidRPr="00436B63">
        <w:rPr>
          <w:rFonts w:eastAsia="Times New Roman" w:cs="Times New Roman"/>
          <w:lang w:val="ru-RU"/>
        </w:rPr>
        <w:t xml:space="preserve"> маркеров Комитета содействия развитию ОЭСР, которая отслеживает проекты в любой целевой области, где биоразнообразие является основной или значимой целью. Дополнительная информация содержится в предварительном проекте доклада Совета ГЭФ 17-му совещанию Конференции Сторон Конвенции (</w:t>
      </w:r>
      <w:hyperlink r:id="rId248" w:history="1">
        <w:r w:rsidRPr="00436B63">
          <w:rPr>
            <w:rStyle w:val="Hyperlink"/>
            <w:lang w:val="ru-RU"/>
          </w:rPr>
          <w:t>CBD/SBI/7/INF/13</w:t>
        </w:r>
      </w:hyperlink>
      <w:r w:rsidRPr="00436B63">
        <w:rPr>
          <w:rFonts w:eastAsia="Times New Roman" w:cs="Times New Roman"/>
          <w:lang w:val="ru-RU"/>
        </w:rPr>
        <w:t>).</w:t>
      </w:r>
    </w:p>
    <w:p w14:paraId="5920974B" w14:textId="77777777" w:rsidR="00A559D2" w:rsidRPr="00436B63" w:rsidRDefault="00A559D2" w:rsidP="00A559D2">
      <w:pPr>
        <w:pStyle w:val="Heading4"/>
        <w:rPr>
          <w:rFonts w:eastAsia="Times New Roman"/>
          <w:lang w:val="ru-RU"/>
        </w:rPr>
      </w:pPr>
    </w:p>
    <w:p w14:paraId="52590DCF" w14:textId="77777777" w:rsidR="00A559D2" w:rsidRPr="00436B63" w:rsidRDefault="00A559D2" w:rsidP="00A559D2">
      <w:pPr>
        <w:pStyle w:val="Heading4"/>
        <w:rPr>
          <w:color w:val="auto"/>
          <w:lang w:val="ru-RU"/>
        </w:rPr>
      </w:pPr>
      <w:bookmarkStart w:id="345" w:name="_Toc242936284"/>
      <w:r w:rsidRPr="00436B63">
        <w:rPr>
          <w:rFonts w:eastAsia="Times New Roman"/>
          <w:lang w:val="ru-RU"/>
        </w:rPr>
        <w:t>Потенциал</w:t>
      </w:r>
      <w:bookmarkEnd w:id="345"/>
    </w:p>
    <w:p w14:paraId="3D7397D0" w14:textId="77777777" w:rsidR="00A559D2" w:rsidRPr="00436B63" w:rsidRDefault="00A559D2" w:rsidP="00A559D2">
      <w:pPr>
        <w:spacing w:after="200"/>
        <w:rPr>
          <w:rFonts w:eastAsia="Times New Roman" w:cs="Times New Roman"/>
          <w:lang w:val="ru-RU"/>
        </w:rPr>
      </w:pPr>
    </w:p>
    <w:p w14:paraId="1693E9B2" w14:textId="77777777" w:rsidR="00A559D2" w:rsidRPr="00436B63" w:rsidRDefault="00A559D2" w:rsidP="00A559D2">
      <w:pPr>
        <w:spacing w:after="200"/>
        <w:rPr>
          <w:lang w:val="ru-RU"/>
        </w:rPr>
      </w:pPr>
      <w:r w:rsidRPr="00436B63">
        <w:rPr>
          <w:rFonts w:eastAsia="Times New Roman" w:cs="Times New Roman"/>
          <w:lang w:val="ru-RU"/>
        </w:rPr>
        <w:t xml:space="preserve">Стороны сообщают, что деятельность по созданию потенциала все чаще осуществляется через равноправное сотрудничество наряду с традиционной передачей ресурсов от доноров получателям, и описывают текущие программы обучения и регулярные программы международного сотрудничества. Сотрудничество по линии Юг-Юг, Север-Юг и трехстороннее сотрудничество задокументировано среди Сторон с любым уровнем дохода. </w:t>
      </w:r>
    </w:p>
    <w:p w14:paraId="4379110E" w14:textId="77777777" w:rsidR="00A559D2" w:rsidRPr="00436B63" w:rsidRDefault="00A559D2" w:rsidP="00A559D2">
      <w:pPr>
        <w:spacing w:after="200"/>
        <w:rPr>
          <w:lang w:val="ru-RU"/>
        </w:rPr>
      </w:pPr>
      <w:r w:rsidRPr="00436B63">
        <w:rPr>
          <w:rFonts w:eastAsia="Times New Roman" w:cs="Times New Roman"/>
          <w:lang w:val="ru-RU"/>
        </w:rPr>
        <w:t>Стороны определили некоторые структурные проблемы для создания и развития потенциала, включая низкую долю в ВВП национальных инвестиций в исследования и разработки, сохраняющуюся нехватку таксономических экспертных знаний и ограниченную интеграцию результатов исследований в политику и управление. Инфраструктура, необходимая для освоения передаваемых технологий, описывается многими Сторонами как находящаяся в стадии создания, а не действующая.</w:t>
      </w:r>
    </w:p>
    <w:p w14:paraId="16901331" w14:textId="77777777" w:rsidR="00A559D2" w:rsidRPr="00436B63" w:rsidRDefault="00A559D2" w:rsidP="00A559D2">
      <w:pPr>
        <w:spacing w:after="200"/>
        <w:rPr>
          <w:lang w:val="ru-RU"/>
        </w:rPr>
      </w:pPr>
      <w:r w:rsidRPr="00436B63">
        <w:rPr>
          <w:rFonts w:eastAsia="Times New Roman" w:cs="Times New Roman"/>
          <w:lang w:val="ru-RU"/>
        </w:rPr>
        <w:t>Что касается положительных моментов, Стороны сообщили об увеличении объема рецензируемых результатов исследований в области биоразнообразия и расширении национальных гербариев и коллекций генетических банков как факторах, поддерживающих потенциал.</w:t>
      </w:r>
    </w:p>
    <w:p w14:paraId="303CEEC2" w14:textId="77777777" w:rsidR="00A559D2" w:rsidRPr="00436B63" w:rsidRDefault="00A559D2" w:rsidP="00A559D2">
      <w:pPr>
        <w:spacing w:after="200"/>
        <w:rPr>
          <w:rFonts w:eastAsia="Times New Roman" w:cs="Times New Roman"/>
          <w:lang w:val="ru-RU"/>
        </w:rPr>
      </w:pPr>
      <w:r w:rsidRPr="00436B63">
        <w:rPr>
          <w:rFonts w:eastAsia="Times New Roman" w:cs="Times New Roman"/>
          <w:lang w:val="ru-RU"/>
        </w:rPr>
        <w:t>По ряду задач Стороны сообщали о принятии или укреплении правовых рамок как основополагающего условия обеспечения потенциала, примером чего служит, в частности, законодательство об оценке воздействия на окружающую среду, предусматривающее обязательную проверку воздействия на биоразнообразие. Большинство Сторон сообщили о правовых и институциональных рамках, закрепленных в конституционных положениях, национальных законах об охране окружающей среды и ратификации соответствующих региональных конвенций, которые поддерживают участие, доступ к экологической информации и доступ к правосудию. Подходы, учитывающие гендерные аспекты, вовлечение коренных народов и местных общин и участие молодежи упоминаются рядом представивших отчетность Сторон в качестве приоритетных сквозных тем.</w:t>
      </w:r>
    </w:p>
    <w:p w14:paraId="2CA0458B" w14:textId="77777777" w:rsidR="00A559D2" w:rsidRPr="00436B63" w:rsidRDefault="00A559D2" w:rsidP="00A559D2">
      <w:pPr>
        <w:spacing w:after="200"/>
        <w:rPr>
          <w:lang w:val="ru-RU"/>
        </w:rPr>
      </w:pPr>
      <w:r w:rsidRPr="00436B63">
        <w:rPr>
          <w:rFonts w:eastAsia="Times New Roman" w:cs="Times New Roman"/>
          <w:lang w:val="ru-RU"/>
        </w:rPr>
        <w:t>Однако повторяющейся темой является разрыв между этими рамками и их применением на практике. Несколько Сторон прямо признали правовые пробелы, включая отсутствие специальной правовой защиты защитников окружающей среды и недостатки нормативных рамок в более широком смысле. Ряд Сторон прямо признали пробелы, связанные с принятием политических рамок и их реализацией на практике.</w:t>
      </w:r>
    </w:p>
    <w:p w14:paraId="1B98C0C3" w14:textId="77777777" w:rsidR="00A559D2" w:rsidRPr="00436B63" w:rsidRDefault="00A559D2" w:rsidP="00A559D2">
      <w:pPr>
        <w:spacing w:after="200"/>
        <w:rPr>
          <w:lang w:val="ru-RU"/>
        </w:rPr>
      </w:pPr>
      <w:r w:rsidRPr="00436B63">
        <w:rPr>
          <w:rFonts w:eastAsia="Times New Roman" w:cs="Times New Roman"/>
          <w:lang w:val="ru-RU"/>
        </w:rPr>
        <w:t>Хотя о коммуникационных стратегиях и кампаниях по повышению осведомленности сообщается широко, систематическое измерение результатов в области поведения и принятия решений в значительной степени отсутствует. О деятельности в сфере экологического образования сообщается как о действующих мерах у ряда Сторон.</w:t>
      </w:r>
    </w:p>
    <w:p w14:paraId="4E27B575" w14:textId="77777777" w:rsidR="00A559D2" w:rsidRPr="00436B63" w:rsidRDefault="00A559D2" w:rsidP="00A559D2">
      <w:pPr>
        <w:spacing w:after="200"/>
        <w:rPr>
          <w:lang w:val="ru-RU"/>
        </w:rPr>
      </w:pPr>
      <w:r w:rsidRPr="00436B63">
        <w:rPr>
          <w:rFonts w:eastAsia="Times New Roman" w:cs="Times New Roman"/>
          <w:lang w:val="ru-RU"/>
        </w:rPr>
        <w:t>Несколько Сторон укрепляют свою приверженность гендерному равенству в контексте управления биоразнообразием и окружающей средой. К числу используемых подходов относятся разработка национальных стратегий, увязывающих гендерное равенство с управлением биоразнообразием, установление обязательных квот для обеспечения участия женщин в экологическом обучении и руководящей работе, а также включение гендерных критериев в решения по управлению ресурсами. Кроме того, страны поддерживают предприятия, возглавляемые женщинами, в экологических секторах, готовят специальные координационные центры по гендерным вопросам и инвестируют в гендерный анализ для использования его результатов при разработке будущих планов действий. Однако тот факт, что наличие данных с разбивкой по полу остается ограниченным, сдерживает возможность оценки того, в какой степени такие меры приводят к измеримым результатам для женщин и девочек.</w:t>
      </w:r>
    </w:p>
    <w:p w14:paraId="64692151" w14:textId="77777777" w:rsidR="00A559D2" w:rsidRPr="00436B63" w:rsidRDefault="00A559D2" w:rsidP="00A559D2">
      <w:pPr>
        <w:spacing w:after="200"/>
        <w:rPr>
          <w:rFonts w:eastAsia="Times New Roman" w:cs="Times New Roman"/>
          <w:lang w:val="ru-RU"/>
        </w:rPr>
      </w:pPr>
      <w:r w:rsidRPr="00436B63">
        <w:rPr>
          <w:rFonts w:eastAsia="Times New Roman" w:cs="Times New Roman"/>
          <w:lang w:val="ru-RU"/>
        </w:rPr>
        <w:t>В целом отчетность о результатах, а не о затратах, в области потенциала ограничена, и лишь немногие Стороны измеряют эффективность обучения в плане изменения решений или поведения.</w:t>
      </w:r>
    </w:p>
    <w:p w14:paraId="30301C22" w14:textId="77777777" w:rsidR="00A559D2" w:rsidRPr="00436B63" w:rsidRDefault="00A559D2" w:rsidP="00A559D2">
      <w:pPr>
        <w:spacing w:after="200"/>
        <w:rPr>
          <w:lang w:val="ru-RU"/>
        </w:rPr>
      </w:pPr>
    </w:p>
    <w:p w14:paraId="40B419EC" w14:textId="77777777" w:rsidR="00A559D2" w:rsidRPr="00436B63" w:rsidRDefault="00A559D2" w:rsidP="00A559D2">
      <w:pPr>
        <w:pStyle w:val="Heading4"/>
        <w:rPr>
          <w:rFonts w:eastAsia="Times New Roman"/>
          <w:lang w:val="ru-RU"/>
        </w:rPr>
      </w:pPr>
      <w:bookmarkStart w:id="346" w:name="_Toc242936285"/>
      <w:r w:rsidRPr="00436B63">
        <w:rPr>
          <w:rFonts w:eastAsia="Times New Roman"/>
          <w:lang w:val="ru-RU"/>
        </w:rPr>
        <w:t>Научно-техническое сотрудничество</w:t>
      </w:r>
      <w:bookmarkEnd w:id="346"/>
    </w:p>
    <w:p w14:paraId="585336D8" w14:textId="77777777" w:rsidR="00A559D2" w:rsidRPr="00436B63" w:rsidRDefault="00A559D2" w:rsidP="00A559D2">
      <w:pPr>
        <w:rPr>
          <w:lang w:val="ru-RU"/>
        </w:rPr>
      </w:pPr>
    </w:p>
    <w:p w14:paraId="0B6BDA95" w14:textId="77777777" w:rsidR="00A559D2" w:rsidRPr="00436B63" w:rsidRDefault="00A559D2" w:rsidP="00A559D2">
      <w:pPr>
        <w:spacing w:after="200"/>
        <w:rPr>
          <w:lang w:val="ru-RU"/>
        </w:rPr>
      </w:pPr>
      <w:r w:rsidRPr="00436B63">
        <w:rPr>
          <w:rFonts w:eastAsia="Times New Roman" w:cs="Times New Roman"/>
          <w:lang w:val="ru-RU"/>
        </w:rPr>
        <w:t xml:space="preserve">В соответствии с решениями Конференции Сторон создан формальный механизм научно-технического сотрудничества в поддержку осуществления Рамочной программы. Этот механизм включает региональные и субрегиональные центры поддержки научно-технического сотрудничества и опирается на глобальный координационный орган (решение 15/8 КБР, 2023; и решение 16/3 КБР, 2026). </w:t>
      </w:r>
    </w:p>
    <w:p w14:paraId="43AD3F00" w14:textId="77777777" w:rsidR="00A559D2" w:rsidRPr="00436B63" w:rsidRDefault="00A559D2" w:rsidP="00A559D2">
      <w:pPr>
        <w:spacing w:after="200"/>
        <w:rPr>
          <w:lang w:val="ru-RU"/>
        </w:rPr>
      </w:pPr>
      <w:r w:rsidRPr="00436B63">
        <w:rPr>
          <w:rFonts w:eastAsia="Times New Roman" w:cs="Times New Roman"/>
          <w:lang w:val="ru-RU"/>
        </w:rPr>
        <w:t>Предсказуемость предоставления данных среди Сторон улучшается: некоторые из них создают, модернизируют или оформляют национальные информационные системы и порталы данных по биоразнообразию. Там, где такие системы существуют, они, как правило, связаны с постоянными институциональными мандатами.</w:t>
      </w:r>
    </w:p>
    <w:p w14:paraId="6856B7AB" w14:textId="77777777" w:rsidR="00A559D2" w:rsidRPr="00436B63" w:rsidRDefault="00A559D2" w:rsidP="00A559D2">
      <w:pPr>
        <w:spacing w:after="200"/>
        <w:rPr>
          <w:lang w:val="ru-RU"/>
        </w:rPr>
      </w:pPr>
      <w:r w:rsidRPr="00436B63">
        <w:rPr>
          <w:rFonts w:eastAsia="Times New Roman" w:cs="Times New Roman"/>
          <w:lang w:val="ru-RU"/>
        </w:rPr>
        <w:t xml:space="preserve">Некоторые Стороны сообщили о росте результативности исследований, увеличении числа научных публикаций, открытий видов и совместных исследовательских инициатив, включающих партнерства с международными учреждениями. Несколько Сторон упомянули укрепление своего потенциала для передовых исследований за счет расширения лабораторных сетей, оснащенных такими технологиями, как исследования с помощью дронов и дистанционное зондирование. </w:t>
      </w:r>
    </w:p>
    <w:p w14:paraId="61D0FEB3" w14:textId="77777777" w:rsidR="00A559D2" w:rsidRPr="00436B63" w:rsidRDefault="00A559D2" w:rsidP="00A559D2">
      <w:pPr>
        <w:spacing w:after="200"/>
        <w:rPr>
          <w:lang w:val="ru-RU"/>
        </w:rPr>
      </w:pPr>
      <w:r w:rsidRPr="00436B63">
        <w:rPr>
          <w:rFonts w:eastAsia="Times New Roman" w:cs="Times New Roman"/>
          <w:lang w:val="ru-RU"/>
        </w:rPr>
        <w:t xml:space="preserve">Как сообщили некоторые Стороны, доступность данных о биоразнообразии повысилась. Платформы гражданской науки и открытые системы данных о биоразнообразии все чаще обеспечивают дополнительную поддержку мониторинга, в том числе через узлы ГИМБ и Информационной системы по океаническому биоразнообразию (ОБИС), а также через Сеть наблюдений за положением в области биоразнообразия Группы по наблюдениям за Землей (GEO BON) (см. также резюме по задаче 21 выше).  </w:t>
      </w:r>
    </w:p>
    <w:p w14:paraId="29C8023A" w14:textId="77777777" w:rsidR="00A559D2" w:rsidRPr="00436B63" w:rsidRDefault="00A559D2" w:rsidP="00A559D2">
      <w:pPr>
        <w:spacing w:after="200"/>
        <w:rPr>
          <w:lang w:val="ru-RU"/>
        </w:rPr>
      </w:pPr>
      <w:r w:rsidRPr="00436B63">
        <w:rPr>
          <w:rFonts w:eastAsia="Times New Roman" w:cs="Times New Roman"/>
          <w:lang w:val="ru-RU"/>
        </w:rPr>
        <w:t xml:space="preserve">Несколько Сторон упомянули, что международное техническое сотрудничество помогает им продвигать сохранение биоразнообразия и развивать исследовательский потенциал. Партнерства по линии Север-Юг способствуют передаче знаний в рамках многосторонних инициатив, ориентированных на экологические проблемы, связанные, например, с деградацией земель и пресноводными экосистемами, а также в рамках целевых программ создания потенциала, охватывающих несколько стран. Обмены по линии Юг-Юг столь же важны в обеспечении возможности для Сторон обмениваться соответствующим опытом и экспертными знаниями, адаптированными к сходным экологическим и социально-экономическим условиям. Эти совместные усилия распространяются на исследовательские партнерства, соглашения о передаче технологий и участие в глобальных научных сетях и базах данных. </w:t>
      </w:r>
    </w:p>
    <w:p w14:paraId="790A45CE" w14:textId="77777777" w:rsidR="00A559D2" w:rsidRPr="00436B63" w:rsidRDefault="00A559D2" w:rsidP="00A559D2">
      <w:pPr>
        <w:rPr>
          <w:rFonts w:eastAsia="Times New Roman" w:cs="Times New Roman"/>
          <w:i/>
          <w:iCs/>
          <w:lang w:val="ru-RU"/>
        </w:rPr>
      </w:pPr>
      <w:r w:rsidRPr="00436B63">
        <w:rPr>
          <w:lang w:val="ru-RU"/>
        </w:rPr>
        <w:t>Механизмы сотрудничества в рамках многосторонних природоохранных соглашений (МПС) вносят важный вклад в обеспечение средств осуществления, как описано в разделе II.E ниже. Например, шестой совместный план работы Конвенции о биологическом разнообразии и Конвенции о водно-болотных угодьях, имеющих международное значение, главным образом в качестве местообитаний водоплавающих птиц (</w:t>
      </w:r>
      <w:proofErr w:type="gramStart"/>
      <w:r w:rsidRPr="00436B63">
        <w:rPr>
          <w:lang w:val="ru-RU"/>
        </w:rPr>
        <w:t>2024-2030</w:t>
      </w:r>
      <w:proofErr w:type="gramEnd"/>
      <w:r w:rsidRPr="00436B63">
        <w:rPr>
          <w:lang w:val="ru-RU"/>
        </w:rPr>
        <w:t xml:space="preserve"> гг.), включает специальную область деятельности по осуществлению и мониторингу и предоставлению технического руководства, касающегося включения водно-болотных угодий в НСПДСБ по каждой из 23 задач Рамочной программы. </w:t>
      </w:r>
      <w:proofErr w:type="spellStart"/>
      <w:r w:rsidRPr="00436B63">
        <w:rPr>
          <w:lang w:val="ru-RU"/>
        </w:rPr>
        <w:t>Ханчжоуский</w:t>
      </w:r>
      <w:proofErr w:type="spellEnd"/>
      <w:r w:rsidRPr="00436B63">
        <w:rPr>
          <w:lang w:val="ru-RU"/>
        </w:rPr>
        <w:t xml:space="preserve"> стратегический план действий (2026-2035 гг.) для Программы «Человек и биосфера» и Всемирной сети биосферных заповедников Организации Объединенных Наций по вопросам образования, науки и культуры с его целевым показателем, согласно которому все биосферные заповедники должны определить свой вклад в Рамочную программу к 2028 году, иллюстрирует, как техническое сотрудничество направляется через давние программы Организации Объединенных Наций в поддержку осуществления на национальном уровне</w:t>
      </w:r>
      <w:r w:rsidRPr="00436B63">
        <w:rPr>
          <w:rFonts w:eastAsia="Times New Roman" w:cs="Times New Roman"/>
          <w:i/>
          <w:iCs/>
          <w:lang w:val="ru-RU"/>
        </w:rPr>
        <w:t>.</w:t>
      </w:r>
    </w:p>
    <w:p w14:paraId="1A24EEC4" w14:textId="77777777" w:rsidR="00A559D2" w:rsidRPr="00436B63" w:rsidRDefault="00A559D2" w:rsidP="00A559D2">
      <w:pPr>
        <w:pStyle w:val="Heading4"/>
        <w:rPr>
          <w:rFonts w:eastAsia="Times New Roman" w:cs="Times New Roman"/>
          <w:i w:val="0"/>
          <w:iCs w:val="0"/>
          <w:color w:val="auto"/>
          <w:lang w:val="ru-RU"/>
        </w:rPr>
      </w:pPr>
    </w:p>
    <w:p w14:paraId="15E8A3A8" w14:textId="77777777" w:rsidR="00A559D2" w:rsidRPr="00436B63" w:rsidRDefault="00A559D2" w:rsidP="00A559D2">
      <w:pPr>
        <w:pStyle w:val="Heading4"/>
        <w:rPr>
          <w:lang w:val="ru-RU"/>
        </w:rPr>
      </w:pPr>
      <w:bookmarkStart w:id="347" w:name="_Toc242936286"/>
      <w:r w:rsidRPr="00436B63">
        <w:rPr>
          <w:rFonts w:eastAsia="Times New Roman"/>
          <w:lang w:val="ru-RU"/>
        </w:rPr>
        <w:t>Доступ к технологиям и их передача</w:t>
      </w:r>
      <w:bookmarkEnd w:id="347"/>
    </w:p>
    <w:p w14:paraId="18DB1E54" w14:textId="77777777" w:rsidR="00A559D2" w:rsidRPr="00436B63" w:rsidRDefault="00A559D2" w:rsidP="00A559D2">
      <w:pPr>
        <w:spacing w:after="200"/>
        <w:rPr>
          <w:rFonts w:ascii="Aptos" w:eastAsia="Aptos" w:hAnsi="Aptos" w:cs="Aptos"/>
          <w:lang w:val="ru-RU"/>
        </w:rPr>
      </w:pPr>
    </w:p>
    <w:p w14:paraId="29273C22" w14:textId="77777777" w:rsidR="00A559D2" w:rsidRPr="00436B63" w:rsidRDefault="00A559D2" w:rsidP="00A559D2">
      <w:pPr>
        <w:spacing w:after="200"/>
        <w:rPr>
          <w:rFonts w:ascii="Aptos" w:eastAsia="Aptos" w:hAnsi="Aptos" w:cs="Aptos"/>
          <w:lang w:val="ru-RU"/>
        </w:rPr>
      </w:pPr>
      <w:r w:rsidRPr="00436B63">
        <w:rPr>
          <w:rFonts w:ascii="Aptos" w:eastAsia="Aptos" w:hAnsi="Aptos" w:cs="Aptos"/>
          <w:lang w:val="ru-RU"/>
        </w:rPr>
        <w:t>Стороны сообщили об инвестициях в технологические системы для поддержки мониторинга, управления и соблюдения требований в области биоразнообразия. Передача технологий для мониторинга биоразнообразия продвинулась вперед: интегрированные системы мониторинга объединяют дистанционное зондирование с помощью спутниковых изображений и наблюдение с помощью дронов, сбор данных на местах и ГИС для обеспечения мониторинга в реальном масштабе времени в различных местообитаниях в экосистемах суши и внутренних водных экосистемах, а также в морских и прибрежных экосистемах. Молекулярные и геномные технологии, включая штрихкодирование ДНК и анализ экологической ДНК (</w:t>
      </w:r>
      <w:proofErr w:type="spellStart"/>
      <w:r w:rsidRPr="00436B63">
        <w:rPr>
          <w:rFonts w:ascii="Aptos" w:eastAsia="Aptos" w:hAnsi="Aptos" w:cs="Aptos"/>
          <w:lang w:val="ru-RU"/>
        </w:rPr>
        <w:t>эДНК</w:t>
      </w:r>
      <w:proofErr w:type="spellEnd"/>
      <w:r w:rsidRPr="00436B63">
        <w:rPr>
          <w:rFonts w:ascii="Aptos" w:eastAsia="Aptos" w:hAnsi="Aptos" w:cs="Aptos"/>
          <w:lang w:val="ru-RU"/>
        </w:rPr>
        <w:t xml:space="preserve">), расширяют возможности идентификации и обнаружения видов. Растущая доступность экономически эффективных инструментов дополнительно снижает удельную стоимость получения данных для некоторых из этих применений. Параллельно несколько Сторон создают цифровую инфраструктуру для внедрения механизмов доступа к генетическим ресурсам и совместного использования выгод, включая системы отслеживания, национальные контрольные пункты и соглашения о распределении выгод на уровне общин, согласованные с международными протоколами. Некоторые Стороны сообщили о модернизации информационных систем по биоразнообразию за счет инвестиций в геопространственные платформы, механизмы посредничества и системы цифровых индикаторов, которые облегчают обмен данными и принятие решений на основе фактических данных. Хотя в этом контексте были достигнуты успехи в обеспечении средств осуществления, Стороны определяют передачу технологий для мониторинга как сохраняющийся приоритет, требующий дальнейшего укрепления, в соответствии с сообщаемыми технологическими потребностями. </w:t>
      </w:r>
    </w:p>
    <w:p w14:paraId="613A9FFE" w14:textId="77777777" w:rsidR="00A559D2" w:rsidRPr="00436B63" w:rsidRDefault="00A559D2" w:rsidP="00A559D2">
      <w:pPr>
        <w:pStyle w:val="Heading4"/>
        <w:rPr>
          <w:rFonts w:eastAsia="Times New Roman"/>
          <w:lang w:val="ru-RU"/>
        </w:rPr>
      </w:pPr>
    </w:p>
    <w:p w14:paraId="2118C398" w14:textId="77777777" w:rsidR="00A559D2" w:rsidRPr="00436B63" w:rsidRDefault="00A559D2" w:rsidP="00A559D2">
      <w:pPr>
        <w:pStyle w:val="Heading4"/>
        <w:rPr>
          <w:rFonts w:eastAsia="Times New Roman"/>
          <w:lang w:val="ru-RU"/>
        </w:rPr>
      </w:pPr>
      <w:bookmarkStart w:id="348" w:name="_Toc242936287"/>
      <w:r w:rsidRPr="00436B63">
        <w:rPr>
          <w:rFonts w:eastAsia="Times New Roman"/>
          <w:lang w:val="ru-RU"/>
        </w:rPr>
        <w:t>Заключительные замечания</w:t>
      </w:r>
      <w:bookmarkEnd w:id="348"/>
    </w:p>
    <w:p w14:paraId="4E145C69" w14:textId="77777777" w:rsidR="00A559D2" w:rsidRPr="00436B63" w:rsidRDefault="00A559D2" w:rsidP="00A559D2">
      <w:pPr>
        <w:rPr>
          <w:lang w:val="ru-RU"/>
        </w:rPr>
      </w:pPr>
    </w:p>
    <w:p w14:paraId="7E29F8D7" w14:textId="77777777" w:rsidR="00A559D2" w:rsidRPr="00436B63" w:rsidRDefault="00A559D2" w:rsidP="00A559D2">
      <w:pPr>
        <w:spacing w:after="200"/>
        <w:rPr>
          <w:lang w:val="ru-RU"/>
        </w:rPr>
      </w:pPr>
      <w:r w:rsidRPr="00436B63">
        <w:rPr>
          <w:rFonts w:eastAsia="Times New Roman" w:cs="Times New Roman"/>
          <w:lang w:val="ru-RU"/>
        </w:rPr>
        <w:t xml:space="preserve">Обеспечение средств осуществления определяется не только стороной предложения, но и потенциалом учреждений-получателей. Институциональная готовность – включая наличие специальных подразделений, квалифицированного персонала и стандартных операционных процедур для получения и использования ресурсов – существенно различается, особенно в развивающихся и наименее развитых странах. Процедурная доступность многосторонних инструментов остается документально подтвержденным ограничением, особенно для Сторон, чей потенциал в области разработки проектов сам по себе является областью, где требуется дополнительное обеспечение. Требования к софинансированию могут ограничивать доступ для субъектов, не располагающих внутренними ресурсами, достаточными для предоставления соответствующих средств. Кроме того, краткосрочный характер некоторых инструментов финансирования может плохо соотноситься с долгосрочным характером природоохранных инвестиций. </w:t>
      </w:r>
    </w:p>
    <w:p w14:paraId="2B3C4200" w14:textId="77777777" w:rsidR="00A559D2" w:rsidRPr="00436B63" w:rsidRDefault="00A559D2" w:rsidP="00A559D2">
      <w:pPr>
        <w:spacing w:after="200"/>
        <w:rPr>
          <w:lang w:val="ru-RU"/>
        </w:rPr>
      </w:pPr>
      <w:r w:rsidRPr="00436B63">
        <w:rPr>
          <w:rFonts w:eastAsia="Times New Roman" w:cs="Times New Roman"/>
          <w:lang w:val="ru-RU"/>
        </w:rPr>
        <w:t xml:space="preserve">Несколько Сторон, в частности Стороны из числа развитых стран, сообщают, что они улучшают осуществление путем организации своих учреждений таким образом, чтобы эти учреждения могли совместно достигать связанных экологических целей. Эти механизмы включают межминистерские координационные комитеты, общие системы мониторинга, поддерживающие отчетность в рамках нескольких конвенций, и механизмы согласования политики, которые увязывают действия в области биоразнообразия с климатом, деградацией земель, водно-болотными угодьями и более широким экологическим управлением. Некоторые Стороны из числа развивающихся стран упомянули Адаптационный фонд в рамках Рамочной конвенции Организации Объединенных Наций об изменении климата в качестве канала софинансирования для решений на основе природных факторов. Стороны признают, что возможности на будущее включают укрепление такой синергии путем гармонизации индикаторов и потоков отчетности, с тем чтобы данные, собранные один раз, могли использоваться для нескольких конвенций. Более того, в случаях, когда результаты совпадают, финансовые инструменты могут предусматривать охват нескольких наборов обязательств. </w:t>
      </w:r>
    </w:p>
    <w:p w14:paraId="41BCB113" w14:textId="77777777" w:rsidR="00A559D2" w:rsidRPr="00436B63" w:rsidRDefault="00A559D2" w:rsidP="00A559D2">
      <w:pPr>
        <w:pStyle w:val="Heading3"/>
        <w:rPr>
          <w:lang w:val="ru-RU"/>
        </w:rPr>
      </w:pPr>
    </w:p>
    <w:p w14:paraId="7EE1ECC8" w14:textId="77777777" w:rsidR="00A559D2" w:rsidRPr="00436B63" w:rsidRDefault="00A559D2" w:rsidP="00A559D2">
      <w:pPr>
        <w:pStyle w:val="Heading3"/>
        <w:rPr>
          <w:rFonts w:ascii="Aptos" w:eastAsia="Aptos" w:hAnsi="Aptos" w:cs="Aptos"/>
          <w:color w:val="008080"/>
          <w:sz w:val="24"/>
          <w:szCs w:val="24"/>
          <w:u w:val="single"/>
          <w:lang w:val="ru-RU"/>
        </w:rPr>
      </w:pPr>
      <w:bookmarkStart w:id="349" w:name="_Toc242936288"/>
      <w:r w:rsidRPr="00436B63">
        <w:rPr>
          <w:lang w:val="ru-RU"/>
        </w:rPr>
        <w:t>Средства осуществления для коренных народов и местных общин, женщин, молодежи и других заинтересованных сторон</w:t>
      </w:r>
      <w:bookmarkEnd w:id="349"/>
    </w:p>
    <w:p w14:paraId="3C45AE6A" w14:textId="77777777" w:rsidR="00A559D2" w:rsidRPr="00436B63" w:rsidRDefault="00A559D2" w:rsidP="00A559D2">
      <w:pPr>
        <w:spacing w:before="80" w:after="120"/>
        <w:rPr>
          <w:rFonts w:eastAsia="Times New Roman" w:cs="Times New Roman"/>
          <w:lang w:val="ru-RU"/>
        </w:rPr>
      </w:pPr>
    </w:p>
    <w:p w14:paraId="5840F8CA" w14:textId="77777777" w:rsidR="00A559D2" w:rsidRPr="00436B63" w:rsidRDefault="00A559D2" w:rsidP="00A559D2">
      <w:pPr>
        <w:spacing w:before="80" w:after="120"/>
        <w:rPr>
          <w:lang w:val="ru-RU"/>
        </w:rPr>
      </w:pPr>
      <w:r w:rsidRPr="00436B63">
        <w:rPr>
          <w:rFonts w:eastAsia="Times New Roman" w:cs="Times New Roman"/>
          <w:lang w:val="ru-RU"/>
        </w:rPr>
        <w:t xml:space="preserve">В настоящем разделе глобального доклада рассматриваются успехи, трудности и пробелы, связанные с обеспечением средств осуществления Рамочной программы, с тем чтобы довести их до сведения коренных народов и местных общин, женщин, молодежи, субнациональных и местных органов власти и других заинтересованных сторон. </w:t>
      </w:r>
    </w:p>
    <w:p w14:paraId="4F9546E2" w14:textId="77777777" w:rsidR="00A559D2" w:rsidRPr="00436B63" w:rsidRDefault="00A559D2" w:rsidP="00A559D2">
      <w:pPr>
        <w:spacing w:before="80" w:after="120"/>
        <w:rPr>
          <w:lang w:val="ru-RU"/>
        </w:rPr>
      </w:pPr>
      <w:r w:rsidRPr="00436B63">
        <w:rPr>
          <w:rFonts w:eastAsia="Times New Roman" w:cs="Times New Roman"/>
          <w:lang w:val="ru-RU"/>
        </w:rPr>
        <w:t>Вклад этих субъектов в Рамочную программу в настоящее время широко признается большинством Сторон. В цели D и задачах 22 и 23 участие, права и осуществление с учетом гендерных аспектов прямо упоминаются в качестве условий реализации, тогда как коллективные действия коренных народов и местных общин признаются в задаче 19 (f) в качестве отдельного потока мобилизации ресурсов. Раздел C Рамочной программы, в котором изложены соображения по ее осуществлению, дополнительно подкрепляет это признание через подход с участием всего общества и акцент на всемерном и эффективном участии коренных народов и местных общин, женщин и молодежи и на межпоколенческой справедливости. 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учрежденный Конференцией Сторон Конвенции в ее решении 16/5, предоставил консультации и материалы по традиционным знаниям, нововведениям и практике коренных народов и местных общин для рассмотрения при подготовке глобального доклада. В рекомендации, принятой Вспомогательным органом (рекомендация 1/5 КБР, 2025b), была подчеркнута необходимость поддержки участия коренных народов и местных общин, включая женщин и молодежь среди них, в национальной отчетности и глобальном докладе, в том числе через создание потенциала и финансовую и техническую поддержку.</w:t>
      </w:r>
    </w:p>
    <w:p w14:paraId="2CCD1C5A" w14:textId="77777777" w:rsidR="00A559D2" w:rsidRPr="00436B63" w:rsidRDefault="00A559D2" w:rsidP="00A559D2">
      <w:pPr>
        <w:spacing w:before="80" w:after="120"/>
        <w:rPr>
          <w:lang w:val="ru-RU"/>
        </w:rPr>
      </w:pPr>
      <w:r w:rsidRPr="00436B63">
        <w:rPr>
          <w:rFonts w:eastAsia="Times New Roman" w:cs="Times New Roman"/>
          <w:lang w:val="ru-RU"/>
        </w:rPr>
        <w:t>Однако представленные материалы, рассмотренные для настоящего доклада, указывают на то, что механизмы поддержки, доходящие до этих субъектов, остаются неравномерными и что во многих случаях сами данные о потоках таких механизмов являются неполными.</w:t>
      </w:r>
    </w:p>
    <w:p w14:paraId="53C570C7" w14:textId="77777777" w:rsidR="00A559D2" w:rsidRPr="00436B63" w:rsidRDefault="00A559D2" w:rsidP="00A559D2">
      <w:pPr>
        <w:spacing w:before="80" w:after="120"/>
        <w:rPr>
          <w:rFonts w:eastAsia="Times New Roman"/>
          <w:lang w:val="ru-RU"/>
        </w:rPr>
      </w:pPr>
    </w:p>
    <w:p w14:paraId="58845217" w14:textId="77777777" w:rsidR="00A559D2" w:rsidRPr="00436B63" w:rsidRDefault="00A559D2" w:rsidP="00A559D2">
      <w:pPr>
        <w:pStyle w:val="Heading4"/>
        <w:rPr>
          <w:rFonts w:eastAsia="Times New Roman"/>
          <w:lang w:val="ru-RU"/>
        </w:rPr>
      </w:pPr>
      <w:bookmarkStart w:id="350" w:name="_Toc242936289"/>
      <w:r w:rsidRPr="00436B63">
        <w:rPr>
          <w:rFonts w:eastAsia="Times New Roman"/>
          <w:lang w:val="ru-RU"/>
        </w:rPr>
        <w:t>Финансовые ресурсы</w:t>
      </w:r>
      <w:bookmarkEnd w:id="350"/>
    </w:p>
    <w:p w14:paraId="674E275A" w14:textId="77777777" w:rsidR="00A559D2" w:rsidRPr="00436B63" w:rsidRDefault="00A559D2" w:rsidP="00A559D2">
      <w:pPr>
        <w:spacing w:before="80" w:after="120"/>
        <w:rPr>
          <w:rFonts w:eastAsia="Times New Roman" w:cs="Times New Roman"/>
          <w:lang w:val="ru-RU"/>
        </w:rPr>
      </w:pPr>
    </w:p>
    <w:p w14:paraId="3C489039" w14:textId="77777777" w:rsidR="00A559D2" w:rsidRPr="00436B63" w:rsidRDefault="00A559D2" w:rsidP="00A559D2">
      <w:pPr>
        <w:spacing w:before="80" w:after="120"/>
        <w:rPr>
          <w:lang w:val="ru-RU"/>
        </w:rPr>
      </w:pPr>
      <w:r w:rsidRPr="00436B63">
        <w:rPr>
          <w:rFonts w:eastAsia="Times New Roman" w:cs="Times New Roman"/>
          <w:lang w:val="ru-RU"/>
        </w:rPr>
        <w:t>Из четырех компонентов средств осуществления именно область финансовых ресурсов чаще всего становится предметом рассмотрения в контексте поддержки субъектов, не являющихся национальными правительствами. С другой стороны, это также та область, в которой разрыв между признанием и реальным предоставлением наиболее заметен. Из действий, о которых сообщается в рамках задачи 19 Рамочной программы, лишь меньшая часть содержит прямое указание на потоки, доходящие до коренных народов и местных общин, женщин, молодежи или субнациональных и местных органов власти.</w:t>
      </w:r>
    </w:p>
    <w:p w14:paraId="46D19D18" w14:textId="77777777" w:rsidR="00A559D2" w:rsidRPr="00436B63" w:rsidRDefault="00A559D2" w:rsidP="00A559D2">
      <w:pPr>
        <w:spacing w:before="80" w:after="120"/>
        <w:rPr>
          <w:lang w:val="ru-RU"/>
        </w:rPr>
      </w:pPr>
      <w:r w:rsidRPr="00436B63">
        <w:rPr>
          <w:rFonts w:eastAsia="Times New Roman" w:cs="Times New Roman"/>
          <w:lang w:val="ru-RU"/>
        </w:rPr>
        <w:t xml:space="preserve">Немногие Стороны сообщают о специальных, существенных и предсказуемых финансовых механизмах для коренных народов и местных общин. Чаще поддержка доходит до этих субъектов косвенно, в том числе, например, через механизмы совместного управления в рамках систем охраняемых районов, экологические фонды с общими критериями приемлемости или проекты, финансируемые донорами и осуществляемые национальными неправительственными организациями. Механизмы прямого доступа коренных народов и местных общин к финансовой поддержке остаются редкими, при этом большинство таких потоков осуществляется косвенно через национальные учреждения или международных партнеров-исполнителей. В результате сроки выделения средств, правила приемлемости и бремя отчетности редко адаптированы к операционным реалиям коренных народов и местных общин и связанных с ними организаций. Отчетность по задаче 19 (f) о коллективных действиях слишком ограничена, чтобы можно было оценить объем или долю таких потоков, а там, где информация имеется, она, как правило, представлена на уровне проектов, а не на системном уровне. </w:t>
      </w:r>
    </w:p>
    <w:p w14:paraId="72847902" w14:textId="77777777" w:rsidR="00A559D2" w:rsidRPr="00436B63" w:rsidRDefault="00A559D2" w:rsidP="00A559D2">
      <w:pPr>
        <w:spacing w:before="80" w:after="120"/>
        <w:rPr>
          <w:rFonts w:eastAsia="Times New Roman" w:cs="Times New Roman"/>
          <w:lang w:val="ru-RU"/>
        </w:rPr>
      </w:pPr>
    </w:p>
    <w:p w14:paraId="5F233304" w14:textId="77777777" w:rsidR="00A559D2" w:rsidRPr="00436B63" w:rsidRDefault="00A559D2" w:rsidP="00A559D2">
      <w:pPr>
        <w:spacing w:before="80" w:after="120"/>
        <w:rPr>
          <w:lang w:val="ru-RU"/>
        </w:rPr>
      </w:pPr>
      <w:r w:rsidRPr="00436B63">
        <w:rPr>
          <w:rFonts w:eastAsia="Times New Roman" w:cs="Times New Roman"/>
          <w:lang w:val="ru-RU"/>
        </w:rPr>
        <w:t xml:space="preserve">Отчетность о финансовых ресурсах, доходящих до женщин как субъектов деятельности в области биоразнообразия, является еще более ограниченной, чем отчетность о поддержке коренных народов и местных общин. Финансовые ресурсы, доходящие до женщин, обычно отражаются как требования c учетом гендерных аспектов, заложенные в международное и многостороннее финансирование, и как целевая поддержка средств к существованию и предприятий женщин через национальные программы и проекты, финансируемые донорами. Хотя национальное бюджетирование, учитывающее гендерные аспекты, и рамки гендерного равенства начали влиять на финансирование биоразнообразия, немногие Стороны включили их в свои национальные доклады. Несколько Сторон отмечают, что, несмотря на прогресс в области бюджетирования, учитывающего гендерные аспекты, в целом, его воплощение в целевые ассигнования на биоразнообразие все еще ограничено. Сохраняющаяся трудность связана с тем, что немногие Стороны представляют данные о финансировании с разбивкой по полу, вследствие чего доля национальных расходов на биоразнообразие, проходящая через возглавляемые женщинами организации или на деятельность, учитывающую гендерные аспекты, в значительной степени остается неизвестной. </w:t>
      </w:r>
    </w:p>
    <w:p w14:paraId="646912DE" w14:textId="77777777" w:rsidR="00A559D2" w:rsidRPr="00436B63" w:rsidRDefault="00A559D2" w:rsidP="00A559D2">
      <w:pPr>
        <w:spacing w:before="80" w:after="120"/>
        <w:rPr>
          <w:rFonts w:eastAsia="Times New Roman" w:cs="Times New Roman"/>
          <w:lang w:val="ru-RU"/>
        </w:rPr>
      </w:pPr>
    </w:p>
    <w:p w14:paraId="2E05B680" w14:textId="77777777" w:rsidR="00A559D2" w:rsidRPr="00436B63" w:rsidRDefault="00A559D2" w:rsidP="00A559D2">
      <w:pPr>
        <w:spacing w:before="80" w:after="120"/>
        <w:rPr>
          <w:lang w:val="ru-RU"/>
        </w:rPr>
      </w:pPr>
      <w:r w:rsidRPr="00436B63">
        <w:rPr>
          <w:rFonts w:eastAsia="Times New Roman" w:cs="Times New Roman"/>
          <w:lang w:val="ru-RU"/>
        </w:rPr>
        <w:t>Финансовая поддержка, направленная непосредственно на молодежь, в случаях, когда о ней сообщается, как правило, принимает форму небольших проектных грантов, администрируемых через национальные учреждения, министерства по делам молодежи или экологические неправительственные организации, либо косвенной поддержки, включая стипендии, стажировки и выплаты. Небольшое число Сторон сообщило о специальных инициативах, ориентированных на молодежь, включая поддержку проектов в области биоразнообразия, возглавляемых молодежью, профессиональную подготовку, например программы для экскурсоводов по природе, и взаимодействие с национальными отделениями Глобальной сети молодежи в защиту биоразнообразия (ГСМЗБ), хотя сообщаемые финансовые обязательства по этим инициативам, как правило, являются скромными. Национальные отделения ГСМЗБ и эквивалентные платформы, возглавляемые молодежью, становятся каналами для взаимодействия, и несколько Сторон сообщают о формальном признании участия молодежи в управлении биоразнообразием. Сообщаемые финансовые потоки обычно являются проектными и подвержены коротким циклам финансирования, при этом имеется мало свидетельств многолетней или институциональной поддержки, предоставляемой молодежным организациям.</w:t>
      </w:r>
    </w:p>
    <w:p w14:paraId="2C371CE6" w14:textId="77777777" w:rsidR="00A559D2" w:rsidRPr="00436B63" w:rsidRDefault="00A559D2" w:rsidP="00A559D2">
      <w:pPr>
        <w:spacing w:before="80" w:after="120"/>
        <w:rPr>
          <w:lang w:val="ru-RU"/>
        </w:rPr>
      </w:pPr>
      <w:r w:rsidRPr="00436B63">
        <w:rPr>
          <w:rFonts w:eastAsia="Times New Roman" w:cs="Times New Roman"/>
          <w:lang w:val="ru-RU"/>
        </w:rPr>
        <w:t>Субнациональные и местные органы власти упоминаются в ряде национальных докладов с указанием на взаимодействие с органами власти провинций, штатов, региональными, муниципальными и местными органами власти. Небольшое число Сторон из числа развитых стран и некоторые Стороны из числа развивающихся стран сообщают о прямой финансовой поддержке, поступающей от национальных правительств субнациональным правительствам на действия в области биоразнообразия, включая специальные фонды биоразнообразия, доступные муниципалитетам, финансирование мер, связанных с экосистемами, с софинансированием со стороны провинциальных правительств, и специальные фонды восстановления природы, которые предоставляют ресурсы непосредственно в местные бюджеты. Несколько Сторон из числа развивающихся стран упомянули интеграцию биоразнообразия в субнациональные системы планирования и бюджетирования, что подтверждается включением мер по управлению природными ресурсами на уровне общин, в том числе через ДЭПМ, в местные планы развития и инвестиций и учетом аспектов биоразнообразия в муниципальных планах снижения риска бедствий и территориальном планировании.</w:t>
      </w:r>
    </w:p>
    <w:p w14:paraId="595C7992" w14:textId="77777777" w:rsidR="00A559D2" w:rsidRPr="00436B63" w:rsidRDefault="00A559D2" w:rsidP="00A559D2">
      <w:pPr>
        <w:spacing w:before="80" w:after="120"/>
        <w:rPr>
          <w:lang w:val="ru-RU"/>
        </w:rPr>
      </w:pPr>
      <w:r w:rsidRPr="00436B63">
        <w:rPr>
          <w:rFonts w:eastAsia="Times New Roman" w:cs="Times New Roman"/>
          <w:lang w:val="ru-RU"/>
        </w:rPr>
        <w:t>Хотя несколько примеров федеральных и децентрализованных систем, субнациональных финансовых трансфертов и специальных субнациональных фондов, начавших действовать, включены в национальные доклады, а интеграция биоразнообразия в местные инструменты планирования и бюджетирования задокументирована у нескольких Сторон, во многих представленных материалах субнациональные и местные органы власти фигурируют скорее как партнеры по осуществлению, чем как субъекты, обеспечивающие предсказуемое финансирование биоразнообразия. Данные о том, какая доля национальных расходов на биоразнообразие доходит до субнационального уровня, включая местные органы власти, в национальных докладах в значительной степени отсутствуют.</w:t>
      </w:r>
    </w:p>
    <w:p w14:paraId="4BB0C3F5" w14:textId="77777777" w:rsidR="00A559D2" w:rsidRPr="00436B63" w:rsidRDefault="00A559D2" w:rsidP="00A559D2">
      <w:pPr>
        <w:spacing w:before="80" w:after="120"/>
        <w:rPr>
          <w:lang w:val="ru-RU"/>
        </w:rPr>
      </w:pPr>
      <w:r w:rsidRPr="00436B63">
        <w:rPr>
          <w:rFonts w:eastAsia="Times New Roman" w:cs="Times New Roman"/>
          <w:lang w:val="ru-RU"/>
        </w:rPr>
        <w:t xml:space="preserve">Лица с инвалидностью и защитники окружающей среды, прямо названные в задаче 22, упоминаются в значительно меньшем числе действий, чем другие группы, названные в этой задаче, и отчетность о них в значительной степени отсутствует. </w:t>
      </w:r>
    </w:p>
    <w:p w14:paraId="575A79C0" w14:textId="77777777" w:rsidR="00A559D2" w:rsidRPr="00436B63" w:rsidRDefault="00A559D2" w:rsidP="00A559D2">
      <w:pPr>
        <w:pStyle w:val="Heading4"/>
        <w:rPr>
          <w:rFonts w:eastAsia="Times New Roman"/>
          <w:lang w:val="ru-RU"/>
        </w:rPr>
      </w:pPr>
    </w:p>
    <w:p w14:paraId="44FD9C3B" w14:textId="77777777" w:rsidR="00A559D2" w:rsidRPr="00436B63" w:rsidRDefault="00A559D2" w:rsidP="00A559D2">
      <w:pPr>
        <w:pStyle w:val="Heading4"/>
        <w:rPr>
          <w:color w:val="auto"/>
          <w:lang w:val="ru-RU"/>
        </w:rPr>
      </w:pPr>
      <w:bookmarkStart w:id="351" w:name="_Toc242936290"/>
      <w:r w:rsidRPr="00436B63">
        <w:rPr>
          <w:rFonts w:eastAsia="Times New Roman"/>
          <w:lang w:val="ru-RU"/>
        </w:rPr>
        <w:t>Потенциал</w:t>
      </w:r>
      <w:bookmarkEnd w:id="351"/>
    </w:p>
    <w:p w14:paraId="505F6956" w14:textId="77777777" w:rsidR="00A559D2" w:rsidRPr="00436B63" w:rsidRDefault="00A559D2" w:rsidP="00A559D2">
      <w:pPr>
        <w:spacing w:before="80" w:after="120"/>
        <w:rPr>
          <w:rFonts w:eastAsia="Times New Roman" w:cs="Times New Roman"/>
          <w:lang w:val="ru-RU"/>
        </w:rPr>
      </w:pPr>
    </w:p>
    <w:p w14:paraId="7758E347" w14:textId="77777777" w:rsidR="00A559D2" w:rsidRPr="00436B63" w:rsidRDefault="00A559D2" w:rsidP="00A559D2">
      <w:pPr>
        <w:spacing w:before="80" w:after="120"/>
        <w:rPr>
          <w:lang w:val="ru-RU"/>
        </w:rPr>
      </w:pPr>
      <w:r w:rsidRPr="00436B63">
        <w:rPr>
          <w:rFonts w:eastAsia="Times New Roman" w:cs="Times New Roman"/>
          <w:lang w:val="ru-RU"/>
        </w:rPr>
        <w:t xml:space="preserve">Несколько Сторон описывают механизмы, в которых коренные народы и местные общины сами выступают поставщиками потенциала, например, через совместное управление охраняемыми районами, совместную разработку планов управления и совместные органы управления. Несколько Сторон сообщили об институционализации традиционных знаний посредством национальных информационно-разъяснительных программ и инициатив, расширяющих права и возможности женщин и молодежи как хранителей таких знаний в планировании природоохранной деятельности, что предполагает создание независимых экспертных органов с представительством коренных народов или формирование механизмов совместного управления, признающих системы знаний коренных народов и традиционную практику устойчивого использования биоразнообразия. </w:t>
      </w:r>
    </w:p>
    <w:p w14:paraId="28140F3C" w14:textId="77777777" w:rsidR="00A559D2" w:rsidRPr="00436B63" w:rsidRDefault="00A559D2" w:rsidP="00A559D2">
      <w:pPr>
        <w:spacing w:before="80" w:after="120"/>
        <w:rPr>
          <w:lang w:val="ru-RU"/>
        </w:rPr>
      </w:pPr>
      <w:r w:rsidRPr="00436B63">
        <w:rPr>
          <w:rFonts w:eastAsia="Times New Roman" w:cs="Times New Roman"/>
          <w:lang w:val="ru-RU"/>
        </w:rPr>
        <w:t>Сообщается о наращивании потенциала женщин в управлении биоразнообразием с использованием сочетания различных подходов. К числу таких подходов относятся разработка национальных стратегий, увязывающих гендерное равенство с управлением биоразнообразием, установление обязательных квот для обеспечения участия женщин в экологическом обучении и руководящей работе, включение гендерных критериев в решения по управлению ресурсами, поддержка предприятий, возглавляемых женщинами, в экологических секторах, подготовка специальных координационных центров по гендерным вопросам и инвестиции в гендерный анализ для информационного обеспечения будущих планов действий.</w:t>
      </w:r>
    </w:p>
    <w:p w14:paraId="24992EC4" w14:textId="77777777" w:rsidR="00A559D2" w:rsidRPr="00436B63" w:rsidRDefault="00A559D2" w:rsidP="00A559D2">
      <w:pPr>
        <w:spacing w:before="80" w:after="120"/>
        <w:rPr>
          <w:lang w:val="ru-RU"/>
        </w:rPr>
      </w:pPr>
      <w:r w:rsidRPr="00436B63">
        <w:rPr>
          <w:rFonts w:eastAsia="Times New Roman" w:cs="Times New Roman"/>
          <w:lang w:val="ru-RU"/>
        </w:rPr>
        <w:t>О деятельности по наращиванию потенциала, ориентированной на молодежь, сообщается у ряда Сторон. Небольшое число Сторон описывает целевые инструменты, включая национальные платформы дистанционного обучения по вопросам экологического управления и территориального управления, а также экологические «живые лаборатории», ориентированные на молодежь. Многие Стороны сообщают о включении грамотности в области биоразнообразия в школьные учебные программы и программы подготовки учителей.</w:t>
      </w:r>
    </w:p>
    <w:p w14:paraId="23A3D0FF" w14:textId="77777777" w:rsidR="00A559D2" w:rsidRPr="00436B63" w:rsidRDefault="00A559D2" w:rsidP="00A559D2">
      <w:pPr>
        <w:spacing w:before="80" w:after="120"/>
        <w:rPr>
          <w:rFonts w:eastAsia="Times New Roman" w:cs="Times New Roman"/>
          <w:lang w:val="ru-RU"/>
        </w:rPr>
      </w:pPr>
      <w:r w:rsidRPr="00436B63">
        <w:rPr>
          <w:rFonts w:eastAsia="Times New Roman" w:cs="Times New Roman"/>
          <w:lang w:val="ru-RU"/>
        </w:rPr>
        <w:t>Что касается субнациональных и местных органов власти, сообщаемое наращивание потенциала принимает форму программ обучения для сотрудников местных органов власти, разработки и осуществления планов наращивания потенциала, связанных с управлением охраняемыми районами, и включения представителей местных органов власти в процессы разработки НСПДСБ.</w:t>
      </w:r>
    </w:p>
    <w:p w14:paraId="5E959E87" w14:textId="77777777" w:rsidR="00A559D2" w:rsidRPr="00436B63" w:rsidRDefault="00A559D2" w:rsidP="00A559D2">
      <w:pPr>
        <w:spacing w:before="80" w:after="120"/>
        <w:rPr>
          <w:lang w:val="ru-RU"/>
        </w:rPr>
      </w:pPr>
    </w:p>
    <w:p w14:paraId="2CEF7D5B" w14:textId="77777777" w:rsidR="00A559D2" w:rsidRPr="00436B63" w:rsidRDefault="00A559D2" w:rsidP="00A559D2">
      <w:pPr>
        <w:pStyle w:val="Heading4"/>
        <w:rPr>
          <w:rFonts w:eastAsia="Times New Roman"/>
          <w:lang w:val="ru-RU"/>
        </w:rPr>
      </w:pPr>
      <w:bookmarkStart w:id="352" w:name="_Toc242936291"/>
      <w:r w:rsidRPr="00436B63">
        <w:rPr>
          <w:rFonts w:eastAsia="Times New Roman"/>
          <w:lang w:val="ru-RU"/>
        </w:rPr>
        <w:t>Научно-техническое сотрудничество</w:t>
      </w:r>
      <w:bookmarkEnd w:id="352"/>
    </w:p>
    <w:p w14:paraId="7AA8DD81" w14:textId="77777777" w:rsidR="00A559D2" w:rsidRPr="00436B63" w:rsidRDefault="00A559D2" w:rsidP="00A559D2">
      <w:pPr>
        <w:rPr>
          <w:lang w:val="ru-RU"/>
        </w:rPr>
      </w:pPr>
    </w:p>
    <w:p w14:paraId="3B4688B6" w14:textId="77777777" w:rsidR="00A559D2" w:rsidRPr="00436B63" w:rsidRDefault="00A559D2" w:rsidP="00A559D2">
      <w:pPr>
        <w:spacing w:before="80" w:after="120"/>
        <w:rPr>
          <w:lang w:val="ru-RU"/>
        </w:rPr>
      </w:pPr>
      <w:r w:rsidRPr="00436B63">
        <w:rPr>
          <w:rFonts w:eastAsia="Times New Roman" w:cs="Times New Roman"/>
          <w:lang w:val="ru-RU"/>
        </w:rPr>
        <w:t xml:space="preserve">Отчетность о научно-техническом и сотрудничестве, доходящем до этих субъектов, является более ограниченной, чем отчетность о финансировании или потенциале. О включении коренных народов и местных общин в исследования, информационные системы и планирование в области биоразнообразия сообщает небольшое число Сторон. К числу сообщаемых примеров в этом контексте относятся включение традиционных знаний в национальное планирование в области биоразнообразия и, в некоторых случаях, в механизмы мониторинга. Более конкретные примеры, иллюстрирующие формирующуюся практику, менее распространены. В этой связи одна Сторона сообщает о </w:t>
      </w:r>
      <w:proofErr w:type="spellStart"/>
      <w:r w:rsidRPr="00436B63">
        <w:rPr>
          <w:rFonts w:eastAsia="Times New Roman" w:cs="Times New Roman"/>
          <w:lang w:val="ru-RU"/>
        </w:rPr>
        <w:t>дезагрегировании</w:t>
      </w:r>
      <w:proofErr w:type="spellEnd"/>
      <w:r w:rsidRPr="00436B63">
        <w:rPr>
          <w:rFonts w:eastAsia="Times New Roman" w:cs="Times New Roman"/>
          <w:lang w:val="ru-RU"/>
        </w:rPr>
        <w:t xml:space="preserve"> данных, связанных с биоразнообразием, по формам собственности на леса, включая земли, управляемые коренными народами и местными общинами, тогда как другая Сторона сообщает о проведении субнациональных консультаций с заинтересованными сторонами для пересмотра НСПДСБ с участием местных органов власти, гражданского общества, женских организаций, исследовательских учреждений и представителей коренных народов и местных общин.</w:t>
      </w:r>
    </w:p>
    <w:p w14:paraId="1BF788DC" w14:textId="77777777" w:rsidR="00A559D2" w:rsidRPr="00436B63" w:rsidRDefault="00A559D2" w:rsidP="00A559D2">
      <w:pPr>
        <w:spacing w:before="80" w:after="120"/>
        <w:rPr>
          <w:lang w:val="ru-RU"/>
        </w:rPr>
      </w:pPr>
      <w:r w:rsidRPr="00436B63">
        <w:rPr>
          <w:rFonts w:eastAsia="Times New Roman" w:cs="Times New Roman"/>
          <w:lang w:val="ru-RU"/>
        </w:rPr>
        <w:t>Об участии женщин и молодежи в научно-технических органах, консультативных комитетах и консультативных советах сообщает ограниченное число Сторон, как правило, в качестве одного из элементов более широкой рамочной программы инклюзивного участия, а не как о самостоятельном положении.</w:t>
      </w:r>
    </w:p>
    <w:p w14:paraId="024A1221" w14:textId="77777777" w:rsidR="00A559D2" w:rsidRPr="00436B63" w:rsidRDefault="00A559D2" w:rsidP="00A559D2">
      <w:pPr>
        <w:spacing w:before="80" w:after="120"/>
        <w:rPr>
          <w:lang w:val="ru-RU"/>
        </w:rPr>
      </w:pPr>
      <w:r w:rsidRPr="00436B63">
        <w:rPr>
          <w:rFonts w:eastAsia="Times New Roman" w:cs="Times New Roman"/>
          <w:lang w:val="ru-RU"/>
        </w:rPr>
        <w:t xml:space="preserve">Инфраструктуры субнациональных данных развиты неравномерно среди Сторон. В федеральных и децентрализованных системах агрегирование субнациональных данных для национальной отчетности описывается как сохраняющаяся техническая и институциональная проблема. </w:t>
      </w:r>
    </w:p>
    <w:p w14:paraId="6EA623EC" w14:textId="77777777" w:rsidR="00A559D2" w:rsidRPr="00436B63" w:rsidRDefault="00A559D2" w:rsidP="00A559D2">
      <w:pPr>
        <w:spacing w:before="80" w:after="120"/>
        <w:rPr>
          <w:lang w:val="ru-RU"/>
        </w:rPr>
      </w:pPr>
      <w:r w:rsidRPr="00436B63">
        <w:rPr>
          <w:rFonts w:eastAsia="Times New Roman" w:cs="Times New Roman"/>
          <w:lang w:val="ru-RU"/>
        </w:rPr>
        <w:t>О международных и региональных программах сотрудничества, которые прямо нацелены на эти группы субъектов, сообщает небольшое число Сторон. К примерам относятся долгосрочные климатические и лесные инициативы, предусматривающие целевую поддержку коренных народов и местных общин, и международные молодежные конференции по биоразнообразию.</w:t>
      </w:r>
    </w:p>
    <w:p w14:paraId="76BD0DD1" w14:textId="77777777" w:rsidR="00A559D2" w:rsidRPr="00436B63" w:rsidRDefault="00A559D2" w:rsidP="00A559D2">
      <w:pPr>
        <w:spacing w:before="80" w:after="120"/>
        <w:rPr>
          <w:rFonts w:eastAsia="Times New Roman" w:cs="Times New Roman"/>
          <w:lang w:val="ru-RU"/>
        </w:rPr>
      </w:pPr>
      <w:r w:rsidRPr="00436B63">
        <w:rPr>
          <w:rFonts w:eastAsia="Times New Roman" w:cs="Times New Roman"/>
          <w:lang w:val="ru-RU"/>
        </w:rPr>
        <w:t xml:space="preserve">По всем группам данные о биоразнообразии с разбивкой по полу и возрасту не представляются Сторонами систематически, а операционные механизмы, позволяющие коренным народам и местным общинам контролировать то, как собираются, хранятся и используются данные об их территориях, все еще находятся в стадии разработки. Хотя суверенитет данных для коренных народов и местных общин упоминается небольшим числом Сторон как формирующийся приоритет, операционные механизмы зачастую еще не созданы. </w:t>
      </w:r>
    </w:p>
    <w:p w14:paraId="4DC81039" w14:textId="77777777" w:rsidR="00A559D2" w:rsidRPr="00436B63" w:rsidRDefault="00A559D2" w:rsidP="00A559D2">
      <w:pPr>
        <w:spacing w:before="80" w:after="120"/>
        <w:rPr>
          <w:lang w:val="ru-RU"/>
        </w:rPr>
      </w:pPr>
    </w:p>
    <w:p w14:paraId="0F2339F2" w14:textId="77777777" w:rsidR="00A559D2" w:rsidRPr="00436B63" w:rsidRDefault="00A559D2" w:rsidP="00A559D2">
      <w:pPr>
        <w:pStyle w:val="Heading4"/>
        <w:rPr>
          <w:rFonts w:eastAsia="Times New Roman"/>
          <w:lang w:val="ru-RU"/>
        </w:rPr>
      </w:pPr>
      <w:bookmarkStart w:id="353" w:name="_Toc242936292"/>
      <w:r w:rsidRPr="00436B63">
        <w:rPr>
          <w:rFonts w:eastAsia="Times New Roman"/>
          <w:lang w:val="ru-RU"/>
        </w:rPr>
        <w:t>Доступ к технологиям и их передача</w:t>
      </w:r>
      <w:bookmarkEnd w:id="353"/>
    </w:p>
    <w:p w14:paraId="5572A738" w14:textId="77777777" w:rsidR="00A559D2" w:rsidRPr="00436B63" w:rsidRDefault="00A559D2" w:rsidP="00A559D2">
      <w:pPr>
        <w:spacing w:before="80" w:after="120"/>
        <w:rPr>
          <w:lang w:val="ru-RU"/>
        </w:rPr>
      </w:pPr>
      <w:r w:rsidRPr="00436B63">
        <w:rPr>
          <w:rFonts w:eastAsia="Times New Roman" w:cs="Times New Roman"/>
          <w:lang w:val="ru-RU"/>
        </w:rPr>
        <w:t>Передача технологий коренным народам и местным общинам выражается, как правило, в виде пожеланий, а не в качестве положения, включенного в практические политические меры и действия, особенно когда речь идет об уважении прав и традиционных знаний. Для женщин, молодежи и многих субнациональных субъектов доступ к передовым технологиям, имеющим отношение к биоразнообразию, включая, например, дистанционное зондирование и платформы данных о биоразнообразии, описывается в контексте отдельных проектов, а не как системные процессы. В случаях, когда Стороны сообщают о передаче технологий этим субъектам, это чаще всего описывается как компонент проектов, финансируемых донорами, с ограниченной преемственностью за пределами проектного цикла.</w:t>
      </w:r>
    </w:p>
    <w:p w14:paraId="2A85F2ED" w14:textId="77777777" w:rsidR="00A559D2" w:rsidRPr="00436B63" w:rsidRDefault="00A559D2" w:rsidP="00A559D2">
      <w:pPr>
        <w:spacing w:before="80" w:after="120"/>
        <w:rPr>
          <w:rFonts w:eastAsia="Times New Roman" w:cs="Times New Roman"/>
          <w:lang w:val="ru-RU"/>
        </w:rPr>
      </w:pPr>
      <w:r w:rsidRPr="00436B63">
        <w:rPr>
          <w:rFonts w:eastAsia="Times New Roman" w:cs="Times New Roman"/>
          <w:lang w:val="ru-RU"/>
        </w:rPr>
        <w:t>Ряд Сторон сообщает о мониторинге на уровне общин как о мере, расширяющей доступ местных субъектов к технологиям. Что касается гражданской науки, несколько Сторон описывают инициативы по мониторингу биоразнообразия, специально разработанные для вовлечения молодежи и гражданского общества, которые сами зависят от технологических приложений, таких как инструменты регистрации, стандарты данных и инфраструктура. Некоторые Стороны сообщили о включении традиционных знаний, мониторинга на уровне общин и гражданской науки в национальные системы данных о биоразнообразии.</w:t>
      </w:r>
    </w:p>
    <w:p w14:paraId="6FC530EE" w14:textId="77777777" w:rsidR="00A559D2" w:rsidRPr="00436B63" w:rsidRDefault="00A559D2" w:rsidP="00A559D2">
      <w:pPr>
        <w:spacing w:before="80" w:after="120"/>
        <w:rPr>
          <w:rFonts w:eastAsia="Times New Roman" w:cs="Times New Roman"/>
          <w:lang w:val="ru-RU"/>
        </w:rPr>
      </w:pPr>
    </w:p>
    <w:p w14:paraId="7AF31B8F" w14:textId="77777777" w:rsidR="00A559D2" w:rsidRPr="00436B63" w:rsidRDefault="00A559D2" w:rsidP="00A559D2">
      <w:pPr>
        <w:spacing w:before="80" w:after="120"/>
        <w:rPr>
          <w:lang w:val="ru-RU"/>
        </w:rPr>
      </w:pPr>
      <w:r w:rsidRPr="00436B63">
        <w:rPr>
          <w:rFonts w:eastAsia="Times New Roman"/>
          <w:lang w:val="ru-RU"/>
        </w:rPr>
        <w:t>Заключительные замечания</w:t>
      </w:r>
    </w:p>
    <w:p w14:paraId="5B753BF4" w14:textId="77777777" w:rsidR="00A559D2" w:rsidRPr="00436B63" w:rsidRDefault="00A559D2" w:rsidP="00A559D2">
      <w:pPr>
        <w:spacing w:before="80" w:after="120"/>
        <w:rPr>
          <w:rFonts w:eastAsia="Times New Roman" w:cs="Times New Roman"/>
          <w:lang w:val="ru-RU"/>
        </w:rPr>
      </w:pPr>
    </w:p>
    <w:p w14:paraId="3B89D4FC" w14:textId="77777777" w:rsidR="00A559D2" w:rsidRPr="00436B63" w:rsidRDefault="00A559D2" w:rsidP="00A559D2">
      <w:pPr>
        <w:spacing w:before="80" w:after="120"/>
        <w:rPr>
          <w:rFonts w:eastAsia="Times New Roman" w:cs="Times New Roman"/>
          <w:lang w:val="ru-RU"/>
        </w:rPr>
      </w:pPr>
      <w:r w:rsidRPr="00436B63">
        <w:rPr>
          <w:rFonts w:eastAsia="Times New Roman" w:cs="Times New Roman"/>
          <w:lang w:val="ru-RU"/>
        </w:rPr>
        <w:t>Хотя все субъекты признаются в рамках национальных задач и действий, объем поддержки, которая, как сообщается, доходит до них напрямую, остается скромным. Наиболее убедительные примеры прямой, предсказуемой и адаптированной поддержки сосредоточены у относительно небольшого числа Сторон и, как правило, касаются коренных народов и местных общин.</w:t>
      </w:r>
    </w:p>
    <w:p w14:paraId="31BC9D1E" w14:textId="77777777" w:rsidR="00A559D2" w:rsidRPr="00436B63" w:rsidRDefault="00A559D2" w:rsidP="00A559D2">
      <w:pPr>
        <w:spacing w:before="80" w:after="120"/>
        <w:rPr>
          <w:rFonts w:eastAsia="Times New Roman" w:cs="Times New Roman"/>
          <w:lang w:val="ru-RU"/>
        </w:rPr>
      </w:pPr>
      <w:r w:rsidRPr="00436B63">
        <w:rPr>
          <w:rFonts w:eastAsia="Times New Roman" w:cs="Times New Roman"/>
          <w:lang w:val="ru-RU"/>
        </w:rPr>
        <w:t>Доступ к правосудию, доступ к информации и добровольное, предварительное и обоснованное согласие, рассматриваемые в анализе задачи 22 выше, выступают в качестве благоприятных условий для средств осуществления. Хотя в некоторых национальных докладах упоминаются рамки экологической ответственности, многие из которых основаны на принципе «загрязнитель платит», Стороны указывают, что их применение на практике остается неравномерным или находится на ранних этапах осуществления. Доступ общественности к экологической информации описывается как ограниченный на практике у ряда Сторон, даже там, где существует законодательство о доступе к информации или рамки для обеспечения транспарентности. О процедурах добровольного, предварительного и обоснованного согласия несколько Сторон сообщают как об отсутствующих, носящих рекомендательный, а не обязательный характер, слабо применяемых или применяемых непоследовательно.</w:t>
      </w:r>
    </w:p>
    <w:p w14:paraId="2BE44C03" w14:textId="77777777" w:rsidR="00A559D2" w:rsidRPr="00436B63" w:rsidRDefault="00A559D2" w:rsidP="00A559D2">
      <w:pPr>
        <w:spacing w:before="80" w:after="120"/>
        <w:rPr>
          <w:rFonts w:ascii="Aptos" w:eastAsia="Aptos" w:hAnsi="Aptos" w:cs="Aptos"/>
          <w:color w:val="008080"/>
          <w:u w:val="single"/>
          <w:lang w:val="ru-RU"/>
        </w:rPr>
      </w:pPr>
      <w:r w:rsidRPr="00436B63">
        <w:rPr>
          <w:rFonts w:eastAsia="Times New Roman" w:cs="Times New Roman"/>
          <w:lang w:val="ru-RU"/>
        </w:rPr>
        <w:t>Еще одним последовательным выводом по различным средствам осуществления является отсутствие дезагрегированных данных. Без отчетности с разбивкой по полу и возрасту, специальных строк для коллективных действий в рамках задачи 19 (f) и стандартизированных индикаторов по субнациональному финансированию и потенциалу в области биоразнообразия даже Стороны, добивающиеся реального прогресса, не могут продемонстрировать его в полностью сопоставимом выражении. Улучшение доказательной базы является одной из возможностей, определенных в национальных докладах.</w:t>
      </w:r>
    </w:p>
    <w:p w14:paraId="7044C6D5" w14:textId="77777777" w:rsidR="00A559D2" w:rsidRPr="00436B63" w:rsidRDefault="00A559D2" w:rsidP="00A559D2">
      <w:pPr>
        <w:pStyle w:val="Heading3"/>
        <w:rPr>
          <w:rFonts w:eastAsia="Times New Roman"/>
          <w:lang w:val="ru-RU"/>
        </w:rPr>
      </w:pPr>
    </w:p>
    <w:p w14:paraId="198CDEFB" w14:textId="77777777" w:rsidR="00A559D2" w:rsidRPr="00436B63" w:rsidRDefault="00A559D2" w:rsidP="00A559D2">
      <w:pPr>
        <w:pStyle w:val="Heading3"/>
        <w:rPr>
          <w:rFonts w:eastAsia="Times New Roman"/>
          <w:lang w:val="ru-RU"/>
        </w:rPr>
      </w:pPr>
      <w:bookmarkStart w:id="354" w:name="_Toc242936293"/>
      <w:r w:rsidRPr="00436B63">
        <w:rPr>
          <w:rFonts w:eastAsia="Times New Roman"/>
          <w:lang w:val="ru-RU"/>
        </w:rPr>
        <w:t>Резюме и ключевые замечания по средствам осуществления</w:t>
      </w:r>
      <w:bookmarkEnd w:id="354"/>
    </w:p>
    <w:p w14:paraId="4C52F190" w14:textId="77777777" w:rsidR="00A559D2" w:rsidRPr="00436B63" w:rsidRDefault="00A559D2" w:rsidP="00A559D2">
      <w:pPr>
        <w:rPr>
          <w:rFonts w:eastAsia="Times New Roman" w:cs="Times New Roman"/>
          <w:lang w:val="ru-RU"/>
        </w:rPr>
      </w:pPr>
    </w:p>
    <w:p w14:paraId="250A0BDD" w14:textId="77777777" w:rsidR="00A559D2" w:rsidRPr="00436B63" w:rsidRDefault="00A559D2" w:rsidP="00A559D2">
      <w:pPr>
        <w:pStyle w:val="Heading4"/>
        <w:rPr>
          <w:lang w:val="ru-RU"/>
        </w:rPr>
      </w:pPr>
      <w:bookmarkStart w:id="355" w:name="_Toc242936294"/>
      <w:r w:rsidRPr="00436B63">
        <w:rPr>
          <w:lang w:val="ru-RU"/>
        </w:rPr>
        <w:t>Резюме</w:t>
      </w:r>
      <w:bookmarkEnd w:id="355"/>
    </w:p>
    <w:p w14:paraId="0D75DC01" w14:textId="77777777" w:rsidR="00A559D2" w:rsidRPr="00436B63" w:rsidRDefault="00A559D2" w:rsidP="00A559D2">
      <w:pPr>
        <w:rPr>
          <w:rFonts w:eastAsia="Times New Roman" w:cs="Times New Roman"/>
          <w:lang w:val="ru-RU"/>
        </w:rPr>
      </w:pPr>
    </w:p>
    <w:p w14:paraId="7D85C71C" w14:textId="77777777" w:rsidR="00A559D2" w:rsidRPr="00436B63" w:rsidRDefault="00A559D2" w:rsidP="00A559D2">
      <w:pPr>
        <w:rPr>
          <w:lang w:val="ru-RU"/>
        </w:rPr>
      </w:pPr>
      <w:r w:rsidRPr="00436B63">
        <w:rPr>
          <w:rFonts w:eastAsia="Times New Roman" w:cs="Times New Roman"/>
          <w:lang w:val="ru-RU"/>
        </w:rPr>
        <w:t xml:space="preserve">Структура потребностей, связанных со средствами осуществления Рамочной программы, в целом схожа среди Сторон из числа развитых и из числа развивающихся стран, хотя форма и масштаб этих потребностей различаются. Обеспечение по всем четырем компонентам отмечается большой долей Сторон, при этом планирование финансирования биоразнообразия, деятельность по устранению пробелов в потенциале, системы данных и информации и технологии мониторинга упоминаются большинством Сторон. В целом обеспечение средств осуществления, о котором Стороны сообщают в своих действиях, не соответствует потребностям, которые они сами определяют. </w:t>
      </w:r>
    </w:p>
    <w:p w14:paraId="10347895" w14:textId="77777777" w:rsidR="00A559D2" w:rsidRPr="00436B63" w:rsidRDefault="00A559D2" w:rsidP="00A559D2">
      <w:pPr>
        <w:rPr>
          <w:lang w:val="ru-RU"/>
        </w:rPr>
      </w:pPr>
      <w:r w:rsidRPr="00436B63">
        <w:rPr>
          <w:rFonts w:eastAsia="Times New Roman" w:cs="Times New Roman"/>
          <w:lang w:val="ru-RU"/>
        </w:rPr>
        <w:t xml:space="preserve">Увеличение международного и национального финансирования биоразнообразия отмечается в рамках задачи 19, а планирование финансирования биоразнообразия по методологии БИОФИН распространилось на значительное большинство Сторон. Тем не менее сообщается о пробелах в национальном финансировании, при этом проектное и ежегодное финансирование остается преобладающим. Более того, выявление и реформирование стимулов, включая субсидии, вредные для биоразнообразия, в рамках задачи 18 находится на ранней стадии, при этом завершенные реформы и количественно выраженные сокращения в значительной степени отсутствуют. Частное финансирование развито недостаточно, участие ограничено, обязательное раскрытие информации отсутствует у большинства Сторон, а число тех, кто рано внедрил корпоративную отчетность в области устойчивого развития, согласующуюся с международными рамками, невелико. </w:t>
      </w:r>
    </w:p>
    <w:p w14:paraId="4802A5E6" w14:textId="77777777" w:rsidR="00A559D2" w:rsidRPr="00436B63" w:rsidRDefault="00A559D2" w:rsidP="00A559D2">
      <w:pPr>
        <w:rPr>
          <w:lang w:val="ru-RU"/>
        </w:rPr>
      </w:pPr>
      <w:r w:rsidRPr="00436B63">
        <w:rPr>
          <w:rFonts w:eastAsia="Times New Roman" w:cs="Times New Roman"/>
          <w:lang w:val="ru-RU"/>
        </w:rPr>
        <w:t xml:space="preserve">Пробелы в потенциале являются наиболее широко отмечаемой потребностью, и, хотя они же составляют наиболее широко отмечаемое обеспечение средств осуществления, структурные пробелы сохраняются. Нехватка подготовленного персонала, в том числе в области таксономии, экологии, геопространственных наук, информатики биоразнообразия, биобезопасности и разработки проектов, отмечается почти у каждой Стороны. Пробелы в коммуникации и осведомленности, особенно в отношении сельских и отдаленных общин, являются широко отмечаемой потребностью в потенциале. Сообщаемое обеспечение включает сотрудничество по линии Юг-Юг, Север-Юг и трехстороннее сотрудничество. К широко признанным структурным проблемам относятся низкий уровень национальных инвестиций в исследования и разработки, сохраняющаяся нехватка специализированных экспертных знаний, фрагментация управления между министерствами и уровнями правительства и формирующаяся инфраструктура. </w:t>
      </w:r>
    </w:p>
    <w:p w14:paraId="28A3441E" w14:textId="77777777" w:rsidR="00A559D2" w:rsidRPr="00436B63" w:rsidRDefault="00A559D2" w:rsidP="00A559D2">
      <w:pPr>
        <w:rPr>
          <w:lang w:val="ru-RU"/>
        </w:rPr>
      </w:pPr>
      <w:r w:rsidRPr="00436B63">
        <w:rPr>
          <w:rFonts w:eastAsia="Times New Roman" w:cs="Times New Roman"/>
          <w:lang w:val="ru-RU"/>
        </w:rPr>
        <w:t>Научно-техническое сотрудничество в основном сосредоточено на данных и информации. Потребности в информации и данных отмечаются каждой Стороной, представленной в анализе, включая отсутствие базовых уровней, отсутствие гармонизированных наборов данных для поддержки основных индикаторов и фрагментацию между министерствами и юрисдикциями. Национальные информационные системы по биоразнообразию, централизованные порталы данных и механизмы посредничества создаются или оформляются большим большинством Сторон, а национальный вклад в глобальные инфраструктуры данных о биоразнообразии вырос. Создание региональных и субрегиональных центров поддержки научно-технического сотрудничества отмечается как значительный шаг вперед. Широта деятельности представляет собой важную основу для устранения широко отмечаемого пробела, указывая при этом на необходимость непрерывной и устойчивой поддержки. Обеспечение научных исследований сосредоточено у меньшего числа Сторон, при этом основными выявленными пробелами являются нехватка исследовательского персонала, недостаток таксономического потенциала и разрозненность междисциплинарных исследований.</w:t>
      </w:r>
    </w:p>
    <w:p w14:paraId="1A790B64" w14:textId="77777777" w:rsidR="00A559D2" w:rsidRPr="00436B63" w:rsidRDefault="00A559D2" w:rsidP="00A559D2">
      <w:pPr>
        <w:rPr>
          <w:lang w:val="ru-RU"/>
        </w:rPr>
      </w:pPr>
      <w:r w:rsidRPr="00436B63">
        <w:rPr>
          <w:rFonts w:eastAsia="Times New Roman" w:cs="Times New Roman"/>
          <w:lang w:val="ru-RU"/>
        </w:rPr>
        <w:t>Хотя современные технологии мониторинга широко применяются многими Сторонами, надлежащий доступ к таким технологиям остается значительной неудовлетворенной потребностью. Более того, цифровая инфраструктура, необходимая для поддержки доступа к генетическим ресурсам и совместного использования выгод, находится на ранней стадии операционного использования.</w:t>
      </w:r>
    </w:p>
    <w:p w14:paraId="30B6C2A9" w14:textId="77777777" w:rsidR="00A559D2" w:rsidRPr="00436B63" w:rsidRDefault="00A559D2" w:rsidP="00A559D2">
      <w:pPr>
        <w:rPr>
          <w:lang w:val="ru-RU"/>
        </w:rPr>
      </w:pPr>
      <w:r w:rsidRPr="00436B63">
        <w:rPr>
          <w:rFonts w:eastAsia="Times New Roman" w:cs="Times New Roman"/>
          <w:lang w:val="ru-RU"/>
        </w:rPr>
        <w:t>Отчетность о том, каким образом средства осуществления доходят до субъектов, не являющихся национальными правительствами, остается неравномерной. В большинстве упоминаний этих групп в национальных докладах они описываются как предполагаемые бенефициары или участники консультаций, а не как обеспеченные ресурсами субъекты с предсказуемой целевой поддержкой. Прямой доступ к финансовым механизмам для коренных народов и местных общин остается редким, отчетность по задаче 19 (f) о коллективных действиях скудна, данные о финансировании с разбивкой по полу представляют немногие Стороны, а целевая, предсказуемая поддержка субнациональных и местных органов власти сосредоточена у небольшого количества Сторон преимущественно из числа развитых стран. Лица с инвалидностью и защитники окружающей среды, прямо названные в задаче 22, упоминаются в значительно меньшем числе действий, а отчетность о прямой поддержке, доходящей до них, в значительной степени отсутствует.</w:t>
      </w:r>
    </w:p>
    <w:p w14:paraId="6E56A43C" w14:textId="77777777" w:rsidR="00A559D2" w:rsidRPr="00436B63" w:rsidRDefault="00A559D2" w:rsidP="00A559D2">
      <w:pPr>
        <w:rPr>
          <w:lang w:val="ru-RU"/>
        </w:rPr>
      </w:pPr>
      <w:r w:rsidRPr="00436B63">
        <w:rPr>
          <w:rFonts w:eastAsia="Times New Roman" w:cs="Times New Roman"/>
          <w:lang w:val="ru-RU"/>
        </w:rPr>
        <w:t>Отсутствие дезагрегированных, гармонизированных и сопоставимых данных о потоках означает, что даже Стороны, добивающиеся реального прогресса, не могут продемонстрировать его в полностью сопоставимом выражении. Улучшение доказательной базы за счет данных о финансировании с разбивкой по полу, возрасту, субнациональному уровню и прямой поддержке коренных народов и местных общин, а также за счет использования стандартизированных индикаторов расходов на биоразнообразие определено Сторонами как область возможностей.</w:t>
      </w:r>
    </w:p>
    <w:p w14:paraId="0CE77FA5" w14:textId="77777777" w:rsidR="00A559D2" w:rsidRPr="00436B63" w:rsidRDefault="00A559D2" w:rsidP="00A559D2">
      <w:pPr>
        <w:pStyle w:val="Heading4"/>
        <w:rPr>
          <w:rFonts w:eastAsia="Times New Roman"/>
          <w:lang w:val="ru-RU"/>
        </w:rPr>
      </w:pPr>
    </w:p>
    <w:p w14:paraId="28189B82" w14:textId="77777777" w:rsidR="00A559D2" w:rsidRPr="00436B63" w:rsidRDefault="00A559D2" w:rsidP="00A559D2">
      <w:pPr>
        <w:pStyle w:val="Heading4"/>
        <w:rPr>
          <w:rFonts w:eastAsia="Times New Roman"/>
          <w:lang w:val="ru-RU"/>
        </w:rPr>
      </w:pPr>
      <w:bookmarkStart w:id="356" w:name="_Toc242936295"/>
      <w:r w:rsidRPr="00436B63">
        <w:rPr>
          <w:rFonts w:eastAsia="Times New Roman"/>
          <w:lang w:val="ru-RU"/>
        </w:rPr>
        <w:t>Заключительные замечания</w:t>
      </w:r>
      <w:bookmarkEnd w:id="356"/>
    </w:p>
    <w:p w14:paraId="53129767" w14:textId="77777777" w:rsidR="00A559D2" w:rsidRPr="00436B63" w:rsidRDefault="00A559D2" w:rsidP="00A559D2">
      <w:pPr>
        <w:rPr>
          <w:rFonts w:eastAsia="Times New Roman" w:cs="Times New Roman"/>
          <w:lang w:val="ru-RU"/>
        </w:rPr>
      </w:pPr>
    </w:p>
    <w:p w14:paraId="0B4727B5" w14:textId="77777777" w:rsidR="00A559D2" w:rsidRPr="00436B63" w:rsidRDefault="00A559D2" w:rsidP="00A559D2">
      <w:pPr>
        <w:rPr>
          <w:lang w:val="ru-RU"/>
        </w:rPr>
      </w:pPr>
      <w:r w:rsidRPr="00436B63">
        <w:rPr>
          <w:rFonts w:eastAsia="Times New Roman" w:cs="Times New Roman"/>
          <w:lang w:val="ru-RU"/>
        </w:rPr>
        <w:t xml:space="preserve">Сообщается, что обеспечение по всем четырем компонентам средств осуществления растет: Стороны отмечают рост в отношении планирования финансирования биоразнообразия, создания национальных информационных систем по биоразнообразию и внедрения цифровых и геопространственных технологий мониторинга. В то же время потребности остаются неудовлетворенными по всем компонентам: пробелы в данных и информации отмечают почти все Стороны, пробелы в управлении и координации – значительное большинство, а пробелы в потенциале, мониторинге и правовых рамках – более трех четвертей Сторон. Кроме того, сообщаемый масштаб финансового обеспечения остается ниже того, что требуется для достижения количественно выраженных устремлений Рамочной программы, в частности реформирования вредных стимулов в рамках задачи 18 и обязательств по мобилизации ресурсов в рамках задачи 19. </w:t>
      </w:r>
    </w:p>
    <w:p w14:paraId="43CB03B3" w14:textId="77777777" w:rsidR="00A559D2" w:rsidRPr="00436B63" w:rsidRDefault="00A559D2" w:rsidP="00A559D2">
      <w:pPr>
        <w:rPr>
          <w:lang w:val="ru-RU"/>
        </w:rPr>
      </w:pPr>
      <w:r w:rsidRPr="00436B63">
        <w:rPr>
          <w:rFonts w:eastAsia="Times New Roman" w:cs="Times New Roman"/>
          <w:lang w:val="ru-RU"/>
        </w:rPr>
        <w:t xml:space="preserve">Обеспечение необходимых средств осуществления, как того требует миссия Рамочной программы на период до 2030 года, потребует не только дальнейшего расширения поддержки в рамках каждой категории, но и структурного согласования финансов, потенциала, научно-технического сотрудничества и передачи технологий, с тем чтобы они доходили до соответствующих субъектов в нужное время и усиливали друг друга на практике. Устранение пробелов, выявленных в глобальном докладе, требует от Сторон работы с привлечением различных министерств и охватом всех уровней правительства, а также сотрудничества между правительствами и всем спектром субъектов общества, с тем чтобы обеспечить необходимые средства, от которых зависит осуществление Рамочной программы. </w:t>
      </w:r>
    </w:p>
    <w:p w14:paraId="5E59C5AA" w14:textId="77777777" w:rsidR="00A559D2" w:rsidRPr="00436B63" w:rsidRDefault="00A559D2" w:rsidP="00A559D2">
      <w:pPr>
        <w:rPr>
          <w:lang w:val="ru-RU"/>
        </w:rPr>
      </w:pPr>
    </w:p>
    <w:p w14:paraId="3500EA38" w14:textId="77777777" w:rsidR="00A559D2" w:rsidRPr="00436B63" w:rsidRDefault="00A559D2" w:rsidP="00A559D2">
      <w:pPr>
        <w:pStyle w:val="Heading2"/>
        <w:rPr>
          <w:lang w:val="ru-RU"/>
        </w:rPr>
      </w:pPr>
      <w:bookmarkStart w:id="357" w:name="_Toc242936296"/>
      <w:r w:rsidRPr="00436B63">
        <w:rPr>
          <w:lang w:val="ru-RU"/>
        </w:rPr>
        <w:t>II.E Вклад соответствующих многосторонних природоохранных соглашений, международных организаций и процессов</w:t>
      </w:r>
      <w:bookmarkEnd w:id="357"/>
    </w:p>
    <w:p w14:paraId="7F26298D" w14:textId="77777777" w:rsidR="00A559D2" w:rsidRPr="00436B63" w:rsidRDefault="00A559D2" w:rsidP="00A559D2">
      <w:pPr>
        <w:pStyle w:val="Heading3"/>
        <w:rPr>
          <w:lang w:val="ru-RU"/>
        </w:rPr>
      </w:pPr>
    </w:p>
    <w:p w14:paraId="761503CD" w14:textId="77777777" w:rsidR="00A559D2" w:rsidRPr="00436B63" w:rsidRDefault="00A559D2" w:rsidP="00A559D2">
      <w:pPr>
        <w:pStyle w:val="Heading3"/>
        <w:rPr>
          <w:lang w:val="ru-RU"/>
        </w:rPr>
      </w:pPr>
      <w:bookmarkStart w:id="358" w:name="_Toc242936297"/>
      <w:r w:rsidRPr="00436B63">
        <w:rPr>
          <w:lang w:val="ru-RU"/>
        </w:rPr>
        <w:t>Введение</w:t>
      </w:r>
      <w:bookmarkEnd w:id="358"/>
    </w:p>
    <w:p w14:paraId="1F3FB9CC" w14:textId="77777777" w:rsidR="00A559D2" w:rsidRPr="00436B63" w:rsidRDefault="00A559D2" w:rsidP="00A559D2">
      <w:pPr>
        <w:rPr>
          <w:lang w:val="ru-RU"/>
        </w:rPr>
      </w:pPr>
    </w:p>
    <w:p w14:paraId="6AC7975B" w14:textId="77777777" w:rsidR="00A559D2" w:rsidRPr="00436B63" w:rsidRDefault="00A559D2" w:rsidP="00A559D2">
      <w:pPr>
        <w:rPr>
          <w:lang w:val="ru-RU"/>
        </w:rPr>
      </w:pPr>
      <w:r w:rsidRPr="00436B63">
        <w:rPr>
          <w:lang w:val="ru-RU"/>
        </w:rPr>
        <w:t xml:space="preserve">На протяжении многих лет правительства заключали широкий круг многосторонних соглашений, которые различными способами могут способствовать достижению целей и выполнению задач </w:t>
      </w:r>
      <w:proofErr w:type="spellStart"/>
      <w:r w:rsidRPr="00436B63">
        <w:rPr>
          <w:lang w:val="ru-RU"/>
        </w:rPr>
        <w:t>Куньминско</w:t>
      </w:r>
      <w:proofErr w:type="spellEnd"/>
      <w:r w:rsidRPr="00436B63">
        <w:rPr>
          <w:lang w:val="ru-RU"/>
        </w:rPr>
        <w:t>-Монреальской глобальной рамочной программы в области биоразнообразия. Это было признано посредством решений и действий, приводящих работу в рамках этих соглашений в соответствие с Рамочной программой с момента ее принятия в 2022 году. Тот факт, что многие Стороны Конвенции являются сторонами других соответствующих соглашений, создает возможности для синергии и сотрудничества.</w:t>
      </w:r>
    </w:p>
    <w:p w14:paraId="06066C82" w14:textId="77777777" w:rsidR="00A559D2" w:rsidRPr="00436B63" w:rsidRDefault="00A559D2" w:rsidP="00A559D2">
      <w:pPr>
        <w:rPr>
          <w:lang w:val="ru-RU"/>
        </w:rPr>
      </w:pPr>
      <w:r w:rsidRPr="00436B63">
        <w:rPr>
          <w:lang w:val="ru-RU"/>
        </w:rPr>
        <w:t>В настоящем разделе глобального доклада обобщаются недавние действия в рамках многосторонних природоохранных соглашений (МПС), а также других организаций и процессов как в системе Организации Объединенных Наций, так и за ее пределами, в поддержку Рамочной программы. Он дополняет примеры взаимосвязей, синергии и сотрудничества, приведенные в резюме о коллективном прогрессе в осуществлении каждой из задач Рамочной программы, как изложено в разделе II.B выше</w:t>
      </w:r>
      <w:r w:rsidRPr="00436B63">
        <w:rPr>
          <w:rStyle w:val="FootnoteReference"/>
          <w:lang w:val="ru-RU"/>
        </w:rPr>
        <w:footnoteReference w:id="47"/>
      </w:r>
      <w:r w:rsidRPr="00436B63">
        <w:rPr>
          <w:lang w:val="ru-RU"/>
        </w:rPr>
        <w:t>.</w:t>
      </w:r>
    </w:p>
    <w:p w14:paraId="3F7D60D0" w14:textId="77777777" w:rsidR="00A559D2" w:rsidRPr="00436B63" w:rsidRDefault="00A559D2" w:rsidP="00A559D2">
      <w:pPr>
        <w:rPr>
          <w:lang w:val="ru-RU"/>
        </w:rPr>
      </w:pPr>
      <w:r w:rsidRPr="00436B63">
        <w:rPr>
          <w:lang w:val="ru-RU"/>
        </w:rPr>
        <w:t>Призванная стимулировать скоординированные действия на всех уровнях, Рамочная программа задумана как глобальный план действий в области биоразнообразия для всего мира. Необходимость повышения согласованности признается в разделе C Рамочной программы, где отмечается, что «[у]крепление взаимодействия, сотрудничества и синергетических связей между Конвенцией о биологическом разнообразии и протоколами к ней, другими конвенциями, связанными с биоразнообразием, другими соответствующими многосторонними соглашениями и международными организациями и процессами с учетом их соответствующих мандатов, в том числе на глобальном, региональном, субрегиональном и национальном уровнях, будет способствовать и создавать благоприятные условия для более эффективного и действенного осуществления Рамочной программы» (решение 15/4 КБР, 2023).</w:t>
      </w:r>
    </w:p>
    <w:p w14:paraId="47F7DE22" w14:textId="77777777" w:rsidR="00A559D2" w:rsidRPr="00436B63" w:rsidRDefault="00A559D2" w:rsidP="00A559D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rFonts w:cs="Helvetica"/>
          <w:kern w:val="0"/>
          <w:lang w:val="ru-RU"/>
        </w:rPr>
      </w:pPr>
      <w:r w:rsidRPr="00436B63">
        <w:rPr>
          <w:lang w:val="ru-RU"/>
        </w:rPr>
        <w:t>В своей резолюции 78/155 от 19 декабря 2023 года Генеральная Ассамблея Организации Объединенных Наций, приветствуя принятие Рамочной программы, настоятельно призвала Стороны Конвенции «</w:t>
      </w:r>
      <w:r w:rsidRPr="00436B63">
        <w:rPr>
          <w:iCs/>
          <w:lang w:val="ru-RU"/>
        </w:rPr>
        <w:t xml:space="preserve">обеспечить согласованность и взаимодополняемость </w:t>
      </w:r>
      <w:proofErr w:type="spellStart"/>
      <w:r w:rsidRPr="00436B63">
        <w:rPr>
          <w:iCs/>
          <w:lang w:val="ru-RU"/>
        </w:rPr>
        <w:t>Куньминско</w:t>
      </w:r>
      <w:proofErr w:type="spellEnd"/>
      <w:r w:rsidRPr="00436B63">
        <w:rPr>
          <w:iCs/>
          <w:lang w:val="ru-RU"/>
        </w:rPr>
        <w:t xml:space="preserve">-Монреальской глобальной рамочной программы в области биоразнообразия с другими существующими или предстоящими международными процессами, в частности с Повесткой дня [в области устойчивого развития] на период до 2030 года, Парижским соглашением и другими соответствующими процессами, рамочными программами и стратегиями, и </w:t>
      </w:r>
      <w:proofErr w:type="spellStart"/>
      <w:r w:rsidRPr="00436B63">
        <w:rPr>
          <w:iCs/>
          <w:lang w:val="ru-RU"/>
        </w:rPr>
        <w:t>подтвер</w:t>
      </w:r>
      <w:proofErr w:type="spellEnd"/>
      <w:r w:rsidRPr="00436B63">
        <w:rPr>
          <w:iCs/>
          <w:lang w:val="ru-RU"/>
        </w:rPr>
        <w:t>[</w:t>
      </w:r>
      <w:proofErr w:type="spellStart"/>
      <w:r w:rsidRPr="00436B63">
        <w:rPr>
          <w:iCs/>
          <w:lang w:val="ru-RU"/>
        </w:rPr>
        <w:t>дила</w:t>
      </w:r>
      <w:proofErr w:type="spellEnd"/>
      <w:r w:rsidRPr="00436B63">
        <w:rPr>
          <w:iCs/>
          <w:lang w:val="ru-RU"/>
        </w:rPr>
        <w:t>] адресованное другим многосторонним экологическим соглашениям, в том числе конвенциям по вопросам биоразнообразия и Рио-де-</w:t>
      </w:r>
      <w:proofErr w:type="spellStart"/>
      <w:r w:rsidRPr="00436B63">
        <w:rPr>
          <w:iCs/>
          <w:lang w:val="ru-RU"/>
        </w:rPr>
        <w:t>Жанейрским</w:t>
      </w:r>
      <w:proofErr w:type="spellEnd"/>
      <w:r w:rsidRPr="00436B63">
        <w:rPr>
          <w:iCs/>
          <w:lang w:val="ru-RU"/>
        </w:rPr>
        <w:t xml:space="preserve"> конвенциям, соответствующим международным организациям и программам, а также другим соответствующим процессам приглашение принимать активное участие в их осуществлении»</w:t>
      </w:r>
      <w:r w:rsidRPr="00436B63">
        <w:rPr>
          <w:rFonts w:cs="Helvetica"/>
          <w:kern w:val="0"/>
          <w:lang w:val="ru-RU"/>
        </w:rPr>
        <w:t xml:space="preserve"> (Генеральная Ассамблея Организации Объединенных Наций, 2023a).</w:t>
      </w:r>
    </w:p>
    <w:p w14:paraId="0B119EA3" w14:textId="77777777" w:rsidR="00A559D2" w:rsidRPr="00436B63" w:rsidRDefault="00A559D2" w:rsidP="00A559D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lang w:val="ru-RU"/>
        </w:rPr>
      </w:pPr>
    </w:p>
    <w:p w14:paraId="3DFF965A" w14:textId="77777777" w:rsidR="00A559D2" w:rsidRPr="00436B63" w:rsidRDefault="00A559D2" w:rsidP="00A559D2">
      <w:pPr>
        <w:rPr>
          <w:lang w:val="ru-RU"/>
        </w:rPr>
      </w:pPr>
      <w:r w:rsidRPr="00436B63">
        <w:rPr>
          <w:lang w:val="ru-RU"/>
        </w:rPr>
        <w:t>Совместная работа в рамках конвенций и соглашений может быть сложной, например, из-за различных мандатов, сроков, индикаторов и потоков финансирования. Преодоление таких барьеров имеет важное значение для реализации целей и концепции Рамочной программы, и в этом направлении достигается прогресс. Были предприняты усилия по обеспечению более высокого уровня сотрудничества и коммуникации между МПС через ряд процессов и инициатив, включая следующие:</w:t>
      </w:r>
    </w:p>
    <w:p w14:paraId="1137CAF2" w14:textId="77777777" w:rsidR="00A559D2" w:rsidRPr="00436B63" w:rsidRDefault="00A559D2" w:rsidP="00A559D2">
      <w:pPr>
        <w:pStyle w:val="ListParagraph"/>
        <w:numPr>
          <w:ilvl w:val="0"/>
          <w:numId w:val="51"/>
        </w:numPr>
        <w:rPr>
          <w:lang w:val="ru-RU"/>
        </w:rPr>
      </w:pPr>
      <w:r w:rsidRPr="00436B63">
        <w:rPr>
          <w:lang w:val="ru-RU"/>
        </w:rPr>
        <w:t xml:space="preserve">Ассамблея Организации Объединенных Наций по окружающей среде. Являясь высшим директивным органом по вопросам окружающей среды, Ассамблея по окружающей среде объединяет все МПС, как глобальные, так и региональные, под эгидой Ассамблеи для обсуждения вопросов, связанных с синергией и сотрудничеством. Седьмая сессия Ассамблеи, состоявшаяся </w:t>
      </w:r>
      <w:proofErr w:type="gramStart"/>
      <w:r w:rsidRPr="00436B63">
        <w:rPr>
          <w:lang w:val="ru-RU"/>
        </w:rPr>
        <w:t>8-12</w:t>
      </w:r>
      <w:proofErr w:type="gramEnd"/>
      <w:r w:rsidRPr="00436B63">
        <w:rPr>
          <w:lang w:val="ru-RU"/>
        </w:rPr>
        <w:t xml:space="preserve"> декабря 2025 года, включала День многосторонних природоохранных соглашений, который предоставил странам важную платформу для обмена опытом на национальном уровне, включая истории успеха, трудности, идеи и инновационные решения</w:t>
      </w:r>
      <w:r w:rsidRPr="00436B63">
        <w:rPr>
          <w:rStyle w:val="FootnoteReference"/>
          <w:lang w:val="ru-RU"/>
        </w:rPr>
        <w:footnoteReference w:id="48"/>
      </w:r>
      <w:r w:rsidRPr="00436B63">
        <w:rPr>
          <w:lang w:val="ru-RU"/>
        </w:rPr>
        <w:t xml:space="preserve">. Эта платформа стала важной связующей точкой для глобальных рамочных программ, включая </w:t>
      </w:r>
      <w:proofErr w:type="spellStart"/>
      <w:r w:rsidRPr="00436B63">
        <w:rPr>
          <w:lang w:val="ru-RU"/>
        </w:rPr>
        <w:t>Куньминско</w:t>
      </w:r>
      <w:proofErr w:type="spellEnd"/>
      <w:r w:rsidRPr="00436B63">
        <w:rPr>
          <w:lang w:val="ru-RU"/>
        </w:rPr>
        <w:t xml:space="preserve">-Монреальскую глобальную рамочную программу в области биоразнообразия, поскольку она сосредоточена на </w:t>
      </w:r>
      <w:proofErr w:type="spellStart"/>
      <w:r w:rsidRPr="00436B63">
        <w:rPr>
          <w:lang w:val="ru-RU"/>
        </w:rPr>
        <w:t>межконвенционных</w:t>
      </w:r>
      <w:proofErr w:type="spellEnd"/>
      <w:r w:rsidRPr="00436B63">
        <w:rPr>
          <w:lang w:val="ru-RU"/>
        </w:rPr>
        <w:t xml:space="preserve"> вопросах, подходах и отправных точках, которые могут ускорить их осуществление (ЮНЕП, 2025d и 2025e).</w:t>
      </w:r>
    </w:p>
    <w:p w14:paraId="24716DFF" w14:textId="77777777" w:rsidR="00A559D2" w:rsidRPr="00436B63" w:rsidRDefault="00A559D2" w:rsidP="00A559D2">
      <w:pPr>
        <w:pStyle w:val="ListParagraph"/>
        <w:numPr>
          <w:ilvl w:val="0"/>
          <w:numId w:val="51"/>
        </w:numPr>
        <w:rPr>
          <w:lang w:val="ru-RU"/>
        </w:rPr>
      </w:pPr>
      <w:r w:rsidRPr="00436B63">
        <w:rPr>
          <w:lang w:val="ru-RU"/>
        </w:rPr>
        <w:t xml:space="preserve">Бернский процесс, впервые созванный в 2019 году через Программу Организации Объединенных Наций по окружающей среде (ЮНЕП). Бернский процесс стимулирует эффективное сотрудничество и взаимодействие между сторонами более чем 16 МПС и их заинтересованными кругами, содействуя синергии между тематическими областями биоразнообразия и опустынивания, химических веществ и отходов, а также изменения климата. На Третьей Бернской конференции по сотрудничеству между конвенциями, связанными с биоразнообразием, для осуществления </w:t>
      </w:r>
      <w:proofErr w:type="spellStart"/>
      <w:r w:rsidRPr="00436B63">
        <w:rPr>
          <w:lang w:val="ru-RU"/>
        </w:rPr>
        <w:t>Куньминско</w:t>
      </w:r>
      <w:proofErr w:type="spellEnd"/>
      <w:r w:rsidRPr="00436B63">
        <w:rPr>
          <w:lang w:val="ru-RU"/>
        </w:rPr>
        <w:t xml:space="preserve">-Монреальской глобальной рамочной программы в области биоразнообразия, состоявшейся в Берне (Швейцария) 23-25 января 2024 года, специально рассматривалось сотрудничество между конвенциями, связанными с биоразнообразием, для осуществления Рамочной программы (ЮНЕП, 2023 и 2024c). </w:t>
      </w:r>
    </w:p>
    <w:p w14:paraId="2E959F70" w14:textId="77777777" w:rsidR="00A559D2" w:rsidRPr="00436B63" w:rsidRDefault="00A559D2" w:rsidP="00A559D2">
      <w:pPr>
        <w:pStyle w:val="ListParagraph"/>
        <w:numPr>
          <w:ilvl w:val="0"/>
          <w:numId w:val="51"/>
        </w:numPr>
        <w:rPr>
          <w:lang w:val="ru-RU"/>
        </w:rPr>
      </w:pPr>
      <w:r w:rsidRPr="00436B63">
        <w:rPr>
          <w:lang w:val="ru-RU"/>
        </w:rPr>
        <w:t>Группа связи конвенций, связанных с биоразнообразием, учрежденная в 2002 году и обновленная в 2014 году. Группа связи включает исполнительных глав восьми конвенций, включая Конвенцию о биологическом разнообразии. Группа изучает и продвигает варианты развития сотрудничества между конвенциями (решение 16/35 КБР, 2026)</w:t>
      </w:r>
      <w:r w:rsidRPr="00436B63">
        <w:rPr>
          <w:rStyle w:val="FootnoteReference"/>
          <w:lang w:val="ru-RU"/>
        </w:rPr>
        <w:footnoteReference w:id="49"/>
      </w:r>
      <w:r w:rsidRPr="00436B63">
        <w:rPr>
          <w:lang w:val="ru-RU"/>
        </w:rPr>
        <w:t>.</w:t>
      </w:r>
    </w:p>
    <w:p w14:paraId="3D125053" w14:textId="77777777" w:rsidR="00A559D2" w:rsidRPr="00436B63" w:rsidRDefault="00A559D2" w:rsidP="00A559D2">
      <w:pPr>
        <w:rPr>
          <w:lang w:val="ru-RU"/>
        </w:rPr>
      </w:pPr>
    </w:p>
    <w:p w14:paraId="02A04251" w14:textId="77777777" w:rsidR="00A559D2" w:rsidRPr="00436B63" w:rsidRDefault="00A559D2" w:rsidP="00A559D2">
      <w:pPr>
        <w:pStyle w:val="Heading3"/>
        <w:rPr>
          <w:lang w:val="ru-RU"/>
        </w:rPr>
      </w:pPr>
      <w:bookmarkStart w:id="359" w:name="_Toc242936298"/>
      <w:r w:rsidRPr="00436B63">
        <w:rPr>
          <w:lang w:val="ru-RU"/>
        </w:rPr>
        <w:t>Поддержка Рамочной программы со стороны многосторонних природоохранных соглашений</w:t>
      </w:r>
      <w:bookmarkEnd w:id="359"/>
    </w:p>
    <w:p w14:paraId="591CDFD0" w14:textId="77777777" w:rsidR="00A559D2" w:rsidRPr="00436B63" w:rsidRDefault="00A559D2" w:rsidP="00A559D2">
      <w:pPr>
        <w:pStyle w:val="Heading4"/>
        <w:rPr>
          <w:lang w:val="ru-RU"/>
        </w:rPr>
      </w:pPr>
    </w:p>
    <w:p w14:paraId="43C305DB" w14:textId="77777777" w:rsidR="00A559D2" w:rsidRPr="00436B63" w:rsidRDefault="00A559D2" w:rsidP="00A559D2">
      <w:pPr>
        <w:pStyle w:val="Heading4"/>
        <w:rPr>
          <w:lang w:val="ru-RU"/>
        </w:rPr>
      </w:pPr>
      <w:bookmarkStart w:id="360" w:name="_Toc242936299"/>
      <w:r w:rsidRPr="00436B63">
        <w:rPr>
          <w:lang w:val="ru-RU"/>
        </w:rPr>
        <w:t>Рио-де-</w:t>
      </w:r>
      <w:proofErr w:type="spellStart"/>
      <w:r w:rsidRPr="00436B63">
        <w:rPr>
          <w:lang w:val="ru-RU"/>
        </w:rPr>
        <w:t>Жанейрские</w:t>
      </w:r>
      <w:proofErr w:type="spellEnd"/>
      <w:r w:rsidRPr="00436B63">
        <w:rPr>
          <w:lang w:val="ru-RU"/>
        </w:rPr>
        <w:t xml:space="preserve"> конвенции</w:t>
      </w:r>
      <w:bookmarkEnd w:id="360"/>
    </w:p>
    <w:p w14:paraId="2BC4847E" w14:textId="77777777" w:rsidR="00A559D2" w:rsidRPr="00436B63" w:rsidRDefault="00A559D2" w:rsidP="00A559D2">
      <w:pPr>
        <w:rPr>
          <w:lang w:val="ru-RU"/>
        </w:rPr>
      </w:pPr>
    </w:p>
    <w:p w14:paraId="2D1B98C3" w14:textId="77777777" w:rsidR="00A559D2" w:rsidRPr="00436B63" w:rsidRDefault="00A559D2" w:rsidP="00A559D2">
      <w:pPr>
        <w:rPr>
          <w:lang w:val="ru-RU"/>
        </w:rPr>
      </w:pPr>
      <w:r w:rsidRPr="00436B63">
        <w:rPr>
          <w:lang w:val="ru-RU"/>
        </w:rPr>
        <w:t>Объединенная группа связи Рио-де-</w:t>
      </w:r>
      <w:proofErr w:type="spellStart"/>
      <w:r w:rsidRPr="00436B63">
        <w:rPr>
          <w:lang w:val="ru-RU"/>
        </w:rPr>
        <w:t>Жанейрских</w:t>
      </w:r>
      <w:proofErr w:type="spellEnd"/>
      <w:r w:rsidRPr="00436B63">
        <w:rPr>
          <w:lang w:val="ru-RU"/>
        </w:rPr>
        <w:t xml:space="preserve"> конвенций была учреждена в 2001 году для укрепления сотрудничества между секретариатами трех конвенций, принятых по итогам Конференции Организации Объединенных Наций по окружающей среде и развитию («Встреча на высшем уровне "Планета Земля"»), состоявшейся в Рио-де-Жанейро (Бразилия) в 1992 году: Конвенции о биологическом разнообразии;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(КБОООН); и Рамочной конвенции Организации Объединенных Наций об изменении климата (РКИКООН). Группа содействует координации, обмену информацией и совместным действиям по общим приоритетам в рамках конвенций. Она объединяет исполнительных секретарей, научных сотрудников и других сотрудников секретариатов для продвижения комплексных решений глобальных экологических проблем</w:t>
      </w:r>
      <w:r w:rsidRPr="00436B63">
        <w:rPr>
          <w:rStyle w:val="FootnoteReference"/>
          <w:color w:val="333333"/>
          <w:shd w:val="clear" w:color="auto" w:fill="FFFFFF"/>
          <w:lang w:val="ru-RU"/>
        </w:rPr>
        <w:footnoteReference w:id="50"/>
      </w:r>
      <w:r w:rsidRPr="00436B63">
        <w:rPr>
          <w:lang w:val="ru-RU"/>
        </w:rPr>
        <w:t>.</w:t>
      </w:r>
    </w:p>
    <w:p w14:paraId="16C03327" w14:textId="77777777" w:rsidR="00A559D2" w:rsidRPr="00436B63" w:rsidRDefault="00A559D2" w:rsidP="00A559D2">
      <w:pPr>
        <w:autoSpaceDE w:val="0"/>
        <w:autoSpaceDN w:val="0"/>
        <w:adjustRightInd w:val="0"/>
        <w:spacing w:after="0" w:line="276" w:lineRule="auto"/>
        <w:rPr>
          <w:lang w:val="ru-RU"/>
        </w:rPr>
      </w:pPr>
      <w:r w:rsidRPr="00436B63">
        <w:rPr>
          <w:lang w:val="ru-RU"/>
        </w:rPr>
        <w:t>Работа в рамках Рио-де-</w:t>
      </w:r>
      <w:proofErr w:type="spellStart"/>
      <w:r w:rsidRPr="00436B63">
        <w:rPr>
          <w:lang w:val="ru-RU"/>
        </w:rPr>
        <w:t>Жанейрских</w:t>
      </w:r>
      <w:proofErr w:type="spellEnd"/>
      <w:r w:rsidRPr="00436B63">
        <w:rPr>
          <w:lang w:val="ru-RU"/>
        </w:rPr>
        <w:t xml:space="preserve"> конвенций предоставила возможности для признания неразрывной связи между решениями, направленными на борьбу с утратой биоразнообразия, изменением климата, опустыниванием и деградацией земель, как на национальном, так и на глобальном уровнях (см. вставку 57)</w:t>
      </w:r>
      <w:r w:rsidRPr="00436B63">
        <w:rPr>
          <w:rStyle w:val="FootnoteReference"/>
          <w:lang w:val="ru-RU"/>
        </w:rPr>
        <w:footnoteReference w:id="51"/>
      </w:r>
      <w:r w:rsidRPr="00436B63">
        <w:rPr>
          <w:lang w:val="ru-RU"/>
        </w:rPr>
        <w:t xml:space="preserve">. Например, в итоговом документе первого глобального подведения итогов Парижского соглашения по климату были прямо подчеркнуты сохранение, охрана и восстановление природы, остановка и обращение вспять обезлесения и сохранение биоразнообразия в соответствии с </w:t>
      </w:r>
      <w:proofErr w:type="spellStart"/>
      <w:r w:rsidRPr="00436B63">
        <w:rPr>
          <w:lang w:val="ru-RU"/>
        </w:rPr>
        <w:t>Куньминско</w:t>
      </w:r>
      <w:proofErr w:type="spellEnd"/>
      <w:r w:rsidRPr="00436B63">
        <w:rPr>
          <w:lang w:val="ru-RU"/>
        </w:rPr>
        <w:t>-Монреальской глобальной рамочной программой в области биоразнообразия, а также была поддержана необходимость сотрудничества в рамках Рио-де-</w:t>
      </w:r>
      <w:proofErr w:type="spellStart"/>
      <w:r w:rsidRPr="00436B63">
        <w:rPr>
          <w:lang w:val="ru-RU"/>
        </w:rPr>
        <w:t>Жанейрских</w:t>
      </w:r>
      <w:proofErr w:type="spellEnd"/>
      <w:r w:rsidRPr="00436B63">
        <w:rPr>
          <w:lang w:val="ru-RU"/>
        </w:rPr>
        <w:t xml:space="preserve"> конвенций (РКИКООН, 2024b). В принятой в Объединенных Арабских Эмиратах рамочной программе по обеспечению глобальной устойчивости к изменению климата была установлена цель по снижению воздействия климата на экосистемы и биоразнообразие и ускорению адаптации на основе экосистем и учитывающих природные факторы решений, что в значительной степени поддержало элементы задачи 8 Рамочной программы (РКИКООН, 2024b). Эти связи были укреплены Совместным заявлением по климату, природе и людям, принятым на 28-й сессии Конференции Сторон Рамочной конвенции Организации Объединенных Наций об изменении климата в 2023 году</w:t>
      </w:r>
      <w:r w:rsidRPr="00436B63">
        <w:rPr>
          <w:rStyle w:val="FootnoteReference"/>
          <w:lang w:val="ru-RU"/>
        </w:rPr>
        <w:footnoteReference w:id="52"/>
      </w:r>
      <w:r w:rsidRPr="00436B63">
        <w:rPr>
          <w:lang w:val="ru-RU"/>
        </w:rPr>
        <w:t xml:space="preserve">, и </w:t>
      </w:r>
      <w:proofErr w:type="spellStart"/>
      <w:r w:rsidRPr="00436B63">
        <w:rPr>
          <w:lang w:val="ru-RU"/>
        </w:rPr>
        <w:t>Беленским</w:t>
      </w:r>
      <w:proofErr w:type="spellEnd"/>
      <w:r w:rsidRPr="00436B63">
        <w:rPr>
          <w:lang w:val="ru-RU"/>
        </w:rPr>
        <w:t xml:space="preserve"> совместным заявлением по Рио-де-</w:t>
      </w:r>
      <w:proofErr w:type="spellStart"/>
      <w:r w:rsidRPr="00436B63">
        <w:rPr>
          <w:lang w:val="ru-RU"/>
        </w:rPr>
        <w:t>Жанейрским</w:t>
      </w:r>
      <w:proofErr w:type="spellEnd"/>
      <w:r w:rsidRPr="00436B63">
        <w:rPr>
          <w:lang w:val="ru-RU"/>
        </w:rPr>
        <w:t xml:space="preserve"> конвенциям, принятым на 30-й сессии Конференции Сторон Рамочной конвенции Организации Объединенных Наций об изменении климата в 2025 году</w:t>
      </w:r>
      <w:r w:rsidRPr="00436B63">
        <w:rPr>
          <w:rStyle w:val="FootnoteReference"/>
          <w:lang w:val="ru-RU"/>
        </w:rPr>
        <w:footnoteReference w:id="53"/>
      </w:r>
      <w:r w:rsidRPr="00436B63">
        <w:rPr>
          <w:lang w:val="ru-RU"/>
        </w:rPr>
        <w:t>, которые способствовали большей согласованности и координации при осуществлении национальных планов в области климата, биоразнообразия и восстановления земель (см. также резюме по задаче 8 в разделе II.B выше). Вклад действий в рамках КБОООН по достижению нейтрального баланса деградации земель как компонента пространственного планирования, учитывающего биоразнообразие, поддержке мониторинга восстановления экосистем, повышению экологической связности и продвижению устойчивых методов ведения сельского хозяйства дополнительно рассматривается в резюме по задачам 1, 2, 3 и 10 соответственно в разделе II.B выше (КБОООН, 2025).</w:t>
      </w:r>
    </w:p>
    <w:p w14:paraId="66772F7D" w14:textId="77777777" w:rsidR="00A559D2" w:rsidRPr="00436B63" w:rsidRDefault="00A559D2" w:rsidP="00A559D2">
      <w:pPr>
        <w:autoSpaceDE w:val="0"/>
        <w:autoSpaceDN w:val="0"/>
        <w:adjustRightInd w:val="0"/>
        <w:spacing w:after="0" w:line="276" w:lineRule="auto"/>
        <w:rPr>
          <w:lang w:val="ru-RU"/>
        </w:rPr>
      </w:pPr>
    </w:p>
    <w:p w14:paraId="0565C3D4" w14:textId="77777777" w:rsidR="00A559D2" w:rsidRPr="00436B63" w:rsidRDefault="00A559D2" w:rsidP="00A559D2">
      <w:pPr>
        <w:spacing w:after="0" w:line="276" w:lineRule="auto"/>
        <w:rPr>
          <w:lang w:val="ru-RU"/>
        </w:rPr>
      </w:pPr>
    </w:p>
    <w:tbl>
      <w:tblPr>
        <w:tblStyle w:val="TableGrid"/>
        <w:tblW w:w="0" w:type="auto"/>
        <w:tblLook w:val="04A0" w:firstRow="1" w:lastRow="0" w:firstColumn="1" w:lastColumn="0" w:noHBand="0" w:noVBand="1"/>
      </w:tblPr>
      <w:tblGrid>
        <w:gridCol w:w="9016"/>
      </w:tblGrid>
      <w:tr w:rsidR="00A559D2" w:rsidRPr="00F43B05" w14:paraId="635D6AF3" w14:textId="77777777" w:rsidTr="005716FA">
        <w:tc>
          <w:tcPr>
            <w:tcW w:w="9016" w:type="dxa"/>
            <w:shd w:val="clear" w:color="auto" w:fill="D1D1D1" w:themeFill="background2" w:themeFillShade="E6"/>
          </w:tcPr>
          <w:p w14:paraId="2C164155" w14:textId="77777777" w:rsidR="00A559D2" w:rsidRPr="00436B63" w:rsidRDefault="00A559D2" w:rsidP="005716FA">
            <w:pPr>
              <w:rPr>
                <w:sz w:val="20"/>
                <w:szCs w:val="20"/>
                <w:lang w:val="ru-RU"/>
              </w:rPr>
            </w:pPr>
            <w:r w:rsidRPr="00436B63">
              <w:rPr>
                <w:sz w:val="20"/>
                <w:szCs w:val="20"/>
                <w:lang w:val="ru-RU"/>
              </w:rPr>
              <w:t>Вставка 57</w:t>
            </w:r>
          </w:p>
          <w:p w14:paraId="6CD51EE3" w14:textId="77777777" w:rsidR="00A559D2" w:rsidRPr="00436B63" w:rsidRDefault="00A559D2" w:rsidP="005716FA">
            <w:pPr>
              <w:rPr>
                <w:b/>
                <w:bCs/>
                <w:sz w:val="20"/>
                <w:szCs w:val="20"/>
                <w:lang w:val="ru-RU"/>
              </w:rPr>
            </w:pPr>
            <w:r w:rsidRPr="00436B63">
              <w:rPr>
                <w:b/>
                <w:bCs/>
                <w:sz w:val="20"/>
                <w:szCs w:val="20"/>
                <w:lang w:val="ru-RU"/>
              </w:rPr>
              <w:t>Координация действий в рамках Рио-де-</w:t>
            </w:r>
            <w:proofErr w:type="spellStart"/>
            <w:r w:rsidRPr="00436B63">
              <w:rPr>
                <w:b/>
                <w:bCs/>
                <w:sz w:val="20"/>
                <w:szCs w:val="20"/>
                <w:lang w:val="ru-RU"/>
              </w:rPr>
              <w:t>Жанейрских</w:t>
            </w:r>
            <w:proofErr w:type="spellEnd"/>
            <w:r w:rsidRPr="00436B63">
              <w:rPr>
                <w:b/>
                <w:bCs/>
                <w:sz w:val="20"/>
                <w:szCs w:val="20"/>
                <w:lang w:val="ru-RU"/>
              </w:rPr>
              <w:t xml:space="preserve"> конвенций на национальном уровне: Природный залог Панамы</w:t>
            </w:r>
          </w:p>
          <w:p w14:paraId="470ECF78" w14:textId="77777777" w:rsidR="00A559D2" w:rsidRPr="00436B63" w:rsidRDefault="00A559D2" w:rsidP="005716FA">
            <w:pPr>
              <w:rPr>
                <w:sz w:val="20"/>
                <w:szCs w:val="20"/>
                <w:lang w:val="ru-RU"/>
              </w:rPr>
            </w:pPr>
          </w:p>
          <w:p w14:paraId="1E3A02BE" w14:textId="77777777" w:rsidR="00A559D2" w:rsidRPr="00436B63" w:rsidRDefault="00A559D2" w:rsidP="005716FA">
            <w:pPr>
              <w:rPr>
                <w:sz w:val="20"/>
                <w:szCs w:val="20"/>
                <w:lang w:val="ru-RU"/>
              </w:rPr>
            </w:pPr>
            <w:r w:rsidRPr="00436B63">
              <w:rPr>
                <w:sz w:val="20"/>
                <w:szCs w:val="20"/>
                <w:lang w:val="ru-RU"/>
              </w:rPr>
              <w:t>Природный залог Панамы представляет собой стратегическую политическую рамочную программу, объединяющую обязательства в рамках трех Рио-де-</w:t>
            </w:r>
            <w:proofErr w:type="spellStart"/>
            <w:r w:rsidRPr="00436B63">
              <w:rPr>
                <w:sz w:val="20"/>
                <w:szCs w:val="20"/>
                <w:lang w:val="ru-RU"/>
              </w:rPr>
              <w:t>Жанейрских</w:t>
            </w:r>
            <w:proofErr w:type="spellEnd"/>
            <w:r w:rsidRPr="00436B63">
              <w:rPr>
                <w:sz w:val="20"/>
                <w:szCs w:val="20"/>
                <w:lang w:val="ru-RU"/>
              </w:rPr>
              <w:t xml:space="preserve"> конвенций, касающиеся утраты биоразнообразия, изменения климата и опустынивания. Объявленный Президентом Панамы на 80-й сессии Генеральной Ассамблеи Организации Объединенных Наций в 2025 году, этот залог обеспечивает основу для согласованного набора политических мер, подкрепляющих обновление НСПДСБ Панамы в рамках Конвенции о биологическом разнообразии с учетом определяемого на национальном уровне вклада (ОНУВ) этой страны в рамках РКИКООН и ее целевых показателей нейтрального баланса деградации земель в рамках КБОООН. Объединяя эти обязательства в рамках единой концепции скоординированных действий по секторам, Панама стремится преодолеть институциональную фрагментацию и укрепить согласованность государственной политики, направленной на достижение множественных экологических целей, с поддающимися количественной оценке целевыми показателями, которые должны быть достигнуты к 2035 году.</w:t>
            </w:r>
          </w:p>
          <w:p w14:paraId="3287E5D3" w14:textId="77777777" w:rsidR="00A559D2" w:rsidRPr="00436B63" w:rsidRDefault="00A559D2" w:rsidP="005716FA">
            <w:pPr>
              <w:rPr>
                <w:sz w:val="20"/>
                <w:szCs w:val="20"/>
                <w:lang w:val="ru-RU"/>
              </w:rPr>
            </w:pPr>
          </w:p>
          <w:p w14:paraId="2288AF57" w14:textId="77777777" w:rsidR="00A559D2" w:rsidRPr="00436B63" w:rsidRDefault="00A559D2" w:rsidP="005716FA">
            <w:pPr>
              <w:keepNext/>
              <w:rPr>
                <w:lang w:val="ru-RU"/>
              </w:rPr>
            </w:pPr>
          </w:p>
          <w:p w14:paraId="70BB4E5B" w14:textId="77777777" w:rsidR="00A559D2" w:rsidRPr="00D7157D" w:rsidRDefault="00A559D2" w:rsidP="005716FA">
            <w:pPr>
              <w:keepNext/>
              <w:rPr>
                <w:i/>
                <w:sz w:val="20"/>
                <w:szCs w:val="20"/>
                <w:lang w:val="es-ES"/>
              </w:rPr>
            </w:pPr>
            <w:r w:rsidRPr="00436B63">
              <w:rPr>
                <w:i/>
                <w:sz w:val="20"/>
                <w:szCs w:val="20"/>
                <w:lang w:val="ru-RU"/>
              </w:rPr>
              <w:t>Источники</w:t>
            </w:r>
            <w:r w:rsidRPr="00D7157D">
              <w:rPr>
                <w:i/>
                <w:sz w:val="20"/>
                <w:szCs w:val="20"/>
                <w:lang w:val="es-ES"/>
              </w:rPr>
              <w:t xml:space="preserve">: </w:t>
            </w:r>
            <w:r w:rsidRPr="00D7157D">
              <w:rPr>
                <w:rFonts w:ascii="Aptos" w:cs="Times New Roman"/>
                <w:kern w:val="0"/>
                <w:sz w:val="20"/>
                <w:szCs w:val="20"/>
                <w:lang w:val="es-ES"/>
              </w:rPr>
              <w:t>Ministerio de Ambiente de Panamá (</w:t>
            </w:r>
            <w:proofErr w:type="spellStart"/>
            <w:r w:rsidRPr="00D7157D">
              <w:rPr>
                <w:rFonts w:ascii="Aptos" w:cs="Times New Roman"/>
                <w:kern w:val="0"/>
                <w:sz w:val="20"/>
                <w:szCs w:val="20"/>
                <w:lang w:val="es-ES"/>
              </w:rPr>
              <w:t>MiAMBIENTE</w:t>
            </w:r>
            <w:proofErr w:type="spellEnd"/>
            <w:r w:rsidRPr="00D7157D">
              <w:rPr>
                <w:rFonts w:ascii="Aptos" w:cs="Times New Roman"/>
                <w:kern w:val="0"/>
                <w:sz w:val="20"/>
                <w:szCs w:val="20"/>
                <w:lang w:val="es-ES"/>
              </w:rPr>
              <w:t xml:space="preserve">), 2025; </w:t>
            </w:r>
            <w:r w:rsidRPr="00436B63">
              <w:rPr>
                <w:rFonts w:ascii="Aptos" w:cs="Times New Roman"/>
                <w:kern w:val="0"/>
                <w:sz w:val="20"/>
                <w:szCs w:val="20"/>
                <w:lang w:val="ru-RU"/>
              </w:rPr>
              <w:t>и</w:t>
            </w:r>
            <w:r w:rsidRPr="00D7157D">
              <w:rPr>
                <w:rFonts w:ascii="Aptos" w:cs="Times New Roman"/>
                <w:kern w:val="0"/>
                <w:sz w:val="20"/>
                <w:szCs w:val="20"/>
                <w:lang w:val="es-ES"/>
              </w:rPr>
              <w:t xml:space="preserve"> </w:t>
            </w:r>
            <w:r w:rsidRPr="00436B63">
              <w:rPr>
                <w:rFonts w:ascii="Aptos" w:cs="Times New Roman"/>
                <w:kern w:val="0"/>
                <w:sz w:val="20"/>
                <w:szCs w:val="20"/>
                <w:lang w:val="ru-RU"/>
              </w:rPr>
              <w:t>КБОООН</w:t>
            </w:r>
            <w:r w:rsidRPr="00D7157D">
              <w:rPr>
                <w:rFonts w:ascii="Aptos" w:cs="Times New Roman"/>
                <w:kern w:val="0"/>
                <w:sz w:val="20"/>
                <w:szCs w:val="20"/>
                <w:lang w:val="es-ES"/>
              </w:rPr>
              <w:t>, 2025</w:t>
            </w:r>
            <w:r w:rsidRPr="00D7157D">
              <w:rPr>
                <w:rFonts w:ascii="Aptos" w:cs="Times New Roman"/>
                <w:i/>
                <w:sz w:val="20"/>
                <w:szCs w:val="20"/>
                <w:lang w:val="es-ES"/>
              </w:rPr>
              <w:t>.</w:t>
            </w:r>
          </w:p>
          <w:p w14:paraId="5CB9EA46" w14:textId="77777777" w:rsidR="00A559D2" w:rsidRPr="00D7157D" w:rsidRDefault="00A559D2" w:rsidP="005716FA">
            <w:pPr>
              <w:keepNext/>
              <w:rPr>
                <w:lang w:val="es-ES"/>
              </w:rPr>
            </w:pPr>
          </w:p>
        </w:tc>
      </w:tr>
    </w:tbl>
    <w:p w14:paraId="11DCDF38" w14:textId="77777777" w:rsidR="00A559D2" w:rsidRPr="00D7157D" w:rsidRDefault="00A559D2" w:rsidP="00A559D2">
      <w:pPr>
        <w:autoSpaceDE w:val="0"/>
        <w:autoSpaceDN w:val="0"/>
        <w:adjustRightInd w:val="0"/>
        <w:spacing w:after="0" w:line="276" w:lineRule="auto"/>
        <w:rPr>
          <w:lang w:val="es-ES"/>
        </w:rPr>
      </w:pPr>
    </w:p>
    <w:p w14:paraId="616C333F" w14:textId="77777777" w:rsidR="00A559D2" w:rsidRPr="00436B63" w:rsidRDefault="00A559D2" w:rsidP="00A559D2">
      <w:pPr>
        <w:pStyle w:val="Heading4"/>
        <w:rPr>
          <w:lang w:val="ru-RU"/>
        </w:rPr>
      </w:pPr>
      <w:bookmarkStart w:id="361" w:name="_Toc242936300"/>
      <w:r w:rsidRPr="00436B63">
        <w:rPr>
          <w:lang w:val="ru-RU"/>
        </w:rPr>
        <w:t>Конвенции, связанные с биоразнообразием</w:t>
      </w:r>
      <w:bookmarkEnd w:id="361"/>
    </w:p>
    <w:p w14:paraId="0EF6D1CE" w14:textId="77777777" w:rsidR="00A559D2" w:rsidRPr="00436B63" w:rsidRDefault="00A559D2" w:rsidP="00A559D2">
      <w:pPr>
        <w:autoSpaceDE w:val="0"/>
        <w:autoSpaceDN w:val="0"/>
        <w:adjustRightInd w:val="0"/>
        <w:spacing w:after="0" w:line="276" w:lineRule="auto"/>
        <w:rPr>
          <w:rFonts w:cs="Times New Roman"/>
          <w:color w:val="000000"/>
          <w:lang w:val="ru-RU"/>
        </w:rPr>
      </w:pPr>
    </w:p>
    <w:p w14:paraId="2DDB7E1D" w14:textId="77777777" w:rsidR="00A559D2" w:rsidRPr="00436B63" w:rsidRDefault="00A559D2" w:rsidP="00A559D2">
      <w:pPr>
        <w:spacing w:after="0" w:line="276" w:lineRule="auto"/>
        <w:rPr>
          <w:lang w:val="ru-RU"/>
        </w:rPr>
      </w:pPr>
      <w:r w:rsidRPr="00436B63">
        <w:rPr>
          <w:rFonts w:cs="Times New Roman"/>
          <w:color w:val="000000" w:themeColor="text1"/>
          <w:lang w:val="ru-RU"/>
        </w:rPr>
        <w:t xml:space="preserve">Каждая из конвенций, связанных с биоразнообразием, признала </w:t>
      </w:r>
      <w:proofErr w:type="spellStart"/>
      <w:r w:rsidRPr="00436B63">
        <w:rPr>
          <w:rFonts w:cs="Times New Roman"/>
          <w:color w:val="000000" w:themeColor="text1"/>
          <w:lang w:val="ru-RU"/>
        </w:rPr>
        <w:t>Куньминско</w:t>
      </w:r>
      <w:proofErr w:type="spellEnd"/>
      <w:r w:rsidRPr="00436B63">
        <w:rPr>
          <w:rFonts w:cs="Times New Roman"/>
          <w:color w:val="000000" w:themeColor="text1"/>
          <w:lang w:val="ru-RU"/>
        </w:rPr>
        <w:t xml:space="preserve">-Монреальскую глобальную рамочную программу в области биоразнообразия в рамках своих собственных процессов и процедур, тем самым предоставляя Сторонам значительные возможности для определения синергетических действий, поддерживающих обязательства по каждой конвенции и одновременно способствующих осуществлению Рамочной программы. Например: </w:t>
      </w:r>
    </w:p>
    <w:p w14:paraId="5881F3CD" w14:textId="77777777" w:rsidR="00A559D2" w:rsidRPr="00436B63" w:rsidRDefault="00A559D2" w:rsidP="00A559D2">
      <w:pPr>
        <w:spacing w:after="0" w:line="276" w:lineRule="auto"/>
        <w:rPr>
          <w:lang w:val="ru-RU"/>
        </w:rPr>
      </w:pPr>
    </w:p>
    <w:p w14:paraId="0C72F470" w14:textId="77777777" w:rsidR="00A559D2" w:rsidRPr="00436B63" w:rsidRDefault="00A559D2" w:rsidP="00A559D2">
      <w:pPr>
        <w:pStyle w:val="ListParagraph"/>
        <w:numPr>
          <w:ilvl w:val="0"/>
          <w:numId w:val="35"/>
        </w:numPr>
        <w:autoSpaceDE w:val="0"/>
        <w:autoSpaceDN w:val="0"/>
        <w:adjustRightInd w:val="0"/>
        <w:spacing w:after="0" w:line="276" w:lineRule="auto"/>
        <w:rPr>
          <w:rFonts w:cs="Times New Roman"/>
          <w:color w:val="000000"/>
          <w:lang w:val="ru-RU"/>
        </w:rPr>
      </w:pPr>
      <w:r w:rsidRPr="00436B63">
        <w:rPr>
          <w:lang w:val="ru-RU"/>
        </w:rPr>
        <w:t xml:space="preserve">Конференция Сторон Конвенции о международной торговле видами дикой фауны и флоры, находящимися под угрозой исчезновения (СИТЕС), подчеркнула, что эффективное осуществление СИТЕС необходимо для поддержки осуществления Рамочной программы, и подтвердила приверженность СИТЕС демонстрации своего вклада в Рамочную программу (СИТЕС, 2025c). Стратегическое видение СИТЕС на </w:t>
      </w:r>
      <w:proofErr w:type="gramStart"/>
      <w:r w:rsidRPr="00436B63">
        <w:rPr>
          <w:lang w:val="ru-RU"/>
        </w:rPr>
        <w:t>2021-2030</w:t>
      </w:r>
      <w:proofErr w:type="gramEnd"/>
      <w:r w:rsidRPr="00436B63">
        <w:rPr>
          <w:lang w:val="ru-RU"/>
        </w:rPr>
        <w:t xml:space="preserve"> годы включает признание вклада СИТЕС в Рамочную программу; кроме того, СИТЕС опубликовала сопоставление целей стратегического видения с конкретными целями и задачами Рамочной программы (СИТЕС, 2025d)</w:t>
      </w:r>
      <w:r w:rsidRPr="00436B63">
        <w:rPr>
          <w:rStyle w:val="FootnoteReference"/>
          <w:lang w:val="ru-RU"/>
        </w:rPr>
        <w:footnoteReference w:id="54"/>
      </w:r>
      <w:r w:rsidRPr="00436B63">
        <w:rPr>
          <w:lang w:val="ru-RU"/>
        </w:rPr>
        <w:t xml:space="preserve">. Действия, связанные с соблюдением СИТЕС, широко упоминаются Сторонами в их НСПДСБ и национальных докладах, особенно в связи с действиями по восстановлению, сохранению и устойчивому использованию видов, находящихся под угрозой исчезновения, в контексте осуществления задач 4, 5 и 9 Рамочной программы (см. таблицу 55 и соответствующие разделы в резюме по соответствующим задачам в разделе II.B выше). </w:t>
      </w:r>
    </w:p>
    <w:p w14:paraId="311834EB" w14:textId="77777777" w:rsidR="00A559D2" w:rsidRPr="00436B63" w:rsidRDefault="00A559D2" w:rsidP="00A559D2">
      <w:pPr>
        <w:autoSpaceDE w:val="0"/>
        <w:autoSpaceDN w:val="0"/>
        <w:adjustRightInd w:val="0"/>
        <w:spacing w:after="0" w:line="276" w:lineRule="auto"/>
        <w:rPr>
          <w:rFonts w:cs="Times New Roman"/>
          <w:color w:val="000000"/>
          <w:lang w:val="ru-RU"/>
        </w:rPr>
      </w:pPr>
    </w:p>
    <w:p w14:paraId="08B2F91C" w14:textId="77777777" w:rsidR="00A559D2" w:rsidRPr="00436B63" w:rsidRDefault="00A559D2" w:rsidP="00A559D2">
      <w:pPr>
        <w:pStyle w:val="ListParagraph"/>
        <w:numPr>
          <w:ilvl w:val="0"/>
          <w:numId w:val="35"/>
        </w:numPr>
        <w:autoSpaceDE w:val="0"/>
        <w:autoSpaceDN w:val="0"/>
        <w:adjustRightInd w:val="0"/>
        <w:spacing w:after="0" w:line="276" w:lineRule="auto"/>
        <w:rPr>
          <w:rFonts w:cs="Times New Roman"/>
          <w:color w:val="000000"/>
          <w:lang w:val="ru-RU"/>
        </w:rPr>
      </w:pPr>
      <w:r w:rsidRPr="00436B63">
        <w:rPr>
          <w:lang w:val="ru-RU"/>
        </w:rPr>
        <w:t xml:space="preserve">Конвенция о водно-болотных угодьях, имеющих международное значение, главным образом в качестве местообитаний водоплавающих птиц, приняла совместный план работы с Конвенцией о биологическом разнообразии на период </w:t>
      </w:r>
      <w:proofErr w:type="gramStart"/>
      <w:r w:rsidRPr="00436B63">
        <w:rPr>
          <w:lang w:val="ru-RU"/>
        </w:rPr>
        <w:t>2024-2030</w:t>
      </w:r>
      <w:proofErr w:type="gramEnd"/>
      <w:r w:rsidRPr="00436B63">
        <w:rPr>
          <w:lang w:val="ru-RU"/>
        </w:rPr>
        <w:t xml:space="preserve"> годов, который направлен на согласование усилий для достижения целей обеих конвенций. План обеспечивает добровольные руководящие указания, включая область деятельности по осуществлению и мониторингу, которая связывает пятый стратегический план Конвенции о водно-болотных угодьях (</w:t>
      </w:r>
      <w:proofErr w:type="gramStart"/>
      <w:r w:rsidRPr="00436B63">
        <w:rPr>
          <w:lang w:val="ru-RU"/>
        </w:rPr>
        <w:t>2025-2034</w:t>
      </w:r>
      <w:proofErr w:type="gramEnd"/>
      <w:r w:rsidRPr="00436B63">
        <w:rPr>
          <w:lang w:val="ru-RU"/>
        </w:rPr>
        <w:t xml:space="preserve"> гг.) с Рамочной программой. Это согласование подкрепляется резолюцией, принятой на 15-м совещании Конференции Договаривающихся Сторон Конвенции о водно-болотных угодьях, связанной со стратегическим планом, которая связывает две конвенции, поощряя интеграцию данных о водно-болотных угодьях в НСПДСБ, а также укрепляя использование определения Рамсарских угодий и данных о пресной воде для поддержки глобальных целей сохранения и восстановления (см. также соответствующие разделы в резюме по задачам 2 и 3 в разделе II.B выше). Конвенция о водно-болотных угодьях разработала подробное техническое руководство для Сторон Конвенции о биологическом разнообразии по интеграции водно-болотных угодий во все задачи Рамочной программы в их НСПДСБ (решение </w:t>
      </w:r>
      <w:r w:rsidRPr="00436B63">
        <w:rPr>
          <w:color w:val="242424"/>
          <w:lang w:val="ru-RU"/>
        </w:rPr>
        <w:t>16/35 КБР, 2026;</w:t>
      </w:r>
      <w:r w:rsidRPr="00436B63">
        <w:rPr>
          <w:rFonts w:cs="Times New Roman"/>
          <w:color w:val="000000" w:themeColor="text1"/>
          <w:lang w:val="ru-RU"/>
        </w:rPr>
        <w:t xml:space="preserve"> </w:t>
      </w:r>
      <w:r w:rsidRPr="00436B63">
        <w:rPr>
          <w:rFonts w:ascii="Aptos" w:cs="Times New Roman"/>
          <w:color w:val="000000" w:themeColor="text1"/>
          <w:lang w:val="ru-RU"/>
        </w:rPr>
        <w:t xml:space="preserve">КБР и Конвенция </w:t>
      </w:r>
      <w:r w:rsidRPr="00436B63">
        <w:rPr>
          <w:lang w:val="ru-RU"/>
        </w:rPr>
        <w:t>о водно-болотных угодьях</w:t>
      </w:r>
      <w:r w:rsidRPr="00436B63">
        <w:rPr>
          <w:rFonts w:ascii="Aptos" w:cs="Times New Roman"/>
          <w:color w:val="000000" w:themeColor="text1"/>
          <w:lang w:val="ru-RU"/>
        </w:rPr>
        <w:t xml:space="preserve">, 2024; и Конвенция </w:t>
      </w:r>
      <w:r w:rsidRPr="00436B63">
        <w:rPr>
          <w:lang w:val="ru-RU"/>
        </w:rPr>
        <w:t>о водно-болотных угодьях</w:t>
      </w:r>
      <w:r w:rsidRPr="00436B63">
        <w:rPr>
          <w:rFonts w:ascii="Aptos" w:cs="Times New Roman"/>
          <w:color w:val="000000" w:themeColor="text1"/>
          <w:lang w:val="ru-RU"/>
        </w:rPr>
        <w:t>, 2024, 2025a, 2025f и 2025g).</w:t>
      </w:r>
    </w:p>
    <w:p w14:paraId="550B6390" w14:textId="77777777" w:rsidR="00A559D2" w:rsidRPr="00436B63" w:rsidRDefault="00A559D2" w:rsidP="00A559D2">
      <w:pPr>
        <w:pStyle w:val="ListParagraph"/>
        <w:autoSpaceDE w:val="0"/>
        <w:autoSpaceDN w:val="0"/>
        <w:adjustRightInd w:val="0"/>
        <w:spacing w:after="0" w:line="276" w:lineRule="auto"/>
        <w:ind w:left="360"/>
        <w:rPr>
          <w:rFonts w:cs="Times New Roman"/>
          <w:color w:val="000000"/>
          <w:lang w:val="ru-RU"/>
        </w:rPr>
      </w:pPr>
    </w:p>
    <w:p w14:paraId="30F77497" w14:textId="77777777" w:rsidR="00A559D2" w:rsidRPr="00436B63" w:rsidRDefault="00A559D2" w:rsidP="00A559D2">
      <w:pPr>
        <w:pStyle w:val="ListParagraph"/>
        <w:numPr>
          <w:ilvl w:val="0"/>
          <w:numId w:val="35"/>
        </w:numPr>
        <w:autoSpaceDE w:val="0"/>
        <w:autoSpaceDN w:val="0"/>
        <w:adjustRightInd w:val="0"/>
        <w:spacing w:after="0" w:line="276" w:lineRule="auto"/>
        <w:rPr>
          <w:rFonts w:cs="Times New Roman"/>
          <w:color w:val="000000"/>
          <w:lang w:val="ru-RU"/>
        </w:rPr>
      </w:pPr>
      <w:r w:rsidRPr="00436B63">
        <w:rPr>
          <w:lang w:val="ru-RU"/>
        </w:rPr>
        <w:t xml:space="preserve">Конвенция по сохранению мигрирующих видов диких животных (КМВ) приняла стратегический план по мигрирующим видам на </w:t>
      </w:r>
      <w:proofErr w:type="gramStart"/>
      <w:r w:rsidRPr="00436B63">
        <w:rPr>
          <w:lang w:val="ru-RU"/>
        </w:rPr>
        <w:t>2024-2030</w:t>
      </w:r>
      <w:proofErr w:type="gramEnd"/>
      <w:r w:rsidRPr="00436B63">
        <w:rPr>
          <w:lang w:val="ru-RU"/>
        </w:rPr>
        <w:t xml:space="preserve"> годы, который наглядно показал связи между ее собственными задачами и задачами Рамочной программы. В план подчеркнута необходимость сотрудничества в отношении согласования индикаторов стратегического плана КМВ с индикаторами механизма мониторинга (КМВ, 2023, 2025a и 2025b). Конкретный вклад в задачи Рамочной программы включал меры по повышению экологической связности и природоохранные программы, направленные на угрозы видам, включая загрязнение, на всем протяжении их миграционного ареала (см. соответствующие разделы в резюме по задачам 3, 4 и 7 в разделе II.B выше).</w:t>
      </w:r>
    </w:p>
    <w:p w14:paraId="20408033" w14:textId="77777777" w:rsidR="00A559D2" w:rsidRPr="00436B63" w:rsidRDefault="00A559D2" w:rsidP="00A559D2">
      <w:pPr>
        <w:pStyle w:val="ListParagraph"/>
        <w:autoSpaceDE w:val="0"/>
        <w:autoSpaceDN w:val="0"/>
        <w:adjustRightInd w:val="0"/>
        <w:spacing w:after="0" w:line="276" w:lineRule="auto"/>
        <w:ind w:left="360"/>
        <w:rPr>
          <w:rFonts w:cs="Times New Roman"/>
          <w:color w:val="000000"/>
          <w:lang w:val="ru-RU"/>
        </w:rPr>
      </w:pPr>
    </w:p>
    <w:p w14:paraId="6582F8F8" w14:textId="77777777" w:rsidR="00A559D2" w:rsidRPr="00436B63" w:rsidRDefault="00A559D2" w:rsidP="00A559D2">
      <w:pPr>
        <w:pStyle w:val="ListParagraph"/>
        <w:numPr>
          <w:ilvl w:val="0"/>
          <w:numId w:val="35"/>
        </w:numPr>
        <w:shd w:val="clear" w:color="auto" w:fill="FFFFFF"/>
        <w:spacing w:after="0" w:line="276" w:lineRule="auto"/>
        <w:rPr>
          <w:rFonts w:ascii="Arial" w:eastAsia="Times New Roman" w:hAnsi="Arial" w:cs="Arial"/>
          <w:color w:val="000000"/>
          <w:kern w:val="0"/>
          <w:sz w:val="20"/>
          <w:szCs w:val="20"/>
          <w:lang w:val="ru-RU" w:eastAsia="en-GB"/>
          <w14:ligatures w14:val="none"/>
        </w:rPr>
      </w:pPr>
      <w:r w:rsidRPr="00436B63">
        <w:rPr>
          <w:rFonts w:eastAsia="Times New Roman" w:cs="Arial"/>
          <w:color w:val="000000"/>
          <w:kern w:val="0"/>
          <w:lang w:val="ru-RU" w:eastAsia="en-GB"/>
          <w14:ligatures w14:val="none"/>
        </w:rPr>
        <w:t>На своем совещании в 2024 году Международная китобойная комиссия (МКК) выразила приверженность внесению вклада в Рамочную программу, особенно в осуществление, мониторинг и соответствующее наращивание потенциала. Комитет по сохранению МКК разрабатывает новый стратегический план, который согласуется с задачами Рамочной программы, чтобы обеспечить эффективный вклад своей деятельности. Программа планов управления сохранением МКК обеспечивает основу для сотрудничества стран в ареалах уязвимых популяций китообразных в целях защиты этих видов и восстановления их местообитаний. Программа охватывает несколько задач Рамочной программы (см. соответствующие разделы в резюме по задачам 4 и 7 в разделе II.B выше</w:t>
      </w:r>
      <w:r w:rsidRPr="00436B63">
        <w:rPr>
          <w:lang w:val="ru-RU"/>
        </w:rPr>
        <w:t>) (МКК, 2024 и 2025).</w:t>
      </w:r>
    </w:p>
    <w:p w14:paraId="6C963721" w14:textId="77777777" w:rsidR="00A559D2" w:rsidRPr="00436B63" w:rsidRDefault="00A559D2" w:rsidP="00A559D2">
      <w:pPr>
        <w:pStyle w:val="ListParagraph"/>
        <w:shd w:val="clear" w:color="auto" w:fill="FFFFFF"/>
        <w:spacing w:after="0" w:line="276" w:lineRule="auto"/>
        <w:ind w:left="360"/>
        <w:rPr>
          <w:rFonts w:ascii="Arial" w:eastAsia="Times New Roman" w:hAnsi="Arial" w:cs="Arial"/>
          <w:color w:val="000000"/>
          <w:kern w:val="0"/>
          <w:sz w:val="20"/>
          <w:szCs w:val="20"/>
          <w:lang w:val="ru-RU" w:eastAsia="en-GB"/>
          <w14:ligatures w14:val="none"/>
        </w:rPr>
      </w:pPr>
    </w:p>
    <w:p w14:paraId="59CDE28D" w14:textId="77777777" w:rsidR="00A559D2" w:rsidRPr="00436B63" w:rsidRDefault="00A559D2" w:rsidP="00A559D2">
      <w:pPr>
        <w:pStyle w:val="ListParagraph"/>
        <w:numPr>
          <w:ilvl w:val="0"/>
          <w:numId w:val="35"/>
        </w:numPr>
        <w:spacing w:line="279" w:lineRule="auto"/>
        <w:rPr>
          <w:b/>
          <w:bCs/>
          <w:lang w:val="ru-RU"/>
        </w:rPr>
      </w:pPr>
      <w:r w:rsidRPr="00436B63">
        <w:rPr>
          <w:lang w:val="ru-RU"/>
        </w:rPr>
        <w:t xml:space="preserve">Руководящий орган Конвенции о всемирном наследии на своем совещании в 2025 году подчеркнул важность согласования Конвенции с Рамочной программой. Руководящий орган принял к сведению рекомендации совещания экспертов, состоявшегося в ноябре 2024 года, которое подтвердило актуальность Конвенции почти для всех 23 задач Рамочной программы (ЮНЕСКО, 2024). Среди рекомендуемых действий была интеграция целей Конвенции о всемирном наследии в НСПДСБ. В решении подчеркивались связи между культурным и биологическим разнообразием и жизненно важная роль, которую объекты всемирного наследия ЮНЕСКО могут играть в глобальных результатах для биоразнообразия (см. соответствующие разделы в резюме по задачам 5 и 8 в разделе II.B выше) </w:t>
      </w:r>
      <w:r w:rsidRPr="00436B63">
        <w:rPr>
          <w:rFonts w:ascii="Aptos" w:cs="Times New Roman"/>
          <w:lang w:val="ru-RU"/>
        </w:rPr>
        <w:t>(</w:t>
      </w:r>
      <w:r w:rsidRPr="00436B63">
        <w:rPr>
          <w:lang w:val="ru-RU"/>
        </w:rPr>
        <w:t>ЮНЕСКО</w:t>
      </w:r>
      <w:r w:rsidRPr="00436B63">
        <w:rPr>
          <w:rFonts w:ascii="Aptos" w:cs="Times New Roman"/>
          <w:lang w:val="ru-RU"/>
        </w:rPr>
        <w:t>, 2025a; Комитет всемирного наследия, 2023, 2025)</w:t>
      </w:r>
      <w:r w:rsidRPr="00436B63">
        <w:rPr>
          <w:lang w:val="ru-RU"/>
        </w:rPr>
        <w:t>.</w:t>
      </w:r>
    </w:p>
    <w:p w14:paraId="4A7914E9" w14:textId="77777777" w:rsidR="00A559D2" w:rsidRPr="00436B63" w:rsidRDefault="00A559D2" w:rsidP="00A559D2">
      <w:pPr>
        <w:pStyle w:val="ListParagraph"/>
        <w:spacing w:line="279" w:lineRule="auto"/>
        <w:ind w:left="360"/>
        <w:rPr>
          <w:b/>
          <w:bCs/>
          <w:lang w:val="ru-RU"/>
        </w:rPr>
      </w:pPr>
    </w:p>
    <w:p w14:paraId="222418BF" w14:textId="77777777" w:rsidR="00A559D2" w:rsidRPr="00436B63" w:rsidRDefault="00A559D2" w:rsidP="00A559D2">
      <w:pPr>
        <w:pStyle w:val="ListParagraph"/>
        <w:numPr>
          <w:ilvl w:val="0"/>
          <w:numId w:val="35"/>
        </w:numPr>
        <w:spacing w:line="279" w:lineRule="auto"/>
        <w:rPr>
          <w:b/>
          <w:bCs/>
          <w:lang w:val="ru-RU"/>
        </w:rPr>
      </w:pPr>
      <w:r w:rsidRPr="00436B63">
        <w:rPr>
          <w:lang w:val="ru-RU"/>
        </w:rPr>
        <w:t xml:space="preserve">Руководящий орган Международного договора о генетических ресурсах растений для производства продовольствия и ведения сельского хозяйства (МДГРРПСХ) приветствовал Рамочную программу и подчеркнул, что осуществление Международного договора внесет значительный вклад в реализацию концепции, целей и задач Рамочной программы, особенно в отношении устойчивых продовольственных систем. Руководящий орган, среди прочего, предложил договаривающимся сторонам включить осуществление Международного договора в НСПДСБ в качестве основного направления для поддержки осуществления Рамочной программы. Руководящий орган признал важность интеграции генетических ресурсов растений для производства продовольствия и ведения сельского хозяйства в планы финансирования биоразнообразия (МДГРРПСХ, 2023 и 2025b). Межсессионные органы Руководящего органа Международного договора неоднократно отмечали задачи 4, 10, 13, 15 и 19 как имеющие особенное отношения к генетическим ресурсам растений для производства продовольствия и ведения сельского хозяйства и к работе Международного договора (см. соответствующие разделы резюме по задачам 10 и 13 в разделе II.B выше) (МДГРРПСХ, 2026). </w:t>
      </w:r>
    </w:p>
    <w:p w14:paraId="5DD612A7" w14:textId="77777777" w:rsidR="00A559D2" w:rsidRPr="00436B63" w:rsidRDefault="00A559D2" w:rsidP="00A559D2">
      <w:pPr>
        <w:pStyle w:val="Default"/>
        <w:spacing w:line="276" w:lineRule="auto"/>
        <w:rPr>
          <w:rFonts w:asciiTheme="minorHAnsi" w:hAnsiTheme="minorHAnsi"/>
          <w:lang w:val="ru-RU"/>
        </w:rPr>
      </w:pPr>
      <w:r w:rsidRPr="00436B63">
        <w:rPr>
          <w:rFonts w:asciiTheme="minorHAnsi" w:hAnsiTheme="minorHAnsi"/>
          <w:lang w:val="ru-RU"/>
        </w:rPr>
        <w:t>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вступило в силу в январе 2026 года. Хотя оценивать формальное согласование положений Соглашения с Рамочной программой преждевременно, можно ожидать, что они будут поддерживать цели и задачи Рамочной программы в ряде ключевых областей. В частности:</w:t>
      </w:r>
    </w:p>
    <w:p w14:paraId="78968481" w14:textId="77777777" w:rsidR="00A559D2" w:rsidRPr="00436B63" w:rsidRDefault="00A559D2" w:rsidP="00A559D2">
      <w:pPr>
        <w:pStyle w:val="Default"/>
        <w:spacing w:line="276" w:lineRule="auto"/>
        <w:rPr>
          <w:rFonts w:asciiTheme="minorHAnsi" w:hAnsiTheme="minorHAnsi"/>
          <w:lang w:val="ru-RU"/>
        </w:rPr>
      </w:pPr>
    </w:p>
    <w:p w14:paraId="41664206" w14:textId="77777777" w:rsidR="00A559D2" w:rsidRPr="00436B63" w:rsidRDefault="00A559D2" w:rsidP="00A559D2">
      <w:pPr>
        <w:pStyle w:val="Default"/>
        <w:numPr>
          <w:ilvl w:val="0"/>
          <w:numId w:val="36"/>
        </w:numPr>
        <w:spacing w:line="276" w:lineRule="auto"/>
        <w:rPr>
          <w:rFonts w:asciiTheme="minorHAnsi" w:hAnsiTheme="minorHAnsi"/>
          <w:lang w:val="ru-RU"/>
        </w:rPr>
      </w:pPr>
      <w:r w:rsidRPr="00436B63">
        <w:rPr>
          <w:rFonts w:asciiTheme="minorHAnsi" w:hAnsiTheme="minorHAnsi"/>
          <w:lang w:val="ru-RU"/>
        </w:rPr>
        <w:t>Направленность Соглашения на совместное использование на справедливой и равной основе выгод от морских генетических ресурсов, включая связанную с ними цифровую информацию о последовательностях, может поддержать цель C и задачу 13 Рамочной программы.</w:t>
      </w:r>
    </w:p>
    <w:p w14:paraId="0AFFAF15" w14:textId="77777777" w:rsidR="00A559D2" w:rsidRPr="00436B63" w:rsidRDefault="00A559D2" w:rsidP="00A559D2">
      <w:pPr>
        <w:pStyle w:val="Default"/>
        <w:numPr>
          <w:ilvl w:val="0"/>
          <w:numId w:val="36"/>
        </w:numPr>
        <w:spacing w:line="276" w:lineRule="auto"/>
        <w:rPr>
          <w:rFonts w:asciiTheme="minorHAnsi" w:hAnsiTheme="minorHAnsi"/>
          <w:lang w:val="ru-RU"/>
        </w:rPr>
      </w:pPr>
      <w:r w:rsidRPr="00436B63">
        <w:rPr>
          <w:rFonts w:asciiTheme="minorHAnsi" w:hAnsiTheme="minorHAnsi"/>
          <w:lang w:val="ru-RU"/>
        </w:rPr>
        <w:t>Положения Соглашения об инструментах управления на порайонной основе, включая морские охраняемые районы за пределами действия национальной юрисдикции, могут поддержать задачу 3 Рамочной программы.</w:t>
      </w:r>
    </w:p>
    <w:p w14:paraId="0DEC7660" w14:textId="77777777" w:rsidR="00A559D2" w:rsidRPr="00436B63" w:rsidRDefault="00A559D2" w:rsidP="00A559D2">
      <w:pPr>
        <w:pStyle w:val="Default"/>
        <w:numPr>
          <w:ilvl w:val="0"/>
          <w:numId w:val="36"/>
        </w:numPr>
        <w:spacing w:line="276" w:lineRule="auto"/>
        <w:rPr>
          <w:rFonts w:asciiTheme="minorHAnsi" w:hAnsiTheme="minorHAnsi"/>
          <w:lang w:val="ru-RU"/>
        </w:rPr>
      </w:pPr>
      <w:r w:rsidRPr="00436B63">
        <w:rPr>
          <w:rFonts w:asciiTheme="minorHAnsi" w:hAnsiTheme="minorHAnsi"/>
          <w:lang w:val="ru-RU"/>
        </w:rPr>
        <w:t>Положения Соглашения об оценках воздействия на окружающую среду для соответствующих видов деятельности в районах за пределами действия национальной юрисдикции согласуются с задачей 14 Рамочной программы об учете проблематики биоразнообразия и его многочисленных ценностей.</w:t>
      </w:r>
    </w:p>
    <w:p w14:paraId="4385E7C3" w14:textId="77777777" w:rsidR="00A559D2" w:rsidRPr="00436B63" w:rsidRDefault="00A559D2" w:rsidP="00A559D2">
      <w:pPr>
        <w:pStyle w:val="Default"/>
        <w:numPr>
          <w:ilvl w:val="0"/>
          <w:numId w:val="36"/>
        </w:numPr>
        <w:spacing w:line="276" w:lineRule="auto"/>
        <w:rPr>
          <w:rFonts w:asciiTheme="minorHAnsi" w:hAnsiTheme="minorHAnsi"/>
          <w:lang w:val="ru-RU"/>
        </w:rPr>
      </w:pPr>
      <w:r w:rsidRPr="00436B63">
        <w:rPr>
          <w:rFonts w:asciiTheme="minorHAnsi" w:hAnsiTheme="minorHAnsi"/>
          <w:lang w:val="ru-RU"/>
        </w:rPr>
        <w:t>Приверженность Соглашения наращиванию потенциала и передаче морской технологии может поддержать задачу 20 Рамочной программы.</w:t>
      </w:r>
    </w:p>
    <w:p w14:paraId="03190819" w14:textId="77777777" w:rsidR="00A559D2" w:rsidRPr="00436B63" w:rsidRDefault="00A559D2" w:rsidP="00A559D2">
      <w:pPr>
        <w:pStyle w:val="Default"/>
        <w:numPr>
          <w:ilvl w:val="0"/>
          <w:numId w:val="36"/>
        </w:numPr>
        <w:spacing w:line="276" w:lineRule="auto"/>
        <w:rPr>
          <w:rFonts w:asciiTheme="minorHAnsi" w:hAnsiTheme="minorHAnsi"/>
          <w:lang w:val="ru-RU"/>
        </w:rPr>
      </w:pPr>
      <w:r w:rsidRPr="00436B63">
        <w:rPr>
          <w:rFonts w:asciiTheme="minorHAnsi" w:hAnsiTheme="minorHAnsi"/>
          <w:lang w:val="ru-RU"/>
        </w:rPr>
        <w:t>В целом Соглашение может дополнительно продвинуть межсекторальное сотрудничество в поддержку сохранения и устойчивого использования морского биоразнообразия благодаря своей направленности на сотрудничество с соответствующими межправительственными органами и процессами.</w:t>
      </w:r>
    </w:p>
    <w:p w14:paraId="72585BE7" w14:textId="77777777" w:rsidR="00A559D2" w:rsidRPr="00436B63" w:rsidRDefault="00A559D2" w:rsidP="00A559D2">
      <w:pPr>
        <w:pStyle w:val="Default"/>
        <w:spacing w:line="276" w:lineRule="auto"/>
        <w:ind w:left="720"/>
        <w:rPr>
          <w:rFonts w:asciiTheme="minorHAnsi" w:hAnsiTheme="minorHAnsi"/>
          <w:lang w:val="ru-RU"/>
        </w:rPr>
      </w:pPr>
    </w:p>
    <w:p w14:paraId="42CAAF4C" w14:textId="77777777" w:rsidR="00A559D2" w:rsidRPr="00436B63" w:rsidRDefault="00A559D2" w:rsidP="00A559D2">
      <w:pPr>
        <w:pStyle w:val="Default"/>
        <w:spacing w:line="276" w:lineRule="auto"/>
        <w:ind w:left="720"/>
        <w:rPr>
          <w:rFonts w:asciiTheme="minorHAnsi" w:hAnsiTheme="minorHAnsi"/>
          <w:lang w:val="ru-RU"/>
        </w:rPr>
      </w:pPr>
    </w:p>
    <w:p w14:paraId="74B3C342" w14:textId="77777777" w:rsidR="00A559D2" w:rsidRPr="00436B63" w:rsidRDefault="00A559D2" w:rsidP="00A559D2">
      <w:pPr>
        <w:rPr>
          <w:lang w:val="ru-RU"/>
        </w:rPr>
      </w:pPr>
      <w:hyperlink r:id="rId249" w:history="1">
        <w:r w:rsidRPr="00436B63">
          <w:rPr>
            <w:rStyle w:val="Hyperlink"/>
            <w:rFonts w:ascii="Aptos" w:cs="Times New Roman"/>
            <w:lang w:val="ru-RU"/>
          </w:rPr>
          <w:t>CBD/SBSTTA/26/INF/9/Rev.1</w:t>
        </w:r>
      </w:hyperlink>
      <w:r w:rsidRPr="00436B63">
        <w:rPr>
          <w:rFonts w:ascii="Aptos" w:cs="Times New Roman"/>
          <w:color w:val="156082" w:themeColor="accent1"/>
          <w:lang w:val="ru-RU"/>
        </w:rPr>
        <w:t xml:space="preserve"> </w:t>
      </w:r>
      <w:r w:rsidRPr="00436B63">
        <w:rPr>
          <w:rFonts w:ascii="Aptos" w:cs="Times New Roman"/>
          <w:lang w:val="ru-RU"/>
        </w:rPr>
        <w:t>(</w:t>
      </w:r>
      <w:proofErr w:type="spellStart"/>
      <w:r w:rsidRPr="00436B63">
        <w:rPr>
          <w:rFonts w:ascii="Aptos" w:cs="Times New Roman"/>
          <w:lang w:val="ru-RU"/>
        </w:rPr>
        <w:t>Blasiak</w:t>
      </w:r>
      <w:proofErr w:type="spellEnd"/>
      <w:r w:rsidRPr="00436B63">
        <w:rPr>
          <w:rFonts w:ascii="Aptos" w:cs="Times New Roman"/>
          <w:lang w:val="ru-RU"/>
        </w:rPr>
        <w:t xml:space="preserve"> and </w:t>
      </w:r>
      <w:proofErr w:type="spellStart"/>
      <w:r w:rsidRPr="00436B63">
        <w:rPr>
          <w:rFonts w:ascii="Aptos" w:cs="Times New Roman"/>
          <w:lang w:val="ru-RU"/>
        </w:rPr>
        <w:t>Jouffray</w:t>
      </w:r>
      <w:proofErr w:type="spellEnd"/>
      <w:r w:rsidRPr="00436B63">
        <w:rPr>
          <w:rFonts w:ascii="Aptos" w:cs="Times New Roman"/>
          <w:lang w:val="ru-RU"/>
        </w:rPr>
        <w:t>, 2024; КБР, 2025c; Ricard, 2024; ОВОМП ООН, 2025; ЮНЕП, 2025f)</w:t>
      </w:r>
    </w:p>
    <w:p w14:paraId="2F56B436" w14:textId="77777777" w:rsidR="00A559D2" w:rsidRPr="00436B63" w:rsidRDefault="00A559D2" w:rsidP="00A559D2">
      <w:pPr>
        <w:rPr>
          <w:lang w:val="ru-RU"/>
        </w:rPr>
      </w:pPr>
    </w:p>
    <w:p w14:paraId="2C4C5190" w14:textId="77777777" w:rsidR="00A559D2" w:rsidRPr="00436B63" w:rsidRDefault="00A559D2" w:rsidP="00A559D2">
      <w:pPr>
        <w:pStyle w:val="Heading4"/>
        <w:rPr>
          <w:lang w:val="ru-RU"/>
        </w:rPr>
      </w:pPr>
      <w:bookmarkStart w:id="362" w:name="_Toc242936301"/>
      <w:r w:rsidRPr="00436B63">
        <w:rPr>
          <w:lang w:val="ru-RU"/>
        </w:rPr>
        <w:t>Другие соответствующие многосторонние природоохранные соглашения</w:t>
      </w:r>
      <w:bookmarkEnd w:id="362"/>
    </w:p>
    <w:p w14:paraId="06E1C1E8" w14:textId="77777777" w:rsidR="00A559D2" w:rsidRPr="00436B63" w:rsidRDefault="00A559D2" w:rsidP="00A559D2">
      <w:pPr>
        <w:rPr>
          <w:lang w:val="ru-RU"/>
        </w:rPr>
      </w:pPr>
    </w:p>
    <w:p w14:paraId="1DD8846D" w14:textId="77777777" w:rsidR="00A559D2" w:rsidRPr="00436B63" w:rsidRDefault="00A559D2" w:rsidP="00A559D2">
      <w:pPr>
        <w:rPr>
          <w:lang w:val="ru-RU"/>
        </w:rPr>
      </w:pPr>
      <w:r w:rsidRPr="00436B63">
        <w:rPr>
          <w:lang w:val="ru-RU"/>
        </w:rPr>
        <w:t>Помимо Рио-де-</w:t>
      </w:r>
      <w:proofErr w:type="spellStart"/>
      <w:r w:rsidRPr="00436B63">
        <w:rPr>
          <w:lang w:val="ru-RU"/>
        </w:rPr>
        <w:t>Жанейрских</w:t>
      </w:r>
      <w:proofErr w:type="spellEnd"/>
      <w:r w:rsidRPr="00436B63">
        <w:rPr>
          <w:lang w:val="ru-RU"/>
        </w:rPr>
        <w:t xml:space="preserve"> конвенций и конвенций, связанных с биоразнообразием, МПС, наиболее тесно связанными с осуществлением Рамочной программы, являются соглашения, касающиеся международных действий и сотрудничества в области химических веществ и отходов. В частности, вклад следующих МПС в выполнение отдельных задач Рамочной программы описан в разделе II.B выше:</w:t>
      </w:r>
    </w:p>
    <w:p w14:paraId="165D0458" w14:textId="77777777" w:rsidR="00A559D2" w:rsidRPr="00436B63" w:rsidRDefault="00A559D2" w:rsidP="00A559D2">
      <w:pPr>
        <w:pStyle w:val="ListParagraph"/>
        <w:numPr>
          <w:ilvl w:val="0"/>
          <w:numId w:val="56"/>
        </w:numPr>
        <w:rPr>
          <w:lang w:val="ru-RU"/>
        </w:rPr>
      </w:pPr>
      <w:r w:rsidRPr="00436B63">
        <w:rPr>
          <w:lang w:val="ru-RU"/>
        </w:rPr>
        <w:t>Базельская конвенция о контроле за трансграничной перевозкой опасных отходов и их удалением (задачи 7, 10, 12, 16, 18 и 23) (Секретариат Базельской, Роттердамской и Стокгольмской конвенций, 2025)</w:t>
      </w:r>
    </w:p>
    <w:p w14:paraId="097C6709" w14:textId="77777777" w:rsidR="00A559D2" w:rsidRPr="00436B63" w:rsidRDefault="00A559D2" w:rsidP="00A559D2">
      <w:pPr>
        <w:pStyle w:val="ListParagraph"/>
        <w:numPr>
          <w:ilvl w:val="0"/>
          <w:numId w:val="56"/>
        </w:numPr>
        <w:rPr>
          <w:lang w:val="ru-RU"/>
        </w:rPr>
      </w:pPr>
      <w:r w:rsidRPr="00436B63">
        <w:rPr>
          <w:color w:val="000000" w:themeColor="text1"/>
          <w:shd w:val="clear" w:color="auto" w:fill="FFFFFF"/>
          <w:lang w:val="ru-RU"/>
        </w:rPr>
        <w:t>Роттердамская конвенция о процедуре предварительного обоснованного согласия в отношении отдельных опасных химических веществ и пестицидов в международной торговле (задачи 7, 8 и 18) (</w:t>
      </w:r>
      <w:r w:rsidRPr="00436B63">
        <w:rPr>
          <w:lang w:val="ru-RU"/>
        </w:rPr>
        <w:t>Секретариат Базельской, Роттердамской и Стокгольмской конвенций</w:t>
      </w:r>
      <w:r w:rsidRPr="00436B63">
        <w:rPr>
          <w:color w:val="000000" w:themeColor="text1"/>
          <w:shd w:val="clear" w:color="auto" w:fill="FFFFFF"/>
          <w:lang w:val="ru-RU"/>
        </w:rPr>
        <w:t>, 2025)</w:t>
      </w:r>
    </w:p>
    <w:p w14:paraId="04896731" w14:textId="77777777" w:rsidR="00A559D2" w:rsidRPr="00436B63" w:rsidRDefault="00A559D2" w:rsidP="00A559D2">
      <w:pPr>
        <w:pStyle w:val="ListParagraph"/>
        <w:numPr>
          <w:ilvl w:val="0"/>
          <w:numId w:val="56"/>
        </w:numPr>
        <w:rPr>
          <w:lang w:val="ru-RU"/>
        </w:rPr>
      </w:pPr>
      <w:r w:rsidRPr="00436B63">
        <w:rPr>
          <w:lang w:val="ru-RU"/>
        </w:rPr>
        <w:t>Стокгольмская конвенция о стойких органических загрязнителях (задачи 7, 8, 10, 12, 16, 18 и 23) (Секретариат Базельской, Роттердамской и Стокгольмской конвенций, 2025)</w:t>
      </w:r>
    </w:p>
    <w:p w14:paraId="264868A4" w14:textId="77777777" w:rsidR="00A559D2" w:rsidRPr="00436B63" w:rsidRDefault="00A559D2" w:rsidP="00A559D2">
      <w:pPr>
        <w:pStyle w:val="ListParagraph"/>
        <w:numPr>
          <w:ilvl w:val="0"/>
          <w:numId w:val="56"/>
        </w:numPr>
        <w:rPr>
          <w:lang w:val="ru-RU"/>
        </w:rPr>
      </w:pPr>
      <w:proofErr w:type="spellStart"/>
      <w:r w:rsidRPr="00436B63">
        <w:rPr>
          <w:lang w:val="ru-RU"/>
        </w:rPr>
        <w:t>Минаматская</w:t>
      </w:r>
      <w:proofErr w:type="spellEnd"/>
      <w:r w:rsidRPr="00436B63">
        <w:rPr>
          <w:lang w:val="ru-RU"/>
        </w:rPr>
        <w:t xml:space="preserve"> конвенция о ртути (задачи 7 и 22) </w:t>
      </w:r>
    </w:p>
    <w:p w14:paraId="42E32B01" w14:textId="77777777" w:rsidR="00A559D2" w:rsidRPr="00436B63" w:rsidRDefault="00A559D2" w:rsidP="00A559D2">
      <w:pPr>
        <w:rPr>
          <w:lang w:val="ru-RU"/>
        </w:rPr>
      </w:pPr>
    </w:p>
    <w:p w14:paraId="1FF58D86" w14:textId="77777777" w:rsidR="00A559D2" w:rsidRPr="00436B63" w:rsidRDefault="00A559D2" w:rsidP="00A559D2">
      <w:pPr>
        <w:pStyle w:val="Heading3"/>
        <w:rPr>
          <w:lang w:val="ru-RU"/>
        </w:rPr>
      </w:pPr>
      <w:bookmarkStart w:id="363" w:name="_Toc242936302"/>
      <w:r w:rsidRPr="00436B63">
        <w:rPr>
          <w:lang w:val="ru-RU"/>
        </w:rPr>
        <w:t>Многосторонние природоохранные соглашения, другие соглашения и конвенции в национальных стратегиях и планах действий по сохранению биоразнообразия</w:t>
      </w:r>
      <w:bookmarkEnd w:id="363"/>
    </w:p>
    <w:p w14:paraId="2A42FE16" w14:textId="77777777" w:rsidR="00A559D2" w:rsidRPr="00436B63" w:rsidRDefault="00A559D2" w:rsidP="00A559D2">
      <w:pPr>
        <w:pStyle w:val="Caption"/>
        <w:keepNext/>
        <w:rPr>
          <w:i w:val="0"/>
          <w:iCs w:val="0"/>
          <w:sz w:val="24"/>
          <w:szCs w:val="24"/>
          <w:lang w:val="ru-RU"/>
        </w:rPr>
      </w:pPr>
    </w:p>
    <w:p w14:paraId="671A5281" w14:textId="77777777" w:rsidR="00A559D2" w:rsidRPr="00436B63" w:rsidRDefault="00A559D2" w:rsidP="00A559D2">
      <w:pPr>
        <w:pStyle w:val="Caption"/>
        <w:keepNext/>
        <w:rPr>
          <w:i w:val="0"/>
          <w:iCs w:val="0"/>
          <w:sz w:val="24"/>
          <w:szCs w:val="24"/>
          <w:lang w:val="ru-RU"/>
        </w:rPr>
      </w:pPr>
      <w:r w:rsidRPr="00436B63">
        <w:rPr>
          <w:i w:val="0"/>
          <w:iCs w:val="0"/>
          <w:sz w:val="24"/>
          <w:szCs w:val="24"/>
          <w:lang w:val="ru-RU"/>
        </w:rPr>
        <w:t>Как отмечалось в разделе II.A выше, связи и синергия между осуществлением Рамочной программы и действиями в рамках других многосторонних природоохранных соглашений, других соглашений и конвенций отмечены во многих национальных стратегиях и планах действий по сохранению биоразнообразия (НСПДСБ), проанализированных для настоящего доклада. Перечень соглашений, рассматриваемых в НСПДСБ, в порядке частоты упоминания приведен в таблице 55.</w:t>
      </w:r>
    </w:p>
    <w:p w14:paraId="77DC07C3" w14:textId="77777777" w:rsidR="00A559D2" w:rsidRPr="00436B63" w:rsidRDefault="00A559D2" w:rsidP="00A559D2">
      <w:pPr>
        <w:pStyle w:val="Caption"/>
        <w:keepNext/>
        <w:rPr>
          <w:i w:val="0"/>
          <w:lang w:val="ru-RU"/>
        </w:rPr>
      </w:pPr>
    </w:p>
    <w:p w14:paraId="4F22A911" w14:textId="77777777" w:rsidR="00A559D2" w:rsidRPr="00436B63" w:rsidRDefault="00A559D2" w:rsidP="00A559D2">
      <w:pPr>
        <w:pStyle w:val="Caption"/>
        <w:keepNext/>
        <w:rPr>
          <w:i w:val="0"/>
          <w:iCs w:val="0"/>
          <w:sz w:val="20"/>
          <w:szCs w:val="20"/>
          <w:lang w:val="ru-RU"/>
        </w:rPr>
      </w:pPr>
      <w:r w:rsidRPr="00436B63">
        <w:rPr>
          <w:i w:val="0"/>
          <w:iCs w:val="0"/>
          <w:sz w:val="20"/>
          <w:szCs w:val="20"/>
          <w:lang w:val="ru-RU"/>
        </w:rPr>
        <w:t>Таблица 55</w:t>
      </w:r>
    </w:p>
    <w:p w14:paraId="7FBCDA4C" w14:textId="77777777" w:rsidR="00A559D2" w:rsidRPr="00436B63" w:rsidRDefault="00A559D2" w:rsidP="00A559D2">
      <w:pPr>
        <w:rPr>
          <w:sz w:val="20"/>
          <w:szCs w:val="20"/>
          <w:lang w:val="ru-RU" w:eastAsia="ja-JP"/>
        </w:rPr>
      </w:pPr>
      <w:r w:rsidRPr="00436B63">
        <w:rPr>
          <w:b/>
          <w:bCs/>
          <w:sz w:val="20"/>
          <w:szCs w:val="20"/>
          <w:lang w:val="ru-RU"/>
        </w:rPr>
        <w:t>Число НСПДСБ, упоминающих многосторонние природоохранные соглашения, другие соглашения и конвенции, в порядке убывания числа НСПДСБ, в которых упоминается соответствующее соглашение</w:t>
      </w:r>
    </w:p>
    <w:tbl>
      <w:tblPr>
        <w:tblStyle w:val="TableGrid"/>
        <w:tblW w:w="9639" w:type="dxa"/>
        <w:tblInd w:w="-289" w:type="dxa"/>
        <w:tblLook w:val="04A0" w:firstRow="1" w:lastRow="0" w:firstColumn="1" w:lastColumn="0" w:noHBand="0" w:noVBand="1"/>
      </w:tblPr>
      <w:tblGrid>
        <w:gridCol w:w="8194"/>
        <w:gridCol w:w="1445"/>
      </w:tblGrid>
      <w:tr w:rsidR="00A559D2" w:rsidRPr="00436B63" w14:paraId="465D1C2B" w14:textId="77777777" w:rsidTr="005716FA">
        <w:tc>
          <w:tcPr>
            <w:tcW w:w="8194" w:type="dxa"/>
            <w:shd w:val="clear" w:color="auto" w:fill="D1D1D1" w:themeFill="background2" w:themeFillShade="E6"/>
          </w:tcPr>
          <w:p w14:paraId="0B0F8FBF" w14:textId="77777777" w:rsidR="00A559D2" w:rsidRPr="00436B63" w:rsidRDefault="00A559D2" w:rsidP="005716FA">
            <w:pPr>
              <w:rPr>
                <w:b/>
                <w:bCs/>
                <w:sz w:val="20"/>
                <w:szCs w:val="20"/>
                <w:lang w:val="ru-RU"/>
              </w:rPr>
            </w:pPr>
            <w:r w:rsidRPr="00436B63">
              <w:rPr>
                <w:b/>
                <w:bCs/>
                <w:sz w:val="20"/>
                <w:szCs w:val="20"/>
                <w:lang w:val="ru-RU"/>
              </w:rPr>
              <w:t>Конвенция/соглашение</w:t>
            </w:r>
          </w:p>
          <w:p w14:paraId="6F0A48DB" w14:textId="77777777" w:rsidR="00A559D2" w:rsidRPr="00436B63" w:rsidRDefault="00A559D2" w:rsidP="005716FA">
            <w:pPr>
              <w:rPr>
                <w:b/>
                <w:bCs/>
                <w:sz w:val="20"/>
                <w:szCs w:val="20"/>
                <w:lang w:val="ru-RU"/>
              </w:rPr>
            </w:pPr>
          </w:p>
        </w:tc>
        <w:tc>
          <w:tcPr>
            <w:tcW w:w="1445" w:type="dxa"/>
            <w:shd w:val="clear" w:color="auto" w:fill="D1D1D1" w:themeFill="background2" w:themeFillShade="E6"/>
          </w:tcPr>
          <w:p w14:paraId="7899FBC8" w14:textId="77777777" w:rsidR="00A559D2" w:rsidRPr="00436B63" w:rsidRDefault="00A559D2" w:rsidP="005716FA">
            <w:pPr>
              <w:rPr>
                <w:b/>
                <w:sz w:val="20"/>
                <w:szCs w:val="20"/>
                <w:lang w:val="ru-RU"/>
              </w:rPr>
            </w:pPr>
            <w:r w:rsidRPr="00436B63">
              <w:rPr>
                <w:b/>
                <w:sz w:val="20"/>
                <w:szCs w:val="20"/>
                <w:lang w:val="ru-RU"/>
              </w:rPr>
              <w:t>НСПДСБ (Стороны)</w:t>
            </w:r>
          </w:p>
        </w:tc>
      </w:tr>
      <w:tr w:rsidR="00A559D2" w:rsidRPr="00436B63" w14:paraId="103A2FB1" w14:textId="77777777" w:rsidTr="005716FA">
        <w:tc>
          <w:tcPr>
            <w:tcW w:w="8194" w:type="dxa"/>
          </w:tcPr>
          <w:p w14:paraId="7D0E88D7" w14:textId="77777777" w:rsidR="00A559D2" w:rsidRPr="00436B63" w:rsidRDefault="00A559D2" w:rsidP="005716FA">
            <w:pPr>
              <w:rPr>
                <w:sz w:val="20"/>
                <w:szCs w:val="20"/>
                <w:lang w:val="ru-RU"/>
              </w:rPr>
            </w:pPr>
            <w:r w:rsidRPr="00436B63">
              <w:rPr>
                <w:sz w:val="20"/>
                <w:szCs w:val="20"/>
                <w:lang w:val="ru-RU"/>
              </w:rPr>
              <w:t>Конвенция о международной торговле видами дикой фауны и флоры, находящимися под угрозой исчезновения (СИТЕС)</w:t>
            </w:r>
          </w:p>
          <w:p w14:paraId="31A49D89" w14:textId="77777777" w:rsidR="00A559D2" w:rsidRPr="00436B63" w:rsidRDefault="00A559D2" w:rsidP="005716FA">
            <w:pPr>
              <w:rPr>
                <w:sz w:val="20"/>
                <w:szCs w:val="20"/>
                <w:lang w:val="ru-RU"/>
              </w:rPr>
            </w:pPr>
          </w:p>
        </w:tc>
        <w:tc>
          <w:tcPr>
            <w:tcW w:w="1445" w:type="dxa"/>
          </w:tcPr>
          <w:p w14:paraId="133C6D4F" w14:textId="77777777" w:rsidR="00A559D2" w:rsidRPr="00436B63" w:rsidRDefault="00A559D2" w:rsidP="005716FA">
            <w:pPr>
              <w:rPr>
                <w:sz w:val="20"/>
                <w:szCs w:val="20"/>
                <w:lang w:val="ru-RU"/>
              </w:rPr>
            </w:pPr>
            <w:r w:rsidRPr="00436B63">
              <w:rPr>
                <w:sz w:val="20"/>
                <w:szCs w:val="20"/>
                <w:lang w:val="ru-RU"/>
              </w:rPr>
              <w:t>65 (64)</w:t>
            </w:r>
          </w:p>
        </w:tc>
      </w:tr>
      <w:tr w:rsidR="00A559D2" w:rsidRPr="00436B63" w14:paraId="4AFEA00F" w14:textId="77777777" w:rsidTr="005716FA">
        <w:tc>
          <w:tcPr>
            <w:tcW w:w="8194" w:type="dxa"/>
          </w:tcPr>
          <w:p w14:paraId="2344516D" w14:textId="77777777" w:rsidR="00A559D2" w:rsidRPr="00436B63" w:rsidRDefault="00A559D2" w:rsidP="005716FA">
            <w:pPr>
              <w:rPr>
                <w:color w:val="000000" w:themeColor="text1"/>
                <w:sz w:val="20"/>
                <w:szCs w:val="20"/>
                <w:shd w:val="clear" w:color="auto" w:fill="FFFFFF"/>
                <w:lang w:val="ru-RU"/>
              </w:rPr>
            </w:pPr>
            <w:r w:rsidRPr="00436B63">
              <w:rPr>
                <w:color w:val="000000" w:themeColor="text1"/>
                <w:sz w:val="20"/>
                <w:szCs w:val="20"/>
                <w:shd w:val="clear" w:color="auto" w:fill="FFFFFF"/>
                <w:lang w:val="ru-RU"/>
              </w:rPr>
              <w:t xml:space="preserve">Конвенция о водно-болотных угодьях, имеющих международное значение, главным образом в качестве местообитаний водоплавающих птиц </w:t>
            </w:r>
          </w:p>
          <w:p w14:paraId="0EF477F3" w14:textId="77777777" w:rsidR="00A559D2" w:rsidRPr="00436B63" w:rsidRDefault="00A559D2" w:rsidP="005716FA">
            <w:pPr>
              <w:rPr>
                <w:sz w:val="20"/>
                <w:szCs w:val="20"/>
                <w:lang w:val="ru-RU"/>
              </w:rPr>
            </w:pPr>
          </w:p>
        </w:tc>
        <w:tc>
          <w:tcPr>
            <w:tcW w:w="1445" w:type="dxa"/>
          </w:tcPr>
          <w:p w14:paraId="53AA6557" w14:textId="77777777" w:rsidR="00A559D2" w:rsidRPr="00436B63" w:rsidRDefault="00A559D2" w:rsidP="005716FA">
            <w:pPr>
              <w:rPr>
                <w:sz w:val="20"/>
                <w:szCs w:val="20"/>
                <w:lang w:val="ru-RU"/>
              </w:rPr>
            </w:pPr>
            <w:r w:rsidRPr="00436B63">
              <w:rPr>
                <w:sz w:val="20"/>
                <w:szCs w:val="20"/>
                <w:lang w:val="ru-RU"/>
              </w:rPr>
              <w:t xml:space="preserve">64 (62) </w:t>
            </w:r>
          </w:p>
        </w:tc>
      </w:tr>
      <w:tr w:rsidR="00A559D2" w:rsidRPr="00436B63" w14:paraId="4287C40A" w14:textId="77777777" w:rsidTr="005716FA">
        <w:tc>
          <w:tcPr>
            <w:tcW w:w="8194" w:type="dxa"/>
          </w:tcPr>
          <w:p w14:paraId="254F370B" w14:textId="77777777" w:rsidR="00A559D2" w:rsidRPr="00436B63" w:rsidRDefault="00A559D2" w:rsidP="005716FA">
            <w:pPr>
              <w:rPr>
                <w:sz w:val="20"/>
                <w:szCs w:val="20"/>
                <w:lang w:val="ru-RU"/>
              </w:rPr>
            </w:pPr>
            <w:r w:rsidRPr="00436B63">
              <w:rPr>
                <w:sz w:val="20"/>
                <w:szCs w:val="20"/>
                <w:lang w:val="ru-RU"/>
              </w:rPr>
              <w:t>Рамочная конвенция Организации Объединенных Наций об изменении климата (РКИКООН)</w:t>
            </w:r>
          </w:p>
          <w:p w14:paraId="6AFF616F" w14:textId="77777777" w:rsidR="00A559D2" w:rsidRPr="00436B63" w:rsidRDefault="00A559D2" w:rsidP="005716FA">
            <w:pPr>
              <w:rPr>
                <w:sz w:val="20"/>
                <w:szCs w:val="20"/>
                <w:lang w:val="ru-RU"/>
              </w:rPr>
            </w:pPr>
          </w:p>
        </w:tc>
        <w:tc>
          <w:tcPr>
            <w:tcW w:w="1445" w:type="dxa"/>
          </w:tcPr>
          <w:p w14:paraId="6249C141" w14:textId="77777777" w:rsidR="00A559D2" w:rsidRPr="00436B63" w:rsidRDefault="00A559D2" w:rsidP="005716FA">
            <w:pPr>
              <w:rPr>
                <w:sz w:val="20"/>
                <w:szCs w:val="20"/>
                <w:lang w:val="ru-RU"/>
              </w:rPr>
            </w:pPr>
            <w:r w:rsidRPr="00436B63">
              <w:rPr>
                <w:sz w:val="20"/>
                <w:szCs w:val="20"/>
                <w:lang w:val="ru-RU"/>
              </w:rPr>
              <w:t>53</w:t>
            </w:r>
          </w:p>
        </w:tc>
      </w:tr>
      <w:tr w:rsidR="00A559D2" w:rsidRPr="00436B63" w14:paraId="016B8C1F" w14:textId="77777777" w:rsidTr="005716FA">
        <w:tc>
          <w:tcPr>
            <w:tcW w:w="8194" w:type="dxa"/>
          </w:tcPr>
          <w:p w14:paraId="6D787CE9" w14:textId="77777777" w:rsidR="00A559D2" w:rsidRPr="00436B63" w:rsidRDefault="00A559D2" w:rsidP="005716FA">
            <w:pPr>
              <w:rPr>
                <w:sz w:val="20"/>
                <w:szCs w:val="20"/>
                <w:lang w:val="ru-RU"/>
              </w:rPr>
            </w:pPr>
            <w:r w:rsidRPr="00436B63">
              <w:rPr>
                <w:sz w:val="20"/>
                <w:szCs w:val="20"/>
                <w:lang w:val="ru-RU"/>
              </w:rPr>
              <w:t>Конвенция Организации Объединенных Наций по борьбе с опустыниванием в тех странах, которые испытывают серьезную засуху и/или опустынивание, особенно в Африке (КБОООН)</w:t>
            </w:r>
          </w:p>
        </w:tc>
        <w:tc>
          <w:tcPr>
            <w:tcW w:w="1445" w:type="dxa"/>
          </w:tcPr>
          <w:p w14:paraId="425CE936" w14:textId="77777777" w:rsidR="00A559D2" w:rsidRPr="00436B63" w:rsidRDefault="00A559D2" w:rsidP="005716FA">
            <w:pPr>
              <w:rPr>
                <w:sz w:val="20"/>
                <w:szCs w:val="20"/>
                <w:lang w:val="ru-RU"/>
              </w:rPr>
            </w:pPr>
            <w:r w:rsidRPr="00436B63">
              <w:rPr>
                <w:sz w:val="20"/>
                <w:szCs w:val="20"/>
                <w:lang w:val="ru-RU"/>
              </w:rPr>
              <w:t>47</w:t>
            </w:r>
          </w:p>
        </w:tc>
      </w:tr>
      <w:tr w:rsidR="00A559D2" w:rsidRPr="00436B63" w14:paraId="02D85A7C" w14:textId="77777777" w:rsidTr="005716FA">
        <w:tc>
          <w:tcPr>
            <w:tcW w:w="8194" w:type="dxa"/>
          </w:tcPr>
          <w:p w14:paraId="15EB2A07" w14:textId="77777777" w:rsidR="00A559D2" w:rsidRPr="00436B63" w:rsidRDefault="00A559D2" w:rsidP="005716FA">
            <w:pPr>
              <w:rPr>
                <w:sz w:val="20"/>
                <w:szCs w:val="20"/>
                <w:lang w:val="ru-RU"/>
              </w:rPr>
            </w:pPr>
            <w:r w:rsidRPr="00436B63">
              <w:rPr>
                <w:sz w:val="20"/>
                <w:szCs w:val="20"/>
                <w:lang w:val="ru-RU"/>
              </w:rPr>
              <w:t>Конвенция по сохранению мигрирующих видов диких животных (КМВ)</w:t>
            </w:r>
          </w:p>
          <w:p w14:paraId="79B7FAD3" w14:textId="77777777" w:rsidR="00A559D2" w:rsidRPr="00436B63" w:rsidRDefault="00A559D2" w:rsidP="005716FA">
            <w:pPr>
              <w:rPr>
                <w:sz w:val="20"/>
                <w:szCs w:val="20"/>
                <w:lang w:val="ru-RU"/>
              </w:rPr>
            </w:pPr>
          </w:p>
        </w:tc>
        <w:tc>
          <w:tcPr>
            <w:tcW w:w="1445" w:type="dxa"/>
          </w:tcPr>
          <w:p w14:paraId="221E6368" w14:textId="77777777" w:rsidR="00A559D2" w:rsidRPr="00436B63" w:rsidRDefault="00A559D2" w:rsidP="005716FA">
            <w:pPr>
              <w:rPr>
                <w:sz w:val="20"/>
                <w:szCs w:val="20"/>
                <w:lang w:val="ru-RU"/>
              </w:rPr>
            </w:pPr>
            <w:r w:rsidRPr="00436B63">
              <w:rPr>
                <w:sz w:val="20"/>
                <w:szCs w:val="20"/>
                <w:lang w:val="ru-RU"/>
              </w:rPr>
              <w:t>37 (36)</w:t>
            </w:r>
          </w:p>
        </w:tc>
      </w:tr>
      <w:tr w:rsidR="00A559D2" w:rsidRPr="00436B63" w14:paraId="61543E06" w14:textId="77777777" w:rsidTr="005716FA">
        <w:tc>
          <w:tcPr>
            <w:tcW w:w="8194" w:type="dxa"/>
          </w:tcPr>
          <w:p w14:paraId="41140862" w14:textId="77777777" w:rsidR="00A559D2" w:rsidRPr="00436B63" w:rsidRDefault="00A559D2" w:rsidP="005716FA">
            <w:pPr>
              <w:rPr>
                <w:sz w:val="20"/>
                <w:szCs w:val="20"/>
                <w:lang w:val="ru-RU"/>
              </w:rPr>
            </w:pPr>
            <w:r w:rsidRPr="00436B63">
              <w:rPr>
                <w:sz w:val="20"/>
                <w:szCs w:val="20"/>
                <w:lang w:val="ru-RU"/>
              </w:rPr>
              <w:t>Парижское соглашение</w:t>
            </w:r>
          </w:p>
          <w:p w14:paraId="3892806E" w14:textId="77777777" w:rsidR="00A559D2" w:rsidRPr="00436B63" w:rsidRDefault="00A559D2" w:rsidP="005716FA">
            <w:pPr>
              <w:rPr>
                <w:sz w:val="20"/>
                <w:szCs w:val="20"/>
                <w:lang w:val="ru-RU"/>
              </w:rPr>
            </w:pPr>
          </w:p>
        </w:tc>
        <w:tc>
          <w:tcPr>
            <w:tcW w:w="1445" w:type="dxa"/>
          </w:tcPr>
          <w:p w14:paraId="6755CADC" w14:textId="77777777" w:rsidR="00A559D2" w:rsidRPr="00436B63" w:rsidRDefault="00A559D2" w:rsidP="005716FA">
            <w:pPr>
              <w:rPr>
                <w:sz w:val="20"/>
                <w:szCs w:val="20"/>
                <w:lang w:val="ru-RU"/>
              </w:rPr>
            </w:pPr>
            <w:r w:rsidRPr="00436B63">
              <w:rPr>
                <w:sz w:val="20"/>
                <w:szCs w:val="20"/>
                <w:lang w:val="ru-RU"/>
              </w:rPr>
              <w:t>32</w:t>
            </w:r>
          </w:p>
        </w:tc>
      </w:tr>
      <w:tr w:rsidR="00A559D2" w:rsidRPr="00436B63" w14:paraId="16D28257" w14:textId="77777777" w:rsidTr="005716FA">
        <w:tc>
          <w:tcPr>
            <w:tcW w:w="8194" w:type="dxa"/>
          </w:tcPr>
          <w:p w14:paraId="77DC5FCA" w14:textId="77777777" w:rsidR="00A559D2" w:rsidRPr="00436B63" w:rsidRDefault="00A559D2" w:rsidP="005716FA">
            <w:pPr>
              <w:rPr>
                <w:sz w:val="20"/>
                <w:szCs w:val="20"/>
                <w:lang w:val="ru-RU"/>
              </w:rPr>
            </w:pPr>
            <w:r w:rsidRPr="00436B63">
              <w:rPr>
                <w:sz w:val="20"/>
                <w:szCs w:val="20"/>
                <w:lang w:val="ru-RU"/>
              </w:rPr>
              <w:t>Международный договор о генетических ресурсах растений для производства продовольствия и ведения сельского хозяйства (МДГРРПСХ)</w:t>
            </w:r>
          </w:p>
        </w:tc>
        <w:tc>
          <w:tcPr>
            <w:tcW w:w="1445" w:type="dxa"/>
          </w:tcPr>
          <w:p w14:paraId="5C53D300" w14:textId="77777777" w:rsidR="00A559D2" w:rsidRPr="00436B63" w:rsidRDefault="00A559D2" w:rsidP="005716FA">
            <w:pPr>
              <w:rPr>
                <w:sz w:val="20"/>
                <w:szCs w:val="20"/>
                <w:lang w:val="ru-RU"/>
              </w:rPr>
            </w:pPr>
            <w:r w:rsidRPr="00436B63">
              <w:rPr>
                <w:sz w:val="20"/>
                <w:szCs w:val="20"/>
                <w:lang w:val="ru-RU"/>
              </w:rPr>
              <w:t>30</w:t>
            </w:r>
          </w:p>
        </w:tc>
      </w:tr>
      <w:tr w:rsidR="00A559D2" w:rsidRPr="00436B63" w14:paraId="26F6D29B" w14:textId="77777777" w:rsidTr="005716FA">
        <w:tc>
          <w:tcPr>
            <w:tcW w:w="8194" w:type="dxa"/>
          </w:tcPr>
          <w:p w14:paraId="24DF0731" w14:textId="77777777" w:rsidR="00A559D2" w:rsidRPr="00436B63" w:rsidRDefault="00A559D2" w:rsidP="005716FA">
            <w:pPr>
              <w:rPr>
                <w:sz w:val="20"/>
                <w:szCs w:val="20"/>
                <w:lang w:val="ru-RU"/>
              </w:rPr>
            </w:pPr>
            <w:r w:rsidRPr="00436B63">
              <w:rPr>
                <w:sz w:val="20"/>
                <w:szCs w:val="20"/>
                <w:lang w:val="ru-RU"/>
              </w:rPr>
              <w:t>Конвенция о всемирном наследии (КВН)</w:t>
            </w:r>
          </w:p>
          <w:p w14:paraId="1B23B680" w14:textId="77777777" w:rsidR="00A559D2" w:rsidRPr="00436B63" w:rsidRDefault="00A559D2" w:rsidP="005716FA">
            <w:pPr>
              <w:rPr>
                <w:sz w:val="20"/>
                <w:szCs w:val="20"/>
                <w:lang w:val="ru-RU"/>
              </w:rPr>
            </w:pPr>
          </w:p>
        </w:tc>
        <w:tc>
          <w:tcPr>
            <w:tcW w:w="1445" w:type="dxa"/>
          </w:tcPr>
          <w:p w14:paraId="441CFBDB" w14:textId="77777777" w:rsidR="00A559D2" w:rsidRPr="00436B63" w:rsidRDefault="00A559D2" w:rsidP="005716FA">
            <w:pPr>
              <w:rPr>
                <w:sz w:val="20"/>
                <w:szCs w:val="20"/>
                <w:lang w:val="ru-RU"/>
              </w:rPr>
            </w:pPr>
            <w:r w:rsidRPr="00436B63">
              <w:rPr>
                <w:sz w:val="20"/>
                <w:szCs w:val="20"/>
                <w:lang w:val="ru-RU"/>
              </w:rPr>
              <w:t>25</w:t>
            </w:r>
          </w:p>
        </w:tc>
      </w:tr>
      <w:tr w:rsidR="00A559D2" w:rsidRPr="00436B63" w14:paraId="66B09A81" w14:textId="77777777" w:rsidTr="005716FA">
        <w:tc>
          <w:tcPr>
            <w:tcW w:w="8194" w:type="dxa"/>
          </w:tcPr>
          <w:p w14:paraId="65FA5A2D" w14:textId="77777777" w:rsidR="00A559D2" w:rsidRPr="00436B63" w:rsidRDefault="00A559D2" w:rsidP="005716FA">
            <w:pPr>
              <w:rPr>
                <w:b/>
                <w:bCs/>
                <w:sz w:val="20"/>
                <w:szCs w:val="20"/>
                <w:lang w:val="ru-RU"/>
              </w:rPr>
            </w:pPr>
            <w:r w:rsidRPr="00436B63">
              <w:rPr>
                <w:rFonts w:cs="Arial"/>
                <w:color w:val="404040"/>
                <w:sz w:val="20"/>
                <w:szCs w:val="20"/>
                <w:shd w:val="clear" w:color="auto" w:fill="F5F5F5"/>
                <w:lang w:val="ru-RU"/>
              </w:rPr>
              <w:t xml:space="preserve">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w:t>
            </w:r>
            <w:r w:rsidRPr="00436B63">
              <w:rPr>
                <w:rStyle w:val="Strong"/>
                <w:rFonts w:cs="Arial"/>
                <w:b w:val="0"/>
                <w:bCs w:val="0"/>
                <w:color w:val="404040"/>
                <w:sz w:val="20"/>
                <w:szCs w:val="20"/>
                <w:shd w:val="clear" w:color="auto" w:fill="F5F5F5"/>
                <w:lang w:val="ru-RU"/>
              </w:rPr>
              <w:t xml:space="preserve">(BBNJ) </w:t>
            </w:r>
          </w:p>
        </w:tc>
        <w:tc>
          <w:tcPr>
            <w:tcW w:w="1445" w:type="dxa"/>
          </w:tcPr>
          <w:p w14:paraId="50625055" w14:textId="77777777" w:rsidR="00A559D2" w:rsidRPr="00436B63" w:rsidRDefault="00A559D2" w:rsidP="005716FA">
            <w:pPr>
              <w:rPr>
                <w:sz w:val="20"/>
                <w:szCs w:val="20"/>
                <w:lang w:val="ru-RU"/>
              </w:rPr>
            </w:pPr>
            <w:r w:rsidRPr="00436B63">
              <w:rPr>
                <w:sz w:val="20"/>
                <w:szCs w:val="20"/>
                <w:lang w:val="ru-RU"/>
              </w:rPr>
              <w:t>18</w:t>
            </w:r>
          </w:p>
        </w:tc>
      </w:tr>
      <w:tr w:rsidR="00A559D2" w:rsidRPr="00436B63" w14:paraId="443751C5" w14:textId="77777777" w:rsidTr="005716FA">
        <w:tc>
          <w:tcPr>
            <w:tcW w:w="8194" w:type="dxa"/>
          </w:tcPr>
          <w:p w14:paraId="20242799" w14:textId="77777777" w:rsidR="00A559D2" w:rsidRPr="00436B63" w:rsidRDefault="00A559D2" w:rsidP="005716FA">
            <w:pPr>
              <w:rPr>
                <w:sz w:val="20"/>
                <w:szCs w:val="20"/>
                <w:lang w:val="ru-RU"/>
              </w:rPr>
            </w:pPr>
            <w:r w:rsidRPr="00436B63">
              <w:rPr>
                <w:sz w:val="20"/>
                <w:szCs w:val="20"/>
                <w:lang w:val="ru-RU"/>
              </w:rPr>
              <w:t>Международная конвенция по карантину и защите растений (МККЗР)</w:t>
            </w:r>
          </w:p>
          <w:p w14:paraId="260FDF2B" w14:textId="77777777" w:rsidR="00A559D2" w:rsidRPr="00436B63" w:rsidRDefault="00A559D2" w:rsidP="005716FA">
            <w:pPr>
              <w:rPr>
                <w:sz w:val="20"/>
                <w:szCs w:val="20"/>
                <w:lang w:val="ru-RU"/>
              </w:rPr>
            </w:pPr>
          </w:p>
        </w:tc>
        <w:tc>
          <w:tcPr>
            <w:tcW w:w="1445" w:type="dxa"/>
          </w:tcPr>
          <w:p w14:paraId="49F12C25" w14:textId="77777777" w:rsidR="00A559D2" w:rsidRPr="00436B63" w:rsidRDefault="00A559D2" w:rsidP="005716FA">
            <w:pPr>
              <w:rPr>
                <w:sz w:val="20"/>
                <w:szCs w:val="20"/>
                <w:lang w:val="ru-RU"/>
              </w:rPr>
            </w:pPr>
            <w:r w:rsidRPr="00436B63">
              <w:rPr>
                <w:sz w:val="20"/>
                <w:szCs w:val="20"/>
                <w:lang w:val="ru-RU"/>
              </w:rPr>
              <w:t>14</w:t>
            </w:r>
          </w:p>
        </w:tc>
      </w:tr>
      <w:tr w:rsidR="00A559D2" w:rsidRPr="00436B63" w14:paraId="4AA08D19" w14:textId="77777777" w:rsidTr="005716FA">
        <w:tc>
          <w:tcPr>
            <w:tcW w:w="8194" w:type="dxa"/>
          </w:tcPr>
          <w:p w14:paraId="1948D39A" w14:textId="77777777" w:rsidR="00A559D2" w:rsidRPr="00436B63" w:rsidRDefault="00A559D2" w:rsidP="005716FA">
            <w:pPr>
              <w:rPr>
                <w:sz w:val="20"/>
                <w:szCs w:val="20"/>
                <w:lang w:val="ru-RU"/>
              </w:rPr>
            </w:pPr>
            <w:r w:rsidRPr="00436B63">
              <w:rPr>
                <w:sz w:val="20"/>
                <w:szCs w:val="20"/>
                <w:lang w:val="ru-RU"/>
              </w:rPr>
              <w:t>Стокгольмская конвенция о стойких органических загрязнителях</w:t>
            </w:r>
          </w:p>
          <w:p w14:paraId="19EA770A" w14:textId="77777777" w:rsidR="00A559D2" w:rsidRPr="00436B63" w:rsidRDefault="00A559D2" w:rsidP="005716FA">
            <w:pPr>
              <w:rPr>
                <w:sz w:val="20"/>
                <w:szCs w:val="20"/>
                <w:lang w:val="ru-RU"/>
              </w:rPr>
            </w:pPr>
          </w:p>
        </w:tc>
        <w:tc>
          <w:tcPr>
            <w:tcW w:w="1445" w:type="dxa"/>
          </w:tcPr>
          <w:p w14:paraId="52E58808" w14:textId="77777777" w:rsidR="00A559D2" w:rsidRPr="00436B63" w:rsidRDefault="00A559D2" w:rsidP="005716FA">
            <w:pPr>
              <w:rPr>
                <w:sz w:val="20"/>
                <w:szCs w:val="20"/>
                <w:lang w:val="ru-RU"/>
              </w:rPr>
            </w:pPr>
            <w:r w:rsidRPr="00436B63">
              <w:rPr>
                <w:sz w:val="20"/>
                <w:szCs w:val="20"/>
                <w:lang w:val="ru-RU"/>
              </w:rPr>
              <w:t>13</w:t>
            </w:r>
          </w:p>
        </w:tc>
      </w:tr>
      <w:tr w:rsidR="00A559D2" w:rsidRPr="00436B63" w14:paraId="03D38D3C" w14:textId="77777777" w:rsidTr="005716FA">
        <w:tc>
          <w:tcPr>
            <w:tcW w:w="8194" w:type="dxa"/>
          </w:tcPr>
          <w:p w14:paraId="0C51CB08" w14:textId="77777777" w:rsidR="00A559D2" w:rsidRPr="00436B63" w:rsidRDefault="00A559D2" w:rsidP="005716FA">
            <w:pPr>
              <w:rPr>
                <w:sz w:val="20"/>
                <w:szCs w:val="20"/>
                <w:lang w:val="ru-RU"/>
              </w:rPr>
            </w:pPr>
            <w:r w:rsidRPr="00436B63">
              <w:rPr>
                <w:sz w:val="20"/>
                <w:szCs w:val="20"/>
                <w:lang w:val="ru-RU"/>
              </w:rPr>
              <w:t>Базельская конвенция о контроле за трансграничной перевозкой опасных отходов и их удалением</w:t>
            </w:r>
          </w:p>
        </w:tc>
        <w:tc>
          <w:tcPr>
            <w:tcW w:w="1445" w:type="dxa"/>
          </w:tcPr>
          <w:p w14:paraId="38E6A84E" w14:textId="77777777" w:rsidR="00A559D2" w:rsidRPr="00436B63" w:rsidRDefault="00A559D2" w:rsidP="005716FA">
            <w:pPr>
              <w:rPr>
                <w:sz w:val="20"/>
                <w:szCs w:val="20"/>
                <w:lang w:val="ru-RU"/>
              </w:rPr>
            </w:pPr>
            <w:r w:rsidRPr="00436B63">
              <w:rPr>
                <w:sz w:val="20"/>
                <w:szCs w:val="20"/>
                <w:lang w:val="ru-RU"/>
              </w:rPr>
              <w:t>13</w:t>
            </w:r>
          </w:p>
        </w:tc>
      </w:tr>
      <w:tr w:rsidR="00A559D2" w:rsidRPr="00436B63" w14:paraId="70EC9118" w14:textId="77777777" w:rsidTr="005716FA">
        <w:tc>
          <w:tcPr>
            <w:tcW w:w="8194" w:type="dxa"/>
          </w:tcPr>
          <w:p w14:paraId="65DDE28E" w14:textId="77777777" w:rsidR="00A559D2" w:rsidRPr="00436B63" w:rsidRDefault="00A559D2" w:rsidP="005716FA">
            <w:pPr>
              <w:rPr>
                <w:sz w:val="20"/>
                <w:szCs w:val="20"/>
                <w:lang w:val="ru-RU"/>
              </w:rPr>
            </w:pPr>
            <w:r w:rsidRPr="00436B63">
              <w:rPr>
                <w:color w:val="000000" w:themeColor="text1"/>
                <w:sz w:val="20"/>
                <w:szCs w:val="20"/>
                <w:shd w:val="clear" w:color="auto" w:fill="FFFFFF"/>
                <w:lang w:val="ru-RU"/>
              </w:rPr>
              <w:t>Роттердамская конвенция о процедуре предварительного обоснованного согласия в отношении отдельных опасных химических веществ и пестицидов в международной торговле</w:t>
            </w:r>
          </w:p>
        </w:tc>
        <w:tc>
          <w:tcPr>
            <w:tcW w:w="1445" w:type="dxa"/>
          </w:tcPr>
          <w:p w14:paraId="0C493E6D" w14:textId="77777777" w:rsidR="00A559D2" w:rsidRPr="00436B63" w:rsidRDefault="00A559D2" w:rsidP="005716FA">
            <w:pPr>
              <w:rPr>
                <w:sz w:val="20"/>
                <w:szCs w:val="20"/>
                <w:lang w:val="ru-RU"/>
              </w:rPr>
            </w:pPr>
            <w:r w:rsidRPr="00436B63">
              <w:rPr>
                <w:sz w:val="20"/>
                <w:szCs w:val="20"/>
                <w:lang w:val="ru-RU"/>
              </w:rPr>
              <w:t>12</w:t>
            </w:r>
          </w:p>
        </w:tc>
      </w:tr>
      <w:tr w:rsidR="00A559D2" w:rsidRPr="00436B63" w14:paraId="5422E310" w14:textId="77777777" w:rsidTr="005716FA">
        <w:tc>
          <w:tcPr>
            <w:tcW w:w="8194" w:type="dxa"/>
          </w:tcPr>
          <w:p w14:paraId="3E873A15" w14:textId="77777777" w:rsidR="00A559D2" w:rsidRPr="00436B63" w:rsidRDefault="00A559D2" w:rsidP="005716FA">
            <w:pPr>
              <w:rPr>
                <w:sz w:val="20"/>
                <w:szCs w:val="20"/>
                <w:lang w:val="ru-RU"/>
              </w:rPr>
            </w:pPr>
            <w:r w:rsidRPr="00436B63">
              <w:rPr>
                <w:sz w:val="20"/>
                <w:szCs w:val="20"/>
                <w:lang w:val="ru-RU"/>
              </w:rPr>
              <w:t>Конвенция Организации Объединенных Наций по морскому праву (ЮНКЛОС)</w:t>
            </w:r>
          </w:p>
          <w:p w14:paraId="64CC14EA" w14:textId="77777777" w:rsidR="00A559D2" w:rsidRPr="00436B63" w:rsidRDefault="00A559D2" w:rsidP="005716FA">
            <w:pPr>
              <w:rPr>
                <w:sz w:val="20"/>
                <w:szCs w:val="20"/>
                <w:lang w:val="ru-RU"/>
              </w:rPr>
            </w:pPr>
          </w:p>
        </w:tc>
        <w:tc>
          <w:tcPr>
            <w:tcW w:w="1445" w:type="dxa"/>
          </w:tcPr>
          <w:p w14:paraId="044B3452" w14:textId="77777777" w:rsidR="00A559D2" w:rsidRPr="00436B63" w:rsidRDefault="00A559D2" w:rsidP="005716FA">
            <w:pPr>
              <w:rPr>
                <w:sz w:val="20"/>
                <w:szCs w:val="20"/>
                <w:lang w:val="ru-RU"/>
              </w:rPr>
            </w:pPr>
            <w:r w:rsidRPr="00436B63">
              <w:rPr>
                <w:sz w:val="20"/>
                <w:szCs w:val="20"/>
                <w:lang w:val="ru-RU"/>
              </w:rPr>
              <w:t>11</w:t>
            </w:r>
          </w:p>
        </w:tc>
      </w:tr>
      <w:tr w:rsidR="00A559D2" w:rsidRPr="00436B63" w14:paraId="650C46CB" w14:textId="77777777" w:rsidTr="005716FA">
        <w:tc>
          <w:tcPr>
            <w:tcW w:w="8194" w:type="dxa"/>
          </w:tcPr>
          <w:p w14:paraId="596DBC45" w14:textId="77777777" w:rsidR="00A559D2" w:rsidRPr="00436B63" w:rsidRDefault="00A559D2" w:rsidP="005716FA">
            <w:pPr>
              <w:rPr>
                <w:sz w:val="20"/>
                <w:szCs w:val="20"/>
                <w:lang w:val="ru-RU"/>
              </w:rPr>
            </w:pPr>
            <w:r w:rsidRPr="00436B63">
              <w:rPr>
                <w:sz w:val="20"/>
                <w:szCs w:val="20"/>
                <w:lang w:val="ru-RU"/>
              </w:rPr>
              <w:t>Международная китобойная комиссия/Международная конвенция по регулированию китобойного промысла (МКК/МКРКП)</w:t>
            </w:r>
          </w:p>
        </w:tc>
        <w:tc>
          <w:tcPr>
            <w:tcW w:w="1445" w:type="dxa"/>
          </w:tcPr>
          <w:p w14:paraId="61DC8CA3" w14:textId="77777777" w:rsidR="00A559D2" w:rsidRPr="00436B63" w:rsidRDefault="00A559D2" w:rsidP="005716FA">
            <w:pPr>
              <w:rPr>
                <w:sz w:val="20"/>
                <w:szCs w:val="20"/>
                <w:lang w:val="ru-RU"/>
              </w:rPr>
            </w:pPr>
            <w:r w:rsidRPr="00436B63">
              <w:rPr>
                <w:sz w:val="20"/>
                <w:szCs w:val="20"/>
                <w:lang w:val="ru-RU"/>
              </w:rPr>
              <w:t>7</w:t>
            </w:r>
          </w:p>
        </w:tc>
      </w:tr>
      <w:tr w:rsidR="00A559D2" w:rsidRPr="00436B63" w14:paraId="13C8DA24" w14:textId="77777777" w:rsidTr="005716FA">
        <w:tc>
          <w:tcPr>
            <w:tcW w:w="8194" w:type="dxa"/>
          </w:tcPr>
          <w:p w14:paraId="2304C412" w14:textId="77777777" w:rsidR="00A559D2" w:rsidRPr="00436B63" w:rsidRDefault="00A559D2" w:rsidP="005716FA">
            <w:pPr>
              <w:rPr>
                <w:sz w:val="20"/>
                <w:szCs w:val="20"/>
                <w:lang w:val="ru-RU"/>
              </w:rPr>
            </w:pPr>
            <w:proofErr w:type="spellStart"/>
            <w:r w:rsidRPr="00436B63">
              <w:rPr>
                <w:sz w:val="20"/>
                <w:szCs w:val="20"/>
                <w:lang w:val="ru-RU"/>
              </w:rPr>
              <w:t>Минаматская</w:t>
            </w:r>
            <w:proofErr w:type="spellEnd"/>
            <w:r w:rsidRPr="00436B63">
              <w:rPr>
                <w:sz w:val="20"/>
                <w:szCs w:val="20"/>
                <w:lang w:val="ru-RU"/>
              </w:rPr>
              <w:t xml:space="preserve"> конвенция о ртути</w:t>
            </w:r>
          </w:p>
          <w:p w14:paraId="08E2B6B7" w14:textId="77777777" w:rsidR="00A559D2" w:rsidRPr="00436B63" w:rsidRDefault="00A559D2" w:rsidP="005716FA">
            <w:pPr>
              <w:rPr>
                <w:sz w:val="20"/>
                <w:szCs w:val="20"/>
                <w:lang w:val="ru-RU"/>
              </w:rPr>
            </w:pPr>
          </w:p>
        </w:tc>
        <w:tc>
          <w:tcPr>
            <w:tcW w:w="1445" w:type="dxa"/>
          </w:tcPr>
          <w:p w14:paraId="7C884B97" w14:textId="77777777" w:rsidR="00A559D2" w:rsidRPr="00436B63" w:rsidRDefault="00A559D2" w:rsidP="005716FA">
            <w:pPr>
              <w:rPr>
                <w:sz w:val="20"/>
                <w:szCs w:val="20"/>
                <w:lang w:val="ru-RU"/>
              </w:rPr>
            </w:pPr>
            <w:r w:rsidRPr="00436B63">
              <w:rPr>
                <w:sz w:val="20"/>
                <w:szCs w:val="20"/>
                <w:lang w:val="ru-RU"/>
              </w:rPr>
              <w:t>9</w:t>
            </w:r>
          </w:p>
        </w:tc>
      </w:tr>
      <w:tr w:rsidR="00A559D2" w:rsidRPr="00436B63" w14:paraId="7F36CDCA" w14:textId="77777777" w:rsidTr="005716FA">
        <w:tc>
          <w:tcPr>
            <w:tcW w:w="8194" w:type="dxa"/>
          </w:tcPr>
          <w:p w14:paraId="1B655B57" w14:textId="77777777" w:rsidR="00A559D2" w:rsidRPr="00436B63" w:rsidRDefault="00A559D2" w:rsidP="005716FA">
            <w:pPr>
              <w:rPr>
                <w:sz w:val="20"/>
                <w:szCs w:val="20"/>
                <w:lang w:val="ru-RU"/>
              </w:rPr>
            </w:pPr>
            <w:r w:rsidRPr="00436B63">
              <w:rPr>
                <w:sz w:val="20"/>
                <w:szCs w:val="20"/>
                <w:lang w:val="ru-RU"/>
              </w:rPr>
              <w:t>Монреальский протокол по веществам, разрушающим озоновый слой</w:t>
            </w:r>
          </w:p>
          <w:p w14:paraId="1A6DDE4B" w14:textId="77777777" w:rsidR="00A559D2" w:rsidRPr="00436B63" w:rsidRDefault="00A559D2" w:rsidP="005716FA">
            <w:pPr>
              <w:rPr>
                <w:sz w:val="20"/>
                <w:szCs w:val="20"/>
                <w:lang w:val="ru-RU"/>
              </w:rPr>
            </w:pPr>
          </w:p>
        </w:tc>
        <w:tc>
          <w:tcPr>
            <w:tcW w:w="1445" w:type="dxa"/>
          </w:tcPr>
          <w:p w14:paraId="03F593E1" w14:textId="77777777" w:rsidR="00A559D2" w:rsidRPr="00436B63" w:rsidRDefault="00A559D2" w:rsidP="005716FA">
            <w:pPr>
              <w:rPr>
                <w:sz w:val="20"/>
                <w:szCs w:val="20"/>
                <w:lang w:val="ru-RU"/>
              </w:rPr>
            </w:pPr>
            <w:r w:rsidRPr="00436B63">
              <w:rPr>
                <w:sz w:val="20"/>
                <w:szCs w:val="20"/>
                <w:lang w:val="ru-RU"/>
              </w:rPr>
              <w:t>9</w:t>
            </w:r>
          </w:p>
        </w:tc>
      </w:tr>
      <w:tr w:rsidR="00A559D2" w:rsidRPr="00436B63" w14:paraId="7C41B596" w14:textId="77777777" w:rsidTr="005716FA">
        <w:tc>
          <w:tcPr>
            <w:tcW w:w="8194" w:type="dxa"/>
          </w:tcPr>
          <w:p w14:paraId="7481C148" w14:textId="77777777" w:rsidR="00A559D2" w:rsidRPr="00436B63" w:rsidRDefault="00A559D2" w:rsidP="005716FA">
            <w:pPr>
              <w:pStyle w:val="Default"/>
              <w:rPr>
                <w:rFonts w:asciiTheme="minorHAnsi" w:hAnsiTheme="minorHAnsi"/>
                <w:sz w:val="20"/>
                <w:szCs w:val="20"/>
                <w:lang w:val="ru-RU"/>
              </w:rPr>
            </w:pPr>
            <w:r w:rsidRPr="00436B63">
              <w:rPr>
                <w:rFonts w:asciiTheme="minorHAnsi" w:hAnsiTheme="minorHAnsi"/>
                <w:sz w:val="20"/>
                <w:szCs w:val="20"/>
                <w:lang w:val="ru-RU"/>
              </w:rPr>
              <w:t xml:space="preserve">Конвенция о ликвидации всех форм дискриминации в отношении женщин (КЛДЖ) </w:t>
            </w:r>
          </w:p>
          <w:p w14:paraId="30E0CD96" w14:textId="77777777" w:rsidR="00A559D2" w:rsidRPr="00436B63" w:rsidRDefault="00A559D2" w:rsidP="005716FA">
            <w:pPr>
              <w:rPr>
                <w:sz w:val="20"/>
                <w:szCs w:val="20"/>
                <w:lang w:val="ru-RU"/>
              </w:rPr>
            </w:pPr>
          </w:p>
        </w:tc>
        <w:tc>
          <w:tcPr>
            <w:tcW w:w="1445" w:type="dxa"/>
          </w:tcPr>
          <w:p w14:paraId="3B3BB2A8" w14:textId="77777777" w:rsidR="00A559D2" w:rsidRPr="00436B63" w:rsidRDefault="00A559D2" w:rsidP="005716FA">
            <w:pPr>
              <w:rPr>
                <w:sz w:val="20"/>
                <w:szCs w:val="20"/>
                <w:lang w:val="ru-RU"/>
              </w:rPr>
            </w:pPr>
            <w:r w:rsidRPr="00436B63">
              <w:rPr>
                <w:sz w:val="20"/>
                <w:szCs w:val="20"/>
                <w:lang w:val="ru-RU"/>
              </w:rPr>
              <w:t>7</w:t>
            </w:r>
          </w:p>
        </w:tc>
      </w:tr>
      <w:tr w:rsidR="00A559D2" w:rsidRPr="00436B63" w14:paraId="213B84AD" w14:textId="77777777" w:rsidTr="005716FA">
        <w:tc>
          <w:tcPr>
            <w:tcW w:w="8194" w:type="dxa"/>
          </w:tcPr>
          <w:p w14:paraId="7FE04488" w14:textId="77777777" w:rsidR="00A559D2" w:rsidRPr="00436B63" w:rsidRDefault="00A559D2" w:rsidP="005716FA">
            <w:pPr>
              <w:rPr>
                <w:sz w:val="20"/>
                <w:szCs w:val="20"/>
                <w:lang w:val="ru-RU"/>
              </w:rPr>
            </w:pPr>
            <w:r w:rsidRPr="00436B63">
              <w:rPr>
                <w:sz w:val="20"/>
                <w:szCs w:val="20"/>
                <w:lang w:val="ru-RU"/>
              </w:rPr>
              <w:t>Международная конвенция о контроле судовых балластных вод и осадков и управлении ими (УБВ)</w:t>
            </w:r>
          </w:p>
        </w:tc>
        <w:tc>
          <w:tcPr>
            <w:tcW w:w="1445" w:type="dxa"/>
          </w:tcPr>
          <w:p w14:paraId="59B21E26" w14:textId="77777777" w:rsidR="00A559D2" w:rsidRPr="00436B63" w:rsidRDefault="00A559D2" w:rsidP="005716FA">
            <w:pPr>
              <w:rPr>
                <w:sz w:val="20"/>
                <w:szCs w:val="20"/>
                <w:lang w:val="ru-RU"/>
              </w:rPr>
            </w:pPr>
            <w:r w:rsidRPr="00436B63">
              <w:rPr>
                <w:sz w:val="20"/>
                <w:szCs w:val="20"/>
                <w:lang w:val="ru-RU"/>
              </w:rPr>
              <w:t>5</w:t>
            </w:r>
          </w:p>
        </w:tc>
      </w:tr>
    </w:tbl>
    <w:p w14:paraId="035DB7C5" w14:textId="77777777" w:rsidR="00A559D2" w:rsidRPr="00436B63" w:rsidRDefault="00A559D2" w:rsidP="00A559D2">
      <w:pPr>
        <w:pStyle w:val="Heading3"/>
        <w:rPr>
          <w:sz w:val="18"/>
          <w:szCs w:val="18"/>
          <w:lang w:val="ru-RU"/>
        </w:rPr>
      </w:pPr>
      <w:bookmarkStart w:id="364" w:name="_Toc242936303"/>
      <w:r w:rsidRPr="00436B63">
        <w:rPr>
          <w:i/>
          <w:iCs/>
          <w:sz w:val="18"/>
          <w:szCs w:val="18"/>
          <w:lang w:val="ru-RU"/>
        </w:rPr>
        <w:t>Примечание.</w:t>
      </w:r>
      <w:r w:rsidRPr="00436B63">
        <w:rPr>
          <w:sz w:val="18"/>
          <w:szCs w:val="18"/>
          <w:lang w:val="ru-RU"/>
        </w:rPr>
        <w:t xml:space="preserve"> Перечислены только соглашения глобального уровня. В случаях, когда Сторона представила более одной НСПДСБ (например, когда отдельные НСПДСБ были представлены для заморских территорий), число Сторон указано в скобках.</w:t>
      </w:r>
      <w:bookmarkEnd w:id="364"/>
      <w:r w:rsidRPr="00436B63">
        <w:rPr>
          <w:sz w:val="18"/>
          <w:szCs w:val="18"/>
          <w:lang w:val="ru-RU"/>
        </w:rPr>
        <w:t xml:space="preserve"> </w:t>
      </w:r>
    </w:p>
    <w:p w14:paraId="3D5FA8A7" w14:textId="77777777" w:rsidR="00A559D2" w:rsidRPr="00436B63" w:rsidRDefault="00A559D2" w:rsidP="00A559D2">
      <w:pPr>
        <w:rPr>
          <w:sz w:val="18"/>
          <w:szCs w:val="18"/>
          <w:lang w:val="ru-RU"/>
        </w:rPr>
      </w:pPr>
      <w:r w:rsidRPr="00436B63">
        <w:rPr>
          <w:i/>
          <w:iCs/>
          <w:sz w:val="18"/>
          <w:szCs w:val="18"/>
          <w:lang w:val="ru-RU"/>
        </w:rPr>
        <w:t xml:space="preserve">Источник: </w:t>
      </w:r>
      <w:r w:rsidRPr="00436B63">
        <w:rPr>
          <w:sz w:val="18"/>
          <w:szCs w:val="18"/>
          <w:lang w:val="ru-RU"/>
        </w:rPr>
        <w:t xml:space="preserve">приложение II документа </w:t>
      </w:r>
      <w:hyperlink r:id="rId250" w:history="1">
        <w:r w:rsidRPr="00436B63">
          <w:rPr>
            <w:rStyle w:val="Hyperlink"/>
            <w:sz w:val="18"/>
            <w:szCs w:val="18"/>
            <w:lang w:val="ru-RU"/>
          </w:rPr>
          <w:t>CBD/SBI/7/INF/22</w:t>
        </w:r>
      </w:hyperlink>
      <w:r w:rsidRPr="00436B63">
        <w:rPr>
          <w:sz w:val="18"/>
          <w:szCs w:val="18"/>
          <w:lang w:val="ru-RU"/>
        </w:rPr>
        <w:t>.</w:t>
      </w:r>
    </w:p>
    <w:p w14:paraId="19D5EF54" w14:textId="77777777" w:rsidR="00A559D2" w:rsidRPr="00436B63" w:rsidRDefault="00A559D2" w:rsidP="00A559D2">
      <w:pPr>
        <w:pStyle w:val="Heading3"/>
        <w:rPr>
          <w:lang w:val="ru-RU"/>
        </w:rPr>
      </w:pPr>
    </w:p>
    <w:p w14:paraId="3F4B2921" w14:textId="77777777" w:rsidR="00A559D2" w:rsidRPr="00436B63" w:rsidRDefault="00A559D2" w:rsidP="00A559D2">
      <w:pPr>
        <w:pStyle w:val="Heading3"/>
        <w:rPr>
          <w:lang w:val="ru-RU"/>
        </w:rPr>
      </w:pPr>
      <w:bookmarkStart w:id="365" w:name="_Toc242936304"/>
      <w:r w:rsidRPr="00436B63">
        <w:rPr>
          <w:lang w:val="ru-RU"/>
        </w:rPr>
        <w:t>Другие соответствующие международные организации и процессы</w:t>
      </w:r>
      <w:bookmarkEnd w:id="365"/>
    </w:p>
    <w:p w14:paraId="4175B8FF" w14:textId="77777777" w:rsidR="00A559D2" w:rsidRPr="00436B63" w:rsidRDefault="00A559D2" w:rsidP="00A559D2">
      <w:pPr>
        <w:rPr>
          <w:lang w:val="ru-RU"/>
        </w:rPr>
      </w:pPr>
    </w:p>
    <w:p w14:paraId="5C46D897" w14:textId="77777777" w:rsidR="00A559D2" w:rsidRPr="00436B63" w:rsidRDefault="00A559D2" w:rsidP="00A559D2">
      <w:pPr>
        <w:rPr>
          <w:lang w:val="ru-RU"/>
        </w:rPr>
      </w:pPr>
      <w:r w:rsidRPr="00436B63">
        <w:rPr>
          <w:lang w:val="ru-RU"/>
        </w:rPr>
        <w:t>Помимо правительственных обязательств в рамках формальных многосторонних соглашений, осуществление Рамочной программы может поддерживать деятельность более широкого круга международных организаций и процессов. В ответ на запрос информации для настоящего доклада ряд организаций и учреждений Организации Объединенных Наций, помимо секретариатов МПС, сообщили о своей работе, согласующейся с Рамочной программой. Другие межправительственные организации и процессы за пределами системы Организации Объединенных Наций, как на глобальном, так и на региональном уровнях, также вносят вклад в осуществление Рамочной программы, и краткий обзор некоторых их мероприятий приводится в настоящем разделе.</w:t>
      </w:r>
    </w:p>
    <w:p w14:paraId="24EFFD69" w14:textId="77777777" w:rsidR="00A559D2" w:rsidRPr="00436B63" w:rsidRDefault="00A559D2" w:rsidP="00A559D2">
      <w:pPr>
        <w:rPr>
          <w:lang w:val="ru-RU"/>
        </w:rPr>
      </w:pPr>
      <w:r w:rsidRPr="00436B63">
        <w:rPr>
          <w:lang w:val="ru-RU"/>
        </w:rPr>
        <w:t>Несколько организаций системы Организации Объединенных Наций разработали дорожные карты или руководства по интеграции Рамочной программы в свою работу. К ним относятся:</w:t>
      </w:r>
    </w:p>
    <w:p w14:paraId="25D975D8" w14:textId="77777777" w:rsidR="00A559D2" w:rsidRPr="00436B63" w:rsidRDefault="00A559D2" w:rsidP="00A559D2">
      <w:pPr>
        <w:pStyle w:val="ListParagraph"/>
        <w:numPr>
          <w:ilvl w:val="0"/>
          <w:numId w:val="38"/>
        </w:numPr>
        <w:rPr>
          <w:lang w:val="ru-RU"/>
        </w:rPr>
      </w:pPr>
      <w:r w:rsidRPr="00436B63">
        <w:rPr>
          <w:rFonts w:cs="Helvetica"/>
          <w:lang w:val="ru-RU"/>
        </w:rPr>
        <w:t>Продовольственная и сельскохозяйственная организация Объединенных Наций (ФАО), которая вносит непосредственный вклад в осуществление Рамочной программы, оказывая странам поддержку в области мониторинга и отчетности, в том числе в качестве учреждения, ответственного за несколько индикаторов Рамочной программы и целей в области устойчивого развития или содействующего им, как отражено в резюме по задачам 2, 5 и 10 в разделе II.B выше, а также помогая укреплять национальные системы мониторинга биоразнообразия. Кроме того, ФАО предоставляет доказательную базу для руководства осуществлением, в частности, через свой глобальный анализ того, как агропродовольственные системы отражены в пересмотренных и обновленных НСПДСБ, тем самым помогая выявлять пути осуществления, пробелы и приоритеты в области сельского хозяйства, лесного хозяйства, рыболовства и аквакультуры. Кроме того, ФАО предоставляет практическое руководство, инструменты, учебные ресурсы и поддержку в области политики, в том числе через Центр знаний ФАО по биоразнообразию</w:t>
      </w:r>
      <w:r w:rsidRPr="00436B63">
        <w:rPr>
          <w:rStyle w:val="FootnoteReference"/>
          <w:rFonts w:cs="Helvetica"/>
          <w:lang w:val="ru-RU"/>
        </w:rPr>
        <w:footnoteReference w:id="55"/>
      </w:r>
      <w:r w:rsidRPr="00436B63">
        <w:rPr>
          <w:rFonts w:cs="Helvetica"/>
          <w:lang w:val="ru-RU"/>
        </w:rPr>
        <w:t>, чтобы помочь странам воплотить задачи Рамочной программы в конкретные действия, осуществляемые на национальном уровне. Этот вклад основан на Стратегии ФАО по учету проблематики биоразнообразия в сельскохозяйственных секторах и Плане действий по осуществлению Стратегии – корпоративной стратегии, согласованной членами ФАО и приведенной в соответствие с Рамочной программой на уровне задач (ФАО, 2024b и 2025a).</w:t>
      </w:r>
    </w:p>
    <w:p w14:paraId="228AAB00" w14:textId="77777777" w:rsidR="00A559D2" w:rsidRPr="00436B63" w:rsidRDefault="00A559D2" w:rsidP="00A559D2">
      <w:pPr>
        <w:pStyle w:val="ListParagraph"/>
        <w:rPr>
          <w:lang w:val="ru-RU"/>
        </w:rPr>
      </w:pPr>
    </w:p>
    <w:p w14:paraId="3CCED613" w14:textId="77777777" w:rsidR="00A559D2" w:rsidRPr="00436B63" w:rsidRDefault="00A559D2" w:rsidP="00A559D2">
      <w:pPr>
        <w:pStyle w:val="ListParagraph"/>
        <w:numPr>
          <w:ilvl w:val="0"/>
          <w:numId w:val="38"/>
        </w:numPr>
        <w:rPr>
          <w:lang w:val="ru-RU"/>
        </w:rPr>
      </w:pPr>
      <w:r w:rsidRPr="00436B63">
        <w:rPr>
          <w:lang w:val="ru-RU"/>
        </w:rPr>
        <w:t xml:space="preserve">Программа ЮНЕСКО «Человек и биосфера» (МАБ), которая согласовала стратегический план действий или дорожную карту на </w:t>
      </w:r>
      <w:proofErr w:type="gramStart"/>
      <w:r w:rsidRPr="00436B63">
        <w:rPr>
          <w:lang w:val="ru-RU"/>
        </w:rPr>
        <w:t>2026-2035</w:t>
      </w:r>
      <w:proofErr w:type="gramEnd"/>
      <w:r w:rsidRPr="00436B63">
        <w:rPr>
          <w:lang w:val="ru-RU"/>
        </w:rPr>
        <w:t xml:space="preserve"> годы, подчеркивающую роль ее сети из почти 800 биосферных заповедников в содействии осуществлению Рамочной программы, а также Повестки дня в области устойчивого развития на период до 2030 года. Утвержденная Советом МАБ ЮНЕСКО в Ханчжоу (Китай) в сентябре 2025 года, дорожная карта включает целевой показатель на 2028 год, согласно которому все биосферные заповедники в более чем 140 странах должны определить свой индивидуальный вклад в Рамочную программу и интегрировать этот вклад в планы или стратегии управления. Еще один целевой показатель направлен на то, чтобы к 2030 году все биосферные заповедники были интегрированы в национальное планирование в области биоразнообразия и устойчивого развития, включая национальные и местные стратегии и планы действий по сохранению биоразнообразия (НСПДСБ и МСПДСБ), национальные доклады и системы мониторинга </w:t>
      </w:r>
      <w:r w:rsidRPr="00436B63">
        <w:rPr>
          <w:rFonts w:ascii="Aptos" w:cs="Times New Roman"/>
          <w:lang w:val="ru-RU"/>
        </w:rPr>
        <w:t>(ЮНЕСКО, 2025c, 2025d и 2025e)</w:t>
      </w:r>
      <w:r w:rsidRPr="00436B63">
        <w:rPr>
          <w:lang w:val="ru-RU"/>
        </w:rPr>
        <w:t xml:space="preserve">. </w:t>
      </w:r>
    </w:p>
    <w:p w14:paraId="65F75DC8" w14:textId="77777777" w:rsidR="00A559D2" w:rsidRPr="00436B63" w:rsidRDefault="00A559D2" w:rsidP="00A559D2">
      <w:pPr>
        <w:pStyle w:val="ListParagraph"/>
        <w:rPr>
          <w:lang w:val="ru-RU"/>
        </w:rPr>
      </w:pPr>
    </w:p>
    <w:p w14:paraId="5DD5BB6A" w14:textId="77777777" w:rsidR="00A559D2" w:rsidRPr="00436B63" w:rsidRDefault="00A559D2" w:rsidP="00A559D2">
      <w:pPr>
        <w:pStyle w:val="ListParagraph"/>
        <w:numPr>
          <w:ilvl w:val="0"/>
          <w:numId w:val="38"/>
        </w:numPr>
        <w:rPr>
          <w:lang w:val="ru-RU"/>
        </w:rPr>
      </w:pPr>
      <w:r w:rsidRPr="00436B63">
        <w:rPr>
          <w:lang w:val="ru-RU"/>
        </w:rPr>
        <w:t xml:space="preserve">Управление Организации Объединенных Наций по снижению риска бедствий (УСРБ ООН), которое разработало руководство для правительств, опубликованное в 2025 году, по интеграции вопросов снижения риска бедствий в НСПДСБ. Руководство основано на среднесрочном обзоре осуществления </w:t>
      </w:r>
      <w:proofErr w:type="spellStart"/>
      <w:r w:rsidRPr="00436B63">
        <w:rPr>
          <w:lang w:val="ru-RU"/>
        </w:rPr>
        <w:t>Сендайской</w:t>
      </w:r>
      <w:proofErr w:type="spellEnd"/>
      <w:r w:rsidRPr="00436B63">
        <w:rPr>
          <w:lang w:val="ru-RU"/>
        </w:rPr>
        <w:t xml:space="preserve"> рамочной программы по снижению риска бедствий на 2015-2030 годы, проведенном в 2023 году, который подтвердил ключевую роль здоровых и устойчивых экосистем в снижении риска бедствий. Задачи 8 и 11 Рамочной программы прямо касаются снижения риска бедствий, а цель A посвящена устойчивости экосистем. Более того, руководство способствует синергии между сохранением биоразнообразия, снижением риска бедствий и адаптацией к изменению климата. Сессия Глобальной платформы по снижению риска бедствий 2025 года вновь подтвердила важность приведения вопросов снижения риска бедствий в соответствие с Рамочной программой, признав множественные выгоды решений </w:t>
      </w:r>
      <w:r w:rsidRPr="00436B63">
        <w:rPr>
          <w:rFonts w:eastAsia="Times New Roman" w:cs="Times New Roman"/>
          <w:lang w:val="ru-RU"/>
        </w:rPr>
        <w:t>на основе природных факторов</w:t>
      </w:r>
      <w:r w:rsidRPr="00436B63">
        <w:rPr>
          <w:lang w:val="ru-RU"/>
        </w:rPr>
        <w:t xml:space="preserve"> и экосистемного подхода и подчеркнув роль «зеленой» инфраструктуры и защиты биоразнообразия как экономически эффективных многоцелевых стратегий для повышения устойчивости </w:t>
      </w:r>
      <w:r w:rsidRPr="00436B63">
        <w:rPr>
          <w:rFonts w:ascii="Aptos" w:cs="Times New Roman"/>
          <w:lang w:val="ru-RU"/>
        </w:rPr>
        <w:t>(</w:t>
      </w:r>
      <w:r w:rsidRPr="00436B63">
        <w:rPr>
          <w:lang w:val="ru-RU"/>
        </w:rPr>
        <w:t>УСРБ ООН</w:t>
      </w:r>
      <w:r w:rsidRPr="00436B63">
        <w:rPr>
          <w:rFonts w:ascii="Aptos" w:cs="Times New Roman"/>
          <w:lang w:val="ru-RU"/>
        </w:rPr>
        <w:t xml:space="preserve">, 2015, 2025a, 2025b, 2025c; Генеральная Ассамблея </w:t>
      </w:r>
      <w:proofErr w:type="spellStart"/>
      <w:r w:rsidRPr="00436B63">
        <w:rPr>
          <w:rFonts w:ascii="Aptos" w:cs="Times New Roman"/>
          <w:lang w:val="ru-RU"/>
        </w:rPr>
        <w:t>Организаии</w:t>
      </w:r>
      <w:proofErr w:type="spellEnd"/>
      <w:r w:rsidRPr="00436B63">
        <w:rPr>
          <w:rFonts w:ascii="Aptos" w:cs="Times New Roman"/>
          <w:lang w:val="ru-RU"/>
        </w:rPr>
        <w:t xml:space="preserve"> Объединенных Наций, 2023b).</w:t>
      </w:r>
    </w:p>
    <w:p w14:paraId="6B83B1B7" w14:textId="77777777" w:rsidR="00A559D2" w:rsidRPr="00436B63" w:rsidRDefault="00A559D2" w:rsidP="00A559D2">
      <w:pPr>
        <w:rPr>
          <w:lang w:val="ru-RU"/>
        </w:rPr>
      </w:pPr>
    </w:p>
    <w:p w14:paraId="36459C03" w14:textId="77777777" w:rsidR="00A559D2" w:rsidRPr="00436B63" w:rsidRDefault="00A559D2" w:rsidP="00A559D2">
      <w:pPr>
        <w:rPr>
          <w:lang w:val="ru-RU"/>
        </w:rPr>
      </w:pPr>
      <w:r w:rsidRPr="00436B63">
        <w:rPr>
          <w:lang w:val="ru-RU"/>
        </w:rPr>
        <w:t>Другие примеры вклада организаций Организации Объединенных Наций в достижение отдельных задач Рамочной программы приведены в разделе II.B выше.</w:t>
      </w:r>
    </w:p>
    <w:p w14:paraId="277EF389" w14:textId="77777777" w:rsidR="00A559D2" w:rsidRPr="00436B63" w:rsidRDefault="00A559D2" w:rsidP="00A559D2">
      <w:pPr>
        <w:rPr>
          <w:lang w:val="ru-RU"/>
        </w:rPr>
      </w:pPr>
      <w:r w:rsidRPr="00436B63">
        <w:rPr>
          <w:lang w:val="ru-RU"/>
        </w:rPr>
        <w:t>Некоторые международные организации за пределами системы Организации Объединенных Наций, даже те, которые не уделяют особого внимания биоразнообразию или устойчивому развитию, тем не менее играют важную роль в поддержке осуществления Рамочной программы. Примером в этом отношении служит Международная организация по стандартизации (ИСО) – глобальная сеть национальных органов по стандартизации, в которую входит по одному члену от каждой страны. В 2024 году ИСО заказала исследование, чтобы лучше понять, каким образом ее стандарты могут способствовать Рамочной программе. Было выявлено в общей сложности 549 стандартов ИСО, связанных с биоразнообразием, которые имеют отношение к каждой из 23 задач Рамочной программы</w:t>
      </w:r>
      <w:r w:rsidRPr="00436B63">
        <w:rPr>
          <w:rStyle w:val="FootnoteReference"/>
          <w:lang w:val="ru-RU"/>
        </w:rPr>
        <w:footnoteReference w:id="56"/>
      </w:r>
      <w:r w:rsidRPr="00436B63">
        <w:rPr>
          <w:lang w:val="ru-RU"/>
        </w:rPr>
        <w:t>. В 2020 году был создан технический комитет ИСО, специально посвященный биоразнообразию (ISO TC331 Biodiversity), для разработки базового набора международных стандартов по интеграции вопросов биоразнообразия в экономическую и организационную практику. Два недавно принятых стандарта, относящихся к Рамочной программе, включают ISO 17298, посвященный учету биоразнообразия в стратегии и деятельности организаций (требования и руководящие указания); и ISO 17620, касающийся процесса разработки и реализации чистого прироста биоразнообразия в проектах развития (ИСО, 2025).</w:t>
      </w:r>
    </w:p>
    <w:p w14:paraId="4C519D72" w14:textId="77777777" w:rsidR="00A559D2" w:rsidRPr="00436B63" w:rsidRDefault="00A559D2" w:rsidP="00A559D2">
      <w:pPr>
        <w:rPr>
          <w:lang w:val="ru-RU"/>
        </w:rPr>
      </w:pPr>
      <w:r w:rsidRPr="00436B63">
        <w:rPr>
          <w:lang w:val="ru-RU"/>
        </w:rPr>
        <w:t>Межправительственные организации и процессы действуют на региональном и субрегиональном уровнях в поддержку осуществления Рамочной программы. Например:</w:t>
      </w:r>
    </w:p>
    <w:p w14:paraId="7211ED9C" w14:textId="77777777" w:rsidR="00A559D2" w:rsidRPr="00436B63" w:rsidRDefault="00A559D2" w:rsidP="00A559D2">
      <w:pPr>
        <w:pStyle w:val="ListParagraph"/>
        <w:numPr>
          <w:ilvl w:val="0"/>
          <w:numId w:val="39"/>
        </w:numPr>
        <w:spacing w:line="279" w:lineRule="auto"/>
        <w:rPr>
          <w:b/>
          <w:bCs/>
          <w:lang w:val="ru-RU"/>
        </w:rPr>
      </w:pPr>
      <w:r w:rsidRPr="00436B63">
        <w:rPr>
          <w:lang w:val="ru-RU"/>
        </w:rPr>
        <w:t xml:space="preserve">В качестве регионального процесса Арктический совет через свою рабочую группу по биоразнообразию – Рабочую группу по сохранению арктической флоры и фауны (CAFF) – разрабатывает десятилетнюю стратегию под названием «Действия по сохранению арктического биоразнообразия на </w:t>
      </w:r>
      <w:proofErr w:type="gramStart"/>
      <w:r w:rsidRPr="00436B63">
        <w:rPr>
          <w:lang w:val="ru-RU"/>
        </w:rPr>
        <w:t>2025-2035</w:t>
      </w:r>
      <w:proofErr w:type="gramEnd"/>
      <w:r w:rsidRPr="00436B63">
        <w:rPr>
          <w:lang w:val="ru-RU"/>
        </w:rPr>
        <w:t xml:space="preserve"> годы». В ней изложены четыре сквозные темы и 16 подчиненных областей для реагирования на беспрецедентные изменения в арктической среде. В целом согласуясь с Рамочной программой, сквозные темы включают:</w:t>
      </w:r>
    </w:p>
    <w:p w14:paraId="34D579A7" w14:textId="77777777" w:rsidR="00A559D2" w:rsidRPr="00436B63" w:rsidRDefault="00A559D2" w:rsidP="00A559D2">
      <w:pPr>
        <w:pStyle w:val="ListParagraph"/>
        <w:numPr>
          <w:ilvl w:val="1"/>
          <w:numId w:val="37"/>
        </w:numPr>
        <w:spacing w:line="279" w:lineRule="auto"/>
        <w:rPr>
          <w:b/>
          <w:bCs/>
          <w:lang w:val="ru-RU"/>
        </w:rPr>
      </w:pPr>
      <w:r w:rsidRPr="00436B63">
        <w:rPr>
          <w:lang w:val="ru-RU"/>
        </w:rPr>
        <w:t>устранение индивидуального и кумулятивного воздействия стрессовых факторов и движущих сил утраты арктического биоразнообразия</w:t>
      </w:r>
    </w:p>
    <w:p w14:paraId="7CA8B86E" w14:textId="77777777" w:rsidR="00A559D2" w:rsidRPr="00436B63" w:rsidRDefault="00A559D2" w:rsidP="00A559D2">
      <w:pPr>
        <w:pStyle w:val="ListParagraph"/>
        <w:numPr>
          <w:ilvl w:val="1"/>
          <w:numId w:val="37"/>
        </w:numPr>
        <w:spacing w:line="279" w:lineRule="auto"/>
        <w:rPr>
          <w:b/>
          <w:bCs/>
          <w:lang w:val="ru-RU"/>
        </w:rPr>
      </w:pPr>
      <w:r w:rsidRPr="00436B63">
        <w:rPr>
          <w:lang w:val="ru-RU"/>
        </w:rPr>
        <w:t>поощрение устойчивого использования арктического биоразнообразия</w:t>
      </w:r>
    </w:p>
    <w:p w14:paraId="6FB86013" w14:textId="77777777" w:rsidR="00A559D2" w:rsidRPr="00436B63" w:rsidRDefault="00A559D2" w:rsidP="00A559D2">
      <w:pPr>
        <w:pStyle w:val="ListParagraph"/>
        <w:numPr>
          <w:ilvl w:val="1"/>
          <w:numId w:val="37"/>
        </w:numPr>
        <w:spacing w:line="279" w:lineRule="auto"/>
        <w:rPr>
          <w:b/>
          <w:bCs/>
          <w:lang w:val="ru-RU"/>
        </w:rPr>
      </w:pPr>
      <w:r w:rsidRPr="00436B63">
        <w:rPr>
          <w:lang w:val="ru-RU"/>
        </w:rPr>
        <w:t>продвижение благоприятных условий для поддержки осуществления действий</w:t>
      </w:r>
    </w:p>
    <w:p w14:paraId="0F4AAC85" w14:textId="77777777" w:rsidR="00A559D2" w:rsidRPr="00436B63" w:rsidRDefault="00A559D2" w:rsidP="00A559D2">
      <w:pPr>
        <w:pStyle w:val="ListParagraph"/>
        <w:numPr>
          <w:ilvl w:val="1"/>
          <w:numId w:val="37"/>
        </w:numPr>
        <w:spacing w:line="279" w:lineRule="auto"/>
        <w:rPr>
          <w:b/>
          <w:bCs/>
          <w:lang w:val="ru-RU"/>
        </w:rPr>
      </w:pPr>
      <w:r w:rsidRPr="00436B63">
        <w:rPr>
          <w:lang w:val="ru-RU"/>
        </w:rPr>
        <w:t>создание механизма мониторинга и оценки для осуществления</w:t>
      </w:r>
    </w:p>
    <w:p w14:paraId="3EC92848" w14:textId="77777777" w:rsidR="00A559D2" w:rsidRPr="00436B63" w:rsidRDefault="00A559D2" w:rsidP="00A559D2">
      <w:pPr>
        <w:ind w:left="360"/>
        <w:rPr>
          <w:lang w:val="ru-RU"/>
        </w:rPr>
      </w:pPr>
      <w:r w:rsidRPr="00436B63">
        <w:rPr>
          <w:lang w:val="ru-RU"/>
        </w:rPr>
        <w:t>Комплекс конкретных действий, ориентированных на эти темы, находится в стадии разработки и, как ожидается, будет окончательно оформлен в мае 2027 года (CAFF, 2025a и 2025b).</w:t>
      </w:r>
    </w:p>
    <w:p w14:paraId="461B3450" w14:textId="77777777" w:rsidR="00A559D2" w:rsidRPr="00436B63" w:rsidRDefault="00A559D2" w:rsidP="00A559D2">
      <w:pPr>
        <w:pStyle w:val="ListParagraph"/>
        <w:numPr>
          <w:ilvl w:val="0"/>
          <w:numId w:val="39"/>
        </w:numPr>
        <w:spacing w:line="279" w:lineRule="auto"/>
        <w:rPr>
          <w:b/>
          <w:bCs/>
          <w:lang w:val="ru-RU"/>
        </w:rPr>
      </w:pPr>
      <w:r w:rsidRPr="00436B63">
        <w:rPr>
          <w:lang w:val="ru-RU"/>
        </w:rPr>
        <w:t xml:space="preserve">В рамках стратегического плана на </w:t>
      </w:r>
      <w:proofErr w:type="gramStart"/>
      <w:r w:rsidRPr="00436B63">
        <w:rPr>
          <w:lang w:val="ru-RU"/>
        </w:rPr>
        <w:t>2022-2030</w:t>
      </w:r>
      <w:proofErr w:type="gramEnd"/>
      <w:r w:rsidRPr="00436B63">
        <w:rPr>
          <w:lang w:val="ru-RU"/>
        </w:rPr>
        <w:t xml:space="preserve"> годы Инициатива Карибского биологического коридора, в которой участвуют природоохранные органы пяти стран и территорий Больших Антильских островов (Куба, Доминиканская Республика, Гаити, Ямайка и Пуэрто-Рико), продвигает совместные действия в субрегионе, который является частью горячей точки биоразнообразия Карибских островов. Среди действий, непосредственно согласующихся с задачами Рамочной программы, – пространственный, целостный и совместный подход к планированию развития в ключевых наземных и морских ландшафтах (задача 1); восстановление мангровых лесов на Гаити и Кубе (задача 2); и расширение и укрепление эффективного сохранения приоритетных экосистем и видов через охраняемые районы и другие эффективные природоохранные меры на порайонной основе (ДЭПМ) с уделением особого внимания прибрежному и морскому биоразнообразию, где сохраняются наибольшие пробелы (задача 3) (Секретариат </w:t>
      </w:r>
      <w:proofErr w:type="spellStart"/>
      <w:r w:rsidRPr="00436B63">
        <w:rPr>
          <w:lang w:val="ru-RU"/>
        </w:rPr>
        <w:t>Карибкого</w:t>
      </w:r>
      <w:proofErr w:type="spellEnd"/>
      <w:r w:rsidRPr="00436B63">
        <w:rPr>
          <w:lang w:val="ru-RU"/>
        </w:rPr>
        <w:t xml:space="preserve"> биологического коридора, 2025).</w:t>
      </w:r>
    </w:p>
    <w:p w14:paraId="1CB2B8F5" w14:textId="77777777" w:rsidR="00A559D2" w:rsidRPr="00436B63" w:rsidRDefault="00A559D2" w:rsidP="00A559D2">
      <w:pPr>
        <w:pStyle w:val="ListParagraph"/>
        <w:spacing w:line="279" w:lineRule="auto"/>
        <w:rPr>
          <w:b/>
          <w:bCs/>
          <w:lang w:val="ru-RU"/>
        </w:rPr>
      </w:pPr>
    </w:p>
    <w:p w14:paraId="0F6E44F5" w14:textId="77777777" w:rsidR="00A559D2" w:rsidRPr="00436B63" w:rsidRDefault="00A559D2" w:rsidP="00A559D2">
      <w:pPr>
        <w:pStyle w:val="ListParagraph"/>
        <w:numPr>
          <w:ilvl w:val="0"/>
          <w:numId w:val="39"/>
        </w:numPr>
        <w:spacing w:line="279" w:lineRule="auto"/>
        <w:rPr>
          <w:b/>
          <w:lang w:val="ru-RU"/>
        </w:rPr>
      </w:pPr>
      <w:r w:rsidRPr="00436B63">
        <w:rPr>
          <w:lang w:val="ru-RU"/>
        </w:rPr>
        <w:t xml:space="preserve">Комиссия по защите морской среды Балтийского моря (ХЕЛКОМ) сопоставила 199 действий в рамках Плана действий по Балтийскому морю на </w:t>
      </w:r>
      <w:proofErr w:type="gramStart"/>
      <w:r w:rsidRPr="00436B63">
        <w:rPr>
          <w:lang w:val="ru-RU"/>
        </w:rPr>
        <w:t>2021-2030</w:t>
      </w:r>
      <w:proofErr w:type="gramEnd"/>
      <w:r w:rsidRPr="00436B63">
        <w:rPr>
          <w:lang w:val="ru-RU"/>
        </w:rPr>
        <w:t xml:space="preserve"> годы с задачами Рамочной программы. Эти действия, относящиеся к 14 из 23 задач Рамочной программы, варьируются от улучшения мер по сохранению находящихся на грани исчезновения балтийских популяций морской свиньи (</w:t>
      </w:r>
      <w:proofErr w:type="spellStart"/>
      <w:r w:rsidRPr="00436B63">
        <w:rPr>
          <w:i/>
          <w:iCs/>
          <w:lang w:val="ru-RU"/>
        </w:rPr>
        <w:t>Phocoena</w:t>
      </w:r>
      <w:proofErr w:type="spellEnd"/>
      <w:r w:rsidRPr="00436B63">
        <w:rPr>
          <w:i/>
          <w:iCs/>
          <w:lang w:val="ru-RU"/>
        </w:rPr>
        <w:t xml:space="preserve"> </w:t>
      </w:r>
      <w:proofErr w:type="spellStart"/>
      <w:r w:rsidRPr="00436B63">
        <w:rPr>
          <w:i/>
          <w:iCs/>
          <w:lang w:val="ru-RU"/>
        </w:rPr>
        <w:t>phocoena</w:t>
      </w:r>
      <w:proofErr w:type="spellEnd"/>
      <w:r w:rsidRPr="00436B63">
        <w:rPr>
          <w:lang w:val="ru-RU"/>
        </w:rPr>
        <w:t xml:space="preserve">) (задача 4) до повышения эффективности мер по предотвращению интродукции инвазивных чужеродных видов в Балтийском море через биообрастание и балластные воды с судов (задача 6). Цель состоит в том, чтобы поддержать правительства региона в разработке их НСПДСБ путем освещения существующих обязательств, принятых в рамках Конвенции по защите морской среды района Балтийского моря (Хельсинкская конвенция) </w:t>
      </w:r>
      <w:r w:rsidRPr="00436B63">
        <w:rPr>
          <w:rFonts w:ascii="Aptos" w:cs="Times New Roman"/>
          <w:lang w:val="ru-RU"/>
        </w:rPr>
        <w:t>(ХЕЛКОМ, 2024 и 2025).</w:t>
      </w:r>
    </w:p>
    <w:p w14:paraId="14581617" w14:textId="77777777" w:rsidR="00A559D2" w:rsidRPr="00436B63" w:rsidRDefault="00A559D2" w:rsidP="00A559D2">
      <w:pPr>
        <w:rPr>
          <w:rFonts w:asciiTheme="majorHAnsi" w:eastAsiaTheme="majorEastAsia" w:hAnsiTheme="majorHAnsi" w:cstheme="majorBidi"/>
          <w:color w:val="0F4761" w:themeColor="accent1" w:themeShade="BF"/>
          <w:sz w:val="40"/>
          <w:szCs w:val="40"/>
          <w:lang w:val="ru-RU"/>
        </w:rPr>
      </w:pPr>
      <w:r w:rsidRPr="00436B63">
        <w:rPr>
          <w:lang w:val="ru-RU"/>
        </w:rPr>
        <w:br w:type="page"/>
      </w:r>
    </w:p>
    <w:p w14:paraId="125434D8" w14:textId="77777777" w:rsidR="00A559D2" w:rsidRPr="00436B63" w:rsidRDefault="00A559D2" w:rsidP="00A559D2">
      <w:pPr>
        <w:pStyle w:val="Heading1"/>
        <w:rPr>
          <w:lang w:val="ru-RU"/>
        </w:rPr>
      </w:pPr>
      <w:bookmarkStart w:id="366" w:name="_Toc242936305"/>
      <w:r w:rsidRPr="00436B63">
        <w:rPr>
          <w:lang w:val="ru-RU"/>
        </w:rPr>
        <w:t>Часть III. Выводы и ключевые положения</w:t>
      </w:r>
      <w:bookmarkEnd w:id="366"/>
    </w:p>
    <w:p w14:paraId="437BF6B2" w14:textId="77777777" w:rsidR="00A559D2" w:rsidRPr="00436B63" w:rsidRDefault="00A559D2" w:rsidP="00A559D2">
      <w:pPr>
        <w:pStyle w:val="CBDNormalNoNumber"/>
        <w:spacing w:line="259" w:lineRule="auto"/>
        <w:ind w:left="0"/>
        <w:rPr>
          <w:rFonts w:ascii="Aptos" w:hAnsi="Aptos"/>
          <w:sz w:val="24"/>
          <w:szCs w:val="24"/>
          <w:lang w:val="ru-RU"/>
        </w:rPr>
      </w:pPr>
    </w:p>
    <w:p w14:paraId="05B3D54C" w14:textId="77777777" w:rsidR="00A559D2" w:rsidRPr="00436B63" w:rsidRDefault="00A559D2" w:rsidP="00A559D2">
      <w:pPr>
        <w:pStyle w:val="CBDNormalNoNumber"/>
        <w:spacing w:line="259" w:lineRule="auto"/>
        <w:ind w:left="0"/>
        <w:jc w:val="left"/>
        <w:rPr>
          <w:rFonts w:ascii="Aptos" w:hAnsi="Aptos"/>
          <w:sz w:val="24"/>
          <w:szCs w:val="24"/>
          <w:lang w:val="ru-RU"/>
        </w:rPr>
      </w:pPr>
      <w:r w:rsidRPr="00436B63">
        <w:rPr>
          <w:rFonts w:ascii="Aptos" w:hAnsi="Aptos"/>
          <w:bCs/>
          <w:sz w:val="24"/>
          <w:szCs w:val="24"/>
          <w:lang w:val="ru-RU"/>
        </w:rPr>
        <w:t xml:space="preserve">В настоящем докладе представлен обзор коллективной приверженности курсу на осуществление Рамочной программы и достигнутого прогресса по состоянию на середину периода между ее принятием в 2022 году и установленным на 2030 год сроком выполнения предусмотренных ею задач. Следует отметить, что, хотя в соответствии с принятой системой отчетности Стороны представляют информацию о прогрессе в выполнении своих национальных задач, а не о прогрессе в выполнении глобальных задач Рамочной программы, именно Стороны определяют, каким образом их национальные задачи соотносятся с глобальными задачами. При подготовке глобального доклада это соотношение между задачами было использовано для обобщения информации о коллективной приверженности и прогрессе в выполнении каждой из глобальных задач Рамочной программы на основе национальных задач и НСПДСБ, а также сведений Сторон о ходе выполнения ими своих национальных задач, многие из которых были определены лишь в </w:t>
      </w:r>
      <w:proofErr w:type="gramStart"/>
      <w:r w:rsidRPr="00436B63">
        <w:rPr>
          <w:rFonts w:ascii="Aptos" w:hAnsi="Aptos"/>
          <w:bCs/>
          <w:sz w:val="24"/>
          <w:szCs w:val="24"/>
          <w:lang w:val="ru-RU"/>
        </w:rPr>
        <w:t>2023-2026</w:t>
      </w:r>
      <w:proofErr w:type="gramEnd"/>
      <w:r w:rsidRPr="00436B63">
        <w:rPr>
          <w:rFonts w:ascii="Aptos" w:hAnsi="Aptos"/>
          <w:bCs/>
          <w:sz w:val="24"/>
          <w:szCs w:val="24"/>
          <w:lang w:val="ru-RU"/>
        </w:rPr>
        <w:t xml:space="preserve"> годах. Кроме того, в докладе учтена представленная Сторонами отчетность по общему набору индикаторов, принятому в рамках системы мониторинга, каждый из которых соотнесен с целями и задачами Рамочной программы. Таким образом, глобальный доклад позволяет провести сравнительную оценку коллективной приверженности Сторон и достигнутого ими прогресса в выполнении каждой из глобальных задач Рамочной программы на основе национальных докладов и содержащихся в них данных, представленных к моменту подготовки настоящего доклада. Методология, лежащая в основе данного подхода, кратко изложена в разделе I.A, а ее полное описание приведено в дополнительном документе о методологиях, использованных при подготовке глобального доклада </w:t>
      </w:r>
      <w:r w:rsidRPr="00436B63">
        <w:rPr>
          <w:rFonts w:ascii="Aptos" w:hAnsi="Aptos"/>
          <w:sz w:val="24"/>
          <w:szCs w:val="24"/>
          <w:lang w:val="ru-RU"/>
        </w:rPr>
        <w:t>(</w:t>
      </w:r>
      <w:hyperlink r:id="rId251" w:history="1">
        <w:r w:rsidRPr="00436B63">
          <w:rPr>
            <w:rStyle w:val="Hyperlink"/>
            <w:rFonts w:ascii="Aptos" w:hAnsi="Aptos"/>
            <w:sz w:val="24"/>
            <w:szCs w:val="24"/>
            <w:lang w:val="ru-RU"/>
          </w:rPr>
          <w:t>CBD/SBSTTA/28/INF/9</w:t>
        </w:r>
      </w:hyperlink>
      <w:r w:rsidRPr="00436B63">
        <w:rPr>
          <w:rFonts w:ascii="Aptos" w:hAnsi="Aptos"/>
          <w:sz w:val="24"/>
          <w:szCs w:val="24"/>
          <w:lang w:val="ru-RU"/>
        </w:rPr>
        <w:t xml:space="preserve">).  </w:t>
      </w:r>
    </w:p>
    <w:p w14:paraId="5F0A74C9" w14:textId="77777777" w:rsidR="00A559D2" w:rsidRPr="00436B63" w:rsidRDefault="00A559D2" w:rsidP="00A559D2">
      <w:pPr>
        <w:pStyle w:val="CBDNormalNoNumber"/>
        <w:spacing w:line="259" w:lineRule="auto"/>
        <w:ind w:left="0"/>
        <w:rPr>
          <w:rFonts w:ascii="Aptos" w:hAnsi="Aptos"/>
          <w:sz w:val="24"/>
          <w:szCs w:val="24"/>
          <w:lang w:val="ru-RU"/>
        </w:rPr>
      </w:pPr>
    </w:p>
    <w:p w14:paraId="2F2F3B5B" w14:textId="77777777" w:rsidR="00A559D2" w:rsidRPr="00436B63" w:rsidRDefault="00A559D2" w:rsidP="00A559D2">
      <w:pPr>
        <w:pStyle w:val="Heading2"/>
        <w:rPr>
          <w:lang w:val="ru-RU"/>
        </w:rPr>
      </w:pPr>
      <w:bookmarkStart w:id="367" w:name="_Toc242936306"/>
      <w:r w:rsidRPr="00436B63">
        <w:rPr>
          <w:lang w:val="ru-RU"/>
        </w:rPr>
        <w:t xml:space="preserve">III.A Обобщение коллективного прогресса в реализации </w:t>
      </w:r>
      <w:proofErr w:type="spellStart"/>
      <w:r w:rsidRPr="00436B63">
        <w:rPr>
          <w:lang w:val="ru-RU"/>
        </w:rPr>
        <w:t>Куньминско</w:t>
      </w:r>
      <w:proofErr w:type="spellEnd"/>
      <w:r w:rsidRPr="00436B63">
        <w:rPr>
          <w:lang w:val="ru-RU"/>
        </w:rPr>
        <w:t>-Монреальской глобальной рамочной программы в области биоразнообразия, включая миссию на период до 2030 года и концепцию на период до 2050 года</w:t>
      </w:r>
      <w:bookmarkEnd w:id="367"/>
    </w:p>
    <w:p w14:paraId="4204E0F5" w14:textId="77777777" w:rsidR="00A559D2" w:rsidRPr="00436B63" w:rsidRDefault="00A559D2" w:rsidP="00A559D2">
      <w:pPr>
        <w:spacing w:before="120" w:after="120"/>
        <w:rPr>
          <w:rFonts w:ascii="Aptos" w:eastAsia="Times New Roman" w:hAnsi="Aptos"/>
          <w:b/>
          <w:bCs/>
          <w:lang w:val="ru-RU"/>
        </w:rPr>
      </w:pPr>
      <w:r w:rsidRPr="00436B63">
        <w:rPr>
          <w:rFonts w:ascii="Aptos" w:eastAsia="Times New Roman" w:hAnsi="Aptos"/>
          <w:b/>
          <w:bCs/>
          <w:u w:val="single"/>
          <w:lang w:val="ru-RU"/>
        </w:rPr>
        <w:t>Всеобъемлющий вывод</w:t>
      </w:r>
      <w:r w:rsidRPr="00436B63">
        <w:rPr>
          <w:rFonts w:ascii="Aptos" w:eastAsia="Times New Roman" w:hAnsi="Aptos"/>
          <w:b/>
          <w:bCs/>
          <w:lang w:val="ru-RU"/>
        </w:rPr>
        <w:t xml:space="preserve">. </w:t>
      </w:r>
      <w:proofErr w:type="spellStart"/>
      <w:r w:rsidRPr="00436B63">
        <w:rPr>
          <w:rFonts w:ascii="Aptos" w:eastAsia="Times New Roman" w:hAnsi="Aptos"/>
          <w:b/>
          <w:bCs/>
          <w:lang w:val="ru-RU"/>
        </w:rPr>
        <w:t>Куньминско</w:t>
      </w:r>
      <w:proofErr w:type="spellEnd"/>
      <w:r w:rsidRPr="00436B63">
        <w:rPr>
          <w:rFonts w:ascii="Aptos" w:eastAsia="Times New Roman" w:hAnsi="Aptos"/>
          <w:b/>
          <w:bCs/>
          <w:lang w:val="ru-RU"/>
        </w:rPr>
        <w:t xml:space="preserve">-Монреальская глобальная рамочная программа в области биоразнообразия обеспечила беспрецедентный уровень глобального участия и послужила стимулом для активных действий, инноваций, сотрудничества и учебных мероприятий по всем 23 задачам. Однако без значительного наращивания темпов коллективного осуществления выполнить поставленные задачи и миссию на период до 2030 года не удастся. Хотя выявлять изменения в результатах в области сохранения биоразнообразия пока преждевременно, при медленных темпах прогресса возникают долгосрочные риски, поскольку выполнение задач и миссии на период до 2030 года является основой для выведения общемировых усилий на траекторию достижения целей и воплощения концепции на период до 2050 года. </w:t>
      </w:r>
    </w:p>
    <w:p w14:paraId="5036FB1C" w14:textId="77777777" w:rsidR="00A559D2" w:rsidRPr="00436B63" w:rsidRDefault="00A559D2" w:rsidP="00A559D2">
      <w:pPr>
        <w:spacing w:before="120" w:after="120"/>
        <w:rPr>
          <w:rFonts w:ascii="Aptos" w:hAnsi="Aptos"/>
          <w:lang w:val="ru-RU"/>
        </w:rPr>
      </w:pPr>
      <w:r w:rsidRPr="00436B63">
        <w:rPr>
          <w:rFonts w:ascii="Aptos" w:hAnsi="Aptos"/>
          <w:lang w:val="ru-RU"/>
        </w:rPr>
        <w:t>Стороны и другие субъекты предпринимают шаги по выполнению всех 23 задач, однако ни по одной из задач не наблюдается полностью положительной картины. Имеющиеся фактические данные свидетельствуют о наличии пробелов в коллективном прогрессе, а также о барьерах, затрудняющих продвижение вперед (см. таблицу</w:t>
      </w:r>
      <w:r w:rsidRPr="00436B63">
        <w:rPr>
          <w:color w:val="0E2841" w:themeColor="text2"/>
          <w:lang w:val="ru-RU"/>
        </w:rPr>
        <w:t xml:space="preserve"> 56</w:t>
      </w:r>
      <w:r w:rsidRPr="00436B63">
        <w:rPr>
          <w:rFonts w:ascii="Aptos" w:hAnsi="Aptos"/>
          <w:lang w:val="ru-RU"/>
        </w:rPr>
        <w:t>). Если эти пробелы и барьеры не будут безотлагательно устранены, выполнение поставленных задач и миссии на период до 2030 года станет невозможным, что, в свою очередь, поставит под угрозу достижение целей и воплощение концепции на период до 2050 года (см. рис.</w:t>
      </w:r>
      <w:r w:rsidRPr="00436B63">
        <w:rPr>
          <w:lang w:val="ru-RU"/>
        </w:rPr>
        <w:t xml:space="preserve"> 109</w:t>
      </w:r>
      <w:r w:rsidRPr="00436B63">
        <w:rPr>
          <w:rFonts w:ascii="Aptos" w:hAnsi="Aptos"/>
          <w:lang w:val="ru-RU"/>
        </w:rPr>
        <w:t xml:space="preserve"> и вставку</w:t>
      </w:r>
      <w:r w:rsidRPr="00436B63">
        <w:rPr>
          <w:lang w:val="ru-RU"/>
        </w:rPr>
        <w:t xml:space="preserve"> 58</w:t>
      </w:r>
      <w:r w:rsidRPr="00436B63">
        <w:rPr>
          <w:rFonts w:ascii="Aptos" w:hAnsi="Aptos"/>
          <w:lang w:val="ru-RU"/>
        </w:rPr>
        <w:t xml:space="preserve">). </w:t>
      </w:r>
    </w:p>
    <w:p w14:paraId="684C2E6C" w14:textId="77777777" w:rsidR="00A559D2" w:rsidRPr="00436B63" w:rsidRDefault="00A559D2" w:rsidP="00A559D2">
      <w:pPr>
        <w:pStyle w:val="CBDNormalNoNumber"/>
        <w:rPr>
          <w:rFonts w:eastAsia="Times New Roman"/>
          <w:lang w:val="ru-RU"/>
        </w:rPr>
      </w:pPr>
    </w:p>
    <w:p w14:paraId="4D9DC97D" w14:textId="77777777" w:rsidR="00A559D2" w:rsidRPr="00436B63" w:rsidRDefault="00A559D2" w:rsidP="00A559D2">
      <w:pPr>
        <w:spacing w:line="276" w:lineRule="auto"/>
        <w:rPr>
          <w:color w:val="0E2841" w:themeColor="text2"/>
          <w:sz w:val="20"/>
          <w:szCs w:val="20"/>
          <w:lang w:val="ru-RU"/>
        </w:rPr>
      </w:pPr>
      <w:r w:rsidRPr="00436B63">
        <w:rPr>
          <w:rFonts w:eastAsia="Times New Roman"/>
          <w:lang w:val="ru-RU"/>
        </w:rPr>
        <w:br w:type="page"/>
      </w:r>
      <w:r w:rsidRPr="00436B63">
        <w:rPr>
          <w:color w:val="0E2841" w:themeColor="text2"/>
          <w:sz w:val="20"/>
          <w:szCs w:val="20"/>
          <w:lang w:val="ru-RU"/>
        </w:rPr>
        <w:t>Таблица 56</w:t>
      </w:r>
    </w:p>
    <w:p w14:paraId="39479B99" w14:textId="77777777" w:rsidR="00A559D2" w:rsidRPr="00436B63" w:rsidRDefault="00A559D2" w:rsidP="00A559D2">
      <w:pPr>
        <w:spacing w:line="276" w:lineRule="auto"/>
        <w:rPr>
          <w:color w:val="0E2841" w:themeColor="text2"/>
          <w:sz w:val="20"/>
          <w:szCs w:val="20"/>
          <w:lang w:val="ru-RU"/>
        </w:rPr>
      </w:pPr>
      <w:r w:rsidRPr="00436B63">
        <w:rPr>
          <w:b/>
          <w:color w:val="0E2841" w:themeColor="text2"/>
          <w:sz w:val="20"/>
          <w:szCs w:val="20"/>
          <w:lang w:val="ru-RU"/>
        </w:rPr>
        <w:t>Сводная оценочная таблица коллективного прогресса по каждой задаче Рамочной программы</w:t>
      </w:r>
    </w:p>
    <w:p w14:paraId="0B291899" w14:textId="77777777" w:rsidR="00A559D2" w:rsidRPr="00436B63" w:rsidRDefault="00A559D2" w:rsidP="00A559D2">
      <w:pPr>
        <w:spacing w:line="276" w:lineRule="auto"/>
        <w:rPr>
          <w:bCs/>
          <w:i/>
          <w:iCs/>
          <w:color w:val="0E2841" w:themeColor="text2"/>
          <w:sz w:val="18"/>
          <w:szCs w:val="18"/>
          <w:lang w:val="ru-RU"/>
        </w:rPr>
      </w:pPr>
    </w:p>
    <w:tbl>
      <w:tblPr>
        <w:tblW w:w="10065" w:type="dxa"/>
        <w:tblLook w:val="04A0" w:firstRow="1" w:lastRow="0" w:firstColumn="1" w:lastColumn="0" w:noHBand="0" w:noVBand="1"/>
      </w:tblPr>
      <w:tblGrid>
        <w:gridCol w:w="993"/>
        <w:gridCol w:w="595"/>
        <w:gridCol w:w="562"/>
        <w:gridCol w:w="571"/>
        <w:gridCol w:w="562"/>
        <w:gridCol w:w="859"/>
        <w:gridCol w:w="5923"/>
      </w:tblGrid>
      <w:tr w:rsidR="00A559D2" w:rsidRPr="00436B63" w14:paraId="3FDF067C" w14:textId="77777777" w:rsidTr="005716FA">
        <w:trPr>
          <w:trHeight w:val="558"/>
        </w:trPr>
        <w:tc>
          <w:tcPr>
            <w:tcW w:w="993" w:type="dxa"/>
            <w:tcBorders>
              <w:top w:val="single" w:sz="4" w:space="0" w:color="auto"/>
              <w:bottom w:val="single" w:sz="4" w:space="0" w:color="auto"/>
            </w:tcBorders>
            <w:shd w:val="clear" w:color="auto" w:fill="FFFFFF" w:themeFill="background1"/>
            <w:noWrap/>
            <w:vAlign w:val="center"/>
          </w:tcPr>
          <w:p w14:paraId="42A15B28" w14:textId="77777777" w:rsidR="00A559D2" w:rsidRPr="00436B63" w:rsidRDefault="00A559D2" w:rsidP="005716FA">
            <w:pPr>
              <w:jc w:val="center"/>
              <w:rPr>
                <w:rFonts w:ascii="Aptos" w:eastAsia="Times New Roman" w:hAnsi="Aptos" w:cs="Calibri"/>
                <w:i/>
                <w:iCs/>
                <w:color w:val="000000"/>
                <w:sz w:val="20"/>
                <w:szCs w:val="20"/>
                <w:lang w:val="ru-RU"/>
              </w:rPr>
            </w:pPr>
            <w:r w:rsidRPr="00436B63">
              <w:rPr>
                <w:rFonts w:ascii="Aptos" w:eastAsia="Times New Roman" w:hAnsi="Aptos" w:cs="Calibri"/>
                <w:i/>
                <w:iCs/>
                <w:color w:val="000000"/>
                <w:sz w:val="20"/>
                <w:szCs w:val="20"/>
                <w:lang w:val="ru-RU"/>
              </w:rPr>
              <w:t>Задача</w:t>
            </w:r>
          </w:p>
        </w:tc>
        <w:tc>
          <w:tcPr>
            <w:tcW w:w="595" w:type="dxa"/>
            <w:tcBorders>
              <w:top w:val="single" w:sz="4" w:space="0" w:color="auto"/>
              <w:bottom w:val="single" w:sz="4" w:space="0" w:color="auto"/>
            </w:tcBorders>
            <w:shd w:val="clear" w:color="auto" w:fill="FFFFFF" w:themeFill="background1"/>
            <w:noWrap/>
            <w:vAlign w:val="center"/>
          </w:tcPr>
          <w:p w14:paraId="4332E280" w14:textId="77777777" w:rsidR="00A559D2" w:rsidRPr="00436B63" w:rsidRDefault="00A559D2" w:rsidP="005716FA">
            <w:pPr>
              <w:jc w:val="center"/>
              <w:rPr>
                <w:rFonts w:ascii="Aptos" w:eastAsia="Times New Roman" w:hAnsi="Aptos" w:cs="Calibri"/>
                <w:i/>
                <w:iCs/>
                <w:color w:val="000000"/>
                <w:sz w:val="20"/>
                <w:szCs w:val="20"/>
                <w:lang w:val="ru-RU"/>
              </w:rPr>
            </w:pPr>
            <w:r w:rsidRPr="00436B63">
              <w:rPr>
                <w:rFonts w:ascii="Aptos" w:eastAsia="Times New Roman" w:hAnsi="Aptos" w:cs="Calibri"/>
                <w:i/>
                <w:iCs/>
                <w:color w:val="000000" w:themeColor="text1"/>
                <w:sz w:val="20"/>
                <w:szCs w:val="20"/>
                <w:lang w:val="ru-RU"/>
              </w:rPr>
              <w:t>1</w:t>
            </w:r>
          </w:p>
        </w:tc>
        <w:tc>
          <w:tcPr>
            <w:tcW w:w="562" w:type="dxa"/>
            <w:tcBorders>
              <w:top w:val="single" w:sz="4" w:space="0" w:color="auto"/>
              <w:bottom w:val="single" w:sz="4" w:space="0" w:color="auto"/>
            </w:tcBorders>
            <w:shd w:val="clear" w:color="auto" w:fill="FFFFFF" w:themeFill="background1"/>
            <w:noWrap/>
            <w:vAlign w:val="center"/>
          </w:tcPr>
          <w:p w14:paraId="12282198" w14:textId="77777777" w:rsidR="00A559D2" w:rsidRPr="00436B63" w:rsidRDefault="00A559D2" w:rsidP="005716FA">
            <w:pPr>
              <w:jc w:val="center"/>
              <w:rPr>
                <w:rFonts w:ascii="Aptos" w:eastAsia="Times New Roman" w:hAnsi="Aptos" w:cs="Calibri"/>
                <w:i/>
                <w:iCs/>
                <w:color w:val="000000"/>
                <w:sz w:val="20"/>
                <w:szCs w:val="20"/>
                <w:lang w:val="ru-RU"/>
              </w:rPr>
            </w:pPr>
            <w:r w:rsidRPr="00436B63">
              <w:rPr>
                <w:rFonts w:ascii="Aptos" w:eastAsia="Times New Roman" w:hAnsi="Aptos" w:cs="Calibri"/>
                <w:i/>
                <w:iCs/>
                <w:color w:val="000000"/>
                <w:sz w:val="20"/>
                <w:szCs w:val="20"/>
                <w:lang w:val="ru-RU"/>
              </w:rPr>
              <w:t>2</w:t>
            </w:r>
          </w:p>
        </w:tc>
        <w:tc>
          <w:tcPr>
            <w:tcW w:w="571" w:type="dxa"/>
            <w:tcBorders>
              <w:top w:val="single" w:sz="4" w:space="0" w:color="auto"/>
              <w:bottom w:val="single" w:sz="4" w:space="0" w:color="auto"/>
            </w:tcBorders>
            <w:shd w:val="clear" w:color="auto" w:fill="FFFFFF" w:themeFill="background1"/>
            <w:noWrap/>
            <w:vAlign w:val="center"/>
          </w:tcPr>
          <w:p w14:paraId="289D7693" w14:textId="77777777" w:rsidR="00A559D2" w:rsidRPr="00436B63" w:rsidRDefault="00A559D2" w:rsidP="005716FA">
            <w:pPr>
              <w:jc w:val="center"/>
              <w:rPr>
                <w:rFonts w:ascii="Aptos" w:eastAsia="Times New Roman" w:hAnsi="Aptos" w:cs="Calibri"/>
                <w:i/>
                <w:iCs/>
                <w:sz w:val="20"/>
                <w:szCs w:val="20"/>
                <w:lang w:val="ru-RU"/>
              </w:rPr>
            </w:pPr>
            <w:r w:rsidRPr="00436B63">
              <w:rPr>
                <w:rFonts w:ascii="Aptos" w:eastAsia="Times New Roman" w:hAnsi="Aptos" w:cs="Calibri"/>
                <w:i/>
                <w:iCs/>
                <w:sz w:val="20"/>
                <w:szCs w:val="20"/>
                <w:lang w:val="ru-RU"/>
              </w:rPr>
              <w:t>3</w:t>
            </w:r>
          </w:p>
        </w:tc>
        <w:tc>
          <w:tcPr>
            <w:tcW w:w="562" w:type="dxa"/>
            <w:tcBorders>
              <w:top w:val="single" w:sz="4" w:space="0" w:color="auto"/>
              <w:bottom w:val="single" w:sz="4" w:space="0" w:color="auto"/>
            </w:tcBorders>
            <w:shd w:val="clear" w:color="auto" w:fill="FFFFFF" w:themeFill="background1"/>
            <w:noWrap/>
            <w:vAlign w:val="center"/>
          </w:tcPr>
          <w:p w14:paraId="3BDA9B47" w14:textId="77777777" w:rsidR="00A559D2" w:rsidRPr="00436B63" w:rsidRDefault="00A559D2" w:rsidP="005716FA">
            <w:pPr>
              <w:jc w:val="center"/>
              <w:rPr>
                <w:rFonts w:ascii="Aptos" w:eastAsia="Times New Roman" w:hAnsi="Aptos" w:cs="Calibri"/>
                <w:i/>
                <w:iCs/>
                <w:color w:val="000000"/>
                <w:sz w:val="20"/>
                <w:szCs w:val="20"/>
                <w:lang w:val="ru-RU"/>
              </w:rPr>
            </w:pPr>
            <w:r w:rsidRPr="00436B63">
              <w:rPr>
                <w:rFonts w:ascii="Aptos" w:eastAsia="Times New Roman" w:hAnsi="Aptos" w:cs="Calibri"/>
                <w:i/>
                <w:iCs/>
                <w:color w:val="000000" w:themeColor="text1"/>
                <w:sz w:val="20"/>
                <w:szCs w:val="20"/>
                <w:lang w:val="ru-RU"/>
              </w:rPr>
              <w:t>4</w:t>
            </w:r>
          </w:p>
        </w:tc>
        <w:tc>
          <w:tcPr>
            <w:tcW w:w="830" w:type="dxa"/>
            <w:tcBorders>
              <w:top w:val="single" w:sz="4" w:space="0" w:color="auto"/>
              <w:bottom w:val="single" w:sz="4" w:space="0" w:color="auto"/>
            </w:tcBorders>
            <w:noWrap/>
            <w:vAlign w:val="center"/>
          </w:tcPr>
          <w:p w14:paraId="4C83BD45" w14:textId="77777777" w:rsidR="00A559D2" w:rsidRPr="00436B63" w:rsidRDefault="00A559D2" w:rsidP="005716FA">
            <w:pPr>
              <w:jc w:val="center"/>
              <w:rPr>
                <w:rFonts w:ascii="Aptos" w:eastAsia="Times New Roman" w:hAnsi="Aptos" w:cs="Calibri"/>
                <w:i/>
                <w:iCs/>
                <w:color w:val="000000"/>
                <w:sz w:val="20"/>
                <w:szCs w:val="20"/>
                <w:lang w:val="ru-RU"/>
              </w:rPr>
            </w:pPr>
            <w:proofErr w:type="spellStart"/>
            <w:r w:rsidRPr="00436B63">
              <w:rPr>
                <w:rFonts w:ascii="Aptos" w:eastAsia="Times New Roman" w:hAnsi="Aptos" w:cs="Calibri"/>
                <w:i/>
                <w:iCs/>
                <w:color w:val="000000"/>
                <w:sz w:val="20"/>
                <w:szCs w:val="20"/>
                <w:lang w:val="ru-RU"/>
              </w:rPr>
              <w:t>Oбщая</w:t>
            </w:r>
            <w:proofErr w:type="spellEnd"/>
            <w:r w:rsidRPr="00436B63">
              <w:rPr>
                <w:rFonts w:ascii="Aptos" w:eastAsia="Times New Roman" w:hAnsi="Aptos" w:cs="Calibri"/>
                <w:i/>
                <w:iCs/>
                <w:color w:val="000000"/>
                <w:sz w:val="20"/>
                <w:szCs w:val="20"/>
                <w:lang w:val="ru-RU"/>
              </w:rPr>
              <w:t xml:space="preserve"> оценка</w:t>
            </w:r>
          </w:p>
        </w:tc>
        <w:tc>
          <w:tcPr>
            <w:tcW w:w="5952" w:type="dxa"/>
            <w:tcBorders>
              <w:top w:val="single" w:sz="4" w:space="0" w:color="auto"/>
              <w:bottom w:val="single" w:sz="4" w:space="0" w:color="auto"/>
            </w:tcBorders>
            <w:vAlign w:val="center"/>
          </w:tcPr>
          <w:p w14:paraId="7500EF08" w14:textId="77777777" w:rsidR="00A559D2" w:rsidRPr="00436B63" w:rsidRDefault="00A559D2" w:rsidP="005716FA">
            <w:pPr>
              <w:jc w:val="center"/>
              <w:rPr>
                <w:rFonts w:ascii="Aptos" w:eastAsia="Times New Roman" w:hAnsi="Aptos" w:cs="Calibri"/>
                <w:i/>
                <w:iCs/>
                <w:color w:val="000000"/>
                <w:sz w:val="20"/>
                <w:szCs w:val="20"/>
                <w:lang w:val="ru-RU"/>
              </w:rPr>
            </w:pPr>
            <w:r w:rsidRPr="00436B63">
              <w:rPr>
                <w:rFonts w:ascii="Aptos" w:eastAsia="Times New Roman" w:hAnsi="Aptos" w:cs="Calibri"/>
                <w:i/>
                <w:iCs/>
                <w:color w:val="000000"/>
                <w:sz w:val="20"/>
                <w:szCs w:val="20"/>
                <w:lang w:val="ru-RU"/>
              </w:rPr>
              <w:t>Краткое описание прогресса</w:t>
            </w:r>
          </w:p>
        </w:tc>
      </w:tr>
      <w:tr w:rsidR="00A559D2" w:rsidRPr="00F43B05" w14:paraId="541592D9" w14:textId="77777777" w:rsidTr="005716FA">
        <w:trPr>
          <w:trHeight w:val="2935"/>
        </w:trPr>
        <w:tc>
          <w:tcPr>
            <w:tcW w:w="993" w:type="dxa"/>
            <w:tcBorders>
              <w:top w:val="single" w:sz="4" w:space="0" w:color="auto"/>
            </w:tcBorders>
            <w:shd w:val="clear" w:color="auto" w:fill="FFFFFF" w:themeFill="background1"/>
            <w:noWrap/>
            <w:vAlign w:val="center"/>
            <w:hideMark/>
          </w:tcPr>
          <w:p w14:paraId="6A089132" w14:textId="77777777" w:rsidR="00A559D2" w:rsidRPr="00436B63" w:rsidRDefault="00A559D2" w:rsidP="005716FA">
            <w:pPr>
              <w:ind w:right="-67"/>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1</w:t>
            </w:r>
          </w:p>
        </w:tc>
        <w:tc>
          <w:tcPr>
            <w:tcW w:w="595" w:type="dxa"/>
            <w:tcBorders>
              <w:top w:val="single" w:sz="4" w:space="0" w:color="auto"/>
            </w:tcBorders>
            <w:shd w:val="clear" w:color="auto" w:fill="FFFFFF" w:themeFill="background1"/>
            <w:noWrap/>
            <w:vAlign w:val="center"/>
            <w:hideMark/>
          </w:tcPr>
          <w:p w14:paraId="65B7164F"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3BDFCB29" w14:textId="77777777" w:rsidR="00A559D2" w:rsidRPr="00436B63" w:rsidRDefault="00A559D2" w:rsidP="005716FA">
            <w:pPr>
              <w:jc w:val="cente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47%</w:t>
            </w:r>
          </w:p>
        </w:tc>
        <w:tc>
          <w:tcPr>
            <w:tcW w:w="562" w:type="dxa"/>
            <w:tcBorders>
              <w:top w:val="single" w:sz="4" w:space="0" w:color="auto"/>
            </w:tcBorders>
            <w:shd w:val="clear" w:color="auto" w:fill="FFFFFF" w:themeFill="background1"/>
            <w:noWrap/>
            <w:vAlign w:val="center"/>
            <w:hideMark/>
          </w:tcPr>
          <w:p w14:paraId="1381C468"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74587B75" w14:textId="77777777" w:rsidR="00A559D2" w:rsidRPr="00436B63" w:rsidRDefault="00A559D2" w:rsidP="005716FA">
            <w:pPr>
              <w:jc w:val="cente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49%</w:t>
            </w:r>
          </w:p>
        </w:tc>
        <w:tc>
          <w:tcPr>
            <w:tcW w:w="571" w:type="dxa"/>
            <w:tcBorders>
              <w:top w:val="single" w:sz="4" w:space="0" w:color="auto"/>
            </w:tcBorders>
            <w:shd w:val="clear" w:color="auto" w:fill="FFFFFF" w:themeFill="background1"/>
            <w:noWrap/>
            <w:vAlign w:val="center"/>
            <w:hideMark/>
          </w:tcPr>
          <w:p w14:paraId="018521C2"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6B6CB277" w14:textId="77777777" w:rsidR="00A559D2" w:rsidRPr="00436B63" w:rsidRDefault="00A559D2" w:rsidP="005716FA">
            <w:pPr>
              <w:jc w:val="center"/>
              <w:rPr>
                <w:rFonts w:ascii="Calibri" w:eastAsia="Times New Roman" w:hAnsi="Calibri" w:cs="Calibri"/>
                <w:sz w:val="20"/>
                <w:szCs w:val="20"/>
                <w:lang w:val="ru-RU"/>
              </w:rPr>
            </w:pPr>
            <w:r w:rsidRPr="00436B63">
              <w:rPr>
                <w:rFonts w:ascii="Calibri" w:hAnsi="Calibri" w:cs="Calibri"/>
                <w:color w:val="000000"/>
                <w:sz w:val="20"/>
                <w:szCs w:val="20"/>
                <w:lang w:val="ru-RU"/>
              </w:rPr>
              <w:t>50%</w:t>
            </w:r>
          </w:p>
        </w:tc>
        <w:tc>
          <w:tcPr>
            <w:tcW w:w="562" w:type="dxa"/>
            <w:tcBorders>
              <w:top w:val="single" w:sz="4" w:space="0" w:color="auto"/>
            </w:tcBorders>
            <w:shd w:val="clear" w:color="auto" w:fill="FFFFFF" w:themeFill="background1"/>
            <w:noWrap/>
            <w:vAlign w:val="center"/>
            <w:hideMark/>
          </w:tcPr>
          <w:p w14:paraId="440778C4"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6DB0CE0B" w14:textId="77777777" w:rsidR="00A559D2" w:rsidRPr="00436B63" w:rsidRDefault="00A559D2" w:rsidP="005716FA">
            <w:pPr>
              <w:jc w:val="cente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44%</w:t>
            </w:r>
          </w:p>
        </w:tc>
        <w:tc>
          <w:tcPr>
            <w:tcW w:w="830" w:type="dxa"/>
            <w:tcBorders>
              <w:top w:val="single" w:sz="4" w:space="0" w:color="auto"/>
            </w:tcBorders>
            <w:shd w:val="clear" w:color="auto" w:fill="FC8D59"/>
            <w:noWrap/>
            <w:vAlign w:val="center"/>
            <w:hideMark/>
          </w:tcPr>
          <w:p w14:paraId="32DD69D8"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0,25</w:t>
            </w:r>
          </w:p>
        </w:tc>
        <w:tc>
          <w:tcPr>
            <w:tcW w:w="5952" w:type="dxa"/>
            <w:tcBorders>
              <w:top w:val="single" w:sz="4" w:space="0" w:color="auto"/>
            </w:tcBorders>
            <w:vAlign w:val="center"/>
            <w:hideMark/>
          </w:tcPr>
          <w:p w14:paraId="73324208"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Достигнут определенный прогресс в разработке подходов к пространственному планированию и управлению в интересах биоразнообразия, однако сохраняются значительные пробелы в интеграции проблематики биоразнообразия в более масштабные процессы планирования и в обеспечении участия заинтересованных сторон в процессе внедрения таких подходов. Национальные задачи зачастую не в полной мере учитывают требования задачи, касающиеся комплексного планирования и участия, а текущие масштабы осуществления остаются значительно ниже уровня, необходимого для обеспечения полного охвата пространственным планированием в интересах биоразнообразия, минимизации масштабов утраты районов, представляющих высокую ценность с точки зрения биоразнообразия, а также для обеспечения комплексных процессов на основе широкого участия. Стороны сталкиваются с проблемами, связанными с расширением участия заинтересованных сторон и правообладателей, распространением мер осуществления за пределы охраняемых районов, а также с обеспечением учета проблематики биоразнообразия в различных секторах.</w:t>
            </w:r>
          </w:p>
          <w:p w14:paraId="6A1C2072" w14:textId="77777777" w:rsidR="00A559D2" w:rsidRPr="00436B63" w:rsidRDefault="00A559D2" w:rsidP="005716FA">
            <w:pPr>
              <w:rPr>
                <w:rFonts w:ascii="Aptos" w:eastAsia="Times New Roman" w:hAnsi="Aptos" w:cs="Calibri"/>
                <w:color w:val="000000"/>
                <w:sz w:val="20"/>
                <w:szCs w:val="20"/>
                <w:lang w:val="ru-RU"/>
              </w:rPr>
            </w:pPr>
          </w:p>
        </w:tc>
      </w:tr>
      <w:tr w:rsidR="00A559D2" w:rsidRPr="00F43B05" w14:paraId="23AA3020" w14:textId="77777777" w:rsidTr="005716FA">
        <w:trPr>
          <w:trHeight w:val="699"/>
        </w:trPr>
        <w:tc>
          <w:tcPr>
            <w:tcW w:w="993" w:type="dxa"/>
            <w:shd w:val="clear" w:color="auto" w:fill="FFFFFF" w:themeFill="background1"/>
            <w:noWrap/>
            <w:vAlign w:val="center"/>
            <w:hideMark/>
          </w:tcPr>
          <w:p w14:paraId="5AAF7C14" w14:textId="77777777" w:rsidR="00A559D2" w:rsidRPr="00436B63" w:rsidRDefault="00A559D2" w:rsidP="005716FA">
            <w:pPr>
              <w:ind w:right="-67"/>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2</w:t>
            </w:r>
          </w:p>
        </w:tc>
        <w:tc>
          <w:tcPr>
            <w:tcW w:w="595" w:type="dxa"/>
            <w:shd w:val="clear" w:color="auto" w:fill="FFFFFF" w:themeFill="background1"/>
            <w:noWrap/>
            <w:vAlign w:val="center"/>
            <w:hideMark/>
          </w:tcPr>
          <w:p w14:paraId="1937DEAA"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0F65D99B"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56%</w:t>
            </w:r>
          </w:p>
        </w:tc>
        <w:tc>
          <w:tcPr>
            <w:tcW w:w="562" w:type="dxa"/>
            <w:shd w:val="clear" w:color="auto" w:fill="FFFFFF" w:themeFill="background1"/>
            <w:noWrap/>
            <w:vAlign w:val="center"/>
            <w:hideMark/>
          </w:tcPr>
          <w:p w14:paraId="5159CB7A"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7CDFDBB0"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46%</w:t>
            </w:r>
          </w:p>
        </w:tc>
        <w:tc>
          <w:tcPr>
            <w:tcW w:w="571" w:type="dxa"/>
            <w:shd w:val="clear" w:color="auto" w:fill="FFFFFF" w:themeFill="background1"/>
            <w:noWrap/>
            <w:vAlign w:val="center"/>
            <w:hideMark/>
          </w:tcPr>
          <w:p w14:paraId="32FBDD02"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035A6920" w14:textId="77777777" w:rsidR="00A559D2" w:rsidRPr="00436B63" w:rsidRDefault="00A559D2" w:rsidP="005716FA">
            <w:pPr>
              <w:rPr>
                <w:rFonts w:ascii="Calibri" w:eastAsia="Times New Roman" w:hAnsi="Calibri" w:cs="Calibri"/>
                <w:sz w:val="20"/>
                <w:szCs w:val="20"/>
                <w:lang w:val="ru-RU"/>
              </w:rPr>
            </w:pPr>
            <w:r w:rsidRPr="00436B63">
              <w:rPr>
                <w:rFonts w:ascii="Calibri" w:hAnsi="Calibri" w:cs="Calibri"/>
                <w:color w:val="000000"/>
                <w:sz w:val="20"/>
                <w:szCs w:val="20"/>
                <w:lang w:val="ru-RU"/>
              </w:rPr>
              <w:t>50%</w:t>
            </w:r>
          </w:p>
        </w:tc>
        <w:tc>
          <w:tcPr>
            <w:tcW w:w="562" w:type="dxa"/>
            <w:shd w:val="clear" w:color="auto" w:fill="FFFFFF" w:themeFill="background1"/>
            <w:noWrap/>
            <w:vAlign w:val="center"/>
            <w:hideMark/>
          </w:tcPr>
          <w:p w14:paraId="3E7FAA78"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42BBA020"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39%</w:t>
            </w:r>
          </w:p>
        </w:tc>
        <w:tc>
          <w:tcPr>
            <w:tcW w:w="830" w:type="dxa"/>
            <w:shd w:val="clear" w:color="auto" w:fill="FEE08B"/>
            <w:noWrap/>
            <w:vAlign w:val="center"/>
            <w:hideMark/>
          </w:tcPr>
          <w:p w14:paraId="32FABFFF"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0,50</w:t>
            </w:r>
          </w:p>
        </w:tc>
        <w:tc>
          <w:tcPr>
            <w:tcW w:w="5952" w:type="dxa"/>
            <w:vAlign w:val="center"/>
            <w:hideMark/>
          </w:tcPr>
          <w:p w14:paraId="58A46158"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Меры по восстановлению расширяются, однако текущие обязательства по восстановлению районов и выполнение этих обязательств по-прежнему не соответствуют уровню, необходимому для восстановления 30% деградированных экосистем к 2030 году, причем прогресс в морских, прибрежных и пресноводных районах уступает прогрессу в наземных районах. Национальные задачи в целом хорошо согласуются с задачей 2, хотя зачастую в них отсутствуют элементы, связанные с эффективностью мер по восстановлению. Мониторинг прогресса осложняется отсутствием единообразия в определениях и подходах к мониторингу деградации и восстановления экосистем. Решение проблем как осуществления, так и мониторинга путем обеспечения более надежного и устойчивого предоставления ресурсов для принятия мер по восстановлению остается одним из основных барьеров.</w:t>
            </w:r>
          </w:p>
          <w:p w14:paraId="3537404A" w14:textId="77777777" w:rsidR="00A559D2" w:rsidRPr="00436B63" w:rsidRDefault="00A559D2" w:rsidP="005716FA">
            <w:pPr>
              <w:rPr>
                <w:rFonts w:ascii="Aptos" w:eastAsia="Times New Roman" w:hAnsi="Aptos" w:cs="Calibri"/>
                <w:color w:val="000000"/>
                <w:sz w:val="20"/>
                <w:szCs w:val="20"/>
                <w:lang w:val="ru-RU"/>
              </w:rPr>
            </w:pPr>
          </w:p>
        </w:tc>
      </w:tr>
      <w:tr w:rsidR="00A559D2" w:rsidRPr="00F43B05" w14:paraId="62872777" w14:textId="77777777" w:rsidTr="005716FA">
        <w:trPr>
          <w:trHeight w:val="699"/>
        </w:trPr>
        <w:tc>
          <w:tcPr>
            <w:tcW w:w="993" w:type="dxa"/>
            <w:shd w:val="clear" w:color="auto" w:fill="FFFFFF" w:themeFill="background1"/>
            <w:noWrap/>
            <w:vAlign w:val="center"/>
            <w:hideMark/>
          </w:tcPr>
          <w:p w14:paraId="5304FBEA" w14:textId="77777777" w:rsidR="00A559D2" w:rsidRPr="00436B63" w:rsidRDefault="00A559D2" w:rsidP="005716FA">
            <w:pPr>
              <w:ind w:right="-53"/>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3</w:t>
            </w:r>
          </w:p>
        </w:tc>
        <w:tc>
          <w:tcPr>
            <w:tcW w:w="595" w:type="dxa"/>
            <w:shd w:val="clear" w:color="auto" w:fill="FFFFFF" w:themeFill="background1"/>
            <w:noWrap/>
            <w:vAlign w:val="center"/>
            <w:hideMark/>
          </w:tcPr>
          <w:p w14:paraId="01411402"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38A93598"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48%</w:t>
            </w:r>
          </w:p>
        </w:tc>
        <w:tc>
          <w:tcPr>
            <w:tcW w:w="562" w:type="dxa"/>
            <w:shd w:val="clear" w:color="auto" w:fill="FFFFFF" w:themeFill="background1"/>
            <w:noWrap/>
            <w:vAlign w:val="center"/>
            <w:hideMark/>
          </w:tcPr>
          <w:p w14:paraId="4E79C9C8"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313EE07D"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50%</w:t>
            </w:r>
          </w:p>
        </w:tc>
        <w:tc>
          <w:tcPr>
            <w:tcW w:w="571" w:type="dxa"/>
            <w:shd w:val="clear" w:color="auto" w:fill="FFFFFF" w:themeFill="background1"/>
            <w:noWrap/>
            <w:vAlign w:val="center"/>
            <w:hideMark/>
          </w:tcPr>
          <w:p w14:paraId="5436E54A"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59072578" w14:textId="77777777" w:rsidR="00A559D2" w:rsidRPr="00436B63" w:rsidRDefault="00A559D2" w:rsidP="005716FA">
            <w:pPr>
              <w:rPr>
                <w:rFonts w:ascii="Calibri" w:eastAsia="Times New Roman" w:hAnsi="Calibri" w:cs="Calibri"/>
                <w:sz w:val="20"/>
                <w:szCs w:val="20"/>
                <w:lang w:val="ru-RU"/>
              </w:rPr>
            </w:pPr>
            <w:r w:rsidRPr="00436B63">
              <w:rPr>
                <w:rFonts w:ascii="Calibri" w:hAnsi="Calibri" w:cs="Calibri"/>
                <w:color w:val="000000"/>
                <w:sz w:val="20"/>
                <w:szCs w:val="20"/>
                <w:lang w:val="ru-RU"/>
              </w:rPr>
              <w:t>25%</w:t>
            </w:r>
          </w:p>
        </w:tc>
        <w:tc>
          <w:tcPr>
            <w:tcW w:w="562" w:type="dxa"/>
            <w:shd w:val="clear" w:color="auto" w:fill="FFFFFF" w:themeFill="background1"/>
            <w:noWrap/>
            <w:vAlign w:val="center"/>
            <w:hideMark/>
          </w:tcPr>
          <w:p w14:paraId="0235416B"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501B4AA9"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65%</w:t>
            </w:r>
          </w:p>
        </w:tc>
        <w:tc>
          <w:tcPr>
            <w:tcW w:w="830" w:type="dxa"/>
            <w:shd w:val="clear" w:color="auto" w:fill="FC8D59"/>
            <w:noWrap/>
            <w:vAlign w:val="center"/>
            <w:hideMark/>
          </w:tcPr>
          <w:p w14:paraId="420C165B"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0,38</w:t>
            </w:r>
          </w:p>
        </w:tc>
        <w:tc>
          <w:tcPr>
            <w:tcW w:w="5952" w:type="dxa"/>
            <w:vAlign w:val="center"/>
            <w:hideMark/>
          </w:tcPr>
          <w:p w14:paraId="64C26D2F"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Стороны продолжают достигать прогресса в расширении охраняемых районов и управлении ими, особенно в отношении морских и прибрежных районов, однако текущий уровень устремлений и осуществления остается недостаточным для всестороннего выполнения задачи 3. Стороны продолжают продвигаться в сфере определения наземных, внутренневодных, морских и прибрежных районов для обеспечения эффективных результатов по сохранению этих районов и управлению ими. В то же время реализация и мониторинг других эффективных природоохранных мер на порайонной основе (ДЭПМ) находятся на начальном этапе, хотя методологические ограничения затрудняют возможность точной оценки достигнутого прогресса.  При этом национальные задачи в меньшей степени соответствуют качественным аспектам задачи 3, а мониторинг и отчетность по некоторым элементам этой задачи остаются на низком уровне, включая элементы, касающиеся справедливого управления охраняемыми районами и ДЭПМ, признания территорий коренных народов и местных общин, а также их интеграции в более обширные наземные и морские ландшафты. Стороны сталкиваются со значительными трудностями в осуществлении, особенно в связи с нехваткой финансовых ресурсов и потенциала.</w:t>
            </w:r>
          </w:p>
          <w:p w14:paraId="11E392E5" w14:textId="77777777" w:rsidR="00A559D2" w:rsidRPr="00436B63" w:rsidRDefault="00A559D2" w:rsidP="005716FA">
            <w:pPr>
              <w:rPr>
                <w:rFonts w:ascii="Aptos" w:eastAsia="Times New Roman" w:hAnsi="Aptos" w:cs="Calibri"/>
                <w:color w:val="000000"/>
                <w:sz w:val="20"/>
                <w:szCs w:val="20"/>
                <w:lang w:val="ru-RU"/>
              </w:rPr>
            </w:pPr>
          </w:p>
        </w:tc>
      </w:tr>
      <w:tr w:rsidR="00A559D2" w:rsidRPr="00F43B05" w14:paraId="6B2413CC" w14:textId="77777777" w:rsidTr="005716FA">
        <w:trPr>
          <w:trHeight w:val="2689"/>
        </w:trPr>
        <w:tc>
          <w:tcPr>
            <w:tcW w:w="993" w:type="dxa"/>
            <w:shd w:val="clear" w:color="auto" w:fill="FFFFFF" w:themeFill="background1"/>
            <w:noWrap/>
            <w:vAlign w:val="center"/>
            <w:hideMark/>
          </w:tcPr>
          <w:p w14:paraId="7601FCFC" w14:textId="77777777" w:rsidR="00A559D2" w:rsidRPr="00436B63" w:rsidRDefault="00A559D2" w:rsidP="005716FA">
            <w:pPr>
              <w:ind w:right="-108"/>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4</w:t>
            </w:r>
          </w:p>
        </w:tc>
        <w:tc>
          <w:tcPr>
            <w:tcW w:w="595" w:type="dxa"/>
            <w:shd w:val="clear" w:color="auto" w:fill="FFFFFF" w:themeFill="background1"/>
            <w:noWrap/>
            <w:vAlign w:val="center"/>
            <w:hideMark/>
          </w:tcPr>
          <w:p w14:paraId="455339F2"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24E2D00F"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70%</w:t>
            </w:r>
          </w:p>
        </w:tc>
        <w:tc>
          <w:tcPr>
            <w:tcW w:w="562" w:type="dxa"/>
            <w:shd w:val="clear" w:color="auto" w:fill="FFFFFF" w:themeFill="background1"/>
            <w:noWrap/>
            <w:vAlign w:val="center"/>
            <w:hideMark/>
          </w:tcPr>
          <w:p w14:paraId="2C548C71"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429C9F58"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36%</w:t>
            </w:r>
          </w:p>
        </w:tc>
        <w:tc>
          <w:tcPr>
            <w:tcW w:w="571" w:type="dxa"/>
            <w:shd w:val="clear" w:color="auto" w:fill="FFFFFF" w:themeFill="background1"/>
            <w:noWrap/>
            <w:vAlign w:val="center"/>
            <w:hideMark/>
          </w:tcPr>
          <w:p w14:paraId="0D99DA13"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624FBBFB" w14:textId="77777777" w:rsidR="00A559D2" w:rsidRPr="00436B63" w:rsidRDefault="00A559D2" w:rsidP="005716FA">
            <w:pPr>
              <w:rPr>
                <w:rFonts w:ascii="Calibri" w:eastAsia="Times New Roman" w:hAnsi="Calibri" w:cs="Calibri"/>
                <w:sz w:val="20"/>
                <w:szCs w:val="20"/>
                <w:lang w:val="ru-RU"/>
              </w:rPr>
            </w:pPr>
            <w:r w:rsidRPr="00436B63">
              <w:rPr>
                <w:rFonts w:ascii="Calibri" w:hAnsi="Calibri" w:cs="Calibri"/>
                <w:color w:val="000000"/>
                <w:sz w:val="20"/>
                <w:szCs w:val="20"/>
                <w:lang w:val="ru-RU"/>
              </w:rPr>
              <w:t>0%</w:t>
            </w:r>
          </w:p>
        </w:tc>
        <w:tc>
          <w:tcPr>
            <w:tcW w:w="562" w:type="dxa"/>
            <w:shd w:val="clear" w:color="auto" w:fill="FFFFFF" w:themeFill="background1"/>
            <w:noWrap/>
            <w:vAlign w:val="center"/>
            <w:hideMark/>
          </w:tcPr>
          <w:p w14:paraId="27EB650D"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0C906789"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68%</w:t>
            </w:r>
          </w:p>
        </w:tc>
        <w:tc>
          <w:tcPr>
            <w:tcW w:w="830" w:type="dxa"/>
            <w:shd w:val="clear" w:color="auto" w:fill="FC8D59"/>
            <w:noWrap/>
            <w:vAlign w:val="center"/>
            <w:hideMark/>
          </w:tcPr>
          <w:p w14:paraId="1AE0B502"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0,25</w:t>
            </w:r>
          </w:p>
        </w:tc>
        <w:tc>
          <w:tcPr>
            <w:tcW w:w="5952" w:type="dxa"/>
            <w:vAlign w:val="center"/>
            <w:hideMark/>
          </w:tcPr>
          <w:p w14:paraId="398CD715"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Имеющиеся фактические данные свидетельствуют о продолжающейся нагрузке на виды, находящиеся под угрозой исчезновения, и о сохранении рисков исчезновения, однако оценка коллективного прогресса по-прежнему ограничена вследствие неравномерного потенциала Сторон в области мониторинга, неполного таксономического охвата и ограниченности данных о генетическом разнообразии. Национальные задачи в целом обеспечивают охват вопросов сохранения видов, но при этом в них в меньшей степени учитываются вопросы поддержания и восстановления генетического разнообразия внутри и между популяциями одомашненных видов, а также эффективного регулирования взаимодействия между человеком и дикой природой для сведения к минимуму частоты конфликтов между человеком и дикой природой в целях их сосуществования. В качестве приоритетных направлений определены укрепление программ восстановления видов, расширение систем мониторинга и устранение факторов сокращения численности видов.</w:t>
            </w:r>
          </w:p>
        </w:tc>
      </w:tr>
      <w:tr w:rsidR="00A559D2" w:rsidRPr="00F43B05" w14:paraId="4270F209" w14:textId="77777777" w:rsidTr="005716FA">
        <w:trPr>
          <w:trHeight w:val="2967"/>
        </w:trPr>
        <w:tc>
          <w:tcPr>
            <w:tcW w:w="993" w:type="dxa"/>
            <w:shd w:val="clear" w:color="auto" w:fill="FFFFFF" w:themeFill="background1"/>
            <w:noWrap/>
            <w:vAlign w:val="center"/>
            <w:hideMark/>
          </w:tcPr>
          <w:p w14:paraId="62186AC6" w14:textId="77777777" w:rsidR="00A559D2" w:rsidRPr="00436B63" w:rsidRDefault="00A559D2" w:rsidP="005716FA">
            <w:pPr>
              <w:ind w:right="-108"/>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5</w:t>
            </w:r>
          </w:p>
        </w:tc>
        <w:tc>
          <w:tcPr>
            <w:tcW w:w="595" w:type="dxa"/>
            <w:shd w:val="clear" w:color="auto" w:fill="FFFFFF" w:themeFill="background1"/>
            <w:noWrap/>
            <w:vAlign w:val="center"/>
            <w:hideMark/>
          </w:tcPr>
          <w:p w14:paraId="5DC51CE6"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6DF27DC4"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60%</w:t>
            </w:r>
          </w:p>
        </w:tc>
        <w:tc>
          <w:tcPr>
            <w:tcW w:w="562" w:type="dxa"/>
            <w:shd w:val="clear" w:color="auto" w:fill="FFFFFF" w:themeFill="background1"/>
            <w:noWrap/>
            <w:vAlign w:val="center"/>
            <w:hideMark/>
          </w:tcPr>
          <w:p w14:paraId="0ACFBCB8"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5E87A3B4"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42%</w:t>
            </w:r>
          </w:p>
        </w:tc>
        <w:tc>
          <w:tcPr>
            <w:tcW w:w="571" w:type="dxa"/>
            <w:shd w:val="clear" w:color="auto" w:fill="FFFFFF" w:themeFill="background1"/>
            <w:noWrap/>
            <w:vAlign w:val="center"/>
            <w:hideMark/>
          </w:tcPr>
          <w:p w14:paraId="14A00776"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5A4AEFE4" w14:textId="77777777" w:rsidR="00A559D2" w:rsidRPr="00436B63" w:rsidRDefault="00A559D2" w:rsidP="005716FA">
            <w:pPr>
              <w:rPr>
                <w:rFonts w:ascii="Calibri" w:eastAsia="Times New Roman" w:hAnsi="Calibri" w:cs="Calibri"/>
                <w:sz w:val="20"/>
                <w:szCs w:val="20"/>
                <w:lang w:val="ru-RU"/>
              </w:rPr>
            </w:pPr>
            <w:r w:rsidRPr="00436B63">
              <w:rPr>
                <w:rFonts w:ascii="Calibri" w:hAnsi="Calibri" w:cs="Calibri"/>
                <w:color w:val="000000"/>
                <w:sz w:val="20"/>
                <w:szCs w:val="20"/>
                <w:lang w:val="ru-RU"/>
              </w:rPr>
              <w:t>83%</w:t>
            </w:r>
          </w:p>
        </w:tc>
        <w:tc>
          <w:tcPr>
            <w:tcW w:w="562" w:type="dxa"/>
            <w:shd w:val="clear" w:color="auto" w:fill="FFFFFF" w:themeFill="background1"/>
            <w:noWrap/>
            <w:vAlign w:val="center"/>
            <w:hideMark/>
          </w:tcPr>
          <w:p w14:paraId="07E1D63F"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7DE4EF3F"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33%</w:t>
            </w:r>
          </w:p>
        </w:tc>
        <w:tc>
          <w:tcPr>
            <w:tcW w:w="830" w:type="dxa"/>
            <w:shd w:val="clear" w:color="auto" w:fill="FEE08B"/>
            <w:noWrap/>
            <w:vAlign w:val="center"/>
            <w:hideMark/>
          </w:tcPr>
          <w:p w14:paraId="52BB4536"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0,67</w:t>
            </w:r>
          </w:p>
        </w:tc>
        <w:tc>
          <w:tcPr>
            <w:tcW w:w="5952" w:type="dxa"/>
            <w:vAlign w:val="center"/>
            <w:hideMark/>
          </w:tcPr>
          <w:p w14:paraId="755B163C"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 xml:space="preserve">Достигнут прогресс в укреплении правовых и политических механизмов, направленных на обеспечение устойчивого использования диких видов и торговли ими, однако имеющихся данных недостаточно для оценки коллективного прогресса по всем элементам задачи. Сообщаемые результаты в основном связаны с регулируемой торговлей и устойчивой промысловой практикой, в то время как значительные пробелы в знаниях, мониторинге и потенциале ограничивают осуществление и оценку устойчивой добычи. Национальные задачи в целом соответствуют большинству аспектов глобальной задачи, за исключением снижения риска распространения патогенов. Прогресс сдерживается существенными пробелами в знаниях, данных и техническом обеспечении, а осуществлению по-прежнему препятствуют правовые, финансовые и административные ограничения наряду с нехваткой потенциала. </w:t>
            </w:r>
          </w:p>
        </w:tc>
      </w:tr>
      <w:tr w:rsidR="00A559D2" w:rsidRPr="00F43B05" w14:paraId="3A4C188F" w14:textId="77777777" w:rsidTr="005716FA">
        <w:trPr>
          <w:trHeight w:val="699"/>
        </w:trPr>
        <w:tc>
          <w:tcPr>
            <w:tcW w:w="993" w:type="dxa"/>
            <w:shd w:val="clear" w:color="auto" w:fill="FFFFFF" w:themeFill="background1"/>
            <w:noWrap/>
            <w:vAlign w:val="center"/>
            <w:hideMark/>
          </w:tcPr>
          <w:p w14:paraId="02020F07" w14:textId="77777777" w:rsidR="00A559D2" w:rsidRPr="00436B63" w:rsidRDefault="00A559D2" w:rsidP="005716FA">
            <w:pPr>
              <w:ind w:right="-67"/>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6</w:t>
            </w:r>
          </w:p>
        </w:tc>
        <w:tc>
          <w:tcPr>
            <w:tcW w:w="595" w:type="dxa"/>
            <w:shd w:val="clear" w:color="auto" w:fill="FFFFFF" w:themeFill="background1"/>
            <w:noWrap/>
            <w:vAlign w:val="center"/>
            <w:hideMark/>
          </w:tcPr>
          <w:p w14:paraId="24072529"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4129506B"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54%</w:t>
            </w:r>
          </w:p>
        </w:tc>
        <w:tc>
          <w:tcPr>
            <w:tcW w:w="562" w:type="dxa"/>
            <w:shd w:val="clear" w:color="auto" w:fill="FFFFFF" w:themeFill="background1"/>
            <w:noWrap/>
            <w:vAlign w:val="center"/>
            <w:hideMark/>
          </w:tcPr>
          <w:p w14:paraId="68FEDE07"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1498A57C"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32%</w:t>
            </w:r>
          </w:p>
        </w:tc>
        <w:tc>
          <w:tcPr>
            <w:tcW w:w="571" w:type="dxa"/>
            <w:shd w:val="clear" w:color="auto" w:fill="FFFFFF" w:themeFill="background1"/>
            <w:noWrap/>
            <w:vAlign w:val="center"/>
            <w:hideMark/>
          </w:tcPr>
          <w:p w14:paraId="3F1151F3"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1681B132" w14:textId="77777777" w:rsidR="00A559D2" w:rsidRPr="00436B63" w:rsidRDefault="00A559D2" w:rsidP="005716FA">
            <w:pPr>
              <w:rPr>
                <w:rFonts w:ascii="Calibri" w:eastAsia="Times New Roman" w:hAnsi="Calibri" w:cs="Calibri"/>
                <w:sz w:val="20"/>
                <w:szCs w:val="20"/>
                <w:lang w:val="ru-RU"/>
              </w:rPr>
            </w:pPr>
            <w:r w:rsidRPr="00436B63">
              <w:rPr>
                <w:rFonts w:ascii="Calibri" w:hAnsi="Calibri" w:cs="Calibri"/>
                <w:color w:val="000000"/>
                <w:sz w:val="20"/>
                <w:szCs w:val="20"/>
                <w:lang w:val="ru-RU"/>
              </w:rPr>
              <w:t>67%</w:t>
            </w:r>
          </w:p>
        </w:tc>
        <w:tc>
          <w:tcPr>
            <w:tcW w:w="562" w:type="dxa"/>
            <w:shd w:val="clear" w:color="auto" w:fill="FFFFFF" w:themeFill="background1"/>
            <w:noWrap/>
            <w:vAlign w:val="center"/>
            <w:hideMark/>
          </w:tcPr>
          <w:p w14:paraId="08777D72"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6B142D51"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27%</w:t>
            </w:r>
          </w:p>
        </w:tc>
        <w:tc>
          <w:tcPr>
            <w:tcW w:w="830" w:type="dxa"/>
            <w:shd w:val="clear" w:color="auto" w:fill="FC8D59"/>
            <w:noWrap/>
            <w:vAlign w:val="center"/>
            <w:hideMark/>
          </w:tcPr>
          <w:p w14:paraId="001B7165"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0,33</w:t>
            </w:r>
          </w:p>
        </w:tc>
        <w:tc>
          <w:tcPr>
            <w:tcW w:w="5952" w:type="dxa"/>
            <w:vAlign w:val="center"/>
            <w:hideMark/>
          </w:tcPr>
          <w:p w14:paraId="37D9D1A2"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 xml:space="preserve">Стороны принимают меры в отношении инвазивных чужеродных видов, но оценить достигнутый прогресс по-прежнему затруднительно. Большинство Сторон сообщили, что им не удается соблюдать намеченные планы по выполнению национальных задач, связанных с задачей 6. Национальные задачи в целом не отражают в явном виде весь охват задачи 6, и лишь у небольшого числа Сторон они содержат количественные показатели, соответствующие глобальному уровню амбициозности этой задачи. Стороны также отмечают проблемы в области мониторинга, такие как ограниченность исходных данных и низкая способность к выявлению чужеродных инвазивных видов. Хотя Стороны сообщили о принятии значительных мер по выполнению задачи 6, пока невозможно определить долгосрочные последствия этих мер для процесса предупреждения распространения чужеродных видов или смягчения их воздействия. К числу наиболее эффективных относятся надежные меры превентивного характера, принимаемые в сфере биобезопасности, однако они пока не получили широкого распространения среди Сторон из-за различий в их потенциале и национальных условиях. </w:t>
            </w:r>
          </w:p>
        </w:tc>
      </w:tr>
      <w:tr w:rsidR="00A559D2" w:rsidRPr="00FD05E2" w14:paraId="6DEFD853" w14:textId="77777777" w:rsidTr="005716FA">
        <w:trPr>
          <w:trHeight w:val="2967"/>
        </w:trPr>
        <w:tc>
          <w:tcPr>
            <w:tcW w:w="993" w:type="dxa"/>
            <w:shd w:val="clear" w:color="auto" w:fill="FFFFFF" w:themeFill="background1"/>
            <w:noWrap/>
            <w:vAlign w:val="center"/>
            <w:hideMark/>
          </w:tcPr>
          <w:p w14:paraId="1456EC9C" w14:textId="77777777" w:rsidR="00A559D2" w:rsidRPr="00436B63" w:rsidRDefault="00A559D2" w:rsidP="005716FA">
            <w:pPr>
              <w:ind w:right="-53"/>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7</w:t>
            </w:r>
          </w:p>
        </w:tc>
        <w:tc>
          <w:tcPr>
            <w:tcW w:w="595" w:type="dxa"/>
            <w:shd w:val="clear" w:color="auto" w:fill="FFFFFF" w:themeFill="background1"/>
            <w:noWrap/>
            <w:vAlign w:val="center"/>
            <w:hideMark/>
          </w:tcPr>
          <w:p w14:paraId="65BFDB29"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0C47A078"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55%</w:t>
            </w:r>
          </w:p>
        </w:tc>
        <w:tc>
          <w:tcPr>
            <w:tcW w:w="562" w:type="dxa"/>
            <w:shd w:val="clear" w:color="auto" w:fill="FFFFFF" w:themeFill="background1"/>
            <w:noWrap/>
            <w:vAlign w:val="center"/>
            <w:hideMark/>
          </w:tcPr>
          <w:p w14:paraId="32E3D6A3"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69AE0A26"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36%</w:t>
            </w:r>
          </w:p>
        </w:tc>
        <w:tc>
          <w:tcPr>
            <w:tcW w:w="571" w:type="dxa"/>
            <w:shd w:val="clear" w:color="auto" w:fill="FFFFFF" w:themeFill="background1"/>
            <w:noWrap/>
            <w:vAlign w:val="center"/>
            <w:hideMark/>
          </w:tcPr>
          <w:p w14:paraId="54C832F6"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1F57FB6F" w14:textId="77777777" w:rsidR="00A559D2" w:rsidRPr="00436B63" w:rsidRDefault="00A559D2" w:rsidP="005716FA">
            <w:pPr>
              <w:rPr>
                <w:rFonts w:ascii="Aptos Narrow" w:eastAsia="Times New Roman" w:hAnsi="Aptos Narrow" w:cs="Calibri"/>
                <w:sz w:val="20"/>
                <w:szCs w:val="20"/>
                <w:lang w:val="ru-RU"/>
              </w:rPr>
            </w:pPr>
            <w:r w:rsidRPr="00436B63">
              <w:rPr>
                <w:rFonts w:ascii="Aptos Narrow" w:hAnsi="Aptos Narrow" w:cs="Calibri"/>
                <w:color w:val="000000"/>
                <w:sz w:val="20"/>
                <w:szCs w:val="20"/>
                <w:lang w:val="ru-RU"/>
              </w:rPr>
              <w:t>50%</w:t>
            </w:r>
          </w:p>
        </w:tc>
        <w:tc>
          <w:tcPr>
            <w:tcW w:w="562" w:type="dxa"/>
            <w:shd w:val="clear" w:color="auto" w:fill="FFFFFF" w:themeFill="background1"/>
            <w:noWrap/>
            <w:vAlign w:val="center"/>
            <w:hideMark/>
          </w:tcPr>
          <w:p w14:paraId="0D5592AA"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26E84639"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30%</w:t>
            </w:r>
          </w:p>
        </w:tc>
        <w:tc>
          <w:tcPr>
            <w:tcW w:w="830" w:type="dxa"/>
            <w:shd w:val="clear" w:color="auto" w:fill="FC8D59"/>
            <w:noWrap/>
            <w:vAlign w:val="center"/>
            <w:hideMark/>
          </w:tcPr>
          <w:p w14:paraId="37DAB09B"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0,38</w:t>
            </w:r>
          </w:p>
        </w:tc>
        <w:tc>
          <w:tcPr>
            <w:tcW w:w="5952" w:type="dxa"/>
            <w:vAlign w:val="center"/>
            <w:hideMark/>
          </w:tcPr>
          <w:p w14:paraId="5BB5F11D"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Прогресс в борьбе с загрязнением носит неравномерный характер, а существенные пробелы в имеющихся данных затрудняют оценку достигнутого прогресса. Задача 7 охватывает различные источники загрязнения, которые по-разному учитывались Сторонами в процессе определения национальных задач. Динамика сообщаемых Сторонами национальных индикаторов неоднородна. Низкий уровень представления отчетности по основным индикаторам, неполнота или неравномерность систем мониторинга и ограниченная сопоставимость индикаторов затрудняют проведение комплексной оценки рисков загрязнения и достигнутого прогресса. Большинство Сторон (60%) признают, что в настоящее время им не удается выдерживать сроки выполнения национальных задач, связанных с задачей 7. Одной из основных проблем на пути к выполнению задачи 7 является налаживание эффективного и справедливого учета и регулирования последствий для продовольственной безопасности и средств к существованию.</w:t>
            </w:r>
          </w:p>
        </w:tc>
      </w:tr>
      <w:tr w:rsidR="00A559D2" w:rsidRPr="00F43B05" w14:paraId="0FA7A52D" w14:textId="77777777" w:rsidTr="005716FA">
        <w:trPr>
          <w:trHeight w:val="3392"/>
        </w:trPr>
        <w:tc>
          <w:tcPr>
            <w:tcW w:w="993" w:type="dxa"/>
            <w:shd w:val="clear" w:color="auto" w:fill="FFFFFF" w:themeFill="background1"/>
            <w:noWrap/>
            <w:vAlign w:val="center"/>
            <w:hideMark/>
          </w:tcPr>
          <w:p w14:paraId="254ACC7C" w14:textId="77777777" w:rsidR="00A559D2" w:rsidRPr="00436B63" w:rsidRDefault="00A559D2" w:rsidP="005716FA">
            <w:pPr>
              <w:ind w:right="-53"/>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8</w:t>
            </w:r>
          </w:p>
        </w:tc>
        <w:tc>
          <w:tcPr>
            <w:tcW w:w="595" w:type="dxa"/>
            <w:shd w:val="clear" w:color="auto" w:fill="FFFFFF" w:themeFill="background1"/>
            <w:noWrap/>
            <w:vAlign w:val="center"/>
            <w:hideMark/>
          </w:tcPr>
          <w:p w14:paraId="41936CEA"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4FC62BDE"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62%</w:t>
            </w:r>
          </w:p>
        </w:tc>
        <w:tc>
          <w:tcPr>
            <w:tcW w:w="562" w:type="dxa"/>
            <w:shd w:val="clear" w:color="auto" w:fill="FFFFFF" w:themeFill="background1"/>
            <w:noWrap/>
            <w:vAlign w:val="center"/>
            <w:hideMark/>
          </w:tcPr>
          <w:p w14:paraId="008DBBD8"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586BF8ED"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43%</w:t>
            </w:r>
          </w:p>
        </w:tc>
        <w:tc>
          <w:tcPr>
            <w:tcW w:w="571" w:type="dxa"/>
            <w:shd w:val="clear" w:color="auto" w:fill="FFFFFF" w:themeFill="background1"/>
            <w:noWrap/>
            <w:vAlign w:val="center"/>
            <w:hideMark/>
          </w:tcPr>
          <w:p w14:paraId="4139836D"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5673BE0B" w14:textId="77777777" w:rsidR="00A559D2" w:rsidRPr="00436B63" w:rsidRDefault="00A559D2" w:rsidP="005716FA">
            <w:pPr>
              <w:rPr>
                <w:rFonts w:ascii="Calibri" w:eastAsia="Times New Roman" w:hAnsi="Calibri" w:cs="Calibri"/>
                <w:sz w:val="20"/>
                <w:szCs w:val="20"/>
                <w:lang w:val="ru-RU"/>
              </w:rPr>
            </w:pPr>
            <w:r w:rsidRPr="00436B63">
              <w:rPr>
                <w:rFonts w:ascii="Calibri" w:hAnsi="Calibri" w:cs="Calibri"/>
                <w:color w:val="000000"/>
                <w:sz w:val="20"/>
                <w:szCs w:val="20"/>
                <w:lang w:val="ru-RU"/>
              </w:rPr>
              <w:t>50%</w:t>
            </w:r>
          </w:p>
        </w:tc>
        <w:tc>
          <w:tcPr>
            <w:tcW w:w="562" w:type="dxa"/>
            <w:shd w:val="clear" w:color="auto" w:fill="FFFFFF" w:themeFill="background1"/>
            <w:noWrap/>
            <w:vAlign w:val="center"/>
            <w:hideMark/>
          </w:tcPr>
          <w:p w14:paraId="314E96D8"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2EFDB70F"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18%</w:t>
            </w:r>
          </w:p>
        </w:tc>
        <w:tc>
          <w:tcPr>
            <w:tcW w:w="830" w:type="dxa"/>
            <w:shd w:val="clear" w:color="auto" w:fill="91CF60"/>
            <w:noWrap/>
            <w:vAlign w:val="center"/>
            <w:hideMark/>
          </w:tcPr>
          <w:p w14:paraId="56648514"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0,75</w:t>
            </w:r>
          </w:p>
        </w:tc>
        <w:tc>
          <w:tcPr>
            <w:tcW w:w="5952" w:type="dxa"/>
            <w:vAlign w:val="center"/>
            <w:hideMark/>
          </w:tcPr>
          <w:p w14:paraId="695226CE"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 xml:space="preserve">Наблюдается прогресс в действиях по повышению устойчивости к изменению климата и адаптации к его последствиям, который, однако, по-прежнему сдерживается пробелами в данных, ограниченностью средств осуществления и необходимостью обеспечения более тесной согласованности между планированием в области биоразнообразия, климата и снижения риска бедствий. В целом национальные задачи успешно согласуются с задачей 8 по всем ее элементам, за исключением задач, связанных со сведением к минимуму воздействия закисления океана. Половина представленных Сторонами индикаторов указывает на наличие позитивной динамики, позволяя предположить, что принимаемые меры в целом эффективны. Однако в своих самооценках Стороны признают, что темпы достижения прогресса недостаточны для выполнения половины их национальных задач. В качестве важных подходов к осуществлению элементов задачи 8 они указывают восстановление экосистем, которое также входит в отчетность по задаче 2, и принятие решений, основанных на природных факторах, однако внедрение этих подходов пока не достигло необходимого масштаба. </w:t>
            </w:r>
          </w:p>
        </w:tc>
      </w:tr>
      <w:tr w:rsidR="00A559D2" w:rsidRPr="00F43B05" w14:paraId="2E25DD3B" w14:textId="77777777" w:rsidTr="005716FA">
        <w:trPr>
          <w:trHeight w:val="3392"/>
        </w:trPr>
        <w:tc>
          <w:tcPr>
            <w:tcW w:w="993" w:type="dxa"/>
            <w:shd w:val="clear" w:color="auto" w:fill="FFFFFF" w:themeFill="background1"/>
            <w:noWrap/>
            <w:vAlign w:val="center"/>
            <w:hideMark/>
          </w:tcPr>
          <w:p w14:paraId="2D7857E3" w14:textId="77777777" w:rsidR="00A559D2" w:rsidRPr="00436B63" w:rsidRDefault="00A559D2" w:rsidP="005716FA">
            <w:pPr>
              <w:ind w:right="-53"/>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9</w:t>
            </w:r>
          </w:p>
        </w:tc>
        <w:tc>
          <w:tcPr>
            <w:tcW w:w="595" w:type="dxa"/>
            <w:shd w:val="clear" w:color="auto" w:fill="FFFFFF" w:themeFill="background1"/>
            <w:noWrap/>
            <w:vAlign w:val="center"/>
            <w:hideMark/>
          </w:tcPr>
          <w:p w14:paraId="7CD05D34"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60948781"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61%</w:t>
            </w:r>
          </w:p>
        </w:tc>
        <w:tc>
          <w:tcPr>
            <w:tcW w:w="562" w:type="dxa"/>
            <w:shd w:val="clear" w:color="auto" w:fill="FFFFFF" w:themeFill="background1"/>
            <w:noWrap/>
            <w:vAlign w:val="center"/>
            <w:hideMark/>
          </w:tcPr>
          <w:p w14:paraId="3D1F4431"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7387EDF4"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36%</w:t>
            </w:r>
          </w:p>
        </w:tc>
        <w:tc>
          <w:tcPr>
            <w:tcW w:w="571" w:type="dxa"/>
            <w:shd w:val="clear" w:color="auto" w:fill="FFFFFF" w:themeFill="background1"/>
            <w:noWrap/>
            <w:vAlign w:val="center"/>
            <w:hideMark/>
          </w:tcPr>
          <w:p w14:paraId="40C0A7E5"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39F5D894" w14:textId="77777777" w:rsidR="00A559D2" w:rsidRPr="00436B63" w:rsidRDefault="00A559D2" w:rsidP="005716FA">
            <w:pPr>
              <w:rPr>
                <w:rFonts w:ascii="Aptos Narrow" w:eastAsia="Times New Roman" w:hAnsi="Aptos Narrow" w:cs="Calibri"/>
                <w:sz w:val="20"/>
                <w:szCs w:val="20"/>
                <w:lang w:val="ru-RU"/>
              </w:rPr>
            </w:pPr>
            <w:r w:rsidRPr="00436B63">
              <w:rPr>
                <w:rFonts w:ascii="Aptos Narrow" w:hAnsi="Aptos Narrow" w:cs="Calibri"/>
                <w:color w:val="000000"/>
                <w:sz w:val="20"/>
                <w:szCs w:val="20"/>
                <w:lang w:val="ru-RU"/>
              </w:rPr>
              <w:t>33%</w:t>
            </w:r>
          </w:p>
        </w:tc>
        <w:tc>
          <w:tcPr>
            <w:tcW w:w="562" w:type="dxa"/>
            <w:shd w:val="clear" w:color="auto" w:fill="FFFFFF" w:themeFill="background1"/>
            <w:noWrap/>
            <w:vAlign w:val="center"/>
            <w:hideMark/>
          </w:tcPr>
          <w:p w14:paraId="27827E2F"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542F9170"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25%</w:t>
            </w:r>
          </w:p>
        </w:tc>
        <w:tc>
          <w:tcPr>
            <w:tcW w:w="830" w:type="dxa"/>
            <w:shd w:val="clear" w:color="auto" w:fill="FC8D59"/>
            <w:noWrap/>
            <w:vAlign w:val="center"/>
            <w:hideMark/>
          </w:tcPr>
          <w:p w14:paraId="3FEB50A7"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0,42</w:t>
            </w:r>
          </w:p>
        </w:tc>
        <w:tc>
          <w:tcPr>
            <w:tcW w:w="5952" w:type="dxa"/>
            <w:vAlign w:val="center"/>
            <w:hideMark/>
          </w:tcPr>
          <w:p w14:paraId="4181DDC6"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Прогресс на пути к устойчивому использованию диких видов и связанных с ним выгод остается неравномерным, хотя ряд Сторон сообщают о наличии благоприятных мер политики и подходов на основе участия общин, которые способствуют поддержке средств жизнеобеспечения, устойчивому использованию на основе местных обычаев и достижению результатов в области сохранения биоразнообразия. Широкий охват задачи 9 отражен в национальных задачах, однако элементы, непосредственно касающиеся коренных народов и местных общин, а также людей, находящихся в уязвимом положении, представлены в меньшей степени. Выявление общих тенденций по основным индикаторам этой задачи усложнено из-за пробелов и различий в данных, а также методологических проблем. Представленные данные о прогрессе в реализации мер политики, оцениваемом с помощью бинарного индикатора, и результаты самооценки в области выполнения национальных задач были относительно невысокими. К числу сообщаемых проблем в осуществлении относятся нехватка финансирования, сохранение стимулов, включая субсидии, вредных для биоразнообразия, слабое правоприменение и недостаточно развитые системы мониторинга.</w:t>
            </w:r>
          </w:p>
        </w:tc>
      </w:tr>
      <w:tr w:rsidR="00A559D2" w:rsidRPr="00F43B05" w14:paraId="58875AF5" w14:textId="77777777" w:rsidTr="005716FA">
        <w:trPr>
          <w:trHeight w:val="3392"/>
        </w:trPr>
        <w:tc>
          <w:tcPr>
            <w:tcW w:w="993" w:type="dxa"/>
            <w:shd w:val="clear" w:color="auto" w:fill="FFFFFF" w:themeFill="background1"/>
            <w:noWrap/>
            <w:vAlign w:val="center"/>
          </w:tcPr>
          <w:p w14:paraId="7DA4F446" w14:textId="77777777" w:rsidR="00A559D2" w:rsidRPr="00436B63" w:rsidRDefault="00A559D2" w:rsidP="005716FA">
            <w:pPr>
              <w:ind w:left="-66" w:right="-81"/>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10</w:t>
            </w:r>
          </w:p>
        </w:tc>
        <w:tc>
          <w:tcPr>
            <w:tcW w:w="595" w:type="dxa"/>
            <w:shd w:val="clear" w:color="auto" w:fill="FFFFFF" w:themeFill="background1"/>
            <w:noWrap/>
            <w:vAlign w:val="center"/>
          </w:tcPr>
          <w:p w14:paraId="3C3C2B73"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6B5BA4BB" w14:textId="77777777" w:rsidR="00A559D2" w:rsidRPr="00436B63" w:rsidRDefault="00A559D2" w:rsidP="005716FA">
            <w:pPr>
              <w:rPr>
                <w:rFonts w:ascii="Calibri" w:eastAsia="Times New Roman" w:hAnsi="Calibri" w:cs="Calibri"/>
                <w:color w:val="000000"/>
                <w:sz w:val="20"/>
                <w:szCs w:val="20"/>
                <w:lang w:val="ru-RU"/>
              </w:rPr>
            </w:pPr>
            <w:r w:rsidRPr="00436B63">
              <w:rPr>
                <w:rFonts w:ascii="Aptos" w:hAnsi="Aptos" w:cs="Calibri"/>
                <w:color w:val="000000"/>
                <w:sz w:val="20"/>
                <w:szCs w:val="20"/>
                <w:lang w:val="ru-RU"/>
              </w:rPr>
              <w:t>60%</w:t>
            </w:r>
          </w:p>
        </w:tc>
        <w:tc>
          <w:tcPr>
            <w:tcW w:w="562" w:type="dxa"/>
            <w:shd w:val="clear" w:color="auto" w:fill="FFFFFF" w:themeFill="background1"/>
            <w:noWrap/>
            <w:vAlign w:val="center"/>
          </w:tcPr>
          <w:p w14:paraId="35CB7E7D"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5AC05242"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42%</w:t>
            </w:r>
          </w:p>
        </w:tc>
        <w:tc>
          <w:tcPr>
            <w:tcW w:w="571" w:type="dxa"/>
            <w:shd w:val="clear" w:color="auto" w:fill="FFFFFF" w:themeFill="background1"/>
            <w:noWrap/>
            <w:vAlign w:val="center"/>
          </w:tcPr>
          <w:p w14:paraId="1F208771"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3DF8CF3F" w14:textId="77777777" w:rsidR="00A559D2" w:rsidRPr="00436B63" w:rsidRDefault="00A559D2" w:rsidP="005716FA">
            <w:pPr>
              <w:rPr>
                <w:rFonts w:ascii="Aptos Narrow" w:eastAsia="Times New Roman" w:hAnsi="Aptos Narrow" w:cs="Calibri"/>
                <w:sz w:val="20"/>
                <w:szCs w:val="20"/>
                <w:lang w:val="ru-RU"/>
              </w:rPr>
            </w:pPr>
            <w:r w:rsidRPr="00436B63">
              <w:rPr>
                <w:rFonts w:ascii="Calibri" w:hAnsi="Calibri" w:cs="Calibri"/>
                <w:color w:val="000000"/>
                <w:sz w:val="20"/>
                <w:szCs w:val="20"/>
                <w:lang w:val="ru-RU"/>
              </w:rPr>
              <w:t>50%</w:t>
            </w:r>
          </w:p>
        </w:tc>
        <w:tc>
          <w:tcPr>
            <w:tcW w:w="562" w:type="dxa"/>
            <w:shd w:val="clear" w:color="auto" w:fill="FFFFFF" w:themeFill="background1"/>
            <w:noWrap/>
            <w:vAlign w:val="center"/>
          </w:tcPr>
          <w:p w14:paraId="0D336B86"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08B099AC"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57%</w:t>
            </w:r>
          </w:p>
        </w:tc>
        <w:tc>
          <w:tcPr>
            <w:tcW w:w="830" w:type="dxa"/>
            <w:shd w:val="clear" w:color="auto" w:fill="FEE08B"/>
            <w:noWrap/>
            <w:vAlign w:val="center"/>
          </w:tcPr>
          <w:p w14:paraId="7A04127B"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0,50</w:t>
            </w:r>
          </w:p>
        </w:tc>
        <w:tc>
          <w:tcPr>
            <w:tcW w:w="5952" w:type="dxa"/>
            <w:vAlign w:val="center"/>
          </w:tcPr>
          <w:p w14:paraId="0945DEF7"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 xml:space="preserve">Совокупный прогресс в различных производственных секторах по-прежнему неравномерен, хотя в ряде областей имеются свидетельства недавних положительных тенденций. В целом представленные Сторонами национальные задачи охватывают широкий спектр элементов задачи 10. Недавние улучшения отражены в динамике количественных индикаторов по задаче 10, что свидетельствует о повышении устойчивости в сельском и лесном хозяйстве. Однако в своих самооценках Стороны признают, что прогресс в выполнении более чем половины национальных задач, связанных с задачей 10, не идет по намеченному пути.  Невозможно провести оценку уровня устойчивости аквакультуры. Сохраняются значительные проблемы на пути распространения благоприятных для биоразнообразия видов практики при одновременном поддержании продовольственной безопасности, средств к существованию и устойчивого развития. В частности, отсутствие стимулов, сохранение вредных субсидий, слабое правоприменение, ограниченные возможности местных общин и растущее воздействие внешних факторов, включая изменение климата, по-прежнему препятствуют достижению прогресса.  </w:t>
            </w:r>
          </w:p>
        </w:tc>
      </w:tr>
      <w:tr w:rsidR="00A559D2" w:rsidRPr="00F43B05" w14:paraId="69AF040D" w14:textId="77777777" w:rsidTr="005716FA">
        <w:trPr>
          <w:trHeight w:val="3534"/>
        </w:trPr>
        <w:tc>
          <w:tcPr>
            <w:tcW w:w="993" w:type="dxa"/>
            <w:shd w:val="clear" w:color="auto" w:fill="FFFFFF" w:themeFill="background1"/>
            <w:noWrap/>
            <w:vAlign w:val="center"/>
          </w:tcPr>
          <w:p w14:paraId="5BB94FCE" w14:textId="77777777" w:rsidR="00A559D2" w:rsidRPr="00436B63" w:rsidRDefault="00A559D2" w:rsidP="005716FA">
            <w:pPr>
              <w:ind w:left="-52" w:right="-95"/>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11</w:t>
            </w:r>
          </w:p>
        </w:tc>
        <w:tc>
          <w:tcPr>
            <w:tcW w:w="595" w:type="dxa"/>
            <w:shd w:val="clear" w:color="auto" w:fill="FFFFFF" w:themeFill="background1"/>
            <w:noWrap/>
            <w:vAlign w:val="center"/>
          </w:tcPr>
          <w:p w14:paraId="6F3773C4"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3D610F8E"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63%</w:t>
            </w:r>
          </w:p>
        </w:tc>
        <w:tc>
          <w:tcPr>
            <w:tcW w:w="562" w:type="dxa"/>
            <w:shd w:val="clear" w:color="auto" w:fill="FFFFFF" w:themeFill="background1"/>
            <w:noWrap/>
            <w:vAlign w:val="center"/>
          </w:tcPr>
          <w:p w14:paraId="4F9E7D0C"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0E30139F"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37%</w:t>
            </w:r>
          </w:p>
        </w:tc>
        <w:tc>
          <w:tcPr>
            <w:tcW w:w="571" w:type="dxa"/>
            <w:shd w:val="clear" w:color="auto" w:fill="FFFFFF" w:themeFill="background1"/>
            <w:noWrap/>
            <w:vAlign w:val="center"/>
          </w:tcPr>
          <w:p w14:paraId="656D8191"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35108A78" w14:textId="77777777" w:rsidR="00A559D2" w:rsidRPr="00436B63" w:rsidRDefault="00A559D2" w:rsidP="005716FA">
            <w:pPr>
              <w:rPr>
                <w:rFonts w:ascii="Aptos Narrow" w:eastAsia="Times New Roman" w:hAnsi="Aptos Narrow" w:cs="Calibri"/>
                <w:sz w:val="20"/>
                <w:szCs w:val="20"/>
                <w:lang w:val="ru-RU"/>
              </w:rPr>
            </w:pPr>
            <w:r w:rsidRPr="00436B63">
              <w:rPr>
                <w:rFonts w:ascii="Calibri" w:hAnsi="Calibri" w:cs="Calibri"/>
                <w:color w:val="000000"/>
                <w:sz w:val="20"/>
                <w:szCs w:val="20"/>
                <w:lang w:val="ru-RU"/>
              </w:rPr>
              <w:t>50%</w:t>
            </w:r>
          </w:p>
        </w:tc>
        <w:tc>
          <w:tcPr>
            <w:tcW w:w="562" w:type="dxa"/>
            <w:shd w:val="clear" w:color="auto" w:fill="FFFFFF" w:themeFill="background1"/>
            <w:noWrap/>
            <w:vAlign w:val="center"/>
          </w:tcPr>
          <w:p w14:paraId="569CDB8F"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5A9FDF1B"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32%</w:t>
            </w:r>
          </w:p>
        </w:tc>
        <w:tc>
          <w:tcPr>
            <w:tcW w:w="830" w:type="dxa"/>
            <w:shd w:val="clear" w:color="auto" w:fill="FEE08B"/>
            <w:noWrap/>
            <w:vAlign w:val="center"/>
          </w:tcPr>
          <w:p w14:paraId="423EE6B3"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0,50</w:t>
            </w:r>
          </w:p>
        </w:tc>
        <w:tc>
          <w:tcPr>
            <w:tcW w:w="5952" w:type="dxa"/>
            <w:vAlign w:val="center"/>
          </w:tcPr>
          <w:p w14:paraId="02253D58"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 xml:space="preserve">Имеющихся фактических данных по-прежнему недостаточно для надежной оценки совокупного прогресса, а самооценки Сторон свидетельствуют о том, что осуществление мер пока не соответствует требуемым темпам. Представленные Сторонами национальные задачи обеспечивают хороший охват всех элементов задачи 11. Однако число национальных докладов, содержащих согласующиеся данные по соответствующему основному индикатору B.1 (услуги, обеспечиваемые экосистемами), недостаточно для оценки прогресса, и на данном этапе этот индикатор можно рассматривать лишь в качестве экспериментального. Анализ тенденций по всем индикаторам, представленным одной третью Сторон, национальные доклады которых были учтены при подготовке глобального доклада, дает неоднозначные результаты, а самооценки показывают, что, по мнению Сторон, прогресс в выполнении большинства национальных задач (64%), касающихся задачи 11, является недостаточным. Сообщаемые проблемы связаны с применением методов оценки обеспечиваемого природой вклада на благо человека как в сфере политики, так и в процессе мониторинга, а также с отсутствием финансовых и правовых механизмов осуществления решений, основанных на природных факторах, и с выстраиванием сбалансированных отношений с другими секторами политики.   </w:t>
            </w:r>
          </w:p>
        </w:tc>
      </w:tr>
      <w:tr w:rsidR="00A559D2" w:rsidRPr="00F43B05" w14:paraId="1A2F7E5A" w14:textId="77777777" w:rsidTr="005716FA">
        <w:trPr>
          <w:trHeight w:val="567"/>
        </w:trPr>
        <w:tc>
          <w:tcPr>
            <w:tcW w:w="993" w:type="dxa"/>
            <w:shd w:val="clear" w:color="auto" w:fill="FFFFFF" w:themeFill="background1"/>
            <w:noWrap/>
            <w:vAlign w:val="center"/>
          </w:tcPr>
          <w:p w14:paraId="7A3B5192" w14:textId="77777777" w:rsidR="00A559D2" w:rsidRPr="00436B63" w:rsidRDefault="00A559D2" w:rsidP="005716FA">
            <w:pPr>
              <w:ind w:left="-52" w:right="-95"/>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12</w:t>
            </w:r>
          </w:p>
        </w:tc>
        <w:tc>
          <w:tcPr>
            <w:tcW w:w="595" w:type="dxa"/>
            <w:shd w:val="clear" w:color="auto" w:fill="FFFFFF" w:themeFill="background1"/>
            <w:noWrap/>
            <w:vAlign w:val="center"/>
          </w:tcPr>
          <w:p w14:paraId="50B53FA1"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5456EB6A"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51%</w:t>
            </w:r>
          </w:p>
        </w:tc>
        <w:tc>
          <w:tcPr>
            <w:tcW w:w="562" w:type="dxa"/>
            <w:shd w:val="clear" w:color="auto" w:fill="FFFFFF" w:themeFill="background1"/>
            <w:noWrap/>
            <w:vAlign w:val="center"/>
          </w:tcPr>
          <w:p w14:paraId="259218E0"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70D11B45"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32%</w:t>
            </w:r>
          </w:p>
        </w:tc>
        <w:tc>
          <w:tcPr>
            <w:tcW w:w="571" w:type="dxa"/>
            <w:shd w:val="clear" w:color="auto" w:fill="FFFFFF" w:themeFill="background1"/>
            <w:noWrap/>
            <w:vAlign w:val="center"/>
          </w:tcPr>
          <w:p w14:paraId="2110145D"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00E9F5A7" w14:textId="77777777" w:rsidR="00A559D2" w:rsidRPr="00436B63" w:rsidRDefault="00A559D2" w:rsidP="005716FA">
            <w:pPr>
              <w:rPr>
                <w:rFonts w:ascii="Aptos Narrow" w:eastAsia="Times New Roman" w:hAnsi="Aptos Narrow" w:cs="Calibri"/>
                <w:sz w:val="20"/>
                <w:szCs w:val="20"/>
                <w:lang w:val="ru-RU"/>
              </w:rPr>
            </w:pPr>
            <w:r w:rsidRPr="00436B63">
              <w:rPr>
                <w:rFonts w:ascii="Calibri" w:hAnsi="Calibri" w:cs="Calibri"/>
                <w:color w:val="000000"/>
                <w:sz w:val="20"/>
                <w:szCs w:val="20"/>
                <w:lang w:val="ru-RU"/>
              </w:rPr>
              <w:t>50%</w:t>
            </w:r>
          </w:p>
        </w:tc>
        <w:tc>
          <w:tcPr>
            <w:tcW w:w="562" w:type="dxa"/>
            <w:shd w:val="clear" w:color="auto" w:fill="FFFFFF" w:themeFill="background1"/>
            <w:noWrap/>
            <w:vAlign w:val="center"/>
          </w:tcPr>
          <w:p w14:paraId="2A81AE2F"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4C04027D"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21%</w:t>
            </w:r>
          </w:p>
        </w:tc>
        <w:tc>
          <w:tcPr>
            <w:tcW w:w="830" w:type="dxa"/>
            <w:shd w:val="clear" w:color="auto" w:fill="FC8D59"/>
            <w:noWrap/>
            <w:vAlign w:val="center"/>
          </w:tcPr>
          <w:p w14:paraId="50E04A57"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0,25</w:t>
            </w:r>
          </w:p>
        </w:tc>
        <w:tc>
          <w:tcPr>
            <w:tcW w:w="5952" w:type="dxa"/>
            <w:vAlign w:val="center"/>
          </w:tcPr>
          <w:p w14:paraId="4790D45B"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Сохраняются пробелы в полном согласовании национальных задач со всеми элементами задачи 12, а также в выполнении и мониторинге. Национальные задачи в основном ориентированы на увеличение площади зеленых пространств и обеспечение городского планирования с учетом биоразнообразия при уделении значительно меньшего внимания другим элементам задачи 12. Представленных данных недостаточно для оценки тенденций, однако они позволяют сформировать исходную базу данных о зеленых и голубых пространствах в городах и густонаселенных районах. Явное большинство Сторон сообщают о прогрессе в обеспечении городского планирования с учетом биоразнообразия и экосистемных услуг; вместе с тем другие национальные индикаторы и результаты самооценки Сторон свидетельствуют о том, что достигнутого прогресса недостаточно для выполнения большинства национальных задач. Стороны сообщили о проблемах, связанных с данными и методами мониторинга, недостаточно эффективной системой планирования и правоприменения, слабой координацией между органами власти и нехваткой соответствующего технического опыта.</w:t>
            </w:r>
          </w:p>
        </w:tc>
      </w:tr>
      <w:tr w:rsidR="00A559D2" w:rsidRPr="00F43B05" w14:paraId="088ECE9F" w14:textId="77777777" w:rsidTr="005716FA">
        <w:trPr>
          <w:trHeight w:val="3676"/>
        </w:trPr>
        <w:tc>
          <w:tcPr>
            <w:tcW w:w="993" w:type="dxa"/>
            <w:shd w:val="clear" w:color="auto" w:fill="FFFFFF" w:themeFill="background1"/>
            <w:noWrap/>
            <w:vAlign w:val="center"/>
          </w:tcPr>
          <w:p w14:paraId="2B0F0DA0" w14:textId="77777777" w:rsidR="00A559D2" w:rsidRPr="00436B63" w:rsidRDefault="00A559D2" w:rsidP="005716FA">
            <w:pPr>
              <w:ind w:left="-52" w:right="-95"/>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13</w:t>
            </w:r>
          </w:p>
        </w:tc>
        <w:tc>
          <w:tcPr>
            <w:tcW w:w="595" w:type="dxa"/>
            <w:shd w:val="clear" w:color="auto" w:fill="FFFFFF" w:themeFill="background1"/>
            <w:noWrap/>
            <w:vAlign w:val="center"/>
          </w:tcPr>
          <w:p w14:paraId="7B8A7F2D"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0B3DC934"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59%</w:t>
            </w:r>
          </w:p>
        </w:tc>
        <w:tc>
          <w:tcPr>
            <w:tcW w:w="562" w:type="dxa"/>
            <w:shd w:val="clear" w:color="auto" w:fill="FFFFFF" w:themeFill="background1"/>
            <w:noWrap/>
            <w:vAlign w:val="center"/>
          </w:tcPr>
          <w:p w14:paraId="5C5C7A13"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62C40EDB"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44%</w:t>
            </w:r>
          </w:p>
        </w:tc>
        <w:tc>
          <w:tcPr>
            <w:tcW w:w="571" w:type="dxa"/>
            <w:shd w:val="clear" w:color="auto" w:fill="FFFFFF" w:themeFill="background1"/>
            <w:noWrap/>
            <w:vAlign w:val="center"/>
          </w:tcPr>
          <w:p w14:paraId="167ACD3D"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0020634C" w14:textId="77777777" w:rsidR="00A559D2" w:rsidRPr="00436B63" w:rsidRDefault="00A559D2" w:rsidP="005716FA">
            <w:pPr>
              <w:rPr>
                <w:rFonts w:ascii="Aptos Narrow" w:eastAsia="Times New Roman" w:hAnsi="Aptos Narrow" w:cs="Calibri"/>
                <w:sz w:val="20"/>
                <w:szCs w:val="20"/>
                <w:lang w:val="ru-RU"/>
              </w:rPr>
            </w:pPr>
            <w:r w:rsidRPr="00436B63">
              <w:rPr>
                <w:rFonts w:ascii="Aptos Narrow" w:hAnsi="Aptos Narrow" w:cs="Calibri"/>
                <w:color w:val="000000"/>
                <w:sz w:val="20"/>
                <w:szCs w:val="20"/>
                <w:lang w:val="ru-RU"/>
              </w:rPr>
              <w:t>25%</w:t>
            </w:r>
          </w:p>
        </w:tc>
        <w:tc>
          <w:tcPr>
            <w:tcW w:w="562" w:type="dxa"/>
            <w:shd w:val="clear" w:color="auto" w:fill="FFFFFF" w:themeFill="background1"/>
            <w:noWrap/>
            <w:vAlign w:val="center"/>
          </w:tcPr>
          <w:p w14:paraId="758E0EAE"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65D632A1"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24%</w:t>
            </w:r>
          </w:p>
        </w:tc>
        <w:tc>
          <w:tcPr>
            <w:tcW w:w="830" w:type="dxa"/>
            <w:shd w:val="clear" w:color="auto" w:fill="FC8D59"/>
            <w:noWrap/>
            <w:vAlign w:val="center"/>
          </w:tcPr>
          <w:p w14:paraId="656137A8"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0,38</w:t>
            </w:r>
          </w:p>
        </w:tc>
        <w:tc>
          <w:tcPr>
            <w:tcW w:w="5952" w:type="dxa"/>
            <w:vAlign w:val="center"/>
          </w:tcPr>
          <w:p w14:paraId="5DA11AD2"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Достигнут определенный прогресс в формировании механизмов доступа к генетическим ресурсам и совместного использования выгод (ДГРСИВ), однако внедрение необходимых законодательных, политических и административных механизмов находится в основном на начальной стадии. В целом национальные задачи обеспечивают успешный охват элементов задачи 13, касающихся генетических ресурсов. Стороны представили ограниченный объем данных о денежных или неденежных выгодах, получаемых в рамках механизмов ДГРСИВ. Анализ индикаторов указывает на общую положительную динамику, что подтверждается самооценками Сторон, согласно которым 43% национальных задач, в значительной степени соответствующих задаче 13, реализуются по намеченному графику. К числу наиболее часто упоминаемых препятствий на пути осуществления относятся проблемы нормативно-правового характера. Для оценки воздействия национальных механизмов доступа к генетическим ресурсам и совместного использования выгод, а также других механизмов регулирования на расширение совместного использования выгод требуется усиление системы мониторинга.</w:t>
            </w:r>
          </w:p>
        </w:tc>
      </w:tr>
      <w:tr w:rsidR="00A559D2" w:rsidRPr="00F43B05" w14:paraId="282D5606" w14:textId="77777777" w:rsidTr="005716FA">
        <w:trPr>
          <w:trHeight w:val="709"/>
        </w:trPr>
        <w:tc>
          <w:tcPr>
            <w:tcW w:w="993" w:type="dxa"/>
            <w:shd w:val="clear" w:color="auto" w:fill="FFFFFF" w:themeFill="background1"/>
            <w:noWrap/>
            <w:vAlign w:val="center"/>
          </w:tcPr>
          <w:p w14:paraId="6999658D" w14:textId="77777777" w:rsidR="00A559D2" w:rsidRPr="00436B63" w:rsidRDefault="00A559D2" w:rsidP="005716FA">
            <w:pPr>
              <w:ind w:left="-52" w:right="-95"/>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14</w:t>
            </w:r>
          </w:p>
        </w:tc>
        <w:tc>
          <w:tcPr>
            <w:tcW w:w="595" w:type="dxa"/>
            <w:shd w:val="clear" w:color="auto" w:fill="FFFFFF" w:themeFill="background1"/>
            <w:noWrap/>
            <w:vAlign w:val="center"/>
          </w:tcPr>
          <w:p w14:paraId="3CD9D07A"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0B1FB4A3"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43%</w:t>
            </w:r>
          </w:p>
        </w:tc>
        <w:tc>
          <w:tcPr>
            <w:tcW w:w="562" w:type="dxa"/>
            <w:shd w:val="clear" w:color="auto" w:fill="FFFFFF" w:themeFill="background1"/>
            <w:noWrap/>
            <w:vAlign w:val="center"/>
          </w:tcPr>
          <w:p w14:paraId="5A617C4C"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68EA5A74"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38%</w:t>
            </w:r>
          </w:p>
        </w:tc>
        <w:tc>
          <w:tcPr>
            <w:tcW w:w="571" w:type="dxa"/>
            <w:shd w:val="clear" w:color="auto" w:fill="FFFFFF" w:themeFill="background1"/>
            <w:noWrap/>
            <w:vAlign w:val="center"/>
          </w:tcPr>
          <w:p w14:paraId="019D1519"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023F045A" w14:textId="77777777" w:rsidR="00A559D2" w:rsidRPr="00436B63" w:rsidRDefault="00A559D2" w:rsidP="005716FA">
            <w:pPr>
              <w:rPr>
                <w:rFonts w:ascii="Aptos Narrow" w:eastAsia="Times New Roman" w:hAnsi="Aptos Narrow" w:cs="Calibri"/>
                <w:sz w:val="20"/>
                <w:szCs w:val="20"/>
                <w:lang w:val="ru-RU"/>
              </w:rPr>
            </w:pPr>
            <w:r w:rsidRPr="00436B63">
              <w:rPr>
                <w:rFonts w:ascii="Calibri" w:hAnsi="Calibri" w:cs="Calibri"/>
                <w:color w:val="000000"/>
                <w:sz w:val="20"/>
                <w:szCs w:val="20"/>
                <w:lang w:val="ru-RU"/>
              </w:rPr>
              <w:t>50%</w:t>
            </w:r>
          </w:p>
        </w:tc>
        <w:tc>
          <w:tcPr>
            <w:tcW w:w="562" w:type="dxa"/>
            <w:shd w:val="clear" w:color="auto" w:fill="FFFFFF" w:themeFill="background1"/>
            <w:noWrap/>
            <w:vAlign w:val="center"/>
          </w:tcPr>
          <w:p w14:paraId="4696A0E0"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1BA68ED9"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12%</w:t>
            </w:r>
          </w:p>
        </w:tc>
        <w:tc>
          <w:tcPr>
            <w:tcW w:w="830" w:type="dxa"/>
            <w:shd w:val="clear" w:color="auto" w:fill="FC8D59"/>
            <w:noWrap/>
            <w:vAlign w:val="center"/>
          </w:tcPr>
          <w:p w14:paraId="5FC2E16A"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0,25</w:t>
            </w:r>
          </w:p>
        </w:tc>
        <w:tc>
          <w:tcPr>
            <w:tcW w:w="5952" w:type="dxa"/>
            <w:vAlign w:val="center"/>
          </w:tcPr>
          <w:p w14:paraId="524E7D64"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Интеграция ценностей биоразнообразия в меры политики, планирование и процессы принятия решений продвигается, однако осуществление в целом находится на ранней стадии, а оценка достигнутого прогресса затруднена. Большинство Сторон представили национальные задачи, предусматривающие интеграцию биоразнообразия и его многочисленных ценностей в меры политики, нормативные акты, планирование и процессы развития; при этом сохраняются существенные пробелы в охвате других элементов задачи, таких как интеграция биоразнообразия в стратегии искоренения нищеты и согласование налоговых и финансовых потоков. Представляемая отчетность о прогрессе в выполнении задачи 14 остается ограниченной: лишь отдельные Стороны представили количественные индикаторы, а многие аспекты осуществления, оцениваемые с помощью бинарного индикатора, по-прежнему недостаточно отражены. Вместе с тем самооценки Сторон свидетельствуют об определенной уверенности в том, что они находятся на пути к выполнению национальных задач, связанных с интеграцией биоразнообразия. При этом Стороны сообщают о сохраняющемся разрыве между официально провозглашенной политикой в области биоразнообразия и ее эффективным осуществлением.</w:t>
            </w:r>
          </w:p>
        </w:tc>
      </w:tr>
      <w:tr w:rsidR="00A559D2" w:rsidRPr="00F43B05" w14:paraId="616B67E3" w14:textId="77777777" w:rsidTr="005716FA">
        <w:trPr>
          <w:trHeight w:val="983"/>
        </w:trPr>
        <w:tc>
          <w:tcPr>
            <w:tcW w:w="993" w:type="dxa"/>
            <w:shd w:val="clear" w:color="auto" w:fill="FFFFFF" w:themeFill="background1"/>
            <w:noWrap/>
            <w:vAlign w:val="center"/>
          </w:tcPr>
          <w:p w14:paraId="6E49DED9" w14:textId="77777777" w:rsidR="00A559D2" w:rsidRPr="00436B63" w:rsidRDefault="00A559D2" w:rsidP="005716FA">
            <w:pPr>
              <w:ind w:left="-66" w:right="-81"/>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15</w:t>
            </w:r>
          </w:p>
        </w:tc>
        <w:tc>
          <w:tcPr>
            <w:tcW w:w="595" w:type="dxa"/>
            <w:shd w:val="clear" w:color="auto" w:fill="FFFFFF" w:themeFill="background1"/>
            <w:noWrap/>
            <w:vAlign w:val="center"/>
          </w:tcPr>
          <w:p w14:paraId="22F70D4A"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7AC59D6E"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40%</w:t>
            </w:r>
          </w:p>
        </w:tc>
        <w:tc>
          <w:tcPr>
            <w:tcW w:w="562" w:type="dxa"/>
            <w:shd w:val="clear" w:color="auto" w:fill="FFFFFF" w:themeFill="background1"/>
            <w:noWrap/>
            <w:vAlign w:val="center"/>
          </w:tcPr>
          <w:p w14:paraId="0A358518"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423F8E36"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31%</w:t>
            </w:r>
          </w:p>
        </w:tc>
        <w:tc>
          <w:tcPr>
            <w:tcW w:w="571" w:type="dxa"/>
            <w:shd w:val="clear" w:color="auto" w:fill="FFFFFF" w:themeFill="background1"/>
            <w:noWrap/>
            <w:vAlign w:val="center"/>
          </w:tcPr>
          <w:p w14:paraId="1B3F72B4"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6C2028FF" w14:textId="77777777" w:rsidR="00A559D2" w:rsidRPr="00436B63" w:rsidRDefault="00A559D2" w:rsidP="005716FA">
            <w:pPr>
              <w:rPr>
                <w:rFonts w:ascii="Aptos Narrow" w:eastAsia="Times New Roman" w:hAnsi="Aptos Narrow" w:cs="Calibri"/>
                <w:sz w:val="20"/>
                <w:szCs w:val="20"/>
                <w:lang w:val="ru-RU"/>
              </w:rPr>
            </w:pPr>
            <w:r w:rsidRPr="00436B63">
              <w:rPr>
                <w:rFonts w:ascii="Aptos Narrow" w:hAnsi="Aptos Narrow" w:cs="Calibri"/>
                <w:color w:val="000000"/>
                <w:sz w:val="20"/>
                <w:szCs w:val="20"/>
                <w:lang w:val="ru-RU"/>
              </w:rPr>
              <w:t>50%</w:t>
            </w:r>
          </w:p>
        </w:tc>
        <w:tc>
          <w:tcPr>
            <w:tcW w:w="562" w:type="dxa"/>
            <w:shd w:val="clear" w:color="auto" w:fill="FFFFFF" w:themeFill="background1"/>
            <w:noWrap/>
            <w:vAlign w:val="center"/>
          </w:tcPr>
          <w:p w14:paraId="28D1B506"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101A80B9"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27%</w:t>
            </w:r>
          </w:p>
        </w:tc>
        <w:tc>
          <w:tcPr>
            <w:tcW w:w="830" w:type="dxa"/>
            <w:shd w:val="clear" w:color="auto" w:fill="FC8D59"/>
            <w:noWrap/>
            <w:vAlign w:val="center"/>
          </w:tcPr>
          <w:p w14:paraId="63C8EF01"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0,25</w:t>
            </w:r>
          </w:p>
        </w:tc>
        <w:tc>
          <w:tcPr>
            <w:tcW w:w="5952" w:type="dxa"/>
            <w:vAlign w:val="center"/>
          </w:tcPr>
          <w:p w14:paraId="2E85E33D"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Несмотря на рост числа компаний, раскрывающих соответствующую информацию, как осуществление мер политики, так и охват национальными задачами элементов задачи 15 остаются ограниченными. Большинство национальных задач не вполне согласуются с элементами задачи 15. Хотя многие Стороны отметили трудности в части сбора данных по основному индикатору 15.1, почти пятая часть Сторон, национальные доклады которых были доступны для анализа, представила информацию более чем о 5000 компаний, раскрывающих информацию о связанных с биоразнообразием рисках, причем их число ежегодно возрастает. Вместе с тем бинарный индикатор показывает, что меры по выполнению задачи 15 в основном находятся на стадии разработки и пока не внедрены. В самооценках признается, что по двум третям национальных задач прогресс не достигнут или недостаточен. К числу основных проблем относятся отсутствие обязательных механизмов отчетности, недостаточный потенциал и пробелы в данных, исключение малых и средних предприятий из соответствующих процессов, а также наличие ненадлежащих мер стимулирования.</w:t>
            </w:r>
          </w:p>
        </w:tc>
      </w:tr>
      <w:tr w:rsidR="00A559D2" w:rsidRPr="00F43B05" w14:paraId="087AAEBC" w14:textId="77777777" w:rsidTr="005716FA">
        <w:trPr>
          <w:trHeight w:val="3251"/>
        </w:trPr>
        <w:tc>
          <w:tcPr>
            <w:tcW w:w="993" w:type="dxa"/>
            <w:shd w:val="clear" w:color="auto" w:fill="FFFFFF" w:themeFill="background1"/>
            <w:noWrap/>
            <w:vAlign w:val="center"/>
          </w:tcPr>
          <w:p w14:paraId="707D494D" w14:textId="77777777" w:rsidR="00A559D2" w:rsidRPr="00436B63" w:rsidRDefault="00A559D2" w:rsidP="005716FA">
            <w:pPr>
              <w:ind w:left="-66" w:right="-81"/>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16</w:t>
            </w:r>
          </w:p>
        </w:tc>
        <w:tc>
          <w:tcPr>
            <w:tcW w:w="595" w:type="dxa"/>
            <w:shd w:val="clear" w:color="auto" w:fill="FFFFFF" w:themeFill="background1"/>
            <w:noWrap/>
            <w:vAlign w:val="center"/>
          </w:tcPr>
          <w:p w14:paraId="11720703"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5E83B144"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37%</w:t>
            </w:r>
          </w:p>
        </w:tc>
        <w:tc>
          <w:tcPr>
            <w:tcW w:w="562" w:type="dxa"/>
            <w:shd w:val="clear" w:color="auto" w:fill="FFFFFF" w:themeFill="background1"/>
            <w:noWrap/>
            <w:vAlign w:val="center"/>
          </w:tcPr>
          <w:p w14:paraId="7D3459DD"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5C685D28"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29%</w:t>
            </w:r>
          </w:p>
        </w:tc>
        <w:tc>
          <w:tcPr>
            <w:tcW w:w="571" w:type="dxa"/>
            <w:shd w:val="clear" w:color="auto" w:fill="FFFFFF" w:themeFill="background1"/>
            <w:noWrap/>
            <w:vAlign w:val="center"/>
          </w:tcPr>
          <w:p w14:paraId="2ACABAB3"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3E691F79" w14:textId="77777777" w:rsidR="00A559D2" w:rsidRPr="00436B63" w:rsidRDefault="00A559D2" w:rsidP="005716FA">
            <w:pPr>
              <w:rPr>
                <w:rFonts w:ascii="Aptos Narrow" w:eastAsia="Times New Roman" w:hAnsi="Aptos Narrow" w:cs="Calibri"/>
                <w:sz w:val="20"/>
                <w:szCs w:val="20"/>
                <w:lang w:val="ru-RU"/>
              </w:rPr>
            </w:pPr>
            <w:r w:rsidRPr="00436B63">
              <w:rPr>
                <w:rFonts w:ascii="Calibri" w:hAnsi="Calibri" w:cs="Calibri"/>
                <w:color w:val="000000"/>
                <w:sz w:val="20"/>
                <w:szCs w:val="20"/>
                <w:lang w:val="ru-RU"/>
              </w:rPr>
              <w:t>75%</w:t>
            </w:r>
          </w:p>
        </w:tc>
        <w:tc>
          <w:tcPr>
            <w:tcW w:w="562" w:type="dxa"/>
            <w:shd w:val="clear" w:color="auto" w:fill="FFFFFF" w:themeFill="background1"/>
            <w:noWrap/>
            <w:vAlign w:val="center"/>
          </w:tcPr>
          <w:p w14:paraId="61E93282"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4A437EFE"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19%</w:t>
            </w:r>
          </w:p>
        </w:tc>
        <w:tc>
          <w:tcPr>
            <w:tcW w:w="830" w:type="dxa"/>
            <w:shd w:val="clear" w:color="auto" w:fill="FC8D59"/>
            <w:noWrap/>
            <w:vAlign w:val="center"/>
          </w:tcPr>
          <w:p w14:paraId="1A6BA0FB"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0,38</w:t>
            </w:r>
          </w:p>
        </w:tc>
        <w:tc>
          <w:tcPr>
            <w:tcW w:w="5952" w:type="dxa"/>
            <w:vAlign w:val="center"/>
          </w:tcPr>
          <w:p w14:paraId="2E0B7455" w14:textId="77777777" w:rsidR="00A559D2" w:rsidRPr="00436B63" w:rsidRDefault="00A559D2" w:rsidP="005716FA">
            <w:pPr>
              <w:pStyle w:val="p1"/>
              <w:rPr>
                <w:rFonts w:ascii="Aptos" w:hAnsi="Aptos" w:cs="Calibri"/>
                <w:sz w:val="20"/>
                <w:szCs w:val="20"/>
                <w:lang w:val="ru-RU"/>
              </w:rPr>
            </w:pPr>
            <w:r w:rsidRPr="00436B63">
              <w:rPr>
                <w:rFonts w:ascii="Aptos" w:hAnsi="Aptos" w:cs="Calibri"/>
                <w:sz w:val="20"/>
                <w:szCs w:val="20"/>
                <w:lang w:val="ru-RU"/>
              </w:rPr>
              <w:t xml:space="preserve">Большинство элементов задачи 16 не находят достаточного отражения в национальных задачах, однако работа по внедрению соответствующих инструментов политики прогрессирует. Менее половины Сторон, национальные задачи которых были учтены в глобальном докладе, касаются хотя бы одного из элементов задачи 16. Сообщается о заметном прогрессе в разработке политики и механизмов, способствующих устойчивому потреблению, однако конкретные меры по сокращению объема пищевых отходов и чрезмерного потребления и по совершенствованию систем утилизации отходов пока находятся на стадии разработки. В своих самооценках Стороны, национальные доклады которых доступны для анализа, признают, что по большинству (70%) национальных задач, связанных с задачей 16, достигнутый прогресс недостаточен. Стороны сообщают о серьезных проблемах, включая отсутствие надлежащих объектов по переработке отходов, нехватку финансовых ресурсов и недостаточное правоприменение, слабое внедрение схем расширенной ответственности производителей и сохраняющиеся в ряде стран высокие уровни </w:t>
            </w:r>
            <w:proofErr w:type="spellStart"/>
            <w:r w:rsidRPr="00436B63">
              <w:rPr>
                <w:rFonts w:ascii="Aptos" w:hAnsi="Aptos" w:cs="Calibri"/>
                <w:sz w:val="20"/>
                <w:szCs w:val="20"/>
                <w:lang w:val="ru-RU"/>
              </w:rPr>
              <w:t>ресурсозатрат</w:t>
            </w:r>
            <w:proofErr w:type="spellEnd"/>
            <w:r w:rsidRPr="00436B63">
              <w:rPr>
                <w:rFonts w:ascii="Aptos" w:hAnsi="Aptos" w:cs="Calibri"/>
                <w:sz w:val="20"/>
                <w:szCs w:val="20"/>
                <w:lang w:val="ru-RU"/>
              </w:rPr>
              <w:t>.</w:t>
            </w:r>
          </w:p>
        </w:tc>
      </w:tr>
      <w:tr w:rsidR="00A559D2" w:rsidRPr="00F43B05" w14:paraId="38E8413C" w14:textId="77777777" w:rsidTr="005716FA">
        <w:trPr>
          <w:trHeight w:val="2600"/>
        </w:trPr>
        <w:tc>
          <w:tcPr>
            <w:tcW w:w="993" w:type="dxa"/>
            <w:shd w:val="clear" w:color="auto" w:fill="FFFFFF" w:themeFill="background1"/>
            <w:noWrap/>
            <w:vAlign w:val="center"/>
          </w:tcPr>
          <w:p w14:paraId="658E0B35" w14:textId="77777777" w:rsidR="00A559D2" w:rsidRPr="00436B63" w:rsidRDefault="00A559D2" w:rsidP="005716FA">
            <w:pPr>
              <w:ind w:left="-66" w:right="-81"/>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17</w:t>
            </w:r>
          </w:p>
        </w:tc>
        <w:tc>
          <w:tcPr>
            <w:tcW w:w="595" w:type="dxa"/>
            <w:shd w:val="clear" w:color="auto" w:fill="FFFFFF" w:themeFill="background1"/>
            <w:noWrap/>
            <w:vAlign w:val="center"/>
          </w:tcPr>
          <w:p w14:paraId="1550D0D7"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586880C0"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50%</w:t>
            </w:r>
          </w:p>
        </w:tc>
        <w:tc>
          <w:tcPr>
            <w:tcW w:w="562" w:type="dxa"/>
            <w:shd w:val="clear" w:color="auto" w:fill="FFFFFF" w:themeFill="background1"/>
            <w:noWrap/>
            <w:vAlign w:val="center"/>
          </w:tcPr>
          <w:p w14:paraId="3C202BE1"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39402052"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42%</w:t>
            </w:r>
          </w:p>
        </w:tc>
        <w:tc>
          <w:tcPr>
            <w:tcW w:w="571" w:type="dxa"/>
            <w:shd w:val="clear" w:color="auto" w:fill="FFFFFF" w:themeFill="background1"/>
            <w:noWrap/>
            <w:vAlign w:val="center"/>
          </w:tcPr>
          <w:p w14:paraId="6C24AB80"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55D432CD" w14:textId="77777777" w:rsidR="00A559D2" w:rsidRPr="00436B63" w:rsidRDefault="00A559D2" w:rsidP="005716FA">
            <w:pPr>
              <w:rPr>
                <w:rFonts w:ascii="Aptos Narrow" w:eastAsia="Times New Roman" w:hAnsi="Aptos Narrow" w:cs="Calibri"/>
                <w:sz w:val="20"/>
                <w:szCs w:val="20"/>
                <w:lang w:val="ru-RU"/>
              </w:rPr>
            </w:pPr>
            <w:r w:rsidRPr="00436B63">
              <w:rPr>
                <w:rFonts w:ascii="Calibri" w:hAnsi="Calibri" w:cs="Calibri"/>
                <w:color w:val="000000"/>
                <w:sz w:val="20"/>
                <w:szCs w:val="20"/>
                <w:lang w:val="ru-RU"/>
              </w:rPr>
              <w:t>25%</w:t>
            </w:r>
          </w:p>
        </w:tc>
        <w:tc>
          <w:tcPr>
            <w:tcW w:w="562" w:type="dxa"/>
            <w:shd w:val="clear" w:color="auto" w:fill="FFFFFF" w:themeFill="background1"/>
            <w:noWrap/>
            <w:vAlign w:val="center"/>
          </w:tcPr>
          <w:p w14:paraId="48ADD27E"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4F70F474"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8%</w:t>
            </w:r>
          </w:p>
        </w:tc>
        <w:tc>
          <w:tcPr>
            <w:tcW w:w="830" w:type="dxa"/>
            <w:shd w:val="clear" w:color="auto" w:fill="FC8D59"/>
            <w:noWrap/>
            <w:vAlign w:val="center"/>
          </w:tcPr>
          <w:p w14:paraId="3B5EE753"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0,25</w:t>
            </w:r>
          </w:p>
        </w:tc>
        <w:tc>
          <w:tcPr>
            <w:tcW w:w="5952" w:type="dxa"/>
            <w:vAlign w:val="center"/>
          </w:tcPr>
          <w:p w14:paraId="42DD252F"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Достигнут заметный прогресс в сфере разработки и применения мер биобезопасности, однако он остается неравномерным, а некоторые элементы задачи 17 по-прежнему не вполне отражены. В большинстве Сторон определены национальные задачи, которые охватывают элементы, связанные с разработкой и применением мер биобезопасности, тогда как элементы, касающиеся статьи 19 о применении биотехнологии и распределении связанных с ней выгод, остаются неохваченными. Стороны сообщают, что 37% национальных задач, в значительной степени соответствующих задаче 17, находятся на пути к выполнению, а 5% таких задач уже выполнены. Лишь небольшое число Сторон представили данные и индикаторы, относящиеся к этой задаче. К числу основных сообщаемых проблем относятся недостаточные уровни развития законодательной и нормативно-правовой базы, трудности с ее внедрением и правоприменением, ограниченный потенциал и доступ к лабораторным мощностям, а также зависимость от внешнего проектного финансирования.</w:t>
            </w:r>
          </w:p>
        </w:tc>
      </w:tr>
      <w:tr w:rsidR="00A559D2" w:rsidRPr="00F43B05" w14:paraId="595B61A8" w14:textId="77777777" w:rsidTr="005716FA">
        <w:trPr>
          <w:trHeight w:val="2967"/>
        </w:trPr>
        <w:tc>
          <w:tcPr>
            <w:tcW w:w="993" w:type="dxa"/>
            <w:shd w:val="clear" w:color="auto" w:fill="FFFFFF" w:themeFill="background1"/>
            <w:noWrap/>
            <w:vAlign w:val="center"/>
          </w:tcPr>
          <w:p w14:paraId="411B6760" w14:textId="77777777" w:rsidR="00A559D2" w:rsidRPr="00436B63" w:rsidRDefault="00A559D2" w:rsidP="005716FA">
            <w:pPr>
              <w:ind w:left="-66" w:right="-81"/>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18</w:t>
            </w:r>
          </w:p>
        </w:tc>
        <w:tc>
          <w:tcPr>
            <w:tcW w:w="595" w:type="dxa"/>
            <w:shd w:val="clear" w:color="auto" w:fill="FFFFFF" w:themeFill="background1"/>
            <w:noWrap/>
            <w:vAlign w:val="center"/>
          </w:tcPr>
          <w:p w14:paraId="535999C7"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2F6D4135"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43%</w:t>
            </w:r>
          </w:p>
        </w:tc>
        <w:tc>
          <w:tcPr>
            <w:tcW w:w="562" w:type="dxa"/>
            <w:shd w:val="clear" w:color="auto" w:fill="FFFFFF" w:themeFill="background1"/>
            <w:noWrap/>
            <w:vAlign w:val="center"/>
          </w:tcPr>
          <w:p w14:paraId="0D6B66E6"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6C573475"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26%</w:t>
            </w:r>
          </w:p>
        </w:tc>
        <w:tc>
          <w:tcPr>
            <w:tcW w:w="571" w:type="dxa"/>
            <w:shd w:val="clear" w:color="auto" w:fill="FFFFFF" w:themeFill="background1"/>
            <w:noWrap/>
            <w:vAlign w:val="center"/>
          </w:tcPr>
          <w:p w14:paraId="68846177"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399C00E6" w14:textId="77777777" w:rsidR="00A559D2" w:rsidRPr="00436B63" w:rsidRDefault="00A559D2" w:rsidP="005716FA">
            <w:pPr>
              <w:rPr>
                <w:rFonts w:ascii="Aptos Narrow" w:eastAsia="Times New Roman" w:hAnsi="Aptos Narrow" w:cs="Calibri"/>
                <w:sz w:val="20"/>
                <w:szCs w:val="20"/>
                <w:lang w:val="ru-RU"/>
              </w:rPr>
            </w:pPr>
            <w:r w:rsidRPr="00436B63">
              <w:rPr>
                <w:rFonts w:ascii="Calibri" w:hAnsi="Calibri" w:cs="Calibri"/>
                <w:color w:val="000000"/>
                <w:sz w:val="20"/>
                <w:szCs w:val="20"/>
                <w:lang w:val="ru-RU"/>
              </w:rPr>
              <w:t>33%</w:t>
            </w:r>
          </w:p>
        </w:tc>
        <w:tc>
          <w:tcPr>
            <w:tcW w:w="562" w:type="dxa"/>
            <w:shd w:val="clear" w:color="auto" w:fill="FFFFFF" w:themeFill="background1"/>
            <w:noWrap/>
            <w:vAlign w:val="center"/>
          </w:tcPr>
          <w:p w14:paraId="30DB5C42"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6A6F2E9C"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37%</w:t>
            </w:r>
          </w:p>
        </w:tc>
        <w:tc>
          <w:tcPr>
            <w:tcW w:w="830" w:type="dxa"/>
            <w:shd w:val="clear" w:color="auto" w:fill="C00000"/>
            <w:noWrap/>
            <w:vAlign w:val="center"/>
          </w:tcPr>
          <w:p w14:paraId="465C0052"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0,17</w:t>
            </w:r>
          </w:p>
        </w:tc>
        <w:tc>
          <w:tcPr>
            <w:tcW w:w="5952" w:type="dxa"/>
            <w:vAlign w:val="center"/>
          </w:tcPr>
          <w:p w14:paraId="528527F9"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Aparajita"/>
                <w:color w:val="000000"/>
                <w:sz w:val="20"/>
                <w:szCs w:val="20"/>
                <w:lang w:val="ru-RU"/>
              </w:rPr>
              <w:t>Достигнут ограниченный прогресс в расширении применения позитивных мер стимулирования или в выявлении и реформировании вредных для биоразнообразия субсидий. Имеющиеся фактические данные свидетельствуют о том, что контрольного показателя на 2025 год по выявлению стимулов, включая субсидии, вредных для биоразнообразия, достичь не удалось. Национальные задачи неравномерно охватывают элементы задачи 18. Представленные данные по индикаторам указывают на рост числа позитивных мер стимулирования, однако объем стимулов, включая субсидии, наносящих вред биоразнообразию, о которых сообщили Стороны, по-прежнему значителен. Согласно самооценкам, лишь четверть национальных задач, в значительной степени соответствующих задаче 18, находятся на пути к выполнению, тогда как по большинству из них прогресс является недостаточным. К числу основных проблем относятся выявление, количественная оценка и реформирование субсидий, наносящих вред биоразнообразию.</w:t>
            </w:r>
          </w:p>
        </w:tc>
      </w:tr>
      <w:tr w:rsidR="00A559D2" w:rsidRPr="00F43B05" w14:paraId="65A47EC1" w14:textId="77777777" w:rsidTr="005716FA">
        <w:trPr>
          <w:trHeight w:val="3261"/>
        </w:trPr>
        <w:tc>
          <w:tcPr>
            <w:tcW w:w="993" w:type="dxa"/>
            <w:shd w:val="clear" w:color="auto" w:fill="FFFFFF" w:themeFill="background1"/>
            <w:noWrap/>
            <w:vAlign w:val="center"/>
          </w:tcPr>
          <w:p w14:paraId="21BE60F2" w14:textId="77777777" w:rsidR="00A559D2" w:rsidRPr="00436B63" w:rsidRDefault="00A559D2" w:rsidP="005716FA">
            <w:pPr>
              <w:ind w:left="-66" w:right="-81"/>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19</w:t>
            </w:r>
          </w:p>
        </w:tc>
        <w:tc>
          <w:tcPr>
            <w:tcW w:w="595" w:type="dxa"/>
            <w:shd w:val="clear" w:color="auto" w:fill="FFFFFF" w:themeFill="background1"/>
            <w:noWrap/>
            <w:vAlign w:val="center"/>
          </w:tcPr>
          <w:p w14:paraId="1F99E182"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6D6CF78A"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41%</w:t>
            </w:r>
          </w:p>
        </w:tc>
        <w:tc>
          <w:tcPr>
            <w:tcW w:w="562" w:type="dxa"/>
            <w:shd w:val="clear" w:color="auto" w:fill="FFFFFF" w:themeFill="background1"/>
            <w:noWrap/>
            <w:vAlign w:val="center"/>
          </w:tcPr>
          <w:p w14:paraId="086155A2"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191EDBEE"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33%</w:t>
            </w:r>
          </w:p>
        </w:tc>
        <w:tc>
          <w:tcPr>
            <w:tcW w:w="571" w:type="dxa"/>
            <w:shd w:val="clear" w:color="auto" w:fill="FFFFFF" w:themeFill="background1"/>
            <w:noWrap/>
            <w:vAlign w:val="center"/>
          </w:tcPr>
          <w:p w14:paraId="4FE7F627"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10DB14F5" w14:textId="77777777" w:rsidR="00A559D2" w:rsidRPr="00436B63" w:rsidRDefault="00A559D2" w:rsidP="005716FA">
            <w:pPr>
              <w:rPr>
                <w:rFonts w:ascii="Aptos Narrow" w:eastAsia="Times New Roman" w:hAnsi="Aptos Narrow" w:cs="Calibri"/>
                <w:sz w:val="20"/>
                <w:szCs w:val="20"/>
                <w:lang w:val="ru-RU"/>
              </w:rPr>
            </w:pPr>
            <w:r w:rsidRPr="00436B63">
              <w:rPr>
                <w:rFonts w:ascii="Calibri" w:hAnsi="Calibri" w:cs="Calibri"/>
                <w:color w:val="000000"/>
                <w:sz w:val="20"/>
                <w:szCs w:val="20"/>
                <w:lang w:val="ru-RU"/>
              </w:rPr>
              <w:t>25%</w:t>
            </w:r>
          </w:p>
        </w:tc>
        <w:tc>
          <w:tcPr>
            <w:tcW w:w="562" w:type="dxa"/>
            <w:shd w:val="clear" w:color="auto" w:fill="FFFFFF" w:themeFill="background1"/>
            <w:noWrap/>
            <w:vAlign w:val="center"/>
          </w:tcPr>
          <w:p w14:paraId="3FBFA5DD"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364AE53B"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68%</w:t>
            </w:r>
          </w:p>
        </w:tc>
        <w:tc>
          <w:tcPr>
            <w:tcW w:w="830" w:type="dxa"/>
            <w:shd w:val="clear" w:color="auto" w:fill="C00000"/>
            <w:noWrap/>
            <w:vAlign w:val="center"/>
          </w:tcPr>
          <w:p w14:paraId="7248C905"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0,13</w:t>
            </w:r>
          </w:p>
        </w:tc>
        <w:tc>
          <w:tcPr>
            <w:tcW w:w="5952" w:type="dxa"/>
            <w:vAlign w:val="center"/>
          </w:tcPr>
          <w:p w14:paraId="6D54B4AF"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Объем финансирования биоразнообразия возрастает, однако достигнутый прогресс остается недостаточным; контрольный показатель по финансированию на 2025 год, вероятно, не был достигнут, хотя окончательная оценка станет возможной лишь после представления полных данных за 2024 и 2025 годы. Элементы, касающиеся синергетического эффекта финансирования и роли коллективных действий, в основном не нашли отражения в национальных задачах. Объем международного и внутреннего финансирования биоразнообразия в целом демонстрирует тенденцию к росту, однако остается ниже уровней, необходимых для выполнения задачи 19, причем доля внутренних расходов в ВВП сокращается. Согласно представленным данным, объем частного финансирования достиг максимального уровня в 2021 году, после чего снизился, и этот источник финансирования остается недостаточно освоенным. Самооценки показывают, что лишь незначительная часть национальных задач находится на пути к выполнению. К числу основных проблем относятся мобилизация финансовых ресурсов в необходимых масштабах, расширение доступа к финансированию и создание более благоприятных условий для инвестиций.</w:t>
            </w:r>
          </w:p>
        </w:tc>
      </w:tr>
      <w:tr w:rsidR="00A559D2" w:rsidRPr="00F43B05" w14:paraId="1C943D3B" w14:textId="77777777" w:rsidTr="005716FA">
        <w:trPr>
          <w:trHeight w:val="2600"/>
        </w:trPr>
        <w:tc>
          <w:tcPr>
            <w:tcW w:w="993" w:type="dxa"/>
            <w:shd w:val="clear" w:color="auto" w:fill="FFFFFF" w:themeFill="background1"/>
            <w:noWrap/>
            <w:vAlign w:val="center"/>
          </w:tcPr>
          <w:p w14:paraId="729FA294" w14:textId="77777777" w:rsidR="00A559D2" w:rsidRPr="00436B63" w:rsidRDefault="00A559D2" w:rsidP="005716FA">
            <w:pPr>
              <w:ind w:left="-66" w:right="-81"/>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20</w:t>
            </w:r>
          </w:p>
        </w:tc>
        <w:tc>
          <w:tcPr>
            <w:tcW w:w="595" w:type="dxa"/>
            <w:shd w:val="clear" w:color="auto" w:fill="FFFFFF" w:themeFill="background1"/>
            <w:noWrap/>
            <w:vAlign w:val="center"/>
          </w:tcPr>
          <w:p w14:paraId="712CFA41"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65897E6E"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42%</w:t>
            </w:r>
          </w:p>
        </w:tc>
        <w:tc>
          <w:tcPr>
            <w:tcW w:w="562" w:type="dxa"/>
            <w:shd w:val="clear" w:color="auto" w:fill="FFFFFF" w:themeFill="background1"/>
            <w:noWrap/>
            <w:vAlign w:val="center"/>
          </w:tcPr>
          <w:p w14:paraId="66C434AD"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1025AE36"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46%</w:t>
            </w:r>
          </w:p>
        </w:tc>
        <w:tc>
          <w:tcPr>
            <w:tcW w:w="571" w:type="dxa"/>
            <w:shd w:val="clear" w:color="auto" w:fill="FFFFFF" w:themeFill="background1"/>
            <w:noWrap/>
            <w:vAlign w:val="center"/>
          </w:tcPr>
          <w:p w14:paraId="10990D89"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5AA8F1EC" w14:textId="77777777" w:rsidR="00A559D2" w:rsidRPr="00436B63" w:rsidRDefault="00A559D2" w:rsidP="005716FA">
            <w:pPr>
              <w:rPr>
                <w:rFonts w:ascii="Aptos Narrow" w:eastAsia="Times New Roman" w:hAnsi="Aptos Narrow" w:cs="Calibri"/>
                <w:sz w:val="20"/>
                <w:szCs w:val="20"/>
                <w:lang w:val="ru-RU"/>
              </w:rPr>
            </w:pPr>
            <w:r w:rsidRPr="00436B63">
              <w:rPr>
                <w:rFonts w:ascii="Calibri" w:hAnsi="Calibri" w:cs="Calibri"/>
                <w:color w:val="000000"/>
                <w:sz w:val="20"/>
                <w:szCs w:val="20"/>
                <w:lang w:val="ru-RU"/>
              </w:rPr>
              <w:t>75%</w:t>
            </w:r>
          </w:p>
        </w:tc>
        <w:tc>
          <w:tcPr>
            <w:tcW w:w="562" w:type="dxa"/>
            <w:shd w:val="clear" w:color="auto" w:fill="FFFFFF" w:themeFill="background1"/>
            <w:noWrap/>
            <w:vAlign w:val="center"/>
          </w:tcPr>
          <w:p w14:paraId="1E55CA92"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5C4902BA"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18%</w:t>
            </w:r>
          </w:p>
        </w:tc>
        <w:tc>
          <w:tcPr>
            <w:tcW w:w="830" w:type="dxa"/>
            <w:shd w:val="clear" w:color="auto" w:fill="FC8D59"/>
            <w:noWrap/>
            <w:vAlign w:val="center"/>
          </w:tcPr>
          <w:p w14:paraId="77FA828B"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0,38</w:t>
            </w:r>
          </w:p>
        </w:tc>
        <w:tc>
          <w:tcPr>
            <w:tcW w:w="5952" w:type="dxa"/>
            <w:vAlign w:val="center"/>
          </w:tcPr>
          <w:p w14:paraId="606EFAB1"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Достигнут определенный прогресс в области создания потенциала и научно-технического сотрудничества, однако некоторые элементы задачи по-прежнему отражены недостаточно полно. Стороны неравномерно охватывают элементы задачи 20 в своих национальных задачах, сосредоточивая внимание на создании и развитии потенциала и на доступе к инновациям и уделяя меньше внимания другим элементам. Тенденции по индикаторам, представленным 24 Сторонами, в целом являются положительными, а по бинарному индикатору Стороны сообщили о заметном прогрессе, особенно в принятии мер по удовлетворению потребностей в создании и развитии потенциала; при этом необходимо активизировать проведение национальных самооценок потенциала. Самооценки соответствующих национальных задач также показывают, что по многим из них (46%) достигнут прогресс, хотя при этом сохраняются пробелы. К числу основных проблем относятся ограниченный охват научно-технического сотрудничества и трудности с мониторингом результатов деятельности по созданию потенциала.</w:t>
            </w:r>
          </w:p>
        </w:tc>
      </w:tr>
      <w:tr w:rsidR="00A559D2" w:rsidRPr="00F43B05" w14:paraId="2CFD0F54" w14:textId="77777777" w:rsidTr="005716FA">
        <w:trPr>
          <w:trHeight w:val="3969"/>
        </w:trPr>
        <w:tc>
          <w:tcPr>
            <w:tcW w:w="993" w:type="dxa"/>
            <w:shd w:val="clear" w:color="auto" w:fill="FFFFFF" w:themeFill="background1"/>
            <w:noWrap/>
            <w:vAlign w:val="center"/>
          </w:tcPr>
          <w:p w14:paraId="7DFDCD9B" w14:textId="77777777" w:rsidR="00A559D2" w:rsidRPr="00436B63" w:rsidRDefault="00A559D2" w:rsidP="005716FA">
            <w:pPr>
              <w:ind w:left="-66" w:right="-81"/>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21</w:t>
            </w:r>
          </w:p>
        </w:tc>
        <w:tc>
          <w:tcPr>
            <w:tcW w:w="595" w:type="dxa"/>
            <w:shd w:val="clear" w:color="auto" w:fill="FFFFFF" w:themeFill="background1"/>
            <w:noWrap/>
            <w:vAlign w:val="center"/>
          </w:tcPr>
          <w:p w14:paraId="0CC5B6F6"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1808B464"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54%</w:t>
            </w:r>
          </w:p>
        </w:tc>
        <w:tc>
          <w:tcPr>
            <w:tcW w:w="562" w:type="dxa"/>
            <w:shd w:val="clear" w:color="auto" w:fill="FFFFFF" w:themeFill="background1"/>
            <w:noWrap/>
            <w:vAlign w:val="center"/>
          </w:tcPr>
          <w:p w14:paraId="20FD1C93"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293DE861"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44%</w:t>
            </w:r>
          </w:p>
        </w:tc>
        <w:tc>
          <w:tcPr>
            <w:tcW w:w="571" w:type="dxa"/>
            <w:shd w:val="clear" w:color="auto" w:fill="FFFFFF" w:themeFill="background1"/>
            <w:noWrap/>
            <w:vAlign w:val="center"/>
          </w:tcPr>
          <w:p w14:paraId="470894D3"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2F423659" w14:textId="77777777" w:rsidR="00A559D2" w:rsidRPr="00436B63" w:rsidRDefault="00A559D2" w:rsidP="005716FA">
            <w:pPr>
              <w:rPr>
                <w:rFonts w:ascii="Aptos Narrow" w:eastAsia="Times New Roman" w:hAnsi="Aptos Narrow" w:cs="Calibri"/>
                <w:sz w:val="20"/>
                <w:szCs w:val="20"/>
                <w:lang w:val="ru-RU"/>
              </w:rPr>
            </w:pPr>
            <w:r w:rsidRPr="00436B63">
              <w:rPr>
                <w:rFonts w:ascii="Calibri" w:hAnsi="Calibri" w:cs="Calibri"/>
                <w:color w:val="000000"/>
                <w:sz w:val="20"/>
                <w:szCs w:val="20"/>
                <w:lang w:val="ru-RU"/>
              </w:rPr>
              <w:t>75%</w:t>
            </w:r>
          </w:p>
        </w:tc>
        <w:tc>
          <w:tcPr>
            <w:tcW w:w="562" w:type="dxa"/>
            <w:shd w:val="clear" w:color="auto" w:fill="FFFFFF" w:themeFill="background1"/>
            <w:noWrap/>
            <w:vAlign w:val="center"/>
          </w:tcPr>
          <w:p w14:paraId="1A2BCA0D"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1CF326C6"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24%</w:t>
            </w:r>
          </w:p>
        </w:tc>
        <w:tc>
          <w:tcPr>
            <w:tcW w:w="830" w:type="dxa"/>
            <w:shd w:val="clear" w:color="auto" w:fill="FEE08B"/>
            <w:noWrap/>
            <w:vAlign w:val="center"/>
          </w:tcPr>
          <w:p w14:paraId="3723296F"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0,63</w:t>
            </w:r>
          </w:p>
        </w:tc>
        <w:tc>
          <w:tcPr>
            <w:tcW w:w="5952" w:type="dxa"/>
            <w:vAlign w:val="center"/>
          </w:tcPr>
          <w:p w14:paraId="5AF9674E"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Стороны прилагают значительные усилия для расширения доступа к данным о биоразнообразии и повышения их доступности, но при этом сохраняются существенные пробелы. Большинство Сторон предусматривают в национальных задачах меры по обеспечению доступа к данным, информации и знаниям о биоразнообразии, а вопросы доступа к традиционным знаниям на основе добровольного, предварительного и обоснованного согласия отражены менее последовательно. Основной индикатор 21.1 показывает, что в настоящее время лишь сравнительно небольшое число Сторон располагают национальными данными, необходимыми для внедрения механизма мониторинга. Вместе с тем Стороны сообщили о многочисленных улучшениях в обеспечении доступности данных и знаний и расширении доступа к ним. Самооценки свидетельствуют о позитивном прогрессе в выполнении 43% соответствующих национальных задач. К числу основных проблем относятся устранение пробелов в данных и укрепление коммуникации, а также трудности обеспечения доступа к традиционным знаниям на основе добровольного, предварительного и обоснованного согласия. Поскольку наличие и доступность данных, информации и знаний лежат в основе осуществления Рамочной программы в целом, проблемы в связи с выполнением задачи 21 имеют сквозной характер и влияют на все направления ее реализации.</w:t>
            </w:r>
          </w:p>
        </w:tc>
      </w:tr>
      <w:tr w:rsidR="00A559D2" w:rsidRPr="00F43B05" w14:paraId="1D2CE67B" w14:textId="77777777" w:rsidTr="005716FA">
        <w:trPr>
          <w:trHeight w:val="1276"/>
        </w:trPr>
        <w:tc>
          <w:tcPr>
            <w:tcW w:w="993" w:type="dxa"/>
            <w:shd w:val="clear" w:color="auto" w:fill="FFFFFF" w:themeFill="background1"/>
            <w:noWrap/>
            <w:vAlign w:val="center"/>
          </w:tcPr>
          <w:p w14:paraId="0341C3E4" w14:textId="77777777" w:rsidR="00A559D2" w:rsidRPr="00436B63" w:rsidRDefault="00A559D2" w:rsidP="005716FA">
            <w:pPr>
              <w:ind w:left="-66" w:right="-81"/>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22</w:t>
            </w:r>
          </w:p>
        </w:tc>
        <w:tc>
          <w:tcPr>
            <w:tcW w:w="595" w:type="dxa"/>
            <w:shd w:val="clear" w:color="auto" w:fill="FFFFFF" w:themeFill="background1"/>
            <w:noWrap/>
            <w:vAlign w:val="center"/>
          </w:tcPr>
          <w:p w14:paraId="0D04A20D"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05C98440"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38%</w:t>
            </w:r>
          </w:p>
        </w:tc>
        <w:tc>
          <w:tcPr>
            <w:tcW w:w="562" w:type="dxa"/>
            <w:shd w:val="clear" w:color="auto" w:fill="FFFFFF" w:themeFill="background1"/>
            <w:noWrap/>
            <w:vAlign w:val="center"/>
          </w:tcPr>
          <w:p w14:paraId="1EE34636" w14:textId="77777777" w:rsidR="00A559D2" w:rsidRPr="00436B63" w:rsidRDefault="00A559D2" w:rsidP="005716FA">
            <w:pPr>
              <w:jc w:val="center"/>
              <w:rPr>
                <w:rFonts w:ascii="Calibri" w:hAnsi="Calibri" w:cs="Calibri"/>
                <w:color w:val="00B050"/>
                <w:sz w:val="20"/>
                <w:szCs w:val="20"/>
                <w:lang w:val="ru-RU"/>
              </w:rPr>
            </w:pPr>
            <w:r w:rsidRPr="00436B63">
              <w:rPr>
                <w:rFonts w:ascii="Symbol" w:eastAsia="Symbol" w:hAnsi="Symbol" w:cs="Symbol"/>
                <w:color w:val="00B050"/>
                <w:sz w:val="20"/>
                <w:szCs w:val="20"/>
                <w:lang w:val="ru-RU"/>
              </w:rPr>
              <w:t>¨</w:t>
            </w:r>
          </w:p>
          <w:p w14:paraId="10094E54"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44%</w:t>
            </w:r>
          </w:p>
        </w:tc>
        <w:tc>
          <w:tcPr>
            <w:tcW w:w="571" w:type="dxa"/>
            <w:shd w:val="clear" w:color="auto" w:fill="FFFFFF" w:themeFill="background1"/>
            <w:noWrap/>
            <w:vAlign w:val="center"/>
          </w:tcPr>
          <w:p w14:paraId="500EAEC0"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5E52EB77" w14:textId="77777777" w:rsidR="00A559D2" w:rsidRPr="00436B63" w:rsidRDefault="00A559D2" w:rsidP="005716FA">
            <w:pPr>
              <w:rPr>
                <w:rFonts w:ascii="Aptos Narrow" w:eastAsia="Times New Roman" w:hAnsi="Aptos Narrow" w:cs="Calibri"/>
                <w:sz w:val="20"/>
                <w:szCs w:val="20"/>
                <w:lang w:val="ru-RU"/>
              </w:rPr>
            </w:pPr>
            <w:r w:rsidRPr="00436B63">
              <w:rPr>
                <w:rFonts w:ascii="Calibri" w:hAnsi="Calibri" w:cs="Calibri"/>
                <w:color w:val="000000"/>
                <w:sz w:val="20"/>
                <w:szCs w:val="20"/>
                <w:lang w:val="ru-RU"/>
              </w:rPr>
              <w:t>50%</w:t>
            </w:r>
          </w:p>
        </w:tc>
        <w:tc>
          <w:tcPr>
            <w:tcW w:w="562" w:type="dxa"/>
            <w:shd w:val="clear" w:color="auto" w:fill="FFFFFF" w:themeFill="background1"/>
            <w:noWrap/>
            <w:vAlign w:val="center"/>
          </w:tcPr>
          <w:p w14:paraId="2E202DC4"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23888382"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15%</w:t>
            </w:r>
          </w:p>
        </w:tc>
        <w:tc>
          <w:tcPr>
            <w:tcW w:w="830" w:type="dxa"/>
            <w:shd w:val="clear" w:color="auto" w:fill="FC8D59"/>
            <w:noWrap/>
            <w:vAlign w:val="center"/>
          </w:tcPr>
          <w:p w14:paraId="4729DAC2"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0,25</w:t>
            </w:r>
          </w:p>
        </w:tc>
        <w:tc>
          <w:tcPr>
            <w:tcW w:w="5952" w:type="dxa"/>
            <w:vAlign w:val="center"/>
          </w:tcPr>
          <w:p w14:paraId="2BBA17B9" w14:textId="77777777" w:rsidR="00A559D2" w:rsidRPr="00436B63" w:rsidRDefault="00A559D2" w:rsidP="005716FA">
            <w:pPr>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 xml:space="preserve">Большинство Сторон обеспечили учет отдельных элементов задачи 22, однако охват национальных задач остается не вполне согласованным с ее содержанием, а объем имеющихся данных для оценки прогресса по-прежнему ограничен. Достигнут определенный прогресс в расширении участия, инклюзивности и применения подходов на основе прав человека, но системы мониторинга пока не получают достаточного развития. Представленных данных было недостаточно для проведения оценки тенденций, а Стороны указали на трудности методологического и концептуального характера и на нехватку данных. Некоторые Стороны сообщили о прогрессе в создании благоприятных условий для обеспечения инклюзивности и участия на основе соблюдения прав, а также о мерах по обеспечению представленности коренных народов и местных общин, женщин, молодежи и лиц с ограниченными возможностями и о проведении политики, направленной на предоставление доступа к правосудию. Лишь немногие Стороны определили задачи, предусматривающие защиту экологических правозащитников. Результаты самооценки свидетельствуют об умеренном прогрессе. Ключевыми проблемами остаются методологические ограничения и недостаточные уровни развития систем мониторинга для количественного измерения конечных результатов. </w:t>
            </w:r>
          </w:p>
        </w:tc>
      </w:tr>
      <w:tr w:rsidR="00A559D2" w:rsidRPr="00436B63" w14:paraId="6BFDA1EE" w14:textId="77777777" w:rsidTr="005716FA">
        <w:trPr>
          <w:trHeight w:val="1125"/>
        </w:trPr>
        <w:tc>
          <w:tcPr>
            <w:tcW w:w="993" w:type="dxa"/>
            <w:tcBorders>
              <w:bottom w:val="single" w:sz="4" w:space="0" w:color="auto"/>
            </w:tcBorders>
            <w:shd w:val="clear" w:color="auto" w:fill="FFFFFF" w:themeFill="background1"/>
            <w:noWrap/>
            <w:vAlign w:val="center"/>
          </w:tcPr>
          <w:p w14:paraId="5E92C117" w14:textId="77777777" w:rsidR="00A559D2" w:rsidRPr="00436B63" w:rsidRDefault="00A559D2" w:rsidP="005716FA">
            <w:pPr>
              <w:ind w:left="-66" w:right="-95"/>
              <w:rPr>
                <w:rFonts w:ascii="Aptos" w:eastAsia="Times New Roman" w:hAnsi="Aptos" w:cs="Calibri"/>
                <w:color w:val="000000"/>
                <w:sz w:val="20"/>
                <w:szCs w:val="20"/>
                <w:lang w:val="ru-RU"/>
              </w:rPr>
            </w:pPr>
            <w:r w:rsidRPr="00436B63">
              <w:rPr>
                <w:rFonts w:ascii="Aptos" w:eastAsia="Times New Roman" w:hAnsi="Aptos" w:cs="Calibri"/>
                <w:color w:val="000000"/>
                <w:sz w:val="20"/>
                <w:szCs w:val="20"/>
                <w:lang w:val="ru-RU"/>
              </w:rPr>
              <w:t>Задача 23</w:t>
            </w:r>
          </w:p>
        </w:tc>
        <w:tc>
          <w:tcPr>
            <w:tcW w:w="595" w:type="dxa"/>
            <w:tcBorders>
              <w:bottom w:val="single" w:sz="4" w:space="0" w:color="auto"/>
            </w:tcBorders>
            <w:shd w:val="clear" w:color="auto" w:fill="FFFFFF" w:themeFill="background1"/>
            <w:noWrap/>
            <w:vAlign w:val="center"/>
          </w:tcPr>
          <w:p w14:paraId="3F068957"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78CF9D5A"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43%</w:t>
            </w:r>
          </w:p>
        </w:tc>
        <w:tc>
          <w:tcPr>
            <w:tcW w:w="562" w:type="dxa"/>
            <w:tcBorders>
              <w:bottom w:val="single" w:sz="4" w:space="0" w:color="auto"/>
            </w:tcBorders>
            <w:shd w:val="clear" w:color="auto" w:fill="FFFFFF" w:themeFill="background1"/>
            <w:noWrap/>
            <w:vAlign w:val="center"/>
          </w:tcPr>
          <w:p w14:paraId="4FD4823A" w14:textId="77777777" w:rsidR="00A559D2" w:rsidRPr="00436B63" w:rsidRDefault="00A559D2" w:rsidP="005716FA">
            <w:pPr>
              <w:jc w:val="center"/>
              <w:rPr>
                <w:rFonts w:ascii="Calibri" w:hAnsi="Calibri" w:cs="Calibri"/>
                <w:color w:val="FFE601"/>
                <w:sz w:val="20"/>
                <w:szCs w:val="20"/>
                <w:lang w:val="ru-RU"/>
              </w:rPr>
            </w:pPr>
            <w:r w:rsidRPr="00436B63">
              <w:rPr>
                <w:rFonts w:ascii="Symbol" w:eastAsia="Symbol" w:hAnsi="Symbol" w:cs="Symbol"/>
                <w:color w:val="FFE601"/>
                <w:sz w:val="20"/>
                <w:szCs w:val="20"/>
                <w:lang w:val="ru-RU"/>
              </w:rPr>
              <w:t>¨</w:t>
            </w:r>
          </w:p>
          <w:p w14:paraId="2694C0B7"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42%</w:t>
            </w:r>
          </w:p>
        </w:tc>
        <w:tc>
          <w:tcPr>
            <w:tcW w:w="571" w:type="dxa"/>
            <w:tcBorders>
              <w:bottom w:val="single" w:sz="4" w:space="0" w:color="auto"/>
            </w:tcBorders>
            <w:shd w:val="clear" w:color="auto" w:fill="FFFFFF" w:themeFill="background1"/>
            <w:noWrap/>
            <w:vAlign w:val="center"/>
          </w:tcPr>
          <w:p w14:paraId="33B1F78F"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4D7302F0" w14:textId="77777777" w:rsidR="00A559D2" w:rsidRPr="00436B63" w:rsidRDefault="00A559D2" w:rsidP="005716FA">
            <w:pPr>
              <w:rPr>
                <w:rFonts w:ascii="Calibri" w:eastAsia="Times New Roman" w:hAnsi="Calibri" w:cs="Calibri"/>
                <w:sz w:val="20"/>
                <w:szCs w:val="20"/>
                <w:lang w:val="ru-RU"/>
              </w:rPr>
            </w:pPr>
            <w:r w:rsidRPr="00436B63">
              <w:rPr>
                <w:rFonts w:ascii="Calibri" w:hAnsi="Calibri" w:cs="Calibri"/>
                <w:color w:val="000000"/>
                <w:sz w:val="20"/>
                <w:szCs w:val="20"/>
                <w:lang w:val="ru-RU"/>
              </w:rPr>
              <w:t>25%</w:t>
            </w:r>
          </w:p>
        </w:tc>
        <w:tc>
          <w:tcPr>
            <w:tcW w:w="562" w:type="dxa"/>
            <w:tcBorders>
              <w:bottom w:val="single" w:sz="4" w:space="0" w:color="auto"/>
            </w:tcBorders>
            <w:shd w:val="clear" w:color="auto" w:fill="FFFFFF" w:themeFill="background1"/>
            <w:noWrap/>
            <w:vAlign w:val="center"/>
          </w:tcPr>
          <w:p w14:paraId="504490CC" w14:textId="77777777" w:rsidR="00A559D2" w:rsidRPr="00436B63" w:rsidRDefault="00A559D2" w:rsidP="005716FA">
            <w:pPr>
              <w:jc w:val="center"/>
              <w:rPr>
                <w:rFonts w:ascii="Calibri" w:hAnsi="Calibri" w:cs="Calibri"/>
                <w:color w:val="C00000"/>
                <w:sz w:val="20"/>
                <w:szCs w:val="20"/>
                <w:lang w:val="ru-RU"/>
              </w:rPr>
            </w:pPr>
            <w:r w:rsidRPr="00436B63">
              <w:rPr>
                <w:rFonts w:ascii="Symbol" w:eastAsia="Symbol" w:hAnsi="Symbol" w:cs="Symbol"/>
                <w:color w:val="C00000"/>
                <w:sz w:val="20"/>
                <w:szCs w:val="20"/>
                <w:lang w:val="ru-RU"/>
              </w:rPr>
              <w:t>¨</w:t>
            </w:r>
          </w:p>
          <w:p w14:paraId="7173B341" w14:textId="77777777" w:rsidR="00A559D2" w:rsidRPr="00436B63" w:rsidRDefault="00A559D2" w:rsidP="005716FA">
            <w:pPr>
              <w:rPr>
                <w:rFonts w:ascii="Calibri" w:eastAsia="Times New Roman" w:hAnsi="Calibri" w:cs="Calibri"/>
                <w:color w:val="000000"/>
                <w:sz w:val="20"/>
                <w:szCs w:val="20"/>
                <w:lang w:val="ru-RU"/>
              </w:rPr>
            </w:pPr>
            <w:r w:rsidRPr="00436B63">
              <w:rPr>
                <w:rFonts w:ascii="Calibri" w:hAnsi="Calibri" w:cs="Calibri"/>
                <w:color w:val="000000"/>
                <w:sz w:val="20"/>
                <w:szCs w:val="20"/>
                <w:lang w:val="ru-RU"/>
              </w:rPr>
              <w:t>13%</w:t>
            </w:r>
          </w:p>
        </w:tc>
        <w:tc>
          <w:tcPr>
            <w:tcW w:w="830" w:type="dxa"/>
            <w:tcBorders>
              <w:bottom w:val="single" w:sz="4" w:space="0" w:color="auto"/>
            </w:tcBorders>
            <w:shd w:val="clear" w:color="auto" w:fill="C00000"/>
            <w:noWrap/>
            <w:vAlign w:val="center"/>
          </w:tcPr>
          <w:p w14:paraId="7EB0B9F3" w14:textId="77777777" w:rsidR="00A559D2" w:rsidRPr="00436B63" w:rsidRDefault="00A559D2" w:rsidP="005716FA">
            <w:pPr>
              <w:jc w:val="center"/>
              <w:rPr>
                <w:rFonts w:ascii="Aptos" w:eastAsia="Times New Roman" w:hAnsi="Aptos" w:cs="Calibri"/>
                <w:b/>
                <w:bCs/>
                <w:color w:val="FFFFFF" w:themeColor="background1"/>
                <w:sz w:val="20"/>
                <w:szCs w:val="20"/>
                <w:lang w:val="ru-RU"/>
              </w:rPr>
            </w:pPr>
            <w:r w:rsidRPr="00436B63">
              <w:rPr>
                <w:rFonts w:ascii="Aptos" w:eastAsia="Times New Roman" w:hAnsi="Aptos" w:cs="Calibri"/>
                <w:b/>
                <w:bCs/>
                <w:color w:val="FFFFFF" w:themeColor="background1"/>
                <w:sz w:val="20"/>
                <w:szCs w:val="20"/>
                <w:lang w:val="ru-RU"/>
              </w:rPr>
              <w:t>0,13</w:t>
            </w:r>
          </w:p>
        </w:tc>
        <w:tc>
          <w:tcPr>
            <w:tcW w:w="5952" w:type="dxa"/>
            <w:tcBorders>
              <w:bottom w:val="single" w:sz="4" w:space="0" w:color="auto"/>
            </w:tcBorders>
            <w:vAlign w:val="center"/>
          </w:tcPr>
          <w:p w14:paraId="5CDA8A80" w14:textId="77777777" w:rsidR="00A559D2" w:rsidRPr="00436B63" w:rsidRDefault="00A559D2" w:rsidP="005716FA">
            <w:pPr>
              <w:rPr>
                <w:sz w:val="20"/>
                <w:szCs w:val="20"/>
                <w:lang w:val="ru-RU"/>
              </w:rPr>
            </w:pPr>
            <w:r w:rsidRPr="00436B63">
              <w:rPr>
                <w:sz w:val="20"/>
                <w:szCs w:val="20"/>
                <w:lang w:val="ru-RU"/>
              </w:rPr>
              <w:t>Прогресс в обеспечении регулирования биоразнообразия на основе гендерного подхода продолжается, однако осуществление находится на ранней стадии. Между национальными задачами и полным охватом задачи 23 сохраняются значительные пробелы, особенно в отношении прав женщин и девочек и их доступа к земле и природным ресурсам. Представленные значения бинарных индикаторов показывают, что для многих Сторон выполнение этой задачи находится на стартовом уровне в части мониторинга, создания условий для информированного участия и лидирующей роли, а также применения подходов с учетом гендерной проблематики.  Результаты самооценки свидетельствуют о наличии определенного прогресса, хотя выполнение более половины национальных задач, во многом соответствующих содержанию глобальной задачи, не идет по установленному графику. Ключевыми проблемами остаются пробелы в осуществлении политики, ограниченные возможности измерительных систем, отсутствие данных с разбивкой по полу и неполный охват элементов задачи 23. Процесс выполнения этой задачи тесно связан с реализацией Плана действий по обеспечению гендерного равенства на национальном уровне (</w:t>
            </w:r>
            <w:proofErr w:type="gramStart"/>
            <w:r w:rsidRPr="00436B63">
              <w:rPr>
                <w:sz w:val="20"/>
                <w:szCs w:val="20"/>
                <w:lang w:val="ru-RU"/>
              </w:rPr>
              <w:t>2023-2030</w:t>
            </w:r>
            <w:proofErr w:type="gramEnd"/>
            <w:r w:rsidRPr="00436B63">
              <w:rPr>
                <w:sz w:val="20"/>
                <w:szCs w:val="20"/>
                <w:lang w:val="ru-RU"/>
              </w:rPr>
              <w:t xml:space="preserve"> гг.) (решение 15/17 КБР, 2023).</w:t>
            </w:r>
          </w:p>
          <w:p w14:paraId="470027A4" w14:textId="77777777" w:rsidR="00A559D2" w:rsidRPr="00436B63" w:rsidRDefault="00A559D2" w:rsidP="005716FA">
            <w:pPr>
              <w:rPr>
                <w:rFonts w:ascii="Aptos" w:eastAsia="Times New Roman" w:hAnsi="Aptos" w:cs="Calibri"/>
                <w:color w:val="000000"/>
                <w:sz w:val="20"/>
                <w:szCs w:val="20"/>
                <w:lang w:val="ru-RU"/>
              </w:rPr>
            </w:pPr>
          </w:p>
        </w:tc>
      </w:tr>
    </w:tbl>
    <w:p w14:paraId="7C3A221D" w14:textId="77777777" w:rsidR="00A559D2" w:rsidRPr="00436B63" w:rsidRDefault="00A559D2" w:rsidP="00A559D2">
      <w:pPr>
        <w:pStyle w:val="Caption"/>
        <w:rPr>
          <w:lang w:val="ru-RU"/>
        </w:rPr>
      </w:pPr>
    </w:p>
    <w:p w14:paraId="5D3BC013" w14:textId="096DD77F" w:rsidR="00A559D2" w:rsidRPr="00436B63" w:rsidRDefault="00A559D2" w:rsidP="00A559D2">
      <w:pPr>
        <w:pStyle w:val="Caption"/>
        <w:rPr>
          <w:bCs/>
          <w:lang w:val="ru-RU"/>
        </w:rPr>
      </w:pPr>
      <w:r w:rsidRPr="00436B63">
        <w:rPr>
          <w:bCs/>
          <w:lang w:val="ru-RU"/>
        </w:rPr>
        <w:t xml:space="preserve">Примечание: </w:t>
      </w:r>
      <w:r w:rsidR="0085298F">
        <w:rPr>
          <w:bCs/>
          <w:i w:val="0"/>
          <w:iCs w:val="0"/>
          <w:lang w:val="ru-RU"/>
        </w:rPr>
        <w:t>с</w:t>
      </w:r>
      <w:r w:rsidRPr="00436B63">
        <w:rPr>
          <w:bCs/>
          <w:i w:val="0"/>
          <w:iCs w:val="0"/>
          <w:lang w:val="ru-RU"/>
        </w:rPr>
        <w:t xml:space="preserve">одержимое столбцов по каждой задаче и соответствующие процентные значения иллюстрируют следующие важные показатели прогресса в реализации Рамочной программы. Столбец 1: полнота охвата элементов соответствующей задачи Рамочной программы национальными задачами Сторон (процентная доля Сторон, национальные задачи которых в той или иной степени охватывают не менее половины элементов соответствующей задачи); столбец 2: самооценка Сторонами прогресса в выполнении своих национальных задач (процентная доля национальных задач, охарактеризованных как «выполняются по графику» или «выполненные»); столбец 3: оценка прогресса в выполнении соответствующей задачи Рамочной программы на основе всех релевантных индикаторов (процентная доля, рассчитанная на основе средней оценки по всем типам индикаторов, относящимся к данной задаче; подробная информация приведена в таблице 3); столбец 4: наличие данных в национальных докладах (процентная доля Сторон, представивших определенные количественные данные по основным, компонентным, дополнительным или национальным индикаторам). Три цвета, используемые в столбцах </w:t>
      </w:r>
      <w:proofErr w:type="gramStart"/>
      <w:r w:rsidRPr="00436B63">
        <w:rPr>
          <w:bCs/>
          <w:i w:val="0"/>
          <w:iCs w:val="0"/>
          <w:lang w:val="ru-RU"/>
        </w:rPr>
        <w:t>1-4</w:t>
      </w:r>
      <w:proofErr w:type="gramEnd"/>
      <w:r w:rsidRPr="00436B63">
        <w:rPr>
          <w:bCs/>
          <w:i w:val="0"/>
          <w:iCs w:val="0"/>
          <w:lang w:val="ru-RU"/>
        </w:rPr>
        <w:t xml:space="preserve">, отражают положение значения для каждой задачи относительно наиболее высоких и наиболее низких показателей, достигнутых по всем задачам (зеленым цветом выделены значения, входящие в верхнюю треть общего диапазона, желтым – в среднюю треть, а красным – в нижнюю треть). Общая оценка рассчитывается по формуле, в которой 50% веса приходится на самооценку прогресса в отношении сферы охвата, затрагиваемой национальными задачами, и 50% веса – на оценку прогресса, основанную на индикаторах. Результаты такого расчета распределяются по четырем категориям: </w:t>
      </w:r>
      <w:proofErr w:type="gramStart"/>
      <w:r w:rsidRPr="00436B63">
        <w:rPr>
          <w:bCs/>
          <w:i w:val="0"/>
          <w:iCs w:val="0"/>
          <w:lang w:val="ru-RU"/>
        </w:rPr>
        <w:t>0-0,25</w:t>
      </w:r>
      <w:proofErr w:type="gramEnd"/>
      <w:r w:rsidRPr="00436B63">
        <w:rPr>
          <w:bCs/>
          <w:i w:val="0"/>
          <w:iCs w:val="0"/>
          <w:lang w:val="ru-RU"/>
        </w:rPr>
        <w:t xml:space="preserve"> (красный); </w:t>
      </w:r>
      <w:proofErr w:type="gramStart"/>
      <w:r w:rsidRPr="00436B63">
        <w:rPr>
          <w:bCs/>
          <w:i w:val="0"/>
          <w:iCs w:val="0"/>
          <w:lang w:val="ru-RU"/>
        </w:rPr>
        <w:t>0,25-0,5</w:t>
      </w:r>
      <w:proofErr w:type="gramEnd"/>
      <w:r w:rsidRPr="00436B63">
        <w:rPr>
          <w:bCs/>
          <w:i w:val="0"/>
          <w:iCs w:val="0"/>
          <w:lang w:val="ru-RU"/>
        </w:rPr>
        <w:t xml:space="preserve"> (оранжевый); </w:t>
      </w:r>
      <w:proofErr w:type="gramStart"/>
      <w:r w:rsidRPr="00436B63">
        <w:rPr>
          <w:bCs/>
          <w:i w:val="0"/>
          <w:iCs w:val="0"/>
          <w:lang w:val="ru-RU"/>
        </w:rPr>
        <w:t>0,5-0,75</w:t>
      </w:r>
      <w:proofErr w:type="gramEnd"/>
      <w:r w:rsidRPr="00436B63">
        <w:rPr>
          <w:bCs/>
          <w:i w:val="0"/>
          <w:iCs w:val="0"/>
          <w:lang w:val="ru-RU"/>
        </w:rPr>
        <w:t xml:space="preserve"> (желтый); </w:t>
      </w:r>
      <w:proofErr w:type="gramStart"/>
      <w:r w:rsidRPr="00436B63">
        <w:rPr>
          <w:bCs/>
          <w:i w:val="0"/>
          <w:iCs w:val="0"/>
          <w:lang w:val="ru-RU"/>
        </w:rPr>
        <w:t>0,75-1</w:t>
      </w:r>
      <w:proofErr w:type="gramEnd"/>
      <w:r w:rsidRPr="00436B63">
        <w:rPr>
          <w:bCs/>
          <w:i w:val="0"/>
          <w:iCs w:val="0"/>
          <w:lang w:val="ru-RU"/>
        </w:rPr>
        <w:t xml:space="preserve"> (зеленый). Обобщенные описания прогресса подготовлены на основе выводов анализа каждой из задач, представленного в разделе II.B. Обоснование методов формирования этих оценок кратко изложено в подразделе об источниках и методологии глобального доклада раздела I.A выше и подробно описано в записке Секретариата (</w:t>
      </w:r>
      <w:hyperlink r:id="rId252" w:history="1">
        <w:r w:rsidRPr="00436B63">
          <w:rPr>
            <w:rStyle w:val="Hyperlink"/>
            <w:i w:val="0"/>
            <w:iCs w:val="0"/>
            <w:lang w:val="ru-RU"/>
          </w:rPr>
          <w:t>CBD/SBSTTA/28/INF/9</w:t>
        </w:r>
      </w:hyperlink>
      <w:r w:rsidRPr="00436B63">
        <w:rPr>
          <w:i w:val="0"/>
          <w:iCs w:val="0"/>
          <w:lang w:val="ru-RU"/>
        </w:rPr>
        <w:t>)</w:t>
      </w:r>
      <w:r w:rsidRPr="00436B63">
        <w:rPr>
          <w:bCs/>
          <w:i w:val="0"/>
          <w:iCs w:val="0"/>
          <w:lang w:val="ru-RU"/>
        </w:rPr>
        <w:t>.</w:t>
      </w:r>
      <w:r w:rsidRPr="00436B63">
        <w:rPr>
          <w:bCs/>
          <w:lang w:val="ru-RU"/>
        </w:rPr>
        <w:t xml:space="preserve">  </w:t>
      </w:r>
    </w:p>
    <w:p w14:paraId="58447763" w14:textId="77777777" w:rsidR="00A559D2" w:rsidRPr="00436B63" w:rsidRDefault="00A559D2" w:rsidP="00A559D2">
      <w:pPr>
        <w:pStyle w:val="Caption"/>
        <w:rPr>
          <w:bCs/>
          <w:lang w:val="ru-RU"/>
        </w:rPr>
      </w:pPr>
    </w:p>
    <w:p w14:paraId="55A4ECAD" w14:textId="77777777" w:rsidR="00A559D2" w:rsidRPr="00436B63" w:rsidRDefault="00A559D2" w:rsidP="00A559D2">
      <w:pPr>
        <w:pStyle w:val="Caption"/>
        <w:rPr>
          <w:b/>
          <w:bCs/>
          <w:i w:val="0"/>
          <w:iCs w:val="0"/>
          <w:lang w:val="ru-RU"/>
        </w:rPr>
      </w:pPr>
      <w:r w:rsidRPr="00436B63">
        <w:rPr>
          <w:b/>
          <w:bCs/>
          <w:i w:val="0"/>
          <w:iCs w:val="0"/>
          <w:lang w:val="ru-RU"/>
        </w:rPr>
        <w:t>Рисунок 109</w:t>
      </w:r>
    </w:p>
    <w:p w14:paraId="33188F47" w14:textId="77777777" w:rsidR="00A559D2" w:rsidRPr="00436B63" w:rsidRDefault="00A559D2" w:rsidP="00A559D2">
      <w:pPr>
        <w:rPr>
          <w:sz w:val="20"/>
          <w:szCs w:val="20"/>
          <w:lang w:val="ru-RU" w:eastAsia="ja-JP"/>
        </w:rPr>
      </w:pPr>
      <w:r w:rsidRPr="00436B63">
        <w:rPr>
          <w:b/>
          <w:bCs/>
          <w:sz w:val="20"/>
          <w:szCs w:val="20"/>
          <w:lang w:val="ru-RU"/>
        </w:rPr>
        <w:t>Задачи Рамочной программы, увязанные с каждой из целей Рамочной программы</w:t>
      </w:r>
    </w:p>
    <w:p w14:paraId="503D55E2" w14:textId="77777777" w:rsidR="00A559D2" w:rsidRPr="00436B63" w:rsidRDefault="00A559D2" w:rsidP="00A559D2">
      <w:pPr>
        <w:pStyle w:val="Caption"/>
        <w:rPr>
          <w:lang w:val="ru-RU"/>
        </w:rPr>
      </w:pPr>
      <w:r w:rsidRPr="00436B63">
        <w:rPr>
          <w:noProof/>
          <w:lang w:val="ru-RU"/>
        </w:rPr>
        <w:drawing>
          <wp:inline distT="0" distB="0" distL="0" distR="0" wp14:anchorId="505DF1C7" wp14:editId="3F11360F">
            <wp:extent cx="6257657" cy="3898372"/>
            <wp:effectExtent l="0" t="0" r="0" b="0"/>
            <wp:docPr id="13352349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3">
                      <a:extLst>
                        <a:ext uri="{28A0092B-C50C-407E-A947-70E740481C1C}">
                          <a14:useLocalDpi xmlns:a14="http://schemas.microsoft.com/office/drawing/2010/main"/>
                        </a:ext>
                      </a:extLst>
                    </a:blip>
                    <a:srcRect t="12050" b="14388"/>
                    <a:stretch>
                      <a:fillRect/>
                    </a:stretch>
                  </pic:blipFill>
                  <pic:spPr bwMode="auto">
                    <a:xfrm>
                      <a:off x="0" y="0"/>
                      <a:ext cx="6257657" cy="3898372"/>
                    </a:xfrm>
                    <a:prstGeom prst="rect">
                      <a:avLst/>
                    </a:prstGeom>
                    <a:noFill/>
                    <a:ln>
                      <a:noFill/>
                    </a:ln>
                  </pic:spPr>
                </pic:pic>
              </a:graphicData>
            </a:graphic>
          </wp:inline>
        </w:drawing>
      </w:r>
    </w:p>
    <w:p w14:paraId="5C1496B1" w14:textId="77777777" w:rsidR="00A559D2" w:rsidRPr="00436B63" w:rsidRDefault="00A559D2" w:rsidP="00A559D2">
      <w:pPr>
        <w:pStyle w:val="Caption"/>
        <w:rPr>
          <w:rFonts w:eastAsia="Times New Roman"/>
          <w:bCs/>
          <w:i w:val="0"/>
          <w:lang w:val="ru-RU"/>
        </w:rPr>
      </w:pPr>
      <w:r w:rsidRPr="00436B63">
        <w:rPr>
          <w:bCs/>
          <w:iCs w:val="0"/>
          <w:lang w:val="ru-RU"/>
        </w:rPr>
        <w:t xml:space="preserve">Примечание. </w:t>
      </w:r>
      <w:r w:rsidRPr="00436B63">
        <w:rPr>
          <w:bCs/>
          <w:i w:val="0"/>
          <w:iCs w:val="0"/>
          <w:lang w:val="ru-RU"/>
        </w:rPr>
        <w:t>Связи основаны на представленных Сторонами национальных задачах. Связь между задачей и целью отображается, если не менее одной трети всех национальных задач, установленных Сторонами из какой-либо региональной группы государств – членов Организации Объединенных Наций, увязывают данную задачу с этой целью. Поскольку Рамочная программа не содержит схемы соотношения между ее задачами и ее целями, данный рисунок иллюстрирует то, как Стороны коллективно рассматривают взаимосвязь между задачами и целями Рамочной программы. Этот рисунок объединяет информацию из четырех рисунков в разделе II.C выше (рис. 96,100,103 и 106), на которых показаны задачи, увязанные с каждой из четырех целей по отдельности. Он основан на том, как Стороны увязали свои национальные задачи с задачами и целями Рамочной программы</w:t>
      </w:r>
      <w:r w:rsidRPr="00436B63">
        <w:rPr>
          <w:bCs/>
          <w:lang w:val="ru-RU"/>
        </w:rPr>
        <w:t>.</w:t>
      </w:r>
      <w:r w:rsidRPr="00436B63">
        <w:rPr>
          <w:rFonts w:eastAsia="Times New Roman"/>
          <w:bCs/>
          <w:lang w:val="ru-RU"/>
        </w:rPr>
        <w:t xml:space="preserve"> </w:t>
      </w:r>
    </w:p>
    <w:tbl>
      <w:tblPr>
        <w:tblStyle w:val="TableGrid54"/>
        <w:tblW w:w="8926" w:type="dxa"/>
        <w:tblLook w:val="04A0" w:firstRow="1" w:lastRow="0" w:firstColumn="1" w:lastColumn="0" w:noHBand="0" w:noVBand="1"/>
      </w:tblPr>
      <w:tblGrid>
        <w:gridCol w:w="4390"/>
        <w:gridCol w:w="4536"/>
      </w:tblGrid>
      <w:tr w:rsidR="00177CA7" w:rsidRPr="00CD089F" w14:paraId="41742CD7" w14:textId="77777777" w:rsidTr="00177CA7">
        <w:tc>
          <w:tcPr>
            <w:tcW w:w="8926" w:type="dxa"/>
            <w:gridSpan w:val="2"/>
          </w:tcPr>
          <w:p w14:paraId="29C9E573" w14:textId="742222A0" w:rsidR="00177CA7" w:rsidRPr="00CD089F" w:rsidRDefault="00177CA7" w:rsidP="00CD089F">
            <w:pPr>
              <w:rPr>
                <w:rFonts w:ascii="Aptos" w:hAnsi="Aptos"/>
              </w:rPr>
            </w:pPr>
            <w:proofErr w:type="spellStart"/>
            <w:r w:rsidRPr="00177CA7">
              <w:rPr>
                <w:rFonts w:ascii="Aptos" w:hAnsi="Aptos"/>
              </w:rPr>
              <w:t>Рисунок</w:t>
            </w:r>
            <w:proofErr w:type="spellEnd"/>
            <w:r w:rsidRPr="00177CA7">
              <w:rPr>
                <w:rFonts w:ascii="Aptos" w:hAnsi="Aptos"/>
              </w:rPr>
              <w:t xml:space="preserve"> 109</w:t>
            </w:r>
          </w:p>
        </w:tc>
      </w:tr>
      <w:tr w:rsidR="00177CA7" w:rsidRPr="00CD089F" w14:paraId="0F5B2F93" w14:textId="77777777" w:rsidTr="00177CA7">
        <w:tc>
          <w:tcPr>
            <w:tcW w:w="4390" w:type="dxa"/>
          </w:tcPr>
          <w:p w14:paraId="675719F7" w14:textId="77777777" w:rsidR="00177CA7" w:rsidRPr="00CD089F" w:rsidRDefault="00177CA7" w:rsidP="00CD089F">
            <w:pPr>
              <w:rPr>
                <w:rFonts w:ascii="Aptos" w:hAnsi="Aptos"/>
              </w:rPr>
            </w:pPr>
            <w:r w:rsidRPr="00CD089F">
              <w:rPr>
                <w:rFonts w:ascii="Aptos" w:hAnsi="Aptos"/>
              </w:rPr>
              <w:t xml:space="preserve">English </w:t>
            </w:r>
          </w:p>
        </w:tc>
        <w:tc>
          <w:tcPr>
            <w:tcW w:w="4536" w:type="dxa"/>
          </w:tcPr>
          <w:p w14:paraId="1BF97BAA" w14:textId="55188B0C" w:rsidR="00177CA7" w:rsidRPr="00CD089F" w:rsidRDefault="00C51401" w:rsidP="00CD089F">
            <w:pPr>
              <w:rPr>
                <w:rFonts w:ascii="Aptos" w:hAnsi="Aptos"/>
              </w:rPr>
            </w:pPr>
            <w:proofErr w:type="spellStart"/>
            <w:r>
              <w:rPr>
                <w:rFonts w:ascii="Aptos" w:hAnsi="Aptos"/>
              </w:rPr>
              <w:t>Русский</w:t>
            </w:r>
            <w:proofErr w:type="spellEnd"/>
          </w:p>
        </w:tc>
      </w:tr>
      <w:tr w:rsidR="00177CA7" w:rsidRPr="00F43B05" w14:paraId="494F7B8F" w14:textId="77777777" w:rsidTr="00177CA7">
        <w:tc>
          <w:tcPr>
            <w:tcW w:w="4390" w:type="dxa"/>
          </w:tcPr>
          <w:p w14:paraId="383CD1ED" w14:textId="77777777" w:rsidR="00177CA7" w:rsidRPr="00CD089F" w:rsidRDefault="00177CA7" w:rsidP="00CD089F">
            <w:pPr>
              <w:rPr>
                <w:rFonts w:ascii="Aptos" w:hAnsi="Aptos"/>
              </w:rPr>
            </w:pPr>
            <w:r w:rsidRPr="00CD089F">
              <w:rPr>
                <w:rFonts w:ascii="Aptos" w:hAnsi="Aptos"/>
              </w:rPr>
              <w:t>Goal A: Protect and restore</w:t>
            </w:r>
          </w:p>
        </w:tc>
        <w:tc>
          <w:tcPr>
            <w:tcW w:w="4536" w:type="dxa"/>
          </w:tcPr>
          <w:p w14:paraId="2B5B5851"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Цель A: охрана и восстановление</w:t>
            </w:r>
          </w:p>
        </w:tc>
      </w:tr>
      <w:tr w:rsidR="00177CA7" w:rsidRPr="00F43B05" w14:paraId="3B1B47BD" w14:textId="77777777" w:rsidTr="00177CA7">
        <w:tc>
          <w:tcPr>
            <w:tcW w:w="4390" w:type="dxa"/>
          </w:tcPr>
          <w:p w14:paraId="0943F9B7" w14:textId="77777777" w:rsidR="00177CA7" w:rsidRPr="00CD089F" w:rsidRDefault="00177CA7" w:rsidP="00CD089F">
            <w:pPr>
              <w:rPr>
                <w:rFonts w:ascii="Aptos" w:hAnsi="Aptos"/>
              </w:rPr>
            </w:pPr>
            <w:r w:rsidRPr="00CD089F">
              <w:rPr>
                <w:rFonts w:ascii="Aptos" w:hAnsi="Aptos"/>
              </w:rPr>
              <w:t>Goal B: Prosper with nature</w:t>
            </w:r>
          </w:p>
        </w:tc>
        <w:tc>
          <w:tcPr>
            <w:tcW w:w="4536" w:type="dxa"/>
          </w:tcPr>
          <w:p w14:paraId="39DCDF01"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Цель B: процветание вместе с природой</w:t>
            </w:r>
          </w:p>
        </w:tc>
      </w:tr>
      <w:tr w:rsidR="00177CA7" w:rsidRPr="00F43B05" w14:paraId="291C9FAB" w14:textId="77777777" w:rsidTr="00177CA7">
        <w:tc>
          <w:tcPr>
            <w:tcW w:w="4390" w:type="dxa"/>
          </w:tcPr>
          <w:p w14:paraId="209BEDC3" w14:textId="77777777" w:rsidR="00177CA7" w:rsidRPr="00CD089F" w:rsidRDefault="00177CA7" w:rsidP="00CD089F">
            <w:pPr>
              <w:rPr>
                <w:rFonts w:ascii="Aptos" w:hAnsi="Aptos"/>
              </w:rPr>
            </w:pPr>
            <w:r w:rsidRPr="00CD089F">
              <w:rPr>
                <w:rFonts w:ascii="Aptos" w:hAnsi="Aptos"/>
              </w:rPr>
              <w:t>Goal C: Share benefits fairly</w:t>
            </w:r>
          </w:p>
        </w:tc>
        <w:tc>
          <w:tcPr>
            <w:tcW w:w="4536" w:type="dxa"/>
          </w:tcPr>
          <w:p w14:paraId="5290803A"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Цель C: справедливое распределение выгод</w:t>
            </w:r>
          </w:p>
        </w:tc>
      </w:tr>
      <w:tr w:rsidR="00177CA7" w:rsidRPr="00F43B05" w14:paraId="505BF71E" w14:textId="77777777" w:rsidTr="00177CA7">
        <w:tc>
          <w:tcPr>
            <w:tcW w:w="4390" w:type="dxa"/>
          </w:tcPr>
          <w:p w14:paraId="4A262AE7" w14:textId="77777777" w:rsidR="00177CA7" w:rsidRPr="00CD089F" w:rsidRDefault="00177CA7" w:rsidP="00CD089F">
            <w:pPr>
              <w:rPr>
                <w:rFonts w:ascii="Aptos" w:hAnsi="Aptos"/>
              </w:rPr>
            </w:pPr>
            <w:r w:rsidRPr="00CD089F">
              <w:rPr>
                <w:rFonts w:ascii="Aptos" w:hAnsi="Aptos"/>
              </w:rPr>
              <w:t>Goal D: Invest and collaborate</w:t>
            </w:r>
          </w:p>
        </w:tc>
        <w:tc>
          <w:tcPr>
            <w:tcW w:w="4536" w:type="dxa"/>
          </w:tcPr>
          <w:p w14:paraId="78684D9A"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Цель D: инвестиции и сотрудничество</w:t>
            </w:r>
          </w:p>
        </w:tc>
      </w:tr>
      <w:tr w:rsidR="00177CA7" w:rsidRPr="00F43B05" w14:paraId="011224E9" w14:textId="77777777" w:rsidTr="00177CA7">
        <w:tc>
          <w:tcPr>
            <w:tcW w:w="4390" w:type="dxa"/>
          </w:tcPr>
          <w:p w14:paraId="73242CFC" w14:textId="77777777" w:rsidR="00177CA7" w:rsidRPr="00CD089F" w:rsidRDefault="00177CA7" w:rsidP="00CD089F">
            <w:pPr>
              <w:rPr>
                <w:rFonts w:ascii="Aptos" w:hAnsi="Aptos"/>
              </w:rPr>
            </w:pPr>
            <w:r w:rsidRPr="00CD089F">
              <w:rPr>
                <w:rFonts w:ascii="Aptos" w:hAnsi="Aptos"/>
              </w:rPr>
              <w:t>Target 1: Plan and manage all areas</w:t>
            </w:r>
          </w:p>
        </w:tc>
        <w:tc>
          <w:tcPr>
            <w:tcW w:w="4536" w:type="dxa"/>
          </w:tcPr>
          <w:p w14:paraId="5ADB6464"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Задача 1: планирование всех территорий и управление ими</w:t>
            </w:r>
          </w:p>
        </w:tc>
      </w:tr>
      <w:tr w:rsidR="00177CA7" w:rsidRPr="00CD089F" w14:paraId="5039F611" w14:textId="77777777" w:rsidTr="00177CA7">
        <w:tc>
          <w:tcPr>
            <w:tcW w:w="4390" w:type="dxa"/>
          </w:tcPr>
          <w:p w14:paraId="301EA54F" w14:textId="77777777" w:rsidR="00177CA7" w:rsidRPr="00CD089F" w:rsidRDefault="00177CA7" w:rsidP="00CD089F">
            <w:pPr>
              <w:rPr>
                <w:rFonts w:ascii="Aptos" w:hAnsi="Aptos"/>
              </w:rPr>
            </w:pPr>
            <w:r w:rsidRPr="00CD089F">
              <w:rPr>
                <w:rFonts w:ascii="Aptos" w:hAnsi="Aptos"/>
              </w:rPr>
              <w:t>Target 2: Restore degraded ecosystems</w:t>
            </w:r>
          </w:p>
        </w:tc>
        <w:tc>
          <w:tcPr>
            <w:tcW w:w="4536" w:type="dxa"/>
          </w:tcPr>
          <w:p w14:paraId="3036D520" w14:textId="77777777" w:rsidR="00177CA7" w:rsidRPr="00CD089F" w:rsidRDefault="00177CA7" w:rsidP="00CD089F">
            <w:pPr>
              <w:rPr>
                <w:rFonts w:ascii="Aptos" w:hAnsi="Aptos"/>
              </w:rPr>
            </w:pPr>
            <w:r w:rsidRPr="00CD089F">
              <w:rPr>
                <w:rFonts w:ascii="Aptos Narrow" w:eastAsia="Times New Roman" w:hAnsi="Aptos Narrow" w:cs="Times New Roman"/>
                <w:color w:val="000000"/>
                <w:kern w:val="0"/>
                <w:lang w:val="ru-RU"/>
                <w14:ligatures w14:val="none"/>
              </w:rPr>
              <w:t>Задача 2: восстановить деградированные экосистемы</w:t>
            </w:r>
          </w:p>
        </w:tc>
      </w:tr>
      <w:tr w:rsidR="00177CA7" w:rsidRPr="00F43B05" w14:paraId="6C192928" w14:textId="77777777" w:rsidTr="00177CA7">
        <w:tc>
          <w:tcPr>
            <w:tcW w:w="4390" w:type="dxa"/>
          </w:tcPr>
          <w:p w14:paraId="5AA1C24A" w14:textId="77777777" w:rsidR="00177CA7" w:rsidRPr="00CD089F" w:rsidRDefault="00177CA7" w:rsidP="00CD089F">
            <w:pPr>
              <w:rPr>
                <w:rFonts w:ascii="Aptos" w:hAnsi="Aptos"/>
              </w:rPr>
            </w:pPr>
            <w:r w:rsidRPr="00CD089F">
              <w:rPr>
                <w:rFonts w:ascii="Aptos" w:hAnsi="Aptos"/>
              </w:rPr>
              <w:t>Target 3: Conserve land, water and seas</w:t>
            </w:r>
          </w:p>
        </w:tc>
        <w:tc>
          <w:tcPr>
            <w:tcW w:w="4536" w:type="dxa"/>
          </w:tcPr>
          <w:p w14:paraId="7E4F9879"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Задача 3: сохранять земли, водные ресурсы и моря</w:t>
            </w:r>
          </w:p>
        </w:tc>
      </w:tr>
      <w:tr w:rsidR="00177CA7" w:rsidRPr="00CD089F" w14:paraId="0A38ABC2" w14:textId="77777777" w:rsidTr="00177CA7">
        <w:tc>
          <w:tcPr>
            <w:tcW w:w="4390" w:type="dxa"/>
          </w:tcPr>
          <w:p w14:paraId="1C4CD460" w14:textId="77777777" w:rsidR="00177CA7" w:rsidRPr="00CD089F" w:rsidRDefault="00177CA7" w:rsidP="00CD089F">
            <w:pPr>
              <w:rPr>
                <w:rFonts w:ascii="Aptos" w:hAnsi="Aptos"/>
              </w:rPr>
            </w:pPr>
            <w:r w:rsidRPr="00CD089F">
              <w:rPr>
                <w:rFonts w:ascii="Aptos" w:hAnsi="Aptos"/>
              </w:rPr>
              <w:t>Target 4: Halt species extinctions</w:t>
            </w:r>
          </w:p>
        </w:tc>
        <w:tc>
          <w:tcPr>
            <w:tcW w:w="4536" w:type="dxa"/>
          </w:tcPr>
          <w:p w14:paraId="580708F1" w14:textId="77777777" w:rsidR="00177CA7" w:rsidRPr="00CD089F" w:rsidRDefault="00177CA7" w:rsidP="00CD089F">
            <w:pPr>
              <w:rPr>
                <w:rFonts w:ascii="Aptos" w:hAnsi="Aptos"/>
              </w:rPr>
            </w:pPr>
            <w:r w:rsidRPr="00CD089F">
              <w:rPr>
                <w:rFonts w:ascii="Aptos Narrow" w:eastAsia="Times New Roman" w:hAnsi="Aptos Narrow" w:cs="Times New Roman"/>
                <w:color w:val="000000"/>
                <w:kern w:val="0"/>
                <w:lang w:val="ru-RU"/>
                <w14:ligatures w14:val="none"/>
              </w:rPr>
              <w:t>Задача 4: остановить исчезновение видов</w:t>
            </w:r>
          </w:p>
        </w:tc>
      </w:tr>
      <w:tr w:rsidR="00177CA7" w:rsidRPr="00F43B05" w14:paraId="5F0B07F5" w14:textId="77777777" w:rsidTr="00177CA7">
        <w:tc>
          <w:tcPr>
            <w:tcW w:w="4390" w:type="dxa"/>
          </w:tcPr>
          <w:p w14:paraId="3B21E6E7" w14:textId="77777777" w:rsidR="00177CA7" w:rsidRPr="00CD089F" w:rsidRDefault="00177CA7" w:rsidP="00CD089F">
            <w:pPr>
              <w:rPr>
                <w:rFonts w:ascii="Aptos" w:hAnsi="Aptos"/>
              </w:rPr>
            </w:pPr>
            <w:r w:rsidRPr="00CD089F">
              <w:rPr>
                <w:rFonts w:ascii="Aptos" w:hAnsi="Aptos"/>
              </w:rPr>
              <w:t>Target 5: Sustainable harvest and trade</w:t>
            </w:r>
          </w:p>
        </w:tc>
        <w:tc>
          <w:tcPr>
            <w:tcW w:w="4536" w:type="dxa"/>
          </w:tcPr>
          <w:p w14:paraId="2EF4457F"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Задача 5: устойчивость добычи диких видов и торговли ими</w:t>
            </w:r>
          </w:p>
        </w:tc>
      </w:tr>
      <w:tr w:rsidR="00177CA7" w:rsidRPr="00CD089F" w14:paraId="1AAD8137" w14:textId="77777777" w:rsidTr="00177CA7">
        <w:tc>
          <w:tcPr>
            <w:tcW w:w="4390" w:type="dxa"/>
          </w:tcPr>
          <w:p w14:paraId="453D3B50" w14:textId="77777777" w:rsidR="00177CA7" w:rsidRPr="00CD089F" w:rsidRDefault="00177CA7" w:rsidP="00CD089F">
            <w:pPr>
              <w:rPr>
                <w:rFonts w:ascii="Aptos" w:hAnsi="Aptos"/>
              </w:rPr>
            </w:pPr>
            <w:r w:rsidRPr="00CD089F">
              <w:rPr>
                <w:rFonts w:ascii="Aptos" w:hAnsi="Aptos"/>
              </w:rPr>
              <w:t>Target 6: Reduce introduction of IAS</w:t>
            </w:r>
          </w:p>
        </w:tc>
        <w:tc>
          <w:tcPr>
            <w:tcW w:w="4536" w:type="dxa"/>
          </w:tcPr>
          <w:p w14:paraId="444D4905" w14:textId="77777777" w:rsidR="00177CA7" w:rsidRPr="00CD089F" w:rsidRDefault="00177CA7" w:rsidP="00CD089F">
            <w:pPr>
              <w:rPr>
                <w:rFonts w:ascii="Aptos" w:hAnsi="Aptos"/>
              </w:rPr>
            </w:pPr>
            <w:r w:rsidRPr="00CD089F">
              <w:rPr>
                <w:rFonts w:ascii="Aptos Narrow" w:eastAsia="Times New Roman" w:hAnsi="Aptos Narrow" w:cs="Times New Roman"/>
                <w:color w:val="000000"/>
                <w:kern w:val="0"/>
                <w:lang w:val="ru-RU"/>
                <w14:ligatures w14:val="none"/>
              </w:rPr>
              <w:t>Задача 6: сократить интродукцию ИЧВ</w:t>
            </w:r>
          </w:p>
        </w:tc>
      </w:tr>
      <w:tr w:rsidR="00177CA7" w:rsidRPr="00CD089F" w14:paraId="6087089F" w14:textId="77777777" w:rsidTr="00177CA7">
        <w:tc>
          <w:tcPr>
            <w:tcW w:w="4390" w:type="dxa"/>
          </w:tcPr>
          <w:p w14:paraId="0D42D1D5" w14:textId="77777777" w:rsidR="00177CA7" w:rsidRPr="00CD089F" w:rsidRDefault="00177CA7" w:rsidP="00CD089F">
            <w:pPr>
              <w:rPr>
                <w:rFonts w:ascii="Aptos" w:hAnsi="Aptos"/>
              </w:rPr>
            </w:pPr>
            <w:r w:rsidRPr="00CD089F">
              <w:rPr>
                <w:rFonts w:ascii="Aptos" w:hAnsi="Aptos"/>
              </w:rPr>
              <w:t>Target 7: Reduce pollution</w:t>
            </w:r>
          </w:p>
        </w:tc>
        <w:tc>
          <w:tcPr>
            <w:tcW w:w="4536" w:type="dxa"/>
          </w:tcPr>
          <w:p w14:paraId="0055CAD4" w14:textId="77777777" w:rsidR="00177CA7" w:rsidRPr="00CD089F" w:rsidRDefault="00177CA7" w:rsidP="00CD089F">
            <w:pPr>
              <w:rPr>
                <w:rFonts w:ascii="Aptos" w:hAnsi="Aptos"/>
              </w:rPr>
            </w:pPr>
            <w:r w:rsidRPr="00CD089F">
              <w:rPr>
                <w:rFonts w:ascii="Aptos Narrow" w:eastAsia="Times New Roman" w:hAnsi="Aptos Narrow" w:cs="Times New Roman"/>
                <w:color w:val="000000"/>
                <w:kern w:val="0"/>
                <w:lang w:val="ru-RU"/>
                <w14:ligatures w14:val="none"/>
              </w:rPr>
              <w:t>Задача 7: сократить загрязнение</w:t>
            </w:r>
          </w:p>
        </w:tc>
      </w:tr>
      <w:tr w:rsidR="00177CA7" w:rsidRPr="00F43B05" w14:paraId="652A7250" w14:textId="77777777" w:rsidTr="00177CA7">
        <w:tc>
          <w:tcPr>
            <w:tcW w:w="4390" w:type="dxa"/>
          </w:tcPr>
          <w:p w14:paraId="3762ABEE" w14:textId="77777777" w:rsidR="00177CA7" w:rsidRPr="00CD089F" w:rsidRDefault="00177CA7" w:rsidP="00CD089F">
            <w:pPr>
              <w:rPr>
                <w:rFonts w:ascii="Aptos" w:hAnsi="Aptos"/>
              </w:rPr>
            </w:pPr>
            <w:r w:rsidRPr="00CD089F">
              <w:rPr>
                <w:rFonts w:ascii="Aptos" w:hAnsi="Aptos"/>
              </w:rPr>
              <w:t>Target 8: Minimize the impacts of climate change</w:t>
            </w:r>
          </w:p>
        </w:tc>
        <w:tc>
          <w:tcPr>
            <w:tcW w:w="4536" w:type="dxa"/>
          </w:tcPr>
          <w:p w14:paraId="297C1B63"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Задача 8: свести к минимуму последствия изменения климата</w:t>
            </w:r>
          </w:p>
        </w:tc>
      </w:tr>
      <w:tr w:rsidR="00177CA7" w:rsidRPr="00F43B05" w14:paraId="3A4ABF56" w14:textId="77777777" w:rsidTr="00177CA7">
        <w:tc>
          <w:tcPr>
            <w:tcW w:w="4390" w:type="dxa"/>
          </w:tcPr>
          <w:p w14:paraId="28704420" w14:textId="77777777" w:rsidR="00177CA7" w:rsidRPr="00CD089F" w:rsidRDefault="00177CA7" w:rsidP="00CD089F">
            <w:pPr>
              <w:rPr>
                <w:rFonts w:ascii="Aptos" w:hAnsi="Aptos"/>
              </w:rPr>
            </w:pPr>
            <w:r w:rsidRPr="00CD089F">
              <w:rPr>
                <w:rFonts w:ascii="Aptos" w:hAnsi="Aptos"/>
              </w:rPr>
              <w:t>Target 9: Manage wild species sustainably</w:t>
            </w:r>
          </w:p>
        </w:tc>
        <w:tc>
          <w:tcPr>
            <w:tcW w:w="4536" w:type="dxa"/>
          </w:tcPr>
          <w:p w14:paraId="237A693B"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Задача 9: устойчивое регулирование диких видов</w:t>
            </w:r>
          </w:p>
        </w:tc>
      </w:tr>
      <w:tr w:rsidR="00177CA7" w:rsidRPr="00CD089F" w14:paraId="388B04F4" w14:textId="77777777" w:rsidTr="00177CA7">
        <w:tc>
          <w:tcPr>
            <w:tcW w:w="4390" w:type="dxa"/>
          </w:tcPr>
          <w:p w14:paraId="609B2540" w14:textId="77777777" w:rsidR="00177CA7" w:rsidRPr="00CD089F" w:rsidRDefault="00177CA7" w:rsidP="00CD089F">
            <w:pPr>
              <w:rPr>
                <w:rFonts w:ascii="Aptos" w:hAnsi="Aptos"/>
              </w:rPr>
            </w:pPr>
            <w:r w:rsidRPr="00CD089F">
              <w:rPr>
                <w:rFonts w:ascii="Aptos" w:hAnsi="Aptos"/>
              </w:rPr>
              <w:t>Target 10: Sustainable productive sectors</w:t>
            </w:r>
          </w:p>
        </w:tc>
        <w:tc>
          <w:tcPr>
            <w:tcW w:w="4536" w:type="dxa"/>
          </w:tcPr>
          <w:p w14:paraId="375BFF4E" w14:textId="77777777" w:rsidR="00177CA7" w:rsidRPr="00CD089F" w:rsidRDefault="00177CA7" w:rsidP="00CD089F">
            <w:pPr>
              <w:rPr>
                <w:rFonts w:ascii="Aptos" w:hAnsi="Aptos"/>
              </w:rPr>
            </w:pPr>
            <w:r w:rsidRPr="00CD089F">
              <w:rPr>
                <w:rFonts w:ascii="Aptos Narrow" w:eastAsia="Times New Roman" w:hAnsi="Aptos Narrow" w:cs="Times New Roman"/>
                <w:color w:val="000000"/>
                <w:kern w:val="0"/>
                <w:lang w:val="ru-RU"/>
                <w14:ligatures w14:val="none"/>
              </w:rPr>
              <w:t>Задача 10: устойчивость производственных секторов</w:t>
            </w:r>
          </w:p>
        </w:tc>
      </w:tr>
      <w:tr w:rsidR="00177CA7" w:rsidRPr="00F43B05" w14:paraId="77A64164" w14:textId="77777777" w:rsidTr="00177CA7">
        <w:tc>
          <w:tcPr>
            <w:tcW w:w="4390" w:type="dxa"/>
          </w:tcPr>
          <w:p w14:paraId="4849E5D3" w14:textId="77777777" w:rsidR="00177CA7" w:rsidRPr="00CD089F" w:rsidRDefault="00177CA7" w:rsidP="00CD089F">
            <w:pPr>
              <w:rPr>
                <w:rFonts w:ascii="Aptos" w:hAnsi="Aptos"/>
              </w:rPr>
            </w:pPr>
            <w:r w:rsidRPr="00CD089F">
              <w:rPr>
                <w:rFonts w:ascii="Aptos" w:hAnsi="Aptos"/>
              </w:rPr>
              <w:t>Target 11: Nature’s contributions to people</w:t>
            </w:r>
          </w:p>
        </w:tc>
        <w:tc>
          <w:tcPr>
            <w:tcW w:w="4536" w:type="dxa"/>
          </w:tcPr>
          <w:p w14:paraId="7B98E046"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Задача 11: обеспечиваемый природой вклад на благо человека</w:t>
            </w:r>
          </w:p>
        </w:tc>
      </w:tr>
      <w:tr w:rsidR="00177CA7" w:rsidRPr="00F43B05" w14:paraId="7CF242EA" w14:textId="77777777" w:rsidTr="00177CA7">
        <w:tc>
          <w:tcPr>
            <w:tcW w:w="4390" w:type="dxa"/>
          </w:tcPr>
          <w:p w14:paraId="402794F6" w14:textId="77777777" w:rsidR="00177CA7" w:rsidRPr="00CD089F" w:rsidRDefault="00177CA7" w:rsidP="00CD089F">
            <w:pPr>
              <w:rPr>
                <w:rFonts w:ascii="Aptos" w:hAnsi="Aptos"/>
              </w:rPr>
            </w:pPr>
            <w:r w:rsidRPr="00CD089F">
              <w:rPr>
                <w:rFonts w:ascii="Aptos" w:hAnsi="Aptos"/>
              </w:rPr>
              <w:t>Target 12: Enhance green spaces in urban areas</w:t>
            </w:r>
          </w:p>
        </w:tc>
        <w:tc>
          <w:tcPr>
            <w:tcW w:w="4536" w:type="dxa"/>
          </w:tcPr>
          <w:p w14:paraId="16B3ADA1"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Задача 12: расширить зеленые пространства в городских районах</w:t>
            </w:r>
          </w:p>
        </w:tc>
      </w:tr>
      <w:tr w:rsidR="00177CA7" w:rsidRPr="00F43B05" w14:paraId="180AAE67" w14:textId="77777777" w:rsidTr="00177CA7">
        <w:tc>
          <w:tcPr>
            <w:tcW w:w="4390" w:type="dxa"/>
          </w:tcPr>
          <w:p w14:paraId="74FE098F" w14:textId="77777777" w:rsidR="00177CA7" w:rsidRPr="00CD089F" w:rsidRDefault="00177CA7" w:rsidP="00CD089F">
            <w:pPr>
              <w:rPr>
                <w:rFonts w:ascii="Aptos" w:hAnsi="Aptos"/>
              </w:rPr>
            </w:pPr>
            <w:r w:rsidRPr="00CD089F">
              <w:rPr>
                <w:rFonts w:ascii="Aptos" w:hAnsi="Aptos"/>
              </w:rPr>
              <w:t>Target 13: Increase benefit- sharing</w:t>
            </w:r>
          </w:p>
        </w:tc>
        <w:tc>
          <w:tcPr>
            <w:tcW w:w="4536" w:type="dxa"/>
          </w:tcPr>
          <w:p w14:paraId="4BBE67C2"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Задача 13: увеличить масштабы совместного использования выгод</w:t>
            </w:r>
          </w:p>
        </w:tc>
      </w:tr>
      <w:tr w:rsidR="00177CA7" w:rsidRPr="00CD089F" w14:paraId="4E7387E2" w14:textId="77777777" w:rsidTr="00177CA7">
        <w:tc>
          <w:tcPr>
            <w:tcW w:w="4390" w:type="dxa"/>
          </w:tcPr>
          <w:p w14:paraId="6CD161E2" w14:textId="77777777" w:rsidR="00177CA7" w:rsidRPr="00CD089F" w:rsidRDefault="00177CA7" w:rsidP="00CD089F">
            <w:pPr>
              <w:rPr>
                <w:rFonts w:ascii="Aptos" w:hAnsi="Aptos"/>
              </w:rPr>
            </w:pPr>
            <w:r w:rsidRPr="00CD089F">
              <w:rPr>
                <w:rFonts w:ascii="Aptos" w:hAnsi="Aptos"/>
              </w:rPr>
              <w:t>Target 14: Mainstream biodiversity</w:t>
            </w:r>
          </w:p>
        </w:tc>
        <w:tc>
          <w:tcPr>
            <w:tcW w:w="4536" w:type="dxa"/>
          </w:tcPr>
          <w:p w14:paraId="3113CCB8" w14:textId="77777777" w:rsidR="00177CA7" w:rsidRPr="00CD089F" w:rsidRDefault="00177CA7" w:rsidP="00CD089F">
            <w:pPr>
              <w:rPr>
                <w:rFonts w:ascii="Aptos" w:hAnsi="Aptos"/>
              </w:rPr>
            </w:pPr>
            <w:r w:rsidRPr="00CD089F">
              <w:rPr>
                <w:rFonts w:ascii="Aptos Narrow" w:eastAsia="Times New Roman" w:hAnsi="Aptos Narrow" w:cs="Times New Roman"/>
                <w:color w:val="000000"/>
                <w:kern w:val="0"/>
                <w:lang w:val="ru-RU"/>
                <w14:ligatures w14:val="none"/>
              </w:rPr>
              <w:t>Задача 14: учет проблематики биоразнообразия</w:t>
            </w:r>
          </w:p>
        </w:tc>
      </w:tr>
      <w:tr w:rsidR="00177CA7" w:rsidRPr="00F43B05" w14:paraId="466174A8" w14:textId="77777777" w:rsidTr="00177CA7">
        <w:tc>
          <w:tcPr>
            <w:tcW w:w="4390" w:type="dxa"/>
          </w:tcPr>
          <w:p w14:paraId="4130B7C7" w14:textId="77777777" w:rsidR="00177CA7" w:rsidRPr="00CD089F" w:rsidRDefault="00177CA7" w:rsidP="00CD089F">
            <w:pPr>
              <w:rPr>
                <w:rFonts w:ascii="Aptos" w:hAnsi="Aptos"/>
              </w:rPr>
            </w:pPr>
            <w:r w:rsidRPr="00CD089F">
              <w:rPr>
                <w:rFonts w:ascii="Aptos" w:hAnsi="Aptos"/>
              </w:rPr>
              <w:t>Target 15: Businesses assess and disclose</w:t>
            </w:r>
          </w:p>
        </w:tc>
        <w:tc>
          <w:tcPr>
            <w:tcW w:w="4536" w:type="dxa"/>
          </w:tcPr>
          <w:p w14:paraId="0A95128D"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Задача 15: оценка рисков и раскрытие информации о рисках деловыми кругами</w:t>
            </w:r>
          </w:p>
        </w:tc>
      </w:tr>
      <w:tr w:rsidR="00177CA7" w:rsidRPr="00CD089F" w14:paraId="488C3C91" w14:textId="77777777" w:rsidTr="00177CA7">
        <w:tc>
          <w:tcPr>
            <w:tcW w:w="4390" w:type="dxa"/>
          </w:tcPr>
          <w:p w14:paraId="23C534D6" w14:textId="77777777" w:rsidR="00177CA7" w:rsidRPr="00CD089F" w:rsidRDefault="00177CA7" w:rsidP="00CD089F">
            <w:pPr>
              <w:rPr>
                <w:rFonts w:ascii="Aptos" w:hAnsi="Aptos"/>
              </w:rPr>
            </w:pPr>
            <w:r w:rsidRPr="00CD089F">
              <w:rPr>
                <w:rFonts w:ascii="Aptos" w:hAnsi="Aptos"/>
              </w:rPr>
              <w:t>Target 16: Enable sustainable consumption</w:t>
            </w:r>
          </w:p>
        </w:tc>
        <w:tc>
          <w:tcPr>
            <w:tcW w:w="4536" w:type="dxa"/>
          </w:tcPr>
          <w:p w14:paraId="4D7BEBD5" w14:textId="77777777" w:rsidR="00177CA7" w:rsidRPr="00CD089F" w:rsidRDefault="00177CA7" w:rsidP="00CD089F">
            <w:pPr>
              <w:rPr>
                <w:rFonts w:ascii="Aptos" w:hAnsi="Aptos"/>
              </w:rPr>
            </w:pPr>
            <w:r w:rsidRPr="00CD089F">
              <w:rPr>
                <w:rFonts w:ascii="Aptos Narrow" w:eastAsia="Times New Roman" w:hAnsi="Aptos Narrow" w:cs="Times New Roman"/>
                <w:color w:val="000000"/>
                <w:kern w:val="0"/>
                <w:lang w:val="ru-RU"/>
                <w14:ligatures w14:val="none"/>
              </w:rPr>
              <w:t>Задача 16: обеспечить устойчивое потребление</w:t>
            </w:r>
          </w:p>
        </w:tc>
      </w:tr>
      <w:tr w:rsidR="00177CA7" w:rsidRPr="00CD089F" w14:paraId="2868DA45" w14:textId="77777777" w:rsidTr="00177CA7">
        <w:tc>
          <w:tcPr>
            <w:tcW w:w="4390" w:type="dxa"/>
          </w:tcPr>
          <w:p w14:paraId="46FC5979" w14:textId="77777777" w:rsidR="00177CA7" w:rsidRPr="00CD089F" w:rsidRDefault="00177CA7" w:rsidP="00CD089F">
            <w:pPr>
              <w:rPr>
                <w:rFonts w:ascii="Aptos" w:hAnsi="Aptos"/>
              </w:rPr>
            </w:pPr>
            <w:r w:rsidRPr="00CD089F">
              <w:rPr>
                <w:rFonts w:ascii="Aptos" w:hAnsi="Aptos"/>
              </w:rPr>
              <w:t>Target 17: Strengthen biosafety</w:t>
            </w:r>
          </w:p>
        </w:tc>
        <w:tc>
          <w:tcPr>
            <w:tcW w:w="4536" w:type="dxa"/>
          </w:tcPr>
          <w:p w14:paraId="62A521ED" w14:textId="77777777" w:rsidR="00177CA7" w:rsidRPr="00CD089F" w:rsidRDefault="00177CA7" w:rsidP="00CD089F">
            <w:pPr>
              <w:rPr>
                <w:rFonts w:ascii="Aptos" w:hAnsi="Aptos"/>
              </w:rPr>
            </w:pPr>
            <w:r w:rsidRPr="00CD089F">
              <w:rPr>
                <w:rFonts w:ascii="Aptos Narrow" w:eastAsia="Times New Roman" w:hAnsi="Aptos Narrow" w:cs="Times New Roman"/>
                <w:color w:val="000000"/>
                <w:kern w:val="0"/>
                <w:lang w:val="ru-RU"/>
                <w14:ligatures w14:val="none"/>
              </w:rPr>
              <w:t>Задача 17: укрепить биобезопасность</w:t>
            </w:r>
          </w:p>
        </w:tc>
      </w:tr>
      <w:tr w:rsidR="00177CA7" w:rsidRPr="00CD089F" w14:paraId="61FD2ADF" w14:textId="77777777" w:rsidTr="00177CA7">
        <w:tc>
          <w:tcPr>
            <w:tcW w:w="4390" w:type="dxa"/>
          </w:tcPr>
          <w:p w14:paraId="598A5FE8" w14:textId="77777777" w:rsidR="00177CA7" w:rsidRPr="00CD089F" w:rsidRDefault="00177CA7" w:rsidP="00CD089F">
            <w:pPr>
              <w:rPr>
                <w:rFonts w:ascii="Aptos" w:hAnsi="Aptos"/>
              </w:rPr>
            </w:pPr>
            <w:r w:rsidRPr="00CD089F">
              <w:rPr>
                <w:rFonts w:ascii="Aptos" w:hAnsi="Aptos"/>
              </w:rPr>
              <w:t>Target 18: Reduce harmful incentives</w:t>
            </w:r>
          </w:p>
        </w:tc>
        <w:tc>
          <w:tcPr>
            <w:tcW w:w="4536" w:type="dxa"/>
          </w:tcPr>
          <w:p w14:paraId="6FF8BF57" w14:textId="77777777" w:rsidR="00177CA7" w:rsidRPr="00CD089F" w:rsidRDefault="00177CA7" w:rsidP="00CD089F">
            <w:pPr>
              <w:rPr>
                <w:rFonts w:ascii="Aptos" w:hAnsi="Aptos"/>
              </w:rPr>
            </w:pPr>
            <w:r w:rsidRPr="00CD089F">
              <w:rPr>
                <w:rFonts w:ascii="Aptos Narrow" w:eastAsia="Times New Roman" w:hAnsi="Aptos Narrow" w:cs="Times New Roman"/>
                <w:color w:val="000000"/>
                <w:kern w:val="0"/>
                <w:lang w:val="ru-RU"/>
                <w14:ligatures w14:val="none"/>
              </w:rPr>
              <w:t>Задача 18: сократить вредные стимулы</w:t>
            </w:r>
          </w:p>
        </w:tc>
      </w:tr>
      <w:tr w:rsidR="00177CA7" w:rsidRPr="00FD05E2" w14:paraId="53878175" w14:textId="77777777" w:rsidTr="00177CA7">
        <w:tc>
          <w:tcPr>
            <w:tcW w:w="4390" w:type="dxa"/>
          </w:tcPr>
          <w:p w14:paraId="48629D41" w14:textId="77777777" w:rsidR="00177CA7" w:rsidRPr="00CD089F" w:rsidRDefault="00177CA7" w:rsidP="00CD089F">
            <w:pPr>
              <w:rPr>
                <w:rFonts w:ascii="Aptos" w:hAnsi="Aptos"/>
              </w:rPr>
            </w:pPr>
            <w:r w:rsidRPr="00CD089F">
              <w:rPr>
                <w:rFonts w:ascii="Aptos" w:hAnsi="Aptos"/>
              </w:rPr>
              <w:t>Target 19: Mobilize $200 billion</w:t>
            </w:r>
          </w:p>
        </w:tc>
        <w:tc>
          <w:tcPr>
            <w:tcW w:w="4536" w:type="dxa"/>
          </w:tcPr>
          <w:p w14:paraId="5321A801"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Задача 19: мобилизовать 200 млрд долл. США</w:t>
            </w:r>
          </w:p>
        </w:tc>
      </w:tr>
      <w:tr w:rsidR="00177CA7" w:rsidRPr="00CD089F" w14:paraId="37E92C0F" w14:textId="77777777" w:rsidTr="00177CA7">
        <w:tc>
          <w:tcPr>
            <w:tcW w:w="4390" w:type="dxa"/>
          </w:tcPr>
          <w:p w14:paraId="107E4F15" w14:textId="77777777" w:rsidR="00177CA7" w:rsidRPr="00CD089F" w:rsidRDefault="00177CA7" w:rsidP="00CD089F">
            <w:pPr>
              <w:rPr>
                <w:rFonts w:ascii="Aptos" w:hAnsi="Aptos"/>
              </w:rPr>
            </w:pPr>
            <w:r w:rsidRPr="00CD089F">
              <w:rPr>
                <w:rFonts w:ascii="Aptos" w:hAnsi="Aptos"/>
              </w:rPr>
              <w:t>Target 20: Strengthen capacity-building</w:t>
            </w:r>
          </w:p>
        </w:tc>
        <w:tc>
          <w:tcPr>
            <w:tcW w:w="4536" w:type="dxa"/>
          </w:tcPr>
          <w:p w14:paraId="29D3192F" w14:textId="77777777" w:rsidR="00177CA7" w:rsidRPr="00CD089F" w:rsidRDefault="00177CA7" w:rsidP="00CD089F">
            <w:pPr>
              <w:rPr>
                <w:rFonts w:ascii="Aptos" w:hAnsi="Aptos"/>
              </w:rPr>
            </w:pPr>
            <w:r w:rsidRPr="00CD089F">
              <w:rPr>
                <w:rFonts w:ascii="Aptos Narrow" w:eastAsia="Times New Roman" w:hAnsi="Aptos Narrow" w:cs="Times New Roman"/>
                <w:color w:val="000000"/>
                <w:kern w:val="0"/>
                <w:lang w:val="ru-RU"/>
                <w14:ligatures w14:val="none"/>
              </w:rPr>
              <w:t>Задача 20: активизировать создание потенциала</w:t>
            </w:r>
          </w:p>
        </w:tc>
      </w:tr>
      <w:tr w:rsidR="00177CA7" w:rsidRPr="00CD089F" w14:paraId="23473E5C" w14:textId="77777777" w:rsidTr="00177CA7">
        <w:tc>
          <w:tcPr>
            <w:tcW w:w="4390" w:type="dxa"/>
          </w:tcPr>
          <w:p w14:paraId="074C01E3" w14:textId="77777777" w:rsidR="00177CA7" w:rsidRPr="00CD089F" w:rsidRDefault="00177CA7" w:rsidP="00CD089F">
            <w:pPr>
              <w:rPr>
                <w:rFonts w:ascii="Aptos" w:hAnsi="Aptos"/>
              </w:rPr>
            </w:pPr>
            <w:r w:rsidRPr="00CD089F">
              <w:rPr>
                <w:rFonts w:ascii="Aptos" w:hAnsi="Aptos"/>
              </w:rPr>
              <w:t>Target 21: Knowledge is available</w:t>
            </w:r>
          </w:p>
        </w:tc>
        <w:tc>
          <w:tcPr>
            <w:tcW w:w="4536" w:type="dxa"/>
          </w:tcPr>
          <w:p w14:paraId="3B88919E" w14:textId="77777777" w:rsidR="00177CA7" w:rsidRPr="00CD089F" w:rsidRDefault="00177CA7" w:rsidP="00CD089F">
            <w:pPr>
              <w:rPr>
                <w:rFonts w:ascii="Aptos" w:hAnsi="Aptos"/>
              </w:rPr>
            </w:pPr>
            <w:r w:rsidRPr="00CD089F">
              <w:rPr>
                <w:rFonts w:ascii="Aptos Narrow" w:eastAsia="Times New Roman" w:hAnsi="Aptos Narrow" w:cs="Times New Roman"/>
                <w:color w:val="000000"/>
                <w:kern w:val="0"/>
                <w:lang w:val="ru-RU"/>
                <w14:ligatures w14:val="none"/>
              </w:rPr>
              <w:t>Задача 21: обеспечить доступность знаний</w:t>
            </w:r>
          </w:p>
        </w:tc>
      </w:tr>
      <w:tr w:rsidR="00177CA7" w:rsidRPr="00F43B05" w14:paraId="7DF65D54" w14:textId="77777777" w:rsidTr="00177CA7">
        <w:tc>
          <w:tcPr>
            <w:tcW w:w="4390" w:type="dxa"/>
          </w:tcPr>
          <w:p w14:paraId="7F301F98" w14:textId="77777777" w:rsidR="00177CA7" w:rsidRPr="00CD089F" w:rsidRDefault="00177CA7" w:rsidP="00CD089F">
            <w:pPr>
              <w:rPr>
                <w:rFonts w:ascii="Aptos" w:hAnsi="Aptos"/>
              </w:rPr>
            </w:pPr>
            <w:r w:rsidRPr="00CD089F">
              <w:rPr>
                <w:rFonts w:ascii="Aptos" w:hAnsi="Aptos"/>
              </w:rPr>
              <w:t>Target 22: Ensure participation for all</w:t>
            </w:r>
          </w:p>
        </w:tc>
        <w:tc>
          <w:tcPr>
            <w:tcW w:w="4536" w:type="dxa"/>
          </w:tcPr>
          <w:p w14:paraId="71C202A0" w14:textId="77777777" w:rsidR="00177CA7" w:rsidRPr="00CD089F" w:rsidRDefault="00177CA7" w:rsidP="00CD089F">
            <w:pPr>
              <w:rPr>
                <w:rFonts w:ascii="Aptos" w:hAnsi="Aptos"/>
                <w:lang w:val="ru-RU"/>
              </w:rPr>
            </w:pPr>
            <w:r w:rsidRPr="00CD089F">
              <w:rPr>
                <w:rFonts w:ascii="Aptos Narrow" w:eastAsia="Times New Roman" w:hAnsi="Aptos Narrow" w:cs="Times New Roman"/>
                <w:color w:val="000000"/>
                <w:kern w:val="0"/>
                <w:lang w:val="ru-RU"/>
                <w14:ligatures w14:val="none"/>
              </w:rPr>
              <w:t>Задача 22: обеспечить участие для всех</w:t>
            </w:r>
          </w:p>
        </w:tc>
      </w:tr>
      <w:tr w:rsidR="00177CA7" w:rsidRPr="00CD089F" w14:paraId="0F8AA9FE" w14:textId="77777777" w:rsidTr="00177CA7">
        <w:tc>
          <w:tcPr>
            <w:tcW w:w="4390" w:type="dxa"/>
          </w:tcPr>
          <w:p w14:paraId="6F676D21" w14:textId="77777777" w:rsidR="00177CA7" w:rsidRPr="00CD089F" w:rsidRDefault="00177CA7" w:rsidP="00CD089F">
            <w:pPr>
              <w:rPr>
                <w:rFonts w:ascii="Aptos" w:hAnsi="Aptos"/>
              </w:rPr>
            </w:pPr>
            <w:r w:rsidRPr="00CD089F">
              <w:rPr>
                <w:rFonts w:ascii="Aptos" w:hAnsi="Aptos"/>
              </w:rPr>
              <w:t>Target 23: Ensure gender equality</w:t>
            </w:r>
          </w:p>
        </w:tc>
        <w:tc>
          <w:tcPr>
            <w:tcW w:w="4536" w:type="dxa"/>
          </w:tcPr>
          <w:p w14:paraId="5594FD22" w14:textId="77777777" w:rsidR="00177CA7" w:rsidRPr="00CD089F" w:rsidRDefault="00177CA7" w:rsidP="00CD089F">
            <w:pPr>
              <w:rPr>
                <w:rFonts w:ascii="Aptos" w:hAnsi="Aptos"/>
              </w:rPr>
            </w:pPr>
            <w:r w:rsidRPr="00CD089F">
              <w:rPr>
                <w:rFonts w:ascii="Aptos Narrow" w:eastAsia="Times New Roman" w:hAnsi="Aptos Narrow" w:cs="Times New Roman"/>
                <w:color w:val="000000"/>
                <w:kern w:val="0"/>
                <w:lang w:val="ru-RU"/>
                <w14:ligatures w14:val="none"/>
              </w:rPr>
              <w:t>Задача 23: обеспечить гендерное равенство</w:t>
            </w:r>
          </w:p>
        </w:tc>
      </w:tr>
    </w:tbl>
    <w:p w14:paraId="1CE5EB1B" w14:textId="77777777" w:rsidR="00A559D2" w:rsidRPr="00436B63" w:rsidRDefault="00A559D2" w:rsidP="00A559D2">
      <w:pPr>
        <w:rPr>
          <w:lang w:val="ru-RU" w:eastAsia="ja-JP"/>
        </w:rPr>
      </w:pPr>
    </w:p>
    <w:p w14:paraId="3B792661" w14:textId="77777777" w:rsidR="00A559D2" w:rsidRPr="00436B63" w:rsidRDefault="00A559D2" w:rsidP="00A559D2">
      <w:pPr>
        <w:pStyle w:val="Caption"/>
        <w:keepNext/>
        <w:rPr>
          <w:lang w:val="ru-RU"/>
        </w:rPr>
      </w:pPr>
    </w:p>
    <w:tbl>
      <w:tblPr>
        <w:tblStyle w:val="TableGrid"/>
        <w:tblW w:w="0" w:type="auto"/>
        <w:tblLook w:val="04A0" w:firstRow="1" w:lastRow="0" w:firstColumn="1" w:lastColumn="0" w:noHBand="0" w:noVBand="1"/>
      </w:tblPr>
      <w:tblGrid>
        <w:gridCol w:w="9345"/>
      </w:tblGrid>
      <w:tr w:rsidR="00A559D2" w:rsidRPr="00436B63" w14:paraId="2B1A2F1F" w14:textId="77777777" w:rsidTr="005716FA">
        <w:trPr>
          <w:trHeight w:val="300"/>
        </w:trPr>
        <w:tc>
          <w:tcPr>
            <w:tcW w:w="934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31C21A3A" w14:textId="77777777" w:rsidR="00A559D2" w:rsidRPr="00436B63" w:rsidRDefault="00A559D2" w:rsidP="005716FA">
            <w:pPr>
              <w:rPr>
                <w:sz w:val="20"/>
                <w:szCs w:val="20"/>
                <w:lang w:val="ru-RU"/>
              </w:rPr>
            </w:pPr>
            <w:r w:rsidRPr="00436B63">
              <w:rPr>
                <w:sz w:val="20"/>
                <w:szCs w:val="20"/>
                <w:lang w:val="ru-RU"/>
              </w:rPr>
              <w:t>Вставка 58</w:t>
            </w:r>
          </w:p>
          <w:p w14:paraId="7E74E561" w14:textId="77777777" w:rsidR="00A559D2" w:rsidRPr="00436B63" w:rsidRDefault="00A559D2" w:rsidP="005716FA">
            <w:pPr>
              <w:rPr>
                <w:rFonts w:eastAsia="Aptos"/>
                <w:b/>
                <w:sz w:val="20"/>
                <w:szCs w:val="20"/>
                <w:lang w:val="ru-RU"/>
              </w:rPr>
            </w:pPr>
            <w:r w:rsidRPr="00436B63">
              <w:rPr>
                <w:rFonts w:ascii="Aptos" w:hAnsi="Aptos"/>
                <w:b/>
                <w:bCs/>
                <w:sz w:val="20"/>
                <w:szCs w:val="20"/>
                <w:lang w:val="ru-RU"/>
              </w:rPr>
              <w:t>Обзор целей на основе связей на рис.</w:t>
            </w:r>
            <w:r w:rsidRPr="00436B63">
              <w:rPr>
                <w:b/>
                <w:bCs/>
                <w:sz w:val="20"/>
                <w:szCs w:val="20"/>
                <w:lang w:val="ru-RU"/>
              </w:rPr>
              <w:t xml:space="preserve"> 109</w:t>
            </w:r>
          </w:p>
          <w:p w14:paraId="6590B0EC" w14:textId="77777777" w:rsidR="00A559D2" w:rsidRPr="00436B63" w:rsidRDefault="00A559D2" w:rsidP="005716FA">
            <w:pPr>
              <w:rPr>
                <w:rFonts w:eastAsia="Aptos"/>
                <w:b/>
                <w:bCs/>
                <w:sz w:val="20"/>
                <w:szCs w:val="20"/>
                <w:lang w:val="ru-RU"/>
              </w:rPr>
            </w:pPr>
          </w:p>
          <w:p w14:paraId="7AE04325" w14:textId="77777777" w:rsidR="00A559D2" w:rsidRPr="00436B63" w:rsidRDefault="00A559D2" w:rsidP="005716FA">
            <w:pPr>
              <w:rPr>
                <w:rFonts w:eastAsia="Aptos"/>
                <w:b/>
                <w:sz w:val="20"/>
                <w:szCs w:val="20"/>
                <w:lang w:val="ru-RU"/>
              </w:rPr>
            </w:pPr>
            <w:r w:rsidRPr="00436B63">
              <w:rPr>
                <w:rFonts w:eastAsia="Aptos"/>
                <w:b/>
                <w:sz w:val="20"/>
                <w:szCs w:val="20"/>
                <w:lang w:val="ru-RU"/>
              </w:rPr>
              <w:t>Цель A – охрана и восстановление</w:t>
            </w:r>
          </w:p>
          <w:p w14:paraId="087CD47C" w14:textId="77777777" w:rsidR="00A559D2" w:rsidRPr="00436B63" w:rsidRDefault="00A559D2" w:rsidP="005716FA">
            <w:pPr>
              <w:rPr>
                <w:rFonts w:eastAsia="Aptos"/>
                <w:b/>
                <w:sz w:val="20"/>
                <w:szCs w:val="20"/>
                <w:lang w:val="ru-RU"/>
              </w:rPr>
            </w:pPr>
          </w:p>
          <w:p w14:paraId="37F05E35" w14:textId="77777777" w:rsidR="00A559D2" w:rsidRPr="00436B63" w:rsidRDefault="00A559D2" w:rsidP="005716FA">
            <w:pPr>
              <w:rPr>
                <w:rFonts w:eastAsia="Aptos"/>
                <w:sz w:val="20"/>
                <w:szCs w:val="20"/>
                <w:lang w:val="ru-RU"/>
              </w:rPr>
            </w:pPr>
            <w:r w:rsidRPr="00436B63">
              <w:rPr>
                <w:rFonts w:eastAsia="Aptos"/>
                <w:sz w:val="20"/>
                <w:szCs w:val="20"/>
                <w:lang w:val="ru-RU"/>
              </w:rPr>
              <w:t xml:space="preserve">Стороны увязали с целью A 15 из 23 задач Рамочной программы, включая все задачи, касающиеся снижения угроз биоразнообразию, за исключением задачи 5, и четыре из пяти задач, связанных с устойчивым использованием и совместным использованием выгод. Таким образом, прогресс в достижении цели A зависит от осуществления по широкому спектру задач, оказывающих как прямое, так и косвенное воздействие на биоразнообразие. Хотя по некоторым увязанным задачам наблюдаются позитивные тенденции, общий коллективный прогресс по этим задачам остается неоднозначным. </w:t>
            </w:r>
          </w:p>
          <w:p w14:paraId="1B5AE3D5" w14:textId="77777777" w:rsidR="00A559D2" w:rsidRPr="00436B63" w:rsidRDefault="00A559D2" w:rsidP="005716FA">
            <w:pPr>
              <w:rPr>
                <w:rFonts w:eastAsia="Aptos"/>
                <w:sz w:val="20"/>
                <w:szCs w:val="20"/>
                <w:lang w:val="ru-RU"/>
              </w:rPr>
            </w:pPr>
          </w:p>
          <w:p w14:paraId="08E32E49" w14:textId="77777777" w:rsidR="00A559D2" w:rsidRPr="00436B63" w:rsidRDefault="00A559D2" w:rsidP="005716FA">
            <w:pPr>
              <w:rPr>
                <w:rFonts w:eastAsia="Aptos"/>
                <w:b/>
                <w:sz w:val="20"/>
                <w:szCs w:val="20"/>
                <w:lang w:val="ru-RU"/>
              </w:rPr>
            </w:pPr>
            <w:r w:rsidRPr="00436B63">
              <w:rPr>
                <w:rFonts w:eastAsia="Aptos"/>
                <w:b/>
                <w:sz w:val="20"/>
                <w:szCs w:val="20"/>
                <w:lang w:val="ru-RU"/>
              </w:rPr>
              <w:t>Цель B – процветание вместе с природой</w:t>
            </w:r>
          </w:p>
          <w:p w14:paraId="0E735A13" w14:textId="77777777" w:rsidR="00A559D2" w:rsidRPr="00436B63" w:rsidRDefault="00A559D2" w:rsidP="005716FA">
            <w:pPr>
              <w:rPr>
                <w:rFonts w:eastAsia="Aptos"/>
                <w:b/>
                <w:sz w:val="20"/>
                <w:szCs w:val="20"/>
                <w:lang w:val="ru-RU"/>
              </w:rPr>
            </w:pPr>
          </w:p>
          <w:p w14:paraId="7A533D2D" w14:textId="77777777" w:rsidR="00A559D2" w:rsidRPr="00436B63" w:rsidRDefault="00A559D2" w:rsidP="005716FA">
            <w:pPr>
              <w:rPr>
                <w:rFonts w:eastAsia="Aptos"/>
                <w:sz w:val="20"/>
                <w:szCs w:val="20"/>
                <w:lang w:val="ru-RU"/>
              </w:rPr>
            </w:pPr>
            <w:r w:rsidRPr="00436B63">
              <w:rPr>
                <w:rFonts w:eastAsia="Aptos"/>
                <w:sz w:val="20"/>
                <w:szCs w:val="20"/>
                <w:lang w:val="ru-RU"/>
              </w:rPr>
              <w:t>Стороны увязали с целью B 19 из 23 задач Рамочной программы – больше, чем с какой-либо другой целью. Таким образом, прогресс в достижении цели B в значительной степени зависит от скоординированных действий по большинству направлений Рамочной программы. Как показано в разделе II.B, коллективный прогресс по Рамочной программе является неоднозначным и требует действий в отношении как прямых, так и косвенных движущих факторов изменения биоразнообразия.</w:t>
            </w:r>
          </w:p>
          <w:p w14:paraId="665EE2FA" w14:textId="77777777" w:rsidR="00A559D2" w:rsidRPr="00436B63" w:rsidRDefault="00A559D2" w:rsidP="005716FA">
            <w:pPr>
              <w:rPr>
                <w:rFonts w:eastAsia="Aptos"/>
                <w:sz w:val="20"/>
                <w:szCs w:val="20"/>
                <w:lang w:val="ru-RU"/>
              </w:rPr>
            </w:pPr>
          </w:p>
          <w:p w14:paraId="613685EE" w14:textId="77777777" w:rsidR="00A559D2" w:rsidRPr="00436B63" w:rsidRDefault="00A559D2" w:rsidP="005716FA">
            <w:pPr>
              <w:rPr>
                <w:rFonts w:eastAsia="Aptos"/>
                <w:b/>
                <w:sz w:val="20"/>
                <w:szCs w:val="20"/>
                <w:lang w:val="ru-RU"/>
              </w:rPr>
            </w:pPr>
            <w:r w:rsidRPr="00436B63">
              <w:rPr>
                <w:rFonts w:eastAsia="Aptos"/>
                <w:b/>
                <w:sz w:val="20"/>
                <w:szCs w:val="20"/>
                <w:lang w:val="ru-RU"/>
              </w:rPr>
              <w:t>Цель C – справедливое распределение выгод</w:t>
            </w:r>
          </w:p>
          <w:p w14:paraId="03BCF7FF" w14:textId="77777777" w:rsidR="00A559D2" w:rsidRPr="00436B63" w:rsidRDefault="00A559D2" w:rsidP="005716FA">
            <w:pPr>
              <w:rPr>
                <w:rFonts w:eastAsia="Aptos"/>
                <w:b/>
                <w:sz w:val="20"/>
                <w:szCs w:val="20"/>
                <w:lang w:val="ru-RU"/>
              </w:rPr>
            </w:pPr>
          </w:p>
          <w:p w14:paraId="0382A0C5" w14:textId="77777777" w:rsidR="00A559D2" w:rsidRPr="00436B63" w:rsidRDefault="00A559D2" w:rsidP="005716FA">
            <w:pPr>
              <w:rPr>
                <w:rFonts w:eastAsia="Aptos"/>
                <w:sz w:val="20"/>
                <w:szCs w:val="20"/>
                <w:lang w:val="ru-RU"/>
              </w:rPr>
            </w:pPr>
            <w:r w:rsidRPr="00436B63">
              <w:rPr>
                <w:rFonts w:eastAsia="Aptos"/>
                <w:sz w:val="20"/>
                <w:szCs w:val="20"/>
                <w:lang w:val="ru-RU"/>
              </w:rPr>
              <w:t>Стороны увязали с целью C только две задачи Рамочной программы: задачу 13, касающуюся доступа к генетическим ресурсам и совместного использования выгод и задачу 17, касающуюся биобезопасности. Хотя информация для отслеживания прогресса в достижении результатов по этим двум глобальным задачам недостаточна, тем не менее Стороны сообщили о прогрессе в разработке некоторых административных, законодательных и политических мер, предусмотренных этими двумя задачами.</w:t>
            </w:r>
          </w:p>
          <w:p w14:paraId="455E62B5" w14:textId="77777777" w:rsidR="00A559D2" w:rsidRPr="00436B63" w:rsidRDefault="00A559D2" w:rsidP="005716FA">
            <w:pPr>
              <w:rPr>
                <w:rFonts w:eastAsia="Aptos"/>
                <w:sz w:val="20"/>
                <w:szCs w:val="20"/>
                <w:lang w:val="ru-RU"/>
              </w:rPr>
            </w:pPr>
          </w:p>
          <w:p w14:paraId="50FD9BFC" w14:textId="77777777" w:rsidR="00A559D2" w:rsidRPr="00436B63" w:rsidRDefault="00A559D2" w:rsidP="005716FA">
            <w:pPr>
              <w:rPr>
                <w:rFonts w:eastAsia="Aptos"/>
                <w:b/>
                <w:sz w:val="20"/>
                <w:szCs w:val="20"/>
                <w:lang w:val="ru-RU"/>
              </w:rPr>
            </w:pPr>
            <w:r w:rsidRPr="00436B63">
              <w:rPr>
                <w:rFonts w:eastAsia="Aptos"/>
                <w:b/>
                <w:sz w:val="20"/>
                <w:szCs w:val="20"/>
                <w:lang w:val="ru-RU"/>
              </w:rPr>
              <w:t>Цель D – инвестиции и сотрудничество</w:t>
            </w:r>
          </w:p>
          <w:p w14:paraId="2C55F168" w14:textId="77777777" w:rsidR="00A559D2" w:rsidRPr="00436B63" w:rsidRDefault="00A559D2" w:rsidP="005716FA">
            <w:pPr>
              <w:rPr>
                <w:rFonts w:eastAsia="Aptos"/>
                <w:b/>
                <w:sz w:val="20"/>
                <w:szCs w:val="20"/>
                <w:lang w:val="ru-RU"/>
              </w:rPr>
            </w:pPr>
          </w:p>
          <w:p w14:paraId="781AFAF8" w14:textId="77777777" w:rsidR="00A559D2" w:rsidRPr="00436B63" w:rsidRDefault="00A559D2" w:rsidP="005716FA">
            <w:pPr>
              <w:rPr>
                <w:rFonts w:eastAsia="Aptos"/>
                <w:sz w:val="20"/>
                <w:szCs w:val="20"/>
                <w:lang w:val="ru-RU"/>
              </w:rPr>
            </w:pPr>
            <w:r w:rsidRPr="00436B63">
              <w:rPr>
                <w:rFonts w:eastAsia="Aptos"/>
                <w:sz w:val="20"/>
                <w:szCs w:val="20"/>
                <w:lang w:val="ru-RU"/>
              </w:rPr>
              <w:t>Стороны увязали с целью D 10 из 23 задач Рамочной программы. Все 10 задач касаются инструментов и решений для осуществления и учета проблематики биоразнообразия. Задачи 18, 19 и 20 демонстрируют наиболее тесную связь с целью D. Коллективный прогресс по ряду задач, увязанных с целью D, сталкивается с серьезными проблемами в осуществлении.</w:t>
            </w:r>
          </w:p>
          <w:p w14:paraId="3E1AF447" w14:textId="77777777" w:rsidR="00A559D2" w:rsidRPr="00436B63" w:rsidRDefault="00A559D2" w:rsidP="005716FA">
            <w:pPr>
              <w:rPr>
                <w:rFonts w:ascii="Aptos" w:eastAsia="Aptos" w:hAnsi="Aptos" w:cs="Aptos"/>
                <w:sz w:val="20"/>
                <w:szCs w:val="20"/>
                <w:lang w:val="ru-RU"/>
              </w:rPr>
            </w:pPr>
          </w:p>
        </w:tc>
      </w:tr>
    </w:tbl>
    <w:p w14:paraId="268E7E3F" w14:textId="77777777" w:rsidR="00A559D2" w:rsidRPr="00436B63" w:rsidRDefault="00A559D2" w:rsidP="00A559D2">
      <w:pPr>
        <w:rPr>
          <w:lang w:val="ru-RU"/>
        </w:rPr>
      </w:pPr>
    </w:p>
    <w:p w14:paraId="438E0363" w14:textId="77777777" w:rsidR="00A559D2" w:rsidRPr="00436B63" w:rsidRDefault="00A559D2" w:rsidP="00A559D2">
      <w:pPr>
        <w:pStyle w:val="Caption"/>
        <w:rPr>
          <w:lang w:val="ru-RU"/>
        </w:rPr>
      </w:pPr>
    </w:p>
    <w:p w14:paraId="3A24D843" w14:textId="77777777" w:rsidR="00A559D2" w:rsidRPr="00436B63" w:rsidRDefault="00A559D2" w:rsidP="00A559D2">
      <w:pPr>
        <w:rPr>
          <w:lang w:val="ru-RU"/>
        </w:rPr>
      </w:pPr>
    </w:p>
    <w:p w14:paraId="32896060" w14:textId="77777777" w:rsidR="00A559D2" w:rsidRPr="00436B63" w:rsidRDefault="00A559D2" w:rsidP="00A559D2">
      <w:pPr>
        <w:rPr>
          <w:lang w:val="ru-RU"/>
        </w:rPr>
        <w:sectPr w:rsidR="00A559D2" w:rsidRPr="00436B63" w:rsidSect="00631B07">
          <w:headerReference w:type="even" r:id="rId254"/>
          <w:headerReference w:type="default" r:id="rId255"/>
          <w:footerReference w:type="even" r:id="rId256"/>
          <w:footerReference w:type="default" r:id="rId257"/>
          <w:pgSz w:w="12240" w:h="15840"/>
          <w:pgMar w:top="1440" w:right="1183" w:bottom="1440" w:left="1440" w:header="709" w:footer="709" w:gutter="0"/>
          <w:cols w:space="708"/>
          <w:titlePg/>
          <w:docGrid w:linePitch="360"/>
        </w:sectPr>
      </w:pPr>
    </w:p>
    <w:p w14:paraId="5B431B24" w14:textId="77777777" w:rsidR="00A559D2" w:rsidRPr="00436B63" w:rsidRDefault="00A559D2" w:rsidP="00A559D2">
      <w:pPr>
        <w:pStyle w:val="Heading2"/>
        <w:rPr>
          <w:lang w:val="ru-RU"/>
        </w:rPr>
      </w:pPr>
      <w:bookmarkStart w:id="368" w:name="_Toc242936307"/>
      <w:r w:rsidRPr="00436B63">
        <w:rPr>
          <w:lang w:val="ru-RU"/>
        </w:rPr>
        <w:t>III.B Движение вперед: проблемы и возможности</w:t>
      </w:r>
      <w:bookmarkEnd w:id="368"/>
    </w:p>
    <w:p w14:paraId="38750CDE" w14:textId="77777777" w:rsidR="00A559D2" w:rsidRPr="00436B63" w:rsidRDefault="00A559D2" w:rsidP="00A559D2">
      <w:pPr>
        <w:spacing w:after="120"/>
        <w:rPr>
          <w:rFonts w:ascii="Aptos" w:hAnsi="Aptos"/>
          <w:u w:val="single"/>
          <w:lang w:val="ru-RU"/>
        </w:rPr>
      </w:pPr>
      <w:r w:rsidRPr="00436B63">
        <w:rPr>
          <w:rFonts w:ascii="Aptos" w:hAnsi="Aptos"/>
          <w:lang w:val="ru-RU"/>
        </w:rPr>
        <w:t xml:space="preserve">В настоящем глобальном докладе определены шесть ключевых положений, касающихся коллективного прогресса. Для успешного осуществления Рамочной программы потребуется устранение пробелов и преодоление барьеров, препятствующих коллективному прогрессу, которые указаны в этих положениях. Шесть положений изложены ниже вместе с возможными </w:t>
      </w:r>
      <w:proofErr w:type="spellStart"/>
      <w:r w:rsidRPr="00436B63">
        <w:rPr>
          <w:rFonts w:ascii="Aptos" w:hAnsi="Aptos"/>
          <w:lang w:val="ru-RU"/>
        </w:rPr>
        <w:t>недирективными</w:t>
      </w:r>
      <w:proofErr w:type="spellEnd"/>
      <w:r w:rsidRPr="00436B63">
        <w:rPr>
          <w:rFonts w:ascii="Aptos" w:hAnsi="Aptos"/>
          <w:lang w:val="ru-RU"/>
        </w:rPr>
        <w:t xml:space="preserve"> подходами к устранению пробелов и преодолению барьеров, связанных с каждым ключевым положением. После ключевых положений приводятся краткие заключительные соображения, относящиеся к подготовке настоящего доклада (</w:t>
      </w:r>
      <w:r w:rsidRPr="00436B63">
        <w:rPr>
          <w:lang w:val="ru-RU"/>
        </w:rPr>
        <w:t>вставка 59</w:t>
      </w:r>
      <w:r w:rsidRPr="00436B63">
        <w:rPr>
          <w:rFonts w:ascii="Aptos" w:hAnsi="Aptos"/>
          <w:lang w:val="ru-RU"/>
        </w:rPr>
        <w:t>).</w:t>
      </w:r>
    </w:p>
    <w:p w14:paraId="7D7B83DA" w14:textId="77777777" w:rsidR="00A559D2" w:rsidRPr="00436B63" w:rsidRDefault="00A559D2" w:rsidP="00A559D2">
      <w:pPr>
        <w:spacing w:after="120"/>
        <w:rPr>
          <w:rFonts w:ascii="Aptos" w:hAnsi="Aptos"/>
          <w:b/>
          <w:bCs/>
          <w:i/>
          <w:iCs/>
          <w:u w:val="single"/>
          <w:lang w:val="ru-RU"/>
        </w:rPr>
      </w:pPr>
      <w:r w:rsidRPr="00436B63">
        <w:rPr>
          <w:rFonts w:ascii="Aptos" w:hAnsi="Aptos"/>
          <w:b/>
          <w:bCs/>
          <w:u w:val="single"/>
          <w:lang w:val="ru-RU"/>
        </w:rPr>
        <w:t>Ключевое положение 1: сфера охвата и масштаб</w:t>
      </w:r>
    </w:p>
    <w:p w14:paraId="067E2EEC" w14:textId="77777777" w:rsidR="00A559D2" w:rsidRPr="00436B63" w:rsidRDefault="00A559D2" w:rsidP="00A559D2">
      <w:pPr>
        <w:spacing w:after="120"/>
        <w:rPr>
          <w:rFonts w:ascii="Aptos" w:hAnsi="Aptos"/>
          <w:b/>
          <w:bCs/>
          <w:lang w:val="ru-RU"/>
        </w:rPr>
      </w:pPr>
      <w:r w:rsidRPr="00436B63">
        <w:rPr>
          <w:rFonts w:ascii="Aptos" w:eastAsia="Aptos" w:hAnsi="Aptos"/>
          <w:b/>
          <w:bCs/>
          <w:lang w:val="ru-RU"/>
        </w:rPr>
        <w:t>Рамочная программа мобилизовала мощную политическую волю и приверженность. Однако существуют пробелы между коллективной сферой охвата национальных задач и сферой охвата глобальных задач Рамочной программы. Укрепление политической воли и приверженности позволит сосредоточить внимание на этих пробелах в охвате и уровне устремлений и преодолеть их</w:t>
      </w:r>
      <w:r w:rsidRPr="00436B63">
        <w:rPr>
          <w:rFonts w:ascii="Aptos" w:hAnsi="Aptos"/>
          <w:b/>
          <w:bCs/>
          <w:lang w:val="ru-RU"/>
        </w:rPr>
        <w:t xml:space="preserve">. </w:t>
      </w:r>
    </w:p>
    <w:p w14:paraId="31DAB66D" w14:textId="77777777" w:rsidR="00A559D2" w:rsidRPr="00436B63" w:rsidRDefault="00A559D2" w:rsidP="00A559D2">
      <w:pPr>
        <w:pStyle w:val="CBDNormalNoNumber"/>
        <w:ind w:left="0"/>
        <w:jc w:val="left"/>
        <w:rPr>
          <w:rFonts w:ascii="Aptos" w:hAnsi="Aptos"/>
          <w:sz w:val="24"/>
          <w:szCs w:val="24"/>
          <w:lang w:val="ru-RU"/>
        </w:rPr>
      </w:pPr>
      <w:r w:rsidRPr="00436B63">
        <w:rPr>
          <w:rFonts w:ascii="Aptos" w:hAnsi="Aptos"/>
          <w:sz w:val="24"/>
          <w:szCs w:val="24"/>
          <w:lang w:val="ru-RU"/>
        </w:rPr>
        <w:t xml:space="preserve">На момент подготовки глобального доклада 162 Стороны (83%) установили национальные задачи, согласованные с Рамочной программой, при этом каждая Сторона охватила в среднем 22 из 23 глобальных задач. Это резко контрастирует с </w:t>
      </w:r>
      <w:proofErr w:type="spellStart"/>
      <w:r w:rsidRPr="00436B63">
        <w:rPr>
          <w:rFonts w:ascii="Aptos" w:hAnsi="Aptos"/>
          <w:sz w:val="24"/>
          <w:szCs w:val="24"/>
          <w:lang w:val="ru-RU"/>
        </w:rPr>
        <w:t>Айтинскими</w:t>
      </w:r>
      <w:proofErr w:type="spellEnd"/>
      <w:r w:rsidRPr="00436B63">
        <w:rPr>
          <w:rFonts w:ascii="Aptos" w:hAnsi="Aptos"/>
          <w:sz w:val="24"/>
          <w:szCs w:val="24"/>
          <w:lang w:val="ru-RU"/>
        </w:rPr>
        <w:t xml:space="preserve"> целевыми задачами в области биоразнообразия: к моменту их итогового обзора в 2020 году лишь около половины Сторон установили национальные задачи, согласованные с глобальными задачами (КБР, 2020). Кроме того, более 100 субъектов, не являющихся национальными правительствами, своевременно представили обязательства через портал, созданный для этой цели, для их учета при подготовке настоящего доклада, и количество таких представленных обязательств продолжает расти</w:t>
      </w:r>
      <w:r w:rsidRPr="00436B63">
        <w:rPr>
          <w:rStyle w:val="FootnoteReference"/>
          <w:rFonts w:ascii="Aptos" w:hAnsi="Aptos"/>
          <w:sz w:val="24"/>
          <w:szCs w:val="24"/>
          <w:lang w:val="ru-RU"/>
        </w:rPr>
        <w:footnoteReference w:id="57"/>
      </w:r>
      <w:r w:rsidRPr="00436B63">
        <w:rPr>
          <w:rFonts w:ascii="Aptos" w:hAnsi="Aptos"/>
          <w:sz w:val="24"/>
          <w:szCs w:val="24"/>
          <w:lang w:val="ru-RU"/>
        </w:rPr>
        <w:t xml:space="preserve">. Однако несмотря на такой высокий уровень вовлеченности, многие ключевые элементы, составляющие глобальные задачи, не затрагиваются или слабо отражены в национальных задачах, представленных Сторонами. </w:t>
      </w:r>
    </w:p>
    <w:p w14:paraId="2E955142" w14:textId="77777777" w:rsidR="00A559D2" w:rsidRPr="00436B63" w:rsidRDefault="00A559D2" w:rsidP="00A559D2">
      <w:pPr>
        <w:pStyle w:val="CBDNormalNoNumber"/>
        <w:spacing w:line="259" w:lineRule="auto"/>
        <w:ind w:left="0"/>
        <w:jc w:val="left"/>
        <w:rPr>
          <w:rFonts w:ascii="Aptos" w:hAnsi="Aptos"/>
          <w:sz w:val="24"/>
          <w:szCs w:val="24"/>
          <w:lang w:val="ru-RU"/>
        </w:rPr>
      </w:pPr>
      <w:r w:rsidRPr="00436B63">
        <w:rPr>
          <w:rFonts w:ascii="Aptos" w:hAnsi="Aptos"/>
          <w:sz w:val="24"/>
          <w:szCs w:val="24"/>
          <w:lang w:val="ru-RU"/>
        </w:rPr>
        <w:t>Национальные задачи, согласованные с задачами 4, 8 и 11 Рамочной программы, а затем с задачами 5, 9 и 10, были оценены как имеющие наиболее полный охват элементов глобальных задач</w:t>
      </w:r>
      <w:r w:rsidRPr="00436B63">
        <w:rPr>
          <w:rFonts w:ascii="Aptos" w:hAnsi="Aptos"/>
          <w:color w:val="000000" w:themeColor="text1"/>
          <w:sz w:val="24"/>
          <w:szCs w:val="24"/>
          <w:lang w:val="ru-RU"/>
        </w:rPr>
        <w:t xml:space="preserve"> (см. </w:t>
      </w:r>
      <w:r w:rsidRPr="00436B63">
        <w:rPr>
          <w:rFonts w:ascii="Aptos" w:hAnsi="Aptos"/>
          <w:sz w:val="24"/>
          <w:szCs w:val="24"/>
          <w:lang w:val="ru-RU"/>
        </w:rPr>
        <w:t>рис. 1</w:t>
      </w:r>
      <w:r w:rsidRPr="00436B63">
        <w:rPr>
          <w:rFonts w:ascii="Aptos" w:hAnsi="Aptos"/>
          <w:color w:val="000000" w:themeColor="text1"/>
          <w:sz w:val="24"/>
          <w:szCs w:val="24"/>
          <w:lang w:val="ru-RU"/>
        </w:rPr>
        <w:t xml:space="preserve">). Национальные задачи, согласованные с задачами </w:t>
      </w:r>
      <w:r w:rsidRPr="00436B63">
        <w:rPr>
          <w:rFonts w:ascii="Aptos" w:hAnsi="Aptos"/>
          <w:sz w:val="24"/>
          <w:szCs w:val="24"/>
          <w:lang w:val="ru-RU"/>
        </w:rPr>
        <w:t>15, 16, 19 и 22 Рамочной программы, демонстрируют наименее полный охват элементов глобальных задач, за ними следуют задачи 1, 14, 18, 20 и 23 Рамочной программы. Конкретный охват различных элементов в национальных задачах значительно варьируется между глобальными задачами.</w:t>
      </w:r>
    </w:p>
    <w:p w14:paraId="315B2CC4" w14:textId="77777777" w:rsidR="00A559D2" w:rsidRPr="00436B63" w:rsidRDefault="00A559D2" w:rsidP="00A559D2">
      <w:pPr>
        <w:pStyle w:val="CBDNormalNoNumber"/>
        <w:spacing w:line="259" w:lineRule="auto"/>
        <w:ind w:left="0"/>
        <w:jc w:val="left"/>
        <w:rPr>
          <w:rFonts w:ascii="Aptos" w:hAnsi="Aptos"/>
          <w:sz w:val="24"/>
          <w:szCs w:val="24"/>
          <w:lang w:val="ru-RU"/>
        </w:rPr>
      </w:pPr>
      <w:r w:rsidRPr="00436B63">
        <w:rPr>
          <w:rFonts w:ascii="Aptos" w:hAnsi="Aptos"/>
          <w:sz w:val="24"/>
          <w:szCs w:val="24"/>
          <w:lang w:val="ru-RU"/>
        </w:rPr>
        <w:t xml:space="preserve">В целом задачи и элементы задач, касающиеся сохранения и устойчивого использования биоразнообразия, отражены в национальных задачах более полно, чем те задачи и элементы задач, которые касаются косвенных факторов утраты биоразнообразия. Задачи и элементы, касающиеся учета проблематики биоразнообразия, устойчивого потребления, мобилизации ресурсов, стимулов и субсидий, участия и процессов на основе широкого участия, справедливого управления, прав на землю и ресурсы, учета гендерных аспектов, согласованности политики и средств осуществления, учитываются менее последовательно. Морские, прибрежные и внутренние водные экосистемы также представлены недостаточно по сравнению с экосистемами суши. Сквозные вопросы, такие как вклад и права коренных народов и местных общин, женщин и молодежи; общегосударственный подход с участием всего общества; подходы, основанные на правах человека, гендерные аспекты, межпоколенческая справедливость и другие соображения раздела C Рамочной программы, часто отсутствуют в описаниях, сопровождающих национальные задачи, национальные стратегии и планы действий по сохранению биоразнообразия и национальные доклады. </w:t>
      </w:r>
    </w:p>
    <w:p w14:paraId="11D1223D" w14:textId="77777777" w:rsidR="00A559D2" w:rsidRPr="00436B63" w:rsidRDefault="00A559D2" w:rsidP="00A559D2">
      <w:pPr>
        <w:rPr>
          <w:rFonts w:ascii="Aptos" w:hAnsi="Aptos"/>
          <w:i/>
          <w:iCs/>
          <w:lang w:val="ru-RU"/>
        </w:rPr>
      </w:pPr>
      <w:r w:rsidRPr="00436B63">
        <w:rPr>
          <w:rFonts w:ascii="Aptos" w:hAnsi="Aptos"/>
          <w:i/>
          <w:iCs/>
          <w:lang w:val="ru-RU"/>
        </w:rPr>
        <w:t xml:space="preserve">Возможные </w:t>
      </w:r>
      <w:proofErr w:type="spellStart"/>
      <w:r w:rsidRPr="00436B63">
        <w:rPr>
          <w:rFonts w:ascii="Aptos" w:hAnsi="Aptos"/>
          <w:i/>
          <w:iCs/>
          <w:lang w:val="ru-RU"/>
        </w:rPr>
        <w:t>недирективные</w:t>
      </w:r>
      <w:proofErr w:type="spellEnd"/>
      <w:r w:rsidRPr="00436B63">
        <w:rPr>
          <w:rFonts w:ascii="Aptos" w:hAnsi="Aptos"/>
          <w:i/>
          <w:iCs/>
          <w:lang w:val="ru-RU"/>
        </w:rPr>
        <w:t xml:space="preserve"> подходы: </w:t>
      </w:r>
    </w:p>
    <w:p w14:paraId="1F1B3922" w14:textId="77777777" w:rsidR="00A559D2" w:rsidRPr="00436B63" w:rsidRDefault="00A559D2" w:rsidP="00A559D2">
      <w:pPr>
        <w:pStyle w:val="ListParagraph"/>
        <w:numPr>
          <w:ilvl w:val="0"/>
          <w:numId w:val="21"/>
        </w:numPr>
        <w:spacing w:before="120" w:after="120" w:line="259" w:lineRule="auto"/>
        <w:ind w:left="1134" w:hanging="567"/>
        <w:rPr>
          <w:rFonts w:ascii="Aptos" w:eastAsia="Aptos" w:hAnsi="Aptos"/>
          <w:lang w:val="ru-RU"/>
        </w:rPr>
      </w:pPr>
      <w:r w:rsidRPr="00436B63">
        <w:rPr>
          <w:rFonts w:ascii="Aptos" w:hAnsi="Aptos"/>
          <w:lang w:val="ru-RU"/>
        </w:rPr>
        <w:t>Не отвлекая ресурсы от осуществления, Стороны могли бы скорректировать задачи и усилить действия, чтобы лучше охватить конкретные задачи или элементы глобальных задач, которые отражены не в полной мере. Национальная политика могла бы пересматриваться и при необходимости дорабатываться с учетом полной сферы охвата соответствующих глобальных задач, с тем чтобы определить потенциальные области, в которых более твердые и всеобъемлющие национальные обязательства могли бы восполнить пробелы и преодолеть трудности в коллективном осуществлении и уровне устремлений. В зависимости от национальных условий могут рассматриваться различные варианты, например: Стороны, которые еще не обновили НСПДСБ и/или задачи, могли бы приложить более значительные усилия для приведения их в соответствие со сферой охвата и амбициозностью глобальных задач при наличии достаточных средств осуществления; Стороны могли бы пересмотреть и скорректировать задачи, если это соответствует национальным условиям, не отвлекая ресурсы или внимание от осуществления; или же Стороны могли бы сохранить уже обновленные задачи, но усилить действия для более эффективного охвата конкретных задач или элементов задач, по которым выявлены пробелы в коллективном охвате и уровне устремлений</w:t>
      </w:r>
      <w:r w:rsidRPr="00436B63">
        <w:rPr>
          <w:rFonts w:ascii="Aptos" w:eastAsia="Aptos" w:hAnsi="Aptos"/>
          <w:lang w:val="ru-RU"/>
        </w:rPr>
        <w:t>.</w:t>
      </w:r>
    </w:p>
    <w:p w14:paraId="726B7EF4" w14:textId="77777777" w:rsidR="00A559D2" w:rsidRPr="00436B63" w:rsidRDefault="00A559D2" w:rsidP="00A559D2">
      <w:pPr>
        <w:pStyle w:val="ListParagraph"/>
        <w:numPr>
          <w:ilvl w:val="0"/>
          <w:numId w:val="20"/>
        </w:numPr>
        <w:spacing w:before="120" w:after="120" w:line="240" w:lineRule="auto"/>
        <w:ind w:left="1134" w:hanging="567"/>
        <w:contextualSpacing w:val="0"/>
        <w:rPr>
          <w:rFonts w:ascii="Aptos" w:eastAsia="Aptos" w:hAnsi="Aptos"/>
          <w:lang w:val="ru-RU"/>
        </w:rPr>
      </w:pPr>
      <w:r w:rsidRPr="00436B63">
        <w:rPr>
          <w:rFonts w:ascii="Aptos" w:eastAsia="Aptos" w:hAnsi="Aptos"/>
          <w:lang w:val="ru-RU"/>
        </w:rPr>
        <w:t>Многосторонние платформы, коалиции, партнерства, инициативы и другие формы сотрудничества и взаимодействия можно было бы расширять и тиражировать для поддержки более высокого уровня устремлений и осуществления, устойчивого вовлечения, коммуникации, осведомленности, просвещения и пропаганды, тем самым расширяя приверженность Рамочной программе, особенно в отношении недостаточно представленных задач и элементов.</w:t>
      </w:r>
    </w:p>
    <w:p w14:paraId="20F239EC" w14:textId="77777777" w:rsidR="00A559D2" w:rsidRPr="00436B63" w:rsidRDefault="00A559D2" w:rsidP="00A559D2">
      <w:pPr>
        <w:pStyle w:val="ListParagraph"/>
        <w:numPr>
          <w:ilvl w:val="0"/>
          <w:numId w:val="20"/>
        </w:numPr>
        <w:spacing w:before="120" w:after="120" w:line="240" w:lineRule="auto"/>
        <w:ind w:left="1134" w:hanging="567"/>
        <w:contextualSpacing w:val="0"/>
        <w:rPr>
          <w:rFonts w:ascii="Aptos" w:eastAsia="Aptos" w:hAnsi="Aptos"/>
          <w:lang w:val="ru-RU"/>
        </w:rPr>
      </w:pPr>
      <w:r w:rsidRPr="00436B63">
        <w:rPr>
          <w:rFonts w:ascii="Aptos" w:eastAsia="Aptos" w:hAnsi="Aptos"/>
          <w:lang w:val="ru-RU"/>
        </w:rPr>
        <w:t>Для обеспечения более широкого охвата в своих национальных стратегиях и, в частности, в планах действий Стороны могли бы сосредоточить усилия на устранении основных барьеров, связанных со средствами осуществления, согласованностью политики и экологическим управлением, участием и вовлечением субъектов, не являющихся национальными правительствами, а также с пробелами в данных и знаниях</w:t>
      </w:r>
      <w:r w:rsidRPr="00436B63">
        <w:rPr>
          <w:rFonts w:ascii="Aptos" w:hAnsi="Aptos"/>
          <w:lang w:val="ru-RU"/>
        </w:rPr>
        <w:t xml:space="preserve">. </w:t>
      </w:r>
    </w:p>
    <w:p w14:paraId="07A4E024" w14:textId="77777777" w:rsidR="00A559D2" w:rsidRPr="00436B63" w:rsidRDefault="00A559D2" w:rsidP="00A559D2">
      <w:pPr>
        <w:spacing w:before="120" w:after="120"/>
        <w:rPr>
          <w:rFonts w:ascii="Aptos" w:hAnsi="Aptos"/>
          <w:b/>
          <w:u w:val="single"/>
          <w:lang w:val="ru-RU"/>
        </w:rPr>
      </w:pPr>
    </w:p>
    <w:p w14:paraId="5B376A8A" w14:textId="77777777" w:rsidR="00A559D2" w:rsidRPr="00436B63" w:rsidRDefault="00A559D2" w:rsidP="00A559D2">
      <w:pPr>
        <w:spacing w:before="120" w:after="120"/>
        <w:rPr>
          <w:rFonts w:ascii="Aptos" w:hAnsi="Aptos"/>
          <w:b/>
          <w:u w:val="single"/>
          <w:lang w:val="ru-RU"/>
        </w:rPr>
      </w:pPr>
      <w:r w:rsidRPr="00436B63">
        <w:rPr>
          <w:rFonts w:ascii="Aptos" w:hAnsi="Aptos"/>
          <w:b/>
          <w:bCs/>
          <w:u w:val="single"/>
          <w:lang w:val="ru-RU"/>
        </w:rPr>
        <w:t>Ключевое положение 2: действия и осуществление</w:t>
      </w:r>
    </w:p>
    <w:p w14:paraId="77FF2970" w14:textId="77777777" w:rsidR="00A559D2" w:rsidRPr="00436B63" w:rsidRDefault="00A559D2" w:rsidP="00A559D2">
      <w:pPr>
        <w:spacing w:after="120" w:line="259" w:lineRule="auto"/>
        <w:rPr>
          <w:rFonts w:ascii="Aptos" w:eastAsia="Times New Roman" w:hAnsi="Aptos"/>
          <w:lang w:val="ru-RU"/>
        </w:rPr>
      </w:pPr>
      <w:r w:rsidRPr="00436B63">
        <w:rPr>
          <w:rFonts w:ascii="Aptos" w:hAnsi="Aptos"/>
          <w:b/>
          <w:bCs/>
          <w:lang w:val="ru-RU"/>
        </w:rPr>
        <w:t xml:space="preserve">Осуществление идет по всем задачам, однако менее половины Сторон сообщили, что их национальные задачи способствуют достижению какой-либо глобальной задачи. Это можно было бы устранить путем ускоренных, стратегических и приоритетных действий, учитывающих национальные условия, особенно по вопросам, связанным с устранением коренных факторов утраты биоразнообразия. </w:t>
      </w:r>
    </w:p>
    <w:p w14:paraId="12E5B0D1" w14:textId="77777777" w:rsidR="00A559D2" w:rsidRPr="00436B63" w:rsidRDefault="00A559D2" w:rsidP="00A559D2">
      <w:pPr>
        <w:spacing w:after="120" w:line="259" w:lineRule="auto"/>
        <w:rPr>
          <w:rFonts w:ascii="Aptos" w:hAnsi="Aptos"/>
          <w:lang w:val="ru-RU"/>
        </w:rPr>
      </w:pPr>
      <w:r w:rsidRPr="00436B63">
        <w:rPr>
          <w:rFonts w:ascii="Aptos" w:eastAsia="Times New Roman" w:hAnsi="Aptos"/>
          <w:lang w:val="ru-RU"/>
        </w:rPr>
        <w:t>Меры принимаются по всем задачам Рамочной программы, и в национальных докладах приводится множество примеров успешного осуществления. Многие Стороны сообщили о прогрессе в выполнении одной или нескольких своих национальных задач; однако в результате рассмотрения коллективного прогресса по глобальным задачам было выявлено, что менее половины отчитавшихся Сторон сочли, что их национальные задачи, согласованные с какой-либо из глобальных задач Рамочной программы, находятся на пути к достижению. Тенденции по индикаторам были неоднозначными, и в целом негативные тенденции встречаются чаще, чем позитивные</w:t>
      </w:r>
      <w:r w:rsidRPr="00436B63">
        <w:rPr>
          <w:rFonts w:ascii="Aptos" w:hAnsi="Aptos"/>
          <w:lang w:val="ru-RU"/>
        </w:rPr>
        <w:t xml:space="preserve">. </w:t>
      </w:r>
    </w:p>
    <w:p w14:paraId="10BCF09C" w14:textId="77777777" w:rsidR="00A559D2" w:rsidRPr="00436B63" w:rsidRDefault="00A559D2" w:rsidP="00A559D2">
      <w:pPr>
        <w:spacing w:after="120" w:line="259" w:lineRule="auto"/>
        <w:rPr>
          <w:rFonts w:ascii="Aptos" w:eastAsia="Times New Roman" w:hAnsi="Aptos"/>
          <w:lang w:val="ru-RU"/>
        </w:rPr>
      </w:pPr>
      <w:r w:rsidRPr="00436B63">
        <w:rPr>
          <w:rFonts w:ascii="Aptos" w:eastAsia="Times New Roman" w:hAnsi="Aptos"/>
          <w:lang w:val="ru-RU"/>
        </w:rPr>
        <w:t>Национальные задачи, связанные с задачами 1, 2, 3, 8, 13, 20, 21 и 22 Рамочной программы, наиболее часто оцениваются Сторонами как находящиеся на пути к достижению, в то время как национальные задачи, связанные с задачами 6, 12, 15, 16, 18 и 19, реже всего оцениваются Сторонами как таковые. Возможно, еще слишком рано выявлять тенденции по индикаторам, относящимся к осуществлению Рамочной программы, из-за временных лагов между осуществлением и мониторингом, а также пробелов в данных по всем направлениям Рамочной программы. Однако данные, представленные в национальных докладах, в настоящее время не демонстрируют последовательно, что динамика прогресса соответствует темпам, необходимым для выполнения какой-либо из глобальных задач. Тем не менее по некоторым задачам, в частности тем, которые согласуются с глобальными задачами 5, 6, 16 и 20, наблюдается более значительный коллективный прогресс в направлении глобальной задачи, чем по другим, особенно по задачам 3, 4, 13, 17, 19 и 23.</w:t>
      </w:r>
    </w:p>
    <w:p w14:paraId="3B674A5E" w14:textId="77777777" w:rsidR="00A559D2" w:rsidRPr="00436B63" w:rsidRDefault="00A559D2" w:rsidP="00A559D2">
      <w:pPr>
        <w:spacing w:after="120"/>
        <w:rPr>
          <w:rFonts w:ascii="Aptos" w:eastAsia="Times New Roman" w:hAnsi="Aptos" w:cs="Arial"/>
          <w:color w:val="000000"/>
          <w:lang w:val="ru-RU"/>
        </w:rPr>
      </w:pPr>
      <w:r w:rsidRPr="00436B63">
        <w:rPr>
          <w:rFonts w:ascii="Aptos" w:hAnsi="Aptos"/>
          <w:lang w:val="ru-RU"/>
        </w:rPr>
        <w:t xml:space="preserve">Анализ самооценки прогресса и индикаторов, представленных в национальных докладах, высвечивает пробелы в осуществлении по всем направлениям Рамочной программы. Это включает неравномерный охват конкретных типов экосистем в представленных дезагрегированных данных и в тенденциях по этим данным. Пробелы в осуществлении также отражают более широкие проблемы в устранении косвенных факторов утраты биоразнообразия, включая неустойчивые модели производства и потребления, несогласованные экономические стимулы и недостаточную интеграцию биоразнообразия и его многообразных ценностей во все сектора. </w:t>
      </w:r>
    </w:p>
    <w:p w14:paraId="049CCCBF" w14:textId="77777777" w:rsidR="00A559D2" w:rsidRPr="00436B63" w:rsidRDefault="00A559D2" w:rsidP="00A559D2">
      <w:pPr>
        <w:spacing w:before="120" w:after="120"/>
        <w:rPr>
          <w:rFonts w:ascii="Aptos" w:hAnsi="Aptos"/>
          <w:lang w:val="ru-RU"/>
        </w:rPr>
      </w:pPr>
      <w:r w:rsidRPr="00436B63">
        <w:rPr>
          <w:rFonts w:ascii="Aptos" w:eastAsia="Times New Roman" w:hAnsi="Aptos"/>
          <w:i/>
          <w:iCs/>
          <w:lang w:val="ru-RU"/>
        </w:rPr>
        <w:t xml:space="preserve"> </w:t>
      </w:r>
      <w:r w:rsidRPr="00436B63">
        <w:rPr>
          <w:rFonts w:ascii="Aptos" w:hAnsi="Aptos"/>
          <w:i/>
          <w:iCs/>
          <w:lang w:val="ru-RU"/>
        </w:rPr>
        <w:t xml:space="preserve">Возможные </w:t>
      </w:r>
      <w:proofErr w:type="spellStart"/>
      <w:r w:rsidRPr="00436B63">
        <w:rPr>
          <w:rFonts w:ascii="Aptos" w:hAnsi="Aptos"/>
          <w:i/>
          <w:iCs/>
          <w:lang w:val="ru-RU"/>
        </w:rPr>
        <w:t>недирективные</w:t>
      </w:r>
      <w:proofErr w:type="spellEnd"/>
      <w:r w:rsidRPr="00436B63">
        <w:rPr>
          <w:rFonts w:ascii="Aptos" w:hAnsi="Aptos"/>
          <w:i/>
          <w:iCs/>
          <w:lang w:val="ru-RU"/>
        </w:rPr>
        <w:t xml:space="preserve"> подходы</w:t>
      </w:r>
      <w:r w:rsidRPr="00436B63">
        <w:rPr>
          <w:rFonts w:ascii="Aptos" w:eastAsia="Times New Roman" w:hAnsi="Aptos"/>
          <w:i/>
          <w:iCs/>
          <w:lang w:val="ru-RU"/>
        </w:rPr>
        <w:t xml:space="preserve">: </w:t>
      </w:r>
    </w:p>
    <w:p w14:paraId="0E6771A3" w14:textId="77777777" w:rsidR="00A559D2" w:rsidRPr="00436B63" w:rsidRDefault="00A559D2" w:rsidP="00A559D2">
      <w:pPr>
        <w:pStyle w:val="ListParagraph"/>
        <w:numPr>
          <w:ilvl w:val="0"/>
          <w:numId w:val="20"/>
        </w:numPr>
        <w:spacing w:before="120" w:after="120" w:line="240" w:lineRule="auto"/>
        <w:ind w:left="1134" w:hanging="567"/>
        <w:contextualSpacing w:val="0"/>
        <w:rPr>
          <w:rFonts w:ascii="Aptos" w:eastAsia="Aptos" w:hAnsi="Aptos"/>
          <w:lang w:val="ru-RU"/>
        </w:rPr>
      </w:pPr>
      <w:r w:rsidRPr="00436B63">
        <w:rPr>
          <w:rFonts w:ascii="Aptos" w:eastAsia="Aptos" w:hAnsi="Aptos"/>
          <w:lang w:val="ru-RU"/>
        </w:rPr>
        <w:t>Можно было бы и далее развивать взаимное обучение, в том числе на региональном уровне, и обмены между директивными органами, техническими экспертами, правообладателями, специалистами, участвующими в осуществлении, и другими субъектами деятельности в качестве механизма, способствующего определению возможных действий и ускорению осуществления.</w:t>
      </w:r>
    </w:p>
    <w:p w14:paraId="317F412C" w14:textId="77777777" w:rsidR="00A559D2" w:rsidRPr="00436B63" w:rsidRDefault="00A559D2" w:rsidP="00A559D2">
      <w:pPr>
        <w:pStyle w:val="ListParagraph"/>
        <w:numPr>
          <w:ilvl w:val="0"/>
          <w:numId w:val="19"/>
        </w:numPr>
        <w:spacing w:before="120" w:after="120" w:line="240" w:lineRule="auto"/>
        <w:ind w:left="1134" w:hanging="567"/>
        <w:contextualSpacing w:val="0"/>
        <w:rPr>
          <w:rFonts w:ascii="Aptos" w:eastAsia="Aptos" w:hAnsi="Aptos"/>
          <w:lang w:val="ru-RU"/>
        </w:rPr>
      </w:pPr>
      <w:r w:rsidRPr="00436B63">
        <w:rPr>
          <w:rFonts w:ascii="Aptos" w:eastAsia="Aptos" w:hAnsi="Aptos"/>
          <w:lang w:val="ru-RU"/>
        </w:rPr>
        <w:t>Уделение дополнительного внимания разработке планов финансирования биоразнообразия, планов по созданию потенциала и планов мониторинга в поддержку осуществления на национальном уровне могло бы способствовать эффективному осуществлению и обеспечить основу для целенаправленных действий и выявления и устранения пробелов в осуществлении.</w:t>
      </w:r>
    </w:p>
    <w:p w14:paraId="79F40F58" w14:textId="77777777" w:rsidR="00A559D2" w:rsidRPr="00436B63" w:rsidRDefault="00A559D2" w:rsidP="00A559D2">
      <w:pPr>
        <w:pStyle w:val="ListParagraph"/>
        <w:numPr>
          <w:ilvl w:val="0"/>
          <w:numId w:val="19"/>
        </w:numPr>
        <w:spacing w:before="120" w:after="120" w:line="240" w:lineRule="auto"/>
        <w:ind w:left="1134" w:hanging="567"/>
        <w:contextualSpacing w:val="0"/>
        <w:rPr>
          <w:rFonts w:ascii="Aptos" w:eastAsia="Aptos" w:hAnsi="Aptos"/>
          <w:lang w:val="ru-RU"/>
        </w:rPr>
      </w:pPr>
      <w:r w:rsidRPr="00436B63">
        <w:rPr>
          <w:rFonts w:ascii="Aptos" w:eastAsia="Aptos" w:hAnsi="Aptos"/>
          <w:lang w:val="ru-RU"/>
        </w:rPr>
        <w:t xml:space="preserve">Стороны могли бы выиграть от определения и приоритизации действий, при которых вложение ресурсов с наибольшей вероятностью обеспечит наибольший прогресс в выполнении задач, с учетом связанных с этим потребностей в финансировании, потенциале, технологиях, управлении и мониторинге. В частности, такой процесс мог бы быть нацелен на действия, направленные на устранение коренных факторов утраты биоразнообразия, согласование экономических и финансовых систем с целями в области биоразнообразия, укрепление инклюзивного и адаптивного управления, поощрение устойчивого и справедливого производства и потребления и продвижение комплексных подходов в отношении биоразнообразия, климата, продовольствия, землепользования, водных ресурсов и систем здравоохранения, тем самым открывая возможности для получения множественных выгод и уменьшения компромиссов. </w:t>
      </w:r>
    </w:p>
    <w:p w14:paraId="22FDA56C" w14:textId="77777777" w:rsidR="00A559D2" w:rsidRPr="00436B63" w:rsidRDefault="00A559D2" w:rsidP="00A559D2">
      <w:pPr>
        <w:pStyle w:val="ListParagraph"/>
        <w:numPr>
          <w:ilvl w:val="0"/>
          <w:numId w:val="19"/>
        </w:numPr>
        <w:spacing w:before="120" w:after="120" w:line="240" w:lineRule="auto"/>
        <w:ind w:left="1134" w:hanging="567"/>
        <w:contextualSpacing w:val="0"/>
        <w:rPr>
          <w:rFonts w:ascii="Aptos" w:eastAsia="Aptos" w:hAnsi="Aptos"/>
          <w:lang w:val="ru-RU"/>
        </w:rPr>
      </w:pPr>
      <w:r w:rsidRPr="00436B63">
        <w:rPr>
          <w:rFonts w:ascii="Aptos" w:eastAsia="Aptos" w:hAnsi="Aptos"/>
          <w:lang w:val="ru-RU"/>
        </w:rPr>
        <w:t>Устранение пробелов в осуществлении можно было бы улучшить за счет укрепления подхода с участием всего общества и общегосударственного подхода и путем устранения барьеров, связанных со средствами осуществления, согласованностью политики и экологическим управлением, участием и вовлечением субъектов, не являющихся национальными правительствами, а также с пробелами в данных и знаниях</w:t>
      </w:r>
      <w:r w:rsidRPr="00436B63">
        <w:rPr>
          <w:rFonts w:ascii="Aptos" w:hAnsi="Aptos"/>
          <w:lang w:val="ru-RU"/>
        </w:rPr>
        <w:t>.</w:t>
      </w:r>
    </w:p>
    <w:p w14:paraId="77BFDCD9" w14:textId="77777777" w:rsidR="00A559D2" w:rsidRPr="00436B63" w:rsidRDefault="00A559D2" w:rsidP="00A559D2">
      <w:pPr>
        <w:spacing w:before="120" w:after="120"/>
        <w:rPr>
          <w:rFonts w:ascii="Aptos" w:eastAsia="Aptos" w:hAnsi="Aptos"/>
          <w:b/>
          <w:bCs/>
          <w:u w:val="single"/>
          <w:lang w:val="ru-RU"/>
        </w:rPr>
      </w:pPr>
    </w:p>
    <w:p w14:paraId="16886F04" w14:textId="77777777" w:rsidR="00A559D2" w:rsidRPr="00436B63" w:rsidRDefault="00A559D2" w:rsidP="00A559D2">
      <w:pPr>
        <w:spacing w:before="120" w:after="120"/>
        <w:rPr>
          <w:rFonts w:ascii="Aptos" w:eastAsia="Aptos" w:hAnsi="Aptos"/>
          <w:lang w:val="ru-RU"/>
        </w:rPr>
      </w:pPr>
      <w:r w:rsidRPr="00436B63">
        <w:rPr>
          <w:rFonts w:ascii="Aptos" w:eastAsia="Aptos" w:hAnsi="Aptos"/>
          <w:b/>
          <w:bCs/>
          <w:u w:val="single"/>
          <w:lang w:val="ru-RU"/>
        </w:rPr>
        <w:t>Ключевое положение 3: средства осуществления</w:t>
      </w:r>
    </w:p>
    <w:p w14:paraId="0B179B70" w14:textId="77777777" w:rsidR="00A559D2" w:rsidRPr="00436B63" w:rsidRDefault="00A559D2" w:rsidP="00A559D2">
      <w:pPr>
        <w:rPr>
          <w:rFonts w:ascii="Aptos" w:hAnsi="Aptos"/>
          <w:lang w:val="ru-RU"/>
        </w:rPr>
      </w:pPr>
      <w:r w:rsidRPr="00436B63">
        <w:rPr>
          <w:rFonts w:ascii="Aptos" w:hAnsi="Aptos"/>
          <w:b/>
          <w:bCs/>
          <w:lang w:val="ru-RU"/>
        </w:rPr>
        <w:t>После принятия Рамочной программы были достигнуты определенные успехи в области внутреннего и международного государственного финансирования, позитивных стимулов для сохранения биоразнообразия, создания и развития потенциала, передачи технологий и научно-технического сотрудничества; однако сообщается о менее значительном прогрессе в мобилизации и отслеживании частного финансирования, а также в сокращении стимулов, включая субсидии, наносящих вред биоразнообразию. Стороны сообщают, что доступ к достаточным и своевременным средствам осуществления остается барьером для осуществления Рамочной программы в целом.</w:t>
      </w:r>
      <w:r w:rsidRPr="00436B63">
        <w:rPr>
          <w:rFonts w:ascii="Aptos" w:hAnsi="Aptos"/>
          <w:lang w:val="ru-RU"/>
        </w:rPr>
        <w:t xml:space="preserve"> </w:t>
      </w:r>
    </w:p>
    <w:p w14:paraId="23B2C6E5" w14:textId="77777777" w:rsidR="00A559D2" w:rsidRPr="00436B63" w:rsidRDefault="00A559D2" w:rsidP="00A559D2">
      <w:pPr>
        <w:spacing w:line="259" w:lineRule="auto"/>
        <w:rPr>
          <w:rFonts w:ascii="Aptos" w:hAnsi="Aptos"/>
          <w:lang w:val="ru-RU"/>
        </w:rPr>
      </w:pPr>
      <w:r w:rsidRPr="00436B63">
        <w:rPr>
          <w:rFonts w:ascii="Aptos" w:hAnsi="Aptos"/>
          <w:lang w:val="ru-RU"/>
        </w:rPr>
        <w:t xml:space="preserve">Цель D Рамочной программы определяет необходимость в достаточных средствах осуществления для полной реализации Рамочной программы. Стороны определили, что национальные задачи, согласованные с задачей 19, а также с задачами 18 и 20 Рамочной программы, наиболее тесно связаны с целью D, за ними следуют задачи 14, 15, 16, 17, 21, 22 и 23. Как показывает анализ по задачам, эти глобальные задачи в целом имеют одни из самых больших пробелов с точки зрения коллективного охвата и уровня устремлений. </w:t>
      </w:r>
    </w:p>
    <w:p w14:paraId="1C85034E" w14:textId="77777777" w:rsidR="00A559D2" w:rsidRPr="00436B63" w:rsidRDefault="00A559D2" w:rsidP="00A559D2">
      <w:pPr>
        <w:spacing w:line="259" w:lineRule="auto"/>
        <w:rPr>
          <w:rFonts w:ascii="Aptos" w:hAnsi="Aptos"/>
          <w:lang w:val="ru-RU"/>
        </w:rPr>
      </w:pPr>
      <w:r w:rsidRPr="00436B63">
        <w:rPr>
          <w:rFonts w:ascii="Aptos" w:hAnsi="Aptos"/>
          <w:lang w:val="ru-RU"/>
        </w:rPr>
        <w:t>Задачи 15, 16, 18 и 19 получили одни из самых низких оценок среди всех задач Рамочной программы по результатам самооценки прогресса Сторонами. Исходя из данных, представленных Сторонами в отношении оценки коллективного прогресса по задаче 19, контрольный показатель на 2025 год, составляющий 20 млрд долл. США в год в виде общего объема международных финансовых ресурсов, связанных с биоразнообразием, вероятно, не был достигнут; однако окончательная оценка станет возможной только после представления полных данных за весь период до 2025 года.</w:t>
      </w:r>
    </w:p>
    <w:p w14:paraId="35DC7F15" w14:textId="77777777" w:rsidR="00A559D2" w:rsidRPr="00436B63" w:rsidRDefault="00A559D2" w:rsidP="00A559D2">
      <w:pPr>
        <w:rPr>
          <w:rFonts w:ascii="Aptos" w:hAnsi="Aptos"/>
          <w:lang w:val="ru-RU"/>
        </w:rPr>
      </w:pPr>
      <w:r w:rsidRPr="00436B63">
        <w:rPr>
          <w:rFonts w:ascii="Aptos" w:hAnsi="Aptos"/>
          <w:lang w:val="ru-RU"/>
        </w:rPr>
        <w:t>Некоторые проблемы, отмеченные Сторонами, связаны с масштабом, своевременностью и доступностью средств осуществления, а также с тем, насколько средства осуществления согласованы с Рамочной программой. Кроме того, сообщается о проблемах в отношении данных о финансировании, конкретно связанных с биоразнообразием, включая пробелы в дезагрегированной информации о получателях и в данных о финансировании на уровне задач. Многие Стороны сообщают о нехватке финансовых и кадровых ресурсов, которая ограничивает институциональный и технический потенциал и связана с трудностями в доступе к технологиям или их внедрении. Развивающиеся страны, особенно наименее развитые страны и малые островные развивающиеся государства, с большей вероятностью отразили пробелы в средствах осуществления в своих национальных докладах. Кроме того, в национальных докладах подчеркивается, что коренные народы и местные общины, женщины, молодежь, субнациональные правительства и другие субъекты часто не имеют достаточных ресурсов для поддержки или расширения своего вклада в осуществление Рамочной программы. Стороны определили успешные методы работы и возможности для улучшения средств осуществления, включая укрепление политических, регулятивных и институциональных рамочных основ; улучшение согласования государственных и частных финансовых потоков с целями в области биоразнообразия; реформирование стимулов, включая субсидии, наносящих вред биоразнообразию; расширение доступа к финансированию, созданию потенциала, передаче технологий и научно-техническому сотрудничеству; и более широкое сотрудничество между секторами, субъектами и существующими международными инициативами для максимизации воздействия и поддержки справедливого осуществления Рамочной программы.</w:t>
      </w:r>
    </w:p>
    <w:p w14:paraId="670427DC" w14:textId="77777777" w:rsidR="00A559D2" w:rsidRPr="00436B63" w:rsidRDefault="00A559D2" w:rsidP="00A559D2">
      <w:pPr>
        <w:spacing w:before="120" w:after="120"/>
        <w:rPr>
          <w:rFonts w:ascii="Aptos" w:hAnsi="Aptos"/>
          <w:i/>
          <w:iCs/>
          <w:lang w:val="ru-RU"/>
        </w:rPr>
      </w:pPr>
      <w:r w:rsidRPr="00436B63">
        <w:rPr>
          <w:rFonts w:ascii="Aptos" w:hAnsi="Aptos"/>
          <w:i/>
          <w:iCs/>
          <w:lang w:val="ru-RU"/>
        </w:rPr>
        <w:t xml:space="preserve">Возможные </w:t>
      </w:r>
      <w:proofErr w:type="spellStart"/>
      <w:r w:rsidRPr="00436B63">
        <w:rPr>
          <w:rFonts w:ascii="Aptos" w:hAnsi="Aptos"/>
          <w:i/>
          <w:iCs/>
          <w:lang w:val="ru-RU"/>
        </w:rPr>
        <w:t>недирективные</w:t>
      </w:r>
      <w:proofErr w:type="spellEnd"/>
      <w:r w:rsidRPr="00436B63">
        <w:rPr>
          <w:rFonts w:ascii="Aptos" w:hAnsi="Aptos"/>
          <w:i/>
          <w:iCs/>
          <w:lang w:val="ru-RU"/>
        </w:rPr>
        <w:t xml:space="preserve"> подходы</w:t>
      </w:r>
      <w:r w:rsidRPr="00436B63">
        <w:rPr>
          <w:rFonts w:ascii="Aptos" w:eastAsia="Times New Roman" w:hAnsi="Aptos"/>
          <w:i/>
          <w:iCs/>
          <w:lang w:val="ru-RU"/>
        </w:rPr>
        <w:t xml:space="preserve">: </w:t>
      </w:r>
    </w:p>
    <w:p w14:paraId="257A1DF5" w14:textId="77777777" w:rsidR="00A559D2" w:rsidRPr="00436B63" w:rsidRDefault="00A559D2" w:rsidP="00A559D2">
      <w:pPr>
        <w:numPr>
          <w:ilvl w:val="0"/>
          <w:numId w:val="46"/>
        </w:numPr>
        <w:rPr>
          <w:rFonts w:ascii="Aptos" w:hAnsi="Aptos"/>
          <w:lang w:val="ru-RU"/>
        </w:rPr>
      </w:pPr>
      <w:r w:rsidRPr="00436B63">
        <w:rPr>
          <w:rFonts w:ascii="Aptos" w:hAnsi="Aptos"/>
          <w:lang w:val="ru-RU"/>
        </w:rPr>
        <w:t>Инвестирование в надежную государственную политику, регулятивные рамочные основы, гарантии и механизмы подотчетности, в том числе для таксономий, систем раскрытия информации и других финансовых инструментов, где это уместно, могло бы как способствовать мобилизации ресурсов, так и лучше согласовывать экономические системы с целями в области биоразнообразия. Последовательная интеграция соображений, связанных с биоразнообразием, в процесс принятия экономических решений и согласование методологий, используемых деловыми кругами, финансовыми учреждениями и другими субъектами, с целями и индикаторами Рамочной программы могли бы способствовать улучшению координации и долгосрочным системным изменениям.</w:t>
      </w:r>
    </w:p>
    <w:p w14:paraId="58DBFD38" w14:textId="77777777" w:rsidR="00A559D2" w:rsidRPr="00436B63" w:rsidRDefault="00A559D2" w:rsidP="00A559D2">
      <w:pPr>
        <w:numPr>
          <w:ilvl w:val="0"/>
          <w:numId w:val="46"/>
        </w:numPr>
        <w:rPr>
          <w:rFonts w:ascii="Aptos" w:hAnsi="Aptos"/>
          <w:lang w:val="ru-RU"/>
        </w:rPr>
      </w:pPr>
      <w:r w:rsidRPr="00436B63">
        <w:rPr>
          <w:rFonts w:ascii="Aptos" w:hAnsi="Aptos"/>
          <w:lang w:val="ru-RU"/>
        </w:rPr>
        <w:t>Подходы на основе смешанного финансирования и другие инновационные механизмы финансирования могли бы помочь мобилизовать дополнительные ресурсы, обеспечивая при этом измеримые результаты в области биоразнообразия и совместное использование выгод на справедливой основе.</w:t>
      </w:r>
    </w:p>
    <w:p w14:paraId="0A8E368C" w14:textId="77777777" w:rsidR="00A559D2" w:rsidRPr="00436B63" w:rsidRDefault="00A559D2" w:rsidP="00A559D2">
      <w:pPr>
        <w:numPr>
          <w:ilvl w:val="0"/>
          <w:numId w:val="46"/>
        </w:numPr>
        <w:rPr>
          <w:rFonts w:ascii="Aptos" w:hAnsi="Aptos"/>
          <w:lang w:val="ru-RU"/>
        </w:rPr>
      </w:pPr>
      <w:r w:rsidRPr="00436B63">
        <w:rPr>
          <w:rFonts w:ascii="Aptos" w:hAnsi="Aptos"/>
          <w:lang w:val="ru-RU"/>
        </w:rPr>
        <w:t xml:space="preserve">Стороны могли бы использовать подход с участием всего общества, опираясь на признание и интеграцию вклада и обязательств субъектов, не являющихся национальными правительствами, в осуществление и улучшая способы доступа различных субъектов, включая коренные народы и местные общины, женщин и молодежь, к достаточному финансированию. </w:t>
      </w:r>
    </w:p>
    <w:p w14:paraId="0CCF4D3D" w14:textId="77777777" w:rsidR="00A559D2" w:rsidRPr="00436B63" w:rsidRDefault="00A559D2" w:rsidP="00A559D2">
      <w:pPr>
        <w:numPr>
          <w:ilvl w:val="0"/>
          <w:numId w:val="46"/>
        </w:numPr>
        <w:rPr>
          <w:rFonts w:ascii="Aptos" w:hAnsi="Aptos"/>
          <w:lang w:val="ru-RU"/>
        </w:rPr>
      </w:pPr>
      <w:r w:rsidRPr="00436B63">
        <w:rPr>
          <w:rFonts w:ascii="Aptos" w:hAnsi="Aptos"/>
          <w:lang w:val="ru-RU"/>
        </w:rPr>
        <w:t>Стороны могли бы активизировать усилия по выявлению, а затем ликвидации, поэтапной отмене или реформированию стимулов, включая субсидии, наносящих вред биоразнообразию, соразмерным, справедливым, равноправным, эффективным и честным образом и по расширению позитивных стимулов для сохранения и устойчивого использования биоразнообразия.</w:t>
      </w:r>
    </w:p>
    <w:p w14:paraId="07D2CF5E" w14:textId="77777777" w:rsidR="00A559D2" w:rsidRPr="00436B63" w:rsidRDefault="00A559D2" w:rsidP="00A559D2">
      <w:pPr>
        <w:numPr>
          <w:ilvl w:val="0"/>
          <w:numId w:val="46"/>
        </w:numPr>
        <w:rPr>
          <w:rFonts w:ascii="Aptos" w:hAnsi="Aptos"/>
          <w:lang w:val="ru-RU"/>
        </w:rPr>
      </w:pPr>
      <w:r w:rsidRPr="00436B63">
        <w:rPr>
          <w:rFonts w:ascii="Aptos" w:hAnsi="Aptos"/>
          <w:lang w:val="ru-RU"/>
        </w:rPr>
        <w:t>Стороны могут выиграть от укрепления потенциала в области мобилизации ресурсов и мониторинга. Такие усилия позволили бы определить варианты наращивания масштабов создания и развития потенциала, обмена знаниями и информацией с различными субъектами, передачи технологий и научно-технического сотрудничества, в том числе за счет совершенствования региональных и субрегиональных механизмов. Региональные и субрегиональные центры научно-технического сотрудничества, созданные в рамках Конвенции, или другие региональные механизмы могли бы сыграть особенно важную роль в этом отношении.</w:t>
      </w:r>
    </w:p>
    <w:p w14:paraId="3D69F116" w14:textId="77777777" w:rsidR="00A559D2" w:rsidRPr="00436B63" w:rsidRDefault="00A559D2" w:rsidP="00A559D2">
      <w:pPr>
        <w:numPr>
          <w:ilvl w:val="0"/>
          <w:numId w:val="46"/>
        </w:numPr>
        <w:rPr>
          <w:rFonts w:ascii="Aptos" w:hAnsi="Aptos"/>
          <w:lang w:val="ru-RU"/>
        </w:rPr>
      </w:pPr>
      <w:r w:rsidRPr="00436B63">
        <w:rPr>
          <w:rFonts w:ascii="Aptos" w:hAnsi="Aptos"/>
          <w:lang w:val="ru-RU"/>
        </w:rPr>
        <w:t>Работа в рамках Конвенции по мобилизации ресурсов, стимулам, созданию потенциала, научно-техническому сотрудничеству и передаче технологий могла бы учитывать выводы глобального доклада, а также потребности, указанные в национальных докладах, при разработке действий, направленных на устранение пробелов в средствах осуществления.</w:t>
      </w:r>
    </w:p>
    <w:p w14:paraId="2452ABB7" w14:textId="77777777" w:rsidR="00A559D2" w:rsidRPr="00436B63" w:rsidRDefault="00A559D2" w:rsidP="00A559D2">
      <w:pPr>
        <w:numPr>
          <w:ilvl w:val="0"/>
          <w:numId w:val="46"/>
        </w:numPr>
        <w:rPr>
          <w:rFonts w:ascii="Aptos" w:hAnsi="Aptos"/>
          <w:lang w:val="ru-RU"/>
        </w:rPr>
      </w:pPr>
      <w:r w:rsidRPr="00436B63">
        <w:rPr>
          <w:rFonts w:ascii="Aptos" w:hAnsi="Aptos"/>
          <w:lang w:val="ru-RU"/>
        </w:rPr>
        <w:t>Обмен знаниями, подбор партнеров и сотрудничество по линии Юг-Юг и Север-Юг и трехстороннее сотрудничество можно было бы наращивать, в том числе потенциально через региональные и субрегиональные центры научно-технического сотрудничества.</w:t>
      </w:r>
    </w:p>
    <w:p w14:paraId="12925357" w14:textId="77777777" w:rsidR="00A559D2" w:rsidRPr="00436B63" w:rsidRDefault="00A559D2" w:rsidP="00A559D2">
      <w:pPr>
        <w:numPr>
          <w:ilvl w:val="0"/>
          <w:numId w:val="46"/>
        </w:numPr>
        <w:rPr>
          <w:rFonts w:ascii="Aptos" w:hAnsi="Aptos"/>
          <w:lang w:val="ru-RU"/>
        </w:rPr>
      </w:pPr>
      <w:r w:rsidRPr="00436B63">
        <w:rPr>
          <w:rFonts w:ascii="Aptos" w:hAnsi="Aptos"/>
          <w:lang w:val="ru-RU"/>
        </w:rPr>
        <w:t>Опора на существующие инициативы в рамках Конвенции и протоколов к ней, конвенций, связанных с биоразнообразием, других соответствующих многосторонних природоохранных соглашений, международных организаций и процессов могла бы повысить согласованность, уменьшить дублирование и максимизировать воздействие имеющихся ресурсов.</w:t>
      </w:r>
    </w:p>
    <w:p w14:paraId="1293EB81" w14:textId="77777777" w:rsidR="00A559D2" w:rsidRPr="00436B63" w:rsidRDefault="00A559D2" w:rsidP="00A559D2">
      <w:pPr>
        <w:spacing w:before="120" w:after="120"/>
        <w:rPr>
          <w:rFonts w:ascii="Aptos" w:hAnsi="Aptos"/>
          <w:b/>
          <w:bCs/>
          <w:u w:val="single"/>
          <w:lang w:val="ru-RU"/>
        </w:rPr>
      </w:pPr>
      <w:r w:rsidRPr="00436B63">
        <w:rPr>
          <w:rFonts w:ascii="Aptos" w:hAnsi="Aptos"/>
          <w:b/>
          <w:bCs/>
          <w:u w:val="single"/>
          <w:lang w:val="ru-RU"/>
        </w:rPr>
        <w:t>Ключевое положение 4: общегосударственные подходы</w:t>
      </w:r>
    </w:p>
    <w:p w14:paraId="4FBE5E7F" w14:textId="77777777" w:rsidR="00A559D2" w:rsidRPr="00436B63" w:rsidRDefault="00A559D2" w:rsidP="00A559D2">
      <w:pPr>
        <w:spacing w:after="80" w:line="259" w:lineRule="auto"/>
        <w:rPr>
          <w:rFonts w:ascii="Aptos" w:hAnsi="Aptos"/>
          <w:b/>
          <w:bCs/>
          <w:lang w:val="ru-RU"/>
        </w:rPr>
      </w:pPr>
      <w:r w:rsidRPr="00436B63">
        <w:rPr>
          <w:rFonts w:ascii="Aptos" w:hAnsi="Aptos"/>
          <w:b/>
          <w:bCs/>
          <w:lang w:val="ru-RU"/>
        </w:rPr>
        <w:t>Хотя многие Стороны сообщают о мерах по укреплению экологического управления, продвижению учета проблематики биоразнообразия и его многообразных ценностей, а также повышению согласованности политики, прогресс остается неравномерным и недостаточным. Задачи Рамочной программы включают аспекты, связанные с планами экономического развития, продовольственными системами, здравоохранением, инфраструктурой, торговлей, налогово-бюджетной политикой, финансами и другими национальными приоритетами. Требуется улучшение интеграции и учета проблематики биоразнообразия во всех звеньях государственного управления для реализации общегосударственного подхода Рамочной программы, избежания или сведения к минимуму компромиссов, сокращения дублирования и оптимизации распределения внутренних ресурсов.</w:t>
      </w:r>
    </w:p>
    <w:p w14:paraId="553C1589" w14:textId="77777777" w:rsidR="00A559D2" w:rsidRPr="00436B63" w:rsidRDefault="00A559D2" w:rsidP="00A559D2">
      <w:pPr>
        <w:spacing w:after="80" w:line="259" w:lineRule="auto"/>
        <w:rPr>
          <w:rFonts w:ascii="Aptos" w:hAnsi="Aptos"/>
          <w:b/>
          <w:bCs/>
          <w:lang w:val="ru-RU"/>
        </w:rPr>
      </w:pPr>
    </w:p>
    <w:p w14:paraId="7D131C15" w14:textId="77777777" w:rsidR="00A559D2" w:rsidRPr="00436B63" w:rsidRDefault="00A559D2" w:rsidP="00A559D2">
      <w:pPr>
        <w:spacing w:after="80"/>
        <w:rPr>
          <w:rFonts w:ascii="Aptos" w:hAnsi="Aptos"/>
          <w:lang w:val="ru-RU"/>
        </w:rPr>
      </w:pPr>
      <w:r w:rsidRPr="00436B63">
        <w:rPr>
          <w:rFonts w:ascii="Aptos" w:eastAsia="Times New Roman" w:hAnsi="Aptos"/>
          <w:lang w:val="ru-RU"/>
        </w:rPr>
        <w:t>Среди политических мер, описанных в национальных докладах, Стороны отмечают прогресс в разработке законодательства и привлечении министерств за пределами природоохранного сектора, вовлечении субнациональных органов власти и развитии пространственного планирования с учетом биоразнообразия и эффективных процессов управления. К числу министерств, наиболее часто упоминаемых в контексте такого взаимодействия, относятся министерства сельского хозяйства, рыболовства и финансов</w:t>
      </w:r>
      <w:r w:rsidRPr="00436B63">
        <w:rPr>
          <w:rFonts w:ascii="Aptos" w:hAnsi="Aptos"/>
          <w:lang w:val="ru-RU"/>
        </w:rPr>
        <w:t>. Многие Стороны отразили в своих национальных стратегиях и планах действий по сохранению биоразнообразия Рио-де-</w:t>
      </w:r>
      <w:proofErr w:type="spellStart"/>
      <w:r w:rsidRPr="00436B63">
        <w:rPr>
          <w:rFonts w:ascii="Aptos" w:hAnsi="Aptos"/>
          <w:lang w:val="ru-RU"/>
        </w:rPr>
        <w:t>Жанейрские</w:t>
      </w:r>
      <w:proofErr w:type="spellEnd"/>
      <w:r w:rsidRPr="00436B63">
        <w:rPr>
          <w:rFonts w:ascii="Aptos" w:hAnsi="Aptos"/>
          <w:lang w:val="ru-RU"/>
        </w:rPr>
        <w:t xml:space="preserve"> конвенции и другие многосторонние природоохранные соглашения, а в национальных задачах и национальных докладах упоминаются многочисленные международные соглашения и инициативы. Несколько Сторон привели примеры комплексного планирования, охватывающего биоразнообразие и климат, продовольствие, водные ресурсы, здравоохранение, землепользование и/или другие цели развития. Однако привлечение министерств за пределами природоохранного сектора часто описывается в общих чертах без включения информации о скоординированном осуществлении в различных секторах. </w:t>
      </w:r>
    </w:p>
    <w:p w14:paraId="6129405F" w14:textId="77777777" w:rsidR="00A559D2" w:rsidRPr="00436B63" w:rsidRDefault="00A559D2" w:rsidP="00A559D2">
      <w:pPr>
        <w:spacing w:before="120" w:after="120"/>
        <w:rPr>
          <w:rFonts w:ascii="Aptos" w:hAnsi="Aptos"/>
          <w:b/>
          <w:bCs/>
          <w:lang w:val="ru-RU"/>
        </w:rPr>
      </w:pPr>
      <w:r w:rsidRPr="00436B63">
        <w:rPr>
          <w:rFonts w:ascii="Aptos" w:hAnsi="Aptos"/>
          <w:lang w:val="ru-RU"/>
        </w:rPr>
        <w:t xml:space="preserve">Задачи 1 и 14 Рамочной программы, успех которых самым непосредственным образом зависит от общегосударственных подходов благодаря комплексному планированию и учету проблематики биоразнообразия, соответственно, демонстрируют ограниченный прогресс. Это особенно заметно в отношении комплексного пространственного планирования, интеграции биоразнообразия и его многообразных ценностей в политику, нормативные акты, процессы планирования и развития, а также обеспечения интеграции на всех уровнях государственного управления и во всех секторах. </w:t>
      </w:r>
    </w:p>
    <w:p w14:paraId="06976856" w14:textId="77777777" w:rsidR="00A559D2" w:rsidRPr="00436B63" w:rsidRDefault="00A559D2" w:rsidP="00A559D2">
      <w:pPr>
        <w:spacing w:before="120" w:after="120"/>
        <w:rPr>
          <w:rFonts w:ascii="Aptos" w:hAnsi="Aptos"/>
          <w:i/>
          <w:iCs/>
          <w:lang w:val="ru-RU"/>
        </w:rPr>
      </w:pPr>
      <w:r w:rsidRPr="00436B63">
        <w:rPr>
          <w:rFonts w:ascii="Aptos" w:hAnsi="Aptos"/>
          <w:i/>
          <w:iCs/>
          <w:lang w:val="ru-RU"/>
        </w:rPr>
        <w:t xml:space="preserve">Возможные </w:t>
      </w:r>
      <w:proofErr w:type="spellStart"/>
      <w:r w:rsidRPr="00436B63">
        <w:rPr>
          <w:rFonts w:ascii="Aptos" w:hAnsi="Aptos"/>
          <w:i/>
          <w:iCs/>
          <w:lang w:val="ru-RU"/>
        </w:rPr>
        <w:t>недирективные</w:t>
      </w:r>
      <w:proofErr w:type="spellEnd"/>
      <w:r w:rsidRPr="00436B63">
        <w:rPr>
          <w:rFonts w:ascii="Aptos" w:hAnsi="Aptos"/>
          <w:i/>
          <w:iCs/>
          <w:lang w:val="ru-RU"/>
        </w:rPr>
        <w:t xml:space="preserve"> подходы</w:t>
      </w:r>
      <w:r w:rsidRPr="00436B63">
        <w:rPr>
          <w:rFonts w:ascii="Aptos" w:eastAsia="Times New Roman" w:hAnsi="Aptos"/>
          <w:i/>
          <w:iCs/>
          <w:lang w:val="ru-RU"/>
        </w:rPr>
        <w:t xml:space="preserve">: </w:t>
      </w:r>
    </w:p>
    <w:p w14:paraId="798A6D53" w14:textId="77777777" w:rsidR="00A559D2" w:rsidRPr="00436B63" w:rsidRDefault="00A559D2" w:rsidP="00A559D2">
      <w:pPr>
        <w:numPr>
          <w:ilvl w:val="0"/>
          <w:numId w:val="46"/>
        </w:numPr>
        <w:rPr>
          <w:rFonts w:ascii="Aptos" w:hAnsi="Aptos"/>
          <w:lang w:val="ru-RU"/>
        </w:rPr>
      </w:pPr>
      <w:r w:rsidRPr="00436B63">
        <w:rPr>
          <w:rFonts w:ascii="Aptos" w:hAnsi="Aptos"/>
          <w:lang w:val="ru-RU"/>
        </w:rPr>
        <w:t xml:space="preserve">Укрепление осуществления за счет совершенствования законодательных и политических рамочных основ, усиления координационных механизмов и улучшения сотрудничества между секторами и уровнями государственной власти крайне необходимо для обеспечения эффективного и комплексного планирования и осуществления. </w:t>
      </w:r>
    </w:p>
    <w:p w14:paraId="4E91114C" w14:textId="77777777" w:rsidR="00A559D2" w:rsidRPr="00436B63" w:rsidRDefault="00A559D2" w:rsidP="00A559D2">
      <w:pPr>
        <w:numPr>
          <w:ilvl w:val="0"/>
          <w:numId w:val="46"/>
        </w:numPr>
        <w:rPr>
          <w:rFonts w:ascii="Aptos" w:hAnsi="Aptos"/>
          <w:lang w:val="ru-RU"/>
        </w:rPr>
      </w:pPr>
      <w:r w:rsidRPr="00436B63">
        <w:rPr>
          <w:rFonts w:ascii="Aptos" w:hAnsi="Aptos"/>
          <w:lang w:val="ru-RU"/>
        </w:rPr>
        <w:t>Улучшение комплексного планирования, мониторинга и осуществления в рамках различных процессов, включая Рио-де-</w:t>
      </w:r>
      <w:proofErr w:type="spellStart"/>
      <w:r w:rsidRPr="00436B63">
        <w:rPr>
          <w:rFonts w:ascii="Aptos" w:hAnsi="Aptos"/>
          <w:lang w:val="ru-RU"/>
        </w:rPr>
        <w:t>Жанейрские</w:t>
      </w:r>
      <w:proofErr w:type="spellEnd"/>
      <w:r w:rsidRPr="00436B63">
        <w:rPr>
          <w:rFonts w:ascii="Aptos" w:hAnsi="Aptos"/>
          <w:lang w:val="ru-RU"/>
        </w:rPr>
        <w:t xml:space="preserve"> конвенции, связанные с биоразнообразием или иные многосторонние природоохранные соглашения, а также другие международные, региональные и субрегиональные соглашения и процессы, в том числе относящиеся к финансированию и/или социально-экономическим целям и целям развития, посредством более совершенного учета проблематики биоразнообразия могло бы повысить эффективность, уменьшить дублирование, укрепить согласованность политики и действий и улучшить распределение внутренних ресурсов. </w:t>
      </w:r>
    </w:p>
    <w:p w14:paraId="2E516C19" w14:textId="77777777" w:rsidR="00A559D2" w:rsidRPr="00436B63" w:rsidRDefault="00A559D2" w:rsidP="00A559D2">
      <w:pPr>
        <w:numPr>
          <w:ilvl w:val="0"/>
          <w:numId w:val="46"/>
        </w:numPr>
        <w:rPr>
          <w:rFonts w:ascii="Aptos" w:hAnsi="Aptos"/>
          <w:lang w:val="ru-RU"/>
        </w:rPr>
      </w:pPr>
      <w:r w:rsidRPr="00436B63">
        <w:rPr>
          <w:rFonts w:ascii="Aptos" w:hAnsi="Aptos"/>
          <w:lang w:val="ru-RU"/>
        </w:rPr>
        <w:t xml:space="preserve">Улучшение институционального понимания Рамочной программы и связанных с ней процессов во всех министерствах, помимо министерства окружающей среды, могло бы способствовать более скоординированным и взаимодополняющим действиям государственных учреждений и секторов. </w:t>
      </w:r>
    </w:p>
    <w:p w14:paraId="04ACCC9C" w14:textId="77777777" w:rsidR="00A559D2" w:rsidRPr="00436B63" w:rsidRDefault="00A559D2" w:rsidP="00A559D2">
      <w:pPr>
        <w:numPr>
          <w:ilvl w:val="0"/>
          <w:numId w:val="46"/>
        </w:numPr>
        <w:rPr>
          <w:rFonts w:ascii="Aptos" w:hAnsi="Aptos"/>
          <w:lang w:val="ru-RU"/>
        </w:rPr>
      </w:pPr>
      <w:r w:rsidRPr="00436B63">
        <w:rPr>
          <w:rFonts w:ascii="Aptos" w:hAnsi="Aptos"/>
          <w:lang w:val="ru-RU"/>
        </w:rPr>
        <w:t xml:space="preserve">Инвестиции в основанное на широком участии, комплексное и учитывающее биоразнообразие пространственное планирование, как это предусмотрено задачей 1, и оценка значимости биоразнообразия и его многообразных ценностей, как это предусмотрено задачей 14, с опорой на традиционные знания и практику коренных народов и местных общин, женщин и молодежи могли бы улучшить осуществление по всем задачам Рамочной программы. </w:t>
      </w:r>
    </w:p>
    <w:p w14:paraId="743221C2" w14:textId="77777777" w:rsidR="00A559D2" w:rsidRPr="00436B63" w:rsidRDefault="00A559D2" w:rsidP="00A559D2">
      <w:pPr>
        <w:spacing w:before="120" w:after="120"/>
        <w:rPr>
          <w:rFonts w:ascii="Aptos" w:hAnsi="Aptos"/>
          <w:b/>
          <w:bCs/>
          <w:u w:val="single"/>
          <w:lang w:val="ru-RU"/>
        </w:rPr>
      </w:pPr>
      <w:r w:rsidRPr="00436B63">
        <w:rPr>
          <w:rFonts w:ascii="Aptos" w:hAnsi="Aptos"/>
          <w:b/>
          <w:bCs/>
          <w:u w:val="single"/>
          <w:lang w:val="ru-RU"/>
        </w:rPr>
        <w:t>Ключевое положение 5: участие всего общества</w:t>
      </w:r>
    </w:p>
    <w:p w14:paraId="42460C4F" w14:textId="77777777" w:rsidR="00A559D2" w:rsidRPr="00436B63" w:rsidRDefault="00A559D2" w:rsidP="00A559D2">
      <w:pPr>
        <w:spacing w:before="120" w:after="120"/>
        <w:rPr>
          <w:rFonts w:ascii="Aptos" w:hAnsi="Aptos"/>
          <w:b/>
          <w:bCs/>
          <w:lang w:val="ru-RU"/>
        </w:rPr>
      </w:pPr>
      <w:r w:rsidRPr="00436B63">
        <w:rPr>
          <w:rFonts w:ascii="Aptos" w:eastAsia="Times New Roman" w:hAnsi="Aptos"/>
          <w:b/>
          <w:bCs/>
          <w:lang w:val="ru-RU"/>
        </w:rPr>
        <w:t>Достижение целей Рамочной программы невозможно без вовлечения субъектов, не являющихся национальными правительствами. Подход с участием всего общества может стать весьма эффективным, инклюзивным и экономически рациональным путем к укреплению осуществления. Воздействие различных субъектов на биоразнообразие и их зависимость от него, участие, права и потребности в ресурсах коренных народов и местных общин, женщин, молодежи и других субъектов, а также тот вклад, который различные субъекты вносят или могли бы внести в достижение целей Рамочной программы, еще не в полной мере осознаны, учтены и поддержаны, а также не находят последовательного отражения в планировании, мониторинге и отчетности</w:t>
      </w:r>
      <w:r w:rsidRPr="00436B63">
        <w:rPr>
          <w:rFonts w:ascii="Aptos" w:hAnsi="Aptos"/>
          <w:b/>
          <w:bCs/>
          <w:lang w:val="ru-RU"/>
        </w:rPr>
        <w:t xml:space="preserve">. </w:t>
      </w:r>
    </w:p>
    <w:p w14:paraId="1452FDDB" w14:textId="77777777" w:rsidR="00A559D2" w:rsidRPr="00436B63" w:rsidRDefault="00A559D2" w:rsidP="00A559D2">
      <w:pPr>
        <w:spacing w:before="120" w:after="120"/>
        <w:rPr>
          <w:rFonts w:ascii="Aptos" w:hAnsi="Aptos"/>
          <w:b/>
          <w:bCs/>
          <w:lang w:val="ru-RU"/>
        </w:rPr>
      </w:pPr>
    </w:p>
    <w:p w14:paraId="4EE17527" w14:textId="77777777" w:rsidR="00A559D2" w:rsidRPr="00436B63" w:rsidRDefault="00A559D2" w:rsidP="00A559D2">
      <w:pPr>
        <w:pStyle w:val="CBDNormalNoNumber"/>
        <w:spacing w:before="120" w:line="259" w:lineRule="auto"/>
        <w:ind w:left="0"/>
        <w:jc w:val="left"/>
        <w:rPr>
          <w:rFonts w:ascii="Aptos" w:hAnsi="Aptos"/>
          <w:sz w:val="24"/>
          <w:szCs w:val="24"/>
          <w:lang w:val="ru-RU"/>
        </w:rPr>
      </w:pPr>
      <w:r w:rsidRPr="00436B63">
        <w:rPr>
          <w:rFonts w:ascii="Aptos" w:eastAsia="Times New Roman" w:hAnsi="Aptos"/>
          <w:sz w:val="24"/>
          <w:szCs w:val="24"/>
          <w:lang w:val="ru-RU"/>
        </w:rPr>
        <w:t>Многие субъекты, не являющиеся национальными правительствами, включая коренные народы и местные общины, субнациональные правительства, городские и другие местные органы власти, межправительственные организации, неправительственные организации, женщин, молодежь, научно-исследовательские организации, деловые и финансовые круги и представителей секторов, связанных с биоразнообразием или зависящих от него, в настоящее время поддерживают осуществление Рамочной программы. Во многих национальных стратегиях и планах действий по сохранению биоразнообразия в той или иной степени описывается участие различных субъектов в национальных процессах планирования, и более 100 субъектов, не являющихся национальными правительствами, взяли на себя обязательства в поддержку Рамочной программы через портал, запущенный для этой цели. Наблюдается неравномерный прогресс в вопросах, касающихся прав и равенства, справедливого управления и участия правообладателей и других субъектов, действий деловых кругов, а также координации и вовлечения субъектов, не являющихся национальными правительствами, в осуществление. Хотя многие Стороны сообщили о прогрессе в отношении некоторых элементов задач 22 и 23, таких как привлечение в различной степени коренных народов и местных общин, женщин и молодежи и других субъектов к принятию решений, связанных с биоразнообразием, в национальных задачах были слабее отражены доступ к информации и правосудию, права на земли, территории, ресурсы и традиционные знания или гендерно-ориентированное управление биоразнообразием. Как показано в оценке задачи 15, прогресс был ограничен в плане снижения негативного воздействия деловых кругов на биоразнообразие, усиления позитивного воздействия, снижения связанных с биоразнообразием рисков для деловых и финансовых учреждений, продвижения действий по обеспечению устойчивых и справедливых моделей производства и потребления, а также разработки систем корпоративного раскрытия информации и отчетности</w:t>
      </w:r>
      <w:r w:rsidRPr="00436B63">
        <w:rPr>
          <w:rFonts w:ascii="Aptos" w:hAnsi="Aptos"/>
          <w:sz w:val="24"/>
          <w:szCs w:val="24"/>
          <w:lang w:val="ru-RU"/>
        </w:rPr>
        <w:t>.</w:t>
      </w:r>
    </w:p>
    <w:p w14:paraId="3A5834A8" w14:textId="77777777" w:rsidR="00A559D2" w:rsidRPr="00436B63" w:rsidRDefault="00A559D2" w:rsidP="00A559D2">
      <w:pPr>
        <w:pStyle w:val="CBDNormalNoNumber"/>
        <w:spacing w:before="120" w:line="259" w:lineRule="auto"/>
        <w:ind w:left="0"/>
        <w:jc w:val="left"/>
        <w:rPr>
          <w:rFonts w:ascii="Aptos" w:eastAsia="Times New Roman" w:hAnsi="Aptos"/>
          <w:sz w:val="24"/>
          <w:szCs w:val="24"/>
          <w:lang w:val="ru-RU"/>
        </w:rPr>
      </w:pPr>
      <w:r w:rsidRPr="00436B63">
        <w:rPr>
          <w:rFonts w:ascii="Aptos" w:eastAsia="Times New Roman" w:hAnsi="Aptos"/>
          <w:sz w:val="24"/>
          <w:szCs w:val="24"/>
          <w:lang w:val="ru-RU"/>
        </w:rPr>
        <w:t>Многие Стороны сообщили о трудностях в координации и отслеживании вклада субъектов, не являющихся национальными правительствами, в достижение их национальных задач. Имеется ограниченная информация о вкладе различных субъектов или о финансовых, кадровых и других средствах осуществления, доступных этим субъектам. Кроме того, в случае коренных народов и местных общин, женщин, молодежи и субнациональных правительств имеется ограниченная информация о пробелах в средствах осуществления, которые потребовались бы для поддержки или расширения их вклада в осуществление Рамочной программы. Следует отметить, что причиной такого недостатка информации может быть то, что портал для сбора информации от этих субъектов был запущен лишь за несколько месяцев до подготовки настоящего доклада.</w:t>
      </w:r>
    </w:p>
    <w:p w14:paraId="64E8E28D" w14:textId="77777777" w:rsidR="00A559D2" w:rsidRPr="00436B63" w:rsidRDefault="00A559D2" w:rsidP="00A559D2">
      <w:pPr>
        <w:spacing w:before="120" w:after="120"/>
        <w:rPr>
          <w:rFonts w:ascii="Aptos" w:hAnsi="Aptos"/>
          <w:i/>
          <w:iCs/>
          <w:lang w:val="ru-RU"/>
        </w:rPr>
      </w:pPr>
      <w:r w:rsidRPr="00436B63">
        <w:rPr>
          <w:rFonts w:ascii="Aptos" w:hAnsi="Aptos"/>
          <w:i/>
          <w:iCs/>
          <w:lang w:val="ru-RU"/>
        </w:rPr>
        <w:t xml:space="preserve">Возможные </w:t>
      </w:r>
      <w:proofErr w:type="spellStart"/>
      <w:r w:rsidRPr="00436B63">
        <w:rPr>
          <w:rFonts w:ascii="Aptos" w:hAnsi="Aptos"/>
          <w:i/>
          <w:iCs/>
          <w:lang w:val="ru-RU"/>
        </w:rPr>
        <w:t>недирективные</w:t>
      </w:r>
      <w:proofErr w:type="spellEnd"/>
      <w:r w:rsidRPr="00436B63">
        <w:rPr>
          <w:rFonts w:ascii="Aptos" w:hAnsi="Aptos"/>
          <w:i/>
          <w:iCs/>
          <w:lang w:val="ru-RU"/>
        </w:rPr>
        <w:t xml:space="preserve"> подходы</w:t>
      </w:r>
      <w:r w:rsidRPr="00436B63">
        <w:rPr>
          <w:rFonts w:ascii="Aptos" w:eastAsia="Times New Roman" w:hAnsi="Aptos"/>
          <w:i/>
          <w:iCs/>
          <w:lang w:val="ru-RU"/>
        </w:rPr>
        <w:t xml:space="preserve">: </w:t>
      </w:r>
    </w:p>
    <w:p w14:paraId="55482D0A" w14:textId="77777777" w:rsidR="00A559D2" w:rsidRPr="00436B63" w:rsidRDefault="00A559D2" w:rsidP="00A559D2">
      <w:pPr>
        <w:pStyle w:val="ListParagraph"/>
        <w:numPr>
          <w:ilvl w:val="0"/>
          <w:numId w:val="16"/>
        </w:numPr>
        <w:tabs>
          <w:tab w:val="left" w:pos="567"/>
        </w:tabs>
        <w:spacing w:before="120" w:after="120" w:line="240" w:lineRule="auto"/>
        <w:ind w:left="1134" w:hanging="567"/>
        <w:contextualSpacing w:val="0"/>
        <w:rPr>
          <w:rFonts w:ascii="Aptos" w:eastAsia="Aptos" w:hAnsi="Aptos"/>
          <w:lang w:val="ru-RU"/>
        </w:rPr>
      </w:pPr>
      <w:r w:rsidRPr="00436B63">
        <w:rPr>
          <w:rFonts w:ascii="Aptos" w:hAnsi="Aptos"/>
          <w:lang w:val="ru-RU"/>
        </w:rPr>
        <w:t xml:space="preserve">Совершенствование механизмов коммуникации, координации, отслеживания и совместного осуществления действий с субъектами, не являющимися национальными правительствами, в том числе через многосторонние платформы, могло бы улучшить согласованное и инклюзивное планирование, осуществление, мониторинг, отчетность и обзор. </w:t>
      </w:r>
    </w:p>
    <w:p w14:paraId="4CF4AF19" w14:textId="77777777" w:rsidR="00A559D2" w:rsidRPr="00436B63" w:rsidRDefault="00A559D2" w:rsidP="00A559D2">
      <w:pPr>
        <w:pStyle w:val="ListParagraph"/>
        <w:numPr>
          <w:ilvl w:val="0"/>
          <w:numId w:val="16"/>
        </w:numPr>
        <w:tabs>
          <w:tab w:val="left" w:pos="567"/>
        </w:tabs>
        <w:spacing w:before="120" w:after="120" w:line="240" w:lineRule="auto"/>
        <w:ind w:left="1134" w:hanging="567"/>
        <w:contextualSpacing w:val="0"/>
        <w:rPr>
          <w:rFonts w:ascii="Aptos" w:eastAsia="Aptos" w:hAnsi="Aptos"/>
          <w:lang w:val="ru-RU"/>
        </w:rPr>
      </w:pPr>
      <w:r w:rsidRPr="00436B63">
        <w:rPr>
          <w:rFonts w:ascii="Aptos" w:hAnsi="Aptos"/>
          <w:lang w:val="ru-RU"/>
        </w:rPr>
        <w:t>Механизмы более эффективного отслеживания на национальном уровне обязательств и прогресса в выполнении обязательств субъектами, не являющимися национальными правительствами, могли бы повысить прозрачность, координацию и интеграцию. Это могло бы также включать отслеживание средств осуществления, которыми располагают различные субъекты, или потребностей в средствах осуществления конкретных субъектов, таких как коренные народы и местные общины, женщины, молодежь и субнациональные правительства</w:t>
      </w:r>
      <w:r w:rsidRPr="00436B63">
        <w:rPr>
          <w:rFonts w:ascii="Aptos" w:eastAsia="Times New Roman" w:hAnsi="Aptos"/>
          <w:lang w:val="ru-RU"/>
        </w:rPr>
        <w:t>.</w:t>
      </w:r>
      <w:r w:rsidRPr="00436B63">
        <w:rPr>
          <w:rFonts w:ascii="Aptos" w:eastAsia="Aptos" w:hAnsi="Aptos"/>
          <w:lang w:val="ru-RU"/>
        </w:rPr>
        <w:t xml:space="preserve"> </w:t>
      </w:r>
    </w:p>
    <w:p w14:paraId="61EE4372" w14:textId="77777777" w:rsidR="00A559D2" w:rsidRPr="00436B63" w:rsidRDefault="00A559D2" w:rsidP="00A559D2">
      <w:pPr>
        <w:pStyle w:val="ListParagraph"/>
        <w:numPr>
          <w:ilvl w:val="0"/>
          <w:numId w:val="16"/>
        </w:numPr>
        <w:tabs>
          <w:tab w:val="left" w:pos="567"/>
        </w:tabs>
        <w:spacing w:before="120" w:after="120" w:line="240" w:lineRule="auto"/>
        <w:ind w:left="1134" w:hanging="567"/>
        <w:contextualSpacing w:val="0"/>
        <w:rPr>
          <w:rFonts w:ascii="Aptos" w:eastAsia="Aptos" w:hAnsi="Aptos"/>
          <w:lang w:val="ru-RU"/>
        </w:rPr>
      </w:pPr>
      <w:r w:rsidRPr="00436B63">
        <w:rPr>
          <w:rFonts w:ascii="Aptos" w:eastAsia="Aptos" w:hAnsi="Aptos"/>
          <w:lang w:val="ru-RU"/>
        </w:rPr>
        <w:t xml:space="preserve">Укрепление благоприятных условий для действий и подотчетности деловых кругов и финансовых субъектов могло бы способствовать осуществлению Рамочной программы. Это могло бы включать разработку и обеспечение соблюдения соответствующих стратегий, законов и нормативных актов, поощрение раскрытия информации и отчетности, связанных с биоразнообразием, интеграцию соображений, касающихся биоразнообразия, в процесс принятия деловых и финансовых решений, а также поощрение действий в секторах и производственно-сбытовых цепочках, которые оказывают значительное воздействие на биоразнообразие и зависят от него. </w:t>
      </w:r>
    </w:p>
    <w:p w14:paraId="0C9E65CD" w14:textId="77777777" w:rsidR="00A559D2" w:rsidRPr="00436B63" w:rsidRDefault="00A559D2" w:rsidP="00A559D2">
      <w:pPr>
        <w:pStyle w:val="ListParagraph"/>
        <w:numPr>
          <w:ilvl w:val="0"/>
          <w:numId w:val="16"/>
        </w:numPr>
        <w:tabs>
          <w:tab w:val="left" w:pos="567"/>
        </w:tabs>
        <w:spacing w:before="120" w:after="120" w:line="240" w:lineRule="auto"/>
        <w:ind w:left="1134" w:hanging="567"/>
        <w:contextualSpacing w:val="0"/>
        <w:rPr>
          <w:rFonts w:ascii="Aptos" w:eastAsia="Aptos" w:hAnsi="Aptos"/>
          <w:lang w:val="ru-RU"/>
        </w:rPr>
      </w:pPr>
      <w:r w:rsidRPr="00436B63">
        <w:rPr>
          <w:rFonts w:ascii="Aptos" w:eastAsia="Aptos" w:hAnsi="Aptos"/>
          <w:lang w:val="ru-RU"/>
        </w:rPr>
        <w:t xml:space="preserve">Дальнейшее развитие инклюзивных, основанных на правах человека и учитывающих интересы молодежи и гендерные аспекты подходов могло бы способствовать более эффективному осуществлению Рамочной программы. Это включает признание правообладателей в качестве партнеров по осуществлению и поощрение всемерного, справедливого, инклюзивного, эффективного и учитывающего гендерные аспекты участия и представленности коренных народов и местных общин, женщин, молодежи, лиц с инвалидностью и других соответствующих субъектов деятельности в формировании политики и принятии решений, связанных с биоразнообразием. </w:t>
      </w:r>
    </w:p>
    <w:p w14:paraId="33B426D7" w14:textId="77777777" w:rsidR="00A559D2" w:rsidRPr="00436B63" w:rsidRDefault="00A559D2" w:rsidP="00A559D2">
      <w:pPr>
        <w:pStyle w:val="ListParagraph"/>
        <w:tabs>
          <w:tab w:val="left" w:pos="567"/>
        </w:tabs>
        <w:spacing w:before="120" w:after="120" w:line="240" w:lineRule="auto"/>
        <w:ind w:left="1134"/>
        <w:contextualSpacing w:val="0"/>
        <w:rPr>
          <w:rFonts w:ascii="Aptos" w:eastAsia="Aptos" w:hAnsi="Aptos"/>
          <w:lang w:val="ru-RU"/>
        </w:rPr>
      </w:pPr>
    </w:p>
    <w:p w14:paraId="2142D6E1" w14:textId="77777777" w:rsidR="00A559D2" w:rsidRPr="00436B63" w:rsidRDefault="00A559D2" w:rsidP="00A559D2">
      <w:pPr>
        <w:spacing w:before="120" w:after="120"/>
        <w:rPr>
          <w:rFonts w:ascii="Aptos" w:hAnsi="Aptos"/>
          <w:b/>
          <w:u w:val="single"/>
          <w:lang w:val="ru-RU"/>
        </w:rPr>
      </w:pPr>
      <w:r w:rsidRPr="00436B63">
        <w:rPr>
          <w:rFonts w:ascii="Aptos" w:hAnsi="Aptos"/>
          <w:b/>
          <w:bCs/>
          <w:u w:val="single"/>
          <w:lang w:val="ru-RU"/>
        </w:rPr>
        <w:t>Ключевое положение 6: данные и знания</w:t>
      </w:r>
    </w:p>
    <w:p w14:paraId="1C3A483D" w14:textId="77777777" w:rsidR="00A559D2" w:rsidRPr="00436B63" w:rsidRDefault="00A559D2" w:rsidP="00A559D2">
      <w:pPr>
        <w:spacing w:before="120" w:after="120"/>
        <w:rPr>
          <w:rFonts w:ascii="Aptos" w:hAnsi="Aptos"/>
          <w:b/>
          <w:bCs/>
          <w:lang w:val="ru-RU"/>
        </w:rPr>
      </w:pPr>
      <w:r w:rsidRPr="00436B63">
        <w:rPr>
          <w:rFonts w:ascii="Aptos" w:hAnsi="Aptos"/>
          <w:b/>
          <w:bCs/>
          <w:lang w:val="ru-RU"/>
        </w:rPr>
        <w:t>Стороны приложили значительные усилия для улучшения национальных систем мониторинга и управления знаниями, включая традиционные знания. Однако сохраняются серьезные пробелы в доступности данных, обмене данными, надлежащих и введенных в действие индикаторах, существующей инфраструктуре и техническом потенциале, что создает пробелы в данных, информации и знаниях, доступных для принятия решений</w:t>
      </w:r>
      <w:r w:rsidRPr="00436B63">
        <w:rPr>
          <w:rFonts w:ascii="Aptos" w:eastAsia="Times New Roman" w:hAnsi="Aptos"/>
          <w:b/>
          <w:bCs/>
          <w:lang w:val="ru-RU"/>
        </w:rPr>
        <w:t>.</w:t>
      </w:r>
    </w:p>
    <w:p w14:paraId="02F1FF1E" w14:textId="77777777" w:rsidR="00A559D2" w:rsidRPr="00436B63" w:rsidRDefault="00A559D2" w:rsidP="00A559D2">
      <w:pPr>
        <w:pStyle w:val="CBDNormalNoNumber"/>
        <w:spacing w:before="120"/>
        <w:ind w:left="0"/>
        <w:jc w:val="left"/>
        <w:rPr>
          <w:rFonts w:ascii="Aptos" w:hAnsi="Aptos"/>
          <w:sz w:val="24"/>
          <w:szCs w:val="24"/>
          <w:lang w:val="ru-RU"/>
        </w:rPr>
      </w:pPr>
      <w:r w:rsidRPr="00436B63">
        <w:rPr>
          <w:rFonts w:ascii="Aptos" w:eastAsia="Times New Roman" w:hAnsi="Aptos"/>
          <w:sz w:val="24"/>
          <w:szCs w:val="24"/>
          <w:lang w:val="ru-RU"/>
        </w:rPr>
        <w:t>Многие Стороны располагают количественными данными для мониторинга задач 1, 2, 3, 4 и 10, однако отчетность по остальным задачам была неравномерной, включая некоторые значительные пробелы в данных. Стороны мобилизовали информацию из правительственных учреждений, научных институтов, от коренных народов и местных общин, гражданского общества и из международных источников и добились прогресса в выполнении задачи 21. Количественная отчетность более развита для некоторых экосистем и для задач по восстановлению, охраняемым и заповедным районам, статусу видов и производственным системам по сравнению с задачами, касающимися социально-экономических и сквозных вопросов. Качественная отчетность по элементам задач также неравномерна. Ни одна Сторона не отчиталась по каждому основному индикатору, а для двух основных индикаторов методологии не действуют. Представленные данные по большинству индикаторов не имеют сопоставимых временных рядов и редко дезагрегированы по типу экосистемы, полу, возрасту, связи с коренными народами или местными общинами или другим соответствующим характеристикам. Новые основные индикаторы оказалось особенно сложно последовательно отражать в отчетности и, следовательно, сводить воедино</w:t>
      </w:r>
      <w:r w:rsidRPr="00436B63">
        <w:rPr>
          <w:rFonts w:ascii="Aptos" w:hAnsi="Aptos"/>
          <w:sz w:val="24"/>
          <w:szCs w:val="24"/>
          <w:lang w:val="ru-RU"/>
        </w:rPr>
        <w:t>.</w:t>
      </w:r>
    </w:p>
    <w:p w14:paraId="18D4C2CB" w14:textId="77777777" w:rsidR="00A559D2" w:rsidRPr="00436B63" w:rsidRDefault="00A559D2" w:rsidP="00A559D2">
      <w:pPr>
        <w:spacing w:after="80" w:line="259" w:lineRule="auto"/>
        <w:rPr>
          <w:rFonts w:ascii="Aptos" w:hAnsi="Aptos"/>
          <w:lang w:val="ru-RU"/>
        </w:rPr>
      </w:pPr>
      <w:r w:rsidRPr="00436B63">
        <w:rPr>
          <w:rFonts w:ascii="Aptos" w:hAnsi="Aptos"/>
          <w:lang w:val="ru-RU"/>
        </w:rPr>
        <w:t>Проблемы, связанные с данными и знаниями, включают отсутствие методологической ясности по некоторым индикаторам, в том числе по основным индикаторам, проблемы с наличием данных и доступом к ним, разрозненность данных между учреждениями и платформами, недостаточную техническую и технологическую инфраструктуру, сложности национальных статистических систем, отсутствие стабильного и надежного финансирования, ограниченный кадровый потенциал, недостаточную институциональную координацию и управление данными, а также проблемы, связанные с включением традиционных знаний при условии добровольного, предварительного и обоснованного согласия и общинной информации в усилия по мониторингу. Учитывая, что основные индикаторы призваны как направлять осуществление, так и измерять прогресс, это говорит о том, что Стороны, возможно, не имеют информации, необходимой им для осуществления Рамочной программы, что еще больше препятствует прогрессу.</w:t>
      </w:r>
    </w:p>
    <w:p w14:paraId="3541B59F" w14:textId="77777777" w:rsidR="00A559D2" w:rsidRPr="00436B63" w:rsidRDefault="00A559D2" w:rsidP="00A559D2">
      <w:pPr>
        <w:spacing w:before="120" w:after="120"/>
        <w:ind w:left="567"/>
        <w:rPr>
          <w:rFonts w:ascii="Aptos" w:hAnsi="Aptos"/>
          <w:lang w:val="ru-RU"/>
        </w:rPr>
      </w:pPr>
      <w:r w:rsidRPr="00436B63">
        <w:rPr>
          <w:rFonts w:ascii="Aptos" w:eastAsia="Times New Roman" w:hAnsi="Aptos"/>
          <w:i/>
          <w:iCs/>
          <w:lang w:val="ru-RU"/>
        </w:rPr>
        <w:t xml:space="preserve">Возможные </w:t>
      </w:r>
      <w:proofErr w:type="spellStart"/>
      <w:r w:rsidRPr="00436B63">
        <w:rPr>
          <w:rFonts w:ascii="Aptos" w:eastAsia="Times New Roman" w:hAnsi="Aptos"/>
          <w:i/>
          <w:iCs/>
          <w:lang w:val="ru-RU"/>
        </w:rPr>
        <w:t>недирективные</w:t>
      </w:r>
      <w:proofErr w:type="spellEnd"/>
      <w:r w:rsidRPr="00436B63">
        <w:rPr>
          <w:rFonts w:ascii="Aptos" w:eastAsia="Times New Roman" w:hAnsi="Aptos"/>
          <w:i/>
          <w:iCs/>
          <w:lang w:val="ru-RU"/>
        </w:rPr>
        <w:t xml:space="preserve"> подходы: </w:t>
      </w:r>
    </w:p>
    <w:p w14:paraId="34E1775E" w14:textId="77777777" w:rsidR="00A559D2" w:rsidRPr="00436B63" w:rsidRDefault="00A559D2" w:rsidP="00A559D2">
      <w:pPr>
        <w:pStyle w:val="ListParagraph"/>
        <w:numPr>
          <w:ilvl w:val="0"/>
          <w:numId w:val="16"/>
        </w:numPr>
        <w:tabs>
          <w:tab w:val="left" w:pos="567"/>
        </w:tabs>
        <w:spacing w:before="120" w:after="120" w:line="240" w:lineRule="auto"/>
        <w:ind w:left="1134" w:hanging="567"/>
        <w:contextualSpacing w:val="0"/>
        <w:rPr>
          <w:rFonts w:ascii="Aptos" w:eastAsia="Aptos" w:hAnsi="Aptos"/>
          <w:lang w:val="ru-RU"/>
        </w:rPr>
      </w:pPr>
      <w:r w:rsidRPr="00436B63">
        <w:rPr>
          <w:rFonts w:ascii="Aptos" w:eastAsia="Aptos" w:hAnsi="Aptos"/>
          <w:lang w:val="ru-RU"/>
        </w:rPr>
        <w:t>Инвестиции в данные, мониторинг и разнообразные системы знаний, включая поддержку цифровой инфраструктуры, национальных механизмов посредничества или других национальных систем управления информацией, будут иметь основополагающее значение для обеспечения эффективного национального осуществления, отчетности и принятия решений на национальном, субнациональном и глобальном уровнях. Это включало бы определение вариантов увеличения средств осуществления, доступных Сторонам из числа развивающихся стран, для поддержки развития национальных систем мониторинга и статистики.</w:t>
      </w:r>
      <w:r w:rsidRPr="00436B63">
        <w:rPr>
          <w:rFonts w:ascii="Aptos" w:hAnsi="Aptos"/>
          <w:color w:val="242424"/>
          <w:lang w:val="ru-RU"/>
        </w:rPr>
        <w:t xml:space="preserve"> </w:t>
      </w:r>
    </w:p>
    <w:p w14:paraId="48AD2C7C" w14:textId="77777777" w:rsidR="00A559D2" w:rsidRPr="00436B63" w:rsidRDefault="00A559D2" w:rsidP="00A559D2">
      <w:pPr>
        <w:pStyle w:val="ListParagraph"/>
        <w:numPr>
          <w:ilvl w:val="0"/>
          <w:numId w:val="16"/>
        </w:numPr>
        <w:tabs>
          <w:tab w:val="left" w:pos="567"/>
        </w:tabs>
        <w:spacing w:before="120" w:after="120" w:line="240" w:lineRule="auto"/>
        <w:ind w:left="1134" w:hanging="567"/>
        <w:contextualSpacing w:val="0"/>
        <w:rPr>
          <w:rFonts w:ascii="Aptos" w:eastAsia="Aptos" w:hAnsi="Aptos"/>
          <w:lang w:val="ru-RU"/>
        </w:rPr>
      </w:pPr>
      <w:r w:rsidRPr="00436B63">
        <w:rPr>
          <w:rFonts w:ascii="Aptos" w:hAnsi="Aptos"/>
          <w:lang w:val="ru-RU"/>
        </w:rPr>
        <w:t>Стороны могли бы выиграть от определения приоритетных областей, где инвестиции в мониторинг, анализ данных и системы управления знаниями наиболее необходимы для подкрепления осуществления и отчетности по Рамочной программе. Это включает признание ценности дезагрегированной информации по типу экосистемы, виду, сектору, полу, возрасту, коренным народам или местным общинам и другим соответствующим характеристикам, а также разработки национальных карт экосистем для информационного обеспечения принятия решений.</w:t>
      </w:r>
    </w:p>
    <w:p w14:paraId="36907AFF" w14:textId="77777777" w:rsidR="00A559D2" w:rsidRPr="00436B63" w:rsidRDefault="00A559D2" w:rsidP="00A559D2">
      <w:pPr>
        <w:pStyle w:val="ListParagraph"/>
        <w:numPr>
          <w:ilvl w:val="0"/>
          <w:numId w:val="16"/>
        </w:numPr>
        <w:tabs>
          <w:tab w:val="left" w:pos="567"/>
        </w:tabs>
        <w:spacing w:before="120" w:after="120" w:line="240" w:lineRule="auto"/>
        <w:ind w:left="1134" w:hanging="567"/>
        <w:contextualSpacing w:val="0"/>
        <w:rPr>
          <w:rFonts w:ascii="Aptos" w:eastAsia="Aptos" w:hAnsi="Aptos"/>
          <w:lang w:val="ru-RU"/>
        </w:rPr>
      </w:pPr>
      <w:r w:rsidRPr="00436B63">
        <w:rPr>
          <w:rFonts w:ascii="Aptos" w:eastAsia="Aptos" w:hAnsi="Aptos"/>
          <w:lang w:val="ru-RU"/>
        </w:rPr>
        <w:t xml:space="preserve">Взаимное обучение, создание потенциала и целенаправленная техническая поддержка, в том числе на региональном и субрегиональном уровне, с вовлечением субъектов, не являющихся национальными правительствами, могли бы осуществляться, например, через центры поддержки научно-технического сотрудничества. </w:t>
      </w:r>
    </w:p>
    <w:p w14:paraId="5FCB5C54" w14:textId="77777777" w:rsidR="00A559D2" w:rsidRPr="00436B63" w:rsidRDefault="00A559D2" w:rsidP="00A559D2">
      <w:pPr>
        <w:pStyle w:val="ListParagraph"/>
        <w:numPr>
          <w:ilvl w:val="0"/>
          <w:numId w:val="16"/>
        </w:numPr>
        <w:tabs>
          <w:tab w:val="left" w:pos="567"/>
        </w:tabs>
        <w:spacing w:before="120" w:after="120" w:line="240" w:lineRule="auto"/>
        <w:ind w:left="1134" w:hanging="567"/>
        <w:contextualSpacing w:val="0"/>
        <w:rPr>
          <w:rFonts w:ascii="Aptos" w:eastAsia="Aptos" w:hAnsi="Aptos"/>
          <w:lang w:val="ru-RU"/>
        </w:rPr>
      </w:pPr>
      <w:r w:rsidRPr="00436B63">
        <w:rPr>
          <w:rFonts w:ascii="Aptos" w:eastAsia="Aptos" w:hAnsi="Aptos"/>
          <w:lang w:val="ru-RU"/>
        </w:rPr>
        <w:t>Координация научных исследований и инвестиции могут быть направлены на устранение пробелов в знаниях, выявленных в национальных докладах, включая пробелы, затрагивающие развивающиеся страны и недостаточно представленные экосистемы, регионы, социальные группы и системы знаний.</w:t>
      </w:r>
    </w:p>
    <w:p w14:paraId="17A1FE9A" w14:textId="77777777" w:rsidR="00A559D2" w:rsidRPr="00436B63" w:rsidRDefault="00A559D2" w:rsidP="00A559D2">
      <w:pPr>
        <w:pStyle w:val="ListParagraph"/>
        <w:numPr>
          <w:ilvl w:val="0"/>
          <w:numId w:val="16"/>
        </w:numPr>
        <w:tabs>
          <w:tab w:val="left" w:pos="567"/>
        </w:tabs>
        <w:spacing w:before="120" w:after="120" w:line="240" w:lineRule="auto"/>
        <w:ind w:left="1134" w:hanging="567"/>
        <w:contextualSpacing w:val="0"/>
        <w:rPr>
          <w:rFonts w:ascii="Aptos" w:eastAsia="Times New Roman" w:hAnsi="Aptos"/>
          <w:color w:val="000000"/>
          <w:lang w:val="ru-RU"/>
        </w:rPr>
      </w:pPr>
      <w:r w:rsidRPr="00436B63">
        <w:rPr>
          <w:rFonts w:ascii="Aptos" w:eastAsia="Aptos" w:hAnsi="Aptos"/>
          <w:lang w:val="ru-RU"/>
        </w:rPr>
        <w:t>Процессы вовлечения коренных народов и местных общин, женщин, молодежи и других носителей знаний, включая использование инициатив по общинному мониторингу, могут разрабатываться совместно с ними и предусматривать надлежащие гарантии, механизмы получения добровольного, предварительного и обоснованного согласия и признания. Такие процессы могли бы также способствовать улучшению функциональности портала для представления обязательств субъектами, не являющимися национальными правительствами, и поощрению его использования.</w:t>
      </w:r>
    </w:p>
    <w:p w14:paraId="3CB105A1" w14:textId="77777777" w:rsidR="00A559D2" w:rsidRPr="00436B63" w:rsidRDefault="00A559D2" w:rsidP="00A559D2">
      <w:pPr>
        <w:pStyle w:val="ListParagraph"/>
        <w:numPr>
          <w:ilvl w:val="0"/>
          <w:numId w:val="16"/>
        </w:numPr>
        <w:tabs>
          <w:tab w:val="left" w:pos="567"/>
        </w:tabs>
        <w:spacing w:before="120" w:after="120" w:line="240" w:lineRule="auto"/>
        <w:ind w:left="1134" w:hanging="567"/>
        <w:contextualSpacing w:val="0"/>
        <w:rPr>
          <w:rFonts w:ascii="Aptos" w:eastAsia="Times New Roman" w:hAnsi="Aptos"/>
          <w:color w:val="000000"/>
          <w:lang w:val="ru-RU"/>
        </w:rPr>
      </w:pPr>
      <w:r w:rsidRPr="00436B63">
        <w:rPr>
          <w:rFonts w:ascii="Aptos" w:eastAsia="Times New Roman" w:hAnsi="Aptos"/>
          <w:color w:val="000000"/>
          <w:lang w:val="ru-RU"/>
        </w:rPr>
        <w:t>Приведение систем мониторинга и данных, используемых деловыми кругами и финансовыми учреждениями в их рамочных основах раскрытия информации, в соответствие с системами правительств, включая согласование с индикаторами, используемыми в национальных докладах, повысило бы согласованность и прозрачность.</w:t>
      </w:r>
    </w:p>
    <w:p w14:paraId="6E31C75B" w14:textId="77777777" w:rsidR="00A559D2" w:rsidRPr="00436B63" w:rsidRDefault="00A559D2" w:rsidP="00A559D2">
      <w:pPr>
        <w:pStyle w:val="ListParagraph"/>
        <w:tabs>
          <w:tab w:val="left" w:pos="567"/>
        </w:tabs>
        <w:spacing w:before="120" w:after="120" w:line="240" w:lineRule="auto"/>
        <w:ind w:left="1134"/>
        <w:contextualSpacing w:val="0"/>
        <w:rPr>
          <w:rFonts w:ascii="Aptos" w:eastAsia="Times New Roman" w:hAnsi="Aptos"/>
          <w:color w:val="000000"/>
          <w:lang w:val="ru-RU"/>
        </w:rPr>
      </w:pPr>
    </w:p>
    <w:p w14:paraId="06B9CE0C" w14:textId="77777777" w:rsidR="00A559D2" w:rsidRPr="00436B63" w:rsidRDefault="00A559D2" w:rsidP="00A559D2">
      <w:pPr>
        <w:pStyle w:val="CBDH2"/>
        <w:ind w:left="0" w:firstLine="0"/>
        <w:jc w:val="left"/>
        <w:rPr>
          <w:rFonts w:ascii="Aptos" w:hAnsi="Aptos"/>
          <w:b w:val="0"/>
          <w:bCs/>
          <w:szCs w:val="24"/>
          <w:lang w:val="ru-RU"/>
        </w:rPr>
      </w:pPr>
    </w:p>
    <w:p w14:paraId="212249B3" w14:textId="77777777" w:rsidR="00A559D2" w:rsidRPr="00436B63" w:rsidRDefault="00A559D2" w:rsidP="00A559D2">
      <w:pPr>
        <w:pStyle w:val="Caption"/>
        <w:keepNext/>
        <w:rPr>
          <w:lang w:val="ru-RU"/>
        </w:rPr>
      </w:pPr>
    </w:p>
    <w:tbl>
      <w:tblPr>
        <w:tblStyle w:val="TableGrid"/>
        <w:tblW w:w="0" w:type="auto"/>
        <w:tblInd w:w="567" w:type="dxa"/>
        <w:tblLook w:val="04A0" w:firstRow="1" w:lastRow="0" w:firstColumn="1" w:lastColumn="0" w:noHBand="0" w:noVBand="1"/>
      </w:tblPr>
      <w:tblGrid>
        <w:gridCol w:w="8783"/>
      </w:tblGrid>
      <w:tr w:rsidR="00A559D2" w:rsidRPr="00F43B05" w14:paraId="1A6AAD44" w14:textId="77777777" w:rsidTr="005716FA">
        <w:tc>
          <w:tcPr>
            <w:tcW w:w="9350" w:type="dxa"/>
            <w:shd w:val="clear" w:color="auto" w:fill="E8E8E8" w:themeFill="background2"/>
          </w:tcPr>
          <w:p w14:paraId="3B72195E" w14:textId="77777777" w:rsidR="00A559D2" w:rsidRPr="00436B63" w:rsidRDefault="00A559D2" w:rsidP="005716FA">
            <w:pPr>
              <w:pStyle w:val="CBDH2"/>
              <w:jc w:val="left"/>
              <w:rPr>
                <w:rFonts w:asciiTheme="minorHAnsi" w:hAnsiTheme="minorHAnsi"/>
                <w:b w:val="0"/>
                <w:bCs/>
                <w:sz w:val="20"/>
                <w:szCs w:val="20"/>
                <w:lang w:val="ru-RU"/>
              </w:rPr>
            </w:pPr>
          </w:p>
          <w:p w14:paraId="2343ED9D" w14:textId="77777777" w:rsidR="00A559D2" w:rsidRPr="00436B63" w:rsidRDefault="00A559D2" w:rsidP="005716FA">
            <w:pPr>
              <w:pStyle w:val="CBDH2"/>
              <w:jc w:val="left"/>
              <w:rPr>
                <w:rFonts w:asciiTheme="minorHAnsi" w:hAnsiTheme="minorHAnsi"/>
                <w:b w:val="0"/>
                <w:bCs/>
                <w:sz w:val="20"/>
                <w:szCs w:val="20"/>
                <w:lang w:val="ru-RU"/>
              </w:rPr>
            </w:pPr>
            <w:r w:rsidRPr="00436B63">
              <w:rPr>
                <w:rFonts w:asciiTheme="minorHAnsi" w:hAnsiTheme="minorHAnsi"/>
                <w:b w:val="0"/>
                <w:bCs/>
                <w:sz w:val="20"/>
                <w:szCs w:val="20"/>
                <w:lang w:val="ru-RU"/>
              </w:rPr>
              <w:t>Вставка 59</w:t>
            </w:r>
          </w:p>
          <w:p w14:paraId="7FFF57EE" w14:textId="77777777" w:rsidR="00A559D2" w:rsidRPr="00436B63" w:rsidRDefault="00A559D2" w:rsidP="005716FA">
            <w:pPr>
              <w:pStyle w:val="CBDH2"/>
              <w:jc w:val="left"/>
              <w:rPr>
                <w:rFonts w:ascii="Aptos" w:hAnsi="Aptos"/>
                <w:sz w:val="20"/>
                <w:szCs w:val="20"/>
                <w:lang w:val="ru-RU"/>
              </w:rPr>
            </w:pPr>
            <w:r w:rsidRPr="00436B63">
              <w:rPr>
                <w:rFonts w:ascii="Aptos" w:hAnsi="Aptos"/>
                <w:bCs/>
                <w:sz w:val="20"/>
                <w:szCs w:val="20"/>
                <w:lang w:val="ru-RU"/>
              </w:rPr>
              <w:t>Выводы, касающиеся подготовки настоящего доклада</w:t>
            </w:r>
          </w:p>
          <w:p w14:paraId="01DD32A3" w14:textId="77777777" w:rsidR="00A559D2" w:rsidRPr="00436B63" w:rsidRDefault="00A559D2" w:rsidP="005716FA">
            <w:pPr>
              <w:pStyle w:val="CBDNormalNoNumber"/>
              <w:spacing w:before="120"/>
              <w:ind w:left="0"/>
              <w:jc w:val="left"/>
              <w:rPr>
                <w:rFonts w:ascii="Aptos" w:eastAsia="Times New Roman" w:hAnsi="Aptos"/>
                <w:sz w:val="20"/>
                <w:szCs w:val="20"/>
                <w:lang w:val="ru-RU"/>
              </w:rPr>
            </w:pPr>
            <w:r w:rsidRPr="00436B63">
              <w:rPr>
                <w:rFonts w:ascii="Aptos" w:eastAsia="Times New Roman" w:hAnsi="Aptos"/>
                <w:sz w:val="20"/>
                <w:szCs w:val="20"/>
                <w:lang w:val="ru-RU"/>
              </w:rPr>
              <w:t xml:space="preserve">Обновление НСПДСБ, представление национальных задач, подготовка седьмых национальных докладов и составление настоящего первого глобального доклада о коллективном прогрессе в осуществлении </w:t>
            </w:r>
            <w:proofErr w:type="spellStart"/>
            <w:r w:rsidRPr="00436B63">
              <w:rPr>
                <w:rFonts w:ascii="Aptos" w:eastAsia="Times New Roman" w:hAnsi="Aptos"/>
                <w:sz w:val="20"/>
                <w:szCs w:val="20"/>
                <w:lang w:val="ru-RU"/>
              </w:rPr>
              <w:t>Куньминско</w:t>
            </w:r>
            <w:proofErr w:type="spellEnd"/>
            <w:r w:rsidRPr="00436B63">
              <w:rPr>
                <w:rFonts w:ascii="Aptos" w:eastAsia="Times New Roman" w:hAnsi="Aptos"/>
                <w:sz w:val="20"/>
                <w:szCs w:val="20"/>
                <w:lang w:val="ru-RU"/>
              </w:rPr>
              <w:t xml:space="preserve">-Монреальской глобальной рамочный программы в области биоразнообразия предоставили первые возможности для применения усовершенствованного комплексного подхода к планированию, мониторингу, отчетности и обзору, включая механизм мониторинга, принятый на 15-м и 16-м совещаниях Конференции Сторон для выполнения требования о прозрачности и ответственности при осуществлении Рамочной программы. Хотя обзор механизмов планирования, мониторинга, отчетности и обзора не является конкретной целью глобального доклада, его подготовка позволила получить ряд представлений о функционировании этих механизмов. </w:t>
            </w:r>
          </w:p>
          <w:p w14:paraId="1DEC3D5B" w14:textId="77777777" w:rsidR="00A559D2" w:rsidRPr="00436B63" w:rsidRDefault="00A559D2" w:rsidP="005716FA">
            <w:pPr>
              <w:pStyle w:val="CBDNormalNoNumber"/>
              <w:spacing w:before="120"/>
              <w:ind w:left="0"/>
              <w:jc w:val="left"/>
              <w:rPr>
                <w:rFonts w:ascii="Aptos" w:eastAsia="Times New Roman" w:hAnsi="Aptos"/>
                <w:sz w:val="20"/>
                <w:szCs w:val="20"/>
                <w:lang w:val="ru-RU"/>
              </w:rPr>
            </w:pPr>
            <w:r w:rsidRPr="00436B63">
              <w:rPr>
                <w:rFonts w:ascii="Aptos" w:eastAsia="Times New Roman" w:hAnsi="Aptos"/>
                <w:sz w:val="20"/>
                <w:szCs w:val="20"/>
                <w:lang w:val="ru-RU"/>
              </w:rPr>
              <w:t xml:space="preserve">Исходя из информации, проанализированной в настоящем докладе, механизмы планирования, мониторинга, отчетности и обзора по Рамочной программе создают прочную основу для обеспечения прозрачности, подотчетности и оценки коллективного прогресса, допуская при этом гибкость в их использовании в зависимости от национальных условий. Все отчитавшиеся Стороны включили данные по крайней мере по одному индикатору из принятого механизма мониторинга. Представление данных по основным индикаторам варьируется от 7 до 78% Сторон в зависимости от индикатора. Несмотря на </w:t>
            </w:r>
            <w:proofErr w:type="gramStart"/>
            <w:r w:rsidRPr="00436B63">
              <w:rPr>
                <w:rFonts w:ascii="Aptos" w:eastAsia="Times New Roman" w:hAnsi="Aptos"/>
                <w:sz w:val="20"/>
                <w:szCs w:val="20"/>
                <w:lang w:val="ru-RU"/>
              </w:rPr>
              <w:t>то</w:t>
            </w:r>
            <w:proofErr w:type="gramEnd"/>
            <w:r w:rsidRPr="00436B63">
              <w:rPr>
                <w:rFonts w:ascii="Aptos" w:eastAsia="Times New Roman" w:hAnsi="Aptos"/>
                <w:sz w:val="20"/>
                <w:szCs w:val="20"/>
                <w:lang w:val="ru-RU"/>
              </w:rPr>
              <w:t xml:space="preserve"> что заложена хорошая основа, данные, представленные по основным индикаторам, в настоящее время не являются достаточно репрезентативными или последовательными, чтобы делать твердые выводы о коллективном прогрессе. Хотя другие представленные национальные индикаторы дают ценную дополнительную информацию, однако оценка коллективных тенденций по разнообразным типам индикаторов и темам остается сложной задачей.</w:t>
            </w:r>
          </w:p>
          <w:p w14:paraId="0AFA9100" w14:textId="77777777" w:rsidR="00A559D2" w:rsidRPr="00436B63" w:rsidRDefault="00A559D2" w:rsidP="005716FA">
            <w:pPr>
              <w:spacing w:before="120" w:after="120"/>
              <w:rPr>
                <w:rFonts w:ascii="Aptos" w:eastAsia="Times New Roman" w:hAnsi="Aptos"/>
                <w:sz w:val="20"/>
                <w:szCs w:val="20"/>
                <w:lang w:val="ru-RU"/>
              </w:rPr>
            </w:pPr>
            <w:r w:rsidRPr="00436B63">
              <w:rPr>
                <w:rFonts w:ascii="Aptos" w:eastAsia="Times New Roman" w:hAnsi="Aptos"/>
                <w:sz w:val="20"/>
                <w:szCs w:val="20"/>
                <w:lang w:val="ru-RU"/>
              </w:rPr>
              <w:t>Стандартизированная архитектура отчетности как для Сторон, так и для субъектов, не являющихся национальными правительствами, улучшила возможности для оценки коллективного прогресса на глобальном уровне, однако в собираемой информации и в руководящих указаниях по отчетности имеются некоторые пробелы, особенно в отношении использования индикаторов, информации, относящейся к разделу С Рамочной программы, и информации, включенной как в национальные доклады, так и в обязательства других субъектов о достигнутом ими прогрессе. Кроме того, необходимы дополнительные руководящие указания по методологии и срокам дополнения информации, представленной в материалах Сторон, информацией из научных оценок, включая работу Межправительственной научно-политической платформы по биоразнообразию и экосистемным услугам (МПБЭУ), источников глобальных данных и соответствующей литературы, особенно с учетом готовящейся второй глобальной оценки МПБЭУ. Также необходимы дополнительные руководящие указания относительно того, каким образом пробелы в знаниях, выявленные в национальных докладах и глобальном докладе, можно было бы использовать для направления будущих инвестиций в научные исследования, мониторинг, разработку инструментов и оценок.</w:t>
            </w:r>
          </w:p>
          <w:p w14:paraId="49995550" w14:textId="77777777" w:rsidR="00A559D2" w:rsidRPr="00436B63" w:rsidRDefault="00A559D2" w:rsidP="005716FA">
            <w:pPr>
              <w:spacing w:before="120" w:after="120"/>
              <w:rPr>
                <w:rFonts w:ascii="Aptos" w:eastAsia="Times New Roman" w:hAnsi="Aptos"/>
                <w:lang w:val="ru-RU"/>
              </w:rPr>
            </w:pPr>
          </w:p>
        </w:tc>
      </w:tr>
    </w:tbl>
    <w:p w14:paraId="0985BCF5" w14:textId="77777777" w:rsidR="00A559D2" w:rsidRPr="00436B63" w:rsidRDefault="00A559D2" w:rsidP="00A559D2">
      <w:pPr>
        <w:rPr>
          <w:rFonts w:asciiTheme="majorHAnsi" w:eastAsiaTheme="majorEastAsia" w:hAnsiTheme="majorHAnsi" w:cstheme="majorBidi"/>
          <w:color w:val="0F4761" w:themeColor="accent1" w:themeShade="BF"/>
          <w:sz w:val="40"/>
          <w:szCs w:val="40"/>
          <w:lang w:val="ru-RU"/>
        </w:rPr>
      </w:pPr>
    </w:p>
    <w:p w14:paraId="6AAEBFC5" w14:textId="77777777" w:rsidR="00A559D2" w:rsidRPr="00D7157D" w:rsidRDefault="00A559D2" w:rsidP="00A559D2">
      <w:pPr>
        <w:pStyle w:val="Heading1"/>
        <w:rPr>
          <w:lang w:val="en-CA"/>
        </w:rPr>
      </w:pPr>
      <w:bookmarkStart w:id="369" w:name="_Toc242936308"/>
      <w:r w:rsidRPr="00436B63">
        <w:rPr>
          <w:lang w:val="ru-RU"/>
        </w:rPr>
        <w:t>Библиография</w:t>
      </w:r>
      <w:bookmarkEnd w:id="369"/>
    </w:p>
    <w:p w14:paraId="4CFFCE52" w14:textId="77777777" w:rsidR="00A559D2" w:rsidRPr="00D7157D" w:rsidRDefault="00A559D2" w:rsidP="00A559D2">
      <w:pPr>
        <w:rPr>
          <w:lang w:val="en-CA"/>
        </w:rPr>
      </w:pPr>
    </w:p>
    <w:p w14:paraId="0C9AECE5" w14:textId="77777777" w:rsidR="00A559D2" w:rsidRPr="00D7157D" w:rsidRDefault="00A559D2" w:rsidP="00A559D2">
      <w:pPr>
        <w:pStyle w:val="Bibliography"/>
        <w:rPr>
          <w:lang w:val="en-CA"/>
        </w:rPr>
      </w:pPr>
      <w:r w:rsidRPr="00D7157D">
        <w:rPr>
          <w:lang w:val="en-CA"/>
        </w:rPr>
        <w:t xml:space="preserve">Affinito, F. and others, 2024. Progress in developing and operationalizing the Monitoring Framework of the Global Biodiversity Framework. Nat. Ecol. Evol. </w:t>
      </w:r>
      <w:hyperlink r:id="rId258" w:history="1">
        <w:r w:rsidRPr="00D7157D">
          <w:rPr>
            <w:rStyle w:val="Hyperlink"/>
            <w:lang w:val="en-CA"/>
          </w:rPr>
          <w:t>https://doi.org/10.1038/s41559-024-02566-7</w:t>
        </w:r>
      </w:hyperlink>
      <w:r w:rsidRPr="00D7157D">
        <w:rPr>
          <w:lang w:val="en-CA"/>
        </w:rPr>
        <w:t xml:space="preserve"> </w:t>
      </w:r>
    </w:p>
    <w:p w14:paraId="2E7EBD26" w14:textId="77777777" w:rsidR="00A559D2" w:rsidRPr="00D7157D" w:rsidRDefault="00A559D2" w:rsidP="00A559D2">
      <w:pPr>
        <w:pStyle w:val="Bibliography"/>
        <w:rPr>
          <w:lang w:val="en-CA"/>
        </w:rPr>
      </w:pPr>
      <w:r w:rsidRPr="00D7157D">
        <w:rPr>
          <w:lang w:val="en-CA"/>
        </w:rPr>
        <w:t xml:space="preserve">Affinito, F. and others, 2025. Assessing coverage of the monitoring framework of the Kunming-Montreal Global Biodiversity Framework and opportunities to fill gaps. Nat. Ecol. Evol. 1–15. </w:t>
      </w:r>
      <w:hyperlink r:id="rId259" w:history="1">
        <w:r w:rsidRPr="00D7157D">
          <w:rPr>
            <w:rStyle w:val="Hyperlink"/>
            <w:lang w:val="en-CA"/>
          </w:rPr>
          <w:t>https://doi.org/10.1038/s41559-025-02718-3</w:t>
        </w:r>
      </w:hyperlink>
      <w:r w:rsidRPr="00D7157D">
        <w:rPr>
          <w:lang w:val="en-CA"/>
        </w:rPr>
        <w:t xml:space="preserve"> </w:t>
      </w:r>
    </w:p>
    <w:p w14:paraId="4F2B17DF" w14:textId="77777777" w:rsidR="00A559D2" w:rsidRPr="00D7157D" w:rsidRDefault="00A559D2" w:rsidP="00A559D2">
      <w:pPr>
        <w:pStyle w:val="Bibliography"/>
        <w:rPr>
          <w:lang w:val="en-CA"/>
        </w:rPr>
      </w:pPr>
      <w:r w:rsidRPr="00D7157D">
        <w:rPr>
          <w:lang w:val="en-CA"/>
        </w:rPr>
        <w:t xml:space="preserve">Asare, R.A., Kyei, A., Mason, J.J., 2013. The community resource management area mechanism: The community resource management area mechanism: a strategy to manage African forest resources for REDD+. Philos. Trans. R. Soc. B Biol. Sci. 368, 20120311. </w:t>
      </w:r>
      <w:hyperlink r:id="rId260" w:history="1">
        <w:r w:rsidRPr="00D7157D">
          <w:rPr>
            <w:rStyle w:val="Hyperlink"/>
            <w:lang w:val="en-CA"/>
          </w:rPr>
          <w:t>https://doi.org/10.1098/rstb.2012.0311</w:t>
        </w:r>
      </w:hyperlink>
      <w:r w:rsidRPr="00D7157D">
        <w:rPr>
          <w:lang w:val="en-CA"/>
        </w:rPr>
        <w:t xml:space="preserve"> </w:t>
      </w:r>
    </w:p>
    <w:p w14:paraId="433FA146" w14:textId="77777777" w:rsidR="00A559D2" w:rsidRPr="00D7157D" w:rsidRDefault="00A559D2" w:rsidP="00A559D2">
      <w:pPr>
        <w:pStyle w:val="Bibliography"/>
        <w:rPr>
          <w:lang w:val="en-CA"/>
        </w:rPr>
      </w:pPr>
      <w:proofErr w:type="spellStart"/>
      <w:r w:rsidRPr="00D7157D">
        <w:rPr>
          <w:lang w:val="en-CA"/>
        </w:rPr>
        <w:t>BioJapan</w:t>
      </w:r>
      <w:proofErr w:type="spellEnd"/>
      <w:r w:rsidRPr="00D7157D">
        <w:rPr>
          <w:lang w:val="en-CA"/>
        </w:rPr>
        <w:t xml:space="preserve">, 2025. Documentation of Traditional Knowledge on Medicinal Plants in Peninsular Malaysia and the Promotion of Genetic Resource Management through Bioprospecting. National Institute of Genetics ABS Support Office., Yokohama. Available at </w:t>
      </w:r>
      <w:hyperlink r:id="rId261" w:history="1">
        <w:r w:rsidRPr="00D7157D">
          <w:rPr>
            <w:rStyle w:val="Hyperlink"/>
            <w:lang w:val="en-CA"/>
          </w:rPr>
          <w:t>https://terayoshi-gyosei.com/absreport13/</w:t>
        </w:r>
      </w:hyperlink>
      <w:r w:rsidRPr="00D7157D">
        <w:rPr>
          <w:lang w:val="en-CA"/>
        </w:rPr>
        <w:t xml:space="preserve">  (accessed 25 July 2026)</w:t>
      </w:r>
    </w:p>
    <w:p w14:paraId="7B1ADD68" w14:textId="77777777" w:rsidR="00A559D2" w:rsidRPr="00D7157D" w:rsidRDefault="00A559D2" w:rsidP="00A559D2">
      <w:pPr>
        <w:pStyle w:val="Bibliography"/>
        <w:rPr>
          <w:lang w:val="en-CA"/>
        </w:rPr>
      </w:pPr>
      <w:r w:rsidRPr="00D7157D">
        <w:rPr>
          <w:lang w:val="fr-FR"/>
        </w:rPr>
        <w:t xml:space="preserve">Blasiak, R., </w:t>
      </w:r>
      <w:proofErr w:type="spellStart"/>
      <w:r w:rsidRPr="00D7157D">
        <w:rPr>
          <w:lang w:val="fr-FR"/>
        </w:rPr>
        <w:t>Jouffray</w:t>
      </w:r>
      <w:proofErr w:type="spellEnd"/>
      <w:r w:rsidRPr="00D7157D">
        <w:rPr>
          <w:lang w:val="fr-FR"/>
        </w:rPr>
        <w:t xml:space="preserve">, J.-B., 2024. </w:t>
      </w:r>
      <w:r w:rsidRPr="00D7157D">
        <w:rPr>
          <w:lang w:val="en-CA"/>
        </w:rPr>
        <w:t xml:space="preserve">When will the BBNJ Agreement deliver results? </w:t>
      </w:r>
      <w:proofErr w:type="spellStart"/>
      <w:r w:rsidRPr="00D7157D">
        <w:rPr>
          <w:lang w:val="en-CA"/>
        </w:rPr>
        <w:t>Npj</w:t>
      </w:r>
      <w:proofErr w:type="spellEnd"/>
      <w:r w:rsidRPr="00D7157D">
        <w:rPr>
          <w:lang w:val="en-CA"/>
        </w:rPr>
        <w:t xml:space="preserve"> Ocean Sustain. 3, 21. </w:t>
      </w:r>
      <w:hyperlink r:id="rId262" w:history="1">
        <w:r w:rsidRPr="00D7157D">
          <w:rPr>
            <w:rStyle w:val="Hyperlink"/>
            <w:lang w:val="en-CA"/>
          </w:rPr>
          <w:t>https://doi.org/10.1038/s44183-024-00058-6</w:t>
        </w:r>
      </w:hyperlink>
      <w:r w:rsidRPr="00D7157D">
        <w:rPr>
          <w:lang w:val="en-CA"/>
        </w:rPr>
        <w:t xml:space="preserve"> </w:t>
      </w:r>
    </w:p>
    <w:p w14:paraId="50ACDCF6" w14:textId="77777777" w:rsidR="00A559D2" w:rsidRPr="00D7157D" w:rsidRDefault="00A559D2" w:rsidP="00A559D2">
      <w:pPr>
        <w:pStyle w:val="Bibliography"/>
        <w:rPr>
          <w:lang w:val="en-CA"/>
        </w:rPr>
      </w:pPr>
      <w:r w:rsidRPr="00D7157D">
        <w:rPr>
          <w:lang w:val="en-CA"/>
        </w:rPr>
        <w:t xml:space="preserve">Bosetti, L., 2023. Global Reporting Initiative Standards, in: Idowu, S.O. and others (Eds.), Encyclopedia of Sustainable Management. Springer International Publishing, Cham, pp. 1706–1718. </w:t>
      </w:r>
      <w:hyperlink r:id="rId263" w:history="1">
        <w:r w:rsidRPr="00D7157D">
          <w:rPr>
            <w:rStyle w:val="Hyperlink"/>
            <w:lang w:val="en-CA"/>
          </w:rPr>
          <w:t>https://doi.org/10.1007/978-3-031-25984-5_1033</w:t>
        </w:r>
      </w:hyperlink>
      <w:r w:rsidRPr="00D7157D">
        <w:rPr>
          <w:lang w:val="en-CA"/>
        </w:rPr>
        <w:t xml:space="preserve"> </w:t>
      </w:r>
    </w:p>
    <w:p w14:paraId="12A59EB7" w14:textId="77777777" w:rsidR="00A559D2" w:rsidRPr="00D7157D" w:rsidRDefault="00A559D2" w:rsidP="00A559D2">
      <w:pPr>
        <w:pStyle w:val="Bibliography"/>
        <w:rPr>
          <w:lang w:val="en-CA"/>
        </w:rPr>
      </w:pPr>
      <w:r w:rsidRPr="00D7157D">
        <w:rPr>
          <w:lang w:val="en-CA"/>
        </w:rPr>
        <w:t xml:space="preserve">Brazil, Ministry of Foreign Affairs, 2025. Submission of Brazil in response to CBD notification 2025-100. Secretariat of the Convention on Biological Diversity, Montreal. Available at </w:t>
      </w:r>
      <w:hyperlink r:id="rId264" w:history="1">
        <w:r w:rsidRPr="00D7157D">
          <w:rPr>
            <w:rStyle w:val="Hyperlink"/>
            <w:lang w:val="en-CA"/>
          </w:rPr>
          <w:t>https://www.cbd.int/notifications/2025-100</w:t>
        </w:r>
      </w:hyperlink>
      <w:r w:rsidRPr="00D7157D">
        <w:rPr>
          <w:lang w:val="en-CA"/>
        </w:rPr>
        <w:t xml:space="preserve">  (accessed 23 June 2026)</w:t>
      </w:r>
    </w:p>
    <w:p w14:paraId="76C681AF" w14:textId="77777777" w:rsidR="00A559D2" w:rsidRPr="00D7157D" w:rsidRDefault="00A559D2" w:rsidP="00A559D2">
      <w:pPr>
        <w:pStyle w:val="Bibliography"/>
        <w:rPr>
          <w:lang w:val="en-CA"/>
        </w:rPr>
      </w:pPr>
      <w:r w:rsidRPr="00D7157D">
        <w:rPr>
          <w:lang w:val="en-CA"/>
        </w:rPr>
        <w:t xml:space="preserve">Brito, D. and others, 2010. How similar are national red lists and the IUCN Red List? Biol. </w:t>
      </w:r>
      <w:proofErr w:type="spellStart"/>
      <w:r w:rsidRPr="00D7157D">
        <w:rPr>
          <w:lang w:val="en-CA"/>
        </w:rPr>
        <w:t>Conserv</w:t>
      </w:r>
      <w:proofErr w:type="spellEnd"/>
      <w:r w:rsidRPr="00D7157D">
        <w:rPr>
          <w:lang w:val="en-CA"/>
        </w:rPr>
        <w:t xml:space="preserve">. 143, 1154–1158. </w:t>
      </w:r>
      <w:hyperlink r:id="rId265" w:history="1">
        <w:r w:rsidRPr="00D7157D">
          <w:rPr>
            <w:rStyle w:val="Hyperlink"/>
            <w:lang w:val="en-CA"/>
          </w:rPr>
          <w:t>https://doi.org/10.1016/j.biocon.2010.02.015</w:t>
        </w:r>
      </w:hyperlink>
      <w:r w:rsidRPr="00D7157D">
        <w:rPr>
          <w:lang w:val="en-CA"/>
        </w:rPr>
        <w:t xml:space="preserve"> </w:t>
      </w:r>
    </w:p>
    <w:p w14:paraId="386A010C" w14:textId="77777777" w:rsidR="00A559D2" w:rsidRPr="00D7157D" w:rsidRDefault="00A559D2" w:rsidP="00A559D2">
      <w:pPr>
        <w:pStyle w:val="Bibliography"/>
        <w:rPr>
          <w:lang w:val="en-CA"/>
        </w:rPr>
      </w:pPr>
      <w:r w:rsidRPr="00D7157D">
        <w:rPr>
          <w:lang w:val="en-CA"/>
        </w:rPr>
        <w:t>Butchart, S.H.M. and others, 2025. Measuring trends in extinction risk: a review of two decades of development and application of the Red List Index. Philos. Trans. R. Soc. B Biol. Sci. 380, 20230206. https://doi.org/10.1098/rstb.2023.0206</w:t>
      </w:r>
    </w:p>
    <w:p w14:paraId="55B7078B" w14:textId="77777777" w:rsidR="00A559D2" w:rsidRPr="00D7157D" w:rsidRDefault="00A559D2" w:rsidP="00A559D2">
      <w:pPr>
        <w:pStyle w:val="Bibliography"/>
        <w:rPr>
          <w:lang w:val="en-CA"/>
        </w:rPr>
      </w:pPr>
      <w:r w:rsidRPr="00D7157D">
        <w:rPr>
          <w:lang w:val="en-CA"/>
        </w:rPr>
        <w:t xml:space="preserve">CAFF, 2025a. Submission of the Secretariat of Conservation of Arctic Flora and Fauna (CAFF), in response to CBD notification 2025-099. Secretariat of the Convention on Biological Diversity, Montreal. Available at </w:t>
      </w:r>
      <w:hyperlink r:id="rId266" w:history="1">
        <w:r w:rsidRPr="00D7157D">
          <w:rPr>
            <w:rStyle w:val="Hyperlink"/>
            <w:lang w:val="en-CA"/>
          </w:rPr>
          <w:t>https://www.cbd.int/notifications/2025-099</w:t>
        </w:r>
      </w:hyperlink>
      <w:r w:rsidRPr="00D7157D">
        <w:rPr>
          <w:lang w:val="en-CA"/>
        </w:rPr>
        <w:t xml:space="preserve">  (accessed 21 May 2026)</w:t>
      </w:r>
    </w:p>
    <w:p w14:paraId="69A945B2" w14:textId="77777777" w:rsidR="00A559D2" w:rsidRPr="00D7157D" w:rsidRDefault="00A559D2" w:rsidP="00A559D2">
      <w:pPr>
        <w:pStyle w:val="Bibliography"/>
        <w:rPr>
          <w:lang w:val="en-CA"/>
        </w:rPr>
      </w:pPr>
      <w:r w:rsidRPr="00D7157D">
        <w:rPr>
          <w:lang w:val="en-CA"/>
        </w:rPr>
        <w:t xml:space="preserve">CAFF, 2025b. Actions for Arctic Biodiversity 2025-2035. Conservation of Arctic Flora and Fauna, </w:t>
      </w:r>
      <w:proofErr w:type="spellStart"/>
      <w:r w:rsidRPr="00D7157D">
        <w:rPr>
          <w:lang w:val="en-CA"/>
        </w:rPr>
        <w:t>Akureyri</w:t>
      </w:r>
      <w:proofErr w:type="spellEnd"/>
      <w:r w:rsidRPr="00D7157D">
        <w:rPr>
          <w:lang w:val="en-CA"/>
        </w:rPr>
        <w:t xml:space="preserve">, Iceland. Available at </w:t>
      </w:r>
      <w:hyperlink r:id="rId267" w:history="1">
        <w:r w:rsidRPr="00D7157D">
          <w:rPr>
            <w:rStyle w:val="Hyperlink"/>
            <w:lang w:val="en-CA"/>
          </w:rPr>
          <w:t>https://oaarchive.arctic-council.org/items/287297c8-cdec-46e1-8022-2c240242d1ad</w:t>
        </w:r>
      </w:hyperlink>
      <w:r w:rsidRPr="00D7157D">
        <w:rPr>
          <w:lang w:val="en-CA"/>
        </w:rPr>
        <w:t xml:space="preserve">  (accessed 21 May 2026)</w:t>
      </w:r>
    </w:p>
    <w:p w14:paraId="1DE3B494" w14:textId="77777777" w:rsidR="00A559D2" w:rsidRPr="00D7157D" w:rsidRDefault="00A559D2" w:rsidP="00A559D2">
      <w:pPr>
        <w:pStyle w:val="Bibliography"/>
        <w:rPr>
          <w:lang w:val="en-CA"/>
        </w:rPr>
      </w:pPr>
      <w:r w:rsidRPr="00D7157D">
        <w:rPr>
          <w:lang w:val="en-CA"/>
        </w:rPr>
        <w:t xml:space="preserve">Caribbean Biological Corridor Secretariat, 2025. Submission of the Caribbean Biological Corridor Secretariat, in response to CBD notification 2025-099. Secretariat of the Convention on Biological Diversity, Montreal. Available at </w:t>
      </w:r>
      <w:hyperlink r:id="rId268" w:history="1">
        <w:r w:rsidRPr="00D7157D">
          <w:rPr>
            <w:rStyle w:val="Hyperlink"/>
            <w:lang w:val="en-CA"/>
          </w:rPr>
          <w:t>https://www.cbd.int/notifications/2025-099</w:t>
        </w:r>
      </w:hyperlink>
      <w:r w:rsidRPr="00D7157D">
        <w:rPr>
          <w:lang w:val="en-CA"/>
        </w:rPr>
        <w:t xml:space="preserve">  (accessed 21 May 2026)</w:t>
      </w:r>
    </w:p>
    <w:p w14:paraId="43934F5B" w14:textId="77777777" w:rsidR="00A559D2" w:rsidRPr="00436B63" w:rsidRDefault="00A559D2" w:rsidP="00A559D2">
      <w:pPr>
        <w:pStyle w:val="Bibliography"/>
        <w:rPr>
          <w:lang w:val="ru-RU"/>
        </w:rPr>
      </w:pPr>
      <w:r w:rsidRPr="00D7157D">
        <w:rPr>
          <w:lang w:val="en-CA"/>
        </w:rPr>
        <w:t xml:space="preserve">Carroll, S.R. and others, 2020. The CARE Principles for Indigenous Data Governance. </w:t>
      </w:r>
      <w:r w:rsidRPr="00436B63">
        <w:rPr>
          <w:lang w:val="ru-RU"/>
        </w:rPr>
        <w:t xml:space="preserve">Data </w:t>
      </w:r>
      <w:proofErr w:type="spellStart"/>
      <w:r w:rsidRPr="00436B63">
        <w:rPr>
          <w:lang w:val="ru-RU"/>
        </w:rPr>
        <w:t>Sci</w:t>
      </w:r>
      <w:proofErr w:type="spellEnd"/>
      <w:r w:rsidRPr="00436B63">
        <w:rPr>
          <w:lang w:val="ru-RU"/>
        </w:rPr>
        <w:t xml:space="preserve">. J. 19. </w:t>
      </w:r>
      <w:hyperlink r:id="rId269" w:history="1">
        <w:r w:rsidRPr="00436B63">
          <w:rPr>
            <w:rStyle w:val="Hyperlink"/>
            <w:lang w:val="ru-RU"/>
          </w:rPr>
          <w:t>https://doi.org/10.5334/dsj-2020-043</w:t>
        </w:r>
      </w:hyperlink>
      <w:r w:rsidRPr="00436B63">
        <w:rPr>
          <w:lang w:val="ru-RU"/>
        </w:rPr>
        <w:t xml:space="preserve"> </w:t>
      </w:r>
    </w:p>
    <w:p w14:paraId="05583BBD" w14:textId="77777777" w:rsidR="00A559D2" w:rsidRPr="00436B63" w:rsidRDefault="00A559D2" w:rsidP="00A559D2">
      <w:pPr>
        <w:pStyle w:val="Bibliography"/>
        <w:rPr>
          <w:lang w:val="ru-RU"/>
        </w:rPr>
      </w:pPr>
      <w:r w:rsidRPr="00436B63">
        <w:rPr>
          <w:lang w:val="ru-RU"/>
        </w:rPr>
        <w:t xml:space="preserve">CBD, 2001. Первое издание доклада «Глобальная перспектива в области биоразнообразия». Секретариат Конвенции о биологическом разнообразии, Монреаль.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w:t>
      </w:r>
      <w:hyperlink r:id="rId270" w:history="1">
        <w:r w:rsidRPr="00436B63">
          <w:rPr>
            <w:rStyle w:val="Hyperlink"/>
            <w:lang w:val="ru-RU"/>
          </w:rPr>
          <w:t>https://www.cbd.int/gbo</w:t>
        </w:r>
      </w:hyperlink>
      <w:r w:rsidRPr="00436B63">
        <w:rPr>
          <w:lang w:val="ru-RU"/>
        </w:rPr>
        <w:t xml:space="preserve">  (</w:t>
      </w:r>
      <w:proofErr w:type="spellStart"/>
      <w:r w:rsidRPr="00436B63">
        <w:rPr>
          <w:lang w:val="ru-RU"/>
        </w:rPr>
        <w:t>accessed</w:t>
      </w:r>
      <w:proofErr w:type="spellEnd"/>
      <w:r w:rsidRPr="00436B63">
        <w:rPr>
          <w:lang w:val="ru-RU"/>
        </w:rPr>
        <w:t xml:space="preserve"> 17 </w:t>
      </w:r>
      <w:proofErr w:type="spellStart"/>
      <w:r w:rsidRPr="00436B63">
        <w:rPr>
          <w:lang w:val="ru-RU"/>
        </w:rPr>
        <w:t>April</w:t>
      </w:r>
      <w:proofErr w:type="spellEnd"/>
      <w:r w:rsidRPr="00436B63">
        <w:rPr>
          <w:lang w:val="ru-RU"/>
        </w:rPr>
        <w:t xml:space="preserve"> 2026)</w:t>
      </w:r>
    </w:p>
    <w:p w14:paraId="24F887CC" w14:textId="77777777" w:rsidR="00A559D2" w:rsidRPr="00436B63" w:rsidRDefault="00A559D2" w:rsidP="00A559D2">
      <w:pPr>
        <w:pStyle w:val="Bibliography"/>
        <w:rPr>
          <w:lang w:val="ru-RU"/>
        </w:rPr>
      </w:pPr>
      <w:r w:rsidRPr="00436B63">
        <w:rPr>
          <w:lang w:val="ru-RU"/>
        </w:rPr>
        <w:t xml:space="preserve">CBD, 2006a. ГПОБ-2: второе издание доклада «Глобальная перспектива в области биоразнообразия». Секретариат Конвенции о биологическом разнообразии, Монреаль.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w:t>
      </w:r>
      <w:hyperlink r:id="rId271" w:history="1">
        <w:r w:rsidRPr="00436B63">
          <w:rPr>
            <w:rStyle w:val="Hyperlink"/>
            <w:lang w:val="ru-RU"/>
          </w:rPr>
          <w:t>https://www.cbd.int/gbo</w:t>
        </w:r>
      </w:hyperlink>
      <w:r w:rsidRPr="00436B63">
        <w:rPr>
          <w:lang w:val="ru-RU"/>
        </w:rPr>
        <w:t xml:space="preserve">  (</w:t>
      </w:r>
      <w:proofErr w:type="spellStart"/>
      <w:r w:rsidRPr="00436B63">
        <w:rPr>
          <w:lang w:val="ru-RU"/>
        </w:rPr>
        <w:t>accessed</w:t>
      </w:r>
      <w:proofErr w:type="spellEnd"/>
      <w:r w:rsidRPr="00436B63">
        <w:rPr>
          <w:lang w:val="ru-RU"/>
        </w:rPr>
        <w:t xml:space="preserve"> 16 </w:t>
      </w:r>
      <w:proofErr w:type="spellStart"/>
      <w:r w:rsidRPr="00436B63">
        <w:rPr>
          <w:lang w:val="ru-RU"/>
        </w:rPr>
        <w:t>April</w:t>
      </w:r>
      <w:proofErr w:type="spellEnd"/>
      <w:r w:rsidRPr="00436B63">
        <w:rPr>
          <w:lang w:val="ru-RU"/>
        </w:rPr>
        <w:t xml:space="preserve"> 2026)</w:t>
      </w:r>
    </w:p>
    <w:p w14:paraId="6D7E512F" w14:textId="77777777" w:rsidR="00A559D2" w:rsidRPr="00436B63" w:rsidRDefault="00A559D2" w:rsidP="00A559D2">
      <w:pPr>
        <w:pStyle w:val="Bibliography"/>
        <w:rPr>
          <w:lang w:val="ru-RU"/>
        </w:rPr>
      </w:pPr>
      <w:r w:rsidRPr="00436B63">
        <w:rPr>
          <w:lang w:val="ru-RU"/>
        </w:rPr>
        <w:t xml:space="preserve">CBD, 2006b. UNEP/CBD/COP/8/31: ДОКЛАД О РАБОТЕ ВОСЬМОГО СОВЕЩАНИЯ КОНФЕРЕНЦИЯ СТОРОН КОНВЕНЦИИ О БИОЛОГИЧЕСКОМ РАЗНООБРАЗИИ. Секретариат Конвенции о биологическом разнообразии.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w:t>
      </w:r>
      <w:hyperlink r:id="rId272" w:history="1">
        <w:r w:rsidRPr="00436B63">
          <w:rPr>
            <w:rStyle w:val="Hyperlink"/>
            <w:lang w:val="ru-RU"/>
          </w:rPr>
          <w:t>https://www.cbd.int/doc/meetings/cop/cop-08/official/cop-08-31-ru.pdf</w:t>
        </w:r>
      </w:hyperlink>
      <w:r w:rsidRPr="00436B63">
        <w:rPr>
          <w:lang w:val="ru-RU"/>
        </w:rPr>
        <w:t xml:space="preserve"> </w:t>
      </w:r>
    </w:p>
    <w:p w14:paraId="21FD5B22" w14:textId="77777777" w:rsidR="00A559D2" w:rsidRPr="00D7157D" w:rsidRDefault="00A559D2" w:rsidP="00A559D2">
      <w:pPr>
        <w:pStyle w:val="Bibliography"/>
        <w:rPr>
          <w:lang w:val="en-CA"/>
        </w:rPr>
      </w:pPr>
      <w:r w:rsidRPr="00D7157D">
        <w:rPr>
          <w:lang w:val="en-CA"/>
        </w:rPr>
        <w:t xml:space="preserve">CBD, 2008. UNEP/CBD/COP/9/29/Corr.1/Rev.1: REPORT OF THE CONFERENCE OF THE PARTIES TO THE CONVENTION ON BIOLOGICAL DIVERSITY ON THE WORK OF ITS NINTH MEETING. Secretariat of the Convention on Biological Diversity, Bonn, Germany. Available at </w:t>
      </w:r>
      <w:hyperlink r:id="rId273" w:history="1">
        <w:r w:rsidRPr="00D7157D">
          <w:rPr>
            <w:rStyle w:val="Hyperlink"/>
            <w:lang w:val="en-CA"/>
          </w:rPr>
          <w:t>https://www.cbd.int/doc/meetings/cop/cop-09/official/cop-09-29-corr1-rev1-en.pdf</w:t>
        </w:r>
      </w:hyperlink>
      <w:r w:rsidRPr="00D7157D">
        <w:rPr>
          <w:lang w:val="en-CA"/>
        </w:rPr>
        <w:t xml:space="preserve"> </w:t>
      </w:r>
    </w:p>
    <w:p w14:paraId="0F9DDFED" w14:textId="77777777" w:rsidR="00A559D2" w:rsidRPr="00436B63" w:rsidRDefault="00A559D2" w:rsidP="00A559D2">
      <w:pPr>
        <w:pStyle w:val="Bibliography"/>
        <w:rPr>
          <w:lang w:val="ru-RU"/>
        </w:rPr>
      </w:pPr>
      <w:r w:rsidRPr="00436B63">
        <w:rPr>
          <w:lang w:val="ru-RU"/>
        </w:rPr>
        <w:t xml:space="preserve">CBD, 2010. ГПОБ-3: третье издание доклада «Глобальная перспектива в области биоразнообразия». Секретариат Конвенции о биологическом разнообразии, Монреаль.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w:t>
      </w:r>
      <w:hyperlink r:id="rId274" w:history="1">
        <w:r w:rsidRPr="00436B63">
          <w:rPr>
            <w:rStyle w:val="Hyperlink"/>
            <w:lang w:val="ru-RU"/>
          </w:rPr>
          <w:t>https://www.cbd.int/gbo</w:t>
        </w:r>
      </w:hyperlink>
      <w:r w:rsidRPr="00436B63">
        <w:rPr>
          <w:lang w:val="ru-RU"/>
        </w:rPr>
        <w:t xml:space="preserve">  (</w:t>
      </w:r>
      <w:proofErr w:type="spellStart"/>
      <w:r w:rsidRPr="00436B63">
        <w:rPr>
          <w:lang w:val="ru-RU"/>
        </w:rPr>
        <w:t>accessed</w:t>
      </w:r>
      <w:proofErr w:type="spellEnd"/>
      <w:r w:rsidRPr="00436B63">
        <w:rPr>
          <w:lang w:val="ru-RU"/>
        </w:rPr>
        <w:t xml:space="preserve"> 16 </w:t>
      </w:r>
      <w:proofErr w:type="spellStart"/>
      <w:r w:rsidRPr="00436B63">
        <w:rPr>
          <w:lang w:val="ru-RU"/>
        </w:rPr>
        <w:t>April</w:t>
      </w:r>
      <w:proofErr w:type="spellEnd"/>
      <w:r w:rsidRPr="00436B63">
        <w:rPr>
          <w:lang w:val="ru-RU"/>
        </w:rPr>
        <w:t xml:space="preserve"> 2026)</w:t>
      </w:r>
    </w:p>
    <w:p w14:paraId="36A43FE5" w14:textId="77777777" w:rsidR="00A559D2" w:rsidRPr="00D7157D" w:rsidRDefault="00A559D2" w:rsidP="00A559D2">
      <w:pPr>
        <w:pStyle w:val="Bibliography"/>
        <w:rPr>
          <w:lang w:val="en-CA"/>
        </w:rPr>
      </w:pPr>
      <w:r w:rsidRPr="00D7157D">
        <w:rPr>
          <w:lang w:val="en-CA"/>
        </w:rPr>
        <w:t xml:space="preserve">CBD, 2011. UNEP/CBD/COP/10/27/Corr.1: REPORT OF THE TENTH MEETING OF THE CONFERENCE OF THE PARTIES TO THE CONVENTION ON BIOLOGICAL DIVERSITY. Secretariat of the Convention on Biological Diversity, Nagoya, Japan. Available at </w:t>
      </w:r>
      <w:hyperlink r:id="rId275" w:history="1">
        <w:r w:rsidRPr="00D7157D">
          <w:rPr>
            <w:rStyle w:val="Hyperlink"/>
            <w:lang w:val="en-CA"/>
          </w:rPr>
          <w:t>https://www.cbd.int/doc/meetings/cop/cop-10/official/cop-10-27-corr1-en.pdf</w:t>
        </w:r>
      </w:hyperlink>
      <w:r w:rsidRPr="00D7157D">
        <w:rPr>
          <w:lang w:val="en-CA"/>
        </w:rPr>
        <w:t xml:space="preserve"> </w:t>
      </w:r>
    </w:p>
    <w:p w14:paraId="563401E4" w14:textId="77777777" w:rsidR="00A559D2" w:rsidRPr="00436B63" w:rsidRDefault="00A559D2" w:rsidP="00A559D2">
      <w:pPr>
        <w:pStyle w:val="Bibliography"/>
        <w:rPr>
          <w:lang w:val="ru-RU"/>
        </w:rPr>
      </w:pPr>
      <w:r w:rsidRPr="00436B63">
        <w:rPr>
          <w:lang w:val="ru-RU"/>
        </w:rPr>
        <w:t xml:space="preserve">CBD, 2012. UNEP/CBD/COP/11/35: ДОКЛАД О РАБОТЕ ОДИННАДЦАТОГО СОВЕЩАНИЯ КОНФЕРЕНЦИИ СТОРОН КОНВЕНЦИИ О БИОЛОГИЧЕСКОМ РАЗНООБРАЗИИ. Секретариат Конвенции о биологическом разнообразии, Хайдарабад, Индия.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w:t>
      </w:r>
      <w:hyperlink r:id="rId276" w:history="1">
        <w:r w:rsidRPr="00436B63">
          <w:rPr>
            <w:rStyle w:val="Hyperlink"/>
            <w:lang w:val="ru-RU"/>
          </w:rPr>
          <w:t>https://www.cbd.int/doc/meetings/cop/cop-11/official/cop-11-35-ru.pdf</w:t>
        </w:r>
      </w:hyperlink>
      <w:r w:rsidRPr="00436B63">
        <w:rPr>
          <w:lang w:val="ru-RU"/>
        </w:rPr>
        <w:t xml:space="preserve"> </w:t>
      </w:r>
    </w:p>
    <w:p w14:paraId="24396F88" w14:textId="77777777" w:rsidR="00A559D2" w:rsidRPr="00436B63" w:rsidRDefault="00A559D2" w:rsidP="00A559D2">
      <w:pPr>
        <w:pStyle w:val="Bibliography"/>
        <w:rPr>
          <w:lang w:val="ru-RU"/>
        </w:rPr>
      </w:pPr>
      <w:r w:rsidRPr="00436B63">
        <w:rPr>
          <w:lang w:val="ru-RU"/>
        </w:rPr>
        <w:t xml:space="preserve">CBD, 2014a. ГПОБ-4: четвертое издание доклада «Глобальная перспектива в области биоразнообразия». Секретариат Конвенции о биологическом разнообразии, Монреаль.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w:t>
      </w:r>
      <w:hyperlink r:id="rId277" w:history="1">
        <w:r w:rsidRPr="00436B63">
          <w:rPr>
            <w:rStyle w:val="Hyperlink"/>
            <w:lang w:val="ru-RU"/>
          </w:rPr>
          <w:t>https://www.cbd.int/gbo</w:t>
        </w:r>
      </w:hyperlink>
      <w:r w:rsidRPr="00436B63">
        <w:rPr>
          <w:lang w:val="ru-RU"/>
        </w:rPr>
        <w:t xml:space="preserve">  (</w:t>
      </w:r>
      <w:proofErr w:type="spellStart"/>
      <w:r w:rsidRPr="00436B63">
        <w:rPr>
          <w:lang w:val="ru-RU"/>
        </w:rPr>
        <w:t>accessed</w:t>
      </w:r>
      <w:proofErr w:type="spellEnd"/>
      <w:r w:rsidRPr="00436B63">
        <w:rPr>
          <w:lang w:val="ru-RU"/>
        </w:rPr>
        <w:t xml:space="preserve"> 16 </w:t>
      </w:r>
      <w:proofErr w:type="spellStart"/>
      <w:r w:rsidRPr="00436B63">
        <w:rPr>
          <w:lang w:val="ru-RU"/>
        </w:rPr>
        <w:t>April</w:t>
      </w:r>
      <w:proofErr w:type="spellEnd"/>
      <w:r w:rsidRPr="00436B63">
        <w:rPr>
          <w:lang w:val="ru-RU"/>
        </w:rPr>
        <w:t xml:space="preserve"> 2026)</w:t>
      </w:r>
    </w:p>
    <w:p w14:paraId="4A7876DE" w14:textId="77777777" w:rsidR="00A559D2" w:rsidRPr="00436B63" w:rsidRDefault="00A559D2" w:rsidP="00A559D2">
      <w:pPr>
        <w:pStyle w:val="Bibliography"/>
        <w:rPr>
          <w:lang w:val="ru-RU"/>
        </w:rPr>
      </w:pPr>
      <w:r w:rsidRPr="00436B63">
        <w:rPr>
          <w:lang w:val="ru-RU"/>
        </w:rPr>
        <w:t xml:space="preserve">CBD, 2014b. UNEP/CBD/COP/12/29: ДОКЛАД О РАБОТЕ ДВЕНАДЦАТОГО СОВЕЩАНИЯ КОНФЕРЕНЦИИ СТОРОН КОНВЕНЦИИ О БИОЛОГИЧЕСКОМ РАЗНООБРАЗИИ. Секретариат Конвенции о биологическом разнообразии, </w:t>
      </w:r>
      <w:proofErr w:type="spellStart"/>
      <w:r w:rsidRPr="00436B63">
        <w:rPr>
          <w:lang w:val="ru-RU"/>
        </w:rPr>
        <w:t>Пхёнчхан</w:t>
      </w:r>
      <w:proofErr w:type="spellEnd"/>
      <w:r w:rsidRPr="00436B63">
        <w:rPr>
          <w:lang w:val="ru-RU"/>
        </w:rPr>
        <w:t xml:space="preserve">, Республика Корея.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w:t>
      </w:r>
      <w:hyperlink r:id="rId278" w:history="1">
        <w:r w:rsidRPr="00436B63">
          <w:rPr>
            <w:rStyle w:val="Hyperlink"/>
            <w:lang w:val="ru-RU"/>
          </w:rPr>
          <w:t>https://www.cbd.int/doc/meetings/cop/cop-12/official/cop-12-29-ru.pdf</w:t>
        </w:r>
      </w:hyperlink>
      <w:r w:rsidRPr="00436B63">
        <w:rPr>
          <w:lang w:val="ru-RU"/>
        </w:rPr>
        <w:t xml:space="preserve"> </w:t>
      </w:r>
    </w:p>
    <w:p w14:paraId="0A7500E9" w14:textId="77777777" w:rsidR="00A559D2" w:rsidRPr="00436B63" w:rsidRDefault="00A559D2" w:rsidP="00A559D2">
      <w:pPr>
        <w:pStyle w:val="Bibliography"/>
        <w:rPr>
          <w:lang w:val="ru-RU"/>
        </w:rPr>
      </w:pPr>
      <w:r w:rsidRPr="00436B63">
        <w:rPr>
          <w:lang w:val="ru-RU"/>
        </w:rPr>
        <w:t xml:space="preserve">CBD, 2016. CBD/COP/13/25: ДОКЛАД КОНФЕРЕНЦИИ СТОРОН КОНВЕНЦИИ О БИОЛОГИЧЕСКОМ РАЗНООБРАЗИИ О РАБОТЕ ЕЕ ТРИНАДЦАТОГО СОВЕЩАНИЯ. Секретариат Конвенции о биологическом разнообразии, Канкун, Мексика.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https://www.cbd.int/doc/c/9205/4bdf/ee26d0e81130726b4e6f01ec/cop-13-25-ru.pdf </w:t>
      </w:r>
    </w:p>
    <w:p w14:paraId="45B0B174" w14:textId="77777777" w:rsidR="00A559D2" w:rsidRPr="00436B63" w:rsidRDefault="00A559D2" w:rsidP="00A559D2">
      <w:pPr>
        <w:pStyle w:val="Bibliography"/>
        <w:rPr>
          <w:lang w:val="ru-RU"/>
        </w:rPr>
      </w:pPr>
      <w:r w:rsidRPr="00436B63">
        <w:rPr>
          <w:lang w:val="ru-RU"/>
        </w:rPr>
        <w:t xml:space="preserve">CBD, 2019. CBD/COP/14/14: ДОКЛАД КОНФЕРЕНЦИИ СТОРОН КОНВЕНЦИИ О БИОЛОГИЧЕСКОМ РАЗНООБРАЗИИ О РАБОТЕ ЕЕ 14-ГО СОВЕЩАНИЯ. Секретариат Конвенции о биологическом разнообразии, Шарм-эш-Шейх, Египет.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https://www.cbd.int/doc/c/8271/8ea7/d326bce6998e15a0034ffb83/cop-14-14-ru.pdf </w:t>
      </w:r>
    </w:p>
    <w:p w14:paraId="26947B92" w14:textId="77777777" w:rsidR="00A559D2" w:rsidRPr="00436B63" w:rsidRDefault="00A559D2" w:rsidP="00A559D2">
      <w:pPr>
        <w:pStyle w:val="Bibliography"/>
        <w:rPr>
          <w:lang w:val="ru-RU"/>
        </w:rPr>
      </w:pPr>
      <w:r w:rsidRPr="00436B63">
        <w:rPr>
          <w:lang w:val="ru-RU"/>
        </w:rPr>
        <w:t xml:space="preserve">CBD, 2020. ГПОБ-5: пятое издание доклада «Глобальная перспектива в области биоразнообразия». Секретариат Конвенции о биологическом разнообразии, Монреаль.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w:t>
      </w:r>
      <w:hyperlink r:id="rId279" w:history="1">
        <w:r w:rsidRPr="00436B63">
          <w:rPr>
            <w:rStyle w:val="Hyperlink"/>
            <w:lang w:val="ru-RU"/>
          </w:rPr>
          <w:t>https://www.cbd.int/gbo</w:t>
        </w:r>
      </w:hyperlink>
      <w:r w:rsidRPr="00436B63">
        <w:rPr>
          <w:lang w:val="ru-RU"/>
        </w:rPr>
        <w:t xml:space="preserve">  (</w:t>
      </w:r>
      <w:proofErr w:type="spellStart"/>
      <w:r w:rsidRPr="00436B63">
        <w:rPr>
          <w:lang w:val="ru-RU"/>
        </w:rPr>
        <w:t>accessed</w:t>
      </w:r>
      <w:proofErr w:type="spellEnd"/>
      <w:r w:rsidRPr="00436B63">
        <w:rPr>
          <w:lang w:val="ru-RU"/>
        </w:rPr>
        <w:t xml:space="preserve"> 17 </w:t>
      </w:r>
      <w:proofErr w:type="spellStart"/>
      <w:r w:rsidRPr="00436B63">
        <w:rPr>
          <w:lang w:val="ru-RU"/>
        </w:rPr>
        <w:t>April</w:t>
      </w:r>
      <w:proofErr w:type="spellEnd"/>
      <w:r w:rsidRPr="00436B63">
        <w:rPr>
          <w:lang w:val="ru-RU"/>
        </w:rPr>
        <w:t xml:space="preserve"> 2026)</w:t>
      </w:r>
    </w:p>
    <w:p w14:paraId="29554E02" w14:textId="77777777" w:rsidR="00A559D2" w:rsidRPr="00436B63" w:rsidRDefault="00A559D2" w:rsidP="00A559D2">
      <w:pPr>
        <w:pStyle w:val="Bibliography"/>
        <w:rPr>
          <w:lang w:val="ru-RU"/>
        </w:rPr>
      </w:pPr>
      <w:r w:rsidRPr="00436B63">
        <w:rPr>
          <w:lang w:val="ru-RU"/>
        </w:rPr>
        <w:t xml:space="preserve">CBD, 2023. CBD/COP/15/17: ДОКЛАД КОНФЕРЕНЦИИ СТОРОН КОНВЕНЦИИ О БИОЛОГИЧЕСКОМ РАЗНООБРАЗИИ О РАБОТЕ ВТОРОЙ ЧАСТИ ЕЕ 15-ГО СОВЕЩАНИЯ. Секретариат Конвенции о биологическом разнообразии, Монреаль.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https://www.cbd.int/doc/c/8103/1611/e32fdb9161a7f1093e3aabd9/cop-15-17-ru.pdf </w:t>
      </w:r>
    </w:p>
    <w:p w14:paraId="489E5E85" w14:textId="77777777" w:rsidR="00A559D2" w:rsidRPr="00436B63" w:rsidRDefault="00A559D2" w:rsidP="00A559D2">
      <w:pPr>
        <w:pStyle w:val="Bibliography"/>
        <w:rPr>
          <w:lang w:val="ru-RU"/>
        </w:rPr>
      </w:pPr>
      <w:r w:rsidRPr="00436B63">
        <w:rPr>
          <w:lang w:val="ru-RU"/>
        </w:rPr>
        <w:t xml:space="preserve">CBD, 2025a. CBD/SBSTTA/27/10: Доклад Вспомогательного органа по научным, техническим и технологическим консультациям о работе его 27-го совещания. Секретариат Конвенции о биологическом разнообразии, Панама.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https://www.cbd.int/doc/c/6ca7/3ead/15d7467ab5b391ddfd4651b1/sbstta-27-10-ru.pdf </w:t>
      </w:r>
    </w:p>
    <w:p w14:paraId="7E9CEC34" w14:textId="77777777" w:rsidR="00A559D2" w:rsidRPr="00436B63" w:rsidRDefault="00A559D2" w:rsidP="00A559D2">
      <w:pPr>
        <w:pStyle w:val="Bibliography"/>
        <w:rPr>
          <w:lang w:val="ru-RU"/>
        </w:rPr>
      </w:pPr>
      <w:r w:rsidRPr="00436B63">
        <w:rPr>
          <w:lang w:val="ru-RU"/>
        </w:rPr>
        <w:t xml:space="preserve">CBD, 2025b. CBD/SB8J/REC/1/5: </w:t>
      </w:r>
      <w:r w:rsidRPr="00436B63">
        <w:rPr>
          <w:iCs/>
          <w:lang w:val="ru-RU"/>
        </w:rPr>
        <w:t xml:space="preserve">Предоставление рекомендаций по учету традиционных знаний при подготовке глобального доклада о коллективном прогрессе в осуществлении </w:t>
      </w:r>
      <w:proofErr w:type="spellStart"/>
      <w:r w:rsidRPr="00436B63">
        <w:rPr>
          <w:iCs/>
          <w:lang w:val="ru-RU"/>
        </w:rPr>
        <w:t>Куньминско</w:t>
      </w:r>
      <w:proofErr w:type="spellEnd"/>
      <w:r w:rsidRPr="00436B63">
        <w:rPr>
          <w:iCs/>
          <w:lang w:val="ru-RU"/>
        </w:rPr>
        <w:t>-Монреальской глобальной рамочной программы в области биоразнообразия</w:t>
      </w:r>
      <w:r w:rsidRPr="00436B63">
        <w:rPr>
          <w:lang w:val="ru-RU"/>
        </w:rPr>
        <w:t xml:space="preserve">. Секретариат Конвенции о биологическом разнообразии, Панама.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w:t>
      </w:r>
      <w:hyperlink r:id="rId280" w:history="1">
        <w:r w:rsidRPr="00436B63">
          <w:rPr>
            <w:rStyle w:val="Hyperlink"/>
            <w:lang w:val="ru-RU"/>
          </w:rPr>
          <w:t>https://www.cbd.int/doc/recommendations/sb8j-01/sb8j-01-rec-05-ru.pdf</w:t>
        </w:r>
      </w:hyperlink>
      <w:r w:rsidRPr="00436B63">
        <w:rPr>
          <w:lang w:val="ru-RU"/>
        </w:rPr>
        <w:t xml:space="preserve">  (</w:t>
      </w:r>
      <w:proofErr w:type="spellStart"/>
      <w:r w:rsidRPr="00436B63">
        <w:rPr>
          <w:lang w:val="ru-RU"/>
        </w:rPr>
        <w:t>accessed</w:t>
      </w:r>
      <w:proofErr w:type="spellEnd"/>
      <w:r w:rsidRPr="00436B63">
        <w:rPr>
          <w:lang w:val="ru-RU"/>
        </w:rPr>
        <w:t xml:space="preserve"> 29 </w:t>
      </w:r>
      <w:proofErr w:type="spellStart"/>
      <w:r w:rsidRPr="00436B63">
        <w:rPr>
          <w:lang w:val="ru-RU"/>
        </w:rPr>
        <w:t>July</w:t>
      </w:r>
      <w:proofErr w:type="spellEnd"/>
      <w:r w:rsidRPr="00436B63">
        <w:rPr>
          <w:lang w:val="ru-RU"/>
        </w:rPr>
        <w:t xml:space="preserve"> 2026)</w:t>
      </w:r>
    </w:p>
    <w:p w14:paraId="651E8990" w14:textId="77777777" w:rsidR="00A559D2" w:rsidRPr="00D7157D" w:rsidRDefault="00A559D2" w:rsidP="00A559D2">
      <w:pPr>
        <w:pStyle w:val="Bibliography"/>
        <w:rPr>
          <w:lang w:val="en-CA"/>
        </w:rPr>
      </w:pPr>
      <w:r w:rsidRPr="00D7157D">
        <w:rPr>
          <w:lang w:val="en-CA"/>
        </w:rPr>
        <w:t xml:space="preserve">CBD, 2025c. Work under the Convention on Biological Diversity (CBD) relevant to the Agreement under UNCLOS on the Conservation and Sustainable Use of Marine Biological Diversity of Areas beyond National Jurisdiction (BBNJ Agreement). Secretariat of the Convention on Biological Diversity, Montreal. Available at </w:t>
      </w:r>
      <w:hyperlink r:id="rId281" w:history="1">
        <w:r w:rsidRPr="00D7157D">
          <w:rPr>
            <w:rStyle w:val="Hyperlink"/>
            <w:lang w:val="en-CA"/>
          </w:rPr>
          <w:t>https://www.cbd.int/doc/publications/cbd-bbnj-booklet-en.pdf</w:t>
        </w:r>
      </w:hyperlink>
      <w:r w:rsidRPr="00D7157D">
        <w:rPr>
          <w:lang w:val="en-CA"/>
        </w:rPr>
        <w:t xml:space="preserve">  (accessed 17 April 2026)</w:t>
      </w:r>
    </w:p>
    <w:p w14:paraId="5F90511F" w14:textId="77777777" w:rsidR="00A559D2" w:rsidRPr="00436B63" w:rsidRDefault="00A559D2" w:rsidP="00A559D2">
      <w:pPr>
        <w:pStyle w:val="Bibliography"/>
        <w:rPr>
          <w:lang w:val="ru-RU"/>
        </w:rPr>
      </w:pPr>
      <w:r w:rsidRPr="00436B63">
        <w:rPr>
          <w:lang w:val="ru-RU"/>
        </w:rPr>
        <w:t xml:space="preserve">CBD, 2026. CBD/COP/16/13/Rev.1: </w:t>
      </w:r>
      <w:r w:rsidRPr="00436B63">
        <w:rPr>
          <w:iCs/>
          <w:lang w:val="ru-RU"/>
        </w:rPr>
        <w:t>Доклад Конференции Сторон Конвенции о биологическом разнообразии о ее шестнадцатом совещании</w:t>
      </w:r>
      <w:r w:rsidRPr="00436B63">
        <w:rPr>
          <w:lang w:val="ru-RU"/>
        </w:rPr>
        <w:t xml:space="preserve">. Секретариат Конвенции о биологическом разнообразии, Рим.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https://www.cbd.int/doc/c/f814/3cf6/cca85025be41e209c9ac0093/cop-16-13-rev1-ru.pdf </w:t>
      </w:r>
    </w:p>
    <w:p w14:paraId="3E84FD1C" w14:textId="77777777" w:rsidR="00A559D2" w:rsidRPr="00D7157D" w:rsidRDefault="00A559D2" w:rsidP="00A559D2">
      <w:pPr>
        <w:pStyle w:val="Bibliography"/>
        <w:rPr>
          <w:lang w:val="en-CA"/>
        </w:rPr>
      </w:pPr>
      <w:r w:rsidRPr="00D7157D">
        <w:rPr>
          <w:lang w:val="en-CA"/>
        </w:rPr>
        <w:t xml:space="preserve">CBD, Convention on Wetlands, 2024. CBD/COP/16/INF/19: Sixth joint work plan (2024–2030) of the Convention on Biological Diversity and the Convention on Wetlands of International Importance especially as Waterfowl Habitat. Secretariat of the Convention on Biological Diversity, Cali. Available at </w:t>
      </w:r>
      <w:hyperlink r:id="rId282" w:history="1">
        <w:r w:rsidRPr="00D7157D">
          <w:rPr>
            <w:rStyle w:val="Hyperlink"/>
            <w:lang w:val="en-CA"/>
          </w:rPr>
          <w:t>https://www.cbd.int/doc/c/9064/7ac2/28ce9b98f96e723a731f3361/cop-16-inf-19-en.pdf</w:t>
        </w:r>
      </w:hyperlink>
      <w:r w:rsidRPr="00D7157D">
        <w:rPr>
          <w:lang w:val="en-CA"/>
        </w:rPr>
        <w:t xml:space="preserve">  (accessed 21 May 2026)</w:t>
      </w:r>
    </w:p>
    <w:p w14:paraId="0EEEF5C3" w14:textId="77777777" w:rsidR="00A559D2" w:rsidRPr="00D7157D" w:rsidRDefault="00A559D2" w:rsidP="00A559D2">
      <w:pPr>
        <w:pStyle w:val="Bibliography"/>
        <w:rPr>
          <w:lang w:val="en-CA"/>
        </w:rPr>
      </w:pPr>
      <w:r w:rsidRPr="00D7157D">
        <w:rPr>
          <w:lang w:val="en-CA"/>
        </w:rPr>
        <w:t xml:space="preserve">CDP, 2025. Target 15 data: CDP monitoring of the global biodiversity framework (GBF) target 15.1. CDP Worldwide. Available at </w:t>
      </w:r>
      <w:hyperlink r:id="rId283" w:history="1">
        <w:r w:rsidRPr="00D7157D">
          <w:rPr>
            <w:rStyle w:val="Hyperlink"/>
            <w:lang w:val="en-CA"/>
          </w:rPr>
          <w:t>https://www.cdp.net/en/data/monitoring-gbf</w:t>
        </w:r>
      </w:hyperlink>
      <w:r w:rsidRPr="00D7157D">
        <w:rPr>
          <w:lang w:val="en-CA"/>
        </w:rPr>
        <w:t xml:space="preserve"> </w:t>
      </w:r>
    </w:p>
    <w:p w14:paraId="00570479" w14:textId="77777777" w:rsidR="00A559D2" w:rsidRPr="00D7157D" w:rsidRDefault="00A559D2" w:rsidP="00A559D2">
      <w:pPr>
        <w:pStyle w:val="Bibliography"/>
        <w:rPr>
          <w:lang w:val="en-CA"/>
        </w:rPr>
      </w:pPr>
      <w:r w:rsidRPr="00D7157D">
        <w:rPr>
          <w:lang w:val="en-CA"/>
        </w:rPr>
        <w:t xml:space="preserve">CITES, 2025a. Submission of the Secretariat of the Convention on International Trade in Endangered Species of Wild Fauna and Flora (CITES), in response to CBD notification 2025-099. Secretariat of the Convention on Biological Diversity, Montreal. Available at </w:t>
      </w:r>
      <w:hyperlink r:id="rId284" w:history="1">
        <w:r w:rsidRPr="00D7157D">
          <w:rPr>
            <w:rStyle w:val="Hyperlink"/>
            <w:lang w:val="en-CA"/>
          </w:rPr>
          <w:t>https://www.cbd.int/notifications/2025-099</w:t>
        </w:r>
      </w:hyperlink>
      <w:r w:rsidRPr="00D7157D">
        <w:rPr>
          <w:lang w:val="en-CA"/>
        </w:rPr>
        <w:t xml:space="preserve">  (accessed 21 May 2026)</w:t>
      </w:r>
    </w:p>
    <w:p w14:paraId="25534623" w14:textId="77777777" w:rsidR="00A559D2" w:rsidRPr="00D7157D" w:rsidRDefault="00A559D2" w:rsidP="00A559D2">
      <w:pPr>
        <w:pStyle w:val="Bibliography"/>
        <w:rPr>
          <w:lang w:val="en-CA"/>
        </w:rPr>
      </w:pPr>
      <w:r w:rsidRPr="00D7157D">
        <w:rPr>
          <w:lang w:val="en-CA"/>
        </w:rPr>
        <w:t xml:space="preserve">CITES, 2025b. SC79 Doc. 6.4: </w:t>
      </w:r>
      <w:r w:rsidRPr="00436B63">
        <w:rPr>
          <w:lang w:val="ru-RU"/>
        </w:rPr>
        <w:t>Мадагаскарские</w:t>
      </w:r>
      <w:r w:rsidRPr="00D7157D">
        <w:rPr>
          <w:lang w:val="en-CA"/>
        </w:rPr>
        <w:t xml:space="preserve"> </w:t>
      </w:r>
      <w:r w:rsidRPr="00436B63">
        <w:rPr>
          <w:lang w:val="ru-RU"/>
        </w:rPr>
        <w:t>палисандры</w:t>
      </w:r>
      <w:r w:rsidRPr="00D7157D">
        <w:rPr>
          <w:lang w:val="en-CA"/>
        </w:rPr>
        <w:t xml:space="preserve"> </w:t>
      </w:r>
      <w:r w:rsidRPr="00436B63">
        <w:rPr>
          <w:lang w:val="ru-RU"/>
        </w:rPr>
        <w:t>и</w:t>
      </w:r>
      <w:r w:rsidRPr="00D7157D">
        <w:rPr>
          <w:lang w:val="en-CA"/>
        </w:rPr>
        <w:t xml:space="preserve"> </w:t>
      </w:r>
      <w:r w:rsidRPr="00436B63">
        <w:rPr>
          <w:lang w:val="ru-RU"/>
        </w:rPr>
        <w:t>розовые</w:t>
      </w:r>
      <w:r w:rsidRPr="00D7157D">
        <w:rPr>
          <w:lang w:val="en-CA"/>
        </w:rPr>
        <w:t xml:space="preserve"> </w:t>
      </w:r>
      <w:r w:rsidRPr="00436B63">
        <w:rPr>
          <w:lang w:val="ru-RU"/>
        </w:rPr>
        <w:t>деревья</w:t>
      </w:r>
      <w:r w:rsidRPr="00D7157D">
        <w:rPr>
          <w:lang w:val="en-CA"/>
        </w:rPr>
        <w:t xml:space="preserve"> (Dalbergia Spp.) </w:t>
      </w:r>
      <w:r w:rsidRPr="00436B63">
        <w:rPr>
          <w:lang w:val="ru-RU"/>
        </w:rPr>
        <w:t>и</w:t>
      </w:r>
      <w:r w:rsidRPr="00D7157D">
        <w:rPr>
          <w:lang w:val="en-CA"/>
        </w:rPr>
        <w:t xml:space="preserve"> </w:t>
      </w:r>
      <w:r w:rsidRPr="00436B63">
        <w:rPr>
          <w:lang w:val="ru-RU"/>
        </w:rPr>
        <w:t>эбеновые</w:t>
      </w:r>
      <w:r w:rsidRPr="00D7157D">
        <w:rPr>
          <w:lang w:val="en-CA"/>
        </w:rPr>
        <w:t xml:space="preserve"> </w:t>
      </w:r>
      <w:r w:rsidRPr="00436B63">
        <w:rPr>
          <w:lang w:val="ru-RU"/>
        </w:rPr>
        <w:t>деревья</w:t>
      </w:r>
      <w:r w:rsidRPr="00D7157D">
        <w:rPr>
          <w:lang w:val="en-CA"/>
        </w:rPr>
        <w:t xml:space="preserve"> (Diospyros Spp.). </w:t>
      </w:r>
      <w:r w:rsidRPr="00436B63">
        <w:rPr>
          <w:lang w:val="ru-RU"/>
        </w:rPr>
        <w:t xml:space="preserve">Секретариат Конвенции о международной торговле видами дикой фауны и флоры, находящимися под угрозой исчезновения, Самарканд. </w:t>
      </w:r>
      <w:r w:rsidRPr="00D7157D">
        <w:rPr>
          <w:lang w:val="en-CA"/>
        </w:rPr>
        <w:t>Available at https://cites.org/eng/sc/79/agenda-documents?gtranslate=ru (accessed 21 May 2026)</w:t>
      </w:r>
    </w:p>
    <w:p w14:paraId="06B67EB1" w14:textId="77777777" w:rsidR="00A559D2" w:rsidRPr="00D7157D" w:rsidRDefault="00A559D2" w:rsidP="00A559D2">
      <w:pPr>
        <w:pStyle w:val="Bibliography"/>
        <w:rPr>
          <w:lang w:val="en-CA"/>
        </w:rPr>
      </w:pPr>
      <w:r w:rsidRPr="00436B63">
        <w:rPr>
          <w:lang w:val="ru-RU"/>
        </w:rPr>
        <w:t xml:space="preserve">CITES, 2025c. </w:t>
      </w:r>
      <w:proofErr w:type="spellStart"/>
      <w:r w:rsidRPr="00436B63">
        <w:rPr>
          <w:lang w:val="ru-RU"/>
        </w:rPr>
        <w:t>Conf</w:t>
      </w:r>
      <w:proofErr w:type="spellEnd"/>
      <w:r w:rsidRPr="00436B63">
        <w:rPr>
          <w:lang w:val="ru-RU"/>
        </w:rPr>
        <w:t>. 16.4 (</w:t>
      </w:r>
      <w:proofErr w:type="spellStart"/>
      <w:r w:rsidRPr="00436B63">
        <w:rPr>
          <w:lang w:val="ru-RU"/>
        </w:rPr>
        <w:t>Rev</w:t>
      </w:r>
      <w:proofErr w:type="spellEnd"/>
      <w:r w:rsidRPr="00436B63">
        <w:rPr>
          <w:lang w:val="ru-RU"/>
        </w:rPr>
        <w:t xml:space="preserve">. CoP20): Сотрудничество СИТЕС с другими конвенциями, связанными с биоразнообразием. Секретариат Конвенции о международной торговле видами дикой фауны и флоры, находящимися под угрозой исчезновения, Самарканд. </w:t>
      </w:r>
      <w:r w:rsidRPr="00D7157D">
        <w:rPr>
          <w:lang w:val="en-CA"/>
        </w:rPr>
        <w:t>Available at https://cites.org/eng/res/index.php?gtranslate=ru (accessed 31 July 2026)</w:t>
      </w:r>
    </w:p>
    <w:p w14:paraId="2227033A" w14:textId="77777777" w:rsidR="00A559D2" w:rsidRPr="00D7157D" w:rsidRDefault="00A559D2" w:rsidP="00A559D2">
      <w:pPr>
        <w:pStyle w:val="Bibliography"/>
        <w:rPr>
          <w:lang w:val="en-CA"/>
        </w:rPr>
      </w:pPr>
      <w:r w:rsidRPr="00436B63">
        <w:rPr>
          <w:lang w:val="ru-RU"/>
        </w:rPr>
        <w:t xml:space="preserve">CITES, 2025d. </w:t>
      </w:r>
      <w:proofErr w:type="spellStart"/>
      <w:r w:rsidRPr="00436B63">
        <w:rPr>
          <w:lang w:val="ru-RU"/>
        </w:rPr>
        <w:t>Conf</w:t>
      </w:r>
      <w:proofErr w:type="spellEnd"/>
      <w:r w:rsidRPr="00436B63">
        <w:rPr>
          <w:lang w:val="ru-RU"/>
        </w:rPr>
        <w:t>. 18.3 (</w:t>
      </w:r>
      <w:proofErr w:type="spellStart"/>
      <w:r w:rsidRPr="00436B63">
        <w:rPr>
          <w:lang w:val="ru-RU"/>
        </w:rPr>
        <w:t>Rev</w:t>
      </w:r>
      <w:proofErr w:type="spellEnd"/>
      <w:r w:rsidRPr="00436B63">
        <w:rPr>
          <w:lang w:val="ru-RU"/>
        </w:rPr>
        <w:t xml:space="preserve">. CoP20): Стратегическая концепция СИТЕС: 2021–2030 годы. Секретариат Конвенции о международной торговле видами дикой фауны и флоры, находящимися под угрозой исчезновения, Самарканд. </w:t>
      </w:r>
      <w:r w:rsidRPr="00D7157D">
        <w:rPr>
          <w:lang w:val="en-CA"/>
        </w:rPr>
        <w:t>Available at https://cites.org/eng/res/index.php?gtranslate=ru (accessed 31 July 2026)</w:t>
      </w:r>
    </w:p>
    <w:p w14:paraId="4DB38104" w14:textId="77777777" w:rsidR="00A559D2" w:rsidRPr="00D7157D" w:rsidRDefault="00A559D2" w:rsidP="00A559D2">
      <w:pPr>
        <w:pStyle w:val="Bibliography"/>
        <w:rPr>
          <w:lang w:val="en-CA"/>
        </w:rPr>
      </w:pPr>
      <w:r w:rsidRPr="00D7157D">
        <w:rPr>
          <w:lang w:val="en-CA"/>
        </w:rPr>
        <w:t xml:space="preserve">CITES, 2026. 2026/005: Notification to the Parties concerning amendments to Appendices I and II of the Convention adopted by the Conference of the Parties at its 20th meeting (Samarkand, 24 November - 5 December 2025). Secretariat of the Convention on International Trade in Endangered Species of Wild Fauna and Flora, Geneva. Available at </w:t>
      </w:r>
      <w:hyperlink r:id="rId285" w:history="1">
        <w:r w:rsidRPr="00D7157D">
          <w:rPr>
            <w:rStyle w:val="Hyperlink"/>
            <w:lang w:val="en-CA"/>
          </w:rPr>
          <w:t>https://cites.org/sites/default/files/notifications/E-Notif-2026-005_0.pdf</w:t>
        </w:r>
      </w:hyperlink>
      <w:r w:rsidRPr="00D7157D">
        <w:rPr>
          <w:lang w:val="en-CA"/>
        </w:rPr>
        <w:t xml:space="preserve">  (accessed 21 May 2026)</w:t>
      </w:r>
    </w:p>
    <w:p w14:paraId="7A695216" w14:textId="77777777" w:rsidR="00A559D2" w:rsidRPr="00D7157D" w:rsidRDefault="00A559D2" w:rsidP="00A559D2">
      <w:pPr>
        <w:pStyle w:val="Bibliography"/>
        <w:rPr>
          <w:lang w:val="en-CA"/>
        </w:rPr>
      </w:pPr>
      <w:r w:rsidRPr="00436B63">
        <w:rPr>
          <w:lang w:val="ru-RU"/>
        </w:rPr>
        <w:t xml:space="preserve">CMS, 2008. </w:t>
      </w:r>
      <w:r w:rsidRPr="00436B63">
        <w:rPr>
          <w:iCs/>
          <w:lang w:val="ru-RU"/>
        </w:rPr>
        <w:t>ПЛАН ДЕЙСТВИЙ ПО ОХРАНЕ МИГРИРУЮЩИХ ХИЩНЫХ ПТИЦ В АФРИКЕ И ЕВРАЗИИ</w:t>
      </w:r>
      <w:r w:rsidRPr="00436B63">
        <w:rPr>
          <w:lang w:val="ru-RU"/>
        </w:rPr>
        <w:t xml:space="preserve">. </w:t>
      </w:r>
      <w:r w:rsidRPr="00D7157D">
        <w:rPr>
          <w:lang w:val="en-CA"/>
        </w:rPr>
        <w:t xml:space="preserve">Available at </w:t>
      </w:r>
      <w:hyperlink r:id="rId286" w:history="1">
        <w:r w:rsidRPr="00D7157D">
          <w:rPr>
            <w:rStyle w:val="Hyperlink"/>
            <w:lang w:val="en-CA"/>
          </w:rPr>
          <w:t>https://raptors.cms.int/sites/default/files/document/Raptors_Action_Plan_R_0.pdf</w:t>
        </w:r>
      </w:hyperlink>
      <w:r w:rsidRPr="00D7157D">
        <w:rPr>
          <w:lang w:val="en-CA"/>
        </w:rPr>
        <w:t xml:space="preserve"> </w:t>
      </w:r>
    </w:p>
    <w:p w14:paraId="357F1BD1" w14:textId="77777777" w:rsidR="00A559D2" w:rsidRPr="00D7157D" w:rsidRDefault="00A559D2" w:rsidP="00A559D2">
      <w:pPr>
        <w:pStyle w:val="Bibliography"/>
        <w:rPr>
          <w:lang w:val="en-CA"/>
        </w:rPr>
      </w:pPr>
      <w:r w:rsidRPr="00D7157D">
        <w:rPr>
          <w:lang w:val="en-CA"/>
        </w:rPr>
        <w:t xml:space="preserve">CMS, 2021. UNEP/CMS/Saiga/MOS4/Outcome 1: Medium-Term International Work Programme for the Saiga Antelope (2021-2025). Secretariat of the Convention on the Conservation of Migratory Species of Wild Animals, Bonn. Available at </w:t>
      </w:r>
      <w:hyperlink r:id="rId287" w:history="1">
        <w:r w:rsidRPr="00D7157D">
          <w:rPr>
            <w:rStyle w:val="Hyperlink"/>
            <w:lang w:val="en-CA"/>
          </w:rPr>
          <w:t>https://saiga.cms.int/document/medium-term-international-work-programme-saiga-antelope-2021-2025</w:t>
        </w:r>
      </w:hyperlink>
      <w:r w:rsidRPr="00D7157D">
        <w:rPr>
          <w:lang w:val="en-CA"/>
        </w:rPr>
        <w:t xml:space="preserve"> </w:t>
      </w:r>
    </w:p>
    <w:p w14:paraId="685AE449" w14:textId="77777777" w:rsidR="00A559D2" w:rsidRPr="00D7157D" w:rsidRDefault="00A559D2" w:rsidP="00A559D2">
      <w:pPr>
        <w:pStyle w:val="Bibliography"/>
        <w:rPr>
          <w:lang w:val="en-CA"/>
        </w:rPr>
      </w:pPr>
      <w:r w:rsidRPr="00D7157D">
        <w:rPr>
          <w:lang w:val="en-CA"/>
        </w:rPr>
        <w:t xml:space="preserve">CMS, 2023. UNEP/CMS/COP15/CRP18.3: CMS Contribution to the Kunming-Montreal Global Biodiversity Framework. Secretariat of the Convention on the Conservation of Migratory Species of Wild Animals, Campo Grande. Available at </w:t>
      </w:r>
      <w:hyperlink r:id="rId288" w:history="1">
        <w:r w:rsidRPr="00D7157D">
          <w:rPr>
            <w:rStyle w:val="Hyperlink"/>
            <w:lang w:val="en-CA"/>
          </w:rPr>
          <w:t>https://www.cms.int/document/cms-contribution-kunming-montreal-global-biodiversity-framework-1</w:t>
        </w:r>
      </w:hyperlink>
      <w:r w:rsidRPr="00D7157D">
        <w:rPr>
          <w:lang w:val="en-CA"/>
        </w:rPr>
        <w:t xml:space="preserve">  (accessed 17 April 2026)</w:t>
      </w:r>
    </w:p>
    <w:p w14:paraId="01F4A9AD" w14:textId="77777777" w:rsidR="00A559D2" w:rsidRPr="00D7157D" w:rsidRDefault="00A559D2" w:rsidP="00A559D2">
      <w:pPr>
        <w:pStyle w:val="Bibliography"/>
        <w:rPr>
          <w:lang w:val="en-CA"/>
        </w:rPr>
      </w:pPr>
      <w:r w:rsidRPr="00D7157D">
        <w:rPr>
          <w:lang w:val="en-CA"/>
        </w:rPr>
        <w:t>CMS, 2024. UNEP/CMS/Resolution 14.16: Ecological connectivity. Secretariat of the Convention on the Conservation of Migratory Species of Wild Animals, Samarkand.</w:t>
      </w:r>
    </w:p>
    <w:p w14:paraId="221E0D91" w14:textId="77777777" w:rsidR="00A559D2" w:rsidRPr="00D7157D" w:rsidRDefault="00A559D2" w:rsidP="00A559D2">
      <w:pPr>
        <w:pStyle w:val="Bibliography"/>
        <w:rPr>
          <w:lang w:val="en-CA"/>
        </w:rPr>
      </w:pPr>
      <w:r w:rsidRPr="00D7157D">
        <w:rPr>
          <w:lang w:val="en-CA"/>
        </w:rPr>
        <w:t xml:space="preserve">CMS, 2025a. Submission of the Secretariat of the Convention on the Conservation of Migratory Species of Wild Animals (CMS), in response to CBD notification 2025-099. Secretariat of the Convention on Biological Diversity, Montreal. Available at </w:t>
      </w:r>
      <w:hyperlink r:id="rId289" w:history="1">
        <w:r w:rsidRPr="00D7157D">
          <w:rPr>
            <w:rStyle w:val="Hyperlink"/>
            <w:lang w:val="en-CA"/>
          </w:rPr>
          <w:t>https://www.cbd.int/notifications/2025-099</w:t>
        </w:r>
      </w:hyperlink>
      <w:r w:rsidRPr="00D7157D">
        <w:rPr>
          <w:lang w:val="en-CA"/>
        </w:rPr>
        <w:t xml:space="preserve">  (accessed 21 May 2026)</w:t>
      </w:r>
    </w:p>
    <w:p w14:paraId="75FB4499" w14:textId="77777777" w:rsidR="00A559D2" w:rsidRPr="00D7157D" w:rsidRDefault="00A559D2" w:rsidP="00A559D2">
      <w:pPr>
        <w:pStyle w:val="Bibliography"/>
        <w:rPr>
          <w:lang w:val="en-CA"/>
        </w:rPr>
      </w:pPr>
      <w:r w:rsidRPr="00D7157D">
        <w:rPr>
          <w:lang w:val="en-CA"/>
        </w:rPr>
        <w:t>CMS, 2025b. UNEP/CMS/COP15/Doc.15: Samarkand Strategic Plan for Migratory Species 2024-2032. Secretariat of the Convention on the Conservation of Migratory Species of Wild Animals, Samarkand. Available at https://www.cms.int/document/strategic-plan-migratory-species-2024-2032 (accessed 15 July 2026)</w:t>
      </w:r>
    </w:p>
    <w:p w14:paraId="43839905" w14:textId="77777777" w:rsidR="00A559D2" w:rsidRPr="00D7157D" w:rsidRDefault="00A559D2" w:rsidP="00A559D2">
      <w:pPr>
        <w:pStyle w:val="Bibliography"/>
        <w:rPr>
          <w:lang w:val="en-CA"/>
        </w:rPr>
      </w:pPr>
      <w:r w:rsidRPr="00D7157D">
        <w:rPr>
          <w:lang w:val="en-CA"/>
        </w:rPr>
        <w:t xml:space="preserve">Convention on Wetlands, 2024. Scaling up wetland conservation and restoration to deliver the Kunming-Montreal Global Biodiversity Framework: Guidance on including wetlands in National Biodiversity Strategy and Action Plans (NBSAPs) to boost biodiversity and halt wetland loss and degradation. Secretariat of the Convention on Wetlands, Gland. </w:t>
      </w:r>
      <w:hyperlink r:id="rId290" w:history="1">
        <w:r w:rsidRPr="00D7157D">
          <w:rPr>
            <w:rStyle w:val="Hyperlink"/>
            <w:lang w:val="en-CA"/>
          </w:rPr>
          <w:t>https://doi.org/10.69556/strp.tr12.24</w:t>
        </w:r>
      </w:hyperlink>
      <w:r w:rsidRPr="00D7157D">
        <w:rPr>
          <w:lang w:val="en-CA"/>
        </w:rPr>
        <w:t xml:space="preserve"> </w:t>
      </w:r>
    </w:p>
    <w:p w14:paraId="2A921CF9" w14:textId="77777777" w:rsidR="00A559D2" w:rsidRPr="00D7157D" w:rsidRDefault="00A559D2" w:rsidP="00A559D2">
      <w:pPr>
        <w:pStyle w:val="Bibliography"/>
        <w:rPr>
          <w:lang w:val="en-CA"/>
        </w:rPr>
      </w:pPr>
      <w:r w:rsidRPr="00D7157D">
        <w:rPr>
          <w:lang w:val="en-CA"/>
        </w:rPr>
        <w:t xml:space="preserve">Convention on Wetlands, 2025a. Submission of the Secretariat of the Convention on Wetlands, in response to CBD notification 2025-099. Secretariat of the Convention on Biological Diversity, Montreal. Available at </w:t>
      </w:r>
      <w:hyperlink r:id="rId291" w:history="1">
        <w:r w:rsidRPr="00D7157D">
          <w:rPr>
            <w:rStyle w:val="Hyperlink"/>
            <w:lang w:val="en-CA"/>
          </w:rPr>
          <w:t>https://www.cbd.int/notifications/2025-099</w:t>
        </w:r>
      </w:hyperlink>
      <w:r w:rsidRPr="00D7157D">
        <w:rPr>
          <w:lang w:val="en-CA"/>
        </w:rPr>
        <w:t xml:space="preserve">  (accessed 21 May 2026)</w:t>
      </w:r>
    </w:p>
    <w:p w14:paraId="426E5339" w14:textId="77777777" w:rsidR="00A559D2" w:rsidRPr="00D7157D" w:rsidRDefault="00A559D2" w:rsidP="00A559D2">
      <w:pPr>
        <w:pStyle w:val="Bibliography"/>
        <w:rPr>
          <w:lang w:val="en-CA"/>
        </w:rPr>
      </w:pPr>
      <w:r w:rsidRPr="00D7157D">
        <w:rPr>
          <w:lang w:val="en-CA"/>
        </w:rPr>
        <w:t xml:space="preserve">Convention on Wetlands, 2025b. Global Wetland Outlook 2025: Valuing, conserving, restoring and financing wetlands. Secretariat of the Convention on Wetlands, Gland. </w:t>
      </w:r>
      <w:hyperlink r:id="rId292" w:history="1">
        <w:r w:rsidRPr="00D7157D">
          <w:rPr>
            <w:rStyle w:val="Hyperlink"/>
            <w:lang w:val="en-CA"/>
          </w:rPr>
          <w:t>https://doi.org/10.69556/GWO-2025-eng</w:t>
        </w:r>
      </w:hyperlink>
      <w:r w:rsidRPr="00D7157D">
        <w:rPr>
          <w:lang w:val="en-CA"/>
        </w:rPr>
        <w:t xml:space="preserve"> </w:t>
      </w:r>
    </w:p>
    <w:p w14:paraId="1D7B9896" w14:textId="77777777" w:rsidR="00A559D2" w:rsidRPr="00D7157D" w:rsidRDefault="00A559D2" w:rsidP="00A559D2">
      <w:pPr>
        <w:pStyle w:val="Bibliography"/>
        <w:rPr>
          <w:lang w:val="en-CA"/>
        </w:rPr>
      </w:pPr>
      <w:r w:rsidRPr="00D7157D">
        <w:rPr>
          <w:lang w:val="en-CA"/>
        </w:rPr>
        <w:t xml:space="preserve">Convention on Wetlands, 2025c. COP15 Inf.3: Report of the Secretariat on assessment of progress on wetland restoration: Full assessment report. Secretariat of the Convention on Wetlands, Victoria Falls. Available at </w:t>
      </w:r>
      <w:hyperlink r:id="rId293" w:history="1">
        <w:r w:rsidRPr="00D7157D">
          <w:rPr>
            <w:rStyle w:val="Hyperlink"/>
            <w:lang w:val="en-CA"/>
          </w:rPr>
          <w:t>https://www.ramsar.org/sites/default/files/2025-05/COP15_inf_3_full_restoration_assessment_report_e.pdf</w:t>
        </w:r>
      </w:hyperlink>
      <w:r w:rsidRPr="00D7157D">
        <w:rPr>
          <w:lang w:val="en-CA"/>
        </w:rPr>
        <w:t xml:space="preserve">  (accessed 9 July 2026)</w:t>
      </w:r>
    </w:p>
    <w:p w14:paraId="29997508" w14:textId="77777777" w:rsidR="00A559D2" w:rsidRPr="00D7157D" w:rsidRDefault="00A559D2" w:rsidP="00A559D2">
      <w:pPr>
        <w:pStyle w:val="Bibliography"/>
        <w:rPr>
          <w:lang w:val="en-CA"/>
        </w:rPr>
      </w:pPr>
      <w:r w:rsidRPr="00D7157D">
        <w:rPr>
          <w:lang w:val="en-CA"/>
        </w:rPr>
        <w:t xml:space="preserve">Convention on Wetlands, 2025d. COP15 Doc.9 Rev.1: Report of the Secretariat pursuant to Article 8.2 on the List of Wetlands of International Importance. Secretariat of the Convention on Wetlands, Victoria Falls. Available at </w:t>
      </w:r>
      <w:hyperlink r:id="rId294" w:history="1">
        <w:r w:rsidRPr="00D7157D">
          <w:rPr>
            <w:rStyle w:val="Hyperlink"/>
            <w:lang w:val="en-CA"/>
          </w:rPr>
          <w:t>https://www.ramsar.org/document/cop15-doc9-rev1-report-secretariat-pursuant-article-82-list-wetlands-international</w:t>
        </w:r>
      </w:hyperlink>
      <w:r w:rsidRPr="00D7157D">
        <w:rPr>
          <w:lang w:val="en-CA"/>
        </w:rPr>
        <w:t xml:space="preserve">  (accessed 21 May 2026)</w:t>
      </w:r>
    </w:p>
    <w:p w14:paraId="7F2B72C4" w14:textId="77777777" w:rsidR="00A559D2" w:rsidRPr="00D7157D" w:rsidRDefault="00A559D2" w:rsidP="00A559D2">
      <w:pPr>
        <w:pStyle w:val="Bibliography"/>
        <w:rPr>
          <w:lang w:val="en-CA"/>
        </w:rPr>
      </w:pPr>
      <w:r w:rsidRPr="00D7157D">
        <w:rPr>
          <w:lang w:val="en-CA"/>
        </w:rPr>
        <w:t xml:space="preserve">Convention on Wetlands, 2025e. COP15 Doc.8.1: Report of the Secretary General on the implementation of the Convention: Global implementation. Secretariat of the Convention on Wetlands, Victoria Falls. Available at </w:t>
      </w:r>
      <w:hyperlink r:id="rId295" w:history="1">
        <w:r w:rsidRPr="00D7157D">
          <w:rPr>
            <w:rStyle w:val="Hyperlink"/>
            <w:lang w:val="en-CA"/>
          </w:rPr>
          <w:t>https://www.ramsar.org/sites/default/files/2025-05/cop15_8_1_sg_report_global_implementation_e.pdf</w:t>
        </w:r>
      </w:hyperlink>
      <w:r w:rsidRPr="00D7157D">
        <w:rPr>
          <w:lang w:val="en-CA"/>
        </w:rPr>
        <w:t xml:space="preserve">  (accessed 12 August 2026)</w:t>
      </w:r>
    </w:p>
    <w:p w14:paraId="40DED89E" w14:textId="77777777" w:rsidR="00A559D2" w:rsidRPr="00D7157D" w:rsidRDefault="00A559D2" w:rsidP="00A559D2">
      <w:pPr>
        <w:pStyle w:val="Bibliography"/>
        <w:rPr>
          <w:lang w:val="en-CA"/>
        </w:rPr>
      </w:pPr>
      <w:r w:rsidRPr="00D7157D">
        <w:rPr>
          <w:lang w:val="en-CA"/>
        </w:rPr>
        <w:t xml:space="preserve">Convention on Wetlands, 2025f. Strategic Plan of the Convention on Wetlands 2025-2034. Secretariat of the Convention on Wetlands, Victoria Falls. Available at </w:t>
      </w:r>
      <w:hyperlink r:id="rId296" w:history="1">
        <w:r w:rsidRPr="00D7157D">
          <w:rPr>
            <w:rStyle w:val="Hyperlink"/>
            <w:lang w:val="en-CA"/>
          </w:rPr>
          <w:t>https://www.ramsar.org/sites/default/files/2025-09/Convention_on_Wetlands_fifth_strategic_plan_e.pdf</w:t>
        </w:r>
      </w:hyperlink>
      <w:r w:rsidRPr="00D7157D">
        <w:rPr>
          <w:lang w:val="en-CA"/>
        </w:rPr>
        <w:t xml:space="preserve">  (accessed 15 July 2026)</w:t>
      </w:r>
    </w:p>
    <w:p w14:paraId="4028F25A" w14:textId="77777777" w:rsidR="00A559D2" w:rsidRPr="00D7157D" w:rsidRDefault="00A559D2" w:rsidP="00A559D2">
      <w:pPr>
        <w:pStyle w:val="Bibliography"/>
        <w:rPr>
          <w:lang w:val="en-CA"/>
        </w:rPr>
      </w:pPr>
      <w:r w:rsidRPr="00D7157D">
        <w:rPr>
          <w:lang w:val="en-CA"/>
        </w:rPr>
        <w:t>Convention on Wetlands, 2025g. Resolution XV.4: Enhancing the Convention’s visibility and synergies with other multilateral environmental agreements and other international institutions. Secretariat of the Convention on Wetlands, Victoria Falls. Available at https://www.ramsar.org/sites/default/files/2025-09/xv.4_synergies_e.pdf (accessed 15 July 2026)</w:t>
      </w:r>
    </w:p>
    <w:p w14:paraId="7DE62F13" w14:textId="77777777" w:rsidR="00A559D2" w:rsidRPr="00D7157D" w:rsidRDefault="00A559D2" w:rsidP="00A559D2">
      <w:pPr>
        <w:pStyle w:val="Bibliography"/>
        <w:rPr>
          <w:lang w:val="en-CA"/>
        </w:rPr>
      </w:pPr>
      <w:r w:rsidRPr="00D7157D">
        <w:rPr>
          <w:lang w:val="en-CA"/>
        </w:rPr>
        <w:t xml:space="preserve">DCCEEW, 2024. Australia’s Circular Economy Framework. Department of Climate Change, Energy, the Environment and Water, Canberra. Available at </w:t>
      </w:r>
      <w:hyperlink r:id="rId297" w:history="1">
        <w:r w:rsidRPr="00D7157D">
          <w:rPr>
            <w:rStyle w:val="Hyperlink"/>
            <w:lang w:val="en-CA"/>
          </w:rPr>
          <w:t>https://www.dcceew.gov.au/environment/protection/circular-economy/framework</w:t>
        </w:r>
      </w:hyperlink>
      <w:r w:rsidRPr="00D7157D">
        <w:rPr>
          <w:lang w:val="en-CA"/>
        </w:rPr>
        <w:t xml:space="preserve">  (accessed 25 June 2026)</w:t>
      </w:r>
    </w:p>
    <w:p w14:paraId="02A8D794" w14:textId="77777777" w:rsidR="00A559D2" w:rsidRPr="00436B63" w:rsidRDefault="00A559D2" w:rsidP="00A559D2">
      <w:pPr>
        <w:pStyle w:val="Bibliography"/>
        <w:rPr>
          <w:lang w:val="ru-RU"/>
        </w:rPr>
      </w:pPr>
      <w:r w:rsidRPr="00D7157D">
        <w:rPr>
          <w:lang w:val="en-CA"/>
        </w:rPr>
        <w:t xml:space="preserve">Dossou Etui, I.M. and others, 2024. Artisanal and small-scale gold mining and biodiversity: a global literature review. </w:t>
      </w:r>
      <w:proofErr w:type="spellStart"/>
      <w:r w:rsidRPr="00436B63">
        <w:rPr>
          <w:lang w:val="ru-RU"/>
        </w:rPr>
        <w:t>Ecotoxicology</w:t>
      </w:r>
      <w:proofErr w:type="spellEnd"/>
      <w:r w:rsidRPr="00436B63">
        <w:rPr>
          <w:lang w:val="ru-RU"/>
        </w:rPr>
        <w:t xml:space="preserve"> 33, 484–504. </w:t>
      </w:r>
      <w:hyperlink r:id="rId298" w:history="1">
        <w:r w:rsidRPr="00436B63">
          <w:rPr>
            <w:rStyle w:val="Hyperlink"/>
            <w:lang w:val="ru-RU"/>
          </w:rPr>
          <w:t>https://doi.org/10.1007/s10646-024-02748-w</w:t>
        </w:r>
      </w:hyperlink>
      <w:r w:rsidRPr="00436B63">
        <w:rPr>
          <w:lang w:val="ru-RU"/>
        </w:rPr>
        <w:t xml:space="preserve"> </w:t>
      </w:r>
    </w:p>
    <w:p w14:paraId="2262FCFE" w14:textId="77777777" w:rsidR="00A559D2" w:rsidRPr="00D7157D" w:rsidRDefault="00A559D2" w:rsidP="00A559D2">
      <w:pPr>
        <w:pStyle w:val="Bibliography"/>
        <w:rPr>
          <w:lang w:val="en-CA"/>
        </w:rPr>
      </w:pPr>
      <w:r w:rsidRPr="00436B63">
        <w:rPr>
          <w:lang w:val="ru-RU"/>
        </w:rPr>
        <w:t xml:space="preserve">ECE, 1979. Конвенция 1979 года о трансграничном загрязнении воздуха на большие расстояния. </w:t>
      </w:r>
      <w:r w:rsidRPr="00D7157D">
        <w:rPr>
          <w:lang w:val="en-CA"/>
        </w:rPr>
        <w:t xml:space="preserve">Available at </w:t>
      </w:r>
      <w:hyperlink r:id="rId299" w:history="1">
        <w:r w:rsidRPr="00D7157D">
          <w:rPr>
            <w:rStyle w:val="Hyperlink"/>
            <w:lang w:val="en-CA"/>
          </w:rPr>
          <w:t>https://unece.org/sites/default/files/2021-05/1979%20CLRTAP.r.pdf</w:t>
        </w:r>
      </w:hyperlink>
      <w:r w:rsidRPr="00D7157D">
        <w:rPr>
          <w:lang w:val="en-CA"/>
        </w:rPr>
        <w:t xml:space="preserve"> </w:t>
      </w:r>
    </w:p>
    <w:p w14:paraId="4A9066E7" w14:textId="77777777" w:rsidR="00A559D2" w:rsidRPr="00436B63" w:rsidRDefault="00A559D2" w:rsidP="00A559D2">
      <w:pPr>
        <w:pStyle w:val="Bibliography"/>
        <w:rPr>
          <w:lang w:val="ru-RU"/>
        </w:rPr>
      </w:pPr>
      <w:r w:rsidRPr="00436B63">
        <w:rPr>
          <w:lang w:val="ru-RU"/>
        </w:rPr>
        <w:t xml:space="preserve">ECE, 1998. Конвенция о доступе к информации, участии общественности в процессе принятия решений и доступе к правосудию по вопросам, касающимся окружающей среды. Европейская экономическая комиссия Организации Объединенных Наций (ЕЭК ООН), Орхус.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w:t>
      </w:r>
      <w:hyperlink r:id="rId300" w:history="1">
        <w:r w:rsidRPr="00436B63">
          <w:rPr>
            <w:rStyle w:val="Hyperlink"/>
            <w:lang w:val="ru-RU"/>
          </w:rPr>
          <w:t>https://unece.org/environment-policy/public-participation/aarhus-convention/text</w:t>
        </w:r>
      </w:hyperlink>
      <w:r w:rsidRPr="00436B63">
        <w:rPr>
          <w:lang w:val="ru-RU"/>
        </w:rPr>
        <w:t xml:space="preserve">  (</w:t>
      </w:r>
      <w:proofErr w:type="spellStart"/>
      <w:r w:rsidRPr="00436B63">
        <w:rPr>
          <w:lang w:val="ru-RU"/>
        </w:rPr>
        <w:t>accessed</w:t>
      </w:r>
      <w:proofErr w:type="spellEnd"/>
      <w:r w:rsidRPr="00436B63">
        <w:rPr>
          <w:lang w:val="ru-RU"/>
        </w:rPr>
        <w:t xml:space="preserve"> 27 </w:t>
      </w:r>
      <w:proofErr w:type="spellStart"/>
      <w:r w:rsidRPr="00436B63">
        <w:rPr>
          <w:lang w:val="ru-RU"/>
        </w:rPr>
        <w:t>July</w:t>
      </w:r>
      <w:proofErr w:type="spellEnd"/>
      <w:r w:rsidRPr="00436B63">
        <w:rPr>
          <w:lang w:val="ru-RU"/>
        </w:rPr>
        <w:t xml:space="preserve"> 2026)</w:t>
      </w:r>
    </w:p>
    <w:p w14:paraId="20C89977" w14:textId="77777777" w:rsidR="00A559D2" w:rsidRPr="00D7157D" w:rsidRDefault="00A559D2" w:rsidP="00A559D2">
      <w:pPr>
        <w:pStyle w:val="Bibliography"/>
        <w:rPr>
          <w:lang w:val="en-CA"/>
        </w:rPr>
      </w:pPr>
      <w:r w:rsidRPr="00D7157D">
        <w:rPr>
          <w:lang w:val="en-CA"/>
        </w:rPr>
        <w:t xml:space="preserve">Economic Commission for Latin America and the Caribbean (ECLAC), 2018. LC/PUB.2018/8: Regional Agreement on Access to Information, Public Participation and Justice in Environmental Matters in Latin America and the Caribbean. United Nations, Santiago. Available at </w:t>
      </w:r>
      <w:hyperlink r:id="rId301" w:history="1">
        <w:r w:rsidRPr="00D7157D">
          <w:rPr>
            <w:rStyle w:val="Hyperlink"/>
            <w:lang w:val="en-CA"/>
          </w:rPr>
          <w:t>https://www.cepal.org/en/escazuagreement</w:t>
        </w:r>
      </w:hyperlink>
      <w:r w:rsidRPr="00D7157D">
        <w:rPr>
          <w:lang w:val="en-CA"/>
        </w:rPr>
        <w:t xml:space="preserve">  (accessed 25 July 2026)</w:t>
      </w:r>
    </w:p>
    <w:p w14:paraId="4AB43323" w14:textId="77777777" w:rsidR="00A559D2" w:rsidRPr="00D7157D" w:rsidRDefault="00A559D2" w:rsidP="00A559D2">
      <w:pPr>
        <w:pStyle w:val="Bibliography"/>
        <w:rPr>
          <w:lang w:val="en-CA"/>
        </w:rPr>
      </w:pPr>
      <w:r w:rsidRPr="00D7157D">
        <w:rPr>
          <w:lang w:val="en-CA"/>
        </w:rPr>
        <w:t xml:space="preserve">Enkhbayar, O. and others, 2025. Reforming livestock taxation for sustainable rangeland use: Macro-level analysis on Mongolia’s livestock tax law implementation. Proc. </w:t>
      </w:r>
      <w:proofErr w:type="spellStart"/>
      <w:r w:rsidRPr="00D7157D">
        <w:rPr>
          <w:lang w:val="en-CA"/>
        </w:rPr>
        <w:t>Mong</w:t>
      </w:r>
      <w:proofErr w:type="spellEnd"/>
      <w:r w:rsidRPr="00D7157D">
        <w:rPr>
          <w:lang w:val="en-CA"/>
        </w:rPr>
        <w:t xml:space="preserve">. Acad. Sci. 1–16. </w:t>
      </w:r>
      <w:hyperlink r:id="rId302" w:history="1">
        <w:r w:rsidRPr="00D7157D">
          <w:rPr>
            <w:rStyle w:val="Hyperlink"/>
            <w:lang w:val="en-CA"/>
          </w:rPr>
          <w:t>https://doi.org/10.5564/pmas.v65i03.4530</w:t>
        </w:r>
      </w:hyperlink>
      <w:r w:rsidRPr="00D7157D">
        <w:rPr>
          <w:lang w:val="en-CA"/>
        </w:rPr>
        <w:t xml:space="preserve"> </w:t>
      </w:r>
    </w:p>
    <w:p w14:paraId="7E1A956F" w14:textId="77777777" w:rsidR="00A559D2" w:rsidRPr="00D7157D" w:rsidRDefault="00A559D2" w:rsidP="00A559D2">
      <w:pPr>
        <w:pStyle w:val="Bibliography"/>
        <w:rPr>
          <w:lang w:val="en-CA"/>
        </w:rPr>
      </w:pPr>
      <w:r w:rsidRPr="00D7157D">
        <w:rPr>
          <w:lang w:val="en-CA"/>
        </w:rPr>
        <w:t xml:space="preserve">European Commission Directorate General for Environment., 2023. Pollinators on the edge: Pollinators on the </w:t>
      </w:r>
      <w:proofErr w:type="gramStart"/>
      <w:r w:rsidRPr="00D7157D">
        <w:rPr>
          <w:lang w:val="en-CA"/>
        </w:rPr>
        <w:t>edge</w:t>
      </w:r>
      <w:r w:rsidRPr="00D7157D">
        <w:rPr>
          <w:rFonts w:ascii="Arial" w:hAnsi="Arial" w:cs="Arial"/>
          <w:lang w:val="en-CA"/>
        </w:rPr>
        <w:t> </w:t>
      </w:r>
      <w:r w:rsidRPr="00D7157D">
        <w:rPr>
          <w:lang w:val="en-CA"/>
        </w:rPr>
        <w:t>:our</w:t>
      </w:r>
      <w:proofErr w:type="gramEnd"/>
      <w:r w:rsidRPr="00D7157D">
        <w:rPr>
          <w:lang w:val="en-CA"/>
        </w:rPr>
        <w:t xml:space="preserve"> European </w:t>
      </w:r>
      <w:proofErr w:type="gramStart"/>
      <w:r w:rsidRPr="00D7157D">
        <w:rPr>
          <w:lang w:val="en-CA"/>
        </w:rPr>
        <w:t>hoverflies</w:t>
      </w:r>
      <w:r w:rsidRPr="00D7157D">
        <w:rPr>
          <w:rFonts w:ascii="Arial" w:hAnsi="Arial" w:cs="Arial"/>
          <w:lang w:val="en-CA"/>
        </w:rPr>
        <w:t> </w:t>
      </w:r>
      <w:r w:rsidRPr="00D7157D">
        <w:rPr>
          <w:lang w:val="en-CA"/>
        </w:rPr>
        <w:t>:</w:t>
      </w:r>
      <w:proofErr w:type="gramEnd"/>
      <w:r w:rsidRPr="00D7157D">
        <w:rPr>
          <w:lang w:val="en-CA"/>
        </w:rPr>
        <w:t xml:space="preserve"> the European red list of hoverflies. Publications Office, Luxembourg. </w:t>
      </w:r>
      <w:hyperlink r:id="rId303" w:history="1">
        <w:r w:rsidRPr="00D7157D">
          <w:rPr>
            <w:rStyle w:val="Hyperlink"/>
            <w:lang w:val="en-CA"/>
          </w:rPr>
          <w:t>https://doi.org/10.2779/652219</w:t>
        </w:r>
      </w:hyperlink>
      <w:r w:rsidRPr="00D7157D">
        <w:rPr>
          <w:lang w:val="en-CA"/>
        </w:rPr>
        <w:t xml:space="preserve"> </w:t>
      </w:r>
    </w:p>
    <w:p w14:paraId="5CE3CDB7" w14:textId="77777777" w:rsidR="00A559D2" w:rsidRPr="00D7157D" w:rsidRDefault="00A559D2" w:rsidP="00A559D2">
      <w:pPr>
        <w:pStyle w:val="Bibliography"/>
        <w:rPr>
          <w:lang w:val="en-CA"/>
        </w:rPr>
      </w:pPr>
      <w:r w:rsidRPr="00D7157D">
        <w:rPr>
          <w:lang w:val="en-CA"/>
        </w:rPr>
        <w:t xml:space="preserve">European Commission Directorate-General for Environment and others, 2025. European red list of butterflies. Publications Office of the European Union, Luxembourg. </w:t>
      </w:r>
      <w:hyperlink r:id="rId304" w:history="1">
        <w:r w:rsidRPr="00D7157D">
          <w:rPr>
            <w:rStyle w:val="Hyperlink"/>
            <w:lang w:val="en-CA"/>
          </w:rPr>
          <w:t>https://doi.org/10.2779/1280375</w:t>
        </w:r>
      </w:hyperlink>
      <w:r w:rsidRPr="00D7157D">
        <w:rPr>
          <w:lang w:val="en-CA"/>
        </w:rPr>
        <w:t xml:space="preserve"> </w:t>
      </w:r>
    </w:p>
    <w:p w14:paraId="2A57D234" w14:textId="77777777" w:rsidR="00A559D2" w:rsidRPr="00D7157D" w:rsidRDefault="00A559D2" w:rsidP="00A559D2">
      <w:pPr>
        <w:pStyle w:val="Bibliography"/>
        <w:rPr>
          <w:lang w:val="en-CA"/>
        </w:rPr>
      </w:pPr>
      <w:r w:rsidRPr="00D7157D">
        <w:rPr>
          <w:lang w:val="en-CA"/>
        </w:rPr>
        <w:t xml:space="preserve">European Commission Directorate-General for Environment and others, 2026a. European red list of bees. Publications Office of the European Union, Luxembourg. </w:t>
      </w:r>
      <w:hyperlink r:id="rId305" w:history="1">
        <w:r w:rsidRPr="00D7157D">
          <w:rPr>
            <w:rStyle w:val="Hyperlink"/>
            <w:lang w:val="en-CA"/>
          </w:rPr>
          <w:t>https://doi.org/10.2779/521877</w:t>
        </w:r>
      </w:hyperlink>
      <w:r w:rsidRPr="00D7157D">
        <w:rPr>
          <w:lang w:val="en-CA"/>
        </w:rPr>
        <w:t xml:space="preserve"> </w:t>
      </w:r>
    </w:p>
    <w:p w14:paraId="0627DDE0" w14:textId="77777777" w:rsidR="00A559D2" w:rsidRPr="00D7157D" w:rsidRDefault="00A559D2" w:rsidP="00A559D2">
      <w:pPr>
        <w:pStyle w:val="Bibliography"/>
        <w:rPr>
          <w:lang w:val="en-CA"/>
        </w:rPr>
      </w:pPr>
      <w:r w:rsidRPr="00D7157D">
        <w:rPr>
          <w:lang w:val="en-CA"/>
        </w:rPr>
        <w:t xml:space="preserve">European Commission Directorate-General for Environment and others, 2026b. European red list of moths. Publications Office of the European Union, Luxembourg. </w:t>
      </w:r>
      <w:hyperlink r:id="rId306" w:history="1">
        <w:r w:rsidRPr="00D7157D">
          <w:rPr>
            <w:rStyle w:val="Hyperlink"/>
            <w:lang w:val="en-CA"/>
          </w:rPr>
          <w:t>https://doi.org/10.2779/6590787</w:t>
        </w:r>
      </w:hyperlink>
      <w:r w:rsidRPr="00D7157D">
        <w:rPr>
          <w:lang w:val="en-CA"/>
        </w:rPr>
        <w:t xml:space="preserve"> </w:t>
      </w:r>
    </w:p>
    <w:p w14:paraId="42778AB4" w14:textId="77777777" w:rsidR="00A559D2" w:rsidRPr="00D7157D" w:rsidRDefault="00A559D2" w:rsidP="00A559D2">
      <w:pPr>
        <w:pStyle w:val="Bibliography"/>
        <w:rPr>
          <w:lang w:val="en-CA"/>
        </w:rPr>
      </w:pPr>
      <w:r w:rsidRPr="00D7157D">
        <w:rPr>
          <w:lang w:val="en-CA"/>
        </w:rPr>
        <w:t xml:space="preserve">European Union, 2023. </w:t>
      </w:r>
      <w:proofErr w:type="gramStart"/>
      <w:r w:rsidRPr="00D7157D">
        <w:rPr>
          <w:lang w:val="en-CA"/>
        </w:rPr>
        <w:t>COM(</w:t>
      </w:r>
      <w:proofErr w:type="gramEnd"/>
      <w:r w:rsidRPr="00D7157D">
        <w:rPr>
          <w:lang w:val="en-CA"/>
        </w:rPr>
        <w:t xml:space="preserve">2023) 35 final: Revision of the EU Pollinators Initiative: A new deal for pollinators. European Commission, Brussels. Available at </w:t>
      </w:r>
      <w:hyperlink r:id="rId307" w:history="1">
        <w:r w:rsidRPr="00D7157D">
          <w:rPr>
            <w:rStyle w:val="Hyperlink"/>
            <w:lang w:val="en-CA"/>
          </w:rPr>
          <w:t>https://eur-lex.europa.eu/legal-content/EN/TXT/?uri=COM%3A2023%3A35%3AFIN</w:t>
        </w:r>
      </w:hyperlink>
      <w:r w:rsidRPr="00D7157D">
        <w:rPr>
          <w:lang w:val="en-CA"/>
        </w:rPr>
        <w:t xml:space="preserve">  (accessed 27 June 2026)</w:t>
      </w:r>
    </w:p>
    <w:p w14:paraId="7F10FB4C" w14:textId="77777777" w:rsidR="00A559D2" w:rsidRPr="00D7157D" w:rsidRDefault="00A559D2" w:rsidP="00A559D2">
      <w:pPr>
        <w:pStyle w:val="Bibliography"/>
        <w:rPr>
          <w:lang w:val="en-CA"/>
        </w:rPr>
      </w:pPr>
      <w:r w:rsidRPr="00D7157D">
        <w:rPr>
          <w:lang w:val="en-CA"/>
        </w:rPr>
        <w:t xml:space="preserve">European Union, 2024. Regulation (EU) 2024/1991 of the European Parliament and of the Council of 24 June 2024 on nature restoration and amending Regulation (EU) 2022/869. Brussels. Available at </w:t>
      </w:r>
      <w:hyperlink r:id="rId308" w:history="1">
        <w:r w:rsidRPr="00D7157D">
          <w:rPr>
            <w:rStyle w:val="Hyperlink"/>
            <w:lang w:val="en-CA"/>
          </w:rPr>
          <w:t>https://eur-lex.europa.eu/legal-content/EN/TXT/?uri=CELEX%3A32024R1991&amp;qid=1722240349976</w:t>
        </w:r>
      </w:hyperlink>
      <w:r w:rsidRPr="00D7157D">
        <w:rPr>
          <w:lang w:val="en-CA"/>
        </w:rPr>
        <w:t xml:space="preserve">  (accessed 25 July 2026)</w:t>
      </w:r>
    </w:p>
    <w:p w14:paraId="49857FA1" w14:textId="77777777" w:rsidR="00A559D2" w:rsidRPr="00D7157D" w:rsidRDefault="00A559D2" w:rsidP="00A559D2">
      <w:pPr>
        <w:pStyle w:val="Bibliography"/>
        <w:rPr>
          <w:lang w:val="en-CA"/>
        </w:rPr>
      </w:pPr>
      <w:r w:rsidRPr="00D7157D">
        <w:rPr>
          <w:lang w:val="en-CA"/>
        </w:rPr>
        <w:t xml:space="preserve">European Union, 2025. Commission Delegated Regulation (EU) 2025/2188 of 19 September 2025 supplementing Regulation (EU) 2024/1991 of the European Parliament and of the Council by establishing a science-based method for monitoring pollinator diversity and pollinator populations. Brussels. Available at </w:t>
      </w:r>
      <w:hyperlink r:id="rId309" w:history="1">
        <w:r w:rsidRPr="00D7157D">
          <w:rPr>
            <w:rStyle w:val="Hyperlink"/>
            <w:lang w:val="en-CA"/>
          </w:rPr>
          <w:t>https://eur-lex.europa.eu/legal-content/EN/TXT/?uri=OJ:L_202502188</w:t>
        </w:r>
      </w:hyperlink>
      <w:r w:rsidRPr="00D7157D">
        <w:rPr>
          <w:lang w:val="en-CA"/>
        </w:rPr>
        <w:t xml:space="preserve">  (accessed 25 July 2026)</w:t>
      </w:r>
    </w:p>
    <w:p w14:paraId="217E286B" w14:textId="77777777" w:rsidR="00A559D2" w:rsidRPr="00436B63" w:rsidRDefault="00A559D2" w:rsidP="00A559D2">
      <w:pPr>
        <w:pStyle w:val="Bibliography"/>
        <w:rPr>
          <w:lang w:val="ru-RU"/>
        </w:rPr>
      </w:pPr>
      <w:r w:rsidRPr="00436B63">
        <w:rPr>
          <w:lang w:val="ru-RU"/>
        </w:rPr>
        <w:t xml:space="preserve">FAO, 2020. </w:t>
      </w:r>
      <w:r w:rsidRPr="00436B63">
        <w:rPr>
          <w:iCs/>
          <w:lang w:val="ru-RU"/>
        </w:rPr>
        <w:t>Стратегия ФАО в отношении всестороннего учета вопросов биоразнообразия во всех сельскохозяйственных секторах</w:t>
      </w:r>
      <w:r w:rsidRPr="00436B63">
        <w:rPr>
          <w:lang w:val="ru-RU"/>
        </w:rPr>
        <w:t xml:space="preserve">. Продовольственная и сельскохозяйственная организация Объединенных Наций, Рим. https://openknowledge.fao.org/items/a90e2a8b-1fde-4f12-8acc-ce9f556f84ee </w:t>
      </w:r>
    </w:p>
    <w:p w14:paraId="7FE15E0B" w14:textId="77777777" w:rsidR="00A559D2" w:rsidRPr="00D7157D" w:rsidRDefault="00A559D2" w:rsidP="00A559D2">
      <w:pPr>
        <w:pStyle w:val="Bibliography"/>
        <w:rPr>
          <w:lang w:val="en-CA"/>
        </w:rPr>
      </w:pPr>
      <w:r w:rsidRPr="00D7157D">
        <w:rPr>
          <w:lang w:val="en-CA"/>
        </w:rPr>
        <w:t xml:space="preserve">FAO, 2021. Climate change, biodiversity and nutrition nexus. FAO. </w:t>
      </w:r>
      <w:hyperlink r:id="rId310" w:history="1">
        <w:r w:rsidRPr="00D7157D">
          <w:rPr>
            <w:rStyle w:val="Hyperlink"/>
            <w:lang w:val="en-CA"/>
          </w:rPr>
          <w:t>https://doi.org/10.4060/cb6701en</w:t>
        </w:r>
      </w:hyperlink>
      <w:r w:rsidRPr="00D7157D">
        <w:rPr>
          <w:lang w:val="en-CA"/>
        </w:rPr>
        <w:t xml:space="preserve"> </w:t>
      </w:r>
    </w:p>
    <w:p w14:paraId="03E1CFA6" w14:textId="77777777" w:rsidR="00A559D2" w:rsidRPr="00436B63" w:rsidRDefault="00A559D2" w:rsidP="00A559D2">
      <w:pPr>
        <w:pStyle w:val="Bibliography"/>
        <w:rPr>
          <w:lang w:val="ru-RU"/>
        </w:rPr>
      </w:pPr>
      <w:r w:rsidRPr="00D7157D">
        <w:rPr>
          <w:lang w:val="en-CA"/>
        </w:rPr>
        <w:t xml:space="preserve">FAO, 2022. </w:t>
      </w:r>
      <w:r w:rsidRPr="00436B63">
        <w:rPr>
          <w:lang w:val="ru-RU"/>
        </w:rPr>
        <w:t xml:space="preserve">Рамочная программа действий в области биоразнообразия для производства продовольствия и ведения сельского хозяйства. Продовольственная и сельскохозяйственная организация Объединенных Наций, Рим. https://openknowledge.fao.org/items/b6655a5f-6a17-40cb-92fa-8cdb71c4da08 </w:t>
      </w:r>
    </w:p>
    <w:p w14:paraId="08E7CC54" w14:textId="77777777" w:rsidR="00A559D2" w:rsidRPr="00436B63" w:rsidRDefault="00A559D2" w:rsidP="00A559D2">
      <w:pPr>
        <w:pStyle w:val="Bibliography"/>
        <w:rPr>
          <w:lang w:val="ru-RU"/>
        </w:rPr>
      </w:pPr>
      <w:r w:rsidRPr="00436B63">
        <w:rPr>
          <w:lang w:val="ru-RU"/>
        </w:rPr>
        <w:t xml:space="preserve">FAO, 2024a. COAG/2024/18: </w:t>
      </w:r>
      <w:r w:rsidRPr="00436B63">
        <w:rPr>
          <w:iCs/>
          <w:lang w:val="ru-RU"/>
        </w:rPr>
        <w:t>Обновленная информация о ходе разработки Рекомендаций по комплексному планированию землепользования</w:t>
      </w:r>
      <w:r w:rsidRPr="00436B63">
        <w:rPr>
          <w:lang w:val="ru-RU"/>
        </w:rPr>
        <w:t xml:space="preserve">. Продовольственная и сельскохозяйственная организация Объединенных Наций, Рим.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https://openknowledge.fao.org/server/api/core/bitstreams/d154c017-fb12-4b0a-b794-509f41df225b/content (</w:t>
      </w:r>
      <w:proofErr w:type="spellStart"/>
      <w:r w:rsidRPr="00436B63">
        <w:rPr>
          <w:lang w:val="ru-RU"/>
        </w:rPr>
        <w:t>accessed</w:t>
      </w:r>
      <w:proofErr w:type="spellEnd"/>
      <w:r w:rsidRPr="00436B63">
        <w:rPr>
          <w:lang w:val="ru-RU"/>
        </w:rPr>
        <w:t xml:space="preserve"> 21 May 2026)</w:t>
      </w:r>
    </w:p>
    <w:p w14:paraId="3F966EC2" w14:textId="77777777" w:rsidR="00A559D2" w:rsidRPr="00436B63" w:rsidRDefault="00A559D2" w:rsidP="00A559D2">
      <w:pPr>
        <w:pStyle w:val="Bibliography"/>
        <w:rPr>
          <w:lang w:val="ru-RU"/>
        </w:rPr>
      </w:pPr>
      <w:r w:rsidRPr="00436B63">
        <w:rPr>
          <w:lang w:val="ru-RU"/>
        </w:rPr>
        <w:t>FAO, 2024b. План действий на</w:t>
      </w:r>
      <w:r w:rsidRPr="00436B63">
        <w:rPr>
          <w:rFonts w:ascii="Arial" w:hAnsi="Arial" w:cs="Arial"/>
          <w:lang w:val="ru-RU"/>
        </w:rPr>
        <w:t> </w:t>
      </w:r>
      <w:r w:rsidRPr="00436B63">
        <w:rPr>
          <w:lang w:val="ru-RU"/>
        </w:rPr>
        <w:t>2024</w:t>
      </w:r>
      <w:r w:rsidRPr="00436B63">
        <w:rPr>
          <w:rFonts w:ascii="Aptos" w:hAnsi="Aptos" w:cs="Aptos"/>
          <w:lang w:val="ru-RU"/>
        </w:rPr>
        <w:t>–</w:t>
      </w:r>
      <w:r w:rsidRPr="00436B63">
        <w:rPr>
          <w:lang w:val="ru-RU"/>
        </w:rPr>
        <w:t>2027</w:t>
      </w:r>
      <w:r w:rsidRPr="00436B63">
        <w:rPr>
          <w:rFonts w:ascii="Arial" w:hAnsi="Arial" w:cs="Arial"/>
          <w:lang w:val="ru-RU"/>
        </w:rPr>
        <w:t> </w:t>
      </w:r>
      <w:r w:rsidRPr="00436B63">
        <w:rPr>
          <w:rFonts w:ascii="Aptos" w:hAnsi="Aptos" w:cs="Aptos"/>
          <w:lang w:val="ru-RU"/>
        </w:rPr>
        <w:t>годы</w:t>
      </w:r>
      <w:r w:rsidRPr="00436B63">
        <w:rPr>
          <w:lang w:val="ru-RU"/>
        </w:rPr>
        <w:t xml:space="preserve"> </w:t>
      </w:r>
      <w:r w:rsidRPr="00436B63">
        <w:rPr>
          <w:rFonts w:ascii="Aptos" w:hAnsi="Aptos" w:cs="Aptos"/>
          <w:lang w:val="ru-RU"/>
        </w:rPr>
        <w:t>по</w:t>
      </w:r>
      <w:r w:rsidRPr="00436B63">
        <w:rPr>
          <w:lang w:val="ru-RU"/>
        </w:rPr>
        <w:t xml:space="preserve"> </w:t>
      </w:r>
      <w:r w:rsidRPr="00436B63">
        <w:rPr>
          <w:rFonts w:ascii="Aptos" w:hAnsi="Aptos" w:cs="Aptos"/>
          <w:lang w:val="ru-RU"/>
        </w:rPr>
        <w:t>осуществлению</w:t>
      </w:r>
      <w:r w:rsidRPr="00436B63">
        <w:rPr>
          <w:lang w:val="ru-RU"/>
        </w:rPr>
        <w:t xml:space="preserve"> </w:t>
      </w:r>
      <w:r w:rsidRPr="00436B63">
        <w:rPr>
          <w:rFonts w:ascii="Aptos" w:hAnsi="Aptos" w:cs="Aptos"/>
          <w:lang w:val="ru-RU"/>
        </w:rPr>
        <w:t>Стратегии</w:t>
      </w:r>
      <w:r w:rsidRPr="00436B63">
        <w:rPr>
          <w:lang w:val="ru-RU"/>
        </w:rPr>
        <w:t xml:space="preserve"> </w:t>
      </w:r>
      <w:r w:rsidRPr="00436B63">
        <w:rPr>
          <w:rFonts w:ascii="Aptos" w:hAnsi="Aptos" w:cs="Aptos"/>
          <w:lang w:val="ru-RU"/>
        </w:rPr>
        <w:t>ФАО</w:t>
      </w:r>
      <w:r w:rsidRPr="00436B63">
        <w:rPr>
          <w:lang w:val="ru-RU"/>
        </w:rPr>
        <w:t xml:space="preserve"> </w:t>
      </w:r>
      <w:r w:rsidRPr="00436B63">
        <w:rPr>
          <w:rFonts w:ascii="Aptos" w:hAnsi="Aptos" w:cs="Aptos"/>
          <w:lang w:val="ru-RU"/>
        </w:rPr>
        <w:t>в</w:t>
      </w:r>
      <w:r w:rsidRPr="00436B63">
        <w:rPr>
          <w:lang w:val="ru-RU"/>
        </w:rPr>
        <w:t xml:space="preserve"> </w:t>
      </w:r>
      <w:r w:rsidRPr="00436B63">
        <w:rPr>
          <w:rFonts w:ascii="Aptos" w:hAnsi="Aptos" w:cs="Aptos"/>
          <w:lang w:val="ru-RU"/>
        </w:rPr>
        <w:t>отношении</w:t>
      </w:r>
      <w:r w:rsidRPr="00436B63">
        <w:rPr>
          <w:lang w:val="ru-RU"/>
        </w:rPr>
        <w:t xml:space="preserve"> </w:t>
      </w:r>
      <w:r w:rsidRPr="00436B63">
        <w:rPr>
          <w:rFonts w:ascii="Aptos" w:hAnsi="Aptos" w:cs="Aptos"/>
          <w:lang w:val="ru-RU"/>
        </w:rPr>
        <w:t>всестороннего</w:t>
      </w:r>
      <w:r w:rsidRPr="00436B63">
        <w:rPr>
          <w:lang w:val="ru-RU"/>
        </w:rPr>
        <w:t xml:space="preserve"> </w:t>
      </w:r>
      <w:r w:rsidRPr="00436B63">
        <w:rPr>
          <w:rFonts w:ascii="Aptos" w:hAnsi="Aptos" w:cs="Aptos"/>
          <w:lang w:val="ru-RU"/>
        </w:rPr>
        <w:t>учета</w:t>
      </w:r>
      <w:r w:rsidRPr="00436B63">
        <w:rPr>
          <w:lang w:val="ru-RU"/>
        </w:rPr>
        <w:t xml:space="preserve"> </w:t>
      </w:r>
      <w:r w:rsidRPr="00436B63">
        <w:rPr>
          <w:rFonts w:ascii="Aptos" w:hAnsi="Aptos" w:cs="Aptos"/>
          <w:lang w:val="ru-RU"/>
        </w:rPr>
        <w:t>вопросов</w:t>
      </w:r>
      <w:r w:rsidRPr="00436B63">
        <w:rPr>
          <w:lang w:val="ru-RU"/>
        </w:rPr>
        <w:t xml:space="preserve"> </w:t>
      </w:r>
      <w:r w:rsidRPr="00436B63">
        <w:rPr>
          <w:rFonts w:ascii="Aptos" w:hAnsi="Aptos" w:cs="Aptos"/>
          <w:lang w:val="ru-RU"/>
        </w:rPr>
        <w:t>биоразнообразия</w:t>
      </w:r>
      <w:r w:rsidRPr="00436B63">
        <w:rPr>
          <w:lang w:val="ru-RU"/>
        </w:rPr>
        <w:t xml:space="preserve"> </w:t>
      </w:r>
      <w:r w:rsidRPr="00436B63">
        <w:rPr>
          <w:rFonts w:ascii="Aptos" w:hAnsi="Aptos" w:cs="Aptos"/>
          <w:lang w:val="ru-RU"/>
        </w:rPr>
        <w:t>во</w:t>
      </w:r>
      <w:r w:rsidRPr="00436B63">
        <w:rPr>
          <w:lang w:val="ru-RU"/>
        </w:rPr>
        <w:t xml:space="preserve"> </w:t>
      </w:r>
      <w:r w:rsidRPr="00436B63">
        <w:rPr>
          <w:rFonts w:ascii="Aptos" w:hAnsi="Aptos" w:cs="Aptos"/>
          <w:lang w:val="ru-RU"/>
        </w:rPr>
        <w:t>всех</w:t>
      </w:r>
      <w:r w:rsidRPr="00436B63">
        <w:rPr>
          <w:lang w:val="ru-RU"/>
        </w:rPr>
        <w:t xml:space="preserve"> </w:t>
      </w:r>
      <w:r w:rsidRPr="00436B63">
        <w:rPr>
          <w:rFonts w:ascii="Aptos" w:hAnsi="Aptos" w:cs="Aptos"/>
          <w:lang w:val="ru-RU"/>
        </w:rPr>
        <w:t>сельскохозяйственных</w:t>
      </w:r>
      <w:r w:rsidRPr="00436B63">
        <w:rPr>
          <w:lang w:val="ru-RU"/>
        </w:rPr>
        <w:t xml:space="preserve"> </w:t>
      </w:r>
      <w:r w:rsidRPr="00436B63">
        <w:rPr>
          <w:rFonts w:ascii="Aptos" w:hAnsi="Aptos" w:cs="Aptos"/>
          <w:lang w:val="ru-RU"/>
        </w:rPr>
        <w:t>секторах</w:t>
      </w:r>
      <w:r w:rsidRPr="00436B63">
        <w:rPr>
          <w:lang w:val="ru-RU"/>
        </w:rPr>
        <w:t xml:space="preserve">. Продовольственная и сельскохозяйственная организация Объединенных Наций, Рим. https://openknowledge.fao.org/items/35d00bd6-a20f-4cf8-8b0b-7c5e44aae53b </w:t>
      </w:r>
    </w:p>
    <w:p w14:paraId="0923E3D1" w14:textId="77777777" w:rsidR="00A559D2" w:rsidRPr="00D7157D" w:rsidRDefault="00A559D2" w:rsidP="00A559D2">
      <w:pPr>
        <w:pStyle w:val="Bibliography"/>
        <w:rPr>
          <w:lang w:val="en-CA"/>
        </w:rPr>
      </w:pPr>
      <w:r w:rsidRPr="00D7157D">
        <w:rPr>
          <w:lang w:val="en-CA"/>
        </w:rPr>
        <w:t xml:space="preserve">FAO, 2025a. Submission of the Food and Agriculture Organization of the United Nations (FAO), in response to CBD Notification 2025-099. Secretariat of the Convention on Biological Diversity, Montreal. Available at </w:t>
      </w:r>
      <w:hyperlink r:id="rId311" w:history="1">
        <w:r w:rsidRPr="00D7157D">
          <w:rPr>
            <w:rStyle w:val="Hyperlink"/>
            <w:lang w:val="en-CA"/>
          </w:rPr>
          <w:t>https://www.cbd.int/notifications/2025-099</w:t>
        </w:r>
      </w:hyperlink>
      <w:r w:rsidRPr="00D7157D">
        <w:rPr>
          <w:lang w:val="en-CA"/>
        </w:rPr>
        <w:t xml:space="preserve">  (accessed 21 May 2026)</w:t>
      </w:r>
    </w:p>
    <w:p w14:paraId="40E78C83" w14:textId="77777777" w:rsidR="00A559D2" w:rsidRPr="00436B63" w:rsidRDefault="00A559D2" w:rsidP="00A559D2">
      <w:pPr>
        <w:pStyle w:val="Bibliography"/>
        <w:rPr>
          <w:lang w:val="ru-RU"/>
        </w:rPr>
      </w:pPr>
      <w:r w:rsidRPr="00436B63">
        <w:rPr>
          <w:lang w:val="ru-RU"/>
        </w:rPr>
        <w:t>FAO, 2025b. Глобальная оценка лесных ресурсов 2025 года. Продовольственная и сельскохозяйственная организация Объединенных Наций, Рим. https://openknowledge.fao.org/items/c5b9079e-b70b-44da-a746-dd9a56c8a757</w:t>
      </w:r>
    </w:p>
    <w:p w14:paraId="0E06514A" w14:textId="77777777" w:rsidR="00A559D2" w:rsidRPr="00D7157D" w:rsidRDefault="00A559D2" w:rsidP="00A559D2">
      <w:pPr>
        <w:pStyle w:val="Bibliography"/>
        <w:rPr>
          <w:lang w:val="en-CA"/>
        </w:rPr>
      </w:pPr>
      <w:r w:rsidRPr="00D7157D">
        <w:rPr>
          <w:lang w:val="en-CA"/>
        </w:rPr>
        <w:t xml:space="preserve">FAO, 2025c. The Benefit-sharing Fund: 2024–2025 report. Food and Agriculture Organization of the United Nations, Rome. Available at </w:t>
      </w:r>
      <w:hyperlink r:id="rId312" w:history="1">
        <w:r w:rsidRPr="00D7157D">
          <w:rPr>
            <w:rStyle w:val="Hyperlink"/>
            <w:lang w:val="en-CA"/>
          </w:rPr>
          <w:t>https://openknowledge.fao.org/server/api/core/bitstreams/c57562d2-b094-429c-bf08-35f525d2c983/content</w:t>
        </w:r>
      </w:hyperlink>
      <w:r w:rsidRPr="00D7157D">
        <w:rPr>
          <w:lang w:val="en-CA"/>
        </w:rPr>
        <w:t xml:space="preserve">  (accessed 30 July 2026)</w:t>
      </w:r>
    </w:p>
    <w:p w14:paraId="2369333D" w14:textId="77777777" w:rsidR="00A559D2" w:rsidRPr="00436B63" w:rsidRDefault="00A559D2" w:rsidP="00A559D2">
      <w:pPr>
        <w:pStyle w:val="Bibliography"/>
        <w:rPr>
          <w:lang w:val="ru-RU"/>
        </w:rPr>
      </w:pPr>
      <w:r w:rsidRPr="00436B63">
        <w:rPr>
          <w:lang w:val="ru-RU"/>
        </w:rPr>
        <w:t xml:space="preserve">FAO, 2026. Состояние мирового рыболовства и аквакультуры – 2026. ФАО, Рим. https://openknowledge.fao.org/items/cc1da468-6894-400d-be7d-28c70625e177 </w:t>
      </w:r>
    </w:p>
    <w:p w14:paraId="15DF7D36" w14:textId="77777777" w:rsidR="00A559D2" w:rsidRPr="00D7157D" w:rsidRDefault="00A559D2" w:rsidP="00A559D2">
      <w:pPr>
        <w:pStyle w:val="Bibliography"/>
        <w:rPr>
          <w:lang w:val="en-CA"/>
        </w:rPr>
      </w:pPr>
      <w:r w:rsidRPr="00D7157D">
        <w:rPr>
          <w:lang w:val="en-CA"/>
        </w:rPr>
        <w:t xml:space="preserve">FAO, CBD, Society for Ecological Restoration, 2024. Delivering restoration outcomes for biodiversity and human well-being: Resource guide to Target 2 of the Kunming-Montreal Global Biodiversity Framework. Food and Agriculture Organization of the United Nations, Rome. </w:t>
      </w:r>
      <w:hyperlink r:id="rId313" w:history="1">
        <w:r w:rsidRPr="00D7157D">
          <w:rPr>
            <w:rStyle w:val="Hyperlink"/>
            <w:lang w:val="en-CA"/>
          </w:rPr>
          <w:t>https://doi.org/10.4060/cd2925en</w:t>
        </w:r>
      </w:hyperlink>
      <w:r w:rsidRPr="00D7157D">
        <w:rPr>
          <w:lang w:val="en-CA"/>
        </w:rPr>
        <w:t xml:space="preserve"> </w:t>
      </w:r>
    </w:p>
    <w:p w14:paraId="39D3301F" w14:textId="77777777" w:rsidR="00A559D2" w:rsidRPr="00D7157D" w:rsidRDefault="00A559D2" w:rsidP="00A559D2">
      <w:pPr>
        <w:pStyle w:val="Bibliography"/>
        <w:rPr>
          <w:lang w:val="en-CA"/>
        </w:rPr>
      </w:pPr>
      <w:r w:rsidRPr="00D7157D">
        <w:rPr>
          <w:lang w:val="en-CA"/>
        </w:rPr>
        <w:t xml:space="preserve">FAO, UNDP, 2025. The implementation of the Livestock Tax Law: An opportunity for climate action, Scaling up climate ambition on land use and agriculture through NDC and NAPs (SCALA). Food and Agriculture Organization of the United Nations, United Nations Development Programme. Available at </w:t>
      </w:r>
      <w:hyperlink r:id="rId314" w:history="1">
        <w:r w:rsidRPr="00D7157D">
          <w:rPr>
            <w:rStyle w:val="Hyperlink"/>
            <w:lang w:val="en-CA"/>
          </w:rPr>
          <w:t>https://www.adaptation-undp.org/sites/default/files/resources/Mongolia%20SLA%20Policy%20Brief%20%281%29.pdf</w:t>
        </w:r>
      </w:hyperlink>
      <w:r w:rsidRPr="00D7157D">
        <w:rPr>
          <w:lang w:val="en-CA"/>
        </w:rPr>
        <w:t xml:space="preserve">  (accessed 27 June 2026)</w:t>
      </w:r>
    </w:p>
    <w:p w14:paraId="75E9F53E" w14:textId="77777777" w:rsidR="00A559D2" w:rsidRPr="00D7157D" w:rsidRDefault="00A559D2" w:rsidP="00A559D2">
      <w:pPr>
        <w:pStyle w:val="Bibliography"/>
        <w:rPr>
          <w:lang w:val="en-CA"/>
        </w:rPr>
      </w:pPr>
      <w:r w:rsidRPr="00D7157D">
        <w:rPr>
          <w:lang w:val="en-CA"/>
        </w:rPr>
        <w:t xml:space="preserve">Forest Peoples Programme and others, 2020. LBO2: Local Biodiversity Outlooks 2: The contributions of indigenous peoples and local communities to the implementation of the Strategic Plan for Biodiversity 2011–2020 and to renewing nature and cultures. A complement to the fifth edition of the Global Biodiversity Outlook. Forest People’s Programme, Moreton-in-Marsh. Available at </w:t>
      </w:r>
      <w:hyperlink r:id="rId315" w:history="1">
        <w:r w:rsidRPr="00D7157D">
          <w:rPr>
            <w:rStyle w:val="Hyperlink"/>
            <w:lang w:val="en-CA"/>
          </w:rPr>
          <w:t>https://localbiodiversityoutlooks.net/publications/</w:t>
        </w:r>
      </w:hyperlink>
      <w:r w:rsidRPr="00D7157D">
        <w:rPr>
          <w:lang w:val="en-CA"/>
        </w:rPr>
        <w:t xml:space="preserve">  (accessed 30 May 2026)</w:t>
      </w:r>
    </w:p>
    <w:p w14:paraId="2B723F84" w14:textId="77777777" w:rsidR="00A559D2" w:rsidRPr="00D7157D" w:rsidRDefault="00A559D2" w:rsidP="00A559D2">
      <w:pPr>
        <w:pStyle w:val="Bibliography"/>
        <w:rPr>
          <w:lang w:val="en-CA"/>
        </w:rPr>
      </w:pPr>
      <w:r w:rsidRPr="00D7157D">
        <w:rPr>
          <w:lang w:val="en-CA"/>
        </w:rPr>
        <w:t xml:space="preserve">Forest Peoples Programme, International Indigenous Forum on Biodiversity, Secretariat of the Convention on Biological Diversity, 2016. LBO-1: Local Biodiversity Outlooks. Indigenous Peoples’ and Local Communities’ Contributions to the Implementation of the Strategic Plan for Biodiversity 2011-2020. A complement to the fourth edition of the Global Biodiversity Outlook. Forest Peoples Programme, Moreton-in-Marsh. Available at </w:t>
      </w:r>
      <w:hyperlink r:id="rId316" w:history="1">
        <w:r w:rsidRPr="00D7157D">
          <w:rPr>
            <w:rStyle w:val="Hyperlink"/>
            <w:lang w:val="en-CA"/>
          </w:rPr>
          <w:t>https://localbiodiversityoutlooks.net/publications/</w:t>
        </w:r>
      </w:hyperlink>
      <w:r w:rsidRPr="00D7157D">
        <w:rPr>
          <w:lang w:val="en-CA"/>
        </w:rPr>
        <w:t xml:space="preserve">  (accessed 30 May 2026)</w:t>
      </w:r>
    </w:p>
    <w:p w14:paraId="58FB6552" w14:textId="77777777" w:rsidR="00A559D2" w:rsidRPr="00D7157D" w:rsidRDefault="00A559D2" w:rsidP="00A559D2">
      <w:pPr>
        <w:pStyle w:val="Bibliography"/>
        <w:rPr>
          <w:lang w:val="fr-FR"/>
        </w:rPr>
      </w:pPr>
      <w:r w:rsidRPr="00D7157D">
        <w:rPr>
          <w:lang w:val="en-CA"/>
        </w:rPr>
        <w:t xml:space="preserve">Franke, J. and others, 2024. Prescribed burning and integrated fire management in the Brazilian Cerrado: demonstrated impacts and scale-up potential for emission abatement. </w:t>
      </w:r>
      <w:r w:rsidRPr="00D7157D">
        <w:rPr>
          <w:lang w:val="fr-FR"/>
        </w:rPr>
        <w:t xml:space="preserve">Environ. </w:t>
      </w:r>
      <w:proofErr w:type="spellStart"/>
      <w:r w:rsidRPr="00D7157D">
        <w:rPr>
          <w:lang w:val="fr-FR"/>
        </w:rPr>
        <w:t>Res</w:t>
      </w:r>
      <w:proofErr w:type="spellEnd"/>
      <w:r w:rsidRPr="00D7157D">
        <w:rPr>
          <w:lang w:val="fr-FR"/>
        </w:rPr>
        <w:t xml:space="preserve">. Lett. 19, 034020. </w:t>
      </w:r>
      <w:hyperlink r:id="rId317" w:history="1">
        <w:r w:rsidRPr="00D7157D">
          <w:rPr>
            <w:rStyle w:val="Hyperlink"/>
            <w:lang w:val="fr-FR"/>
          </w:rPr>
          <w:t>https://doi.org/10.1088/1748-9326/ad2820</w:t>
        </w:r>
      </w:hyperlink>
      <w:r w:rsidRPr="00D7157D">
        <w:rPr>
          <w:lang w:val="fr-FR"/>
        </w:rPr>
        <w:t xml:space="preserve"> </w:t>
      </w:r>
    </w:p>
    <w:p w14:paraId="3F6AE7BC" w14:textId="77777777" w:rsidR="00A559D2" w:rsidRPr="00D7157D" w:rsidRDefault="00A559D2" w:rsidP="00A559D2">
      <w:pPr>
        <w:pStyle w:val="Bibliography"/>
        <w:rPr>
          <w:lang w:val="en-CA"/>
        </w:rPr>
      </w:pPr>
      <w:r w:rsidRPr="00D7157D">
        <w:rPr>
          <w:lang w:val="fr-FR"/>
        </w:rPr>
        <w:t xml:space="preserve">Fumey-Nassah, C.A., 2025. </w:t>
      </w:r>
      <w:r w:rsidRPr="00D7157D">
        <w:rPr>
          <w:lang w:val="en-CA"/>
        </w:rPr>
        <w:t xml:space="preserve">The CREMA model: a tool for shaping Ghana’s landscape. Presented at the National Landscape Forum. Available at </w:t>
      </w:r>
      <w:hyperlink r:id="rId318" w:history="1">
        <w:r w:rsidRPr="00D7157D">
          <w:rPr>
            <w:rStyle w:val="Hyperlink"/>
            <w:lang w:val="en-CA"/>
          </w:rPr>
          <w:t>https://thedocs.worldbank.org/en/doc/4b347cebf3722a5af3500909c71ea022-0320052025/original/7-CREMA.pdf</w:t>
        </w:r>
      </w:hyperlink>
      <w:r w:rsidRPr="00D7157D">
        <w:rPr>
          <w:lang w:val="en-CA"/>
        </w:rPr>
        <w:t xml:space="preserve">  (accessed 15 June 2026)</w:t>
      </w:r>
    </w:p>
    <w:p w14:paraId="0348F530" w14:textId="77777777" w:rsidR="00A559D2" w:rsidRPr="00D7157D" w:rsidRDefault="00A559D2" w:rsidP="00A559D2">
      <w:pPr>
        <w:pStyle w:val="Bibliography"/>
        <w:rPr>
          <w:lang w:val="en-CA"/>
        </w:rPr>
      </w:pPr>
      <w:r w:rsidRPr="00D7157D">
        <w:rPr>
          <w:lang w:val="en-CA"/>
        </w:rPr>
        <w:t xml:space="preserve">Gerhartz-Muro, J., Viña-Dávila, N., 2022. Strategic Plan for the Caribbean Biological Corridor 2022-2030. United Nations Environment Programme, Santo Domingo. Available at </w:t>
      </w:r>
      <w:hyperlink r:id="rId319" w:history="1">
        <w:r w:rsidRPr="00D7157D">
          <w:rPr>
            <w:rStyle w:val="Hyperlink"/>
            <w:lang w:val="en-CA"/>
          </w:rPr>
          <w:t>https://cbcbio.org/wp-content/uploads/2024/02/PlanEstrategico-CBC-EN-Full-Final-.pdf</w:t>
        </w:r>
      </w:hyperlink>
      <w:r w:rsidRPr="00D7157D">
        <w:rPr>
          <w:lang w:val="en-CA"/>
        </w:rPr>
        <w:t xml:space="preserve"> </w:t>
      </w:r>
    </w:p>
    <w:p w14:paraId="20F2D668" w14:textId="77777777" w:rsidR="00A559D2" w:rsidRPr="00D7157D" w:rsidRDefault="00A559D2" w:rsidP="00A559D2">
      <w:pPr>
        <w:pStyle w:val="Bibliography"/>
        <w:rPr>
          <w:lang w:val="en-CA"/>
        </w:rPr>
      </w:pPr>
      <w:r w:rsidRPr="00D7157D">
        <w:rPr>
          <w:lang w:val="en-CA"/>
        </w:rPr>
        <w:t xml:space="preserve">Global Ecosystems Atlas, 2026. Guidelines for developing national ecosystem maps. </w:t>
      </w:r>
      <w:hyperlink r:id="rId320" w:history="1">
        <w:r w:rsidRPr="00D7157D">
          <w:rPr>
            <w:rStyle w:val="Hyperlink"/>
            <w:lang w:val="en-CA"/>
          </w:rPr>
          <w:t>https://doi.org/10.60566/CD13V-0ME13</w:t>
        </w:r>
      </w:hyperlink>
      <w:r w:rsidRPr="00D7157D">
        <w:rPr>
          <w:lang w:val="en-CA"/>
        </w:rPr>
        <w:t xml:space="preserve"> </w:t>
      </w:r>
    </w:p>
    <w:p w14:paraId="1F180E74" w14:textId="77777777" w:rsidR="00A559D2" w:rsidRPr="00D7157D" w:rsidRDefault="00A559D2" w:rsidP="00A559D2">
      <w:pPr>
        <w:pStyle w:val="Bibliography"/>
        <w:rPr>
          <w:lang w:val="en-CA"/>
        </w:rPr>
      </w:pPr>
      <w:r w:rsidRPr="00D7157D">
        <w:rPr>
          <w:lang w:val="en-CA"/>
        </w:rPr>
        <w:t xml:space="preserve">Government of Cameroon, 2025. Law No. 2025/006: Governing Biosecurity in Cameroon. Presidency of the Republic of Cameroon. Available at </w:t>
      </w:r>
      <w:hyperlink r:id="rId321" w:history="1">
        <w:r w:rsidRPr="00D7157D">
          <w:rPr>
            <w:rStyle w:val="Hyperlink"/>
            <w:lang w:val="en-CA"/>
          </w:rPr>
          <w:t>https://www.prc.cm/en/news/the-acts/laws/7719-law-no-2025-006-of-25-april-2025-governing-biosecurity-in-cameroon</w:t>
        </w:r>
      </w:hyperlink>
      <w:r w:rsidRPr="00D7157D">
        <w:rPr>
          <w:lang w:val="en-CA"/>
        </w:rPr>
        <w:t xml:space="preserve">  (accessed 30 June 2026)</w:t>
      </w:r>
    </w:p>
    <w:p w14:paraId="78EF4B3C" w14:textId="77777777" w:rsidR="00A559D2" w:rsidRPr="00D7157D" w:rsidRDefault="00A559D2" w:rsidP="00A559D2">
      <w:pPr>
        <w:pStyle w:val="Bibliography"/>
        <w:rPr>
          <w:lang w:val="en-CA"/>
        </w:rPr>
      </w:pPr>
      <w:r w:rsidRPr="00D7157D">
        <w:rPr>
          <w:lang w:val="en-CA"/>
        </w:rPr>
        <w:t xml:space="preserve">Government of Malaysia, 2017. Act 795: Access to Biological Resources and Benefit Sharing Act 2017. Kuala Lumpur. Available at </w:t>
      </w:r>
      <w:hyperlink r:id="rId322" w:history="1">
        <w:r w:rsidRPr="00D7157D">
          <w:rPr>
            <w:rStyle w:val="Hyperlink"/>
            <w:lang w:val="en-CA"/>
          </w:rPr>
          <w:t>https://www.mybis.gov.my/pb/3567</w:t>
        </w:r>
      </w:hyperlink>
      <w:r w:rsidRPr="00D7157D">
        <w:rPr>
          <w:lang w:val="en-CA"/>
        </w:rPr>
        <w:t xml:space="preserve">  (accessed 30 June 2026)</w:t>
      </w:r>
    </w:p>
    <w:p w14:paraId="0F262780" w14:textId="77777777" w:rsidR="00A559D2" w:rsidRPr="00D7157D" w:rsidRDefault="00A559D2" w:rsidP="00A559D2">
      <w:pPr>
        <w:pStyle w:val="Bibliography"/>
        <w:rPr>
          <w:lang w:val="en-CA"/>
        </w:rPr>
      </w:pPr>
      <w:r w:rsidRPr="00D7157D">
        <w:rPr>
          <w:lang w:val="en-CA"/>
        </w:rPr>
        <w:t>Government of Mongolia, 2020. Law on Livestock Tax. Ulaanbaatar. Available at https://www.ecolex.org/details/legislation/law-on-livestock-tax-lex-faoc202443/ (accessed 27 June 2026)</w:t>
      </w:r>
    </w:p>
    <w:p w14:paraId="45C5FFCA" w14:textId="77777777" w:rsidR="00A559D2" w:rsidRPr="00D7157D" w:rsidRDefault="00A559D2" w:rsidP="00A559D2">
      <w:pPr>
        <w:pStyle w:val="Bibliography"/>
        <w:rPr>
          <w:lang w:val="en-CA"/>
        </w:rPr>
      </w:pPr>
      <w:r w:rsidRPr="00D7157D">
        <w:rPr>
          <w:lang w:val="en-CA"/>
        </w:rPr>
        <w:t xml:space="preserve">Grantham, H., Adams, V., IUCN WCPA Taskforce on Spatial Planning, 2024. An overview of Participatory, Integrated, and Biodiversity-Inclusive Spatial Planning and Target 1 under the Convention on Biological Diversity Kunming-Montreal Global Biodiversity Framework, IUCN WCPA Issues Paper Series. IUCN, Gland. Available at </w:t>
      </w:r>
      <w:hyperlink r:id="rId323" w:history="1">
        <w:r w:rsidRPr="00D7157D">
          <w:rPr>
            <w:rStyle w:val="Hyperlink"/>
            <w:lang w:val="en-CA"/>
          </w:rPr>
          <w:t>https://iucn.org/sites/default/files/2024-10/iucn-wcpa-issues-paper-4.pdf</w:t>
        </w:r>
      </w:hyperlink>
      <w:r w:rsidRPr="00D7157D">
        <w:rPr>
          <w:lang w:val="en-CA"/>
        </w:rPr>
        <w:t xml:space="preserve">  (accessed 14 July 2026)</w:t>
      </w:r>
    </w:p>
    <w:p w14:paraId="57F2BB41" w14:textId="77777777" w:rsidR="00A559D2" w:rsidRPr="00D7157D" w:rsidRDefault="00A559D2" w:rsidP="00A559D2">
      <w:pPr>
        <w:pStyle w:val="Bibliography"/>
        <w:rPr>
          <w:lang w:val="en-CA"/>
        </w:rPr>
      </w:pPr>
      <w:r w:rsidRPr="00D7157D">
        <w:rPr>
          <w:lang w:val="en-CA"/>
        </w:rPr>
        <w:t xml:space="preserve">Group on Earth Observations, 2025. Submission of the Group on Earth Observations (GEO) Secretariat, in response to CBD notification 2025-099. Secretariat of the Convention on Biological Diversity, Montreal. Available at </w:t>
      </w:r>
      <w:hyperlink r:id="rId324" w:history="1">
        <w:r w:rsidRPr="00D7157D">
          <w:rPr>
            <w:rStyle w:val="Hyperlink"/>
            <w:lang w:val="en-CA"/>
          </w:rPr>
          <w:t>https://www.cbd.int/notifications/2025-099</w:t>
        </w:r>
      </w:hyperlink>
      <w:r w:rsidRPr="00D7157D">
        <w:rPr>
          <w:lang w:val="en-CA"/>
        </w:rPr>
        <w:t xml:space="preserve">  (accessed 21 May 2026)</w:t>
      </w:r>
    </w:p>
    <w:p w14:paraId="16068269" w14:textId="77777777" w:rsidR="00A559D2" w:rsidRPr="00D7157D" w:rsidRDefault="00A559D2" w:rsidP="00A559D2">
      <w:pPr>
        <w:pStyle w:val="Bibliography"/>
        <w:rPr>
          <w:lang w:val="en-CA"/>
        </w:rPr>
      </w:pPr>
      <w:r w:rsidRPr="00D7157D">
        <w:rPr>
          <w:lang w:val="en-CA"/>
        </w:rPr>
        <w:t xml:space="preserve">High Level Panel for a Sustainable Ocean Economy, 2024. Ocean Panel Progress Report 2024: The second progress report from the </w:t>
      </w:r>
      <w:proofErr w:type="gramStart"/>
      <w:r w:rsidRPr="00D7157D">
        <w:rPr>
          <w:lang w:val="en-CA"/>
        </w:rPr>
        <w:t>High Level</w:t>
      </w:r>
      <w:proofErr w:type="gramEnd"/>
      <w:r w:rsidRPr="00D7157D">
        <w:rPr>
          <w:lang w:val="en-CA"/>
        </w:rPr>
        <w:t xml:space="preserve"> Panel for a Sustainable Ocean Economy. World Resources Institute, Washington, D.C. Available at </w:t>
      </w:r>
      <w:hyperlink r:id="rId325" w:history="1">
        <w:r w:rsidRPr="00D7157D">
          <w:rPr>
            <w:rStyle w:val="Hyperlink"/>
            <w:lang w:val="en-CA"/>
          </w:rPr>
          <w:t>https://oceanpanel.org/wp-content/uploads/2024/09/OP_Progress_2024-Final.pdf</w:t>
        </w:r>
      </w:hyperlink>
      <w:r w:rsidRPr="00D7157D">
        <w:rPr>
          <w:lang w:val="en-CA"/>
        </w:rPr>
        <w:t xml:space="preserve">  (accessed 12 May 2026)</w:t>
      </w:r>
    </w:p>
    <w:p w14:paraId="12C5A8CD" w14:textId="77777777" w:rsidR="00A559D2" w:rsidRPr="00D7157D" w:rsidRDefault="00A559D2" w:rsidP="00A559D2">
      <w:pPr>
        <w:pStyle w:val="Bibliography"/>
        <w:rPr>
          <w:lang w:val="en-CA"/>
        </w:rPr>
      </w:pPr>
      <w:r w:rsidRPr="00D7157D">
        <w:rPr>
          <w:lang w:val="en-CA"/>
        </w:rPr>
        <w:t xml:space="preserve">IAEA, 2025. Submission of International Atomic Energy Agency, Division of Marine Environment Laboratories, in response to CBD notification 2025-099. Secretariat of the Convention on Biological Diversity, Montreal. Available at </w:t>
      </w:r>
      <w:hyperlink r:id="rId326" w:history="1">
        <w:r w:rsidRPr="00D7157D">
          <w:rPr>
            <w:rStyle w:val="Hyperlink"/>
            <w:lang w:val="en-CA"/>
          </w:rPr>
          <w:t>https://www.cbd.int/notifications/2025-099</w:t>
        </w:r>
      </w:hyperlink>
      <w:r w:rsidRPr="00D7157D">
        <w:rPr>
          <w:lang w:val="en-CA"/>
        </w:rPr>
        <w:t xml:space="preserve">  (accessed 21 May 2026)</w:t>
      </w:r>
    </w:p>
    <w:p w14:paraId="43E96BDB" w14:textId="77777777" w:rsidR="00A559D2" w:rsidRPr="00D7157D" w:rsidRDefault="00A559D2" w:rsidP="00A559D2">
      <w:pPr>
        <w:pStyle w:val="Bibliography"/>
        <w:rPr>
          <w:lang w:val="en-CA"/>
        </w:rPr>
      </w:pPr>
      <w:r w:rsidRPr="00D7157D">
        <w:rPr>
          <w:lang w:val="en-CA"/>
        </w:rPr>
        <w:t xml:space="preserve">Immerzeel, R. and others, 2026. From Global Ambition to National Commitments: National Target Setting under the Global Biodiversity Framework: A contribution to the Convention on Biological Diversity’s Global Review. PBL Netherlands Environmental Assessment Agency, The Hague. Available at </w:t>
      </w:r>
      <w:hyperlink r:id="rId327" w:history="1">
        <w:r w:rsidRPr="00D7157D">
          <w:rPr>
            <w:rStyle w:val="Hyperlink"/>
            <w:lang w:val="en-CA"/>
          </w:rPr>
          <w:t>https://www.pbl.nl/en/publications/from-global-ambition-to-national-commitments-national-target-setting-under-the-global-biodiversity-framework</w:t>
        </w:r>
      </w:hyperlink>
      <w:r w:rsidRPr="00D7157D">
        <w:rPr>
          <w:lang w:val="en-CA"/>
        </w:rPr>
        <w:t xml:space="preserve">  (accessed 22 July 2026)</w:t>
      </w:r>
    </w:p>
    <w:p w14:paraId="6CDB90EA" w14:textId="77777777" w:rsidR="00A559D2" w:rsidRPr="00D7157D" w:rsidRDefault="00A559D2" w:rsidP="00A559D2">
      <w:pPr>
        <w:pStyle w:val="Bibliography"/>
        <w:rPr>
          <w:lang w:val="en-CA"/>
        </w:rPr>
      </w:pPr>
      <w:r w:rsidRPr="00D7157D">
        <w:rPr>
          <w:lang w:val="en-CA"/>
        </w:rPr>
        <w:t xml:space="preserve">IMO, 2023a. BWM.2/Circ.13/Rev.5: International Convention for the Control and Management of Ships’ Ballast Water and Sediments, 2004; Methodology for information gathering and conduct of work of the GESAMP-BWWG. International Maritime Organization, London. Available at </w:t>
      </w:r>
      <w:hyperlink r:id="rId328" w:history="1">
        <w:r w:rsidRPr="00D7157D">
          <w:rPr>
            <w:rStyle w:val="Hyperlink"/>
            <w:lang w:val="en-CA"/>
          </w:rPr>
          <w:t>https://wwwcdn.imo.org/localresources/en/OurWork/Environment/Documents/Biofouling%20pages/BWM.2-Circ.13-Rev.5.pdf</w:t>
        </w:r>
      </w:hyperlink>
      <w:r w:rsidRPr="00D7157D">
        <w:rPr>
          <w:lang w:val="en-CA"/>
        </w:rPr>
        <w:t xml:space="preserve">  (accessed 21 May 2026)</w:t>
      </w:r>
    </w:p>
    <w:p w14:paraId="3E53517A" w14:textId="77777777" w:rsidR="00A559D2" w:rsidRPr="00D7157D" w:rsidRDefault="00A559D2" w:rsidP="00A559D2">
      <w:pPr>
        <w:pStyle w:val="Bibliography"/>
        <w:rPr>
          <w:lang w:val="en-CA"/>
        </w:rPr>
      </w:pPr>
      <w:r w:rsidRPr="00D7157D">
        <w:rPr>
          <w:lang w:val="en-CA"/>
        </w:rPr>
        <w:t xml:space="preserve">IMO, 2023b. Resolution MEPC.378(80): 2023 Guidelines for the control and management of ships’ biofouling to minimize the transfer of invasive aquatic species. International Maritime Organization, London. Available at </w:t>
      </w:r>
      <w:hyperlink r:id="rId329" w:history="1">
        <w:r w:rsidRPr="00D7157D">
          <w:rPr>
            <w:rStyle w:val="Hyperlink"/>
            <w:lang w:val="en-CA"/>
          </w:rPr>
          <w:t>https://wwwcdn.imo.org/localresources/en/KnowledgeCentre/IndexofIMOResolutions/MEPCDocuments/MEPC.378%2880%29.pdf</w:t>
        </w:r>
      </w:hyperlink>
      <w:r w:rsidRPr="00D7157D">
        <w:rPr>
          <w:lang w:val="en-CA"/>
        </w:rPr>
        <w:t xml:space="preserve">  (accessed 21 May 2026)</w:t>
      </w:r>
    </w:p>
    <w:p w14:paraId="1D698186" w14:textId="77777777" w:rsidR="00A559D2" w:rsidRPr="00D7157D" w:rsidRDefault="00A559D2" w:rsidP="00A559D2">
      <w:pPr>
        <w:pStyle w:val="Bibliography"/>
        <w:rPr>
          <w:lang w:val="en-CA"/>
        </w:rPr>
      </w:pPr>
      <w:r w:rsidRPr="00D7157D">
        <w:rPr>
          <w:lang w:val="en-CA"/>
        </w:rPr>
        <w:t xml:space="preserve">IMO, 2025. Submission of the Secretariat of the International Maritime Organization (IMO), in response to CBD notification 2025-099. Secretariat of the Convention on Biological Diversity, Montreal. Available at </w:t>
      </w:r>
      <w:hyperlink r:id="rId330" w:history="1">
        <w:r w:rsidRPr="00D7157D">
          <w:rPr>
            <w:rStyle w:val="Hyperlink"/>
            <w:lang w:val="en-CA"/>
          </w:rPr>
          <w:t>https://www.cbd.int/notifications/2025-099</w:t>
        </w:r>
      </w:hyperlink>
      <w:r w:rsidRPr="00D7157D">
        <w:rPr>
          <w:lang w:val="en-CA"/>
        </w:rPr>
        <w:t xml:space="preserve">  (accessed 21 May 2026)</w:t>
      </w:r>
    </w:p>
    <w:p w14:paraId="739AC11A" w14:textId="77777777" w:rsidR="00A559D2" w:rsidRPr="00D7157D" w:rsidRDefault="00A559D2" w:rsidP="00A559D2">
      <w:pPr>
        <w:pStyle w:val="Bibliography"/>
        <w:rPr>
          <w:lang w:val="en-CA"/>
        </w:rPr>
      </w:pPr>
      <w:r w:rsidRPr="00D7157D">
        <w:rPr>
          <w:lang w:val="en-CA"/>
        </w:rPr>
        <w:t xml:space="preserve">INMS, 2026. INMS The International Nitrogen Management System [WWW Document]. Available at </w:t>
      </w:r>
      <w:hyperlink r:id="rId331" w:history="1">
        <w:r w:rsidRPr="00D7157D">
          <w:rPr>
            <w:rStyle w:val="Hyperlink"/>
            <w:lang w:val="en-CA"/>
          </w:rPr>
          <w:t>https://www.inms.international/</w:t>
        </w:r>
      </w:hyperlink>
      <w:r w:rsidRPr="00D7157D">
        <w:rPr>
          <w:lang w:val="en-CA"/>
        </w:rPr>
        <w:t xml:space="preserve">  (accessed 10 July 2026)</w:t>
      </w:r>
    </w:p>
    <w:p w14:paraId="12EEF0F8" w14:textId="77777777" w:rsidR="00A559D2" w:rsidRPr="00D7157D" w:rsidRDefault="00A559D2" w:rsidP="00A559D2">
      <w:pPr>
        <w:pStyle w:val="Bibliography"/>
        <w:rPr>
          <w:lang w:val="en-CA"/>
        </w:rPr>
      </w:pPr>
      <w:r w:rsidRPr="00D7157D">
        <w:rPr>
          <w:lang w:val="en-CA"/>
        </w:rPr>
        <w:t xml:space="preserve">International Sustainability Standards Board, 2023. IFRS sustainability disclosure standards: IFRS S1 and IFRS S2. IFRS Foundation, London, UK. Available at </w:t>
      </w:r>
      <w:hyperlink r:id="rId332" w:history="1">
        <w:r w:rsidRPr="00D7157D">
          <w:rPr>
            <w:rStyle w:val="Hyperlink"/>
            <w:lang w:val="en-CA"/>
          </w:rPr>
          <w:t>https://www.ifrs.org/issued-standards/ifrs-sustainability-standards-navigator/</w:t>
        </w:r>
      </w:hyperlink>
      <w:r w:rsidRPr="00D7157D">
        <w:rPr>
          <w:lang w:val="en-CA"/>
        </w:rPr>
        <w:t xml:space="preserve"> </w:t>
      </w:r>
    </w:p>
    <w:p w14:paraId="739F0A92" w14:textId="77777777" w:rsidR="00A559D2" w:rsidRPr="00D7157D" w:rsidRDefault="00A559D2" w:rsidP="00A559D2">
      <w:pPr>
        <w:pStyle w:val="Bibliography"/>
        <w:rPr>
          <w:lang w:val="en-CA"/>
        </w:rPr>
      </w:pPr>
      <w:r w:rsidRPr="00D7157D">
        <w:rPr>
          <w:lang w:val="en-CA"/>
        </w:rPr>
        <w:t xml:space="preserve">IPBES, 2019. Global assessment report on biodiversity and ecosystem services of the Intergovernmental Science-Policy Platform on Biodiversity and Ecosystem Services. IPBES Secretariat, Bonn. </w:t>
      </w:r>
      <w:hyperlink r:id="rId333" w:history="1">
        <w:r w:rsidRPr="00D7157D">
          <w:rPr>
            <w:rStyle w:val="Hyperlink"/>
            <w:lang w:val="en-CA"/>
          </w:rPr>
          <w:t>https://doi.org/10.5281/ZENODO.6417333</w:t>
        </w:r>
      </w:hyperlink>
      <w:r w:rsidRPr="00D7157D">
        <w:rPr>
          <w:lang w:val="en-CA"/>
        </w:rPr>
        <w:t xml:space="preserve"> </w:t>
      </w:r>
    </w:p>
    <w:p w14:paraId="376570E3" w14:textId="77777777" w:rsidR="00A559D2" w:rsidRPr="00D7157D" w:rsidRDefault="00A559D2" w:rsidP="00A559D2">
      <w:pPr>
        <w:pStyle w:val="Bibliography"/>
        <w:rPr>
          <w:lang w:val="en-CA"/>
        </w:rPr>
      </w:pPr>
      <w:r w:rsidRPr="00D7157D">
        <w:rPr>
          <w:lang w:val="en-CA"/>
        </w:rPr>
        <w:t xml:space="preserve">IPBES, 2022. Methodological assessment report on the diverse values and valuation of nature of the intergovernmental science-policy platform on biodiversity and ecosystem services. IPBES Secretariat, Bonn, Germany. </w:t>
      </w:r>
      <w:hyperlink r:id="rId334" w:history="1">
        <w:r w:rsidRPr="00D7157D">
          <w:rPr>
            <w:rStyle w:val="Hyperlink"/>
            <w:lang w:val="en-CA"/>
          </w:rPr>
          <w:t>https://doi.org/10.5281/zenodo.6522522</w:t>
        </w:r>
      </w:hyperlink>
      <w:r w:rsidRPr="00D7157D">
        <w:rPr>
          <w:lang w:val="en-CA"/>
        </w:rPr>
        <w:t xml:space="preserve"> </w:t>
      </w:r>
    </w:p>
    <w:p w14:paraId="49A87308" w14:textId="77777777" w:rsidR="00A559D2" w:rsidRPr="00D7157D" w:rsidRDefault="00A559D2" w:rsidP="00A559D2">
      <w:pPr>
        <w:pStyle w:val="Bibliography"/>
        <w:rPr>
          <w:lang w:val="en-CA"/>
        </w:rPr>
      </w:pPr>
      <w:r w:rsidRPr="00D7157D">
        <w:rPr>
          <w:lang w:val="en-CA"/>
        </w:rPr>
        <w:t xml:space="preserve">IPBES, 2023a. Thematic assessment report on invasive alien species and their control of the intergovernmental science-policy platform on biodiversity and ecosystem services. IPBES Secretariat, Bonn, Germany. </w:t>
      </w:r>
      <w:hyperlink r:id="rId335" w:history="1">
        <w:r w:rsidRPr="00D7157D">
          <w:rPr>
            <w:rStyle w:val="Hyperlink"/>
            <w:lang w:val="en-CA"/>
          </w:rPr>
          <w:t>https://doi.org/10.5281/zenodo.7430682</w:t>
        </w:r>
      </w:hyperlink>
      <w:r w:rsidRPr="00D7157D">
        <w:rPr>
          <w:lang w:val="en-CA"/>
        </w:rPr>
        <w:t xml:space="preserve"> </w:t>
      </w:r>
    </w:p>
    <w:p w14:paraId="5E51C715" w14:textId="77777777" w:rsidR="00A559D2" w:rsidRPr="00D7157D" w:rsidRDefault="00A559D2" w:rsidP="00A559D2">
      <w:pPr>
        <w:pStyle w:val="Bibliography"/>
        <w:rPr>
          <w:lang w:val="en-CA"/>
        </w:rPr>
      </w:pPr>
      <w:r w:rsidRPr="00D7157D">
        <w:rPr>
          <w:lang w:val="en-CA"/>
        </w:rPr>
        <w:t xml:space="preserve">IPBES, 2023b. Decision IPBES-10/1 Annex II: Scoping report for a methodological assessment of integrated biodiversity-inclusive spatial planning and ecological connectivity. IPBES Secretariat, Bonn. Available at </w:t>
      </w:r>
      <w:hyperlink r:id="rId336" w:history="1">
        <w:r w:rsidRPr="00D7157D">
          <w:rPr>
            <w:rStyle w:val="Hyperlink"/>
            <w:lang w:val="en-CA"/>
          </w:rPr>
          <w:t>https://www.ipbes.net/spatial-planning-assessment</w:t>
        </w:r>
      </w:hyperlink>
      <w:r w:rsidRPr="00D7157D">
        <w:rPr>
          <w:lang w:val="en-CA"/>
        </w:rPr>
        <w:t xml:space="preserve">  (accessed 14 July 2026)</w:t>
      </w:r>
    </w:p>
    <w:p w14:paraId="024F4DEB" w14:textId="77777777" w:rsidR="00A559D2" w:rsidRPr="00D7157D" w:rsidRDefault="00A559D2" w:rsidP="00A559D2">
      <w:pPr>
        <w:pStyle w:val="Bibliography"/>
        <w:rPr>
          <w:lang w:val="en-CA"/>
        </w:rPr>
      </w:pPr>
      <w:r w:rsidRPr="00D7157D">
        <w:rPr>
          <w:lang w:val="en-CA"/>
        </w:rPr>
        <w:t xml:space="preserve">IPBES, 2023c. Decision IPBES-10/1, Annex I: Scoping report for a methodological assessment on monitoring biodiversity and nature’s contributions to people. IPBES Secretariat, Bonn. Available at </w:t>
      </w:r>
      <w:hyperlink r:id="rId337" w:history="1">
        <w:r w:rsidRPr="00D7157D">
          <w:rPr>
            <w:rStyle w:val="Hyperlink"/>
            <w:lang w:val="en-CA"/>
          </w:rPr>
          <w:t>https://www.ipbes.net/monitoring-assessment</w:t>
        </w:r>
      </w:hyperlink>
      <w:r w:rsidRPr="00D7157D">
        <w:rPr>
          <w:lang w:val="en-CA"/>
        </w:rPr>
        <w:t xml:space="preserve">  (accessed 14 June 2026)</w:t>
      </w:r>
    </w:p>
    <w:p w14:paraId="376CE951" w14:textId="77777777" w:rsidR="00A559D2" w:rsidRPr="00D7157D" w:rsidRDefault="00A559D2" w:rsidP="00A559D2">
      <w:pPr>
        <w:pStyle w:val="Bibliography"/>
        <w:rPr>
          <w:lang w:val="en-CA"/>
        </w:rPr>
      </w:pPr>
      <w:r w:rsidRPr="00D7157D">
        <w:rPr>
          <w:lang w:val="en-CA"/>
        </w:rPr>
        <w:t xml:space="preserve">IPBES, 2024a. Thematic assessment report on the underlying causes of biodiversity loss and the determinants of transformative change and options for achieving the 2050 vision for biodiversity of the intergovernmental science-policy platform on biodiversity and ecosystem services. IPBES Secretariat, Bonn, Germany. </w:t>
      </w:r>
      <w:hyperlink r:id="rId338" w:history="1">
        <w:r w:rsidRPr="00D7157D">
          <w:rPr>
            <w:rStyle w:val="Hyperlink"/>
            <w:lang w:val="en-CA"/>
          </w:rPr>
          <w:t>https://doi.org/10.5281/zenodo.11382215</w:t>
        </w:r>
      </w:hyperlink>
      <w:r w:rsidRPr="00D7157D">
        <w:rPr>
          <w:lang w:val="en-CA"/>
        </w:rPr>
        <w:t xml:space="preserve"> </w:t>
      </w:r>
    </w:p>
    <w:p w14:paraId="683FA410" w14:textId="77777777" w:rsidR="00A559D2" w:rsidRPr="00D7157D" w:rsidRDefault="00A559D2" w:rsidP="00A559D2">
      <w:pPr>
        <w:pStyle w:val="Bibliography"/>
        <w:rPr>
          <w:lang w:val="en-CA"/>
        </w:rPr>
      </w:pPr>
      <w:r w:rsidRPr="00D7157D">
        <w:rPr>
          <w:lang w:val="en-CA"/>
        </w:rPr>
        <w:t xml:space="preserve">IPBES, 2024b. Thematic assessment report on the interlinkages among biodiversity, water, food and health of the intergovernmental science-policy platform on biodiversity and ecosystem services. IPBES Secretariat, Bonn, Germany. </w:t>
      </w:r>
      <w:hyperlink r:id="rId339" w:history="1">
        <w:r w:rsidRPr="00D7157D">
          <w:rPr>
            <w:rStyle w:val="Hyperlink"/>
            <w:lang w:val="en-CA"/>
          </w:rPr>
          <w:t>https://doi.org/10.5281/zenodo.13850054</w:t>
        </w:r>
      </w:hyperlink>
      <w:r w:rsidRPr="00D7157D">
        <w:rPr>
          <w:lang w:val="en-CA"/>
        </w:rPr>
        <w:t xml:space="preserve"> </w:t>
      </w:r>
    </w:p>
    <w:p w14:paraId="6C85F046" w14:textId="77777777" w:rsidR="00A559D2" w:rsidRPr="00D7157D" w:rsidRDefault="00A559D2" w:rsidP="00A559D2">
      <w:pPr>
        <w:pStyle w:val="Bibliography"/>
        <w:rPr>
          <w:lang w:val="en-CA"/>
        </w:rPr>
      </w:pPr>
      <w:r w:rsidRPr="00D7157D">
        <w:rPr>
          <w:lang w:val="en-CA"/>
        </w:rPr>
        <w:t xml:space="preserve">IPBES, 2024c. Decision IPBES-11/1, Annex I: Scoping report for a second global assessment of biodiversity and ecosystem services. IPBES Secretariat. Available at </w:t>
      </w:r>
      <w:hyperlink r:id="rId340" w:history="1">
        <w:r w:rsidRPr="00D7157D">
          <w:rPr>
            <w:rStyle w:val="Hyperlink"/>
            <w:lang w:val="en-CA"/>
          </w:rPr>
          <w:t>https://www.ipbes.net/second-global-assessment</w:t>
        </w:r>
      </w:hyperlink>
      <w:r w:rsidRPr="00D7157D">
        <w:rPr>
          <w:lang w:val="en-CA"/>
        </w:rPr>
        <w:t xml:space="preserve">  (accessed 2 August 2026)</w:t>
      </w:r>
    </w:p>
    <w:p w14:paraId="695F8DEF" w14:textId="77777777" w:rsidR="00A559D2" w:rsidRPr="00D7157D" w:rsidRDefault="00A559D2" w:rsidP="00A559D2">
      <w:pPr>
        <w:pStyle w:val="Bibliography"/>
        <w:rPr>
          <w:lang w:val="en-CA"/>
        </w:rPr>
      </w:pPr>
      <w:r w:rsidRPr="00D7157D">
        <w:rPr>
          <w:lang w:val="en-CA"/>
        </w:rPr>
        <w:t xml:space="preserve">IPBES, 2026. Methodological assessment of the impact and dependence of business on biodiversity and nature’s contributions to people of the Intergovernmental Science-Policy Platform on Biodiversity and Ecosystem Services. IPBES Secretariat, Bonn, Germany. </w:t>
      </w:r>
      <w:hyperlink r:id="rId341" w:history="1">
        <w:r w:rsidRPr="00D7157D">
          <w:rPr>
            <w:rStyle w:val="Hyperlink"/>
            <w:lang w:val="en-CA"/>
          </w:rPr>
          <w:t>https://doi.org/10.5281/zenodo.17185116</w:t>
        </w:r>
      </w:hyperlink>
      <w:r w:rsidRPr="00D7157D">
        <w:rPr>
          <w:lang w:val="en-CA"/>
        </w:rPr>
        <w:t xml:space="preserve"> </w:t>
      </w:r>
    </w:p>
    <w:p w14:paraId="11D5083B" w14:textId="77777777" w:rsidR="00A559D2" w:rsidRPr="00D7157D" w:rsidRDefault="00A559D2" w:rsidP="00A559D2">
      <w:pPr>
        <w:pStyle w:val="Bibliography"/>
        <w:rPr>
          <w:lang w:val="en-CA"/>
        </w:rPr>
      </w:pPr>
      <w:r w:rsidRPr="00D7157D">
        <w:rPr>
          <w:lang w:val="en-CA"/>
        </w:rPr>
        <w:t xml:space="preserve">IPPC Secretariat, 2024. </w:t>
      </w:r>
      <w:r w:rsidRPr="00436B63">
        <w:rPr>
          <w:iCs/>
          <w:lang w:val="ru-RU"/>
        </w:rPr>
        <w:t>Минимизация фитосанитарного риска, связанного с морскими контейнерными перевозками</w:t>
      </w:r>
      <w:r w:rsidRPr="00436B63">
        <w:rPr>
          <w:lang w:val="ru-RU"/>
        </w:rPr>
        <w:t xml:space="preserve">. ФАО от имени Секретариата Международной конвенции по карантину и защите растений, Рим. </w:t>
      </w:r>
      <w:r w:rsidRPr="00D7157D">
        <w:rPr>
          <w:lang w:val="en-CA"/>
        </w:rPr>
        <w:t>Available at https://assets.ippc.int/static/media/files/publication/ru/2024/07/R-06_Ru_2024_Sea_Containers_Post-CPM-18_2024-07-27_Combined.pdf (accessed 17 April 2026)</w:t>
      </w:r>
    </w:p>
    <w:p w14:paraId="34A98352" w14:textId="77777777" w:rsidR="00A559D2" w:rsidRPr="00D7157D" w:rsidRDefault="00A559D2" w:rsidP="00A559D2">
      <w:pPr>
        <w:pStyle w:val="Bibliography"/>
        <w:rPr>
          <w:lang w:val="en-CA"/>
        </w:rPr>
      </w:pPr>
      <w:r w:rsidRPr="00D7157D">
        <w:rPr>
          <w:lang w:val="en-CA"/>
        </w:rPr>
        <w:t xml:space="preserve">ISO, 2025. Submission of the Secretariat of the International Organization for Standardization (ISO), in response to CBD notification 2025-099. Secretariat of the Convention on Biological Diversity, Montreal. Available at </w:t>
      </w:r>
      <w:hyperlink r:id="rId342" w:history="1">
        <w:r w:rsidRPr="00D7157D">
          <w:rPr>
            <w:rStyle w:val="Hyperlink"/>
            <w:lang w:val="en-CA"/>
          </w:rPr>
          <w:t>https://www.cbd.int/notifications/2025-099</w:t>
        </w:r>
      </w:hyperlink>
      <w:r w:rsidRPr="00D7157D">
        <w:rPr>
          <w:lang w:val="en-CA"/>
        </w:rPr>
        <w:t xml:space="preserve">  (accessed 21 May 2026)</w:t>
      </w:r>
    </w:p>
    <w:p w14:paraId="661FA9FE" w14:textId="77777777" w:rsidR="00A559D2" w:rsidRPr="00436B63" w:rsidRDefault="00A559D2" w:rsidP="00A559D2">
      <w:pPr>
        <w:pStyle w:val="Bibliography"/>
        <w:rPr>
          <w:lang w:val="ru-RU"/>
        </w:rPr>
      </w:pPr>
      <w:r w:rsidRPr="00436B63">
        <w:rPr>
          <w:lang w:val="ru-RU"/>
        </w:rPr>
        <w:t xml:space="preserve">ITPGRFA, 2023. Резолюция 13/2023: Сотрудничество с Конвенцией о биологическом разнообразии. Продовольственная и сельскохозяйственная организация Объединенных Наций, Рим.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https://openknowledge.fao.org/server/api/core/bitstreams/8531b705-3bbc-432a-b533-6c4137eeb0a6/content (</w:t>
      </w:r>
      <w:proofErr w:type="spellStart"/>
      <w:r w:rsidRPr="00436B63">
        <w:rPr>
          <w:lang w:val="ru-RU"/>
        </w:rPr>
        <w:t>accessed</w:t>
      </w:r>
      <w:proofErr w:type="spellEnd"/>
      <w:r w:rsidRPr="00436B63">
        <w:rPr>
          <w:lang w:val="ru-RU"/>
        </w:rPr>
        <w:t xml:space="preserve"> 19 </w:t>
      </w:r>
      <w:proofErr w:type="spellStart"/>
      <w:r w:rsidRPr="00436B63">
        <w:rPr>
          <w:lang w:val="ru-RU"/>
        </w:rPr>
        <w:t>June</w:t>
      </w:r>
      <w:proofErr w:type="spellEnd"/>
      <w:r w:rsidRPr="00436B63">
        <w:rPr>
          <w:lang w:val="ru-RU"/>
        </w:rPr>
        <w:t xml:space="preserve"> 2026)</w:t>
      </w:r>
    </w:p>
    <w:p w14:paraId="67C960DE" w14:textId="77777777" w:rsidR="00A559D2" w:rsidRPr="00436B63" w:rsidRDefault="00A559D2" w:rsidP="00A559D2">
      <w:pPr>
        <w:pStyle w:val="Bibliography"/>
        <w:rPr>
          <w:lang w:val="ru-RU"/>
        </w:rPr>
      </w:pPr>
      <w:r w:rsidRPr="00436B63">
        <w:rPr>
          <w:lang w:val="ru-RU"/>
        </w:rPr>
        <w:t xml:space="preserve">ITPGRFA, 2025a. IT/GB-11/25/9.1 Rev.1: Доклад о внедрении и функционировании Многосторонней системы. Продовольственная и сельскохозяйственная организация Объединенных Наций, Лима.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https://openknowledge.fao.org/server/api/core/bitstreams/7353ea6e-0478-4c15-a7a0-617eb92052f0/content (</w:t>
      </w:r>
      <w:proofErr w:type="spellStart"/>
      <w:r w:rsidRPr="00436B63">
        <w:rPr>
          <w:lang w:val="ru-RU"/>
        </w:rPr>
        <w:t>accessed</w:t>
      </w:r>
      <w:proofErr w:type="spellEnd"/>
      <w:r w:rsidRPr="00436B63">
        <w:rPr>
          <w:lang w:val="ru-RU"/>
        </w:rPr>
        <w:t xml:space="preserve"> 30 </w:t>
      </w:r>
      <w:proofErr w:type="spellStart"/>
      <w:r w:rsidRPr="00436B63">
        <w:rPr>
          <w:lang w:val="ru-RU"/>
        </w:rPr>
        <w:t>July</w:t>
      </w:r>
      <w:proofErr w:type="spellEnd"/>
      <w:r w:rsidRPr="00436B63">
        <w:rPr>
          <w:lang w:val="ru-RU"/>
        </w:rPr>
        <w:t xml:space="preserve"> 2026)</w:t>
      </w:r>
    </w:p>
    <w:p w14:paraId="33961E8F" w14:textId="77777777" w:rsidR="00A559D2" w:rsidRPr="00436B63" w:rsidRDefault="00A559D2" w:rsidP="00A559D2">
      <w:pPr>
        <w:pStyle w:val="Bibliography"/>
        <w:rPr>
          <w:lang w:val="ru-RU"/>
        </w:rPr>
      </w:pPr>
      <w:r w:rsidRPr="00436B63">
        <w:rPr>
          <w:lang w:val="ru-RU"/>
        </w:rPr>
        <w:t>ITPGRFA, 2025b. Резолюция 12/2025: Сотрудничество с Конвенцией о биологическом разнообразии. Продовольственная и сельскохозяйственная организация Объединенных Наций, Рим. https://openknowledge.fao.org/server/api/core/bitstreams/85ee0050-60e7-46d9-a0c0-a734b2bf95c2/content (</w:t>
      </w:r>
      <w:proofErr w:type="spellStart"/>
      <w:r w:rsidRPr="00436B63">
        <w:rPr>
          <w:lang w:val="ru-RU"/>
        </w:rPr>
        <w:t>accessed</w:t>
      </w:r>
      <w:proofErr w:type="spellEnd"/>
      <w:r w:rsidRPr="00436B63">
        <w:rPr>
          <w:lang w:val="ru-RU"/>
        </w:rPr>
        <w:t xml:space="preserve"> 19 </w:t>
      </w:r>
      <w:proofErr w:type="spellStart"/>
      <w:r w:rsidRPr="00436B63">
        <w:rPr>
          <w:lang w:val="ru-RU"/>
        </w:rPr>
        <w:t>June</w:t>
      </w:r>
      <w:proofErr w:type="spellEnd"/>
      <w:r w:rsidRPr="00436B63">
        <w:rPr>
          <w:lang w:val="ru-RU"/>
        </w:rPr>
        <w:t xml:space="preserve"> 2026)</w:t>
      </w:r>
    </w:p>
    <w:p w14:paraId="211F1BBC" w14:textId="77777777" w:rsidR="00A559D2" w:rsidRPr="00D7157D" w:rsidRDefault="00A559D2" w:rsidP="00A559D2">
      <w:pPr>
        <w:pStyle w:val="Bibliography"/>
        <w:rPr>
          <w:lang w:val="en-CA"/>
        </w:rPr>
      </w:pPr>
      <w:r w:rsidRPr="00D7157D">
        <w:rPr>
          <w:lang w:val="en-CA"/>
        </w:rPr>
        <w:t xml:space="preserve">ITPGRFA, 2026. Submission of the Secretariat of the International Treaty on Plant Genetic Resources for Food and Agriculture in response to CBD notification 2025-099. Secretariat of the Convention on Biological Diversity, Montreal. Available at </w:t>
      </w:r>
      <w:hyperlink r:id="rId343" w:history="1">
        <w:r w:rsidRPr="00D7157D">
          <w:rPr>
            <w:rStyle w:val="Hyperlink"/>
            <w:lang w:val="en-CA"/>
          </w:rPr>
          <w:t>https://www.cbd.int/notifications/2025-099</w:t>
        </w:r>
      </w:hyperlink>
      <w:r w:rsidRPr="00D7157D">
        <w:rPr>
          <w:lang w:val="en-CA"/>
        </w:rPr>
        <w:t xml:space="preserve">  (accessed 19 June 2026)</w:t>
      </w:r>
    </w:p>
    <w:p w14:paraId="4177AF39" w14:textId="77777777" w:rsidR="00A559D2" w:rsidRPr="00D7157D" w:rsidRDefault="00A559D2" w:rsidP="00A559D2">
      <w:pPr>
        <w:pStyle w:val="Bibliography"/>
        <w:rPr>
          <w:lang w:val="en-CA"/>
        </w:rPr>
      </w:pPr>
      <w:r w:rsidRPr="00D7157D">
        <w:rPr>
          <w:lang w:val="en-CA"/>
        </w:rPr>
        <w:t xml:space="preserve">IUCN, 2016. A Global Standard for the Identification of Key Biodiversity Areas, Version 1.0. International Union for Conservation of Nature, Gland. Available at </w:t>
      </w:r>
      <w:hyperlink r:id="rId344" w:history="1">
        <w:r w:rsidRPr="00D7157D">
          <w:rPr>
            <w:rStyle w:val="Hyperlink"/>
            <w:lang w:val="en-CA"/>
          </w:rPr>
          <w:t>https://portals.iucn.org/library/node/46259</w:t>
        </w:r>
      </w:hyperlink>
      <w:r w:rsidRPr="00D7157D">
        <w:rPr>
          <w:lang w:val="en-CA"/>
        </w:rPr>
        <w:t xml:space="preserve">  (accessed 25 August 2026)</w:t>
      </w:r>
    </w:p>
    <w:p w14:paraId="2789F2D4" w14:textId="77777777" w:rsidR="00A559D2" w:rsidRPr="00D7157D" w:rsidRDefault="00A559D2" w:rsidP="00A559D2">
      <w:pPr>
        <w:pStyle w:val="Bibliography"/>
        <w:rPr>
          <w:lang w:val="en-CA"/>
        </w:rPr>
      </w:pPr>
      <w:r w:rsidRPr="00D7157D">
        <w:rPr>
          <w:lang w:val="en-CA"/>
        </w:rPr>
        <w:t xml:space="preserve">IUCN, 2026. IUCN red list of ecosystems inventory. International Union for Conservation of Nature. Available at </w:t>
      </w:r>
      <w:hyperlink r:id="rId345" w:history="1">
        <w:r w:rsidRPr="00D7157D">
          <w:rPr>
            <w:rStyle w:val="Hyperlink"/>
            <w:lang w:val="en-CA"/>
          </w:rPr>
          <w:t>https://iucn.org/red-list-ecosystems-inventory</w:t>
        </w:r>
      </w:hyperlink>
      <w:r w:rsidRPr="00D7157D">
        <w:rPr>
          <w:lang w:val="en-CA"/>
        </w:rPr>
        <w:t xml:space="preserve"> </w:t>
      </w:r>
    </w:p>
    <w:p w14:paraId="72356FAD" w14:textId="77777777" w:rsidR="00A559D2" w:rsidRPr="00D7157D" w:rsidRDefault="00A559D2" w:rsidP="00A559D2">
      <w:pPr>
        <w:pStyle w:val="Bibliography"/>
        <w:rPr>
          <w:lang w:val="en-CA"/>
        </w:rPr>
      </w:pPr>
      <w:r w:rsidRPr="00D7157D">
        <w:rPr>
          <w:lang w:val="en-CA"/>
        </w:rPr>
        <w:t xml:space="preserve">IWC, 2024. Resolution 2024-2: Resolution on the synergies between the IWC, the Convention on Biological Diversity and the Kunming-Montreal Global Biodiversity Framework adopted thereunder, and the agreement under the United Nations Convention on the Law of the Sea on the Conservation and Sustainable Use of Marine Biological Diversity of Areas Beyond National Jurisdiction. Secretariat of the International Whaling Commission, Lima. Available at </w:t>
      </w:r>
      <w:hyperlink r:id="rId346" w:history="1">
        <w:r w:rsidRPr="00D7157D">
          <w:rPr>
            <w:rStyle w:val="Hyperlink"/>
            <w:lang w:val="en-CA"/>
          </w:rPr>
          <w:t>https://crm.iwc.int/data/node/9832</w:t>
        </w:r>
      </w:hyperlink>
      <w:r w:rsidRPr="00D7157D">
        <w:rPr>
          <w:lang w:val="en-CA"/>
        </w:rPr>
        <w:t xml:space="preserve">  (accessed 21 May 2026)</w:t>
      </w:r>
    </w:p>
    <w:p w14:paraId="070A36B0" w14:textId="77777777" w:rsidR="00A559D2" w:rsidRPr="00D7157D" w:rsidRDefault="00A559D2" w:rsidP="00A559D2">
      <w:pPr>
        <w:pStyle w:val="Bibliography"/>
        <w:rPr>
          <w:lang w:val="en-CA"/>
        </w:rPr>
      </w:pPr>
      <w:r w:rsidRPr="00D7157D">
        <w:rPr>
          <w:lang w:val="en-CA"/>
        </w:rPr>
        <w:t xml:space="preserve">IWC, 2025. Submission of the Secretariat of the International Whaling Commission (IWC), in response to CBD notification 2025-099. Secretariat of the Convention on Biological Diversity, Montreal. Available at </w:t>
      </w:r>
      <w:hyperlink r:id="rId347" w:history="1">
        <w:r w:rsidRPr="00D7157D">
          <w:rPr>
            <w:rStyle w:val="Hyperlink"/>
            <w:lang w:val="en-CA"/>
          </w:rPr>
          <w:t>https://www.cbd.int/notifications/2025-099</w:t>
        </w:r>
      </w:hyperlink>
      <w:r w:rsidRPr="00D7157D">
        <w:rPr>
          <w:lang w:val="en-CA"/>
        </w:rPr>
        <w:t xml:space="preserve">  (accessed 21 May 2026)</w:t>
      </w:r>
    </w:p>
    <w:p w14:paraId="2DE0B4B6" w14:textId="77777777" w:rsidR="00A559D2" w:rsidRPr="00D7157D" w:rsidRDefault="00A559D2" w:rsidP="00A559D2">
      <w:pPr>
        <w:pStyle w:val="Bibliography"/>
        <w:rPr>
          <w:lang w:val="en-CA"/>
        </w:rPr>
      </w:pPr>
      <w:r w:rsidRPr="00D7157D">
        <w:rPr>
          <w:lang w:val="en-CA"/>
        </w:rPr>
        <w:t xml:space="preserve">Keith, D.A. and others (Eds.), 2020. IUCN Global Ecosystem Typology 2.0: descriptive profiles for biomes and ecosystem functional groups. IUCN, International Union for Conservation of Nature. </w:t>
      </w:r>
      <w:hyperlink r:id="rId348" w:history="1">
        <w:r w:rsidRPr="00D7157D">
          <w:rPr>
            <w:rStyle w:val="Hyperlink"/>
            <w:lang w:val="en-CA"/>
          </w:rPr>
          <w:t>https://doi.org/10.2305/IUCN.CH.2020.13.en</w:t>
        </w:r>
      </w:hyperlink>
      <w:r w:rsidRPr="00D7157D">
        <w:rPr>
          <w:lang w:val="en-CA"/>
        </w:rPr>
        <w:t xml:space="preserve"> </w:t>
      </w:r>
    </w:p>
    <w:p w14:paraId="20817B7E" w14:textId="77777777" w:rsidR="00A559D2" w:rsidRPr="00D7157D" w:rsidRDefault="00A559D2" w:rsidP="00A559D2">
      <w:pPr>
        <w:pStyle w:val="Bibliography"/>
        <w:rPr>
          <w:lang w:val="en-CA"/>
        </w:rPr>
      </w:pPr>
      <w:r w:rsidRPr="00D7157D">
        <w:rPr>
          <w:lang w:val="en-CA"/>
        </w:rPr>
        <w:t xml:space="preserve">Keith, D.A. and others, 2022. A function-based typology for Earth’s ecosystems. Nature 610, 513–518. </w:t>
      </w:r>
      <w:hyperlink r:id="rId349" w:history="1">
        <w:r w:rsidRPr="00D7157D">
          <w:rPr>
            <w:rStyle w:val="Hyperlink"/>
            <w:lang w:val="en-CA"/>
          </w:rPr>
          <w:t>https://doi.org/10.1038/s41586-022-05318-4</w:t>
        </w:r>
      </w:hyperlink>
      <w:r w:rsidRPr="00D7157D">
        <w:rPr>
          <w:lang w:val="en-CA"/>
        </w:rPr>
        <w:t xml:space="preserve"> </w:t>
      </w:r>
    </w:p>
    <w:p w14:paraId="226B4E4B" w14:textId="77777777" w:rsidR="00A559D2" w:rsidRPr="00D7157D" w:rsidRDefault="00A559D2" w:rsidP="00A559D2">
      <w:pPr>
        <w:pStyle w:val="Bibliography"/>
        <w:rPr>
          <w:lang w:val="en-CA"/>
        </w:rPr>
      </w:pPr>
      <w:proofErr w:type="spellStart"/>
      <w:r w:rsidRPr="00D7157D">
        <w:rPr>
          <w:lang w:val="en-CA"/>
        </w:rPr>
        <w:t>Khorngton</w:t>
      </w:r>
      <w:proofErr w:type="spellEnd"/>
      <w:r w:rsidRPr="00D7157D">
        <w:rPr>
          <w:lang w:val="en-CA"/>
        </w:rPr>
        <w:t xml:space="preserve">, S. and others, 2026. Leveraging Red List data to estimate genetic diversity indicators: Improved workflows to support the Global Biodiversity Framework. </w:t>
      </w:r>
      <w:proofErr w:type="spellStart"/>
      <w:r w:rsidRPr="00D7157D">
        <w:rPr>
          <w:lang w:val="en-CA"/>
        </w:rPr>
        <w:t>Conserv</w:t>
      </w:r>
      <w:proofErr w:type="spellEnd"/>
      <w:r w:rsidRPr="00D7157D">
        <w:rPr>
          <w:lang w:val="en-CA"/>
        </w:rPr>
        <w:t xml:space="preserve">. Sci. </w:t>
      </w:r>
      <w:proofErr w:type="spellStart"/>
      <w:r w:rsidRPr="00D7157D">
        <w:rPr>
          <w:lang w:val="en-CA"/>
        </w:rPr>
        <w:t>Pract</w:t>
      </w:r>
      <w:proofErr w:type="spellEnd"/>
      <w:r w:rsidRPr="00D7157D">
        <w:rPr>
          <w:lang w:val="en-CA"/>
        </w:rPr>
        <w:t xml:space="preserve">. e70321. </w:t>
      </w:r>
      <w:hyperlink r:id="rId350" w:history="1">
        <w:r w:rsidRPr="00D7157D">
          <w:rPr>
            <w:rStyle w:val="Hyperlink"/>
            <w:lang w:val="en-CA"/>
          </w:rPr>
          <w:t>https://doi.org/10.1111/csp2.70321</w:t>
        </w:r>
      </w:hyperlink>
      <w:r w:rsidRPr="00D7157D">
        <w:rPr>
          <w:lang w:val="en-CA"/>
        </w:rPr>
        <w:t xml:space="preserve"> </w:t>
      </w:r>
    </w:p>
    <w:p w14:paraId="09A74B99" w14:textId="77777777" w:rsidR="00A559D2" w:rsidRPr="00D7157D" w:rsidRDefault="00A559D2" w:rsidP="00A559D2">
      <w:pPr>
        <w:pStyle w:val="Bibliography"/>
        <w:rPr>
          <w:lang w:val="en-CA"/>
        </w:rPr>
      </w:pPr>
      <w:r w:rsidRPr="00D7157D">
        <w:rPr>
          <w:lang w:val="en-CA"/>
        </w:rPr>
        <w:t xml:space="preserve">Kok, M.T.J. and others, 2023. Assessing ambitious nature conservation strategies in a below 2-degree and food-secure world. Biol. </w:t>
      </w:r>
      <w:proofErr w:type="spellStart"/>
      <w:r w:rsidRPr="00D7157D">
        <w:rPr>
          <w:lang w:val="en-CA"/>
        </w:rPr>
        <w:t>Conserv</w:t>
      </w:r>
      <w:proofErr w:type="spellEnd"/>
      <w:r w:rsidRPr="00D7157D">
        <w:rPr>
          <w:lang w:val="en-CA"/>
        </w:rPr>
        <w:t xml:space="preserve">. 284, 110068. </w:t>
      </w:r>
      <w:hyperlink r:id="rId351" w:history="1">
        <w:r w:rsidRPr="00D7157D">
          <w:rPr>
            <w:rStyle w:val="Hyperlink"/>
            <w:lang w:val="en-CA"/>
          </w:rPr>
          <w:t>https://doi.org/10.1016/j.biocon.2023.110068</w:t>
        </w:r>
      </w:hyperlink>
      <w:r w:rsidRPr="00D7157D">
        <w:rPr>
          <w:lang w:val="en-CA"/>
        </w:rPr>
        <w:t xml:space="preserve"> </w:t>
      </w:r>
    </w:p>
    <w:p w14:paraId="720BD078" w14:textId="77777777" w:rsidR="00A559D2" w:rsidRPr="00D7157D" w:rsidRDefault="00A559D2" w:rsidP="00A559D2">
      <w:pPr>
        <w:pStyle w:val="Bibliography"/>
        <w:rPr>
          <w:lang w:val="en-CA"/>
        </w:rPr>
      </w:pPr>
      <w:proofErr w:type="spellStart"/>
      <w:r w:rsidRPr="00D7157D">
        <w:rPr>
          <w:lang w:val="en-CA"/>
        </w:rPr>
        <w:t>LandMark</w:t>
      </w:r>
      <w:proofErr w:type="spellEnd"/>
      <w:r w:rsidRPr="00D7157D">
        <w:rPr>
          <w:lang w:val="en-CA"/>
        </w:rPr>
        <w:t xml:space="preserve">, 2024. Percent of country held by indigenous peoples and communities – acknowledged by government and total (version 202408). </w:t>
      </w:r>
      <w:proofErr w:type="spellStart"/>
      <w:r w:rsidRPr="00D7157D">
        <w:rPr>
          <w:lang w:val="en-CA"/>
        </w:rPr>
        <w:t>LandMark</w:t>
      </w:r>
      <w:proofErr w:type="spellEnd"/>
      <w:r w:rsidRPr="00D7157D">
        <w:rPr>
          <w:lang w:val="en-CA"/>
        </w:rPr>
        <w:t xml:space="preserve"> Global Platform of Indigenous and Community Lands. Available at </w:t>
      </w:r>
      <w:hyperlink r:id="rId352" w:history="1">
        <w:r w:rsidRPr="00D7157D">
          <w:rPr>
            <w:rStyle w:val="Hyperlink"/>
            <w:lang w:val="en-CA"/>
          </w:rPr>
          <w:t>https://landmarkmap.org/</w:t>
        </w:r>
      </w:hyperlink>
      <w:r w:rsidRPr="00D7157D">
        <w:rPr>
          <w:lang w:val="en-CA"/>
        </w:rPr>
        <w:t xml:space="preserve"> </w:t>
      </w:r>
    </w:p>
    <w:p w14:paraId="4A498C05" w14:textId="77777777" w:rsidR="00A559D2" w:rsidRPr="00D7157D" w:rsidRDefault="00A559D2" w:rsidP="00A559D2">
      <w:pPr>
        <w:pStyle w:val="Bibliography"/>
        <w:rPr>
          <w:lang w:val="en-CA"/>
        </w:rPr>
      </w:pPr>
      <w:proofErr w:type="spellStart"/>
      <w:r w:rsidRPr="00D7157D">
        <w:rPr>
          <w:lang w:val="en-CA"/>
        </w:rPr>
        <w:t>LandMark</w:t>
      </w:r>
      <w:proofErr w:type="spellEnd"/>
      <w:r w:rsidRPr="00D7157D">
        <w:rPr>
          <w:lang w:val="en-CA"/>
        </w:rPr>
        <w:t xml:space="preserve">, 2025. Indigenous peoples’ lands &amp; territories, local communities lands, and indicative areas of indigenous and local community lands (version 202509). </w:t>
      </w:r>
      <w:proofErr w:type="spellStart"/>
      <w:r w:rsidRPr="00D7157D">
        <w:rPr>
          <w:lang w:val="en-CA"/>
        </w:rPr>
        <w:t>LandMark</w:t>
      </w:r>
      <w:proofErr w:type="spellEnd"/>
      <w:r w:rsidRPr="00D7157D">
        <w:rPr>
          <w:lang w:val="en-CA"/>
        </w:rPr>
        <w:t xml:space="preserve"> Global Platform of Indigenous and Community Lands. Available at </w:t>
      </w:r>
      <w:hyperlink r:id="rId353" w:history="1">
        <w:r w:rsidRPr="00D7157D">
          <w:rPr>
            <w:rStyle w:val="Hyperlink"/>
            <w:lang w:val="en-CA"/>
          </w:rPr>
          <w:t>https://www.landmarkmap.org/</w:t>
        </w:r>
      </w:hyperlink>
      <w:r w:rsidRPr="00D7157D">
        <w:rPr>
          <w:lang w:val="en-CA"/>
        </w:rPr>
        <w:t xml:space="preserve"> </w:t>
      </w:r>
    </w:p>
    <w:p w14:paraId="028D828C" w14:textId="77777777" w:rsidR="00A559D2" w:rsidRPr="00D7157D" w:rsidRDefault="00A559D2" w:rsidP="00A559D2">
      <w:pPr>
        <w:pStyle w:val="Bibliography"/>
        <w:rPr>
          <w:lang w:val="en-CA"/>
        </w:rPr>
      </w:pPr>
      <w:r w:rsidRPr="00D7157D">
        <w:rPr>
          <w:lang w:val="en-CA"/>
        </w:rPr>
        <w:t xml:space="preserve">Langhammer, P.F. and others, 2024. The positive impact of conservation action. Science 384, 453–458. </w:t>
      </w:r>
      <w:hyperlink r:id="rId354" w:history="1">
        <w:r w:rsidRPr="00D7157D">
          <w:rPr>
            <w:rStyle w:val="Hyperlink"/>
            <w:lang w:val="en-CA"/>
          </w:rPr>
          <w:t>https://doi.org/10.1126/science.adj6598</w:t>
        </w:r>
      </w:hyperlink>
      <w:r w:rsidRPr="00D7157D">
        <w:rPr>
          <w:lang w:val="en-CA"/>
        </w:rPr>
        <w:t xml:space="preserve"> </w:t>
      </w:r>
    </w:p>
    <w:p w14:paraId="09D5E976" w14:textId="77777777" w:rsidR="00A559D2" w:rsidRPr="00D7157D" w:rsidRDefault="00A559D2" w:rsidP="00A559D2">
      <w:pPr>
        <w:pStyle w:val="Bibliography"/>
        <w:rPr>
          <w:lang w:val="en-CA"/>
        </w:rPr>
      </w:pPr>
      <w:r w:rsidRPr="00D7157D">
        <w:rPr>
          <w:lang w:val="en-CA"/>
        </w:rPr>
        <w:t xml:space="preserve">Leadley, P. and others, 2022. Achieving global biodiversity goals by 2050 requires urgent and integrated actions. One Earth 5, 597–603. </w:t>
      </w:r>
      <w:hyperlink r:id="rId355" w:history="1">
        <w:r w:rsidRPr="00D7157D">
          <w:rPr>
            <w:rStyle w:val="Hyperlink"/>
            <w:lang w:val="en-CA"/>
          </w:rPr>
          <w:t>https://doi.org/10.1016/j.oneear.2022.05.009</w:t>
        </w:r>
      </w:hyperlink>
      <w:r w:rsidRPr="00D7157D">
        <w:rPr>
          <w:lang w:val="en-CA"/>
        </w:rPr>
        <w:t xml:space="preserve"> </w:t>
      </w:r>
    </w:p>
    <w:p w14:paraId="6E6A1AF9" w14:textId="77777777" w:rsidR="00A559D2" w:rsidRPr="00D7157D" w:rsidRDefault="00A559D2" w:rsidP="00A559D2">
      <w:pPr>
        <w:pStyle w:val="Bibliography"/>
        <w:rPr>
          <w:lang w:val="en-CA"/>
        </w:rPr>
      </w:pPr>
      <w:proofErr w:type="spellStart"/>
      <w:r w:rsidRPr="00D7157D">
        <w:rPr>
          <w:lang w:val="en-CA"/>
        </w:rPr>
        <w:t>Leclère</w:t>
      </w:r>
      <w:proofErr w:type="spellEnd"/>
      <w:r w:rsidRPr="00D7157D">
        <w:rPr>
          <w:lang w:val="en-CA"/>
        </w:rPr>
        <w:t xml:space="preserve">, D. and others, 2020. Bending the curve of terrestrial biodiversity needs an integrated strategy. Nature 585, 551–556. </w:t>
      </w:r>
      <w:hyperlink r:id="rId356" w:history="1">
        <w:r w:rsidRPr="00D7157D">
          <w:rPr>
            <w:rStyle w:val="Hyperlink"/>
            <w:lang w:val="en-CA"/>
          </w:rPr>
          <w:t>https://doi.org/10.1038/s41586-020-2705-y</w:t>
        </w:r>
      </w:hyperlink>
      <w:r w:rsidRPr="00D7157D">
        <w:rPr>
          <w:lang w:val="en-CA"/>
        </w:rPr>
        <w:t xml:space="preserve"> </w:t>
      </w:r>
    </w:p>
    <w:p w14:paraId="7799C1BF" w14:textId="77777777" w:rsidR="00A559D2" w:rsidRPr="00D7157D" w:rsidRDefault="00A559D2" w:rsidP="00A559D2">
      <w:pPr>
        <w:pStyle w:val="Bibliography"/>
        <w:rPr>
          <w:lang w:val="en-CA"/>
        </w:rPr>
      </w:pPr>
      <w:r w:rsidRPr="00D7157D">
        <w:rPr>
          <w:lang w:val="en-CA"/>
        </w:rPr>
        <w:t xml:space="preserve">Leibniz Institute DSMZ, 2025. NMBS database: Non-monetary benefit-sharing from the use of genetic resources. Available at </w:t>
      </w:r>
      <w:hyperlink r:id="rId357" w:history="1">
        <w:r w:rsidRPr="00D7157D">
          <w:rPr>
            <w:rStyle w:val="Hyperlink"/>
            <w:lang w:val="en-CA"/>
          </w:rPr>
          <w:t>https://nmbs.dsmz.de/</w:t>
        </w:r>
      </w:hyperlink>
      <w:r w:rsidRPr="00D7157D">
        <w:rPr>
          <w:lang w:val="en-CA"/>
        </w:rPr>
        <w:t xml:space="preserve"> </w:t>
      </w:r>
    </w:p>
    <w:p w14:paraId="60AAC4AE" w14:textId="77777777" w:rsidR="00A559D2" w:rsidRPr="00D7157D" w:rsidRDefault="00A559D2" w:rsidP="00A559D2">
      <w:pPr>
        <w:pStyle w:val="Bibliography"/>
        <w:rPr>
          <w:lang w:val="en-CA"/>
        </w:rPr>
      </w:pPr>
      <w:r w:rsidRPr="00D7157D">
        <w:rPr>
          <w:lang w:val="en-CA"/>
        </w:rPr>
        <w:t xml:space="preserve">Mastretta-Yanes, A. and others, 2024. Multinational evaluation of genetic diversity indicators for the Kunming-Montreal Global Biodiversity Framework. Dryad. </w:t>
      </w:r>
      <w:hyperlink r:id="rId358" w:history="1">
        <w:r w:rsidRPr="00D7157D">
          <w:rPr>
            <w:rStyle w:val="Hyperlink"/>
            <w:lang w:val="en-CA"/>
          </w:rPr>
          <w:t>https://doi.org/10.5061/DRYAD.BK3J9KDKM</w:t>
        </w:r>
      </w:hyperlink>
      <w:r w:rsidRPr="00D7157D">
        <w:rPr>
          <w:lang w:val="en-CA"/>
        </w:rPr>
        <w:t xml:space="preserve"> </w:t>
      </w:r>
    </w:p>
    <w:p w14:paraId="124830A3" w14:textId="77777777" w:rsidR="00A559D2" w:rsidRPr="00D7157D" w:rsidRDefault="00A559D2" w:rsidP="00A559D2">
      <w:pPr>
        <w:pStyle w:val="Bibliography"/>
        <w:rPr>
          <w:lang w:val="en-CA"/>
        </w:rPr>
      </w:pPr>
      <w:r w:rsidRPr="00D7157D">
        <w:rPr>
          <w:lang w:val="en-CA"/>
        </w:rPr>
        <w:t xml:space="preserve">Minamata Convention on Mercury, 2024. Mercury and biodiversity – Opportunities for generating co-benefits from the implementation of the Minamata Convention on Mercury and the Kunming-Montreal Global Biodiversity Framework. Secretariat of the Minamata Convention on Mercury, Geneva. Available at </w:t>
      </w:r>
      <w:hyperlink r:id="rId359" w:history="1">
        <w:r w:rsidRPr="00D7157D">
          <w:rPr>
            <w:rStyle w:val="Hyperlink"/>
            <w:lang w:val="en-CA"/>
          </w:rPr>
          <w:t>https://minamataconvention.org/en/resources/mercury-and-biodiversity</w:t>
        </w:r>
      </w:hyperlink>
      <w:r w:rsidRPr="00D7157D">
        <w:rPr>
          <w:lang w:val="en-CA"/>
        </w:rPr>
        <w:t xml:space="preserve"> </w:t>
      </w:r>
    </w:p>
    <w:p w14:paraId="767EA67E" w14:textId="2145E1DE" w:rsidR="00A559D2" w:rsidRPr="00FD05E2" w:rsidRDefault="00A559D2" w:rsidP="00A559D2">
      <w:pPr>
        <w:pStyle w:val="Bibliography"/>
        <w:rPr>
          <w:lang w:val="ru-RU"/>
        </w:rPr>
      </w:pPr>
      <w:proofErr w:type="spellStart"/>
      <w:r w:rsidRPr="00436B63">
        <w:rPr>
          <w:lang w:val="ru-RU"/>
        </w:rPr>
        <w:t>Minamata</w:t>
      </w:r>
      <w:proofErr w:type="spellEnd"/>
      <w:r w:rsidRPr="00436B63">
        <w:rPr>
          <w:lang w:val="ru-RU"/>
        </w:rPr>
        <w:t xml:space="preserve"> </w:t>
      </w:r>
      <w:proofErr w:type="spellStart"/>
      <w:r w:rsidRPr="00436B63">
        <w:rPr>
          <w:lang w:val="ru-RU"/>
        </w:rPr>
        <w:t>Convention</w:t>
      </w:r>
      <w:proofErr w:type="spellEnd"/>
      <w:r w:rsidRPr="00436B63">
        <w:rPr>
          <w:lang w:val="ru-RU"/>
        </w:rPr>
        <w:t xml:space="preserve"> on Mercury, 2025a. UNEP/MC/COP.6/20: </w:t>
      </w:r>
      <w:r w:rsidRPr="00436B63">
        <w:rPr>
          <w:iCs/>
          <w:lang w:val="ru-RU"/>
        </w:rPr>
        <w:t xml:space="preserve">«Дорожная карта» для расширения сопутствующих выгод в ходе осуществления </w:t>
      </w:r>
      <w:proofErr w:type="spellStart"/>
      <w:r w:rsidRPr="00436B63">
        <w:rPr>
          <w:iCs/>
          <w:lang w:val="ru-RU"/>
        </w:rPr>
        <w:t>Минаматской</w:t>
      </w:r>
      <w:proofErr w:type="spellEnd"/>
      <w:r w:rsidRPr="00436B63">
        <w:rPr>
          <w:iCs/>
          <w:lang w:val="ru-RU"/>
        </w:rPr>
        <w:t xml:space="preserve"> конвенции и </w:t>
      </w:r>
      <w:proofErr w:type="spellStart"/>
      <w:r w:rsidRPr="00436B63">
        <w:rPr>
          <w:iCs/>
          <w:lang w:val="ru-RU"/>
        </w:rPr>
        <w:t>Куньминско</w:t>
      </w:r>
      <w:proofErr w:type="spellEnd"/>
      <w:r w:rsidRPr="00436B63">
        <w:rPr>
          <w:iCs/>
          <w:lang w:val="ru-RU"/>
        </w:rPr>
        <w:t>-Монреальской глобальной рамочной программы в области биоразнообразия</w:t>
      </w:r>
      <w:r w:rsidRPr="00436B63">
        <w:rPr>
          <w:lang w:val="ru-RU"/>
        </w:rPr>
        <w:t xml:space="preserve">. Секретариат </w:t>
      </w:r>
      <w:proofErr w:type="spellStart"/>
      <w:r w:rsidRPr="00436B63">
        <w:rPr>
          <w:lang w:val="ru-RU"/>
        </w:rPr>
        <w:t>Минаматской</w:t>
      </w:r>
      <w:proofErr w:type="spellEnd"/>
      <w:r w:rsidRPr="00436B63">
        <w:rPr>
          <w:lang w:val="ru-RU"/>
        </w:rPr>
        <w:t xml:space="preserve"> конвенции о ртути, Женева. </w:t>
      </w:r>
      <w:r w:rsidRPr="00C51401">
        <w:rPr>
          <w:lang w:val="en-CA"/>
        </w:rPr>
        <w:t>Available</w:t>
      </w:r>
      <w:r w:rsidRPr="00FD05E2">
        <w:rPr>
          <w:lang w:val="ru-RU"/>
        </w:rPr>
        <w:t xml:space="preserve"> </w:t>
      </w:r>
      <w:r w:rsidRPr="00C51401">
        <w:rPr>
          <w:lang w:val="en-CA"/>
        </w:rPr>
        <w:t>at</w:t>
      </w:r>
      <w:r w:rsidRPr="00FD05E2">
        <w:rPr>
          <w:lang w:val="ru-RU"/>
        </w:rPr>
        <w:t xml:space="preserve"> </w:t>
      </w:r>
      <w:r w:rsidRPr="00C51401">
        <w:rPr>
          <w:lang w:val="en-CA"/>
        </w:rPr>
        <w:t>https</w:t>
      </w:r>
      <w:r w:rsidRPr="00FD05E2">
        <w:rPr>
          <w:lang w:val="ru-RU"/>
        </w:rPr>
        <w:t>://</w:t>
      </w:r>
      <w:proofErr w:type="spellStart"/>
      <w:r w:rsidRPr="00C51401">
        <w:rPr>
          <w:lang w:val="en-CA"/>
        </w:rPr>
        <w:t>minamataconvention</w:t>
      </w:r>
      <w:proofErr w:type="spellEnd"/>
      <w:r w:rsidRPr="00FD05E2">
        <w:rPr>
          <w:lang w:val="ru-RU"/>
        </w:rPr>
        <w:t>.</w:t>
      </w:r>
      <w:r w:rsidRPr="00C51401">
        <w:rPr>
          <w:lang w:val="en-CA"/>
        </w:rPr>
        <w:t>org</w:t>
      </w:r>
      <w:r w:rsidRPr="00FD05E2">
        <w:rPr>
          <w:lang w:val="ru-RU"/>
        </w:rPr>
        <w:t>/</w:t>
      </w:r>
      <w:r w:rsidRPr="00C51401">
        <w:rPr>
          <w:lang w:val="en-CA"/>
        </w:rPr>
        <w:t>sites</w:t>
      </w:r>
      <w:r w:rsidRPr="00FD05E2">
        <w:rPr>
          <w:lang w:val="ru-RU"/>
        </w:rPr>
        <w:t>/</w:t>
      </w:r>
      <w:r w:rsidRPr="00C51401">
        <w:rPr>
          <w:lang w:val="en-CA"/>
        </w:rPr>
        <w:t>default</w:t>
      </w:r>
      <w:r w:rsidRPr="00FD05E2">
        <w:rPr>
          <w:lang w:val="ru-RU"/>
        </w:rPr>
        <w:t>/</w:t>
      </w:r>
      <w:r w:rsidRPr="00C51401">
        <w:rPr>
          <w:lang w:val="en-CA"/>
        </w:rPr>
        <w:t>files</w:t>
      </w:r>
      <w:r w:rsidRPr="00FD05E2">
        <w:rPr>
          <w:lang w:val="ru-RU"/>
        </w:rPr>
        <w:t>/</w:t>
      </w:r>
      <w:r w:rsidRPr="00C51401">
        <w:rPr>
          <w:lang w:val="en-CA"/>
        </w:rPr>
        <w:t>documents</w:t>
      </w:r>
      <w:r w:rsidRPr="00FD05E2">
        <w:rPr>
          <w:lang w:val="ru-RU"/>
        </w:rPr>
        <w:t>/</w:t>
      </w:r>
      <w:r w:rsidRPr="00C51401">
        <w:rPr>
          <w:lang w:val="en-CA"/>
        </w:rPr>
        <w:t>working</w:t>
      </w:r>
      <w:r w:rsidRPr="00FD05E2">
        <w:rPr>
          <w:lang w:val="ru-RU"/>
        </w:rPr>
        <w:t>_</w:t>
      </w:r>
      <w:r w:rsidRPr="00C51401">
        <w:rPr>
          <w:lang w:val="en-CA"/>
        </w:rPr>
        <w:t>document</w:t>
      </w:r>
      <w:r w:rsidRPr="00FD05E2">
        <w:rPr>
          <w:lang w:val="ru-RU"/>
        </w:rPr>
        <w:t>/</w:t>
      </w:r>
      <w:r w:rsidRPr="00C51401">
        <w:rPr>
          <w:lang w:val="en-CA"/>
        </w:rPr>
        <w:t>UNEP</w:t>
      </w:r>
      <w:r w:rsidRPr="00FD05E2">
        <w:rPr>
          <w:lang w:val="ru-RU"/>
        </w:rPr>
        <w:t>-</w:t>
      </w:r>
      <w:r w:rsidRPr="00C51401">
        <w:rPr>
          <w:lang w:val="en-CA"/>
        </w:rPr>
        <w:t>MC</w:t>
      </w:r>
      <w:r w:rsidRPr="00FD05E2">
        <w:rPr>
          <w:lang w:val="ru-RU"/>
        </w:rPr>
        <w:t>-</w:t>
      </w:r>
      <w:r w:rsidRPr="00C51401">
        <w:rPr>
          <w:lang w:val="en-CA"/>
        </w:rPr>
        <w:t>COP</w:t>
      </w:r>
      <w:r w:rsidRPr="00FD05E2">
        <w:rPr>
          <w:lang w:val="ru-RU"/>
        </w:rPr>
        <w:t>6-20-</w:t>
      </w:r>
      <w:r w:rsidRPr="00C51401">
        <w:rPr>
          <w:lang w:val="en-CA"/>
        </w:rPr>
        <w:t>Roadmap</w:t>
      </w:r>
      <w:r w:rsidRPr="00FD05E2">
        <w:rPr>
          <w:lang w:val="ru-RU"/>
        </w:rPr>
        <w:t>-</w:t>
      </w:r>
      <w:r w:rsidRPr="00C51401">
        <w:rPr>
          <w:lang w:val="en-CA"/>
        </w:rPr>
        <w:t>Biodiversity</w:t>
      </w:r>
      <w:r w:rsidRPr="00FD05E2">
        <w:rPr>
          <w:lang w:val="ru-RU"/>
        </w:rPr>
        <w:t>_</w:t>
      </w:r>
      <w:r w:rsidR="00C51401">
        <w:rPr>
          <w:lang w:val="ru-RU"/>
        </w:rPr>
        <w:t>Русский</w:t>
      </w:r>
      <w:r w:rsidRPr="00FD05E2">
        <w:rPr>
          <w:lang w:val="ru-RU"/>
        </w:rPr>
        <w:t>.</w:t>
      </w:r>
      <w:r w:rsidRPr="00C51401">
        <w:rPr>
          <w:lang w:val="en-CA"/>
        </w:rPr>
        <w:t>pdf</w:t>
      </w:r>
      <w:r w:rsidRPr="00FD05E2">
        <w:rPr>
          <w:lang w:val="ru-RU"/>
        </w:rPr>
        <w:t xml:space="preserve"> (</w:t>
      </w:r>
      <w:r w:rsidRPr="00C51401">
        <w:rPr>
          <w:lang w:val="en-CA"/>
        </w:rPr>
        <w:t>accessed</w:t>
      </w:r>
      <w:r w:rsidRPr="00FD05E2">
        <w:rPr>
          <w:lang w:val="ru-RU"/>
        </w:rPr>
        <w:t xml:space="preserve"> 21 </w:t>
      </w:r>
      <w:r w:rsidRPr="00C51401">
        <w:rPr>
          <w:lang w:val="en-CA"/>
        </w:rPr>
        <w:t>May</w:t>
      </w:r>
      <w:r w:rsidRPr="00FD05E2">
        <w:rPr>
          <w:lang w:val="ru-RU"/>
        </w:rPr>
        <w:t xml:space="preserve"> 2026)</w:t>
      </w:r>
    </w:p>
    <w:p w14:paraId="73C62256" w14:textId="77777777" w:rsidR="00A559D2" w:rsidRPr="00D7157D" w:rsidRDefault="00A559D2" w:rsidP="00A559D2">
      <w:pPr>
        <w:pStyle w:val="Bibliography"/>
        <w:rPr>
          <w:lang w:val="en-CA"/>
        </w:rPr>
      </w:pPr>
      <w:r w:rsidRPr="00D7157D">
        <w:rPr>
          <w:lang w:val="en-CA"/>
        </w:rPr>
        <w:t xml:space="preserve">Minamata Convention on Mercury, 2025b. Submission of the Secretariat of the Minamata Convention on Mercury, in response to CBD notification 2025-099. Secretariat of the Convention on Biological Diversity, Montreal. Available at </w:t>
      </w:r>
      <w:hyperlink r:id="rId360" w:history="1">
        <w:r w:rsidRPr="00D7157D">
          <w:rPr>
            <w:rStyle w:val="Hyperlink"/>
            <w:lang w:val="en-CA"/>
          </w:rPr>
          <w:t>https://www.cbd.int/notifications/2025-099</w:t>
        </w:r>
      </w:hyperlink>
      <w:r w:rsidRPr="00D7157D">
        <w:rPr>
          <w:lang w:val="en-CA"/>
        </w:rPr>
        <w:t xml:space="preserve">  (accessed 21 May 2026)</w:t>
      </w:r>
    </w:p>
    <w:p w14:paraId="1320331C" w14:textId="77777777" w:rsidR="00A559D2" w:rsidRPr="00D7157D" w:rsidRDefault="00A559D2" w:rsidP="00A559D2">
      <w:pPr>
        <w:pStyle w:val="Bibliography"/>
        <w:rPr>
          <w:lang w:val="es-ES"/>
        </w:rPr>
      </w:pPr>
      <w:r w:rsidRPr="00D7157D">
        <w:rPr>
          <w:lang w:val="es-ES"/>
        </w:rPr>
        <w:t>Ministerio de Ambiente de Panamá (</w:t>
      </w:r>
      <w:proofErr w:type="spellStart"/>
      <w:r w:rsidRPr="00D7157D">
        <w:rPr>
          <w:lang w:val="es-ES"/>
        </w:rPr>
        <w:t>MiAMBIENTE</w:t>
      </w:r>
      <w:proofErr w:type="spellEnd"/>
      <w:r w:rsidRPr="00D7157D">
        <w:rPr>
          <w:lang w:val="es-ES"/>
        </w:rPr>
        <w:t>), 2025. Pacto de Panamá con la Naturaleza (Nature Pledge). Ministerio de Ambiente de Panamá (</w:t>
      </w:r>
      <w:proofErr w:type="spellStart"/>
      <w:r w:rsidRPr="00D7157D">
        <w:rPr>
          <w:lang w:val="es-ES"/>
        </w:rPr>
        <w:t>MiAMBIENTE</w:t>
      </w:r>
      <w:proofErr w:type="spellEnd"/>
      <w:r w:rsidRPr="00D7157D">
        <w:rPr>
          <w:lang w:val="es-ES"/>
        </w:rPr>
        <w:t xml:space="preserve">), </w:t>
      </w:r>
      <w:proofErr w:type="spellStart"/>
      <w:r w:rsidRPr="00D7157D">
        <w:rPr>
          <w:lang w:val="es-ES"/>
        </w:rPr>
        <w:t>Panama</w:t>
      </w:r>
      <w:proofErr w:type="spellEnd"/>
      <w:r w:rsidRPr="00D7157D">
        <w:rPr>
          <w:lang w:val="es-ES"/>
        </w:rPr>
        <w:t xml:space="preserve"> City. </w:t>
      </w:r>
      <w:proofErr w:type="spellStart"/>
      <w:r w:rsidRPr="00D7157D">
        <w:rPr>
          <w:lang w:val="es-ES"/>
        </w:rPr>
        <w:t>Available</w:t>
      </w:r>
      <w:proofErr w:type="spellEnd"/>
      <w:r w:rsidRPr="00D7157D">
        <w:rPr>
          <w:lang w:val="es-ES"/>
        </w:rPr>
        <w:t xml:space="preserve"> at </w:t>
      </w:r>
      <w:hyperlink r:id="rId361" w:history="1">
        <w:r w:rsidRPr="00D7157D">
          <w:rPr>
            <w:rStyle w:val="Hyperlink"/>
            <w:lang w:val="es-ES"/>
          </w:rPr>
          <w:t>https://transparencia-climatica.miambiente.gob.pa/wp-content/uploads/2025/11/Pacto-de-Panama-con-la-Naturaleza-Nature-Pledge.pdf</w:t>
        </w:r>
      </w:hyperlink>
      <w:r w:rsidRPr="00D7157D">
        <w:rPr>
          <w:lang w:val="es-ES"/>
        </w:rPr>
        <w:t xml:space="preserve">  (</w:t>
      </w:r>
      <w:proofErr w:type="spellStart"/>
      <w:r w:rsidRPr="00D7157D">
        <w:rPr>
          <w:lang w:val="es-ES"/>
        </w:rPr>
        <w:t>accessed</w:t>
      </w:r>
      <w:proofErr w:type="spellEnd"/>
      <w:r w:rsidRPr="00D7157D">
        <w:rPr>
          <w:lang w:val="es-ES"/>
        </w:rPr>
        <w:t xml:space="preserve"> 14 June 2026)</w:t>
      </w:r>
    </w:p>
    <w:p w14:paraId="55556202" w14:textId="77777777" w:rsidR="00A559D2" w:rsidRPr="00D7157D" w:rsidRDefault="00A559D2" w:rsidP="00A559D2">
      <w:pPr>
        <w:pStyle w:val="Bibliography"/>
        <w:rPr>
          <w:lang w:val="en-CA"/>
        </w:rPr>
      </w:pPr>
      <w:r w:rsidRPr="00D7157D">
        <w:rPr>
          <w:lang w:val="en-CA"/>
        </w:rPr>
        <w:t>Ministry of Climate and Enterprise, Government Offices of Sweden, 2025. Submission of the Ministry of Climate and Enterprise, Government Offices of Sweden, in response to CBD notification 2025-100. Secretariat of the Convention on Biological Diversity, Montreal. Available at https://www.cbd.int/notifications/2025-100 (accessed 14 August 2026)</w:t>
      </w:r>
    </w:p>
    <w:p w14:paraId="479DC057" w14:textId="77777777" w:rsidR="00A559D2" w:rsidRPr="00D7157D" w:rsidRDefault="00A559D2" w:rsidP="00A559D2">
      <w:pPr>
        <w:pStyle w:val="Bibliography"/>
        <w:rPr>
          <w:lang w:val="en-CA"/>
        </w:rPr>
      </w:pPr>
      <w:r w:rsidRPr="00D7157D">
        <w:rPr>
          <w:lang w:val="en-CA"/>
        </w:rPr>
        <w:t xml:space="preserve">Ministry of Finance, Government of Chile, 2025. Chile’s Sustainability-Linked Bond Framework. Ministry of Finance, Government of Chile, Santiago. Available at </w:t>
      </w:r>
      <w:hyperlink r:id="rId362" w:history="1">
        <w:r w:rsidRPr="00D7157D">
          <w:rPr>
            <w:rStyle w:val="Hyperlink"/>
            <w:lang w:val="en-CA"/>
          </w:rPr>
          <w:t>https://www.hacienda.cl/english/work-areas/international-finance/public-debt-office/esg-bonds/sustainability-linked-bonds</w:t>
        </w:r>
      </w:hyperlink>
      <w:r w:rsidRPr="00D7157D">
        <w:rPr>
          <w:lang w:val="en-CA"/>
        </w:rPr>
        <w:t xml:space="preserve">  (accessed 14 August 2026)</w:t>
      </w:r>
    </w:p>
    <w:p w14:paraId="09E8ACBD" w14:textId="77777777" w:rsidR="00A559D2" w:rsidRPr="00D7157D" w:rsidRDefault="00A559D2" w:rsidP="00A559D2">
      <w:pPr>
        <w:pStyle w:val="Bibliography"/>
        <w:rPr>
          <w:lang w:val="en-CA"/>
        </w:rPr>
      </w:pPr>
      <w:r w:rsidRPr="00D7157D">
        <w:rPr>
          <w:lang w:val="es-ES"/>
        </w:rPr>
        <w:t xml:space="preserve">MMA, 2024. Plano Nacional de </w:t>
      </w:r>
      <w:proofErr w:type="spellStart"/>
      <w:r w:rsidRPr="00D7157D">
        <w:rPr>
          <w:lang w:val="es-ES"/>
        </w:rPr>
        <w:t>Recuperação</w:t>
      </w:r>
      <w:proofErr w:type="spellEnd"/>
      <w:r w:rsidRPr="00D7157D">
        <w:rPr>
          <w:lang w:val="es-ES"/>
        </w:rPr>
        <w:t xml:space="preserve"> da </w:t>
      </w:r>
      <w:proofErr w:type="spellStart"/>
      <w:r w:rsidRPr="00D7157D">
        <w:rPr>
          <w:lang w:val="es-ES"/>
        </w:rPr>
        <w:t>Vegetação</w:t>
      </w:r>
      <w:proofErr w:type="spellEnd"/>
      <w:r w:rsidRPr="00D7157D">
        <w:rPr>
          <w:lang w:val="es-ES"/>
        </w:rPr>
        <w:t xml:space="preserve"> Nativa (PLANAVEG) 2025–2028. </w:t>
      </w:r>
      <w:proofErr w:type="spellStart"/>
      <w:r w:rsidRPr="00D7157D">
        <w:rPr>
          <w:lang w:val="es-ES"/>
        </w:rPr>
        <w:t>Ministério</w:t>
      </w:r>
      <w:proofErr w:type="spellEnd"/>
      <w:r w:rsidRPr="00D7157D">
        <w:rPr>
          <w:lang w:val="es-ES"/>
        </w:rPr>
        <w:t xml:space="preserve"> do </w:t>
      </w:r>
      <w:proofErr w:type="spellStart"/>
      <w:r w:rsidRPr="00D7157D">
        <w:rPr>
          <w:lang w:val="es-ES"/>
        </w:rPr>
        <w:t>Meio</w:t>
      </w:r>
      <w:proofErr w:type="spellEnd"/>
      <w:r w:rsidRPr="00D7157D">
        <w:rPr>
          <w:lang w:val="es-ES"/>
        </w:rPr>
        <w:t xml:space="preserve"> Ambiente e </w:t>
      </w:r>
      <w:proofErr w:type="spellStart"/>
      <w:r w:rsidRPr="00D7157D">
        <w:rPr>
          <w:lang w:val="es-ES"/>
        </w:rPr>
        <w:t>Mudança</w:t>
      </w:r>
      <w:proofErr w:type="spellEnd"/>
      <w:r w:rsidRPr="00D7157D">
        <w:rPr>
          <w:lang w:val="es-ES"/>
        </w:rPr>
        <w:t xml:space="preserve"> do Clima (MMA), Brasilia. </w:t>
      </w:r>
      <w:r w:rsidRPr="00D7157D">
        <w:rPr>
          <w:lang w:val="en-CA"/>
        </w:rPr>
        <w:t xml:space="preserve">Available at </w:t>
      </w:r>
      <w:hyperlink r:id="rId363" w:history="1">
        <w:r w:rsidRPr="00D7157D">
          <w:rPr>
            <w:rStyle w:val="Hyperlink"/>
            <w:lang w:val="en-CA"/>
          </w:rPr>
          <w:t>https://www.gov.br/mma/pt-br/composicao/sbio/dflo/plano-nacional-de-recuperacao-da-vegetacao-nativa-planaveg/planaveg_2025-2028_2dez2024.pdf</w:t>
        </w:r>
      </w:hyperlink>
      <w:r w:rsidRPr="00D7157D">
        <w:rPr>
          <w:lang w:val="en-CA"/>
        </w:rPr>
        <w:t xml:space="preserve">  (accessed 23 June 2026)</w:t>
      </w:r>
    </w:p>
    <w:p w14:paraId="3E378E0D" w14:textId="77777777" w:rsidR="00A559D2" w:rsidRPr="00D7157D" w:rsidRDefault="00A559D2" w:rsidP="00A559D2">
      <w:pPr>
        <w:pStyle w:val="Bibliography"/>
        <w:rPr>
          <w:lang w:val="en-CA"/>
        </w:rPr>
      </w:pPr>
      <w:r w:rsidRPr="00D7157D">
        <w:rPr>
          <w:lang w:val="en-CA"/>
        </w:rPr>
        <w:t>Moreno-Mateos, D. and others, 2017. Anthropogenic ecosystem disturbance and the recovery debt. Nat. Commun. 8, 14163. https://doi.org/10.1038/ncomms14163</w:t>
      </w:r>
    </w:p>
    <w:p w14:paraId="745155D2" w14:textId="77777777" w:rsidR="00A559D2" w:rsidRPr="00D7157D" w:rsidRDefault="00A559D2" w:rsidP="00A559D2">
      <w:pPr>
        <w:pStyle w:val="Bibliography"/>
        <w:rPr>
          <w:lang w:val="en-CA"/>
        </w:rPr>
      </w:pPr>
      <w:r w:rsidRPr="00D7157D">
        <w:rPr>
          <w:lang w:val="en-CA"/>
        </w:rPr>
        <w:t xml:space="preserve">Murray, N. and others, 2026. The Global Ecosystems Atlas: comprehensive and systematic mapping of Earth’s ecosystems. </w:t>
      </w:r>
      <w:proofErr w:type="spellStart"/>
      <w:r w:rsidRPr="00D7157D">
        <w:rPr>
          <w:lang w:val="en-CA"/>
        </w:rPr>
        <w:t>EcoEvoRxiv</w:t>
      </w:r>
      <w:proofErr w:type="spellEnd"/>
      <w:r w:rsidRPr="00D7157D">
        <w:rPr>
          <w:lang w:val="en-CA"/>
        </w:rPr>
        <w:t xml:space="preserve">. </w:t>
      </w:r>
      <w:hyperlink r:id="rId364" w:history="1">
        <w:r w:rsidRPr="00D7157D">
          <w:rPr>
            <w:rStyle w:val="Hyperlink"/>
            <w:lang w:val="en-CA"/>
          </w:rPr>
          <w:t>https://doi.org/10.32942/X22Q3M</w:t>
        </w:r>
      </w:hyperlink>
      <w:r w:rsidRPr="00D7157D">
        <w:rPr>
          <w:lang w:val="en-CA"/>
        </w:rPr>
        <w:t xml:space="preserve"> </w:t>
      </w:r>
    </w:p>
    <w:p w14:paraId="6F5655F8" w14:textId="77777777" w:rsidR="00A559D2" w:rsidRPr="00D7157D" w:rsidRDefault="00A559D2" w:rsidP="00A559D2">
      <w:pPr>
        <w:pStyle w:val="Bibliography"/>
        <w:rPr>
          <w:lang w:val="en-CA"/>
        </w:rPr>
      </w:pPr>
      <w:r w:rsidRPr="00D7157D">
        <w:rPr>
          <w:lang w:val="en-CA"/>
        </w:rPr>
        <w:t xml:space="preserve">Nicholson, E. and others, 2021. Scientific foundations for an ecosystem goal, milestones and indicators for the post-2020 global biodiversity framework. Nat. Ecol. Evol. 5, 1338–1349. </w:t>
      </w:r>
      <w:hyperlink r:id="rId365" w:history="1">
        <w:r w:rsidRPr="00D7157D">
          <w:rPr>
            <w:rStyle w:val="Hyperlink"/>
            <w:lang w:val="en-CA"/>
          </w:rPr>
          <w:t>https://doi.org/10.1038/s41559-021-01538-5</w:t>
        </w:r>
      </w:hyperlink>
      <w:r w:rsidRPr="00D7157D">
        <w:rPr>
          <w:lang w:val="en-CA"/>
        </w:rPr>
        <w:t xml:space="preserve"> </w:t>
      </w:r>
    </w:p>
    <w:p w14:paraId="5E2CEE86" w14:textId="77777777" w:rsidR="00A559D2" w:rsidRPr="00D7157D" w:rsidRDefault="00A559D2" w:rsidP="00A559D2">
      <w:pPr>
        <w:pStyle w:val="Bibliography"/>
        <w:rPr>
          <w:lang w:val="en-CA"/>
        </w:rPr>
      </w:pPr>
      <w:r w:rsidRPr="00D7157D">
        <w:rPr>
          <w:lang w:val="en-CA"/>
        </w:rPr>
        <w:t xml:space="preserve">Nicholson, E. and others, 2024. Roles of the Red List of Ecosystems in the Kunming-Montreal Global Biodiversity Framework. Nat. Ecol. Evol. 8, 614–621. </w:t>
      </w:r>
      <w:hyperlink r:id="rId366" w:history="1">
        <w:r w:rsidRPr="00D7157D">
          <w:rPr>
            <w:rStyle w:val="Hyperlink"/>
            <w:lang w:val="en-CA"/>
          </w:rPr>
          <w:t>https://doi.org/10.1038/s41559-023-02320-5</w:t>
        </w:r>
      </w:hyperlink>
      <w:r w:rsidRPr="00D7157D">
        <w:rPr>
          <w:lang w:val="en-CA"/>
        </w:rPr>
        <w:t xml:space="preserve"> </w:t>
      </w:r>
    </w:p>
    <w:p w14:paraId="7CC76604" w14:textId="77777777" w:rsidR="00A559D2" w:rsidRPr="00D7157D" w:rsidRDefault="00A559D2" w:rsidP="00A559D2">
      <w:pPr>
        <w:pStyle w:val="Bibliography"/>
        <w:rPr>
          <w:lang w:val="en-CA"/>
        </w:rPr>
      </w:pPr>
      <w:r w:rsidRPr="00D7157D">
        <w:rPr>
          <w:lang w:val="en-CA"/>
        </w:rPr>
        <w:t xml:space="preserve">Nunez-Vega, G. and others, 2025. A new indicator for the Kunming–Montreal Global Biodiversity Framework: Capturing non-monetary benefit data from access and benefit-sharing agreements. </w:t>
      </w:r>
      <w:proofErr w:type="spellStart"/>
      <w:r w:rsidRPr="00D7157D">
        <w:rPr>
          <w:lang w:val="en-CA"/>
        </w:rPr>
        <w:t>BioScience</w:t>
      </w:r>
      <w:proofErr w:type="spellEnd"/>
      <w:r w:rsidRPr="00D7157D">
        <w:rPr>
          <w:lang w:val="en-CA"/>
        </w:rPr>
        <w:t xml:space="preserve"> 75, 298–306. </w:t>
      </w:r>
      <w:hyperlink r:id="rId367" w:history="1">
        <w:r w:rsidRPr="00D7157D">
          <w:rPr>
            <w:rStyle w:val="Hyperlink"/>
            <w:lang w:val="en-CA"/>
          </w:rPr>
          <w:t>https://doi.org/10.1093/biosci/biae132</w:t>
        </w:r>
      </w:hyperlink>
      <w:r w:rsidRPr="00D7157D">
        <w:rPr>
          <w:lang w:val="en-CA"/>
        </w:rPr>
        <w:t xml:space="preserve"> </w:t>
      </w:r>
    </w:p>
    <w:p w14:paraId="08A19168" w14:textId="77777777" w:rsidR="00A559D2" w:rsidRPr="00D7157D" w:rsidRDefault="00A559D2" w:rsidP="00A559D2">
      <w:pPr>
        <w:pStyle w:val="Bibliography"/>
        <w:rPr>
          <w:lang w:val="en-CA"/>
        </w:rPr>
      </w:pPr>
      <w:r w:rsidRPr="00D7157D">
        <w:rPr>
          <w:lang w:val="en-CA"/>
        </w:rPr>
        <w:t xml:space="preserve">OECD, 2024. Policy instruments for the environment (PINE) database. Organisation for Economic Co-operation and Development (OECD). Available at </w:t>
      </w:r>
      <w:hyperlink r:id="rId368" w:history="1">
        <w:r w:rsidRPr="00D7157D">
          <w:rPr>
            <w:rStyle w:val="Hyperlink"/>
            <w:lang w:val="en-CA"/>
          </w:rPr>
          <w:t>https://oecd-main.shinyapps.io/pinedatabase</w:t>
        </w:r>
      </w:hyperlink>
      <w:r w:rsidRPr="00D7157D">
        <w:rPr>
          <w:lang w:val="en-CA"/>
        </w:rPr>
        <w:t xml:space="preserve"> </w:t>
      </w:r>
    </w:p>
    <w:p w14:paraId="3953F043" w14:textId="77777777" w:rsidR="00A559D2" w:rsidRPr="00D7157D" w:rsidRDefault="00A559D2" w:rsidP="00A559D2">
      <w:pPr>
        <w:pStyle w:val="Bibliography"/>
        <w:rPr>
          <w:lang w:val="en-CA"/>
        </w:rPr>
      </w:pPr>
      <w:r w:rsidRPr="00D7157D">
        <w:rPr>
          <w:lang w:val="en-CA"/>
        </w:rPr>
        <w:t xml:space="preserve">OECD, 2025. Roadmap for Sustainable Investment Policy Reforms in Uzbekistan, OECD Investment Policy Reviews. Organisation for Economic Co-operation and Development (OECD), Paris. </w:t>
      </w:r>
      <w:hyperlink r:id="rId369" w:history="1">
        <w:r w:rsidRPr="00D7157D">
          <w:rPr>
            <w:rStyle w:val="Hyperlink"/>
            <w:lang w:val="en-CA"/>
          </w:rPr>
          <w:t>https://doi.org/10.1787/20865f29-en</w:t>
        </w:r>
      </w:hyperlink>
      <w:r w:rsidRPr="00D7157D">
        <w:rPr>
          <w:lang w:val="en-CA"/>
        </w:rPr>
        <w:t xml:space="preserve"> </w:t>
      </w:r>
    </w:p>
    <w:p w14:paraId="64351DFE" w14:textId="77777777" w:rsidR="00A559D2" w:rsidRPr="00D7157D" w:rsidRDefault="00A559D2" w:rsidP="00A559D2">
      <w:pPr>
        <w:pStyle w:val="Bibliography"/>
        <w:rPr>
          <w:lang w:val="en-CA"/>
        </w:rPr>
      </w:pPr>
      <w:r w:rsidRPr="00D7157D">
        <w:rPr>
          <w:lang w:val="en-CA"/>
        </w:rPr>
        <w:t xml:space="preserve">OECD, 2026. Biodiversity and Development Finance 2015-2023. Organisation for Economic Co-operation and Development (OECD), Paris. Available at </w:t>
      </w:r>
      <w:hyperlink r:id="rId370" w:history="1">
        <w:r w:rsidRPr="00D7157D">
          <w:rPr>
            <w:rStyle w:val="Hyperlink"/>
            <w:lang w:val="en-CA"/>
          </w:rPr>
          <w:t>https://storageprdv2inwink.blob.core.windows.net/26dc05c5-0072-f011-8dca-0022488a3cad-public/assets/documents/9118c8a7-66be-f011-8194-6045bd90aa7b/638983976656338368/Biodiversity-and-development-finance-2015-2023-compressed.pdf</w:t>
        </w:r>
      </w:hyperlink>
      <w:r w:rsidRPr="00D7157D">
        <w:rPr>
          <w:lang w:val="en-CA"/>
        </w:rPr>
        <w:t xml:space="preserve"> </w:t>
      </w:r>
    </w:p>
    <w:p w14:paraId="64CC8970" w14:textId="77777777" w:rsidR="00A559D2" w:rsidRPr="00D7157D" w:rsidRDefault="00A559D2" w:rsidP="00A559D2">
      <w:pPr>
        <w:pStyle w:val="Bibliography"/>
        <w:rPr>
          <w:lang w:val="en-CA"/>
        </w:rPr>
      </w:pPr>
      <w:r w:rsidRPr="00D7157D">
        <w:rPr>
          <w:lang w:val="en-CA"/>
        </w:rPr>
        <w:t xml:space="preserve">Permanent Delegation of the Kingdom of Saudi Arabia information to UNESCO, 2023. The Rural Cultural Landscapes of </w:t>
      </w:r>
      <w:proofErr w:type="spellStart"/>
      <w:r w:rsidRPr="00D7157D">
        <w:rPr>
          <w:lang w:val="en-CA"/>
        </w:rPr>
        <w:t>Sarawat</w:t>
      </w:r>
      <w:proofErr w:type="spellEnd"/>
      <w:r w:rsidRPr="00D7157D">
        <w:rPr>
          <w:lang w:val="en-CA"/>
        </w:rPr>
        <w:t xml:space="preserve"> Mountains. UNESCO World Heritage Convention, Paris. Available at </w:t>
      </w:r>
      <w:hyperlink r:id="rId371" w:history="1">
        <w:r w:rsidRPr="00D7157D">
          <w:rPr>
            <w:rStyle w:val="Hyperlink"/>
            <w:lang w:val="en-CA"/>
          </w:rPr>
          <w:t>https://whc.unesco.org/en/tentativelists/6640/</w:t>
        </w:r>
      </w:hyperlink>
      <w:r w:rsidRPr="00D7157D">
        <w:rPr>
          <w:lang w:val="en-CA"/>
        </w:rPr>
        <w:t xml:space="preserve">  (accessed 14 August 2026)</w:t>
      </w:r>
    </w:p>
    <w:p w14:paraId="15C18AAC" w14:textId="77777777" w:rsidR="00A559D2" w:rsidRPr="00D7157D" w:rsidRDefault="00A559D2" w:rsidP="00A559D2">
      <w:pPr>
        <w:pStyle w:val="Bibliography"/>
        <w:rPr>
          <w:rFonts w:ascii="Aptos" w:cs="Times New Roman"/>
          <w:kern w:val="0"/>
          <w:lang w:val="en-CA"/>
        </w:rPr>
      </w:pPr>
      <w:r w:rsidRPr="00436B63">
        <w:rPr>
          <w:lang w:val="ru-RU"/>
        </w:rPr>
        <w:fldChar w:fldCharType="begin"/>
      </w:r>
      <w:r w:rsidRPr="00D7157D">
        <w:rPr>
          <w:lang w:val="en-CA"/>
        </w:rPr>
        <w:instrText xml:space="preserve"> ADDIN ZOTERO_BIBL {"uncited":[],"omitted":[],"custom":[]} CSL_BIBLIOGRAPHY </w:instrText>
      </w:r>
      <w:r w:rsidRPr="00436B63">
        <w:rPr>
          <w:lang w:val="ru-RU"/>
        </w:rPr>
        <w:fldChar w:fldCharType="separate"/>
      </w:r>
      <w:r w:rsidRPr="00D7157D">
        <w:rPr>
          <w:rFonts w:ascii="Aptos" w:cs="Times New Roman"/>
          <w:kern w:val="0"/>
          <w:lang w:val="en-CA"/>
        </w:rPr>
        <w:t>Potapov, P. and others, 2022. The Global 2000</w:t>
      </w:r>
      <w:r w:rsidRPr="00D7157D">
        <w:rPr>
          <w:lang w:val="en-CA"/>
        </w:rPr>
        <w:t>–</w:t>
      </w:r>
      <w:r w:rsidRPr="00D7157D">
        <w:rPr>
          <w:rFonts w:ascii="Aptos" w:cs="Times New Roman"/>
          <w:kern w:val="0"/>
          <w:lang w:val="en-CA"/>
        </w:rPr>
        <w:t xml:space="preserve">2020 Land Cover and Land Use Change Dataset Derived From the Landsat Archive: First Results. Front. Remote Sens. 3, 856903. https://doi.org/10.3389/frsen.2022.856903 </w:t>
      </w:r>
    </w:p>
    <w:p w14:paraId="3CF19B10" w14:textId="77777777" w:rsidR="00A559D2" w:rsidRPr="00D7157D" w:rsidRDefault="00A559D2" w:rsidP="00A559D2">
      <w:pPr>
        <w:spacing w:line="276" w:lineRule="auto"/>
        <w:rPr>
          <w:lang w:val="en-CA"/>
        </w:rPr>
      </w:pPr>
      <w:r w:rsidRPr="00436B63">
        <w:rPr>
          <w:lang w:val="ru-RU"/>
        </w:rPr>
        <w:fldChar w:fldCharType="end"/>
      </w:r>
      <w:proofErr w:type="spellStart"/>
      <w:r w:rsidRPr="00D7157D">
        <w:rPr>
          <w:lang w:val="en-CA"/>
        </w:rPr>
        <w:t>Prindex</w:t>
      </w:r>
      <w:proofErr w:type="spellEnd"/>
      <w:r w:rsidRPr="00D7157D">
        <w:rPr>
          <w:lang w:val="en-CA"/>
        </w:rPr>
        <w:t xml:space="preserve">, 2024. </w:t>
      </w:r>
      <w:proofErr w:type="spellStart"/>
      <w:r w:rsidRPr="00D7157D">
        <w:rPr>
          <w:lang w:val="en-CA"/>
        </w:rPr>
        <w:t>Prindex</w:t>
      </w:r>
      <w:proofErr w:type="spellEnd"/>
      <w:r w:rsidRPr="00D7157D">
        <w:rPr>
          <w:lang w:val="en-CA"/>
        </w:rPr>
        <w:t xml:space="preserve"> global tenure security dataset (Version 2024). Available at </w:t>
      </w:r>
      <w:hyperlink r:id="rId372" w:history="1">
        <w:r w:rsidRPr="00D7157D">
          <w:rPr>
            <w:rStyle w:val="Hyperlink"/>
            <w:lang w:val="en-CA"/>
          </w:rPr>
          <w:t>https://www.prindex.net/data/</w:t>
        </w:r>
      </w:hyperlink>
      <w:r w:rsidRPr="00D7157D">
        <w:rPr>
          <w:lang w:val="en-CA"/>
        </w:rPr>
        <w:t xml:space="preserve"> </w:t>
      </w:r>
    </w:p>
    <w:p w14:paraId="1BD67F98" w14:textId="77777777" w:rsidR="00A559D2" w:rsidRPr="00D7157D" w:rsidRDefault="00A559D2" w:rsidP="00A559D2">
      <w:pPr>
        <w:pStyle w:val="Bibliography"/>
        <w:rPr>
          <w:lang w:val="en-CA"/>
        </w:rPr>
      </w:pPr>
      <w:r w:rsidRPr="00D7157D">
        <w:rPr>
          <w:lang w:val="en-CA"/>
        </w:rPr>
        <w:t xml:space="preserve">Ricard, P., 2024. The Advent of the 2023 “BBNJ” Agreement: A Preliminary Legal Analysis. Environ. Policy Law 53, 427–437. </w:t>
      </w:r>
      <w:hyperlink r:id="rId373" w:history="1">
        <w:r w:rsidRPr="00D7157D">
          <w:rPr>
            <w:rStyle w:val="Hyperlink"/>
            <w:lang w:val="en-CA"/>
          </w:rPr>
          <w:t>https://doi.org/10.3233/EPL-239014</w:t>
        </w:r>
      </w:hyperlink>
      <w:r w:rsidRPr="00D7157D">
        <w:rPr>
          <w:lang w:val="en-CA"/>
        </w:rPr>
        <w:t xml:space="preserve"> </w:t>
      </w:r>
    </w:p>
    <w:p w14:paraId="0EE9A856" w14:textId="77777777" w:rsidR="00A559D2" w:rsidRPr="00D7157D" w:rsidRDefault="00A559D2" w:rsidP="00A559D2">
      <w:pPr>
        <w:pStyle w:val="Bibliography"/>
        <w:rPr>
          <w:lang w:val="en-CA"/>
        </w:rPr>
      </w:pPr>
      <w:r w:rsidRPr="00D7157D">
        <w:rPr>
          <w:lang w:val="en-CA"/>
        </w:rPr>
        <w:t xml:space="preserve">SANBI, UNEP-WCMC, 2024. Mapping biodiversity priorities: A practical approach to spatial biodiversity assessment and prioritisation to inform national policy, planning, decisions and action. Second edition. South African National Biodiversity Institute, Pretoria. Available at </w:t>
      </w:r>
      <w:hyperlink r:id="rId374" w:history="1">
        <w:r w:rsidRPr="00D7157D">
          <w:rPr>
            <w:rStyle w:val="Hyperlink"/>
            <w:lang w:val="en-CA"/>
          </w:rPr>
          <w:t>https://www.sanbi.org/wp-content/uploads/2024/10/2024-Mapping-Biodiversity-Priorities.pdf</w:t>
        </w:r>
      </w:hyperlink>
      <w:r w:rsidRPr="00D7157D">
        <w:rPr>
          <w:lang w:val="en-CA"/>
        </w:rPr>
        <w:t xml:space="preserve">  (accessed 11 May 2026)</w:t>
      </w:r>
    </w:p>
    <w:p w14:paraId="34EBB4F9" w14:textId="77777777" w:rsidR="00A559D2" w:rsidRPr="00D7157D" w:rsidRDefault="00A559D2" w:rsidP="00A559D2">
      <w:pPr>
        <w:pStyle w:val="Bibliography"/>
        <w:rPr>
          <w:lang w:val="en-CA"/>
        </w:rPr>
      </w:pPr>
      <w:r w:rsidRPr="00D7157D">
        <w:rPr>
          <w:lang w:val="en-CA"/>
        </w:rPr>
        <w:t xml:space="preserve">Secretariat of the Basel, Rotterdam and Stockholm Conventions, 2025. Submission of the Secretariat of the Basel, Rotterdam and Stockholm (BRS) </w:t>
      </w:r>
      <w:proofErr w:type="gramStart"/>
      <w:r w:rsidRPr="00D7157D">
        <w:rPr>
          <w:lang w:val="en-CA"/>
        </w:rPr>
        <w:t>Conventions ,</w:t>
      </w:r>
      <w:proofErr w:type="gramEnd"/>
      <w:r w:rsidRPr="00D7157D">
        <w:rPr>
          <w:lang w:val="en-CA"/>
        </w:rPr>
        <w:t xml:space="preserve"> in response to CBD notification 2025-099. Secretariat of the Convention on Biological Diversity, Montreal. Available at </w:t>
      </w:r>
      <w:hyperlink r:id="rId375" w:history="1">
        <w:r w:rsidRPr="00D7157D">
          <w:rPr>
            <w:rStyle w:val="Hyperlink"/>
            <w:lang w:val="en-CA"/>
          </w:rPr>
          <w:t>https://www.cbd.int/notifications/2025-099</w:t>
        </w:r>
      </w:hyperlink>
      <w:r w:rsidRPr="00D7157D">
        <w:rPr>
          <w:lang w:val="en-CA"/>
        </w:rPr>
        <w:t xml:space="preserve">  (accessed 21 May 2026)</w:t>
      </w:r>
    </w:p>
    <w:p w14:paraId="518A841B" w14:textId="77777777" w:rsidR="00A559D2" w:rsidRPr="00D7157D" w:rsidRDefault="00A559D2" w:rsidP="00A559D2">
      <w:pPr>
        <w:pStyle w:val="Bibliography"/>
        <w:rPr>
          <w:lang w:val="en-CA"/>
        </w:rPr>
      </w:pPr>
      <w:r w:rsidRPr="00D7157D">
        <w:rPr>
          <w:lang w:val="en-CA"/>
        </w:rPr>
        <w:t>Sims, N.C. and others, 2021. Good Practice Guidance. SDG Indicator 15.3.1, Proportion of Land That Is Degraded Over Total Land Area. Version 2.0. UNCCD, Bonn, Germany.</w:t>
      </w:r>
    </w:p>
    <w:p w14:paraId="49FADCDF" w14:textId="77777777" w:rsidR="00A559D2" w:rsidRPr="00D7157D" w:rsidRDefault="00A559D2" w:rsidP="00A559D2">
      <w:pPr>
        <w:pStyle w:val="Bibliography"/>
        <w:rPr>
          <w:lang w:val="en-CA"/>
        </w:rPr>
      </w:pPr>
      <w:r w:rsidRPr="00D7157D">
        <w:rPr>
          <w:lang w:val="en-CA"/>
        </w:rPr>
        <w:t xml:space="preserve">SOYUZ, 2025. Submission of the Union of Indigenous Peoples “SOYUZ” in response to CBD notification 2025-100. Secretariat of the Convention on Biological Diversity, Montreal. Available at </w:t>
      </w:r>
      <w:hyperlink r:id="rId376" w:history="1">
        <w:r w:rsidRPr="00D7157D">
          <w:rPr>
            <w:rStyle w:val="Hyperlink"/>
            <w:lang w:val="en-CA"/>
          </w:rPr>
          <w:t>https://www.cbd.int/notifications/2025-100</w:t>
        </w:r>
      </w:hyperlink>
      <w:r w:rsidRPr="00D7157D">
        <w:rPr>
          <w:lang w:val="en-CA"/>
        </w:rPr>
        <w:t xml:space="preserve">  (accessed 16 July 2026)</w:t>
      </w:r>
    </w:p>
    <w:p w14:paraId="37F8216B" w14:textId="77777777" w:rsidR="00A559D2" w:rsidRPr="00D7157D" w:rsidRDefault="00A559D2" w:rsidP="00A559D2">
      <w:pPr>
        <w:pStyle w:val="Bibliography"/>
        <w:rPr>
          <w:lang w:val="en-CA"/>
        </w:rPr>
      </w:pPr>
      <w:r w:rsidRPr="00D7157D">
        <w:rPr>
          <w:lang w:val="en-CA"/>
        </w:rPr>
        <w:t xml:space="preserve">Stolton, S., Dudley, N., Hocking, M., 2021. METT Handbook: A guide to using the Management Effectiveness Tracking Tool (METT). Second edition guidance for using METT-4. WWF, Gland. Available at </w:t>
      </w:r>
      <w:hyperlink r:id="rId377" w:history="1">
        <w:r w:rsidRPr="00D7157D">
          <w:rPr>
            <w:rStyle w:val="Hyperlink"/>
            <w:lang w:val="en-CA"/>
          </w:rPr>
          <w:t>https://wdpa.s3.eu-west-1.amazonaws.com/PAME/METT/METT_4_Handbook.pdf</w:t>
        </w:r>
      </w:hyperlink>
      <w:r w:rsidRPr="00D7157D">
        <w:rPr>
          <w:lang w:val="en-CA"/>
        </w:rPr>
        <w:t xml:space="preserve">  (accessed 23 July 2026)</w:t>
      </w:r>
    </w:p>
    <w:p w14:paraId="4526C782" w14:textId="77777777" w:rsidR="00A559D2" w:rsidRPr="00D7157D" w:rsidRDefault="00A559D2" w:rsidP="00A559D2">
      <w:pPr>
        <w:pStyle w:val="Bibliography"/>
        <w:rPr>
          <w:lang w:val="en-CA"/>
        </w:rPr>
      </w:pPr>
      <w:r w:rsidRPr="00D7157D">
        <w:rPr>
          <w:lang w:val="en-CA"/>
        </w:rPr>
        <w:t xml:space="preserve">Taskforce on Nature-related Financial Disclosures, 2023. Recommendations of the taskforce on nature-related financial disclosures (Report). Taskforce on Nature-related Financial Disclosures (TNFD). Available at </w:t>
      </w:r>
      <w:hyperlink r:id="rId378" w:history="1">
        <w:r w:rsidRPr="00D7157D">
          <w:rPr>
            <w:rStyle w:val="Hyperlink"/>
            <w:lang w:val="en-CA"/>
          </w:rPr>
          <w:t>https://tnfd.global/recommendations/</w:t>
        </w:r>
      </w:hyperlink>
      <w:r w:rsidRPr="00D7157D">
        <w:rPr>
          <w:lang w:val="en-CA"/>
        </w:rPr>
        <w:t xml:space="preserve"> </w:t>
      </w:r>
    </w:p>
    <w:p w14:paraId="7BC0A48F" w14:textId="77777777" w:rsidR="00A559D2" w:rsidRPr="00D7157D" w:rsidRDefault="00A559D2" w:rsidP="00A559D2">
      <w:pPr>
        <w:pStyle w:val="Bibliography"/>
        <w:rPr>
          <w:lang w:val="en-CA"/>
        </w:rPr>
      </w:pPr>
      <w:r w:rsidRPr="00D7157D">
        <w:rPr>
          <w:lang w:val="en-CA"/>
        </w:rPr>
        <w:t>Teich, I. and others, 2025. Good Practice Guidance Addendum. SDG Indicator 15.3.1, Proportion of Land That Is Degraded Over Total Land Area. UNCCD, Bonn, Germany.</w:t>
      </w:r>
    </w:p>
    <w:p w14:paraId="2875F617" w14:textId="77777777" w:rsidR="00A559D2" w:rsidRPr="00D7157D" w:rsidRDefault="00A559D2" w:rsidP="00A559D2">
      <w:pPr>
        <w:pStyle w:val="Bibliography"/>
        <w:rPr>
          <w:lang w:val="en-CA"/>
        </w:rPr>
      </w:pPr>
      <w:r w:rsidRPr="00D7157D">
        <w:rPr>
          <w:lang w:val="en-CA"/>
        </w:rPr>
        <w:t xml:space="preserve">UN DOALOS, 2025. Submission of the interim secretariat of the Agreement under the United Nations Convention on the Law of the Sea on the Conservation and Sustainable Use of Marine Biological Diversity of Areas beyond National Jurisdiction (BBNJ Agreement). Secretariat of the Convention on Biological Diversity, Montreal. Available at </w:t>
      </w:r>
      <w:hyperlink r:id="rId379" w:history="1">
        <w:r w:rsidRPr="00D7157D">
          <w:rPr>
            <w:rStyle w:val="Hyperlink"/>
            <w:lang w:val="en-CA"/>
          </w:rPr>
          <w:t>https://www.cbd.int/notifications/2025-099</w:t>
        </w:r>
      </w:hyperlink>
      <w:r w:rsidRPr="00D7157D">
        <w:rPr>
          <w:lang w:val="en-CA"/>
        </w:rPr>
        <w:t xml:space="preserve">  (accessed 21 May 2026)</w:t>
      </w:r>
    </w:p>
    <w:p w14:paraId="506E98CF" w14:textId="77777777" w:rsidR="00A559D2" w:rsidRPr="00D7157D" w:rsidRDefault="00A559D2" w:rsidP="00A559D2">
      <w:pPr>
        <w:pStyle w:val="Bibliography"/>
        <w:rPr>
          <w:lang w:val="en-CA"/>
        </w:rPr>
      </w:pPr>
      <w:r w:rsidRPr="00D7157D">
        <w:rPr>
          <w:lang w:val="en-CA"/>
        </w:rPr>
        <w:t xml:space="preserve">UNCCD, 2015. 3/COP.12: Integration of the Sustainable Development Goals and targets into the implementation of the United Nations Convention to Combat Desertification and the Intergovernmental Working Group report on land degradation neutrality. Secretariat of the United Nations Convention to Combat Desertification, Ankara. Available at </w:t>
      </w:r>
      <w:hyperlink r:id="rId380" w:history="1">
        <w:r w:rsidRPr="00D7157D">
          <w:rPr>
            <w:rStyle w:val="Hyperlink"/>
            <w:lang w:val="en-CA"/>
          </w:rPr>
          <w:t>https://www.unccd.int/official-documentscop-12-ankara-2015/3cop12</w:t>
        </w:r>
      </w:hyperlink>
      <w:r w:rsidRPr="00D7157D">
        <w:rPr>
          <w:lang w:val="en-CA"/>
        </w:rPr>
        <w:t xml:space="preserve">  (accessed 21 May 2026)</w:t>
      </w:r>
    </w:p>
    <w:p w14:paraId="3DE92FD7" w14:textId="77777777" w:rsidR="00A559D2" w:rsidRPr="00D7157D" w:rsidRDefault="00A559D2" w:rsidP="00A559D2">
      <w:pPr>
        <w:pStyle w:val="Bibliography"/>
        <w:rPr>
          <w:lang w:val="en-CA"/>
        </w:rPr>
      </w:pPr>
      <w:r w:rsidRPr="00D7157D">
        <w:rPr>
          <w:lang w:val="en-CA"/>
        </w:rPr>
        <w:t xml:space="preserve">UNCCD, 2022. UNCCD Data Dashboard: Proportion of degraded land over the total land area – Africa. Secretariat of the United Nations Convention to Combat Desertification, Bonn. Available at </w:t>
      </w:r>
      <w:hyperlink r:id="rId381" w:history="1">
        <w:r w:rsidRPr="00D7157D">
          <w:rPr>
            <w:rStyle w:val="Hyperlink"/>
            <w:lang w:val="en-CA"/>
          </w:rPr>
          <w:t>https://data.unccd.int/land-degradation?grouping=UNCCD&amp;region=aprL8rz</w:t>
        </w:r>
      </w:hyperlink>
      <w:r w:rsidRPr="00D7157D">
        <w:rPr>
          <w:lang w:val="en-CA"/>
        </w:rPr>
        <w:t xml:space="preserve"> </w:t>
      </w:r>
    </w:p>
    <w:p w14:paraId="35DD2180" w14:textId="77777777" w:rsidR="00A559D2" w:rsidRPr="00D7157D" w:rsidRDefault="00A559D2" w:rsidP="00A559D2">
      <w:pPr>
        <w:pStyle w:val="Bibliography"/>
        <w:rPr>
          <w:lang w:val="en-CA"/>
        </w:rPr>
      </w:pPr>
      <w:r w:rsidRPr="00D7157D">
        <w:rPr>
          <w:lang w:val="en-CA"/>
        </w:rPr>
        <w:t xml:space="preserve">UNCCD, 2024a. Decision 19/COP.16: Avoiding, reducing and reversing land and soil degradation of agricultural lands. UNCCD. Available at </w:t>
      </w:r>
      <w:hyperlink r:id="rId382" w:history="1">
        <w:r w:rsidRPr="00D7157D">
          <w:rPr>
            <w:rStyle w:val="Hyperlink"/>
            <w:lang w:val="en-CA"/>
          </w:rPr>
          <w:t>https://www.unccd.int/sites/default/files/2025-03/19-cop16.pdf</w:t>
        </w:r>
      </w:hyperlink>
      <w:r w:rsidRPr="00D7157D">
        <w:rPr>
          <w:lang w:val="en-CA"/>
        </w:rPr>
        <w:t xml:space="preserve"> </w:t>
      </w:r>
    </w:p>
    <w:p w14:paraId="7F5AEF88" w14:textId="77777777" w:rsidR="00A559D2" w:rsidRPr="00D7157D" w:rsidRDefault="00A559D2" w:rsidP="00A559D2">
      <w:pPr>
        <w:pStyle w:val="Bibliography"/>
        <w:rPr>
          <w:lang w:val="en-CA"/>
        </w:rPr>
      </w:pPr>
      <w:r w:rsidRPr="00D7157D">
        <w:rPr>
          <w:lang w:val="en-CA"/>
        </w:rPr>
        <w:t xml:space="preserve">UNCCD, 2024b. Decision 29/COP.16: Rangelands and pastoralists. UNCCD. Available at </w:t>
      </w:r>
      <w:hyperlink r:id="rId383" w:history="1">
        <w:r w:rsidRPr="00D7157D">
          <w:rPr>
            <w:rStyle w:val="Hyperlink"/>
            <w:lang w:val="en-CA"/>
          </w:rPr>
          <w:t>https://www.unccd.int/sites/default/files/2025-03/29-cop16.pdf</w:t>
        </w:r>
      </w:hyperlink>
      <w:r w:rsidRPr="00D7157D">
        <w:rPr>
          <w:lang w:val="en-CA"/>
        </w:rPr>
        <w:t xml:space="preserve"> </w:t>
      </w:r>
    </w:p>
    <w:p w14:paraId="5EA431E9" w14:textId="77777777" w:rsidR="00A559D2" w:rsidRPr="00D7157D" w:rsidRDefault="00A559D2" w:rsidP="00A559D2">
      <w:pPr>
        <w:pStyle w:val="Bibliography"/>
        <w:rPr>
          <w:lang w:val="en-CA"/>
        </w:rPr>
      </w:pPr>
      <w:r w:rsidRPr="00D7157D">
        <w:rPr>
          <w:lang w:val="en-CA"/>
        </w:rPr>
        <w:t xml:space="preserve">UNCCD, 2025. Submission of the Secretariat of the United Nations Convention to Combat Desertification (UNCCD), in response to CBD notification 2025-099. Secretariat of the Convention on Biological Diversity. Available at </w:t>
      </w:r>
      <w:hyperlink r:id="rId384" w:history="1">
        <w:r w:rsidRPr="00D7157D">
          <w:rPr>
            <w:rStyle w:val="Hyperlink"/>
            <w:lang w:val="en-CA"/>
          </w:rPr>
          <w:t>https://www.cbd.int/notifications/2025-099</w:t>
        </w:r>
      </w:hyperlink>
      <w:r w:rsidRPr="00D7157D">
        <w:rPr>
          <w:lang w:val="en-CA"/>
        </w:rPr>
        <w:t xml:space="preserve">  (accessed 21 May 2026)</w:t>
      </w:r>
    </w:p>
    <w:p w14:paraId="5C1B9B13" w14:textId="77777777" w:rsidR="00A559D2" w:rsidRPr="00D7157D" w:rsidRDefault="00A559D2" w:rsidP="00A559D2">
      <w:pPr>
        <w:pStyle w:val="Bibliography"/>
        <w:rPr>
          <w:lang w:val="en-CA"/>
        </w:rPr>
      </w:pPr>
      <w:r w:rsidRPr="00D7157D">
        <w:rPr>
          <w:lang w:val="en-CA"/>
        </w:rPr>
        <w:t xml:space="preserve">UNDP, 2023. Integrated Spatial Planning Workbook. United Nations Development Programme, New York. Available at </w:t>
      </w:r>
      <w:hyperlink r:id="rId385" w:history="1">
        <w:r w:rsidRPr="00D7157D">
          <w:rPr>
            <w:rStyle w:val="Hyperlink"/>
            <w:lang w:val="en-CA"/>
          </w:rPr>
          <w:t>https://www.undp.org/publications/integrated-spatial-planning-workbook</w:t>
        </w:r>
      </w:hyperlink>
      <w:r w:rsidRPr="00D7157D">
        <w:rPr>
          <w:lang w:val="en-CA"/>
        </w:rPr>
        <w:t xml:space="preserve">  (accessed 14 July 2026)</w:t>
      </w:r>
    </w:p>
    <w:p w14:paraId="2A19032B" w14:textId="77777777" w:rsidR="00A559D2" w:rsidRPr="00D7157D" w:rsidRDefault="00A559D2" w:rsidP="00A559D2">
      <w:pPr>
        <w:pStyle w:val="Bibliography"/>
        <w:rPr>
          <w:lang w:val="en-CA"/>
        </w:rPr>
      </w:pPr>
      <w:r w:rsidRPr="00D7157D">
        <w:rPr>
          <w:lang w:val="en-CA"/>
        </w:rPr>
        <w:t xml:space="preserve">UNDP, UNECE and ILO, 2025. A Just Energy Transition Roadmap for Uzbekistan. United Nations Development Programme, United Nations Commission for Europe and International Labour Organization. Available at </w:t>
      </w:r>
      <w:hyperlink r:id="rId386" w:history="1">
        <w:r w:rsidRPr="00D7157D">
          <w:rPr>
            <w:rStyle w:val="Hyperlink"/>
            <w:lang w:val="en-CA"/>
          </w:rPr>
          <w:t>https://unece.org/sites/default/files/2026-03/UZB_JET_Roadmap_Final%20REV_with_Govnt.logo_.pdf</w:t>
        </w:r>
      </w:hyperlink>
      <w:r w:rsidRPr="00D7157D">
        <w:rPr>
          <w:lang w:val="en-CA"/>
        </w:rPr>
        <w:t xml:space="preserve">  (accessed 13 August 2026)</w:t>
      </w:r>
    </w:p>
    <w:p w14:paraId="1C9B453E" w14:textId="77777777" w:rsidR="00A559D2" w:rsidRPr="00D7157D" w:rsidRDefault="00A559D2" w:rsidP="00A559D2">
      <w:pPr>
        <w:pStyle w:val="Bibliography"/>
        <w:rPr>
          <w:lang w:val="en-CA"/>
        </w:rPr>
      </w:pPr>
      <w:r w:rsidRPr="00D7157D">
        <w:rPr>
          <w:lang w:val="en-CA"/>
        </w:rPr>
        <w:t xml:space="preserve">UNDRR, 2015. Sendai Framework for Disaster Risk Reduction 2015-2030. United Nations Office for Disaster Risk Reduction, Geneva. Available at </w:t>
      </w:r>
      <w:hyperlink r:id="rId387" w:history="1">
        <w:r w:rsidRPr="00D7157D">
          <w:rPr>
            <w:rStyle w:val="Hyperlink"/>
            <w:lang w:val="en-CA"/>
          </w:rPr>
          <w:t>https://www.undrr.org/publication/sendai-framework-disaster-risk-reduction-2015-2030</w:t>
        </w:r>
      </w:hyperlink>
      <w:r w:rsidRPr="00D7157D">
        <w:rPr>
          <w:lang w:val="en-CA"/>
        </w:rPr>
        <w:t xml:space="preserve"> </w:t>
      </w:r>
    </w:p>
    <w:p w14:paraId="0BBC0CFB" w14:textId="77777777" w:rsidR="00A559D2" w:rsidRPr="00D7157D" w:rsidRDefault="00A559D2" w:rsidP="00A559D2">
      <w:pPr>
        <w:pStyle w:val="Bibliography"/>
        <w:rPr>
          <w:lang w:val="en-CA"/>
        </w:rPr>
      </w:pPr>
      <w:r w:rsidRPr="00D7157D">
        <w:rPr>
          <w:lang w:val="en-CA"/>
        </w:rPr>
        <w:t xml:space="preserve">UNDRR, 2025a. Submission of the United Nations Office for Disaster Risk Reduction (UNDRR), in response to CBD notification 2025-099. Secretariat of the Convention on Biological Diversity, Montreal. Available at </w:t>
      </w:r>
      <w:hyperlink r:id="rId388" w:history="1">
        <w:r w:rsidRPr="00D7157D">
          <w:rPr>
            <w:rStyle w:val="Hyperlink"/>
            <w:lang w:val="en-CA"/>
          </w:rPr>
          <w:t>https://www.cbd.int/notifications/2025-099</w:t>
        </w:r>
      </w:hyperlink>
      <w:r w:rsidRPr="00D7157D">
        <w:rPr>
          <w:lang w:val="en-CA"/>
        </w:rPr>
        <w:t xml:space="preserve">  (accessed 21 May 2026)</w:t>
      </w:r>
    </w:p>
    <w:p w14:paraId="484AA82A" w14:textId="77777777" w:rsidR="00A559D2" w:rsidRPr="00D7157D" w:rsidRDefault="00A559D2" w:rsidP="00A559D2">
      <w:pPr>
        <w:pStyle w:val="Bibliography"/>
        <w:rPr>
          <w:lang w:val="en-CA"/>
        </w:rPr>
      </w:pPr>
      <w:r w:rsidRPr="00D7157D">
        <w:rPr>
          <w:lang w:val="en-CA"/>
        </w:rPr>
        <w:t xml:space="preserve">UNDRR, 2025b. Integrating Disaster Risk Reduction and Biodiversity into National Strategies and their Implementation: Recommendations and Guidance for Governments. United Nations Office for Disaster Risk Reduction, Geneva. Available at </w:t>
      </w:r>
      <w:hyperlink r:id="rId389" w:history="1">
        <w:r w:rsidRPr="00D7157D">
          <w:rPr>
            <w:rStyle w:val="Hyperlink"/>
            <w:lang w:val="en-CA"/>
          </w:rPr>
          <w:t>https://www.undrr.org/publication/documents-and-publications/integrating-disaster-risk-reduction-and-biodiversity</w:t>
        </w:r>
      </w:hyperlink>
      <w:r w:rsidRPr="00D7157D">
        <w:rPr>
          <w:lang w:val="en-CA"/>
        </w:rPr>
        <w:t xml:space="preserve">  (accessed 21 May 2026)</w:t>
      </w:r>
    </w:p>
    <w:p w14:paraId="732228D3" w14:textId="77777777" w:rsidR="00A559D2" w:rsidRPr="00D7157D" w:rsidRDefault="00A559D2" w:rsidP="00A559D2">
      <w:pPr>
        <w:pStyle w:val="Bibliography"/>
        <w:rPr>
          <w:lang w:val="en-CA"/>
        </w:rPr>
      </w:pPr>
      <w:r w:rsidRPr="00D7157D">
        <w:rPr>
          <w:lang w:val="en-CA"/>
        </w:rPr>
        <w:t xml:space="preserve">UNDRR, 2025c. Global Platform 2025 Co-Chairs’ Summary: Geneva Call for Disaster Risk Reduction. United Nations Office for Disaster Risk Reduction, Geneva. Available at </w:t>
      </w:r>
      <w:hyperlink r:id="rId390" w:history="1">
        <w:r w:rsidRPr="00D7157D">
          <w:rPr>
            <w:rStyle w:val="Hyperlink"/>
            <w:lang w:val="en-CA"/>
          </w:rPr>
          <w:t>https://www.undrr.org/publication/global-platform-2025-co-chairs-summary-geneva-call-disaster-risk-reduction</w:t>
        </w:r>
      </w:hyperlink>
      <w:r w:rsidRPr="00D7157D">
        <w:rPr>
          <w:lang w:val="en-CA"/>
        </w:rPr>
        <w:t xml:space="preserve">  (accessed 21 May 2026)</w:t>
      </w:r>
    </w:p>
    <w:p w14:paraId="00851121" w14:textId="77777777" w:rsidR="00A559D2" w:rsidRPr="00D7157D" w:rsidRDefault="00A559D2" w:rsidP="00A559D2">
      <w:pPr>
        <w:pStyle w:val="Bibliography"/>
        <w:rPr>
          <w:lang w:val="en-CA"/>
        </w:rPr>
      </w:pPr>
      <w:r w:rsidRPr="00D7157D">
        <w:rPr>
          <w:lang w:val="en-CA"/>
        </w:rPr>
        <w:t xml:space="preserve">UNEP, 2021. Guidelines for Integrating Ecosystem-based Adaptation into National Adaptation Plans: Supplement to the UNFCCC NAP Technical Guidelines. United Nations Environment Programme, Nairobi. Available at </w:t>
      </w:r>
      <w:hyperlink r:id="rId391" w:history="1">
        <w:r w:rsidRPr="00D7157D">
          <w:rPr>
            <w:rStyle w:val="Hyperlink"/>
            <w:lang w:val="en-CA"/>
          </w:rPr>
          <w:t>https://wedocs.unep.org/handle/20.500.11822/36703</w:t>
        </w:r>
      </w:hyperlink>
      <w:r w:rsidRPr="00D7157D">
        <w:rPr>
          <w:lang w:val="en-CA"/>
        </w:rPr>
        <w:t xml:space="preserve">  (accessed 11 August 2026)</w:t>
      </w:r>
    </w:p>
    <w:p w14:paraId="0BEED6D0" w14:textId="77777777" w:rsidR="00A559D2" w:rsidRPr="00D7157D" w:rsidRDefault="00A559D2" w:rsidP="00A559D2">
      <w:pPr>
        <w:pStyle w:val="Bibliography"/>
        <w:rPr>
          <w:lang w:val="en-CA"/>
        </w:rPr>
      </w:pPr>
      <w:r w:rsidRPr="00D7157D">
        <w:rPr>
          <w:lang w:val="en-CA"/>
        </w:rPr>
        <w:t xml:space="preserve">UNEP, 2023. Key entry points for cooperation and collaboration amongst </w:t>
      </w:r>
      <w:proofErr w:type="spellStart"/>
      <w:r w:rsidRPr="00D7157D">
        <w:rPr>
          <w:lang w:val="en-CA"/>
        </w:rPr>
        <w:t>MEAs.</w:t>
      </w:r>
      <w:proofErr w:type="spellEnd"/>
      <w:r w:rsidRPr="00D7157D">
        <w:rPr>
          <w:lang w:val="en-CA"/>
        </w:rPr>
        <w:t xml:space="preserve"> United Nations Environment Programme, Nairobi. Available at </w:t>
      </w:r>
      <w:hyperlink r:id="rId392" w:history="1">
        <w:r w:rsidRPr="00D7157D">
          <w:rPr>
            <w:rStyle w:val="Hyperlink"/>
            <w:lang w:val="en-CA"/>
          </w:rPr>
          <w:t>https://wedocs.unep.org/items/9e7e3bcd-0eda-40cd-a116-5057e1725e72</w:t>
        </w:r>
      </w:hyperlink>
      <w:r w:rsidRPr="00D7157D">
        <w:rPr>
          <w:lang w:val="en-CA"/>
        </w:rPr>
        <w:t xml:space="preserve">  (accessed 21 May 2026)</w:t>
      </w:r>
    </w:p>
    <w:p w14:paraId="64B3A967" w14:textId="77777777" w:rsidR="00A559D2" w:rsidRPr="00D7157D" w:rsidRDefault="00A559D2" w:rsidP="00A559D2">
      <w:pPr>
        <w:pStyle w:val="Bibliography"/>
        <w:rPr>
          <w:lang w:val="en-CA"/>
        </w:rPr>
      </w:pPr>
      <w:r w:rsidRPr="00D7157D">
        <w:rPr>
          <w:lang w:val="en-CA"/>
        </w:rPr>
        <w:t xml:space="preserve">UNEP, 2024a. Global Framework on Chemicals: For a Planet Free from Chemicals and Waste - Brochure. United Nations Environment Programme, Nairobi. Available at </w:t>
      </w:r>
      <w:hyperlink r:id="rId393" w:history="1">
        <w:r w:rsidRPr="00D7157D">
          <w:rPr>
            <w:rStyle w:val="Hyperlink"/>
            <w:lang w:val="en-CA"/>
          </w:rPr>
          <w:t>https://wedocs.unep.org/items/0acdac69-9e34-47da-8f2c-fbf77b78895a</w:t>
        </w:r>
      </w:hyperlink>
      <w:r w:rsidRPr="00D7157D">
        <w:rPr>
          <w:lang w:val="en-CA"/>
        </w:rPr>
        <w:t xml:space="preserve">  (accessed 21 May 2026)</w:t>
      </w:r>
    </w:p>
    <w:p w14:paraId="5B76B077" w14:textId="77777777" w:rsidR="00A559D2" w:rsidRPr="00D7157D" w:rsidRDefault="00A559D2" w:rsidP="00A559D2">
      <w:pPr>
        <w:pStyle w:val="Bibliography"/>
        <w:rPr>
          <w:lang w:val="en-CA"/>
        </w:rPr>
      </w:pPr>
      <w:r w:rsidRPr="00D7157D">
        <w:rPr>
          <w:lang w:val="en-CA"/>
        </w:rPr>
        <w:t xml:space="preserve">UNEP, 2024b. Key entry points for mutually supportive action on biodiversity and chemicals and waste. Background document for Capacity-Building Workshop: Implementation of Biodiversity and Chemicals and Waste Multilateral Environmental Agreements (Dakar, Senegal, 26-28 November 2024). United Nations Environment Programme, Nairobi. Available at </w:t>
      </w:r>
      <w:hyperlink r:id="rId394" w:history="1">
        <w:r w:rsidRPr="00D7157D">
          <w:rPr>
            <w:rStyle w:val="Hyperlink"/>
            <w:lang w:val="en-CA"/>
          </w:rPr>
          <w:t>https://wedocs.unep.org/items/6b928e4c-63e8-49ef-b06d-59216092dbf6</w:t>
        </w:r>
      </w:hyperlink>
      <w:r w:rsidRPr="00D7157D">
        <w:rPr>
          <w:lang w:val="en-CA"/>
        </w:rPr>
        <w:t xml:space="preserve">  (accessed 15 July 2026)</w:t>
      </w:r>
    </w:p>
    <w:p w14:paraId="735CB7DE" w14:textId="77777777" w:rsidR="00A559D2" w:rsidRPr="00D7157D" w:rsidRDefault="00A559D2" w:rsidP="00A559D2">
      <w:pPr>
        <w:pStyle w:val="Bibliography"/>
        <w:rPr>
          <w:lang w:val="en-CA"/>
        </w:rPr>
      </w:pPr>
      <w:r w:rsidRPr="00D7157D">
        <w:rPr>
          <w:lang w:val="en-CA"/>
        </w:rPr>
        <w:t xml:space="preserve">UNEP, 2024c. Report of the Bern III Conference on Cooperation among the biodiversity-related conventions for the implementation of the Kunming-Montreal Global Biodiversity Framework Bern, Switzerland, 23-25 January 2024. United Nations Environment Programme, Nairobi. Available at </w:t>
      </w:r>
      <w:hyperlink r:id="rId395" w:history="1">
        <w:r w:rsidRPr="00D7157D">
          <w:rPr>
            <w:rStyle w:val="Hyperlink"/>
            <w:lang w:val="en-CA"/>
          </w:rPr>
          <w:t>https://wedocs.unep.org/items/51420dde-87c9-41af-b192-2c1a701f1ac3</w:t>
        </w:r>
      </w:hyperlink>
      <w:r w:rsidRPr="00D7157D">
        <w:rPr>
          <w:lang w:val="en-CA"/>
        </w:rPr>
        <w:t xml:space="preserve">  (accessed 21 May 2026)</w:t>
      </w:r>
    </w:p>
    <w:p w14:paraId="4706BC67" w14:textId="77777777" w:rsidR="00A559D2" w:rsidRPr="00D7157D" w:rsidRDefault="00A559D2" w:rsidP="00A559D2">
      <w:pPr>
        <w:pStyle w:val="Bibliography"/>
        <w:rPr>
          <w:lang w:val="en-CA"/>
        </w:rPr>
      </w:pPr>
      <w:r w:rsidRPr="00D7157D">
        <w:rPr>
          <w:lang w:val="en-CA"/>
        </w:rPr>
        <w:t xml:space="preserve">UNEP, 2025a. Submission by the United Nations Environment Programme (UNEP), in response to CBD notification 2025-99. Secretariat of the Convention on Biological Diversity, Montreal. Available at </w:t>
      </w:r>
      <w:hyperlink r:id="rId396" w:history="1">
        <w:r w:rsidRPr="00D7157D">
          <w:rPr>
            <w:rStyle w:val="Hyperlink"/>
            <w:lang w:val="en-CA"/>
          </w:rPr>
          <w:t>https://www.cbd.int/notifications/2025-099</w:t>
        </w:r>
      </w:hyperlink>
      <w:r w:rsidRPr="00D7157D">
        <w:rPr>
          <w:lang w:val="en-CA"/>
        </w:rPr>
        <w:t xml:space="preserve">  (accessed 21 May 2026)</w:t>
      </w:r>
    </w:p>
    <w:p w14:paraId="6876A5E4" w14:textId="77777777" w:rsidR="00A559D2" w:rsidRPr="00D7157D" w:rsidRDefault="00A559D2" w:rsidP="00A559D2">
      <w:pPr>
        <w:pStyle w:val="Bibliography"/>
        <w:rPr>
          <w:lang w:val="en-CA"/>
        </w:rPr>
      </w:pPr>
      <w:r w:rsidRPr="00D7157D">
        <w:rPr>
          <w:lang w:val="en-CA"/>
        </w:rPr>
        <w:t xml:space="preserve">UNEP, 2025b. UNEP/GFC/OEWG.1/INF/12: Open-ended Working Group of the Global Framework on Chemicals – for a Planet Free of Harm from Chemicals and Waste First meeting: Measurability structure and indicators. United Nations Environment Programme, Punta del Este. Available at </w:t>
      </w:r>
      <w:hyperlink r:id="rId397" w:history="1">
        <w:r w:rsidRPr="00D7157D">
          <w:rPr>
            <w:rStyle w:val="Hyperlink"/>
            <w:lang w:val="en-CA"/>
          </w:rPr>
          <w:t>https://wedocs.unep.org/rest/api/core/bitstreams/da768e39-2249-4b08-92ff-89bddf4c7b60/content</w:t>
        </w:r>
      </w:hyperlink>
      <w:r w:rsidRPr="00D7157D">
        <w:rPr>
          <w:lang w:val="en-CA"/>
        </w:rPr>
        <w:t xml:space="preserve">  (accessed 21 May 2026)</w:t>
      </w:r>
    </w:p>
    <w:p w14:paraId="2AC6F9F1" w14:textId="77777777" w:rsidR="00A559D2" w:rsidRPr="00D7157D" w:rsidRDefault="00A559D2" w:rsidP="00A559D2">
      <w:pPr>
        <w:pStyle w:val="Bibliography"/>
        <w:rPr>
          <w:lang w:val="en-CA"/>
        </w:rPr>
      </w:pPr>
      <w:r w:rsidRPr="00D7157D">
        <w:rPr>
          <w:lang w:val="en-CA"/>
        </w:rPr>
        <w:t xml:space="preserve">UNEP, 2025c. UNEP/CHW.17/INF/48: Further revised draft of the overall guidance document on the environmentally sound management of household waste. United Nations Environment Programme, Geneva. Available at </w:t>
      </w:r>
      <w:hyperlink r:id="rId398" w:history="1">
        <w:r w:rsidRPr="00D7157D">
          <w:rPr>
            <w:rStyle w:val="Hyperlink"/>
            <w:lang w:val="en-CA"/>
          </w:rPr>
          <w:t>https://www.basel.int/Implementation/HouseholdWastePartnership/OverallGuidanceDocument/tabid/8227/Default.aspx</w:t>
        </w:r>
      </w:hyperlink>
      <w:r w:rsidRPr="00D7157D">
        <w:rPr>
          <w:lang w:val="en-CA"/>
        </w:rPr>
        <w:t xml:space="preserve">  (accessed 13 August 2026)</w:t>
      </w:r>
    </w:p>
    <w:p w14:paraId="2E6F4B6C" w14:textId="77777777" w:rsidR="00A559D2" w:rsidRPr="00436B63" w:rsidRDefault="00A559D2" w:rsidP="00A559D2">
      <w:pPr>
        <w:pStyle w:val="Bibliography"/>
        <w:rPr>
          <w:lang w:val="ru-RU"/>
        </w:rPr>
      </w:pPr>
      <w:r w:rsidRPr="00436B63">
        <w:rPr>
          <w:lang w:val="ru-RU"/>
        </w:rPr>
        <w:t xml:space="preserve">UNEP, 2025d. UNEP/EA.7/9: </w:t>
      </w:r>
      <w:r w:rsidRPr="00436B63">
        <w:rPr>
          <w:iCs/>
          <w:lang w:val="ru-RU"/>
        </w:rPr>
        <w:t>Ход осуществления резолюции 6/4 о содействии синергии, сотрудничеству или взаимодействию в целях осуществления на национальном уровне многосторонних природоохранных соглашений и других соответствующих природоохранных договоров и резолюции 6/6 о содействии национальным мерам для решения глобальных природоохранных проблем путем расширения сотрудничества между Ассамблеей Организации Объединенных Наций по окружающей среде, Программой Организации Объединенных Наций по окружающей среде и многосторонними природоохранными соглашениями</w:t>
      </w:r>
      <w:r w:rsidRPr="00436B63">
        <w:rPr>
          <w:lang w:val="ru-RU"/>
        </w:rPr>
        <w:t xml:space="preserve">. </w:t>
      </w:r>
      <w:r w:rsidRPr="00436B63">
        <w:rPr>
          <w:iCs/>
          <w:lang w:val="ru-RU"/>
        </w:rPr>
        <w:t>Программа Организации Объединенных Наций по окружающей среде</w:t>
      </w:r>
      <w:r w:rsidRPr="00436B63">
        <w:rPr>
          <w:lang w:val="ru-RU"/>
        </w:rPr>
        <w:t xml:space="preserve">, Найроби.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https://docs.un.org/ru/UNEP/EA.7/9 (</w:t>
      </w:r>
      <w:proofErr w:type="spellStart"/>
      <w:r w:rsidRPr="00436B63">
        <w:rPr>
          <w:lang w:val="ru-RU"/>
        </w:rPr>
        <w:t>accessed</w:t>
      </w:r>
      <w:proofErr w:type="spellEnd"/>
      <w:r w:rsidRPr="00436B63">
        <w:rPr>
          <w:lang w:val="ru-RU"/>
        </w:rPr>
        <w:t xml:space="preserve"> 21 May 2026)</w:t>
      </w:r>
    </w:p>
    <w:p w14:paraId="7EAD42E6" w14:textId="77777777" w:rsidR="00A559D2" w:rsidRPr="00D7157D" w:rsidRDefault="00A559D2" w:rsidP="00A559D2">
      <w:pPr>
        <w:pStyle w:val="Bibliography"/>
        <w:rPr>
          <w:lang w:val="en-CA"/>
        </w:rPr>
      </w:pPr>
      <w:r w:rsidRPr="00D7157D">
        <w:rPr>
          <w:lang w:val="en-CA"/>
        </w:rPr>
        <w:t xml:space="preserve">UNEP, 2025e. UNEP/EA.7/INF/6: Background document to support discussions on cooperation with multilateral environmental agreements. United Nations Environment Programme, Nairobi. Available at </w:t>
      </w:r>
      <w:hyperlink r:id="rId399" w:history="1">
        <w:r w:rsidRPr="00D7157D">
          <w:rPr>
            <w:rStyle w:val="Hyperlink"/>
            <w:lang w:val="en-CA"/>
          </w:rPr>
          <w:t>https://docs.un.org/en/UNEP/EA.7/INF/6</w:t>
        </w:r>
      </w:hyperlink>
      <w:r w:rsidRPr="00D7157D">
        <w:rPr>
          <w:lang w:val="en-CA"/>
        </w:rPr>
        <w:t xml:space="preserve">  (accessed 21 May 2026)</w:t>
      </w:r>
    </w:p>
    <w:p w14:paraId="57EC7B7F" w14:textId="77777777" w:rsidR="00A559D2" w:rsidRPr="00D7157D" w:rsidRDefault="00A559D2" w:rsidP="00A559D2">
      <w:pPr>
        <w:pStyle w:val="Bibliography"/>
        <w:rPr>
          <w:lang w:val="en-CA"/>
        </w:rPr>
      </w:pPr>
      <w:r w:rsidRPr="00D7157D">
        <w:rPr>
          <w:lang w:val="en-CA"/>
        </w:rPr>
        <w:t xml:space="preserve">UNEP, 2025f. Horizon scan of possible linkages between the BBNJ Agreement and biodiversity-related </w:t>
      </w:r>
      <w:proofErr w:type="spellStart"/>
      <w:r w:rsidRPr="00D7157D">
        <w:rPr>
          <w:lang w:val="en-CA"/>
        </w:rPr>
        <w:t>MEAs.</w:t>
      </w:r>
      <w:proofErr w:type="spellEnd"/>
      <w:r w:rsidRPr="00D7157D">
        <w:rPr>
          <w:lang w:val="en-CA"/>
        </w:rPr>
        <w:t xml:space="preserve"> United Nations Environment Programme World Conservation Monitoring Centre, Cambridge. Available at </w:t>
      </w:r>
      <w:hyperlink r:id="rId400" w:history="1">
        <w:r w:rsidRPr="00D7157D">
          <w:rPr>
            <w:rStyle w:val="Hyperlink"/>
            <w:lang w:val="en-CA"/>
          </w:rPr>
          <w:t>https://www.unep.org/resources/report/horizon-scan-possible-linkages-between-bbnj-agreement-and-biodiversity-related</w:t>
        </w:r>
      </w:hyperlink>
      <w:r w:rsidRPr="00D7157D">
        <w:rPr>
          <w:lang w:val="en-CA"/>
        </w:rPr>
        <w:t xml:space="preserve"> </w:t>
      </w:r>
    </w:p>
    <w:p w14:paraId="264AA06A" w14:textId="77777777" w:rsidR="00A559D2" w:rsidRPr="00D7157D" w:rsidRDefault="00A559D2" w:rsidP="00A559D2">
      <w:pPr>
        <w:pStyle w:val="Bibliography"/>
        <w:rPr>
          <w:lang w:val="en-CA"/>
        </w:rPr>
      </w:pPr>
      <w:r w:rsidRPr="00D7157D">
        <w:rPr>
          <w:lang w:val="en-CA"/>
        </w:rPr>
        <w:t xml:space="preserve">UNEP and GEF, 2023. GEF-10981: Implementation and institutionalization of National Monitoring and Management Frameworks for Living Modified Organisms and Invasive Alien Species. United Nations Environment Programme/Global Environment Facility. Available at </w:t>
      </w:r>
      <w:hyperlink r:id="rId401" w:history="1">
        <w:r w:rsidRPr="00D7157D">
          <w:rPr>
            <w:rStyle w:val="Hyperlink"/>
            <w:lang w:val="en-CA"/>
          </w:rPr>
          <w:t>https://www.unep.org/gef/index.php/projects/implementation-and-institutionalization-national-monitoring-and-management-frameworks</w:t>
        </w:r>
      </w:hyperlink>
      <w:r w:rsidRPr="00D7157D">
        <w:rPr>
          <w:lang w:val="en-CA"/>
        </w:rPr>
        <w:t xml:space="preserve">  (accessed 30 June 2026)</w:t>
      </w:r>
    </w:p>
    <w:p w14:paraId="17F8BDDB" w14:textId="77777777" w:rsidR="00A559D2" w:rsidRPr="00D7157D" w:rsidRDefault="00A559D2" w:rsidP="00A559D2">
      <w:pPr>
        <w:pStyle w:val="Bibliography"/>
        <w:rPr>
          <w:lang w:val="en-CA"/>
        </w:rPr>
      </w:pPr>
      <w:r w:rsidRPr="00D7157D">
        <w:rPr>
          <w:lang w:val="en-CA"/>
        </w:rPr>
        <w:t xml:space="preserve">UNESCO, 2024. WORLD HERITAGE AND THE KUNMING-MONTREAL GLOBAL BIODIVERSITY FRAMEWORK Recommendations from expert meeting. </w:t>
      </w:r>
      <w:proofErr w:type="spellStart"/>
      <w:r w:rsidRPr="00D7157D">
        <w:rPr>
          <w:lang w:val="en-CA"/>
        </w:rPr>
        <w:t>Vilm</w:t>
      </w:r>
      <w:proofErr w:type="spellEnd"/>
      <w:r w:rsidRPr="00D7157D">
        <w:rPr>
          <w:lang w:val="en-CA"/>
        </w:rPr>
        <w:t xml:space="preserve">, Germany. Available at </w:t>
      </w:r>
      <w:hyperlink r:id="rId402" w:history="1">
        <w:r w:rsidRPr="00D7157D">
          <w:rPr>
            <w:rStyle w:val="Hyperlink"/>
            <w:lang w:val="en-CA"/>
          </w:rPr>
          <w:t>https://whc.unesco.org/document/219325</w:t>
        </w:r>
      </w:hyperlink>
      <w:r w:rsidRPr="00D7157D">
        <w:rPr>
          <w:lang w:val="en-CA"/>
        </w:rPr>
        <w:t xml:space="preserve"> </w:t>
      </w:r>
    </w:p>
    <w:p w14:paraId="3C9828A4" w14:textId="77777777" w:rsidR="00A559D2" w:rsidRPr="00D7157D" w:rsidRDefault="00A559D2" w:rsidP="00A559D2">
      <w:pPr>
        <w:pStyle w:val="Bibliography"/>
        <w:rPr>
          <w:lang w:val="en-CA"/>
        </w:rPr>
      </w:pPr>
      <w:r w:rsidRPr="00D7157D">
        <w:rPr>
          <w:lang w:val="en-CA"/>
        </w:rPr>
        <w:t xml:space="preserve">UNESCO, 2025a. Submission of the UNESCO World Heritage Centre, in response to CBD notification 2025-099. Secretariat of the Convention on Biological Diversity, Montreal. Available at </w:t>
      </w:r>
      <w:hyperlink r:id="rId403" w:history="1">
        <w:r w:rsidRPr="00D7157D">
          <w:rPr>
            <w:rStyle w:val="Hyperlink"/>
            <w:lang w:val="en-CA"/>
          </w:rPr>
          <w:t>https://www.cbd.int/notifications/2025-099</w:t>
        </w:r>
      </w:hyperlink>
      <w:r w:rsidRPr="00D7157D">
        <w:rPr>
          <w:lang w:val="en-CA"/>
        </w:rPr>
        <w:t xml:space="preserve">  (accessed 24 June 2026)</w:t>
      </w:r>
    </w:p>
    <w:p w14:paraId="345BEA41" w14:textId="77777777" w:rsidR="00A559D2" w:rsidRPr="00D7157D" w:rsidRDefault="00A559D2" w:rsidP="00A559D2">
      <w:pPr>
        <w:pStyle w:val="Bibliography"/>
        <w:rPr>
          <w:lang w:val="en-CA"/>
        </w:rPr>
      </w:pPr>
      <w:r w:rsidRPr="00D7157D">
        <w:rPr>
          <w:lang w:val="en-CA"/>
        </w:rPr>
        <w:t xml:space="preserve">UNESCO, 2025b. WHC/25/47.COM/17: Decision 47 COM 7A.14. Rainforests of the </w:t>
      </w:r>
      <w:proofErr w:type="spellStart"/>
      <w:r w:rsidRPr="00D7157D">
        <w:rPr>
          <w:lang w:val="en-CA"/>
        </w:rPr>
        <w:t>Atsinanana</w:t>
      </w:r>
      <w:proofErr w:type="spellEnd"/>
      <w:r w:rsidRPr="00D7157D">
        <w:rPr>
          <w:lang w:val="en-CA"/>
        </w:rPr>
        <w:t xml:space="preserve"> (Madagascar). World Heritage Committee. Available at </w:t>
      </w:r>
      <w:hyperlink r:id="rId404" w:history="1">
        <w:r w:rsidRPr="00D7157D">
          <w:rPr>
            <w:rStyle w:val="Hyperlink"/>
            <w:lang w:val="en-CA"/>
          </w:rPr>
          <w:t>https://whc.unesco.org/en/decisions/8681</w:t>
        </w:r>
      </w:hyperlink>
      <w:r w:rsidRPr="00D7157D">
        <w:rPr>
          <w:lang w:val="en-CA"/>
        </w:rPr>
        <w:t xml:space="preserve">  (accessed 23 June 2026)</w:t>
      </w:r>
    </w:p>
    <w:p w14:paraId="45368ED0" w14:textId="77777777" w:rsidR="00A559D2" w:rsidRPr="00D7157D" w:rsidRDefault="00A559D2" w:rsidP="00A559D2">
      <w:pPr>
        <w:pStyle w:val="Bibliography"/>
        <w:rPr>
          <w:lang w:val="en-CA"/>
        </w:rPr>
      </w:pPr>
      <w:r w:rsidRPr="00D7157D">
        <w:rPr>
          <w:lang w:val="en-CA"/>
        </w:rPr>
        <w:t xml:space="preserve">UNESCO, 2025c. Submission of the UNESCO Secretariat on behalf of the Man and the Biosphere Programme, UNESCO Local and Indigenous Knowledge Systems programme, and UNESCO Education for Sustainable Development, in response to CBD notification 2025-099. Secretariat of the Convention on Biological Diversity, Montreal. Available at </w:t>
      </w:r>
      <w:hyperlink r:id="rId405" w:history="1">
        <w:r w:rsidRPr="00D7157D">
          <w:rPr>
            <w:rStyle w:val="Hyperlink"/>
            <w:lang w:val="en-CA"/>
          </w:rPr>
          <w:t>https://www.cbd.int/notifications/2025-099</w:t>
        </w:r>
      </w:hyperlink>
      <w:r w:rsidRPr="00D7157D">
        <w:rPr>
          <w:lang w:val="en-CA"/>
        </w:rPr>
        <w:t xml:space="preserve">  (accessed 24 June 2026)</w:t>
      </w:r>
    </w:p>
    <w:p w14:paraId="59119B2D" w14:textId="77777777" w:rsidR="00A559D2" w:rsidRPr="00D7157D" w:rsidRDefault="00A559D2" w:rsidP="00A559D2">
      <w:pPr>
        <w:pStyle w:val="Bibliography"/>
        <w:rPr>
          <w:lang w:val="en-CA"/>
        </w:rPr>
      </w:pPr>
      <w:r w:rsidRPr="00D7157D">
        <w:rPr>
          <w:lang w:val="en-CA"/>
        </w:rPr>
        <w:t xml:space="preserve">UNESCO, 2025d. Hangzhou Strategic Action Plan for the UNESCO Man and the Biosphere (MAB) Programme and its World Network of Biosphere Reserves (2026-2035). UNESCO. Available at https://www.biosphere2025.org.cn/ content/content_9084168.html </w:t>
      </w:r>
    </w:p>
    <w:p w14:paraId="137AF07B" w14:textId="77777777" w:rsidR="00A559D2" w:rsidRPr="00D7157D" w:rsidRDefault="00A559D2" w:rsidP="00A559D2">
      <w:pPr>
        <w:pStyle w:val="Bibliography"/>
        <w:rPr>
          <w:lang w:val="en-CA"/>
        </w:rPr>
      </w:pPr>
      <w:r w:rsidRPr="00D7157D">
        <w:rPr>
          <w:lang w:val="en-CA"/>
        </w:rPr>
        <w:t xml:space="preserve">UNESCO, 2025e. SC-25/CONF.237/5: International Co-ordinating Council of the Man and the Biosphere (MAB) Programme, 37th Session, Lin’an, Hangzhou, China 26 - 28 September 2025; UNESCO MAB contribution to the Kunming- Montreal Global Biodiversity Framework. UNESCO. Available at </w:t>
      </w:r>
      <w:hyperlink r:id="rId406" w:history="1">
        <w:r w:rsidRPr="00D7157D">
          <w:rPr>
            <w:rStyle w:val="Hyperlink"/>
            <w:lang w:val="en-CA"/>
          </w:rPr>
          <w:t>https://www.unesco.org/en/mab</w:t>
        </w:r>
      </w:hyperlink>
      <w:r w:rsidRPr="00D7157D">
        <w:rPr>
          <w:lang w:val="en-CA"/>
        </w:rPr>
        <w:t xml:space="preserve"> </w:t>
      </w:r>
    </w:p>
    <w:p w14:paraId="6E685E12" w14:textId="77777777" w:rsidR="00A559D2" w:rsidRPr="00D7157D" w:rsidRDefault="00A559D2" w:rsidP="00A559D2">
      <w:pPr>
        <w:pStyle w:val="Bibliography"/>
        <w:rPr>
          <w:lang w:val="en-CA"/>
        </w:rPr>
      </w:pPr>
      <w:r w:rsidRPr="00D7157D">
        <w:rPr>
          <w:lang w:val="en-CA"/>
        </w:rPr>
        <w:t xml:space="preserve">UNESCO-IOC, 2024. State of the Ocean Report 2024. IOC Technical Series, 190. Intergovernmental Oceanographic Commission of UNESCO, Paris. </w:t>
      </w:r>
      <w:hyperlink r:id="rId407" w:history="1">
        <w:r w:rsidRPr="00D7157D">
          <w:rPr>
            <w:rStyle w:val="Hyperlink"/>
            <w:lang w:val="en-CA"/>
          </w:rPr>
          <w:t>https://doi.org/10.25607/4WBG-D349</w:t>
        </w:r>
      </w:hyperlink>
      <w:r w:rsidRPr="00D7157D">
        <w:rPr>
          <w:lang w:val="en-CA"/>
        </w:rPr>
        <w:t xml:space="preserve"> </w:t>
      </w:r>
    </w:p>
    <w:p w14:paraId="34EDCC01" w14:textId="77777777" w:rsidR="00A559D2" w:rsidRPr="00D7157D" w:rsidRDefault="00A559D2" w:rsidP="00A559D2">
      <w:pPr>
        <w:pStyle w:val="Bibliography"/>
        <w:rPr>
          <w:lang w:val="en-CA"/>
        </w:rPr>
      </w:pPr>
      <w:r w:rsidRPr="00D7157D">
        <w:rPr>
          <w:lang w:val="en-CA"/>
        </w:rPr>
        <w:t>UNESCO-IOC, European Commission, 2022. Updated Joint Roadmap to accelerate Marine/Maritime Spatial Planning processes worldwide –</w:t>
      </w:r>
      <w:proofErr w:type="spellStart"/>
      <w:r w:rsidRPr="00D7157D">
        <w:rPr>
          <w:lang w:val="en-CA"/>
        </w:rPr>
        <w:t>MSProadmap</w:t>
      </w:r>
      <w:proofErr w:type="spellEnd"/>
      <w:r w:rsidRPr="00D7157D">
        <w:rPr>
          <w:lang w:val="en-CA"/>
        </w:rPr>
        <w:t xml:space="preserve"> (2022–2027), IOC Technical Series. United Nations Educational, Scientific and Cultural Organization, Paris. Available at </w:t>
      </w:r>
      <w:hyperlink r:id="rId408" w:history="1">
        <w:r w:rsidRPr="00D7157D">
          <w:rPr>
            <w:rStyle w:val="Hyperlink"/>
            <w:lang w:val="en-CA"/>
          </w:rPr>
          <w:t>https://unesdoc.unesco.org/ark:/48223/pf0000385718</w:t>
        </w:r>
      </w:hyperlink>
      <w:r w:rsidRPr="00D7157D">
        <w:rPr>
          <w:lang w:val="en-CA"/>
        </w:rPr>
        <w:t xml:space="preserve">  (accessed 4 August 2026)</w:t>
      </w:r>
    </w:p>
    <w:p w14:paraId="21B818C2" w14:textId="77777777" w:rsidR="00A559D2" w:rsidRPr="00D7157D" w:rsidRDefault="00A559D2" w:rsidP="00A559D2">
      <w:pPr>
        <w:pStyle w:val="Bibliography"/>
        <w:rPr>
          <w:lang w:val="en-CA"/>
        </w:rPr>
      </w:pPr>
      <w:r w:rsidRPr="00D7157D">
        <w:rPr>
          <w:lang w:val="en-CA"/>
        </w:rPr>
        <w:t xml:space="preserve">UNESCO-IOC, European Commission, 2025. </w:t>
      </w:r>
      <w:proofErr w:type="spellStart"/>
      <w:r w:rsidRPr="00D7157D">
        <w:rPr>
          <w:lang w:val="en-CA"/>
        </w:rPr>
        <w:t>MSPglobal</w:t>
      </w:r>
      <w:proofErr w:type="spellEnd"/>
      <w:r w:rsidRPr="00D7157D">
        <w:rPr>
          <w:lang w:val="en-CA"/>
        </w:rPr>
        <w:t xml:space="preserve"> international guide on marine/maritime spatial planning, volume </w:t>
      </w:r>
      <w:proofErr w:type="gramStart"/>
      <w:r w:rsidRPr="00D7157D">
        <w:rPr>
          <w:lang w:val="en-CA"/>
        </w:rPr>
        <w:t>2</w:t>
      </w:r>
      <w:r w:rsidRPr="00D7157D">
        <w:rPr>
          <w:rFonts w:ascii="Arial" w:hAnsi="Arial" w:cs="Arial"/>
          <w:lang w:val="en-CA"/>
        </w:rPr>
        <w:t> </w:t>
      </w:r>
      <w:r w:rsidRPr="00D7157D">
        <w:rPr>
          <w:lang w:val="en-CA"/>
        </w:rPr>
        <w:t>:</w:t>
      </w:r>
      <w:proofErr w:type="gramEnd"/>
      <w:r w:rsidRPr="00D7157D">
        <w:rPr>
          <w:lang w:val="en-CA"/>
        </w:rPr>
        <w:t xml:space="preserve"> Biodiversity Inclusive Principle, IOC Manuals and Guides. United Nations Educational, Scientific and Cultural Organization, Paris. Available at </w:t>
      </w:r>
      <w:hyperlink r:id="rId409" w:history="1">
        <w:r w:rsidRPr="00D7157D">
          <w:rPr>
            <w:rStyle w:val="Hyperlink"/>
            <w:lang w:val="en-CA"/>
          </w:rPr>
          <w:t>https://unesdoc.unesco.org/ark:/48223/pf0000395354</w:t>
        </w:r>
      </w:hyperlink>
      <w:r w:rsidRPr="00D7157D">
        <w:rPr>
          <w:lang w:val="en-CA"/>
        </w:rPr>
        <w:t xml:space="preserve">  (accessed 4 August 2026)</w:t>
      </w:r>
    </w:p>
    <w:p w14:paraId="2E9A8E83" w14:textId="77777777" w:rsidR="00A559D2" w:rsidRPr="00D7157D" w:rsidRDefault="00A559D2" w:rsidP="00A559D2">
      <w:pPr>
        <w:pStyle w:val="Bibliography"/>
        <w:rPr>
          <w:lang w:val="en-CA"/>
        </w:rPr>
      </w:pPr>
      <w:r w:rsidRPr="00D7157D">
        <w:rPr>
          <w:lang w:val="en-CA"/>
        </w:rPr>
        <w:t xml:space="preserve">UNFCCC, 2024a. Yearbook of Global Climate Action 2024: Marrakech Partnership for Global Climate Action. Secretariat of the United Nations Framework Convention on Climate Change, Bonn. Available at </w:t>
      </w:r>
      <w:hyperlink r:id="rId410" w:history="1">
        <w:r w:rsidRPr="00D7157D">
          <w:rPr>
            <w:rStyle w:val="Hyperlink"/>
            <w:lang w:val="en-CA"/>
          </w:rPr>
          <w:t>https://unfccc.int/documents/642847</w:t>
        </w:r>
      </w:hyperlink>
      <w:r w:rsidRPr="00D7157D">
        <w:rPr>
          <w:lang w:val="en-CA"/>
        </w:rPr>
        <w:t xml:space="preserve">  (accessed 12 June 2026)</w:t>
      </w:r>
    </w:p>
    <w:p w14:paraId="7A5A0EBA" w14:textId="77777777" w:rsidR="00A559D2" w:rsidRPr="00D7157D" w:rsidRDefault="00A559D2" w:rsidP="00A559D2">
      <w:pPr>
        <w:pStyle w:val="Bibliography"/>
        <w:rPr>
          <w:lang w:val="en-CA"/>
        </w:rPr>
      </w:pPr>
      <w:r w:rsidRPr="00D7157D">
        <w:rPr>
          <w:lang w:val="en-CA"/>
        </w:rPr>
        <w:t xml:space="preserve">UNFCCC, 2024b. </w:t>
      </w:r>
      <w:r w:rsidRPr="00436B63">
        <w:rPr>
          <w:lang w:val="ru-RU"/>
        </w:rPr>
        <w:t xml:space="preserve">Решение 2/CMA.5: Глобальная цель по адаптации. Секретариат Рамочной конвенции Организации Объединенных Наций об изменении климата, Объединенные Арабские Эмираты. </w:t>
      </w:r>
      <w:r w:rsidRPr="00D7157D">
        <w:rPr>
          <w:lang w:val="en-CA"/>
        </w:rPr>
        <w:t>Available at https://unfccc.int/sites/default/files/resource/cma2023_16a01R.pdf (accessed 27 July 2026)</w:t>
      </w:r>
    </w:p>
    <w:p w14:paraId="6BF3FF49" w14:textId="77777777" w:rsidR="00A559D2" w:rsidRPr="00D7157D" w:rsidRDefault="00A559D2" w:rsidP="00A559D2">
      <w:pPr>
        <w:pStyle w:val="Bibliography"/>
        <w:rPr>
          <w:lang w:val="en-CA"/>
        </w:rPr>
      </w:pPr>
      <w:r w:rsidRPr="00D7157D">
        <w:rPr>
          <w:lang w:val="en-CA"/>
        </w:rPr>
        <w:t xml:space="preserve">UNFCCC, 2025. FCCC/PA/CMA/2025/8: Nationally determined contributions under the Paris Agreement. Synthesis report by the secretariat. Secretariat of the United Nations Framework Convention on Climate Change, Bonn. Available at </w:t>
      </w:r>
      <w:hyperlink r:id="rId411" w:history="1">
        <w:r w:rsidRPr="00D7157D">
          <w:rPr>
            <w:rStyle w:val="Hyperlink"/>
            <w:lang w:val="en-CA"/>
          </w:rPr>
          <w:t>https://unfccc.int/documents/650664</w:t>
        </w:r>
      </w:hyperlink>
      <w:r w:rsidRPr="00D7157D">
        <w:rPr>
          <w:lang w:val="en-CA"/>
        </w:rPr>
        <w:t xml:space="preserve">  (accessed 11 August 2026)</w:t>
      </w:r>
    </w:p>
    <w:p w14:paraId="0A958E55" w14:textId="77777777" w:rsidR="00A559D2" w:rsidRPr="00436B63" w:rsidRDefault="00A559D2" w:rsidP="00A559D2">
      <w:pPr>
        <w:pStyle w:val="Bibliography"/>
        <w:rPr>
          <w:lang w:val="ru-RU"/>
        </w:rPr>
      </w:pPr>
      <w:r w:rsidRPr="00D7157D">
        <w:rPr>
          <w:lang w:val="en-CA"/>
        </w:rPr>
        <w:t xml:space="preserve">United Nations, 2015. </w:t>
      </w:r>
      <w:r w:rsidRPr="00436B63">
        <w:rPr>
          <w:lang w:val="ru-RU"/>
        </w:rPr>
        <w:t xml:space="preserve">A/RES/70/1: Преобразование нашего мира: Повестка дня в области устойчивого развития на период до 2030 года. Организация Объединенных Наций, Нью-Йорк.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w:t>
      </w:r>
      <w:hyperlink r:id="rId412" w:history="1">
        <w:r w:rsidRPr="00436B63">
          <w:rPr>
            <w:rStyle w:val="Hyperlink"/>
            <w:lang w:val="ru-RU"/>
          </w:rPr>
          <w:t>https://digitallibrary.un.org/record/3923923</w:t>
        </w:r>
      </w:hyperlink>
      <w:r w:rsidRPr="00436B63">
        <w:rPr>
          <w:lang w:val="ru-RU"/>
        </w:rPr>
        <w:t xml:space="preserve">  (</w:t>
      </w:r>
      <w:proofErr w:type="spellStart"/>
      <w:r w:rsidRPr="00436B63">
        <w:rPr>
          <w:lang w:val="ru-RU"/>
        </w:rPr>
        <w:t>accessed</w:t>
      </w:r>
      <w:proofErr w:type="spellEnd"/>
      <w:r w:rsidRPr="00436B63">
        <w:rPr>
          <w:lang w:val="ru-RU"/>
        </w:rPr>
        <w:t xml:space="preserve"> 22 May 2026)</w:t>
      </w:r>
    </w:p>
    <w:p w14:paraId="2681FB44" w14:textId="77777777" w:rsidR="00A559D2" w:rsidRPr="00436B63" w:rsidRDefault="00A559D2" w:rsidP="00A559D2">
      <w:pPr>
        <w:pStyle w:val="Bibliography"/>
        <w:rPr>
          <w:lang w:val="ru-RU"/>
        </w:rPr>
      </w:pPr>
      <w:r w:rsidRPr="00D7157D">
        <w:rPr>
          <w:lang w:val="en-CA"/>
        </w:rPr>
        <w:t xml:space="preserve">United Nations General Assembly, 2023a. </w:t>
      </w:r>
      <w:r w:rsidRPr="00436B63">
        <w:rPr>
          <w:lang w:val="ru-RU"/>
        </w:rPr>
        <w:t xml:space="preserve">A/RES/78/155: Деятельность по осуществлению Конвенции о биологическом разнообразии и ее вклад в обеспечение устойчивого развития. Резолюция 78/155. Организация Объединенных Наций.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https://docs.un.org/ru/a/res/78/155 (</w:t>
      </w:r>
      <w:proofErr w:type="spellStart"/>
      <w:r w:rsidRPr="00436B63">
        <w:rPr>
          <w:lang w:val="ru-RU"/>
        </w:rPr>
        <w:t>accessed</w:t>
      </w:r>
      <w:proofErr w:type="spellEnd"/>
      <w:r w:rsidRPr="00436B63">
        <w:rPr>
          <w:lang w:val="ru-RU"/>
        </w:rPr>
        <w:t xml:space="preserve"> 4 May 2026)</w:t>
      </w:r>
    </w:p>
    <w:p w14:paraId="639135DE" w14:textId="77777777" w:rsidR="00A559D2" w:rsidRPr="00D7157D" w:rsidRDefault="00A559D2" w:rsidP="00A559D2">
      <w:pPr>
        <w:pStyle w:val="Bibliography"/>
        <w:rPr>
          <w:lang w:val="en-CA"/>
        </w:rPr>
      </w:pPr>
      <w:r w:rsidRPr="00D7157D">
        <w:rPr>
          <w:lang w:val="en-CA"/>
        </w:rPr>
        <w:t xml:space="preserve">United Nations General Assembly, 2023b. </w:t>
      </w:r>
      <w:r w:rsidRPr="00436B63">
        <w:rPr>
          <w:lang w:val="ru-RU"/>
        </w:rPr>
        <w:t xml:space="preserve">A/RES/77/289: </w:t>
      </w:r>
      <w:r w:rsidRPr="00436B63">
        <w:rPr>
          <w:iCs/>
          <w:lang w:val="ru-RU"/>
        </w:rPr>
        <w:t xml:space="preserve">Политическая декларация совещания высокого уровня по среднесрочному обзору хода осуществления </w:t>
      </w:r>
      <w:proofErr w:type="spellStart"/>
      <w:r w:rsidRPr="00436B63">
        <w:rPr>
          <w:iCs/>
          <w:lang w:val="ru-RU"/>
        </w:rPr>
        <w:t>Сендайской</w:t>
      </w:r>
      <w:proofErr w:type="spellEnd"/>
      <w:r w:rsidRPr="00436B63">
        <w:rPr>
          <w:iCs/>
          <w:lang w:val="ru-RU"/>
        </w:rPr>
        <w:t xml:space="preserve"> рамочной программы по снижению риска бедствий на 2015–2030 годы</w:t>
      </w:r>
      <w:r w:rsidRPr="00436B63">
        <w:rPr>
          <w:lang w:val="ru-RU"/>
        </w:rPr>
        <w:t xml:space="preserve">. </w:t>
      </w:r>
      <w:r w:rsidRPr="00D7157D">
        <w:rPr>
          <w:lang w:val="en-CA"/>
        </w:rPr>
        <w:t>UNGA. Available at https://docs.un.org/ru/A/RES/77/289 (accessed 15 July 2026)</w:t>
      </w:r>
    </w:p>
    <w:p w14:paraId="54CC8181" w14:textId="77777777" w:rsidR="00A559D2" w:rsidRPr="00D7157D" w:rsidRDefault="00A559D2" w:rsidP="00A559D2">
      <w:pPr>
        <w:pStyle w:val="Bibliography"/>
        <w:rPr>
          <w:lang w:val="en-CA"/>
        </w:rPr>
      </w:pPr>
      <w:r w:rsidRPr="00D7157D">
        <w:rPr>
          <w:lang w:val="en-CA"/>
        </w:rPr>
        <w:t xml:space="preserve">Verburg, P.H., 2022. The Contribution of Integrated Land Use Planning and Integrated Landscape Management to Implementing Land Degradation Neutrality: Entry Points and Support Tools. UNCCD, Bonn. Available at </w:t>
      </w:r>
      <w:hyperlink r:id="rId413" w:history="1">
        <w:r w:rsidRPr="00D7157D">
          <w:rPr>
            <w:rStyle w:val="Hyperlink"/>
            <w:lang w:val="en-CA"/>
          </w:rPr>
          <w:t>https://www.unccd.int/resources/reports/contribution-integrated-land-use-planning-and-integrated-landscape-management</w:t>
        </w:r>
      </w:hyperlink>
      <w:r w:rsidRPr="00D7157D">
        <w:rPr>
          <w:lang w:val="en-CA"/>
        </w:rPr>
        <w:t xml:space="preserve"> </w:t>
      </w:r>
    </w:p>
    <w:p w14:paraId="4491155E" w14:textId="77777777" w:rsidR="00A559D2" w:rsidRPr="00436B63" w:rsidRDefault="00A559D2" w:rsidP="00A559D2">
      <w:pPr>
        <w:pStyle w:val="Bibliography"/>
        <w:rPr>
          <w:lang w:val="ru-RU"/>
        </w:rPr>
      </w:pPr>
      <w:r w:rsidRPr="00D7157D">
        <w:rPr>
          <w:lang w:val="en-CA"/>
        </w:rPr>
        <w:t xml:space="preserve">Wilkinson, M.D. and others, 2016. The FAIR Guiding Principles for scientific data management and stewardship. </w:t>
      </w:r>
      <w:proofErr w:type="spellStart"/>
      <w:r w:rsidRPr="00436B63">
        <w:rPr>
          <w:lang w:val="ru-RU"/>
        </w:rPr>
        <w:t>Sci</w:t>
      </w:r>
      <w:proofErr w:type="spellEnd"/>
      <w:r w:rsidRPr="00436B63">
        <w:rPr>
          <w:lang w:val="ru-RU"/>
        </w:rPr>
        <w:t xml:space="preserve">. Data 3, 160018. </w:t>
      </w:r>
      <w:hyperlink r:id="rId414" w:history="1">
        <w:r w:rsidRPr="00436B63">
          <w:rPr>
            <w:rStyle w:val="Hyperlink"/>
            <w:lang w:val="ru-RU"/>
          </w:rPr>
          <w:t>https://doi.org/10.1038/sdata.2016.18</w:t>
        </w:r>
      </w:hyperlink>
      <w:r w:rsidRPr="00436B63">
        <w:rPr>
          <w:lang w:val="ru-RU"/>
        </w:rPr>
        <w:t xml:space="preserve"> </w:t>
      </w:r>
    </w:p>
    <w:p w14:paraId="0CED9962" w14:textId="77777777" w:rsidR="00A559D2" w:rsidRPr="00436B63" w:rsidRDefault="00A559D2" w:rsidP="00A559D2">
      <w:pPr>
        <w:pStyle w:val="Bibliography"/>
        <w:rPr>
          <w:lang w:val="ru-RU"/>
        </w:rPr>
      </w:pPr>
      <w:r w:rsidRPr="00436B63">
        <w:rPr>
          <w:lang w:val="ru-RU"/>
        </w:rPr>
        <w:t xml:space="preserve">WIPO, 2024. Документ GRATK/DC/7.: Договор ВОИС об интеллектуальной собственности, генетических ресурсах и традиционных знаниях, </w:t>
      </w:r>
      <w:proofErr w:type="spellStart"/>
      <w:r w:rsidRPr="00436B63">
        <w:rPr>
          <w:lang w:val="ru-RU"/>
        </w:rPr>
        <w:t>свзанных</w:t>
      </w:r>
      <w:proofErr w:type="spellEnd"/>
      <w:r w:rsidRPr="00436B63">
        <w:rPr>
          <w:lang w:val="ru-RU"/>
        </w:rPr>
        <w:t xml:space="preserve"> с генетическими ресурсами. Всемирная организация интеллектуальной собственности, Женева. </w:t>
      </w:r>
      <w:proofErr w:type="spellStart"/>
      <w:r w:rsidRPr="00436B63">
        <w:rPr>
          <w:lang w:val="ru-RU"/>
        </w:rPr>
        <w:t>Available</w:t>
      </w:r>
      <w:proofErr w:type="spellEnd"/>
      <w:r w:rsidRPr="00436B63">
        <w:rPr>
          <w:lang w:val="ru-RU"/>
        </w:rPr>
        <w:t xml:space="preserve"> </w:t>
      </w:r>
      <w:proofErr w:type="spellStart"/>
      <w:r w:rsidRPr="00436B63">
        <w:rPr>
          <w:lang w:val="ru-RU"/>
        </w:rPr>
        <w:t>at</w:t>
      </w:r>
      <w:proofErr w:type="spellEnd"/>
      <w:r w:rsidRPr="00436B63">
        <w:rPr>
          <w:lang w:val="ru-RU"/>
        </w:rPr>
        <w:t xml:space="preserve"> https://www.wipo.int/edocs/mdocs/tk/ru/gratk_dc/gratk_dc_7.pdf (</w:t>
      </w:r>
      <w:proofErr w:type="spellStart"/>
      <w:r w:rsidRPr="00436B63">
        <w:rPr>
          <w:lang w:val="ru-RU"/>
        </w:rPr>
        <w:t>accessed</w:t>
      </w:r>
      <w:proofErr w:type="spellEnd"/>
      <w:r w:rsidRPr="00436B63">
        <w:rPr>
          <w:lang w:val="ru-RU"/>
        </w:rPr>
        <w:t xml:space="preserve"> 25 </w:t>
      </w:r>
      <w:proofErr w:type="spellStart"/>
      <w:r w:rsidRPr="00436B63">
        <w:rPr>
          <w:lang w:val="ru-RU"/>
        </w:rPr>
        <w:t>July</w:t>
      </w:r>
      <w:proofErr w:type="spellEnd"/>
      <w:r w:rsidRPr="00436B63">
        <w:rPr>
          <w:lang w:val="ru-RU"/>
        </w:rPr>
        <w:t xml:space="preserve"> 2026)</w:t>
      </w:r>
    </w:p>
    <w:p w14:paraId="1221FD1A" w14:textId="77777777" w:rsidR="00A559D2" w:rsidRPr="00D7157D" w:rsidRDefault="00A559D2" w:rsidP="00A559D2">
      <w:pPr>
        <w:pStyle w:val="Bibliography"/>
        <w:rPr>
          <w:lang w:val="en-CA"/>
        </w:rPr>
      </w:pPr>
      <w:r w:rsidRPr="00D7157D">
        <w:rPr>
          <w:lang w:val="en-CA"/>
        </w:rPr>
        <w:t xml:space="preserve">World Heritage Committee, 2023. Decision 45 COM 7.2: State of conservation of World Heritage properties. UNESCO, Paris. Available at </w:t>
      </w:r>
      <w:hyperlink r:id="rId415" w:history="1">
        <w:r w:rsidRPr="00D7157D">
          <w:rPr>
            <w:rStyle w:val="Hyperlink"/>
            <w:lang w:val="en-CA"/>
          </w:rPr>
          <w:t>https://whc.unesco.org/en/decisions/8082/</w:t>
        </w:r>
      </w:hyperlink>
      <w:r w:rsidRPr="00D7157D">
        <w:rPr>
          <w:lang w:val="en-CA"/>
        </w:rPr>
        <w:t xml:space="preserve"> </w:t>
      </w:r>
    </w:p>
    <w:p w14:paraId="3CF78046" w14:textId="77777777" w:rsidR="00A559D2" w:rsidRPr="00D7157D" w:rsidRDefault="00A559D2" w:rsidP="00A559D2">
      <w:pPr>
        <w:pStyle w:val="Bibliography"/>
        <w:rPr>
          <w:lang w:val="en-CA"/>
        </w:rPr>
      </w:pPr>
      <w:r w:rsidRPr="00D7157D">
        <w:rPr>
          <w:lang w:val="en-CA"/>
        </w:rPr>
        <w:t xml:space="preserve">World Heritage Committee, 2025. Decision 47 COM 5D: Progress report on the World Heritage Convention and sustainable development. UNESCO, Paris. Available at https://whc.unesco.org/en/decisions/8658/ (accessed 21 May 2026) </w:t>
      </w:r>
    </w:p>
    <w:p w14:paraId="7E00CF3F" w14:textId="77777777" w:rsidR="00A559D2" w:rsidRPr="00D7157D" w:rsidRDefault="00A559D2" w:rsidP="00A559D2">
      <w:pPr>
        <w:pStyle w:val="Bibliography"/>
        <w:rPr>
          <w:lang w:val="en-CA"/>
        </w:rPr>
      </w:pPr>
      <w:r w:rsidRPr="00D7157D">
        <w:rPr>
          <w:lang w:val="en-CA"/>
        </w:rPr>
        <w:t>WTO, 2022. WT/</w:t>
      </w:r>
      <w:proofErr w:type="gramStart"/>
      <w:r w:rsidRPr="00D7157D">
        <w:rPr>
          <w:lang w:val="en-CA"/>
        </w:rPr>
        <w:t>MIN(</w:t>
      </w:r>
      <w:proofErr w:type="gramEnd"/>
      <w:r w:rsidRPr="00D7157D">
        <w:rPr>
          <w:lang w:val="en-CA"/>
        </w:rPr>
        <w:t xml:space="preserve">22)/33-WT/L/1144: Agreement on Fisheries Subsidies. World Trade Organization, Geneva. Available at </w:t>
      </w:r>
      <w:hyperlink r:id="rId416" w:history="1">
        <w:r w:rsidRPr="00D7157D">
          <w:rPr>
            <w:rStyle w:val="Hyperlink"/>
            <w:lang w:val="en-CA"/>
          </w:rPr>
          <w:t>https://docs.wto.org/dol2fe/Pages/SS/directdoc.aspx?filename=q:/WT/MIN22/33.pdf</w:t>
        </w:r>
      </w:hyperlink>
      <w:r w:rsidRPr="00D7157D">
        <w:rPr>
          <w:lang w:val="en-CA"/>
        </w:rPr>
        <w:t xml:space="preserve">  (accessed 28 April 2026)</w:t>
      </w:r>
    </w:p>
    <w:p w14:paraId="001BB195" w14:textId="77777777" w:rsidR="00A559D2" w:rsidRPr="00436B63" w:rsidRDefault="00A559D2" w:rsidP="00A559D2">
      <w:pPr>
        <w:pStyle w:val="Bibliography"/>
        <w:rPr>
          <w:lang w:val="ru-RU"/>
        </w:rPr>
      </w:pPr>
      <w:r w:rsidRPr="00D7157D">
        <w:rPr>
          <w:lang w:val="en-CA"/>
        </w:rPr>
        <w:t xml:space="preserve">Zhang, J. and others, 2026. Shipping and water diversion pathways expand the global area at risk from invasive freshwater bivalves. </w:t>
      </w:r>
      <w:proofErr w:type="spellStart"/>
      <w:r w:rsidRPr="00436B63">
        <w:rPr>
          <w:lang w:val="ru-RU"/>
        </w:rPr>
        <w:t>Commun</w:t>
      </w:r>
      <w:proofErr w:type="spellEnd"/>
      <w:r w:rsidRPr="00436B63">
        <w:rPr>
          <w:lang w:val="ru-RU"/>
        </w:rPr>
        <w:t xml:space="preserve">. Earth </w:t>
      </w:r>
      <w:proofErr w:type="spellStart"/>
      <w:r w:rsidRPr="00436B63">
        <w:rPr>
          <w:lang w:val="ru-RU"/>
        </w:rPr>
        <w:t>Environ</w:t>
      </w:r>
      <w:proofErr w:type="spellEnd"/>
      <w:r w:rsidRPr="00436B63">
        <w:rPr>
          <w:lang w:val="ru-RU"/>
        </w:rPr>
        <w:t xml:space="preserve">. 7, 224. </w:t>
      </w:r>
      <w:hyperlink r:id="rId417" w:history="1">
        <w:r w:rsidRPr="00436B63">
          <w:rPr>
            <w:rStyle w:val="Hyperlink"/>
            <w:lang w:val="ru-RU"/>
          </w:rPr>
          <w:t>https://doi.org/10.1038/s43247-026-03256-x</w:t>
        </w:r>
      </w:hyperlink>
      <w:r w:rsidRPr="00436B63">
        <w:rPr>
          <w:lang w:val="ru-RU"/>
        </w:rPr>
        <w:t xml:space="preserve"> </w:t>
      </w:r>
    </w:p>
    <w:p w14:paraId="417840D3" w14:textId="77777777" w:rsidR="00A559D2" w:rsidRPr="00436B63" w:rsidRDefault="00A559D2" w:rsidP="00A559D2">
      <w:pPr>
        <w:pStyle w:val="Bibliography"/>
        <w:rPr>
          <w:lang w:val="ru-RU"/>
        </w:rPr>
      </w:pPr>
    </w:p>
    <w:sectPr w:rsidR="00A559D2" w:rsidRPr="00436B63" w:rsidSect="00877F1E">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2A4DD" w14:textId="77777777" w:rsidR="008666BC" w:rsidRDefault="008666BC" w:rsidP="00F473DB">
      <w:pPr>
        <w:spacing w:after="0" w:line="240" w:lineRule="auto"/>
      </w:pPr>
      <w:r>
        <w:separator/>
      </w:r>
    </w:p>
  </w:endnote>
  <w:endnote w:type="continuationSeparator" w:id="0">
    <w:p w14:paraId="3DBE3810" w14:textId="77777777" w:rsidR="008666BC" w:rsidRDefault="008666BC" w:rsidP="00F47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charset w:val="00"/>
    <w:family w:val="swiss"/>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Cyr">
    <w:altName w:val="Calibri"/>
    <w:panose1 w:val="00000000000000000000"/>
    <w:charset w:val="CC"/>
    <w:family w:val="swiss"/>
    <w:notTrueType/>
    <w:pitch w:val="variable"/>
    <w:sig w:usb0="00000201" w:usb1="00000000" w:usb2="00000000" w:usb3="00000000" w:csb0="00000004"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Sylfaen"/>
    <w:panose1 w:val="00000000000000000000"/>
    <w:charset w:val="00"/>
    <w:family w:val="auto"/>
    <w:notTrueType/>
    <w:pitch w:val="variable"/>
    <w:sig w:usb0="00000003" w:usb1="00000000" w:usb2="00000000" w:usb3="00000000" w:csb0="00000001" w:csb1="00000000"/>
  </w:font>
  <w:font w:name="PingFang SC">
    <w:altName w:val="Microsoft YaHei"/>
    <w:panose1 w:val="00000000000000000000"/>
    <w:charset w:val="86"/>
    <w:family w:val="auto"/>
    <w:notTrueType/>
    <w:pitch w:val="default"/>
    <w:sig w:usb0="00000001" w:usb1="080E0000" w:usb2="00000010" w:usb3="00000000" w:csb0="00040000" w:csb1="00000000"/>
  </w:font>
  <w:font w:name="等?">
    <w:altName w:val="MS Mincho"/>
    <w:panose1 w:val="00000000000000000000"/>
    <w:charset w:val="80"/>
    <w:family w:val="roman"/>
    <w:notTrueType/>
    <w:pitch w:val="default"/>
    <w:sig w:usb0="00000001" w:usb1="08070000" w:usb2="00000010" w:usb3="00000000" w:csb0="00020000" w:csb1="00000000"/>
  </w:font>
  <w:font w:name="Helvetica">
    <w:panose1 w:val="020B0604020202020204"/>
    <w:charset w:val="CC"/>
    <w:family w:val="swiss"/>
    <w:pitch w:val="variable"/>
    <w:sig w:usb0="E0002A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parajita">
    <w:charset w:val="00"/>
    <w:family w:val="roman"/>
    <w:pitch w:val="variable"/>
    <w:sig w:usb0="00008003" w:usb1="00000000" w:usb2="00000000" w:usb3="00000000" w:csb0="00000001" w:csb1="00000000"/>
  </w:font>
  <w:font w:name="Aptos Baltic">
    <w:altName w:val="Arial"/>
    <w:panose1 w:val="00000000000000000000"/>
    <w:charset w:val="BA"/>
    <w:family w:val="swiss"/>
    <w:notTrueType/>
    <w:pitch w:val="variable"/>
    <w:sig w:usb0="00000005" w:usb1="00000000" w:usb2="00000000" w:usb3="00000000" w:csb0="0000008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A521" w14:textId="77777777" w:rsidR="00DD638D" w:rsidRPr="00F359AE" w:rsidRDefault="00DD638D" w:rsidP="00DD638D">
    <w:pPr>
      <w:pStyle w:val="Footer"/>
      <w:rPr>
        <w:rFonts w:ascii="Times New Roman" w:hAnsi="Times New Roman" w:cs="Times New Roman"/>
        <w:sz w:val="20"/>
        <w:szCs w:val="20"/>
      </w:rPr>
    </w:pPr>
    <w:r w:rsidRPr="00F359AE">
      <w:rPr>
        <w:rFonts w:ascii="Times New Roman" w:hAnsi="Times New Roman" w:cs="Times New Roman"/>
        <w:sz w:val="20"/>
        <w:szCs w:val="20"/>
      </w:rPr>
      <w:fldChar w:fldCharType="begin"/>
    </w:r>
    <w:r w:rsidRPr="00F359AE">
      <w:rPr>
        <w:rFonts w:ascii="Times New Roman" w:hAnsi="Times New Roman" w:cs="Times New Roman"/>
        <w:sz w:val="20"/>
        <w:szCs w:val="20"/>
      </w:rPr>
      <w:instrText xml:space="preserve"> PAGE </w:instrText>
    </w:r>
    <w:r w:rsidRPr="00F359AE">
      <w:rPr>
        <w:rFonts w:ascii="Times New Roman" w:hAnsi="Times New Roman" w:cs="Times New Roman"/>
        <w:sz w:val="20"/>
        <w:szCs w:val="20"/>
      </w:rPr>
      <w:fldChar w:fldCharType="separate"/>
    </w:r>
    <w:r>
      <w:rPr>
        <w:rFonts w:ascii="Times New Roman" w:hAnsi="Times New Roman" w:cs="Times New Roman"/>
        <w:sz w:val="20"/>
        <w:szCs w:val="20"/>
      </w:rPr>
      <w:t>2</w:t>
    </w:r>
    <w:r w:rsidRPr="00F359AE">
      <w:rPr>
        <w:rFonts w:ascii="Times New Roman" w:hAnsi="Times New Roman" w:cs="Times New Roman"/>
        <w:sz w:val="20"/>
        <w:szCs w:val="20"/>
      </w:rPr>
      <w:fldChar w:fldCharType="end"/>
    </w:r>
    <w:r w:rsidRPr="00F359AE">
      <w:rPr>
        <w:rFonts w:ascii="Times New Roman" w:hAnsi="Times New Roman" w:cs="Times New Roman"/>
        <w:sz w:val="20"/>
        <w:szCs w:val="20"/>
      </w:rPr>
      <w:t>/</w:t>
    </w:r>
    <w:r w:rsidRPr="00F359AE">
      <w:rPr>
        <w:rFonts w:ascii="Times New Roman" w:hAnsi="Times New Roman" w:cs="Times New Roman"/>
        <w:sz w:val="20"/>
        <w:szCs w:val="20"/>
      </w:rPr>
      <w:fldChar w:fldCharType="begin"/>
    </w:r>
    <w:r w:rsidRPr="00F359AE">
      <w:rPr>
        <w:rFonts w:ascii="Times New Roman" w:hAnsi="Times New Roman" w:cs="Times New Roman"/>
        <w:sz w:val="20"/>
        <w:szCs w:val="20"/>
      </w:rPr>
      <w:instrText>NUMPAGES \* MERGEFORMAT</w:instrText>
    </w:r>
    <w:r w:rsidRPr="00F359AE">
      <w:rPr>
        <w:rFonts w:ascii="Times New Roman" w:hAnsi="Times New Roman" w:cs="Times New Roman"/>
        <w:sz w:val="20"/>
        <w:szCs w:val="20"/>
      </w:rPr>
      <w:fldChar w:fldCharType="separate"/>
    </w:r>
    <w:r>
      <w:rPr>
        <w:rFonts w:ascii="Times New Roman" w:hAnsi="Times New Roman" w:cs="Times New Roman"/>
        <w:sz w:val="20"/>
        <w:szCs w:val="20"/>
      </w:rPr>
      <w:t>6</w:t>
    </w:r>
    <w:r w:rsidRPr="00F359AE">
      <w:rPr>
        <w:rFonts w:ascii="Times New Roman" w:hAnsi="Times New Roman"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C89FA" w14:textId="77777777" w:rsidR="00A559D2" w:rsidRPr="00DD638D" w:rsidRDefault="00A559D2" w:rsidP="00DD638D">
    <w:pPr>
      <w:pStyle w:val="Footer"/>
      <w:jc w:val="right"/>
      <w:rPr>
        <w:rFonts w:ascii="Times New Roman" w:hAnsi="Times New Roman" w:cs="Times New Roman"/>
        <w:sz w:val="20"/>
        <w:szCs w:val="20"/>
      </w:rPr>
    </w:pPr>
    <w:r w:rsidRPr="00DD638D">
      <w:rPr>
        <w:rFonts w:ascii="Times New Roman" w:hAnsi="Times New Roman" w:cs="Times New Roman"/>
        <w:sz w:val="20"/>
        <w:szCs w:val="20"/>
      </w:rPr>
      <w:fldChar w:fldCharType="begin"/>
    </w:r>
    <w:r w:rsidRPr="00DD638D">
      <w:rPr>
        <w:rFonts w:ascii="Times New Roman" w:hAnsi="Times New Roman" w:cs="Times New Roman"/>
        <w:sz w:val="20"/>
        <w:szCs w:val="20"/>
      </w:rPr>
      <w:instrText xml:space="preserve"> PAGE </w:instrText>
    </w:r>
    <w:r w:rsidRPr="00DD638D">
      <w:rPr>
        <w:rFonts w:ascii="Times New Roman" w:hAnsi="Times New Roman" w:cs="Times New Roman"/>
        <w:sz w:val="20"/>
        <w:szCs w:val="20"/>
      </w:rPr>
      <w:fldChar w:fldCharType="separate"/>
    </w:r>
    <w:r w:rsidRPr="00DD638D">
      <w:rPr>
        <w:rFonts w:ascii="Times New Roman" w:hAnsi="Times New Roman" w:cs="Times New Roman"/>
        <w:sz w:val="20"/>
        <w:szCs w:val="20"/>
      </w:rPr>
      <w:t>2</w:t>
    </w:r>
    <w:r w:rsidRPr="00DD638D">
      <w:rPr>
        <w:rFonts w:ascii="Times New Roman" w:hAnsi="Times New Roman" w:cs="Times New Roman"/>
        <w:sz w:val="20"/>
        <w:szCs w:val="20"/>
      </w:rPr>
      <w:fldChar w:fldCharType="end"/>
    </w:r>
    <w:r w:rsidRPr="00DD638D">
      <w:rPr>
        <w:rFonts w:ascii="Times New Roman" w:hAnsi="Times New Roman" w:cs="Times New Roman"/>
        <w:sz w:val="20"/>
        <w:szCs w:val="20"/>
      </w:rPr>
      <w:t>/</w:t>
    </w:r>
    <w:r w:rsidRPr="00DD638D">
      <w:rPr>
        <w:rFonts w:ascii="Times New Roman" w:hAnsi="Times New Roman" w:cs="Times New Roman"/>
        <w:sz w:val="20"/>
        <w:szCs w:val="20"/>
      </w:rPr>
      <w:fldChar w:fldCharType="begin"/>
    </w:r>
    <w:r w:rsidRPr="00DD638D">
      <w:rPr>
        <w:rFonts w:ascii="Times New Roman" w:hAnsi="Times New Roman" w:cs="Times New Roman"/>
        <w:sz w:val="20"/>
        <w:szCs w:val="20"/>
      </w:rPr>
      <w:instrText>NUMPAGES \* MERGEFORMAT</w:instrText>
    </w:r>
    <w:r w:rsidRPr="00DD638D">
      <w:rPr>
        <w:rFonts w:ascii="Times New Roman" w:hAnsi="Times New Roman" w:cs="Times New Roman"/>
        <w:sz w:val="20"/>
        <w:szCs w:val="20"/>
      </w:rPr>
      <w:fldChar w:fldCharType="separate"/>
    </w:r>
    <w:r w:rsidRPr="00DD638D">
      <w:rPr>
        <w:rFonts w:ascii="Times New Roman" w:hAnsi="Times New Roman" w:cs="Times New Roman"/>
        <w:sz w:val="20"/>
        <w:szCs w:val="20"/>
      </w:rPr>
      <w:t>325</w:t>
    </w:r>
    <w:r w:rsidRPr="00DD638D">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475BF" w14:textId="77777777" w:rsidR="008666BC" w:rsidRDefault="008666BC" w:rsidP="00F473DB">
      <w:pPr>
        <w:spacing w:after="0" w:line="240" w:lineRule="auto"/>
      </w:pPr>
      <w:r>
        <w:separator/>
      </w:r>
    </w:p>
  </w:footnote>
  <w:footnote w:type="continuationSeparator" w:id="0">
    <w:p w14:paraId="00462432" w14:textId="77777777" w:rsidR="008666BC" w:rsidRDefault="008666BC" w:rsidP="00F473DB">
      <w:pPr>
        <w:spacing w:after="0" w:line="240" w:lineRule="auto"/>
      </w:pPr>
      <w:r>
        <w:continuationSeparator/>
      </w:r>
    </w:p>
  </w:footnote>
  <w:footnote w:id="1">
    <w:p w14:paraId="704747DC" w14:textId="77777777" w:rsidR="00FB1DB6" w:rsidRPr="00D7157D" w:rsidRDefault="00FB1DB6" w:rsidP="00FB1DB6">
      <w:pPr>
        <w:pStyle w:val="FootnoteText"/>
        <w:rPr>
          <w:lang w:val="ru-RU"/>
        </w:rPr>
      </w:pPr>
      <w:r w:rsidRPr="00D7157D">
        <w:rPr>
          <w:rStyle w:val="FootnoteReference"/>
          <w:lang w:val="ru-RU"/>
        </w:rPr>
        <w:t>*</w:t>
      </w:r>
      <w:r w:rsidRPr="00D7157D">
        <w:rPr>
          <w:lang w:val="ru-RU"/>
        </w:rPr>
        <w:t xml:space="preserve"> </w:t>
      </w:r>
      <w:hyperlink r:id="rId1" w:history="1">
        <w:r>
          <w:rPr>
            <w:rStyle w:val="Hyperlink"/>
          </w:rPr>
          <w:t>CBD</w:t>
        </w:r>
        <w:r w:rsidRPr="00D7157D">
          <w:rPr>
            <w:rStyle w:val="Hyperlink"/>
            <w:lang w:val="ru-RU"/>
          </w:rPr>
          <w:t>/</w:t>
        </w:r>
        <w:r>
          <w:rPr>
            <w:rStyle w:val="Hyperlink"/>
          </w:rPr>
          <w:t>COP</w:t>
        </w:r>
        <w:r w:rsidRPr="00D7157D">
          <w:rPr>
            <w:rStyle w:val="Hyperlink"/>
            <w:lang w:val="ru-RU"/>
          </w:rPr>
          <w:t>/17/1/</w:t>
        </w:r>
        <w:r>
          <w:rPr>
            <w:rStyle w:val="Hyperlink"/>
          </w:rPr>
          <w:t>Rev</w:t>
        </w:r>
        <w:r w:rsidRPr="00D7157D">
          <w:rPr>
            <w:rStyle w:val="Hyperlink"/>
            <w:lang w:val="ru-RU"/>
          </w:rPr>
          <w:t>.1</w:t>
        </w:r>
      </w:hyperlink>
      <w:r w:rsidRPr="00D7157D">
        <w:rPr>
          <w:lang w:val="ru-RU"/>
        </w:rPr>
        <w:t>.</w:t>
      </w:r>
    </w:p>
  </w:footnote>
  <w:footnote w:id="2">
    <w:p w14:paraId="2F5B2035"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Далее в настоящем докладе Конвенция о биологическом разнообразии обозначается как «Конвенция», а </w:t>
      </w:r>
      <w:proofErr w:type="spellStart"/>
      <w:r w:rsidRPr="00D7157D">
        <w:rPr>
          <w:lang w:val="ru-RU"/>
        </w:rPr>
        <w:t>Куньминско</w:t>
      </w:r>
      <w:proofErr w:type="spellEnd"/>
      <w:r w:rsidRPr="00D7157D">
        <w:rPr>
          <w:lang w:val="ru-RU"/>
        </w:rPr>
        <w:t>-Монреальская глобальная рамочная программа в области биоразнообразия – как «Рамочная программа», за исключением случаев, когда во избежание путаницы с другими конвенциями или рамочными программами используются их полные названия.</w:t>
      </w:r>
    </w:p>
  </w:footnote>
  <w:footnote w:id="3">
    <w:p w14:paraId="55EF62C6"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НСПДСБ, национальные задачи и национальные доклады были включены в анализ для глобального доклада, если они были представлены до 7 марта 2026 года, то есть в течение одной недели после истечения срока представления седьмых национальных докладов, установленного на 28 февраля 2026 года.</w:t>
      </w:r>
    </w:p>
    <w:p w14:paraId="5BAD37BF" w14:textId="77777777" w:rsidR="00DE3701" w:rsidRPr="00D7157D" w:rsidRDefault="00DE3701" w:rsidP="00DE3701">
      <w:pPr>
        <w:pStyle w:val="FootnoteText"/>
        <w:rPr>
          <w:lang w:val="ru-RU"/>
        </w:rPr>
      </w:pPr>
    </w:p>
  </w:footnote>
  <w:footnote w:id="4">
    <w:p w14:paraId="1F4070DB"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2" w:history="1">
        <w:r w:rsidRPr="0016098B">
          <w:rPr>
            <w:rStyle w:val="Hyperlink"/>
          </w:rPr>
          <w:t>www</w:t>
        </w:r>
        <w:r w:rsidRPr="00D7157D">
          <w:rPr>
            <w:rStyle w:val="Hyperlink"/>
            <w:lang w:val="ru-RU"/>
          </w:rPr>
          <w:t>.</w:t>
        </w:r>
        <w:proofErr w:type="spellStart"/>
        <w:r w:rsidRPr="0016098B">
          <w:rPr>
            <w:rStyle w:val="Hyperlink"/>
          </w:rPr>
          <w:t>cbd</w:t>
        </w:r>
        <w:proofErr w:type="spellEnd"/>
        <w:r w:rsidRPr="00D7157D">
          <w:rPr>
            <w:rStyle w:val="Hyperlink"/>
            <w:lang w:val="ru-RU"/>
          </w:rPr>
          <w:t>.</w:t>
        </w:r>
        <w:r w:rsidRPr="0016098B">
          <w:rPr>
            <w:rStyle w:val="Hyperlink"/>
          </w:rPr>
          <w:t>int</w:t>
        </w:r>
        <w:r w:rsidRPr="00D7157D">
          <w:rPr>
            <w:rStyle w:val="Hyperlink"/>
            <w:lang w:val="ru-RU"/>
          </w:rPr>
          <w:t>/</w:t>
        </w:r>
        <w:r w:rsidRPr="0016098B">
          <w:rPr>
            <w:rStyle w:val="Hyperlink"/>
          </w:rPr>
          <w:t>notifications</w:t>
        </w:r>
        <w:r w:rsidRPr="00D7157D">
          <w:rPr>
            <w:rStyle w:val="Hyperlink"/>
            <w:lang w:val="ru-RU"/>
          </w:rPr>
          <w:t>/2025-099</w:t>
        </w:r>
      </w:hyperlink>
      <w:r w:rsidRPr="00D7157D">
        <w:rPr>
          <w:lang w:val="ru-RU"/>
        </w:rPr>
        <w:t xml:space="preserve">. </w:t>
      </w:r>
    </w:p>
  </w:footnote>
  <w:footnote w:id="5">
    <w:p w14:paraId="06364C91"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3" w:history="1">
        <w:r w:rsidRPr="0016098B">
          <w:rPr>
            <w:rStyle w:val="Hyperlink"/>
          </w:rPr>
          <w:t>https</w:t>
        </w:r>
        <w:r w:rsidRPr="00D7157D">
          <w:rPr>
            <w:rStyle w:val="Hyperlink"/>
            <w:lang w:val="ru-RU"/>
          </w:rPr>
          <w:t>://</w:t>
        </w:r>
        <w:r w:rsidRPr="0016098B">
          <w:rPr>
            <w:rStyle w:val="Hyperlink"/>
          </w:rPr>
          <w:t>ort</w:t>
        </w:r>
        <w:r w:rsidRPr="00D7157D">
          <w:rPr>
            <w:rStyle w:val="Hyperlink"/>
            <w:lang w:val="ru-RU"/>
          </w:rPr>
          <w:t>.</w:t>
        </w:r>
        <w:proofErr w:type="spellStart"/>
        <w:r w:rsidRPr="0016098B">
          <w:rPr>
            <w:rStyle w:val="Hyperlink"/>
          </w:rPr>
          <w:t>cbd</w:t>
        </w:r>
        <w:proofErr w:type="spellEnd"/>
        <w:r w:rsidRPr="00D7157D">
          <w:rPr>
            <w:rStyle w:val="Hyperlink"/>
            <w:lang w:val="ru-RU"/>
          </w:rPr>
          <w:t>.</w:t>
        </w:r>
        <w:r w:rsidRPr="0016098B">
          <w:rPr>
            <w:rStyle w:val="Hyperlink"/>
          </w:rPr>
          <w:t>int</w:t>
        </w:r>
        <w:r w:rsidRPr="00D7157D">
          <w:rPr>
            <w:rStyle w:val="Hyperlink"/>
            <w:lang w:val="ru-RU"/>
          </w:rPr>
          <w:t>/</w:t>
        </w:r>
        <w:r w:rsidRPr="0016098B">
          <w:rPr>
            <w:rStyle w:val="Hyperlink"/>
          </w:rPr>
          <w:t>stakeholders</w:t>
        </w:r>
        <w:r w:rsidRPr="00D7157D">
          <w:rPr>
            <w:rStyle w:val="Hyperlink"/>
            <w:lang w:val="ru-RU"/>
          </w:rPr>
          <w:t>/</w:t>
        </w:r>
        <w:r w:rsidRPr="0016098B">
          <w:rPr>
            <w:rStyle w:val="Hyperlink"/>
          </w:rPr>
          <w:t>commitments</w:t>
        </w:r>
      </w:hyperlink>
      <w:r w:rsidRPr="00D7157D">
        <w:rPr>
          <w:lang w:val="ru-RU"/>
        </w:rPr>
        <w:t xml:space="preserve">. </w:t>
      </w:r>
    </w:p>
  </w:footnote>
  <w:footnote w:id="6">
    <w:p w14:paraId="6C240355"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4" w:history="1">
        <w:r w:rsidRPr="0016098B">
          <w:rPr>
            <w:rStyle w:val="Hyperlink"/>
          </w:rPr>
          <w:t>https</w:t>
        </w:r>
        <w:r w:rsidRPr="00D7157D">
          <w:rPr>
            <w:rStyle w:val="Hyperlink"/>
            <w:lang w:val="ru-RU"/>
          </w:rPr>
          <w:t>://</w:t>
        </w:r>
        <w:r w:rsidRPr="0016098B">
          <w:rPr>
            <w:rStyle w:val="Hyperlink"/>
          </w:rPr>
          <w:t>ort</w:t>
        </w:r>
        <w:r w:rsidRPr="00D7157D">
          <w:rPr>
            <w:rStyle w:val="Hyperlink"/>
            <w:lang w:val="ru-RU"/>
          </w:rPr>
          <w:t>.</w:t>
        </w:r>
        <w:proofErr w:type="spellStart"/>
        <w:r w:rsidRPr="0016098B">
          <w:rPr>
            <w:rStyle w:val="Hyperlink"/>
          </w:rPr>
          <w:t>cbd</w:t>
        </w:r>
        <w:proofErr w:type="spellEnd"/>
        <w:r w:rsidRPr="00D7157D">
          <w:rPr>
            <w:rStyle w:val="Hyperlink"/>
            <w:lang w:val="ru-RU"/>
          </w:rPr>
          <w:t>.</w:t>
        </w:r>
        <w:r w:rsidRPr="0016098B">
          <w:rPr>
            <w:rStyle w:val="Hyperlink"/>
          </w:rPr>
          <w:t>int</w:t>
        </w:r>
        <w:r w:rsidRPr="00D7157D">
          <w:rPr>
            <w:rStyle w:val="Hyperlink"/>
            <w:lang w:val="ru-RU"/>
          </w:rPr>
          <w:t>/</w:t>
        </w:r>
      </w:hyperlink>
      <w:r w:rsidRPr="00D7157D">
        <w:rPr>
          <w:lang w:val="ru-RU"/>
        </w:rPr>
        <w:t xml:space="preserve">. </w:t>
      </w:r>
    </w:p>
  </w:footnote>
  <w:footnote w:id="7">
    <w:p w14:paraId="3CA0B79C"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НСПДСБ, национальные задачи и национальные доклады были включены в анализ для глобального доклада, если они были представлены до 7 марта 2026 года, то есть в течение одной недели после истечения срока представления седьмых национальных докладов, установленного на 28 февраля 2026 года (</w:t>
      </w:r>
      <w:r w:rsidRPr="00D7157D">
        <w:rPr>
          <w:color w:val="000000" w:themeColor="text1"/>
          <w:lang w:val="ru-RU"/>
        </w:rPr>
        <w:t>решение 15/6 Конференции Сторон КБР, 2023).</w:t>
      </w:r>
    </w:p>
  </w:footnote>
  <w:footnote w:id="8">
    <w:p w14:paraId="7CB0AC84" w14:textId="77777777" w:rsidR="00DE3701" w:rsidRPr="00FD05E2" w:rsidRDefault="00DE3701" w:rsidP="00DE3701">
      <w:pPr>
        <w:pStyle w:val="FootnoteText"/>
        <w:rPr>
          <w:lang w:val="ru-RU"/>
        </w:rPr>
      </w:pPr>
      <w:r w:rsidRPr="0016098B">
        <w:rPr>
          <w:rStyle w:val="FootnoteReference"/>
        </w:rPr>
        <w:footnoteRef/>
      </w:r>
      <w:r w:rsidRPr="00D7157D">
        <w:rPr>
          <w:lang w:val="ru-RU"/>
        </w:rPr>
        <w:t xml:space="preserve"> Для целей сопоставлений регионов в настоящем докладе используются региональные группы государств – членов Организации Объединенных Наций (см. </w:t>
      </w:r>
      <w:hyperlink r:id="rId5" w:history="1">
        <w:r w:rsidRPr="0016098B">
          <w:rPr>
            <w:rStyle w:val="Hyperlink"/>
          </w:rPr>
          <w:t>www</w:t>
        </w:r>
        <w:r w:rsidRPr="00FD05E2">
          <w:rPr>
            <w:rStyle w:val="Hyperlink"/>
            <w:lang w:val="ru-RU"/>
          </w:rPr>
          <w:t>.</w:t>
        </w:r>
        <w:r w:rsidRPr="0016098B">
          <w:rPr>
            <w:rStyle w:val="Hyperlink"/>
          </w:rPr>
          <w:t>un</w:t>
        </w:r>
        <w:r w:rsidRPr="00FD05E2">
          <w:rPr>
            <w:rStyle w:val="Hyperlink"/>
            <w:lang w:val="ru-RU"/>
          </w:rPr>
          <w:t>.</w:t>
        </w:r>
        <w:r w:rsidRPr="0016098B">
          <w:rPr>
            <w:rStyle w:val="Hyperlink"/>
          </w:rPr>
          <w:t>org</w:t>
        </w:r>
        <w:r w:rsidRPr="00FD05E2">
          <w:rPr>
            <w:rStyle w:val="Hyperlink"/>
            <w:lang w:val="ru-RU"/>
          </w:rPr>
          <w:t>/</w:t>
        </w:r>
        <w:proofErr w:type="spellStart"/>
        <w:r w:rsidRPr="0016098B">
          <w:rPr>
            <w:rStyle w:val="Hyperlink"/>
          </w:rPr>
          <w:t>dgacm</w:t>
        </w:r>
        <w:proofErr w:type="spellEnd"/>
        <w:r w:rsidRPr="00FD05E2">
          <w:rPr>
            <w:rStyle w:val="Hyperlink"/>
            <w:lang w:val="ru-RU"/>
          </w:rPr>
          <w:t>/</w:t>
        </w:r>
        <w:proofErr w:type="spellStart"/>
        <w:r w:rsidRPr="0016098B">
          <w:rPr>
            <w:rStyle w:val="Hyperlink"/>
          </w:rPr>
          <w:t>en</w:t>
        </w:r>
        <w:proofErr w:type="spellEnd"/>
        <w:r w:rsidRPr="00FD05E2">
          <w:rPr>
            <w:rStyle w:val="Hyperlink"/>
            <w:lang w:val="ru-RU"/>
          </w:rPr>
          <w:t>/</w:t>
        </w:r>
        <w:r w:rsidRPr="0016098B">
          <w:rPr>
            <w:rStyle w:val="Hyperlink"/>
          </w:rPr>
          <w:t>content</w:t>
        </w:r>
        <w:r w:rsidRPr="00FD05E2">
          <w:rPr>
            <w:rStyle w:val="Hyperlink"/>
            <w:lang w:val="ru-RU"/>
          </w:rPr>
          <w:t>/</w:t>
        </w:r>
        <w:r w:rsidRPr="0016098B">
          <w:rPr>
            <w:rStyle w:val="Hyperlink"/>
          </w:rPr>
          <w:t>regional</w:t>
        </w:r>
        <w:r w:rsidRPr="00FD05E2">
          <w:rPr>
            <w:rStyle w:val="Hyperlink"/>
            <w:lang w:val="ru-RU"/>
          </w:rPr>
          <w:t>-</w:t>
        </w:r>
        <w:r w:rsidRPr="0016098B">
          <w:rPr>
            <w:rStyle w:val="Hyperlink"/>
          </w:rPr>
          <w:t>groups</w:t>
        </w:r>
      </w:hyperlink>
      <w:r w:rsidRPr="00FD05E2">
        <w:rPr>
          <w:lang w:val="ru-RU"/>
        </w:rPr>
        <w:t xml:space="preserve">). </w:t>
      </w:r>
    </w:p>
  </w:footnote>
  <w:footnote w:id="9">
    <w:p w14:paraId="20D743C8"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r w:rsidRPr="0016098B">
        <w:t>https</w:t>
      </w:r>
      <w:r w:rsidRPr="00D7157D">
        <w:rPr>
          <w:lang w:val="ru-RU"/>
        </w:rPr>
        <w:t>://</w:t>
      </w:r>
      <w:proofErr w:type="spellStart"/>
      <w:r w:rsidRPr="0016098B">
        <w:t>nbsapaccelerator</w:t>
      </w:r>
      <w:proofErr w:type="spellEnd"/>
      <w:r w:rsidRPr="00D7157D">
        <w:rPr>
          <w:lang w:val="ru-RU"/>
        </w:rPr>
        <w:t>.</w:t>
      </w:r>
      <w:r w:rsidRPr="0016098B">
        <w:t>org</w:t>
      </w:r>
      <w:r w:rsidRPr="00D7157D">
        <w:rPr>
          <w:lang w:val="ru-RU"/>
        </w:rPr>
        <w:t>/.</w:t>
      </w:r>
    </w:p>
  </w:footnote>
  <w:footnote w:id="10">
    <w:p w14:paraId="7D5024FF" w14:textId="77777777" w:rsidR="00DE3701" w:rsidRPr="00D7157D" w:rsidRDefault="00DE3701" w:rsidP="00DE3701">
      <w:pPr>
        <w:pStyle w:val="FootnoteText"/>
        <w:rPr>
          <w:u w:val="single"/>
          <w:lang w:val="ru-RU"/>
        </w:rPr>
      </w:pPr>
      <w:r w:rsidRPr="0016098B">
        <w:rPr>
          <w:rStyle w:val="FootnoteReference"/>
        </w:rPr>
        <w:footnoteRef/>
      </w:r>
      <w:r w:rsidRPr="00D7157D">
        <w:rPr>
          <w:lang w:val="ru-RU"/>
        </w:rPr>
        <w:t xml:space="preserve"> Более подробный анализ НСПДСБ приводится в документе </w:t>
      </w:r>
      <w:hyperlink r:id="rId6" w:history="1">
        <w:r w:rsidRPr="0016098B">
          <w:rPr>
            <w:rStyle w:val="Hyperlink"/>
          </w:rPr>
          <w:t>CBD</w:t>
        </w:r>
        <w:r w:rsidRPr="00D7157D">
          <w:rPr>
            <w:rStyle w:val="Hyperlink"/>
            <w:lang w:val="ru-RU"/>
          </w:rPr>
          <w:t>/</w:t>
        </w:r>
        <w:r w:rsidRPr="0016098B">
          <w:rPr>
            <w:rStyle w:val="Hyperlink"/>
          </w:rPr>
          <w:t>SBI</w:t>
        </w:r>
        <w:r w:rsidRPr="00D7157D">
          <w:rPr>
            <w:rStyle w:val="Hyperlink"/>
            <w:lang w:val="ru-RU"/>
          </w:rPr>
          <w:t>/7/</w:t>
        </w:r>
        <w:r w:rsidRPr="0016098B">
          <w:rPr>
            <w:rStyle w:val="Hyperlink"/>
          </w:rPr>
          <w:t>INF</w:t>
        </w:r>
        <w:r w:rsidRPr="00D7157D">
          <w:rPr>
            <w:rStyle w:val="Hyperlink"/>
            <w:lang w:val="ru-RU"/>
          </w:rPr>
          <w:t>/22</w:t>
        </w:r>
      </w:hyperlink>
      <w:r w:rsidRPr="00D7157D">
        <w:rPr>
          <w:lang w:val="ru-RU"/>
        </w:rPr>
        <w:t>.</w:t>
      </w:r>
    </w:p>
  </w:footnote>
  <w:footnote w:id="11">
    <w:p w14:paraId="06A84692"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7" w:history="1">
        <w:r w:rsidRPr="0016098B">
          <w:rPr>
            <w:rStyle w:val="Hyperlink"/>
          </w:rPr>
          <w:t>www</w:t>
        </w:r>
        <w:r w:rsidRPr="00D7157D">
          <w:rPr>
            <w:rStyle w:val="Hyperlink"/>
            <w:lang w:val="ru-RU"/>
          </w:rPr>
          <w:t>.</w:t>
        </w:r>
        <w:proofErr w:type="spellStart"/>
        <w:r w:rsidRPr="0016098B">
          <w:rPr>
            <w:rStyle w:val="Hyperlink"/>
          </w:rPr>
          <w:t>cbd</w:t>
        </w:r>
        <w:proofErr w:type="spellEnd"/>
        <w:r w:rsidRPr="00D7157D">
          <w:rPr>
            <w:rStyle w:val="Hyperlink"/>
            <w:lang w:val="ru-RU"/>
          </w:rPr>
          <w:t>.</w:t>
        </w:r>
        <w:r w:rsidRPr="0016098B">
          <w:rPr>
            <w:rStyle w:val="Hyperlink"/>
          </w:rPr>
          <w:t>int</w:t>
        </w:r>
        <w:r w:rsidRPr="00D7157D">
          <w:rPr>
            <w:rStyle w:val="Hyperlink"/>
            <w:lang w:val="ru-RU"/>
          </w:rPr>
          <w:t>/</w:t>
        </w:r>
        <w:r w:rsidRPr="0016098B">
          <w:rPr>
            <w:rStyle w:val="Hyperlink"/>
          </w:rPr>
          <w:t>notifications</w:t>
        </w:r>
        <w:r w:rsidRPr="00D7157D">
          <w:rPr>
            <w:rStyle w:val="Hyperlink"/>
            <w:lang w:val="ru-RU"/>
          </w:rPr>
          <w:t>/2025-099</w:t>
        </w:r>
      </w:hyperlink>
      <w:r w:rsidRPr="00D7157D">
        <w:rPr>
          <w:lang w:val="ru-RU"/>
        </w:rPr>
        <w:t xml:space="preserve">. </w:t>
      </w:r>
    </w:p>
  </w:footnote>
  <w:footnote w:id="12">
    <w:p w14:paraId="00A8134E"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8" w:history="1">
        <w:r w:rsidRPr="0016098B">
          <w:rPr>
            <w:rStyle w:val="Hyperlink"/>
          </w:rPr>
          <w:t>https</w:t>
        </w:r>
        <w:r w:rsidRPr="00D7157D">
          <w:rPr>
            <w:rStyle w:val="Hyperlink"/>
            <w:lang w:val="ru-RU"/>
          </w:rPr>
          <w:t>://</w:t>
        </w:r>
        <w:proofErr w:type="spellStart"/>
        <w:r w:rsidRPr="0016098B">
          <w:rPr>
            <w:rStyle w:val="Hyperlink"/>
          </w:rPr>
          <w:t>unbiodiversitylab</w:t>
        </w:r>
        <w:proofErr w:type="spellEnd"/>
        <w:r w:rsidRPr="00D7157D">
          <w:rPr>
            <w:rStyle w:val="Hyperlink"/>
            <w:lang w:val="ru-RU"/>
          </w:rPr>
          <w:t>.</w:t>
        </w:r>
        <w:r w:rsidRPr="0016098B">
          <w:rPr>
            <w:rStyle w:val="Hyperlink"/>
          </w:rPr>
          <w:t>org</w:t>
        </w:r>
        <w:r w:rsidRPr="00D7157D">
          <w:rPr>
            <w:rStyle w:val="Hyperlink"/>
            <w:lang w:val="ru-RU"/>
          </w:rPr>
          <w:t>/</w:t>
        </w:r>
        <w:proofErr w:type="spellStart"/>
        <w:r w:rsidRPr="0016098B">
          <w:rPr>
            <w:rStyle w:val="Hyperlink"/>
          </w:rPr>
          <w:t>en</w:t>
        </w:r>
        <w:proofErr w:type="spellEnd"/>
        <w:r w:rsidRPr="00D7157D">
          <w:rPr>
            <w:rStyle w:val="Hyperlink"/>
            <w:lang w:val="ru-RU"/>
          </w:rPr>
          <w:t>/</w:t>
        </w:r>
        <w:r w:rsidRPr="0016098B">
          <w:rPr>
            <w:rStyle w:val="Hyperlink"/>
          </w:rPr>
          <w:t>integrated</w:t>
        </w:r>
        <w:r w:rsidRPr="00D7157D">
          <w:rPr>
            <w:rStyle w:val="Hyperlink"/>
            <w:lang w:val="ru-RU"/>
          </w:rPr>
          <w:t>-</w:t>
        </w:r>
        <w:r w:rsidRPr="0016098B">
          <w:rPr>
            <w:rStyle w:val="Hyperlink"/>
          </w:rPr>
          <w:t>spatial</w:t>
        </w:r>
        <w:r w:rsidRPr="00D7157D">
          <w:rPr>
            <w:rStyle w:val="Hyperlink"/>
            <w:lang w:val="ru-RU"/>
          </w:rPr>
          <w:t>-</w:t>
        </w:r>
        <w:r w:rsidRPr="0016098B">
          <w:rPr>
            <w:rStyle w:val="Hyperlink"/>
          </w:rPr>
          <w:t>planning</w:t>
        </w:r>
        <w:r w:rsidRPr="00D7157D">
          <w:rPr>
            <w:rStyle w:val="Hyperlink"/>
            <w:lang w:val="ru-RU"/>
          </w:rPr>
          <w:t>/</w:t>
        </w:r>
        <w:r w:rsidRPr="0016098B">
          <w:rPr>
            <w:rStyle w:val="Hyperlink"/>
          </w:rPr>
          <w:t>mapping</w:t>
        </w:r>
        <w:r w:rsidRPr="00D7157D">
          <w:rPr>
            <w:rStyle w:val="Hyperlink"/>
            <w:lang w:val="ru-RU"/>
          </w:rPr>
          <w:t>-</w:t>
        </w:r>
        <w:r w:rsidRPr="0016098B">
          <w:rPr>
            <w:rStyle w:val="Hyperlink"/>
          </w:rPr>
          <w:t>essential</w:t>
        </w:r>
        <w:r w:rsidRPr="00D7157D">
          <w:rPr>
            <w:rStyle w:val="Hyperlink"/>
            <w:lang w:val="ru-RU"/>
          </w:rPr>
          <w:t>-</w:t>
        </w:r>
        <w:r w:rsidRPr="0016098B">
          <w:rPr>
            <w:rStyle w:val="Hyperlink"/>
          </w:rPr>
          <w:t>life</w:t>
        </w:r>
        <w:r w:rsidRPr="00D7157D">
          <w:rPr>
            <w:rStyle w:val="Hyperlink"/>
            <w:lang w:val="ru-RU"/>
          </w:rPr>
          <w:t>-</w:t>
        </w:r>
        <w:r w:rsidRPr="0016098B">
          <w:rPr>
            <w:rStyle w:val="Hyperlink"/>
          </w:rPr>
          <w:t>support</w:t>
        </w:r>
        <w:r w:rsidRPr="00D7157D">
          <w:rPr>
            <w:rStyle w:val="Hyperlink"/>
            <w:lang w:val="ru-RU"/>
          </w:rPr>
          <w:t>-</w:t>
        </w:r>
        <w:r w:rsidRPr="0016098B">
          <w:rPr>
            <w:rStyle w:val="Hyperlink"/>
          </w:rPr>
          <w:t>areas</w:t>
        </w:r>
        <w:r w:rsidRPr="00D7157D">
          <w:rPr>
            <w:rStyle w:val="Hyperlink"/>
            <w:lang w:val="ru-RU"/>
          </w:rPr>
          <w:t>-</w:t>
        </w:r>
        <w:proofErr w:type="spellStart"/>
        <w:r w:rsidRPr="0016098B">
          <w:rPr>
            <w:rStyle w:val="Hyperlink"/>
          </w:rPr>
          <w:t>elsas</w:t>
        </w:r>
        <w:proofErr w:type="spellEnd"/>
        <w:r w:rsidRPr="00D7157D">
          <w:rPr>
            <w:rStyle w:val="Hyperlink"/>
            <w:lang w:val="ru-RU"/>
          </w:rPr>
          <w:t>/</w:t>
        </w:r>
      </w:hyperlink>
      <w:r w:rsidRPr="00D7157D">
        <w:rPr>
          <w:lang w:val="ru-RU"/>
        </w:rPr>
        <w:t>.</w:t>
      </w:r>
    </w:p>
  </w:footnote>
  <w:footnote w:id="13">
    <w:p w14:paraId="4AF936A8"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9" w:history="1">
        <w:r w:rsidRPr="0016098B">
          <w:rPr>
            <w:rStyle w:val="Hyperlink"/>
          </w:rPr>
          <w:t>www</w:t>
        </w:r>
        <w:r w:rsidRPr="00D7157D">
          <w:rPr>
            <w:rStyle w:val="Hyperlink"/>
            <w:lang w:val="ru-RU"/>
          </w:rPr>
          <w:t>.</w:t>
        </w:r>
        <w:proofErr w:type="spellStart"/>
        <w:r w:rsidRPr="0016098B">
          <w:rPr>
            <w:rStyle w:val="Hyperlink"/>
          </w:rPr>
          <w:t>mspglobal</w:t>
        </w:r>
        <w:proofErr w:type="spellEnd"/>
        <w:r w:rsidRPr="00D7157D">
          <w:rPr>
            <w:rStyle w:val="Hyperlink"/>
            <w:lang w:val="ru-RU"/>
          </w:rPr>
          <w:t>2030.</w:t>
        </w:r>
        <w:r w:rsidRPr="0016098B">
          <w:rPr>
            <w:rStyle w:val="Hyperlink"/>
          </w:rPr>
          <w:t>org</w:t>
        </w:r>
        <w:r w:rsidRPr="00D7157D">
          <w:rPr>
            <w:rStyle w:val="Hyperlink"/>
            <w:lang w:val="ru-RU"/>
          </w:rPr>
          <w:t>/</w:t>
        </w:r>
        <w:proofErr w:type="spellStart"/>
        <w:r w:rsidRPr="0016098B">
          <w:rPr>
            <w:rStyle w:val="Hyperlink"/>
          </w:rPr>
          <w:t>msp</w:t>
        </w:r>
        <w:proofErr w:type="spellEnd"/>
        <w:r w:rsidRPr="00D7157D">
          <w:rPr>
            <w:rStyle w:val="Hyperlink"/>
            <w:lang w:val="ru-RU"/>
          </w:rPr>
          <w:t>-</w:t>
        </w:r>
        <w:r w:rsidRPr="0016098B">
          <w:rPr>
            <w:rStyle w:val="Hyperlink"/>
          </w:rPr>
          <w:t>global</w:t>
        </w:r>
        <w:r w:rsidRPr="00D7157D">
          <w:rPr>
            <w:rStyle w:val="Hyperlink"/>
            <w:lang w:val="ru-RU"/>
          </w:rPr>
          <w:t>/</w:t>
        </w:r>
      </w:hyperlink>
      <w:r w:rsidRPr="00D7157D">
        <w:rPr>
          <w:lang w:val="ru-RU"/>
        </w:rPr>
        <w:t>.</w:t>
      </w:r>
    </w:p>
  </w:footnote>
  <w:footnote w:id="14">
    <w:p w14:paraId="55B2A206"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10" w:history="1">
        <w:r w:rsidRPr="0016098B">
          <w:rPr>
            <w:rStyle w:val="Hyperlink"/>
          </w:rPr>
          <w:t>https</w:t>
        </w:r>
        <w:r w:rsidRPr="00D7157D">
          <w:rPr>
            <w:rStyle w:val="Hyperlink"/>
            <w:lang w:val="ru-RU"/>
          </w:rPr>
          <w:t>://</w:t>
        </w:r>
        <w:proofErr w:type="spellStart"/>
        <w:r w:rsidRPr="0016098B">
          <w:rPr>
            <w:rStyle w:val="Hyperlink"/>
          </w:rPr>
          <w:t>ferm</w:t>
        </w:r>
        <w:proofErr w:type="spellEnd"/>
        <w:r w:rsidRPr="00D7157D">
          <w:rPr>
            <w:rStyle w:val="Hyperlink"/>
            <w:lang w:val="ru-RU"/>
          </w:rPr>
          <w:t>.</w:t>
        </w:r>
        <w:proofErr w:type="spellStart"/>
        <w:r w:rsidRPr="0016098B">
          <w:rPr>
            <w:rStyle w:val="Hyperlink"/>
          </w:rPr>
          <w:t>fao</w:t>
        </w:r>
        <w:proofErr w:type="spellEnd"/>
        <w:r w:rsidRPr="00D7157D">
          <w:rPr>
            <w:rStyle w:val="Hyperlink"/>
            <w:lang w:val="ru-RU"/>
          </w:rPr>
          <w:t>.</w:t>
        </w:r>
        <w:r w:rsidRPr="0016098B">
          <w:rPr>
            <w:rStyle w:val="Hyperlink"/>
          </w:rPr>
          <w:t>org</w:t>
        </w:r>
        <w:r w:rsidRPr="00D7157D">
          <w:rPr>
            <w:rStyle w:val="Hyperlink"/>
            <w:lang w:val="ru-RU"/>
          </w:rPr>
          <w:t>/</w:t>
        </w:r>
      </w:hyperlink>
      <w:r w:rsidRPr="00D7157D">
        <w:rPr>
          <w:lang w:val="ru-RU"/>
        </w:rPr>
        <w:t xml:space="preserve">. </w:t>
      </w:r>
    </w:p>
  </w:footnote>
  <w:footnote w:id="15">
    <w:p w14:paraId="40FEA110"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11" w:history="1">
        <w:r w:rsidRPr="0016098B">
          <w:rPr>
            <w:rStyle w:val="Hyperlink"/>
          </w:rPr>
          <w:t>www</w:t>
        </w:r>
        <w:r w:rsidRPr="00D7157D">
          <w:rPr>
            <w:rStyle w:val="Hyperlink"/>
            <w:lang w:val="ru-RU"/>
          </w:rPr>
          <w:t>.</w:t>
        </w:r>
        <w:proofErr w:type="spellStart"/>
        <w:r w:rsidRPr="0016098B">
          <w:rPr>
            <w:rStyle w:val="Hyperlink"/>
          </w:rPr>
          <w:t>decadeonrestoration</w:t>
        </w:r>
        <w:proofErr w:type="spellEnd"/>
        <w:r w:rsidRPr="00D7157D">
          <w:rPr>
            <w:rStyle w:val="Hyperlink"/>
            <w:lang w:val="ru-RU"/>
          </w:rPr>
          <w:t>.</w:t>
        </w:r>
        <w:r w:rsidRPr="0016098B">
          <w:rPr>
            <w:rStyle w:val="Hyperlink"/>
          </w:rPr>
          <w:t>org</w:t>
        </w:r>
        <w:r w:rsidRPr="00D7157D">
          <w:rPr>
            <w:rStyle w:val="Hyperlink"/>
            <w:lang w:val="ru-RU"/>
          </w:rPr>
          <w:t>/</w:t>
        </w:r>
      </w:hyperlink>
      <w:r w:rsidRPr="00D7157D">
        <w:rPr>
          <w:lang w:val="ru-RU"/>
        </w:rPr>
        <w:t>.</w:t>
      </w:r>
    </w:p>
  </w:footnote>
  <w:footnote w:id="16">
    <w:p w14:paraId="0375B756"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12" w:history="1">
        <w:r w:rsidRPr="0016098B">
          <w:rPr>
            <w:rStyle w:val="Hyperlink"/>
          </w:rPr>
          <w:t>https</w:t>
        </w:r>
        <w:r w:rsidRPr="00D7157D">
          <w:rPr>
            <w:rStyle w:val="Hyperlink"/>
            <w:lang w:val="ru-RU"/>
          </w:rPr>
          <w:t>://</w:t>
        </w:r>
        <w:proofErr w:type="spellStart"/>
        <w:r w:rsidRPr="0016098B">
          <w:rPr>
            <w:rStyle w:val="Hyperlink"/>
          </w:rPr>
          <w:t>ferm</w:t>
        </w:r>
        <w:proofErr w:type="spellEnd"/>
        <w:r w:rsidRPr="00D7157D">
          <w:rPr>
            <w:rStyle w:val="Hyperlink"/>
            <w:lang w:val="ru-RU"/>
          </w:rPr>
          <w:t>.</w:t>
        </w:r>
        <w:proofErr w:type="spellStart"/>
        <w:r w:rsidRPr="0016098B">
          <w:rPr>
            <w:rStyle w:val="Hyperlink"/>
          </w:rPr>
          <w:t>fao</w:t>
        </w:r>
        <w:proofErr w:type="spellEnd"/>
        <w:r w:rsidRPr="00D7157D">
          <w:rPr>
            <w:rStyle w:val="Hyperlink"/>
            <w:lang w:val="ru-RU"/>
          </w:rPr>
          <w:t>.</w:t>
        </w:r>
        <w:r w:rsidRPr="0016098B">
          <w:rPr>
            <w:rStyle w:val="Hyperlink"/>
          </w:rPr>
          <w:t>org</w:t>
        </w:r>
        <w:r w:rsidRPr="00D7157D">
          <w:rPr>
            <w:rStyle w:val="Hyperlink"/>
            <w:lang w:val="ru-RU"/>
          </w:rPr>
          <w:t>/</w:t>
        </w:r>
      </w:hyperlink>
      <w:r w:rsidRPr="00D7157D">
        <w:rPr>
          <w:lang w:val="ru-RU"/>
        </w:rPr>
        <w:t>.</w:t>
      </w:r>
    </w:p>
  </w:footnote>
  <w:footnote w:id="17">
    <w:p w14:paraId="56070D85"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Расхождения между данными национальных докладов и ВБДОСР, вероятно, объясняются методологическими различиями. Например, агрегирование национальных данных, представленных в рамках Конвенции, зависит от того, представили ли в своих национальных докладах данные по индикаторам несколько крупных стран с обширными системами охраняемых районов; кроме того, не все Стороны в последнее время обновляли свои данные ВБДОСР.</w:t>
      </w:r>
    </w:p>
    <w:p w14:paraId="679E98C1" w14:textId="77777777" w:rsidR="00DE3701" w:rsidRPr="00D7157D" w:rsidRDefault="00DE3701" w:rsidP="00DE3701">
      <w:pPr>
        <w:pStyle w:val="FootnoteText"/>
        <w:rPr>
          <w:lang w:val="ru-RU"/>
        </w:rPr>
      </w:pPr>
    </w:p>
  </w:footnote>
  <w:footnote w:id="18">
    <w:p w14:paraId="4A572477"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К таким инструментам относятся Инструмент мониторинга эффективности управления, Комплексный инструмент оценки эффективности управления, Методика оперативной оценки и определения приоритетов управления охраняемыми районами, а также их национальные аналоги.</w:t>
      </w:r>
    </w:p>
  </w:footnote>
  <w:footnote w:id="19">
    <w:p w14:paraId="0C1EC8D8"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13" w:history="1">
        <w:r w:rsidRPr="0016098B">
          <w:rPr>
            <w:rStyle w:val="Hyperlink"/>
          </w:rPr>
          <w:t>https</w:t>
        </w:r>
        <w:r w:rsidRPr="00D7157D">
          <w:rPr>
            <w:rStyle w:val="Hyperlink"/>
            <w:lang w:val="ru-RU"/>
          </w:rPr>
          <w:t>://</w:t>
        </w:r>
        <w:r w:rsidRPr="0016098B">
          <w:rPr>
            <w:rStyle w:val="Hyperlink"/>
          </w:rPr>
          <w:t>www</w:t>
        </w:r>
        <w:r w:rsidRPr="00D7157D">
          <w:rPr>
            <w:rStyle w:val="Hyperlink"/>
            <w:lang w:val="ru-RU"/>
          </w:rPr>
          <w:t>.</w:t>
        </w:r>
        <w:proofErr w:type="spellStart"/>
        <w:r w:rsidRPr="0016098B">
          <w:rPr>
            <w:rStyle w:val="Hyperlink"/>
          </w:rPr>
          <w:t>cms</w:t>
        </w:r>
        <w:proofErr w:type="spellEnd"/>
        <w:r w:rsidRPr="00D7157D">
          <w:rPr>
            <w:rStyle w:val="Hyperlink"/>
            <w:lang w:val="ru-RU"/>
          </w:rPr>
          <w:t>.</w:t>
        </w:r>
        <w:r w:rsidRPr="0016098B">
          <w:rPr>
            <w:rStyle w:val="Hyperlink"/>
          </w:rPr>
          <w:t>int</w:t>
        </w:r>
        <w:r w:rsidRPr="00D7157D">
          <w:rPr>
            <w:rStyle w:val="Hyperlink"/>
            <w:lang w:val="ru-RU"/>
          </w:rPr>
          <w:t>/</w:t>
        </w:r>
        <w:r w:rsidRPr="0016098B">
          <w:rPr>
            <w:rStyle w:val="Hyperlink"/>
          </w:rPr>
          <w:t>topics</w:t>
        </w:r>
        <w:r w:rsidRPr="00D7157D">
          <w:rPr>
            <w:rStyle w:val="Hyperlink"/>
            <w:lang w:val="ru-RU"/>
          </w:rPr>
          <w:t>/</w:t>
        </w:r>
        <w:r w:rsidRPr="0016098B">
          <w:rPr>
            <w:rStyle w:val="Hyperlink"/>
          </w:rPr>
          <w:t>atlas</w:t>
        </w:r>
        <w:r w:rsidRPr="00D7157D">
          <w:rPr>
            <w:rStyle w:val="Hyperlink"/>
            <w:lang w:val="ru-RU"/>
          </w:rPr>
          <w:t>-</w:t>
        </w:r>
        <w:r w:rsidRPr="0016098B">
          <w:rPr>
            <w:rStyle w:val="Hyperlink"/>
          </w:rPr>
          <w:t>animal</w:t>
        </w:r>
        <w:r w:rsidRPr="00D7157D">
          <w:rPr>
            <w:rStyle w:val="Hyperlink"/>
            <w:lang w:val="ru-RU"/>
          </w:rPr>
          <w:t>-</w:t>
        </w:r>
        <w:r w:rsidRPr="0016098B">
          <w:rPr>
            <w:rStyle w:val="Hyperlink"/>
          </w:rPr>
          <w:t>migration</w:t>
        </w:r>
      </w:hyperlink>
      <w:r w:rsidRPr="00D7157D">
        <w:rPr>
          <w:lang w:val="ru-RU"/>
        </w:rPr>
        <w:t>.</w:t>
      </w:r>
    </w:p>
  </w:footnote>
  <w:footnote w:id="20">
    <w:p w14:paraId="140BB141"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14" w:history="1">
        <w:r w:rsidRPr="0016098B">
          <w:rPr>
            <w:rStyle w:val="Hyperlink"/>
          </w:rPr>
          <w:t>https</w:t>
        </w:r>
        <w:r w:rsidRPr="00D7157D">
          <w:rPr>
            <w:rStyle w:val="Hyperlink"/>
            <w:lang w:val="ru-RU"/>
          </w:rPr>
          <w:t>://</w:t>
        </w:r>
        <w:proofErr w:type="spellStart"/>
        <w:r w:rsidRPr="0016098B">
          <w:rPr>
            <w:rStyle w:val="Hyperlink"/>
          </w:rPr>
          <w:t>rsis</w:t>
        </w:r>
        <w:proofErr w:type="spellEnd"/>
        <w:r w:rsidRPr="00D7157D">
          <w:rPr>
            <w:rStyle w:val="Hyperlink"/>
            <w:lang w:val="ru-RU"/>
          </w:rPr>
          <w:t>.</w:t>
        </w:r>
        <w:proofErr w:type="spellStart"/>
        <w:r w:rsidRPr="0016098B">
          <w:rPr>
            <w:rStyle w:val="Hyperlink"/>
          </w:rPr>
          <w:t>ramsar</w:t>
        </w:r>
        <w:proofErr w:type="spellEnd"/>
        <w:r w:rsidRPr="00D7157D">
          <w:rPr>
            <w:rStyle w:val="Hyperlink"/>
            <w:lang w:val="ru-RU"/>
          </w:rPr>
          <w:t>.</w:t>
        </w:r>
        <w:r w:rsidRPr="0016098B">
          <w:rPr>
            <w:rStyle w:val="Hyperlink"/>
          </w:rPr>
          <w:t>org</w:t>
        </w:r>
        <w:r w:rsidRPr="00D7157D">
          <w:rPr>
            <w:rStyle w:val="Hyperlink"/>
            <w:lang w:val="ru-RU"/>
          </w:rPr>
          <w:t>/</w:t>
        </w:r>
      </w:hyperlink>
      <w:r w:rsidRPr="00D7157D">
        <w:rPr>
          <w:lang w:val="ru-RU"/>
        </w:rPr>
        <w:t>.</w:t>
      </w:r>
    </w:p>
  </w:footnote>
  <w:footnote w:id="21">
    <w:p w14:paraId="1F9BD997"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15" w:history="1">
        <w:r w:rsidRPr="0016098B">
          <w:rPr>
            <w:rStyle w:val="Hyperlink"/>
          </w:rPr>
          <w:t>www</w:t>
        </w:r>
        <w:r w:rsidRPr="00D7157D">
          <w:rPr>
            <w:rStyle w:val="Hyperlink"/>
            <w:lang w:val="ru-RU"/>
          </w:rPr>
          <w:t>.</w:t>
        </w:r>
        <w:proofErr w:type="spellStart"/>
        <w:r w:rsidRPr="0016098B">
          <w:rPr>
            <w:rStyle w:val="Hyperlink"/>
          </w:rPr>
          <w:t>fao</w:t>
        </w:r>
        <w:proofErr w:type="spellEnd"/>
        <w:r w:rsidRPr="00D7157D">
          <w:rPr>
            <w:rStyle w:val="Hyperlink"/>
            <w:lang w:val="ru-RU"/>
          </w:rPr>
          <w:t>.</w:t>
        </w:r>
        <w:r w:rsidRPr="0016098B">
          <w:rPr>
            <w:rStyle w:val="Hyperlink"/>
          </w:rPr>
          <w:t>org</w:t>
        </w:r>
        <w:r w:rsidRPr="00D7157D">
          <w:rPr>
            <w:rStyle w:val="Hyperlink"/>
            <w:lang w:val="ru-RU"/>
          </w:rPr>
          <w:t>/</w:t>
        </w:r>
        <w:r w:rsidRPr="0016098B">
          <w:rPr>
            <w:rStyle w:val="Hyperlink"/>
          </w:rPr>
          <w:t>forestry</w:t>
        </w:r>
        <w:r w:rsidRPr="00D7157D">
          <w:rPr>
            <w:rStyle w:val="Hyperlink"/>
            <w:lang w:val="ru-RU"/>
          </w:rPr>
          <w:t>-</w:t>
        </w:r>
        <w:proofErr w:type="spellStart"/>
        <w:r w:rsidRPr="0016098B">
          <w:rPr>
            <w:rStyle w:val="Hyperlink"/>
          </w:rPr>
          <w:t>fao</w:t>
        </w:r>
        <w:proofErr w:type="spellEnd"/>
        <w:r w:rsidRPr="00D7157D">
          <w:rPr>
            <w:rStyle w:val="Hyperlink"/>
            <w:lang w:val="ru-RU"/>
          </w:rPr>
          <w:t>/</w:t>
        </w:r>
        <w:r w:rsidRPr="0016098B">
          <w:rPr>
            <w:rStyle w:val="Hyperlink"/>
          </w:rPr>
          <w:t>wildlife</w:t>
        </w:r>
        <w:r w:rsidRPr="00D7157D">
          <w:rPr>
            <w:rStyle w:val="Hyperlink"/>
            <w:lang w:val="ru-RU"/>
          </w:rPr>
          <w:t>-</w:t>
        </w:r>
        <w:r w:rsidRPr="0016098B">
          <w:rPr>
            <w:rStyle w:val="Hyperlink"/>
          </w:rPr>
          <w:t>partnership</w:t>
        </w:r>
        <w:r w:rsidRPr="00D7157D">
          <w:rPr>
            <w:rStyle w:val="Hyperlink"/>
            <w:lang w:val="ru-RU"/>
          </w:rPr>
          <w:t>/</w:t>
        </w:r>
        <w:proofErr w:type="spellStart"/>
        <w:r w:rsidRPr="0016098B">
          <w:rPr>
            <w:rStyle w:val="Hyperlink"/>
          </w:rPr>
          <w:t>en</w:t>
        </w:r>
        <w:proofErr w:type="spellEnd"/>
        <w:r w:rsidRPr="00D7157D">
          <w:rPr>
            <w:rStyle w:val="Hyperlink"/>
            <w:lang w:val="ru-RU"/>
          </w:rPr>
          <w:t>/</w:t>
        </w:r>
      </w:hyperlink>
      <w:r w:rsidRPr="00D7157D">
        <w:rPr>
          <w:lang w:val="ru-RU"/>
        </w:rPr>
        <w:t>.</w:t>
      </w:r>
    </w:p>
  </w:footnote>
  <w:footnote w:id="22">
    <w:p w14:paraId="38F73A91"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16" w:history="1">
        <w:r w:rsidRPr="0016098B">
          <w:rPr>
            <w:rStyle w:val="Hyperlink"/>
          </w:rPr>
          <w:t>www</w:t>
        </w:r>
        <w:r w:rsidRPr="00D7157D">
          <w:rPr>
            <w:rStyle w:val="Hyperlink"/>
            <w:lang w:val="ru-RU"/>
          </w:rPr>
          <w:t>.</w:t>
        </w:r>
        <w:proofErr w:type="spellStart"/>
        <w:r w:rsidRPr="0016098B">
          <w:rPr>
            <w:rStyle w:val="Hyperlink"/>
          </w:rPr>
          <w:t>fao</w:t>
        </w:r>
        <w:proofErr w:type="spellEnd"/>
        <w:r w:rsidRPr="00D7157D">
          <w:rPr>
            <w:rStyle w:val="Hyperlink"/>
            <w:lang w:val="ru-RU"/>
          </w:rPr>
          <w:t>.</w:t>
        </w:r>
        <w:r w:rsidRPr="0016098B">
          <w:rPr>
            <w:rStyle w:val="Hyperlink"/>
          </w:rPr>
          <w:t>org</w:t>
        </w:r>
        <w:r w:rsidRPr="00D7157D">
          <w:rPr>
            <w:rStyle w:val="Hyperlink"/>
            <w:lang w:val="ru-RU"/>
          </w:rPr>
          <w:t>/</w:t>
        </w:r>
        <w:r w:rsidRPr="0016098B">
          <w:rPr>
            <w:rStyle w:val="Hyperlink"/>
          </w:rPr>
          <w:t>in</w:t>
        </w:r>
        <w:r w:rsidRPr="00D7157D">
          <w:rPr>
            <w:rStyle w:val="Hyperlink"/>
            <w:lang w:val="ru-RU"/>
          </w:rPr>
          <w:t>-</w:t>
        </w:r>
        <w:r w:rsidRPr="0016098B">
          <w:rPr>
            <w:rStyle w:val="Hyperlink"/>
          </w:rPr>
          <w:t>action</w:t>
        </w:r>
        <w:r w:rsidRPr="00D7157D">
          <w:rPr>
            <w:rStyle w:val="Hyperlink"/>
            <w:lang w:val="ru-RU"/>
          </w:rPr>
          <w:t>/</w:t>
        </w:r>
        <w:proofErr w:type="spellStart"/>
        <w:r w:rsidRPr="0016098B">
          <w:rPr>
            <w:rStyle w:val="Hyperlink"/>
          </w:rPr>
          <w:t>swm</w:t>
        </w:r>
        <w:proofErr w:type="spellEnd"/>
        <w:r w:rsidRPr="00D7157D">
          <w:rPr>
            <w:rStyle w:val="Hyperlink"/>
            <w:lang w:val="ru-RU"/>
          </w:rPr>
          <w:t>-</w:t>
        </w:r>
        <w:r w:rsidRPr="0016098B">
          <w:rPr>
            <w:rStyle w:val="Hyperlink"/>
          </w:rPr>
          <w:t>programme</w:t>
        </w:r>
        <w:r w:rsidRPr="00D7157D">
          <w:rPr>
            <w:rStyle w:val="Hyperlink"/>
            <w:lang w:val="ru-RU"/>
          </w:rPr>
          <w:t>/</w:t>
        </w:r>
        <w:proofErr w:type="spellStart"/>
        <w:r w:rsidRPr="0016098B">
          <w:rPr>
            <w:rStyle w:val="Hyperlink"/>
          </w:rPr>
          <w:t>en</w:t>
        </w:r>
        <w:proofErr w:type="spellEnd"/>
      </w:hyperlink>
      <w:r w:rsidRPr="00D7157D">
        <w:rPr>
          <w:lang w:val="ru-RU"/>
        </w:rPr>
        <w:t>.</w:t>
      </w:r>
    </w:p>
  </w:footnote>
  <w:footnote w:id="23">
    <w:p w14:paraId="7F8E95CD"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17" w:history="1">
        <w:r w:rsidRPr="0016098B">
          <w:rPr>
            <w:rStyle w:val="Hyperlink"/>
          </w:rPr>
          <w:t>www</w:t>
        </w:r>
        <w:r w:rsidRPr="00D7157D">
          <w:rPr>
            <w:rStyle w:val="Hyperlink"/>
            <w:lang w:val="ru-RU"/>
          </w:rPr>
          <w:t>.</w:t>
        </w:r>
        <w:proofErr w:type="spellStart"/>
        <w:r w:rsidRPr="0016098B">
          <w:rPr>
            <w:rStyle w:val="Hyperlink"/>
          </w:rPr>
          <w:t>cbd</w:t>
        </w:r>
        <w:proofErr w:type="spellEnd"/>
        <w:r w:rsidRPr="00D7157D">
          <w:rPr>
            <w:rStyle w:val="Hyperlink"/>
            <w:lang w:val="ru-RU"/>
          </w:rPr>
          <w:t>.</w:t>
        </w:r>
        <w:r w:rsidRPr="0016098B">
          <w:rPr>
            <w:rStyle w:val="Hyperlink"/>
          </w:rPr>
          <w:t>int</w:t>
        </w:r>
        <w:r w:rsidRPr="00D7157D">
          <w:rPr>
            <w:rStyle w:val="Hyperlink"/>
            <w:lang w:val="ru-RU"/>
          </w:rPr>
          <w:t>/</w:t>
        </w:r>
        <w:r w:rsidRPr="0016098B">
          <w:rPr>
            <w:rStyle w:val="Hyperlink"/>
          </w:rPr>
          <w:t>invasive</w:t>
        </w:r>
        <w:r w:rsidRPr="00D7157D">
          <w:rPr>
            <w:rStyle w:val="Hyperlink"/>
            <w:lang w:val="ru-RU"/>
          </w:rPr>
          <w:t>/</w:t>
        </w:r>
        <w:r w:rsidRPr="0016098B">
          <w:rPr>
            <w:rStyle w:val="Hyperlink"/>
          </w:rPr>
          <w:t>IALG</w:t>
        </w:r>
      </w:hyperlink>
      <w:r w:rsidRPr="00D7157D">
        <w:rPr>
          <w:lang w:val="ru-RU"/>
        </w:rPr>
        <w:t>.</w:t>
      </w:r>
    </w:p>
  </w:footnote>
  <w:footnote w:id="24">
    <w:p w14:paraId="1C15E478"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18" w:history="1">
        <w:r w:rsidRPr="0016098B">
          <w:rPr>
            <w:rStyle w:val="Hyperlink"/>
          </w:rPr>
          <w:t>https</w:t>
        </w:r>
        <w:r w:rsidRPr="00D7157D">
          <w:rPr>
            <w:rStyle w:val="Hyperlink"/>
            <w:lang w:val="ru-RU"/>
          </w:rPr>
          <w:t>://</w:t>
        </w:r>
        <w:r w:rsidRPr="0016098B">
          <w:rPr>
            <w:rStyle w:val="Hyperlink"/>
          </w:rPr>
          <w:t>www</w:t>
        </w:r>
        <w:r w:rsidRPr="00D7157D">
          <w:rPr>
            <w:rStyle w:val="Hyperlink"/>
            <w:lang w:val="ru-RU"/>
          </w:rPr>
          <w:t>.</w:t>
        </w:r>
        <w:proofErr w:type="spellStart"/>
        <w:r w:rsidRPr="0016098B">
          <w:rPr>
            <w:rStyle w:val="Hyperlink"/>
          </w:rPr>
          <w:t>unep</w:t>
        </w:r>
        <w:proofErr w:type="spellEnd"/>
        <w:r w:rsidRPr="00D7157D">
          <w:rPr>
            <w:rStyle w:val="Hyperlink"/>
            <w:lang w:val="ru-RU"/>
          </w:rPr>
          <w:t>.</w:t>
        </w:r>
        <w:r w:rsidRPr="0016098B">
          <w:rPr>
            <w:rStyle w:val="Hyperlink"/>
          </w:rPr>
          <w:t>org</w:t>
        </w:r>
        <w:r w:rsidRPr="00D7157D">
          <w:rPr>
            <w:rStyle w:val="Hyperlink"/>
            <w:lang w:val="ru-RU"/>
          </w:rPr>
          <w:t>/</w:t>
        </w:r>
        <w:r w:rsidRPr="0016098B">
          <w:rPr>
            <w:rStyle w:val="Hyperlink"/>
          </w:rPr>
          <w:t>global</w:t>
        </w:r>
        <w:r w:rsidRPr="00D7157D">
          <w:rPr>
            <w:rStyle w:val="Hyperlink"/>
            <w:lang w:val="ru-RU"/>
          </w:rPr>
          <w:t>-</w:t>
        </w:r>
        <w:r w:rsidRPr="0016098B">
          <w:rPr>
            <w:rStyle w:val="Hyperlink"/>
          </w:rPr>
          <w:t>framework</w:t>
        </w:r>
        <w:r w:rsidRPr="00D7157D">
          <w:rPr>
            <w:rStyle w:val="Hyperlink"/>
            <w:lang w:val="ru-RU"/>
          </w:rPr>
          <w:t>-</w:t>
        </w:r>
        <w:r w:rsidRPr="0016098B">
          <w:rPr>
            <w:rStyle w:val="Hyperlink"/>
          </w:rPr>
          <w:t>chemicals</w:t>
        </w:r>
      </w:hyperlink>
      <w:r w:rsidRPr="00D7157D">
        <w:rPr>
          <w:lang w:val="ru-RU"/>
        </w:rPr>
        <w:t>.</w:t>
      </w:r>
    </w:p>
    <w:p w14:paraId="0EEA80FA" w14:textId="77777777" w:rsidR="00DE3701" w:rsidRPr="00D7157D" w:rsidRDefault="00DE3701" w:rsidP="00DE3701">
      <w:pPr>
        <w:pStyle w:val="FootnoteText"/>
        <w:rPr>
          <w:lang w:val="ru-RU"/>
        </w:rPr>
      </w:pPr>
    </w:p>
  </w:footnote>
  <w:footnote w:id="25">
    <w:p w14:paraId="55629ED5"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hyperlink r:id="rId19" w:history="1">
        <w:r w:rsidRPr="0016098B">
          <w:rPr>
            <w:rStyle w:val="Hyperlink"/>
          </w:rPr>
          <w:t>www</w:t>
        </w:r>
        <w:r w:rsidRPr="00D7157D">
          <w:rPr>
            <w:rStyle w:val="Hyperlink"/>
            <w:lang w:val="ru-RU"/>
          </w:rPr>
          <w:t>.</w:t>
        </w:r>
        <w:proofErr w:type="spellStart"/>
        <w:r w:rsidRPr="0016098B">
          <w:rPr>
            <w:rStyle w:val="Hyperlink"/>
          </w:rPr>
          <w:t>planetgold</w:t>
        </w:r>
        <w:proofErr w:type="spellEnd"/>
        <w:r w:rsidRPr="00D7157D">
          <w:rPr>
            <w:rStyle w:val="Hyperlink"/>
            <w:lang w:val="ru-RU"/>
          </w:rPr>
          <w:t>.</w:t>
        </w:r>
        <w:r w:rsidRPr="0016098B">
          <w:rPr>
            <w:rStyle w:val="Hyperlink"/>
          </w:rPr>
          <w:t>org</w:t>
        </w:r>
        <w:r w:rsidRPr="00D7157D">
          <w:rPr>
            <w:rStyle w:val="Hyperlink"/>
            <w:lang w:val="ru-RU"/>
          </w:rPr>
          <w:t>/</w:t>
        </w:r>
        <w:r w:rsidRPr="0016098B">
          <w:rPr>
            <w:rStyle w:val="Hyperlink"/>
          </w:rPr>
          <w:t>about</w:t>
        </w:r>
      </w:hyperlink>
      <w:r w:rsidRPr="00D7157D">
        <w:rPr>
          <w:lang w:val="ru-RU"/>
        </w:rPr>
        <w:t>.</w:t>
      </w:r>
    </w:p>
  </w:footnote>
  <w:footnote w:id="26">
    <w:p w14:paraId="43742B11"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r w:rsidRPr="0016098B">
        <w:t>https</w:t>
      </w:r>
      <w:r w:rsidRPr="00D7157D">
        <w:rPr>
          <w:lang w:val="ru-RU"/>
        </w:rPr>
        <w:t>://</w:t>
      </w:r>
      <w:proofErr w:type="spellStart"/>
      <w:r w:rsidRPr="0016098B">
        <w:t>rioconventions</w:t>
      </w:r>
      <w:proofErr w:type="spellEnd"/>
      <w:r w:rsidRPr="00D7157D">
        <w:rPr>
          <w:lang w:val="ru-RU"/>
        </w:rPr>
        <w:t>.</w:t>
      </w:r>
      <w:r w:rsidRPr="0016098B">
        <w:t>org</w:t>
      </w:r>
      <w:r w:rsidRPr="00D7157D">
        <w:rPr>
          <w:lang w:val="ru-RU"/>
        </w:rPr>
        <w:t>/.</w:t>
      </w:r>
    </w:p>
  </w:footnote>
  <w:footnote w:id="27">
    <w:p w14:paraId="5AA51546" w14:textId="77777777" w:rsidR="00DE3701" w:rsidRPr="00D7157D" w:rsidRDefault="00DE3701" w:rsidP="00DE3701">
      <w:pPr>
        <w:pStyle w:val="FootnoteText"/>
        <w:rPr>
          <w:lang w:val="ru-RU"/>
        </w:rPr>
      </w:pPr>
      <w:r w:rsidRPr="0016098B">
        <w:rPr>
          <w:rStyle w:val="FootnoteReference"/>
        </w:rPr>
        <w:footnoteRef/>
      </w:r>
      <w:r w:rsidRPr="00D7157D">
        <w:rPr>
          <w:lang w:val="ru-RU"/>
        </w:rPr>
        <w:t xml:space="preserve"> См. </w:t>
      </w:r>
      <w:r w:rsidRPr="0016098B">
        <w:t>https</w:t>
      </w:r>
      <w:r w:rsidRPr="00D7157D">
        <w:rPr>
          <w:lang w:val="ru-RU"/>
        </w:rPr>
        <w:t>://</w:t>
      </w:r>
      <w:proofErr w:type="spellStart"/>
      <w:r w:rsidRPr="0016098B">
        <w:t>whc</w:t>
      </w:r>
      <w:proofErr w:type="spellEnd"/>
      <w:r w:rsidRPr="00D7157D">
        <w:rPr>
          <w:lang w:val="ru-RU"/>
        </w:rPr>
        <w:t>.</w:t>
      </w:r>
      <w:proofErr w:type="spellStart"/>
      <w:r w:rsidRPr="0016098B">
        <w:t>unesco</w:t>
      </w:r>
      <w:proofErr w:type="spellEnd"/>
      <w:r w:rsidRPr="00D7157D">
        <w:rPr>
          <w:lang w:val="ru-RU"/>
        </w:rPr>
        <w:t>.</w:t>
      </w:r>
      <w:r w:rsidRPr="0016098B">
        <w:t>org</w:t>
      </w:r>
      <w:r w:rsidRPr="00D7157D">
        <w:rPr>
          <w:lang w:val="ru-RU"/>
        </w:rPr>
        <w:t>/</w:t>
      </w:r>
      <w:proofErr w:type="spellStart"/>
      <w:r w:rsidRPr="0016098B">
        <w:t>en</w:t>
      </w:r>
      <w:proofErr w:type="spellEnd"/>
      <w:r w:rsidRPr="00D7157D">
        <w:rPr>
          <w:lang w:val="ru-RU"/>
        </w:rPr>
        <w:t>/</w:t>
      </w:r>
      <w:proofErr w:type="spellStart"/>
      <w:r w:rsidRPr="0016098B">
        <w:t>reefresilience</w:t>
      </w:r>
      <w:proofErr w:type="spellEnd"/>
      <w:r w:rsidRPr="00D7157D">
        <w:rPr>
          <w:lang w:val="ru-RU"/>
        </w:rPr>
        <w:t>/.</w:t>
      </w:r>
    </w:p>
    <w:p w14:paraId="0A2E0011" w14:textId="77777777" w:rsidR="00DE3701" w:rsidRPr="00D7157D" w:rsidRDefault="00DE3701" w:rsidP="00DE3701">
      <w:pPr>
        <w:pStyle w:val="FootnoteText"/>
        <w:rPr>
          <w:lang w:val="ru-RU"/>
        </w:rPr>
      </w:pPr>
    </w:p>
  </w:footnote>
  <w:footnote w:id="28">
    <w:p w14:paraId="5485CDEF" w14:textId="77777777" w:rsidR="00C50906" w:rsidRPr="003D5780" w:rsidRDefault="00C50906" w:rsidP="00C50906">
      <w:pPr>
        <w:pStyle w:val="FootnoteText"/>
        <w:rPr>
          <w:lang w:val="ru-RU"/>
        </w:rPr>
      </w:pPr>
      <w:r>
        <w:rPr>
          <w:rStyle w:val="FootnoteReference"/>
          <w:rFonts w:cs="Arial"/>
        </w:rPr>
        <w:footnoteRef/>
      </w:r>
      <w:r w:rsidRPr="003D5780">
        <w:rPr>
          <w:lang w:val="ru-RU"/>
        </w:rPr>
        <w:t xml:space="preserve"> См. </w:t>
      </w:r>
      <w:r w:rsidRPr="005E6EDF">
        <w:rPr>
          <w:lang w:val="en-US"/>
        </w:rPr>
        <w:t>https</w:t>
      </w:r>
      <w:r w:rsidRPr="003D5780">
        <w:rPr>
          <w:lang w:val="ru-RU"/>
        </w:rPr>
        <w:t>://</w:t>
      </w:r>
      <w:r w:rsidRPr="005E6EDF">
        <w:rPr>
          <w:lang w:val="en-US"/>
        </w:rPr>
        <w:t>cites</w:t>
      </w:r>
      <w:r w:rsidRPr="003D5780">
        <w:rPr>
          <w:lang w:val="ru-RU"/>
        </w:rPr>
        <w:t>.</w:t>
      </w:r>
      <w:r w:rsidRPr="005E6EDF">
        <w:rPr>
          <w:lang w:val="en-US"/>
        </w:rPr>
        <w:t>org</w:t>
      </w:r>
      <w:r w:rsidRPr="003D5780">
        <w:rPr>
          <w:lang w:val="ru-RU"/>
        </w:rPr>
        <w:t>/</w:t>
      </w:r>
      <w:proofErr w:type="spellStart"/>
      <w:r w:rsidRPr="005E6EDF">
        <w:rPr>
          <w:lang w:val="en-US"/>
        </w:rPr>
        <w:t>eng</w:t>
      </w:r>
      <w:proofErr w:type="spellEnd"/>
      <w:r w:rsidRPr="003D5780">
        <w:rPr>
          <w:lang w:val="ru-RU"/>
        </w:rPr>
        <w:t>/</w:t>
      </w:r>
      <w:r w:rsidRPr="005E6EDF">
        <w:rPr>
          <w:lang w:val="en-US"/>
        </w:rPr>
        <w:t>prog</w:t>
      </w:r>
      <w:r w:rsidRPr="003D5780">
        <w:rPr>
          <w:lang w:val="ru-RU"/>
        </w:rPr>
        <w:t>/</w:t>
      </w:r>
      <w:r w:rsidRPr="005E6EDF">
        <w:rPr>
          <w:lang w:val="en-US"/>
        </w:rPr>
        <w:t>livelihoods</w:t>
      </w:r>
      <w:r w:rsidRPr="003D5780">
        <w:rPr>
          <w:lang w:val="ru-RU"/>
        </w:rPr>
        <w:t>.</w:t>
      </w:r>
    </w:p>
    <w:p w14:paraId="2C3A350C" w14:textId="77777777" w:rsidR="00C50906" w:rsidRPr="00D7157D" w:rsidRDefault="00C50906" w:rsidP="00C50906">
      <w:pPr>
        <w:pStyle w:val="FootnoteText"/>
        <w:rPr>
          <w:lang w:val="ru-RU"/>
        </w:rPr>
      </w:pPr>
    </w:p>
  </w:footnote>
  <w:footnote w:id="29">
    <w:p w14:paraId="5011E46D" w14:textId="77777777" w:rsidR="00C50906" w:rsidRPr="00D7157D" w:rsidRDefault="00C50906" w:rsidP="00C50906">
      <w:pPr>
        <w:pStyle w:val="FootnoteText"/>
        <w:rPr>
          <w:lang w:val="ru-RU"/>
        </w:rPr>
      </w:pPr>
      <w:r>
        <w:rPr>
          <w:rStyle w:val="FootnoteReference"/>
          <w:rFonts w:cs="Arial"/>
        </w:rPr>
        <w:footnoteRef/>
      </w:r>
      <w:r w:rsidRPr="005A1283">
        <w:rPr>
          <w:lang w:val="ru-RU"/>
        </w:rPr>
        <w:t xml:space="preserve"> </w:t>
      </w:r>
      <w:r>
        <w:rPr>
          <w:rFonts w:ascii="Times New Roman" w:hAnsi="Times New Roman"/>
          <w:lang w:val="ru-RU"/>
        </w:rPr>
        <w:t>См.</w:t>
      </w:r>
      <w:r w:rsidRPr="005A1283">
        <w:rPr>
          <w:lang w:val="ru-RU"/>
        </w:rPr>
        <w:t xml:space="preserve"> </w:t>
      </w:r>
      <w:hyperlink r:id="rId20" w:history="1">
        <w:r w:rsidRPr="00E87166">
          <w:rPr>
            <w:rStyle w:val="Hyperlink"/>
            <w:rFonts w:ascii="Helvetica" w:hAnsi="Helvetica" w:cs="Helvetica"/>
          </w:rPr>
          <w:t>www</w:t>
        </w:r>
        <w:r w:rsidRPr="00B46155">
          <w:rPr>
            <w:rStyle w:val="Hyperlink"/>
            <w:rFonts w:ascii="Helvetica" w:hAnsi="Helvetica" w:cs="Helvetica"/>
            <w:lang w:val="ru-RU"/>
          </w:rPr>
          <w:t>.</w:t>
        </w:r>
        <w:proofErr w:type="spellStart"/>
        <w:r w:rsidRPr="00E87166">
          <w:rPr>
            <w:rStyle w:val="Hyperlink"/>
            <w:rFonts w:ascii="Helvetica" w:hAnsi="Helvetica" w:cs="Helvetica"/>
          </w:rPr>
          <w:t>fao</w:t>
        </w:r>
        <w:proofErr w:type="spellEnd"/>
        <w:r w:rsidRPr="00B46155">
          <w:rPr>
            <w:rStyle w:val="Hyperlink"/>
            <w:rFonts w:ascii="Helvetica" w:hAnsi="Helvetica" w:cs="Helvetica"/>
            <w:lang w:val="ru-RU"/>
          </w:rPr>
          <w:t>.</w:t>
        </w:r>
        <w:r w:rsidRPr="00E87166">
          <w:rPr>
            <w:rStyle w:val="Hyperlink"/>
            <w:rFonts w:ascii="Helvetica" w:hAnsi="Helvetica" w:cs="Helvetica"/>
          </w:rPr>
          <w:t>org</w:t>
        </w:r>
        <w:r w:rsidRPr="00B46155">
          <w:rPr>
            <w:rStyle w:val="Hyperlink"/>
            <w:rFonts w:ascii="Helvetica" w:hAnsi="Helvetica" w:cs="Helvetica"/>
            <w:lang w:val="ru-RU"/>
          </w:rPr>
          <w:t>/</w:t>
        </w:r>
        <w:r w:rsidRPr="00E87166">
          <w:rPr>
            <w:rStyle w:val="Hyperlink"/>
            <w:rFonts w:ascii="Helvetica" w:hAnsi="Helvetica" w:cs="Helvetica"/>
          </w:rPr>
          <w:t>sustainable</w:t>
        </w:r>
        <w:r w:rsidRPr="00B46155">
          <w:rPr>
            <w:rStyle w:val="Hyperlink"/>
            <w:rFonts w:ascii="Helvetica" w:hAnsi="Helvetica" w:cs="Helvetica"/>
            <w:lang w:val="ru-RU"/>
          </w:rPr>
          <w:t>-</w:t>
        </w:r>
        <w:r w:rsidRPr="00E87166">
          <w:rPr>
            <w:rStyle w:val="Hyperlink"/>
            <w:rFonts w:ascii="Helvetica" w:hAnsi="Helvetica" w:cs="Helvetica"/>
          </w:rPr>
          <w:t>development</w:t>
        </w:r>
        <w:r w:rsidRPr="00B46155">
          <w:rPr>
            <w:rStyle w:val="Hyperlink"/>
            <w:rFonts w:ascii="Helvetica" w:hAnsi="Helvetica" w:cs="Helvetica"/>
            <w:lang w:val="ru-RU"/>
          </w:rPr>
          <w:t>-</w:t>
        </w:r>
        <w:r w:rsidRPr="00E87166">
          <w:rPr>
            <w:rStyle w:val="Hyperlink"/>
            <w:rFonts w:ascii="Helvetica" w:hAnsi="Helvetica" w:cs="Helvetica"/>
          </w:rPr>
          <w:t>goals</w:t>
        </w:r>
        <w:r w:rsidRPr="00B46155">
          <w:rPr>
            <w:rStyle w:val="Hyperlink"/>
            <w:rFonts w:ascii="Helvetica" w:hAnsi="Helvetica" w:cs="Helvetica"/>
            <w:lang w:val="ru-RU"/>
          </w:rPr>
          <w:t>-</w:t>
        </w:r>
        <w:r w:rsidRPr="00E87166">
          <w:rPr>
            <w:rStyle w:val="Hyperlink"/>
            <w:rFonts w:ascii="Helvetica" w:hAnsi="Helvetica" w:cs="Helvetica"/>
          </w:rPr>
          <w:t>data</w:t>
        </w:r>
        <w:r w:rsidRPr="00B46155">
          <w:rPr>
            <w:rStyle w:val="Hyperlink"/>
            <w:rFonts w:ascii="Helvetica" w:hAnsi="Helvetica" w:cs="Helvetica"/>
            <w:lang w:val="ru-RU"/>
          </w:rPr>
          <w:t>-</w:t>
        </w:r>
        <w:r w:rsidRPr="00E87166">
          <w:rPr>
            <w:rStyle w:val="Hyperlink"/>
            <w:rFonts w:ascii="Helvetica" w:hAnsi="Helvetica" w:cs="Helvetica"/>
          </w:rPr>
          <w:t>portal</w:t>
        </w:r>
        <w:r w:rsidRPr="00B46155">
          <w:rPr>
            <w:rStyle w:val="Hyperlink"/>
            <w:rFonts w:ascii="Helvetica" w:hAnsi="Helvetica" w:cs="Helvetica"/>
            <w:lang w:val="ru-RU"/>
          </w:rPr>
          <w:t>/</w:t>
        </w:r>
        <w:r w:rsidRPr="00E87166">
          <w:rPr>
            <w:rStyle w:val="Hyperlink"/>
            <w:rFonts w:ascii="Helvetica" w:hAnsi="Helvetica" w:cs="Helvetica"/>
          </w:rPr>
          <w:t>data</w:t>
        </w:r>
        <w:r w:rsidRPr="00B46155">
          <w:rPr>
            <w:rStyle w:val="Hyperlink"/>
            <w:rFonts w:ascii="Helvetica" w:hAnsi="Helvetica" w:cs="Helvetica"/>
            <w:lang w:val="ru-RU"/>
          </w:rPr>
          <w:t>/</w:t>
        </w:r>
        <w:r w:rsidRPr="00E87166">
          <w:rPr>
            <w:rStyle w:val="Hyperlink"/>
            <w:rFonts w:ascii="Helvetica" w:hAnsi="Helvetica" w:cs="Helvetica"/>
          </w:rPr>
          <w:t>indicators</w:t>
        </w:r>
        <w:r w:rsidRPr="00B46155">
          <w:rPr>
            <w:rStyle w:val="Hyperlink"/>
            <w:rFonts w:ascii="Helvetica" w:hAnsi="Helvetica" w:cs="Helvetica"/>
            <w:lang w:val="ru-RU"/>
          </w:rPr>
          <w:t>/</w:t>
        </w:r>
        <w:r w:rsidRPr="00E87166">
          <w:rPr>
            <w:rStyle w:val="Hyperlink"/>
            <w:rFonts w:ascii="Helvetica" w:hAnsi="Helvetica" w:cs="Helvetica"/>
          </w:rPr>
          <w:t>indicator</w:t>
        </w:r>
        <w:r w:rsidRPr="00B46155">
          <w:rPr>
            <w:rStyle w:val="Hyperlink"/>
            <w:rFonts w:ascii="Helvetica" w:hAnsi="Helvetica" w:cs="Helvetica"/>
            <w:lang w:val="ru-RU"/>
          </w:rPr>
          <w:t>-241-</w:t>
        </w:r>
        <w:r w:rsidRPr="00E87166">
          <w:rPr>
            <w:rStyle w:val="Hyperlink"/>
            <w:rFonts w:ascii="Helvetica" w:hAnsi="Helvetica" w:cs="Helvetica"/>
          </w:rPr>
          <w:t>proxy</w:t>
        </w:r>
        <w:r w:rsidRPr="00B46155">
          <w:rPr>
            <w:rStyle w:val="Hyperlink"/>
            <w:rFonts w:ascii="Helvetica" w:hAnsi="Helvetica" w:cs="Helvetica"/>
            <w:lang w:val="ru-RU"/>
          </w:rPr>
          <w:t>-</w:t>
        </w:r>
        <w:r w:rsidRPr="00E87166">
          <w:rPr>
            <w:rStyle w:val="Hyperlink"/>
            <w:rFonts w:ascii="Helvetica" w:hAnsi="Helvetica" w:cs="Helvetica"/>
          </w:rPr>
          <w:t>progress</w:t>
        </w:r>
        <w:r w:rsidRPr="00B46155">
          <w:rPr>
            <w:rStyle w:val="Hyperlink"/>
            <w:rFonts w:ascii="Helvetica" w:hAnsi="Helvetica" w:cs="Helvetica"/>
            <w:lang w:val="ru-RU"/>
          </w:rPr>
          <w:t>-</w:t>
        </w:r>
        <w:r w:rsidRPr="00E87166">
          <w:rPr>
            <w:rStyle w:val="Hyperlink"/>
            <w:rFonts w:ascii="Helvetica" w:hAnsi="Helvetica" w:cs="Helvetica"/>
          </w:rPr>
          <w:t>towards</w:t>
        </w:r>
        <w:r w:rsidRPr="00B46155">
          <w:rPr>
            <w:rStyle w:val="Hyperlink"/>
            <w:rFonts w:ascii="Helvetica" w:hAnsi="Helvetica" w:cs="Helvetica"/>
            <w:lang w:val="ru-RU"/>
          </w:rPr>
          <w:t>-</w:t>
        </w:r>
        <w:r w:rsidRPr="00E87166">
          <w:rPr>
            <w:rStyle w:val="Hyperlink"/>
            <w:rFonts w:ascii="Helvetica" w:hAnsi="Helvetica" w:cs="Helvetica"/>
          </w:rPr>
          <w:t>productive</w:t>
        </w:r>
        <w:r w:rsidRPr="00B46155">
          <w:rPr>
            <w:rStyle w:val="Hyperlink"/>
            <w:rFonts w:ascii="Helvetica" w:hAnsi="Helvetica" w:cs="Helvetica"/>
            <w:lang w:val="ru-RU"/>
          </w:rPr>
          <w:t>-</w:t>
        </w:r>
        <w:r w:rsidRPr="00E87166">
          <w:rPr>
            <w:rStyle w:val="Hyperlink"/>
            <w:rFonts w:ascii="Helvetica" w:hAnsi="Helvetica" w:cs="Helvetica"/>
          </w:rPr>
          <w:t>and</w:t>
        </w:r>
        <w:r w:rsidRPr="00B46155">
          <w:rPr>
            <w:rStyle w:val="Hyperlink"/>
            <w:rFonts w:ascii="Helvetica" w:hAnsi="Helvetica" w:cs="Helvetica"/>
            <w:lang w:val="ru-RU"/>
          </w:rPr>
          <w:t>-</w:t>
        </w:r>
        <w:r w:rsidRPr="00E87166">
          <w:rPr>
            <w:rStyle w:val="Hyperlink"/>
            <w:rFonts w:ascii="Helvetica" w:hAnsi="Helvetica" w:cs="Helvetica"/>
          </w:rPr>
          <w:t>sustainable</w:t>
        </w:r>
        <w:r w:rsidRPr="00B46155">
          <w:rPr>
            <w:rStyle w:val="Hyperlink"/>
            <w:rFonts w:ascii="Helvetica" w:hAnsi="Helvetica" w:cs="Helvetica"/>
            <w:lang w:val="ru-RU"/>
          </w:rPr>
          <w:t>-</w:t>
        </w:r>
        <w:r w:rsidRPr="00E87166">
          <w:rPr>
            <w:rStyle w:val="Hyperlink"/>
            <w:rFonts w:ascii="Helvetica" w:hAnsi="Helvetica" w:cs="Helvetica"/>
          </w:rPr>
          <w:t>agriculture</w:t>
        </w:r>
        <w:r w:rsidRPr="00B46155">
          <w:rPr>
            <w:rStyle w:val="Hyperlink"/>
            <w:rFonts w:ascii="Helvetica" w:hAnsi="Helvetica" w:cs="Helvetica"/>
            <w:lang w:val="ru-RU"/>
          </w:rPr>
          <w:t>/</w:t>
        </w:r>
        <w:proofErr w:type="spellStart"/>
        <w:r w:rsidRPr="00E87166">
          <w:rPr>
            <w:rStyle w:val="Hyperlink"/>
            <w:rFonts w:ascii="Helvetica" w:hAnsi="Helvetica" w:cs="Helvetica"/>
          </w:rPr>
          <w:t>en</w:t>
        </w:r>
        <w:proofErr w:type="spellEnd"/>
      </w:hyperlink>
      <w:r w:rsidRPr="00B46155">
        <w:rPr>
          <w:rFonts w:ascii="Helvetica" w:hAnsi="Helvetica" w:cs="Helvetica"/>
          <w:lang w:val="ru-RU"/>
        </w:rPr>
        <w:t>.</w:t>
      </w:r>
    </w:p>
  </w:footnote>
  <w:footnote w:id="30">
    <w:p w14:paraId="597505FC" w14:textId="77777777" w:rsidR="00C50906" w:rsidRPr="00B46155" w:rsidRDefault="00C50906" w:rsidP="00C50906">
      <w:pPr>
        <w:pStyle w:val="FootnoteText"/>
        <w:rPr>
          <w:lang w:val="ru-RU"/>
        </w:rPr>
      </w:pPr>
      <w:r>
        <w:rPr>
          <w:rStyle w:val="FootnoteReference"/>
          <w:rFonts w:cs="Arial"/>
        </w:rPr>
        <w:footnoteRef/>
      </w:r>
      <w:r w:rsidRPr="005A1283">
        <w:rPr>
          <w:lang w:val="ru-RU"/>
        </w:rPr>
        <w:t xml:space="preserve"> </w:t>
      </w:r>
      <w:r>
        <w:rPr>
          <w:rFonts w:ascii="Times New Roman" w:hAnsi="Times New Roman"/>
          <w:lang w:val="ru-RU"/>
        </w:rPr>
        <w:t>См.</w:t>
      </w:r>
      <w:r w:rsidRPr="005A1283">
        <w:rPr>
          <w:lang w:val="ru-RU"/>
        </w:rPr>
        <w:t xml:space="preserve"> </w:t>
      </w:r>
      <w:hyperlink r:id="rId21" w:history="1">
        <w:r w:rsidRPr="002649E9">
          <w:rPr>
            <w:rStyle w:val="Hyperlink"/>
            <w:rFonts w:cs="Arial"/>
            <w:lang w:val="en-US"/>
          </w:rPr>
          <w:t>www</w:t>
        </w:r>
        <w:r w:rsidRPr="00B46155">
          <w:rPr>
            <w:rStyle w:val="Hyperlink"/>
            <w:rFonts w:cs="Arial"/>
            <w:lang w:val="ru-RU"/>
          </w:rPr>
          <w:t>.</w:t>
        </w:r>
        <w:proofErr w:type="spellStart"/>
        <w:r w:rsidRPr="002649E9">
          <w:rPr>
            <w:rStyle w:val="Hyperlink"/>
            <w:rFonts w:cs="Arial"/>
            <w:lang w:val="en-US"/>
          </w:rPr>
          <w:t>unesco</w:t>
        </w:r>
        <w:proofErr w:type="spellEnd"/>
        <w:r w:rsidRPr="00B46155">
          <w:rPr>
            <w:rStyle w:val="Hyperlink"/>
            <w:rFonts w:cs="Arial"/>
            <w:lang w:val="ru-RU"/>
          </w:rPr>
          <w:t>.</w:t>
        </w:r>
        <w:r w:rsidRPr="002649E9">
          <w:rPr>
            <w:rStyle w:val="Hyperlink"/>
            <w:rFonts w:cs="Arial"/>
            <w:lang w:val="en-US"/>
          </w:rPr>
          <w:t>org</w:t>
        </w:r>
        <w:r w:rsidRPr="00B46155">
          <w:rPr>
            <w:rStyle w:val="Hyperlink"/>
            <w:rFonts w:cs="Arial"/>
            <w:lang w:val="ru-RU"/>
          </w:rPr>
          <w:t>/</w:t>
        </w:r>
        <w:proofErr w:type="spellStart"/>
        <w:r w:rsidRPr="002649E9">
          <w:rPr>
            <w:rStyle w:val="Hyperlink"/>
            <w:rFonts w:cs="Arial"/>
            <w:lang w:val="en-US"/>
          </w:rPr>
          <w:t>en</w:t>
        </w:r>
        <w:proofErr w:type="spellEnd"/>
        <w:r w:rsidRPr="00B46155">
          <w:rPr>
            <w:rStyle w:val="Hyperlink"/>
            <w:rFonts w:cs="Arial"/>
            <w:lang w:val="ru-RU"/>
          </w:rPr>
          <w:t>/</w:t>
        </w:r>
        <w:r w:rsidRPr="002649E9">
          <w:rPr>
            <w:rStyle w:val="Hyperlink"/>
            <w:rFonts w:cs="Arial"/>
            <w:lang w:val="en-US"/>
          </w:rPr>
          <w:t>soil</w:t>
        </w:r>
        <w:r w:rsidRPr="00B46155">
          <w:rPr>
            <w:rStyle w:val="Hyperlink"/>
            <w:rFonts w:cs="Arial"/>
            <w:lang w:val="ru-RU"/>
          </w:rPr>
          <w:t>-</w:t>
        </w:r>
        <w:r w:rsidRPr="002649E9">
          <w:rPr>
            <w:rStyle w:val="Hyperlink"/>
            <w:rFonts w:cs="Arial"/>
            <w:lang w:val="en-US"/>
          </w:rPr>
          <w:t>initiative</w:t>
        </w:r>
      </w:hyperlink>
      <w:r w:rsidRPr="00B46155">
        <w:rPr>
          <w:lang w:val="ru-RU"/>
        </w:rPr>
        <w:t>.</w:t>
      </w:r>
    </w:p>
    <w:p w14:paraId="79736CF6" w14:textId="77777777" w:rsidR="00C50906" w:rsidRPr="00D7157D" w:rsidRDefault="00C50906" w:rsidP="00C50906">
      <w:pPr>
        <w:pStyle w:val="FootnoteText"/>
        <w:rPr>
          <w:lang w:val="ru-RU"/>
        </w:rPr>
      </w:pPr>
    </w:p>
  </w:footnote>
  <w:footnote w:id="31">
    <w:p w14:paraId="5C280018" w14:textId="77777777" w:rsidR="00C50906" w:rsidRPr="00D7157D" w:rsidRDefault="00C50906" w:rsidP="00C50906">
      <w:pPr>
        <w:pStyle w:val="FootnoteText"/>
        <w:rPr>
          <w:lang w:val="ru-RU"/>
        </w:rPr>
      </w:pPr>
      <w:r>
        <w:rPr>
          <w:rStyle w:val="FootnoteReference"/>
          <w:rFonts w:cs="Arial"/>
        </w:rPr>
        <w:footnoteRef/>
      </w:r>
      <w:r w:rsidRPr="005A1283">
        <w:rPr>
          <w:lang w:val="ru-RU"/>
        </w:rPr>
        <w:t xml:space="preserve"> </w:t>
      </w:r>
      <w:r w:rsidRPr="005A1283">
        <w:rPr>
          <w:rStyle w:val="Hyperlink"/>
          <w:rFonts w:cs="Arial"/>
          <w:lang w:val="ru-RU"/>
        </w:rPr>
        <w:t xml:space="preserve">Размещена по адресу: </w:t>
      </w:r>
      <w:hyperlink r:id="rId22" w:history="1">
        <w:r w:rsidRPr="002649E9">
          <w:rPr>
            <w:rStyle w:val="Hyperlink"/>
            <w:rFonts w:cs="Arial"/>
          </w:rPr>
          <w:t>https</w:t>
        </w:r>
        <w:r w:rsidRPr="005A1283">
          <w:rPr>
            <w:rStyle w:val="Hyperlink"/>
            <w:rFonts w:cs="Arial"/>
            <w:lang w:val="ru-RU"/>
          </w:rPr>
          <w:t>://</w:t>
        </w:r>
        <w:r w:rsidRPr="002649E9">
          <w:rPr>
            <w:rStyle w:val="Hyperlink"/>
            <w:rFonts w:cs="Arial"/>
          </w:rPr>
          <w:t>www</w:t>
        </w:r>
        <w:r w:rsidRPr="005A1283">
          <w:rPr>
            <w:rStyle w:val="Hyperlink"/>
            <w:rFonts w:cs="Arial"/>
            <w:lang w:val="ru-RU"/>
          </w:rPr>
          <w:t>.</w:t>
        </w:r>
        <w:proofErr w:type="spellStart"/>
        <w:r w:rsidRPr="002649E9">
          <w:rPr>
            <w:rStyle w:val="Hyperlink"/>
            <w:rFonts w:cs="Arial"/>
          </w:rPr>
          <w:t>fao</w:t>
        </w:r>
        <w:proofErr w:type="spellEnd"/>
        <w:r w:rsidRPr="005A1283">
          <w:rPr>
            <w:rStyle w:val="Hyperlink"/>
            <w:rFonts w:cs="Arial"/>
            <w:lang w:val="ru-RU"/>
          </w:rPr>
          <w:t>.</w:t>
        </w:r>
        <w:r w:rsidRPr="002649E9">
          <w:rPr>
            <w:rStyle w:val="Hyperlink"/>
            <w:rFonts w:cs="Arial"/>
          </w:rPr>
          <w:t>org</w:t>
        </w:r>
        <w:r w:rsidRPr="005A1283">
          <w:rPr>
            <w:rStyle w:val="Hyperlink"/>
            <w:rFonts w:cs="Arial"/>
            <w:lang w:val="ru-RU"/>
          </w:rPr>
          <w:t>/</w:t>
        </w:r>
        <w:proofErr w:type="spellStart"/>
        <w:r w:rsidRPr="002649E9">
          <w:rPr>
            <w:rStyle w:val="Hyperlink"/>
            <w:rFonts w:cs="Arial"/>
          </w:rPr>
          <w:t>cgrfa</w:t>
        </w:r>
        <w:proofErr w:type="spellEnd"/>
        <w:r w:rsidRPr="005A1283">
          <w:rPr>
            <w:rStyle w:val="Hyperlink"/>
            <w:rFonts w:cs="Arial"/>
            <w:lang w:val="ru-RU"/>
          </w:rPr>
          <w:t>/</w:t>
        </w:r>
        <w:r w:rsidRPr="002649E9">
          <w:rPr>
            <w:rStyle w:val="Hyperlink"/>
            <w:rFonts w:cs="Arial"/>
          </w:rPr>
          <w:t>resources</w:t>
        </w:r>
        <w:r w:rsidRPr="005A1283">
          <w:rPr>
            <w:rStyle w:val="Hyperlink"/>
            <w:rFonts w:cs="Arial"/>
            <w:lang w:val="ru-RU"/>
          </w:rPr>
          <w:t>/</w:t>
        </w:r>
        <w:proofErr w:type="spellStart"/>
        <w:r w:rsidRPr="002649E9">
          <w:rPr>
            <w:rStyle w:val="Hyperlink"/>
            <w:rFonts w:cs="Arial"/>
          </w:rPr>
          <w:t>en</w:t>
        </w:r>
        <w:proofErr w:type="spellEnd"/>
        <w:r w:rsidRPr="005A1283">
          <w:rPr>
            <w:rStyle w:val="Hyperlink"/>
            <w:rFonts w:cs="Arial"/>
            <w:lang w:val="ru-RU"/>
          </w:rPr>
          <w:t>/</w:t>
        </w:r>
      </w:hyperlink>
      <w:r w:rsidRPr="005A1283">
        <w:rPr>
          <w:lang w:val="ru-RU"/>
        </w:rPr>
        <w:t>.</w:t>
      </w:r>
    </w:p>
  </w:footnote>
  <w:footnote w:id="32">
    <w:p w14:paraId="059873C3" w14:textId="77777777" w:rsidR="00C50906" w:rsidRPr="00D7157D" w:rsidRDefault="00C50906" w:rsidP="00C50906">
      <w:pPr>
        <w:pStyle w:val="FootnoteText"/>
        <w:rPr>
          <w:lang w:val="ru-RU"/>
        </w:rPr>
      </w:pPr>
      <w:r>
        <w:rPr>
          <w:rStyle w:val="FootnoteReference"/>
          <w:rFonts w:cs="Arial"/>
        </w:rPr>
        <w:footnoteRef/>
      </w:r>
      <w:r w:rsidRPr="005A1283">
        <w:rPr>
          <w:lang w:val="ru-RU"/>
        </w:rPr>
        <w:t xml:space="preserve"> </w:t>
      </w:r>
      <w:r>
        <w:rPr>
          <w:rFonts w:ascii="Times New Roman" w:hAnsi="Times New Roman"/>
          <w:lang w:val="ru-RU"/>
        </w:rPr>
        <w:t xml:space="preserve">См. </w:t>
      </w:r>
      <w:hyperlink r:id="rId23" w:history="1">
        <w:r w:rsidRPr="00DC3DCF">
          <w:rPr>
            <w:rStyle w:val="Hyperlink"/>
            <w:rFonts w:cs="Arial"/>
          </w:rPr>
          <w:t>https</w:t>
        </w:r>
        <w:r w:rsidRPr="00B46155">
          <w:rPr>
            <w:rStyle w:val="Hyperlink"/>
            <w:rFonts w:cs="Arial"/>
            <w:lang w:val="ru-RU"/>
          </w:rPr>
          <w:t>://</w:t>
        </w:r>
        <w:proofErr w:type="spellStart"/>
        <w:r w:rsidRPr="00DC3DCF">
          <w:rPr>
            <w:rStyle w:val="Hyperlink"/>
            <w:rFonts w:cs="Arial"/>
          </w:rPr>
          <w:t>seea</w:t>
        </w:r>
        <w:proofErr w:type="spellEnd"/>
        <w:r w:rsidRPr="00B46155">
          <w:rPr>
            <w:rStyle w:val="Hyperlink"/>
            <w:rFonts w:cs="Arial"/>
            <w:lang w:val="ru-RU"/>
          </w:rPr>
          <w:t>.</w:t>
        </w:r>
        <w:r w:rsidRPr="00DC3DCF">
          <w:rPr>
            <w:rStyle w:val="Hyperlink"/>
            <w:rFonts w:cs="Arial"/>
          </w:rPr>
          <w:t>un</w:t>
        </w:r>
        <w:r w:rsidRPr="00B46155">
          <w:rPr>
            <w:rStyle w:val="Hyperlink"/>
            <w:rFonts w:cs="Arial"/>
            <w:lang w:val="ru-RU"/>
          </w:rPr>
          <w:t>.</w:t>
        </w:r>
        <w:r w:rsidRPr="00DC3DCF">
          <w:rPr>
            <w:rStyle w:val="Hyperlink"/>
            <w:rFonts w:cs="Arial"/>
          </w:rPr>
          <w:t>org</w:t>
        </w:r>
        <w:r w:rsidRPr="00B46155">
          <w:rPr>
            <w:rStyle w:val="Hyperlink"/>
            <w:rFonts w:cs="Arial"/>
            <w:lang w:val="ru-RU"/>
          </w:rPr>
          <w:t>/</w:t>
        </w:r>
        <w:r w:rsidRPr="00DC3DCF">
          <w:rPr>
            <w:rStyle w:val="Hyperlink"/>
            <w:rFonts w:cs="Arial"/>
          </w:rPr>
          <w:t>ecosystem</w:t>
        </w:r>
        <w:r w:rsidRPr="00B46155">
          <w:rPr>
            <w:rStyle w:val="Hyperlink"/>
            <w:rFonts w:cs="Arial"/>
            <w:lang w:val="ru-RU"/>
          </w:rPr>
          <w:t>-</w:t>
        </w:r>
        <w:r w:rsidRPr="00DC3DCF">
          <w:rPr>
            <w:rStyle w:val="Hyperlink"/>
            <w:rFonts w:cs="Arial"/>
          </w:rPr>
          <w:t>accounting</w:t>
        </w:r>
        <w:r w:rsidRPr="00B46155">
          <w:rPr>
            <w:rStyle w:val="Hyperlink"/>
            <w:rFonts w:cs="Arial"/>
            <w:lang w:val="ru-RU"/>
          </w:rPr>
          <w:t>/</w:t>
        </w:r>
      </w:hyperlink>
      <w:r w:rsidRPr="00B46155">
        <w:rPr>
          <w:lang w:val="ru-RU"/>
        </w:rPr>
        <w:t xml:space="preserve">. </w:t>
      </w:r>
    </w:p>
  </w:footnote>
  <w:footnote w:id="33">
    <w:p w14:paraId="449DA78D" w14:textId="77777777" w:rsidR="00C50906" w:rsidRPr="00D7157D" w:rsidRDefault="00C50906" w:rsidP="00C50906">
      <w:pPr>
        <w:pStyle w:val="FootnoteText"/>
        <w:rPr>
          <w:lang w:val="ru-RU"/>
        </w:rPr>
      </w:pPr>
      <w:r>
        <w:rPr>
          <w:rStyle w:val="FootnoteReference"/>
          <w:rFonts w:cs="Arial"/>
        </w:rPr>
        <w:footnoteRef/>
      </w:r>
      <w:r w:rsidRPr="005A1283">
        <w:rPr>
          <w:lang w:val="ru-RU"/>
        </w:rPr>
        <w:t xml:space="preserve"> </w:t>
      </w:r>
      <w:r>
        <w:rPr>
          <w:rFonts w:ascii="Times New Roman" w:hAnsi="Times New Roman"/>
          <w:lang w:val="ru-RU"/>
        </w:rPr>
        <w:t xml:space="preserve">Размещена по адресу: </w:t>
      </w:r>
      <w:hyperlink r:id="rId24" w:history="1">
        <w:r w:rsidRPr="00DF0B03">
          <w:rPr>
            <w:rStyle w:val="Hyperlink"/>
            <w:rFonts w:cs="Arial"/>
          </w:rPr>
          <w:t>https</w:t>
        </w:r>
        <w:r w:rsidRPr="005A1283">
          <w:rPr>
            <w:rStyle w:val="Hyperlink"/>
            <w:rFonts w:cs="Arial"/>
            <w:lang w:val="ru-RU"/>
          </w:rPr>
          <w:t>://</w:t>
        </w:r>
        <w:proofErr w:type="spellStart"/>
        <w:r w:rsidRPr="00DF0B03">
          <w:rPr>
            <w:rStyle w:val="Hyperlink"/>
            <w:rFonts w:cs="Arial"/>
          </w:rPr>
          <w:t>sdgs</w:t>
        </w:r>
        <w:proofErr w:type="spellEnd"/>
        <w:r w:rsidRPr="005A1283">
          <w:rPr>
            <w:rStyle w:val="Hyperlink"/>
            <w:rFonts w:cs="Arial"/>
            <w:lang w:val="ru-RU"/>
          </w:rPr>
          <w:t>.</w:t>
        </w:r>
        <w:proofErr w:type="spellStart"/>
        <w:r w:rsidRPr="00DF0B03">
          <w:rPr>
            <w:rStyle w:val="Hyperlink"/>
            <w:rFonts w:cs="Arial"/>
          </w:rPr>
          <w:t>unep</w:t>
        </w:r>
        <w:proofErr w:type="spellEnd"/>
        <w:r w:rsidRPr="005A1283">
          <w:rPr>
            <w:rStyle w:val="Hyperlink"/>
            <w:rFonts w:cs="Arial"/>
            <w:lang w:val="ru-RU"/>
          </w:rPr>
          <w:t>.</w:t>
        </w:r>
        <w:r w:rsidRPr="00DF0B03">
          <w:rPr>
            <w:rStyle w:val="Hyperlink"/>
            <w:rFonts w:cs="Arial"/>
          </w:rPr>
          <w:t>org</w:t>
        </w:r>
        <w:r w:rsidRPr="005A1283">
          <w:rPr>
            <w:rStyle w:val="Hyperlink"/>
            <w:rFonts w:cs="Arial"/>
            <w:lang w:val="ru-RU"/>
          </w:rPr>
          <w:t>/</w:t>
        </w:r>
        <w:r w:rsidRPr="00DF0B03">
          <w:rPr>
            <w:rStyle w:val="Hyperlink"/>
            <w:rFonts w:cs="Arial"/>
          </w:rPr>
          <w:t>article</w:t>
        </w:r>
        <w:r w:rsidRPr="005A1283">
          <w:rPr>
            <w:rStyle w:val="Hyperlink"/>
            <w:rFonts w:cs="Arial"/>
            <w:lang w:val="ru-RU"/>
          </w:rPr>
          <w:t>/</w:t>
        </w:r>
        <w:proofErr w:type="spellStart"/>
        <w:r w:rsidRPr="00DF0B03">
          <w:rPr>
            <w:rStyle w:val="Hyperlink"/>
            <w:rFonts w:cs="Arial"/>
          </w:rPr>
          <w:t>sdg</w:t>
        </w:r>
        <w:proofErr w:type="spellEnd"/>
        <w:r w:rsidRPr="005A1283">
          <w:rPr>
            <w:rStyle w:val="Hyperlink"/>
            <w:rFonts w:cs="Arial"/>
            <w:lang w:val="ru-RU"/>
          </w:rPr>
          <w:t>-</w:t>
        </w:r>
        <w:r w:rsidRPr="00DF0B03">
          <w:rPr>
            <w:rStyle w:val="Hyperlink"/>
            <w:rFonts w:cs="Arial"/>
          </w:rPr>
          <w:t>indicator</w:t>
        </w:r>
        <w:r w:rsidRPr="005A1283">
          <w:rPr>
            <w:rStyle w:val="Hyperlink"/>
            <w:rFonts w:cs="Arial"/>
            <w:lang w:val="ru-RU"/>
          </w:rPr>
          <w:t>-1171</w:t>
        </w:r>
      </w:hyperlink>
      <w:r w:rsidRPr="005A1283">
        <w:rPr>
          <w:lang w:val="ru-RU"/>
        </w:rPr>
        <w:t xml:space="preserve">. </w:t>
      </w:r>
    </w:p>
  </w:footnote>
  <w:footnote w:id="34">
    <w:p w14:paraId="6F31B066" w14:textId="77777777" w:rsidR="00C50906" w:rsidRPr="00D7157D" w:rsidRDefault="00C50906" w:rsidP="00C50906">
      <w:pPr>
        <w:pStyle w:val="FootnoteText"/>
        <w:rPr>
          <w:lang w:val="ru-RU"/>
        </w:rPr>
      </w:pPr>
      <w:r>
        <w:rPr>
          <w:rStyle w:val="FootnoteReference"/>
          <w:rFonts w:cs="Arial"/>
        </w:rPr>
        <w:footnoteRef/>
      </w:r>
      <w:r w:rsidRPr="008D0596">
        <w:rPr>
          <w:lang w:val="ru-RU"/>
        </w:rPr>
        <w:t xml:space="preserve"> </w:t>
      </w:r>
      <w:r>
        <w:rPr>
          <w:rFonts w:ascii="Times New Roman" w:hAnsi="Times New Roman"/>
          <w:lang w:val="ru-RU"/>
        </w:rPr>
        <w:t>См</w:t>
      </w:r>
      <w:r w:rsidRPr="008D0596">
        <w:rPr>
          <w:rFonts w:ascii="Times New Roman" w:hAnsi="Times New Roman"/>
          <w:lang w:val="ru-RU"/>
        </w:rPr>
        <w:t xml:space="preserve">. </w:t>
      </w:r>
      <w:hyperlink r:id="rId25" w:history="1">
        <w:r w:rsidRPr="00DC3DCF">
          <w:rPr>
            <w:rStyle w:val="Hyperlink"/>
            <w:rFonts w:cs="Arial"/>
          </w:rPr>
          <w:t>https</w:t>
        </w:r>
        <w:r w:rsidRPr="008D0596">
          <w:rPr>
            <w:rStyle w:val="Hyperlink"/>
            <w:rFonts w:cs="Arial"/>
            <w:lang w:val="ru-RU"/>
          </w:rPr>
          <w:t>://</w:t>
        </w:r>
        <w:proofErr w:type="spellStart"/>
        <w:r w:rsidRPr="00DC3DCF">
          <w:rPr>
            <w:rStyle w:val="Hyperlink"/>
            <w:rFonts w:cs="Arial"/>
          </w:rPr>
          <w:t>thecalifund</w:t>
        </w:r>
        <w:proofErr w:type="spellEnd"/>
        <w:r w:rsidRPr="008D0596">
          <w:rPr>
            <w:rStyle w:val="Hyperlink"/>
            <w:rFonts w:cs="Arial"/>
            <w:lang w:val="ru-RU"/>
          </w:rPr>
          <w:t>.</w:t>
        </w:r>
        <w:r w:rsidRPr="00DC3DCF">
          <w:rPr>
            <w:rStyle w:val="Hyperlink"/>
            <w:rFonts w:cs="Arial"/>
          </w:rPr>
          <w:t>org</w:t>
        </w:r>
        <w:r w:rsidRPr="008D0596">
          <w:rPr>
            <w:rStyle w:val="Hyperlink"/>
            <w:rFonts w:cs="Arial"/>
            <w:lang w:val="ru-RU"/>
          </w:rPr>
          <w:t>/</w:t>
        </w:r>
      </w:hyperlink>
      <w:r w:rsidRPr="008D0596">
        <w:rPr>
          <w:lang w:val="ru-RU"/>
        </w:rPr>
        <w:t>.</w:t>
      </w:r>
    </w:p>
  </w:footnote>
  <w:footnote w:id="35">
    <w:p w14:paraId="604933A3" w14:textId="77777777" w:rsidR="00C50906" w:rsidRPr="00FD05E2" w:rsidRDefault="00C50906" w:rsidP="00C50906">
      <w:pPr>
        <w:pStyle w:val="FootnoteText"/>
      </w:pPr>
      <w:r>
        <w:rPr>
          <w:rStyle w:val="FootnoteReference"/>
          <w:rFonts w:cs="Arial"/>
        </w:rPr>
        <w:footnoteRef/>
      </w:r>
      <w:r w:rsidRPr="00FA3E45">
        <w:rPr>
          <w:lang w:val="ru-RU"/>
        </w:rPr>
        <w:t xml:space="preserve"> </w:t>
      </w:r>
      <w:r>
        <w:rPr>
          <w:rFonts w:ascii="Times New Roman" w:hAnsi="Times New Roman"/>
          <w:lang w:val="ru-RU"/>
        </w:rPr>
        <w:t>См.</w:t>
      </w:r>
      <w:r w:rsidRPr="00FA3E45">
        <w:rPr>
          <w:lang w:val="ru-RU"/>
        </w:rPr>
        <w:t xml:space="preserve"> </w:t>
      </w:r>
      <w:hyperlink r:id="rId26" w:history="1">
        <w:r w:rsidRPr="007B2415">
          <w:rPr>
            <w:rStyle w:val="Hyperlink"/>
          </w:rPr>
          <w:t>https</w:t>
        </w:r>
        <w:r w:rsidRPr="00FD05E2">
          <w:rPr>
            <w:rStyle w:val="Hyperlink"/>
          </w:rPr>
          <w:t>://</w:t>
        </w:r>
        <w:r w:rsidRPr="007B2415">
          <w:rPr>
            <w:rStyle w:val="Hyperlink"/>
          </w:rPr>
          <w:t>bch</w:t>
        </w:r>
        <w:r w:rsidRPr="00FD05E2">
          <w:rPr>
            <w:rStyle w:val="Hyperlink"/>
          </w:rPr>
          <w:t>.</w:t>
        </w:r>
        <w:r w:rsidRPr="007B2415">
          <w:rPr>
            <w:rStyle w:val="Hyperlink"/>
          </w:rPr>
          <w:t>cbd</w:t>
        </w:r>
        <w:r w:rsidRPr="00FD05E2">
          <w:rPr>
            <w:rStyle w:val="Hyperlink"/>
          </w:rPr>
          <w:t>.</w:t>
        </w:r>
        <w:r w:rsidRPr="007B2415">
          <w:rPr>
            <w:rStyle w:val="Hyperlink"/>
          </w:rPr>
          <w:t>int</w:t>
        </w:r>
        <w:r w:rsidRPr="00FD05E2">
          <w:rPr>
            <w:rStyle w:val="Hyperlink"/>
          </w:rPr>
          <w:t>/</w:t>
        </w:r>
        <w:r w:rsidRPr="007B2415">
          <w:rPr>
            <w:rStyle w:val="Hyperlink"/>
          </w:rPr>
          <w:t>protocol</w:t>
        </w:r>
      </w:hyperlink>
      <w:r w:rsidRPr="00FD05E2">
        <w:t>.</w:t>
      </w:r>
      <w:r w:rsidRPr="00FD05E2">
        <w:t xml:space="preserve"> </w:t>
      </w:r>
    </w:p>
  </w:footnote>
  <w:footnote w:id="36">
    <w:p w14:paraId="734ED458" w14:textId="77777777" w:rsidR="00C50906" w:rsidRPr="00D7157D" w:rsidRDefault="00C50906" w:rsidP="00C50906">
      <w:pPr>
        <w:pStyle w:val="FootnoteText"/>
        <w:rPr>
          <w:lang w:val="ru-RU"/>
        </w:rPr>
      </w:pPr>
      <w:r w:rsidRPr="007B2415">
        <w:rPr>
          <w:rStyle w:val="FootnoteReference"/>
          <w:rFonts w:cs="Arial"/>
        </w:rPr>
        <w:footnoteRef/>
      </w:r>
      <w:r w:rsidRPr="004A04FC">
        <w:rPr>
          <w:lang w:val="ru-RU"/>
        </w:rPr>
        <w:t xml:space="preserve"> </w:t>
      </w:r>
      <w:r>
        <w:rPr>
          <w:rFonts w:ascii="Times New Roman" w:hAnsi="Times New Roman"/>
          <w:lang w:val="ru-RU"/>
        </w:rPr>
        <w:t>См.</w:t>
      </w:r>
      <w:r w:rsidRPr="004A04FC">
        <w:rPr>
          <w:lang w:val="ru-RU"/>
        </w:rPr>
        <w:t xml:space="preserve"> </w:t>
      </w:r>
      <w:r w:rsidRPr="007B2415">
        <w:t>https</w:t>
      </w:r>
      <w:r w:rsidRPr="004A04FC">
        <w:rPr>
          <w:lang w:val="ru-RU"/>
        </w:rPr>
        <w:t>://</w:t>
      </w:r>
      <w:r w:rsidRPr="007B2415">
        <w:t>bch</w:t>
      </w:r>
      <w:r w:rsidRPr="004A04FC">
        <w:rPr>
          <w:lang w:val="ru-RU"/>
        </w:rPr>
        <w:t>.</w:t>
      </w:r>
      <w:proofErr w:type="spellStart"/>
      <w:r w:rsidRPr="007B2415">
        <w:t>cbd</w:t>
      </w:r>
      <w:proofErr w:type="spellEnd"/>
      <w:r w:rsidRPr="004A04FC">
        <w:rPr>
          <w:lang w:val="ru-RU"/>
        </w:rPr>
        <w:t>.</w:t>
      </w:r>
      <w:r w:rsidRPr="007B2415">
        <w:t>int</w:t>
      </w:r>
      <w:r w:rsidRPr="004A04FC">
        <w:rPr>
          <w:lang w:val="ru-RU"/>
        </w:rPr>
        <w:t>/</w:t>
      </w:r>
      <w:r w:rsidRPr="007B2415">
        <w:t>protocol</w:t>
      </w:r>
      <w:r w:rsidRPr="004A04FC">
        <w:rPr>
          <w:lang w:val="ru-RU"/>
        </w:rPr>
        <w:t>/</w:t>
      </w:r>
      <w:r w:rsidRPr="007B2415">
        <w:t>supplementary</w:t>
      </w:r>
      <w:r w:rsidRPr="004A04FC">
        <w:rPr>
          <w:lang w:val="ru-RU"/>
        </w:rPr>
        <w:t>/</w:t>
      </w:r>
      <w:r w:rsidRPr="007B2415">
        <w:t>about</w:t>
      </w:r>
      <w:r w:rsidRPr="004A04FC">
        <w:rPr>
          <w:lang w:val="ru-RU"/>
        </w:rPr>
        <w:t>.</w:t>
      </w:r>
    </w:p>
  </w:footnote>
  <w:footnote w:id="37">
    <w:p w14:paraId="323535E5" w14:textId="77777777" w:rsidR="00C50906" w:rsidRPr="00D7157D" w:rsidRDefault="00C50906" w:rsidP="00C50906">
      <w:pPr>
        <w:pStyle w:val="FootnoteText"/>
        <w:rPr>
          <w:lang w:val="ru-RU"/>
        </w:rPr>
      </w:pPr>
      <w:r>
        <w:rPr>
          <w:rStyle w:val="FootnoteReference"/>
          <w:rFonts w:cs="Arial"/>
        </w:rPr>
        <w:footnoteRef/>
      </w:r>
      <w:r w:rsidRPr="00526083">
        <w:rPr>
          <w:lang w:val="ru-RU"/>
        </w:rPr>
        <w:t xml:space="preserve"> </w:t>
      </w:r>
      <w:r>
        <w:rPr>
          <w:rFonts w:ascii="Times New Roman" w:hAnsi="Times New Roman"/>
          <w:lang w:val="ru-RU"/>
        </w:rPr>
        <w:t>См.</w:t>
      </w:r>
      <w:r w:rsidRPr="00526083">
        <w:rPr>
          <w:lang w:val="ru-RU"/>
        </w:rPr>
        <w:t xml:space="preserve"> </w:t>
      </w:r>
      <w:hyperlink r:id="rId27" w:history="1">
        <w:r w:rsidRPr="002649E9">
          <w:rPr>
            <w:rStyle w:val="Hyperlink"/>
          </w:rPr>
          <w:t>www</w:t>
        </w:r>
        <w:r w:rsidRPr="00B46155">
          <w:rPr>
            <w:rStyle w:val="Hyperlink"/>
            <w:lang w:val="ru-RU"/>
          </w:rPr>
          <w:t>.</w:t>
        </w:r>
        <w:proofErr w:type="spellStart"/>
        <w:r w:rsidRPr="002649E9">
          <w:rPr>
            <w:rStyle w:val="Hyperlink"/>
          </w:rPr>
          <w:t>wto</w:t>
        </w:r>
        <w:proofErr w:type="spellEnd"/>
        <w:r w:rsidRPr="00B46155">
          <w:rPr>
            <w:rStyle w:val="Hyperlink"/>
            <w:lang w:val="ru-RU"/>
          </w:rPr>
          <w:t>.</w:t>
        </w:r>
        <w:r w:rsidRPr="002649E9">
          <w:rPr>
            <w:rStyle w:val="Hyperlink"/>
          </w:rPr>
          <w:t>org</w:t>
        </w:r>
        <w:r w:rsidRPr="00B46155">
          <w:rPr>
            <w:rStyle w:val="Hyperlink"/>
            <w:lang w:val="ru-RU"/>
          </w:rPr>
          <w:t>/</w:t>
        </w:r>
        <w:proofErr w:type="spellStart"/>
        <w:r w:rsidRPr="002649E9">
          <w:rPr>
            <w:rStyle w:val="Hyperlink"/>
          </w:rPr>
          <w:t>english</w:t>
        </w:r>
        <w:proofErr w:type="spellEnd"/>
        <w:r w:rsidRPr="00B46155">
          <w:rPr>
            <w:rStyle w:val="Hyperlink"/>
            <w:lang w:val="ru-RU"/>
          </w:rPr>
          <w:t>/</w:t>
        </w:r>
        <w:r w:rsidRPr="002649E9">
          <w:rPr>
            <w:rStyle w:val="Hyperlink"/>
          </w:rPr>
          <w:t>news</w:t>
        </w:r>
        <w:r w:rsidRPr="00B46155">
          <w:rPr>
            <w:rStyle w:val="Hyperlink"/>
            <w:lang w:val="ru-RU"/>
          </w:rPr>
          <w:t>_</w:t>
        </w:r>
        <w:r w:rsidRPr="002649E9">
          <w:rPr>
            <w:rStyle w:val="Hyperlink"/>
          </w:rPr>
          <w:t>e</w:t>
        </w:r>
        <w:r w:rsidRPr="00B46155">
          <w:rPr>
            <w:rStyle w:val="Hyperlink"/>
            <w:lang w:val="ru-RU"/>
          </w:rPr>
          <w:t>/</w:t>
        </w:r>
        <w:r w:rsidRPr="002649E9">
          <w:rPr>
            <w:rStyle w:val="Hyperlink"/>
          </w:rPr>
          <w:t>news</w:t>
        </w:r>
        <w:r w:rsidRPr="00B46155">
          <w:rPr>
            <w:rStyle w:val="Hyperlink"/>
            <w:lang w:val="ru-RU"/>
          </w:rPr>
          <w:t>25_</w:t>
        </w:r>
        <w:r w:rsidRPr="002649E9">
          <w:rPr>
            <w:rStyle w:val="Hyperlink"/>
          </w:rPr>
          <w:t>e</w:t>
        </w:r>
        <w:r w:rsidRPr="00B46155">
          <w:rPr>
            <w:rStyle w:val="Hyperlink"/>
            <w:lang w:val="ru-RU"/>
          </w:rPr>
          <w:t>/</w:t>
        </w:r>
        <w:r w:rsidRPr="002649E9">
          <w:rPr>
            <w:rStyle w:val="Hyperlink"/>
          </w:rPr>
          <w:t>fish</w:t>
        </w:r>
        <w:r w:rsidRPr="00B46155">
          <w:rPr>
            <w:rStyle w:val="Hyperlink"/>
            <w:lang w:val="ru-RU"/>
          </w:rPr>
          <w:t>_15</w:t>
        </w:r>
        <w:proofErr w:type="spellStart"/>
        <w:r w:rsidRPr="002649E9">
          <w:rPr>
            <w:rStyle w:val="Hyperlink"/>
          </w:rPr>
          <w:t>sep</w:t>
        </w:r>
        <w:proofErr w:type="spellEnd"/>
        <w:r w:rsidRPr="00B46155">
          <w:rPr>
            <w:rStyle w:val="Hyperlink"/>
            <w:lang w:val="ru-RU"/>
          </w:rPr>
          <w:t>25_</w:t>
        </w:r>
        <w:r w:rsidRPr="002649E9">
          <w:rPr>
            <w:rStyle w:val="Hyperlink"/>
          </w:rPr>
          <w:t>e</w:t>
        </w:r>
        <w:r w:rsidRPr="00B46155">
          <w:rPr>
            <w:rStyle w:val="Hyperlink"/>
            <w:lang w:val="ru-RU"/>
          </w:rPr>
          <w:t>.</w:t>
        </w:r>
        <w:proofErr w:type="spellStart"/>
        <w:r w:rsidRPr="002649E9">
          <w:rPr>
            <w:rStyle w:val="Hyperlink"/>
          </w:rPr>
          <w:t>htm</w:t>
        </w:r>
        <w:proofErr w:type="spellEnd"/>
      </w:hyperlink>
      <w:r w:rsidRPr="00B46155">
        <w:rPr>
          <w:lang w:val="ru-RU"/>
        </w:rPr>
        <w:t>.</w:t>
      </w:r>
    </w:p>
  </w:footnote>
  <w:footnote w:id="38">
    <w:p w14:paraId="3E616AD5" w14:textId="77777777" w:rsidR="00C50906" w:rsidRPr="00D7157D" w:rsidRDefault="00C50906" w:rsidP="00C50906">
      <w:pPr>
        <w:pStyle w:val="FootnoteText"/>
        <w:rPr>
          <w:lang w:val="ru-RU"/>
        </w:rPr>
      </w:pPr>
      <w:r>
        <w:rPr>
          <w:rStyle w:val="FootnoteReference"/>
          <w:rFonts w:cs="Arial"/>
        </w:rPr>
        <w:footnoteRef/>
      </w:r>
      <w:r w:rsidRPr="001934CE">
        <w:rPr>
          <w:lang w:val="ru-RU"/>
        </w:rPr>
        <w:t xml:space="preserve"> </w:t>
      </w:r>
      <w:r>
        <w:rPr>
          <w:rFonts w:ascii="Times New Roman" w:hAnsi="Times New Roman"/>
          <w:lang w:val="ru-RU"/>
        </w:rPr>
        <w:t>См</w:t>
      </w:r>
      <w:r w:rsidRPr="001934CE">
        <w:rPr>
          <w:rFonts w:ascii="Times New Roman" w:hAnsi="Times New Roman"/>
          <w:lang w:val="ru-RU"/>
        </w:rPr>
        <w:t>.</w:t>
      </w:r>
      <w:r w:rsidRPr="001934CE">
        <w:rPr>
          <w:lang w:val="ru-RU"/>
        </w:rPr>
        <w:t xml:space="preserve"> </w:t>
      </w:r>
      <w:hyperlink r:id="rId28" w:history="1">
        <w:r w:rsidRPr="00DC3DCF">
          <w:rPr>
            <w:rStyle w:val="Hyperlink"/>
          </w:rPr>
          <w:t>www</w:t>
        </w:r>
        <w:r w:rsidRPr="001934CE">
          <w:rPr>
            <w:rStyle w:val="Hyperlink"/>
            <w:lang w:val="ru-RU"/>
          </w:rPr>
          <w:t>.</w:t>
        </w:r>
        <w:proofErr w:type="spellStart"/>
        <w:r w:rsidRPr="00DC3DCF">
          <w:rPr>
            <w:rStyle w:val="Hyperlink"/>
          </w:rPr>
          <w:t>biofin</w:t>
        </w:r>
        <w:proofErr w:type="spellEnd"/>
        <w:r w:rsidRPr="001934CE">
          <w:rPr>
            <w:rStyle w:val="Hyperlink"/>
            <w:lang w:val="ru-RU"/>
          </w:rPr>
          <w:t>.</w:t>
        </w:r>
        <w:r w:rsidRPr="00DC3DCF">
          <w:rPr>
            <w:rStyle w:val="Hyperlink"/>
          </w:rPr>
          <w:t>org</w:t>
        </w:r>
        <w:r w:rsidRPr="001934CE">
          <w:rPr>
            <w:rStyle w:val="Hyperlink"/>
            <w:lang w:val="ru-RU"/>
          </w:rPr>
          <w:t>/</w:t>
        </w:r>
        <w:r w:rsidRPr="00DC3DCF">
          <w:rPr>
            <w:rStyle w:val="Hyperlink"/>
          </w:rPr>
          <w:t>about</w:t>
        </w:r>
        <w:r w:rsidRPr="001934CE">
          <w:rPr>
            <w:rStyle w:val="Hyperlink"/>
            <w:lang w:val="ru-RU"/>
          </w:rPr>
          <w:t>-</w:t>
        </w:r>
        <w:proofErr w:type="spellStart"/>
        <w:r w:rsidRPr="00DC3DCF">
          <w:rPr>
            <w:rStyle w:val="Hyperlink"/>
          </w:rPr>
          <w:t>biofin</w:t>
        </w:r>
        <w:proofErr w:type="spellEnd"/>
        <w:r w:rsidRPr="001934CE">
          <w:rPr>
            <w:rStyle w:val="Hyperlink"/>
            <w:lang w:val="ru-RU"/>
          </w:rPr>
          <w:t>/</w:t>
        </w:r>
        <w:proofErr w:type="spellStart"/>
        <w:r w:rsidRPr="00DC3DCF">
          <w:rPr>
            <w:rStyle w:val="Hyperlink"/>
          </w:rPr>
          <w:t>biofin</w:t>
        </w:r>
        <w:proofErr w:type="spellEnd"/>
        <w:r w:rsidRPr="001934CE">
          <w:rPr>
            <w:rStyle w:val="Hyperlink"/>
            <w:lang w:val="ru-RU"/>
          </w:rPr>
          <w:t>-</w:t>
        </w:r>
        <w:r w:rsidRPr="00DC3DCF">
          <w:rPr>
            <w:rStyle w:val="Hyperlink"/>
          </w:rPr>
          <w:t>approach</w:t>
        </w:r>
      </w:hyperlink>
      <w:r w:rsidRPr="001934CE">
        <w:rPr>
          <w:lang w:val="ru-RU"/>
        </w:rPr>
        <w:t>.</w:t>
      </w:r>
    </w:p>
  </w:footnote>
  <w:footnote w:id="39">
    <w:p w14:paraId="3A4C42A6" w14:textId="77777777" w:rsidR="00C50906" w:rsidRPr="00D7157D" w:rsidRDefault="00C50906" w:rsidP="00C50906">
      <w:pPr>
        <w:pStyle w:val="FootnoteText"/>
        <w:rPr>
          <w:lang w:val="ru-RU"/>
        </w:rPr>
      </w:pPr>
      <w:r>
        <w:rPr>
          <w:rStyle w:val="FootnoteReference"/>
          <w:rFonts w:cs="Arial"/>
        </w:rPr>
        <w:footnoteRef/>
      </w:r>
      <w:r w:rsidRPr="00F73AE9">
        <w:rPr>
          <w:lang w:val="ru-RU"/>
        </w:rPr>
        <w:t xml:space="preserve"> </w:t>
      </w:r>
      <w:r>
        <w:rPr>
          <w:rFonts w:ascii="Times New Roman" w:hAnsi="Times New Roman"/>
          <w:lang w:val="ru-RU"/>
        </w:rPr>
        <w:t>См.</w:t>
      </w:r>
      <w:r w:rsidRPr="00F73AE9">
        <w:rPr>
          <w:lang w:val="ru-RU"/>
        </w:rPr>
        <w:t xml:space="preserve"> </w:t>
      </w:r>
      <w:hyperlink r:id="rId29" w:history="1">
        <w:r w:rsidRPr="002649E9">
          <w:rPr>
            <w:rStyle w:val="Hyperlink"/>
          </w:rPr>
          <w:t>www</w:t>
        </w:r>
        <w:r w:rsidRPr="00B46155">
          <w:rPr>
            <w:rStyle w:val="Hyperlink"/>
            <w:lang w:val="ru-RU"/>
          </w:rPr>
          <w:t>.</w:t>
        </w:r>
        <w:proofErr w:type="spellStart"/>
        <w:r w:rsidRPr="002649E9">
          <w:rPr>
            <w:rStyle w:val="Hyperlink"/>
          </w:rPr>
          <w:t>biofin</w:t>
        </w:r>
        <w:proofErr w:type="spellEnd"/>
        <w:r w:rsidRPr="00B46155">
          <w:rPr>
            <w:rStyle w:val="Hyperlink"/>
            <w:lang w:val="ru-RU"/>
          </w:rPr>
          <w:t>.</w:t>
        </w:r>
        <w:r w:rsidRPr="002649E9">
          <w:rPr>
            <w:rStyle w:val="Hyperlink"/>
          </w:rPr>
          <w:t>org</w:t>
        </w:r>
        <w:r w:rsidRPr="00B46155">
          <w:rPr>
            <w:rStyle w:val="Hyperlink"/>
            <w:lang w:val="ru-RU"/>
          </w:rPr>
          <w:t>/</w:t>
        </w:r>
        <w:r w:rsidRPr="002649E9">
          <w:rPr>
            <w:rStyle w:val="Hyperlink"/>
          </w:rPr>
          <w:t>news</w:t>
        </w:r>
        <w:r w:rsidRPr="00B46155">
          <w:rPr>
            <w:rStyle w:val="Hyperlink"/>
            <w:lang w:val="ru-RU"/>
          </w:rPr>
          <w:t>-</w:t>
        </w:r>
        <w:r w:rsidRPr="002649E9">
          <w:rPr>
            <w:rStyle w:val="Hyperlink"/>
          </w:rPr>
          <w:t>and</w:t>
        </w:r>
        <w:r w:rsidRPr="00B46155">
          <w:rPr>
            <w:rStyle w:val="Hyperlink"/>
            <w:lang w:val="ru-RU"/>
          </w:rPr>
          <w:t>-</w:t>
        </w:r>
        <w:r w:rsidRPr="002649E9">
          <w:rPr>
            <w:rStyle w:val="Hyperlink"/>
          </w:rPr>
          <w:t>media</w:t>
        </w:r>
        <w:r w:rsidRPr="00B46155">
          <w:rPr>
            <w:rStyle w:val="Hyperlink"/>
            <w:lang w:val="ru-RU"/>
          </w:rPr>
          <w:t>/</w:t>
        </w:r>
        <w:r w:rsidRPr="002649E9">
          <w:rPr>
            <w:rStyle w:val="Hyperlink"/>
          </w:rPr>
          <w:t>global</w:t>
        </w:r>
        <w:r w:rsidRPr="00B46155">
          <w:rPr>
            <w:rStyle w:val="Hyperlink"/>
            <w:lang w:val="ru-RU"/>
          </w:rPr>
          <w:t>-</w:t>
        </w:r>
        <w:r w:rsidRPr="002649E9">
          <w:rPr>
            <w:rStyle w:val="Hyperlink"/>
          </w:rPr>
          <w:t>momentum</w:t>
        </w:r>
        <w:r w:rsidRPr="00B46155">
          <w:rPr>
            <w:rStyle w:val="Hyperlink"/>
            <w:lang w:val="ru-RU"/>
          </w:rPr>
          <w:t>-</w:t>
        </w:r>
        <w:r w:rsidRPr="002649E9">
          <w:rPr>
            <w:rStyle w:val="Hyperlink"/>
          </w:rPr>
          <w:t>nature</w:t>
        </w:r>
        <w:r w:rsidRPr="00B46155">
          <w:rPr>
            <w:rStyle w:val="Hyperlink"/>
            <w:lang w:val="ru-RU"/>
          </w:rPr>
          <w:t>-</w:t>
        </w:r>
        <w:r w:rsidRPr="002649E9">
          <w:rPr>
            <w:rStyle w:val="Hyperlink"/>
          </w:rPr>
          <w:t>finance</w:t>
        </w:r>
        <w:r w:rsidRPr="00B46155">
          <w:rPr>
            <w:rStyle w:val="Hyperlink"/>
            <w:lang w:val="ru-RU"/>
          </w:rPr>
          <w:t>-</w:t>
        </w:r>
        <w:proofErr w:type="spellStart"/>
        <w:r w:rsidRPr="002649E9">
          <w:rPr>
            <w:rStyle w:val="Hyperlink"/>
          </w:rPr>
          <w:t>undps</w:t>
        </w:r>
        <w:proofErr w:type="spellEnd"/>
        <w:r w:rsidRPr="00B46155">
          <w:rPr>
            <w:rStyle w:val="Hyperlink"/>
            <w:lang w:val="ru-RU"/>
          </w:rPr>
          <w:t>-</w:t>
        </w:r>
        <w:r w:rsidRPr="002649E9">
          <w:rPr>
            <w:rStyle w:val="Hyperlink"/>
          </w:rPr>
          <w:t>biodiversity</w:t>
        </w:r>
        <w:r w:rsidRPr="00B46155">
          <w:rPr>
            <w:rStyle w:val="Hyperlink"/>
            <w:lang w:val="ru-RU"/>
          </w:rPr>
          <w:t>-</w:t>
        </w:r>
        <w:r w:rsidRPr="002649E9">
          <w:rPr>
            <w:rStyle w:val="Hyperlink"/>
          </w:rPr>
          <w:t>finance</w:t>
        </w:r>
        <w:r w:rsidRPr="00B46155">
          <w:rPr>
            <w:rStyle w:val="Hyperlink"/>
            <w:lang w:val="ru-RU"/>
          </w:rPr>
          <w:t>-</w:t>
        </w:r>
        <w:r w:rsidRPr="002649E9">
          <w:rPr>
            <w:rStyle w:val="Hyperlink"/>
          </w:rPr>
          <w:t>initiative</w:t>
        </w:r>
        <w:r w:rsidRPr="00B46155">
          <w:rPr>
            <w:rStyle w:val="Hyperlink"/>
            <w:lang w:val="ru-RU"/>
          </w:rPr>
          <w:t>-</w:t>
        </w:r>
        <w:r w:rsidRPr="002649E9">
          <w:rPr>
            <w:rStyle w:val="Hyperlink"/>
          </w:rPr>
          <w:t>helps</w:t>
        </w:r>
        <w:r w:rsidRPr="00B46155">
          <w:rPr>
            <w:rStyle w:val="Hyperlink"/>
            <w:lang w:val="ru-RU"/>
          </w:rPr>
          <w:t>-</w:t>
        </w:r>
        <w:r w:rsidRPr="002649E9">
          <w:rPr>
            <w:rStyle w:val="Hyperlink"/>
          </w:rPr>
          <w:t>countries</w:t>
        </w:r>
      </w:hyperlink>
      <w:r w:rsidRPr="00B46155">
        <w:rPr>
          <w:lang w:val="ru-RU"/>
        </w:rPr>
        <w:t>.</w:t>
      </w:r>
    </w:p>
  </w:footnote>
  <w:footnote w:id="40">
    <w:p w14:paraId="1AA5A8E8" w14:textId="77777777" w:rsidR="00C50906" w:rsidRPr="00D7157D" w:rsidRDefault="00C50906" w:rsidP="00C50906">
      <w:pPr>
        <w:pStyle w:val="FootnoteText"/>
        <w:rPr>
          <w:lang w:val="ru-RU"/>
        </w:rPr>
      </w:pPr>
      <w:r>
        <w:rPr>
          <w:rStyle w:val="FootnoteReference"/>
          <w:rFonts w:cs="Arial"/>
        </w:rPr>
        <w:footnoteRef/>
      </w:r>
      <w:r w:rsidRPr="00B46155">
        <w:rPr>
          <w:lang w:val="ru-RU"/>
        </w:rPr>
        <w:t xml:space="preserve"> </w:t>
      </w:r>
      <w:r>
        <w:rPr>
          <w:rFonts w:ascii="Times New Roman" w:hAnsi="Times New Roman"/>
          <w:lang w:val="ru-RU"/>
        </w:rPr>
        <w:t>См</w:t>
      </w:r>
      <w:r w:rsidRPr="00B46155">
        <w:rPr>
          <w:rFonts w:ascii="Times New Roman" w:hAnsi="Times New Roman"/>
          <w:lang w:val="ru-RU"/>
        </w:rPr>
        <w:t>.</w:t>
      </w:r>
      <w:r w:rsidRPr="00B46155">
        <w:rPr>
          <w:lang w:val="ru-RU"/>
        </w:rPr>
        <w:t xml:space="preserve"> </w:t>
      </w:r>
      <w:r w:rsidRPr="001E2C1A">
        <w:t>https</w:t>
      </w:r>
      <w:r w:rsidRPr="00B46155">
        <w:rPr>
          <w:lang w:val="ru-RU"/>
        </w:rPr>
        <w:t>://</w:t>
      </w:r>
      <w:proofErr w:type="spellStart"/>
      <w:r w:rsidRPr="001E2C1A">
        <w:t>nbsapaccelerator</w:t>
      </w:r>
      <w:proofErr w:type="spellEnd"/>
      <w:r w:rsidRPr="00B46155">
        <w:rPr>
          <w:lang w:val="ru-RU"/>
        </w:rPr>
        <w:t>.</w:t>
      </w:r>
      <w:r w:rsidRPr="001E2C1A">
        <w:t>org</w:t>
      </w:r>
      <w:r w:rsidRPr="00B46155">
        <w:rPr>
          <w:lang w:val="ru-RU"/>
        </w:rPr>
        <w:t>/.</w:t>
      </w:r>
    </w:p>
  </w:footnote>
  <w:footnote w:id="41">
    <w:p w14:paraId="604D9483" w14:textId="77777777" w:rsidR="00C50906" w:rsidRDefault="00C50906" w:rsidP="00C50906">
      <w:pPr>
        <w:pStyle w:val="FootnoteText"/>
      </w:pPr>
      <w:r>
        <w:rPr>
          <w:rStyle w:val="FootnoteReference"/>
          <w:rFonts w:cs="Arial"/>
        </w:rPr>
        <w:footnoteRef/>
      </w:r>
      <w:r w:rsidRPr="00B46155">
        <w:rPr>
          <w:lang w:val="ru-RU"/>
        </w:rPr>
        <w:t xml:space="preserve"> </w:t>
      </w:r>
      <w:r>
        <w:rPr>
          <w:rFonts w:ascii="Times New Roman" w:hAnsi="Times New Roman"/>
          <w:lang w:val="ru-RU"/>
        </w:rPr>
        <w:t>См</w:t>
      </w:r>
      <w:r w:rsidRPr="00B46155">
        <w:rPr>
          <w:rFonts w:ascii="Times New Roman" w:hAnsi="Times New Roman"/>
          <w:lang w:val="ru-RU"/>
        </w:rPr>
        <w:t>.</w:t>
      </w:r>
      <w:r w:rsidRPr="00B46155">
        <w:rPr>
          <w:lang w:val="ru-RU"/>
        </w:rPr>
        <w:t xml:space="preserve"> </w:t>
      </w:r>
      <w:hyperlink r:id="rId30" w:history="1">
        <w:r w:rsidRPr="002649E9">
          <w:rPr>
            <w:rStyle w:val="Hyperlink"/>
          </w:rPr>
          <w:t>www.gbif.org/the-gbif-network</w:t>
        </w:r>
      </w:hyperlink>
      <w:r>
        <w:t xml:space="preserve">. </w:t>
      </w:r>
    </w:p>
  </w:footnote>
  <w:footnote w:id="42">
    <w:p w14:paraId="1B474354" w14:textId="77777777" w:rsidR="00C50906" w:rsidRPr="00D7157D" w:rsidRDefault="00C50906" w:rsidP="00C50906">
      <w:pPr>
        <w:pStyle w:val="FootnoteText"/>
        <w:rPr>
          <w:lang w:val="ru-RU"/>
        </w:rPr>
      </w:pPr>
      <w:r>
        <w:rPr>
          <w:rStyle w:val="FootnoteReference"/>
          <w:rFonts w:cs="Arial"/>
        </w:rPr>
        <w:footnoteRef/>
      </w:r>
      <w:r w:rsidRPr="00B33ADF">
        <w:rPr>
          <w:lang w:val="ru-RU"/>
        </w:rPr>
        <w:t xml:space="preserve"> </w:t>
      </w:r>
      <w:r>
        <w:rPr>
          <w:rFonts w:ascii="Times New Roman" w:hAnsi="Times New Roman"/>
          <w:lang w:val="ru-RU"/>
        </w:rPr>
        <w:t>См.</w:t>
      </w:r>
      <w:r w:rsidRPr="00B33ADF">
        <w:rPr>
          <w:lang w:val="ru-RU"/>
        </w:rPr>
        <w:t xml:space="preserve"> </w:t>
      </w:r>
      <w:r w:rsidRPr="002C2CB4">
        <w:t>https</w:t>
      </w:r>
      <w:r w:rsidRPr="00B33ADF">
        <w:rPr>
          <w:lang w:val="ru-RU"/>
        </w:rPr>
        <w:t>://</w:t>
      </w:r>
      <w:r w:rsidRPr="002C2CB4">
        <w:t>obis</w:t>
      </w:r>
      <w:r w:rsidRPr="00B33ADF">
        <w:rPr>
          <w:lang w:val="ru-RU"/>
        </w:rPr>
        <w:t>.</w:t>
      </w:r>
      <w:r w:rsidRPr="002C2CB4">
        <w:t>org</w:t>
      </w:r>
      <w:r w:rsidRPr="00B33ADF">
        <w:rPr>
          <w:lang w:val="ru-RU"/>
        </w:rPr>
        <w:t>/</w:t>
      </w:r>
      <w:r w:rsidRPr="002C2CB4">
        <w:t>about</w:t>
      </w:r>
      <w:r w:rsidRPr="00B33ADF">
        <w:rPr>
          <w:lang w:val="ru-RU"/>
        </w:rPr>
        <w:t>/</w:t>
      </w:r>
      <w:proofErr w:type="spellStart"/>
      <w:r w:rsidRPr="002C2CB4">
        <w:t>visionmission</w:t>
      </w:r>
      <w:proofErr w:type="spellEnd"/>
      <w:r w:rsidRPr="00B33ADF">
        <w:rPr>
          <w:lang w:val="ru-RU"/>
        </w:rPr>
        <w:t>/.</w:t>
      </w:r>
    </w:p>
  </w:footnote>
  <w:footnote w:id="43">
    <w:p w14:paraId="1253C454" w14:textId="77777777" w:rsidR="00A559D2" w:rsidRPr="004C6F09" w:rsidRDefault="00A559D2" w:rsidP="00A559D2">
      <w:pPr>
        <w:pStyle w:val="FootnoteText"/>
        <w:rPr>
          <w:lang w:val="ru-RU"/>
        </w:rPr>
      </w:pPr>
      <w:r>
        <w:rPr>
          <w:rStyle w:val="FootnoteReference"/>
        </w:rPr>
        <w:footnoteRef/>
      </w:r>
      <w:r w:rsidRPr="004C6F09">
        <w:rPr>
          <w:lang w:val="ru-RU"/>
        </w:rPr>
        <w:t xml:space="preserve"> </w:t>
      </w:r>
      <w:r>
        <w:rPr>
          <w:lang w:val="ru-RU"/>
        </w:rPr>
        <w:t>См.</w:t>
      </w:r>
      <w:r w:rsidRPr="004C6F09">
        <w:rPr>
          <w:lang w:val="ru-RU"/>
        </w:rPr>
        <w:t xml:space="preserve"> </w:t>
      </w:r>
      <w:hyperlink r:id="rId31" w:history="1">
        <w:r w:rsidRPr="00DC3DCF">
          <w:rPr>
            <w:rStyle w:val="Hyperlink"/>
          </w:rPr>
          <w:t>https</w:t>
        </w:r>
        <w:r w:rsidRPr="004C6F09">
          <w:rPr>
            <w:rStyle w:val="Hyperlink"/>
            <w:lang w:val="ru-RU"/>
          </w:rPr>
          <w:t>://</w:t>
        </w:r>
        <w:r w:rsidRPr="00DC3DCF">
          <w:rPr>
            <w:rStyle w:val="Hyperlink"/>
          </w:rPr>
          <w:t>global</w:t>
        </w:r>
        <w:r w:rsidRPr="004C6F09">
          <w:rPr>
            <w:rStyle w:val="Hyperlink"/>
            <w:lang w:val="ru-RU"/>
          </w:rPr>
          <w:t>-</w:t>
        </w:r>
        <w:r w:rsidRPr="00DC3DCF">
          <w:rPr>
            <w:rStyle w:val="Hyperlink"/>
          </w:rPr>
          <w:t>ecosystems</w:t>
        </w:r>
        <w:r w:rsidRPr="004C6F09">
          <w:rPr>
            <w:rStyle w:val="Hyperlink"/>
            <w:lang w:val="ru-RU"/>
          </w:rPr>
          <w:t>.</w:t>
        </w:r>
        <w:r w:rsidRPr="00DC3DCF">
          <w:rPr>
            <w:rStyle w:val="Hyperlink"/>
          </w:rPr>
          <w:t>org</w:t>
        </w:r>
        <w:r w:rsidRPr="004C6F09">
          <w:rPr>
            <w:rStyle w:val="Hyperlink"/>
            <w:lang w:val="ru-RU"/>
          </w:rPr>
          <w:t>/</w:t>
        </w:r>
      </w:hyperlink>
      <w:r w:rsidRPr="004C6F09">
        <w:rPr>
          <w:lang w:val="ru-RU"/>
        </w:rPr>
        <w:t xml:space="preserve">. </w:t>
      </w:r>
    </w:p>
  </w:footnote>
  <w:footnote w:id="44">
    <w:p w14:paraId="329F8D0E" w14:textId="77777777" w:rsidR="00A559D2" w:rsidRPr="008F2212" w:rsidRDefault="00A559D2" w:rsidP="00A559D2">
      <w:pPr>
        <w:pStyle w:val="FootnoteText"/>
        <w:rPr>
          <w:lang w:val="ru-RU"/>
        </w:rPr>
      </w:pPr>
      <w:r>
        <w:rPr>
          <w:rStyle w:val="FootnoteReference"/>
        </w:rPr>
        <w:footnoteRef/>
      </w:r>
      <w:r w:rsidRPr="008F2212">
        <w:rPr>
          <w:lang w:val="ru-RU"/>
        </w:rPr>
        <w:t xml:space="preserve"> </w:t>
      </w:r>
      <w:r>
        <w:rPr>
          <w:lang w:val="ru-RU"/>
        </w:rPr>
        <w:t>См.</w:t>
      </w:r>
      <w:r w:rsidRPr="008F2212">
        <w:rPr>
          <w:lang w:val="ru-RU"/>
        </w:rPr>
        <w:t xml:space="preserve"> </w:t>
      </w:r>
      <w:r w:rsidRPr="00561561">
        <w:t>https</w:t>
      </w:r>
      <w:r w:rsidRPr="008F2212">
        <w:rPr>
          <w:lang w:val="ru-RU"/>
        </w:rPr>
        <w:t>://</w:t>
      </w:r>
      <w:proofErr w:type="spellStart"/>
      <w:r w:rsidRPr="00561561">
        <w:t>globalecosystemsatlas</w:t>
      </w:r>
      <w:proofErr w:type="spellEnd"/>
      <w:r w:rsidRPr="008F2212">
        <w:rPr>
          <w:lang w:val="ru-RU"/>
        </w:rPr>
        <w:t>.</w:t>
      </w:r>
      <w:r w:rsidRPr="00561561">
        <w:t>org</w:t>
      </w:r>
      <w:r w:rsidRPr="008F2212">
        <w:rPr>
          <w:lang w:val="ru-RU"/>
        </w:rPr>
        <w:t>/.</w:t>
      </w:r>
    </w:p>
  </w:footnote>
  <w:footnote w:id="45">
    <w:p w14:paraId="2DF310F4" w14:textId="77777777" w:rsidR="00A559D2" w:rsidRPr="008F2212" w:rsidRDefault="00A559D2" w:rsidP="00A559D2">
      <w:pPr>
        <w:pStyle w:val="FootnoteText"/>
        <w:rPr>
          <w:lang w:val="ru-RU"/>
        </w:rPr>
      </w:pPr>
      <w:r>
        <w:rPr>
          <w:rStyle w:val="FootnoteReference"/>
        </w:rPr>
        <w:footnoteRef/>
      </w:r>
      <w:r w:rsidRPr="008F2212">
        <w:rPr>
          <w:lang w:val="ru-RU"/>
        </w:rPr>
        <w:t xml:space="preserve"> </w:t>
      </w:r>
      <w:r>
        <w:rPr>
          <w:lang w:val="ru-RU"/>
        </w:rPr>
        <w:t>См</w:t>
      </w:r>
      <w:r w:rsidRPr="008F2212">
        <w:rPr>
          <w:lang w:val="ru-RU"/>
        </w:rPr>
        <w:t xml:space="preserve">. </w:t>
      </w:r>
      <w:hyperlink r:id="rId32" w:history="1">
        <w:r w:rsidRPr="00462997">
          <w:rPr>
            <w:rStyle w:val="Hyperlink"/>
          </w:rPr>
          <w:t>www</w:t>
        </w:r>
        <w:r w:rsidRPr="008F2212">
          <w:rPr>
            <w:rStyle w:val="Hyperlink"/>
            <w:lang w:val="ru-RU"/>
          </w:rPr>
          <w:t>.</w:t>
        </w:r>
        <w:r w:rsidRPr="00462997">
          <w:rPr>
            <w:rStyle w:val="Hyperlink"/>
          </w:rPr>
          <w:t>biodiversa</w:t>
        </w:r>
        <w:r w:rsidRPr="008F2212">
          <w:rPr>
            <w:rStyle w:val="Hyperlink"/>
            <w:lang w:val="ru-RU"/>
          </w:rPr>
          <w:t>.</w:t>
        </w:r>
        <w:r w:rsidRPr="00462997">
          <w:rPr>
            <w:rStyle w:val="Hyperlink"/>
          </w:rPr>
          <w:t>eu</w:t>
        </w:r>
        <w:r w:rsidRPr="008F2212">
          <w:rPr>
            <w:rStyle w:val="Hyperlink"/>
            <w:lang w:val="ru-RU"/>
          </w:rPr>
          <w:t>/2024/04/15/</w:t>
        </w:r>
        <w:r w:rsidRPr="00462997">
          <w:rPr>
            <w:rStyle w:val="Hyperlink"/>
          </w:rPr>
          <w:t>ginamo</w:t>
        </w:r>
        <w:r w:rsidRPr="008F2212">
          <w:rPr>
            <w:rStyle w:val="Hyperlink"/>
            <w:lang w:val="ru-RU"/>
          </w:rPr>
          <w:t>/</w:t>
        </w:r>
      </w:hyperlink>
      <w:r w:rsidRPr="008F2212">
        <w:rPr>
          <w:lang w:val="ru-RU"/>
        </w:rPr>
        <w:t xml:space="preserve"> </w:t>
      </w:r>
      <w:r>
        <w:rPr>
          <w:lang w:val="ru-RU"/>
        </w:rPr>
        <w:t>и</w:t>
      </w:r>
      <w:r w:rsidRPr="008F2212">
        <w:rPr>
          <w:lang w:val="ru-RU"/>
        </w:rPr>
        <w:t xml:space="preserve"> </w:t>
      </w:r>
      <w:hyperlink r:id="rId33" w:tooltip="https://eur02.safelinks.protection.outlook.com/?url=https%3A%2F%2Flinkprotect.cudasvc.com%2Furl%3Fa%3Dhttps%253a%252f%252fginamo.org%252f%26c%3DE%2C1%2CAo2HG0TXKQ4QqqxKyyegEjpGsapiRbFC9LWRymPlvmTMS9e3yqogw661b6uaIk1GiS6N_p5uWTYdRA58rlCcHDobgQLLZ81PbE6xY6y_BOyl" w:history="1">
        <w:r w:rsidRPr="00462997">
          <w:rPr>
            <w:rStyle w:val="Hyperlink"/>
            <w:color w:val="0078D7"/>
          </w:rPr>
          <w:t>https</w:t>
        </w:r>
        <w:r w:rsidRPr="008F2212">
          <w:rPr>
            <w:rStyle w:val="Hyperlink"/>
            <w:color w:val="0078D7"/>
            <w:lang w:val="ru-RU"/>
          </w:rPr>
          <w:t>://</w:t>
        </w:r>
        <w:r w:rsidRPr="00462997">
          <w:rPr>
            <w:rStyle w:val="Hyperlink"/>
            <w:color w:val="0078D7"/>
          </w:rPr>
          <w:t>ginamo</w:t>
        </w:r>
        <w:r w:rsidRPr="008F2212">
          <w:rPr>
            <w:rStyle w:val="Hyperlink"/>
            <w:color w:val="0078D7"/>
            <w:lang w:val="ru-RU"/>
          </w:rPr>
          <w:t>.</w:t>
        </w:r>
        <w:r w:rsidRPr="00462997">
          <w:rPr>
            <w:rStyle w:val="Hyperlink"/>
            <w:color w:val="0078D7"/>
          </w:rPr>
          <w:t>org</w:t>
        </w:r>
        <w:r w:rsidRPr="008F2212">
          <w:rPr>
            <w:rStyle w:val="Hyperlink"/>
            <w:color w:val="0078D7"/>
            <w:lang w:val="ru-RU"/>
          </w:rPr>
          <w:t>/</w:t>
        </w:r>
      </w:hyperlink>
      <w:r w:rsidRPr="008F2212">
        <w:rPr>
          <w:lang w:val="ru-RU"/>
        </w:rPr>
        <w:t xml:space="preserve">. </w:t>
      </w:r>
    </w:p>
  </w:footnote>
  <w:footnote w:id="46">
    <w:p w14:paraId="60DE2353" w14:textId="77777777" w:rsidR="00A559D2" w:rsidRPr="0052558D" w:rsidRDefault="00A559D2" w:rsidP="00A559D2">
      <w:pPr>
        <w:pStyle w:val="FootnoteText"/>
        <w:rPr>
          <w:lang w:val="ru-RU"/>
        </w:rPr>
      </w:pPr>
      <w:r>
        <w:rPr>
          <w:rStyle w:val="FootnoteReference"/>
        </w:rPr>
        <w:footnoteRef/>
      </w:r>
      <w:r w:rsidRPr="00C642C6">
        <w:rPr>
          <w:lang w:val="ru-RU"/>
        </w:rPr>
        <w:t xml:space="preserve"> Международное государственное финансирование, связанное с биоразнообразием, отслеживается ОЭСР через Систему </w:t>
      </w:r>
      <w:r>
        <w:rPr>
          <w:lang w:val="ru-RU"/>
        </w:rPr>
        <w:t>информации о кредитах</w:t>
      </w:r>
      <w:r w:rsidRPr="00C642C6">
        <w:rPr>
          <w:lang w:val="ru-RU"/>
        </w:rPr>
        <w:t xml:space="preserve"> Комитета содействия развитию, включая ее </w:t>
      </w:r>
      <w:proofErr w:type="spellStart"/>
      <w:r w:rsidRPr="00C642C6">
        <w:rPr>
          <w:lang w:val="ru-RU"/>
        </w:rPr>
        <w:t>рио</w:t>
      </w:r>
      <w:proofErr w:type="spellEnd"/>
      <w:r>
        <w:rPr>
          <w:lang w:val="ru-RU"/>
        </w:rPr>
        <w:t>-де</w:t>
      </w:r>
      <w:r w:rsidRPr="00C642C6">
        <w:rPr>
          <w:lang w:val="ru-RU"/>
        </w:rPr>
        <w:t>-</w:t>
      </w:r>
      <w:proofErr w:type="spellStart"/>
      <w:r>
        <w:rPr>
          <w:lang w:val="ru-RU"/>
        </w:rPr>
        <w:t>жанейрский</w:t>
      </w:r>
      <w:proofErr w:type="spellEnd"/>
      <w:r>
        <w:rPr>
          <w:lang w:val="ru-RU"/>
        </w:rPr>
        <w:t xml:space="preserve"> </w:t>
      </w:r>
      <w:r w:rsidRPr="00C642C6">
        <w:rPr>
          <w:lang w:val="ru-RU"/>
        </w:rPr>
        <w:t xml:space="preserve">маркер по биоразнообразию, с периодическими обобщениями, публикуемыми в </w:t>
      </w:r>
      <w:r>
        <w:rPr>
          <w:lang w:val="ru-RU"/>
        </w:rPr>
        <w:t>сборниках</w:t>
      </w:r>
      <w:r w:rsidRPr="00C642C6">
        <w:rPr>
          <w:lang w:val="ru-RU"/>
        </w:rPr>
        <w:t xml:space="preserve"> ОЭСР </w:t>
      </w:r>
      <w:r w:rsidRPr="00747E4E">
        <w:rPr>
          <w:i/>
          <w:iCs/>
          <w:lang w:val="en-US"/>
        </w:rPr>
        <w:t>Biodiversity</w:t>
      </w:r>
      <w:r w:rsidRPr="0052558D">
        <w:rPr>
          <w:i/>
          <w:iCs/>
          <w:lang w:val="ru-RU"/>
        </w:rPr>
        <w:t xml:space="preserve"> </w:t>
      </w:r>
      <w:r w:rsidRPr="00747E4E">
        <w:rPr>
          <w:i/>
          <w:iCs/>
          <w:lang w:val="en-US"/>
        </w:rPr>
        <w:t>and</w:t>
      </w:r>
      <w:r w:rsidRPr="0052558D">
        <w:rPr>
          <w:i/>
          <w:iCs/>
          <w:lang w:val="ru-RU"/>
        </w:rPr>
        <w:t xml:space="preserve"> </w:t>
      </w:r>
      <w:r w:rsidRPr="00747E4E">
        <w:rPr>
          <w:i/>
          <w:iCs/>
          <w:lang w:val="en-US"/>
        </w:rPr>
        <w:t>Development</w:t>
      </w:r>
      <w:r w:rsidRPr="0052558D">
        <w:rPr>
          <w:i/>
          <w:iCs/>
          <w:lang w:val="ru-RU"/>
        </w:rPr>
        <w:t xml:space="preserve"> </w:t>
      </w:r>
      <w:r w:rsidRPr="00747E4E">
        <w:rPr>
          <w:i/>
          <w:iCs/>
          <w:lang w:val="en-US"/>
        </w:rPr>
        <w:t>Finance</w:t>
      </w:r>
      <w:r w:rsidRPr="0052558D">
        <w:rPr>
          <w:lang w:val="ru-RU"/>
        </w:rPr>
        <w:t xml:space="preserve"> </w:t>
      </w:r>
      <w:r>
        <w:rPr>
          <w:lang w:val="ru-RU"/>
        </w:rPr>
        <w:t>(«</w:t>
      </w:r>
      <w:r w:rsidRPr="00C642C6">
        <w:rPr>
          <w:lang w:val="ru-RU"/>
        </w:rPr>
        <w:t>Биоразнообразие и финансирование развития</w:t>
      </w:r>
      <w:r>
        <w:rPr>
          <w:lang w:val="ru-RU"/>
        </w:rPr>
        <w:t>»)</w:t>
      </w:r>
      <w:r w:rsidRPr="00C642C6">
        <w:rPr>
          <w:lang w:val="ru-RU"/>
        </w:rPr>
        <w:t xml:space="preserve"> (см., например, </w:t>
      </w:r>
      <w:r w:rsidRPr="00792B46">
        <w:rPr>
          <w:lang w:val="ru-RU"/>
        </w:rPr>
        <w:t>ОЭСР</w:t>
      </w:r>
      <w:r w:rsidRPr="00C642C6">
        <w:rPr>
          <w:lang w:val="ru-RU"/>
        </w:rPr>
        <w:t xml:space="preserve">, 2026). Эти выпуски имеют задержку в представлении отчетности примерно в два года между отчетным годом данных и годом публикации. </w:t>
      </w:r>
      <w:r w:rsidRPr="0052558D">
        <w:rPr>
          <w:lang w:val="ru-RU"/>
        </w:rPr>
        <w:t>Поэтому всеобъемлющие данные за 2024 и 2025 годы (контрольный год) пока недоступны</w:t>
      </w:r>
      <w:r w:rsidRPr="0052558D">
        <w:rPr>
          <w:rFonts w:ascii="Aptos" w:eastAsia="Aptos" w:hAnsi="Aptos" w:cs="Aptos"/>
          <w:lang w:val="ru-RU"/>
        </w:rPr>
        <w:t>.</w:t>
      </w:r>
    </w:p>
    <w:p w14:paraId="44FE1A51" w14:textId="77777777" w:rsidR="00A559D2" w:rsidRPr="0052558D" w:rsidRDefault="00A559D2" w:rsidP="00A559D2">
      <w:pPr>
        <w:pStyle w:val="FootnoteText"/>
        <w:rPr>
          <w:lang w:val="ru-RU"/>
        </w:rPr>
      </w:pPr>
    </w:p>
  </w:footnote>
  <w:footnote w:id="47">
    <w:p w14:paraId="6344763B" w14:textId="77777777" w:rsidR="00A559D2" w:rsidRPr="00D01CEC" w:rsidRDefault="00A559D2" w:rsidP="00A559D2">
      <w:pPr>
        <w:pStyle w:val="FootnoteText"/>
        <w:rPr>
          <w:lang w:val="ru-RU"/>
        </w:rPr>
      </w:pPr>
      <w:r>
        <w:rPr>
          <w:rStyle w:val="FootnoteReference"/>
        </w:rPr>
        <w:footnoteRef/>
      </w:r>
      <w:r w:rsidRPr="00D01CEC">
        <w:rPr>
          <w:lang w:val="ru-RU"/>
        </w:rPr>
        <w:t xml:space="preserve"> Информация в настоящем разделе глобального доклада почерпнута главным образом из материалов, представленных секретариатами МПС, другими международными организациями и процессами в ответ на уведомление Конвенции </w:t>
      </w:r>
      <w:proofErr w:type="gramStart"/>
      <w:r w:rsidRPr="00D01CEC">
        <w:rPr>
          <w:lang w:val="ru-RU"/>
        </w:rPr>
        <w:t>№ 2025-099</w:t>
      </w:r>
      <w:proofErr w:type="gramEnd"/>
      <w:r w:rsidRPr="00D01CEC">
        <w:rPr>
          <w:lang w:val="ru-RU"/>
        </w:rPr>
        <w:t xml:space="preserve">. </w:t>
      </w:r>
      <w:r>
        <w:rPr>
          <w:lang w:val="ru-RU"/>
        </w:rPr>
        <w:t>В</w:t>
      </w:r>
      <w:r w:rsidRPr="00D01CEC">
        <w:rPr>
          <w:lang w:val="ru-RU"/>
        </w:rPr>
        <w:t xml:space="preserve"> </w:t>
      </w:r>
      <w:r>
        <w:rPr>
          <w:lang w:val="ru-RU"/>
        </w:rPr>
        <w:t>полном</w:t>
      </w:r>
      <w:r w:rsidRPr="00D01CEC">
        <w:rPr>
          <w:lang w:val="ru-RU"/>
        </w:rPr>
        <w:t xml:space="preserve"> </w:t>
      </w:r>
      <w:r>
        <w:rPr>
          <w:lang w:val="ru-RU"/>
        </w:rPr>
        <w:t>объеме</w:t>
      </w:r>
      <w:r w:rsidRPr="00D01CEC">
        <w:rPr>
          <w:lang w:val="ru-RU"/>
        </w:rPr>
        <w:t xml:space="preserve"> материалы доступны по адресу </w:t>
      </w:r>
      <w:hyperlink r:id="rId34" w:history="1">
        <w:r w:rsidRPr="00B37128">
          <w:rPr>
            <w:rStyle w:val="Hyperlink"/>
          </w:rPr>
          <w:t>www</w:t>
        </w:r>
        <w:r w:rsidRPr="00D01CEC">
          <w:rPr>
            <w:rStyle w:val="Hyperlink"/>
            <w:lang w:val="ru-RU"/>
          </w:rPr>
          <w:t>.</w:t>
        </w:r>
        <w:proofErr w:type="spellStart"/>
        <w:r w:rsidRPr="00B37128">
          <w:rPr>
            <w:rStyle w:val="Hyperlink"/>
          </w:rPr>
          <w:t>cbd</w:t>
        </w:r>
        <w:proofErr w:type="spellEnd"/>
        <w:r w:rsidRPr="00D01CEC">
          <w:rPr>
            <w:rStyle w:val="Hyperlink"/>
            <w:lang w:val="ru-RU"/>
          </w:rPr>
          <w:t>.</w:t>
        </w:r>
        <w:r w:rsidRPr="00B37128">
          <w:rPr>
            <w:rStyle w:val="Hyperlink"/>
          </w:rPr>
          <w:t>int</w:t>
        </w:r>
        <w:r w:rsidRPr="00D01CEC">
          <w:rPr>
            <w:rStyle w:val="Hyperlink"/>
            <w:lang w:val="ru-RU"/>
          </w:rPr>
          <w:t>/</w:t>
        </w:r>
        <w:r w:rsidRPr="00B37128">
          <w:rPr>
            <w:rStyle w:val="Hyperlink"/>
          </w:rPr>
          <w:t>notifications</w:t>
        </w:r>
        <w:r w:rsidRPr="00D01CEC">
          <w:rPr>
            <w:rStyle w:val="Hyperlink"/>
            <w:lang w:val="ru-RU"/>
          </w:rPr>
          <w:t>/2025-099</w:t>
        </w:r>
      </w:hyperlink>
      <w:r w:rsidRPr="00D01CEC">
        <w:rPr>
          <w:lang w:val="ru-RU"/>
        </w:rPr>
        <w:t xml:space="preserve">. Материалы были получены от девяти секретариатов многосторонних природоохранных соглашений; пяти организаций Организации Объединенных Наций; семи межправительственных организаций; семи неправительственных организаций; двух исследовательских сетей; и одной женской организации. </w:t>
      </w:r>
    </w:p>
  </w:footnote>
  <w:footnote w:id="48">
    <w:p w14:paraId="5478A959" w14:textId="77777777" w:rsidR="00A559D2" w:rsidRPr="004F2CE6" w:rsidRDefault="00A559D2" w:rsidP="00A559D2">
      <w:pPr>
        <w:pStyle w:val="FootnoteText"/>
        <w:rPr>
          <w:lang w:val="ru-RU"/>
        </w:rPr>
      </w:pPr>
      <w:r>
        <w:rPr>
          <w:rStyle w:val="FootnoteReference"/>
        </w:rPr>
        <w:footnoteRef/>
      </w:r>
      <w:r>
        <w:rPr>
          <w:lang w:val="ru-RU"/>
        </w:rPr>
        <w:t xml:space="preserve"> </w:t>
      </w:r>
      <w:r w:rsidRPr="004F2CE6">
        <w:rPr>
          <w:lang w:val="ru-RU"/>
        </w:rPr>
        <w:t xml:space="preserve">См. </w:t>
      </w:r>
      <w:r w:rsidRPr="004F2CE6">
        <w:t>www</w:t>
      </w:r>
      <w:r w:rsidRPr="004F2CE6">
        <w:rPr>
          <w:lang w:val="ru-RU"/>
        </w:rPr>
        <w:t>.</w:t>
      </w:r>
      <w:proofErr w:type="spellStart"/>
      <w:r w:rsidRPr="004F2CE6">
        <w:t>unep</w:t>
      </w:r>
      <w:proofErr w:type="spellEnd"/>
      <w:r w:rsidRPr="004F2CE6">
        <w:rPr>
          <w:lang w:val="ru-RU"/>
        </w:rPr>
        <w:t>.</w:t>
      </w:r>
      <w:r w:rsidRPr="004F2CE6">
        <w:t>org</w:t>
      </w:r>
      <w:r w:rsidRPr="004F2CE6">
        <w:rPr>
          <w:lang w:val="ru-RU"/>
        </w:rPr>
        <w:t>/</w:t>
      </w:r>
      <w:proofErr w:type="spellStart"/>
      <w:r w:rsidRPr="004F2CE6">
        <w:t>environmentassembly</w:t>
      </w:r>
      <w:proofErr w:type="spellEnd"/>
      <w:r w:rsidRPr="004F2CE6">
        <w:rPr>
          <w:lang w:val="ru-RU"/>
        </w:rPr>
        <w:t>/</w:t>
      </w:r>
      <w:proofErr w:type="spellStart"/>
      <w:r w:rsidRPr="004F2CE6">
        <w:t>unea</w:t>
      </w:r>
      <w:proofErr w:type="spellEnd"/>
      <w:r w:rsidRPr="004F2CE6">
        <w:rPr>
          <w:lang w:val="ru-RU"/>
        </w:rPr>
        <w:t>7/</w:t>
      </w:r>
      <w:proofErr w:type="spellStart"/>
      <w:r w:rsidRPr="004F2CE6">
        <w:t>mea</w:t>
      </w:r>
      <w:proofErr w:type="spellEnd"/>
      <w:r w:rsidRPr="004F2CE6">
        <w:rPr>
          <w:lang w:val="ru-RU"/>
        </w:rPr>
        <w:t>-</w:t>
      </w:r>
      <w:r w:rsidRPr="004F2CE6">
        <w:t>day</w:t>
      </w:r>
      <w:r w:rsidRPr="004F2CE6">
        <w:rPr>
          <w:lang w:val="ru-RU"/>
        </w:rPr>
        <w:t xml:space="preserve">. </w:t>
      </w:r>
    </w:p>
  </w:footnote>
  <w:footnote w:id="49">
    <w:p w14:paraId="34059519" w14:textId="77777777" w:rsidR="00A559D2" w:rsidRPr="00010A2A" w:rsidRDefault="00A559D2" w:rsidP="00A559D2">
      <w:pPr>
        <w:pStyle w:val="FootnoteText"/>
        <w:rPr>
          <w:lang w:val="ru-RU"/>
        </w:rPr>
      </w:pPr>
      <w:r>
        <w:rPr>
          <w:rStyle w:val="FootnoteReference"/>
        </w:rPr>
        <w:footnoteRef/>
      </w:r>
      <w:r w:rsidRPr="00010A2A">
        <w:rPr>
          <w:lang w:val="ru-RU"/>
        </w:rPr>
        <w:t xml:space="preserve"> </w:t>
      </w:r>
      <w:r>
        <w:rPr>
          <w:lang w:val="ru-RU"/>
        </w:rPr>
        <w:t>См.</w:t>
      </w:r>
      <w:r w:rsidRPr="00010A2A">
        <w:rPr>
          <w:lang w:val="ru-RU"/>
        </w:rPr>
        <w:t xml:space="preserve"> </w:t>
      </w:r>
      <w:hyperlink r:id="rId35" w:history="1">
        <w:r w:rsidRPr="002649E9">
          <w:rPr>
            <w:rStyle w:val="Hyperlink"/>
          </w:rPr>
          <w:t>www</w:t>
        </w:r>
        <w:r w:rsidRPr="00010A2A">
          <w:rPr>
            <w:rStyle w:val="Hyperlink"/>
            <w:lang w:val="ru-RU"/>
          </w:rPr>
          <w:t>.</w:t>
        </w:r>
        <w:proofErr w:type="spellStart"/>
        <w:r w:rsidRPr="002649E9">
          <w:rPr>
            <w:rStyle w:val="Hyperlink"/>
          </w:rPr>
          <w:t>cbd</w:t>
        </w:r>
        <w:proofErr w:type="spellEnd"/>
        <w:r w:rsidRPr="00010A2A">
          <w:rPr>
            <w:rStyle w:val="Hyperlink"/>
            <w:lang w:val="ru-RU"/>
          </w:rPr>
          <w:t>.</w:t>
        </w:r>
        <w:r w:rsidRPr="002649E9">
          <w:rPr>
            <w:rStyle w:val="Hyperlink"/>
          </w:rPr>
          <w:t>int</w:t>
        </w:r>
        <w:r w:rsidRPr="00010A2A">
          <w:rPr>
            <w:rStyle w:val="Hyperlink"/>
            <w:lang w:val="ru-RU"/>
          </w:rPr>
          <w:t>/</w:t>
        </w:r>
        <w:proofErr w:type="spellStart"/>
        <w:r w:rsidRPr="002649E9">
          <w:rPr>
            <w:rStyle w:val="Hyperlink"/>
          </w:rPr>
          <w:t>blg</w:t>
        </w:r>
        <w:proofErr w:type="spellEnd"/>
      </w:hyperlink>
      <w:r w:rsidRPr="00010A2A">
        <w:rPr>
          <w:lang w:val="ru-RU"/>
        </w:rPr>
        <w:t>. Конвенции, входящие в эту группу: Конвенция о биологическом разнообразии; Конвенция по сохранению мигрирующих видов диких животных (КМВ); Конвенция о международной торговле видами дикой фауны и флоры, находящимися под угрозой исчезновения (СИТЕС); Международный договор о генетических ресурсах растений для производства продовольствия и ведения сельского хозяйства (МДГРРПСХ); Конвенция о водно-болотных угодьях, имеющих международное значение</w:t>
      </w:r>
      <w:r>
        <w:rPr>
          <w:lang w:val="ru-RU"/>
        </w:rPr>
        <w:t>,</w:t>
      </w:r>
      <w:r w:rsidRPr="00010A2A">
        <w:rPr>
          <w:lang w:val="ru-RU"/>
        </w:rPr>
        <w:t xml:space="preserve"> главным образом в качестве местообитаний водоплавающих птиц; Конвенция об охране всемирного культурного и природного наследия (Конвенция о всемирном наследии); Международная конвенция по карантину и защите растений (МККЗР); и Международная китобойная комиссия.  </w:t>
      </w:r>
    </w:p>
  </w:footnote>
  <w:footnote w:id="50">
    <w:p w14:paraId="5535AAC9" w14:textId="77777777" w:rsidR="00A559D2" w:rsidRPr="00010A2A" w:rsidRDefault="00A559D2" w:rsidP="00A559D2">
      <w:pPr>
        <w:pStyle w:val="FootnoteText"/>
        <w:rPr>
          <w:lang w:val="ru-RU"/>
        </w:rPr>
      </w:pPr>
      <w:r>
        <w:rPr>
          <w:rStyle w:val="FootnoteReference"/>
        </w:rPr>
        <w:footnoteRef/>
      </w:r>
      <w:r w:rsidRPr="00010A2A">
        <w:rPr>
          <w:lang w:val="ru-RU"/>
        </w:rPr>
        <w:t xml:space="preserve"> </w:t>
      </w:r>
      <w:r>
        <w:rPr>
          <w:lang w:val="ru-RU"/>
        </w:rPr>
        <w:t>См.</w:t>
      </w:r>
      <w:r w:rsidRPr="00010A2A">
        <w:rPr>
          <w:lang w:val="ru-RU"/>
        </w:rPr>
        <w:t xml:space="preserve"> </w:t>
      </w:r>
      <w:hyperlink r:id="rId36" w:history="1">
        <w:r w:rsidRPr="002649E9">
          <w:rPr>
            <w:rStyle w:val="Hyperlink"/>
          </w:rPr>
          <w:t>https</w:t>
        </w:r>
        <w:r w:rsidRPr="00010A2A">
          <w:rPr>
            <w:rStyle w:val="Hyperlink"/>
            <w:lang w:val="ru-RU"/>
          </w:rPr>
          <w:t>://</w:t>
        </w:r>
        <w:proofErr w:type="spellStart"/>
        <w:r w:rsidRPr="002649E9">
          <w:rPr>
            <w:rStyle w:val="Hyperlink"/>
          </w:rPr>
          <w:t>rioconventions</w:t>
        </w:r>
        <w:proofErr w:type="spellEnd"/>
        <w:r w:rsidRPr="00010A2A">
          <w:rPr>
            <w:rStyle w:val="Hyperlink"/>
            <w:lang w:val="ru-RU"/>
          </w:rPr>
          <w:t>.</w:t>
        </w:r>
        <w:r w:rsidRPr="002649E9">
          <w:rPr>
            <w:rStyle w:val="Hyperlink"/>
          </w:rPr>
          <w:t>org</w:t>
        </w:r>
        <w:r w:rsidRPr="00010A2A">
          <w:rPr>
            <w:rStyle w:val="Hyperlink"/>
            <w:lang w:val="ru-RU"/>
          </w:rPr>
          <w:t>/</w:t>
        </w:r>
        <w:r w:rsidRPr="002649E9">
          <w:rPr>
            <w:rStyle w:val="Hyperlink"/>
          </w:rPr>
          <w:t>joint</w:t>
        </w:r>
        <w:r w:rsidRPr="00010A2A">
          <w:rPr>
            <w:rStyle w:val="Hyperlink"/>
            <w:lang w:val="ru-RU"/>
          </w:rPr>
          <w:t>-</w:t>
        </w:r>
        <w:r w:rsidRPr="002649E9">
          <w:rPr>
            <w:rStyle w:val="Hyperlink"/>
          </w:rPr>
          <w:t>liaison</w:t>
        </w:r>
        <w:r w:rsidRPr="00010A2A">
          <w:rPr>
            <w:rStyle w:val="Hyperlink"/>
            <w:lang w:val="ru-RU"/>
          </w:rPr>
          <w:t>-</w:t>
        </w:r>
        <w:r w:rsidRPr="002649E9">
          <w:rPr>
            <w:rStyle w:val="Hyperlink"/>
          </w:rPr>
          <w:t>group</w:t>
        </w:r>
        <w:r w:rsidRPr="00010A2A">
          <w:rPr>
            <w:rStyle w:val="Hyperlink"/>
            <w:lang w:val="ru-RU"/>
          </w:rPr>
          <w:t>-</w:t>
        </w:r>
        <w:proofErr w:type="spellStart"/>
        <w:r w:rsidRPr="002649E9">
          <w:rPr>
            <w:rStyle w:val="Hyperlink"/>
          </w:rPr>
          <w:t>rio</w:t>
        </w:r>
        <w:proofErr w:type="spellEnd"/>
        <w:r w:rsidRPr="00010A2A">
          <w:rPr>
            <w:rStyle w:val="Hyperlink"/>
            <w:lang w:val="ru-RU"/>
          </w:rPr>
          <w:t>-</w:t>
        </w:r>
        <w:r w:rsidRPr="002649E9">
          <w:rPr>
            <w:rStyle w:val="Hyperlink"/>
          </w:rPr>
          <w:t>conventions</w:t>
        </w:r>
      </w:hyperlink>
      <w:r w:rsidRPr="00010A2A">
        <w:rPr>
          <w:lang w:val="ru-RU"/>
        </w:rPr>
        <w:t>.</w:t>
      </w:r>
    </w:p>
  </w:footnote>
  <w:footnote w:id="51">
    <w:p w14:paraId="06E5BE89" w14:textId="77777777" w:rsidR="00A559D2" w:rsidRPr="00010A2A" w:rsidRDefault="00A559D2" w:rsidP="00A559D2">
      <w:pPr>
        <w:pStyle w:val="FootnoteText"/>
        <w:rPr>
          <w:lang w:val="ru-RU"/>
        </w:rPr>
      </w:pPr>
      <w:r>
        <w:rPr>
          <w:rStyle w:val="FootnoteReference"/>
        </w:rPr>
        <w:footnoteRef/>
      </w:r>
      <w:r w:rsidRPr="00010A2A">
        <w:rPr>
          <w:lang w:val="ru-RU"/>
        </w:rPr>
        <w:t xml:space="preserve"> </w:t>
      </w:r>
      <w:r>
        <w:rPr>
          <w:lang w:val="ru-RU"/>
        </w:rPr>
        <w:t>См.</w:t>
      </w:r>
      <w:r w:rsidRPr="00010A2A">
        <w:rPr>
          <w:lang w:val="ru-RU"/>
        </w:rPr>
        <w:t xml:space="preserve"> </w:t>
      </w:r>
      <w:hyperlink r:id="rId37" w:history="1">
        <w:r w:rsidRPr="002649E9">
          <w:rPr>
            <w:rStyle w:val="Hyperlink"/>
          </w:rPr>
          <w:t>https</w:t>
        </w:r>
        <w:r w:rsidRPr="00010A2A">
          <w:rPr>
            <w:rStyle w:val="Hyperlink"/>
            <w:lang w:val="ru-RU"/>
          </w:rPr>
          <w:t>://</w:t>
        </w:r>
        <w:proofErr w:type="spellStart"/>
        <w:r w:rsidRPr="002649E9">
          <w:rPr>
            <w:rStyle w:val="Hyperlink"/>
          </w:rPr>
          <w:t>rioconventions</w:t>
        </w:r>
        <w:proofErr w:type="spellEnd"/>
        <w:r w:rsidRPr="00010A2A">
          <w:rPr>
            <w:rStyle w:val="Hyperlink"/>
            <w:lang w:val="ru-RU"/>
          </w:rPr>
          <w:t>.</w:t>
        </w:r>
        <w:r w:rsidRPr="002649E9">
          <w:rPr>
            <w:rStyle w:val="Hyperlink"/>
          </w:rPr>
          <w:t>org</w:t>
        </w:r>
        <w:r w:rsidRPr="00010A2A">
          <w:rPr>
            <w:rStyle w:val="Hyperlink"/>
            <w:lang w:val="ru-RU"/>
          </w:rPr>
          <w:t>/</w:t>
        </w:r>
        <w:r w:rsidRPr="002649E9">
          <w:rPr>
            <w:rStyle w:val="Hyperlink"/>
          </w:rPr>
          <w:t>case</w:t>
        </w:r>
        <w:r w:rsidRPr="00010A2A">
          <w:rPr>
            <w:rStyle w:val="Hyperlink"/>
            <w:lang w:val="ru-RU"/>
          </w:rPr>
          <w:t>-</w:t>
        </w:r>
        <w:r w:rsidRPr="002649E9">
          <w:rPr>
            <w:rStyle w:val="Hyperlink"/>
          </w:rPr>
          <w:t>studies</w:t>
        </w:r>
      </w:hyperlink>
      <w:r w:rsidRPr="00010A2A">
        <w:rPr>
          <w:lang w:val="ru-RU"/>
        </w:rPr>
        <w:t>.</w:t>
      </w:r>
    </w:p>
  </w:footnote>
  <w:footnote w:id="52">
    <w:p w14:paraId="36CB3542" w14:textId="77777777" w:rsidR="00A559D2" w:rsidRPr="00930FFD" w:rsidRDefault="00A559D2" w:rsidP="00A559D2">
      <w:pPr>
        <w:pStyle w:val="FootnoteText"/>
        <w:rPr>
          <w:lang w:val="ru-RU"/>
        </w:rPr>
      </w:pPr>
      <w:r>
        <w:rPr>
          <w:rStyle w:val="FootnoteReference"/>
        </w:rPr>
        <w:footnoteRef/>
      </w:r>
      <w:r w:rsidRPr="00930FFD">
        <w:rPr>
          <w:lang w:val="ru-RU"/>
        </w:rPr>
        <w:t xml:space="preserve"> </w:t>
      </w:r>
      <w:r>
        <w:rPr>
          <w:lang w:val="ru-RU"/>
        </w:rPr>
        <w:t>См.</w:t>
      </w:r>
      <w:r w:rsidRPr="00930FFD">
        <w:rPr>
          <w:lang w:val="ru-RU"/>
        </w:rPr>
        <w:t xml:space="preserve"> </w:t>
      </w:r>
      <w:hyperlink r:id="rId38" w:history="1">
        <w:r w:rsidRPr="002649E9">
          <w:rPr>
            <w:rStyle w:val="Hyperlink"/>
          </w:rPr>
          <w:t>www</w:t>
        </w:r>
        <w:r w:rsidRPr="00930FFD">
          <w:rPr>
            <w:rStyle w:val="Hyperlink"/>
            <w:lang w:val="ru-RU"/>
          </w:rPr>
          <w:t>.</w:t>
        </w:r>
        <w:r w:rsidRPr="002649E9">
          <w:rPr>
            <w:rStyle w:val="Hyperlink"/>
          </w:rPr>
          <w:t>cop</w:t>
        </w:r>
        <w:r w:rsidRPr="00930FFD">
          <w:rPr>
            <w:rStyle w:val="Hyperlink"/>
            <w:lang w:val="ru-RU"/>
          </w:rPr>
          <w:t>28.</w:t>
        </w:r>
        <w:r w:rsidRPr="002649E9">
          <w:rPr>
            <w:rStyle w:val="Hyperlink"/>
          </w:rPr>
          <w:t>com</w:t>
        </w:r>
        <w:r w:rsidRPr="00930FFD">
          <w:rPr>
            <w:rStyle w:val="Hyperlink"/>
            <w:lang w:val="ru-RU"/>
          </w:rPr>
          <w:t>/</w:t>
        </w:r>
        <w:proofErr w:type="spellStart"/>
        <w:r w:rsidRPr="002649E9">
          <w:rPr>
            <w:rStyle w:val="Hyperlink"/>
          </w:rPr>
          <w:t>en</w:t>
        </w:r>
        <w:proofErr w:type="spellEnd"/>
        <w:r w:rsidRPr="00930FFD">
          <w:rPr>
            <w:rStyle w:val="Hyperlink"/>
            <w:lang w:val="ru-RU"/>
          </w:rPr>
          <w:t>/</w:t>
        </w:r>
        <w:r w:rsidRPr="002649E9">
          <w:rPr>
            <w:rStyle w:val="Hyperlink"/>
          </w:rPr>
          <w:t>joint</w:t>
        </w:r>
        <w:r w:rsidRPr="00930FFD">
          <w:rPr>
            <w:rStyle w:val="Hyperlink"/>
            <w:lang w:val="ru-RU"/>
          </w:rPr>
          <w:t>-</w:t>
        </w:r>
        <w:r w:rsidRPr="002649E9">
          <w:rPr>
            <w:rStyle w:val="Hyperlink"/>
          </w:rPr>
          <w:t>statement</w:t>
        </w:r>
        <w:r w:rsidRPr="00930FFD">
          <w:rPr>
            <w:rStyle w:val="Hyperlink"/>
            <w:lang w:val="ru-RU"/>
          </w:rPr>
          <w:t>-</w:t>
        </w:r>
        <w:r w:rsidRPr="002649E9">
          <w:rPr>
            <w:rStyle w:val="Hyperlink"/>
          </w:rPr>
          <w:t>on</w:t>
        </w:r>
        <w:r w:rsidRPr="00930FFD">
          <w:rPr>
            <w:rStyle w:val="Hyperlink"/>
            <w:lang w:val="ru-RU"/>
          </w:rPr>
          <w:t>-</w:t>
        </w:r>
        <w:r w:rsidRPr="002649E9">
          <w:rPr>
            <w:rStyle w:val="Hyperlink"/>
          </w:rPr>
          <w:t>climate</w:t>
        </w:r>
        <w:r w:rsidRPr="00930FFD">
          <w:rPr>
            <w:rStyle w:val="Hyperlink"/>
            <w:lang w:val="ru-RU"/>
          </w:rPr>
          <w:t>-</w:t>
        </w:r>
        <w:r w:rsidRPr="002649E9">
          <w:rPr>
            <w:rStyle w:val="Hyperlink"/>
          </w:rPr>
          <w:t>nature</w:t>
        </w:r>
      </w:hyperlink>
      <w:r w:rsidRPr="00930FFD">
        <w:rPr>
          <w:lang w:val="ru-RU"/>
        </w:rPr>
        <w:t>.</w:t>
      </w:r>
    </w:p>
  </w:footnote>
  <w:footnote w:id="53">
    <w:p w14:paraId="2CC6F441" w14:textId="77777777" w:rsidR="00A559D2" w:rsidRPr="006969BD" w:rsidRDefault="00A559D2" w:rsidP="00A559D2">
      <w:pPr>
        <w:pStyle w:val="FootnoteText"/>
        <w:rPr>
          <w:lang w:val="ru-RU"/>
        </w:rPr>
      </w:pPr>
      <w:r>
        <w:rPr>
          <w:rStyle w:val="FootnoteReference"/>
        </w:rPr>
        <w:footnoteRef/>
      </w:r>
      <w:r w:rsidRPr="006969BD">
        <w:rPr>
          <w:lang w:val="ru-RU"/>
        </w:rPr>
        <w:t xml:space="preserve"> </w:t>
      </w:r>
      <w:r>
        <w:rPr>
          <w:lang w:val="ru-RU"/>
        </w:rPr>
        <w:t>См.</w:t>
      </w:r>
      <w:r w:rsidRPr="006969BD">
        <w:rPr>
          <w:lang w:val="ru-RU"/>
        </w:rPr>
        <w:t xml:space="preserve"> </w:t>
      </w:r>
      <w:hyperlink r:id="rId39" w:history="1">
        <w:r w:rsidRPr="002649E9">
          <w:rPr>
            <w:rStyle w:val="Hyperlink"/>
          </w:rPr>
          <w:t>www</w:t>
        </w:r>
        <w:r w:rsidRPr="006969BD">
          <w:rPr>
            <w:rStyle w:val="Hyperlink"/>
            <w:lang w:val="ru-RU"/>
          </w:rPr>
          <w:t>.</w:t>
        </w:r>
        <w:proofErr w:type="spellStart"/>
        <w:r w:rsidRPr="002649E9">
          <w:rPr>
            <w:rStyle w:val="Hyperlink"/>
          </w:rPr>
          <w:t>unccd</w:t>
        </w:r>
        <w:proofErr w:type="spellEnd"/>
        <w:r w:rsidRPr="006969BD">
          <w:rPr>
            <w:rStyle w:val="Hyperlink"/>
            <w:lang w:val="ru-RU"/>
          </w:rPr>
          <w:t>.</w:t>
        </w:r>
        <w:r w:rsidRPr="002649E9">
          <w:rPr>
            <w:rStyle w:val="Hyperlink"/>
          </w:rPr>
          <w:t>int</w:t>
        </w:r>
        <w:r w:rsidRPr="006969BD">
          <w:rPr>
            <w:rStyle w:val="Hyperlink"/>
            <w:lang w:val="ru-RU"/>
          </w:rPr>
          <w:t>/</w:t>
        </w:r>
        <w:r w:rsidRPr="002649E9">
          <w:rPr>
            <w:rStyle w:val="Hyperlink"/>
          </w:rPr>
          <w:t>resources</w:t>
        </w:r>
        <w:r w:rsidRPr="006969BD">
          <w:rPr>
            <w:rStyle w:val="Hyperlink"/>
            <w:lang w:val="ru-RU"/>
          </w:rPr>
          <w:t>/</w:t>
        </w:r>
        <w:r w:rsidRPr="002649E9">
          <w:rPr>
            <w:rStyle w:val="Hyperlink"/>
          </w:rPr>
          <w:t>other</w:t>
        </w:r>
        <w:r w:rsidRPr="006969BD">
          <w:rPr>
            <w:rStyle w:val="Hyperlink"/>
            <w:lang w:val="ru-RU"/>
          </w:rPr>
          <w:t>/</w:t>
        </w:r>
        <w:proofErr w:type="spellStart"/>
        <w:r w:rsidRPr="002649E9">
          <w:rPr>
            <w:rStyle w:val="Hyperlink"/>
          </w:rPr>
          <w:t>belem</w:t>
        </w:r>
        <w:proofErr w:type="spellEnd"/>
        <w:r w:rsidRPr="006969BD">
          <w:rPr>
            <w:rStyle w:val="Hyperlink"/>
            <w:lang w:val="ru-RU"/>
          </w:rPr>
          <w:t>-</w:t>
        </w:r>
        <w:r w:rsidRPr="002649E9">
          <w:rPr>
            <w:rStyle w:val="Hyperlink"/>
          </w:rPr>
          <w:t>joint</w:t>
        </w:r>
        <w:r w:rsidRPr="006969BD">
          <w:rPr>
            <w:rStyle w:val="Hyperlink"/>
            <w:lang w:val="ru-RU"/>
          </w:rPr>
          <w:t>-</w:t>
        </w:r>
        <w:r w:rsidRPr="002649E9">
          <w:rPr>
            <w:rStyle w:val="Hyperlink"/>
          </w:rPr>
          <w:t>statement</w:t>
        </w:r>
        <w:r w:rsidRPr="006969BD">
          <w:rPr>
            <w:rStyle w:val="Hyperlink"/>
            <w:lang w:val="ru-RU"/>
          </w:rPr>
          <w:t>-</w:t>
        </w:r>
        <w:proofErr w:type="spellStart"/>
        <w:r w:rsidRPr="002649E9">
          <w:rPr>
            <w:rStyle w:val="Hyperlink"/>
          </w:rPr>
          <w:t>rio</w:t>
        </w:r>
        <w:proofErr w:type="spellEnd"/>
        <w:r w:rsidRPr="006969BD">
          <w:rPr>
            <w:rStyle w:val="Hyperlink"/>
            <w:lang w:val="ru-RU"/>
          </w:rPr>
          <w:t>-</w:t>
        </w:r>
        <w:r w:rsidRPr="002649E9">
          <w:rPr>
            <w:rStyle w:val="Hyperlink"/>
          </w:rPr>
          <w:t>conventions</w:t>
        </w:r>
      </w:hyperlink>
      <w:r w:rsidRPr="006969BD">
        <w:rPr>
          <w:lang w:val="ru-RU"/>
        </w:rPr>
        <w:t xml:space="preserve">. </w:t>
      </w:r>
    </w:p>
  </w:footnote>
  <w:footnote w:id="54">
    <w:p w14:paraId="67951BD5" w14:textId="77777777" w:rsidR="00A559D2" w:rsidRPr="00ED34D0" w:rsidRDefault="00A559D2" w:rsidP="00A559D2">
      <w:pPr>
        <w:pStyle w:val="FootnoteText"/>
        <w:rPr>
          <w:lang w:val="ru-RU"/>
        </w:rPr>
      </w:pPr>
      <w:r>
        <w:rPr>
          <w:rStyle w:val="FootnoteReference"/>
        </w:rPr>
        <w:footnoteRef/>
      </w:r>
      <w:r w:rsidRPr="00ED34D0">
        <w:rPr>
          <w:lang w:val="ru-RU"/>
        </w:rPr>
        <w:t xml:space="preserve"> </w:t>
      </w:r>
      <w:r>
        <w:rPr>
          <w:lang w:val="ru-RU"/>
        </w:rPr>
        <w:t>См.</w:t>
      </w:r>
      <w:r w:rsidRPr="00ED34D0">
        <w:rPr>
          <w:lang w:val="ru-RU"/>
        </w:rPr>
        <w:t xml:space="preserve"> </w:t>
      </w:r>
      <w:r w:rsidRPr="00E92031">
        <w:t>https</w:t>
      </w:r>
      <w:r w:rsidRPr="00ED34D0">
        <w:rPr>
          <w:lang w:val="ru-RU"/>
        </w:rPr>
        <w:t>://</w:t>
      </w:r>
      <w:r w:rsidRPr="00E92031">
        <w:t>cites</w:t>
      </w:r>
      <w:r w:rsidRPr="00ED34D0">
        <w:rPr>
          <w:lang w:val="ru-RU"/>
        </w:rPr>
        <w:t>.</w:t>
      </w:r>
      <w:r w:rsidRPr="00E92031">
        <w:t>org</w:t>
      </w:r>
      <w:r w:rsidRPr="00ED34D0">
        <w:rPr>
          <w:lang w:val="ru-RU"/>
        </w:rPr>
        <w:t>/</w:t>
      </w:r>
      <w:proofErr w:type="spellStart"/>
      <w:r w:rsidRPr="00E92031">
        <w:t>eng</w:t>
      </w:r>
      <w:proofErr w:type="spellEnd"/>
      <w:r w:rsidRPr="00ED34D0">
        <w:rPr>
          <w:lang w:val="ru-RU"/>
        </w:rPr>
        <w:t>/</w:t>
      </w:r>
      <w:r w:rsidRPr="00E92031">
        <w:t>documents</w:t>
      </w:r>
      <w:r w:rsidRPr="00ED34D0">
        <w:rPr>
          <w:lang w:val="ru-RU"/>
        </w:rPr>
        <w:t>/</w:t>
      </w:r>
      <w:r w:rsidRPr="00E92031">
        <w:t>Strategic</w:t>
      </w:r>
      <w:r w:rsidRPr="00ED34D0">
        <w:rPr>
          <w:lang w:val="ru-RU"/>
        </w:rPr>
        <w:t>_</w:t>
      </w:r>
      <w:r w:rsidRPr="00E92031">
        <w:t>vision</w:t>
      </w:r>
      <w:r w:rsidRPr="00ED34D0">
        <w:rPr>
          <w:lang w:val="ru-RU"/>
        </w:rPr>
        <w:t>.</w:t>
      </w:r>
    </w:p>
  </w:footnote>
  <w:footnote w:id="55">
    <w:p w14:paraId="5E599963" w14:textId="77777777" w:rsidR="00A559D2" w:rsidRPr="00C749D7" w:rsidRDefault="00A559D2" w:rsidP="00A559D2">
      <w:pPr>
        <w:pStyle w:val="FootnoteText"/>
        <w:rPr>
          <w:lang w:val="ru-RU"/>
        </w:rPr>
      </w:pPr>
      <w:r>
        <w:rPr>
          <w:rStyle w:val="FootnoteReference"/>
        </w:rPr>
        <w:footnoteRef/>
      </w:r>
      <w:r w:rsidRPr="00C749D7">
        <w:rPr>
          <w:lang w:val="ru-RU"/>
        </w:rPr>
        <w:t xml:space="preserve"> </w:t>
      </w:r>
      <w:r>
        <w:rPr>
          <w:lang w:val="ru-RU"/>
        </w:rPr>
        <w:t>См</w:t>
      </w:r>
      <w:r w:rsidRPr="00C749D7">
        <w:rPr>
          <w:lang w:val="ru-RU"/>
        </w:rPr>
        <w:t xml:space="preserve">. </w:t>
      </w:r>
      <w:hyperlink r:id="rId40" w:history="1">
        <w:r w:rsidRPr="00FC1D38">
          <w:rPr>
            <w:rStyle w:val="Hyperlink"/>
          </w:rPr>
          <w:t>www</w:t>
        </w:r>
        <w:r w:rsidRPr="00C749D7">
          <w:rPr>
            <w:rStyle w:val="Hyperlink"/>
            <w:lang w:val="ru-RU"/>
          </w:rPr>
          <w:t>.</w:t>
        </w:r>
        <w:proofErr w:type="spellStart"/>
        <w:r w:rsidRPr="00FC1D38">
          <w:rPr>
            <w:rStyle w:val="Hyperlink"/>
          </w:rPr>
          <w:t>fao</w:t>
        </w:r>
        <w:proofErr w:type="spellEnd"/>
        <w:r w:rsidRPr="00C749D7">
          <w:rPr>
            <w:rStyle w:val="Hyperlink"/>
            <w:lang w:val="ru-RU"/>
          </w:rPr>
          <w:t>.</w:t>
        </w:r>
        <w:r w:rsidRPr="00FC1D38">
          <w:rPr>
            <w:rStyle w:val="Hyperlink"/>
          </w:rPr>
          <w:t>org</w:t>
        </w:r>
        <w:r w:rsidRPr="00C749D7">
          <w:rPr>
            <w:rStyle w:val="Hyperlink"/>
            <w:lang w:val="ru-RU"/>
          </w:rPr>
          <w:t>/</w:t>
        </w:r>
        <w:r w:rsidRPr="00FC1D38">
          <w:rPr>
            <w:rStyle w:val="Hyperlink"/>
          </w:rPr>
          <w:t>biodiversity</w:t>
        </w:r>
        <w:r w:rsidRPr="00C749D7">
          <w:rPr>
            <w:rStyle w:val="Hyperlink"/>
            <w:lang w:val="ru-RU"/>
          </w:rPr>
          <w:t>/</w:t>
        </w:r>
        <w:r w:rsidRPr="00FC1D38">
          <w:rPr>
            <w:rStyle w:val="Hyperlink"/>
          </w:rPr>
          <w:t>knowledge</w:t>
        </w:r>
        <w:r w:rsidRPr="00C749D7">
          <w:rPr>
            <w:rStyle w:val="Hyperlink"/>
            <w:lang w:val="ru-RU"/>
          </w:rPr>
          <w:t>-</w:t>
        </w:r>
        <w:r w:rsidRPr="00FC1D38">
          <w:rPr>
            <w:rStyle w:val="Hyperlink"/>
          </w:rPr>
          <w:t>hub</w:t>
        </w:r>
        <w:r w:rsidRPr="00C749D7">
          <w:rPr>
            <w:rStyle w:val="Hyperlink"/>
            <w:lang w:val="ru-RU"/>
          </w:rPr>
          <w:t>/</w:t>
        </w:r>
      </w:hyperlink>
      <w:r w:rsidRPr="00C749D7">
        <w:rPr>
          <w:lang w:val="ru-RU"/>
        </w:rPr>
        <w:t xml:space="preserve">. </w:t>
      </w:r>
    </w:p>
  </w:footnote>
  <w:footnote w:id="56">
    <w:p w14:paraId="2E5E5118" w14:textId="77777777" w:rsidR="00A559D2" w:rsidRPr="00E2731C" w:rsidRDefault="00A559D2" w:rsidP="00A559D2">
      <w:pPr>
        <w:pStyle w:val="FootnoteText"/>
        <w:rPr>
          <w:lang w:val="ru-RU"/>
        </w:rPr>
      </w:pPr>
      <w:r>
        <w:rPr>
          <w:rStyle w:val="FootnoteReference"/>
        </w:rPr>
        <w:footnoteRef/>
      </w:r>
      <w:r w:rsidRPr="00E2731C">
        <w:rPr>
          <w:lang w:val="ru-RU"/>
        </w:rPr>
        <w:t xml:space="preserve"> </w:t>
      </w:r>
      <w:r>
        <w:rPr>
          <w:lang w:val="ru-RU"/>
        </w:rPr>
        <w:t>См.</w:t>
      </w:r>
      <w:r w:rsidRPr="00E2731C">
        <w:rPr>
          <w:lang w:val="ru-RU"/>
        </w:rPr>
        <w:t xml:space="preserve"> </w:t>
      </w:r>
      <w:hyperlink r:id="rId41" w:history="1">
        <w:r w:rsidRPr="002649E9">
          <w:rPr>
            <w:rStyle w:val="Hyperlink"/>
          </w:rPr>
          <w:t>www</w:t>
        </w:r>
        <w:r w:rsidRPr="00E2731C">
          <w:rPr>
            <w:rStyle w:val="Hyperlink"/>
            <w:lang w:val="ru-RU"/>
          </w:rPr>
          <w:t>.</w:t>
        </w:r>
        <w:r w:rsidRPr="002649E9">
          <w:rPr>
            <w:rStyle w:val="Hyperlink"/>
          </w:rPr>
          <w:t>iso</w:t>
        </w:r>
        <w:r w:rsidRPr="00E2731C">
          <w:rPr>
            <w:rStyle w:val="Hyperlink"/>
            <w:lang w:val="ru-RU"/>
          </w:rPr>
          <w:t>.</w:t>
        </w:r>
        <w:r w:rsidRPr="002649E9">
          <w:rPr>
            <w:rStyle w:val="Hyperlink"/>
          </w:rPr>
          <w:t>org</w:t>
        </w:r>
        <w:r w:rsidRPr="00E2731C">
          <w:rPr>
            <w:rStyle w:val="Hyperlink"/>
            <w:lang w:val="ru-RU"/>
          </w:rPr>
          <w:t>/</w:t>
        </w:r>
        <w:r w:rsidRPr="002649E9">
          <w:rPr>
            <w:rStyle w:val="Hyperlink"/>
          </w:rPr>
          <w:t>biodiversity</w:t>
        </w:r>
      </w:hyperlink>
      <w:r w:rsidRPr="00E2731C">
        <w:rPr>
          <w:lang w:val="ru-RU"/>
        </w:rPr>
        <w:t xml:space="preserve">. </w:t>
      </w:r>
    </w:p>
  </w:footnote>
  <w:footnote w:id="57">
    <w:p w14:paraId="7359CF4C" w14:textId="77777777" w:rsidR="00A559D2" w:rsidRPr="004202AD" w:rsidRDefault="00A559D2" w:rsidP="00A559D2">
      <w:pPr>
        <w:pStyle w:val="FootnoteText"/>
        <w:rPr>
          <w:lang w:val="ru-RU"/>
        </w:rPr>
      </w:pPr>
      <w:r>
        <w:rPr>
          <w:rStyle w:val="FootnoteReference"/>
        </w:rPr>
        <w:footnoteRef/>
      </w:r>
      <w:r w:rsidRPr="004202AD">
        <w:rPr>
          <w:lang w:val="ru-RU"/>
        </w:rPr>
        <w:t xml:space="preserve"> </w:t>
      </w:r>
      <w:r>
        <w:rPr>
          <w:lang w:val="ru-RU"/>
        </w:rPr>
        <w:t>См.</w:t>
      </w:r>
      <w:r w:rsidRPr="004202AD">
        <w:rPr>
          <w:lang w:val="ru-RU"/>
        </w:rPr>
        <w:t xml:space="preserve"> </w:t>
      </w:r>
      <w:r>
        <w:t>https</w:t>
      </w:r>
      <w:r w:rsidRPr="004202AD">
        <w:rPr>
          <w:lang w:val="ru-RU"/>
        </w:rPr>
        <w:t>://</w:t>
      </w:r>
      <w:r>
        <w:t>ort</w:t>
      </w:r>
      <w:r w:rsidRPr="004202AD">
        <w:rPr>
          <w:lang w:val="ru-RU"/>
        </w:rPr>
        <w:t>.</w:t>
      </w:r>
      <w:proofErr w:type="spellStart"/>
      <w:r>
        <w:t>cbd</w:t>
      </w:r>
      <w:proofErr w:type="spellEnd"/>
      <w:r w:rsidRPr="004202AD">
        <w:rPr>
          <w:lang w:val="ru-RU"/>
        </w:rPr>
        <w:t>.</w:t>
      </w:r>
      <w:r>
        <w:t>int</w:t>
      </w:r>
      <w:r w:rsidRPr="004202AD">
        <w:rPr>
          <w:lang w:val="ru-RU"/>
        </w:rPr>
        <w:t>/</w:t>
      </w:r>
      <w:r>
        <w:t>stakeholders</w:t>
      </w:r>
      <w:r w:rsidRPr="004202AD">
        <w:rPr>
          <w:lang w:val="ru-RU"/>
        </w:rPr>
        <w:t>/</w:t>
      </w:r>
      <w:r>
        <w:t>commitments</w:t>
      </w:r>
      <w:r w:rsidRPr="004202AD">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BF1E" w14:textId="77777777" w:rsidR="00111E77" w:rsidRPr="005D10C3" w:rsidRDefault="00111E77" w:rsidP="00111E77">
    <w:pPr>
      <w:pStyle w:val="Header"/>
      <w:pBdr>
        <w:bottom w:val="single" w:sz="4" w:space="1" w:color="auto"/>
      </w:pBdr>
      <w:rPr>
        <w:rFonts w:ascii="Times New Roman" w:hAnsi="Times New Roman" w:cs="Times New Roman"/>
        <w:sz w:val="20"/>
        <w:szCs w:val="20"/>
      </w:rPr>
    </w:pPr>
    <w:r w:rsidRPr="006E2E8E">
      <w:rPr>
        <w:rFonts w:ascii="Times New Roman" w:hAnsi="Times New Roman" w:cs="Times New Roman"/>
        <w:noProof/>
        <w:sz w:val="20"/>
        <w:szCs w:val="20"/>
      </w:rPr>
      <mc:AlternateContent>
        <mc:Choice Requires="wps">
          <w:drawing>
            <wp:anchor distT="0" distB="0" distL="114300" distR="114300" simplePos="0" relativeHeight="251658240" behindDoc="1" locked="0" layoutInCell="0" allowOverlap="1" wp14:anchorId="1AEFC7BB" wp14:editId="7BCDFEA3">
              <wp:simplePos x="0" y="0"/>
              <wp:positionH relativeFrom="margin">
                <wp:align>center</wp:align>
              </wp:positionH>
              <wp:positionV relativeFrom="margin">
                <wp:align>center</wp:align>
              </wp:positionV>
              <wp:extent cx="6835140" cy="1242695"/>
              <wp:effectExtent l="0" t="0" r="0" b="0"/>
              <wp:wrapNone/>
              <wp:docPr id="1797390650"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5E57964" w14:textId="77777777" w:rsidR="00111E77" w:rsidRDefault="00111E77" w:rsidP="00111E77">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AEFC7BB" id="_x0000_t202" coordsize="21600,21600" o:spt="202" path="m,l,21600r21600,l21600,xe">
              <v:stroke joinstyle="miter"/>
              <v:path gradientshapeok="t" o:connecttype="rect"/>
            </v:shapetype>
            <v:shape id="PowerPlusWaterMarkObject153505105" o:spid="_x0000_s1026" type="#_x0000_t202" style="position:absolute;margin-left:0;margin-top:0;width:538.2pt;height:97.85pt;rotation:-45;z-index:-251658240;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" o:allowincell="f" filled="f" stroked="f">
              <v:stroke joinstyle="round"/>
              <o:lock v:ext="edit" rotation="t" aspectratio="t" verticies="t" adjusthandles="t" grouping="t" shapetype="t"/>
              <v:textbox>
                <w:txbxContent>
                  <w:p w14:paraId="75E57964" w14:textId="77777777" w:rsidR="00111E77" w:rsidRDefault="00111E77" w:rsidP="00111E77">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Pr="006E2E8E">
      <w:rPr>
        <w:rFonts w:ascii="Times New Roman" w:hAnsi="Times New Roman" w:cs="Times New Roman"/>
        <w:sz w:val="20"/>
        <w:szCs w:val="20"/>
      </w:rPr>
      <w:t>CBD/COP/17/INF/7</w:t>
    </w:r>
  </w:p>
  <w:p w14:paraId="7548619E" w14:textId="77777777" w:rsidR="00111E77" w:rsidRDefault="00111E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54058" w14:textId="77777777" w:rsidR="00897FC6" w:rsidRPr="006E2E8E" w:rsidRDefault="00A559D2" w:rsidP="00897FC6">
    <w:pPr>
      <w:pStyle w:val="Header"/>
      <w:pBdr>
        <w:bottom w:val="single" w:sz="4" w:space="1" w:color="auto"/>
      </w:pBdr>
      <w:jc w:val="right"/>
      <w:rPr>
        <w:rFonts w:ascii="Times New Roman" w:hAnsi="Times New Roman" w:cs="Times New Roman"/>
        <w:sz w:val="20"/>
        <w:szCs w:val="20"/>
      </w:rPr>
    </w:pPr>
    <w:r>
      <w:rPr>
        <w:noProof/>
      </w:rPr>
      <mc:AlternateContent>
        <mc:Choice Requires="wps">
          <w:drawing>
            <wp:anchor distT="0" distB="0" distL="114300" distR="114300" simplePos="0" relativeHeight="251656192" behindDoc="1" locked="0" layoutInCell="0" allowOverlap="1" wp14:anchorId="512FBD9F" wp14:editId="2F8A4B96">
              <wp:simplePos x="0" y="0"/>
              <wp:positionH relativeFrom="margin">
                <wp:align>center</wp:align>
              </wp:positionH>
              <wp:positionV relativeFrom="margin">
                <wp:align>center</wp:align>
              </wp:positionV>
              <wp:extent cx="6835140" cy="1242695"/>
              <wp:effectExtent l="0" t="0" r="0" b="0"/>
              <wp:wrapNone/>
              <wp:docPr id="1471234629"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727EAF" w14:textId="77777777" w:rsidR="00A559D2" w:rsidRDefault="00A559D2" w:rsidP="009E4F21">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12FBD9F" id="_x0000_t202" coordsize="21600,21600" o:spt="202" path="m,l,21600r21600,l21600,xe">
              <v:stroke joinstyle="miter"/>
              <v:path gradientshapeok="t" o:connecttype="rect"/>
            </v:shapetype>
            <v:shape id="_x0000_s1027" type="#_x0000_t202" style="position:absolute;left:0;text-align:left;margin-left:0;margin-top:0;width:538.2pt;height:97.85pt;rotation:-45;z-index:-251660288;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" o:allowincell="f" filled="f" stroked="f">
              <v:stroke joinstyle="round"/>
              <o:lock v:ext="edit" rotation="t" aspectratio="t" verticies="t" adjusthandles="t" grouping="t" shapetype="t"/>
              <v:textbox>
                <w:txbxContent>
                  <w:p w14:paraId="57727EAF" w14:textId="77777777" w:rsidR="00A559D2" w:rsidRDefault="00A559D2" w:rsidP="009E4F21">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00897FC6">
      <w:tab/>
    </w:r>
    <w:r w:rsidR="00897FC6" w:rsidRPr="006E2E8E">
      <w:rPr>
        <w:rFonts w:ascii="Times New Roman" w:hAnsi="Times New Roman" w:cs="Times New Roman"/>
        <w:noProof/>
        <w:sz w:val="20"/>
        <w:szCs w:val="20"/>
      </w:rPr>
      <mc:AlternateContent>
        <mc:Choice Requires="wps">
          <w:drawing>
            <wp:anchor distT="0" distB="0" distL="114300" distR="114300" simplePos="0" relativeHeight="251660288" behindDoc="1" locked="0" layoutInCell="0" allowOverlap="1" wp14:anchorId="76564D37" wp14:editId="67DD263F">
              <wp:simplePos x="0" y="0"/>
              <wp:positionH relativeFrom="margin">
                <wp:align>center</wp:align>
              </wp:positionH>
              <wp:positionV relativeFrom="margin">
                <wp:align>center</wp:align>
              </wp:positionV>
              <wp:extent cx="6835140" cy="1242695"/>
              <wp:effectExtent l="0" t="0" r="0" b="0"/>
              <wp:wrapNone/>
              <wp:docPr id="168069366"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B6386CC" w14:textId="77777777" w:rsidR="00897FC6" w:rsidRDefault="00897FC6" w:rsidP="00897FC6">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6564D37" id="_x0000_s1028" type="#_x0000_t202" style="position:absolute;left:0;text-align:left;margin-left:0;margin-top:0;width:538.2pt;height:97.85pt;rotation:-45;z-index:-251656192;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" o:allowincell="f" filled="f" stroked="f">
              <v:stroke joinstyle="round"/>
              <o:lock v:ext="edit" rotation="t" aspectratio="t" verticies="t" adjusthandles="t" grouping="t" shapetype="t"/>
              <v:textbox>
                <w:txbxContent>
                  <w:p w14:paraId="4B6386CC" w14:textId="77777777" w:rsidR="00897FC6" w:rsidRDefault="00897FC6" w:rsidP="00897FC6">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00897FC6" w:rsidRPr="006E2E8E">
      <w:rPr>
        <w:rFonts w:ascii="Times New Roman" w:hAnsi="Times New Roman" w:cs="Times New Roman"/>
        <w:sz w:val="20"/>
        <w:szCs w:val="20"/>
      </w:rPr>
      <w:t>CBD/COP/17/INF/7</w:t>
    </w:r>
  </w:p>
  <w:p w14:paraId="78C63543" w14:textId="6BD21AAD" w:rsidR="00A559D2" w:rsidRDefault="00A559D2" w:rsidP="00897FC6">
    <w:pPr>
      <w:pStyle w:val="Header"/>
      <w:tabs>
        <w:tab w:val="clear" w:pos="4513"/>
        <w:tab w:val="clear" w:pos="9026"/>
        <w:tab w:val="left" w:pos="874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129"/>
    <w:multiLevelType w:val="hybridMultilevel"/>
    <w:tmpl w:val="BE5AF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F0469"/>
    <w:multiLevelType w:val="hybridMultilevel"/>
    <w:tmpl w:val="6B8068C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364D7A"/>
    <w:multiLevelType w:val="hybridMultilevel"/>
    <w:tmpl w:val="EE526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720D52"/>
    <w:multiLevelType w:val="hybridMultilevel"/>
    <w:tmpl w:val="4BBCF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A5A2C"/>
    <w:multiLevelType w:val="hybridMultilevel"/>
    <w:tmpl w:val="05CEF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6" w15:restartNumberingAfterBreak="0">
    <w:nsid w:val="1124575E"/>
    <w:multiLevelType w:val="hybridMultilevel"/>
    <w:tmpl w:val="01F8D44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13B52A91"/>
    <w:multiLevelType w:val="hybridMultilevel"/>
    <w:tmpl w:val="8F1219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825449"/>
    <w:multiLevelType w:val="multilevel"/>
    <w:tmpl w:val="8972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202249"/>
    <w:multiLevelType w:val="hybridMultilevel"/>
    <w:tmpl w:val="168EA8E6"/>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01B180"/>
    <w:multiLevelType w:val="hybridMultilevel"/>
    <w:tmpl w:val="FFFFFFFF"/>
    <w:lvl w:ilvl="0" w:tplc="7E88943C">
      <w:start w:val="1"/>
      <w:numFmt w:val="bullet"/>
      <w:lvlText w:val=""/>
      <w:lvlJc w:val="left"/>
      <w:pPr>
        <w:ind w:left="720" w:hanging="360"/>
      </w:pPr>
      <w:rPr>
        <w:rFonts w:ascii="Symbol" w:hAnsi="Symbol" w:hint="default"/>
      </w:rPr>
    </w:lvl>
    <w:lvl w:ilvl="1" w:tplc="6D3C101C">
      <w:start w:val="1"/>
      <w:numFmt w:val="bullet"/>
      <w:lvlText w:val="o"/>
      <w:lvlJc w:val="left"/>
      <w:pPr>
        <w:ind w:left="1440" w:hanging="360"/>
      </w:pPr>
      <w:rPr>
        <w:rFonts w:ascii="Courier New" w:hAnsi="Courier New" w:hint="default"/>
      </w:rPr>
    </w:lvl>
    <w:lvl w:ilvl="2" w:tplc="5ECC4EC2">
      <w:start w:val="1"/>
      <w:numFmt w:val="bullet"/>
      <w:lvlText w:val=""/>
      <w:lvlJc w:val="left"/>
      <w:pPr>
        <w:ind w:left="2160" w:hanging="360"/>
      </w:pPr>
      <w:rPr>
        <w:rFonts w:ascii="Wingdings" w:hAnsi="Wingdings" w:hint="default"/>
      </w:rPr>
    </w:lvl>
    <w:lvl w:ilvl="3" w:tplc="BFCC791C">
      <w:start w:val="1"/>
      <w:numFmt w:val="bullet"/>
      <w:lvlText w:val=""/>
      <w:lvlJc w:val="left"/>
      <w:pPr>
        <w:ind w:left="2880" w:hanging="360"/>
      </w:pPr>
      <w:rPr>
        <w:rFonts w:ascii="Symbol" w:hAnsi="Symbol" w:hint="default"/>
      </w:rPr>
    </w:lvl>
    <w:lvl w:ilvl="4" w:tplc="87B847AE">
      <w:start w:val="1"/>
      <w:numFmt w:val="bullet"/>
      <w:lvlText w:val="o"/>
      <w:lvlJc w:val="left"/>
      <w:pPr>
        <w:ind w:left="3600" w:hanging="360"/>
      </w:pPr>
      <w:rPr>
        <w:rFonts w:ascii="Courier New" w:hAnsi="Courier New" w:hint="default"/>
      </w:rPr>
    </w:lvl>
    <w:lvl w:ilvl="5" w:tplc="65000606">
      <w:start w:val="1"/>
      <w:numFmt w:val="bullet"/>
      <w:lvlText w:val=""/>
      <w:lvlJc w:val="left"/>
      <w:pPr>
        <w:ind w:left="4320" w:hanging="360"/>
      </w:pPr>
      <w:rPr>
        <w:rFonts w:ascii="Wingdings" w:hAnsi="Wingdings" w:hint="default"/>
      </w:rPr>
    </w:lvl>
    <w:lvl w:ilvl="6" w:tplc="9420FC5C">
      <w:start w:val="1"/>
      <w:numFmt w:val="bullet"/>
      <w:lvlText w:val=""/>
      <w:lvlJc w:val="left"/>
      <w:pPr>
        <w:ind w:left="5040" w:hanging="360"/>
      </w:pPr>
      <w:rPr>
        <w:rFonts w:ascii="Symbol" w:hAnsi="Symbol" w:hint="default"/>
      </w:rPr>
    </w:lvl>
    <w:lvl w:ilvl="7" w:tplc="E3D2B1DC">
      <w:start w:val="1"/>
      <w:numFmt w:val="bullet"/>
      <w:lvlText w:val="o"/>
      <w:lvlJc w:val="left"/>
      <w:pPr>
        <w:ind w:left="5760" w:hanging="360"/>
      </w:pPr>
      <w:rPr>
        <w:rFonts w:ascii="Courier New" w:hAnsi="Courier New" w:hint="default"/>
      </w:rPr>
    </w:lvl>
    <w:lvl w:ilvl="8" w:tplc="EE68AB1C">
      <w:start w:val="1"/>
      <w:numFmt w:val="bullet"/>
      <w:lvlText w:val=""/>
      <w:lvlJc w:val="left"/>
      <w:pPr>
        <w:ind w:left="6480" w:hanging="360"/>
      </w:pPr>
      <w:rPr>
        <w:rFonts w:ascii="Wingdings" w:hAnsi="Wingdings" w:hint="default"/>
      </w:rPr>
    </w:lvl>
  </w:abstractNum>
  <w:abstractNum w:abstractNumId="13" w15:restartNumberingAfterBreak="0">
    <w:nsid w:val="21805348"/>
    <w:multiLevelType w:val="hybridMultilevel"/>
    <w:tmpl w:val="6C709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1E05D7"/>
    <w:multiLevelType w:val="hybridMultilevel"/>
    <w:tmpl w:val="7366AC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39424BC"/>
    <w:multiLevelType w:val="hybridMultilevel"/>
    <w:tmpl w:val="EF74B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DF4E69"/>
    <w:multiLevelType w:val="hybridMultilevel"/>
    <w:tmpl w:val="B6508C9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26A427A7"/>
    <w:multiLevelType w:val="hybridMultilevel"/>
    <w:tmpl w:val="D9704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DB1187"/>
    <w:multiLevelType w:val="hybridMultilevel"/>
    <w:tmpl w:val="5866D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D40A37"/>
    <w:multiLevelType w:val="hybridMultilevel"/>
    <w:tmpl w:val="22C6680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2FAF034E"/>
    <w:multiLevelType w:val="hybridMultilevel"/>
    <w:tmpl w:val="1B42036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22"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23"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25" w15:restartNumberingAfterBreak="0">
    <w:nsid w:val="36E938B0"/>
    <w:multiLevelType w:val="multilevel"/>
    <w:tmpl w:val="DF20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234A78"/>
    <w:multiLevelType w:val="hybridMultilevel"/>
    <w:tmpl w:val="5074D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515105"/>
    <w:multiLevelType w:val="hybridMultilevel"/>
    <w:tmpl w:val="D35C19CA"/>
    <w:lvl w:ilvl="0" w:tplc="75187966">
      <w:start w:val="2"/>
      <w:numFmt w:val="bullet"/>
      <w:lvlText w:val="-"/>
      <w:lvlJc w:val="left"/>
      <w:pPr>
        <w:ind w:left="720" w:hanging="360"/>
      </w:pPr>
      <w:rPr>
        <w:rFonts w:ascii="Aptos" w:eastAsiaTheme="minorEastAsia"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29" w15:restartNumberingAfterBreak="0">
    <w:nsid w:val="44B925D4"/>
    <w:multiLevelType w:val="multilevel"/>
    <w:tmpl w:val="C848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9D5F6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23329A8"/>
    <w:multiLevelType w:val="multilevel"/>
    <w:tmpl w:val="8EBE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56F3ED9"/>
    <w:multiLevelType w:val="hybridMultilevel"/>
    <w:tmpl w:val="9006D602"/>
    <w:styleLink w:val="ImportedStyl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C07550"/>
    <w:multiLevelType w:val="hybridMultilevel"/>
    <w:tmpl w:val="98F47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36"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37" w15:restartNumberingAfterBreak="0">
    <w:nsid w:val="57134DC7"/>
    <w:multiLevelType w:val="hybridMultilevel"/>
    <w:tmpl w:val="41BC32F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8"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39" w15:restartNumberingAfterBreak="0">
    <w:nsid w:val="5C0E591C"/>
    <w:multiLevelType w:val="hybridMultilevel"/>
    <w:tmpl w:val="B2ACD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D943BE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5FDE0557"/>
    <w:multiLevelType w:val="hybridMultilevel"/>
    <w:tmpl w:val="2D1AA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62D37A81"/>
    <w:multiLevelType w:val="hybridMultilevel"/>
    <w:tmpl w:val="F9F48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916312"/>
    <w:multiLevelType w:val="hybridMultilevel"/>
    <w:tmpl w:val="CD62C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C1C2D3E"/>
    <w:multiLevelType w:val="hybridMultilevel"/>
    <w:tmpl w:val="023875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D135084"/>
    <w:multiLevelType w:val="hybridMultilevel"/>
    <w:tmpl w:val="2E060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D4820F8"/>
    <w:multiLevelType w:val="hybridMultilevel"/>
    <w:tmpl w:val="06BE0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DEB29B6"/>
    <w:multiLevelType w:val="hybridMultilevel"/>
    <w:tmpl w:val="F06E3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841511"/>
    <w:multiLevelType w:val="hybridMultilevel"/>
    <w:tmpl w:val="BC6888AE"/>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51"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52" w15:restartNumberingAfterBreak="0">
    <w:nsid w:val="75F87724"/>
    <w:multiLevelType w:val="hybridMultilevel"/>
    <w:tmpl w:val="5334793C"/>
    <w:lvl w:ilvl="0" w:tplc="0192ABD4">
      <w:start w:val="3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abstractNum w:abstractNumId="54" w15:restartNumberingAfterBreak="0">
    <w:nsid w:val="7B6D5FB4"/>
    <w:multiLevelType w:val="hybridMultilevel"/>
    <w:tmpl w:val="FFFFFFFF"/>
    <w:styleLink w:val="ListCB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7BFE02E2"/>
    <w:multiLevelType w:val="hybridMultilevel"/>
    <w:tmpl w:val="2B48ACF2"/>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7F205185"/>
    <w:multiLevelType w:val="hybridMultilevel"/>
    <w:tmpl w:val="10FA954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3063335">
    <w:abstractNumId w:val="12"/>
  </w:num>
  <w:num w:numId="2" w16cid:durableId="1740126243">
    <w:abstractNumId w:val="41"/>
  </w:num>
  <w:num w:numId="3" w16cid:durableId="960385107">
    <w:abstractNumId w:val="30"/>
  </w:num>
  <w:num w:numId="4" w16cid:durableId="1631126932">
    <w:abstractNumId w:val="54"/>
  </w:num>
  <w:num w:numId="5" w16cid:durableId="948321284">
    <w:abstractNumId w:val="15"/>
  </w:num>
  <w:num w:numId="6" w16cid:durableId="1445886020">
    <w:abstractNumId w:val="17"/>
  </w:num>
  <w:num w:numId="7" w16cid:durableId="494566720">
    <w:abstractNumId w:val="33"/>
  </w:num>
  <w:num w:numId="8" w16cid:durableId="1394347816">
    <w:abstractNumId w:val="16"/>
  </w:num>
  <w:num w:numId="9" w16cid:durableId="1007899677">
    <w:abstractNumId w:val="6"/>
  </w:num>
  <w:num w:numId="10" w16cid:durableId="933829409">
    <w:abstractNumId w:val="49"/>
  </w:num>
  <w:num w:numId="11" w16cid:durableId="1528175971">
    <w:abstractNumId w:val="2"/>
  </w:num>
  <w:num w:numId="12" w16cid:durableId="298190225">
    <w:abstractNumId w:val="36"/>
  </w:num>
  <w:num w:numId="13" w16cid:durableId="1546210416">
    <w:abstractNumId w:val="21"/>
  </w:num>
  <w:num w:numId="14" w16cid:durableId="2071420966">
    <w:abstractNumId w:val="38"/>
  </w:num>
  <w:num w:numId="15" w16cid:durableId="1789275923">
    <w:abstractNumId w:val="24"/>
  </w:num>
  <w:num w:numId="16" w16cid:durableId="88159009">
    <w:abstractNumId w:val="28"/>
  </w:num>
  <w:num w:numId="17" w16cid:durableId="189343280">
    <w:abstractNumId w:val="53"/>
  </w:num>
  <w:num w:numId="18" w16cid:durableId="1740178091">
    <w:abstractNumId w:val="5"/>
  </w:num>
  <w:num w:numId="19" w16cid:durableId="1550874067">
    <w:abstractNumId w:val="35"/>
  </w:num>
  <w:num w:numId="20" w16cid:durableId="658465241">
    <w:abstractNumId w:val="51"/>
  </w:num>
  <w:num w:numId="21" w16cid:durableId="945577433">
    <w:abstractNumId w:val="22"/>
  </w:num>
  <w:num w:numId="22" w16cid:durableId="1138838832">
    <w:abstractNumId w:val="44"/>
  </w:num>
  <w:num w:numId="23" w16cid:durableId="1219701910">
    <w:abstractNumId w:val="18"/>
  </w:num>
  <w:num w:numId="24" w16cid:durableId="1414814529">
    <w:abstractNumId w:val="7"/>
  </w:num>
  <w:num w:numId="25" w16cid:durableId="150298305">
    <w:abstractNumId w:val="47"/>
  </w:num>
  <w:num w:numId="26" w16cid:durableId="1656109279">
    <w:abstractNumId w:val="23"/>
  </w:num>
  <w:num w:numId="27" w16cid:durableId="1711490183">
    <w:abstractNumId w:val="14"/>
  </w:num>
  <w:num w:numId="28" w16cid:durableId="1796370358">
    <w:abstractNumId w:val="45"/>
  </w:num>
  <w:num w:numId="29" w16cid:durableId="2110277035">
    <w:abstractNumId w:val="43"/>
  </w:num>
  <w:num w:numId="30" w16cid:durableId="727068378">
    <w:abstractNumId w:val="19"/>
  </w:num>
  <w:num w:numId="31" w16cid:durableId="1926836911">
    <w:abstractNumId w:val="10"/>
  </w:num>
  <w:num w:numId="32" w16cid:durableId="615984003">
    <w:abstractNumId w:val="8"/>
  </w:num>
  <w:num w:numId="33" w16cid:durableId="683434058">
    <w:abstractNumId w:val="1"/>
  </w:num>
  <w:num w:numId="34" w16cid:durableId="1206522047">
    <w:abstractNumId w:val="55"/>
  </w:num>
  <w:num w:numId="35" w16cid:durableId="1216697168">
    <w:abstractNumId w:val="46"/>
  </w:num>
  <w:num w:numId="36" w16cid:durableId="765227413">
    <w:abstractNumId w:val="26"/>
  </w:num>
  <w:num w:numId="37" w16cid:durableId="221448356">
    <w:abstractNumId w:val="27"/>
  </w:num>
  <w:num w:numId="38" w16cid:durableId="1329673412">
    <w:abstractNumId w:val="3"/>
  </w:num>
  <w:num w:numId="39" w16cid:durableId="1600598903">
    <w:abstractNumId w:val="13"/>
  </w:num>
  <w:num w:numId="40" w16cid:durableId="1000081347">
    <w:abstractNumId w:val="42"/>
  </w:num>
  <w:num w:numId="41" w16cid:durableId="1537694420">
    <w:abstractNumId w:val="32"/>
  </w:num>
  <w:num w:numId="42" w16cid:durableId="323945383">
    <w:abstractNumId w:val="40"/>
  </w:num>
  <w:num w:numId="43" w16cid:durableId="2089382371">
    <w:abstractNumId w:val="39"/>
  </w:num>
  <w:num w:numId="44" w16cid:durableId="1048262138">
    <w:abstractNumId w:val="29"/>
  </w:num>
  <w:num w:numId="45" w16cid:durableId="1244408844">
    <w:abstractNumId w:val="4"/>
  </w:num>
  <w:num w:numId="46" w16cid:durableId="1813715920">
    <w:abstractNumId w:val="25"/>
  </w:num>
  <w:num w:numId="47" w16cid:durableId="1958751613">
    <w:abstractNumId w:val="34"/>
  </w:num>
  <w:num w:numId="48" w16cid:durableId="359937558">
    <w:abstractNumId w:val="9"/>
  </w:num>
  <w:num w:numId="49" w16cid:durableId="764158630">
    <w:abstractNumId w:val="52"/>
  </w:num>
  <w:num w:numId="50" w16cid:durableId="1185629645">
    <w:abstractNumId w:val="0"/>
  </w:num>
  <w:num w:numId="51" w16cid:durableId="909392108">
    <w:abstractNumId w:val="48"/>
  </w:num>
  <w:num w:numId="52" w16cid:durableId="67926323">
    <w:abstractNumId w:val="50"/>
  </w:num>
  <w:num w:numId="53" w16cid:durableId="1055156761">
    <w:abstractNumId w:val="56"/>
  </w:num>
  <w:num w:numId="54" w16cid:durableId="2095514500">
    <w:abstractNumId w:val="20"/>
  </w:num>
  <w:num w:numId="55" w16cid:durableId="880480263">
    <w:abstractNumId w:val="11"/>
  </w:num>
  <w:num w:numId="56" w16cid:durableId="813958883">
    <w:abstractNumId w:val="37"/>
  </w:num>
  <w:num w:numId="57" w16cid:durableId="830828777">
    <w:abstractNumId w:val="3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A74"/>
    <w:rsid w:val="00000138"/>
    <w:rsid w:val="000001E8"/>
    <w:rsid w:val="000001FC"/>
    <w:rsid w:val="00000200"/>
    <w:rsid w:val="00000344"/>
    <w:rsid w:val="00000438"/>
    <w:rsid w:val="0000047E"/>
    <w:rsid w:val="00000512"/>
    <w:rsid w:val="0000052F"/>
    <w:rsid w:val="000005A0"/>
    <w:rsid w:val="000005E9"/>
    <w:rsid w:val="000005F9"/>
    <w:rsid w:val="0000064B"/>
    <w:rsid w:val="000008BE"/>
    <w:rsid w:val="000008C2"/>
    <w:rsid w:val="00000C02"/>
    <w:rsid w:val="00000C8E"/>
    <w:rsid w:val="00000C99"/>
    <w:rsid w:val="00000D43"/>
    <w:rsid w:val="00000D7B"/>
    <w:rsid w:val="00000E46"/>
    <w:rsid w:val="00000E92"/>
    <w:rsid w:val="00000ECE"/>
    <w:rsid w:val="00000F57"/>
    <w:rsid w:val="00000F77"/>
    <w:rsid w:val="000011AB"/>
    <w:rsid w:val="000011EB"/>
    <w:rsid w:val="00001270"/>
    <w:rsid w:val="0000129C"/>
    <w:rsid w:val="00001340"/>
    <w:rsid w:val="0000141A"/>
    <w:rsid w:val="0000150C"/>
    <w:rsid w:val="0000158F"/>
    <w:rsid w:val="000015A3"/>
    <w:rsid w:val="000016A0"/>
    <w:rsid w:val="00001768"/>
    <w:rsid w:val="0000183D"/>
    <w:rsid w:val="0000184C"/>
    <w:rsid w:val="00001A34"/>
    <w:rsid w:val="00001B13"/>
    <w:rsid w:val="00001B36"/>
    <w:rsid w:val="00001B4C"/>
    <w:rsid w:val="00001C34"/>
    <w:rsid w:val="00001CA3"/>
    <w:rsid w:val="00001D78"/>
    <w:rsid w:val="00001DE3"/>
    <w:rsid w:val="00001E04"/>
    <w:rsid w:val="00001E54"/>
    <w:rsid w:val="00001FD8"/>
    <w:rsid w:val="0000202A"/>
    <w:rsid w:val="00002043"/>
    <w:rsid w:val="00002178"/>
    <w:rsid w:val="0000228B"/>
    <w:rsid w:val="00002304"/>
    <w:rsid w:val="00002323"/>
    <w:rsid w:val="000024E0"/>
    <w:rsid w:val="00002521"/>
    <w:rsid w:val="00002743"/>
    <w:rsid w:val="000028A9"/>
    <w:rsid w:val="0000291F"/>
    <w:rsid w:val="00002B5F"/>
    <w:rsid w:val="00002BC2"/>
    <w:rsid w:val="00002C30"/>
    <w:rsid w:val="00002C9B"/>
    <w:rsid w:val="00002D60"/>
    <w:rsid w:val="00002E0A"/>
    <w:rsid w:val="00002E26"/>
    <w:rsid w:val="00002ECE"/>
    <w:rsid w:val="00002F57"/>
    <w:rsid w:val="00002F5A"/>
    <w:rsid w:val="0000304A"/>
    <w:rsid w:val="0000319B"/>
    <w:rsid w:val="0000333A"/>
    <w:rsid w:val="0000334D"/>
    <w:rsid w:val="00003518"/>
    <w:rsid w:val="00003539"/>
    <w:rsid w:val="00003643"/>
    <w:rsid w:val="00003765"/>
    <w:rsid w:val="0000378F"/>
    <w:rsid w:val="000037F6"/>
    <w:rsid w:val="00003856"/>
    <w:rsid w:val="000039C5"/>
    <w:rsid w:val="000039D1"/>
    <w:rsid w:val="00003A4C"/>
    <w:rsid w:val="00003AA4"/>
    <w:rsid w:val="00003B2B"/>
    <w:rsid w:val="00003BFB"/>
    <w:rsid w:val="00003C74"/>
    <w:rsid w:val="00003D2F"/>
    <w:rsid w:val="00003EA2"/>
    <w:rsid w:val="00003EB6"/>
    <w:rsid w:val="00003F6D"/>
    <w:rsid w:val="00003F6E"/>
    <w:rsid w:val="00003F9A"/>
    <w:rsid w:val="0000405F"/>
    <w:rsid w:val="000040E0"/>
    <w:rsid w:val="00004124"/>
    <w:rsid w:val="00004154"/>
    <w:rsid w:val="000041A4"/>
    <w:rsid w:val="00004369"/>
    <w:rsid w:val="000044B7"/>
    <w:rsid w:val="000046B8"/>
    <w:rsid w:val="00004831"/>
    <w:rsid w:val="00004BCC"/>
    <w:rsid w:val="00004C10"/>
    <w:rsid w:val="00004D01"/>
    <w:rsid w:val="00004D6D"/>
    <w:rsid w:val="00004E1A"/>
    <w:rsid w:val="00004E8B"/>
    <w:rsid w:val="00004F0C"/>
    <w:rsid w:val="00005071"/>
    <w:rsid w:val="000050F8"/>
    <w:rsid w:val="0000518B"/>
    <w:rsid w:val="00005308"/>
    <w:rsid w:val="000053A2"/>
    <w:rsid w:val="000053D8"/>
    <w:rsid w:val="000054D3"/>
    <w:rsid w:val="0000555A"/>
    <w:rsid w:val="00005576"/>
    <w:rsid w:val="0000566D"/>
    <w:rsid w:val="000057AD"/>
    <w:rsid w:val="000057D6"/>
    <w:rsid w:val="00005838"/>
    <w:rsid w:val="000058BB"/>
    <w:rsid w:val="00005911"/>
    <w:rsid w:val="000059A7"/>
    <w:rsid w:val="00005A39"/>
    <w:rsid w:val="00005C61"/>
    <w:rsid w:val="00005C8F"/>
    <w:rsid w:val="00005CF7"/>
    <w:rsid w:val="00005DB3"/>
    <w:rsid w:val="00005F7D"/>
    <w:rsid w:val="00005F7E"/>
    <w:rsid w:val="00005F89"/>
    <w:rsid w:val="00005FBB"/>
    <w:rsid w:val="00005FCB"/>
    <w:rsid w:val="00005FD9"/>
    <w:rsid w:val="00006038"/>
    <w:rsid w:val="0000607D"/>
    <w:rsid w:val="0000612C"/>
    <w:rsid w:val="000061A7"/>
    <w:rsid w:val="00006309"/>
    <w:rsid w:val="000063DC"/>
    <w:rsid w:val="0000670B"/>
    <w:rsid w:val="00006729"/>
    <w:rsid w:val="00006768"/>
    <w:rsid w:val="00006895"/>
    <w:rsid w:val="00006925"/>
    <w:rsid w:val="000069CC"/>
    <w:rsid w:val="00006A14"/>
    <w:rsid w:val="00006E62"/>
    <w:rsid w:val="00006EB4"/>
    <w:rsid w:val="000072AF"/>
    <w:rsid w:val="00007383"/>
    <w:rsid w:val="00007435"/>
    <w:rsid w:val="00007632"/>
    <w:rsid w:val="00007667"/>
    <w:rsid w:val="0000771D"/>
    <w:rsid w:val="000077B7"/>
    <w:rsid w:val="000077C8"/>
    <w:rsid w:val="0000780F"/>
    <w:rsid w:val="00007826"/>
    <w:rsid w:val="0000785F"/>
    <w:rsid w:val="00007965"/>
    <w:rsid w:val="00007AC4"/>
    <w:rsid w:val="00007BCD"/>
    <w:rsid w:val="00007C4C"/>
    <w:rsid w:val="00007CBA"/>
    <w:rsid w:val="00007D87"/>
    <w:rsid w:val="00007D8C"/>
    <w:rsid w:val="00007FDD"/>
    <w:rsid w:val="0001002F"/>
    <w:rsid w:val="000101BE"/>
    <w:rsid w:val="000101EB"/>
    <w:rsid w:val="000101FF"/>
    <w:rsid w:val="00010373"/>
    <w:rsid w:val="000104B9"/>
    <w:rsid w:val="0001091A"/>
    <w:rsid w:val="00010A63"/>
    <w:rsid w:val="00010BAD"/>
    <w:rsid w:val="00010CDF"/>
    <w:rsid w:val="00010CE3"/>
    <w:rsid w:val="00010EA0"/>
    <w:rsid w:val="00010EF1"/>
    <w:rsid w:val="00010F53"/>
    <w:rsid w:val="00010FB4"/>
    <w:rsid w:val="0001120E"/>
    <w:rsid w:val="000112A9"/>
    <w:rsid w:val="00011345"/>
    <w:rsid w:val="00011484"/>
    <w:rsid w:val="00011557"/>
    <w:rsid w:val="000115F4"/>
    <w:rsid w:val="0001161C"/>
    <w:rsid w:val="00011729"/>
    <w:rsid w:val="00011AAE"/>
    <w:rsid w:val="00011AB9"/>
    <w:rsid w:val="00011ABE"/>
    <w:rsid w:val="00011D35"/>
    <w:rsid w:val="00011D60"/>
    <w:rsid w:val="00011EF8"/>
    <w:rsid w:val="00011FD6"/>
    <w:rsid w:val="00012008"/>
    <w:rsid w:val="000120C7"/>
    <w:rsid w:val="00012145"/>
    <w:rsid w:val="0001243E"/>
    <w:rsid w:val="0001260F"/>
    <w:rsid w:val="000127FC"/>
    <w:rsid w:val="00012854"/>
    <w:rsid w:val="000128BC"/>
    <w:rsid w:val="00012A3E"/>
    <w:rsid w:val="00012A81"/>
    <w:rsid w:val="00012B30"/>
    <w:rsid w:val="00012C0F"/>
    <w:rsid w:val="00012C34"/>
    <w:rsid w:val="00012C67"/>
    <w:rsid w:val="00012DA7"/>
    <w:rsid w:val="00012DB4"/>
    <w:rsid w:val="00012E26"/>
    <w:rsid w:val="00012F08"/>
    <w:rsid w:val="00013092"/>
    <w:rsid w:val="000130C7"/>
    <w:rsid w:val="00013122"/>
    <w:rsid w:val="0001325B"/>
    <w:rsid w:val="000132DB"/>
    <w:rsid w:val="00013395"/>
    <w:rsid w:val="000135B2"/>
    <w:rsid w:val="0001366D"/>
    <w:rsid w:val="00013804"/>
    <w:rsid w:val="00013925"/>
    <w:rsid w:val="000139DB"/>
    <w:rsid w:val="00013A83"/>
    <w:rsid w:val="00013BF4"/>
    <w:rsid w:val="00013C38"/>
    <w:rsid w:val="00013C81"/>
    <w:rsid w:val="00013CCA"/>
    <w:rsid w:val="00013FFF"/>
    <w:rsid w:val="00014033"/>
    <w:rsid w:val="0001420E"/>
    <w:rsid w:val="00014219"/>
    <w:rsid w:val="0001424A"/>
    <w:rsid w:val="00014457"/>
    <w:rsid w:val="000144BB"/>
    <w:rsid w:val="00014593"/>
    <w:rsid w:val="0001461E"/>
    <w:rsid w:val="00014874"/>
    <w:rsid w:val="000149F1"/>
    <w:rsid w:val="00014C44"/>
    <w:rsid w:val="00014DF9"/>
    <w:rsid w:val="00014EC6"/>
    <w:rsid w:val="00014ED8"/>
    <w:rsid w:val="00014F05"/>
    <w:rsid w:val="00015010"/>
    <w:rsid w:val="00015123"/>
    <w:rsid w:val="00015128"/>
    <w:rsid w:val="000151A1"/>
    <w:rsid w:val="000151D7"/>
    <w:rsid w:val="00015296"/>
    <w:rsid w:val="0001571C"/>
    <w:rsid w:val="00015842"/>
    <w:rsid w:val="00015850"/>
    <w:rsid w:val="00015867"/>
    <w:rsid w:val="000158F0"/>
    <w:rsid w:val="00015950"/>
    <w:rsid w:val="00015955"/>
    <w:rsid w:val="000159A2"/>
    <w:rsid w:val="00015A32"/>
    <w:rsid w:val="00015A33"/>
    <w:rsid w:val="00015B02"/>
    <w:rsid w:val="00015B1A"/>
    <w:rsid w:val="00015BDC"/>
    <w:rsid w:val="00015D26"/>
    <w:rsid w:val="00015F6C"/>
    <w:rsid w:val="00015F7F"/>
    <w:rsid w:val="00016025"/>
    <w:rsid w:val="000161A8"/>
    <w:rsid w:val="00016242"/>
    <w:rsid w:val="00016247"/>
    <w:rsid w:val="0001625A"/>
    <w:rsid w:val="0001634E"/>
    <w:rsid w:val="00016415"/>
    <w:rsid w:val="00016424"/>
    <w:rsid w:val="00016519"/>
    <w:rsid w:val="0001676C"/>
    <w:rsid w:val="0001681C"/>
    <w:rsid w:val="00016846"/>
    <w:rsid w:val="00016851"/>
    <w:rsid w:val="000168DF"/>
    <w:rsid w:val="00016A31"/>
    <w:rsid w:val="00016AA8"/>
    <w:rsid w:val="00016AD0"/>
    <w:rsid w:val="00016D43"/>
    <w:rsid w:val="00016D74"/>
    <w:rsid w:val="00016DE0"/>
    <w:rsid w:val="00016E85"/>
    <w:rsid w:val="00016FAB"/>
    <w:rsid w:val="000170E4"/>
    <w:rsid w:val="00017123"/>
    <w:rsid w:val="00017126"/>
    <w:rsid w:val="000173F6"/>
    <w:rsid w:val="0001744A"/>
    <w:rsid w:val="0001746D"/>
    <w:rsid w:val="00017655"/>
    <w:rsid w:val="000177D7"/>
    <w:rsid w:val="0001782F"/>
    <w:rsid w:val="0001798B"/>
    <w:rsid w:val="00017C27"/>
    <w:rsid w:val="00017C8B"/>
    <w:rsid w:val="00017D58"/>
    <w:rsid w:val="00017D9F"/>
    <w:rsid w:val="00017DB9"/>
    <w:rsid w:val="00017DD0"/>
    <w:rsid w:val="00017E00"/>
    <w:rsid w:val="00017ECF"/>
    <w:rsid w:val="00017EF7"/>
    <w:rsid w:val="00017F04"/>
    <w:rsid w:val="00017F4C"/>
    <w:rsid w:val="000200C6"/>
    <w:rsid w:val="00020131"/>
    <w:rsid w:val="000201CF"/>
    <w:rsid w:val="0002028C"/>
    <w:rsid w:val="000202F8"/>
    <w:rsid w:val="00020313"/>
    <w:rsid w:val="0002042F"/>
    <w:rsid w:val="0002044E"/>
    <w:rsid w:val="000204C6"/>
    <w:rsid w:val="0002050F"/>
    <w:rsid w:val="0002083F"/>
    <w:rsid w:val="00020888"/>
    <w:rsid w:val="00020892"/>
    <w:rsid w:val="00020A42"/>
    <w:rsid w:val="00020A4A"/>
    <w:rsid w:val="00020B5A"/>
    <w:rsid w:val="00020B88"/>
    <w:rsid w:val="00020B90"/>
    <w:rsid w:val="00020C01"/>
    <w:rsid w:val="00020C78"/>
    <w:rsid w:val="00020C96"/>
    <w:rsid w:val="00020D9D"/>
    <w:rsid w:val="00020DC5"/>
    <w:rsid w:val="00020E18"/>
    <w:rsid w:val="000210CD"/>
    <w:rsid w:val="000212E9"/>
    <w:rsid w:val="00021307"/>
    <w:rsid w:val="00021339"/>
    <w:rsid w:val="000213BE"/>
    <w:rsid w:val="00021459"/>
    <w:rsid w:val="000214A9"/>
    <w:rsid w:val="00021700"/>
    <w:rsid w:val="00021736"/>
    <w:rsid w:val="0002197A"/>
    <w:rsid w:val="0002197E"/>
    <w:rsid w:val="00021A2A"/>
    <w:rsid w:val="00021A5A"/>
    <w:rsid w:val="00021AD2"/>
    <w:rsid w:val="00021B61"/>
    <w:rsid w:val="00021C8B"/>
    <w:rsid w:val="00021C93"/>
    <w:rsid w:val="00021D66"/>
    <w:rsid w:val="00021DC7"/>
    <w:rsid w:val="00021E27"/>
    <w:rsid w:val="00021EAB"/>
    <w:rsid w:val="00021EF2"/>
    <w:rsid w:val="0002201A"/>
    <w:rsid w:val="00022061"/>
    <w:rsid w:val="00022121"/>
    <w:rsid w:val="000223D4"/>
    <w:rsid w:val="00022421"/>
    <w:rsid w:val="00022574"/>
    <w:rsid w:val="000225E4"/>
    <w:rsid w:val="0002279F"/>
    <w:rsid w:val="000227B9"/>
    <w:rsid w:val="000227E4"/>
    <w:rsid w:val="0002284E"/>
    <w:rsid w:val="00022909"/>
    <w:rsid w:val="0002290D"/>
    <w:rsid w:val="000229AB"/>
    <w:rsid w:val="00022B14"/>
    <w:rsid w:val="00022C17"/>
    <w:rsid w:val="00022CF6"/>
    <w:rsid w:val="00022D94"/>
    <w:rsid w:val="00022DA0"/>
    <w:rsid w:val="000231A3"/>
    <w:rsid w:val="000231E7"/>
    <w:rsid w:val="00023206"/>
    <w:rsid w:val="00023232"/>
    <w:rsid w:val="00023341"/>
    <w:rsid w:val="00023639"/>
    <w:rsid w:val="0002367D"/>
    <w:rsid w:val="000236C4"/>
    <w:rsid w:val="000236FF"/>
    <w:rsid w:val="0002377F"/>
    <w:rsid w:val="000238AD"/>
    <w:rsid w:val="0002399B"/>
    <w:rsid w:val="00023BA1"/>
    <w:rsid w:val="00023BAD"/>
    <w:rsid w:val="00023C15"/>
    <w:rsid w:val="00023FBF"/>
    <w:rsid w:val="00024039"/>
    <w:rsid w:val="0002428E"/>
    <w:rsid w:val="00024564"/>
    <w:rsid w:val="0002463A"/>
    <w:rsid w:val="0002473D"/>
    <w:rsid w:val="00024834"/>
    <w:rsid w:val="0002484E"/>
    <w:rsid w:val="00024877"/>
    <w:rsid w:val="0002488D"/>
    <w:rsid w:val="00024937"/>
    <w:rsid w:val="00024A1F"/>
    <w:rsid w:val="00024B28"/>
    <w:rsid w:val="00024BC3"/>
    <w:rsid w:val="00024BCC"/>
    <w:rsid w:val="00024BF7"/>
    <w:rsid w:val="00024C12"/>
    <w:rsid w:val="00024C55"/>
    <w:rsid w:val="00024EA7"/>
    <w:rsid w:val="00025172"/>
    <w:rsid w:val="00025192"/>
    <w:rsid w:val="00025219"/>
    <w:rsid w:val="0002524C"/>
    <w:rsid w:val="00025313"/>
    <w:rsid w:val="000254A6"/>
    <w:rsid w:val="00025629"/>
    <w:rsid w:val="000256E4"/>
    <w:rsid w:val="0002576C"/>
    <w:rsid w:val="00025A1A"/>
    <w:rsid w:val="00025A27"/>
    <w:rsid w:val="00025BD0"/>
    <w:rsid w:val="00025BD5"/>
    <w:rsid w:val="00025D4C"/>
    <w:rsid w:val="00025E3D"/>
    <w:rsid w:val="00025EFF"/>
    <w:rsid w:val="00025F14"/>
    <w:rsid w:val="00026109"/>
    <w:rsid w:val="00026110"/>
    <w:rsid w:val="0002636E"/>
    <w:rsid w:val="000263E7"/>
    <w:rsid w:val="0002646A"/>
    <w:rsid w:val="00026592"/>
    <w:rsid w:val="00026602"/>
    <w:rsid w:val="000266DE"/>
    <w:rsid w:val="00026874"/>
    <w:rsid w:val="000268DF"/>
    <w:rsid w:val="0002698F"/>
    <w:rsid w:val="000269F7"/>
    <w:rsid w:val="00026A77"/>
    <w:rsid w:val="00026A8B"/>
    <w:rsid w:val="00026B22"/>
    <w:rsid w:val="00026B28"/>
    <w:rsid w:val="00026BB8"/>
    <w:rsid w:val="00026BD4"/>
    <w:rsid w:val="00026BE8"/>
    <w:rsid w:val="00026CEF"/>
    <w:rsid w:val="00026D0C"/>
    <w:rsid w:val="00026D18"/>
    <w:rsid w:val="00026E5D"/>
    <w:rsid w:val="00026ED9"/>
    <w:rsid w:val="00026EE4"/>
    <w:rsid w:val="00026EEA"/>
    <w:rsid w:val="000270C8"/>
    <w:rsid w:val="000271F7"/>
    <w:rsid w:val="000272D4"/>
    <w:rsid w:val="000274B8"/>
    <w:rsid w:val="0002750B"/>
    <w:rsid w:val="00027525"/>
    <w:rsid w:val="00027539"/>
    <w:rsid w:val="000275DE"/>
    <w:rsid w:val="000276F0"/>
    <w:rsid w:val="00027767"/>
    <w:rsid w:val="00027968"/>
    <w:rsid w:val="0002799A"/>
    <w:rsid w:val="000279C0"/>
    <w:rsid w:val="00027A5D"/>
    <w:rsid w:val="00027B67"/>
    <w:rsid w:val="00027BCC"/>
    <w:rsid w:val="00027C4D"/>
    <w:rsid w:val="00027E58"/>
    <w:rsid w:val="00027E76"/>
    <w:rsid w:val="00027F4E"/>
    <w:rsid w:val="00027F8D"/>
    <w:rsid w:val="0003006B"/>
    <w:rsid w:val="00030072"/>
    <w:rsid w:val="000300EF"/>
    <w:rsid w:val="0003010E"/>
    <w:rsid w:val="00030132"/>
    <w:rsid w:val="000302B7"/>
    <w:rsid w:val="00030309"/>
    <w:rsid w:val="0003037F"/>
    <w:rsid w:val="000303DC"/>
    <w:rsid w:val="00030517"/>
    <w:rsid w:val="00030780"/>
    <w:rsid w:val="00030836"/>
    <w:rsid w:val="00030902"/>
    <w:rsid w:val="00030974"/>
    <w:rsid w:val="00030AB0"/>
    <w:rsid w:val="00030DAB"/>
    <w:rsid w:val="00030E17"/>
    <w:rsid w:val="00030E54"/>
    <w:rsid w:val="00030EAD"/>
    <w:rsid w:val="00030F25"/>
    <w:rsid w:val="0003118A"/>
    <w:rsid w:val="0003123B"/>
    <w:rsid w:val="00031251"/>
    <w:rsid w:val="00031270"/>
    <w:rsid w:val="000312F3"/>
    <w:rsid w:val="00031336"/>
    <w:rsid w:val="000313D1"/>
    <w:rsid w:val="00031499"/>
    <w:rsid w:val="00031578"/>
    <w:rsid w:val="00031615"/>
    <w:rsid w:val="000316D1"/>
    <w:rsid w:val="00031982"/>
    <w:rsid w:val="00031D13"/>
    <w:rsid w:val="00031D1D"/>
    <w:rsid w:val="00031FF0"/>
    <w:rsid w:val="0003203F"/>
    <w:rsid w:val="000320A5"/>
    <w:rsid w:val="0003215F"/>
    <w:rsid w:val="0003231E"/>
    <w:rsid w:val="000323E4"/>
    <w:rsid w:val="00032420"/>
    <w:rsid w:val="0003243B"/>
    <w:rsid w:val="000324E2"/>
    <w:rsid w:val="00032579"/>
    <w:rsid w:val="000325B4"/>
    <w:rsid w:val="000325BB"/>
    <w:rsid w:val="000326CF"/>
    <w:rsid w:val="000327A9"/>
    <w:rsid w:val="000328D9"/>
    <w:rsid w:val="00032982"/>
    <w:rsid w:val="00032A54"/>
    <w:rsid w:val="00032BD9"/>
    <w:rsid w:val="00032D6D"/>
    <w:rsid w:val="00032E85"/>
    <w:rsid w:val="00032ED8"/>
    <w:rsid w:val="00032F5F"/>
    <w:rsid w:val="00032FF9"/>
    <w:rsid w:val="00033176"/>
    <w:rsid w:val="00033179"/>
    <w:rsid w:val="0003325A"/>
    <w:rsid w:val="00033275"/>
    <w:rsid w:val="000333A4"/>
    <w:rsid w:val="000333CC"/>
    <w:rsid w:val="0003377B"/>
    <w:rsid w:val="000338B4"/>
    <w:rsid w:val="00033AEC"/>
    <w:rsid w:val="00033BB9"/>
    <w:rsid w:val="00033C3E"/>
    <w:rsid w:val="00033CE0"/>
    <w:rsid w:val="00033CEF"/>
    <w:rsid w:val="00033DB9"/>
    <w:rsid w:val="00033DE6"/>
    <w:rsid w:val="00033EE1"/>
    <w:rsid w:val="000340AB"/>
    <w:rsid w:val="000342A4"/>
    <w:rsid w:val="00034353"/>
    <w:rsid w:val="000345DC"/>
    <w:rsid w:val="000347EC"/>
    <w:rsid w:val="00034855"/>
    <w:rsid w:val="0003490B"/>
    <w:rsid w:val="00034919"/>
    <w:rsid w:val="000349A2"/>
    <w:rsid w:val="00034BE9"/>
    <w:rsid w:val="00034DA0"/>
    <w:rsid w:val="00034F94"/>
    <w:rsid w:val="00034F98"/>
    <w:rsid w:val="000350B1"/>
    <w:rsid w:val="0003515B"/>
    <w:rsid w:val="0003536B"/>
    <w:rsid w:val="00035410"/>
    <w:rsid w:val="0003543A"/>
    <w:rsid w:val="0003549B"/>
    <w:rsid w:val="0003556B"/>
    <w:rsid w:val="000357D6"/>
    <w:rsid w:val="00035885"/>
    <w:rsid w:val="0003597D"/>
    <w:rsid w:val="00035A79"/>
    <w:rsid w:val="00035AFB"/>
    <w:rsid w:val="00035B9D"/>
    <w:rsid w:val="00035BBE"/>
    <w:rsid w:val="00035DA7"/>
    <w:rsid w:val="00035DCE"/>
    <w:rsid w:val="000361CC"/>
    <w:rsid w:val="00036269"/>
    <w:rsid w:val="000363A3"/>
    <w:rsid w:val="0003644C"/>
    <w:rsid w:val="00036462"/>
    <w:rsid w:val="000364E7"/>
    <w:rsid w:val="00036578"/>
    <w:rsid w:val="000365AB"/>
    <w:rsid w:val="00036669"/>
    <w:rsid w:val="000366EA"/>
    <w:rsid w:val="000367A6"/>
    <w:rsid w:val="000367BB"/>
    <w:rsid w:val="0003681F"/>
    <w:rsid w:val="0003682D"/>
    <w:rsid w:val="000368C7"/>
    <w:rsid w:val="000368F2"/>
    <w:rsid w:val="000368F5"/>
    <w:rsid w:val="000369E2"/>
    <w:rsid w:val="00036A63"/>
    <w:rsid w:val="00036C24"/>
    <w:rsid w:val="00036C6A"/>
    <w:rsid w:val="00036E13"/>
    <w:rsid w:val="00036F8B"/>
    <w:rsid w:val="00037064"/>
    <w:rsid w:val="0003713E"/>
    <w:rsid w:val="00037186"/>
    <w:rsid w:val="000373E8"/>
    <w:rsid w:val="0003744F"/>
    <w:rsid w:val="00037608"/>
    <w:rsid w:val="00037770"/>
    <w:rsid w:val="00037790"/>
    <w:rsid w:val="00037791"/>
    <w:rsid w:val="000377CD"/>
    <w:rsid w:val="000379F7"/>
    <w:rsid w:val="00037B38"/>
    <w:rsid w:val="00037EC9"/>
    <w:rsid w:val="00037EE3"/>
    <w:rsid w:val="00037FC9"/>
    <w:rsid w:val="0004005F"/>
    <w:rsid w:val="0004015B"/>
    <w:rsid w:val="00040199"/>
    <w:rsid w:val="00040227"/>
    <w:rsid w:val="0004031E"/>
    <w:rsid w:val="00040324"/>
    <w:rsid w:val="000404ED"/>
    <w:rsid w:val="000406FC"/>
    <w:rsid w:val="00040711"/>
    <w:rsid w:val="00040793"/>
    <w:rsid w:val="000409E9"/>
    <w:rsid w:val="00040CD3"/>
    <w:rsid w:val="00040D46"/>
    <w:rsid w:val="00040D57"/>
    <w:rsid w:val="00040D68"/>
    <w:rsid w:val="00040DC9"/>
    <w:rsid w:val="00040E3D"/>
    <w:rsid w:val="00040EE1"/>
    <w:rsid w:val="00040F65"/>
    <w:rsid w:val="000410BA"/>
    <w:rsid w:val="00041118"/>
    <w:rsid w:val="00041132"/>
    <w:rsid w:val="00041135"/>
    <w:rsid w:val="000411E0"/>
    <w:rsid w:val="00041320"/>
    <w:rsid w:val="0004138C"/>
    <w:rsid w:val="00041410"/>
    <w:rsid w:val="000414C6"/>
    <w:rsid w:val="000414EF"/>
    <w:rsid w:val="000417AE"/>
    <w:rsid w:val="000417BC"/>
    <w:rsid w:val="000418A0"/>
    <w:rsid w:val="000419B9"/>
    <w:rsid w:val="00041A83"/>
    <w:rsid w:val="00041B24"/>
    <w:rsid w:val="00041C58"/>
    <w:rsid w:val="00041C90"/>
    <w:rsid w:val="00041F64"/>
    <w:rsid w:val="00042083"/>
    <w:rsid w:val="00042125"/>
    <w:rsid w:val="000421CA"/>
    <w:rsid w:val="0004224F"/>
    <w:rsid w:val="0004244C"/>
    <w:rsid w:val="0004254B"/>
    <w:rsid w:val="0004262E"/>
    <w:rsid w:val="000426D2"/>
    <w:rsid w:val="000427C6"/>
    <w:rsid w:val="00042856"/>
    <w:rsid w:val="00042A14"/>
    <w:rsid w:val="00042A2F"/>
    <w:rsid w:val="00042AFF"/>
    <w:rsid w:val="00042B02"/>
    <w:rsid w:val="00042B44"/>
    <w:rsid w:val="00042B56"/>
    <w:rsid w:val="00042BB3"/>
    <w:rsid w:val="00042C54"/>
    <w:rsid w:val="00042DAC"/>
    <w:rsid w:val="00042E87"/>
    <w:rsid w:val="00043051"/>
    <w:rsid w:val="0004319A"/>
    <w:rsid w:val="0004329C"/>
    <w:rsid w:val="00043355"/>
    <w:rsid w:val="0004335A"/>
    <w:rsid w:val="0004338D"/>
    <w:rsid w:val="0004341D"/>
    <w:rsid w:val="00043653"/>
    <w:rsid w:val="000436BB"/>
    <w:rsid w:val="0004375C"/>
    <w:rsid w:val="000439BC"/>
    <w:rsid w:val="00043A52"/>
    <w:rsid w:val="00043A69"/>
    <w:rsid w:val="00043A99"/>
    <w:rsid w:val="00043B77"/>
    <w:rsid w:val="00043B8D"/>
    <w:rsid w:val="00043C70"/>
    <w:rsid w:val="00043CD7"/>
    <w:rsid w:val="00043D74"/>
    <w:rsid w:val="00043ED1"/>
    <w:rsid w:val="00044176"/>
    <w:rsid w:val="00044199"/>
    <w:rsid w:val="000441AB"/>
    <w:rsid w:val="000441C5"/>
    <w:rsid w:val="000441FB"/>
    <w:rsid w:val="0004420C"/>
    <w:rsid w:val="00044348"/>
    <w:rsid w:val="00044393"/>
    <w:rsid w:val="00044453"/>
    <w:rsid w:val="000447A3"/>
    <w:rsid w:val="0004482A"/>
    <w:rsid w:val="00044879"/>
    <w:rsid w:val="00044926"/>
    <w:rsid w:val="00044947"/>
    <w:rsid w:val="00044975"/>
    <w:rsid w:val="00044B20"/>
    <w:rsid w:val="00044CC1"/>
    <w:rsid w:val="00044D12"/>
    <w:rsid w:val="00044E1C"/>
    <w:rsid w:val="00044EB6"/>
    <w:rsid w:val="00044EF6"/>
    <w:rsid w:val="00044F29"/>
    <w:rsid w:val="0004512B"/>
    <w:rsid w:val="000451FE"/>
    <w:rsid w:val="00045247"/>
    <w:rsid w:val="00045317"/>
    <w:rsid w:val="00045370"/>
    <w:rsid w:val="0004549A"/>
    <w:rsid w:val="000455DE"/>
    <w:rsid w:val="00045600"/>
    <w:rsid w:val="00045762"/>
    <w:rsid w:val="000457D9"/>
    <w:rsid w:val="00045874"/>
    <w:rsid w:val="000458B0"/>
    <w:rsid w:val="000458E9"/>
    <w:rsid w:val="00045948"/>
    <w:rsid w:val="00045A76"/>
    <w:rsid w:val="00045AB9"/>
    <w:rsid w:val="00045EEB"/>
    <w:rsid w:val="0004606E"/>
    <w:rsid w:val="00046452"/>
    <w:rsid w:val="000464A6"/>
    <w:rsid w:val="00046516"/>
    <w:rsid w:val="000466D5"/>
    <w:rsid w:val="000468B1"/>
    <w:rsid w:val="000469DC"/>
    <w:rsid w:val="00046A93"/>
    <w:rsid w:val="00046A94"/>
    <w:rsid w:val="00046B2B"/>
    <w:rsid w:val="00046D5A"/>
    <w:rsid w:val="00046E78"/>
    <w:rsid w:val="00047092"/>
    <w:rsid w:val="00047097"/>
    <w:rsid w:val="00047112"/>
    <w:rsid w:val="000471BB"/>
    <w:rsid w:val="00047240"/>
    <w:rsid w:val="00047358"/>
    <w:rsid w:val="000474AC"/>
    <w:rsid w:val="000474D8"/>
    <w:rsid w:val="00047543"/>
    <w:rsid w:val="00047600"/>
    <w:rsid w:val="00047607"/>
    <w:rsid w:val="000476BE"/>
    <w:rsid w:val="00047783"/>
    <w:rsid w:val="000477B8"/>
    <w:rsid w:val="00047A40"/>
    <w:rsid w:val="00047ADF"/>
    <w:rsid w:val="00047B62"/>
    <w:rsid w:val="00047D38"/>
    <w:rsid w:val="00047D41"/>
    <w:rsid w:val="00047D4B"/>
    <w:rsid w:val="00047DB0"/>
    <w:rsid w:val="00047E1B"/>
    <w:rsid w:val="00047E8C"/>
    <w:rsid w:val="00047FDA"/>
    <w:rsid w:val="00050135"/>
    <w:rsid w:val="000502E2"/>
    <w:rsid w:val="0005037A"/>
    <w:rsid w:val="000503B1"/>
    <w:rsid w:val="000504EB"/>
    <w:rsid w:val="00050637"/>
    <w:rsid w:val="00050769"/>
    <w:rsid w:val="00050772"/>
    <w:rsid w:val="00050872"/>
    <w:rsid w:val="00050884"/>
    <w:rsid w:val="000509CB"/>
    <w:rsid w:val="00050A6E"/>
    <w:rsid w:val="00050A87"/>
    <w:rsid w:val="00050ACF"/>
    <w:rsid w:val="00050BFC"/>
    <w:rsid w:val="00050C1B"/>
    <w:rsid w:val="00050C6D"/>
    <w:rsid w:val="00050D87"/>
    <w:rsid w:val="00050DE9"/>
    <w:rsid w:val="00050E4A"/>
    <w:rsid w:val="00050F57"/>
    <w:rsid w:val="00050F88"/>
    <w:rsid w:val="00051013"/>
    <w:rsid w:val="000510D1"/>
    <w:rsid w:val="00051140"/>
    <w:rsid w:val="000511A7"/>
    <w:rsid w:val="000511EA"/>
    <w:rsid w:val="00051211"/>
    <w:rsid w:val="0005135C"/>
    <w:rsid w:val="000513A3"/>
    <w:rsid w:val="000513E3"/>
    <w:rsid w:val="0005142B"/>
    <w:rsid w:val="00051540"/>
    <w:rsid w:val="000515A7"/>
    <w:rsid w:val="000515AF"/>
    <w:rsid w:val="000515E5"/>
    <w:rsid w:val="00051743"/>
    <w:rsid w:val="00051755"/>
    <w:rsid w:val="00051857"/>
    <w:rsid w:val="000518C4"/>
    <w:rsid w:val="0005191B"/>
    <w:rsid w:val="00051AE8"/>
    <w:rsid w:val="00051B0B"/>
    <w:rsid w:val="00051B2E"/>
    <w:rsid w:val="00051BF3"/>
    <w:rsid w:val="00051C36"/>
    <w:rsid w:val="00051CC1"/>
    <w:rsid w:val="00051D26"/>
    <w:rsid w:val="00051DCA"/>
    <w:rsid w:val="00051E34"/>
    <w:rsid w:val="00051E55"/>
    <w:rsid w:val="00051ECD"/>
    <w:rsid w:val="00051F1B"/>
    <w:rsid w:val="00051FC2"/>
    <w:rsid w:val="0005205B"/>
    <w:rsid w:val="0005217F"/>
    <w:rsid w:val="000521AB"/>
    <w:rsid w:val="00052388"/>
    <w:rsid w:val="0005243B"/>
    <w:rsid w:val="00052525"/>
    <w:rsid w:val="00052540"/>
    <w:rsid w:val="0005263B"/>
    <w:rsid w:val="00052653"/>
    <w:rsid w:val="00052700"/>
    <w:rsid w:val="00052774"/>
    <w:rsid w:val="000527EC"/>
    <w:rsid w:val="00052845"/>
    <w:rsid w:val="00052A34"/>
    <w:rsid w:val="00052A8A"/>
    <w:rsid w:val="00052B4F"/>
    <w:rsid w:val="00053025"/>
    <w:rsid w:val="00053075"/>
    <w:rsid w:val="000531BA"/>
    <w:rsid w:val="000531EE"/>
    <w:rsid w:val="00053208"/>
    <w:rsid w:val="000533B6"/>
    <w:rsid w:val="0005346B"/>
    <w:rsid w:val="00053697"/>
    <w:rsid w:val="00053884"/>
    <w:rsid w:val="00053937"/>
    <w:rsid w:val="00053ADB"/>
    <w:rsid w:val="00053AE4"/>
    <w:rsid w:val="00053BD4"/>
    <w:rsid w:val="00053C22"/>
    <w:rsid w:val="00054153"/>
    <w:rsid w:val="00054228"/>
    <w:rsid w:val="00054360"/>
    <w:rsid w:val="000543F4"/>
    <w:rsid w:val="0005443B"/>
    <w:rsid w:val="00054455"/>
    <w:rsid w:val="00054747"/>
    <w:rsid w:val="000548CB"/>
    <w:rsid w:val="00054919"/>
    <w:rsid w:val="00054A88"/>
    <w:rsid w:val="00054A9A"/>
    <w:rsid w:val="00054B21"/>
    <w:rsid w:val="00054B69"/>
    <w:rsid w:val="00054BAD"/>
    <w:rsid w:val="00054C01"/>
    <w:rsid w:val="00054C6B"/>
    <w:rsid w:val="00054E8C"/>
    <w:rsid w:val="00054EB8"/>
    <w:rsid w:val="0005504D"/>
    <w:rsid w:val="00055064"/>
    <w:rsid w:val="000550A5"/>
    <w:rsid w:val="000550D9"/>
    <w:rsid w:val="000551FE"/>
    <w:rsid w:val="0005529F"/>
    <w:rsid w:val="000552B6"/>
    <w:rsid w:val="000552B7"/>
    <w:rsid w:val="0005552B"/>
    <w:rsid w:val="00055559"/>
    <w:rsid w:val="00055583"/>
    <w:rsid w:val="000556FF"/>
    <w:rsid w:val="000557C9"/>
    <w:rsid w:val="00055890"/>
    <w:rsid w:val="000558AC"/>
    <w:rsid w:val="00055913"/>
    <w:rsid w:val="00055A4B"/>
    <w:rsid w:val="00055AC4"/>
    <w:rsid w:val="00055D77"/>
    <w:rsid w:val="00055E23"/>
    <w:rsid w:val="00056002"/>
    <w:rsid w:val="00056100"/>
    <w:rsid w:val="0005610E"/>
    <w:rsid w:val="00056239"/>
    <w:rsid w:val="00056287"/>
    <w:rsid w:val="00056620"/>
    <w:rsid w:val="000566A7"/>
    <w:rsid w:val="000569CA"/>
    <w:rsid w:val="00056A51"/>
    <w:rsid w:val="00056AD5"/>
    <w:rsid w:val="00056AF7"/>
    <w:rsid w:val="00056C97"/>
    <w:rsid w:val="00056CDB"/>
    <w:rsid w:val="00056CF0"/>
    <w:rsid w:val="00056D12"/>
    <w:rsid w:val="00056ED9"/>
    <w:rsid w:val="000570FE"/>
    <w:rsid w:val="0005744D"/>
    <w:rsid w:val="000574D8"/>
    <w:rsid w:val="0005754C"/>
    <w:rsid w:val="00057754"/>
    <w:rsid w:val="00057830"/>
    <w:rsid w:val="0005784D"/>
    <w:rsid w:val="00057940"/>
    <w:rsid w:val="00057AEC"/>
    <w:rsid w:val="00057B27"/>
    <w:rsid w:val="00057BB4"/>
    <w:rsid w:val="00057BE1"/>
    <w:rsid w:val="00057C36"/>
    <w:rsid w:val="00057C6E"/>
    <w:rsid w:val="00057D3E"/>
    <w:rsid w:val="00057D69"/>
    <w:rsid w:val="00057E30"/>
    <w:rsid w:val="00057E6A"/>
    <w:rsid w:val="00057E6D"/>
    <w:rsid w:val="00057E79"/>
    <w:rsid w:val="00057F95"/>
    <w:rsid w:val="00060067"/>
    <w:rsid w:val="0006020B"/>
    <w:rsid w:val="000602CD"/>
    <w:rsid w:val="00060314"/>
    <w:rsid w:val="0006036E"/>
    <w:rsid w:val="00060621"/>
    <w:rsid w:val="0006064A"/>
    <w:rsid w:val="00060738"/>
    <w:rsid w:val="00060B28"/>
    <w:rsid w:val="00060C28"/>
    <w:rsid w:val="00060C79"/>
    <w:rsid w:val="00060E63"/>
    <w:rsid w:val="00060F52"/>
    <w:rsid w:val="00060F9E"/>
    <w:rsid w:val="00060FAA"/>
    <w:rsid w:val="00060FB4"/>
    <w:rsid w:val="00061035"/>
    <w:rsid w:val="000610AB"/>
    <w:rsid w:val="00061122"/>
    <w:rsid w:val="000611DE"/>
    <w:rsid w:val="00061282"/>
    <w:rsid w:val="000612CD"/>
    <w:rsid w:val="00061438"/>
    <w:rsid w:val="00061758"/>
    <w:rsid w:val="00061922"/>
    <w:rsid w:val="00061A37"/>
    <w:rsid w:val="00061C4F"/>
    <w:rsid w:val="00061CD9"/>
    <w:rsid w:val="00061DEF"/>
    <w:rsid w:val="00061E49"/>
    <w:rsid w:val="00061F67"/>
    <w:rsid w:val="00062021"/>
    <w:rsid w:val="000621F5"/>
    <w:rsid w:val="00062221"/>
    <w:rsid w:val="00062226"/>
    <w:rsid w:val="0006226E"/>
    <w:rsid w:val="00062331"/>
    <w:rsid w:val="000624C6"/>
    <w:rsid w:val="0006253E"/>
    <w:rsid w:val="000625B2"/>
    <w:rsid w:val="000625C5"/>
    <w:rsid w:val="00062604"/>
    <w:rsid w:val="00062651"/>
    <w:rsid w:val="00062825"/>
    <w:rsid w:val="00062833"/>
    <w:rsid w:val="0006284A"/>
    <w:rsid w:val="000629D8"/>
    <w:rsid w:val="00062A65"/>
    <w:rsid w:val="00062CF9"/>
    <w:rsid w:val="00062D7C"/>
    <w:rsid w:val="00062DD2"/>
    <w:rsid w:val="00062FEC"/>
    <w:rsid w:val="0006304F"/>
    <w:rsid w:val="000630DB"/>
    <w:rsid w:val="000631C1"/>
    <w:rsid w:val="000632B2"/>
    <w:rsid w:val="00063301"/>
    <w:rsid w:val="00063316"/>
    <w:rsid w:val="00063366"/>
    <w:rsid w:val="000633F6"/>
    <w:rsid w:val="00063581"/>
    <w:rsid w:val="00063606"/>
    <w:rsid w:val="000636CE"/>
    <w:rsid w:val="0006376C"/>
    <w:rsid w:val="00063785"/>
    <w:rsid w:val="0006386F"/>
    <w:rsid w:val="00063978"/>
    <w:rsid w:val="00063AE3"/>
    <w:rsid w:val="00063B6C"/>
    <w:rsid w:val="00063C7B"/>
    <w:rsid w:val="00063CC6"/>
    <w:rsid w:val="00063CE4"/>
    <w:rsid w:val="00063D1D"/>
    <w:rsid w:val="00063DCA"/>
    <w:rsid w:val="00063E80"/>
    <w:rsid w:val="00063EC0"/>
    <w:rsid w:val="00063EF3"/>
    <w:rsid w:val="00063FA3"/>
    <w:rsid w:val="00063FEB"/>
    <w:rsid w:val="00064230"/>
    <w:rsid w:val="000642CB"/>
    <w:rsid w:val="00064438"/>
    <w:rsid w:val="000644CB"/>
    <w:rsid w:val="00064508"/>
    <w:rsid w:val="0006455B"/>
    <w:rsid w:val="0006466D"/>
    <w:rsid w:val="0006472E"/>
    <w:rsid w:val="00064769"/>
    <w:rsid w:val="000647B7"/>
    <w:rsid w:val="000647BD"/>
    <w:rsid w:val="000647CF"/>
    <w:rsid w:val="0006480F"/>
    <w:rsid w:val="000648AC"/>
    <w:rsid w:val="00064A8A"/>
    <w:rsid w:val="00064A8B"/>
    <w:rsid w:val="00064B97"/>
    <w:rsid w:val="00064CDA"/>
    <w:rsid w:val="00064D50"/>
    <w:rsid w:val="00064FF6"/>
    <w:rsid w:val="0006500D"/>
    <w:rsid w:val="000650BE"/>
    <w:rsid w:val="000651C7"/>
    <w:rsid w:val="000652CB"/>
    <w:rsid w:val="00065326"/>
    <w:rsid w:val="000653BF"/>
    <w:rsid w:val="000654DC"/>
    <w:rsid w:val="000654E0"/>
    <w:rsid w:val="00065593"/>
    <w:rsid w:val="000655D7"/>
    <w:rsid w:val="0006575B"/>
    <w:rsid w:val="00065950"/>
    <w:rsid w:val="0006598B"/>
    <w:rsid w:val="00065B79"/>
    <w:rsid w:val="00065BB6"/>
    <w:rsid w:val="00065C17"/>
    <w:rsid w:val="00065C25"/>
    <w:rsid w:val="00065C37"/>
    <w:rsid w:val="00065C57"/>
    <w:rsid w:val="00065DEE"/>
    <w:rsid w:val="00065E24"/>
    <w:rsid w:val="00065EB3"/>
    <w:rsid w:val="00065EDA"/>
    <w:rsid w:val="00065FCA"/>
    <w:rsid w:val="00066047"/>
    <w:rsid w:val="000660B8"/>
    <w:rsid w:val="0006612A"/>
    <w:rsid w:val="00066134"/>
    <w:rsid w:val="00066372"/>
    <w:rsid w:val="000663F4"/>
    <w:rsid w:val="0006640E"/>
    <w:rsid w:val="00066531"/>
    <w:rsid w:val="00066533"/>
    <w:rsid w:val="00066579"/>
    <w:rsid w:val="000665B3"/>
    <w:rsid w:val="00066779"/>
    <w:rsid w:val="000668F6"/>
    <w:rsid w:val="00066A89"/>
    <w:rsid w:val="00066B72"/>
    <w:rsid w:val="00066DA8"/>
    <w:rsid w:val="00066DAC"/>
    <w:rsid w:val="00066DE1"/>
    <w:rsid w:val="00066F6A"/>
    <w:rsid w:val="000670E0"/>
    <w:rsid w:val="000671BD"/>
    <w:rsid w:val="000671E6"/>
    <w:rsid w:val="00067385"/>
    <w:rsid w:val="00067392"/>
    <w:rsid w:val="00067482"/>
    <w:rsid w:val="000674FD"/>
    <w:rsid w:val="0006750F"/>
    <w:rsid w:val="00067628"/>
    <w:rsid w:val="000676A8"/>
    <w:rsid w:val="00067746"/>
    <w:rsid w:val="00067786"/>
    <w:rsid w:val="000677A0"/>
    <w:rsid w:val="00067825"/>
    <w:rsid w:val="000679A4"/>
    <w:rsid w:val="00067A41"/>
    <w:rsid w:val="00067A53"/>
    <w:rsid w:val="00067A64"/>
    <w:rsid w:val="00067A71"/>
    <w:rsid w:val="00067B05"/>
    <w:rsid w:val="00067BBF"/>
    <w:rsid w:val="00067DE4"/>
    <w:rsid w:val="00067E10"/>
    <w:rsid w:val="00067E91"/>
    <w:rsid w:val="00067F52"/>
    <w:rsid w:val="00067FA7"/>
    <w:rsid w:val="0007004B"/>
    <w:rsid w:val="00070153"/>
    <w:rsid w:val="00070354"/>
    <w:rsid w:val="0007040F"/>
    <w:rsid w:val="0007048A"/>
    <w:rsid w:val="000704F5"/>
    <w:rsid w:val="00070577"/>
    <w:rsid w:val="00070590"/>
    <w:rsid w:val="000705D6"/>
    <w:rsid w:val="000706B2"/>
    <w:rsid w:val="0007073C"/>
    <w:rsid w:val="000707D6"/>
    <w:rsid w:val="00070943"/>
    <w:rsid w:val="000709F1"/>
    <w:rsid w:val="00070A05"/>
    <w:rsid w:val="00070A31"/>
    <w:rsid w:val="00070A7B"/>
    <w:rsid w:val="00070B47"/>
    <w:rsid w:val="00070C23"/>
    <w:rsid w:val="00070DBD"/>
    <w:rsid w:val="00070E4D"/>
    <w:rsid w:val="00070E8C"/>
    <w:rsid w:val="00070F4F"/>
    <w:rsid w:val="00070F77"/>
    <w:rsid w:val="00070FE1"/>
    <w:rsid w:val="00071074"/>
    <w:rsid w:val="00071176"/>
    <w:rsid w:val="0007123B"/>
    <w:rsid w:val="00071265"/>
    <w:rsid w:val="000713FD"/>
    <w:rsid w:val="0007146F"/>
    <w:rsid w:val="0007165D"/>
    <w:rsid w:val="0007168E"/>
    <w:rsid w:val="0007170A"/>
    <w:rsid w:val="0007177F"/>
    <w:rsid w:val="00071781"/>
    <w:rsid w:val="00071795"/>
    <w:rsid w:val="000717A3"/>
    <w:rsid w:val="000717D7"/>
    <w:rsid w:val="0007181C"/>
    <w:rsid w:val="00071A1D"/>
    <w:rsid w:val="00071B25"/>
    <w:rsid w:val="00071C92"/>
    <w:rsid w:val="00071CBA"/>
    <w:rsid w:val="00072015"/>
    <w:rsid w:val="000720AC"/>
    <w:rsid w:val="000720E3"/>
    <w:rsid w:val="00072128"/>
    <w:rsid w:val="000721B3"/>
    <w:rsid w:val="00072200"/>
    <w:rsid w:val="0007225F"/>
    <w:rsid w:val="00072279"/>
    <w:rsid w:val="000722BF"/>
    <w:rsid w:val="0007251F"/>
    <w:rsid w:val="00072537"/>
    <w:rsid w:val="000725D5"/>
    <w:rsid w:val="00072623"/>
    <w:rsid w:val="000727DC"/>
    <w:rsid w:val="000727FF"/>
    <w:rsid w:val="00072802"/>
    <w:rsid w:val="0007282E"/>
    <w:rsid w:val="00072920"/>
    <w:rsid w:val="0007299D"/>
    <w:rsid w:val="000729D2"/>
    <w:rsid w:val="00072AB1"/>
    <w:rsid w:val="00072AC6"/>
    <w:rsid w:val="00072DBA"/>
    <w:rsid w:val="00072DE5"/>
    <w:rsid w:val="00072EF7"/>
    <w:rsid w:val="00072F6E"/>
    <w:rsid w:val="00072FB3"/>
    <w:rsid w:val="00072FE9"/>
    <w:rsid w:val="00073003"/>
    <w:rsid w:val="00073088"/>
    <w:rsid w:val="000730BE"/>
    <w:rsid w:val="000731FF"/>
    <w:rsid w:val="0007331E"/>
    <w:rsid w:val="000733F6"/>
    <w:rsid w:val="0007357A"/>
    <w:rsid w:val="000735E6"/>
    <w:rsid w:val="000735F8"/>
    <w:rsid w:val="00073643"/>
    <w:rsid w:val="00073646"/>
    <w:rsid w:val="000736AD"/>
    <w:rsid w:val="000736D6"/>
    <w:rsid w:val="00073706"/>
    <w:rsid w:val="0007379A"/>
    <w:rsid w:val="000737F2"/>
    <w:rsid w:val="00073860"/>
    <w:rsid w:val="00073902"/>
    <w:rsid w:val="00073AB6"/>
    <w:rsid w:val="00073AED"/>
    <w:rsid w:val="00073CB9"/>
    <w:rsid w:val="00073DCD"/>
    <w:rsid w:val="00073DE3"/>
    <w:rsid w:val="00074054"/>
    <w:rsid w:val="0007415E"/>
    <w:rsid w:val="00074232"/>
    <w:rsid w:val="000742E4"/>
    <w:rsid w:val="0007436E"/>
    <w:rsid w:val="00074583"/>
    <w:rsid w:val="000745A8"/>
    <w:rsid w:val="0007465D"/>
    <w:rsid w:val="000746C9"/>
    <w:rsid w:val="000746E8"/>
    <w:rsid w:val="0007470B"/>
    <w:rsid w:val="00074782"/>
    <w:rsid w:val="000748D7"/>
    <w:rsid w:val="00074A10"/>
    <w:rsid w:val="00074C74"/>
    <w:rsid w:val="00074CAF"/>
    <w:rsid w:val="00074D1B"/>
    <w:rsid w:val="00074D86"/>
    <w:rsid w:val="00074DE2"/>
    <w:rsid w:val="00074FF8"/>
    <w:rsid w:val="00075020"/>
    <w:rsid w:val="000750F7"/>
    <w:rsid w:val="000751B1"/>
    <w:rsid w:val="00075274"/>
    <w:rsid w:val="000752A5"/>
    <w:rsid w:val="000755E4"/>
    <w:rsid w:val="0007565C"/>
    <w:rsid w:val="00075677"/>
    <w:rsid w:val="00075679"/>
    <w:rsid w:val="00075797"/>
    <w:rsid w:val="000758DA"/>
    <w:rsid w:val="0007592A"/>
    <w:rsid w:val="00075AE0"/>
    <w:rsid w:val="00075BF2"/>
    <w:rsid w:val="00075CD7"/>
    <w:rsid w:val="00075D1B"/>
    <w:rsid w:val="00075F0B"/>
    <w:rsid w:val="00075F6B"/>
    <w:rsid w:val="0007604E"/>
    <w:rsid w:val="000760A1"/>
    <w:rsid w:val="00076178"/>
    <w:rsid w:val="00076208"/>
    <w:rsid w:val="0007634F"/>
    <w:rsid w:val="0007642B"/>
    <w:rsid w:val="00076579"/>
    <w:rsid w:val="000765A1"/>
    <w:rsid w:val="000765CB"/>
    <w:rsid w:val="0007660C"/>
    <w:rsid w:val="000766A6"/>
    <w:rsid w:val="00076728"/>
    <w:rsid w:val="0007672B"/>
    <w:rsid w:val="00076820"/>
    <w:rsid w:val="00076921"/>
    <w:rsid w:val="000769CD"/>
    <w:rsid w:val="000769F3"/>
    <w:rsid w:val="00076A3F"/>
    <w:rsid w:val="00076B58"/>
    <w:rsid w:val="00076C58"/>
    <w:rsid w:val="00076DBD"/>
    <w:rsid w:val="00076DE2"/>
    <w:rsid w:val="00076DFE"/>
    <w:rsid w:val="00076E95"/>
    <w:rsid w:val="00076FEB"/>
    <w:rsid w:val="00077076"/>
    <w:rsid w:val="000771BC"/>
    <w:rsid w:val="000774CA"/>
    <w:rsid w:val="000774E3"/>
    <w:rsid w:val="000774FF"/>
    <w:rsid w:val="00077571"/>
    <w:rsid w:val="0007759A"/>
    <w:rsid w:val="00077778"/>
    <w:rsid w:val="0007779F"/>
    <w:rsid w:val="00077A8F"/>
    <w:rsid w:val="00077B81"/>
    <w:rsid w:val="00077C3F"/>
    <w:rsid w:val="00077C5D"/>
    <w:rsid w:val="00077DAB"/>
    <w:rsid w:val="000800BD"/>
    <w:rsid w:val="0008010C"/>
    <w:rsid w:val="00080128"/>
    <w:rsid w:val="000801F2"/>
    <w:rsid w:val="00080249"/>
    <w:rsid w:val="0008037F"/>
    <w:rsid w:val="00080447"/>
    <w:rsid w:val="0008047A"/>
    <w:rsid w:val="0008047D"/>
    <w:rsid w:val="000805EB"/>
    <w:rsid w:val="000807CC"/>
    <w:rsid w:val="0008086C"/>
    <w:rsid w:val="000809C1"/>
    <w:rsid w:val="00080A85"/>
    <w:rsid w:val="00080B09"/>
    <w:rsid w:val="00080BF0"/>
    <w:rsid w:val="00080CA5"/>
    <w:rsid w:val="00080CD3"/>
    <w:rsid w:val="00080D0E"/>
    <w:rsid w:val="00080D27"/>
    <w:rsid w:val="0008112C"/>
    <w:rsid w:val="00081141"/>
    <w:rsid w:val="000811C3"/>
    <w:rsid w:val="00081206"/>
    <w:rsid w:val="00081291"/>
    <w:rsid w:val="00081304"/>
    <w:rsid w:val="000813F5"/>
    <w:rsid w:val="00081400"/>
    <w:rsid w:val="0008142A"/>
    <w:rsid w:val="00081468"/>
    <w:rsid w:val="0008147E"/>
    <w:rsid w:val="000815DD"/>
    <w:rsid w:val="000815E2"/>
    <w:rsid w:val="000815E6"/>
    <w:rsid w:val="00081634"/>
    <w:rsid w:val="0008169A"/>
    <w:rsid w:val="0008171B"/>
    <w:rsid w:val="00081866"/>
    <w:rsid w:val="00081A97"/>
    <w:rsid w:val="00081B74"/>
    <w:rsid w:val="00081BD5"/>
    <w:rsid w:val="00081BD8"/>
    <w:rsid w:val="00081C90"/>
    <w:rsid w:val="00081C9B"/>
    <w:rsid w:val="00081CF4"/>
    <w:rsid w:val="00081D0F"/>
    <w:rsid w:val="00081DD9"/>
    <w:rsid w:val="00081E05"/>
    <w:rsid w:val="00081ED0"/>
    <w:rsid w:val="00081F45"/>
    <w:rsid w:val="000821C2"/>
    <w:rsid w:val="000822D8"/>
    <w:rsid w:val="000823F7"/>
    <w:rsid w:val="000826AF"/>
    <w:rsid w:val="00082731"/>
    <w:rsid w:val="00082830"/>
    <w:rsid w:val="00082899"/>
    <w:rsid w:val="0008290E"/>
    <w:rsid w:val="00082B46"/>
    <w:rsid w:val="00082B61"/>
    <w:rsid w:val="00082BAF"/>
    <w:rsid w:val="00082BCF"/>
    <w:rsid w:val="00082CE5"/>
    <w:rsid w:val="00082D7A"/>
    <w:rsid w:val="00082E9C"/>
    <w:rsid w:val="00082F18"/>
    <w:rsid w:val="00083104"/>
    <w:rsid w:val="00083224"/>
    <w:rsid w:val="0008347A"/>
    <w:rsid w:val="000835F0"/>
    <w:rsid w:val="000836B7"/>
    <w:rsid w:val="000837E9"/>
    <w:rsid w:val="0008384C"/>
    <w:rsid w:val="00083862"/>
    <w:rsid w:val="000838BE"/>
    <w:rsid w:val="0008390F"/>
    <w:rsid w:val="00083B51"/>
    <w:rsid w:val="00083BB0"/>
    <w:rsid w:val="00083BCA"/>
    <w:rsid w:val="00083C22"/>
    <w:rsid w:val="00083C26"/>
    <w:rsid w:val="00083C66"/>
    <w:rsid w:val="00083C67"/>
    <w:rsid w:val="00083CD7"/>
    <w:rsid w:val="00083F47"/>
    <w:rsid w:val="0008432C"/>
    <w:rsid w:val="000846F6"/>
    <w:rsid w:val="000848A2"/>
    <w:rsid w:val="000848DD"/>
    <w:rsid w:val="000848E7"/>
    <w:rsid w:val="000849C6"/>
    <w:rsid w:val="00084A6F"/>
    <w:rsid w:val="00084B32"/>
    <w:rsid w:val="00084BAC"/>
    <w:rsid w:val="00084BB9"/>
    <w:rsid w:val="00084BE9"/>
    <w:rsid w:val="00084CE5"/>
    <w:rsid w:val="00084D73"/>
    <w:rsid w:val="00084DBD"/>
    <w:rsid w:val="00084EAC"/>
    <w:rsid w:val="00084EC4"/>
    <w:rsid w:val="00084EEE"/>
    <w:rsid w:val="000850C7"/>
    <w:rsid w:val="00085130"/>
    <w:rsid w:val="0008515D"/>
    <w:rsid w:val="00085229"/>
    <w:rsid w:val="00085370"/>
    <w:rsid w:val="00085433"/>
    <w:rsid w:val="0008552E"/>
    <w:rsid w:val="0008562D"/>
    <w:rsid w:val="0008570C"/>
    <w:rsid w:val="0008574B"/>
    <w:rsid w:val="000857A0"/>
    <w:rsid w:val="0008580F"/>
    <w:rsid w:val="0008594F"/>
    <w:rsid w:val="000859C4"/>
    <w:rsid w:val="000859FA"/>
    <w:rsid w:val="00085BD3"/>
    <w:rsid w:val="00085C1C"/>
    <w:rsid w:val="00085D2E"/>
    <w:rsid w:val="00085DA5"/>
    <w:rsid w:val="00085E2E"/>
    <w:rsid w:val="00085E3E"/>
    <w:rsid w:val="00085E5F"/>
    <w:rsid w:val="00085E7E"/>
    <w:rsid w:val="00085EAF"/>
    <w:rsid w:val="00085EC2"/>
    <w:rsid w:val="00085F5C"/>
    <w:rsid w:val="00085F86"/>
    <w:rsid w:val="0008603D"/>
    <w:rsid w:val="00086044"/>
    <w:rsid w:val="0008619E"/>
    <w:rsid w:val="0008622B"/>
    <w:rsid w:val="000862CF"/>
    <w:rsid w:val="0008643C"/>
    <w:rsid w:val="000864B8"/>
    <w:rsid w:val="0008650C"/>
    <w:rsid w:val="0008655A"/>
    <w:rsid w:val="00086571"/>
    <w:rsid w:val="00086581"/>
    <w:rsid w:val="0008667C"/>
    <w:rsid w:val="000866EC"/>
    <w:rsid w:val="00086832"/>
    <w:rsid w:val="000868AE"/>
    <w:rsid w:val="000868F3"/>
    <w:rsid w:val="000868F4"/>
    <w:rsid w:val="0008694E"/>
    <w:rsid w:val="00086B37"/>
    <w:rsid w:val="00086D63"/>
    <w:rsid w:val="00086D70"/>
    <w:rsid w:val="00086D72"/>
    <w:rsid w:val="00086E63"/>
    <w:rsid w:val="00086F93"/>
    <w:rsid w:val="000870F0"/>
    <w:rsid w:val="000870F1"/>
    <w:rsid w:val="0008736F"/>
    <w:rsid w:val="00087457"/>
    <w:rsid w:val="000875EA"/>
    <w:rsid w:val="000876A1"/>
    <w:rsid w:val="0008770D"/>
    <w:rsid w:val="00087784"/>
    <w:rsid w:val="00087885"/>
    <w:rsid w:val="0008792D"/>
    <w:rsid w:val="000879CE"/>
    <w:rsid w:val="000879DD"/>
    <w:rsid w:val="00087BCF"/>
    <w:rsid w:val="00087D70"/>
    <w:rsid w:val="00087E2B"/>
    <w:rsid w:val="00087EB9"/>
    <w:rsid w:val="00087FF1"/>
    <w:rsid w:val="0009007A"/>
    <w:rsid w:val="000900D8"/>
    <w:rsid w:val="0009011A"/>
    <w:rsid w:val="0009012C"/>
    <w:rsid w:val="00090134"/>
    <w:rsid w:val="00090186"/>
    <w:rsid w:val="00090235"/>
    <w:rsid w:val="0009037B"/>
    <w:rsid w:val="000903F3"/>
    <w:rsid w:val="00090442"/>
    <w:rsid w:val="0009049C"/>
    <w:rsid w:val="000904C2"/>
    <w:rsid w:val="000904EE"/>
    <w:rsid w:val="00090665"/>
    <w:rsid w:val="00090972"/>
    <w:rsid w:val="0009099A"/>
    <w:rsid w:val="00090A06"/>
    <w:rsid w:val="00090A30"/>
    <w:rsid w:val="00090B31"/>
    <w:rsid w:val="00090BB9"/>
    <w:rsid w:val="00090BDC"/>
    <w:rsid w:val="00090E22"/>
    <w:rsid w:val="00090EB9"/>
    <w:rsid w:val="00090F89"/>
    <w:rsid w:val="00091041"/>
    <w:rsid w:val="00091048"/>
    <w:rsid w:val="0009111C"/>
    <w:rsid w:val="00091147"/>
    <w:rsid w:val="00091302"/>
    <w:rsid w:val="00091303"/>
    <w:rsid w:val="00091388"/>
    <w:rsid w:val="00091504"/>
    <w:rsid w:val="0009150E"/>
    <w:rsid w:val="0009166F"/>
    <w:rsid w:val="000916A7"/>
    <w:rsid w:val="00091748"/>
    <w:rsid w:val="0009187B"/>
    <w:rsid w:val="00091989"/>
    <w:rsid w:val="00091C5C"/>
    <w:rsid w:val="00091CB4"/>
    <w:rsid w:val="00091FA4"/>
    <w:rsid w:val="0009206C"/>
    <w:rsid w:val="000920EC"/>
    <w:rsid w:val="0009213F"/>
    <w:rsid w:val="000922FA"/>
    <w:rsid w:val="000922FB"/>
    <w:rsid w:val="0009243E"/>
    <w:rsid w:val="00092448"/>
    <w:rsid w:val="00092495"/>
    <w:rsid w:val="000924B2"/>
    <w:rsid w:val="000924B6"/>
    <w:rsid w:val="000924DE"/>
    <w:rsid w:val="000925E8"/>
    <w:rsid w:val="00092620"/>
    <w:rsid w:val="00092688"/>
    <w:rsid w:val="000926CE"/>
    <w:rsid w:val="00092704"/>
    <w:rsid w:val="00092705"/>
    <w:rsid w:val="00092790"/>
    <w:rsid w:val="000927B4"/>
    <w:rsid w:val="000927E9"/>
    <w:rsid w:val="00092DAE"/>
    <w:rsid w:val="00092E71"/>
    <w:rsid w:val="00092EAC"/>
    <w:rsid w:val="00092FAF"/>
    <w:rsid w:val="00092FD2"/>
    <w:rsid w:val="000931A8"/>
    <w:rsid w:val="000933B2"/>
    <w:rsid w:val="00093578"/>
    <w:rsid w:val="000935AC"/>
    <w:rsid w:val="000935C0"/>
    <w:rsid w:val="000936D6"/>
    <w:rsid w:val="000937AF"/>
    <w:rsid w:val="000938BB"/>
    <w:rsid w:val="000939CF"/>
    <w:rsid w:val="00093B07"/>
    <w:rsid w:val="00093B74"/>
    <w:rsid w:val="00093BAE"/>
    <w:rsid w:val="00093CE4"/>
    <w:rsid w:val="00093D00"/>
    <w:rsid w:val="00093D19"/>
    <w:rsid w:val="00093EE5"/>
    <w:rsid w:val="00094079"/>
    <w:rsid w:val="000942CD"/>
    <w:rsid w:val="00094381"/>
    <w:rsid w:val="00094482"/>
    <w:rsid w:val="00094494"/>
    <w:rsid w:val="000944A2"/>
    <w:rsid w:val="00094583"/>
    <w:rsid w:val="000945B3"/>
    <w:rsid w:val="000945F5"/>
    <w:rsid w:val="00094728"/>
    <w:rsid w:val="000947D6"/>
    <w:rsid w:val="00094922"/>
    <w:rsid w:val="00094A34"/>
    <w:rsid w:val="00094A36"/>
    <w:rsid w:val="00094B05"/>
    <w:rsid w:val="00094D58"/>
    <w:rsid w:val="00094EFB"/>
    <w:rsid w:val="00094F2F"/>
    <w:rsid w:val="00094FE7"/>
    <w:rsid w:val="00094FE9"/>
    <w:rsid w:val="00095037"/>
    <w:rsid w:val="000950F2"/>
    <w:rsid w:val="00095106"/>
    <w:rsid w:val="0009521E"/>
    <w:rsid w:val="00095324"/>
    <w:rsid w:val="00095359"/>
    <w:rsid w:val="0009535B"/>
    <w:rsid w:val="0009561E"/>
    <w:rsid w:val="00095696"/>
    <w:rsid w:val="000956A7"/>
    <w:rsid w:val="000958B1"/>
    <w:rsid w:val="00095B70"/>
    <w:rsid w:val="00095C48"/>
    <w:rsid w:val="00095F5D"/>
    <w:rsid w:val="00095F69"/>
    <w:rsid w:val="00096103"/>
    <w:rsid w:val="0009616A"/>
    <w:rsid w:val="00096171"/>
    <w:rsid w:val="00096215"/>
    <w:rsid w:val="00096392"/>
    <w:rsid w:val="00096545"/>
    <w:rsid w:val="0009661D"/>
    <w:rsid w:val="00096623"/>
    <w:rsid w:val="00096656"/>
    <w:rsid w:val="0009665E"/>
    <w:rsid w:val="0009668D"/>
    <w:rsid w:val="000966EF"/>
    <w:rsid w:val="00096966"/>
    <w:rsid w:val="00096A04"/>
    <w:rsid w:val="00096BCA"/>
    <w:rsid w:val="00096D6B"/>
    <w:rsid w:val="00096EDC"/>
    <w:rsid w:val="00097021"/>
    <w:rsid w:val="00097055"/>
    <w:rsid w:val="00097177"/>
    <w:rsid w:val="00097239"/>
    <w:rsid w:val="00097295"/>
    <w:rsid w:val="000972A4"/>
    <w:rsid w:val="000973CC"/>
    <w:rsid w:val="000973F1"/>
    <w:rsid w:val="0009743C"/>
    <w:rsid w:val="00097492"/>
    <w:rsid w:val="000974B6"/>
    <w:rsid w:val="00097636"/>
    <w:rsid w:val="000976EE"/>
    <w:rsid w:val="0009776E"/>
    <w:rsid w:val="000977D8"/>
    <w:rsid w:val="000977E2"/>
    <w:rsid w:val="000979C8"/>
    <w:rsid w:val="00097AE4"/>
    <w:rsid w:val="00097B1B"/>
    <w:rsid w:val="00097B7A"/>
    <w:rsid w:val="00097B7C"/>
    <w:rsid w:val="00097D00"/>
    <w:rsid w:val="00097E04"/>
    <w:rsid w:val="00097E92"/>
    <w:rsid w:val="00097F3A"/>
    <w:rsid w:val="000A002F"/>
    <w:rsid w:val="000A0043"/>
    <w:rsid w:val="000A004D"/>
    <w:rsid w:val="000A01F6"/>
    <w:rsid w:val="000A0210"/>
    <w:rsid w:val="000A025E"/>
    <w:rsid w:val="000A03B9"/>
    <w:rsid w:val="000A04B4"/>
    <w:rsid w:val="000A05F0"/>
    <w:rsid w:val="000A0741"/>
    <w:rsid w:val="000A0789"/>
    <w:rsid w:val="000A0A40"/>
    <w:rsid w:val="000A0A5C"/>
    <w:rsid w:val="000A0DA7"/>
    <w:rsid w:val="000A0EF9"/>
    <w:rsid w:val="000A0F91"/>
    <w:rsid w:val="000A11A8"/>
    <w:rsid w:val="000A11BD"/>
    <w:rsid w:val="000A1266"/>
    <w:rsid w:val="000A12D1"/>
    <w:rsid w:val="000A1354"/>
    <w:rsid w:val="000A136E"/>
    <w:rsid w:val="000A143D"/>
    <w:rsid w:val="000A15C0"/>
    <w:rsid w:val="000A15D1"/>
    <w:rsid w:val="000A1613"/>
    <w:rsid w:val="000A1674"/>
    <w:rsid w:val="000A176D"/>
    <w:rsid w:val="000A1826"/>
    <w:rsid w:val="000A18AB"/>
    <w:rsid w:val="000A18E2"/>
    <w:rsid w:val="000A196E"/>
    <w:rsid w:val="000A19D0"/>
    <w:rsid w:val="000A1A7A"/>
    <w:rsid w:val="000A1BEB"/>
    <w:rsid w:val="000A1C3B"/>
    <w:rsid w:val="000A1DD9"/>
    <w:rsid w:val="000A1F17"/>
    <w:rsid w:val="000A1F50"/>
    <w:rsid w:val="000A1FBD"/>
    <w:rsid w:val="000A2136"/>
    <w:rsid w:val="000A2167"/>
    <w:rsid w:val="000A2187"/>
    <w:rsid w:val="000A2315"/>
    <w:rsid w:val="000A2493"/>
    <w:rsid w:val="000A24BF"/>
    <w:rsid w:val="000A2606"/>
    <w:rsid w:val="000A2852"/>
    <w:rsid w:val="000A28C4"/>
    <w:rsid w:val="000A299F"/>
    <w:rsid w:val="000A2A98"/>
    <w:rsid w:val="000A2AD5"/>
    <w:rsid w:val="000A2B2A"/>
    <w:rsid w:val="000A2C54"/>
    <w:rsid w:val="000A2C7E"/>
    <w:rsid w:val="000A2D65"/>
    <w:rsid w:val="000A2FCF"/>
    <w:rsid w:val="000A316E"/>
    <w:rsid w:val="000A3515"/>
    <w:rsid w:val="000A356E"/>
    <w:rsid w:val="000A35BE"/>
    <w:rsid w:val="000A3623"/>
    <w:rsid w:val="000A36DA"/>
    <w:rsid w:val="000A36FE"/>
    <w:rsid w:val="000A3796"/>
    <w:rsid w:val="000A3799"/>
    <w:rsid w:val="000A3A0D"/>
    <w:rsid w:val="000A3B5D"/>
    <w:rsid w:val="000A3C59"/>
    <w:rsid w:val="000A3C76"/>
    <w:rsid w:val="000A3CD3"/>
    <w:rsid w:val="000A3D86"/>
    <w:rsid w:val="000A3D8A"/>
    <w:rsid w:val="000A3F8F"/>
    <w:rsid w:val="000A408F"/>
    <w:rsid w:val="000A41BA"/>
    <w:rsid w:val="000A42F6"/>
    <w:rsid w:val="000A42FB"/>
    <w:rsid w:val="000A4341"/>
    <w:rsid w:val="000A447E"/>
    <w:rsid w:val="000A4519"/>
    <w:rsid w:val="000A47A3"/>
    <w:rsid w:val="000A4839"/>
    <w:rsid w:val="000A4A76"/>
    <w:rsid w:val="000A4A81"/>
    <w:rsid w:val="000A4AC4"/>
    <w:rsid w:val="000A5017"/>
    <w:rsid w:val="000A5025"/>
    <w:rsid w:val="000A51E2"/>
    <w:rsid w:val="000A51EE"/>
    <w:rsid w:val="000A52C5"/>
    <w:rsid w:val="000A53C0"/>
    <w:rsid w:val="000A5412"/>
    <w:rsid w:val="000A55A5"/>
    <w:rsid w:val="000A55DB"/>
    <w:rsid w:val="000A55E4"/>
    <w:rsid w:val="000A562F"/>
    <w:rsid w:val="000A57F5"/>
    <w:rsid w:val="000A5816"/>
    <w:rsid w:val="000A5841"/>
    <w:rsid w:val="000A58C1"/>
    <w:rsid w:val="000A5BAF"/>
    <w:rsid w:val="000A5BB7"/>
    <w:rsid w:val="000A5CAB"/>
    <w:rsid w:val="000A5D86"/>
    <w:rsid w:val="000A5F3B"/>
    <w:rsid w:val="000A600A"/>
    <w:rsid w:val="000A6157"/>
    <w:rsid w:val="000A6198"/>
    <w:rsid w:val="000A623F"/>
    <w:rsid w:val="000A632C"/>
    <w:rsid w:val="000A63FD"/>
    <w:rsid w:val="000A6590"/>
    <w:rsid w:val="000A67C5"/>
    <w:rsid w:val="000A680A"/>
    <w:rsid w:val="000A6856"/>
    <w:rsid w:val="000A69C8"/>
    <w:rsid w:val="000A6A8A"/>
    <w:rsid w:val="000A6BAA"/>
    <w:rsid w:val="000A6BAD"/>
    <w:rsid w:val="000A6C9D"/>
    <w:rsid w:val="000A6D17"/>
    <w:rsid w:val="000A6D63"/>
    <w:rsid w:val="000A6D75"/>
    <w:rsid w:val="000A6E9D"/>
    <w:rsid w:val="000A6F3B"/>
    <w:rsid w:val="000A6F85"/>
    <w:rsid w:val="000A6F8A"/>
    <w:rsid w:val="000A6FB4"/>
    <w:rsid w:val="000A7232"/>
    <w:rsid w:val="000A72EF"/>
    <w:rsid w:val="000A7328"/>
    <w:rsid w:val="000A73AB"/>
    <w:rsid w:val="000A7426"/>
    <w:rsid w:val="000A75CA"/>
    <w:rsid w:val="000A7755"/>
    <w:rsid w:val="000A77BB"/>
    <w:rsid w:val="000A78E7"/>
    <w:rsid w:val="000A79E9"/>
    <w:rsid w:val="000A7A9D"/>
    <w:rsid w:val="000A7B3A"/>
    <w:rsid w:val="000A7BAB"/>
    <w:rsid w:val="000A7CAD"/>
    <w:rsid w:val="000A7CC6"/>
    <w:rsid w:val="000A7D62"/>
    <w:rsid w:val="000A7DBF"/>
    <w:rsid w:val="000A7FC1"/>
    <w:rsid w:val="000A7FE4"/>
    <w:rsid w:val="000B0109"/>
    <w:rsid w:val="000B01EB"/>
    <w:rsid w:val="000B0269"/>
    <w:rsid w:val="000B04DF"/>
    <w:rsid w:val="000B061C"/>
    <w:rsid w:val="000B0633"/>
    <w:rsid w:val="000B06DD"/>
    <w:rsid w:val="000B06E3"/>
    <w:rsid w:val="000B0748"/>
    <w:rsid w:val="000B078A"/>
    <w:rsid w:val="000B07B6"/>
    <w:rsid w:val="000B080C"/>
    <w:rsid w:val="000B0A64"/>
    <w:rsid w:val="000B0A66"/>
    <w:rsid w:val="000B0BE1"/>
    <w:rsid w:val="000B0C53"/>
    <w:rsid w:val="000B0FCE"/>
    <w:rsid w:val="000B106D"/>
    <w:rsid w:val="000B1156"/>
    <w:rsid w:val="000B117B"/>
    <w:rsid w:val="000B119A"/>
    <w:rsid w:val="000B11AB"/>
    <w:rsid w:val="000B120D"/>
    <w:rsid w:val="000B121D"/>
    <w:rsid w:val="000B13FF"/>
    <w:rsid w:val="000B1592"/>
    <w:rsid w:val="000B1633"/>
    <w:rsid w:val="000B1649"/>
    <w:rsid w:val="000B167A"/>
    <w:rsid w:val="000B1720"/>
    <w:rsid w:val="000B175F"/>
    <w:rsid w:val="000B1A47"/>
    <w:rsid w:val="000B1A69"/>
    <w:rsid w:val="000B1B72"/>
    <w:rsid w:val="000B1C4E"/>
    <w:rsid w:val="000B1C50"/>
    <w:rsid w:val="000B1E2E"/>
    <w:rsid w:val="000B1E54"/>
    <w:rsid w:val="000B1F19"/>
    <w:rsid w:val="000B228C"/>
    <w:rsid w:val="000B22A7"/>
    <w:rsid w:val="000B2332"/>
    <w:rsid w:val="000B2375"/>
    <w:rsid w:val="000B2400"/>
    <w:rsid w:val="000B2462"/>
    <w:rsid w:val="000B24AB"/>
    <w:rsid w:val="000B2550"/>
    <w:rsid w:val="000B2644"/>
    <w:rsid w:val="000B27BB"/>
    <w:rsid w:val="000B2818"/>
    <w:rsid w:val="000B29E1"/>
    <w:rsid w:val="000B29FE"/>
    <w:rsid w:val="000B2B04"/>
    <w:rsid w:val="000B2D4E"/>
    <w:rsid w:val="000B2DF5"/>
    <w:rsid w:val="000B2DF8"/>
    <w:rsid w:val="000B2ED2"/>
    <w:rsid w:val="000B2F09"/>
    <w:rsid w:val="000B2F1B"/>
    <w:rsid w:val="000B30DA"/>
    <w:rsid w:val="000B312C"/>
    <w:rsid w:val="000B3135"/>
    <w:rsid w:val="000B32CF"/>
    <w:rsid w:val="000B3452"/>
    <w:rsid w:val="000B3457"/>
    <w:rsid w:val="000B3479"/>
    <w:rsid w:val="000B34CC"/>
    <w:rsid w:val="000B3503"/>
    <w:rsid w:val="000B366C"/>
    <w:rsid w:val="000B38DE"/>
    <w:rsid w:val="000B3A22"/>
    <w:rsid w:val="000B3A29"/>
    <w:rsid w:val="000B3A70"/>
    <w:rsid w:val="000B3CA3"/>
    <w:rsid w:val="000B3D14"/>
    <w:rsid w:val="000B3FD8"/>
    <w:rsid w:val="000B3FE2"/>
    <w:rsid w:val="000B407E"/>
    <w:rsid w:val="000B40D9"/>
    <w:rsid w:val="000B41C8"/>
    <w:rsid w:val="000B442C"/>
    <w:rsid w:val="000B44E6"/>
    <w:rsid w:val="000B4646"/>
    <w:rsid w:val="000B46B3"/>
    <w:rsid w:val="000B4700"/>
    <w:rsid w:val="000B4785"/>
    <w:rsid w:val="000B47A8"/>
    <w:rsid w:val="000B486B"/>
    <w:rsid w:val="000B4988"/>
    <w:rsid w:val="000B4A7C"/>
    <w:rsid w:val="000B4AB4"/>
    <w:rsid w:val="000B4BD6"/>
    <w:rsid w:val="000B4BE3"/>
    <w:rsid w:val="000B4C19"/>
    <w:rsid w:val="000B4D43"/>
    <w:rsid w:val="000B4EC0"/>
    <w:rsid w:val="000B4F19"/>
    <w:rsid w:val="000B4FD2"/>
    <w:rsid w:val="000B4FF7"/>
    <w:rsid w:val="000B5006"/>
    <w:rsid w:val="000B5073"/>
    <w:rsid w:val="000B50DB"/>
    <w:rsid w:val="000B52BA"/>
    <w:rsid w:val="000B5460"/>
    <w:rsid w:val="000B554F"/>
    <w:rsid w:val="000B5699"/>
    <w:rsid w:val="000B5721"/>
    <w:rsid w:val="000B58AF"/>
    <w:rsid w:val="000B5B2B"/>
    <w:rsid w:val="000B5C50"/>
    <w:rsid w:val="000B5C5E"/>
    <w:rsid w:val="000B5CAA"/>
    <w:rsid w:val="000B5D01"/>
    <w:rsid w:val="000B5D75"/>
    <w:rsid w:val="000B5D8C"/>
    <w:rsid w:val="000B5E11"/>
    <w:rsid w:val="000B5E7C"/>
    <w:rsid w:val="000B602C"/>
    <w:rsid w:val="000B6074"/>
    <w:rsid w:val="000B6198"/>
    <w:rsid w:val="000B633A"/>
    <w:rsid w:val="000B6433"/>
    <w:rsid w:val="000B6441"/>
    <w:rsid w:val="000B65AC"/>
    <w:rsid w:val="000B674E"/>
    <w:rsid w:val="000B6971"/>
    <w:rsid w:val="000B6990"/>
    <w:rsid w:val="000B69A5"/>
    <w:rsid w:val="000B69D7"/>
    <w:rsid w:val="000B6A2D"/>
    <w:rsid w:val="000B6AAF"/>
    <w:rsid w:val="000B6BC2"/>
    <w:rsid w:val="000B6BE5"/>
    <w:rsid w:val="000B6CC3"/>
    <w:rsid w:val="000B6D31"/>
    <w:rsid w:val="000B6E08"/>
    <w:rsid w:val="000B71F1"/>
    <w:rsid w:val="000B720B"/>
    <w:rsid w:val="000B7232"/>
    <w:rsid w:val="000B72F7"/>
    <w:rsid w:val="000B7339"/>
    <w:rsid w:val="000B743D"/>
    <w:rsid w:val="000B7440"/>
    <w:rsid w:val="000B745C"/>
    <w:rsid w:val="000B74A3"/>
    <w:rsid w:val="000B7547"/>
    <w:rsid w:val="000B7597"/>
    <w:rsid w:val="000B75AC"/>
    <w:rsid w:val="000B75B5"/>
    <w:rsid w:val="000B7775"/>
    <w:rsid w:val="000B7861"/>
    <w:rsid w:val="000B7886"/>
    <w:rsid w:val="000B78E4"/>
    <w:rsid w:val="000B7A3B"/>
    <w:rsid w:val="000B7B01"/>
    <w:rsid w:val="000B7ECE"/>
    <w:rsid w:val="000B7F3C"/>
    <w:rsid w:val="000C0175"/>
    <w:rsid w:val="000C01F7"/>
    <w:rsid w:val="000C0236"/>
    <w:rsid w:val="000C02B2"/>
    <w:rsid w:val="000C02F9"/>
    <w:rsid w:val="000C0380"/>
    <w:rsid w:val="000C0431"/>
    <w:rsid w:val="000C045C"/>
    <w:rsid w:val="000C04CC"/>
    <w:rsid w:val="000C04F1"/>
    <w:rsid w:val="000C04F9"/>
    <w:rsid w:val="000C07B8"/>
    <w:rsid w:val="000C0986"/>
    <w:rsid w:val="000C0A69"/>
    <w:rsid w:val="000C0B5F"/>
    <w:rsid w:val="000C0BAC"/>
    <w:rsid w:val="000C0BFF"/>
    <w:rsid w:val="000C0DBE"/>
    <w:rsid w:val="000C0FDE"/>
    <w:rsid w:val="000C0FDF"/>
    <w:rsid w:val="000C122F"/>
    <w:rsid w:val="000C140F"/>
    <w:rsid w:val="000C142E"/>
    <w:rsid w:val="000C1448"/>
    <w:rsid w:val="000C15A5"/>
    <w:rsid w:val="000C1607"/>
    <w:rsid w:val="000C1687"/>
    <w:rsid w:val="000C17C1"/>
    <w:rsid w:val="000C1957"/>
    <w:rsid w:val="000C197C"/>
    <w:rsid w:val="000C1A25"/>
    <w:rsid w:val="000C1A81"/>
    <w:rsid w:val="000C1ABD"/>
    <w:rsid w:val="000C1C22"/>
    <w:rsid w:val="000C1FAF"/>
    <w:rsid w:val="000C206E"/>
    <w:rsid w:val="000C210D"/>
    <w:rsid w:val="000C21BF"/>
    <w:rsid w:val="000C21ED"/>
    <w:rsid w:val="000C2282"/>
    <w:rsid w:val="000C22C7"/>
    <w:rsid w:val="000C22FA"/>
    <w:rsid w:val="000C247B"/>
    <w:rsid w:val="000C2530"/>
    <w:rsid w:val="000C2546"/>
    <w:rsid w:val="000C25C2"/>
    <w:rsid w:val="000C261C"/>
    <w:rsid w:val="000C2659"/>
    <w:rsid w:val="000C26B9"/>
    <w:rsid w:val="000C26F5"/>
    <w:rsid w:val="000C2718"/>
    <w:rsid w:val="000C2749"/>
    <w:rsid w:val="000C2753"/>
    <w:rsid w:val="000C27E5"/>
    <w:rsid w:val="000C2888"/>
    <w:rsid w:val="000C2962"/>
    <w:rsid w:val="000C2BC3"/>
    <w:rsid w:val="000C2C7C"/>
    <w:rsid w:val="000C2F30"/>
    <w:rsid w:val="000C3014"/>
    <w:rsid w:val="000C3137"/>
    <w:rsid w:val="000C31EB"/>
    <w:rsid w:val="000C31F6"/>
    <w:rsid w:val="000C31FB"/>
    <w:rsid w:val="000C3332"/>
    <w:rsid w:val="000C3461"/>
    <w:rsid w:val="000C3572"/>
    <w:rsid w:val="000C3603"/>
    <w:rsid w:val="000C365C"/>
    <w:rsid w:val="000C36B6"/>
    <w:rsid w:val="000C36C6"/>
    <w:rsid w:val="000C3840"/>
    <w:rsid w:val="000C3854"/>
    <w:rsid w:val="000C3B1F"/>
    <w:rsid w:val="000C3D75"/>
    <w:rsid w:val="000C3E59"/>
    <w:rsid w:val="000C3E62"/>
    <w:rsid w:val="000C3F66"/>
    <w:rsid w:val="000C4085"/>
    <w:rsid w:val="000C4153"/>
    <w:rsid w:val="000C4238"/>
    <w:rsid w:val="000C437F"/>
    <w:rsid w:val="000C43E5"/>
    <w:rsid w:val="000C440D"/>
    <w:rsid w:val="000C44A2"/>
    <w:rsid w:val="000C453C"/>
    <w:rsid w:val="000C46C7"/>
    <w:rsid w:val="000C4775"/>
    <w:rsid w:val="000C47D7"/>
    <w:rsid w:val="000C486F"/>
    <w:rsid w:val="000C4972"/>
    <w:rsid w:val="000C4B41"/>
    <w:rsid w:val="000C4BB3"/>
    <w:rsid w:val="000C4CE3"/>
    <w:rsid w:val="000C4D35"/>
    <w:rsid w:val="000C4E18"/>
    <w:rsid w:val="000C4F4E"/>
    <w:rsid w:val="000C5009"/>
    <w:rsid w:val="000C511B"/>
    <w:rsid w:val="000C5172"/>
    <w:rsid w:val="000C518F"/>
    <w:rsid w:val="000C5297"/>
    <w:rsid w:val="000C52AC"/>
    <w:rsid w:val="000C530C"/>
    <w:rsid w:val="000C5469"/>
    <w:rsid w:val="000C55B7"/>
    <w:rsid w:val="000C55FF"/>
    <w:rsid w:val="000C561A"/>
    <w:rsid w:val="000C5642"/>
    <w:rsid w:val="000C5696"/>
    <w:rsid w:val="000C59B7"/>
    <w:rsid w:val="000C5AE9"/>
    <w:rsid w:val="000C5BA9"/>
    <w:rsid w:val="000C5BE7"/>
    <w:rsid w:val="000C5C32"/>
    <w:rsid w:val="000C5CF1"/>
    <w:rsid w:val="000C5E17"/>
    <w:rsid w:val="000C5FBE"/>
    <w:rsid w:val="000C5FE7"/>
    <w:rsid w:val="000C5FEF"/>
    <w:rsid w:val="000C6003"/>
    <w:rsid w:val="000C602A"/>
    <w:rsid w:val="000C6198"/>
    <w:rsid w:val="000C6302"/>
    <w:rsid w:val="000C63E0"/>
    <w:rsid w:val="000C6419"/>
    <w:rsid w:val="000C642C"/>
    <w:rsid w:val="000C649C"/>
    <w:rsid w:val="000C64D5"/>
    <w:rsid w:val="000C64F9"/>
    <w:rsid w:val="000C659B"/>
    <w:rsid w:val="000C65F8"/>
    <w:rsid w:val="000C6647"/>
    <w:rsid w:val="000C6676"/>
    <w:rsid w:val="000C67BA"/>
    <w:rsid w:val="000C68C3"/>
    <w:rsid w:val="000C69E9"/>
    <w:rsid w:val="000C6A20"/>
    <w:rsid w:val="000C6CAF"/>
    <w:rsid w:val="000C6CCF"/>
    <w:rsid w:val="000C6D4D"/>
    <w:rsid w:val="000C6DC2"/>
    <w:rsid w:val="000C6F7B"/>
    <w:rsid w:val="000C6F96"/>
    <w:rsid w:val="000C6FCD"/>
    <w:rsid w:val="000C70C4"/>
    <w:rsid w:val="000C716A"/>
    <w:rsid w:val="000C7282"/>
    <w:rsid w:val="000C73F5"/>
    <w:rsid w:val="000C74A6"/>
    <w:rsid w:val="000C7551"/>
    <w:rsid w:val="000C756A"/>
    <w:rsid w:val="000C75C0"/>
    <w:rsid w:val="000C75D9"/>
    <w:rsid w:val="000C75F8"/>
    <w:rsid w:val="000C76B5"/>
    <w:rsid w:val="000C7918"/>
    <w:rsid w:val="000C793A"/>
    <w:rsid w:val="000C7AF5"/>
    <w:rsid w:val="000C7B46"/>
    <w:rsid w:val="000C7C34"/>
    <w:rsid w:val="000C7C4C"/>
    <w:rsid w:val="000C7F16"/>
    <w:rsid w:val="000C7FE6"/>
    <w:rsid w:val="000C7FE9"/>
    <w:rsid w:val="000D0002"/>
    <w:rsid w:val="000D00D7"/>
    <w:rsid w:val="000D0161"/>
    <w:rsid w:val="000D032C"/>
    <w:rsid w:val="000D037D"/>
    <w:rsid w:val="000D0390"/>
    <w:rsid w:val="000D0473"/>
    <w:rsid w:val="000D0666"/>
    <w:rsid w:val="000D07FE"/>
    <w:rsid w:val="000D0814"/>
    <w:rsid w:val="000D08B0"/>
    <w:rsid w:val="000D09A7"/>
    <w:rsid w:val="000D0AD6"/>
    <w:rsid w:val="000D0B96"/>
    <w:rsid w:val="000D0C84"/>
    <w:rsid w:val="000D0CAD"/>
    <w:rsid w:val="000D0CDA"/>
    <w:rsid w:val="000D0E05"/>
    <w:rsid w:val="000D104A"/>
    <w:rsid w:val="000D1097"/>
    <w:rsid w:val="000D1171"/>
    <w:rsid w:val="000D129F"/>
    <w:rsid w:val="000D12BD"/>
    <w:rsid w:val="000D12E8"/>
    <w:rsid w:val="000D1443"/>
    <w:rsid w:val="000D148A"/>
    <w:rsid w:val="000D14C1"/>
    <w:rsid w:val="000D1593"/>
    <w:rsid w:val="000D1666"/>
    <w:rsid w:val="000D17EB"/>
    <w:rsid w:val="000D182C"/>
    <w:rsid w:val="000D19B0"/>
    <w:rsid w:val="000D1AB6"/>
    <w:rsid w:val="000D1AF9"/>
    <w:rsid w:val="000D1DA3"/>
    <w:rsid w:val="000D1DA5"/>
    <w:rsid w:val="000D1E48"/>
    <w:rsid w:val="000D1E5E"/>
    <w:rsid w:val="000D1E82"/>
    <w:rsid w:val="000D1F86"/>
    <w:rsid w:val="000D1F98"/>
    <w:rsid w:val="000D1FED"/>
    <w:rsid w:val="000D2050"/>
    <w:rsid w:val="000D2191"/>
    <w:rsid w:val="000D234D"/>
    <w:rsid w:val="000D2352"/>
    <w:rsid w:val="000D24C5"/>
    <w:rsid w:val="000D252C"/>
    <w:rsid w:val="000D265C"/>
    <w:rsid w:val="000D2677"/>
    <w:rsid w:val="000D2794"/>
    <w:rsid w:val="000D2818"/>
    <w:rsid w:val="000D2961"/>
    <w:rsid w:val="000D2A8D"/>
    <w:rsid w:val="000D2BCA"/>
    <w:rsid w:val="000D2C2E"/>
    <w:rsid w:val="000D2C7F"/>
    <w:rsid w:val="000D2CC7"/>
    <w:rsid w:val="000D2D60"/>
    <w:rsid w:val="000D2DFA"/>
    <w:rsid w:val="000D2EC1"/>
    <w:rsid w:val="000D2F2F"/>
    <w:rsid w:val="000D2FF9"/>
    <w:rsid w:val="000D3177"/>
    <w:rsid w:val="000D3230"/>
    <w:rsid w:val="000D3284"/>
    <w:rsid w:val="000D33AB"/>
    <w:rsid w:val="000D34C2"/>
    <w:rsid w:val="000D34D8"/>
    <w:rsid w:val="000D3637"/>
    <w:rsid w:val="000D36A9"/>
    <w:rsid w:val="000D37B4"/>
    <w:rsid w:val="000D3848"/>
    <w:rsid w:val="000D38E5"/>
    <w:rsid w:val="000D3AA3"/>
    <w:rsid w:val="000D3AC4"/>
    <w:rsid w:val="000D3B91"/>
    <w:rsid w:val="000D3C73"/>
    <w:rsid w:val="000D3C9E"/>
    <w:rsid w:val="000D3CA8"/>
    <w:rsid w:val="000D3D4A"/>
    <w:rsid w:val="000D3D79"/>
    <w:rsid w:val="000D3E8B"/>
    <w:rsid w:val="000D3F38"/>
    <w:rsid w:val="000D4148"/>
    <w:rsid w:val="000D41DA"/>
    <w:rsid w:val="000D4482"/>
    <w:rsid w:val="000D4662"/>
    <w:rsid w:val="000D475F"/>
    <w:rsid w:val="000D4779"/>
    <w:rsid w:val="000D47A9"/>
    <w:rsid w:val="000D48C9"/>
    <w:rsid w:val="000D48FB"/>
    <w:rsid w:val="000D4AAE"/>
    <w:rsid w:val="000D4CE3"/>
    <w:rsid w:val="000D4D8C"/>
    <w:rsid w:val="000D4ED2"/>
    <w:rsid w:val="000D4F01"/>
    <w:rsid w:val="000D521F"/>
    <w:rsid w:val="000D5235"/>
    <w:rsid w:val="000D5331"/>
    <w:rsid w:val="000D55F7"/>
    <w:rsid w:val="000D568A"/>
    <w:rsid w:val="000D56C5"/>
    <w:rsid w:val="000D56F8"/>
    <w:rsid w:val="000D5759"/>
    <w:rsid w:val="000D57DB"/>
    <w:rsid w:val="000D5A74"/>
    <w:rsid w:val="000D5FD3"/>
    <w:rsid w:val="000D600C"/>
    <w:rsid w:val="000D60CD"/>
    <w:rsid w:val="000D60D5"/>
    <w:rsid w:val="000D613F"/>
    <w:rsid w:val="000D61AF"/>
    <w:rsid w:val="000D6200"/>
    <w:rsid w:val="000D647C"/>
    <w:rsid w:val="000D64D8"/>
    <w:rsid w:val="000D64DE"/>
    <w:rsid w:val="000D6606"/>
    <w:rsid w:val="000D665E"/>
    <w:rsid w:val="000D67EB"/>
    <w:rsid w:val="000D692C"/>
    <w:rsid w:val="000D69E2"/>
    <w:rsid w:val="000D6A44"/>
    <w:rsid w:val="000D6A91"/>
    <w:rsid w:val="000D6AF2"/>
    <w:rsid w:val="000D6C6D"/>
    <w:rsid w:val="000D6CD6"/>
    <w:rsid w:val="000D6CDD"/>
    <w:rsid w:val="000D6CED"/>
    <w:rsid w:val="000D6E59"/>
    <w:rsid w:val="000D6FD8"/>
    <w:rsid w:val="000D7049"/>
    <w:rsid w:val="000D7115"/>
    <w:rsid w:val="000D719C"/>
    <w:rsid w:val="000D7364"/>
    <w:rsid w:val="000D739A"/>
    <w:rsid w:val="000D75BE"/>
    <w:rsid w:val="000D76D2"/>
    <w:rsid w:val="000D77C6"/>
    <w:rsid w:val="000D77D7"/>
    <w:rsid w:val="000D7AFD"/>
    <w:rsid w:val="000D7B9C"/>
    <w:rsid w:val="000D7C30"/>
    <w:rsid w:val="000D7E4A"/>
    <w:rsid w:val="000D7F9F"/>
    <w:rsid w:val="000E01D4"/>
    <w:rsid w:val="000E0295"/>
    <w:rsid w:val="000E03F8"/>
    <w:rsid w:val="000E041D"/>
    <w:rsid w:val="000E04DC"/>
    <w:rsid w:val="000E055C"/>
    <w:rsid w:val="000E060A"/>
    <w:rsid w:val="000E06FB"/>
    <w:rsid w:val="000E074C"/>
    <w:rsid w:val="000E0879"/>
    <w:rsid w:val="000E099C"/>
    <w:rsid w:val="000E0B11"/>
    <w:rsid w:val="000E0B75"/>
    <w:rsid w:val="000E0C68"/>
    <w:rsid w:val="000E0CC8"/>
    <w:rsid w:val="000E0D79"/>
    <w:rsid w:val="000E0E94"/>
    <w:rsid w:val="000E0E9B"/>
    <w:rsid w:val="000E0EC7"/>
    <w:rsid w:val="000E1178"/>
    <w:rsid w:val="000E1210"/>
    <w:rsid w:val="000E12A1"/>
    <w:rsid w:val="000E1421"/>
    <w:rsid w:val="000E146B"/>
    <w:rsid w:val="000E1484"/>
    <w:rsid w:val="000E154D"/>
    <w:rsid w:val="000E1654"/>
    <w:rsid w:val="000E168A"/>
    <w:rsid w:val="000E16BD"/>
    <w:rsid w:val="000E16CA"/>
    <w:rsid w:val="000E1703"/>
    <w:rsid w:val="000E173C"/>
    <w:rsid w:val="000E1943"/>
    <w:rsid w:val="000E19ED"/>
    <w:rsid w:val="000E1C09"/>
    <w:rsid w:val="000E1C17"/>
    <w:rsid w:val="000E1D42"/>
    <w:rsid w:val="000E1D54"/>
    <w:rsid w:val="000E1E4A"/>
    <w:rsid w:val="000E208A"/>
    <w:rsid w:val="000E2182"/>
    <w:rsid w:val="000E22FC"/>
    <w:rsid w:val="000E23D2"/>
    <w:rsid w:val="000E2515"/>
    <w:rsid w:val="000E26E6"/>
    <w:rsid w:val="000E27DC"/>
    <w:rsid w:val="000E27F9"/>
    <w:rsid w:val="000E2851"/>
    <w:rsid w:val="000E28FA"/>
    <w:rsid w:val="000E2B86"/>
    <w:rsid w:val="000E2BB4"/>
    <w:rsid w:val="000E2BCC"/>
    <w:rsid w:val="000E2CCA"/>
    <w:rsid w:val="000E2D27"/>
    <w:rsid w:val="000E2D8D"/>
    <w:rsid w:val="000E2E40"/>
    <w:rsid w:val="000E3018"/>
    <w:rsid w:val="000E302E"/>
    <w:rsid w:val="000E3091"/>
    <w:rsid w:val="000E3206"/>
    <w:rsid w:val="000E326B"/>
    <w:rsid w:val="000E343A"/>
    <w:rsid w:val="000E3494"/>
    <w:rsid w:val="000E349F"/>
    <w:rsid w:val="000E34FA"/>
    <w:rsid w:val="000E356B"/>
    <w:rsid w:val="000E3639"/>
    <w:rsid w:val="000E363C"/>
    <w:rsid w:val="000E369B"/>
    <w:rsid w:val="000E393C"/>
    <w:rsid w:val="000E39A1"/>
    <w:rsid w:val="000E39BC"/>
    <w:rsid w:val="000E3A0C"/>
    <w:rsid w:val="000E3AEE"/>
    <w:rsid w:val="000E3D88"/>
    <w:rsid w:val="000E3D91"/>
    <w:rsid w:val="000E3F5C"/>
    <w:rsid w:val="000E3FBE"/>
    <w:rsid w:val="000E4013"/>
    <w:rsid w:val="000E4059"/>
    <w:rsid w:val="000E40A2"/>
    <w:rsid w:val="000E4176"/>
    <w:rsid w:val="000E42DE"/>
    <w:rsid w:val="000E439C"/>
    <w:rsid w:val="000E46D7"/>
    <w:rsid w:val="000E46E3"/>
    <w:rsid w:val="000E46F2"/>
    <w:rsid w:val="000E470D"/>
    <w:rsid w:val="000E47DA"/>
    <w:rsid w:val="000E4A30"/>
    <w:rsid w:val="000E4B2A"/>
    <w:rsid w:val="000E4C65"/>
    <w:rsid w:val="000E4CCA"/>
    <w:rsid w:val="000E4D67"/>
    <w:rsid w:val="000E4D7D"/>
    <w:rsid w:val="000E4DC0"/>
    <w:rsid w:val="000E4E73"/>
    <w:rsid w:val="000E4F0F"/>
    <w:rsid w:val="000E4F11"/>
    <w:rsid w:val="000E4F50"/>
    <w:rsid w:val="000E4F74"/>
    <w:rsid w:val="000E4FEF"/>
    <w:rsid w:val="000E503D"/>
    <w:rsid w:val="000E516D"/>
    <w:rsid w:val="000E519E"/>
    <w:rsid w:val="000E5201"/>
    <w:rsid w:val="000E5358"/>
    <w:rsid w:val="000E53BF"/>
    <w:rsid w:val="000E5504"/>
    <w:rsid w:val="000E55A9"/>
    <w:rsid w:val="000E56A8"/>
    <w:rsid w:val="000E57E4"/>
    <w:rsid w:val="000E5952"/>
    <w:rsid w:val="000E5981"/>
    <w:rsid w:val="000E59D6"/>
    <w:rsid w:val="000E5A14"/>
    <w:rsid w:val="000E5A60"/>
    <w:rsid w:val="000E5BC7"/>
    <w:rsid w:val="000E5BD6"/>
    <w:rsid w:val="000E5C15"/>
    <w:rsid w:val="000E5CF5"/>
    <w:rsid w:val="000E5D64"/>
    <w:rsid w:val="000E5F28"/>
    <w:rsid w:val="000E5F5C"/>
    <w:rsid w:val="000E5F6C"/>
    <w:rsid w:val="000E6298"/>
    <w:rsid w:val="000E63C6"/>
    <w:rsid w:val="000E63FD"/>
    <w:rsid w:val="000E64F6"/>
    <w:rsid w:val="000E6577"/>
    <w:rsid w:val="000E65C9"/>
    <w:rsid w:val="000E65D9"/>
    <w:rsid w:val="000E66A3"/>
    <w:rsid w:val="000E66E7"/>
    <w:rsid w:val="000E6734"/>
    <w:rsid w:val="000E6794"/>
    <w:rsid w:val="000E67E6"/>
    <w:rsid w:val="000E687B"/>
    <w:rsid w:val="000E688C"/>
    <w:rsid w:val="000E6A0B"/>
    <w:rsid w:val="000E6A55"/>
    <w:rsid w:val="000E6B37"/>
    <w:rsid w:val="000E6DD8"/>
    <w:rsid w:val="000E6E9A"/>
    <w:rsid w:val="000E6EEC"/>
    <w:rsid w:val="000E706C"/>
    <w:rsid w:val="000E71E7"/>
    <w:rsid w:val="000E7213"/>
    <w:rsid w:val="000E7224"/>
    <w:rsid w:val="000E722D"/>
    <w:rsid w:val="000E72B1"/>
    <w:rsid w:val="000E73EC"/>
    <w:rsid w:val="000E74BF"/>
    <w:rsid w:val="000E75B2"/>
    <w:rsid w:val="000E7B12"/>
    <w:rsid w:val="000E7B48"/>
    <w:rsid w:val="000E7BC5"/>
    <w:rsid w:val="000E7C84"/>
    <w:rsid w:val="000E7D43"/>
    <w:rsid w:val="000E7E4B"/>
    <w:rsid w:val="000E7F26"/>
    <w:rsid w:val="000E7FBF"/>
    <w:rsid w:val="000F0021"/>
    <w:rsid w:val="000F028B"/>
    <w:rsid w:val="000F03AB"/>
    <w:rsid w:val="000F0432"/>
    <w:rsid w:val="000F049D"/>
    <w:rsid w:val="000F0681"/>
    <w:rsid w:val="000F0685"/>
    <w:rsid w:val="000F06B4"/>
    <w:rsid w:val="000F0771"/>
    <w:rsid w:val="000F0985"/>
    <w:rsid w:val="000F0A1E"/>
    <w:rsid w:val="000F0B25"/>
    <w:rsid w:val="000F0BA0"/>
    <w:rsid w:val="000F0CFD"/>
    <w:rsid w:val="000F0D76"/>
    <w:rsid w:val="000F0DCB"/>
    <w:rsid w:val="000F0E40"/>
    <w:rsid w:val="000F0E6C"/>
    <w:rsid w:val="000F0F4D"/>
    <w:rsid w:val="000F0FC8"/>
    <w:rsid w:val="000F10CE"/>
    <w:rsid w:val="000F10D5"/>
    <w:rsid w:val="000F117C"/>
    <w:rsid w:val="000F11EA"/>
    <w:rsid w:val="000F14B9"/>
    <w:rsid w:val="000F15AD"/>
    <w:rsid w:val="000F174D"/>
    <w:rsid w:val="000F1770"/>
    <w:rsid w:val="000F1AD9"/>
    <w:rsid w:val="000F1E23"/>
    <w:rsid w:val="000F209E"/>
    <w:rsid w:val="000F210F"/>
    <w:rsid w:val="000F2136"/>
    <w:rsid w:val="000F215E"/>
    <w:rsid w:val="000F21D1"/>
    <w:rsid w:val="000F21F0"/>
    <w:rsid w:val="000F2237"/>
    <w:rsid w:val="000F229C"/>
    <w:rsid w:val="000F22A6"/>
    <w:rsid w:val="000F2322"/>
    <w:rsid w:val="000F23F9"/>
    <w:rsid w:val="000F24EB"/>
    <w:rsid w:val="000F2569"/>
    <w:rsid w:val="000F27A9"/>
    <w:rsid w:val="000F2840"/>
    <w:rsid w:val="000F285C"/>
    <w:rsid w:val="000F2930"/>
    <w:rsid w:val="000F29E2"/>
    <w:rsid w:val="000F2B5F"/>
    <w:rsid w:val="000F2BD6"/>
    <w:rsid w:val="000F2C67"/>
    <w:rsid w:val="000F2EE1"/>
    <w:rsid w:val="000F2EFA"/>
    <w:rsid w:val="000F2F12"/>
    <w:rsid w:val="000F2FB2"/>
    <w:rsid w:val="000F3004"/>
    <w:rsid w:val="000F309E"/>
    <w:rsid w:val="000F3113"/>
    <w:rsid w:val="000F3166"/>
    <w:rsid w:val="000F3294"/>
    <w:rsid w:val="000F3367"/>
    <w:rsid w:val="000F3556"/>
    <w:rsid w:val="000F35D3"/>
    <w:rsid w:val="000F36EE"/>
    <w:rsid w:val="000F371A"/>
    <w:rsid w:val="000F3760"/>
    <w:rsid w:val="000F3779"/>
    <w:rsid w:val="000F3878"/>
    <w:rsid w:val="000F38EB"/>
    <w:rsid w:val="000F38F3"/>
    <w:rsid w:val="000F3BCF"/>
    <w:rsid w:val="000F3C4F"/>
    <w:rsid w:val="000F3D2B"/>
    <w:rsid w:val="000F3E04"/>
    <w:rsid w:val="000F3E4D"/>
    <w:rsid w:val="000F3E65"/>
    <w:rsid w:val="000F3F30"/>
    <w:rsid w:val="000F40DF"/>
    <w:rsid w:val="000F4251"/>
    <w:rsid w:val="000F4293"/>
    <w:rsid w:val="000F42F3"/>
    <w:rsid w:val="000F4368"/>
    <w:rsid w:val="000F437E"/>
    <w:rsid w:val="000F4489"/>
    <w:rsid w:val="000F457C"/>
    <w:rsid w:val="000F45CE"/>
    <w:rsid w:val="000F47BD"/>
    <w:rsid w:val="000F4AED"/>
    <w:rsid w:val="000F4E11"/>
    <w:rsid w:val="000F4F24"/>
    <w:rsid w:val="000F503C"/>
    <w:rsid w:val="000F50EF"/>
    <w:rsid w:val="000F5172"/>
    <w:rsid w:val="000F529C"/>
    <w:rsid w:val="000F52CD"/>
    <w:rsid w:val="000F52E6"/>
    <w:rsid w:val="000F52EE"/>
    <w:rsid w:val="000F541E"/>
    <w:rsid w:val="000F54D6"/>
    <w:rsid w:val="000F5660"/>
    <w:rsid w:val="000F572C"/>
    <w:rsid w:val="000F577C"/>
    <w:rsid w:val="000F587C"/>
    <w:rsid w:val="000F58A4"/>
    <w:rsid w:val="000F59C9"/>
    <w:rsid w:val="000F5B8E"/>
    <w:rsid w:val="000F5C00"/>
    <w:rsid w:val="000F5C2B"/>
    <w:rsid w:val="000F5C9F"/>
    <w:rsid w:val="000F5D85"/>
    <w:rsid w:val="000F5DCC"/>
    <w:rsid w:val="000F5DF6"/>
    <w:rsid w:val="000F5F11"/>
    <w:rsid w:val="000F5F3F"/>
    <w:rsid w:val="000F5FA0"/>
    <w:rsid w:val="000F6004"/>
    <w:rsid w:val="000F615F"/>
    <w:rsid w:val="000F621E"/>
    <w:rsid w:val="000F6233"/>
    <w:rsid w:val="000F63A7"/>
    <w:rsid w:val="000F6416"/>
    <w:rsid w:val="000F6424"/>
    <w:rsid w:val="000F654B"/>
    <w:rsid w:val="000F656E"/>
    <w:rsid w:val="000F67AC"/>
    <w:rsid w:val="000F68B9"/>
    <w:rsid w:val="000F68D5"/>
    <w:rsid w:val="000F6920"/>
    <w:rsid w:val="000F69A7"/>
    <w:rsid w:val="000F69AF"/>
    <w:rsid w:val="000F6A36"/>
    <w:rsid w:val="000F6BE8"/>
    <w:rsid w:val="000F6EE7"/>
    <w:rsid w:val="000F718D"/>
    <w:rsid w:val="000F71BA"/>
    <w:rsid w:val="000F72EF"/>
    <w:rsid w:val="000F730F"/>
    <w:rsid w:val="000F753C"/>
    <w:rsid w:val="000F756E"/>
    <w:rsid w:val="000F75DE"/>
    <w:rsid w:val="000F76DC"/>
    <w:rsid w:val="000F7702"/>
    <w:rsid w:val="000F7919"/>
    <w:rsid w:val="000F7996"/>
    <w:rsid w:val="000F79BE"/>
    <w:rsid w:val="000F7AB9"/>
    <w:rsid w:val="000F7B76"/>
    <w:rsid w:val="000F7C43"/>
    <w:rsid w:val="000F7C7A"/>
    <w:rsid w:val="000F7CAD"/>
    <w:rsid w:val="000F7D50"/>
    <w:rsid w:val="000F7FD6"/>
    <w:rsid w:val="00100055"/>
    <w:rsid w:val="0010008A"/>
    <w:rsid w:val="00100091"/>
    <w:rsid w:val="001000F6"/>
    <w:rsid w:val="00100220"/>
    <w:rsid w:val="001002C4"/>
    <w:rsid w:val="0010043C"/>
    <w:rsid w:val="00100470"/>
    <w:rsid w:val="001004CC"/>
    <w:rsid w:val="001006A0"/>
    <w:rsid w:val="00100771"/>
    <w:rsid w:val="00100872"/>
    <w:rsid w:val="00100882"/>
    <w:rsid w:val="00100A54"/>
    <w:rsid w:val="00100AA0"/>
    <w:rsid w:val="00100B8D"/>
    <w:rsid w:val="00100CE7"/>
    <w:rsid w:val="00100E1C"/>
    <w:rsid w:val="00100E7E"/>
    <w:rsid w:val="00100EEE"/>
    <w:rsid w:val="00100F57"/>
    <w:rsid w:val="0010100F"/>
    <w:rsid w:val="00101095"/>
    <w:rsid w:val="00101113"/>
    <w:rsid w:val="00101118"/>
    <w:rsid w:val="00101148"/>
    <w:rsid w:val="00101238"/>
    <w:rsid w:val="001012B7"/>
    <w:rsid w:val="001014FC"/>
    <w:rsid w:val="00101545"/>
    <w:rsid w:val="001015F9"/>
    <w:rsid w:val="0010168C"/>
    <w:rsid w:val="00101697"/>
    <w:rsid w:val="0010169B"/>
    <w:rsid w:val="0010172C"/>
    <w:rsid w:val="001017D1"/>
    <w:rsid w:val="00101841"/>
    <w:rsid w:val="00101850"/>
    <w:rsid w:val="001018EE"/>
    <w:rsid w:val="001019BE"/>
    <w:rsid w:val="00101A9D"/>
    <w:rsid w:val="00101B25"/>
    <w:rsid w:val="00101B7E"/>
    <w:rsid w:val="00101BC8"/>
    <w:rsid w:val="00101CCF"/>
    <w:rsid w:val="00101E30"/>
    <w:rsid w:val="00101E35"/>
    <w:rsid w:val="00101FF7"/>
    <w:rsid w:val="001022C9"/>
    <w:rsid w:val="0010235D"/>
    <w:rsid w:val="0010246C"/>
    <w:rsid w:val="001024E0"/>
    <w:rsid w:val="00102587"/>
    <w:rsid w:val="0010270F"/>
    <w:rsid w:val="001027CB"/>
    <w:rsid w:val="001027EC"/>
    <w:rsid w:val="00102838"/>
    <w:rsid w:val="0010293C"/>
    <w:rsid w:val="00102A05"/>
    <w:rsid w:val="00102AC1"/>
    <w:rsid w:val="00102B50"/>
    <w:rsid w:val="00102EA1"/>
    <w:rsid w:val="00102EA7"/>
    <w:rsid w:val="00102F26"/>
    <w:rsid w:val="0010312C"/>
    <w:rsid w:val="001031B8"/>
    <w:rsid w:val="001031EE"/>
    <w:rsid w:val="00103227"/>
    <w:rsid w:val="001032F1"/>
    <w:rsid w:val="00103332"/>
    <w:rsid w:val="00103424"/>
    <w:rsid w:val="0010343A"/>
    <w:rsid w:val="00103456"/>
    <w:rsid w:val="001034B4"/>
    <w:rsid w:val="00103657"/>
    <w:rsid w:val="00103770"/>
    <w:rsid w:val="001037BC"/>
    <w:rsid w:val="001038D2"/>
    <w:rsid w:val="00103916"/>
    <w:rsid w:val="0010392F"/>
    <w:rsid w:val="0010394F"/>
    <w:rsid w:val="00103C43"/>
    <w:rsid w:val="00103C4A"/>
    <w:rsid w:val="00103CC5"/>
    <w:rsid w:val="00103D09"/>
    <w:rsid w:val="00103D78"/>
    <w:rsid w:val="00103E4A"/>
    <w:rsid w:val="00103E8B"/>
    <w:rsid w:val="00103F47"/>
    <w:rsid w:val="00104024"/>
    <w:rsid w:val="00104072"/>
    <w:rsid w:val="001040E1"/>
    <w:rsid w:val="001041A0"/>
    <w:rsid w:val="001041D0"/>
    <w:rsid w:val="001041D3"/>
    <w:rsid w:val="00104283"/>
    <w:rsid w:val="00104332"/>
    <w:rsid w:val="0010438D"/>
    <w:rsid w:val="001043C3"/>
    <w:rsid w:val="001043E2"/>
    <w:rsid w:val="0010460B"/>
    <w:rsid w:val="00104676"/>
    <w:rsid w:val="0010470F"/>
    <w:rsid w:val="001047AD"/>
    <w:rsid w:val="00104913"/>
    <w:rsid w:val="001049FE"/>
    <w:rsid w:val="00104B9F"/>
    <w:rsid w:val="00104CAA"/>
    <w:rsid w:val="001050C0"/>
    <w:rsid w:val="001050F4"/>
    <w:rsid w:val="001051D8"/>
    <w:rsid w:val="0010523E"/>
    <w:rsid w:val="001052DD"/>
    <w:rsid w:val="0010533A"/>
    <w:rsid w:val="001053B7"/>
    <w:rsid w:val="00105582"/>
    <w:rsid w:val="001055CD"/>
    <w:rsid w:val="001055E7"/>
    <w:rsid w:val="00105609"/>
    <w:rsid w:val="00105859"/>
    <w:rsid w:val="001059E8"/>
    <w:rsid w:val="00105B0C"/>
    <w:rsid w:val="00105B15"/>
    <w:rsid w:val="00105B8E"/>
    <w:rsid w:val="00105C55"/>
    <w:rsid w:val="00105D23"/>
    <w:rsid w:val="00105D4E"/>
    <w:rsid w:val="00105F89"/>
    <w:rsid w:val="001061BB"/>
    <w:rsid w:val="0010623C"/>
    <w:rsid w:val="001063A1"/>
    <w:rsid w:val="001063D2"/>
    <w:rsid w:val="001063E5"/>
    <w:rsid w:val="0010654D"/>
    <w:rsid w:val="0010657F"/>
    <w:rsid w:val="0010699E"/>
    <w:rsid w:val="00106BFC"/>
    <w:rsid w:val="00106D46"/>
    <w:rsid w:val="00106DD9"/>
    <w:rsid w:val="00106E19"/>
    <w:rsid w:val="00106E59"/>
    <w:rsid w:val="00106E83"/>
    <w:rsid w:val="00106E8A"/>
    <w:rsid w:val="00106EE0"/>
    <w:rsid w:val="00106FB9"/>
    <w:rsid w:val="00107000"/>
    <w:rsid w:val="00107133"/>
    <w:rsid w:val="00107146"/>
    <w:rsid w:val="00107197"/>
    <w:rsid w:val="001071A1"/>
    <w:rsid w:val="001071D4"/>
    <w:rsid w:val="0010721E"/>
    <w:rsid w:val="0010723C"/>
    <w:rsid w:val="0010739D"/>
    <w:rsid w:val="00107409"/>
    <w:rsid w:val="0010741A"/>
    <w:rsid w:val="0010748A"/>
    <w:rsid w:val="001075AA"/>
    <w:rsid w:val="001075F9"/>
    <w:rsid w:val="001077EB"/>
    <w:rsid w:val="0010789C"/>
    <w:rsid w:val="001078BD"/>
    <w:rsid w:val="001078E4"/>
    <w:rsid w:val="001079B6"/>
    <w:rsid w:val="001079F0"/>
    <w:rsid w:val="00107A74"/>
    <w:rsid w:val="00107AB7"/>
    <w:rsid w:val="00107ABA"/>
    <w:rsid w:val="00107B14"/>
    <w:rsid w:val="00107C7A"/>
    <w:rsid w:val="00107D13"/>
    <w:rsid w:val="00107D6B"/>
    <w:rsid w:val="00107E20"/>
    <w:rsid w:val="00107FB4"/>
    <w:rsid w:val="001100E2"/>
    <w:rsid w:val="00110133"/>
    <w:rsid w:val="00110143"/>
    <w:rsid w:val="001101B3"/>
    <w:rsid w:val="00110254"/>
    <w:rsid w:val="00110280"/>
    <w:rsid w:val="001102F7"/>
    <w:rsid w:val="0011046A"/>
    <w:rsid w:val="00110529"/>
    <w:rsid w:val="0011068B"/>
    <w:rsid w:val="0011073A"/>
    <w:rsid w:val="00110805"/>
    <w:rsid w:val="00110816"/>
    <w:rsid w:val="00110A7C"/>
    <w:rsid w:val="00110AE0"/>
    <w:rsid w:val="00110B45"/>
    <w:rsid w:val="00110C1B"/>
    <w:rsid w:val="00110D0E"/>
    <w:rsid w:val="00110D84"/>
    <w:rsid w:val="00110DA7"/>
    <w:rsid w:val="00110E13"/>
    <w:rsid w:val="00110E2C"/>
    <w:rsid w:val="00110E5F"/>
    <w:rsid w:val="00110F12"/>
    <w:rsid w:val="00111089"/>
    <w:rsid w:val="001110C3"/>
    <w:rsid w:val="00111211"/>
    <w:rsid w:val="00111357"/>
    <w:rsid w:val="001113B2"/>
    <w:rsid w:val="0011143A"/>
    <w:rsid w:val="0011170B"/>
    <w:rsid w:val="001117BF"/>
    <w:rsid w:val="00111869"/>
    <w:rsid w:val="001118BD"/>
    <w:rsid w:val="001118E1"/>
    <w:rsid w:val="001119F6"/>
    <w:rsid w:val="00111A0C"/>
    <w:rsid w:val="00111E77"/>
    <w:rsid w:val="00111EC8"/>
    <w:rsid w:val="00111ED7"/>
    <w:rsid w:val="00111EE0"/>
    <w:rsid w:val="00111F45"/>
    <w:rsid w:val="0011200A"/>
    <w:rsid w:val="00112078"/>
    <w:rsid w:val="001121BC"/>
    <w:rsid w:val="001121D3"/>
    <w:rsid w:val="0011232E"/>
    <w:rsid w:val="00112455"/>
    <w:rsid w:val="00112463"/>
    <w:rsid w:val="001126A4"/>
    <w:rsid w:val="0011270A"/>
    <w:rsid w:val="00112940"/>
    <w:rsid w:val="001129D9"/>
    <w:rsid w:val="00112ADB"/>
    <w:rsid w:val="00112B6A"/>
    <w:rsid w:val="00112D6E"/>
    <w:rsid w:val="00112DCB"/>
    <w:rsid w:val="00112EAC"/>
    <w:rsid w:val="00112F97"/>
    <w:rsid w:val="001130F9"/>
    <w:rsid w:val="00113169"/>
    <w:rsid w:val="001131E6"/>
    <w:rsid w:val="00113217"/>
    <w:rsid w:val="00113391"/>
    <w:rsid w:val="001133AF"/>
    <w:rsid w:val="001133DE"/>
    <w:rsid w:val="00113411"/>
    <w:rsid w:val="001135E6"/>
    <w:rsid w:val="0011364C"/>
    <w:rsid w:val="001136DA"/>
    <w:rsid w:val="00113729"/>
    <w:rsid w:val="00113824"/>
    <w:rsid w:val="00113900"/>
    <w:rsid w:val="00113940"/>
    <w:rsid w:val="00113A71"/>
    <w:rsid w:val="00113B5B"/>
    <w:rsid w:val="00113C97"/>
    <w:rsid w:val="00113E62"/>
    <w:rsid w:val="0011405B"/>
    <w:rsid w:val="00114067"/>
    <w:rsid w:val="00114117"/>
    <w:rsid w:val="001141E6"/>
    <w:rsid w:val="00114232"/>
    <w:rsid w:val="001142B2"/>
    <w:rsid w:val="001143F6"/>
    <w:rsid w:val="001145FA"/>
    <w:rsid w:val="00114712"/>
    <w:rsid w:val="00114806"/>
    <w:rsid w:val="001148B3"/>
    <w:rsid w:val="00114911"/>
    <w:rsid w:val="001149CD"/>
    <w:rsid w:val="001149DF"/>
    <w:rsid w:val="00114A41"/>
    <w:rsid w:val="00114B26"/>
    <w:rsid w:val="00114B96"/>
    <w:rsid w:val="00114C0F"/>
    <w:rsid w:val="00114CB3"/>
    <w:rsid w:val="00114CE1"/>
    <w:rsid w:val="00114E23"/>
    <w:rsid w:val="00114E4C"/>
    <w:rsid w:val="00114F1F"/>
    <w:rsid w:val="00114F9F"/>
    <w:rsid w:val="00115017"/>
    <w:rsid w:val="00115024"/>
    <w:rsid w:val="00115058"/>
    <w:rsid w:val="001150C0"/>
    <w:rsid w:val="001150C7"/>
    <w:rsid w:val="0011532E"/>
    <w:rsid w:val="001153F9"/>
    <w:rsid w:val="0011552B"/>
    <w:rsid w:val="00115549"/>
    <w:rsid w:val="0011557C"/>
    <w:rsid w:val="0011565A"/>
    <w:rsid w:val="00115749"/>
    <w:rsid w:val="00115782"/>
    <w:rsid w:val="00115893"/>
    <w:rsid w:val="00115934"/>
    <w:rsid w:val="001159AB"/>
    <w:rsid w:val="00115A85"/>
    <w:rsid w:val="00115A99"/>
    <w:rsid w:val="00115B42"/>
    <w:rsid w:val="00115C7F"/>
    <w:rsid w:val="00115D29"/>
    <w:rsid w:val="00115ECC"/>
    <w:rsid w:val="00116117"/>
    <w:rsid w:val="0011631E"/>
    <w:rsid w:val="00116387"/>
    <w:rsid w:val="001163E9"/>
    <w:rsid w:val="00116521"/>
    <w:rsid w:val="0011652F"/>
    <w:rsid w:val="00116573"/>
    <w:rsid w:val="001165C7"/>
    <w:rsid w:val="001165F0"/>
    <w:rsid w:val="001165F6"/>
    <w:rsid w:val="0011668C"/>
    <w:rsid w:val="001166CA"/>
    <w:rsid w:val="001166E8"/>
    <w:rsid w:val="00116786"/>
    <w:rsid w:val="001167DC"/>
    <w:rsid w:val="00116815"/>
    <w:rsid w:val="00116828"/>
    <w:rsid w:val="001168CE"/>
    <w:rsid w:val="00116938"/>
    <w:rsid w:val="00116BEA"/>
    <w:rsid w:val="00116D58"/>
    <w:rsid w:val="00116E91"/>
    <w:rsid w:val="00117137"/>
    <w:rsid w:val="001172C0"/>
    <w:rsid w:val="00117300"/>
    <w:rsid w:val="00117405"/>
    <w:rsid w:val="00117457"/>
    <w:rsid w:val="001174AC"/>
    <w:rsid w:val="0011757F"/>
    <w:rsid w:val="001175A4"/>
    <w:rsid w:val="001176B3"/>
    <w:rsid w:val="001178F4"/>
    <w:rsid w:val="00117A21"/>
    <w:rsid w:val="00117C10"/>
    <w:rsid w:val="00117D0D"/>
    <w:rsid w:val="00117D7B"/>
    <w:rsid w:val="00117FDA"/>
    <w:rsid w:val="001200FC"/>
    <w:rsid w:val="0012011A"/>
    <w:rsid w:val="001201DD"/>
    <w:rsid w:val="0012028D"/>
    <w:rsid w:val="001202A6"/>
    <w:rsid w:val="00120352"/>
    <w:rsid w:val="001203C7"/>
    <w:rsid w:val="001205EA"/>
    <w:rsid w:val="001205F4"/>
    <w:rsid w:val="00120654"/>
    <w:rsid w:val="00120699"/>
    <w:rsid w:val="00120885"/>
    <w:rsid w:val="00120CF8"/>
    <w:rsid w:val="00120D13"/>
    <w:rsid w:val="00120DBA"/>
    <w:rsid w:val="00120E0D"/>
    <w:rsid w:val="00120EFE"/>
    <w:rsid w:val="00120F68"/>
    <w:rsid w:val="00120F7C"/>
    <w:rsid w:val="00121137"/>
    <w:rsid w:val="00121181"/>
    <w:rsid w:val="001212EB"/>
    <w:rsid w:val="00121303"/>
    <w:rsid w:val="001213A9"/>
    <w:rsid w:val="001213B1"/>
    <w:rsid w:val="001213C0"/>
    <w:rsid w:val="0012141E"/>
    <w:rsid w:val="00121556"/>
    <w:rsid w:val="00121557"/>
    <w:rsid w:val="00121576"/>
    <w:rsid w:val="0012172B"/>
    <w:rsid w:val="001217F5"/>
    <w:rsid w:val="00121844"/>
    <w:rsid w:val="001218A1"/>
    <w:rsid w:val="001218E3"/>
    <w:rsid w:val="001219BF"/>
    <w:rsid w:val="001219DB"/>
    <w:rsid w:val="00121A13"/>
    <w:rsid w:val="00121B66"/>
    <w:rsid w:val="00121BCA"/>
    <w:rsid w:val="00121C29"/>
    <w:rsid w:val="00121D2E"/>
    <w:rsid w:val="00121D3A"/>
    <w:rsid w:val="00121D85"/>
    <w:rsid w:val="00121DF3"/>
    <w:rsid w:val="00121E7B"/>
    <w:rsid w:val="001221A8"/>
    <w:rsid w:val="0012221D"/>
    <w:rsid w:val="00122286"/>
    <w:rsid w:val="00122363"/>
    <w:rsid w:val="00122423"/>
    <w:rsid w:val="00122512"/>
    <w:rsid w:val="00122833"/>
    <w:rsid w:val="001228C1"/>
    <w:rsid w:val="00122B0D"/>
    <w:rsid w:val="00122B48"/>
    <w:rsid w:val="00122B66"/>
    <w:rsid w:val="00122CA0"/>
    <w:rsid w:val="00122D02"/>
    <w:rsid w:val="00122F6D"/>
    <w:rsid w:val="0012308D"/>
    <w:rsid w:val="00123192"/>
    <w:rsid w:val="001234E5"/>
    <w:rsid w:val="00123520"/>
    <w:rsid w:val="00123619"/>
    <w:rsid w:val="00123660"/>
    <w:rsid w:val="00123678"/>
    <w:rsid w:val="00123732"/>
    <w:rsid w:val="0012376A"/>
    <w:rsid w:val="00123932"/>
    <w:rsid w:val="00123A80"/>
    <w:rsid w:val="00123AF0"/>
    <w:rsid w:val="00123AF3"/>
    <w:rsid w:val="00123CA0"/>
    <w:rsid w:val="00123CD5"/>
    <w:rsid w:val="00123EE8"/>
    <w:rsid w:val="00123F2B"/>
    <w:rsid w:val="00123FC5"/>
    <w:rsid w:val="0012402F"/>
    <w:rsid w:val="00124125"/>
    <w:rsid w:val="0012414D"/>
    <w:rsid w:val="001241B6"/>
    <w:rsid w:val="00124227"/>
    <w:rsid w:val="0012428F"/>
    <w:rsid w:val="001242AC"/>
    <w:rsid w:val="001242D3"/>
    <w:rsid w:val="00124312"/>
    <w:rsid w:val="00124430"/>
    <w:rsid w:val="00124471"/>
    <w:rsid w:val="00124506"/>
    <w:rsid w:val="00124664"/>
    <w:rsid w:val="00124904"/>
    <w:rsid w:val="00124AFD"/>
    <w:rsid w:val="00124B05"/>
    <w:rsid w:val="00124B16"/>
    <w:rsid w:val="00124B63"/>
    <w:rsid w:val="00124BEA"/>
    <w:rsid w:val="00124E41"/>
    <w:rsid w:val="00124EB5"/>
    <w:rsid w:val="00124F3A"/>
    <w:rsid w:val="00125092"/>
    <w:rsid w:val="00125111"/>
    <w:rsid w:val="00125297"/>
    <w:rsid w:val="0012529F"/>
    <w:rsid w:val="001252EB"/>
    <w:rsid w:val="0012530E"/>
    <w:rsid w:val="001253D6"/>
    <w:rsid w:val="00125426"/>
    <w:rsid w:val="001256B5"/>
    <w:rsid w:val="0012575D"/>
    <w:rsid w:val="001257C3"/>
    <w:rsid w:val="00125915"/>
    <w:rsid w:val="00125995"/>
    <w:rsid w:val="001259F4"/>
    <w:rsid w:val="00125B28"/>
    <w:rsid w:val="00125B51"/>
    <w:rsid w:val="00125B84"/>
    <w:rsid w:val="00125B8A"/>
    <w:rsid w:val="00125C84"/>
    <w:rsid w:val="00125C8E"/>
    <w:rsid w:val="00125C9A"/>
    <w:rsid w:val="00125CFE"/>
    <w:rsid w:val="00125E72"/>
    <w:rsid w:val="00126156"/>
    <w:rsid w:val="0012624F"/>
    <w:rsid w:val="0012625C"/>
    <w:rsid w:val="00126368"/>
    <w:rsid w:val="00126412"/>
    <w:rsid w:val="0012646D"/>
    <w:rsid w:val="00126518"/>
    <w:rsid w:val="00126607"/>
    <w:rsid w:val="0012679D"/>
    <w:rsid w:val="001268B9"/>
    <w:rsid w:val="001268D8"/>
    <w:rsid w:val="00126931"/>
    <w:rsid w:val="001269D5"/>
    <w:rsid w:val="00126AB4"/>
    <w:rsid w:val="00126D57"/>
    <w:rsid w:val="00127117"/>
    <w:rsid w:val="00127147"/>
    <w:rsid w:val="001271C8"/>
    <w:rsid w:val="001272D7"/>
    <w:rsid w:val="001272E0"/>
    <w:rsid w:val="00127349"/>
    <w:rsid w:val="00127491"/>
    <w:rsid w:val="001274A0"/>
    <w:rsid w:val="0012755E"/>
    <w:rsid w:val="00127643"/>
    <w:rsid w:val="001277CC"/>
    <w:rsid w:val="00127857"/>
    <w:rsid w:val="00127917"/>
    <w:rsid w:val="0012793E"/>
    <w:rsid w:val="001279AE"/>
    <w:rsid w:val="00127A3E"/>
    <w:rsid w:val="00127A69"/>
    <w:rsid w:val="00127B4C"/>
    <w:rsid w:val="00127BD7"/>
    <w:rsid w:val="00127CDE"/>
    <w:rsid w:val="00127E39"/>
    <w:rsid w:val="00127EF8"/>
    <w:rsid w:val="00127FC7"/>
    <w:rsid w:val="001300C5"/>
    <w:rsid w:val="00130115"/>
    <w:rsid w:val="0013012B"/>
    <w:rsid w:val="00130170"/>
    <w:rsid w:val="001301FC"/>
    <w:rsid w:val="00130240"/>
    <w:rsid w:val="001302A3"/>
    <w:rsid w:val="00130389"/>
    <w:rsid w:val="00130527"/>
    <w:rsid w:val="00130533"/>
    <w:rsid w:val="00130764"/>
    <w:rsid w:val="001307AF"/>
    <w:rsid w:val="0013081E"/>
    <w:rsid w:val="00130858"/>
    <w:rsid w:val="00130867"/>
    <w:rsid w:val="00130890"/>
    <w:rsid w:val="00130999"/>
    <w:rsid w:val="00130B4B"/>
    <w:rsid w:val="00130CC0"/>
    <w:rsid w:val="00131031"/>
    <w:rsid w:val="001310E5"/>
    <w:rsid w:val="001310EB"/>
    <w:rsid w:val="001310F7"/>
    <w:rsid w:val="001311DD"/>
    <w:rsid w:val="001313C6"/>
    <w:rsid w:val="00131441"/>
    <w:rsid w:val="0013166B"/>
    <w:rsid w:val="001316A0"/>
    <w:rsid w:val="001316A4"/>
    <w:rsid w:val="0013171F"/>
    <w:rsid w:val="00131803"/>
    <w:rsid w:val="00131957"/>
    <w:rsid w:val="00131CCC"/>
    <w:rsid w:val="00131D4F"/>
    <w:rsid w:val="00131DA9"/>
    <w:rsid w:val="00131DE8"/>
    <w:rsid w:val="00131F28"/>
    <w:rsid w:val="00131FF6"/>
    <w:rsid w:val="00132025"/>
    <w:rsid w:val="0013221E"/>
    <w:rsid w:val="001322DB"/>
    <w:rsid w:val="00132386"/>
    <w:rsid w:val="001323A3"/>
    <w:rsid w:val="0013246A"/>
    <w:rsid w:val="001326B1"/>
    <w:rsid w:val="00132730"/>
    <w:rsid w:val="0013289B"/>
    <w:rsid w:val="001328DA"/>
    <w:rsid w:val="00132AE8"/>
    <w:rsid w:val="00132B8D"/>
    <w:rsid w:val="00132B9B"/>
    <w:rsid w:val="00132CEA"/>
    <w:rsid w:val="00132CFD"/>
    <w:rsid w:val="00132D1E"/>
    <w:rsid w:val="00132D8B"/>
    <w:rsid w:val="00132F72"/>
    <w:rsid w:val="00133046"/>
    <w:rsid w:val="00133134"/>
    <w:rsid w:val="00133261"/>
    <w:rsid w:val="001332F7"/>
    <w:rsid w:val="0013341F"/>
    <w:rsid w:val="001337CE"/>
    <w:rsid w:val="0013382B"/>
    <w:rsid w:val="0013394F"/>
    <w:rsid w:val="00133975"/>
    <w:rsid w:val="00133993"/>
    <w:rsid w:val="001339D8"/>
    <w:rsid w:val="00133A4D"/>
    <w:rsid w:val="00133C86"/>
    <w:rsid w:val="00133CED"/>
    <w:rsid w:val="00133D50"/>
    <w:rsid w:val="00134011"/>
    <w:rsid w:val="0013404A"/>
    <w:rsid w:val="001341E5"/>
    <w:rsid w:val="00134278"/>
    <w:rsid w:val="001342A9"/>
    <w:rsid w:val="001342F5"/>
    <w:rsid w:val="00134446"/>
    <w:rsid w:val="001344E2"/>
    <w:rsid w:val="001345DC"/>
    <w:rsid w:val="001345E9"/>
    <w:rsid w:val="00134728"/>
    <w:rsid w:val="001347D6"/>
    <w:rsid w:val="001348C9"/>
    <w:rsid w:val="00134D4F"/>
    <w:rsid w:val="00134D69"/>
    <w:rsid w:val="00134DE7"/>
    <w:rsid w:val="00134DEC"/>
    <w:rsid w:val="00134E35"/>
    <w:rsid w:val="00134F06"/>
    <w:rsid w:val="00135024"/>
    <w:rsid w:val="00135045"/>
    <w:rsid w:val="0013505C"/>
    <w:rsid w:val="00135097"/>
    <w:rsid w:val="00135147"/>
    <w:rsid w:val="001352FF"/>
    <w:rsid w:val="00135308"/>
    <w:rsid w:val="0013535C"/>
    <w:rsid w:val="00135644"/>
    <w:rsid w:val="00135652"/>
    <w:rsid w:val="00135785"/>
    <w:rsid w:val="00135881"/>
    <w:rsid w:val="0013599E"/>
    <w:rsid w:val="00135BC5"/>
    <w:rsid w:val="00135BD0"/>
    <w:rsid w:val="00135D66"/>
    <w:rsid w:val="00135E05"/>
    <w:rsid w:val="00135F02"/>
    <w:rsid w:val="00135F76"/>
    <w:rsid w:val="00135FCC"/>
    <w:rsid w:val="001360E4"/>
    <w:rsid w:val="0013628F"/>
    <w:rsid w:val="001362D9"/>
    <w:rsid w:val="001362DA"/>
    <w:rsid w:val="001365DE"/>
    <w:rsid w:val="001366A7"/>
    <w:rsid w:val="00136747"/>
    <w:rsid w:val="001367B7"/>
    <w:rsid w:val="001367B9"/>
    <w:rsid w:val="00136857"/>
    <w:rsid w:val="001368C0"/>
    <w:rsid w:val="00136A99"/>
    <w:rsid w:val="00136AE4"/>
    <w:rsid w:val="00136C43"/>
    <w:rsid w:val="00136C60"/>
    <w:rsid w:val="00136CBC"/>
    <w:rsid w:val="00136E9E"/>
    <w:rsid w:val="0013715A"/>
    <w:rsid w:val="00137239"/>
    <w:rsid w:val="0013734C"/>
    <w:rsid w:val="0013748F"/>
    <w:rsid w:val="00137755"/>
    <w:rsid w:val="0013775E"/>
    <w:rsid w:val="00137887"/>
    <w:rsid w:val="001378B8"/>
    <w:rsid w:val="001379C4"/>
    <w:rsid w:val="00137A81"/>
    <w:rsid w:val="00137B14"/>
    <w:rsid w:val="00137C36"/>
    <w:rsid w:val="00137C3C"/>
    <w:rsid w:val="00137C7D"/>
    <w:rsid w:val="00137C8E"/>
    <w:rsid w:val="00137D6B"/>
    <w:rsid w:val="00137D6C"/>
    <w:rsid w:val="00137DF5"/>
    <w:rsid w:val="00137E4A"/>
    <w:rsid w:val="00140112"/>
    <w:rsid w:val="001401C6"/>
    <w:rsid w:val="00140251"/>
    <w:rsid w:val="00140310"/>
    <w:rsid w:val="001404E3"/>
    <w:rsid w:val="0014053B"/>
    <w:rsid w:val="001405E6"/>
    <w:rsid w:val="001406A0"/>
    <w:rsid w:val="0014071A"/>
    <w:rsid w:val="0014079D"/>
    <w:rsid w:val="00140897"/>
    <w:rsid w:val="00140900"/>
    <w:rsid w:val="00140943"/>
    <w:rsid w:val="001409EB"/>
    <w:rsid w:val="001409F4"/>
    <w:rsid w:val="00140C75"/>
    <w:rsid w:val="00140CE0"/>
    <w:rsid w:val="00140EA9"/>
    <w:rsid w:val="00140EDB"/>
    <w:rsid w:val="001411B6"/>
    <w:rsid w:val="00141231"/>
    <w:rsid w:val="001414F9"/>
    <w:rsid w:val="00141505"/>
    <w:rsid w:val="0014159F"/>
    <w:rsid w:val="0014163C"/>
    <w:rsid w:val="001416C4"/>
    <w:rsid w:val="0014179D"/>
    <w:rsid w:val="0014180F"/>
    <w:rsid w:val="001418C7"/>
    <w:rsid w:val="0014193D"/>
    <w:rsid w:val="00141A92"/>
    <w:rsid w:val="00141AAC"/>
    <w:rsid w:val="00141C15"/>
    <w:rsid w:val="00141CE0"/>
    <w:rsid w:val="00141EED"/>
    <w:rsid w:val="00141EF8"/>
    <w:rsid w:val="00141F35"/>
    <w:rsid w:val="0014201F"/>
    <w:rsid w:val="00142143"/>
    <w:rsid w:val="00142178"/>
    <w:rsid w:val="00142419"/>
    <w:rsid w:val="00142466"/>
    <w:rsid w:val="001426F2"/>
    <w:rsid w:val="00142806"/>
    <w:rsid w:val="00142E5E"/>
    <w:rsid w:val="00142EA8"/>
    <w:rsid w:val="00142FB7"/>
    <w:rsid w:val="00142FBA"/>
    <w:rsid w:val="0014311D"/>
    <w:rsid w:val="001431CF"/>
    <w:rsid w:val="00143258"/>
    <w:rsid w:val="00143268"/>
    <w:rsid w:val="001432DE"/>
    <w:rsid w:val="001432EA"/>
    <w:rsid w:val="00143356"/>
    <w:rsid w:val="00143534"/>
    <w:rsid w:val="001437A1"/>
    <w:rsid w:val="00143903"/>
    <w:rsid w:val="001439B8"/>
    <w:rsid w:val="00143A93"/>
    <w:rsid w:val="00143C44"/>
    <w:rsid w:val="00143C47"/>
    <w:rsid w:val="00143E4A"/>
    <w:rsid w:val="00143E88"/>
    <w:rsid w:val="0014411C"/>
    <w:rsid w:val="0014429A"/>
    <w:rsid w:val="001443D2"/>
    <w:rsid w:val="00144546"/>
    <w:rsid w:val="0014455D"/>
    <w:rsid w:val="00144647"/>
    <w:rsid w:val="0014474B"/>
    <w:rsid w:val="00144844"/>
    <w:rsid w:val="00144900"/>
    <w:rsid w:val="001449A0"/>
    <w:rsid w:val="00144AFD"/>
    <w:rsid w:val="00144B3F"/>
    <w:rsid w:val="00144BA7"/>
    <w:rsid w:val="00144EAF"/>
    <w:rsid w:val="00144F9C"/>
    <w:rsid w:val="00145123"/>
    <w:rsid w:val="0014519A"/>
    <w:rsid w:val="001452F9"/>
    <w:rsid w:val="001453C0"/>
    <w:rsid w:val="001454C5"/>
    <w:rsid w:val="00145756"/>
    <w:rsid w:val="00145757"/>
    <w:rsid w:val="001457AC"/>
    <w:rsid w:val="001459CF"/>
    <w:rsid w:val="00145A7F"/>
    <w:rsid w:val="00145A9C"/>
    <w:rsid w:val="00145AD2"/>
    <w:rsid w:val="00145BBE"/>
    <w:rsid w:val="00145BC4"/>
    <w:rsid w:val="00145C74"/>
    <w:rsid w:val="00145D22"/>
    <w:rsid w:val="00145DA1"/>
    <w:rsid w:val="00145ED1"/>
    <w:rsid w:val="00145EDF"/>
    <w:rsid w:val="00145F30"/>
    <w:rsid w:val="00145F6C"/>
    <w:rsid w:val="00145FA5"/>
    <w:rsid w:val="00145FBC"/>
    <w:rsid w:val="00145FD3"/>
    <w:rsid w:val="001460D6"/>
    <w:rsid w:val="0014610F"/>
    <w:rsid w:val="0014619D"/>
    <w:rsid w:val="00146299"/>
    <w:rsid w:val="001462AA"/>
    <w:rsid w:val="00146371"/>
    <w:rsid w:val="001463BA"/>
    <w:rsid w:val="001464F2"/>
    <w:rsid w:val="0014656D"/>
    <w:rsid w:val="0014657E"/>
    <w:rsid w:val="001466BC"/>
    <w:rsid w:val="00146731"/>
    <w:rsid w:val="00146892"/>
    <w:rsid w:val="00146A81"/>
    <w:rsid w:val="00146B45"/>
    <w:rsid w:val="00146D4B"/>
    <w:rsid w:val="00146DC5"/>
    <w:rsid w:val="00146F67"/>
    <w:rsid w:val="00146F99"/>
    <w:rsid w:val="00146FEE"/>
    <w:rsid w:val="001471C5"/>
    <w:rsid w:val="00147287"/>
    <w:rsid w:val="0014739D"/>
    <w:rsid w:val="001473B7"/>
    <w:rsid w:val="0014742F"/>
    <w:rsid w:val="001475AC"/>
    <w:rsid w:val="00147690"/>
    <w:rsid w:val="00147822"/>
    <w:rsid w:val="001478C3"/>
    <w:rsid w:val="001478DC"/>
    <w:rsid w:val="0014791E"/>
    <w:rsid w:val="00147BC3"/>
    <w:rsid w:val="00147D69"/>
    <w:rsid w:val="00147DA6"/>
    <w:rsid w:val="00147FB7"/>
    <w:rsid w:val="00150107"/>
    <w:rsid w:val="001505BC"/>
    <w:rsid w:val="001506A0"/>
    <w:rsid w:val="0015070B"/>
    <w:rsid w:val="00150749"/>
    <w:rsid w:val="001508AA"/>
    <w:rsid w:val="00150A35"/>
    <w:rsid w:val="00150AAF"/>
    <w:rsid w:val="00150B98"/>
    <w:rsid w:val="00150E30"/>
    <w:rsid w:val="00150EF4"/>
    <w:rsid w:val="00151023"/>
    <w:rsid w:val="001510D4"/>
    <w:rsid w:val="001511ED"/>
    <w:rsid w:val="001512FA"/>
    <w:rsid w:val="001513A5"/>
    <w:rsid w:val="00151488"/>
    <w:rsid w:val="00151553"/>
    <w:rsid w:val="001515E5"/>
    <w:rsid w:val="001517DC"/>
    <w:rsid w:val="001518E5"/>
    <w:rsid w:val="00151AD6"/>
    <w:rsid w:val="00151B6C"/>
    <w:rsid w:val="00151B86"/>
    <w:rsid w:val="00151C32"/>
    <w:rsid w:val="00151C41"/>
    <w:rsid w:val="00151D50"/>
    <w:rsid w:val="00151D65"/>
    <w:rsid w:val="00152000"/>
    <w:rsid w:val="00152211"/>
    <w:rsid w:val="00152455"/>
    <w:rsid w:val="00152476"/>
    <w:rsid w:val="00152482"/>
    <w:rsid w:val="00152540"/>
    <w:rsid w:val="001526E6"/>
    <w:rsid w:val="001528BA"/>
    <w:rsid w:val="00152999"/>
    <w:rsid w:val="00152C2B"/>
    <w:rsid w:val="00152CA5"/>
    <w:rsid w:val="00152D72"/>
    <w:rsid w:val="00152DD7"/>
    <w:rsid w:val="00152E57"/>
    <w:rsid w:val="00152F82"/>
    <w:rsid w:val="00153025"/>
    <w:rsid w:val="001530D0"/>
    <w:rsid w:val="00153159"/>
    <w:rsid w:val="001532DA"/>
    <w:rsid w:val="0015331E"/>
    <w:rsid w:val="00153402"/>
    <w:rsid w:val="0015364E"/>
    <w:rsid w:val="001536A8"/>
    <w:rsid w:val="00153728"/>
    <w:rsid w:val="0015381A"/>
    <w:rsid w:val="00153867"/>
    <w:rsid w:val="00153868"/>
    <w:rsid w:val="001539D3"/>
    <w:rsid w:val="00153A09"/>
    <w:rsid w:val="00153A26"/>
    <w:rsid w:val="00153AB0"/>
    <w:rsid w:val="00153AB9"/>
    <w:rsid w:val="00153BBB"/>
    <w:rsid w:val="00153C62"/>
    <w:rsid w:val="00153D1B"/>
    <w:rsid w:val="00153DFB"/>
    <w:rsid w:val="00153DFD"/>
    <w:rsid w:val="001540D2"/>
    <w:rsid w:val="0015416F"/>
    <w:rsid w:val="00154281"/>
    <w:rsid w:val="001542AB"/>
    <w:rsid w:val="001543B7"/>
    <w:rsid w:val="00154467"/>
    <w:rsid w:val="00154601"/>
    <w:rsid w:val="001546B0"/>
    <w:rsid w:val="0015473D"/>
    <w:rsid w:val="00154960"/>
    <w:rsid w:val="001549B1"/>
    <w:rsid w:val="00154A17"/>
    <w:rsid w:val="00154AB5"/>
    <w:rsid w:val="00154BB7"/>
    <w:rsid w:val="00154BC3"/>
    <w:rsid w:val="00154CD6"/>
    <w:rsid w:val="00154E3C"/>
    <w:rsid w:val="001552B8"/>
    <w:rsid w:val="0015545F"/>
    <w:rsid w:val="00155504"/>
    <w:rsid w:val="00155736"/>
    <w:rsid w:val="00155919"/>
    <w:rsid w:val="001559EB"/>
    <w:rsid w:val="001559F3"/>
    <w:rsid w:val="00155B01"/>
    <w:rsid w:val="00155B05"/>
    <w:rsid w:val="00155BD0"/>
    <w:rsid w:val="00155C06"/>
    <w:rsid w:val="00155C3C"/>
    <w:rsid w:val="00155C40"/>
    <w:rsid w:val="00155D45"/>
    <w:rsid w:val="00155D63"/>
    <w:rsid w:val="00155DB9"/>
    <w:rsid w:val="00155E45"/>
    <w:rsid w:val="00155E94"/>
    <w:rsid w:val="00155F81"/>
    <w:rsid w:val="0015609E"/>
    <w:rsid w:val="00156134"/>
    <w:rsid w:val="001561F8"/>
    <w:rsid w:val="00156411"/>
    <w:rsid w:val="0015659B"/>
    <w:rsid w:val="001565E8"/>
    <w:rsid w:val="00156720"/>
    <w:rsid w:val="001567C3"/>
    <w:rsid w:val="001569AB"/>
    <w:rsid w:val="001569B6"/>
    <w:rsid w:val="00156C5E"/>
    <w:rsid w:val="00156C70"/>
    <w:rsid w:val="00156D50"/>
    <w:rsid w:val="00156DFC"/>
    <w:rsid w:val="0015709C"/>
    <w:rsid w:val="00157449"/>
    <w:rsid w:val="0015767B"/>
    <w:rsid w:val="00157790"/>
    <w:rsid w:val="001579A0"/>
    <w:rsid w:val="00157A7A"/>
    <w:rsid w:val="00157AB1"/>
    <w:rsid w:val="00157AEE"/>
    <w:rsid w:val="00157C93"/>
    <w:rsid w:val="00157CD9"/>
    <w:rsid w:val="00157E9F"/>
    <w:rsid w:val="00157EA7"/>
    <w:rsid w:val="00157F03"/>
    <w:rsid w:val="00160160"/>
    <w:rsid w:val="001601A6"/>
    <w:rsid w:val="001601F0"/>
    <w:rsid w:val="00160688"/>
    <w:rsid w:val="001607EB"/>
    <w:rsid w:val="001609A8"/>
    <w:rsid w:val="001609DF"/>
    <w:rsid w:val="00160CD0"/>
    <w:rsid w:val="001611C2"/>
    <w:rsid w:val="001612FF"/>
    <w:rsid w:val="001613A7"/>
    <w:rsid w:val="001613FA"/>
    <w:rsid w:val="001614AF"/>
    <w:rsid w:val="00161546"/>
    <w:rsid w:val="00161653"/>
    <w:rsid w:val="00161726"/>
    <w:rsid w:val="0016186D"/>
    <w:rsid w:val="001618AD"/>
    <w:rsid w:val="001618B8"/>
    <w:rsid w:val="001619B6"/>
    <w:rsid w:val="00161A68"/>
    <w:rsid w:val="00161B00"/>
    <w:rsid w:val="00161BA9"/>
    <w:rsid w:val="00161DFD"/>
    <w:rsid w:val="00161E9A"/>
    <w:rsid w:val="00161F81"/>
    <w:rsid w:val="001620B9"/>
    <w:rsid w:val="001620D6"/>
    <w:rsid w:val="0016235E"/>
    <w:rsid w:val="001625A3"/>
    <w:rsid w:val="001625CE"/>
    <w:rsid w:val="001625D8"/>
    <w:rsid w:val="001625D9"/>
    <w:rsid w:val="001625F5"/>
    <w:rsid w:val="0016260C"/>
    <w:rsid w:val="00162633"/>
    <w:rsid w:val="001626CC"/>
    <w:rsid w:val="001626D1"/>
    <w:rsid w:val="001627DF"/>
    <w:rsid w:val="00162AD0"/>
    <w:rsid w:val="00162BD5"/>
    <w:rsid w:val="00162E47"/>
    <w:rsid w:val="00162EC5"/>
    <w:rsid w:val="00162F4F"/>
    <w:rsid w:val="00162FB5"/>
    <w:rsid w:val="0016304A"/>
    <w:rsid w:val="00163368"/>
    <w:rsid w:val="001634FF"/>
    <w:rsid w:val="001635C9"/>
    <w:rsid w:val="0016361E"/>
    <w:rsid w:val="0016366A"/>
    <w:rsid w:val="001637C6"/>
    <w:rsid w:val="00163873"/>
    <w:rsid w:val="00163876"/>
    <w:rsid w:val="00163B41"/>
    <w:rsid w:val="00163BD6"/>
    <w:rsid w:val="00163C5E"/>
    <w:rsid w:val="00163CCD"/>
    <w:rsid w:val="00163CF0"/>
    <w:rsid w:val="00163D03"/>
    <w:rsid w:val="00163D23"/>
    <w:rsid w:val="00163D6D"/>
    <w:rsid w:val="00163D91"/>
    <w:rsid w:val="00163E41"/>
    <w:rsid w:val="001640E4"/>
    <w:rsid w:val="0016413A"/>
    <w:rsid w:val="001641BD"/>
    <w:rsid w:val="001641F0"/>
    <w:rsid w:val="00164377"/>
    <w:rsid w:val="0016466D"/>
    <w:rsid w:val="001646AC"/>
    <w:rsid w:val="00164756"/>
    <w:rsid w:val="001647B1"/>
    <w:rsid w:val="00164A12"/>
    <w:rsid w:val="00164C20"/>
    <w:rsid w:val="00164C44"/>
    <w:rsid w:val="00164C67"/>
    <w:rsid w:val="00164CA1"/>
    <w:rsid w:val="00164D96"/>
    <w:rsid w:val="00164F8D"/>
    <w:rsid w:val="0016504B"/>
    <w:rsid w:val="0016506F"/>
    <w:rsid w:val="00165198"/>
    <w:rsid w:val="001651BD"/>
    <w:rsid w:val="001651BF"/>
    <w:rsid w:val="00165255"/>
    <w:rsid w:val="001653B9"/>
    <w:rsid w:val="00165451"/>
    <w:rsid w:val="00165598"/>
    <w:rsid w:val="00165666"/>
    <w:rsid w:val="0016580F"/>
    <w:rsid w:val="001658EA"/>
    <w:rsid w:val="00165A7A"/>
    <w:rsid w:val="00165AE5"/>
    <w:rsid w:val="00165CC4"/>
    <w:rsid w:val="00165D36"/>
    <w:rsid w:val="00165E84"/>
    <w:rsid w:val="00165EF2"/>
    <w:rsid w:val="0016601C"/>
    <w:rsid w:val="0016605B"/>
    <w:rsid w:val="001661F6"/>
    <w:rsid w:val="001665B7"/>
    <w:rsid w:val="00166629"/>
    <w:rsid w:val="0016677D"/>
    <w:rsid w:val="00166818"/>
    <w:rsid w:val="0016694D"/>
    <w:rsid w:val="00166953"/>
    <w:rsid w:val="00166AB7"/>
    <w:rsid w:val="00166AE2"/>
    <w:rsid w:val="00166B7D"/>
    <w:rsid w:val="00166BB3"/>
    <w:rsid w:val="00166E3E"/>
    <w:rsid w:val="00166E44"/>
    <w:rsid w:val="00167042"/>
    <w:rsid w:val="00167054"/>
    <w:rsid w:val="00167095"/>
    <w:rsid w:val="001672A3"/>
    <w:rsid w:val="00167368"/>
    <w:rsid w:val="0016738D"/>
    <w:rsid w:val="00167393"/>
    <w:rsid w:val="00167415"/>
    <w:rsid w:val="0016746B"/>
    <w:rsid w:val="001675D9"/>
    <w:rsid w:val="0016767E"/>
    <w:rsid w:val="001677B2"/>
    <w:rsid w:val="0016796E"/>
    <w:rsid w:val="001679B3"/>
    <w:rsid w:val="00167A5C"/>
    <w:rsid w:val="00167B06"/>
    <w:rsid w:val="00167C11"/>
    <w:rsid w:val="00167CCE"/>
    <w:rsid w:val="00167D57"/>
    <w:rsid w:val="00167E95"/>
    <w:rsid w:val="00167EA0"/>
    <w:rsid w:val="0017000B"/>
    <w:rsid w:val="0017001F"/>
    <w:rsid w:val="0017002C"/>
    <w:rsid w:val="00170092"/>
    <w:rsid w:val="00170121"/>
    <w:rsid w:val="00170384"/>
    <w:rsid w:val="00170399"/>
    <w:rsid w:val="001703DB"/>
    <w:rsid w:val="0017042B"/>
    <w:rsid w:val="00170490"/>
    <w:rsid w:val="00170623"/>
    <w:rsid w:val="0017067A"/>
    <w:rsid w:val="00170685"/>
    <w:rsid w:val="00170717"/>
    <w:rsid w:val="001709D6"/>
    <w:rsid w:val="00170A42"/>
    <w:rsid w:val="00170AB7"/>
    <w:rsid w:val="00170ABE"/>
    <w:rsid w:val="00170B5F"/>
    <w:rsid w:val="00170C41"/>
    <w:rsid w:val="00170C80"/>
    <w:rsid w:val="00170E04"/>
    <w:rsid w:val="00170EF1"/>
    <w:rsid w:val="00170F8D"/>
    <w:rsid w:val="00170FAF"/>
    <w:rsid w:val="00170FE1"/>
    <w:rsid w:val="001711FE"/>
    <w:rsid w:val="00171215"/>
    <w:rsid w:val="001712F0"/>
    <w:rsid w:val="0017155E"/>
    <w:rsid w:val="001715BB"/>
    <w:rsid w:val="00171906"/>
    <w:rsid w:val="00171910"/>
    <w:rsid w:val="00171934"/>
    <w:rsid w:val="001719F6"/>
    <w:rsid w:val="00171A1C"/>
    <w:rsid w:val="00171A33"/>
    <w:rsid w:val="00171BD8"/>
    <w:rsid w:val="00171C4D"/>
    <w:rsid w:val="00171D56"/>
    <w:rsid w:val="00171F72"/>
    <w:rsid w:val="00171FEA"/>
    <w:rsid w:val="001720EF"/>
    <w:rsid w:val="001720F8"/>
    <w:rsid w:val="00172226"/>
    <w:rsid w:val="0017224E"/>
    <w:rsid w:val="001722C1"/>
    <w:rsid w:val="00172346"/>
    <w:rsid w:val="00172374"/>
    <w:rsid w:val="0017243B"/>
    <w:rsid w:val="00172457"/>
    <w:rsid w:val="0017247C"/>
    <w:rsid w:val="00172595"/>
    <w:rsid w:val="001725EE"/>
    <w:rsid w:val="00172620"/>
    <w:rsid w:val="001726D6"/>
    <w:rsid w:val="0017281A"/>
    <w:rsid w:val="001728CB"/>
    <w:rsid w:val="001729BE"/>
    <w:rsid w:val="00172A31"/>
    <w:rsid w:val="00172AC6"/>
    <w:rsid w:val="00172BF8"/>
    <w:rsid w:val="00172C9D"/>
    <w:rsid w:val="00172CE3"/>
    <w:rsid w:val="00172DA1"/>
    <w:rsid w:val="00172DDF"/>
    <w:rsid w:val="00172EEE"/>
    <w:rsid w:val="00172FC2"/>
    <w:rsid w:val="00173006"/>
    <w:rsid w:val="0017322A"/>
    <w:rsid w:val="001732DF"/>
    <w:rsid w:val="001733C3"/>
    <w:rsid w:val="001735D3"/>
    <w:rsid w:val="0017360C"/>
    <w:rsid w:val="0017369A"/>
    <w:rsid w:val="00173725"/>
    <w:rsid w:val="00173815"/>
    <w:rsid w:val="00173882"/>
    <w:rsid w:val="001738DC"/>
    <w:rsid w:val="00173A84"/>
    <w:rsid w:val="00173B48"/>
    <w:rsid w:val="00173B58"/>
    <w:rsid w:val="00173BA0"/>
    <w:rsid w:val="00173DE8"/>
    <w:rsid w:val="0017408F"/>
    <w:rsid w:val="001740DA"/>
    <w:rsid w:val="00174181"/>
    <w:rsid w:val="001741A7"/>
    <w:rsid w:val="001741B7"/>
    <w:rsid w:val="00174242"/>
    <w:rsid w:val="0017443E"/>
    <w:rsid w:val="00174441"/>
    <w:rsid w:val="0017451B"/>
    <w:rsid w:val="0017452E"/>
    <w:rsid w:val="001745E9"/>
    <w:rsid w:val="00174606"/>
    <w:rsid w:val="00174612"/>
    <w:rsid w:val="00174785"/>
    <w:rsid w:val="001747A8"/>
    <w:rsid w:val="0017480A"/>
    <w:rsid w:val="00174813"/>
    <w:rsid w:val="001748E8"/>
    <w:rsid w:val="00174DB6"/>
    <w:rsid w:val="00175100"/>
    <w:rsid w:val="001751AF"/>
    <w:rsid w:val="0017526E"/>
    <w:rsid w:val="00175475"/>
    <w:rsid w:val="001754A5"/>
    <w:rsid w:val="001754A8"/>
    <w:rsid w:val="001754BD"/>
    <w:rsid w:val="001756AF"/>
    <w:rsid w:val="001756D0"/>
    <w:rsid w:val="001759C9"/>
    <w:rsid w:val="00175A8E"/>
    <w:rsid w:val="00175B17"/>
    <w:rsid w:val="00175B23"/>
    <w:rsid w:val="00175BAD"/>
    <w:rsid w:val="00175C72"/>
    <w:rsid w:val="00175E5D"/>
    <w:rsid w:val="0017604A"/>
    <w:rsid w:val="001760A5"/>
    <w:rsid w:val="001760AD"/>
    <w:rsid w:val="00176211"/>
    <w:rsid w:val="0017627C"/>
    <w:rsid w:val="0017635F"/>
    <w:rsid w:val="00176380"/>
    <w:rsid w:val="00176387"/>
    <w:rsid w:val="00176443"/>
    <w:rsid w:val="0017652B"/>
    <w:rsid w:val="00176556"/>
    <w:rsid w:val="00176565"/>
    <w:rsid w:val="00176577"/>
    <w:rsid w:val="001765F5"/>
    <w:rsid w:val="00176685"/>
    <w:rsid w:val="001766C2"/>
    <w:rsid w:val="001766FD"/>
    <w:rsid w:val="00176700"/>
    <w:rsid w:val="00176717"/>
    <w:rsid w:val="001768CB"/>
    <w:rsid w:val="0017698E"/>
    <w:rsid w:val="00176BF5"/>
    <w:rsid w:val="00176C14"/>
    <w:rsid w:val="00176CAE"/>
    <w:rsid w:val="00176D5E"/>
    <w:rsid w:val="00176DB9"/>
    <w:rsid w:val="00177091"/>
    <w:rsid w:val="001770AC"/>
    <w:rsid w:val="00177125"/>
    <w:rsid w:val="001771AD"/>
    <w:rsid w:val="001771F1"/>
    <w:rsid w:val="001771F5"/>
    <w:rsid w:val="00177353"/>
    <w:rsid w:val="001773D3"/>
    <w:rsid w:val="001774B4"/>
    <w:rsid w:val="0017751B"/>
    <w:rsid w:val="001776BE"/>
    <w:rsid w:val="00177751"/>
    <w:rsid w:val="00177764"/>
    <w:rsid w:val="001778A3"/>
    <w:rsid w:val="001778A8"/>
    <w:rsid w:val="00177A45"/>
    <w:rsid w:val="00177A90"/>
    <w:rsid w:val="00177C1E"/>
    <w:rsid w:val="00177C43"/>
    <w:rsid w:val="00177C61"/>
    <w:rsid w:val="00177C7A"/>
    <w:rsid w:val="00177CA7"/>
    <w:rsid w:val="00177CD1"/>
    <w:rsid w:val="00177DD9"/>
    <w:rsid w:val="00177E47"/>
    <w:rsid w:val="00177F0B"/>
    <w:rsid w:val="00177FA7"/>
    <w:rsid w:val="001800AB"/>
    <w:rsid w:val="001800F5"/>
    <w:rsid w:val="001802DE"/>
    <w:rsid w:val="00180319"/>
    <w:rsid w:val="001803B9"/>
    <w:rsid w:val="00180427"/>
    <w:rsid w:val="001804BE"/>
    <w:rsid w:val="00180551"/>
    <w:rsid w:val="00180627"/>
    <w:rsid w:val="0018062D"/>
    <w:rsid w:val="00180679"/>
    <w:rsid w:val="00180685"/>
    <w:rsid w:val="00180780"/>
    <w:rsid w:val="001807BB"/>
    <w:rsid w:val="001807F5"/>
    <w:rsid w:val="0018082E"/>
    <w:rsid w:val="001808CE"/>
    <w:rsid w:val="00180916"/>
    <w:rsid w:val="00180AE5"/>
    <w:rsid w:val="00180C1D"/>
    <w:rsid w:val="00180C6A"/>
    <w:rsid w:val="00180C7C"/>
    <w:rsid w:val="00180CBC"/>
    <w:rsid w:val="00180D09"/>
    <w:rsid w:val="00180D71"/>
    <w:rsid w:val="001810C0"/>
    <w:rsid w:val="00181175"/>
    <w:rsid w:val="00181197"/>
    <w:rsid w:val="001811BB"/>
    <w:rsid w:val="00181203"/>
    <w:rsid w:val="001812E4"/>
    <w:rsid w:val="0018151C"/>
    <w:rsid w:val="0018159B"/>
    <w:rsid w:val="001815C4"/>
    <w:rsid w:val="00181671"/>
    <w:rsid w:val="001816D1"/>
    <w:rsid w:val="00181922"/>
    <w:rsid w:val="00181932"/>
    <w:rsid w:val="00181969"/>
    <w:rsid w:val="00181A03"/>
    <w:rsid w:val="00181A65"/>
    <w:rsid w:val="00181A6D"/>
    <w:rsid w:val="00181B64"/>
    <w:rsid w:val="00181BB6"/>
    <w:rsid w:val="00181C31"/>
    <w:rsid w:val="00181DA4"/>
    <w:rsid w:val="00181F99"/>
    <w:rsid w:val="00181FC6"/>
    <w:rsid w:val="0018200B"/>
    <w:rsid w:val="00182041"/>
    <w:rsid w:val="00182047"/>
    <w:rsid w:val="001820A7"/>
    <w:rsid w:val="001820C8"/>
    <w:rsid w:val="0018223E"/>
    <w:rsid w:val="00182348"/>
    <w:rsid w:val="001823B2"/>
    <w:rsid w:val="001825D0"/>
    <w:rsid w:val="00182789"/>
    <w:rsid w:val="0018279A"/>
    <w:rsid w:val="001827C0"/>
    <w:rsid w:val="00182825"/>
    <w:rsid w:val="00182856"/>
    <w:rsid w:val="00182894"/>
    <w:rsid w:val="00182A1B"/>
    <w:rsid w:val="00182AE7"/>
    <w:rsid w:val="00182AF0"/>
    <w:rsid w:val="00182BA4"/>
    <w:rsid w:val="00182CCD"/>
    <w:rsid w:val="00182E74"/>
    <w:rsid w:val="00182E7E"/>
    <w:rsid w:val="00182F97"/>
    <w:rsid w:val="00182FD0"/>
    <w:rsid w:val="0018311E"/>
    <w:rsid w:val="0018319B"/>
    <w:rsid w:val="0018320D"/>
    <w:rsid w:val="001832BF"/>
    <w:rsid w:val="00183499"/>
    <w:rsid w:val="001834A9"/>
    <w:rsid w:val="001834D8"/>
    <w:rsid w:val="0018353E"/>
    <w:rsid w:val="00183685"/>
    <w:rsid w:val="0018374D"/>
    <w:rsid w:val="001837B4"/>
    <w:rsid w:val="001837F9"/>
    <w:rsid w:val="00183830"/>
    <w:rsid w:val="00183974"/>
    <w:rsid w:val="00183A08"/>
    <w:rsid w:val="00183A57"/>
    <w:rsid w:val="00183B0D"/>
    <w:rsid w:val="00183CDE"/>
    <w:rsid w:val="00183DF1"/>
    <w:rsid w:val="00183E2C"/>
    <w:rsid w:val="00183F33"/>
    <w:rsid w:val="00183FCF"/>
    <w:rsid w:val="00184019"/>
    <w:rsid w:val="00184186"/>
    <w:rsid w:val="001841F4"/>
    <w:rsid w:val="001843A3"/>
    <w:rsid w:val="001843C8"/>
    <w:rsid w:val="0018446F"/>
    <w:rsid w:val="0018453B"/>
    <w:rsid w:val="00184562"/>
    <w:rsid w:val="0018458F"/>
    <w:rsid w:val="0018468D"/>
    <w:rsid w:val="0018478A"/>
    <w:rsid w:val="001847B9"/>
    <w:rsid w:val="001848B6"/>
    <w:rsid w:val="001848B7"/>
    <w:rsid w:val="00184908"/>
    <w:rsid w:val="00184929"/>
    <w:rsid w:val="0018499B"/>
    <w:rsid w:val="001849E9"/>
    <w:rsid w:val="00184A00"/>
    <w:rsid w:val="00184A41"/>
    <w:rsid w:val="00184A43"/>
    <w:rsid w:val="00184A90"/>
    <w:rsid w:val="00184C76"/>
    <w:rsid w:val="00184D17"/>
    <w:rsid w:val="00184D9D"/>
    <w:rsid w:val="00184F60"/>
    <w:rsid w:val="00184F7A"/>
    <w:rsid w:val="00185048"/>
    <w:rsid w:val="001850D4"/>
    <w:rsid w:val="00185300"/>
    <w:rsid w:val="00185312"/>
    <w:rsid w:val="001854B6"/>
    <w:rsid w:val="001857E8"/>
    <w:rsid w:val="00185805"/>
    <w:rsid w:val="00185970"/>
    <w:rsid w:val="00185A2A"/>
    <w:rsid w:val="00185AAC"/>
    <w:rsid w:val="00185BE0"/>
    <w:rsid w:val="00185C68"/>
    <w:rsid w:val="00185D04"/>
    <w:rsid w:val="00185D60"/>
    <w:rsid w:val="00185D83"/>
    <w:rsid w:val="00185DA9"/>
    <w:rsid w:val="00185DAB"/>
    <w:rsid w:val="00185DB9"/>
    <w:rsid w:val="00185E90"/>
    <w:rsid w:val="0018603A"/>
    <w:rsid w:val="00186072"/>
    <w:rsid w:val="0018610B"/>
    <w:rsid w:val="00186209"/>
    <w:rsid w:val="00186271"/>
    <w:rsid w:val="001864BF"/>
    <w:rsid w:val="001864E4"/>
    <w:rsid w:val="001866A2"/>
    <w:rsid w:val="00186858"/>
    <w:rsid w:val="00186A9F"/>
    <w:rsid w:val="00186ADB"/>
    <w:rsid w:val="00186B2B"/>
    <w:rsid w:val="00186D93"/>
    <w:rsid w:val="00186DD4"/>
    <w:rsid w:val="00186DFA"/>
    <w:rsid w:val="00186F2C"/>
    <w:rsid w:val="0018704C"/>
    <w:rsid w:val="00187056"/>
    <w:rsid w:val="001870A4"/>
    <w:rsid w:val="001870E8"/>
    <w:rsid w:val="001871A0"/>
    <w:rsid w:val="001871C3"/>
    <w:rsid w:val="00187209"/>
    <w:rsid w:val="00187366"/>
    <w:rsid w:val="001873A7"/>
    <w:rsid w:val="001873CA"/>
    <w:rsid w:val="0018748D"/>
    <w:rsid w:val="001874D3"/>
    <w:rsid w:val="0018758C"/>
    <w:rsid w:val="001876A8"/>
    <w:rsid w:val="001876C4"/>
    <w:rsid w:val="001878EF"/>
    <w:rsid w:val="001878F7"/>
    <w:rsid w:val="00187953"/>
    <w:rsid w:val="001879BF"/>
    <w:rsid w:val="00187A36"/>
    <w:rsid w:val="00187A75"/>
    <w:rsid w:val="00187B56"/>
    <w:rsid w:val="00187C1B"/>
    <w:rsid w:val="00187D11"/>
    <w:rsid w:val="00187DC2"/>
    <w:rsid w:val="0019013B"/>
    <w:rsid w:val="00190180"/>
    <w:rsid w:val="00190190"/>
    <w:rsid w:val="00190297"/>
    <w:rsid w:val="001903A8"/>
    <w:rsid w:val="00190579"/>
    <w:rsid w:val="00190582"/>
    <w:rsid w:val="001906AE"/>
    <w:rsid w:val="001907E9"/>
    <w:rsid w:val="001908C4"/>
    <w:rsid w:val="00190948"/>
    <w:rsid w:val="001909E9"/>
    <w:rsid w:val="00190A16"/>
    <w:rsid w:val="00190A2E"/>
    <w:rsid w:val="00190BD9"/>
    <w:rsid w:val="00190CA1"/>
    <w:rsid w:val="00190D07"/>
    <w:rsid w:val="00190E53"/>
    <w:rsid w:val="00191005"/>
    <w:rsid w:val="001911AF"/>
    <w:rsid w:val="001911EF"/>
    <w:rsid w:val="001912AD"/>
    <w:rsid w:val="001913F4"/>
    <w:rsid w:val="00191552"/>
    <w:rsid w:val="001915DA"/>
    <w:rsid w:val="00191613"/>
    <w:rsid w:val="00191644"/>
    <w:rsid w:val="00191677"/>
    <w:rsid w:val="00191703"/>
    <w:rsid w:val="00191710"/>
    <w:rsid w:val="00191757"/>
    <w:rsid w:val="001917DF"/>
    <w:rsid w:val="001917E6"/>
    <w:rsid w:val="001917F3"/>
    <w:rsid w:val="001918F6"/>
    <w:rsid w:val="001919A4"/>
    <w:rsid w:val="001919E7"/>
    <w:rsid w:val="00191A6D"/>
    <w:rsid w:val="00191A8F"/>
    <w:rsid w:val="00191BFD"/>
    <w:rsid w:val="00191C11"/>
    <w:rsid w:val="00191C6D"/>
    <w:rsid w:val="00191D47"/>
    <w:rsid w:val="00191DEE"/>
    <w:rsid w:val="00191E26"/>
    <w:rsid w:val="00191E4B"/>
    <w:rsid w:val="00191FC8"/>
    <w:rsid w:val="00192016"/>
    <w:rsid w:val="001921DB"/>
    <w:rsid w:val="001923C7"/>
    <w:rsid w:val="001923D3"/>
    <w:rsid w:val="0019258E"/>
    <w:rsid w:val="00192647"/>
    <w:rsid w:val="0019268A"/>
    <w:rsid w:val="0019289A"/>
    <w:rsid w:val="00192946"/>
    <w:rsid w:val="00192972"/>
    <w:rsid w:val="00192997"/>
    <w:rsid w:val="001929C3"/>
    <w:rsid w:val="00192D20"/>
    <w:rsid w:val="00192D2A"/>
    <w:rsid w:val="00192FA5"/>
    <w:rsid w:val="00193001"/>
    <w:rsid w:val="00193031"/>
    <w:rsid w:val="001930E6"/>
    <w:rsid w:val="00193154"/>
    <w:rsid w:val="001931CD"/>
    <w:rsid w:val="00193279"/>
    <w:rsid w:val="00193280"/>
    <w:rsid w:val="001932A8"/>
    <w:rsid w:val="001932A9"/>
    <w:rsid w:val="0019337C"/>
    <w:rsid w:val="001933D4"/>
    <w:rsid w:val="00193404"/>
    <w:rsid w:val="0019342A"/>
    <w:rsid w:val="001934A6"/>
    <w:rsid w:val="00193611"/>
    <w:rsid w:val="00193615"/>
    <w:rsid w:val="001936D7"/>
    <w:rsid w:val="0019375D"/>
    <w:rsid w:val="001938ED"/>
    <w:rsid w:val="001938EF"/>
    <w:rsid w:val="00193933"/>
    <w:rsid w:val="00193941"/>
    <w:rsid w:val="00193958"/>
    <w:rsid w:val="00193968"/>
    <w:rsid w:val="00193969"/>
    <w:rsid w:val="00193A41"/>
    <w:rsid w:val="00193ADB"/>
    <w:rsid w:val="00193C3B"/>
    <w:rsid w:val="00193CD2"/>
    <w:rsid w:val="00193EB6"/>
    <w:rsid w:val="00193F58"/>
    <w:rsid w:val="00193F97"/>
    <w:rsid w:val="00194029"/>
    <w:rsid w:val="001940F1"/>
    <w:rsid w:val="0019413E"/>
    <w:rsid w:val="00194146"/>
    <w:rsid w:val="00194164"/>
    <w:rsid w:val="00194171"/>
    <w:rsid w:val="001942B0"/>
    <w:rsid w:val="001942F4"/>
    <w:rsid w:val="00194344"/>
    <w:rsid w:val="00194478"/>
    <w:rsid w:val="001946B3"/>
    <w:rsid w:val="001946CB"/>
    <w:rsid w:val="0019471E"/>
    <w:rsid w:val="0019492F"/>
    <w:rsid w:val="00194936"/>
    <w:rsid w:val="0019494E"/>
    <w:rsid w:val="00194956"/>
    <w:rsid w:val="0019498B"/>
    <w:rsid w:val="00194A5B"/>
    <w:rsid w:val="00194A9F"/>
    <w:rsid w:val="00194C6C"/>
    <w:rsid w:val="00194DB4"/>
    <w:rsid w:val="00194E5B"/>
    <w:rsid w:val="00194E63"/>
    <w:rsid w:val="00194EDA"/>
    <w:rsid w:val="00194F3E"/>
    <w:rsid w:val="00195001"/>
    <w:rsid w:val="0019516E"/>
    <w:rsid w:val="00195262"/>
    <w:rsid w:val="00195267"/>
    <w:rsid w:val="001952D8"/>
    <w:rsid w:val="001952DE"/>
    <w:rsid w:val="001952F7"/>
    <w:rsid w:val="00195373"/>
    <w:rsid w:val="0019547B"/>
    <w:rsid w:val="00195630"/>
    <w:rsid w:val="00195762"/>
    <w:rsid w:val="00195766"/>
    <w:rsid w:val="00195769"/>
    <w:rsid w:val="00195789"/>
    <w:rsid w:val="00195869"/>
    <w:rsid w:val="001958B5"/>
    <w:rsid w:val="00195CB3"/>
    <w:rsid w:val="00195E34"/>
    <w:rsid w:val="00195E5D"/>
    <w:rsid w:val="00195E93"/>
    <w:rsid w:val="00195EE1"/>
    <w:rsid w:val="00195EEE"/>
    <w:rsid w:val="00195FE0"/>
    <w:rsid w:val="00196018"/>
    <w:rsid w:val="00196057"/>
    <w:rsid w:val="00196067"/>
    <w:rsid w:val="001960B1"/>
    <w:rsid w:val="00196146"/>
    <w:rsid w:val="0019614F"/>
    <w:rsid w:val="0019616D"/>
    <w:rsid w:val="00196247"/>
    <w:rsid w:val="001963C8"/>
    <w:rsid w:val="00196525"/>
    <w:rsid w:val="00196612"/>
    <w:rsid w:val="00196800"/>
    <w:rsid w:val="00196A38"/>
    <w:rsid w:val="00196A6C"/>
    <w:rsid w:val="00196A77"/>
    <w:rsid w:val="00196CE8"/>
    <w:rsid w:val="00196DB8"/>
    <w:rsid w:val="00196E30"/>
    <w:rsid w:val="00196ED2"/>
    <w:rsid w:val="00196F37"/>
    <w:rsid w:val="00196FF6"/>
    <w:rsid w:val="0019714D"/>
    <w:rsid w:val="0019721C"/>
    <w:rsid w:val="001972C9"/>
    <w:rsid w:val="00197359"/>
    <w:rsid w:val="00197713"/>
    <w:rsid w:val="00197932"/>
    <w:rsid w:val="0019796C"/>
    <w:rsid w:val="00197C81"/>
    <w:rsid w:val="00197D1C"/>
    <w:rsid w:val="00197E6A"/>
    <w:rsid w:val="00197E93"/>
    <w:rsid w:val="00197EA9"/>
    <w:rsid w:val="00197F1D"/>
    <w:rsid w:val="00197FCE"/>
    <w:rsid w:val="001A0121"/>
    <w:rsid w:val="001A021D"/>
    <w:rsid w:val="001A033F"/>
    <w:rsid w:val="001A0413"/>
    <w:rsid w:val="001A0573"/>
    <w:rsid w:val="001A0595"/>
    <w:rsid w:val="001A0638"/>
    <w:rsid w:val="001A0644"/>
    <w:rsid w:val="001A088D"/>
    <w:rsid w:val="001A08AC"/>
    <w:rsid w:val="001A08D5"/>
    <w:rsid w:val="001A08F6"/>
    <w:rsid w:val="001A0A4E"/>
    <w:rsid w:val="001A0C36"/>
    <w:rsid w:val="001A0C6B"/>
    <w:rsid w:val="001A0D20"/>
    <w:rsid w:val="001A0D52"/>
    <w:rsid w:val="001A0D98"/>
    <w:rsid w:val="001A0F59"/>
    <w:rsid w:val="001A1050"/>
    <w:rsid w:val="001A11D3"/>
    <w:rsid w:val="001A122F"/>
    <w:rsid w:val="001A12CD"/>
    <w:rsid w:val="001A1351"/>
    <w:rsid w:val="001A137F"/>
    <w:rsid w:val="001A1397"/>
    <w:rsid w:val="001A13D7"/>
    <w:rsid w:val="001A1437"/>
    <w:rsid w:val="001A1495"/>
    <w:rsid w:val="001A1507"/>
    <w:rsid w:val="001A1533"/>
    <w:rsid w:val="001A15D8"/>
    <w:rsid w:val="001A1704"/>
    <w:rsid w:val="001A187A"/>
    <w:rsid w:val="001A196E"/>
    <w:rsid w:val="001A1AFA"/>
    <w:rsid w:val="001A1B4D"/>
    <w:rsid w:val="001A1B98"/>
    <w:rsid w:val="001A1C00"/>
    <w:rsid w:val="001A1C18"/>
    <w:rsid w:val="001A1D30"/>
    <w:rsid w:val="001A1D4D"/>
    <w:rsid w:val="001A1DAA"/>
    <w:rsid w:val="001A1DF1"/>
    <w:rsid w:val="001A1DF7"/>
    <w:rsid w:val="001A203A"/>
    <w:rsid w:val="001A2055"/>
    <w:rsid w:val="001A2273"/>
    <w:rsid w:val="001A2379"/>
    <w:rsid w:val="001A23E1"/>
    <w:rsid w:val="001A2412"/>
    <w:rsid w:val="001A25BD"/>
    <w:rsid w:val="001A25D5"/>
    <w:rsid w:val="001A261C"/>
    <w:rsid w:val="001A26D1"/>
    <w:rsid w:val="001A273C"/>
    <w:rsid w:val="001A293E"/>
    <w:rsid w:val="001A297E"/>
    <w:rsid w:val="001A2A2C"/>
    <w:rsid w:val="001A2B39"/>
    <w:rsid w:val="001A2BF1"/>
    <w:rsid w:val="001A2E33"/>
    <w:rsid w:val="001A3136"/>
    <w:rsid w:val="001A3201"/>
    <w:rsid w:val="001A323D"/>
    <w:rsid w:val="001A325D"/>
    <w:rsid w:val="001A329E"/>
    <w:rsid w:val="001A32F9"/>
    <w:rsid w:val="001A3419"/>
    <w:rsid w:val="001A3435"/>
    <w:rsid w:val="001A343F"/>
    <w:rsid w:val="001A3493"/>
    <w:rsid w:val="001A3683"/>
    <w:rsid w:val="001A36D7"/>
    <w:rsid w:val="001A37B8"/>
    <w:rsid w:val="001A37D3"/>
    <w:rsid w:val="001A386F"/>
    <w:rsid w:val="001A3951"/>
    <w:rsid w:val="001A3B0C"/>
    <w:rsid w:val="001A3B8F"/>
    <w:rsid w:val="001A3BD3"/>
    <w:rsid w:val="001A3C37"/>
    <w:rsid w:val="001A3DCF"/>
    <w:rsid w:val="001A3FD1"/>
    <w:rsid w:val="001A4097"/>
    <w:rsid w:val="001A40C5"/>
    <w:rsid w:val="001A4129"/>
    <w:rsid w:val="001A41C2"/>
    <w:rsid w:val="001A4254"/>
    <w:rsid w:val="001A4261"/>
    <w:rsid w:val="001A433E"/>
    <w:rsid w:val="001A44F0"/>
    <w:rsid w:val="001A44FE"/>
    <w:rsid w:val="001A4521"/>
    <w:rsid w:val="001A470E"/>
    <w:rsid w:val="001A487A"/>
    <w:rsid w:val="001A499B"/>
    <w:rsid w:val="001A49CF"/>
    <w:rsid w:val="001A4AC5"/>
    <w:rsid w:val="001A4CA1"/>
    <w:rsid w:val="001A4CD2"/>
    <w:rsid w:val="001A4F8B"/>
    <w:rsid w:val="001A502F"/>
    <w:rsid w:val="001A50E8"/>
    <w:rsid w:val="001A519C"/>
    <w:rsid w:val="001A52A4"/>
    <w:rsid w:val="001A53B4"/>
    <w:rsid w:val="001A53BE"/>
    <w:rsid w:val="001A5498"/>
    <w:rsid w:val="001A5650"/>
    <w:rsid w:val="001A573D"/>
    <w:rsid w:val="001A5798"/>
    <w:rsid w:val="001A580E"/>
    <w:rsid w:val="001A582C"/>
    <w:rsid w:val="001A583A"/>
    <w:rsid w:val="001A588F"/>
    <w:rsid w:val="001A594F"/>
    <w:rsid w:val="001A5AB9"/>
    <w:rsid w:val="001A5BDA"/>
    <w:rsid w:val="001A5D72"/>
    <w:rsid w:val="001A5F1D"/>
    <w:rsid w:val="001A5F76"/>
    <w:rsid w:val="001A6132"/>
    <w:rsid w:val="001A61DD"/>
    <w:rsid w:val="001A61FD"/>
    <w:rsid w:val="001A6241"/>
    <w:rsid w:val="001A65EC"/>
    <w:rsid w:val="001A66E8"/>
    <w:rsid w:val="001A67AA"/>
    <w:rsid w:val="001A67AB"/>
    <w:rsid w:val="001A682B"/>
    <w:rsid w:val="001A6AF3"/>
    <w:rsid w:val="001A6BA4"/>
    <w:rsid w:val="001A6DAA"/>
    <w:rsid w:val="001A6DE8"/>
    <w:rsid w:val="001A6ED5"/>
    <w:rsid w:val="001A6F91"/>
    <w:rsid w:val="001A7042"/>
    <w:rsid w:val="001A72D4"/>
    <w:rsid w:val="001A72F9"/>
    <w:rsid w:val="001A7302"/>
    <w:rsid w:val="001A741A"/>
    <w:rsid w:val="001A7424"/>
    <w:rsid w:val="001A7439"/>
    <w:rsid w:val="001A76D3"/>
    <w:rsid w:val="001A76E5"/>
    <w:rsid w:val="001A7739"/>
    <w:rsid w:val="001A788F"/>
    <w:rsid w:val="001A7895"/>
    <w:rsid w:val="001A78AB"/>
    <w:rsid w:val="001A79AE"/>
    <w:rsid w:val="001A79E2"/>
    <w:rsid w:val="001A7A01"/>
    <w:rsid w:val="001A7A04"/>
    <w:rsid w:val="001A7ACA"/>
    <w:rsid w:val="001A7AD8"/>
    <w:rsid w:val="001A7AD9"/>
    <w:rsid w:val="001A7DD2"/>
    <w:rsid w:val="001A7F2B"/>
    <w:rsid w:val="001A7FBA"/>
    <w:rsid w:val="001B00B8"/>
    <w:rsid w:val="001B01D9"/>
    <w:rsid w:val="001B01DC"/>
    <w:rsid w:val="001B0275"/>
    <w:rsid w:val="001B0421"/>
    <w:rsid w:val="001B0442"/>
    <w:rsid w:val="001B0508"/>
    <w:rsid w:val="001B05B1"/>
    <w:rsid w:val="001B06FF"/>
    <w:rsid w:val="001B0754"/>
    <w:rsid w:val="001B077D"/>
    <w:rsid w:val="001B09BF"/>
    <w:rsid w:val="001B0C18"/>
    <w:rsid w:val="001B0C42"/>
    <w:rsid w:val="001B0D8B"/>
    <w:rsid w:val="001B0E72"/>
    <w:rsid w:val="001B0EE1"/>
    <w:rsid w:val="001B0F5F"/>
    <w:rsid w:val="001B1022"/>
    <w:rsid w:val="001B1078"/>
    <w:rsid w:val="001B10DC"/>
    <w:rsid w:val="001B1172"/>
    <w:rsid w:val="001B11B0"/>
    <w:rsid w:val="001B1281"/>
    <w:rsid w:val="001B12FF"/>
    <w:rsid w:val="001B14BA"/>
    <w:rsid w:val="001B14F5"/>
    <w:rsid w:val="001B1582"/>
    <w:rsid w:val="001B15B2"/>
    <w:rsid w:val="001B1697"/>
    <w:rsid w:val="001B185D"/>
    <w:rsid w:val="001B190A"/>
    <w:rsid w:val="001B1A28"/>
    <w:rsid w:val="001B1C0E"/>
    <w:rsid w:val="001B1C0F"/>
    <w:rsid w:val="001B1D7E"/>
    <w:rsid w:val="001B1E41"/>
    <w:rsid w:val="001B1EB1"/>
    <w:rsid w:val="001B2157"/>
    <w:rsid w:val="001B2202"/>
    <w:rsid w:val="001B2246"/>
    <w:rsid w:val="001B2396"/>
    <w:rsid w:val="001B2450"/>
    <w:rsid w:val="001B2496"/>
    <w:rsid w:val="001B249B"/>
    <w:rsid w:val="001B256A"/>
    <w:rsid w:val="001B2650"/>
    <w:rsid w:val="001B2753"/>
    <w:rsid w:val="001B27EB"/>
    <w:rsid w:val="001B2813"/>
    <w:rsid w:val="001B2818"/>
    <w:rsid w:val="001B2842"/>
    <w:rsid w:val="001B28AE"/>
    <w:rsid w:val="001B28BB"/>
    <w:rsid w:val="001B2951"/>
    <w:rsid w:val="001B2988"/>
    <w:rsid w:val="001B2AA3"/>
    <w:rsid w:val="001B2C9F"/>
    <w:rsid w:val="001B2CDB"/>
    <w:rsid w:val="001B2E80"/>
    <w:rsid w:val="001B3009"/>
    <w:rsid w:val="001B334A"/>
    <w:rsid w:val="001B340E"/>
    <w:rsid w:val="001B3431"/>
    <w:rsid w:val="001B34DC"/>
    <w:rsid w:val="001B3537"/>
    <w:rsid w:val="001B3619"/>
    <w:rsid w:val="001B3680"/>
    <w:rsid w:val="001B371D"/>
    <w:rsid w:val="001B3725"/>
    <w:rsid w:val="001B383A"/>
    <w:rsid w:val="001B38B6"/>
    <w:rsid w:val="001B391B"/>
    <w:rsid w:val="001B3947"/>
    <w:rsid w:val="001B39CC"/>
    <w:rsid w:val="001B3A79"/>
    <w:rsid w:val="001B3B8F"/>
    <w:rsid w:val="001B3D18"/>
    <w:rsid w:val="001B3DF2"/>
    <w:rsid w:val="001B3EA4"/>
    <w:rsid w:val="001B3ED0"/>
    <w:rsid w:val="001B3EE1"/>
    <w:rsid w:val="001B3FF4"/>
    <w:rsid w:val="001B4043"/>
    <w:rsid w:val="001B4189"/>
    <w:rsid w:val="001B4210"/>
    <w:rsid w:val="001B42C9"/>
    <w:rsid w:val="001B4361"/>
    <w:rsid w:val="001B4367"/>
    <w:rsid w:val="001B458C"/>
    <w:rsid w:val="001B45F3"/>
    <w:rsid w:val="001B4600"/>
    <w:rsid w:val="001B4626"/>
    <w:rsid w:val="001B46FC"/>
    <w:rsid w:val="001B4731"/>
    <w:rsid w:val="001B4748"/>
    <w:rsid w:val="001B47CB"/>
    <w:rsid w:val="001B4851"/>
    <w:rsid w:val="001B49F7"/>
    <w:rsid w:val="001B4A1E"/>
    <w:rsid w:val="001B4CD3"/>
    <w:rsid w:val="001B4D0D"/>
    <w:rsid w:val="001B4DAE"/>
    <w:rsid w:val="001B4E37"/>
    <w:rsid w:val="001B51F2"/>
    <w:rsid w:val="001B559E"/>
    <w:rsid w:val="001B55AE"/>
    <w:rsid w:val="001B56F8"/>
    <w:rsid w:val="001B5708"/>
    <w:rsid w:val="001B5795"/>
    <w:rsid w:val="001B5831"/>
    <w:rsid w:val="001B5ABC"/>
    <w:rsid w:val="001B5B90"/>
    <w:rsid w:val="001B5C6E"/>
    <w:rsid w:val="001B5D80"/>
    <w:rsid w:val="001B5EA1"/>
    <w:rsid w:val="001B5F57"/>
    <w:rsid w:val="001B62A5"/>
    <w:rsid w:val="001B62D9"/>
    <w:rsid w:val="001B62EE"/>
    <w:rsid w:val="001B63DF"/>
    <w:rsid w:val="001B64FA"/>
    <w:rsid w:val="001B6539"/>
    <w:rsid w:val="001B66F3"/>
    <w:rsid w:val="001B6768"/>
    <w:rsid w:val="001B67A2"/>
    <w:rsid w:val="001B68CA"/>
    <w:rsid w:val="001B6A20"/>
    <w:rsid w:val="001B6A40"/>
    <w:rsid w:val="001B6A48"/>
    <w:rsid w:val="001B6B5D"/>
    <w:rsid w:val="001B6BC4"/>
    <w:rsid w:val="001B6CC8"/>
    <w:rsid w:val="001B6D98"/>
    <w:rsid w:val="001B6E33"/>
    <w:rsid w:val="001B6E8A"/>
    <w:rsid w:val="001B6EA5"/>
    <w:rsid w:val="001B6EBE"/>
    <w:rsid w:val="001B6EC9"/>
    <w:rsid w:val="001B6F36"/>
    <w:rsid w:val="001B70DF"/>
    <w:rsid w:val="001B710E"/>
    <w:rsid w:val="001B721C"/>
    <w:rsid w:val="001B7311"/>
    <w:rsid w:val="001B7395"/>
    <w:rsid w:val="001B746A"/>
    <w:rsid w:val="001B7472"/>
    <w:rsid w:val="001B74AD"/>
    <w:rsid w:val="001B74F4"/>
    <w:rsid w:val="001B750A"/>
    <w:rsid w:val="001B7563"/>
    <w:rsid w:val="001B759A"/>
    <w:rsid w:val="001B75C6"/>
    <w:rsid w:val="001B75D1"/>
    <w:rsid w:val="001B75F4"/>
    <w:rsid w:val="001B77A6"/>
    <w:rsid w:val="001B77FF"/>
    <w:rsid w:val="001B78EE"/>
    <w:rsid w:val="001B798D"/>
    <w:rsid w:val="001B7C3A"/>
    <w:rsid w:val="001B7D20"/>
    <w:rsid w:val="001B7DBC"/>
    <w:rsid w:val="001B7E5C"/>
    <w:rsid w:val="001B7F39"/>
    <w:rsid w:val="001B7F73"/>
    <w:rsid w:val="001B7FEF"/>
    <w:rsid w:val="001C0036"/>
    <w:rsid w:val="001C00E0"/>
    <w:rsid w:val="001C011D"/>
    <w:rsid w:val="001C01A8"/>
    <w:rsid w:val="001C01CD"/>
    <w:rsid w:val="001C02D3"/>
    <w:rsid w:val="001C03B7"/>
    <w:rsid w:val="001C0668"/>
    <w:rsid w:val="001C06F3"/>
    <w:rsid w:val="001C092A"/>
    <w:rsid w:val="001C095B"/>
    <w:rsid w:val="001C0962"/>
    <w:rsid w:val="001C0976"/>
    <w:rsid w:val="001C09E9"/>
    <w:rsid w:val="001C09EC"/>
    <w:rsid w:val="001C0BBE"/>
    <w:rsid w:val="001C0C43"/>
    <w:rsid w:val="001C0FD7"/>
    <w:rsid w:val="001C1090"/>
    <w:rsid w:val="001C1130"/>
    <w:rsid w:val="001C1310"/>
    <w:rsid w:val="001C132A"/>
    <w:rsid w:val="001C13B0"/>
    <w:rsid w:val="001C13FF"/>
    <w:rsid w:val="001C1477"/>
    <w:rsid w:val="001C14B0"/>
    <w:rsid w:val="001C1614"/>
    <w:rsid w:val="001C176F"/>
    <w:rsid w:val="001C1778"/>
    <w:rsid w:val="001C1AE5"/>
    <w:rsid w:val="001C1B7A"/>
    <w:rsid w:val="001C1C42"/>
    <w:rsid w:val="001C1C4E"/>
    <w:rsid w:val="001C1C6A"/>
    <w:rsid w:val="001C1C6E"/>
    <w:rsid w:val="001C1D70"/>
    <w:rsid w:val="001C1E63"/>
    <w:rsid w:val="001C1E64"/>
    <w:rsid w:val="001C1E79"/>
    <w:rsid w:val="001C1F8B"/>
    <w:rsid w:val="001C2176"/>
    <w:rsid w:val="001C21E4"/>
    <w:rsid w:val="001C2224"/>
    <w:rsid w:val="001C2242"/>
    <w:rsid w:val="001C2276"/>
    <w:rsid w:val="001C22E8"/>
    <w:rsid w:val="001C2351"/>
    <w:rsid w:val="001C2366"/>
    <w:rsid w:val="001C239A"/>
    <w:rsid w:val="001C2549"/>
    <w:rsid w:val="001C25EB"/>
    <w:rsid w:val="001C2621"/>
    <w:rsid w:val="001C262A"/>
    <w:rsid w:val="001C2711"/>
    <w:rsid w:val="001C2853"/>
    <w:rsid w:val="001C290F"/>
    <w:rsid w:val="001C29DD"/>
    <w:rsid w:val="001C2C3B"/>
    <w:rsid w:val="001C2EFE"/>
    <w:rsid w:val="001C2F4B"/>
    <w:rsid w:val="001C2FD5"/>
    <w:rsid w:val="001C3233"/>
    <w:rsid w:val="001C3246"/>
    <w:rsid w:val="001C331A"/>
    <w:rsid w:val="001C3403"/>
    <w:rsid w:val="001C355C"/>
    <w:rsid w:val="001C36C1"/>
    <w:rsid w:val="001C3761"/>
    <w:rsid w:val="001C383D"/>
    <w:rsid w:val="001C3844"/>
    <w:rsid w:val="001C3846"/>
    <w:rsid w:val="001C3988"/>
    <w:rsid w:val="001C3B5C"/>
    <w:rsid w:val="001C3FCE"/>
    <w:rsid w:val="001C40D4"/>
    <w:rsid w:val="001C40E4"/>
    <w:rsid w:val="001C4132"/>
    <w:rsid w:val="001C4197"/>
    <w:rsid w:val="001C426F"/>
    <w:rsid w:val="001C4404"/>
    <w:rsid w:val="001C440F"/>
    <w:rsid w:val="001C446D"/>
    <w:rsid w:val="001C4523"/>
    <w:rsid w:val="001C456A"/>
    <w:rsid w:val="001C4723"/>
    <w:rsid w:val="001C47DF"/>
    <w:rsid w:val="001C4824"/>
    <w:rsid w:val="001C48E7"/>
    <w:rsid w:val="001C4A07"/>
    <w:rsid w:val="001C4A4E"/>
    <w:rsid w:val="001C4A83"/>
    <w:rsid w:val="001C4BA2"/>
    <w:rsid w:val="001C4CF8"/>
    <w:rsid w:val="001C4E29"/>
    <w:rsid w:val="001C4E54"/>
    <w:rsid w:val="001C51B0"/>
    <w:rsid w:val="001C53AA"/>
    <w:rsid w:val="001C5425"/>
    <w:rsid w:val="001C54FE"/>
    <w:rsid w:val="001C5533"/>
    <w:rsid w:val="001C555F"/>
    <w:rsid w:val="001C55A4"/>
    <w:rsid w:val="001C55AD"/>
    <w:rsid w:val="001C56EB"/>
    <w:rsid w:val="001C56F6"/>
    <w:rsid w:val="001C5786"/>
    <w:rsid w:val="001C581D"/>
    <w:rsid w:val="001C5917"/>
    <w:rsid w:val="001C5939"/>
    <w:rsid w:val="001C5A34"/>
    <w:rsid w:val="001C5E13"/>
    <w:rsid w:val="001C5EAA"/>
    <w:rsid w:val="001C6055"/>
    <w:rsid w:val="001C6130"/>
    <w:rsid w:val="001C614E"/>
    <w:rsid w:val="001C63C4"/>
    <w:rsid w:val="001C6717"/>
    <w:rsid w:val="001C685F"/>
    <w:rsid w:val="001C6930"/>
    <w:rsid w:val="001C6931"/>
    <w:rsid w:val="001C69C4"/>
    <w:rsid w:val="001C6A5C"/>
    <w:rsid w:val="001C6BAD"/>
    <w:rsid w:val="001C6BD5"/>
    <w:rsid w:val="001C6C48"/>
    <w:rsid w:val="001C6C8B"/>
    <w:rsid w:val="001C6D63"/>
    <w:rsid w:val="001C6DC4"/>
    <w:rsid w:val="001C6EFD"/>
    <w:rsid w:val="001C6F08"/>
    <w:rsid w:val="001C6F1D"/>
    <w:rsid w:val="001C6FA1"/>
    <w:rsid w:val="001C71BE"/>
    <w:rsid w:val="001C71EB"/>
    <w:rsid w:val="001C7272"/>
    <w:rsid w:val="001C7298"/>
    <w:rsid w:val="001C7337"/>
    <w:rsid w:val="001C7352"/>
    <w:rsid w:val="001C7397"/>
    <w:rsid w:val="001C73FE"/>
    <w:rsid w:val="001C7684"/>
    <w:rsid w:val="001C76D4"/>
    <w:rsid w:val="001C77A5"/>
    <w:rsid w:val="001C77BF"/>
    <w:rsid w:val="001C7859"/>
    <w:rsid w:val="001C799C"/>
    <w:rsid w:val="001C79EC"/>
    <w:rsid w:val="001C7A53"/>
    <w:rsid w:val="001C7A99"/>
    <w:rsid w:val="001C7B0A"/>
    <w:rsid w:val="001C7C66"/>
    <w:rsid w:val="001C7C79"/>
    <w:rsid w:val="001C7E37"/>
    <w:rsid w:val="001C7E48"/>
    <w:rsid w:val="001C7E4C"/>
    <w:rsid w:val="001C7E85"/>
    <w:rsid w:val="001C7ED5"/>
    <w:rsid w:val="001C7F9A"/>
    <w:rsid w:val="001D0096"/>
    <w:rsid w:val="001D00F7"/>
    <w:rsid w:val="001D0127"/>
    <w:rsid w:val="001D0189"/>
    <w:rsid w:val="001D01BD"/>
    <w:rsid w:val="001D01FA"/>
    <w:rsid w:val="001D0261"/>
    <w:rsid w:val="001D029C"/>
    <w:rsid w:val="001D040D"/>
    <w:rsid w:val="001D04B0"/>
    <w:rsid w:val="001D051A"/>
    <w:rsid w:val="001D0526"/>
    <w:rsid w:val="001D076E"/>
    <w:rsid w:val="001D081C"/>
    <w:rsid w:val="001D0A81"/>
    <w:rsid w:val="001D0B2E"/>
    <w:rsid w:val="001D0B9A"/>
    <w:rsid w:val="001D0D80"/>
    <w:rsid w:val="001D0EE6"/>
    <w:rsid w:val="001D0F25"/>
    <w:rsid w:val="001D0F90"/>
    <w:rsid w:val="001D104C"/>
    <w:rsid w:val="001D10FF"/>
    <w:rsid w:val="001D1116"/>
    <w:rsid w:val="001D111D"/>
    <w:rsid w:val="001D115C"/>
    <w:rsid w:val="001D11EB"/>
    <w:rsid w:val="001D12A7"/>
    <w:rsid w:val="001D12BA"/>
    <w:rsid w:val="001D1433"/>
    <w:rsid w:val="001D14AA"/>
    <w:rsid w:val="001D15E7"/>
    <w:rsid w:val="001D17D4"/>
    <w:rsid w:val="001D182A"/>
    <w:rsid w:val="001D1872"/>
    <w:rsid w:val="001D18F3"/>
    <w:rsid w:val="001D191F"/>
    <w:rsid w:val="001D1A0C"/>
    <w:rsid w:val="001D1A34"/>
    <w:rsid w:val="001D1A37"/>
    <w:rsid w:val="001D1BEF"/>
    <w:rsid w:val="001D1DD0"/>
    <w:rsid w:val="001D201F"/>
    <w:rsid w:val="001D2264"/>
    <w:rsid w:val="001D24BA"/>
    <w:rsid w:val="001D24E0"/>
    <w:rsid w:val="001D2503"/>
    <w:rsid w:val="001D2587"/>
    <w:rsid w:val="001D25DD"/>
    <w:rsid w:val="001D2A09"/>
    <w:rsid w:val="001D2B9B"/>
    <w:rsid w:val="001D2DC7"/>
    <w:rsid w:val="001D2EB7"/>
    <w:rsid w:val="001D2F18"/>
    <w:rsid w:val="001D2FD2"/>
    <w:rsid w:val="001D3075"/>
    <w:rsid w:val="001D30DE"/>
    <w:rsid w:val="001D31DE"/>
    <w:rsid w:val="001D32DA"/>
    <w:rsid w:val="001D33D3"/>
    <w:rsid w:val="001D3548"/>
    <w:rsid w:val="001D3551"/>
    <w:rsid w:val="001D36B5"/>
    <w:rsid w:val="001D36CF"/>
    <w:rsid w:val="001D36D1"/>
    <w:rsid w:val="001D3727"/>
    <w:rsid w:val="001D3892"/>
    <w:rsid w:val="001D38C2"/>
    <w:rsid w:val="001D3A33"/>
    <w:rsid w:val="001D3A34"/>
    <w:rsid w:val="001D3BAB"/>
    <w:rsid w:val="001D3C5F"/>
    <w:rsid w:val="001D3F10"/>
    <w:rsid w:val="001D3F51"/>
    <w:rsid w:val="001D3FE6"/>
    <w:rsid w:val="001D3FFE"/>
    <w:rsid w:val="001D40BF"/>
    <w:rsid w:val="001D41F5"/>
    <w:rsid w:val="001D4315"/>
    <w:rsid w:val="001D4323"/>
    <w:rsid w:val="001D434A"/>
    <w:rsid w:val="001D43EC"/>
    <w:rsid w:val="001D44CC"/>
    <w:rsid w:val="001D44ED"/>
    <w:rsid w:val="001D4530"/>
    <w:rsid w:val="001D4560"/>
    <w:rsid w:val="001D456C"/>
    <w:rsid w:val="001D45AE"/>
    <w:rsid w:val="001D47F0"/>
    <w:rsid w:val="001D481B"/>
    <w:rsid w:val="001D484D"/>
    <w:rsid w:val="001D48E4"/>
    <w:rsid w:val="001D4947"/>
    <w:rsid w:val="001D49AB"/>
    <w:rsid w:val="001D49BB"/>
    <w:rsid w:val="001D4C3C"/>
    <w:rsid w:val="001D4C74"/>
    <w:rsid w:val="001D4DE5"/>
    <w:rsid w:val="001D4E22"/>
    <w:rsid w:val="001D4E3B"/>
    <w:rsid w:val="001D4F36"/>
    <w:rsid w:val="001D4F3D"/>
    <w:rsid w:val="001D511E"/>
    <w:rsid w:val="001D5176"/>
    <w:rsid w:val="001D5246"/>
    <w:rsid w:val="001D5305"/>
    <w:rsid w:val="001D5349"/>
    <w:rsid w:val="001D539B"/>
    <w:rsid w:val="001D54C8"/>
    <w:rsid w:val="001D5728"/>
    <w:rsid w:val="001D5759"/>
    <w:rsid w:val="001D5871"/>
    <w:rsid w:val="001D5A66"/>
    <w:rsid w:val="001D5C69"/>
    <w:rsid w:val="001D5C9E"/>
    <w:rsid w:val="001D5CD1"/>
    <w:rsid w:val="001D5D1C"/>
    <w:rsid w:val="001D5D3B"/>
    <w:rsid w:val="001D5E3D"/>
    <w:rsid w:val="001D5E53"/>
    <w:rsid w:val="001D5F06"/>
    <w:rsid w:val="001D5F11"/>
    <w:rsid w:val="001D5F87"/>
    <w:rsid w:val="001D5F92"/>
    <w:rsid w:val="001D5FB6"/>
    <w:rsid w:val="001D602E"/>
    <w:rsid w:val="001D624F"/>
    <w:rsid w:val="001D63BD"/>
    <w:rsid w:val="001D641E"/>
    <w:rsid w:val="001D6485"/>
    <w:rsid w:val="001D64BF"/>
    <w:rsid w:val="001D66C6"/>
    <w:rsid w:val="001D6784"/>
    <w:rsid w:val="001D67ED"/>
    <w:rsid w:val="001D69A2"/>
    <w:rsid w:val="001D6A10"/>
    <w:rsid w:val="001D6C1C"/>
    <w:rsid w:val="001D6F4D"/>
    <w:rsid w:val="001D710F"/>
    <w:rsid w:val="001D716A"/>
    <w:rsid w:val="001D71B3"/>
    <w:rsid w:val="001D7340"/>
    <w:rsid w:val="001D748A"/>
    <w:rsid w:val="001D758D"/>
    <w:rsid w:val="001D75BB"/>
    <w:rsid w:val="001D7653"/>
    <w:rsid w:val="001D775A"/>
    <w:rsid w:val="001D7832"/>
    <w:rsid w:val="001D788E"/>
    <w:rsid w:val="001D792A"/>
    <w:rsid w:val="001D7A9A"/>
    <w:rsid w:val="001D7AC7"/>
    <w:rsid w:val="001D7B3C"/>
    <w:rsid w:val="001D7B5B"/>
    <w:rsid w:val="001D7EDB"/>
    <w:rsid w:val="001D7FE9"/>
    <w:rsid w:val="001E00F4"/>
    <w:rsid w:val="001E03FD"/>
    <w:rsid w:val="001E051A"/>
    <w:rsid w:val="001E05C1"/>
    <w:rsid w:val="001E0755"/>
    <w:rsid w:val="001E076C"/>
    <w:rsid w:val="001E081A"/>
    <w:rsid w:val="001E0856"/>
    <w:rsid w:val="001E092E"/>
    <w:rsid w:val="001E093C"/>
    <w:rsid w:val="001E0B39"/>
    <w:rsid w:val="001E0B4F"/>
    <w:rsid w:val="001E0C00"/>
    <w:rsid w:val="001E0C08"/>
    <w:rsid w:val="001E0C24"/>
    <w:rsid w:val="001E0D07"/>
    <w:rsid w:val="001E0D56"/>
    <w:rsid w:val="001E0E30"/>
    <w:rsid w:val="001E0F21"/>
    <w:rsid w:val="001E1001"/>
    <w:rsid w:val="001E1160"/>
    <w:rsid w:val="001E14AE"/>
    <w:rsid w:val="001E152E"/>
    <w:rsid w:val="001E1613"/>
    <w:rsid w:val="001E1619"/>
    <w:rsid w:val="001E1A39"/>
    <w:rsid w:val="001E1AC1"/>
    <w:rsid w:val="001E1B74"/>
    <w:rsid w:val="001E1D2C"/>
    <w:rsid w:val="001E1D70"/>
    <w:rsid w:val="001E2157"/>
    <w:rsid w:val="001E219F"/>
    <w:rsid w:val="001E23BE"/>
    <w:rsid w:val="001E247B"/>
    <w:rsid w:val="001E24F3"/>
    <w:rsid w:val="001E26E9"/>
    <w:rsid w:val="001E27E7"/>
    <w:rsid w:val="001E284D"/>
    <w:rsid w:val="001E2880"/>
    <w:rsid w:val="001E28BC"/>
    <w:rsid w:val="001E2943"/>
    <w:rsid w:val="001E2B33"/>
    <w:rsid w:val="001E2BFC"/>
    <w:rsid w:val="001E2BFF"/>
    <w:rsid w:val="001E2C0C"/>
    <w:rsid w:val="001E2C1A"/>
    <w:rsid w:val="001E2CD7"/>
    <w:rsid w:val="001E2D0F"/>
    <w:rsid w:val="001E2E21"/>
    <w:rsid w:val="001E2F5E"/>
    <w:rsid w:val="001E2F9E"/>
    <w:rsid w:val="001E2FE0"/>
    <w:rsid w:val="001E3064"/>
    <w:rsid w:val="001E30BD"/>
    <w:rsid w:val="001E30CC"/>
    <w:rsid w:val="001E30EB"/>
    <w:rsid w:val="001E313A"/>
    <w:rsid w:val="001E3213"/>
    <w:rsid w:val="001E323D"/>
    <w:rsid w:val="001E3422"/>
    <w:rsid w:val="001E3575"/>
    <w:rsid w:val="001E3579"/>
    <w:rsid w:val="001E38A5"/>
    <w:rsid w:val="001E3A69"/>
    <w:rsid w:val="001E3B06"/>
    <w:rsid w:val="001E3B17"/>
    <w:rsid w:val="001E3B7F"/>
    <w:rsid w:val="001E3CBA"/>
    <w:rsid w:val="001E3F64"/>
    <w:rsid w:val="001E3FC7"/>
    <w:rsid w:val="001E4165"/>
    <w:rsid w:val="001E418C"/>
    <w:rsid w:val="001E42A2"/>
    <w:rsid w:val="001E42CD"/>
    <w:rsid w:val="001E44A3"/>
    <w:rsid w:val="001E44B3"/>
    <w:rsid w:val="001E45F1"/>
    <w:rsid w:val="001E4603"/>
    <w:rsid w:val="001E4711"/>
    <w:rsid w:val="001E4730"/>
    <w:rsid w:val="001E4746"/>
    <w:rsid w:val="001E4931"/>
    <w:rsid w:val="001E4937"/>
    <w:rsid w:val="001E495E"/>
    <w:rsid w:val="001E49E4"/>
    <w:rsid w:val="001E4A59"/>
    <w:rsid w:val="001E4BA9"/>
    <w:rsid w:val="001E4BB0"/>
    <w:rsid w:val="001E4BDC"/>
    <w:rsid w:val="001E4C66"/>
    <w:rsid w:val="001E4D3A"/>
    <w:rsid w:val="001E4EF6"/>
    <w:rsid w:val="001E4F15"/>
    <w:rsid w:val="001E5132"/>
    <w:rsid w:val="001E51EC"/>
    <w:rsid w:val="001E521F"/>
    <w:rsid w:val="001E522D"/>
    <w:rsid w:val="001E524C"/>
    <w:rsid w:val="001E528B"/>
    <w:rsid w:val="001E5341"/>
    <w:rsid w:val="001E538C"/>
    <w:rsid w:val="001E53D0"/>
    <w:rsid w:val="001E5433"/>
    <w:rsid w:val="001E5516"/>
    <w:rsid w:val="001E5677"/>
    <w:rsid w:val="001E567A"/>
    <w:rsid w:val="001E56DC"/>
    <w:rsid w:val="001E570C"/>
    <w:rsid w:val="001E5990"/>
    <w:rsid w:val="001E59F8"/>
    <w:rsid w:val="001E5A1B"/>
    <w:rsid w:val="001E5ACD"/>
    <w:rsid w:val="001E5B1C"/>
    <w:rsid w:val="001E5BF1"/>
    <w:rsid w:val="001E5C80"/>
    <w:rsid w:val="001E5CB9"/>
    <w:rsid w:val="001E5D35"/>
    <w:rsid w:val="001E5DE1"/>
    <w:rsid w:val="001E5DF6"/>
    <w:rsid w:val="001E5F87"/>
    <w:rsid w:val="001E5FD0"/>
    <w:rsid w:val="001E60EE"/>
    <w:rsid w:val="001E6446"/>
    <w:rsid w:val="001E644E"/>
    <w:rsid w:val="001E6521"/>
    <w:rsid w:val="001E668A"/>
    <w:rsid w:val="001E6705"/>
    <w:rsid w:val="001E6725"/>
    <w:rsid w:val="001E6761"/>
    <w:rsid w:val="001E69EF"/>
    <w:rsid w:val="001E6AF1"/>
    <w:rsid w:val="001E6B13"/>
    <w:rsid w:val="001E6B3D"/>
    <w:rsid w:val="001E6C29"/>
    <w:rsid w:val="001E6CEA"/>
    <w:rsid w:val="001E6E36"/>
    <w:rsid w:val="001E6F2D"/>
    <w:rsid w:val="001E708D"/>
    <w:rsid w:val="001E70CC"/>
    <w:rsid w:val="001E70F4"/>
    <w:rsid w:val="001E71E4"/>
    <w:rsid w:val="001E7205"/>
    <w:rsid w:val="001E7261"/>
    <w:rsid w:val="001E7298"/>
    <w:rsid w:val="001E72BE"/>
    <w:rsid w:val="001E72D0"/>
    <w:rsid w:val="001E777D"/>
    <w:rsid w:val="001E7789"/>
    <w:rsid w:val="001E78AA"/>
    <w:rsid w:val="001E78CD"/>
    <w:rsid w:val="001E7986"/>
    <w:rsid w:val="001E79D4"/>
    <w:rsid w:val="001E7A08"/>
    <w:rsid w:val="001E7B18"/>
    <w:rsid w:val="001E7B22"/>
    <w:rsid w:val="001E7E5B"/>
    <w:rsid w:val="001E7E6F"/>
    <w:rsid w:val="001E7F70"/>
    <w:rsid w:val="001E7F85"/>
    <w:rsid w:val="001E7FC9"/>
    <w:rsid w:val="001E8664"/>
    <w:rsid w:val="001F0069"/>
    <w:rsid w:val="001F00A7"/>
    <w:rsid w:val="001F015F"/>
    <w:rsid w:val="001F0253"/>
    <w:rsid w:val="001F0342"/>
    <w:rsid w:val="001F034C"/>
    <w:rsid w:val="001F0B2D"/>
    <w:rsid w:val="001F0B38"/>
    <w:rsid w:val="001F0C1C"/>
    <w:rsid w:val="001F0C46"/>
    <w:rsid w:val="001F0CB1"/>
    <w:rsid w:val="001F0DCE"/>
    <w:rsid w:val="001F0E4B"/>
    <w:rsid w:val="001F0EF6"/>
    <w:rsid w:val="001F1083"/>
    <w:rsid w:val="001F12C2"/>
    <w:rsid w:val="001F12F1"/>
    <w:rsid w:val="001F13E5"/>
    <w:rsid w:val="001F1417"/>
    <w:rsid w:val="001F16D6"/>
    <w:rsid w:val="001F16E0"/>
    <w:rsid w:val="001F1798"/>
    <w:rsid w:val="001F17A4"/>
    <w:rsid w:val="001F192E"/>
    <w:rsid w:val="001F1B5D"/>
    <w:rsid w:val="001F1E7A"/>
    <w:rsid w:val="001F20B4"/>
    <w:rsid w:val="001F20C5"/>
    <w:rsid w:val="001F214B"/>
    <w:rsid w:val="001F215B"/>
    <w:rsid w:val="001F21EC"/>
    <w:rsid w:val="001F222B"/>
    <w:rsid w:val="001F2365"/>
    <w:rsid w:val="001F2443"/>
    <w:rsid w:val="001F24A8"/>
    <w:rsid w:val="001F2510"/>
    <w:rsid w:val="001F2553"/>
    <w:rsid w:val="001F2583"/>
    <w:rsid w:val="001F25F4"/>
    <w:rsid w:val="001F277F"/>
    <w:rsid w:val="001F2B01"/>
    <w:rsid w:val="001F2BCC"/>
    <w:rsid w:val="001F2BEC"/>
    <w:rsid w:val="001F2BF6"/>
    <w:rsid w:val="001F2C1D"/>
    <w:rsid w:val="001F2C23"/>
    <w:rsid w:val="001F2DCF"/>
    <w:rsid w:val="001F2DEA"/>
    <w:rsid w:val="001F2F11"/>
    <w:rsid w:val="001F307E"/>
    <w:rsid w:val="001F3147"/>
    <w:rsid w:val="001F3148"/>
    <w:rsid w:val="001F320B"/>
    <w:rsid w:val="001F3240"/>
    <w:rsid w:val="001F327F"/>
    <w:rsid w:val="001F3281"/>
    <w:rsid w:val="001F337A"/>
    <w:rsid w:val="001F3516"/>
    <w:rsid w:val="001F363C"/>
    <w:rsid w:val="001F37D5"/>
    <w:rsid w:val="001F38A4"/>
    <w:rsid w:val="001F3B81"/>
    <w:rsid w:val="001F3BF8"/>
    <w:rsid w:val="001F3C3D"/>
    <w:rsid w:val="001F3D89"/>
    <w:rsid w:val="001F3DAF"/>
    <w:rsid w:val="001F3F05"/>
    <w:rsid w:val="001F4252"/>
    <w:rsid w:val="001F45CE"/>
    <w:rsid w:val="001F467A"/>
    <w:rsid w:val="001F4684"/>
    <w:rsid w:val="001F47DC"/>
    <w:rsid w:val="001F47DF"/>
    <w:rsid w:val="001F4807"/>
    <w:rsid w:val="001F4831"/>
    <w:rsid w:val="001F48DF"/>
    <w:rsid w:val="001F4AB5"/>
    <w:rsid w:val="001F4B47"/>
    <w:rsid w:val="001F4E0D"/>
    <w:rsid w:val="001F4E7C"/>
    <w:rsid w:val="001F4ECF"/>
    <w:rsid w:val="001F4F65"/>
    <w:rsid w:val="001F501A"/>
    <w:rsid w:val="001F509C"/>
    <w:rsid w:val="001F50AC"/>
    <w:rsid w:val="001F510B"/>
    <w:rsid w:val="001F5234"/>
    <w:rsid w:val="001F5287"/>
    <w:rsid w:val="001F5375"/>
    <w:rsid w:val="001F56A5"/>
    <w:rsid w:val="001F57E8"/>
    <w:rsid w:val="001F5B56"/>
    <w:rsid w:val="001F5BF8"/>
    <w:rsid w:val="001F5CB6"/>
    <w:rsid w:val="001F5D0E"/>
    <w:rsid w:val="001F5D27"/>
    <w:rsid w:val="001F5D77"/>
    <w:rsid w:val="001F5DCE"/>
    <w:rsid w:val="001F6066"/>
    <w:rsid w:val="001F626E"/>
    <w:rsid w:val="001F654C"/>
    <w:rsid w:val="001F6555"/>
    <w:rsid w:val="001F65AE"/>
    <w:rsid w:val="001F65DB"/>
    <w:rsid w:val="001F67B3"/>
    <w:rsid w:val="001F68F8"/>
    <w:rsid w:val="001F6A29"/>
    <w:rsid w:val="001F6A73"/>
    <w:rsid w:val="001F6AE5"/>
    <w:rsid w:val="001F6DB0"/>
    <w:rsid w:val="001F6DC0"/>
    <w:rsid w:val="001F6E5D"/>
    <w:rsid w:val="001F6EAC"/>
    <w:rsid w:val="001F6EE0"/>
    <w:rsid w:val="001F704C"/>
    <w:rsid w:val="001F706E"/>
    <w:rsid w:val="001F70E2"/>
    <w:rsid w:val="001F726C"/>
    <w:rsid w:val="001F777B"/>
    <w:rsid w:val="001F7B0F"/>
    <w:rsid w:val="001F7B3A"/>
    <w:rsid w:val="001F7BBC"/>
    <w:rsid w:val="001F7DD8"/>
    <w:rsid w:val="001F7DE1"/>
    <w:rsid w:val="001F7E6F"/>
    <w:rsid w:val="001F7EBE"/>
    <w:rsid w:val="001F7F6A"/>
    <w:rsid w:val="001F7F88"/>
    <w:rsid w:val="002002FC"/>
    <w:rsid w:val="00200368"/>
    <w:rsid w:val="002005E9"/>
    <w:rsid w:val="002005EB"/>
    <w:rsid w:val="00200650"/>
    <w:rsid w:val="0020069D"/>
    <w:rsid w:val="002006A1"/>
    <w:rsid w:val="002009BD"/>
    <w:rsid w:val="002009FC"/>
    <w:rsid w:val="00200C07"/>
    <w:rsid w:val="00200C97"/>
    <w:rsid w:val="00200CB2"/>
    <w:rsid w:val="00200E05"/>
    <w:rsid w:val="00200EA1"/>
    <w:rsid w:val="00200EAF"/>
    <w:rsid w:val="00200EEE"/>
    <w:rsid w:val="0020108D"/>
    <w:rsid w:val="00201093"/>
    <w:rsid w:val="00201162"/>
    <w:rsid w:val="00201274"/>
    <w:rsid w:val="00201284"/>
    <w:rsid w:val="002013F0"/>
    <w:rsid w:val="0020149B"/>
    <w:rsid w:val="0020168B"/>
    <w:rsid w:val="00201835"/>
    <w:rsid w:val="00201864"/>
    <w:rsid w:val="0020197D"/>
    <w:rsid w:val="002019CC"/>
    <w:rsid w:val="00201A0B"/>
    <w:rsid w:val="00201A76"/>
    <w:rsid w:val="00201A82"/>
    <w:rsid w:val="00201AFC"/>
    <w:rsid w:val="00201BC5"/>
    <w:rsid w:val="00201BD3"/>
    <w:rsid w:val="00201DA3"/>
    <w:rsid w:val="00201F12"/>
    <w:rsid w:val="00201F8F"/>
    <w:rsid w:val="00202169"/>
    <w:rsid w:val="0020254D"/>
    <w:rsid w:val="002025BF"/>
    <w:rsid w:val="00202613"/>
    <w:rsid w:val="002026DB"/>
    <w:rsid w:val="00202777"/>
    <w:rsid w:val="002027E2"/>
    <w:rsid w:val="002028A4"/>
    <w:rsid w:val="00202AFA"/>
    <w:rsid w:val="00202B2C"/>
    <w:rsid w:val="00202B7B"/>
    <w:rsid w:val="00202B83"/>
    <w:rsid w:val="00202BCA"/>
    <w:rsid w:val="00202DCA"/>
    <w:rsid w:val="00202DE6"/>
    <w:rsid w:val="00202EED"/>
    <w:rsid w:val="002030AF"/>
    <w:rsid w:val="002030DF"/>
    <w:rsid w:val="0020312F"/>
    <w:rsid w:val="002032E6"/>
    <w:rsid w:val="0020332B"/>
    <w:rsid w:val="0020332D"/>
    <w:rsid w:val="00203348"/>
    <w:rsid w:val="0020337E"/>
    <w:rsid w:val="002033CC"/>
    <w:rsid w:val="002034DD"/>
    <w:rsid w:val="002035EA"/>
    <w:rsid w:val="00203761"/>
    <w:rsid w:val="00203788"/>
    <w:rsid w:val="00203805"/>
    <w:rsid w:val="00203810"/>
    <w:rsid w:val="002038AD"/>
    <w:rsid w:val="00203938"/>
    <w:rsid w:val="002039E1"/>
    <w:rsid w:val="00203B3C"/>
    <w:rsid w:val="00203B5B"/>
    <w:rsid w:val="00203BCC"/>
    <w:rsid w:val="00203CB7"/>
    <w:rsid w:val="00203E22"/>
    <w:rsid w:val="00203E97"/>
    <w:rsid w:val="00203FD5"/>
    <w:rsid w:val="00203FEA"/>
    <w:rsid w:val="002040EB"/>
    <w:rsid w:val="0020410F"/>
    <w:rsid w:val="00204125"/>
    <w:rsid w:val="00204136"/>
    <w:rsid w:val="002041A5"/>
    <w:rsid w:val="00204205"/>
    <w:rsid w:val="002042FF"/>
    <w:rsid w:val="002043F0"/>
    <w:rsid w:val="002046DF"/>
    <w:rsid w:val="00204723"/>
    <w:rsid w:val="00204739"/>
    <w:rsid w:val="00204814"/>
    <w:rsid w:val="00204AFC"/>
    <w:rsid w:val="00204B13"/>
    <w:rsid w:val="00204C44"/>
    <w:rsid w:val="00204C5F"/>
    <w:rsid w:val="00204CE8"/>
    <w:rsid w:val="00204D91"/>
    <w:rsid w:val="00204FEF"/>
    <w:rsid w:val="0020508E"/>
    <w:rsid w:val="00205095"/>
    <w:rsid w:val="00205167"/>
    <w:rsid w:val="0020518D"/>
    <w:rsid w:val="00205236"/>
    <w:rsid w:val="0020523A"/>
    <w:rsid w:val="00205384"/>
    <w:rsid w:val="0020551F"/>
    <w:rsid w:val="00205530"/>
    <w:rsid w:val="00205597"/>
    <w:rsid w:val="002055B3"/>
    <w:rsid w:val="00205682"/>
    <w:rsid w:val="00205801"/>
    <w:rsid w:val="0020595B"/>
    <w:rsid w:val="00205AE2"/>
    <w:rsid w:val="00205B9C"/>
    <w:rsid w:val="00205C84"/>
    <w:rsid w:val="00205CD2"/>
    <w:rsid w:val="00205D71"/>
    <w:rsid w:val="00205DC0"/>
    <w:rsid w:val="00205EC4"/>
    <w:rsid w:val="002060FF"/>
    <w:rsid w:val="0020614C"/>
    <w:rsid w:val="0020617F"/>
    <w:rsid w:val="0020621C"/>
    <w:rsid w:val="00206330"/>
    <w:rsid w:val="002064E7"/>
    <w:rsid w:val="002066EC"/>
    <w:rsid w:val="00206707"/>
    <w:rsid w:val="00206733"/>
    <w:rsid w:val="002067A8"/>
    <w:rsid w:val="002067C8"/>
    <w:rsid w:val="00206852"/>
    <w:rsid w:val="002068F0"/>
    <w:rsid w:val="00206982"/>
    <w:rsid w:val="00206A92"/>
    <w:rsid w:val="00206A99"/>
    <w:rsid w:val="00206B18"/>
    <w:rsid w:val="00206C58"/>
    <w:rsid w:val="00206CE6"/>
    <w:rsid w:val="00206EE6"/>
    <w:rsid w:val="00206FEC"/>
    <w:rsid w:val="00207009"/>
    <w:rsid w:val="002070DE"/>
    <w:rsid w:val="00207322"/>
    <w:rsid w:val="002073A5"/>
    <w:rsid w:val="002073BD"/>
    <w:rsid w:val="002074C5"/>
    <w:rsid w:val="00207827"/>
    <w:rsid w:val="00207851"/>
    <w:rsid w:val="00207944"/>
    <w:rsid w:val="0020799D"/>
    <w:rsid w:val="00207A80"/>
    <w:rsid w:val="00207AD4"/>
    <w:rsid w:val="00207CBA"/>
    <w:rsid w:val="00207D2B"/>
    <w:rsid w:val="00207DEE"/>
    <w:rsid w:val="00207E8E"/>
    <w:rsid w:val="002100A8"/>
    <w:rsid w:val="002103C5"/>
    <w:rsid w:val="002104BC"/>
    <w:rsid w:val="00210605"/>
    <w:rsid w:val="0021061F"/>
    <w:rsid w:val="002106B2"/>
    <w:rsid w:val="002107C7"/>
    <w:rsid w:val="00210828"/>
    <w:rsid w:val="0021083D"/>
    <w:rsid w:val="002108D6"/>
    <w:rsid w:val="002109CA"/>
    <w:rsid w:val="00210BAD"/>
    <w:rsid w:val="00210BBB"/>
    <w:rsid w:val="00210E30"/>
    <w:rsid w:val="00210EAD"/>
    <w:rsid w:val="00210ED7"/>
    <w:rsid w:val="00210F03"/>
    <w:rsid w:val="00210F12"/>
    <w:rsid w:val="00210F4B"/>
    <w:rsid w:val="00210FF8"/>
    <w:rsid w:val="0021106A"/>
    <w:rsid w:val="0021116F"/>
    <w:rsid w:val="002111C3"/>
    <w:rsid w:val="002111EC"/>
    <w:rsid w:val="00211202"/>
    <w:rsid w:val="0021120E"/>
    <w:rsid w:val="002112FB"/>
    <w:rsid w:val="0021139B"/>
    <w:rsid w:val="00211661"/>
    <w:rsid w:val="002119A5"/>
    <w:rsid w:val="00211B78"/>
    <w:rsid w:val="00211DC4"/>
    <w:rsid w:val="00211F76"/>
    <w:rsid w:val="00211FA6"/>
    <w:rsid w:val="00212010"/>
    <w:rsid w:val="0021212F"/>
    <w:rsid w:val="00212138"/>
    <w:rsid w:val="0021218A"/>
    <w:rsid w:val="0021222A"/>
    <w:rsid w:val="0021222E"/>
    <w:rsid w:val="00212297"/>
    <w:rsid w:val="002122BA"/>
    <w:rsid w:val="002122E3"/>
    <w:rsid w:val="0021236F"/>
    <w:rsid w:val="002123D2"/>
    <w:rsid w:val="00212416"/>
    <w:rsid w:val="00212586"/>
    <w:rsid w:val="0021277D"/>
    <w:rsid w:val="0021280A"/>
    <w:rsid w:val="00212881"/>
    <w:rsid w:val="0021294A"/>
    <w:rsid w:val="00212A5C"/>
    <w:rsid w:val="00212AE0"/>
    <w:rsid w:val="00212D1F"/>
    <w:rsid w:val="00212DA6"/>
    <w:rsid w:val="00212EBC"/>
    <w:rsid w:val="00212F26"/>
    <w:rsid w:val="002130E6"/>
    <w:rsid w:val="0021311C"/>
    <w:rsid w:val="002131E0"/>
    <w:rsid w:val="0021320E"/>
    <w:rsid w:val="00213240"/>
    <w:rsid w:val="0021332D"/>
    <w:rsid w:val="00213386"/>
    <w:rsid w:val="00213655"/>
    <w:rsid w:val="00213715"/>
    <w:rsid w:val="002137E6"/>
    <w:rsid w:val="00213804"/>
    <w:rsid w:val="002138A7"/>
    <w:rsid w:val="00213AF9"/>
    <w:rsid w:val="00213C3F"/>
    <w:rsid w:val="00213CA2"/>
    <w:rsid w:val="00213DA4"/>
    <w:rsid w:val="00213E91"/>
    <w:rsid w:val="00213E96"/>
    <w:rsid w:val="00213E9B"/>
    <w:rsid w:val="00213F27"/>
    <w:rsid w:val="00213F2B"/>
    <w:rsid w:val="00214053"/>
    <w:rsid w:val="00214071"/>
    <w:rsid w:val="002140D2"/>
    <w:rsid w:val="0021412D"/>
    <w:rsid w:val="002142A5"/>
    <w:rsid w:val="0021434C"/>
    <w:rsid w:val="0021439F"/>
    <w:rsid w:val="002144E1"/>
    <w:rsid w:val="0021454D"/>
    <w:rsid w:val="0021457D"/>
    <w:rsid w:val="00214651"/>
    <w:rsid w:val="002148C9"/>
    <w:rsid w:val="00214B42"/>
    <w:rsid w:val="00214B96"/>
    <w:rsid w:val="00214C22"/>
    <w:rsid w:val="00214CCD"/>
    <w:rsid w:val="00214EC6"/>
    <w:rsid w:val="00214F26"/>
    <w:rsid w:val="00214F28"/>
    <w:rsid w:val="00215158"/>
    <w:rsid w:val="00215191"/>
    <w:rsid w:val="00215264"/>
    <w:rsid w:val="002152E1"/>
    <w:rsid w:val="002153FD"/>
    <w:rsid w:val="002154DD"/>
    <w:rsid w:val="00215561"/>
    <w:rsid w:val="0021572D"/>
    <w:rsid w:val="002157F1"/>
    <w:rsid w:val="00215806"/>
    <w:rsid w:val="00215899"/>
    <w:rsid w:val="002158A4"/>
    <w:rsid w:val="00215982"/>
    <w:rsid w:val="002159E7"/>
    <w:rsid w:val="00215A59"/>
    <w:rsid w:val="00215AC2"/>
    <w:rsid w:val="00215B25"/>
    <w:rsid w:val="00215C5D"/>
    <w:rsid w:val="00215CA3"/>
    <w:rsid w:val="00215D79"/>
    <w:rsid w:val="00215DDD"/>
    <w:rsid w:val="0021618E"/>
    <w:rsid w:val="00216250"/>
    <w:rsid w:val="002162A3"/>
    <w:rsid w:val="0021630F"/>
    <w:rsid w:val="0021631B"/>
    <w:rsid w:val="002163C8"/>
    <w:rsid w:val="00216609"/>
    <w:rsid w:val="00216661"/>
    <w:rsid w:val="0021669C"/>
    <w:rsid w:val="0021684B"/>
    <w:rsid w:val="0021689D"/>
    <w:rsid w:val="002169D5"/>
    <w:rsid w:val="002169E5"/>
    <w:rsid w:val="00216BEE"/>
    <w:rsid w:val="00216CD8"/>
    <w:rsid w:val="00216F3E"/>
    <w:rsid w:val="00217008"/>
    <w:rsid w:val="00217392"/>
    <w:rsid w:val="0021749F"/>
    <w:rsid w:val="00217566"/>
    <w:rsid w:val="002175F6"/>
    <w:rsid w:val="0021771C"/>
    <w:rsid w:val="00217720"/>
    <w:rsid w:val="002177B9"/>
    <w:rsid w:val="00217991"/>
    <w:rsid w:val="00217AD1"/>
    <w:rsid w:val="00217D29"/>
    <w:rsid w:val="00217D6A"/>
    <w:rsid w:val="00217DE6"/>
    <w:rsid w:val="00217FA8"/>
    <w:rsid w:val="002201C5"/>
    <w:rsid w:val="002201D4"/>
    <w:rsid w:val="0022020F"/>
    <w:rsid w:val="002202B4"/>
    <w:rsid w:val="00220374"/>
    <w:rsid w:val="00220453"/>
    <w:rsid w:val="00220532"/>
    <w:rsid w:val="0022060C"/>
    <w:rsid w:val="00220681"/>
    <w:rsid w:val="00220790"/>
    <w:rsid w:val="002207C6"/>
    <w:rsid w:val="002208AC"/>
    <w:rsid w:val="002208D2"/>
    <w:rsid w:val="00220941"/>
    <w:rsid w:val="00220AE5"/>
    <w:rsid w:val="00220CCB"/>
    <w:rsid w:val="00220D56"/>
    <w:rsid w:val="00220D7E"/>
    <w:rsid w:val="00220D8A"/>
    <w:rsid w:val="00220D8D"/>
    <w:rsid w:val="00220DEE"/>
    <w:rsid w:val="00220E87"/>
    <w:rsid w:val="00220EB8"/>
    <w:rsid w:val="00220F86"/>
    <w:rsid w:val="00220F90"/>
    <w:rsid w:val="00220FDC"/>
    <w:rsid w:val="00221008"/>
    <w:rsid w:val="00221146"/>
    <w:rsid w:val="00221389"/>
    <w:rsid w:val="0022152A"/>
    <w:rsid w:val="002215AE"/>
    <w:rsid w:val="00221709"/>
    <w:rsid w:val="002217AC"/>
    <w:rsid w:val="002217B8"/>
    <w:rsid w:val="002217F2"/>
    <w:rsid w:val="002218B3"/>
    <w:rsid w:val="00221ADD"/>
    <w:rsid w:val="00221B66"/>
    <w:rsid w:val="00221EA2"/>
    <w:rsid w:val="0022201E"/>
    <w:rsid w:val="0022209B"/>
    <w:rsid w:val="0022209D"/>
    <w:rsid w:val="002223C3"/>
    <w:rsid w:val="00222451"/>
    <w:rsid w:val="002224E6"/>
    <w:rsid w:val="0022265B"/>
    <w:rsid w:val="00222841"/>
    <w:rsid w:val="002228EF"/>
    <w:rsid w:val="0022291A"/>
    <w:rsid w:val="00222932"/>
    <w:rsid w:val="00222A00"/>
    <w:rsid w:val="00222A51"/>
    <w:rsid w:val="00222A9A"/>
    <w:rsid w:val="00222AAA"/>
    <w:rsid w:val="00222B79"/>
    <w:rsid w:val="00222CA0"/>
    <w:rsid w:val="00222E10"/>
    <w:rsid w:val="00222E54"/>
    <w:rsid w:val="00222EA1"/>
    <w:rsid w:val="00222EF9"/>
    <w:rsid w:val="00223043"/>
    <w:rsid w:val="0022313B"/>
    <w:rsid w:val="002231D3"/>
    <w:rsid w:val="0022326E"/>
    <w:rsid w:val="00223299"/>
    <w:rsid w:val="002234E0"/>
    <w:rsid w:val="002235AE"/>
    <w:rsid w:val="002235EC"/>
    <w:rsid w:val="002236B0"/>
    <w:rsid w:val="0022374B"/>
    <w:rsid w:val="00223921"/>
    <w:rsid w:val="00223A53"/>
    <w:rsid w:val="00223A7F"/>
    <w:rsid w:val="00223A8A"/>
    <w:rsid w:val="00223AAD"/>
    <w:rsid w:val="00223B03"/>
    <w:rsid w:val="00223B65"/>
    <w:rsid w:val="00223C3B"/>
    <w:rsid w:val="00223CC2"/>
    <w:rsid w:val="00223D36"/>
    <w:rsid w:val="00223DA0"/>
    <w:rsid w:val="00223E09"/>
    <w:rsid w:val="00223E26"/>
    <w:rsid w:val="00223EE1"/>
    <w:rsid w:val="00223F7A"/>
    <w:rsid w:val="00223FBC"/>
    <w:rsid w:val="00224012"/>
    <w:rsid w:val="0022421F"/>
    <w:rsid w:val="00224317"/>
    <w:rsid w:val="002243DF"/>
    <w:rsid w:val="00224439"/>
    <w:rsid w:val="0022465E"/>
    <w:rsid w:val="00224678"/>
    <w:rsid w:val="00224761"/>
    <w:rsid w:val="002249EF"/>
    <w:rsid w:val="00224B59"/>
    <w:rsid w:val="00224B80"/>
    <w:rsid w:val="00224CF2"/>
    <w:rsid w:val="00224D2F"/>
    <w:rsid w:val="00224DE3"/>
    <w:rsid w:val="00224EF9"/>
    <w:rsid w:val="00224F10"/>
    <w:rsid w:val="00224F96"/>
    <w:rsid w:val="00225169"/>
    <w:rsid w:val="0022525F"/>
    <w:rsid w:val="00225269"/>
    <w:rsid w:val="002252AC"/>
    <w:rsid w:val="00225324"/>
    <w:rsid w:val="00225400"/>
    <w:rsid w:val="0022547D"/>
    <w:rsid w:val="00225566"/>
    <w:rsid w:val="002255AB"/>
    <w:rsid w:val="00225616"/>
    <w:rsid w:val="002258BB"/>
    <w:rsid w:val="0022598E"/>
    <w:rsid w:val="00225AC7"/>
    <w:rsid w:val="00225C56"/>
    <w:rsid w:val="00225DEF"/>
    <w:rsid w:val="00225ED8"/>
    <w:rsid w:val="00225F14"/>
    <w:rsid w:val="0022614B"/>
    <w:rsid w:val="0022626B"/>
    <w:rsid w:val="002263F6"/>
    <w:rsid w:val="002263F9"/>
    <w:rsid w:val="00226469"/>
    <w:rsid w:val="0022655A"/>
    <w:rsid w:val="00226600"/>
    <w:rsid w:val="00226708"/>
    <w:rsid w:val="0022673F"/>
    <w:rsid w:val="0022676A"/>
    <w:rsid w:val="002267E8"/>
    <w:rsid w:val="00226822"/>
    <w:rsid w:val="0022685F"/>
    <w:rsid w:val="002269DE"/>
    <w:rsid w:val="00226A1D"/>
    <w:rsid w:val="00226A3A"/>
    <w:rsid w:val="00226A52"/>
    <w:rsid w:val="00226C10"/>
    <w:rsid w:val="00226D9A"/>
    <w:rsid w:val="00226DA6"/>
    <w:rsid w:val="00226E4D"/>
    <w:rsid w:val="00226E56"/>
    <w:rsid w:val="00227059"/>
    <w:rsid w:val="002270B0"/>
    <w:rsid w:val="002270BC"/>
    <w:rsid w:val="002270E9"/>
    <w:rsid w:val="002270F7"/>
    <w:rsid w:val="0022713B"/>
    <w:rsid w:val="002272B2"/>
    <w:rsid w:val="002272CE"/>
    <w:rsid w:val="002272D1"/>
    <w:rsid w:val="00227320"/>
    <w:rsid w:val="00227386"/>
    <w:rsid w:val="0022740F"/>
    <w:rsid w:val="0022757D"/>
    <w:rsid w:val="002275DB"/>
    <w:rsid w:val="00227624"/>
    <w:rsid w:val="00227726"/>
    <w:rsid w:val="0022775F"/>
    <w:rsid w:val="002277BE"/>
    <w:rsid w:val="00227949"/>
    <w:rsid w:val="00227971"/>
    <w:rsid w:val="002279A2"/>
    <w:rsid w:val="002279A9"/>
    <w:rsid w:val="002279CF"/>
    <w:rsid w:val="00227B9A"/>
    <w:rsid w:val="00227C41"/>
    <w:rsid w:val="00227CE2"/>
    <w:rsid w:val="00227D1E"/>
    <w:rsid w:val="00227E86"/>
    <w:rsid w:val="00227F93"/>
    <w:rsid w:val="00230081"/>
    <w:rsid w:val="00230124"/>
    <w:rsid w:val="002303DC"/>
    <w:rsid w:val="00230435"/>
    <w:rsid w:val="00230477"/>
    <w:rsid w:val="00230478"/>
    <w:rsid w:val="002304B1"/>
    <w:rsid w:val="00230554"/>
    <w:rsid w:val="00230617"/>
    <w:rsid w:val="0023061E"/>
    <w:rsid w:val="00230652"/>
    <w:rsid w:val="002306EC"/>
    <w:rsid w:val="00230741"/>
    <w:rsid w:val="002307FE"/>
    <w:rsid w:val="002308DA"/>
    <w:rsid w:val="0023091C"/>
    <w:rsid w:val="00230A7A"/>
    <w:rsid w:val="00230A8E"/>
    <w:rsid w:val="00230AA3"/>
    <w:rsid w:val="00230C1A"/>
    <w:rsid w:val="00230C7E"/>
    <w:rsid w:val="00231016"/>
    <w:rsid w:val="002310BD"/>
    <w:rsid w:val="0023111F"/>
    <w:rsid w:val="00231161"/>
    <w:rsid w:val="0023118A"/>
    <w:rsid w:val="002311E1"/>
    <w:rsid w:val="002311EE"/>
    <w:rsid w:val="00231290"/>
    <w:rsid w:val="002312AE"/>
    <w:rsid w:val="002312D2"/>
    <w:rsid w:val="0023134A"/>
    <w:rsid w:val="002315A2"/>
    <w:rsid w:val="0023176D"/>
    <w:rsid w:val="00231A93"/>
    <w:rsid w:val="00231FF9"/>
    <w:rsid w:val="0023200A"/>
    <w:rsid w:val="0023215D"/>
    <w:rsid w:val="00232175"/>
    <w:rsid w:val="002323CD"/>
    <w:rsid w:val="00232425"/>
    <w:rsid w:val="00232505"/>
    <w:rsid w:val="00232590"/>
    <w:rsid w:val="00232623"/>
    <w:rsid w:val="0023265B"/>
    <w:rsid w:val="00232685"/>
    <w:rsid w:val="002326AD"/>
    <w:rsid w:val="0023270F"/>
    <w:rsid w:val="0023278D"/>
    <w:rsid w:val="002327B0"/>
    <w:rsid w:val="002327CB"/>
    <w:rsid w:val="0023290B"/>
    <w:rsid w:val="0023296C"/>
    <w:rsid w:val="00232A90"/>
    <w:rsid w:val="00232AF2"/>
    <w:rsid w:val="00232AF6"/>
    <w:rsid w:val="00232BCA"/>
    <w:rsid w:val="00232BF8"/>
    <w:rsid w:val="00232C8F"/>
    <w:rsid w:val="00232D5E"/>
    <w:rsid w:val="00232E54"/>
    <w:rsid w:val="00232E59"/>
    <w:rsid w:val="00232E92"/>
    <w:rsid w:val="00232E95"/>
    <w:rsid w:val="00232EA8"/>
    <w:rsid w:val="00232F28"/>
    <w:rsid w:val="002330BF"/>
    <w:rsid w:val="00233118"/>
    <w:rsid w:val="0023313B"/>
    <w:rsid w:val="00233219"/>
    <w:rsid w:val="00233321"/>
    <w:rsid w:val="0023338B"/>
    <w:rsid w:val="002333AF"/>
    <w:rsid w:val="00233482"/>
    <w:rsid w:val="002335B3"/>
    <w:rsid w:val="00233633"/>
    <w:rsid w:val="002336E9"/>
    <w:rsid w:val="002337CA"/>
    <w:rsid w:val="00233A89"/>
    <w:rsid w:val="00233B1A"/>
    <w:rsid w:val="00233CBE"/>
    <w:rsid w:val="00233EA5"/>
    <w:rsid w:val="00233F13"/>
    <w:rsid w:val="00233FE4"/>
    <w:rsid w:val="00233FFE"/>
    <w:rsid w:val="002340F0"/>
    <w:rsid w:val="0023411D"/>
    <w:rsid w:val="002342D6"/>
    <w:rsid w:val="0023430E"/>
    <w:rsid w:val="00234311"/>
    <w:rsid w:val="0023442A"/>
    <w:rsid w:val="0023445F"/>
    <w:rsid w:val="0023448C"/>
    <w:rsid w:val="002344AA"/>
    <w:rsid w:val="0023450F"/>
    <w:rsid w:val="00234524"/>
    <w:rsid w:val="002348D6"/>
    <w:rsid w:val="00234939"/>
    <w:rsid w:val="00234B24"/>
    <w:rsid w:val="00234C24"/>
    <w:rsid w:val="00234CD7"/>
    <w:rsid w:val="00234D7B"/>
    <w:rsid w:val="00234D97"/>
    <w:rsid w:val="00234EB7"/>
    <w:rsid w:val="00234F2C"/>
    <w:rsid w:val="00235033"/>
    <w:rsid w:val="00235043"/>
    <w:rsid w:val="00235080"/>
    <w:rsid w:val="0023508C"/>
    <w:rsid w:val="002350A3"/>
    <w:rsid w:val="0023512A"/>
    <w:rsid w:val="00235351"/>
    <w:rsid w:val="002353AB"/>
    <w:rsid w:val="002353CB"/>
    <w:rsid w:val="0023541A"/>
    <w:rsid w:val="00235455"/>
    <w:rsid w:val="00235550"/>
    <w:rsid w:val="002355E5"/>
    <w:rsid w:val="002358CE"/>
    <w:rsid w:val="002358E1"/>
    <w:rsid w:val="00235992"/>
    <w:rsid w:val="002359B8"/>
    <w:rsid w:val="002359D2"/>
    <w:rsid w:val="00235B41"/>
    <w:rsid w:val="00235B45"/>
    <w:rsid w:val="00235B78"/>
    <w:rsid w:val="00235C68"/>
    <w:rsid w:val="00235D5D"/>
    <w:rsid w:val="00235D90"/>
    <w:rsid w:val="00235FA3"/>
    <w:rsid w:val="002360A4"/>
    <w:rsid w:val="0023619C"/>
    <w:rsid w:val="00236229"/>
    <w:rsid w:val="00236286"/>
    <w:rsid w:val="002362B6"/>
    <w:rsid w:val="0023637D"/>
    <w:rsid w:val="0023642D"/>
    <w:rsid w:val="00236445"/>
    <w:rsid w:val="00236520"/>
    <w:rsid w:val="002365A0"/>
    <w:rsid w:val="00236695"/>
    <w:rsid w:val="0023688F"/>
    <w:rsid w:val="0023689E"/>
    <w:rsid w:val="00236993"/>
    <w:rsid w:val="002369F1"/>
    <w:rsid w:val="00236A04"/>
    <w:rsid w:val="00236AC9"/>
    <w:rsid w:val="00236C35"/>
    <w:rsid w:val="00236C42"/>
    <w:rsid w:val="00236C64"/>
    <w:rsid w:val="00236D16"/>
    <w:rsid w:val="00236D2B"/>
    <w:rsid w:val="00236D7C"/>
    <w:rsid w:val="00236DDC"/>
    <w:rsid w:val="00236E8A"/>
    <w:rsid w:val="00236F13"/>
    <w:rsid w:val="00237054"/>
    <w:rsid w:val="002370C3"/>
    <w:rsid w:val="0023716E"/>
    <w:rsid w:val="002371DB"/>
    <w:rsid w:val="002371F1"/>
    <w:rsid w:val="00237305"/>
    <w:rsid w:val="00237367"/>
    <w:rsid w:val="0023739B"/>
    <w:rsid w:val="00237511"/>
    <w:rsid w:val="002375D7"/>
    <w:rsid w:val="002376F1"/>
    <w:rsid w:val="00237819"/>
    <w:rsid w:val="00237885"/>
    <w:rsid w:val="00237991"/>
    <w:rsid w:val="00237A58"/>
    <w:rsid w:val="00237A79"/>
    <w:rsid w:val="00237AB4"/>
    <w:rsid w:val="00237B10"/>
    <w:rsid w:val="00237B3A"/>
    <w:rsid w:val="00237C1F"/>
    <w:rsid w:val="00237C26"/>
    <w:rsid w:val="00237CCF"/>
    <w:rsid w:val="00237CE5"/>
    <w:rsid w:val="00237D66"/>
    <w:rsid w:val="00237DA3"/>
    <w:rsid w:val="00237DAC"/>
    <w:rsid w:val="00237EBB"/>
    <w:rsid w:val="00240053"/>
    <w:rsid w:val="00240092"/>
    <w:rsid w:val="002400FE"/>
    <w:rsid w:val="00240100"/>
    <w:rsid w:val="00240107"/>
    <w:rsid w:val="00240156"/>
    <w:rsid w:val="00240193"/>
    <w:rsid w:val="002401F0"/>
    <w:rsid w:val="00240225"/>
    <w:rsid w:val="00240348"/>
    <w:rsid w:val="002403C8"/>
    <w:rsid w:val="00240410"/>
    <w:rsid w:val="002405E5"/>
    <w:rsid w:val="002406E8"/>
    <w:rsid w:val="00240771"/>
    <w:rsid w:val="002407D9"/>
    <w:rsid w:val="002408B5"/>
    <w:rsid w:val="002408C2"/>
    <w:rsid w:val="002409C7"/>
    <w:rsid w:val="00240A15"/>
    <w:rsid w:val="00240A87"/>
    <w:rsid w:val="00240B58"/>
    <w:rsid w:val="00240BC6"/>
    <w:rsid w:val="00240BCD"/>
    <w:rsid w:val="00240BF7"/>
    <w:rsid w:val="00240C72"/>
    <w:rsid w:val="00240D58"/>
    <w:rsid w:val="00240DEF"/>
    <w:rsid w:val="00240E05"/>
    <w:rsid w:val="00240E3C"/>
    <w:rsid w:val="00240E64"/>
    <w:rsid w:val="00240E84"/>
    <w:rsid w:val="00240E88"/>
    <w:rsid w:val="00240E90"/>
    <w:rsid w:val="00240F41"/>
    <w:rsid w:val="002410CF"/>
    <w:rsid w:val="00241203"/>
    <w:rsid w:val="00241262"/>
    <w:rsid w:val="00241661"/>
    <w:rsid w:val="0024167D"/>
    <w:rsid w:val="00241AEA"/>
    <w:rsid w:val="00241B63"/>
    <w:rsid w:val="00241BB9"/>
    <w:rsid w:val="00241C43"/>
    <w:rsid w:val="00241C56"/>
    <w:rsid w:val="00241E0F"/>
    <w:rsid w:val="00241E97"/>
    <w:rsid w:val="00241F3E"/>
    <w:rsid w:val="00241F82"/>
    <w:rsid w:val="00241FB4"/>
    <w:rsid w:val="0024204C"/>
    <w:rsid w:val="00242184"/>
    <w:rsid w:val="002421B7"/>
    <w:rsid w:val="002421BB"/>
    <w:rsid w:val="0024221F"/>
    <w:rsid w:val="002422D7"/>
    <w:rsid w:val="00242366"/>
    <w:rsid w:val="0024268A"/>
    <w:rsid w:val="00242691"/>
    <w:rsid w:val="002426B9"/>
    <w:rsid w:val="002427AC"/>
    <w:rsid w:val="002428B3"/>
    <w:rsid w:val="002428F8"/>
    <w:rsid w:val="0024299E"/>
    <w:rsid w:val="002429C2"/>
    <w:rsid w:val="00242ACC"/>
    <w:rsid w:val="00242B03"/>
    <w:rsid w:val="00242B0D"/>
    <w:rsid w:val="00242BA9"/>
    <w:rsid w:val="00242BE4"/>
    <w:rsid w:val="00242C22"/>
    <w:rsid w:val="00242C27"/>
    <w:rsid w:val="00242CF1"/>
    <w:rsid w:val="00242D54"/>
    <w:rsid w:val="00242D8E"/>
    <w:rsid w:val="00242DFC"/>
    <w:rsid w:val="00242F15"/>
    <w:rsid w:val="00242F69"/>
    <w:rsid w:val="00242F71"/>
    <w:rsid w:val="00242F8A"/>
    <w:rsid w:val="0024304E"/>
    <w:rsid w:val="0024317A"/>
    <w:rsid w:val="0024319A"/>
    <w:rsid w:val="002431CD"/>
    <w:rsid w:val="00243272"/>
    <w:rsid w:val="00243330"/>
    <w:rsid w:val="002433AA"/>
    <w:rsid w:val="002433E0"/>
    <w:rsid w:val="0024346A"/>
    <w:rsid w:val="0024346F"/>
    <w:rsid w:val="002435EC"/>
    <w:rsid w:val="0024369A"/>
    <w:rsid w:val="00243738"/>
    <w:rsid w:val="00243951"/>
    <w:rsid w:val="00243A10"/>
    <w:rsid w:val="00243A4B"/>
    <w:rsid w:val="00243A69"/>
    <w:rsid w:val="00243AC7"/>
    <w:rsid w:val="00243B00"/>
    <w:rsid w:val="00243B45"/>
    <w:rsid w:val="00243BFA"/>
    <w:rsid w:val="00243C27"/>
    <w:rsid w:val="00243C2A"/>
    <w:rsid w:val="00243D20"/>
    <w:rsid w:val="00243D4E"/>
    <w:rsid w:val="00243EEE"/>
    <w:rsid w:val="00243F24"/>
    <w:rsid w:val="00243F30"/>
    <w:rsid w:val="00244150"/>
    <w:rsid w:val="002441D8"/>
    <w:rsid w:val="002444CE"/>
    <w:rsid w:val="0024456C"/>
    <w:rsid w:val="002445D6"/>
    <w:rsid w:val="00244648"/>
    <w:rsid w:val="0024477C"/>
    <w:rsid w:val="002448D7"/>
    <w:rsid w:val="00244A1C"/>
    <w:rsid w:val="00244B81"/>
    <w:rsid w:val="00244B9A"/>
    <w:rsid w:val="00244BED"/>
    <w:rsid w:val="00244C83"/>
    <w:rsid w:val="00244CD7"/>
    <w:rsid w:val="00244D72"/>
    <w:rsid w:val="00245005"/>
    <w:rsid w:val="002450CF"/>
    <w:rsid w:val="002450E2"/>
    <w:rsid w:val="00245148"/>
    <w:rsid w:val="002452BB"/>
    <w:rsid w:val="002453A1"/>
    <w:rsid w:val="0024546B"/>
    <w:rsid w:val="002454EB"/>
    <w:rsid w:val="00245601"/>
    <w:rsid w:val="002456A1"/>
    <w:rsid w:val="002456C6"/>
    <w:rsid w:val="002457E9"/>
    <w:rsid w:val="00245815"/>
    <w:rsid w:val="00245840"/>
    <w:rsid w:val="0024595A"/>
    <w:rsid w:val="002459ED"/>
    <w:rsid w:val="00245BC3"/>
    <w:rsid w:val="00245BE6"/>
    <w:rsid w:val="00245C2E"/>
    <w:rsid w:val="00245EAA"/>
    <w:rsid w:val="00245F74"/>
    <w:rsid w:val="00246084"/>
    <w:rsid w:val="002460A1"/>
    <w:rsid w:val="002461EB"/>
    <w:rsid w:val="00246228"/>
    <w:rsid w:val="00246352"/>
    <w:rsid w:val="00246376"/>
    <w:rsid w:val="002463BE"/>
    <w:rsid w:val="002464BD"/>
    <w:rsid w:val="002464F3"/>
    <w:rsid w:val="00246679"/>
    <w:rsid w:val="00246685"/>
    <w:rsid w:val="002466A4"/>
    <w:rsid w:val="00246734"/>
    <w:rsid w:val="00246764"/>
    <w:rsid w:val="00246A1C"/>
    <w:rsid w:val="00246A65"/>
    <w:rsid w:val="00246AA4"/>
    <w:rsid w:val="00246AB7"/>
    <w:rsid w:val="00246B3B"/>
    <w:rsid w:val="00246BF3"/>
    <w:rsid w:val="00246BF4"/>
    <w:rsid w:val="00246C47"/>
    <w:rsid w:val="00246F1A"/>
    <w:rsid w:val="002470FB"/>
    <w:rsid w:val="00247124"/>
    <w:rsid w:val="0024712C"/>
    <w:rsid w:val="002471FD"/>
    <w:rsid w:val="00247214"/>
    <w:rsid w:val="00247279"/>
    <w:rsid w:val="00247375"/>
    <w:rsid w:val="00247479"/>
    <w:rsid w:val="0024748D"/>
    <w:rsid w:val="00247567"/>
    <w:rsid w:val="00247655"/>
    <w:rsid w:val="00247779"/>
    <w:rsid w:val="00247917"/>
    <w:rsid w:val="00247A24"/>
    <w:rsid w:val="00247E2A"/>
    <w:rsid w:val="00247EFF"/>
    <w:rsid w:val="00247F23"/>
    <w:rsid w:val="00250153"/>
    <w:rsid w:val="00250347"/>
    <w:rsid w:val="00250354"/>
    <w:rsid w:val="002503DE"/>
    <w:rsid w:val="002504FC"/>
    <w:rsid w:val="00250644"/>
    <w:rsid w:val="0025065D"/>
    <w:rsid w:val="00250716"/>
    <w:rsid w:val="00250760"/>
    <w:rsid w:val="00250776"/>
    <w:rsid w:val="0025081C"/>
    <w:rsid w:val="0025094C"/>
    <w:rsid w:val="0025097D"/>
    <w:rsid w:val="00250A12"/>
    <w:rsid w:val="00250B93"/>
    <w:rsid w:val="00250E5F"/>
    <w:rsid w:val="00250FAE"/>
    <w:rsid w:val="0025104D"/>
    <w:rsid w:val="00251235"/>
    <w:rsid w:val="00251370"/>
    <w:rsid w:val="00251436"/>
    <w:rsid w:val="0025143D"/>
    <w:rsid w:val="00251506"/>
    <w:rsid w:val="00251604"/>
    <w:rsid w:val="0025163E"/>
    <w:rsid w:val="002516A6"/>
    <w:rsid w:val="002516B5"/>
    <w:rsid w:val="0025170A"/>
    <w:rsid w:val="0025196C"/>
    <w:rsid w:val="0025197C"/>
    <w:rsid w:val="00251A23"/>
    <w:rsid w:val="00251AD5"/>
    <w:rsid w:val="00251B40"/>
    <w:rsid w:val="00251DE8"/>
    <w:rsid w:val="00251E07"/>
    <w:rsid w:val="00251E98"/>
    <w:rsid w:val="002521B5"/>
    <w:rsid w:val="0025230F"/>
    <w:rsid w:val="002523B9"/>
    <w:rsid w:val="002524A4"/>
    <w:rsid w:val="0025268A"/>
    <w:rsid w:val="002529E9"/>
    <w:rsid w:val="00252A1F"/>
    <w:rsid w:val="00252BA2"/>
    <w:rsid w:val="00252C38"/>
    <w:rsid w:val="00252D3A"/>
    <w:rsid w:val="00252EF3"/>
    <w:rsid w:val="00252FC8"/>
    <w:rsid w:val="0025319A"/>
    <w:rsid w:val="00253241"/>
    <w:rsid w:val="00253249"/>
    <w:rsid w:val="00253487"/>
    <w:rsid w:val="0025359C"/>
    <w:rsid w:val="002536DA"/>
    <w:rsid w:val="002537F0"/>
    <w:rsid w:val="00253800"/>
    <w:rsid w:val="0025382D"/>
    <w:rsid w:val="002538DE"/>
    <w:rsid w:val="00253910"/>
    <w:rsid w:val="00253964"/>
    <w:rsid w:val="002539FD"/>
    <w:rsid w:val="00253AC1"/>
    <w:rsid w:val="00253AF6"/>
    <w:rsid w:val="00253AFF"/>
    <w:rsid w:val="00253B13"/>
    <w:rsid w:val="00253C61"/>
    <w:rsid w:val="00253CAD"/>
    <w:rsid w:val="00253FF2"/>
    <w:rsid w:val="002543F9"/>
    <w:rsid w:val="0025449E"/>
    <w:rsid w:val="002546FA"/>
    <w:rsid w:val="002547FE"/>
    <w:rsid w:val="002549E6"/>
    <w:rsid w:val="00254A89"/>
    <w:rsid w:val="00254ACC"/>
    <w:rsid w:val="00254B80"/>
    <w:rsid w:val="00254C08"/>
    <w:rsid w:val="00254CBF"/>
    <w:rsid w:val="00254D66"/>
    <w:rsid w:val="00254F36"/>
    <w:rsid w:val="00255163"/>
    <w:rsid w:val="0025541C"/>
    <w:rsid w:val="002554CD"/>
    <w:rsid w:val="0025573C"/>
    <w:rsid w:val="0025576F"/>
    <w:rsid w:val="00255941"/>
    <w:rsid w:val="00255986"/>
    <w:rsid w:val="00255B20"/>
    <w:rsid w:val="00255B83"/>
    <w:rsid w:val="00255BB6"/>
    <w:rsid w:val="00255BC6"/>
    <w:rsid w:val="00255C14"/>
    <w:rsid w:val="00255CB3"/>
    <w:rsid w:val="00255D89"/>
    <w:rsid w:val="00255E76"/>
    <w:rsid w:val="00255EB6"/>
    <w:rsid w:val="00255EC8"/>
    <w:rsid w:val="00255FDF"/>
    <w:rsid w:val="002560D0"/>
    <w:rsid w:val="002560E2"/>
    <w:rsid w:val="00256121"/>
    <w:rsid w:val="002562B6"/>
    <w:rsid w:val="00256391"/>
    <w:rsid w:val="0025652A"/>
    <w:rsid w:val="002565AB"/>
    <w:rsid w:val="0025679C"/>
    <w:rsid w:val="002567A2"/>
    <w:rsid w:val="002567F9"/>
    <w:rsid w:val="00256845"/>
    <w:rsid w:val="002568D3"/>
    <w:rsid w:val="0025693E"/>
    <w:rsid w:val="002569F6"/>
    <w:rsid w:val="00256A11"/>
    <w:rsid w:val="00256A81"/>
    <w:rsid w:val="00256A8A"/>
    <w:rsid w:val="00256B8A"/>
    <w:rsid w:val="00256E59"/>
    <w:rsid w:val="00256E87"/>
    <w:rsid w:val="00256F95"/>
    <w:rsid w:val="00256FC7"/>
    <w:rsid w:val="00257062"/>
    <w:rsid w:val="002572C0"/>
    <w:rsid w:val="0025747E"/>
    <w:rsid w:val="0025767D"/>
    <w:rsid w:val="002576D4"/>
    <w:rsid w:val="002577A3"/>
    <w:rsid w:val="002578D0"/>
    <w:rsid w:val="002579CE"/>
    <w:rsid w:val="00257B17"/>
    <w:rsid w:val="00257C18"/>
    <w:rsid w:val="00257D1F"/>
    <w:rsid w:val="00257DAB"/>
    <w:rsid w:val="00257E2D"/>
    <w:rsid w:val="00257ED1"/>
    <w:rsid w:val="00257EF9"/>
    <w:rsid w:val="00257F24"/>
    <w:rsid w:val="00257F52"/>
    <w:rsid w:val="00257FD1"/>
    <w:rsid w:val="0026003D"/>
    <w:rsid w:val="002600DB"/>
    <w:rsid w:val="0026012D"/>
    <w:rsid w:val="002603DA"/>
    <w:rsid w:val="002603E0"/>
    <w:rsid w:val="002603E7"/>
    <w:rsid w:val="00260485"/>
    <w:rsid w:val="00260519"/>
    <w:rsid w:val="002605E6"/>
    <w:rsid w:val="002606B9"/>
    <w:rsid w:val="00260704"/>
    <w:rsid w:val="00260954"/>
    <w:rsid w:val="00260AB9"/>
    <w:rsid w:val="00260DC3"/>
    <w:rsid w:val="00260E48"/>
    <w:rsid w:val="00260E85"/>
    <w:rsid w:val="00260EF4"/>
    <w:rsid w:val="0026103B"/>
    <w:rsid w:val="002610AC"/>
    <w:rsid w:val="00261175"/>
    <w:rsid w:val="002611EC"/>
    <w:rsid w:val="0026130C"/>
    <w:rsid w:val="002613DD"/>
    <w:rsid w:val="002613F3"/>
    <w:rsid w:val="0026141B"/>
    <w:rsid w:val="00261420"/>
    <w:rsid w:val="00261584"/>
    <w:rsid w:val="00261B64"/>
    <w:rsid w:val="00261B69"/>
    <w:rsid w:val="00261C02"/>
    <w:rsid w:val="00261CC8"/>
    <w:rsid w:val="00261D2D"/>
    <w:rsid w:val="00261D7B"/>
    <w:rsid w:val="00261E0D"/>
    <w:rsid w:val="00261E7A"/>
    <w:rsid w:val="00261EB6"/>
    <w:rsid w:val="00261F42"/>
    <w:rsid w:val="00261F55"/>
    <w:rsid w:val="00262010"/>
    <w:rsid w:val="0026212D"/>
    <w:rsid w:val="00262134"/>
    <w:rsid w:val="00262168"/>
    <w:rsid w:val="0026231A"/>
    <w:rsid w:val="00262482"/>
    <w:rsid w:val="0026251C"/>
    <w:rsid w:val="0026255C"/>
    <w:rsid w:val="0026258F"/>
    <w:rsid w:val="002626E7"/>
    <w:rsid w:val="00262700"/>
    <w:rsid w:val="002628DA"/>
    <w:rsid w:val="0026295C"/>
    <w:rsid w:val="002629BC"/>
    <w:rsid w:val="00262B0D"/>
    <w:rsid w:val="00262B40"/>
    <w:rsid w:val="00262D5B"/>
    <w:rsid w:val="00262D69"/>
    <w:rsid w:val="00262D98"/>
    <w:rsid w:val="00262E51"/>
    <w:rsid w:val="00262EEB"/>
    <w:rsid w:val="00262F00"/>
    <w:rsid w:val="0026307B"/>
    <w:rsid w:val="0026335C"/>
    <w:rsid w:val="00263369"/>
    <w:rsid w:val="002633A4"/>
    <w:rsid w:val="002633D8"/>
    <w:rsid w:val="00263478"/>
    <w:rsid w:val="00263508"/>
    <w:rsid w:val="002635AE"/>
    <w:rsid w:val="002635B9"/>
    <w:rsid w:val="0026367B"/>
    <w:rsid w:val="00263757"/>
    <w:rsid w:val="0026382C"/>
    <w:rsid w:val="00263846"/>
    <w:rsid w:val="00263903"/>
    <w:rsid w:val="002639AE"/>
    <w:rsid w:val="00263B83"/>
    <w:rsid w:val="00263C0E"/>
    <w:rsid w:val="00263C1B"/>
    <w:rsid w:val="00263CF8"/>
    <w:rsid w:val="00263D4A"/>
    <w:rsid w:val="00263E64"/>
    <w:rsid w:val="00263F5E"/>
    <w:rsid w:val="00264060"/>
    <w:rsid w:val="00264390"/>
    <w:rsid w:val="002643C2"/>
    <w:rsid w:val="002643E2"/>
    <w:rsid w:val="00264415"/>
    <w:rsid w:val="00264464"/>
    <w:rsid w:val="00264883"/>
    <w:rsid w:val="0026492C"/>
    <w:rsid w:val="00264A55"/>
    <w:rsid w:val="00264BA9"/>
    <w:rsid w:val="00264C1F"/>
    <w:rsid w:val="00264C9A"/>
    <w:rsid w:val="00264D0A"/>
    <w:rsid w:val="00264DFE"/>
    <w:rsid w:val="00264ECC"/>
    <w:rsid w:val="00264FF0"/>
    <w:rsid w:val="00265088"/>
    <w:rsid w:val="002651BB"/>
    <w:rsid w:val="002651BD"/>
    <w:rsid w:val="00265289"/>
    <w:rsid w:val="0026538C"/>
    <w:rsid w:val="00265395"/>
    <w:rsid w:val="002654BF"/>
    <w:rsid w:val="0026552E"/>
    <w:rsid w:val="002655A0"/>
    <w:rsid w:val="002655D1"/>
    <w:rsid w:val="002655EC"/>
    <w:rsid w:val="0026564C"/>
    <w:rsid w:val="002656D0"/>
    <w:rsid w:val="002658C5"/>
    <w:rsid w:val="00265A53"/>
    <w:rsid w:val="00265AFD"/>
    <w:rsid w:val="00265C45"/>
    <w:rsid w:val="00265D9B"/>
    <w:rsid w:val="00265ECB"/>
    <w:rsid w:val="00265F56"/>
    <w:rsid w:val="00265FFF"/>
    <w:rsid w:val="00266025"/>
    <w:rsid w:val="0026604E"/>
    <w:rsid w:val="00266059"/>
    <w:rsid w:val="002660A1"/>
    <w:rsid w:val="002661A1"/>
    <w:rsid w:val="002661BB"/>
    <w:rsid w:val="002661D6"/>
    <w:rsid w:val="002662BA"/>
    <w:rsid w:val="0026630C"/>
    <w:rsid w:val="00266315"/>
    <w:rsid w:val="002665B9"/>
    <w:rsid w:val="0026667F"/>
    <w:rsid w:val="00266702"/>
    <w:rsid w:val="0026675D"/>
    <w:rsid w:val="00266A65"/>
    <w:rsid w:val="00266B11"/>
    <w:rsid w:val="00266B3A"/>
    <w:rsid w:val="00266B7B"/>
    <w:rsid w:val="00266BAF"/>
    <w:rsid w:val="00266C02"/>
    <w:rsid w:val="00266C08"/>
    <w:rsid w:val="00266E7E"/>
    <w:rsid w:val="00266EC4"/>
    <w:rsid w:val="00266FD4"/>
    <w:rsid w:val="00267113"/>
    <w:rsid w:val="00267233"/>
    <w:rsid w:val="00267412"/>
    <w:rsid w:val="002674CD"/>
    <w:rsid w:val="002676B2"/>
    <w:rsid w:val="0026781A"/>
    <w:rsid w:val="002679A3"/>
    <w:rsid w:val="00267A3A"/>
    <w:rsid w:val="00267B27"/>
    <w:rsid w:val="00267BDF"/>
    <w:rsid w:val="00267BFF"/>
    <w:rsid w:val="00267D13"/>
    <w:rsid w:val="00267D67"/>
    <w:rsid w:val="00267DDE"/>
    <w:rsid w:val="00267FD2"/>
    <w:rsid w:val="00270112"/>
    <w:rsid w:val="002701A1"/>
    <w:rsid w:val="002702F3"/>
    <w:rsid w:val="002702F4"/>
    <w:rsid w:val="00270393"/>
    <w:rsid w:val="002704E8"/>
    <w:rsid w:val="00270586"/>
    <w:rsid w:val="00270634"/>
    <w:rsid w:val="002706B5"/>
    <w:rsid w:val="0027070C"/>
    <w:rsid w:val="00270794"/>
    <w:rsid w:val="00270A5E"/>
    <w:rsid w:val="00270A88"/>
    <w:rsid w:val="00270ACA"/>
    <w:rsid w:val="00270AEB"/>
    <w:rsid w:val="00270C50"/>
    <w:rsid w:val="00270CD6"/>
    <w:rsid w:val="00270D91"/>
    <w:rsid w:val="00270E56"/>
    <w:rsid w:val="00270EAD"/>
    <w:rsid w:val="00270FBB"/>
    <w:rsid w:val="002710F0"/>
    <w:rsid w:val="00271149"/>
    <w:rsid w:val="0027115A"/>
    <w:rsid w:val="0027118C"/>
    <w:rsid w:val="0027143C"/>
    <w:rsid w:val="002714BF"/>
    <w:rsid w:val="002715EF"/>
    <w:rsid w:val="0027165A"/>
    <w:rsid w:val="002716A1"/>
    <w:rsid w:val="002716AE"/>
    <w:rsid w:val="00271700"/>
    <w:rsid w:val="0027183A"/>
    <w:rsid w:val="002718CE"/>
    <w:rsid w:val="002719B4"/>
    <w:rsid w:val="00271B58"/>
    <w:rsid w:val="00271C6E"/>
    <w:rsid w:val="00271D6B"/>
    <w:rsid w:val="00271DD9"/>
    <w:rsid w:val="00271DFD"/>
    <w:rsid w:val="00272066"/>
    <w:rsid w:val="002720C2"/>
    <w:rsid w:val="002720C6"/>
    <w:rsid w:val="002720F2"/>
    <w:rsid w:val="00272110"/>
    <w:rsid w:val="0027233B"/>
    <w:rsid w:val="002723ED"/>
    <w:rsid w:val="00272454"/>
    <w:rsid w:val="00272576"/>
    <w:rsid w:val="002725AD"/>
    <w:rsid w:val="002726D4"/>
    <w:rsid w:val="00272785"/>
    <w:rsid w:val="002728E3"/>
    <w:rsid w:val="0027292D"/>
    <w:rsid w:val="002729ED"/>
    <w:rsid w:val="00272A42"/>
    <w:rsid w:val="00272A63"/>
    <w:rsid w:val="00272ADF"/>
    <w:rsid w:val="00272B50"/>
    <w:rsid w:val="00272B66"/>
    <w:rsid w:val="00272CBD"/>
    <w:rsid w:val="00272D79"/>
    <w:rsid w:val="00272F27"/>
    <w:rsid w:val="00272F7E"/>
    <w:rsid w:val="00273186"/>
    <w:rsid w:val="002731F1"/>
    <w:rsid w:val="00273448"/>
    <w:rsid w:val="002736D3"/>
    <w:rsid w:val="0027377C"/>
    <w:rsid w:val="002738C5"/>
    <w:rsid w:val="00273B13"/>
    <w:rsid w:val="00273B55"/>
    <w:rsid w:val="00273C50"/>
    <w:rsid w:val="00273CA6"/>
    <w:rsid w:val="00273D3F"/>
    <w:rsid w:val="00273EDA"/>
    <w:rsid w:val="00273F16"/>
    <w:rsid w:val="00273F22"/>
    <w:rsid w:val="00273FE6"/>
    <w:rsid w:val="002740A7"/>
    <w:rsid w:val="00274104"/>
    <w:rsid w:val="00274118"/>
    <w:rsid w:val="0027420A"/>
    <w:rsid w:val="0027426F"/>
    <w:rsid w:val="00274352"/>
    <w:rsid w:val="0027453C"/>
    <w:rsid w:val="00274573"/>
    <w:rsid w:val="0027465A"/>
    <w:rsid w:val="0027467D"/>
    <w:rsid w:val="002748EA"/>
    <w:rsid w:val="00274956"/>
    <w:rsid w:val="00274A58"/>
    <w:rsid w:val="00274B30"/>
    <w:rsid w:val="00274B8C"/>
    <w:rsid w:val="00274C0E"/>
    <w:rsid w:val="00274D51"/>
    <w:rsid w:val="00274E2B"/>
    <w:rsid w:val="00274F1C"/>
    <w:rsid w:val="00275067"/>
    <w:rsid w:val="00275179"/>
    <w:rsid w:val="002753DF"/>
    <w:rsid w:val="002754DD"/>
    <w:rsid w:val="002754EC"/>
    <w:rsid w:val="00275643"/>
    <w:rsid w:val="0027582D"/>
    <w:rsid w:val="00275ACF"/>
    <w:rsid w:val="00275AD6"/>
    <w:rsid w:val="00275BAC"/>
    <w:rsid w:val="00275C39"/>
    <w:rsid w:val="00275C97"/>
    <w:rsid w:val="00275D34"/>
    <w:rsid w:val="00275E0D"/>
    <w:rsid w:val="00275EFE"/>
    <w:rsid w:val="00275FA1"/>
    <w:rsid w:val="0027603E"/>
    <w:rsid w:val="0027605A"/>
    <w:rsid w:val="002760E2"/>
    <w:rsid w:val="0027610A"/>
    <w:rsid w:val="00276297"/>
    <w:rsid w:val="0027629B"/>
    <w:rsid w:val="002762B0"/>
    <w:rsid w:val="00276318"/>
    <w:rsid w:val="00276469"/>
    <w:rsid w:val="002764C6"/>
    <w:rsid w:val="0027654C"/>
    <w:rsid w:val="00276812"/>
    <w:rsid w:val="00276889"/>
    <w:rsid w:val="002768D6"/>
    <w:rsid w:val="00276972"/>
    <w:rsid w:val="00276995"/>
    <w:rsid w:val="00276BBF"/>
    <w:rsid w:val="00276CDF"/>
    <w:rsid w:val="00276CE8"/>
    <w:rsid w:val="00276EAC"/>
    <w:rsid w:val="00276EAD"/>
    <w:rsid w:val="002770D1"/>
    <w:rsid w:val="002770E2"/>
    <w:rsid w:val="00277192"/>
    <w:rsid w:val="002771AA"/>
    <w:rsid w:val="00277314"/>
    <w:rsid w:val="0027745C"/>
    <w:rsid w:val="002774EB"/>
    <w:rsid w:val="002774ED"/>
    <w:rsid w:val="00277524"/>
    <w:rsid w:val="002776A1"/>
    <w:rsid w:val="002777B6"/>
    <w:rsid w:val="0027784A"/>
    <w:rsid w:val="00277891"/>
    <w:rsid w:val="00277AD2"/>
    <w:rsid w:val="00277B82"/>
    <w:rsid w:val="00277B97"/>
    <w:rsid w:val="00277CA7"/>
    <w:rsid w:val="00277CD2"/>
    <w:rsid w:val="00277E38"/>
    <w:rsid w:val="00277E9E"/>
    <w:rsid w:val="00277EC6"/>
    <w:rsid w:val="0028002F"/>
    <w:rsid w:val="0028016E"/>
    <w:rsid w:val="00280221"/>
    <w:rsid w:val="00280443"/>
    <w:rsid w:val="00280474"/>
    <w:rsid w:val="002806FB"/>
    <w:rsid w:val="0028090B"/>
    <w:rsid w:val="00280918"/>
    <w:rsid w:val="002809A9"/>
    <w:rsid w:val="002809B5"/>
    <w:rsid w:val="00280ABD"/>
    <w:rsid w:val="00280AD5"/>
    <w:rsid w:val="00280CC3"/>
    <w:rsid w:val="00280D08"/>
    <w:rsid w:val="00280D9D"/>
    <w:rsid w:val="00280DDB"/>
    <w:rsid w:val="00280E13"/>
    <w:rsid w:val="00280E96"/>
    <w:rsid w:val="00281156"/>
    <w:rsid w:val="00281198"/>
    <w:rsid w:val="0028125B"/>
    <w:rsid w:val="002814F6"/>
    <w:rsid w:val="00281596"/>
    <w:rsid w:val="002815B5"/>
    <w:rsid w:val="00281656"/>
    <w:rsid w:val="002817BF"/>
    <w:rsid w:val="002817F4"/>
    <w:rsid w:val="00281888"/>
    <w:rsid w:val="002819A2"/>
    <w:rsid w:val="002819CF"/>
    <w:rsid w:val="00281A2E"/>
    <w:rsid w:val="00281B5C"/>
    <w:rsid w:val="00281C9A"/>
    <w:rsid w:val="00281C9D"/>
    <w:rsid w:val="00281D08"/>
    <w:rsid w:val="00281DE4"/>
    <w:rsid w:val="00281E57"/>
    <w:rsid w:val="00281F72"/>
    <w:rsid w:val="002823F9"/>
    <w:rsid w:val="002824A6"/>
    <w:rsid w:val="00282532"/>
    <w:rsid w:val="002825A4"/>
    <w:rsid w:val="002825CF"/>
    <w:rsid w:val="00282930"/>
    <w:rsid w:val="002829D9"/>
    <w:rsid w:val="00282BF8"/>
    <w:rsid w:val="00282CAF"/>
    <w:rsid w:val="00283019"/>
    <w:rsid w:val="002833AA"/>
    <w:rsid w:val="002833B6"/>
    <w:rsid w:val="002837D5"/>
    <w:rsid w:val="002838D2"/>
    <w:rsid w:val="002839D8"/>
    <w:rsid w:val="00283A19"/>
    <w:rsid w:val="00283A1E"/>
    <w:rsid w:val="00283A50"/>
    <w:rsid w:val="00283B29"/>
    <w:rsid w:val="00283C28"/>
    <w:rsid w:val="00283C4E"/>
    <w:rsid w:val="00283C5F"/>
    <w:rsid w:val="00283D3F"/>
    <w:rsid w:val="00283E1D"/>
    <w:rsid w:val="00283F19"/>
    <w:rsid w:val="00283F51"/>
    <w:rsid w:val="00283F63"/>
    <w:rsid w:val="00283FA7"/>
    <w:rsid w:val="00284003"/>
    <w:rsid w:val="00284081"/>
    <w:rsid w:val="002840A9"/>
    <w:rsid w:val="002840E8"/>
    <w:rsid w:val="002840EA"/>
    <w:rsid w:val="00284181"/>
    <w:rsid w:val="0028419D"/>
    <w:rsid w:val="002841F5"/>
    <w:rsid w:val="00284406"/>
    <w:rsid w:val="002845A5"/>
    <w:rsid w:val="002845CC"/>
    <w:rsid w:val="002846C3"/>
    <w:rsid w:val="00284A5E"/>
    <w:rsid w:val="00284AD6"/>
    <w:rsid w:val="00284ADC"/>
    <w:rsid w:val="00284B0B"/>
    <w:rsid w:val="00284B52"/>
    <w:rsid w:val="00284B6A"/>
    <w:rsid w:val="00284C30"/>
    <w:rsid w:val="00284DAF"/>
    <w:rsid w:val="00284DB8"/>
    <w:rsid w:val="00284DBE"/>
    <w:rsid w:val="00284EC6"/>
    <w:rsid w:val="0028516C"/>
    <w:rsid w:val="00285359"/>
    <w:rsid w:val="00285367"/>
    <w:rsid w:val="0028537D"/>
    <w:rsid w:val="002853AF"/>
    <w:rsid w:val="00285486"/>
    <w:rsid w:val="0028550B"/>
    <w:rsid w:val="0028554E"/>
    <w:rsid w:val="00285555"/>
    <w:rsid w:val="002855AF"/>
    <w:rsid w:val="002855D3"/>
    <w:rsid w:val="002855E0"/>
    <w:rsid w:val="002856DF"/>
    <w:rsid w:val="0028570C"/>
    <w:rsid w:val="00285842"/>
    <w:rsid w:val="002858A7"/>
    <w:rsid w:val="002859CC"/>
    <w:rsid w:val="00285A7E"/>
    <w:rsid w:val="00285AE5"/>
    <w:rsid w:val="00285BAE"/>
    <w:rsid w:val="00285C3B"/>
    <w:rsid w:val="00285CCF"/>
    <w:rsid w:val="00285CF6"/>
    <w:rsid w:val="00285EB7"/>
    <w:rsid w:val="00285F82"/>
    <w:rsid w:val="00285FCA"/>
    <w:rsid w:val="00286135"/>
    <w:rsid w:val="002861B7"/>
    <w:rsid w:val="002863A3"/>
    <w:rsid w:val="0028642B"/>
    <w:rsid w:val="00286649"/>
    <w:rsid w:val="0028672F"/>
    <w:rsid w:val="00286760"/>
    <w:rsid w:val="002868F1"/>
    <w:rsid w:val="0028692F"/>
    <w:rsid w:val="00286969"/>
    <w:rsid w:val="00286988"/>
    <w:rsid w:val="00286A93"/>
    <w:rsid w:val="00286AA7"/>
    <w:rsid w:val="00286BD4"/>
    <w:rsid w:val="00286BDC"/>
    <w:rsid w:val="00286C58"/>
    <w:rsid w:val="00286C5C"/>
    <w:rsid w:val="00286C9B"/>
    <w:rsid w:val="00286E35"/>
    <w:rsid w:val="00286E5C"/>
    <w:rsid w:val="00286E9D"/>
    <w:rsid w:val="00286EB4"/>
    <w:rsid w:val="00286F1D"/>
    <w:rsid w:val="00286F29"/>
    <w:rsid w:val="00286F93"/>
    <w:rsid w:val="00286FBA"/>
    <w:rsid w:val="0028703A"/>
    <w:rsid w:val="002871D7"/>
    <w:rsid w:val="002871E1"/>
    <w:rsid w:val="0028726A"/>
    <w:rsid w:val="002872BD"/>
    <w:rsid w:val="0028730A"/>
    <w:rsid w:val="00287337"/>
    <w:rsid w:val="00287476"/>
    <w:rsid w:val="00287594"/>
    <w:rsid w:val="002876BD"/>
    <w:rsid w:val="00287814"/>
    <w:rsid w:val="002879A6"/>
    <w:rsid w:val="002879C8"/>
    <w:rsid w:val="00287AC2"/>
    <w:rsid w:val="00287B6A"/>
    <w:rsid w:val="00287D48"/>
    <w:rsid w:val="00287D71"/>
    <w:rsid w:val="00287FBD"/>
    <w:rsid w:val="00287FE6"/>
    <w:rsid w:val="002900E8"/>
    <w:rsid w:val="00290145"/>
    <w:rsid w:val="0029023A"/>
    <w:rsid w:val="0029025D"/>
    <w:rsid w:val="002902E0"/>
    <w:rsid w:val="00290379"/>
    <w:rsid w:val="00290425"/>
    <w:rsid w:val="00290490"/>
    <w:rsid w:val="002904F0"/>
    <w:rsid w:val="00290575"/>
    <w:rsid w:val="00290725"/>
    <w:rsid w:val="00290749"/>
    <w:rsid w:val="00290854"/>
    <w:rsid w:val="00290866"/>
    <w:rsid w:val="00290882"/>
    <w:rsid w:val="00290971"/>
    <w:rsid w:val="00290A5F"/>
    <w:rsid w:val="00290B9B"/>
    <w:rsid w:val="00290BB1"/>
    <w:rsid w:val="00290CF8"/>
    <w:rsid w:val="00290E62"/>
    <w:rsid w:val="00290EFA"/>
    <w:rsid w:val="00291083"/>
    <w:rsid w:val="002911F4"/>
    <w:rsid w:val="00291222"/>
    <w:rsid w:val="00291279"/>
    <w:rsid w:val="002912F7"/>
    <w:rsid w:val="002913BC"/>
    <w:rsid w:val="00291512"/>
    <w:rsid w:val="002915FE"/>
    <w:rsid w:val="00291647"/>
    <w:rsid w:val="00291873"/>
    <w:rsid w:val="002918F6"/>
    <w:rsid w:val="002919B6"/>
    <w:rsid w:val="00291A0C"/>
    <w:rsid w:val="00291A90"/>
    <w:rsid w:val="00291AD9"/>
    <w:rsid w:val="00291C66"/>
    <w:rsid w:val="00291DF3"/>
    <w:rsid w:val="00291E7C"/>
    <w:rsid w:val="00291EDF"/>
    <w:rsid w:val="00291EF4"/>
    <w:rsid w:val="00291FEE"/>
    <w:rsid w:val="002920D6"/>
    <w:rsid w:val="00292223"/>
    <w:rsid w:val="0029236F"/>
    <w:rsid w:val="00292473"/>
    <w:rsid w:val="0029256F"/>
    <w:rsid w:val="00292599"/>
    <w:rsid w:val="0029262C"/>
    <w:rsid w:val="0029274C"/>
    <w:rsid w:val="002927B7"/>
    <w:rsid w:val="0029282B"/>
    <w:rsid w:val="002928E0"/>
    <w:rsid w:val="002928E1"/>
    <w:rsid w:val="00292A37"/>
    <w:rsid w:val="00292B02"/>
    <w:rsid w:val="00292BE0"/>
    <w:rsid w:val="00292C27"/>
    <w:rsid w:val="00292C72"/>
    <w:rsid w:val="00292D34"/>
    <w:rsid w:val="00292EBC"/>
    <w:rsid w:val="00293000"/>
    <w:rsid w:val="002930BA"/>
    <w:rsid w:val="002930FC"/>
    <w:rsid w:val="00293156"/>
    <w:rsid w:val="0029319E"/>
    <w:rsid w:val="0029325B"/>
    <w:rsid w:val="002932FE"/>
    <w:rsid w:val="00293426"/>
    <w:rsid w:val="00293492"/>
    <w:rsid w:val="00293776"/>
    <w:rsid w:val="002937AD"/>
    <w:rsid w:val="002938A2"/>
    <w:rsid w:val="00293AA9"/>
    <w:rsid w:val="00293B2C"/>
    <w:rsid w:val="00293CE2"/>
    <w:rsid w:val="00293CFE"/>
    <w:rsid w:val="00293E2B"/>
    <w:rsid w:val="00293E38"/>
    <w:rsid w:val="00293EA9"/>
    <w:rsid w:val="002940CB"/>
    <w:rsid w:val="002941AC"/>
    <w:rsid w:val="002941EF"/>
    <w:rsid w:val="00294233"/>
    <w:rsid w:val="00294240"/>
    <w:rsid w:val="002943C4"/>
    <w:rsid w:val="002944C4"/>
    <w:rsid w:val="002945AB"/>
    <w:rsid w:val="002945CD"/>
    <w:rsid w:val="002945FE"/>
    <w:rsid w:val="0029463A"/>
    <w:rsid w:val="00294730"/>
    <w:rsid w:val="00294789"/>
    <w:rsid w:val="002947D7"/>
    <w:rsid w:val="0029496A"/>
    <w:rsid w:val="002949B7"/>
    <w:rsid w:val="00294A45"/>
    <w:rsid w:val="00294A4A"/>
    <w:rsid w:val="00294C64"/>
    <w:rsid w:val="00294C6E"/>
    <w:rsid w:val="00294E1B"/>
    <w:rsid w:val="00294FE3"/>
    <w:rsid w:val="00295022"/>
    <w:rsid w:val="00295047"/>
    <w:rsid w:val="00295059"/>
    <w:rsid w:val="002950CD"/>
    <w:rsid w:val="002951A6"/>
    <w:rsid w:val="00295270"/>
    <w:rsid w:val="00295294"/>
    <w:rsid w:val="002952B8"/>
    <w:rsid w:val="002952BB"/>
    <w:rsid w:val="00295447"/>
    <w:rsid w:val="002954CD"/>
    <w:rsid w:val="00295527"/>
    <w:rsid w:val="0029552E"/>
    <w:rsid w:val="00295560"/>
    <w:rsid w:val="00295591"/>
    <w:rsid w:val="002956A5"/>
    <w:rsid w:val="0029579D"/>
    <w:rsid w:val="00295B35"/>
    <w:rsid w:val="00295B9E"/>
    <w:rsid w:val="00295BA7"/>
    <w:rsid w:val="00295E34"/>
    <w:rsid w:val="00295E74"/>
    <w:rsid w:val="00295FCA"/>
    <w:rsid w:val="002960AD"/>
    <w:rsid w:val="0029631A"/>
    <w:rsid w:val="0029656A"/>
    <w:rsid w:val="002965B4"/>
    <w:rsid w:val="00296627"/>
    <w:rsid w:val="00296757"/>
    <w:rsid w:val="00296825"/>
    <w:rsid w:val="002969E2"/>
    <w:rsid w:val="00296AA0"/>
    <w:rsid w:val="00296D6B"/>
    <w:rsid w:val="00296DE9"/>
    <w:rsid w:val="00296E40"/>
    <w:rsid w:val="00296E55"/>
    <w:rsid w:val="00296E7C"/>
    <w:rsid w:val="00296F93"/>
    <w:rsid w:val="00296F9D"/>
    <w:rsid w:val="002970A2"/>
    <w:rsid w:val="002970BD"/>
    <w:rsid w:val="00297264"/>
    <w:rsid w:val="00297490"/>
    <w:rsid w:val="00297548"/>
    <w:rsid w:val="00297549"/>
    <w:rsid w:val="00297571"/>
    <w:rsid w:val="00297584"/>
    <w:rsid w:val="0029761B"/>
    <w:rsid w:val="00297767"/>
    <w:rsid w:val="00297785"/>
    <w:rsid w:val="0029790E"/>
    <w:rsid w:val="00297957"/>
    <w:rsid w:val="00297BBC"/>
    <w:rsid w:val="00297E36"/>
    <w:rsid w:val="00297EF6"/>
    <w:rsid w:val="00297FEA"/>
    <w:rsid w:val="002A0039"/>
    <w:rsid w:val="002A0259"/>
    <w:rsid w:val="002A0269"/>
    <w:rsid w:val="002A02C0"/>
    <w:rsid w:val="002A040A"/>
    <w:rsid w:val="002A04DB"/>
    <w:rsid w:val="002A055B"/>
    <w:rsid w:val="002A0692"/>
    <w:rsid w:val="002A0772"/>
    <w:rsid w:val="002A0888"/>
    <w:rsid w:val="002A0B8E"/>
    <w:rsid w:val="002A0BA7"/>
    <w:rsid w:val="002A0CD7"/>
    <w:rsid w:val="002A100F"/>
    <w:rsid w:val="002A10FC"/>
    <w:rsid w:val="002A115D"/>
    <w:rsid w:val="002A11A3"/>
    <w:rsid w:val="002A1379"/>
    <w:rsid w:val="002A1408"/>
    <w:rsid w:val="002A1424"/>
    <w:rsid w:val="002A148B"/>
    <w:rsid w:val="002A15E0"/>
    <w:rsid w:val="002A1907"/>
    <w:rsid w:val="002A1A6E"/>
    <w:rsid w:val="002A1C1F"/>
    <w:rsid w:val="002A1C54"/>
    <w:rsid w:val="002A1CF2"/>
    <w:rsid w:val="002A1DAC"/>
    <w:rsid w:val="002A1FDA"/>
    <w:rsid w:val="002A2149"/>
    <w:rsid w:val="002A22BB"/>
    <w:rsid w:val="002A247C"/>
    <w:rsid w:val="002A261C"/>
    <w:rsid w:val="002A2801"/>
    <w:rsid w:val="002A2A4C"/>
    <w:rsid w:val="002A2A7C"/>
    <w:rsid w:val="002A2BC4"/>
    <w:rsid w:val="002A2C71"/>
    <w:rsid w:val="002A2C93"/>
    <w:rsid w:val="002A2CD4"/>
    <w:rsid w:val="002A2D86"/>
    <w:rsid w:val="002A2EF3"/>
    <w:rsid w:val="002A2FBE"/>
    <w:rsid w:val="002A30B9"/>
    <w:rsid w:val="002A313A"/>
    <w:rsid w:val="002A315B"/>
    <w:rsid w:val="002A31F4"/>
    <w:rsid w:val="002A32B0"/>
    <w:rsid w:val="002A32FA"/>
    <w:rsid w:val="002A3377"/>
    <w:rsid w:val="002A33BF"/>
    <w:rsid w:val="002A3570"/>
    <w:rsid w:val="002A366B"/>
    <w:rsid w:val="002A36E3"/>
    <w:rsid w:val="002A3705"/>
    <w:rsid w:val="002A37ED"/>
    <w:rsid w:val="002A38BB"/>
    <w:rsid w:val="002A3944"/>
    <w:rsid w:val="002A3977"/>
    <w:rsid w:val="002A3996"/>
    <w:rsid w:val="002A3A4C"/>
    <w:rsid w:val="002A3AE0"/>
    <w:rsid w:val="002A3CE3"/>
    <w:rsid w:val="002A3D1E"/>
    <w:rsid w:val="002A3E5D"/>
    <w:rsid w:val="002A40C6"/>
    <w:rsid w:val="002A4108"/>
    <w:rsid w:val="002A41D5"/>
    <w:rsid w:val="002A4254"/>
    <w:rsid w:val="002A4543"/>
    <w:rsid w:val="002A4597"/>
    <w:rsid w:val="002A4643"/>
    <w:rsid w:val="002A4736"/>
    <w:rsid w:val="002A478D"/>
    <w:rsid w:val="002A482F"/>
    <w:rsid w:val="002A48A4"/>
    <w:rsid w:val="002A4A56"/>
    <w:rsid w:val="002A4DA1"/>
    <w:rsid w:val="002A4DB9"/>
    <w:rsid w:val="002A4DDB"/>
    <w:rsid w:val="002A4E7F"/>
    <w:rsid w:val="002A4E9F"/>
    <w:rsid w:val="002A4F11"/>
    <w:rsid w:val="002A4FFE"/>
    <w:rsid w:val="002A52AA"/>
    <w:rsid w:val="002A53FA"/>
    <w:rsid w:val="002A540B"/>
    <w:rsid w:val="002A5460"/>
    <w:rsid w:val="002A5462"/>
    <w:rsid w:val="002A5499"/>
    <w:rsid w:val="002A55DA"/>
    <w:rsid w:val="002A5929"/>
    <w:rsid w:val="002A5A2C"/>
    <w:rsid w:val="002A5BC1"/>
    <w:rsid w:val="002A5C45"/>
    <w:rsid w:val="002A5C9B"/>
    <w:rsid w:val="002A5D18"/>
    <w:rsid w:val="002A5D96"/>
    <w:rsid w:val="002A5D9C"/>
    <w:rsid w:val="002A5E19"/>
    <w:rsid w:val="002A5E9F"/>
    <w:rsid w:val="002A5FC2"/>
    <w:rsid w:val="002A6097"/>
    <w:rsid w:val="002A60E4"/>
    <w:rsid w:val="002A6186"/>
    <w:rsid w:val="002A6204"/>
    <w:rsid w:val="002A62D4"/>
    <w:rsid w:val="002A6403"/>
    <w:rsid w:val="002A6405"/>
    <w:rsid w:val="002A64D0"/>
    <w:rsid w:val="002A6557"/>
    <w:rsid w:val="002A65A0"/>
    <w:rsid w:val="002A66D7"/>
    <w:rsid w:val="002A67E7"/>
    <w:rsid w:val="002A6805"/>
    <w:rsid w:val="002A695D"/>
    <w:rsid w:val="002A6A3E"/>
    <w:rsid w:val="002A6ABD"/>
    <w:rsid w:val="002A6AF0"/>
    <w:rsid w:val="002A6C35"/>
    <w:rsid w:val="002A6E22"/>
    <w:rsid w:val="002A6E51"/>
    <w:rsid w:val="002A6F65"/>
    <w:rsid w:val="002A7036"/>
    <w:rsid w:val="002A717E"/>
    <w:rsid w:val="002A73C4"/>
    <w:rsid w:val="002A74D4"/>
    <w:rsid w:val="002A74E1"/>
    <w:rsid w:val="002A74F9"/>
    <w:rsid w:val="002A764C"/>
    <w:rsid w:val="002A76B6"/>
    <w:rsid w:val="002A7869"/>
    <w:rsid w:val="002A789C"/>
    <w:rsid w:val="002A789D"/>
    <w:rsid w:val="002A78BD"/>
    <w:rsid w:val="002A7907"/>
    <w:rsid w:val="002A79C9"/>
    <w:rsid w:val="002A7A6E"/>
    <w:rsid w:val="002A7AB2"/>
    <w:rsid w:val="002A7B7C"/>
    <w:rsid w:val="002A7BB5"/>
    <w:rsid w:val="002A7D10"/>
    <w:rsid w:val="002A7D1A"/>
    <w:rsid w:val="002B013E"/>
    <w:rsid w:val="002B0167"/>
    <w:rsid w:val="002B0283"/>
    <w:rsid w:val="002B033D"/>
    <w:rsid w:val="002B0446"/>
    <w:rsid w:val="002B060D"/>
    <w:rsid w:val="002B090C"/>
    <w:rsid w:val="002B0945"/>
    <w:rsid w:val="002B0A84"/>
    <w:rsid w:val="002B0B70"/>
    <w:rsid w:val="002B0D50"/>
    <w:rsid w:val="002B0DB5"/>
    <w:rsid w:val="002B0DD4"/>
    <w:rsid w:val="002B0E8E"/>
    <w:rsid w:val="002B10CE"/>
    <w:rsid w:val="002B1272"/>
    <w:rsid w:val="002B12C5"/>
    <w:rsid w:val="002B12E2"/>
    <w:rsid w:val="002B14A7"/>
    <w:rsid w:val="002B14E3"/>
    <w:rsid w:val="002B151E"/>
    <w:rsid w:val="002B15F5"/>
    <w:rsid w:val="002B1671"/>
    <w:rsid w:val="002B16B5"/>
    <w:rsid w:val="002B1761"/>
    <w:rsid w:val="002B182E"/>
    <w:rsid w:val="002B19F7"/>
    <w:rsid w:val="002B1A95"/>
    <w:rsid w:val="002B1CE6"/>
    <w:rsid w:val="002B1D39"/>
    <w:rsid w:val="002B1DB1"/>
    <w:rsid w:val="002B1E16"/>
    <w:rsid w:val="002B1EA1"/>
    <w:rsid w:val="002B1F37"/>
    <w:rsid w:val="002B217A"/>
    <w:rsid w:val="002B220F"/>
    <w:rsid w:val="002B23BB"/>
    <w:rsid w:val="002B23F6"/>
    <w:rsid w:val="002B241C"/>
    <w:rsid w:val="002B244F"/>
    <w:rsid w:val="002B2481"/>
    <w:rsid w:val="002B253E"/>
    <w:rsid w:val="002B25A6"/>
    <w:rsid w:val="002B271A"/>
    <w:rsid w:val="002B272B"/>
    <w:rsid w:val="002B2852"/>
    <w:rsid w:val="002B287B"/>
    <w:rsid w:val="002B28B1"/>
    <w:rsid w:val="002B2908"/>
    <w:rsid w:val="002B29F8"/>
    <w:rsid w:val="002B2A73"/>
    <w:rsid w:val="002B2AA6"/>
    <w:rsid w:val="002B2B54"/>
    <w:rsid w:val="002B2C43"/>
    <w:rsid w:val="002B2CC2"/>
    <w:rsid w:val="002B2E10"/>
    <w:rsid w:val="002B2E8B"/>
    <w:rsid w:val="002B2F39"/>
    <w:rsid w:val="002B30C7"/>
    <w:rsid w:val="002B318A"/>
    <w:rsid w:val="002B324A"/>
    <w:rsid w:val="002B3277"/>
    <w:rsid w:val="002B3597"/>
    <w:rsid w:val="002B3710"/>
    <w:rsid w:val="002B37D0"/>
    <w:rsid w:val="002B3947"/>
    <w:rsid w:val="002B3983"/>
    <w:rsid w:val="002B3A05"/>
    <w:rsid w:val="002B3A2A"/>
    <w:rsid w:val="002B3A85"/>
    <w:rsid w:val="002B3B68"/>
    <w:rsid w:val="002B3B6A"/>
    <w:rsid w:val="002B3CE1"/>
    <w:rsid w:val="002B3CE6"/>
    <w:rsid w:val="002B3D26"/>
    <w:rsid w:val="002B3E7B"/>
    <w:rsid w:val="002B3F63"/>
    <w:rsid w:val="002B4028"/>
    <w:rsid w:val="002B40EA"/>
    <w:rsid w:val="002B4156"/>
    <w:rsid w:val="002B4162"/>
    <w:rsid w:val="002B41F7"/>
    <w:rsid w:val="002B4310"/>
    <w:rsid w:val="002B4410"/>
    <w:rsid w:val="002B4450"/>
    <w:rsid w:val="002B468F"/>
    <w:rsid w:val="002B4972"/>
    <w:rsid w:val="002B4987"/>
    <w:rsid w:val="002B4B01"/>
    <w:rsid w:val="002B4B69"/>
    <w:rsid w:val="002B4C1A"/>
    <w:rsid w:val="002B4C3D"/>
    <w:rsid w:val="002B4D11"/>
    <w:rsid w:val="002B521F"/>
    <w:rsid w:val="002B5250"/>
    <w:rsid w:val="002B5303"/>
    <w:rsid w:val="002B537D"/>
    <w:rsid w:val="002B5380"/>
    <w:rsid w:val="002B53E1"/>
    <w:rsid w:val="002B54C4"/>
    <w:rsid w:val="002B54F1"/>
    <w:rsid w:val="002B5546"/>
    <w:rsid w:val="002B5593"/>
    <w:rsid w:val="002B571E"/>
    <w:rsid w:val="002B592F"/>
    <w:rsid w:val="002B5B0C"/>
    <w:rsid w:val="002B5B24"/>
    <w:rsid w:val="002B5B72"/>
    <w:rsid w:val="002B5C35"/>
    <w:rsid w:val="002B5C5C"/>
    <w:rsid w:val="002B5C92"/>
    <w:rsid w:val="002B5D6A"/>
    <w:rsid w:val="002B5DD3"/>
    <w:rsid w:val="002B5E12"/>
    <w:rsid w:val="002B5E58"/>
    <w:rsid w:val="002B5F0F"/>
    <w:rsid w:val="002B5FC4"/>
    <w:rsid w:val="002B606E"/>
    <w:rsid w:val="002B619C"/>
    <w:rsid w:val="002B61CC"/>
    <w:rsid w:val="002B6340"/>
    <w:rsid w:val="002B635D"/>
    <w:rsid w:val="002B6424"/>
    <w:rsid w:val="002B65A9"/>
    <w:rsid w:val="002B65C5"/>
    <w:rsid w:val="002B67CD"/>
    <w:rsid w:val="002B6A7E"/>
    <w:rsid w:val="002B6C3A"/>
    <w:rsid w:val="002B6C9A"/>
    <w:rsid w:val="002B6CA9"/>
    <w:rsid w:val="002B6DD2"/>
    <w:rsid w:val="002B6E91"/>
    <w:rsid w:val="002B6F2E"/>
    <w:rsid w:val="002B7049"/>
    <w:rsid w:val="002B70E7"/>
    <w:rsid w:val="002B7361"/>
    <w:rsid w:val="002B744D"/>
    <w:rsid w:val="002B75B5"/>
    <w:rsid w:val="002B75D3"/>
    <w:rsid w:val="002B77A8"/>
    <w:rsid w:val="002B787F"/>
    <w:rsid w:val="002B78B5"/>
    <w:rsid w:val="002B78C8"/>
    <w:rsid w:val="002B7C27"/>
    <w:rsid w:val="002B7DA5"/>
    <w:rsid w:val="002B7DCB"/>
    <w:rsid w:val="002B7E04"/>
    <w:rsid w:val="002B7EA0"/>
    <w:rsid w:val="002B7FC0"/>
    <w:rsid w:val="002C0039"/>
    <w:rsid w:val="002C0047"/>
    <w:rsid w:val="002C0076"/>
    <w:rsid w:val="002C00CE"/>
    <w:rsid w:val="002C03B9"/>
    <w:rsid w:val="002C03DB"/>
    <w:rsid w:val="002C0565"/>
    <w:rsid w:val="002C0582"/>
    <w:rsid w:val="002C05A9"/>
    <w:rsid w:val="002C062B"/>
    <w:rsid w:val="002C0703"/>
    <w:rsid w:val="002C0746"/>
    <w:rsid w:val="002C07C2"/>
    <w:rsid w:val="002C07CF"/>
    <w:rsid w:val="002C0806"/>
    <w:rsid w:val="002C0809"/>
    <w:rsid w:val="002C090A"/>
    <w:rsid w:val="002C091B"/>
    <w:rsid w:val="002C0937"/>
    <w:rsid w:val="002C09A0"/>
    <w:rsid w:val="002C09CF"/>
    <w:rsid w:val="002C09E9"/>
    <w:rsid w:val="002C0B5D"/>
    <w:rsid w:val="002C0B71"/>
    <w:rsid w:val="002C0C4C"/>
    <w:rsid w:val="002C0C87"/>
    <w:rsid w:val="002C0DF4"/>
    <w:rsid w:val="002C0E1B"/>
    <w:rsid w:val="002C0E91"/>
    <w:rsid w:val="002C0F5F"/>
    <w:rsid w:val="002C100F"/>
    <w:rsid w:val="002C1169"/>
    <w:rsid w:val="002C1228"/>
    <w:rsid w:val="002C1266"/>
    <w:rsid w:val="002C1401"/>
    <w:rsid w:val="002C1411"/>
    <w:rsid w:val="002C1594"/>
    <w:rsid w:val="002C1633"/>
    <w:rsid w:val="002C16D6"/>
    <w:rsid w:val="002C18CA"/>
    <w:rsid w:val="002C1A40"/>
    <w:rsid w:val="002C1A73"/>
    <w:rsid w:val="002C1C22"/>
    <w:rsid w:val="002C1CC4"/>
    <w:rsid w:val="002C1D34"/>
    <w:rsid w:val="002C1E13"/>
    <w:rsid w:val="002C1FB0"/>
    <w:rsid w:val="002C2088"/>
    <w:rsid w:val="002C20F2"/>
    <w:rsid w:val="002C2188"/>
    <w:rsid w:val="002C21AC"/>
    <w:rsid w:val="002C221A"/>
    <w:rsid w:val="002C2221"/>
    <w:rsid w:val="002C2256"/>
    <w:rsid w:val="002C236E"/>
    <w:rsid w:val="002C24B0"/>
    <w:rsid w:val="002C258A"/>
    <w:rsid w:val="002C25A3"/>
    <w:rsid w:val="002C272E"/>
    <w:rsid w:val="002C27D5"/>
    <w:rsid w:val="002C286C"/>
    <w:rsid w:val="002C2910"/>
    <w:rsid w:val="002C2927"/>
    <w:rsid w:val="002C295C"/>
    <w:rsid w:val="002C2ABE"/>
    <w:rsid w:val="002C2C0A"/>
    <w:rsid w:val="002C2C75"/>
    <w:rsid w:val="002C2C8A"/>
    <w:rsid w:val="002C2CB4"/>
    <w:rsid w:val="002C2E22"/>
    <w:rsid w:val="002C2E3B"/>
    <w:rsid w:val="002C2EA0"/>
    <w:rsid w:val="002C2EC6"/>
    <w:rsid w:val="002C2EC9"/>
    <w:rsid w:val="002C2FA2"/>
    <w:rsid w:val="002C313C"/>
    <w:rsid w:val="002C3140"/>
    <w:rsid w:val="002C3302"/>
    <w:rsid w:val="002C3332"/>
    <w:rsid w:val="002C33B0"/>
    <w:rsid w:val="002C350B"/>
    <w:rsid w:val="002C351C"/>
    <w:rsid w:val="002C3523"/>
    <w:rsid w:val="002C3537"/>
    <w:rsid w:val="002C35DB"/>
    <w:rsid w:val="002C3608"/>
    <w:rsid w:val="002C3776"/>
    <w:rsid w:val="002C387E"/>
    <w:rsid w:val="002C3933"/>
    <w:rsid w:val="002C3AEA"/>
    <w:rsid w:val="002C3B30"/>
    <w:rsid w:val="002C3C64"/>
    <w:rsid w:val="002C3C96"/>
    <w:rsid w:val="002C3EEA"/>
    <w:rsid w:val="002C4102"/>
    <w:rsid w:val="002C4138"/>
    <w:rsid w:val="002C41A9"/>
    <w:rsid w:val="002C41C2"/>
    <w:rsid w:val="002C42B0"/>
    <w:rsid w:val="002C42EF"/>
    <w:rsid w:val="002C436E"/>
    <w:rsid w:val="002C43E8"/>
    <w:rsid w:val="002C4470"/>
    <w:rsid w:val="002C4548"/>
    <w:rsid w:val="002C4820"/>
    <w:rsid w:val="002C4A13"/>
    <w:rsid w:val="002C4AD5"/>
    <w:rsid w:val="002C4AFE"/>
    <w:rsid w:val="002C4B1D"/>
    <w:rsid w:val="002C4B63"/>
    <w:rsid w:val="002C4C4F"/>
    <w:rsid w:val="002C4DE0"/>
    <w:rsid w:val="002C4E4F"/>
    <w:rsid w:val="002C4EAF"/>
    <w:rsid w:val="002C4F5D"/>
    <w:rsid w:val="002C50A1"/>
    <w:rsid w:val="002C511E"/>
    <w:rsid w:val="002C5223"/>
    <w:rsid w:val="002C5243"/>
    <w:rsid w:val="002C5293"/>
    <w:rsid w:val="002C53A4"/>
    <w:rsid w:val="002C5560"/>
    <w:rsid w:val="002C559A"/>
    <w:rsid w:val="002C579B"/>
    <w:rsid w:val="002C580D"/>
    <w:rsid w:val="002C58E7"/>
    <w:rsid w:val="002C5978"/>
    <w:rsid w:val="002C5BA9"/>
    <w:rsid w:val="002C5C23"/>
    <w:rsid w:val="002C5E00"/>
    <w:rsid w:val="002C5E93"/>
    <w:rsid w:val="002C61FC"/>
    <w:rsid w:val="002C6226"/>
    <w:rsid w:val="002C6289"/>
    <w:rsid w:val="002C6395"/>
    <w:rsid w:val="002C64FA"/>
    <w:rsid w:val="002C6518"/>
    <w:rsid w:val="002C656B"/>
    <w:rsid w:val="002C65CE"/>
    <w:rsid w:val="002C660B"/>
    <w:rsid w:val="002C6677"/>
    <w:rsid w:val="002C667A"/>
    <w:rsid w:val="002C6733"/>
    <w:rsid w:val="002C686C"/>
    <w:rsid w:val="002C68D8"/>
    <w:rsid w:val="002C6941"/>
    <w:rsid w:val="002C6950"/>
    <w:rsid w:val="002C6A0E"/>
    <w:rsid w:val="002C6CD0"/>
    <w:rsid w:val="002C6CF2"/>
    <w:rsid w:val="002C6D35"/>
    <w:rsid w:val="002C6E1D"/>
    <w:rsid w:val="002C6F06"/>
    <w:rsid w:val="002C6F67"/>
    <w:rsid w:val="002C6F79"/>
    <w:rsid w:val="002C714C"/>
    <w:rsid w:val="002C734F"/>
    <w:rsid w:val="002C73EB"/>
    <w:rsid w:val="002C7540"/>
    <w:rsid w:val="002C7544"/>
    <w:rsid w:val="002C75DC"/>
    <w:rsid w:val="002C767F"/>
    <w:rsid w:val="002C7737"/>
    <w:rsid w:val="002C773C"/>
    <w:rsid w:val="002C786C"/>
    <w:rsid w:val="002C793D"/>
    <w:rsid w:val="002C7D9A"/>
    <w:rsid w:val="002C7FE1"/>
    <w:rsid w:val="002D0035"/>
    <w:rsid w:val="002D0070"/>
    <w:rsid w:val="002D0217"/>
    <w:rsid w:val="002D042F"/>
    <w:rsid w:val="002D04F1"/>
    <w:rsid w:val="002D0609"/>
    <w:rsid w:val="002D0736"/>
    <w:rsid w:val="002D077A"/>
    <w:rsid w:val="002D07F9"/>
    <w:rsid w:val="002D0904"/>
    <w:rsid w:val="002D098B"/>
    <w:rsid w:val="002D09A7"/>
    <w:rsid w:val="002D0AC9"/>
    <w:rsid w:val="002D0BC6"/>
    <w:rsid w:val="002D0C11"/>
    <w:rsid w:val="002D0C52"/>
    <w:rsid w:val="002D0CAA"/>
    <w:rsid w:val="002D0F4A"/>
    <w:rsid w:val="002D124E"/>
    <w:rsid w:val="002D130B"/>
    <w:rsid w:val="002D13F2"/>
    <w:rsid w:val="002D1483"/>
    <w:rsid w:val="002D1654"/>
    <w:rsid w:val="002D1759"/>
    <w:rsid w:val="002D188A"/>
    <w:rsid w:val="002D1AF5"/>
    <w:rsid w:val="002D1B29"/>
    <w:rsid w:val="002D1B46"/>
    <w:rsid w:val="002D1C98"/>
    <w:rsid w:val="002D1CB6"/>
    <w:rsid w:val="002D1CFE"/>
    <w:rsid w:val="002D1ED3"/>
    <w:rsid w:val="002D1F20"/>
    <w:rsid w:val="002D1FD8"/>
    <w:rsid w:val="002D2059"/>
    <w:rsid w:val="002D209E"/>
    <w:rsid w:val="002D2182"/>
    <w:rsid w:val="002D21EA"/>
    <w:rsid w:val="002D2221"/>
    <w:rsid w:val="002D2298"/>
    <w:rsid w:val="002D22EA"/>
    <w:rsid w:val="002D237A"/>
    <w:rsid w:val="002D239D"/>
    <w:rsid w:val="002D23E2"/>
    <w:rsid w:val="002D23E6"/>
    <w:rsid w:val="002D2442"/>
    <w:rsid w:val="002D26FC"/>
    <w:rsid w:val="002D287B"/>
    <w:rsid w:val="002D29EE"/>
    <w:rsid w:val="002D2A04"/>
    <w:rsid w:val="002D2A98"/>
    <w:rsid w:val="002D2C22"/>
    <w:rsid w:val="002D2DBB"/>
    <w:rsid w:val="002D2E5E"/>
    <w:rsid w:val="002D2ED8"/>
    <w:rsid w:val="002D2FA9"/>
    <w:rsid w:val="002D2FD7"/>
    <w:rsid w:val="002D2FEC"/>
    <w:rsid w:val="002D30BE"/>
    <w:rsid w:val="002D30DC"/>
    <w:rsid w:val="002D30EA"/>
    <w:rsid w:val="002D3100"/>
    <w:rsid w:val="002D313B"/>
    <w:rsid w:val="002D3177"/>
    <w:rsid w:val="002D3191"/>
    <w:rsid w:val="002D31D7"/>
    <w:rsid w:val="002D3295"/>
    <w:rsid w:val="002D33B8"/>
    <w:rsid w:val="002D360F"/>
    <w:rsid w:val="002D363E"/>
    <w:rsid w:val="002D37D7"/>
    <w:rsid w:val="002D3820"/>
    <w:rsid w:val="002D38BD"/>
    <w:rsid w:val="002D39AA"/>
    <w:rsid w:val="002D39F6"/>
    <w:rsid w:val="002D3A87"/>
    <w:rsid w:val="002D3B5C"/>
    <w:rsid w:val="002D3BC3"/>
    <w:rsid w:val="002D3C8E"/>
    <w:rsid w:val="002D3CC1"/>
    <w:rsid w:val="002D3D30"/>
    <w:rsid w:val="002D3E9F"/>
    <w:rsid w:val="002D3FC2"/>
    <w:rsid w:val="002D4245"/>
    <w:rsid w:val="002D42F7"/>
    <w:rsid w:val="002D444C"/>
    <w:rsid w:val="002D45A4"/>
    <w:rsid w:val="002D45B0"/>
    <w:rsid w:val="002D471A"/>
    <w:rsid w:val="002D48D8"/>
    <w:rsid w:val="002D49EA"/>
    <w:rsid w:val="002D4A2B"/>
    <w:rsid w:val="002D4A4A"/>
    <w:rsid w:val="002D4BE4"/>
    <w:rsid w:val="002D4CE0"/>
    <w:rsid w:val="002D4DDA"/>
    <w:rsid w:val="002D4DEC"/>
    <w:rsid w:val="002D4FFD"/>
    <w:rsid w:val="002D51E9"/>
    <w:rsid w:val="002D522A"/>
    <w:rsid w:val="002D5251"/>
    <w:rsid w:val="002D52C5"/>
    <w:rsid w:val="002D53A3"/>
    <w:rsid w:val="002D54D9"/>
    <w:rsid w:val="002D54DA"/>
    <w:rsid w:val="002D54EA"/>
    <w:rsid w:val="002D55E2"/>
    <w:rsid w:val="002D56A1"/>
    <w:rsid w:val="002D56F8"/>
    <w:rsid w:val="002D5C54"/>
    <w:rsid w:val="002D5CA1"/>
    <w:rsid w:val="002D5D5C"/>
    <w:rsid w:val="002D5D9A"/>
    <w:rsid w:val="002D5E88"/>
    <w:rsid w:val="002D609B"/>
    <w:rsid w:val="002D614C"/>
    <w:rsid w:val="002D61CB"/>
    <w:rsid w:val="002D643B"/>
    <w:rsid w:val="002D653D"/>
    <w:rsid w:val="002D685D"/>
    <w:rsid w:val="002D689A"/>
    <w:rsid w:val="002D6947"/>
    <w:rsid w:val="002D695E"/>
    <w:rsid w:val="002D6AC2"/>
    <w:rsid w:val="002D6B5C"/>
    <w:rsid w:val="002D6C6B"/>
    <w:rsid w:val="002D6F95"/>
    <w:rsid w:val="002D6FBD"/>
    <w:rsid w:val="002D7102"/>
    <w:rsid w:val="002D7119"/>
    <w:rsid w:val="002D7213"/>
    <w:rsid w:val="002D7350"/>
    <w:rsid w:val="002D740A"/>
    <w:rsid w:val="002D75AA"/>
    <w:rsid w:val="002D76EF"/>
    <w:rsid w:val="002D7768"/>
    <w:rsid w:val="002D7784"/>
    <w:rsid w:val="002D7809"/>
    <w:rsid w:val="002D7835"/>
    <w:rsid w:val="002D7903"/>
    <w:rsid w:val="002D7A98"/>
    <w:rsid w:val="002D7ABD"/>
    <w:rsid w:val="002D7CD2"/>
    <w:rsid w:val="002D7CFD"/>
    <w:rsid w:val="002D7D5E"/>
    <w:rsid w:val="002D7D7C"/>
    <w:rsid w:val="002D7DB5"/>
    <w:rsid w:val="002D7E03"/>
    <w:rsid w:val="002D7F18"/>
    <w:rsid w:val="002D7F70"/>
    <w:rsid w:val="002D7FF0"/>
    <w:rsid w:val="002E0012"/>
    <w:rsid w:val="002E0049"/>
    <w:rsid w:val="002E0103"/>
    <w:rsid w:val="002E0226"/>
    <w:rsid w:val="002E0239"/>
    <w:rsid w:val="002E02FB"/>
    <w:rsid w:val="002E05FF"/>
    <w:rsid w:val="002E062E"/>
    <w:rsid w:val="002E0651"/>
    <w:rsid w:val="002E0707"/>
    <w:rsid w:val="002E081A"/>
    <w:rsid w:val="002E0830"/>
    <w:rsid w:val="002E084D"/>
    <w:rsid w:val="002E0897"/>
    <w:rsid w:val="002E0A04"/>
    <w:rsid w:val="002E0A39"/>
    <w:rsid w:val="002E0AB9"/>
    <w:rsid w:val="002E0AE0"/>
    <w:rsid w:val="002E0C6C"/>
    <w:rsid w:val="002E0C75"/>
    <w:rsid w:val="002E0CA2"/>
    <w:rsid w:val="002E0D2E"/>
    <w:rsid w:val="002E0D7B"/>
    <w:rsid w:val="002E0E16"/>
    <w:rsid w:val="002E0E4B"/>
    <w:rsid w:val="002E0E59"/>
    <w:rsid w:val="002E11C9"/>
    <w:rsid w:val="002E142D"/>
    <w:rsid w:val="002E1568"/>
    <w:rsid w:val="002E1634"/>
    <w:rsid w:val="002E1692"/>
    <w:rsid w:val="002E184B"/>
    <w:rsid w:val="002E18CD"/>
    <w:rsid w:val="002E18DD"/>
    <w:rsid w:val="002E1B31"/>
    <w:rsid w:val="002E1BF1"/>
    <w:rsid w:val="002E1E02"/>
    <w:rsid w:val="002E1E15"/>
    <w:rsid w:val="002E1E85"/>
    <w:rsid w:val="002E1EB9"/>
    <w:rsid w:val="002E1EDB"/>
    <w:rsid w:val="002E1F35"/>
    <w:rsid w:val="002E1FA8"/>
    <w:rsid w:val="002E200F"/>
    <w:rsid w:val="002E2076"/>
    <w:rsid w:val="002E20A8"/>
    <w:rsid w:val="002E20E2"/>
    <w:rsid w:val="002E21C3"/>
    <w:rsid w:val="002E260C"/>
    <w:rsid w:val="002E261E"/>
    <w:rsid w:val="002E2797"/>
    <w:rsid w:val="002E29DF"/>
    <w:rsid w:val="002E2A6B"/>
    <w:rsid w:val="002E2B55"/>
    <w:rsid w:val="002E2B5C"/>
    <w:rsid w:val="002E2B73"/>
    <w:rsid w:val="002E2B8F"/>
    <w:rsid w:val="002E2B94"/>
    <w:rsid w:val="002E2C09"/>
    <w:rsid w:val="002E2CBF"/>
    <w:rsid w:val="002E2CF1"/>
    <w:rsid w:val="002E2D5A"/>
    <w:rsid w:val="002E2E79"/>
    <w:rsid w:val="002E2EE7"/>
    <w:rsid w:val="002E3002"/>
    <w:rsid w:val="002E31CD"/>
    <w:rsid w:val="002E325C"/>
    <w:rsid w:val="002E345A"/>
    <w:rsid w:val="002E34F1"/>
    <w:rsid w:val="002E3503"/>
    <w:rsid w:val="002E3575"/>
    <w:rsid w:val="002E35AD"/>
    <w:rsid w:val="002E3640"/>
    <w:rsid w:val="002E3662"/>
    <w:rsid w:val="002E36B1"/>
    <w:rsid w:val="002E3712"/>
    <w:rsid w:val="002E37DF"/>
    <w:rsid w:val="002E38A0"/>
    <w:rsid w:val="002E3933"/>
    <w:rsid w:val="002E393F"/>
    <w:rsid w:val="002E39D4"/>
    <w:rsid w:val="002E3A18"/>
    <w:rsid w:val="002E3A1A"/>
    <w:rsid w:val="002E3A5C"/>
    <w:rsid w:val="002E3ABB"/>
    <w:rsid w:val="002E3B6E"/>
    <w:rsid w:val="002E3E63"/>
    <w:rsid w:val="002E3F16"/>
    <w:rsid w:val="002E416A"/>
    <w:rsid w:val="002E429B"/>
    <w:rsid w:val="002E43C4"/>
    <w:rsid w:val="002E44C7"/>
    <w:rsid w:val="002E45F2"/>
    <w:rsid w:val="002E468D"/>
    <w:rsid w:val="002E4860"/>
    <w:rsid w:val="002E48F1"/>
    <w:rsid w:val="002E4936"/>
    <w:rsid w:val="002E4B43"/>
    <w:rsid w:val="002E4BEE"/>
    <w:rsid w:val="002E4D04"/>
    <w:rsid w:val="002E4D45"/>
    <w:rsid w:val="002E4DAB"/>
    <w:rsid w:val="002E4DAD"/>
    <w:rsid w:val="002E4E8C"/>
    <w:rsid w:val="002E4EE3"/>
    <w:rsid w:val="002E4EF8"/>
    <w:rsid w:val="002E4F5C"/>
    <w:rsid w:val="002E50E9"/>
    <w:rsid w:val="002E5259"/>
    <w:rsid w:val="002E542C"/>
    <w:rsid w:val="002E545A"/>
    <w:rsid w:val="002E57FA"/>
    <w:rsid w:val="002E5803"/>
    <w:rsid w:val="002E5818"/>
    <w:rsid w:val="002E5A07"/>
    <w:rsid w:val="002E5B32"/>
    <w:rsid w:val="002E5B48"/>
    <w:rsid w:val="002E5CE4"/>
    <w:rsid w:val="002E5DF2"/>
    <w:rsid w:val="002E5FB5"/>
    <w:rsid w:val="002E5FD6"/>
    <w:rsid w:val="002E611E"/>
    <w:rsid w:val="002E6141"/>
    <w:rsid w:val="002E6189"/>
    <w:rsid w:val="002E623F"/>
    <w:rsid w:val="002E629C"/>
    <w:rsid w:val="002E635E"/>
    <w:rsid w:val="002E6384"/>
    <w:rsid w:val="002E63AC"/>
    <w:rsid w:val="002E646A"/>
    <w:rsid w:val="002E654B"/>
    <w:rsid w:val="002E6585"/>
    <w:rsid w:val="002E6608"/>
    <w:rsid w:val="002E6652"/>
    <w:rsid w:val="002E67DE"/>
    <w:rsid w:val="002E6811"/>
    <w:rsid w:val="002E6849"/>
    <w:rsid w:val="002E6924"/>
    <w:rsid w:val="002E699A"/>
    <w:rsid w:val="002E6A61"/>
    <w:rsid w:val="002E6ADC"/>
    <w:rsid w:val="002E6D08"/>
    <w:rsid w:val="002E6D36"/>
    <w:rsid w:val="002E6E26"/>
    <w:rsid w:val="002E6EA0"/>
    <w:rsid w:val="002E6ED0"/>
    <w:rsid w:val="002E71A2"/>
    <w:rsid w:val="002E71AB"/>
    <w:rsid w:val="002E72B1"/>
    <w:rsid w:val="002E756A"/>
    <w:rsid w:val="002E75F3"/>
    <w:rsid w:val="002E7756"/>
    <w:rsid w:val="002E7794"/>
    <w:rsid w:val="002E7A9A"/>
    <w:rsid w:val="002E7AF7"/>
    <w:rsid w:val="002E7B13"/>
    <w:rsid w:val="002E7BBD"/>
    <w:rsid w:val="002E7C77"/>
    <w:rsid w:val="002E7E40"/>
    <w:rsid w:val="002E7E5A"/>
    <w:rsid w:val="002E7E8F"/>
    <w:rsid w:val="002E7E90"/>
    <w:rsid w:val="002E7E97"/>
    <w:rsid w:val="002F0089"/>
    <w:rsid w:val="002F0117"/>
    <w:rsid w:val="002F013D"/>
    <w:rsid w:val="002F022F"/>
    <w:rsid w:val="002F02A5"/>
    <w:rsid w:val="002F0457"/>
    <w:rsid w:val="002F0560"/>
    <w:rsid w:val="002F0574"/>
    <w:rsid w:val="002F0663"/>
    <w:rsid w:val="002F0715"/>
    <w:rsid w:val="002F0959"/>
    <w:rsid w:val="002F09D4"/>
    <w:rsid w:val="002F0A5A"/>
    <w:rsid w:val="002F0AD0"/>
    <w:rsid w:val="002F0B5F"/>
    <w:rsid w:val="002F0B80"/>
    <w:rsid w:val="002F0D6F"/>
    <w:rsid w:val="002F0DB2"/>
    <w:rsid w:val="002F0E66"/>
    <w:rsid w:val="002F0EE6"/>
    <w:rsid w:val="002F1015"/>
    <w:rsid w:val="002F1079"/>
    <w:rsid w:val="002F114A"/>
    <w:rsid w:val="002F11E2"/>
    <w:rsid w:val="002F1435"/>
    <w:rsid w:val="002F15E9"/>
    <w:rsid w:val="002F163E"/>
    <w:rsid w:val="002F16DC"/>
    <w:rsid w:val="002F1732"/>
    <w:rsid w:val="002F18FE"/>
    <w:rsid w:val="002F1AA3"/>
    <w:rsid w:val="002F1CAF"/>
    <w:rsid w:val="002F1D4B"/>
    <w:rsid w:val="002F1E04"/>
    <w:rsid w:val="002F1F18"/>
    <w:rsid w:val="002F1F8B"/>
    <w:rsid w:val="002F2028"/>
    <w:rsid w:val="002F207A"/>
    <w:rsid w:val="002F2094"/>
    <w:rsid w:val="002F2161"/>
    <w:rsid w:val="002F2299"/>
    <w:rsid w:val="002F22C4"/>
    <w:rsid w:val="002F2333"/>
    <w:rsid w:val="002F23E9"/>
    <w:rsid w:val="002F24BC"/>
    <w:rsid w:val="002F24D0"/>
    <w:rsid w:val="002F25F8"/>
    <w:rsid w:val="002F2671"/>
    <w:rsid w:val="002F2705"/>
    <w:rsid w:val="002F2747"/>
    <w:rsid w:val="002F28A2"/>
    <w:rsid w:val="002F2985"/>
    <w:rsid w:val="002F298C"/>
    <w:rsid w:val="002F2A20"/>
    <w:rsid w:val="002F2A2F"/>
    <w:rsid w:val="002F2A78"/>
    <w:rsid w:val="002F2AB0"/>
    <w:rsid w:val="002F2AE5"/>
    <w:rsid w:val="002F2B43"/>
    <w:rsid w:val="002F2C25"/>
    <w:rsid w:val="002F2D2A"/>
    <w:rsid w:val="002F2D72"/>
    <w:rsid w:val="002F2F10"/>
    <w:rsid w:val="002F2FAE"/>
    <w:rsid w:val="002F3042"/>
    <w:rsid w:val="002F3327"/>
    <w:rsid w:val="002F3500"/>
    <w:rsid w:val="002F35F6"/>
    <w:rsid w:val="002F3614"/>
    <w:rsid w:val="002F369E"/>
    <w:rsid w:val="002F36CE"/>
    <w:rsid w:val="002F375F"/>
    <w:rsid w:val="002F3792"/>
    <w:rsid w:val="002F3803"/>
    <w:rsid w:val="002F3865"/>
    <w:rsid w:val="002F39BB"/>
    <w:rsid w:val="002F3AE1"/>
    <w:rsid w:val="002F3C1D"/>
    <w:rsid w:val="002F3C91"/>
    <w:rsid w:val="002F3CF0"/>
    <w:rsid w:val="002F3D58"/>
    <w:rsid w:val="002F3D7C"/>
    <w:rsid w:val="002F3F18"/>
    <w:rsid w:val="002F4007"/>
    <w:rsid w:val="002F4033"/>
    <w:rsid w:val="002F40A8"/>
    <w:rsid w:val="002F4358"/>
    <w:rsid w:val="002F43E5"/>
    <w:rsid w:val="002F462F"/>
    <w:rsid w:val="002F475C"/>
    <w:rsid w:val="002F48CC"/>
    <w:rsid w:val="002F494D"/>
    <w:rsid w:val="002F495C"/>
    <w:rsid w:val="002F496D"/>
    <w:rsid w:val="002F4A1F"/>
    <w:rsid w:val="002F4AA3"/>
    <w:rsid w:val="002F4C3C"/>
    <w:rsid w:val="002F4D43"/>
    <w:rsid w:val="002F4D60"/>
    <w:rsid w:val="002F4DE3"/>
    <w:rsid w:val="002F4EE2"/>
    <w:rsid w:val="002F4FCF"/>
    <w:rsid w:val="002F501E"/>
    <w:rsid w:val="002F5196"/>
    <w:rsid w:val="002F52B6"/>
    <w:rsid w:val="002F535E"/>
    <w:rsid w:val="002F5396"/>
    <w:rsid w:val="002F5631"/>
    <w:rsid w:val="002F5785"/>
    <w:rsid w:val="002F5832"/>
    <w:rsid w:val="002F59FB"/>
    <w:rsid w:val="002F5A94"/>
    <w:rsid w:val="002F5ABF"/>
    <w:rsid w:val="002F5AE0"/>
    <w:rsid w:val="002F5BD0"/>
    <w:rsid w:val="002F5C03"/>
    <w:rsid w:val="002F6050"/>
    <w:rsid w:val="002F60C4"/>
    <w:rsid w:val="002F60F5"/>
    <w:rsid w:val="002F614A"/>
    <w:rsid w:val="002F6190"/>
    <w:rsid w:val="002F64AD"/>
    <w:rsid w:val="002F64E6"/>
    <w:rsid w:val="002F65AE"/>
    <w:rsid w:val="002F65E5"/>
    <w:rsid w:val="002F6678"/>
    <w:rsid w:val="002F683C"/>
    <w:rsid w:val="002F68EE"/>
    <w:rsid w:val="002F6900"/>
    <w:rsid w:val="002F692E"/>
    <w:rsid w:val="002F6952"/>
    <w:rsid w:val="002F6AAE"/>
    <w:rsid w:val="002F6AFA"/>
    <w:rsid w:val="002F6C86"/>
    <w:rsid w:val="002F6DB7"/>
    <w:rsid w:val="002F6DB9"/>
    <w:rsid w:val="002F6EA3"/>
    <w:rsid w:val="002F7064"/>
    <w:rsid w:val="002F70DB"/>
    <w:rsid w:val="002F710F"/>
    <w:rsid w:val="002F7196"/>
    <w:rsid w:val="002F7203"/>
    <w:rsid w:val="002F7268"/>
    <w:rsid w:val="002F728B"/>
    <w:rsid w:val="002F7291"/>
    <w:rsid w:val="002F7301"/>
    <w:rsid w:val="002F7322"/>
    <w:rsid w:val="002F737E"/>
    <w:rsid w:val="002F743F"/>
    <w:rsid w:val="002F7460"/>
    <w:rsid w:val="002F74F0"/>
    <w:rsid w:val="002F756C"/>
    <w:rsid w:val="002F7591"/>
    <w:rsid w:val="002F7734"/>
    <w:rsid w:val="002F788F"/>
    <w:rsid w:val="002F7B0B"/>
    <w:rsid w:val="002F7CDB"/>
    <w:rsid w:val="002F7DD8"/>
    <w:rsid w:val="002F7E36"/>
    <w:rsid w:val="002F7F70"/>
    <w:rsid w:val="002F7F95"/>
    <w:rsid w:val="00300063"/>
    <w:rsid w:val="003000A9"/>
    <w:rsid w:val="0030014C"/>
    <w:rsid w:val="0030023C"/>
    <w:rsid w:val="0030031A"/>
    <w:rsid w:val="0030032B"/>
    <w:rsid w:val="00300373"/>
    <w:rsid w:val="003006DA"/>
    <w:rsid w:val="0030076C"/>
    <w:rsid w:val="00300814"/>
    <w:rsid w:val="0030081F"/>
    <w:rsid w:val="003008F1"/>
    <w:rsid w:val="00300A4A"/>
    <w:rsid w:val="00300A7F"/>
    <w:rsid w:val="00300AEA"/>
    <w:rsid w:val="00300B9E"/>
    <w:rsid w:val="00300C9B"/>
    <w:rsid w:val="00300EE1"/>
    <w:rsid w:val="00300F1C"/>
    <w:rsid w:val="00301048"/>
    <w:rsid w:val="003010DB"/>
    <w:rsid w:val="00301194"/>
    <w:rsid w:val="003011D5"/>
    <w:rsid w:val="00301287"/>
    <w:rsid w:val="003013B8"/>
    <w:rsid w:val="0030142D"/>
    <w:rsid w:val="0030157A"/>
    <w:rsid w:val="00301975"/>
    <w:rsid w:val="003019DE"/>
    <w:rsid w:val="00301A00"/>
    <w:rsid w:val="00301A75"/>
    <w:rsid w:val="00301A8C"/>
    <w:rsid w:val="00301C79"/>
    <w:rsid w:val="00301CC7"/>
    <w:rsid w:val="00301E26"/>
    <w:rsid w:val="00301E49"/>
    <w:rsid w:val="0030202C"/>
    <w:rsid w:val="003020F9"/>
    <w:rsid w:val="003021FD"/>
    <w:rsid w:val="00302206"/>
    <w:rsid w:val="003022F3"/>
    <w:rsid w:val="00302306"/>
    <w:rsid w:val="0030232C"/>
    <w:rsid w:val="003023F6"/>
    <w:rsid w:val="00302445"/>
    <w:rsid w:val="0030249A"/>
    <w:rsid w:val="003024EE"/>
    <w:rsid w:val="00302533"/>
    <w:rsid w:val="0030264F"/>
    <w:rsid w:val="003026A0"/>
    <w:rsid w:val="003026DA"/>
    <w:rsid w:val="0030276A"/>
    <w:rsid w:val="003027ED"/>
    <w:rsid w:val="00302800"/>
    <w:rsid w:val="003028B4"/>
    <w:rsid w:val="003028E0"/>
    <w:rsid w:val="00302B1A"/>
    <w:rsid w:val="00302B79"/>
    <w:rsid w:val="00302C03"/>
    <w:rsid w:val="00302C0F"/>
    <w:rsid w:val="00302C7A"/>
    <w:rsid w:val="00302C8A"/>
    <w:rsid w:val="00302F47"/>
    <w:rsid w:val="00302F5F"/>
    <w:rsid w:val="00302FAD"/>
    <w:rsid w:val="00303241"/>
    <w:rsid w:val="003032BC"/>
    <w:rsid w:val="0030333A"/>
    <w:rsid w:val="003033BC"/>
    <w:rsid w:val="00303458"/>
    <w:rsid w:val="00303482"/>
    <w:rsid w:val="0030352D"/>
    <w:rsid w:val="003035C7"/>
    <w:rsid w:val="0030364A"/>
    <w:rsid w:val="0030371D"/>
    <w:rsid w:val="0030373D"/>
    <w:rsid w:val="00303AE8"/>
    <w:rsid w:val="00303B23"/>
    <w:rsid w:val="00303B70"/>
    <w:rsid w:val="00303C19"/>
    <w:rsid w:val="00303C3D"/>
    <w:rsid w:val="00303F5B"/>
    <w:rsid w:val="00303F7F"/>
    <w:rsid w:val="003040F8"/>
    <w:rsid w:val="003042E8"/>
    <w:rsid w:val="003044F2"/>
    <w:rsid w:val="0030459B"/>
    <w:rsid w:val="003045D8"/>
    <w:rsid w:val="003045DE"/>
    <w:rsid w:val="003045F8"/>
    <w:rsid w:val="0030467D"/>
    <w:rsid w:val="00304710"/>
    <w:rsid w:val="00304881"/>
    <w:rsid w:val="00304A3C"/>
    <w:rsid w:val="00304A70"/>
    <w:rsid w:val="00304A75"/>
    <w:rsid w:val="00304AA3"/>
    <w:rsid w:val="00304AAC"/>
    <w:rsid w:val="00304C78"/>
    <w:rsid w:val="00304D15"/>
    <w:rsid w:val="00304D39"/>
    <w:rsid w:val="00304D46"/>
    <w:rsid w:val="00304DED"/>
    <w:rsid w:val="00304E4A"/>
    <w:rsid w:val="00304F43"/>
    <w:rsid w:val="00304FD5"/>
    <w:rsid w:val="00305084"/>
    <w:rsid w:val="00305094"/>
    <w:rsid w:val="003051B8"/>
    <w:rsid w:val="0030525F"/>
    <w:rsid w:val="00305275"/>
    <w:rsid w:val="003053F0"/>
    <w:rsid w:val="0030546E"/>
    <w:rsid w:val="00305523"/>
    <w:rsid w:val="0030566E"/>
    <w:rsid w:val="003057E9"/>
    <w:rsid w:val="00305865"/>
    <w:rsid w:val="0030587D"/>
    <w:rsid w:val="0030587E"/>
    <w:rsid w:val="003058CD"/>
    <w:rsid w:val="003058F9"/>
    <w:rsid w:val="003059BB"/>
    <w:rsid w:val="00305A18"/>
    <w:rsid w:val="00305A2D"/>
    <w:rsid w:val="00305AB4"/>
    <w:rsid w:val="00305DD7"/>
    <w:rsid w:val="00305E3A"/>
    <w:rsid w:val="00305F28"/>
    <w:rsid w:val="00305F74"/>
    <w:rsid w:val="00305F82"/>
    <w:rsid w:val="00305FF7"/>
    <w:rsid w:val="003060DC"/>
    <w:rsid w:val="003060F3"/>
    <w:rsid w:val="0030615E"/>
    <w:rsid w:val="00306313"/>
    <w:rsid w:val="003063FE"/>
    <w:rsid w:val="0030657B"/>
    <w:rsid w:val="00306590"/>
    <w:rsid w:val="003065AE"/>
    <w:rsid w:val="003066AE"/>
    <w:rsid w:val="00306893"/>
    <w:rsid w:val="0030697C"/>
    <w:rsid w:val="00306AAC"/>
    <w:rsid w:val="00306BB0"/>
    <w:rsid w:val="00306CE7"/>
    <w:rsid w:val="00306D49"/>
    <w:rsid w:val="00306E04"/>
    <w:rsid w:val="0030708B"/>
    <w:rsid w:val="0030709D"/>
    <w:rsid w:val="0030712B"/>
    <w:rsid w:val="00307257"/>
    <w:rsid w:val="00307279"/>
    <w:rsid w:val="003072E5"/>
    <w:rsid w:val="00307417"/>
    <w:rsid w:val="00307533"/>
    <w:rsid w:val="003076DD"/>
    <w:rsid w:val="00307727"/>
    <w:rsid w:val="00307745"/>
    <w:rsid w:val="00307842"/>
    <w:rsid w:val="003078F6"/>
    <w:rsid w:val="0030796F"/>
    <w:rsid w:val="00307AC9"/>
    <w:rsid w:val="00307E32"/>
    <w:rsid w:val="00307F2E"/>
    <w:rsid w:val="00307F9D"/>
    <w:rsid w:val="00310011"/>
    <w:rsid w:val="00310074"/>
    <w:rsid w:val="00310098"/>
    <w:rsid w:val="003101E5"/>
    <w:rsid w:val="003102B3"/>
    <w:rsid w:val="003102F7"/>
    <w:rsid w:val="0031054B"/>
    <w:rsid w:val="003105D3"/>
    <w:rsid w:val="00310648"/>
    <w:rsid w:val="00310875"/>
    <w:rsid w:val="003109D8"/>
    <w:rsid w:val="00310B53"/>
    <w:rsid w:val="00310B5B"/>
    <w:rsid w:val="00310C2A"/>
    <w:rsid w:val="00310D67"/>
    <w:rsid w:val="00310DA2"/>
    <w:rsid w:val="00310F45"/>
    <w:rsid w:val="00310F97"/>
    <w:rsid w:val="00311131"/>
    <w:rsid w:val="003111C2"/>
    <w:rsid w:val="00311257"/>
    <w:rsid w:val="003112FB"/>
    <w:rsid w:val="0031137E"/>
    <w:rsid w:val="00311467"/>
    <w:rsid w:val="003116A8"/>
    <w:rsid w:val="003116E3"/>
    <w:rsid w:val="00311791"/>
    <w:rsid w:val="00311843"/>
    <w:rsid w:val="0031193D"/>
    <w:rsid w:val="00311A38"/>
    <w:rsid w:val="00311A86"/>
    <w:rsid w:val="00311B6D"/>
    <w:rsid w:val="00311BA3"/>
    <w:rsid w:val="00311BDE"/>
    <w:rsid w:val="00311D2F"/>
    <w:rsid w:val="00311D9D"/>
    <w:rsid w:val="00311E92"/>
    <w:rsid w:val="00311FC8"/>
    <w:rsid w:val="00312240"/>
    <w:rsid w:val="00312333"/>
    <w:rsid w:val="00312363"/>
    <w:rsid w:val="00312397"/>
    <w:rsid w:val="0031242A"/>
    <w:rsid w:val="0031259D"/>
    <w:rsid w:val="003125B4"/>
    <w:rsid w:val="00312625"/>
    <w:rsid w:val="003126D3"/>
    <w:rsid w:val="003126E9"/>
    <w:rsid w:val="003129DA"/>
    <w:rsid w:val="00312AA0"/>
    <w:rsid w:val="00312AF1"/>
    <w:rsid w:val="00312B11"/>
    <w:rsid w:val="00312D94"/>
    <w:rsid w:val="00312EDA"/>
    <w:rsid w:val="00312F82"/>
    <w:rsid w:val="00313201"/>
    <w:rsid w:val="00313212"/>
    <w:rsid w:val="0031328C"/>
    <w:rsid w:val="003132E0"/>
    <w:rsid w:val="003134DA"/>
    <w:rsid w:val="003135F3"/>
    <w:rsid w:val="00313683"/>
    <w:rsid w:val="0031393A"/>
    <w:rsid w:val="0031399F"/>
    <w:rsid w:val="003139D8"/>
    <w:rsid w:val="00313A23"/>
    <w:rsid w:val="00313BAD"/>
    <w:rsid w:val="00313C26"/>
    <w:rsid w:val="00313EAB"/>
    <w:rsid w:val="00313F97"/>
    <w:rsid w:val="00313FA5"/>
    <w:rsid w:val="00313FB7"/>
    <w:rsid w:val="0031422D"/>
    <w:rsid w:val="00314351"/>
    <w:rsid w:val="003143A0"/>
    <w:rsid w:val="00314473"/>
    <w:rsid w:val="003144DE"/>
    <w:rsid w:val="00314514"/>
    <w:rsid w:val="003146FD"/>
    <w:rsid w:val="00314818"/>
    <w:rsid w:val="00314863"/>
    <w:rsid w:val="003148C8"/>
    <w:rsid w:val="003149AB"/>
    <w:rsid w:val="00314A31"/>
    <w:rsid w:val="00314AC4"/>
    <w:rsid w:val="00314C08"/>
    <w:rsid w:val="00314DCA"/>
    <w:rsid w:val="00314EF3"/>
    <w:rsid w:val="00314FCE"/>
    <w:rsid w:val="0031508B"/>
    <w:rsid w:val="003150E2"/>
    <w:rsid w:val="00315141"/>
    <w:rsid w:val="003151CF"/>
    <w:rsid w:val="003151D6"/>
    <w:rsid w:val="003152B2"/>
    <w:rsid w:val="003153D8"/>
    <w:rsid w:val="003154BA"/>
    <w:rsid w:val="00315684"/>
    <w:rsid w:val="00315777"/>
    <w:rsid w:val="00315804"/>
    <w:rsid w:val="00315920"/>
    <w:rsid w:val="00315AD8"/>
    <w:rsid w:val="00315B0B"/>
    <w:rsid w:val="00315B8A"/>
    <w:rsid w:val="00315C47"/>
    <w:rsid w:val="00315D5A"/>
    <w:rsid w:val="00315E13"/>
    <w:rsid w:val="00315F63"/>
    <w:rsid w:val="00316027"/>
    <w:rsid w:val="003166B5"/>
    <w:rsid w:val="00316915"/>
    <w:rsid w:val="003169D4"/>
    <w:rsid w:val="003169E6"/>
    <w:rsid w:val="00316A1E"/>
    <w:rsid w:val="00316A60"/>
    <w:rsid w:val="00316ACD"/>
    <w:rsid w:val="00316B2C"/>
    <w:rsid w:val="00316CF1"/>
    <w:rsid w:val="00316DEA"/>
    <w:rsid w:val="00316E9F"/>
    <w:rsid w:val="00316F1B"/>
    <w:rsid w:val="00316F83"/>
    <w:rsid w:val="00316F86"/>
    <w:rsid w:val="00316F8E"/>
    <w:rsid w:val="00317018"/>
    <w:rsid w:val="00317073"/>
    <w:rsid w:val="003170F7"/>
    <w:rsid w:val="00317134"/>
    <w:rsid w:val="00317297"/>
    <w:rsid w:val="00317513"/>
    <w:rsid w:val="00317575"/>
    <w:rsid w:val="00317637"/>
    <w:rsid w:val="00317742"/>
    <w:rsid w:val="00317758"/>
    <w:rsid w:val="00317875"/>
    <w:rsid w:val="00317A7E"/>
    <w:rsid w:val="00317AB4"/>
    <w:rsid w:val="00317D5F"/>
    <w:rsid w:val="00317D95"/>
    <w:rsid w:val="00317D98"/>
    <w:rsid w:val="00317E08"/>
    <w:rsid w:val="00317E9F"/>
    <w:rsid w:val="00317EFE"/>
    <w:rsid w:val="00317F0A"/>
    <w:rsid w:val="00320067"/>
    <w:rsid w:val="00320098"/>
    <w:rsid w:val="00320142"/>
    <w:rsid w:val="003202E1"/>
    <w:rsid w:val="00320302"/>
    <w:rsid w:val="00320304"/>
    <w:rsid w:val="00320406"/>
    <w:rsid w:val="003204C3"/>
    <w:rsid w:val="0032052F"/>
    <w:rsid w:val="003206D8"/>
    <w:rsid w:val="00320791"/>
    <w:rsid w:val="00320A8C"/>
    <w:rsid w:val="00320B25"/>
    <w:rsid w:val="00320B79"/>
    <w:rsid w:val="00320B82"/>
    <w:rsid w:val="00320D37"/>
    <w:rsid w:val="00320E04"/>
    <w:rsid w:val="00320EBF"/>
    <w:rsid w:val="00321040"/>
    <w:rsid w:val="0032108C"/>
    <w:rsid w:val="003211A0"/>
    <w:rsid w:val="00321435"/>
    <w:rsid w:val="0032149B"/>
    <w:rsid w:val="0032151F"/>
    <w:rsid w:val="0032154E"/>
    <w:rsid w:val="0032159C"/>
    <w:rsid w:val="00321695"/>
    <w:rsid w:val="00321832"/>
    <w:rsid w:val="00321980"/>
    <w:rsid w:val="00321A23"/>
    <w:rsid w:val="00321A4F"/>
    <w:rsid w:val="00321A9B"/>
    <w:rsid w:val="00321C7F"/>
    <w:rsid w:val="00321E4F"/>
    <w:rsid w:val="00321FE8"/>
    <w:rsid w:val="00322062"/>
    <w:rsid w:val="00322493"/>
    <w:rsid w:val="003224F2"/>
    <w:rsid w:val="0032266B"/>
    <w:rsid w:val="00322674"/>
    <w:rsid w:val="00322699"/>
    <w:rsid w:val="003226E7"/>
    <w:rsid w:val="00322817"/>
    <w:rsid w:val="00322860"/>
    <w:rsid w:val="00322910"/>
    <w:rsid w:val="0032294D"/>
    <w:rsid w:val="00322AB8"/>
    <w:rsid w:val="00322B7B"/>
    <w:rsid w:val="00322C01"/>
    <w:rsid w:val="00322D64"/>
    <w:rsid w:val="00322D91"/>
    <w:rsid w:val="00323092"/>
    <w:rsid w:val="003233F3"/>
    <w:rsid w:val="003233FD"/>
    <w:rsid w:val="0032340A"/>
    <w:rsid w:val="003234FC"/>
    <w:rsid w:val="00323623"/>
    <w:rsid w:val="00323684"/>
    <w:rsid w:val="003236AA"/>
    <w:rsid w:val="0032381A"/>
    <w:rsid w:val="003238DF"/>
    <w:rsid w:val="00323A32"/>
    <w:rsid w:val="00323AB3"/>
    <w:rsid w:val="00323B31"/>
    <w:rsid w:val="00323B3A"/>
    <w:rsid w:val="00323C03"/>
    <w:rsid w:val="00323C68"/>
    <w:rsid w:val="00323CD0"/>
    <w:rsid w:val="00324093"/>
    <w:rsid w:val="0032413A"/>
    <w:rsid w:val="0032415C"/>
    <w:rsid w:val="00324195"/>
    <w:rsid w:val="0032423A"/>
    <w:rsid w:val="0032427D"/>
    <w:rsid w:val="0032432C"/>
    <w:rsid w:val="00324520"/>
    <w:rsid w:val="00324560"/>
    <w:rsid w:val="00324673"/>
    <w:rsid w:val="003247FC"/>
    <w:rsid w:val="003248C3"/>
    <w:rsid w:val="00324935"/>
    <w:rsid w:val="00324955"/>
    <w:rsid w:val="00324C2D"/>
    <w:rsid w:val="00324D17"/>
    <w:rsid w:val="00324F78"/>
    <w:rsid w:val="00325015"/>
    <w:rsid w:val="00325280"/>
    <w:rsid w:val="00325297"/>
    <w:rsid w:val="00325465"/>
    <w:rsid w:val="003254A9"/>
    <w:rsid w:val="003254EF"/>
    <w:rsid w:val="0032573D"/>
    <w:rsid w:val="003257A9"/>
    <w:rsid w:val="00325875"/>
    <w:rsid w:val="0032593A"/>
    <w:rsid w:val="003259F3"/>
    <w:rsid w:val="00325B77"/>
    <w:rsid w:val="00325D00"/>
    <w:rsid w:val="00325D2B"/>
    <w:rsid w:val="00325D59"/>
    <w:rsid w:val="00326107"/>
    <w:rsid w:val="00326156"/>
    <w:rsid w:val="00326172"/>
    <w:rsid w:val="00326188"/>
    <w:rsid w:val="003262D1"/>
    <w:rsid w:val="003262EE"/>
    <w:rsid w:val="00326344"/>
    <w:rsid w:val="00326449"/>
    <w:rsid w:val="0032644E"/>
    <w:rsid w:val="0032655E"/>
    <w:rsid w:val="00326580"/>
    <w:rsid w:val="003266CB"/>
    <w:rsid w:val="0032675F"/>
    <w:rsid w:val="00326815"/>
    <w:rsid w:val="00326871"/>
    <w:rsid w:val="00326B40"/>
    <w:rsid w:val="00326BCC"/>
    <w:rsid w:val="00326C88"/>
    <w:rsid w:val="00326F4E"/>
    <w:rsid w:val="0032710D"/>
    <w:rsid w:val="00327159"/>
    <w:rsid w:val="00327244"/>
    <w:rsid w:val="0032725A"/>
    <w:rsid w:val="003273ED"/>
    <w:rsid w:val="003273F7"/>
    <w:rsid w:val="0032748A"/>
    <w:rsid w:val="003274C1"/>
    <w:rsid w:val="00327556"/>
    <w:rsid w:val="00327588"/>
    <w:rsid w:val="00327672"/>
    <w:rsid w:val="003276C5"/>
    <w:rsid w:val="00327740"/>
    <w:rsid w:val="0032787E"/>
    <w:rsid w:val="003278C4"/>
    <w:rsid w:val="00327908"/>
    <w:rsid w:val="003279C1"/>
    <w:rsid w:val="00327D1A"/>
    <w:rsid w:val="00327E47"/>
    <w:rsid w:val="00327E6A"/>
    <w:rsid w:val="0033000D"/>
    <w:rsid w:val="00330030"/>
    <w:rsid w:val="0033007F"/>
    <w:rsid w:val="00330088"/>
    <w:rsid w:val="0033015A"/>
    <w:rsid w:val="003301E9"/>
    <w:rsid w:val="003302EA"/>
    <w:rsid w:val="003302F6"/>
    <w:rsid w:val="003304C9"/>
    <w:rsid w:val="00330507"/>
    <w:rsid w:val="00330661"/>
    <w:rsid w:val="003306FC"/>
    <w:rsid w:val="00330798"/>
    <w:rsid w:val="003307A6"/>
    <w:rsid w:val="0033084B"/>
    <w:rsid w:val="0033091F"/>
    <w:rsid w:val="003309BF"/>
    <w:rsid w:val="00330A88"/>
    <w:rsid w:val="00330BB3"/>
    <w:rsid w:val="00330BD5"/>
    <w:rsid w:val="00330C4B"/>
    <w:rsid w:val="00330C86"/>
    <w:rsid w:val="00330D3E"/>
    <w:rsid w:val="00330D4E"/>
    <w:rsid w:val="00330D70"/>
    <w:rsid w:val="00330E01"/>
    <w:rsid w:val="00330E1A"/>
    <w:rsid w:val="00331144"/>
    <w:rsid w:val="0033115B"/>
    <w:rsid w:val="0033118D"/>
    <w:rsid w:val="0033139D"/>
    <w:rsid w:val="003314C7"/>
    <w:rsid w:val="00331798"/>
    <w:rsid w:val="003317CE"/>
    <w:rsid w:val="0033194B"/>
    <w:rsid w:val="003319B8"/>
    <w:rsid w:val="00331AA5"/>
    <w:rsid w:val="00331AE2"/>
    <w:rsid w:val="00331C4D"/>
    <w:rsid w:val="00331D4A"/>
    <w:rsid w:val="00331DA5"/>
    <w:rsid w:val="00331EF1"/>
    <w:rsid w:val="003321DF"/>
    <w:rsid w:val="0033239C"/>
    <w:rsid w:val="003326CB"/>
    <w:rsid w:val="00332847"/>
    <w:rsid w:val="00332869"/>
    <w:rsid w:val="0033291D"/>
    <w:rsid w:val="00332A11"/>
    <w:rsid w:val="00332AFE"/>
    <w:rsid w:val="00332B73"/>
    <w:rsid w:val="00332B8C"/>
    <w:rsid w:val="00332BD7"/>
    <w:rsid w:val="00332C0B"/>
    <w:rsid w:val="00332C49"/>
    <w:rsid w:val="00332C8B"/>
    <w:rsid w:val="00332D10"/>
    <w:rsid w:val="00332DA1"/>
    <w:rsid w:val="00332DE2"/>
    <w:rsid w:val="00332F08"/>
    <w:rsid w:val="00332F21"/>
    <w:rsid w:val="0033312D"/>
    <w:rsid w:val="00333460"/>
    <w:rsid w:val="003334CC"/>
    <w:rsid w:val="003334D5"/>
    <w:rsid w:val="0033358D"/>
    <w:rsid w:val="003335F0"/>
    <w:rsid w:val="00333725"/>
    <w:rsid w:val="00333795"/>
    <w:rsid w:val="0033386D"/>
    <w:rsid w:val="00333925"/>
    <w:rsid w:val="00333A07"/>
    <w:rsid w:val="00333A6A"/>
    <w:rsid w:val="00333A75"/>
    <w:rsid w:val="00333ACF"/>
    <w:rsid w:val="00333AFA"/>
    <w:rsid w:val="00333B9E"/>
    <w:rsid w:val="00333BE5"/>
    <w:rsid w:val="00333BE7"/>
    <w:rsid w:val="00333C77"/>
    <w:rsid w:val="00333C8B"/>
    <w:rsid w:val="00333D09"/>
    <w:rsid w:val="00333DC2"/>
    <w:rsid w:val="00333DC7"/>
    <w:rsid w:val="00333E27"/>
    <w:rsid w:val="00333E9E"/>
    <w:rsid w:val="00334060"/>
    <w:rsid w:val="00334062"/>
    <w:rsid w:val="00334069"/>
    <w:rsid w:val="00334147"/>
    <w:rsid w:val="00334367"/>
    <w:rsid w:val="0033436C"/>
    <w:rsid w:val="003343B2"/>
    <w:rsid w:val="003343BA"/>
    <w:rsid w:val="0033451E"/>
    <w:rsid w:val="00334738"/>
    <w:rsid w:val="0033473F"/>
    <w:rsid w:val="003347E8"/>
    <w:rsid w:val="003348CF"/>
    <w:rsid w:val="00334909"/>
    <w:rsid w:val="00334987"/>
    <w:rsid w:val="003349E3"/>
    <w:rsid w:val="00334B61"/>
    <w:rsid w:val="00334B8D"/>
    <w:rsid w:val="00334BAF"/>
    <w:rsid w:val="00334C24"/>
    <w:rsid w:val="00334D50"/>
    <w:rsid w:val="00334DA3"/>
    <w:rsid w:val="00334DB9"/>
    <w:rsid w:val="00334DBB"/>
    <w:rsid w:val="0033503B"/>
    <w:rsid w:val="0033505E"/>
    <w:rsid w:val="003352C8"/>
    <w:rsid w:val="00335368"/>
    <w:rsid w:val="00335469"/>
    <w:rsid w:val="003355E1"/>
    <w:rsid w:val="00335679"/>
    <w:rsid w:val="00335735"/>
    <w:rsid w:val="00335930"/>
    <w:rsid w:val="00335960"/>
    <w:rsid w:val="00335A12"/>
    <w:rsid w:val="00335ACB"/>
    <w:rsid w:val="00335B35"/>
    <w:rsid w:val="00335B9D"/>
    <w:rsid w:val="00335C23"/>
    <w:rsid w:val="00335CC3"/>
    <w:rsid w:val="00335CCE"/>
    <w:rsid w:val="00335E3A"/>
    <w:rsid w:val="00335F7A"/>
    <w:rsid w:val="00335F85"/>
    <w:rsid w:val="00335FE7"/>
    <w:rsid w:val="003360F2"/>
    <w:rsid w:val="0033611F"/>
    <w:rsid w:val="003361B6"/>
    <w:rsid w:val="003362C6"/>
    <w:rsid w:val="00336437"/>
    <w:rsid w:val="003364E4"/>
    <w:rsid w:val="003365EC"/>
    <w:rsid w:val="003366C0"/>
    <w:rsid w:val="00336802"/>
    <w:rsid w:val="0033680E"/>
    <w:rsid w:val="003368A2"/>
    <w:rsid w:val="00336915"/>
    <w:rsid w:val="0033692D"/>
    <w:rsid w:val="00336A84"/>
    <w:rsid w:val="00336AAE"/>
    <w:rsid w:val="00336ABF"/>
    <w:rsid w:val="00336BCE"/>
    <w:rsid w:val="00336BD0"/>
    <w:rsid w:val="00336CCF"/>
    <w:rsid w:val="00336D01"/>
    <w:rsid w:val="00336DFE"/>
    <w:rsid w:val="00337035"/>
    <w:rsid w:val="00337043"/>
    <w:rsid w:val="00337091"/>
    <w:rsid w:val="003375A7"/>
    <w:rsid w:val="00337693"/>
    <w:rsid w:val="003376C9"/>
    <w:rsid w:val="00337713"/>
    <w:rsid w:val="003377A7"/>
    <w:rsid w:val="0033795E"/>
    <w:rsid w:val="00337A99"/>
    <w:rsid w:val="00337B30"/>
    <w:rsid w:val="00337BDA"/>
    <w:rsid w:val="00337CFF"/>
    <w:rsid w:val="00337D97"/>
    <w:rsid w:val="00337DEE"/>
    <w:rsid w:val="00337EF3"/>
    <w:rsid w:val="00337F19"/>
    <w:rsid w:val="00337F91"/>
    <w:rsid w:val="00337FAB"/>
    <w:rsid w:val="00337FC5"/>
    <w:rsid w:val="0034007A"/>
    <w:rsid w:val="0034021B"/>
    <w:rsid w:val="00340239"/>
    <w:rsid w:val="0034030B"/>
    <w:rsid w:val="003403EE"/>
    <w:rsid w:val="003406BE"/>
    <w:rsid w:val="00340724"/>
    <w:rsid w:val="003408C9"/>
    <w:rsid w:val="00340A33"/>
    <w:rsid w:val="00340CBB"/>
    <w:rsid w:val="00340D2D"/>
    <w:rsid w:val="00340EA5"/>
    <w:rsid w:val="00340F1E"/>
    <w:rsid w:val="00340F6F"/>
    <w:rsid w:val="003413C6"/>
    <w:rsid w:val="003413F4"/>
    <w:rsid w:val="0034162F"/>
    <w:rsid w:val="003417A8"/>
    <w:rsid w:val="003417B3"/>
    <w:rsid w:val="00341862"/>
    <w:rsid w:val="003418E6"/>
    <w:rsid w:val="00341904"/>
    <w:rsid w:val="003419DB"/>
    <w:rsid w:val="00341A4F"/>
    <w:rsid w:val="00341BD3"/>
    <w:rsid w:val="00341CEF"/>
    <w:rsid w:val="00341D3B"/>
    <w:rsid w:val="00341D98"/>
    <w:rsid w:val="00341EEA"/>
    <w:rsid w:val="00341F21"/>
    <w:rsid w:val="0034216C"/>
    <w:rsid w:val="003421A5"/>
    <w:rsid w:val="003421BD"/>
    <w:rsid w:val="003421D3"/>
    <w:rsid w:val="003421FA"/>
    <w:rsid w:val="003424DB"/>
    <w:rsid w:val="0034259C"/>
    <w:rsid w:val="003425C9"/>
    <w:rsid w:val="00342613"/>
    <w:rsid w:val="00342795"/>
    <w:rsid w:val="00342A42"/>
    <w:rsid w:val="00342B7C"/>
    <w:rsid w:val="00342BF5"/>
    <w:rsid w:val="00342E86"/>
    <w:rsid w:val="00342F21"/>
    <w:rsid w:val="00342FAC"/>
    <w:rsid w:val="003430C7"/>
    <w:rsid w:val="0034320D"/>
    <w:rsid w:val="003432FE"/>
    <w:rsid w:val="003433EB"/>
    <w:rsid w:val="00343494"/>
    <w:rsid w:val="003434CC"/>
    <w:rsid w:val="003435A7"/>
    <w:rsid w:val="00343692"/>
    <w:rsid w:val="00343748"/>
    <w:rsid w:val="00343770"/>
    <w:rsid w:val="00343839"/>
    <w:rsid w:val="00343856"/>
    <w:rsid w:val="00343973"/>
    <w:rsid w:val="0034399B"/>
    <w:rsid w:val="00343BAF"/>
    <w:rsid w:val="00343C14"/>
    <w:rsid w:val="00343D16"/>
    <w:rsid w:val="00343DA8"/>
    <w:rsid w:val="00343E8E"/>
    <w:rsid w:val="00343F68"/>
    <w:rsid w:val="00343FF6"/>
    <w:rsid w:val="00344013"/>
    <w:rsid w:val="00344051"/>
    <w:rsid w:val="003440D8"/>
    <w:rsid w:val="003441AC"/>
    <w:rsid w:val="003441D9"/>
    <w:rsid w:val="00344248"/>
    <w:rsid w:val="003442A6"/>
    <w:rsid w:val="003442FA"/>
    <w:rsid w:val="00344381"/>
    <w:rsid w:val="003445A5"/>
    <w:rsid w:val="0034463F"/>
    <w:rsid w:val="0034464D"/>
    <w:rsid w:val="00344777"/>
    <w:rsid w:val="003447E5"/>
    <w:rsid w:val="0034485A"/>
    <w:rsid w:val="00344995"/>
    <w:rsid w:val="00344A3A"/>
    <w:rsid w:val="00344A68"/>
    <w:rsid w:val="00344B21"/>
    <w:rsid w:val="00344BFD"/>
    <w:rsid w:val="00344CB0"/>
    <w:rsid w:val="00344E1F"/>
    <w:rsid w:val="00344E65"/>
    <w:rsid w:val="00344F6B"/>
    <w:rsid w:val="0034508F"/>
    <w:rsid w:val="00345186"/>
    <w:rsid w:val="003452B8"/>
    <w:rsid w:val="00345318"/>
    <w:rsid w:val="00345343"/>
    <w:rsid w:val="0034537D"/>
    <w:rsid w:val="003455F0"/>
    <w:rsid w:val="00345686"/>
    <w:rsid w:val="003457D0"/>
    <w:rsid w:val="0034581C"/>
    <w:rsid w:val="0034589E"/>
    <w:rsid w:val="003459AE"/>
    <w:rsid w:val="003459ED"/>
    <w:rsid w:val="00345A14"/>
    <w:rsid w:val="00345AC8"/>
    <w:rsid w:val="00345B29"/>
    <w:rsid w:val="00345BE9"/>
    <w:rsid w:val="00345D03"/>
    <w:rsid w:val="00345DB6"/>
    <w:rsid w:val="00345EA5"/>
    <w:rsid w:val="00345EDB"/>
    <w:rsid w:val="00346157"/>
    <w:rsid w:val="003461BF"/>
    <w:rsid w:val="00346251"/>
    <w:rsid w:val="00346344"/>
    <w:rsid w:val="003463A6"/>
    <w:rsid w:val="00346779"/>
    <w:rsid w:val="00346808"/>
    <w:rsid w:val="00346891"/>
    <w:rsid w:val="00346903"/>
    <w:rsid w:val="003469FF"/>
    <w:rsid w:val="00346A3E"/>
    <w:rsid w:val="00346B7D"/>
    <w:rsid w:val="00346B99"/>
    <w:rsid w:val="00346C0A"/>
    <w:rsid w:val="00346D52"/>
    <w:rsid w:val="00346DC1"/>
    <w:rsid w:val="00346E2C"/>
    <w:rsid w:val="00346FF3"/>
    <w:rsid w:val="0034702E"/>
    <w:rsid w:val="00347097"/>
    <w:rsid w:val="003470AF"/>
    <w:rsid w:val="003470DD"/>
    <w:rsid w:val="003470E3"/>
    <w:rsid w:val="003470E4"/>
    <w:rsid w:val="0034719F"/>
    <w:rsid w:val="0034722B"/>
    <w:rsid w:val="0034723A"/>
    <w:rsid w:val="00347265"/>
    <w:rsid w:val="0034746E"/>
    <w:rsid w:val="00347488"/>
    <w:rsid w:val="0034757A"/>
    <w:rsid w:val="0034759D"/>
    <w:rsid w:val="00347828"/>
    <w:rsid w:val="0034783D"/>
    <w:rsid w:val="003478CA"/>
    <w:rsid w:val="003478F2"/>
    <w:rsid w:val="00347AD6"/>
    <w:rsid w:val="00347B35"/>
    <w:rsid w:val="00347BE0"/>
    <w:rsid w:val="00347C88"/>
    <w:rsid w:val="00347CD7"/>
    <w:rsid w:val="00347EB6"/>
    <w:rsid w:val="00347F8E"/>
    <w:rsid w:val="0035003D"/>
    <w:rsid w:val="00350110"/>
    <w:rsid w:val="003501B5"/>
    <w:rsid w:val="0035023D"/>
    <w:rsid w:val="00350278"/>
    <w:rsid w:val="003502E5"/>
    <w:rsid w:val="003503D4"/>
    <w:rsid w:val="003505E1"/>
    <w:rsid w:val="00350641"/>
    <w:rsid w:val="003508B7"/>
    <w:rsid w:val="00350AF8"/>
    <w:rsid w:val="00350CBF"/>
    <w:rsid w:val="00350CE0"/>
    <w:rsid w:val="00350CE8"/>
    <w:rsid w:val="00350DC9"/>
    <w:rsid w:val="00350E16"/>
    <w:rsid w:val="00350F63"/>
    <w:rsid w:val="00350F66"/>
    <w:rsid w:val="00350FC1"/>
    <w:rsid w:val="00351139"/>
    <w:rsid w:val="003511C2"/>
    <w:rsid w:val="00351307"/>
    <w:rsid w:val="003513ED"/>
    <w:rsid w:val="00351605"/>
    <w:rsid w:val="00351612"/>
    <w:rsid w:val="0035166D"/>
    <w:rsid w:val="003516A5"/>
    <w:rsid w:val="00351844"/>
    <w:rsid w:val="00351B46"/>
    <w:rsid w:val="00351C35"/>
    <w:rsid w:val="00351EC8"/>
    <w:rsid w:val="00351F52"/>
    <w:rsid w:val="00351FE6"/>
    <w:rsid w:val="0035205D"/>
    <w:rsid w:val="003522D0"/>
    <w:rsid w:val="003523A7"/>
    <w:rsid w:val="00352451"/>
    <w:rsid w:val="00352455"/>
    <w:rsid w:val="003525D8"/>
    <w:rsid w:val="00352711"/>
    <w:rsid w:val="00352878"/>
    <w:rsid w:val="003528DC"/>
    <w:rsid w:val="003528E9"/>
    <w:rsid w:val="00352B1B"/>
    <w:rsid w:val="00352C71"/>
    <w:rsid w:val="00352C89"/>
    <w:rsid w:val="00352C8E"/>
    <w:rsid w:val="00352D3A"/>
    <w:rsid w:val="00352D67"/>
    <w:rsid w:val="00352DF3"/>
    <w:rsid w:val="00352E1F"/>
    <w:rsid w:val="00352E8F"/>
    <w:rsid w:val="00353033"/>
    <w:rsid w:val="0035306F"/>
    <w:rsid w:val="0035310D"/>
    <w:rsid w:val="003531E1"/>
    <w:rsid w:val="00353210"/>
    <w:rsid w:val="0035325B"/>
    <w:rsid w:val="003532EC"/>
    <w:rsid w:val="003533E1"/>
    <w:rsid w:val="003534D3"/>
    <w:rsid w:val="0035358C"/>
    <w:rsid w:val="003535FE"/>
    <w:rsid w:val="00353616"/>
    <w:rsid w:val="003536B5"/>
    <w:rsid w:val="003537AF"/>
    <w:rsid w:val="00353969"/>
    <w:rsid w:val="00353AFF"/>
    <w:rsid w:val="00353B28"/>
    <w:rsid w:val="00353CC2"/>
    <w:rsid w:val="00353D90"/>
    <w:rsid w:val="003540CE"/>
    <w:rsid w:val="003540F6"/>
    <w:rsid w:val="00354155"/>
    <w:rsid w:val="00354246"/>
    <w:rsid w:val="00354318"/>
    <w:rsid w:val="0035434A"/>
    <w:rsid w:val="00354437"/>
    <w:rsid w:val="0035469D"/>
    <w:rsid w:val="003546FE"/>
    <w:rsid w:val="0035478F"/>
    <w:rsid w:val="00354869"/>
    <w:rsid w:val="0035494C"/>
    <w:rsid w:val="00354976"/>
    <w:rsid w:val="00354AB9"/>
    <w:rsid w:val="00354AE4"/>
    <w:rsid w:val="00354C25"/>
    <w:rsid w:val="00354C54"/>
    <w:rsid w:val="00354D06"/>
    <w:rsid w:val="00354D5E"/>
    <w:rsid w:val="0035506A"/>
    <w:rsid w:val="00355126"/>
    <w:rsid w:val="003551BA"/>
    <w:rsid w:val="003551EE"/>
    <w:rsid w:val="00355296"/>
    <w:rsid w:val="00355298"/>
    <w:rsid w:val="00355350"/>
    <w:rsid w:val="00355487"/>
    <w:rsid w:val="003555A2"/>
    <w:rsid w:val="0035565E"/>
    <w:rsid w:val="0035566B"/>
    <w:rsid w:val="00355710"/>
    <w:rsid w:val="00355723"/>
    <w:rsid w:val="003557FA"/>
    <w:rsid w:val="0035587A"/>
    <w:rsid w:val="00355CF8"/>
    <w:rsid w:val="00355D1D"/>
    <w:rsid w:val="00355DA6"/>
    <w:rsid w:val="00355FBC"/>
    <w:rsid w:val="00355FC1"/>
    <w:rsid w:val="00356063"/>
    <w:rsid w:val="003561B7"/>
    <w:rsid w:val="00356244"/>
    <w:rsid w:val="0035632A"/>
    <w:rsid w:val="00356384"/>
    <w:rsid w:val="003564B0"/>
    <w:rsid w:val="003564C1"/>
    <w:rsid w:val="00356567"/>
    <w:rsid w:val="003565B3"/>
    <w:rsid w:val="003568B6"/>
    <w:rsid w:val="00356962"/>
    <w:rsid w:val="00356AE9"/>
    <w:rsid w:val="00356B16"/>
    <w:rsid w:val="00356BAE"/>
    <w:rsid w:val="00356BFF"/>
    <w:rsid w:val="00356D3F"/>
    <w:rsid w:val="00356DBA"/>
    <w:rsid w:val="0035701D"/>
    <w:rsid w:val="00357056"/>
    <w:rsid w:val="0035711E"/>
    <w:rsid w:val="003571D0"/>
    <w:rsid w:val="00357269"/>
    <w:rsid w:val="003572EE"/>
    <w:rsid w:val="0035730E"/>
    <w:rsid w:val="003573F7"/>
    <w:rsid w:val="00357617"/>
    <w:rsid w:val="00357681"/>
    <w:rsid w:val="003576A6"/>
    <w:rsid w:val="003576E2"/>
    <w:rsid w:val="00357765"/>
    <w:rsid w:val="003577A0"/>
    <w:rsid w:val="003578EE"/>
    <w:rsid w:val="0035790F"/>
    <w:rsid w:val="0035792C"/>
    <w:rsid w:val="00357BCD"/>
    <w:rsid w:val="00357BF6"/>
    <w:rsid w:val="00357D8D"/>
    <w:rsid w:val="00357E58"/>
    <w:rsid w:val="00357E8F"/>
    <w:rsid w:val="00357F15"/>
    <w:rsid w:val="00357F33"/>
    <w:rsid w:val="00360080"/>
    <w:rsid w:val="003600ED"/>
    <w:rsid w:val="00360196"/>
    <w:rsid w:val="003603C1"/>
    <w:rsid w:val="0036047D"/>
    <w:rsid w:val="003604A8"/>
    <w:rsid w:val="00360518"/>
    <w:rsid w:val="003605E7"/>
    <w:rsid w:val="0036060C"/>
    <w:rsid w:val="00360639"/>
    <w:rsid w:val="00360676"/>
    <w:rsid w:val="00360685"/>
    <w:rsid w:val="0036081B"/>
    <w:rsid w:val="0036088E"/>
    <w:rsid w:val="0036089F"/>
    <w:rsid w:val="003608E7"/>
    <w:rsid w:val="00360A85"/>
    <w:rsid w:val="00360D8E"/>
    <w:rsid w:val="00360F10"/>
    <w:rsid w:val="00360FB6"/>
    <w:rsid w:val="00361140"/>
    <w:rsid w:val="00361397"/>
    <w:rsid w:val="00361410"/>
    <w:rsid w:val="0036146F"/>
    <w:rsid w:val="003614D1"/>
    <w:rsid w:val="003614F1"/>
    <w:rsid w:val="0036156F"/>
    <w:rsid w:val="003616FE"/>
    <w:rsid w:val="00361743"/>
    <w:rsid w:val="0036179E"/>
    <w:rsid w:val="003617E0"/>
    <w:rsid w:val="003617FC"/>
    <w:rsid w:val="003617FE"/>
    <w:rsid w:val="003618DA"/>
    <w:rsid w:val="0036196E"/>
    <w:rsid w:val="00361B7A"/>
    <w:rsid w:val="00361C6B"/>
    <w:rsid w:val="00361DAD"/>
    <w:rsid w:val="00361E53"/>
    <w:rsid w:val="00361FE0"/>
    <w:rsid w:val="00361FE3"/>
    <w:rsid w:val="00362051"/>
    <w:rsid w:val="0036221C"/>
    <w:rsid w:val="0036226E"/>
    <w:rsid w:val="0036228C"/>
    <w:rsid w:val="003622A3"/>
    <w:rsid w:val="003622B6"/>
    <w:rsid w:val="003624D3"/>
    <w:rsid w:val="0036260D"/>
    <w:rsid w:val="003627CD"/>
    <w:rsid w:val="003627D7"/>
    <w:rsid w:val="003628DB"/>
    <w:rsid w:val="00362B25"/>
    <w:rsid w:val="00362B7E"/>
    <w:rsid w:val="00362B96"/>
    <w:rsid w:val="00362CBB"/>
    <w:rsid w:val="00362D60"/>
    <w:rsid w:val="00362D7E"/>
    <w:rsid w:val="00362E7C"/>
    <w:rsid w:val="00362F5E"/>
    <w:rsid w:val="00362FB3"/>
    <w:rsid w:val="00363038"/>
    <w:rsid w:val="00363240"/>
    <w:rsid w:val="003632C0"/>
    <w:rsid w:val="003632C3"/>
    <w:rsid w:val="003633EF"/>
    <w:rsid w:val="003635B7"/>
    <w:rsid w:val="003635BF"/>
    <w:rsid w:val="0036370D"/>
    <w:rsid w:val="00363756"/>
    <w:rsid w:val="003637FB"/>
    <w:rsid w:val="00363804"/>
    <w:rsid w:val="00363806"/>
    <w:rsid w:val="00363820"/>
    <w:rsid w:val="003638A6"/>
    <w:rsid w:val="0036394E"/>
    <w:rsid w:val="0036397F"/>
    <w:rsid w:val="003639E6"/>
    <w:rsid w:val="00363A10"/>
    <w:rsid w:val="00363ABA"/>
    <w:rsid w:val="00363B2D"/>
    <w:rsid w:val="00363B5E"/>
    <w:rsid w:val="00363ED8"/>
    <w:rsid w:val="0036406D"/>
    <w:rsid w:val="00364094"/>
    <w:rsid w:val="003641D9"/>
    <w:rsid w:val="00364499"/>
    <w:rsid w:val="0036458B"/>
    <w:rsid w:val="003646D1"/>
    <w:rsid w:val="003646FC"/>
    <w:rsid w:val="003647FC"/>
    <w:rsid w:val="0036482C"/>
    <w:rsid w:val="003648B7"/>
    <w:rsid w:val="0036491D"/>
    <w:rsid w:val="00364942"/>
    <w:rsid w:val="003649BC"/>
    <w:rsid w:val="003649FA"/>
    <w:rsid w:val="00364A43"/>
    <w:rsid w:val="00364D26"/>
    <w:rsid w:val="00364EA3"/>
    <w:rsid w:val="00364F9B"/>
    <w:rsid w:val="0036505D"/>
    <w:rsid w:val="0036526C"/>
    <w:rsid w:val="00365340"/>
    <w:rsid w:val="0036546D"/>
    <w:rsid w:val="00365473"/>
    <w:rsid w:val="003655B4"/>
    <w:rsid w:val="00365699"/>
    <w:rsid w:val="003656E7"/>
    <w:rsid w:val="0036571D"/>
    <w:rsid w:val="0036576F"/>
    <w:rsid w:val="00365923"/>
    <w:rsid w:val="00365AE7"/>
    <w:rsid w:val="00365B02"/>
    <w:rsid w:val="00365C01"/>
    <w:rsid w:val="00365C12"/>
    <w:rsid w:val="00365CFB"/>
    <w:rsid w:val="00365D03"/>
    <w:rsid w:val="00365E1D"/>
    <w:rsid w:val="00365EB6"/>
    <w:rsid w:val="00365F29"/>
    <w:rsid w:val="00365F64"/>
    <w:rsid w:val="0036603E"/>
    <w:rsid w:val="00366124"/>
    <w:rsid w:val="00366192"/>
    <w:rsid w:val="003661A9"/>
    <w:rsid w:val="003661EA"/>
    <w:rsid w:val="00366253"/>
    <w:rsid w:val="003663A3"/>
    <w:rsid w:val="00366501"/>
    <w:rsid w:val="0036656E"/>
    <w:rsid w:val="0036679F"/>
    <w:rsid w:val="003669AC"/>
    <w:rsid w:val="00366A6A"/>
    <w:rsid w:val="00366C0C"/>
    <w:rsid w:val="00366C0E"/>
    <w:rsid w:val="00366E89"/>
    <w:rsid w:val="00366EE1"/>
    <w:rsid w:val="00366F12"/>
    <w:rsid w:val="0036713E"/>
    <w:rsid w:val="0036716D"/>
    <w:rsid w:val="00367186"/>
    <w:rsid w:val="003672CF"/>
    <w:rsid w:val="00367449"/>
    <w:rsid w:val="003674A9"/>
    <w:rsid w:val="0036769D"/>
    <w:rsid w:val="003676AB"/>
    <w:rsid w:val="003677AE"/>
    <w:rsid w:val="003679D4"/>
    <w:rsid w:val="00367AEE"/>
    <w:rsid w:val="00367C99"/>
    <w:rsid w:val="00367D37"/>
    <w:rsid w:val="00367EB6"/>
    <w:rsid w:val="00367F36"/>
    <w:rsid w:val="00367FEE"/>
    <w:rsid w:val="00370140"/>
    <w:rsid w:val="0037014B"/>
    <w:rsid w:val="0037041C"/>
    <w:rsid w:val="00370433"/>
    <w:rsid w:val="003705B6"/>
    <w:rsid w:val="003705C8"/>
    <w:rsid w:val="003706E5"/>
    <w:rsid w:val="0037070A"/>
    <w:rsid w:val="0037081A"/>
    <w:rsid w:val="00370AC8"/>
    <w:rsid w:val="00370AF3"/>
    <w:rsid w:val="00370BBB"/>
    <w:rsid w:val="00370C24"/>
    <w:rsid w:val="00370E8B"/>
    <w:rsid w:val="00371431"/>
    <w:rsid w:val="003715D8"/>
    <w:rsid w:val="0037175F"/>
    <w:rsid w:val="00371799"/>
    <w:rsid w:val="0037180A"/>
    <w:rsid w:val="0037184E"/>
    <w:rsid w:val="00371859"/>
    <w:rsid w:val="003718C3"/>
    <w:rsid w:val="00371A27"/>
    <w:rsid w:val="00371A71"/>
    <w:rsid w:val="00371B0B"/>
    <w:rsid w:val="00371BB8"/>
    <w:rsid w:val="00371DA6"/>
    <w:rsid w:val="00371E8A"/>
    <w:rsid w:val="00371EB7"/>
    <w:rsid w:val="00371F3E"/>
    <w:rsid w:val="003720E9"/>
    <w:rsid w:val="00372210"/>
    <w:rsid w:val="003722B1"/>
    <w:rsid w:val="003722E1"/>
    <w:rsid w:val="00372411"/>
    <w:rsid w:val="0037249F"/>
    <w:rsid w:val="00372526"/>
    <w:rsid w:val="003725E7"/>
    <w:rsid w:val="0037279F"/>
    <w:rsid w:val="00372874"/>
    <w:rsid w:val="0037290A"/>
    <w:rsid w:val="0037290D"/>
    <w:rsid w:val="003729A5"/>
    <w:rsid w:val="00372AF4"/>
    <w:rsid w:val="00372C15"/>
    <w:rsid w:val="00372D33"/>
    <w:rsid w:val="00372D58"/>
    <w:rsid w:val="00372D5B"/>
    <w:rsid w:val="00372DEA"/>
    <w:rsid w:val="00372E95"/>
    <w:rsid w:val="00372ED3"/>
    <w:rsid w:val="00372FBA"/>
    <w:rsid w:val="0037315E"/>
    <w:rsid w:val="003732B0"/>
    <w:rsid w:val="00373317"/>
    <w:rsid w:val="0037343A"/>
    <w:rsid w:val="0037345C"/>
    <w:rsid w:val="003736B6"/>
    <w:rsid w:val="003736DE"/>
    <w:rsid w:val="003737DD"/>
    <w:rsid w:val="003738D8"/>
    <w:rsid w:val="00373950"/>
    <w:rsid w:val="00373A16"/>
    <w:rsid w:val="00373AEF"/>
    <w:rsid w:val="00373AF3"/>
    <w:rsid w:val="00373B63"/>
    <w:rsid w:val="00373BDF"/>
    <w:rsid w:val="00373D48"/>
    <w:rsid w:val="00373E78"/>
    <w:rsid w:val="00373ED9"/>
    <w:rsid w:val="00373EFA"/>
    <w:rsid w:val="0037403E"/>
    <w:rsid w:val="003740A3"/>
    <w:rsid w:val="003741B8"/>
    <w:rsid w:val="003742D5"/>
    <w:rsid w:val="003742D8"/>
    <w:rsid w:val="003742F5"/>
    <w:rsid w:val="003743F0"/>
    <w:rsid w:val="00374573"/>
    <w:rsid w:val="003745E9"/>
    <w:rsid w:val="0037468E"/>
    <w:rsid w:val="003746B9"/>
    <w:rsid w:val="003746F2"/>
    <w:rsid w:val="00374747"/>
    <w:rsid w:val="003747CB"/>
    <w:rsid w:val="00374923"/>
    <w:rsid w:val="00374ACB"/>
    <w:rsid w:val="00374C13"/>
    <w:rsid w:val="00374F47"/>
    <w:rsid w:val="00375027"/>
    <w:rsid w:val="003750BF"/>
    <w:rsid w:val="003751F0"/>
    <w:rsid w:val="00375328"/>
    <w:rsid w:val="0037569B"/>
    <w:rsid w:val="003756B7"/>
    <w:rsid w:val="00375727"/>
    <w:rsid w:val="0037578E"/>
    <w:rsid w:val="00375908"/>
    <w:rsid w:val="0037596A"/>
    <w:rsid w:val="00375AEC"/>
    <w:rsid w:val="00375B5D"/>
    <w:rsid w:val="00375BDE"/>
    <w:rsid w:val="00375E68"/>
    <w:rsid w:val="00375E97"/>
    <w:rsid w:val="00375EB7"/>
    <w:rsid w:val="00375F51"/>
    <w:rsid w:val="00376049"/>
    <w:rsid w:val="003760E2"/>
    <w:rsid w:val="003762F3"/>
    <w:rsid w:val="00376354"/>
    <w:rsid w:val="00376384"/>
    <w:rsid w:val="00376500"/>
    <w:rsid w:val="00376503"/>
    <w:rsid w:val="003767E8"/>
    <w:rsid w:val="0037688A"/>
    <w:rsid w:val="003768A7"/>
    <w:rsid w:val="003768B8"/>
    <w:rsid w:val="00376A39"/>
    <w:rsid w:val="00376A92"/>
    <w:rsid w:val="00376B19"/>
    <w:rsid w:val="00376B32"/>
    <w:rsid w:val="00376B7A"/>
    <w:rsid w:val="00376CD2"/>
    <w:rsid w:val="00376DEB"/>
    <w:rsid w:val="00376EF8"/>
    <w:rsid w:val="00376F59"/>
    <w:rsid w:val="00377005"/>
    <w:rsid w:val="00377117"/>
    <w:rsid w:val="0037715D"/>
    <w:rsid w:val="003771AE"/>
    <w:rsid w:val="00377260"/>
    <w:rsid w:val="003772AF"/>
    <w:rsid w:val="003773CA"/>
    <w:rsid w:val="00377407"/>
    <w:rsid w:val="00377495"/>
    <w:rsid w:val="003774A9"/>
    <w:rsid w:val="003774F2"/>
    <w:rsid w:val="0037765B"/>
    <w:rsid w:val="0037768A"/>
    <w:rsid w:val="0037773D"/>
    <w:rsid w:val="003777FA"/>
    <w:rsid w:val="00377A0C"/>
    <w:rsid w:val="00377AF0"/>
    <w:rsid w:val="00377C60"/>
    <w:rsid w:val="00377D8B"/>
    <w:rsid w:val="00377DFD"/>
    <w:rsid w:val="00377F09"/>
    <w:rsid w:val="00377FC3"/>
    <w:rsid w:val="00380100"/>
    <w:rsid w:val="003802FD"/>
    <w:rsid w:val="0038030C"/>
    <w:rsid w:val="00380422"/>
    <w:rsid w:val="00380561"/>
    <w:rsid w:val="003805DD"/>
    <w:rsid w:val="00380656"/>
    <w:rsid w:val="0038067E"/>
    <w:rsid w:val="00380817"/>
    <w:rsid w:val="003808D7"/>
    <w:rsid w:val="00380974"/>
    <w:rsid w:val="00380C1A"/>
    <w:rsid w:val="00380D8B"/>
    <w:rsid w:val="00380E85"/>
    <w:rsid w:val="00380FD3"/>
    <w:rsid w:val="0038115C"/>
    <w:rsid w:val="0038133F"/>
    <w:rsid w:val="003813DB"/>
    <w:rsid w:val="003815EF"/>
    <w:rsid w:val="00381637"/>
    <w:rsid w:val="00381644"/>
    <w:rsid w:val="00381896"/>
    <w:rsid w:val="003818E4"/>
    <w:rsid w:val="00381944"/>
    <w:rsid w:val="00381AA8"/>
    <w:rsid w:val="00381BAA"/>
    <w:rsid w:val="00381CAA"/>
    <w:rsid w:val="00381D83"/>
    <w:rsid w:val="00381D91"/>
    <w:rsid w:val="00381DE9"/>
    <w:rsid w:val="00381E53"/>
    <w:rsid w:val="00381F86"/>
    <w:rsid w:val="00381FA3"/>
    <w:rsid w:val="00382104"/>
    <w:rsid w:val="003821BF"/>
    <w:rsid w:val="0038220D"/>
    <w:rsid w:val="003824AD"/>
    <w:rsid w:val="00382539"/>
    <w:rsid w:val="00382638"/>
    <w:rsid w:val="003826A8"/>
    <w:rsid w:val="003826E0"/>
    <w:rsid w:val="0038272C"/>
    <w:rsid w:val="0038278B"/>
    <w:rsid w:val="00382840"/>
    <w:rsid w:val="00382A38"/>
    <w:rsid w:val="00382AAE"/>
    <w:rsid w:val="00382ACB"/>
    <w:rsid w:val="00382C54"/>
    <w:rsid w:val="00382DA5"/>
    <w:rsid w:val="00382DDA"/>
    <w:rsid w:val="00382E1C"/>
    <w:rsid w:val="00382E69"/>
    <w:rsid w:val="00382E8A"/>
    <w:rsid w:val="00382ECA"/>
    <w:rsid w:val="00383018"/>
    <w:rsid w:val="0038307A"/>
    <w:rsid w:val="00383113"/>
    <w:rsid w:val="003831E2"/>
    <w:rsid w:val="003833B4"/>
    <w:rsid w:val="003833F5"/>
    <w:rsid w:val="00383581"/>
    <w:rsid w:val="0038377F"/>
    <w:rsid w:val="003838B8"/>
    <w:rsid w:val="0038395A"/>
    <w:rsid w:val="00383A0D"/>
    <w:rsid w:val="00383A10"/>
    <w:rsid w:val="00383AA4"/>
    <w:rsid w:val="00383B21"/>
    <w:rsid w:val="00383BAB"/>
    <w:rsid w:val="00383D41"/>
    <w:rsid w:val="00383D61"/>
    <w:rsid w:val="00383D80"/>
    <w:rsid w:val="00383ECC"/>
    <w:rsid w:val="0038440C"/>
    <w:rsid w:val="003845FB"/>
    <w:rsid w:val="003846CC"/>
    <w:rsid w:val="00384771"/>
    <w:rsid w:val="00384884"/>
    <w:rsid w:val="0038490F"/>
    <w:rsid w:val="00384A75"/>
    <w:rsid w:val="00384A99"/>
    <w:rsid w:val="00384ADF"/>
    <w:rsid w:val="00384AEE"/>
    <w:rsid w:val="00384D6B"/>
    <w:rsid w:val="00384E20"/>
    <w:rsid w:val="00384E73"/>
    <w:rsid w:val="00384ED7"/>
    <w:rsid w:val="003850B4"/>
    <w:rsid w:val="003851D3"/>
    <w:rsid w:val="003851FA"/>
    <w:rsid w:val="003852DA"/>
    <w:rsid w:val="003853ED"/>
    <w:rsid w:val="0038540B"/>
    <w:rsid w:val="00385548"/>
    <w:rsid w:val="003855E0"/>
    <w:rsid w:val="003855EA"/>
    <w:rsid w:val="00385624"/>
    <w:rsid w:val="0038586D"/>
    <w:rsid w:val="00385912"/>
    <w:rsid w:val="0038595B"/>
    <w:rsid w:val="003859B5"/>
    <w:rsid w:val="00385A37"/>
    <w:rsid w:val="00385A3D"/>
    <w:rsid w:val="00385BB5"/>
    <w:rsid w:val="00385C5B"/>
    <w:rsid w:val="00385C6D"/>
    <w:rsid w:val="00385D6A"/>
    <w:rsid w:val="00385DF6"/>
    <w:rsid w:val="00386012"/>
    <w:rsid w:val="003860BE"/>
    <w:rsid w:val="0038620D"/>
    <w:rsid w:val="00386480"/>
    <w:rsid w:val="0038648A"/>
    <w:rsid w:val="0038657A"/>
    <w:rsid w:val="0038661D"/>
    <w:rsid w:val="003866AC"/>
    <w:rsid w:val="003866F6"/>
    <w:rsid w:val="003867C8"/>
    <w:rsid w:val="0038685F"/>
    <w:rsid w:val="003868EC"/>
    <w:rsid w:val="0038690A"/>
    <w:rsid w:val="00386A45"/>
    <w:rsid w:val="00386A65"/>
    <w:rsid w:val="00386AAF"/>
    <w:rsid w:val="00386AF0"/>
    <w:rsid w:val="00386BC0"/>
    <w:rsid w:val="00386CC9"/>
    <w:rsid w:val="003870DC"/>
    <w:rsid w:val="0038715B"/>
    <w:rsid w:val="00387241"/>
    <w:rsid w:val="0038739E"/>
    <w:rsid w:val="003873A8"/>
    <w:rsid w:val="0038742F"/>
    <w:rsid w:val="003874FE"/>
    <w:rsid w:val="003875FB"/>
    <w:rsid w:val="00387747"/>
    <w:rsid w:val="00387768"/>
    <w:rsid w:val="003877A0"/>
    <w:rsid w:val="0038782A"/>
    <w:rsid w:val="00387879"/>
    <w:rsid w:val="00387A87"/>
    <w:rsid w:val="00387AC7"/>
    <w:rsid w:val="00387B74"/>
    <w:rsid w:val="00387C13"/>
    <w:rsid w:val="00387C16"/>
    <w:rsid w:val="00387CC4"/>
    <w:rsid w:val="00387CE6"/>
    <w:rsid w:val="00387D5D"/>
    <w:rsid w:val="00387DCB"/>
    <w:rsid w:val="00387E4D"/>
    <w:rsid w:val="00387EAA"/>
    <w:rsid w:val="00387EE3"/>
    <w:rsid w:val="00387FD3"/>
    <w:rsid w:val="0039005C"/>
    <w:rsid w:val="00390088"/>
    <w:rsid w:val="003901D2"/>
    <w:rsid w:val="003901D6"/>
    <w:rsid w:val="0039025F"/>
    <w:rsid w:val="0039028F"/>
    <w:rsid w:val="003902A9"/>
    <w:rsid w:val="003906A3"/>
    <w:rsid w:val="0039072C"/>
    <w:rsid w:val="0039087D"/>
    <w:rsid w:val="00390958"/>
    <w:rsid w:val="00390ACF"/>
    <w:rsid w:val="00390C3C"/>
    <w:rsid w:val="00390CDF"/>
    <w:rsid w:val="00390D75"/>
    <w:rsid w:val="00390D7D"/>
    <w:rsid w:val="00390E44"/>
    <w:rsid w:val="00390F44"/>
    <w:rsid w:val="00390FEB"/>
    <w:rsid w:val="003910DB"/>
    <w:rsid w:val="0039129F"/>
    <w:rsid w:val="00391441"/>
    <w:rsid w:val="0039153A"/>
    <w:rsid w:val="00391561"/>
    <w:rsid w:val="003916CA"/>
    <w:rsid w:val="003916F3"/>
    <w:rsid w:val="0039172C"/>
    <w:rsid w:val="00391867"/>
    <w:rsid w:val="00391889"/>
    <w:rsid w:val="003918FC"/>
    <w:rsid w:val="00391991"/>
    <w:rsid w:val="003919FD"/>
    <w:rsid w:val="00391A2C"/>
    <w:rsid w:val="00391BE4"/>
    <w:rsid w:val="00391C16"/>
    <w:rsid w:val="00391C8B"/>
    <w:rsid w:val="00391CED"/>
    <w:rsid w:val="00391D74"/>
    <w:rsid w:val="00391DB9"/>
    <w:rsid w:val="00391DCF"/>
    <w:rsid w:val="00391E5D"/>
    <w:rsid w:val="00391E89"/>
    <w:rsid w:val="00391F04"/>
    <w:rsid w:val="00392047"/>
    <w:rsid w:val="00392069"/>
    <w:rsid w:val="00392488"/>
    <w:rsid w:val="0039249E"/>
    <w:rsid w:val="003924C2"/>
    <w:rsid w:val="003924E7"/>
    <w:rsid w:val="003926D9"/>
    <w:rsid w:val="00392725"/>
    <w:rsid w:val="0039282A"/>
    <w:rsid w:val="0039283D"/>
    <w:rsid w:val="0039299D"/>
    <w:rsid w:val="00392B33"/>
    <w:rsid w:val="00392C93"/>
    <w:rsid w:val="00392D64"/>
    <w:rsid w:val="00392E5B"/>
    <w:rsid w:val="00392F97"/>
    <w:rsid w:val="00392FF8"/>
    <w:rsid w:val="003930BB"/>
    <w:rsid w:val="00393200"/>
    <w:rsid w:val="0039334E"/>
    <w:rsid w:val="003933B2"/>
    <w:rsid w:val="00393472"/>
    <w:rsid w:val="003934AD"/>
    <w:rsid w:val="0039353F"/>
    <w:rsid w:val="003936D1"/>
    <w:rsid w:val="00393848"/>
    <w:rsid w:val="00393992"/>
    <w:rsid w:val="003939EC"/>
    <w:rsid w:val="003939ED"/>
    <w:rsid w:val="00393A6A"/>
    <w:rsid w:val="00393AC1"/>
    <w:rsid w:val="00393AC3"/>
    <w:rsid w:val="00393B43"/>
    <w:rsid w:val="00393C67"/>
    <w:rsid w:val="00393CB1"/>
    <w:rsid w:val="00393E01"/>
    <w:rsid w:val="00393E1E"/>
    <w:rsid w:val="00393E39"/>
    <w:rsid w:val="00393F1B"/>
    <w:rsid w:val="00393F8B"/>
    <w:rsid w:val="00393F98"/>
    <w:rsid w:val="003940AA"/>
    <w:rsid w:val="00394198"/>
    <w:rsid w:val="00394246"/>
    <w:rsid w:val="0039426A"/>
    <w:rsid w:val="0039427F"/>
    <w:rsid w:val="0039432C"/>
    <w:rsid w:val="003947F4"/>
    <w:rsid w:val="003948B9"/>
    <w:rsid w:val="00394A0B"/>
    <w:rsid w:val="00394A14"/>
    <w:rsid w:val="00394AFE"/>
    <w:rsid w:val="00394C26"/>
    <w:rsid w:val="00394D79"/>
    <w:rsid w:val="00394E0C"/>
    <w:rsid w:val="00394F32"/>
    <w:rsid w:val="00394F8D"/>
    <w:rsid w:val="0039506F"/>
    <w:rsid w:val="00395280"/>
    <w:rsid w:val="003953ED"/>
    <w:rsid w:val="0039540D"/>
    <w:rsid w:val="00395431"/>
    <w:rsid w:val="00395437"/>
    <w:rsid w:val="003955CE"/>
    <w:rsid w:val="0039561D"/>
    <w:rsid w:val="00395667"/>
    <w:rsid w:val="0039567A"/>
    <w:rsid w:val="0039573A"/>
    <w:rsid w:val="00395907"/>
    <w:rsid w:val="00395D17"/>
    <w:rsid w:val="00395DCF"/>
    <w:rsid w:val="00396077"/>
    <w:rsid w:val="00396239"/>
    <w:rsid w:val="0039625D"/>
    <w:rsid w:val="003965C7"/>
    <w:rsid w:val="003965CA"/>
    <w:rsid w:val="003965CF"/>
    <w:rsid w:val="003965DE"/>
    <w:rsid w:val="00396624"/>
    <w:rsid w:val="0039666E"/>
    <w:rsid w:val="003966D0"/>
    <w:rsid w:val="003967A1"/>
    <w:rsid w:val="003967EB"/>
    <w:rsid w:val="00396816"/>
    <w:rsid w:val="00396924"/>
    <w:rsid w:val="003969A7"/>
    <w:rsid w:val="00396A3A"/>
    <w:rsid w:val="00396C4F"/>
    <w:rsid w:val="00396C5A"/>
    <w:rsid w:val="00396C78"/>
    <w:rsid w:val="00396DF6"/>
    <w:rsid w:val="00396E5F"/>
    <w:rsid w:val="00396EB8"/>
    <w:rsid w:val="00396EDD"/>
    <w:rsid w:val="00396F78"/>
    <w:rsid w:val="00396FAC"/>
    <w:rsid w:val="00396FAF"/>
    <w:rsid w:val="00396FE7"/>
    <w:rsid w:val="00397087"/>
    <w:rsid w:val="003970DA"/>
    <w:rsid w:val="00397105"/>
    <w:rsid w:val="003971DD"/>
    <w:rsid w:val="00397229"/>
    <w:rsid w:val="00397268"/>
    <w:rsid w:val="003972E5"/>
    <w:rsid w:val="0039741E"/>
    <w:rsid w:val="0039744C"/>
    <w:rsid w:val="003975C1"/>
    <w:rsid w:val="0039776A"/>
    <w:rsid w:val="003977EA"/>
    <w:rsid w:val="00397946"/>
    <w:rsid w:val="00397995"/>
    <w:rsid w:val="00397A3D"/>
    <w:rsid w:val="00397AB0"/>
    <w:rsid w:val="00397B68"/>
    <w:rsid w:val="00397B6C"/>
    <w:rsid w:val="00397C61"/>
    <w:rsid w:val="003A0000"/>
    <w:rsid w:val="003A01AF"/>
    <w:rsid w:val="003A0328"/>
    <w:rsid w:val="003A03A2"/>
    <w:rsid w:val="003A03E2"/>
    <w:rsid w:val="003A0564"/>
    <w:rsid w:val="003A06DA"/>
    <w:rsid w:val="003A0836"/>
    <w:rsid w:val="003A08E6"/>
    <w:rsid w:val="003A096E"/>
    <w:rsid w:val="003A09C1"/>
    <w:rsid w:val="003A0B3F"/>
    <w:rsid w:val="003A0CF7"/>
    <w:rsid w:val="003A0D82"/>
    <w:rsid w:val="003A0F58"/>
    <w:rsid w:val="003A0F70"/>
    <w:rsid w:val="003A0F8F"/>
    <w:rsid w:val="003A0FA5"/>
    <w:rsid w:val="003A1084"/>
    <w:rsid w:val="003A1142"/>
    <w:rsid w:val="003A12EE"/>
    <w:rsid w:val="003A1540"/>
    <w:rsid w:val="003A1742"/>
    <w:rsid w:val="003A177A"/>
    <w:rsid w:val="003A1795"/>
    <w:rsid w:val="003A1915"/>
    <w:rsid w:val="003A1A73"/>
    <w:rsid w:val="003A1B1D"/>
    <w:rsid w:val="003A1B99"/>
    <w:rsid w:val="003A1BA7"/>
    <w:rsid w:val="003A1C20"/>
    <w:rsid w:val="003A1C52"/>
    <w:rsid w:val="003A1D42"/>
    <w:rsid w:val="003A1DDB"/>
    <w:rsid w:val="003A1E32"/>
    <w:rsid w:val="003A1E59"/>
    <w:rsid w:val="003A20F4"/>
    <w:rsid w:val="003A2117"/>
    <w:rsid w:val="003A238B"/>
    <w:rsid w:val="003A23AF"/>
    <w:rsid w:val="003A23B3"/>
    <w:rsid w:val="003A2564"/>
    <w:rsid w:val="003A25CD"/>
    <w:rsid w:val="003A25F7"/>
    <w:rsid w:val="003A26C3"/>
    <w:rsid w:val="003A287E"/>
    <w:rsid w:val="003A28A2"/>
    <w:rsid w:val="003A29E4"/>
    <w:rsid w:val="003A2CF5"/>
    <w:rsid w:val="003A2DEF"/>
    <w:rsid w:val="003A2EBF"/>
    <w:rsid w:val="003A2F24"/>
    <w:rsid w:val="003A2F52"/>
    <w:rsid w:val="003A30BE"/>
    <w:rsid w:val="003A3376"/>
    <w:rsid w:val="003A344D"/>
    <w:rsid w:val="003A3454"/>
    <w:rsid w:val="003A354A"/>
    <w:rsid w:val="003A35B8"/>
    <w:rsid w:val="003A367A"/>
    <w:rsid w:val="003A36E9"/>
    <w:rsid w:val="003A36F9"/>
    <w:rsid w:val="003A370B"/>
    <w:rsid w:val="003A3835"/>
    <w:rsid w:val="003A3916"/>
    <w:rsid w:val="003A391F"/>
    <w:rsid w:val="003A3A5F"/>
    <w:rsid w:val="003A3AF8"/>
    <w:rsid w:val="003A3D7E"/>
    <w:rsid w:val="003A3DC1"/>
    <w:rsid w:val="003A3E4B"/>
    <w:rsid w:val="003A3E73"/>
    <w:rsid w:val="003A3ED0"/>
    <w:rsid w:val="003A411F"/>
    <w:rsid w:val="003A443E"/>
    <w:rsid w:val="003A467C"/>
    <w:rsid w:val="003A46F6"/>
    <w:rsid w:val="003A48EE"/>
    <w:rsid w:val="003A4951"/>
    <w:rsid w:val="003A4B08"/>
    <w:rsid w:val="003A4B5E"/>
    <w:rsid w:val="003A4C16"/>
    <w:rsid w:val="003A4C77"/>
    <w:rsid w:val="003A4CA4"/>
    <w:rsid w:val="003A4D13"/>
    <w:rsid w:val="003A4D5D"/>
    <w:rsid w:val="003A4DBE"/>
    <w:rsid w:val="003A4FE0"/>
    <w:rsid w:val="003A50BF"/>
    <w:rsid w:val="003A5243"/>
    <w:rsid w:val="003A5287"/>
    <w:rsid w:val="003A536E"/>
    <w:rsid w:val="003A537E"/>
    <w:rsid w:val="003A54DC"/>
    <w:rsid w:val="003A562B"/>
    <w:rsid w:val="003A573C"/>
    <w:rsid w:val="003A5789"/>
    <w:rsid w:val="003A5AB7"/>
    <w:rsid w:val="003A5AD1"/>
    <w:rsid w:val="003A5AFB"/>
    <w:rsid w:val="003A5B45"/>
    <w:rsid w:val="003A5C56"/>
    <w:rsid w:val="003A5CDB"/>
    <w:rsid w:val="003A5D19"/>
    <w:rsid w:val="003A5E2D"/>
    <w:rsid w:val="003A5E62"/>
    <w:rsid w:val="003A5E8A"/>
    <w:rsid w:val="003A5E97"/>
    <w:rsid w:val="003A602E"/>
    <w:rsid w:val="003A6090"/>
    <w:rsid w:val="003A6101"/>
    <w:rsid w:val="003A6178"/>
    <w:rsid w:val="003A6203"/>
    <w:rsid w:val="003A620E"/>
    <w:rsid w:val="003A6250"/>
    <w:rsid w:val="003A6285"/>
    <w:rsid w:val="003A64B9"/>
    <w:rsid w:val="003A6533"/>
    <w:rsid w:val="003A6561"/>
    <w:rsid w:val="003A66B4"/>
    <w:rsid w:val="003A674B"/>
    <w:rsid w:val="003A67AD"/>
    <w:rsid w:val="003A6873"/>
    <w:rsid w:val="003A68AD"/>
    <w:rsid w:val="003A6923"/>
    <w:rsid w:val="003A696A"/>
    <w:rsid w:val="003A69BA"/>
    <w:rsid w:val="003A6A52"/>
    <w:rsid w:val="003A6C26"/>
    <w:rsid w:val="003A6D24"/>
    <w:rsid w:val="003A6EF8"/>
    <w:rsid w:val="003A6F0B"/>
    <w:rsid w:val="003A70EC"/>
    <w:rsid w:val="003A7327"/>
    <w:rsid w:val="003A736A"/>
    <w:rsid w:val="003A73E9"/>
    <w:rsid w:val="003A7458"/>
    <w:rsid w:val="003A7585"/>
    <w:rsid w:val="003A75A7"/>
    <w:rsid w:val="003A7619"/>
    <w:rsid w:val="003A7648"/>
    <w:rsid w:val="003A769C"/>
    <w:rsid w:val="003A76E5"/>
    <w:rsid w:val="003A7749"/>
    <w:rsid w:val="003A775E"/>
    <w:rsid w:val="003A77DB"/>
    <w:rsid w:val="003A7806"/>
    <w:rsid w:val="003A782A"/>
    <w:rsid w:val="003A78FE"/>
    <w:rsid w:val="003A7A1B"/>
    <w:rsid w:val="003A7AEA"/>
    <w:rsid w:val="003A7B28"/>
    <w:rsid w:val="003A7BFD"/>
    <w:rsid w:val="003A7C01"/>
    <w:rsid w:val="003A7C53"/>
    <w:rsid w:val="003A7CBB"/>
    <w:rsid w:val="003A7CD1"/>
    <w:rsid w:val="003A7D50"/>
    <w:rsid w:val="003A7EAA"/>
    <w:rsid w:val="003B000A"/>
    <w:rsid w:val="003B01BF"/>
    <w:rsid w:val="003B01F3"/>
    <w:rsid w:val="003B02FD"/>
    <w:rsid w:val="003B0311"/>
    <w:rsid w:val="003B0583"/>
    <w:rsid w:val="003B05BB"/>
    <w:rsid w:val="003B0635"/>
    <w:rsid w:val="003B0636"/>
    <w:rsid w:val="003B0665"/>
    <w:rsid w:val="003B0682"/>
    <w:rsid w:val="003B07F5"/>
    <w:rsid w:val="003B08F4"/>
    <w:rsid w:val="003B0A00"/>
    <w:rsid w:val="003B0B1E"/>
    <w:rsid w:val="003B0CF5"/>
    <w:rsid w:val="003B0D5E"/>
    <w:rsid w:val="003B0D66"/>
    <w:rsid w:val="003B0F5B"/>
    <w:rsid w:val="003B0F6F"/>
    <w:rsid w:val="003B0F84"/>
    <w:rsid w:val="003B1046"/>
    <w:rsid w:val="003B1252"/>
    <w:rsid w:val="003B1379"/>
    <w:rsid w:val="003B171E"/>
    <w:rsid w:val="003B189D"/>
    <w:rsid w:val="003B18F3"/>
    <w:rsid w:val="003B1941"/>
    <w:rsid w:val="003B1A1B"/>
    <w:rsid w:val="003B1A36"/>
    <w:rsid w:val="003B1B93"/>
    <w:rsid w:val="003B1C3B"/>
    <w:rsid w:val="003B1DC5"/>
    <w:rsid w:val="003B1DDD"/>
    <w:rsid w:val="003B1F7B"/>
    <w:rsid w:val="003B1FCC"/>
    <w:rsid w:val="003B1FE3"/>
    <w:rsid w:val="003B20C0"/>
    <w:rsid w:val="003B2195"/>
    <w:rsid w:val="003B2434"/>
    <w:rsid w:val="003B2591"/>
    <w:rsid w:val="003B25BF"/>
    <w:rsid w:val="003B26E2"/>
    <w:rsid w:val="003B2701"/>
    <w:rsid w:val="003B286C"/>
    <w:rsid w:val="003B2A51"/>
    <w:rsid w:val="003B2A56"/>
    <w:rsid w:val="003B2A78"/>
    <w:rsid w:val="003B2AF3"/>
    <w:rsid w:val="003B2BA2"/>
    <w:rsid w:val="003B2C31"/>
    <w:rsid w:val="003B2C48"/>
    <w:rsid w:val="003B2CBC"/>
    <w:rsid w:val="003B2D78"/>
    <w:rsid w:val="003B2D7F"/>
    <w:rsid w:val="003B2E38"/>
    <w:rsid w:val="003B2F5C"/>
    <w:rsid w:val="003B3385"/>
    <w:rsid w:val="003B33B7"/>
    <w:rsid w:val="003B3405"/>
    <w:rsid w:val="003B3408"/>
    <w:rsid w:val="003B341C"/>
    <w:rsid w:val="003B3653"/>
    <w:rsid w:val="003B371E"/>
    <w:rsid w:val="003B392E"/>
    <w:rsid w:val="003B395C"/>
    <w:rsid w:val="003B3A78"/>
    <w:rsid w:val="003B3C0B"/>
    <w:rsid w:val="003B3CFA"/>
    <w:rsid w:val="003B3D41"/>
    <w:rsid w:val="003B3DFA"/>
    <w:rsid w:val="003B3ECE"/>
    <w:rsid w:val="003B3EDD"/>
    <w:rsid w:val="003B3F74"/>
    <w:rsid w:val="003B3F7E"/>
    <w:rsid w:val="003B3F89"/>
    <w:rsid w:val="003B4092"/>
    <w:rsid w:val="003B43DA"/>
    <w:rsid w:val="003B4471"/>
    <w:rsid w:val="003B4550"/>
    <w:rsid w:val="003B4568"/>
    <w:rsid w:val="003B45CA"/>
    <w:rsid w:val="003B45E1"/>
    <w:rsid w:val="003B45E2"/>
    <w:rsid w:val="003B4674"/>
    <w:rsid w:val="003B476A"/>
    <w:rsid w:val="003B4795"/>
    <w:rsid w:val="003B48ED"/>
    <w:rsid w:val="003B496F"/>
    <w:rsid w:val="003B49B4"/>
    <w:rsid w:val="003B4AF9"/>
    <w:rsid w:val="003B4BA3"/>
    <w:rsid w:val="003B4BED"/>
    <w:rsid w:val="003B4C68"/>
    <w:rsid w:val="003B4D4C"/>
    <w:rsid w:val="003B4E26"/>
    <w:rsid w:val="003B4E51"/>
    <w:rsid w:val="003B4EE1"/>
    <w:rsid w:val="003B500C"/>
    <w:rsid w:val="003B5084"/>
    <w:rsid w:val="003B50CE"/>
    <w:rsid w:val="003B50CF"/>
    <w:rsid w:val="003B51D1"/>
    <w:rsid w:val="003B5257"/>
    <w:rsid w:val="003B5496"/>
    <w:rsid w:val="003B5569"/>
    <w:rsid w:val="003B55E1"/>
    <w:rsid w:val="003B5646"/>
    <w:rsid w:val="003B595B"/>
    <w:rsid w:val="003B5AB1"/>
    <w:rsid w:val="003B5AB9"/>
    <w:rsid w:val="003B5BFF"/>
    <w:rsid w:val="003B5C92"/>
    <w:rsid w:val="003B5D75"/>
    <w:rsid w:val="003B5E07"/>
    <w:rsid w:val="003B5E70"/>
    <w:rsid w:val="003B5F0E"/>
    <w:rsid w:val="003B626C"/>
    <w:rsid w:val="003B6351"/>
    <w:rsid w:val="003B63F5"/>
    <w:rsid w:val="003B63F6"/>
    <w:rsid w:val="003B64D9"/>
    <w:rsid w:val="003B65B3"/>
    <w:rsid w:val="003B65E0"/>
    <w:rsid w:val="003B6649"/>
    <w:rsid w:val="003B6693"/>
    <w:rsid w:val="003B6694"/>
    <w:rsid w:val="003B66EA"/>
    <w:rsid w:val="003B674B"/>
    <w:rsid w:val="003B677D"/>
    <w:rsid w:val="003B67A0"/>
    <w:rsid w:val="003B6837"/>
    <w:rsid w:val="003B68C2"/>
    <w:rsid w:val="003B695F"/>
    <w:rsid w:val="003B69AB"/>
    <w:rsid w:val="003B6A34"/>
    <w:rsid w:val="003B6A8E"/>
    <w:rsid w:val="003B6BF1"/>
    <w:rsid w:val="003B6E12"/>
    <w:rsid w:val="003B6E84"/>
    <w:rsid w:val="003B7208"/>
    <w:rsid w:val="003B7352"/>
    <w:rsid w:val="003B7567"/>
    <w:rsid w:val="003B75FB"/>
    <w:rsid w:val="003B76A3"/>
    <w:rsid w:val="003B7854"/>
    <w:rsid w:val="003B78CD"/>
    <w:rsid w:val="003B7900"/>
    <w:rsid w:val="003B791C"/>
    <w:rsid w:val="003B791D"/>
    <w:rsid w:val="003B7BE3"/>
    <w:rsid w:val="003B7C2D"/>
    <w:rsid w:val="003B7C59"/>
    <w:rsid w:val="003B7C7F"/>
    <w:rsid w:val="003B7CF0"/>
    <w:rsid w:val="003B7DAE"/>
    <w:rsid w:val="003B7E62"/>
    <w:rsid w:val="003B7FC2"/>
    <w:rsid w:val="003C002F"/>
    <w:rsid w:val="003C0097"/>
    <w:rsid w:val="003C00A0"/>
    <w:rsid w:val="003C015A"/>
    <w:rsid w:val="003C019E"/>
    <w:rsid w:val="003C023A"/>
    <w:rsid w:val="003C065D"/>
    <w:rsid w:val="003C06B3"/>
    <w:rsid w:val="003C0947"/>
    <w:rsid w:val="003C0B05"/>
    <w:rsid w:val="003C0B2F"/>
    <w:rsid w:val="003C0B79"/>
    <w:rsid w:val="003C0CCF"/>
    <w:rsid w:val="003C0CE3"/>
    <w:rsid w:val="003C0D79"/>
    <w:rsid w:val="003C0E8C"/>
    <w:rsid w:val="003C0EB8"/>
    <w:rsid w:val="003C0F56"/>
    <w:rsid w:val="003C1045"/>
    <w:rsid w:val="003C1051"/>
    <w:rsid w:val="003C1195"/>
    <w:rsid w:val="003C1209"/>
    <w:rsid w:val="003C120C"/>
    <w:rsid w:val="003C1314"/>
    <w:rsid w:val="003C1427"/>
    <w:rsid w:val="003C14D3"/>
    <w:rsid w:val="003C1683"/>
    <w:rsid w:val="003C1776"/>
    <w:rsid w:val="003C1784"/>
    <w:rsid w:val="003C18A5"/>
    <w:rsid w:val="003C1923"/>
    <w:rsid w:val="003C1D9A"/>
    <w:rsid w:val="003C1E30"/>
    <w:rsid w:val="003C1E37"/>
    <w:rsid w:val="003C1EE5"/>
    <w:rsid w:val="003C1EF1"/>
    <w:rsid w:val="003C1F3B"/>
    <w:rsid w:val="003C1FD8"/>
    <w:rsid w:val="003C2006"/>
    <w:rsid w:val="003C20AE"/>
    <w:rsid w:val="003C22E4"/>
    <w:rsid w:val="003C234E"/>
    <w:rsid w:val="003C23CA"/>
    <w:rsid w:val="003C24C9"/>
    <w:rsid w:val="003C2562"/>
    <w:rsid w:val="003C26EA"/>
    <w:rsid w:val="003C2770"/>
    <w:rsid w:val="003C2868"/>
    <w:rsid w:val="003C28B5"/>
    <w:rsid w:val="003C295B"/>
    <w:rsid w:val="003C29F9"/>
    <w:rsid w:val="003C2A96"/>
    <w:rsid w:val="003C2C78"/>
    <w:rsid w:val="003C2E51"/>
    <w:rsid w:val="003C2E7B"/>
    <w:rsid w:val="003C2EAF"/>
    <w:rsid w:val="003C3096"/>
    <w:rsid w:val="003C30A4"/>
    <w:rsid w:val="003C3149"/>
    <w:rsid w:val="003C3279"/>
    <w:rsid w:val="003C330C"/>
    <w:rsid w:val="003C35B6"/>
    <w:rsid w:val="003C3694"/>
    <w:rsid w:val="003C3736"/>
    <w:rsid w:val="003C3742"/>
    <w:rsid w:val="003C3743"/>
    <w:rsid w:val="003C38F4"/>
    <w:rsid w:val="003C3A9F"/>
    <w:rsid w:val="003C3C43"/>
    <w:rsid w:val="003C3D45"/>
    <w:rsid w:val="003C3EDD"/>
    <w:rsid w:val="003C3F19"/>
    <w:rsid w:val="003C407D"/>
    <w:rsid w:val="003C4128"/>
    <w:rsid w:val="003C42FC"/>
    <w:rsid w:val="003C4382"/>
    <w:rsid w:val="003C446B"/>
    <w:rsid w:val="003C455D"/>
    <w:rsid w:val="003C45F9"/>
    <w:rsid w:val="003C46A8"/>
    <w:rsid w:val="003C471D"/>
    <w:rsid w:val="003C4734"/>
    <w:rsid w:val="003C4809"/>
    <w:rsid w:val="003C4969"/>
    <w:rsid w:val="003C496E"/>
    <w:rsid w:val="003C49D1"/>
    <w:rsid w:val="003C4A91"/>
    <w:rsid w:val="003C4B46"/>
    <w:rsid w:val="003C4BC0"/>
    <w:rsid w:val="003C4D5A"/>
    <w:rsid w:val="003C4D99"/>
    <w:rsid w:val="003C4EC0"/>
    <w:rsid w:val="003C507D"/>
    <w:rsid w:val="003C50A3"/>
    <w:rsid w:val="003C50A7"/>
    <w:rsid w:val="003C50AD"/>
    <w:rsid w:val="003C50E4"/>
    <w:rsid w:val="003C50EB"/>
    <w:rsid w:val="003C5167"/>
    <w:rsid w:val="003C5199"/>
    <w:rsid w:val="003C51A2"/>
    <w:rsid w:val="003C51CD"/>
    <w:rsid w:val="003C52E3"/>
    <w:rsid w:val="003C5304"/>
    <w:rsid w:val="003C54B2"/>
    <w:rsid w:val="003C54DE"/>
    <w:rsid w:val="003C5555"/>
    <w:rsid w:val="003C5676"/>
    <w:rsid w:val="003C5680"/>
    <w:rsid w:val="003C5686"/>
    <w:rsid w:val="003C56A3"/>
    <w:rsid w:val="003C57D1"/>
    <w:rsid w:val="003C5888"/>
    <w:rsid w:val="003C59B8"/>
    <w:rsid w:val="003C5A1A"/>
    <w:rsid w:val="003C5A8D"/>
    <w:rsid w:val="003C5AD7"/>
    <w:rsid w:val="003C5B9B"/>
    <w:rsid w:val="003C5C54"/>
    <w:rsid w:val="003C5C72"/>
    <w:rsid w:val="003C5CB2"/>
    <w:rsid w:val="003C5EB5"/>
    <w:rsid w:val="003C5F75"/>
    <w:rsid w:val="003C5F9B"/>
    <w:rsid w:val="003C5FF4"/>
    <w:rsid w:val="003C60D4"/>
    <w:rsid w:val="003C6121"/>
    <w:rsid w:val="003C6156"/>
    <w:rsid w:val="003C6167"/>
    <w:rsid w:val="003C64E0"/>
    <w:rsid w:val="003C64EC"/>
    <w:rsid w:val="003C64F8"/>
    <w:rsid w:val="003C655E"/>
    <w:rsid w:val="003C65D5"/>
    <w:rsid w:val="003C669D"/>
    <w:rsid w:val="003C6751"/>
    <w:rsid w:val="003C6A31"/>
    <w:rsid w:val="003C6B36"/>
    <w:rsid w:val="003C6CB0"/>
    <w:rsid w:val="003C6D52"/>
    <w:rsid w:val="003C6F7E"/>
    <w:rsid w:val="003C6FF0"/>
    <w:rsid w:val="003C70AA"/>
    <w:rsid w:val="003C70D5"/>
    <w:rsid w:val="003C7194"/>
    <w:rsid w:val="003C71D1"/>
    <w:rsid w:val="003C726C"/>
    <w:rsid w:val="003C734C"/>
    <w:rsid w:val="003C73DF"/>
    <w:rsid w:val="003C7406"/>
    <w:rsid w:val="003C7503"/>
    <w:rsid w:val="003C75ED"/>
    <w:rsid w:val="003C774B"/>
    <w:rsid w:val="003C7792"/>
    <w:rsid w:val="003C7847"/>
    <w:rsid w:val="003C7974"/>
    <w:rsid w:val="003C79E2"/>
    <w:rsid w:val="003C7A9D"/>
    <w:rsid w:val="003C7B04"/>
    <w:rsid w:val="003C7B22"/>
    <w:rsid w:val="003C7B26"/>
    <w:rsid w:val="003C7C45"/>
    <w:rsid w:val="003C7C47"/>
    <w:rsid w:val="003C7CD1"/>
    <w:rsid w:val="003C7E66"/>
    <w:rsid w:val="003C7E8A"/>
    <w:rsid w:val="003C7F65"/>
    <w:rsid w:val="003D00CF"/>
    <w:rsid w:val="003D00FF"/>
    <w:rsid w:val="003D0116"/>
    <w:rsid w:val="003D02FE"/>
    <w:rsid w:val="003D03C2"/>
    <w:rsid w:val="003D03EA"/>
    <w:rsid w:val="003D0469"/>
    <w:rsid w:val="003D071D"/>
    <w:rsid w:val="003D0730"/>
    <w:rsid w:val="003D0922"/>
    <w:rsid w:val="003D0BBE"/>
    <w:rsid w:val="003D0BD9"/>
    <w:rsid w:val="003D0BE2"/>
    <w:rsid w:val="003D0D72"/>
    <w:rsid w:val="003D0DE9"/>
    <w:rsid w:val="003D0E4F"/>
    <w:rsid w:val="003D0E92"/>
    <w:rsid w:val="003D0F17"/>
    <w:rsid w:val="003D1008"/>
    <w:rsid w:val="003D10B9"/>
    <w:rsid w:val="003D119F"/>
    <w:rsid w:val="003D13B6"/>
    <w:rsid w:val="003D1535"/>
    <w:rsid w:val="003D15DB"/>
    <w:rsid w:val="003D1625"/>
    <w:rsid w:val="003D1632"/>
    <w:rsid w:val="003D16B2"/>
    <w:rsid w:val="003D1728"/>
    <w:rsid w:val="003D174C"/>
    <w:rsid w:val="003D18FC"/>
    <w:rsid w:val="003D1B1D"/>
    <w:rsid w:val="003D1C6A"/>
    <w:rsid w:val="003D1CBE"/>
    <w:rsid w:val="003D1D04"/>
    <w:rsid w:val="003D1DC6"/>
    <w:rsid w:val="003D1F98"/>
    <w:rsid w:val="003D1F9F"/>
    <w:rsid w:val="003D2016"/>
    <w:rsid w:val="003D20D2"/>
    <w:rsid w:val="003D20F7"/>
    <w:rsid w:val="003D213C"/>
    <w:rsid w:val="003D2166"/>
    <w:rsid w:val="003D21D4"/>
    <w:rsid w:val="003D2246"/>
    <w:rsid w:val="003D22C4"/>
    <w:rsid w:val="003D2695"/>
    <w:rsid w:val="003D2897"/>
    <w:rsid w:val="003D28C2"/>
    <w:rsid w:val="003D2A23"/>
    <w:rsid w:val="003D2AE1"/>
    <w:rsid w:val="003D2C1C"/>
    <w:rsid w:val="003D2E7D"/>
    <w:rsid w:val="003D2ED9"/>
    <w:rsid w:val="003D2F4A"/>
    <w:rsid w:val="003D3120"/>
    <w:rsid w:val="003D319D"/>
    <w:rsid w:val="003D365C"/>
    <w:rsid w:val="003D3760"/>
    <w:rsid w:val="003D38BA"/>
    <w:rsid w:val="003D38C2"/>
    <w:rsid w:val="003D38FA"/>
    <w:rsid w:val="003D394B"/>
    <w:rsid w:val="003D3D08"/>
    <w:rsid w:val="003D3D32"/>
    <w:rsid w:val="003D3DF5"/>
    <w:rsid w:val="003D3E67"/>
    <w:rsid w:val="003D3F4E"/>
    <w:rsid w:val="003D3F86"/>
    <w:rsid w:val="003D4034"/>
    <w:rsid w:val="003D40E4"/>
    <w:rsid w:val="003D438E"/>
    <w:rsid w:val="003D4436"/>
    <w:rsid w:val="003D4494"/>
    <w:rsid w:val="003D44F0"/>
    <w:rsid w:val="003D452E"/>
    <w:rsid w:val="003D4542"/>
    <w:rsid w:val="003D456C"/>
    <w:rsid w:val="003D45EF"/>
    <w:rsid w:val="003D46E7"/>
    <w:rsid w:val="003D47CD"/>
    <w:rsid w:val="003D47D2"/>
    <w:rsid w:val="003D4988"/>
    <w:rsid w:val="003D49E6"/>
    <w:rsid w:val="003D4A25"/>
    <w:rsid w:val="003D4BA9"/>
    <w:rsid w:val="003D4C11"/>
    <w:rsid w:val="003D4C82"/>
    <w:rsid w:val="003D4CD1"/>
    <w:rsid w:val="003D4D09"/>
    <w:rsid w:val="003D4E16"/>
    <w:rsid w:val="003D4F48"/>
    <w:rsid w:val="003D4FF3"/>
    <w:rsid w:val="003D504D"/>
    <w:rsid w:val="003D5232"/>
    <w:rsid w:val="003D52DC"/>
    <w:rsid w:val="003D53F5"/>
    <w:rsid w:val="003D5603"/>
    <w:rsid w:val="003D5860"/>
    <w:rsid w:val="003D5891"/>
    <w:rsid w:val="003D595C"/>
    <w:rsid w:val="003D59DF"/>
    <w:rsid w:val="003D5B0A"/>
    <w:rsid w:val="003D5F4C"/>
    <w:rsid w:val="003D5F68"/>
    <w:rsid w:val="003D5F7B"/>
    <w:rsid w:val="003D60A7"/>
    <w:rsid w:val="003D6109"/>
    <w:rsid w:val="003D6152"/>
    <w:rsid w:val="003D6205"/>
    <w:rsid w:val="003D6272"/>
    <w:rsid w:val="003D6279"/>
    <w:rsid w:val="003D673C"/>
    <w:rsid w:val="003D6820"/>
    <w:rsid w:val="003D6853"/>
    <w:rsid w:val="003D6934"/>
    <w:rsid w:val="003D6992"/>
    <w:rsid w:val="003D6A62"/>
    <w:rsid w:val="003D6B8F"/>
    <w:rsid w:val="003D6BC0"/>
    <w:rsid w:val="003D6CAF"/>
    <w:rsid w:val="003D6E03"/>
    <w:rsid w:val="003D6E06"/>
    <w:rsid w:val="003D6E16"/>
    <w:rsid w:val="003D7014"/>
    <w:rsid w:val="003D7271"/>
    <w:rsid w:val="003D7428"/>
    <w:rsid w:val="003D7447"/>
    <w:rsid w:val="003D7512"/>
    <w:rsid w:val="003D755B"/>
    <w:rsid w:val="003D75BF"/>
    <w:rsid w:val="003D75C6"/>
    <w:rsid w:val="003D7760"/>
    <w:rsid w:val="003D7787"/>
    <w:rsid w:val="003D784E"/>
    <w:rsid w:val="003D7CB7"/>
    <w:rsid w:val="003D7D3E"/>
    <w:rsid w:val="003D7DD7"/>
    <w:rsid w:val="003D7E8D"/>
    <w:rsid w:val="003D7F9B"/>
    <w:rsid w:val="003D7FBD"/>
    <w:rsid w:val="003E0047"/>
    <w:rsid w:val="003E0138"/>
    <w:rsid w:val="003E0351"/>
    <w:rsid w:val="003E064F"/>
    <w:rsid w:val="003E075F"/>
    <w:rsid w:val="003E0D42"/>
    <w:rsid w:val="003E0E51"/>
    <w:rsid w:val="003E0EBB"/>
    <w:rsid w:val="003E0FFE"/>
    <w:rsid w:val="003E10A2"/>
    <w:rsid w:val="003E1206"/>
    <w:rsid w:val="003E1271"/>
    <w:rsid w:val="003E1277"/>
    <w:rsid w:val="003E129F"/>
    <w:rsid w:val="003E12CB"/>
    <w:rsid w:val="003E12FF"/>
    <w:rsid w:val="003E16E8"/>
    <w:rsid w:val="003E1790"/>
    <w:rsid w:val="003E17E8"/>
    <w:rsid w:val="003E17F3"/>
    <w:rsid w:val="003E1917"/>
    <w:rsid w:val="003E191A"/>
    <w:rsid w:val="003E1930"/>
    <w:rsid w:val="003E1934"/>
    <w:rsid w:val="003E1949"/>
    <w:rsid w:val="003E19CE"/>
    <w:rsid w:val="003E1A33"/>
    <w:rsid w:val="003E1AF9"/>
    <w:rsid w:val="003E1B4E"/>
    <w:rsid w:val="003E1B7E"/>
    <w:rsid w:val="003E1BD8"/>
    <w:rsid w:val="003E1BF2"/>
    <w:rsid w:val="003E1CFF"/>
    <w:rsid w:val="003E1DDD"/>
    <w:rsid w:val="003E1DE4"/>
    <w:rsid w:val="003E1EDB"/>
    <w:rsid w:val="003E1FDE"/>
    <w:rsid w:val="003E20B0"/>
    <w:rsid w:val="003E21B2"/>
    <w:rsid w:val="003E246A"/>
    <w:rsid w:val="003E2487"/>
    <w:rsid w:val="003E2612"/>
    <w:rsid w:val="003E281C"/>
    <w:rsid w:val="003E293F"/>
    <w:rsid w:val="003E2999"/>
    <w:rsid w:val="003E2A0C"/>
    <w:rsid w:val="003E2AD5"/>
    <w:rsid w:val="003E2B06"/>
    <w:rsid w:val="003E2B0D"/>
    <w:rsid w:val="003E2BFE"/>
    <w:rsid w:val="003E2C74"/>
    <w:rsid w:val="003E2E48"/>
    <w:rsid w:val="003E2E93"/>
    <w:rsid w:val="003E2F18"/>
    <w:rsid w:val="003E2F49"/>
    <w:rsid w:val="003E2F80"/>
    <w:rsid w:val="003E2FA0"/>
    <w:rsid w:val="003E300D"/>
    <w:rsid w:val="003E31C3"/>
    <w:rsid w:val="003E328D"/>
    <w:rsid w:val="003E32B6"/>
    <w:rsid w:val="003E336F"/>
    <w:rsid w:val="003E3584"/>
    <w:rsid w:val="003E36E0"/>
    <w:rsid w:val="003E377A"/>
    <w:rsid w:val="003E38A4"/>
    <w:rsid w:val="003E39A6"/>
    <w:rsid w:val="003E3C2D"/>
    <w:rsid w:val="003E3C40"/>
    <w:rsid w:val="003E3D0E"/>
    <w:rsid w:val="003E3DDB"/>
    <w:rsid w:val="003E3DDF"/>
    <w:rsid w:val="003E3F1D"/>
    <w:rsid w:val="003E409E"/>
    <w:rsid w:val="003E40C5"/>
    <w:rsid w:val="003E40DA"/>
    <w:rsid w:val="003E4145"/>
    <w:rsid w:val="003E416A"/>
    <w:rsid w:val="003E418C"/>
    <w:rsid w:val="003E418F"/>
    <w:rsid w:val="003E4220"/>
    <w:rsid w:val="003E4246"/>
    <w:rsid w:val="003E4347"/>
    <w:rsid w:val="003E4599"/>
    <w:rsid w:val="003E483E"/>
    <w:rsid w:val="003E48AA"/>
    <w:rsid w:val="003E4924"/>
    <w:rsid w:val="003E49D9"/>
    <w:rsid w:val="003E4C5A"/>
    <w:rsid w:val="003E4C8D"/>
    <w:rsid w:val="003E4D92"/>
    <w:rsid w:val="003E4F4D"/>
    <w:rsid w:val="003E4FAE"/>
    <w:rsid w:val="003E5177"/>
    <w:rsid w:val="003E522A"/>
    <w:rsid w:val="003E54D4"/>
    <w:rsid w:val="003E55D4"/>
    <w:rsid w:val="003E56E0"/>
    <w:rsid w:val="003E5747"/>
    <w:rsid w:val="003E57C4"/>
    <w:rsid w:val="003E5859"/>
    <w:rsid w:val="003E5A76"/>
    <w:rsid w:val="003E5A88"/>
    <w:rsid w:val="003E5B08"/>
    <w:rsid w:val="003E5B83"/>
    <w:rsid w:val="003E5BCA"/>
    <w:rsid w:val="003E5C11"/>
    <w:rsid w:val="003E5CCA"/>
    <w:rsid w:val="003E5DE3"/>
    <w:rsid w:val="003E5F7A"/>
    <w:rsid w:val="003E60FA"/>
    <w:rsid w:val="003E61A3"/>
    <w:rsid w:val="003E621B"/>
    <w:rsid w:val="003E62B0"/>
    <w:rsid w:val="003E64B0"/>
    <w:rsid w:val="003E669C"/>
    <w:rsid w:val="003E6733"/>
    <w:rsid w:val="003E6851"/>
    <w:rsid w:val="003E68DE"/>
    <w:rsid w:val="003E6948"/>
    <w:rsid w:val="003E6ACF"/>
    <w:rsid w:val="003E6AD1"/>
    <w:rsid w:val="003E6B75"/>
    <w:rsid w:val="003E6D0E"/>
    <w:rsid w:val="003E6F34"/>
    <w:rsid w:val="003E7213"/>
    <w:rsid w:val="003E74FF"/>
    <w:rsid w:val="003E758F"/>
    <w:rsid w:val="003E75EE"/>
    <w:rsid w:val="003E767B"/>
    <w:rsid w:val="003E78EB"/>
    <w:rsid w:val="003E7C6F"/>
    <w:rsid w:val="003E7CB1"/>
    <w:rsid w:val="003E7D02"/>
    <w:rsid w:val="003E7D09"/>
    <w:rsid w:val="003E7F99"/>
    <w:rsid w:val="003E7FE0"/>
    <w:rsid w:val="003E7FF0"/>
    <w:rsid w:val="003F005F"/>
    <w:rsid w:val="003F00B9"/>
    <w:rsid w:val="003F0259"/>
    <w:rsid w:val="003F031B"/>
    <w:rsid w:val="003F0588"/>
    <w:rsid w:val="003F062D"/>
    <w:rsid w:val="003F08DD"/>
    <w:rsid w:val="003F08F7"/>
    <w:rsid w:val="003F0968"/>
    <w:rsid w:val="003F096C"/>
    <w:rsid w:val="003F09A4"/>
    <w:rsid w:val="003F0B8F"/>
    <w:rsid w:val="003F0B9A"/>
    <w:rsid w:val="003F0C3A"/>
    <w:rsid w:val="003F0CE0"/>
    <w:rsid w:val="003F0D7E"/>
    <w:rsid w:val="003F0EB7"/>
    <w:rsid w:val="003F0EC5"/>
    <w:rsid w:val="003F0F3A"/>
    <w:rsid w:val="003F0F41"/>
    <w:rsid w:val="003F1036"/>
    <w:rsid w:val="003F1136"/>
    <w:rsid w:val="003F1163"/>
    <w:rsid w:val="003F11C3"/>
    <w:rsid w:val="003F11E5"/>
    <w:rsid w:val="003F1395"/>
    <w:rsid w:val="003F1493"/>
    <w:rsid w:val="003F1543"/>
    <w:rsid w:val="003F160A"/>
    <w:rsid w:val="003F16D3"/>
    <w:rsid w:val="003F16DC"/>
    <w:rsid w:val="003F18CC"/>
    <w:rsid w:val="003F19FE"/>
    <w:rsid w:val="003F1A58"/>
    <w:rsid w:val="003F1AC6"/>
    <w:rsid w:val="003F1AF0"/>
    <w:rsid w:val="003F1BF7"/>
    <w:rsid w:val="003F1C02"/>
    <w:rsid w:val="003F1CE4"/>
    <w:rsid w:val="003F1CE6"/>
    <w:rsid w:val="003F1E1F"/>
    <w:rsid w:val="003F1EA0"/>
    <w:rsid w:val="003F1F55"/>
    <w:rsid w:val="003F1FAC"/>
    <w:rsid w:val="003F210B"/>
    <w:rsid w:val="003F2168"/>
    <w:rsid w:val="003F21EF"/>
    <w:rsid w:val="003F240E"/>
    <w:rsid w:val="003F2449"/>
    <w:rsid w:val="003F246C"/>
    <w:rsid w:val="003F248F"/>
    <w:rsid w:val="003F24D2"/>
    <w:rsid w:val="003F253A"/>
    <w:rsid w:val="003F254B"/>
    <w:rsid w:val="003F254C"/>
    <w:rsid w:val="003F25C2"/>
    <w:rsid w:val="003F25D0"/>
    <w:rsid w:val="003F2604"/>
    <w:rsid w:val="003F26E1"/>
    <w:rsid w:val="003F2728"/>
    <w:rsid w:val="003F27DB"/>
    <w:rsid w:val="003F2847"/>
    <w:rsid w:val="003F2993"/>
    <w:rsid w:val="003F2A65"/>
    <w:rsid w:val="003F2B0D"/>
    <w:rsid w:val="003F2CE4"/>
    <w:rsid w:val="003F2D34"/>
    <w:rsid w:val="003F2DD4"/>
    <w:rsid w:val="003F2DDE"/>
    <w:rsid w:val="003F2E0D"/>
    <w:rsid w:val="003F2F89"/>
    <w:rsid w:val="003F30D1"/>
    <w:rsid w:val="003F3121"/>
    <w:rsid w:val="003F3192"/>
    <w:rsid w:val="003F3193"/>
    <w:rsid w:val="003F32B8"/>
    <w:rsid w:val="003F3329"/>
    <w:rsid w:val="003F3557"/>
    <w:rsid w:val="003F35DB"/>
    <w:rsid w:val="003F35F2"/>
    <w:rsid w:val="003F3720"/>
    <w:rsid w:val="003F381C"/>
    <w:rsid w:val="003F3A2C"/>
    <w:rsid w:val="003F3B26"/>
    <w:rsid w:val="003F3B51"/>
    <w:rsid w:val="003F3B9E"/>
    <w:rsid w:val="003F3BCF"/>
    <w:rsid w:val="003F3BF1"/>
    <w:rsid w:val="003F3C38"/>
    <w:rsid w:val="003F3F25"/>
    <w:rsid w:val="003F405D"/>
    <w:rsid w:val="003F413F"/>
    <w:rsid w:val="003F4165"/>
    <w:rsid w:val="003F417F"/>
    <w:rsid w:val="003F4411"/>
    <w:rsid w:val="003F442A"/>
    <w:rsid w:val="003F45C6"/>
    <w:rsid w:val="003F48F7"/>
    <w:rsid w:val="003F499C"/>
    <w:rsid w:val="003F4B2D"/>
    <w:rsid w:val="003F4BB1"/>
    <w:rsid w:val="003F4C37"/>
    <w:rsid w:val="003F4C3C"/>
    <w:rsid w:val="003F4C60"/>
    <w:rsid w:val="003F4C99"/>
    <w:rsid w:val="003F4D3D"/>
    <w:rsid w:val="003F4DD5"/>
    <w:rsid w:val="003F5050"/>
    <w:rsid w:val="003F50D8"/>
    <w:rsid w:val="003F513F"/>
    <w:rsid w:val="003F51E5"/>
    <w:rsid w:val="003F52C2"/>
    <w:rsid w:val="003F5363"/>
    <w:rsid w:val="003F53D0"/>
    <w:rsid w:val="003F5463"/>
    <w:rsid w:val="003F54A6"/>
    <w:rsid w:val="003F5516"/>
    <w:rsid w:val="003F555A"/>
    <w:rsid w:val="003F55B3"/>
    <w:rsid w:val="003F56D2"/>
    <w:rsid w:val="003F58DA"/>
    <w:rsid w:val="003F5B3F"/>
    <w:rsid w:val="003F5CD3"/>
    <w:rsid w:val="003F5EEE"/>
    <w:rsid w:val="003F5F0A"/>
    <w:rsid w:val="003F6210"/>
    <w:rsid w:val="003F6272"/>
    <w:rsid w:val="003F62C7"/>
    <w:rsid w:val="003F62FC"/>
    <w:rsid w:val="003F637C"/>
    <w:rsid w:val="003F64F7"/>
    <w:rsid w:val="003F6555"/>
    <w:rsid w:val="003F6684"/>
    <w:rsid w:val="003F66F7"/>
    <w:rsid w:val="003F66FD"/>
    <w:rsid w:val="003F67E3"/>
    <w:rsid w:val="003F68CC"/>
    <w:rsid w:val="003F6940"/>
    <w:rsid w:val="003F69A5"/>
    <w:rsid w:val="003F6A70"/>
    <w:rsid w:val="003F6B96"/>
    <w:rsid w:val="003F6BCF"/>
    <w:rsid w:val="003F6E15"/>
    <w:rsid w:val="003F6E31"/>
    <w:rsid w:val="003F7086"/>
    <w:rsid w:val="003F709B"/>
    <w:rsid w:val="003F723E"/>
    <w:rsid w:val="003F7341"/>
    <w:rsid w:val="003F73C4"/>
    <w:rsid w:val="003F74FE"/>
    <w:rsid w:val="003F7559"/>
    <w:rsid w:val="003F75BF"/>
    <w:rsid w:val="003F76DE"/>
    <w:rsid w:val="003F771A"/>
    <w:rsid w:val="003F778D"/>
    <w:rsid w:val="003F7A73"/>
    <w:rsid w:val="003F7B31"/>
    <w:rsid w:val="003F7B53"/>
    <w:rsid w:val="003F7B73"/>
    <w:rsid w:val="003F7D6C"/>
    <w:rsid w:val="003F7DAF"/>
    <w:rsid w:val="003F7DFA"/>
    <w:rsid w:val="003F7F02"/>
    <w:rsid w:val="0040009D"/>
    <w:rsid w:val="0040023F"/>
    <w:rsid w:val="00400247"/>
    <w:rsid w:val="0040033A"/>
    <w:rsid w:val="00400418"/>
    <w:rsid w:val="0040047F"/>
    <w:rsid w:val="004005D4"/>
    <w:rsid w:val="004006FB"/>
    <w:rsid w:val="0040073F"/>
    <w:rsid w:val="004007FA"/>
    <w:rsid w:val="00400803"/>
    <w:rsid w:val="0040089E"/>
    <w:rsid w:val="004008A3"/>
    <w:rsid w:val="004008B3"/>
    <w:rsid w:val="004009DB"/>
    <w:rsid w:val="004009F5"/>
    <w:rsid w:val="00400B27"/>
    <w:rsid w:val="00400C8F"/>
    <w:rsid w:val="00400D84"/>
    <w:rsid w:val="00400E8B"/>
    <w:rsid w:val="00400FBF"/>
    <w:rsid w:val="0040104C"/>
    <w:rsid w:val="0040107A"/>
    <w:rsid w:val="004010DE"/>
    <w:rsid w:val="004010F6"/>
    <w:rsid w:val="0040122C"/>
    <w:rsid w:val="00401276"/>
    <w:rsid w:val="004012A9"/>
    <w:rsid w:val="004013E5"/>
    <w:rsid w:val="00401441"/>
    <w:rsid w:val="004015D8"/>
    <w:rsid w:val="00401667"/>
    <w:rsid w:val="00401672"/>
    <w:rsid w:val="004016B5"/>
    <w:rsid w:val="004016D2"/>
    <w:rsid w:val="00401920"/>
    <w:rsid w:val="00401B1F"/>
    <w:rsid w:val="00401CBE"/>
    <w:rsid w:val="00401D77"/>
    <w:rsid w:val="00401DCE"/>
    <w:rsid w:val="00401E33"/>
    <w:rsid w:val="00401E47"/>
    <w:rsid w:val="00401E50"/>
    <w:rsid w:val="00401E8E"/>
    <w:rsid w:val="00401EC4"/>
    <w:rsid w:val="00401FEA"/>
    <w:rsid w:val="004021A9"/>
    <w:rsid w:val="00402214"/>
    <w:rsid w:val="0040227D"/>
    <w:rsid w:val="004022D9"/>
    <w:rsid w:val="00402413"/>
    <w:rsid w:val="00402424"/>
    <w:rsid w:val="0040248D"/>
    <w:rsid w:val="0040258A"/>
    <w:rsid w:val="004025E0"/>
    <w:rsid w:val="0040281C"/>
    <w:rsid w:val="004028AA"/>
    <w:rsid w:val="0040291D"/>
    <w:rsid w:val="00402D3D"/>
    <w:rsid w:val="00402D53"/>
    <w:rsid w:val="00402FDC"/>
    <w:rsid w:val="00402FFA"/>
    <w:rsid w:val="0040301C"/>
    <w:rsid w:val="004030DF"/>
    <w:rsid w:val="004031ED"/>
    <w:rsid w:val="004032E3"/>
    <w:rsid w:val="0040334E"/>
    <w:rsid w:val="0040338E"/>
    <w:rsid w:val="004033D4"/>
    <w:rsid w:val="00403506"/>
    <w:rsid w:val="00403584"/>
    <w:rsid w:val="00403674"/>
    <w:rsid w:val="004037FD"/>
    <w:rsid w:val="004038B2"/>
    <w:rsid w:val="00403917"/>
    <w:rsid w:val="0040396B"/>
    <w:rsid w:val="004039A8"/>
    <w:rsid w:val="00403A0B"/>
    <w:rsid w:val="00403B27"/>
    <w:rsid w:val="00403BE4"/>
    <w:rsid w:val="00403BE6"/>
    <w:rsid w:val="00403BE9"/>
    <w:rsid w:val="00403C98"/>
    <w:rsid w:val="00403CAF"/>
    <w:rsid w:val="00403F9F"/>
    <w:rsid w:val="0040417C"/>
    <w:rsid w:val="0040418F"/>
    <w:rsid w:val="004041C5"/>
    <w:rsid w:val="004041F0"/>
    <w:rsid w:val="00404393"/>
    <w:rsid w:val="0040450A"/>
    <w:rsid w:val="00404575"/>
    <w:rsid w:val="00404590"/>
    <w:rsid w:val="004045E2"/>
    <w:rsid w:val="0040480E"/>
    <w:rsid w:val="00404968"/>
    <w:rsid w:val="00404A49"/>
    <w:rsid w:val="00404B19"/>
    <w:rsid w:val="00404B62"/>
    <w:rsid w:val="00404C67"/>
    <w:rsid w:val="00404D5A"/>
    <w:rsid w:val="00404D9A"/>
    <w:rsid w:val="00404E4E"/>
    <w:rsid w:val="00404E5E"/>
    <w:rsid w:val="00404F14"/>
    <w:rsid w:val="00404FD3"/>
    <w:rsid w:val="0040504F"/>
    <w:rsid w:val="0040581C"/>
    <w:rsid w:val="00405869"/>
    <w:rsid w:val="00405875"/>
    <w:rsid w:val="00405896"/>
    <w:rsid w:val="004058F9"/>
    <w:rsid w:val="00405A14"/>
    <w:rsid w:val="00405C69"/>
    <w:rsid w:val="00405CDA"/>
    <w:rsid w:val="00405D06"/>
    <w:rsid w:val="00405D24"/>
    <w:rsid w:val="00405D60"/>
    <w:rsid w:val="00405D8B"/>
    <w:rsid w:val="00405E69"/>
    <w:rsid w:val="00405EA0"/>
    <w:rsid w:val="0040605E"/>
    <w:rsid w:val="004061E6"/>
    <w:rsid w:val="004062B9"/>
    <w:rsid w:val="00406328"/>
    <w:rsid w:val="0040634C"/>
    <w:rsid w:val="004065F9"/>
    <w:rsid w:val="004066C9"/>
    <w:rsid w:val="00406722"/>
    <w:rsid w:val="00406738"/>
    <w:rsid w:val="00406770"/>
    <w:rsid w:val="004067B8"/>
    <w:rsid w:val="004067EA"/>
    <w:rsid w:val="0040696E"/>
    <w:rsid w:val="004069EC"/>
    <w:rsid w:val="004069F7"/>
    <w:rsid w:val="00406BD5"/>
    <w:rsid w:val="00406E87"/>
    <w:rsid w:val="00406FB9"/>
    <w:rsid w:val="004070CC"/>
    <w:rsid w:val="0040723E"/>
    <w:rsid w:val="004072D4"/>
    <w:rsid w:val="0040735F"/>
    <w:rsid w:val="00407402"/>
    <w:rsid w:val="0040769A"/>
    <w:rsid w:val="004076E7"/>
    <w:rsid w:val="0040770D"/>
    <w:rsid w:val="004077E9"/>
    <w:rsid w:val="00407804"/>
    <w:rsid w:val="004078AA"/>
    <w:rsid w:val="00407BEF"/>
    <w:rsid w:val="00407CB7"/>
    <w:rsid w:val="00407D10"/>
    <w:rsid w:val="00407D77"/>
    <w:rsid w:val="00407D7D"/>
    <w:rsid w:val="00407E9D"/>
    <w:rsid w:val="004100C9"/>
    <w:rsid w:val="004101CF"/>
    <w:rsid w:val="00410229"/>
    <w:rsid w:val="00410276"/>
    <w:rsid w:val="00410348"/>
    <w:rsid w:val="004104BF"/>
    <w:rsid w:val="00410548"/>
    <w:rsid w:val="004105FB"/>
    <w:rsid w:val="00410690"/>
    <w:rsid w:val="004106C3"/>
    <w:rsid w:val="004107A1"/>
    <w:rsid w:val="004108E5"/>
    <w:rsid w:val="00410959"/>
    <w:rsid w:val="004109F2"/>
    <w:rsid w:val="00410A44"/>
    <w:rsid w:val="00410B73"/>
    <w:rsid w:val="00410B9B"/>
    <w:rsid w:val="00410BE2"/>
    <w:rsid w:val="00410BFE"/>
    <w:rsid w:val="00410C57"/>
    <w:rsid w:val="00410DC5"/>
    <w:rsid w:val="00410DE6"/>
    <w:rsid w:val="00410FFA"/>
    <w:rsid w:val="00411140"/>
    <w:rsid w:val="00411152"/>
    <w:rsid w:val="00411339"/>
    <w:rsid w:val="00411401"/>
    <w:rsid w:val="00411463"/>
    <w:rsid w:val="004114AC"/>
    <w:rsid w:val="00411576"/>
    <w:rsid w:val="0041172E"/>
    <w:rsid w:val="00411790"/>
    <w:rsid w:val="004117AE"/>
    <w:rsid w:val="00411825"/>
    <w:rsid w:val="00411ED4"/>
    <w:rsid w:val="00411F7B"/>
    <w:rsid w:val="00412035"/>
    <w:rsid w:val="004120EF"/>
    <w:rsid w:val="0041212F"/>
    <w:rsid w:val="00412236"/>
    <w:rsid w:val="0041225D"/>
    <w:rsid w:val="004123C7"/>
    <w:rsid w:val="004123DC"/>
    <w:rsid w:val="004123FF"/>
    <w:rsid w:val="00412428"/>
    <w:rsid w:val="0041242F"/>
    <w:rsid w:val="0041248C"/>
    <w:rsid w:val="0041256C"/>
    <w:rsid w:val="0041268F"/>
    <w:rsid w:val="004126AC"/>
    <w:rsid w:val="004126C5"/>
    <w:rsid w:val="004126C7"/>
    <w:rsid w:val="00412711"/>
    <w:rsid w:val="00412768"/>
    <w:rsid w:val="00412850"/>
    <w:rsid w:val="004128A9"/>
    <w:rsid w:val="00412B10"/>
    <w:rsid w:val="00412B77"/>
    <w:rsid w:val="00412B8E"/>
    <w:rsid w:val="00412C83"/>
    <w:rsid w:val="00412FC4"/>
    <w:rsid w:val="00413061"/>
    <w:rsid w:val="004130D6"/>
    <w:rsid w:val="004130D9"/>
    <w:rsid w:val="00413297"/>
    <w:rsid w:val="004134C9"/>
    <w:rsid w:val="0041354F"/>
    <w:rsid w:val="004135BA"/>
    <w:rsid w:val="0041360E"/>
    <w:rsid w:val="00413709"/>
    <w:rsid w:val="00413761"/>
    <w:rsid w:val="0041390F"/>
    <w:rsid w:val="004139BF"/>
    <w:rsid w:val="00413AAE"/>
    <w:rsid w:val="00413C25"/>
    <w:rsid w:val="00413CBD"/>
    <w:rsid w:val="00413DF0"/>
    <w:rsid w:val="00413E07"/>
    <w:rsid w:val="00413E12"/>
    <w:rsid w:val="00413E43"/>
    <w:rsid w:val="00413E54"/>
    <w:rsid w:val="00413E5D"/>
    <w:rsid w:val="00413EE4"/>
    <w:rsid w:val="00414078"/>
    <w:rsid w:val="0041407C"/>
    <w:rsid w:val="004140AE"/>
    <w:rsid w:val="004140FB"/>
    <w:rsid w:val="004141D0"/>
    <w:rsid w:val="004142AF"/>
    <w:rsid w:val="00414337"/>
    <w:rsid w:val="004143EA"/>
    <w:rsid w:val="004144B8"/>
    <w:rsid w:val="004144DE"/>
    <w:rsid w:val="004145A2"/>
    <w:rsid w:val="004146A3"/>
    <w:rsid w:val="0041470D"/>
    <w:rsid w:val="00414738"/>
    <w:rsid w:val="00414746"/>
    <w:rsid w:val="004147F9"/>
    <w:rsid w:val="00414861"/>
    <w:rsid w:val="0041487B"/>
    <w:rsid w:val="004148A9"/>
    <w:rsid w:val="00414BCD"/>
    <w:rsid w:val="00414C15"/>
    <w:rsid w:val="00414DD1"/>
    <w:rsid w:val="00414F94"/>
    <w:rsid w:val="0041502B"/>
    <w:rsid w:val="00415073"/>
    <w:rsid w:val="0041507E"/>
    <w:rsid w:val="0041510E"/>
    <w:rsid w:val="004153C3"/>
    <w:rsid w:val="00415664"/>
    <w:rsid w:val="004156BE"/>
    <w:rsid w:val="00415733"/>
    <w:rsid w:val="0041579A"/>
    <w:rsid w:val="00415901"/>
    <w:rsid w:val="0041599C"/>
    <w:rsid w:val="00415AA7"/>
    <w:rsid w:val="00415BC4"/>
    <w:rsid w:val="00415C80"/>
    <w:rsid w:val="00415CF4"/>
    <w:rsid w:val="00415DBA"/>
    <w:rsid w:val="00415F07"/>
    <w:rsid w:val="00415F86"/>
    <w:rsid w:val="00416166"/>
    <w:rsid w:val="004161FF"/>
    <w:rsid w:val="0041631A"/>
    <w:rsid w:val="0041634F"/>
    <w:rsid w:val="0041638D"/>
    <w:rsid w:val="004163B7"/>
    <w:rsid w:val="004163C9"/>
    <w:rsid w:val="0041648A"/>
    <w:rsid w:val="004164B2"/>
    <w:rsid w:val="00416516"/>
    <w:rsid w:val="0041654F"/>
    <w:rsid w:val="00416604"/>
    <w:rsid w:val="004166D1"/>
    <w:rsid w:val="004166E9"/>
    <w:rsid w:val="0041670F"/>
    <w:rsid w:val="00416715"/>
    <w:rsid w:val="00416739"/>
    <w:rsid w:val="0041681D"/>
    <w:rsid w:val="00416BD1"/>
    <w:rsid w:val="00416C49"/>
    <w:rsid w:val="00416C73"/>
    <w:rsid w:val="00416DCE"/>
    <w:rsid w:val="00416E24"/>
    <w:rsid w:val="00416E6F"/>
    <w:rsid w:val="00416EC4"/>
    <w:rsid w:val="00416FC8"/>
    <w:rsid w:val="00417070"/>
    <w:rsid w:val="004171C8"/>
    <w:rsid w:val="0041720F"/>
    <w:rsid w:val="004172DC"/>
    <w:rsid w:val="0041737B"/>
    <w:rsid w:val="00417418"/>
    <w:rsid w:val="00417456"/>
    <w:rsid w:val="004174EE"/>
    <w:rsid w:val="0041753C"/>
    <w:rsid w:val="004175AC"/>
    <w:rsid w:val="00417609"/>
    <w:rsid w:val="0041764C"/>
    <w:rsid w:val="00417684"/>
    <w:rsid w:val="004176B5"/>
    <w:rsid w:val="004178C0"/>
    <w:rsid w:val="00417997"/>
    <w:rsid w:val="00417A59"/>
    <w:rsid w:val="00417B6D"/>
    <w:rsid w:val="00417BD4"/>
    <w:rsid w:val="00417C43"/>
    <w:rsid w:val="00417DBF"/>
    <w:rsid w:val="00417E87"/>
    <w:rsid w:val="00417F5C"/>
    <w:rsid w:val="00417F84"/>
    <w:rsid w:val="00417FA5"/>
    <w:rsid w:val="0042007E"/>
    <w:rsid w:val="0042012D"/>
    <w:rsid w:val="004201B2"/>
    <w:rsid w:val="004201F6"/>
    <w:rsid w:val="0042022D"/>
    <w:rsid w:val="0042040D"/>
    <w:rsid w:val="00420463"/>
    <w:rsid w:val="00420540"/>
    <w:rsid w:val="00420587"/>
    <w:rsid w:val="00420595"/>
    <w:rsid w:val="00420646"/>
    <w:rsid w:val="00420820"/>
    <w:rsid w:val="00420948"/>
    <w:rsid w:val="004209AB"/>
    <w:rsid w:val="004209C6"/>
    <w:rsid w:val="00420B1B"/>
    <w:rsid w:val="00420B2F"/>
    <w:rsid w:val="00420BD3"/>
    <w:rsid w:val="00420C16"/>
    <w:rsid w:val="00420C3F"/>
    <w:rsid w:val="00420E49"/>
    <w:rsid w:val="00420F84"/>
    <w:rsid w:val="0042102F"/>
    <w:rsid w:val="004210B8"/>
    <w:rsid w:val="004211DF"/>
    <w:rsid w:val="004211E3"/>
    <w:rsid w:val="004211ED"/>
    <w:rsid w:val="004212A0"/>
    <w:rsid w:val="00421365"/>
    <w:rsid w:val="00421410"/>
    <w:rsid w:val="004214D9"/>
    <w:rsid w:val="0042155D"/>
    <w:rsid w:val="004215DF"/>
    <w:rsid w:val="00421624"/>
    <w:rsid w:val="00421627"/>
    <w:rsid w:val="00421656"/>
    <w:rsid w:val="00421662"/>
    <w:rsid w:val="0042174A"/>
    <w:rsid w:val="004217D5"/>
    <w:rsid w:val="004217EF"/>
    <w:rsid w:val="00421AC6"/>
    <w:rsid w:val="00421B61"/>
    <w:rsid w:val="00421BE7"/>
    <w:rsid w:val="00421C51"/>
    <w:rsid w:val="00421C5C"/>
    <w:rsid w:val="00421D1D"/>
    <w:rsid w:val="00421D96"/>
    <w:rsid w:val="00421DFE"/>
    <w:rsid w:val="00421EA0"/>
    <w:rsid w:val="00421EF8"/>
    <w:rsid w:val="00421F55"/>
    <w:rsid w:val="00421FFA"/>
    <w:rsid w:val="00422079"/>
    <w:rsid w:val="00422146"/>
    <w:rsid w:val="0042244E"/>
    <w:rsid w:val="004224AF"/>
    <w:rsid w:val="0042257B"/>
    <w:rsid w:val="00422587"/>
    <w:rsid w:val="004225B7"/>
    <w:rsid w:val="004225FD"/>
    <w:rsid w:val="004227B5"/>
    <w:rsid w:val="00422876"/>
    <w:rsid w:val="0042294C"/>
    <w:rsid w:val="0042295A"/>
    <w:rsid w:val="004229B8"/>
    <w:rsid w:val="004229DF"/>
    <w:rsid w:val="00422A0B"/>
    <w:rsid w:val="00422A6A"/>
    <w:rsid w:val="00422BBA"/>
    <w:rsid w:val="00422C34"/>
    <w:rsid w:val="00422C50"/>
    <w:rsid w:val="00422D0C"/>
    <w:rsid w:val="00422E2A"/>
    <w:rsid w:val="00422E73"/>
    <w:rsid w:val="00422F3C"/>
    <w:rsid w:val="0042324B"/>
    <w:rsid w:val="00423367"/>
    <w:rsid w:val="004234AA"/>
    <w:rsid w:val="004234E7"/>
    <w:rsid w:val="00423733"/>
    <w:rsid w:val="004237DC"/>
    <w:rsid w:val="0042380C"/>
    <w:rsid w:val="0042388A"/>
    <w:rsid w:val="004239B2"/>
    <w:rsid w:val="004239DC"/>
    <w:rsid w:val="00423A2B"/>
    <w:rsid w:val="00423A75"/>
    <w:rsid w:val="00423B0B"/>
    <w:rsid w:val="00423B7B"/>
    <w:rsid w:val="00423BCF"/>
    <w:rsid w:val="00423C42"/>
    <w:rsid w:val="00423CA6"/>
    <w:rsid w:val="00423DC3"/>
    <w:rsid w:val="00423E22"/>
    <w:rsid w:val="00423FC1"/>
    <w:rsid w:val="00424115"/>
    <w:rsid w:val="0042411A"/>
    <w:rsid w:val="004241DE"/>
    <w:rsid w:val="00424369"/>
    <w:rsid w:val="0042437B"/>
    <w:rsid w:val="00424492"/>
    <w:rsid w:val="0042458A"/>
    <w:rsid w:val="0042464E"/>
    <w:rsid w:val="00424691"/>
    <w:rsid w:val="00424725"/>
    <w:rsid w:val="00424ACE"/>
    <w:rsid w:val="00424DCE"/>
    <w:rsid w:val="00424E5F"/>
    <w:rsid w:val="00424FFD"/>
    <w:rsid w:val="004250C9"/>
    <w:rsid w:val="00425273"/>
    <w:rsid w:val="00425549"/>
    <w:rsid w:val="004256E9"/>
    <w:rsid w:val="00425840"/>
    <w:rsid w:val="00425877"/>
    <w:rsid w:val="0042593E"/>
    <w:rsid w:val="00425ADC"/>
    <w:rsid w:val="00425B05"/>
    <w:rsid w:val="00425B3D"/>
    <w:rsid w:val="00425C49"/>
    <w:rsid w:val="00425C4B"/>
    <w:rsid w:val="00425CDA"/>
    <w:rsid w:val="00425D07"/>
    <w:rsid w:val="00425FB6"/>
    <w:rsid w:val="004261EB"/>
    <w:rsid w:val="00426226"/>
    <w:rsid w:val="00426296"/>
    <w:rsid w:val="0042631C"/>
    <w:rsid w:val="00426395"/>
    <w:rsid w:val="00426602"/>
    <w:rsid w:val="00426651"/>
    <w:rsid w:val="0042671B"/>
    <w:rsid w:val="00426733"/>
    <w:rsid w:val="0042683F"/>
    <w:rsid w:val="004268C5"/>
    <w:rsid w:val="00426A22"/>
    <w:rsid w:val="00426CC9"/>
    <w:rsid w:val="00426CCB"/>
    <w:rsid w:val="00426D9E"/>
    <w:rsid w:val="00426EA7"/>
    <w:rsid w:val="00426F09"/>
    <w:rsid w:val="00426F37"/>
    <w:rsid w:val="00426FAF"/>
    <w:rsid w:val="00427074"/>
    <w:rsid w:val="0042722B"/>
    <w:rsid w:val="0042739A"/>
    <w:rsid w:val="00427404"/>
    <w:rsid w:val="00427407"/>
    <w:rsid w:val="00427475"/>
    <w:rsid w:val="00427605"/>
    <w:rsid w:val="0042767B"/>
    <w:rsid w:val="00427705"/>
    <w:rsid w:val="00427722"/>
    <w:rsid w:val="004278AA"/>
    <w:rsid w:val="004279F1"/>
    <w:rsid w:val="00427A11"/>
    <w:rsid w:val="00427A65"/>
    <w:rsid w:val="00427B68"/>
    <w:rsid w:val="00427B84"/>
    <w:rsid w:val="00427CCE"/>
    <w:rsid w:val="00427D40"/>
    <w:rsid w:val="00427E6E"/>
    <w:rsid w:val="00427EE8"/>
    <w:rsid w:val="00427F88"/>
    <w:rsid w:val="00427FB1"/>
    <w:rsid w:val="00430064"/>
    <w:rsid w:val="00430145"/>
    <w:rsid w:val="0043019C"/>
    <w:rsid w:val="00430207"/>
    <w:rsid w:val="004302C0"/>
    <w:rsid w:val="004302FD"/>
    <w:rsid w:val="00430391"/>
    <w:rsid w:val="00430482"/>
    <w:rsid w:val="004305F6"/>
    <w:rsid w:val="00430690"/>
    <w:rsid w:val="004307C2"/>
    <w:rsid w:val="004307F6"/>
    <w:rsid w:val="0043099C"/>
    <w:rsid w:val="00430A07"/>
    <w:rsid w:val="00430A6B"/>
    <w:rsid w:val="00430ACC"/>
    <w:rsid w:val="00430B67"/>
    <w:rsid w:val="00430B6A"/>
    <w:rsid w:val="00430B90"/>
    <w:rsid w:val="00430E2C"/>
    <w:rsid w:val="00430E9B"/>
    <w:rsid w:val="00431034"/>
    <w:rsid w:val="00431043"/>
    <w:rsid w:val="00431118"/>
    <w:rsid w:val="0043115F"/>
    <w:rsid w:val="00431165"/>
    <w:rsid w:val="004311ED"/>
    <w:rsid w:val="00431272"/>
    <w:rsid w:val="00431347"/>
    <w:rsid w:val="0043136B"/>
    <w:rsid w:val="0043138F"/>
    <w:rsid w:val="00431463"/>
    <w:rsid w:val="00431487"/>
    <w:rsid w:val="004316CC"/>
    <w:rsid w:val="004317EA"/>
    <w:rsid w:val="00431807"/>
    <w:rsid w:val="00431813"/>
    <w:rsid w:val="00431902"/>
    <w:rsid w:val="004319AD"/>
    <w:rsid w:val="004319F2"/>
    <w:rsid w:val="00431AF7"/>
    <w:rsid w:val="00431B22"/>
    <w:rsid w:val="00431CEF"/>
    <w:rsid w:val="00431CF2"/>
    <w:rsid w:val="0043200D"/>
    <w:rsid w:val="0043217B"/>
    <w:rsid w:val="0043222E"/>
    <w:rsid w:val="00432407"/>
    <w:rsid w:val="00432443"/>
    <w:rsid w:val="0043245E"/>
    <w:rsid w:val="004324C4"/>
    <w:rsid w:val="004324F4"/>
    <w:rsid w:val="00432799"/>
    <w:rsid w:val="004328B0"/>
    <w:rsid w:val="00432945"/>
    <w:rsid w:val="004329DA"/>
    <w:rsid w:val="00432B26"/>
    <w:rsid w:val="00432D01"/>
    <w:rsid w:val="00432DC1"/>
    <w:rsid w:val="00432E45"/>
    <w:rsid w:val="00432E90"/>
    <w:rsid w:val="00432E9C"/>
    <w:rsid w:val="00433034"/>
    <w:rsid w:val="00433049"/>
    <w:rsid w:val="0043304F"/>
    <w:rsid w:val="0043309D"/>
    <w:rsid w:val="00433183"/>
    <w:rsid w:val="004331DF"/>
    <w:rsid w:val="004333F9"/>
    <w:rsid w:val="0043345C"/>
    <w:rsid w:val="004334AF"/>
    <w:rsid w:val="0043358A"/>
    <w:rsid w:val="0043360E"/>
    <w:rsid w:val="0043365B"/>
    <w:rsid w:val="004336B1"/>
    <w:rsid w:val="004337F7"/>
    <w:rsid w:val="00433806"/>
    <w:rsid w:val="0043389A"/>
    <w:rsid w:val="0043398F"/>
    <w:rsid w:val="00433AB1"/>
    <w:rsid w:val="00433B79"/>
    <w:rsid w:val="00433BB4"/>
    <w:rsid w:val="00433CB6"/>
    <w:rsid w:val="00433E24"/>
    <w:rsid w:val="00433E48"/>
    <w:rsid w:val="00433EB1"/>
    <w:rsid w:val="00433F50"/>
    <w:rsid w:val="004340D0"/>
    <w:rsid w:val="004343B7"/>
    <w:rsid w:val="004343BB"/>
    <w:rsid w:val="004345E7"/>
    <w:rsid w:val="004346E0"/>
    <w:rsid w:val="004347D8"/>
    <w:rsid w:val="0043487E"/>
    <w:rsid w:val="004348D7"/>
    <w:rsid w:val="004348EE"/>
    <w:rsid w:val="004348FD"/>
    <w:rsid w:val="0043493B"/>
    <w:rsid w:val="00434970"/>
    <w:rsid w:val="00434ADC"/>
    <w:rsid w:val="00434E2F"/>
    <w:rsid w:val="00434F94"/>
    <w:rsid w:val="00435059"/>
    <w:rsid w:val="004350CA"/>
    <w:rsid w:val="00435282"/>
    <w:rsid w:val="004352C6"/>
    <w:rsid w:val="0043543E"/>
    <w:rsid w:val="00435442"/>
    <w:rsid w:val="00435458"/>
    <w:rsid w:val="0043549E"/>
    <w:rsid w:val="0043554E"/>
    <w:rsid w:val="004355CA"/>
    <w:rsid w:val="004356B9"/>
    <w:rsid w:val="00435802"/>
    <w:rsid w:val="00435C75"/>
    <w:rsid w:val="00435D3B"/>
    <w:rsid w:val="00435D42"/>
    <w:rsid w:val="00435DB0"/>
    <w:rsid w:val="00435DDE"/>
    <w:rsid w:val="00435E34"/>
    <w:rsid w:val="00435E39"/>
    <w:rsid w:val="00435F45"/>
    <w:rsid w:val="004360C4"/>
    <w:rsid w:val="004360F6"/>
    <w:rsid w:val="004361B5"/>
    <w:rsid w:val="004361D8"/>
    <w:rsid w:val="00436227"/>
    <w:rsid w:val="0043629F"/>
    <w:rsid w:val="00436351"/>
    <w:rsid w:val="004363C8"/>
    <w:rsid w:val="004366C2"/>
    <w:rsid w:val="004366FF"/>
    <w:rsid w:val="0043672E"/>
    <w:rsid w:val="00436731"/>
    <w:rsid w:val="00436753"/>
    <w:rsid w:val="004367D3"/>
    <w:rsid w:val="004367E8"/>
    <w:rsid w:val="0043686A"/>
    <w:rsid w:val="00436956"/>
    <w:rsid w:val="00436B37"/>
    <w:rsid w:val="00436B63"/>
    <w:rsid w:val="00436C08"/>
    <w:rsid w:val="00436CF2"/>
    <w:rsid w:val="00436DB4"/>
    <w:rsid w:val="00436DFA"/>
    <w:rsid w:val="00436F79"/>
    <w:rsid w:val="00436F97"/>
    <w:rsid w:val="00437078"/>
    <w:rsid w:val="004370F7"/>
    <w:rsid w:val="004372C0"/>
    <w:rsid w:val="00437393"/>
    <w:rsid w:val="004375D5"/>
    <w:rsid w:val="0043764F"/>
    <w:rsid w:val="00437696"/>
    <w:rsid w:val="004376A9"/>
    <w:rsid w:val="004376B9"/>
    <w:rsid w:val="00437716"/>
    <w:rsid w:val="00437808"/>
    <w:rsid w:val="0043792B"/>
    <w:rsid w:val="0043795B"/>
    <w:rsid w:val="00437965"/>
    <w:rsid w:val="004379B6"/>
    <w:rsid w:val="00437A8E"/>
    <w:rsid w:val="00437C79"/>
    <w:rsid w:val="00437CDB"/>
    <w:rsid w:val="00437E40"/>
    <w:rsid w:val="00437F4B"/>
    <w:rsid w:val="0044013A"/>
    <w:rsid w:val="00440427"/>
    <w:rsid w:val="00440439"/>
    <w:rsid w:val="00440561"/>
    <w:rsid w:val="00440839"/>
    <w:rsid w:val="004408BF"/>
    <w:rsid w:val="004408FE"/>
    <w:rsid w:val="004409E0"/>
    <w:rsid w:val="00440B4A"/>
    <w:rsid w:val="00440CAA"/>
    <w:rsid w:val="00440FAB"/>
    <w:rsid w:val="004411DC"/>
    <w:rsid w:val="00441320"/>
    <w:rsid w:val="004413EB"/>
    <w:rsid w:val="004414DD"/>
    <w:rsid w:val="00441572"/>
    <w:rsid w:val="0044184B"/>
    <w:rsid w:val="004418B3"/>
    <w:rsid w:val="0044193D"/>
    <w:rsid w:val="00441A38"/>
    <w:rsid w:val="00441B94"/>
    <w:rsid w:val="00441D60"/>
    <w:rsid w:val="00441EC4"/>
    <w:rsid w:val="00441FAE"/>
    <w:rsid w:val="0044200B"/>
    <w:rsid w:val="00442219"/>
    <w:rsid w:val="00442306"/>
    <w:rsid w:val="00442318"/>
    <w:rsid w:val="004423A1"/>
    <w:rsid w:val="004423F1"/>
    <w:rsid w:val="004425DE"/>
    <w:rsid w:val="0044261B"/>
    <w:rsid w:val="0044264C"/>
    <w:rsid w:val="00442667"/>
    <w:rsid w:val="00442734"/>
    <w:rsid w:val="004428DB"/>
    <w:rsid w:val="00442A5E"/>
    <w:rsid w:val="00442BEE"/>
    <w:rsid w:val="00442BF2"/>
    <w:rsid w:val="00442EC7"/>
    <w:rsid w:val="00442FDE"/>
    <w:rsid w:val="004430A6"/>
    <w:rsid w:val="00443130"/>
    <w:rsid w:val="004431B8"/>
    <w:rsid w:val="004432CA"/>
    <w:rsid w:val="004434A7"/>
    <w:rsid w:val="00443743"/>
    <w:rsid w:val="004439DE"/>
    <w:rsid w:val="004439FC"/>
    <w:rsid w:val="00443A6C"/>
    <w:rsid w:val="00443A80"/>
    <w:rsid w:val="00443AA5"/>
    <w:rsid w:val="00443ABF"/>
    <w:rsid w:val="00443B2D"/>
    <w:rsid w:val="00443B30"/>
    <w:rsid w:val="00443B50"/>
    <w:rsid w:val="00443C23"/>
    <w:rsid w:val="00443D8B"/>
    <w:rsid w:val="00443FF0"/>
    <w:rsid w:val="004440AF"/>
    <w:rsid w:val="00444171"/>
    <w:rsid w:val="0044422A"/>
    <w:rsid w:val="00444256"/>
    <w:rsid w:val="00444373"/>
    <w:rsid w:val="004443B1"/>
    <w:rsid w:val="004443C1"/>
    <w:rsid w:val="004443CD"/>
    <w:rsid w:val="004443FE"/>
    <w:rsid w:val="00444434"/>
    <w:rsid w:val="004445F0"/>
    <w:rsid w:val="004445FA"/>
    <w:rsid w:val="0044461A"/>
    <w:rsid w:val="00444660"/>
    <w:rsid w:val="00444668"/>
    <w:rsid w:val="00444695"/>
    <w:rsid w:val="004446A2"/>
    <w:rsid w:val="004447D8"/>
    <w:rsid w:val="004447F6"/>
    <w:rsid w:val="00444BBB"/>
    <w:rsid w:val="00444BD5"/>
    <w:rsid w:val="00444BEB"/>
    <w:rsid w:val="00444C03"/>
    <w:rsid w:val="00444D50"/>
    <w:rsid w:val="00444D5A"/>
    <w:rsid w:val="00444DE8"/>
    <w:rsid w:val="00444E5C"/>
    <w:rsid w:val="00444F77"/>
    <w:rsid w:val="00444FB8"/>
    <w:rsid w:val="00445059"/>
    <w:rsid w:val="004450CB"/>
    <w:rsid w:val="0044519F"/>
    <w:rsid w:val="00445225"/>
    <w:rsid w:val="00445508"/>
    <w:rsid w:val="004458A8"/>
    <w:rsid w:val="00445ACD"/>
    <w:rsid w:val="00445B04"/>
    <w:rsid w:val="00445B0C"/>
    <w:rsid w:val="00445E43"/>
    <w:rsid w:val="00445EB2"/>
    <w:rsid w:val="0044600C"/>
    <w:rsid w:val="00446022"/>
    <w:rsid w:val="00446173"/>
    <w:rsid w:val="004461C1"/>
    <w:rsid w:val="004461D9"/>
    <w:rsid w:val="0044626E"/>
    <w:rsid w:val="004462D1"/>
    <w:rsid w:val="004463D3"/>
    <w:rsid w:val="00446400"/>
    <w:rsid w:val="004465EA"/>
    <w:rsid w:val="00446662"/>
    <w:rsid w:val="0044674D"/>
    <w:rsid w:val="00446775"/>
    <w:rsid w:val="00446827"/>
    <w:rsid w:val="00446876"/>
    <w:rsid w:val="004469FF"/>
    <w:rsid w:val="00446A6F"/>
    <w:rsid w:val="00446AAE"/>
    <w:rsid w:val="00446B29"/>
    <w:rsid w:val="00446BD7"/>
    <w:rsid w:val="00446C81"/>
    <w:rsid w:val="00446D38"/>
    <w:rsid w:val="00446E91"/>
    <w:rsid w:val="00446E97"/>
    <w:rsid w:val="00447075"/>
    <w:rsid w:val="00447177"/>
    <w:rsid w:val="00447182"/>
    <w:rsid w:val="004472CB"/>
    <w:rsid w:val="00447314"/>
    <w:rsid w:val="0044733F"/>
    <w:rsid w:val="00447446"/>
    <w:rsid w:val="00447504"/>
    <w:rsid w:val="004475D8"/>
    <w:rsid w:val="0044762D"/>
    <w:rsid w:val="00447693"/>
    <w:rsid w:val="00447B9A"/>
    <w:rsid w:val="00447B9C"/>
    <w:rsid w:val="00447C86"/>
    <w:rsid w:val="00447D06"/>
    <w:rsid w:val="00447D6E"/>
    <w:rsid w:val="00447EDD"/>
    <w:rsid w:val="0045002C"/>
    <w:rsid w:val="0045010A"/>
    <w:rsid w:val="004503CB"/>
    <w:rsid w:val="0045072F"/>
    <w:rsid w:val="0045078F"/>
    <w:rsid w:val="0045080D"/>
    <w:rsid w:val="0045086F"/>
    <w:rsid w:val="00450874"/>
    <w:rsid w:val="004508D8"/>
    <w:rsid w:val="004509E3"/>
    <w:rsid w:val="00450B32"/>
    <w:rsid w:val="00450CB5"/>
    <w:rsid w:val="00450EA5"/>
    <w:rsid w:val="00450FB7"/>
    <w:rsid w:val="00450FDF"/>
    <w:rsid w:val="004511C0"/>
    <w:rsid w:val="004511E6"/>
    <w:rsid w:val="004511F0"/>
    <w:rsid w:val="00451432"/>
    <w:rsid w:val="00451463"/>
    <w:rsid w:val="0045150E"/>
    <w:rsid w:val="004515E8"/>
    <w:rsid w:val="004516BD"/>
    <w:rsid w:val="0045176E"/>
    <w:rsid w:val="004518ED"/>
    <w:rsid w:val="004519BD"/>
    <w:rsid w:val="00451A17"/>
    <w:rsid w:val="00451D32"/>
    <w:rsid w:val="00451F4E"/>
    <w:rsid w:val="00451FA9"/>
    <w:rsid w:val="004520A8"/>
    <w:rsid w:val="004521B9"/>
    <w:rsid w:val="004521D9"/>
    <w:rsid w:val="0045220B"/>
    <w:rsid w:val="0045221C"/>
    <w:rsid w:val="00452529"/>
    <w:rsid w:val="0045254C"/>
    <w:rsid w:val="0045276F"/>
    <w:rsid w:val="00452903"/>
    <w:rsid w:val="0045298D"/>
    <w:rsid w:val="00452B41"/>
    <w:rsid w:val="00452BD7"/>
    <w:rsid w:val="00452BE3"/>
    <w:rsid w:val="00452C16"/>
    <w:rsid w:val="00452EF1"/>
    <w:rsid w:val="00452F25"/>
    <w:rsid w:val="00452F48"/>
    <w:rsid w:val="0045307E"/>
    <w:rsid w:val="004530CB"/>
    <w:rsid w:val="00453111"/>
    <w:rsid w:val="0045312B"/>
    <w:rsid w:val="00453155"/>
    <w:rsid w:val="0045329F"/>
    <w:rsid w:val="0045344C"/>
    <w:rsid w:val="00453476"/>
    <w:rsid w:val="00453632"/>
    <w:rsid w:val="00453806"/>
    <w:rsid w:val="0045385C"/>
    <w:rsid w:val="004539A9"/>
    <w:rsid w:val="00453A17"/>
    <w:rsid w:val="00453A19"/>
    <w:rsid w:val="00453AB6"/>
    <w:rsid w:val="00453C86"/>
    <w:rsid w:val="00453C8A"/>
    <w:rsid w:val="00453CE3"/>
    <w:rsid w:val="00453E0A"/>
    <w:rsid w:val="00453F17"/>
    <w:rsid w:val="00453FAE"/>
    <w:rsid w:val="00453FCC"/>
    <w:rsid w:val="0045409A"/>
    <w:rsid w:val="004540C3"/>
    <w:rsid w:val="004541F1"/>
    <w:rsid w:val="00454627"/>
    <w:rsid w:val="004546BF"/>
    <w:rsid w:val="004546C5"/>
    <w:rsid w:val="0045471A"/>
    <w:rsid w:val="00454737"/>
    <w:rsid w:val="004548A3"/>
    <w:rsid w:val="004548C3"/>
    <w:rsid w:val="004548EC"/>
    <w:rsid w:val="00454938"/>
    <w:rsid w:val="00454ACE"/>
    <w:rsid w:val="00454BBD"/>
    <w:rsid w:val="00454D14"/>
    <w:rsid w:val="00454D77"/>
    <w:rsid w:val="00454E68"/>
    <w:rsid w:val="00454E77"/>
    <w:rsid w:val="00454E8C"/>
    <w:rsid w:val="00454EDD"/>
    <w:rsid w:val="00455090"/>
    <w:rsid w:val="00455140"/>
    <w:rsid w:val="0045519B"/>
    <w:rsid w:val="0045521F"/>
    <w:rsid w:val="004552DE"/>
    <w:rsid w:val="00455359"/>
    <w:rsid w:val="004553DE"/>
    <w:rsid w:val="004553E0"/>
    <w:rsid w:val="00455409"/>
    <w:rsid w:val="0045543B"/>
    <w:rsid w:val="004555FB"/>
    <w:rsid w:val="0045560B"/>
    <w:rsid w:val="0045566B"/>
    <w:rsid w:val="00455870"/>
    <w:rsid w:val="0045592D"/>
    <w:rsid w:val="00455A58"/>
    <w:rsid w:val="00455A77"/>
    <w:rsid w:val="00455BCB"/>
    <w:rsid w:val="00455BDB"/>
    <w:rsid w:val="00455D2B"/>
    <w:rsid w:val="00455D4B"/>
    <w:rsid w:val="00455D6D"/>
    <w:rsid w:val="00455F5D"/>
    <w:rsid w:val="004561E6"/>
    <w:rsid w:val="004562E3"/>
    <w:rsid w:val="00456383"/>
    <w:rsid w:val="00456500"/>
    <w:rsid w:val="00456713"/>
    <w:rsid w:val="004567AE"/>
    <w:rsid w:val="00456929"/>
    <w:rsid w:val="00456A85"/>
    <w:rsid w:val="00456AE4"/>
    <w:rsid w:val="00456C86"/>
    <w:rsid w:val="00456CBF"/>
    <w:rsid w:val="00456CDC"/>
    <w:rsid w:val="00456DA5"/>
    <w:rsid w:val="00456E26"/>
    <w:rsid w:val="00456EC7"/>
    <w:rsid w:val="00457031"/>
    <w:rsid w:val="0045703E"/>
    <w:rsid w:val="00457082"/>
    <w:rsid w:val="0045708A"/>
    <w:rsid w:val="00457389"/>
    <w:rsid w:val="00457458"/>
    <w:rsid w:val="0045748C"/>
    <w:rsid w:val="00457554"/>
    <w:rsid w:val="00457599"/>
    <w:rsid w:val="00457671"/>
    <w:rsid w:val="00457698"/>
    <w:rsid w:val="004577AB"/>
    <w:rsid w:val="0045781D"/>
    <w:rsid w:val="00457AEB"/>
    <w:rsid w:val="00457B3F"/>
    <w:rsid w:val="00457D18"/>
    <w:rsid w:val="00457E2A"/>
    <w:rsid w:val="00457E60"/>
    <w:rsid w:val="00457EA9"/>
    <w:rsid w:val="00457ED8"/>
    <w:rsid w:val="004600CA"/>
    <w:rsid w:val="00460240"/>
    <w:rsid w:val="0046025F"/>
    <w:rsid w:val="00460266"/>
    <w:rsid w:val="00460494"/>
    <w:rsid w:val="004604AA"/>
    <w:rsid w:val="00460559"/>
    <w:rsid w:val="004607E6"/>
    <w:rsid w:val="00460894"/>
    <w:rsid w:val="00460909"/>
    <w:rsid w:val="00460976"/>
    <w:rsid w:val="004609D6"/>
    <w:rsid w:val="00460A69"/>
    <w:rsid w:val="00460C6C"/>
    <w:rsid w:val="00460D52"/>
    <w:rsid w:val="00460E6B"/>
    <w:rsid w:val="00460F87"/>
    <w:rsid w:val="00460FCE"/>
    <w:rsid w:val="004612F3"/>
    <w:rsid w:val="0046132B"/>
    <w:rsid w:val="004614CC"/>
    <w:rsid w:val="004616EA"/>
    <w:rsid w:val="004616FD"/>
    <w:rsid w:val="00461787"/>
    <w:rsid w:val="004617F1"/>
    <w:rsid w:val="0046193A"/>
    <w:rsid w:val="00461976"/>
    <w:rsid w:val="00461A86"/>
    <w:rsid w:val="00461B09"/>
    <w:rsid w:val="00461BCC"/>
    <w:rsid w:val="00461BEC"/>
    <w:rsid w:val="00461C29"/>
    <w:rsid w:val="00461DC5"/>
    <w:rsid w:val="00461EB8"/>
    <w:rsid w:val="00461FBF"/>
    <w:rsid w:val="004620F4"/>
    <w:rsid w:val="00462198"/>
    <w:rsid w:val="004621FA"/>
    <w:rsid w:val="0046224D"/>
    <w:rsid w:val="00462273"/>
    <w:rsid w:val="00462318"/>
    <w:rsid w:val="004624ED"/>
    <w:rsid w:val="00462521"/>
    <w:rsid w:val="004625F6"/>
    <w:rsid w:val="004627FF"/>
    <w:rsid w:val="004628FC"/>
    <w:rsid w:val="00462939"/>
    <w:rsid w:val="00462940"/>
    <w:rsid w:val="00462973"/>
    <w:rsid w:val="00462997"/>
    <w:rsid w:val="00462A5D"/>
    <w:rsid w:val="00462A64"/>
    <w:rsid w:val="00462DAF"/>
    <w:rsid w:val="00462E59"/>
    <w:rsid w:val="00462E8D"/>
    <w:rsid w:val="00462F52"/>
    <w:rsid w:val="0046307E"/>
    <w:rsid w:val="004630C5"/>
    <w:rsid w:val="00463141"/>
    <w:rsid w:val="004631DB"/>
    <w:rsid w:val="00463218"/>
    <w:rsid w:val="004632E5"/>
    <w:rsid w:val="004634BC"/>
    <w:rsid w:val="004635FE"/>
    <w:rsid w:val="00463747"/>
    <w:rsid w:val="0046374D"/>
    <w:rsid w:val="004637B7"/>
    <w:rsid w:val="0046392F"/>
    <w:rsid w:val="004639E6"/>
    <w:rsid w:val="004639FB"/>
    <w:rsid w:val="00463B58"/>
    <w:rsid w:val="00463B59"/>
    <w:rsid w:val="00463D5D"/>
    <w:rsid w:val="00463E7C"/>
    <w:rsid w:val="00463EB9"/>
    <w:rsid w:val="00464014"/>
    <w:rsid w:val="00464216"/>
    <w:rsid w:val="00464231"/>
    <w:rsid w:val="00464259"/>
    <w:rsid w:val="0046441E"/>
    <w:rsid w:val="004644FB"/>
    <w:rsid w:val="00464660"/>
    <w:rsid w:val="00464695"/>
    <w:rsid w:val="0046483B"/>
    <w:rsid w:val="004648AC"/>
    <w:rsid w:val="00464AFC"/>
    <w:rsid w:val="00464B54"/>
    <w:rsid w:val="00464C7C"/>
    <w:rsid w:val="00464CA8"/>
    <w:rsid w:val="00464F9A"/>
    <w:rsid w:val="00464FDD"/>
    <w:rsid w:val="004651C8"/>
    <w:rsid w:val="0046532F"/>
    <w:rsid w:val="0046539D"/>
    <w:rsid w:val="004653A8"/>
    <w:rsid w:val="004653F3"/>
    <w:rsid w:val="0046549F"/>
    <w:rsid w:val="0046561C"/>
    <w:rsid w:val="004656E6"/>
    <w:rsid w:val="0046586E"/>
    <w:rsid w:val="00465899"/>
    <w:rsid w:val="00465A0D"/>
    <w:rsid w:val="00465B51"/>
    <w:rsid w:val="00465C41"/>
    <w:rsid w:val="00465D30"/>
    <w:rsid w:val="00465E22"/>
    <w:rsid w:val="00465E4E"/>
    <w:rsid w:val="00465F5D"/>
    <w:rsid w:val="00466198"/>
    <w:rsid w:val="004667E5"/>
    <w:rsid w:val="004668EF"/>
    <w:rsid w:val="00466901"/>
    <w:rsid w:val="00466B49"/>
    <w:rsid w:val="00466B55"/>
    <w:rsid w:val="00466B8F"/>
    <w:rsid w:val="00466BE7"/>
    <w:rsid w:val="00466D40"/>
    <w:rsid w:val="00466E08"/>
    <w:rsid w:val="00466E43"/>
    <w:rsid w:val="00466E66"/>
    <w:rsid w:val="00466F79"/>
    <w:rsid w:val="00466FC2"/>
    <w:rsid w:val="00467023"/>
    <w:rsid w:val="0046728E"/>
    <w:rsid w:val="00467477"/>
    <w:rsid w:val="004674A4"/>
    <w:rsid w:val="004674F8"/>
    <w:rsid w:val="0046751B"/>
    <w:rsid w:val="00467947"/>
    <w:rsid w:val="00467AB4"/>
    <w:rsid w:val="00467B5A"/>
    <w:rsid w:val="00467BD5"/>
    <w:rsid w:val="00467BDE"/>
    <w:rsid w:val="00467CFC"/>
    <w:rsid w:val="00467D01"/>
    <w:rsid w:val="00467E93"/>
    <w:rsid w:val="00470124"/>
    <w:rsid w:val="004701F8"/>
    <w:rsid w:val="004702A2"/>
    <w:rsid w:val="004703F7"/>
    <w:rsid w:val="004703FC"/>
    <w:rsid w:val="0047051B"/>
    <w:rsid w:val="00470629"/>
    <w:rsid w:val="00470759"/>
    <w:rsid w:val="0047087B"/>
    <w:rsid w:val="00470AA5"/>
    <w:rsid w:val="00470ADB"/>
    <w:rsid w:val="00470B54"/>
    <w:rsid w:val="00470BC9"/>
    <w:rsid w:val="00470DC7"/>
    <w:rsid w:val="00470F8C"/>
    <w:rsid w:val="00470FE7"/>
    <w:rsid w:val="004711A3"/>
    <w:rsid w:val="004711AB"/>
    <w:rsid w:val="0047128E"/>
    <w:rsid w:val="00471386"/>
    <w:rsid w:val="00471480"/>
    <w:rsid w:val="0047154E"/>
    <w:rsid w:val="0047161E"/>
    <w:rsid w:val="00471648"/>
    <w:rsid w:val="00471763"/>
    <w:rsid w:val="004717C1"/>
    <w:rsid w:val="00471A82"/>
    <w:rsid w:val="00471C0F"/>
    <w:rsid w:val="0047209D"/>
    <w:rsid w:val="00472116"/>
    <w:rsid w:val="0047224D"/>
    <w:rsid w:val="004722ED"/>
    <w:rsid w:val="00472396"/>
    <w:rsid w:val="004723BC"/>
    <w:rsid w:val="004723FA"/>
    <w:rsid w:val="00472413"/>
    <w:rsid w:val="004724A3"/>
    <w:rsid w:val="004724C5"/>
    <w:rsid w:val="00472A3B"/>
    <w:rsid w:val="00472A5C"/>
    <w:rsid w:val="00472ACD"/>
    <w:rsid w:val="00472B70"/>
    <w:rsid w:val="00472CEA"/>
    <w:rsid w:val="00472FBC"/>
    <w:rsid w:val="00472FD9"/>
    <w:rsid w:val="00473032"/>
    <w:rsid w:val="0047315E"/>
    <w:rsid w:val="004731B0"/>
    <w:rsid w:val="004731FA"/>
    <w:rsid w:val="00473251"/>
    <w:rsid w:val="004732D1"/>
    <w:rsid w:val="0047336E"/>
    <w:rsid w:val="0047338E"/>
    <w:rsid w:val="0047345F"/>
    <w:rsid w:val="004735C4"/>
    <w:rsid w:val="004735CE"/>
    <w:rsid w:val="004735CF"/>
    <w:rsid w:val="00473617"/>
    <w:rsid w:val="0047361E"/>
    <w:rsid w:val="004736B8"/>
    <w:rsid w:val="0047372E"/>
    <w:rsid w:val="004738F4"/>
    <w:rsid w:val="00473A2C"/>
    <w:rsid w:val="00473AB8"/>
    <w:rsid w:val="00473AC1"/>
    <w:rsid w:val="00473BB3"/>
    <w:rsid w:val="00473DB3"/>
    <w:rsid w:val="00473E40"/>
    <w:rsid w:val="00473E46"/>
    <w:rsid w:val="00473E73"/>
    <w:rsid w:val="00473ECA"/>
    <w:rsid w:val="00473EDD"/>
    <w:rsid w:val="00473EE4"/>
    <w:rsid w:val="00473F48"/>
    <w:rsid w:val="00473F55"/>
    <w:rsid w:val="00474154"/>
    <w:rsid w:val="004741B1"/>
    <w:rsid w:val="004741F5"/>
    <w:rsid w:val="00474220"/>
    <w:rsid w:val="004743FE"/>
    <w:rsid w:val="0047449A"/>
    <w:rsid w:val="00474535"/>
    <w:rsid w:val="0047456F"/>
    <w:rsid w:val="0047459D"/>
    <w:rsid w:val="00474685"/>
    <w:rsid w:val="0047473A"/>
    <w:rsid w:val="004747C8"/>
    <w:rsid w:val="00474828"/>
    <w:rsid w:val="004748F6"/>
    <w:rsid w:val="00474949"/>
    <w:rsid w:val="00474A06"/>
    <w:rsid w:val="00474B5B"/>
    <w:rsid w:val="00474BCC"/>
    <w:rsid w:val="00474C11"/>
    <w:rsid w:val="00474F27"/>
    <w:rsid w:val="00474F74"/>
    <w:rsid w:val="0047501E"/>
    <w:rsid w:val="004750C5"/>
    <w:rsid w:val="0047511E"/>
    <w:rsid w:val="0047514E"/>
    <w:rsid w:val="0047526C"/>
    <w:rsid w:val="004752C0"/>
    <w:rsid w:val="0047539D"/>
    <w:rsid w:val="0047541C"/>
    <w:rsid w:val="0047553C"/>
    <w:rsid w:val="0047559B"/>
    <w:rsid w:val="004755DA"/>
    <w:rsid w:val="004755EC"/>
    <w:rsid w:val="004756DF"/>
    <w:rsid w:val="00475715"/>
    <w:rsid w:val="00475797"/>
    <w:rsid w:val="004757FD"/>
    <w:rsid w:val="0047580D"/>
    <w:rsid w:val="004758A0"/>
    <w:rsid w:val="00475C78"/>
    <w:rsid w:val="00475EA9"/>
    <w:rsid w:val="00475F0F"/>
    <w:rsid w:val="00475F5D"/>
    <w:rsid w:val="00475FEB"/>
    <w:rsid w:val="00476002"/>
    <w:rsid w:val="00476022"/>
    <w:rsid w:val="0047607E"/>
    <w:rsid w:val="004760CE"/>
    <w:rsid w:val="00476217"/>
    <w:rsid w:val="00476309"/>
    <w:rsid w:val="00476391"/>
    <w:rsid w:val="004763EE"/>
    <w:rsid w:val="004763FB"/>
    <w:rsid w:val="004764B8"/>
    <w:rsid w:val="0047650D"/>
    <w:rsid w:val="0047657E"/>
    <w:rsid w:val="004766AC"/>
    <w:rsid w:val="00476771"/>
    <w:rsid w:val="004768DB"/>
    <w:rsid w:val="00476A13"/>
    <w:rsid w:val="00476B45"/>
    <w:rsid w:val="00476CB5"/>
    <w:rsid w:val="00476CDC"/>
    <w:rsid w:val="00476E03"/>
    <w:rsid w:val="00476EC3"/>
    <w:rsid w:val="00476EC8"/>
    <w:rsid w:val="00477189"/>
    <w:rsid w:val="0047719F"/>
    <w:rsid w:val="004773B5"/>
    <w:rsid w:val="004774C1"/>
    <w:rsid w:val="00477578"/>
    <w:rsid w:val="0047760D"/>
    <w:rsid w:val="004776C6"/>
    <w:rsid w:val="0047775D"/>
    <w:rsid w:val="004777A6"/>
    <w:rsid w:val="004777DD"/>
    <w:rsid w:val="004777F0"/>
    <w:rsid w:val="004778E4"/>
    <w:rsid w:val="004778EE"/>
    <w:rsid w:val="00477947"/>
    <w:rsid w:val="00477C03"/>
    <w:rsid w:val="00477C93"/>
    <w:rsid w:val="00477CDB"/>
    <w:rsid w:val="00477CE2"/>
    <w:rsid w:val="00477D2C"/>
    <w:rsid w:val="00477F13"/>
    <w:rsid w:val="00477FEB"/>
    <w:rsid w:val="00480151"/>
    <w:rsid w:val="00480187"/>
    <w:rsid w:val="00480302"/>
    <w:rsid w:val="00480453"/>
    <w:rsid w:val="0048047D"/>
    <w:rsid w:val="00480541"/>
    <w:rsid w:val="00480580"/>
    <w:rsid w:val="00480624"/>
    <w:rsid w:val="004807F7"/>
    <w:rsid w:val="004808BC"/>
    <w:rsid w:val="00480A87"/>
    <w:rsid w:val="00480AB5"/>
    <w:rsid w:val="00480BBD"/>
    <w:rsid w:val="00480BE8"/>
    <w:rsid w:val="00480BEB"/>
    <w:rsid w:val="00480E15"/>
    <w:rsid w:val="00480E63"/>
    <w:rsid w:val="00480FF3"/>
    <w:rsid w:val="00480FFF"/>
    <w:rsid w:val="00481096"/>
    <w:rsid w:val="0048110F"/>
    <w:rsid w:val="00481171"/>
    <w:rsid w:val="00481182"/>
    <w:rsid w:val="004811DC"/>
    <w:rsid w:val="004812BD"/>
    <w:rsid w:val="0048132E"/>
    <w:rsid w:val="00481336"/>
    <w:rsid w:val="00481366"/>
    <w:rsid w:val="00481433"/>
    <w:rsid w:val="00481490"/>
    <w:rsid w:val="004814C8"/>
    <w:rsid w:val="0048155E"/>
    <w:rsid w:val="004815DC"/>
    <w:rsid w:val="0048165E"/>
    <w:rsid w:val="004816FC"/>
    <w:rsid w:val="0048177C"/>
    <w:rsid w:val="00481845"/>
    <w:rsid w:val="004819AD"/>
    <w:rsid w:val="00481A56"/>
    <w:rsid w:val="00481A6C"/>
    <w:rsid w:val="00481C35"/>
    <w:rsid w:val="00481C5D"/>
    <w:rsid w:val="00481D46"/>
    <w:rsid w:val="00481D71"/>
    <w:rsid w:val="00481E27"/>
    <w:rsid w:val="00481E71"/>
    <w:rsid w:val="00481F7C"/>
    <w:rsid w:val="00482003"/>
    <w:rsid w:val="00482008"/>
    <w:rsid w:val="004820FB"/>
    <w:rsid w:val="004821BF"/>
    <w:rsid w:val="004821DD"/>
    <w:rsid w:val="004821F2"/>
    <w:rsid w:val="00482302"/>
    <w:rsid w:val="004823E3"/>
    <w:rsid w:val="00482418"/>
    <w:rsid w:val="0048253D"/>
    <w:rsid w:val="00482682"/>
    <w:rsid w:val="00482747"/>
    <w:rsid w:val="004829F8"/>
    <w:rsid w:val="00482A7B"/>
    <w:rsid w:val="00482AA7"/>
    <w:rsid w:val="00482AD7"/>
    <w:rsid w:val="00482B25"/>
    <w:rsid w:val="00482B27"/>
    <w:rsid w:val="00482C36"/>
    <w:rsid w:val="00482C7D"/>
    <w:rsid w:val="00482D89"/>
    <w:rsid w:val="00482E24"/>
    <w:rsid w:val="00482E48"/>
    <w:rsid w:val="00482EEC"/>
    <w:rsid w:val="00482F0B"/>
    <w:rsid w:val="00482F9A"/>
    <w:rsid w:val="00483074"/>
    <w:rsid w:val="004830BF"/>
    <w:rsid w:val="00483108"/>
    <w:rsid w:val="00483111"/>
    <w:rsid w:val="004831CC"/>
    <w:rsid w:val="00483286"/>
    <w:rsid w:val="004834A0"/>
    <w:rsid w:val="004834D4"/>
    <w:rsid w:val="004836BC"/>
    <w:rsid w:val="004838DA"/>
    <w:rsid w:val="004838F1"/>
    <w:rsid w:val="00483A58"/>
    <w:rsid w:val="00483A7D"/>
    <w:rsid w:val="00483B18"/>
    <w:rsid w:val="00483B2A"/>
    <w:rsid w:val="00483B37"/>
    <w:rsid w:val="00483B64"/>
    <w:rsid w:val="00483B77"/>
    <w:rsid w:val="00483CCB"/>
    <w:rsid w:val="00483DA1"/>
    <w:rsid w:val="004841F4"/>
    <w:rsid w:val="0048427D"/>
    <w:rsid w:val="00484284"/>
    <w:rsid w:val="004842AF"/>
    <w:rsid w:val="004842F7"/>
    <w:rsid w:val="00484393"/>
    <w:rsid w:val="00484435"/>
    <w:rsid w:val="00484511"/>
    <w:rsid w:val="0048458E"/>
    <w:rsid w:val="004845FC"/>
    <w:rsid w:val="00484707"/>
    <w:rsid w:val="00484741"/>
    <w:rsid w:val="004848CE"/>
    <w:rsid w:val="004849D0"/>
    <w:rsid w:val="004849E9"/>
    <w:rsid w:val="00484A0B"/>
    <w:rsid w:val="00484A12"/>
    <w:rsid w:val="00484A9D"/>
    <w:rsid w:val="00484ACC"/>
    <w:rsid w:val="00484B4A"/>
    <w:rsid w:val="00484D8D"/>
    <w:rsid w:val="00484DDD"/>
    <w:rsid w:val="00484FF4"/>
    <w:rsid w:val="00485002"/>
    <w:rsid w:val="0048507A"/>
    <w:rsid w:val="004850D7"/>
    <w:rsid w:val="00485133"/>
    <w:rsid w:val="0048518A"/>
    <w:rsid w:val="00485203"/>
    <w:rsid w:val="00485211"/>
    <w:rsid w:val="004852A4"/>
    <w:rsid w:val="00485384"/>
    <w:rsid w:val="00485609"/>
    <w:rsid w:val="004858F5"/>
    <w:rsid w:val="00485A50"/>
    <w:rsid w:val="00485A77"/>
    <w:rsid w:val="00485BB5"/>
    <w:rsid w:val="00485C30"/>
    <w:rsid w:val="00485F8B"/>
    <w:rsid w:val="004860AC"/>
    <w:rsid w:val="00486210"/>
    <w:rsid w:val="004862A2"/>
    <w:rsid w:val="00486301"/>
    <w:rsid w:val="0048642A"/>
    <w:rsid w:val="00486541"/>
    <w:rsid w:val="004865F6"/>
    <w:rsid w:val="00486603"/>
    <w:rsid w:val="0048660F"/>
    <w:rsid w:val="004867A2"/>
    <w:rsid w:val="004867D8"/>
    <w:rsid w:val="00486A22"/>
    <w:rsid w:val="00486A5B"/>
    <w:rsid w:val="00486B57"/>
    <w:rsid w:val="00486BED"/>
    <w:rsid w:val="00486C5A"/>
    <w:rsid w:val="00486CE2"/>
    <w:rsid w:val="00486D53"/>
    <w:rsid w:val="00486E69"/>
    <w:rsid w:val="004871C4"/>
    <w:rsid w:val="00487440"/>
    <w:rsid w:val="00487616"/>
    <w:rsid w:val="00487675"/>
    <w:rsid w:val="0048773A"/>
    <w:rsid w:val="0048784B"/>
    <w:rsid w:val="004878C7"/>
    <w:rsid w:val="00487C9F"/>
    <w:rsid w:val="00487CD0"/>
    <w:rsid w:val="00487D4D"/>
    <w:rsid w:val="00487DC6"/>
    <w:rsid w:val="0049001A"/>
    <w:rsid w:val="004901AA"/>
    <w:rsid w:val="004902A0"/>
    <w:rsid w:val="004902CF"/>
    <w:rsid w:val="00490323"/>
    <w:rsid w:val="004903F6"/>
    <w:rsid w:val="004904BC"/>
    <w:rsid w:val="0049051E"/>
    <w:rsid w:val="004905F0"/>
    <w:rsid w:val="00490600"/>
    <w:rsid w:val="00490646"/>
    <w:rsid w:val="00490720"/>
    <w:rsid w:val="00490864"/>
    <w:rsid w:val="00490903"/>
    <w:rsid w:val="004909B2"/>
    <w:rsid w:val="00490A36"/>
    <w:rsid w:val="00490BD5"/>
    <w:rsid w:val="00490C5F"/>
    <w:rsid w:val="00490E0B"/>
    <w:rsid w:val="00490FBB"/>
    <w:rsid w:val="004911C9"/>
    <w:rsid w:val="004911FC"/>
    <w:rsid w:val="00491263"/>
    <w:rsid w:val="004912AE"/>
    <w:rsid w:val="004914C5"/>
    <w:rsid w:val="00491507"/>
    <w:rsid w:val="004915E7"/>
    <w:rsid w:val="00491794"/>
    <w:rsid w:val="004918C2"/>
    <w:rsid w:val="00491A51"/>
    <w:rsid w:val="00491B93"/>
    <w:rsid w:val="00491CF4"/>
    <w:rsid w:val="00491D41"/>
    <w:rsid w:val="00491D8D"/>
    <w:rsid w:val="00491E90"/>
    <w:rsid w:val="00491F1F"/>
    <w:rsid w:val="00491F84"/>
    <w:rsid w:val="00492016"/>
    <w:rsid w:val="00492257"/>
    <w:rsid w:val="00492300"/>
    <w:rsid w:val="0049232E"/>
    <w:rsid w:val="004926EA"/>
    <w:rsid w:val="00492806"/>
    <w:rsid w:val="00492942"/>
    <w:rsid w:val="00492B0C"/>
    <w:rsid w:val="00492B79"/>
    <w:rsid w:val="00492BF6"/>
    <w:rsid w:val="00492EFA"/>
    <w:rsid w:val="00492F51"/>
    <w:rsid w:val="00492F70"/>
    <w:rsid w:val="0049307A"/>
    <w:rsid w:val="004930D3"/>
    <w:rsid w:val="00493251"/>
    <w:rsid w:val="00493331"/>
    <w:rsid w:val="0049335E"/>
    <w:rsid w:val="004934F0"/>
    <w:rsid w:val="004935ED"/>
    <w:rsid w:val="00493676"/>
    <w:rsid w:val="0049367E"/>
    <w:rsid w:val="004936FB"/>
    <w:rsid w:val="004937A6"/>
    <w:rsid w:val="004938F2"/>
    <w:rsid w:val="00493940"/>
    <w:rsid w:val="00493943"/>
    <w:rsid w:val="00493B59"/>
    <w:rsid w:val="00493B5B"/>
    <w:rsid w:val="00493BDB"/>
    <w:rsid w:val="00493EA0"/>
    <w:rsid w:val="00494038"/>
    <w:rsid w:val="004940D7"/>
    <w:rsid w:val="004941A2"/>
    <w:rsid w:val="004941E6"/>
    <w:rsid w:val="00494245"/>
    <w:rsid w:val="004942D5"/>
    <w:rsid w:val="004943DA"/>
    <w:rsid w:val="00494464"/>
    <w:rsid w:val="0049455F"/>
    <w:rsid w:val="004946C8"/>
    <w:rsid w:val="00494728"/>
    <w:rsid w:val="00494760"/>
    <w:rsid w:val="0049478A"/>
    <w:rsid w:val="004947F9"/>
    <w:rsid w:val="0049496C"/>
    <w:rsid w:val="004949A5"/>
    <w:rsid w:val="004949F1"/>
    <w:rsid w:val="00494B10"/>
    <w:rsid w:val="00494BA8"/>
    <w:rsid w:val="00494D5A"/>
    <w:rsid w:val="00494E3D"/>
    <w:rsid w:val="00494F00"/>
    <w:rsid w:val="00494F51"/>
    <w:rsid w:val="00494F89"/>
    <w:rsid w:val="004952A4"/>
    <w:rsid w:val="00495364"/>
    <w:rsid w:val="0049538A"/>
    <w:rsid w:val="004954FC"/>
    <w:rsid w:val="004955AD"/>
    <w:rsid w:val="00495790"/>
    <w:rsid w:val="00495872"/>
    <w:rsid w:val="004958AC"/>
    <w:rsid w:val="004958F3"/>
    <w:rsid w:val="00495952"/>
    <w:rsid w:val="004959E6"/>
    <w:rsid w:val="00495C90"/>
    <w:rsid w:val="00495CC2"/>
    <w:rsid w:val="00495D87"/>
    <w:rsid w:val="00495F02"/>
    <w:rsid w:val="004960C1"/>
    <w:rsid w:val="004960CC"/>
    <w:rsid w:val="004961B1"/>
    <w:rsid w:val="00496217"/>
    <w:rsid w:val="00496272"/>
    <w:rsid w:val="004962B9"/>
    <w:rsid w:val="0049674F"/>
    <w:rsid w:val="004967B7"/>
    <w:rsid w:val="00496817"/>
    <w:rsid w:val="00496B3C"/>
    <w:rsid w:val="00496C17"/>
    <w:rsid w:val="00496E59"/>
    <w:rsid w:val="0049712F"/>
    <w:rsid w:val="00497160"/>
    <w:rsid w:val="00497167"/>
    <w:rsid w:val="004972D7"/>
    <w:rsid w:val="004972E7"/>
    <w:rsid w:val="00497334"/>
    <w:rsid w:val="004974C6"/>
    <w:rsid w:val="00497646"/>
    <w:rsid w:val="00497857"/>
    <w:rsid w:val="00497924"/>
    <w:rsid w:val="00497AEE"/>
    <w:rsid w:val="00497C1D"/>
    <w:rsid w:val="00497D37"/>
    <w:rsid w:val="00497D3E"/>
    <w:rsid w:val="00497DA2"/>
    <w:rsid w:val="00497E7A"/>
    <w:rsid w:val="00497E96"/>
    <w:rsid w:val="00497EB3"/>
    <w:rsid w:val="00497ED4"/>
    <w:rsid w:val="004A0036"/>
    <w:rsid w:val="004A00AA"/>
    <w:rsid w:val="004A00AB"/>
    <w:rsid w:val="004A0221"/>
    <w:rsid w:val="004A02B6"/>
    <w:rsid w:val="004A02C3"/>
    <w:rsid w:val="004A0453"/>
    <w:rsid w:val="004A0472"/>
    <w:rsid w:val="004A04DE"/>
    <w:rsid w:val="004A05B4"/>
    <w:rsid w:val="004A05F2"/>
    <w:rsid w:val="004A0625"/>
    <w:rsid w:val="004A071A"/>
    <w:rsid w:val="004A073B"/>
    <w:rsid w:val="004A07FE"/>
    <w:rsid w:val="004A085E"/>
    <w:rsid w:val="004A088B"/>
    <w:rsid w:val="004A096F"/>
    <w:rsid w:val="004A0AB4"/>
    <w:rsid w:val="004A0C23"/>
    <w:rsid w:val="004A0C8B"/>
    <w:rsid w:val="004A0DB5"/>
    <w:rsid w:val="004A0EB1"/>
    <w:rsid w:val="004A105C"/>
    <w:rsid w:val="004A105E"/>
    <w:rsid w:val="004A107E"/>
    <w:rsid w:val="004A10A6"/>
    <w:rsid w:val="004A11B4"/>
    <w:rsid w:val="004A1347"/>
    <w:rsid w:val="004A145B"/>
    <w:rsid w:val="004A1505"/>
    <w:rsid w:val="004A150F"/>
    <w:rsid w:val="004A15E4"/>
    <w:rsid w:val="004A16D4"/>
    <w:rsid w:val="004A178D"/>
    <w:rsid w:val="004A179D"/>
    <w:rsid w:val="004A19C6"/>
    <w:rsid w:val="004A1AA7"/>
    <w:rsid w:val="004A1AB4"/>
    <w:rsid w:val="004A1C45"/>
    <w:rsid w:val="004A1E61"/>
    <w:rsid w:val="004A1E7F"/>
    <w:rsid w:val="004A1EBA"/>
    <w:rsid w:val="004A1EBB"/>
    <w:rsid w:val="004A1F0C"/>
    <w:rsid w:val="004A2380"/>
    <w:rsid w:val="004A2396"/>
    <w:rsid w:val="004A2413"/>
    <w:rsid w:val="004A2518"/>
    <w:rsid w:val="004A2541"/>
    <w:rsid w:val="004A2548"/>
    <w:rsid w:val="004A25EB"/>
    <w:rsid w:val="004A2634"/>
    <w:rsid w:val="004A2653"/>
    <w:rsid w:val="004A2674"/>
    <w:rsid w:val="004A26F3"/>
    <w:rsid w:val="004A273F"/>
    <w:rsid w:val="004A2759"/>
    <w:rsid w:val="004A27FA"/>
    <w:rsid w:val="004A2825"/>
    <w:rsid w:val="004A289E"/>
    <w:rsid w:val="004A28A7"/>
    <w:rsid w:val="004A292A"/>
    <w:rsid w:val="004A2962"/>
    <w:rsid w:val="004A2973"/>
    <w:rsid w:val="004A2ADA"/>
    <w:rsid w:val="004A2B6A"/>
    <w:rsid w:val="004A2C4A"/>
    <w:rsid w:val="004A2C73"/>
    <w:rsid w:val="004A2EE0"/>
    <w:rsid w:val="004A3007"/>
    <w:rsid w:val="004A3110"/>
    <w:rsid w:val="004A3188"/>
    <w:rsid w:val="004A31DC"/>
    <w:rsid w:val="004A321F"/>
    <w:rsid w:val="004A324A"/>
    <w:rsid w:val="004A34B6"/>
    <w:rsid w:val="004A35EF"/>
    <w:rsid w:val="004A361C"/>
    <w:rsid w:val="004A37D4"/>
    <w:rsid w:val="004A3943"/>
    <w:rsid w:val="004A39C3"/>
    <w:rsid w:val="004A3A23"/>
    <w:rsid w:val="004A3DED"/>
    <w:rsid w:val="004A3F7E"/>
    <w:rsid w:val="004A40CF"/>
    <w:rsid w:val="004A41C4"/>
    <w:rsid w:val="004A4233"/>
    <w:rsid w:val="004A4251"/>
    <w:rsid w:val="004A4380"/>
    <w:rsid w:val="004A443F"/>
    <w:rsid w:val="004A44FC"/>
    <w:rsid w:val="004A480D"/>
    <w:rsid w:val="004A4912"/>
    <w:rsid w:val="004A4B46"/>
    <w:rsid w:val="004A4B47"/>
    <w:rsid w:val="004A4D5F"/>
    <w:rsid w:val="004A4E0D"/>
    <w:rsid w:val="004A4E27"/>
    <w:rsid w:val="004A4E74"/>
    <w:rsid w:val="004A50A8"/>
    <w:rsid w:val="004A50E1"/>
    <w:rsid w:val="004A5232"/>
    <w:rsid w:val="004A5269"/>
    <w:rsid w:val="004A52E8"/>
    <w:rsid w:val="004A530A"/>
    <w:rsid w:val="004A53D7"/>
    <w:rsid w:val="004A54C3"/>
    <w:rsid w:val="004A5557"/>
    <w:rsid w:val="004A5686"/>
    <w:rsid w:val="004A595E"/>
    <w:rsid w:val="004A59E9"/>
    <w:rsid w:val="004A5A4D"/>
    <w:rsid w:val="004A5C76"/>
    <w:rsid w:val="004A5CEA"/>
    <w:rsid w:val="004A5E45"/>
    <w:rsid w:val="004A5F7F"/>
    <w:rsid w:val="004A60D2"/>
    <w:rsid w:val="004A60F3"/>
    <w:rsid w:val="004A61DE"/>
    <w:rsid w:val="004A635C"/>
    <w:rsid w:val="004A6412"/>
    <w:rsid w:val="004A6449"/>
    <w:rsid w:val="004A64EF"/>
    <w:rsid w:val="004A6653"/>
    <w:rsid w:val="004A66C2"/>
    <w:rsid w:val="004A66E1"/>
    <w:rsid w:val="004A6707"/>
    <w:rsid w:val="004A6752"/>
    <w:rsid w:val="004A67A5"/>
    <w:rsid w:val="004A67E3"/>
    <w:rsid w:val="004A685A"/>
    <w:rsid w:val="004A6865"/>
    <w:rsid w:val="004A695C"/>
    <w:rsid w:val="004A696A"/>
    <w:rsid w:val="004A69AC"/>
    <w:rsid w:val="004A6CF9"/>
    <w:rsid w:val="004A6F6C"/>
    <w:rsid w:val="004A6FA8"/>
    <w:rsid w:val="004A6FB1"/>
    <w:rsid w:val="004A72BC"/>
    <w:rsid w:val="004A73E7"/>
    <w:rsid w:val="004A74ED"/>
    <w:rsid w:val="004A7500"/>
    <w:rsid w:val="004A7503"/>
    <w:rsid w:val="004A75CD"/>
    <w:rsid w:val="004A77C3"/>
    <w:rsid w:val="004A781A"/>
    <w:rsid w:val="004A79F6"/>
    <w:rsid w:val="004A7A96"/>
    <w:rsid w:val="004A7B08"/>
    <w:rsid w:val="004A7B38"/>
    <w:rsid w:val="004A7B92"/>
    <w:rsid w:val="004A7BB7"/>
    <w:rsid w:val="004A7E66"/>
    <w:rsid w:val="004A7ECE"/>
    <w:rsid w:val="004B008D"/>
    <w:rsid w:val="004B0118"/>
    <w:rsid w:val="004B0139"/>
    <w:rsid w:val="004B016A"/>
    <w:rsid w:val="004B02AB"/>
    <w:rsid w:val="004B02C2"/>
    <w:rsid w:val="004B032E"/>
    <w:rsid w:val="004B044C"/>
    <w:rsid w:val="004B04C1"/>
    <w:rsid w:val="004B05A5"/>
    <w:rsid w:val="004B0620"/>
    <w:rsid w:val="004B0716"/>
    <w:rsid w:val="004B0762"/>
    <w:rsid w:val="004B079D"/>
    <w:rsid w:val="004B07B9"/>
    <w:rsid w:val="004B098A"/>
    <w:rsid w:val="004B09D6"/>
    <w:rsid w:val="004B0A10"/>
    <w:rsid w:val="004B0A54"/>
    <w:rsid w:val="004B0B04"/>
    <w:rsid w:val="004B0BA7"/>
    <w:rsid w:val="004B0CA9"/>
    <w:rsid w:val="004B0F28"/>
    <w:rsid w:val="004B0F87"/>
    <w:rsid w:val="004B0FBB"/>
    <w:rsid w:val="004B1193"/>
    <w:rsid w:val="004B1255"/>
    <w:rsid w:val="004B12E5"/>
    <w:rsid w:val="004B137B"/>
    <w:rsid w:val="004B1420"/>
    <w:rsid w:val="004B144F"/>
    <w:rsid w:val="004B148A"/>
    <w:rsid w:val="004B15C4"/>
    <w:rsid w:val="004B1680"/>
    <w:rsid w:val="004B1765"/>
    <w:rsid w:val="004B185C"/>
    <w:rsid w:val="004B1993"/>
    <w:rsid w:val="004B1A0E"/>
    <w:rsid w:val="004B1AB8"/>
    <w:rsid w:val="004B1AD0"/>
    <w:rsid w:val="004B1B46"/>
    <w:rsid w:val="004B1E88"/>
    <w:rsid w:val="004B1F75"/>
    <w:rsid w:val="004B1FD8"/>
    <w:rsid w:val="004B200B"/>
    <w:rsid w:val="004B2084"/>
    <w:rsid w:val="004B212E"/>
    <w:rsid w:val="004B216A"/>
    <w:rsid w:val="004B231E"/>
    <w:rsid w:val="004B2636"/>
    <w:rsid w:val="004B273C"/>
    <w:rsid w:val="004B2797"/>
    <w:rsid w:val="004B28F5"/>
    <w:rsid w:val="004B29BD"/>
    <w:rsid w:val="004B2A1D"/>
    <w:rsid w:val="004B2A81"/>
    <w:rsid w:val="004B2EA6"/>
    <w:rsid w:val="004B2F71"/>
    <w:rsid w:val="004B3213"/>
    <w:rsid w:val="004B3345"/>
    <w:rsid w:val="004B34B9"/>
    <w:rsid w:val="004B34D4"/>
    <w:rsid w:val="004B37B0"/>
    <w:rsid w:val="004B37F7"/>
    <w:rsid w:val="004B3984"/>
    <w:rsid w:val="004B3A16"/>
    <w:rsid w:val="004B3A73"/>
    <w:rsid w:val="004B3A91"/>
    <w:rsid w:val="004B3B91"/>
    <w:rsid w:val="004B3CB3"/>
    <w:rsid w:val="004B3CBF"/>
    <w:rsid w:val="004B3D3F"/>
    <w:rsid w:val="004B3E41"/>
    <w:rsid w:val="004B3E7F"/>
    <w:rsid w:val="004B3ECB"/>
    <w:rsid w:val="004B4005"/>
    <w:rsid w:val="004B4169"/>
    <w:rsid w:val="004B42F4"/>
    <w:rsid w:val="004B454D"/>
    <w:rsid w:val="004B47DD"/>
    <w:rsid w:val="004B48EA"/>
    <w:rsid w:val="004B4A76"/>
    <w:rsid w:val="004B4B41"/>
    <w:rsid w:val="004B4B62"/>
    <w:rsid w:val="004B4CA9"/>
    <w:rsid w:val="004B4CAF"/>
    <w:rsid w:val="004B4D44"/>
    <w:rsid w:val="004B4FE9"/>
    <w:rsid w:val="004B5079"/>
    <w:rsid w:val="004B518F"/>
    <w:rsid w:val="004B53DE"/>
    <w:rsid w:val="004B5431"/>
    <w:rsid w:val="004B5488"/>
    <w:rsid w:val="004B55AB"/>
    <w:rsid w:val="004B57B2"/>
    <w:rsid w:val="004B5808"/>
    <w:rsid w:val="004B589B"/>
    <w:rsid w:val="004B592C"/>
    <w:rsid w:val="004B5964"/>
    <w:rsid w:val="004B59D1"/>
    <w:rsid w:val="004B5C31"/>
    <w:rsid w:val="004B5C5A"/>
    <w:rsid w:val="004B5D85"/>
    <w:rsid w:val="004B61A3"/>
    <w:rsid w:val="004B6228"/>
    <w:rsid w:val="004B63B0"/>
    <w:rsid w:val="004B63CE"/>
    <w:rsid w:val="004B63D3"/>
    <w:rsid w:val="004B64A9"/>
    <w:rsid w:val="004B64AE"/>
    <w:rsid w:val="004B64B4"/>
    <w:rsid w:val="004B64CE"/>
    <w:rsid w:val="004B6598"/>
    <w:rsid w:val="004B6702"/>
    <w:rsid w:val="004B6704"/>
    <w:rsid w:val="004B6713"/>
    <w:rsid w:val="004B6791"/>
    <w:rsid w:val="004B67C6"/>
    <w:rsid w:val="004B686A"/>
    <w:rsid w:val="004B69A4"/>
    <w:rsid w:val="004B69CC"/>
    <w:rsid w:val="004B6AF4"/>
    <w:rsid w:val="004B6C03"/>
    <w:rsid w:val="004B6CDD"/>
    <w:rsid w:val="004B6CFA"/>
    <w:rsid w:val="004B6D4B"/>
    <w:rsid w:val="004B6E87"/>
    <w:rsid w:val="004B71D4"/>
    <w:rsid w:val="004B721E"/>
    <w:rsid w:val="004B72D7"/>
    <w:rsid w:val="004B73D6"/>
    <w:rsid w:val="004B742C"/>
    <w:rsid w:val="004B753B"/>
    <w:rsid w:val="004B75D1"/>
    <w:rsid w:val="004B77EB"/>
    <w:rsid w:val="004B78A6"/>
    <w:rsid w:val="004B7907"/>
    <w:rsid w:val="004B7920"/>
    <w:rsid w:val="004B7C2B"/>
    <w:rsid w:val="004B7CC8"/>
    <w:rsid w:val="004B7CE8"/>
    <w:rsid w:val="004B7F69"/>
    <w:rsid w:val="004C0025"/>
    <w:rsid w:val="004C0184"/>
    <w:rsid w:val="004C02BA"/>
    <w:rsid w:val="004C02C7"/>
    <w:rsid w:val="004C05B4"/>
    <w:rsid w:val="004C06A7"/>
    <w:rsid w:val="004C081C"/>
    <w:rsid w:val="004C09B5"/>
    <w:rsid w:val="004C0A45"/>
    <w:rsid w:val="004C0BB4"/>
    <w:rsid w:val="004C0CC1"/>
    <w:rsid w:val="004C0D0F"/>
    <w:rsid w:val="004C0D25"/>
    <w:rsid w:val="004C0D59"/>
    <w:rsid w:val="004C0DB4"/>
    <w:rsid w:val="004C0DE5"/>
    <w:rsid w:val="004C0E7B"/>
    <w:rsid w:val="004C0F2B"/>
    <w:rsid w:val="004C0FA3"/>
    <w:rsid w:val="004C10A9"/>
    <w:rsid w:val="004C1155"/>
    <w:rsid w:val="004C120F"/>
    <w:rsid w:val="004C1250"/>
    <w:rsid w:val="004C1290"/>
    <w:rsid w:val="004C1347"/>
    <w:rsid w:val="004C150C"/>
    <w:rsid w:val="004C15A5"/>
    <w:rsid w:val="004C17D1"/>
    <w:rsid w:val="004C17E2"/>
    <w:rsid w:val="004C190A"/>
    <w:rsid w:val="004C1944"/>
    <w:rsid w:val="004C1985"/>
    <w:rsid w:val="004C1A3B"/>
    <w:rsid w:val="004C1A62"/>
    <w:rsid w:val="004C1B09"/>
    <w:rsid w:val="004C1B37"/>
    <w:rsid w:val="004C1D0E"/>
    <w:rsid w:val="004C1DE6"/>
    <w:rsid w:val="004C1E3E"/>
    <w:rsid w:val="004C1E4F"/>
    <w:rsid w:val="004C1EEC"/>
    <w:rsid w:val="004C1F01"/>
    <w:rsid w:val="004C1F4E"/>
    <w:rsid w:val="004C1F5E"/>
    <w:rsid w:val="004C2195"/>
    <w:rsid w:val="004C2282"/>
    <w:rsid w:val="004C230A"/>
    <w:rsid w:val="004C23C1"/>
    <w:rsid w:val="004C253D"/>
    <w:rsid w:val="004C2615"/>
    <w:rsid w:val="004C261F"/>
    <w:rsid w:val="004C2675"/>
    <w:rsid w:val="004C2762"/>
    <w:rsid w:val="004C283C"/>
    <w:rsid w:val="004C28BA"/>
    <w:rsid w:val="004C28D1"/>
    <w:rsid w:val="004C2A94"/>
    <w:rsid w:val="004C2C62"/>
    <w:rsid w:val="004C2C97"/>
    <w:rsid w:val="004C2CBA"/>
    <w:rsid w:val="004C2CF6"/>
    <w:rsid w:val="004C2DC7"/>
    <w:rsid w:val="004C2DFE"/>
    <w:rsid w:val="004C2EB3"/>
    <w:rsid w:val="004C300E"/>
    <w:rsid w:val="004C307D"/>
    <w:rsid w:val="004C30BF"/>
    <w:rsid w:val="004C3185"/>
    <w:rsid w:val="004C332E"/>
    <w:rsid w:val="004C335E"/>
    <w:rsid w:val="004C3404"/>
    <w:rsid w:val="004C3439"/>
    <w:rsid w:val="004C35F0"/>
    <w:rsid w:val="004C35FB"/>
    <w:rsid w:val="004C3603"/>
    <w:rsid w:val="004C360D"/>
    <w:rsid w:val="004C3688"/>
    <w:rsid w:val="004C374E"/>
    <w:rsid w:val="004C379C"/>
    <w:rsid w:val="004C385A"/>
    <w:rsid w:val="004C3864"/>
    <w:rsid w:val="004C38F5"/>
    <w:rsid w:val="004C3964"/>
    <w:rsid w:val="004C39A5"/>
    <w:rsid w:val="004C39AF"/>
    <w:rsid w:val="004C3A12"/>
    <w:rsid w:val="004C3A3B"/>
    <w:rsid w:val="004C3AD2"/>
    <w:rsid w:val="004C3B77"/>
    <w:rsid w:val="004C3D1E"/>
    <w:rsid w:val="004C3DB1"/>
    <w:rsid w:val="004C3E26"/>
    <w:rsid w:val="004C3E6D"/>
    <w:rsid w:val="004C3EBA"/>
    <w:rsid w:val="004C4055"/>
    <w:rsid w:val="004C40B8"/>
    <w:rsid w:val="004C41EC"/>
    <w:rsid w:val="004C429C"/>
    <w:rsid w:val="004C42A4"/>
    <w:rsid w:val="004C439A"/>
    <w:rsid w:val="004C4611"/>
    <w:rsid w:val="004C4705"/>
    <w:rsid w:val="004C478B"/>
    <w:rsid w:val="004C4877"/>
    <w:rsid w:val="004C48C4"/>
    <w:rsid w:val="004C4C72"/>
    <w:rsid w:val="004C4D6F"/>
    <w:rsid w:val="004C4DA4"/>
    <w:rsid w:val="004C4E08"/>
    <w:rsid w:val="004C4E18"/>
    <w:rsid w:val="004C4E62"/>
    <w:rsid w:val="004C4ECA"/>
    <w:rsid w:val="004C500A"/>
    <w:rsid w:val="004C526A"/>
    <w:rsid w:val="004C53BA"/>
    <w:rsid w:val="004C54A2"/>
    <w:rsid w:val="004C54D1"/>
    <w:rsid w:val="004C54E9"/>
    <w:rsid w:val="004C552A"/>
    <w:rsid w:val="004C56B0"/>
    <w:rsid w:val="004C57E6"/>
    <w:rsid w:val="004C5CEC"/>
    <w:rsid w:val="004C5CFB"/>
    <w:rsid w:val="004C5D49"/>
    <w:rsid w:val="004C5E0E"/>
    <w:rsid w:val="004C5ECD"/>
    <w:rsid w:val="004C5F39"/>
    <w:rsid w:val="004C5FA4"/>
    <w:rsid w:val="004C5FF2"/>
    <w:rsid w:val="004C6008"/>
    <w:rsid w:val="004C6025"/>
    <w:rsid w:val="004C60CB"/>
    <w:rsid w:val="004C60E8"/>
    <w:rsid w:val="004C61CD"/>
    <w:rsid w:val="004C6297"/>
    <w:rsid w:val="004C62BE"/>
    <w:rsid w:val="004C6360"/>
    <w:rsid w:val="004C63D4"/>
    <w:rsid w:val="004C63E9"/>
    <w:rsid w:val="004C64F9"/>
    <w:rsid w:val="004C6841"/>
    <w:rsid w:val="004C68A2"/>
    <w:rsid w:val="004C695D"/>
    <w:rsid w:val="004C6985"/>
    <w:rsid w:val="004C6A67"/>
    <w:rsid w:val="004C6B33"/>
    <w:rsid w:val="004C6D90"/>
    <w:rsid w:val="004C6DB4"/>
    <w:rsid w:val="004C6DC9"/>
    <w:rsid w:val="004C6DF9"/>
    <w:rsid w:val="004C6E66"/>
    <w:rsid w:val="004C6F02"/>
    <w:rsid w:val="004C6FB3"/>
    <w:rsid w:val="004C7000"/>
    <w:rsid w:val="004C70F5"/>
    <w:rsid w:val="004C7193"/>
    <w:rsid w:val="004C719F"/>
    <w:rsid w:val="004C7254"/>
    <w:rsid w:val="004C736F"/>
    <w:rsid w:val="004C73E3"/>
    <w:rsid w:val="004C742F"/>
    <w:rsid w:val="004C7515"/>
    <w:rsid w:val="004C75FE"/>
    <w:rsid w:val="004C7810"/>
    <w:rsid w:val="004C7824"/>
    <w:rsid w:val="004C7884"/>
    <w:rsid w:val="004C78F5"/>
    <w:rsid w:val="004C7910"/>
    <w:rsid w:val="004C797C"/>
    <w:rsid w:val="004C7B8D"/>
    <w:rsid w:val="004C7B96"/>
    <w:rsid w:val="004C7BA1"/>
    <w:rsid w:val="004C7C5A"/>
    <w:rsid w:val="004C7CAF"/>
    <w:rsid w:val="004C7DA2"/>
    <w:rsid w:val="004C7DBB"/>
    <w:rsid w:val="004C7EB2"/>
    <w:rsid w:val="004C7FE3"/>
    <w:rsid w:val="004C7FED"/>
    <w:rsid w:val="004D0058"/>
    <w:rsid w:val="004D0059"/>
    <w:rsid w:val="004D00EE"/>
    <w:rsid w:val="004D0172"/>
    <w:rsid w:val="004D01A0"/>
    <w:rsid w:val="004D02C2"/>
    <w:rsid w:val="004D03B0"/>
    <w:rsid w:val="004D03B6"/>
    <w:rsid w:val="004D040F"/>
    <w:rsid w:val="004D06F5"/>
    <w:rsid w:val="004D087A"/>
    <w:rsid w:val="004D0CD9"/>
    <w:rsid w:val="004D0FAF"/>
    <w:rsid w:val="004D0FBB"/>
    <w:rsid w:val="004D0FCE"/>
    <w:rsid w:val="004D10FC"/>
    <w:rsid w:val="004D11B5"/>
    <w:rsid w:val="004D11ED"/>
    <w:rsid w:val="004D1216"/>
    <w:rsid w:val="004D121D"/>
    <w:rsid w:val="004D13BF"/>
    <w:rsid w:val="004D1489"/>
    <w:rsid w:val="004D1539"/>
    <w:rsid w:val="004D1559"/>
    <w:rsid w:val="004D156F"/>
    <w:rsid w:val="004D15D2"/>
    <w:rsid w:val="004D1701"/>
    <w:rsid w:val="004D1729"/>
    <w:rsid w:val="004D17D9"/>
    <w:rsid w:val="004D17DC"/>
    <w:rsid w:val="004D18BA"/>
    <w:rsid w:val="004D1B15"/>
    <w:rsid w:val="004D1B60"/>
    <w:rsid w:val="004D1C93"/>
    <w:rsid w:val="004D1D71"/>
    <w:rsid w:val="004D1E0C"/>
    <w:rsid w:val="004D20A3"/>
    <w:rsid w:val="004D2223"/>
    <w:rsid w:val="004D227E"/>
    <w:rsid w:val="004D25FE"/>
    <w:rsid w:val="004D2606"/>
    <w:rsid w:val="004D269F"/>
    <w:rsid w:val="004D26C6"/>
    <w:rsid w:val="004D27A1"/>
    <w:rsid w:val="004D2899"/>
    <w:rsid w:val="004D28D2"/>
    <w:rsid w:val="004D293E"/>
    <w:rsid w:val="004D2992"/>
    <w:rsid w:val="004D2AE5"/>
    <w:rsid w:val="004D2AE8"/>
    <w:rsid w:val="004D2BF4"/>
    <w:rsid w:val="004D2C4C"/>
    <w:rsid w:val="004D2C7E"/>
    <w:rsid w:val="004D2D18"/>
    <w:rsid w:val="004D2E6C"/>
    <w:rsid w:val="004D2E7C"/>
    <w:rsid w:val="004D2FDF"/>
    <w:rsid w:val="004D2FF7"/>
    <w:rsid w:val="004D3000"/>
    <w:rsid w:val="004D3041"/>
    <w:rsid w:val="004D3193"/>
    <w:rsid w:val="004D31F7"/>
    <w:rsid w:val="004D3254"/>
    <w:rsid w:val="004D3277"/>
    <w:rsid w:val="004D32B4"/>
    <w:rsid w:val="004D34B4"/>
    <w:rsid w:val="004D34E4"/>
    <w:rsid w:val="004D3558"/>
    <w:rsid w:val="004D355C"/>
    <w:rsid w:val="004D3958"/>
    <w:rsid w:val="004D3C1E"/>
    <w:rsid w:val="004D3C57"/>
    <w:rsid w:val="004D3E4B"/>
    <w:rsid w:val="004D3EA0"/>
    <w:rsid w:val="004D3EA5"/>
    <w:rsid w:val="004D3EB5"/>
    <w:rsid w:val="004D4099"/>
    <w:rsid w:val="004D409A"/>
    <w:rsid w:val="004D40D4"/>
    <w:rsid w:val="004D4120"/>
    <w:rsid w:val="004D4451"/>
    <w:rsid w:val="004D4556"/>
    <w:rsid w:val="004D46EB"/>
    <w:rsid w:val="004D4740"/>
    <w:rsid w:val="004D4753"/>
    <w:rsid w:val="004D4763"/>
    <w:rsid w:val="004D47D4"/>
    <w:rsid w:val="004D48FB"/>
    <w:rsid w:val="004D493D"/>
    <w:rsid w:val="004D4953"/>
    <w:rsid w:val="004D49F1"/>
    <w:rsid w:val="004D4A32"/>
    <w:rsid w:val="004D4BBE"/>
    <w:rsid w:val="004D4BC3"/>
    <w:rsid w:val="004D4BC9"/>
    <w:rsid w:val="004D4C3F"/>
    <w:rsid w:val="004D4D74"/>
    <w:rsid w:val="004D4E98"/>
    <w:rsid w:val="004D4F1E"/>
    <w:rsid w:val="004D5086"/>
    <w:rsid w:val="004D509E"/>
    <w:rsid w:val="004D51D0"/>
    <w:rsid w:val="004D523C"/>
    <w:rsid w:val="004D52F1"/>
    <w:rsid w:val="004D543E"/>
    <w:rsid w:val="004D55A0"/>
    <w:rsid w:val="004D5603"/>
    <w:rsid w:val="004D564B"/>
    <w:rsid w:val="004D5723"/>
    <w:rsid w:val="004D58F6"/>
    <w:rsid w:val="004D59CF"/>
    <w:rsid w:val="004D5A36"/>
    <w:rsid w:val="004D5B9E"/>
    <w:rsid w:val="004D5C64"/>
    <w:rsid w:val="004D5DA0"/>
    <w:rsid w:val="004D5F6A"/>
    <w:rsid w:val="004D603C"/>
    <w:rsid w:val="004D603D"/>
    <w:rsid w:val="004D6047"/>
    <w:rsid w:val="004D60F2"/>
    <w:rsid w:val="004D6158"/>
    <w:rsid w:val="004D6213"/>
    <w:rsid w:val="004D6344"/>
    <w:rsid w:val="004D6366"/>
    <w:rsid w:val="004D640C"/>
    <w:rsid w:val="004D6445"/>
    <w:rsid w:val="004D6447"/>
    <w:rsid w:val="004D6465"/>
    <w:rsid w:val="004D64E4"/>
    <w:rsid w:val="004D654C"/>
    <w:rsid w:val="004D6615"/>
    <w:rsid w:val="004D6642"/>
    <w:rsid w:val="004D669E"/>
    <w:rsid w:val="004D6759"/>
    <w:rsid w:val="004D67FE"/>
    <w:rsid w:val="004D6915"/>
    <w:rsid w:val="004D691F"/>
    <w:rsid w:val="004D696E"/>
    <w:rsid w:val="004D69AA"/>
    <w:rsid w:val="004D69CC"/>
    <w:rsid w:val="004D6A21"/>
    <w:rsid w:val="004D6CD5"/>
    <w:rsid w:val="004D6D07"/>
    <w:rsid w:val="004D6DDB"/>
    <w:rsid w:val="004D6E83"/>
    <w:rsid w:val="004D6EC6"/>
    <w:rsid w:val="004D6F9A"/>
    <w:rsid w:val="004D7136"/>
    <w:rsid w:val="004D74BF"/>
    <w:rsid w:val="004D7513"/>
    <w:rsid w:val="004D7649"/>
    <w:rsid w:val="004D77CF"/>
    <w:rsid w:val="004D77DD"/>
    <w:rsid w:val="004D7A01"/>
    <w:rsid w:val="004D7B18"/>
    <w:rsid w:val="004D7BC8"/>
    <w:rsid w:val="004D7D17"/>
    <w:rsid w:val="004D7E22"/>
    <w:rsid w:val="004D7E3F"/>
    <w:rsid w:val="004D7EC5"/>
    <w:rsid w:val="004D7F14"/>
    <w:rsid w:val="004D7F81"/>
    <w:rsid w:val="004E0083"/>
    <w:rsid w:val="004E0237"/>
    <w:rsid w:val="004E037F"/>
    <w:rsid w:val="004E03EF"/>
    <w:rsid w:val="004E04EE"/>
    <w:rsid w:val="004E050D"/>
    <w:rsid w:val="004E055D"/>
    <w:rsid w:val="004E063B"/>
    <w:rsid w:val="004E06BE"/>
    <w:rsid w:val="004E0717"/>
    <w:rsid w:val="004E07A2"/>
    <w:rsid w:val="004E07EC"/>
    <w:rsid w:val="004E090B"/>
    <w:rsid w:val="004E09C7"/>
    <w:rsid w:val="004E0A09"/>
    <w:rsid w:val="004E0A82"/>
    <w:rsid w:val="004E0ABA"/>
    <w:rsid w:val="004E0AF8"/>
    <w:rsid w:val="004E0E39"/>
    <w:rsid w:val="004E0F77"/>
    <w:rsid w:val="004E0FAE"/>
    <w:rsid w:val="004E0FFF"/>
    <w:rsid w:val="004E1176"/>
    <w:rsid w:val="004E1259"/>
    <w:rsid w:val="004E1331"/>
    <w:rsid w:val="004E14B2"/>
    <w:rsid w:val="004E1570"/>
    <w:rsid w:val="004E1627"/>
    <w:rsid w:val="004E16D8"/>
    <w:rsid w:val="004E1819"/>
    <w:rsid w:val="004E18B0"/>
    <w:rsid w:val="004E19E8"/>
    <w:rsid w:val="004E19FA"/>
    <w:rsid w:val="004E1C55"/>
    <w:rsid w:val="004E1CD3"/>
    <w:rsid w:val="004E1DEC"/>
    <w:rsid w:val="004E1EAD"/>
    <w:rsid w:val="004E1EDE"/>
    <w:rsid w:val="004E1EF9"/>
    <w:rsid w:val="004E1F0C"/>
    <w:rsid w:val="004E1F1B"/>
    <w:rsid w:val="004E1F89"/>
    <w:rsid w:val="004E202C"/>
    <w:rsid w:val="004E2294"/>
    <w:rsid w:val="004E23CB"/>
    <w:rsid w:val="004E246B"/>
    <w:rsid w:val="004E2666"/>
    <w:rsid w:val="004E2ADA"/>
    <w:rsid w:val="004E2AEA"/>
    <w:rsid w:val="004E2C99"/>
    <w:rsid w:val="004E2D5C"/>
    <w:rsid w:val="004E2DD2"/>
    <w:rsid w:val="004E3002"/>
    <w:rsid w:val="004E3005"/>
    <w:rsid w:val="004E31F7"/>
    <w:rsid w:val="004E3270"/>
    <w:rsid w:val="004E32CD"/>
    <w:rsid w:val="004E3394"/>
    <w:rsid w:val="004E342B"/>
    <w:rsid w:val="004E3476"/>
    <w:rsid w:val="004E3679"/>
    <w:rsid w:val="004E3775"/>
    <w:rsid w:val="004E38D7"/>
    <w:rsid w:val="004E39E5"/>
    <w:rsid w:val="004E3A55"/>
    <w:rsid w:val="004E3B1E"/>
    <w:rsid w:val="004E3D03"/>
    <w:rsid w:val="004E3D78"/>
    <w:rsid w:val="004E3DD4"/>
    <w:rsid w:val="004E3DE3"/>
    <w:rsid w:val="004E3E4F"/>
    <w:rsid w:val="004E3EBD"/>
    <w:rsid w:val="004E3FB6"/>
    <w:rsid w:val="004E400F"/>
    <w:rsid w:val="004E4027"/>
    <w:rsid w:val="004E4094"/>
    <w:rsid w:val="004E428F"/>
    <w:rsid w:val="004E42F4"/>
    <w:rsid w:val="004E435C"/>
    <w:rsid w:val="004E438E"/>
    <w:rsid w:val="004E4425"/>
    <w:rsid w:val="004E452D"/>
    <w:rsid w:val="004E461C"/>
    <w:rsid w:val="004E4645"/>
    <w:rsid w:val="004E46AF"/>
    <w:rsid w:val="004E4750"/>
    <w:rsid w:val="004E47A9"/>
    <w:rsid w:val="004E47F7"/>
    <w:rsid w:val="004E4AB0"/>
    <w:rsid w:val="004E4B18"/>
    <w:rsid w:val="004E4B9D"/>
    <w:rsid w:val="004E4BAC"/>
    <w:rsid w:val="004E4CDD"/>
    <w:rsid w:val="004E4D94"/>
    <w:rsid w:val="004E4DD1"/>
    <w:rsid w:val="004E4E71"/>
    <w:rsid w:val="004E4EA9"/>
    <w:rsid w:val="004E4ED2"/>
    <w:rsid w:val="004E4ED8"/>
    <w:rsid w:val="004E4EE1"/>
    <w:rsid w:val="004E4F71"/>
    <w:rsid w:val="004E4FDC"/>
    <w:rsid w:val="004E504C"/>
    <w:rsid w:val="004E505E"/>
    <w:rsid w:val="004E5120"/>
    <w:rsid w:val="004E5153"/>
    <w:rsid w:val="004E51F5"/>
    <w:rsid w:val="004E5237"/>
    <w:rsid w:val="004E52DE"/>
    <w:rsid w:val="004E531C"/>
    <w:rsid w:val="004E5323"/>
    <w:rsid w:val="004E5490"/>
    <w:rsid w:val="004E5498"/>
    <w:rsid w:val="004E5545"/>
    <w:rsid w:val="004E5559"/>
    <w:rsid w:val="004E55E4"/>
    <w:rsid w:val="004E562A"/>
    <w:rsid w:val="004E5780"/>
    <w:rsid w:val="004E58C5"/>
    <w:rsid w:val="004E5940"/>
    <w:rsid w:val="004E5959"/>
    <w:rsid w:val="004E5960"/>
    <w:rsid w:val="004E5BA1"/>
    <w:rsid w:val="004E5BC8"/>
    <w:rsid w:val="004E5C22"/>
    <w:rsid w:val="004E5C44"/>
    <w:rsid w:val="004E5D10"/>
    <w:rsid w:val="004E5D37"/>
    <w:rsid w:val="004E5DAE"/>
    <w:rsid w:val="004E5DBE"/>
    <w:rsid w:val="004E5E27"/>
    <w:rsid w:val="004E5F10"/>
    <w:rsid w:val="004E5F67"/>
    <w:rsid w:val="004E5F7A"/>
    <w:rsid w:val="004E6095"/>
    <w:rsid w:val="004E60E0"/>
    <w:rsid w:val="004E610E"/>
    <w:rsid w:val="004E61B6"/>
    <w:rsid w:val="004E62E4"/>
    <w:rsid w:val="004E6323"/>
    <w:rsid w:val="004E63D3"/>
    <w:rsid w:val="004E6444"/>
    <w:rsid w:val="004E64C8"/>
    <w:rsid w:val="004E6661"/>
    <w:rsid w:val="004E669D"/>
    <w:rsid w:val="004E6785"/>
    <w:rsid w:val="004E679B"/>
    <w:rsid w:val="004E69D0"/>
    <w:rsid w:val="004E6AC0"/>
    <w:rsid w:val="004E6BED"/>
    <w:rsid w:val="004E6C12"/>
    <w:rsid w:val="004E6CE4"/>
    <w:rsid w:val="004E6D72"/>
    <w:rsid w:val="004E6D9A"/>
    <w:rsid w:val="004E6F2D"/>
    <w:rsid w:val="004E6F43"/>
    <w:rsid w:val="004E7142"/>
    <w:rsid w:val="004E719E"/>
    <w:rsid w:val="004E71C7"/>
    <w:rsid w:val="004E727C"/>
    <w:rsid w:val="004E7356"/>
    <w:rsid w:val="004E7498"/>
    <w:rsid w:val="004E74FD"/>
    <w:rsid w:val="004E7692"/>
    <w:rsid w:val="004E7923"/>
    <w:rsid w:val="004E7A8F"/>
    <w:rsid w:val="004E7AE0"/>
    <w:rsid w:val="004E7E61"/>
    <w:rsid w:val="004E7EFF"/>
    <w:rsid w:val="004E7F4E"/>
    <w:rsid w:val="004F018D"/>
    <w:rsid w:val="004F0192"/>
    <w:rsid w:val="004F0272"/>
    <w:rsid w:val="004F03BA"/>
    <w:rsid w:val="004F0407"/>
    <w:rsid w:val="004F0465"/>
    <w:rsid w:val="004F046F"/>
    <w:rsid w:val="004F0730"/>
    <w:rsid w:val="004F07B2"/>
    <w:rsid w:val="004F09B2"/>
    <w:rsid w:val="004F0A20"/>
    <w:rsid w:val="004F0AD6"/>
    <w:rsid w:val="004F0B48"/>
    <w:rsid w:val="004F0B9F"/>
    <w:rsid w:val="004F0C08"/>
    <w:rsid w:val="004F0C89"/>
    <w:rsid w:val="004F0CED"/>
    <w:rsid w:val="004F0D14"/>
    <w:rsid w:val="004F0DBF"/>
    <w:rsid w:val="004F0F39"/>
    <w:rsid w:val="004F0FF1"/>
    <w:rsid w:val="004F1045"/>
    <w:rsid w:val="004F1120"/>
    <w:rsid w:val="004F1123"/>
    <w:rsid w:val="004F1199"/>
    <w:rsid w:val="004F140E"/>
    <w:rsid w:val="004F141A"/>
    <w:rsid w:val="004F166A"/>
    <w:rsid w:val="004F16FC"/>
    <w:rsid w:val="004F1770"/>
    <w:rsid w:val="004F181F"/>
    <w:rsid w:val="004F18DB"/>
    <w:rsid w:val="004F1919"/>
    <w:rsid w:val="004F19C4"/>
    <w:rsid w:val="004F1A4E"/>
    <w:rsid w:val="004F1AD7"/>
    <w:rsid w:val="004F1AFE"/>
    <w:rsid w:val="004F1B2B"/>
    <w:rsid w:val="004F1C1A"/>
    <w:rsid w:val="004F1C97"/>
    <w:rsid w:val="004F1D70"/>
    <w:rsid w:val="004F1DBD"/>
    <w:rsid w:val="004F1DC8"/>
    <w:rsid w:val="004F1E91"/>
    <w:rsid w:val="004F2043"/>
    <w:rsid w:val="004F205D"/>
    <w:rsid w:val="004F209A"/>
    <w:rsid w:val="004F20CB"/>
    <w:rsid w:val="004F2201"/>
    <w:rsid w:val="004F2360"/>
    <w:rsid w:val="004F23ED"/>
    <w:rsid w:val="004F2529"/>
    <w:rsid w:val="004F25CB"/>
    <w:rsid w:val="004F25D4"/>
    <w:rsid w:val="004F2637"/>
    <w:rsid w:val="004F2694"/>
    <w:rsid w:val="004F26DA"/>
    <w:rsid w:val="004F2765"/>
    <w:rsid w:val="004F27A3"/>
    <w:rsid w:val="004F28D6"/>
    <w:rsid w:val="004F28E9"/>
    <w:rsid w:val="004F2923"/>
    <w:rsid w:val="004F292C"/>
    <w:rsid w:val="004F2982"/>
    <w:rsid w:val="004F29CA"/>
    <w:rsid w:val="004F2A33"/>
    <w:rsid w:val="004F2ABF"/>
    <w:rsid w:val="004F2B8A"/>
    <w:rsid w:val="004F2C86"/>
    <w:rsid w:val="004F2D7F"/>
    <w:rsid w:val="004F2DE6"/>
    <w:rsid w:val="004F2E5B"/>
    <w:rsid w:val="004F2E96"/>
    <w:rsid w:val="004F2EC1"/>
    <w:rsid w:val="004F2F4F"/>
    <w:rsid w:val="004F310E"/>
    <w:rsid w:val="004F3164"/>
    <w:rsid w:val="004F3232"/>
    <w:rsid w:val="004F324A"/>
    <w:rsid w:val="004F333C"/>
    <w:rsid w:val="004F36B1"/>
    <w:rsid w:val="004F3713"/>
    <w:rsid w:val="004F3737"/>
    <w:rsid w:val="004F376A"/>
    <w:rsid w:val="004F3777"/>
    <w:rsid w:val="004F385D"/>
    <w:rsid w:val="004F38EB"/>
    <w:rsid w:val="004F390C"/>
    <w:rsid w:val="004F3938"/>
    <w:rsid w:val="004F3A1F"/>
    <w:rsid w:val="004F3A8B"/>
    <w:rsid w:val="004F3CDA"/>
    <w:rsid w:val="004F3D12"/>
    <w:rsid w:val="004F3D45"/>
    <w:rsid w:val="004F3D92"/>
    <w:rsid w:val="004F3ECC"/>
    <w:rsid w:val="004F3EE0"/>
    <w:rsid w:val="004F3EED"/>
    <w:rsid w:val="004F4320"/>
    <w:rsid w:val="004F4349"/>
    <w:rsid w:val="004F4572"/>
    <w:rsid w:val="004F466D"/>
    <w:rsid w:val="004F4964"/>
    <w:rsid w:val="004F49E8"/>
    <w:rsid w:val="004F4A85"/>
    <w:rsid w:val="004F4B9A"/>
    <w:rsid w:val="004F4E3C"/>
    <w:rsid w:val="004F4EB7"/>
    <w:rsid w:val="004F4F33"/>
    <w:rsid w:val="004F4F7E"/>
    <w:rsid w:val="004F5060"/>
    <w:rsid w:val="004F5112"/>
    <w:rsid w:val="004F51DB"/>
    <w:rsid w:val="004F5267"/>
    <w:rsid w:val="004F52B7"/>
    <w:rsid w:val="004F5546"/>
    <w:rsid w:val="004F5740"/>
    <w:rsid w:val="004F5807"/>
    <w:rsid w:val="004F5810"/>
    <w:rsid w:val="004F5880"/>
    <w:rsid w:val="004F5A81"/>
    <w:rsid w:val="004F5ACC"/>
    <w:rsid w:val="004F5BD8"/>
    <w:rsid w:val="004F5BE8"/>
    <w:rsid w:val="004F5CE1"/>
    <w:rsid w:val="004F5D1B"/>
    <w:rsid w:val="004F5D99"/>
    <w:rsid w:val="004F5DD9"/>
    <w:rsid w:val="004F5E49"/>
    <w:rsid w:val="004F5F5B"/>
    <w:rsid w:val="004F61AA"/>
    <w:rsid w:val="004F6224"/>
    <w:rsid w:val="004F62DA"/>
    <w:rsid w:val="004F6352"/>
    <w:rsid w:val="004F63D2"/>
    <w:rsid w:val="004F6450"/>
    <w:rsid w:val="004F6631"/>
    <w:rsid w:val="004F66DA"/>
    <w:rsid w:val="004F66F2"/>
    <w:rsid w:val="004F66FD"/>
    <w:rsid w:val="004F6752"/>
    <w:rsid w:val="004F6C5D"/>
    <w:rsid w:val="004F6C92"/>
    <w:rsid w:val="004F6DD3"/>
    <w:rsid w:val="004F6E11"/>
    <w:rsid w:val="004F6F57"/>
    <w:rsid w:val="004F6FD8"/>
    <w:rsid w:val="004F7115"/>
    <w:rsid w:val="004F7176"/>
    <w:rsid w:val="004F71D1"/>
    <w:rsid w:val="004F723E"/>
    <w:rsid w:val="004F766D"/>
    <w:rsid w:val="004F77FD"/>
    <w:rsid w:val="004F78B6"/>
    <w:rsid w:val="004F78F5"/>
    <w:rsid w:val="004F7977"/>
    <w:rsid w:val="004F79E3"/>
    <w:rsid w:val="004F7A68"/>
    <w:rsid w:val="004F7AE3"/>
    <w:rsid w:val="004F7C2C"/>
    <w:rsid w:val="004F7D7A"/>
    <w:rsid w:val="004F7DDC"/>
    <w:rsid w:val="004F7E02"/>
    <w:rsid w:val="004F7E65"/>
    <w:rsid w:val="004F7E71"/>
    <w:rsid w:val="00500040"/>
    <w:rsid w:val="00500069"/>
    <w:rsid w:val="005000F2"/>
    <w:rsid w:val="005002AF"/>
    <w:rsid w:val="00500397"/>
    <w:rsid w:val="005003B5"/>
    <w:rsid w:val="0050044D"/>
    <w:rsid w:val="005004B6"/>
    <w:rsid w:val="0050056E"/>
    <w:rsid w:val="0050063C"/>
    <w:rsid w:val="005006F9"/>
    <w:rsid w:val="005007B5"/>
    <w:rsid w:val="005007E8"/>
    <w:rsid w:val="005008C0"/>
    <w:rsid w:val="005008C6"/>
    <w:rsid w:val="0050091F"/>
    <w:rsid w:val="00500925"/>
    <w:rsid w:val="00500927"/>
    <w:rsid w:val="005009B6"/>
    <w:rsid w:val="00500A05"/>
    <w:rsid w:val="00500B68"/>
    <w:rsid w:val="00500BE5"/>
    <w:rsid w:val="00500C42"/>
    <w:rsid w:val="00500C88"/>
    <w:rsid w:val="00500D17"/>
    <w:rsid w:val="00500F0B"/>
    <w:rsid w:val="0050106C"/>
    <w:rsid w:val="0050114E"/>
    <w:rsid w:val="00501176"/>
    <w:rsid w:val="005012A2"/>
    <w:rsid w:val="005012EE"/>
    <w:rsid w:val="00501313"/>
    <w:rsid w:val="0050133B"/>
    <w:rsid w:val="00501411"/>
    <w:rsid w:val="00501496"/>
    <w:rsid w:val="00501501"/>
    <w:rsid w:val="00501596"/>
    <w:rsid w:val="00501707"/>
    <w:rsid w:val="00501783"/>
    <w:rsid w:val="0050186B"/>
    <w:rsid w:val="00501B01"/>
    <w:rsid w:val="00501B9A"/>
    <w:rsid w:val="00501C91"/>
    <w:rsid w:val="00501C95"/>
    <w:rsid w:val="00501CBC"/>
    <w:rsid w:val="00501D3A"/>
    <w:rsid w:val="00501D7C"/>
    <w:rsid w:val="00501EFD"/>
    <w:rsid w:val="00501F03"/>
    <w:rsid w:val="00501F57"/>
    <w:rsid w:val="00501FBF"/>
    <w:rsid w:val="00502111"/>
    <w:rsid w:val="005022A8"/>
    <w:rsid w:val="00502311"/>
    <w:rsid w:val="005024B9"/>
    <w:rsid w:val="0050250B"/>
    <w:rsid w:val="00502576"/>
    <w:rsid w:val="00502682"/>
    <w:rsid w:val="00502688"/>
    <w:rsid w:val="005027CC"/>
    <w:rsid w:val="00502839"/>
    <w:rsid w:val="0050290F"/>
    <w:rsid w:val="0050298E"/>
    <w:rsid w:val="00502BD2"/>
    <w:rsid w:val="00502D9A"/>
    <w:rsid w:val="00502E9B"/>
    <w:rsid w:val="00502F12"/>
    <w:rsid w:val="00502FFC"/>
    <w:rsid w:val="0050300E"/>
    <w:rsid w:val="005030A3"/>
    <w:rsid w:val="005030DC"/>
    <w:rsid w:val="005030EA"/>
    <w:rsid w:val="00503297"/>
    <w:rsid w:val="00503394"/>
    <w:rsid w:val="00503439"/>
    <w:rsid w:val="00503472"/>
    <w:rsid w:val="0050369B"/>
    <w:rsid w:val="005036B3"/>
    <w:rsid w:val="005036E0"/>
    <w:rsid w:val="00503718"/>
    <w:rsid w:val="00503779"/>
    <w:rsid w:val="0050383F"/>
    <w:rsid w:val="00503992"/>
    <w:rsid w:val="00503ADD"/>
    <w:rsid w:val="00503B02"/>
    <w:rsid w:val="00503B5C"/>
    <w:rsid w:val="00503CCF"/>
    <w:rsid w:val="00503DC3"/>
    <w:rsid w:val="00503E30"/>
    <w:rsid w:val="00503F83"/>
    <w:rsid w:val="005040CF"/>
    <w:rsid w:val="0050430C"/>
    <w:rsid w:val="00504314"/>
    <w:rsid w:val="00504339"/>
    <w:rsid w:val="00504420"/>
    <w:rsid w:val="005044B3"/>
    <w:rsid w:val="005046D5"/>
    <w:rsid w:val="005046F8"/>
    <w:rsid w:val="0050470E"/>
    <w:rsid w:val="00504736"/>
    <w:rsid w:val="0050491D"/>
    <w:rsid w:val="00504930"/>
    <w:rsid w:val="00504AF0"/>
    <w:rsid w:val="00504B18"/>
    <w:rsid w:val="00504BAA"/>
    <w:rsid w:val="00504C57"/>
    <w:rsid w:val="00504CF9"/>
    <w:rsid w:val="00504D94"/>
    <w:rsid w:val="00504E02"/>
    <w:rsid w:val="00504FF0"/>
    <w:rsid w:val="0050529F"/>
    <w:rsid w:val="00505511"/>
    <w:rsid w:val="0050554E"/>
    <w:rsid w:val="00505582"/>
    <w:rsid w:val="005055DA"/>
    <w:rsid w:val="00505644"/>
    <w:rsid w:val="00505696"/>
    <w:rsid w:val="005057A4"/>
    <w:rsid w:val="005058EA"/>
    <w:rsid w:val="0050593D"/>
    <w:rsid w:val="00505AA6"/>
    <w:rsid w:val="00505B6A"/>
    <w:rsid w:val="00505D87"/>
    <w:rsid w:val="00506009"/>
    <w:rsid w:val="00506072"/>
    <w:rsid w:val="00506272"/>
    <w:rsid w:val="0050631B"/>
    <w:rsid w:val="005063EE"/>
    <w:rsid w:val="005065B8"/>
    <w:rsid w:val="00506658"/>
    <w:rsid w:val="005066EE"/>
    <w:rsid w:val="00506723"/>
    <w:rsid w:val="005067BD"/>
    <w:rsid w:val="005067E9"/>
    <w:rsid w:val="005067EB"/>
    <w:rsid w:val="00506815"/>
    <w:rsid w:val="0050685D"/>
    <w:rsid w:val="00506875"/>
    <w:rsid w:val="0050688A"/>
    <w:rsid w:val="0050697A"/>
    <w:rsid w:val="0050699A"/>
    <w:rsid w:val="005069FC"/>
    <w:rsid w:val="00506A48"/>
    <w:rsid w:val="00506AE1"/>
    <w:rsid w:val="00506D5E"/>
    <w:rsid w:val="00506E74"/>
    <w:rsid w:val="00506EDE"/>
    <w:rsid w:val="00506EEB"/>
    <w:rsid w:val="00506EED"/>
    <w:rsid w:val="00506F3E"/>
    <w:rsid w:val="00506F4C"/>
    <w:rsid w:val="00506F91"/>
    <w:rsid w:val="00506FC2"/>
    <w:rsid w:val="00507001"/>
    <w:rsid w:val="005070E3"/>
    <w:rsid w:val="00507287"/>
    <w:rsid w:val="005072A5"/>
    <w:rsid w:val="00507385"/>
    <w:rsid w:val="005073A0"/>
    <w:rsid w:val="00507462"/>
    <w:rsid w:val="005074EA"/>
    <w:rsid w:val="00507555"/>
    <w:rsid w:val="0050770D"/>
    <w:rsid w:val="0050784B"/>
    <w:rsid w:val="005079D0"/>
    <w:rsid w:val="00507ACF"/>
    <w:rsid w:val="00507B25"/>
    <w:rsid w:val="00507B81"/>
    <w:rsid w:val="00507DB1"/>
    <w:rsid w:val="00507DFC"/>
    <w:rsid w:val="00507F30"/>
    <w:rsid w:val="005101AA"/>
    <w:rsid w:val="0051033A"/>
    <w:rsid w:val="00510342"/>
    <w:rsid w:val="0051035A"/>
    <w:rsid w:val="00510392"/>
    <w:rsid w:val="0051044B"/>
    <w:rsid w:val="005104DB"/>
    <w:rsid w:val="0051052D"/>
    <w:rsid w:val="00510604"/>
    <w:rsid w:val="00510614"/>
    <w:rsid w:val="0051066F"/>
    <w:rsid w:val="005108C8"/>
    <w:rsid w:val="00510990"/>
    <w:rsid w:val="005109B3"/>
    <w:rsid w:val="00510B74"/>
    <w:rsid w:val="00510BEF"/>
    <w:rsid w:val="00510F0E"/>
    <w:rsid w:val="00510F71"/>
    <w:rsid w:val="00510FF2"/>
    <w:rsid w:val="0051111C"/>
    <w:rsid w:val="005115B1"/>
    <w:rsid w:val="005116BC"/>
    <w:rsid w:val="005117F6"/>
    <w:rsid w:val="00511949"/>
    <w:rsid w:val="0051199B"/>
    <w:rsid w:val="00511B37"/>
    <w:rsid w:val="00511C80"/>
    <w:rsid w:val="00511C85"/>
    <w:rsid w:val="00511C8B"/>
    <w:rsid w:val="00511DAB"/>
    <w:rsid w:val="00511E83"/>
    <w:rsid w:val="00511EC2"/>
    <w:rsid w:val="00511FE7"/>
    <w:rsid w:val="005121F2"/>
    <w:rsid w:val="005121F8"/>
    <w:rsid w:val="0051226E"/>
    <w:rsid w:val="005122B4"/>
    <w:rsid w:val="005124F5"/>
    <w:rsid w:val="00512546"/>
    <w:rsid w:val="005126A8"/>
    <w:rsid w:val="00512842"/>
    <w:rsid w:val="0051285D"/>
    <w:rsid w:val="005128A2"/>
    <w:rsid w:val="005128AE"/>
    <w:rsid w:val="005128C9"/>
    <w:rsid w:val="005129EC"/>
    <w:rsid w:val="00512A11"/>
    <w:rsid w:val="00512AFC"/>
    <w:rsid w:val="00512C3A"/>
    <w:rsid w:val="00512C7C"/>
    <w:rsid w:val="00512CC5"/>
    <w:rsid w:val="00512D10"/>
    <w:rsid w:val="00512D58"/>
    <w:rsid w:val="00512D81"/>
    <w:rsid w:val="00512F6B"/>
    <w:rsid w:val="00512FCE"/>
    <w:rsid w:val="00512FE2"/>
    <w:rsid w:val="00512FE6"/>
    <w:rsid w:val="005130DE"/>
    <w:rsid w:val="00513124"/>
    <w:rsid w:val="0051329D"/>
    <w:rsid w:val="0051333D"/>
    <w:rsid w:val="005134E1"/>
    <w:rsid w:val="00513596"/>
    <w:rsid w:val="005135E1"/>
    <w:rsid w:val="005135E3"/>
    <w:rsid w:val="0051361A"/>
    <w:rsid w:val="0051366F"/>
    <w:rsid w:val="00513677"/>
    <w:rsid w:val="005136BD"/>
    <w:rsid w:val="005137A9"/>
    <w:rsid w:val="0051387D"/>
    <w:rsid w:val="005138F5"/>
    <w:rsid w:val="00513911"/>
    <w:rsid w:val="00513A24"/>
    <w:rsid w:val="00513A3C"/>
    <w:rsid w:val="00513A64"/>
    <w:rsid w:val="00513A98"/>
    <w:rsid w:val="00513B8C"/>
    <w:rsid w:val="00513BFF"/>
    <w:rsid w:val="00513F96"/>
    <w:rsid w:val="00514060"/>
    <w:rsid w:val="0051408A"/>
    <w:rsid w:val="005140E0"/>
    <w:rsid w:val="00514196"/>
    <w:rsid w:val="00514318"/>
    <w:rsid w:val="005143B3"/>
    <w:rsid w:val="00514706"/>
    <w:rsid w:val="0051470A"/>
    <w:rsid w:val="0051474E"/>
    <w:rsid w:val="00514851"/>
    <w:rsid w:val="005148CF"/>
    <w:rsid w:val="0051494A"/>
    <w:rsid w:val="00514994"/>
    <w:rsid w:val="00514A09"/>
    <w:rsid w:val="00514C9E"/>
    <w:rsid w:val="00514D94"/>
    <w:rsid w:val="00514DE7"/>
    <w:rsid w:val="00514E88"/>
    <w:rsid w:val="00514EF0"/>
    <w:rsid w:val="00515079"/>
    <w:rsid w:val="0051516C"/>
    <w:rsid w:val="00515294"/>
    <w:rsid w:val="00515443"/>
    <w:rsid w:val="005155C6"/>
    <w:rsid w:val="00515691"/>
    <w:rsid w:val="0051569F"/>
    <w:rsid w:val="0051575B"/>
    <w:rsid w:val="00515923"/>
    <w:rsid w:val="00515970"/>
    <w:rsid w:val="005159CA"/>
    <w:rsid w:val="00515A48"/>
    <w:rsid w:val="00515B19"/>
    <w:rsid w:val="00515B2F"/>
    <w:rsid w:val="00515B57"/>
    <w:rsid w:val="00515BA7"/>
    <w:rsid w:val="00515CE9"/>
    <w:rsid w:val="00515E5D"/>
    <w:rsid w:val="00515EC0"/>
    <w:rsid w:val="005160A2"/>
    <w:rsid w:val="00516103"/>
    <w:rsid w:val="005163F3"/>
    <w:rsid w:val="00516432"/>
    <w:rsid w:val="00516475"/>
    <w:rsid w:val="005164A2"/>
    <w:rsid w:val="005165DF"/>
    <w:rsid w:val="005166E0"/>
    <w:rsid w:val="00516770"/>
    <w:rsid w:val="00516B0D"/>
    <w:rsid w:val="00516C8C"/>
    <w:rsid w:val="00516F12"/>
    <w:rsid w:val="00517127"/>
    <w:rsid w:val="00517139"/>
    <w:rsid w:val="0051713D"/>
    <w:rsid w:val="00517172"/>
    <w:rsid w:val="005171B9"/>
    <w:rsid w:val="00517202"/>
    <w:rsid w:val="0051728B"/>
    <w:rsid w:val="005172EC"/>
    <w:rsid w:val="005174E6"/>
    <w:rsid w:val="005175E6"/>
    <w:rsid w:val="00517758"/>
    <w:rsid w:val="005177D5"/>
    <w:rsid w:val="005178A1"/>
    <w:rsid w:val="005179D7"/>
    <w:rsid w:val="00517A37"/>
    <w:rsid w:val="00517B4C"/>
    <w:rsid w:val="00517D88"/>
    <w:rsid w:val="00517DC4"/>
    <w:rsid w:val="00517DD7"/>
    <w:rsid w:val="00517DE3"/>
    <w:rsid w:val="00517E78"/>
    <w:rsid w:val="00517F45"/>
    <w:rsid w:val="00517F4E"/>
    <w:rsid w:val="00517FCC"/>
    <w:rsid w:val="00517FE8"/>
    <w:rsid w:val="0052001E"/>
    <w:rsid w:val="00520225"/>
    <w:rsid w:val="0052024A"/>
    <w:rsid w:val="00520359"/>
    <w:rsid w:val="005203F6"/>
    <w:rsid w:val="00520413"/>
    <w:rsid w:val="00520545"/>
    <w:rsid w:val="005207D3"/>
    <w:rsid w:val="005207E2"/>
    <w:rsid w:val="0052095B"/>
    <w:rsid w:val="00520BE3"/>
    <w:rsid w:val="00520D10"/>
    <w:rsid w:val="00520E27"/>
    <w:rsid w:val="00520F0A"/>
    <w:rsid w:val="00520F38"/>
    <w:rsid w:val="00520FB2"/>
    <w:rsid w:val="005210A8"/>
    <w:rsid w:val="00521143"/>
    <w:rsid w:val="005212A7"/>
    <w:rsid w:val="005212E1"/>
    <w:rsid w:val="0052132B"/>
    <w:rsid w:val="00521349"/>
    <w:rsid w:val="005213DB"/>
    <w:rsid w:val="00521483"/>
    <w:rsid w:val="00521488"/>
    <w:rsid w:val="005214C6"/>
    <w:rsid w:val="00521599"/>
    <w:rsid w:val="0052159D"/>
    <w:rsid w:val="00521705"/>
    <w:rsid w:val="005217F8"/>
    <w:rsid w:val="005217FB"/>
    <w:rsid w:val="00521B3D"/>
    <w:rsid w:val="00521B42"/>
    <w:rsid w:val="00521BC4"/>
    <w:rsid w:val="00521C07"/>
    <w:rsid w:val="00521D05"/>
    <w:rsid w:val="00521E18"/>
    <w:rsid w:val="00521EA5"/>
    <w:rsid w:val="00521FA6"/>
    <w:rsid w:val="00521FB4"/>
    <w:rsid w:val="0052202C"/>
    <w:rsid w:val="00522031"/>
    <w:rsid w:val="00522062"/>
    <w:rsid w:val="0052211A"/>
    <w:rsid w:val="0052220E"/>
    <w:rsid w:val="0052226B"/>
    <w:rsid w:val="005222B4"/>
    <w:rsid w:val="00522421"/>
    <w:rsid w:val="0052259B"/>
    <w:rsid w:val="0052262F"/>
    <w:rsid w:val="005226EA"/>
    <w:rsid w:val="005227E9"/>
    <w:rsid w:val="005227FA"/>
    <w:rsid w:val="00522820"/>
    <w:rsid w:val="00522837"/>
    <w:rsid w:val="00522847"/>
    <w:rsid w:val="00522986"/>
    <w:rsid w:val="00522D80"/>
    <w:rsid w:val="00522E1B"/>
    <w:rsid w:val="00522E5D"/>
    <w:rsid w:val="00522EC4"/>
    <w:rsid w:val="00522ECB"/>
    <w:rsid w:val="00523023"/>
    <w:rsid w:val="005230B7"/>
    <w:rsid w:val="0052310D"/>
    <w:rsid w:val="0052310E"/>
    <w:rsid w:val="0052314D"/>
    <w:rsid w:val="00523173"/>
    <w:rsid w:val="0052324D"/>
    <w:rsid w:val="0052359E"/>
    <w:rsid w:val="0052369F"/>
    <w:rsid w:val="00523726"/>
    <w:rsid w:val="00523910"/>
    <w:rsid w:val="00523955"/>
    <w:rsid w:val="00523ADE"/>
    <w:rsid w:val="00523B21"/>
    <w:rsid w:val="00523B62"/>
    <w:rsid w:val="00523C04"/>
    <w:rsid w:val="00523C12"/>
    <w:rsid w:val="00523C44"/>
    <w:rsid w:val="00523C77"/>
    <w:rsid w:val="00523CA0"/>
    <w:rsid w:val="00523CB8"/>
    <w:rsid w:val="00523DA7"/>
    <w:rsid w:val="00523DB9"/>
    <w:rsid w:val="00523E70"/>
    <w:rsid w:val="00523FDB"/>
    <w:rsid w:val="005240CB"/>
    <w:rsid w:val="005242B9"/>
    <w:rsid w:val="005243B1"/>
    <w:rsid w:val="005243DD"/>
    <w:rsid w:val="005243E7"/>
    <w:rsid w:val="005243F9"/>
    <w:rsid w:val="00524461"/>
    <w:rsid w:val="00524470"/>
    <w:rsid w:val="005244D7"/>
    <w:rsid w:val="005244FF"/>
    <w:rsid w:val="005246FA"/>
    <w:rsid w:val="00524779"/>
    <w:rsid w:val="00524941"/>
    <w:rsid w:val="0052495E"/>
    <w:rsid w:val="00524C14"/>
    <w:rsid w:val="00524CE2"/>
    <w:rsid w:val="00524D00"/>
    <w:rsid w:val="00524DB4"/>
    <w:rsid w:val="00524F0F"/>
    <w:rsid w:val="00524F94"/>
    <w:rsid w:val="005250C5"/>
    <w:rsid w:val="005250E0"/>
    <w:rsid w:val="00525205"/>
    <w:rsid w:val="00525229"/>
    <w:rsid w:val="00525236"/>
    <w:rsid w:val="005252C2"/>
    <w:rsid w:val="005252F5"/>
    <w:rsid w:val="00525341"/>
    <w:rsid w:val="005253ED"/>
    <w:rsid w:val="00525467"/>
    <w:rsid w:val="005254A4"/>
    <w:rsid w:val="005255CB"/>
    <w:rsid w:val="0052562E"/>
    <w:rsid w:val="00525759"/>
    <w:rsid w:val="0052584E"/>
    <w:rsid w:val="005258E0"/>
    <w:rsid w:val="005258EA"/>
    <w:rsid w:val="00525A8D"/>
    <w:rsid w:val="00526042"/>
    <w:rsid w:val="0052621B"/>
    <w:rsid w:val="0052621D"/>
    <w:rsid w:val="00526319"/>
    <w:rsid w:val="00526442"/>
    <w:rsid w:val="005267C3"/>
    <w:rsid w:val="005267FF"/>
    <w:rsid w:val="00526A1A"/>
    <w:rsid w:val="00526A26"/>
    <w:rsid w:val="00526A76"/>
    <w:rsid w:val="00526AAD"/>
    <w:rsid w:val="00526C0E"/>
    <w:rsid w:val="00526D9F"/>
    <w:rsid w:val="00526E0C"/>
    <w:rsid w:val="00526F1B"/>
    <w:rsid w:val="0052713C"/>
    <w:rsid w:val="0052726B"/>
    <w:rsid w:val="005272E1"/>
    <w:rsid w:val="005274B9"/>
    <w:rsid w:val="00527723"/>
    <w:rsid w:val="0052772C"/>
    <w:rsid w:val="00527768"/>
    <w:rsid w:val="00527832"/>
    <w:rsid w:val="0052794C"/>
    <w:rsid w:val="00527A21"/>
    <w:rsid w:val="00527A8D"/>
    <w:rsid w:val="00527AA9"/>
    <w:rsid w:val="00527B26"/>
    <w:rsid w:val="00527B2C"/>
    <w:rsid w:val="00527BD1"/>
    <w:rsid w:val="00527D7B"/>
    <w:rsid w:val="00527D7F"/>
    <w:rsid w:val="00527E80"/>
    <w:rsid w:val="00527EA9"/>
    <w:rsid w:val="00527EB6"/>
    <w:rsid w:val="00527EEC"/>
    <w:rsid w:val="00530059"/>
    <w:rsid w:val="005300A6"/>
    <w:rsid w:val="0053013A"/>
    <w:rsid w:val="00530156"/>
    <w:rsid w:val="00530254"/>
    <w:rsid w:val="005302A3"/>
    <w:rsid w:val="005303E2"/>
    <w:rsid w:val="0053048B"/>
    <w:rsid w:val="00530786"/>
    <w:rsid w:val="005308AD"/>
    <w:rsid w:val="00530914"/>
    <w:rsid w:val="00530AE2"/>
    <w:rsid w:val="00530B70"/>
    <w:rsid w:val="00530E7F"/>
    <w:rsid w:val="00530F56"/>
    <w:rsid w:val="00530F93"/>
    <w:rsid w:val="005310BF"/>
    <w:rsid w:val="00531133"/>
    <w:rsid w:val="00531186"/>
    <w:rsid w:val="0053130A"/>
    <w:rsid w:val="00531587"/>
    <w:rsid w:val="0053164E"/>
    <w:rsid w:val="005317DA"/>
    <w:rsid w:val="00531907"/>
    <w:rsid w:val="00531937"/>
    <w:rsid w:val="00531B21"/>
    <w:rsid w:val="00531B58"/>
    <w:rsid w:val="00531BBA"/>
    <w:rsid w:val="00531D05"/>
    <w:rsid w:val="00531D26"/>
    <w:rsid w:val="00531D79"/>
    <w:rsid w:val="00531E87"/>
    <w:rsid w:val="00532146"/>
    <w:rsid w:val="005321B3"/>
    <w:rsid w:val="00532269"/>
    <w:rsid w:val="00532280"/>
    <w:rsid w:val="005323F7"/>
    <w:rsid w:val="005324E8"/>
    <w:rsid w:val="005325D8"/>
    <w:rsid w:val="00532671"/>
    <w:rsid w:val="005326C6"/>
    <w:rsid w:val="00532779"/>
    <w:rsid w:val="005327CE"/>
    <w:rsid w:val="00532834"/>
    <w:rsid w:val="00532984"/>
    <w:rsid w:val="00532A9B"/>
    <w:rsid w:val="00532C0C"/>
    <w:rsid w:val="00532C1A"/>
    <w:rsid w:val="00532C6E"/>
    <w:rsid w:val="00532E32"/>
    <w:rsid w:val="00532E8E"/>
    <w:rsid w:val="005331EF"/>
    <w:rsid w:val="00533207"/>
    <w:rsid w:val="0053325D"/>
    <w:rsid w:val="0053326A"/>
    <w:rsid w:val="0053339E"/>
    <w:rsid w:val="005336B5"/>
    <w:rsid w:val="005336DE"/>
    <w:rsid w:val="00533774"/>
    <w:rsid w:val="0053377D"/>
    <w:rsid w:val="00533792"/>
    <w:rsid w:val="005337C1"/>
    <w:rsid w:val="005337FF"/>
    <w:rsid w:val="00533893"/>
    <w:rsid w:val="0053390E"/>
    <w:rsid w:val="005339C3"/>
    <w:rsid w:val="00533A68"/>
    <w:rsid w:val="00533C50"/>
    <w:rsid w:val="00533E06"/>
    <w:rsid w:val="00533E5A"/>
    <w:rsid w:val="00533F03"/>
    <w:rsid w:val="00533F9C"/>
    <w:rsid w:val="00533FA1"/>
    <w:rsid w:val="00533FDF"/>
    <w:rsid w:val="005343E0"/>
    <w:rsid w:val="00534522"/>
    <w:rsid w:val="005345BD"/>
    <w:rsid w:val="00534705"/>
    <w:rsid w:val="00534753"/>
    <w:rsid w:val="005348A4"/>
    <w:rsid w:val="005348B6"/>
    <w:rsid w:val="00534959"/>
    <w:rsid w:val="005349D7"/>
    <w:rsid w:val="00534BF8"/>
    <w:rsid w:val="00534DB6"/>
    <w:rsid w:val="00534E77"/>
    <w:rsid w:val="005350DE"/>
    <w:rsid w:val="00535113"/>
    <w:rsid w:val="0053513C"/>
    <w:rsid w:val="005351E4"/>
    <w:rsid w:val="0053523C"/>
    <w:rsid w:val="0053524F"/>
    <w:rsid w:val="0053527A"/>
    <w:rsid w:val="005352BD"/>
    <w:rsid w:val="0053536B"/>
    <w:rsid w:val="00535429"/>
    <w:rsid w:val="00535451"/>
    <w:rsid w:val="0053559C"/>
    <w:rsid w:val="00535632"/>
    <w:rsid w:val="0053567E"/>
    <w:rsid w:val="005357FA"/>
    <w:rsid w:val="00535866"/>
    <w:rsid w:val="00535876"/>
    <w:rsid w:val="00535A18"/>
    <w:rsid w:val="00535B4C"/>
    <w:rsid w:val="00535B52"/>
    <w:rsid w:val="00535B5C"/>
    <w:rsid w:val="00535CF1"/>
    <w:rsid w:val="00535DBE"/>
    <w:rsid w:val="00535E62"/>
    <w:rsid w:val="00535FAB"/>
    <w:rsid w:val="00536021"/>
    <w:rsid w:val="00536047"/>
    <w:rsid w:val="00536150"/>
    <w:rsid w:val="0053617B"/>
    <w:rsid w:val="00536211"/>
    <w:rsid w:val="00536269"/>
    <w:rsid w:val="0053637F"/>
    <w:rsid w:val="00536415"/>
    <w:rsid w:val="00536667"/>
    <w:rsid w:val="00536AA9"/>
    <w:rsid w:val="00536AC0"/>
    <w:rsid w:val="00536CDB"/>
    <w:rsid w:val="00536DCE"/>
    <w:rsid w:val="005371C6"/>
    <w:rsid w:val="0053727A"/>
    <w:rsid w:val="005372C3"/>
    <w:rsid w:val="00537531"/>
    <w:rsid w:val="005375B8"/>
    <w:rsid w:val="0053772C"/>
    <w:rsid w:val="0053772F"/>
    <w:rsid w:val="00537735"/>
    <w:rsid w:val="0053774B"/>
    <w:rsid w:val="00537986"/>
    <w:rsid w:val="00537A08"/>
    <w:rsid w:val="00537AAC"/>
    <w:rsid w:val="00537B69"/>
    <w:rsid w:val="00537BA8"/>
    <w:rsid w:val="00537BAA"/>
    <w:rsid w:val="00537C5A"/>
    <w:rsid w:val="00537DA6"/>
    <w:rsid w:val="00537EAA"/>
    <w:rsid w:val="00540093"/>
    <w:rsid w:val="005400C5"/>
    <w:rsid w:val="0054024C"/>
    <w:rsid w:val="0054026F"/>
    <w:rsid w:val="005403BA"/>
    <w:rsid w:val="00540487"/>
    <w:rsid w:val="005404D9"/>
    <w:rsid w:val="00540557"/>
    <w:rsid w:val="00540587"/>
    <w:rsid w:val="00540607"/>
    <w:rsid w:val="00540757"/>
    <w:rsid w:val="005409DA"/>
    <w:rsid w:val="00540A2D"/>
    <w:rsid w:val="00540A3D"/>
    <w:rsid w:val="00540AC1"/>
    <w:rsid w:val="00540E0E"/>
    <w:rsid w:val="00540ECA"/>
    <w:rsid w:val="00540EE9"/>
    <w:rsid w:val="00541062"/>
    <w:rsid w:val="005410D9"/>
    <w:rsid w:val="005410FB"/>
    <w:rsid w:val="0054114B"/>
    <w:rsid w:val="00541211"/>
    <w:rsid w:val="00541275"/>
    <w:rsid w:val="005412F5"/>
    <w:rsid w:val="0054139B"/>
    <w:rsid w:val="0054147C"/>
    <w:rsid w:val="00541550"/>
    <w:rsid w:val="005415A5"/>
    <w:rsid w:val="00541600"/>
    <w:rsid w:val="00541638"/>
    <w:rsid w:val="00541736"/>
    <w:rsid w:val="00541764"/>
    <w:rsid w:val="00541791"/>
    <w:rsid w:val="0054180B"/>
    <w:rsid w:val="00541AD5"/>
    <w:rsid w:val="00541B02"/>
    <w:rsid w:val="00541B04"/>
    <w:rsid w:val="00541BD2"/>
    <w:rsid w:val="00541BE4"/>
    <w:rsid w:val="00541D24"/>
    <w:rsid w:val="00541D51"/>
    <w:rsid w:val="00541D52"/>
    <w:rsid w:val="00541D7F"/>
    <w:rsid w:val="00541E86"/>
    <w:rsid w:val="00541F36"/>
    <w:rsid w:val="00541FDA"/>
    <w:rsid w:val="00542092"/>
    <w:rsid w:val="005423E8"/>
    <w:rsid w:val="0054248B"/>
    <w:rsid w:val="005424B9"/>
    <w:rsid w:val="00542677"/>
    <w:rsid w:val="0054268F"/>
    <w:rsid w:val="005426A1"/>
    <w:rsid w:val="005426F5"/>
    <w:rsid w:val="00542845"/>
    <w:rsid w:val="0054286F"/>
    <w:rsid w:val="0054295F"/>
    <w:rsid w:val="00542A91"/>
    <w:rsid w:val="00542B01"/>
    <w:rsid w:val="00542C3C"/>
    <w:rsid w:val="00542CA6"/>
    <w:rsid w:val="00542D69"/>
    <w:rsid w:val="00542EA1"/>
    <w:rsid w:val="00542EC6"/>
    <w:rsid w:val="00543003"/>
    <w:rsid w:val="00543162"/>
    <w:rsid w:val="0054321A"/>
    <w:rsid w:val="00543389"/>
    <w:rsid w:val="00543567"/>
    <w:rsid w:val="0054359C"/>
    <w:rsid w:val="00543683"/>
    <w:rsid w:val="005436B2"/>
    <w:rsid w:val="005436C3"/>
    <w:rsid w:val="0054378E"/>
    <w:rsid w:val="005439B5"/>
    <w:rsid w:val="00543B07"/>
    <w:rsid w:val="00543B38"/>
    <w:rsid w:val="00543BF7"/>
    <w:rsid w:val="00543C06"/>
    <w:rsid w:val="00543C2C"/>
    <w:rsid w:val="00543D91"/>
    <w:rsid w:val="00543E09"/>
    <w:rsid w:val="00543E4C"/>
    <w:rsid w:val="00543ECA"/>
    <w:rsid w:val="00543FA0"/>
    <w:rsid w:val="00544151"/>
    <w:rsid w:val="0054415F"/>
    <w:rsid w:val="0054417F"/>
    <w:rsid w:val="005441D4"/>
    <w:rsid w:val="005442A7"/>
    <w:rsid w:val="005442C2"/>
    <w:rsid w:val="005443AF"/>
    <w:rsid w:val="0054440B"/>
    <w:rsid w:val="00544749"/>
    <w:rsid w:val="0054477D"/>
    <w:rsid w:val="00544826"/>
    <w:rsid w:val="005448E5"/>
    <w:rsid w:val="005449C5"/>
    <w:rsid w:val="005449F1"/>
    <w:rsid w:val="00544A04"/>
    <w:rsid w:val="00544ABD"/>
    <w:rsid w:val="00544DBD"/>
    <w:rsid w:val="00545081"/>
    <w:rsid w:val="005450CC"/>
    <w:rsid w:val="005450D7"/>
    <w:rsid w:val="0054519D"/>
    <w:rsid w:val="0054556E"/>
    <w:rsid w:val="005456BB"/>
    <w:rsid w:val="0054571A"/>
    <w:rsid w:val="005457AA"/>
    <w:rsid w:val="005457B5"/>
    <w:rsid w:val="005459B8"/>
    <w:rsid w:val="00545BD2"/>
    <w:rsid w:val="00545DAE"/>
    <w:rsid w:val="00545E43"/>
    <w:rsid w:val="00545E65"/>
    <w:rsid w:val="00545E73"/>
    <w:rsid w:val="00545F03"/>
    <w:rsid w:val="00545FE2"/>
    <w:rsid w:val="00546132"/>
    <w:rsid w:val="0054620E"/>
    <w:rsid w:val="005462B2"/>
    <w:rsid w:val="00546339"/>
    <w:rsid w:val="00546346"/>
    <w:rsid w:val="005463E2"/>
    <w:rsid w:val="005463F7"/>
    <w:rsid w:val="005466AB"/>
    <w:rsid w:val="00546788"/>
    <w:rsid w:val="00546801"/>
    <w:rsid w:val="00546823"/>
    <w:rsid w:val="00546885"/>
    <w:rsid w:val="005469BC"/>
    <w:rsid w:val="00546A6D"/>
    <w:rsid w:val="00546B42"/>
    <w:rsid w:val="00546C95"/>
    <w:rsid w:val="00546E13"/>
    <w:rsid w:val="00546EE2"/>
    <w:rsid w:val="00546F37"/>
    <w:rsid w:val="00546F50"/>
    <w:rsid w:val="0054703D"/>
    <w:rsid w:val="005470AF"/>
    <w:rsid w:val="00547196"/>
    <w:rsid w:val="005471B0"/>
    <w:rsid w:val="005471BD"/>
    <w:rsid w:val="005472AF"/>
    <w:rsid w:val="00547353"/>
    <w:rsid w:val="00547386"/>
    <w:rsid w:val="0054738D"/>
    <w:rsid w:val="00547608"/>
    <w:rsid w:val="005476A2"/>
    <w:rsid w:val="005476B0"/>
    <w:rsid w:val="005476EC"/>
    <w:rsid w:val="0054776C"/>
    <w:rsid w:val="005479A9"/>
    <w:rsid w:val="00547A77"/>
    <w:rsid w:val="00547AEB"/>
    <w:rsid w:val="00547CD3"/>
    <w:rsid w:val="00547CDE"/>
    <w:rsid w:val="00547D17"/>
    <w:rsid w:val="00547D6C"/>
    <w:rsid w:val="00547F2D"/>
    <w:rsid w:val="00547F4B"/>
    <w:rsid w:val="0055018E"/>
    <w:rsid w:val="00550212"/>
    <w:rsid w:val="0055024D"/>
    <w:rsid w:val="005503E7"/>
    <w:rsid w:val="0055048F"/>
    <w:rsid w:val="00550562"/>
    <w:rsid w:val="0055066E"/>
    <w:rsid w:val="00550A32"/>
    <w:rsid w:val="00550BBA"/>
    <w:rsid w:val="00550BD2"/>
    <w:rsid w:val="00550BD8"/>
    <w:rsid w:val="00550D2F"/>
    <w:rsid w:val="00550D7F"/>
    <w:rsid w:val="00550E34"/>
    <w:rsid w:val="00550E7A"/>
    <w:rsid w:val="00550E87"/>
    <w:rsid w:val="00550EFC"/>
    <w:rsid w:val="00550FA6"/>
    <w:rsid w:val="00551037"/>
    <w:rsid w:val="0055107B"/>
    <w:rsid w:val="005510D6"/>
    <w:rsid w:val="00551151"/>
    <w:rsid w:val="00551257"/>
    <w:rsid w:val="00551270"/>
    <w:rsid w:val="0055138B"/>
    <w:rsid w:val="00551405"/>
    <w:rsid w:val="005515B4"/>
    <w:rsid w:val="00551612"/>
    <w:rsid w:val="00551646"/>
    <w:rsid w:val="005516B1"/>
    <w:rsid w:val="005516B5"/>
    <w:rsid w:val="005516CF"/>
    <w:rsid w:val="005516E0"/>
    <w:rsid w:val="00551867"/>
    <w:rsid w:val="00551A1C"/>
    <w:rsid w:val="00551B9D"/>
    <w:rsid w:val="00551C2C"/>
    <w:rsid w:val="00551DE4"/>
    <w:rsid w:val="00551F6B"/>
    <w:rsid w:val="0055203F"/>
    <w:rsid w:val="005520C5"/>
    <w:rsid w:val="00552216"/>
    <w:rsid w:val="0055237B"/>
    <w:rsid w:val="005523BD"/>
    <w:rsid w:val="00552480"/>
    <w:rsid w:val="00552516"/>
    <w:rsid w:val="00552619"/>
    <w:rsid w:val="0055265B"/>
    <w:rsid w:val="00552751"/>
    <w:rsid w:val="0055275B"/>
    <w:rsid w:val="00552973"/>
    <w:rsid w:val="00552B0F"/>
    <w:rsid w:val="00552B14"/>
    <w:rsid w:val="00552B49"/>
    <w:rsid w:val="00552B5D"/>
    <w:rsid w:val="00552C7A"/>
    <w:rsid w:val="00552C94"/>
    <w:rsid w:val="00552CD2"/>
    <w:rsid w:val="00552CF9"/>
    <w:rsid w:val="00552D47"/>
    <w:rsid w:val="00552E46"/>
    <w:rsid w:val="0055308C"/>
    <w:rsid w:val="005530B3"/>
    <w:rsid w:val="005530DC"/>
    <w:rsid w:val="0055310A"/>
    <w:rsid w:val="00553189"/>
    <w:rsid w:val="00553263"/>
    <w:rsid w:val="005532FA"/>
    <w:rsid w:val="00553610"/>
    <w:rsid w:val="005537EA"/>
    <w:rsid w:val="005537EF"/>
    <w:rsid w:val="0055380D"/>
    <w:rsid w:val="00553931"/>
    <w:rsid w:val="00553A37"/>
    <w:rsid w:val="00553B08"/>
    <w:rsid w:val="00553B13"/>
    <w:rsid w:val="00553B78"/>
    <w:rsid w:val="00553C07"/>
    <w:rsid w:val="00553CCD"/>
    <w:rsid w:val="00553D35"/>
    <w:rsid w:val="00553E3A"/>
    <w:rsid w:val="00553E5F"/>
    <w:rsid w:val="00553FD4"/>
    <w:rsid w:val="00553FDC"/>
    <w:rsid w:val="00553FF4"/>
    <w:rsid w:val="00554032"/>
    <w:rsid w:val="005540C7"/>
    <w:rsid w:val="005540E3"/>
    <w:rsid w:val="00554183"/>
    <w:rsid w:val="00554199"/>
    <w:rsid w:val="00554255"/>
    <w:rsid w:val="00554442"/>
    <w:rsid w:val="00554527"/>
    <w:rsid w:val="0055464E"/>
    <w:rsid w:val="0055475D"/>
    <w:rsid w:val="0055485E"/>
    <w:rsid w:val="00554885"/>
    <w:rsid w:val="005548A2"/>
    <w:rsid w:val="00554941"/>
    <w:rsid w:val="00554A3A"/>
    <w:rsid w:val="00554B20"/>
    <w:rsid w:val="00554B9E"/>
    <w:rsid w:val="00554BDD"/>
    <w:rsid w:val="00554C8F"/>
    <w:rsid w:val="00554CFD"/>
    <w:rsid w:val="00554D41"/>
    <w:rsid w:val="00554EFD"/>
    <w:rsid w:val="00554F27"/>
    <w:rsid w:val="0055509F"/>
    <w:rsid w:val="00555201"/>
    <w:rsid w:val="00555252"/>
    <w:rsid w:val="005552BA"/>
    <w:rsid w:val="00555577"/>
    <w:rsid w:val="0055568A"/>
    <w:rsid w:val="005556C4"/>
    <w:rsid w:val="005556DF"/>
    <w:rsid w:val="00555700"/>
    <w:rsid w:val="00555873"/>
    <w:rsid w:val="0055598F"/>
    <w:rsid w:val="00555B44"/>
    <w:rsid w:val="00555BC5"/>
    <w:rsid w:val="00555BDE"/>
    <w:rsid w:val="00555BE1"/>
    <w:rsid w:val="00555C53"/>
    <w:rsid w:val="00555E00"/>
    <w:rsid w:val="00555E38"/>
    <w:rsid w:val="005560BD"/>
    <w:rsid w:val="005561CE"/>
    <w:rsid w:val="005562D0"/>
    <w:rsid w:val="005562DB"/>
    <w:rsid w:val="0055646F"/>
    <w:rsid w:val="005565D2"/>
    <w:rsid w:val="00556609"/>
    <w:rsid w:val="0055674D"/>
    <w:rsid w:val="005568BA"/>
    <w:rsid w:val="00556927"/>
    <w:rsid w:val="00556AEC"/>
    <w:rsid w:val="00556B3A"/>
    <w:rsid w:val="00556B48"/>
    <w:rsid w:val="00556B64"/>
    <w:rsid w:val="00556B70"/>
    <w:rsid w:val="00556C2A"/>
    <w:rsid w:val="00556CFF"/>
    <w:rsid w:val="00556D59"/>
    <w:rsid w:val="00556DF3"/>
    <w:rsid w:val="00556FBA"/>
    <w:rsid w:val="00556FFE"/>
    <w:rsid w:val="0055707A"/>
    <w:rsid w:val="0055707C"/>
    <w:rsid w:val="005570C0"/>
    <w:rsid w:val="00557150"/>
    <w:rsid w:val="005571E3"/>
    <w:rsid w:val="005574EC"/>
    <w:rsid w:val="00557592"/>
    <w:rsid w:val="0055760A"/>
    <w:rsid w:val="00557774"/>
    <w:rsid w:val="0055780E"/>
    <w:rsid w:val="005578A6"/>
    <w:rsid w:val="00557A52"/>
    <w:rsid w:val="00557A85"/>
    <w:rsid w:val="00557AA1"/>
    <w:rsid w:val="00557AB9"/>
    <w:rsid w:val="00557B62"/>
    <w:rsid w:val="00557C11"/>
    <w:rsid w:val="00557D7B"/>
    <w:rsid w:val="00557DBF"/>
    <w:rsid w:val="00557F5B"/>
    <w:rsid w:val="005601FA"/>
    <w:rsid w:val="00560209"/>
    <w:rsid w:val="00560412"/>
    <w:rsid w:val="0056045B"/>
    <w:rsid w:val="00560556"/>
    <w:rsid w:val="0056058F"/>
    <w:rsid w:val="005607F3"/>
    <w:rsid w:val="005608D8"/>
    <w:rsid w:val="005609C3"/>
    <w:rsid w:val="005609E9"/>
    <w:rsid w:val="00560B5A"/>
    <w:rsid w:val="00560F28"/>
    <w:rsid w:val="00560F88"/>
    <w:rsid w:val="00560FA2"/>
    <w:rsid w:val="0056105B"/>
    <w:rsid w:val="005610DB"/>
    <w:rsid w:val="005610EB"/>
    <w:rsid w:val="00561139"/>
    <w:rsid w:val="00561150"/>
    <w:rsid w:val="005611A2"/>
    <w:rsid w:val="0056122E"/>
    <w:rsid w:val="005612D4"/>
    <w:rsid w:val="0056130B"/>
    <w:rsid w:val="0056139B"/>
    <w:rsid w:val="005613C7"/>
    <w:rsid w:val="00561561"/>
    <w:rsid w:val="00561678"/>
    <w:rsid w:val="00561747"/>
    <w:rsid w:val="00561766"/>
    <w:rsid w:val="005617EE"/>
    <w:rsid w:val="0056180B"/>
    <w:rsid w:val="00561880"/>
    <w:rsid w:val="005618D2"/>
    <w:rsid w:val="005618F4"/>
    <w:rsid w:val="0056193F"/>
    <w:rsid w:val="00561A6F"/>
    <w:rsid w:val="00561BE2"/>
    <w:rsid w:val="00561D7A"/>
    <w:rsid w:val="005621C9"/>
    <w:rsid w:val="00562282"/>
    <w:rsid w:val="0056228F"/>
    <w:rsid w:val="005623C2"/>
    <w:rsid w:val="005624F4"/>
    <w:rsid w:val="005625BF"/>
    <w:rsid w:val="00562604"/>
    <w:rsid w:val="00562609"/>
    <w:rsid w:val="00562639"/>
    <w:rsid w:val="005628D8"/>
    <w:rsid w:val="00562954"/>
    <w:rsid w:val="0056295B"/>
    <w:rsid w:val="00562B00"/>
    <w:rsid w:val="00562BF0"/>
    <w:rsid w:val="00562D05"/>
    <w:rsid w:val="0056308B"/>
    <w:rsid w:val="00563307"/>
    <w:rsid w:val="005635ED"/>
    <w:rsid w:val="0056370C"/>
    <w:rsid w:val="0056376A"/>
    <w:rsid w:val="00563854"/>
    <w:rsid w:val="005639AF"/>
    <w:rsid w:val="005639E0"/>
    <w:rsid w:val="00563A23"/>
    <w:rsid w:val="00563BD4"/>
    <w:rsid w:val="00563BFE"/>
    <w:rsid w:val="00563C3B"/>
    <w:rsid w:val="00563C4E"/>
    <w:rsid w:val="00563C73"/>
    <w:rsid w:val="00563CA0"/>
    <w:rsid w:val="00563CA9"/>
    <w:rsid w:val="00563CB4"/>
    <w:rsid w:val="00563CC1"/>
    <w:rsid w:val="00563E26"/>
    <w:rsid w:val="00563EC1"/>
    <w:rsid w:val="00563F7D"/>
    <w:rsid w:val="00564210"/>
    <w:rsid w:val="00564274"/>
    <w:rsid w:val="0056452E"/>
    <w:rsid w:val="00564540"/>
    <w:rsid w:val="00564549"/>
    <w:rsid w:val="005647AD"/>
    <w:rsid w:val="005647D3"/>
    <w:rsid w:val="005649B8"/>
    <w:rsid w:val="00564A7B"/>
    <w:rsid w:val="00564B6E"/>
    <w:rsid w:val="00564C04"/>
    <w:rsid w:val="00564EF9"/>
    <w:rsid w:val="005650D3"/>
    <w:rsid w:val="005652DA"/>
    <w:rsid w:val="005652DD"/>
    <w:rsid w:val="0056530C"/>
    <w:rsid w:val="005653A0"/>
    <w:rsid w:val="00565640"/>
    <w:rsid w:val="00565685"/>
    <w:rsid w:val="005656F6"/>
    <w:rsid w:val="005658E9"/>
    <w:rsid w:val="00565A13"/>
    <w:rsid w:val="00565ABD"/>
    <w:rsid w:val="00565AC6"/>
    <w:rsid w:val="00565B49"/>
    <w:rsid w:val="00565B78"/>
    <w:rsid w:val="00565C3F"/>
    <w:rsid w:val="00565C45"/>
    <w:rsid w:val="00565DB6"/>
    <w:rsid w:val="00565F04"/>
    <w:rsid w:val="00565F62"/>
    <w:rsid w:val="00565F8B"/>
    <w:rsid w:val="00565FA8"/>
    <w:rsid w:val="005660EF"/>
    <w:rsid w:val="00566212"/>
    <w:rsid w:val="00566247"/>
    <w:rsid w:val="00566669"/>
    <w:rsid w:val="005666DC"/>
    <w:rsid w:val="005667F3"/>
    <w:rsid w:val="00566A64"/>
    <w:rsid w:val="00566AE9"/>
    <w:rsid w:val="00566BF6"/>
    <w:rsid w:val="00566C01"/>
    <w:rsid w:val="00566CB7"/>
    <w:rsid w:val="00566DB6"/>
    <w:rsid w:val="00566ED7"/>
    <w:rsid w:val="00567220"/>
    <w:rsid w:val="005674E9"/>
    <w:rsid w:val="005674FF"/>
    <w:rsid w:val="00567541"/>
    <w:rsid w:val="00567687"/>
    <w:rsid w:val="00567830"/>
    <w:rsid w:val="005678A0"/>
    <w:rsid w:val="005678E2"/>
    <w:rsid w:val="00567A29"/>
    <w:rsid w:val="00567DD9"/>
    <w:rsid w:val="00567ECB"/>
    <w:rsid w:val="00567FA5"/>
    <w:rsid w:val="00567FB8"/>
    <w:rsid w:val="005700BA"/>
    <w:rsid w:val="005700E2"/>
    <w:rsid w:val="005701EE"/>
    <w:rsid w:val="00570251"/>
    <w:rsid w:val="005702C9"/>
    <w:rsid w:val="00570330"/>
    <w:rsid w:val="00570369"/>
    <w:rsid w:val="00570488"/>
    <w:rsid w:val="00570493"/>
    <w:rsid w:val="00570556"/>
    <w:rsid w:val="0057067F"/>
    <w:rsid w:val="0057081D"/>
    <w:rsid w:val="0057081E"/>
    <w:rsid w:val="0057086A"/>
    <w:rsid w:val="0057096A"/>
    <w:rsid w:val="005709CA"/>
    <w:rsid w:val="00570A10"/>
    <w:rsid w:val="00570AE2"/>
    <w:rsid w:val="00570AE7"/>
    <w:rsid w:val="00570AEF"/>
    <w:rsid w:val="00570B87"/>
    <w:rsid w:val="00570BC4"/>
    <w:rsid w:val="00570C0B"/>
    <w:rsid w:val="00570C26"/>
    <w:rsid w:val="00570C2C"/>
    <w:rsid w:val="00570D61"/>
    <w:rsid w:val="00570E78"/>
    <w:rsid w:val="00571018"/>
    <w:rsid w:val="00571093"/>
    <w:rsid w:val="0057119C"/>
    <w:rsid w:val="005712D9"/>
    <w:rsid w:val="005712EC"/>
    <w:rsid w:val="005712F3"/>
    <w:rsid w:val="005714B5"/>
    <w:rsid w:val="00571514"/>
    <w:rsid w:val="0057156B"/>
    <w:rsid w:val="005716E4"/>
    <w:rsid w:val="0057177A"/>
    <w:rsid w:val="00571810"/>
    <w:rsid w:val="00571851"/>
    <w:rsid w:val="00571967"/>
    <w:rsid w:val="0057196A"/>
    <w:rsid w:val="00571A23"/>
    <w:rsid w:val="00571A5B"/>
    <w:rsid w:val="00571B91"/>
    <w:rsid w:val="00571C72"/>
    <w:rsid w:val="00571CB8"/>
    <w:rsid w:val="00571E1E"/>
    <w:rsid w:val="00571F3C"/>
    <w:rsid w:val="0057205C"/>
    <w:rsid w:val="00572095"/>
    <w:rsid w:val="005720E0"/>
    <w:rsid w:val="0057218F"/>
    <w:rsid w:val="005722DB"/>
    <w:rsid w:val="00572311"/>
    <w:rsid w:val="0057240F"/>
    <w:rsid w:val="00572475"/>
    <w:rsid w:val="005724A2"/>
    <w:rsid w:val="00572609"/>
    <w:rsid w:val="00572746"/>
    <w:rsid w:val="005727BC"/>
    <w:rsid w:val="005727F0"/>
    <w:rsid w:val="00572809"/>
    <w:rsid w:val="0057281C"/>
    <w:rsid w:val="0057286B"/>
    <w:rsid w:val="00572C2E"/>
    <w:rsid w:val="00572C5C"/>
    <w:rsid w:val="00572D59"/>
    <w:rsid w:val="00572D6F"/>
    <w:rsid w:val="00572F08"/>
    <w:rsid w:val="00572F9D"/>
    <w:rsid w:val="00572FB7"/>
    <w:rsid w:val="00573213"/>
    <w:rsid w:val="00573248"/>
    <w:rsid w:val="0057336C"/>
    <w:rsid w:val="005735C7"/>
    <w:rsid w:val="005735C9"/>
    <w:rsid w:val="00573664"/>
    <w:rsid w:val="00573794"/>
    <w:rsid w:val="005737D1"/>
    <w:rsid w:val="0057382A"/>
    <w:rsid w:val="005739A6"/>
    <w:rsid w:val="00573A0A"/>
    <w:rsid w:val="00573C04"/>
    <w:rsid w:val="00573D5F"/>
    <w:rsid w:val="00573E64"/>
    <w:rsid w:val="00573EB6"/>
    <w:rsid w:val="00573F51"/>
    <w:rsid w:val="005742A1"/>
    <w:rsid w:val="00574334"/>
    <w:rsid w:val="0057438A"/>
    <w:rsid w:val="00574893"/>
    <w:rsid w:val="005748E3"/>
    <w:rsid w:val="005748E9"/>
    <w:rsid w:val="0057498C"/>
    <w:rsid w:val="00574AA8"/>
    <w:rsid w:val="00574B1C"/>
    <w:rsid w:val="00574C66"/>
    <w:rsid w:val="00574CA6"/>
    <w:rsid w:val="00574D0E"/>
    <w:rsid w:val="00574EF6"/>
    <w:rsid w:val="00574F7C"/>
    <w:rsid w:val="00574FB9"/>
    <w:rsid w:val="005750CE"/>
    <w:rsid w:val="005750F9"/>
    <w:rsid w:val="00575100"/>
    <w:rsid w:val="0057513A"/>
    <w:rsid w:val="0057524B"/>
    <w:rsid w:val="005752FE"/>
    <w:rsid w:val="0057535E"/>
    <w:rsid w:val="00575367"/>
    <w:rsid w:val="00575379"/>
    <w:rsid w:val="005753EF"/>
    <w:rsid w:val="005754D3"/>
    <w:rsid w:val="0057550D"/>
    <w:rsid w:val="00575518"/>
    <w:rsid w:val="005755F9"/>
    <w:rsid w:val="00575A08"/>
    <w:rsid w:val="00575A5B"/>
    <w:rsid w:val="00575A74"/>
    <w:rsid w:val="00575B5E"/>
    <w:rsid w:val="00575CF0"/>
    <w:rsid w:val="00575D58"/>
    <w:rsid w:val="00575DB2"/>
    <w:rsid w:val="00575E46"/>
    <w:rsid w:val="005760D1"/>
    <w:rsid w:val="00576155"/>
    <w:rsid w:val="0057619B"/>
    <w:rsid w:val="005761CB"/>
    <w:rsid w:val="005761E5"/>
    <w:rsid w:val="005761F7"/>
    <w:rsid w:val="0057631D"/>
    <w:rsid w:val="00576417"/>
    <w:rsid w:val="0057641A"/>
    <w:rsid w:val="0057657F"/>
    <w:rsid w:val="00576624"/>
    <w:rsid w:val="00576673"/>
    <w:rsid w:val="00576767"/>
    <w:rsid w:val="005767CA"/>
    <w:rsid w:val="00576940"/>
    <w:rsid w:val="005769F1"/>
    <w:rsid w:val="00576AB8"/>
    <w:rsid w:val="00576B29"/>
    <w:rsid w:val="00576C94"/>
    <w:rsid w:val="00576DEB"/>
    <w:rsid w:val="00576E01"/>
    <w:rsid w:val="00576EB9"/>
    <w:rsid w:val="00576FD7"/>
    <w:rsid w:val="005770ED"/>
    <w:rsid w:val="005770F4"/>
    <w:rsid w:val="0057717B"/>
    <w:rsid w:val="005771E4"/>
    <w:rsid w:val="00577355"/>
    <w:rsid w:val="005774A0"/>
    <w:rsid w:val="005776AB"/>
    <w:rsid w:val="0057778B"/>
    <w:rsid w:val="00577876"/>
    <w:rsid w:val="00577914"/>
    <w:rsid w:val="0057793C"/>
    <w:rsid w:val="005779B9"/>
    <w:rsid w:val="005779EB"/>
    <w:rsid w:val="00577C76"/>
    <w:rsid w:val="00577C7B"/>
    <w:rsid w:val="00577C9D"/>
    <w:rsid w:val="00577D77"/>
    <w:rsid w:val="00577F87"/>
    <w:rsid w:val="00577FF5"/>
    <w:rsid w:val="005800F7"/>
    <w:rsid w:val="005805C9"/>
    <w:rsid w:val="00580623"/>
    <w:rsid w:val="00580672"/>
    <w:rsid w:val="00580684"/>
    <w:rsid w:val="005806CE"/>
    <w:rsid w:val="00580711"/>
    <w:rsid w:val="005807B1"/>
    <w:rsid w:val="00580848"/>
    <w:rsid w:val="00580862"/>
    <w:rsid w:val="00580870"/>
    <w:rsid w:val="00580AB1"/>
    <w:rsid w:val="00580AE2"/>
    <w:rsid w:val="00580B05"/>
    <w:rsid w:val="00580B6F"/>
    <w:rsid w:val="00580D52"/>
    <w:rsid w:val="00580DB5"/>
    <w:rsid w:val="00580DEF"/>
    <w:rsid w:val="00580E3B"/>
    <w:rsid w:val="00580E71"/>
    <w:rsid w:val="00581286"/>
    <w:rsid w:val="0058138F"/>
    <w:rsid w:val="005813AD"/>
    <w:rsid w:val="00581439"/>
    <w:rsid w:val="00581449"/>
    <w:rsid w:val="00581458"/>
    <w:rsid w:val="0058155E"/>
    <w:rsid w:val="00581565"/>
    <w:rsid w:val="0058173A"/>
    <w:rsid w:val="0058180B"/>
    <w:rsid w:val="0058195F"/>
    <w:rsid w:val="00581986"/>
    <w:rsid w:val="005819F8"/>
    <w:rsid w:val="00581A58"/>
    <w:rsid w:val="00581B88"/>
    <w:rsid w:val="00581BB9"/>
    <w:rsid w:val="00581C88"/>
    <w:rsid w:val="00581D00"/>
    <w:rsid w:val="00581DAB"/>
    <w:rsid w:val="00581DBD"/>
    <w:rsid w:val="00581DD6"/>
    <w:rsid w:val="00581EAE"/>
    <w:rsid w:val="00581EDF"/>
    <w:rsid w:val="00581FD9"/>
    <w:rsid w:val="0058204D"/>
    <w:rsid w:val="00582092"/>
    <w:rsid w:val="005820C7"/>
    <w:rsid w:val="0058210A"/>
    <w:rsid w:val="005821D4"/>
    <w:rsid w:val="005821E4"/>
    <w:rsid w:val="005822A5"/>
    <w:rsid w:val="00582342"/>
    <w:rsid w:val="005824E1"/>
    <w:rsid w:val="005825AB"/>
    <w:rsid w:val="005826A8"/>
    <w:rsid w:val="005826F4"/>
    <w:rsid w:val="00582720"/>
    <w:rsid w:val="0058276D"/>
    <w:rsid w:val="005827EB"/>
    <w:rsid w:val="00582A1C"/>
    <w:rsid w:val="00582A81"/>
    <w:rsid w:val="00582AAC"/>
    <w:rsid w:val="00582BC0"/>
    <w:rsid w:val="00582C76"/>
    <w:rsid w:val="00582CC8"/>
    <w:rsid w:val="00582ED4"/>
    <w:rsid w:val="0058302C"/>
    <w:rsid w:val="00583088"/>
    <w:rsid w:val="005830E3"/>
    <w:rsid w:val="005831B1"/>
    <w:rsid w:val="00583245"/>
    <w:rsid w:val="0058338F"/>
    <w:rsid w:val="005833AA"/>
    <w:rsid w:val="005833DE"/>
    <w:rsid w:val="005834A7"/>
    <w:rsid w:val="005834FC"/>
    <w:rsid w:val="00583546"/>
    <w:rsid w:val="005835D9"/>
    <w:rsid w:val="00583689"/>
    <w:rsid w:val="005836C6"/>
    <w:rsid w:val="00583759"/>
    <w:rsid w:val="005837A1"/>
    <w:rsid w:val="005837B7"/>
    <w:rsid w:val="005839B7"/>
    <w:rsid w:val="00583D11"/>
    <w:rsid w:val="00583E39"/>
    <w:rsid w:val="00583FE9"/>
    <w:rsid w:val="00584005"/>
    <w:rsid w:val="0058409F"/>
    <w:rsid w:val="00584218"/>
    <w:rsid w:val="00584246"/>
    <w:rsid w:val="00584266"/>
    <w:rsid w:val="0058438E"/>
    <w:rsid w:val="005843D0"/>
    <w:rsid w:val="005844D5"/>
    <w:rsid w:val="00584584"/>
    <w:rsid w:val="005847D2"/>
    <w:rsid w:val="005848B7"/>
    <w:rsid w:val="005849CD"/>
    <w:rsid w:val="005849E1"/>
    <w:rsid w:val="00584A19"/>
    <w:rsid w:val="00584DB1"/>
    <w:rsid w:val="00584EB7"/>
    <w:rsid w:val="00584FB1"/>
    <w:rsid w:val="00585085"/>
    <w:rsid w:val="005852A9"/>
    <w:rsid w:val="0058530B"/>
    <w:rsid w:val="00585318"/>
    <w:rsid w:val="00585363"/>
    <w:rsid w:val="005855C1"/>
    <w:rsid w:val="00585694"/>
    <w:rsid w:val="0058584E"/>
    <w:rsid w:val="0058590A"/>
    <w:rsid w:val="00585A05"/>
    <w:rsid w:val="00585AEC"/>
    <w:rsid w:val="00585B2A"/>
    <w:rsid w:val="00585BC3"/>
    <w:rsid w:val="00585BEC"/>
    <w:rsid w:val="00585D26"/>
    <w:rsid w:val="00585E08"/>
    <w:rsid w:val="00585EEC"/>
    <w:rsid w:val="00585F1F"/>
    <w:rsid w:val="00585F43"/>
    <w:rsid w:val="005860C4"/>
    <w:rsid w:val="005861B0"/>
    <w:rsid w:val="005861BB"/>
    <w:rsid w:val="005861C5"/>
    <w:rsid w:val="005864F9"/>
    <w:rsid w:val="0058654D"/>
    <w:rsid w:val="0058657B"/>
    <w:rsid w:val="005865E9"/>
    <w:rsid w:val="00586606"/>
    <w:rsid w:val="005867EF"/>
    <w:rsid w:val="0058681E"/>
    <w:rsid w:val="005869EE"/>
    <w:rsid w:val="00586C82"/>
    <w:rsid w:val="00586CFB"/>
    <w:rsid w:val="00586D24"/>
    <w:rsid w:val="00586ECC"/>
    <w:rsid w:val="00586F02"/>
    <w:rsid w:val="00586F08"/>
    <w:rsid w:val="00586FF5"/>
    <w:rsid w:val="00587083"/>
    <w:rsid w:val="0058717F"/>
    <w:rsid w:val="005871C5"/>
    <w:rsid w:val="00587392"/>
    <w:rsid w:val="0058741D"/>
    <w:rsid w:val="005875B9"/>
    <w:rsid w:val="00587834"/>
    <w:rsid w:val="005878EC"/>
    <w:rsid w:val="00587A9A"/>
    <w:rsid w:val="00587AFD"/>
    <w:rsid w:val="00587B19"/>
    <w:rsid w:val="00587C40"/>
    <w:rsid w:val="00587D6E"/>
    <w:rsid w:val="00590053"/>
    <w:rsid w:val="00590086"/>
    <w:rsid w:val="005900B2"/>
    <w:rsid w:val="005900FA"/>
    <w:rsid w:val="00590151"/>
    <w:rsid w:val="005901A1"/>
    <w:rsid w:val="005901D1"/>
    <w:rsid w:val="00590271"/>
    <w:rsid w:val="00590297"/>
    <w:rsid w:val="0059037B"/>
    <w:rsid w:val="005903BE"/>
    <w:rsid w:val="005903D7"/>
    <w:rsid w:val="00590519"/>
    <w:rsid w:val="005905BB"/>
    <w:rsid w:val="005906FE"/>
    <w:rsid w:val="00590794"/>
    <w:rsid w:val="005907E1"/>
    <w:rsid w:val="005907EE"/>
    <w:rsid w:val="005908C7"/>
    <w:rsid w:val="00590935"/>
    <w:rsid w:val="005909BD"/>
    <w:rsid w:val="00590AB4"/>
    <w:rsid w:val="00590B60"/>
    <w:rsid w:val="00590C11"/>
    <w:rsid w:val="00590CB7"/>
    <w:rsid w:val="00590E99"/>
    <w:rsid w:val="00590FC6"/>
    <w:rsid w:val="00591056"/>
    <w:rsid w:val="00591079"/>
    <w:rsid w:val="00591105"/>
    <w:rsid w:val="00591197"/>
    <w:rsid w:val="0059123D"/>
    <w:rsid w:val="00591342"/>
    <w:rsid w:val="0059135B"/>
    <w:rsid w:val="0059150A"/>
    <w:rsid w:val="00591593"/>
    <w:rsid w:val="0059173F"/>
    <w:rsid w:val="0059179D"/>
    <w:rsid w:val="005917C9"/>
    <w:rsid w:val="005918A1"/>
    <w:rsid w:val="0059198C"/>
    <w:rsid w:val="005919A9"/>
    <w:rsid w:val="00591B14"/>
    <w:rsid w:val="00591B5D"/>
    <w:rsid w:val="00591BFA"/>
    <w:rsid w:val="00591C7D"/>
    <w:rsid w:val="00591D51"/>
    <w:rsid w:val="00591D59"/>
    <w:rsid w:val="00591F3A"/>
    <w:rsid w:val="00591F4D"/>
    <w:rsid w:val="00591F64"/>
    <w:rsid w:val="00591F70"/>
    <w:rsid w:val="00592027"/>
    <w:rsid w:val="005920B3"/>
    <w:rsid w:val="005920B6"/>
    <w:rsid w:val="0059222A"/>
    <w:rsid w:val="0059228A"/>
    <w:rsid w:val="005922A4"/>
    <w:rsid w:val="0059230D"/>
    <w:rsid w:val="00592471"/>
    <w:rsid w:val="005925CF"/>
    <w:rsid w:val="005929AB"/>
    <w:rsid w:val="00592A5D"/>
    <w:rsid w:val="00592B33"/>
    <w:rsid w:val="00592B49"/>
    <w:rsid w:val="00592BB8"/>
    <w:rsid w:val="00592D05"/>
    <w:rsid w:val="00592D4E"/>
    <w:rsid w:val="00592D55"/>
    <w:rsid w:val="00592D8A"/>
    <w:rsid w:val="00592FC4"/>
    <w:rsid w:val="00592FC9"/>
    <w:rsid w:val="00592FEF"/>
    <w:rsid w:val="00593002"/>
    <w:rsid w:val="00593176"/>
    <w:rsid w:val="005931EA"/>
    <w:rsid w:val="0059327E"/>
    <w:rsid w:val="00593604"/>
    <w:rsid w:val="00593766"/>
    <w:rsid w:val="005938A1"/>
    <w:rsid w:val="005938AF"/>
    <w:rsid w:val="005939A9"/>
    <w:rsid w:val="005939E8"/>
    <w:rsid w:val="00593AAE"/>
    <w:rsid w:val="00593E78"/>
    <w:rsid w:val="0059407E"/>
    <w:rsid w:val="00594085"/>
    <w:rsid w:val="005941E7"/>
    <w:rsid w:val="0059425E"/>
    <w:rsid w:val="00594353"/>
    <w:rsid w:val="00594409"/>
    <w:rsid w:val="005944D5"/>
    <w:rsid w:val="005944EA"/>
    <w:rsid w:val="005946C3"/>
    <w:rsid w:val="00594715"/>
    <w:rsid w:val="0059479F"/>
    <w:rsid w:val="005948BF"/>
    <w:rsid w:val="005949C8"/>
    <w:rsid w:val="005949E1"/>
    <w:rsid w:val="00594A34"/>
    <w:rsid w:val="00594C30"/>
    <w:rsid w:val="00594CAA"/>
    <w:rsid w:val="00594D59"/>
    <w:rsid w:val="00594D9A"/>
    <w:rsid w:val="00594F1B"/>
    <w:rsid w:val="00594F27"/>
    <w:rsid w:val="00594FDF"/>
    <w:rsid w:val="00595043"/>
    <w:rsid w:val="0059507F"/>
    <w:rsid w:val="005951C5"/>
    <w:rsid w:val="00595223"/>
    <w:rsid w:val="005954BA"/>
    <w:rsid w:val="00595802"/>
    <w:rsid w:val="00595862"/>
    <w:rsid w:val="00595879"/>
    <w:rsid w:val="00595923"/>
    <w:rsid w:val="00595A15"/>
    <w:rsid w:val="00595A4D"/>
    <w:rsid w:val="00595B20"/>
    <w:rsid w:val="00595B6A"/>
    <w:rsid w:val="00595B9A"/>
    <w:rsid w:val="00595BD6"/>
    <w:rsid w:val="00595C2A"/>
    <w:rsid w:val="00595C5C"/>
    <w:rsid w:val="00595D02"/>
    <w:rsid w:val="00595D12"/>
    <w:rsid w:val="00595E12"/>
    <w:rsid w:val="0059600B"/>
    <w:rsid w:val="005960C5"/>
    <w:rsid w:val="00596104"/>
    <w:rsid w:val="0059611D"/>
    <w:rsid w:val="00596237"/>
    <w:rsid w:val="005963C6"/>
    <w:rsid w:val="00596408"/>
    <w:rsid w:val="0059642D"/>
    <w:rsid w:val="00596658"/>
    <w:rsid w:val="0059665F"/>
    <w:rsid w:val="0059679A"/>
    <w:rsid w:val="00596A5C"/>
    <w:rsid w:val="00596AA2"/>
    <w:rsid w:val="00596AEF"/>
    <w:rsid w:val="00596BCC"/>
    <w:rsid w:val="00596D19"/>
    <w:rsid w:val="00596D3F"/>
    <w:rsid w:val="00596E24"/>
    <w:rsid w:val="00596EFA"/>
    <w:rsid w:val="005970C2"/>
    <w:rsid w:val="005970F4"/>
    <w:rsid w:val="0059711E"/>
    <w:rsid w:val="005971E2"/>
    <w:rsid w:val="00597234"/>
    <w:rsid w:val="00597345"/>
    <w:rsid w:val="00597533"/>
    <w:rsid w:val="00597540"/>
    <w:rsid w:val="005975A1"/>
    <w:rsid w:val="005977EC"/>
    <w:rsid w:val="0059782A"/>
    <w:rsid w:val="005978FF"/>
    <w:rsid w:val="00597AE2"/>
    <w:rsid w:val="00597C6E"/>
    <w:rsid w:val="00597CB8"/>
    <w:rsid w:val="00597CE0"/>
    <w:rsid w:val="00597DE7"/>
    <w:rsid w:val="00597E60"/>
    <w:rsid w:val="00597FE0"/>
    <w:rsid w:val="00597FEE"/>
    <w:rsid w:val="005A017C"/>
    <w:rsid w:val="005A018A"/>
    <w:rsid w:val="005A01C1"/>
    <w:rsid w:val="005A035F"/>
    <w:rsid w:val="005A041D"/>
    <w:rsid w:val="005A0431"/>
    <w:rsid w:val="005A0701"/>
    <w:rsid w:val="005A089B"/>
    <w:rsid w:val="005A08B4"/>
    <w:rsid w:val="005A0C2F"/>
    <w:rsid w:val="005A0C68"/>
    <w:rsid w:val="005A0DDB"/>
    <w:rsid w:val="005A10B5"/>
    <w:rsid w:val="005A11C6"/>
    <w:rsid w:val="005A127A"/>
    <w:rsid w:val="005A131E"/>
    <w:rsid w:val="005A1387"/>
    <w:rsid w:val="005A1442"/>
    <w:rsid w:val="005A1501"/>
    <w:rsid w:val="005A1586"/>
    <w:rsid w:val="005A173D"/>
    <w:rsid w:val="005A17B9"/>
    <w:rsid w:val="005A17D4"/>
    <w:rsid w:val="005A18CD"/>
    <w:rsid w:val="005A19C1"/>
    <w:rsid w:val="005A1AFE"/>
    <w:rsid w:val="005A1C0C"/>
    <w:rsid w:val="005A1CB8"/>
    <w:rsid w:val="005A1CBB"/>
    <w:rsid w:val="005A1E4C"/>
    <w:rsid w:val="005A1F55"/>
    <w:rsid w:val="005A1FB7"/>
    <w:rsid w:val="005A1FE2"/>
    <w:rsid w:val="005A20AB"/>
    <w:rsid w:val="005A20F9"/>
    <w:rsid w:val="005A224F"/>
    <w:rsid w:val="005A22AB"/>
    <w:rsid w:val="005A2315"/>
    <w:rsid w:val="005A2389"/>
    <w:rsid w:val="005A23BB"/>
    <w:rsid w:val="005A2406"/>
    <w:rsid w:val="005A240E"/>
    <w:rsid w:val="005A24A0"/>
    <w:rsid w:val="005A2518"/>
    <w:rsid w:val="005A2897"/>
    <w:rsid w:val="005A297F"/>
    <w:rsid w:val="005A2A8A"/>
    <w:rsid w:val="005A2CE4"/>
    <w:rsid w:val="005A2D1D"/>
    <w:rsid w:val="005A2DE2"/>
    <w:rsid w:val="005A2EBB"/>
    <w:rsid w:val="005A3011"/>
    <w:rsid w:val="005A3162"/>
    <w:rsid w:val="005A32CE"/>
    <w:rsid w:val="005A334C"/>
    <w:rsid w:val="005A3432"/>
    <w:rsid w:val="005A34F8"/>
    <w:rsid w:val="005A3701"/>
    <w:rsid w:val="005A37F8"/>
    <w:rsid w:val="005A382A"/>
    <w:rsid w:val="005A3882"/>
    <w:rsid w:val="005A3D0C"/>
    <w:rsid w:val="005A3F68"/>
    <w:rsid w:val="005A409A"/>
    <w:rsid w:val="005A41D1"/>
    <w:rsid w:val="005A4290"/>
    <w:rsid w:val="005A4461"/>
    <w:rsid w:val="005A44AB"/>
    <w:rsid w:val="005A45B8"/>
    <w:rsid w:val="005A4608"/>
    <w:rsid w:val="005A4634"/>
    <w:rsid w:val="005A46AB"/>
    <w:rsid w:val="005A46D1"/>
    <w:rsid w:val="005A477F"/>
    <w:rsid w:val="005A47C4"/>
    <w:rsid w:val="005A48E8"/>
    <w:rsid w:val="005A492A"/>
    <w:rsid w:val="005A49DA"/>
    <w:rsid w:val="005A49FF"/>
    <w:rsid w:val="005A4B5A"/>
    <w:rsid w:val="005A4BB2"/>
    <w:rsid w:val="005A4BE1"/>
    <w:rsid w:val="005A4CB2"/>
    <w:rsid w:val="005A4D4C"/>
    <w:rsid w:val="005A4DD8"/>
    <w:rsid w:val="005A4E3D"/>
    <w:rsid w:val="005A4F2E"/>
    <w:rsid w:val="005A4F34"/>
    <w:rsid w:val="005A4F70"/>
    <w:rsid w:val="005A4F7C"/>
    <w:rsid w:val="005A4F7E"/>
    <w:rsid w:val="005A503A"/>
    <w:rsid w:val="005A5195"/>
    <w:rsid w:val="005A51BF"/>
    <w:rsid w:val="005A52DA"/>
    <w:rsid w:val="005A52E2"/>
    <w:rsid w:val="005A5321"/>
    <w:rsid w:val="005A5385"/>
    <w:rsid w:val="005A5459"/>
    <w:rsid w:val="005A555B"/>
    <w:rsid w:val="005A5715"/>
    <w:rsid w:val="005A5869"/>
    <w:rsid w:val="005A5901"/>
    <w:rsid w:val="005A5914"/>
    <w:rsid w:val="005A5947"/>
    <w:rsid w:val="005A5A0A"/>
    <w:rsid w:val="005A5ABE"/>
    <w:rsid w:val="005A5B19"/>
    <w:rsid w:val="005A5CD0"/>
    <w:rsid w:val="005A5ECD"/>
    <w:rsid w:val="005A5FFA"/>
    <w:rsid w:val="005A6139"/>
    <w:rsid w:val="005A6147"/>
    <w:rsid w:val="005A614F"/>
    <w:rsid w:val="005A620F"/>
    <w:rsid w:val="005A6274"/>
    <w:rsid w:val="005A63A5"/>
    <w:rsid w:val="005A6402"/>
    <w:rsid w:val="005A6497"/>
    <w:rsid w:val="005A66A8"/>
    <w:rsid w:val="005A66B1"/>
    <w:rsid w:val="005A670B"/>
    <w:rsid w:val="005A683F"/>
    <w:rsid w:val="005A68AE"/>
    <w:rsid w:val="005A6963"/>
    <w:rsid w:val="005A6AEF"/>
    <w:rsid w:val="005A6B1C"/>
    <w:rsid w:val="005A6CDB"/>
    <w:rsid w:val="005A6D7C"/>
    <w:rsid w:val="005A6DEA"/>
    <w:rsid w:val="005A6E16"/>
    <w:rsid w:val="005A6EBD"/>
    <w:rsid w:val="005A7117"/>
    <w:rsid w:val="005A7179"/>
    <w:rsid w:val="005A71E9"/>
    <w:rsid w:val="005A720C"/>
    <w:rsid w:val="005A7486"/>
    <w:rsid w:val="005A7593"/>
    <w:rsid w:val="005A75D8"/>
    <w:rsid w:val="005A76C9"/>
    <w:rsid w:val="005A76CD"/>
    <w:rsid w:val="005A77B7"/>
    <w:rsid w:val="005A78D5"/>
    <w:rsid w:val="005A794B"/>
    <w:rsid w:val="005A7955"/>
    <w:rsid w:val="005A7979"/>
    <w:rsid w:val="005A7AC8"/>
    <w:rsid w:val="005A7B22"/>
    <w:rsid w:val="005A7B67"/>
    <w:rsid w:val="005A7B8A"/>
    <w:rsid w:val="005A7B9C"/>
    <w:rsid w:val="005A7D35"/>
    <w:rsid w:val="005A7E63"/>
    <w:rsid w:val="005A7EB2"/>
    <w:rsid w:val="005B01A0"/>
    <w:rsid w:val="005B01D2"/>
    <w:rsid w:val="005B0204"/>
    <w:rsid w:val="005B0211"/>
    <w:rsid w:val="005B0392"/>
    <w:rsid w:val="005B043E"/>
    <w:rsid w:val="005B0531"/>
    <w:rsid w:val="005B0664"/>
    <w:rsid w:val="005B075C"/>
    <w:rsid w:val="005B078D"/>
    <w:rsid w:val="005B0A64"/>
    <w:rsid w:val="005B0AFC"/>
    <w:rsid w:val="005B0B2D"/>
    <w:rsid w:val="005B0D0D"/>
    <w:rsid w:val="005B0E2F"/>
    <w:rsid w:val="005B0ED0"/>
    <w:rsid w:val="005B104E"/>
    <w:rsid w:val="005B10A3"/>
    <w:rsid w:val="005B1288"/>
    <w:rsid w:val="005B12AF"/>
    <w:rsid w:val="005B1321"/>
    <w:rsid w:val="005B1458"/>
    <w:rsid w:val="005B14DA"/>
    <w:rsid w:val="005B15F6"/>
    <w:rsid w:val="005B17B0"/>
    <w:rsid w:val="005B1A2E"/>
    <w:rsid w:val="005B1AA8"/>
    <w:rsid w:val="005B1BDD"/>
    <w:rsid w:val="005B1C4A"/>
    <w:rsid w:val="005B1C96"/>
    <w:rsid w:val="005B1CA2"/>
    <w:rsid w:val="005B1CEF"/>
    <w:rsid w:val="005B1D14"/>
    <w:rsid w:val="005B1D79"/>
    <w:rsid w:val="005B1D98"/>
    <w:rsid w:val="005B1DE7"/>
    <w:rsid w:val="005B21C4"/>
    <w:rsid w:val="005B21CC"/>
    <w:rsid w:val="005B224E"/>
    <w:rsid w:val="005B2472"/>
    <w:rsid w:val="005B252A"/>
    <w:rsid w:val="005B252B"/>
    <w:rsid w:val="005B25D2"/>
    <w:rsid w:val="005B2815"/>
    <w:rsid w:val="005B29B7"/>
    <w:rsid w:val="005B2B02"/>
    <w:rsid w:val="005B2B47"/>
    <w:rsid w:val="005B2DB7"/>
    <w:rsid w:val="005B2ED4"/>
    <w:rsid w:val="005B2F12"/>
    <w:rsid w:val="005B2F26"/>
    <w:rsid w:val="005B2F43"/>
    <w:rsid w:val="005B30CD"/>
    <w:rsid w:val="005B30ED"/>
    <w:rsid w:val="005B3152"/>
    <w:rsid w:val="005B31C2"/>
    <w:rsid w:val="005B31C3"/>
    <w:rsid w:val="005B31F9"/>
    <w:rsid w:val="005B328F"/>
    <w:rsid w:val="005B32B9"/>
    <w:rsid w:val="005B33C1"/>
    <w:rsid w:val="005B35D6"/>
    <w:rsid w:val="005B360D"/>
    <w:rsid w:val="005B3619"/>
    <w:rsid w:val="005B370A"/>
    <w:rsid w:val="005B3721"/>
    <w:rsid w:val="005B3942"/>
    <w:rsid w:val="005B397E"/>
    <w:rsid w:val="005B39A3"/>
    <w:rsid w:val="005B3AD7"/>
    <w:rsid w:val="005B3AF5"/>
    <w:rsid w:val="005B3C20"/>
    <w:rsid w:val="005B3C70"/>
    <w:rsid w:val="005B3CC0"/>
    <w:rsid w:val="005B3CE5"/>
    <w:rsid w:val="005B3DCE"/>
    <w:rsid w:val="005B3E48"/>
    <w:rsid w:val="005B3E50"/>
    <w:rsid w:val="005B3E5A"/>
    <w:rsid w:val="005B3F43"/>
    <w:rsid w:val="005B403E"/>
    <w:rsid w:val="005B406A"/>
    <w:rsid w:val="005B4114"/>
    <w:rsid w:val="005B41B2"/>
    <w:rsid w:val="005B424F"/>
    <w:rsid w:val="005B4251"/>
    <w:rsid w:val="005B4253"/>
    <w:rsid w:val="005B425A"/>
    <w:rsid w:val="005B42E3"/>
    <w:rsid w:val="005B4348"/>
    <w:rsid w:val="005B440E"/>
    <w:rsid w:val="005B456A"/>
    <w:rsid w:val="005B45B3"/>
    <w:rsid w:val="005B46DF"/>
    <w:rsid w:val="005B488C"/>
    <w:rsid w:val="005B48B0"/>
    <w:rsid w:val="005B4AEA"/>
    <w:rsid w:val="005B4B25"/>
    <w:rsid w:val="005B4B53"/>
    <w:rsid w:val="005B4BD5"/>
    <w:rsid w:val="005B4C7C"/>
    <w:rsid w:val="005B4CAB"/>
    <w:rsid w:val="005B4D1B"/>
    <w:rsid w:val="005B4D6D"/>
    <w:rsid w:val="005B4DD0"/>
    <w:rsid w:val="005B4E25"/>
    <w:rsid w:val="005B4E7C"/>
    <w:rsid w:val="005B4F2B"/>
    <w:rsid w:val="005B4FE8"/>
    <w:rsid w:val="005B5058"/>
    <w:rsid w:val="005B5077"/>
    <w:rsid w:val="005B5098"/>
    <w:rsid w:val="005B5160"/>
    <w:rsid w:val="005B52D9"/>
    <w:rsid w:val="005B5347"/>
    <w:rsid w:val="005B535F"/>
    <w:rsid w:val="005B5456"/>
    <w:rsid w:val="005B5683"/>
    <w:rsid w:val="005B5760"/>
    <w:rsid w:val="005B589C"/>
    <w:rsid w:val="005B594C"/>
    <w:rsid w:val="005B5A84"/>
    <w:rsid w:val="005B5BAB"/>
    <w:rsid w:val="005B5BFC"/>
    <w:rsid w:val="005B5C0A"/>
    <w:rsid w:val="005B5C50"/>
    <w:rsid w:val="005B5DAD"/>
    <w:rsid w:val="005B5DC8"/>
    <w:rsid w:val="005B5DD1"/>
    <w:rsid w:val="005B5F9A"/>
    <w:rsid w:val="005B60A8"/>
    <w:rsid w:val="005B62F8"/>
    <w:rsid w:val="005B6343"/>
    <w:rsid w:val="005B6380"/>
    <w:rsid w:val="005B6531"/>
    <w:rsid w:val="005B65EA"/>
    <w:rsid w:val="005B662B"/>
    <w:rsid w:val="005B66A5"/>
    <w:rsid w:val="005B6920"/>
    <w:rsid w:val="005B69BE"/>
    <w:rsid w:val="005B69D7"/>
    <w:rsid w:val="005B69ED"/>
    <w:rsid w:val="005B6A56"/>
    <w:rsid w:val="005B6C59"/>
    <w:rsid w:val="005B6C70"/>
    <w:rsid w:val="005B6D4C"/>
    <w:rsid w:val="005B6D59"/>
    <w:rsid w:val="005B6F74"/>
    <w:rsid w:val="005B6FDE"/>
    <w:rsid w:val="005B718E"/>
    <w:rsid w:val="005B7203"/>
    <w:rsid w:val="005B72CD"/>
    <w:rsid w:val="005B7471"/>
    <w:rsid w:val="005B748D"/>
    <w:rsid w:val="005B74A6"/>
    <w:rsid w:val="005B74D0"/>
    <w:rsid w:val="005B7510"/>
    <w:rsid w:val="005B7578"/>
    <w:rsid w:val="005B75C0"/>
    <w:rsid w:val="005B7707"/>
    <w:rsid w:val="005B7758"/>
    <w:rsid w:val="005B7861"/>
    <w:rsid w:val="005B78AD"/>
    <w:rsid w:val="005B79DA"/>
    <w:rsid w:val="005B7CEF"/>
    <w:rsid w:val="005B7DA0"/>
    <w:rsid w:val="005B7F81"/>
    <w:rsid w:val="005C0128"/>
    <w:rsid w:val="005C025E"/>
    <w:rsid w:val="005C0298"/>
    <w:rsid w:val="005C03A1"/>
    <w:rsid w:val="005C0408"/>
    <w:rsid w:val="005C041F"/>
    <w:rsid w:val="005C0445"/>
    <w:rsid w:val="005C049B"/>
    <w:rsid w:val="005C0637"/>
    <w:rsid w:val="005C083B"/>
    <w:rsid w:val="005C08E5"/>
    <w:rsid w:val="005C0913"/>
    <w:rsid w:val="005C0970"/>
    <w:rsid w:val="005C0A84"/>
    <w:rsid w:val="005C0CE2"/>
    <w:rsid w:val="005C0CE9"/>
    <w:rsid w:val="005C0D57"/>
    <w:rsid w:val="005C0E00"/>
    <w:rsid w:val="005C0E1D"/>
    <w:rsid w:val="005C0FF0"/>
    <w:rsid w:val="005C10BC"/>
    <w:rsid w:val="005C10E1"/>
    <w:rsid w:val="005C1399"/>
    <w:rsid w:val="005C16B2"/>
    <w:rsid w:val="005C175A"/>
    <w:rsid w:val="005C192A"/>
    <w:rsid w:val="005C1B56"/>
    <w:rsid w:val="005C1B97"/>
    <w:rsid w:val="005C1E68"/>
    <w:rsid w:val="005C1F0D"/>
    <w:rsid w:val="005C1F3C"/>
    <w:rsid w:val="005C1F5A"/>
    <w:rsid w:val="005C1FE3"/>
    <w:rsid w:val="005C23F0"/>
    <w:rsid w:val="005C241C"/>
    <w:rsid w:val="005C2779"/>
    <w:rsid w:val="005C2919"/>
    <w:rsid w:val="005C29D5"/>
    <w:rsid w:val="005C2A1F"/>
    <w:rsid w:val="005C2B27"/>
    <w:rsid w:val="005C2B84"/>
    <w:rsid w:val="005C2BE7"/>
    <w:rsid w:val="005C2E7C"/>
    <w:rsid w:val="005C2F0C"/>
    <w:rsid w:val="005C309A"/>
    <w:rsid w:val="005C3126"/>
    <w:rsid w:val="005C316D"/>
    <w:rsid w:val="005C320F"/>
    <w:rsid w:val="005C3240"/>
    <w:rsid w:val="005C329C"/>
    <w:rsid w:val="005C3318"/>
    <w:rsid w:val="005C33B2"/>
    <w:rsid w:val="005C34DA"/>
    <w:rsid w:val="005C352D"/>
    <w:rsid w:val="005C365E"/>
    <w:rsid w:val="005C3669"/>
    <w:rsid w:val="005C367B"/>
    <w:rsid w:val="005C3717"/>
    <w:rsid w:val="005C373E"/>
    <w:rsid w:val="005C3874"/>
    <w:rsid w:val="005C3975"/>
    <w:rsid w:val="005C3B1A"/>
    <w:rsid w:val="005C3B24"/>
    <w:rsid w:val="005C3BE9"/>
    <w:rsid w:val="005C3BF3"/>
    <w:rsid w:val="005C3D19"/>
    <w:rsid w:val="005C3D61"/>
    <w:rsid w:val="005C3FDF"/>
    <w:rsid w:val="005C400E"/>
    <w:rsid w:val="005C415D"/>
    <w:rsid w:val="005C4277"/>
    <w:rsid w:val="005C4402"/>
    <w:rsid w:val="005C4539"/>
    <w:rsid w:val="005C45C9"/>
    <w:rsid w:val="005C463E"/>
    <w:rsid w:val="005C4786"/>
    <w:rsid w:val="005C478B"/>
    <w:rsid w:val="005C47A5"/>
    <w:rsid w:val="005C48B2"/>
    <w:rsid w:val="005C48D4"/>
    <w:rsid w:val="005C4A4E"/>
    <w:rsid w:val="005C4AB0"/>
    <w:rsid w:val="005C4B1A"/>
    <w:rsid w:val="005C4BFB"/>
    <w:rsid w:val="005C4C15"/>
    <w:rsid w:val="005C4DC2"/>
    <w:rsid w:val="005C4DD2"/>
    <w:rsid w:val="005C4DF8"/>
    <w:rsid w:val="005C4F73"/>
    <w:rsid w:val="005C4FA5"/>
    <w:rsid w:val="005C5025"/>
    <w:rsid w:val="005C50B9"/>
    <w:rsid w:val="005C5220"/>
    <w:rsid w:val="005C5312"/>
    <w:rsid w:val="005C5314"/>
    <w:rsid w:val="005C54C7"/>
    <w:rsid w:val="005C57F5"/>
    <w:rsid w:val="005C5910"/>
    <w:rsid w:val="005C5979"/>
    <w:rsid w:val="005C5A58"/>
    <w:rsid w:val="005C5A90"/>
    <w:rsid w:val="005C5AF0"/>
    <w:rsid w:val="005C5B6A"/>
    <w:rsid w:val="005C5BAA"/>
    <w:rsid w:val="005C5BB5"/>
    <w:rsid w:val="005C5C5A"/>
    <w:rsid w:val="005C5C94"/>
    <w:rsid w:val="005C5CB0"/>
    <w:rsid w:val="005C5D67"/>
    <w:rsid w:val="005C5DB2"/>
    <w:rsid w:val="005C5E13"/>
    <w:rsid w:val="005C5E63"/>
    <w:rsid w:val="005C5EC7"/>
    <w:rsid w:val="005C5EE0"/>
    <w:rsid w:val="005C5EFA"/>
    <w:rsid w:val="005C5F68"/>
    <w:rsid w:val="005C5F6C"/>
    <w:rsid w:val="005C5FCB"/>
    <w:rsid w:val="005C5FFE"/>
    <w:rsid w:val="005C601F"/>
    <w:rsid w:val="005C60B0"/>
    <w:rsid w:val="005C6235"/>
    <w:rsid w:val="005C69FA"/>
    <w:rsid w:val="005C6AAC"/>
    <w:rsid w:val="005C6BFA"/>
    <w:rsid w:val="005C6D70"/>
    <w:rsid w:val="005C6E43"/>
    <w:rsid w:val="005C6F03"/>
    <w:rsid w:val="005C6F44"/>
    <w:rsid w:val="005C715B"/>
    <w:rsid w:val="005C716E"/>
    <w:rsid w:val="005C7287"/>
    <w:rsid w:val="005C739A"/>
    <w:rsid w:val="005C73AD"/>
    <w:rsid w:val="005C7674"/>
    <w:rsid w:val="005C773E"/>
    <w:rsid w:val="005C7839"/>
    <w:rsid w:val="005C785E"/>
    <w:rsid w:val="005C79ED"/>
    <w:rsid w:val="005C7AC0"/>
    <w:rsid w:val="005C7C60"/>
    <w:rsid w:val="005C7D07"/>
    <w:rsid w:val="005C7DDA"/>
    <w:rsid w:val="005C7EAB"/>
    <w:rsid w:val="005C7EF5"/>
    <w:rsid w:val="005D004E"/>
    <w:rsid w:val="005D0420"/>
    <w:rsid w:val="005D044C"/>
    <w:rsid w:val="005D063E"/>
    <w:rsid w:val="005D06ED"/>
    <w:rsid w:val="005D077E"/>
    <w:rsid w:val="005D07D7"/>
    <w:rsid w:val="005D07E6"/>
    <w:rsid w:val="005D0805"/>
    <w:rsid w:val="005D080B"/>
    <w:rsid w:val="005D0919"/>
    <w:rsid w:val="005D0920"/>
    <w:rsid w:val="005D09A7"/>
    <w:rsid w:val="005D09E2"/>
    <w:rsid w:val="005D09EA"/>
    <w:rsid w:val="005D0A1A"/>
    <w:rsid w:val="005D0ACC"/>
    <w:rsid w:val="005D0AE4"/>
    <w:rsid w:val="005D0B90"/>
    <w:rsid w:val="005D0CD1"/>
    <w:rsid w:val="005D0D28"/>
    <w:rsid w:val="005D0E70"/>
    <w:rsid w:val="005D0EF0"/>
    <w:rsid w:val="005D1018"/>
    <w:rsid w:val="005D10EA"/>
    <w:rsid w:val="005D111E"/>
    <w:rsid w:val="005D1127"/>
    <w:rsid w:val="005D11F1"/>
    <w:rsid w:val="005D125B"/>
    <w:rsid w:val="005D1316"/>
    <w:rsid w:val="005D1453"/>
    <w:rsid w:val="005D1711"/>
    <w:rsid w:val="005D1888"/>
    <w:rsid w:val="005D18C6"/>
    <w:rsid w:val="005D199E"/>
    <w:rsid w:val="005D1AD7"/>
    <w:rsid w:val="005D1C3B"/>
    <w:rsid w:val="005D1C8E"/>
    <w:rsid w:val="005D1C9C"/>
    <w:rsid w:val="005D1DB7"/>
    <w:rsid w:val="005D1F10"/>
    <w:rsid w:val="005D1F3A"/>
    <w:rsid w:val="005D2025"/>
    <w:rsid w:val="005D2137"/>
    <w:rsid w:val="005D23A4"/>
    <w:rsid w:val="005D23AA"/>
    <w:rsid w:val="005D240B"/>
    <w:rsid w:val="005D24C3"/>
    <w:rsid w:val="005D24EA"/>
    <w:rsid w:val="005D2576"/>
    <w:rsid w:val="005D258E"/>
    <w:rsid w:val="005D2711"/>
    <w:rsid w:val="005D273F"/>
    <w:rsid w:val="005D2855"/>
    <w:rsid w:val="005D2981"/>
    <w:rsid w:val="005D29D4"/>
    <w:rsid w:val="005D2A37"/>
    <w:rsid w:val="005D2A43"/>
    <w:rsid w:val="005D2B66"/>
    <w:rsid w:val="005D2B7A"/>
    <w:rsid w:val="005D2B9D"/>
    <w:rsid w:val="005D2C0F"/>
    <w:rsid w:val="005D2D61"/>
    <w:rsid w:val="005D2D68"/>
    <w:rsid w:val="005D2D95"/>
    <w:rsid w:val="005D2EF5"/>
    <w:rsid w:val="005D2F0F"/>
    <w:rsid w:val="005D2F2E"/>
    <w:rsid w:val="005D300E"/>
    <w:rsid w:val="005D3016"/>
    <w:rsid w:val="005D3061"/>
    <w:rsid w:val="005D339E"/>
    <w:rsid w:val="005D33E8"/>
    <w:rsid w:val="005D3442"/>
    <w:rsid w:val="005D3444"/>
    <w:rsid w:val="005D344C"/>
    <w:rsid w:val="005D3592"/>
    <w:rsid w:val="005D3617"/>
    <w:rsid w:val="005D3666"/>
    <w:rsid w:val="005D36DE"/>
    <w:rsid w:val="005D36E2"/>
    <w:rsid w:val="005D3800"/>
    <w:rsid w:val="005D3876"/>
    <w:rsid w:val="005D389E"/>
    <w:rsid w:val="005D38F9"/>
    <w:rsid w:val="005D3B95"/>
    <w:rsid w:val="005D3BBE"/>
    <w:rsid w:val="005D3BC1"/>
    <w:rsid w:val="005D3BC5"/>
    <w:rsid w:val="005D3C03"/>
    <w:rsid w:val="005D3C29"/>
    <w:rsid w:val="005D3D88"/>
    <w:rsid w:val="005D3E72"/>
    <w:rsid w:val="005D3E9E"/>
    <w:rsid w:val="005D3F01"/>
    <w:rsid w:val="005D41DE"/>
    <w:rsid w:val="005D421A"/>
    <w:rsid w:val="005D4256"/>
    <w:rsid w:val="005D42B0"/>
    <w:rsid w:val="005D4399"/>
    <w:rsid w:val="005D442B"/>
    <w:rsid w:val="005D4515"/>
    <w:rsid w:val="005D4516"/>
    <w:rsid w:val="005D47BD"/>
    <w:rsid w:val="005D47E3"/>
    <w:rsid w:val="005D482C"/>
    <w:rsid w:val="005D4947"/>
    <w:rsid w:val="005D4A2D"/>
    <w:rsid w:val="005D4A44"/>
    <w:rsid w:val="005D4AA9"/>
    <w:rsid w:val="005D4AAE"/>
    <w:rsid w:val="005D4B98"/>
    <w:rsid w:val="005D4D4B"/>
    <w:rsid w:val="005D4D7C"/>
    <w:rsid w:val="005D4DDC"/>
    <w:rsid w:val="005D4E78"/>
    <w:rsid w:val="005D4ECC"/>
    <w:rsid w:val="005D5052"/>
    <w:rsid w:val="005D5127"/>
    <w:rsid w:val="005D512C"/>
    <w:rsid w:val="005D516A"/>
    <w:rsid w:val="005D5249"/>
    <w:rsid w:val="005D5250"/>
    <w:rsid w:val="005D525C"/>
    <w:rsid w:val="005D52DF"/>
    <w:rsid w:val="005D52FC"/>
    <w:rsid w:val="005D5374"/>
    <w:rsid w:val="005D5398"/>
    <w:rsid w:val="005D53F5"/>
    <w:rsid w:val="005D54C4"/>
    <w:rsid w:val="005D54F5"/>
    <w:rsid w:val="005D5596"/>
    <w:rsid w:val="005D55F1"/>
    <w:rsid w:val="005D5658"/>
    <w:rsid w:val="005D56DD"/>
    <w:rsid w:val="005D5711"/>
    <w:rsid w:val="005D582E"/>
    <w:rsid w:val="005D587C"/>
    <w:rsid w:val="005D58CC"/>
    <w:rsid w:val="005D59B9"/>
    <w:rsid w:val="005D59D4"/>
    <w:rsid w:val="005D5CC2"/>
    <w:rsid w:val="005D5D5E"/>
    <w:rsid w:val="005D5D8F"/>
    <w:rsid w:val="005D5DC1"/>
    <w:rsid w:val="005D5DFA"/>
    <w:rsid w:val="005D5EE5"/>
    <w:rsid w:val="005D5F52"/>
    <w:rsid w:val="005D60B6"/>
    <w:rsid w:val="005D60E1"/>
    <w:rsid w:val="005D6179"/>
    <w:rsid w:val="005D636D"/>
    <w:rsid w:val="005D6373"/>
    <w:rsid w:val="005D63E9"/>
    <w:rsid w:val="005D641E"/>
    <w:rsid w:val="005D649F"/>
    <w:rsid w:val="005D64C5"/>
    <w:rsid w:val="005D64E9"/>
    <w:rsid w:val="005D654D"/>
    <w:rsid w:val="005D665E"/>
    <w:rsid w:val="005D665F"/>
    <w:rsid w:val="005D6734"/>
    <w:rsid w:val="005D6767"/>
    <w:rsid w:val="005D677C"/>
    <w:rsid w:val="005D68E4"/>
    <w:rsid w:val="005D68FA"/>
    <w:rsid w:val="005D692F"/>
    <w:rsid w:val="005D69A5"/>
    <w:rsid w:val="005D69AA"/>
    <w:rsid w:val="005D69E8"/>
    <w:rsid w:val="005D6A20"/>
    <w:rsid w:val="005D6A5E"/>
    <w:rsid w:val="005D6B4D"/>
    <w:rsid w:val="005D6E9D"/>
    <w:rsid w:val="005D6EAA"/>
    <w:rsid w:val="005D6F52"/>
    <w:rsid w:val="005D701B"/>
    <w:rsid w:val="005D7061"/>
    <w:rsid w:val="005D717A"/>
    <w:rsid w:val="005D71F6"/>
    <w:rsid w:val="005D7293"/>
    <w:rsid w:val="005D7438"/>
    <w:rsid w:val="005D7449"/>
    <w:rsid w:val="005D7450"/>
    <w:rsid w:val="005D7522"/>
    <w:rsid w:val="005D7589"/>
    <w:rsid w:val="005D75A6"/>
    <w:rsid w:val="005D75BE"/>
    <w:rsid w:val="005D7621"/>
    <w:rsid w:val="005D78C7"/>
    <w:rsid w:val="005D7A40"/>
    <w:rsid w:val="005D7C45"/>
    <w:rsid w:val="005D7C8A"/>
    <w:rsid w:val="005D7CB0"/>
    <w:rsid w:val="005D7D4F"/>
    <w:rsid w:val="005D7F8E"/>
    <w:rsid w:val="005E004B"/>
    <w:rsid w:val="005E00AA"/>
    <w:rsid w:val="005E00C6"/>
    <w:rsid w:val="005E02E7"/>
    <w:rsid w:val="005E0318"/>
    <w:rsid w:val="005E0490"/>
    <w:rsid w:val="005E08EB"/>
    <w:rsid w:val="005E09D0"/>
    <w:rsid w:val="005E0A64"/>
    <w:rsid w:val="005E0BA3"/>
    <w:rsid w:val="005E0BA6"/>
    <w:rsid w:val="005E0D78"/>
    <w:rsid w:val="005E10B4"/>
    <w:rsid w:val="005E1191"/>
    <w:rsid w:val="005E12ED"/>
    <w:rsid w:val="005E1363"/>
    <w:rsid w:val="005E139F"/>
    <w:rsid w:val="005E1414"/>
    <w:rsid w:val="005E160C"/>
    <w:rsid w:val="005E16E2"/>
    <w:rsid w:val="005E17E1"/>
    <w:rsid w:val="005E18C6"/>
    <w:rsid w:val="005E18DA"/>
    <w:rsid w:val="005E1959"/>
    <w:rsid w:val="005E195E"/>
    <w:rsid w:val="005E19AA"/>
    <w:rsid w:val="005E19F0"/>
    <w:rsid w:val="005E1CA6"/>
    <w:rsid w:val="005E1E0A"/>
    <w:rsid w:val="005E1F1E"/>
    <w:rsid w:val="005E1FA1"/>
    <w:rsid w:val="005E2092"/>
    <w:rsid w:val="005E25AC"/>
    <w:rsid w:val="005E2772"/>
    <w:rsid w:val="005E2791"/>
    <w:rsid w:val="005E27AB"/>
    <w:rsid w:val="005E2A0F"/>
    <w:rsid w:val="005E2A3D"/>
    <w:rsid w:val="005E2A74"/>
    <w:rsid w:val="005E2B31"/>
    <w:rsid w:val="005E2B44"/>
    <w:rsid w:val="005E2B99"/>
    <w:rsid w:val="005E2BB7"/>
    <w:rsid w:val="005E2BC9"/>
    <w:rsid w:val="005E2C3C"/>
    <w:rsid w:val="005E2CBA"/>
    <w:rsid w:val="005E2D7C"/>
    <w:rsid w:val="005E2DBF"/>
    <w:rsid w:val="005E2E92"/>
    <w:rsid w:val="005E2F6D"/>
    <w:rsid w:val="005E307C"/>
    <w:rsid w:val="005E3102"/>
    <w:rsid w:val="005E3170"/>
    <w:rsid w:val="005E31FE"/>
    <w:rsid w:val="005E32D8"/>
    <w:rsid w:val="005E32F7"/>
    <w:rsid w:val="005E33A6"/>
    <w:rsid w:val="005E33AA"/>
    <w:rsid w:val="005E3484"/>
    <w:rsid w:val="005E3654"/>
    <w:rsid w:val="005E3909"/>
    <w:rsid w:val="005E3A32"/>
    <w:rsid w:val="005E3D07"/>
    <w:rsid w:val="005E3D0F"/>
    <w:rsid w:val="005E3D11"/>
    <w:rsid w:val="005E3D69"/>
    <w:rsid w:val="005E3E44"/>
    <w:rsid w:val="005E4052"/>
    <w:rsid w:val="005E41A2"/>
    <w:rsid w:val="005E420C"/>
    <w:rsid w:val="005E4230"/>
    <w:rsid w:val="005E4351"/>
    <w:rsid w:val="005E43E8"/>
    <w:rsid w:val="005E4426"/>
    <w:rsid w:val="005E4932"/>
    <w:rsid w:val="005E4994"/>
    <w:rsid w:val="005E49F8"/>
    <w:rsid w:val="005E4C75"/>
    <w:rsid w:val="005E4D8E"/>
    <w:rsid w:val="005E4E2E"/>
    <w:rsid w:val="005E4FE6"/>
    <w:rsid w:val="005E5076"/>
    <w:rsid w:val="005E519F"/>
    <w:rsid w:val="005E5276"/>
    <w:rsid w:val="005E5388"/>
    <w:rsid w:val="005E53E7"/>
    <w:rsid w:val="005E53E8"/>
    <w:rsid w:val="005E54FB"/>
    <w:rsid w:val="005E554A"/>
    <w:rsid w:val="005E562E"/>
    <w:rsid w:val="005E56BA"/>
    <w:rsid w:val="005E56CC"/>
    <w:rsid w:val="005E56F0"/>
    <w:rsid w:val="005E56FB"/>
    <w:rsid w:val="005E5702"/>
    <w:rsid w:val="005E57C1"/>
    <w:rsid w:val="005E5807"/>
    <w:rsid w:val="005E587D"/>
    <w:rsid w:val="005E58E4"/>
    <w:rsid w:val="005E5952"/>
    <w:rsid w:val="005E5975"/>
    <w:rsid w:val="005E5A1F"/>
    <w:rsid w:val="005E5B49"/>
    <w:rsid w:val="005E5B77"/>
    <w:rsid w:val="005E5BDB"/>
    <w:rsid w:val="005E5C6C"/>
    <w:rsid w:val="005E5C73"/>
    <w:rsid w:val="005E5D6E"/>
    <w:rsid w:val="005E5E79"/>
    <w:rsid w:val="005E5EB7"/>
    <w:rsid w:val="005E5EC3"/>
    <w:rsid w:val="005E5ECC"/>
    <w:rsid w:val="005E6021"/>
    <w:rsid w:val="005E610D"/>
    <w:rsid w:val="005E614C"/>
    <w:rsid w:val="005E6366"/>
    <w:rsid w:val="005E63C1"/>
    <w:rsid w:val="005E6444"/>
    <w:rsid w:val="005E64CF"/>
    <w:rsid w:val="005E6549"/>
    <w:rsid w:val="005E672C"/>
    <w:rsid w:val="005E6884"/>
    <w:rsid w:val="005E69E5"/>
    <w:rsid w:val="005E6A03"/>
    <w:rsid w:val="005E6B45"/>
    <w:rsid w:val="005E6C21"/>
    <w:rsid w:val="005E6CAA"/>
    <w:rsid w:val="005E6E52"/>
    <w:rsid w:val="005E6E55"/>
    <w:rsid w:val="005E6EDF"/>
    <w:rsid w:val="005E6F3B"/>
    <w:rsid w:val="005E7036"/>
    <w:rsid w:val="005E7084"/>
    <w:rsid w:val="005E71E7"/>
    <w:rsid w:val="005E722C"/>
    <w:rsid w:val="005E72BA"/>
    <w:rsid w:val="005E72CF"/>
    <w:rsid w:val="005E72DE"/>
    <w:rsid w:val="005E7301"/>
    <w:rsid w:val="005E7524"/>
    <w:rsid w:val="005E75B9"/>
    <w:rsid w:val="005E78D7"/>
    <w:rsid w:val="005E78EE"/>
    <w:rsid w:val="005E7E38"/>
    <w:rsid w:val="005E7EC2"/>
    <w:rsid w:val="005E7EFE"/>
    <w:rsid w:val="005F007D"/>
    <w:rsid w:val="005F028D"/>
    <w:rsid w:val="005F039E"/>
    <w:rsid w:val="005F058E"/>
    <w:rsid w:val="005F06BF"/>
    <w:rsid w:val="005F06C7"/>
    <w:rsid w:val="005F0811"/>
    <w:rsid w:val="005F08EE"/>
    <w:rsid w:val="005F0A03"/>
    <w:rsid w:val="005F0C19"/>
    <w:rsid w:val="005F0C6B"/>
    <w:rsid w:val="005F0D75"/>
    <w:rsid w:val="005F0D7B"/>
    <w:rsid w:val="005F0E5A"/>
    <w:rsid w:val="005F0E74"/>
    <w:rsid w:val="005F0F12"/>
    <w:rsid w:val="005F0FE1"/>
    <w:rsid w:val="005F0FE5"/>
    <w:rsid w:val="005F1240"/>
    <w:rsid w:val="005F128B"/>
    <w:rsid w:val="005F1377"/>
    <w:rsid w:val="005F140A"/>
    <w:rsid w:val="005F1453"/>
    <w:rsid w:val="005F147C"/>
    <w:rsid w:val="005F14EF"/>
    <w:rsid w:val="005F15C6"/>
    <w:rsid w:val="005F16C2"/>
    <w:rsid w:val="005F16DA"/>
    <w:rsid w:val="005F172D"/>
    <w:rsid w:val="005F1816"/>
    <w:rsid w:val="005F18D6"/>
    <w:rsid w:val="005F18F4"/>
    <w:rsid w:val="005F1B80"/>
    <w:rsid w:val="005F1C4C"/>
    <w:rsid w:val="005F1DCE"/>
    <w:rsid w:val="005F1E29"/>
    <w:rsid w:val="005F1E5C"/>
    <w:rsid w:val="005F1EE8"/>
    <w:rsid w:val="005F1F53"/>
    <w:rsid w:val="005F1FDF"/>
    <w:rsid w:val="005F201B"/>
    <w:rsid w:val="005F20E2"/>
    <w:rsid w:val="005F2125"/>
    <w:rsid w:val="005F21A2"/>
    <w:rsid w:val="005F2262"/>
    <w:rsid w:val="005F2400"/>
    <w:rsid w:val="005F241B"/>
    <w:rsid w:val="005F24B0"/>
    <w:rsid w:val="005F24B6"/>
    <w:rsid w:val="005F257A"/>
    <w:rsid w:val="005F25EF"/>
    <w:rsid w:val="005F2622"/>
    <w:rsid w:val="005F2623"/>
    <w:rsid w:val="005F26B8"/>
    <w:rsid w:val="005F271A"/>
    <w:rsid w:val="005F287B"/>
    <w:rsid w:val="005F2BF8"/>
    <w:rsid w:val="005F2DDE"/>
    <w:rsid w:val="005F2EE3"/>
    <w:rsid w:val="005F2F73"/>
    <w:rsid w:val="005F2FB4"/>
    <w:rsid w:val="005F30A7"/>
    <w:rsid w:val="005F31CF"/>
    <w:rsid w:val="005F31F1"/>
    <w:rsid w:val="005F32A1"/>
    <w:rsid w:val="005F3325"/>
    <w:rsid w:val="005F3432"/>
    <w:rsid w:val="005F349B"/>
    <w:rsid w:val="005F34FC"/>
    <w:rsid w:val="005F36BD"/>
    <w:rsid w:val="005F37EB"/>
    <w:rsid w:val="005F3832"/>
    <w:rsid w:val="005F3867"/>
    <w:rsid w:val="005F3C3B"/>
    <w:rsid w:val="005F3D4D"/>
    <w:rsid w:val="005F3E84"/>
    <w:rsid w:val="005F3F12"/>
    <w:rsid w:val="005F3F16"/>
    <w:rsid w:val="005F3FAA"/>
    <w:rsid w:val="005F3FBD"/>
    <w:rsid w:val="005F3FD1"/>
    <w:rsid w:val="005F4059"/>
    <w:rsid w:val="005F40FA"/>
    <w:rsid w:val="005F4120"/>
    <w:rsid w:val="005F41D2"/>
    <w:rsid w:val="005F41E1"/>
    <w:rsid w:val="005F429B"/>
    <w:rsid w:val="005F45A7"/>
    <w:rsid w:val="005F45F4"/>
    <w:rsid w:val="005F476C"/>
    <w:rsid w:val="005F48E6"/>
    <w:rsid w:val="005F4935"/>
    <w:rsid w:val="005F4BA7"/>
    <w:rsid w:val="005F4BFC"/>
    <w:rsid w:val="005F4C53"/>
    <w:rsid w:val="005F4D74"/>
    <w:rsid w:val="005F4D84"/>
    <w:rsid w:val="005F4DA2"/>
    <w:rsid w:val="005F4DAB"/>
    <w:rsid w:val="005F4E8B"/>
    <w:rsid w:val="005F5017"/>
    <w:rsid w:val="005F50BA"/>
    <w:rsid w:val="005F5398"/>
    <w:rsid w:val="005F540D"/>
    <w:rsid w:val="005F5444"/>
    <w:rsid w:val="005F5523"/>
    <w:rsid w:val="005F555E"/>
    <w:rsid w:val="005F569C"/>
    <w:rsid w:val="005F56B8"/>
    <w:rsid w:val="005F5898"/>
    <w:rsid w:val="005F593E"/>
    <w:rsid w:val="005F5AFE"/>
    <w:rsid w:val="005F5BF4"/>
    <w:rsid w:val="005F5BFC"/>
    <w:rsid w:val="005F5CDF"/>
    <w:rsid w:val="005F5D03"/>
    <w:rsid w:val="005F5D0E"/>
    <w:rsid w:val="005F5D50"/>
    <w:rsid w:val="005F5DB6"/>
    <w:rsid w:val="005F5E4F"/>
    <w:rsid w:val="005F5F26"/>
    <w:rsid w:val="005F60A7"/>
    <w:rsid w:val="005F6293"/>
    <w:rsid w:val="005F6311"/>
    <w:rsid w:val="005F63FF"/>
    <w:rsid w:val="005F6445"/>
    <w:rsid w:val="005F647A"/>
    <w:rsid w:val="005F65DB"/>
    <w:rsid w:val="005F6617"/>
    <w:rsid w:val="005F66F8"/>
    <w:rsid w:val="005F671E"/>
    <w:rsid w:val="005F6724"/>
    <w:rsid w:val="005F680E"/>
    <w:rsid w:val="005F682F"/>
    <w:rsid w:val="005F685C"/>
    <w:rsid w:val="005F6974"/>
    <w:rsid w:val="005F69A3"/>
    <w:rsid w:val="005F69EE"/>
    <w:rsid w:val="005F6A74"/>
    <w:rsid w:val="005F6A7A"/>
    <w:rsid w:val="005F6B64"/>
    <w:rsid w:val="005F6BBC"/>
    <w:rsid w:val="005F6CDA"/>
    <w:rsid w:val="005F6DA5"/>
    <w:rsid w:val="005F6EA4"/>
    <w:rsid w:val="005F6F1F"/>
    <w:rsid w:val="005F74D1"/>
    <w:rsid w:val="005F74DC"/>
    <w:rsid w:val="005F759C"/>
    <w:rsid w:val="005F7607"/>
    <w:rsid w:val="005F760C"/>
    <w:rsid w:val="005F7792"/>
    <w:rsid w:val="005F782D"/>
    <w:rsid w:val="005F78E6"/>
    <w:rsid w:val="005F7979"/>
    <w:rsid w:val="005F7998"/>
    <w:rsid w:val="005F79B0"/>
    <w:rsid w:val="005F79EA"/>
    <w:rsid w:val="005F79FC"/>
    <w:rsid w:val="005F7AED"/>
    <w:rsid w:val="005F7AF4"/>
    <w:rsid w:val="005F7C97"/>
    <w:rsid w:val="005F7D73"/>
    <w:rsid w:val="005F7DBB"/>
    <w:rsid w:val="005F7E42"/>
    <w:rsid w:val="00600001"/>
    <w:rsid w:val="00600122"/>
    <w:rsid w:val="006002CF"/>
    <w:rsid w:val="006004ED"/>
    <w:rsid w:val="00600586"/>
    <w:rsid w:val="006005C5"/>
    <w:rsid w:val="00600828"/>
    <w:rsid w:val="00600955"/>
    <w:rsid w:val="00600B0B"/>
    <w:rsid w:val="00600B92"/>
    <w:rsid w:val="00600C22"/>
    <w:rsid w:val="00600C68"/>
    <w:rsid w:val="00600CC9"/>
    <w:rsid w:val="00600DBF"/>
    <w:rsid w:val="00600E36"/>
    <w:rsid w:val="00600FE6"/>
    <w:rsid w:val="00601057"/>
    <w:rsid w:val="00601058"/>
    <w:rsid w:val="006011AA"/>
    <w:rsid w:val="00601292"/>
    <w:rsid w:val="0060129B"/>
    <w:rsid w:val="006012B0"/>
    <w:rsid w:val="006013C2"/>
    <w:rsid w:val="00601470"/>
    <w:rsid w:val="00601536"/>
    <w:rsid w:val="0060155F"/>
    <w:rsid w:val="00601607"/>
    <w:rsid w:val="00601728"/>
    <w:rsid w:val="00601759"/>
    <w:rsid w:val="00601889"/>
    <w:rsid w:val="006018A9"/>
    <w:rsid w:val="00601939"/>
    <w:rsid w:val="006019A5"/>
    <w:rsid w:val="006019AD"/>
    <w:rsid w:val="00601AB3"/>
    <w:rsid w:val="00601B7E"/>
    <w:rsid w:val="00601CFE"/>
    <w:rsid w:val="00601DF3"/>
    <w:rsid w:val="00601DFE"/>
    <w:rsid w:val="00601E27"/>
    <w:rsid w:val="00601E8A"/>
    <w:rsid w:val="00601F58"/>
    <w:rsid w:val="00601F70"/>
    <w:rsid w:val="00601FEB"/>
    <w:rsid w:val="006021EA"/>
    <w:rsid w:val="00602250"/>
    <w:rsid w:val="006024FA"/>
    <w:rsid w:val="0060256E"/>
    <w:rsid w:val="0060260F"/>
    <w:rsid w:val="00602673"/>
    <w:rsid w:val="006026FE"/>
    <w:rsid w:val="00602731"/>
    <w:rsid w:val="006027FD"/>
    <w:rsid w:val="0060283D"/>
    <w:rsid w:val="006028AD"/>
    <w:rsid w:val="00602AA5"/>
    <w:rsid w:val="00602D42"/>
    <w:rsid w:val="00602ED0"/>
    <w:rsid w:val="00603038"/>
    <w:rsid w:val="006030CC"/>
    <w:rsid w:val="00603109"/>
    <w:rsid w:val="006034EF"/>
    <w:rsid w:val="0060364A"/>
    <w:rsid w:val="00603662"/>
    <w:rsid w:val="006036E1"/>
    <w:rsid w:val="0060386F"/>
    <w:rsid w:val="006038C2"/>
    <w:rsid w:val="00603A2B"/>
    <w:rsid w:val="00603A89"/>
    <w:rsid w:val="00603ACA"/>
    <w:rsid w:val="00603B65"/>
    <w:rsid w:val="00603D32"/>
    <w:rsid w:val="00603D7D"/>
    <w:rsid w:val="00603D88"/>
    <w:rsid w:val="00603E23"/>
    <w:rsid w:val="00603E65"/>
    <w:rsid w:val="00603F64"/>
    <w:rsid w:val="006040C3"/>
    <w:rsid w:val="00604144"/>
    <w:rsid w:val="006041AC"/>
    <w:rsid w:val="00604262"/>
    <w:rsid w:val="00604321"/>
    <w:rsid w:val="00604425"/>
    <w:rsid w:val="00604439"/>
    <w:rsid w:val="006044C3"/>
    <w:rsid w:val="00604580"/>
    <w:rsid w:val="00604616"/>
    <w:rsid w:val="0060473D"/>
    <w:rsid w:val="00604745"/>
    <w:rsid w:val="006047C0"/>
    <w:rsid w:val="006048C7"/>
    <w:rsid w:val="006049E4"/>
    <w:rsid w:val="00604ABA"/>
    <w:rsid w:val="00604BE6"/>
    <w:rsid w:val="00604C23"/>
    <w:rsid w:val="00604C6F"/>
    <w:rsid w:val="00604D35"/>
    <w:rsid w:val="00604DCC"/>
    <w:rsid w:val="00604E92"/>
    <w:rsid w:val="00604ECC"/>
    <w:rsid w:val="0060539A"/>
    <w:rsid w:val="006053DD"/>
    <w:rsid w:val="00605488"/>
    <w:rsid w:val="00605633"/>
    <w:rsid w:val="0060569A"/>
    <w:rsid w:val="00605739"/>
    <w:rsid w:val="00605753"/>
    <w:rsid w:val="006057B2"/>
    <w:rsid w:val="00605806"/>
    <w:rsid w:val="006058D9"/>
    <w:rsid w:val="0060592C"/>
    <w:rsid w:val="00605A8A"/>
    <w:rsid w:val="00605D9F"/>
    <w:rsid w:val="00605DC2"/>
    <w:rsid w:val="00605F2F"/>
    <w:rsid w:val="00605F78"/>
    <w:rsid w:val="00606037"/>
    <w:rsid w:val="006063C1"/>
    <w:rsid w:val="00606641"/>
    <w:rsid w:val="0060665A"/>
    <w:rsid w:val="00606794"/>
    <w:rsid w:val="0060683A"/>
    <w:rsid w:val="006069D3"/>
    <w:rsid w:val="00606AAA"/>
    <w:rsid w:val="00606B0C"/>
    <w:rsid w:val="00606C5E"/>
    <w:rsid w:val="00606D23"/>
    <w:rsid w:val="00606F9F"/>
    <w:rsid w:val="006070F0"/>
    <w:rsid w:val="00607139"/>
    <w:rsid w:val="006071B9"/>
    <w:rsid w:val="00607211"/>
    <w:rsid w:val="006072B9"/>
    <w:rsid w:val="006072CB"/>
    <w:rsid w:val="00607381"/>
    <w:rsid w:val="006074DD"/>
    <w:rsid w:val="006075D9"/>
    <w:rsid w:val="006076A5"/>
    <w:rsid w:val="00607728"/>
    <w:rsid w:val="006077D5"/>
    <w:rsid w:val="006077FD"/>
    <w:rsid w:val="00607943"/>
    <w:rsid w:val="00607980"/>
    <w:rsid w:val="00607BF1"/>
    <w:rsid w:val="00607C35"/>
    <w:rsid w:val="00607C87"/>
    <w:rsid w:val="00607CC6"/>
    <w:rsid w:val="00607CFC"/>
    <w:rsid w:val="00607D55"/>
    <w:rsid w:val="00607EF9"/>
    <w:rsid w:val="00607F26"/>
    <w:rsid w:val="00607FDF"/>
    <w:rsid w:val="0061001C"/>
    <w:rsid w:val="00610061"/>
    <w:rsid w:val="00610072"/>
    <w:rsid w:val="006102DD"/>
    <w:rsid w:val="0061038E"/>
    <w:rsid w:val="00610469"/>
    <w:rsid w:val="0061046C"/>
    <w:rsid w:val="00610542"/>
    <w:rsid w:val="00610555"/>
    <w:rsid w:val="006106A3"/>
    <w:rsid w:val="006106BF"/>
    <w:rsid w:val="00610788"/>
    <w:rsid w:val="00610914"/>
    <w:rsid w:val="00610936"/>
    <w:rsid w:val="00610938"/>
    <w:rsid w:val="00610967"/>
    <w:rsid w:val="00610B2E"/>
    <w:rsid w:val="00610E35"/>
    <w:rsid w:val="00610E5B"/>
    <w:rsid w:val="00611265"/>
    <w:rsid w:val="00611356"/>
    <w:rsid w:val="006113AC"/>
    <w:rsid w:val="00611497"/>
    <w:rsid w:val="006114D7"/>
    <w:rsid w:val="00611538"/>
    <w:rsid w:val="00611559"/>
    <w:rsid w:val="006117D6"/>
    <w:rsid w:val="00611831"/>
    <w:rsid w:val="00611929"/>
    <w:rsid w:val="00611945"/>
    <w:rsid w:val="00611987"/>
    <w:rsid w:val="00611A99"/>
    <w:rsid w:val="00611AF3"/>
    <w:rsid w:val="00611B2D"/>
    <w:rsid w:val="00611CEC"/>
    <w:rsid w:val="00611D0F"/>
    <w:rsid w:val="00611DD4"/>
    <w:rsid w:val="00611F06"/>
    <w:rsid w:val="00612003"/>
    <w:rsid w:val="00612006"/>
    <w:rsid w:val="006121C2"/>
    <w:rsid w:val="00612384"/>
    <w:rsid w:val="006123D7"/>
    <w:rsid w:val="00612562"/>
    <w:rsid w:val="00612598"/>
    <w:rsid w:val="006126D0"/>
    <w:rsid w:val="00612757"/>
    <w:rsid w:val="006128AD"/>
    <w:rsid w:val="0061299E"/>
    <w:rsid w:val="006129B3"/>
    <w:rsid w:val="00612A09"/>
    <w:rsid w:val="00612A8A"/>
    <w:rsid w:val="00612B98"/>
    <w:rsid w:val="00612DDE"/>
    <w:rsid w:val="00612DFC"/>
    <w:rsid w:val="00612F53"/>
    <w:rsid w:val="00612FDD"/>
    <w:rsid w:val="00613082"/>
    <w:rsid w:val="0061314E"/>
    <w:rsid w:val="00613157"/>
    <w:rsid w:val="00613224"/>
    <w:rsid w:val="0061324E"/>
    <w:rsid w:val="006134B4"/>
    <w:rsid w:val="0061351D"/>
    <w:rsid w:val="006137C1"/>
    <w:rsid w:val="006137D4"/>
    <w:rsid w:val="006138B4"/>
    <w:rsid w:val="0061391C"/>
    <w:rsid w:val="00613977"/>
    <w:rsid w:val="00613A5B"/>
    <w:rsid w:val="00613AFD"/>
    <w:rsid w:val="00613B84"/>
    <w:rsid w:val="00613BB7"/>
    <w:rsid w:val="00613BC6"/>
    <w:rsid w:val="00613DF3"/>
    <w:rsid w:val="00613F19"/>
    <w:rsid w:val="00613F9F"/>
    <w:rsid w:val="006140EF"/>
    <w:rsid w:val="006141D5"/>
    <w:rsid w:val="006142D6"/>
    <w:rsid w:val="0061433F"/>
    <w:rsid w:val="006144DF"/>
    <w:rsid w:val="00614537"/>
    <w:rsid w:val="0061462C"/>
    <w:rsid w:val="006146D8"/>
    <w:rsid w:val="006146E5"/>
    <w:rsid w:val="00614734"/>
    <w:rsid w:val="006147C5"/>
    <w:rsid w:val="00614843"/>
    <w:rsid w:val="0061499E"/>
    <w:rsid w:val="00614CD2"/>
    <w:rsid w:val="00614CF1"/>
    <w:rsid w:val="00614D00"/>
    <w:rsid w:val="00614E07"/>
    <w:rsid w:val="00614E42"/>
    <w:rsid w:val="00614F8C"/>
    <w:rsid w:val="00614F96"/>
    <w:rsid w:val="00615107"/>
    <w:rsid w:val="00615114"/>
    <w:rsid w:val="0061521C"/>
    <w:rsid w:val="0061522E"/>
    <w:rsid w:val="00615459"/>
    <w:rsid w:val="00615478"/>
    <w:rsid w:val="0061566F"/>
    <w:rsid w:val="006157A7"/>
    <w:rsid w:val="0061598D"/>
    <w:rsid w:val="00615A3B"/>
    <w:rsid w:val="00615AAF"/>
    <w:rsid w:val="00615CB5"/>
    <w:rsid w:val="00615D4A"/>
    <w:rsid w:val="00615DAD"/>
    <w:rsid w:val="00615FFA"/>
    <w:rsid w:val="0061606D"/>
    <w:rsid w:val="00616233"/>
    <w:rsid w:val="0061630A"/>
    <w:rsid w:val="00616567"/>
    <w:rsid w:val="00616608"/>
    <w:rsid w:val="00616697"/>
    <w:rsid w:val="006166D3"/>
    <w:rsid w:val="006167E4"/>
    <w:rsid w:val="006169E9"/>
    <w:rsid w:val="006169F3"/>
    <w:rsid w:val="00616C38"/>
    <w:rsid w:val="00616D53"/>
    <w:rsid w:val="0061707D"/>
    <w:rsid w:val="00617133"/>
    <w:rsid w:val="00617197"/>
    <w:rsid w:val="006173D9"/>
    <w:rsid w:val="0061754B"/>
    <w:rsid w:val="00617635"/>
    <w:rsid w:val="00617836"/>
    <w:rsid w:val="00617ADF"/>
    <w:rsid w:val="00617AF8"/>
    <w:rsid w:val="00617B4B"/>
    <w:rsid w:val="00617BEE"/>
    <w:rsid w:val="00617C3B"/>
    <w:rsid w:val="00617C91"/>
    <w:rsid w:val="00617CF4"/>
    <w:rsid w:val="00617E8F"/>
    <w:rsid w:val="006200B6"/>
    <w:rsid w:val="006201B5"/>
    <w:rsid w:val="0062031C"/>
    <w:rsid w:val="00620359"/>
    <w:rsid w:val="00620429"/>
    <w:rsid w:val="006204D9"/>
    <w:rsid w:val="0062054C"/>
    <w:rsid w:val="00620596"/>
    <w:rsid w:val="0062060F"/>
    <w:rsid w:val="0062062C"/>
    <w:rsid w:val="00620635"/>
    <w:rsid w:val="00620693"/>
    <w:rsid w:val="00620857"/>
    <w:rsid w:val="00620902"/>
    <w:rsid w:val="006209BB"/>
    <w:rsid w:val="00620A1F"/>
    <w:rsid w:val="00620B09"/>
    <w:rsid w:val="00620B88"/>
    <w:rsid w:val="00620C93"/>
    <w:rsid w:val="00620EA7"/>
    <w:rsid w:val="00620EB9"/>
    <w:rsid w:val="0062102A"/>
    <w:rsid w:val="00621160"/>
    <w:rsid w:val="0062116E"/>
    <w:rsid w:val="0062135C"/>
    <w:rsid w:val="00621369"/>
    <w:rsid w:val="0062138A"/>
    <w:rsid w:val="006213EC"/>
    <w:rsid w:val="0062145A"/>
    <w:rsid w:val="00621460"/>
    <w:rsid w:val="0062157B"/>
    <w:rsid w:val="00621691"/>
    <w:rsid w:val="006216C8"/>
    <w:rsid w:val="00621B01"/>
    <w:rsid w:val="00621B4E"/>
    <w:rsid w:val="00621BB1"/>
    <w:rsid w:val="00621CE3"/>
    <w:rsid w:val="00621D55"/>
    <w:rsid w:val="00621E1B"/>
    <w:rsid w:val="00621E4E"/>
    <w:rsid w:val="0062218F"/>
    <w:rsid w:val="006221B6"/>
    <w:rsid w:val="00622262"/>
    <w:rsid w:val="0062232C"/>
    <w:rsid w:val="00622381"/>
    <w:rsid w:val="006223B2"/>
    <w:rsid w:val="006223C5"/>
    <w:rsid w:val="0062249C"/>
    <w:rsid w:val="006225B9"/>
    <w:rsid w:val="006226C3"/>
    <w:rsid w:val="0062275C"/>
    <w:rsid w:val="00622851"/>
    <w:rsid w:val="006228CE"/>
    <w:rsid w:val="0062290A"/>
    <w:rsid w:val="0062299A"/>
    <w:rsid w:val="00622B40"/>
    <w:rsid w:val="00622C62"/>
    <w:rsid w:val="00622CDE"/>
    <w:rsid w:val="00622D15"/>
    <w:rsid w:val="00622D9D"/>
    <w:rsid w:val="00622DD2"/>
    <w:rsid w:val="00622FB9"/>
    <w:rsid w:val="006230FB"/>
    <w:rsid w:val="00623266"/>
    <w:rsid w:val="00623334"/>
    <w:rsid w:val="006233EB"/>
    <w:rsid w:val="00623457"/>
    <w:rsid w:val="00623572"/>
    <w:rsid w:val="00623678"/>
    <w:rsid w:val="00623716"/>
    <w:rsid w:val="00623734"/>
    <w:rsid w:val="00623854"/>
    <w:rsid w:val="0062396A"/>
    <w:rsid w:val="00623A2C"/>
    <w:rsid w:val="00623AC6"/>
    <w:rsid w:val="00623B8F"/>
    <w:rsid w:val="00623C7F"/>
    <w:rsid w:val="00623CD3"/>
    <w:rsid w:val="00623D85"/>
    <w:rsid w:val="00623E1C"/>
    <w:rsid w:val="00623E50"/>
    <w:rsid w:val="00623F51"/>
    <w:rsid w:val="00624007"/>
    <w:rsid w:val="0062400C"/>
    <w:rsid w:val="006241C8"/>
    <w:rsid w:val="0062422E"/>
    <w:rsid w:val="006242AB"/>
    <w:rsid w:val="00624339"/>
    <w:rsid w:val="0062454C"/>
    <w:rsid w:val="0062460C"/>
    <w:rsid w:val="00624698"/>
    <w:rsid w:val="00624721"/>
    <w:rsid w:val="00624906"/>
    <w:rsid w:val="00624A87"/>
    <w:rsid w:val="00624B1B"/>
    <w:rsid w:val="00624C40"/>
    <w:rsid w:val="00624D3A"/>
    <w:rsid w:val="00624D7F"/>
    <w:rsid w:val="00624E5C"/>
    <w:rsid w:val="00624E96"/>
    <w:rsid w:val="00624F5B"/>
    <w:rsid w:val="00625241"/>
    <w:rsid w:val="006252E4"/>
    <w:rsid w:val="0062534A"/>
    <w:rsid w:val="006253A3"/>
    <w:rsid w:val="006253BC"/>
    <w:rsid w:val="00625567"/>
    <w:rsid w:val="00625609"/>
    <w:rsid w:val="0062560E"/>
    <w:rsid w:val="0062572D"/>
    <w:rsid w:val="006257DE"/>
    <w:rsid w:val="00625876"/>
    <w:rsid w:val="006258D0"/>
    <w:rsid w:val="00625B2A"/>
    <w:rsid w:val="00625C2E"/>
    <w:rsid w:val="00625CA9"/>
    <w:rsid w:val="00625CC6"/>
    <w:rsid w:val="00625D8E"/>
    <w:rsid w:val="00625E26"/>
    <w:rsid w:val="00625E66"/>
    <w:rsid w:val="00625EE0"/>
    <w:rsid w:val="00625F99"/>
    <w:rsid w:val="00625FC8"/>
    <w:rsid w:val="00625FF8"/>
    <w:rsid w:val="00626093"/>
    <w:rsid w:val="00626283"/>
    <w:rsid w:val="00626336"/>
    <w:rsid w:val="0062646E"/>
    <w:rsid w:val="006265AF"/>
    <w:rsid w:val="006265B9"/>
    <w:rsid w:val="006265D1"/>
    <w:rsid w:val="006266CA"/>
    <w:rsid w:val="00626999"/>
    <w:rsid w:val="00626A38"/>
    <w:rsid w:val="00626D39"/>
    <w:rsid w:val="00626D4D"/>
    <w:rsid w:val="00626ED6"/>
    <w:rsid w:val="00627019"/>
    <w:rsid w:val="00627091"/>
    <w:rsid w:val="006270D5"/>
    <w:rsid w:val="00627204"/>
    <w:rsid w:val="00627208"/>
    <w:rsid w:val="006272D7"/>
    <w:rsid w:val="00627345"/>
    <w:rsid w:val="0062739D"/>
    <w:rsid w:val="006273CF"/>
    <w:rsid w:val="00627424"/>
    <w:rsid w:val="006274B7"/>
    <w:rsid w:val="00627563"/>
    <w:rsid w:val="0062772F"/>
    <w:rsid w:val="006278D7"/>
    <w:rsid w:val="006278D8"/>
    <w:rsid w:val="00627A8A"/>
    <w:rsid w:val="00627AF4"/>
    <w:rsid w:val="00627B08"/>
    <w:rsid w:val="00627C04"/>
    <w:rsid w:val="00627CE4"/>
    <w:rsid w:val="00627E63"/>
    <w:rsid w:val="00627E7D"/>
    <w:rsid w:val="00627FBA"/>
    <w:rsid w:val="0062AC0C"/>
    <w:rsid w:val="00630057"/>
    <w:rsid w:val="0063016F"/>
    <w:rsid w:val="00630224"/>
    <w:rsid w:val="0063046F"/>
    <w:rsid w:val="00630508"/>
    <w:rsid w:val="006305CC"/>
    <w:rsid w:val="0063061F"/>
    <w:rsid w:val="00630665"/>
    <w:rsid w:val="00630740"/>
    <w:rsid w:val="00630AA4"/>
    <w:rsid w:val="00630B6A"/>
    <w:rsid w:val="00630C74"/>
    <w:rsid w:val="00630E60"/>
    <w:rsid w:val="00631164"/>
    <w:rsid w:val="006311FE"/>
    <w:rsid w:val="006313F9"/>
    <w:rsid w:val="00631401"/>
    <w:rsid w:val="0063149B"/>
    <w:rsid w:val="006314CD"/>
    <w:rsid w:val="00631502"/>
    <w:rsid w:val="0063162A"/>
    <w:rsid w:val="006317D2"/>
    <w:rsid w:val="0063190C"/>
    <w:rsid w:val="00631A55"/>
    <w:rsid w:val="00631B07"/>
    <w:rsid w:val="00631CD6"/>
    <w:rsid w:val="00631CFB"/>
    <w:rsid w:val="00631DB7"/>
    <w:rsid w:val="00631E4C"/>
    <w:rsid w:val="00631E64"/>
    <w:rsid w:val="00631E80"/>
    <w:rsid w:val="00631F39"/>
    <w:rsid w:val="006320D5"/>
    <w:rsid w:val="0063215A"/>
    <w:rsid w:val="00632231"/>
    <w:rsid w:val="006322B4"/>
    <w:rsid w:val="00632484"/>
    <w:rsid w:val="006326AD"/>
    <w:rsid w:val="00632731"/>
    <w:rsid w:val="0063282C"/>
    <w:rsid w:val="00632869"/>
    <w:rsid w:val="00632AD0"/>
    <w:rsid w:val="00632B31"/>
    <w:rsid w:val="00632F36"/>
    <w:rsid w:val="00632F77"/>
    <w:rsid w:val="006330A9"/>
    <w:rsid w:val="006331D4"/>
    <w:rsid w:val="006332F8"/>
    <w:rsid w:val="00633311"/>
    <w:rsid w:val="0063331B"/>
    <w:rsid w:val="00633442"/>
    <w:rsid w:val="006335AD"/>
    <w:rsid w:val="006335BA"/>
    <w:rsid w:val="0063364E"/>
    <w:rsid w:val="0063366D"/>
    <w:rsid w:val="00633C35"/>
    <w:rsid w:val="00633C72"/>
    <w:rsid w:val="00633CB2"/>
    <w:rsid w:val="00633DC4"/>
    <w:rsid w:val="00633F5B"/>
    <w:rsid w:val="00633F89"/>
    <w:rsid w:val="006340D0"/>
    <w:rsid w:val="006340D2"/>
    <w:rsid w:val="0063428B"/>
    <w:rsid w:val="006342D8"/>
    <w:rsid w:val="00634464"/>
    <w:rsid w:val="00634485"/>
    <w:rsid w:val="006347FE"/>
    <w:rsid w:val="006347FF"/>
    <w:rsid w:val="00634974"/>
    <w:rsid w:val="00634C7C"/>
    <w:rsid w:val="00634CDE"/>
    <w:rsid w:val="00634E35"/>
    <w:rsid w:val="00635010"/>
    <w:rsid w:val="0063509C"/>
    <w:rsid w:val="006353EE"/>
    <w:rsid w:val="00635557"/>
    <w:rsid w:val="006356A3"/>
    <w:rsid w:val="00635755"/>
    <w:rsid w:val="00635896"/>
    <w:rsid w:val="006359B0"/>
    <w:rsid w:val="00635A83"/>
    <w:rsid w:val="00635CDD"/>
    <w:rsid w:val="00635F13"/>
    <w:rsid w:val="00635F3A"/>
    <w:rsid w:val="006362AD"/>
    <w:rsid w:val="00636354"/>
    <w:rsid w:val="0063644C"/>
    <w:rsid w:val="00636623"/>
    <w:rsid w:val="00636729"/>
    <w:rsid w:val="006367B9"/>
    <w:rsid w:val="006368A4"/>
    <w:rsid w:val="006369AA"/>
    <w:rsid w:val="00636AAD"/>
    <w:rsid w:val="00636ADE"/>
    <w:rsid w:val="00636C1E"/>
    <w:rsid w:val="00636C45"/>
    <w:rsid w:val="00636C49"/>
    <w:rsid w:val="00636C51"/>
    <w:rsid w:val="00636DAF"/>
    <w:rsid w:val="00636E77"/>
    <w:rsid w:val="00636EE8"/>
    <w:rsid w:val="00636F07"/>
    <w:rsid w:val="00636FD9"/>
    <w:rsid w:val="00637009"/>
    <w:rsid w:val="0063717C"/>
    <w:rsid w:val="0063717D"/>
    <w:rsid w:val="00637274"/>
    <w:rsid w:val="00637400"/>
    <w:rsid w:val="00637433"/>
    <w:rsid w:val="006374C4"/>
    <w:rsid w:val="006374DD"/>
    <w:rsid w:val="00637603"/>
    <w:rsid w:val="006378CA"/>
    <w:rsid w:val="006379DE"/>
    <w:rsid w:val="006379E6"/>
    <w:rsid w:val="00637B93"/>
    <w:rsid w:val="00637BB3"/>
    <w:rsid w:val="00637CA9"/>
    <w:rsid w:val="00637D26"/>
    <w:rsid w:val="00637E5A"/>
    <w:rsid w:val="00637F1E"/>
    <w:rsid w:val="00637FB0"/>
    <w:rsid w:val="00640032"/>
    <w:rsid w:val="006402BC"/>
    <w:rsid w:val="006402D3"/>
    <w:rsid w:val="00640359"/>
    <w:rsid w:val="006403A4"/>
    <w:rsid w:val="006403E5"/>
    <w:rsid w:val="00640422"/>
    <w:rsid w:val="0064042E"/>
    <w:rsid w:val="0064047B"/>
    <w:rsid w:val="00640547"/>
    <w:rsid w:val="00640629"/>
    <w:rsid w:val="00640761"/>
    <w:rsid w:val="00640790"/>
    <w:rsid w:val="00640826"/>
    <w:rsid w:val="006408DC"/>
    <w:rsid w:val="00640962"/>
    <w:rsid w:val="006409BC"/>
    <w:rsid w:val="00640A2C"/>
    <w:rsid w:val="00640C88"/>
    <w:rsid w:val="00640D3B"/>
    <w:rsid w:val="00640DA4"/>
    <w:rsid w:val="00640EBD"/>
    <w:rsid w:val="00640F12"/>
    <w:rsid w:val="00640F2E"/>
    <w:rsid w:val="00640FCC"/>
    <w:rsid w:val="00640FFE"/>
    <w:rsid w:val="0064119A"/>
    <w:rsid w:val="0064121A"/>
    <w:rsid w:val="00641250"/>
    <w:rsid w:val="006412EA"/>
    <w:rsid w:val="00641332"/>
    <w:rsid w:val="0064140A"/>
    <w:rsid w:val="00641545"/>
    <w:rsid w:val="006416A6"/>
    <w:rsid w:val="006417A8"/>
    <w:rsid w:val="006417F0"/>
    <w:rsid w:val="00641996"/>
    <w:rsid w:val="00641A1D"/>
    <w:rsid w:val="00641ADC"/>
    <w:rsid w:val="00641B81"/>
    <w:rsid w:val="00641CE3"/>
    <w:rsid w:val="00641D01"/>
    <w:rsid w:val="00641DA3"/>
    <w:rsid w:val="00641DA5"/>
    <w:rsid w:val="0064208C"/>
    <w:rsid w:val="00642245"/>
    <w:rsid w:val="0064232A"/>
    <w:rsid w:val="006423AC"/>
    <w:rsid w:val="006423FE"/>
    <w:rsid w:val="0064263C"/>
    <w:rsid w:val="00642647"/>
    <w:rsid w:val="006426CC"/>
    <w:rsid w:val="0064275F"/>
    <w:rsid w:val="0064281E"/>
    <w:rsid w:val="00642833"/>
    <w:rsid w:val="00642BF7"/>
    <w:rsid w:val="00642C6C"/>
    <w:rsid w:val="00642D28"/>
    <w:rsid w:val="00642D2E"/>
    <w:rsid w:val="00642D90"/>
    <w:rsid w:val="00642E87"/>
    <w:rsid w:val="00642EDA"/>
    <w:rsid w:val="00642F0C"/>
    <w:rsid w:val="00642F80"/>
    <w:rsid w:val="00643004"/>
    <w:rsid w:val="006431FA"/>
    <w:rsid w:val="00643204"/>
    <w:rsid w:val="0064333D"/>
    <w:rsid w:val="00643383"/>
    <w:rsid w:val="00643476"/>
    <w:rsid w:val="00643540"/>
    <w:rsid w:val="006436D3"/>
    <w:rsid w:val="00643836"/>
    <w:rsid w:val="00643900"/>
    <w:rsid w:val="00643A04"/>
    <w:rsid w:val="00643B52"/>
    <w:rsid w:val="00643BF0"/>
    <w:rsid w:val="00643CE7"/>
    <w:rsid w:val="00643DB7"/>
    <w:rsid w:val="00643F0C"/>
    <w:rsid w:val="0064402F"/>
    <w:rsid w:val="00644057"/>
    <w:rsid w:val="0064410E"/>
    <w:rsid w:val="006441F9"/>
    <w:rsid w:val="0064424B"/>
    <w:rsid w:val="00644327"/>
    <w:rsid w:val="00644329"/>
    <w:rsid w:val="0064434C"/>
    <w:rsid w:val="00644430"/>
    <w:rsid w:val="0064445C"/>
    <w:rsid w:val="00644503"/>
    <w:rsid w:val="00644546"/>
    <w:rsid w:val="0064456C"/>
    <w:rsid w:val="006445AC"/>
    <w:rsid w:val="006445FC"/>
    <w:rsid w:val="0064468A"/>
    <w:rsid w:val="0064476B"/>
    <w:rsid w:val="00644897"/>
    <w:rsid w:val="00644955"/>
    <w:rsid w:val="0064498A"/>
    <w:rsid w:val="00644AB3"/>
    <w:rsid w:val="00644AD8"/>
    <w:rsid w:val="00644B54"/>
    <w:rsid w:val="00644BA5"/>
    <w:rsid w:val="00644C5B"/>
    <w:rsid w:val="006451A7"/>
    <w:rsid w:val="0064527B"/>
    <w:rsid w:val="006454D5"/>
    <w:rsid w:val="0064569F"/>
    <w:rsid w:val="0064582D"/>
    <w:rsid w:val="006458A1"/>
    <w:rsid w:val="006459B8"/>
    <w:rsid w:val="00645B62"/>
    <w:rsid w:val="00645C24"/>
    <w:rsid w:val="00645EE1"/>
    <w:rsid w:val="00645EE7"/>
    <w:rsid w:val="0064600E"/>
    <w:rsid w:val="0064612B"/>
    <w:rsid w:val="00646183"/>
    <w:rsid w:val="0064630A"/>
    <w:rsid w:val="0064632C"/>
    <w:rsid w:val="006464DD"/>
    <w:rsid w:val="006465CE"/>
    <w:rsid w:val="006466F0"/>
    <w:rsid w:val="00646773"/>
    <w:rsid w:val="00646938"/>
    <w:rsid w:val="00646990"/>
    <w:rsid w:val="006469AD"/>
    <w:rsid w:val="006469B8"/>
    <w:rsid w:val="006469EC"/>
    <w:rsid w:val="00646A94"/>
    <w:rsid w:val="00646AB4"/>
    <w:rsid w:val="00646D3B"/>
    <w:rsid w:val="00646D89"/>
    <w:rsid w:val="00646DDF"/>
    <w:rsid w:val="00646E05"/>
    <w:rsid w:val="00646ED0"/>
    <w:rsid w:val="00646F50"/>
    <w:rsid w:val="00647000"/>
    <w:rsid w:val="006470C2"/>
    <w:rsid w:val="00647253"/>
    <w:rsid w:val="0064728C"/>
    <w:rsid w:val="0064734C"/>
    <w:rsid w:val="0064737E"/>
    <w:rsid w:val="00647429"/>
    <w:rsid w:val="00647568"/>
    <w:rsid w:val="00647614"/>
    <w:rsid w:val="006476AD"/>
    <w:rsid w:val="00647837"/>
    <w:rsid w:val="0064786D"/>
    <w:rsid w:val="00647A8E"/>
    <w:rsid w:val="00647AB6"/>
    <w:rsid w:val="00647B42"/>
    <w:rsid w:val="00647BD7"/>
    <w:rsid w:val="00647C24"/>
    <w:rsid w:val="00647C8F"/>
    <w:rsid w:val="00647D4D"/>
    <w:rsid w:val="00647D50"/>
    <w:rsid w:val="00647EF2"/>
    <w:rsid w:val="00647F60"/>
    <w:rsid w:val="00647F94"/>
    <w:rsid w:val="00647F96"/>
    <w:rsid w:val="00650019"/>
    <w:rsid w:val="0065067F"/>
    <w:rsid w:val="00650750"/>
    <w:rsid w:val="0065075D"/>
    <w:rsid w:val="006507A5"/>
    <w:rsid w:val="006507AB"/>
    <w:rsid w:val="00650815"/>
    <w:rsid w:val="0065086C"/>
    <w:rsid w:val="00650907"/>
    <w:rsid w:val="00650B7B"/>
    <w:rsid w:val="00650C7E"/>
    <w:rsid w:val="00650D8B"/>
    <w:rsid w:val="00650EBB"/>
    <w:rsid w:val="00651112"/>
    <w:rsid w:val="00651134"/>
    <w:rsid w:val="00651180"/>
    <w:rsid w:val="0065129D"/>
    <w:rsid w:val="0065147E"/>
    <w:rsid w:val="00651567"/>
    <w:rsid w:val="00651771"/>
    <w:rsid w:val="00651882"/>
    <w:rsid w:val="006518C8"/>
    <w:rsid w:val="00651901"/>
    <w:rsid w:val="00651CB6"/>
    <w:rsid w:val="00651DC2"/>
    <w:rsid w:val="00651DCA"/>
    <w:rsid w:val="0065203A"/>
    <w:rsid w:val="00652121"/>
    <w:rsid w:val="00652342"/>
    <w:rsid w:val="0065238B"/>
    <w:rsid w:val="006523C6"/>
    <w:rsid w:val="0065241A"/>
    <w:rsid w:val="006524E8"/>
    <w:rsid w:val="00652560"/>
    <w:rsid w:val="00652568"/>
    <w:rsid w:val="006526BD"/>
    <w:rsid w:val="00652828"/>
    <w:rsid w:val="006528E7"/>
    <w:rsid w:val="006528EC"/>
    <w:rsid w:val="00652ADD"/>
    <w:rsid w:val="00652C6E"/>
    <w:rsid w:val="00652D3C"/>
    <w:rsid w:val="00653050"/>
    <w:rsid w:val="006532FA"/>
    <w:rsid w:val="00653415"/>
    <w:rsid w:val="006534D7"/>
    <w:rsid w:val="00653526"/>
    <w:rsid w:val="006535BF"/>
    <w:rsid w:val="006537FA"/>
    <w:rsid w:val="0065380C"/>
    <w:rsid w:val="0065386C"/>
    <w:rsid w:val="00653901"/>
    <w:rsid w:val="0065395D"/>
    <w:rsid w:val="00653C91"/>
    <w:rsid w:val="00653D81"/>
    <w:rsid w:val="00653E33"/>
    <w:rsid w:val="00653EA9"/>
    <w:rsid w:val="00653F13"/>
    <w:rsid w:val="00653FCD"/>
    <w:rsid w:val="0065400F"/>
    <w:rsid w:val="00654010"/>
    <w:rsid w:val="006540B7"/>
    <w:rsid w:val="00654162"/>
    <w:rsid w:val="006541C1"/>
    <w:rsid w:val="006541F1"/>
    <w:rsid w:val="00654272"/>
    <w:rsid w:val="00654281"/>
    <w:rsid w:val="006542A7"/>
    <w:rsid w:val="00654318"/>
    <w:rsid w:val="006543A3"/>
    <w:rsid w:val="00654498"/>
    <w:rsid w:val="00654511"/>
    <w:rsid w:val="006546FC"/>
    <w:rsid w:val="00654818"/>
    <w:rsid w:val="0065489E"/>
    <w:rsid w:val="0065492D"/>
    <w:rsid w:val="0065498C"/>
    <w:rsid w:val="006549BF"/>
    <w:rsid w:val="006549C4"/>
    <w:rsid w:val="00654CAB"/>
    <w:rsid w:val="00654CCB"/>
    <w:rsid w:val="00654D1D"/>
    <w:rsid w:val="00654EF3"/>
    <w:rsid w:val="0065509F"/>
    <w:rsid w:val="00655178"/>
    <w:rsid w:val="006552FF"/>
    <w:rsid w:val="006553D2"/>
    <w:rsid w:val="006555B0"/>
    <w:rsid w:val="006556E2"/>
    <w:rsid w:val="00655744"/>
    <w:rsid w:val="0065575D"/>
    <w:rsid w:val="006557C0"/>
    <w:rsid w:val="00655C7F"/>
    <w:rsid w:val="00655C88"/>
    <w:rsid w:val="00655CFA"/>
    <w:rsid w:val="00655D62"/>
    <w:rsid w:val="00655EA3"/>
    <w:rsid w:val="00655F4F"/>
    <w:rsid w:val="00655F72"/>
    <w:rsid w:val="00656013"/>
    <w:rsid w:val="00656029"/>
    <w:rsid w:val="00656138"/>
    <w:rsid w:val="00656156"/>
    <w:rsid w:val="0065617F"/>
    <w:rsid w:val="006562DF"/>
    <w:rsid w:val="006563AF"/>
    <w:rsid w:val="006565F4"/>
    <w:rsid w:val="00656656"/>
    <w:rsid w:val="0065666D"/>
    <w:rsid w:val="006567B5"/>
    <w:rsid w:val="00656972"/>
    <w:rsid w:val="00656AA7"/>
    <w:rsid w:val="00656EF3"/>
    <w:rsid w:val="00656F19"/>
    <w:rsid w:val="00657092"/>
    <w:rsid w:val="006571A3"/>
    <w:rsid w:val="006571EA"/>
    <w:rsid w:val="00657279"/>
    <w:rsid w:val="0065736C"/>
    <w:rsid w:val="006573C6"/>
    <w:rsid w:val="006573ED"/>
    <w:rsid w:val="006576C8"/>
    <w:rsid w:val="006577E5"/>
    <w:rsid w:val="0065782F"/>
    <w:rsid w:val="0065797C"/>
    <w:rsid w:val="00657B5E"/>
    <w:rsid w:val="00657BCD"/>
    <w:rsid w:val="00657D5A"/>
    <w:rsid w:val="00657E93"/>
    <w:rsid w:val="00657ED4"/>
    <w:rsid w:val="00660224"/>
    <w:rsid w:val="006603F5"/>
    <w:rsid w:val="00660572"/>
    <w:rsid w:val="00660579"/>
    <w:rsid w:val="006606D4"/>
    <w:rsid w:val="00660759"/>
    <w:rsid w:val="00660B96"/>
    <w:rsid w:val="00660D61"/>
    <w:rsid w:val="00660DC2"/>
    <w:rsid w:val="00660DEA"/>
    <w:rsid w:val="00660F66"/>
    <w:rsid w:val="00661015"/>
    <w:rsid w:val="006610A5"/>
    <w:rsid w:val="00661165"/>
    <w:rsid w:val="0066117C"/>
    <w:rsid w:val="006612F1"/>
    <w:rsid w:val="0066141A"/>
    <w:rsid w:val="00661449"/>
    <w:rsid w:val="00661576"/>
    <w:rsid w:val="006616A2"/>
    <w:rsid w:val="0066178B"/>
    <w:rsid w:val="0066179C"/>
    <w:rsid w:val="0066184A"/>
    <w:rsid w:val="00661929"/>
    <w:rsid w:val="0066197F"/>
    <w:rsid w:val="006619FB"/>
    <w:rsid w:val="00661B29"/>
    <w:rsid w:val="00661BDC"/>
    <w:rsid w:val="00661C85"/>
    <w:rsid w:val="00661CFF"/>
    <w:rsid w:val="00661DCB"/>
    <w:rsid w:val="00661EF7"/>
    <w:rsid w:val="00661F42"/>
    <w:rsid w:val="00661FEF"/>
    <w:rsid w:val="0066209B"/>
    <w:rsid w:val="006620D6"/>
    <w:rsid w:val="006620EC"/>
    <w:rsid w:val="00662113"/>
    <w:rsid w:val="006621D2"/>
    <w:rsid w:val="00662259"/>
    <w:rsid w:val="0066225C"/>
    <w:rsid w:val="00662364"/>
    <w:rsid w:val="0066236D"/>
    <w:rsid w:val="0066245A"/>
    <w:rsid w:val="00662624"/>
    <w:rsid w:val="0066269D"/>
    <w:rsid w:val="006626A7"/>
    <w:rsid w:val="00662834"/>
    <w:rsid w:val="00662860"/>
    <w:rsid w:val="00662899"/>
    <w:rsid w:val="00662AD0"/>
    <w:rsid w:val="00662BAB"/>
    <w:rsid w:val="00662C4A"/>
    <w:rsid w:val="00662D8C"/>
    <w:rsid w:val="00662D9B"/>
    <w:rsid w:val="0066300D"/>
    <w:rsid w:val="0066306F"/>
    <w:rsid w:val="00663098"/>
    <w:rsid w:val="006630CD"/>
    <w:rsid w:val="00663103"/>
    <w:rsid w:val="00663171"/>
    <w:rsid w:val="0066322D"/>
    <w:rsid w:val="00663270"/>
    <w:rsid w:val="006632C3"/>
    <w:rsid w:val="00663517"/>
    <w:rsid w:val="006636ED"/>
    <w:rsid w:val="006637BC"/>
    <w:rsid w:val="006637DD"/>
    <w:rsid w:val="0066386B"/>
    <w:rsid w:val="00663B8D"/>
    <w:rsid w:val="00663C41"/>
    <w:rsid w:val="00663D81"/>
    <w:rsid w:val="00663E43"/>
    <w:rsid w:val="00663EC8"/>
    <w:rsid w:val="00663F00"/>
    <w:rsid w:val="00663FF3"/>
    <w:rsid w:val="00664092"/>
    <w:rsid w:val="006640D8"/>
    <w:rsid w:val="0066420D"/>
    <w:rsid w:val="00664275"/>
    <w:rsid w:val="00664276"/>
    <w:rsid w:val="006642FE"/>
    <w:rsid w:val="00664324"/>
    <w:rsid w:val="0066442D"/>
    <w:rsid w:val="00664465"/>
    <w:rsid w:val="0066464D"/>
    <w:rsid w:val="00664662"/>
    <w:rsid w:val="0066466D"/>
    <w:rsid w:val="0066471C"/>
    <w:rsid w:val="00664755"/>
    <w:rsid w:val="00664898"/>
    <w:rsid w:val="00664AC6"/>
    <w:rsid w:val="00664AEE"/>
    <w:rsid w:val="00664C24"/>
    <w:rsid w:val="00664DA0"/>
    <w:rsid w:val="00664DAA"/>
    <w:rsid w:val="00664F44"/>
    <w:rsid w:val="006650D7"/>
    <w:rsid w:val="00665315"/>
    <w:rsid w:val="0066536E"/>
    <w:rsid w:val="006653C0"/>
    <w:rsid w:val="00665501"/>
    <w:rsid w:val="00665554"/>
    <w:rsid w:val="006655A7"/>
    <w:rsid w:val="006655B6"/>
    <w:rsid w:val="00665602"/>
    <w:rsid w:val="0066575C"/>
    <w:rsid w:val="006658E0"/>
    <w:rsid w:val="00665B27"/>
    <w:rsid w:val="00665DB9"/>
    <w:rsid w:val="00665F51"/>
    <w:rsid w:val="00665F5E"/>
    <w:rsid w:val="00665F6A"/>
    <w:rsid w:val="00666095"/>
    <w:rsid w:val="006660AD"/>
    <w:rsid w:val="0066611D"/>
    <w:rsid w:val="006661E7"/>
    <w:rsid w:val="0066622F"/>
    <w:rsid w:val="006663CE"/>
    <w:rsid w:val="00666416"/>
    <w:rsid w:val="0066643F"/>
    <w:rsid w:val="00666446"/>
    <w:rsid w:val="0066653C"/>
    <w:rsid w:val="0066662B"/>
    <w:rsid w:val="006666FF"/>
    <w:rsid w:val="00666702"/>
    <w:rsid w:val="00666751"/>
    <w:rsid w:val="006667E4"/>
    <w:rsid w:val="00666817"/>
    <w:rsid w:val="006668DB"/>
    <w:rsid w:val="00666949"/>
    <w:rsid w:val="00666A5B"/>
    <w:rsid w:val="00666AB9"/>
    <w:rsid w:val="00666AF2"/>
    <w:rsid w:val="00666BBD"/>
    <w:rsid w:val="00666DA4"/>
    <w:rsid w:val="00666DA7"/>
    <w:rsid w:val="00666E3D"/>
    <w:rsid w:val="00667241"/>
    <w:rsid w:val="006672FC"/>
    <w:rsid w:val="00667379"/>
    <w:rsid w:val="006674C8"/>
    <w:rsid w:val="00667594"/>
    <w:rsid w:val="00667636"/>
    <w:rsid w:val="006676E2"/>
    <w:rsid w:val="006676F1"/>
    <w:rsid w:val="00667710"/>
    <w:rsid w:val="006677D0"/>
    <w:rsid w:val="006677E0"/>
    <w:rsid w:val="006677F4"/>
    <w:rsid w:val="00667828"/>
    <w:rsid w:val="00667836"/>
    <w:rsid w:val="006679A6"/>
    <w:rsid w:val="00667A6F"/>
    <w:rsid w:val="00667CFE"/>
    <w:rsid w:val="00667D78"/>
    <w:rsid w:val="006702D2"/>
    <w:rsid w:val="00670546"/>
    <w:rsid w:val="0067062A"/>
    <w:rsid w:val="00670637"/>
    <w:rsid w:val="006706BA"/>
    <w:rsid w:val="006708DC"/>
    <w:rsid w:val="00670A2E"/>
    <w:rsid w:val="00670AD8"/>
    <w:rsid w:val="00670AF5"/>
    <w:rsid w:val="00670B27"/>
    <w:rsid w:val="00670BA2"/>
    <w:rsid w:val="00670BA5"/>
    <w:rsid w:val="00670BCE"/>
    <w:rsid w:val="00670CBF"/>
    <w:rsid w:val="00670FA3"/>
    <w:rsid w:val="00670FE2"/>
    <w:rsid w:val="00671247"/>
    <w:rsid w:val="0067127E"/>
    <w:rsid w:val="00671530"/>
    <w:rsid w:val="0067153D"/>
    <w:rsid w:val="00671585"/>
    <w:rsid w:val="0067166B"/>
    <w:rsid w:val="006719E8"/>
    <w:rsid w:val="00671BD5"/>
    <w:rsid w:val="00671E6E"/>
    <w:rsid w:val="00671F12"/>
    <w:rsid w:val="00671F4B"/>
    <w:rsid w:val="00672082"/>
    <w:rsid w:val="006720B7"/>
    <w:rsid w:val="006721A2"/>
    <w:rsid w:val="00672217"/>
    <w:rsid w:val="0067222D"/>
    <w:rsid w:val="0067253E"/>
    <w:rsid w:val="00672635"/>
    <w:rsid w:val="00672728"/>
    <w:rsid w:val="00672749"/>
    <w:rsid w:val="006729EC"/>
    <w:rsid w:val="00672B23"/>
    <w:rsid w:val="00672CC7"/>
    <w:rsid w:val="00672D51"/>
    <w:rsid w:val="00672D56"/>
    <w:rsid w:val="00672D66"/>
    <w:rsid w:val="00672DC0"/>
    <w:rsid w:val="00672F72"/>
    <w:rsid w:val="00673029"/>
    <w:rsid w:val="006731A3"/>
    <w:rsid w:val="0067331E"/>
    <w:rsid w:val="006733E3"/>
    <w:rsid w:val="00673425"/>
    <w:rsid w:val="006734BA"/>
    <w:rsid w:val="006735E8"/>
    <w:rsid w:val="0067362C"/>
    <w:rsid w:val="0067375D"/>
    <w:rsid w:val="0067377F"/>
    <w:rsid w:val="0067379F"/>
    <w:rsid w:val="006737CF"/>
    <w:rsid w:val="00673869"/>
    <w:rsid w:val="00673871"/>
    <w:rsid w:val="006739F7"/>
    <w:rsid w:val="006739F8"/>
    <w:rsid w:val="00673B47"/>
    <w:rsid w:val="00673D77"/>
    <w:rsid w:val="00673DFB"/>
    <w:rsid w:val="00673E1B"/>
    <w:rsid w:val="00673ED5"/>
    <w:rsid w:val="00673F80"/>
    <w:rsid w:val="00673FCA"/>
    <w:rsid w:val="006740FA"/>
    <w:rsid w:val="0067413E"/>
    <w:rsid w:val="0067414C"/>
    <w:rsid w:val="0067417E"/>
    <w:rsid w:val="0067467D"/>
    <w:rsid w:val="0067468F"/>
    <w:rsid w:val="0067477D"/>
    <w:rsid w:val="006747D9"/>
    <w:rsid w:val="00674838"/>
    <w:rsid w:val="0067485B"/>
    <w:rsid w:val="006748A4"/>
    <w:rsid w:val="0067499D"/>
    <w:rsid w:val="006749C8"/>
    <w:rsid w:val="00674B5D"/>
    <w:rsid w:val="00674C67"/>
    <w:rsid w:val="006751D3"/>
    <w:rsid w:val="00675203"/>
    <w:rsid w:val="0067527E"/>
    <w:rsid w:val="0067530D"/>
    <w:rsid w:val="0067536B"/>
    <w:rsid w:val="0067540F"/>
    <w:rsid w:val="006754BE"/>
    <w:rsid w:val="00675501"/>
    <w:rsid w:val="00675647"/>
    <w:rsid w:val="006757C6"/>
    <w:rsid w:val="0067580C"/>
    <w:rsid w:val="00675820"/>
    <w:rsid w:val="006758FF"/>
    <w:rsid w:val="00675956"/>
    <w:rsid w:val="00675AE5"/>
    <w:rsid w:val="00675B2E"/>
    <w:rsid w:val="00675D69"/>
    <w:rsid w:val="00675D94"/>
    <w:rsid w:val="00675DA0"/>
    <w:rsid w:val="00675DDB"/>
    <w:rsid w:val="00675E92"/>
    <w:rsid w:val="00676149"/>
    <w:rsid w:val="00676247"/>
    <w:rsid w:val="006762DD"/>
    <w:rsid w:val="006762EB"/>
    <w:rsid w:val="006762FF"/>
    <w:rsid w:val="00676301"/>
    <w:rsid w:val="0067642F"/>
    <w:rsid w:val="00676497"/>
    <w:rsid w:val="006765F6"/>
    <w:rsid w:val="006767C1"/>
    <w:rsid w:val="006767DE"/>
    <w:rsid w:val="0067694F"/>
    <w:rsid w:val="00676A57"/>
    <w:rsid w:val="00676A85"/>
    <w:rsid w:val="00676C96"/>
    <w:rsid w:val="00676F83"/>
    <w:rsid w:val="00677066"/>
    <w:rsid w:val="00677097"/>
    <w:rsid w:val="00677109"/>
    <w:rsid w:val="006772BB"/>
    <w:rsid w:val="00677523"/>
    <w:rsid w:val="00677579"/>
    <w:rsid w:val="00677671"/>
    <w:rsid w:val="006776B5"/>
    <w:rsid w:val="00677724"/>
    <w:rsid w:val="00677787"/>
    <w:rsid w:val="00677813"/>
    <w:rsid w:val="00677882"/>
    <w:rsid w:val="006778B8"/>
    <w:rsid w:val="00677B18"/>
    <w:rsid w:val="00677B71"/>
    <w:rsid w:val="00677B77"/>
    <w:rsid w:val="00677D5C"/>
    <w:rsid w:val="00677DC7"/>
    <w:rsid w:val="00677F5A"/>
    <w:rsid w:val="00677FF6"/>
    <w:rsid w:val="00680001"/>
    <w:rsid w:val="00680026"/>
    <w:rsid w:val="0068008A"/>
    <w:rsid w:val="00680095"/>
    <w:rsid w:val="00680221"/>
    <w:rsid w:val="006803C8"/>
    <w:rsid w:val="006805FE"/>
    <w:rsid w:val="00680742"/>
    <w:rsid w:val="00680828"/>
    <w:rsid w:val="006808E0"/>
    <w:rsid w:val="00680A43"/>
    <w:rsid w:val="00680B5E"/>
    <w:rsid w:val="00680D94"/>
    <w:rsid w:val="00680ECD"/>
    <w:rsid w:val="00680F3E"/>
    <w:rsid w:val="00680F9F"/>
    <w:rsid w:val="0068104C"/>
    <w:rsid w:val="0068107B"/>
    <w:rsid w:val="00681160"/>
    <w:rsid w:val="0068121D"/>
    <w:rsid w:val="0068148B"/>
    <w:rsid w:val="006814E3"/>
    <w:rsid w:val="00681615"/>
    <w:rsid w:val="0068188A"/>
    <w:rsid w:val="006819E2"/>
    <w:rsid w:val="00681B88"/>
    <w:rsid w:val="00681D3A"/>
    <w:rsid w:val="00681DA0"/>
    <w:rsid w:val="00681DD1"/>
    <w:rsid w:val="00681E4C"/>
    <w:rsid w:val="00681E56"/>
    <w:rsid w:val="00681F3E"/>
    <w:rsid w:val="00681F9B"/>
    <w:rsid w:val="00681FC6"/>
    <w:rsid w:val="00682035"/>
    <w:rsid w:val="006821C6"/>
    <w:rsid w:val="006821CF"/>
    <w:rsid w:val="00682261"/>
    <w:rsid w:val="006822C6"/>
    <w:rsid w:val="006822E6"/>
    <w:rsid w:val="006823A6"/>
    <w:rsid w:val="0068250A"/>
    <w:rsid w:val="00682607"/>
    <w:rsid w:val="006827E7"/>
    <w:rsid w:val="0068297D"/>
    <w:rsid w:val="00682998"/>
    <w:rsid w:val="006829ED"/>
    <w:rsid w:val="00682A5B"/>
    <w:rsid w:val="00682E46"/>
    <w:rsid w:val="00682F76"/>
    <w:rsid w:val="00682F89"/>
    <w:rsid w:val="006830FD"/>
    <w:rsid w:val="006831DD"/>
    <w:rsid w:val="0068328A"/>
    <w:rsid w:val="00683298"/>
    <w:rsid w:val="006832D6"/>
    <w:rsid w:val="006832D7"/>
    <w:rsid w:val="00683438"/>
    <w:rsid w:val="006834E3"/>
    <w:rsid w:val="0068355C"/>
    <w:rsid w:val="00683565"/>
    <w:rsid w:val="006835F7"/>
    <w:rsid w:val="00683683"/>
    <w:rsid w:val="00683702"/>
    <w:rsid w:val="00683975"/>
    <w:rsid w:val="00683976"/>
    <w:rsid w:val="00683A15"/>
    <w:rsid w:val="00683A9D"/>
    <w:rsid w:val="00683AEF"/>
    <w:rsid w:val="00683B7B"/>
    <w:rsid w:val="00683BF9"/>
    <w:rsid w:val="00683CB1"/>
    <w:rsid w:val="00683D4B"/>
    <w:rsid w:val="00683D6F"/>
    <w:rsid w:val="00683E6B"/>
    <w:rsid w:val="00683E97"/>
    <w:rsid w:val="00683EA8"/>
    <w:rsid w:val="00683EC8"/>
    <w:rsid w:val="00683F9F"/>
    <w:rsid w:val="006840FC"/>
    <w:rsid w:val="00684102"/>
    <w:rsid w:val="0068431A"/>
    <w:rsid w:val="00684432"/>
    <w:rsid w:val="00684453"/>
    <w:rsid w:val="006844B4"/>
    <w:rsid w:val="00684792"/>
    <w:rsid w:val="006847A8"/>
    <w:rsid w:val="00684A28"/>
    <w:rsid w:val="00684A32"/>
    <w:rsid w:val="00684C07"/>
    <w:rsid w:val="00684D52"/>
    <w:rsid w:val="00684D70"/>
    <w:rsid w:val="00684DF6"/>
    <w:rsid w:val="00684E3D"/>
    <w:rsid w:val="00684F38"/>
    <w:rsid w:val="00684F7C"/>
    <w:rsid w:val="0068509C"/>
    <w:rsid w:val="006850AA"/>
    <w:rsid w:val="006850DD"/>
    <w:rsid w:val="006851DC"/>
    <w:rsid w:val="00685241"/>
    <w:rsid w:val="0068525D"/>
    <w:rsid w:val="0068539D"/>
    <w:rsid w:val="006853F7"/>
    <w:rsid w:val="00685452"/>
    <w:rsid w:val="006856A9"/>
    <w:rsid w:val="00685720"/>
    <w:rsid w:val="0068572E"/>
    <w:rsid w:val="00685780"/>
    <w:rsid w:val="00685797"/>
    <w:rsid w:val="006857DD"/>
    <w:rsid w:val="00685844"/>
    <w:rsid w:val="00685984"/>
    <w:rsid w:val="00685995"/>
    <w:rsid w:val="006859A2"/>
    <w:rsid w:val="00685A41"/>
    <w:rsid w:val="00685D36"/>
    <w:rsid w:val="00686152"/>
    <w:rsid w:val="00686297"/>
    <w:rsid w:val="006867A6"/>
    <w:rsid w:val="0068687A"/>
    <w:rsid w:val="006868EC"/>
    <w:rsid w:val="006869E8"/>
    <w:rsid w:val="00686A46"/>
    <w:rsid w:val="00686A55"/>
    <w:rsid w:val="00686A5D"/>
    <w:rsid w:val="00686A71"/>
    <w:rsid w:val="00686AD4"/>
    <w:rsid w:val="00686BEC"/>
    <w:rsid w:val="00686E84"/>
    <w:rsid w:val="00686EA4"/>
    <w:rsid w:val="0068704C"/>
    <w:rsid w:val="00687061"/>
    <w:rsid w:val="006870A8"/>
    <w:rsid w:val="00687394"/>
    <w:rsid w:val="0068750C"/>
    <w:rsid w:val="00687530"/>
    <w:rsid w:val="00687617"/>
    <w:rsid w:val="00687648"/>
    <w:rsid w:val="00687729"/>
    <w:rsid w:val="0068789C"/>
    <w:rsid w:val="00687991"/>
    <w:rsid w:val="006879D1"/>
    <w:rsid w:val="00687AA6"/>
    <w:rsid w:val="00687BBE"/>
    <w:rsid w:val="00687C9C"/>
    <w:rsid w:val="00687D5F"/>
    <w:rsid w:val="00687D73"/>
    <w:rsid w:val="00687D77"/>
    <w:rsid w:val="00687E80"/>
    <w:rsid w:val="00687EEF"/>
    <w:rsid w:val="00687EFC"/>
    <w:rsid w:val="0069005C"/>
    <w:rsid w:val="0069014E"/>
    <w:rsid w:val="0069016B"/>
    <w:rsid w:val="006901B0"/>
    <w:rsid w:val="006901FC"/>
    <w:rsid w:val="00690308"/>
    <w:rsid w:val="0069043F"/>
    <w:rsid w:val="00690452"/>
    <w:rsid w:val="0069049B"/>
    <w:rsid w:val="006905E7"/>
    <w:rsid w:val="0069077B"/>
    <w:rsid w:val="0069079A"/>
    <w:rsid w:val="006907A0"/>
    <w:rsid w:val="006907E4"/>
    <w:rsid w:val="006908A3"/>
    <w:rsid w:val="006908BE"/>
    <w:rsid w:val="00690929"/>
    <w:rsid w:val="00690980"/>
    <w:rsid w:val="006909CC"/>
    <w:rsid w:val="00690BD2"/>
    <w:rsid w:val="00690BE8"/>
    <w:rsid w:val="00690D07"/>
    <w:rsid w:val="00690D15"/>
    <w:rsid w:val="00690EAD"/>
    <w:rsid w:val="00690F65"/>
    <w:rsid w:val="00690F6E"/>
    <w:rsid w:val="00690FF3"/>
    <w:rsid w:val="00691000"/>
    <w:rsid w:val="0069104B"/>
    <w:rsid w:val="00691273"/>
    <w:rsid w:val="00691365"/>
    <w:rsid w:val="006913C3"/>
    <w:rsid w:val="006913FA"/>
    <w:rsid w:val="00691508"/>
    <w:rsid w:val="006915ED"/>
    <w:rsid w:val="006916A5"/>
    <w:rsid w:val="006916B1"/>
    <w:rsid w:val="00691838"/>
    <w:rsid w:val="00691A0A"/>
    <w:rsid w:val="00691BEF"/>
    <w:rsid w:val="00691CD7"/>
    <w:rsid w:val="00691E47"/>
    <w:rsid w:val="00691E7B"/>
    <w:rsid w:val="00692040"/>
    <w:rsid w:val="00692123"/>
    <w:rsid w:val="0069214B"/>
    <w:rsid w:val="00692224"/>
    <w:rsid w:val="0069223E"/>
    <w:rsid w:val="0069235E"/>
    <w:rsid w:val="0069238E"/>
    <w:rsid w:val="00692397"/>
    <w:rsid w:val="006923BB"/>
    <w:rsid w:val="00692533"/>
    <w:rsid w:val="0069258F"/>
    <w:rsid w:val="00692621"/>
    <w:rsid w:val="0069265F"/>
    <w:rsid w:val="006927AD"/>
    <w:rsid w:val="00692986"/>
    <w:rsid w:val="006929E2"/>
    <w:rsid w:val="00692A23"/>
    <w:rsid w:val="00692AF1"/>
    <w:rsid w:val="00692B63"/>
    <w:rsid w:val="00692C08"/>
    <w:rsid w:val="00692C1D"/>
    <w:rsid w:val="00692CB4"/>
    <w:rsid w:val="00692CC4"/>
    <w:rsid w:val="00692D53"/>
    <w:rsid w:val="00692DA7"/>
    <w:rsid w:val="00692DD9"/>
    <w:rsid w:val="00692E73"/>
    <w:rsid w:val="00692F03"/>
    <w:rsid w:val="00693038"/>
    <w:rsid w:val="00693060"/>
    <w:rsid w:val="00693144"/>
    <w:rsid w:val="00693199"/>
    <w:rsid w:val="00693250"/>
    <w:rsid w:val="006933EE"/>
    <w:rsid w:val="00693466"/>
    <w:rsid w:val="0069352A"/>
    <w:rsid w:val="006936B0"/>
    <w:rsid w:val="00693760"/>
    <w:rsid w:val="006937B8"/>
    <w:rsid w:val="00693860"/>
    <w:rsid w:val="00693863"/>
    <w:rsid w:val="006938FF"/>
    <w:rsid w:val="0069393E"/>
    <w:rsid w:val="00693A15"/>
    <w:rsid w:val="00693B13"/>
    <w:rsid w:val="00693B23"/>
    <w:rsid w:val="00693C12"/>
    <w:rsid w:val="00693C25"/>
    <w:rsid w:val="00693C62"/>
    <w:rsid w:val="00693D96"/>
    <w:rsid w:val="00694183"/>
    <w:rsid w:val="00694201"/>
    <w:rsid w:val="006942A9"/>
    <w:rsid w:val="0069431A"/>
    <w:rsid w:val="0069435B"/>
    <w:rsid w:val="006944F1"/>
    <w:rsid w:val="00694502"/>
    <w:rsid w:val="006945CE"/>
    <w:rsid w:val="006946B8"/>
    <w:rsid w:val="00694B4A"/>
    <w:rsid w:val="00694BB9"/>
    <w:rsid w:val="00694D3E"/>
    <w:rsid w:val="00694DD9"/>
    <w:rsid w:val="00694F5E"/>
    <w:rsid w:val="00694F9E"/>
    <w:rsid w:val="00695131"/>
    <w:rsid w:val="00695276"/>
    <w:rsid w:val="006952AE"/>
    <w:rsid w:val="00695423"/>
    <w:rsid w:val="00695474"/>
    <w:rsid w:val="00695785"/>
    <w:rsid w:val="006957F7"/>
    <w:rsid w:val="006958A4"/>
    <w:rsid w:val="006958A7"/>
    <w:rsid w:val="00695948"/>
    <w:rsid w:val="00695A1C"/>
    <w:rsid w:val="00695AB2"/>
    <w:rsid w:val="00695ACF"/>
    <w:rsid w:val="00695B73"/>
    <w:rsid w:val="00695C5C"/>
    <w:rsid w:val="00695CAE"/>
    <w:rsid w:val="00695E47"/>
    <w:rsid w:val="00695E6D"/>
    <w:rsid w:val="00695EB2"/>
    <w:rsid w:val="00695F77"/>
    <w:rsid w:val="00695F8D"/>
    <w:rsid w:val="006962BA"/>
    <w:rsid w:val="00696361"/>
    <w:rsid w:val="00696394"/>
    <w:rsid w:val="006964C0"/>
    <w:rsid w:val="00696509"/>
    <w:rsid w:val="006966B5"/>
    <w:rsid w:val="006966FC"/>
    <w:rsid w:val="00696809"/>
    <w:rsid w:val="0069689F"/>
    <w:rsid w:val="006968AE"/>
    <w:rsid w:val="006969CB"/>
    <w:rsid w:val="00696A32"/>
    <w:rsid w:val="00696A4A"/>
    <w:rsid w:val="00696BA6"/>
    <w:rsid w:val="00696CFD"/>
    <w:rsid w:val="00696D84"/>
    <w:rsid w:val="00696E38"/>
    <w:rsid w:val="00696EDD"/>
    <w:rsid w:val="00696EFC"/>
    <w:rsid w:val="0069701C"/>
    <w:rsid w:val="00697076"/>
    <w:rsid w:val="006971FF"/>
    <w:rsid w:val="006975DE"/>
    <w:rsid w:val="00697617"/>
    <w:rsid w:val="006976D7"/>
    <w:rsid w:val="00697743"/>
    <w:rsid w:val="006977E8"/>
    <w:rsid w:val="0069781E"/>
    <w:rsid w:val="00697877"/>
    <w:rsid w:val="006979E3"/>
    <w:rsid w:val="00697A0D"/>
    <w:rsid w:val="00697A59"/>
    <w:rsid w:val="00697B1A"/>
    <w:rsid w:val="00697B55"/>
    <w:rsid w:val="00697BFE"/>
    <w:rsid w:val="00697DC9"/>
    <w:rsid w:val="00697E02"/>
    <w:rsid w:val="00697E8E"/>
    <w:rsid w:val="00697F0E"/>
    <w:rsid w:val="00697F66"/>
    <w:rsid w:val="00697FB0"/>
    <w:rsid w:val="006A001B"/>
    <w:rsid w:val="006A00E2"/>
    <w:rsid w:val="006A012B"/>
    <w:rsid w:val="006A0159"/>
    <w:rsid w:val="006A03EB"/>
    <w:rsid w:val="006A057C"/>
    <w:rsid w:val="006A0804"/>
    <w:rsid w:val="006A0840"/>
    <w:rsid w:val="006A084E"/>
    <w:rsid w:val="006A0852"/>
    <w:rsid w:val="006A09DE"/>
    <w:rsid w:val="006A0B89"/>
    <w:rsid w:val="006A0C23"/>
    <w:rsid w:val="006A0CEC"/>
    <w:rsid w:val="006A0E96"/>
    <w:rsid w:val="006A0F26"/>
    <w:rsid w:val="006A1035"/>
    <w:rsid w:val="006A108C"/>
    <w:rsid w:val="006A1142"/>
    <w:rsid w:val="006A117A"/>
    <w:rsid w:val="006A12E6"/>
    <w:rsid w:val="006A1370"/>
    <w:rsid w:val="006A1509"/>
    <w:rsid w:val="006A1617"/>
    <w:rsid w:val="006A162B"/>
    <w:rsid w:val="006A1651"/>
    <w:rsid w:val="006A181A"/>
    <w:rsid w:val="006A1908"/>
    <w:rsid w:val="006A1946"/>
    <w:rsid w:val="006A198A"/>
    <w:rsid w:val="006A19AE"/>
    <w:rsid w:val="006A1B83"/>
    <w:rsid w:val="006A1B90"/>
    <w:rsid w:val="006A1BC7"/>
    <w:rsid w:val="006A1BC8"/>
    <w:rsid w:val="006A1C19"/>
    <w:rsid w:val="006A1C26"/>
    <w:rsid w:val="006A1E76"/>
    <w:rsid w:val="006A1ECB"/>
    <w:rsid w:val="006A1F2C"/>
    <w:rsid w:val="006A2116"/>
    <w:rsid w:val="006A22A7"/>
    <w:rsid w:val="006A24F9"/>
    <w:rsid w:val="006A256C"/>
    <w:rsid w:val="006A263A"/>
    <w:rsid w:val="006A2739"/>
    <w:rsid w:val="006A289C"/>
    <w:rsid w:val="006A2A46"/>
    <w:rsid w:val="006A2A69"/>
    <w:rsid w:val="006A2ADB"/>
    <w:rsid w:val="006A2AFD"/>
    <w:rsid w:val="006A2D8A"/>
    <w:rsid w:val="006A2F06"/>
    <w:rsid w:val="006A2F11"/>
    <w:rsid w:val="006A2F28"/>
    <w:rsid w:val="006A305D"/>
    <w:rsid w:val="006A310C"/>
    <w:rsid w:val="006A3149"/>
    <w:rsid w:val="006A32CC"/>
    <w:rsid w:val="006A3398"/>
    <w:rsid w:val="006A3640"/>
    <w:rsid w:val="006A3774"/>
    <w:rsid w:val="006A377E"/>
    <w:rsid w:val="006A388D"/>
    <w:rsid w:val="006A3904"/>
    <w:rsid w:val="006A390E"/>
    <w:rsid w:val="006A3952"/>
    <w:rsid w:val="006A3954"/>
    <w:rsid w:val="006A3967"/>
    <w:rsid w:val="006A3B6E"/>
    <w:rsid w:val="006A3C26"/>
    <w:rsid w:val="006A3CA6"/>
    <w:rsid w:val="006A3EDD"/>
    <w:rsid w:val="006A3FE7"/>
    <w:rsid w:val="006A4054"/>
    <w:rsid w:val="006A40C3"/>
    <w:rsid w:val="006A40DD"/>
    <w:rsid w:val="006A40E3"/>
    <w:rsid w:val="006A40FC"/>
    <w:rsid w:val="006A4151"/>
    <w:rsid w:val="006A41C4"/>
    <w:rsid w:val="006A4461"/>
    <w:rsid w:val="006A451D"/>
    <w:rsid w:val="006A46AE"/>
    <w:rsid w:val="006A46EE"/>
    <w:rsid w:val="006A475C"/>
    <w:rsid w:val="006A47F3"/>
    <w:rsid w:val="006A48E5"/>
    <w:rsid w:val="006A4970"/>
    <w:rsid w:val="006A49E6"/>
    <w:rsid w:val="006A4AB3"/>
    <w:rsid w:val="006A4AD7"/>
    <w:rsid w:val="006A4D1B"/>
    <w:rsid w:val="006A4E08"/>
    <w:rsid w:val="006A4E2E"/>
    <w:rsid w:val="006A4E61"/>
    <w:rsid w:val="006A4F7A"/>
    <w:rsid w:val="006A505B"/>
    <w:rsid w:val="006A5081"/>
    <w:rsid w:val="006A5183"/>
    <w:rsid w:val="006A5290"/>
    <w:rsid w:val="006A52A8"/>
    <w:rsid w:val="006A5435"/>
    <w:rsid w:val="006A55B4"/>
    <w:rsid w:val="006A56B5"/>
    <w:rsid w:val="006A574F"/>
    <w:rsid w:val="006A5763"/>
    <w:rsid w:val="006A57D6"/>
    <w:rsid w:val="006A57ED"/>
    <w:rsid w:val="006A5857"/>
    <w:rsid w:val="006A587D"/>
    <w:rsid w:val="006A595C"/>
    <w:rsid w:val="006A5965"/>
    <w:rsid w:val="006A59C6"/>
    <w:rsid w:val="006A5A43"/>
    <w:rsid w:val="006A5D20"/>
    <w:rsid w:val="006A5D88"/>
    <w:rsid w:val="006A5E86"/>
    <w:rsid w:val="006A6003"/>
    <w:rsid w:val="006A608E"/>
    <w:rsid w:val="006A62B9"/>
    <w:rsid w:val="006A636E"/>
    <w:rsid w:val="006A63D4"/>
    <w:rsid w:val="006A63F4"/>
    <w:rsid w:val="006A6404"/>
    <w:rsid w:val="006A64A3"/>
    <w:rsid w:val="006A66A9"/>
    <w:rsid w:val="006A671F"/>
    <w:rsid w:val="006A69D6"/>
    <w:rsid w:val="006A6AF3"/>
    <w:rsid w:val="006A6C2F"/>
    <w:rsid w:val="006A6C5D"/>
    <w:rsid w:val="006A6E7F"/>
    <w:rsid w:val="006A704B"/>
    <w:rsid w:val="006A70E6"/>
    <w:rsid w:val="006A7258"/>
    <w:rsid w:val="006A72EA"/>
    <w:rsid w:val="006A73AF"/>
    <w:rsid w:val="006A73E9"/>
    <w:rsid w:val="006A7463"/>
    <w:rsid w:val="006A763F"/>
    <w:rsid w:val="006A777B"/>
    <w:rsid w:val="006A7804"/>
    <w:rsid w:val="006A78E6"/>
    <w:rsid w:val="006A7B37"/>
    <w:rsid w:val="006A7DBB"/>
    <w:rsid w:val="006A7E57"/>
    <w:rsid w:val="006A7F2F"/>
    <w:rsid w:val="006B0051"/>
    <w:rsid w:val="006B008C"/>
    <w:rsid w:val="006B02DE"/>
    <w:rsid w:val="006B032A"/>
    <w:rsid w:val="006B0359"/>
    <w:rsid w:val="006B0425"/>
    <w:rsid w:val="006B048A"/>
    <w:rsid w:val="006B0581"/>
    <w:rsid w:val="006B0585"/>
    <w:rsid w:val="006B05EE"/>
    <w:rsid w:val="006B0670"/>
    <w:rsid w:val="006B069E"/>
    <w:rsid w:val="006B0748"/>
    <w:rsid w:val="006B0846"/>
    <w:rsid w:val="006B089B"/>
    <w:rsid w:val="006B0C2B"/>
    <w:rsid w:val="006B0D94"/>
    <w:rsid w:val="006B0DD9"/>
    <w:rsid w:val="006B0F7D"/>
    <w:rsid w:val="006B10D5"/>
    <w:rsid w:val="006B1277"/>
    <w:rsid w:val="006B12EA"/>
    <w:rsid w:val="006B136E"/>
    <w:rsid w:val="006B1396"/>
    <w:rsid w:val="006B1468"/>
    <w:rsid w:val="006B1625"/>
    <w:rsid w:val="006B16FD"/>
    <w:rsid w:val="006B172D"/>
    <w:rsid w:val="006B1734"/>
    <w:rsid w:val="006B174F"/>
    <w:rsid w:val="006B1833"/>
    <w:rsid w:val="006B1919"/>
    <w:rsid w:val="006B19E1"/>
    <w:rsid w:val="006B19E7"/>
    <w:rsid w:val="006B1C66"/>
    <w:rsid w:val="006B1C98"/>
    <w:rsid w:val="006B1D34"/>
    <w:rsid w:val="006B1DDD"/>
    <w:rsid w:val="006B1EAA"/>
    <w:rsid w:val="006B1F26"/>
    <w:rsid w:val="006B2005"/>
    <w:rsid w:val="006B2014"/>
    <w:rsid w:val="006B201E"/>
    <w:rsid w:val="006B2183"/>
    <w:rsid w:val="006B218B"/>
    <w:rsid w:val="006B2233"/>
    <w:rsid w:val="006B23C1"/>
    <w:rsid w:val="006B2572"/>
    <w:rsid w:val="006B25A2"/>
    <w:rsid w:val="006B25F0"/>
    <w:rsid w:val="006B2633"/>
    <w:rsid w:val="006B2675"/>
    <w:rsid w:val="006B28BA"/>
    <w:rsid w:val="006B2956"/>
    <w:rsid w:val="006B29A3"/>
    <w:rsid w:val="006B2B6A"/>
    <w:rsid w:val="006B2C9C"/>
    <w:rsid w:val="006B2E7A"/>
    <w:rsid w:val="006B2EA5"/>
    <w:rsid w:val="006B2F8C"/>
    <w:rsid w:val="006B2FF3"/>
    <w:rsid w:val="006B3005"/>
    <w:rsid w:val="006B318F"/>
    <w:rsid w:val="006B350F"/>
    <w:rsid w:val="006B362A"/>
    <w:rsid w:val="006B371F"/>
    <w:rsid w:val="006B376E"/>
    <w:rsid w:val="006B37EB"/>
    <w:rsid w:val="006B38DA"/>
    <w:rsid w:val="006B3921"/>
    <w:rsid w:val="006B3A3D"/>
    <w:rsid w:val="006B3ABE"/>
    <w:rsid w:val="006B3C44"/>
    <w:rsid w:val="006B3C8F"/>
    <w:rsid w:val="006B3D69"/>
    <w:rsid w:val="006B3E90"/>
    <w:rsid w:val="006B3EC9"/>
    <w:rsid w:val="006B3F3F"/>
    <w:rsid w:val="006B3F48"/>
    <w:rsid w:val="006B3F5B"/>
    <w:rsid w:val="006B3F80"/>
    <w:rsid w:val="006B3FF3"/>
    <w:rsid w:val="006B405E"/>
    <w:rsid w:val="006B414E"/>
    <w:rsid w:val="006B420D"/>
    <w:rsid w:val="006B437B"/>
    <w:rsid w:val="006B43EA"/>
    <w:rsid w:val="006B44BD"/>
    <w:rsid w:val="006B453A"/>
    <w:rsid w:val="006B45AB"/>
    <w:rsid w:val="006B45B1"/>
    <w:rsid w:val="006B46C3"/>
    <w:rsid w:val="006B4756"/>
    <w:rsid w:val="006B47DC"/>
    <w:rsid w:val="006B485F"/>
    <w:rsid w:val="006B4A8B"/>
    <w:rsid w:val="006B4AAD"/>
    <w:rsid w:val="006B4AE8"/>
    <w:rsid w:val="006B4BB8"/>
    <w:rsid w:val="006B4FD4"/>
    <w:rsid w:val="006B5019"/>
    <w:rsid w:val="006B5030"/>
    <w:rsid w:val="006B5212"/>
    <w:rsid w:val="006B52FE"/>
    <w:rsid w:val="006B5361"/>
    <w:rsid w:val="006B5507"/>
    <w:rsid w:val="006B5547"/>
    <w:rsid w:val="006B5561"/>
    <w:rsid w:val="006B5653"/>
    <w:rsid w:val="006B5774"/>
    <w:rsid w:val="006B5777"/>
    <w:rsid w:val="006B5805"/>
    <w:rsid w:val="006B582F"/>
    <w:rsid w:val="006B5874"/>
    <w:rsid w:val="006B589C"/>
    <w:rsid w:val="006B58D9"/>
    <w:rsid w:val="006B590C"/>
    <w:rsid w:val="006B5A3B"/>
    <w:rsid w:val="006B5A78"/>
    <w:rsid w:val="006B5BCC"/>
    <w:rsid w:val="006B5C24"/>
    <w:rsid w:val="006B5C51"/>
    <w:rsid w:val="006B5D3D"/>
    <w:rsid w:val="006B5D67"/>
    <w:rsid w:val="006B5E76"/>
    <w:rsid w:val="006B5E78"/>
    <w:rsid w:val="006B5F5E"/>
    <w:rsid w:val="006B60CE"/>
    <w:rsid w:val="006B61B5"/>
    <w:rsid w:val="006B61C6"/>
    <w:rsid w:val="006B6220"/>
    <w:rsid w:val="006B63B4"/>
    <w:rsid w:val="006B63D1"/>
    <w:rsid w:val="006B6400"/>
    <w:rsid w:val="006B657A"/>
    <w:rsid w:val="006B65E8"/>
    <w:rsid w:val="006B66EB"/>
    <w:rsid w:val="006B67F4"/>
    <w:rsid w:val="006B68FB"/>
    <w:rsid w:val="006B6934"/>
    <w:rsid w:val="006B6935"/>
    <w:rsid w:val="006B693E"/>
    <w:rsid w:val="006B694B"/>
    <w:rsid w:val="006B6957"/>
    <w:rsid w:val="006B6A9C"/>
    <w:rsid w:val="006B6C06"/>
    <w:rsid w:val="006B6E91"/>
    <w:rsid w:val="006B6F0D"/>
    <w:rsid w:val="006B6F41"/>
    <w:rsid w:val="006B6F54"/>
    <w:rsid w:val="006B722F"/>
    <w:rsid w:val="006B7337"/>
    <w:rsid w:val="006B74FC"/>
    <w:rsid w:val="006B75B2"/>
    <w:rsid w:val="006B75C9"/>
    <w:rsid w:val="006B7634"/>
    <w:rsid w:val="006B770E"/>
    <w:rsid w:val="006B780B"/>
    <w:rsid w:val="006B7890"/>
    <w:rsid w:val="006B796A"/>
    <w:rsid w:val="006B7A8D"/>
    <w:rsid w:val="006B7B30"/>
    <w:rsid w:val="006B7B79"/>
    <w:rsid w:val="006B7C33"/>
    <w:rsid w:val="006B7D1E"/>
    <w:rsid w:val="006B7E22"/>
    <w:rsid w:val="006B7E8C"/>
    <w:rsid w:val="006B7E8F"/>
    <w:rsid w:val="006B7EBB"/>
    <w:rsid w:val="006C00FC"/>
    <w:rsid w:val="006C0163"/>
    <w:rsid w:val="006C01A6"/>
    <w:rsid w:val="006C01DD"/>
    <w:rsid w:val="006C01EA"/>
    <w:rsid w:val="006C02BF"/>
    <w:rsid w:val="006C05B9"/>
    <w:rsid w:val="006C06A3"/>
    <w:rsid w:val="006C0718"/>
    <w:rsid w:val="006C0785"/>
    <w:rsid w:val="006C07A5"/>
    <w:rsid w:val="006C07FF"/>
    <w:rsid w:val="006C0805"/>
    <w:rsid w:val="006C0938"/>
    <w:rsid w:val="006C0A8F"/>
    <w:rsid w:val="006C0AD9"/>
    <w:rsid w:val="006C0B9B"/>
    <w:rsid w:val="006C0DD9"/>
    <w:rsid w:val="006C0E3D"/>
    <w:rsid w:val="006C0F01"/>
    <w:rsid w:val="006C116C"/>
    <w:rsid w:val="006C1174"/>
    <w:rsid w:val="006C11BB"/>
    <w:rsid w:val="006C1251"/>
    <w:rsid w:val="006C14B0"/>
    <w:rsid w:val="006C1615"/>
    <w:rsid w:val="006C1646"/>
    <w:rsid w:val="006C1773"/>
    <w:rsid w:val="006C1855"/>
    <w:rsid w:val="006C1893"/>
    <w:rsid w:val="006C1898"/>
    <w:rsid w:val="006C1B48"/>
    <w:rsid w:val="006C1B7C"/>
    <w:rsid w:val="006C1B98"/>
    <w:rsid w:val="006C1C28"/>
    <w:rsid w:val="006C1CAC"/>
    <w:rsid w:val="006C1D5E"/>
    <w:rsid w:val="006C20A5"/>
    <w:rsid w:val="006C2152"/>
    <w:rsid w:val="006C21FC"/>
    <w:rsid w:val="006C221F"/>
    <w:rsid w:val="006C23BB"/>
    <w:rsid w:val="006C23F1"/>
    <w:rsid w:val="006C2542"/>
    <w:rsid w:val="006C26DE"/>
    <w:rsid w:val="006C2815"/>
    <w:rsid w:val="006C283C"/>
    <w:rsid w:val="006C29BC"/>
    <w:rsid w:val="006C29EC"/>
    <w:rsid w:val="006C2A08"/>
    <w:rsid w:val="006C2A46"/>
    <w:rsid w:val="006C2ABB"/>
    <w:rsid w:val="006C2B09"/>
    <w:rsid w:val="006C2B24"/>
    <w:rsid w:val="006C2B2A"/>
    <w:rsid w:val="006C2B7E"/>
    <w:rsid w:val="006C2B96"/>
    <w:rsid w:val="006C2C1A"/>
    <w:rsid w:val="006C2DB1"/>
    <w:rsid w:val="006C2E72"/>
    <w:rsid w:val="006C2F47"/>
    <w:rsid w:val="006C2F76"/>
    <w:rsid w:val="006C3026"/>
    <w:rsid w:val="006C30B5"/>
    <w:rsid w:val="006C3121"/>
    <w:rsid w:val="006C3138"/>
    <w:rsid w:val="006C3235"/>
    <w:rsid w:val="006C3288"/>
    <w:rsid w:val="006C33AF"/>
    <w:rsid w:val="006C34CE"/>
    <w:rsid w:val="006C3528"/>
    <w:rsid w:val="006C3576"/>
    <w:rsid w:val="006C3683"/>
    <w:rsid w:val="006C368C"/>
    <w:rsid w:val="006C36B1"/>
    <w:rsid w:val="006C3726"/>
    <w:rsid w:val="006C37BA"/>
    <w:rsid w:val="006C3823"/>
    <w:rsid w:val="006C3861"/>
    <w:rsid w:val="006C3ABA"/>
    <w:rsid w:val="006C3D61"/>
    <w:rsid w:val="006C3FDF"/>
    <w:rsid w:val="006C4062"/>
    <w:rsid w:val="006C4078"/>
    <w:rsid w:val="006C419E"/>
    <w:rsid w:val="006C42C2"/>
    <w:rsid w:val="006C431A"/>
    <w:rsid w:val="006C4442"/>
    <w:rsid w:val="006C44DE"/>
    <w:rsid w:val="006C4537"/>
    <w:rsid w:val="006C465B"/>
    <w:rsid w:val="006C4678"/>
    <w:rsid w:val="006C46DC"/>
    <w:rsid w:val="006C47EF"/>
    <w:rsid w:val="006C4807"/>
    <w:rsid w:val="006C48A3"/>
    <w:rsid w:val="006C48B2"/>
    <w:rsid w:val="006C4A1A"/>
    <w:rsid w:val="006C4B1E"/>
    <w:rsid w:val="006C4B60"/>
    <w:rsid w:val="006C4C40"/>
    <w:rsid w:val="006C4F1C"/>
    <w:rsid w:val="006C4FB2"/>
    <w:rsid w:val="006C5032"/>
    <w:rsid w:val="006C5074"/>
    <w:rsid w:val="006C509D"/>
    <w:rsid w:val="006C51AD"/>
    <w:rsid w:val="006C51B8"/>
    <w:rsid w:val="006C528C"/>
    <w:rsid w:val="006C5382"/>
    <w:rsid w:val="006C55A6"/>
    <w:rsid w:val="006C574B"/>
    <w:rsid w:val="006C58A3"/>
    <w:rsid w:val="006C59C3"/>
    <w:rsid w:val="006C5B47"/>
    <w:rsid w:val="006C5B71"/>
    <w:rsid w:val="006C5C02"/>
    <w:rsid w:val="006C5D9A"/>
    <w:rsid w:val="006C5DB5"/>
    <w:rsid w:val="006C5E54"/>
    <w:rsid w:val="006C5F45"/>
    <w:rsid w:val="006C6211"/>
    <w:rsid w:val="006C626C"/>
    <w:rsid w:val="006C6279"/>
    <w:rsid w:val="006C6486"/>
    <w:rsid w:val="006C65B7"/>
    <w:rsid w:val="006C65DB"/>
    <w:rsid w:val="006C6667"/>
    <w:rsid w:val="006C6706"/>
    <w:rsid w:val="006C6723"/>
    <w:rsid w:val="006C673D"/>
    <w:rsid w:val="006C67B7"/>
    <w:rsid w:val="006C684D"/>
    <w:rsid w:val="006C6A20"/>
    <w:rsid w:val="006C6B95"/>
    <w:rsid w:val="006C6E07"/>
    <w:rsid w:val="006C6EA2"/>
    <w:rsid w:val="006C6F11"/>
    <w:rsid w:val="006C6F77"/>
    <w:rsid w:val="006C6F7C"/>
    <w:rsid w:val="006C6F8C"/>
    <w:rsid w:val="006C6FCE"/>
    <w:rsid w:val="006C6FF7"/>
    <w:rsid w:val="006C712F"/>
    <w:rsid w:val="006C7147"/>
    <w:rsid w:val="006C71B7"/>
    <w:rsid w:val="006C7296"/>
    <w:rsid w:val="006C72C3"/>
    <w:rsid w:val="006C72CA"/>
    <w:rsid w:val="006C72EF"/>
    <w:rsid w:val="006C7376"/>
    <w:rsid w:val="006C7415"/>
    <w:rsid w:val="006C7427"/>
    <w:rsid w:val="006C7457"/>
    <w:rsid w:val="006C7486"/>
    <w:rsid w:val="006C7519"/>
    <w:rsid w:val="006C757E"/>
    <w:rsid w:val="006C7672"/>
    <w:rsid w:val="006C76B9"/>
    <w:rsid w:val="006C76F6"/>
    <w:rsid w:val="006C7895"/>
    <w:rsid w:val="006C78B1"/>
    <w:rsid w:val="006C7965"/>
    <w:rsid w:val="006C7A69"/>
    <w:rsid w:val="006C7B4D"/>
    <w:rsid w:val="006C7BBC"/>
    <w:rsid w:val="006C7CDA"/>
    <w:rsid w:val="006C7DC5"/>
    <w:rsid w:val="006C7DED"/>
    <w:rsid w:val="006C7F76"/>
    <w:rsid w:val="006C7F92"/>
    <w:rsid w:val="006C7FAA"/>
    <w:rsid w:val="006D0029"/>
    <w:rsid w:val="006D002F"/>
    <w:rsid w:val="006D0165"/>
    <w:rsid w:val="006D019B"/>
    <w:rsid w:val="006D01BE"/>
    <w:rsid w:val="006D02DA"/>
    <w:rsid w:val="006D0317"/>
    <w:rsid w:val="006D0425"/>
    <w:rsid w:val="006D050F"/>
    <w:rsid w:val="006D0642"/>
    <w:rsid w:val="006D0718"/>
    <w:rsid w:val="006D0865"/>
    <w:rsid w:val="006D0868"/>
    <w:rsid w:val="006D08AB"/>
    <w:rsid w:val="006D08DF"/>
    <w:rsid w:val="006D0988"/>
    <w:rsid w:val="006D0A6D"/>
    <w:rsid w:val="006D0ADF"/>
    <w:rsid w:val="006D0B39"/>
    <w:rsid w:val="006D0B6D"/>
    <w:rsid w:val="006D0CE3"/>
    <w:rsid w:val="006D0D67"/>
    <w:rsid w:val="006D0D7A"/>
    <w:rsid w:val="006D0DBD"/>
    <w:rsid w:val="006D0E39"/>
    <w:rsid w:val="006D0E3D"/>
    <w:rsid w:val="006D0E73"/>
    <w:rsid w:val="006D0F97"/>
    <w:rsid w:val="006D0FA5"/>
    <w:rsid w:val="006D133B"/>
    <w:rsid w:val="006D1354"/>
    <w:rsid w:val="006D1392"/>
    <w:rsid w:val="006D170F"/>
    <w:rsid w:val="006D179D"/>
    <w:rsid w:val="006D17A2"/>
    <w:rsid w:val="006D18A7"/>
    <w:rsid w:val="006D1A9A"/>
    <w:rsid w:val="006D1AA1"/>
    <w:rsid w:val="006D1B55"/>
    <w:rsid w:val="006D1B86"/>
    <w:rsid w:val="006D1CE3"/>
    <w:rsid w:val="006D1E82"/>
    <w:rsid w:val="006D1F1E"/>
    <w:rsid w:val="006D2039"/>
    <w:rsid w:val="006D21F7"/>
    <w:rsid w:val="006D22F6"/>
    <w:rsid w:val="006D233C"/>
    <w:rsid w:val="006D23BB"/>
    <w:rsid w:val="006D23D9"/>
    <w:rsid w:val="006D23F0"/>
    <w:rsid w:val="006D2642"/>
    <w:rsid w:val="006D2818"/>
    <w:rsid w:val="006D293F"/>
    <w:rsid w:val="006D2A04"/>
    <w:rsid w:val="006D2AB2"/>
    <w:rsid w:val="006D2CC0"/>
    <w:rsid w:val="006D2CC8"/>
    <w:rsid w:val="006D2D60"/>
    <w:rsid w:val="006D2F2E"/>
    <w:rsid w:val="006D3057"/>
    <w:rsid w:val="006D3112"/>
    <w:rsid w:val="006D31A9"/>
    <w:rsid w:val="006D320E"/>
    <w:rsid w:val="006D326D"/>
    <w:rsid w:val="006D3382"/>
    <w:rsid w:val="006D33D9"/>
    <w:rsid w:val="006D344C"/>
    <w:rsid w:val="006D34CD"/>
    <w:rsid w:val="006D35A9"/>
    <w:rsid w:val="006D3751"/>
    <w:rsid w:val="006D376A"/>
    <w:rsid w:val="006D37FB"/>
    <w:rsid w:val="006D3828"/>
    <w:rsid w:val="006D38A1"/>
    <w:rsid w:val="006D38D0"/>
    <w:rsid w:val="006D39A5"/>
    <w:rsid w:val="006D3BC1"/>
    <w:rsid w:val="006D3BC2"/>
    <w:rsid w:val="006D3C3F"/>
    <w:rsid w:val="006D3C72"/>
    <w:rsid w:val="006D3DB1"/>
    <w:rsid w:val="006D3ED4"/>
    <w:rsid w:val="006D3F43"/>
    <w:rsid w:val="006D3F5D"/>
    <w:rsid w:val="006D3F7D"/>
    <w:rsid w:val="006D3FB4"/>
    <w:rsid w:val="006D3FD5"/>
    <w:rsid w:val="006D4002"/>
    <w:rsid w:val="006D40D1"/>
    <w:rsid w:val="006D419E"/>
    <w:rsid w:val="006D41D4"/>
    <w:rsid w:val="006D42D4"/>
    <w:rsid w:val="006D4323"/>
    <w:rsid w:val="006D443F"/>
    <w:rsid w:val="006D44A4"/>
    <w:rsid w:val="006D452B"/>
    <w:rsid w:val="006D45A0"/>
    <w:rsid w:val="006D45BD"/>
    <w:rsid w:val="006D4630"/>
    <w:rsid w:val="006D47D8"/>
    <w:rsid w:val="006D47E7"/>
    <w:rsid w:val="006D485F"/>
    <w:rsid w:val="006D49A6"/>
    <w:rsid w:val="006D4A01"/>
    <w:rsid w:val="006D4B62"/>
    <w:rsid w:val="006D4B92"/>
    <w:rsid w:val="006D4C5E"/>
    <w:rsid w:val="006D4CC3"/>
    <w:rsid w:val="006D4F1C"/>
    <w:rsid w:val="006D5012"/>
    <w:rsid w:val="006D5112"/>
    <w:rsid w:val="006D520D"/>
    <w:rsid w:val="006D52A0"/>
    <w:rsid w:val="006D52F1"/>
    <w:rsid w:val="006D530B"/>
    <w:rsid w:val="006D530D"/>
    <w:rsid w:val="006D544C"/>
    <w:rsid w:val="006D54B1"/>
    <w:rsid w:val="006D551A"/>
    <w:rsid w:val="006D551E"/>
    <w:rsid w:val="006D55A0"/>
    <w:rsid w:val="006D55B8"/>
    <w:rsid w:val="006D56A0"/>
    <w:rsid w:val="006D56D4"/>
    <w:rsid w:val="006D56EF"/>
    <w:rsid w:val="006D5845"/>
    <w:rsid w:val="006D58AE"/>
    <w:rsid w:val="006D58CF"/>
    <w:rsid w:val="006D58D6"/>
    <w:rsid w:val="006D59FB"/>
    <w:rsid w:val="006D5ADC"/>
    <w:rsid w:val="006D5B7A"/>
    <w:rsid w:val="006D5B9C"/>
    <w:rsid w:val="006D5BD7"/>
    <w:rsid w:val="006D5BE6"/>
    <w:rsid w:val="006D5BFB"/>
    <w:rsid w:val="006D5C9C"/>
    <w:rsid w:val="006D5CBC"/>
    <w:rsid w:val="006D5D57"/>
    <w:rsid w:val="006D5E23"/>
    <w:rsid w:val="006D5E73"/>
    <w:rsid w:val="006D5ED5"/>
    <w:rsid w:val="006D60AA"/>
    <w:rsid w:val="006D616C"/>
    <w:rsid w:val="006D61FD"/>
    <w:rsid w:val="006D622C"/>
    <w:rsid w:val="006D62A6"/>
    <w:rsid w:val="006D641F"/>
    <w:rsid w:val="006D65C4"/>
    <w:rsid w:val="006D6810"/>
    <w:rsid w:val="006D6818"/>
    <w:rsid w:val="006D68C8"/>
    <w:rsid w:val="006D69E3"/>
    <w:rsid w:val="006D6A61"/>
    <w:rsid w:val="006D6A86"/>
    <w:rsid w:val="006D6BF1"/>
    <w:rsid w:val="006D6F80"/>
    <w:rsid w:val="006D7020"/>
    <w:rsid w:val="006D70D5"/>
    <w:rsid w:val="006D7116"/>
    <w:rsid w:val="006D7242"/>
    <w:rsid w:val="006D7254"/>
    <w:rsid w:val="006D7343"/>
    <w:rsid w:val="006D73F5"/>
    <w:rsid w:val="006D741D"/>
    <w:rsid w:val="006D761C"/>
    <w:rsid w:val="006D763E"/>
    <w:rsid w:val="006D780A"/>
    <w:rsid w:val="006D782C"/>
    <w:rsid w:val="006D7858"/>
    <w:rsid w:val="006D7880"/>
    <w:rsid w:val="006D7905"/>
    <w:rsid w:val="006D7928"/>
    <w:rsid w:val="006D79F5"/>
    <w:rsid w:val="006D7A23"/>
    <w:rsid w:val="006D7AF0"/>
    <w:rsid w:val="006D7B2B"/>
    <w:rsid w:val="006D7D75"/>
    <w:rsid w:val="006D7D81"/>
    <w:rsid w:val="006D7D99"/>
    <w:rsid w:val="006D7E0A"/>
    <w:rsid w:val="006D7F03"/>
    <w:rsid w:val="006E010B"/>
    <w:rsid w:val="006E01BF"/>
    <w:rsid w:val="006E038A"/>
    <w:rsid w:val="006E038E"/>
    <w:rsid w:val="006E04C8"/>
    <w:rsid w:val="006E057F"/>
    <w:rsid w:val="006E05BC"/>
    <w:rsid w:val="006E05D7"/>
    <w:rsid w:val="006E0635"/>
    <w:rsid w:val="006E0673"/>
    <w:rsid w:val="006E0686"/>
    <w:rsid w:val="006E0730"/>
    <w:rsid w:val="006E077F"/>
    <w:rsid w:val="006E0A1E"/>
    <w:rsid w:val="006E0AF5"/>
    <w:rsid w:val="006E0C30"/>
    <w:rsid w:val="006E0CDC"/>
    <w:rsid w:val="006E0D30"/>
    <w:rsid w:val="006E0D97"/>
    <w:rsid w:val="006E0DA7"/>
    <w:rsid w:val="006E0DBA"/>
    <w:rsid w:val="006E0E82"/>
    <w:rsid w:val="006E0F70"/>
    <w:rsid w:val="006E10A4"/>
    <w:rsid w:val="006E11A1"/>
    <w:rsid w:val="006E122C"/>
    <w:rsid w:val="006E133D"/>
    <w:rsid w:val="006E13C7"/>
    <w:rsid w:val="006E142F"/>
    <w:rsid w:val="006E1518"/>
    <w:rsid w:val="006E153F"/>
    <w:rsid w:val="006E1595"/>
    <w:rsid w:val="006E1624"/>
    <w:rsid w:val="006E166E"/>
    <w:rsid w:val="006E16AF"/>
    <w:rsid w:val="006E1795"/>
    <w:rsid w:val="006E18F2"/>
    <w:rsid w:val="006E190A"/>
    <w:rsid w:val="006E1940"/>
    <w:rsid w:val="006E1A05"/>
    <w:rsid w:val="006E1A9B"/>
    <w:rsid w:val="006E1AE6"/>
    <w:rsid w:val="006E1C09"/>
    <w:rsid w:val="006E1C49"/>
    <w:rsid w:val="006E1C76"/>
    <w:rsid w:val="006E1C7A"/>
    <w:rsid w:val="006E1C89"/>
    <w:rsid w:val="006E1CC8"/>
    <w:rsid w:val="006E1E0A"/>
    <w:rsid w:val="006E1ED0"/>
    <w:rsid w:val="006E1F2C"/>
    <w:rsid w:val="006E1F7C"/>
    <w:rsid w:val="006E1FBB"/>
    <w:rsid w:val="006E1FC1"/>
    <w:rsid w:val="006E1FCE"/>
    <w:rsid w:val="006E2002"/>
    <w:rsid w:val="006E2109"/>
    <w:rsid w:val="006E211D"/>
    <w:rsid w:val="006E2168"/>
    <w:rsid w:val="006E2197"/>
    <w:rsid w:val="006E21BF"/>
    <w:rsid w:val="006E2258"/>
    <w:rsid w:val="006E22C2"/>
    <w:rsid w:val="006E232D"/>
    <w:rsid w:val="006E23A5"/>
    <w:rsid w:val="006E24B2"/>
    <w:rsid w:val="006E24DE"/>
    <w:rsid w:val="006E2516"/>
    <w:rsid w:val="006E25BC"/>
    <w:rsid w:val="006E2693"/>
    <w:rsid w:val="006E2709"/>
    <w:rsid w:val="006E270B"/>
    <w:rsid w:val="006E274E"/>
    <w:rsid w:val="006E2813"/>
    <w:rsid w:val="006E28B7"/>
    <w:rsid w:val="006E2B07"/>
    <w:rsid w:val="006E2C8E"/>
    <w:rsid w:val="006E2CA0"/>
    <w:rsid w:val="006E2D9C"/>
    <w:rsid w:val="006E2DD5"/>
    <w:rsid w:val="006E3395"/>
    <w:rsid w:val="006E33BB"/>
    <w:rsid w:val="006E347B"/>
    <w:rsid w:val="006E35A8"/>
    <w:rsid w:val="006E35C7"/>
    <w:rsid w:val="006E369A"/>
    <w:rsid w:val="006E3829"/>
    <w:rsid w:val="006E38A8"/>
    <w:rsid w:val="006E3913"/>
    <w:rsid w:val="006E3922"/>
    <w:rsid w:val="006E394E"/>
    <w:rsid w:val="006E3A0D"/>
    <w:rsid w:val="006E3B9C"/>
    <w:rsid w:val="006E3E66"/>
    <w:rsid w:val="006E3EB6"/>
    <w:rsid w:val="006E3F44"/>
    <w:rsid w:val="006E3F71"/>
    <w:rsid w:val="006E4053"/>
    <w:rsid w:val="006E40F7"/>
    <w:rsid w:val="006E411F"/>
    <w:rsid w:val="006E4178"/>
    <w:rsid w:val="006E4317"/>
    <w:rsid w:val="006E43A4"/>
    <w:rsid w:val="006E446C"/>
    <w:rsid w:val="006E4534"/>
    <w:rsid w:val="006E45BC"/>
    <w:rsid w:val="006E4645"/>
    <w:rsid w:val="006E46F3"/>
    <w:rsid w:val="006E4929"/>
    <w:rsid w:val="006E4A39"/>
    <w:rsid w:val="006E4A57"/>
    <w:rsid w:val="006E4C99"/>
    <w:rsid w:val="006E4D81"/>
    <w:rsid w:val="006E4E19"/>
    <w:rsid w:val="006E4E42"/>
    <w:rsid w:val="006E4EF4"/>
    <w:rsid w:val="006E4F46"/>
    <w:rsid w:val="006E4FDF"/>
    <w:rsid w:val="006E50D8"/>
    <w:rsid w:val="006E53E2"/>
    <w:rsid w:val="006E54AB"/>
    <w:rsid w:val="006E55D4"/>
    <w:rsid w:val="006E5703"/>
    <w:rsid w:val="006E5C4C"/>
    <w:rsid w:val="006E5CA8"/>
    <w:rsid w:val="006E5DB0"/>
    <w:rsid w:val="006E6037"/>
    <w:rsid w:val="006E62AA"/>
    <w:rsid w:val="006E6373"/>
    <w:rsid w:val="006E6459"/>
    <w:rsid w:val="006E64DC"/>
    <w:rsid w:val="006E6532"/>
    <w:rsid w:val="006E65AC"/>
    <w:rsid w:val="006E663A"/>
    <w:rsid w:val="006E6673"/>
    <w:rsid w:val="006E66BB"/>
    <w:rsid w:val="006E66F6"/>
    <w:rsid w:val="006E6817"/>
    <w:rsid w:val="006E685F"/>
    <w:rsid w:val="006E69C5"/>
    <w:rsid w:val="006E6D4E"/>
    <w:rsid w:val="006E6E05"/>
    <w:rsid w:val="006E6E66"/>
    <w:rsid w:val="006E6F7D"/>
    <w:rsid w:val="006E70DD"/>
    <w:rsid w:val="006E716B"/>
    <w:rsid w:val="006E7292"/>
    <w:rsid w:val="006E730B"/>
    <w:rsid w:val="006E7319"/>
    <w:rsid w:val="006E7467"/>
    <w:rsid w:val="006E749D"/>
    <w:rsid w:val="006E74BE"/>
    <w:rsid w:val="006E75B7"/>
    <w:rsid w:val="006E762D"/>
    <w:rsid w:val="006E7714"/>
    <w:rsid w:val="006E780B"/>
    <w:rsid w:val="006E7814"/>
    <w:rsid w:val="006E79C7"/>
    <w:rsid w:val="006E7B10"/>
    <w:rsid w:val="006E7B34"/>
    <w:rsid w:val="006E7BAD"/>
    <w:rsid w:val="006E7E5B"/>
    <w:rsid w:val="006E7ED0"/>
    <w:rsid w:val="006F003E"/>
    <w:rsid w:val="006F00A0"/>
    <w:rsid w:val="006F019A"/>
    <w:rsid w:val="006F0250"/>
    <w:rsid w:val="006F0259"/>
    <w:rsid w:val="006F048A"/>
    <w:rsid w:val="006F05F5"/>
    <w:rsid w:val="006F0690"/>
    <w:rsid w:val="006F06E2"/>
    <w:rsid w:val="006F06EB"/>
    <w:rsid w:val="006F082B"/>
    <w:rsid w:val="006F08EF"/>
    <w:rsid w:val="006F0A68"/>
    <w:rsid w:val="006F0B33"/>
    <w:rsid w:val="006F0B7F"/>
    <w:rsid w:val="006F0C4C"/>
    <w:rsid w:val="006F0E8E"/>
    <w:rsid w:val="006F0F84"/>
    <w:rsid w:val="006F0FB7"/>
    <w:rsid w:val="006F0FCA"/>
    <w:rsid w:val="006F102E"/>
    <w:rsid w:val="006F1281"/>
    <w:rsid w:val="006F1491"/>
    <w:rsid w:val="006F154D"/>
    <w:rsid w:val="006F1834"/>
    <w:rsid w:val="006F18D7"/>
    <w:rsid w:val="006F1911"/>
    <w:rsid w:val="006F1A68"/>
    <w:rsid w:val="006F1DB7"/>
    <w:rsid w:val="006F1F61"/>
    <w:rsid w:val="006F1FF7"/>
    <w:rsid w:val="006F21D2"/>
    <w:rsid w:val="006F239C"/>
    <w:rsid w:val="006F23A0"/>
    <w:rsid w:val="006F2446"/>
    <w:rsid w:val="006F2520"/>
    <w:rsid w:val="006F25E1"/>
    <w:rsid w:val="006F2794"/>
    <w:rsid w:val="006F27E0"/>
    <w:rsid w:val="006F284C"/>
    <w:rsid w:val="006F2871"/>
    <w:rsid w:val="006F28A7"/>
    <w:rsid w:val="006F28AF"/>
    <w:rsid w:val="006F2915"/>
    <w:rsid w:val="006F2942"/>
    <w:rsid w:val="006F2994"/>
    <w:rsid w:val="006F2D04"/>
    <w:rsid w:val="006F2D10"/>
    <w:rsid w:val="006F2D2A"/>
    <w:rsid w:val="006F2D63"/>
    <w:rsid w:val="006F2F62"/>
    <w:rsid w:val="006F3000"/>
    <w:rsid w:val="006F3005"/>
    <w:rsid w:val="006F3010"/>
    <w:rsid w:val="006F3053"/>
    <w:rsid w:val="006F3073"/>
    <w:rsid w:val="006F30CE"/>
    <w:rsid w:val="006F30F1"/>
    <w:rsid w:val="006F3105"/>
    <w:rsid w:val="006F319A"/>
    <w:rsid w:val="006F323B"/>
    <w:rsid w:val="006F3267"/>
    <w:rsid w:val="006F32C7"/>
    <w:rsid w:val="006F32D8"/>
    <w:rsid w:val="006F3320"/>
    <w:rsid w:val="006F340D"/>
    <w:rsid w:val="006F3465"/>
    <w:rsid w:val="006F3506"/>
    <w:rsid w:val="006F3515"/>
    <w:rsid w:val="006F3613"/>
    <w:rsid w:val="006F3666"/>
    <w:rsid w:val="006F36F7"/>
    <w:rsid w:val="006F375C"/>
    <w:rsid w:val="006F39B6"/>
    <w:rsid w:val="006F3A4B"/>
    <w:rsid w:val="006F3B0E"/>
    <w:rsid w:val="006F3B24"/>
    <w:rsid w:val="006F3B46"/>
    <w:rsid w:val="006F3B69"/>
    <w:rsid w:val="006F3C1E"/>
    <w:rsid w:val="006F3C21"/>
    <w:rsid w:val="006F3C35"/>
    <w:rsid w:val="006F3D1D"/>
    <w:rsid w:val="006F3D71"/>
    <w:rsid w:val="006F3D83"/>
    <w:rsid w:val="006F3FAE"/>
    <w:rsid w:val="006F4030"/>
    <w:rsid w:val="006F4192"/>
    <w:rsid w:val="006F4289"/>
    <w:rsid w:val="006F4456"/>
    <w:rsid w:val="006F4593"/>
    <w:rsid w:val="006F45DD"/>
    <w:rsid w:val="006F4615"/>
    <w:rsid w:val="006F466F"/>
    <w:rsid w:val="006F4750"/>
    <w:rsid w:val="006F4924"/>
    <w:rsid w:val="006F494D"/>
    <w:rsid w:val="006F494E"/>
    <w:rsid w:val="006F4974"/>
    <w:rsid w:val="006F4A38"/>
    <w:rsid w:val="006F4B70"/>
    <w:rsid w:val="006F4C32"/>
    <w:rsid w:val="006F4CFE"/>
    <w:rsid w:val="006F4D2D"/>
    <w:rsid w:val="006F4EC1"/>
    <w:rsid w:val="006F4F08"/>
    <w:rsid w:val="006F501B"/>
    <w:rsid w:val="006F5112"/>
    <w:rsid w:val="006F52B7"/>
    <w:rsid w:val="006F52D2"/>
    <w:rsid w:val="006F5356"/>
    <w:rsid w:val="006F5506"/>
    <w:rsid w:val="006F56B5"/>
    <w:rsid w:val="006F5786"/>
    <w:rsid w:val="006F5806"/>
    <w:rsid w:val="006F58A0"/>
    <w:rsid w:val="006F58B7"/>
    <w:rsid w:val="006F58F2"/>
    <w:rsid w:val="006F5A8A"/>
    <w:rsid w:val="006F5BE2"/>
    <w:rsid w:val="006F5C89"/>
    <w:rsid w:val="006F5C8D"/>
    <w:rsid w:val="006F5D13"/>
    <w:rsid w:val="006F5D22"/>
    <w:rsid w:val="006F5F2B"/>
    <w:rsid w:val="006F62EE"/>
    <w:rsid w:val="006F643E"/>
    <w:rsid w:val="006F6585"/>
    <w:rsid w:val="006F67CA"/>
    <w:rsid w:val="006F68AA"/>
    <w:rsid w:val="006F694E"/>
    <w:rsid w:val="006F69B4"/>
    <w:rsid w:val="006F6B0F"/>
    <w:rsid w:val="006F6B40"/>
    <w:rsid w:val="006F6B44"/>
    <w:rsid w:val="006F6D17"/>
    <w:rsid w:val="006F6E60"/>
    <w:rsid w:val="006F6EE5"/>
    <w:rsid w:val="006F6F37"/>
    <w:rsid w:val="006F6F8A"/>
    <w:rsid w:val="006F7019"/>
    <w:rsid w:val="006F70E3"/>
    <w:rsid w:val="006F71A8"/>
    <w:rsid w:val="006F71BD"/>
    <w:rsid w:val="006F7230"/>
    <w:rsid w:val="006F72BF"/>
    <w:rsid w:val="006F73E1"/>
    <w:rsid w:val="006F7446"/>
    <w:rsid w:val="006F745B"/>
    <w:rsid w:val="006F755B"/>
    <w:rsid w:val="006F7640"/>
    <w:rsid w:val="006F7643"/>
    <w:rsid w:val="006F7730"/>
    <w:rsid w:val="006F7740"/>
    <w:rsid w:val="006F7807"/>
    <w:rsid w:val="006F7909"/>
    <w:rsid w:val="006F7940"/>
    <w:rsid w:val="006F79B6"/>
    <w:rsid w:val="006F7A6A"/>
    <w:rsid w:val="006F7A76"/>
    <w:rsid w:val="006F7AAF"/>
    <w:rsid w:val="006F7AF6"/>
    <w:rsid w:val="006F7B5B"/>
    <w:rsid w:val="006F7C28"/>
    <w:rsid w:val="006F7D48"/>
    <w:rsid w:val="006F7E14"/>
    <w:rsid w:val="006F7ECF"/>
    <w:rsid w:val="006F7F2C"/>
    <w:rsid w:val="006F7F31"/>
    <w:rsid w:val="006F7F79"/>
    <w:rsid w:val="007000D0"/>
    <w:rsid w:val="00700119"/>
    <w:rsid w:val="00700133"/>
    <w:rsid w:val="00700246"/>
    <w:rsid w:val="00700374"/>
    <w:rsid w:val="0070038E"/>
    <w:rsid w:val="0070040A"/>
    <w:rsid w:val="00700623"/>
    <w:rsid w:val="00700776"/>
    <w:rsid w:val="007007F8"/>
    <w:rsid w:val="0070081C"/>
    <w:rsid w:val="00700825"/>
    <w:rsid w:val="0070085E"/>
    <w:rsid w:val="007008A6"/>
    <w:rsid w:val="00700981"/>
    <w:rsid w:val="00700AB5"/>
    <w:rsid w:val="00700B42"/>
    <w:rsid w:val="00700BEE"/>
    <w:rsid w:val="00700CD1"/>
    <w:rsid w:val="00700E50"/>
    <w:rsid w:val="00700E9E"/>
    <w:rsid w:val="00700EEC"/>
    <w:rsid w:val="00700F5B"/>
    <w:rsid w:val="00700F5C"/>
    <w:rsid w:val="00700F86"/>
    <w:rsid w:val="00700FE8"/>
    <w:rsid w:val="007010BA"/>
    <w:rsid w:val="00701115"/>
    <w:rsid w:val="007011E9"/>
    <w:rsid w:val="007012D7"/>
    <w:rsid w:val="0070135B"/>
    <w:rsid w:val="007013ED"/>
    <w:rsid w:val="00701544"/>
    <w:rsid w:val="0070163A"/>
    <w:rsid w:val="00701645"/>
    <w:rsid w:val="0070164D"/>
    <w:rsid w:val="007017A7"/>
    <w:rsid w:val="007017D3"/>
    <w:rsid w:val="00701822"/>
    <w:rsid w:val="0070188C"/>
    <w:rsid w:val="007018C6"/>
    <w:rsid w:val="007018EF"/>
    <w:rsid w:val="007018FF"/>
    <w:rsid w:val="007019A8"/>
    <w:rsid w:val="00701B39"/>
    <w:rsid w:val="00701B9F"/>
    <w:rsid w:val="00701CAA"/>
    <w:rsid w:val="00701D30"/>
    <w:rsid w:val="00701DB8"/>
    <w:rsid w:val="00701DEB"/>
    <w:rsid w:val="00701DFB"/>
    <w:rsid w:val="00702093"/>
    <w:rsid w:val="007020DE"/>
    <w:rsid w:val="00702145"/>
    <w:rsid w:val="00702205"/>
    <w:rsid w:val="0070222C"/>
    <w:rsid w:val="007023DD"/>
    <w:rsid w:val="00702496"/>
    <w:rsid w:val="00702519"/>
    <w:rsid w:val="00702633"/>
    <w:rsid w:val="007026A9"/>
    <w:rsid w:val="00702795"/>
    <w:rsid w:val="007027A1"/>
    <w:rsid w:val="007028D9"/>
    <w:rsid w:val="00702990"/>
    <w:rsid w:val="00702A32"/>
    <w:rsid w:val="00702A38"/>
    <w:rsid w:val="00702AA3"/>
    <w:rsid w:val="00702AC9"/>
    <w:rsid w:val="00702C49"/>
    <w:rsid w:val="00702D09"/>
    <w:rsid w:val="00702D67"/>
    <w:rsid w:val="00702DAF"/>
    <w:rsid w:val="00702EE4"/>
    <w:rsid w:val="00702FE4"/>
    <w:rsid w:val="0070304A"/>
    <w:rsid w:val="007032FB"/>
    <w:rsid w:val="00703394"/>
    <w:rsid w:val="007033F0"/>
    <w:rsid w:val="00703438"/>
    <w:rsid w:val="0070348D"/>
    <w:rsid w:val="0070357A"/>
    <w:rsid w:val="007036C7"/>
    <w:rsid w:val="007037AB"/>
    <w:rsid w:val="007037EC"/>
    <w:rsid w:val="00703908"/>
    <w:rsid w:val="00703949"/>
    <w:rsid w:val="00703B91"/>
    <w:rsid w:val="00703C02"/>
    <w:rsid w:val="00703C0D"/>
    <w:rsid w:val="00703C8B"/>
    <w:rsid w:val="00703D5A"/>
    <w:rsid w:val="00703F1B"/>
    <w:rsid w:val="00704156"/>
    <w:rsid w:val="00704220"/>
    <w:rsid w:val="00704262"/>
    <w:rsid w:val="007042DE"/>
    <w:rsid w:val="0070430F"/>
    <w:rsid w:val="007043AB"/>
    <w:rsid w:val="007044D6"/>
    <w:rsid w:val="0070456B"/>
    <w:rsid w:val="007045A4"/>
    <w:rsid w:val="0070463C"/>
    <w:rsid w:val="007046E6"/>
    <w:rsid w:val="00704813"/>
    <w:rsid w:val="0070482E"/>
    <w:rsid w:val="007048D5"/>
    <w:rsid w:val="007048E7"/>
    <w:rsid w:val="007049C7"/>
    <w:rsid w:val="007049E4"/>
    <w:rsid w:val="007049F0"/>
    <w:rsid w:val="00704B96"/>
    <w:rsid w:val="00704C1B"/>
    <w:rsid w:val="00704E89"/>
    <w:rsid w:val="00704EFE"/>
    <w:rsid w:val="00704F50"/>
    <w:rsid w:val="00704F9F"/>
    <w:rsid w:val="0070506A"/>
    <w:rsid w:val="007050AE"/>
    <w:rsid w:val="007051A0"/>
    <w:rsid w:val="00705319"/>
    <w:rsid w:val="007053B3"/>
    <w:rsid w:val="0070548C"/>
    <w:rsid w:val="007054DD"/>
    <w:rsid w:val="00705545"/>
    <w:rsid w:val="00705582"/>
    <w:rsid w:val="00705596"/>
    <w:rsid w:val="00705597"/>
    <w:rsid w:val="007056B8"/>
    <w:rsid w:val="00705789"/>
    <w:rsid w:val="00705795"/>
    <w:rsid w:val="0070579B"/>
    <w:rsid w:val="0070589E"/>
    <w:rsid w:val="007059A3"/>
    <w:rsid w:val="00705AF3"/>
    <w:rsid w:val="00705B49"/>
    <w:rsid w:val="00705E9A"/>
    <w:rsid w:val="00705F71"/>
    <w:rsid w:val="00705FB1"/>
    <w:rsid w:val="007060F2"/>
    <w:rsid w:val="007061B8"/>
    <w:rsid w:val="007061ED"/>
    <w:rsid w:val="0070629E"/>
    <w:rsid w:val="007062FE"/>
    <w:rsid w:val="007063CD"/>
    <w:rsid w:val="007064B1"/>
    <w:rsid w:val="0070678C"/>
    <w:rsid w:val="0070687E"/>
    <w:rsid w:val="007068C4"/>
    <w:rsid w:val="007069CD"/>
    <w:rsid w:val="007069EF"/>
    <w:rsid w:val="00706A18"/>
    <w:rsid w:val="00706D4D"/>
    <w:rsid w:val="00706DD0"/>
    <w:rsid w:val="00706E25"/>
    <w:rsid w:val="00706F1E"/>
    <w:rsid w:val="00706FB5"/>
    <w:rsid w:val="00707013"/>
    <w:rsid w:val="00707177"/>
    <w:rsid w:val="00707431"/>
    <w:rsid w:val="007075DC"/>
    <w:rsid w:val="00707679"/>
    <w:rsid w:val="0070784A"/>
    <w:rsid w:val="007078EB"/>
    <w:rsid w:val="0070793E"/>
    <w:rsid w:val="00707950"/>
    <w:rsid w:val="00707A64"/>
    <w:rsid w:val="00707B7C"/>
    <w:rsid w:val="00707E5D"/>
    <w:rsid w:val="00707FD1"/>
    <w:rsid w:val="0071019A"/>
    <w:rsid w:val="007101C8"/>
    <w:rsid w:val="007101D7"/>
    <w:rsid w:val="00710244"/>
    <w:rsid w:val="00710286"/>
    <w:rsid w:val="007102F4"/>
    <w:rsid w:val="0071043C"/>
    <w:rsid w:val="007104A1"/>
    <w:rsid w:val="007104DA"/>
    <w:rsid w:val="007106F5"/>
    <w:rsid w:val="00710762"/>
    <w:rsid w:val="0071077C"/>
    <w:rsid w:val="007107E0"/>
    <w:rsid w:val="007108C1"/>
    <w:rsid w:val="0071099A"/>
    <w:rsid w:val="007109AF"/>
    <w:rsid w:val="00710AB9"/>
    <w:rsid w:val="00710B3C"/>
    <w:rsid w:val="00710B86"/>
    <w:rsid w:val="00710C04"/>
    <w:rsid w:val="00710D7C"/>
    <w:rsid w:val="00710E6F"/>
    <w:rsid w:val="00710E83"/>
    <w:rsid w:val="00710F5D"/>
    <w:rsid w:val="0071112F"/>
    <w:rsid w:val="00711290"/>
    <w:rsid w:val="007112E0"/>
    <w:rsid w:val="007113C4"/>
    <w:rsid w:val="0071153A"/>
    <w:rsid w:val="007116DB"/>
    <w:rsid w:val="00711926"/>
    <w:rsid w:val="00711962"/>
    <w:rsid w:val="00711A98"/>
    <w:rsid w:val="00711B13"/>
    <w:rsid w:val="00711B84"/>
    <w:rsid w:val="00711BBC"/>
    <w:rsid w:val="00711D9A"/>
    <w:rsid w:val="00711DC4"/>
    <w:rsid w:val="00711DDA"/>
    <w:rsid w:val="00711F86"/>
    <w:rsid w:val="00711FD1"/>
    <w:rsid w:val="00711FF0"/>
    <w:rsid w:val="0071206B"/>
    <w:rsid w:val="0071214C"/>
    <w:rsid w:val="00712178"/>
    <w:rsid w:val="0071221E"/>
    <w:rsid w:val="00712225"/>
    <w:rsid w:val="007122C0"/>
    <w:rsid w:val="0071238B"/>
    <w:rsid w:val="0071239E"/>
    <w:rsid w:val="007123E9"/>
    <w:rsid w:val="0071241A"/>
    <w:rsid w:val="007124DC"/>
    <w:rsid w:val="007124F9"/>
    <w:rsid w:val="007124FC"/>
    <w:rsid w:val="00712561"/>
    <w:rsid w:val="0071272E"/>
    <w:rsid w:val="0071275E"/>
    <w:rsid w:val="0071284A"/>
    <w:rsid w:val="007128C5"/>
    <w:rsid w:val="007128E4"/>
    <w:rsid w:val="00712A5E"/>
    <w:rsid w:val="00712AB1"/>
    <w:rsid w:val="00712C90"/>
    <w:rsid w:val="00712CBA"/>
    <w:rsid w:val="00712F31"/>
    <w:rsid w:val="00712F69"/>
    <w:rsid w:val="00712F85"/>
    <w:rsid w:val="00712FA2"/>
    <w:rsid w:val="00712FF4"/>
    <w:rsid w:val="0071305E"/>
    <w:rsid w:val="0071313A"/>
    <w:rsid w:val="007132D7"/>
    <w:rsid w:val="0071333A"/>
    <w:rsid w:val="00713413"/>
    <w:rsid w:val="007135B0"/>
    <w:rsid w:val="0071365C"/>
    <w:rsid w:val="00713679"/>
    <w:rsid w:val="00713689"/>
    <w:rsid w:val="007137B5"/>
    <w:rsid w:val="007139B8"/>
    <w:rsid w:val="007139D3"/>
    <w:rsid w:val="00713B22"/>
    <w:rsid w:val="00713B2F"/>
    <w:rsid w:val="00713BB0"/>
    <w:rsid w:val="00713BD9"/>
    <w:rsid w:val="00713CC7"/>
    <w:rsid w:val="00713DC9"/>
    <w:rsid w:val="00713EF4"/>
    <w:rsid w:val="00713F94"/>
    <w:rsid w:val="007140E6"/>
    <w:rsid w:val="0071415F"/>
    <w:rsid w:val="00714236"/>
    <w:rsid w:val="0071424E"/>
    <w:rsid w:val="0071439D"/>
    <w:rsid w:val="0071445F"/>
    <w:rsid w:val="007144AA"/>
    <w:rsid w:val="007146F3"/>
    <w:rsid w:val="007149F0"/>
    <w:rsid w:val="00714A35"/>
    <w:rsid w:val="00714B3D"/>
    <w:rsid w:val="00714C14"/>
    <w:rsid w:val="00714CF7"/>
    <w:rsid w:val="00714D26"/>
    <w:rsid w:val="00714D4D"/>
    <w:rsid w:val="00714DBE"/>
    <w:rsid w:val="00714E42"/>
    <w:rsid w:val="00714F4E"/>
    <w:rsid w:val="00714FEC"/>
    <w:rsid w:val="00715171"/>
    <w:rsid w:val="00715181"/>
    <w:rsid w:val="0071525E"/>
    <w:rsid w:val="007152FE"/>
    <w:rsid w:val="007153FF"/>
    <w:rsid w:val="00715517"/>
    <w:rsid w:val="007156CF"/>
    <w:rsid w:val="00715A54"/>
    <w:rsid w:val="00715A7B"/>
    <w:rsid w:val="00715B5F"/>
    <w:rsid w:val="00715BE5"/>
    <w:rsid w:val="00715C46"/>
    <w:rsid w:val="00715C66"/>
    <w:rsid w:val="00715C89"/>
    <w:rsid w:val="00715C98"/>
    <w:rsid w:val="00715EA0"/>
    <w:rsid w:val="00715EAF"/>
    <w:rsid w:val="00715F59"/>
    <w:rsid w:val="00715F65"/>
    <w:rsid w:val="007161C9"/>
    <w:rsid w:val="007163C9"/>
    <w:rsid w:val="00716646"/>
    <w:rsid w:val="00716662"/>
    <w:rsid w:val="00716717"/>
    <w:rsid w:val="007167AD"/>
    <w:rsid w:val="007168BC"/>
    <w:rsid w:val="0071692A"/>
    <w:rsid w:val="007169CC"/>
    <w:rsid w:val="00716B5C"/>
    <w:rsid w:val="00716BF9"/>
    <w:rsid w:val="00716D05"/>
    <w:rsid w:val="00716E7D"/>
    <w:rsid w:val="00716EAC"/>
    <w:rsid w:val="00716FCC"/>
    <w:rsid w:val="00717067"/>
    <w:rsid w:val="00717099"/>
    <w:rsid w:val="00717143"/>
    <w:rsid w:val="00717269"/>
    <w:rsid w:val="007172F6"/>
    <w:rsid w:val="00717493"/>
    <w:rsid w:val="007175D8"/>
    <w:rsid w:val="00717726"/>
    <w:rsid w:val="0071772B"/>
    <w:rsid w:val="0071774B"/>
    <w:rsid w:val="0071777F"/>
    <w:rsid w:val="007177D4"/>
    <w:rsid w:val="00717811"/>
    <w:rsid w:val="00717A73"/>
    <w:rsid w:val="00717AA6"/>
    <w:rsid w:val="00717AB1"/>
    <w:rsid w:val="00717B06"/>
    <w:rsid w:val="00717B78"/>
    <w:rsid w:val="00717B7B"/>
    <w:rsid w:val="00717BEC"/>
    <w:rsid w:val="00717C1C"/>
    <w:rsid w:val="00717CCA"/>
    <w:rsid w:val="00717E3B"/>
    <w:rsid w:val="00717E5A"/>
    <w:rsid w:val="00717E74"/>
    <w:rsid w:val="00720040"/>
    <w:rsid w:val="00720135"/>
    <w:rsid w:val="0072024D"/>
    <w:rsid w:val="007202AB"/>
    <w:rsid w:val="00720397"/>
    <w:rsid w:val="007203DA"/>
    <w:rsid w:val="00720485"/>
    <w:rsid w:val="007204E6"/>
    <w:rsid w:val="0072059A"/>
    <w:rsid w:val="007205FE"/>
    <w:rsid w:val="00720622"/>
    <w:rsid w:val="0072065F"/>
    <w:rsid w:val="007206BE"/>
    <w:rsid w:val="007206E3"/>
    <w:rsid w:val="00720723"/>
    <w:rsid w:val="007207AD"/>
    <w:rsid w:val="00720868"/>
    <w:rsid w:val="007208D7"/>
    <w:rsid w:val="00720983"/>
    <w:rsid w:val="00720ACA"/>
    <w:rsid w:val="00720B95"/>
    <w:rsid w:val="00720CFC"/>
    <w:rsid w:val="00720D11"/>
    <w:rsid w:val="00720D62"/>
    <w:rsid w:val="00721052"/>
    <w:rsid w:val="007210FE"/>
    <w:rsid w:val="0072112D"/>
    <w:rsid w:val="00721197"/>
    <w:rsid w:val="00721254"/>
    <w:rsid w:val="00721265"/>
    <w:rsid w:val="007213E4"/>
    <w:rsid w:val="00721427"/>
    <w:rsid w:val="0072144F"/>
    <w:rsid w:val="00721568"/>
    <w:rsid w:val="0072159E"/>
    <w:rsid w:val="00721671"/>
    <w:rsid w:val="007217E4"/>
    <w:rsid w:val="00721809"/>
    <w:rsid w:val="00721899"/>
    <w:rsid w:val="00721990"/>
    <w:rsid w:val="00721A3B"/>
    <w:rsid w:val="00721A48"/>
    <w:rsid w:val="00721B14"/>
    <w:rsid w:val="00721B8E"/>
    <w:rsid w:val="00721EB8"/>
    <w:rsid w:val="00721EFB"/>
    <w:rsid w:val="007221A4"/>
    <w:rsid w:val="007221F1"/>
    <w:rsid w:val="00722351"/>
    <w:rsid w:val="0072244E"/>
    <w:rsid w:val="007224C4"/>
    <w:rsid w:val="0072250B"/>
    <w:rsid w:val="007226E0"/>
    <w:rsid w:val="0072279C"/>
    <w:rsid w:val="007227AC"/>
    <w:rsid w:val="0072281F"/>
    <w:rsid w:val="00722835"/>
    <w:rsid w:val="00722919"/>
    <w:rsid w:val="00722945"/>
    <w:rsid w:val="00722A8D"/>
    <w:rsid w:val="00722B8B"/>
    <w:rsid w:val="00722C72"/>
    <w:rsid w:val="00722D5C"/>
    <w:rsid w:val="00722EB0"/>
    <w:rsid w:val="00722FE9"/>
    <w:rsid w:val="00723429"/>
    <w:rsid w:val="00723490"/>
    <w:rsid w:val="007234E6"/>
    <w:rsid w:val="0072362A"/>
    <w:rsid w:val="007236D1"/>
    <w:rsid w:val="00723785"/>
    <w:rsid w:val="00723814"/>
    <w:rsid w:val="007238BF"/>
    <w:rsid w:val="00723950"/>
    <w:rsid w:val="00723A00"/>
    <w:rsid w:val="00723A47"/>
    <w:rsid w:val="00723A6F"/>
    <w:rsid w:val="00723AE7"/>
    <w:rsid w:val="00723B57"/>
    <w:rsid w:val="00723BCD"/>
    <w:rsid w:val="00723D8E"/>
    <w:rsid w:val="00723DDF"/>
    <w:rsid w:val="00723E6D"/>
    <w:rsid w:val="0072406B"/>
    <w:rsid w:val="007240DB"/>
    <w:rsid w:val="00724113"/>
    <w:rsid w:val="00724171"/>
    <w:rsid w:val="00724274"/>
    <w:rsid w:val="00724279"/>
    <w:rsid w:val="00724311"/>
    <w:rsid w:val="00724343"/>
    <w:rsid w:val="0072435C"/>
    <w:rsid w:val="0072460D"/>
    <w:rsid w:val="00724A15"/>
    <w:rsid w:val="00724A95"/>
    <w:rsid w:val="00724C5F"/>
    <w:rsid w:val="00724C65"/>
    <w:rsid w:val="00724D25"/>
    <w:rsid w:val="00724D4F"/>
    <w:rsid w:val="00724D63"/>
    <w:rsid w:val="00724F8D"/>
    <w:rsid w:val="00724F96"/>
    <w:rsid w:val="00724FB2"/>
    <w:rsid w:val="00724FBE"/>
    <w:rsid w:val="0072500C"/>
    <w:rsid w:val="0072507A"/>
    <w:rsid w:val="007250FF"/>
    <w:rsid w:val="0072511D"/>
    <w:rsid w:val="00725186"/>
    <w:rsid w:val="0072544D"/>
    <w:rsid w:val="0072547B"/>
    <w:rsid w:val="007256C5"/>
    <w:rsid w:val="00725746"/>
    <w:rsid w:val="00725780"/>
    <w:rsid w:val="0072582C"/>
    <w:rsid w:val="00725847"/>
    <w:rsid w:val="007258C8"/>
    <w:rsid w:val="0072591D"/>
    <w:rsid w:val="00725A51"/>
    <w:rsid w:val="00725AF8"/>
    <w:rsid w:val="00725B70"/>
    <w:rsid w:val="00725BFE"/>
    <w:rsid w:val="00725C5A"/>
    <w:rsid w:val="00725C84"/>
    <w:rsid w:val="00725CA3"/>
    <w:rsid w:val="00725CAD"/>
    <w:rsid w:val="00725D7F"/>
    <w:rsid w:val="00725E21"/>
    <w:rsid w:val="00725E40"/>
    <w:rsid w:val="00725F2F"/>
    <w:rsid w:val="00725F55"/>
    <w:rsid w:val="00725F6A"/>
    <w:rsid w:val="00725FAB"/>
    <w:rsid w:val="0072609F"/>
    <w:rsid w:val="007264E2"/>
    <w:rsid w:val="007265B8"/>
    <w:rsid w:val="00726612"/>
    <w:rsid w:val="00726646"/>
    <w:rsid w:val="0072668D"/>
    <w:rsid w:val="00726734"/>
    <w:rsid w:val="00726839"/>
    <w:rsid w:val="00726A39"/>
    <w:rsid w:val="00726A83"/>
    <w:rsid w:val="00726AF9"/>
    <w:rsid w:val="00726BD4"/>
    <w:rsid w:val="00726BEE"/>
    <w:rsid w:val="00726E1D"/>
    <w:rsid w:val="00726E75"/>
    <w:rsid w:val="00726E82"/>
    <w:rsid w:val="00727048"/>
    <w:rsid w:val="007270BF"/>
    <w:rsid w:val="007270CE"/>
    <w:rsid w:val="00727145"/>
    <w:rsid w:val="007271BD"/>
    <w:rsid w:val="0072725F"/>
    <w:rsid w:val="007272C2"/>
    <w:rsid w:val="0072736A"/>
    <w:rsid w:val="00727379"/>
    <w:rsid w:val="007273D2"/>
    <w:rsid w:val="0072753E"/>
    <w:rsid w:val="00727559"/>
    <w:rsid w:val="0072768C"/>
    <w:rsid w:val="007276AA"/>
    <w:rsid w:val="00727735"/>
    <w:rsid w:val="0072778A"/>
    <w:rsid w:val="007277BC"/>
    <w:rsid w:val="007277C6"/>
    <w:rsid w:val="007277D3"/>
    <w:rsid w:val="007277F2"/>
    <w:rsid w:val="0072781F"/>
    <w:rsid w:val="00727827"/>
    <w:rsid w:val="0072782C"/>
    <w:rsid w:val="007278BB"/>
    <w:rsid w:val="00727992"/>
    <w:rsid w:val="007279EF"/>
    <w:rsid w:val="00727BE1"/>
    <w:rsid w:val="00727C10"/>
    <w:rsid w:val="00727CEC"/>
    <w:rsid w:val="00727DF9"/>
    <w:rsid w:val="00730026"/>
    <w:rsid w:val="00730097"/>
    <w:rsid w:val="00730166"/>
    <w:rsid w:val="00730219"/>
    <w:rsid w:val="00730263"/>
    <w:rsid w:val="007305DE"/>
    <w:rsid w:val="00730724"/>
    <w:rsid w:val="007307A2"/>
    <w:rsid w:val="007309E1"/>
    <w:rsid w:val="00730A90"/>
    <w:rsid w:val="00730ABF"/>
    <w:rsid w:val="00730C21"/>
    <w:rsid w:val="00730C49"/>
    <w:rsid w:val="00730EE7"/>
    <w:rsid w:val="00730F29"/>
    <w:rsid w:val="00731084"/>
    <w:rsid w:val="007310A2"/>
    <w:rsid w:val="007311FC"/>
    <w:rsid w:val="00731226"/>
    <w:rsid w:val="00731247"/>
    <w:rsid w:val="007312D5"/>
    <w:rsid w:val="007312EE"/>
    <w:rsid w:val="00731327"/>
    <w:rsid w:val="007314D5"/>
    <w:rsid w:val="00731500"/>
    <w:rsid w:val="00731522"/>
    <w:rsid w:val="00731614"/>
    <w:rsid w:val="0073168F"/>
    <w:rsid w:val="0073180C"/>
    <w:rsid w:val="0073195B"/>
    <w:rsid w:val="007319F3"/>
    <w:rsid w:val="00731AA3"/>
    <w:rsid w:val="00731BAF"/>
    <w:rsid w:val="00731D23"/>
    <w:rsid w:val="00731DEE"/>
    <w:rsid w:val="00731EC0"/>
    <w:rsid w:val="00732063"/>
    <w:rsid w:val="007320C7"/>
    <w:rsid w:val="0073222B"/>
    <w:rsid w:val="007322D9"/>
    <w:rsid w:val="0073261B"/>
    <w:rsid w:val="00732771"/>
    <w:rsid w:val="007327A0"/>
    <w:rsid w:val="007327CA"/>
    <w:rsid w:val="007327EA"/>
    <w:rsid w:val="007328B0"/>
    <w:rsid w:val="0073293E"/>
    <w:rsid w:val="00732B78"/>
    <w:rsid w:val="00732B81"/>
    <w:rsid w:val="00732C03"/>
    <w:rsid w:val="00732C71"/>
    <w:rsid w:val="00732D69"/>
    <w:rsid w:val="00732DBA"/>
    <w:rsid w:val="00732DF9"/>
    <w:rsid w:val="00733002"/>
    <w:rsid w:val="00733005"/>
    <w:rsid w:val="00733009"/>
    <w:rsid w:val="00733053"/>
    <w:rsid w:val="00733069"/>
    <w:rsid w:val="0073313D"/>
    <w:rsid w:val="00733250"/>
    <w:rsid w:val="007332DA"/>
    <w:rsid w:val="00733616"/>
    <w:rsid w:val="00733627"/>
    <w:rsid w:val="0073363B"/>
    <w:rsid w:val="007337E8"/>
    <w:rsid w:val="00733800"/>
    <w:rsid w:val="00733997"/>
    <w:rsid w:val="00733A08"/>
    <w:rsid w:val="00733A81"/>
    <w:rsid w:val="00733A88"/>
    <w:rsid w:val="00733B16"/>
    <w:rsid w:val="00733BA3"/>
    <w:rsid w:val="00733BA6"/>
    <w:rsid w:val="00733C45"/>
    <w:rsid w:val="00733CF2"/>
    <w:rsid w:val="00733DF9"/>
    <w:rsid w:val="007340BE"/>
    <w:rsid w:val="007341B2"/>
    <w:rsid w:val="00734232"/>
    <w:rsid w:val="007342E8"/>
    <w:rsid w:val="007343E9"/>
    <w:rsid w:val="00734404"/>
    <w:rsid w:val="007345EC"/>
    <w:rsid w:val="007346A0"/>
    <w:rsid w:val="00734723"/>
    <w:rsid w:val="007347FA"/>
    <w:rsid w:val="00734846"/>
    <w:rsid w:val="007348C2"/>
    <w:rsid w:val="00734A13"/>
    <w:rsid w:val="00734A1C"/>
    <w:rsid w:val="00734A1F"/>
    <w:rsid w:val="00734B3D"/>
    <w:rsid w:val="00734D26"/>
    <w:rsid w:val="00734D30"/>
    <w:rsid w:val="00734D3F"/>
    <w:rsid w:val="00734E84"/>
    <w:rsid w:val="00734F91"/>
    <w:rsid w:val="00734FDB"/>
    <w:rsid w:val="0073504F"/>
    <w:rsid w:val="00735343"/>
    <w:rsid w:val="00735477"/>
    <w:rsid w:val="00735511"/>
    <w:rsid w:val="0073561D"/>
    <w:rsid w:val="00735672"/>
    <w:rsid w:val="0073567E"/>
    <w:rsid w:val="007356E4"/>
    <w:rsid w:val="007356FB"/>
    <w:rsid w:val="00735742"/>
    <w:rsid w:val="00735779"/>
    <w:rsid w:val="007357B5"/>
    <w:rsid w:val="007357FE"/>
    <w:rsid w:val="0073588B"/>
    <w:rsid w:val="007358AA"/>
    <w:rsid w:val="007358EE"/>
    <w:rsid w:val="00735B74"/>
    <w:rsid w:val="00735E0B"/>
    <w:rsid w:val="00735EA6"/>
    <w:rsid w:val="00735FC3"/>
    <w:rsid w:val="00736024"/>
    <w:rsid w:val="007360FF"/>
    <w:rsid w:val="007361F3"/>
    <w:rsid w:val="00736279"/>
    <w:rsid w:val="007362B8"/>
    <w:rsid w:val="007362C8"/>
    <w:rsid w:val="00736312"/>
    <w:rsid w:val="00736420"/>
    <w:rsid w:val="00736492"/>
    <w:rsid w:val="00736624"/>
    <w:rsid w:val="00736699"/>
    <w:rsid w:val="007367C2"/>
    <w:rsid w:val="007367CF"/>
    <w:rsid w:val="0073698F"/>
    <w:rsid w:val="00736BD7"/>
    <w:rsid w:val="00736C27"/>
    <w:rsid w:val="00736C2F"/>
    <w:rsid w:val="00736D9D"/>
    <w:rsid w:val="00736E3F"/>
    <w:rsid w:val="00736F5D"/>
    <w:rsid w:val="00736FC5"/>
    <w:rsid w:val="007370FF"/>
    <w:rsid w:val="00737153"/>
    <w:rsid w:val="007371E5"/>
    <w:rsid w:val="00737321"/>
    <w:rsid w:val="007374CE"/>
    <w:rsid w:val="00737561"/>
    <w:rsid w:val="007375CA"/>
    <w:rsid w:val="007375CE"/>
    <w:rsid w:val="007375F0"/>
    <w:rsid w:val="00737692"/>
    <w:rsid w:val="007377AD"/>
    <w:rsid w:val="00737855"/>
    <w:rsid w:val="007378E7"/>
    <w:rsid w:val="0073792D"/>
    <w:rsid w:val="007379CB"/>
    <w:rsid w:val="00737C1C"/>
    <w:rsid w:val="00737E06"/>
    <w:rsid w:val="00737EA7"/>
    <w:rsid w:val="00737EE8"/>
    <w:rsid w:val="00737F54"/>
    <w:rsid w:val="00740084"/>
    <w:rsid w:val="00740145"/>
    <w:rsid w:val="00740212"/>
    <w:rsid w:val="007402CF"/>
    <w:rsid w:val="007404BF"/>
    <w:rsid w:val="007404FE"/>
    <w:rsid w:val="007405C7"/>
    <w:rsid w:val="00740619"/>
    <w:rsid w:val="0074068F"/>
    <w:rsid w:val="007406B8"/>
    <w:rsid w:val="0074075E"/>
    <w:rsid w:val="0074076C"/>
    <w:rsid w:val="007409D5"/>
    <w:rsid w:val="00740A07"/>
    <w:rsid w:val="00740A3E"/>
    <w:rsid w:val="00740C06"/>
    <w:rsid w:val="00740C2D"/>
    <w:rsid w:val="00740CEC"/>
    <w:rsid w:val="00740D1B"/>
    <w:rsid w:val="00740D52"/>
    <w:rsid w:val="00740E23"/>
    <w:rsid w:val="00740E3A"/>
    <w:rsid w:val="00740F49"/>
    <w:rsid w:val="0074108F"/>
    <w:rsid w:val="0074118B"/>
    <w:rsid w:val="007411EB"/>
    <w:rsid w:val="007412DB"/>
    <w:rsid w:val="007414F8"/>
    <w:rsid w:val="00741517"/>
    <w:rsid w:val="0074153C"/>
    <w:rsid w:val="00741540"/>
    <w:rsid w:val="00741759"/>
    <w:rsid w:val="00741794"/>
    <w:rsid w:val="007419D9"/>
    <w:rsid w:val="00741A7F"/>
    <w:rsid w:val="00741C23"/>
    <w:rsid w:val="00741C3E"/>
    <w:rsid w:val="00741D34"/>
    <w:rsid w:val="00741ECF"/>
    <w:rsid w:val="00741EF5"/>
    <w:rsid w:val="00741F06"/>
    <w:rsid w:val="00741FC6"/>
    <w:rsid w:val="00741FFA"/>
    <w:rsid w:val="007420EC"/>
    <w:rsid w:val="007420F7"/>
    <w:rsid w:val="0074212F"/>
    <w:rsid w:val="00742227"/>
    <w:rsid w:val="007422E1"/>
    <w:rsid w:val="0074230B"/>
    <w:rsid w:val="00742316"/>
    <w:rsid w:val="00742359"/>
    <w:rsid w:val="007423C0"/>
    <w:rsid w:val="00742416"/>
    <w:rsid w:val="00742417"/>
    <w:rsid w:val="0074244F"/>
    <w:rsid w:val="00742497"/>
    <w:rsid w:val="0074257D"/>
    <w:rsid w:val="00742792"/>
    <w:rsid w:val="007427BD"/>
    <w:rsid w:val="007428C8"/>
    <w:rsid w:val="00742907"/>
    <w:rsid w:val="00742915"/>
    <w:rsid w:val="00742970"/>
    <w:rsid w:val="00742DEC"/>
    <w:rsid w:val="00742E56"/>
    <w:rsid w:val="00742EB9"/>
    <w:rsid w:val="00742EC2"/>
    <w:rsid w:val="00742FA8"/>
    <w:rsid w:val="00742FD2"/>
    <w:rsid w:val="00742FE3"/>
    <w:rsid w:val="00743094"/>
    <w:rsid w:val="007430DD"/>
    <w:rsid w:val="007431BC"/>
    <w:rsid w:val="007432A8"/>
    <w:rsid w:val="007432C9"/>
    <w:rsid w:val="007434E1"/>
    <w:rsid w:val="007435A5"/>
    <w:rsid w:val="00743623"/>
    <w:rsid w:val="00743672"/>
    <w:rsid w:val="007436BD"/>
    <w:rsid w:val="00743767"/>
    <w:rsid w:val="00743A83"/>
    <w:rsid w:val="00743ADD"/>
    <w:rsid w:val="00743B22"/>
    <w:rsid w:val="00743C10"/>
    <w:rsid w:val="00743CB7"/>
    <w:rsid w:val="00743FA7"/>
    <w:rsid w:val="007440A7"/>
    <w:rsid w:val="00744109"/>
    <w:rsid w:val="007442C4"/>
    <w:rsid w:val="007442DD"/>
    <w:rsid w:val="00744372"/>
    <w:rsid w:val="0074442E"/>
    <w:rsid w:val="00744478"/>
    <w:rsid w:val="0074469F"/>
    <w:rsid w:val="007448D5"/>
    <w:rsid w:val="00744ABF"/>
    <w:rsid w:val="00744B82"/>
    <w:rsid w:val="00744CB9"/>
    <w:rsid w:val="00744CFF"/>
    <w:rsid w:val="00744DF0"/>
    <w:rsid w:val="00745107"/>
    <w:rsid w:val="00745136"/>
    <w:rsid w:val="007451FB"/>
    <w:rsid w:val="00745319"/>
    <w:rsid w:val="00745375"/>
    <w:rsid w:val="0074555B"/>
    <w:rsid w:val="0074585E"/>
    <w:rsid w:val="00745951"/>
    <w:rsid w:val="00745B0D"/>
    <w:rsid w:val="00745B89"/>
    <w:rsid w:val="00745C0F"/>
    <w:rsid w:val="00745C85"/>
    <w:rsid w:val="00745E8C"/>
    <w:rsid w:val="00745F62"/>
    <w:rsid w:val="007460B9"/>
    <w:rsid w:val="0074616C"/>
    <w:rsid w:val="007461D4"/>
    <w:rsid w:val="00746236"/>
    <w:rsid w:val="00746242"/>
    <w:rsid w:val="007464CC"/>
    <w:rsid w:val="007465B1"/>
    <w:rsid w:val="00746672"/>
    <w:rsid w:val="007466FA"/>
    <w:rsid w:val="0074679C"/>
    <w:rsid w:val="007467F1"/>
    <w:rsid w:val="00746A9B"/>
    <w:rsid w:val="00746AB2"/>
    <w:rsid w:val="00746B04"/>
    <w:rsid w:val="00746B78"/>
    <w:rsid w:val="00746C83"/>
    <w:rsid w:val="00746CC7"/>
    <w:rsid w:val="00746D73"/>
    <w:rsid w:val="00746DB8"/>
    <w:rsid w:val="00746E83"/>
    <w:rsid w:val="00746EB3"/>
    <w:rsid w:val="00746ED6"/>
    <w:rsid w:val="00746FE8"/>
    <w:rsid w:val="00746FF5"/>
    <w:rsid w:val="00747010"/>
    <w:rsid w:val="00747032"/>
    <w:rsid w:val="00747068"/>
    <w:rsid w:val="007472C2"/>
    <w:rsid w:val="0074734B"/>
    <w:rsid w:val="007474FB"/>
    <w:rsid w:val="007475E1"/>
    <w:rsid w:val="00747609"/>
    <w:rsid w:val="007476CE"/>
    <w:rsid w:val="007476F2"/>
    <w:rsid w:val="007478E4"/>
    <w:rsid w:val="00747960"/>
    <w:rsid w:val="00747A5A"/>
    <w:rsid w:val="00747AC8"/>
    <w:rsid w:val="00747B77"/>
    <w:rsid w:val="00747C31"/>
    <w:rsid w:val="00747CEB"/>
    <w:rsid w:val="00747E51"/>
    <w:rsid w:val="00747F56"/>
    <w:rsid w:val="00747FDF"/>
    <w:rsid w:val="0075009E"/>
    <w:rsid w:val="0075015A"/>
    <w:rsid w:val="0075036B"/>
    <w:rsid w:val="007503FC"/>
    <w:rsid w:val="007506C8"/>
    <w:rsid w:val="00750737"/>
    <w:rsid w:val="007507A4"/>
    <w:rsid w:val="007507E0"/>
    <w:rsid w:val="00750899"/>
    <w:rsid w:val="0075092A"/>
    <w:rsid w:val="007509BE"/>
    <w:rsid w:val="00750A21"/>
    <w:rsid w:val="00750B1C"/>
    <w:rsid w:val="00750B50"/>
    <w:rsid w:val="00750D68"/>
    <w:rsid w:val="00750E59"/>
    <w:rsid w:val="00750E83"/>
    <w:rsid w:val="00750F46"/>
    <w:rsid w:val="00750F4D"/>
    <w:rsid w:val="0075103F"/>
    <w:rsid w:val="0075104F"/>
    <w:rsid w:val="00751088"/>
    <w:rsid w:val="00751110"/>
    <w:rsid w:val="00751207"/>
    <w:rsid w:val="00751215"/>
    <w:rsid w:val="00751248"/>
    <w:rsid w:val="0075145D"/>
    <w:rsid w:val="00751491"/>
    <w:rsid w:val="007516EC"/>
    <w:rsid w:val="007516FC"/>
    <w:rsid w:val="00751718"/>
    <w:rsid w:val="0075175C"/>
    <w:rsid w:val="007517E3"/>
    <w:rsid w:val="00751868"/>
    <w:rsid w:val="0075198D"/>
    <w:rsid w:val="007519F3"/>
    <w:rsid w:val="00751A7C"/>
    <w:rsid w:val="00751B5B"/>
    <w:rsid w:val="00751B77"/>
    <w:rsid w:val="00751B8E"/>
    <w:rsid w:val="00751B93"/>
    <w:rsid w:val="00751C7C"/>
    <w:rsid w:val="00751D58"/>
    <w:rsid w:val="00751E13"/>
    <w:rsid w:val="00751F56"/>
    <w:rsid w:val="007520AD"/>
    <w:rsid w:val="007521B2"/>
    <w:rsid w:val="0075248B"/>
    <w:rsid w:val="007525AA"/>
    <w:rsid w:val="00752769"/>
    <w:rsid w:val="00752A01"/>
    <w:rsid w:val="00752A42"/>
    <w:rsid w:val="00752A8D"/>
    <w:rsid w:val="00752B01"/>
    <w:rsid w:val="00752C9E"/>
    <w:rsid w:val="00752CC2"/>
    <w:rsid w:val="00752D2C"/>
    <w:rsid w:val="00752DD9"/>
    <w:rsid w:val="00752F88"/>
    <w:rsid w:val="007530B9"/>
    <w:rsid w:val="0075312E"/>
    <w:rsid w:val="007531D4"/>
    <w:rsid w:val="007532D3"/>
    <w:rsid w:val="007532F6"/>
    <w:rsid w:val="0075332C"/>
    <w:rsid w:val="00753387"/>
    <w:rsid w:val="00753428"/>
    <w:rsid w:val="007534AA"/>
    <w:rsid w:val="00753542"/>
    <w:rsid w:val="007536C5"/>
    <w:rsid w:val="007537F7"/>
    <w:rsid w:val="00753891"/>
    <w:rsid w:val="007538D2"/>
    <w:rsid w:val="007539B2"/>
    <w:rsid w:val="00753ACE"/>
    <w:rsid w:val="00753AF7"/>
    <w:rsid w:val="00753B55"/>
    <w:rsid w:val="00753BE3"/>
    <w:rsid w:val="00753C00"/>
    <w:rsid w:val="00753D03"/>
    <w:rsid w:val="00753FAE"/>
    <w:rsid w:val="00753FD9"/>
    <w:rsid w:val="00753FE5"/>
    <w:rsid w:val="00753FFA"/>
    <w:rsid w:val="00754361"/>
    <w:rsid w:val="0075439C"/>
    <w:rsid w:val="007543A9"/>
    <w:rsid w:val="00754463"/>
    <w:rsid w:val="0075447A"/>
    <w:rsid w:val="007545D0"/>
    <w:rsid w:val="0075468E"/>
    <w:rsid w:val="007546F2"/>
    <w:rsid w:val="0075474B"/>
    <w:rsid w:val="00754793"/>
    <w:rsid w:val="0075484D"/>
    <w:rsid w:val="00754899"/>
    <w:rsid w:val="0075494F"/>
    <w:rsid w:val="007549F8"/>
    <w:rsid w:val="00754B72"/>
    <w:rsid w:val="00754B7E"/>
    <w:rsid w:val="00754BC6"/>
    <w:rsid w:val="00754BD6"/>
    <w:rsid w:val="00754C76"/>
    <w:rsid w:val="00754DF7"/>
    <w:rsid w:val="00754E7C"/>
    <w:rsid w:val="00754EB0"/>
    <w:rsid w:val="00754EDD"/>
    <w:rsid w:val="0075505B"/>
    <w:rsid w:val="0075509B"/>
    <w:rsid w:val="007555A5"/>
    <w:rsid w:val="007556CA"/>
    <w:rsid w:val="007556CF"/>
    <w:rsid w:val="00755728"/>
    <w:rsid w:val="0075576F"/>
    <w:rsid w:val="00755A7B"/>
    <w:rsid w:val="00755AE9"/>
    <w:rsid w:val="00755B45"/>
    <w:rsid w:val="00755C7F"/>
    <w:rsid w:val="00755D7C"/>
    <w:rsid w:val="00755D90"/>
    <w:rsid w:val="00755ECE"/>
    <w:rsid w:val="00755FE3"/>
    <w:rsid w:val="00755FF9"/>
    <w:rsid w:val="0075604D"/>
    <w:rsid w:val="00756050"/>
    <w:rsid w:val="007561F9"/>
    <w:rsid w:val="0075630B"/>
    <w:rsid w:val="007563B6"/>
    <w:rsid w:val="00756624"/>
    <w:rsid w:val="0075685E"/>
    <w:rsid w:val="007568C7"/>
    <w:rsid w:val="007569B9"/>
    <w:rsid w:val="00756A32"/>
    <w:rsid w:val="00756C2E"/>
    <w:rsid w:val="00756E4E"/>
    <w:rsid w:val="00756FFF"/>
    <w:rsid w:val="00757191"/>
    <w:rsid w:val="00757221"/>
    <w:rsid w:val="007573C7"/>
    <w:rsid w:val="00757634"/>
    <w:rsid w:val="00757692"/>
    <w:rsid w:val="007576A2"/>
    <w:rsid w:val="0075773B"/>
    <w:rsid w:val="007577A8"/>
    <w:rsid w:val="007577B6"/>
    <w:rsid w:val="00757911"/>
    <w:rsid w:val="007579C6"/>
    <w:rsid w:val="007579DB"/>
    <w:rsid w:val="00757C56"/>
    <w:rsid w:val="00757D50"/>
    <w:rsid w:val="00757DB5"/>
    <w:rsid w:val="0076016F"/>
    <w:rsid w:val="00760388"/>
    <w:rsid w:val="007603AA"/>
    <w:rsid w:val="00760544"/>
    <w:rsid w:val="00760582"/>
    <w:rsid w:val="00760591"/>
    <w:rsid w:val="007605A7"/>
    <w:rsid w:val="007605D6"/>
    <w:rsid w:val="00760622"/>
    <w:rsid w:val="007606FF"/>
    <w:rsid w:val="0076075B"/>
    <w:rsid w:val="00760781"/>
    <w:rsid w:val="007608DE"/>
    <w:rsid w:val="00760901"/>
    <w:rsid w:val="00760961"/>
    <w:rsid w:val="00760999"/>
    <w:rsid w:val="007609F4"/>
    <w:rsid w:val="007609F5"/>
    <w:rsid w:val="00760A29"/>
    <w:rsid w:val="00760C48"/>
    <w:rsid w:val="00760CBB"/>
    <w:rsid w:val="00760D33"/>
    <w:rsid w:val="00760D35"/>
    <w:rsid w:val="00760DEF"/>
    <w:rsid w:val="00760E04"/>
    <w:rsid w:val="00760ED9"/>
    <w:rsid w:val="00760F4D"/>
    <w:rsid w:val="00760FA2"/>
    <w:rsid w:val="007610DB"/>
    <w:rsid w:val="007612CC"/>
    <w:rsid w:val="007612D5"/>
    <w:rsid w:val="007612FB"/>
    <w:rsid w:val="00761414"/>
    <w:rsid w:val="00761560"/>
    <w:rsid w:val="00761591"/>
    <w:rsid w:val="00761598"/>
    <w:rsid w:val="007615BB"/>
    <w:rsid w:val="007615CD"/>
    <w:rsid w:val="007615D1"/>
    <w:rsid w:val="007616A2"/>
    <w:rsid w:val="007616AB"/>
    <w:rsid w:val="007617D3"/>
    <w:rsid w:val="00761871"/>
    <w:rsid w:val="00761A04"/>
    <w:rsid w:val="00761B8E"/>
    <w:rsid w:val="00761BC0"/>
    <w:rsid w:val="00761DC3"/>
    <w:rsid w:val="00761F24"/>
    <w:rsid w:val="00762442"/>
    <w:rsid w:val="00762470"/>
    <w:rsid w:val="007624BE"/>
    <w:rsid w:val="00762505"/>
    <w:rsid w:val="0076261B"/>
    <w:rsid w:val="0076283F"/>
    <w:rsid w:val="00762AD7"/>
    <w:rsid w:val="00762BBA"/>
    <w:rsid w:val="00762BC0"/>
    <w:rsid w:val="00762C60"/>
    <w:rsid w:val="00762CB7"/>
    <w:rsid w:val="007630BE"/>
    <w:rsid w:val="0076313F"/>
    <w:rsid w:val="00763199"/>
    <w:rsid w:val="007633E0"/>
    <w:rsid w:val="00763450"/>
    <w:rsid w:val="0076351F"/>
    <w:rsid w:val="007635DA"/>
    <w:rsid w:val="0076363B"/>
    <w:rsid w:val="0076363E"/>
    <w:rsid w:val="00763682"/>
    <w:rsid w:val="007636E8"/>
    <w:rsid w:val="00763799"/>
    <w:rsid w:val="007637E4"/>
    <w:rsid w:val="0076387D"/>
    <w:rsid w:val="00763899"/>
    <w:rsid w:val="007638A8"/>
    <w:rsid w:val="00763A3F"/>
    <w:rsid w:val="00763A6C"/>
    <w:rsid w:val="00763E58"/>
    <w:rsid w:val="00763FAF"/>
    <w:rsid w:val="00764108"/>
    <w:rsid w:val="0076415B"/>
    <w:rsid w:val="00764190"/>
    <w:rsid w:val="007641D2"/>
    <w:rsid w:val="0076420A"/>
    <w:rsid w:val="00764322"/>
    <w:rsid w:val="00764363"/>
    <w:rsid w:val="00764447"/>
    <w:rsid w:val="007644CC"/>
    <w:rsid w:val="007644E4"/>
    <w:rsid w:val="00764524"/>
    <w:rsid w:val="0076457F"/>
    <w:rsid w:val="00764655"/>
    <w:rsid w:val="00764795"/>
    <w:rsid w:val="0076482C"/>
    <w:rsid w:val="00764E79"/>
    <w:rsid w:val="00765081"/>
    <w:rsid w:val="00765219"/>
    <w:rsid w:val="007652F2"/>
    <w:rsid w:val="0076531A"/>
    <w:rsid w:val="00765483"/>
    <w:rsid w:val="007654C3"/>
    <w:rsid w:val="0076567B"/>
    <w:rsid w:val="0076571C"/>
    <w:rsid w:val="00765A71"/>
    <w:rsid w:val="00765A9C"/>
    <w:rsid w:val="00765A9F"/>
    <w:rsid w:val="00765AD1"/>
    <w:rsid w:val="00765AE6"/>
    <w:rsid w:val="00765B2B"/>
    <w:rsid w:val="00765B40"/>
    <w:rsid w:val="00765C07"/>
    <w:rsid w:val="00765C4E"/>
    <w:rsid w:val="00765C71"/>
    <w:rsid w:val="00765C8F"/>
    <w:rsid w:val="00765DFB"/>
    <w:rsid w:val="00766003"/>
    <w:rsid w:val="007660DB"/>
    <w:rsid w:val="00766121"/>
    <w:rsid w:val="00766155"/>
    <w:rsid w:val="00766182"/>
    <w:rsid w:val="007661CC"/>
    <w:rsid w:val="007661DC"/>
    <w:rsid w:val="007663DA"/>
    <w:rsid w:val="007664C1"/>
    <w:rsid w:val="007664DE"/>
    <w:rsid w:val="007665E6"/>
    <w:rsid w:val="007665ED"/>
    <w:rsid w:val="007665FE"/>
    <w:rsid w:val="0076665D"/>
    <w:rsid w:val="007668A0"/>
    <w:rsid w:val="007669A7"/>
    <w:rsid w:val="00766A21"/>
    <w:rsid w:val="00766A60"/>
    <w:rsid w:val="00766A83"/>
    <w:rsid w:val="00766AE4"/>
    <w:rsid w:val="00766B1D"/>
    <w:rsid w:val="00766B39"/>
    <w:rsid w:val="00766B7A"/>
    <w:rsid w:val="00766BB5"/>
    <w:rsid w:val="00766C72"/>
    <w:rsid w:val="00766EA8"/>
    <w:rsid w:val="00766ED0"/>
    <w:rsid w:val="00766EE7"/>
    <w:rsid w:val="00767148"/>
    <w:rsid w:val="00767313"/>
    <w:rsid w:val="007673A7"/>
    <w:rsid w:val="007673FF"/>
    <w:rsid w:val="00767473"/>
    <w:rsid w:val="007675DE"/>
    <w:rsid w:val="007676E2"/>
    <w:rsid w:val="00767786"/>
    <w:rsid w:val="00767906"/>
    <w:rsid w:val="00767A76"/>
    <w:rsid w:val="00767AA5"/>
    <w:rsid w:val="00767B68"/>
    <w:rsid w:val="00767BAC"/>
    <w:rsid w:val="00767C55"/>
    <w:rsid w:val="00767C57"/>
    <w:rsid w:val="00767CB6"/>
    <w:rsid w:val="00767D3A"/>
    <w:rsid w:val="00767EA4"/>
    <w:rsid w:val="00767FD7"/>
    <w:rsid w:val="00770009"/>
    <w:rsid w:val="0077005E"/>
    <w:rsid w:val="007700FD"/>
    <w:rsid w:val="007701B3"/>
    <w:rsid w:val="007704E3"/>
    <w:rsid w:val="0077056E"/>
    <w:rsid w:val="00770619"/>
    <w:rsid w:val="007706F4"/>
    <w:rsid w:val="00770720"/>
    <w:rsid w:val="0077077E"/>
    <w:rsid w:val="007708D3"/>
    <w:rsid w:val="007709E5"/>
    <w:rsid w:val="00770A4D"/>
    <w:rsid w:val="00770AB7"/>
    <w:rsid w:val="00770AEC"/>
    <w:rsid w:val="00770D24"/>
    <w:rsid w:val="00770D39"/>
    <w:rsid w:val="00770D4B"/>
    <w:rsid w:val="00770D94"/>
    <w:rsid w:val="00770DF7"/>
    <w:rsid w:val="00770EAC"/>
    <w:rsid w:val="00770F68"/>
    <w:rsid w:val="00770F74"/>
    <w:rsid w:val="00770FD0"/>
    <w:rsid w:val="0077110B"/>
    <w:rsid w:val="00771132"/>
    <w:rsid w:val="007711A9"/>
    <w:rsid w:val="00771240"/>
    <w:rsid w:val="007712B0"/>
    <w:rsid w:val="007712B1"/>
    <w:rsid w:val="0077137C"/>
    <w:rsid w:val="00771397"/>
    <w:rsid w:val="00771411"/>
    <w:rsid w:val="0077141A"/>
    <w:rsid w:val="007714C9"/>
    <w:rsid w:val="007716E6"/>
    <w:rsid w:val="0077184E"/>
    <w:rsid w:val="00771AE4"/>
    <w:rsid w:val="00771C02"/>
    <w:rsid w:val="00771D2F"/>
    <w:rsid w:val="00771DF1"/>
    <w:rsid w:val="00772071"/>
    <w:rsid w:val="007720E0"/>
    <w:rsid w:val="007720F7"/>
    <w:rsid w:val="00772101"/>
    <w:rsid w:val="00772160"/>
    <w:rsid w:val="007721B6"/>
    <w:rsid w:val="007724E4"/>
    <w:rsid w:val="00772506"/>
    <w:rsid w:val="007725A4"/>
    <w:rsid w:val="007725C8"/>
    <w:rsid w:val="00772634"/>
    <w:rsid w:val="00772775"/>
    <w:rsid w:val="00772BC7"/>
    <w:rsid w:val="00772C00"/>
    <w:rsid w:val="00772C04"/>
    <w:rsid w:val="00772CF1"/>
    <w:rsid w:val="00772E6C"/>
    <w:rsid w:val="00772EED"/>
    <w:rsid w:val="00772EFB"/>
    <w:rsid w:val="0077315D"/>
    <w:rsid w:val="007731CF"/>
    <w:rsid w:val="00773248"/>
    <w:rsid w:val="007732FB"/>
    <w:rsid w:val="007735F9"/>
    <w:rsid w:val="0077379B"/>
    <w:rsid w:val="007737D0"/>
    <w:rsid w:val="007737F0"/>
    <w:rsid w:val="00773856"/>
    <w:rsid w:val="007738C6"/>
    <w:rsid w:val="0077391F"/>
    <w:rsid w:val="00773A0B"/>
    <w:rsid w:val="00773B7B"/>
    <w:rsid w:val="00773C13"/>
    <w:rsid w:val="00773E27"/>
    <w:rsid w:val="00773E6C"/>
    <w:rsid w:val="0077403A"/>
    <w:rsid w:val="00774069"/>
    <w:rsid w:val="0077417D"/>
    <w:rsid w:val="00774195"/>
    <w:rsid w:val="00774207"/>
    <w:rsid w:val="00774215"/>
    <w:rsid w:val="00774231"/>
    <w:rsid w:val="0077425B"/>
    <w:rsid w:val="007743FE"/>
    <w:rsid w:val="0077468B"/>
    <w:rsid w:val="007746F7"/>
    <w:rsid w:val="0077478C"/>
    <w:rsid w:val="0077483F"/>
    <w:rsid w:val="00774888"/>
    <w:rsid w:val="00774957"/>
    <w:rsid w:val="00774A22"/>
    <w:rsid w:val="00774B9C"/>
    <w:rsid w:val="00774C31"/>
    <w:rsid w:val="00774D64"/>
    <w:rsid w:val="00774D65"/>
    <w:rsid w:val="00774EE6"/>
    <w:rsid w:val="00774F74"/>
    <w:rsid w:val="00775051"/>
    <w:rsid w:val="007750A6"/>
    <w:rsid w:val="00775106"/>
    <w:rsid w:val="007751E0"/>
    <w:rsid w:val="00775333"/>
    <w:rsid w:val="0077561A"/>
    <w:rsid w:val="007757AC"/>
    <w:rsid w:val="00775807"/>
    <w:rsid w:val="007758F4"/>
    <w:rsid w:val="007759B0"/>
    <w:rsid w:val="00775AF3"/>
    <w:rsid w:val="00775B68"/>
    <w:rsid w:val="00775BC8"/>
    <w:rsid w:val="00775D06"/>
    <w:rsid w:val="00775D86"/>
    <w:rsid w:val="00775E56"/>
    <w:rsid w:val="00775EB2"/>
    <w:rsid w:val="00775F32"/>
    <w:rsid w:val="00775FB2"/>
    <w:rsid w:val="007760AA"/>
    <w:rsid w:val="00776135"/>
    <w:rsid w:val="007762E0"/>
    <w:rsid w:val="007762E3"/>
    <w:rsid w:val="00776367"/>
    <w:rsid w:val="00776416"/>
    <w:rsid w:val="007767F6"/>
    <w:rsid w:val="00776832"/>
    <w:rsid w:val="007769DC"/>
    <w:rsid w:val="00776B9C"/>
    <w:rsid w:val="00776DB8"/>
    <w:rsid w:val="00776EAB"/>
    <w:rsid w:val="00776FC7"/>
    <w:rsid w:val="007770D9"/>
    <w:rsid w:val="00777107"/>
    <w:rsid w:val="007772A2"/>
    <w:rsid w:val="00777368"/>
    <w:rsid w:val="0077745A"/>
    <w:rsid w:val="0077748D"/>
    <w:rsid w:val="0077755A"/>
    <w:rsid w:val="007775AE"/>
    <w:rsid w:val="0077762C"/>
    <w:rsid w:val="0077793D"/>
    <w:rsid w:val="00777B2E"/>
    <w:rsid w:val="00777D11"/>
    <w:rsid w:val="00777DE6"/>
    <w:rsid w:val="00777F9E"/>
    <w:rsid w:val="00780010"/>
    <w:rsid w:val="00780079"/>
    <w:rsid w:val="007801D2"/>
    <w:rsid w:val="0078021F"/>
    <w:rsid w:val="00780229"/>
    <w:rsid w:val="00780394"/>
    <w:rsid w:val="007805B5"/>
    <w:rsid w:val="00780735"/>
    <w:rsid w:val="00780746"/>
    <w:rsid w:val="00780A30"/>
    <w:rsid w:val="00780B2D"/>
    <w:rsid w:val="00780BCB"/>
    <w:rsid w:val="00780CA1"/>
    <w:rsid w:val="00780D17"/>
    <w:rsid w:val="00780DA1"/>
    <w:rsid w:val="00780E6C"/>
    <w:rsid w:val="00780EF8"/>
    <w:rsid w:val="00780F75"/>
    <w:rsid w:val="0078111B"/>
    <w:rsid w:val="00781364"/>
    <w:rsid w:val="007813E1"/>
    <w:rsid w:val="0078159C"/>
    <w:rsid w:val="00781697"/>
    <w:rsid w:val="0078172C"/>
    <w:rsid w:val="007817A0"/>
    <w:rsid w:val="007817F2"/>
    <w:rsid w:val="00781865"/>
    <w:rsid w:val="007818D7"/>
    <w:rsid w:val="00781991"/>
    <w:rsid w:val="00781999"/>
    <w:rsid w:val="00781A88"/>
    <w:rsid w:val="00781AD2"/>
    <w:rsid w:val="00781B43"/>
    <w:rsid w:val="00781BDE"/>
    <w:rsid w:val="00781BF7"/>
    <w:rsid w:val="00781C10"/>
    <w:rsid w:val="00781E13"/>
    <w:rsid w:val="00781FE1"/>
    <w:rsid w:val="00782044"/>
    <w:rsid w:val="0078221A"/>
    <w:rsid w:val="0078228C"/>
    <w:rsid w:val="00782455"/>
    <w:rsid w:val="0078248C"/>
    <w:rsid w:val="0078273E"/>
    <w:rsid w:val="00782779"/>
    <w:rsid w:val="007827F5"/>
    <w:rsid w:val="007828A2"/>
    <w:rsid w:val="007828C6"/>
    <w:rsid w:val="00782941"/>
    <w:rsid w:val="007829E5"/>
    <w:rsid w:val="00782B83"/>
    <w:rsid w:val="00782D25"/>
    <w:rsid w:val="00782D6F"/>
    <w:rsid w:val="00782D93"/>
    <w:rsid w:val="00782DF7"/>
    <w:rsid w:val="00782FC6"/>
    <w:rsid w:val="00782FE9"/>
    <w:rsid w:val="007832D6"/>
    <w:rsid w:val="0078336B"/>
    <w:rsid w:val="007833D6"/>
    <w:rsid w:val="00783419"/>
    <w:rsid w:val="00783453"/>
    <w:rsid w:val="007834A3"/>
    <w:rsid w:val="0078353B"/>
    <w:rsid w:val="007835DF"/>
    <w:rsid w:val="00783650"/>
    <w:rsid w:val="007836CD"/>
    <w:rsid w:val="00783808"/>
    <w:rsid w:val="00783859"/>
    <w:rsid w:val="007839CB"/>
    <w:rsid w:val="00783A6A"/>
    <w:rsid w:val="00783B1A"/>
    <w:rsid w:val="00783B4C"/>
    <w:rsid w:val="00783B4E"/>
    <w:rsid w:val="00783BB1"/>
    <w:rsid w:val="00783C92"/>
    <w:rsid w:val="00783CC7"/>
    <w:rsid w:val="00783F67"/>
    <w:rsid w:val="00783F7F"/>
    <w:rsid w:val="00784023"/>
    <w:rsid w:val="0078409C"/>
    <w:rsid w:val="007840BA"/>
    <w:rsid w:val="007840E6"/>
    <w:rsid w:val="0078429C"/>
    <w:rsid w:val="007842FF"/>
    <w:rsid w:val="00784339"/>
    <w:rsid w:val="0078462F"/>
    <w:rsid w:val="007846EA"/>
    <w:rsid w:val="0078479B"/>
    <w:rsid w:val="007847B5"/>
    <w:rsid w:val="007847D7"/>
    <w:rsid w:val="007848C0"/>
    <w:rsid w:val="0078497B"/>
    <w:rsid w:val="007849B4"/>
    <w:rsid w:val="00784A70"/>
    <w:rsid w:val="00784C0D"/>
    <w:rsid w:val="00784C73"/>
    <w:rsid w:val="00784C7B"/>
    <w:rsid w:val="00784D4A"/>
    <w:rsid w:val="00784D93"/>
    <w:rsid w:val="00784ED5"/>
    <w:rsid w:val="00784F0E"/>
    <w:rsid w:val="00784F60"/>
    <w:rsid w:val="007850A2"/>
    <w:rsid w:val="007851BE"/>
    <w:rsid w:val="00785555"/>
    <w:rsid w:val="007855F6"/>
    <w:rsid w:val="00785648"/>
    <w:rsid w:val="007856A4"/>
    <w:rsid w:val="0078595F"/>
    <w:rsid w:val="007859B5"/>
    <w:rsid w:val="00785B23"/>
    <w:rsid w:val="00785B61"/>
    <w:rsid w:val="00785BC1"/>
    <w:rsid w:val="00785BF2"/>
    <w:rsid w:val="00785BF5"/>
    <w:rsid w:val="00785D02"/>
    <w:rsid w:val="00785F7F"/>
    <w:rsid w:val="00785FD7"/>
    <w:rsid w:val="0078610B"/>
    <w:rsid w:val="00786219"/>
    <w:rsid w:val="007863A3"/>
    <w:rsid w:val="0078640E"/>
    <w:rsid w:val="00786424"/>
    <w:rsid w:val="007864B4"/>
    <w:rsid w:val="0078661A"/>
    <w:rsid w:val="007866A7"/>
    <w:rsid w:val="007866AF"/>
    <w:rsid w:val="0078670D"/>
    <w:rsid w:val="00786886"/>
    <w:rsid w:val="00786901"/>
    <w:rsid w:val="00786A9C"/>
    <w:rsid w:val="00786BEB"/>
    <w:rsid w:val="00786C52"/>
    <w:rsid w:val="00786CFE"/>
    <w:rsid w:val="00786D17"/>
    <w:rsid w:val="00786D5C"/>
    <w:rsid w:val="00786DD1"/>
    <w:rsid w:val="00786E1D"/>
    <w:rsid w:val="00786FE2"/>
    <w:rsid w:val="0078705E"/>
    <w:rsid w:val="00787108"/>
    <w:rsid w:val="007873DE"/>
    <w:rsid w:val="00787406"/>
    <w:rsid w:val="00787470"/>
    <w:rsid w:val="007874A8"/>
    <w:rsid w:val="00787787"/>
    <w:rsid w:val="0078780E"/>
    <w:rsid w:val="00787880"/>
    <w:rsid w:val="007878EE"/>
    <w:rsid w:val="00787940"/>
    <w:rsid w:val="00787978"/>
    <w:rsid w:val="007879D6"/>
    <w:rsid w:val="007879E9"/>
    <w:rsid w:val="00787BB6"/>
    <w:rsid w:val="00787CC9"/>
    <w:rsid w:val="00787D47"/>
    <w:rsid w:val="00787D90"/>
    <w:rsid w:val="00787E46"/>
    <w:rsid w:val="00787FF6"/>
    <w:rsid w:val="0079006D"/>
    <w:rsid w:val="007902E1"/>
    <w:rsid w:val="0079046D"/>
    <w:rsid w:val="007904CA"/>
    <w:rsid w:val="007904D8"/>
    <w:rsid w:val="0079055B"/>
    <w:rsid w:val="007905CB"/>
    <w:rsid w:val="007905D9"/>
    <w:rsid w:val="0079063A"/>
    <w:rsid w:val="0079067A"/>
    <w:rsid w:val="00790795"/>
    <w:rsid w:val="00790898"/>
    <w:rsid w:val="0079095F"/>
    <w:rsid w:val="00790A31"/>
    <w:rsid w:val="00790AF1"/>
    <w:rsid w:val="00790AF3"/>
    <w:rsid w:val="00790C9D"/>
    <w:rsid w:val="00790CD5"/>
    <w:rsid w:val="00790CD8"/>
    <w:rsid w:val="00790D1A"/>
    <w:rsid w:val="00790D5B"/>
    <w:rsid w:val="00790D78"/>
    <w:rsid w:val="00790DF8"/>
    <w:rsid w:val="00790EFA"/>
    <w:rsid w:val="00790F9A"/>
    <w:rsid w:val="007911E1"/>
    <w:rsid w:val="0079122E"/>
    <w:rsid w:val="00791391"/>
    <w:rsid w:val="007913D8"/>
    <w:rsid w:val="00791472"/>
    <w:rsid w:val="00791604"/>
    <w:rsid w:val="00791710"/>
    <w:rsid w:val="00791ADE"/>
    <w:rsid w:val="00791B50"/>
    <w:rsid w:val="00791B88"/>
    <w:rsid w:val="00791C33"/>
    <w:rsid w:val="00791CED"/>
    <w:rsid w:val="00791D36"/>
    <w:rsid w:val="00791F77"/>
    <w:rsid w:val="00791F84"/>
    <w:rsid w:val="00791F89"/>
    <w:rsid w:val="00792089"/>
    <w:rsid w:val="007921CD"/>
    <w:rsid w:val="007922FE"/>
    <w:rsid w:val="00792428"/>
    <w:rsid w:val="0079243C"/>
    <w:rsid w:val="0079255E"/>
    <w:rsid w:val="0079257B"/>
    <w:rsid w:val="007925B9"/>
    <w:rsid w:val="007926EF"/>
    <w:rsid w:val="0079271C"/>
    <w:rsid w:val="00792774"/>
    <w:rsid w:val="007927B9"/>
    <w:rsid w:val="00792820"/>
    <w:rsid w:val="00792887"/>
    <w:rsid w:val="0079298E"/>
    <w:rsid w:val="00792A11"/>
    <w:rsid w:val="00792A42"/>
    <w:rsid w:val="00792ADA"/>
    <w:rsid w:val="00792CF5"/>
    <w:rsid w:val="00792D24"/>
    <w:rsid w:val="00792EAA"/>
    <w:rsid w:val="00792EBF"/>
    <w:rsid w:val="00792FE5"/>
    <w:rsid w:val="007930DA"/>
    <w:rsid w:val="007931F7"/>
    <w:rsid w:val="007933E9"/>
    <w:rsid w:val="00793415"/>
    <w:rsid w:val="0079353C"/>
    <w:rsid w:val="0079359B"/>
    <w:rsid w:val="0079363F"/>
    <w:rsid w:val="007937E9"/>
    <w:rsid w:val="00793850"/>
    <w:rsid w:val="00793921"/>
    <w:rsid w:val="00793960"/>
    <w:rsid w:val="00793967"/>
    <w:rsid w:val="00793AA7"/>
    <w:rsid w:val="00793B07"/>
    <w:rsid w:val="00793BA7"/>
    <w:rsid w:val="00793BB5"/>
    <w:rsid w:val="00793CBF"/>
    <w:rsid w:val="00793E9D"/>
    <w:rsid w:val="00793FA1"/>
    <w:rsid w:val="00793FBA"/>
    <w:rsid w:val="00794035"/>
    <w:rsid w:val="0079403F"/>
    <w:rsid w:val="00794167"/>
    <w:rsid w:val="007941A0"/>
    <w:rsid w:val="00794256"/>
    <w:rsid w:val="00794284"/>
    <w:rsid w:val="00794289"/>
    <w:rsid w:val="007943C5"/>
    <w:rsid w:val="0079448C"/>
    <w:rsid w:val="00794490"/>
    <w:rsid w:val="007945B6"/>
    <w:rsid w:val="007946D7"/>
    <w:rsid w:val="00794752"/>
    <w:rsid w:val="007947D3"/>
    <w:rsid w:val="00794824"/>
    <w:rsid w:val="0079484A"/>
    <w:rsid w:val="00794952"/>
    <w:rsid w:val="00794B87"/>
    <w:rsid w:val="00794C75"/>
    <w:rsid w:val="00794CB2"/>
    <w:rsid w:val="00794CB3"/>
    <w:rsid w:val="00794CC6"/>
    <w:rsid w:val="00794CFF"/>
    <w:rsid w:val="007950D9"/>
    <w:rsid w:val="007951AB"/>
    <w:rsid w:val="007951C6"/>
    <w:rsid w:val="007951D9"/>
    <w:rsid w:val="00795229"/>
    <w:rsid w:val="00795230"/>
    <w:rsid w:val="00795264"/>
    <w:rsid w:val="007952B7"/>
    <w:rsid w:val="007954F9"/>
    <w:rsid w:val="0079558E"/>
    <w:rsid w:val="00795742"/>
    <w:rsid w:val="007957F3"/>
    <w:rsid w:val="0079590C"/>
    <w:rsid w:val="007959D6"/>
    <w:rsid w:val="007959EA"/>
    <w:rsid w:val="00795A02"/>
    <w:rsid w:val="00795A09"/>
    <w:rsid w:val="00795AC7"/>
    <w:rsid w:val="00795BCB"/>
    <w:rsid w:val="00795C31"/>
    <w:rsid w:val="00795CEB"/>
    <w:rsid w:val="00795D45"/>
    <w:rsid w:val="00795DAA"/>
    <w:rsid w:val="00795F68"/>
    <w:rsid w:val="00796051"/>
    <w:rsid w:val="00796054"/>
    <w:rsid w:val="0079608F"/>
    <w:rsid w:val="0079609F"/>
    <w:rsid w:val="0079616C"/>
    <w:rsid w:val="007962D1"/>
    <w:rsid w:val="007963F5"/>
    <w:rsid w:val="00796410"/>
    <w:rsid w:val="00796426"/>
    <w:rsid w:val="007964C7"/>
    <w:rsid w:val="007964FF"/>
    <w:rsid w:val="0079652E"/>
    <w:rsid w:val="00796583"/>
    <w:rsid w:val="0079665F"/>
    <w:rsid w:val="00796690"/>
    <w:rsid w:val="007967A6"/>
    <w:rsid w:val="007967CA"/>
    <w:rsid w:val="00796887"/>
    <w:rsid w:val="00796945"/>
    <w:rsid w:val="00796946"/>
    <w:rsid w:val="0079694E"/>
    <w:rsid w:val="007969A1"/>
    <w:rsid w:val="00796A12"/>
    <w:rsid w:val="00796B79"/>
    <w:rsid w:val="00796DBF"/>
    <w:rsid w:val="00796F88"/>
    <w:rsid w:val="00797053"/>
    <w:rsid w:val="007970EA"/>
    <w:rsid w:val="007971F1"/>
    <w:rsid w:val="007972DB"/>
    <w:rsid w:val="0079734A"/>
    <w:rsid w:val="00797412"/>
    <w:rsid w:val="00797414"/>
    <w:rsid w:val="007974E6"/>
    <w:rsid w:val="0079759C"/>
    <w:rsid w:val="007975EF"/>
    <w:rsid w:val="00797647"/>
    <w:rsid w:val="007976AF"/>
    <w:rsid w:val="007978F1"/>
    <w:rsid w:val="00797940"/>
    <w:rsid w:val="00797952"/>
    <w:rsid w:val="00797972"/>
    <w:rsid w:val="00797AAD"/>
    <w:rsid w:val="00797B0B"/>
    <w:rsid w:val="00797CC1"/>
    <w:rsid w:val="00797E09"/>
    <w:rsid w:val="00797EC2"/>
    <w:rsid w:val="00797F34"/>
    <w:rsid w:val="007A009A"/>
    <w:rsid w:val="007A019A"/>
    <w:rsid w:val="007A0365"/>
    <w:rsid w:val="007A03E6"/>
    <w:rsid w:val="007A0409"/>
    <w:rsid w:val="007A0494"/>
    <w:rsid w:val="007A0519"/>
    <w:rsid w:val="007A0536"/>
    <w:rsid w:val="007A07AD"/>
    <w:rsid w:val="007A07F1"/>
    <w:rsid w:val="007A0877"/>
    <w:rsid w:val="007A09B9"/>
    <w:rsid w:val="007A0DB7"/>
    <w:rsid w:val="007A0E1B"/>
    <w:rsid w:val="007A0FA2"/>
    <w:rsid w:val="007A0FDA"/>
    <w:rsid w:val="007A117D"/>
    <w:rsid w:val="007A11D2"/>
    <w:rsid w:val="007A1253"/>
    <w:rsid w:val="007A12ED"/>
    <w:rsid w:val="007A13A4"/>
    <w:rsid w:val="007A141D"/>
    <w:rsid w:val="007A1577"/>
    <w:rsid w:val="007A159D"/>
    <w:rsid w:val="007A15A5"/>
    <w:rsid w:val="007A1689"/>
    <w:rsid w:val="007A17B8"/>
    <w:rsid w:val="007A1808"/>
    <w:rsid w:val="007A1829"/>
    <w:rsid w:val="007A1922"/>
    <w:rsid w:val="007A19D8"/>
    <w:rsid w:val="007A1C55"/>
    <w:rsid w:val="007A1EC0"/>
    <w:rsid w:val="007A1F6E"/>
    <w:rsid w:val="007A1FE1"/>
    <w:rsid w:val="007A21A1"/>
    <w:rsid w:val="007A21D9"/>
    <w:rsid w:val="007A23BF"/>
    <w:rsid w:val="007A23CB"/>
    <w:rsid w:val="007A242D"/>
    <w:rsid w:val="007A24C7"/>
    <w:rsid w:val="007A25BF"/>
    <w:rsid w:val="007A2675"/>
    <w:rsid w:val="007A2699"/>
    <w:rsid w:val="007A274D"/>
    <w:rsid w:val="007A29B2"/>
    <w:rsid w:val="007A29EB"/>
    <w:rsid w:val="007A2A86"/>
    <w:rsid w:val="007A2C17"/>
    <w:rsid w:val="007A2C25"/>
    <w:rsid w:val="007A2DEA"/>
    <w:rsid w:val="007A2FF3"/>
    <w:rsid w:val="007A307B"/>
    <w:rsid w:val="007A3082"/>
    <w:rsid w:val="007A30D0"/>
    <w:rsid w:val="007A312C"/>
    <w:rsid w:val="007A33FE"/>
    <w:rsid w:val="007A3595"/>
    <w:rsid w:val="007A36DD"/>
    <w:rsid w:val="007A37AA"/>
    <w:rsid w:val="007A387E"/>
    <w:rsid w:val="007A38BD"/>
    <w:rsid w:val="007A3931"/>
    <w:rsid w:val="007A39BE"/>
    <w:rsid w:val="007A39C6"/>
    <w:rsid w:val="007A3ADB"/>
    <w:rsid w:val="007A3C54"/>
    <w:rsid w:val="007A3C65"/>
    <w:rsid w:val="007A3D64"/>
    <w:rsid w:val="007A3D9A"/>
    <w:rsid w:val="007A3DD3"/>
    <w:rsid w:val="007A3EE5"/>
    <w:rsid w:val="007A4105"/>
    <w:rsid w:val="007A411A"/>
    <w:rsid w:val="007A4249"/>
    <w:rsid w:val="007A4281"/>
    <w:rsid w:val="007A4385"/>
    <w:rsid w:val="007A43E1"/>
    <w:rsid w:val="007A4423"/>
    <w:rsid w:val="007A4439"/>
    <w:rsid w:val="007A450D"/>
    <w:rsid w:val="007A4646"/>
    <w:rsid w:val="007A46E6"/>
    <w:rsid w:val="007A46EC"/>
    <w:rsid w:val="007A4710"/>
    <w:rsid w:val="007A47CF"/>
    <w:rsid w:val="007A4C97"/>
    <w:rsid w:val="007A4CE3"/>
    <w:rsid w:val="007A4D79"/>
    <w:rsid w:val="007A4D88"/>
    <w:rsid w:val="007A4DA1"/>
    <w:rsid w:val="007A4EFB"/>
    <w:rsid w:val="007A4F14"/>
    <w:rsid w:val="007A4FE8"/>
    <w:rsid w:val="007A50EE"/>
    <w:rsid w:val="007A512F"/>
    <w:rsid w:val="007A5181"/>
    <w:rsid w:val="007A526F"/>
    <w:rsid w:val="007A546F"/>
    <w:rsid w:val="007A5478"/>
    <w:rsid w:val="007A593C"/>
    <w:rsid w:val="007A59B0"/>
    <w:rsid w:val="007A59DB"/>
    <w:rsid w:val="007A5A1F"/>
    <w:rsid w:val="007A5A4A"/>
    <w:rsid w:val="007A5AC0"/>
    <w:rsid w:val="007A5CB3"/>
    <w:rsid w:val="007A5EA9"/>
    <w:rsid w:val="007A5F16"/>
    <w:rsid w:val="007A5F2C"/>
    <w:rsid w:val="007A5F8F"/>
    <w:rsid w:val="007A5FCB"/>
    <w:rsid w:val="007A6144"/>
    <w:rsid w:val="007A6256"/>
    <w:rsid w:val="007A6323"/>
    <w:rsid w:val="007A6330"/>
    <w:rsid w:val="007A63CC"/>
    <w:rsid w:val="007A656A"/>
    <w:rsid w:val="007A65D7"/>
    <w:rsid w:val="007A674A"/>
    <w:rsid w:val="007A6762"/>
    <w:rsid w:val="007A67D3"/>
    <w:rsid w:val="007A6859"/>
    <w:rsid w:val="007A695E"/>
    <w:rsid w:val="007A6A2F"/>
    <w:rsid w:val="007A6AD5"/>
    <w:rsid w:val="007A6B8E"/>
    <w:rsid w:val="007A6C9A"/>
    <w:rsid w:val="007A6CA8"/>
    <w:rsid w:val="007A6CC7"/>
    <w:rsid w:val="007A6E41"/>
    <w:rsid w:val="007A6E71"/>
    <w:rsid w:val="007A6EF9"/>
    <w:rsid w:val="007A6F3E"/>
    <w:rsid w:val="007A6FBB"/>
    <w:rsid w:val="007A6FFE"/>
    <w:rsid w:val="007A711D"/>
    <w:rsid w:val="007A7120"/>
    <w:rsid w:val="007A72FE"/>
    <w:rsid w:val="007A730E"/>
    <w:rsid w:val="007A73EF"/>
    <w:rsid w:val="007A74C5"/>
    <w:rsid w:val="007A759C"/>
    <w:rsid w:val="007A7632"/>
    <w:rsid w:val="007A76A1"/>
    <w:rsid w:val="007A78DC"/>
    <w:rsid w:val="007A78EE"/>
    <w:rsid w:val="007A7A02"/>
    <w:rsid w:val="007A7ADB"/>
    <w:rsid w:val="007A7AE2"/>
    <w:rsid w:val="007A7C04"/>
    <w:rsid w:val="007A7C2D"/>
    <w:rsid w:val="007A7E9B"/>
    <w:rsid w:val="007A7E9E"/>
    <w:rsid w:val="007A7FEA"/>
    <w:rsid w:val="007B002B"/>
    <w:rsid w:val="007B002C"/>
    <w:rsid w:val="007B010A"/>
    <w:rsid w:val="007B013E"/>
    <w:rsid w:val="007B0169"/>
    <w:rsid w:val="007B0183"/>
    <w:rsid w:val="007B05A7"/>
    <w:rsid w:val="007B0637"/>
    <w:rsid w:val="007B0B08"/>
    <w:rsid w:val="007B0B19"/>
    <w:rsid w:val="007B0B67"/>
    <w:rsid w:val="007B0EB5"/>
    <w:rsid w:val="007B0F19"/>
    <w:rsid w:val="007B0FE0"/>
    <w:rsid w:val="007B114D"/>
    <w:rsid w:val="007B116E"/>
    <w:rsid w:val="007B1190"/>
    <w:rsid w:val="007B12A6"/>
    <w:rsid w:val="007B13BD"/>
    <w:rsid w:val="007B13E1"/>
    <w:rsid w:val="007B1467"/>
    <w:rsid w:val="007B1685"/>
    <w:rsid w:val="007B178F"/>
    <w:rsid w:val="007B1843"/>
    <w:rsid w:val="007B1B06"/>
    <w:rsid w:val="007B1BA7"/>
    <w:rsid w:val="007B1C6E"/>
    <w:rsid w:val="007B1DD0"/>
    <w:rsid w:val="007B1DE0"/>
    <w:rsid w:val="007B1F4A"/>
    <w:rsid w:val="007B202D"/>
    <w:rsid w:val="007B210F"/>
    <w:rsid w:val="007B2314"/>
    <w:rsid w:val="007B2462"/>
    <w:rsid w:val="007B24AA"/>
    <w:rsid w:val="007B24FA"/>
    <w:rsid w:val="007B2850"/>
    <w:rsid w:val="007B290A"/>
    <w:rsid w:val="007B29D1"/>
    <w:rsid w:val="007B2C0C"/>
    <w:rsid w:val="007B2C33"/>
    <w:rsid w:val="007B2C55"/>
    <w:rsid w:val="007B2D43"/>
    <w:rsid w:val="007B2F9C"/>
    <w:rsid w:val="007B31FA"/>
    <w:rsid w:val="007B320D"/>
    <w:rsid w:val="007B3333"/>
    <w:rsid w:val="007B333C"/>
    <w:rsid w:val="007B3399"/>
    <w:rsid w:val="007B33D6"/>
    <w:rsid w:val="007B3509"/>
    <w:rsid w:val="007B355A"/>
    <w:rsid w:val="007B366F"/>
    <w:rsid w:val="007B3A98"/>
    <w:rsid w:val="007B3B9E"/>
    <w:rsid w:val="007B3BAE"/>
    <w:rsid w:val="007B3E0A"/>
    <w:rsid w:val="007B3F43"/>
    <w:rsid w:val="007B413B"/>
    <w:rsid w:val="007B4273"/>
    <w:rsid w:val="007B42CF"/>
    <w:rsid w:val="007B42E8"/>
    <w:rsid w:val="007B42F8"/>
    <w:rsid w:val="007B43C9"/>
    <w:rsid w:val="007B43D0"/>
    <w:rsid w:val="007B43DC"/>
    <w:rsid w:val="007B455B"/>
    <w:rsid w:val="007B45A6"/>
    <w:rsid w:val="007B4655"/>
    <w:rsid w:val="007B4867"/>
    <w:rsid w:val="007B49EF"/>
    <w:rsid w:val="007B4AA3"/>
    <w:rsid w:val="007B4BA7"/>
    <w:rsid w:val="007B4BA8"/>
    <w:rsid w:val="007B4C0E"/>
    <w:rsid w:val="007B4C22"/>
    <w:rsid w:val="007B4C70"/>
    <w:rsid w:val="007B4C74"/>
    <w:rsid w:val="007B4CFA"/>
    <w:rsid w:val="007B4DFC"/>
    <w:rsid w:val="007B508E"/>
    <w:rsid w:val="007B50D4"/>
    <w:rsid w:val="007B5322"/>
    <w:rsid w:val="007B53E3"/>
    <w:rsid w:val="007B555A"/>
    <w:rsid w:val="007B572F"/>
    <w:rsid w:val="007B5831"/>
    <w:rsid w:val="007B589D"/>
    <w:rsid w:val="007B5983"/>
    <w:rsid w:val="007B5B10"/>
    <w:rsid w:val="007B5B47"/>
    <w:rsid w:val="007B5C50"/>
    <w:rsid w:val="007B5CD6"/>
    <w:rsid w:val="007B5D15"/>
    <w:rsid w:val="007B5D17"/>
    <w:rsid w:val="007B5F44"/>
    <w:rsid w:val="007B5FD6"/>
    <w:rsid w:val="007B5FE4"/>
    <w:rsid w:val="007B6036"/>
    <w:rsid w:val="007B6254"/>
    <w:rsid w:val="007B6281"/>
    <w:rsid w:val="007B62CE"/>
    <w:rsid w:val="007B6342"/>
    <w:rsid w:val="007B634C"/>
    <w:rsid w:val="007B6434"/>
    <w:rsid w:val="007B64CA"/>
    <w:rsid w:val="007B64D0"/>
    <w:rsid w:val="007B654A"/>
    <w:rsid w:val="007B665B"/>
    <w:rsid w:val="007B67CF"/>
    <w:rsid w:val="007B685D"/>
    <w:rsid w:val="007B6957"/>
    <w:rsid w:val="007B69CF"/>
    <w:rsid w:val="007B6A7F"/>
    <w:rsid w:val="007B6AD9"/>
    <w:rsid w:val="007B6B2C"/>
    <w:rsid w:val="007B6B33"/>
    <w:rsid w:val="007B6C59"/>
    <w:rsid w:val="007B6C5F"/>
    <w:rsid w:val="007B6E48"/>
    <w:rsid w:val="007B6EF6"/>
    <w:rsid w:val="007B6FA3"/>
    <w:rsid w:val="007B70F6"/>
    <w:rsid w:val="007B7199"/>
    <w:rsid w:val="007B71D7"/>
    <w:rsid w:val="007B7213"/>
    <w:rsid w:val="007B7259"/>
    <w:rsid w:val="007B7525"/>
    <w:rsid w:val="007B75E7"/>
    <w:rsid w:val="007B761A"/>
    <w:rsid w:val="007B7694"/>
    <w:rsid w:val="007B776E"/>
    <w:rsid w:val="007B795E"/>
    <w:rsid w:val="007B79C4"/>
    <w:rsid w:val="007B7AE1"/>
    <w:rsid w:val="007B7B5E"/>
    <w:rsid w:val="007B7B89"/>
    <w:rsid w:val="007B7C0F"/>
    <w:rsid w:val="007B7D34"/>
    <w:rsid w:val="007B7D86"/>
    <w:rsid w:val="007B7D96"/>
    <w:rsid w:val="007B7F1E"/>
    <w:rsid w:val="007C0137"/>
    <w:rsid w:val="007C0300"/>
    <w:rsid w:val="007C03FC"/>
    <w:rsid w:val="007C0427"/>
    <w:rsid w:val="007C0563"/>
    <w:rsid w:val="007C05EC"/>
    <w:rsid w:val="007C07A0"/>
    <w:rsid w:val="007C0AD5"/>
    <w:rsid w:val="007C0B06"/>
    <w:rsid w:val="007C0BCF"/>
    <w:rsid w:val="007C0C44"/>
    <w:rsid w:val="007C0C67"/>
    <w:rsid w:val="007C0C89"/>
    <w:rsid w:val="007C0CB1"/>
    <w:rsid w:val="007C0D2F"/>
    <w:rsid w:val="007C0D8E"/>
    <w:rsid w:val="007C0D90"/>
    <w:rsid w:val="007C0E28"/>
    <w:rsid w:val="007C0F03"/>
    <w:rsid w:val="007C109C"/>
    <w:rsid w:val="007C11CD"/>
    <w:rsid w:val="007C12A9"/>
    <w:rsid w:val="007C12CD"/>
    <w:rsid w:val="007C1318"/>
    <w:rsid w:val="007C1321"/>
    <w:rsid w:val="007C1480"/>
    <w:rsid w:val="007C1551"/>
    <w:rsid w:val="007C1575"/>
    <w:rsid w:val="007C1689"/>
    <w:rsid w:val="007C1727"/>
    <w:rsid w:val="007C182F"/>
    <w:rsid w:val="007C1C12"/>
    <w:rsid w:val="007C1C4B"/>
    <w:rsid w:val="007C1C8B"/>
    <w:rsid w:val="007C1CB5"/>
    <w:rsid w:val="007C1E1C"/>
    <w:rsid w:val="007C1F9F"/>
    <w:rsid w:val="007C209B"/>
    <w:rsid w:val="007C210A"/>
    <w:rsid w:val="007C2168"/>
    <w:rsid w:val="007C217E"/>
    <w:rsid w:val="007C223C"/>
    <w:rsid w:val="007C238B"/>
    <w:rsid w:val="007C2400"/>
    <w:rsid w:val="007C2416"/>
    <w:rsid w:val="007C2585"/>
    <w:rsid w:val="007C25D3"/>
    <w:rsid w:val="007C270E"/>
    <w:rsid w:val="007C277C"/>
    <w:rsid w:val="007C278C"/>
    <w:rsid w:val="007C2791"/>
    <w:rsid w:val="007C298C"/>
    <w:rsid w:val="007C2C9D"/>
    <w:rsid w:val="007C2CF5"/>
    <w:rsid w:val="007C2D80"/>
    <w:rsid w:val="007C2E8A"/>
    <w:rsid w:val="007C2EF2"/>
    <w:rsid w:val="007C2F50"/>
    <w:rsid w:val="007C3076"/>
    <w:rsid w:val="007C3272"/>
    <w:rsid w:val="007C32E2"/>
    <w:rsid w:val="007C33FF"/>
    <w:rsid w:val="007C34F8"/>
    <w:rsid w:val="007C3557"/>
    <w:rsid w:val="007C35AB"/>
    <w:rsid w:val="007C3692"/>
    <w:rsid w:val="007C3A6D"/>
    <w:rsid w:val="007C3BF1"/>
    <w:rsid w:val="007C3C2E"/>
    <w:rsid w:val="007C3D09"/>
    <w:rsid w:val="007C3D5F"/>
    <w:rsid w:val="007C3DD1"/>
    <w:rsid w:val="007C3EBC"/>
    <w:rsid w:val="007C406D"/>
    <w:rsid w:val="007C41D9"/>
    <w:rsid w:val="007C4867"/>
    <w:rsid w:val="007C4880"/>
    <w:rsid w:val="007C48FB"/>
    <w:rsid w:val="007C4AD2"/>
    <w:rsid w:val="007C4C6F"/>
    <w:rsid w:val="007C4CBE"/>
    <w:rsid w:val="007C4D52"/>
    <w:rsid w:val="007C4D83"/>
    <w:rsid w:val="007C4DD5"/>
    <w:rsid w:val="007C4E38"/>
    <w:rsid w:val="007C4E69"/>
    <w:rsid w:val="007C4EC5"/>
    <w:rsid w:val="007C4EF6"/>
    <w:rsid w:val="007C51CE"/>
    <w:rsid w:val="007C5309"/>
    <w:rsid w:val="007C536B"/>
    <w:rsid w:val="007C540F"/>
    <w:rsid w:val="007C54A3"/>
    <w:rsid w:val="007C54C5"/>
    <w:rsid w:val="007C567D"/>
    <w:rsid w:val="007C5691"/>
    <w:rsid w:val="007C569D"/>
    <w:rsid w:val="007C56D9"/>
    <w:rsid w:val="007C57A9"/>
    <w:rsid w:val="007C5834"/>
    <w:rsid w:val="007C5900"/>
    <w:rsid w:val="007C5A24"/>
    <w:rsid w:val="007C5B62"/>
    <w:rsid w:val="007C5BEF"/>
    <w:rsid w:val="007C5C60"/>
    <w:rsid w:val="007C5CFD"/>
    <w:rsid w:val="007C5D73"/>
    <w:rsid w:val="007C5F54"/>
    <w:rsid w:val="007C5FBF"/>
    <w:rsid w:val="007C625A"/>
    <w:rsid w:val="007C63AA"/>
    <w:rsid w:val="007C63D9"/>
    <w:rsid w:val="007C6417"/>
    <w:rsid w:val="007C6438"/>
    <w:rsid w:val="007C647E"/>
    <w:rsid w:val="007C6573"/>
    <w:rsid w:val="007C65DB"/>
    <w:rsid w:val="007C6816"/>
    <w:rsid w:val="007C693C"/>
    <w:rsid w:val="007C6959"/>
    <w:rsid w:val="007C6AAE"/>
    <w:rsid w:val="007C6B86"/>
    <w:rsid w:val="007C6B90"/>
    <w:rsid w:val="007C6C26"/>
    <w:rsid w:val="007C6C58"/>
    <w:rsid w:val="007C6E09"/>
    <w:rsid w:val="007C6E73"/>
    <w:rsid w:val="007C6F2C"/>
    <w:rsid w:val="007C6F55"/>
    <w:rsid w:val="007C7080"/>
    <w:rsid w:val="007C70B8"/>
    <w:rsid w:val="007C70FD"/>
    <w:rsid w:val="007C7124"/>
    <w:rsid w:val="007C71B7"/>
    <w:rsid w:val="007C7203"/>
    <w:rsid w:val="007C7233"/>
    <w:rsid w:val="007C728E"/>
    <w:rsid w:val="007C72D7"/>
    <w:rsid w:val="007C7358"/>
    <w:rsid w:val="007C73B1"/>
    <w:rsid w:val="007C7546"/>
    <w:rsid w:val="007C7585"/>
    <w:rsid w:val="007C77A4"/>
    <w:rsid w:val="007C78A6"/>
    <w:rsid w:val="007C78E7"/>
    <w:rsid w:val="007C791A"/>
    <w:rsid w:val="007C7986"/>
    <w:rsid w:val="007C798B"/>
    <w:rsid w:val="007C7DF4"/>
    <w:rsid w:val="007C7DFA"/>
    <w:rsid w:val="007C7F0C"/>
    <w:rsid w:val="007C7F1D"/>
    <w:rsid w:val="007C7F77"/>
    <w:rsid w:val="007C7FD4"/>
    <w:rsid w:val="007D003C"/>
    <w:rsid w:val="007D0222"/>
    <w:rsid w:val="007D03CD"/>
    <w:rsid w:val="007D0435"/>
    <w:rsid w:val="007D05B1"/>
    <w:rsid w:val="007D06CF"/>
    <w:rsid w:val="007D0701"/>
    <w:rsid w:val="007D071E"/>
    <w:rsid w:val="007D072D"/>
    <w:rsid w:val="007D08CD"/>
    <w:rsid w:val="007D0AA2"/>
    <w:rsid w:val="007D0ABF"/>
    <w:rsid w:val="007D0B7F"/>
    <w:rsid w:val="007D0C98"/>
    <w:rsid w:val="007D0DD9"/>
    <w:rsid w:val="007D1029"/>
    <w:rsid w:val="007D1091"/>
    <w:rsid w:val="007D1096"/>
    <w:rsid w:val="007D10B0"/>
    <w:rsid w:val="007D1195"/>
    <w:rsid w:val="007D122B"/>
    <w:rsid w:val="007D1325"/>
    <w:rsid w:val="007D1336"/>
    <w:rsid w:val="007D1454"/>
    <w:rsid w:val="007D147F"/>
    <w:rsid w:val="007D1794"/>
    <w:rsid w:val="007D1866"/>
    <w:rsid w:val="007D1896"/>
    <w:rsid w:val="007D1A20"/>
    <w:rsid w:val="007D1BD5"/>
    <w:rsid w:val="007D1CB4"/>
    <w:rsid w:val="007D1D0E"/>
    <w:rsid w:val="007D1D76"/>
    <w:rsid w:val="007D1EB4"/>
    <w:rsid w:val="007D1FAD"/>
    <w:rsid w:val="007D1FAE"/>
    <w:rsid w:val="007D20D8"/>
    <w:rsid w:val="007D22AE"/>
    <w:rsid w:val="007D271E"/>
    <w:rsid w:val="007D283A"/>
    <w:rsid w:val="007D2A88"/>
    <w:rsid w:val="007D2CBF"/>
    <w:rsid w:val="007D2CFF"/>
    <w:rsid w:val="007D2FDF"/>
    <w:rsid w:val="007D308B"/>
    <w:rsid w:val="007D30A1"/>
    <w:rsid w:val="007D3186"/>
    <w:rsid w:val="007D3351"/>
    <w:rsid w:val="007D3524"/>
    <w:rsid w:val="007D35E4"/>
    <w:rsid w:val="007D3603"/>
    <w:rsid w:val="007D36CB"/>
    <w:rsid w:val="007D38C5"/>
    <w:rsid w:val="007D3938"/>
    <w:rsid w:val="007D393E"/>
    <w:rsid w:val="007D3985"/>
    <w:rsid w:val="007D3B32"/>
    <w:rsid w:val="007D3B99"/>
    <w:rsid w:val="007D3C8F"/>
    <w:rsid w:val="007D3DB3"/>
    <w:rsid w:val="007D3E47"/>
    <w:rsid w:val="007D3F36"/>
    <w:rsid w:val="007D3FC5"/>
    <w:rsid w:val="007D4245"/>
    <w:rsid w:val="007D42A0"/>
    <w:rsid w:val="007D42BE"/>
    <w:rsid w:val="007D4332"/>
    <w:rsid w:val="007D4352"/>
    <w:rsid w:val="007D4353"/>
    <w:rsid w:val="007D436A"/>
    <w:rsid w:val="007D4401"/>
    <w:rsid w:val="007D441A"/>
    <w:rsid w:val="007D44B7"/>
    <w:rsid w:val="007D4716"/>
    <w:rsid w:val="007D4B24"/>
    <w:rsid w:val="007D4B52"/>
    <w:rsid w:val="007D4BD0"/>
    <w:rsid w:val="007D4C7F"/>
    <w:rsid w:val="007D4D18"/>
    <w:rsid w:val="007D4E22"/>
    <w:rsid w:val="007D4E39"/>
    <w:rsid w:val="007D4F58"/>
    <w:rsid w:val="007D4FA3"/>
    <w:rsid w:val="007D5145"/>
    <w:rsid w:val="007D5160"/>
    <w:rsid w:val="007D516C"/>
    <w:rsid w:val="007D5185"/>
    <w:rsid w:val="007D52A2"/>
    <w:rsid w:val="007D52A6"/>
    <w:rsid w:val="007D52A7"/>
    <w:rsid w:val="007D54E3"/>
    <w:rsid w:val="007D55A7"/>
    <w:rsid w:val="007D5626"/>
    <w:rsid w:val="007D574B"/>
    <w:rsid w:val="007D57CE"/>
    <w:rsid w:val="007D57F4"/>
    <w:rsid w:val="007D5851"/>
    <w:rsid w:val="007D58D0"/>
    <w:rsid w:val="007D5945"/>
    <w:rsid w:val="007D596B"/>
    <w:rsid w:val="007D598A"/>
    <w:rsid w:val="007D59C2"/>
    <w:rsid w:val="007D59D2"/>
    <w:rsid w:val="007D5AC0"/>
    <w:rsid w:val="007D5B4D"/>
    <w:rsid w:val="007D5BDC"/>
    <w:rsid w:val="007D5C48"/>
    <w:rsid w:val="007D5C52"/>
    <w:rsid w:val="007D5C64"/>
    <w:rsid w:val="007D5CC9"/>
    <w:rsid w:val="007D5CFA"/>
    <w:rsid w:val="007D5FFC"/>
    <w:rsid w:val="007D6100"/>
    <w:rsid w:val="007D617B"/>
    <w:rsid w:val="007D61E2"/>
    <w:rsid w:val="007D627A"/>
    <w:rsid w:val="007D63A8"/>
    <w:rsid w:val="007D6591"/>
    <w:rsid w:val="007D6684"/>
    <w:rsid w:val="007D66AB"/>
    <w:rsid w:val="007D674D"/>
    <w:rsid w:val="007D693C"/>
    <w:rsid w:val="007D699C"/>
    <w:rsid w:val="007D69A4"/>
    <w:rsid w:val="007D6B0A"/>
    <w:rsid w:val="007D6C23"/>
    <w:rsid w:val="007D6C3A"/>
    <w:rsid w:val="007D6C3C"/>
    <w:rsid w:val="007D6DEA"/>
    <w:rsid w:val="007D6F43"/>
    <w:rsid w:val="007D7017"/>
    <w:rsid w:val="007D702D"/>
    <w:rsid w:val="007D70E6"/>
    <w:rsid w:val="007D72A3"/>
    <w:rsid w:val="007D7381"/>
    <w:rsid w:val="007D7386"/>
    <w:rsid w:val="007D73BD"/>
    <w:rsid w:val="007D73E3"/>
    <w:rsid w:val="007D768B"/>
    <w:rsid w:val="007D770A"/>
    <w:rsid w:val="007D7853"/>
    <w:rsid w:val="007D78E7"/>
    <w:rsid w:val="007D7921"/>
    <w:rsid w:val="007D795C"/>
    <w:rsid w:val="007D7B34"/>
    <w:rsid w:val="007D7C31"/>
    <w:rsid w:val="007D7DA4"/>
    <w:rsid w:val="007D7DB2"/>
    <w:rsid w:val="007E0033"/>
    <w:rsid w:val="007E00D1"/>
    <w:rsid w:val="007E011C"/>
    <w:rsid w:val="007E014C"/>
    <w:rsid w:val="007E01FE"/>
    <w:rsid w:val="007E031D"/>
    <w:rsid w:val="007E03B5"/>
    <w:rsid w:val="007E054F"/>
    <w:rsid w:val="007E055B"/>
    <w:rsid w:val="007E074E"/>
    <w:rsid w:val="007E0976"/>
    <w:rsid w:val="007E0981"/>
    <w:rsid w:val="007E0AAB"/>
    <w:rsid w:val="007E0ACF"/>
    <w:rsid w:val="007E0BFD"/>
    <w:rsid w:val="007E0C0B"/>
    <w:rsid w:val="007E0C87"/>
    <w:rsid w:val="007E0E0C"/>
    <w:rsid w:val="007E0E8C"/>
    <w:rsid w:val="007E0E8D"/>
    <w:rsid w:val="007E0FA1"/>
    <w:rsid w:val="007E0FC7"/>
    <w:rsid w:val="007E111F"/>
    <w:rsid w:val="007E1266"/>
    <w:rsid w:val="007E128C"/>
    <w:rsid w:val="007E1540"/>
    <w:rsid w:val="007E1721"/>
    <w:rsid w:val="007E1804"/>
    <w:rsid w:val="007E1999"/>
    <w:rsid w:val="007E1A6A"/>
    <w:rsid w:val="007E1C38"/>
    <w:rsid w:val="007E1C45"/>
    <w:rsid w:val="007E1CCA"/>
    <w:rsid w:val="007E1D74"/>
    <w:rsid w:val="007E1D87"/>
    <w:rsid w:val="007E1ED1"/>
    <w:rsid w:val="007E203F"/>
    <w:rsid w:val="007E2065"/>
    <w:rsid w:val="007E2129"/>
    <w:rsid w:val="007E2156"/>
    <w:rsid w:val="007E219F"/>
    <w:rsid w:val="007E22DE"/>
    <w:rsid w:val="007E2362"/>
    <w:rsid w:val="007E2368"/>
    <w:rsid w:val="007E23DD"/>
    <w:rsid w:val="007E23F5"/>
    <w:rsid w:val="007E2451"/>
    <w:rsid w:val="007E2573"/>
    <w:rsid w:val="007E25A8"/>
    <w:rsid w:val="007E25D0"/>
    <w:rsid w:val="007E25FF"/>
    <w:rsid w:val="007E2637"/>
    <w:rsid w:val="007E27D8"/>
    <w:rsid w:val="007E2AC1"/>
    <w:rsid w:val="007E2BC4"/>
    <w:rsid w:val="007E2BD8"/>
    <w:rsid w:val="007E2C33"/>
    <w:rsid w:val="007E2D81"/>
    <w:rsid w:val="007E2F31"/>
    <w:rsid w:val="007E2FC1"/>
    <w:rsid w:val="007E30D2"/>
    <w:rsid w:val="007E31A7"/>
    <w:rsid w:val="007E31E4"/>
    <w:rsid w:val="007E324A"/>
    <w:rsid w:val="007E35C0"/>
    <w:rsid w:val="007E3665"/>
    <w:rsid w:val="007E37BF"/>
    <w:rsid w:val="007E385A"/>
    <w:rsid w:val="007E3979"/>
    <w:rsid w:val="007E3A58"/>
    <w:rsid w:val="007E3A76"/>
    <w:rsid w:val="007E3AF0"/>
    <w:rsid w:val="007E3C1A"/>
    <w:rsid w:val="007E3CE1"/>
    <w:rsid w:val="007E3CED"/>
    <w:rsid w:val="007E3F90"/>
    <w:rsid w:val="007E41DD"/>
    <w:rsid w:val="007E4244"/>
    <w:rsid w:val="007E42A7"/>
    <w:rsid w:val="007E43C1"/>
    <w:rsid w:val="007E4462"/>
    <w:rsid w:val="007E44A3"/>
    <w:rsid w:val="007E45F9"/>
    <w:rsid w:val="007E4664"/>
    <w:rsid w:val="007E47D8"/>
    <w:rsid w:val="007E4873"/>
    <w:rsid w:val="007E48FC"/>
    <w:rsid w:val="007E4ABF"/>
    <w:rsid w:val="007E4AE4"/>
    <w:rsid w:val="007E4B7B"/>
    <w:rsid w:val="007E4B81"/>
    <w:rsid w:val="007E4C0D"/>
    <w:rsid w:val="007E4CDC"/>
    <w:rsid w:val="007E4D61"/>
    <w:rsid w:val="007E4F10"/>
    <w:rsid w:val="007E4F19"/>
    <w:rsid w:val="007E517B"/>
    <w:rsid w:val="007E51A4"/>
    <w:rsid w:val="007E5329"/>
    <w:rsid w:val="007E5341"/>
    <w:rsid w:val="007E53D8"/>
    <w:rsid w:val="007E5478"/>
    <w:rsid w:val="007E54F2"/>
    <w:rsid w:val="007E55DE"/>
    <w:rsid w:val="007E561B"/>
    <w:rsid w:val="007E5813"/>
    <w:rsid w:val="007E5854"/>
    <w:rsid w:val="007E5876"/>
    <w:rsid w:val="007E58FA"/>
    <w:rsid w:val="007E58FF"/>
    <w:rsid w:val="007E5B48"/>
    <w:rsid w:val="007E5BE9"/>
    <w:rsid w:val="007E5C8F"/>
    <w:rsid w:val="007E5CE5"/>
    <w:rsid w:val="007E5D50"/>
    <w:rsid w:val="007E5DB4"/>
    <w:rsid w:val="007E5F35"/>
    <w:rsid w:val="007E5F39"/>
    <w:rsid w:val="007E5F95"/>
    <w:rsid w:val="007E609E"/>
    <w:rsid w:val="007E612C"/>
    <w:rsid w:val="007E61C2"/>
    <w:rsid w:val="007E61D8"/>
    <w:rsid w:val="007E6242"/>
    <w:rsid w:val="007E6337"/>
    <w:rsid w:val="007E6480"/>
    <w:rsid w:val="007E653D"/>
    <w:rsid w:val="007E656F"/>
    <w:rsid w:val="007E6634"/>
    <w:rsid w:val="007E67D3"/>
    <w:rsid w:val="007E67DE"/>
    <w:rsid w:val="007E68AF"/>
    <w:rsid w:val="007E68C6"/>
    <w:rsid w:val="007E68F1"/>
    <w:rsid w:val="007E6977"/>
    <w:rsid w:val="007E69DD"/>
    <w:rsid w:val="007E6D00"/>
    <w:rsid w:val="007E6D14"/>
    <w:rsid w:val="007E6D27"/>
    <w:rsid w:val="007E6D7B"/>
    <w:rsid w:val="007E6D9B"/>
    <w:rsid w:val="007E6EAE"/>
    <w:rsid w:val="007E6EB5"/>
    <w:rsid w:val="007E7014"/>
    <w:rsid w:val="007E71AF"/>
    <w:rsid w:val="007E71D1"/>
    <w:rsid w:val="007E72CB"/>
    <w:rsid w:val="007E7389"/>
    <w:rsid w:val="007E73AE"/>
    <w:rsid w:val="007E73C1"/>
    <w:rsid w:val="007E7472"/>
    <w:rsid w:val="007E74F1"/>
    <w:rsid w:val="007E7548"/>
    <w:rsid w:val="007E7622"/>
    <w:rsid w:val="007E7686"/>
    <w:rsid w:val="007E76B4"/>
    <w:rsid w:val="007E7A62"/>
    <w:rsid w:val="007E7B64"/>
    <w:rsid w:val="007E7BB3"/>
    <w:rsid w:val="007E7C51"/>
    <w:rsid w:val="007E7D26"/>
    <w:rsid w:val="007E7D76"/>
    <w:rsid w:val="007E7D85"/>
    <w:rsid w:val="007E7DEC"/>
    <w:rsid w:val="007E7E0D"/>
    <w:rsid w:val="007E7E67"/>
    <w:rsid w:val="007E7F10"/>
    <w:rsid w:val="007F0029"/>
    <w:rsid w:val="007F0082"/>
    <w:rsid w:val="007F0139"/>
    <w:rsid w:val="007F01B3"/>
    <w:rsid w:val="007F01B6"/>
    <w:rsid w:val="007F0262"/>
    <w:rsid w:val="007F0354"/>
    <w:rsid w:val="007F039A"/>
    <w:rsid w:val="007F0410"/>
    <w:rsid w:val="007F04DE"/>
    <w:rsid w:val="007F0527"/>
    <w:rsid w:val="007F077F"/>
    <w:rsid w:val="007F0821"/>
    <w:rsid w:val="007F083F"/>
    <w:rsid w:val="007F0A06"/>
    <w:rsid w:val="007F0B70"/>
    <w:rsid w:val="007F0C86"/>
    <w:rsid w:val="007F0D0F"/>
    <w:rsid w:val="007F0D78"/>
    <w:rsid w:val="007F0E9C"/>
    <w:rsid w:val="007F0EDE"/>
    <w:rsid w:val="007F12B0"/>
    <w:rsid w:val="007F14D4"/>
    <w:rsid w:val="007F1541"/>
    <w:rsid w:val="007F17EF"/>
    <w:rsid w:val="007F17FA"/>
    <w:rsid w:val="007F18A8"/>
    <w:rsid w:val="007F18FF"/>
    <w:rsid w:val="007F1914"/>
    <w:rsid w:val="007F1973"/>
    <w:rsid w:val="007F1982"/>
    <w:rsid w:val="007F1990"/>
    <w:rsid w:val="007F1AF8"/>
    <w:rsid w:val="007F1B46"/>
    <w:rsid w:val="007F1BE1"/>
    <w:rsid w:val="007F1C61"/>
    <w:rsid w:val="007F1F31"/>
    <w:rsid w:val="007F1F65"/>
    <w:rsid w:val="007F2243"/>
    <w:rsid w:val="007F2328"/>
    <w:rsid w:val="007F238B"/>
    <w:rsid w:val="007F24EF"/>
    <w:rsid w:val="007F2610"/>
    <w:rsid w:val="007F26E2"/>
    <w:rsid w:val="007F2730"/>
    <w:rsid w:val="007F2797"/>
    <w:rsid w:val="007F284C"/>
    <w:rsid w:val="007F2965"/>
    <w:rsid w:val="007F2A64"/>
    <w:rsid w:val="007F2B94"/>
    <w:rsid w:val="007F2C20"/>
    <w:rsid w:val="007F2C60"/>
    <w:rsid w:val="007F2C62"/>
    <w:rsid w:val="007F2D66"/>
    <w:rsid w:val="007F2EA4"/>
    <w:rsid w:val="007F30E3"/>
    <w:rsid w:val="007F310D"/>
    <w:rsid w:val="007F3138"/>
    <w:rsid w:val="007F320A"/>
    <w:rsid w:val="007F3229"/>
    <w:rsid w:val="007F32EC"/>
    <w:rsid w:val="007F3338"/>
    <w:rsid w:val="007F3344"/>
    <w:rsid w:val="007F3354"/>
    <w:rsid w:val="007F3358"/>
    <w:rsid w:val="007F3453"/>
    <w:rsid w:val="007F3543"/>
    <w:rsid w:val="007F357D"/>
    <w:rsid w:val="007F3618"/>
    <w:rsid w:val="007F3668"/>
    <w:rsid w:val="007F368E"/>
    <w:rsid w:val="007F36EF"/>
    <w:rsid w:val="007F3797"/>
    <w:rsid w:val="007F3842"/>
    <w:rsid w:val="007F3A60"/>
    <w:rsid w:val="007F3A6C"/>
    <w:rsid w:val="007F3A89"/>
    <w:rsid w:val="007F3C08"/>
    <w:rsid w:val="007F3C77"/>
    <w:rsid w:val="007F3CB7"/>
    <w:rsid w:val="007F3D30"/>
    <w:rsid w:val="007F3D49"/>
    <w:rsid w:val="007F3D96"/>
    <w:rsid w:val="007F3FA5"/>
    <w:rsid w:val="007F3FB5"/>
    <w:rsid w:val="007F409D"/>
    <w:rsid w:val="007F40A8"/>
    <w:rsid w:val="007F40CF"/>
    <w:rsid w:val="007F40F1"/>
    <w:rsid w:val="007F4196"/>
    <w:rsid w:val="007F4201"/>
    <w:rsid w:val="007F43EF"/>
    <w:rsid w:val="007F4655"/>
    <w:rsid w:val="007F4712"/>
    <w:rsid w:val="007F473F"/>
    <w:rsid w:val="007F475B"/>
    <w:rsid w:val="007F47A5"/>
    <w:rsid w:val="007F481A"/>
    <w:rsid w:val="007F4863"/>
    <w:rsid w:val="007F48DE"/>
    <w:rsid w:val="007F4966"/>
    <w:rsid w:val="007F49FC"/>
    <w:rsid w:val="007F4A49"/>
    <w:rsid w:val="007F4A7A"/>
    <w:rsid w:val="007F4C81"/>
    <w:rsid w:val="007F4D94"/>
    <w:rsid w:val="007F4DE3"/>
    <w:rsid w:val="007F4E94"/>
    <w:rsid w:val="007F4F2A"/>
    <w:rsid w:val="007F501B"/>
    <w:rsid w:val="007F50A2"/>
    <w:rsid w:val="007F515B"/>
    <w:rsid w:val="007F5185"/>
    <w:rsid w:val="007F51CF"/>
    <w:rsid w:val="007F520E"/>
    <w:rsid w:val="007F5555"/>
    <w:rsid w:val="007F55DB"/>
    <w:rsid w:val="007F5604"/>
    <w:rsid w:val="007F5651"/>
    <w:rsid w:val="007F56DD"/>
    <w:rsid w:val="007F572F"/>
    <w:rsid w:val="007F576A"/>
    <w:rsid w:val="007F57B6"/>
    <w:rsid w:val="007F583E"/>
    <w:rsid w:val="007F588A"/>
    <w:rsid w:val="007F59C6"/>
    <w:rsid w:val="007F5A86"/>
    <w:rsid w:val="007F5AD4"/>
    <w:rsid w:val="007F5C26"/>
    <w:rsid w:val="007F5D27"/>
    <w:rsid w:val="007F5DF0"/>
    <w:rsid w:val="007F5E11"/>
    <w:rsid w:val="007F5EBF"/>
    <w:rsid w:val="007F5FEC"/>
    <w:rsid w:val="007F6046"/>
    <w:rsid w:val="007F6252"/>
    <w:rsid w:val="007F629E"/>
    <w:rsid w:val="007F6374"/>
    <w:rsid w:val="007F63EF"/>
    <w:rsid w:val="007F64B8"/>
    <w:rsid w:val="007F64E8"/>
    <w:rsid w:val="007F64F2"/>
    <w:rsid w:val="007F655C"/>
    <w:rsid w:val="007F656F"/>
    <w:rsid w:val="007F6696"/>
    <w:rsid w:val="007F66F4"/>
    <w:rsid w:val="007F6725"/>
    <w:rsid w:val="007F6726"/>
    <w:rsid w:val="007F68B1"/>
    <w:rsid w:val="007F696E"/>
    <w:rsid w:val="007F6D16"/>
    <w:rsid w:val="007F6DFE"/>
    <w:rsid w:val="007F6F5A"/>
    <w:rsid w:val="007F6F5D"/>
    <w:rsid w:val="007F6FE7"/>
    <w:rsid w:val="007F71B8"/>
    <w:rsid w:val="007F7213"/>
    <w:rsid w:val="007F725D"/>
    <w:rsid w:val="007F72D7"/>
    <w:rsid w:val="007F7502"/>
    <w:rsid w:val="007F75B3"/>
    <w:rsid w:val="007F7656"/>
    <w:rsid w:val="007F784C"/>
    <w:rsid w:val="007F78BE"/>
    <w:rsid w:val="007F790F"/>
    <w:rsid w:val="007F79A6"/>
    <w:rsid w:val="007F79CD"/>
    <w:rsid w:val="007F7A0C"/>
    <w:rsid w:val="007F7A99"/>
    <w:rsid w:val="007F7BCA"/>
    <w:rsid w:val="007F7D77"/>
    <w:rsid w:val="00800060"/>
    <w:rsid w:val="008001BC"/>
    <w:rsid w:val="0080028A"/>
    <w:rsid w:val="008005AF"/>
    <w:rsid w:val="008005EE"/>
    <w:rsid w:val="0080069F"/>
    <w:rsid w:val="00800728"/>
    <w:rsid w:val="008007FE"/>
    <w:rsid w:val="008008E4"/>
    <w:rsid w:val="00800B9E"/>
    <w:rsid w:val="00800CAD"/>
    <w:rsid w:val="00800D05"/>
    <w:rsid w:val="00800D59"/>
    <w:rsid w:val="00800D88"/>
    <w:rsid w:val="00800E59"/>
    <w:rsid w:val="00800F7E"/>
    <w:rsid w:val="00801078"/>
    <w:rsid w:val="008011B6"/>
    <w:rsid w:val="008011B7"/>
    <w:rsid w:val="008011E4"/>
    <w:rsid w:val="0080123A"/>
    <w:rsid w:val="0080128F"/>
    <w:rsid w:val="008012D1"/>
    <w:rsid w:val="0080133B"/>
    <w:rsid w:val="008014EB"/>
    <w:rsid w:val="008015B4"/>
    <w:rsid w:val="00801770"/>
    <w:rsid w:val="008017D5"/>
    <w:rsid w:val="008017DB"/>
    <w:rsid w:val="00801880"/>
    <w:rsid w:val="008019D8"/>
    <w:rsid w:val="00801A58"/>
    <w:rsid w:val="00801C2A"/>
    <w:rsid w:val="00801C68"/>
    <w:rsid w:val="00801ECC"/>
    <w:rsid w:val="00801EFA"/>
    <w:rsid w:val="00801F45"/>
    <w:rsid w:val="00801F82"/>
    <w:rsid w:val="008020CC"/>
    <w:rsid w:val="0080244D"/>
    <w:rsid w:val="00802496"/>
    <w:rsid w:val="0080251A"/>
    <w:rsid w:val="0080284F"/>
    <w:rsid w:val="008028E6"/>
    <w:rsid w:val="008028EB"/>
    <w:rsid w:val="00802934"/>
    <w:rsid w:val="00802940"/>
    <w:rsid w:val="00802C7C"/>
    <w:rsid w:val="00802CF7"/>
    <w:rsid w:val="00802DDC"/>
    <w:rsid w:val="00802FB1"/>
    <w:rsid w:val="00803023"/>
    <w:rsid w:val="008031A4"/>
    <w:rsid w:val="00803347"/>
    <w:rsid w:val="008034D3"/>
    <w:rsid w:val="00803589"/>
    <w:rsid w:val="008035F6"/>
    <w:rsid w:val="00803767"/>
    <w:rsid w:val="008037B9"/>
    <w:rsid w:val="008039EC"/>
    <w:rsid w:val="00803A83"/>
    <w:rsid w:val="00803BD5"/>
    <w:rsid w:val="00803D00"/>
    <w:rsid w:val="00803D2E"/>
    <w:rsid w:val="00803EAD"/>
    <w:rsid w:val="00803EB5"/>
    <w:rsid w:val="00804018"/>
    <w:rsid w:val="00804042"/>
    <w:rsid w:val="0080409C"/>
    <w:rsid w:val="0080414C"/>
    <w:rsid w:val="008042F6"/>
    <w:rsid w:val="0080436D"/>
    <w:rsid w:val="008043DA"/>
    <w:rsid w:val="008043F1"/>
    <w:rsid w:val="0080452A"/>
    <w:rsid w:val="0080455B"/>
    <w:rsid w:val="00804610"/>
    <w:rsid w:val="0080466F"/>
    <w:rsid w:val="008046AE"/>
    <w:rsid w:val="008046F4"/>
    <w:rsid w:val="00804715"/>
    <w:rsid w:val="008049C6"/>
    <w:rsid w:val="008049E1"/>
    <w:rsid w:val="00804A22"/>
    <w:rsid w:val="00804A5A"/>
    <w:rsid w:val="00804B63"/>
    <w:rsid w:val="00804BA9"/>
    <w:rsid w:val="00804C3A"/>
    <w:rsid w:val="00804D48"/>
    <w:rsid w:val="00804EC7"/>
    <w:rsid w:val="00804FBC"/>
    <w:rsid w:val="008050DD"/>
    <w:rsid w:val="008052EF"/>
    <w:rsid w:val="00805331"/>
    <w:rsid w:val="0080536D"/>
    <w:rsid w:val="008053DE"/>
    <w:rsid w:val="008054C6"/>
    <w:rsid w:val="0080574C"/>
    <w:rsid w:val="00805885"/>
    <w:rsid w:val="00805930"/>
    <w:rsid w:val="0080595F"/>
    <w:rsid w:val="00805B75"/>
    <w:rsid w:val="00805CD0"/>
    <w:rsid w:val="00805CFC"/>
    <w:rsid w:val="008061A1"/>
    <w:rsid w:val="00806275"/>
    <w:rsid w:val="00806354"/>
    <w:rsid w:val="0080636E"/>
    <w:rsid w:val="008063BF"/>
    <w:rsid w:val="00806418"/>
    <w:rsid w:val="0080689A"/>
    <w:rsid w:val="008068D0"/>
    <w:rsid w:val="008069CD"/>
    <w:rsid w:val="00806DDE"/>
    <w:rsid w:val="00806FF7"/>
    <w:rsid w:val="0080701D"/>
    <w:rsid w:val="00807150"/>
    <w:rsid w:val="00807185"/>
    <w:rsid w:val="008073AF"/>
    <w:rsid w:val="008075CC"/>
    <w:rsid w:val="008077BE"/>
    <w:rsid w:val="008078A3"/>
    <w:rsid w:val="0080791B"/>
    <w:rsid w:val="00807959"/>
    <w:rsid w:val="008079E1"/>
    <w:rsid w:val="00807A39"/>
    <w:rsid w:val="00807B48"/>
    <w:rsid w:val="00807BA4"/>
    <w:rsid w:val="00807C04"/>
    <w:rsid w:val="00807E50"/>
    <w:rsid w:val="00807F36"/>
    <w:rsid w:val="00807F5B"/>
    <w:rsid w:val="00807FFE"/>
    <w:rsid w:val="008100B5"/>
    <w:rsid w:val="008100B8"/>
    <w:rsid w:val="00810318"/>
    <w:rsid w:val="00810347"/>
    <w:rsid w:val="00810484"/>
    <w:rsid w:val="008105A8"/>
    <w:rsid w:val="008106D1"/>
    <w:rsid w:val="008106F9"/>
    <w:rsid w:val="00810758"/>
    <w:rsid w:val="0081089E"/>
    <w:rsid w:val="00810937"/>
    <w:rsid w:val="00810A7A"/>
    <w:rsid w:val="00810AB2"/>
    <w:rsid w:val="00810AE3"/>
    <w:rsid w:val="00810BAC"/>
    <w:rsid w:val="00810BEB"/>
    <w:rsid w:val="00810CB9"/>
    <w:rsid w:val="00810DA0"/>
    <w:rsid w:val="00810E8B"/>
    <w:rsid w:val="0081104B"/>
    <w:rsid w:val="008110FB"/>
    <w:rsid w:val="00811235"/>
    <w:rsid w:val="0081126B"/>
    <w:rsid w:val="00811335"/>
    <w:rsid w:val="00811376"/>
    <w:rsid w:val="00811504"/>
    <w:rsid w:val="0081158D"/>
    <w:rsid w:val="00811663"/>
    <w:rsid w:val="008116EE"/>
    <w:rsid w:val="0081173B"/>
    <w:rsid w:val="00811834"/>
    <w:rsid w:val="0081183C"/>
    <w:rsid w:val="0081185D"/>
    <w:rsid w:val="008118CB"/>
    <w:rsid w:val="008119A1"/>
    <w:rsid w:val="00811A17"/>
    <w:rsid w:val="00811B07"/>
    <w:rsid w:val="00811B27"/>
    <w:rsid w:val="00811B71"/>
    <w:rsid w:val="00811C0E"/>
    <w:rsid w:val="00811D67"/>
    <w:rsid w:val="00811D72"/>
    <w:rsid w:val="00811F71"/>
    <w:rsid w:val="00811F9D"/>
    <w:rsid w:val="00811FCA"/>
    <w:rsid w:val="00812017"/>
    <w:rsid w:val="0081220E"/>
    <w:rsid w:val="00812279"/>
    <w:rsid w:val="008123E7"/>
    <w:rsid w:val="0081249C"/>
    <w:rsid w:val="00812530"/>
    <w:rsid w:val="00812551"/>
    <w:rsid w:val="008126A8"/>
    <w:rsid w:val="00812792"/>
    <w:rsid w:val="008129F7"/>
    <w:rsid w:val="00812C65"/>
    <w:rsid w:val="00812DBE"/>
    <w:rsid w:val="00812E1A"/>
    <w:rsid w:val="00812E42"/>
    <w:rsid w:val="00812E6B"/>
    <w:rsid w:val="00812EC2"/>
    <w:rsid w:val="00812F7E"/>
    <w:rsid w:val="00812FCF"/>
    <w:rsid w:val="00813033"/>
    <w:rsid w:val="008130CB"/>
    <w:rsid w:val="0081318C"/>
    <w:rsid w:val="0081322D"/>
    <w:rsid w:val="0081324A"/>
    <w:rsid w:val="008132D2"/>
    <w:rsid w:val="00813303"/>
    <w:rsid w:val="0081341A"/>
    <w:rsid w:val="00813502"/>
    <w:rsid w:val="0081351D"/>
    <w:rsid w:val="00813533"/>
    <w:rsid w:val="008136E6"/>
    <w:rsid w:val="0081378C"/>
    <w:rsid w:val="0081378D"/>
    <w:rsid w:val="00813885"/>
    <w:rsid w:val="00813B14"/>
    <w:rsid w:val="00813B98"/>
    <w:rsid w:val="00813C09"/>
    <w:rsid w:val="00813C48"/>
    <w:rsid w:val="00813E1B"/>
    <w:rsid w:val="00814072"/>
    <w:rsid w:val="0081436F"/>
    <w:rsid w:val="0081437F"/>
    <w:rsid w:val="008143E8"/>
    <w:rsid w:val="008144F5"/>
    <w:rsid w:val="0081457C"/>
    <w:rsid w:val="008145BA"/>
    <w:rsid w:val="00814697"/>
    <w:rsid w:val="00814896"/>
    <w:rsid w:val="0081495B"/>
    <w:rsid w:val="00814987"/>
    <w:rsid w:val="00814A57"/>
    <w:rsid w:val="00814AF1"/>
    <w:rsid w:val="00814C22"/>
    <w:rsid w:val="00814C70"/>
    <w:rsid w:val="00814C8B"/>
    <w:rsid w:val="00814DE4"/>
    <w:rsid w:val="00814E07"/>
    <w:rsid w:val="00814E13"/>
    <w:rsid w:val="00814E28"/>
    <w:rsid w:val="00814E67"/>
    <w:rsid w:val="00814EED"/>
    <w:rsid w:val="00815003"/>
    <w:rsid w:val="008150DF"/>
    <w:rsid w:val="00815222"/>
    <w:rsid w:val="00815374"/>
    <w:rsid w:val="00815412"/>
    <w:rsid w:val="00815469"/>
    <w:rsid w:val="00815576"/>
    <w:rsid w:val="0081558A"/>
    <w:rsid w:val="00815739"/>
    <w:rsid w:val="00815750"/>
    <w:rsid w:val="008157E5"/>
    <w:rsid w:val="00815971"/>
    <w:rsid w:val="00815A1F"/>
    <w:rsid w:val="00815AB4"/>
    <w:rsid w:val="00815DE6"/>
    <w:rsid w:val="00815F80"/>
    <w:rsid w:val="00816137"/>
    <w:rsid w:val="00816144"/>
    <w:rsid w:val="0081618D"/>
    <w:rsid w:val="0081618E"/>
    <w:rsid w:val="00816273"/>
    <w:rsid w:val="0081628E"/>
    <w:rsid w:val="008162E2"/>
    <w:rsid w:val="00816388"/>
    <w:rsid w:val="0081659D"/>
    <w:rsid w:val="008166F5"/>
    <w:rsid w:val="00816913"/>
    <w:rsid w:val="008169A0"/>
    <w:rsid w:val="00816BDD"/>
    <w:rsid w:val="00816C8A"/>
    <w:rsid w:val="00816EB2"/>
    <w:rsid w:val="00816F05"/>
    <w:rsid w:val="00816F1B"/>
    <w:rsid w:val="00816F92"/>
    <w:rsid w:val="00817094"/>
    <w:rsid w:val="0081709A"/>
    <w:rsid w:val="008170F7"/>
    <w:rsid w:val="0081716D"/>
    <w:rsid w:val="008171D6"/>
    <w:rsid w:val="00817242"/>
    <w:rsid w:val="008172BB"/>
    <w:rsid w:val="008173C3"/>
    <w:rsid w:val="008173F8"/>
    <w:rsid w:val="00817418"/>
    <w:rsid w:val="0081741E"/>
    <w:rsid w:val="008175AB"/>
    <w:rsid w:val="008175E1"/>
    <w:rsid w:val="00817659"/>
    <w:rsid w:val="0081774F"/>
    <w:rsid w:val="0081788D"/>
    <w:rsid w:val="0081788E"/>
    <w:rsid w:val="00817901"/>
    <w:rsid w:val="00817916"/>
    <w:rsid w:val="0081796B"/>
    <w:rsid w:val="00817B0E"/>
    <w:rsid w:val="00817B89"/>
    <w:rsid w:val="00817CCB"/>
    <w:rsid w:val="00817E9E"/>
    <w:rsid w:val="00817F1C"/>
    <w:rsid w:val="0082000C"/>
    <w:rsid w:val="00820034"/>
    <w:rsid w:val="0082009C"/>
    <w:rsid w:val="0082024B"/>
    <w:rsid w:val="0082073E"/>
    <w:rsid w:val="008207ED"/>
    <w:rsid w:val="008209C0"/>
    <w:rsid w:val="008209C9"/>
    <w:rsid w:val="008209CA"/>
    <w:rsid w:val="008209FA"/>
    <w:rsid w:val="00820BDE"/>
    <w:rsid w:val="00820C3D"/>
    <w:rsid w:val="00820E74"/>
    <w:rsid w:val="00820F87"/>
    <w:rsid w:val="00821079"/>
    <w:rsid w:val="008210A4"/>
    <w:rsid w:val="008212F8"/>
    <w:rsid w:val="0082132A"/>
    <w:rsid w:val="008213CD"/>
    <w:rsid w:val="008214AC"/>
    <w:rsid w:val="00821564"/>
    <w:rsid w:val="00821651"/>
    <w:rsid w:val="00821695"/>
    <w:rsid w:val="008216EA"/>
    <w:rsid w:val="00821704"/>
    <w:rsid w:val="00821BA8"/>
    <w:rsid w:val="00821BD5"/>
    <w:rsid w:val="00821CCF"/>
    <w:rsid w:val="00821CE0"/>
    <w:rsid w:val="00821DCD"/>
    <w:rsid w:val="00821E16"/>
    <w:rsid w:val="00821F7F"/>
    <w:rsid w:val="00822144"/>
    <w:rsid w:val="00822164"/>
    <w:rsid w:val="0082216C"/>
    <w:rsid w:val="0082220B"/>
    <w:rsid w:val="00822447"/>
    <w:rsid w:val="00822470"/>
    <w:rsid w:val="00822493"/>
    <w:rsid w:val="008224AE"/>
    <w:rsid w:val="008224D1"/>
    <w:rsid w:val="0082250B"/>
    <w:rsid w:val="00822516"/>
    <w:rsid w:val="00822583"/>
    <w:rsid w:val="008225E8"/>
    <w:rsid w:val="0082266F"/>
    <w:rsid w:val="00822962"/>
    <w:rsid w:val="00822A87"/>
    <w:rsid w:val="00822BB5"/>
    <w:rsid w:val="00822BDB"/>
    <w:rsid w:val="00822C59"/>
    <w:rsid w:val="00822F2E"/>
    <w:rsid w:val="0082306D"/>
    <w:rsid w:val="00823199"/>
    <w:rsid w:val="00823237"/>
    <w:rsid w:val="00823328"/>
    <w:rsid w:val="00823420"/>
    <w:rsid w:val="008234E5"/>
    <w:rsid w:val="00823534"/>
    <w:rsid w:val="0082354E"/>
    <w:rsid w:val="00823567"/>
    <w:rsid w:val="00823696"/>
    <w:rsid w:val="00823701"/>
    <w:rsid w:val="00823868"/>
    <w:rsid w:val="00823869"/>
    <w:rsid w:val="008238CC"/>
    <w:rsid w:val="008238D2"/>
    <w:rsid w:val="00823AC1"/>
    <w:rsid w:val="00823B86"/>
    <w:rsid w:val="00823D12"/>
    <w:rsid w:val="00823D30"/>
    <w:rsid w:val="00823D53"/>
    <w:rsid w:val="00823DB7"/>
    <w:rsid w:val="00823F21"/>
    <w:rsid w:val="00823F2C"/>
    <w:rsid w:val="00824001"/>
    <w:rsid w:val="00824047"/>
    <w:rsid w:val="008240CA"/>
    <w:rsid w:val="008241C9"/>
    <w:rsid w:val="008241DF"/>
    <w:rsid w:val="00824220"/>
    <w:rsid w:val="0082424F"/>
    <w:rsid w:val="008242C7"/>
    <w:rsid w:val="00824515"/>
    <w:rsid w:val="0082452B"/>
    <w:rsid w:val="008248EC"/>
    <w:rsid w:val="00824913"/>
    <w:rsid w:val="008249F9"/>
    <w:rsid w:val="00824A3E"/>
    <w:rsid w:val="00824BEC"/>
    <w:rsid w:val="00824C5A"/>
    <w:rsid w:val="00824DAD"/>
    <w:rsid w:val="00824F73"/>
    <w:rsid w:val="00824FDE"/>
    <w:rsid w:val="008250A3"/>
    <w:rsid w:val="00825221"/>
    <w:rsid w:val="00825383"/>
    <w:rsid w:val="0082543B"/>
    <w:rsid w:val="008254EC"/>
    <w:rsid w:val="00825569"/>
    <w:rsid w:val="0082558B"/>
    <w:rsid w:val="008256CD"/>
    <w:rsid w:val="00825836"/>
    <w:rsid w:val="0082586C"/>
    <w:rsid w:val="008258F5"/>
    <w:rsid w:val="00825959"/>
    <w:rsid w:val="00825A39"/>
    <w:rsid w:val="00825AD4"/>
    <w:rsid w:val="00825B13"/>
    <w:rsid w:val="00825BB7"/>
    <w:rsid w:val="00825CAC"/>
    <w:rsid w:val="00825CEC"/>
    <w:rsid w:val="00825D1F"/>
    <w:rsid w:val="00825DF3"/>
    <w:rsid w:val="00825E5D"/>
    <w:rsid w:val="00825F26"/>
    <w:rsid w:val="00825F6C"/>
    <w:rsid w:val="00825F7D"/>
    <w:rsid w:val="00825FD0"/>
    <w:rsid w:val="00826020"/>
    <w:rsid w:val="00826074"/>
    <w:rsid w:val="00826237"/>
    <w:rsid w:val="00826310"/>
    <w:rsid w:val="00826366"/>
    <w:rsid w:val="008264F2"/>
    <w:rsid w:val="0082652F"/>
    <w:rsid w:val="008266A0"/>
    <w:rsid w:val="008268A9"/>
    <w:rsid w:val="008269E0"/>
    <w:rsid w:val="00826A44"/>
    <w:rsid w:val="00826A80"/>
    <w:rsid w:val="00826B88"/>
    <w:rsid w:val="00826C46"/>
    <w:rsid w:val="00826C50"/>
    <w:rsid w:val="00826D29"/>
    <w:rsid w:val="00826D36"/>
    <w:rsid w:val="00826D5B"/>
    <w:rsid w:val="00826DD6"/>
    <w:rsid w:val="00826ED7"/>
    <w:rsid w:val="00826F22"/>
    <w:rsid w:val="00827156"/>
    <w:rsid w:val="0082726A"/>
    <w:rsid w:val="008272CB"/>
    <w:rsid w:val="0082731E"/>
    <w:rsid w:val="008276E2"/>
    <w:rsid w:val="008278AC"/>
    <w:rsid w:val="0082791F"/>
    <w:rsid w:val="00827998"/>
    <w:rsid w:val="00827A35"/>
    <w:rsid w:val="00827B17"/>
    <w:rsid w:val="00827B8A"/>
    <w:rsid w:val="00827BE5"/>
    <w:rsid w:val="00827DA0"/>
    <w:rsid w:val="00827E6B"/>
    <w:rsid w:val="00827E91"/>
    <w:rsid w:val="00827F0E"/>
    <w:rsid w:val="0083001E"/>
    <w:rsid w:val="00830042"/>
    <w:rsid w:val="008303B7"/>
    <w:rsid w:val="00830550"/>
    <w:rsid w:val="00830655"/>
    <w:rsid w:val="008306DF"/>
    <w:rsid w:val="0083071D"/>
    <w:rsid w:val="00830721"/>
    <w:rsid w:val="00830889"/>
    <w:rsid w:val="008308FC"/>
    <w:rsid w:val="00830941"/>
    <w:rsid w:val="00830A1D"/>
    <w:rsid w:val="00830AB4"/>
    <w:rsid w:val="00830AC4"/>
    <w:rsid w:val="00830B7A"/>
    <w:rsid w:val="00830C6E"/>
    <w:rsid w:val="00830CD6"/>
    <w:rsid w:val="00830D20"/>
    <w:rsid w:val="00830D61"/>
    <w:rsid w:val="00830D6F"/>
    <w:rsid w:val="00830E1B"/>
    <w:rsid w:val="00830E1E"/>
    <w:rsid w:val="00830E60"/>
    <w:rsid w:val="00830EAD"/>
    <w:rsid w:val="00830EC1"/>
    <w:rsid w:val="00830F38"/>
    <w:rsid w:val="00830F3D"/>
    <w:rsid w:val="0083121E"/>
    <w:rsid w:val="00831232"/>
    <w:rsid w:val="00831299"/>
    <w:rsid w:val="0083133F"/>
    <w:rsid w:val="008313B5"/>
    <w:rsid w:val="00831588"/>
    <w:rsid w:val="008315EB"/>
    <w:rsid w:val="008317A9"/>
    <w:rsid w:val="00831A3E"/>
    <w:rsid w:val="00831CAF"/>
    <w:rsid w:val="00831E50"/>
    <w:rsid w:val="00831E96"/>
    <w:rsid w:val="0083210C"/>
    <w:rsid w:val="0083212F"/>
    <w:rsid w:val="008323BC"/>
    <w:rsid w:val="00832437"/>
    <w:rsid w:val="008324AC"/>
    <w:rsid w:val="00832504"/>
    <w:rsid w:val="008325DE"/>
    <w:rsid w:val="008326CF"/>
    <w:rsid w:val="00832718"/>
    <w:rsid w:val="008328B5"/>
    <w:rsid w:val="00832915"/>
    <w:rsid w:val="008329D9"/>
    <w:rsid w:val="00832B37"/>
    <w:rsid w:val="00832B54"/>
    <w:rsid w:val="00832B6D"/>
    <w:rsid w:val="00832CD6"/>
    <w:rsid w:val="00832D98"/>
    <w:rsid w:val="00832D9A"/>
    <w:rsid w:val="00832E30"/>
    <w:rsid w:val="00832ECD"/>
    <w:rsid w:val="0083303A"/>
    <w:rsid w:val="0083306A"/>
    <w:rsid w:val="008330FC"/>
    <w:rsid w:val="0083311B"/>
    <w:rsid w:val="00833162"/>
    <w:rsid w:val="008331B8"/>
    <w:rsid w:val="00833245"/>
    <w:rsid w:val="00833280"/>
    <w:rsid w:val="00833313"/>
    <w:rsid w:val="00833431"/>
    <w:rsid w:val="00833444"/>
    <w:rsid w:val="00833447"/>
    <w:rsid w:val="00833481"/>
    <w:rsid w:val="008334EA"/>
    <w:rsid w:val="00833612"/>
    <w:rsid w:val="00833622"/>
    <w:rsid w:val="0083365C"/>
    <w:rsid w:val="00833750"/>
    <w:rsid w:val="00833784"/>
    <w:rsid w:val="008337CA"/>
    <w:rsid w:val="0083389E"/>
    <w:rsid w:val="00833A29"/>
    <w:rsid w:val="00833B30"/>
    <w:rsid w:val="00833C10"/>
    <w:rsid w:val="00833C2B"/>
    <w:rsid w:val="00833C4A"/>
    <w:rsid w:val="00833CEC"/>
    <w:rsid w:val="00833E93"/>
    <w:rsid w:val="00833EAC"/>
    <w:rsid w:val="00833EFA"/>
    <w:rsid w:val="00833FA3"/>
    <w:rsid w:val="00833FAC"/>
    <w:rsid w:val="008341CC"/>
    <w:rsid w:val="00834257"/>
    <w:rsid w:val="008342A8"/>
    <w:rsid w:val="0083434E"/>
    <w:rsid w:val="00834500"/>
    <w:rsid w:val="00834642"/>
    <w:rsid w:val="008346B4"/>
    <w:rsid w:val="0083478E"/>
    <w:rsid w:val="0083482A"/>
    <w:rsid w:val="00834846"/>
    <w:rsid w:val="008348BB"/>
    <w:rsid w:val="008348F1"/>
    <w:rsid w:val="00834C69"/>
    <w:rsid w:val="00834C75"/>
    <w:rsid w:val="00834D78"/>
    <w:rsid w:val="00834E42"/>
    <w:rsid w:val="00834E86"/>
    <w:rsid w:val="00834F16"/>
    <w:rsid w:val="00834F44"/>
    <w:rsid w:val="00835057"/>
    <w:rsid w:val="00835094"/>
    <w:rsid w:val="00835126"/>
    <w:rsid w:val="00835276"/>
    <w:rsid w:val="00835362"/>
    <w:rsid w:val="008353BB"/>
    <w:rsid w:val="008353BD"/>
    <w:rsid w:val="0083544A"/>
    <w:rsid w:val="00835481"/>
    <w:rsid w:val="00835737"/>
    <w:rsid w:val="00835864"/>
    <w:rsid w:val="008358BA"/>
    <w:rsid w:val="00835A25"/>
    <w:rsid w:val="00835C95"/>
    <w:rsid w:val="00835DAE"/>
    <w:rsid w:val="00835E15"/>
    <w:rsid w:val="00835EDF"/>
    <w:rsid w:val="00835F09"/>
    <w:rsid w:val="00835F78"/>
    <w:rsid w:val="00836041"/>
    <w:rsid w:val="008361A9"/>
    <w:rsid w:val="0083630C"/>
    <w:rsid w:val="008363CF"/>
    <w:rsid w:val="00836459"/>
    <w:rsid w:val="00836570"/>
    <w:rsid w:val="008365EE"/>
    <w:rsid w:val="008366C5"/>
    <w:rsid w:val="008366C7"/>
    <w:rsid w:val="0083679A"/>
    <w:rsid w:val="00836903"/>
    <w:rsid w:val="008369FB"/>
    <w:rsid w:val="00836ABB"/>
    <w:rsid w:val="00836BD1"/>
    <w:rsid w:val="00836BF3"/>
    <w:rsid w:val="00836CBE"/>
    <w:rsid w:val="00836DB1"/>
    <w:rsid w:val="00836E2F"/>
    <w:rsid w:val="00836E56"/>
    <w:rsid w:val="00836EC4"/>
    <w:rsid w:val="00836F42"/>
    <w:rsid w:val="00836FA9"/>
    <w:rsid w:val="00837018"/>
    <w:rsid w:val="0083702A"/>
    <w:rsid w:val="008370C6"/>
    <w:rsid w:val="008370C7"/>
    <w:rsid w:val="0083716F"/>
    <w:rsid w:val="008372D2"/>
    <w:rsid w:val="00837356"/>
    <w:rsid w:val="00837395"/>
    <w:rsid w:val="008374C7"/>
    <w:rsid w:val="008374CA"/>
    <w:rsid w:val="00837508"/>
    <w:rsid w:val="00837528"/>
    <w:rsid w:val="008375CA"/>
    <w:rsid w:val="008375EB"/>
    <w:rsid w:val="0083779D"/>
    <w:rsid w:val="008377A4"/>
    <w:rsid w:val="0083783B"/>
    <w:rsid w:val="00837957"/>
    <w:rsid w:val="00837A85"/>
    <w:rsid w:val="00837AD5"/>
    <w:rsid w:val="00837D2E"/>
    <w:rsid w:val="00837E29"/>
    <w:rsid w:val="00837E2C"/>
    <w:rsid w:val="00837F20"/>
    <w:rsid w:val="00837FC2"/>
    <w:rsid w:val="0084009C"/>
    <w:rsid w:val="00840288"/>
    <w:rsid w:val="0084028B"/>
    <w:rsid w:val="00840400"/>
    <w:rsid w:val="008404EF"/>
    <w:rsid w:val="00840501"/>
    <w:rsid w:val="00840515"/>
    <w:rsid w:val="00840632"/>
    <w:rsid w:val="00840801"/>
    <w:rsid w:val="00840872"/>
    <w:rsid w:val="008408C3"/>
    <w:rsid w:val="00840973"/>
    <w:rsid w:val="00840A9B"/>
    <w:rsid w:val="00840BAA"/>
    <w:rsid w:val="00840BBD"/>
    <w:rsid w:val="00840BF6"/>
    <w:rsid w:val="00840E00"/>
    <w:rsid w:val="00840E4A"/>
    <w:rsid w:val="00840EEA"/>
    <w:rsid w:val="00840FEC"/>
    <w:rsid w:val="0084102D"/>
    <w:rsid w:val="00841190"/>
    <w:rsid w:val="008411C1"/>
    <w:rsid w:val="00841217"/>
    <w:rsid w:val="00841446"/>
    <w:rsid w:val="0084154A"/>
    <w:rsid w:val="008416A4"/>
    <w:rsid w:val="00841757"/>
    <w:rsid w:val="008418FE"/>
    <w:rsid w:val="008419B7"/>
    <w:rsid w:val="008419EB"/>
    <w:rsid w:val="00841B8E"/>
    <w:rsid w:val="00841D8D"/>
    <w:rsid w:val="00841DC6"/>
    <w:rsid w:val="00841DDF"/>
    <w:rsid w:val="00841E3C"/>
    <w:rsid w:val="008420F9"/>
    <w:rsid w:val="0084216C"/>
    <w:rsid w:val="008423E9"/>
    <w:rsid w:val="00842488"/>
    <w:rsid w:val="00842625"/>
    <w:rsid w:val="008426E3"/>
    <w:rsid w:val="00842961"/>
    <w:rsid w:val="00842AFE"/>
    <w:rsid w:val="00842D82"/>
    <w:rsid w:val="00842DD1"/>
    <w:rsid w:val="00842E13"/>
    <w:rsid w:val="00842E34"/>
    <w:rsid w:val="00842F1F"/>
    <w:rsid w:val="00842F40"/>
    <w:rsid w:val="00842FAC"/>
    <w:rsid w:val="00842FDC"/>
    <w:rsid w:val="00843061"/>
    <w:rsid w:val="008430AE"/>
    <w:rsid w:val="00843106"/>
    <w:rsid w:val="00843358"/>
    <w:rsid w:val="00843416"/>
    <w:rsid w:val="00843430"/>
    <w:rsid w:val="0084346F"/>
    <w:rsid w:val="0084347C"/>
    <w:rsid w:val="00843487"/>
    <w:rsid w:val="00843589"/>
    <w:rsid w:val="00843627"/>
    <w:rsid w:val="00843667"/>
    <w:rsid w:val="0084371E"/>
    <w:rsid w:val="008437C9"/>
    <w:rsid w:val="008438DB"/>
    <w:rsid w:val="00843A2A"/>
    <w:rsid w:val="00843AD1"/>
    <w:rsid w:val="00843AFF"/>
    <w:rsid w:val="00843B7D"/>
    <w:rsid w:val="00843C94"/>
    <w:rsid w:val="00843CB3"/>
    <w:rsid w:val="00843E82"/>
    <w:rsid w:val="00844028"/>
    <w:rsid w:val="00844218"/>
    <w:rsid w:val="00844325"/>
    <w:rsid w:val="00844381"/>
    <w:rsid w:val="0084448C"/>
    <w:rsid w:val="008444A4"/>
    <w:rsid w:val="00844539"/>
    <w:rsid w:val="00844661"/>
    <w:rsid w:val="008446B2"/>
    <w:rsid w:val="00844942"/>
    <w:rsid w:val="00844943"/>
    <w:rsid w:val="00844B17"/>
    <w:rsid w:val="00844C33"/>
    <w:rsid w:val="00844C52"/>
    <w:rsid w:val="00844D61"/>
    <w:rsid w:val="00844EBF"/>
    <w:rsid w:val="00844F93"/>
    <w:rsid w:val="00845151"/>
    <w:rsid w:val="008452B7"/>
    <w:rsid w:val="008452D2"/>
    <w:rsid w:val="00845485"/>
    <w:rsid w:val="008454A4"/>
    <w:rsid w:val="00845522"/>
    <w:rsid w:val="008455A3"/>
    <w:rsid w:val="008455DA"/>
    <w:rsid w:val="00845623"/>
    <w:rsid w:val="00845811"/>
    <w:rsid w:val="008458F9"/>
    <w:rsid w:val="0084592B"/>
    <w:rsid w:val="008459C6"/>
    <w:rsid w:val="00845A50"/>
    <w:rsid w:val="00845AA0"/>
    <w:rsid w:val="00845BC1"/>
    <w:rsid w:val="00845E8D"/>
    <w:rsid w:val="00845EA5"/>
    <w:rsid w:val="00845EF4"/>
    <w:rsid w:val="00845FDB"/>
    <w:rsid w:val="0084605A"/>
    <w:rsid w:val="00846062"/>
    <w:rsid w:val="008460B7"/>
    <w:rsid w:val="00846125"/>
    <w:rsid w:val="00846161"/>
    <w:rsid w:val="00846263"/>
    <w:rsid w:val="008463A9"/>
    <w:rsid w:val="00846417"/>
    <w:rsid w:val="00846541"/>
    <w:rsid w:val="00846709"/>
    <w:rsid w:val="008467E7"/>
    <w:rsid w:val="0084680E"/>
    <w:rsid w:val="008468E1"/>
    <w:rsid w:val="00846913"/>
    <w:rsid w:val="0084697E"/>
    <w:rsid w:val="00846AA2"/>
    <w:rsid w:val="00846B70"/>
    <w:rsid w:val="00846BBA"/>
    <w:rsid w:val="00846F80"/>
    <w:rsid w:val="00846FED"/>
    <w:rsid w:val="00847067"/>
    <w:rsid w:val="008470EC"/>
    <w:rsid w:val="00847202"/>
    <w:rsid w:val="00847204"/>
    <w:rsid w:val="00847213"/>
    <w:rsid w:val="008472F4"/>
    <w:rsid w:val="0084732C"/>
    <w:rsid w:val="0084748F"/>
    <w:rsid w:val="0084769E"/>
    <w:rsid w:val="008476B9"/>
    <w:rsid w:val="008476C1"/>
    <w:rsid w:val="00847940"/>
    <w:rsid w:val="008479FA"/>
    <w:rsid w:val="00847AAF"/>
    <w:rsid w:val="00847B43"/>
    <w:rsid w:val="00847D32"/>
    <w:rsid w:val="00847ED5"/>
    <w:rsid w:val="00847F4F"/>
    <w:rsid w:val="00847FA2"/>
    <w:rsid w:val="0085028B"/>
    <w:rsid w:val="008502B5"/>
    <w:rsid w:val="00850360"/>
    <w:rsid w:val="0085039F"/>
    <w:rsid w:val="008505E2"/>
    <w:rsid w:val="00850650"/>
    <w:rsid w:val="0085065D"/>
    <w:rsid w:val="0085072A"/>
    <w:rsid w:val="00850746"/>
    <w:rsid w:val="0085079E"/>
    <w:rsid w:val="00850873"/>
    <w:rsid w:val="00850986"/>
    <w:rsid w:val="008509C7"/>
    <w:rsid w:val="008509F4"/>
    <w:rsid w:val="00850A13"/>
    <w:rsid w:val="00850B1B"/>
    <w:rsid w:val="00850C12"/>
    <w:rsid w:val="00850E5E"/>
    <w:rsid w:val="00850F47"/>
    <w:rsid w:val="00850F4A"/>
    <w:rsid w:val="0085100B"/>
    <w:rsid w:val="00851151"/>
    <w:rsid w:val="008511A5"/>
    <w:rsid w:val="00851290"/>
    <w:rsid w:val="008512D0"/>
    <w:rsid w:val="00851302"/>
    <w:rsid w:val="0085133E"/>
    <w:rsid w:val="00851405"/>
    <w:rsid w:val="00851576"/>
    <w:rsid w:val="008515E7"/>
    <w:rsid w:val="0085160B"/>
    <w:rsid w:val="00851674"/>
    <w:rsid w:val="00851689"/>
    <w:rsid w:val="008516A3"/>
    <w:rsid w:val="008516BC"/>
    <w:rsid w:val="008516EF"/>
    <w:rsid w:val="008517B6"/>
    <w:rsid w:val="00851809"/>
    <w:rsid w:val="008518E1"/>
    <w:rsid w:val="00851902"/>
    <w:rsid w:val="00851A13"/>
    <w:rsid w:val="00851A2B"/>
    <w:rsid w:val="00851A46"/>
    <w:rsid w:val="00851B36"/>
    <w:rsid w:val="00851D6B"/>
    <w:rsid w:val="00851D85"/>
    <w:rsid w:val="00851D91"/>
    <w:rsid w:val="00851DDA"/>
    <w:rsid w:val="00851DE4"/>
    <w:rsid w:val="00852028"/>
    <w:rsid w:val="008520D6"/>
    <w:rsid w:val="00852145"/>
    <w:rsid w:val="00852154"/>
    <w:rsid w:val="00852172"/>
    <w:rsid w:val="0085218B"/>
    <w:rsid w:val="00852414"/>
    <w:rsid w:val="008524FE"/>
    <w:rsid w:val="008525F4"/>
    <w:rsid w:val="0085269C"/>
    <w:rsid w:val="0085278A"/>
    <w:rsid w:val="0085287F"/>
    <w:rsid w:val="0085298F"/>
    <w:rsid w:val="00852998"/>
    <w:rsid w:val="008529F1"/>
    <w:rsid w:val="008529F4"/>
    <w:rsid w:val="00852B5A"/>
    <w:rsid w:val="00852C88"/>
    <w:rsid w:val="00852CAC"/>
    <w:rsid w:val="00852CF6"/>
    <w:rsid w:val="00852D76"/>
    <w:rsid w:val="00852E2B"/>
    <w:rsid w:val="00852EB1"/>
    <w:rsid w:val="0085303C"/>
    <w:rsid w:val="00853130"/>
    <w:rsid w:val="008531DB"/>
    <w:rsid w:val="00853345"/>
    <w:rsid w:val="0085334A"/>
    <w:rsid w:val="0085349A"/>
    <w:rsid w:val="008534AE"/>
    <w:rsid w:val="0085361C"/>
    <w:rsid w:val="00853728"/>
    <w:rsid w:val="00853742"/>
    <w:rsid w:val="00853754"/>
    <w:rsid w:val="0085377F"/>
    <w:rsid w:val="0085379F"/>
    <w:rsid w:val="008537DA"/>
    <w:rsid w:val="00853A4E"/>
    <w:rsid w:val="00853BC2"/>
    <w:rsid w:val="00853C0D"/>
    <w:rsid w:val="00853C3E"/>
    <w:rsid w:val="00853CC2"/>
    <w:rsid w:val="00853CD5"/>
    <w:rsid w:val="00853D34"/>
    <w:rsid w:val="00853DF7"/>
    <w:rsid w:val="00853E2A"/>
    <w:rsid w:val="00853E80"/>
    <w:rsid w:val="00853EF7"/>
    <w:rsid w:val="00853F6B"/>
    <w:rsid w:val="00853FA1"/>
    <w:rsid w:val="008542BB"/>
    <w:rsid w:val="0085431B"/>
    <w:rsid w:val="00854336"/>
    <w:rsid w:val="00854398"/>
    <w:rsid w:val="0085450E"/>
    <w:rsid w:val="008545F0"/>
    <w:rsid w:val="00854627"/>
    <w:rsid w:val="0085493A"/>
    <w:rsid w:val="00854971"/>
    <w:rsid w:val="0085499E"/>
    <w:rsid w:val="00854AA9"/>
    <w:rsid w:val="00854BC1"/>
    <w:rsid w:val="00854D3B"/>
    <w:rsid w:val="00854E77"/>
    <w:rsid w:val="00854EF8"/>
    <w:rsid w:val="00854F6F"/>
    <w:rsid w:val="00854F76"/>
    <w:rsid w:val="00855022"/>
    <w:rsid w:val="00855044"/>
    <w:rsid w:val="00855099"/>
    <w:rsid w:val="008550F8"/>
    <w:rsid w:val="008551DB"/>
    <w:rsid w:val="0085527B"/>
    <w:rsid w:val="0085535C"/>
    <w:rsid w:val="0085535D"/>
    <w:rsid w:val="008553CC"/>
    <w:rsid w:val="008553D6"/>
    <w:rsid w:val="0085541B"/>
    <w:rsid w:val="0085548E"/>
    <w:rsid w:val="008556C7"/>
    <w:rsid w:val="008557D1"/>
    <w:rsid w:val="00855856"/>
    <w:rsid w:val="00855A08"/>
    <w:rsid w:val="00855B3C"/>
    <w:rsid w:val="00855D42"/>
    <w:rsid w:val="00855D53"/>
    <w:rsid w:val="00855F18"/>
    <w:rsid w:val="00856130"/>
    <w:rsid w:val="0085619E"/>
    <w:rsid w:val="008561C4"/>
    <w:rsid w:val="0085625D"/>
    <w:rsid w:val="008562EF"/>
    <w:rsid w:val="0085633D"/>
    <w:rsid w:val="008564B8"/>
    <w:rsid w:val="0085654C"/>
    <w:rsid w:val="00856597"/>
    <w:rsid w:val="00856657"/>
    <w:rsid w:val="008566AE"/>
    <w:rsid w:val="008566FB"/>
    <w:rsid w:val="00856878"/>
    <w:rsid w:val="008568A4"/>
    <w:rsid w:val="008568FA"/>
    <w:rsid w:val="008569C6"/>
    <w:rsid w:val="008569EE"/>
    <w:rsid w:val="00856AB6"/>
    <w:rsid w:val="00856AE8"/>
    <w:rsid w:val="00856BD2"/>
    <w:rsid w:val="00856C03"/>
    <w:rsid w:val="00856D65"/>
    <w:rsid w:val="00856D7F"/>
    <w:rsid w:val="00856D84"/>
    <w:rsid w:val="00856E28"/>
    <w:rsid w:val="00856F00"/>
    <w:rsid w:val="0085704E"/>
    <w:rsid w:val="0085709B"/>
    <w:rsid w:val="00857134"/>
    <w:rsid w:val="008571A5"/>
    <w:rsid w:val="008573FA"/>
    <w:rsid w:val="00857457"/>
    <w:rsid w:val="0085768F"/>
    <w:rsid w:val="0085769E"/>
    <w:rsid w:val="008577B9"/>
    <w:rsid w:val="00857980"/>
    <w:rsid w:val="00857AFC"/>
    <w:rsid w:val="00857B8A"/>
    <w:rsid w:val="00857C83"/>
    <w:rsid w:val="00857DCA"/>
    <w:rsid w:val="00857E19"/>
    <w:rsid w:val="00857E66"/>
    <w:rsid w:val="00857E98"/>
    <w:rsid w:val="0086011F"/>
    <w:rsid w:val="0086018F"/>
    <w:rsid w:val="00860210"/>
    <w:rsid w:val="00860414"/>
    <w:rsid w:val="00860447"/>
    <w:rsid w:val="00860487"/>
    <w:rsid w:val="008607D2"/>
    <w:rsid w:val="00860A04"/>
    <w:rsid w:val="00860AB7"/>
    <w:rsid w:val="00860D03"/>
    <w:rsid w:val="00860E64"/>
    <w:rsid w:val="00861124"/>
    <w:rsid w:val="00861197"/>
    <w:rsid w:val="00861198"/>
    <w:rsid w:val="00861252"/>
    <w:rsid w:val="00861272"/>
    <w:rsid w:val="0086131C"/>
    <w:rsid w:val="00861373"/>
    <w:rsid w:val="00861461"/>
    <w:rsid w:val="008615F0"/>
    <w:rsid w:val="008615FB"/>
    <w:rsid w:val="0086161F"/>
    <w:rsid w:val="00861630"/>
    <w:rsid w:val="008616B3"/>
    <w:rsid w:val="00861723"/>
    <w:rsid w:val="00861761"/>
    <w:rsid w:val="00861891"/>
    <w:rsid w:val="0086189C"/>
    <w:rsid w:val="00861995"/>
    <w:rsid w:val="00861997"/>
    <w:rsid w:val="00861C56"/>
    <w:rsid w:val="00861DD8"/>
    <w:rsid w:val="00861DE1"/>
    <w:rsid w:val="008620B8"/>
    <w:rsid w:val="00862192"/>
    <w:rsid w:val="008621DB"/>
    <w:rsid w:val="0086223B"/>
    <w:rsid w:val="0086226A"/>
    <w:rsid w:val="008623AC"/>
    <w:rsid w:val="008623C6"/>
    <w:rsid w:val="00862572"/>
    <w:rsid w:val="0086257A"/>
    <w:rsid w:val="008626C6"/>
    <w:rsid w:val="008626FC"/>
    <w:rsid w:val="008627DD"/>
    <w:rsid w:val="008627FD"/>
    <w:rsid w:val="00862811"/>
    <w:rsid w:val="008628F3"/>
    <w:rsid w:val="0086291D"/>
    <w:rsid w:val="008629A0"/>
    <w:rsid w:val="00862D25"/>
    <w:rsid w:val="00862E30"/>
    <w:rsid w:val="00862EB9"/>
    <w:rsid w:val="00862ECD"/>
    <w:rsid w:val="008630CD"/>
    <w:rsid w:val="008631FC"/>
    <w:rsid w:val="008632EF"/>
    <w:rsid w:val="008633A2"/>
    <w:rsid w:val="0086343A"/>
    <w:rsid w:val="0086346E"/>
    <w:rsid w:val="008635CE"/>
    <w:rsid w:val="0086364A"/>
    <w:rsid w:val="00863689"/>
    <w:rsid w:val="008637AF"/>
    <w:rsid w:val="0086384E"/>
    <w:rsid w:val="0086389A"/>
    <w:rsid w:val="00863ABE"/>
    <w:rsid w:val="00863C09"/>
    <w:rsid w:val="00863C34"/>
    <w:rsid w:val="00863C63"/>
    <w:rsid w:val="00863DAC"/>
    <w:rsid w:val="00863E1A"/>
    <w:rsid w:val="00863E77"/>
    <w:rsid w:val="00863E7E"/>
    <w:rsid w:val="00863F03"/>
    <w:rsid w:val="00863F7B"/>
    <w:rsid w:val="0086414B"/>
    <w:rsid w:val="00864165"/>
    <w:rsid w:val="00864200"/>
    <w:rsid w:val="00864423"/>
    <w:rsid w:val="00864443"/>
    <w:rsid w:val="008644B5"/>
    <w:rsid w:val="008645CE"/>
    <w:rsid w:val="008645D2"/>
    <w:rsid w:val="008646B1"/>
    <w:rsid w:val="00864812"/>
    <w:rsid w:val="0086484A"/>
    <w:rsid w:val="008648A3"/>
    <w:rsid w:val="008648BA"/>
    <w:rsid w:val="008649FB"/>
    <w:rsid w:val="00864C2F"/>
    <w:rsid w:val="00864C68"/>
    <w:rsid w:val="00864D68"/>
    <w:rsid w:val="00864D6D"/>
    <w:rsid w:val="00864DE5"/>
    <w:rsid w:val="00864DE6"/>
    <w:rsid w:val="00864F3D"/>
    <w:rsid w:val="00864F5A"/>
    <w:rsid w:val="0086503C"/>
    <w:rsid w:val="008650E0"/>
    <w:rsid w:val="008650F3"/>
    <w:rsid w:val="008652D5"/>
    <w:rsid w:val="008653D9"/>
    <w:rsid w:val="008655F9"/>
    <w:rsid w:val="00865741"/>
    <w:rsid w:val="00865742"/>
    <w:rsid w:val="0086574A"/>
    <w:rsid w:val="008657BE"/>
    <w:rsid w:val="008659F4"/>
    <w:rsid w:val="00865A78"/>
    <w:rsid w:val="00865AD0"/>
    <w:rsid w:val="00865B3E"/>
    <w:rsid w:val="00865B6B"/>
    <w:rsid w:val="00865E04"/>
    <w:rsid w:val="00865E06"/>
    <w:rsid w:val="00865E83"/>
    <w:rsid w:val="00865EE1"/>
    <w:rsid w:val="00865F65"/>
    <w:rsid w:val="00866178"/>
    <w:rsid w:val="008663D0"/>
    <w:rsid w:val="008663DB"/>
    <w:rsid w:val="00866462"/>
    <w:rsid w:val="008666BC"/>
    <w:rsid w:val="008666DD"/>
    <w:rsid w:val="00866797"/>
    <w:rsid w:val="008667B0"/>
    <w:rsid w:val="00866806"/>
    <w:rsid w:val="00866A44"/>
    <w:rsid w:val="00866C5D"/>
    <w:rsid w:val="00866D1F"/>
    <w:rsid w:val="00866D95"/>
    <w:rsid w:val="00866DB0"/>
    <w:rsid w:val="00866E11"/>
    <w:rsid w:val="00866E28"/>
    <w:rsid w:val="00866E75"/>
    <w:rsid w:val="00867001"/>
    <w:rsid w:val="0086701D"/>
    <w:rsid w:val="008670EE"/>
    <w:rsid w:val="00867132"/>
    <w:rsid w:val="0086715B"/>
    <w:rsid w:val="00867161"/>
    <w:rsid w:val="008671B8"/>
    <w:rsid w:val="008674A1"/>
    <w:rsid w:val="008674A9"/>
    <w:rsid w:val="00867578"/>
    <w:rsid w:val="008675B4"/>
    <w:rsid w:val="00867697"/>
    <w:rsid w:val="00867745"/>
    <w:rsid w:val="00867762"/>
    <w:rsid w:val="00867779"/>
    <w:rsid w:val="008677E4"/>
    <w:rsid w:val="00867CEB"/>
    <w:rsid w:val="00867E55"/>
    <w:rsid w:val="00867F3B"/>
    <w:rsid w:val="00867F4A"/>
    <w:rsid w:val="00867F59"/>
    <w:rsid w:val="00867FB7"/>
    <w:rsid w:val="00867FF4"/>
    <w:rsid w:val="008700AF"/>
    <w:rsid w:val="00870184"/>
    <w:rsid w:val="008701AD"/>
    <w:rsid w:val="008701CF"/>
    <w:rsid w:val="008701F1"/>
    <w:rsid w:val="008702CB"/>
    <w:rsid w:val="00870410"/>
    <w:rsid w:val="0087051F"/>
    <w:rsid w:val="008709B6"/>
    <w:rsid w:val="008709C4"/>
    <w:rsid w:val="00870A2F"/>
    <w:rsid w:val="00870A32"/>
    <w:rsid w:val="00870AF4"/>
    <w:rsid w:val="00870B8C"/>
    <w:rsid w:val="00870BC1"/>
    <w:rsid w:val="00870BE9"/>
    <w:rsid w:val="00870C58"/>
    <w:rsid w:val="00870CC3"/>
    <w:rsid w:val="00870CD8"/>
    <w:rsid w:val="00870E6E"/>
    <w:rsid w:val="00870F8F"/>
    <w:rsid w:val="00870FCF"/>
    <w:rsid w:val="00871155"/>
    <w:rsid w:val="00871173"/>
    <w:rsid w:val="00871193"/>
    <w:rsid w:val="0087122B"/>
    <w:rsid w:val="008712A3"/>
    <w:rsid w:val="00871342"/>
    <w:rsid w:val="00871358"/>
    <w:rsid w:val="00871408"/>
    <w:rsid w:val="008714BC"/>
    <w:rsid w:val="0087151E"/>
    <w:rsid w:val="008715CD"/>
    <w:rsid w:val="00871609"/>
    <w:rsid w:val="008716F8"/>
    <w:rsid w:val="00871A3A"/>
    <w:rsid w:val="00871C00"/>
    <w:rsid w:val="00871CD6"/>
    <w:rsid w:val="00871DA9"/>
    <w:rsid w:val="00871F78"/>
    <w:rsid w:val="008721A7"/>
    <w:rsid w:val="00872371"/>
    <w:rsid w:val="00872451"/>
    <w:rsid w:val="008724CA"/>
    <w:rsid w:val="008726CD"/>
    <w:rsid w:val="008726DA"/>
    <w:rsid w:val="008727E4"/>
    <w:rsid w:val="00872944"/>
    <w:rsid w:val="00872B08"/>
    <w:rsid w:val="00872B58"/>
    <w:rsid w:val="00872B74"/>
    <w:rsid w:val="00872BE0"/>
    <w:rsid w:val="00872BF5"/>
    <w:rsid w:val="00872C23"/>
    <w:rsid w:val="00872D8C"/>
    <w:rsid w:val="00872E00"/>
    <w:rsid w:val="00872E1F"/>
    <w:rsid w:val="00872E40"/>
    <w:rsid w:val="00872E4E"/>
    <w:rsid w:val="00872ECC"/>
    <w:rsid w:val="00872FDC"/>
    <w:rsid w:val="00873075"/>
    <w:rsid w:val="008730AD"/>
    <w:rsid w:val="0087317C"/>
    <w:rsid w:val="008732E1"/>
    <w:rsid w:val="0087331F"/>
    <w:rsid w:val="00873595"/>
    <w:rsid w:val="008736AC"/>
    <w:rsid w:val="008736BD"/>
    <w:rsid w:val="00873758"/>
    <w:rsid w:val="0087387B"/>
    <w:rsid w:val="00873947"/>
    <w:rsid w:val="00873958"/>
    <w:rsid w:val="00873993"/>
    <w:rsid w:val="008739DE"/>
    <w:rsid w:val="008739DF"/>
    <w:rsid w:val="00873B13"/>
    <w:rsid w:val="00873BF7"/>
    <w:rsid w:val="00873C80"/>
    <w:rsid w:val="00873FFC"/>
    <w:rsid w:val="00874061"/>
    <w:rsid w:val="0087428A"/>
    <w:rsid w:val="008744E8"/>
    <w:rsid w:val="0087451D"/>
    <w:rsid w:val="0087455C"/>
    <w:rsid w:val="008746BB"/>
    <w:rsid w:val="00874976"/>
    <w:rsid w:val="00874A66"/>
    <w:rsid w:val="00874B64"/>
    <w:rsid w:val="00874BA1"/>
    <w:rsid w:val="00874C01"/>
    <w:rsid w:val="00874C70"/>
    <w:rsid w:val="00874F38"/>
    <w:rsid w:val="00875141"/>
    <w:rsid w:val="00875193"/>
    <w:rsid w:val="00875299"/>
    <w:rsid w:val="00875348"/>
    <w:rsid w:val="008753F4"/>
    <w:rsid w:val="0087547F"/>
    <w:rsid w:val="00875485"/>
    <w:rsid w:val="00875876"/>
    <w:rsid w:val="0087588A"/>
    <w:rsid w:val="00875910"/>
    <w:rsid w:val="00875933"/>
    <w:rsid w:val="0087593B"/>
    <w:rsid w:val="008759BE"/>
    <w:rsid w:val="00875A8A"/>
    <w:rsid w:val="00875D85"/>
    <w:rsid w:val="00875E29"/>
    <w:rsid w:val="00875E98"/>
    <w:rsid w:val="00875F02"/>
    <w:rsid w:val="00875F23"/>
    <w:rsid w:val="00875FD7"/>
    <w:rsid w:val="0087606A"/>
    <w:rsid w:val="0087626E"/>
    <w:rsid w:val="008762DB"/>
    <w:rsid w:val="00876300"/>
    <w:rsid w:val="0087631C"/>
    <w:rsid w:val="008763C1"/>
    <w:rsid w:val="0087647E"/>
    <w:rsid w:val="008765BB"/>
    <w:rsid w:val="00876644"/>
    <w:rsid w:val="008767EE"/>
    <w:rsid w:val="00876809"/>
    <w:rsid w:val="00876843"/>
    <w:rsid w:val="008768AF"/>
    <w:rsid w:val="008768BE"/>
    <w:rsid w:val="0087691E"/>
    <w:rsid w:val="00876AF7"/>
    <w:rsid w:val="00876B55"/>
    <w:rsid w:val="00876C6D"/>
    <w:rsid w:val="00876D8E"/>
    <w:rsid w:val="00876DB1"/>
    <w:rsid w:val="00876EBE"/>
    <w:rsid w:val="00877296"/>
    <w:rsid w:val="008772A6"/>
    <w:rsid w:val="008775FB"/>
    <w:rsid w:val="00877601"/>
    <w:rsid w:val="00877702"/>
    <w:rsid w:val="00877734"/>
    <w:rsid w:val="008777A9"/>
    <w:rsid w:val="00877843"/>
    <w:rsid w:val="008778FE"/>
    <w:rsid w:val="00877910"/>
    <w:rsid w:val="0087795E"/>
    <w:rsid w:val="00877A42"/>
    <w:rsid w:val="00877DA9"/>
    <w:rsid w:val="00877F1E"/>
    <w:rsid w:val="00877F8F"/>
    <w:rsid w:val="00877FCE"/>
    <w:rsid w:val="00880001"/>
    <w:rsid w:val="008800AE"/>
    <w:rsid w:val="008800C5"/>
    <w:rsid w:val="008801CE"/>
    <w:rsid w:val="00880232"/>
    <w:rsid w:val="008802BA"/>
    <w:rsid w:val="008805C6"/>
    <w:rsid w:val="008806CA"/>
    <w:rsid w:val="00880714"/>
    <w:rsid w:val="0088072F"/>
    <w:rsid w:val="00880792"/>
    <w:rsid w:val="00880831"/>
    <w:rsid w:val="00880833"/>
    <w:rsid w:val="00880980"/>
    <w:rsid w:val="00880A21"/>
    <w:rsid w:val="00880AEC"/>
    <w:rsid w:val="00880BEE"/>
    <w:rsid w:val="00880C4D"/>
    <w:rsid w:val="00880D46"/>
    <w:rsid w:val="00880D77"/>
    <w:rsid w:val="00880D9C"/>
    <w:rsid w:val="00880DF6"/>
    <w:rsid w:val="00880F2E"/>
    <w:rsid w:val="008810D6"/>
    <w:rsid w:val="00881102"/>
    <w:rsid w:val="008811C3"/>
    <w:rsid w:val="008812BC"/>
    <w:rsid w:val="00881323"/>
    <w:rsid w:val="0088133B"/>
    <w:rsid w:val="00881431"/>
    <w:rsid w:val="0088144F"/>
    <w:rsid w:val="008814B9"/>
    <w:rsid w:val="0088161B"/>
    <w:rsid w:val="008816C1"/>
    <w:rsid w:val="00881738"/>
    <w:rsid w:val="0088173D"/>
    <w:rsid w:val="00881794"/>
    <w:rsid w:val="008817DE"/>
    <w:rsid w:val="0088186A"/>
    <w:rsid w:val="008818AB"/>
    <w:rsid w:val="008818E3"/>
    <w:rsid w:val="0088194A"/>
    <w:rsid w:val="00881B15"/>
    <w:rsid w:val="00881B99"/>
    <w:rsid w:val="00881BE0"/>
    <w:rsid w:val="00881C71"/>
    <w:rsid w:val="00881C95"/>
    <w:rsid w:val="0088235F"/>
    <w:rsid w:val="008824F8"/>
    <w:rsid w:val="00882511"/>
    <w:rsid w:val="00882528"/>
    <w:rsid w:val="0088255D"/>
    <w:rsid w:val="008826FA"/>
    <w:rsid w:val="00882812"/>
    <w:rsid w:val="00882924"/>
    <w:rsid w:val="00882A94"/>
    <w:rsid w:val="00882AC0"/>
    <w:rsid w:val="00882BAC"/>
    <w:rsid w:val="00882C8B"/>
    <w:rsid w:val="00882CFA"/>
    <w:rsid w:val="00882E33"/>
    <w:rsid w:val="00882E53"/>
    <w:rsid w:val="00882F8F"/>
    <w:rsid w:val="0088310C"/>
    <w:rsid w:val="0088313A"/>
    <w:rsid w:val="00883145"/>
    <w:rsid w:val="008831C0"/>
    <w:rsid w:val="0088323C"/>
    <w:rsid w:val="0088324B"/>
    <w:rsid w:val="0088324D"/>
    <w:rsid w:val="00883252"/>
    <w:rsid w:val="008833E4"/>
    <w:rsid w:val="00883628"/>
    <w:rsid w:val="00883699"/>
    <w:rsid w:val="008837AD"/>
    <w:rsid w:val="00883A30"/>
    <w:rsid w:val="00883A59"/>
    <w:rsid w:val="00883D27"/>
    <w:rsid w:val="00883DE2"/>
    <w:rsid w:val="00883FD3"/>
    <w:rsid w:val="00883FF0"/>
    <w:rsid w:val="00884047"/>
    <w:rsid w:val="008840F7"/>
    <w:rsid w:val="0088414C"/>
    <w:rsid w:val="00884363"/>
    <w:rsid w:val="008843A6"/>
    <w:rsid w:val="008843BD"/>
    <w:rsid w:val="008844F4"/>
    <w:rsid w:val="0088455B"/>
    <w:rsid w:val="00884676"/>
    <w:rsid w:val="008846EF"/>
    <w:rsid w:val="008846F2"/>
    <w:rsid w:val="00884921"/>
    <w:rsid w:val="0088497F"/>
    <w:rsid w:val="00884A5D"/>
    <w:rsid w:val="00884A75"/>
    <w:rsid w:val="00884ACA"/>
    <w:rsid w:val="00884B0F"/>
    <w:rsid w:val="00884BD2"/>
    <w:rsid w:val="00884C05"/>
    <w:rsid w:val="00884DE2"/>
    <w:rsid w:val="00884E13"/>
    <w:rsid w:val="00884E38"/>
    <w:rsid w:val="00884E40"/>
    <w:rsid w:val="00884E74"/>
    <w:rsid w:val="00884EA8"/>
    <w:rsid w:val="00884EAD"/>
    <w:rsid w:val="00884EC6"/>
    <w:rsid w:val="00884EF3"/>
    <w:rsid w:val="00884F9E"/>
    <w:rsid w:val="00885000"/>
    <w:rsid w:val="00885008"/>
    <w:rsid w:val="0088506B"/>
    <w:rsid w:val="0088508B"/>
    <w:rsid w:val="0088519D"/>
    <w:rsid w:val="008851DF"/>
    <w:rsid w:val="00885294"/>
    <w:rsid w:val="008852D6"/>
    <w:rsid w:val="00885655"/>
    <w:rsid w:val="0088567F"/>
    <w:rsid w:val="008857F5"/>
    <w:rsid w:val="008858A4"/>
    <w:rsid w:val="008858D0"/>
    <w:rsid w:val="008858E3"/>
    <w:rsid w:val="0088592D"/>
    <w:rsid w:val="00885AB4"/>
    <w:rsid w:val="00885B23"/>
    <w:rsid w:val="00885B45"/>
    <w:rsid w:val="00885C05"/>
    <w:rsid w:val="00885CC1"/>
    <w:rsid w:val="00885D91"/>
    <w:rsid w:val="00885DE8"/>
    <w:rsid w:val="00885F6C"/>
    <w:rsid w:val="0088603B"/>
    <w:rsid w:val="00886109"/>
    <w:rsid w:val="008862EE"/>
    <w:rsid w:val="00886314"/>
    <w:rsid w:val="00886335"/>
    <w:rsid w:val="00886417"/>
    <w:rsid w:val="00886531"/>
    <w:rsid w:val="008865AA"/>
    <w:rsid w:val="008865DF"/>
    <w:rsid w:val="00886697"/>
    <w:rsid w:val="008866E6"/>
    <w:rsid w:val="00886766"/>
    <w:rsid w:val="0088682D"/>
    <w:rsid w:val="0088698C"/>
    <w:rsid w:val="008869E5"/>
    <w:rsid w:val="00886A05"/>
    <w:rsid w:val="00886B0B"/>
    <w:rsid w:val="00886B84"/>
    <w:rsid w:val="00886C33"/>
    <w:rsid w:val="00886C9C"/>
    <w:rsid w:val="00886DF2"/>
    <w:rsid w:val="00886DFB"/>
    <w:rsid w:val="00886E4A"/>
    <w:rsid w:val="00887119"/>
    <w:rsid w:val="00887219"/>
    <w:rsid w:val="00887423"/>
    <w:rsid w:val="00887483"/>
    <w:rsid w:val="008874D2"/>
    <w:rsid w:val="00887570"/>
    <w:rsid w:val="008875FE"/>
    <w:rsid w:val="00887669"/>
    <w:rsid w:val="0088778D"/>
    <w:rsid w:val="00887871"/>
    <w:rsid w:val="008878CD"/>
    <w:rsid w:val="0088794F"/>
    <w:rsid w:val="008879F1"/>
    <w:rsid w:val="00887A6D"/>
    <w:rsid w:val="00887AA6"/>
    <w:rsid w:val="00887B07"/>
    <w:rsid w:val="00887B89"/>
    <w:rsid w:val="00887C52"/>
    <w:rsid w:val="00887D12"/>
    <w:rsid w:val="00887DC3"/>
    <w:rsid w:val="00887E2C"/>
    <w:rsid w:val="00887ED0"/>
    <w:rsid w:val="0089033E"/>
    <w:rsid w:val="0089036D"/>
    <w:rsid w:val="00890382"/>
    <w:rsid w:val="00890394"/>
    <w:rsid w:val="008906BF"/>
    <w:rsid w:val="00890903"/>
    <w:rsid w:val="00890A8C"/>
    <w:rsid w:val="00890AC0"/>
    <w:rsid w:val="00890D65"/>
    <w:rsid w:val="00890DAC"/>
    <w:rsid w:val="00890DB9"/>
    <w:rsid w:val="00890F84"/>
    <w:rsid w:val="00890F8D"/>
    <w:rsid w:val="0089110D"/>
    <w:rsid w:val="00891220"/>
    <w:rsid w:val="0089122B"/>
    <w:rsid w:val="0089122E"/>
    <w:rsid w:val="00891426"/>
    <w:rsid w:val="00891454"/>
    <w:rsid w:val="00891510"/>
    <w:rsid w:val="00891599"/>
    <w:rsid w:val="00891716"/>
    <w:rsid w:val="0089174B"/>
    <w:rsid w:val="008917C1"/>
    <w:rsid w:val="00891892"/>
    <w:rsid w:val="00891AF1"/>
    <w:rsid w:val="00891B82"/>
    <w:rsid w:val="00891D10"/>
    <w:rsid w:val="00891E8B"/>
    <w:rsid w:val="00892194"/>
    <w:rsid w:val="00892397"/>
    <w:rsid w:val="0089246E"/>
    <w:rsid w:val="008924B9"/>
    <w:rsid w:val="008927D0"/>
    <w:rsid w:val="008927E1"/>
    <w:rsid w:val="008928DA"/>
    <w:rsid w:val="0089290B"/>
    <w:rsid w:val="00892A19"/>
    <w:rsid w:val="00892C70"/>
    <w:rsid w:val="00892C9F"/>
    <w:rsid w:val="00892E05"/>
    <w:rsid w:val="00892E57"/>
    <w:rsid w:val="00892EC1"/>
    <w:rsid w:val="00893057"/>
    <w:rsid w:val="00893340"/>
    <w:rsid w:val="008933B4"/>
    <w:rsid w:val="00893480"/>
    <w:rsid w:val="00893520"/>
    <w:rsid w:val="00893549"/>
    <w:rsid w:val="00893587"/>
    <w:rsid w:val="0089371F"/>
    <w:rsid w:val="0089391E"/>
    <w:rsid w:val="00893A53"/>
    <w:rsid w:val="00893C01"/>
    <w:rsid w:val="00893E01"/>
    <w:rsid w:val="00893F66"/>
    <w:rsid w:val="00893F9A"/>
    <w:rsid w:val="00893FF3"/>
    <w:rsid w:val="0089407D"/>
    <w:rsid w:val="0089407F"/>
    <w:rsid w:val="008941B2"/>
    <w:rsid w:val="008942BA"/>
    <w:rsid w:val="008942E6"/>
    <w:rsid w:val="00894471"/>
    <w:rsid w:val="00894483"/>
    <w:rsid w:val="00894499"/>
    <w:rsid w:val="008944E8"/>
    <w:rsid w:val="0089451B"/>
    <w:rsid w:val="00894572"/>
    <w:rsid w:val="00894681"/>
    <w:rsid w:val="008947B0"/>
    <w:rsid w:val="00894821"/>
    <w:rsid w:val="0089485C"/>
    <w:rsid w:val="008949B7"/>
    <w:rsid w:val="008949F1"/>
    <w:rsid w:val="00894B5C"/>
    <w:rsid w:val="00894C9C"/>
    <w:rsid w:val="00894CF2"/>
    <w:rsid w:val="00894D4C"/>
    <w:rsid w:val="00894D8B"/>
    <w:rsid w:val="00894E6C"/>
    <w:rsid w:val="00894EBF"/>
    <w:rsid w:val="00894FF5"/>
    <w:rsid w:val="00894FF7"/>
    <w:rsid w:val="00895088"/>
    <w:rsid w:val="00895343"/>
    <w:rsid w:val="00895418"/>
    <w:rsid w:val="00895642"/>
    <w:rsid w:val="00895662"/>
    <w:rsid w:val="008956DC"/>
    <w:rsid w:val="00895722"/>
    <w:rsid w:val="00895728"/>
    <w:rsid w:val="00895810"/>
    <w:rsid w:val="0089589F"/>
    <w:rsid w:val="008958F9"/>
    <w:rsid w:val="00895937"/>
    <w:rsid w:val="00895B5A"/>
    <w:rsid w:val="00895CA7"/>
    <w:rsid w:val="00895D51"/>
    <w:rsid w:val="00895E1C"/>
    <w:rsid w:val="00895EB3"/>
    <w:rsid w:val="00895F57"/>
    <w:rsid w:val="0089606D"/>
    <w:rsid w:val="0089616D"/>
    <w:rsid w:val="008961E8"/>
    <w:rsid w:val="00896348"/>
    <w:rsid w:val="008963EB"/>
    <w:rsid w:val="008963EE"/>
    <w:rsid w:val="008964BB"/>
    <w:rsid w:val="00896516"/>
    <w:rsid w:val="00896600"/>
    <w:rsid w:val="00896686"/>
    <w:rsid w:val="008966AB"/>
    <w:rsid w:val="0089670A"/>
    <w:rsid w:val="00896756"/>
    <w:rsid w:val="008967A8"/>
    <w:rsid w:val="008967F1"/>
    <w:rsid w:val="0089681C"/>
    <w:rsid w:val="00896856"/>
    <w:rsid w:val="008968DC"/>
    <w:rsid w:val="008968EC"/>
    <w:rsid w:val="00896900"/>
    <w:rsid w:val="00896917"/>
    <w:rsid w:val="00896A16"/>
    <w:rsid w:val="00896AF5"/>
    <w:rsid w:val="00896C69"/>
    <w:rsid w:val="00896D12"/>
    <w:rsid w:val="00896DBF"/>
    <w:rsid w:val="00896EA9"/>
    <w:rsid w:val="00896EDC"/>
    <w:rsid w:val="00896FF0"/>
    <w:rsid w:val="00897080"/>
    <w:rsid w:val="008971D1"/>
    <w:rsid w:val="0089736C"/>
    <w:rsid w:val="00897418"/>
    <w:rsid w:val="0089762F"/>
    <w:rsid w:val="00897654"/>
    <w:rsid w:val="008976D4"/>
    <w:rsid w:val="00897791"/>
    <w:rsid w:val="00897951"/>
    <w:rsid w:val="00897AED"/>
    <w:rsid w:val="00897F0B"/>
    <w:rsid w:val="00897F6D"/>
    <w:rsid w:val="00897FC6"/>
    <w:rsid w:val="008A02BD"/>
    <w:rsid w:val="008A02C6"/>
    <w:rsid w:val="008A02E6"/>
    <w:rsid w:val="008A03E1"/>
    <w:rsid w:val="008A04A2"/>
    <w:rsid w:val="008A050D"/>
    <w:rsid w:val="008A0537"/>
    <w:rsid w:val="008A05B3"/>
    <w:rsid w:val="008A06EF"/>
    <w:rsid w:val="008A0813"/>
    <w:rsid w:val="008A093D"/>
    <w:rsid w:val="008A095D"/>
    <w:rsid w:val="008A09DC"/>
    <w:rsid w:val="008A0AA6"/>
    <w:rsid w:val="008A0B78"/>
    <w:rsid w:val="008A0BD0"/>
    <w:rsid w:val="008A0DA7"/>
    <w:rsid w:val="008A0DCC"/>
    <w:rsid w:val="008A0EA5"/>
    <w:rsid w:val="008A0EBF"/>
    <w:rsid w:val="008A10B5"/>
    <w:rsid w:val="008A1198"/>
    <w:rsid w:val="008A11EE"/>
    <w:rsid w:val="008A12AC"/>
    <w:rsid w:val="008A12AF"/>
    <w:rsid w:val="008A140C"/>
    <w:rsid w:val="008A144B"/>
    <w:rsid w:val="008A1665"/>
    <w:rsid w:val="008A16F6"/>
    <w:rsid w:val="008A1730"/>
    <w:rsid w:val="008A1781"/>
    <w:rsid w:val="008A1A04"/>
    <w:rsid w:val="008A1ABC"/>
    <w:rsid w:val="008A1C57"/>
    <w:rsid w:val="008A1C96"/>
    <w:rsid w:val="008A1CCC"/>
    <w:rsid w:val="008A1CE1"/>
    <w:rsid w:val="008A1DCE"/>
    <w:rsid w:val="008A1EA8"/>
    <w:rsid w:val="008A20D0"/>
    <w:rsid w:val="008A21E3"/>
    <w:rsid w:val="008A2267"/>
    <w:rsid w:val="008A231F"/>
    <w:rsid w:val="008A2473"/>
    <w:rsid w:val="008A24D4"/>
    <w:rsid w:val="008A2518"/>
    <w:rsid w:val="008A25A0"/>
    <w:rsid w:val="008A26AD"/>
    <w:rsid w:val="008A281D"/>
    <w:rsid w:val="008A29C1"/>
    <w:rsid w:val="008A2AE1"/>
    <w:rsid w:val="008A2B07"/>
    <w:rsid w:val="008A2B93"/>
    <w:rsid w:val="008A2BA2"/>
    <w:rsid w:val="008A2BB9"/>
    <w:rsid w:val="008A2C22"/>
    <w:rsid w:val="008A2DC3"/>
    <w:rsid w:val="008A2DD6"/>
    <w:rsid w:val="008A2EA0"/>
    <w:rsid w:val="008A2FB1"/>
    <w:rsid w:val="008A2FCF"/>
    <w:rsid w:val="008A3156"/>
    <w:rsid w:val="008A31EC"/>
    <w:rsid w:val="008A31F8"/>
    <w:rsid w:val="008A326F"/>
    <w:rsid w:val="008A327E"/>
    <w:rsid w:val="008A3451"/>
    <w:rsid w:val="008A34CE"/>
    <w:rsid w:val="008A359B"/>
    <w:rsid w:val="008A3624"/>
    <w:rsid w:val="008A3841"/>
    <w:rsid w:val="008A3A10"/>
    <w:rsid w:val="008A3A75"/>
    <w:rsid w:val="008A3AB7"/>
    <w:rsid w:val="008A3BA1"/>
    <w:rsid w:val="008A3C84"/>
    <w:rsid w:val="008A3D9D"/>
    <w:rsid w:val="008A3FAF"/>
    <w:rsid w:val="008A3FD3"/>
    <w:rsid w:val="008A40B1"/>
    <w:rsid w:val="008A410E"/>
    <w:rsid w:val="008A414C"/>
    <w:rsid w:val="008A41BC"/>
    <w:rsid w:val="008A425C"/>
    <w:rsid w:val="008A42BC"/>
    <w:rsid w:val="008A42C9"/>
    <w:rsid w:val="008A4308"/>
    <w:rsid w:val="008A475B"/>
    <w:rsid w:val="008A48B9"/>
    <w:rsid w:val="008A49C9"/>
    <w:rsid w:val="008A4A2E"/>
    <w:rsid w:val="008A4A43"/>
    <w:rsid w:val="008A4C49"/>
    <w:rsid w:val="008A4C57"/>
    <w:rsid w:val="008A4CF0"/>
    <w:rsid w:val="008A4CF6"/>
    <w:rsid w:val="008A4CFA"/>
    <w:rsid w:val="008A4D18"/>
    <w:rsid w:val="008A4D3A"/>
    <w:rsid w:val="008A4E35"/>
    <w:rsid w:val="008A4ED4"/>
    <w:rsid w:val="008A4F5F"/>
    <w:rsid w:val="008A50CF"/>
    <w:rsid w:val="008A5128"/>
    <w:rsid w:val="008A525A"/>
    <w:rsid w:val="008A52D4"/>
    <w:rsid w:val="008A52FA"/>
    <w:rsid w:val="008A53F3"/>
    <w:rsid w:val="008A5546"/>
    <w:rsid w:val="008A5587"/>
    <w:rsid w:val="008A55D6"/>
    <w:rsid w:val="008A5721"/>
    <w:rsid w:val="008A575E"/>
    <w:rsid w:val="008A57C8"/>
    <w:rsid w:val="008A5889"/>
    <w:rsid w:val="008A5AAE"/>
    <w:rsid w:val="008A5B13"/>
    <w:rsid w:val="008A5D2A"/>
    <w:rsid w:val="008A5D66"/>
    <w:rsid w:val="008A5DBE"/>
    <w:rsid w:val="008A5F9A"/>
    <w:rsid w:val="008A5FC0"/>
    <w:rsid w:val="008A6150"/>
    <w:rsid w:val="008A625B"/>
    <w:rsid w:val="008A635D"/>
    <w:rsid w:val="008A63C4"/>
    <w:rsid w:val="008A6482"/>
    <w:rsid w:val="008A65F3"/>
    <w:rsid w:val="008A66BB"/>
    <w:rsid w:val="008A66C1"/>
    <w:rsid w:val="008A67DA"/>
    <w:rsid w:val="008A692D"/>
    <w:rsid w:val="008A6942"/>
    <w:rsid w:val="008A6B91"/>
    <w:rsid w:val="008A6BB0"/>
    <w:rsid w:val="008A6EF7"/>
    <w:rsid w:val="008A7021"/>
    <w:rsid w:val="008A7103"/>
    <w:rsid w:val="008A7236"/>
    <w:rsid w:val="008A74A7"/>
    <w:rsid w:val="008A7677"/>
    <w:rsid w:val="008A7681"/>
    <w:rsid w:val="008A76F3"/>
    <w:rsid w:val="008A773B"/>
    <w:rsid w:val="008A77B5"/>
    <w:rsid w:val="008A77BC"/>
    <w:rsid w:val="008A77D5"/>
    <w:rsid w:val="008A78D3"/>
    <w:rsid w:val="008A7909"/>
    <w:rsid w:val="008A7936"/>
    <w:rsid w:val="008A7BDF"/>
    <w:rsid w:val="008A7C7B"/>
    <w:rsid w:val="008A7CFE"/>
    <w:rsid w:val="008A7D34"/>
    <w:rsid w:val="008A7D89"/>
    <w:rsid w:val="008A7DC0"/>
    <w:rsid w:val="008A7DE0"/>
    <w:rsid w:val="008A7DF7"/>
    <w:rsid w:val="008A7E27"/>
    <w:rsid w:val="008A7F0B"/>
    <w:rsid w:val="008A7FF8"/>
    <w:rsid w:val="008B01C6"/>
    <w:rsid w:val="008B02DB"/>
    <w:rsid w:val="008B0412"/>
    <w:rsid w:val="008B0554"/>
    <w:rsid w:val="008B0706"/>
    <w:rsid w:val="008B0914"/>
    <w:rsid w:val="008B094A"/>
    <w:rsid w:val="008B0AA5"/>
    <w:rsid w:val="008B0AD4"/>
    <w:rsid w:val="008B0B98"/>
    <w:rsid w:val="008B0CD9"/>
    <w:rsid w:val="008B0D49"/>
    <w:rsid w:val="008B0E0F"/>
    <w:rsid w:val="008B0E99"/>
    <w:rsid w:val="008B0FEE"/>
    <w:rsid w:val="008B109E"/>
    <w:rsid w:val="008B10A1"/>
    <w:rsid w:val="008B10CA"/>
    <w:rsid w:val="008B1112"/>
    <w:rsid w:val="008B12A9"/>
    <w:rsid w:val="008B1331"/>
    <w:rsid w:val="008B1362"/>
    <w:rsid w:val="008B13D0"/>
    <w:rsid w:val="008B167D"/>
    <w:rsid w:val="008B168D"/>
    <w:rsid w:val="008B17BF"/>
    <w:rsid w:val="008B1976"/>
    <w:rsid w:val="008B1A31"/>
    <w:rsid w:val="008B1A58"/>
    <w:rsid w:val="008B1B1A"/>
    <w:rsid w:val="008B1FC8"/>
    <w:rsid w:val="008B2007"/>
    <w:rsid w:val="008B2090"/>
    <w:rsid w:val="008B2096"/>
    <w:rsid w:val="008B217A"/>
    <w:rsid w:val="008B2233"/>
    <w:rsid w:val="008B22AD"/>
    <w:rsid w:val="008B2341"/>
    <w:rsid w:val="008B250E"/>
    <w:rsid w:val="008B260A"/>
    <w:rsid w:val="008B265E"/>
    <w:rsid w:val="008B2680"/>
    <w:rsid w:val="008B270A"/>
    <w:rsid w:val="008B2858"/>
    <w:rsid w:val="008B298B"/>
    <w:rsid w:val="008B2990"/>
    <w:rsid w:val="008B2AC2"/>
    <w:rsid w:val="008B2B50"/>
    <w:rsid w:val="008B2BA1"/>
    <w:rsid w:val="008B2CC4"/>
    <w:rsid w:val="008B2D10"/>
    <w:rsid w:val="008B2DA7"/>
    <w:rsid w:val="008B2DCB"/>
    <w:rsid w:val="008B2EF3"/>
    <w:rsid w:val="008B2F00"/>
    <w:rsid w:val="008B2FA2"/>
    <w:rsid w:val="008B301D"/>
    <w:rsid w:val="008B3079"/>
    <w:rsid w:val="008B3084"/>
    <w:rsid w:val="008B3198"/>
    <w:rsid w:val="008B324A"/>
    <w:rsid w:val="008B3292"/>
    <w:rsid w:val="008B32BD"/>
    <w:rsid w:val="008B32D7"/>
    <w:rsid w:val="008B3350"/>
    <w:rsid w:val="008B33C0"/>
    <w:rsid w:val="008B345A"/>
    <w:rsid w:val="008B3498"/>
    <w:rsid w:val="008B38A3"/>
    <w:rsid w:val="008B38A7"/>
    <w:rsid w:val="008B38E2"/>
    <w:rsid w:val="008B3B21"/>
    <w:rsid w:val="008B3CFD"/>
    <w:rsid w:val="008B3D99"/>
    <w:rsid w:val="008B402A"/>
    <w:rsid w:val="008B4052"/>
    <w:rsid w:val="008B41F6"/>
    <w:rsid w:val="008B425E"/>
    <w:rsid w:val="008B438E"/>
    <w:rsid w:val="008B43AA"/>
    <w:rsid w:val="008B4512"/>
    <w:rsid w:val="008B4636"/>
    <w:rsid w:val="008B47DE"/>
    <w:rsid w:val="008B4937"/>
    <w:rsid w:val="008B4A3D"/>
    <w:rsid w:val="008B4A60"/>
    <w:rsid w:val="008B4AD9"/>
    <w:rsid w:val="008B4BD4"/>
    <w:rsid w:val="008B4C53"/>
    <w:rsid w:val="008B4C55"/>
    <w:rsid w:val="008B4D4C"/>
    <w:rsid w:val="008B4DC7"/>
    <w:rsid w:val="008B4FD4"/>
    <w:rsid w:val="008B5007"/>
    <w:rsid w:val="008B511D"/>
    <w:rsid w:val="008B5191"/>
    <w:rsid w:val="008B52EA"/>
    <w:rsid w:val="008B545E"/>
    <w:rsid w:val="008B5481"/>
    <w:rsid w:val="008B5591"/>
    <w:rsid w:val="008B5601"/>
    <w:rsid w:val="008B574B"/>
    <w:rsid w:val="008B57DF"/>
    <w:rsid w:val="008B58C3"/>
    <w:rsid w:val="008B58D1"/>
    <w:rsid w:val="008B5A31"/>
    <w:rsid w:val="008B5A9A"/>
    <w:rsid w:val="008B5A9F"/>
    <w:rsid w:val="008B5AF4"/>
    <w:rsid w:val="008B5B0F"/>
    <w:rsid w:val="008B5B3A"/>
    <w:rsid w:val="008B5B6D"/>
    <w:rsid w:val="008B5BA8"/>
    <w:rsid w:val="008B5BE7"/>
    <w:rsid w:val="008B5D00"/>
    <w:rsid w:val="008B5E1B"/>
    <w:rsid w:val="008B5F00"/>
    <w:rsid w:val="008B5F06"/>
    <w:rsid w:val="008B5F87"/>
    <w:rsid w:val="008B60AB"/>
    <w:rsid w:val="008B60FC"/>
    <w:rsid w:val="008B6260"/>
    <w:rsid w:val="008B630E"/>
    <w:rsid w:val="008B6358"/>
    <w:rsid w:val="008B6373"/>
    <w:rsid w:val="008B63A7"/>
    <w:rsid w:val="008B6522"/>
    <w:rsid w:val="008B65AB"/>
    <w:rsid w:val="008B65D8"/>
    <w:rsid w:val="008B6644"/>
    <w:rsid w:val="008B6673"/>
    <w:rsid w:val="008B66B6"/>
    <w:rsid w:val="008B66DC"/>
    <w:rsid w:val="008B6909"/>
    <w:rsid w:val="008B6B38"/>
    <w:rsid w:val="008B6C20"/>
    <w:rsid w:val="008B6CD1"/>
    <w:rsid w:val="008B6CF8"/>
    <w:rsid w:val="008B6ECB"/>
    <w:rsid w:val="008B6F68"/>
    <w:rsid w:val="008B7026"/>
    <w:rsid w:val="008B706B"/>
    <w:rsid w:val="008B709C"/>
    <w:rsid w:val="008B70A2"/>
    <w:rsid w:val="008B73AD"/>
    <w:rsid w:val="008B747B"/>
    <w:rsid w:val="008B7498"/>
    <w:rsid w:val="008B7557"/>
    <w:rsid w:val="008B78EF"/>
    <w:rsid w:val="008B791C"/>
    <w:rsid w:val="008B7A5A"/>
    <w:rsid w:val="008B7A96"/>
    <w:rsid w:val="008B7AD6"/>
    <w:rsid w:val="008B7B7A"/>
    <w:rsid w:val="008B7BBF"/>
    <w:rsid w:val="008B7D69"/>
    <w:rsid w:val="008B7E89"/>
    <w:rsid w:val="008B7EB7"/>
    <w:rsid w:val="008B7F19"/>
    <w:rsid w:val="008C0039"/>
    <w:rsid w:val="008C00A7"/>
    <w:rsid w:val="008C013D"/>
    <w:rsid w:val="008C0167"/>
    <w:rsid w:val="008C0283"/>
    <w:rsid w:val="008C05D6"/>
    <w:rsid w:val="008C0700"/>
    <w:rsid w:val="008C0707"/>
    <w:rsid w:val="008C0898"/>
    <w:rsid w:val="008C09DB"/>
    <w:rsid w:val="008C09F2"/>
    <w:rsid w:val="008C0AAE"/>
    <w:rsid w:val="008C0B61"/>
    <w:rsid w:val="008C0C41"/>
    <w:rsid w:val="008C0C56"/>
    <w:rsid w:val="008C0C81"/>
    <w:rsid w:val="008C0D27"/>
    <w:rsid w:val="008C0E94"/>
    <w:rsid w:val="008C0F59"/>
    <w:rsid w:val="008C109D"/>
    <w:rsid w:val="008C131D"/>
    <w:rsid w:val="008C1398"/>
    <w:rsid w:val="008C1570"/>
    <w:rsid w:val="008C1571"/>
    <w:rsid w:val="008C18C9"/>
    <w:rsid w:val="008C18FD"/>
    <w:rsid w:val="008C1B10"/>
    <w:rsid w:val="008C1C32"/>
    <w:rsid w:val="008C1C53"/>
    <w:rsid w:val="008C1C85"/>
    <w:rsid w:val="008C1CCB"/>
    <w:rsid w:val="008C1D45"/>
    <w:rsid w:val="008C1D85"/>
    <w:rsid w:val="008C1EE0"/>
    <w:rsid w:val="008C2080"/>
    <w:rsid w:val="008C216C"/>
    <w:rsid w:val="008C2382"/>
    <w:rsid w:val="008C24D7"/>
    <w:rsid w:val="008C280B"/>
    <w:rsid w:val="008C280D"/>
    <w:rsid w:val="008C28A1"/>
    <w:rsid w:val="008C28A5"/>
    <w:rsid w:val="008C296E"/>
    <w:rsid w:val="008C2A0E"/>
    <w:rsid w:val="008C2A8F"/>
    <w:rsid w:val="008C2B89"/>
    <w:rsid w:val="008C2C2B"/>
    <w:rsid w:val="008C2C4C"/>
    <w:rsid w:val="008C2CC6"/>
    <w:rsid w:val="008C2D4B"/>
    <w:rsid w:val="008C2D81"/>
    <w:rsid w:val="008C2DF2"/>
    <w:rsid w:val="008C2E00"/>
    <w:rsid w:val="008C2ED7"/>
    <w:rsid w:val="008C2EFF"/>
    <w:rsid w:val="008C30F2"/>
    <w:rsid w:val="008C319E"/>
    <w:rsid w:val="008C33E9"/>
    <w:rsid w:val="008C3508"/>
    <w:rsid w:val="008C3622"/>
    <w:rsid w:val="008C37DA"/>
    <w:rsid w:val="008C37DB"/>
    <w:rsid w:val="008C37EB"/>
    <w:rsid w:val="008C3925"/>
    <w:rsid w:val="008C3A17"/>
    <w:rsid w:val="008C3A73"/>
    <w:rsid w:val="008C3BA5"/>
    <w:rsid w:val="008C3BAA"/>
    <w:rsid w:val="008C3BF0"/>
    <w:rsid w:val="008C3C3C"/>
    <w:rsid w:val="008C3D26"/>
    <w:rsid w:val="008C3E4C"/>
    <w:rsid w:val="008C3FB7"/>
    <w:rsid w:val="008C4395"/>
    <w:rsid w:val="008C4479"/>
    <w:rsid w:val="008C459C"/>
    <w:rsid w:val="008C469A"/>
    <w:rsid w:val="008C469E"/>
    <w:rsid w:val="008C4709"/>
    <w:rsid w:val="008C475A"/>
    <w:rsid w:val="008C47BD"/>
    <w:rsid w:val="008C4912"/>
    <w:rsid w:val="008C4954"/>
    <w:rsid w:val="008C49A7"/>
    <w:rsid w:val="008C49D6"/>
    <w:rsid w:val="008C49E0"/>
    <w:rsid w:val="008C4B8F"/>
    <w:rsid w:val="008C4BBA"/>
    <w:rsid w:val="008C4BE1"/>
    <w:rsid w:val="008C4BFC"/>
    <w:rsid w:val="008C4D8B"/>
    <w:rsid w:val="008C4E01"/>
    <w:rsid w:val="008C4F1D"/>
    <w:rsid w:val="008C524D"/>
    <w:rsid w:val="008C5308"/>
    <w:rsid w:val="008C5457"/>
    <w:rsid w:val="008C5502"/>
    <w:rsid w:val="008C5515"/>
    <w:rsid w:val="008C5634"/>
    <w:rsid w:val="008C563B"/>
    <w:rsid w:val="008C570B"/>
    <w:rsid w:val="008C5783"/>
    <w:rsid w:val="008C57CE"/>
    <w:rsid w:val="008C58AC"/>
    <w:rsid w:val="008C592D"/>
    <w:rsid w:val="008C5960"/>
    <w:rsid w:val="008C596B"/>
    <w:rsid w:val="008C5A55"/>
    <w:rsid w:val="008C5B1A"/>
    <w:rsid w:val="008C5B65"/>
    <w:rsid w:val="008C5B69"/>
    <w:rsid w:val="008C5C3B"/>
    <w:rsid w:val="008C5D20"/>
    <w:rsid w:val="008C5D2C"/>
    <w:rsid w:val="008C5DB7"/>
    <w:rsid w:val="008C5EC6"/>
    <w:rsid w:val="008C5EE4"/>
    <w:rsid w:val="008C5F4B"/>
    <w:rsid w:val="008C6029"/>
    <w:rsid w:val="008C602A"/>
    <w:rsid w:val="008C608B"/>
    <w:rsid w:val="008C608F"/>
    <w:rsid w:val="008C60D4"/>
    <w:rsid w:val="008C6184"/>
    <w:rsid w:val="008C63A6"/>
    <w:rsid w:val="008C63BE"/>
    <w:rsid w:val="008C6565"/>
    <w:rsid w:val="008C6663"/>
    <w:rsid w:val="008C6677"/>
    <w:rsid w:val="008C66C4"/>
    <w:rsid w:val="008C693A"/>
    <w:rsid w:val="008C6967"/>
    <w:rsid w:val="008C6976"/>
    <w:rsid w:val="008C6AF8"/>
    <w:rsid w:val="008C6B05"/>
    <w:rsid w:val="008C6B3B"/>
    <w:rsid w:val="008C6BDC"/>
    <w:rsid w:val="008C6C58"/>
    <w:rsid w:val="008C6C62"/>
    <w:rsid w:val="008C6D7C"/>
    <w:rsid w:val="008C6EAE"/>
    <w:rsid w:val="008C7124"/>
    <w:rsid w:val="008C71D6"/>
    <w:rsid w:val="008C7223"/>
    <w:rsid w:val="008C72EC"/>
    <w:rsid w:val="008C7537"/>
    <w:rsid w:val="008C75FC"/>
    <w:rsid w:val="008C7740"/>
    <w:rsid w:val="008C779C"/>
    <w:rsid w:val="008C78F7"/>
    <w:rsid w:val="008C7AC5"/>
    <w:rsid w:val="008C7BB5"/>
    <w:rsid w:val="008C7C4A"/>
    <w:rsid w:val="008C7DBB"/>
    <w:rsid w:val="008C7DEC"/>
    <w:rsid w:val="008C7F34"/>
    <w:rsid w:val="008C7FFD"/>
    <w:rsid w:val="008D001E"/>
    <w:rsid w:val="008D0076"/>
    <w:rsid w:val="008D01E4"/>
    <w:rsid w:val="008D0291"/>
    <w:rsid w:val="008D03D5"/>
    <w:rsid w:val="008D049E"/>
    <w:rsid w:val="008D05FF"/>
    <w:rsid w:val="008D0673"/>
    <w:rsid w:val="008D087A"/>
    <w:rsid w:val="008D08BE"/>
    <w:rsid w:val="008D09B0"/>
    <w:rsid w:val="008D09B7"/>
    <w:rsid w:val="008D0A06"/>
    <w:rsid w:val="008D0A26"/>
    <w:rsid w:val="008D0A67"/>
    <w:rsid w:val="008D0AF4"/>
    <w:rsid w:val="008D0B55"/>
    <w:rsid w:val="008D0BF3"/>
    <w:rsid w:val="008D0E4D"/>
    <w:rsid w:val="008D0E72"/>
    <w:rsid w:val="008D109E"/>
    <w:rsid w:val="008D117F"/>
    <w:rsid w:val="008D11F3"/>
    <w:rsid w:val="008D12F5"/>
    <w:rsid w:val="008D1314"/>
    <w:rsid w:val="008D1325"/>
    <w:rsid w:val="008D15D1"/>
    <w:rsid w:val="008D1615"/>
    <w:rsid w:val="008D16B3"/>
    <w:rsid w:val="008D16D3"/>
    <w:rsid w:val="008D1701"/>
    <w:rsid w:val="008D17DE"/>
    <w:rsid w:val="008D1808"/>
    <w:rsid w:val="008D19C0"/>
    <w:rsid w:val="008D1A4F"/>
    <w:rsid w:val="008D1ABC"/>
    <w:rsid w:val="008D1B09"/>
    <w:rsid w:val="008D1BD9"/>
    <w:rsid w:val="008D1EE1"/>
    <w:rsid w:val="008D21F0"/>
    <w:rsid w:val="008D2224"/>
    <w:rsid w:val="008D237E"/>
    <w:rsid w:val="008D23F9"/>
    <w:rsid w:val="008D24A6"/>
    <w:rsid w:val="008D2559"/>
    <w:rsid w:val="008D257D"/>
    <w:rsid w:val="008D2634"/>
    <w:rsid w:val="008D26C6"/>
    <w:rsid w:val="008D2740"/>
    <w:rsid w:val="008D27F2"/>
    <w:rsid w:val="008D286E"/>
    <w:rsid w:val="008D2897"/>
    <w:rsid w:val="008D28AA"/>
    <w:rsid w:val="008D294A"/>
    <w:rsid w:val="008D29B1"/>
    <w:rsid w:val="008D2A3C"/>
    <w:rsid w:val="008D2A9D"/>
    <w:rsid w:val="008D2BCD"/>
    <w:rsid w:val="008D2C19"/>
    <w:rsid w:val="008D2CDF"/>
    <w:rsid w:val="008D2CED"/>
    <w:rsid w:val="008D2D18"/>
    <w:rsid w:val="008D2D67"/>
    <w:rsid w:val="008D309A"/>
    <w:rsid w:val="008D327B"/>
    <w:rsid w:val="008D32C7"/>
    <w:rsid w:val="008D3339"/>
    <w:rsid w:val="008D334A"/>
    <w:rsid w:val="008D3433"/>
    <w:rsid w:val="008D34AD"/>
    <w:rsid w:val="008D3543"/>
    <w:rsid w:val="008D39F2"/>
    <w:rsid w:val="008D3A06"/>
    <w:rsid w:val="008D3B80"/>
    <w:rsid w:val="008D3BA0"/>
    <w:rsid w:val="008D3BBA"/>
    <w:rsid w:val="008D3C19"/>
    <w:rsid w:val="008D3DE7"/>
    <w:rsid w:val="008D3DFA"/>
    <w:rsid w:val="008D3E6F"/>
    <w:rsid w:val="008D3E8B"/>
    <w:rsid w:val="008D3FC2"/>
    <w:rsid w:val="008D3FCC"/>
    <w:rsid w:val="008D3FD8"/>
    <w:rsid w:val="008D405A"/>
    <w:rsid w:val="008D421E"/>
    <w:rsid w:val="008D4293"/>
    <w:rsid w:val="008D4326"/>
    <w:rsid w:val="008D43F8"/>
    <w:rsid w:val="008D440D"/>
    <w:rsid w:val="008D442A"/>
    <w:rsid w:val="008D4483"/>
    <w:rsid w:val="008D450A"/>
    <w:rsid w:val="008D4683"/>
    <w:rsid w:val="008D47E4"/>
    <w:rsid w:val="008D482E"/>
    <w:rsid w:val="008D4975"/>
    <w:rsid w:val="008D4C11"/>
    <w:rsid w:val="008D4E24"/>
    <w:rsid w:val="008D4E4A"/>
    <w:rsid w:val="008D4E5C"/>
    <w:rsid w:val="008D4E77"/>
    <w:rsid w:val="008D5137"/>
    <w:rsid w:val="008D529A"/>
    <w:rsid w:val="008D52CD"/>
    <w:rsid w:val="008D5393"/>
    <w:rsid w:val="008D542C"/>
    <w:rsid w:val="008D5441"/>
    <w:rsid w:val="008D5585"/>
    <w:rsid w:val="008D55A1"/>
    <w:rsid w:val="008D5652"/>
    <w:rsid w:val="008D5962"/>
    <w:rsid w:val="008D5ADB"/>
    <w:rsid w:val="008D5BA5"/>
    <w:rsid w:val="008D5ED5"/>
    <w:rsid w:val="008D5EFC"/>
    <w:rsid w:val="008D5F29"/>
    <w:rsid w:val="008D5FA7"/>
    <w:rsid w:val="008D5FD0"/>
    <w:rsid w:val="008D605F"/>
    <w:rsid w:val="008D612D"/>
    <w:rsid w:val="008D61C7"/>
    <w:rsid w:val="008D6213"/>
    <w:rsid w:val="008D623D"/>
    <w:rsid w:val="008D62C4"/>
    <w:rsid w:val="008D6307"/>
    <w:rsid w:val="008D6334"/>
    <w:rsid w:val="008D635A"/>
    <w:rsid w:val="008D647C"/>
    <w:rsid w:val="008D66A9"/>
    <w:rsid w:val="008D67EE"/>
    <w:rsid w:val="008D68E7"/>
    <w:rsid w:val="008D68F6"/>
    <w:rsid w:val="008D68F9"/>
    <w:rsid w:val="008D6D33"/>
    <w:rsid w:val="008D6D63"/>
    <w:rsid w:val="008D6EA1"/>
    <w:rsid w:val="008D6F76"/>
    <w:rsid w:val="008D7003"/>
    <w:rsid w:val="008D7066"/>
    <w:rsid w:val="008D716A"/>
    <w:rsid w:val="008D71AC"/>
    <w:rsid w:val="008D71AE"/>
    <w:rsid w:val="008D7234"/>
    <w:rsid w:val="008D73E4"/>
    <w:rsid w:val="008D748C"/>
    <w:rsid w:val="008D7498"/>
    <w:rsid w:val="008D7546"/>
    <w:rsid w:val="008D766F"/>
    <w:rsid w:val="008D76A1"/>
    <w:rsid w:val="008D7736"/>
    <w:rsid w:val="008D773F"/>
    <w:rsid w:val="008D79AC"/>
    <w:rsid w:val="008D79C4"/>
    <w:rsid w:val="008D79DB"/>
    <w:rsid w:val="008D7D1D"/>
    <w:rsid w:val="008D7DBC"/>
    <w:rsid w:val="008D7EA8"/>
    <w:rsid w:val="008D7F0F"/>
    <w:rsid w:val="008E0124"/>
    <w:rsid w:val="008E013B"/>
    <w:rsid w:val="008E0265"/>
    <w:rsid w:val="008E0512"/>
    <w:rsid w:val="008E0515"/>
    <w:rsid w:val="008E058B"/>
    <w:rsid w:val="008E0750"/>
    <w:rsid w:val="008E0811"/>
    <w:rsid w:val="008E0A06"/>
    <w:rsid w:val="008E0B08"/>
    <w:rsid w:val="008E0B2F"/>
    <w:rsid w:val="008E0B43"/>
    <w:rsid w:val="008E0C8C"/>
    <w:rsid w:val="008E0CAE"/>
    <w:rsid w:val="008E0D72"/>
    <w:rsid w:val="008E0EC7"/>
    <w:rsid w:val="008E0F1E"/>
    <w:rsid w:val="008E0F7D"/>
    <w:rsid w:val="008E1029"/>
    <w:rsid w:val="008E109F"/>
    <w:rsid w:val="008E116F"/>
    <w:rsid w:val="008E1283"/>
    <w:rsid w:val="008E12EF"/>
    <w:rsid w:val="008E1415"/>
    <w:rsid w:val="008E14E9"/>
    <w:rsid w:val="008E15B6"/>
    <w:rsid w:val="008E1741"/>
    <w:rsid w:val="008E17A3"/>
    <w:rsid w:val="008E17CF"/>
    <w:rsid w:val="008E185A"/>
    <w:rsid w:val="008E1869"/>
    <w:rsid w:val="008E18D2"/>
    <w:rsid w:val="008E191F"/>
    <w:rsid w:val="008E19E5"/>
    <w:rsid w:val="008E1A09"/>
    <w:rsid w:val="008E1A63"/>
    <w:rsid w:val="008E1A6B"/>
    <w:rsid w:val="008E1B14"/>
    <w:rsid w:val="008E1BB3"/>
    <w:rsid w:val="008E1D13"/>
    <w:rsid w:val="008E1E64"/>
    <w:rsid w:val="008E1FBA"/>
    <w:rsid w:val="008E2042"/>
    <w:rsid w:val="008E2066"/>
    <w:rsid w:val="008E206F"/>
    <w:rsid w:val="008E20B1"/>
    <w:rsid w:val="008E217E"/>
    <w:rsid w:val="008E223C"/>
    <w:rsid w:val="008E2281"/>
    <w:rsid w:val="008E229B"/>
    <w:rsid w:val="008E22FD"/>
    <w:rsid w:val="008E2408"/>
    <w:rsid w:val="008E25D1"/>
    <w:rsid w:val="008E2780"/>
    <w:rsid w:val="008E279D"/>
    <w:rsid w:val="008E27F9"/>
    <w:rsid w:val="008E2830"/>
    <w:rsid w:val="008E2840"/>
    <w:rsid w:val="008E28E5"/>
    <w:rsid w:val="008E294E"/>
    <w:rsid w:val="008E2972"/>
    <w:rsid w:val="008E29D1"/>
    <w:rsid w:val="008E2C4E"/>
    <w:rsid w:val="008E2D0F"/>
    <w:rsid w:val="008E2D23"/>
    <w:rsid w:val="008E2F33"/>
    <w:rsid w:val="008E2FF4"/>
    <w:rsid w:val="008E30E0"/>
    <w:rsid w:val="008E30ED"/>
    <w:rsid w:val="008E315A"/>
    <w:rsid w:val="008E32FD"/>
    <w:rsid w:val="008E3435"/>
    <w:rsid w:val="008E34A4"/>
    <w:rsid w:val="008E34AB"/>
    <w:rsid w:val="008E357C"/>
    <w:rsid w:val="008E35DA"/>
    <w:rsid w:val="008E3689"/>
    <w:rsid w:val="008E38F7"/>
    <w:rsid w:val="008E3956"/>
    <w:rsid w:val="008E3991"/>
    <w:rsid w:val="008E3A28"/>
    <w:rsid w:val="008E3A60"/>
    <w:rsid w:val="008E3AE3"/>
    <w:rsid w:val="008E3B7A"/>
    <w:rsid w:val="008E3C1C"/>
    <w:rsid w:val="008E3CEF"/>
    <w:rsid w:val="008E3E40"/>
    <w:rsid w:val="008E3F41"/>
    <w:rsid w:val="008E3F55"/>
    <w:rsid w:val="008E41C1"/>
    <w:rsid w:val="008E41F6"/>
    <w:rsid w:val="008E423B"/>
    <w:rsid w:val="008E424C"/>
    <w:rsid w:val="008E4274"/>
    <w:rsid w:val="008E4425"/>
    <w:rsid w:val="008E4547"/>
    <w:rsid w:val="008E4596"/>
    <w:rsid w:val="008E4666"/>
    <w:rsid w:val="008E473B"/>
    <w:rsid w:val="008E489A"/>
    <w:rsid w:val="008E48BF"/>
    <w:rsid w:val="008E4968"/>
    <w:rsid w:val="008E49C6"/>
    <w:rsid w:val="008E4A9C"/>
    <w:rsid w:val="008E4ACA"/>
    <w:rsid w:val="008E4C0C"/>
    <w:rsid w:val="008E4D0E"/>
    <w:rsid w:val="008E4D88"/>
    <w:rsid w:val="008E4DA6"/>
    <w:rsid w:val="008E4DBD"/>
    <w:rsid w:val="008E51B5"/>
    <w:rsid w:val="008E51CD"/>
    <w:rsid w:val="008E51E3"/>
    <w:rsid w:val="008E51FF"/>
    <w:rsid w:val="008E526D"/>
    <w:rsid w:val="008E548F"/>
    <w:rsid w:val="008E551E"/>
    <w:rsid w:val="008E5558"/>
    <w:rsid w:val="008E5748"/>
    <w:rsid w:val="008E578C"/>
    <w:rsid w:val="008E5800"/>
    <w:rsid w:val="008E58A0"/>
    <w:rsid w:val="008E58FA"/>
    <w:rsid w:val="008E590E"/>
    <w:rsid w:val="008E5A58"/>
    <w:rsid w:val="008E5CC4"/>
    <w:rsid w:val="008E5CCB"/>
    <w:rsid w:val="008E5CDD"/>
    <w:rsid w:val="008E5D88"/>
    <w:rsid w:val="008E5EEB"/>
    <w:rsid w:val="008E6050"/>
    <w:rsid w:val="008E6195"/>
    <w:rsid w:val="008E61E4"/>
    <w:rsid w:val="008E6537"/>
    <w:rsid w:val="008E65AD"/>
    <w:rsid w:val="008E6658"/>
    <w:rsid w:val="008E693D"/>
    <w:rsid w:val="008E6C26"/>
    <w:rsid w:val="008E6C50"/>
    <w:rsid w:val="008E6C85"/>
    <w:rsid w:val="008E6D02"/>
    <w:rsid w:val="008E72C1"/>
    <w:rsid w:val="008E7361"/>
    <w:rsid w:val="008E73C4"/>
    <w:rsid w:val="008E75FE"/>
    <w:rsid w:val="008E790F"/>
    <w:rsid w:val="008E7AE4"/>
    <w:rsid w:val="008E7B6E"/>
    <w:rsid w:val="008E7C15"/>
    <w:rsid w:val="008E7D8F"/>
    <w:rsid w:val="008E7E07"/>
    <w:rsid w:val="008E7F30"/>
    <w:rsid w:val="008E7FA0"/>
    <w:rsid w:val="008E7FD2"/>
    <w:rsid w:val="008F00BD"/>
    <w:rsid w:val="008F0114"/>
    <w:rsid w:val="008F0147"/>
    <w:rsid w:val="008F01BE"/>
    <w:rsid w:val="008F025C"/>
    <w:rsid w:val="008F025D"/>
    <w:rsid w:val="008F0439"/>
    <w:rsid w:val="008F069D"/>
    <w:rsid w:val="008F0922"/>
    <w:rsid w:val="008F09C6"/>
    <w:rsid w:val="008F0BB2"/>
    <w:rsid w:val="008F0C44"/>
    <w:rsid w:val="008F0CBF"/>
    <w:rsid w:val="008F0D6A"/>
    <w:rsid w:val="008F0DCC"/>
    <w:rsid w:val="008F1037"/>
    <w:rsid w:val="008F1043"/>
    <w:rsid w:val="008F1093"/>
    <w:rsid w:val="008F10A7"/>
    <w:rsid w:val="008F12AE"/>
    <w:rsid w:val="008F12D2"/>
    <w:rsid w:val="008F166A"/>
    <w:rsid w:val="008F16BD"/>
    <w:rsid w:val="008F1752"/>
    <w:rsid w:val="008F1967"/>
    <w:rsid w:val="008F1A3F"/>
    <w:rsid w:val="008F1A9E"/>
    <w:rsid w:val="008F1AB5"/>
    <w:rsid w:val="008F1AF7"/>
    <w:rsid w:val="008F1C25"/>
    <w:rsid w:val="008F1C44"/>
    <w:rsid w:val="008F1C82"/>
    <w:rsid w:val="008F1F84"/>
    <w:rsid w:val="008F1FBC"/>
    <w:rsid w:val="008F202E"/>
    <w:rsid w:val="008F2039"/>
    <w:rsid w:val="008F203E"/>
    <w:rsid w:val="008F210D"/>
    <w:rsid w:val="008F21DD"/>
    <w:rsid w:val="008F2273"/>
    <w:rsid w:val="008F22BA"/>
    <w:rsid w:val="008F22FC"/>
    <w:rsid w:val="008F247D"/>
    <w:rsid w:val="008F2517"/>
    <w:rsid w:val="008F25D2"/>
    <w:rsid w:val="008F264C"/>
    <w:rsid w:val="008F2674"/>
    <w:rsid w:val="008F2694"/>
    <w:rsid w:val="008F2742"/>
    <w:rsid w:val="008F2800"/>
    <w:rsid w:val="008F2997"/>
    <w:rsid w:val="008F29D7"/>
    <w:rsid w:val="008F2B33"/>
    <w:rsid w:val="008F2B4E"/>
    <w:rsid w:val="008F2D4B"/>
    <w:rsid w:val="008F2D74"/>
    <w:rsid w:val="008F2D94"/>
    <w:rsid w:val="008F2DC1"/>
    <w:rsid w:val="008F2DDD"/>
    <w:rsid w:val="008F2E2A"/>
    <w:rsid w:val="008F2E49"/>
    <w:rsid w:val="008F2E64"/>
    <w:rsid w:val="008F2E79"/>
    <w:rsid w:val="008F30F9"/>
    <w:rsid w:val="008F31F1"/>
    <w:rsid w:val="008F321A"/>
    <w:rsid w:val="008F33A6"/>
    <w:rsid w:val="008F35D8"/>
    <w:rsid w:val="008F35E8"/>
    <w:rsid w:val="008F3757"/>
    <w:rsid w:val="008F3783"/>
    <w:rsid w:val="008F37A7"/>
    <w:rsid w:val="008F382B"/>
    <w:rsid w:val="008F3966"/>
    <w:rsid w:val="008F398D"/>
    <w:rsid w:val="008F39B5"/>
    <w:rsid w:val="008F3AE4"/>
    <w:rsid w:val="008F3BC5"/>
    <w:rsid w:val="008F3BE6"/>
    <w:rsid w:val="008F3BF1"/>
    <w:rsid w:val="008F3CFB"/>
    <w:rsid w:val="008F3DDA"/>
    <w:rsid w:val="008F3F30"/>
    <w:rsid w:val="008F3F51"/>
    <w:rsid w:val="008F400A"/>
    <w:rsid w:val="008F4150"/>
    <w:rsid w:val="008F4205"/>
    <w:rsid w:val="008F420B"/>
    <w:rsid w:val="008F424F"/>
    <w:rsid w:val="008F43B1"/>
    <w:rsid w:val="008F44D2"/>
    <w:rsid w:val="008F4502"/>
    <w:rsid w:val="008F4563"/>
    <w:rsid w:val="008F4635"/>
    <w:rsid w:val="008F466A"/>
    <w:rsid w:val="008F475E"/>
    <w:rsid w:val="008F476E"/>
    <w:rsid w:val="008F4A15"/>
    <w:rsid w:val="008F4C51"/>
    <w:rsid w:val="008F4DED"/>
    <w:rsid w:val="008F4E83"/>
    <w:rsid w:val="008F4EDC"/>
    <w:rsid w:val="008F5137"/>
    <w:rsid w:val="008F51D3"/>
    <w:rsid w:val="008F5272"/>
    <w:rsid w:val="008F52E2"/>
    <w:rsid w:val="008F5391"/>
    <w:rsid w:val="008F53BA"/>
    <w:rsid w:val="008F5459"/>
    <w:rsid w:val="008F549D"/>
    <w:rsid w:val="008F54D4"/>
    <w:rsid w:val="008F559D"/>
    <w:rsid w:val="008F5641"/>
    <w:rsid w:val="008F5AD8"/>
    <w:rsid w:val="008F5B9F"/>
    <w:rsid w:val="008F5BB6"/>
    <w:rsid w:val="008F5C30"/>
    <w:rsid w:val="008F5C62"/>
    <w:rsid w:val="008F5D16"/>
    <w:rsid w:val="008F5D88"/>
    <w:rsid w:val="008F5DC6"/>
    <w:rsid w:val="008F5E12"/>
    <w:rsid w:val="008F5EF9"/>
    <w:rsid w:val="008F6016"/>
    <w:rsid w:val="008F608D"/>
    <w:rsid w:val="008F613F"/>
    <w:rsid w:val="008F61E7"/>
    <w:rsid w:val="008F629D"/>
    <w:rsid w:val="008F62C2"/>
    <w:rsid w:val="008F630A"/>
    <w:rsid w:val="008F6385"/>
    <w:rsid w:val="008F646A"/>
    <w:rsid w:val="008F6472"/>
    <w:rsid w:val="008F68F9"/>
    <w:rsid w:val="008F69E4"/>
    <w:rsid w:val="008F6A01"/>
    <w:rsid w:val="008F6AB4"/>
    <w:rsid w:val="008F6B08"/>
    <w:rsid w:val="008F6D51"/>
    <w:rsid w:val="008F6D69"/>
    <w:rsid w:val="008F7010"/>
    <w:rsid w:val="008F7058"/>
    <w:rsid w:val="008F71EA"/>
    <w:rsid w:val="008F7208"/>
    <w:rsid w:val="008F7344"/>
    <w:rsid w:val="008F748C"/>
    <w:rsid w:val="008F7497"/>
    <w:rsid w:val="008F77A2"/>
    <w:rsid w:val="008F77B2"/>
    <w:rsid w:val="008F7808"/>
    <w:rsid w:val="008F787A"/>
    <w:rsid w:val="008F7980"/>
    <w:rsid w:val="008F7AF7"/>
    <w:rsid w:val="008F7BF1"/>
    <w:rsid w:val="008F7C5C"/>
    <w:rsid w:val="008F7D91"/>
    <w:rsid w:val="008F7D97"/>
    <w:rsid w:val="008F7E8F"/>
    <w:rsid w:val="008F7F0A"/>
    <w:rsid w:val="0090010D"/>
    <w:rsid w:val="00900193"/>
    <w:rsid w:val="009001DB"/>
    <w:rsid w:val="00900262"/>
    <w:rsid w:val="00900375"/>
    <w:rsid w:val="009003FC"/>
    <w:rsid w:val="009004A7"/>
    <w:rsid w:val="00900714"/>
    <w:rsid w:val="009007B7"/>
    <w:rsid w:val="009007E0"/>
    <w:rsid w:val="00900983"/>
    <w:rsid w:val="00900AAA"/>
    <w:rsid w:val="00900B7B"/>
    <w:rsid w:val="00900C45"/>
    <w:rsid w:val="00900C57"/>
    <w:rsid w:val="00900CA3"/>
    <w:rsid w:val="00900D52"/>
    <w:rsid w:val="00900D57"/>
    <w:rsid w:val="00900E3C"/>
    <w:rsid w:val="00900E73"/>
    <w:rsid w:val="00900E8E"/>
    <w:rsid w:val="00900E98"/>
    <w:rsid w:val="00901003"/>
    <w:rsid w:val="0090123F"/>
    <w:rsid w:val="0090140E"/>
    <w:rsid w:val="00901427"/>
    <w:rsid w:val="0090144F"/>
    <w:rsid w:val="0090174F"/>
    <w:rsid w:val="009017E8"/>
    <w:rsid w:val="009019C7"/>
    <w:rsid w:val="00901AC9"/>
    <w:rsid w:val="00901D7C"/>
    <w:rsid w:val="00901EC6"/>
    <w:rsid w:val="00901FF7"/>
    <w:rsid w:val="00902113"/>
    <w:rsid w:val="00902135"/>
    <w:rsid w:val="009021A4"/>
    <w:rsid w:val="0090221D"/>
    <w:rsid w:val="009022C8"/>
    <w:rsid w:val="009023FF"/>
    <w:rsid w:val="00902584"/>
    <w:rsid w:val="00902655"/>
    <w:rsid w:val="0090268D"/>
    <w:rsid w:val="0090295B"/>
    <w:rsid w:val="00902A49"/>
    <w:rsid w:val="00902A75"/>
    <w:rsid w:val="00902BCB"/>
    <w:rsid w:val="00902C12"/>
    <w:rsid w:val="00902E06"/>
    <w:rsid w:val="00902E2F"/>
    <w:rsid w:val="00902F0E"/>
    <w:rsid w:val="00902F6F"/>
    <w:rsid w:val="00902F79"/>
    <w:rsid w:val="00902FDB"/>
    <w:rsid w:val="00902FED"/>
    <w:rsid w:val="00903055"/>
    <w:rsid w:val="0090305F"/>
    <w:rsid w:val="009031EF"/>
    <w:rsid w:val="00903342"/>
    <w:rsid w:val="0090340F"/>
    <w:rsid w:val="00903454"/>
    <w:rsid w:val="009034F6"/>
    <w:rsid w:val="00903654"/>
    <w:rsid w:val="009036B7"/>
    <w:rsid w:val="0090375B"/>
    <w:rsid w:val="00903801"/>
    <w:rsid w:val="00903932"/>
    <w:rsid w:val="00903A81"/>
    <w:rsid w:val="00903ADE"/>
    <w:rsid w:val="00903B11"/>
    <w:rsid w:val="00903C54"/>
    <w:rsid w:val="00903F04"/>
    <w:rsid w:val="00903F8A"/>
    <w:rsid w:val="00904011"/>
    <w:rsid w:val="00904110"/>
    <w:rsid w:val="00904467"/>
    <w:rsid w:val="0090459C"/>
    <w:rsid w:val="009045D0"/>
    <w:rsid w:val="009046CD"/>
    <w:rsid w:val="00904A7F"/>
    <w:rsid w:val="00904AD4"/>
    <w:rsid w:val="00904B43"/>
    <w:rsid w:val="00904B55"/>
    <w:rsid w:val="00904B75"/>
    <w:rsid w:val="00904B88"/>
    <w:rsid w:val="00904BB0"/>
    <w:rsid w:val="00904C41"/>
    <w:rsid w:val="00904C6A"/>
    <w:rsid w:val="00904DEF"/>
    <w:rsid w:val="00904EA3"/>
    <w:rsid w:val="00904EEF"/>
    <w:rsid w:val="00904F0B"/>
    <w:rsid w:val="00904F4D"/>
    <w:rsid w:val="009052C5"/>
    <w:rsid w:val="00905342"/>
    <w:rsid w:val="00905554"/>
    <w:rsid w:val="0090566A"/>
    <w:rsid w:val="00905746"/>
    <w:rsid w:val="0090586C"/>
    <w:rsid w:val="00905902"/>
    <w:rsid w:val="00905AF0"/>
    <w:rsid w:val="00905B11"/>
    <w:rsid w:val="00905DAB"/>
    <w:rsid w:val="00906263"/>
    <w:rsid w:val="009062D2"/>
    <w:rsid w:val="0090633B"/>
    <w:rsid w:val="009066D8"/>
    <w:rsid w:val="009066E7"/>
    <w:rsid w:val="0090680D"/>
    <w:rsid w:val="0090691D"/>
    <w:rsid w:val="00906969"/>
    <w:rsid w:val="00906A95"/>
    <w:rsid w:val="00906AB7"/>
    <w:rsid w:val="00906ACE"/>
    <w:rsid w:val="00906AFD"/>
    <w:rsid w:val="00906B7B"/>
    <w:rsid w:val="00906C02"/>
    <w:rsid w:val="00906DB2"/>
    <w:rsid w:val="00906E71"/>
    <w:rsid w:val="00906ED6"/>
    <w:rsid w:val="00906FD6"/>
    <w:rsid w:val="0090711E"/>
    <w:rsid w:val="009074F3"/>
    <w:rsid w:val="0090770E"/>
    <w:rsid w:val="00907858"/>
    <w:rsid w:val="00907902"/>
    <w:rsid w:val="0090791D"/>
    <w:rsid w:val="00907932"/>
    <w:rsid w:val="0090793A"/>
    <w:rsid w:val="009079FF"/>
    <w:rsid w:val="00907A9F"/>
    <w:rsid w:val="00907D12"/>
    <w:rsid w:val="00907DDE"/>
    <w:rsid w:val="00907DF0"/>
    <w:rsid w:val="00907E22"/>
    <w:rsid w:val="009100F1"/>
    <w:rsid w:val="009101E3"/>
    <w:rsid w:val="00910225"/>
    <w:rsid w:val="009102DA"/>
    <w:rsid w:val="0091037F"/>
    <w:rsid w:val="009103AB"/>
    <w:rsid w:val="009103DE"/>
    <w:rsid w:val="0091049C"/>
    <w:rsid w:val="009104CB"/>
    <w:rsid w:val="00910547"/>
    <w:rsid w:val="00910553"/>
    <w:rsid w:val="0091065D"/>
    <w:rsid w:val="00910689"/>
    <w:rsid w:val="00910745"/>
    <w:rsid w:val="00910798"/>
    <w:rsid w:val="00910874"/>
    <w:rsid w:val="009109F4"/>
    <w:rsid w:val="00910AD7"/>
    <w:rsid w:val="00910B44"/>
    <w:rsid w:val="00910B7C"/>
    <w:rsid w:val="00910B86"/>
    <w:rsid w:val="00910BA1"/>
    <w:rsid w:val="00910CC7"/>
    <w:rsid w:val="00910CCC"/>
    <w:rsid w:val="00910DCE"/>
    <w:rsid w:val="00910E65"/>
    <w:rsid w:val="00910F7C"/>
    <w:rsid w:val="00910F90"/>
    <w:rsid w:val="00910FB5"/>
    <w:rsid w:val="00910FDF"/>
    <w:rsid w:val="0091100B"/>
    <w:rsid w:val="009111D9"/>
    <w:rsid w:val="00911216"/>
    <w:rsid w:val="00911321"/>
    <w:rsid w:val="0091134B"/>
    <w:rsid w:val="009113F3"/>
    <w:rsid w:val="0091162C"/>
    <w:rsid w:val="00911680"/>
    <w:rsid w:val="00911778"/>
    <w:rsid w:val="009117A2"/>
    <w:rsid w:val="00911843"/>
    <w:rsid w:val="00911847"/>
    <w:rsid w:val="009118B0"/>
    <w:rsid w:val="00911961"/>
    <w:rsid w:val="00911973"/>
    <w:rsid w:val="00911ACE"/>
    <w:rsid w:val="00911B1A"/>
    <w:rsid w:val="00911C57"/>
    <w:rsid w:val="00911DBF"/>
    <w:rsid w:val="00911DC8"/>
    <w:rsid w:val="00911DE3"/>
    <w:rsid w:val="00911DF2"/>
    <w:rsid w:val="00911E1B"/>
    <w:rsid w:val="00911E46"/>
    <w:rsid w:val="00911E81"/>
    <w:rsid w:val="00911EB7"/>
    <w:rsid w:val="00911F1D"/>
    <w:rsid w:val="00911FE6"/>
    <w:rsid w:val="00911FFA"/>
    <w:rsid w:val="009120BA"/>
    <w:rsid w:val="009120CA"/>
    <w:rsid w:val="0091210B"/>
    <w:rsid w:val="009122A0"/>
    <w:rsid w:val="009122F7"/>
    <w:rsid w:val="0091231C"/>
    <w:rsid w:val="00912347"/>
    <w:rsid w:val="00912366"/>
    <w:rsid w:val="00912429"/>
    <w:rsid w:val="00912710"/>
    <w:rsid w:val="0091282F"/>
    <w:rsid w:val="0091283B"/>
    <w:rsid w:val="00912843"/>
    <w:rsid w:val="00912885"/>
    <w:rsid w:val="0091292C"/>
    <w:rsid w:val="0091296C"/>
    <w:rsid w:val="0091299C"/>
    <w:rsid w:val="00912B04"/>
    <w:rsid w:val="00912B17"/>
    <w:rsid w:val="00912BEF"/>
    <w:rsid w:val="00912C88"/>
    <w:rsid w:val="00912DC8"/>
    <w:rsid w:val="00912F9D"/>
    <w:rsid w:val="00912FA2"/>
    <w:rsid w:val="00913101"/>
    <w:rsid w:val="00913122"/>
    <w:rsid w:val="0091317E"/>
    <w:rsid w:val="009133F9"/>
    <w:rsid w:val="0091356A"/>
    <w:rsid w:val="009135FA"/>
    <w:rsid w:val="009136E7"/>
    <w:rsid w:val="00913940"/>
    <w:rsid w:val="00913968"/>
    <w:rsid w:val="00913980"/>
    <w:rsid w:val="009139C7"/>
    <w:rsid w:val="00913A4C"/>
    <w:rsid w:val="00913B73"/>
    <w:rsid w:val="00913BD6"/>
    <w:rsid w:val="00913DE4"/>
    <w:rsid w:val="00913E26"/>
    <w:rsid w:val="00913F8E"/>
    <w:rsid w:val="00913FB1"/>
    <w:rsid w:val="00913FB9"/>
    <w:rsid w:val="00914048"/>
    <w:rsid w:val="0091407F"/>
    <w:rsid w:val="00914148"/>
    <w:rsid w:val="0091435A"/>
    <w:rsid w:val="0091446A"/>
    <w:rsid w:val="0091448B"/>
    <w:rsid w:val="00914581"/>
    <w:rsid w:val="0091471B"/>
    <w:rsid w:val="009148EE"/>
    <w:rsid w:val="009149B8"/>
    <w:rsid w:val="00914A02"/>
    <w:rsid w:val="00914A7C"/>
    <w:rsid w:val="00914B0F"/>
    <w:rsid w:val="00914B2D"/>
    <w:rsid w:val="00914B3D"/>
    <w:rsid w:val="00914B93"/>
    <w:rsid w:val="00914B9C"/>
    <w:rsid w:val="00914C51"/>
    <w:rsid w:val="00914CEA"/>
    <w:rsid w:val="00914DC5"/>
    <w:rsid w:val="00914E1A"/>
    <w:rsid w:val="00915016"/>
    <w:rsid w:val="009151C4"/>
    <w:rsid w:val="00915219"/>
    <w:rsid w:val="00915227"/>
    <w:rsid w:val="0091522D"/>
    <w:rsid w:val="0091537A"/>
    <w:rsid w:val="009153C3"/>
    <w:rsid w:val="0091543F"/>
    <w:rsid w:val="0091560A"/>
    <w:rsid w:val="009157D8"/>
    <w:rsid w:val="00915927"/>
    <w:rsid w:val="00915B5F"/>
    <w:rsid w:val="00915BE6"/>
    <w:rsid w:val="00915C17"/>
    <w:rsid w:val="00915C7F"/>
    <w:rsid w:val="00915C89"/>
    <w:rsid w:val="00915CE3"/>
    <w:rsid w:val="00915D03"/>
    <w:rsid w:val="00915D48"/>
    <w:rsid w:val="00915DA9"/>
    <w:rsid w:val="00915DEC"/>
    <w:rsid w:val="00915EA4"/>
    <w:rsid w:val="00915F69"/>
    <w:rsid w:val="00915FC6"/>
    <w:rsid w:val="009160AE"/>
    <w:rsid w:val="009161E6"/>
    <w:rsid w:val="0091622E"/>
    <w:rsid w:val="00916248"/>
    <w:rsid w:val="0091628E"/>
    <w:rsid w:val="0091629C"/>
    <w:rsid w:val="009163BD"/>
    <w:rsid w:val="0091647C"/>
    <w:rsid w:val="009165D5"/>
    <w:rsid w:val="00916615"/>
    <w:rsid w:val="009166D6"/>
    <w:rsid w:val="00916954"/>
    <w:rsid w:val="0091698A"/>
    <w:rsid w:val="00916992"/>
    <w:rsid w:val="00916AF9"/>
    <w:rsid w:val="00916B32"/>
    <w:rsid w:val="00916B4C"/>
    <w:rsid w:val="00916B4D"/>
    <w:rsid w:val="00916BFF"/>
    <w:rsid w:val="00916C65"/>
    <w:rsid w:val="00916C8C"/>
    <w:rsid w:val="00916E32"/>
    <w:rsid w:val="00916E88"/>
    <w:rsid w:val="00916EE4"/>
    <w:rsid w:val="00917055"/>
    <w:rsid w:val="0091705E"/>
    <w:rsid w:val="009170D5"/>
    <w:rsid w:val="0091716B"/>
    <w:rsid w:val="009171D7"/>
    <w:rsid w:val="00917214"/>
    <w:rsid w:val="009174E3"/>
    <w:rsid w:val="00917514"/>
    <w:rsid w:val="0091755A"/>
    <w:rsid w:val="009176B2"/>
    <w:rsid w:val="00917886"/>
    <w:rsid w:val="00917AFD"/>
    <w:rsid w:val="00917C47"/>
    <w:rsid w:val="00917C79"/>
    <w:rsid w:val="00917D7F"/>
    <w:rsid w:val="00917EFB"/>
    <w:rsid w:val="00917F58"/>
    <w:rsid w:val="00917F64"/>
    <w:rsid w:val="00920080"/>
    <w:rsid w:val="009201AC"/>
    <w:rsid w:val="00920253"/>
    <w:rsid w:val="009203E9"/>
    <w:rsid w:val="0092046F"/>
    <w:rsid w:val="0092048C"/>
    <w:rsid w:val="009204A2"/>
    <w:rsid w:val="009204D5"/>
    <w:rsid w:val="00920560"/>
    <w:rsid w:val="009207F1"/>
    <w:rsid w:val="00920993"/>
    <w:rsid w:val="009209C1"/>
    <w:rsid w:val="00920A12"/>
    <w:rsid w:val="00920AB3"/>
    <w:rsid w:val="00920B31"/>
    <w:rsid w:val="00920C04"/>
    <w:rsid w:val="00920D6B"/>
    <w:rsid w:val="00920D8B"/>
    <w:rsid w:val="00920E0A"/>
    <w:rsid w:val="00921006"/>
    <w:rsid w:val="0092117B"/>
    <w:rsid w:val="0092121E"/>
    <w:rsid w:val="0092125A"/>
    <w:rsid w:val="009212EE"/>
    <w:rsid w:val="00921318"/>
    <w:rsid w:val="00921384"/>
    <w:rsid w:val="0092146E"/>
    <w:rsid w:val="00921503"/>
    <w:rsid w:val="00921509"/>
    <w:rsid w:val="0092155F"/>
    <w:rsid w:val="009215B9"/>
    <w:rsid w:val="009217E9"/>
    <w:rsid w:val="00921927"/>
    <w:rsid w:val="00921A75"/>
    <w:rsid w:val="00921A94"/>
    <w:rsid w:val="00921CD0"/>
    <w:rsid w:val="00921E1C"/>
    <w:rsid w:val="00921FF7"/>
    <w:rsid w:val="0092221D"/>
    <w:rsid w:val="00922336"/>
    <w:rsid w:val="0092237B"/>
    <w:rsid w:val="00922863"/>
    <w:rsid w:val="00922884"/>
    <w:rsid w:val="00922B15"/>
    <w:rsid w:val="00922BB1"/>
    <w:rsid w:val="00922C6E"/>
    <w:rsid w:val="00922D02"/>
    <w:rsid w:val="00922DC9"/>
    <w:rsid w:val="00922DDA"/>
    <w:rsid w:val="00922F38"/>
    <w:rsid w:val="00922F50"/>
    <w:rsid w:val="00922F8C"/>
    <w:rsid w:val="00923248"/>
    <w:rsid w:val="0092324F"/>
    <w:rsid w:val="009232AC"/>
    <w:rsid w:val="009232CF"/>
    <w:rsid w:val="009234A7"/>
    <w:rsid w:val="009234F9"/>
    <w:rsid w:val="009235BF"/>
    <w:rsid w:val="009235E4"/>
    <w:rsid w:val="0092362E"/>
    <w:rsid w:val="0092375C"/>
    <w:rsid w:val="00923797"/>
    <w:rsid w:val="009237BA"/>
    <w:rsid w:val="00923A50"/>
    <w:rsid w:val="00923A67"/>
    <w:rsid w:val="00923AC8"/>
    <w:rsid w:val="00923C2C"/>
    <w:rsid w:val="00923C98"/>
    <w:rsid w:val="00923CCC"/>
    <w:rsid w:val="00923E0A"/>
    <w:rsid w:val="00924128"/>
    <w:rsid w:val="00924234"/>
    <w:rsid w:val="00924317"/>
    <w:rsid w:val="009243CB"/>
    <w:rsid w:val="00924405"/>
    <w:rsid w:val="00924518"/>
    <w:rsid w:val="00924531"/>
    <w:rsid w:val="009245D1"/>
    <w:rsid w:val="00924623"/>
    <w:rsid w:val="00924894"/>
    <w:rsid w:val="009249D0"/>
    <w:rsid w:val="00924ABC"/>
    <w:rsid w:val="00924B00"/>
    <w:rsid w:val="00924B03"/>
    <w:rsid w:val="00924B49"/>
    <w:rsid w:val="00924BE8"/>
    <w:rsid w:val="00924CCF"/>
    <w:rsid w:val="00924D2A"/>
    <w:rsid w:val="00924EC6"/>
    <w:rsid w:val="00924EF1"/>
    <w:rsid w:val="00924F0D"/>
    <w:rsid w:val="00924F6E"/>
    <w:rsid w:val="0092502E"/>
    <w:rsid w:val="0092505C"/>
    <w:rsid w:val="009250FA"/>
    <w:rsid w:val="00925104"/>
    <w:rsid w:val="0092515F"/>
    <w:rsid w:val="00925236"/>
    <w:rsid w:val="009252DC"/>
    <w:rsid w:val="0092549A"/>
    <w:rsid w:val="009254AD"/>
    <w:rsid w:val="00925536"/>
    <w:rsid w:val="0092555C"/>
    <w:rsid w:val="00925575"/>
    <w:rsid w:val="009255DC"/>
    <w:rsid w:val="009256B1"/>
    <w:rsid w:val="009258DB"/>
    <w:rsid w:val="00925999"/>
    <w:rsid w:val="00925B1E"/>
    <w:rsid w:val="00925B31"/>
    <w:rsid w:val="00925C5A"/>
    <w:rsid w:val="00925D4E"/>
    <w:rsid w:val="00925D85"/>
    <w:rsid w:val="00925DB8"/>
    <w:rsid w:val="00925FC0"/>
    <w:rsid w:val="00926009"/>
    <w:rsid w:val="00926023"/>
    <w:rsid w:val="009260C8"/>
    <w:rsid w:val="0092620E"/>
    <w:rsid w:val="00926230"/>
    <w:rsid w:val="009262A6"/>
    <w:rsid w:val="009262C4"/>
    <w:rsid w:val="00926329"/>
    <w:rsid w:val="00926554"/>
    <w:rsid w:val="009265F8"/>
    <w:rsid w:val="009266F1"/>
    <w:rsid w:val="0092694F"/>
    <w:rsid w:val="00926D1C"/>
    <w:rsid w:val="00926D93"/>
    <w:rsid w:val="00926DA1"/>
    <w:rsid w:val="00926E1B"/>
    <w:rsid w:val="00926EC7"/>
    <w:rsid w:val="0092703E"/>
    <w:rsid w:val="0092704B"/>
    <w:rsid w:val="0092737A"/>
    <w:rsid w:val="0092751E"/>
    <w:rsid w:val="009276C1"/>
    <w:rsid w:val="00927747"/>
    <w:rsid w:val="0092776A"/>
    <w:rsid w:val="009277A0"/>
    <w:rsid w:val="0092787D"/>
    <w:rsid w:val="00927956"/>
    <w:rsid w:val="009279A7"/>
    <w:rsid w:val="009279ED"/>
    <w:rsid w:val="00927CEB"/>
    <w:rsid w:val="00927D0A"/>
    <w:rsid w:val="00930068"/>
    <w:rsid w:val="00930079"/>
    <w:rsid w:val="00930086"/>
    <w:rsid w:val="0093017D"/>
    <w:rsid w:val="009301EE"/>
    <w:rsid w:val="0093022F"/>
    <w:rsid w:val="00930300"/>
    <w:rsid w:val="0093031E"/>
    <w:rsid w:val="00930387"/>
    <w:rsid w:val="009303C5"/>
    <w:rsid w:val="009303CF"/>
    <w:rsid w:val="009303D0"/>
    <w:rsid w:val="0093060A"/>
    <w:rsid w:val="00930653"/>
    <w:rsid w:val="00930675"/>
    <w:rsid w:val="0093099A"/>
    <w:rsid w:val="00930A34"/>
    <w:rsid w:val="00930A3B"/>
    <w:rsid w:val="00930AE2"/>
    <w:rsid w:val="00930BBA"/>
    <w:rsid w:val="00930C25"/>
    <w:rsid w:val="00930DCA"/>
    <w:rsid w:val="00930E2D"/>
    <w:rsid w:val="00930FA8"/>
    <w:rsid w:val="00931084"/>
    <w:rsid w:val="00931087"/>
    <w:rsid w:val="00931309"/>
    <w:rsid w:val="009313F9"/>
    <w:rsid w:val="00931417"/>
    <w:rsid w:val="009314E7"/>
    <w:rsid w:val="009315E3"/>
    <w:rsid w:val="00931666"/>
    <w:rsid w:val="009316D2"/>
    <w:rsid w:val="009318F6"/>
    <w:rsid w:val="0093191B"/>
    <w:rsid w:val="00931940"/>
    <w:rsid w:val="00931967"/>
    <w:rsid w:val="009319E4"/>
    <w:rsid w:val="00931AC1"/>
    <w:rsid w:val="00931BC4"/>
    <w:rsid w:val="00931C44"/>
    <w:rsid w:val="00931CA6"/>
    <w:rsid w:val="00931D10"/>
    <w:rsid w:val="00931EB2"/>
    <w:rsid w:val="00932041"/>
    <w:rsid w:val="00932064"/>
    <w:rsid w:val="009320BC"/>
    <w:rsid w:val="00932201"/>
    <w:rsid w:val="0093233A"/>
    <w:rsid w:val="00932638"/>
    <w:rsid w:val="00932780"/>
    <w:rsid w:val="009327BA"/>
    <w:rsid w:val="009327F2"/>
    <w:rsid w:val="00932822"/>
    <w:rsid w:val="0093288E"/>
    <w:rsid w:val="00932892"/>
    <w:rsid w:val="009328CA"/>
    <w:rsid w:val="0093291C"/>
    <w:rsid w:val="00932A89"/>
    <w:rsid w:val="00932B6D"/>
    <w:rsid w:val="00932BE0"/>
    <w:rsid w:val="00932C27"/>
    <w:rsid w:val="00932CC9"/>
    <w:rsid w:val="00932CD2"/>
    <w:rsid w:val="00932D08"/>
    <w:rsid w:val="00932D19"/>
    <w:rsid w:val="00932D67"/>
    <w:rsid w:val="00932DB2"/>
    <w:rsid w:val="00932DEE"/>
    <w:rsid w:val="00932F8C"/>
    <w:rsid w:val="00932F9D"/>
    <w:rsid w:val="00932FAD"/>
    <w:rsid w:val="0093308F"/>
    <w:rsid w:val="009330DD"/>
    <w:rsid w:val="00933406"/>
    <w:rsid w:val="00933410"/>
    <w:rsid w:val="009336CF"/>
    <w:rsid w:val="009339D7"/>
    <w:rsid w:val="009339DB"/>
    <w:rsid w:val="00933A20"/>
    <w:rsid w:val="00933AD6"/>
    <w:rsid w:val="00933B4B"/>
    <w:rsid w:val="00933E28"/>
    <w:rsid w:val="00933F68"/>
    <w:rsid w:val="00933F8C"/>
    <w:rsid w:val="0093406C"/>
    <w:rsid w:val="0093417C"/>
    <w:rsid w:val="0093422F"/>
    <w:rsid w:val="009342E6"/>
    <w:rsid w:val="00934495"/>
    <w:rsid w:val="009344F0"/>
    <w:rsid w:val="00934547"/>
    <w:rsid w:val="009345BE"/>
    <w:rsid w:val="009345F3"/>
    <w:rsid w:val="0093463D"/>
    <w:rsid w:val="009346C1"/>
    <w:rsid w:val="00934839"/>
    <w:rsid w:val="009348A1"/>
    <w:rsid w:val="009348D7"/>
    <w:rsid w:val="0093490C"/>
    <w:rsid w:val="009349A5"/>
    <w:rsid w:val="00934A92"/>
    <w:rsid w:val="00934C1E"/>
    <w:rsid w:val="00934DBF"/>
    <w:rsid w:val="00934DD2"/>
    <w:rsid w:val="00934F4F"/>
    <w:rsid w:val="00934FCF"/>
    <w:rsid w:val="00935132"/>
    <w:rsid w:val="0093517A"/>
    <w:rsid w:val="0093523E"/>
    <w:rsid w:val="00935268"/>
    <w:rsid w:val="00935369"/>
    <w:rsid w:val="00935392"/>
    <w:rsid w:val="00935393"/>
    <w:rsid w:val="00935480"/>
    <w:rsid w:val="009354C4"/>
    <w:rsid w:val="00935545"/>
    <w:rsid w:val="009356BE"/>
    <w:rsid w:val="009356EB"/>
    <w:rsid w:val="00935763"/>
    <w:rsid w:val="009357A3"/>
    <w:rsid w:val="009357F9"/>
    <w:rsid w:val="009359A4"/>
    <w:rsid w:val="00935BF7"/>
    <w:rsid w:val="00935C9B"/>
    <w:rsid w:val="00935CFC"/>
    <w:rsid w:val="00935DDE"/>
    <w:rsid w:val="00935E74"/>
    <w:rsid w:val="00935EC0"/>
    <w:rsid w:val="00935ED4"/>
    <w:rsid w:val="00935F2A"/>
    <w:rsid w:val="00935F47"/>
    <w:rsid w:val="00936260"/>
    <w:rsid w:val="0093634B"/>
    <w:rsid w:val="00936394"/>
    <w:rsid w:val="009363C2"/>
    <w:rsid w:val="00936413"/>
    <w:rsid w:val="0093647D"/>
    <w:rsid w:val="00936635"/>
    <w:rsid w:val="00936894"/>
    <w:rsid w:val="009368A1"/>
    <w:rsid w:val="00936950"/>
    <w:rsid w:val="009369E4"/>
    <w:rsid w:val="009369F6"/>
    <w:rsid w:val="00936C64"/>
    <w:rsid w:val="00936ECB"/>
    <w:rsid w:val="00936EF3"/>
    <w:rsid w:val="00936F6E"/>
    <w:rsid w:val="00936FC0"/>
    <w:rsid w:val="00937019"/>
    <w:rsid w:val="0093702A"/>
    <w:rsid w:val="00937201"/>
    <w:rsid w:val="00937279"/>
    <w:rsid w:val="009372C8"/>
    <w:rsid w:val="009372FC"/>
    <w:rsid w:val="009372FE"/>
    <w:rsid w:val="0093745A"/>
    <w:rsid w:val="00937532"/>
    <w:rsid w:val="009375BE"/>
    <w:rsid w:val="0093777D"/>
    <w:rsid w:val="009377BC"/>
    <w:rsid w:val="009379F3"/>
    <w:rsid w:val="00937B0C"/>
    <w:rsid w:val="00937CE3"/>
    <w:rsid w:val="00937D2D"/>
    <w:rsid w:val="00937D6F"/>
    <w:rsid w:val="00937D87"/>
    <w:rsid w:val="00937DA4"/>
    <w:rsid w:val="00937DD3"/>
    <w:rsid w:val="00937DF9"/>
    <w:rsid w:val="00937ECC"/>
    <w:rsid w:val="0094009C"/>
    <w:rsid w:val="009400A3"/>
    <w:rsid w:val="009400F7"/>
    <w:rsid w:val="0094018F"/>
    <w:rsid w:val="009402D0"/>
    <w:rsid w:val="0094047B"/>
    <w:rsid w:val="00940653"/>
    <w:rsid w:val="0094093D"/>
    <w:rsid w:val="00940991"/>
    <w:rsid w:val="00940AC8"/>
    <w:rsid w:val="00940E3B"/>
    <w:rsid w:val="0094118F"/>
    <w:rsid w:val="00941228"/>
    <w:rsid w:val="009412C3"/>
    <w:rsid w:val="00941412"/>
    <w:rsid w:val="0094170E"/>
    <w:rsid w:val="00941959"/>
    <w:rsid w:val="00941A3A"/>
    <w:rsid w:val="00941BCD"/>
    <w:rsid w:val="00941CB7"/>
    <w:rsid w:val="00941D69"/>
    <w:rsid w:val="00941FA2"/>
    <w:rsid w:val="00941FC0"/>
    <w:rsid w:val="009420C4"/>
    <w:rsid w:val="0094223E"/>
    <w:rsid w:val="00942294"/>
    <w:rsid w:val="0094239C"/>
    <w:rsid w:val="00942531"/>
    <w:rsid w:val="00942541"/>
    <w:rsid w:val="009425D7"/>
    <w:rsid w:val="009426DA"/>
    <w:rsid w:val="00942745"/>
    <w:rsid w:val="00942749"/>
    <w:rsid w:val="009427B4"/>
    <w:rsid w:val="00942A2D"/>
    <w:rsid w:val="00942C17"/>
    <w:rsid w:val="00942CC5"/>
    <w:rsid w:val="00942E1E"/>
    <w:rsid w:val="00942FE3"/>
    <w:rsid w:val="00943048"/>
    <w:rsid w:val="00943126"/>
    <w:rsid w:val="0094346A"/>
    <w:rsid w:val="009434B1"/>
    <w:rsid w:val="009435CB"/>
    <w:rsid w:val="0094373C"/>
    <w:rsid w:val="00943B83"/>
    <w:rsid w:val="00943C58"/>
    <w:rsid w:val="00943C74"/>
    <w:rsid w:val="00943D1E"/>
    <w:rsid w:val="00943E8A"/>
    <w:rsid w:val="00943EC7"/>
    <w:rsid w:val="00943F5C"/>
    <w:rsid w:val="00944034"/>
    <w:rsid w:val="0094404E"/>
    <w:rsid w:val="00944137"/>
    <w:rsid w:val="00944228"/>
    <w:rsid w:val="009442A4"/>
    <w:rsid w:val="00944517"/>
    <w:rsid w:val="00944611"/>
    <w:rsid w:val="009446CE"/>
    <w:rsid w:val="009446ED"/>
    <w:rsid w:val="0094472B"/>
    <w:rsid w:val="0094477F"/>
    <w:rsid w:val="0094489E"/>
    <w:rsid w:val="0094494C"/>
    <w:rsid w:val="00944986"/>
    <w:rsid w:val="00944A04"/>
    <w:rsid w:val="00944B59"/>
    <w:rsid w:val="00944BA0"/>
    <w:rsid w:val="00944BB5"/>
    <w:rsid w:val="00944BE5"/>
    <w:rsid w:val="00944C3B"/>
    <w:rsid w:val="00944D0A"/>
    <w:rsid w:val="00944D7C"/>
    <w:rsid w:val="00944E0E"/>
    <w:rsid w:val="0094515E"/>
    <w:rsid w:val="009451EF"/>
    <w:rsid w:val="00945230"/>
    <w:rsid w:val="009453A2"/>
    <w:rsid w:val="0094557A"/>
    <w:rsid w:val="0094574F"/>
    <w:rsid w:val="009457AE"/>
    <w:rsid w:val="009457CA"/>
    <w:rsid w:val="009457F0"/>
    <w:rsid w:val="0094581F"/>
    <w:rsid w:val="0094586B"/>
    <w:rsid w:val="00945998"/>
    <w:rsid w:val="009459AF"/>
    <w:rsid w:val="009459EC"/>
    <w:rsid w:val="00945AE2"/>
    <w:rsid w:val="00945B14"/>
    <w:rsid w:val="00945B77"/>
    <w:rsid w:val="00945CC0"/>
    <w:rsid w:val="00945E4C"/>
    <w:rsid w:val="00945E72"/>
    <w:rsid w:val="00945E79"/>
    <w:rsid w:val="00945F46"/>
    <w:rsid w:val="00945F6E"/>
    <w:rsid w:val="00946018"/>
    <w:rsid w:val="0094603F"/>
    <w:rsid w:val="00946062"/>
    <w:rsid w:val="0094606F"/>
    <w:rsid w:val="00946185"/>
    <w:rsid w:val="009461C3"/>
    <w:rsid w:val="00946259"/>
    <w:rsid w:val="00946318"/>
    <w:rsid w:val="00946497"/>
    <w:rsid w:val="009465B9"/>
    <w:rsid w:val="00946656"/>
    <w:rsid w:val="0094685F"/>
    <w:rsid w:val="009468DC"/>
    <w:rsid w:val="009469DA"/>
    <w:rsid w:val="00946AB7"/>
    <w:rsid w:val="00946AB8"/>
    <w:rsid w:val="00946B7B"/>
    <w:rsid w:val="00946EF8"/>
    <w:rsid w:val="009471CA"/>
    <w:rsid w:val="009472D0"/>
    <w:rsid w:val="009473E8"/>
    <w:rsid w:val="009474E8"/>
    <w:rsid w:val="00947553"/>
    <w:rsid w:val="00947645"/>
    <w:rsid w:val="009476A6"/>
    <w:rsid w:val="009477DC"/>
    <w:rsid w:val="009478A1"/>
    <w:rsid w:val="0094793A"/>
    <w:rsid w:val="00947998"/>
    <w:rsid w:val="00947B36"/>
    <w:rsid w:val="00947B5D"/>
    <w:rsid w:val="00947BA1"/>
    <w:rsid w:val="00947BE9"/>
    <w:rsid w:val="00947DA6"/>
    <w:rsid w:val="00947E28"/>
    <w:rsid w:val="00947EBD"/>
    <w:rsid w:val="00947ED9"/>
    <w:rsid w:val="00947F5C"/>
    <w:rsid w:val="0095016C"/>
    <w:rsid w:val="0095016F"/>
    <w:rsid w:val="009501C8"/>
    <w:rsid w:val="0095020E"/>
    <w:rsid w:val="0095024A"/>
    <w:rsid w:val="00950360"/>
    <w:rsid w:val="0095046A"/>
    <w:rsid w:val="0095047A"/>
    <w:rsid w:val="00950587"/>
    <w:rsid w:val="00950608"/>
    <w:rsid w:val="0095060D"/>
    <w:rsid w:val="00950647"/>
    <w:rsid w:val="00950689"/>
    <w:rsid w:val="00950718"/>
    <w:rsid w:val="009507AC"/>
    <w:rsid w:val="00950864"/>
    <w:rsid w:val="009508B2"/>
    <w:rsid w:val="009508E4"/>
    <w:rsid w:val="00950941"/>
    <w:rsid w:val="00950A5F"/>
    <w:rsid w:val="00950A87"/>
    <w:rsid w:val="00950B5D"/>
    <w:rsid w:val="00950CA1"/>
    <w:rsid w:val="00950CC4"/>
    <w:rsid w:val="00950CD9"/>
    <w:rsid w:val="00950CDF"/>
    <w:rsid w:val="0095106E"/>
    <w:rsid w:val="00951174"/>
    <w:rsid w:val="009512A1"/>
    <w:rsid w:val="009512CD"/>
    <w:rsid w:val="00951393"/>
    <w:rsid w:val="00951419"/>
    <w:rsid w:val="009514E0"/>
    <w:rsid w:val="009514F7"/>
    <w:rsid w:val="0095181F"/>
    <w:rsid w:val="009518A1"/>
    <w:rsid w:val="00951920"/>
    <w:rsid w:val="009519A1"/>
    <w:rsid w:val="009519B8"/>
    <w:rsid w:val="009519E5"/>
    <w:rsid w:val="00951A7A"/>
    <w:rsid w:val="00951B8B"/>
    <w:rsid w:val="00951BB0"/>
    <w:rsid w:val="00951CF9"/>
    <w:rsid w:val="00951D07"/>
    <w:rsid w:val="00951E98"/>
    <w:rsid w:val="00952047"/>
    <w:rsid w:val="009520C2"/>
    <w:rsid w:val="00952153"/>
    <w:rsid w:val="00952245"/>
    <w:rsid w:val="009523AC"/>
    <w:rsid w:val="00952494"/>
    <w:rsid w:val="0095257E"/>
    <w:rsid w:val="009525E6"/>
    <w:rsid w:val="00952618"/>
    <w:rsid w:val="00952839"/>
    <w:rsid w:val="009528E5"/>
    <w:rsid w:val="00952933"/>
    <w:rsid w:val="009529BD"/>
    <w:rsid w:val="00952B1A"/>
    <w:rsid w:val="00952B2F"/>
    <w:rsid w:val="00952B7E"/>
    <w:rsid w:val="00952CC7"/>
    <w:rsid w:val="00952D50"/>
    <w:rsid w:val="00952D75"/>
    <w:rsid w:val="00952EB1"/>
    <w:rsid w:val="00952FB7"/>
    <w:rsid w:val="00953026"/>
    <w:rsid w:val="009530B5"/>
    <w:rsid w:val="009531BF"/>
    <w:rsid w:val="009531F3"/>
    <w:rsid w:val="0095325C"/>
    <w:rsid w:val="00953336"/>
    <w:rsid w:val="0095339D"/>
    <w:rsid w:val="009534A0"/>
    <w:rsid w:val="009535EF"/>
    <w:rsid w:val="0095360E"/>
    <w:rsid w:val="0095366A"/>
    <w:rsid w:val="009536B2"/>
    <w:rsid w:val="0095384E"/>
    <w:rsid w:val="0095389E"/>
    <w:rsid w:val="009538D6"/>
    <w:rsid w:val="0095392F"/>
    <w:rsid w:val="009539E0"/>
    <w:rsid w:val="00953A0B"/>
    <w:rsid w:val="00953A3E"/>
    <w:rsid w:val="00953AA1"/>
    <w:rsid w:val="00953AD6"/>
    <w:rsid w:val="00953CD4"/>
    <w:rsid w:val="00953D7E"/>
    <w:rsid w:val="00953D9B"/>
    <w:rsid w:val="00953DFC"/>
    <w:rsid w:val="00953E23"/>
    <w:rsid w:val="00953F93"/>
    <w:rsid w:val="00954160"/>
    <w:rsid w:val="009543B2"/>
    <w:rsid w:val="009543C0"/>
    <w:rsid w:val="0095440A"/>
    <w:rsid w:val="00954577"/>
    <w:rsid w:val="00954655"/>
    <w:rsid w:val="00954685"/>
    <w:rsid w:val="0095469D"/>
    <w:rsid w:val="00954700"/>
    <w:rsid w:val="00954A45"/>
    <w:rsid w:val="00954AFC"/>
    <w:rsid w:val="00954D33"/>
    <w:rsid w:val="00954D50"/>
    <w:rsid w:val="00954DF8"/>
    <w:rsid w:val="00954FCC"/>
    <w:rsid w:val="00954FE9"/>
    <w:rsid w:val="00955015"/>
    <w:rsid w:val="009550CC"/>
    <w:rsid w:val="009550DC"/>
    <w:rsid w:val="009551DA"/>
    <w:rsid w:val="00955255"/>
    <w:rsid w:val="009552DD"/>
    <w:rsid w:val="00955323"/>
    <w:rsid w:val="0095537D"/>
    <w:rsid w:val="00955426"/>
    <w:rsid w:val="0095544B"/>
    <w:rsid w:val="009554C5"/>
    <w:rsid w:val="009555FC"/>
    <w:rsid w:val="00955994"/>
    <w:rsid w:val="009559EB"/>
    <w:rsid w:val="00955AC2"/>
    <w:rsid w:val="00955B01"/>
    <w:rsid w:val="00955D83"/>
    <w:rsid w:val="00956024"/>
    <w:rsid w:val="0095605C"/>
    <w:rsid w:val="009560AD"/>
    <w:rsid w:val="00956248"/>
    <w:rsid w:val="00956280"/>
    <w:rsid w:val="009562EF"/>
    <w:rsid w:val="0095632D"/>
    <w:rsid w:val="0095641E"/>
    <w:rsid w:val="0095676A"/>
    <w:rsid w:val="0095677A"/>
    <w:rsid w:val="00956852"/>
    <w:rsid w:val="00956923"/>
    <w:rsid w:val="00956AB0"/>
    <w:rsid w:val="00956B72"/>
    <w:rsid w:val="00956BCB"/>
    <w:rsid w:val="00956C2F"/>
    <w:rsid w:val="00956C37"/>
    <w:rsid w:val="00956C96"/>
    <w:rsid w:val="00956D19"/>
    <w:rsid w:val="00956D61"/>
    <w:rsid w:val="00956E3A"/>
    <w:rsid w:val="00956E99"/>
    <w:rsid w:val="009571CC"/>
    <w:rsid w:val="00957625"/>
    <w:rsid w:val="00957710"/>
    <w:rsid w:val="00957763"/>
    <w:rsid w:val="00957801"/>
    <w:rsid w:val="00957845"/>
    <w:rsid w:val="009579E2"/>
    <w:rsid w:val="00957ACC"/>
    <w:rsid w:val="00957B30"/>
    <w:rsid w:val="00957D65"/>
    <w:rsid w:val="00957E01"/>
    <w:rsid w:val="00957E88"/>
    <w:rsid w:val="00957FA3"/>
    <w:rsid w:val="00957FA9"/>
    <w:rsid w:val="00960043"/>
    <w:rsid w:val="0096005A"/>
    <w:rsid w:val="0096011C"/>
    <w:rsid w:val="0096027E"/>
    <w:rsid w:val="00960305"/>
    <w:rsid w:val="00960478"/>
    <w:rsid w:val="0096051A"/>
    <w:rsid w:val="00960520"/>
    <w:rsid w:val="009605A9"/>
    <w:rsid w:val="0096063D"/>
    <w:rsid w:val="00960776"/>
    <w:rsid w:val="0096081B"/>
    <w:rsid w:val="00960856"/>
    <w:rsid w:val="009608E0"/>
    <w:rsid w:val="0096094F"/>
    <w:rsid w:val="0096096D"/>
    <w:rsid w:val="00960976"/>
    <w:rsid w:val="009609F6"/>
    <w:rsid w:val="00960A64"/>
    <w:rsid w:val="00960B9D"/>
    <w:rsid w:val="00960D8F"/>
    <w:rsid w:val="00960DD3"/>
    <w:rsid w:val="00960DD4"/>
    <w:rsid w:val="00960FB2"/>
    <w:rsid w:val="00961189"/>
    <w:rsid w:val="009611DF"/>
    <w:rsid w:val="009612DB"/>
    <w:rsid w:val="00961361"/>
    <w:rsid w:val="00961431"/>
    <w:rsid w:val="00961557"/>
    <w:rsid w:val="0096156D"/>
    <w:rsid w:val="009615C0"/>
    <w:rsid w:val="0096162F"/>
    <w:rsid w:val="00961638"/>
    <w:rsid w:val="00961680"/>
    <w:rsid w:val="0096168F"/>
    <w:rsid w:val="009616CE"/>
    <w:rsid w:val="009617BF"/>
    <w:rsid w:val="009617C1"/>
    <w:rsid w:val="009617E0"/>
    <w:rsid w:val="0096187E"/>
    <w:rsid w:val="00961A50"/>
    <w:rsid w:val="00961BD5"/>
    <w:rsid w:val="00961D07"/>
    <w:rsid w:val="00961F04"/>
    <w:rsid w:val="00962007"/>
    <w:rsid w:val="00962336"/>
    <w:rsid w:val="009623A5"/>
    <w:rsid w:val="009623D6"/>
    <w:rsid w:val="009623E1"/>
    <w:rsid w:val="0096256A"/>
    <w:rsid w:val="009625FB"/>
    <w:rsid w:val="009626E0"/>
    <w:rsid w:val="0096272F"/>
    <w:rsid w:val="00962731"/>
    <w:rsid w:val="00962849"/>
    <w:rsid w:val="00962A22"/>
    <w:rsid w:val="00962BC8"/>
    <w:rsid w:val="00962D67"/>
    <w:rsid w:val="00962F5A"/>
    <w:rsid w:val="00963274"/>
    <w:rsid w:val="009632A1"/>
    <w:rsid w:val="009632C9"/>
    <w:rsid w:val="0096330A"/>
    <w:rsid w:val="0096333E"/>
    <w:rsid w:val="0096345D"/>
    <w:rsid w:val="009635FF"/>
    <w:rsid w:val="00963603"/>
    <w:rsid w:val="00963669"/>
    <w:rsid w:val="00963719"/>
    <w:rsid w:val="009637D5"/>
    <w:rsid w:val="009638EB"/>
    <w:rsid w:val="0096391C"/>
    <w:rsid w:val="00963A10"/>
    <w:rsid w:val="00963A5B"/>
    <w:rsid w:val="00963B93"/>
    <w:rsid w:val="00963C27"/>
    <w:rsid w:val="00963C2D"/>
    <w:rsid w:val="00963C8C"/>
    <w:rsid w:val="00963CCF"/>
    <w:rsid w:val="00963CF8"/>
    <w:rsid w:val="00963DE5"/>
    <w:rsid w:val="00963E5F"/>
    <w:rsid w:val="00963F1E"/>
    <w:rsid w:val="009640E9"/>
    <w:rsid w:val="0096420D"/>
    <w:rsid w:val="0096424F"/>
    <w:rsid w:val="0096428E"/>
    <w:rsid w:val="00964304"/>
    <w:rsid w:val="0096434A"/>
    <w:rsid w:val="0096450B"/>
    <w:rsid w:val="009645BF"/>
    <w:rsid w:val="009645EB"/>
    <w:rsid w:val="00964630"/>
    <w:rsid w:val="00964648"/>
    <w:rsid w:val="00964729"/>
    <w:rsid w:val="009647B8"/>
    <w:rsid w:val="00964A01"/>
    <w:rsid w:val="00964A1B"/>
    <w:rsid w:val="00964D79"/>
    <w:rsid w:val="00964DBB"/>
    <w:rsid w:val="00964E6C"/>
    <w:rsid w:val="00964FC3"/>
    <w:rsid w:val="009650EF"/>
    <w:rsid w:val="00965163"/>
    <w:rsid w:val="0096517F"/>
    <w:rsid w:val="009653E7"/>
    <w:rsid w:val="00965487"/>
    <w:rsid w:val="009654FD"/>
    <w:rsid w:val="0096559D"/>
    <w:rsid w:val="009655A8"/>
    <w:rsid w:val="00965618"/>
    <w:rsid w:val="0096572D"/>
    <w:rsid w:val="009658EF"/>
    <w:rsid w:val="00965A97"/>
    <w:rsid w:val="00965B11"/>
    <w:rsid w:val="00965D1C"/>
    <w:rsid w:val="00965EA1"/>
    <w:rsid w:val="00965F8C"/>
    <w:rsid w:val="00965FD4"/>
    <w:rsid w:val="00966056"/>
    <w:rsid w:val="0096606B"/>
    <w:rsid w:val="00966157"/>
    <w:rsid w:val="009661AF"/>
    <w:rsid w:val="009662F7"/>
    <w:rsid w:val="0096641B"/>
    <w:rsid w:val="0096646D"/>
    <w:rsid w:val="00966542"/>
    <w:rsid w:val="0096659D"/>
    <w:rsid w:val="009667A5"/>
    <w:rsid w:val="009669A6"/>
    <w:rsid w:val="009669B8"/>
    <w:rsid w:val="00966A41"/>
    <w:rsid w:val="00966BB3"/>
    <w:rsid w:val="00966CD4"/>
    <w:rsid w:val="00966F03"/>
    <w:rsid w:val="00966F44"/>
    <w:rsid w:val="00966FB1"/>
    <w:rsid w:val="0096707C"/>
    <w:rsid w:val="00967164"/>
    <w:rsid w:val="009671B6"/>
    <w:rsid w:val="009671B8"/>
    <w:rsid w:val="0096724F"/>
    <w:rsid w:val="00967281"/>
    <w:rsid w:val="0096736C"/>
    <w:rsid w:val="00967466"/>
    <w:rsid w:val="0096747D"/>
    <w:rsid w:val="009677EA"/>
    <w:rsid w:val="0096788F"/>
    <w:rsid w:val="00967964"/>
    <w:rsid w:val="00967996"/>
    <w:rsid w:val="00967A91"/>
    <w:rsid w:val="00967ABC"/>
    <w:rsid w:val="00967B17"/>
    <w:rsid w:val="00967BF0"/>
    <w:rsid w:val="00967C0C"/>
    <w:rsid w:val="00967CC1"/>
    <w:rsid w:val="00967D13"/>
    <w:rsid w:val="00967DE5"/>
    <w:rsid w:val="00967E02"/>
    <w:rsid w:val="00967F5A"/>
    <w:rsid w:val="00970025"/>
    <w:rsid w:val="0097004B"/>
    <w:rsid w:val="00970187"/>
    <w:rsid w:val="00970402"/>
    <w:rsid w:val="0097040A"/>
    <w:rsid w:val="0097044C"/>
    <w:rsid w:val="0097052F"/>
    <w:rsid w:val="00970569"/>
    <w:rsid w:val="009705C3"/>
    <w:rsid w:val="009706B5"/>
    <w:rsid w:val="0097080A"/>
    <w:rsid w:val="0097088F"/>
    <w:rsid w:val="00970897"/>
    <w:rsid w:val="009708F1"/>
    <w:rsid w:val="009708FF"/>
    <w:rsid w:val="0097097B"/>
    <w:rsid w:val="00970A5E"/>
    <w:rsid w:val="00970B9B"/>
    <w:rsid w:val="00970B9E"/>
    <w:rsid w:val="00970BD0"/>
    <w:rsid w:val="00970BDA"/>
    <w:rsid w:val="00970BDF"/>
    <w:rsid w:val="00970C92"/>
    <w:rsid w:val="00970E41"/>
    <w:rsid w:val="00970E93"/>
    <w:rsid w:val="00970EB5"/>
    <w:rsid w:val="00970F06"/>
    <w:rsid w:val="00970F37"/>
    <w:rsid w:val="009710EC"/>
    <w:rsid w:val="009711CA"/>
    <w:rsid w:val="009712B9"/>
    <w:rsid w:val="009712D9"/>
    <w:rsid w:val="0097131F"/>
    <w:rsid w:val="0097146D"/>
    <w:rsid w:val="0097148B"/>
    <w:rsid w:val="009714D1"/>
    <w:rsid w:val="009714D9"/>
    <w:rsid w:val="009715B2"/>
    <w:rsid w:val="0097169D"/>
    <w:rsid w:val="00971897"/>
    <w:rsid w:val="009718B4"/>
    <w:rsid w:val="00971909"/>
    <w:rsid w:val="00971976"/>
    <w:rsid w:val="00971B95"/>
    <w:rsid w:val="00971BB7"/>
    <w:rsid w:val="00971BCA"/>
    <w:rsid w:val="00971D3C"/>
    <w:rsid w:val="00971E7C"/>
    <w:rsid w:val="00971E93"/>
    <w:rsid w:val="00971F03"/>
    <w:rsid w:val="00972022"/>
    <w:rsid w:val="00972182"/>
    <w:rsid w:val="0097218A"/>
    <w:rsid w:val="00972297"/>
    <w:rsid w:val="00972371"/>
    <w:rsid w:val="009723BF"/>
    <w:rsid w:val="00972503"/>
    <w:rsid w:val="0097254C"/>
    <w:rsid w:val="00972564"/>
    <w:rsid w:val="009725E6"/>
    <w:rsid w:val="00972604"/>
    <w:rsid w:val="00972641"/>
    <w:rsid w:val="0097269D"/>
    <w:rsid w:val="009726A6"/>
    <w:rsid w:val="009727C8"/>
    <w:rsid w:val="0097280A"/>
    <w:rsid w:val="009728E1"/>
    <w:rsid w:val="009729F9"/>
    <w:rsid w:val="00972A4D"/>
    <w:rsid w:val="00972AAA"/>
    <w:rsid w:val="00972B97"/>
    <w:rsid w:val="00972CC6"/>
    <w:rsid w:val="00972E2D"/>
    <w:rsid w:val="00972E7F"/>
    <w:rsid w:val="00972EEF"/>
    <w:rsid w:val="00973011"/>
    <w:rsid w:val="0097305B"/>
    <w:rsid w:val="0097318E"/>
    <w:rsid w:val="00973268"/>
    <w:rsid w:val="009732C7"/>
    <w:rsid w:val="009733A6"/>
    <w:rsid w:val="009733BF"/>
    <w:rsid w:val="00973402"/>
    <w:rsid w:val="00973408"/>
    <w:rsid w:val="00973439"/>
    <w:rsid w:val="00973452"/>
    <w:rsid w:val="00973514"/>
    <w:rsid w:val="009735B5"/>
    <w:rsid w:val="009735EC"/>
    <w:rsid w:val="009735F9"/>
    <w:rsid w:val="0097372D"/>
    <w:rsid w:val="00973735"/>
    <w:rsid w:val="0097378B"/>
    <w:rsid w:val="00973895"/>
    <w:rsid w:val="009738D6"/>
    <w:rsid w:val="009738F3"/>
    <w:rsid w:val="00973A26"/>
    <w:rsid w:val="00973A31"/>
    <w:rsid w:val="00973B57"/>
    <w:rsid w:val="00973C28"/>
    <w:rsid w:val="00973D77"/>
    <w:rsid w:val="00973E96"/>
    <w:rsid w:val="00973F45"/>
    <w:rsid w:val="00974049"/>
    <w:rsid w:val="009741BA"/>
    <w:rsid w:val="00974262"/>
    <w:rsid w:val="0097429B"/>
    <w:rsid w:val="0097433B"/>
    <w:rsid w:val="00974377"/>
    <w:rsid w:val="009743F7"/>
    <w:rsid w:val="009744FF"/>
    <w:rsid w:val="0097452E"/>
    <w:rsid w:val="0097459A"/>
    <w:rsid w:val="009745BC"/>
    <w:rsid w:val="009746F1"/>
    <w:rsid w:val="00974738"/>
    <w:rsid w:val="00974806"/>
    <w:rsid w:val="00974966"/>
    <w:rsid w:val="0097498D"/>
    <w:rsid w:val="009749AB"/>
    <w:rsid w:val="00974A54"/>
    <w:rsid w:val="00974ABF"/>
    <w:rsid w:val="00974AC3"/>
    <w:rsid w:val="00974B16"/>
    <w:rsid w:val="00974B51"/>
    <w:rsid w:val="00974DBE"/>
    <w:rsid w:val="00974EC4"/>
    <w:rsid w:val="00974ECE"/>
    <w:rsid w:val="00975089"/>
    <w:rsid w:val="009750CE"/>
    <w:rsid w:val="009750D9"/>
    <w:rsid w:val="00975124"/>
    <w:rsid w:val="009751A3"/>
    <w:rsid w:val="009751B1"/>
    <w:rsid w:val="00975235"/>
    <w:rsid w:val="00975243"/>
    <w:rsid w:val="009753F3"/>
    <w:rsid w:val="00975479"/>
    <w:rsid w:val="009754C7"/>
    <w:rsid w:val="0097556E"/>
    <w:rsid w:val="009755DB"/>
    <w:rsid w:val="009755E1"/>
    <w:rsid w:val="009755F0"/>
    <w:rsid w:val="00975618"/>
    <w:rsid w:val="00975660"/>
    <w:rsid w:val="009756D0"/>
    <w:rsid w:val="009758A6"/>
    <w:rsid w:val="00975946"/>
    <w:rsid w:val="00975C0F"/>
    <w:rsid w:val="00975C61"/>
    <w:rsid w:val="00975CCA"/>
    <w:rsid w:val="00975CD2"/>
    <w:rsid w:val="00975D40"/>
    <w:rsid w:val="00975D74"/>
    <w:rsid w:val="00975E3B"/>
    <w:rsid w:val="00975FB3"/>
    <w:rsid w:val="00975FEB"/>
    <w:rsid w:val="00976050"/>
    <w:rsid w:val="0097606A"/>
    <w:rsid w:val="009760F9"/>
    <w:rsid w:val="00976155"/>
    <w:rsid w:val="0097615F"/>
    <w:rsid w:val="00976173"/>
    <w:rsid w:val="0097617E"/>
    <w:rsid w:val="009762F2"/>
    <w:rsid w:val="00976354"/>
    <w:rsid w:val="009763C0"/>
    <w:rsid w:val="00976667"/>
    <w:rsid w:val="0097667D"/>
    <w:rsid w:val="009767A7"/>
    <w:rsid w:val="00976839"/>
    <w:rsid w:val="00976867"/>
    <w:rsid w:val="0097693A"/>
    <w:rsid w:val="00976998"/>
    <w:rsid w:val="009769A2"/>
    <w:rsid w:val="00976AEC"/>
    <w:rsid w:val="00976C28"/>
    <w:rsid w:val="00976E1B"/>
    <w:rsid w:val="00976E61"/>
    <w:rsid w:val="00976F18"/>
    <w:rsid w:val="00976F35"/>
    <w:rsid w:val="00976F5F"/>
    <w:rsid w:val="00977005"/>
    <w:rsid w:val="00977085"/>
    <w:rsid w:val="00977092"/>
    <w:rsid w:val="009771D4"/>
    <w:rsid w:val="00977529"/>
    <w:rsid w:val="009778B9"/>
    <w:rsid w:val="00977A15"/>
    <w:rsid w:val="00977AA0"/>
    <w:rsid w:val="00977B02"/>
    <w:rsid w:val="00977B8D"/>
    <w:rsid w:val="00977B8E"/>
    <w:rsid w:val="00977BD2"/>
    <w:rsid w:val="00977C07"/>
    <w:rsid w:val="00977C3F"/>
    <w:rsid w:val="00977C42"/>
    <w:rsid w:val="00977CF9"/>
    <w:rsid w:val="00977D70"/>
    <w:rsid w:val="00977EBF"/>
    <w:rsid w:val="00977FAE"/>
    <w:rsid w:val="009800D1"/>
    <w:rsid w:val="00980272"/>
    <w:rsid w:val="009802E2"/>
    <w:rsid w:val="00980432"/>
    <w:rsid w:val="0098046C"/>
    <w:rsid w:val="009804E8"/>
    <w:rsid w:val="0098066B"/>
    <w:rsid w:val="0098070D"/>
    <w:rsid w:val="00980888"/>
    <w:rsid w:val="0098088D"/>
    <w:rsid w:val="00980992"/>
    <w:rsid w:val="009809E4"/>
    <w:rsid w:val="009809EB"/>
    <w:rsid w:val="00980A5B"/>
    <w:rsid w:val="00980ABE"/>
    <w:rsid w:val="00980CE3"/>
    <w:rsid w:val="00980CF7"/>
    <w:rsid w:val="00980D64"/>
    <w:rsid w:val="00980DC4"/>
    <w:rsid w:val="00980E55"/>
    <w:rsid w:val="00980EC3"/>
    <w:rsid w:val="00980F07"/>
    <w:rsid w:val="00980F55"/>
    <w:rsid w:val="009810EA"/>
    <w:rsid w:val="00981217"/>
    <w:rsid w:val="00981271"/>
    <w:rsid w:val="0098129C"/>
    <w:rsid w:val="0098140F"/>
    <w:rsid w:val="0098142E"/>
    <w:rsid w:val="009814A2"/>
    <w:rsid w:val="0098150B"/>
    <w:rsid w:val="00981591"/>
    <w:rsid w:val="009815E6"/>
    <w:rsid w:val="009816C9"/>
    <w:rsid w:val="009816CD"/>
    <w:rsid w:val="009817D1"/>
    <w:rsid w:val="00981807"/>
    <w:rsid w:val="00981811"/>
    <w:rsid w:val="009819A4"/>
    <w:rsid w:val="00981A10"/>
    <w:rsid w:val="00981A68"/>
    <w:rsid w:val="00981B23"/>
    <w:rsid w:val="00981BC4"/>
    <w:rsid w:val="00981C0F"/>
    <w:rsid w:val="00981C95"/>
    <w:rsid w:val="00981D40"/>
    <w:rsid w:val="00981D68"/>
    <w:rsid w:val="00981DDB"/>
    <w:rsid w:val="00981DE8"/>
    <w:rsid w:val="00981EB7"/>
    <w:rsid w:val="00981F35"/>
    <w:rsid w:val="009820E1"/>
    <w:rsid w:val="009821F4"/>
    <w:rsid w:val="0098237B"/>
    <w:rsid w:val="009827B9"/>
    <w:rsid w:val="009827EA"/>
    <w:rsid w:val="00982977"/>
    <w:rsid w:val="00982AED"/>
    <w:rsid w:val="00982B20"/>
    <w:rsid w:val="00982B4D"/>
    <w:rsid w:val="00982B4F"/>
    <w:rsid w:val="00982B97"/>
    <w:rsid w:val="00982C13"/>
    <w:rsid w:val="00982C2D"/>
    <w:rsid w:val="00982C65"/>
    <w:rsid w:val="00982C9A"/>
    <w:rsid w:val="00982CAB"/>
    <w:rsid w:val="00982D07"/>
    <w:rsid w:val="00982D52"/>
    <w:rsid w:val="00982D83"/>
    <w:rsid w:val="00982E64"/>
    <w:rsid w:val="0098309B"/>
    <w:rsid w:val="00983216"/>
    <w:rsid w:val="0098332C"/>
    <w:rsid w:val="00983390"/>
    <w:rsid w:val="00983572"/>
    <w:rsid w:val="00983987"/>
    <w:rsid w:val="00983AD1"/>
    <w:rsid w:val="00983AEC"/>
    <w:rsid w:val="00983C4B"/>
    <w:rsid w:val="00983EF9"/>
    <w:rsid w:val="00984211"/>
    <w:rsid w:val="009843C9"/>
    <w:rsid w:val="009844BE"/>
    <w:rsid w:val="009845E0"/>
    <w:rsid w:val="00984646"/>
    <w:rsid w:val="00984656"/>
    <w:rsid w:val="00984722"/>
    <w:rsid w:val="00984817"/>
    <w:rsid w:val="00984824"/>
    <w:rsid w:val="00984836"/>
    <w:rsid w:val="009848D3"/>
    <w:rsid w:val="009848FC"/>
    <w:rsid w:val="009849ED"/>
    <w:rsid w:val="00984A72"/>
    <w:rsid w:val="00984C6C"/>
    <w:rsid w:val="00984C8C"/>
    <w:rsid w:val="00984E14"/>
    <w:rsid w:val="00984F6E"/>
    <w:rsid w:val="009850C3"/>
    <w:rsid w:val="009852AF"/>
    <w:rsid w:val="009852C2"/>
    <w:rsid w:val="009853CB"/>
    <w:rsid w:val="0098542D"/>
    <w:rsid w:val="00985520"/>
    <w:rsid w:val="009856B3"/>
    <w:rsid w:val="009858D6"/>
    <w:rsid w:val="009858EE"/>
    <w:rsid w:val="00985947"/>
    <w:rsid w:val="009859B4"/>
    <w:rsid w:val="00985AF4"/>
    <w:rsid w:val="00985AFE"/>
    <w:rsid w:val="00985B63"/>
    <w:rsid w:val="00985B6D"/>
    <w:rsid w:val="00985C30"/>
    <w:rsid w:val="00985CA7"/>
    <w:rsid w:val="00985CCF"/>
    <w:rsid w:val="00985DA1"/>
    <w:rsid w:val="00986075"/>
    <w:rsid w:val="00986091"/>
    <w:rsid w:val="0098619A"/>
    <w:rsid w:val="0098631D"/>
    <w:rsid w:val="00986332"/>
    <w:rsid w:val="00986398"/>
    <w:rsid w:val="00986552"/>
    <w:rsid w:val="009865A6"/>
    <w:rsid w:val="00986607"/>
    <w:rsid w:val="00986A55"/>
    <w:rsid w:val="00986B75"/>
    <w:rsid w:val="00986C27"/>
    <w:rsid w:val="00986CEB"/>
    <w:rsid w:val="00986D3E"/>
    <w:rsid w:val="00986D69"/>
    <w:rsid w:val="00986DE9"/>
    <w:rsid w:val="00986EAB"/>
    <w:rsid w:val="00986EAD"/>
    <w:rsid w:val="00986EC2"/>
    <w:rsid w:val="00986ECE"/>
    <w:rsid w:val="00986F10"/>
    <w:rsid w:val="00986FC0"/>
    <w:rsid w:val="00986FF5"/>
    <w:rsid w:val="00987025"/>
    <w:rsid w:val="00987036"/>
    <w:rsid w:val="00987234"/>
    <w:rsid w:val="009872E1"/>
    <w:rsid w:val="009874C4"/>
    <w:rsid w:val="009874E5"/>
    <w:rsid w:val="009874EB"/>
    <w:rsid w:val="00987509"/>
    <w:rsid w:val="00987529"/>
    <w:rsid w:val="009875EF"/>
    <w:rsid w:val="009876AF"/>
    <w:rsid w:val="009877B8"/>
    <w:rsid w:val="00987856"/>
    <w:rsid w:val="0098799F"/>
    <w:rsid w:val="00987AE1"/>
    <w:rsid w:val="00987CBD"/>
    <w:rsid w:val="00987CE5"/>
    <w:rsid w:val="00987D1A"/>
    <w:rsid w:val="00987D6C"/>
    <w:rsid w:val="00987DE3"/>
    <w:rsid w:val="00987E82"/>
    <w:rsid w:val="00987F65"/>
    <w:rsid w:val="00987FA0"/>
    <w:rsid w:val="00990090"/>
    <w:rsid w:val="00990294"/>
    <w:rsid w:val="009903BD"/>
    <w:rsid w:val="009903CE"/>
    <w:rsid w:val="009903E9"/>
    <w:rsid w:val="009903FD"/>
    <w:rsid w:val="0099050E"/>
    <w:rsid w:val="00990535"/>
    <w:rsid w:val="009905F3"/>
    <w:rsid w:val="009905FA"/>
    <w:rsid w:val="00990682"/>
    <w:rsid w:val="0099069A"/>
    <w:rsid w:val="009906AB"/>
    <w:rsid w:val="009908D8"/>
    <w:rsid w:val="00990936"/>
    <w:rsid w:val="009909B9"/>
    <w:rsid w:val="009909C7"/>
    <w:rsid w:val="00990A42"/>
    <w:rsid w:val="00990B0D"/>
    <w:rsid w:val="00990BE2"/>
    <w:rsid w:val="00990BF6"/>
    <w:rsid w:val="00990C46"/>
    <w:rsid w:val="00990C5C"/>
    <w:rsid w:val="00990ECB"/>
    <w:rsid w:val="00990F0C"/>
    <w:rsid w:val="00991012"/>
    <w:rsid w:val="0099106D"/>
    <w:rsid w:val="00991074"/>
    <w:rsid w:val="0099108C"/>
    <w:rsid w:val="00991322"/>
    <w:rsid w:val="00991361"/>
    <w:rsid w:val="0099138F"/>
    <w:rsid w:val="009913C8"/>
    <w:rsid w:val="009913F7"/>
    <w:rsid w:val="009914E3"/>
    <w:rsid w:val="009914FC"/>
    <w:rsid w:val="0099155A"/>
    <w:rsid w:val="009915E9"/>
    <w:rsid w:val="00991617"/>
    <w:rsid w:val="00991771"/>
    <w:rsid w:val="00991A04"/>
    <w:rsid w:val="00991B44"/>
    <w:rsid w:val="00991B68"/>
    <w:rsid w:val="00991C49"/>
    <w:rsid w:val="00991D51"/>
    <w:rsid w:val="00991DBE"/>
    <w:rsid w:val="00991E46"/>
    <w:rsid w:val="00991F07"/>
    <w:rsid w:val="00991F11"/>
    <w:rsid w:val="00991F58"/>
    <w:rsid w:val="00991F71"/>
    <w:rsid w:val="00992060"/>
    <w:rsid w:val="00992170"/>
    <w:rsid w:val="009921A5"/>
    <w:rsid w:val="009923D0"/>
    <w:rsid w:val="00992456"/>
    <w:rsid w:val="009924E2"/>
    <w:rsid w:val="00992525"/>
    <w:rsid w:val="00992666"/>
    <w:rsid w:val="00992677"/>
    <w:rsid w:val="00992686"/>
    <w:rsid w:val="009927AB"/>
    <w:rsid w:val="009927E6"/>
    <w:rsid w:val="009928A1"/>
    <w:rsid w:val="009928C8"/>
    <w:rsid w:val="00992901"/>
    <w:rsid w:val="009929D2"/>
    <w:rsid w:val="00992D3C"/>
    <w:rsid w:val="00992D9F"/>
    <w:rsid w:val="00992EEA"/>
    <w:rsid w:val="00992F6C"/>
    <w:rsid w:val="00993185"/>
    <w:rsid w:val="0099318B"/>
    <w:rsid w:val="009931DD"/>
    <w:rsid w:val="00993275"/>
    <w:rsid w:val="0099338F"/>
    <w:rsid w:val="009933C6"/>
    <w:rsid w:val="009933D5"/>
    <w:rsid w:val="0099342D"/>
    <w:rsid w:val="00993537"/>
    <w:rsid w:val="0099365F"/>
    <w:rsid w:val="009936FD"/>
    <w:rsid w:val="00993834"/>
    <w:rsid w:val="009938D5"/>
    <w:rsid w:val="00993901"/>
    <w:rsid w:val="00993991"/>
    <w:rsid w:val="00993AA3"/>
    <w:rsid w:val="00993ADF"/>
    <w:rsid w:val="00993BCB"/>
    <w:rsid w:val="00993C12"/>
    <w:rsid w:val="00993CEA"/>
    <w:rsid w:val="00993E17"/>
    <w:rsid w:val="00993FCB"/>
    <w:rsid w:val="009940DE"/>
    <w:rsid w:val="00994237"/>
    <w:rsid w:val="009942A3"/>
    <w:rsid w:val="009942B3"/>
    <w:rsid w:val="009942ED"/>
    <w:rsid w:val="009943B4"/>
    <w:rsid w:val="009943BE"/>
    <w:rsid w:val="00994441"/>
    <w:rsid w:val="0099446A"/>
    <w:rsid w:val="009944B4"/>
    <w:rsid w:val="00994538"/>
    <w:rsid w:val="0099461F"/>
    <w:rsid w:val="00994694"/>
    <w:rsid w:val="009946D5"/>
    <w:rsid w:val="009949F5"/>
    <w:rsid w:val="00994AFB"/>
    <w:rsid w:val="00994C00"/>
    <w:rsid w:val="00994CE3"/>
    <w:rsid w:val="00994F22"/>
    <w:rsid w:val="009952F1"/>
    <w:rsid w:val="009953F5"/>
    <w:rsid w:val="00995460"/>
    <w:rsid w:val="009954A2"/>
    <w:rsid w:val="00995617"/>
    <w:rsid w:val="009956DF"/>
    <w:rsid w:val="009957A0"/>
    <w:rsid w:val="00995868"/>
    <w:rsid w:val="009958D9"/>
    <w:rsid w:val="00995ACB"/>
    <w:rsid w:val="00995B96"/>
    <w:rsid w:val="00995CCF"/>
    <w:rsid w:val="00995D06"/>
    <w:rsid w:val="00995D23"/>
    <w:rsid w:val="00995D96"/>
    <w:rsid w:val="00995E05"/>
    <w:rsid w:val="00995E77"/>
    <w:rsid w:val="00995E86"/>
    <w:rsid w:val="00995F1D"/>
    <w:rsid w:val="00995F42"/>
    <w:rsid w:val="00996018"/>
    <w:rsid w:val="00996073"/>
    <w:rsid w:val="0099619C"/>
    <w:rsid w:val="0099632D"/>
    <w:rsid w:val="00996373"/>
    <w:rsid w:val="0099645C"/>
    <w:rsid w:val="00996467"/>
    <w:rsid w:val="009964D2"/>
    <w:rsid w:val="009964D8"/>
    <w:rsid w:val="00996521"/>
    <w:rsid w:val="0099663B"/>
    <w:rsid w:val="0099670D"/>
    <w:rsid w:val="00996780"/>
    <w:rsid w:val="00996995"/>
    <w:rsid w:val="009969F1"/>
    <w:rsid w:val="00996A44"/>
    <w:rsid w:val="00996A47"/>
    <w:rsid w:val="00996AFC"/>
    <w:rsid w:val="00996D0D"/>
    <w:rsid w:val="00996DB7"/>
    <w:rsid w:val="00996DD2"/>
    <w:rsid w:val="00996E65"/>
    <w:rsid w:val="00996EC2"/>
    <w:rsid w:val="00996F55"/>
    <w:rsid w:val="009970D2"/>
    <w:rsid w:val="009970D5"/>
    <w:rsid w:val="00997208"/>
    <w:rsid w:val="00997234"/>
    <w:rsid w:val="0099723D"/>
    <w:rsid w:val="009973F1"/>
    <w:rsid w:val="00997405"/>
    <w:rsid w:val="00997581"/>
    <w:rsid w:val="009976F3"/>
    <w:rsid w:val="009976FD"/>
    <w:rsid w:val="0099774B"/>
    <w:rsid w:val="00997776"/>
    <w:rsid w:val="009977C5"/>
    <w:rsid w:val="00997868"/>
    <w:rsid w:val="00997A60"/>
    <w:rsid w:val="00997A64"/>
    <w:rsid w:val="00997A90"/>
    <w:rsid w:val="00997ADA"/>
    <w:rsid w:val="00997AE5"/>
    <w:rsid w:val="00997B23"/>
    <w:rsid w:val="00997C76"/>
    <w:rsid w:val="00997CD7"/>
    <w:rsid w:val="00997E00"/>
    <w:rsid w:val="00997F97"/>
    <w:rsid w:val="00997FE9"/>
    <w:rsid w:val="009A0066"/>
    <w:rsid w:val="009A00E6"/>
    <w:rsid w:val="009A01EF"/>
    <w:rsid w:val="009A0254"/>
    <w:rsid w:val="009A0357"/>
    <w:rsid w:val="009A065C"/>
    <w:rsid w:val="009A0688"/>
    <w:rsid w:val="009A069E"/>
    <w:rsid w:val="009A075F"/>
    <w:rsid w:val="009A0785"/>
    <w:rsid w:val="009A07AD"/>
    <w:rsid w:val="009A07E3"/>
    <w:rsid w:val="009A07E4"/>
    <w:rsid w:val="009A0810"/>
    <w:rsid w:val="009A08B3"/>
    <w:rsid w:val="009A09C6"/>
    <w:rsid w:val="009A0BAE"/>
    <w:rsid w:val="009A0D11"/>
    <w:rsid w:val="009A0D83"/>
    <w:rsid w:val="009A0DF0"/>
    <w:rsid w:val="009A0E03"/>
    <w:rsid w:val="009A0FA4"/>
    <w:rsid w:val="009A105F"/>
    <w:rsid w:val="009A108D"/>
    <w:rsid w:val="009A10E3"/>
    <w:rsid w:val="009A1139"/>
    <w:rsid w:val="009A1141"/>
    <w:rsid w:val="009A1150"/>
    <w:rsid w:val="009A121B"/>
    <w:rsid w:val="009A123C"/>
    <w:rsid w:val="009A1259"/>
    <w:rsid w:val="009A125B"/>
    <w:rsid w:val="009A12B8"/>
    <w:rsid w:val="009A12FE"/>
    <w:rsid w:val="009A13C8"/>
    <w:rsid w:val="009A14C1"/>
    <w:rsid w:val="009A15CB"/>
    <w:rsid w:val="009A1649"/>
    <w:rsid w:val="009A16C9"/>
    <w:rsid w:val="009A190A"/>
    <w:rsid w:val="009A193A"/>
    <w:rsid w:val="009A19B6"/>
    <w:rsid w:val="009A1A03"/>
    <w:rsid w:val="009A1A08"/>
    <w:rsid w:val="009A1B04"/>
    <w:rsid w:val="009A1C00"/>
    <w:rsid w:val="009A1C44"/>
    <w:rsid w:val="009A1DC2"/>
    <w:rsid w:val="009A1DE0"/>
    <w:rsid w:val="009A1EC0"/>
    <w:rsid w:val="009A1FEC"/>
    <w:rsid w:val="009A2123"/>
    <w:rsid w:val="009A22C4"/>
    <w:rsid w:val="009A2632"/>
    <w:rsid w:val="009A288A"/>
    <w:rsid w:val="009A28E8"/>
    <w:rsid w:val="009A2989"/>
    <w:rsid w:val="009A29AA"/>
    <w:rsid w:val="009A2AA3"/>
    <w:rsid w:val="009A2B75"/>
    <w:rsid w:val="009A2D64"/>
    <w:rsid w:val="009A2D6B"/>
    <w:rsid w:val="009A2D8C"/>
    <w:rsid w:val="009A2E70"/>
    <w:rsid w:val="009A3041"/>
    <w:rsid w:val="009A3286"/>
    <w:rsid w:val="009A338F"/>
    <w:rsid w:val="009A34EB"/>
    <w:rsid w:val="009A35AB"/>
    <w:rsid w:val="009A36BD"/>
    <w:rsid w:val="009A3908"/>
    <w:rsid w:val="009A39F3"/>
    <w:rsid w:val="009A39F4"/>
    <w:rsid w:val="009A3AFB"/>
    <w:rsid w:val="009A3AFF"/>
    <w:rsid w:val="009A3C18"/>
    <w:rsid w:val="009A3D13"/>
    <w:rsid w:val="009A3D5D"/>
    <w:rsid w:val="009A3D64"/>
    <w:rsid w:val="009A3F41"/>
    <w:rsid w:val="009A3F62"/>
    <w:rsid w:val="009A40D2"/>
    <w:rsid w:val="009A40D8"/>
    <w:rsid w:val="009A40FA"/>
    <w:rsid w:val="009A4153"/>
    <w:rsid w:val="009A436B"/>
    <w:rsid w:val="009A43EA"/>
    <w:rsid w:val="009A4489"/>
    <w:rsid w:val="009A44D0"/>
    <w:rsid w:val="009A44E6"/>
    <w:rsid w:val="009A4542"/>
    <w:rsid w:val="009A45D0"/>
    <w:rsid w:val="009A460F"/>
    <w:rsid w:val="009A464A"/>
    <w:rsid w:val="009A464C"/>
    <w:rsid w:val="009A464F"/>
    <w:rsid w:val="009A47A6"/>
    <w:rsid w:val="009A4871"/>
    <w:rsid w:val="009A4912"/>
    <w:rsid w:val="009A4A27"/>
    <w:rsid w:val="009A4A4E"/>
    <w:rsid w:val="009A4BA0"/>
    <w:rsid w:val="009A4BD0"/>
    <w:rsid w:val="009A4C86"/>
    <w:rsid w:val="009A4D9E"/>
    <w:rsid w:val="009A4EDF"/>
    <w:rsid w:val="009A4EFF"/>
    <w:rsid w:val="009A510B"/>
    <w:rsid w:val="009A5128"/>
    <w:rsid w:val="009A52F9"/>
    <w:rsid w:val="009A530B"/>
    <w:rsid w:val="009A5335"/>
    <w:rsid w:val="009A545F"/>
    <w:rsid w:val="009A559A"/>
    <w:rsid w:val="009A55B4"/>
    <w:rsid w:val="009A55FD"/>
    <w:rsid w:val="009A5676"/>
    <w:rsid w:val="009A5724"/>
    <w:rsid w:val="009A577D"/>
    <w:rsid w:val="009A57A2"/>
    <w:rsid w:val="009A5853"/>
    <w:rsid w:val="009A587B"/>
    <w:rsid w:val="009A58E2"/>
    <w:rsid w:val="009A5AC9"/>
    <w:rsid w:val="009A5B01"/>
    <w:rsid w:val="009A5C51"/>
    <w:rsid w:val="009A5D18"/>
    <w:rsid w:val="009A5DB4"/>
    <w:rsid w:val="009A5EE6"/>
    <w:rsid w:val="009A6018"/>
    <w:rsid w:val="009A6210"/>
    <w:rsid w:val="009A6383"/>
    <w:rsid w:val="009A6411"/>
    <w:rsid w:val="009A64C3"/>
    <w:rsid w:val="009A650F"/>
    <w:rsid w:val="009A6756"/>
    <w:rsid w:val="009A67F5"/>
    <w:rsid w:val="009A692F"/>
    <w:rsid w:val="009A69A5"/>
    <w:rsid w:val="009A6A51"/>
    <w:rsid w:val="009A6A7A"/>
    <w:rsid w:val="009A6ACA"/>
    <w:rsid w:val="009A6D91"/>
    <w:rsid w:val="009A6DBB"/>
    <w:rsid w:val="009A6DF4"/>
    <w:rsid w:val="009A6E0E"/>
    <w:rsid w:val="009A6EFC"/>
    <w:rsid w:val="009A7060"/>
    <w:rsid w:val="009A71E2"/>
    <w:rsid w:val="009A7351"/>
    <w:rsid w:val="009A738C"/>
    <w:rsid w:val="009A73E3"/>
    <w:rsid w:val="009A73E8"/>
    <w:rsid w:val="009A755C"/>
    <w:rsid w:val="009A7577"/>
    <w:rsid w:val="009A75C7"/>
    <w:rsid w:val="009A764B"/>
    <w:rsid w:val="009A76BA"/>
    <w:rsid w:val="009A77FA"/>
    <w:rsid w:val="009A7968"/>
    <w:rsid w:val="009A7A29"/>
    <w:rsid w:val="009A7AE1"/>
    <w:rsid w:val="009A7C23"/>
    <w:rsid w:val="009A7C29"/>
    <w:rsid w:val="009A7E22"/>
    <w:rsid w:val="009A7E3E"/>
    <w:rsid w:val="009A7EB8"/>
    <w:rsid w:val="009A7EBE"/>
    <w:rsid w:val="009A7EE9"/>
    <w:rsid w:val="009A7FF3"/>
    <w:rsid w:val="009A7FF5"/>
    <w:rsid w:val="009B0168"/>
    <w:rsid w:val="009B01AF"/>
    <w:rsid w:val="009B03B8"/>
    <w:rsid w:val="009B03EB"/>
    <w:rsid w:val="009B046F"/>
    <w:rsid w:val="009B050E"/>
    <w:rsid w:val="009B05D1"/>
    <w:rsid w:val="009B0603"/>
    <w:rsid w:val="009B063F"/>
    <w:rsid w:val="009B06BB"/>
    <w:rsid w:val="009B07BE"/>
    <w:rsid w:val="009B07C2"/>
    <w:rsid w:val="009B0842"/>
    <w:rsid w:val="009B0942"/>
    <w:rsid w:val="009B09D6"/>
    <w:rsid w:val="009B0A09"/>
    <w:rsid w:val="009B0A84"/>
    <w:rsid w:val="009B0B9A"/>
    <w:rsid w:val="009B0C5F"/>
    <w:rsid w:val="009B0CB8"/>
    <w:rsid w:val="009B0E4E"/>
    <w:rsid w:val="009B0F1F"/>
    <w:rsid w:val="009B116B"/>
    <w:rsid w:val="009B11FC"/>
    <w:rsid w:val="009B122C"/>
    <w:rsid w:val="009B1272"/>
    <w:rsid w:val="009B12E8"/>
    <w:rsid w:val="009B13E0"/>
    <w:rsid w:val="009B14AF"/>
    <w:rsid w:val="009B14E2"/>
    <w:rsid w:val="009B14E3"/>
    <w:rsid w:val="009B176B"/>
    <w:rsid w:val="009B17B3"/>
    <w:rsid w:val="009B1805"/>
    <w:rsid w:val="009B1883"/>
    <w:rsid w:val="009B18C3"/>
    <w:rsid w:val="009B19C1"/>
    <w:rsid w:val="009B19F9"/>
    <w:rsid w:val="009B1A70"/>
    <w:rsid w:val="009B1A9A"/>
    <w:rsid w:val="009B1AC2"/>
    <w:rsid w:val="009B1C35"/>
    <w:rsid w:val="009B1C54"/>
    <w:rsid w:val="009B1C71"/>
    <w:rsid w:val="009B1E6C"/>
    <w:rsid w:val="009B1EA2"/>
    <w:rsid w:val="009B1EBA"/>
    <w:rsid w:val="009B1EEC"/>
    <w:rsid w:val="009B2004"/>
    <w:rsid w:val="009B20A6"/>
    <w:rsid w:val="009B2118"/>
    <w:rsid w:val="009B2265"/>
    <w:rsid w:val="009B2386"/>
    <w:rsid w:val="009B2409"/>
    <w:rsid w:val="009B24FD"/>
    <w:rsid w:val="009B254E"/>
    <w:rsid w:val="009B2595"/>
    <w:rsid w:val="009B263F"/>
    <w:rsid w:val="009B27A3"/>
    <w:rsid w:val="009B2E15"/>
    <w:rsid w:val="009B2E3E"/>
    <w:rsid w:val="009B2F13"/>
    <w:rsid w:val="009B2F2E"/>
    <w:rsid w:val="009B2FD5"/>
    <w:rsid w:val="009B30A2"/>
    <w:rsid w:val="009B30CA"/>
    <w:rsid w:val="009B312A"/>
    <w:rsid w:val="009B312F"/>
    <w:rsid w:val="009B322D"/>
    <w:rsid w:val="009B329F"/>
    <w:rsid w:val="009B335E"/>
    <w:rsid w:val="009B3471"/>
    <w:rsid w:val="009B3502"/>
    <w:rsid w:val="009B3714"/>
    <w:rsid w:val="009B373F"/>
    <w:rsid w:val="009B391F"/>
    <w:rsid w:val="009B3947"/>
    <w:rsid w:val="009B3CAE"/>
    <w:rsid w:val="009B3D76"/>
    <w:rsid w:val="009B4012"/>
    <w:rsid w:val="009B41A2"/>
    <w:rsid w:val="009B420F"/>
    <w:rsid w:val="009B4294"/>
    <w:rsid w:val="009B42A8"/>
    <w:rsid w:val="009B42EF"/>
    <w:rsid w:val="009B430A"/>
    <w:rsid w:val="009B4313"/>
    <w:rsid w:val="009B43E0"/>
    <w:rsid w:val="009B43F0"/>
    <w:rsid w:val="009B4529"/>
    <w:rsid w:val="009B45EA"/>
    <w:rsid w:val="009B45EC"/>
    <w:rsid w:val="009B4707"/>
    <w:rsid w:val="009B494A"/>
    <w:rsid w:val="009B4A68"/>
    <w:rsid w:val="009B4CAB"/>
    <w:rsid w:val="009B4CAF"/>
    <w:rsid w:val="009B4CB1"/>
    <w:rsid w:val="009B4E70"/>
    <w:rsid w:val="009B4F5E"/>
    <w:rsid w:val="009B51B0"/>
    <w:rsid w:val="009B590A"/>
    <w:rsid w:val="009B5919"/>
    <w:rsid w:val="009B599F"/>
    <w:rsid w:val="009B5B07"/>
    <w:rsid w:val="009B5B69"/>
    <w:rsid w:val="009B5C2E"/>
    <w:rsid w:val="009B5CAD"/>
    <w:rsid w:val="009B5CDC"/>
    <w:rsid w:val="009B5D1A"/>
    <w:rsid w:val="009B5E39"/>
    <w:rsid w:val="009B5F32"/>
    <w:rsid w:val="009B5F61"/>
    <w:rsid w:val="009B6034"/>
    <w:rsid w:val="009B6085"/>
    <w:rsid w:val="009B618C"/>
    <w:rsid w:val="009B61A5"/>
    <w:rsid w:val="009B61B3"/>
    <w:rsid w:val="009B62CB"/>
    <w:rsid w:val="009B62F4"/>
    <w:rsid w:val="009B636E"/>
    <w:rsid w:val="009B63AD"/>
    <w:rsid w:val="009B63BE"/>
    <w:rsid w:val="009B6415"/>
    <w:rsid w:val="009B6479"/>
    <w:rsid w:val="009B64BE"/>
    <w:rsid w:val="009B64F3"/>
    <w:rsid w:val="009B65D4"/>
    <w:rsid w:val="009B6651"/>
    <w:rsid w:val="009B66D3"/>
    <w:rsid w:val="009B66F8"/>
    <w:rsid w:val="009B674C"/>
    <w:rsid w:val="009B67B8"/>
    <w:rsid w:val="009B682F"/>
    <w:rsid w:val="009B6A36"/>
    <w:rsid w:val="009B6AB8"/>
    <w:rsid w:val="009B6AED"/>
    <w:rsid w:val="009B6C2B"/>
    <w:rsid w:val="009B6D59"/>
    <w:rsid w:val="009B6ECD"/>
    <w:rsid w:val="009B7195"/>
    <w:rsid w:val="009B71B8"/>
    <w:rsid w:val="009B7444"/>
    <w:rsid w:val="009B7532"/>
    <w:rsid w:val="009B754F"/>
    <w:rsid w:val="009B7751"/>
    <w:rsid w:val="009B7896"/>
    <w:rsid w:val="009B7918"/>
    <w:rsid w:val="009B791A"/>
    <w:rsid w:val="009B7A56"/>
    <w:rsid w:val="009B7A89"/>
    <w:rsid w:val="009B7AA0"/>
    <w:rsid w:val="009B7B18"/>
    <w:rsid w:val="009B7B75"/>
    <w:rsid w:val="009B7B81"/>
    <w:rsid w:val="009B7BBB"/>
    <w:rsid w:val="009B7C1D"/>
    <w:rsid w:val="009B7C59"/>
    <w:rsid w:val="009B7D9E"/>
    <w:rsid w:val="009B7FA3"/>
    <w:rsid w:val="009C0017"/>
    <w:rsid w:val="009C0035"/>
    <w:rsid w:val="009C005B"/>
    <w:rsid w:val="009C0072"/>
    <w:rsid w:val="009C0092"/>
    <w:rsid w:val="009C013E"/>
    <w:rsid w:val="009C0173"/>
    <w:rsid w:val="009C0192"/>
    <w:rsid w:val="009C0324"/>
    <w:rsid w:val="009C0428"/>
    <w:rsid w:val="009C0462"/>
    <w:rsid w:val="009C04B2"/>
    <w:rsid w:val="009C0576"/>
    <w:rsid w:val="009C0627"/>
    <w:rsid w:val="009C0648"/>
    <w:rsid w:val="009C064D"/>
    <w:rsid w:val="009C06B4"/>
    <w:rsid w:val="009C0809"/>
    <w:rsid w:val="009C083E"/>
    <w:rsid w:val="009C0856"/>
    <w:rsid w:val="009C0979"/>
    <w:rsid w:val="009C0989"/>
    <w:rsid w:val="009C0A71"/>
    <w:rsid w:val="009C0B31"/>
    <w:rsid w:val="009C0BDE"/>
    <w:rsid w:val="009C0C41"/>
    <w:rsid w:val="009C0E0A"/>
    <w:rsid w:val="009C0E95"/>
    <w:rsid w:val="009C0EB0"/>
    <w:rsid w:val="009C0EE4"/>
    <w:rsid w:val="009C0F56"/>
    <w:rsid w:val="009C0F5C"/>
    <w:rsid w:val="009C1134"/>
    <w:rsid w:val="009C11B5"/>
    <w:rsid w:val="009C11C3"/>
    <w:rsid w:val="009C128C"/>
    <w:rsid w:val="009C12B9"/>
    <w:rsid w:val="009C12F8"/>
    <w:rsid w:val="009C1764"/>
    <w:rsid w:val="009C17CB"/>
    <w:rsid w:val="009C1936"/>
    <w:rsid w:val="009C19C0"/>
    <w:rsid w:val="009C1A60"/>
    <w:rsid w:val="009C1ADF"/>
    <w:rsid w:val="009C1B4E"/>
    <w:rsid w:val="009C1B6D"/>
    <w:rsid w:val="009C1BDA"/>
    <w:rsid w:val="009C1BE9"/>
    <w:rsid w:val="009C1D27"/>
    <w:rsid w:val="009C1EDE"/>
    <w:rsid w:val="009C202A"/>
    <w:rsid w:val="009C21C2"/>
    <w:rsid w:val="009C2583"/>
    <w:rsid w:val="009C259C"/>
    <w:rsid w:val="009C2613"/>
    <w:rsid w:val="009C261F"/>
    <w:rsid w:val="009C283A"/>
    <w:rsid w:val="009C297A"/>
    <w:rsid w:val="009C2A12"/>
    <w:rsid w:val="009C2C12"/>
    <w:rsid w:val="009C2C33"/>
    <w:rsid w:val="009C2C44"/>
    <w:rsid w:val="009C2C5D"/>
    <w:rsid w:val="009C2D72"/>
    <w:rsid w:val="009C2E25"/>
    <w:rsid w:val="009C300F"/>
    <w:rsid w:val="009C30A4"/>
    <w:rsid w:val="009C30E3"/>
    <w:rsid w:val="009C310D"/>
    <w:rsid w:val="009C326A"/>
    <w:rsid w:val="009C33B3"/>
    <w:rsid w:val="009C33CB"/>
    <w:rsid w:val="009C33FF"/>
    <w:rsid w:val="009C342A"/>
    <w:rsid w:val="009C359A"/>
    <w:rsid w:val="009C361E"/>
    <w:rsid w:val="009C366C"/>
    <w:rsid w:val="009C368F"/>
    <w:rsid w:val="009C3696"/>
    <w:rsid w:val="009C36BE"/>
    <w:rsid w:val="009C3791"/>
    <w:rsid w:val="009C38A3"/>
    <w:rsid w:val="009C38C0"/>
    <w:rsid w:val="009C3953"/>
    <w:rsid w:val="009C3CCD"/>
    <w:rsid w:val="009C3EAD"/>
    <w:rsid w:val="009C3EE3"/>
    <w:rsid w:val="009C3FD1"/>
    <w:rsid w:val="009C3FF0"/>
    <w:rsid w:val="009C40B4"/>
    <w:rsid w:val="009C40C6"/>
    <w:rsid w:val="009C40D6"/>
    <w:rsid w:val="009C4400"/>
    <w:rsid w:val="009C44F9"/>
    <w:rsid w:val="009C4507"/>
    <w:rsid w:val="009C452E"/>
    <w:rsid w:val="009C45F5"/>
    <w:rsid w:val="009C4622"/>
    <w:rsid w:val="009C469A"/>
    <w:rsid w:val="009C4796"/>
    <w:rsid w:val="009C4825"/>
    <w:rsid w:val="009C4860"/>
    <w:rsid w:val="009C48CD"/>
    <w:rsid w:val="009C48D4"/>
    <w:rsid w:val="009C48F2"/>
    <w:rsid w:val="009C4946"/>
    <w:rsid w:val="009C4A05"/>
    <w:rsid w:val="009C4A92"/>
    <w:rsid w:val="009C4B10"/>
    <w:rsid w:val="009C4BBA"/>
    <w:rsid w:val="009C4C2E"/>
    <w:rsid w:val="009C4D02"/>
    <w:rsid w:val="009C4D4F"/>
    <w:rsid w:val="009C4DF2"/>
    <w:rsid w:val="009C4FB4"/>
    <w:rsid w:val="009C5091"/>
    <w:rsid w:val="009C517A"/>
    <w:rsid w:val="009C5213"/>
    <w:rsid w:val="009C52A2"/>
    <w:rsid w:val="009C5423"/>
    <w:rsid w:val="009C54C5"/>
    <w:rsid w:val="009C5500"/>
    <w:rsid w:val="009C5566"/>
    <w:rsid w:val="009C55C7"/>
    <w:rsid w:val="009C565E"/>
    <w:rsid w:val="009C566A"/>
    <w:rsid w:val="009C571C"/>
    <w:rsid w:val="009C5731"/>
    <w:rsid w:val="009C574D"/>
    <w:rsid w:val="009C577C"/>
    <w:rsid w:val="009C5B4F"/>
    <w:rsid w:val="009C5BF3"/>
    <w:rsid w:val="009C5C78"/>
    <w:rsid w:val="009C5D49"/>
    <w:rsid w:val="009C5DA6"/>
    <w:rsid w:val="009C5DAE"/>
    <w:rsid w:val="009C5DB4"/>
    <w:rsid w:val="009C5E44"/>
    <w:rsid w:val="009C5F8F"/>
    <w:rsid w:val="009C60E3"/>
    <w:rsid w:val="009C60FB"/>
    <w:rsid w:val="009C612A"/>
    <w:rsid w:val="009C6275"/>
    <w:rsid w:val="009C62C8"/>
    <w:rsid w:val="009C630C"/>
    <w:rsid w:val="009C633F"/>
    <w:rsid w:val="009C6366"/>
    <w:rsid w:val="009C6465"/>
    <w:rsid w:val="009C650F"/>
    <w:rsid w:val="009C6520"/>
    <w:rsid w:val="009C6631"/>
    <w:rsid w:val="009C687D"/>
    <w:rsid w:val="009C6941"/>
    <w:rsid w:val="009C6954"/>
    <w:rsid w:val="009C6965"/>
    <w:rsid w:val="009C6BAE"/>
    <w:rsid w:val="009C6CAD"/>
    <w:rsid w:val="009C6E80"/>
    <w:rsid w:val="009C7041"/>
    <w:rsid w:val="009C7115"/>
    <w:rsid w:val="009C713A"/>
    <w:rsid w:val="009C71B9"/>
    <w:rsid w:val="009C71D5"/>
    <w:rsid w:val="009C71F7"/>
    <w:rsid w:val="009C7222"/>
    <w:rsid w:val="009C7228"/>
    <w:rsid w:val="009C7235"/>
    <w:rsid w:val="009C728D"/>
    <w:rsid w:val="009C72D3"/>
    <w:rsid w:val="009C7414"/>
    <w:rsid w:val="009C74BA"/>
    <w:rsid w:val="009C7556"/>
    <w:rsid w:val="009C78FE"/>
    <w:rsid w:val="009C791A"/>
    <w:rsid w:val="009C7D73"/>
    <w:rsid w:val="009C7E25"/>
    <w:rsid w:val="009C7E7B"/>
    <w:rsid w:val="009C7E8F"/>
    <w:rsid w:val="009C7FA8"/>
    <w:rsid w:val="009C7FB6"/>
    <w:rsid w:val="009D01F1"/>
    <w:rsid w:val="009D0267"/>
    <w:rsid w:val="009D02B1"/>
    <w:rsid w:val="009D02E3"/>
    <w:rsid w:val="009D02E7"/>
    <w:rsid w:val="009D0486"/>
    <w:rsid w:val="009D0504"/>
    <w:rsid w:val="009D063C"/>
    <w:rsid w:val="009D0668"/>
    <w:rsid w:val="009D0726"/>
    <w:rsid w:val="009D0996"/>
    <w:rsid w:val="009D0C19"/>
    <w:rsid w:val="009D0CB6"/>
    <w:rsid w:val="009D0DAB"/>
    <w:rsid w:val="009D0DD7"/>
    <w:rsid w:val="009D0ED8"/>
    <w:rsid w:val="009D1095"/>
    <w:rsid w:val="009D1106"/>
    <w:rsid w:val="009D11E2"/>
    <w:rsid w:val="009D12A3"/>
    <w:rsid w:val="009D12F6"/>
    <w:rsid w:val="009D131F"/>
    <w:rsid w:val="009D140D"/>
    <w:rsid w:val="009D158A"/>
    <w:rsid w:val="009D1616"/>
    <w:rsid w:val="009D1680"/>
    <w:rsid w:val="009D168A"/>
    <w:rsid w:val="009D17A0"/>
    <w:rsid w:val="009D18A8"/>
    <w:rsid w:val="009D1A98"/>
    <w:rsid w:val="009D1B4E"/>
    <w:rsid w:val="009D1BDD"/>
    <w:rsid w:val="009D1D62"/>
    <w:rsid w:val="009D208D"/>
    <w:rsid w:val="009D2327"/>
    <w:rsid w:val="009D2387"/>
    <w:rsid w:val="009D23EB"/>
    <w:rsid w:val="009D2422"/>
    <w:rsid w:val="009D24A4"/>
    <w:rsid w:val="009D261F"/>
    <w:rsid w:val="009D2686"/>
    <w:rsid w:val="009D2687"/>
    <w:rsid w:val="009D282B"/>
    <w:rsid w:val="009D2886"/>
    <w:rsid w:val="009D2A97"/>
    <w:rsid w:val="009D2B50"/>
    <w:rsid w:val="009D2BF8"/>
    <w:rsid w:val="009D2C33"/>
    <w:rsid w:val="009D2CBE"/>
    <w:rsid w:val="009D2FD2"/>
    <w:rsid w:val="009D304A"/>
    <w:rsid w:val="009D3051"/>
    <w:rsid w:val="009D31CF"/>
    <w:rsid w:val="009D3390"/>
    <w:rsid w:val="009D33EB"/>
    <w:rsid w:val="009D3403"/>
    <w:rsid w:val="009D3491"/>
    <w:rsid w:val="009D355A"/>
    <w:rsid w:val="009D380F"/>
    <w:rsid w:val="009D3844"/>
    <w:rsid w:val="009D392E"/>
    <w:rsid w:val="009D3A95"/>
    <w:rsid w:val="009D3B5B"/>
    <w:rsid w:val="009D3BB9"/>
    <w:rsid w:val="009D3C0A"/>
    <w:rsid w:val="009D3C37"/>
    <w:rsid w:val="009D3C40"/>
    <w:rsid w:val="009D3C49"/>
    <w:rsid w:val="009D3C7F"/>
    <w:rsid w:val="009D3D4C"/>
    <w:rsid w:val="009D3F83"/>
    <w:rsid w:val="009D4076"/>
    <w:rsid w:val="009D40F2"/>
    <w:rsid w:val="009D4154"/>
    <w:rsid w:val="009D4558"/>
    <w:rsid w:val="009D4669"/>
    <w:rsid w:val="009D4678"/>
    <w:rsid w:val="009D486C"/>
    <w:rsid w:val="009D4888"/>
    <w:rsid w:val="009D48AA"/>
    <w:rsid w:val="009D48D3"/>
    <w:rsid w:val="009D499A"/>
    <w:rsid w:val="009D4A5F"/>
    <w:rsid w:val="009D4B4D"/>
    <w:rsid w:val="009D4B72"/>
    <w:rsid w:val="009D4D37"/>
    <w:rsid w:val="009D4D60"/>
    <w:rsid w:val="009D4D7F"/>
    <w:rsid w:val="009D4DA4"/>
    <w:rsid w:val="009D4DD2"/>
    <w:rsid w:val="009D4E0E"/>
    <w:rsid w:val="009D4E42"/>
    <w:rsid w:val="009D4F35"/>
    <w:rsid w:val="009D4FBC"/>
    <w:rsid w:val="009D50EB"/>
    <w:rsid w:val="009D513C"/>
    <w:rsid w:val="009D5173"/>
    <w:rsid w:val="009D5243"/>
    <w:rsid w:val="009D535D"/>
    <w:rsid w:val="009D5431"/>
    <w:rsid w:val="009D54BA"/>
    <w:rsid w:val="009D5526"/>
    <w:rsid w:val="009D5528"/>
    <w:rsid w:val="009D5672"/>
    <w:rsid w:val="009D567E"/>
    <w:rsid w:val="009D578F"/>
    <w:rsid w:val="009D57AB"/>
    <w:rsid w:val="009D58A5"/>
    <w:rsid w:val="009D59D1"/>
    <w:rsid w:val="009D59FC"/>
    <w:rsid w:val="009D5A13"/>
    <w:rsid w:val="009D5A4E"/>
    <w:rsid w:val="009D5A80"/>
    <w:rsid w:val="009D5D82"/>
    <w:rsid w:val="009D5F85"/>
    <w:rsid w:val="009D5F9B"/>
    <w:rsid w:val="009D5FA7"/>
    <w:rsid w:val="009D5FC8"/>
    <w:rsid w:val="009D6018"/>
    <w:rsid w:val="009D608D"/>
    <w:rsid w:val="009D60DB"/>
    <w:rsid w:val="009D612E"/>
    <w:rsid w:val="009D623A"/>
    <w:rsid w:val="009D626B"/>
    <w:rsid w:val="009D64FA"/>
    <w:rsid w:val="009D65E4"/>
    <w:rsid w:val="009D677F"/>
    <w:rsid w:val="009D68B6"/>
    <w:rsid w:val="009D6940"/>
    <w:rsid w:val="009D6B28"/>
    <w:rsid w:val="009D707D"/>
    <w:rsid w:val="009D7127"/>
    <w:rsid w:val="009D720A"/>
    <w:rsid w:val="009D7313"/>
    <w:rsid w:val="009D7523"/>
    <w:rsid w:val="009D7529"/>
    <w:rsid w:val="009D76F7"/>
    <w:rsid w:val="009D76FA"/>
    <w:rsid w:val="009D770C"/>
    <w:rsid w:val="009D7790"/>
    <w:rsid w:val="009D77AD"/>
    <w:rsid w:val="009D78D5"/>
    <w:rsid w:val="009D79B7"/>
    <w:rsid w:val="009D7A49"/>
    <w:rsid w:val="009D7CBD"/>
    <w:rsid w:val="009D7DA3"/>
    <w:rsid w:val="009D7EC3"/>
    <w:rsid w:val="009D7F11"/>
    <w:rsid w:val="009D7F1B"/>
    <w:rsid w:val="009D7F68"/>
    <w:rsid w:val="009D7FDD"/>
    <w:rsid w:val="009E002C"/>
    <w:rsid w:val="009E00CD"/>
    <w:rsid w:val="009E017C"/>
    <w:rsid w:val="009E0199"/>
    <w:rsid w:val="009E04A0"/>
    <w:rsid w:val="009E04A3"/>
    <w:rsid w:val="009E04E9"/>
    <w:rsid w:val="009E0641"/>
    <w:rsid w:val="009E0686"/>
    <w:rsid w:val="009E0687"/>
    <w:rsid w:val="009E0841"/>
    <w:rsid w:val="009E08EA"/>
    <w:rsid w:val="009E093A"/>
    <w:rsid w:val="009E095E"/>
    <w:rsid w:val="009E09C3"/>
    <w:rsid w:val="009E0B86"/>
    <w:rsid w:val="009E0D36"/>
    <w:rsid w:val="009E0DD8"/>
    <w:rsid w:val="009E0E8C"/>
    <w:rsid w:val="009E101F"/>
    <w:rsid w:val="009E1147"/>
    <w:rsid w:val="009E124C"/>
    <w:rsid w:val="009E136C"/>
    <w:rsid w:val="009E14C8"/>
    <w:rsid w:val="009E14D5"/>
    <w:rsid w:val="009E14E8"/>
    <w:rsid w:val="009E1507"/>
    <w:rsid w:val="009E1604"/>
    <w:rsid w:val="009E16AA"/>
    <w:rsid w:val="009E1728"/>
    <w:rsid w:val="009E1AA5"/>
    <w:rsid w:val="009E1B4A"/>
    <w:rsid w:val="009E1CC8"/>
    <w:rsid w:val="009E1CDE"/>
    <w:rsid w:val="009E1FE0"/>
    <w:rsid w:val="009E227C"/>
    <w:rsid w:val="009E22AE"/>
    <w:rsid w:val="009E231C"/>
    <w:rsid w:val="009E2361"/>
    <w:rsid w:val="009E2448"/>
    <w:rsid w:val="009E248E"/>
    <w:rsid w:val="009E259B"/>
    <w:rsid w:val="009E25C8"/>
    <w:rsid w:val="009E2647"/>
    <w:rsid w:val="009E2795"/>
    <w:rsid w:val="009E2A11"/>
    <w:rsid w:val="009E2ACD"/>
    <w:rsid w:val="009E2B36"/>
    <w:rsid w:val="009E2BCC"/>
    <w:rsid w:val="009E2D71"/>
    <w:rsid w:val="009E2E15"/>
    <w:rsid w:val="009E2E7A"/>
    <w:rsid w:val="009E2EB4"/>
    <w:rsid w:val="009E2F00"/>
    <w:rsid w:val="009E2F7A"/>
    <w:rsid w:val="009E308E"/>
    <w:rsid w:val="009E31CE"/>
    <w:rsid w:val="009E324D"/>
    <w:rsid w:val="009E3540"/>
    <w:rsid w:val="009E371E"/>
    <w:rsid w:val="009E378A"/>
    <w:rsid w:val="009E37F2"/>
    <w:rsid w:val="009E39A3"/>
    <w:rsid w:val="009E39B1"/>
    <w:rsid w:val="009E3A09"/>
    <w:rsid w:val="009E3AE4"/>
    <w:rsid w:val="009E3CA2"/>
    <w:rsid w:val="009E3CE2"/>
    <w:rsid w:val="009E3D73"/>
    <w:rsid w:val="009E3EA5"/>
    <w:rsid w:val="009E3F89"/>
    <w:rsid w:val="009E3FAF"/>
    <w:rsid w:val="009E3FF4"/>
    <w:rsid w:val="009E40F1"/>
    <w:rsid w:val="009E41B2"/>
    <w:rsid w:val="009E4270"/>
    <w:rsid w:val="009E42EA"/>
    <w:rsid w:val="009E4303"/>
    <w:rsid w:val="009E47B6"/>
    <w:rsid w:val="009E47B8"/>
    <w:rsid w:val="009E483D"/>
    <w:rsid w:val="009E4A38"/>
    <w:rsid w:val="009E4B13"/>
    <w:rsid w:val="009E4B48"/>
    <w:rsid w:val="009E4C86"/>
    <w:rsid w:val="009E4D18"/>
    <w:rsid w:val="009E4E72"/>
    <w:rsid w:val="009E4EE2"/>
    <w:rsid w:val="009E4F21"/>
    <w:rsid w:val="009E4F28"/>
    <w:rsid w:val="009E512F"/>
    <w:rsid w:val="009E514E"/>
    <w:rsid w:val="009E51EE"/>
    <w:rsid w:val="009E52BA"/>
    <w:rsid w:val="009E52CD"/>
    <w:rsid w:val="009E53FB"/>
    <w:rsid w:val="009E5496"/>
    <w:rsid w:val="009E550C"/>
    <w:rsid w:val="009E575B"/>
    <w:rsid w:val="009E577A"/>
    <w:rsid w:val="009E5809"/>
    <w:rsid w:val="009E58B6"/>
    <w:rsid w:val="009E591F"/>
    <w:rsid w:val="009E5956"/>
    <w:rsid w:val="009E59E4"/>
    <w:rsid w:val="009E5A66"/>
    <w:rsid w:val="009E5B05"/>
    <w:rsid w:val="009E5B10"/>
    <w:rsid w:val="009E5BA4"/>
    <w:rsid w:val="009E5C6F"/>
    <w:rsid w:val="009E5C73"/>
    <w:rsid w:val="009E5DD3"/>
    <w:rsid w:val="009E60F0"/>
    <w:rsid w:val="009E61C4"/>
    <w:rsid w:val="009E621F"/>
    <w:rsid w:val="009E6243"/>
    <w:rsid w:val="009E6309"/>
    <w:rsid w:val="009E63F1"/>
    <w:rsid w:val="009E6530"/>
    <w:rsid w:val="009E6566"/>
    <w:rsid w:val="009E67F8"/>
    <w:rsid w:val="009E6A2E"/>
    <w:rsid w:val="009E6A9C"/>
    <w:rsid w:val="009E6AF3"/>
    <w:rsid w:val="009E6BA3"/>
    <w:rsid w:val="009E6BD1"/>
    <w:rsid w:val="009E6C79"/>
    <w:rsid w:val="009E6C9F"/>
    <w:rsid w:val="009E6D26"/>
    <w:rsid w:val="009E6D8D"/>
    <w:rsid w:val="009E6DE0"/>
    <w:rsid w:val="009E6F6E"/>
    <w:rsid w:val="009E6FD5"/>
    <w:rsid w:val="009E72C1"/>
    <w:rsid w:val="009E73DF"/>
    <w:rsid w:val="009E74AD"/>
    <w:rsid w:val="009E762D"/>
    <w:rsid w:val="009E773B"/>
    <w:rsid w:val="009E774B"/>
    <w:rsid w:val="009E7805"/>
    <w:rsid w:val="009E7909"/>
    <w:rsid w:val="009E7B51"/>
    <w:rsid w:val="009E7BF6"/>
    <w:rsid w:val="009E7C15"/>
    <w:rsid w:val="009E7E62"/>
    <w:rsid w:val="009F00E9"/>
    <w:rsid w:val="009F010B"/>
    <w:rsid w:val="009F0168"/>
    <w:rsid w:val="009F01C8"/>
    <w:rsid w:val="009F01D0"/>
    <w:rsid w:val="009F0337"/>
    <w:rsid w:val="009F0377"/>
    <w:rsid w:val="009F0402"/>
    <w:rsid w:val="009F0413"/>
    <w:rsid w:val="009F0424"/>
    <w:rsid w:val="009F0602"/>
    <w:rsid w:val="009F06B1"/>
    <w:rsid w:val="009F06E1"/>
    <w:rsid w:val="009F074F"/>
    <w:rsid w:val="009F0792"/>
    <w:rsid w:val="009F0795"/>
    <w:rsid w:val="009F0842"/>
    <w:rsid w:val="009F0859"/>
    <w:rsid w:val="009F0906"/>
    <w:rsid w:val="009F094F"/>
    <w:rsid w:val="009F0CCD"/>
    <w:rsid w:val="009F0DD3"/>
    <w:rsid w:val="009F0EA4"/>
    <w:rsid w:val="009F0F7E"/>
    <w:rsid w:val="009F109A"/>
    <w:rsid w:val="009F10A6"/>
    <w:rsid w:val="009F11BA"/>
    <w:rsid w:val="009F1298"/>
    <w:rsid w:val="009F1355"/>
    <w:rsid w:val="009F13EA"/>
    <w:rsid w:val="009F13FD"/>
    <w:rsid w:val="009F158F"/>
    <w:rsid w:val="009F171B"/>
    <w:rsid w:val="009F17C6"/>
    <w:rsid w:val="009F1840"/>
    <w:rsid w:val="009F1A33"/>
    <w:rsid w:val="009F1AA1"/>
    <w:rsid w:val="009F1B86"/>
    <w:rsid w:val="009F1BCD"/>
    <w:rsid w:val="009F1D0B"/>
    <w:rsid w:val="009F1D98"/>
    <w:rsid w:val="009F1E06"/>
    <w:rsid w:val="009F1FA2"/>
    <w:rsid w:val="009F1FE1"/>
    <w:rsid w:val="009F214F"/>
    <w:rsid w:val="009F2221"/>
    <w:rsid w:val="009F2378"/>
    <w:rsid w:val="009F238F"/>
    <w:rsid w:val="009F2494"/>
    <w:rsid w:val="009F24B4"/>
    <w:rsid w:val="009F2520"/>
    <w:rsid w:val="009F290C"/>
    <w:rsid w:val="009F292A"/>
    <w:rsid w:val="009F2B37"/>
    <w:rsid w:val="009F2BC2"/>
    <w:rsid w:val="009F2CA4"/>
    <w:rsid w:val="009F2D1D"/>
    <w:rsid w:val="009F2D20"/>
    <w:rsid w:val="009F2D88"/>
    <w:rsid w:val="009F2DE4"/>
    <w:rsid w:val="009F2ED7"/>
    <w:rsid w:val="009F2EFD"/>
    <w:rsid w:val="009F3050"/>
    <w:rsid w:val="009F30B5"/>
    <w:rsid w:val="009F31F7"/>
    <w:rsid w:val="009F323E"/>
    <w:rsid w:val="009F328F"/>
    <w:rsid w:val="009F34BD"/>
    <w:rsid w:val="009F35CE"/>
    <w:rsid w:val="009F368C"/>
    <w:rsid w:val="009F36B2"/>
    <w:rsid w:val="009F37E5"/>
    <w:rsid w:val="009F38D3"/>
    <w:rsid w:val="009F397A"/>
    <w:rsid w:val="009F3BB8"/>
    <w:rsid w:val="009F3C14"/>
    <w:rsid w:val="009F3E4B"/>
    <w:rsid w:val="009F3FB2"/>
    <w:rsid w:val="009F3FE5"/>
    <w:rsid w:val="009F4076"/>
    <w:rsid w:val="009F40DB"/>
    <w:rsid w:val="009F42FD"/>
    <w:rsid w:val="009F430E"/>
    <w:rsid w:val="009F4338"/>
    <w:rsid w:val="009F451E"/>
    <w:rsid w:val="009F4547"/>
    <w:rsid w:val="009F4611"/>
    <w:rsid w:val="009F4637"/>
    <w:rsid w:val="009F4807"/>
    <w:rsid w:val="009F4816"/>
    <w:rsid w:val="009F4A43"/>
    <w:rsid w:val="009F4C5D"/>
    <w:rsid w:val="009F4D38"/>
    <w:rsid w:val="009F4DC8"/>
    <w:rsid w:val="009F4E38"/>
    <w:rsid w:val="009F4E3A"/>
    <w:rsid w:val="009F5031"/>
    <w:rsid w:val="009F511E"/>
    <w:rsid w:val="009F523A"/>
    <w:rsid w:val="009F52E8"/>
    <w:rsid w:val="009F53D0"/>
    <w:rsid w:val="009F53D3"/>
    <w:rsid w:val="009F549D"/>
    <w:rsid w:val="009F54AC"/>
    <w:rsid w:val="009F54BC"/>
    <w:rsid w:val="009F55D6"/>
    <w:rsid w:val="009F566C"/>
    <w:rsid w:val="009F56C8"/>
    <w:rsid w:val="009F5734"/>
    <w:rsid w:val="009F5852"/>
    <w:rsid w:val="009F5857"/>
    <w:rsid w:val="009F5A9E"/>
    <w:rsid w:val="009F5B1F"/>
    <w:rsid w:val="009F5BBB"/>
    <w:rsid w:val="009F5BC1"/>
    <w:rsid w:val="009F5CA0"/>
    <w:rsid w:val="009F5D03"/>
    <w:rsid w:val="009F5DA6"/>
    <w:rsid w:val="009F5EF5"/>
    <w:rsid w:val="009F5EFE"/>
    <w:rsid w:val="009F5FCD"/>
    <w:rsid w:val="009F60C0"/>
    <w:rsid w:val="009F6157"/>
    <w:rsid w:val="009F61ED"/>
    <w:rsid w:val="009F61F5"/>
    <w:rsid w:val="009F6229"/>
    <w:rsid w:val="009F6327"/>
    <w:rsid w:val="009F64EE"/>
    <w:rsid w:val="009F650C"/>
    <w:rsid w:val="009F652C"/>
    <w:rsid w:val="009F6544"/>
    <w:rsid w:val="009F678E"/>
    <w:rsid w:val="009F6AC2"/>
    <w:rsid w:val="009F6BB5"/>
    <w:rsid w:val="009F6BD7"/>
    <w:rsid w:val="009F6C7A"/>
    <w:rsid w:val="009F6D7B"/>
    <w:rsid w:val="009F6D99"/>
    <w:rsid w:val="009F6D9F"/>
    <w:rsid w:val="009F6DCC"/>
    <w:rsid w:val="009F6EE5"/>
    <w:rsid w:val="009F6F10"/>
    <w:rsid w:val="009F6F98"/>
    <w:rsid w:val="009F6FE5"/>
    <w:rsid w:val="009F7048"/>
    <w:rsid w:val="009F7063"/>
    <w:rsid w:val="009F71E9"/>
    <w:rsid w:val="009F7232"/>
    <w:rsid w:val="009F7244"/>
    <w:rsid w:val="009F72CD"/>
    <w:rsid w:val="009F7489"/>
    <w:rsid w:val="009F7537"/>
    <w:rsid w:val="009F7563"/>
    <w:rsid w:val="009F77D1"/>
    <w:rsid w:val="009F79B7"/>
    <w:rsid w:val="009F7A17"/>
    <w:rsid w:val="009F7AA1"/>
    <w:rsid w:val="009F7C38"/>
    <w:rsid w:val="009F7CCB"/>
    <w:rsid w:val="009F7E25"/>
    <w:rsid w:val="009F7E7A"/>
    <w:rsid w:val="009F7E96"/>
    <w:rsid w:val="009F7F19"/>
    <w:rsid w:val="009F7F6F"/>
    <w:rsid w:val="00A00122"/>
    <w:rsid w:val="00A002DF"/>
    <w:rsid w:val="00A00326"/>
    <w:rsid w:val="00A00369"/>
    <w:rsid w:val="00A003C7"/>
    <w:rsid w:val="00A00499"/>
    <w:rsid w:val="00A004D3"/>
    <w:rsid w:val="00A00653"/>
    <w:rsid w:val="00A006A2"/>
    <w:rsid w:val="00A007A0"/>
    <w:rsid w:val="00A007C0"/>
    <w:rsid w:val="00A007D0"/>
    <w:rsid w:val="00A008D2"/>
    <w:rsid w:val="00A00992"/>
    <w:rsid w:val="00A00A12"/>
    <w:rsid w:val="00A00A89"/>
    <w:rsid w:val="00A00B2B"/>
    <w:rsid w:val="00A00C82"/>
    <w:rsid w:val="00A00E36"/>
    <w:rsid w:val="00A00EA9"/>
    <w:rsid w:val="00A00EEB"/>
    <w:rsid w:val="00A00EFF"/>
    <w:rsid w:val="00A00F01"/>
    <w:rsid w:val="00A00F39"/>
    <w:rsid w:val="00A00F85"/>
    <w:rsid w:val="00A00FA5"/>
    <w:rsid w:val="00A010A2"/>
    <w:rsid w:val="00A0112F"/>
    <w:rsid w:val="00A011B4"/>
    <w:rsid w:val="00A01212"/>
    <w:rsid w:val="00A0133A"/>
    <w:rsid w:val="00A01669"/>
    <w:rsid w:val="00A01672"/>
    <w:rsid w:val="00A01681"/>
    <w:rsid w:val="00A016A4"/>
    <w:rsid w:val="00A018DC"/>
    <w:rsid w:val="00A019C7"/>
    <w:rsid w:val="00A01A64"/>
    <w:rsid w:val="00A01B49"/>
    <w:rsid w:val="00A01C54"/>
    <w:rsid w:val="00A01DDE"/>
    <w:rsid w:val="00A01F1B"/>
    <w:rsid w:val="00A0203A"/>
    <w:rsid w:val="00A02155"/>
    <w:rsid w:val="00A0218A"/>
    <w:rsid w:val="00A024BB"/>
    <w:rsid w:val="00A0257F"/>
    <w:rsid w:val="00A025AA"/>
    <w:rsid w:val="00A02710"/>
    <w:rsid w:val="00A02806"/>
    <w:rsid w:val="00A02900"/>
    <w:rsid w:val="00A02A40"/>
    <w:rsid w:val="00A02AAC"/>
    <w:rsid w:val="00A02ABC"/>
    <w:rsid w:val="00A02AC8"/>
    <w:rsid w:val="00A02B0C"/>
    <w:rsid w:val="00A02BE8"/>
    <w:rsid w:val="00A02D20"/>
    <w:rsid w:val="00A02D4E"/>
    <w:rsid w:val="00A02D70"/>
    <w:rsid w:val="00A02D76"/>
    <w:rsid w:val="00A02E0A"/>
    <w:rsid w:val="00A02E98"/>
    <w:rsid w:val="00A02F0A"/>
    <w:rsid w:val="00A03073"/>
    <w:rsid w:val="00A0310D"/>
    <w:rsid w:val="00A03183"/>
    <w:rsid w:val="00A0330A"/>
    <w:rsid w:val="00A033A7"/>
    <w:rsid w:val="00A033BB"/>
    <w:rsid w:val="00A0349B"/>
    <w:rsid w:val="00A03542"/>
    <w:rsid w:val="00A03559"/>
    <w:rsid w:val="00A036C0"/>
    <w:rsid w:val="00A03715"/>
    <w:rsid w:val="00A038B2"/>
    <w:rsid w:val="00A03907"/>
    <w:rsid w:val="00A0399D"/>
    <w:rsid w:val="00A03A43"/>
    <w:rsid w:val="00A03BBC"/>
    <w:rsid w:val="00A03C95"/>
    <w:rsid w:val="00A03D33"/>
    <w:rsid w:val="00A03E14"/>
    <w:rsid w:val="00A03EE4"/>
    <w:rsid w:val="00A03EEC"/>
    <w:rsid w:val="00A03F16"/>
    <w:rsid w:val="00A04094"/>
    <w:rsid w:val="00A041C2"/>
    <w:rsid w:val="00A041F4"/>
    <w:rsid w:val="00A04233"/>
    <w:rsid w:val="00A042D4"/>
    <w:rsid w:val="00A04345"/>
    <w:rsid w:val="00A044EC"/>
    <w:rsid w:val="00A0456F"/>
    <w:rsid w:val="00A0462A"/>
    <w:rsid w:val="00A04755"/>
    <w:rsid w:val="00A04877"/>
    <w:rsid w:val="00A048C5"/>
    <w:rsid w:val="00A04933"/>
    <w:rsid w:val="00A049CE"/>
    <w:rsid w:val="00A04A94"/>
    <w:rsid w:val="00A04AF0"/>
    <w:rsid w:val="00A04C1D"/>
    <w:rsid w:val="00A04D0F"/>
    <w:rsid w:val="00A04D32"/>
    <w:rsid w:val="00A04D98"/>
    <w:rsid w:val="00A04E42"/>
    <w:rsid w:val="00A04E4D"/>
    <w:rsid w:val="00A04F56"/>
    <w:rsid w:val="00A04F92"/>
    <w:rsid w:val="00A04FB3"/>
    <w:rsid w:val="00A04FC6"/>
    <w:rsid w:val="00A05020"/>
    <w:rsid w:val="00A05160"/>
    <w:rsid w:val="00A05193"/>
    <w:rsid w:val="00A0527A"/>
    <w:rsid w:val="00A0537F"/>
    <w:rsid w:val="00A053AB"/>
    <w:rsid w:val="00A05753"/>
    <w:rsid w:val="00A057DB"/>
    <w:rsid w:val="00A05861"/>
    <w:rsid w:val="00A05A2D"/>
    <w:rsid w:val="00A05A7A"/>
    <w:rsid w:val="00A05AEC"/>
    <w:rsid w:val="00A05B6B"/>
    <w:rsid w:val="00A05BEF"/>
    <w:rsid w:val="00A05D75"/>
    <w:rsid w:val="00A05F67"/>
    <w:rsid w:val="00A06022"/>
    <w:rsid w:val="00A061F1"/>
    <w:rsid w:val="00A062D9"/>
    <w:rsid w:val="00A06578"/>
    <w:rsid w:val="00A0664D"/>
    <w:rsid w:val="00A066AF"/>
    <w:rsid w:val="00A066CE"/>
    <w:rsid w:val="00A066F4"/>
    <w:rsid w:val="00A06873"/>
    <w:rsid w:val="00A0688A"/>
    <w:rsid w:val="00A068B0"/>
    <w:rsid w:val="00A068E5"/>
    <w:rsid w:val="00A068EE"/>
    <w:rsid w:val="00A069D4"/>
    <w:rsid w:val="00A06AEC"/>
    <w:rsid w:val="00A06BBF"/>
    <w:rsid w:val="00A06C28"/>
    <w:rsid w:val="00A06DDE"/>
    <w:rsid w:val="00A06E02"/>
    <w:rsid w:val="00A06FAA"/>
    <w:rsid w:val="00A070EE"/>
    <w:rsid w:val="00A07237"/>
    <w:rsid w:val="00A073F0"/>
    <w:rsid w:val="00A074DC"/>
    <w:rsid w:val="00A07614"/>
    <w:rsid w:val="00A076FD"/>
    <w:rsid w:val="00A07B3B"/>
    <w:rsid w:val="00A07B58"/>
    <w:rsid w:val="00A07CD2"/>
    <w:rsid w:val="00A07CDA"/>
    <w:rsid w:val="00A07DA1"/>
    <w:rsid w:val="00A07DF7"/>
    <w:rsid w:val="00A07E11"/>
    <w:rsid w:val="00A07EAD"/>
    <w:rsid w:val="00A10063"/>
    <w:rsid w:val="00A10104"/>
    <w:rsid w:val="00A1015F"/>
    <w:rsid w:val="00A10171"/>
    <w:rsid w:val="00A102CE"/>
    <w:rsid w:val="00A10358"/>
    <w:rsid w:val="00A10368"/>
    <w:rsid w:val="00A10475"/>
    <w:rsid w:val="00A1049F"/>
    <w:rsid w:val="00A10595"/>
    <w:rsid w:val="00A106C9"/>
    <w:rsid w:val="00A106D0"/>
    <w:rsid w:val="00A1077E"/>
    <w:rsid w:val="00A10845"/>
    <w:rsid w:val="00A10871"/>
    <w:rsid w:val="00A109AD"/>
    <w:rsid w:val="00A10BC8"/>
    <w:rsid w:val="00A10C94"/>
    <w:rsid w:val="00A10D97"/>
    <w:rsid w:val="00A10EA9"/>
    <w:rsid w:val="00A10F09"/>
    <w:rsid w:val="00A10F1C"/>
    <w:rsid w:val="00A10F6F"/>
    <w:rsid w:val="00A1106C"/>
    <w:rsid w:val="00A11181"/>
    <w:rsid w:val="00A113F2"/>
    <w:rsid w:val="00A114F3"/>
    <w:rsid w:val="00A1157B"/>
    <w:rsid w:val="00A115FB"/>
    <w:rsid w:val="00A11635"/>
    <w:rsid w:val="00A116F1"/>
    <w:rsid w:val="00A1172A"/>
    <w:rsid w:val="00A1186B"/>
    <w:rsid w:val="00A11882"/>
    <w:rsid w:val="00A1189F"/>
    <w:rsid w:val="00A11A49"/>
    <w:rsid w:val="00A11A59"/>
    <w:rsid w:val="00A11AF1"/>
    <w:rsid w:val="00A11B78"/>
    <w:rsid w:val="00A11C1B"/>
    <w:rsid w:val="00A11CBC"/>
    <w:rsid w:val="00A11CE4"/>
    <w:rsid w:val="00A11D22"/>
    <w:rsid w:val="00A11D5D"/>
    <w:rsid w:val="00A11D84"/>
    <w:rsid w:val="00A11DD8"/>
    <w:rsid w:val="00A11EF3"/>
    <w:rsid w:val="00A11FB7"/>
    <w:rsid w:val="00A11FCD"/>
    <w:rsid w:val="00A120D7"/>
    <w:rsid w:val="00A1221D"/>
    <w:rsid w:val="00A122FB"/>
    <w:rsid w:val="00A12313"/>
    <w:rsid w:val="00A12342"/>
    <w:rsid w:val="00A12361"/>
    <w:rsid w:val="00A125AE"/>
    <w:rsid w:val="00A12615"/>
    <w:rsid w:val="00A1265A"/>
    <w:rsid w:val="00A126BB"/>
    <w:rsid w:val="00A12729"/>
    <w:rsid w:val="00A12751"/>
    <w:rsid w:val="00A12806"/>
    <w:rsid w:val="00A128F1"/>
    <w:rsid w:val="00A12A36"/>
    <w:rsid w:val="00A12ADE"/>
    <w:rsid w:val="00A12BF2"/>
    <w:rsid w:val="00A12E07"/>
    <w:rsid w:val="00A12F9F"/>
    <w:rsid w:val="00A13111"/>
    <w:rsid w:val="00A13133"/>
    <w:rsid w:val="00A13175"/>
    <w:rsid w:val="00A131A5"/>
    <w:rsid w:val="00A131C2"/>
    <w:rsid w:val="00A1328A"/>
    <w:rsid w:val="00A132C4"/>
    <w:rsid w:val="00A136C9"/>
    <w:rsid w:val="00A136D7"/>
    <w:rsid w:val="00A1371E"/>
    <w:rsid w:val="00A13774"/>
    <w:rsid w:val="00A138EC"/>
    <w:rsid w:val="00A1390C"/>
    <w:rsid w:val="00A1391D"/>
    <w:rsid w:val="00A13AAE"/>
    <w:rsid w:val="00A13C21"/>
    <w:rsid w:val="00A13D13"/>
    <w:rsid w:val="00A13D9C"/>
    <w:rsid w:val="00A13DED"/>
    <w:rsid w:val="00A13DFD"/>
    <w:rsid w:val="00A13E99"/>
    <w:rsid w:val="00A13F62"/>
    <w:rsid w:val="00A1407A"/>
    <w:rsid w:val="00A141B9"/>
    <w:rsid w:val="00A14293"/>
    <w:rsid w:val="00A143D5"/>
    <w:rsid w:val="00A14439"/>
    <w:rsid w:val="00A14541"/>
    <w:rsid w:val="00A145F5"/>
    <w:rsid w:val="00A146E3"/>
    <w:rsid w:val="00A14711"/>
    <w:rsid w:val="00A1471F"/>
    <w:rsid w:val="00A14748"/>
    <w:rsid w:val="00A14769"/>
    <w:rsid w:val="00A14776"/>
    <w:rsid w:val="00A14A6B"/>
    <w:rsid w:val="00A14A87"/>
    <w:rsid w:val="00A14A8E"/>
    <w:rsid w:val="00A14C88"/>
    <w:rsid w:val="00A14DB4"/>
    <w:rsid w:val="00A14E5E"/>
    <w:rsid w:val="00A14E6F"/>
    <w:rsid w:val="00A14E8A"/>
    <w:rsid w:val="00A14F34"/>
    <w:rsid w:val="00A14F37"/>
    <w:rsid w:val="00A14F54"/>
    <w:rsid w:val="00A14F90"/>
    <w:rsid w:val="00A151F4"/>
    <w:rsid w:val="00A1537A"/>
    <w:rsid w:val="00A15429"/>
    <w:rsid w:val="00A1547C"/>
    <w:rsid w:val="00A1550D"/>
    <w:rsid w:val="00A1560D"/>
    <w:rsid w:val="00A1560F"/>
    <w:rsid w:val="00A15626"/>
    <w:rsid w:val="00A15763"/>
    <w:rsid w:val="00A157B2"/>
    <w:rsid w:val="00A15896"/>
    <w:rsid w:val="00A158FD"/>
    <w:rsid w:val="00A15A10"/>
    <w:rsid w:val="00A15E77"/>
    <w:rsid w:val="00A15E8C"/>
    <w:rsid w:val="00A15EC6"/>
    <w:rsid w:val="00A15F1B"/>
    <w:rsid w:val="00A15F28"/>
    <w:rsid w:val="00A16160"/>
    <w:rsid w:val="00A162F1"/>
    <w:rsid w:val="00A16405"/>
    <w:rsid w:val="00A16506"/>
    <w:rsid w:val="00A16538"/>
    <w:rsid w:val="00A165FC"/>
    <w:rsid w:val="00A1666A"/>
    <w:rsid w:val="00A1674C"/>
    <w:rsid w:val="00A167AC"/>
    <w:rsid w:val="00A16802"/>
    <w:rsid w:val="00A168A8"/>
    <w:rsid w:val="00A16CFA"/>
    <w:rsid w:val="00A170A5"/>
    <w:rsid w:val="00A170E4"/>
    <w:rsid w:val="00A171F3"/>
    <w:rsid w:val="00A1737A"/>
    <w:rsid w:val="00A17509"/>
    <w:rsid w:val="00A17539"/>
    <w:rsid w:val="00A1753B"/>
    <w:rsid w:val="00A17614"/>
    <w:rsid w:val="00A1764C"/>
    <w:rsid w:val="00A17673"/>
    <w:rsid w:val="00A17679"/>
    <w:rsid w:val="00A176A4"/>
    <w:rsid w:val="00A176DB"/>
    <w:rsid w:val="00A1776A"/>
    <w:rsid w:val="00A17823"/>
    <w:rsid w:val="00A178B5"/>
    <w:rsid w:val="00A179AB"/>
    <w:rsid w:val="00A17A95"/>
    <w:rsid w:val="00A17B24"/>
    <w:rsid w:val="00A17B8D"/>
    <w:rsid w:val="00A17BAE"/>
    <w:rsid w:val="00A17C6F"/>
    <w:rsid w:val="00A17E0A"/>
    <w:rsid w:val="00A17E61"/>
    <w:rsid w:val="00A20207"/>
    <w:rsid w:val="00A2020D"/>
    <w:rsid w:val="00A20355"/>
    <w:rsid w:val="00A2047A"/>
    <w:rsid w:val="00A20535"/>
    <w:rsid w:val="00A2066A"/>
    <w:rsid w:val="00A206DB"/>
    <w:rsid w:val="00A2071A"/>
    <w:rsid w:val="00A20855"/>
    <w:rsid w:val="00A208F5"/>
    <w:rsid w:val="00A20A25"/>
    <w:rsid w:val="00A20A36"/>
    <w:rsid w:val="00A20A73"/>
    <w:rsid w:val="00A20AF1"/>
    <w:rsid w:val="00A20B8C"/>
    <w:rsid w:val="00A20BC4"/>
    <w:rsid w:val="00A20CAC"/>
    <w:rsid w:val="00A20D4A"/>
    <w:rsid w:val="00A20E0A"/>
    <w:rsid w:val="00A20EE0"/>
    <w:rsid w:val="00A20F03"/>
    <w:rsid w:val="00A20F5A"/>
    <w:rsid w:val="00A21090"/>
    <w:rsid w:val="00A21149"/>
    <w:rsid w:val="00A211A4"/>
    <w:rsid w:val="00A21327"/>
    <w:rsid w:val="00A21439"/>
    <w:rsid w:val="00A2152A"/>
    <w:rsid w:val="00A215FE"/>
    <w:rsid w:val="00A21757"/>
    <w:rsid w:val="00A21763"/>
    <w:rsid w:val="00A217AB"/>
    <w:rsid w:val="00A217CD"/>
    <w:rsid w:val="00A219F8"/>
    <w:rsid w:val="00A21A72"/>
    <w:rsid w:val="00A21C01"/>
    <w:rsid w:val="00A21D2A"/>
    <w:rsid w:val="00A21D4A"/>
    <w:rsid w:val="00A21DF7"/>
    <w:rsid w:val="00A21E4B"/>
    <w:rsid w:val="00A21E8B"/>
    <w:rsid w:val="00A21EB3"/>
    <w:rsid w:val="00A21F13"/>
    <w:rsid w:val="00A221FB"/>
    <w:rsid w:val="00A22246"/>
    <w:rsid w:val="00A223B5"/>
    <w:rsid w:val="00A22403"/>
    <w:rsid w:val="00A224A0"/>
    <w:rsid w:val="00A225C4"/>
    <w:rsid w:val="00A227A3"/>
    <w:rsid w:val="00A227C2"/>
    <w:rsid w:val="00A228CF"/>
    <w:rsid w:val="00A22A77"/>
    <w:rsid w:val="00A22B31"/>
    <w:rsid w:val="00A22D57"/>
    <w:rsid w:val="00A22D81"/>
    <w:rsid w:val="00A22EBB"/>
    <w:rsid w:val="00A22ED2"/>
    <w:rsid w:val="00A22EEA"/>
    <w:rsid w:val="00A22F9B"/>
    <w:rsid w:val="00A22FFB"/>
    <w:rsid w:val="00A23024"/>
    <w:rsid w:val="00A231A0"/>
    <w:rsid w:val="00A231A2"/>
    <w:rsid w:val="00A2325A"/>
    <w:rsid w:val="00A232CB"/>
    <w:rsid w:val="00A23333"/>
    <w:rsid w:val="00A23510"/>
    <w:rsid w:val="00A2358C"/>
    <w:rsid w:val="00A235D3"/>
    <w:rsid w:val="00A23745"/>
    <w:rsid w:val="00A23A55"/>
    <w:rsid w:val="00A23BEE"/>
    <w:rsid w:val="00A23C36"/>
    <w:rsid w:val="00A23C76"/>
    <w:rsid w:val="00A23CE4"/>
    <w:rsid w:val="00A23CFB"/>
    <w:rsid w:val="00A23D09"/>
    <w:rsid w:val="00A23DEE"/>
    <w:rsid w:val="00A23EC8"/>
    <w:rsid w:val="00A23F43"/>
    <w:rsid w:val="00A23FD7"/>
    <w:rsid w:val="00A2411F"/>
    <w:rsid w:val="00A24199"/>
    <w:rsid w:val="00A24246"/>
    <w:rsid w:val="00A242B4"/>
    <w:rsid w:val="00A242E8"/>
    <w:rsid w:val="00A2433F"/>
    <w:rsid w:val="00A24581"/>
    <w:rsid w:val="00A24747"/>
    <w:rsid w:val="00A2474F"/>
    <w:rsid w:val="00A24792"/>
    <w:rsid w:val="00A247AB"/>
    <w:rsid w:val="00A248E9"/>
    <w:rsid w:val="00A24A69"/>
    <w:rsid w:val="00A24B04"/>
    <w:rsid w:val="00A24D6F"/>
    <w:rsid w:val="00A24DD6"/>
    <w:rsid w:val="00A24E2B"/>
    <w:rsid w:val="00A24F06"/>
    <w:rsid w:val="00A24F71"/>
    <w:rsid w:val="00A25042"/>
    <w:rsid w:val="00A25247"/>
    <w:rsid w:val="00A25257"/>
    <w:rsid w:val="00A2536C"/>
    <w:rsid w:val="00A253B1"/>
    <w:rsid w:val="00A253BD"/>
    <w:rsid w:val="00A25445"/>
    <w:rsid w:val="00A2549A"/>
    <w:rsid w:val="00A2557C"/>
    <w:rsid w:val="00A255F4"/>
    <w:rsid w:val="00A25602"/>
    <w:rsid w:val="00A2580E"/>
    <w:rsid w:val="00A2582B"/>
    <w:rsid w:val="00A258A9"/>
    <w:rsid w:val="00A25B12"/>
    <w:rsid w:val="00A25C20"/>
    <w:rsid w:val="00A25C3E"/>
    <w:rsid w:val="00A25E5E"/>
    <w:rsid w:val="00A25E8A"/>
    <w:rsid w:val="00A25ED4"/>
    <w:rsid w:val="00A25EFA"/>
    <w:rsid w:val="00A25F8A"/>
    <w:rsid w:val="00A2608C"/>
    <w:rsid w:val="00A26364"/>
    <w:rsid w:val="00A26381"/>
    <w:rsid w:val="00A264FE"/>
    <w:rsid w:val="00A2659D"/>
    <w:rsid w:val="00A2674F"/>
    <w:rsid w:val="00A26773"/>
    <w:rsid w:val="00A26969"/>
    <w:rsid w:val="00A26AF2"/>
    <w:rsid w:val="00A26C47"/>
    <w:rsid w:val="00A26C8D"/>
    <w:rsid w:val="00A26D24"/>
    <w:rsid w:val="00A26DC5"/>
    <w:rsid w:val="00A26E0E"/>
    <w:rsid w:val="00A26E1F"/>
    <w:rsid w:val="00A26E72"/>
    <w:rsid w:val="00A26F93"/>
    <w:rsid w:val="00A26FED"/>
    <w:rsid w:val="00A2733E"/>
    <w:rsid w:val="00A27440"/>
    <w:rsid w:val="00A27812"/>
    <w:rsid w:val="00A27897"/>
    <w:rsid w:val="00A27922"/>
    <w:rsid w:val="00A2797B"/>
    <w:rsid w:val="00A27986"/>
    <w:rsid w:val="00A27A06"/>
    <w:rsid w:val="00A27AC0"/>
    <w:rsid w:val="00A27AFA"/>
    <w:rsid w:val="00A27B32"/>
    <w:rsid w:val="00A27BB5"/>
    <w:rsid w:val="00A27C6B"/>
    <w:rsid w:val="00A27CC6"/>
    <w:rsid w:val="00A27E52"/>
    <w:rsid w:val="00A27EB9"/>
    <w:rsid w:val="00A27F3E"/>
    <w:rsid w:val="00A27F80"/>
    <w:rsid w:val="00A3007B"/>
    <w:rsid w:val="00A300E7"/>
    <w:rsid w:val="00A3010E"/>
    <w:rsid w:val="00A30384"/>
    <w:rsid w:val="00A30404"/>
    <w:rsid w:val="00A30478"/>
    <w:rsid w:val="00A305A3"/>
    <w:rsid w:val="00A30651"/>
    <w:rsid w:val="00A30685"/>
    <w:rsid w:val="00A3070B"/>
    <w:rsid w:val="00A307C3"/>
    <w:rsid w:val="00A3081D"/>
    <w:rsid w:val="00A30862"/>
    <w:rsid w:val="00A308DD"/>
    <w:rsid w:val="00A30922"/>
    <w:rsid w:val="00A3098A"/>
    <w:rsid w:val="00A309C6"/>
    <w:rsid w:val="00A30A41"/>
    <w:rsid w:val="00A30DE9"/>
    <w:rsid w:val="00A30E0D"/>
    <w:rsid w:val="00A30E43"/>
    <w:rsid w:val="00A30E99"/>
    <w:rsid w:val="00A30FB7"/>
    <w:rsid w:val="00A3100A"/>
    <w:rsid w:val="00A3114B"/>
    <w:rsid w:val="00A31212"/>
    <w:rsid w:val="00A31219"/>
    <w:rsid w:val="00A31260"/>
    <w:rsid w:val="00A312B2"/>
    <w:rsid w:val="00A31346"/>
    <w:rsid w:val="00A313BD"/>
    <w:rsid w:val="00A3157C"/>
    <w:rsid w:val="00A315D0"/>
    <w:rsid w:val="00A31853"/>
    <w:rsid w:val="00A31868"/>
    <w:rsid w:val="00A3186E"/>
    <w:rsid w:val="00A318A5"/>
    <w:rsid w:val="00A319C3"/>
    <w:rsid w:val="00A31A38"/>
    <w:rsid w:val="00A31C2F"/>
    <w:rsid w:val="00A31CDF"/>
    <w:rsid w:val="00A31CEE"/>
    <w:rsid w:val="00A31D42"/>
    <w:rsid w:val="00A31F83"/>
    <w:rsid w:val="00A31FC8"/>
    <w:rsid w:val="00A320DB"/>
    <w:rsid w:val="00A320F5"/>
    <w:rsid w:val="00A322C4"/>
    <w:rsid w:val="00A32341"/>
    <w:rsid w:val="00A3239B"/>
    <w:rsid w:val="00A32578"/>
    <w:rsid w:val="00A32592"/>
    <w:rsid w:val="00A325C4"/>
    <w:rsid w:val="00A325EC"/>
    <w:rsid w:val="00A3261B"/>
    <w:rsid w:val="00A3269D"/>
    <w:rsid w:val="00A3278E"/>
    <w:rsid w:val="00A327D7"/>
    <w:rsid w:val="00A327F7"/>
    <w:rsid w:val="00A32805"/>
    <w:rsid w:val="00A328BD"/>
    <w:rsid w:val="00A329F9"/>
    <w:rsid w:val="00A32B5E"/>
    <w:rsid w:val="00A32CF2"/>
    <w:rsid w:val="00A32DDB"/>
    <w:rsid w:val="00A32E60"/>
    <w:rsid w:val="00A32EB0"/>
    <w:rsid w:val="00A32F11"/>
    <w:rsid w:val="00A32F30"/>
    <w:rsid w:val="00A330AA"/>
    <w:rsid w:val="00A3311B"/>
    <w:rsid w:val="00A3329A"/>
    <w:rsid w:val="00A33351"/>
    <w:rsid w:val="00A33405"/>
    <w:rsid w:val="00A3343E"/>
    <w:rsid w:val="00A334FD"/>
    <w:rsid w:val="00A3350E"/>
    <w:rsid w:val="00A33629"/>
    <w:rsid w:val="00A33670"/>
    <w:rsid w:val="00A3372A"/>
    <w:rsid w:val="00A3382F"/>
    <w:rsid w:val="00A33845"/>
    <w:rsid w:val="00A338A1"/>
    <w:rsid w:val="00A338F3"/>
    <w:rsid w:val="00A3390D"/>
    <w:rsid w:val="00A33975"/>
    <w:rsid w:val="00A33A9C"/>
    <w:rsid w:val="00A33C34"/>
    <w:rsid w:val="00A33C6A"/>
    <w:rsid w:val="00A33CCE"/>
    <w:rsid w:val="00A33F72"/>
    <w:rsid w:val="00A33FDE"/>
    <w:rsid w:val="00A3421F"/>
    <w:rsid w:val="00A34269"/>
    <w:rsid w:val="00A34271"/>
    <w:rsid w:val="00A342CD"/>
    <w:rsid w:val="00A342FA"/>
    <w:rsid w:val="00A3436F"/>
    <w:rsid w:val="00A34370"/>
    <w:rsid w:val="00A3441C"/>
    <w:rsid w:val="00A34655"/>
    <w:rsid w:val="00A34691"/>
    <w:rsid w:val="00A349E8"/>
    <w:rsid w:val="00A34A05"/>
    <w:rsid w:val="00A34B29"/>
    <w:rsid w:val="00A34B39"/>
    <w:rsid w:val="00A34BAB"/>
    <w:rsid w:val="00A34C6A"/>
    <w:rsid w:val="00A34EDB"/>
    <w:rsid w:val="00A34FC2"/>
    <w:rsid w:val="00A350B9"/>
    <w:rsid w:val="00A3539F"/>
    <w:rsid w:val="00A35431"/>
    <w:rsid w:val="00A35451"/>
    <w:rsid w:val="00A355AC"/>
    <w:rsid w:val="00A356CA"/>
    <w:rsid w:val="00A357AD"/>
    <w:rsid w:val="00A357C7"/>
    <w:rsid w:val="00A35992"/>
    <w:rsid w:val="00A35AE4"/>
    <w:rsid w:val="00A35AEC"/>
    <w:rsid w:val="00A35C2A"/>
    <w:rsid w:val="00A35D32"/>
    <w:rsid w:val="00A35DC2"/>
    <w:rsid w:val="00A35DE7"/>
    <w:rsid w:val="00A35E65"/>
    <w:rsid w:val="00A35EA4"/>
    <w:rsid w:val="00A35FB5"/>
    <w:rsid w:val="00A35FEA"/>
    <w:rsid w:val="00A36106"/>
    <w:rsid w:val="00A36122"/>
    <w:rsid w:val="00A3613E"/>
    <w:rsid w:val="00A3614C"/>
    <w:rsid w:val="00A362F6"/>
    <w:rsid w:val="00A363BE"/>
    <w:rsid w:val="00A363E5"/>
    <w:rsid w:val="00A363E7"/>
    <w:rsid w:val="00A36405"/>
    <w:rsid w:val="00A36426"/>
    <w:rsid w:val="00A364CA"/>
    <w:rsid w:val="00A36597"/>
    <w:rsid w:val="00A366C2"/>
    <w:rsid w:val="00A3679E"/>
    <w:rsid w:val="00A36C16"/>
    <w:rsid w:val="00A36CC7"/>
    <w:rsid w:val="00A36D44"/>
    <w:rsid w:val="00A36E54"/>
    <w:rsid w:val="00A36E8B"/>
    <w:rsid w:val="00A37095"/>
    <w:rsid w:val="00A370F1"/>
    <w:rsid w:val="00A37153"/>
    <w:rsid w:val="00A371FB"/>
    <w:rsid w:val="00A37410"/>
    <w:rsid w:val="00A374F7"/>
    <w:rsid w:val="00A3750F"/>
    <w:rsid w:val="00A375D9"/>
    <w:rsid w:val="00A37616"/>
    <w:rsid w:val="00A376F6"/>
    <w:rsid w:val="00A37747"/>
    <w:rsid w:val="00A37865"/>
    <w:rsid w:val="00A3797A"/>
    <w:rsid w:val="00A379B2"/>
    <w:rsid w:val="00A37A5E"/>
    <w:rsid w:val="00A37A80"/>
    <w:rsid w:val="00A37B4C"/>
    <w:rsid w:val="00A37C6B"/>
    <w:rsid w:val="00A37D7D"/>
    <w:rsid w:val="00A37E99"/>
    <w:rsid w:val="00A37F1B"/>
    <w:rsid w:val="00A401B8"/>
    <w:rsid w:val="00A4029E"/>
    <w:rsid w:val="00A403A6"/>
    <w:rsid w:val="00A4052B"/>
    <w:rsid w:val="00A405C2"/>
    <w:rsid w:val="00A407A6"/>
    <w:rsid w:val="00A407BB"/>
    <w:rsid w:val="00A4083F"/>
    <w:rsid w:val="00A408CE"/>
    <w:rsid w:val="00A408EB"/>
    <w:rsid w:val="00A408F4"/>
    <w:rsid w:val="00A408FB"/>
    <w:rsid w:val="00A409B2"/>
    <w:rsid w:val="00A40B9B"/>
    <w:rsid w:val="00A40BDA"/>
    <w:rsid w:val="00A40CD9"/>
    <w:rsid w:val="00A40E00"/>
    <w:rsid w:val="00A40EDD"/>
    <w:rsid w:val="00A41295"/>
    <w:rsid w:val="00A412FF"/>
    <w:rsid w:val="00A41327"/>
    <w:rsid w:val="00A41373"/>
    <w:rsid w:val="00A413F4"/>
    <w:rsid w:val="00A41424"/>
    <w:rsid w:val="00A414D6"/>
    <w:rsid w:val="00A4155A"/>
    <w:rsid w:val="00A415D8"/>
    <w:rsid w:val="00A417D4"/>
    <w:rsid w:val="00A418B4"/>
    <w:rsid w:val="00A41920"/>
    <w:rsid w:val="00A41AA5"/>
    <w:rsid w:val="00A41AB0"/>
    <w:rsid w:val="00A41ABF"/>
    <w:rsid w:val="00A41B83"/>
    <w:rsid w:val="00A41BAE"/>
    <w:rsid w:val="00A41BE0"/>
    <w:rsid w:val="00A41C91"/>
    <w:rsid w:val="00A41DCD"/>
    <w:rsid w:val="00A41EB0"/>
    <w:rsid w:val="00A41EEB"/>
    <w:rsid w:val="00A41EF9"/>
    <w:rsid w:val="00A41EFF"/>
    <w:rsid w:val="00A41F81"/>
    <w:rsid w:val="00A420BE"/>
    <w:rsid w:val="00A420DE"/>
    <w:rsid w:val="00A421FE"/>
    <w:rsid w:val="00A422EB"/>
    <w:rsid w:val="00A42552"/>
    <w:rsid w:val="00A42665"/>
    <w:rsid w:val="00A426C9"/>
    <w:rsid w:val="00A42740"/>
    <w:rsid w:val="00A427CF"/>
    <w:rsid w:val="00A428F3"/>
    <w:rsid w:val="00A42961"/>
    <w:rsid w:val="00A42A1A"/>
    <w:rsid w:val="00A42BB3"/>
    <w:rsid w:val="00A42BDB"/>
    <w:rsid w:val="00A42C9E"/>
    <w:rsid w:val="00A42DB3"/>
    <w:rsid w:val="00A42DB5"/>
    <w:rsid w:val="00A42E03"/>
    <w:rsid w:val="00A42E1C"/>
    <w:rsid w:val="00A42E69"/>
    <w:rsid w:val="00A42EBE"/>
    <w:rsid w:val="00A42F16"/>
    <w:rsid w:val="00A42F1F"/>
    <w:rsid w:val="00A43032"/>
    <w:rsid w:val="00A431A5"/>
    <w:rsid w:val="00A431CA"/>
    <w:rsid w:val="00A431EB"/>
    <w:rsid w:val="00A431EE"/>
    <w:rsid w:val="00A43236"/>
    <w:rsid w:val="00A432B4"/>
    <w:rsid w:val="00A4330A"/>
    <w:rsid w:val="00A4332D"/>
    <w:rsid w:val="00A434F4"/>
    <w:rsid w:val="00A436D2"/>
    <w:rsid w:val="00A436F0"/>
    <w:rsid w:val="00A43798"/>
    <w:rsid w:val="00A4385F"/>
    <w:rsid w:val="00A438A2"/>
    <w:rsid w:val="00A438B3"/>
    <w:rsid w:val="00A43959"/>
    <w:rsid w:val="00A43A4A"/>
    <w:rsid w:val="00A43ABB"/>
    <w:rsid w:val="00A43C1C"/>
    <w:rsid w:val="00A43C4F"/>
    <w:rsid w:val="00A43CB7"/>
    <w:rsid w:val="00A43CDE"/>
    <w:rsid w:val="00A43DA3"/>
    <w:rsid w:val="00A43E87"/>
    <w:rsid w:val="00A43EDA"/>
    <w:rsid w:val="00A43F2E"/>
    <w:rsid w:val="00A43F49"/>
    <w:rsid w:val="00A44058"/>
    <w:rsid w:val="00A44070"/>
    <w:rsid w:val="00A44118"/>
    <w:rsid w:val="00A44191"/>
    <w:rsid w:val="00A44362"/>
    <w:rsid w:val="00A443B4"/>
    <w:rsid w:val="00A443C8"/>
    <w:rsid w:val="00A443E6"/>
    <w:rsid w:val="00A44405"/>
    <w:rsid w:val="00A444CC"/>
    <w:rsid w:val="00A445E7"/>
    <w:rsid w:val="00A44678"/>
    <w:rsid w:val="00A44731"/>
    <w:rsid w:val="00A4474C"/>
    <w:rsid w:val="00A447C0"/>
    <w:rsid w:val="00A448BD"/>
    <w:rsid w:val="00A44913"/>
    <w:rsid w:val="00A44914"/>
    <w:rsid w:val="00A4495F"/>
    <w:rsid w:val="00A44A39"/>
    <w:rsid w:val="00A44AAB"/>
    <w:rsid w:val="00A44AD0"/>
    <w:rsid w:val="00A44C12"/>
    <w:rsid w:val="00A44C28"/>
    <w:rsid w:val="00A44CC7"/>
    <w:rsid w:val="00A44EE1"/>
    <w:rsid w:val="00A44F23"/>
    <w:rsid w:val="00A44F4C"/>
    <w:rsid w:val="00A44F54"/>
    <w:rsid w:val="00A45076"/>
    <w:rsid w:val="00A4511D"/>
    <w:rsid w:val="00A4528A"/>
    <w:rsid w:val="00A4542D"/>
    <w:rsid w:val="00A45528"/>
    <w:rsid w:val="00A455FD"/>
    <w:rsid w:val="00A45607"/>
    <w:rsid w:val="00A4563C"/>
    <w:rsid w:val="00A45661"/>
    <w:rsid w:val="00A4567A"/>
    <w:rsid w:val="00A4568D"/>
    <w:rsid w:val="00A456BC"/>
    <w:rsid w:val="00A4586A"/>
    <w:rsid w:val="00A4587D"/>
    <w:rsid w:val="00A45900"/>
    <w:rsid w:val="00A4597A"/>
    <w:rsid w:val="00A459BD"/>
    <w:rsid w:val="00A45A90"/>
    <w:rsid w:val="00A45B5C"/>
    <w:rsid w:val="00A45C16"/>
    <w:rsid w:val="00A45D6E"/>
    <w:rsid w:val="00A45D7A"/>
    <w:rsid w:val="00A45E5A"/>
    <w:rsid w:val="00A45E83"/>
    <w:rsid w:val="00A45F01"/>
    <w:rsid w:val="00A460DF"/>
    <w:rsid w:val="00A4612E"/>
    <w:rsid w:val="00A46171"/>
    <w:rsid w:val="00A462CA"/>
    <w:rsid w:val="00A463DB"/>
    <w:rsid w:val="00A46420"/>
    <w:rsid w:val="00A464BA"/>
    <w:rsid w:val="00A465C1"/>
    <w:rsid w:val="00A46816"/>
    <w:rsid w:val="00A468B5"/>
    <w:rsid w:val="00A468D7"/>
    <w:rsid w:val="00A46938"/>
    <w:rsid w:val="00A469F9"/>
    <w:rsid w:val="00A46A29"/>
    <w:rsid w:val="00A46A3E"/>
    <w:rsid w:val="00A46A91"/>
    <w:rsid w:val="00A46B6D"/>
    <w:rsid w:val="00A46B79"/>
    <w:rsid w:val="00A46C5A"/>
    <w:rsid w:val="00A46C84"/>
    <w:rsid w:val="00A46CAD"/>
    <w:rsid w:val="00A46F2E"/>
    <w:rsid w:val="00A46F4D"/>
    <w:rsid w:val="00A46F52"/>
    <w:rsid w:val="00A47281"/>
    <w:rsid w:val="00A472CE"/>
    <w:rsid w:val="00A47303"/>
    <w:rsid w:val="00A473AC"/>
    <w:rsid w:val="00A4766B"/>
    <w:rsid w:val="00A47724"/>
    <w:rsid w:val="00A477B7"/>
    <w:rsid w:val="00A477E3"/>
    <w:rsid w:val="00A47899"/>
    <w:rsid w:val="00A47931"/>
    <w:rsid w:val="00A47A20"/>
    <w:rsid w:val="00A47A5D"/>
    <w:rsid w:val="00A47A62"/>
    <w:rsid w:val="00A47D6C"/>
    <w:rsid w:val="00A47E4C"/>
    <w:rsid w:val="00A50048"/>
    <w:rsid w:val="00A500A5"/>
    <w:rsid w:val="00A500B1"/>
    <w:rsid w:val="00A500FE"/>
    <w:rsid w:val="00A50124"/>
    <w:rsid w:val="00A5015B"/>
    <w:rsid w:val="00A5030D"/>
    <w:rsid w:val="00A505C1"/>
    <w:rsid w:val="00A505E0"/>
    <w:rsid w:val="00A50650"/>
    <w:rsid w:val="00A50704"/>
    <w:rsid w:val="00A50862"/>
    <w:rsid w:val="00A5086F"/>
    <w:rsid w:val="00A5094E"/>
    <w:rsid w:val="00A50BF2"/>
    <w:rsid w:val="00A50C3B"/>
    <w:rsid w:val="00A50CC4"/>
    <w:rsid w:val="00A50D1E"/>
    <w:rsid w:val="00A50F0E"/>
    <w:rsid w:val="00A51098"/>
    <w:rsid w:val="00A51105"/>
    <w:rsid w:val="00A51146"/>
    <w:rsid w:val="00A513A7"/>
    <w:rsid w:val="00A514D4"/>
    <w:rsid w:val="00A514DB"/>
    <w:rsid w:val="00A51507"/>
    <w:rsid w:val="00A51596"/>
    <w:rsid w:val="00A517BE"/>
    <w:rsid w:val="00A5186C"/>
    <w:rsid w:val="00A51967"/>
    <w:rsid w:val="00A51B29"/>
    <w:rsid w:val="00A51B4A"/>
    <w:rsid w:val="00A51BEE"/>
    <w:rsid w:val="00A51C0D"/>
    <w:rsid w:val="00A51CD3"/>
    <w:rsid w:val="00A51D9E"/>
    <w:rsid w:val="00A51DAE"/>
    <w:rsid w:val="00A51FFF"/>
    <w:rsid w:val="00A52133"/>
    <w:rsid w:val="00A52139"/>
    <w:rsid w:val="00A52165"/>
    <w:rsid w:val="00A52249"/>
    <w:rsid w:val="00A5247E"/>
    <w:rsid w:val="00A52793"/>
    <w:rsid w:val="00A527CB"/>
    <w:rsid w:val="00A52864"/>
    <w:rsid w:val="00A529DD"/>
    <w:rsid w:val="00A52AC1"/>
    <w:rsid w:val="00A52C8F"/>
    <w:rsid w:val="00A52CC6"/>
    <w:rsid w:val="00A52D22"/>
    <w:rsid w:val="00A52D38"/>
    <w:rsid w:val="00A52E37"/>
    <w:rsid w:val="00A52E90"/>
    <w:rsid w:val="00A5301D"/>
    <w:rsid w:val="00A530AE"/>
    <w:rsid w:val="00A5316D"/>
    <w:rsid w:val="00A532C7"/>
    <w:rsid w:val="00A53306"/>
    <w:rsid w:val="00A53341"/>
    <w:rsid w:val="00A53433"/>
    <w:rsid w:val="00A534A7"/>
    <w:rsid w:val="00A53519"/>
    <w:rsid w:val="00A535B8"/>
    <w:rsid w:val="00A535E3"/>
    <w:rsid w:val="00A53631"/>
    <w:rsid w:val="00A536E6"/>
    <w:rsid w:val="00A537CA"/>
    <w:rsid w:val="00A537F1"/>
    <w:rsid w:val="00A53811"/>
    <w:rsid w:val="00A5382D"/>
    <w:rsid w:val="00A538F2"/>
    <w:rsid w:val="00A5394E"/>
    <w:rsid w:val="00A539EA"/>
    <w:rsid w:val="00A53DA3"/>
    <w:rsid w:val="00A53EE3"/>
    <w:rsid w:val="00A541D9"/>
    <w:rsid w:val="00A542AD"/>
    <w:rsid w:val="00A542F6"/>
    <w:rsid w:val="00A5461C"/>
    <w:rsid w:val="00A5477D"/>
    <w:rsid w:val="00A548AF"/>
    <w:rsid w:val="00A549A7"/>
    <w:rsid w:val="00A549B0"/>
    <w:rsid w:val="00A549B4"/>
    <w:rsid w:val="00A549BA"/>
    <w:rsid w:val="00A54B6C"/>
    <w:rsid w:val="00A54C7C"/>
    <w:rsid w:val="00A54D90"/>
    <w:rsid w:val="00A54DAE"/>
    <w:rsid w:val="00A54DFF"/>
    <w:rsid w:val="00A54F96"/>
    <w:rsid w:val="00A54FFE"/>
    <w:rsid w:val="00A5503E"/>
    <w:rsid w:val="00A5510B"/>
    <w:rsid w:val="00A5513C"/>
    <w:rsid w:val="00A551D6"/>
    <w:rsid w:val="00A5520F"/>
    <w:rsid w:val="00A55272"/>
    <w:rsid w:val="00A55587"/>
    <w:rsid w:val="00A55698"/>
    <w:rsid w:val="00A557A2"/>
    <w:rsid w:val="00A55823"/>
    <w:rsid w:val="00A558C3"/>
    <w:rsid w:val="00A558E3"/>
    <w:rsid w:val="00A559D2"/>
    <w:rsid w:val="00A559E4"/>
    <w:rsid w:val="00A55B48"/>
    <w:rsid w:val="00A55DA6"/>
    <w:rsid w:val="00A55E2B"/>
    <w:rsid w:val="00A55E43"/>
    <w:rsid w:val="00A55ED4"/>
    <w:rsid w:val="00A55EE5"/>
    <w:rsid w:val="00A562DB"/>
    <w:rsid w:val="00A5635E"/>
    <w:rsid w:val="00A5677B"/>
    <w:rsid w:val="00A5678E"/>
    <w:rsid w:val="00A567F2"/>
    <w:rsid w:val="00A568B5"/>
    <w:rsid w:val="00A568CA"/>
    <w:rsid w:val="00A569BC"/>
    <w:rsid w:val="00A56AAE"/>
    <w:rsid w:val="00A56B3E"/>
    <w:rsid w:val="00A56BBA"/>
    <w:rsid w:val="00A56CCC"/>
    <w:rsid w:val="00A56DDE"/>
    <w:rsid w:val="00A56E7B"/>
    <w:rsid w:val="00A56F51"/>
    <w:rsid w:val="00A5712D"/>
    <w:rsid w:val="00A5718B"/>
    <w:rsid w:val="00A572A7"/>
    <w:rsid w:val="00A572EE"/>
    <w:rsid w:val="00A5731B"/>
    <w:rsid w:val="00A573CF"/>
    <w:rsid w:val="00A573DA"/>
    <w:rsid w:val="00A575D4"/>
    <w:rsid w:val="00A57626"/>
    <w:rsid w:val="00A57664"/>
    <w:rsid w:val="00A57783"/>
    <w:rsid w:val="00A5780F"/>
    <w:rsid w:val="00A57ACC"/>
    <w:rsid w:val="00A57AF7"/>
    <w:rsid w:val="00A57B53"/>
    <w:rsid w:val="00A57EEE"/>
    <w:rsid w:val="00A602CD"/>
    <w:rsid w:val="00A602E1"/>
    <w:rsid w:val="00A603BE"/>
    <w:rsid w:val="00A604A6"/>
    <w:rsid w:val="00A604E2"/>
    <w:rsid w:val="00A605DD"/>
    <w:rsid w:val="00A605FC"/>
    <w:rsid w:val="00A60843"/>
    <w:rsid w:val="00A608C1"/>
    <w:rsid w:val="00A60919"/>
    <w:rsid w:val="00A60993"/>
    <w:rsid w:val="00A60A79"/>
    <w:rsid w:val="00A60B57"/>
    <w:rsid w:val="00A60C79"/>
    <w:rsid w:val="00A60CE9"/>
    <w:rsid w:val="00A60FD6"/>
    <w:rsid w:val="00A6118D"/>
    <w:rsid w:val="00A612CB"/>
    <w:rsid w:val="00A61318"/>
    <w:rsid w:val="00A61352"/>
    <w:rsid w:val="00A61374"/>
    <w:rsid w:val="00A613C0"/>
    <w:rsid w:val="00A61453"/>
    <w:rsid w:val="00A61501"/>
    <w:rsid w:val="00A6153F"/>
    <w:rsid w:val="00A615BE"/>
    <w:rsid w:val="00A615CF"/>
    <w:rsid w:val="00A61678"/>
    <w:rsid w:val="00A6170E"/>
    <w:rsid w:val="00A61778"/>
    <w:rsid w:val="00A617F5"/>
    <w:rsid w:val="00A618BF"/>
    <w:rsid w:val="00A618D2"/>
    <w:rsid w:val="00A618EC"/>
    <w:rsid w:val="00A61910"/>
    <w:rsid w:val="00A6198B"/>
    <w:rsid w:val="00A61A0C"/>
    <w:rsid w:val="00A61A41"/>
    <w:rsid w:val="00A61A50"/>
    <w:rsid w:val="00A61A5C"/>
    <w:rsid w:val="00A61AA4"/>
    <w:rsid w:val="00A61AC5"/>
    <w:rsid w:val="00A61B1A"/>
    <w:rsid w:val="00A61BBE"/>
    <w:rsid w:val="00A61BFC"/>
    <w:rsid w:val="00A61DDB"/>
    <w:rsid w:val="00A61E24"/>
    <w:rsid w:val="00A61EE7"/>
    <w:rsid w:val="00A61FB2"/>
    <w:rsid w:val="00A61FCA"/>
    <w:rsid w:val="00A621F9"/>
    <w:rsid w:val="00A62225"/>
    <w:rsid w:val="00A624E6"/>
    <w:rsid w:val="00A624F9"/>
    <w:rsid w:val="00A62540"/>
    <w:rsid w:val="00A62572"/>
    <w:rsid w:val="00A626B8"/>
    <w:rsid w:val="00A626ED"/>
    <w:rsid w:val="00A627E5"/>
    <w:rsid w:val="00A62884"/>
    <w:rsid w:val="00A62A81"/>
    <w:rsid w:val="00A62CD7"/>
    <w:rsid w:val="00A62D17"/>
    <w:rsid w:val="00A62D1F"/>
    <w:rsid w:val="00A62DD5"/>
    <w:rsid w:val="00A62DDC"/>
    <w:rsid w:val="00A62EBF"/>
    <w:rsid w:val="00A62F53"/>
    <w:rsid w:val="00A62FE3"/>
    <w:rsid w:val="00A63050"/>
    <w:rsid w:val="00A631F6"/>
    <w:rsid w:val="00A63365"/>
    <w:rsid w:val="00A633B2"/>
    <w:rsid w:val="00A63703"/>
    <w:rsid w:val="00A63745"/>
    <w:rsid w:val="00A6377D"/>
    <w:rsid w:val="00A63821"/>
    <w:rsid w:val="00A63904"/>
    <w:rsid w:val="00A6393B"/>
    <w:rsid w:val="00A63954"/>
    <w:rsid w:val="00A63AD8"/>
    <w:rsid w:val="00A63B6F"/>
    <w:rsid w:val="00A63D69"/>
    <w:rsid w:val="00A63E9B"/>
    <w:rsid w:val="00A63EE0"/>
    <w:rsid w:val="00A63F43"/>
    <w:rsid w:val="00A64107"/>
    <w:rsid w:val="00A6417A"/>
    <w:rsid w:val="00A64232"/>
    <w:rsid w:val="00A6448F"/>
    <w:rsid w:val="00A6475D"/>
    <w:rsid w:val="00A6480D"/>
    <w:rsid w:val="00A64827"/>
    <w:rsid w:val="00A64872"/>
    <w:rsid w:val="00A6489A"/>
    <w:rsid w:val="00A64A42"/>
    <w:rsid w:val="00A64CCE"/>
    <w:rsid w:val="00A64D10"/>
    <w:rsid w:val="00A64F8B"/>
    <w:rsid w:val="00A64FB9"/>
    <w:rsid w:val="00A64FC1"/>
    <w:rsid w:val="00A65250"/>
    <w:rsid w:val="00A65428"/>
    <w:rsid w:val="00A655A9"/>
    <w:rsid w:val="00A65613"/>
    <w:rsid w:val="00A65735"/>
    <w:rsid w:val="00A6596C"/>
    <w:rsid w:val="00A659D3"/>
    <w:rsid w:val="00A65A20"/>
    <w:rsid w:val="00A65BE7"/>
    <w:rsid w:val="00A65C68"/>
    <w:rsid w:val="00A65D3C"/>
    <w:rsid w:val="00A65D3F"/>
    <w:rsid w:val="00A65D78"/>
    <w:rsid w:val="00A65E1D"/>
    <w:rsid w:val="00A65EDF"/>
    <w:rsid w:val="00A65EF4"/>
    <w:rsid w:val="00A65F2F"/>
    <w:rsid w:val="00A65FB5"/>
    <w:rsid w:val="00A66068"/>
    <w:rsid w:val="00A660B4"/>
    <w:rsid w:val="00A6621F"/>
    <w:rsid w:val="00A6636A"/>
    <w:rsid w:val="00A66493"/>
    <w:rsid w:val="00A665BC"/>
    <w:rsid w:val="00A66693"/>
    <w:rsid w:val="00A66884"/>
    <w:rsid w:val="00A66914"/>
    <w:rsid w:val="00A66C2D"/>
    <w:rsid w:val="00A66D0C"/>
    <w:rsid w:val="00A66D59"/>
    <w:rsid w:val="00A66D87"/>
    <w:rsid w:val="00A66DCF"/>
    <w:rsid w:val="00A66E4B"/>
    <w:rsid w:val="00A66E6C"/>
    <w:rsid w:val="00A66F32"/>
    <w:rsid w:val="00A6702D"/>
    <w:rsid w:val="00A67032"/>
    <w:rsid w:val="00A67103"/>
    <w:rsid w:val="00A6731F"/>
    <w:rsid w:val="00A67354"/>
    <w:rsid w:val="00A673A0"/>
    <w:rsid w:val="00A67478"/>
    <w:rsid w:val="00A6747B"/>
    <w:rsid w:val="00A674B5"/>
    <w:rsid w:val="00A67516"/>
    <w:rsid w:val="00A67538"/>
    <w:rsid w:val="00A6753D"/>
    <w:rsid w:val="00A6758F"/>
    <w:rsid w:val="00A675F8"/>
    <w:rsid w:val="00A67604"/>
    <w:rsid w:val="00A6773F"/>
    <w:rsid w:val="00A677BC"/>
    <w:rsid w:val="00A678A5"/>
    <w:rsid w:val="00A678FF"/>
    <w:rsid w:val="00A67925"/>
    <w:rsid w:val="00A67B1D"/>
    <w:rsid w:val="00A67BD2"/>
    <w:rsid w:val="00A67C54"/>
    <w:rsid w:val="00A67D96"/>
    <w:rsid w:val="00A67E87"/>
    <w:rsid w:val="00A67F31"/>
    <w:rsid w:val="00A67FB2"/>
    <w:rsid w:val="00A67FBA"/>
    <w:rsid w:val="00A7042A"/>
    <w:rsid w:val="00A7059F"/>
    <w:rsid w:val="00A70675"/>
    <w:rsid w:val="00A70969"/>
    <w:rsid w:val="00A70CDE"/>
    <w:rsid w:val="00A70DD5"/>
    <w:rsid w:val="00A70E83"/>
    <w:rsid w:val="00A70EF2"/>
    <w:rsid w:val="00A70F29"/>
    <w:rsid w:val="00A70FDC"/>
    <w:rsid w:val="00A7101D"/>
    <w:rsid w:val="00A71062"/>
    <w:rsid w:val="00A71072"/>
    <w:rsid w:val="00A710EF"/>
    <w:rsid w:val="00A7117C"/>
    <w:rsid w:val="00A7131A"/>
    <w:rsid w:val="00A7133D"/>
    <w:rsid w:val="00A71361"/>
    <w:rsid w:val="00A71391"/>
    <w:rsid w:val="00A7142B"/>
    <w:rsid w:val="00A71489"/>
    <w:rsid w:val="00A714BB"/>
    <w:rsid w:val="00A7159F"/>
    <w:rsid w:val="00A71602"/>
    <w:rsid w:val="00A71618"/>
    <w:rsid w:val="00A7165A"/>
    <w:rsid w:val="00A716CC"/>
    <w:rsid w:val="00A717FA"/>
    <w:rsid w:val="00A71825"/>
    <w:rsid w:val="00A7184C"/>
    <w:rsid w:val="00A71857"/>
    <w:rsid w:val="00A71AD6"/>
    <w:rsid w:val="00A71AE0"/>
    <w:rsid w:val="00A71C48"/>
    <w:rsid w:val="00A71D03"/>
    <w:rsid w:val="00A71D4F"/>
    <w:rsid w:val="00A71DD6"/>
    <w:rsid w:val="00A71E36"/>
    <w:rsid w:val="00A71F3B"/>
    <w:rsid w:val="00A720E7"/>
    <w:rsid w:val="00A721A7"/>
    <w:rsid w:val="00A72382"/>
    <w:rsid w:val="00A7241A"/>
    <w:rsid w:val="00A72433"/>
    <w:rsid w:val="00A7246A"/>
    <w:rsid w:val="00A724D3"/>
    <w:rsid w:val="00A7256E"/>
    <w:rsid w:val="00A725D1"/>
    <w:rsid w:val="00A725E2"/>
    <w:rsid w:val="00A725EB"/>
    <w:rsid w:val="00A72722"/>
    <w:rsid w:val="00A72809"/>
    <w:rsid w:val="00A72829"/>
    <w:rsid w:val="00A728A8"/>
    <w:rsid w:val="00A7299C"/>
    <w:rsid w:val="00A72A05"/>
    <w:rsid w:val="00A72CB3"/>
    <w:rsid w:val="00A72CC9"/>
    <w:rsid w:val="00A72DB4"/>
    <w:rsid w:val="00A72DE0"/>
    <w:rsid w:val="00A72E9B"/>
    <w:rsid w:val="00A73031"/>
    <w:rsid w:val="00A730A9"/>
    <w:rsid w:val="00A73103"/>
    <w:rsid w:val="00A7310E"/>
    <w:rsid w:val="00A73190"/>
    <w:rsid w:val="00A7358D"/>
    <w:rsid w:val="00A73810"/>
    <w:rsid w:val="00A73848"/>
    <w:rsid w:val="00A738AF"/>
    <w:rsid w:val="00A738BF"/>
    <w:rsid w:val="00A739DC"/>
    <w:rsid w:val="00A73A35"/>
    <w:rsid w:val="00A73A8D"/>
    <w:rsid w:val="00A73B14"/>
    <w:rsid w:val="00A73F49"/>
    <w:rsid w:val="00A73FC7"/>
    <w:rsid w:val="00A743D4"/>
    <w:rsid w:val="00A7461A"/>
    <w:rsid w:val="00A74726"/>
    <w:rsid w:val="00A747BE"/>
    <w:rsid w:val="00A74883"/>
    <w:rsid w:val="00A74A3C"/>
    <w:rsid w:val="00A74A43"/>
    <w:rsid w:val="00A74B16"/>
    <w:rsid w:val="00A74B1F"/>
    <w:rsid w:val="00A74B69"/>
    <w:rsid w:val="00A74C53"/>
    <w:rsid w:val="00A74DAB"/>
    <w:rsid w:val="00A74DF8"/>
    <w:rsid w:val="00A74E7E"/>
    <w:rsid w:val="00A74FAE"/>
    <w:rsid w:val="00A74FBA"/>
    <w:rsid w:val="00A75034"/>
    <w:rsid w:val="00A7507F"/>
    <w:rsid w:val="00A751C1"/>
    <w:rsid w:val="00A75241"/>
    <w:rsid w:val="00A75466"/>
    <w:rsid w:val="00A75586"/>
    <w:rsid w:val="00A755D1"/>
    <w:rsid w:val="00A75606"/>
    <w:rsid w:val="00A7562E"/>
    <w:rsid w:val="00A75789"/>
    <w:rsid w:val="00A757B0"/>
    <w:rsid w:val="00A757FC"/>
    <w:rsid w:val="00A75809"/>
    <w:rsid w:val="00A75BF1"/>
    <w:rsid w:val="00A75C35"/>
    <w:rsid w:val="00A75CC4"/>
    <w:rsid w:val="00A75EA6"/>
    <w:rsid w:val="00A75F32"/>
    <w:rsid w:val="00A7603C"/>
    <w:rsid w:val="00A7618E"/>
    <w:rsid w:val="00A762BD"/>
    <w:rsid w:val="00A76380"/>
    <w:rsid w:val="00A76536"/>
    <w:rsid w:val="00A765A6"/>
    <w:rsid w:val="00A765B3"/>
    <w:rsid w:val="00A76652"/>
    <w:rsid w:val="00A76663"/>
    <w:rsid w:val="00A767A7"/>
    <w:rsid w:val="00A767B8"/>
    <w:rsid w:val="00A76802"/>
    <w:rsid w:val="00A7687A"/>
    <w:rsid w:val="00A7692A"/>
    <w:rsid w:val="00A76954"/>
    <w:rsid w:val="00A769B1"/>
    <w:rsid w:val="00A76A52"/>
    <w:rsid w:val="00A76B76"/>
    <w:rsid w:val="00A76C1C"/>
    <w:rsid w:val="00A76E6E"/>
    <w:rsid w:val="00A76EF2"/>
    <w:rsid w:val="00A76F89"/>
    <w:rsid w:val="00A76FDF"/>
    <w:rsid w:val="00A7710C"/>
    <w:rsid w:val="00A771D7"/>
    <w:rsid w:val="00A7731D"/>
    <w:rsid w:val="00A7733B"/>
    <w:rsid w:val="00A773BA"/>
    <w:rsid w:val="00A77698"/>
    <w:rsid w:val="00A77769"/>
    <w:rsid w:val="00A777CF"/>
    <w:rsid w:val="00A77814"/>
    <w:rsid w:val="00A77831"/>
    <w:rsid w:val="00A77850"/>
    <w:rsid w:val="00A778C8"/>
    <w:rsid w:val="00A7791C"/>
    <w:rsid w:val="00A77977"/>
    <w:rsid w:val="00A77BC6"/>
    <w:rsid w:val="00A77BF0"/>
    <w:rsid w:val="00A77D46"/>
    <w:rsid w:val="00A77D85"/>
    <w:rsid w:val="00A77D98"/>
    <w:rsid w:val="00A77DE7"/>
    <w:rsid w:val="00A77EE2"/>
    <w:rsid w:val="00A77F98"/>
    <w:rsid w:val="00A80044"/>
    <w:rsid w:val="00A80092"/>
    <w:rsid w:val="00A800F0"/>
    <w:rsid w:val="00A80114"/>
    <w:rsid w:val="00A801E3"/>
    <w:rsid w:val="00A80218"/>
    <w:rsid w:val="00A8023D"/>
    <w:rsid w:val="00A802EA"/>
    <w:rsid w:val="00A802FA"/>
    <w:rsid w:val="00A80371"/>
    <w:rsid w:val="00A803D9"/>
    <w:rsid w:val="00A803FA"/>
    <w:rsid w:val="00A80401"/>
    <w:rsid w:val="00A80451"/>
    <w:rsid w:val="00A8051A"/>
    <w:rsid w:val="00A8055C"/>
    <w:rsid w:val="00A80564"/>
    <w:rsid w:val="00A80579"/>
    <w:rsid w:val="00A8057A"/>
    <w:rsid w:val="00A805E3"/>
    <w:rsid w:val="00A80606"/>
    <w:rsid w:val="00A806A0"/>
    <w:rsid w:val="00A807DD"/>
    <w:rsid w:val="00A80817"/>
    <w:rsid w:val="00A8086F"/>
    <w:rsid w:val="00A809C9"/>
    <w:rsid w:val="00A809E8"/>
    <w:rsid w:val="00A80AE3"/>
    <w:rsid w:val="00A80B9E"/>
    <w:rsid w:val="00A80D4A"/>
    <w:rsid w:val="00A80D7C"/>
    <w:rsid w:val="00A80DC0"/>
    <w:rsid w:val="00A80E2A"/>
    <w:rsid w:val="00A80F4E"/>
    <w:rsid w:val="00A80F5F"/>
    <w:rsid w:val="00A80FF9"/>
    <w:rsid w:val="00A81067"/>
    <w:rsid w:val="00A810E8"/>
    <w:rsid w:val="00A81129"/>
    <w:rsid w:val="00A81236"/>
    <w:rsid w:val="00A812C2"/>
    <w:rsid w:val="00A813DC"/>
    <w:rsid w:val="00A8140C"/>
    <w:rsid w:val="00A81608"/>
    <w:rsid w:val="00A8169E"/>
    <w:rsid w:val="00A817C7"/>
    <w:rsid w:val="00A81868"/>
    <w:rsid w:val="00A81967"/>
    <w:rsid w:val="00A81980"/>
    <w:rsid w:val="00A81984"/>
    <w:rsid w:val="00A81A6F"/>
    <w:rsid w:val="00A81AEE"/>
    <w:rsid w:val="00A81B16"/>
    <w:rsid w:val="00A81B48"/>
    <w:rsid w:val="00A81B99"/>
    <w:rsid w:val="00A81BFA"/>
    <w:rsid w:val="00A81C4C"/>
    <w:rsid w:val="00A81C4E"/>
    <w:rsid w:val="00A81C86"/>
    <w:rsid w:val="00A81CE1"/>
    <w:rsid w:val="00A81CED"/>
    <w:rsid w:val="00A81D3A"/>
    <w:rsid w:val="00A81D7D"/>
    <w:rsid w:val="00A81DC3"/>
    <w:rsid w:val="00A81E08"/>
    <w:rsid w:val="00A81E69"/>
    <w:rsid w:val="00A81E6B"/>
    <w:rsid w:val="00A81F9A"/>
    <w:rsid w:val="00A81FC7"/>
    <w:rsid w:val="00A8218E"/>
    <w:rsid w:val="00A82212"/>
    <w:rsid w:val="00A82504"/>
    <w:rsid w:val="00A8268E"/>
    <w:rsid w:val="00A82775"/>
    <w:rsid w:val="00A82784"/>
    <w:rsid w:val="00A82786"/>
    <w:rsid w:val="00A82882"/>
    <w:rsid w:val="00A828BA"/>
    <w:rsid w:val="00A82A00"/>
    <w:rsid w:val="00A82A1B"/>
    <w:rsid w:val="00A82B07"/>
    <w:rsid w:val="00A82BBE"/>
    <w:rsid w:val="00A82BC8"/>
    <w:rsid w:val="00A82C4B"/>
    <w:rsid w:val="00A82E5C"/>
    <w:rsid w:val="00A82E6B"/>
    <w:rsid w:val="00A82F53"/>
    <w:rsid w:val="00A831B9"/>
    <w:rsid w:val="00A83298"/>
    <w:rsid w:val="00A8337B"/>
    <w:rsid w:val="00A833A7"/>
    <w:rsid w:val="00A833B7"/>
    <w:rsid w:val="00A834A8"/>
    <w:rsid w:val="00A83543"/>
    <w:rsid w:val="00A835F3"/>
    <w:rsid w:val="00A83742"/>
    <w:rsid w:val="00A8377C"/>
    <w:rsid w:val="00A837CE"/>
    <w:rsid w:val="00A8399D"/>
    <w:rsid w:val="00A839C0"/>
    <w:rsid w:val="00A83AAE"/>
    <w:rsid w:val="00A83AD6"/>
    <w:rsid w:val="00A83C6D"/>
    <w:rsid w:val="00A83D4E"/>
    <w:rsid w:val="00A83D57"/>
    <w:rsid w:val="00A83E0F"/>
    <w:rsid w:val="00A83E86"/>
    <w:rsid w:val="00A83EFE"/>
    <w:rsid w:val="00A83F51"/>
    <w:rsid w:val="00A84000"/>
    <w:rsid w:val="00A8403E"/>
    <w:rsid w:val="00A840D6"/>
    <w:rsid w:val="00A84115"/>
    <w:rsid w:val="00A8416A"/>
    <w:rsid w:val="00A84184"/>
    <w:rsid w:val="00A84259"/>
    <w:rsid w:val="00A8435C"/>
    <w:rsid w:val="00A8441D"/>
    <w:rsid w:val="00A84465"/>
    <w:rsid w:val="00A84598"/>
    <w:rsid w:val="00A847F2"/>
    <w:rsid w:val="00A8485C"/>
    <w:rsid w:val="00A8486E"/>
    <w:rsid w:val="00A84AA1"/>
    <w:rsid w:val="00A84B89"/>
    <w:rsid w:val="00A84BA7"/>
    <w:rsid w:val="00A84CCE"/>
    <w:rsid w:val="00A84EDA"/>
    <w:rsid w:val="00A84F40"/>
    <w:rsid w:val="00A84FDC"/>
    <w:rsid w:val="00A850A1"/>
    <w:rsid w:val="00A850DF"/>
    <w:rsid w:val="00A851CE"/>
    <w:rsid w:val="00A85258"/>
    <w:rsid w:val="00A85308"/>
    <w:rsid w:val="00A85311"/>
    <w:rsid w:val="00A853A7"/>
    <w:rsid w:val="00A854BC"/>
    <w:rsid w:val="00A85575"/>
    <w:rsid w:val="00A8557C"/>
    <w:rsid w:val="00A855FE"/>
    <w:rsid w:val="00A85735"/>
    <w:rsid w:val="00A857DC"/>
    <w:rsid w:val="00A85949"/>
    <w:rsid w:val="00A85BEB"/>
    <w:rsid w:val="00A85C40"/>
    <w:rsid w:val="00A85C69"/>
    <w:rsid w:val="00A85C81"/>
    <w:rsid w:val="00A85D81"/>
    <w:rsid w:val="00A85E7C"/>
    <w:rsid w:val="00A85EEE"/>
    <w:rsid w:val="00A86055"/>
    <w:rsid w:val="00A86103"/>
    <w:rsid w:val="00A8624E"/>
    <w:rsid w:val="00A86256"/>
    <w:rsid w:val="00A86271"/>
    <w:rsid w:val="00A8629E"/>
    <w:rsid w:val="00A86320"/>
    <w:rsid w:val="00A86325"/>
    <w:rsid w:val="00A863D8"/>
    <w:rsid w:val="00A864AC"/>
    <w:rsid w:val="00A86538"/>
    <w:rsid w:val="00A86578"/>
    <w:rsid w:val="00A865C5"/>
    <w:rsid w:val="00A865C9"/>
    <w:rsid w:val="00A86845"/>
    <w:rsid w:val="00A86875"/>
    <w:rsid w:val="00A86888"/>
    <w:rsid w:val="00A8692D"/>
    <w:rsid w:val="00A86976"/>
    <w:rsid w:val="00A86AD0"/>
    <w:rsid w:val="00A86B23"/>
    <w:rsid w:val="00A86B59"/>
    <w:rsid w:val="00A86C36"/>
    <w:rsid w:val="00A86C70"/>
    <w:rsid w:val="00A86D17"/>
    <w:rsid w:val="00A86EF1"/>
    <w:rsid w:val="00A86F7F"/>
    <w:rsid w:val="00A8706F"/>
    <w:rsid w:val="00A870FE"/>
    <w:rsid w:val="00A87200"/>
    <w:rsid w:val="00A87243"/>
    <w:rsid w:val="00A872CF"/>
    <w:rsid w:val="00A872D9"/>
    <w:rsid w:val="00A872F6"/>
    <w:rsid w:val="00A8738D"/>
    <w:rsid w:val="00A87416"/>
    <w:rsid w:val="00A87453"/>
    <w:rsid w:val="00A874E1"/>
    <w:rsid w:val="00A87671"/>
    <w:rsid w:val="00A878A3"/>
    <w:rsid w:val="00A8798A"/>
    <w:rsid w:val="00A87A48"/>
    <w:rsid w:val="00A87AA3"/>
    <w:rsid w:val="00A87B5B"/>
    <w:rsid w:val="00A87BB5"/>
    <w:rsid w:val="00A87BCF"/>
    <w:rsid w:val="00A87CC7"/>
    <w:rsid w:val="00A87F7E"/>
    <w:rsid w:val="00A9004C"/>
    <w:rsid w:val="00A90399"/>
    <w:rsid w:val="00A903E2"/>
    <w:rsid w:val="00A90464"/>
    <w:rsid w:val="00A904D9"/>
    <w:rsid w:val="00A90504"/>
    <w:rsid w:val="00A90508"/>
    <w:rsid w:val="00A905EB"/>
    <w:rsid w:val="00A909E9"/>
    <w:rsid w:val="00A909FD"/>
    <w:rsid w:val="00A90A0E"/>
    <w:rsid w:val="00A90A19"/>
    <w:rsid w:val="00A90BAB"/>
    <w:rsid w:val="00A90C72"/>
    <w:rsid w:val="00A90F4E"/>
    <w:rsid w:val="00A90FDB"/>
    <w:rsid w:val="00A91042"/>
    <w:rsid w:val="00A91080"/>
    <w:rsid w:val="00A9109A"/>
    <w:rsid w:val="00A91223"/>
    <w:rsid w:val="00A9125F"/>
    <w:rsid w:val="00A91302"/>
    <w:rsid w:val="00A9137D"/>
    <w:rsid w:val="00A914D0"/>
    <w:rsid w:val="00A914F1"/>
    <w:rsid w:val="00A917EC"/>
    <w:rsid w:val="00A91912"/>
    <w:rsid w:val="00A919C5"/>
    <w:rsid w:val="00A91B49"/>
    <w:rsid w:val="00A91DB1"/>
    <w:rsid w:val="00A91E3F"/>
    <w:rsid w:val="00A91ECE"/>
    <w:rsid w:val="00A91F07"/>
    <w:rsid w:val="00A91F1A"/>
    <w:rsid w:val="00A91F64"/>
    <w:rsid w:val="00A91FA6"/>
    <w:rsid w:val="00A91FC7"/>
    <w:rsid w:val="00A92005"/>
    <w:rsid w:val="00A92299"/>
    <w:rsid w:val="00A922A1"/>
    <w:rsid w:val="00A922B6"/>
    <w:rsid w:val="00A9235E"/>
    <w:rsid w:val="00A9272C"/>
    <w:rsid w:val="00A9289F"/>
    <w:rsid w:val="00A92AF9"/>
    <w:rsid w:val="00A92B01"/>
    <w:rsid w:val="00A92BD0"/>
    <w:rsid w:val="00A92C47"/>
    <w:rsid w:val="00A92D4E"/>
    <w:rsid w:val="00A92DA0"/>
    <w:rsid w:val="00A92E36"/>
    <w:rsid w:val="00A92E5F"/>
    <w:rsid w:val="00A93075"/>
    <w:rsid w:val="00A93079"/>
    <w:rsid w:val="00A931A1"/>
    <w:rsid w:val="00A931C6"/>
    <w:rsid w:val="00A931E5"/>
    <w:rsid w:val="00A93224"/>
    <w:rsid w:val="00A9340B"/>
    <w:rsid w:val="00A934F1"/>
    <w:rsid w:val="00A934FC"/>
    <w:rsid w:val="00A9363C"/>
    <w:rsid w:val="00A9370D"/>
    <w:rsid w:val="00A9371E"/>
    <w:rsid w:val="00A937A4"/>
    <w:rsid w:val="00A937C3"/>
    <w:rsid w:val="00A937FE"/>
    <w:rsid w:val="00A9399A"/>
    <w:rsid w:val="00A93A90"/>
    <w:rsid w:val="00A93A9A"/>
    <w:rsid w:val="00A93A9D"/>
    <w:rsid w:val="00A93C3A"/>
    <w:rsid w:val="00A93C3F"/>
    <w:rsid w:val="00A93CAF"/>
    <w:rsid w:val="00A93CB9"/>
    <w:rsid w:val="00A93CD0"/>
    <w:rsid w:val="00A93CF9"/>
    <w:rsid w:val="00A93D21"/>
    <w:rsid w:val="00A93D88"/>
    <w:rsid w:val="00A93ED4"/>
    <w:rsid w:val="00A9410F"/>
    <w:rsid w:val="00A9428F"/>
    <w:rsid w:val="00A94371"/>
    <w:rsid w:val="00A945A5"/>
    <w:rsid w:val="00A945E0"/>
    <w:rsid w:val="00A94661"/>
    <w:rsid w:val="00A948BB"/>
    <w:rsid w:val="00A94905"/>
    <w:rsid w:val="00A94926"/>
    <w:rsid w:val="00A94B5D"/>
    <w:rsid w:val="00A94D18"/>
    <w:rsid w:val="00A94E13"/>
    <w:rsid w:val="00A94E6E"/>
    <w:rsid w:val="00A94EA8"/>
    <w:rsid w:val="00A94ECA"/>
    <w:rsid w:val="00A94F3A"/>
    <w:rsid w:val="00A94F8C"/>
    <w:rsid w:val="00A951DA"/>
    <w:rsid w:val="00A952A2"/>
    <w:rsid w:val="00A95384"/>
    <w:rsid w:val="00A95524"/>
    <w:rsid w:val="00A9556B"/>
    <w:rsid w:val="00A955A0"/>
    <w:rsid w:val="00A9565F"/>
    <w:rsid w:val="00A956FE"/>
    <w:rsid w:val="00A95799"/>
    <w:rsid w:val="00A9596E"/>
    <w:rsid w:val="00A95ADF"/>
    <w:rsid w:val="00A95B51"/>
    <w:rsid w:val="00A95B8F"/>
    <w:rsid w:val="00A95C03"/>
    <w:rsid w:val="00A95E15"/>
    <w:rsid w:val="00A95E64"/>
    <w:rsid w:val="00A95E77"/>
    <w:rsid w:val="00A95FC4"/>
    <w:rsid w:val="00A96135"/>
    <w:rsid w:val="00A961A0"/>
    <w:rsid w:val="00A9626A"/>
    <w:rsid w:val="00A962B3"/>
    <w:rsid w:val="00A96326"/>
    <w:rsid w:val="00A963E6"/>
    <w:rsid w:val="00A963F3"/>
    <w:rsid w:val="00A965AF"/>
    <w:rsid w:val="00A965D2"/>
    <w:rsid w:val="00A9660E"/>
    <w:rsid w:val="00A96614"/>
    <w:rsid w:val="00A9677E"/>
    <w:rsid w:val="00A967C7"/>
    <w:rsid w:val="00A967F5"/>
    <w:rsid w:val="00A9681A"/>
    <w:rsid w:val="00A968C0"/>
    <w:rsid w:val="00A968E9"/>
    <w:rsid w:val="00A968F3"/>
    <w:rsid w:val="00A96A27"/>
    <w:rsid w:val="00A96BC3"/>
    <w:rsid w:val="00A96C28"/>
    <w:rsid w:val="00A96C6B"/>
    <w:rsid w:val="00A96E9C"/>
    <w:rsid w:val="00A96FBC"/>
    <w:rsid w:val="00A97052"/>
    <w:rsid w:val="00A972F7"/>
    <w:rsid w:val="00A973B7"/>
    <w:rsid w:val="00A974AA"/>
    <w:rsid w:val="00A974E7"/>
    <w:rsid w:val="00A97501"/>
    <w:rsid w:val="00A975A7"/>
    <w:rsid w:val="00A975B5"/>
    <w:rsid w:val="00A975C5"/>
    <w:rsid w:val="00A97839"/>
    <w:rsid w:val="00A97872"/>
    <w:rsid w:val="00A97932"/>
    <w:rsid w:val="00A979C2"/>
    <w:rsid w:val="00A979E3"/>
    <w:rsid w:val="00A97AC3"/>
    <w:rsid w:val="00A97ACF"/>
    <w:rsid w:val="00A97DD8"/>
    <w:rsid w:val="00A97E9B"/>
    <w:rsid w:val="00A97EB3"/>
    <w:rsid w:val="00A97EE9"/>
    <w:rsid w:val="00AA0063"/>
    <w:rsid w:val="00AA01C2"/>
    <w:rsid w:val="00AA0268"/>
    <w:rsid w:val="00AA026B"/>
    <w:rsid w:val="00AA0595"/>
    <w:rsid w:val="00AA0850"/>
    <w:rsid w:val="00AA0877"/>
    <w:rsid w:val="00AA08D6"/>
    <w:rsid w:val="00AA09E0"/>
    <w:rsid w:val="00AA0A12"/>
    <w:rsid w:val="00AA0A87"/>
    <w:rsid w:val="00AA0B42"/>
    <w:rsid w:val="00AA0B95"/>
    <w:rsid w:val="00AA0BCA"/>
    <w:rsid w:val="00AA0CB3"/>
    <w:rsid w:val="00AA0E70"/>
    <w:rsid w:val="00AA0EB1"/>
    <w:rsid w:val="00AA0F4B"/>
    <w:rsid w:val="00AA0FD1"/>
    <w:rsid w:val="00AA0FF9"/>
    <w:rsid w:val="00AA1117"/>
    <w:rsid w:val="00AA1137"/>
    <w:rsid w:val="00AA1188"/>
    <w:rsid w:val="00AA11C7"/>
    <w:rsid w:val="00AA1327"/>
    <w:rsid w:val="00AA136A"/>
    <w:rsid w:val="00AA137D"/>
    <w:rsid w:val="00AA13BC"/>
    <w:rsid w:val="00AA1499"/>
    <w:rsid w:val="00AA1606"/>
    <w:rsid w:val="00AA1707"/>
    <w:rsid w:val="00AA1756"/>
    <w:rsid w:val="00AA189C"/>
    <w:rsid w:val="00AA192D"/>
    <w:rsid w:val="00AA1939"/>
    <w:rsid w:val="00AA1961"/>
    <w:rsid w:val="00AA196D"/>
    <w:rsid w:val="00AA1B1E"/>
    <w:rsid w:val="00AA1C4A"/>
    <w:rsid w:val="00AA1D6F"/>
    <w:rsid w:val="00AA1E75"/>
    <w:rsid w:val="00AA2107"/>
    <w:rsid w:val="00AA21BB"/>
    <w:rsid w:val="00AA221D"/>
    <w:rsid w:val="00AA2244"/>
    <w:rsid w:val="00AA226F"/>
    <w:rsid w:val="00AA22B5"/>
    <w:rsid w:val="00AA2432"/>
    <w:rsid w:val="00AA2510"/>
    <w:rsid w:val="00AA2633"/>
    <w:rsid w:val="00AA26AE"/>
    <w:rsid w:val="00AA2813"/>
    <w:rsid w:val="00AA2826"/>
    <w:rsid w:val="00AA2866"/>
    <w:rsid w:val="00AA2888"/>
    <w:rsid w:val="00AA2961"/>
    <w:rsid w:val="00AA29A5"/>
    <w:rsid w:val="00AA2A8B"/>
    <w:rsid w:val="00AA2AB1"/>
    <w:rsid w:val="00AA2AFD"/>
    <w:rsid w:val="00AA2BB7"/>
    <w:rsid w:val="00AA2FE7"/>
    <w:rsid w:val="00AA3231"/>
    <w:rsid w:val="00AA3275"/>
    <w:rsid w:val="00AA3436"/>
    <w:rsid w:val="00AA349E"/>
    <w:rsid w:val="00AA34CD"/>
    <w:rsid w:val="00AA359D"/>
    <w:rsid w:val="00AA35A6"/>
    <w:rsid w:val="00AA35AB"/>
    <w:rsid w:val="00AA35E5"/>
    <w:rsid w:val="00AA3620"/>
    <w:rsid w:val="00AA371D"/>
    <w:rsid w:val="00AA384F"/>
    <w:rsid w:val="00AA3867"/>
    <w:rsid w:val="00AA3881"/>
    <w:rsid w:val="00AA3948"/>
    <w:rsid w:val="00AA39DA"/>
    <w:rsid w:val="00AA39E7"/>
    <w:rsid w:val="00AA3AC2"/>
    <w:rsid w:val="00AA3B35"/>
    <w:rsid w:val="00AA3BA8"/>
    <w:rsid w:val="00AA3BF9"/>
    <w:rsid w:val="00AA3C0F"/>
    <w:rsid w:val="00AA3C38"/>
    <w:rsid w:val="00AA3D0D"/>
    <w:rsid w:val="00AA3D6C"/>
    <w:rsid w:val="00AA3D85"/>
    <w:rsid w:val="00AA3EF0"/>
    <w:rsid w:val="00AA3EFA"/>
    <w:rsid w:val="00AA3F01"/>
    <w:rsid w:val="00AA3FC8"/>
    <w:rsid w:val="00AA40EB"/>
    <w:rsid w:val="00AA427D"/>
    <w:rsid w:val="00AA4293"/>
    <w:rsid w:val="00AA430A"/>
    <w:rsid w:val="00AA439D"/>
    <w:rsid w:val="00AA4414"/>
    <w:rsid w:val="00AA44B1"/>
    <w:rsid w:val="00AA4704"/>
    <w:rsid w:val="00AA479A"/>
    <w:rsid w:val="00AA4830"/>
    <w:rsid w:val="00AA487D"/>
    <w:rsid w:val="00AA4916"/>
    <w:rsid w:val="00AA49AA"/>
    <w:rsid w:val="00AA4B1A"/>
    <w:rsid w:val="00AA4C2D"/>
    <w:rsid w:val="00AA4CC9"/>
    <w:rsid w:val="00AA4FF3"/>
    <w:rsid w:val="00AA5196"/>
    <w:rsid w:val="00AA523A"/>
    <w:rsid w:val="00AA5281"/>
    <w:rsid w:val="00AA5391"/>
    <w:rsid w:val="00AA53B4"/>
    <w:rsid w:val="00AA5532"/>
    <w:rsid w:val="00AA5EC0"/>
    <w:rsid w:val="00AA5EFF"/>
    <w:rsid w:val="00AA6097"/>
    <w:rsid w:val="00AA60E7"/>
    <w:rsid w:val="00AA6101"/>
    <w:rsid w:val="00AA614E"/>
    <w:rsid w:val="00AA62B0"/>
    <w:rsid w:val="00AA63A3"/>
    <w:rsid w:val="00AA64F5"/>
    <w:rsid w:val="00AA64FF"/>
    <w:rsid w:val="00AA6537"/>
    <w:rsid w:val="00AA66E4"/>
    <w:rsid w:val="00AA6818"/>
    <w:rsid w:val="00AA6834"/>
    <w:rsid w:val="00AA693A"/>
    <w:rsid w:val="00AA6987"/>
    <w:rsid w:val="00AA699C"/>
    <w:rsid w:val="00AA6A61"/>
    <w:rsid w:val="00AA6B06"/>
    <w:rsid w:val="00AA6B23"/>
    <w:rsid w:val="00AA6BB4"/>
    <w:rsid w:val="00AA6BE4"/>
    <w:rsid w:val="00AA6D7F"/>
    <w:rsid w:val="00AA704B"/>
    <w:rsid w:val="00AA70C4"/>
    <w:rsid w:val="00AA710F"/>
    <w:rsid w:val="00AA712B"/>
    <w:rsid w:val="00AA7137"/>
    <w:rsid w:val="00AA71CF"/>
    <w:rsid w:val="00AA7223"/>
    <w:rsid w:val="00AA722B"/>
    <w:rsid w:val="00AA729E"/>
    <w:rsid w:val="00AA74A9"/>
    <w:rsid w:val="00AA74B4"/>
    <w:rsid w:val="00AA7526"/>
    <w:rsid w:val="00AA7556"/>
    <w:rsid w:val="00AA7630"/>
    <w:rsid w:val="00AA77AF"/>
    <w:rsid w:val="00AA7852"/>
    <w:rsid w:val="00AA7857"/>
    <w:rsid w:val="00AA787A"/>
    <w:rsid w:val="00AA78AE"/>
    <w:rsid w:val="00AA78BD"/>
    <w:rsid w:val="00AA78E3"/>
    <w:rsid w:val="00AA79CA"/>
    <w:rsid w:val="00AA79DC"/>
    <w:rsid w:val="00AA7A67"/>
    <w:rsid w:val="00AA7A87"/>
    <w:rsid w:val="00AA7BAC"/>
    <w:rsid w:val="00AA7C40"/>
    <w:rsid w:val="00AA7DCD"/>
    <w:rsid w:val="00AA7E08"/>
    <w:rsid w:val="00AA7E47"/>
    <w:rsid w:val="00AA7EB8"/>
    <w:rsid w:val="00AA7F51"/>
    <w:rsid w:val="00AA7F7F"/>
    <w:rsid w:val="00AB00CE"/>
    <w:rsid w:val="00AB00F2"/>
    <w:rsid w:val="00AB018E"/>
    <w:rsid w:val="00AB0460"/>
    <w:rsid w:val="00AB04CE"/>
    <w:rsid w:val="00AB04D8"/>
    <w:rsid w:val="00AB054A"/>
    <w:rsid w:val="00AB05AE"/>
    <w:rsid w:val="00AB078D"/>
    <w:rsid w:val="00AB0816"/>
    <w:rsid w:val="00AB08BF"/>
    <w:rsid w:val="00AB09B5"/>
    <w:rsid w:val="00AB0A5F"/>
    <w:rsid w:val="00AB0AB5"/>
    <w:rsid w:val="00AB0BBA"/>
    <w:rsid w:val="00AB0C0D"/>
    <w:rsid w:val="00AB0CD0"/>
    <w:rsid w:val="00AB0CE8"/>
    <w:rsid w:val="00AB0E3E"/>
    <w:rsid w:val="00AB1063"/>
    <w:rsid w:val="00AB1068"/>
    <w:rsid w:val="00AB1116"/>
    <w:rsid w:val="00AB1145"/>
    <w:rsid w:val="00AB11E5"/>
    <w:rsid w:val="00AB13A3"/>
    <w:rsid w:val="00AB1404"/>
    <w:rsid w:val="00AB1440"/>
    <w:rsid w:val="00AB1483"/>
    <w:rsid w:val="00AB14FB"/>
    <w:rsid w:val="00AB156C"/>
    <w:rsid w:val="00AB15A1"/>
    <w:rsid w:val="00AB16A8"/>
    <w:rsid w:val="00AB1811"/>
    <w:rsid w:val="00AB18A6"/>
    <w:rsid w:val="00AB193C"/>
    <w:rsid w:val="00AB1AA6"/>
    <w:rsid w:val="00AB1AFE"/>
    <w:rsid w:val="00AB1B10"/>
    <w:rsid w:val="00AB1B46"/>
    <w:rsid w:val="00AB1B60"/>
    <w:rsid w:val="00AB1C01"/>
    <w:rsid w:val="00AB1FD1"/>
    <w:rsid w:val="00AB2056"/>
    <w:rsid w:val="00AB2078"/>
    <w:rsid w:val="00AB213E"/>
    <w:rsid w:val="00AB217E"/>
    <w:rsid w:val="00AB220D"/>
    <w:rsid w:val="00AB225B"/>
    <w:rsid w:val="00AB22D3"/>
    <w:rsid w:val="00AB2485"/>
    <w:rsid w:val="00AB250A"/>
    <w:rsid w:val="00AB2523"/>
    <w:rsid w:val="00AB25C7"/>
    <w:rsid w:val="00AB2601"/>
    <w:rsid w:val="00AB2608"/>
    <w:rsid w:val="00AB263D"/>
    <w:rsid w:val="00AB26A4"/>
    <w:rsid w:val="00AB2743"/>
    <w:rsid w:val="00AB2842"/>
    <w:rsid w:val="00AB288F"/>
    <w:rsid w:val="00AB28F9"/>
    <w:rsid w:val="00AB29CE"/>
    <w:rsid w:val="00AB2B39"/>
    <w:rsid w:val="00AB2B50"/>
    <w:rsid w:val="00AB2D12"/>
    <w:rsid w:val="00AB2D26"/>
    <w:rsid w:val="00AB2D67"/>
    <w:rsid w:val="00AB2D94"/>
    <w:rsid w:val="00AB2EA4"/>
    <w:rsid w:val="00AB2EFB"/>
    <w:rsid w:val="00AB2F84"/>
    <w:rsid w:val="00AB3073"/>
    <w:rsid w:val="00AB30D3"/>
    <w:rsid w:val="00AB30EE"/>
    <w:rsid w:val="00AB3186"/>
    <w:rsid w:val="00AB31F4"/>
    <w:rsid w:val="00AB321C"/>
    <w:rsid w:val="00AB32D7"/>
    <w:rsid w:val="00AB32F8"/>
    <w:rsid w:val="00AB3366"/>
    <w:rsid w:val="00AB336E"/>
    <w:rsid w:val="00AB33BC"/>
    <w:rsid w:val="00AB33E9"/>
    <w:rsid w:val="00AB3549"/>
    <w:rsid w:val="00AB357D"/>
    <w:rsid w:val="00AB363E"/>
    <w:rsid w:val="00AB382E"/>
    <w:rsid w:val="00AB38C7"/>
    <w:rsid w:val="00AB3914"/>
    <w:rsid w:val="00AB392F"/>
    <w:rsid w:val="00AB3C74"/>
    <w:rsid w:val="00AB3C92"/>
    <w:rsid w:val="00AB42DC"/>
    <w:rsid w:val="00AB42F6"/>
    <w:rsid w:val="00AB4442"/>
    <w:rsid w:val="00AB4679"/>
    <w:rsid w:val="00AB495B"/>
    <w:rsid w:val="00AB49D1"/>
    <w:rsid w:val="00AB49FE"/>
    <w:rsid w:val="00AB4A1B"/>
    <w:rsid w:val="00AB4A6C"/>
    <w:rsid w:val="00AB4B11"/>
    <w:rsid w:val="00AB4B13"/>
    <w:rsid w:val="00AB4C66"/>
    <w:rsid w:val="00AB4C74"/>
    <w:rsid w:val="00AB4D55"/>
    <w:rsid w:val="00AB4E5C"/>
    <w:rsid w:val="00AB4EFE"/>
    <w:rsid w:val="00AB4FB9"/>
    <w:rsid w:val="00AB4FF9"/>
    <w:rsid w:val="00AB52E4"/>
    <w:rsid w:val="00AB5575"/>
    <w:rsid w:val="00AB5682"/>
    <w:rsid w:val="00AB5744"/>
    <w:rsid w:val="00AB591A"/>
    <w:rsid w:val="00AB5B9F"/>
    <w:rsid w:val="00AB5D32"/>
    <w:rsid w:val="00AB5D47"/>
    <w:rsid w:val="00AB5D4E"/>
    <w:rsid w:val="00AB5F73"/>
    <w:rsid w:val="00AB5F77"/>
    <w:rsid w:val="00AB5FB1"/>
    <w:rsid w:val="00AB605E"/>
    <w:rsid w:val="00AB60D5"/>
    <w:rsid w:val="00AB62BC"/>
    <w:rsid w:val="00AB64A4"/>
    <w:rsid w:val="00AB662A"/>
    <w:rsid w:val="00AB667B"/>
    <w:rsid w:val="00AB667E"/>
    <w:rsid w:val="00AB6719"/>
    <w:rsid w:val="00AB691E"/>
    <w:rsid w:val="00AB6A22"/>
    <w:rsid w:val="00AB6A2F"/>
    <w:rsid w:val="00AB6B49"/>
    <w:rsid w:val="00AB6C3F"/>
    <w:rsid w:val="00AB6C8A"/>
    <w:rsid w:val="00AB6D50"/>
    <w:rsid w:val="00AB6DC8"/>
    <w:rsid w:val="00AB6E9C"/>
    <w:rsid w:val="00AB6EC7"/>
    <w:rsid w:val="00AB72A6"/>
    <w:rsid w:val="00AB7399"/>
    <w:rsid w:val="00AB7445"/>
    <w:rsid w:val="00AB74C8"/>
    <w:rsid w:val="00AB7562"/>
    <w:rsid w:val="00AB764D"/>
    <w:rsid w:val="00AB76B2"/>
    <w:rsid w:val="00AB7778"/>
    <w:rsid w:val="00AB7811"/>
    <w:rsid w:val="00AB789B"/>
    <w:rsid w:val="00AB78F8"/>
    <w:rsid w:val="00AB7A43"/>
    <w:rsid w:val="00AB7C07"/>
    <w:rsid w:val="00AB7C45"/>
    <w:rsid w:val="00AB7EB2"/>
    <w:rsid w:val="00AB7F15"/>
    <w:rsid w:val="00AB7F97"/>
    <w:rsid w:val="00AB7FEE"/>
    <w:rsid w:val="00AC00AE"/>
    <w:rsid w:val="00AC01C9"/>
    <w:rsid w:val="00AC049F"/>
    <w:rsid w:val="00AC0605"/>
    <w:rsid w:val="00AC06DC"/>
    <w:rsid w:val="00AC077A"/>
    <w:rsid w:val="00AC0A33"/>
    <w:rsid w:val="00AC0B89"/>
    <w:rsid w:val="00AC0BBA"/>
    <w:rsid w:val="00AC0BCD"/>
    <w:rsid w:val="00AC0BD9"/>
    <w:rsid w:val="00AC10F7"/>
    <w:rsid w:val="00AC1279"/>
    <w:rsid w:val="00AC1394"/>
    <w:rsid w:val="00AC140F"/>
    <w:rsid w:val="00AC14A0"/>
    <w:rsid w:val="00AC15D0"/>
    <w:rsid w:val="00AC167A"/>
    <w:rsid w:val="00AC18C5"/>
    <w:rsid w:val="00AC197E"/>
    <w:rsid w:val="00AC1A95"/>
    <w:rsid w:val="00AC1C0D"/>
    <w:rsid w:val="00AC1CBF"/>
    <w:rsid w:val="00AC1D25"/>
    <w:rsid w:val="00AC1DC1"/>
    <w:rsid w:val="00AC1ECB"/>
    <w:rsid w:val="00AC1EE2"/>
    <w:rsid w:val="00AC2199"/>
    <w:rsid w:val="00AC220C"/>
    <w:rsid w:val="00AC224B"/>
    <w:rsid w:val="00AC2371"/>
    <w:rsid w:val="00AC2392"/>
    <w:rsid w:val="00AC2426"/>
    <w:rsid w:val="00AC2444"/>
    <w:rsid w:val="00AC2478"/>
    <w:rsid w:val="00AC247C"/>
    <w:rsid w:val="00AC2493"/>
    <w:rsid w:val="00AC26D4"/>
    <w:rsid w:val="00AC2889"/>
    <w:rsid w:val="00AC28B4"/>
    <w:rsid w:val="00AC290C"/>
    <w:rsid w:val="00AC2911"/>
    <w:rsid w:val="00AC29F1"/>
    <w:rsid w:val="00AC2A75"/>
    <w:rsid w:val="00AC2D74"/>
    <w:rsid w:val="00AC2E3C"/>
    <w:rsid w:val="00AC2EA0"/>
    <w:rsid w:val="00AC2F41"/>
    <w:rsid w:val="00AC3018"/>
    <w:rsid w:val="00AC3056"/>
    <w:rsid w:val="00AC30B4"/>
    <w:rsid w:val="00AC3353"/>
    <w:rsid w:val="00AC3606"/>
    <w:rsid w:val="00AC373F"/>
    <w:rsid w:val="00AC378D"/>
    <w:rsid w:val="00AC37BC"/>
    <w:rsid w:val="00AC37F3"/>
    <w:rsid w:val="00AC3876"/>
    <w:rsid w:val="00AC39B3"/>
    <w:rsid w:val="00AC3AB6"/>
    <w:rsid w:val="00AC3B47"/>
    <w:rsid w:val="00AC3B5C"/>
    <w:rsid w:val="00AC3B99"/>
    <w:rsid w:val="00AC3C5D"/>
    <w:rsid w:val="00AC3D01"/>
    <w:rsid w:val="00AC3D35"/>
    <w:rsid w:val="00AC3E30"/>
    <w:rsid w:val="00AC3F32"/>
    <w:rsid w:val="00AC3F6E"/>
    <w:rsid w:val="00AC4001"/>
    <w:rsid w:val="00AC401B"/>
    <w:rsid w:val="00AC4107"/>
    <w:rsid w:val="00AC41D3"/>
    <w:rsid w:val="00AC421C"/>
    <w:rsid w:val="00AC43E6"/>
    <w:rsid w:val="00AC442A"/>
    <w:rsid w:val="00AC451B"/>
    <w:rsid w:val="00AC4808"/>
    <w:rsid w:val="00AC486A"/>
    <w:rsid w:val="00AC4A98"/>
    <w:rsid w:val="00AC4AFE"/>
    <w:rsid w:val="00AC4B84"/>
    <w:rsid w:val="00AC4C11"/>
    <w:rsid w:val="00AC4C61"/>
    <w:rsid w:val="00AC4D11"/>
    <w:rsid w:val="00AC4D36"/>
    <w:rsid w:val="00AC4DBF"/>
    <w:rsid w:val="00AC4DDA"/>
    <w:rsid w:val="00AC4E7C"/>
    <w:rsid w:val="00AC4F2C"/>
    <w:rsid w:val="00AC529C"/>
    <w:rsid w:val="00AC52F4"/>
    <w:rsid w:val="00AC5506"/>
    <w:rsid w:val="00AC553C"/>
    <w:rsid w:val="00AC5593"/>
    <w:rsid w:val="00AC5600"/>
    <w:rsid w:val="00AC5612"/>
    <w:rsid w:val="00AC56DC"/>
    <w:rsid w:val="00AC5783"/>
    <w:rsid w:val="00AC57C8"/>
    <w:rsid w:val="00AC5951"/>
    <w:rsid w:val="00AC5ACE"/>
    <w:rsid w:val="00AC5B33"/>
    <w:rsid w:val="00AC5C1B"/>
    <w:rsid w:val="00AC5C85"/>
    <w:rsid w:val="00AC5E88"/>
    <w:rsid w:val="00AC5F97"/>
    <w:rsid w:val="00AC60B7"/>
    <w:rsid w:val="00AC6226"/>
    <w:rsid w:val="00AC63C2"/>
    <w:rsid w:val="00AC63D3"/>
    <w:rsid w:val="00AC64AA"/>
    <w:rsid w:val="00AC65CA"/>
    <w:rsid w:val="00AC69FD"/>
    <w:rsid w:val="00AC6B09"/>
    <w:rsid w:val="00AC6B59"/>
    <w:rsid w:val="00AC6B8D"/>
    <w:rsid w:val="00AC6CC6"/>
    <w:rsid w:val="00AC6D31"/>
    <w:rsid w:val="00AC6E4D"/>
    <w:rsid w:val="00AC6F1B"/>
    <w:rsid w:val="00AC6FA6"/>
    <w:rsid w:val="00AC714A"/>
    <w:rsid w:val="00AC7184"/>
    <w:rsid w:val="00AC7291"/>
    <w:rsid w:val="00AC73CA"/>
    <w:rsid w:val="00AC7464"/>
    <w:rsid w:val="00AC74AC"/>
    <w:rsid w:val="00AC7584"/>
    <w:rsid w:val="00AC7614"/>
    <w:rsid w:val="00AC765B"/>
    <w:rsid w:val="00AC7804"/>
    <w:rsid w:val="00AC782B"/>
    <w:rsid w:val="00AC79E6"/>
    <w:rsid w:val="00AC7A23"/>
    <w:rsid w:val="00AC7A7F"/>
    <w:rsid w:val="00AC7B98"/>
    <w:rsid w:val="00AC7BCA"/>
    <w:rsid w:val="00AC7D14"/>
    <w:rsid w:val="00AC7D4A"/>
    <w:rsid w:val="00AC7EBE"/>
    <w:rsid w:val="00AC7EF7"/>
    <w:rsid w:val="00AD01B3"/>
    <w:rsid w:val="00AD028D"/>
    <w:rsid w:val="00AD03B1"/>
    <w:rsid w:val="00AD041B"/>
    <w:rsid w:val="00AD0456"/>
    <w:rsid w:val="00AD05A4"/>
    <w:rsid w:val="00AD0741"/>
    <w:rsid w:val="00AD08B0"/>
    <w:rsid w:val="00AD09E4"/>
    <w:rsid w:val="00AD0A8E"/>
    <w:rsid w:val="00AD0BFB"/>
    <w:rsid w:val="00AD0C2B"/>
    <w:rsid w:val="00AD0E8C"/>
    <w:rsid w:val="00AD122D"/>
    <w:rsid w:val="00AD136B"/>
    <w:rsid w:val="00AD14DA"/>
    <w:rsid w:val="00AD157B"/>
    <w:rsid w:val="00AD1845"/>
    <w:rsid w:val="00AD197E"/>
    <w:rsid w:val="00AD19DF"/>
    <w:rsid w:val="00AD1C6C"/>
    <w:rsid w:val="00AD1D50"/>
    <w:rsid w:val="00AD1DD6"/>
    <w:rsid w:val="00AD21C8"/>
    <w:rsid w:val="00AD221A"/>
    <w:rsid w:val="00AD22D2"/>
    <w:rsid w:val="00AD2352"/>
    <w:rsid w:val="00AD24AF"/>
    <w:rsid w:val="00AD2624"/>
    <w:rsid w:val="00AD2727"/>
    <w:rsid w:val="00AD2747"/>
    <w:rsid w:val="00AD276D"/>
    <w:rsid w:val="00AD27A4"/>
    <w:rsid w:val="00AD28F4"/>
    <w:rsid w:val="00AD2948"/>
    <w:rsid w:val="00AD2A09"/>
    <w:rsid w:val="00AD2A9F"/>
    <w:rsid w:val="00AD2CDA"/>
    <w:rsid w:val="00AD2CEB"/>
    <w:rsid w:val="00AD2D26"/>
    <w:rsid w:val="00AD2D7F"/>
    <w:rsid w:val="00AD2DC4"/>
    <w:rsid w:val="00AD2DFC"/>
    <w:rsid w:val="00AD2EAE"/>
    <w:rsid w:val="00AD2FBB"/>
    <w:rsid w:val="00AD2FDF"/>
    <w:rsid w:val="00AD301E"/>
    <w:rsid w:val="00AD30A4"/>
    <w:rsid w:val="00AD3214"/>
    <w:rsid w:val="00AD32AD"/>
    <w:rsid w:val="00AD3370"/>
    <w:rsid w:val="00AD3566"/>
    <w:rsid w:val="00AD35EF"/>
    <w:rsid w:val="00AD381A"/>
    <w:rsid w:val="00AD391A"/>
    <w:rsid w:val="00AD3987"/>
    <w:rsid w:val="00AD399D"/>
    <w:rsid w:val="00AD39BE"/>
    <w:rsid w:val="00AD3A64"/>
    <w:rsid w:val="00AD3A8E"/>
    <w:rsid w:val="00AD3C35"/>
    <w:rsid w:val="00AD3CE1"/>
    <w:rsid w:val="00AD3E8A"/>
    <w:rsid w:val="00AD3F4C"/>
    <w:rsid w:val="00AD405F"/>
    <w:rsid w:val="00AD4107"/>
    <w:rsid w:val="00AD4185"/>
    <w:rsid w:val="00AD41A3"/>
    <w:rsid w:val="00AD41AE"/>
    <w:rsid w:val="00AD41D3"/>
    <w:rsid w:val="00AD4205"/>
    <w:rsid w:val="00AD429F"/>
    <w:rsid w:val="00AD431F"/>
    <w:rsid w:val="00AD435F"/>
    <w:rsid w:val="00AD43E1"/>
    <w:rsid w:val="00AD4568"/>
    <w:rsid w:val="00AD46D1"/>
    <w:rsid w:val="00AD4805"/>
    <w:rsid w:val="00AD486B"/>
    <w:rsid w:val="00AD49E7"/>
    <w:rsid w:val="00AD49FD"/>
    <w:rsid w:val="00AD4A36"/>
    <w:rsid w:val="00AD4A86"/>
    <w:rsid w:val="00AD4E65"/>
    <w:rsid w:val="00AD4FC2"/>
    <w:rsid w:val="00AD510D"/>
    <w:rsid w:val="00AD51F7"/>
    <w:rsid w:val="00AD522D"/>
    <w:rsid w:val="00AD52AF"/>
    <w:rsid w:val="00AD53A2"/>
    <w:rsid w:val="00AD545B"/>
    <w:rsid w:val="00AD5597"/>
    <w:rsid w:val="00AD55B7"/>
    <w:rsid w:val="00AD55BB"/>
    <w:rsid w:val="00AD570F"/>
    <w:rsid w:val="00AD5720"/>
    <w:rsid w:val="00AD57CF"/>
    <w:rsid w:val="00AD582C"/>
    <w:rsid w:val="00AD5863"/>
    <w:rsid w:val="00AD5936"/>
    <w:rsid w:val="00AD5A8D"/>
    <w:rsid w:val="00AD5B97"/>
    <w:rsid w:val="00AD5BAD"/>
    <w:rsid w:val="00AD5C1B"/>
    <w:rsid w:val="00AD5C5A"/>
    <w:rsid w:val="00AD5C76"/>
    <w:rsid w:val="00AD5D46"/>
    <w:rsid w:val="00AD5D61"/>
    <w:rsid w:val="00AD5D64"/>
    <w:rsid w:val="00AD5F69"/>
    <w:rsid w:val="00AD5FEC"/>
    <w:rsid w:val="00AD6223"/>
    <w:rsid w:val="00AD64E2"/>
    <w:rsid w:val="00AD695A"/>
    <w:rsid w:val="00AD6B0D"/>
    <w:rsid w:val="00AD6BCA"/>
    <w:rsid w:val="00AD6C23"/>
    <w:rsid w:val="00AD6C86"/>
    <w:rsid w:val="00AD6CE3"/>
    <w:rsid w:val="00AD6DA3"/>
    <w:rsid w:val="00AD747F"/>
    <w:rsid w:val="00AD75DB"/>
    <w:rsid w:val="00AD766A"/>
    <w:rsid w:val="00AD76AD"/>
    <w:rsid w:val="00AD795C"/>
    <w:rsid w:val="00AD7A3B"/>
    <w:rsid w:val="00AD7AB0"/>
    <w:rsid w:val="00AD7AF3"/>
    <w:rsid w:val="00AD7B4A"/>
    <w:rsid w:val="00AD7BFC"/>
    <w:rsid w:val="00AD7C3A"/>
    <w:rsid w:val="00AD7D57"/>
    <w:rsid w:val="00AD7DB8"/>
    <w:rsid w:val="00AD7DFD"/>
    <w:rsid w:val="00AD7E2B"/>
    <w:rsid w:val="00AD7EEC"/>
    <w:rsid w:val="00AD7EED"/>
    <w:rsid w:val="00AD7F63"/>
    <w:rsid w:val="00AE002A"/>
    <w:rsid w:val="00AE0035"/>
    <w:rsid w:val="00AE0231"/>
    <w:rsid w:val="00AE028B"/>
    <w:rsid w:val="00AE036C"/>
    <w:rsid w:val="00AE0508"/>
    <w:rsid w:val="00AE0623"/>
    <w:rsid w:val="00AE06C1"/>
    <w:rsid w:val="00AE06D4"/>
    <w:rsid w:val="00AE06EC"/>
    <w:rsid w:val="00AE0820"/>
    <w:rsid w:val="00AE088D"/>
    <w:rsid w:val="00AE089E"/>
    <w:rsid w:val="00AE08C3"/>
    <w:rsid w:val="00AE0A35"/>
    <w:rsid w:val="00AE0A71"/>
    <w:rsid w:val="00AE0E90"/>
    <w:rsid w:val="00AE0F55"/>
    <w:rsid w:val="00AE0FDD"/>
    <w:rsid w:val="00AE0FE2"/>
    <w:rsid w:val="00AE1021"/>
    <w:rsid w:val="00AE1029"/>
    <w:rsid w:val="00AE102B"/>
    <w:rsid w:val="00AE1049"/>
    <w:rsid w:val="00AE10DA"/>
    <w:rsid w:val="00AE10FC"/>
    <w:rsid w:val="00AE1359"/>
    <w:rsid w:val="00AE1474"/>
    <w:rsid w:val="00AE14F3"/>
    <w:rsid w:val="00AE152E"/>
    <w:rsid w:val="00AE1594"/>
    <w:rsid w:val="00AE1683"/>
    <w:rsid w:val="00AE16B7"/>
    <w:rsid w:val="00AE172A"/>
    <w:rsid w:val="00AE1830"/>
    <w:rsid w:val="00AE1842"/>
    <w:rsid w:val="00AE1A4E"/>
    <w:rsid w:val="00AE1A77"/>
    <w:rsid w:val="00AE1B20"/>
    <w:rsid w:val="00AE1BEF"/>
    <w:rsid w:val="00AE1C23"/>
    <w:rsid w:val="00AE1C37"/>
    <w:rsid w:val="00AE1E77"/>
    <w:rsid w:val="00AE215F"/>
    <w:rsid w:val="00AE216B"/>
    <w:rsid w:val="00AE21A8"/>
    <w:rsid w:val="00AE223E"/>
    <w:rsid w:val="00AE233D"/>
    <w:rsid w:val="00AE251C"/>
    <w:rsid w:val="00AE25F0"/>
    <w:rsid w:val="00AE2658"/>
    <w:rsid w:val="00AE26D4"/>
    <w:rsid w:val="00AE26E1"/>
    <w:rsid w:val="00AE27EA"/>
    <w:rsid w:val="00AE280F"/>
    <w:rsid w:val="00AE286A"/>
    <w:rsid w:val="00AE286F"/>
    <w:rsid w:val="00AE28B1"/>
    <w:rsid w:val="00AE2929"/>
    <w:rsid w:val="00AE2A8C"/>
    <w:rsid w:val="00AE2BE1"/>
    <w:rsid w:val="00AE2D37"/>
    <w:rsid w:val="00AE2FCD"/>
    <w:rsid w:val="00AE3018"/>
    <w:rsid w:val="00AE3124"/>
    <w:rsid w:val="00AE3131"/>
    <w:rsid w:val="00AE3144"/>
    <w:rsid w:val="00AE31E4"/>
    <w:rsid w:val="00AE326A"/>
    <w:rsid w:val="00AE329E"/>
    <w:rsid w:val="00AE3309"/>
    <w:rsid w:val="00AE332A"/>
    <w:rsid w:val="00AE332E"/>
    <w:rsid w:val="00AE34D4"/>
    <w:rsid w:val="00AE34F0"/>
    <w:rsid w:val="00AE35A9"/>
    <w:rsid w:val="00AE369C"/>
    <w:rsid w:val="00AE371C"/>
    <w:rsid w:val="00AE3728"/>
    <w:rsid w:val="00AE3781"/>
    <w:rsid w:val="00AE3795"/>
    <w:rsid w:val="00AE3824"/>
    <w:rsid w:val="00AE387A"/>
    <w:rsid w:val="00AE3891"/>
    <w:rsid w:val="00AE3908"/>
    <w:rsid w:val="00AE39D2"/>
    <w:rsid w:val="00AE3A5D"/>
    <w:rsid w:val="00AE3B05"/>
    <w:rsid w:val="00AE3B10"/>
    <w:rsid w:val="00AE3B86"/>
    <w:rsid w:val="00AE3B9A"/>
    <w:rsid w:val="00AE3BE3"/>
    <w:rsid w:val="00AE3E8E"/>
    <w:rsid w:val="00AE3F2F"/>
    <w:rsid w:val="00AE4091"/>
    <w:rsid w:val="00AE40A5"/>
    <w:rsid w:val="00AE4124"/>
    <w:rsid w:val="00AE412E"/>
    <w:rsid w:val="00AE415F"/>
    <w:rsid w:val="00AE41CE"/>
    <w:rsid w:val="00AE4256"/>
    <w:rsid w:val="00AE4267"/>
    <w:rsid w:val="00AE42CB"/>
    <w:rsid w:val="00AE42E8"/>
    <w:rsid w:val="00AE438F"/>
    <w:rsid w:val="00AE446A"/>
    <w:rsid w:val="00AE4486"/>
    <w:rsid w:val="00AE45CC"/>
    <w:rsid w:val="00AE45DA"/>
    <w:rsid w:val="00AE474E"/>
    <w:rsid w:val="00AE4930"/>
    <w:rsid w:val="00AE497E"/>
    <w:rsid w:val="00AE4999"/>
    <w:rsid w:val="00AE4A70"/>
    <w:rsid w:val="00AE4ABA"/>
    <w:rsid w:val="00AE4B93"/>
    <w:rsid w:val="00AE4CA8"/>
    <w:rsid w:val="00AE4D64"/>
    <w:rsid w:val="00AE4D99"/>
    <w:rsid w:val="00AE4DAC"/>
    <w:rsid w:val="00AE4DEE"/>
    <w:rsid w:val="00AE4ED9"/>
    <w:rsid w:val="00AE4F59"/>
    <w:rsid w:val="00AE502B"/>
    <w:rsid w:val="00AE516F"/>
    <w:rsid w:val="00AE5321"/>
    <w:rsid w:val="00AE5337"/>
    <w:rsid w:val="00AE53BD"/>
    <w:rsid w:val="00AE544B"/>
    <w:rsid w:val="00AE549F"/>
    <w:rsid w:val="00AE54ED"/>
    <w:rsid w:val="00AE554E"/>
    <w:rsid w:val="00AE57D5"/>
    <w:rsid w:val="00AE58F9"/>
    <w:rsid w:val="00AE5973"/>
    <w:rsid w:val="00AE59E8"/>
    <w:rsid w:val="00AE5A13"/>
    <w:rsid w:val="00AE5A3C"/>
    <w:rsid w:val="00AE5B8B"/>
    <w:rsid w:val="00AE5D6C"/>
    <w:rsid w:val="00AE5E15"/>
    <w:rsid w:val="00AE5E43"/>
    <w:rsid w:val="00AE5F39"/>
    <w:rsid w:val="00AE5F55"/>
    <w:rsid w:val="00AE609A"/>
    <w:rsid w:val="00AE61C3"/>
    <w:rsid w:val="00AE61F8"/>
    <w:rsid w:val="00AE64BC"/>
    <w:rsid w:val="00AE658D"/>
    <w:rsid w:val="00AE659B"/>
    <w:rsid w:val="00AE65D6"/>
    <w:rsid w:val="00AE66BB"/>
    <w:rsid w:val="00AE6799"/>
    <w:rsid w:val="00AE6A38"/>
    <w:rsid w:val="00AE6AD7"/>
    <w:rsid w:val="00AE6C1E"/>
    <w:rsid w:val="00AE6F59"/>
    <w:rsid w:val="00AE6F5B"/>
    <w:rsid w:val="00AE7099"/>
    <w:rsid w:val="00AE71E8"/>
    <w:rsid w:val="00AE7230"/>
    <w:rsid w:val="00AE735A"/>
    <w:rsid w:val="00AE74DB"/>
    <w:rsid w:val="00AE74DD"/>
    <w:rsid w:val="00AE7727"/>
    <w:rsid w:val="00AE77CC"/>
    <w:rsid w:val="00AE7812"/>
    <w:rsid w:val="00AE783D"/>
    <w:rsid w:val="00AE78F8"/>
    <w:rsid w:val="00AE7B1A"/>
    <w:rsid w:val="00AE7C21"/>
    <w:rsid w:val="00AE7EE0"/>
    <w:rsid w:val="00AF00FE"/>
    <w:rsid w:val="00AF0112"/>
    <w:rsid w:val="00AF027A"/>
    <w:rsid w:val="00AF027E"/>
    <w:rsid w:val="00AF02AF"/>
    <w:rsid w:val="00AF02EA"/>
    <w:rsid w:val="00AF0355"/>
    <w:rsid w:val="00AF04CC"/>
    <w:rsid w:val="00AF050B"/>
    <w:rsid w:val="00AF0611"/>
    <w:rsid w:val="00AF06E7"/>
    <w:rsid w:val="00AF07C5"/>
    <w:rsid w:val="00AF087E"/>
    <w:rsid w:val="00AF08B1"/>
    <w:rsid w:val="00AF0902"/>
    <w:rsid w:val="00AF0909"/>
    <w:rsid w:val="00AF0A14"/>
    <w:rsid w:val="00AF0D06"/>
    <w:rsid w:val="00AF0E22"/>
    <w:rsid w:val="00AF0E4A"/>
    <w:rsid w:val="00AF0E81"/>
    <w:rsid w:val="00AF0F02"/>
    <w:rsid w:val="00AF0F4F"/>
    <w:rsid w:val="00AF0FC5"/>
    <w:rsid w:val="00AF101D"/>
    <w:rsid w:val="00AF110F"/>
    <w:rsid w:val="00AF118C"/>
    <w:rsid w:val="00AF11A8"/>
    <w:rsid w:val="00AF11BD"/>
    <w:rsid w:val="00AF120E"/>
    <w:rsid w:val="00AF12C9"/>
    <w:rsid w:val="00AF12F3"/>
    <w:rsid w:val="00AF13E0"/>
    <w:rsid w:val="00AF1403"/>
    <w:rsid w:val="00AF1418"/>
    <w:rsid w:val="00AF14A0"/>
    <w:rsid w:val="00AF15AB"/>
    <w:rsid w:val="00AF164C"/>
    <w:rsid w:val="00AF1715"/>
    <w:rsid w:val="00AF187D"/>
    <w:rsid w:val="00AF18FA"/>
    <w:rsid w:val="00AF1904"/>
    <w:rsid w:val="00AF1981"/>
    <w:rsid w:val="00AF1A99"/>
    <w:rsid w:val="00AF1AC0"/>
    <w:rsid w:val="00AF1AFB"/>
    <w:rsid w:val="00AF1B34"/>
    <w:rsid w:val="00AF1B60"/>
    <w:rsid w:val="00AF1BB0"/>
    <w:rsid w:val="00AF1C13"/>
    <w:rsid w:val="00AF1C9A"/>
    <w:rsid w:val="00AF1CD7"/>
    <w:rsid w:val="00AF1E6A"/>
    <w:rsid w:val="00AF1E8A"/>
    <w:rsid w:val="00AF1F21"/>
    <w:rsid w:val="00AF1F79"/>
    <w:rsid w:val="00AF203F"/>
    <w:rsid w:val="00AF205F"/>
    <w:rsid w:val="00AF2075"/>
    <w:rsid w:val="00AF20DB"/>
    <w:rsid w:val="00AF22C9"/>
    <w:rsid w:val="00AF2558"/>
    <w:rsid w:val="00AF2AD4"/>
    <w:rsid w:val="00AF2B20"/>
    <w:rsid w:val="00AF2BD6"/>
    <w:rsid w:val="00AF2DAC"/>
    <w:rsid w:val="00AF2E27"/>
    <w:rsid w:val="00AF2EB4"/>
    <w:rsid w:val="00AF2F07"/>
    <w:rsid w:val="00AF2F38"/>
    <w:rsid w:val="00AF2FC0"/>
    <w:rsid w:val="00AF300E"/>
    <w:rsid w:val="00AF3025"/>
    <w:rsid w:val="00AF31C4"/>
    <w:rsid w:val="00AF32B8"/>
    <w:rsid w:val="00AF3586"/>
    <w:rsid w:val="00AF35BB"/>
    <w:rsid w:val="00AF3624"/>
    <w:rsid w:val="00AF3652"/>
    <w:rsid w:val="00AF36C6"/>
    <w:rsid w:val="00AF36F6"/>
    <w:rsid w:val="00AF371F"/>
    <w:rsid w:val="00AF383E"/>
    <w:rsid w:val="00AF3855"/>
    <w:rsid w:val="00AF38A4"/>
    <w:rsid w:val="00AF39D3"/>
    <w:rsid w:val="00AF3C36"/>
    <w:rsid w:val="00AF411C"/>
    <w:rsid w:val="00AF41BE"/>
    <w:rsid w:val="00AF4398"/>
    <w:rsid w:val="00AF44C8"/>
    <w:rsid w:val="00AF4535"/>
    <w:rsid w:val="00AF464A"/>
    <w:rsid w:val="00AF4676"/>
    <w:rsid w:val="00AF4720"/>
    <w:rsid w:val="00AF480E"/>
    <w:rsid w:val="00AF4869"/>
    <w:rsid w:val="00AF488B"/>
    <w:rsid w:val="00AF4C95"/>
    <w:rsid w:val="00AF4E9D"/>
    <w:rsid w:val="00AF4F3B"/>
    <w:rsid w:val="00AF4F96"/>
    <w:rsid w:val="00AF5257"/>
    <w:rsid w:val="00AF52CA"/>
    <w:rsid w:val="00AF52CC"/>
    <w:rsid w:val="00AF52FE"/>
    <w:rsid w:val="00AF538E"/>
    <w:rsid w:val="00AF53E5"/>
    <w:rsid w:val="00AF555B"/>
    <w:rsid w:val="00AF55AA"/>
    <w:rsid w:val="00AF57E1"/>
    <w:rsid w:val="00AF57E5"/>
    <w:rsid w:val="00AF57FB"/>
    <w:rsid w:val="00AF5B6F"/>
    <w:rsid w:val="00AF5B73"/>
    <w:rsid w:val="00AF5BC3"/>
    <w:rsid w:val="00AF5D62"/>
    <w:rsid w:val="00AF5E3B"/>
    <w:rsid w:val="00AF602E"/>
    <w:rsid w:val="00AF6117"/>
    <w:rsid w:val="00AF6126"/>
    <w:rsid w:val="00AF614B"/>
    <w:rsid w:val="00AF627F"/>
    <w:rsid w:val="00AF62DC"/>
    <w:rsid w:val="00AF630E"/>
    <w:rsid w:val="00AF63B7"/>
    <w:rsid w:val="00AF6409"/>
    <w:rsid w:val="00AF6429"/>
    <w:rsid w:val="00AF643C"/>
    <w:rsid w:val="00AF64A0"/>
    <w:rsid w:val="00AF64F9"/>
    <w:rsid w:val="00AF65DC"/>
    <w:rsid w:val="00AF6625"/>
    <w:rsid w:val="00AF67C7"/>
    <w:rsid w:val="00AF6955"/>
    <w:rsid w:val="00AF69BC"/>
    <w:rsid w:val="00AF6BD6"/>
    <w:rsid w:val="00AF6D01"/>
    <w:rsid w:val="00AF6DCC"/>
    <w:rsid w:val="00AF6F35"/>
    <w:rsid w:val="00AF6FD3"/>
    <w:rsid w:val="00AF719F"/>
    <w:rsid w:val="00AF72F8"/>
    <w:rsid w:val="00AF7547"/>
    <w:rsid w:val="00AF75D0"/>
    <w:rsid w:val="00AF76FA"/>
    <w:rsid w:val="00AF7812"/>
    <w:rsid w:val="00AF793B"/>
    <w:rsid w:val="00AF796F"/>
    <w:rsid w:val="00AF7985"/>
    <w:rsid w:val="00AF7AB0"/>
    <w:rsid w:val="00AF7AB5"/>
    <w:rsid w:val="00AF7C2C"/>
    <w:rsid w:val="00AF7F8E"/>
    <w:rsid w:val="00B0012A"/>
    <w:rsid w:val="00B0015C"/>
    <w:rsid w:val="00B0017C"/>
    <w:rsid w:val="00B00297"/>
    <w:rsid w:val="00B002AC"/>
    <w:rsid w:val="00B0030E"/>
    <w:rsid w:val="00B0036A"/>
    <w:rsid w:val="00B003DE"/>
    <w:rsid w:val="00B00533"/>
    <w:rsid w:val="00B00620"/>
    <w:rsid w:val="00B00781"/>
    <w:rsid w:val="00B007AE"/>
    <w:rsid w:val="00B00808"/>
    <w:rsid w:val="00B00989"/>
    <w:rsid w:val="00B009AD"/>
    <w:rsid w:val="00B009FC"/>
    <w:rsid w:val="00B00AC8"/>
    <w:rsid w:val="00B00AE5"/>
    <w:rsid w:val="00B00B69"/>
    <w:rsid w:val="00B00CF2"/>
    <w:rsid w:val="00B00E70"/>
    <w:rsid w:val="00B00E72"/>
    <w:rsid w:val="00B00FEC"/>
    <w:rsid w:val="00B01002"/>
    <w:rsid w:val="00B0118D"/>
    <w:rsid w:val="00B0130D"/>
    <w:rsid w:val="00B013EE"/>
    <w:rsid w:val="00B0150A"/>
    <w:rsid w:val="00B01576"/>
    <w:rsid w:val="00B01640"/>
    <w:rsid w:val="00B016FB"/>
    <w:rsid w:val="00B0179B"/>
    <w:rsid w:val="00B01822"/>
    <w:rsid w:val="00B01831"/>
    <w:rsid w:val="00B018E4"/>
    <w:rsid w:val="00B019DB"/>
    <w:rsid w:val="00B01B03"/>
    <w:rsid w:val="00B01BFE"/>
    <w:rsid w:val="00B01CBE"/>
    <w:rsid w:val="00B01CDB"/>
    <w:rsid w:val="00B01D3B"/>
    <w:rsid w:val="00B01EB2"/>
    <w:rsid w:val="00B01F35"/>
    <w:rsid w:val="00B01F45"/>
    <w:rsid w:val="00B01FBB"/>
    <w:rsid w:val="00B01FF3"/>
    <w:rsid w:val="00B0203B"/>
    <w:rsid w:val="00B02048"/>
    <w:rsid w:val="00B02126"/>
    <w:rsid w:val="00B0220A"/>
    <w:rsid w:val="00B0224E"/>
    <w:rsid w:val="00B0240C"/>
    <w:rsid w:val="00B02575"/>
    <w:rsid w:val="00B025A3"/>
    <w:rsid w:val="00B0275D"/>
    <w:rsid w:val="00B028AE"/>
    <w:rsid w:val="00B028BA"/>
    <w:rsid w:val="00B028C2"/>
    <w:rsid w:val="00B0291D"/>
    <w:rsid w:val="00B02990"/>
    <w:rsid w:val="00B02AB7"/>
    <w:rsid w:val="00B02B24"/>
    <w:rsid w:val="00B02B27"/>
    <w:rsid w:val="00B02E9E"/>
    <w:rsid w:val="00B02EB4"/>
    <w:rsid w:val="00B02F72"/>
    <w:rsid w:val="00B0304A"/>
    <w:rsid w:val="00B032B4"/>
    <w:rsid w:val="00B0338D"/>
    <w:rsid w:val="00B033BF"/>
    <w:rsid w:val="00B0340E"/>
    <w:rsid w:val="00B03442"/>
    <w:rsid w:val="00B03725"/>
    <w:rsid w:val="00B0390A"/>
    <w:rsid w:val="00B0390C"/>
    <w:rsid w:val="00B03944"/>
    <w:rsid w:val="00B039CB"/>
    <w:rsid w:val="00B03B8C"/>
    <w:rsid w:val="00B03BC6"/>
    <w:rsid w:val="00B03C63"/>
    <w:rsid w:val="00B03C74"/>
    <w:rsid w:val="00B03D34"/>
    <w:rsid w:val="00B03D35"/>
    <w:rsid w:val="00B03E09"/>
    <w:rsid w:val="00B03FC5"/>
    <w:rsid w:val="00B0403F"/>
    <w:rsid w:val="00B04058"/>
    <w:rsid w:val="00B04169"/>
    <w:rsid w:val="00B04255"/>
    <w:rsid w:val="00B04324"/>
    <w:rsid w:val="00B0437D"/>
    <w:rsid w:val="00B043D9"/>
    <w:rsid w:val="00B0445F"/>
    <w:rsid w:val="00B04525"/>
    <w:rsid w:val="00B04608"/>
    <w:rsid w:val="00B04839"/>
    <w:rsid w:val="00B04B25"/>
    <w:rsid w:val="00B04B3B"/>
    <w:rsid w:val="00B04B86"/>
    <w:rsid w:val="00B04D85"/>
    <w:rsid w:val="00B04DE0"/>
    <w:rsid w:val="00B04EFD"/>
    <w:rsid w:val="00B04F3E"/>
    <w:rsid w:val="00B04F51"/>
    <w:rsid w:val="00B0502A"/>
    <w:rsid w:val="00B05191"/>
    <w:rsid w:val="00B051FD"/>
    <w:rsid w:val="00B05468"/>
    <w:rsid w:val="00B0568E"/>
    <w:rsid w:val="00B0577B"/>
    <w:rsid w:val="00B05885"/>
    <w:rsid w:val="00B05902"/>
    <w:rsid w:val="00B0590F"/>
    <w:rsid w:val="00B0594C"/>
    <w:rsid w:val="00B0596E"/>
    <w:rsid w:val="00B059DE"/>
    <w:rsid w:val="00B059F6"/>
    <w:rsid w:val="00B05A4B"/>
    <w:rsid w:val="00B05AD3"/>
    <w:rsid w:val="00B05B3F"/>
    <w:rsid w:val="00B05B52"/>
    <w:rsid w:val="00B05CDC"/>
    <w:rsid w:val="00B05D1C"/>
    <w:rsid w:val="00B05EEE"/>
    <w:rsid w:val="00B0604C"/>
    <w:rsid w:val="00B060B3"/>
    <w:rsid w:val="00B06182"/>
    <w:rsid w:val="00B06323"/>
    <w:rsid w:val="00B0636F"/>
    <w:rsid w:val="00B06423"/>
    <w:rsid w:val="00B0642D"/>
    <w:rsid w:val="00B06631"/>
    <w:rsid w:val="00B0678F"/>
    <w:rsid w:val="00B06811"/>
    <w:rsid w:val="00B06833"/>
    <w:rsid w:val="00B06A79"/>
    <w:rsid w:val="00B06B09"/>
    <w:rsid w:val="00B06BB3"/>
    <w:rsid w:val="00B06CBA"/>
    <w:rsid w:val="00B06CBD"/>
    <w:rsid w:val="00B06DCF"/>
    <w:rsid w:val="00B06EB4"/>
    <w:rsid w:val="00B06F2D"/>
    <w:rsid w:val="00B07087"/>
    <w:rsid w:val="00B072A2"/>
    <w:rsid w:val="00B0730E"/>
    <w:rsid w:val="00B0735E"/>
    <w:rsid w:val="00B07403"/>
    <w:rsid w:val="00B07472"/>
    <w:rsid w:val="00B0747E"/>
    <w:rsid w:val="00B07498"/>
    <w:rsid w:val="00B0773E"/>
    <w:rsid w:val="00B07743"/>
    <w:rsid w:val="00B0782E"/>
    <w:rsid w:val="00B0785D"/>
    <w:rsid w:val="00B078D1"/>
    <w:rsid w:val="00B078ED"/>
    <w:rsid w:val="00B079B4"/>
    <w:rsid w:val="00B079C3"/>
    <w:rsid w:val="00B07B0A"/>
    <w:rsid w:val="00B07BFC"/>
    <w:rsid w:val="00B07C9A"/>
    <w:rsid w:val="00B07D30"/>
    <w:rsid w:val="00B07D5A"/>
    <w:rsid w:val="00B07E45"/>
    <w:rsid w:val="00B07F00"/>
    <w:rsid w:val="00B07F76"/>
    <w:rsid w:val="00B1007F"/>
    <w:rsid w:val="00B10088"/>
    <w:rsid w:val="00B101EF"/>
    <w:rsid w:val="00B10257"/>
    <w:rsid w:val="00B102DD"/>
    <w:rsid w:val="00B102FF"/>
    <w:rsid w:val="00B1033B"/>
    <w:rsid w:val="00B1041A"/>
    <w:rsid w:val="00B1047F"/>
    <w:rsid w:val="00B1049D"/>
    <w:rsid w:val="00B104FF"/>
    <w:rsid w:val="00B10569"/>
    <w:rsid w:val="00B10570"/>
    <w:rsid w:val="00B10793"/>
    <w:rsid w:val="00B10866"/>
    <w:rsid w:val="00B1095A"/>
    <w:rsid w:val="00B109A5"/>
    <w:rsid w:val="00B10A1B"/>
    <w:rsid w:val="00B10B15"/>
    <w:rsid w:val="00B10C21"/>
    <w:rsid w:val="00B10C81"/>
    <w:rsid w:val="00B10DE2"/>
    <w:rsid w:val="00B10F45"/>
    <w:rsid w:val="00B10F57"/>
    <w:rsid w:val="00B10F5B"/>
    <w:rsid w:val="00B10FA9"/>
    <w:rsid w:val="00B10FE3"/>
    <w:rsid w:val="00B11019"/>
    <w:rsid w:val="00B1109C"/>
    <w:rsid w:val="00B1111C"/>
    <w:rsid w:val="00B112B3"/>
    <w:rsid w:val="00B11387"/>
    <w:rsid w:val="00B113CF"/>
    <w:rsid w:val="00B114A9"/>
    <w:rsid w:val="00B114AB"/>
    <w:rsid w:val="00B11500"/>
    <w:rsid w:val="00B11668"/>
    <w:rsid w:val="00B116F0"/>
    <w:rsid w:val="00B11727"/>
    <w:rsid w:val="00B11784"/>
    <w:rsid w:val="00B1183F"/>
    <w:rsid w:val="00B118A3"/>
    <w:rsid w:val="00B11942"/>
    <w:rsid w:val="00B11AA9"/>
    <w:rsid w:val="00B11AF5"/>
    <w:rsid w:val="00B11EC7"/>
    <w:rsid w:val="00B11FF7"/>
    <w:rsid w:val="00B12009"/>
    <w:rsid w:val="00B1202B"/>
    <w:rsid w:val="00B1204B"/>
    <w:rsid w:val="00B12279"/>
    <w:rsid w:val="00B12323"/>
    <w:rsid w:val="00B123E1"/>
    <w:rsid w:val="00B1242D"/>
    <w:rsid w:val="00B12456"/>
    <w:rsid w:val="00B12479"/>
    <w:rsid w:val="00B124E8"/>
    <w:rsid w:val="00B126C8"/>
    <w:rsid w:val="00B1270D"/>
    <w:rsid w:val="00B127DB"/>
    <w:rsid w:val="00B12891"/>
    <w:rsid w:val="00B129A4"/>
    <w:rsid w:val="00B12A4F"/>
    <w:rsid w:val="00B12E0C"/>
    <w:rsid w:val="00B12E49"/>
    <w:rsid w:val="00B12E68"/>
    <w:rsid w:val="00B12E9F"/>
    <w:rsid w:val="00B12EE3"/>
    <w:rsid w:val="00B12F07"/>
    <w:rsid w:val="00B12F13"/>
    <w:rsid w:val="00B12F1C"/>
    <w:rsid w:val="00B130A0"/>
    <w:rsid w:val="00B13116"/>
    <w:rsid w:val="00B13225"/>
    <w:rsid w:val="00B133D2"/>
    <w:rsid w:val="00B1353C"/>
    <w:rsid w:val="00B136F5"/>
    <w:rsid w:val="00B137DD"/>
    <w:rsid w:val="00B13866"/>
    <w:rsid w:val="00B13A0C"/>
    <w:rsid w:val="00B13A68"/>
    <w:rsid w:val="00B13A69"/>
    <w:rsid w:val="00B13B1E"/>
    <w:rsid w:val="00B13C10"/>
    <w:rsid w:val="00B13D4F"/>
    <w:rsid w:val="00B13D7A"/>
    <w:rsid w:val="00B13DF8"/>
    <w:rsid w:val="00B13ECC"/>
    <w:rsid w:val="00B13FA2"/>
    <w:rsid w:val="00B14126"/>
    <w:rsid w:val="00B141DE"/>
    <w:rsid w:val="00B1431F"/>
    <w:rsid w:val="00B14413"/>
    <w:rsid w:val="00B14427"/>
    <w:rsid w:val="00B145D5"/>
    <w:rsid w:val="00B1463A"/>
    <w:rsid w:val="00B14648"/>
    <w:rsid w:val="00B14677"/>
    <w:rsid w:val="00B146A9"/>
    <w:rsid w:val="00B14907"/>
    <w:rsid w:val="00B149D6"/>
    <w:rsid w:val="00B14A7C"/>
    <w:rsid w:val="00B14BF6"/>
    <w:rsid w:val="00B14C37"/>
    <w:rsid w:val="00B14C55"/>
    <w:rsid w:val="00B14CF6"/>
    <w:rsid w:val="00B14CFF"/>
    <w:rsid w:val="00B14DDA"/>
    <w:rsid w:val="00B14F4A"/>
    <w:rsid w:val="00B150A1"/>
    <w:rsid w:val="00B15141"/>
    <w:rsid w:val="00B15166"/>
    <w:rsid w:val="00B151FA"/>
    <w:rsid w:val="00B1523C"/>
    <w:rsid w:val="00B152C7"/>
    <w:rsid w:val="00B15381"/>
    <w:rsid w:val="00B15425"/>
    <w:rsid w:val="00B15470"/>
    <w:rsid w:val="00B154F0"/>
    <w:rsid w:val="00B15723"/>
    <w:rsid w:val="00B15796"/>
    <w:rsid w:val="00B15838"/>
    <w:rsid w:val="00B15901"/>
    <w:rsid w:val="00B15921"/>
    <w:rsid w:val="00B1595F"/>
    <w:rsid w:val="00B15A0C"/>
    <w:rsid w:val="00B15A60"/>
    <w:rsid w:val="00B15BCA"/>
    <w:rsid w:val="00B15C28"/>
    <w:rsid w:val="00B15CD3"/>
    <w:rsid w:val="00B15D9C"/>
    <w:rsid w:val="00B15E18"/>
    <w:rsid w:val="00B15F7E"/>
    <w:rsid w:val="00B161A4"/>
    <w:rsid w:val="00B1624D"/>
    <w:rsid w:val="00B162A3"/>
    <w:rsid w:val="00B162D1"/>
    <w:rsid w:val="00B1640F"/>
    <w:rsid w:val="00B1646F"/>
    <w:rsid w:val="00B1687E"/>
    <w:rsid w:val="00B1695D"/>
    <w:rsid w:val="00B16ADF"/>
    <w:rsid w:val="00B16C52"/>
    <w:rsid w:val="00B16D11"/>
    <w:rsid w:val="00B1708E"/>
    <w:rsid w:val="00B1711D"/>
    <w:rsid w:val="00B1716F"/>
    <w:rsid w:val="00B171FC"/>
    <w:rsid w:val="00B17290"/>
    <w:rsid w:val="00B17375"/>
    <w:rsid w:val="00B173B1"/>
    <w:rsid w:val="00B17511"/>
    <w:rsid w:val="00B1760A"/>
    <w:rsid w:val="00B1775C"/>
    <w:rsid w:val="00B178EE"/>
    <w:rsid w:val="00B17BA8"/>
    <w:rsid w:val="00B17C2A"/>
    <w:rsid w:val="00B17FA4"/>
    <w:rsid w:val="00B17FCA"/>
    <w:rsid w:val="00B20129"/>
    <w:rsid w:val="00B201AB"/>
    <w:rsid w:val="00B202DB"/>
    <w:rsid w:val="00B20421"/>
    <w:rsid w:val="00B20502"/>
    <w:rsid w:val="00B20529"/>
    <w:rsid w:val="00B20602"/>
    <w:rsid w:val="00B2066C"/>
    <w:rsid w:val="00B206AF"/>
    <w:rsid w:val="00B207B1"/>
    <w:rsid w:val="00B208E1"/>
    <w:rsid w:val="00B209E8"/>
    <w:rsid w:val="00B20B22"/>
    <w:rsid w:val="00B20BE0"/>
    <w:rsid w:val="00B20C7D"/>
    <w:rsid w:val="00B20ED7"/>
    <w:rsid w:val="00B20F5E"/>
    <w:rsid w:val="00B20F9C"/>
    <w:rsid w:val="00B21010"/>
    <w:rsid w:val="00B2112D"/>
    <w:rsid w:val="00B2117D"/>
    <w:rsid w:val="00B212EA"/>
    <w:rsid w:val="00B21456"/>
    <w:rsid w:val="00B21563"/>
    <w:rsid w:val="00B215AE"/>
    <w:rsid w:val="00B215EF"/>
    <w:rsid w:val="00B21713"/>
    <w:rsid w:val="00B2172A"/>
    <w:rsid w:val="00B21750"/>
    <w:rsid w:val="00B21832"/>
    <w:rsid w:val="00B21916"/>
    <w:rsid w:val="00B219AE"/>
    <w:rsid w:val="00B21A4F"/>
    <w:rsid w:val="00B21A67"/>
    <w:rsid w:val="00B21A6F"/>
    <w:rsid w:val="00B21B78"/>
    <w:rsid w:val="00B21D7E"/>
    <w:rsid w:val="00B21DFF"/>
    <w:rsid w:val="00B21E86"/>
    <w:rsid w:val="00B21E90"/>
    <w:rsid w:val="00B2206C"/>
    <w:rsid w:val="00B22558"/>
    <w:rsid w:val="00B2263A"/>
    <w:rsid w:val="00B22778"/>
    <w:rsid w:val="00B2282C"/>
    <w:rsid w:val="00B228CA"/>
    <w:rsid w:val="00B22A71"/>
    <w:rsid w:val="00B22BAC"/>
    <w:rsid w:val="00B22C62"/>
    <w:rsid w:val="00B22D31"/>
    <w:rsid w:val="00B22D9B"/>
    <w:rsid w:val="00B22E66"/>
    <w:rsid w:val="00B22EDF"/>
    <w:rsid w:val="00B23057"/>
    <w:rsid w:val="00B2321C"/>
    <w:rsid w:val="00B2341C"/>
    <w:rsid w:val="00B2346B"/>
    <w:rsid w:val="00B23525"/>
    <w:rsid w:val="00B23534"/>
    <w:rsid w:val="00B23703"/>
    <w:rsid w:val="00B2377A"/>
    <w:rsid w:val="00B23793"/>
    <w:rsid w:val="00B2393D"/>
    <w:rsid w:val="00B23A08"/>
    <w:rsid w:val="00B23B2F"/>
    <w:rsid w:val="00B23C22"/>
    <w:rsid w:val="00B23C26"/>
    <w:rsid w:val="00B23C28"/>
    <w:rsid w:val="00B23EC9"/>
    <w:rsid w:val="00B23FBD"/>
    <w:rsid w:val="00B24114"/>
    <w:rsid w:val="00B241B1"/>
    <w:rsid w:val="00B241B2"/>
    <w:rsid w:val="00B24364"/>
    <w:rsid w:val="00B24419"/>
    <w:rsid w:val="00B244B2"/>
    <w:rsid w:val="00B244FC"/>
    <w:rsid w:val="00B24907"/>
    <w:rsid w:val="00B249F5"/>
    <w:rsid w:val="00B24A0E"/>
    <w:rsid w:val="00B24AEC"/>
    <w:rsid w:val="00B24BDC"/>
    <w:rsid w:val="00B24C86"/>
    <w:rsid w:val="00B24D53"/>
    <w:rsid w:val="00B24EE1"/>
    <w:rsid w:val="00B24EF4"/>
    <w:rsid w:val="00B24F7E"/>
    <w:rsid w:val="00B24F92"/>
    <w:rsid w:val="00B2502D"/>
    <w:rsid w:val="00B25081"/>
    <w:rsid w:val="00B25226"/>
    <w:rsid w:val="00B25317"/>
    <w:rsid w:val="00B253DD"/>
    <w:rsid w:val="00B25410"/>
    <w:rsid w:val="00B255AA"/>
    <w:rsid w:val="00B2589C"/>
    <w:rsid w:val="00B2598D"/>
    <w:rsid w:val="00B259A5"/>
    <w:rsid w:val="00B25B98"/>
    <w:rsid w:val="00B25B9E"/>
    <w:rsid w:val="00B25BEF"/>
    <w:rsid w:val="00B25D0D"/>
    <w:rsid w:val="00B25E56"/>
    <w:rsid w:val="00B2613B"/>
    <w:rsid w:val="00B266C2"/>
    <w:rsid w:val="00B26712"/>
    <w:rsid w:val="00B2680D"/>
    <w:rsid w:val="00B2693C"/>
    <w:rsid w:val="00B26969"/>
    <w:rsid w:val="00B26994"/>
    <w:rsid w:val="00B269C8"/>
    <w:rsid w:val="00B26A13"/>
    <w:rsid w:val="00B26C27"/>
    <w:rsid w:val="00B26CC4"/>
    <w:rsid w:val="00B26F1F"/>
    <w:rsid w:val="00B27248"/>
    <w:rsid w:val="00B27398"/>
    <w:rsid w:val="00B273E3"/>
    <w:rsid w:val="00B274DD"/>
    <w:rsid w:val="00B27523"/>
    <w:rsid w:val="00B2762C"/>
    <w:rsid w:val="00B2773D"/>
    <w:rsid w:val="00B27ADE"/>
    <w:rsid w:val="00B27B82"/>
    <w:rsid w:val="00B27C64"/>
    <w:rsid w:val="00B27D0D"/>
    <w:rsid w:val="00B27D15"/>
    <w:rsid w:val="00B27E18"/>
    <w:rsid w:val="00B27E97"/>
    <w:rsid w:val="00B27EB0"/>
    <w:rsid w:val="00B27F95"/>
    <w:rsid w:val="00B30062"/>
    <w:rsid w:val="00B300C8"/>
    <w:rsid w:val="00B301AE"/>
    <w:rsid w:val="00B30272"/>
    <w:rsid w:val="00B3029A"/>
    <w:rsid w:val="00B30505"/>
    <w:rsid w:val="00B30517"/>
    <w:rsid w:val="00B3053D"/>
    <w:rsid w:val="00B305C6"/>
    <w:rsid w:val="00B30734"/>
    <w:rsid w:val="00B30772"/>
    <w:rsid w:val="00B3080D"/>
    <w:rsid w:val="00B30A0A"/>
    <w:rsid w:val="00B30B61"/>
    <w:rsid w:val="00B30BB1"/>
    <w:rsid w:val="00B30BCC"/>
    <w:rsid w:val="00B30D92"/>
    <w:rsid w:val="00B30F3F"/>
    <w:rsid w:val="00B310A5"/>
    <w:rsid w:val="00B313E0"/>
    <w:rsid w:val="00B31443"/>
    <w:rsid w:val="00B31458"/>
    <w:rsid w:val="00B314DA"/>
    <w:rsid w:val="00B315B7"/>
    <w:rsid w:val="00B316C8"/>
    <w:rsid w:val="00B3171C"/>
    <w:rsid w:val="00B31884"/>
    <w:rsid w:val="00B318AB"/>
    <w:rsid w:val="00B318D2"/>
    <w:rsid w:val="00B31967"/>
    <w:rsid w:val="00B3198B"/>
    <w:rsid w:val="00B31D24"/>
    <w:rsid w:val="00B31E0D"/>
    <w:rsid w:val="00B31F41"/>
    <w:rsid w:val="00B32002"/>
    <w:rsid w:val="00B32053"/>
    <w:rsid w:val="00B320BD"/>
    <w:rsid w:val="00B320E9"/>
    <w:rsid w:val="00B3212F"/>
    <w:rsid w:val="00B323B4"/>
    <w:rsid w:val="00B32431"/>
    <w:rsid w:val="00B32496"/>
    <w:rsid w:val="00B32512"/>
    <w:rsid w:val="00B3260D"/>
    <w:rsid w:val="00B3268A"/>
    <w:rsid w:val="00B326E9"/>
    <w:rsid w:val="00B327B2"/>
    <w:rsid w:val="00B327FF"/>
    <w:rsid w:val="00B32874"/>
    <w:rsid w:val="00B328FF"/>
    <w:rsid w:val="00B32A02"/>
    <w:rsid w:val="00B32B00"/>
    <w:rsid w:val="00B32B61"/>
    <w:rsid w:val="00B32BEA"/>
    <w:rsid w:val="00B32CD9"/>
    <w:rsid w:val="00B32DCE"/>
    <w:rsid w:val="00B32FCB"/>
    <w:rsid w:val="00B330F5"/>
    <w:rsid w:val="00B33146"/>
    <w:rsid w:val="00B331C1"/>
    <w:rsid w:val="00B331DD"/>
    <w:rsid w:val="00B33298"/>
    <w:rsid w:val="00B332B2"/>
    <w:rsid w:val="00B333B9"/>
    <w:rsid w:val="00B334A6"/>
    <w:rsid w:val="00B33A02"/>
    <w:rsid w:val="00B33AFA"/>
    <w:rsid w:val="00B33B13"/>
    <w:rsid w:val="00B33C46"/>
    <w:rsid w:val="00B33CBC"/>
    <w:rsid w:val="00B33DF7"/>
    <w:rsid w:val="00B33DFB"/>
    <w:rsid w:val="00B33E7A"/>
    <w:rsid w:val="00B33EAC"/>
    <w:rsid w:val="00B33F36"/>
    <w:rsid w:val="00B3402D"/>
    <w:rsid w:val="00B3403D"/>
    <w:rsid w:val="00B34050"/>
    <w:rsid w:val="00B341F6"/>
    <w:rsid w:val="00B34211"/>
    <w:rsid w:val="00B34271"/>
    <w:rsid w:val="00B342F1"/>
    <w:rsid w:val="00B34317"/>
    <w:rsid w:val="00B3434A"/>
    <w:rsid w:val="00B343B0"/>
    <w:rsid w:val="00B3450D"/>
    <w:rsid w:val="00B34604"/>
    <w:rsid w:val="00B34656"/>
    <w:rsid w:val="00B346A4"/>
    <w:rsid w:val="00B348C0"/>
    <w:rsid w:val="00B34902"/>
    <w:rsid w:val="00B34964"/>
    <w:rsid w:val="00B34BB0"/>
    <w:rsid w:val="00B34C9E"/>
    <w:rsid w:val="00B34CD6"/>
    <w:rsid w:val="00B34D1A"/>
    <w:rsid w:val="00B34D34"/>
    <w:rsid w:val="00B34FB6"/>
    <w:rsid w:val="00B35012"/>
    <w:rsid w:val="00B35044"/>
    <w:rsid w:val="00B35185"/>
    <w:rsid w:val="00B35268"/>
    <w:rsid w:val="00B352C2"/>
    <w:rsid w:val="00B352CF"/>
    <w:rsid w:val="00B35414"/>
    <w:rsid w:val="00B35499"/>
    <w:rsid w:val="00B354D7"/>
    <w:rsid w:val="00B3560E"/>
    <w:rsid w:val="00B356B5"/>
    <w:rsid w:val="00B35868"/>
    <w:rsid w:val="00B35BA5"/>
    <w:rsid w:val="00B35D4F"/>
    <w:rsid w:val="00B35E41"/>
    <w:rsid w:val="00B35F50"/>
    <w:rsid w:val="00B35FC5"/>
    <w:rsid w:val="00B361D5"/>
    <w:rsid w:val="00B3641A"/>
    <w:rsid w:val="00B3641C"/>
    <w:rsid w:val="00B3647A"/>
    <w:rsid w:val="00B3648D"/>
    <w:rsid w:val="00B364A2"/>
    <w:rsid w:val="00B36539"/>
    <w:rsid w:val="00B3655A"/>
    <w:rsid w:val="00B365B2"/>
    <w:rsid w:val="00B365F9"/>
    <w:rsid w:val="00B3665E"/>
    <w:rsid w:val="00B36736"/>
    <w:rsid w:val="00B367E6"/>
    <w:rsid w:val="00B367FD"/>
    <w:rsid w:val="00B36834"/>
    <w:rsid w:val="00B36945"/>
    <w:rsid w:val="00B369E5"/>
    <w:rsid w:val="00B36A13"/>
    <w:rsid w:val="00B36BCC"/>
    <w:rsid w:val="00B36CDA"/>
    <w:rsid w:val="00B36CE9"/>
    <w:rsid w:val="00B36D6A"/>
    <w:rsid w:val="00B36FBF"/>
    <w:rsid w:val="00B370A3"/>
    <w:rsid w:val="00B3711C"/>
    <w:rsid w:val="00B3728D"/>
    <w:rsid w:val="00B37315"/>
    <w:rsid w:val="00B373AA"/>
    <w:rsid w:val="00B373D8"/>
    <w:rsid w:val="00B373F4"/>
    <w:rsid w:val="00B3744D"/>
    <w:rsid w:val="00B375A3"/>
    <w:rsid w:val="00B37642"/>
    <w:rsid w:val="00B37695"/>
    <w:rsid w:val="00B376B2"/>
    <w:rsid w:val="00B377D3"/>
    <w:rsid w:val="00B37812"/>
    <w:rsid w:val="00B3791E"/>
    <w:rsid w:val="00B37945"/>
    <w:rsid w:val="00B37A19"/>
    <w:rsid w:val="00B37A1E"/>
    <w:rsid w:val="00B37A8C"/>
    <w:rsid w:val="00B37BB4"/>
    <w:rsid w:val="00B37CCD"/>
    <w:rsid w:val="00B37CD0"/>
    <w:rsid w:val="00B37DA8"/>
    <w:rsid w:val="00B37DB5"/>
    <w:rsid w:val="00B40019"/>
    <w:rsid w:val="00B4038B"/>
    <w:rsid w:val="00B40608"/>
    <w:rsid w:val="00B40660"/>
    <w:rsid w:val="00B40688"/>
    <w:rsid w:val="00B4069D"/>
    <w:rsid w:val="00B406A3"/>
    <w:rsid w:val="00B4073D"/>
    <w:rsid w:val="00B40792"/>
    <w:rsid w:val="00B407CE"/>
    <w:rsid w:val="00B40A7F"/>
    <w:rsid w:val="00B40C35"/>
    <w:rsid w:val="00B40C89"/>
    <w:rsid w:val="00B40CAD"/>
    <w:rsid w:val="00B40CC7"/>
    <w:rsid w:val="00B40CDA"/>
    <w:rsid w:val="00B40DC7"/>
    <w:rsid w:val="00B40F17"/>
    <w:rsid w:val="00B4102E"/>
    <w:rsid w:val="00B410B5"/>
    <w:rsid w:val="00B4120F"/>
    <w:rsid w:val="00B41225"/>
    <w:rsid w:val="00B4122D"/>
    <w:rsid w:val="00B412F0"/>
    <w:rsid w:val="00B41517"/>
    <w:rsid w:val="00B41636"/>
    <w:rsid w:val="00B416B0"/>
    <w:rsid w:val="00B416D5"/>
    <w:rsid w:val="00B41825"/>
    <w:rsid w:val="00B41894"/>
    <w:rsid w:val="00B4190E"/>
    <w:rsid w:val="00B4191F"/>
    <w:rsid w:val="00B419B9"/>
    <w:rsid w:val="00B41A0E"/>
    <w:rsid w:val="00B41A3E"/>
    <w:rsid w:val="00B41C34"/>
    <w:rsid w:val="00B41CA0"/>
    <w:rsid w:val="00B41D60"/>
    <w:rsid w:val="00B41FF5"/>
    <w:rsid w:val="00B42079"/>
    <w:rsid w:val="00B4230B"/>
    <w:rsid w:val="00B42377"/>
    <w:rsid w:val="00B42458"/>
    <w:rsid w:val="00B424C2"/>
    <w:rsid w:val="00B424D5"/>
    <w:rsid w:val="00B425C8"/>
    <w:rsid w:val="00B428FE"/>
    <w:rsid w:val="00B42B89"/>
    <w:rsid w:val="00B42DB0"/>
    <w:rsid w:val="00B42F59"/>
    <w:rsid w:val="00B42FCC"/>
    <w:rsid w:val="00B42FFB"/>
    <w:rsid w:val="00B43024"/>
    <w:rsid w:val="00B431DE"/>
    <w:rsid w:val="00B4343D"/>
    <w:rsid w:val="00B436A7"/>
    <w:rsid w:val="00B4386C"/>
    <w:rsid w:val="00B4394D"/>
    <w:rsid w:val="00B43963"/>
    <w:rsid w:val="00B43AE1"/>
    <w:rsid w:val="00B43AEC"/>
    <w:rsid w:val="00B43B5D"/>
    <w:rsid w:val="00B43B80"/>
    <w:rsid w:val="00B43C88"/>
    <w:rsid w:val="00B43C94"/>
    <w:rsid w:val="00B442F8"/>
    <w:rsid w:val="00B4431E"/>
    <w:rsid w:val="00B44361"/>
    <w:rsid w:val="00B4436C"/>
    <w:rsid w:val="00B443FD"/>
    <w:rsid w:val="00B44458"/>
    <w:rsid w:val="00B4446B"/>
    <w:rsid w:val="00B444BC"/>
    <w:rsid w:val="00B445C7"/>
    <w:rsid w:val="00B4471F"/>
    <w:rsid w:val="00B44799"/>
    <w:rsid w:val="00B447B8"/>
    <w:rsid w:val="00B447D9"/>
    <w:rsid w:val="00B44A31"/>
    <w:rsid w:val="00B44A35"/>
    <w:rsid w:val="00B44A54"/>
    <w:rsid w:val="00B44A82"/>
    <w:rsid w:val="00B44B1C"/>
    <w:rsid w:val="00B44D3C"/>
    <w:rsid w:val="00B44E60"/>
    <w:rsid w:val="00B44EA0"/>
    <w:rsid w:val="00B44EA2"/>
    <w:rsid w:val="00B44F6E"/>
    <w:rsid w:val="00B4500F"/>
    <w:rsid w:val="00B45096"/>
    <w:rsid w:val="00B45133"/>
    <w:rsid w:val="00B45250"/>
    <w:rsid w:val="00B45456"/>
    <w:rsid w:val="00B45463"/>
    <w:rsid w:val="00B454F3"/>
    <w:rsid w:val="00B455E2"/>
    <w:rsid w:val="00B45902"/>
    <w:rsid w:val="00B45A1A"/>
    <w:rsid w:val="00B45A84"/>
    <w:rsid w:val="00B45A8A"/>
    <w:rsid w:val="00B45B70"/>
    <w:rsid w:val="00B45B92"/>
    <w:rsid w:val="00B45B96"/>
    <w:rsid w:val="00B45CB5"/>
    <w:rsid w:val="00B45CDA"/>
    <w:rsid w:val="00B45D92"/>
    <w:rsid w:val="00B45ED6"/>
    <w:rsid w:val="00B45F14"/>
    <w:rsid w:val="00B45FA7"/>
    <w:rsid w:val="00B46085"/>
    <w:rsid w:val="00B460D6"/>
    <w:rsid w:val="00B46329"/>
    <w:rsid w:val="00B46348"/>
    <w:rsid w:val="00B465FD"/>
    <w:rsid w:val="00B4660E"/>
    <w:rsid w:val="00B4665B"/>
    <w:rsid w:val="00B4674F"/>
    <w:rsid w:val="00B4677A"/>
    <w:rsid w:val="00B468D8"/>
    <w:rsid w:val="00B46A05"/>
    <w:rsid w:val="00B46AB5"/>
    <w:rsid w:val="00B46ACB"/>
    <w:rsid w:val="00B46AE2"/>
    <w:rsid w:val="00B46B02"/>
    <w:rsid w:val="00B46B7D"/>
    <w:rsid w:val="00B46C50"/>
    <w:rsid w:val="00B46DDD"/>
    <w:rsid w:val="00B46E02"/>
    <w:rsid w:val="00B46EE0"/>
    <w:rsid w:val="00B46F70"/>
    <w:rsid w:val="00B47018"/>
    <w:rsid w:val="00B4705A"/>
    <w:rsid w:val="00B4708E"/>
    <w:rsid w:val="00B47179"/>
    <w:rsid w:val="00B47185"/>
    <w:rsid w:val="00B471FF"/>
    <w:rsid w:val="00B47293"/>
    <w:rsid w:val="00B473E0"/>
    <w:rsid w:val="00B47473"/>
    <w:rsid w:val="00B47551"/>
    <w:rsid w:val="00B4756C"/>
    <w:rsid w:val="00B475AD"/>
    <w:rsid w:val="00B47610"/>
    <w:rsid w:val="00B477B9"/>
    <w:rsid w:val="00B47852"/>
    <w:rsid w:val="00B47A76"/>
    <w:rsid w:val="00B47AB3"/>
    <w:rsid w:val="00B47BDF"/>
    <w:rsid w:val="00B47C22"/>
    <w:rsid w:val="00B47C63"/>
    <w:rsid w:val="00B47CF4"/>
    <w:rsid w:val="00B47D0E"/>
    <w:rsid w:val="00B47E9A"/>
    <w:rsid w:val="00B47F82"/>
    <w:rsid w:val="00B500E5"/>
    <w:rsid w:val="00B501F8"/>
    <w:rsid w:val="00B50240"/>
    <w:rsid w:val="00B5024B"/>
    <w:rsid w:val="00B5038E"/>
    <w:rsid w:val="00B50744"/>
    <w:rsid w:val="00B5074F"/>
    <w:rsid w:val="00B507BE"/>
    <w:rsid w:val="00B508CB"/>
    <w:rsid w:val="00B50A63"/>
    <w:rsid w:val="00B50A73"/>
    <w:rsid w:val="00B50ADF"/>
    <w:rsid w:val="00B50B62"/>
    <w:rsid w:val="00B50BCC"/>
    <w:rsid w:val="00B50C6C"/>
    <w:rsid w:val="00B50C8B"/>
    <w:rsid w:val="00B50CAC"/>
    <w:rsid w:val="00B50CFB"/>
    <w:rsid w:val="00B50D68"/>
    <w:rsid w:val="00B50DA3"/>
    <w:rsid w:val="00B50FDC"/>
    <w:rsid w:val="00B510FA"/>
    <w:rsid w:val="00B5112C"/>
    <w:rsid w:val="00B51153"/>
    <w:rsid w:val="00B5123B"/>
    <w:rsid w:val="00B51344"/>
    <w:rsid w:val="00B5144F"/>
    <w:rsid w:val="00B514C2"/>
    <w:rsid w:val="00B515EB"/>
    <w:rsid w:val="00B51679"/>
    <w:rsid w:val="00B5171B"/>
    <w:rsid w:val="00B5177D"/>
    <w:rsid w:val="00B5185C"/>
    <w:rsid w:val="00B51A0D"/>
    <w:rsid w:val="00B51B93"/>
    <w:rsid w:val="00B51BB5"/>
    <w:rsid w:val="00B51BF4"/>
    <w:rsid w:val="00B51C25"/>
    <w:rsid w:val="00B51C43"/>
    <w:rsid w:val="00B51C73"/>
    <w:rsid w:val="00B51C7A"/>
    <w:rsid w:val="00B51CAA"/>
    <w:rsid w:val="00B51D52"/>
    <w:rsid w:val="00B51DD5"/>
    <w:rsid w:val="00B51E08"/>
    <w:rsid w:val="00B51EBA"/>
    <w:rsid w:val="00B51F7A"/>
    <w:rsid w:val="00B51F86"/>
    <w:rsid w:val="00B51FF0"/>
    <w:rsid w:val="00B5211D"/>
    <w:rsid w:val="00B521AA"/>
    <w:rsid w:val="00B52411"/>
    <w:rsid w:val="00B52491"/>
    <w:rsid w:val="00B524DA"/>
    <w:rsid w:val="00B5258C"/>
    <w:rsid w:val="00B52598"/>
    <w:rsid w:val="00B527A0"/>
    <w:rsid w:val="00B5284C"/>
    <w:rsid w:val="00B52933"/>
    <w:rsid w:val="00B52A3B"/>
    <w:rsid w:val="00B52BCA"/>
    <w:rsid w:val="00B52CBC"/>
    <w:rsid w:val="00B52D93"/>
    <w:rsid w:val="00B52DAE"/>
    <w:rsid w:val="00B52ED2"/>
    <w:rsid w:val="00B52FA7"/>
    <w:rsid w:val="00B52FE1"/>
    <w:rsid w:val="00B53061"/>
    <w:rsid w:val="00B53224"/>
    <w:rsid w:val="00B53274"/>
    <w:rsid w:val="00B532EF"/>
    <w:rsid w:val="00B53379"/>
    <w:rsid w:val="00B53494"/>
    <w:rsid w:val="00B534FE"/>
    <w:rsid w:val="00B53518"/>
    <w:rsid w:val="00B535B3"/>
    <w:rsid w:val="00B536E3"/>
    <w:rsid w:val="00B53802"/>
    <w:rsid w:val="00B5381A"/>
    <w:rsid w:val="00B538FC"/>
    <w:rsid w:val="00B53A96"/>
    <w:rsid w:val="00B53B33"/>
    <w:rsid w:val="00B53BCB"/>
    <w:rsid w:val="00B53C8C"/>
    <w:rsid w:val="00B53D9F"/>
    <w:rsid w:val="00B53F0C"/>
    <w:rsid w:val="00B53F25"/>
    <w:rsid w:val="00B54208"/>
    <w:rsid w:val="00B5421B"/>
    <w:rsid w:val="00B542AE"/>
    <w:rsid w:val="00B54378"/>
    <w:rsid w:val="00B543E5"/>
    <w:rsid w:val="00B54543"/>
    <w:rsid w:val="00B54659"/>
    <w:rsid w:val="00B546EE"/>
    <w:rsid w:val="00B5486E"/>
    <w:rsid w:val="00B548A8"/>
    <w:rsid w:val="00B548DC"/>
    <w:rsid w:val="00B548F9"/>
    <w:rsid w:val="00B549DA"/>
    <w:rsid w:val="00B549E8"/>
    <w:rsid w:val="00B54A15"/>
    <w:rsid w:val="00B54B3F"/>
    <w:rsid w:val="00B54BD8"/>
    <w:rsid w:val="00B54BDF"/>
    <w:rsid w:val="00B54D00"/>
    <w:rsid w:val="00B54D3E"/>
    <w:rsid w:val="00B54EE2"/>
    <w:rsid w:val="00B54F43"/>
    <w:rsid w:val="00B54F95"/>
    <w:rsid w:val="00B54FF1"/>
    <w:rsid w:val="00B55047"/>
    <w:rsid w:val="00B5509E"/>
    <w:rsid w:val="00B5514F"/>
    <w:rsid w:val="00B551B2"/>
    <w:rsid w:val="00B55276"/>
    <w:rsid w:val="00B552F5"/>
    <w:rsid w:val="00B553B0"/>
    <w:rsid w:val="00B55466"/>
    <w:rsid w:val="00B5548C"/>
    <w:rsid w:val="00B5551D"/>
    <w:rsid w:val="00B555DB"/>
    <w:rsid w:val="00B55608"/>
    <w:rsid w:val="00B55786"/>
    <w:rsid w:val="00B5578C"/>
    <w:rsid w:val="00B557DD"/>
    <w:rsid w:val="00B55880"/>
    <w:rsid w:val="00B55981"/>
    <w:rsid w:val="00B55A22"/>
    <w:rsid w:val="00B55B94"/>
    <w:rsid w:val="00B55CC4"/>
    <w:rsid w:val="00B55D39"/>
    <w:rsid w:val="00B55EC9"/>
    <w:rsid w:val="00B55F54"/>
    <w:rsid w:val="00B55F9D"/>
    <w:rsid w:val="00B56079"/>
    <w:rsid w:val="00B561F1"/>
    <w:rsid w:val="00B5626A"/>
    <w:rsid w:val="00B56281"/>
    <w:rsid w:val="00B56294"/>
    <w:rsid w:val="00B564AC"/>
    <w:rsid w:val="00B564C1"/>
    <w:rsid w:val="00B56523"/>
    <w:rsid w:val="00B565AE"/>
    <w:rsid w:val="00B5666B"/>
    <w:rsid w:val="00B56721"/>
    <w:rsid w:val="00B567DB"/>
    <w:rsid w:val="00B568C2"/>
    <w:rsid w:val="00B56A03"/>
    <w:rsid w:val="00B56A83"/>
    <w:rsid w:val="00B56BE4"/>
    <w:rsid w:val="00B56EA4"/>
    <w:rsid w:val="00B56EBB"/>
    <w:rsid w:val="00B57024"/>
    <w:rsid w:val="00B5702B"/>
    <w:rsid w:val="00B57322"/>
    <w:rsid w:val="00B5733B"/>
    <w:rsid w:val="00B57684"/>
    <w:rsid w:val="00B576B8"/>
    <w:rsid w:val="00B57715"/>
    <w:rsid w:val="00B577F3"/>
    <w:rsid w:val="00B578B8"/>
    <w:rsid w:val="00B578C8"/>
    <w:rsid w:val="00B578FA"/>
    <w:rsid w:val="00B57B9D"/>
    <w:rsid w:val="00B6000B"/>
    <w:rsid w:val="00B600E5"/>
    <w:rsid w:val="00B602E9"/>
    <w:rsid w:val="00B60430"/>
    <w:rsid w:val="00B60467"/>
    <w:rsid w:val="00B604E0"/>
    <w:rsid w:val="00B604EA"/>
    <w:rsid w:val="00B6053C"/>
    <w:rsid w:val="00B60562"/>
    <w:rsid w:val="00B605CE"/>
    <w:rsid w:val="00B605E1"/>
    <w:rsid w:val="00B60665"/>
    <w:rsid w:val="00B60699"/>
    <w:rsid w:val="00B6072B"/>
    <w:rsid w:val="00B6076B"/>
    <w:rsid w:val="00B60880"/>
    <w:rsid w:val="00B60934"/>
    <w:rsid w:val="00B6093F"/>
    <w:rsid w:val="00B60AB9"/>
    <w:rsid w:val="00B60AC0"/>
    <w:rsid w:val="00B60B2A"/>
    <w:rsid w:val="00B60B3E"/>
    <w:rsid w:val="00B60B54"/>
    <w:rsid w:val="00B60CA1"/>
    <w:rsid w:val="00B60E76"/>
    <w:rsid w:val="00B60F4F"/>
    <w:rsid w:val="00B61077"/>
    <w:rsid w:val="00B610DA"/>
    <w:rsid w:val="00B61107"/>
    <w:rsid w:val="00B611AC"/>
    <w:rsid w:val="00B6141A"/>
    <w:rsid w:val="00B614DC"/>
    <w:rsid w:val="00B615FB"/>
    <w:rsid w:val="00B61621"/>
    <w:rsid w:val="00B617B4"/>
    <w:rsid w:val="00B617DC"/>
    <w:rsid w:val="00B6181E"/>
    <w:rsid w:val="00B618DF"/>
    <w:rsid w:val="00B619FB"/>
    <w:rsid w:val="00B61A0F"/>
    <w:rsid w:val="00B61B06"/>
    <w:rsid w:val="00B61C16"/>
    <w:rsid w:val="00B61C43"/>
    <w:rsid w:val="00B61D90"/>
    <w:rsid w:val="00B61E86"/>
    <w:rsid w:val="00B61FA4"/>
    <w:rsid w:val="00B61FCC"/>
    <w:rsid w:val="00B620BB"/>
    <w:rsid w:val="00B620E4"/>
    <w:rsid w:val="00B620FA"/>
    <w:rsid w:val="00B62199"/>
    <w:rsid w:val="00B621D0"/>
    <w:rsid w:val="00B62238"/>
    <w:rsid w:val="00B6241D"/>
    <w:rsid w:val="00B626E1"/>
    <w:rsid w:val="00B6273D"/>
    <w:rsid w:val="00B62805"/>
    <w:rsid w:val="00B62861"/>
    <w:rsid w:val="00B62899"/>
    <w:rsid w:val="00B62940"/>
    <w:rsid w:val="00B629D8"/>
    <w:rsid w:val="00B62A1F"/>
    <w:rsid w:val="00B62AE1"/>
    <w:rsid w:val="00B62BAA"/>
    <w:rsid w:val="00B62C26"/>
    <w:rsid w:val="00B62C3F"/>
    <w:rsid w:val="00B62C82"/>
    <w:rsid w:val="00B62C8E"/>
    <w:rsid w:val="00B62CF4"/>
    <w:rsid w:val="00B62F0C"/>
    <w:rsid w:val="00B62F61"/>
    <w:rsid w:val="00B62F83"/>
    <w:rsid w:val="00B62FD7"/>
    <w:rsid w:val="00B63091"/>
    <w:rsid w:val="00B63184"/>
    <w:rsid w:val="00B632CE"/>
    <w:rsid w:val="00B632F0"/>
    <w:rsid w:val="00B6333B"/>
    <w:rsid w:val="00B6334B"/>
    <w:rsid w:val="00B63361"/>
    <w:rsid w:val="00B63366"/>
    <w:rsid w:val="00B63426"/>
    <w:rsid w:val="00B634FD"/>
    <w:rsid w:val="00B63596"/>
    <w:rsid w:val="00B6364D"/>
    <w:rsid w:val="00B63875"/>
    <w:rsid w:val="00B639C2"/>
    <w:rsid w:val="00B63A16"/>
    <w:rsid w:val="00B63A6E"/>
    <w:rsid w:val="00B63A9E"/>
    <w:rsid w:val="00B63C0D"/>
    <w:rsid w:val="00B63C42"/>
    <w:rsid w:val="00B63C65"/>
    <w:rsid w:val="00B63CCA"/>
    <w:rsid w:val="00B63D0D"/>
    <w:rsid w:val="00B63D6B"/>
    <w:rsid w:val="00B63D83"/>
    <w:rsid w:val="00B63E5D"/>
    <w:rsid w:val="00B63FC6"/>
    <w:rsid w:val="00B64022"/>
    <w:rsid w:val="00B6408C"/>
    <w:rsid w:val="00B6413D"/>
    <w:rsid w:val="00B64186"/>
    <w:rsid w:val="00B64352"/>
    <w:rsid w:val="00B643A6"/>
    <w:rsid w:val="00B643C6"/>
    <w:rsid w:val="00B64570"/>
    <w:rsid w:val="00B646E0"/>
    <w:rsid w:val="00B647F6"/>
    <w:rsid w:val="00B647FC"/>
    <w:rsid w:val="00B6487A"/>
    <w:rsid w:val="00B64A10"/>
    <w:rsid w:val="00B64A2E"/>
    <w:rsid w:val="00B64A73"/>
    <w:rsid w:val="00B64ADA"/>
    <w:rsid w:val="00B64C1A"/>
    <w:rsid w:val="00B64D2C"/>
    <w:rsid w:val="00B64D7A"/>
    <w:rsid w:val="00B64E7B"/>
    <w:rsid w:val="00B64F02"/>
    <w:rsid w:val="00B6506E"/>
    <w:rsid w:val="00B6509A"/>
    <w:rsid w:val="00B651DA"/>
    <w:rsid w:val="00B65333"/>
    <w:rsid w:val="00B653D7"/>
    <w:rsid w:val="00B6540A"/>
    <w:rsid w:val="00B65453"/>
    <w:rsid w:val="00B654D4"/>
    <w:rsid w:val="00B65518"/>
    <w:rsid w:val="00B65519"/>
    <w:rsid w:val="00B65594"/>
    <w:rsid w:val="00B655D1"/>
    <w:rsid w:val="00B65708"/>
    <w:rsid w:val="00B657F8"/>
    <w:rsid w:val="00B6583E"/>
    <w:rsid w:val="00B65850"/>
    <w:rsid w:val="00B65A5F"/>
    <w:rsid w:val="00B65AD6"/>
    <w:rsid w:val="00B65AF5"/>
    <w:rsid w:val="00B65B87"/>
    <w:rsid w:val="00B65BF5"/>
    <w:rsid w:val="00B65C68"/>
    <w:rsid w:val="00B65C76"/>
    <w:rsid w:val="00B65CFE"/>
    <w:rsid w:val="00B65E81"/>
    <w:rsid w:val="00B65EA5"/>
    <w:rsid w:val="00B65F30"/>
    <w:rsid w:val="00B66014"/>
    <w:rsid w:val="00B66062"/>
    <w:rsid w:val="00B660FB"/>
    <w:rsid w:val="00B66112"/>
    <w:rsid w:val="00B66164"/>
    <w:rsid w:val="00B661A4"/>
    <w:rsid w:val="00B661AB"/>
    <w:rsid w:val="00B661C6"/>
    <w:rsid w:val="00B661CB"/>
    <w:rsid w:val="00B662E3"/>
    <w:rsid w:val="00B6645C"/>
    <w:rsid w:val="00B6653F"/>
    <w:rsid w:val="00B6660D"/>
    <w:rsid w:val="00B66696"/>
    <w:rsid w:val="00B666FF"/>
    <w:rsid w:val="00B66851"/>
    <w:rsid w:val="00B66886"/>
    <w:rsid w:val="00B669FA"/>
    <w:rsid w:val="00B66A20"/>
    <w:rsid w:val="00B66B3E"/>
    <w:rsid w:val="00B66C8B"/>
    <w:rsid w:val="00B66D84"/>
    <w:rsid w:val="00B66E1E"/>
    <w:rsid w:val="00B66F48"/>
    <w:rsid w:val="00B67024"/>
    <w:rsid w:val="00B67315"/>
    <w:rsid w:val="00B6745F"/>
    <w:rsid w:val="00B674A5"/>
    <w:rsid w:val="00B67509"/>
    <w:rsid w:val="00B67546"/>
    <w:rsid w:val="00B6765A"/>
    <w:rsid w:val="00B678D8"/>
    <w:rsid w:val="00B67918"/>
    <w:rsid w:val="00B67AA4"/>
    <w:rsid w:val="00B67B10"/>
    <w:rsid w:val="00B67B1C"/>
    <w:rsid w:val="00B67BB1"/>
    <w:rsid w:val="00B67D47"/>
    <w:rsid w:val="00B67EDB"/>
    <w:rsid w:val="00B67F19"/>
    <w:rsid w:val="00B70124"/>
    <w:rsid w:val="00B7016F"/>
    <w:rsid w:val="00B70267"/>
    <w:rsid w:val="00B70303"/>
    <w:rsid w:val="00B70453"/>
    <w:rsid w:val="00B70473"/>
    <w:rsid w:val="00B704A3"/>
    <w:rsid w:val="00B7053F"/>
    <w:rsid w:val="00B70589"/>
    <w:rsid w:val="00B7067C"/>
    <w:rsid w:val="00B707C2"/>
    <w:rsid w:val="00B70807"/>
    <w:rsid w:val="00B70872"/>
    <w:rsid w:val="00B70884"/>
    <w:rsid w:val="00B70981"/>
    <w:rsid w:val="00B70AA4"/>
    <w:rsid w:val="00B70DA0"/>
    <w:rsid w:val="00B70DED"/>
    <w:rsid w:val="00B70E4D"/>
    <w:rsid w:val="00B70E69"/>
    <w:rsid w:val="00B70EF9"/>
    <w:rsid w:val="00B70FE8"/>
    <w:rsid w:val="00B71078"/>
    <w:rsid w:val="00B71082"/>
    <w:rsid w:val="00B7116E"/>
    <w:rsid w:val="00B7124B"/>
    <w:rsid w:val="00B71304"/>
    <w:rsid w:val="00B7134C"/>
    <w:rsid w:val="00B7167C"/>
    <w:rsid w:val="00B717D7"/>
    <w:rsid w:val="00B71935"/>
    <w:rsid w:val="00B71AB7"/>
    <w:rsid w:val="00B71B4E"/>
    <w:rsid w:val="00B71BD0"/>
    <w:rsid w:val="00B71C71"/>
    <w:rsid w:val="00B71DAE"/>
    <w:rsid w:val="00B71DC5"/>
    <w:rsid w:val="00B71F45"/>
    <w:rsid w:val="00B7201B"/>
    <w:rsid w:val="00B72197"/>
    <w:rsid w:val="00B721B4"/>
    <w:rsid w:val="00B72369"/>
    <w:rsid w:val="00B723CF"/>
    <w:rsid w:val="00B7242A"/>
    <w:rsid w:val="00B72475"/>
    <w:rsid w:val="00B7258B"/>
    <w:rsid w:val="00B72603"/>
    <w:rsid w:val="00B72604"/>
    <w:rsid w:val="00B726EC"/>
    <w:rsid w:val="00B727C1"/>
    <w:rsid w:val="00B72853"/>
    <w:rsid w:val="00B729FB"/>
    <w:rsid w:val="00B72A7D"/>
    <w:rsid w:val="00B72D1D"/>
    <w:rsid w:val="00B72FBE"/>
    <w:rsid w:val="00B73037"/>
    <w:rsid w:val="00B73187"/>
    <w:rsid w:val="00B7324E"/>
    <w:rsid w:val="00B73281"/>
    <w:rsid w:val="00B7339A"/>
    <w:rsid w:val="00B733B4"/>
    <w:rsid w:val="00B734A9"/>
    <w:rsid w:val="00B734B7"/>
    <w:rsid w:val="00B73655"/>
    <w:rsid w:val="00B736A8"/>
    <w:rsid w:val="00B73A69"/>
    <w:rsid w:val="00B73A70"/>
    <w:rsid w:val="00B73B81"/>
    <w:rsid w:val="00B73BC1"/>
    <w:rsid w:val="00B73BFC"/>
    <w:rsid w:val="00B73CDD"/>
    <w:rsid w:val="00B73D8B"/>
    <w:rsid w:val="00B73EBC"/>
    <w:rsid w:val="00B73F54"/>
    <w:rsid w:val="00B73F98"/>
    <w:rsid w:val="00B73FBC"/>
    <w:rsid w:val="00B74044"/>
    <w:rsid w:val="00B7408A"/>
    <w:rsid w:val="00B7422A"/>
    <w:rsid w:val="00B742C1"/>
    <w:rsid w:val="00B744A0"/>
    <w:rsid w:val="00B7452B"/>
    <w:rsid w:val="00B746F6"/>
    <w:rsid w:val="00B7471D"/>
    <w:rsid w:val="00B747FB"/>
    <w:rsid w:val="00B74890"/>
    <w:rsid w:val="00B748DA"/>
    <w:rsid w:val="00B748DE"/>
    <w:rsid w:val="00B74916"/>
    <w:rsid w:val="00B74AFE"/>
    <w:rsid w:val="00B74EE3"/>
    <w:rsid w:val="00B74FF7"/>
    <w:rsid w:val="00B75007"/>
    <w:rsid w:val="00B75081"/>
    <w:rsid w:val="00B75082"/>
    <w:rsid w:val="00B7510F"/>
    <w:rsid w:val="00B7517D"/>
    <w:rsid w:val="00B751C4"/>
    <w:rsid w:val="00B753E6"/>
    <w:rsid w:val="00B753E7"/>
    <w:rsid w:val="00B7546B"/>
    <w:rsid w:val="00B754E4"/>
    <w:rsid w:val="00B754ED"/>
    <w:rsid w:val="00B75797"/>
    <w:rsid w:val="00B757E4"/>
    <w:rsid w:val="00B75838"/>
    <w:rsid w:val="00B75932"/>
    <w:rsid w:val="00B759AA"/>
    <w:rsid w:val="00B759F8"/>
    <w:rsid w:val="00B75B04"/>
    <w:rsid w:val="00B75B1E"/>
    <w:rsid w:val="00B75BA1"/>
    <w:rsid w:val="00B75DD0"/>
    <w:rsid w:val="00B75FB7"/>
    <w:rsid w:val="00B75FFB"/>
    <w:rsid w:val="00B76018"/>
    <w:rsid w:val="00B76034"/>
    <w:rsid w:val="00B760E5"/>
    <w:rsid w:val="00B76109"/>
    <w:rsid w:val="00B762A7"/>
    <w:rsid w:val="00B76457"/>
    <w:rsid w:val="00B766B7"/>
    <w:rsid w:val="00B7691E"/>
    <w:rsid w:val="00B7695E"/>
    <w:rsid w:val="00B76991"/>
    <w:rsid w:val="00B76A16"/>
    <w:rsid w:val="00B76ABB"/>
    <w:rsid w:val="00B76BB4"/>
    <w:rsid w:val="00B76BF9"/>
    <w:rsid w:val="00B76D0A"/>
    <w:rsid w:val="00B76D2B"/>
    <w:rsid w:val="00B76DD2"/>
    <w:rsid w:val="00B76E07"/>
    <w:rsid w:val="00B76F37"/>
    <w:rsid w:val="00B76FAA"/>
    <w:rsid w:val="00B7706A"/>
    <w:rsid w:val="00B7716F"/>
    <w:rsid w:val="00B77560"/>
    <w:rsid w:val="00B77629"/>
    <w:rsid w:val="00B776E7"/>
    <w:rsid w:val="00B7777E"/>
    <w:rsid w:val="00B7782D"/>
    <w:rsid w:val="00B77C00"/>
    <w:rsid w:val="00B77C54"/>
    <w:rsid w:val="00B77CA2"/>
    <w:rsid w:val="00B77E9D"/>
    <w:rsid w:val="00B77EB9"/>
    <w:rsid w:val="00B77F3E"/>
    <w:rsid w:val="00B77F68"/>
    <w:rsid w:val="00B8014F"/>
    <w:rsid w:val="00B80288"/>
    <w:rsid w:val="00B80493"/>
    <w:rsid w:val="00B80579"/>
    <w:rsid w:val="00B80635"/>
    <w:rsid w:val="00B807FE"/>
    <w:rsid w:val="00B80826"/>
    <w:rsid w:val="00B809E6"/>
    <w:rsid w:val="00B80A56"/>
    <w:rsid w:val="00B80AEE"/>
    <w:rsid w:val="00B80BDA"/>
    <w:rsid w:val="00B80C25"/>
    <w:rsid w:val="00B80E54"/>
    <w:rsid w:val="00B80E89"/>
    <w:rsid w:val="00B80EC2"/>
    <w:rsid w:val="00B80F7F"/>
    <w:rsid w:val="00B80FF6"/>
    <w:rsid w:val="00B8106F"/>
    <w:rsid w:val="00B8116C"/>
    <w:rsid w:val="00B8121B"/>
    <w:rsid w:val="00B81220"/>
    <w:rsid w:val="00B8140A"/>
    <w:rsid w:val="00B8143B"/>
    <w:rsid w:val="00B81543"/>
    <w:rsid w:val="00B815BD"/>
    <w:rsid w:val="00B81611"/>
    <w:rsid w:val="00B816C8"/>
    <w:rsid w:val="00B81817"/>
    <w:rsid w:val="00B8181D"/>
    <w:rsid w:val="00B81AC8"/>
    <w:rsid w:val="00B81B01"/>
    <w:rsid w:val="00B81B2E"/>
    <w:rsid w:val="00B81C93"/>
    <w:rsid w:val="00B81D6A"/>
    <w:rsid w:val="00B81F30"/>
    <w:rsid w:val="00B81F5B"/>
    <w:rsid w:val="00B8205E"/>
    <w:rsid w:val="00B8209B"/>
    <w:rsid w:val="00B82315"/>
    <w:rsid w:val="00B82350"/>
    <w:rsid w:val="00B8252A"/>
    <w:rsid w:val="00B8257F"/>
    <w:rsid w:val="00B82676"/>
    <w:rsid w:val="00B8271A"/>
    <w:rsid w:val="00B827E8"/>
    <w:rsid w:val="00B82864"/>
    <w:rsid w:val="00B82924"/>
    <w:rsid w:val="00B8295E"/>
    <w:rsid w:val="00B8298D"/>
    <w:rsid w:val="00B82994"/>
    <w:rsid w:val="00B82AD9"/>
    <w:rsid w:val="00B82C38"/>
    <w:rsid w:val="00B82C43"/>
    <w:rsid w:val="00B82CB8"/>
    <w:rsid w:val="00B82D28"/>
    <w:rsid w:val="00B82F6F"/>
    <w:rsid w:val="00B82FC3"/>
    <w:rsid w:val="00B82FFA"/>
    <w:rsid w:val="00B83097"/>
    <w:rsid w:val="00B831C6"/>
    <w:rsid w:val="00B831D8"/>
    <w:rsid w:val="00B831E4"/>
    <w:rsid w:val="00B832A8"/>
    <w:rsid w:val="00B83486"/>
    <w:rsid w:val="00B834B7"/>
    <w:rsid w:val="00B834F7"/>
    <w:rsid w:val="00B83515"/>
    <w:rsid w:val="00B83525"/>
    <w:rsid w:val="00B83568"/>
    <w:rsid w:val="00B83643"/>
    <w:rsid w:val="00B83693"/>
    <w:rsid w:val="00B83765"/>
    <w:rsid w:val="00B83816"/>
    <w:rsid w:val="00B8397B"/>
    <w:rsid w:val="00B839C7"/>
    <w:rsid w:val="00B83B44"/>
    <w:rsid w:val="00B83C74"/>
    <w:rsid w:val="00B83DFE"/>
    <w:rsid w:val="00B83E59"/>
    <w:rsid w:val="00B83E9B"/>
    <w:rsid w:val="00B83FAB"/>
    <w:rsid w:val="00B84061"/>
    <w:rsid w:val="00B841BB"/>
    <w:rsid w:val="00B84471"/>
    <w:rsid w:val="00B8469C"/>
    <w:rsid w:val="00B8470F"/>
    <w:rsid w:val="00B8475A"/>
    <w:rsid w:val="00B84860"/>
    <w:rsid w:val="00B8492B"/>
    <w:rsid w:val="00B84A4B"/>
    <w:rsid w:val="00B84B7B"/>
    <w:rsid w:val="00B84CB7"/>
    <w:rsid w:val="00B84CFF"/>
    <w:rsid w:val="00B84D11"/>
    <w:rsid w:val="00B84D55"/>
    <w:rsid w:val="00B84D81"/>
    <w:rsid w:val="00B84D8B"/>
    <w:rsid w:val="00B84DAB"/>
    <w:rsid w:val="00B84E96"/>
    <w:rsid w:val="00B84EE1"/>
    <w:rsid w:val="00B84F47"/>
    <w:rsid w:val="00B84FC3"/>
    <w:rsid w:val="00B84FE6"/>
    <w:rsid w:val="00B85035"/>
    <w:rsid w:val="00B850CB"/>
    <w:rsid w:val="00B851C9"/>
    <w:rsid w:val="00B851E6"/>
    <w:rsid w:val="00B85354"/>
    <w:rsid w:val="00B853AB"/>
    <w:rsid w:val="00B853B1"/>
    <w:rsid w:val="00B853E0"/>
    <w:rsid w:val="00B85654"/>
    <w:rsid w:val="00B85799"/>
    <w:rsid w:val="00B85887"/>
    <w:rsid w:val="00B859F3"/>
    <w:rsid w:val="00B85D10"/>
    <w:rsid w:val="00B85EF6"/>
    <w:rsid w:val="00B85F5E"/>
    <w:rsid w:val="00B85FFF"/>
    <w:rsid w:val="00B8607D"/>
    <w:rsid w:val="00B8609D"/>
    <w:rsid w:val="00B86120"/>
    <w:rsid w:val="00B86250"/>
    <w:rsid w:val="00B86309"/>
    <w:rsid w:val="00B86371"/>
    <w:rsid w:val="00B863C9"/>
    <w:rsid w:val="00B86416"/>
    <w:rsid w:val="00B86428"/>
    <w:rsid w:val="00B865DF"/>
    <w:rsid w:val="00B865E2"/>
    <w:rsid w:val="00B86606"/>
    <w:rsid w:val="00B8687B"/>
    <w:rsid w:val="00B86AB2"/>
    <w:rsid w:val="00B86AE2"/>
    <w:rsid w:val="00B86B06"/>
    <w:rsid w:val="00B86BC0"/>
    <w:rsid w:val="00B86C2D"/>
    <w:rsid w:val="00B86D5E"/>
    <w:rsid w:val="00B86D82"/>
    <w:rsid w:val="00B86E0B"/>
    <w:rsid w:val="00B86E0E"/>
    <w:rsid w:val="00B86E33"/>
    <w:rsid w:val="00B86F21"/>
    <w:rsid w:val="00B86F53"/>
    <w:rsid w:val="00B86FAE"/>
    <w:rsid w:val="00B87093"/>
    <w:rsid w:val="00B87121"/>
    <w:rsid w:val="00B8717E"/>
    <w:rsid w:val="00B8720B"/>
    <w:rsid w:val="00B8722B"/>
    <w:rsid w:val="00B8723E"/>
    <w:rsid w:val="00B87240"/>
    <w:rsid w:val="00B8729A"/>
    <w:rsid w:val="00B872B0"/>
    <w:rsid w:val="00B873A2"/>
    <w:rsid w:val="00B87440"/>
    <w:rsid w:val="00B875F5"/>
    <w:rsid w:val="00B8763D"/>
    <w:rsid w:val="00B87664"/>
    <w:rsid w:val="00B876C5"/>
    <w:rsid w:val="00B87734"/>
    <w:rsid w:val="00B87799"/>
    <w:rsid w:val="00B8779B"/>
    <w:rsid w:val="00B8782E"/>
    <w:rsid w:val="00B878C0"/>
    <w:rsid w:val="00B879CE"/>
    <w:rsid w:val="00B87A89"/>
    <w:rsid w:val="00B87B59"/>
    <w:rsid w:val="00B87C5D"/>
    <w:rsid w:val="00B87C75"/>
    <w:rsid w:val="00B87CD1"/>
    <w:rsid w:val="00B87F50"/>
    <w:rsid w:val="00B87F8D"/>
    <w:rsid w:val="00B900BA"/>
    <w:rsid w:val="00B901CA"/>
    <w:rsid w:val="00B902C2"/>
    <w:rsid w:val="00B903D3"/>
    <w:rsid w:val="00B9058B"/>
    <w:rsid w:val="00B90755"/>
    <w:rsid w:val="00B907D7"/>
    <w:rsid w:val="00B908BE"/>
    <w:rsid w:val="00B909C0"/>
    <w:rsid w:val="00B909F1"/>
    <w:rsid w:val="00B90A92"/>
    <w:rsid w:val="00B90B07"/>
    <w:rsid w:val="00B90B65"/>
    <w:rsid w:val="00B90B6F"/>
    <w:rsid w:val="00B90E7F"/>
    <w:rsid w:val="00B90EAB"/>
    <w:rsid w:val="00B91095"/>
    <w:rsid w:val="00B91109"/>
    <w:rsid w:val="00B91229"/>
    <w:rsid w:val="00B9122C"/>
    <w:rsid w:val="00B91233"/>
    <w:rsid w:val="00B9135C"/>
    <w:rsid w:val="00B916CC"/>
    <w:rsid w:val="00B91730"/>
    <w:rsid w:val="00B91848"/>
    <w:rsid w:val="00B91C4F"/>
    <w:rsid w:val="00B91C6C"/>
    <w:rsid w:val="00B91C89"/>
    <w:rsid w:val="00B91D22"/>
    <w:rsid w:val="00B91E5B"/>
    <w:rsid w:val="00B91EE7"/>
    <w:rsid w:val="00B91F7C"/>
    <w:rsid w:val="00B9204A"/>
    <w:rsid w:val="00B92085"/>
    <w:rsid w:val="00B9209A"/>
    <w:rsid w:val="00B920DD"/>
    <w:rsid w:val="00B920E5"/>
    <w:rsid w:val="00B9237E"/>
    <w:rsid w:val="00B924A3"/>
    <w:rsid w:val="00B924C1"/>
    <w:rsid w:val="00B925E5"/>
    <w:rsid w:val="00B926CF"/>
    <w:rsid w:val="00B92766"/>
    <w:rsid w:val="00B92A81"/>
    <w:rsid w:val="00B92A8F"/>
    <w:rsid w:val="00B92A93"/>
    <w:rsid w:val="00B92B05"/>
    <w:rsid w:val="00B92CA2"/>
    <w:rsid w:val="00B92D4B"/>
    <w:rsid w:val="00B92EAD"/>
    <w:rsid w:val="00B92F2E"/>
    <w:rsid w:val="00B93019"/>
    <w:rsid w:val="00B9303F"/>
    <w:rsid w:val="00B93186"/>
    <w:rsid w:val="00B9322E"/>
    <w:rsid w:val="00B932CB"/>
    <w:rsid w:val="00B93395"/>
    <w:rsid w:val="00B93424"/>
    <w:rsid w:val="00B9366E"/>
    <w:rsid w:val="00B9368C"/>
    <w:rsid w:val="00B93785"/>
    <w:rsid w:val="00B93798"/>
    <w:rsid w:val="00B93818"/>
    <w:rsid w:val="00B93868"/>
    <w:rsid w:val="00B9388A"/>
    <w:rsid w:val="00B93905"/>
    <w:rsid w:val="00B9390B"/>
    <w:rsid w:val="00B93917"/>
    <w:rsid w:val="00B939EB"/>
    <w:rsid w:val="00B93A17"/>
    <w:rsid w:val="00B93AA7"/>
    <w:rsid w:val="00B93AE1"/>
    <w:rsid w:val="00B93B1D"/>
    <w:rsid w:val="00B93B45"/>
    <w:rsid w:val="00B93BBC"/>
    <w:rsid w:val="00B93C0B"/>
    <w:rsid w:val="00B93F2C"/>
    <w:rsid w:val="00B93FBA"/>
    <w:rsid w:val="00B94014"/>
    <w:rsid w:val="00B941A8"/>
    <w:rsid w:val="00B941D4"/>
    <w:rsid w:val="00B94206"/>
    <w:rsid w:val="00B942A9"/>
    <w:rsid w:val="00B942D1"/>
    <w:rsid w:val="00B942D5"/>
    <w:rsid w:val="00B94307"/>
    <w:rsid w:val="00B94428"/>
    <w:rsid w:val="00B94549"/>
    <w:rsid w:val="00B94568"/>
    <w:rsid w:val="00B9472B"/>
    <w:rsid w:val="00B94924"/>
    <w:rsid w:val="00B94A4E"/>
    <w:rsid w:val="00B94A59"/>
    <w:rsid w:val="00B94A5B"/>
    <w:rsid w:val="00B94B99"/>
    <w:rsid w:val="00B94BD4"/>
    <w:rsid w:val="00B94BE3"/>
    <w:rsid w:val="00B94BF0"/>
    <w:rsid w:val="00B94CA3"/>
    <w:rsid w:val="00B94EDE"/>
    <w:rsid w:val="00B94FE4"/>
    <w:rsid w:val="00B950CE"/>
    <w:rsid w:val="00B9511D"/>
    <w:rsid w:val="00B951E9"/>
    <w:rsid w:val="00B95223"/>
    <w:rsid w:val="00B95287"/>
    <w:rsid w:val="00B953C6"/>
    <w:rsid w:val="00B953DC"/>
    <w:rsid w:val="00B95480"/>
    <w:rsid w:val="00B954BA"/>
    <w:rsid w:val="00B9551D"/>
    <w:rsid w:val="00B9569F"/>
    <w:rsid w:val="00B956BC"/>
    <w:rsid w:val="00B95779"/>
    <w:rsid w:val="00B957C5"/>
    <w:rsid w:val="00B95889"/>
    <w:rsid w:val="00B95914"/>
    <w:rsid w:val="00B95A45"/>
    <w:rsid w:val="00B95A49"/>
    <w:rsid w:val="00B95AE6"/>
    <w:rsid w:val="00B95D0D"/>
    <w:rsid w:val="00B95DA5"/>
    <w:rsid w:val="00B95EAC"/>
    <w:rsid w:val="00B95EC2"/>
    <w:rsid w:val="00B95F0F"/>
    <w:rsid w:val="00B9604B"/>
    <w:rsid w:val="00B96218"/>
    <w:rsid w:val="00B96255"/>
    <w:rsid w:val="00B962BF"/>
    <w:rsid w:val="00B962DE"/>
    <w:rsid w:val="00B96311"/>
    <w:rsid w:val="00B9644F"/>
    <w:rsid w:val="00B96629"/>
    <w:rsid w:val="00B966C3"/>
    <w:rsid w:val="00B966CD"/>
    <w:rsid w:val="00B96726"/>
    <w:rsid w:val="00B96767"/>
    <w:rsid w:val="00B96773"/>
    <w:rsid w:val="00B96817"/>
    <w:rsid w:val="00B969E9"/>
    <w:rsid w:val="00B96B48"/>
    <w:rsid w:val="00B96D72"/>
    <w:rsid w:val="00B96D74"/>
    <w:rsid w:val="00B96E83"/>
    <w:rsid w:val="00B96F41"/>
    <w:rsid w:val="00B9705F"/>
    <w:rsid w:val="00B97123"/>
    <w:rsid w:val="00B97152"/>
    <w:rsid w:val="00B972F0"/>
    <w:rsid w:val="00B9731F"/>
    <w:rsid w:val="00B9733B"/>
    <w:rsid w:val="00B9740D"/>
    <w:rsid w:val="00B9744B"/>
    <w:rsid w:val="00B9763A"/>
    <w:rsid w:val="00B976CB"/>
    <w:rsid w:val="00B97727"/>
    <w:rsid w:val="00B978AB"/>
    <w:rsid w:val="00B978AF"/>
    <w:rsid w:val="00B97954"/>
    <w:rsid w:val="00B97AC8"/>
    <w:rsid w:val="00B97AFE"/>
    <w:rsid w:val="00B97B06"/>
    <w:rsid w:val="00B97B49"/>
    <w:rsid w:val="00B97BB5"/>
    <w:rsid w:val="00B97BE1"/>
    <w:rsid w:val="00B97D9F"/>
    <w:rsid w:val="00B97DB1"/>
    <w:rsid w:val="00B97E13"/>
    <w:rsid w:val="00B97EBB"/>
    <w:rsid w:val="00BA00CC"/>
    <w:rsid w:val="00BA021B"/>
    <w:rsid w:val="00BA025A"/>
    <w:rsid w:val="00BA02CC"/>
    <w:rsid w:val="00BA0338"/>
    <w:rsid w:val="00BA0537"/>
    <w:rsid w:val="00BA063B"/>
    <w:rsid w:val="00BA0691"/>
    <w:rsid w:val="00BA079F"/>
    <w:rsid w:val="00BA084A"/>
    <w:rsid w:val="00BA08A2"/>
    <w:rsid w:val="00BA08EB"/>
    <w:rsid w:val="00BA098F"/>
    <w:rsid w:val="00BA09CE"/>
    <w:rsid w:val="00BA0B8A"/>
    <w:rsid w:val="00BA0BA6"/>
    <w:rsid w:val="00BA0D13"/>
    <w:rsid w:val="00BA0D70"/>
    <w:rsid w:val="00BA0D80"/>
    <w:rsid w:val="00BA0D98"/>
    <w:rsid w:val="00BA0DC2"/>
    <w:rsid w:val="00BA0E5E"/>
    <w:rsid w:val="00BA0F43"/>
    <w:rsid w:val="00BA0F45"/>
    <w:rsid w:val="00BA0F8F"/>
    <w:rsid w:val="00BA1154"/>
    <w:rsid w:val="00BA11EB"/>
    <w:rsid w:val="00BA1554"/>
    <w:rsid w:val="00BA1566"/>
    <w:rsid w:val="00BA15A2"/>
    <w:rsid w:val="00BA163D"/>
    <w:rsid w:val="00BA16C5"/>
    <w:rsid w:val="00BA171B"/>
    <w:rsid w:val="00BA1792"/>
    <w:rsid w:val="00BA18E4"/>
    <w:rsid w:val="00BA19C9"/>
    <w:rsid w:val="00BA19FE"/>
    <w:rsid w:val="00BA1A63"/>
    <w:rsid w:val="00BA1B94"/>
    <w:rsid w:val="00BA1BE6"/>
    <w:rsid w:val="00BA1C13"/>
    <w:rsid w:val="00BA1C3B"/>
    <w:rsid w:val="00BA1DD7"/>
    <w:rsid w:val="00BA1ED9"/>
    <w:rsid w:val="00BA2011"/>
    <w:rsid w:val="00BA20C9"/>
    <w:rsid w:val="00BA2124"/>
    <w:rsid w:val="00BA2442"/>
    <w:rsid w:val="00BA249A"/>
    <w:rsid w:val="00BA264D"/>
    <w:rsid w:val="00BA267E"/>
    <w:rsid w:val="00BA26D1"/>
    <w:rsid w:val="00BA27C7"/>
    <w:rsid w:val="00BA2884"/>
    <w:rsid w:val="00BA29A2"/>
    <w:rsid w:val="00BA29D2"/>
    <w:rsid w:val="00BA2B7C"/>
    <w:rsid w:val="00BA2B96"/>
    <w:rsid w:val="00BA2D03"/>
    <w:rsid w:val="00BA2D95"/>
    <w:rsid w:val="00BA2DFD"/>
    <w:rsid w:val="00BA30A9"/>
    <w:rsid w:val="00BA30C5"/>
    <w:rsid w:val="00BA30C6"/>
    <w:rsid w:val="00BA316E"/>
    <w:rsid w:val="00BA31C6"/>
    <w:rsid w:val="00BA324E"/>
    <w:rsid w:val="00BA3260"/>
    <w:rsid w:val="00BA3278"/>
    <w:rsid w:val="00BA32CD"/>
    <w:rsid w:val="00BA342E"/>
    <w:rsid w:val="00BA3545"/>
    <w:rsid w:val="00BA3546"/>
    <w:rsid w:val="00BA37EC"/>
    <w:rsid w:val="00BA3880"/>
    <w:rsid w:val="00BA38A0"/>
    <w:rsid w:val="00BA38AD"/>
    <w:rsid w:val="00BA3914"/>
    <w:rsid w:val="00BA397D"/>
    <w:rsid w:val="00BA3B09"/>
    <w:rsid w:val="00BA3B11"/>
    <w:rsid w:val="00BA3BF6"/>
    <w:rsid w:val="00BA3BFE"/>
    <w:rsid w:val="00BA3C0F"/>
    <w:rsid w:val="00BA3C15"/>
    <w:rsid w:val="00BA3C31"/>
    <w:rsid w:val="00BA3E07"/>
    <w:rsid w:val="00BA3E3A"/>
    <w:rsid w:val="00BA4523"/>
    <w:rsid w:val="00BA463E"/>
    <w:rsid w:val="00BA470B"/>
    <w:rsid w:val="00BA4824"/>
    <w:rsid w:val="00BA4865"/>
    <w:rsid w:val="00BA48A9"/>
    <w:rsid w:val="00BA4A16"/>
    <w:rsid w:val="00BA4AF6"/>
    <w:rsid w:val="00BA4BE5"/>
    <w:rsid w:val="00BA4C71"/>
    <w:rsid w:val="00BA4DA1"/>
    <w:rsid w:val="00BA4E61"/>
    <w:rsid w:val="00BA4F10"/>
    <w:rsid w:val="00BA50CC"/>
    <w:rsid w:val="00BA5278"/>
    <w:rsid w:val="00BA53A0"/>
    <w:rsid w:val="00BA53CA"/>
    <w:rsid w:val="00BA5569"/>
    <w:rsid w:val="00BA5905"/>
    <w:rsid w:val="00BA598D"/>
    <w:rsid w:val="00BA5A81"/>
    <w:rsid w:val="00BA5AE0"/>
    <w:rsid w:val="00BA5AE7"/>
    <w:rsid w:val="00BA5CFA"/>
    <w:rsid w:val="00BA5E22"/>
    <w:rsid w:val="00BA5EAE"/>
    <w:rsid w:val="00BA5FC0"/>
    <w:rsid w:val="00BA5FE9"/>
    <w:rsid w:val="00BA6018"/>
    <w:rsid w:val="00BA606F"/>
    <w:rsid w:val="00BA61AB"/>
    <w:rsid w:val="00BA61BC"/>
    <w:rsid w:val="00BA634E"/>
    <w:rsid w:val="00BA64E9"/>
    <w:rsid w:val="00BA6557"/>
    <w:rsid w:val="00BA6835"/>
    <w:rsid w:val="00BA683B"/>
    <w:rsid w:val="00BA695D"/>
    <w:rsid w:val="00BA6B01"/>
    <w:rsid w:val="00BA6BC9"/>
    <w:rsid w:val="00BA6BDC"/>
    <w:rsid w:val="00BA6CB4"/>
    <w:rsid w:val="00BA6EF2"/>
    <w:rsid w:val="00BA7072"/>
    <w:rsid w:val="00BA70A1"/>
    <w:rsid w:val="00BA738F"/>
    <w:rsid w:val="00BA73B3"/>
    <w:rsid w:val="00BA755A"/>
    <w:rsid w:val="00BA757B"/>
    <w:rsid w:val="00BA7843"/>
    <w:rsid w:val="00BA7887"/>
    <w:rsid w:val="00BA78BC"/>
    <w:rsid w:val="00BA78F7"/>
    <w:rsid w:val="00BA79DF"/>
    <w:rsid w:val="00BA7A55"/>
    <w:rsid w:val="00BA7B59"/>
    <w:rsid w:val="00BA7B5D"/>
    <w:rsid w:val="00BA7CF8"/>
    <w:rsid w:val="00BA7E5F"/>
    <w:rsid w:val="00BA7F97"/>
    <w:rsid w:val="00BB041E"/>
    <w:rsid w:val="00BB04BC"/>
    <w:rsid w:val="00BB04C6"/>
    <w:rsid w:val="00BB057E"/>
    <w:rsid w:val="00BB05A2"/>
    <w:rsid w:val="00BB05D3"/>
    <w:rsid w:val="00BB083F"/>
    <w:rsid w:val="00BB0855"/>
    <w:rsid w:val="00BB093B"/>
    <w:rsid w:val="00BB095A"/>
    <w:rsid w:val="00BB09CB"/>
    <w:rsid w:val="00BB0A74"/>
    <w:rsid w:val="00BB0AB3"/>
    <w:rsid w:val="00BB0AC1"/>
    <w:rsid w:val="00BB0AC5"/>
    <w:rsid w:val="00BB0B2D"/>
    <w:rsid w:val="00BB0BB0"/>
    <w:rsid w:val="00BB0C90"/>
    <w:rsid w:val="00BB0CC3"/>
    <w:rsid w:val="00BB0E12"/>
    <w:rsid w:val="00BB1095"/>
    <w:rsid w:val="00BB1177"/>
    <w:rsid w:val="00BB124F"/>
    <w:rsid w:val="00BB1256"/>
    <w:rsid w:val="00BB1403"/>
    <w:rsid w:val="00BB1500"/>
    <w:rsid w:val="00BB15CD"/>
    <w:rsid w:val="00BB1695"/>
    <w:rsid w:val="00BB16D6"/>
    <w:rsid w:val="00BB16FA"/>
    <w:rsid w:val="00BB1735"/>
    <w:rsid w:val="00BB1782"/>
    <w:rsid w:val="00BB1803"/>
    <w:rsid w:val="00BB180A"/>
    <w:rsid w:val="00BB1812"/>
    <w:rsid w:val="00BB183F"/>
    <w:rsid w:val="00BB1BAA"/>
    <w:rsid w:val="00BB1BED"/>
    <w:rsid w:val="00BB1BFC"/>
    <w:rsid w:val="00BB1C4B"/>
    <w:rsid w:val="00BB1D62"/>
    <w:rsid w:val="00BB1DC4"/>
    <w:rsid w:val="00BB1ECD"/>
    <w:rsid w:val="00BB1ED2"/>
    <w:rsid w:val="00BB202D"/>
    <w:rsid w:val="00BB20E0"/>
    <w:rsid w:val="00BB2185"/>
    <w:rsid w:val="00BB2236"/>
    <w:rsid w:val="00BB24B7"/>
    <w:rsid w:val="00BB252E"/>
    <w:rsid w:val="00BB258D"/>
    <w:rsid w:val="00BB271B"/>
    <w:rsid w:val="00BB27B2"/>
    <w:rsid w:val="00BB2883"/>
    <w:rsid w:val="00BB28AB"/>
    <w:rsid w:val="00BB2A3E"/>
    <w:rsid w:val="00BB2A4C"/>
    <w:rsid w:val="00BB2B07"/>
    <w:rsid w:val="00BB2B50"/>
    <w:rsid w:val="00BB2C0D"/>
    <w:rsid w:val="00BB2C5F"/>
    <w:rsid w:val="00BB2CFA"/>
    <w:rsid w:val="00BB2D1F"/>
    <w:rsid w:val="00BB2E28"/>
    <w:rsid w:val="00BB2E78"/>
    <w:rsid w:val="00BB30BC"/>
    <w:rsid w:val="00BB3122"/>
    <w:rsid w:val="00BB312B"/>
    <w:rsid w:val="00BB3147"/>
    <w:rsid w:val="00BB31A8"/>
    <w:rsid w:val="00BB31DB"/>
    <w:rsid w:val="00BB332E"/>
    <w:rsid w:val="00BB3381"/>
    <w:rsid w:val="00BB33CE"/>
    <w:rsid w:val="00BB3541"/>
    <w:rsid w:val="00BB354F"/>
    <w:rsid w:val="00BB3567"/>
    <w:rsid w:val="00BB36B7"/>
    <w:rsid w:val="00BB372F"/>
    <w:rsid w:val="00BB3ABE"/>
    <w:rsid w:val="00BB3AF6"/>
    <w:rsid w:val="00BB3B2C"/>
    <w:rsid w:val="00BB3B4A"/>
    <w:rsid w:val="00BB3BA1"/>
    <w:rsid w:val="00BB3C2A"/>
    <w:rsid w:val="00BB3C87"/>
    <w:rsid w:val="00BB3CD5"/>
    <w:rsid w:val="00BB4008"/>
    <w:rsid w:val="00BB4018"/>
    <w:rsid w:val="00BB402C"/>
    <w:rsid w:val="00BB403B"/>
    <w:rsid w:val="00BB4075"/>
    <w:rsid w:val="00BB4136"/>
    <w:rsid w:val="00BB413F"/>
    <w:rsid w:val="00BB414E"/>
    <w:rsid w:val="00BB4330"/>
    <w:rsid w:val="00BB437F"/>
    <w:rsid w:val="00BB43E9"/>
    <w:rsid w:val="00BB44AB"/>
    <w:rsid w:val="00BB45A9"/>
    <w:rsid w:val="00BB45AE"/>
    <w:rsid w:val="00BB45C9"/>
    <w:rsid w:val="00BB4612"/>
    <w:rsid w:val="00BB475D"/>
    <w:rsid w:val="00BB482A"/>
    <w:rsid w:val="00BB489C"/>
    <w:rsid w:val="00BB4A95"/>
    <w:rsid w:val="00BB4B8F"/>
    <w:rsid w:val="00BB4BFA"/>
    <w:rsid w:val="00BB4C22"/>
    <w:rsid w:val="00BB4DE4"/>
    <w:rsid w:val="00BB4E29"/>
    <w:rsid w:val="00BB4F3D"/>
    <w:rsid w:val="00BB4FFC"/>
    <w:rsid w:val="00BB50C6"/>
    <w:rsid w:val="00BB5136"/>
    <w:rsid w:val="00BB515E"/>
    <w:rsid w:val="00BB5197"/>
    <w:rsid w:val="00BB51E5"/>
    <w:rsid w:val="00BB51E9"/>
    <w:rsid w:val="00BB539F"/>
    <w:rsid w:val="00BB5411"/>
    <w:rsid w:val="00BB54A9"/>
    <w:rsid w:val="00BB5561"/>
    <w:rsid w:val="00BB5739"/>
    <w:rsid w:val="00BB5762"/>
    <w:rsid w:val="00BB5765"/>
    <w:rsid w:val="00BB5772"/>
    <w:rsid w:val="00BB5842"/>
    <w:rsid w:val="00BB589E"/>
    <w:rsid w:val="00BB590B"/>
    <w:rsid w:val="00BB599D"/>
    <w:rsid w:val="00BB59CD"/>
    <w:rsid w:val="00BB5A24"/>
    <w:rsid w:val="00BB5A77"/>
    <w:rsid w:val="00BB5E8E"/>
    <w:rsid w:val="00BB5EB8"/>
    <w:rsid w:val="00BB5ED9"/>
    <w:rsid w:val="00BB6019"/>
    <w:rsid w:val="00BB60AE"/>
    <w:rsid w:val="00BB6164"/>
    <w:rsid w:val="00BB6178"/>
    <w:rsid w:val="00BB6205"/>
    <w:rsid w:val="00BB626B"/>
    <w:rsid w:val="00BB62E9"/>
    <w:rsid w:val="00BB64D9"/>
    <w:rsid w:val="00BB661D"/>
    <w:rsid w:val="00BB662F"/>
    <w:rsid w:val="00BB66E5"/>
    <w:rsid w:val="00BB670E"/>
    <w:rsid w:val="00BB6720"/>
    <w:rsid w:val="00BB67CD"/>
    <w:rsid w:val="00BB6867"/>
    <w:rsid w:val="00BB686E"/>
    <w:rsid w:val="00BB68CD"/>
    <w:rsid w:val="00BB68D2"/>
    <w:rsid w:val="00BB6931"/>
    <w:rsid w:val="00BB6A3A"/>
    <w:rsid w:val="00BB6AA1"/>
    <w:rsid w:val="00BB6B8D"/>
    <w:rsid w:val="00BB6E16"/>
    <w:rsid w:val="00BB6F5E"/>
    <w:rsid w:val="00BB6FCE"/>
    <w:rsid w:val="00BB7083"/>
    <w:rsid w:val="00BB71F6"/>
    <w:rsid w:val="00BB7282"/>
    <w:rsid w:val="00BB7319"/>
    <w:rsid w:val="00BB73E6"/>
    <w:rsid w:val="00BB73FA"/>
    <w:rsid w:val="00BB7489"/>
    <w:rsid w:val="00BB74A7"/>
    <w:rsid w:val="00BB7549"/>
    <w:rsid w:val="00BB7754"/>
    <w:rsid w:val="00BB7860"/>
    <w:rsid w:val="00BB7ADC"/>
    <w:rsid w:val="00BB7B20"/>
    <w:rsid w:val="00BB7BC7"/>
    <w:rsid w:val="00BB7C40"/>
    <w:rsid w:val="00BB7D5A"/>
    <w:rsid w:val="00BB7F00"/>
    <w:rsid w:val="00BC00A5"/>
    <w:rsid w:val="00BC017F"/>
    <w:rsid w:val="00BC0211"/>
    <w:rsid w:val="00BC0270"/>
    <w:rsid w:val="00BC02A6"/>
    <w:rsid w:val="00BC04AA"/>
    <w:rsid w:val="00BC05DE"/>
    <w:rsid w:val="00BC0654"/>
    <w:rsid w:val="00BC065F"/>
    <w:rsid w:val="00BC070D"/>
    <w:rsid w:val="00BC07A6"/>
    <w:rsid w:val="00BC081D"/>
    <w:rsid w:val="00BC0A2B"/>
    <w:rsid w:val="00BC0A34"/>
    <w:rsid w:val="00BC0C54"/>
    <w:rsid w:val="00BC0D24"/>
    <w:rsid w:val="00BC0D6D"/>
    <w:rsid w:val="00BC0D77"/>
    <w:rsid w:val="00BC0DF5"/>
    <w:rsid w:val="00BC0F2B"/>
    <w:rsid w:val="00BC0FCE"/>
    <w:rsid w:val="00BC11C4"/>
    <w:rsid w:val="00BC11FE"/>
    <w:rsid w:val="00BC12A2"/>
    <w:rsid w:val="00BC12C5"/>
    <w:rsid w:val="00BC1318"/>
    <w:rsid w:val="00BC140C"/>
    <w:rsid w:val="00BC1424"/>
    <w:rsid w:val="00BC15CB"/>
    <w:rsid w:val="00BC1609"/>
    <w:rsid w:val="00BC1631"/>
    <w:rsid w:val="00BC171F"/>
    <w:rsid w:val="00BC1760"/>
    <w:rsid w:val="00BC17B4"/>
    <w:rsid w:val="00BC1836"/>
    <w:rsid w:val="00BC1895"/>
    <w:rsid w:val="00BC18C2"/>
    <w:rsid w:val="00BC19C6"/>
    <w:rsid w:val="00BC1BAB"/>
    <w:rsid w:val="00BC1C01"/>
    <w:rsid w:val="00BC1C1D"/>
    <w:rsid w:val="00BC1C87"/>
    <w:rsid w:val="00BC1D04"/>
    <w:rsid w:val="00BC1D39"/>
    <w:rsid w:val="00BC1D72"/>
    <w:rsid w:val="00BC1E61"/>
    <w:rsid w:val="00BC1EE1"/>
    <w:rsid w:val="00BC1F6D"/>
    <w:rsid w:val="00BC21CC"/>
    <w:rsid w:val="00BC23F3"/>
    <w:rsid w:val="00BC24AE"/>
    <w:rsid w:val="00BC2626"/>
    <w:rsid w:val="00BC2768"/>
    <w:rsid w:val="00BC27AC"/>
    <w:rsid w:val="00BC27B3"/>
    <w:rsid w:val="00BC27FE"/>
    <w:rsid w:val="00BC2850"/>
    <w:rsid w:val="00BC2982"/>
    <w:rsid w:val="00BC29A6"/>
    <w:rsid w:val="00BC2A1A"/>
    <w:rsid w:val="00BC2A35"/>
    <w:rsid w:val="00BC2A60"/>
    <w:rsid w:val="00BC2A73"/>
    <w:rsid w:val="00BC2E74"/>
    <w:rsid w:val="00BC2EEB"/>
    <w:rsid w:val="00BC308C"/>
    <w:rsid w:val="00BC30E8"/>
    <w:rsid w:val="00BC3254"/>
    <w:rsid w:val="00BC3270"/>
    <w:rsid w:val="00BC33E8"/>
    <w:rsid w:val="00BC33F4"/>
    <w:rsid w:val="00BC3609"/>
    <w:rsid w:val="00BC3710"/>
    <w:rsid w:val="00BC380B"/>
    <w:rsid w:val="00BC383A"/>
    <w:rsid w:val="00BC3883"/>
    <w:rsid w:val="00BC38BB"/>
    <w:rsid w:val="00BC3A1A"/>
    <w:rsid w:val="00BC3C31"/>
    <w:rsid w:val="00BC3C70"/>
    <w:rsid w:val="00BC3D1C"/>
    <w:rsid w:val="00BC3D42"/>
    <w:rsid w:val="00BC3E95"/>
    <w:rsid w:val="00BC3F17"/>
    <w:rsid w:val="00BC3F41"/>
    <w:rsid w:val="00BC3F96"/>
    <w:rsid w:val="00BC405E"/>
    <w:rsid w:val="00BC40BB"/>
    <w:rsid w:val="00BC4185"/>
    <w:rsid w:val="00BC41C0"/>
    <w:rsid w:val="00BC4206"/>
    <w:rsid w:val="00BC4245"/>
    <w:rsid w:val="00BC4251"/>
    <w:rsid w:val="00BC429B"/>
    <w:rsid w:val="00BC42C5"/>
    <w:rsid w:val="00BC4402"/>
    <w:rsid w:val="00BC4438"/>
    <w:rsid w:val="00BC44F3"/>
    <w:rsid w:val="00BC4738"/>
    <w:rsid w:val="00BC480E"/>
    <w:rsid w:val="00BC4846"/>
    <w:rsid w:val="00BC48DE"/>
    <w:rsid w:val="00BC4905"/>
    <w:rsid w:val="00BC4A1D"/>
    <w:rsid w:val="00BC4A74"/>
    <w:rsid w:val="00BC4A90"/>
    <w:rsid w:val="00BC4C47"/>
    <w:rsid w:val="00BC4C8C"/>
    <w:rsid w:val="00BC4D0C"/>
    <w:rsid w:val="00BC4D22"/>
    <w:rsid w:val="00BC4E11"/>
    <w:rsid w:val="00BC4FC2"/>
    <w:rsid w:val="00BC4FC6"/>
    <w:rsid w:val="00BC510F"/>
    <w:rsid w:val="00BC516B"/>
    <w:rsid w:val="00BC526A"/>
    <w:rsid w:val="00BC53CA"/>
    <w:rsid w:val="00BC5443"/>
    <w:rsid w:val="00BC545C"/>
    <w:rsid w:val="00BC545E"/>
    <w:rsid w:val="00BC54CE"/>
    <w:rsid w:val="00BC5531"/>
    <w:rsid w:val="00BC55B7"/>
    <w:rsid w:val="00BC56C0"/>
    <w:rsid w:val="00BC56F7"/>
    <w:rsid w:val="00BC570C"/>
    <w:rsid w:val="00BC5781"/>
    <w:rsid w:val="00BC57E8"/>
    <w:rsid w:val="00BC5952"/>
    <w:rsid w:val="00BC5A6A"/>
    <w:rsid w:val="00BC5AA1"/>
    <w:rsid w:val="00BC5B26"/>
    <w:rsid w:val="00BC5D3B"/>
    <w:rsid w:val="00BC5D83"/>
    <w:rsid w:val="00BC5E37"/>
    <w:rsid w:val="00BC5F7A"/>
    <w:rsid w:val="00BC5FD8"/>
    <w:rsid w:val="00BC5FDD"/>
    <w:rsid w:val="00BC614F"/>
    <w:rsid w:val="00BC61B6"/>
    <w:rsid w:val="00BC62F4"/>
    <w:rsid w:val="00BC6316"/>
    <w:rsid w:val="00BC6384"/>
    <w:rsid w:val="00BC63CD"/>
    <w:rsid w:val="00BC6480"/>
    <w:rsid w:val="00BC6617"/>
    <w:rsid w:val="00BC662F"/>
    <w:rsid w:val="00BC6724"/>
    <w:rsid w:val="00BC6759"/>
    <w:rsid w:val="00BC6794"/>
    <w:rsid w:val="00BC681B"/>
    <w:rsid w:val="00BC6860"/>
    <w:rsid w:val="00BC694A"/>
    <w:rsid w:val="00BC6B13"/>
    <w:rsid w:val="00BC6B5D"/>
    <w:rsid w:val="00BC6E80"/>
    <w:rsid w:val="00BC6F04"/>
    <w:rsid w:val="00BC6F31"/>
    <w:rsid w:val="00BC6FFE"/>
    <w:rsid w:val="00BC704A"/>
    <w:rsid w:val="00BC7069"/>
    <w:rsid w:val="00BC7247"/>
    <w:rsid w:val="00BC7275"/>
    <w:rsid w:val="00BC7619"/>
    <w:rsid w:val="00BC7641"/>
    <w:rsid w:val="00BC767B"/>
    <w:rsid w:val="00BC76F1"/>
    <w:rsid w:val="00BC7789"/>
    <w:rsid w:val="00BC77EE"/>
    <w:rsid w:val="00BC7937"/>
    <w:rsid w:val="00BC7A65"/>
    <w:rsid w:val="00BC7C10"/>
    <w:rsid w:val="00BC7CBA"/>
    <w:rsid w:val="00BC7CCB"/>
    <w:rsid w:val="00BC7D38"/>
    <w:rsid w:val="00BC7DFA"/>
    <w:rsid w:val="00BC7F4D"/>
    <w:rsid w:val="00BC7F55"/>
    <w:rsid w:val="00BC7FF0"/>
    <w:rsid w:val="00BD002D"/>
    <w:rsid w:val="00BD011B"/>
    <w:rsid w:val="00BD01D9"/>
    <w:rsid w:val="00BD0209"/>
    <w:rsid w:val="00BD02EB"/>
    <w:rsid w:val="00BD02FE"/>
    <w:rsid w:val="00BD0326"/>
    <w:rsid w:val="00BD032B"/>
    <w:rsid w:val="00BD0395"/>
    <w:rsid w:val="00BD03AD"/>
    <w:rsid w:val="00BD03D7"/>
    <w:rsid w:val="00BD043F"/>
    <w:rsid w:val="00BD0572"/>
    <w:rsid w:val="00BD063B"/>
    <w:rsid w:val="00BD0651"/>
    <w:rsid w:val="00BD07FB"/>
    <w:rsid w:val="00BD088F"/>
    <w:rsid w:val="00BD0B64"/>
    <w:rsid w:val="00BD0BD3"/>
    <w:rsid w:val="00BD0CF7"/>
    <w:rsid w:val="00BD0D8E"/>
    <w:rsid w:val="00BD0D95"/>
    <w:rsid w:val="00BD0E10"/>
    <w:rsid w:val="00BD0E20"/>
    <w:rsid w:val="00BD0F1B"/>
    <w:rsid w:val="00BD0F53"/>
    <w:rsid w:val="00BD1007"/>
    <w:rsid w:val="00BD1066"/>
    <w:rsid w:val="00BD11B7"/>
    <w:rsid w:val="00BD1344"/>
    <w:rsid w:val="00BD1497"/>
    <w:rsid w:val="00BD156D"/>
    <w:rsid w:val="00BD15D6"/>
    <w:rsid w:val="00BD1868"/>
    <w:rsid w:val="00BD1898"/>
    <w:rsid w:val="00BD18B5"/>
    <w:rsid w:val="00BD19B6"/>
    <w:rsid w:val="00BD1A86"/>
    <w:rsid w:val="00BD1AC5"/>
    <w:rsid w:val="00BD1ADC"/>
    <w:rsid w:val="00BD1D11"/>
    <w:rsid w:val="00BD1D65"/>
    <w:rsid w:val="00BD1DE3"/>
    <w:rsid w:val="00BD1EAF"/>
    <w:rsid w:val="00BD21D8"/>
    <w:rsid w:val="00BD2452"/>
    <w:rsid w:val="00BD245D"/>
    <w:rsid w:val="00BD2557"/>
    <w:rsid w:val="00BD261D"/>
    <w:rsid w:val="00BD266D"/>
    <w:rsid w:val="00BD2A07"/>
    <w:rsid w:val="00BD2D00"/>
    <w:rsid w:val="00BD2DB8"/>
    <w:rsid w:val="00BD2E02"/>
    <w:rsid w:val="00BD2F0C"/>
    <w:rsid w:val="00BD2FF9"/>
    <w:rsid w:val="00BD31D1"/>
    <w:rsid w:val="00BD32CB"/>
    <w:rsid w:val="00BD3336"/>
    <w:rsid w:val="00BD34DE"/>
    <w:rsid w:val="00BD34EE"/>
    <w:rsid w:val="00BD3585"/>
    <w:rsid w:val="00BD3589"/>
    <w:rsid w:val="00BD3607"/>
    <w:rsid w:val="00BD385F"/>
    <w:rsid w:val="00BD38E6"/>
    <w:rsid w:val="00BD3910"/>
    <w:rsid w:val="00BD3AB4"/>
    <w:rsid w:val="00BD3B32"/>
    <w:rsid w:val="00BD3C4A"/>
    <w:rsid w:val="00BD3CE2"/>
    <w:rsid w:val="00BD3CE9"/>
    <w:rsid w:val="00BD3CFB"/>
    <w:rsid w:val="00BD3D70"/>
    <w:rsid w:val="00BD3E76"/>
    <w:rsid w:val="00BD3ECA"/>
    <w:rsid w:val="00BD3EE5"/>
    <w:rsid w:val="00BD3F06"/>
    <w:rsid w:val="00BD3F5B"/>
    <w:rsid w:val="00BD3FD6"/>
    <w:rsid w:val="00BD4092"/>
    <w:rsid w:val="00BD40C5"/>
    <w:rsid w:val="00BD41AF"/>
    <w:rsid w:val="00BD41E5"/>
    <w:rsid w:val="00BD4218"/>
    <w:rsid w:val="00BD439A"/>
    <w:rsid w:val="00BD443C"/>
    <w:rsid w:val="00BD4488"/>
    <w:rsid w:val="00BD4646"/>
    <w:rsid w:val="00BD484D"/>
    <w:rsid w:val="00BD4894"/>
    <w:rsid w:val="00BD48A1"/>
    <w:rsid w:val="00BD4A99"/>
    <w:rsid w:val="00BD4B02"/>
    <w:rsid w:val="00BD4EB2"/>
    <w:rsid w:val="00BD5089"/>
    <w:rsid w:val="00BD50E7"/>
    <w:rsid w:val="00BD519A"/>
    <w:rsid w:val="00BD51CA"/>
    <w:rsid w:val="00BD5206"/>
    <w:rsid w:val="00BD523D"/>
    <w:rsid w:val="00BD5305"/>
    <w:rsid w:val="00BD5317"/>
    <w:rsid w:val="00BD53C8"/>
    <w:rsid w:val="00BD540B"/>
    <w:rsid w:val="00BD547A"/>
    <w:rsid w:val="00BD5527"/>
    <w:rsid w:val="00BD5667"/>
    <w:rsid w:val="00BD5737"/>
    <w:rsid w:val="00BD57FD"/>
    <w:rsid w:val="00BD5A88"/>
    <w:rsid w:val="00BD5AED"/>
    <w:rsid w:val="00BD5B60"/>
    <w:rsid w:val="00BD5C48"/>
    <w:rsid w:val="00BD5C73"/>
    <w:rsid w:val="00BD5CBF"/>
    <w:rsid w:val="00BD5F2E"/>
    <w:rsid w:val="00BD5F4C"/>
    <w:rsid w:val="00BD5F6E"/>
    <w:rsid w:val="00BD5F8B"/>
    <w:rsid w:val="00BD5F93"/>
    <w:rsid w:val="00BD6088"/>
    <w:rsid w:val="00BD6145"/>
    <w:rsid w:val="00BD62FF"/>
    <w:rsid w:val="00BD6338"/>
    <w:rsid w:val="00BD6377"/>
    <w:rsid w:val="00BD63BC"/>
    <w:rsid w:val="00BD63E1"/>
    <w:rsid w:val="00BD6487"/>
    <w:rsid w:val="00BD6493"/>
    <w:rsid w:val="00BD6832"/>
    <w:rsid w:val="00BD6891"/>
    <w:rsid w:val="00BD689A"/>
    <w:rsid w:val="00BD694A"/>
    <w:rsid w:val="00BD6A89"/>
    <w:rsid w:val="00BD6AAB"/>
    <w:rsid w:val="00BD6B02"/>
    <w:rsid w:val="00BD6B37"/>
    <w:rsid w:val="00BD6BF7"/>
    <w:rsid w:val="00BD6CB2"/>
    <w:rsid w:val="00BD6D08"/>
    <w:rsid w:val="00BD6E41"/>
    <w:rsid w:val="00BD6F06"/>
    <w:rsid w:val="00BD709E"/>
    <w:rsid w:val="00BD7238"/>
    <w:rsid w:val="00BD7279"/>
    <w:rsid w:val="00BD7496"/>
    <w:rsid w:val="00BD756B"/>
    <w:rsid w:val="00BD75AE"/>
    <w:rsid w:val="00BD7730"/>
    <w:rsid w:val="00BD77A6"/>
    <w:rsid w:val="00BD7876"/>
    <w:rsid w:val="00BD78E4"/>
    <w:rsid w:val="00BD78E8"/>
    <w:rsid w:val="00BD78F1"/>
    <w:rsid w:val="00BD791E"/>
    <w:rsid w:val="00BD7A4E"/>
    <w:rsid w:val="00BD7A55"/>
    <w:rsid w:val="00BD7B1F"/>
    <w:rsid w:val="00BD7B5A"/>
    <w:rsid w:val="00BD7BC3"/>
    <w:rsid w:val="00BD7C37"/>
    <w:rsid w:val="00BD7D27"/>
    <w:rsid w:val="00BD7D98"/>
    <w:rsid w:val="00BD7DC0"/>
    <w:rsid w:val="00BD7E45"/>
    <w:rsid w:val="00BD7E60"/>
    <w:rsid w:val="00BD7EE3"/>
    <w:rsid w:val="00BD7FA4"/>
    <w:rsid w:val="00BD7FAE"/>
    <w:rsid w:val="00BE001A"/>
    <w:rsid w:val="00BE0131"/>
    <w:rsid w:val="00BE01E6"/>
    <w:rsid w:val="00BE0397"/>
    <w:rsid w:val="00BE0577"/>
    <w:rsid w:val="00BE0717"/>
    <w:rsid w:val="00BE0826"/>
    <w:rsid w:val="00BE08F6"/>
    <w:rsid w:val="00BE0918"/>
    <w:rsid w:val="00BE0A9B"/>
    <w:rsid w:val="00BE0AE2"/>
    <w:rsid w:val="00BE0AE3"/>
    <w:rsid w:val="00BE0B76"/>
    <w:rsid w:val="00BE0C0F"/>
    <w:rsid w:val="00BE1144"/>
    <w:rsid w:val="00BE131E"/>
    <w:rsid w:val="00BE1368"/>
    <w:rsid w:val="00BE143C"/>
    <w:rsid w:val="00BE143E"/>
    <w:rsid w:val="00BE143F"/>
    <w:rsid w:val="00BE1593"/>
    <w:rsid w:val="00BE15CC"/>
    <w:rsid w:val="00BE16BC"/>
    <w:rsid w:val="00BE1754"/>
    <w:rsid w:val="00BE17B4"/>
    <w:rsid w:val="00BE1980"/>
    <w:rsid w:val="00BE1A02"/>
    <w:rsid w:val="00BE1B8D"/>
    <w:rsid w:val="00BE1C3C"/>
    <w:rsid w:val="00BE1D2F"/>
    <w:rsid w:val="00BE1F04"/>
    <w:rsid w:val="00BE1FBF"/>
    <w:rsid w:val="00BE1FDA"/>
    <w:rsid w:val="00BE1FF9"/>
    <w:rsid w:val="00BE20C7"/>
    <w:rsid w:val="00BE230D"/>
    <w:rsid w:val="00BE2340"/>
    <w:rsid w:val="00BE2353"/>
    <w:rsid w:val="00BE24C9"/>
    <w:rsid w:val="00BE25D4"/>
    <w:rsid w:val="00BE260A"/>
    <w:rsid w:val="00BE286B"/>
    <w:rsid w:val="00BE28A7"/>
    <w:rsid w:val="00BE2A23"/>
    <w:rsid w:val="00BE2AD0"/>
    <w:rsid w:val="00BE2B6B"/>
    <w:rsid w:val="00BE2C6B"/>
    <w:rsid w:val="00BE2C8F"/>
    <w:rsid w:val="00BE2D99"/>
    <w:rsid w:val="00BE2F02"/>
    <w:rsid w:val="00BE2FA0"/>
    <w:rsid w:val="00BE3221"/>
    <w:rsid w:val="00BE3241"/>
    <w:rsid w:val="00BE3276"/>
    <w:rsid w:val="00BE329B"/>
    <w:rsid w:val="00BE32F0"/>
    <w:rsid w:val="00BE33C7"/>
    <w:rsid w:val="00BE34DE"/>
    <w:rsid w:val="00BE353E"/>
    <w:rsid w:val="00BE359C"/>
    <w:rsid w:val="00BE35E0"/>
    <w:rsid w:val="00BE3618"/>
    <w:rsid w:val="00BE38CC"/>
    <w:rsid w:val="00BE3964"/>
    <w:rsid w:val="00BE3A9B"/>
    <w:rsid w:val="00BE3C3C"/>
    <w:rsid w:val="00BE3D83"/>
    <w:rsid w:val="00BE3DAD"/>
    <w:rsid w:val="00BE3E83"/>
    <w:rsid w:val="00BE3EAD"/>
    <w:rsid w:val="00BE3F3C"/>
    <w:rsid w:val="00BE3FFA"/>
    <w:rsid w:val="00BE403A"/>
    <w:rsid w:val="00BE408F"/>
    <w:rsid w:val="00BE419E"/>
    <w:rsid w:val="00BE424A"/>
    <w:rsid w:val="00BE44CC"/>
    <w:rsid w:val="00BE4535"/>
    <w:rsid w:val="00BE4582"/>
    <w:rsid w:val="00BE45FF"/>
    <w:rsid w:val="00BE461D"/>
    <w:rsid w:val="00BE464D"/>
    <w:rsid w:val="00BE46B8"/>
    <w:rsid w:val="00BE48A4"/>
    <w:rsid w:val="00BE494F"/>
    <w:rsid w:val="00BE4961"/>
    <w:rsid w:val="00BE4A13"/>
    <w:rsid w:val="00BE4A54"/>
    <w:rsid w:val="00BE4B6E"/>
    <w:rsid w:val="00BE4B8D"/>
    <w:rsid w:val="00BE4D3E"/>
    <w:rsid w:val="00BE4FF7"/>
    <w:rsid w:val="00BE5006"/>
    <w:rsid w:val="00BE5216"/>
    <w:rsid w:val="00BE527F"/>
    <w:rsid w:val="00BE53C9"/>
    <w:rsid w:val="00BE53E0"/>
    <w:rsid w:val="00BE543B"/>
    <w:rsid w:val="00BE5475"/>
    <w:rsid w:val="00BE5594"/>
    <w:rsid w:val="00BE5682"/>
    <w:rsid w:val="00BE57A2"/>
    <w:rsid w:val="00BE57E9"/>
    <w:rsid w:val="00BE5814"/>
    <w:rsid w:val="00BE5821"/>
    <w:rsid w:val="00BE5884"/>
    <w:rsid w:val="00BE5945"/>
    <w:rsid w:val="00BE5957"/>
    <w:rsid w:val="00BE5A1E"/>
    <w:rsid w:val="00BE5AFB"/>
    <w:rsid w:val="00BE5DD4"/>
    <w:rsid w:val="00BE5EAC"/>
    <w:rsid w:val="00BE5F7E"/>
    <w:rsid w:val="00BE61B4"/>
    <w:rsid w:val="00BE61E3"/>
    <w:rsid w:val="00BE636C"/>
    <w:rsid w:val="00BE639B"/>
    <w:rsid w:val="00BE65A6"/>
    <w:rsid w:val="00BE66D5"/>
    <w:rsid w:val="00BE6792"/>
    <w:rsid w:val="00BE67BD"/>
    <w:rsid w:val="00BE67CF"/>
    <w:rsid w:val="00BE67F7"/>
    <w:rsid w:val="00BE68BC"/>
    <w:rsid w:val="00BE68FF"/>
    <w:rsid w:val="00BE69F7"/>
    <w:rsid w:val="00BE6CAA"/>
    <w:rsid w:val="00BE6CE7"/>
    <w:rsid w:val="00BE6D2D"/>
    <w:rsid w:val="00BE6D32"/>
    <w:rsid w:val="00BE6ED6"/>
    <w:rsid w:val="00BE6F01"/>
    <w:rsid w:val="00BE6FA8"/>
    <w:rsid w:val="00BE7147"/>
    <w:rsid w:val="00BE7340"/>
    <w:rsid w:val="00BE7370"/>
    <w:rsid w:val="00BE76AE"/>
    <w:rsid w:val="00BE76CD"/>
    <w:rsid w:val="00BE76D6"/>
    <w:rsid w:val="00BE76E6"/>
    <w:rsid w:val="00BE77AB"/>
    <w:rsid w:val="00BE79BA"/>
    <w:rsid w:val="00BE7B5E"/>
    <w:rsid w:val="00BE7BED"/>
    <w:rsid w:val="00BE7CFA"/>
    <w:rsid w:val="00BE7D26"/>
    <w:rsid w:val="00BE7E13"/>
    <w:rsid w:val="00BE7E61"/>
    <w:rsid w:val="00BE7F52"/>
    <w:rsid w:val="00BE7FF4"/>
    <w:rsid w:val="00BF0139"/>
    <w:rsid w:val="00BF0165"/>
    <w:rsid w:val="00BF027E"/>
    <w:rsid w:val="00BF064F"/>
    <w:rsid w:val="00BF06A0"/>
    <w:rsid w:val="00BF0756"/>
    <w:rsid w:val="00BF078F"/>
    <w:rsid w:val="00BF07C9"/>
    <w:rsid w:val="00BF0800"/>
    <w:rsid w:val="00BF082A"/>
    <w:rsid w:val="00BF0835"/>
    <w:rsid w:val="00BF08A5"/>
    <w:rsid w:val="00BF091B"/>
    <w:rsid w:val="00BF092E"/>
    <w:rsid w:val="00BF0934"/>
    <w:rsid w:val="00BF0ABE"/>
    <w:rsid w:val="00BF0C3C"/>
    <w:rsid w:val="00BF0DB3"/>
    <w:rsid w:val="00BF0E30"/>
    <w:rsid w:val="00BF0E98"/>
    <w:rsid w:val="00BF0F44"/>
    <w:rsid w:val="00BF145F"/>
    <w:rsid w:val="00BF1476"/>
    <w:rsid w:val="00BF14F9"/>
    <w:rsid w:val="00BF1535"/>
    <w:rsid w:val="00BF1713"/>
    <w:rsid w:val="00BF181C"/>
    <w:rsid w:val="00BF182D"/>
    <w:rsid w:val="00BF1919"/>
    <w:rsid w:val="00BF196B"/>
    <w:rsid w:val="00BF1A6E"/>
    <w:rsid w:val="00BF1B31"/>
    <w:rsid w:val="00BF1C74"/>
    <w:rsid w:val="00BF1CF8"/>
    <w:rsid w:val="00BF1E7B"/>
    <w:rsid w:val="00BF1E9C"/>
    <w:rsid w:val="00BF1FAD"/>
    <w:rsid w:val="00BF2136"/>
    <w:rsid w:val="00BF2139"/>
    <w:rsid w:val="00BF2158"/>
    <w:rsid w:val="00BF23CE"/>
    <w:rsid w:val="00BF23DF"/>
    <w:rsid w:val="00BF242F"/>
    <w:rsid w:val="00BF24BA"/>
    <w:rsid w:val="00BF2502"/>
    <w:rsid w:val="00BF2520"/>
    <w:rsid w:val="00BF257E"/>
    <w:rsid w:val="00BF263E"/>
    <w:rsid w:val="00BF26D5"/>
    <w:rsid w:val="00BF26E4"/>
    <w:rsid w:val="00BF2748"/>
    <w:rsid w:val="00BF29D8"/>
    <w:rsid w:val="00BF2A63"/>
    <w:rsid w:val="00BF2ABF"/>
    <w:rsid w:val="00BF2B2B"/>
    <w:rsid w:val="00BF2B88"/>
    <w:rsid w:val="00BF2CA7"/>
    <w:rsid w:val="00BF2F38"/>
    <w:rsid w:val="00BF2F6B"/>
    <w:rsid w:val="00BF3030"/>
    <w:rsid w:val="00BF3066"/>
    <w:rsid w:val="00BF3214"/>
    <w:rsid w:val="00BF323F"/>
    <w:rsid w:val="00BF3265"/>
    <w:rsid w:val="00BF3276"/>
    <w:rsid w:val="00BF34E1"/>
    <w:rsid w:val="00BF34EE"/>
    <w:rsid w:val="00BF3597"/>
    <w:rsid w:val="00BF3615"/>
    <w:rsid w:val="00BF365A"/>
    <w:rsid w:val="00BF372F"/>
    <w:rsid w:val="00BF3765"/>
    <w:rsid w:val="00BF393D"/>
    <w:rsid w:val="00BF3A67"/>
    <w:rsid w:val="00BF3BA6"/>
    <w:rsid w:val="00BF3C60"/>
    <w:rsid w:val="00BF3FC0"/>
    <w:rsid w:val="00BF4223"/>
    <w:rsid w:val="00BF42C3"/>
    <w:rsid w:val="00BF433E"/>
    <w:rsid w:val="00BF437D"/>
    <w:rsid w:val="00BF43DA"/>
    <w:rsid w:val="00BF4404"/>
    <w:rsid w:val="00BF44A3"/>
    <w:rsid w:val="00BF453A"/>
    <w:rsid w:val="00BF45D3"/>
    <w:rsid w:val="00BF4720"/>
    <w:rsid w:val="00BF4809"/>
    <w:rsid w:val="00BF481C"/>
    <w:rsid w:val="00BF4921"/>
    <w:rsid w:val="00BF4A15"/>
    <w:rsid w:val="00BF4AA1"/>
    <w:rsid w:val="00BF4B4D"/>
    <w:rsid w:val="00BF4D4F"/>
    <w:rsid w:val="00BF4F14"/>
    <w:rsid w:val="00BF4F94"/>
    <w:rsid w:val="00BF52B3"/>
    <w:rsid w:val="00BF52F5"/>
    <w:rsid w:val="00BF5352"/>
    <w:rsid w:val="00BF53F9"/>
    <w:rsid w:val="00BF558D"/>
    <w:rsid w:val="00BF56D9"/>
    <w:rsid w:val="00BF5899"/>
    <w:rsid w:val="00BF594F"/>
    <w:rsid w:val="00BF5A88"/>
    <w:rsid w:val="00BF5AEC"/>
    <w:rsid w:val="00BF5C78"/>
    <w:rsid w:val="00BF5E00"/>
    <w:rsid w:val="00BF5E79"/>
    <w:rsid w:val="00BF5FFC"/>
    <w:rsid w:val="00BF6165"/>
    <w:rsid w:val="00BF6373"/>
    <w:rsid w:val="00BF6716"/>
    <w:rsid w:val="00BF6761"/>
    <w:rsid w:val="00BF6790"/>
    <w:rsid w:val="00BF67C3"/>
    <w:rsid w:val="00BF67C4"/>
    <w:rsid w:val="00BF67CD"/>
    <w:rsid w:val="00BF6B5C"/>
    <w:rsid w:val="00BF6BC5"/>
    <w:rsid w:val="00BF6C1C"/>
    <w:rsid w:val="00BF6D2B"/>
    <w:rsid w:val="00BF6D84"/>
    <w:rsid w:val="00BF6DAE"/>
    <w:rsid w:val="00BF6E49"/>
    <w:rsid w:val="00BF6E82"/>
    <w:rsid w:val="00BF6F3F"/>
    <w:rsid w:val="00BF6FA7"/>
    <w:rsid w:val="00BF7090"/>
    <w:rsid w:val="00BF70C4"/>
    <w:rsid w:val="00BF7141"/>
    <w:rsid w:val="00BF73C1"/>
    <w:rsid w:val="00BF73F6"/>
    <w:rsid w:val="00BF7443"/>
    <w:rsid w:val="00BF755F"/>
    <w:rsid w:val="00BF757D"/>
    <w:rsid w:val="00BF760A"/>
    <w:rsid w:val="00BF7623"/>
    <w:rsid w:val="00BF76D2"/>
    <w:rsid w:val="00BF76FA"/>
    <w:rsid w:val="00BF7712"/>
    <w:rsid w:val="00BF7813"/>
    <w:rsid w:val="00BF7817"/>
    <w:rsid w:val="00BF78D9"/>
    <w:rsid w:val="00BF79AE"/>
    <w:rsid w:val="00BF79F7"/>
    <w:rsid w:val="00BF7A1C"/>
    <w:rsid w:val="00BF7ABA"/>
    <w:rsid w:val="00BF7C17"/>
    <w:rsid w:val="00BF7CC4"/>
    <w:rsid w:val="00BF7CE2"/>
    <w:rsid w:val="00C00074"/>
    <w:rsid w:val="00C000AA"/>
    <w:rsid w:val="00C001D6"/>
    <w:rsid w:val="00C00290"/>
    <w:rsid w:val="00C002B8"/>
    <w:rsid w:val="00C00306"/>
    <w:rsid w:val="00C003D6"/>
    <w:rsid w:val="00C006E3"/>
    <w:rsid w:val="00C00803"/>
    <w:rsid w:val="00C0089C"/>
    <w:rsid w:val="00C008E2"/>
    <w:rsid w:val="00C0090C"/>
    <w:rsid w:val="00C00961"/>
    <w:rsid w:val="00C009B2"/>
    <w:rsid w:val="00C00A34"/>
    <w:rsid w:val="00C00AF3"/>
    <w:rsid w:val="00C00DF0"/>
    <w:rsid w:val="00C00E38"/>
    <w:rsid w:val="00C00E51"/>
    <w:rsid w:val="00C00F97"/>
    <w:rsid w:val="00C01030"/>
    <w:rsid w:val="00C01082"/>
    <w:rsid w:val="00C01199"/>
    <w:rsid w:val="00C011B4"/>
    <w:rsid w:val="00C0127B"/>
    <w:rsid w:val="00C012E7"/>
    <w:rsid w:val="00C0143A"/>
    <w:rsid w:val="00C014DD"/>
    <w:rsid w:val="00C01546"/>
    <w:rsid w:val="00C0175C"/>
    <w:rsid w:val="00C0180F"/>
    <w:rsid w:val="00C0181F"/>
    <w:rsid w:val="00C0188B"/>
    <w:rsid w:val="00C018E0"/>
    <w:rsid w:val="00C019C9"/>
    <w:rsid w:val="00C019D6"/>
    <w:rsid w:val="00C01A48"/>
    <w:rsid w:val="00C01A66"/>
    <w:rsid w:val="00C01AC3"/>
    <w:rsid w:val="00C01B75"/>
    <w:rsid w:val="00C01C7F"/>
    <w:rsid w:val="00C01C93"/>
    <w:rsid w:val="00C01CE4"/>
    <w:rsid w:val="00C01DFD"/>
    <w:rsid w:val="00C01E4B"/>
    <w:rsid w:val="00C01EDC"/>
    <w:rsid w:val="00C01F69"/>
    <w:rsid w:val="00C02088"/>
    <w:rsid w:val="00C020B0"/>
    <w:rsid w:val="00C02196"/>
    <w:rsid w:val="00C02283"/>
    <w:rsid w:val="00C022B1"/>
    <w:rsid w:val="00C022B3"/>
    <w:rsid w:val="00C022B7"/>
    <w:rsid w:val="00C02344"/>
    <w:rsid w:val="00C02371"/>
    <w:rsid w:val="00C023AE"/>
    <w:rsid w:val="00C02400"/>
    <w:rsid w:val="00C02437"/>
    <w:rsid w:val="00C02739"/>
    <w:rsid w:val="00C027D5"/>
    <w:rsid w:val="00C0287C"/>
    <w:rsid w:val="00C028D9"/>
    <w:rsid w:val="00C0292A"/>
    <w:rsid w:val="00C029BA"/>
    <w:rsid w:val="00C02B1C"/>
    <w:rsid w:val="00C02BC2"/>
    <w:rsid w:val="00C02C2F"/>
    <w:rsid w:val="00C02C71"/>
    <w:rsid w:val="00C02CD6"/>
    <w:rsid w:val="00C02CFE"/>
    <w:rsid w:val="00C02E1C"/>
    <w:rsid w:val="00C02E62"/>
    <w:rsid w:val="00C02EAC"/>
    <w:rsid w:val="00C02ECB"/>
    <w:rsid w:val="00C030DD"/>
    <w:rsid w:val="00C03107"/>
    <w:rsid w:val="00C0311D"/>
    <w:rsid w:val="00C03204"/>
    <w:rsid w:val="00C03230"/>
    <w:rsid w:val="00C03239"/>
    <w:rsid w:val="00C03240"/>
    <w:rsid w:val="00C032AD"/>
    <w:rsid w:val="00C037D0"/>
    <w:rsid w:val="00C037F0"/>
    <w:rsid w:val="00C03838"/>
    <w:rsid w:val="00C038B3"/>
    <w:rsid w:val="00C0395D"/>
    <w:rsid w:val="00C03A36"/>
    <w:rsid w:val="00C03AFE"/>
    <w:rsid w:val="00C03BA0"/>
    <w:rsid w:val="00C03BA6"/>
    <w:rsid w:val="00C03CE4"/>
    <w:rsid w:val="00C03D57"/>
    <w:rsid w:val="00C03E81"/>
    <w:rsid w:val="00C03FC9"/>
    <w:rsid w:val="00C04116"/>
    <w:rsid w:val="00C04137"/>
    <w:rsid w:val="00C041C1"/>
    <w:rsid w:val="00C0420C"/>
    <w:rsid w:val="00C04319"/>
    <w:rsid w:val="00C0437F"/>
    <w:rsid w:val="00C0455E"/>
    <w:rsid w:val="00C0459E"/>
    <w:rsid w:val="00C045F6"/>
    <w:rsid w:val="00C046BB"/>
    <w:rsid w:val="00C04880"/>
    <w:rsid w:val="00C0493A"/>
    <w:rsid w:val="00C04A2D"/>
    <w:rsid w:val="00C04BD0"/>
    <w:rsid w:val="00C04BF6"/>
    <w:rsid w:val="00C04D1A"/>
    <w:rsid w:val="00C04D43"/>
    <w:rsid w:val="00C04E24"/>
    <w:rsid w:val="00C04E25"/>
    <w:rsid w:val="00C04EAA"/>
    <w:rsid w:val="00C04F1D"/>
    <w:rsid w:val="00C0508D"/>
    <w:rsid w:val="00C0512A"/>
    <w:rsid w:val="00C0527C"/>
    <w:rsid w:val="00C05325"/>
    <w:rsid w:val="00C053B0"/>
    <w:rsid w:val="00C0552F"/>
    <w:rsid w:val="00C0565B"/>
    <w:rsid w:val="00C05701"/>
    <w:rsid w:val="00C05716"/>
    <w:rsid w:val="00C05741"/>
    <w:rsid w:val="00C05799"/>
    <w:rsid w:val="00C05860"/>
    <w:rsid w:val="00C058CA"/>
    <w:rsid w:val="00C058E4"/>
    <w:rsid w:val="00C059B4"/>
    <w:rsid w:val="00C059EE"/>
    <w:rsid w:val="00C05A1D"/>
    <w:rsid w:val="00C05ADF"/>
    <w:rsid w:val="00C05B46"/>
    <w:rsid w:val="00C05BA0"/>
    <w:rsid w:val="00C05BAA"/>
    <w:rsid w:val="00C05C7E"/>
    <w:rsid w:val="00C05CCD"/>
    <w:rsid w:val="00C05CDA"/>
    <w:rsid w:val="00C05EC3"/>
    <w:rsid w:val="00C06019"/>
    <w:rsid w:val="00C06024"/>
    <w:rsid w:val="00C06038"/>
    <w:rsid w:val="00C06121"/>
    <w:rsid w:val="00C06129"/>
    <w:rsid w:val="00C061AC"/>
    <w:rsid w:val="00C06227"/>
    <w:rsid w:val="00C062DC"/>
    <w:rsid w:val="00C0635C"/>
    <w:rsid w:val="00C06453"/>
    <w:rsid w:val="00C0653D"/>
    <w:rsid w:val="00C065F4"/>
    <w:rsid w:val="00C0667F"/>
    <w:rsid w:val="00C0675A"/>
    <w:rsid w:val="00C0685A"/>
    <w:rsid w:val="00C0686A"/>
    <w:rsid w:val="00C06919"/>
    <w:rsid w:val="00C0699D"/>
    <w:rsid w:val="00C069CB"/>
    <w:rsid w:val="00C06A67"/>
    <w:rsid w:val="00C06AE4"/>
    <w:rsid w:val="00C06B3A"/>
    <w:rsid w:val="00C06EC9"/>
    <w:rsid w:val="00C06ED4"/>
    <w:rsid w:val="00C06F30"/>
    <w:rsid w:val="00C06F61"/>
    <w:rsid w:val="00C070E6"/>
    <w:rsid w:val="00C070EC"/>
    <w:rsid w:val="00C07270"/>
    <w:rsid w:val="00C072C5"/>
    <w:rsid w:val="00C073DB"/>
    <w:rsid w:val="00C073E0"/>
    <w:rsid w:val="00C073EF"/>
    <w:rsid w:val="00C074DF"/>
    <w:rsid w:val="00C07512"/>
    <w:rsid w:val="00C07527"/>
    <w:rsid w:val="00C0755E"/>
    <w:rsid w:val="00C0757D"/>
    <w:rsid w:val="00C07670"/>
    <w:rsid w:val="00C077EF"/>
    <w:rsid w:val="00C0781A"/>
    <w:rsid w:val="00C0785F"/>
    <w:rsid w:val="00C07869"/>
    <w:rsid w:val="00C07934"/>
    <w:rsid w:val="00C079C6"/>
    <w:rsid w:val="00C079E5"/>
    <w:rsid w:val="00C07A46"/>
    <w:rsid w:val="00C07AF2"/>
    <w:rsid w:val="00C07EFD"/>
    <w:rsid w:val="00C07F3F"/>
    <w:rsid w:val="00C07F65"/>
    <w:rsid w:val="00C10066"/>
    <w:rsid w:val="00C10078"/>
    <w:rsid w:val="00C10081"/>
    <w:rsid w:val="00C10148"/>
    <w:rsid w:val="00C101B9"/>
    <w:rsid w:val="00C101D4"/>
    <w:rsid w:val="00C1020A"/>
    <w:rsid w:val="00C10252"/>
    <w:rsid w:val="00C10384"/>
    <w:rsid w:val="00C103E4"/>
    <w:rsid w:val="00C1042B"/>
    <w:rsid w:val="00C105DC"/>
    <w:rsid w:val="00C10806"/>
    <w:rsid w:val="00C1082D"/>
    <w:rsid w:val="00C10837"/>
    <w:rsid w:val="00C10925"/>
    <w:rsid w:val="00C109F1"/>
    <w:rsid w:val="00C10A49"/>
    <w:rsid w:val="00C10AA1"/>
    <w:rsid w:val="00C10CAA"/>
    <w:rsid w:val="00C10FAD"/>
    <w:rsid w:val="00C10FAE"/>
    <w:rsid w:val="00C11017"/>
    <w:rsid w:val="00C11080"/>
    <w:rsid w:val="00C1119D"/>
    <w:rsid w:val="00C111BD"/>
    <w:rsid w:val="00C1137B"/>
    <w:rsid w:val="00C1156A"/>
    <w:rsid w:val="00C1161A"/>
    <w:rsid w:val="00C11719"/>
    <w:rsid w:val="00C117BE"/>
    <w:rsid w:val="00C1190F"/>
    <w:rsid w:val="00C11999"/>
    <w:rsid w:val="00C1199A"/>
    <w:rsid w:val="00C11AE3"/>
    <w:rsid w:val="00C11B11"/>
    <w:rsid w:val="00C11B8A"/>
    <w:rsid w:val="00C11B8F"/>
    <w:rsid w:val="00C11B9F"/>
    <w:rsid w:val="00C11C0E"/>
    <w:rsid w:val="00C11C60"/>
    <w:rsid w:val="00C11C64"/>
    <w:rsid w:val="00C11E51"/>
    <w:rsid w:val="00C11ED0"/>
    <w:rsid w:val="00C11EED"/>
    <w:rsid w:val="00C12078"/>
    <w:rsid w:val="00C120C5"/>
    <w:rsid w:val="00C12178"/>
    <w:rsid w:val="00C12296"/>
    <w:rsid w:val="00C123EB"/>
    <w:rsid w:val="00C124C0"/>
    <w:rsid w:val="00C124C7"/>
    <w:rsid w:val="00C1253C"/>
    <w:rsid w:val="00C126C6"/>
    <w:rsid w:val="00C12701"/>
    <w:rsid w:val="00C12772"/>
    <w:rsid w:val="00C127BB"/>
    <w:rsid w:val="00C1282E"/>
    <w:rsid w:val="00C128D2"/>
    <w:rsid w:val="00C12A58"/>
    <w:rsid w:val="00C12C63"/>
    <w:rsid w:val="00C12E78"/>
    <w:rsid w:val="00C12F35"/>
    <w:rsid w:val="00C12F54"/>
    <w:rsid w:val="00C12F99"/>
    <w:rsid w:val="00C13025"/>
    <w:rsid w:val="00C130DD"/>
    <w:rsid w:val="00C1325A"/>
    <w:rsid w:val="00C13613"/>
    <w:rsid w:val="00C13684"/>
    <w:rsid w:val="00C136CD"/>
    <w:rsid w:val="00C136E4"/>
    <w:rsid w:val="00C13839"/>
    <w:rsid w:val="00C139DD"/>
    <w:rsid w:val="00C13B7A"/>
    <w:rsid w:val="00C13C20"/>
    <w:rsid w:val="00C13C88"/>
    <w:rsid w:val="00C13C99"/>
    <w:rsid w:val="00C13D06"/>
    <w:rsid w:val="00C13DA3"/>
    <w:rsid w:val="00C13E0C"/>
    <w:rsid w:val="00C13EAC"/>
    <w:rsid w:val="00C13EC8"/>
    <w:rsid w:val="00C13F02"/>
    <w:rsid w:val="00C13F6E"/>
    <w:rsid w:val="00C13FE4"/>
    <w:rsid w:val="00C1401F"/>
    <w:rsid w:val="00C1402F"/>
    <w:rsid w:val="00C1405E"/>
    <w:rsid w:val="00C140A7"/>
    <w:rsid w:val="00C1412E"/>
    <w:rsid w:val="00C1416C"/>
    <w:rsid w:val="00C141A1"/>
    <w:rsid w:val="00C1432B"/>
    <w:rsid w:val="00C1446B"/>
    <w:rsid w:val="00C144A3"/>
    <w:rsid w:val="00C144C5"/>
    <w:rsid w:val="00C1452C"/>
    <w:rsid w:val="00C1456C"/>
    <w:rsid w:val="00C14591"/>
    <w:rsid w:val="00C145F4"/>
    <w:rsid w:val="00C146EF"/>
    <w:rsid w:val="00C1486F"/>
    <w:rsid w:val="00C148EA"/>
    <w:rsid w:val="00C149A9"/>
    <w:rsid w:val="00C14A33"/>
    <w:rsid w:val="00C14A85"/>
    <w:rsid w:val="00C14AE0"/>
    <w:rsid w:val="00C14B14"/>
    <w:rsid w:val="00C14BC1"/>
    <w:rsid w:val="00C14BE6"/>
    <w:rsid w:val="00C14F0E"/>
    <w:rsid w:val="00C14F39"/>
    <w:rsid w:val="00C14F5C"/>
    <w:rsid w:val="00C14F83"/>
    <w:rsid w:val="00C14F8D"/>
    <w:rsid w:val="00C14FB9"/>
    <w:rsid w:val="00C15011"/>
    <w:rsid w:val="00C1516C"/>
    <w:rsid w:val="00C15488"/>
    <w:rsid w:val="00C154E8"/>
    <w:rsid w:val="00C15585"/>
    <w:rsid w:val="00C155DD"/>
    <w:rsid w:val="00C1577C"/>
    <w:rsid w:val="00C15850"/>
    <w:rsid w:val="00C1597D"/>
    <w:rsid w:val="00C15984"/>
    <w:rsid w:val="00C15A14"/>
    <w:rsid w:val="00C15C1D"/>
    <w:rsid w:val="00C15C9C"/>
    <w:rsid w:val="00C15C9F"/>
    <w:rsid w:val="00C15D95"/>
    <w:rsid w:val="00C15E2E"/>
    <w:rsid w:val="00C15EAA"/>
    <w:rsid w:val="00C15F0C"/>
    <w:rsid w:val="00C15F1E"/>
    <w:rsid w:val="00C15FB8"/>
    <w:rsid w:val="00C1603E"/>
    <w:rsid w:val="00C1611B"/>
    <w:rsid w:val="00C16215"/>
    <w:rsid w:val="00C1628F"/>
    <w:rsid w:val="00C162AE"/>
    <w:rsid w:val="00C16363"/>
    <w:rsid w:val="00C16382"/>
    <w:rsid w:val="00C165AF"/>
    <w:rsid w:val="00C165CD"/>
    <w:rsid w:val="00C1661D"/>
    <w:rsid w:val="00C16621"/>
    <w:rsid w:val="00C166E6"/>
    <w:rsid w:val="00C16A91"/>
    <w:rsid w:val="00C16B18"/>
    <w:rsid w:val="00C16C64"/>
    <w:rsid w:val="00C16E34"/>
    <w:rsid w:val="00C1708B"/>
    <w:rsid w:val="00C17142"/>
    <w:rsid w:val="00C17248"/>
    <w:rsid w:val="00C1729C"/>
    <w:rsid w:val="00C173C7"/>
    <w:rsid w:val="00C1742C"/>
    <w:rsid w:val="00C1752B"/>
    <w:rsid w:val="00C1756A"/>
    <w:rsid w:val="00C1764C"/>
    <w:rsid w:val="00C17744"/>
    <w:rsid w:val="00C177C0"/>
    <w:rsid w:val="00C177CE"/>
    <w:rsid w:val="00C17888"/>
    <w:rsid w:val="00C1794B"/>
    <w:rsid w:val="00C179CF"/>
    <w:rsid w:val="00C17BA8"/>
    <w:rsid w:val="00C17C9A"/>
    <w:rsid w:val="00C17D63"/>
    <w:rsid w:val="00C17F10"/>
    <w:rsid w:val="00C17F1A"/>
    <w:rsid w:val="00C17F53"/>
    <w:rsid w:val="00C20267"/>
    <w:rsid w:val="00C202A4"/>
    <w:rsid w:val="00C203C0"/>
    <w:rsid w:val="00C20650"/>
    <w:rsid w:val="00C2071F"/>
    <w:rsid w:val="00C20759"/>
    <w:rsid w:val="00C2078E"/>
    <w:rsid w:val="00C207C7"/>
    <w:rsid w:val="00C20848"/>
    <w:rsid w:val="00C2097E"/>
    <w:rsid w:val="00C209ED"/>
    <w:rsid w:val="00C20AB1"/>
    <w:rsid w:val="00C20AFE"/>
    <w:rsid w:val="00C20C19"/>
    <w:rsid w:val="00C20C73"/>
    <w:rsid w:val="00C20CE5"/>
    <w:rsid w:val="00C20CEE"/>
    <w:rsid w:val="00C20D67"/>
    <w:rsid w:val="00C20E61"/>
    <w:rsid w:val="00C20ECD"/>
    <w:rsid w:val="00C20ED0"/>
    <w:rsid w:val="00C20F22"/>
    <w:rsid w:val="00C21141"/>
    <w:rsid w:val="00C21177"/>
    <w:rsid w:val="00C2128B"/>
    <w:rsid w:val="00C2131D"/>
    <w:rsid w:val="00C21329"/>
    <w:rsid w:val="00C213AB"/>
    <w:rsid w:val="00C2154F"/>
    <w:rsid w:val="00C21708"/>
    <w:rsid w:val="00C21861"/>
    <w:rsid w:val="00C2199A"/>
    <w:rsid w:val="00C219CC"/>
    <w:rsid w:val="00C21C00"/>
    <w:rsid w:val="00C21C1A"/>
    <w:rsid w:val="00C21C3C"/>
    <w:rsid w:val="00C21D97"/>
    <w:rsid w:val="00C21E4F"/>
    <w:rsid w:val="00C2227A"/>
    <w:rsid w:val="00C222A8"/>
    <w:rsid w:val="00C222CF"/>
    <w:rsid w:val="00C223C4"/>
    <w:rsid w:val="00C22541"/>
    <w:rsid w:val="00C2256D"/>
    <w:rsid w:val="00C225AE"/>
    <w:rsid w:val="00C2272D"/>
    <w:rsid w:val="00C2279E"/>
    <w:rsid w:val="00C22A26"/>
    <w:rsid w:val="00C22BCB"/>
    <w:rsid w:val="00C22E04"/>
    <w:rsid w:val="00C231E3"/>
    <w:rsid w:val="00C23217"/>
    <w:rsid w:val="00C23222"/>
    <w:rsid w:val="00C23274"/>
    <w:rsid w:val="00C23425"/>
    <w:rsid w:val="00C2345D"/>
    <w:rsid w:val="00C234F1"/>
    <w:rsid w:val="00C23571"/>
    <w:rsid w:val="00C23629"/>
    <w:rsid w:val="00C238B4"/>
    <w:rsid w:val="00C23948"/>
    <w:rsid w:val="00C239A8"/>
    <w:rsid w:val="00C239DC"/>
    <w:rsid w:val="00C23ACA"/>
    <w:rsid w:val="00C23B0A"/>
    <w:rsid w:val="00C23B3F"/>
    <w:rsid w:val="00C23B5E"/>
    <w:rsid w:val="00C23C92"/>
    <w:rsid w:val="00C23E61"/>
    <w:rsid w:val="00C23F90"/>
    <w:rsid w:val="00C23FCA"/>
    <w:rsid w:val="00C24084"/>
    <w:rsid w:val="00C2408E"/>
    <w:rsid w:val="00C2412B"/>
    <w:rsid w:val="00C24529"/>
    <w:rsid w:val="00C24678"/>
    <w:rsid w:val="00C246C4"/>
    <w:rsid w:val="00C24771"/>
    <w:rsid w:val="00C24B45"/>
    <w:rsid w:val="00C24D19"/>
    <w:rsid w:val="00C24DA0"/>
    <w:rsid w:val="00C24DD0"/>
    <w:rsid w:val="00C24E1F"/>
    <w:rsid w:val="00C24E53"/>
    <w:rsid w:val="00C24E64"/>
    <w:rsid w:val="00C250E2"/>
    <w:rsid w:val="00C250EC"/>
    <w:rsid w:val="00C25205"/>
    <w:rsid w:val="00C252FD"/>
    <w:rsid w:val="00C253CD"/>
    <w:rsid w:val="00C253E2"/>
    <w:rsid w:val="00C25400"/>
    <w:rsid w:val="00C254E7"/>
    <w:rsid w:val="00C2550F"/>
    <w:rsid w:val="00C2555D"/>
    <w:rsid w:val="00C255B7"/>
    <w:rsid w:val="00C256CE"/>
    <w:rsid w:val="00C25742"/>
    <w:rsid w:val="00C257C6"/>
    <w:rsid w:val="00C2588E"/>
    <w:rsid w:val="00C25A88"/>
    <w:rsid w:val="00C25AB7"/>
    <w:rsid w:val="00C25B2D"/>
    <w:rsid w:val="00C25CD7"/>
    <w:rsid w:val="00C26044"/>
    <w:rsid w:val="00C26058"/>
    <w:rsid w:val="00C2609B"/>
    <w:rsid w:val="00C26138"/>
    <w:rsid w:val="00C26189"/>
    <w:rsid w:val="00C261C0"/>
    <w:rsid w:val="00C26230"/>
    <w:rsid w:val="00C2623A"/>
    <w:rsid w:val="00C26323"/>
    <w:rsid w:val="00C265F4"/>
    <w:rsid w:val="00C2684F"/>
    <w:rsid w:val="00C26892"/>
    <w:rsid w:val="00C269AD"/>
    <w:rsid w:val="00C269D7"/>
    <w:rsid w:val="00C26A5B"/>
    <w:rsid w:val="00C26AC1"/>
    <w:rsid w:val="00C26C48"/>
    <w:rsid w:val="00C26D02"/>
    <w:rsid w:val="00C26D21"/>
    <w:rsid w:val="00C26E3C"/>
    <w:rsid w:val="00C26E4B"/>
    <w:rsid w:val="00C26F15"/>
    <w:rsid w:val="00C26F18"/>
    <w:rsid w:val="00C27041"/>
    <w:rsid w:val="00C271ED"/>
    <w:rsid w:val="00C2721C"/>
    <w:rsid w:val="00C272B5"/>
    <w:rsid w:val="00C27360"/>
    <w:rsid w:val="00C274BF"/>
    <w:rsid w:val="00C27701"/>
    <w:rsid w:val="00C27724"/>
    <w:rsid w:val="00C2777E"/>
    <w:rsid w:val="00C27780"/>
    <w:rsid w:val="00C2787D"/>
    <w:rsid w:val="00C279D5"/>
    <w:rsid w:val="00C27CD5"/>
    <w:rsid w:val="00C27D05"/>
    <w:rsid w:val="00C27DF7"/>
    <w:rsid w:val="00C30075"/>
    <w:rsid w:val="00C3008F"/>
    <w:rsid w:val="00C30139"/>
    <w:rsid w:val="00C30155"/>
    <w:rsid w:val="00C30471"/>
    <w:rsid w:val="00C304F9"/>
    <w:rsid w:val="00C305A7"/>
    <w:rsid w:val="00C305E9"/>
    <w:rsid w:val="00C3061C"/>
    <w:rsid w:val="00C3064A"/>
    <w:rsid w:val="00C307A0"/>
    <w:rsid w:val="00C307AA"/>
    <w:rsid w:val="00C307E1"/>
    <w:rsid w:val="00C309CF"/>
    <w:rsid w:val="00C30A63"/>
    <w:rsid w:val="00C30AF3"/>
    <w:rsid w:val="00C30B17"/>
    <w:rsid w:val="00C30D58"/>
    <w:rsid w:val="00C30F57"/>
    <w:rsid w:val="00C30F6D"/>
    <w:rsid w:val="00C31059"/>
    <w:rsid w:val="00C3106C"/>
    <w:rsid w:val="00C3107A"/>
    <w:rsid w:val="00C310F5"/>
    <w:rsid w:val="00C31103"/>
    <w:rsid w:val="00C3113D"/>
    <w:rsid w:val="00C311A4"/>
    <w:rsid w:val="00C311A8"/>
    <w:rsid w:val="00C31570"/>
    <w:rsid w:val="00C316CA"/>
    <w:rsid w:val="00C31868"/>
    <w:rsid w:val="00C31A14"/>
    <w:rsid w:val="00C31A20"/>
    <w:rsid w:val="00C31ADE"/>
    <w:rsid w:val="00C31BDC"/>
    <w:rsid w:val="00C31CBB"/>
    <w:rsid w:val="00C31CD0"/>
    <w:rsid w:val="00C31D6F"/>
    <w:rsid w:val="00C31DB2"/>
    <w:rsid w:val="00C31E6E"/>
    <w:rsid w:val="00C31F65"/>
    <w:rsid w:val="00C32000"/>
    <w:rsid w:val="00C3208C"/>
    <w:rsid w:val="00C32090"/>
    <w:rsid w:val="00C32193"/>
    <w:rsid w:val="00C32276"/>
    <w:rsid w:val="00C3251F"/>
    <w:rsid w:val="00C32571"/>
    <w:rsid w:val="00C32603"/>
    <w:rsid w:val="00C3261C"/>
    <w:rsid w:val="00C32756"/>
    <w:rsid w:val="00C329B7"/>
    <w:rsid w:val="00C32A4B"/>
    <w:rsid w:val="00C32BB2"/>
    <w:rsid w:val="00C32BF0"/>
    <w:rsid w:val="00C32D5F"/>
    <w:rsid w:val="00C32DA8"/>
    <w:rsid w:val="00C32DCE"/>
    <w:rsid w:val="00C32E35"/>
    <w:rsid w:val="00C32F05"/>
    <w:rsid w:val="00C330B7"/>
    <w:rsid w:val="00C33130"/>
    <w:rsid w:val="00C33183"/>
    <w:rsid w:val="00C333B5"/>
    <w:rsid w:val="00C333D7"/>
    <w:rsid w:val="00C33434"/>
    <w:rsid w:val="00C3343A"/>
    <w:rsid w:val="00C334A1"/>
    <w:rsid w:val="00C3379B"/>
    <w:rsid w:val="00C33817"/>
    <w:rsid w:val="00C3381C"/>
    <w:rsid w:val="00C33826"/>
    <w:rsid w:val="00C3386B"/>
    <w:rsid w:val="00C339A3"/>
    <w:rsid w:val="00C33A02"/>
    <w:rsid w:val="00C33B64"/>
    <w:rsid w:val="00C33B8E"/>
    <w:rsid w:val="00C33D8D"/>
    <w:rsid w:val="00C33DA4"/>
    <w:rsid w:val="00C33DB9"/>
    <w:rsid w:val="00C33DD0"/>
    <w:rsid w:val="00C33FBB"/>
    <w:rsid w:val="00C33FBC"/>
    <w:rsid w:val="00C34011"/>
    <w:rsid w:val="00C3407B"/>
    <w:rsid w:val="00C34085"/>
    <w:rsid w:val="00C34169"/>
    <w:rsid w:val="00C34190"/>
    <w:rsid w:val="00C341DE"/>
    <w:rsid w:val="00C342CA"/>
    <w:rsid w:val="00C3457A"/>
    <w:rsid w:val="00C34680"/>
    <w:rsid w:val="00C3472B"/>
    <w:rsid w:val="00C34735"/>
    <w:rsid w:val="00C347DF"/>
    <w:rsid w:val="00C34890"/>
    <w:rsid w:val="00C349C7"/>
    <w:rsid w:val="00C349E5"/>
    <w:rsid w:val="00C34AC6"/>
    <w:rsid w:val="00C34B8E"/>
    <w:rsid w:val="00C34C04"/>
    <w:rsid w:val="00C34C7A"/>
    <w:rsid w:val="00C34D09"/>
    <w:rsid w:val="00C34DC1"/>
    <w:rsid w:val="00C34E12"/>
    <w:rsid w:val="00C34ED0"/>
    <w:rsid w:val="00C34F38"/>
    <w:rsid w:val="00C34FA9"/>
    <w:rsid w:val="00C35002"/>
    <w:rsid w:val="00C3548F"/>
    <w:rsid w:val="00C35666"/>
    <w:rsid w:val="00C35739"/>
    <w:rsid w:val="00C357C4"/>
    <w:rsid w:val="00C358B8"/>
    <w:rsid w:val="00C359A3"/>
    <w:rsid w:val="00C359D2"/>
    <w:rsid w:val="00C35A2E"/>
    <w:rsid w:val="00C35AB7"/>
    <w:rsid w:val="00C35CBF"/>
    <w:rsid w:val="00C35E38"/>
    <w:rsid w:val="00C35E57"/>
    <w:rsid w:val="00C35EE7"/>
    <w:rsid w:val="00C35F1A"/>
    <w:rsid w:val="00C35F59"/>
    <w:rsid w:val="00C3617B"/>
    <w:rsid w:val="00C36196"/>
    <w:rsid w:val="00C361A5"/>
    <w:rsid w:val="00C361C0"/>
    <w:rsid w:val="00C36206"/>
    <w:rsid w:val="00C36386"/>
    <w:rsid w:val="00C363F1"/>
    <w:rsid w:val="00C3645A"/>
    <w:rsid w:val="00C364A1"/>
    <w:rsid w:val="00C365D1"/>
    <w:rsid w:val="00C366AD"/>
    <w:rsid w:val="00C366DD"/>
    <w:rsid w:val="00C36757"/>
    <w:rsid w:val="00C3684C"/>
    <w:rsid w:val="00C368ED"/>
    <w:rsid w:val="00C36B3B"/>
    <w:rsid w:val="00C36C21"/>
    <w:rsid w:val="00C36C28"/>
    <w:rsid w:val="00C36C38"/>
    <w:rsid w:val="00C36E45"/>
    <w:rsid w:val="00C36E49"/>
    <w:rsid w:val="00C36F15"/>
    <w:rsid w:val="00C36F56"/>
    <w:rsid w:val="00C36FBC"/>
    <w:rsid w:val="00C3701B"/>
    <w:rsid w:val="00C371CA"/>
    <w:rsid w:val="00C3722E"/>
    <w:rsid w:val="00C3728D"/>
    <w:rsid w:val="00C372B9"/>
    <w:rsid w:val="00C37329"/>
    <w:rsid w:val="00C37383"/>
    <w:rsid w:val="00C373AD"/>
    <w:rsid w:val="00C373FB"/>
    <w:rsid w:val="00C3745D"/>
    <w:rsid w:val="00C374B3"/>
    <w:rsid w:val="00C37507"/>
    <w:rsid w:val="00C377C3"/>
    <w:rsid w:val="00C377EB"/>
    <w:rsid w:val="00C37844"/>
    <w:rsid w:val="00C3787B"/>
    <w:rsid w:val="00C378AB"/>
    <w:rsid w:val="00C37A14"/>
    <w:rsid w:val="00C37A60"/>
    <w:rsid w:val="00C37B50"/>
    <w:rsid w:val="00C37C8C"/>
    <w:rsid w:val="00C37D42"/>
    <w:rsid w:val="00C37D69"/>
    <w:rsid w:val="00C37E02"/>
    <w:rsid w:val="00C40034"/>
    <w:rsid w:val="00C40038"/>
    <w:rsid w:val="00C40285"/>
    <w:rsid w:val="00C404C9"/>
    <w:rsid w:val="00C40602"/>
    <w:rsid w:val="00C407E3"/>
    <w:rsid w:val="00C40882"/>
    <w:rsid w:val="00C4098D"/>
    <w:rsid w:val="00C40991"/>
    <w:rsid w:val="00C40BAB"/>
    <w:rsid w:val="00C40BF9"/>
    <w:rsid w:val="00C40C59"/>
    <w:rsid w:val="00C40E1D"/>
    <w:rsid w:val="00C40EEE"/>
    <w:rsid w:val="00C41118"/>
    <w:rsid w:val="00C41217"/>
    <w:rsid w:val="00C414CF"/>
    <w:rsid w:val="00C41642"/>
    <w:rsid w:val="00C416AC"/>
    <w:rsid w:val="00C416EF"/>
    <w:rsid w:val="00C41780"/>
    <w:rsid w:val="00C417A6"/>
    <w:rsid w:val="00C4182B"/>
    <w:rsid w:val="00C41836"/>
    <w:rsid w:val="00C41937"/>
    <w:rsid w:val="00C419F5"/>
    <w:rsid w:val="00C419F7"/>
    <w:rsid w:val="00C41A62"/>
    <w:rsid w:val="00C41B37"/>
    <w:rsid w:val="00C41B6E"/>
    <w:rsid w:val="00C41B7E"/>
    <w:rsid w:val="00C41B98"/>
    <w:rsid w:val="00C41C90"/>
    <w:rsid w:val="00C41DA6"/>
    <w:rsid w:val="00C41E68"/>
    <w:rsid w:val="00C41F09"/>
    <w:rsid w:val="00C41FCB"/>
    <w:rsid w:val="00C4206B"/>
    <w:rsid w:val="00C420DE"/>
    <w:rsid w:val="00C4216A"/>
    <w:rsid w:val="00C421EB"/>
    <w:rsid w:val="00C4227F"/>
    <w:rsid w:val="00C422EE"/>
    <w:rsid w:val="00C423CD"/>
    <w:rsid w:val="00C423D5"/>
    <w:rsid w:val="00C42477"/>
    <w:rsid w:val="00C42663"/>
    <w:rsid w:val="00C42809"/>
    <w:rsid w:val="00C42A7C"/>
    <w:rsid w:val="00C42CD9"/>
    <w:rsid w:val="00C42D24"/>
    <w:rsid w:val="00C42DEA"/>
    <w:rsid w:val="00C42E1D"/>
    <w:rsid w:val="00C42E63"/>
    <w:rsid w:val="00C430DA"/>
    <w:rsid w:val="00C430E1"/>
    <w:rsid w:val="00C4316B"/>
    <w:rsid w:val="00C4317C"/>
    <w:rsid w:val="00C43299"/>
    <w:rsid w:val="00C43551"/>
    <w:rsid w:val="00C435AF"/>
    <w:rsid w:val="00C435E9"/>
    <w:rsid w:val="00C4364B"/>
    <w:rsid w:val="00C436A9"/>
    <w:rsid w:val="00C43797"/>
    <w:rsid w:val="00C439B8"/>
    <w:rsid w:val="00C43BC8"/>
    <w:rsid w:val="00C43D23"/>
    <w:rsid w:val="00C43DBD"/>
    <w:rsid w:val="00C43FB1"/>
    <w:rsid w:val="00C43FE1"/>
    <w:rsid w:val="00C44098"/>
    <w:rsid w:val="00C441CD"/>
    <w:rsid w:val="00C444F4"/>
    <w:rsid w:val="00C445EB"/>
    <w:rsid w:val="00C445F0"/>
    <w:rsid w:val="00C446D3"/>
    <w:rsid w:val="00C44827"/>
    <w:rsid w:val="00C44829"/>
    <w:rsid w:val="00C4487E"/>
    <w:rsid w:val="00C44889"/>
    <w:rsid w:val="00C449F4"/>
    <w:rsid w:val="00C44AF4"/>
    <w:rsid w:val="00C44BA8"/>
    <w:rsid w:val="00C44BF1"/>
    <w:rsid w:val="00C44C37"/>
    <w:rsid w:val="00C44CF9"/>
    <w:rsid w:val="00C44D3E"/>
    <w:rsid w:val="00C44D40"/>
    <w:rsid w:val="00C44E7A"/>
    <w:rsid w:val="00C44ECE"/>
    <w:rsid w:val="00C44F94"/>
    <w:rsid w:val="00C44FBC"/>
    <w:rsid w:val="00C44FD4"/>
    <w:rsid w:val="00C44FE8"/>
    <w:rsid w:val="00C45080"/>
    <w:rsid w:val="00C45131"/>
    <w:rsid w:val="00C452A6"/>
    <w:rsid w:val="00C452CA"/>
    <w:rsid w:val="00C45323"/>
    <w:rsid w:val="00C45371"/>
    <w:rsid w:val="00C45377"/>
    <w:rsid w:val="00C45502"/>
    <w:rsid w:val="00C45816"/>
    <w:rsid w:val="00C4583E"/>
    <w:rsid w:val="00C4591A"/>
    <w:rsid w:val="00C4596E"/>
    <w:rsid w:val="00C459A2"/>
    <w:rsid w:val="00C45A1B"/>
    <w:rsid w:val="00C45A96"/>
    <w:rsid w:val="00C45B26"/>
    <w:rsid w:val="00C45B2E"/>
    <w:rsid w:val="00C45B32"/>
    <w:rsid w:val="00C45D42"/>
    <w:rsid w:val="00C45F50"/>
    <w:rsid w:val="00C45F91"/>
    <w:rsid w:val="00C460A5"/>
    <w:rsid w:val="00C460DD"/>
    <w:rsid w:val="00C461C1"/>
    <w:rsid w:val="00C46370"/>
    <w:rsid w:val="00C4639A"/>
    <w:rsid w:val="00C4643A"/>
    <w:rsid w:val="00C46454"/>
    <w:rsid w:val="00C46504"/>
    <w:rsid w:val="00C465A3"/>
    <w:rsid w:val="00C46625"/>
    <w:rsid w:val="00C466B3"/>
    <w:rsid w:val="00C46700"/>
    <w:rsid w:val="00C46773"/>
    <w:rsid w:val="00C46809"/>
    <w:rsid w:val="00C4684B"/>
    <w:rsid w:val="00C4688B"/>
    <w:rsid w:val="00C46AD6"/>
    <w:rsid w:val="00C46B59"/>
    <w:rsid w:val="00C46B69"/>
    <w:rsid w:val="00C46B71"/>
    <w:rsid w:val="00C46BD8"/>
    <w:rsid w:val="00C46CAC"/>
    <w:rsid w:val="00C46DD6"/>
    <w:rsid w:val="00C46F23"/>
    <w:rsid w:val="00C47048"/>
    <w:rsid w:val="00C47056"/>
    <w:rsid w:val="00C4706D"/>
    <w:rsid w:val="00C4720F"/>
    <w:rsid w:val="00C473C6"/>
    <w:rsid w:val="00C4744B"/>
    <w:rsid w:val="00C47510"/>
    <w:rsid w:val="00C475B3"/>
    <w:rsid w:val="00C476D9"/>
    <w:rsid w:val="00C47837"/>
    <w:rsid w:val="00C478A2"/>
    <w:rsid w:val="00C479C6"/>
    <w:rsid w:val="00C479DC"/>
    <w:rsid w:val="00C47C89"/>
    <w:rsid w:val="00C47CAF"/>
    <w:rsid w:val="00C47DF7"/>
    <w:rsid w:val="00C47E10"/>
    <w:rsid w:val="00C47EB5"/>
    <w:rsid w:val="00C47FAB"/>
    <w:rsid w:val="00C4CE66"/>
    <w:rsid w:val="00C5006F"/>
    <w:rsid w:val="00C50108"/>
    <w:rsid w:val="00C5027F"/>
    <w:rsid w:val="00C503DB"/>
    <w:rsid w:val="00C50414"/>
    <w:rsid w:val="00C50428"/>
    <w:rsid w:val="00C5048D"/>
    <w:rsid w:val="00C504E3"/>
    <w:rsid w:val="00C50698"/>
    <w:rsid w:val="00C506B5"/>
    <w:rsid w:val="00C5080A"/>
    <w:rsid w:val="00C50906"/>
    <w:rsid w:val="00C5091E"/>
    <w:rsid w:val="00C509FB"/>
    <w:rsid w:val="00C50CF1"/>
    <w:rsid w:val="00C50E38"/>
    <w:rsid w:val="00C50F57"/>
    <w:rsid w:val="00C50FD7"/>
    <w:rsid w:val="00C51035"/>
    <w:rsid w:val="00C51251"/>
    <w:rsid w:val="00C512F6"/>
    <w:rsid w:val="00C513A5"/>
    <w:rsid w:val="00C51401"/>
    <w:rsid w:val="00C5143D"/>
    <w:rsid w:val="00C515E2"/>
    <w:rsid w:val="00C5172F"/>
    <w:rsid w:val="00C517FD"/>
    <w:rsid w:val="00C51885"/>
    <w:rsid w:val="00C519D3"/>
    <w:rsid w:val="00C51B3D"/>
    <w:rsid w:val="00C51B6D"/>
    <w:rsid w:val="00C51DB6"/>
    <w:rsid w:val="00C51EE8"/>
    <w:rsid w:val="00C51F79"/>
    <w:rsid w:val="00C51FC2"/>
    <w:rsid w:val="00C52025"/>
    <w:rsid w:val="00C5202B"/>
    <w:rsid w:val="00C520AB"/>
    <w:rsid w:val="00C52288"/>
    <w:rsid w:val="00C5268C"/>
    <w:rsid w:val="00C528C8"/>
    <w:rsid w:val="00C52963"/>
    <w:rsid w:val="00C52AEE"/>
    <w:rsid w:val="00C52B51"/>
    <w:rsid w:val="00C52D04"/>
    <w:rsid w:val="00C52DE9"/>
    <w:rsid w:val="00C52E2F"/>
    <w:rsid w:val="00C52E84"/>
    <w:rsid w:val="00C52EC0"/>
    <w:rsid w:val="00C53000"/>
    <w:rsid w:val="00C53022"/>
    <w:rsid w:val="00C530A9"/>
    <w:rsid w:val="00C53119"/>
    <w:rsid w:val="00C53188"/>
    <w:rsid w:val="00C5318A"/>
    <w:rsid w:val="00C53260"/>
    <w:rsid w:val="00C532AD"/>
    <w:rsid w:val="00C532C5"/>
    <w:rsid w:val="00C532FB"/>
    <w:rsid w:val="00C53320"/>
    <w:rsid w:val="00C53330"/>
    <w:rsid w:val="00C5356E"/>
    <w:rsid w:val="00C53692"/>
    <w:rsid w:val="00C5373D"/>
    <w:rsid w:val="00C53850"/>
    <w:rsid w:val="00C53867"/>
    <w:rsid w:val="00C53A12"/>
    <w:rsid w:val="00C53C6D"/>
    <w:rsid w:val="00C53CB8"/>
    <w:rsid w:val="00C53CE4"/>
    <w:rsid w:val="00C53DF4"/>
    <w:rsid w:val="00C54074"/>
    <w:rsid w:val="00C540F2"/>
    <w:rsid w:val="00C54144"/>
    <w:rsid w:val="00C5415D"/>
    <w:rsid w:val="00C54226"/>
    <w:rsid w:val="00C5423F"/>
    <w:rsid w:val="00C54256"/>
    <w:rsid w:val="00C54476"/>
    <w:rsid w:val="00C544BD"/>
    <w:rsid w:val="00C54505"/>
    <w:rsid w:val="00C545BB"/>
    <w:rsid w:val="00C5471E"/>
    <w:rsid w:val="00C54742"/>
    <w:rsid w:val="00C5477F"/>
    <w:rsid w:val="00C547E8"/>
    <w:rsid w:val="00C54AAB"/>
    <w:rsid w:val="00C54B35"/>
    <w:rsid w:val="00C54C2B"/>
    <w:rsid w:val="00C54D4E"/>
    <w:rsid w:val="00C54DBD"/>
    <w:rsid w:val="00C54F52"/>
    <w:rsid w:val="00C55047"/>
    <w:rsid w:val="00C5526B"/>
    <w:rsid w:val="00C55481"/>
    <w:rsid w:val="00C5557A"/>
    <w:rsid w:val="00C555BB"/>
    <w:rsid w:val="00C55637"/>
    <w:rsid w:val="00C557AB"/>
    <w:rsid w:val="00C557B3"/>
    <w:rsid w:val="00C5583B"/>
    <w:rsid w:val="00C5583E"/>
    <w:rsid w:val="00C558FB"/>
    <w:rsid w:val="00C55944"/>
    <w:rsid w:val="00C55981"/>
    <w:rsid w:val="00C559E7"/>
    <w:rsid w:val="00C55A12"/>
    <w:rsid w:val="00C55BCA"/>
    <w:rsid w:val="00C55C48"/>
    <w:rsid w:val="00C55C87"/>
    <w:rsid w:val="00C55D9F"/>
    <w:rsid w:val="00C55F78"/>
    <w:rsid w:val="00C55FA5"/>
    <w:rsid w:val="00C56059"/>
    <w:rsid w:val="00C56134"/>
    <w:rsid w:val="00C56198"/>
    <w:rsid w:val="00C56330"/>
    <w:rsid w:val="00C563B2"/>
    <w:rsid w:val="00C563CC"/>
    <w:rsid w:val="00C564E5"/>
    <w:rsid w:val="00C5667B"/>
    <w:rsid w:val="00C5677A"/>
    <w:rsid w:val="00C56792"/>
    <w:rsid w:val="00C567C7"/>
    <w:rsid w:val="00C56A33"/>
    <w:rsid w:val="00C56B7C"/>
    <w:rsid w:val="00C56D79"/>
    <w:rsid w:val="00C56D97"/>
    <w:rsid w:val="00C56DD5"/>
    <w:rsid w:val="00C56FDE"/>
    <w:rsid w:val="00C570D0"/>
    <w:rsid w:val="00C572F7"/>
    <w:rsid w:val="00C57392"/>
    <w:rsid w:val="00C5745C"/>
    <w:rsid w:val="00C574FA"/>
    <w:rsid w:val="00C5763C"/>
    <w:rsid w:val="00C576BE"/>
    <w:rsid w:val="00C577F7"/>
    <w:rsid w:val="00C5780D"/>
    <w:rsid w:val="00C5781C"/>
    <w:rsid w:val="00C579F2"/>
    <w:rsid w:val="00C57A49"/>
    <w:rsid w:val="00C57AB4"/>
    <w:rsid w:val="00C57D84"/>
    <w:rsid w:val="00C57E00"/>
    <w:rsid w:val="00C6005C"/>
    <w:rsid w:val="00C600AD"/>
    <w:rsid w:val="00C60257"/>
    <w:rsid w:val="00C60304"/>
    <w:rsid w:val="00C603AE"/>
    <w:rsid w:val="00C6040C"/>
    <w:rsid w:val="00C60469"/>
    <w:rsid w:val="00C60494"/>
    <w:rsid w:val="00C605FE"/>
    <w:rsid w:val="00C6067C"/>
    <w:rsid w:val="00C6074B"/>
    <w:rsid w:val="00C608B2"/>
    <w:rsid w:val="00C60922"/>
    <w:rsid w:val="00C609DB"/>
    <w:rsid w:val="00C60B9F"/>
    <w:rsid w:val="00C60C7B"/>
    <w:rsid w:val="00C60CC2"/>
    <w:rsid w:val="00C60E16"/>
    <w:rsid w:val="00C60E75"/>
    <w:rsid w:val="00C60F8E"/>
    <w:rsid w:val="00C61083"/>
    <w:rsid w:val="00C61167"/>
    <w:rsid w:val="00C611A9"/>
    <w:rsid w:val="00C612EF"/>
    <w:rsid w:val="00C6139D"/>
    <w:rsid w:val="00C613A0"/>
    <w:rsid w:val="00C613BE"/>
    <w:rsid w:val="00C61454"/>
    <w:rsid w:val="00C61521"/>
    <w:rsid w:val="00C61563"/>
    <w:rsid w:val="00C61680"/>
    <w:rsid w:val="00C616EC"/>
    <w:rsid w:val="00C61736"/>
    <w:rsid w:val="00C61AAD"/>
    <w:rsid w:val="00C61BA9"/>
    <w:rsid w:val="00C61C46"/>
    <w:rsid w:val="00C61C7F"/>
    <w:rsid w:val="00C61D7B"/>
    <w:rsid w:val="00C61DDB"/>
    <w:rsid w:val="00C62046"/>
    <w:rsid w:val="00C620AA"/>
    <w:rsid w:val="00C62127"/>
    <w:rsid w:val="00C62159"/>
    <w:rsid w:val="00C6217C"/>
    <w:rsid w:val="00C62183"/>
    <w:rsid w:val="00C6242D"/>
    <w:rsid w:val="00C62446"/>
    <w:rsid w:val="00C625E3"/>
    <w:rsid w:val="00C627D1"/>
    <w:rsid w:val="00C62838"/>
    <w:rsid w:val="00C62856"/>
    <w:rsid w:val="00C62898"/>
    <w:rsid w:val="00C629F4"/>
    <w:rsid w:val="00C62A02"/>
    <w:rsid w:val="00C62A2A"/>
    <w:rsid w:val="00C62A35"/>
    <w:rsid w:val="00C62BEC"/>
    <w:rsid w:val="00C62C81"/>
    <w:rsid w:val="00C63031"/>
    <w:rsid w:val="00C63140"/>
    <w:rsid w:val="00C6315E"/>
    <w:rsid w:val="00C63278"/>
    <w:rsid w:val="00C63303"/>
    <w:rsid w:val="00C63322"/>
    <w:rsid w:val="00C6338C"/>
    <w:rsid w:val="00C633D6"/>
    <w:rsid w:val="00C63435"/>
    <w:rsid w:val="00C634A2"/>
    <w:rsid w:val="00C634AE"/>
    <w:rsid w:val="00C634D3"/>
    <w:rsid w:val="00C635A3"/>
    <w:rsid w:val="00C63688"/>
    <w:rsid w:val="00C636B6"/>
    <w:rsid w:val="00C636E5"/>
    <w:rsid w:val="00C63700"/>
    <w:rsid w:val="00C6396B"/>
    <w:rsid w:val="00C639D2"/>
    <w:rsid w:val="00C63B95"/>
    <w:rsid w:val="00C63D20"/>
    <w:rsid w:val="00C63D8D"/>
    <w:rsid w:val="00C63EA4"/>
    <w:rsid w:val="00C63F46"/>
    <w:rsid w:val="00C640CA"/>
    <w:rsid w:val="00C640E5"/>
    <w:rsid w:val="00C64208"/>
    <w:rsid w:val="00C64220"/>
    <w:rsid w:val="00C6428F"/>
    <w:rsid w:val="00C64318"/>
    <w:rsid w:val="00C643CB"/>
    <w:rsid w:val="00C643F1"/>
    <w:rsid w:val="00C6447F"/>
    <w:rsid w:val="00C644F7"/>
    <w:rsid w:val="00C646E9"/>
    <w:rsid w:val="00C647BD"/>
    <w:rsid w:val="00C647D4"/>
    <w:rsid w:val="00C647D8"/>
    <w:rsid w:val="00C647F5"/>
    <w:rsid w:val="00C6481D"/>
    <w:rsid w:val="00C648B2"/>
    <w:rsid w:val="00C64B08"/>
    <w:rsid w:val="00C64B28"/>
    <w:rsid w:val="00C64BE3"/>
    <w:rsid w:val="00C64BEE"/>
    <w:rsid w:val="00C64DF2"/>
    <w:rsid w:val="00C64DFB"/>
    <w:rsid w:val="00C64EB4"/>
    <w:rsid w:val="00C64F26"/>
    <w:rsid w:val="00C6527F"/>
    <w:rsid w:val="00C65343"/>
    <w:rsid w:val="00C653AD"/>
    <w:rsid w:val="00C65564"/>
    <w:rsid w:val="00C655A8"/>
    <w:rsid w:val="00C656FE"/>
    <w:rsid w:val="00C6582E"/>
    <w:rsid w:val="00C65955"/>
    <w:rsid w:val="00C65A6F"/>
    <w:rsid w:val="00C65A75"/>
    <w:rsid w:val="00C65A82"/>
    <w:rsid w:val="00C65AE1"/>
    <w:rsid w:val="00C65B5B"/>
    <w:rsid w:val="00C65BC6"/>
    <w:rsid w:val="00C65BC8"/>
    <w:rsid w:val="00C65C17"/>
    <w:rsid w:val="00C65C5C"/>
    <w:rsid w:val="00C65DF4"/>
    <w:rsid w:val="00C65F28"/>
    <w:rsid w:val="00C65F44"/>
    <w:rsid w:val="00C65F7C"/>
    <w:rsid w:val="00C66097"/>
    <w:rsid w:val="00C660F9"/>
    <w:rsid w:val="00C66148"/>
    <w:rsid w:val="00C66149"/>
    <w:rsid w:val="00C66335"/>
    <w:rsid w:val="00C6638E"/>
    <w:rsid w:val="00C66410"/>
    <w:rsid w:val="00C665DE"/>
    <w:rsid w:val="00C6667B"/>
    <w:rsid w:val="00C66704"/>
    <w:rsid w:val="00C6685A"/>
    <w:rsid w:val="00C6685C"/>
    <w:rsid w:val="00C66904"/>
    <w:rsid w:val="00C66A14"/>
    <w:rsid w:val="00C66A4C"/>
    <w:rsid w:val="00C66A9D"/>
    <w:rsid w:val="00C66DF5"/>
    <w:rsid w:val="00C66E6C"/>
    <w:rsid w:val="00C66EC5"/>
    <w:rsid w:val="00C66F0B"/>
    <w:rsid w:val="00C66F11"/>
    <w:rsid w:val="00C66FD4"/>
    <w:rsid w:val="00C66FF3"/>
    <w:rsid w:val="00C67096"/>
    <w:rsid w:val="00C6712D"/>
    <w:rsid w:val="00C67151"/>
    <w:rsid w:val="00C674FA"/>
    <w:rsid w:val="00C676A8"/>
    <w:rsid w:val="00C67725"/>
    <w:rsid w:val="00C67726"/>
    <w:rsid w:val="00C6773A"/>
    <w:rsid w:val="00C677A7"/>
    <w:rsid w:val="00C67AED"/>
    <w:rsid w:val="00C67B18"/>
    <w:rsid w:val="00C67BC3"/>
    <w:rsid w:val="00C67F0B"/>
    <w:rsid w:val="00C67F7F"/>
    <w:rsid w:val="00C67F87"/>
    <w:rsid w:val="00C70032"/>
    <w:rsid w:val="00C70044"/>
    <w:rsid w:val="00C70071"/>
    <w:rsid w:val="00C700E9"/>
    <w:rsid w:val="00C701C1"/>
    <w:rsid w:val="00C7045B"/>
    <w:rsid w:val="00C70472"/>
    <w:rsid w:val="00C704DA"/>
    <w:rsid w:val="00C705AD"/>
    <w:rsid w:val="00C7063D"/>
    <w:rsid w:val="00C70689"/>
    <w:rsid w:val="00C70698"/>
    <w:rsid w:val="00C70A66"/>
    <w:rsid w:val="00C70AB2"/>
    <w:rsid w:val="00C70B19"/>
    <w:rsid w:val="00C70BAA"/>
    <w:rsid w:val="00C70BBD"/>
    <w:rsid w:val="00C70CBD"/>
    <w:rsid w:val="00C70D65"/>
    <w:rsid w:val="00C70E5D"/>
    <w:rsid w:val="00C71015"/>
    <w:rsid w:val="00C71263"/>
    <w:rsid w:val="00C713AE"/>
    <w:rsid w:val="00C71405"/>
    <w:rsid w:val="00C71457"/>
    <w:rsid w:val="00C714AD"/>
    <w:rsid w:val="00C714DA"/>
    <w:rsid w:val="00C714EF"/>
    <w:rsid w:val="00C71545"/>
    <w:rsid w:val="00C715FF"/>
    <w:rsid w:val="00C717B5"/>
    <w:rsid w:val="00C717D5"/>
    <w:rsid w:val="00C718D3"/>
    <w:rsid w:val="00C71993"/>
    <w:rsid w:val="00C719EF"/>
    <w:rsid w:val="00C71B71"/>
    <w:rsid w:val="00C71D4C"/>
    <w:rsid w:val="00C71E29"/>
    <w:rsid w:val="00C71EB0"/>
    <w:rsid w:val="00C71ED3"/>
    <w:rsid w:val="00C71EFC"/>
    <w:rsid w:val="00C71F47"/>
    <w:rsid w:val="00C7205E"/>
    <w:rsid w:val="00C720A6"/>
    <w:rsid w:val="00C722BC"/>
    <w:rsid w:val="00C722C2"/>
    <w:rsid w:val="00C722E5"/>
    <w:rsid w:val="00C72382"/>
    <w:rsid w:val="00C72439"/>
    <w:rsid w:val="00C72640"/>
    <w:rsid w:val="00C72704"/>
    <w:rsid w:val="00C728B9"/>
    <w:rsid w:val="00C72951"/>
    <w:rsid w:val="00C72A35"/>
    <w:rsid w:val="00C72AFC"/>
    <w:rsid w:val="00C72B08"/>
    <w:rsid w:val="00C72C63"/>
    <w:rsid w:val="00C72E76"/>
    <w:rsid w:val="00C72F31"/>
    <w:rsid w:val="00C72F8D"/>
    <w:rsid w:val="00C7305A"/>
    <w:rsid w:val="00C730A7"/>
    <w:rsid w:val="00C730D9"/>
    <w:rsid w:val="00C733F5"/>
    <w:rsid w:val="00C7362C"/>
    <w:rsid w:val="00C73769"/>
    <w:rsid w:val="00C73894"/>
    <w:rsid w:val="00C738F3"/>
    <w:rsid w:val="00C7393A"/>
    <w:rsid w:val="00C73A8F"/>
    <w:rsid w:val="00C73B7D"/>
    <w:rsid w:val="00C73BA8"/>
    <w:rsid w:val="00C73C12"/>
    <w:rsid w:val="00C73CE2"/>
    <w:rsid w:val="00C73EBE"/>
    <w:rsid w:val="00C73F68"/>
    <w:rsid w:val="00C73FD4"/>
    <w:rsid w:val="00C74090"/>
    <w:rsid w:val="00C740B8"/>
    <w:rsid w:val="00C740BE"/>
    <w:rsid w:val="00C7444D"/>
    <w:rsid w:val="00C74477"/>
    <w:rsid w:val="00C745EC"/>
    <w:rsid w:val="00C74740"/>
    <w:rsid w:val="00C74766"/>
    <w:rsid w:val="00C747BE"/>
    <w:rsid w:val="00C747FF"/>
    <w:rsid w:val="00C7491E"/>
    <w:rsid w:val="00C74A0F"/>
    <w:rsid w:val="00C74A5F"/>
    <w:rsid w:val="00C74AD3"/>
    <w:rsid w:val="00C74B47"/>
    <w:rsid w:val="00C74BDD"/>
    <w:rsid w:val="00C74BFB"/>
    <w:rsid w:val="00C74BFF"/>
    <w:rsid w:val="00C74E04"/>
    <w:rsid w:val="00C74E1B"/>
    <w:rsid w:val="00C74F8C"/>
    <w:rsid w:val="00C75028"/>
    <w:rsid w:val="00C75029"/>
    <w:rsid w:val="00C75240"/>
    <w:rsid w:val="00C754C6"/>
    <w:rsid w:val="00C756EA"/>
    <w:rsid w:val="00C75820"/>
    <w:rsid w:val="00C758BD"/>
    <w:rsid w:val="00C75988"/>
    <w:rsid w:val="00C75AEF"/>
    <w:rsid w:val="00C75B16"/>
    <w:rsid w:val="00C75B44"/>
    <w:rsid w:val="00C75BC9"/>
    <w:rsid w:val="00C75BFF"/>
    <w:rsid w:val="00C75C87"/>
    <w:rsid w:val="00C75E21"/>
    <w:rsid w:val="00C75F4D"/>
    <w:rsid w:val="00C7608F"/>
    <w:rsid w:val="00C7624C"/>
    <w:rsid w:val="00C762BA"/>
    <w:rsid w:val="00C76301"/>
    <w:rsid w:val="00C7632A"/>
    <w:rsid w:val="00C76342"/>
    <w:rsid w:val="00C76408"/>
    <w:rsid w:val="00C7662A"/>
    <w:rsid w:val="00C76673"/>
    <w:rsid w:val="00C766E1"/>
    <w:rsid w:val="00C76724"/>
    <w:rsid w:val="00C76813"/>
    <w:rsid w:val="00C76B18"/>
    <w:rsid w:val="00C76C21"/>
    <w:rsid w:val="00C76F53"/>
    <w:rsid w:val="00C76FB0"/>
    <w:rsid w:val="00C76FF6"/>
    <w:rsid w:val="00C7704A"/>
    <w:rsid w:val="00C77099"/>
    <w:rsid w:val="00C770C7"/>
    <w:rsid w:val="00C7710E"/>
    <w:rsid w:val="00C771A7"/>
    <w:rsid w:val="00C7724A"/>
    <w:rsid w:val="00C772BE"/>
    <w:rsid w:val="00C772C1"/>
    <w:rsid w:val="00C77465"/>
    <w:rsid w:val="00C775ED"/>
    <w:rsid w:val="00C777F3"/>
    <w:rsid w:val="00C778C2"/>
    <w:rsid w:val="00C77921"/>
    <w:rsid w:val="00C77971"/>
    <w:rsid w:val="00C77A0D"/>
    <w:rsid w:val="00C77B08"/>
    <w:rsid w:val="00C77BD8"/>
    <w:rsid w:val="00C77C4E"/>
    <w:rsid w:val="00C77DAE"/>
    <w:rsid w:val="00C77FAA"/>
    <w:rsid w:val="00C80074"/>
    <w:rsid w:val="00C8017B"/>
    <w:rsid w:val="00C8028D"/>
    <w:rsid w:val="00C8039F"/>
    <w:rsid w:val="00C803D8"/>
    <w:rsid w:val="00C805EE"/>
    <w:rsid w:val="00C8060F"/>
    <w:rsid w:val="00C808F8"/>
    <w:rsid w:val="00C80A5B"/>
    <w:rsid w:val="00C80B35"/>
    <w:rsid w:val="00C80D2F"/>
    <w:rsid w:val="00C80E27"/>
    <w:rsid w:val="00C80F11"/>
    <w:rsid w:val="00C80FB5"/>
    <w:rsid w:val="00C81062"/>
    <w:rsid w:val="00C810A4"/>
    <w:rsid w:val="00C810DD"/>
    <w:rsid w:val="00C810E4"/>
    <w:rsid w:val="00C81118"/>
    <w:rsid w:val="00C81121"/>
    <w:rsid w:val="00C8112D"/>
    <w:rsid w:val="00C81180"/>
    <w:rsid w:val="00C811E5"/>
    <w:rsid w:val="00C811FD"/>
    <w:rsid w:val="00C8127A"/>
    <w:rsid w:val="00C8127C"/>
    <w:rsid w:val="00C81320"/>
    <w:rsid w:val="00C8133F"/>
    <w:rsid w:val="00C8136F"/>
    <w:rsid w:val="00C8139B"/>
    <w:rsid w:val="00C81434"/>
    <w:rsid w:val="00C8143C"/>
    <w:rsid w:val="00C814EA"/>
    <w:rsid w:val="00C814EE"/>
    <w:rsid w:val="00C81626"/>
    <w:rsid w:val="00C81682"/>
    <w:rsid w:val="00C816F9"/>
    <w:rsid w:val="00C818AA"/>
    <w:rsid w:val="00C81AA1"/>
    <w:rsid w:val="00C81C53"/>
    <w:rsid w:val="00C81C60"/>
    <w:rsid w:val="00C81CB2"/>
    <w:rsid w:val="00C81E3D"/>
    <w:rsid w:val="00C81E7C"/>
    <w:rsid w:val="00C820D2"/>
    <w:rsid w:val="00C82176"/>
    <w:rsid w:val="00C82181"/>
    <w:rsid w:val="00C823E2"/>
    <w:rsid w:val="00C824FB"/>
    <w:rsid w:val="00C8253A"/>
    <w:rsid w:val="00C826B5"/>
    <w:rsid w:val="00C829AC"/>
    <w:rsid w:val="00C829C7"/>
    <w:rsid w:val="00C82A9A"/>
    <w:rsid w:val="00C82B5D"/>
    <w:rsid w:val="00C82BF4"/>
    <w:rsid w:val="00C82C0A"/>
    <w:rsid w:val="00C82C3F"/>
    <w:rsid w:val="00C82D83"/>
    <w:rsid w:val="00C82EC0"/>
    <w:rsid w:val="00C82EE6"/>
    <w:rsid w:val="00C82F5B"/>
    <w:rsid w:val="00C82FCD"/>
    <w:rsid w:val="00C82FF7"/>
    <w:rsid w:val="00C83082"/>
    <w:rsid w:val="00C830A9"/>
    <w:rsid w:val="00C83122"/>
    <w:rsid w:val="00C833BD"/>
    <w:rsid w:val="00C834BC"/>
    <w:rsid w:val="00C8370E"/>
    <w:rsid w:val="00C83792"/>
    <w:rsid w:val="00C83855"/>
    <w:rsid w:val="00C83896"/>
    <w:rsid w:val="00C838D2"/>
    <w:rsid w:val="00C839DC"/>
    <w:rsid w:val="00C839E2"/>
    <w:rsid w:val="00C83BC0"/>
    <w:rsid w:val="00C83C1E"/>
    <w:rsid w:val="00C83C38"/>
    <w:rsid w:val="00C83C49"/>
    <w:rsid w:val="00C83C4B"/>
    <w:rsid w:val="00C83CE4"/>
    <w:rsid w:val="00C83E21"/>
    <w:rsid w:val="00C83E2A"/>
    <w:rsid w:val="00C83EE0"/>
    <w:rsid w:val="00C83F64"/>
    <w:rsid w:val="00C842C6"/>
    <w:rsid w:val="00C844FD"/>
    <w:rsid w:val="00C84506"/>
    <w:rsid w:val="00C8456D"/>
    <w:rsid w:val="00C845F8"/>
    <w:rsid w:val="00C8460F"/>
    <w:rsid w:val="00C8462D"/>
    <w:rsid w:val="00C847F4"/>
    <w:rsid w:val="00C849BF"/>
    <w:rsid w:val="00C84AD0"/>
    <w:rsid w:val="00C84B56"/>
    <w:rsid w:val="00C84C26"/>
    <w:rsid w:val="00C84C5B"/>
    <w:rsid w:val="00C84C6E"/>
    <w:rsid w:val="00C84C8B"/>
    <w:rsid w:val="00C84DAD"/>
    <w:rsid w:val="00C84F7F"/>
    <w:rsid w:val="00C8501F"/>
    <w:rsid w:val="00C850C8"/>
    <w:rsid w:val="00C85101"/>
    <w:rsid w:val="00C851EE"/>
    <w:rsid w:val="00C8520F"/>
    <w:rsid w:val="00C853B2"/>
    <w:rsid w:val="00C85482"/>
    <w:rsid w:val="00C8548E"/>
    <w:rsid w:val="00C854B4"/>
    <w:rsid w:val="00C857C5"/>
    <w:rsid w:val="00C859BD"/>
    <w:rsid w:val="00C859F3"/>
    <w:rsid w:val="00C85C03"/>
    <w:rsid w:val="00C85C07"/>
    <w:rsid w:val="00C85CCC"/>
    <w:rsid w:val="00C85D29"/>
    <w:rsid w:val="00C85F05"/>
    <w:rsid w:val="00C86010"/>
    <w:rsid w:val="00C86024"/>
    <w:rsid w:val="00C86177"/>
    <w:rsid w:val="00C861FA"/>
    <w:rsid w:val="00C863A3"/>
    <w:rsid w:val="00C864D2"/>
    <w:rsid w:val="00C86556"/>
    <w:rsid w:val="00C865B3"/>
    <w:rsid w:val="00C8662B"/>
    <w:rsid w:val="00C866E8"/>
    <w:rsid w:val="00C867E5"/>
    <w:rsid w:val="00C8689A"/>
    <w:rsid w:val="00C86B1C"/>
    <w:rsid w:val="00C86C5D"/>
    <w:rsid w:val="00C86E9F"/>
    <w:rsid w:val="00C86F79"/>
    <w:rsid w:val="00C86F8D"/>
    <w:rsid w:val="00C87071"/>
    <w:rsid w:val="00C87120"/>
    <w:rsid w:val="00C872F9"/>
    <w:rsid w:val="00C87529"/>
    <w:rsid w:val="00C876EF"/>
    <w:rsid w:val="00C87722"/>
    <w:rsid w:val="00C87888"/>
    <w:rsid w:val="00C8791E"/>
    <w:rsid w:val="00C879A0"/>
    <w:rsid w:val="00C87A8D"/>
    <w:rsid w:val="00C87AC1"/>
    <w:rsid w:val="00C87AD6"/>
    <w:rsid w:val="00C87B14"/>
    <w:rsid w:val="00C87B1F"/>
    <w:rsid w:val="00C87D18"/>
    <w:rsid w:val="00C87DB4"/>
    <w:rsid w:val="00C87E75"/>
    <w:rsid w:val="00C90119"/>
    <w:rsid w:val="00C9022C"/>
    <w:rsid w:val="00C904AA"/>
    <w:rsid w:val="00C904DD"/>
    <w:rsid w:val="00C907A4"/>
    <w:rsid w:val="00C90832"/>
    <w:rsid w:val="00C908F8"/>
    <w:rsid w:val="00C90B31"/>
    <w:rsid w:val="00C90BA5"/>
    <w:rsid w:val="00C90C32"/>
    <w:rsid w:val="00C90C46"/>
    <w:rsid w:val="00C90C6A"/>
    <w:rsid w:val="00C90C89"/>
    <w:rsid w:val="00C90E2A"/>
    <w:rsid w:val="00C90EE7"/>
    <w:rsid w:val="00C90F86"/>
    <w:rsid w:val="00C91097"/>
    <w:rsid w:val="00C91155"/>
    <w:rsid w:val="00C911C9"/>
    <w:rsid w:val="00C911E6"/>
    <w:rsid w:val="00C911FB"/>
    <w:rsid w:val="00C91299"/>
    <w:rsid w:val="00C9129C"/>
    <w:rsid w:val="00C91369"/>
    <w:rsid w:val="00C914FC"/>
    <w:rsid w:val="00C91600"/>
    <w:rsid w:val="00C917ED"/>
    <w:rsid w:val="00C9181B"/>
    <w:rsid w:val="00C91951"/>
    <w:rsid w:val="00C91980"/>
    <w:rsid w:val="00C91A1B"/>
    <w:rsid w:val="00C91AEB"/>
    <w:rsid w:val="00C91BFD"/>
    <w:rsid w:val="00C91C58"/>
    <w:rsid w:val="00C91EBD"/>
    <w:rsid w:val="00C92064"/>
    <w:rsid w:val="00C92158"/>
    <w:rsid w:val="00C923E1"/>
    <w:rsid w:val="00C9257A"/>
    <w:rsid w:val="00C9259A"/>
    <w:rsid w:val="00C925B0"/>
    <w:rsid w:val="00C925FA"/>
    <w:rsid w:val="00C927E7"/>
    <w:rsid w:val="00C92803"/>
    <w:rsid w:val="00C92C63"/>
    <w:rsid w:val="00C92C82"/>
    <w:rsid w:val="00C92D2E"/>
    <w:rsid w:val="00C92F6F"/>
    <w:rsid w:val="00C9327C"/>
    <w:rsid w:val="00C932BA"/>
    <w:rsid w:val="00C932D8"/>
    <w:rsid w:val="00C9330E"/>
    <w:rsid w:val="00C933FB"/>
    <w:rsid w:val="00C93578"/>
    <w:rsid w:val="00C937AA"/>
    <w:rsid w:val="00C937AB"/>
    <w:rsid w:val="00C939F6"/>
    <w:rsid w:val="00C93A98"/>
    <w:rsid w:val="00C93AAC"/>
    <w:rsid w:val="00C93B31"/>
    <w:rsid w:val="00C93B85"/>
    <w:rsid w:val="00C93BC9"/>
    <w:rsid w:val="00C93ED0"/>
    <w:rsid w:val="00C93FD3"/>
    <w:rsid w:val="00C9408E"/>
    <w:rsid w:val="00C94219"/>
    <w:rsid w:val="00C94260"/>
    <w:rsid w:val="00C943E4"/>
    <w:rsid w:val="00C94664"/>
    <w:rsid w:val="00C946F5"/>
    <w:rsid w:val="00C9480B"/>
    <w:rsid w:val="00C948B7"/>
    <w:rsid w:val="00C94957"/>
    <w:rsid w:val="00C94984"/>
    <w:rsid w:val="00C94A42"/>
    <w:rsid w:val="00C94B07"/>
    <w:rsid w:val="00C94BE1"/>
    <w:rsid w:val="00C94BF3"/>
    <w:rsid w:val="00C94C9C"/>
    <w:rsid w:val="00C94CF5"/>
    <w:rsid w:val="00C94FEE"/>
    <w:rsid w:val="00C950AF"/>
    <w:rsid w:val="00C95115"/>
    <w:rsid w:val="00C952A9"/>
    <w:rsid w:val="00C953ED"/>
    <w:rsid w:val="00C954B3"/>
    <w:rsid w:val="00C955A9"/>
    <w:rsid w:val="00C95642"/>
    <w:rsid w:val="00C956B2"/>
    <w:rsid w:val="00C956F8"/>
    <w:rsid w:val="00C95753"/>
    <w:rsid w:val="00C957E1"/>
    <w:rsid w:val="00C95817"/>
    <w:rsid w:val="00C95922"/>
    <w:rsid w:val="00C95AF2"/>
    <w:rsid w:val="00C95B1F"/>
    <w:rsid w:val="00C95BC7"/>
    <w:rsid w:val="00C95CA5"/>
    <w:rsid w:val="00C95DE1"/>
    <w:rsid w:val="00C95E8C"/>
    <w:rsid w:val="00C95EE6"/>
    <w:rsid w:val="00C95F1E"/>
    <w:rsid w:val="00C95FA1"/>
    <w:rsid w:val="00C96273"/>
    <w:rsid w:val="00C96360"/>
    <w:rsid w:val="00C9646A"/>
    <w:rsid w:val="00C964C7"/>
    <w:rsid w:val="00C964EC"/>
    <w:rsid w:val="00C96507"/>
    <w:rsid w:val="00C9653C"/>
    <w:rsid w:val="00C9656C"/>
    <w:rsid w:val="00C9661A"/>
    <w:rsid w:val="00C96621"/>
    <w:rsid w:val="00C96784"/>
    <w:rsid w:val="00C96785"/>
    <w:rsid w:val="00C967F5"/>
    <w:rsid w:val="00C968E7"/>
    <w:rsid w:val="00C96943"/>
    <w:rsid w:val="00C969DF"/>
    <w:rsid w:val="00C96B40"/>
    <w:rsid w:val="00C96B79"/>
    <w:rsid w:val="00C96BAD"/>
    <w:rsid w:val="00C96CC9"/>
    <w:rsid w:val="00C96CE1"/>
    <w:rsid w:val="00C96D18"/>
    <w:rsid w:val="00C96E35"/>
    <w:rsid w:val="00C96E83"/>
    <w:rsid w:val="00C96F4B"/>
    <w:rsid w:val="00C971E8"/>
    <w:rsid w:val="00C9743A"/>
    <w:rsid w:val="00C97689"/>
    <w:rsid w:val="00C97836"/>
    <w:rsid w:val="00C97878"/>
    <w:rsid w:val="00C97892"/>
    <w:rsid w:val="00C97895"/>
    <w:rsid w:val="00C97943"/>
    <w:rsid w:val="00C979F9"/>
    <w:rsid w:val="00C97BD4"/>
    <w:rsid w:val="00C97DB7"/>
    <w:rsid w:val="00C97E82"/>
    <w:rsid w:val="00C97F5A"/>
    <w:rsid w:val="00C99ABB"/>
    <w:rsid w:val="00CA032D"/>
    <w:rsid w:val="00CA048C"/>
    <w:rsid w:val="00CA04C0"/>
    <w:rsid w:val="00CA051D"/>
    <w:rsid w:val="00CA05C9"/>
    <w:rsid w:val="00CA060A"/>
    <w:rsid w:val="00CA080E"/>
    <w:rsid w:val="00CA089A"/>
    <w:rsid w:val="00CA0A0C"/>
    <w:rsid w:val="00CA0A8B"/>
    <w:rsid w:val="00CA0BE2"/>
    <w:rsid w:val="00CA0CCA"/>
    <w:rsid w:val="00CA0E7E"/>
    <w:rsid w:val="00CA0F3A"/>
    <w:rsid w:val="00CA101B"/>
    <w:rsid w:val="00CA10E1"/>
    <w:rsid w:val="00CA12B6"/>
    <w:rsid w:val="00CA12CC"/>
    <w:rsid w:val="00CA1312"/>
    <w:rsid w:val="00CA1463"/>
    <w:rsid w:val="00CA1688"/>
    <w:rsid w:val="00CA16FF"/>
    <w:rsid w:val="00CA18AA"/>
    <w:rsid w:val="00CA1A65"/>
    <w:rsid w:val="00CA1A9B"/>
    <w:rsid w:val="00CA1AF4"/>
    <w:rsid w:val="00CA1B94"/>
    <w:rsid w:val="00CA1DF0"/>
    <w:rsid w:val="00CA1E5A"/>
    <w:rsid w:val="00CA201B"/>
    <w:rsid w:val="00CA2216"/>
    <w:rsid w:val="00CA254C"/>
    <w:rsid w:val="00CA25C0"/>
    <w:rsid w:val="00CA25C9"/>
    <w:rsid w:val="00CA2602"/>
    <w:rsid w:val="00CA2658"/>
    <w:rsid w:val="00CA2678"/>
    <w:rsid w:val="00CA284B"/>
    <w:rsid w:val="00CA2923"/>
    <w:rsid w:val="00CA29A6"/>
    <w:rsid w:val="00CA29B9"/>
    <w:rsid w:val="00CA2B14"/>
    <w:rsid w:val="00CA2BDB"/>
    <w:rsid w:val="00CA2C60"/>
    <w:rsid w:val="00CA2CA7"/>
    <w:rsid w:val="00CA2CC4"/>
    <w:rsid w:val="00CA2E0E"/>
    <w:rsid w:val="00CA2E45"/>
    <w:rsid w:val="00CA2F70"/>
    <w:rsid w:val="00CA2FDC"/>
    <w:rsid w:val="00CA304F"/>
    <w:rsid w:val="00CA30C0"/>
    <w:rsid w:val="00CA3387"/>
    <w:rsid w:val="00CA344D"/>
    <w:rsid w:val="00CA35A7"/>
    <w:rsid w:val="00CA36B5"/>
    <w:rsid w:val="00CA36D5"/>
    <w:rsid w:val="00CA376E"/>
    <w:rsid w:val="00CA386B"/>
    <w:rsid w:val="00CA38DD"/>
    <w:rsid w:val="00CA396E"/>
    <w:rsid w:val="00CA3971"/>
    <w:rsid w:val="00CA3A0E"/>
    <w:rsid w:val="00CA3AFA"/>
    <w:rsid w:val="00CA3BA9"/>
    <w:rsid w:val="00CA3C43"/>
    <w:rsid w:val="00CA3D30"/>
    <w:rsid w:val="00CA3D5B"/>
    <w:rsid w:val="00CA3D77"/>
    <w:rsid w:val="00CA3E33"/>
    <w:rsid w:val="00CA3E6C"/>
    <w:rsid w:val="00CA3E84"/>
    <w:rsid w:val="00CA3F6A"/>
    <w:rsid w:val="00CA3FCA"/>
    <w:rsid w:val="00CA3FDC"/>
    <w:rsid w:val="00CA4034"/>
    <w:rsid w:val="00CA4115"/>
    <w:rsid w:val="00CA4200"/>
    <w:rsid w:val="00CA42C2"/>
    <w:rsid w:val="00CA437B"/>
    <w:rsid w:val="00CA4521"/>
    <w:rsid w:val="00CA4534"/>
    <w:rsid w:val="00CA4538"/>
    <w:rsid w:val="00CA468D"/>
    <w:rsid w:val="00CA46A6"/>
    <w:rsid w:val="00CA46E4"/>
    <w:rsid w:val="00CA4A28"/>
    <w:rsid w:val="00CA4B27"/>
    <w:rsid w:val="00CA4B72"/>
    <w:rsid w:val="00CA4BEA"/>
    <w:rsid w:val="00CA4CC4"/>
    <w:rsid w:val="00CA4D83"/>
    <w:rsid w:val="00CA4E51"/>
    <w:rsid w:val="00CA4ED4"/>
    <w:rsid w:val="00CA50AF"/>
    <w:rsid w:val="00CA50BE"/>
    <w:rsid w:val="00CA52BC"/>
    <w:rsid w:val="00CA52FA"/>
    <w:rsid w:val="00CA5308"/>
    <w:rsid w:val="00CA5363"/>
    <w:rsid w:val="00CA53C9"/>
    <w:rsid w:val="00CA540E"/>
    <w:rsid w:val="00CA548B"/>
    <w:rsid w:val="00CA562C"/>
    <w:rsid w:val="00CA571E"/>
    <w:rsid w:val="00CA573F"/>
    <w:rsid w:val="00CA576E"/>
    <w:rsid w:val="00CA580F"/>
    <w:rsid w:val="00CA58ED"/>
    <w:rsid w:val="00CA5911"/>
    <w:rsid w:val="00CA5BDF"/>
    <w:rsid w:val="00CA5E32"/>
    <w:rsid w:val="00CA5E47"/>
    <w:rsid w:val="00CA5E8C"/>
    <w:rsid w:val="00CA5F2C"/>
    <w:rsid w:val="00CA5FED"/>
    <w:rsid w:val="00CA603A"/>
    <w:rsid w:val="00CA6060"/>
    <w:rsid w:val="00CA609A"/>
    <w:rsid w:val="00CA60D1"/>
    <w:rsid w:val="00CA619B"/>
    <w:rsid w:val="00CA620C"/>
    <w:rsid w:val="00CA6482"/>
    <w:rsid w:val="00CA6485"/>
    <w:rsid w:val="00CA64FF"/>
    <w:rsid w:val="00CA6587"/>
    <w:rsid w:val="00CA660D"/>
    <w:rsid w:val="00CA6849"/>
    <w:rsid w:val="00CA68A5"/>
    <w:rsid w:val="00CA6982"/>
    <w:rsid w:val="00CA698B"/>
    <w:rsid w:val="00CA699A"/>
    <w:rsid w:val="00CA69CB"/>
    <w:rsid w:val="00CA6BE7"/>
    <w:rsid w:val="00CA6C0A"/>
    <w:rsid w:val="00CA6C1C"/>
    <w:rsid w:val="00CA6C34"/>
    <w:rsid w:val="00CA6C52"/>
    <w:rsid w:val="00CA6C55"/>
    <w:rsid w:val="00CA6E69"/>
    <w:rsid w:val="00CA6F33"/>
    <w:rsid w:val="00CA6F50"/>
    <w:rsid w:val="00CA702A"/>
    <w:rsid w:val="00CA70B6"/>
    <w:rsid w:val="00CA716B"/>
    <w:rsid w:val="00CA7259"/>
    <w:rsid w:val="00CA72E5"/>
    <w:rsid w:val="00CA7421"/>
    <w:rsid w:val="00CA747E"/>
    <w:rsid w:val="00CA749E"/>
    <w:rsid w:val="00CA74B2"/>
    <w:rsid w:val="00CA759D"/>
    <w:rsid w:val="00CA786E"/>
    <w:rsid w:val="00CA7872"/>
    <w:rsid w:val="00CA788F"/>
    <w:rsid w:val="00CA78BB"/>
    <w:rsid w:val="00CA7BE4"/>
    <w:rsid w:val="00CA7BF8"/>
    <w:rsid w:val="00CA7D4A"/>
    <w:rsid w:val="00CA7EA4"/>
    <w:rsid w:val="00CA7EAE"/>
    <w:rsid w:val="00CA7EDD"/>
    <w:rsid w:val="00CA7FED"/>
    <w:rsid w:val="00CB0055"/>
    <w:rsid w:val="00CB0120"/>
    <w:rsid w:val="00CB01DC"/>
    <w:rsid w:val="00CB0220"/>
    <w:rsid w:val="00CB0326"/>
    <w:rsid w:val="00CB0465"/>
    <w:rsid w:val="00CB0491"/>
    <w:rsid w:val="00CB08CC"/>
    <w:rsid w:val="00CB0AE4"/>
    <w:rsid w:val="00CB0B02"/>
    <w:rsid w:val="00CB0C99"/>
    <w:rsid w:val="00CB0E0D"/>
    <w:rsid w:val="00CB0EE9"/>
    <w:rsid w:val="00CB0FE1"/>
    <w:rsid w:val="00CB10CF"/>
    <w:rsid w:val="00CB11A3"/>
    <w:rsid w:val="00CB1242"/>
    <w:rsid w:val="00CB127B"/>
    <w:rsid w:val="00CB132D"/>
    <w:rsid w:val="00CB14B8"/>
    <w:rsid w:val="00CB1553"/>
    <w:rsid w:val="00CB1612"/>
    <w:rsid w:val="00CB17AA"/>
    <w:rsid w:val="00CB19F2"/>
    <w:rsid w:val="00CB1A26"/>
    <w:rsid w:val="00CB1A39"/>
    <w:rsid w:val="00CB1B49"/>
    <w:rsid w:val="00CB1B4F"/>
    <w:rsid w:val="00CB1C48"/>
    <w:rsid w:val="00CB1C6D"/>
    <w:rsid w:val="00CB1DCB"/>
    <w:rsid w:val="00CB1E30"/>
    <w:rsid w:val="00CB1E55"/>
    <w:rsid w:val="00CB1E91"/>
    <w:rsid w:val="00CB1F32"/>
    <w:rsid w:val="00CB1F3F"/>
    <w:rsid w:val="00CB1FBC"/>
    <w:rsid w:val="00CB20B0"/>
    <w:rsid w:val="00CB2128"/>
    <w:rsid w:val="00CB21A8"/>
    <w:rsid w:val="00CB2279"/>
    <w:rsid w:val="00CB22DD"/>
    <w:rsid w:val="00CB2360"/>
    <w:rsid w:val="00CB2362"/>
    <w:rsid w:val="00CB2383"/>
    <w:rsid w:val="00CB25AA"/>
    <w:rsid w:val="00CB25E0"/>
    <w:rsid w:val="00CB26A5"/>
    <w:rsid w:val="00CB2754"/>
    <w:rsid w:val="00CB27FF"/>
    <w:rsid w:val="00CB2837"/>
    <w:rsid w:val="00CB28F2"/>
    <w:rsid w:val="00CB2A11"/>
    <w:rsid w:val="00CB2BA3"/>
    <w:rsid w:val="00CB2CFE"/>
    <w:rsid w:val="00CB2E72"/>
    <w:rsid w:val="00CB2F18"/>
    <w:rsid w:val="00CB30B7"/>
    <w:rsid w:val="00CB31CC"/>
    <w:rsid w:val="00CB3280"/>
    <w:rsid w:val="00CB35C0"/>
    <w:rsid w:val="00CB37B4"/>
    <w:rsid w:val="00CB385C"/>
    <w:rsid w:val="00CB3906"/>
    <w:rsid w:val="00CB3958"/>
    <w:rsid w:val="00CB39FC"/>
    <w:rsid w:val="00CB3B19"/>
    <w:rsid w:val="00CB3B23"/>
    <w:rsid w:val="00CB3CC5"/>
    <w:rsid w:val="00CB3D98"/>
    <w:rsid w:val="00CB3EAE"/>
    <w:rsid w:val="00CB407B"/>
    <w:rsid w:val="00CB409A"/>
    <w:rsid w:val="00CB40F2"/>
    <w:rsid w:val="00CB417B"/>
    <w:rsid w:val="00CB41A4"/>
    <w:rsid w:val="00CB421A"/>
    <w:rsid w:val="00CB4254"/>
    <w:rsid w:val="00CB433A"/>
    <w:rsid w:val="00CB4395"/>
    <w:rsid w:val="00CB43BC"/>
    <w:rsid w:val="00CB43C2"/>
    <w:rsid w:val="00CB4553"/>
    <w:rsid w:val="00CB4616"/>
    <w:rsid w:val="00CB4771"/>
    <w:rsid w:val="00CB483C"/>
    <w:rsid w:val="00CB4AB5"/>
    <w:rsid w:val="00CB4AEB"/>
    <w:rsid w:val="00CB4B12"/>
    <w:rsid w:val="00CB4B89"/>
    <w:rsid w:val="00CB4BF7"/>
    <w:rsid w:val="00CB4E32"/>
    <w:rsid w:val="00CB4EB1"/>
    <w:rsid w:val="00CB4EEE"/>
    <w:rsid w:val="00CB4FBF"/>
    <w:rsid w:val="00CB4FD4"/>
    <w:rsid w:val="00CB513B"/>
    <w:rsid w:val="00CB51B2"/>
    <w:rsid w:val="00CB51F9"/>
    <w:rsid w:val="00CB526E"/>
    <w:rsid w:val="00CB56D8"/>
    <w:rsid w:val="00CB572B"/>
    <w:rsid w:val="00CB5980"/>
    <w:rsid w:val="00CB59C1"/>
    <w:rsid w:val="00CB5F67"/>
    <w:rsid w:val="00CB602D"/>
    <w:rsid w:val="00CB60CF"/>
    <w:rsid w:val="00CB6163"/>
    <w:rsid w:val="00CB61B8"/>
    <w:rsid w:val="00CB61E1"/>
    <w:rsid w:val="00CB622E"/>
    <w:rsid w:val="00CB6350"/>
    <w:rsid w:val="00CB6583"/>
    <w:rsid w:val="00CB679E"/>
    <w:rsid w:val="00CB67D0"/>
    <w:rsid w:val="00CB6A71"/>
    <w:rsid w:val="00CB6B1E"/>
    <w:rsid w:val="00CB6B62"/>
    <w:rsid w:val="00CB6D39"/>
    <w:rsid w:val="00CB6E85"/>
    <w:rsid w:val="00CB6E94"/>
    <w:rsid w:val="00CB6F5B"/>
    <w:rsid w:val="00CB7007"/>
    <w:rsid w:val="00CB70BE"/>
    <w:rsid w:val="00CB70F6"/>
    <w:rsid w:val="00CB73FF"/>
    <w:rsid w:val="00CB74CA"/>
    <w:rsid w:val="00CB7525"/>
    <w:rsid w:val="00CB75E8"/>
    <w:rsid w:val="00CB7682"/>
    <w:rsid w:val="00CB7729"/>
    <w:rsid w:val="00CB7771"/>
    <w:rsid w:val="00CB7A7C"/>
    <w:rsid w:val="00CB7B24"/>
    <w:rsid w:val="00CB7D45"/>
    <w:rsid w:val="00CB7F08"/>
    <w:rsid w:val="00CB7F1E"/>
    <w:rsid w:val="00CB7F45"/>
    <w:rsid w:val="00CB7FBF"/>
    <w:rsid w:val="00CC0030"/>
    <w:rsid w:val="00CC0049"/>
    <w:rsid w:val="00CC007E"/>
    <w:rsid w:val="00CC01A8"/>
    <w:rsid w:val="00CC01FB"/>
    <w:rsid w:val="00CC02DC"/>
    <w:rsid w:val="00CC0306"/>
    <w:rsid w:val="00CC0382"/>
    <w:rsid w:val="00CC04CC"/>
    <w:rsid w:val="00CC05B3"/>
    <w:rsid w:val="00CC05EA"/>
    <w:rsid w:val="00CC06A5"/>
    <w:rsid w:val="00CC0729"/>
    <w:rsid w:val="00CC08FA"/>
    <w:rsid w:val="00CC0A05"/>
    <w:rsid w:val="00CC0A85"/>
    <w:rsid w:val="00CC0ABE"/>
    <w:rsid w:val="00CC0AC4"/>
    <w:rsid w:val="00CC0CAC"/>
    <w:rsid w:val="00CC0D9E"/>
    <w:rsid w:val="00CC0D9F"/>
    <w:rsid w:val="00CC0E1F"/>
    <w:rsid w:val="00CC100A"/>
    <w:rsid w:val="00CC11A4"/>
    <w:rsid w:val="00CC11C7"/>
    <w:rsid w:val="00CC11DC"/>
    <w:rsid w:val="00CC121C"/>
    <w:rsid w:val="00CC1262"/>
    <w:rsid w:val="00CC1277"/>
    <w:rsid w:val="00CC1285"/>
    <w:rsid w:val="00CC139B"/>
    <w:rsid w:val="00CC13C5"/>
    <w:rsid w:val="00CC1431"/>
    <w:rsid w:val="00CC1522"/>
    <w:rsid w:val="00CC1538"/>
    <w:rsid w:val="00CC16A3"/>
    <w:rsid w:val="00CC18EF"/>
    <w:rsid w:val="00CC19D3"/>
    <w:rsid w:val="00CC19D8"/>
    <w:rsid w:val="00CC1A29"/>
    <w:rsid w:val="00CC1B42"/>
    <w:rsid w:val="00CC1BEB"/>
    <w:rsid w:val="00CC1CC4"/>
    <w:rsid w:val="00CC1D1B"/>
    <w:rsid w:val="00CC1E72"/>
    <w:rsid w:val="00CC1F30"/>
    <w:rsid w:val="00CC1F7F"/>
    <w:rsid w:val="00CC203D"/>
    <w:rsid w:val="00CC208B"/>
    <w:rsid w:val="00CC2100"/>
    <w:rsid w:val="00CC2123"/>
    <w:rsid w:val="00CC21D7"/>
    <w:rsid w:val="00CC2237"/>
    <w:rsid w:val="00CC2359"/>
    <w:rsid w:val="00CC2392"/>
    <w:rsid w:val="00CC23D7"/>
    <w:rsid w:val="00CC2427"/>
    <w:rsid w:val="00CC2466"/>
    <w:rsid w:val="00CC2647"/>
    <w:rsid w:val="00CC2660"/>
    <w:rsid w:val="00CC268C"/>
    <w:rsid w:val="00CC274B"/>
    <w:rsid w:val="00CC2838"/>
    <w:rsid w:val="00CC2872"/>
    <w:rsid w:val="00CC28CD"/>
    <w:rsid w:val="00CC2916"/>
    <w:rsid w:val="00CC293D"/>
    <w:rsid w:val="00CC2BB1"/>
    <w:rsid w:val="00CC2C5E"/>
    <w:rsid w:val="00CC2CA6"/>
    <w:rsid w:val="00CC2EFE"/>
    <w:rsid w:val="00CC2F8E"/>
    <w:rsid w:val="00CC30AA"/>
    <w:rsid w:val="00CC30F5"/>
    <w:rsid w:val="00CC312D"/>
    <w:rsid w:val="00CC3200"/>
    <w:rsid w:val="00CC3228"/>
    <w:rsid w:val="00CC344E"/>
    <w:rsid w:val="00CC350D"/>
    <w:rsid w:val="00CC351B"/>
    <w:rsid w:val="00CC3727"/>
    <w:rsid w:val="00CC3729"/>
    <w:rsid w:val="00CC37D2"/>
    <w:rsid w:val="00CC381D"/>
    <w:rsid w:val="00CC3ACC"/>
    <w:rsid w:val="00CC3B00"/>
    <w:rsid w:val="00CC3B88"/>
    <w:rsid w:val="00CC3D25"/>
    <w:rsid w:val="00CC3FCD"/>
    <w:rsid w:val="00CC4105"/>
    <w:rsid w:val="00CC4132"/>
    <w:rsid w:val="00CC429F"/>
    <w:rsid w:val="00CC4356"/>
    <w:rsid w:val="00CC4388"/>
    <w:rsid w:val="00CC43E3"/>
    <w:rsid w:val="00CC444F"/>
    <w:rsid w:val="00CC46A0"/>
    <w:rsid w:val="00CC46C0"/>
    <w:rsid w:val="00CC46C7"/>
    <w:rsid w:val="00CC4716"/>
    <w:rsid w:val="00CC47FD"/>
    <w:rsid w:val="00CC48EC"/>
    <w:rsid w:val="00CC495D"/>
    <w:rsid w:val="00CC49B5"/>
    <w:rsid w:val="00CC4A5F"/>
    <w:rsid w:val="00CC4C52"/>
    <w:rsid w:val="00CC51B9"/>
    <w:rsid w:val="00CC5295"/>
    <w:rsid w:val="00CC5313"/>
    <w:rsid w:val="00CC5464"/>
    <w:rsid w:val="00CC557E"/>
    <w:rsid w:val="00CC5596"/>
    <w:rsid w:val="00CC55C4"/>
    <w:rsid w:val="00CC565D"/>
    <w:rsid w:val="00CC56A5"/>
    <w:rsid w:val="00CC575C"/>
    <w:rsid w:val="00CC5775"/>
    <w:rsid w:val="00CC57A9"/>
    <w:rsid w:val="00CC58C9"/>
    <w:rsid w:val="00CC58F5"/>
    <w:rsid w:val="00CC5A79"/>
    <w:rsid w:val="00CC5DD3"/>
    <w:rsid w:val="00CC5EE1"/>
    <w:rsid w:val="00CC5FFF"/>
    <w:rsid w:val="00CC603B"/>
    <w:rsid w:val="00CC6228"/>
    <w:rsid w:val="00CC6235"/>
    <w:rsid w:val="00CC6239"/>
    <w:rsid w:val="00CC62E4"/>
    <w:rsid w:val="00CC6325"/>
    <w:rsid w:val="00CC645B"/>
    <w:rsid w:val="00CC656E"/>
    <w:rsid w:val="00CC65ED"/>
    <w:rsid w:val="00CC6654"/>
    <w:rsid w:val="00CC6655"/>
    <w:rsid w:val="00CC66A5"/>
    <w:rsid w:val="00CC66B6"/>
    <w:rsid w:val="00CC66E8"/>
    <w:rsid w:val="00CC672F"/>
    <w:rsid w:val="00CC6796"/>
    <w:rsid w:val="00CC67A8"/>
    <w:rsid w:val="00CC6889"/>
    <w:rsid w:val="00CC6897"/>
    <w:rsid w:val="00CC69DA"/>
    <w:rsid w:val="00CC6B12"/>
    <w:rsid w:val="00CC6B5B"/>
    <w:rsid w:val="00CC6B8F"/>
    <w:rsid w:val="00CC6BF5"/>
    <w:rsid w:val="00CC6C7C"/>
    <w:rsid w:val="00CC6C8A"/>
    <w:rsid w:val="00CC6D26"/>
    <w:rsid w:val="00CC6F9A"/>
    <w:rsid w:val="00CC71DB"/>
    <w:rsid w:val="00CC7314"/>
    <w:rsid w:val="00CC73EA"/>
    <w:rsid w:val="00CC750B"/>
    <w:rsid w:val="00CC757D"/>
    <w:rsid w:val="00CC7607"/>
    <w:rsid w:val="00CC7683"/>
    <w:rsid w:val="00CC77A1"/>
    <w:rsid w:val="00CC77D8"/>
    <w:rsid w:val="00CC7808"/>
    <w:rsid w:val="00CC7967"/>
    <w:rsid w:val="00CC7A28"/>
    <w:rsid w:val="00CC7A78"/>
    <w:rsid w:val="00CC7ACF"/>
    <w:rsid w:val="00CC7C7E"/>
    <w:rsid w:val="00CC7CB8"/>
    <w:rsid w:val="00CC7D52"/>
    <w:rsid w:val="00CC7E29"/>
    <w:rsid w:val="00CC7EF8"/>
    <w:rsid w:val="00CD0000"/>
    <w:rsid w:val="00CD00B1"/>
    <w:rsid w:val="00CD0127"/>
    <w:rsid w:val="00CD037E"/>
    <w:rsid w:val="00CD0579"/>
    <w:rsid w:val="00CD05A2"/>
    <w:rsid w:val="00CD0776"/>
    <w:rsid w:val="00CD089F"/>
    <w:rsid w:val="00CD0949"/>
    <w:rsid w:val="00CD0B57"/>
    <w:rsid w:val="00CD0B68"/>
    <w:rsid w:val="00CD0DBB"/>
    <w:rsid w:val="00CD0DF4"/>
    <w:rsid w:val="00CD0E6A"/>
    <w:rsid w:val="00CD0EC7"/>
    <w:rsid w:val="00CD0F66"/>
    <w:rsid w:val="00CD0F93"/>
    <w:rsid w:val="00CD0F96"/>
    <w:rsid w:val="00CD0FFD"/>
    <w:rsid w:val="00CD10A4"/>
    <w:rsid w:val="00CD11FE"/>
    <w:rsid w:val="00CD1227"/>
    <w:rsid w:val="00CD1304"/>
    <w:rsid w:val="00CD1309"/>
    <w:rsid w:val="00CD13CB"/>
    <w:rsid w:val="00CD156F"/>
    <w:rsid w:val="00CD16B1"/>
    <w:rsid w:val="00CD17E8"/>
    <w:rsid w:val="00CD1B33"/>
    <w:rsid w:val="00CD1CAF"/>
    <w:rsid w:val="00CD1DD5"/>
    <w:rsid w:val="00CD1E4F"/>
    <w:rsid w:val="00CD1E68"/>
    <w:rsid w:val="00CD1E8B"/>
    <w:rsid w:val="00CD1E8E"/>
    <w:rsid w:val="00CD1EE5"/>
    <w:rsid w:val="00CD1EF2"/>
    <w:rsid w:val="00CD1F22"/>
    <w:rsid w:val="00CD1F4D"/>
    <w:rsid w:val="00CD1F77"/>
    <w:rsid w:val="00CD1F84"/>
    <w:rsid w:val="00CD2102"/>
    <w:rsid w:val="00CD2317"/>
    <w:rsid w:val="00CD231B"/>
    <w:rsid w:val="00CD2471"/>
    <w:rsid w:val="00CD250F"/>
    <w:rsid w:val="00CD2521"/>
    <w:rsid w:val="00CD2533"/>
    <w:rsid w:val="00CD259A"/>
    <w:rsid w:val="00CD25EC"/>
    <w:rsid w:val="00CD2621"/>
    <w:rsid w:val="00CD2749"/>
    <w:rsid w:val="00CD27A0"/>
    <w:rsid w:val="00CD2965"/>
    <w:rsid w:val="00CD2B92"/>
    <w:rsid w:val="00CD2BFD"/>
    <w:rsid w:val="00CD2CB9"/>
    <w:rsid w:val="00CD2D5A"/>
    <w:rsid w:val="00CD2F02"/>
    <w:rsid w:val="00CD305C"/>
    <w:rsid w:val="00CD305D"/>
    <w:rsid w:val="00CD3107"/>
    <w:rsid w:val="00CD3127"/>
    <w:rsid w:val="00CD3149"/>
    <w:rsid w:val="00CD3181"/>
    <w:rsid w:val="00CD3207"/>
    <w:rsid w:val="00CD3239"/>
    <w:rsid w:val="00CD3255"/>
    <w:rsid w:val="00CD329C"/>
    <w:rsid w:val="00CD3359"/>
    <w:rsid w:val="00CD344D"/>
    <w:rsid w:val="00CD36A0"/>
    <w:rsid w:val="00CD377E"/>
    <w:rsid w:val="00CD3893"/>
    <w:rsid w:val="00CD39B5"/>
    <w:rsid w:val="00CD39FF"/>
    <w:rsid w:val="00CD3AD9"/>
    <w:rsid w:val="00CD3ADA"/>
    <w:rsid w:val="00CD3ED2"/>
    <w:rsid w:val="00CD3F58"/>
    <w:rsid w:val="00CD4179"/>
    <w:rsid w:val="00CD42B2"/>
    <w:rsid w:val="00CD4399"/>
    <w:rsid w:val="00CD44ED"/>
    <w:rsid w:val="00CD467E"/>
    <w:rsid w:val="00CD4874"/>
    <w:rsid w:val="00CD48B5"/>
    <w:rsid w:val="00CD4992"/>
    <w:rsid w:val="00CD4C58"/>
    <w:rsid w:val="00CD4D72"/>
    <w:rsid w:val="00CD4E88"/>
    <w:rsid w:val="00CD50B6"/>
    <w:rsid w:val="00CD51F4"/>
    <w:rsid w:val="00CD522C"/>
    <w:rsid w:val="00CD5286"/>
    <w:rsid w:val="00CD535D"/>
    <w:rsid w:val="00CD5B09"/>
    <w:rsid w:val="00CD5B63"/>
    <w:rsid w:val="00CD5B8D"/>
    <w:rsid w:val="00CD5B9C"/>
    <w:rsid w:val="00CD5C26"/>
    <w:rsid w:val="00CD5CB1"/>
    <w:rsid w:val="00CD5CB4"/>
    <w:rsid w:val="00CD5DB3"/>
    <w:rsid w:val="00CD5E08"/>
    <w:rsid w:val="00CD5F0E"/>
    <w:rsid w:val="00CD63AD"/>
    <w:rsid w:val="00CD6444"/>
    <w:rsid w:val="00CD64A0"/>
    <w:rsid w:val="00CD64D0"/>
    <w:rsid w:val="00CD659D"/>
    <w:rsid w:val="00CD67C2"/>
    <w:rsid w:val="00CD68AA"/>
    <w:rsid w:val="00CD69FF"/>
    <w:rsid w:val="00CD6A00"/>
    <w:rsid w:val="00CD6AB6"/>
    <w:rsid w:val="00CD6AC3"/>
    <w:rsid w:val="00CD6AEA"/>
    <w:rsid w:val="00CD6AFC"/>
    <w:rsid w:val="00CD6B6D"/>
    <w:rsid w:val="00CD6CA6"/>
    <w:rsid w:val="00CD6D8A"/>
    <w:rsid w:val="00CD6DE2"/>
    <w:rsid w:val="00CD6E13"/>
    <w:rsid w:val="00CD6E64"/>
    <w:rsid w:val="00CD6E99"/>
    <w:rsid w:val="00CD6EA7"/>
    <w:rsid w:val="00CD6F48"/>
    <w:rsid w:val="00CD6F50"/>
    <w:rsid w:val="00CD7176"/>
    <w:rsid w:val="00CD71F6"/>
    <w:rsid w:val="00CD7212"/>
    <w:rsid w:val="00CD733D"/>
    <w:rsid w:val="00CD737C"/>
    <w:rsid w:val="00CD7482"/>
    <w:rsid w:val="00CD74AE"/>
    <w:rsid w:val="00CD753F"/>
    <w:rsid w:val="00CD768E"/>
    <w:rsid w:val="00CD76D6"/>
    <w:rsid w:val="00CD7772"/>
    <w:rsid w:val="00CD77AD"/>
    <w:rsid w:val="00CD7821"/>
    <w:rsid w:val="00CD792E"/>
    <w:rsid w:val="00CD7996"/>
    <w:rsid w:val="00CD79F5"/>
    <w:rsid w:val="00CD7BB2"/>
    <w:rsid w:val="00CD7BC7"/>
    <w:rsid w:val="00CD7C33"/>
    <w:rsid w:val="00CD7D89"/>
    <w:rsid w:val="00CD7F56"/>
    <w:rsid w:val="00CD7F95"/>
    <w:rsid w:val="00CE0032"/>
    <w:rsid w:val="00CE007D"/>
    <w:rsid w:val="00CE011D"/>
    <w:rsid w:val="00CE0219"/>
    <w:rsid w:val="00CE0260"/>
    <w:rsid w:val="00CE02E7"/>
    <w:rsid w:val="00CE0345"/>
    <w:rsid w:val="00CE0373"/>
    <w:rsid w:val="00CE03B4"/>
    <w:rsid w:val="00CE03FC"/>
    <w:rsid w:val="00CE054E"/>
    <w:rsid w:val="00CE0588"/>
    <w:rsid w:val="00CE0668"/>
    <w:rsid w:val="00CE08EA"/>
    <w:rsid w:val="00CE0B64"/>
    <w:rsid w:val="00CE0D14"/>
    <w:rsid w:val="00CE0E63"/>
    <w:rsid w:val="00CE0E7A"/>
    <w:rsid w:val="00CE0FAF"/>
    <w:rsid w:val="00CE0FD1"/>
    <w:rsid w:val="00CE1040"/>
    <w:rsid w:val="00CE105F"/>
    <w:rsid w:val="00CE107C"/>
    <w:rsid w:val="00CE10B7"/>
    <w:rsid w:val="00CE10D5"/>
    <w:rsid w:val="00CE11E0"/>
    <w:rsid w:val="00CE12D8"/>
    <w:rsid w:val="00CE1328"/>
    <w:rsid w:val="00CE14D7"/>
    <w:rsid w:val="00CE1514"/>
    <w:rsid w:val="00CE1928"/>
    <w:rsid w:val="00CE19A0"/>
    <w:rsid w:val="00CE1ACC"/>
    <w:rsid w:val="00CE1B8D"/>
    <w:rsid w:val="00CE1BA1"/>
    <w:rsid w:val="00CE1D6D"/>
    <w:rsid w:val="00CE1DA5"/>
    <w:rsid w:val="00CE1DF7"/>
    <w:rsid w:val="00CE1F5B"/>
    <w:rsid w:val="00CE1F5C"/>
    <w:rsid w:val="00CE1F86"/>
    <w:rsid w:val="00CE2044"/>
    <w:rsid w:val="00CE2057"/>
    <w:rsid w:val="00CE2072"/>
    <w:rsid w:val="00CE210D"/>
    <w:rsid w:val="00CE221E"/>
    <w:rsid w:val="00CE22E1"/>
    <w:rsid w:val="00CE2449"/>
    <w:rsid w:val="00CE244E"/>
    <w:rsid w:val="00CE2805"/>
    <w:rsid w:val="00CE29DC"/>
    <w:rsid w:val="00CE2B72"/>
    <w:rsid w:val="00CE2B83"/>
    <w:rsid w:val="00CE2CE8"/>
    <w:rsid w:val="00CE2F52"/>
    <w:rsid w:val="00CE312C"/>
    <w:rsid w:val="00CE3145"/>
    <w:rsid w:val="00CE3154"/>
    <w:rsid w:val="00CE3357"/>
    <w:rsid w:val="00CE3472"/>
    <w:rsid w:val="00CE3495"/>
    <w:rsid w:val="00CE34F2"/>
    <w:rsid w:val="00CE3830"/>
    <w:rsid w:val="00CE3873"/>
    <w:rsid w:val="00CE3889"/>
    <w:rsid w:val="00CE38F6"/>
    <w:rsid w:val="00CE39A6"/>
    <w:rsid w:val="00CE3A28"/>
    <w:rsid w:val="00CE3A36"/>
    <w:rsid w:val="00CE3B4E"/>
    <w:rsid w:val="00CE3C59"/>
    <w:rsid w:val="00CE3D14"/>
    <w:rsid w:val="00CE3D8C"/>
    <w:rsid w:val="00CE3DE9"/>
    <w:rsid w:val="00CE40F5"/>
    <w:rsid w:val="00CE41A2"/>
    <w:rsid w:val="00CE4376"/>
    <w:rsid w:val="00CE44A3"/>
    <w:rsid w:val="00CE44C2"/>
    <w:rsid w:val="00CE4509"/>
    <w:rsid w:val="00CE461A"/>
    <w:rsid w:val="00CE48C3"/>
    <w:rsid w:val="00CE49CD"/>
    <w:rsid w:val="00CE4A6A"/>
    <w:rsid w:val="00CE4B11"/>
    <w:rsid w:val="00CE4B46"/>
    <w:rsid w:val="00CE4C85"/>
    <w:rsid w:val="00CE4CBE"/>
    <w:rsid w:val="00CE4D21"/>
    <w:rsid w:val="00CE4D48"/>
    <w:rsid w:val="00CE4F12"/>
    <w:rsid w:val="00CE4F66"/>
    <w:rsid w:val="00CE4F6D"/>
    <w:rsid w:val="00CE5125"/>
    <w:rsid w:val="00CE5304"/>
    <w:rsid w:val="00CE541B"/>
    <w:rsid w:val="00CE5491"/>
    <w:rsid w:val="00CE5571"/>
    <w:rsid w:val="00CE558D"/>
    <w:rsid w:val="00CE5728"/>
    <w:rsid w:val="00CE5997"/>
    <w:rsid w:val="00CE59ED"/>
    <w:rsid w:val="00CE5AAF"/>
    <w:rsid w:val="00CE5ADB"/>
    <w:rsid w:val="00CE5BDD"/>
    <w:rsid w:val="00CE5CD2"/>
    <w:rsid w:val="00CE5CE1"/>
    <w:rsid w:val="00CE5D0C"/>
    <w:rsid w:val="00CE5D38"/>
    <w:rsid w:val="00CE5DDE"/>
    <w:rsid w:val="00CE5DE6"/>
    <w:rsid w:val="00CE5E0B"/>
    <w:rsid w:val="00CE5F16"/>
    <w:rsid w:val="00CE602E"/>
    <w:rsid w:val="00CE6127"/>
    <w:rsid w:val="00CE620E"/>
    <w:rsid w:val="00CE6276"/>
    <w:rsid w:val="00CE62B7"/>
    <w:rsid w:val="00CE62CB"/>
    <w:rsid w:val="00CE62F1"/>
    <w:rsid w:val="00CE6348"/>
    <w:rsid w:val="00CE639B"/>
    <w:rsid w:val="00CE63C4"/>
    <w:rsid w:val="00CE63C8"/>
    <w:rsid w:val="00CE6486"/>
    <w:rsid w:val="00CE657A"/>
    <w:rsid w:val="00CE6610"/>
    <w:rsid w:val="00CE67B2"/>
    <w:rsid w:val="00CE67B7"/>
    <w:rsid w:val="00CE6816"/>
    <w:rsid w:val="00CE6878"/>
    <w:rsid w:val="00CE6887"/>
    <w:rsid w:val="00CE6898"/>
    <w:rsid w:val="00CE69AD"/>
    <w:rsid w:val="00CE6BFA"/>
    <w:rsid w:val="00CE6D71"/>
    <w:rsid w:val="00CE6E99"/>
    <w:rsid w:val="00CE6F1B"/>
    <w:rsid w:val="00CE6F7E"/>
    <w:rsid w:val="00CE7185"/>
    <w:rsid w:val="00CE7306"/>
    <w:rsid w:val="00CE73A0"/>
    <w:rsid w:val="00CE73F6"/>
    <w:rsid w:val="00CE74AB"/>
    <w:rsid w:val="00CE7684"/>
    <w:rsid w:val="00CE7766"/>
    <w:rsid w:val="00CE782E"/>
    <w:rsid w:val="00CE7834"/>
    <w:rsid w:val="00CE785D"/>
    <w:rsid w:val="00CE7936"/>
    <w:rsid w:val="00CE793E"/>
    <w:rsid w:val="00CE79EF"/>
    <w:rsid w:val="00CE7A02"/>
    <w:rsid w:val="00CE7B88"/>
    <w:rsid w:val="00CE7C82"/>
    <w:rsid w:val="00CF018D"/>
    <w:rsid w:val="00CF01DF"/>
    <w:rsid w:val="00CF024E"/>
    <w:rsid w:val="00CF02F3"/>
    <w:rsid w:val="00CF06BA"/>
    <w:rsid w:val="00CF06DD"/>
    <w:rsid w:val="00CF0790"/>
    <w:rsid w:val="00CF0933"/>
    <w:rsid w:val="00CF0A33"/>
    <w:rsid w:val="00CF0B41"/>
    <w:rsid w:val="00CF0B77"/>
    <w:rsid w:val="00CF0CA7"/>
    <w:rsid w:val="00CF0CF1"/>
    <w:rsid w:val="00CF0D1C"/>
    <w:rsid w:val="00CF0F53"/>
    <w:rsid w:val="00CF115D"/>
    <w:rsid w:val="00CF11BE"/>
    <w:rsid w:val="00CF1235"/>
    <w:rsid w:val="00CF12EA"/>
    <w:rsid w:val="00CF15E1"/>
    <w:rsid w:val="00CF15E8"/>
    <w:rsid w:val="00CF16A0"/>
    <w:rsid w:val="00CF177D"/>
    <w:rsid w:val="00CF195F"/>
    <w:rsid w:val="00CF1A15"/>
    <w:rsid w:val="00CF1A2C"/>
    <w:rsid w:val="00CF1A81"/>
    <w:rsid w:val="00CF1A96"/>
    <w:rsid w:val="00CF1B7D"/>
    <w:rsid w:val="00CF1B8B"/>
    <w:rsid w:val="00CF1C37"/>
    <w:rsid w:val="00CF1C72"/>
    <w:rsid w:val="00CF1C92"/>
    <w:rsid w:val="00CF1D22"/>
    <w:rsid w:val="00CF1DD5"/>
    <w:rsid w:val="00CF1E34"/>
    <w:rsid w:val="00CF1E81"/>
    <w:rsid w:val="00CF1FC2"/>
    <w:rsid w:val="00CF1FC7"/>
    <w:rsid w:val="00CF2005"/>
    <w:rsid w:val="00CF2024"/>
    <w:rsid w:val="00CF205D"/>
    <w:rsid w:val="00CF2092"/>
    <w:rsid w:val="00CF219B"/>
    <w:rsid w:val="00CF21B9"/>
    <w:rsid w:val="00CF2265"/>
    <w:rsid w:val="00CF226D"/>
    <w:rsid w:val="00CF23A8"/>
    <w:rsid w:val="00CF242C"/>
    <w:rsid w:val="00CF2433"/>
    <w:rsid w:val="00CF24D8"/>
    <w:rsid w:val="00CF27A5"/>
    <w:rsid w:val="00CF282E"/>
    <w:rsid w:val="00CF2856"/>
    <w:rsid w:val="00CF28B4"/>
    <w:rsid w:val="00CF29B4"/>
    <w:rsid w:val="00CF2A3E"/>
    <w:rsid w:val="00CF2B14"/>
    <w:rsid w:val="00CF2B23"/>
    <w:rsid w:val="00CF2B6B"/>
    <w:rsid w:val="00CF2E51"/>
    <w:rsid w:val="00CF2F4D"/>
    <w:rsid w:val="00CF2F70"/>
    <w:rsid w:val="00CF301F"/>
    <w:rsid w:val="00CF324B"/>
    <w:rsid w:val="00CF3264"/>
    <w:rsid w:val="00CF32AE"/>
    <w:rsid w:val="00CF345F"/>
    <w:rsid w:val="00CF3483"/>
    <w:rsid w:val="00CF34D6"/>
    <w:rsid w:val="00CF352B"/>
    <w:rsid w:val="00CF356E"/>
    <w:rsid w:val="00CF37E4"/>
    <w:rsid w:val="00CF37FB"/>
    <w:rsid w:val="00CF3808"/>
    <w:rsid w:val="00CF38BB"/>
    <w:rsid w:val="00CF38ED"/>
    <w:rsid w:val="00CF3AD0"/>
    <w:rsid w:val="00CF3B28"/>
    <w:rsid w:val="00CF3E16"/>
    <w:rsid w:val="00CF3E23"/>
    <w:rsid w:val="00CF3E59"/>
    <w:rsid w:val="00CF4037"/>
    <w:rsid w:val="00CF4075"/>
    <w:rsid w:val="00CF4102"/>
    <w:rsid w:val="00CF418B"/>
    <w:rsid w:val="00CF4289"/>
    <w:rsid w:val="00CF43EB"/>
    <w:rsid w:val="00CF4605"/>
    <w:rsid w:val="00CF462B"/>
    <w:rsid w:val="00CF46BE"/>
    <w:rsid w:val="00CF46E0"/>
    <w:rsid w:val="00CF4892"/>
    <w:rsid w:val="00CF4919"/>
    <w:rsid w:val="00CF496C"/>
    <w:rsid w:val="00CF4A2D"/>
    <w:rsid w:val="00CF4B83"/>
    <w:rsid w:val="00CF4BDA"/>
    <w:rsid w:val="00CF4C43"/>
    <w:rsid w:val="00CF4E0E"/>
    <w:rsid w:val="00CF4EA2"/>
    <w:rsid w:val="00CF4FBC"/>
    <w:rsid w:val="00CF50B8"/>
    <w:rsid w:val="00CF515C"/>
    <w:rsid w:val="00CF5210"/>
    <w:rsid w:val="00CF5278"/>
    <w:rsid w:val="00CF5387"/>
    <w:rsid w:val="00CF55FC"/>
    <w:rsid w:val="00CF5659"/>
    <w:rsid w:val="00CF567F"/>
    <w:rsid w:val="00CF569B"/>
    <w:rsid w:val="00CF56B7"/>
    <w:rsid w:val="00CF5833"/>
    <w:rsid w:val="00CF58AC"/>
    <w:rsid w:val="00CF5A69"/>
    <w:rsid w:val="00CF5B05"/>
    <w:rsid w:val="00CF5B39"/>
    <w:rsid w:val="00CF5B74"/>
    <w:rsid w:val="00CF5BD1"/>
    <w:rsid w:val="00CF5C0E"/>
    <w:rsid w:val="00CF5E5B"/>
    <w:rsid w:val="00CF5E88"/>
    <w:rsid w:val="00CF5EF9"/>
    <w:rsid w:val="00CF5FAD"/>
    <w:rsid w:val="00CF60B2"/>
    <w:rsid w:val="00CF60B9"/>
    <w:rsid w:val="00CF6221"/>
    <w:rsid w:val="00CF62E6"/>
    <w:rsid w:val="00CF62F4"/>
    <w:rsid w:val="00CF63BB"/>
    <w:rsid w:val="00CF644A"/>
    <w:rsid w:val="00CF64CC"/>
    <w:rsid w:val="00CF64E6"/>
    <w:rsid w:val="00CF6504"/>
    <w:rsid w:val="00CF6559"/>
    <w:rsid w:val="00CF6670"/>
    <w:rsid w:val="00CF66CD"/>
    <w:rsid w:val="00CF6863"/>
    <w:rsid w:val="00CF68F5"/>
    <w:rsid w:val="00CF69AB"/>
    <w:rsid w:val="00CF69DB"/>
    <w:rsid w:val="00CF6A6D"/>
    <w:rsid w:val="00CF6C9E"/>
    <w:rsid w:val="00CF6DD1"/>
    <w:rsid w:val="00CF6E19"/>
    <w:rsid w:val="00CF6F22"/>
    <w:rsid w:val="00CF6F2C"/>
    <w:rsid w:val="00CF6F40"/>
    <w:rsid w:val="00CF6F64"/>
    <w:rsid w:val="00CF6FE1"/>
    <w:rsid w:val="00CF701B"/>
    <w:rsid w:val="00CF714D"/>
    <w:rsid w:val="00CF73CD"/>
    <w:rsid w:val="00CF7532"/>
    <w:rsid w:val="00CF75E9"/>
    <w:rsid w:val="00CF7BFF"/>
    <w:rsid w:val="00CF7C91"/>
    <w:rsid w:val="00CF7CB9"/>
    <w:rsid w:val="00CF7F2C"/>
    <w:rsid w:val="00CF7F6D"/>
    <w:rsid w:val="00D00010"/>
    <w:rsid w:val="00D00168"/>
    <w:rsid w:val="00D0029D"/>
    <w:rsid w:val="00D002D8"/>
    <w:rsid w:val="00D00307"/>
    <w:rsid w:val="00D0030F"/>
    <w:rsid w:val="00D00312"/>
    <w:rsid w:val="00D004A7"/>
    <w:rsid w:val="00D004EF"/>
    <w:rsid w:val="00D004F9"/>
    <w:rsid w:val="00D00758"/>
    <w:rsid w:val="00D00762"/>
    <w:rsid w:val="00D0078C"/>
    <w:rsid w:val="00D0079F"/>
    <w:rsid w:val="00D00804"/>
    <w:rsid w:val="00D00879"/>
    <w:rsid w:val="00D008C0"/>
    <w:rsid w:val="00D008FF"/>
    <w:rsid w:val="00D00996"/>
    <w:rsid w:val="00D009FB"/>
    <w:rsid w:val="00D00B5C"/>
    <w:rsid w:val="00D00B9E"/>
    <w:rsid w:val="00D00C76"/>
    <w:rsid w:val="00D00CAE"/>
    <w:rsid w:val="00D00E07"/>
    <w:rsid w:val="00D00EBF"/>
    <w:rsid w:val="00D00F10"/>
    <w:rsid w:val="00D0106D"/>
    <w:rsid w:val="00D01117"/>
    <w:rsid w:val="00D01143"/>
    <w:rsid w:val="00D0119C"/>
    <w:rsid w:val="00D01223"/>
    <w:rsid w:val="00D0123C"/>
    <w:rsid w:val="00D012C6"/>
    <w:rsid w:val="00D012DD"/>
    <w:rsid w:val="00D01329"/>
    <w:rsid w:val="00D0141B"/>
    <w:rsid w:val="00D01443"/>
    <w:rsid w:val="00D014AA"/>
    <w:rsid w:val="00D014D8"/>
    <w:rsid w:val="00D015E2"/>
    <w:rsid w:val="00D015E9"/>
    <w:rsid w:val="00D01638"/>
    <w:rsid w:val="00D016A2"/>
    <w:rsid w:val="00D016E7"/>
    <w:rsid w:val="00D01780"/>
    <w:rsid w:val="00D01813"/>
    <w:rsid w:val="00D01873"/>
    <w:rsid w:val="00D01884"/>
    <w:rsid w:val="00D01988"/>
    <w:rsid w:val="00D01A79"/>
    <w:rsid w:val="00D01AB0"/>
    <w:rsid w:val="00D01D13"/>
    <w:rsid w:val="00D01DC6"/>
    <w:rsid w:val="00D01E81"/>
    <w:rsid w:val="00D01E86"/>
    <w:rsid w:val="00D01E99"/>
    <w:rsid w:val="00D01EBB"/>
    <w:rsid w:val="00D02014"/>
    <w:rsid w:val="00D021E7"/>
    <w:rsid w:val="00D0221D"/>
    <w:rsid w:val="00D0223F"/>
    <w:rsid w:val="00D02393"/>
    <w:rsid w:val="00D0241C"/>
    <w:rsid w:val="00D0245B"/>
    <w:rsid w:val="00D0250B"/>
    <w:rsid w:val="00D025D6"/>
    <w:rsid w:val="00D0275D"/>
    <w:rsid w:val="00D02763"/>
    <w:rsid w:val="00D0279E"/>
    <w:rsid w:val="00D027BE"/>
    <w:rsid w:val="00D02A23"/>
    <w:rsid w:val="00D02A37"/>
    <w:rsid w:val="00D02A66"/>
    <w:rsid w:val="00D02AAA"/>
    <w:rsid w:val="00D02D64"/>
    <w:rsid w:val="00D02EC3"/>
    <w:rsid w:val="00D02EE4"/>
    <w:rsid w:val="00D03086"/>
    <w:rsid w:val="00D0314B"/>
    <w:rsid w:val="00D034C0"/>
    <w:rsid w:val="00D034E7"/>
    <w:rsid w:val="00D0353A"/>
    <w:rsid w:val="00D036C4"/>
    <w:rsid w:val="00D036F1"/>
    <w:rsid w:val="00D03788"/>
    <w:rsid w:val="00D037C5"/>
    <w:rsid w:val="00D03907"/>
    <w:rsid w:val="00D03A0C"/>
    <w:rsid w:val="00D03A23"/>
    <w:rsid w:val="00D03A81"/>
    <w:rsid w:val="00D03AA8"/>
    <w:rsid w:val="00D03AAA"/>
    <w:rsid w:val="00D03C74"/>
    <w:rsid w:val="00D03E75"/>
    <w:rsid w:val="00D03F73"/>
    <w:rsid w:val="00D03F86"/>
    <w:rsid w:val="00D03FB9"/>
    <w:rsid w:val="00D040CA"/>
    <w:rsid w:val="00D04245"/>
    <w:rsid w:val="00D0435F"/>
    <w:rsid w:val="00D0448C"/>
    <w:rsid w:val="00D0475E"/>
    <w:rsid w:val="00D047D8"/>
    <w:rsid w:val="00D04855"/>
    <w:rsid w:val="00D04949"/>
    <w:rsid w:val="00D04991"/>
    <w:rsid w:val="00D049BF"/>
    <w:rsid w:val="00D049F6"/>
    <w:rsid w:val="00D04AAD"/>
    <w:rsid w:val="00D04B7D"/>
    <w:rsid w:val="00D04BA6"/>
    <w:rsid w:val="00D04C36"/>
    <w:rsid w:val="00D04CD7"/>
    <w:rsid w:val="00D04EEA"/>
    <w:rsid w:val="00D050C9"/>
    <w:rsid w:val="00D051AF"/>
    <w:rsid w:val="00D0540E"/>
    <w:rsid w:val="00D05517"/>
    <w:rsid w:val="00D0557A"/>
    <w:rsid w:val="00D0558D"/>
    <w:rsid w:val="00D05648"/>
    <w:rsid w:val="00D05691"/>
    <w:rsid w:val="00D056FC"/>
    <w:rsid w:val="00D05792"/>
    <w:rsid w:val="00D058FF"/>
    <w:rsid w:val="00D05943"/>
    <w:rsid w:val="00D05A38"/>
    <w:rsid w:val="00D05B1E"/>
    <w:rsid w:val="00D05CC9"/>
    <w:rsid w:val="00D05CE2"/>
    <w:rsid w:val="00D05DD1"/>
    <w:rsid w:val="00D05E3E"/>
    <w:rsid w:val="00D05E9A"/>
    <w:rsid w:val="00D05EA4"/>
    <w:rsid w:val="00D05EDF"/>
    <w:rsid w:val="00D05F3B"/>
    <w:rsid w:val="00D0602B"/>
    <w:rsid w:val="00D06061"/>
    <w:rsid w:val="00D06086"/>
    <w:rsid w:val="00D060C5"/>
    <w:rsid w:val="00D0624E"/>
    <w:rsid w:val="00D06456"/>
    <w:rsid w:val="00D064EB"/>
    <w:rsid w:val="00D06510"/>
    <w:rsid w:val="00D065D2"/>
    <w:rsid w:val="00D0664D"/>
    <w:rsid w:val="00D067F2"/>
    <w:rsid w:val="00D068C1"/>
    <w:rsid w:val="00D06936"/>
    <w:rsid w:val="00D06950"/>
    <w:rsid w:val="00D069E0"/>
    <w:rsid w:val="00D06AAD"/>
    <w:rsid w:val="00D06C50"/>
    <w:rsid w:val="00D06DAA"/>
    <w:rsid w:val="00D06E2E"/>
    <w:rsid w:val="00D06E78"/>
    <w:rsid w:val="00D06E87"/>
    <w:rsid w:val="00D06F72"/>
    <w:rsid w:val="00D0718A"/>
    <w:rsid w:val="00D07283"/>
    <w:rsid w:val="00D073E8"/>
    <w:rsid w:val="00D07435"/>
    <w:rsid w:val="00D074C7"/>
    <w:rsid w:val="00D075A2"/>
    <w:rsid w:val="00D07607"/>
    <w:rsid w:val="00D076A2"/>
    <w:rsid w:val="00D07723"/>
    <w:rsid w:val="00D0776C"/>
    <w:rsid w:val="00D0786F"/>
    <w:rsid w:val="00D078FA"/>
    <w:rsid w:val="00D079B7"/>
    <w:rsid w:val="00D07A2B"/>
    <w:rsid w:val="00D07A46"/>
    <w:rsid w:val="00D07C16"/>
    <w:rsid w:val="00D07C68"/>
    <w:rsid w:val="00D07C8F"/>
    <w:rsid w:val="00D07F09"/>
    <w:rsid w:val="00D1002D"/>
    <w:rsid w:val="00D1010A"/>
    <w:rsid w:val="00D10192"/>
    <w:rsid w:val="00D1027F"/>
    <w:rsid w:val="00D102C3"/>
    <w:rsid w:val="00D102C6"/>
    <w:rsid w:val="00D10353"/>
    <w:rsid w:val="00D10481"/>
    <w:rsid w:val="00D106A2"/>
    <w:rsid w:val="00D106F3"/>
    <w:rsid w:val="00D107CD"/>
    <w:rsid w:val="00D109E9"/>
    <w:rsid w:val="00D10B8C"/>
    <w:rsid w:val="00D10BEE"/>
    <w:rsid w:val="00D10C8B"/>
    <w:rsid w:val="00D10CCD"/>
    <w:rsid w:val="00D10EC5"/>
    <w:rsid w:val="00D1102F"/>
    <w:rsid w:val="00D110CF"/>
    <w:rsid w:val="00D110FA"/>
    <w:rsid w:val="00D111A9"/>
    <w:rsid w:val="00D111CC"/>
    <w:rsid w:val="00D111FC"/>
    <w:rsid w:val="00D1126B"/>
    <w:rsid w:val="00D11370"/>
    <w:rsid w:val="00D11384"/>
    <w:rsid w:val="00D1156A"/>
    <w:rsid w:val="00D1158F"/>
    <w:rsid w:val="00D1180B"/>
    <w:rsid w:val="00D118C6"/>
    <w:rsid w:val="00D11929"/>
    <w:rsid w:val="00D119EF"/>
    <w:rsid w:val="00D11A20"/>
    <w:rsid w:val="00D11A48"/>
    <w:rsid w:val="00D11A87"/>
    <w:rsid w:val="00D11E1A"/>
    <w:rsid w:val="00D11E21"/>
    <w:rsid w:val="00D11FC8"/>
    <w:rsid w:val="00D120A3"/>
    <w:rsid w:val="00D12186"/>
    <w:rsid w:val="00D1230E"/>
    <w:rsid w:val="00D12454"/>
    <w:rsid w:val="00D12530"/>
    <w:rsid w:val="00D125E3"/>
    <w:rsid w:val="00D126DD"/>
    <w:rsid w:val="00D12745"/>
    <w:rsid w:val="00D128AB"/>
    <w:rsid w:val="00D12B09"/>
    <w:rsid w:val="00D12B3C"/>
    <w:rsid w:val="00D12CC2"/>
    <w:rsid w:val="00D12DDB"/>
    <w:rsid w:val="00D12E32"/>
    <w:rsid w:val="00D12E77"/>
    <w:rsid w:val="00D12E8B"/>
    <w:rsid w:val="00D12EA7"/>
    <w:rsid w:val="00D12EE3"/>
    <w:rsid w:val="00D12F2D"/>
    <w:rsid w:val="00D12F4C"/>
    <w:rsid w:val="00D13045"/>
    <w:rsid w:val="00D130F9"/>
    <w:rsid w:val="00D1317F"/>
    <w:rsid w:val="00D1318F"/>
    <w:rsid w:val="00D1328E"/>
    <w:rsid w:val="00D133FC"/>
    <w:rsid w:val="00D13552"/>
    <w:rsid w:val="00D13800"/>
    <w:rsid w:val="00D138BB"/>
    <w:rsid w:val="00D13981"/>
    <w:rsid w:val="00D139AE"/>
    <w:rsid w:val="00D13AC2"/>
    <w:rsid w:val="00D13DA6"/>
    <w:rsid w:val="00D13EE5"/>
    <w:rsid w:val="00D13F9B"/>
    <w:rsid w:val="00D1407D"/>
    <w:rsid w:val="00D140F9"/>
    <w:rsid w:val="00D142A9"/>
    <w:rsid w:val="00D14393"/>
    <w:rsid w:val="00D143B3"/>
    <w:rsid w:val="00D143EF"/>
    <w:rsid w:val="00D14443"/>
    <w:rsid w:val="00D147B8"/>
    <w:rsid w:val="00D14864"/>
    <w:rsid w:val="00D1486E"/>
    <w:rsid w:val="00D14ABD"/>
    <w:rsid w:val="00D14BB4"/>
    <w:rsid w:val="00D14C19"/>
    <w:rsid w:val="00D14C9D"/>
    <w:rsid w:val="00D14CBC"/>
    <w:rsid w:val="00D14D7B"/>
    <w:rsid w:val="00D14EC0"/>
    <w:rsid w:val="00D14FEC"/>
    <w:rsid w:val="00D1506D"/>
    <w:rsid w:val="00D15196"/>
    <w:rsid w:val="00D1526A"/>
    <w:rsid w:val="00D152EE"/>
    <w:rsid w:val="00D15307"/>
    <w:rsid w:val="00D153D2"/>
    <w:rsid w:val="00D1551A"/>
    <w:rsid w:val="00D15564"/>
    <w:rsid w:val="00D155D4"/>
    <w:rsid w:val="00D155D5"/>
    <w:rsid w:val="00D1575F"/>
    <w:rsid w:val="00D1577C"/>
    <w:rsid w:val="00D1582E"/>
    <w:rsid w:val="00D1587E"/>
    <w:rsid w:val="00D1590A"/>
    <w:rsid w:val="00D15B60"/>
    <w:rsid w:val="00D15B77"/>
    <w:rsid w:val="00D15B9F"/>
    <w:rsid w:val="00D15BCC"/>
    <w:rsid w:val="00D15C5E"/>
    <w:rsid w:val="00D15C69"/>
    <w:rsid w:val="00D15D88"/>
    <w:rsid w:val="00D15DA3"/>
    <w:rsid w:val="00D15DE5"/>
    <w:rsid w:val="00D15DEF"/>
    <w:rsid w:val="00D15E00"/>
    <w:rsid w:val="00D15F2F"/>
    <w:rsid w:val="00D15FA4"/>
    <w:rsid w:val="00D1612B"/>
    <w:rsid w:val="00D161BA"/>
    <w:rsid w:val="00D161F3"/>
    <w:rsid w:val="00D161FB"/>
    <w:rsid w:val="00D16286"/>
    <w:rsid w:val="00D16331"/>
    <w:rsid w:val="00D163AA"/>
    <w:rsid w:val="00D163C7"/>
    <w:rsid w:val="00D16405"/>
    <w:rsid w:val="00D1642D"/>
    <w:rsid w:val="00D16436"/>
    <w:rsid w:val="00D16565"/>
    <w:rsid w:val="00D16591"/>
    <w:rsid w:val="00D165F8"/>
    <w:rsid w:val="00D16786"/>
    <w:rsid w:val="00D16787"/>
    <w:rsid w:val="00D167F0"/>
    <w:rsid w:val="00D16A55"/>
    <w:rsid w:val="00D16A70"/>
    <w:rsid w:val="00D16AA1"/>
    <w:rsid w:val="00D16AFB"/>
    <w:rsid w:val="00D16B97"/>
    <w:rsid w:val="00D16BDD"/>
    <w:rsid w:val="00D16D1D"/>
    <w:rsid w:val="00D16D90"/>
    <w:rsid w:val="00D16DA8"/>
    <w:rsid w:val="00D1700A"/>
    <w:rsid w:val="00D17051"/>
    <w:rsid w:val="00D170BF"/>
    <w:rsid w:val="00D17233"/>
    <w:rsid w:val="00D174B5"/>
    <w:rsid w:val="00D17660"/>
    <w:rsid w:val="00D1768B"/>
    <w:rsid w:val="00D176CA"/>
    <w:rsid w:val="00D176FF"/>
    <w:rsid w:val="00D17841"/>
    <w:rsid w:val="00D179A5"/>
    <w:rsid w:val="00D17B8B"/>
    <w:rsid w:val="00D17BED"/>
    <w:rsid w:val="00D17C20"/>
    <w:rsid w:val="00D17C65"/>
    <w:rsid w:val="00D17C99"/>
    <w:rsid w:val="00D17CBD"/>
    <w:rsid w:val="00D17DD3"/>
    <w:rsid w:val="00D17E8F"/>
    <w:rsid w:val="00D17EC0"/>
    <w:rsid w:val="00D2004A"/>
    <w:rsid w:val="00D20051"/>
    <w:rsid w:val="00D2023D"/>
    <w:rsid w:val="00D2033C"/>
    <w:rsid w:val="00D20367"/>
    <w:rsid w:val="00D204F5"/>
    <w:rsid w:val="00D20516"/>
    <w:rsid w:val="00D205B7"/>
    <w:rsid w:val="00D2078D"/>
    <w:rsid w:val="00D207B9"/>
    <w:rsid w:val="00D207BC"/>
    <w:rsid w:val="00D20868"/>
    <w:rsid w:val="00D208BD"/>
    <w:rsid w:val="00D20905"/>
    <w:rsid w:val="00D20A8F"/>
    <w:rsid w:val="00D20C44"/>
    <w:rsid w:val="00D20CB3"/>
    <w:rsid w:val="00D20D8D"/>
    <w:rsid w:val="00D20E59"/>
    <w:rsid w:val="00D20F9D"/>
    <w:rsid w:val="00D21183"/>
    <w:rsid w:val="00D2118E"/>
    <w:rsid w:val="00D213B7"/>
    <w:rsid w:val="00D213DC"/>
    <w:rsid w:val="00D2141A"/>
    <w:rsid w:val="00D21571"/>
    <w:rsid w:val="00D2159F"/>
    <w:rsid w:val="00D216DC"/>
    <w:rsid w:val="00D216F7"/>
    <w:rsid w:val="00D217FD"/>
    <w:rsid w:val="00D21890"/>
    <w:rsid w:val="00D21A86"/>
    <w:rsid w:val="00D21B33"/>
    <w:rsid w:val="00D21BA2"/>
    <w:rsid w:val="00D21C0E"/>
    <w:rsid w:val="00D21C88"/>
    <w:rsid w:val="00D21C9D"/>
    <w:rsid w:val="00D21D39"/>
    <w:rsid w:val="00D21D45"/>
    <w:rsid w:val="00D22019"/>
    <w:rsid w:val="00D222CA"/>
    <w:rsid w:val="00D2238E"/>
    <w:rsid w:val="00D223C0"/>
    <w:rsid w:val="00D22570"/>
    <w:rsid w:val="00D2258B"/>
    <w:rsid w:val="00D22627"/>
    <w:rsid w:val="00D22820"/>
    <w:rsid w:val="00D22934"/>
    <w:rsid w:val="00D2296D"/>
    <w:rsid w:val="00D229F9"/>
    <w:rsid w:val="00D22A0A"/>
    <w:rsid w:val="00D22B20"/>
    <w:rsid w:val="00D22BDD"/>
    <w:rsid w:val="00D22BFC"/>
    <w:rsid w:val="00D22CB1"/>
    <w:rsid w:val="00D22D34"/>
    <w:rsid w:val="00D22D67"/>
    <w:rsid w:val="00D22D6F"/>
    <w:rsid w:val="00D22E82"/>
    <w:rsid w:val="00D22E8D"/>
    <w:rsid w:val="00D22EAC"/>
    <w:rsid w:val="00D22FD0"/>
    <w:rsid w:val="00D233AF"/>
    <w:rsid w:val="00D23419"/>
    <w:rsid w:val="00D23526"/>
    <w:rsid w:val="00D23809"/>
    <w:rsid w:val="00D23B51"/>
    <w:rsid w:val="00D23B5E"/>
    <w:rsid w:val="00D240D9"/>
    <w:rsid w:val="00D24158"/>
    <w:rsid w:val="00D241EE"/>
    <w:rsid w:val="00D24223"/>
    <w:rsid w:val="00D2430D"/>
    <w:rsid w:val="00D244E3"/>
    <w:rsid w:val="00D24555"/>
    <w:rsid w:val="00D2473D"/>
    <w:rsid w:val="00D24833"/>
    <w:rsid w:val="00D249D2"/>
    <w:rsid w:val="00D24AFF"/>
    <w:rsid w:val="00D24B59"/>
    <w:rsid w:val="00D24BDF"/>
    <w:rsid w:val="00D24C66"/>
    <w:rsid w:val="00D24D07"/>
    <w:rsid w:val="00D24DF8"/>
    <w:rsid w:val="00D24E25"/>
    <w:rsid w:val="00D24FC4"/>
    <w:rsid w:val="00D25245"/>
    <w:rsid w:val="00D2525C"/>
    <w:rsid w:val="00D252CE"/>
    <w:rsid w:val="00D253F0"/>
    <w:rsid w:val="00D25566"/>
    <w:rsid w:val="00D2556C"/>
    <w:rsid w:val="00D2559E"/>
    <w:rsid w:val="00D255A8"/>
    <w:rsid w:val="00D256A4"/>
    <w:rsid w:val="00D256C3"/>
    <w:rsid w:val="00D257F6"/>
    <w:rsid w:val="00D25933"/>
    <w:rsid w:val="00D25971"/>
    <w:rsid w:val="00D259BC"/>
    <w:rsid w:val="00D25A64"/>
    <w:rsid w:val="00D25AAB"/>
    <w:rsid w:val="00D25B20"/>
    <w:rsid w:val="00D25C67"/>
    <w:rsid w:val="00D25E22"/>
    <w:rsid w:val="00D2607F"/>
    <w:rsid w:val="00D26143"/>
    <w:rsid w:val="00D262D2"/>
    <w:rsid w:val="00D26301"/>
    <w:rsid w:val="00D2630A"/>
    <w:rsid w:val="00D26340"/>
    <w:rsid w:val="00D26388"/>
    <w:rsid w:val="00D26405"/>
    <w:rsid w:val="00D2643F"/>
    <w:rsid w:val="00D264DD"/>
    <w:rsid w:val="00D26508"/>
    <w:rsid w:val="00D26541"/>
    <w:rsid w:val="00D26693"/>
    <w:rsid w:val="00D26883"/>
    <w:rsid w:val="00D26899"/>
    <w:rsid w:val="00D268CA"/>
    <w:rsid w:val="00D26936"/>
    <w:rsid w:val="00D269AA"/>
    <w:rsid w:val="00D26AE8"/>
    <w:rsid w:val="00D26BDF"/>
    <w:rsid w:val="00D26D23"/>
    <w:rsid w:val="00D26E59"/>
    <w:rsid w:val="00D271E6"/>
    <w:rsid w:val="00D27267"/>
    <w:rsid w:val="00D27270"/>
    <w:rsid w:val="00D272DC"/>
    <w:rsid w:val="00D27376"/>
    <w:rsid w:val="00D27382"/>
    <w:rsid w:val="00D273A5"/>
    <w:rsid w:val="00D2750C"/>
    <w:rsid w:val="00D27515"/>
    <w:rsid w:val="00D27546"/>
    <w:rsid w:val="00D275EC"/>
    <w:rsid w:val="00D27964"/>
    <w:rsid w:val="00D27A2C"/>
    <w:rsid w:val="00D27A6B"/>
    <w:rsid w:val="00D27AEB"/>
    <w:rsid w:val="00D27E50"/>
    <w:rsid w:val="00D27FE9"/>
    <w:rsid w:val="00D30025"/>
    <w:rsid w:val="00D30207"/>
    <w:rsid w:val="00D30247"/>
    <w:rsid w:val="00D3039D"/>
    <w:rsid w:val="00D303DB"/>
    <w:rsid w:val="00D30472"/>
    <w:rsid w:val="00D304D9"/>
    <w:rsid w:val="00D30647"/>
    <w:rsid w:val="00D30674"/>
    <w:rsid w:val="00D30691"/>
    <w:rsid w:val="00D307B3"/>
    <w:rsid w:val="00D307E8"/>
    <w:rsid w:val="00D30917"/>
    <w:rsid w:val="00D30A56"/>
    <w:rsid w:val="00D30A9F"/>
    <w:rsid w:val="00D30B1B"/>
    <w:rsid w:val="00D30C3A"/>
    <w:rsid w:val="00D30E52"/>
    <w:rsid w:val="00D30F6D"/>
    <w:rsid w:val="00D31233"/>
    <w:rsid w:val="00D312DE"/>
    <w:rsid w:val="00D3132F"/>
    <w:rsid w:val="00D3143B"/>
    <w:rsid w:val="00D31527"/>
    <w:rsid w:val="00D31609"/>
    <w:rsid w:val="00D317F0"/>
    <w:rsid w:val="00D31813"/>
    <w:rsid w:val="00D3192D"/>
    <w:rsid w:val="00D31A45"/>
    <w:rsid w:val="00D31C9C"/>
    <w:rsid w:val="00D31CDC"/>
    <w:rsid w:val="00D31DB8"/>
    <w:rsid w:val="00D31F8B"/>
    <w:rsid w:val="00D31FD0"/>
    <w:rsid w:val="00D3210B"/>
    <w:rsid w:val="00D32181"/>
    <w:rsid w:val="00D322D3"/>
    <w:rsid w:val="00D32376"/>
    <w:rsid w:val="00D32391"/>
    <w:rsid w:val="00D32439"/>
    <w:rsid w:val="00D32490"/>
    <w:rsid w:val="00D324F1"/>
    <w:rsid w:val="00D32555"/>
    <w:rsid w:val="00D3262F"/>
    <w:rsid w:val="00D32693"/>
    <w:rsid w:val="00D327F5"/>
    <w:rsid w:val="00D32973"/>
    <w:rsid w:val="00D329BA"/>
    <w:rsid w:val="00D32ADF"/>
    <w:rsid w:val="00D32B1F"/>
    <w:rsid w:val="00D32B8A"/>
    <w:rsid w:val="00D32BF8"/>
    <w:rsid w:val="00D32CA7"/>
    <w:rsid w:val="00D32CE9"/>
    <w:rsid w:val="00D32E1F"/>
    <w:rsid w:val="00D32EE4"/>
    <w:rsid w:val="00D32F33"/>
    <w:rsid w:val="00D32F77"/>
    <w:rsid w:val="00D32F9B"/>
    <w:rsid w:val="00D330FF"/>
    <w:rsid w:val="00D33261"/>
    <w:rsid w:val="00D332F7"/>
    <w:rsid w:val="00D33328"/>
    <w:rsid w:val="00D3332D"/>
    <w:rsid w:val="00D33341"/>
    <w:rsid w:val="00D333D3"/>
    <w:rsid w:val="00D333FA"/>
    <w:rsid w:val="00D334FF"/>
    <w:rsid w:val="00D33597"/>
    <w:rsid w:val="00D336D5"/>
    <w:rsid w:val="00D3377F"/>
    <w:rsid w:val="00D33967"/>
    <w:rsid w:val="00D339B9"/>
    <w:rsid w:val="00D33AFC"/>
    <w:rsid w:val="00D33BD5"/>
    <w:rsid w:val="00D33D0F"/>
    <w:rsid w:val="00D33D4D"/>
    <w:rsid w:val="00D33EC0"/>
    <w:rsid w:val="00D34171"/>
    <w:rsid w:val="00D341F9"/>
    <w:rsid w:val="00D3420D"/>
    <w:rsid w:val="00D3435C"/>
    <w:rsid w:val="00D3446E"/>
    <w:rsid w:val="00D34630"/>
    <w:rsid w:val="00D347CA"/>
    <w:rsid w:val="00D348ED"/>
    <w:rsid w:val="00D34CBB"/>
    <w:rsid w:val="00D34CBC"/>
    <w:rsid w:val="00D34D56"/>
    <w:rsid w:val="00D34D5B"/>
    <w:rsid w:val="00D34E24"/>
    <w:rsid w:val="00D34E51"/>
    <w:rsid w:val="00D34E84"/>
    <w:rsid w:val="00D34EDE"/>
    <w:rsid w:val="00D35077"/>
    <w:rsid w:val="00D35098"/>
    <w:rsid w:val="00D350AC"/>
    <w:rsid w:val="00D350D7"/>
    <w:rsid w:val="00D350EB"/>
    <w:rsid w:val="00D351BC"/>
    <w:rsid w:val="00D3520E"/>
    <w:rsid w:val="00D35290"/>
    <w:rsid w:val="00D352A3"/>
    <w:rsid w:val="00D3538E"/>
    <w:rsid w:val="00D3538F"/>
    <w:rsid w:val="00D35654"/>
    <w:rsid w:val="00D35771"/>
    <w:rsid w:val="00D357EC"/>
    <w:rsid w:val="00D358E7"/>
    <w:rsid w:val="00D358FC"/>
    <w:rsid w:val="00D3597C"/>
    <w:rsid w:val="00D35AAF"/>
    <w:rsid w:val="00D35C02"/>
    <w:rsid w:val="00D35C41"/>
    <w:rsid w:val="00D35C42"/>
    <w:rsid w:val="00D35C5F"/>
    <w:rsid w:val="00D35CDF"/>
    <w:rsid w:val="00D35F46"/>
    <w:rsid w:val="00D35F9D"/>
    <w:rsid w:val="00D35FA1"/>
    <w:rsid w:val="00D36000"/>
    <w:rsid w:val="00D3602A"/>
    <w:rsid w:val="00D36068"/>
    <w:rsid w:val="00D36075"/>
    <w:rsid w:val="00D36150"/>
    <w:rsid w:val="00D361ED"/>
    <w:rsid w:val="00D3620D"/>
    <w:rsid w:val="00D362C4"/>
    <w:rsid w:val="00D362CD"/>
    <w:rsid w:val="00D363B8"/>
    <w:rsid w:val="00D36423"/>
    <w:rsid w:val="00D36608"/>
    <w:rsid w:val="00D3681F"/>
    <w:rsid w:val="00D36863"/>
    <w:rsid w:val="00D368C5"/>
    <w:rsid w:val="00D369CA"/>
    <w:rsid w:val="00D36AEE"/>
    <w:rsid w:val="00D36B83"/>
    <w:rsid w:val="00D36B8B"/>
    <w:rsid w:val="00D36BF1"/>
    <w:rsid w:val="00D36C02"/>
    <w:rsid w:val="00D36C44"/>
    <w:rsid w:val="00D36F0D"/>
    <w:rsid w:val="00D3701F"/>
    <w:rsid w:val="00D37249"/>
    <w:rsid w:val="00D3724C"/>
    <w:rsid w:val="00D373AD"/>
    <w:rsid w:val="00D375EA"/>
    <w:rsid w:val="00D37675"/>
    <w:rsid w:val="00D376A6"/>
    <w:rsid w:val="00D376EE"/>
    <w:rsid w:val="00D3785D"/>
    <w:rsid w:val="00D3790B"/>
    <w:rsid w:val="00D3799F"/>
    <w:rsid w:val="00D379A9"/>
    <w:rsid w:val="00D379C7"/>
    <w:rsid w:val="00D37BA4"/>
    <w:rsid w:val="00D37BBC"/>
    <w:rsid w:val="00D37CEC"/>
    <w:rsid w:val="00D37D23"/>
    <w:rsid w:val="00D37D7D"/>
    <w:rsid w:val="00D37DCF"/>
    <w:rsid w:val="00D37F58"/>
    <w:rsid w:val="00D37FBC"/>
    <w:rsid w:val="00D40006"/>
    <w:rsid w:val="00D4004B"/>
    <w:rsid w:val="00D4005F"/>
    <w:rsid w:val="00D4017A"/>
    <w:rsid w:val="00D401BD"/>
    <w:rsid w:val="00D401DC"/>
    <w:rsid w:val="00D40243"/>
    <w:rsid w:val="00D402CB"/>
    <w:rsid w:val="00D4036F"/>
    <w:rsid w:val="00D403FA"/>
    <w:rsid w:val="00D4043E"/>
    <w:rsid w:val="00D404D0"/>
    <w:rsid w:val="00D40585"/>
    <w:rsid w:val="00D405F5"/>
    <w:rsid w:val="00D40624"/>
    <w:rsid w:val="00D40636"/>
    <w:rsid w:val="00D40640"/>
    <w:rsid w:val="00D4068E"/>
    <w:rsid w:val="00D408AB"/>
    <w:rsid w:val="00D408CE"/>
    <w:rsid w:val="00D409B1"/>
    <w:rsid w:val="00D40AED"/>
    <w:rsid w:val="00D40C48"/>
    <w:rsid w:val="00D40DD2"/>
    <w:rsid w:val="00D40EE5"/>
    <w:rsid w:val="00D4107F"/>
    <w:rsid w:val="00D41099"/>
    <w:rsid w:val="00D410CB"/>
    <w:rsid w:val="00D4115A"/>
    <w:rsid w:val="00D41242"/>
    <w:rsid w:val="00D412CE"/>
    <w:rsid w:val="00D41389"/>
    <w:rsid w:val="00D413B4"/>
    <w:rsid w:val="00D41400"/>
    <w:rsid w:val="00D41497"/>
    <w:rsid w:val="00D414CD"/>
    <w:rsid w:val="00D417BD"/>
    <w:rsid w:val="00D41822"/>
    <w:rsid w:val="00D419D5"/>
    <w:rsid w:val="00D41C4D"/>
    <w:rsid w:val="00D41CBA"/>
    <w:rsid w:val="00D41D3D"/>
    <w:rsid w:val="00D41D78"/>
    <w:rsid w:val="00D41D96"/>
    <w:rsid w:val="00D41DDE"/>
    <w:rsid w:val="00D41E8B"/>
    <w:rsid w:val="00D41E93"/>
    <w:rsid w:val="00D41F0D"/>
    <w:rsid w:val="00D41F20"/>
    <w:rsid w:val="00D42075"/>
    <w:rsid w:val="00D420F8"/>
    <w:rsid w:val="00D42117"/>
    <w:rsid w:val="00D4234B"/>
    <w:rsid w:val="00D424E5"/>
    <w:rsid w:val="00D425B2"/>
    <w:rsid w:val="00D425B5"/>
    <w:rsid w:val="00D425BD"/>
    <w:rsid w:val="00D42718"/>
    <w:rsid w:val="00D428B1"/>
    <w:rsid w:val="00D428B8"/>
    <w:rsid w:val="00D428C8"/>
    <w:rsid w:val="00D428E3"/>
    <w:rsid w:val="00D4298E"/>
    <w:rsid w:val="00D4299D"/>
    <w:rsid w:val="00D429D2"/>
    <w:rsid w:val="00D429FF"/>
    <w:rsid w:val="00D42A08"/>
    <w:rsid w:val="00D42A93"/>
    <w:rsid w:val="00D42B3B"/>
    <w:rsid w:val="00D42B8D"/>
    <w:rsid w:val="00D42BA4"/>
    <w:rsid w:val="00D42D26"/>
    <w:rsid w:val="00D42D51"/>
    <w:rsid w:val="00D42D6C"/>
    <w:rsid w:val="00D42D70"/>
    <w:rsid w:val="00D42D84"/>
    <w:rsid w:val="00D42DC1"/>
    <w:rsid w:val="00D42DCF"/>
    <w:rsid w:val="00D42DDA"/>
    <w:rsid w:val="00D42E33"/>
    <w:rsid w:val="00D430A2"/>
    <w:rsid w:val="00D431D1"/>
    <w:rsid w:val="00D431F5"/>
    <w:rsid w:val="00D4325D"/>
    <w:rsid w:val="00D43403"/>
    <w:rsid w:val="00D43457"/>
    <w:rsid w:val="00D43489"/>
    <w:rsid w:val="00D435BF"/>
    <w:rsid w:val="00D436A1"/>
    <w:rsid w:val="00D4373D"/>
    <w:rsid w:val="00D437D7"/>
    <w:rsid w:val="00D438D3"/>
    <w:rsid w:val="00D439AE"/>
    <w:rsid w:val="00D439E3"/>
    <w:rsid w:val="00D43A77"/>
    <w:rsid w:val="00D43AD3"/>
    <w:rsid w:val="00D43C67"/>
    <w:rsid w:val="00D43CA5"/>
    <w:rsid w:val="00D43D06"/>
    <w:rsid w:val="00D43E94"/>
    <w:rsid w:val="00D43F38"/>
    <w:rsid w:val="00D44090"/>
    <w:rsid w:val="00D44253"/>
    <w:rsid w:val="00D442AC"/>
    <w:rsid w:val="00D442C0"/>
    <w:rsid w:val="00D44341"/>
    <w:rsid w:val="00D44349"/>
    <w:rsid w:val="00D443DE"/>
    <w:rsid w:val="00D44593"/>
    <w:rsid w:val="00D4467D"/>
    <w:rsid w:val="00D44702"/>
    <w:rsid w:val="00D44786"/>
    <w:rsid w:val="00D44AD4"/>
    <w:rsid w:val="00D44CCB"/>
    <w:rsid w:val="00D44D2F"/>
    <w:rsid w:val="00D44E79"/>
    <w:rsid w:val="00D45014"/>
    <w:rsid w:val="00D45027"/>
    <w:rsid w:val="00D4507E"/>
    <w:rsid w:val="00D450D3"/>
    <w:rsid w:val="00D4517F"/>
    <w:rsid w:val="00D451A0"/>
    <w:rsid w:val="00D45314"/>
    <w:rsid w:val="00D4534B"/>
    <w:rsid w:val="00D4551F"/>
    <w:rsid w:val="00D45565"/>
    <w:rsid w:val="00D455B6"/>
    <w:rsid w:val="00D4560A"/>
    <w:rsid w:val="00D456E7"/>
    <w:rsid w:val="00D457B1"/>
    <w:rsid w:val="00D45811"/>
    <w:rsid w:val="00D4588D"/>
    <w:rsid w:val="00D45891"/>
    <w:rsid w:val="00D458F9"/>
    <w:rsid w:val="00D45962"/>
    <w:rsid w:val="00D459DB"/>
    <w:rsid w:val="00D45B59"/>
    <w:rsid w:val="00D45BC4"/>
    <w:rsid w:val="00D45D1B"/>
    <w:rsid w:val="00D45DD6"/>
    <w:rsid w:val="00D45E1D"/>
    <w:rsid w:val="00D45F46"/>
    <w:rsid w:val="00D46070"/>
    <w:rsid w:val="00D46179"/>
    <w:rsid w:val="00D46199"/>
    <w:rsid w:val="00D462BD"/>
    <w:rsid w:val="00D46378"/>
    <w:rsid w:val="00D463CA"/>
    <w:rsid w:val="00D463EE"/>
    <w:rsid w:val="00D46480"/>
    <w:rsid w:val="00D46488"/>
    <w:rsid w:val="00D46528"/>
    <w:rsid w:val="00D46534"/>
    <w:rsid w:val="00D4656A"/>
    <w:rsid w:val="00D465FF"/>
    <w:rsid w:val="00D46713"/>
    <w:rsid w:val="00D467CD"/>
    <w:rsid w:val="00D4686B"/>
    <w:rsid w:val="00D46971"/>
    <w:rsid w:val="00D46B2B"/>
    <w:rsid w:val="00D46BFA"/>
    <w:rsid w:val="00D46CBE"/>
    <w:rsid w:val="00D46CCB"/>
    <w:rsid w:val="00D46CE3"/>
    <w:rsid w:val="00D46D08"/>
    <w:rsid w:val="00D46D85"/>
    <w:rsid w:val="00D46DE3"/>
    <w:rsid w:val="00D46E04"/>
    <w:rsid w:val="00D4714A"/>
    <w:rsid w:val="00D47175"/>
    <w:rsid w:val="00D472FC"/>
    <w:rsid w:val="00D4730A"/>
    <w:rsid w:val="00D4733C"/>
    <w:rsid w:val="00D473AC"/>
    <w:rsid w:val="00D473FB"/>
    <w:rsid w:val="00D47501"/>
    <w:rsid w:val="00D47511"/>
    <w:rsid w:val="00D4752B"/>
    <w:rsid w:val="00D47622"/>
    <w:rsid w:val="00D47677"/>
    <w:rsid w:val="00D476B7"/>
    <w:rsid w:val="00D47747"/>
    <w:rsid w:val="00D477CD"/>
    <w:rsid w:val="00D477FA"/>
    <w:rsid w:val="00D478F9"/>
    <w:rsid w:val="00D47AFE"/>
    <w:rsid w:val="00D47B47"/>
    <w:rsid w:val="00D47B64"/>
    <w:rsid w:val="00D47B66"/>
    <w:rsid w:val="00D47BB8"/>
    <w:rsid w:val="00D47C47"/>
    <w:rsid w:val="00D47D15"/>
    <w:rsid w:val="00D47D26"/>
    <w:rsid w:val="00D47D4D"/>
    <w:rsid w:val="00D47D70"/>
    <w:rsid w:val="00D47D82"/>
    <w:rsid w:val="00D47D91"/>
    <w:rsid w:val="00D47E42"/>
    <w:rsid w:val="00D47E8F"/>
    <w:rsid w:val="00D47EAD"/>
    <w:rsid w:val="00D47EBC"/>
    <w:rsid w:val="00D47F38"/>
    <w:rsid w:val="00D47F74"/>
    <w:rsid w:val="00D47FF2"/>
    <w:rsid w:val="00D501D1"/>
    <w:rsid w:val="00D501EC"/>
    <w:rsid w:val="00D502C8"/>
    <w:rsid w:val="00D502D6"/>
    <w:rsid w:val="00D50465"/>
    <w:rsid w:val="00D5051D"/>
    <w:rsid w:val="00D50565"/>
    <w:rsid w:val="00D5068D"/>
    <w:rsid w:val="00D506B6"/>
    <w:rsid w:val="00D50731"/>
    <w:rsid w:val="00D50852"/>
    <w:rsid w:val="00D50911"/>
    <w:rsid w:val="00D50918"/>
    <w:rsid w:val="00D5097A"/>
    <w:rsid w:val="00D50983"/>
    <w:rsid w:val="00D50B46"/>
    <w:rsid w:val="00D50C98"/>
    <w:rsid w:val="00D50E70"/>
    <w:rsid w:val="00D50F50"/>
    <w:rsid w:val="00D51054"/>
    <w:rsid w:val="00D51121"/>
    <w:rsid w:val="00D5137A"/>
    <w:rsid w:val="00D5140C"/>
    <w:rsid w:val="00D5178E"/>
    <w:rsid w:val="00D51938"/>
    <w:rsid w:val="00D51AD9"/>
    <w:rsid w:val="00D51BF0"/>
    <w:rsid w:val="00D51C43"/>
    <w:rsid w:val="00D51DAB"/>
    <w:rsid w:val="00D51E54"/>
    <w:rsid w:val="00D51FA1"/>
    <w:rsid w:val="00D520E0"/>
    <w:rsid w:val="00D520FE"/>
    <w:rsid w:val="00D521D9"/>
    <w:rsid w:val="00D52260"/>
    <w:rsid w:val="00D522C1"/>
    <w:rsid w:val="00D5246C"/>
    <w:rsid w:val="00D5246D"/>
    <w:rsid w:val="00D524D1"/>
    <w:rsid w:val="00D52572"/>
    <w:rsid w:val="00D525CF"/>
    <w:rsid w:val="00D525E5"/>
    <w:rsid w:val="00D52633"/>
    <w:rsid w:val="00D526B2"/>
    <w:rsid w:val="00D526EB"/>
    <w:rsid w:val="00D52841"/>
    <w:rsid w:val="00D52982"/>
    <w:rsid w:val="00D52992"/>
    <w:rsid w:val="00D52A92"/>
    <w:rsid w:val="00D52BB9"/>
    <w:rsid w:val="00D52C08"/>
    <w:rsid w:val="00D52D87"/>
    <w:rsid w:val="00D52EA7"/>
    <w:rsid w:val="00D52ED2"/>
    <w:rsid w:val="00D52ED4"/>
    <w:rsid w:val="00D53032"/>
    <w:rsid w:val="00D53116"/>
    <w:rsid w:val="00D53164"/>
    <w:rsid w:val="00D532B7"/>
    <w:rsid w:val="00D53638"/>
    <w:rsid w:val="00D539DB"/>
    <w:rsid w:val="00D53A36"/>
    <w:rsid w:val="00D53AA2"/>
    <w:rsid w:val="00D53B25"/>
    <w:rsid w:val="00D53C40"/>
    <w:rsid w:val="00D54172"/>
    <w:rsid w:val="00D541D8"/>
    <w:rsid w:val="00D542BA"/>
    <w:rsid w:val="00D5430E"/>
    <w:rsid w:val="00D544A2"/>
    <w:rsid w:val="00D544CF"/>
    <w:rsid w:val="00D5471A"/>
    <w:rsid w:val="00D5473E"/>
    <w:rsid w:val="00D5479E"/>
    <w:rsid w:val="00D548B4"/>
    <w:rsid w:val="00D54956"/>
    <w:rsid w:val="00D54B54"/>
    <w:rsid w:val="00D54B66"/>
    <w:rsid w:val="00D54BB4"/>
    <w:rsid w:val="00D54C1D"/>
    <w:rsid w:val="00D54C71"/>
    <w:rsid w:val="00D54E13"/>
    <w:rsid w:val="00D55103"/>
    <w:rsid w:val="00D55195"/>
    <w:rsid w:val="00D55210"/>
    <w:rsid w:val="00D553B2"/>
    <w:rsid w:val="00D5564A"/>
    <w:rsid w:val="00D556B8"/>
    <w:rsid w:val="00D556DB"/>
    <w:rsid w:val="00D5572F"/>
    <w:rsid w:val="00D55731"/>
    <w:rsid w:val="00D5575C"/>
    <w:rsid w:val="00D55780"/>
    <w:rsid w:val="00D55930"/>
    <w:rsid w:val="00D559FF"/>
    <w:rsid w:val="00D55A7F"/>
    <w:rsid w:val="00D55AAA"/>
    <w:rsid w:val="00D55CDC"/>
    <w:rsid w:val="00D55D02"/>
    <w:rsid w:val="00D55D09"/>
    <w:rsid w:val="00D55E10"/>
    <w:rsid w:val="00D55F05"/>
    <w:rsid w:val="00D5603B"/>
    <w:rsid w:val="00D56073"/>
    <w:rsid w:val="00D5615E"/>
    <w:rsid w:val="00D562B9"/>
    <w:rsid w:val="00D56348"/>
    <w:rsid w:val="00D56477"/>
    <w:rsid w:val="00D56559"/>
    <w:rsid w:val="00D56623"/>
    <w:rsid w:val="00D56787"/>
    <w:rsid w:val="00D56883"/>
    <w:rsid w:val="00D56913"/>
    <w:rsid w:val="00D56936"/>
    <w:rsid w:val="00D56967"/>
    <w:rsid w:val="00D56983"/>
    <w:rsid w:val="00D56A52"/>
    <w:rsid w:val="00D56A88"/>
    <w:rsid w:val="00D56D37"/>
    <w:rsid w:val="00D56D99"/>
    <w:rsid w:val="00D56DC3"/>
    <w:rsid w:val="00D56DFA"/>
    <w:rsid w:val="00D56E0D"/>
    <w:rsid w:val="00D56F17"/>
    <w:rsid w:val="00D57104"/>
    <w:rsid w:val="00D572EE"/>
    <w:rsid w:val="00D5734A"/>
    <w:rsid w:val="00D5747F"/>
    <w:rsid w:val="00D5748F"/>
    <w:rsid w:val="00D574B8"/>
    <w:rsid w:val="00D574F0"/>
    <w:rsid w:val="00D5750E"/>
    <w:rsid w:val="00D57534"/>
    <w:rsid w:val="00D57577"/>
    <w:rsid w:val="00D5763D"/>
    <w:rsid w:val="00D5773A"/>
    <w:rsid w:val="00D577BF"/>
    <w:rsid w:val="00D5783D"/>
    <w:rsid w:val="00D57A1B"/>
    <w:rsid w:val="00D57C2E"/>
    <w:rsid w:val="00D57C6D"/>
    <w:rsid w:val="00D57D94"/>
    <w:rsid w:val="00D57DE8"/>
    <w:rsid w:val="00D57E0F"/>
    <w:rsid w:val="00D57EED"/>
    <w:rsid w:val="00D57F06"/>
    <w:rsid w:val="00D601EC"/>
    <w:rsid w:val="00D6024E"/>
    <w:rsid w:val="00D603F5"/>
    <w:rsid w:val="00D60424"/>
    <w:rsid w:val="00D60435"/>
    <w:rsid w:val="00D60438"/>
    <w:rsid w:val="00D60488"/>
    <w:rsid w:val="00D604D2"/>
    <w:rsid w:val="00D60527"/>
    <w:rsid w:val="00D60619"/>
    <w:rsid w:val="00D607B1"/>
    <w:rsid w:val="00D607E2"/>
    <w:rsid w:val="00D60897"/>
    <w:rsid w:val="00D6091C"/>
    <w:rsid w:val="00D60AB0"/>
    <w:rsid w:val="00D60BA9"/>
    <w:rsid w:val="00D60BB2"/>
    <w:rsid w:val="00D60C26"/>
    <w:rsid w:val="00D60D8F"/>
    <w:rsid w:val="00D60E5A"/>
    <w:rsid w:val="00D60E5E"/>
    <w:rsid w:val="00D60EB8"/>
    <w:rsid w:val="00D60EED"/>
    <w:rsid w:val="00D60F4F"/>
    <w:rsid w:val="00D61054"/>
    <w:rsid w:val="00D610BD"/>
    <w:rsid w:val="00D61194"/>
    <w:rsid w:val="00D61227"/>
    <w:rsid w:val="00D612B4"/>
    <w:rsid w:val="00D61317"/>
    <w:rsid w:val="00D61385"/>
    <w:rsid w:val="00D613AB"/>
    <w:rsid w:val="00D615DD"/>
    <w:rsid w:val="00D61663"/>
    <w:rsid w:val="00D617DC"/>
    <w:rsid w:val="00D61896"/>
    <w:rsid w:val="00D61979"/>
    <w:rsid w:val="00D61A7B"/>
    <w:rsid w:val="00D61A83"/>
    <w:rsid w:val="00D61A99"/>
    <w:rsid w:val="00D61B47"/>
    <w:rsid w:val="00D61C4B"/>
    <w:rsid w:val="00D61C77"/>
    <w:rsid w:val="00D61C94"/>
    <w:rsid w:val="00D61D23"/>
    <w:rsid w:val="00D61D7C"/>
    <w:rsid w:val="00D61DD5"/>
    <w:rsid w:val="00D61E04"/>
    <w:rsid w:val="00D61E70"/>
    <w:rsid w:val="00D61EDA"/>
    <w:rsid w:val="00D62145"/>
    <w:rsid w:val="00D621E2"/>
    <w:rsid w:val="00D6224E"/>
    <w:rsid w:val="00D622E9"/>
    <w:rsid w:val="00D62360"/>
    <w:rsid w:val="00D623CB"/>
    <w:rsid w:val="00D623F3"/>
    <w:rsid w:val="00D624E9"/>
    <w:rsid w:val="00D625C8"/>
    <w:rsid w:val="00D627AF"/>
    <w:rsid w:val="00D62836"/>
    <w:rsid w:val="00D62851"/>
    <w:rsid w:val="00D62970"/>
    <w:rsid w:val="00D62999"/>
    <w:rsid w:val="00D62A54"/>
    <w:rsid w:val="00D62B44"/>
    <w:rsid w:val="00D62B74"/>
    <w:rsid w:val="00D62B9B"/>
    <w:rsid w:val="00D62BB0"/>
    <w:rsid w:val="00D62BBF"/>
    <w:rsid w:val="00D62CDA"/>
    <w:rsid w:val="00D62DCE"/>
    <w:rsid w:val="00D62E06"/>
    <w:rsid w:val="00D62EC0"/>
    <w:rsid w:val="00D62FD3"/>
    <w:rsid w:val="00D631DF"/>
    <w:rsid w:val="00D631E6"/>
    <w:rsid w:val="00D6322B"/>
    <w:rsid w:val="00D6327C"/>
    <w:rsid w:val="00D6331E"/>
    <w:rsid w:val="00D6349D"/>
    <w:rsid w:val="00D63533"/>
    <w:rsid w:val="00D63565"/>
    <w:rsid w:val="00D63584"/>
    <w:rsid w:val="00D63658"/>
    <w:rsid w:val="00D63684"/>
    <w:rsid w:val="00D63755"/>
    <w:rsid w:val="00D63954"/>
    <w:rsid w:val="00D63AD4"/>
    <w:rsid w:val="00D63C4B"/>
    <w:rsid w:val="00D63C78"/>
    <w:rsid w:val="00D63CE8"/>
    <w:rsid w:val="00D63DF9"/>
    <w:rsid w:val="00D63E2A"/>
    <w:rsid w:val="00D63E92"/>
    <w:rsid w:val="00D64109"/>
    <w:rsid w:val="00D6422E"/>
    <w:rsid w:val="00D64293"/>
    <w:rsid w:val="00D6448A"/>
    <w:rsid w:val="00D645F5"/>
    <w:rsid w:val="00D648D1"/>
    <w:rsid w:val="00D649C4"/>
    <w:rsid w:val="00D64AA5"/>
    <w:rsid w:val="00D64D70"/>
    <w:rsid w:val="00D64E79"/>
    <w:rsid w:val="00D64EB9"/>
    <w:rsid w:val="00D64F96"/>
    <w:rsid w:val="00D650AB"/>
    <w:rsid w:val="00D6524D"/>
    <w:rsid w:val="00D65289"/>
    <w:rsid w:val="00D6530A"/>
    <w:rsid w:val="00D653C4"/>
    <w:rsid w:val="00D65401"/>
    <w:rsid w:val="00D65460"/>
    <w:rsid w:val="00D654E4"/>
    <w:rsid w:val="00D6560F"/>
    <w:rsid w:val="00D6564C"/>
    <w:rsid w:val="00D65668"/>
    <w:rsid w:val="00D65721"/>
    <w:rsid w:val="00D65742"/>
    <w:rsid w:val="00D658A6"/>
    <w:rsid w:val="00D6593C"/>
    <w:rsid w:val="00D6595C"/>
    <w:rsid w:val="00D65C74"/>
    <w:rsid w:val="00D65DA8"/>
    <w:rsid w:val="00D65DDB"/>
    <w:rsid w:val="00D65E3F"/>
    <w:rsid w:val="00D65EE7"/>
    <w:rsid w:val="00D663A6"/>
    <w:rsid w:val="00D663ED"/>
    <w:rsid w:val="00D664BE"/>
    <w:rsid w:val="00D6662A"/>
    <w:rsid w:val="00D66658"/>
    <w:rsid w:val="00D66737"/>
    <w:rsid w:val="00D667F9"/>
    <w:rsid w:val="00D6683B"/>
    <w:rsid w:val="00D66877"/>
    <w:rsid w:val="00D668B6"/>
    <w:rsid w:val="00D668D8"/>
    <w:rsid w:val="00D668EF"/>
    <w:rsid w:val="00D6691D"/>
    <w:rsid w:val="00D66978"/>
    <w:rsid w:val="00D66A40"/>
    <w:rsid w:val="00D66A79"/>
    <w:rsid w:val="00D66AAB"/>
    <w:rsid w:val="00D66B21"/>
    <w:rsid w:val="00D66B5B"/>
    <w:rsid w:val="00D66B72"/>
    <w:rsid w:val="00D66C24"/>
    <w:rsid w:val="00D66D62"/>
    <w:rsid w:val="00D66EAF"/>
    <w:rsid w:val="00D67019"/>
    <w:rsid w:val="00D6725A"/>
    <w:rsid w:val="00D672C9"/>
    <w:rsid w:val="00D67302"/>
    <w:rsid w:val="00D673AD"/>
    <w:rsid w:val="00D67433"/>
    <w:rsid w:val="00D675D6"/>
    <w:rsid w:val="00D6766F"/>
    <w:rsid w:val="00D67672"/>
    <w:rsid w:val="00D677C8"/>
    <w:rsid w:val="00D67938"/>
    <w:rsid w:val="00D67958"/>
    <w:rsid w:val="00D67970"/>
    <w:rsid w:val="00D679AA"/>
    <w:rsid w:val="00D67C2C"/>
    <w:rsid w:val="00D67D23"/>
    <w:rsid w:val="00D67E80"/>
    <w:rsid w:val="00D67F1C"/>
    <w:rsid w:val="00D67F73"/>
    <w:rsid w:val="00D70162"/>
    <w:rsid w:val="00D7023C"/>
    <w:rsid w:val="00D70392"/>
    <w:rsid w:val="00D704FC"/>
    <w:rsid w:val="00D7059C"/>
    <w:rsid w:val="00D705F4"/>
    <w:rsid w:val="00D706D0"/>
    <w:rsid w:val="00D7073C"/>
    <w:rsid w:val="00D70844"/>
    <w:rsid w:val="00D709A6"/>
    <w:rsid w:val="00D709F7"/>
    <w:rsid w:val="00D70C67"/>
    <w:rsid w:val="00D70DB9"/>
    <w:rsid w:val="00D70DCA"/>
    <w:rsid w:val="00D70E9F"/>
    <w:rsid w:val="00D710C0"/>
    <w:rsid w:val="00D71130"/>
    <w:rsid w:val="00D713E4"/>
    <w:rsid w:val="00D71486"/>
    <w:rsid w:val="00D7157D"/>
    <w:rsid w:val="00D71639"/>
    <w:rsid w:val="00D71682"/>
    <w:rsid w:val="00D7169D"/>
    <w:rsid w:val="00D716D5"/>
    <w:rsid w:val="00D71957"/>
    <w:rsid w:val="00D71A46"/>
    <w:rsid w:val="00D71C61"/>
    <w:rsid w:val="00D71D54"/>
    <w:rsid w:val="00D71DB6"/>
    <w:rsid w:val="00D71F9A"/>
    <w:rsid w:val="00D720DB"/>
    <w:rsid w:val="00D721AC"/>
    <w:rsid w:val="00D72252"/>
    <w:rsid w:val="00D72292"/>
    <w:rsid w:val="00D722CD"/>
    <w:rsid w:val="00D72352"/>
    <w:rsid w:val="00D724E7"/>
    <w:rsid w:val="00D72C58"/>
    <w:rsid w:val="00D72D78"/>
    <w:rsid w:val="00D72D8B"/>
    <w:rsid w:val="00D72E35"/>
    <w:rsid w:val="00D72FD9"/>
    <w:rsid w:val="00D73017"/>
    <w:rsid w:val="00D730E8"/>
    <w:rsid w:val="00D73104"/>
    <w:rsid w:val="00D73408"/>
    <w:rsid w:val="00D734F2"/>
    <w:rsid w:val="00D735A1"/>
    <w:rsid w:val="00D735A2"/>
    <w:rsid w:val="00D7376C"/>
    <w:rsid w:val="00D7381C"/>
    <w:rsid w:val="00D7385C"/>
    <w:rsid w:val="00D738AF"/>
    <w:rsid w:val="00D73936"/>
    <w:rsid w:val="00D739B9"/>
    <w:rsid w:val="00D73AB2"/>
    <w:rsid w:val="00D73AC2"/>
    <w:rsid w:val="00D73B2D"/>
    <w:rsid w:val="00D73CD0"/>
    <w:rsid w:val="00D73CFB"/>
    <w:rsid w:val="00D73D22"/>
    <w:rsid w:val="00D73DBA"/>
    <w:rsid w:val="00D73E3A"/>
    <w:rsid w:val="00D73E63"/>
    <w:rsid w:val="00D73E9D"/>
    <w:rsid w:val="00D73F0D"/>
    <w:rsid w:val="00D741BD"/>
    <w:rsid w:val="00D7429B"/>
    <w:rsid w:val="00D74332"/>
    <w:rsid w:val="00D743BC"/>
    <w:rsid w:val="00D744F0"/>
    <w:rsid w:val="00D7459D"/>
    <w:rsid w:val="00D74816"/>
    <w:rsid w:val="00D7488E"/>
    <w:rsid w:val="00D748B4"/>
    <w:rsid w:val="00D74A03"/>
    <w:rsid w:val="00D74A56"/>
    <w:rsid w:val="00D74B59"/>
    <w:rsid w:val="00D74B67"/>
    <w:rsid w:val="00D74CB4"/>
    <w:rsid w:val="00D74D74"/>
    <w:rsid w:val="00D74D95"/>
    <w:rsid w:val="00D74D99"/>
    <w:rsid w:val="00D74DD5"/>
    <w:rsid w:val="00D74E8A"/>
    <w:rsid w:val="00D75050"/>
    <w:rsid w:val="00D7514D"/>
    <w:rsid w:val="00D751D0"/>
    <w:rsid w:val="00D7541D"/>
    <w:rsid w:val="00D7555A"/>
    <w:rsid w:val="00D755BA"/>
    <w:rsid w:val="00D755D5"/>
    <w:rsid w:val="00D758A3"/>
    <w:rsid w:val="00D7595D"/>
    <w:rsid w:val="00D759F7"/>
    <w:rsid w:val="00D75A02"/>
    <w:rsid w:val="00D75B60"/>
    <w:rsid w:val="00D75BEB"/>
    <w:rsid w:val="00D75C45"/>
    <w:rsid w:val="00D75CCF"/>
    <w:rsid w:val="00D75EF6"/>
    <w:rsid w:val="00D75F27"/>
    <w:rsid w:val="00D75F9C"/>
    <w:rsid w:val="00D7607B"/>
    <w:rsid w:val="00D76149"/>
    <w:rsid w:val="00D76154"/>
    <w:rsid w:val="00D761CA"/>
    <w:rsid w:val="00D761E4"/>
    <w:rsid w:val="00D7625F"/>
    <w:rsid w:val="00D7631C"/>
    <w:rsid w:val="00D7631E"/>
    <w:rsid w:val="00D76471"/>
    <w:rsid w:val="00D76542"/>
    <w:rsid w:val="00D76740"/>
    <w:rsid w:val="00D7676F"/>
    <w:rsid w:val="00D767C1"/>
    <w:rsid w:val="00D767E8"/>
    <w:rsid w:val="00D76805"/>
    <w:rsid w:val="00D7689A"/>
    <w:rsid w:val="00D768E4"/>
    <w:rsid w:val="00D769D2"/>
    <w:rsid w:val="00D76A4D"/>
    <w:rsid w:val="00D76AA2"/>
    <w:rsid w:val="00D76AA9"/>
    <w:rsid w:val="00D76BF9"/>
    <w:rsid w:val="00D76D39"/>
    <w:rsid w:val="00D76DC5"/>
    <w:rsid w:val="00D76E5E"/>
    <w:rsid w:val="00D77164"/>
    <w:rsid w:val="00D772EB"/>
    <w:rsid w:val="00D77559"/>
    <w:rsid w:val="00D7756E"/>
    <w:rsid w:val="00D775C4"/>
    <w:rsid w:val="00D77646"/>
    <w:rsid w:val="00D77813"/>
    <w:rsid w:val="00D77996"/>
    <w:rsid w:val="00D779BC"/>
    <w:rsid w:val="00D77A26"/>
    <w:rsid w:val="00D77B70"/>
    <w:rsid w:val="00D77BA5"/>
    <w:rsid w:val="00D77BB8"/>
    <w:rsid w:val="00D77C3E"/>
    <w:rsid w:val="00D77D7F"/>
    <w:rsid w:val="00D77DAA"/>
    <w:rsid w:val="00D77E03"/>
    <w:rsid w:val="00D77EBB"/>
    <w:rsid w:val="00D77F16"/>
    <w:rsid w:val="00D80142"/>
    <w:rsid w:val="00D8023A"/>
    <w:rsid w:val="00D8024B"/>
    <w:rsid w:val="00D80325"/>
    <w:rsid w:val="00D803D0"/>
    <w:rsid w:val="00D80520"/>
    <w:rsid w:val="00D8071E"/>
    <w:rsid w:val="00D80759"/>
    <w:rsid w:val="00D8086C"/>
    <w:rsid w:val="00D80893"/>
    <w:rsid w:val="00D808D2"/>
    <w:rsid w:val="00D808E0"/>
    <w:rsid w:val="00D80926"/>
    <w:rsid w:val="00D80BFA"/>
    <w:rsid w:val="00D80CAA"/>
    <w:rsid w:val="00D80E18"/>
    <w:rsid w:val="00D80E95"/>
    <w:rsid w:val="00D80EAC"/>
    <w:rsid w:val="00D80FA5"/>
    <w:rsid w:val="00D810C4"/>
    <w:rsid w:val="00D8110D"/>
    <w:rsid w:val="00D81208"/>
    <w:rsid w:val="00D812ED"/>
    <w:rsid w:val="00D813AB"/>
    <w:rsid w:val="00D8144E"/>
    <w:rsid w:val="00D815B7"/>
    <w:rsid w:val="00D81620"/>
    <w:rsid w:val="00D8165F"/>
    <w:rsid w:val="00D81775"/>
    <w:rsid w:val="00D817E6"/>
    <w:rsid w:val="00D818C5"/>
    <w:rsid w:val="00D81A9C"/>
    <w:rsid w:val="00D81AA0"/>
    <w:rsid w:val="00D81AC3"/>
    <w:rsid w:val="00D81CC7"/>
    <w:rsid w:val="00D81CF3"/>
    <w:rsid w:val="00D81EEA"/>
    <w:rsid w:val="00D81FBE"/>
    <w:rsid w:val="00D82086"/>
    <w:rsid w:val="00D8215B"/>
    <w:rsid w:val="00D821CC"/>
    <w:rsid w:val="00D822CA"/>
    <w:rsid w:val="00D822FD"/>
    <w:rsid w:val="00D82580"/>
    <w:rsid w:val="00D825BD"/>
    <w:rsid w:val="00D827B7"/>
    <w:rsid w:val="00D82913"/>
    <w:rsid w:val="00D82917"/>
    <w:rsid w:val="00D8297E"/>
    <w:rsid w:val="00D82A8D"/>
    <w:rsid w:val="00D82AB0"/>
    <w:rsid w:val="00D82AC0"/>
    <w:rsid w:val="00D82B08"/>
    <w:rsid w:val="00D82B24"/>
    <w:rsid w:val="00D82B8A"/>
    <w:rsid w:val="00D82C3C"/>
    <w:rsid w:val="00D82DCE"/>
    <w:rsid w:val="00D82E47"/>
    <w:rsid w:val="00D82E54"/>
    <w:rsid w:val="00D82F88"/>
    <w:rsid w:val="00D82FB1"/>
    <w:rsid w:val="00D82FDC"/>
    <w:rsid w:val="00D830C9"/>
    <w:rsid w:val="00D830D0"/>
    <w:rsid w:val="00D83105"/>
    <w:rsid w:val="00D8320B"/>
    <w:rsid w:val="00D832D5"/>
    <w:rsid w:val="00D832DA"/>
    <w:rsid w:val="00D8344E"/>
    <w:rsid w:val="00D834CA"/>
    <w:rsid w:val="00D83504"/>
    <w:rsid w:val="00D8350D"/>
    <w:rsid w:val="00D8350F"/>
    <w:rsid w:val="00D83695"/>
    <w:rsid w:val="00D836D1"/>
    <w:rsid w:val="00D83A85"/>
    <w:rsid w:val="00D83B4E"/>
    <w:rsid w:val="00D83BE8"/>
    <w:rsid w:val="00D83C53"/>
    <w:rsid w:val="00D83CE8"/>
    <w:rsid w:val="00D83E23"/>
    <w:rsid w:val="00D83E72"/>
    <w:rsid w:val="00D83E73"/>
    <w:rsid w:val="00D840C3"/>
    <w:rsid w:val="00D8411B"/>
    <w:rsid w:val="00D841AE"/>
    <w:rsid w:val="00D8420F"/>
    <w:rsid w:val="00D842C2"/>
    <w:rsid w:val="00D84312"/>
    <w:rsid w:val="00D843BA"/>
    <w:rsid w:val="00D84716"/>
    <w:rsid w:val="00D8480C"/>
    <w:rsid w:val="00D84836"/>
    <w:rsid w:val="00D8499F"/>
    <w:rsid w:val="00D84B17"/>
    <w:rsid w:val="00D84BBD"/>
    <w:rsid w:val="00D84C23"/>
    <w:rsid w:val="00D84E0F"/>
    <w:rsid w:val="00D84E5A"/>
    <w:rsid w:val="00D8501D"/>
    <w:rsid w:val="00D85033"/>
    <w:rsid w:val="00D85035"/>
    <w:rsid w:val="00D85175"/>
    <w:rsid w:val="00D85191"/>
    <w:rsid w:val="00D85348"/>
    <w:rsid w:val="00D853B0"/>
    <w:rsid w:val="00D854CF"/>
    <w:rsid w:val="00D85590"/>
    <w:rsid w:val="00D8568D"/>
    <w:rsid w:val="00D8575E"/>
    <w:rsid w:val="00D857E2"/>
    <w:rsid w:val="00D8582F"/>
    <w:rsid w:val="00D8597A"/>
    <w:rsid w:val="00D85A63"/>
    <w:rsid w:val="00D85A81"/>
    <w:rsid w:val="00D85B8F"/>
    <w:rsid w:val="00D85C9C"/>
    <w:rsid w:val="00D85D8F"/>
    <w:rsid w:val="00D85F3C"/>
    <w:rsid w:val="00D860B7"/>
    <w:rsid w:val="00D8611A"/>
    <w:rsid w:val="00D86238"/>
    <w:rsid w:val="00D862A1"/>
    <w:rsid w:val="00D862D8"/>
    <w:rsid w:val="00D863BA"/>
    <w:rsid w:val="00D863C1"/>
    <w:rsid w:val="00D8648A"/>
    <w:rsid w:val="00D864D0"/>
    <w:rsid w:val="00D864DA"/>
    <w:rsid w:val="00D8655E"/>
    <w:rsid w:val="00D8662E"/>
    <w:rsid w:val="00D8663A"/>
    <w:rsid w:val="00D867A0"/>
    <w:rsid w:val="00D867B5"/>
    <w:rsid w:val="00D86A3D"/>
    <w:rsid w:val="00D86B70"/>
    <w:rsid w:val="00D86D0C"/>
    <w:rsid w:val="00D86D96"/>
    <w:rsid w:val="00D86DD0"/>
    <w:rsid w:val="00D86E82"/>
    <w:rsid w:val="00D86F9D"/>
    <w:rsid w:val="00D87388"/>
    <w:rsid w:val="00D87409"/>
    <w:rsid w:val="00D8742C"/>
    <w:rsid w:val="00D87491"/>
    <w:rsid w:val="00D87522"/>
    <w:rsid w:val="00D8752E"/>
    <w:rsid w:val="00D875CD"/>
    <w:rsid w:val="00D877F5"/>
    <w:rsid w:val="00D87861"/>
    <w:rsid w:val="00D87938"/>
    <w:rsid w:val="00D879EC"/>
    <w:rsid w:val="00D87B01"/>
    <w:rsid w:val="00D87EEF"/>
    <w:rsid w:val="00D90099"/>
    <w:rsid w:val="00D90304"/>
    <w:rsid w:val="00D9034D"/>
    <w:rsid w:val="00D9036D"/>
    <w:rsid w:val="00D903BA"/>
    <w:rsid w:val="00D90429"/>
    <w:rsid w:val="00D90486"/>
    <w:rsid w:val="00D904E3"/>
    <w:rsid w:val="00D9053D"/>
    <w:rsid w:val="00D90568"/>
    <w:rsid w:val="00D90584"/>
    <w:rsid w:val="00D90688"/>
    <w:rsid w:val="00D90916"/>
    <w:rsid w:val="00D90919"/>
    <w:rsid w:val="00D909A7"/>
    <w:rsid w:val="00D90A1C"/>
    <w:rsid w:val="00D90A89"/>
    <w:rsid w:val="00D90A96"/>
    <w:rsid w:val="00D90ADB"/>
    <w:rsid w:val="00D90C29"/>
    <w:rsid w:val="00D90C77"/>
    <w:rsid w:val="00D90D94"/>
    <w:rsid w:val="00D90ECE"/>
    <w:rsid w:val="00D90F70"/>
    <w:rsid w:val="00D91092"/>
    <w:rsid w:val="00D9109B"/>
    <w:rsid w:val="00D910DF"/>
    <w:rsid w:val="00D91484"/>
    <w:rsid w:val="00D91535"/>
    <w:rsid w:val="00D916C0"/>
    <w:rsid w:val="00D91704"/>
    <w:rsid w:val="00D9172C"/>
    <w:rsid w:val="00D91776"/>
    <w:rsid w:val="00D917B1"/>
    <w:rsid w:val="00D91871"/>
    <w:rsid w:val="00D91983"/>
    <w:rsid w:val="00D91986"/>
    <w:rsid w:val="00D919E9"/>
    <w:rsid w:val="00D91AB7"/>
    <w:rsid w:val="00D91C16"/>
    <w:rsid w:val="00D91D10"/>
    <w:rsid w:val="00D91E65"/>
    <w:rsid w:val="00D91FA5"/>
    <w:rsid w:val="00D92122"/>
    <w:rsid w:val="00D92263"/>
    <w:rsid w:val="00D922A4"/>
    <w:rsid w:val="00D923CD"/>
    <w:rsid w:val="00D92460"/>
    <w:rsid w:val="00D9262C"/>
    <w:rsid w:val="00D9264C"/>
    <w:rsid w:val="00D926B4"/>
    <w:rsid w:val="00D9280B"/>
    <w:rsid w:val="00D928A0"/>
    <w:rsid w:val="00D9295E"/>
    <w:rsid w:val="00D92A00"/>
    <w:rsid w:val="00D92A8A"/>
    <w:rsid w:val="00D92B12"/>
    <w:rsid w:val="00D92B1C"/>
    <w:rsid w:val="00D92B75"/>
    <w:rsid w:val="00D92C38"/>
    <w:rsid w:val="00D92D1A"/>
    <w:rsid w:val="00D92D42"/>
    <w:rsid w:val="00D92E74"/>
    <w:rsid w:val="00D92F99"/>
    <w:rsid w:val="00D92FD8"/>
    <w:rsid w:val="00D92FFE"/>
    <w:rsid w:val="00D93062"/>
    <w:rsid w:val="00D930A9"/>
    <w:rsid w:val="00D93102"/>
    <w:rsid w:val="00D931C7"/>
    <w:rsid w:val="00D9326C"/>
    <w:rsid w:val="00D9327F"/>
    <w:rsid w:val="00D932D8"/>
    <w:rsid w:val="00D934F5"/>
    <w:rsid w:val="00D935AA"/>
    <w:rsid w:val="00D93715"/>
    <w:rsid w:val="00D93845"/>
    <w:rsid w:val="00D93935"/>
    <w:rsid w:val="00D93960"/>
    <w:rsid w:val="00D93AAA"/>
    <w:rsid w:val="00D93AFA"/>
    <w:rsid w:val="00D93B1F"/>
    <w:rsid w:val="00D93B2B"/>
    <w:rsid w:val="00D93BDE"/>
    <w:rsid w:val="00D93D28"/>
    <w:rsid w:val="00D93D71"/>
    <w:rsid w:val="00D93DB8"/>
    <w:rsid w:val="00D93DD8"/>
    <w:rsid w:val="00D93E22"/>
    <w:rsid w:val="00D93E7D"/>
    <w:rsid w:val="00D93F50"/>
    <w:rsid w:val="00D93F80"/>
    <w:rsid w:val="00D93F97"/>
    <w:rsid w:val="00D93FE5"/>
    <w:rsid w:val="00D940E1"/>
    <w:rsid w:val="00D940F9"/>
    <w:rsid w:val="00D941FC"/>
    <w:rsid w:val="00D9424F"/>
    <w:rsid w:val="00D94250"/>
    <w:rsid w:val="00D942AE"/>
    <w:rsid w:val="00D94322"/>
    <w:rsid w:val="00D94381"/>
    <w:rsid w:val="00D9459B"/>
    <w:rsid w:val="00D945C7"/>
    <w:rsid w:val="00D94632"/>
    <w:rsid w:val="00D946C8"/>
    <w:rsid w:val="00D9479F"/>
    <w:rsid w:val="00D948A4"/>
    <w:rsid w:val="00D9496A"/>
    <w:rsid w:val="00D94A27"/>
    <w:rsid w:val="00D94A55"/>
    <w:rsid w:val="00D94D3A"/>
    <w:rsid w:val="00D94DE4"/>
    <w:rsid w:val="00D94E22"/>
    <w:rsid w:val="00D94F81"/>
    <w:rsid w:val="00D950C1"/>
    <w:rsid w:val="00D9522C"/>
    <w:rsid w:val="00D95326"/>
    <w:rsid w:val="00D95354"/>
    <w:rsid w:val="00D953DF"/>
    <w:rsid w:val="00D953E9"/>
    <w:rsid w:val="00D9549E"/>
    <w:rsid w:val="00D954F0"/>
    <w:rsid w:val="00D955B2"/>
    <w:rsid w:val="00D95608"/>
    <w:rsid w:val="00D9572A"/>
    <w:rsid w:val="00D957A8"/>
    <w:rsid w:val="00D957F7"/>
    <w:rsid w:val="00D95879"/>
    <w:rsid w:val="00D958C7"/>
    <w:rsid w:val="00D9596C"/>
    <w:rsid w:val="00D9598E"/>
    <w:rsid w:val="00D95A13"/>
    <w:rsid w:val="00D95A83"/>
    <w:rsid w:val="00D95B32"/>
    <w:rsid w:val="00D95B3C"/>
    <w:rsid w:val="00D95B95"/>
    <w:rsid w:val="00D95C0F"/>
    <w:rsid w:val="00D95E13"/>
    <w:rsid w:val="00D95E81"/>
    <w:rsid w:val="00D96114"/>
    <w:rsid w:val="00D96136"/>
    <w:rsid w:val="00D96217"/>
    <w:rsid w:val="00D96266"/>
    <w:rsid w:val="00D96298"/>
    <w:rsid w:val="00D96324"/>
    <w:rsid w:val="00D9635B"/>
    <w:rsid w:val="00D964F9"/>
    <w:rsid w:val="00D96649"/>
    <w:rsid w:val="00D9665A"/>
    <w:rsid w:val="00D968A7"/>
    <w:rsid w:val="00D968F2"/>
    <w:rsid w:val="00D96947"/>
    <w:rsid w:val="00D96958"/>
    <w:rsid w:val="00D96A3F"/>
    <w:rsid w:val="00D96A83"/>
    <w:rsid w:val="00D96B21"/>
    <w:rsid w:val="00D96B9E"/>
    <w:rsid w:val="00D96C28"/>
    <w:rsid w:val="00D96C56"/>
    <w:rsid w:val="00D96CF2"/>
    <w:rsid w:val="00D96D46"/>
    <w:rsid w:val="00D96E0B"/>
    <w:rsid w:val="00D96E0E"/>
    <w:rsid w:val="00D96E2D"/>
    <w:rsid w:val="00D97417"/>
    <w:rsid w:val="00D9747D"/>
    <w:rsid w:val="00D974D2"/>
    <w:rsid w:val="00D97532"/>
    <w:rsid w:val="00D97632"/>
    <w:rsid w:val="00D976C9"/>
    <w:rsid w:val="00D9779C"/>
    <w:rsid w:val="00D9785F"/>
    <w:rsid w:val="00D9788B"/>
    <w:rsid w:val="00D97982"/>
    <w:rsid w:val="00D97990"/>
    <w:rsid w:val="00D979C9"/>
    <w:rsid w:val="00D97A45"/>
    <w:rsid w:val="00D97ADE"/>
    <w:rsid w:val="00D97CC1"/>
    <w:rsid w:val="00D97DA1"/>
    <w:rsid w:val="00DA004B"/>
    <w:rsid w:val="00DA00FF"/>
    <w:rsid w:val="00DA01E7"/>
    <w:rsid w:val="00DA03E1"/>
    <w:rsid w:val="00DA0401"/>
    <w:rsid w:val="00DA04C7"/>
    <w:rsid w:val="00DA050F"/>
    <w:rsid w:val="00DA0759"/>
    <w:rsid w:val="00DA0760"/>
    <w:rsid w:val="00DA0816"/>
    <w:rsid w:val="00DA08C0"/>
    <w:rsid w:val="00DA08EE"/>
    <w:rsid w:val="00DA0918"/>
    <w:rsid w:val="00DA09CE"/>
    <w:rsid w:val="00DA0B18"/>
    <w:rsid w:val="00DA0B69"/>
    <w:rsid w:val="00DA0C23"/>
    <w:rsid w:val="00DA0EFA"/>
    <w:rsid w:val="00DA0F6D"/>
    <w:rsid w:val="00DA0F8B"/>
    <w:rsid w:val="00DA1056"/>
    <w:rsid w:val="00DA1067"/>
    <w:rsid w:val="00DA10C8"/>
    <w:rsid w:val="00DA119F"/>
    <w:rsid w:val="00DA11CB"/>
    <w:rsid w:val="00DA135E"/>
    <w:rsid w:val="00DA139D"/>
    <w:rsid w:val="00DA17CD"/>
    <w:rsid w:val="00DA18AE"/>
    <w:rsid w:val="00DA18C1"/>
    <w:rsid w:val="00DA1908"/>
    <w:rsid w:val="00DA19A8"/>
    <w:rsid w:val="00DA19E6"/>
    <w:rsid w:val="00DA1A6E"/>
    <w:rsid w:val="00DA1AA8"/>
    <w:rsid w:val="00DA1B83"/>
    <w:rsid w:val="00DA1C4A"/>
    <w:rsid w:val="00DA1DC8"/>
    <w:rsid w:val="00DA1DF2"/>
    <w:rsid w:val="00DA1F1A"/>
    <w:rsid w:val="00DA1F1C"/>
    <w:rsid w:val="00DA1FC6"/>
    <w:rsid w:val="00DA2009"/>
    <w:rsid w:val="00DA2097"/>
    <w:rsid w:val="00DA21BA"/>
    <w:rsid w:val="00DA2284"/>
    <w:rsid w:val="00DA230B"/>
    <w:rsid w:val="00DA2329"/>
    <w:rsid w:val="00DA23C3"/>
    <w:rsid w:val="00DA24CA"/>
    <w:rsid w:val="00DA259B"/>
    <w:rsid w:val="00DA26F5"/>
    <w:rsid w:val="00DA2740"/>
    <w:rsid w:val="00DA279A"/>
    <w:rsid w:val="00DA2950"/>
    <w:rsid w:val="00DA2973"/>
    <w:rsid w:val="00DA29C2"/>
    <w:rsid w:val="00DA2ABF"/>
    <w:rsid w:val="00DA2BC9"/>
    <w:rsid w:val="00DA2D4E"/>
    <w:rsid w:val="00DA2DCB"/>
    <w:rsid w:val="00DA2E11"/>
    <w:rsid w:val="00DA2EAD"/>
    <w:rsid w:val="00DA2EB8"/>
    <w:rsid w:val="00DA2EE2"/>
    <w:rsid w:val="00DA2FF8"/>
    <w:rsid w:val="00DA303A"/>
    <w:rsid w:val="00DA303D"/>
    <w:rsid w:val="00DA3081"/>
    <w:rsid w:val="00DA3086"/>
    <w:rsid w:val="00DA3090"/>
    <w:rsid w:val="00DA31C2"/>
    <w:rsid w:val="00DA3215"/>
    <w:rsid w:val="00DA3512"/>
    <w:rsid w:val="00DA3552"/>
    <w:rsid w:val="00DA35BC"/>
    <w:rsid w:val="00DA36DB"/>
    <w:rsid w:val="00DA36E0"/>
    <w:rsid w:val="00DA36F3"/>
    <w:rsid w:val="00DA3838"/>
    <w:rsid w:val="00DA3853"/>
    <w:rsid w:val="00DA3989"/>
    <w:rsid w:val="00DA39E8"/>
    <w:rsid w:val="00DA3A65"/>
    <w:rsid w:val="00DA3BBD"/>
    <w:rsid w:val="00DA3C16"/>
    <w:rsid w:val="00DA3C4B"/>
    <w:rsid w:val="00DA3C93"/>
    <w:rsid w:val="00DA3D0D"/>
    <w:rsid w:val="00DA3D4A"/>
    <w:rsid w:val="00DA3EE8"/>
    <w:rsid w:val="00DA3FF5"/>
    <w:rsid w:val="00DA4028"/>
    <w:rsid w:val="00DA40FB"/>
    <w:rsid w:val="00DA419B"/>
    <w:rsid w:val="00DA420C"/>
    <w:rsid w:val="00DA4315"/>
    <w:rsid w:val="00DA4394"/>
    <w:rsid w:val="00DA4490"/>
    <w:rsid w:val="00DA4505"/>
    <w:rsid w:val="00DA45CE"/>
    <w:rsid w:val="00DA46DD"/>
    <w:rsid w:val="00DA4736"/>
    <w:rsid w:val="00DA47BF"/>
    <w:rsid w:val="00DA4963"/>
    <w:rsid w:val="00DA4A49"/>
    <w:rsid w:val="00DA4AAF"/>
    <w:rsid w:val="00DA4B21"/>
    <w:rsid w:val="00DA4CA7"/>
    <w:rsid w:val="00DA4CD6"/>
    <w:rsid w:val="00DA4CE4"/>
    <w:rsid w:val="00DA4E18"/>
    <w:rsid w:val="00DA4E86"/>
    <w:rsid w:val="00DA4F94"/>
    <w:rsid w:val="00DA50E6"/>
    <w:rsid w:val="00DA5236"/>
    <w:rsid w:val="00DA525A"/>
    <w:rsid w:val="00DA534D"/>
    <w:rsid w:val="00DA5367"/>
    <w:rsid w:val="00DA53A8"/>
    <w:rsid w:val="00DA5415"/>
    <w:rsid w:val="00DA54EF"/>
    <w:rsid w:val="00DA5687"/>
    <w:rsid w:val="00DA5720"/>
    <w:rsid w:val="00DA5789"/>
    <w:rsid w:val="00DA58B7"/>
    <w:rsid w:val="00DA58F7"/>
    <w:rsid w:val="00DA593F"/>
    <w:rsid w:val="00DA59C2"/>
    <w:rsid w:val="00DA5A70"/>
    <w:rsid w:val="00DA5BC5"/>
    <w:rsid w:val="00DA5BC9"/>
    <w:rsid w:val="00DA5C4E"/>
    <w:rsid w:val="00DA5D1B"/>
    <w:rsid w:val="00DA5D64"/>
    <w:rsid w:val="00DA5D86"/>
    <w:rsid w:val="00DA5DAF"/>
    <w:rsid w:val="00DA5F3E"/>
    <w:rsid w:val="00DA5F4D"/>
    <w:rsid w:val="00DA608D"/>
    <w:rsid w:val="00DA633A"/>
    <w:rsid w:val="00DA6352"/>
    <w:rsid w:val="00DA6421"/>
    <w:rsid w:val="00DA646C"/>
    <w:rsid w:val="00DA649C"/>
    <w:rsid w:val="00DA65E2"/>
    <w:rsid w:val="00DA65F7"/>
    <w:rsid w:val="00DA6614"/>
    <w:rsid w:val="00DA66FF"/>
    <w:rsid w:val="00DA6707"/>
    <w:rsid w:val="00DA679F"/>
    <w:rsid w:val="00DA67AF"/>
    <w:rsid w:val="00DA6B4F"/>
    <w:rsid w:val="00DA6C36"/>
    <w:rsid w:val="00DA6D7D"/>
    <w:rsid w:val="00DA6E1E"/>
    <w:rsid w:val="00DA6E3E"/>
    <w:rsid w:val="00DA70D9"/>
    <w:rsid w:val="00DA70FD"/>
    <w:rsid w:val="00DA71EE"/>
    <w:rsid w:val="00DA7401"/>
    <w:rsid w:val="00DA74DA"/>
    <w:rsid w:val="00DA753B"/>
    <w:rsid w:val="00DA75B2"/>
    <w:rsid w:val="00DA75B3"/>
    <w:rsid w:val="00DA760A"/>
    <w:rsid w:val="00DA77FA"/>
    <w:rsid w:val="00DA786A"/>
    <w:rsid w:val="00DA787B"/>
    <w:rsid w:val="00DA78A5"/>
    <w:rsid w:val="00DA79C7"/>
    <w:rsid w:val="00DA79FA"/>
    <w:rsid w:val="00DA7C4E"/>
    <w:rsid w:val="00DA7DE4"/>
    <w:rsid w:val="00DA7F9F"/>
    <w:rsid w:val="00DB01DB"/>
    <w:rsid w:val="00DB0277"/>
    <w:rsid w:val="00DB0295"/>
    <w:rsid w:val="00DB02E0"/>
    <w:rsid w:val="00DB03BE"/>
    <w:rsid w:val="00DB03EF"/>
    <w:rsid w:val="00DB05F8"/>
    <w:rsid w:val="00DB06E1"/>
    <w:rsid w:val="00DB0737"/>
    <w:rsid w:val="00DB0960"/>
    <w:rsid w:val="00DB09EA"/>
    <w:rsid w:val="00DB0A89"/>
    <w:rsid w:val="00DB0B23"/>
    <w:rsid w:val="00DB0B6E"/>
    <w:rsid w:val="00DB0D8B"/>
    <w:rsid w:val="00DB0E09"/>
    <w:rsid w:val="00DB0E52"/>
    <w:rsid w:val="00DB0F42"/>
    <w:rsid w:val="00DB0FAE"/>
    <w:rsid w:val="00DB0FEA"/>
    <w:rsid w:val="00DB1157"/>
    <w:rsid w:val="00DB11E6"/>
    <w:rsid w:val="00DB14F2"/>
    <w:rsid w:val="00DB158A"/>
    <w:rsid w:val="00DB159D"/>
    <w:rsid w:val="00DB178A"/>
    <w:rsid w:val="00DB1791"/>
    <w:rsid w:val="00DB1968"/>
    <w:rsid w:val="00DB1978"/>
    <w:rsid w:val="00DB197C"/>
    <w:rsid w:val="00DB1AF6"/>
    <w:rsid w:val="00DB1AF7"/>
    <w:rsid w:val="00DB1B69"/>
    <w:rsid w:val="00DB1DB7"/>
    <w:rsid w:val="00DB1DE7"/>
    <w:rsid w:val="00DB2022"/>
    <w:rsid w:val="00DB20BA"/>
    <w:rsid w:val="00DB229C"/>
    <w:rsid w:val="00DB2453"/>
    <w:rsid w:val="00DB246C"/>
    <w:rsid w:val="00DB256E"/>
    <w:rsid w:val="00DB25B7"/>
    <w:rsid w:val="00DB25D7"/>
    <w:rsid w:val="00DB2699"/>
    <w:rsid w:val="00DB2741"/>
    <w:rsid w:val="00DB277D"/>
    <w:rsid w:val="00DB27B8"/>
    <w:rsid w:val="00DB281D"/>
    <w:rsid w:val="00DB2891"/>
    <w:rsid w:val="00DB292E"/>
    <w:rsid w:val="00DB294D"/>
    <w:rsid w:val="00DB29BF"/>
    <w:rsid w:val="00DB2BA1"/>
    <w:rsid w:val="00DB2D66"/>
    <w:rsid w:val="00DB2DF7"/>
    <w:rsid w:val="00DB2E5A"/>
    <w:rsid w:val="00DB2F08"/>
    <w:rsid w:val="00DB2F0D"/>
    <w:rsid w:val="00DB3074"/>
    <w:rsid w:val="00DB3092"/>
    <w:rsid w:val="00DB31DB"/>
    <w:rsid w:val="00DB330A"/>
    <w:rsid w:val="00DB345A"/>
    <w:rsid w:val="00DB34BF"/>
    <w:rsid w:val="00DB35CC"/>
    <w:rsid w:val="00DB3883"/>
    <w:rsid w:val="00DB38E3"/>
    <w:rsid w:val="00DB38E7"/>
    <w:rsid w:val="00DB3B0B"/>
    <w:rsid w:val="00DB3B0E"/>
    <w:rsid w:val="00DB3CAD"/>
    <w:rsid w:val="00DB3E17"/>
    <w:rsid w:val="00DB3EC5"/>
    <w:rsid w:val="00DB40D0"/>
    <w:rsid w:val="00DB40E0"/>
    <w:rsid w:val="00DB41D1"/>
    <w:rsid w:val="00DB4295"/>
    <w:rsid w:val="00DB42A8"/>
    <w:rsid w:val="00DB4365"/>
    <w:rsid w:val="00DB44C1"/>
    <w:rsid w:val="00DB4680"/>
    <w:rsid w:val="00DB468E"/>
    <w:rsid w:val="00DB4713"/>
    <w:rsid w:val="00DB47DD"/>
    <w:rsid w:val="00DB4844"/>
    <w:rsid w:val="00DB4A13"/>
    <w:rsid w:val="00DB4A55"/>
    <w:rsid w:val="00DB4AC6"/>
    <w:rsid w:val="00DB4B0E"/>
    <w:rsid w:val="00DB4C11"/>
    <w:rsid w:val="00DB4C94"/>
    <w:rsid w:val="00DB4CBD"/>
    <w:rsid w:val="00DB4D6D"/>
    <w:rsid w:val="00DB5085"/>
    <w:rsid w:val="00DB51A1"/>
    <w:rsid w:val="00DB536E"/>
    <w:rsid w:val="00DB5448"/>
    <w:rsid w:val="00DB548A"/>
    <w:rsid w:val="00DB5651"/>
    <w:rsid w:val="00DB577F"/>
    <w:rsid w:val="00DB58B0"/>
    <w:rsid w:val="00DB593D"/>
    <w:rsid w:val="00DB5AF5"/>
    <w:rsid w:val="00DB5B1B"/>
    <w:rsid w:val="00DB5BCA"/>
    <w:rsid w:val="00DB5BF2"/>
    <w:rsid w:val="00DB5D87"/>
    <w:rsid w:val="00DB5F8F"/>
    <w:rsid w:val="00DB5F97"/>
    <w:rsid w:val="00DB606A"/>
    <w:rsid w:val="00DB61DB"/>
    <w:rsid w:val="00DB61EE"/>
    <w:rsid w:val="00DB6307"/>
    <w:rsid w:val="00DB6436"/>
    <w:rsid w:val="00DB6461"/>
    <w:rsid w:val="00DB64E2"/>
    <w:rsid w:val="00DB6616"/>
    <w:rsid w:val="00DB66ED"/>
    <w:rsid w:val="00DB67C9"/>
    <w:rsid w:val="00DB68D9"/>
    <w:rsid w:val="00DB6987"/>
    <w:rsid w:val="00DB69E8"/>
    <w:rsid w:val="00DB69EE"/>
    <w:rsid w:val="00DB6A5D"/>
    <w:rsid w:val="00DB6A66"/>
    <w:rsid w:val="00DB6AC9"/>
    <w:rsid w:val="00DB6D5D"/>
    <w:rsid w:val="00DB6FA3"/>
    <w:rsid w:val="00DB7107"/>
    <w:rsid w:val="00DB713E"/>
    <w:rsid w:val="00DB72BB"/>
    <w:rsid w:val="00DB7378"/>
    <w:rsid w:val="00DB73C8"/>
    <w:rsid w:val="00DB7464"/>
    <w:rsid w:val="00DB74B5"/>
    <w:rsid w:val="00DB74E1"/>
    <w:rsid w:val="00DB755F"/>
    <w:rsid w:val="00DB767A"/>
    <w:rsid w:val="00DB76FD"/>
    <w:rsid w:val="00DB7835"/>
    <w:rsid w:val="00DB7854"/>
    <w:rsid w:val="00DB78AA"/>
    <w:rsid w:val="00DB7B44"/>
    <w:rsid w:val="00DB7D65"/>
    <w:rsid w:val="00DB7DDA"/>
    <w:rsid w:val="00DB7F5A"/>
    <w:rsid w:val="00DB7F8A"/>
    <w:rsid w:val="00DC0077"/>
    <w:rsid w:val="00DC0108"/>
    <w:rsid w:val="00DC02EC"/>
    <w:rsid w:val="00DC0362"/>
    <w:rsid w:val="00DC043C"/>
    <w:rsid w:val="00DC0481"/>
    <w:rsid w:val="00DC0548"/>
    <w:rsid w:val="00DC05CE"/>
    <w:rsid w:val="00DC06AF"/>
    <w:rsid w:val="00DC0726"/>
    <w:rsid w:val="00DC0743"/>
    <w:rsid w:val="00DC0784"/>
    <w:rsid w:val="00DC07EF"/>
    <w:rsid w:val="00DC08FD"/>
    <w:rsid w:val="00DC0B4C"/>
    <w:rsid w:val="00DC0D1F"/>
    <w:rsid w:val="00DC0EC8"/>
    <w:rsid w:val="00DC0EF7"/>
    <w:rsid w:val="00DC0F84"/>
    <w:rsid w:val="00DC0F92"/>
    <w:rsid w:val="00DC0F95"/>
    <w:rsid w:val="00DC0FBD"/>
    <w:rsid w:val="00DC105C"/>
    <w:rsid w:val="00DC108D"/>
    <w:rsid w:val="00DC10B6"/>
    <w:rsid w:val="00DC10E0"/>
    <w:rsid w:val="00DC10E5"/>
    <w:rsid w:val="00DC1115"/>
    <w:rsid w:val="00DC111C"/>
    <w:rsid w:val="00DC1245"/>
    <w:rsid w:val="00DC12F0"/>
    <w:rsid w:val="00DC131F"/>
    <w:rsid w:val="00DC1323"/>
    <w:rsid w:val="00DC132D"/>
    <w:rsid w:val="00DC158C"/>
    <w:rsid w:val="00DC15BA"/>
    <w:rsid w:val="00DC16C6"/>
    <w:rsid w:val="00DC1727"/>
    <w:rsid w:val="00DC175C"/>
    <w:rsid w:val="00DC1793"/>
    <w:rsid w:val="00DC17A4"/>
    <w:rsid w:val="00DC18BA"/>
    <w:rsid w:val="00DC1987"/>
    <w:rsid w:val="00DC198A"/>
    <w:rsid w:val="00DC1B0D"/>
    <w:rsid w:val="00DC1B4E"/>
    <w:rsid w:val="00DC1B5D"/>
    <w:rsid w:val="00DC1B5F"/>
    <w:rsid w:val="00DC1DC2"/>
    <w:rsid w:val="00DC1F73"/>
    <w:rsid w:val="00DC20B9"/>
    <w:rsid w:val="00DC2115"/>
    <w:rsid w:val="00DC2147"/>
    <w:rsid w:val="00DC21AA"/>
    <w:rsid w:val="00DC21D6"/>
    <w:rsid w:val="00DC2230"/>
    <w:rsid w:val="00DC2241"/>
    <w:rsid w:val="00DC225E"/>
    <w:rsid w:val="00DC22A1"/>
    <w:rsid w:val="00DC22DA"/>
    <w:rsid w:val="00DC237E"/>
    <w:rsid w:val="00DC259F"/>
    <w:rsid w:val="00DC280B"/>
    <w:rsid w:val="00DC2821"/>
    <w:rsid w:val="00DC29C2"/>
    <w:rsid w:val="00DC2ACB"/>
    <w:rsid w:val="00DC2B2F"/>
    <w:rsid w:val="00DC2B3D"/>
    <w:rsid w:val="00DC2BCA"/>
    <w:rsid w:val="00DC2C3F"/>
    <w:rsid w:val="00DC2CE0"/>
    <w:rsid w:val="00DC2DA2"/>
    <w:rsid w:val="00DC2E49"/>
    <w:rsid w:val="00DC2F36"/>
    <w:rsid w:val="00DC30B5"/>
    <w:rsid w:val="00DC3115"/>
    <w:rsid w:val="00DC32F9"/>
    <w:rsid w:val="00DC335B"/>
    <w:rsid w:val="00DC343D"/>
    <w:rsid w:val="00DC372D"/>
    <w:rsid w:val="00DC3793"/>
    <w:rsid w:val="00DC38B6"/>
    <w:rsid w:val="00DC3986"/>
    <w:rsid w:val="00DC3A4D"/>
    <w:rsid w:val="00DC3DD3"/>
    <w:rsid w:val="00DC3E3F"/>
    <w:rsid w:val="00DC3E44"/>
    <w:rsid w:val="00DC3EB6"/>
    <w:rsid w:val="00DC406F"/>
    <w:rsid w:val="00DC41A2"/>
    <w:rsid w:val="00DC41FC"/>
    <w:rsid w:val="00DC423E"/>
    <w:rsid w:val="00DC42D0"/>
    <w:rsid w:val="00DC42D6"/>
    <w:rsid w:val="00DC4356"/>
    <w:rsid w:val="00DC4433"/>
    <w:rsid w:val="00DC44B0"/>
    <w:rsid w:val="00DC4680"/>
    <w:rsid w:val="00DC46B3"/>
    <w:rsid w:val="00DC47EC"/>
    <w:rsid w:val="00DC482E"/>
    <w:rsid w:val="00DC485B"/>
    <w:rsid w:val="00DC486E"/>
    <w:rsid w:val="00DC48A4"/>
    <w:rsid w:val="00DC4956"/>
    <w:rsid w:val="00DC4974"/>
    <w:rsid w:val="00DC4ACA"/>
    <w:rsid w:val="00DC4BE3"/>
    <w:rsid w:val="00DC4BF3"/>
    <w:rsid w:val="00DC4D0B"/>
    <w:rsid w:val="00DC4D13"/>
    <w:rsid w:val="00DC4D54"/>
    <w:rsid w:val="00DC4D94"/>
    <w:rsid w:val="00DC4E2C"/>
    <w:rsid w:val="00DC505B"/>
    <w:rsid w:val="00DC5123"/>
    <w:rsid w:val="00DC5406"/>
    <w:rsid w:val="00DC555B"/>
    <w:rsid w:val="00DC572A"/>
    <w:rsid w:val="00DC579F"/>
    <w:rsid w:val="00DC58E5"/>
    <w:rsid w:val="00DC594F"/>
    <w:rsid w:val="00DC5A9D"/>
    <w:rsid w:val="00DC5E26"/>
    <w:rsid w:val="00DC5F4D"/>
    <w:rsid w:val="00DC5FEB"/>
    <w:rsid w:val="00DC6005"/>
    <w:rsid w:val="00DC616D"/>
    <w:rsid w:val="00DC61F2"/>
    <w:rsid w:val="00DC623E"/>
    <w:rsid w:val="00DC646F"/>
    <w:rsid w:val="00DC64DD"/>
    <w:rsid w:val="00DC655B"/>
    <w:rsid w:val="00DC65FB"/>
    <w:rsid w:val="00DC6720"/>
    <w:rsid w:val="00DC67B6"/>
    <w:rsid w:val="00DC67E9"/>
    <w:rsid w:val="00DC67FD"/>
    <w:rsid w:val="00DC6A80"/>
    <w:rsid w:val="00DC6ABC"/>
    <w:rsid w:val="00DC6ABD"/>
    <w:rsid w:val="00DC6AFE"/>
    <w:rsid w:val="00DC6F4F"/>
    <w:rsid w:val="00DC6FC2"/>
    <w:rsid w:val="00DC7249"/>
    <w:rsid w:val="00DC736C"/>
    <w:rsid w:val="00DC7479"/>
    <w:rsid w:val="00DC7532"/>
    <w:rsid w:val="00DC77E0"/>
    <w:rsid w:val="00DC77E5"/>
    <w:rsid w:val="00DC7927"/>
    <w:rsid w:val="00DC792D"/>
    <w:rsid w:val="00DC79D0"/>
    <w:rsid w:val="00DC7ACC"/>
    <w:rsid w:val="00DC7AFC"/>
    <w:rsid w:val="00DC7C8F"/>
    <w:rsid w:val="00DC7CA8"/>
    <w:rsid w:val="00DC7E7D"/>
    <w:rsid w:val="00DC7F18"/>
    <w:rsid w:val="00DC7F4D"/>
    <w:rsid w:val="00DD040A"/>
    <w:rsid w:val="00DD041F"/>
    <w:rsid w:val="00DD0572"/>
    <w:rsid w:val="00DD0588"/>
    <w:rsid w:val="00DD061B"/>
    <w:rsid w:val="00DD066C"/>
    <w:rsid w:val="00DD0891"/>
    <w:rsid w:val="00DD0982"/>
    <w:rsid w:val="00DD0A7F"/>
    <w:rsid w:val="00DD0ADF"/>
    <w:rsid w:val="00DD0AE7"/>
    <w:rsid w:val="00DD0C36"/>
    <w:rsid w:val="00DD0DA4"/>
    <w:rsid w:val="00DD0E7E"/>
    <w:rsid w:val="00DD1040"/>
    <w:rsid w:val="00DD1074"/>
    <w:rsid w:val="00DD1095"/>
    <w:rsid w:val="00DD10A9"/>
    <w:rsid w:val="00DD112E"/>
    <w:rsid w:val="00DD122F"/>
    <w:rsid w:val="00DD12B8"/>
    <w:rsid w:val="00DD12E1"/>
    <w:rsid w:val="00DD1382"/>
    <w:rsid w:val="00DD1388"/>
    <w:rsid w:val="00DD1512"/>
    <w:rsid w:val="00DD1539"/>
    <w:rsid w:val="00DD15D3"/>
    <w:rsid w:val="00DD162F"/>
    <w:rsid w:val="00DD1655"/>
    <w:rsid w:val="00DD16AD"/>
    <w:rsid w:val="00DD16D2"/>
    <w:rsid w:val="00DD16E0"/>
    <w:rsid w:val="00DD18ED"/>
    <w:rsid w:val="00DD198E"/>
    <w:rsid w:val="00DD19F9"/>
    <w:rsid w:val="00DD1B74"/>
    <w:rsid w:val="00DD1BBD"/>
    <w:rsid w:val="00DD1CF4"/>
    <w:rsid w:val="00DD1E48"/>
    <w:rsid w:val="00DD1F11"/>
    <w:rsid w:val="00DD1F79"/>
    <w:rsid w:val="00DD1FA7"/>
    <w:rsid w:val="00DD2129"/>
    <w:rsid w:val="00DD215D"/>
    <w:rsid w:val="00DD22F5"/>
    <w:rsid w:val="00DD2301"/>
    <w:rsid w:val="00DD234B"/>
    <w:rsid w:val="00DD23AB"/>
    <w:rsid w:val="00DD241B"/>
    <w:rsid w:val="00DD243C"/>
    <w:rsid w:val="00DD243D"/>
    <w:rsid w:val="00DD255E"/>
    <w:rsid w:val="00DD261D"/>
    <w:rsid w:val="00DD2688"/>
    <w:rsid w:val="00DD2695"/>
    <w:rsid w:val="00DD2754"/>
    <w:rsid w:val="00DD28E9"/>
    <w:rsid w:val="00DD2962"/>
    <w:rsid w:val="00DD2AAD"/>
    <w:rsid w:val="00DD2ACC"/>
    <w:rsid w:val="00DD2BB5"/>
    <w:rsid w:val="00DD2BFF"/>
    <w:rsid w:val="00DD2C59"/>
    <w:rsid w:val="00DD2D85"/>
    <w:rsid w:val="00DD2DF2"/>
    <w:rsid w:val="00DD2F24"/>
    <w:rsid w:val="00DD2FF2"/>
    <w:rsid w:val="00DD3087"/>
    <w:rsid w:val="00DD3242"/>
    <w:rsid w:val="00DD3332"/>
    <w:rsid w:val="00DD333B"/>
    <w:rsid w:val="00DD3389"/>
    <w:rsid w:val="00DD33FE"/>
    <w:rsid w:val="00DD36C1"/>
    <w:rsid w:val="00DD370F"/>
    <w:rsid w:val="00DD3788"/>
    <w:rsid w:val="00DD3948"/>
    <w:rsid w:val="00DD3ABE"/>
    <w:rsid w:val="00DD3B7A"/>
    <w:rsid w:val="00DD3B7C"/>
    <w:rsid w:val="00DD3C71"/>
    <w:rsid w:val="00DD3DDE"/>
    <w:rsid w:val="00DD3F93"/>
    <w:rsid w:val="00DD3FC4"/>
    <w:rsid w:val="00DD3FFA"/>
    <w:rsid w:val="00DD4095"/>
    <w:rsid w:val="00DD40A0"/>
    <w:rsid w:val="00DD4102"/>
    <w:rsid w:val="00DD41DC"/>
    <w:rsid w:val="00DD4207"/>
    <w:rsid w:val="00DD42A7"/>
    <w:rsid w:val="00DD42AE"/>
    <w:rsid w:val="00DD4577"/>
    <w:rsid w:val="00DD47FB"/>
    <w:rsid w:val="00DD48F5"/>
    <w:rsid w:val="00DD48F8"/>
    <w:rsid w:val="00DD4925"/>
    <w:rsid w:val="00DD4BC4"/>
    <w:rsid w:val="00DD4CD5"/>
    <w:rsid w:val="00DD4D2B"/>
    <w:rsid w:val="00DD4E1B"/>
    <w:rsid w:val="00DD5015"/>
    <w:rsid w:val="00DD517E"/>
    <w:rsid w:val="00DD524F"/>
    <w:rsid w:val="00DD5371"/>
    <w:rsid w:val="00DD5390"/>
    <w:rsid w:val="00DD540B"/>
    <w:rsid w:val="00DD550C"/>
    <w:rsid w:val="00DD5725"/>
    <w:rsid w:val="00DD577D"/>
    <w:rsid w:val="00DD585B"/>
    <w:rsid w:val="00DD5984"/>
    <w:rsid w:val="00DD5A3E"/>
    <w:rsid w:val="00DD5ABA"/>
    <w:rsid w:val="00DD5B2F"/>
    <w:rsid w:val="00DD5D02"/>
    <w:rsid w:val="00DD5DF3"/>
    <w:rsid w:val="00DD5E08"/>
    <w:rsid w:val="00DD5EB2"/>
    <w:rsid w:val="00DD5EEC"/>
    <w:rsid w:val="00DD6041"/>
    <w:rsid w:val="00DD61BA"/>
    <w:rsid w:val="00DD6235"/>
    <w:rsid w:val="00DD638D"/>
    <w:rsid w:val="00DD642D"/>
    <w:rsid w:val="00DD651F"/>
    <w:rsid w:val="00DD65AD"/>
    <w:rsid w:val="00DD6729"/>
    <w:rsid w:val="00DD677E"/>
    <w:rsid w:val="00DD67CD"/>
    <w:rsid w:val="00DD68EF"/>
    <w:rsid w:val="00DD6A07"/>
    <w:rsid w:val="00DD6B21"/>
    <w:rsid w:val="00DD6BDC"/>
    <w:rsid w:val="00DD6BFD"/>
    <w:rsid w:val="00DD6C74"/>
    <w:rsid w:val="00DD6D37"/>
    <w:rsid w:val="00DD6D3F"/>
    <w:rsid w:val="00DD6D87"/>
    <w:rsid w:val="00DD6E41"/>
    <w:rsid w:val="00DD6F64"/>
    <w:rsid w:val="00DD70F4"/>
    <w:rsid w:val="00DD710D"/>
    <w:rsid w:val="00DD73CA"/>
    <w:rsid w:val="00DD75B2"/>
    <w:rsid w:val="00DD7663"/>
    <w:rsid w:val="00DD7A33"/>
    <w:rsid w:val="00DD7B80"/>
    <w:rsid w:val="00DD7C5E"/>
    <w:rsid w:val="00DD7F17"/>
    <w:rsid w:val="00DD7F7B"/>
    <w:rsid w:val="00DD7F8C"/>
    <w:rsid w:val="00DE0182"/>
    <w:rsid w:val="00DE0208"/>
    <w:rsid w:val="00DE02B5"/>
    <w:rsid w:val="00DE02CD"/>
    <w:rsid w:val="00DE04FA"/>
    <w:rsid w:val="00DE067B"/>
    <w:rsid w:val="00DE072D"/>
    <w:rsid w:val="00DE0750"/>
    <w:rsid w:val="00DE095E"/>
    <w:rsid w:val="00DE0AA3"/>
    <w:rsid w:val="00DE0C2E"/>
    <w:rsid w:val="00DE0CFE"/>
    <w:rsid w:val="00DE0D37"/>
    <w:rsid w:val="00DE0D41"/>
    <w:rsid w:val="00DE0E23"/>
    <w:rsid w:val="00DE0E4E"/>
    <w:rsid w:val="00DE0E95"/>
    <w:rsid w:val="00DE0FE8"/>
    <w:rsid w:val="00DE10BE"/>
    <w:rsid w:val="00DE10C5"/>
    <w:rsid w:val="00DE118A"/>
    <w:rsid w:val="00DE14B0"/>
    <w:rsid w:val="00DE15AB"/>
    <w:rsid w:val="00DE15FC"/>
    <w:rsid w:val="00DE176A"/>
    <w:rsid w:val="00DE181A"/>
    <w:rsid w:val="00DE1830"/>
    <w:rsid w:val="00DE19C3"/>
    <w:rsid w:val="00DE19F8"/>
    <w:rsid w:val="00DE1A31"/>
    <w:rsid w:val="00DE1C46"/>
    <w:rsid w:val="00DE1CCB"/>
    <w:rsid w:val="00DE1D9B"/>
    <w:rsid w:val="00DE1E93"/>
    <w:rsid w:val="00DE1F3F"/>
    <w:rsid w:val="00DE212D"/>
    <w:rsid w:val="00DE21C8"/>
    <w:rsid w:val="00DE24AC"/>
    <w:rsid w:val="00DE24FB"/>
    <w:rsid w:val="00DE2513"/>
    <w:rsid w:val="00DE256A"/>
    <w:rsid w:val="00DE25AE"/>
    <w:rsid w:val="00DE26E2"/>
    <w:rsid w:val="00DE27EF"/>
    <w:rsid w:val="00DE28FA"/>
    <w:rsid w:val="00DE2A81"/>
    <w:rsid w:val="00DE2A96"/>
    <w:rsid w:val="00DE2B2B"/>
    <w:rsid w:val="00DE2BB3"/>
    <w:rsid w:val="00DE2D14"/>
    <w:rsid w:val="00DE2D6C"/>
    <w:rsid w:val="00DE2F9C"/>
    <w:rsid w:val="00DE2FDA"/>
    <w:rsid w:val="00DE2FF8"/>
    <w:rsid w:val="00DE30C5"/>
    <w:rsid w:val="00DE312D"/>
    <w:rsid w:val="00DE3132"/>
    <w:rsid w:val="00DE3250"/>
    <w:rsid w:val="00DE339F"/>
    <w:rsid w:val="00DE341D"/>
    <w:rsid w:val="00DE3591"/>
    <w:rsid w:val="00DE3701"/>
    <w:rsid w:val="00DE3719"/>
    <w:rsid w:val="00DE378A"/>
    <w:rsid w:val="00DE38AC"/>
    <w:rsid w:val="00DE3A79"/>
    <w:rsid w:val="00DE3AA2"/>
    <w:rsid w:val="00DE3C0C"/>
    <w:rsid w:val="00DE3D2D"/>
    <w:rsid w:val="00DE3DC4"/>
    <w:rsid w:val="00DE3E33"/>
    <w:rsid w:val="00DE3EB0"/>
    <w:rsid w:val="00DE3F4F"/>
    <w:rsid w:val="00DE41E6"/>
    <w:rsid w:val="00DE4270"/>
    <w:rsid w:val="00DE4371"/>
    <w:rsid w:val="00DE4412"/>
    <w:rsid w:val="00DE4587"/>
    <w:rsid w:val="00DE45F2"/>
    <w:rsid w:val="00DE460D"/>
    <w:rsid w:val="00DE496B"/>
    <w:rsid w:val="00DE4A0B"/>
    <w:rsid w:val="00DE4A8E"/>
    <w:rsid w:val="00DE4B2B"/>
    <w:rsid w:val="00DE4BE0"/>
    <w:rsid w:val="00DE4BF7"/>
    <w:rsid w:val="00DE4CF5"/>
    <w:rsid w:val="00DE4DFA"/>
    <w:rsid w:val="00DE4E0B"/>
    <w:rsid w:val="00DE4F1F"/>
    <w:rsid w:val="00DE50E3"/>
    <w:rsid w:val="00DE5212"/>
    <w:rsid w:val="00DE522B"/>
    <w:rsid w:val="00DE5277"/>
    <w:rsid w:val="00DE53A3"/>
    <w:rsid w:val="00DE5639"/>
    <w:rsid w:val="00DE572A"/>
    <w:rsid w:val="00DE57F7"/>
    <w:rsid w:val="00DE5817"/>
    <w:rsid w:val="00DE586F"/>
    <w:rsid w:val="00DE590E"/>
    <w:rsid w:val="00DE596E"/>
    <w:rsid w:val="00DE5A33"/>
    <w:rsid w:val="00DE5D27"/>
    <w:rsid w:val="00DE5D31"/>
    <w:rsid w:val="00DE5EE4"/>
    <w:rsid w:val="00DE5EE8"/>
    <w:rsid w:val="00DE61CF"/>
    <w:rsid w:val="00DE6386"/>
    <w:rsid w:val="00DE64D7"/>
    <w:rsid w:val="00DE6686"/>
    <w:rsid w:val="00DE66DB"/>
    <w:rsid w:val="00DE66F2"/>
    <w:rsid w:val="00DE6734"/>
    <w:rsid w:val="00DE69D6"/>
    <w:rsid w:val="00DE6AB9"/>
    <w:rsid w:val="00DE6B96"/>
    <w:rsid w:val="00DE6BCF"/>
    <w:rsid w:val="00DE700A"/>
    <w:rsid w:val="00DE7039"/>
    <w:rsid w:val="00DE709F"/>
    <w:rsid w:val="00DE7291"/>
    <w:rsid w:val="00DE72E4"/>
    <w:rsid w:val="00DE7353"/>
    <w:rsid w:val="00DE746F"/>
    <w:rsid w:val="00DE7533"/>
    <w:rsid w:val="00DE7820"/>
    <w:rsid w:val="00DE7956"/>
    <w:rsid w:val="00DE7B3F"/>
    <w:rsid w:val="00DE7C30"/>
    <w:rsid w:val="00DE7D2E"/>
    <w:rsid w:val="00DE7DC5"/>
    <w:rsid w:val="00DE7E4A"/>
    <w:rsid w:val="00DE7E92"/>
    <w:rsid w:val="00DE7F1C"/>
    <w:rsid w:val="00DE7F3F"/>
    <w:rsid w:val="00DE7F5F"/>
    <w:rsid w:val="00DF0249"/>
    <w:rsid w:val="00DF02AF"/>
    <w:rsid w:val="00DF030D"/>
    <w:rsid w:val="00DF041D"/>
    <w:rsid w:val="00DF0624"/>
    <w:rsid w:val="00DF087F"/>
    <w:rsid w:val="00DF0951"/>
    <w:rsid w:val="00DF0990"/>
    <w:rsid w:val="00DF0A74"/>
    <w:rsid w:val="00DF0AC9"/>
    <w:rsid w:val="00DF0C00"/>
    <w:rsid w:val="00DF0D51"/>
    <w:rsid w:val="00DF0DC2"/>
    <w:rsid w:val="00DF0E70"/>
    <w:rsid w:val="00DF0ED8"/>
    <w:rsid w:val="00DF0F6D"/>
    <w:rsid w:val="00DF1011"/>
    <w:rsid w:val="00DF10EE"/>
    <w:rsid w:val="00DF11B3"/>
    <w:rsid w:val="00DF13BA"/>
    <w:rsid w:val="00DF1673"/>
    <w:rsid w:val="00DF1679"/>
    <w:rsid w:val="00DF16FE"/>
    <w:rsid w:val="00DF1770"/>
    <w:rsid w:val="00DF18E0"/>
    <w:rsid w:val="00DF1949"/>
    <w:rsid w:val="00DF1B39"/>
    <w:rsid w:val="00DF1BC1"/>
    <w:rsid w:val="00DF1BCE"/>
    <w:rsid w:val="00DF1DCB"/>
    <w:rsid w:val="00DF1E46"/>
    <w:rsid w:val="00DF1FB2"/>
    <w:rsid w:val="00DF2007"/>
    <w:rsid w:val="00DF202B"/>
    <w:rsid w:val="00DF2046"/>
    <w:rsid w:val="00DF215F"/>
    <w:rsid w:val="00DF2191"/>
    <w:rsid w:val="00DF2196"/>
    <w:rsid w:val="00DF2247"/>
    <w:rsid w:val="00DF23EB"/>
    <w:rsid w:val="00DF2548"/>
    <w:rsid w:val="00DF26FB"/>
    <w:rsid w:val="00DF27E9"/>
    <w:rsid w:val="00DF27EF"/>
    <w:rsid w:val="00DF2867"/>
    <w:rsid w:val="00DF28EF"/>
    <w:rsid w:val="00DF2993"/>
    <w:rsid w:val="00DF2A54"/>
    <w:rsid w:val="00DF2B56"/>
    <w:rsid w:val="00DF2B9F"/>
    <w:rsid w:val="00DF2C41"/>
    <w:rsid w:val="00DF2E92"/>
    <w:rsid w:val="00DF2EB5"/>
    <w:rsid w:val="00DF2F32"/>
    <w:rsid w:val="00DF302D"/>
    <w:rsid w:val="00DF305F"/>
    <w:rsid w:val="00DF316E"/>
    <w:rsid w:val="00DF328B"/>
    <w:rsid w:val="00DF331E"/>
    <w:rsid w:val="00DF3336"/>
    <w:rsid w:val="00DF3344"/>
    <w:rsid w:val="00DF3380"/>
    <w:rsid w:val="00DF3400"/>
    <w:rsid w:val="00DF354F"/>
    <w:rsid w:val="00DF3984"/>
    <w:rsid w:val="00DF39C2"/>
    <w:rsid w:val="00DF3A1D"/>
    <w:rsid w:val="00DF3CF5"/>
    <w:rsid w:val="00DF3EE1"/>
    <w:rsid w:val="00DF40A3"/>
    <w:rsid w:val="00DF4276"/>
    <w:rsid w:val="00DF42C5"/>
    <w:rsid w:val="00DF47FC"/>
    <w:rsid w:val="00DF48D3"/>
    <w:rsid w:val="00DF4ABB"/>
    <w:rsid w:val="00DF4B1F"/>
    <w:rsid w:val="00DF4C41"/>
    <w:rsid w:val="00DF4D0B"/>
    <w:rsid w:val="00DF4DC6"/>
    <w:rsid w:val="00DF4E72"/>
    <w:rsid w:val="00DF4FDD"/>
    <w:rsid w:val="00DF515A"/>
    <w:rsid w:val="00DF5160"/>
    <w:rsid w:val="00DF520B"/>
    <w:rsid w:val="00DF525F"/>
    <w:rsid w:val="00DF538B"/>
    <w:rsid w:val="00DF53D6"/>
    <w:rsid w:val="00DF54FC"/>
    <w:rsid w:val="00DF5533"/>
    <w:rsid w:val="00DF55A0"/>
    <w:rsid w:val="00DF55E2"/>
    <w:rsid w:val="00DF56F0"/>
    <w:rsid w:val="00DF5704"/>
    <w:rsid w:val="00DF57F1"/>
    <w:rsid w:val="00DF5829"/>
    <w:rsid w:val="00DF5890"/>
    <w:rsid w:val="00DF589B"/>
    <w:rsid w:val="00DF58FD"/>
    <w:rsid w:val="00DF59EE"/>
    <w:rsid w:val="00DF5C4C"/>
    <w:rsid w:val="00DF5C53"/>
    <w:rsid w:val="00DF5CD6"/>
    <w:rsid w:val="00DF5DBC"/>
    <w:rsid w:val="00DF5DDC"/>
    <w:rsid w:val="00DF5DFF"/>
    <w:rsid w:val="00DF5E27"/>
    <w:rsid w:val="00DF5F55"/>
    <w:rsid w:val="00DF6000"/>
    <w:rsid w:val="00DF6022"/>
    <w:rsid w:val="00DF6161"/>
    <w:rsid w:val="00DF632F"/>
    <w:rsid w:val="00DF6493"/>
    <w:rsid w:val="00DF64B9"/>
    <w:rsid w:val="00DF64E6"/>
    <w:rsid w:val="00DF65A2"/>
    <w:rsid w:val="00DF6638"/>
    <w:rsid w:val="00DF6672"/>
    <w:rsid w:val="00DF6922"/>
    <w:rsid w:val="00DF6A54"/>
    <w:rsid w:val="00DF6A63"/>
    <w:rsid w:val="00DF6DD8"/>
    <w:rsid w:val="00DF6E51"/>
    <w:rsid w:val="00DF6ECA"/>
    <w:rsid w:val="00DF708C"/>
    <w:rsid w:val="00DF7175"/>
    <w:rsid w:val="00DF7255"/>
    <w:rsid w:val="00DF73E3"/>
    <w:rsid w:val="00DF73E4"/>
    <w:rsid w:val="00DF73EE"/>
    <w:rsid w:val="00DF74A4"/>
    <w:rsid w:val="00DF7530"/>
    <w:rsid w:val="00DF7631"/>
    <w:rsid w:val="00DF7787"/>
    <w:rsid w:val="00DF7811"/>
    <w:rsid w:val="00DF7939"/>
    <w:rsid w:val="00DF796B"/>
    <w:rsid w:val="00DF79B5"/>
    <w:rsid w:val="00DF7A37"/>
    <w:rsid w:val="00DF7A57"/>
    <w:rsid w:val="00DF7AB0"/>
    <w:rsid w:val="00DF7CA9"/>
    <w:rsid w:val="00DF7F2C"/>
    <w:rsid w:val="00DF7F4A"/>
    <w:rsid w:val="00E0005A"/>
    <w:rsid w:val="00E000C1"/>
    <w:rsid w:val="00E00127"/>
    <w:rsid w:val="00E0014C"/>
    <w:rsid w:val="00E00168"/>
    <w:rsid w:val="00E001BA"/>
    <w:rsid w:val="00E002E3"/>
    <w:rsid w:val="00E00340"/>
    <w:rsid w:val="00E003F2"/>
    <w:rsid w:val="00E00472"/>
    <w:rsid w:val="00E00512"/>
    <w:rsid w:val="00E00544"/>
    <w:rsid w:val="00E0061C"/>
    <w:rsid w:val="00E006AD"/>
    <w:rsid w:val="00E006DB"/>
    <w:rsid w:val="00E007F2"/>
    <w:rsid w:val="00E0088C"/>
    <w:rsid w:val="00E00896"/>
    <w:rsid w:val="00E009E8"/>
    <w:rsid w:val="00E00AEC"/>
    <w:rsid w:val="00E00AEE"/>
    <w:rsid w:val="00E00C73"/>
    <w:rsid w:val="00E00C96"/>
    <w:rsid w:val="00E00C9B"/>
    <w:rsid w:val="00E00DF5"/>
    <w:rsid w:val="00E00F72"/>
    <w:rsid w:val="00E01057"/>
    <w:rsid w:val="00E0109E"/>
    <w:rsid w:val="00E01212"/>
    <w:rsid w:val="00E01261"/>
    <w:rsid w:val="00E0130B"/>
    <w:rsid w:val="00E01546"/>
    <w:rsid w:val="00E01565"/>
    <w:rsid w:val="00E016F8"/>
    <w:rsid w:val="00E017C4"/>
    <w:rsid w:val="00E01811"/>
    <w:rsid w:val="00E01860"/>
    <w:rsid w:val="00E019F9"/>
    <w:rsid w:val="00E01AD6"/>
    <w:rsid w:val="00E01B14"/>
    <w:rsid w:val="00E01DE0"/>
    <w:rsid w:val="00E01F72"/>
    <w:rsid w:val="00E01F74"/>
    <w:rsid w:val="00E01FA4"/>
    <w:rsid w:val="00E01FF6"/>
    <w:rsid w:val="00E02241"/>
    <w:rsid w:val="00E02417"/>
    <w:rsid w:val="00E025D6"/>
    <w:rsid w:val="00E02658"/>
    <w:rsid w:val="00E0265D"/>
    <w:rsid w:val="00E02686"/>
    <w:rsid w:val="00E02782"/>
    <w:rsid w:val="00E0278D"/>
    <w:rsid w:val="00E02BA5"/>
    <w:rsid w:val="00E02C28"/>
    <w:rsid w:val="00E02C4B"/>
    <w:rsid w:val="00E02C76"/>
    <w:rsid w:val="00E02E2C"/>
    <w:rsid w:val="00E03029"/>
    <w:rsid w:val="00E0312E"/>
    <w:rsid w:val="00E03171"/>
    <w:rsid w:val="00E031F0"/>
    <w:rsid w:val="00E03222"/>
    <w:rsid w:val="00E034DA"/>
    <w:rsid w:val="00E035DE"/>
    <w:rsid w:val="00E037BA"/>
    <w:rsid w:val="00E03873"/>
    <w:rsid w:val="00E038D5"/>
    <w:rsid w:val="00E039EE"/>
    <w:rsid w:val="00E03C0B"/>
    <w:rsid w:val="00E03CDC"/>
    <w:rsid w:val="00E03DA4"/>
    <w:rsid w:val="00E03DA6"/>
    <w:rsid w:val="00E03E3F"/>
    <w:rsid w:val="00E03FF1"/>
    <w:rsid w:val="00E04140"/>
    <w:rsid w:val="00E04158"/>
    <w:rsid w:val="00E04490"/>
    <w:rsid w:val="00E04531"/>
    <w:rsid w:val="00E0458B"/>
    <w:rsid w:val="00E0458E"/>
    <w:rsid w:val="00E0469E"/>
    <w:rsid w:val="00E04710"/>
    <w:rsid w:val="00E04834"/>
    <w:rsid w:val="00E0489D"/>
    <w:rsid w:val="00E04927"/>
    <w:rsid w:val="00E0492E"/>
    <w:rsid w:val="00E049E8"/>
    <w:rsid w:val="00E04A8E"/>
    <w:rsid w:val="00E04BB5"/>
    <w:rsid w:val="00E04C14"/>
    <w:rsid w:val="00E04EC4"/>
    <w:rsid w:val="00E04F84"/>
    <w:rsid w:val="00E04FDD"/>
    <w:rsid w:val="00E051B4"/>
    <w:rsid w:val="00E0521A"/>
    <w:rsid w:val="00E052B8"/>
    <w:rsid w:val="00E053DE"/>
    <w:rsid w:val="00E0542C"/>
    <w:rsid w:val="00E054D8"/>
    <w:rsid w:val="00E055D1"/>
    <w:rsid w:val="00E0564E"/>
    <w:rsid w:val="00E056C3"/>
    <w:rsid w:val="00E056D2"/>
    <w:rsid w:val="00E0583F"/>
    <w:rsid w:val="00E05AB3"/>
    <w:rsid w:val="00E05BBA"/>
    <w:rsid w:val="00E05C12"/>
    <w:rsid w:val="00E05E2B"/>
    <w:rsid w:val="00E05FBA"/>
    <w:rsid w:val="00E0604D"/>
    <w:rsid w:val="00E0605B"/>
    <w:rsid w:val="00E060DB"/>
    <w:rsid w:val="00E0613F"/>
    <w:rsid w:val="00E06231"/>
    <w:rsid w:val="00E0623F"/>
    <w:rsid w:val="00E06299"/>
    <w:rsid w:val="00E06472"/>
    <w:rsid w:val="00E06477"/>
    <w:rsid w:val="00E0661D"/>
    <w:rsid w:val="00E06715"/>
    <w:rsid w:val="00E06968"/>
    <w:rsid w:val="00E0696C"/>
    <w:rsid w:val="00E069A4"/>
    <w:rsid w:val="00E069D6"/>
    <w:rsid w:val="00E06A2F"/>
    <w:rsid w:val="00E06A72"/>
    <w:rsid w:val="00E06B8D"/>
    <w:rsid w:val="00E06C5B"/>
    <w:rsid w:val="00E06D15"/>
    <w:rsid w:val="00E06D7C"/>
    <w:rsid w:val="00E06DFD"/>
    <w:rsid w:val="00E06F07"/>
    <w:rsid w:val="00E06F14"/>
    <w:rsid w:val="00E06F52"/>
    <w:rsid w:val="00E06FF6"/>
    <w:rsid w:val="00E0703A"/>
    <w:rsid w:val="00E071C9"/>
    <w:rsid w:val="00E071EB"/>
    <w:rsid w:val="00E07202"/>
    <w:rsid w:val="00E0727C"/>
    <w:rsid w:val="00E07329"/>
    <w:rsid w:val="00E0748F"/>
    <w:rsid w:val="00E0752E"/>
    <w:rsid w:val="00E07558"/>
    <w:rsid w:val="00E07671"/>
    <w:rsid w:val="00E076DB"/>
    <w:rsid w:val="00E076FB"/>
    <w:rsid w:val="00E07740"/>
    <w:rsid w:val="00E07754"/>
    <w:rsid w:val="00E0776C"/>
    <w:rsid w:val="00E0776D"/>
    <w:rsid w:val="00E0785D"/>
    <w:rsid w:val="00E078EB"/>
    <w:rsid w:val="00E0791F"/>
    <w:rsid w:val="00E079F3"/>
    <w:rsid w:val="00E07C82"/>
    <w:rsid w:val="00E07CB8"/>
    <w:rsid w:val="00E07E4B"/>
    <w:rsid w:val="00E07E63"/>
    <w:rsid w:val="00E07F83"/>
    <w:rsid w:val="00E07F87"/>
    <w:rsid w:val="00E07FC9"/>
    <w:rsid w:val="00E07FDB"/>
    <w:rsid w:val="00E10007"/>
    <w:rsid w:val="00E100CB"/>
    <w:rsid w:val="00E1011F"/>
    <w:rsid w:val="00E101C8"/>
    <w:rsid w:val="00E101ED"/>
    <w:rsid w:val="00E104E5"/>
    <w:rsid w:val="00E10577"/>
    <w:rsid w:val="00E10645"/>
    <w:rsid w:val="00E106B3"/>
    <w:rsid w:val="00E107AC"/>
    <w:rsid w:val="00E1087D"/>
    <w:rsid w:val="00E108E8"/>
    <w:rsid w:val="00E108EF"/>
    <w:rsid w:val="00E109E2"/>
    <w:rsid w:val="00E10ABD"/>
    <w:rsid w:val="00E10AD8"/>
    <w:rsid w:val="00E10BE3"/>
    <w:rsid w:val="00E10CC9"/>
    <w:rsid w:val="00E10D37"/>
    <w:rsid w:val="00E10DDA"/>
    <w:rsid w:val="00E10E23"/>
    <w:rsid w:val="00E10ECA"/>
    <w:rsid w:val="00E10F4A"/>
    <w:rsid w:val="00E11064"/>
    <w:rsid w:val="00E1108C"/>
    <w:rsid w:val="00E1142E"/>
    <w:rsid w:val="00E114E2"/>
    <w:rsid w:val="00E11507"/>
    <w:rsid w:val="00E11514"/>
    <w:rsid w:val="00E1177E"/>
    <w:rsid w:val="00E11902"/>
    <w:rsid w:val="00E11A3C"/>
    <w:rsid w:val="00E11A71"/>
    <w:rsid w:val="00E11B4A"/>
    <w:rsid w:val="00E11B52"/>
    <w:rsid w:val="00E11C78"/>
    <w:rsid w:val="00E11D52"/>
    <w:rsid w:val="00E11DED"/>
    <w:rsid w:val="00E11E50"/>
    <w:rsid w:val="00E11ECA"/>
    <w:rsid w:val="00E11FD3"/>
    <w:rsid w:val="00E120C9"/>
    <w:rsid w:val="00E12135"/>
    <w:rsid w:val="00E123BD"/>
    <w:rsid w:val="00E1250E"/>
    <w:rsid w:val="00E12533"/>
    <w:rsid w:val="00E125DC"/>
    <w:rsid w:val="00E125E6"/>
    <w:rsid w:val="00E12827"/>
    <w:rsid w:val="00E12882"/>
    <w:rsid w:val="00E128F1"/>
    <w:rsid w:val="00E12A23"/>
    <w:rsid w:val="00E12A60"/>
    <w:rsid w:val="00E12A7A"/>
    <w:rsid w:val="00E12B29"/>
    <w:rsid w:val="00E12C3C"/>
    <w:rsid w:val="00E12E2D"/>
    <w:rsid w:val="00E12ECE"/>
    <w:rsid w:val="00E13015"/>
    <w:rsid w:val="00E1301A"/>
    <w:rsid w:val="00E13080"/>
    <w:rsid w:val="00E13362"/>
    <w:rsid w:val="00E13425"/>
    <w:rsid w:val="00E13437"/>
    <w:rsid w:val="00E1345F"/>
    <w:rsid w:val="00E135DD"/>
    <w:rsid w:val="00E13682"/>
    <w:rsid w:val="00E1373C"/>
    <w:rsid w:val="00E1381E"/>
    <w:rsid w:val="00E13836"/>
    <w:rsid w:val="00E138F3"/>
    <w:rsid w:val="00E139AF"/>
    <w:rsid w:val="00E13B29"/>
    <w:rsid w:val="00E13C11"/>
    <w:rsid w:val="00E13C1E"/>
    <w:rsid w:val="00E13D1E"/>
    <w:rsid w:val="00E13E20"/>
    <w:rsid w:val="00E13E8A"/>
    <w:rsid w:val="00E13FA9"/>
    <w:rsid w:val="00E140C5"/>
    <w:rsid w:val="00E14124"/>
    <w:rsid w:val="00E14234"/>
    <w:rsid w:val="00E14308"/>
    <w:rsid w:val="00E1444D"/>
    <w:rsid w:val="00E144F4"/>
    <w:rsid w:val="00E1456B"/>
    <w:rsid w:val="00E145FD"/>
    <w:rsid w:val="00E14947"/>
    <w:rsid w:val="00E1494F"/>
    <w:rsid w:val="00E14A24"/>
    <w:rsid w:val="00E14AD9"/>
    <w:rsid w:val="00E14B42"/>
    <w:rsid w:val="00E14BE8"/>
    <w:rsid w:val="00E14F81"/>
    <w:rsid w:val="00E14FC1"/>
    <w:rsid w:val="00E15098"/>
    <w:rsid w:val="00E15286"/>
    <w:rsid w:val="00E152B3"/>
    <w:rsid w:val="00E15337"/>
    <w:rsid w:val="00E15445"/>
    <w:rsid w:val="00E15452"/>
    <w:rsid w:val="00E154AD"/>
    <w:rsid w:val="00E1555C"/>
    <w:rsid w:val="00E1560C"/>
    <w:rsid w:val="00E1574A"/>
    <w:rsid w:val="00E1577A"/>
    <w:rsid w:val="00E157F7"/>
    <w:rsid w:val="00E1593D"/>
    <w:rsid w:val="00E15A9F"/>
    <w:rsid w:val="00E15B6F"/>
    <w:rsid w:val="00E15BB2"/>
    <w:rsid w:val="00E15D3D"/>
    <w:rsid w:val="00E15DFE"/>
    <w:rsid w:val="00E15EDA"/>
    <w:rsid w:val="00E15F22"/>
    <w:rsid w:val="00E160EE"/>
    <w:rsid w:val="00E16185"/>
    <w:rsid w:val="00E1619F"/>
    <w:rsid w:val="00E16227"/>
    <w:rsid w:val="00E16296"/>
    <w:rsid w:val="00E16306"/>
    <w:rsid w:val="00E16346"/>
    <w:rsid w:val="00E16350"/>
    <w:rsid w:val="00E163F2"/>
    <w:rsid w:val="00E1647F"/>
    <w:rsid w:val="00E165EE"/>
    <w:rsid w:val="00E166D4"/>
    <w:rsid w:val="00E167B4"/>
    <w:rsid w:val="00E1693D"/>
    <w:rsid w:val="00E16A55"/>
    <w:rsid w:val="00E16C05"/>
    <w:rsid w:val="00E16C4B"/>
    <w:rsid w:val="00E16CF1"/>
    <w:rsid w:val="00E16D1C"/>
    <w:rsid w:val="00E16D71"/>
    <w:rsid w:val="00E16DBB"/>
    <w:rsid w:val="00E16F31"/>
    <w:rsid w:val="00E16FEB"/>
    <w:rsid w:val="00E17134"/>
    <w:rsid w:val="00E17239"/>
    <w:rsid w:val="00E17296"/>
    <w:rsid w:val="00E172B9"/>
    <w:rsid w:val="00E173D8"/>
    <w:rsid w:val="00E17430"/>
    <w:rsid w:val="00E1767C"/>
    <w:rsid w:val="00E17778"/>
    <w:rsid w:val="00E177F8"/>
    <w:rsid w:val="00E17929"/>
    <w:rsid w:val="00E1799F"/>
    <w:rsid w:val="00E179CA"/>
    <w:rsid w:val="00E17A24"/>
    <w:rsid w:val="00E17A95"/>
    <w:rsid w:val="00E17A9E"/>
    <w:rsid w:val="00E17AAA"/>
    <w:rsid w:val="00E17AB2"/>
    <w:rsid w:val="00E17ACB"/>
    <w:rsid w:val="00E17B31"/>
    <w:rsid w:val="00E17B93"/>
    <w:rsid w:val="00E17F07"/>
    <w:rsid w:val="00E20038"/>
    <w:rsid w:val="00E20042"/>
    <w:rsid w:val="00E2025D"/>
    <w:rsid w:val="00E204F1"/>
    <w:rsid w:val="00E20520"/>
    <w:rsid w:val="00E2052C"/>
    <w:rsid w:val="00E20623"/>
    <w:rsid w:val="00E2064B"/>
    <w:rsid w:val="00E2072F"/>
    <w:rsid w:val="00E207EF"/>
    <w:rsid w:val="00E20807"/>
    <w:rsid w:val="00E2081A"/>
    <w:rsid w:val="00E20890"/>
    <w:rsid w:val="00E20928"/>
    <w:rsid w:val="00E20991"/>
    <w:rsid w:val="00E20A08"/>
    <w:rsid w:val="00E20B35"/>
    <w:rsid w:val="00E20B77"/>
    <w:rsid w:val="00E20CDD"/>
    <w:rsid w:val="00E20D61"/>
    <w:rsid w:val="00E20D8A"/>
    <w:rsid w:val="00E20D95"/>
    <w:rsid w:val="00E20DA7"/>
    <w:rsid w:val="00E20DC9"/>
    <w:rsid w:val="00E20DFB"/>
    <w:rsid w:val="00E20E82"/>
    <w:rsid w:val="00E20FD1"/>
    <w:rsid w:val="00E21002"/>
    <w:rsid w:val="00E21055"/>
    <w:rsid w:val="00E2108F"/>
    <w:rsid w:val="00E212A5"/>
    <w:rsid w:val="00E212C8"/>
    <w:rsid w:val="00E21474"/>
    <w:rsid w:val="00E218CB"/>
    <w:rsid w:val="00E218DA"/>
    <w:rsid w:val="00E21AD3"/>
    <w:rsid w:val="00E21C9D"/>
    <w:rsid w:val="00E21CCC"/>
    <w:rsid w:val="00E21CF0"/>
    <w:rsid w:val="00E21DA6"/>
    <w:rsid w:val="00E21E06"/>
    <w:rsid w:val="00E21E78"/>
    <w:rsid w:val="00E21F51"/>
    <w:rsid w:val="00E21F8B"/>
    <w:rsid w:val="00E22067"/>
    <w:rsid w:val="00E22163"/>
    <w:rsid w:val="00E2217B"/>
    <w:rsid w:val="00E2239B"/>
    <w:rsid w:val="00E22450"/>
    <w:rsid w:val="00E2246D"/>
    <w:rsid w:val="00E2254B"/>
    <w:rsid w:val="00E2263C"/>
    <w:rsid w:val="00E226FA"/>
    <w:rsid w:val="00E22708"/>
    <w:rsid w:val="00E227E0"/>
    <w:rsid w:val="00E22A06"/>
    <w:rsid w:val="00E22BD7"/>
    <w:rsid w:val="00E22C0B"/>
    <w:rsid w:val="00E22DDD"/>
    <w:rsid w:val="00E22EBA"/>
    <w:rsid w:val="00E22FE9"/>
    <w:rsid w:val="00E23075"/>
    <w:rsid w:val="00E2307B"/>
    <w:rsid w:val="00E23094"/>
    <w:rsid w:val="00E230F6"/>
    <w:rsid w:val="00E2312B"/>
    <w:rsid w:val="00E2317E"/>
    <w:rsid w:val="00E2321B"/>
    <w:rsid w:val="00E23236"/>
    <w:rsid w:val="00E23289"/>
    <w:rsid w:val="00E236B9"/>
    <w:rsid w:val="00E237BE"/>
    <w:rsid w:val="00E23850"/>
    <w:rsid w:val="00E238C6"/>
    <w:rsid w:val="00E2393C"/>
    <w:rsid w:val="00E239CD"/>
    <w:rsid w:val="00E23AFF"/>
    <w:rsid w:val="00E23B1D"/>
    <w:rsid w:val="00E23B81"/>
    <w:rsid w:val="00E23DF0"/>
    <w:rsid w:val="00E23FAF"/>
    <w:rsid w:val="00E23FB5"/>
    <w:rsid w:val="00E23FF1"/>
    <w:rsid w:val="00E240D8"/>
    <w:rsid w:val="00E241EB"/>
    <w:rsid w:val="00E24309"/>
    <w:rsid w:val="00E244E6"/>
    <w:rsid w:val="00E245B0"/>
    <w:rsid w:val="00E2464F"/>
    <w:rsid w:val="00E24692"/>
    <w:rsid w:val="00E247DB"/>
    <w:rsid w:val="00E247F5"/>
    <w:rsid w:val="00E248D0"/>
    <w:rsid w:val="00E2490F"/>
    <w:rsid w:val="00E2496A"/>
    <w:rsid w:val="00E249A2"/>
    <w:rsid w:val="00E24A0F"/>
    <w:rsid w:val="00E24B3A"/>
    <w:rsid w:val="00E24B6F"/>
    <w:rsid w:val="00E24BD0"/>
    <w:rsid w:val="00E24BEC"/>
    <w:rsid w:val="00E24C24"/>
    <w:rsid w:val="00E24CAB"/>
    <w:rsid w:val="00E24D58"/>
    <w:rsid w:val="00E24D95"/>
    <w:rsid w:val="00E251A9"/>
    <w:rsid w:val="00E251FE"/>
    <w:rsid w:val="00E25244"/>
    <w:rsid w:val="00E25448"/>
    <w:rsid w:val="00E25466"/>
    <w:rsid w:val="00E25528"/>
    <w:rsid w:val="00E25558"/>
    <w:rsid w:val="00E255A1"/>
    <w:rsid w:val="00E25652"/>
    <w:rsid w:val="00E2577D"/>
    <w:rsid w:val="00E257B7"/>
    <w:rsid w:val="00E25845"/>
    <w:rsid w:val="00E258AA"/>
    <w:rsid w:val="00E25907"/>
    <w:rsid w:val="00E25AC4"/>
    <w:rsid w:val="00E25C36"/>
    <w:rsid w:val="00E25DCD"/>
    <w:rsid w:val="00E25E5C"/>
    <w:rsid w:val="00E25ED1"/>
    <w:rsid w:val="00E26018"/>
    <w:rsid w:val="00E26058"/>
    <w:rsid w:val="00E261A5"/>
    <w:rsid w:val="00E262D7"/>
    <w:rsid w:val="00E262E8"/>
    <w:rsid w:val="00E2645F"/>
    <w:rsid w:val="00E264C0"/>
    <w:rsid w:val="00E26512"/>
    <w:rsid w:val="00E2651A"/>
    <w:rsid w:val="00E26735"/>
    <w:rsid w:val="00E267D6"/>
    <w:rsid w:val="00E268C5"/>
    <w:rsid w:val="00E269BF"/>
    <w:rsid w:val="00E26AB9"/>
    <w:rsid w:val="00E26AE5"/>
    <w:rsid w:val="00E26B8F"/>
    <w:rsid w:val="00E26BFB"/>
    <w:rsid w:val="00E26C35"/>
    <w:rsid w:val="00E26CA2"/>
    <w:rsid w:val="00E26D77"/>
    <w:rsid w:val="00E26F5E"/>
    <w:rsid w:val="00E26FCB"/>
    <w:rsid w:val="00E270F1"/>
    <w:rsid w:val="00E271C4"/>
    <w:rsid w:val="00E27382"/>
    <w:rsid w:val="00E27438"/>
    <w:rsid w:val="00E27507"/>
    <w:rsid w:val="00E27623"/>
    <w:rsid w:val="00E276C3"/>
    <w:rsid w:val="00E276E8"/>
    <w:rsid w:val="00E278E1"/>
    <w:rsid w:val="00E279F8"/>
    <w:rsid w:val="00E27A19"/>
    <w:rsid w:val="00E27B6E"/>
    <w:rsid w:val="00E27C96"/>
    <w:rsid w:val="00E27D03"/>
    <w:rsid w:val="00E27E4F"/>
    <w:rsid w:val="00E27ED3"/>
    <w:rsid w:val="00E27F2B"/>
    <w:rsid w:val="00E27F7F"/>
    <w:rsid w:val="00E27FEB"/>
    <w:rsid w:val="00E300BA"/>
    <w:rsid w:val="00E30431"/>
    <w:rsid w:val="00E3047B"/>
    <w:rsid w:val="00E30574"/>
    <w:rsid w:val="00E30578"/>
    <w:rsid w:val="00E307E0"/>
    <w:rsid w:val="00E30905"/>
    <w:rsid w:val="00E30B0B"/>
    <w:rsid w:val="00E30B3C"/>
    <w:rsid w:val="00E30B97"/>
    <w:rsid w:val="00E30BCA"/>
    <w:rsid w:val="00E30BE7"/>
    <w:rsid w:val="00E30C11"/>
    <w:rsid w:val="00E30C8C"/>
    <w:rsid w:val="00E30D7B"/>
    <w:rsid w:val="00E30EF9"/>
    <w:rsid w:val="00E30F39"/>
    <w:rsid w:val="00E30F8B"/>
    <w:rsid w:val="00E30FA3"/>
    <w:rsid w:val="00E31022"/>
    <w:rsid w:val="00E310B0"/>
    <w:rsid w:val="00E31166"/>
    <w:rsid w:val="00E311DA"/>
    <w:rsid w:val="00E314F5"/>
    <w:rsid w:val="00E31504"/>
    <w:rsid w:val="00E315D7"/>
    <w:rsid w:val="00E3177A"/>
    <w:rsid w:val="00E317D8"/>
    <w:rsid w:val="00E318A4"/>
    <w:rsid w:val="00E318B6"/>
    <w:rsid w:val="00E318FC"/>
    <w:rsid w:val="00E3190E"/>
    <w:rsid w:val="00E31A8D"/>
    <w:rsid w:val="00E31C3E"/>
    <w:rsid w:val="00E31D51"/>
    <w:rsid w:val="00E31E81"/>
    <w:rsid w:val="00E31F99"/>
    <w:rsid w:val="00E320AD"/>
    <w:rsid w:val="00E32103"/>
    <w:rsid w:val="00E321F1"/>
    <w:rsid w:val="00E32242"/>
    <w:rsid w:val="00E32372"/>
    <w:rsid w:val="00E3247F"/>
    <w:rsid w:val="00E3255E"/>
    <w:rsid w:val="00E32610"/>
    <w:rsid w:val="00E326D9"/>
    <w:rsid w:val="00E32779"/>
    <w:rsid w:val="00E32837"/>
    <w:rsid w:val="00E3299B"/>
    <w:rsid w:val="00E32A01"/>
    <w:rsid w:val="00E32BE1"/>
    <w:rsid w:val="00E32C2B"/>
    <w:rsid w:val="00E32C91"/>
    <w:rsid w:val="00E32CD7"/>
    <w:rsid w:val="00E32D78"/>
    <w:rsid w:val="00E32FFE"/>
    <w:rsid w:val="00E3301E"/>
    <w:rsid w:val="00E33115"/>
    <w:rsid w:val="00E332F5"/>
    <w:rsid w:val="00E332FA"/>
    <w:rsid w:val="00E332FE"/>
    <w:rsid w:val="00E3334A"/>
    <w:rsid w:val="00E3343C"/>
    <w:rsid w:val="00E334A8"/>
    <w:rsid w:val="00E334ED"/>
    <w:rsid w:val="00E3353F"/>
    <w:rsid w:val="00E3370F"/>
    <w:rsid w:val="00E3378C"/>
    <w:rsid w:val="00E337BC"/>
    <w:rsid w:val="00E3390D"/>
    <w:rsid w:val="00E33A97"/>
    <w:rsid w:val="00E33AB9"/>
    <w:rsid w:val="00E33CA7"/>
    <w:rsid w:val="00E33DB1"/>
    <w:rsid w:val="00E33E5E"/>
    <w:rsid w:val="00E34027"/>
    <w:rsid w:val="00E3419C"/>
    <w:rsid w:val="00E34214"/>
    <w:rsid w:val="00E34535"/>
    <w:rsid w:val="00E3456F"/>
    <w:rsid w:val="00E34575"/>
    <w:rsid w:val="00E34674"/>
    <w:rsid w:val="00E34914"/>
    <w:rsid w:val="00E34972"/>
    <w:rsid w:val="00E349DB"/>
    <w:rsid w:val="00E34AD3"/>
    <w:rsid w:val="00E34B3A"/>
    <w:rsid w:val="00E34B4F"/>
    <w:rsid w:val="00E34B92"/>
    <w:rsid w:val="00E34C4B"/>
    <w:rsid w:val="00E34DA7"/>
    <w:rsid w:val="00E34E38"/>
    <w:rsid w:val="00E34E5D"/>
    <w:rsid w:val="00E3506E"/>
    <w:rsid w:val="00E350CA"/>
    <w:rsid w:val="00E350E1"/>
    <w:rsid w:val="00E351AB"/>
    <w:rsid w:val="00E351DB"/>
    <w:rsid w:val="00E352B0"/>
    <w:rsid w:val="00E352DF"/>
    <w:rsid w:val="00E35315"/>
    <w:rsid w:val="00E35502"/>
    <w:rsid w:val="00E355AF"/>
    <w:rsid w:val="00E3586C"/>
    <w:rsid w:val="00E35AE3"/>
    <w:rsid w:val="00E35B03"/>
    <w:rsid w:val="00E35B71"/>
    <w:rsid w:val="00E35B8A"/>
    <w:rsid w:val="00E35C6F"/>
    <w:rsid w:val="00E35C88"/>
    <w:rsid w:val="00E35CB2"/>
    <w:rsid w:val="00E35D23"/>
    <w:rsid w:val="00E35D30"/>
    <w:rsid w:val="00E35F3C"/>
    <w:rsid w:val="00E35F77"/>
    <w:rsid w:val="00E35FFA"/>
    <w:rsid w:val="00E361B2"/>
    <w:rsid w:val="00E36295"/>
    <w:rsid w:val="00E365D0"/>
    <w:rsid w:val="00E36691"/>
    <w:rsid w:val="00E3669A"/>
    <w:rsid w:val="00E36753"/>
    <w:rsid w:val="00E367B7"/>
    <w:rsid w:val="00E367BE"/>
    <w:rsid w:val="00E368B3"/>
    <w:rsid w:val="00E368F2"/>
    <w:rsid w:val="00E3699F"/>
    <w:rsid w:val="00E369C4"/>
    <w:rsid w:val="00E36A82"/>
    <w:rsid w:val="00E36B15"/>
    <w:rsid w:val="00E36B28"/>
    <w:rsid w:val="00E36B29"/>
    <w:rsid w:val="00E36BE9"/>
    <w:rsid w:val="00E36D18"/>
    <w:rsid w:val="00E36D7D"/>
    <w:rsid w:val="00E36F27"/>
    <w:rsid w:val="00E36F53"/>
    <w:rsid w:val="00E36F75"/>
    <w:rsid w:val="00E37055"/>
    <w:rsid w:val="00E371B7"/>
    <w:rsid w:val="00E371F8"/>
    <w:rsid w:val="00E37212"/>
    <w:rsid w:val="00E372F8"/>
    <w:rsid w:val="00E3747E"/>
    <w:rsid w:val="00E3753C"/>
    <w:rsid w:val="00E37727"/>
    <w:rsid w:val="00E3780C"/>
    <w:rsid w:val="00E37899"/>
    <w:rsid w:val="00E378E1"/>
    <w:rsid w:val="00E37AF8"/>
    <w:rsid w:val="00E37B53"/>
    <w:rsid w:val="00E37B7B"/>
    <w:rsid w:val="00E37C62"/>
    <w:rsid w:val="00E37D8B"/>
    <w:rsid w:val="00E37E87"/>
    <w:rsid w:val="00E4005E"/>
    <w:rsid w:val="00E400F7"/>
    <w:rsid w:val="00E40171"/>
    <w:rsid w:val="00E40230"/>
    <w:rsid w:val="00E40232"/>
    <w:rsid w:val="00E4039E"/>
    <w:rsid w:val="00E403B5"/>
    <w:rsid w:val="00E403DE"/>
    <w:rsid w:val="00E404EB"/>
    <w:rsid w:val="00E40597"/>
    <w:rsid w:val="00E405B0"/>
    <w:rsid w:val="00E406DB"/>
    <w:rsid w:val="00E40B08"/>
    <w:rsid w:val="00E40BDA"/>
    <w:rsid w:val="00E40C18"/>
    <w:rsid w:val="00E40D28"/>
    <w:rsid w:val="00E40D2A"/>
    <w:rsid w:val="00E40D97"/>
    <w:rsid w:val="00E40EAC"/>
    <w:rsid w:val="00E41052"/>
    <w:rsid w:val="00E410B7"/>
    <w:rsid w:val="00E410F6"/>
    <w:rsid w:val="00E4128E"/>
    <w:rsid w:val="00E412F6"/>
    <w:rsid w:val="00E4133E"/>
    <w:rsid w:val="00E41362"/>
    <w:rsid w:val="00E41371"/>
    <w:rsid w:val="00E41717"/>
    <w:rsid w:val="00E4191C"/>
    <w:rsid w:val="00E41958"/>
    <w:rsid w:val="00E419D7"/>
    <w:rsid w:val="00E41AF6"/>
    <w:rsid w:val="00E41B7E"/>
    <w:rsid w:val="00E41CE6"/>
    <w:rsid w:val="00E41CFA"/>
    <w:rsid w:val="00E41DA7"/>
    <w:rsid w:val="00E41EC1"/>
    <w:rsid w:val="00E41EE5"/>
    <w:rsid w:val="00E41F57"/>
    <w:rsid w:val="00E42028"/>
    <w:rsid w:val="00E420C3"/>
    <w:rsid w:val="00E42117"/>
    <w:rsid w:val="00E42174"/>
    <w:rsid w:val="00E4224E"/>
    <w:rsid w:val="00E4231A"/>
    <w:rsid w:val="00E424EE"/>
    <w:rsid w:val="00E42794"/>
    <w:rsid w:val="00E4285A"/>
    <w:rsid w:val="00E42979"/>
    <w:rsid w:val="00E42A08"/>
    <w:rsid w:val="00E42A87"/>
    <w:rsid w:val="00E42AFA"/>
    <w:rsid w:val="00E42B00"/>
    <w:rsid w:val="00E42BB6"/>
    <w:rsid w:val="00E42C9B"/>
    <w:rsid w:val="00E42D3C"/>
    <w:rsid w:val="00E42D67"/>
    <w:rsid w:val="00E42DD3"/>
    <w:rsid w:val="00E42EE1"/>
    <w:rsid w:val="00E42F7E"/>
    <w:rsid w:val="00E4306C"/>
    <w:rsid w:val="00E43097"/>
    <w:rsid w:val="00E430EC"/>
    <w:rsid w:val="00E43129"/>
    <w:rsid w:val="00E431F0"/>
    <w:rsid w:val="00E432A2"/>
    <w:rsid w:val="00E43372"/>
    <w:rsid w:val="00E43379"/>
    <w:rsid w:val="00E435CD"/>
    <w:rsid w:val="00E43749"/>
    <w:rsid w:val="00E437F9"/>
    <w:rsid w:val="00E4380E"/>
    <w:rsid w:val="00E4388C"/>
    <w:rsid w:val="00E43A7A"/>
    <w:rsid w:val="00E43B20"/>
    <w:rsid w:val="00E43BA1"/>
    <w:rsid w:val="00E43C54"/>
    <w:rsid w:val="00E440B3"/>
    <w:rsid w:val="00E440E9"/>
    <w:rsid w:val="00E4412E"/>
    <w:rsid w:val="00E44138"/>
    <w:rsid w:val="00E443D4"/>
    <w:rsid w:val="00E443DE"/>
    <w:rsid w:val="00E44464"/>
    <w:rsid w:val="00E445A8"/>
    <w:rsid w:val="00E44B18"/>
    <w:rsid w:val="00E44B42"/>
    <w:rsid w:val="00E44CBD"/>
    <w:rsid w:val="00E44D15"/>
    <w:rsid w:val="00E44E95"/>
    <w:rsid w:val="00E4505F"/>
    <w:rsid w:val="00E450BB"/>
    <w:rsid w:val="00E4517B"/>
    <w:rsid w:val="00E451A9"/>
    <w:rsid w:val="00E452B2"/>
    <w:rsid w:val="00E452E8"/>
    <w:rsid w:val="00E45417"/>
    <w:rsid w:val="00E454B4"/>
    <w:rsid w:val="00E45694"/>
    <w:rsid w:val="00E456A5"/>
    <w:rsid w:val="00E456AD"/>
    <w:rsid w:val="00E45709"/>
    <w:rsid w:val="00E457DB"/>
    <w:rsid w:val="00E45A08"/>
    <w:rsid w:val="00E45AD5"/>
    <w:rsid w:val="00E45D13"/>
    <w:rsid w:val="00E45DA0"/>
    <w:rsid w:val="00E45F3A"/>
    <w:rsid w:val="00E45FAD"/>
    <w:rsid w:val="00E46038"/>
    <w:rsid w:val="00E46287"/>
    <w:rsid w:val="00E46451"/>
    <w:rsid w:val="00E465F9"/>
    <w:rsid w:val="00E46831"/>
    <w:rsid w:val="00E4687C"/>
    <w:rsid w:val="00E4694D"/>
    <w:rsid w:val="00E46962"/>
    <w:rsid w:val="00E46AA4"/>
    <w:rsid w:val="00E46AC0"/>
    <w:rsid w:val="00E46BB9"/>
    <w:rsid w:val="00E46BC3"/>
    <w:rsid w:val="00E46BC8"/>
    <w:rsid w:val="00E46C57"/>
    <w:rsid w:val="00E46D45"/>
    <w:rsid w:val="00E46D6E"/>
    <w:rsid w:val="00E46EB6"/>
    <w:rsid w:val="00E46F6F"/>
    <w:rsid w:val="00E46FB8"/>
    <w:rsid w:val="00E4712C"/>
    <w:rsid w:val="00E471A4"/>
    <w:rsid w:val="00E47222"/>
    <w:rsid w:val="00E472F5"/>
    <w:rsid w:val="00E47357"/>
    <w:rsid w:val="00E47513"/>
    <w:rsid w:val="00E47783"/>
    <w:rsid w:val="00E47871"/>
    <w:rsid w:val="00E478A1"/>
    <w:rsid w:val="00E47909"/>
    <w:rsid w:val="00E47939"/>
    <w:rsid w:val="00E479A9"/>
    <w:rsid w:val="00E479B8"/>
    <w:rsid w:val="00E479EB"/>
    <w:rsid w:val="00E47A7F"/>
    <w:rsid w:val="00E47AD4"/>
    <w:rsid w:val="00E47AFE"/>
    <w:rsid w:val="00E47B5D"/>
    <w:rsid w:val="00E47BC2"/>
    <w:rsid w:val="00E47D27"/>
    <w:rsid w:val="00E47DE5"/>
    <w:rsid w:val="00E47ECE"/>
    <w:rsid w:val="00E47F5D"/>
    <w:rsid w:val="00E47FEE"/>
    <w:rsid w:val="00E50154"/>
    <w:rsid w:val="00E5016F"/>
    <w:rsid w:val="00E5024F"/>
    <w:rsid w:val="00E50292"/>
    <w:rsid w:val="00E502B8"/>
    <w:rsid w:val="00E5030A"/>
    <w:rsid w:val="00E50538"/>
    <w:rsid w:val="00E50607"/>
    <w:rsid w:val="00E5062E"/>
    <w:rsid w:val="00E5065F"/>
    <w:rsid w:val="00E506FF"/>
    <w:rsid w:val="00E50842"/>
    <w:rsid w:val="00E50883"/>
    <w:rsid w:val="00E508F7"/>
    <w:rsid w:val="00E50931"/>
    <w:rsid w:val="00E50A50"/>
    <w:rsid w:val="00E50AB2"/>
    <w:rsid w:val="00E50AE2"/>
    <w:rsid w:val="00E50BED"/>
    <w:rsid w:val="00E50CDF"/>
    <w:rsid w:val="00E50E8F"/>
    <w:rsid w:val="00E50F68"/>
    <w:rsid w:val="00E50F76"/>
    <w:rsid w:val="00E510E5"/>
    <w:rsid w:val="00E511F7"/>
    <w:rsid w:val="00E51381"/>
    <w:rsid w:val="00E51434"/>
    <w:rsid w:val="00E514A5"/>
    <w:rsid w:val="00E514B6"/>
    <w:rsid w:val="00E51580"/>
    <w:rsid w:val="00E51647"/>
    <w:rsid w:val="00E516AB"/>
    <w:rsid w:val="00E5170C"/>
    <w:rsid w:val="00E517AF"/>
    <w:rsid w:val="00E517C8"/>
    <w:rsid w:val="00E51895"/>
    <w:rsid w:val="00E518B7"/>
    <w:rsid w:val="00E51911"/>
    <w:rsid w:val="00E51AC2"/>
    <w:rsid w:val="00E51B34"/>
    <w:rsid w:val="00E51B4C"/>
    <w:rsid w:val="00E51CB0"/>
    <w:rsid w:val="00E51CE4"/>
    <w:rsid w:val="00E51CF0"/>
    <w:rsid w:val="00E51CFC"/>
    <w:rsid w:val="00E51D77"/>
    <w:rsid w:val="00E51DDE"/>
    <w:rsid w:val="00E51E35"/>
    <w:rsid w:val="00E51E4F"/>
    <w:rsid w:val="00E51E94"/>
    <w:rsid w:val="00E51F2B"/>
    <w:rsid w:val="00E52049"/>
    <w:rsid w:val="00E520E7"/>
    <w:rsid w:val="00E521C1"/>
    <w:rsid w:val="00E52209"/>
    <w:rsid w:val="00E5220C"/>
    <w:rsid w:val="00E523D8"/>
    <w:rsid w:val="00E52435"/>
    <w:rsid w:val="00E52466"/>
    <w:rsid w:val="00E524FF"/>
    <w:rsid w:val="00E52517"/>
    <w:rsid w:val="00E5261B"/>
    <w:rsid w:val="00E5265D"/>
    <w:rsid w:val="00E527FA"/>
    <w:rsid w:val="00E5284C"/>
    <w:rsid w:val="00E528CB"/>
    <w:rsid w:val="00E5293D"/>
    <w:rsid w:val="00E52A42"/>
    <w:rsid w:val="00E52B03"/>
    <w:rsid w:val="00E52C60"/>
    <w:rsid w:val="00E52E0D"/>
    <w:rsid w:val="00E52F48"/>
    <w:rsid w:val="00E53183"/>
    <w:rsid w:val="00E531BF"/>
    <w:rsid w:val="00E533FA"/>
    <w:rsid w:val="00E53413"/>
    <w:rsid w:val="00E5342C"/>
    <w:rsid w:val="00E534BB"/>
    <w:rsid w:val="00E53507"/>
    <w:rsid w:val="00E53533"/>
    <w:rsid w:val="00E5368D"/>
    <w:rsid w:val="00E5375F"/>
    <w:rsid w:val="00E5393D"/>
    <w:rsid w:val="00E53986"/>
    <w:rsid w:val="00E53B42"/>
    <w:rsid w:val="00E53D1A"/>
    <w:rsid w:val="00E53DE4"/>
    <w:rsid w:val="00E53EB1"/>
    <w:rsid w:val="00E53ED0"/>
    <w:rsid w:val="00E54125"/>
    <w:rsid w:val="00E541E7"/>
    <w:rsid w:val="00E5423D"/>
    <w:rsid w:val="00E5445E"/>
    <w:rsid w:val="00E54554"/>
    <w:rsid w:val="00E54584"/>
    <w:rsid w:val="00E546A3"/>
    <w:rsid w:val="00E546B2"/>
    <w:rsid w:val="00E54773"/>
    <w:rsid w:val="00E54AAF"/>
    <w:rsid w:val="00E54ACD"/>
    <w:rsid w:val="00E54B04"/>
    <w:rsid w:val="00E54B44"/>
    <w:rsid w:val="00E54B63"/>
    <w:rsid w:val="00E54D3C"/>
    <w:rsid w:val="00E54D70"/>
    <w:rsid w:val="00E54D73"/>
    <w:rsid w:val="00E54F7B"/>
    <w:rsid w:val="00E55246"/>
    <w:rsid w:val="00E5530D"/>
    <w:rsid w:val="00E55317"/>
    <w:rsid w:val="00E55330"/>
    <w:rsid w:val="00E5547F"/>
    <w:rsid w:val="00E555DD"/>
    <w:rsid w:val="00E558A7"/>
    <w:rsid w:val="00E55A67"/>
    <w:rsid w:val="00E55BFF"/>
    <w:rsid w:val="00E55C3D"/>
    <w:rsid w:val="00E55C41"/>
    <w:rsid w:val="00E55C8A"/>
    <w:rsid w:val="00E55CDB"/>
    <w:rsid w:val="00E55CF4"/>
    <w:rsid w:val="00E55F82"/>
    <w:rsid w:val="00E560A8"/>
    <w:rsid w:val="00E561ED"/>
    <w:rsid w:val="00E56278"/>
    <w:rsid w:val="00E56381"/>
    <w:rsid w:val="00E56393"/>
    <w:rsid w:val="00E563FD"/>
    <w:rsid w:val="00E56444"/>
    <w:rsid w:val="00E564EE"/>
    <w:rsid w:val="00E5653D"/>
    <w:rsid w:val="00E565F4"/>
    <w:rsid w:val="00E56602"/>
    <w:rsid w:val="00E5682C"/>
    <w:rsid w:val="00E5694D"/>
    <w:rsid w:val="00E56AAC"/>
    <w:rsid w:val="00E56B04"/>
    <w:rsid w:val="00E56C31"/>
    <w:rsid w:val="00E56C95"/>
    <w:rsid w:val="00E56D93"/>
    <w:rsid w:val="00E56E6D"/>
    <w:rsid w:val="00E56EB4"/>
    <w:rsid w:val="00E56ECD"/>
    <w:rsid w:val="00E56F23"/>
    <w:rsid w:val="00E56F80"/>
    <w:rsid w:val="00E56FFF"/>
    <w:rsid w:val="00E57003"/>
    <w:rsid w:val="00E57098"/>
    <w:rsid w:val="00E57158"/>
    <w:rsid w:val="00E571D1"/>
    <w:rsid w:val="00E57226"/>
    <w:rsid w:val="00E572FD"/>
    <w:rsid w:val="00E57307"/>
    <w:rsid w:val="00E5737A"/>
    <w:rsid w:val="00E5742D"/>
    <w:rsid w:val="00E57438"/>
    <w:rsid w:val="00E57500"/>
    <w:rsid w:val="00E5754D"/>
    <w:rsid w:val="00E576B8"/>
    <w:rsid w:val="00E5787F"/>
    <w:rsid w:val="00E57B26"/>
    <w:rsid w:val="00E57B2F"/>
    <w:rsid w:val="00E57B7F"/>
    <w:rsid w:val="00E57B81"/>
    <w:rsid w:val="00E57BD8"/>
    <w:rsid w:val="00E57C1B"/>
    <w:rsid w:val="00E57CAD"/>
    <w:rsid w:val="00E57CE2"/>
    <w:rsid w:val="00E57D27"/>
    <w:rsid w:val="00E57D8A"/>
    <w:rsid w:val="00E57D8F"/>
    <w:rsid w:val="00E57F95"/>
    <w:rsid w:val="00E6001D"/>
    <w:rsid w:val="00E60032"/>
    <w:rsid w:val="00E601E2"/>
    <w:rsid w:val="00E6021F"/>
    <w:rsid w:val="00E60286"/>
    <w:rsid w:val="00E602F2"/>
    <w:rsid w:val="00E60362"/>
    <w:rsid w:val="00E606C4"/>
    <w:rsid w:val="00E606D2"/>
    <w:rsid w:val="00E60794"/>
    <w:rsid w:val="00E60A56"/>
    <w:rsid w:val="00E60C16"/>
    <w:rsid w:val="00E60C75"/>
    <w:rsid w:val="00E60D71"/>
    <w:rsid w:val="00E60F39"/>
    <w:rsid w:val="00E60FA6"/>
    <w:rsid w:val="00E61097"/>
    <w:rsid w:val="00E61230"/>
    <w:rsid w:val="00E61271"/>
    <w:rsid w:val="00E61284"/>
    <w:rsid w:val="00E613A1"/>
    <w:rsid w:val="00E613B8"/>
    <w:rsid w:val="00E614B7"/>
    <w:rsid w:val="00E616EA"/>
    <w:rsid w:val="00E617BC"/>
    <w:rsid w:val="00E6192A"/>
    <w:rsid w:val="00E6193A"/>
    <w:rsid w:val="00E61944"/>
    <w:rsid w:val="00E619A5"/>
    <w:rsid w:val="00E619BA"/>
    <w:rsid w:val="00E61BC2"/>
    <w:rsid w:val="00E61C3A"/>
    <w:rsid w:val="00E61C4D"/>
    <w:rsid w:val="00E61CC8"/>
    <w:rsid w:val="00E61F26"/>
    <w:rsid w:val="00E620E4"/>
    <w:rsid w:val="00E6216E"/>
    <w:rsid w:val="00E621FB"/>
    <w:rsid w:val="00E622E0"/>
    <w:rsid w:val="00E622E5"/>
    <w:rsid w:val="00E62400"/>
    <w:rsid w:val="00E624A4"/>
    <w:rsid w:val="00E62651"/>
    <w:rsid w:val="00E627AF"/>
    <w:rsid w:val="00E62817"/>
    <w:rsid w:val="00E62885"/>
    <w:rsid w:val="00E629D8"/>
    <w:rsid w:val="00E62B97"/>
    <w:rsid w:val="00E62DE6"/>
    <w:rsid w:val="00E62DF0"/>
    <w:rsid w:val="00E6319D"/>
    <w:rsid w:val="00E633A2"/>
    <w:rsid w:val="00E635A5"/>
    <w:rsid w:val="00E635B4"/>
    <w:rsid w:val="00E636D9"/>
    <w:rsid w:val="00E63778"/>
    <w:rsid w:val="00E63794"/>
    <w:rsid w:val="00E63878"/>
    <w:rsid w:val="00E63981"/>
    <w:rsid w:val="00E63B8F"/>
    <w:rsid w:val="00E63BCD"/>
    <w:rsid w:val="00E63D85"/>
    <w:rsid w:val="00E63EEC"/>
    <w:rsid w:val="00E63FEB"/>
    <w:rsid w:val="00E64109"/>
    <w:rsid w:val="00E6412D"/>
    <w:rsid w:val="00E641C9"/>
    <w:rsid w:val="00E641CC"/>
    <w:rsid w:val="00E642CE"/>
    <w:rsid w:val="00E644B4"/>
    <w:rsid w:val="00E644D5"/>
    <w:rsid w:val="00E645B8"/>
    <w:rsid w:val="00E645BA"/>
    <w:rsid w:val="00E6468F"/>
    <w:rsid w:val="00E6480C"/>
    <w:rsid w:val="00E64A07"/>
    <w:rsid w:val="00E64B4E"/>
    <w:rsid w:val="00E64C31"/>
    <w:rsid w:val="00E64CCD"/>
    <w:rsid w:val="00E64CDE"/>
    <w:rsid w:val="00E64EBF"/>
    <w:rsid w:val="00E64F2E"/>
    <w:rsid w:val="00E64FF8"/>
    <w:rsid w:val="00E65051"/>
    <w:rsid w:val="00E650F7"/>
    <w:rsid w:val="00E6518D"/>
    <w:rsid w:val="00E651DA"/>
    <w:rsid w:val="00E651E0"/>
    <w:rsid w:val="00E652BF"/>
    <w:rsid w:val="00E65380"/>
    <w:rsid w:val="00E654D5"/>
    <w:rsid w:val="00E6598F"/>
    <w:rsid w:val="00E65B6A"/>
    <w:rsid w:val="00E65C66"/>
    <w:rsid w:val="00E65F5F"/>
    <w:rsid w:val="00E6614A"/>
    <w:rsid w:val="00E66175"/>
    <w:rsid w:val="00E66259"/>
    <w:rsid w:val="00E662BE"/>
    <w:rsid w:val="00E6640D"/>
    <w:rsid w:val="00E6645E"/>
    <w:rsid w:val="00E6646C"/>
    <w:rsid w:val="00E66470"/>
    <w:rsid w:val="00E664B7"/>
    <w:rsid w:val="00E66596"/>
    <w:rsid w:val="00E6660B"/>
    <w:rsid w:val="00E6677F"/>
    <w:rsid w:val="00E667AA"/>
    <w:rsid w:val="00E66805"/>
    <w:rsid w:val="00E668CE"/>
    <w:rsid w:val="00E669EB"/>
    <w:rsid w:val="00E66A45"/>
    <w:rsid w:val="00E66A6E"/>
    <w:rsid w:val="00E66B78"/>
    <w:rsid w:val="00E66BEB"/>
    <w:rsid w:val="00E66C70"/>
    <w:rsid w:val="00E66C74"/>
    <w:rsid w:val="00E66D44"/>
    <w:rsid w:val="00E66ED8"/>
    <w:rsid w:val="00E66F16"/>
    <w:rsid w:val="00E67197"/>
    <w:rsid w:val="00E671DC"/>
    <w:rsid w:val="00E6734C"/>
    <w:rsid w:val="00E674B4"/>
    <w:rsid w:val="00E674BE"/>
    <w:rsid w:val="00E677B8"/>
    <w:rsid w:val="00E677F8"/>
    <w:rsid w:val="00E6794A"/>
    <w:rsid w:val="00E679F8"/>
    <w:rsid w:val="00E67A09"/>
    <w:rsid w:val="00E67BE3"/>
    <w:rsid w:val="00E67D84"/>
    <w:rsid w:val="00E67ED1"/>
    <w:rsid w:val="00E67F33"/>
    <w:rsid w:val="00E7011A"/>
    <w:rsid w:val="00E7028B"/>
    <w:rsid w:val="00E702B8"/>
    <w:rsid w:val="00E70320"/>
    <w:rsid w:val="00E7039A"/>
    <w:rsid w:val="00E70429"/>
    <w:rsid w:val="00E7043E"/>
    <w:rsid w:val="00E7048F"/>
    <w:rsid w:val="00E70563"/>
    <w:rsid w:val="00E70588"/>
    <w:rsid w:val="00E70637"/>
    <w:rsid w:val="00E7075C"/>
    <w:rsid w:val="00E708F4"/>
    <w:rsid w:val="00E70AB7"/>
    <w:rsid w:val="00E70BD9"/>
    <w:rsid w:val="00E70BF6"/>
    <w:rsid w:val="00E70E1D"/>
    <w:rsid w:val="00E70ED7"/>
    <w:rsid w:val="00E71025"/>
    <w:rsid w:val="00E7125B"/>
    <w:rsid w:val="00E71436"/>
    <w:rsid w:val="00E71458"/>
    <w:rsid w:val="00E71522"/>
    <w:rsid w:val="00E715F3"/>
    <w:rsid w:val="00E717F6"/>
    <w:rsid w:val="00E71939"/>
    <w:rsid w:val="00E71998"/>
    <w:rsid w:val="00E719B7"/>
    <w:rsid w:val="00E71A1A"/>
    <w:rsid w:val="00E71A6D"/>
    <w:rsid w:val="00E71AE1"/>
    <w:rsid w:val="00E71BBE"/>
    <w:rsid w:val="00E71E31"/>
    <w:rsid w:val="00E71E50"/>
    <w:rsid w:val="00E71F1A"/>
    <w:rsid w:val="00E7201C"/>
    <w:rsid w:val="00E7205B"/>
    <w:rsid w:val="00E72124"/>
    <w:rsid w:val="00E72126"/>
    <w:rsid w:val="00E721BF"/>
    <w:rsid w:val="00E7246C"/>
    <w:rsid w:val="00E725D5"/>
    <w:rsid w:val="00E725ED"/>
    <w:rsid w:val="00E72628"/>
    <w:rsid w:val="00E72799"/>
    <w:rsid w:val="00E72A9D"/>
    <w:rsid w:val="00E72B49"/>
    <w:rsid w:val="00E72C24"/>
    <w:rsid w:val="00E72C46"/>
    <w:rsid w:val="00E72DC8"/>
    <w:rsid w:val="00E72DF9"/>
    <w:rsid w:val="00E72EE8"/>
    <w:rsid w:val="00E72F0B"/>
    <w:rsid w:val="00E7305F"/>
    <w:rsid w:val="00E7324B"/>
    <w:rsid w:val="00E73378"/>
    <w:rsid w:val="00E73382"/>
    <w:rsid w:val="00E7346C"/>
    <w:rsid w:val="00E73497"/>
    <w:rsid w:val="00E73555"/>
    <w:rsid w:val="00E736DD"/>
    <w:rsid w:val="00E73745"/>
    <w:rsid w:val="00E73781"/>
    <w:rsid w:val="00E7380E"/>
    <w:rsid w:val="00E7382D"/>
    <w:rsid w:val="00E7386A"/>
    <w:rsid w:val="00E7387C"/>
    <w:rsid w:val="00E73ACE"/>
    <w:rsid w:val="00E73B71"/>
    <w:rsid w:val="00E73BDE"/>
    <w:rsid w:val="00E73C80"/>
    <w:rsid w:val="00E73F6D"/>
    <w:rsid w:val="00E74084"/>
    <w:rsid w:val="00E740A6"/>
    <w:rsid w:val="00E74103"/>
    <w:rsid w:val="00E742E1"/>
    <w:rsid w:val="00E7439C"/>
    <w:rsid w:val="00E743D3"/>
    <w:rsid w:val="00E744AF"/>
    <w:rsid w:val="00E745B9"/>
    <w:rsid w:val="00E7462E"/>
    <w:rsid w:val="00E74755"/>
    <w:rsid w:val="00E748C5"/>
    <w:rsid w:val="00E749DB"/>
    <w:rsid w:val="00E74A7C"/>
    <w:rsid w:val="00E74AE7"/>
    <w:rsid w:val="00E74AF4"/>
    <w:rsid w:val="00E74B53"/>
    <w:rsid w:val="00E74C24"/>
    <w:rsid w:val="00E74D62"/>
    <w:rsid w:val="00E74E32"/>
    <w:rsid w:val="00E74E8E"/>
    <w:rsid w:val="00E751EA"/>
    <w:rsid w:val="00E7520E"/>
    <w:rsid w:val="00E7526A"/>
    <w:rsid w:val="00E75494"/>
    <w:rsid w:val="00E755A8"/>
    <w:rsid w:val="00E75684"/>
    <w:rsid w:val="00E758C4"/>
    <w:rsid w:val="00E758F8"/>
    <w:rsid w:val="00E75A57"/>
    <w:rsid w:val="00E75B2F"/>
    <w:rsid w:val="00E75BD1"/>
    <w:rsid w:val="00E75C45"/>
    <w:rsid w:val="00E75E77"/>
    <w:rsid w:val="00E75EEA"/>
    <w:rsid w:val="00E75FBF"/>
    <w:rsid w:val="00E75FE1"/>
    <w:rsid w:val="00E76117"/>
    <w:rsid w:val="00E76196"/>
    <w:rsid w:val="00E76231"/>
    <w:rsid w:val="00E7629E"/>
    <w:rsid w:val="00E762C8"/>
    <w:rsid w:val="00E76370"/>
    <w:rsid w:val="00E765AB"/>
    <w:rsid w:val="00E765B8"/>
    <w:rsid w:val="00E7681F"/>
    <w:rsid w:val="00E76830"/>
    <w:rsid w:val="00E76862"/>
    <w:rsid w:val="00E76889"/>
    <w:rsid w:val="00E769F8"/>
    <w:rsid w:val="00E76D08"/>
    <w:rsid w:val="00E76DCE"/>
    <w:rsid w:val="00E76DD7"/>
    <w:rsid w:val="00E76EE4"/>
    <w:rsid w:val="00E76F0C"/>
    <w:rsid w:val="00E77047"/>
    <w:rsid w:val="00E7712B"/>
    <w:rsid w:val="00E771BB"/>
    <w:rsid w:val="00E771EA"/>
    <w:rsid w:val="00E774A0"/>
    <w:rsid w:val="00E775CD"/>
    <w:rsid w:val="00E7763F"/>
    <w:rsid w:val="00E7778C"/>
    <w:rsid w:val="00E77889"/>
    <w:rsid w:val="00E77914"/>
    <w:rsid w:val="00E77945"/>
    <w:rsid w:val="00E77A1E"/>
    <w:rsid w:val="00E77A49"/>
    <w:rsid w:val="00E77A77"/>
    <w:rsid w:val="00E77A79"/>
    <w:rsid w:val="00E77BB5"/>
    <w:rsid w:val="00E77C58"/>
    <w:rsid w:val="00E77CEE"/>
    <w:rsid w:val="00E77CF4"/>
    <w:rsid w:val="00E77E01"/>
    <w:rsid w:val="00E77E17"/>
    <w:rsid w:val="00E77E56"/>
    <w:rsid w:val="00E77F6C"/>
    <w:rsid w:val="00E77F73"/>
    <w:rsid w:val="00E77FF0"/>
    <w:rsid w:val="00E8021B"/>
    <w:rsid w:val="00E8040F"/>
    <w:rsid w:val="00E80430"/>
    <w:rsid w:val="00E804C5"/>
    <w:rsid w:val="00E80667"/>
    <w:rsid w:val="00E80714"/>
    <w:rsid w:val="00E80888"/>
    <w:rsid w:val="00E809C3"/>
    <w:rsid w:val="00E80A34"/>
    <w:rsid w:val="00E80B5F"/>
    <w:rsid w:val="00E80D74"/>
    <w:rsid w:val="00E80D81"/>
    <w:rsid w:val="00E8103B"/>
    <w:rsid w:val="00E8108D"/>
    <w:rsid w:val="00E81107"/>
    <w:rsid w:val="00E812D4"/>
    <w:rsid w:val="00E812EF"/>
    <w:rsid w:val="00E812FC"/>
    <w:rsid w:val="00E8144E"/>
    <w:rsid w:val="00E816ED"/>
    <w:rsid w:val="00E81706"/>
    <w:rsid w:val="00E8185F"/>
    <w:rsid w:val="00E8192E"/>
    <w:rsid w:val="00E81A22"/>
    <w:rsid w:val="00E81A24"/>
    <w:rsid w:val="00E81AA4"/>
    <w:rsid w:val="00E81B40"/>
    <w:rsid w:val="00E81D79"/>
    <w:rsid w:val="00E81E04"/>
    <w:rsid w:val="00E81F34"/>
    <w:rsid w:val="00E821A3"/>
    <w:rsid w:val="00E82270"/>
    <w:rsid w:val="00E8228E"/>
    <w:rsid w:val="00E823F6"/>
    <w:rsid w:val="00E824DC"/>
    <w:rsid w:val="00E82546"/>
    <w:rsid w:val="00E82686"/>
    <w:rsid w:val="00E826B7"/>
    <w:rsid w:val="00E82A52"/>
    <w:rsid w:val="00E82A7A"/>
    <w:rsid w:val="00E82AA1"/>
    <w:rsid w:val="00E82C4E"/>
    <w:rsid w:val="00E82C58"/>
    <w:rsid w:val="00E82D58"/>
    <w:rsid w:val="00E82DA5"/>
    <w:rsid w:val="00E82E31"/>
    <w:rsid w:val="00E82F3A"/>
    <w:rsid w:val="00E82FC7"/>
    <w:rsid w:val="00E82FD0"/>
    <w:rsid w:val="00E82FF2"/>
    <w:rsid w:val="00E830CD"/>
    <w:rsid w:val="00E8311F"/>
    <w:rsid w:val="00E83218"/>
    <w:rsid w:val="00E8335C"/>
    <w:rsid w:val="00E833FA"/>
    <w:rsid w:val="00E83442"/>
    <w:rsid w:val="00E83451"/>
    <w:rsid w:val="00E8353F"/>
    <w:rsid w:val="00E8356B"/>
    <w:rsid w:val="00E8357E"/>
    <w:rsid w:val="00E8359B"/>
    <w:rsid w:val="00E83832"/>
    <w:rsid w:val="00E838AB"/>
    <w:rsid w:val="00E839B3"/>
    <w:rsid w:val="00E839D2"/>
    <w:rsid w:val="00E839EF"/>
    <w:rsid w:val="00E83A6F"/>
    <w:rsid w:val="00E83AD1"/>
    <w:rsid w:val="00E83B30"/>
    <w:rsid w:val="00E83B3F"/>
    <w:rsid w:val="00E83D2E"/>
    <w:rsid w:val="00E83D85"/>
    <w:rsid w:val="00E83DEA"/>
    <w:rsid w:val="00E83DF3"/>
    <w:rsid w:val="00E83E55"/>
    <w:rsid w:val="00E83EF1"/>
    <w:rsid w:val="00E83FD1"/>
    <w:rsid w:val="00E84051"/>
    <w:rsid w:val="00E84093"/>
    <w:rsid w:val="00E840DF"/>
    <w:rsid w:val="00E84126"/>
    <w:rsid w:val="00E8413C"/>
    <w:rsid w:val="00E84144"/>
    <w:rsid w:val="00E8421E"/>
    <w:rsid w:val="00E842FD"/>
    <w:rsid w:val="00E843D8"/>
    <w:rsid w:val="00E843E8"/>
    <w:rsid w:val="00E84416"/>
    <w:rsid w:val="00E84430"/>
    <w:rsid w:val="00E844BB"/>
    <w:rsid w:val="00E84557"/>
    <w:rsid w:val="00E845DF"/>
    <w:rsid w:val="00E8470B"/>
    <w:rsid w:val="00E84A07"/>
    <w:rsid w:val="00E84A2B"/>
    <w:rsid w:val="00E84A84"/>
    <w:rsid w:val="00E84AFD"/>
    <w:rsid w:val="00E84E2F"/>
    <w:rsid w:val="00E84ECB"/>
    <w:rsid w:val="00E84F34"/>
    <w:rsid w:val="00E84FA8"/>
    <w:rsid w:val="00E850AE"/>
    <w:rsid w:val="00E85168"/>
    <w:rsid w:val="00E8516B"/>
    <w:rsid w:val="00E851AB"/>
    <w:rsid w:val="00E851ED"/>
    <w:rsid w:val="00E85234"/>
    <w:rsid w:val="00E8528F"/>
    <w:rsid w:val="00E8531A"/>
    <w:rsid w:val="00E85327"/>
    <w:rsid w:val="00E853C4"/>
    <w:rsid w:val="00E85517"/>
    <w:rsid w:val="00E8560D"/>
    <w:rsid w:val="00E856CD"/>
    <w:rsid w:val="00E8582C"/>
    <w:rsid w:val="00E85865"/>
    <w:rsid w:val="00E85882"/>
    <w:rsid w:val="00E85976"/>
    <w:rsid w:val="00E859B6"/>
    <w:rsid w:val="00E859D8"/>
    <w:rsid w:val="00E85B0B"/>
    <w:rsid w:val="00E85B3E"/>
    <w:rsid w:val="00E85C0F"/>
    <w:rsid w:val="00E85C6F"/>
    <w:rsid w:val="00E85D82"/>
    <w:rsid w:val="00E85E05"/>
    <w:rsid w:val="00E85F38"/>
    <w:rsid w:val="00E85F8B"/>
    <w:rsid w:val="00E86144"/>
    <w:rsid w:val="00E862DF"/>
    <w:rsid w:val="00E86302"/>
    <w:rsid w:val="00E86310"/>
    <w:rsid w:val="00E86324"/>
    <w:rsid w:val="00E86562"/>
    <w:rsid w:val="00E8658C"/>
    <w:rsid w:val="00E865E7"/>
    <w:rsid w:val="00E865E8"/>
    <w:rsid w:val="00E869A4"/>
    <w:rsid w:val="00E86AE6"/>
    <w:rsid w:val="00E86B49"/>
    <w:rsid w:val="00E86B7B"/>
    <w:rsid w:val="00E87047"/>
    <w:rsid w:val="00E87079"/>
    <w:rsid w:val="00E870FA"/>
    <w:rsid w:val="00E8714A"/>
    <w:rsid w:val="00E87459"/>
    <w:rsid w:val="00E878D0"/>
    <w:rsid w:val="00E878E0"/>
    <w:rsid w:val="00E87907"/>
    <w:rsid w:val="00E87A19"/>
    <w:rsid w:val="00E87BE5"/>
    <w:rsid w:val="00E87E48"/>
    <w:rsid w:val="00E90045"/>
    <w:rsid w:val="00E90072"/>
    <w:rsid w:val="00E902A9"/>
    <w:rsid w:val="00E9037B"/>
    <w:rsid w:val="00E9038A"/>
    <w:rsid w:val="00E906DD"/>
    <w:rsid w:val="00E906E8"/>
    <w:rsid w:val="00E90718"/>
    <w:rsid w:val="00E9080D"/>
    <w:rsid w:val="00E90815"/>
    <w:rsid w:val="00E90923"/>
    <w:rsid w:val="00E9096E"/>
    <w:rsid w:val="00E90A3C"/>
    <w:rsid w:val="00E90AB4"/>
    <w:rsid w:val="00E90BB4"/>
    <w:rsid w:val="00E90EC8"/>
    <w:rsid w:val="00E91001"/>
    <w:rsid w:val="00E9117D"/>
    <w:rsid w:val="00E9136D"/>
    <w:rsid w:val="00E91441"/>
    <w:rsid w:val="00E91467"/>
    <w:rsid w:val="00E914DB"/>
    <w:rsid w:val="00E917AA"/>
    <w:rsid w:val="00E9196F"/>
    <w:rsid w:val="00E91992"/>
    <w:rsid w:val="00E91995"/>
    <w:rsid w:val="00E91AB4"/>
    <w:rsid w:val="00E91ACF"/>
    <w:rsid w:val="00E91B3F"/>
    <w:rsid w:val="00E91CA2"/>
    <w:rsid w:val="00E91CCE"/>
    <w:rsid w:val="00E91CE1"/>
    <w:rsid w:val="00E91D70"/>
    <w:rsid w:val="00E91E53"/>
    <w:rsid w:val="00E91F35"/>
    <w:rsid w:val="00E91F4E"/>
    <w:rsid w:val="00E91F60"/>
    <w:rsid w:val="00E92031"/>
    <w:rsid w:val="00E920B6"/>
    <w:rsid w:val="00E921EE"/>
    <w:rsid w:val="00E922B8"/>
    <w:rsid w:val="00E9260B"/>
    <w:rsid w:val="00E9263B"/>
    <w:rsid w:val="00E927D8"/>
    <w:rsid w:val="00E928CD"/>
    <w:rsid w:val="00E928F9"/>
    <w:rsid w:val="00E929AC"/>
    <w:rsid w:val="00E929F8"/>
    <w:rsid w:val="00E92A3C"/>
    <w:rsid w:val="00E92A6B"/>
    <w:rsid w:val="00E92AD4"/>
    <w:rsid w:val="00E92B52"/>
    <w:rsid w:val="00E92CAA"/>
    <w:rsid w:val="00E92D34"/>
    <w:rsid w:val="00E92D6C"/>
    <w:rsid w:val="00E92DFA"/>
    <w:rsid w:val="00E92E6F"/>
    <w:rsid w:val="00E92ED1"/>
    <w:rsid w:val="00E92ED6"/>
    <w:rsid w:val="00E92F83"/>
    <w:rsid w:val="00E930A6"/>
    <w:rsid w:val="00E930BC"/>
    <w:rsid w:val="00E93102"/>
    <w:rsid w:val="00E93167"/>
    <w:rsid w:val="00E93204"/>
    <w:rsid w:val="00E9346F"/>
    <w:rsid w:val="00E9347E"/>
    <w:rsid w:val="00E9356D"/>
    <w:rsid w:val="00E935F1"/>
    <w:rsid w:val="00E9366E"/>
    <w:rsid w:val="00E93775"/>
    <w:rsid w:val="00E938CD"/>
    <w:rsid w:val="00E939B4"/>
    <w:rsid w:val="00E939F3"/>
    <w:rsid w:val="00E93C58"/>
    <w:rsid w:val="00E93D9C"/>
    <w:rsid w:val="00E93ECF"/>
    <w:rsid w:val="00E93ED4"/>
    <w:rsid w:val="00E94053"/>
    <w:rsid w:val="00E941A9"/>
    <w:rsid w:val="00E94234"/>
    <w:rsid w:val="00E94269"/>
    <w:rsid w:val="00E944BA"/>
    <w:rsid w:val="00E94515"/>
    <w:rsid w:val="00E945AD"/>
    <w:rsid w:val="00E94677"/>
    <w:rsid w:val="00E946C7"/>
    <w:rsid w:val="00E9476B"/>
    <w:rsid w:val="00E94A1F"/>
    <w:rsid w:val="00E94A20"/>
    <w:rsid w:val="00E94CA7"/>
    <w:rsid w:val="00E94D06"/>
    <w:rsid w:val="00E94E1A"/>
    <w:rsid w:val="00E94E22"/>
    <w:rsid w:val="00E94E34"/>
    <w:rsid w:val="00E94E90"/>
    <w:rsid w:val="00E94ECD"/>
    <w:rsid w:val="00E94F78"/>
    <w:rsid w:val="00E94F89"/>
    <w:rsid w:val="00E9511E"/>
    <w:rsid w:val="00E95156"/>
    <w:rsid w:val="00E952F9"/>
    <w:rsid w:val="00E9530E"/>
    <w:rsid w:val="00E95379"/>
    <w:rsid w:val="00E95411"/>
    <w:rsid w:val="00E954E2"/>
    <w:rsid w:val="00E955A1"/>
    <w:rsid w:val="00E95648"/>
    <w:rsid w:val="00E95692"/>
    <w:rsid w:val="00E958F4"/>
    <w:rsid w:val="00E95983"/>
    <w:rsid w:val="00E959A9"/>
    <w:rsid w:val="00E959D9"/>
    <w:rsid w:val="00E95A37"/>
    <w:rsid w:val="00E95C1F"/>
    <w:rsid w:val="00E95C20"/>
    <w:rsid w:val="00E95C41"/>
    <w:rsid w:val="00E95D6E"/>
    <w:rsid w:val="00E95EB2"/>
    <w:rsid w:val="00E9607D"/>
    <w:rsid w:val="00E96128"/>
    <w:rsid w:val="00E9612E"/>
    <w:rsid w:val="00E96197"/>
    <w:rsid w:val="00E961CE"/>
    <w:rsid w:val="00E9632D"/>
    <w:rsid w:val="00E963FE"/>
    <w:rsid w:val="00E964AD"/>
    <w:rsid w:val="00E96548"/>
    <w:rsid w:val="00E96643"/>
    <w:rsid w:val="00E9664C"/>
    <w:rsid w:val="00E96677"/>
    <w:rsid w:val="00E966DD"/>
    <w:rsid w:val="00E967E5"/>
    <w:rsid w:val="00E96820"/>
    <w:rsid w:val="00E969AD"/>
    <w:rsid w:val="00E969DF"/>
    <w:rsid w:val="00E969F8"/>
    <w:rsid w:val="00E96C35"/>
    <w:rsid w:val="00E96D30"/>
    <w:rsid w:val="00E96DE8"/>
    <w:rsid w:val="00E96F76"/>
    <w:rsid w:val="00E97186"/>
    <w:rsid w:val="00E9722C"/>
    <w:rsid w:val="00E9735B"/>
    <w:rsid w:val="00E973ED"/>
    <w:rsid w:val="00E9746B"/>
    <w:rsid w:val="00E974E6"/>
    <w:rsid w:val="00E97656"/>
    <w:rsid w:val="00E9773D"/>
    <w:rsid w:val="00E978FD"/>
    <w:rsid w:val="00E97AA1"/>
    <w:rsid w:val="00E97CF4"/>
    <w:rsid w:val="00E97D5C"/>
    <w:rsid w:val="00E97E01"/>
    <w:rsid w:val="00E97E90"/>
    <w:rsid w:val="00E97F79"/>
    <w:rsid w:val="00EA0003"/>
    <w:rsid w:val="00EA0310"/>
    <w:rsid w:val="00EA052B"/>
    <w:rsid w:val="00EA0575"/>
    <w:rsid w:val="00EA0579"/>
    <w:rsid w:val="00EA05E9"/>
    <w:rsid w:val="00EA060E"/>
    <w:rsid w:val="00EA0610"/>
    <w:rsid w:val="00EA0807"/>
    <w:rsid w:val="00EA08EE"/>
    <w:rsid w:val="00EA099D"/>
    <w:rsid w:val="00EA0B18"/>
    <w:rsid w:val="00EA0C0B"/>
    <w:rsid w:val="00EA0C33"/>
    <w:rsid w:val="00EA0C41"/>
    <w:rsid w:val="00EA0C80"/>
    <w:rsid w:val="00EA0D3A"/>
    <w:rsid w:val="00EA0DB5"/>
    <w:rsid w:val="00EA0EF1"/>
    <w:rsid w:val="00EA0F58"/>
    <w:rsid w:val="00EA1093"/>
    <w:rsid w:val="00EA11CB"/>
    <w:rsid w:val="00EA11FE"/>
    <w:rsid w:val="00EA1227"/>
    <w:rsid w:val="00EA12B5"/>
    <w:rsid w:val="00EA1427"/>
    <w:rsid w:val="00EA1491"/>
    <w:rsid w:val="00EA15CA"/>
    <w:rsid w:val="00EA16FF"/>
    <w:rsid w:val="00EA1907"/>
    <w:rsid w:val="00EA1924"/>
    <w:rsid w:val="00EA1BAB"/>
    <w:rsid w:val="00EA1E76"/>
    <w:rsid w:val="00EA2140"/>
    <w:rsid w:val="00EA2269"/>
    <w:rsid w:val="00EA2277"/>
    <w:rsid w:val="00EA230B"/>
    <w:rsid w:val="00EA2361"/>
    <w:rsid w:val="00EA239F"/>
    <w:rsid w:val="00EA2403"/>
    <w:rsid w:val="00EA24A2"/>
    <w:rsid w:val="00EA25C1"/>
    <w:rsid w:val="00EA2602"/>
    <w:rsid w:val="00EA2690"/>
    <w:rsid w:val="00EA278C"/>
    <w:rsid w:val="00EA280D"/>
    <w:rsid w:val="00EA2893"/>
    <w:rsid w:val="00EA28EB"/>
    <w:rsid w:val="00EA2961"/>
    <w:rsid w:val="00EA2A75"/>
    <w:rsid w:val="00EA2B0F"/>
    <w:rsid w:val="00EA2B88"/>
    <w:rsid w:val="00EA2DCC"/>
    <w:rsid w:val="00EA2DCD"/>
    <w:rsid w:val="00EA2EA0"/>
    <w:rsid w:val="00EA2FEF"/>
    <w:rsid w:val="00EA3066"/>
    <w:rsid w:val="00EA3188"/>
    <w:rsid w:val="00EA3199"/>
    <w:rsid w:val="00EA32A0"/>
    <w:rsid w:val="00EA32F7"/>
    <w:rsid w:val="00EA33B8"/>
    <w:rsid w:val="00EA340E"/>
    <w:rsid w:val="00EA348C"/>
    <w:rsid w:val="00EA34BE"/>
    <w:rsid w:val="00EA34C6"/>
    <w:rsid w:val="00EA36A6"/>
    <w:rsid w:val="00EA382E"/>
    <w:rsid w:val="00EA385D"/>
    <w:rsid w:val="00EA396B"/>
    <w:rsid w:val="00EA3B28"/>
    <w:rsid w:val="00EA3C5A"/>
    <w:rsid w:val="00EA3D4C"/>
    <w:rsid w:val="00EA3D99"/>
    <w:rsid w:val="00EA3F14"/>
    <w:rsid w:val="00EA3F7F"/>
    <w:rsid w:val="00EA404B"/>
    <w:rsid w:val="00EA4133"/>
    <w:rsid w:val="00EA4400"/>
    <w:rsid w:val="00EA4413"/>
    <w:rsid w:val="00EA4497"/>
    <w:rsid w:val="00EA47EF"/>
    <w:rsid w:val="00EA487A"/>
    <w:rsid w:val="00EA4892"/>
    <w:rsid w:val="00EA48C2"/>
    <w:rsid w:val="00EA4A16"/>
    <w:rsid w:val="00EA4A95"/>
    <w:rsid w:val="00EA4A98"/>
    <w:rsid w:val="00EA4B30"/>
    <w:rsid w:val="00EA4B4E"/>
    <w:rsid w:val="00EA4D44"/>
    <w:rsid w:val="00EA4E19"/>
    <w:rsid w:val="00EA4E48"/>
    <w:rsid w:val="00EA4E81"/>
    <w:rsid w:val="00EA4FA5"/>
    <w:rsid w:val="00EA4FD0"/>
    <w:rsid w:val="00EA4FE1"/>
    <w:rsid w:val="00EA5002"/>
    <w:rsid w:val="00EA506F"/>
    <w:rsid w:val="00EA5146"/>
    <w:rsid w:val="00EA5173"/>
    <w:rsid w:val="00EA5228"/>
    <w:rsid w:val="00EA539C"/>
    <w:rsid w:val="00EA53C0"/>
    <w:rsid w:val="00EA54DD"/>
    <w:rsid w:val="00EA5529"/>
    <w:rsid w:val="00EA562D"/>
    <w:rsid w:val="00EA574B"/>
    <w:rsid w:val="00EA5892"/>
    <w:rsid w:val="00EA58D4"/>
    <w:rsid w:val="00EA59CB"/>
    <w:rsid w:val="00EA5C8A"/>
    <w:rsid w:val="00EA5DC7"/>
    <w:rsid w:val="00EA5ECB"/>
    <w:rsid w:val="00EA5FCC"/>
    <w:rsid w:val="00EA602D"/>
    <w:rsid w:val="00EA60E8"/>
    <w:rsid w:val="00EA6250"/>
    <w:rsid w:val="00EA62D5"/>
    <w:rsid w:val="00EA62EE"/>
    <w:rsid w:val="00EA6450"/>
    <w:rsid w:val="00EA649F"/>
    <w:rsid w:val="00EA64F7"/>
    <w:rsid w:val="00EA6523"/>
    <w:rsid w:val="00EA6524"/>
    <w:rsid w:val="00EA652B"/>
    <w:rsid w:val="00EA6700"/>
    <w:rsid w:val="00EA696C"/>
    <w:rsid w:val="00EA6A10"/>
    <w:rsid w:val="00EA6A40"/>
    <w:rsid w:val="00EA6C3A"/>
    <w:rsid w:val="00EA6CE8"/>
    <w:rsid w:val="00EA6CF8"/>
    <w:rsid w:val="00EA6E3A"/>
    <w:rsid w:val="00EA6E9B"/>
    <w:rsid w:val="00EA6F41"/>
    <w:rsid w:val="00EA7019"/>
    <w:rsid w:val="00EA7028"/>
    <w:rsid w:val="00EA71EB"/>
    <w:rsid w:val="00EA7350"/>
    <w:rsid w:val="00EA73B1"/>
    <w:rsid w:val="00EA757C"/>
    <w:rsid w:val="00EA75A7"/>
    <w:rsid w:val="00EA7695"/>
    <w:rsid w:val="00EA76CA"/>
    <w:rsid w:val="00EA770D"/>
    <w:rsid w:val="00EA7957"/>
    <w:rsid w:val="00EA7A23"/>
    <w:rsid w:val="00EA7BAF"/>
    <w:rsid w:val="00EA7BE6"/>
    <w:rsid w:val="00EA7C7B"/>
    <w:rsid w:val="00EA7C96"/>
    <w:rsid w:val="00EA7CA6"/>
    <w:rsid w:val="00EA7CAD"/>
    <w:rsid w:val="00EA7D9E"/>
    <w:rsid w:val="00EA7DB3"/>
    <w:rsid w:val="00EA7DF2"/>
    <w:rsid w:val="00EA7DFA"/>
    <w:rsid w:val="00EA7F73"/>
    <w:rsid w:val="00EA7F7B"/>
    <w:rsid w:val="00EB0100"/>
    <w:rsid w:val="00EB013A"/>
    <w:rsid w:val="00EB013D"/>
    <w:rsid w:val="00EB0145"/>
    <w:rsid w:val="00EB0304"/>
    <w:rsid w:val="00EB03BC"/>
    <w:rsid w:val="00EB0552"/>
    <w:rsid w:val="00EB0564"/>
    <w:rsid w:val="00EB0625"/>
    <w:rsid w:val="00EB0724"/>
    <w:rsid w:val="00EB0730"/>
    <w:rsid w:val="00EB08C2"/>
    <w:rsid w:val="00EB09DB"/>
    <w:rsid w:val="00EB0A07"/>
    <w:rsid w:val="00EB0A70"/>
    <w:rsid w:val="00EB0B2B"/>
    <w:rsid w:val="00EB0BC5"/>
    <w:rsid w:val="00EB0C83"/>
    <w:rsid w:val="00EB0D56"/>
    <w:rsid w:val="00EB0D5E"/>
    <w:rsid w:val="00EB0DE6"/>
    <w:rsid w:val="00EB0E1A"/>
    <w:rsid w:val="00EB0E96"/>
    <w:rsid w:val="00EB0F31"/>
    <w:rsid w:val="00EB0F47"/>
    <w:rsid w:val="00EB0FC1"/>
    <w:rsid w:val="00EB0FE0"/>
    <w:rsid w:val="00EB1069"/>
    <w:rsid w:val="00EB1143"/>
    <w:rsid w:val="00EB11EC"/>
    <w:rsid w:val="00EB1359"/>
    <w:rsid w:val="00EB1466"/>
    <w:rsid w:val="00EB1492"/>
    <w:rsid w:val="00EB1505"/>
    <w:rsid w:val="00EB1789"/>
    <w:rsid w:val="00EB1846"/>
    <w:rsid w:val="00EB1919"/>
    <w:rsid w:val="00EB19C2"/>
    <w:rsid w:val="00EB19EF"/>
    <w:rsid w:val="00EB1B08"/>
    <w:rsid w:val="00EB1B90"/>
    <w:rsid w:val="00EB1C31"/>
    <w:rsid w:val="00EB1CA2"/>
    <w:rsid w:val="00EB1CD9"/>
    <w:rsid w:val="00EB1DF4"/>
    <w:rsid w:val="00EB1F34"/>
    <w:rsid w:val="00EB226C"/>
    <w:rsid w:val="00EB2375"/>
    <w:rsid w:val="00EB237C"/>
    <w:rsid w:val="00EB23C3"/>
    <w:rsid w:val="00EB247E"/>
    <w:rsid w:val="00EB24D5"/>
    <w:rsid w:val="00EB2590"/>
    <w:rsid w:val="00EB271A"/>
    <w:rsid w:val="00EB288F"/>
    <w:rsid w:val="00EB289E"/>
    <w:rsid w:val="00EB29FD"/>
    <w:rsid w:val="00EB2A1B"/>
    <w:rsid w:val="00EB2A23"/>
    <w:rsid w:val="00EB2AAA"/>
    <w:rsid w:val="00EB2B02"/>
    <w:rsid w:val="00EB2B6A"/>
    <w:rsid w:val="00EB2BF8"/>
    <w:rsid w:val="00EB2C13"/>
    <w:rsid w:val="00EB2C44"/>
    <w:rsid w:val="00EB2CF4"/>
    <w:rsid w:val="00EB2DD4"/>
    <w:rsid w:val="00EB2EC7"/>
    <w:rsid w:val="00EB2F50"/>
    <w:rsid w:val="00EB2F9D"/>
    <w:rsid w:val="00EB3077"/>
    <w:rsid w:val="00EB317C"/>
    <w:rsid w:val="00EB3258"/>
    <w:rsid w:val="00EB333A"/>
    <w:rsid w:val="00EB3354"/>
    <w:rsid w:val="00EB33DE"/>
    <w:rsid w:val="00EB357C"/>
    <w:rsid w:val="00EB365C"/>
    <w:rsid w:val="00EB3660"/>
    <w:rsid w:val="00EB3760"/>
    <w:rsid w:val="00EB3779"/>
    <w:rsid w:val="00EB37BE"/>
    <w:rsid w:val="00EB37FA"/>
    <w:rsid w:val="00EB389C"/>
    <w:rsid w:val="00EB38E1"/>
    <w:rsid w:val="00EB3945"/>
    <w:rsid w:val="00EB39AA"/>
    <w:rsid w:val="00EB39D2"/>
    <w:rsid w:val="00EB3A84"/>
    <w:rsid w:val="00EB3B2E"/>
    <w:rsid w:val="00EB3B30"/>
    <w:rsid w:val="00EB3B33"/>
    <w:rsid w:val="00EB3C05"/>
    <w:rsid w:val="00EB3C36"/>
    <w:rsid w:val="00EB3C39"/>
    <w:rsid w:val="00EB3C4C"/>
    <w:rsid w:val="00EB3CD0"/>
    <w:rsid w:val="00EB3E34"/>
    <w:rsid w:val="00EB3EB5"/>
    <w:rsid w:val="00EB3EBD"/>
    <w:rsid w:val="00EB3EC0"/>
    <w:rsid w:val="00EB3EDA"/>
    <w:rsid w:val="00EB3F33"/>
    <w:rsid w:val="00EB3F5A"/>
    <w:rsid w:val="00EB400A"/>
    <w:rsid w:val="00EB40C7"/>
    <w:rsid w:val="00EB41ED"/>
    <w:rsid w:val="00EB42E3"/>
    <w:rsid w:val="00EB436C"/>
    <w:rsid w:val="00EB448D"/>
    <w:rsid w:val="00EB44AF"/>
    <w:rsid w:val="00EB450D"/>
    <w:rsid w:val="00EB4534"/>
    <w:rsid w:val="00EB4645"/>
    <w:rsid w:val="00EB4800"/>
    <w:rsid w:val="00EB4838"/>
    <w:rsid w:val="00EB49D4"/>
    <w:rsid w:val="00EB4AAB"/>
    <w:rsid w:val="00EB4AE8"/>
    <w:rsid w:val="00EB4C5B"/>
    <w:rsid w:val="00EB4D31"/>
    <w:rsid w:val="00EB4DD0"/>
    <w:rsid w:val="00EB4F0F"/>
    <w:rsid w:val="00EB4F3D"/>
    <w:rsid w:val="00EB4FFE"/>
    <w:rsid w:val="00EB5045"/>
    <w:rsid w:val="00EB5109"/>
    <w:rsid w:val="00EB518C"/>
    <w:rsid w:val="00EB530C"/>
    <w:rsid w:val="00EB540F"/>
    <w:rsid w:val="00EB59EE"/>
    <w:rsid w:val="00EB5A68"/>
    <w:rsid w:val="00EB5D1A"/>
    <w:rsid w:val="00EB5FD7"/>
    <w:rsid w:val="00EB6006"/>
    <w:rsid w:val="00EB6072"/>
    <w:rsid w:val="00EB6076"/>
    <w:rsid w:val="00EB61EA"/>
    <w:rsid w:val="00EB6244"/>
    <w:rsid w:val="00EB624D"/>
    <w:rsid w:val="00EB62D6"/>
    <w:rsid w:val="00EB630D"/>
    <w:rsid w:val="00EB6361"/>
    <w:rsid w:val="00EB64A3"/>
    <w:rsid w:val="00EB6518"/>
    <w:rsid w:val="00EB65D4"/>
    <w:rsid w:val="00EB6749"/>
    <w:rsid w:val="00EB6775"/>
    <w:rsid w:val="00EB682E"/>
    <w:rsid w:val="00EB6906"/>
    <w:rsid w:val="00EB69B0"/>
    <w:rsid w:val="00EB6BEB"/>
    <w:rsid w:val="00EB6D66"/>
    <w:rsid w:val="00EB6D94"/>
    <w:rsid w:val="00EB6F9F"/>
    <w:rsid w:val="00EB7026"/>
    <w:rsid w:val="00EB727C"/>
    <w:rsid w:val="00EB730C"/>
    <w:rsid w:val="00EB74B4"/>
    <w:rsid w:val="00EB7567"/>
    <w:rsid w:val="00EB75F9"/>
    <w:rsid w:val="00EB76E6"/>
    <w:rsid w:val="00EB776D"/>
    <w:rsid w:val="00EB7818"/>
    <w:rsid w:val="00EB7860"/>
    <w:rsid w:val="00EB7996"/>
    <w:rsid w:val="00EB7A6B"/>
    <w:rsid w:val="00EB7C38"/>
    <w:rsid w:val="00EB7C4C"/>
    <w:rsid w:val="00EB7DED"/>
    <w:rsid w:val="00EB7E89"/>
    <w:rsid w:val="00EB7ECC"/>
    <w:rsid w:val="00EB7FEB"/>
    <w:rsid w:val="00EC0014"/>
    <w:rsid w:val="00EC0161"/>
    <w:rsid w:val="00EC0168"/>
    <w:rsid w:val="00EC01DC"/>
    <w:rsid w:val="00EC0213"/>
    <w:rsid w:val="00EC026B"/>
    <w:rsid w:val="00EC0285"/>
    <w:rsid w:val="00EC037F"/>
    <w:rsid w:val="00EC0382"/>
    <w:rsid w:val="00EC0425"/>
    <w:rsid w:val="00EC0466"/>
    <w:rsid w:val="00EC0495"/>
    <w:rsid w:val="00EC0496"/>
    <w:rsid w:val="00EC049A"/>
    <w:rsid w:val="00EC0507"/>
    <w:rsid w:val="00EC05AB"/>
    <w:rsid w:val="00EC05BC"/>
    <w:rsid w:val="00EC05D9"/>
    <w:rsid w:val="00EC06B6"/>
    <w:rsid w:val="00EC07BD"/>
    <w:rsid w:val="00EC08B2"/>
    <w:rsid w:val="00EC0A0D"/>
    <w:rsid w:val="00EC0A39"/>
    <w:rsid w:val="00EC0C31"/>
    <w:rsid w:val="00EC0C6A"/>
    <w:rsid w:val="00EC0CF1"/>
    <w:rsid w:val="00EC0D08"/>
    <w:rsid w:val="00EC0F37"/>
    <w:rsid w:val="00EC101B"/>
    <w:rsid w:val="00EC1039"/>
    <w:rsid w:val="00EC1048"/>
    <w:rsid w:val="00EC1121"/>
    <w:rsid w:val="00EC127D"/>
    <w:rsid w:val="00EC1291"/>
    <w:rsid w:val="00EC12A1"/>
    <w:rsid w:val="00EC12AF"/>
    <w:rsid w:val="00EC12FE"/>
    <w:rsid w:val="00EC1380"/>
    <w:rsid w:val="00EC13D4"/>
    <w:rsid w:val="00EC1472"/>
    <w:rsid w:val="00EC14E9"/>
    <w:rsid w:val="00EC1523"/>
    <w:rsid w:val="00EC152C"/>
    <w:rsid w:val="00EC168C"/>
    <w:rsid w:val="00EC187D"/>
    <w:rsid w:val="00EC1898"/>
    <w:rsid w:val="00EC189B"/>
    <w:rsid w:val="00EC18B0"/>
    <w:rsid w:val="00EC18F6"/>
    <w:rsid w:val="00EC1922"/>
    <w:rsid w:val="00EC19D4"/>
    <w:rsid w:val="00EC1A6A"/>
    <w:rsid w:val="00EC1FD7"/>
    <w:rsid w:val="00EC2070"/>
    <w:rsid w:val="00EC2134"/>
    <w:rsid w:val="00EC2161"/>
    <w:rsid w:val="00EC2232"/>
    <w:rsid w:val="00EC22B9"/>
    <w:rsid w:val="00EC232E"/>
    <w:rsid w:val="00EC240C"/>
    <w:rsid w:val="00EC248C"/>
    <w:rsid w:val="00EC24A6"/>
    <w:rsid w:val="00EC24D1"/>
    <w:rsid w:val="00EC2505"/>
    <w:rsid w:val="00EC2507"/>
    <w:rsid w:val="00EC25A2"/>
    <w:rsid w:val="00EC2637"/>
    <w:rsid w:val="00EC26BA"/>
    <w:rsid w:val="00EC275C"/>
    <w:rsid w:val="00EC287B"/>
    <w:rsid w:val="00EC28CA"/>
    <w:rsid w:val="00EC2B4D"/>
    <w:rsid w:val="00EC2B80"/>
    <w:rsid w:val="00EC2B9C"/>
    <w:rsid w:val="00EC2BFD"/>
    <w:rsid w:val="00EC2C81"/>
    <w:rsid w:val="00EC2CFB"/>
    <w:rsid w:val="00EC2E12"/>
    <w:rsid w:val="00EC2E1F"/>
    <w:rsid w:val="00EC2E4D"/>
    <w:rsid w:val="00EC2EAC"/>
    <w:rsid w:val="00EC310F"/>
    <w:rsid w:val="00EC322D"/>
    <w:rsid w:val="00EC326B"/>
    <w:rsid w:val="00EC327A"/>
    <w:rsid w:val="00EC32F3"/>
    <w:rsid w:val="00EC3486"/>
    <w:rsid w:val="00EC36C8"/>
    <w:rsid w:val="00EC3792"/>
    <w:rsid w:val="00EC3836"/>
    <w:rsid w:val="00EC38C8"/>
    <w:rsid w:val="00EC39DF"/>
    <w:rsid w:val="00EC39E3"/>
    <w:rsid w:val="00EC3BC5"/>
    <w:rsid w:val="00EC3C6A"/>
    <w:rsid w:val="00EC3D1C"/>
    <w:rsid w:val="00EC3E5D"/>
    <w:rsid w:val="00EC3F63"/>
    <w:rsid w:val="00EC4018"/>
    <w:rsid w:val="00EC4049"/>
    <w:rsid w:val="00EC40C4"/>
    <w:rsid w:val="00EC413A"/>
    <w:rsid w:val="00EC4262"/>
    <w:rsid w:val="00EC434C"/>
    <w:rsid w:val="00EC43F2"/>
    <w:rsid w:val="00EC4485"/>
    <w:rsid w:val="00EC4499"/>
    <w:rsid w:val="00EC44EC"/>
    <w:rsid w:val="00EC4534"/>
    <w:rsid w:val="00EC456B"/>
    <w:rsid w:val="00EC456E"/>
    <w:rsid w:val="00EC4771"/>
    <w:rsid w:val="00EC479D"/>
    <w:rsid w:val="00EC47AA"/>
    <w:rsid w:val="00EC47B4"/>
    <w:rsid w:val="00EC47F2"/>
    <w:rsid w:val="00EC4B51"/>
    <w:rsid w:val="00EC4C25"/>
    <w:rsid w:val="00EC4C5B"/>
    <w:rsid w:val="00EC4DED"/>
    <w:rsid w:val="00EC4E31"/>
    <w:rsid w:val="00EC4E9E"/>
    <w:rsid w:val="00EC4F06"/>
    <w:rsid w:val="00EC4F8C"/>
    <w:rsid w:val="00EC4FC2"/>
    <w:rsid w:val="00EC52AF"/>
    <w:rsid w:val="00EC53C6"/>
    <w:rsid w:val="00EC53D2"/>
    <w:rsid w:val="00EC5498"/>
    <w:rsid w:val="00EC5502"/>
    <w:rsid w:val="00EC5551"/>
    <w:rsid w:val="00EC55F7"/>
    <w:rsid w:val="00EC5613"/>
    <w:rsid w:val="00EC56E5"/>
    <w:rsid w:val="00EC5763"/>
    <w:rsid w:val="00EC5780"/>
    <w:rsid w:val="00EC5A79"/>
    <w:rsid w:val="00EC5A82"/>
    <w:rsid w:val="00EC5B67"/>
    <w:rsid w:val="00EC5C96"/>
    <w:rsid w:val="00EC5DA7"/>
    <w:rsid w:val="00EC5E46"/>
    <w:rsid w:val="00EC5E55"/>
    <w:rsid w:val="00EC6078"/>
    <w:rsid w:val="00EC60A6"/>
    <w:rsid w:val="00EC618B"/>
    <w:rsid w:val="00EC629A"/>
    <w:rsid w:val="00EC62B1"/>
    <w:rsid w:val="00EC6338"/>
    <w:rsid w:val="00EC634B"/>
    <w:rsid w:val="00EC638A"/>
    <w:rsid w:val="00EC6392"/>
    <w:rsid w:val="00EC6436"/>
    <w:rsid w:val="00EC645D"/>
    <w:rsid w:val="00EC65C4"/>
    <w:rsid w:val="00EC65C8"/>
    <w:rsid w:val="00EC65D8"/>
    <w:rsid w:val="00EC66E1"/>
    <w:rsid w:val="00EC6786"/>
    <w:rsid w:val="00EC6922"/>
    <w:rsid w:val="00EC6A56"/>
    <w:rsid w:val="00EC6C74"/>
    <w:rsid w:val="00EC6D1B"/>
    <w:rsid w:val="00EC6D72"/>
    <w:rsid w:val="00EC6EAE"/>
    <w:rsid w:val="00EC6EC1"/>
    <w:rsid w:val="00EC70E3"/>
    <w:rsid w:val="00EC7223"/>
    <w:rsid w:val="00EC724B"/>
    <w:rsid w:val="00EC7256"/>
    <w:rsid w:val="00EC72E4"/>
    <w:rsid w:val="00EC738D"/>
    <w:rsid w:val="00EC75BF"/>
    <w:rsid w:val="00EC773C"/>
    <w:rsid w:val="00EC776A"/>
    <w:rsid w:val="00EC77A1"/>
    <w:rsid w:val="00EC78AE"/>
    <w:rsid w:val="00EC791F"/>
    <w:rsid w:val="00EC7946"/>
    <w:rsid w:val="00EC7AF0"/>
    <w:rsid w:val="00EC7BEF"/>
    <w:rsid w:val="00EC7C4A"/>
    <w:rsid w:val="00EC7CFD"/>
    <w:rsid w:val="00EC7D7F"/>
    <w:rsid w:val="00EC7F01"/>
    <w:rsid w:val="00ED008A"/>
    <w:rsid w:val="00ED00A2"/>
    <w:rsid w:val="00ED017C"/>
    <w:rsid w:val="00ED02B1"/>
    <w:rsid w:val="00ED02E8"/>
    <w:rsid w:val="00ED03D1"/>
    <w:rsid w:val="00ED04F6"/>
    <w:rsid w:val="00ED0523"/>
    <w:rsid w:val="00ED058B"/>
    <w:rsid w:val="00ED05B2"/>
    <w:rsid w:val="00ED05E7"/>
    <w:rsid w:val="00ED07A4"/>
    <w:rsid w:val="00ED07FF"/>
    <w:rsid w:val="00ED085C"/>
    <w:rsid w:val="00ED0980"/>
    <w:rsid w:val="00ED0C72"/>
    <w:rsid w:val="00ED0CB6"/>
    <w:rsid w:val="00ED0CD4"/>
    <w:rsid w:val="00ED0D83"/>
    <w:rsid w:val="00ED0E13"/>
    <w:rsid w:val="00ED0F8F"/>
    <w:rsid w:val="00ED1176"/>
    <w:rsid w:val="00ED11F8"/>
    <w:rsid w:val="00ED1317"/>
    <w:rsid w:val="00ED136B"/>
    <w:rsid w:val="00ED13A5"/>
    <w:rsid w:val="00ED143B"/>
    <w:rsid w:val="00ED14D8"/>
    <w:rsid w:val="00ED151C"/>
    <w:rsid w:val="00ED15F5"/>
    <w:rsid w:val="00ED1658"/>
    <w:rsid w:val="00ED1689"/>
    <w:rsid w:val="00ED16E1"/>
    <w:rsid w:val="00ED16FB"/>
    <w:rsid w:val="00ED16FE"/>
    <w:rsid w:val="00ED17B9"/>
    <w:rsid w:val="00ED18EA"/>
    <w:rsid w:val="00ED1B0E"/>
    <w:rsid w:val="00ED1B47"/>
    <w:rsid w:val="00ED1BE2"/>
    <w:rsid w:val="00ED1D6A"/>
    <w:rsid w:val="00ED1E0E"/>
    <w:rsid w:val="00ED1E72"/>
    <w:rsid w:val="00ED1F90"/>
    <w:rsid w:val="00ED1F95"/>
    <w:rsid w:val="00ED1F99"/>
    <w:rsid w:val="00ED20BA"/>
    <w:rsid w:val="00ED225C"/>
    <w:rsid w:val="00ED2288"/>
    <w:rsid w:val="00ED2347"/>
    <w:rsid w:val="00ED240E"/>
    <w:rsid w:val="00ED2522"/>
    <w:rsid w:val="00ED25ED"/>
    <w:rsid w:val="00ED289C"/>
    <w:rsid w:val="00ED29D7"/>
    <w:rsid w:val="00ED2A19"/>
    <w:rsid w:val="00ED2ABD"/>
    <w:rsid w:val="00ED2AC6"/>
    <w:rsid w:val="00ED2B89"/>
    <w:rsid w:val="00ED2BD1"/>
    <w:rsid w:val="00ED2D29"/>
    <w:rsid w:val="00ED2D63"/>
    <w:rsid w:val="00ED2E04"/>
    <w:rsid w:val="00ED2E9C"/>
    <w:rsid w:val="00ED2F78"/>
    <w:rsid w:val="00ED30B9"/>
    <w:rsid w:val="00ED30F7"/>
    <w:rsid w:val="00ED310C"/>
    <w:rsid w:val="00ED31B9"/>
    <w:rsid w:val="00ED32AB"/>
    <w:rsid w:val="00ED33E1"/>
    <w:rsid w:val="00ED3442"/>
    <w:rsid w:val="00ED34F8"/>
    <w:rsid w:val="00ED3642"/>
    <w:rsid w:val="00ED371E"/>
    <w:rsid w:val="00ED3740"/>
    <w:rsid w:val="00ED378C"/>
    <w:rsid w:val="00ED37BE"/>
    <w:rsid w:val="00ED3993"/>
    <w:rsid w:val="00ED39AC"/>
    <w:rsid w:val="00ED39F3"/>
    <w:rsid w:val="00ED3A30"/>
    <w:rsid w:val="00ED3C5A"/>
    <w:rsid w:val="00ED3DAE"/>
    <w:rsid w:val="00ED3DBD"/>
    <w:rsid w:val="00ED3DC9"/>
    <w:rsid w:val="00ED3E11"/>
    <w:rsid w:val="00ED3E1E"/>
    <w:rsid w:val="00ED3ED1"/>
    <w:rsid w:val="00ED3F87"/>
    <w:rsid w:val="00ED41A1"/>
    <w:rsid w:val="00ED41D8"/>
    <w:rsid w:val="00ED4212"/>
    <w:rsid w:val="00ED4407"/>
    <w:rsid w:val="00ED44EA"/>
    <w:rsid w:val="00ED45F6"/>
    <w:rsid w:val="00ED4659"/>
    <w:rsid w:val="00ED47CB"/>
    <w:rsid w:val="00ED489E"/>
    <w:rsid w:val="00ED4CBC"/>
    <w:rsid w:val="00ED4CF0"/>
    <w:rsid w:val="00ED4DEF"/>
    <w:rsid w:val="00ED4EBA"/>
    <w:rsid w:val="00ED4F00"/>
    <w:rsid w:val="00ED4F09"/>
    <w:rsid w:val="00ED4F17"/>
    <w:rsid w:val="00ED4F70"/>
    <w:rsid w:val="00ED5197"/>
    <w:rsid w:val="00ED51E2"/>
    <w:rsid w:val="00ED531A"/>
    <w:rsid w:val="00ED533B"/>
    <w:rsid w:val="00ED5605"/>
    <w:rsid w:val="00ED56B1"/>
    <w:rsid w:val="00ED57D4"/>
    <w:rsid w:val="00ED5849"/>
    <w:rsid w:val="00ED5ACF"/>
    <w:rsid w:val="00ED5B5D"/>
    <w:rsid w:val="00ED5BCD"/>
    <w:rsid w:val="00ED5C79"/>
    <w:rsid w:val="00ED5DF2"/>
    <w:rsid w:val="00ED5EDD"/>
    <w:rsid w:val="00ED6003"/>
    <w:rsid w:val="00ED603D"/>
    <w:rsid w:val="00ED6073"/>
    <w:rsid w:val="00ED618E"/>
    <w:rsid w:val="00ED6209"/>
    <w:rsid w:val="00ED634C"/>
    <w:rsid w:val="00ED635C"/>
    <w:rsid w:val="00ED63D0"/>
    <w:rsid w:val="00ED6550"/>
    <w:rsid w:val="00ED66B6"/>
    <w:rsid w:val="00ED66DE"/>
    <w:rsid w:val="00ED66E0"/>
    <w:rsid w:val="00ED672F"/>
    <w:rsid w:val="00ED6765"/>
    <w:rsid w:val="00ED6766"/>
    <w:rsid w:val="00ED683B"/>
    <w:rsid w:val="00ED6908"/>
    <w:rsid w:val="00ED694B"/>
    <w:rsid w:val="00ED6B94"/>
    <w:rsid w:val="00ED6C15"/>
    <w:rsid w:val="00ED6C33"/>
    <w:rsid w:val="00ED6D4F"/>
    <w:rsid w:val="00ED6EC6"/>
    <w:rsid w:val="00ED7064"/>
    <w:rsid w:val="00ED709B"/>
    <w:rsid w:val="00ED70A1"/>
    <w:rsid w:val="00ED715C"/>
    <w:rsid w:val="00ED72CB"/>
    <w:rsid w:val="00ED749D"/>
    <w:rsid w:val="00ED76B4"/>
    <w:rsid w:val="00ED76BD"/>
    <w:rsid w:val="00ED7772"/>
    <w:rsid w:val="00ED77D7"/>
    <w:rsid w:val="00ED7824"/>
    <w:rsid w:val="00ED79B6"/>
    <w:rsid w:val="00ED7A8B"/>
    <w:rsid w:val="00ED7B29"/>
    <w:rsid w:val="00ED7B38"/>
    <w:rsid w:val="00ED7B9A"/>
    <w:rsid w:val="00ED7BE6"/>
    <w:rsid w:val="00ED7C5E"/>
    <w:rsid w:val="00ED7CE1"/>
    <w:rsid w:val="00ED7D3E"/>
    <w:rsid w:val="00ED7D81"/>
    <w:rsid w:val="00ED7E31"/>
    <w:rsid w:val="00ED7EFE"/>
    <w:rsid w:val="00ED7F09"/>
    <w:rsid w:val="00EE0018"/>
    <w:rsid w:val="00EE003A"/>
    <w:rsid w:val="00EE009A"/>
    <w:rsid w:val="00EE013D"/>
    <w:rsid w:val="00EE02CF"/>
    <w:rsid w:val="00EE02DA"/>
    <w:rsid w:val="00EE03EF"/>
    <w:rsid w:val="00EE06F0"/>
    <w:rsid w:val="00EE071D"/>
    <w:rsid w:val="00EE09E8"/>
    <w:rsid w:val="00EE09F2"/>
    <w:rsid w:val="00EE0A26"/>
    <w:rsid w:val="00EE0AAC"/>
    <w:rsid w:val="00EE0AEE"/>
    <w:rsid w:val="00EE0D03"/>
    <w:rsid w:val="00EE0DCE"/>
    <w:rsid w:val="00EE0E6C"/>
    <w:rsid w:val="00EE0EED"/>
    <w:rsid w:val="00EE1013"/>
    <w:rsid w:val="00EE1071"/>
    <w:rsid w:val="00EE12A7"/>
    <w:rsid w:val="00EE1338"/>
    <w:rsid w:val="00EE1630"/>
    <w:rsid w:val="00EE170C"/>
    <w:rsid w:val="00EE1A83"/>
    <w:rsid w:val="00EE1CD3"/>
    <w:rsid w:val="00EE1D0B"/>
    <w:rsid w:val="00EE1D22"/>
    <w:rsid w:val="00EE1D5E"/>
    <w:rsid w:val="00EE1D75"/>
    <w:rsid w:val="00EE1D78"/>
    <w:rsid w:val="00EE1E4A"/>
    <w:rsid w:val="00EE1E77"/>
    <w:rsid w:val="00EE1EEC"/>
    <w:rsid w:val="00EE1EED"/>
    <w:rsid w:val="00EE229B"/>
    <w:rsid w:val="00EE22FA"/>
    <w:rsid w:val="00EE25DE"/>
    <w:rsid w:val="00EE2600"/>
    <w:rsid w:val="00EE2609"/>
    <w:rsid w:val="00EE2721"/>
    <w:rsid w:val="00EE27B0"/>
    <w:rsid w:val="00EE285B"/>
    <w:rsid w:val="00EE2B23"/>
    <w:rsid w:val="00EE2E2B"/>
    <w:rsid w:val="00EE2EAA"/>
    <w:rsid w:val="00EE2ED0"/>
    <w:rsid w:val="00EE3005"/>
    <w:rsid w:val="00EE30B1"/>
    <w:rsid w:val="00EE3111"/>
    <w:rsid w:val="00EE31C8"/>
    <w:rsid w:val="00EE3310"/>
    <w:rsid w:val="00EE3421"/>
    <w:rsid w:val="00EE34F8"/>
    <w:rsid w:val="00EE3573"/>
    <w:rsid w:val="00EE3751"/>
    <w:rsid w:val="00EE381C"/>
    <w:rsid w:val="00EE38C7"/>
    <w:rsid w:val="00EE3A95"/>
    <w:rsid w:val="00EE3B3C"/>
    <w:rsid w:val="00EE3B7C"/>
    <w:rsid w:val="00EE3CA1"/>
    <w:rsid w:val="00EE3E6E"/>
    <w:rsid w:val="00EE3F6F"/>
    <w:rsid w:val="00EE3FE0"/>
    <w:rsid w:val="00EE3FEC"/>
    <w:rsid w:val="00EE40ED"/>
    <w:rsid w:val="00EE411F"/>
    <w:rsid w:val="00EE41CB"/>
    <w:rsid w:val="00EE425E"/>
    <w:rsid w:val="00EE427F"/>
    <w:rsid w:val="00EE4380"/>
    <w:rsid w:val="00EE43C5"/>
    <w:rsid w:val="00EE441D"/>
    <w:rsid w:val="00EE4438"/>
    <w:rsid w:val="00EE44C7"/>
    <w:rsid w:val="00EE4537"/>
    <w:rsid w:val="00EE464C"/>
    <w:rsid w:val="00EE4844"/>
    <w:rsid w:val="00EE4911"/>
    <w:rsid w:val="00EE496D"/>
    <w:rsid w:val="00EE4A1E"/>
    <w:rsid w:val="00EE4A70"/>
    <w:rsid w:val="00EE4A97"/>
    <w:rsid w:val="00EE4C5B"/>
    <w:rsid w:val="00EE500B"/>
    <w:rsid w:val="00EE52B4"/>
    <w:rsid w:val="00EE539A"/>
    <w:rsid w:val="00EE53B5"/>
    <w:rsid w:val="00EE53E3"/>
    <w:rsid w:val="00EE545F"/>
    <w:rsid w:val="00EE5487"/>
    <w:rsid w:val="00EE5499"/>
    <w:rsid w:val="00EE54CA"/>
    <w:rsid w:val="00EE55AA"/>
    <w:rsid w:val="00EE55FD"/>
    <w:rsid w:val="00EE56A0"/>
    <w:rsid w:val="00EE5700"/>
    <w:rsid w:val="00EE585F"/>
    <w:rsid w:val="00EE5963"/>
    <w:rsid w:val="00EE5975"/>
    <w:rsid w:val="00EE5A31"/>
    <w:rsid w:val="00EE5A6F"/>
    <w:rsid w:val="00EE5A81"/>
    <w:rsid w:val="00EE5B74"/>
    <w:rsid w:val="00EE5CA0"/>
    <w:rsid w:val="00EE5CE9"/>
    <w:rsid w:val="00EE5D41"/>
    <w:rsid w:val="00EE5E6E"/>
    <w:rsid w:val="00EE5EE5"/>
    <w:rsid w:val="00EE6014"/>
    <w:rsid w:val="00EE612C"/>
    <w:rsid w:val="00EE61C2"/>
    <w:rsid w:val="00EE6271"/>
    <w:rsid w:val="00EE63E8"/>
    <w:rsid w:val="00EE654B"/>
    <w:rsid w:val="00EE65C5"/>
    <w:rsid w:val="00EE6625"/>
    <w:rsid w:val="00EE692C"/>
    <w:rsid w:val="00EE6AC1"/>
    <w:rsid w:val="00EE6C26"/>
    <w:rsid w:val="00EE6CA9"/>
    <w:rsid w:val="00EE6D88"/>
    <w:rsid w:val="00EE6DE2"/>
    <w:rsid w:val="00EE6E7C"/>
    <w:rsid w:val="00EE6E8E"/>
    <w:rsid w:val="00EE7063"/>
    <w:rsid w:val="00EE7073"/>
    <w:rsid w:val="00EE7080"/>
    <w:rsid w:val="00EE70FB"/>
    <w:rsid w:val="00EE717C"/>
    <w:rsid w:val="00EE7281"/>
    <w:rsid w:val="00EE7459"/>
    <w:rsid w:val="00EE7574"/>
    <w:rsid w:val="00EE75A4"/>
    <w:rsid w:val="00EE761D"/>
    <w:rsid w:val="00EE766E"/>
    <w:rsid w:val="00EE7887"/>
    <w:rsid w:val="00EE78A7"/>
    <w:rsid w:val="00EE7980"/>
    <w:rsid w:val="00EE79DA"/>
    <w:rsid w:val="00EE7A6C"/>
    <w:rsid w:val="00EE7A7A"/>
    <w:rsid w:val="00EE7BA7"/>
    <w:rsid w:val="00EE7BEA"/>
    <w:rsid w:val="00EE7E05"/>
    <w:rsid w:val="00EE7E6A"/>
    <w:rsid w:val="00EE7EA4"/>
    <w:rsid w:val="00EE7F8A"/>
    <w:rsid w:val="00EE7F8C"/>
    <w:rsid w:val="00EF017A"/>
    <w:rsid w:val="00EF01DE"/>
    <w:rsid w:val="00EF02DD"/>
    <w:rsid w:val="00EF02FE"/>
    <w:rsid w:val="00EF03E8"/>
    <w:rsid w:val="00EF03F6"/>
    <w:rsid w:val="00EF0400"/>
    <w:rsid w:val="00EF048C"/>
    <w:rsid w:val="00EF054E"/>
    <w:rsid w:val="00EF0655"/>
    <w:rsid w:val="00EF0665"/>
    <w:rsid w:val="00EF0791"/>
    <w:rsid w:val="00EF098F"/>
    <w:rsid w:val="00EF09A7"/>
    <w:rsid w:val="00EF09FC"/>
    <w:rsid w:val="00EF0A15"/>
    <w:rsid w:val="00EF0B09"/>
    <w:rsid w:val="00EF0DB8"/>
    <w:rsid w:val="00EF0DC9"/>
    <w:rsid w:val="00EF0DF0"/>
    <w:rsid w:val="00EF0E54"/>
    <w:rsid w:val="00EF0F79"/>
    <w:rsid w:val="00EF0F89"/>
    <w:rsid w:val="00EF10C6"/>
    <w:rsid w:val="00EF11BB"/>
    <w:rsid w:val="00EF12FA"/>
    <w:rsid w:val="00EF133A"/>
    <w:rsid w:val="00EF139A"/>
    <w:rsid w:val="00EF1424"/>
    <w:rsid w:val="00EF1495"/>
    <w:rsid w:val="00EF154D"/>
    <w:rsid w:val="00EF163C"/>
    <w:rsid w:val="00EF1718"/>
    <w:rsid w:val="00EF1772"/>
    <w:rsid w:val="00EF17A2"/>
    <w:rsid w:val="00EF1903"/>
    <w:rsid w:val="00EF1DD6"/>
    <w:rsid w:val="00EF1E32"/>
    <w:rsid w:val="00EF1E66"/>
    <w:rsid w:val="00EF1F2C"/>
    <w:rsid w:val="00EF1FD6"/>
    <w:rsid w:val="00EF20CF"/>
    <w:rsid w:val="00EF2140"/>
    <w:rsid w:val="00EF2196"/>
    <w:rsid w:val="00EF219A"/>
    <w:rsid w:val="00EF221B"/>
    <w:rsid w:val="00EF2332"/>
    <w:rsid w:val="00EF2372"/>
    <w:rsid w:val="00EF24F4"/>
    <w:rsid w:val="00EF2653"/>
    <w:rsid w:val="00EF2693"/>
    <w:rsid w:val="00EF2716"/>
    <w:rsid w:val="00EF293D"/>
    <w:rsid w:val="00EF2BC4"/>
    <w:rsid w:val="00EF2BEB"/>
    <w:rsid w:val="00EF2D5D"/>
    <w:rsid w:val="00EF2DE1"/>
    <w:rsid w:val="00EF321A"/>
    <w:rsid w:val="00EF3254"/>
    <w:rsid w:val="00EF3328"/>
    <w:rsid w:val="00EF3412"/>
    <w:rsid w:val="00EF3470"/>
    <w:rsid w:val="00EF3597"/>
    <w:rsid w:val="00EF3709"/>
    <w:rsid w:val="00EF37D3"/>
    <w:rsid w:val="00EF388B"/>
    <w:rsid w:val="00EF39C1"/>
    <w:rsid w:val="00EF3AE2"/>
    <w:rsid w:val="00EF3B58"/>
    <w:rsid w:val="00EF3B9D"/>
    <w:rsid w:val="00EF3CAF"/>
    <w:rsid w:val="00EF3D31"/>
    <w:rsid w:val="00EF3E58"/>
    <w:rsid w:val="00EF3F69"/>
    <w:rsid w:val="00EF3F77"/>
    <w:rsid w:val="00EF4189"/>
    <w:rsid w:val="00EF437B"/>
    <w:rsid w:val="00EF469B"/>
    <w:rsid w:val="00EF46C3"/>
    <w:rsid w:val="00EF46E8"/>
    <w:rsid w:val="00EF4722"/>
    <w:rsid w:val="00EF4911"/>
    <w:rsid w:val="00EF4970"/>
    <w:rsid w:val="00EF4C3D"/>
    <w:rsid w:val="00EF4C87"/>
    <w:rsid w:val="00EF4F12"/>
    <w:rsid w:val="00EF5057"/>
    <w:rsid w:val="00EF50A0"/>
    <w:rsid w:val="00EF5235"/>
    <w:rsid w:val="00EF52AA"/>
    <w:rsid w:val="00EF53A8"/>
    <w:rsid w:val="00EF541B"/>
    <w:rsid w:val="00EF5566"/>
    <w:rsid w:val="00EF5593"/>
    <w:rsid w:val="00EF55A7"/>
    <w:rsid w:val="00EF56CB"/>
    <w:rsid w:val="00EF56DD"/>
    <w:rsid w:val="00EF5752"/>
    <w:rsid w:val="00EF57D0"/>
    <w:rsid w:val="00EF58D1"/>
    <w:rsid w:val="00EF58EA"/>
    <w:rsid w:val="00EF5980"/>
    <w:rsid w:val="00EF5A23"/>
    <w:rsid w:val="00EF5A93"/>
    <w:rsid w:val="00EF5B0E"/>
    <w:rsid w:val="00EF5B27"/>
    <w:rsid w:val="00EF5B98"/>
    <w:rsid w:val="00EF5C8C"/>
    <w:rsid w:val="00EF5CB9"/>
    <w:rsid w:val="00EF5CE9"/>
    <w:rsid w:val="00EF5D0D"/>
    <w:rsid w:val="00EF5D52"/>
    <w:rsid w:val="00EF5E6E"/>
    <w:rsid w:val="00EF5F5D"/>
    <w:rsid w:val="00EF605F"/>
    <w:rsid w:val="00EF60BC"/>
    <w:rsid w:val="00EF629E"/>
    <w:rsid w:val="00EF63C9"/>
    <w:rsid w:val="00EF63D5"/>
    <w:rsid w:val="00EF63E4"/>
    <w:rsid w:val="00EF6482"/>
    <w:rsid w:val="00EF6500"/>
    <w:rsid w:val="00EF6522"/>
    <w:rsid w:val="00EF65E5"/>
    <w:rsid w:val="00EF6641"/>
    <w:rsid w:val="00EF667B"/>
    <w:rsid w:val="00EF6874"/>
    <w:rsid w:val="00EF68B5"/>
    <w:rsid w:val="00EF6960"/>
    <w:rsid w:val="00EF6A8F"/>
    <w:rsid w:val="00EF6ACC"/>
    <w:rsid w:val="00EF6B5C"/>
    <w:rsid w:val="00EF6C4D"/>
    <w:rsid w:val="00EF6DDF"/>
    <w:rsid w:val="00EF6F0C"/>
    <w:rsid w:val="00EF70BD"/>
    <w:rsid w:val="00EF71AA"/>
    <w:rsid w:val="00EF71BE"/>
    <w:rsid w:val="00EF728A"/>
    <w:rsid w:val="00EF72DD"/>
    <w:rsid w:val="00EF7348"/>
    <w:rsid w:val="00EF746A"/>
    <w:rsid w:val="00EF7592"/>
    <w:rsid w:val="00EF7643"/>
    <w:rsid w:val="00EF769D"/>
    <w:rsid w:val="00EF7915"/>
    <w:rsid w:val="00EF7928"/>
    <w:rsid w:val="00EF7958"/>
    <w:rsid w:val="00EF79A0"/>
    <w:rsid w:val="00EF7C4F"/>
    <w:rsid w:val="00EF7C68"/>
    <w:rsid w:val="00EF7D43"/>
    <w:rsid w:val="00EF7D8B"/>
    <w:rsid w:val="00EF7F17"/>
    <w:rsid w:val="00EF7F23"/>
    <w:rsid w:val="00F001A5"/>
    <w:rsid w:val="00F002E8"/>
    <w:rsid w:val="00F004D1"/>
    <w:rsid w:val="00F004D9"/>
    <w:rsid w:val="00F0053C"/>
    <w:rsid w:val="00F0064C"/>
    <w:rsid w:val="00F0081D"/>
    <w:rsid w:val="00F00854"/>
    <w:rsid w:val="00F0088B"/>
    <w:rsid w:val="00F008BF"/>
    <w:rsid w:val="00F008E9"/>
    <w:rsid w:val="00F0092B"/>
    <w:rsid w:val="00F00A27"/>
    <w:rsid w:val="00F00AC0"/>
    <w:rsid w:val="00F00B09"/>
    <w:rsid w:val="00F00B17"/>
    <w:rsid w:val="00F00C4D"/>
    <w:rsid w:val="00F00F25"/>
    <w:rsid w:val="00F01039"/>
    <w:rsid w:val="00F0105E"/>
    <w:rsid w:val="00F0119A"/>
    <w:rsid w:val="00F011B8"/>
    <w:rsid w:val="00F0130A"/>
    <w:rsid w:val="00F0137E"/>
    <w:rsid w:val="00F0140A"/>
    <w:rsid w:val="00F01417"/>
    <w:rsid w:val="00F01423"/>
    <w:rsid w:val="00F01488"/>
    <w:rsid w:val="00F015A8"/>
    <w:rsid w:val="00F015C7"/>
    <w:rsid w:val="00F01606"/>
    <w:rsid w:val="00F01619"/>
    <w:rsid w:val="00F017E9"/>
    <w:rsid w:val="00F01832"/>
    <w:rsid w:val="00F01B28"/>
    <w:rsid w:val="00F01DB8"/>
    <w:rsid w:val="00F01FED"/>
    <w:rsid w:val="00F02072"/>
    <w:rsid w:val="00F021B7"/>
    <w:rsid w:val="00F022F6"/>
    <w:rsid w:val="00F02313"/>
    <w:rsid w:val="00F023DC"/>
    <w:rsid w:val="00F02400"/>
    <w:rsid w:val="00F02441"/>
    <w:rsid w:val="00F02553"/>
    <w:rsid w:val="00F0262B"/>
    <w:rsid w:val="00F029BD"/>
    <w:rsid w:val="00F02ABC"/>
    <w:rsid w:val="00F02AEA"/>
    <w:rsid w:val="00F02BA2"/>
    <w:rsid w:val="00F02C55"/>
    <w:rsid w:val="00F02C56"/>
    <w:rsid w:val="00F02C85"/>
    <w:rsid w:val="00F02CA2"/>
    <w:rsid w:val="00F02E20"/>
    <w:rsid w:val="00F02FC1"/>
    <w:rsid w:val="00F02FC5"/>
    <w:rsid w:val="00F030E2"/>
    <w:rsid w:val="00F0317B"/>
    <w:rsid w:val="00F03195"/>
    <w:rsid w:val="00F032B6"/>
    <w:rsid w:val="00F032B9"/>
    <w:rsid w:val="00F0338E"/>
    <w:rsid w:val="00F03397"/>
    <w:rsid w:val="00F033EF"/>
    <w:rsid w:val="00F034CD"/>
    <w:rsid w:val="00F034CF"/>
    <w:rsid w:val="00F0351E"/>
    <w:rsid w:val="00F03607"/>
    <w:rsid w:val="00F0372E"/>
    <w:rsid w:val="00F0373B"/>
    <w:rsid w:val="00F037AD"/>
    <w:rsid w:val="00F03831"/>
    <w:rsid w:val="00F0383B"/>
    <w:rsid w:val="00F03890"/>
    <w:rsid w:val="00F038A9"/>
    <w:rsid w:val="00F03915"/>
    <w:rsid w:val="00F03996"/>
    <w:rsid w:val="00F03A5A"/>
    <w:rsid w:val="00F03B7B"/>
    <w:rsid w:val="00F03BF7"/>
    <w:rsid w:val="00F03C12"/>
    <w:rsid w:val="00F03CAC"/>
    <w:rsid w:val="00F03CBF"/>
    <w:rsid w:val="00F03CD2"/>
    <w:rsid w:val="00F03D17"/>
    <w:rsid w:val="00F03DE1"/>
    <w:rsid w:val="00F03E69"/>
    <w:rsid w:val="00F0419C"/>
    <w:rsid w:val="00F041AC"/>
    <w:rsid w:val="00F0423B"/>
    <w:rsid w:val="00F042D9"/>
    <w:rsid w:val="00F0436E"/>
    <w:rsid w:val="00F043F1"/>
    <w:rsid w:val="00F04553"/>
    <w:rsid w:val="00F04800"/>
    <w:rsid w:val="00F0484C"/>
    <w:rsid w:val="00F04A46"/>
    <w:rsid w:val="00F04ABA"/>
    <w:rsid w:val="00F04B2E"/>
    <w:rsid w:val="00F04BE7"/>
    <w:rsid w:val="00F04C00"/>
    <w:rsid w:val="00F04C1E"/>
    <w:rsid w:val="00F04C30"/>
    <w:rsid w:val="00F04C32"/>
    <w:rsid w:val="00F04D7C"/>
    <w:rsid w:val="00F04E55"/>
    <w:rsid w:val="00F04EA3"/>
    <w:rsid w:val="00F04F54"/>
    <w:rsid w:val="00F050FF"/>
    <w:rsid w:val="00F0514E"/>
    <w:rsid w:val="00F051B2"/>
    <w:rsid w:val="00F051BA"/>
    <w:rsid w:val="00F051CB"/>
    <w:rsid w:val="00F0532C"/>
    <w:rsid w:val="00F053BF"/>
    <w:rsid w:val="00F05414"/>
    <w:rsid w:val="00F0541A"/>
    <w:rsid w:val="00F05474"/>
    <w:rsid w:val="00F054D0"/>
    <w:rsid w:val="00F05602"/>
    <w:rsid w:val="00F0561E"/>
    <w:rsid w:val="00F05646"/>
    <w:rsid w:val="00F05769"/>
    <w:rsid w:val="00F059D4"/>
    <w:rsid w:val="00F05ABA"/>
    <w:rsid w:val="00F05AD5"/>
    <w:rsid w:val="00F05AD8"/>
    <w:rsid w:val="00F05AE6"/>
    <w:rsid w:val="00F05C02"/>
    <w:rsid w:val="00F05DFB"/>
    <w:rsid w:val="00F05E64"/>
    <w:rsid w:val="00F06031"/>
    <w:rsid w:val="00F06128"/>
    <w:rsid w:val="00F0623B"/>
    <w:rsid w:val="00F0645E"/>
    <w:rsid w:val="00F0667A"/>
    <w:rsid w:val="00F0673F"/>
    <w:rsid w:val="00F06822"/>
    <w:rsid w:val="00F0685C"/>
    <w:rsid w:val="00F0686A"/>
    <w:rsid w:val="00F068DE"/>
    <w:rsid w:val="00F068E9"/>
    <w:rsid w:val="00F069C1"/>
    <w:rsid w:val="00F069C7"/>
    <w:rsid w:val="00F06B7B"/>
    <w:rsid w:val="00F06BC4"/>
    <w:rsid w:val="00F06CE5"/>
    <w:rsid w:val="00F06DF6"/>
    <w:rsid w:val="00F06F9B"/>
    <w:rsid w:val="00F07017"/>
    <w:rsid w:val="00F070FF"/>
    <w:rsid w:val="00F07242"/>
    <w:rsid w:val="00F07254"/>
    <w:rsid w:val="00F07356"/>
    <w:rsid w:val="00F07434"/>
    <w:rsid w:val="00F07589"/>
    <w:rsid w:val="00F076D9"/>
    <w:rsid w:val="00F076F7"/>
    <w:rsid w:val="00F077B1"/>
    <w:rsid w:val="00F077B2"/>
    <w:rsid w:val="00F077F3"/>
    <w:rsid w:val="00F078F7"/>
    <w:rsid w:val="00F07931"/>
    <w:rsid w:val="00F07A4D"/>
    <w:rsid w:val="00F07B8E"/>
    <w:rsid w:val="00F07BF5"/>
    <w:rsid w:val="00F07E6F"/>
    <w:rsid w:val="00F07F6B"/>
    <w:rsid w:val="00F10018"/>
    <w:rsid w:val="00F1021A"/>
    <w:rsid w:val="00F102BA"/>
    <w:rsid w:val="00F102D0"/>
    <w:rsid w:val="00F103C8"/>
    <w:rsid w:val="00F103CE"/>
    <w:rsid w:val="00F104A9"/>
    <w:rsid w:val="00F104D1"/>
    <w:rsid w:val="00F10605"/>
    <w:rsid w:val="00F10783"/>
    <w:rsid w:val="00F10976"/>
    <w:rsid w:val="00F10A79"/>
    <w:rsid w:val="00F10B54"/>
    <w:rsid w:val="00F10C40"/>
    <w:rsid w:val="00F10EF7"/>
    <w:rsid w:val="00F10F14"/>
    <w:rsid w:val="00F10F4A"/>
    <w:rsid w:val="00F11130"/>
    <w:rsid w:val="00F112E4"/>
    <w:rsid w:val="00F113A4"/>
    <w:rsid w:val="00F11486"/>
    <w:rsid w:val="00F115AC"/>
    <w:rsid w:val="00F11858"/>
    <w:rsid w:val="00F118B4"/>
    <w:rsid w:val="00F118FA"/>
    <w:rsid w:val="00F119DB"/>
    <w:rsid w:val="00F11A66"/>
    <w:rsid w:val="00F11B4F"/>
    <w:rsid w:val="00F11B7E"/>
    <w:rsid w:val="00F11B97"/>
    <w:rsid w:val="00F11BE3"/>
    <w:rsid w:val="00F11CCD"/>
    <w:rsid w:val="00F11D77"/>
    <w:rsid w:val="00F11DB5"/>
    <w:rsid w:val="00F11ED1"/>
    <w:rsid w:val="00F11F1F"/>
    <w:rsid w:val="00F11FAC"/>
    <w:rsid w:val="00F120F8"/>
    <w:rsid w:val="00F12114"/>
    <w:rsid w:val="00F1240B"/>
    <w:rsid w:val="00F124F6"/>
    <w:rsid w:val="00F12634"/>
    <w:rsid w:val="00F12B55"/>
    <w:rsid w:val="00F130E4"/>
    <w:rsid w:val="00F130E5"/>
    <w:rsid w:val="00F1339B"/>
    <w:rsid w:val="00F133C7"/>
    <w:rsid w:val="00F13744"/>
    <w:rsid w:val="00F13745"/>
    <w:rsid w:val="00F13777"/>
    <w:rsid w:val="00F13A2A"/>
    <w:rsid w:val="00F13D4B"/>
    <w:rsid w:val="00F13DAA"/>
    <w:rsid w:val="00F13DC1"/>
    <w:rsid w:val="00F13EE2"/>
    <w:rsid w:val="00F13F0F"/>
    <w:rsid w:val="00F13FAD"/>
    <w:rsid w:val="00F140A4"/>
    <w:rsid w:val="00F141BD"/>
    <w:rsid w:val="00F1430F"/>
    <w:rsid w:val="00F1432B"/>
    <w:rsid w:val="00F14372"/>
    <w:rsid w:val="00F14852"/>
    <w:rsid w:val="00F14908"/>
    <w:rsid w:val="00F1490E"/>
    <w:rsid w:val="00F14ABF"/>
    <w:rsid w:val="00F14AEE"/>
    <w:rsid w:val="00F14B14"/>
    <w:rsid w:val="00F14BB2"/>
    <w:rsid w:val="00F14CF0"/>
    <w:rsid w:val="00F14E55"/>
    <w:rsid w:val="00F14EA5"/>
    <w:rsid w:val="00F15084"/>
    <w:rsid w:val="00F1519D"/>
    <w:rsid w:val="00F1529D"/>
    <w:rsid w:val="00F15332"/>
    <w:rsid w:val="00F1539C"/>
    <w:rsid w:val="00F15419"/>
    <w:rsid w:val="00F1547D"/>
    <w:rsid w:val="00F1549F"/>
    <w:rsid w:val="00F1554D"/>
    <w:rsid w:val="00F155F9"/>
    <w:rsid w:val="00F156DC"/>
    <w:rsid w:val="00F157F1"/>
    <w:rsid w:val="00F159C4"/>
    <w:rsid w:val="00F159DB"/>
    <w:rsid w:val="00F15AD3"/>
    <w:rsid w:val="00F15BD2"/>
    <w:rsid w:val="00F15BFE"/>
    <w:rsid w:val="00F15C52"/>
    <w:rsid w:val="00F15D6C"/>
    <w:rsid w:val="00F15E54"/>
    <w:rsid w:val="00F15EB1"/>
    <w:rsid w:val="00F15EFC"/>
    <w:rsid w:val="00F15F55"/>
    <w:rsid w:val="00F15FB2"/>
    <w:rsid w:val="00F1601C"/>
    <w:rsid w:val="00F16202"/>
    <w:rsid w:val="00F162E3"/>
    <w:rsid w:val="00F162E8"/>
    <w:rsid w:val="00F162EA"/>
    <w:rsid w:val="00F16399"/>
    <w:rsid w:val="00F163DE"/>
    <w:rsid w:val="00F163E8"/>
    <w:rsid w:val="00F16498"/>
    <w:rsid w:val="00F164E5"/>
    <w:rsid w:val="00F1650E"/>
    <w:rsid w:val="00F1689A"/>
    <w:rsid w:val="00F168E8"/>
    <w:rsid w:val="00F16A9C"/>
    <w:rsid w:val="00F16AB7"/>
    <w:rsid w:val="00F16DF9"/>
    <w:rsid w:val="00F16E12"/>
    <w:rsid w:val="00F16E86"/>
    <w:rsid w:val="00F16F10"/>
    <w:rsid w:val="00F16F87"/>
    <w:rsid w:val="00F170DD"/>
    <w:rsid w:val="00F170EB"/>
    <w:rsid w:val="00F17148"/>
    <w:rsid w:val="00F17172"/>
    <w:rsid w:val="00F1719F"/>
    <w:rsid w:val="00F17272"/>
    <w:rsid w:val="00F17279"/>
    <w:rsid w:val="00F1761F"/>
    <w:rsid w:val="00F1775C"/>
    <w:rsid w:val="00F17872"/>
    <w:rsid w:val="00F17940"/>
    <w:rsid w:val="00F17971"/>
    <w:rsid w:val="00F17B3E"/>
    <w:rsid w:val="00F17B56"/>
    <w:rsid w:val="00F17BF2"/>
    <w:rsid w:val="00F17C2E"/>
    <w:rsid w:val="00F17D58"/>
    <w:rsid w:val="00F17DB8"/>
    <w:rsid w:val="00F17EBC"/>
    <w:rsid w:val="00F17ECB"/>
    <w:rsid w:val="00F17F56"/>
    <w:rsid w:val="00F17FEE"/>
    <w:rsid w:val="00F2023F"/>
    <w:rsid w:val="00F205DF"/>
    <w:rsid w:val="00F20621"/>
    <w:rsid w:val="00F20714"/>
    <w:rsid w:val="00F20748"/>
    <w:rsid w:val="00F20776"/>
    <w:rsid w:val="00F207F4"/>
    <w:rsid w:val="00F209F1"/>
    <w:rsid w:val="00F20B16"/>
    <w:rsid w:val="00F20CFB"/>
    <w:rsid w:val="00F20D5C"/>
    <w:rsid w:val="00F210D6"/>
    <w:rsid w:val="00F21271"/>
    <w:rsid w:val="00F213C0"/>
    <w:rsid w:val="00F214E0"/>
    <w:rsid w:val="00F214F2"/>
    <w:rsid w:val="00F21562"/>
    <w:rsid w:val="00F215B1"/>
    <w:rsid w:val="00F21633"/>
    <w:rsid w:val="00F216CB"/>
    <w:rsid w:val="00F21718"/>
    <w:rsid w:val="00F21749"/>
    <w:rsid w:val="00F2174E"/>
    <w:rsid w:val="00F2184D"/>
    <w:rsid w:val="00F21873"/>
    <w:rsid w:val="00F2191B"/>
    <w:rsid w:val="00F2192C"/>
    <w:rsid w:val="00F21959"/>
    <w:rsid w:val="00F2195D"/>
    <w:rsid w:val="00F21982"/>
    <w:rsid w:val="00F2198A"/>
    <w:rsid w:val="00F21B7B"/>
    <w:rsid w:val="00F21B96"/>
    <w:rsid w:val="00F21D43"/>
    <w:rsid w:val="00F21E21"/>
    <w:rsid w:val="00F21F66"/>
    <w:rsid w:val="00F21FE3"/>
    <w:rsid w:val="00F22264"/>
    <w:rsid w:val="00F22280"/>
    <w:rsid w:val="00F22299"/>
    <w:rsid w:val="00F222F5"/>
    <w:rsid w:val="00F22492"/>
    <w:rsid w:val="00F22612"/>
    <w:rsid w:val="00F22639"/>
    <w:rsid w:val="00F226FE"/>
    <w:rsid w:val="00F227A8"/>
    <w:rsid w:val="00F227B6"/>
    <w:rsid w:val="00F227E3"/>
    <w:rsid w:val="00F228D8"/>
    <w:rsid w:val="00F228D9"/>
    <w:rsid w:val="00F22AE1"/>
    <w:rsid w:val="00F22B18"/>
    <w:rsid w:val="00F22B29"/>
    <w:rsid w:val="00F22EFB"/>
    <w:rsid w:val="00F22F3C"/>
    <w:rsid w:val="00F2307C"/>
    <w:rsid w:val="00F23125"/>
    <w:rsid w:val="00F23143"/>
    <w:rsid w:val="00F23163"/>
    <w:rsid w:val="00F231B8"/>
    <w:rsid w:val="00F23230"/>
    <w:rsid w:val="00F232CE"/>
    <w:rsid w:val="00F232EF"/>
    <w:rsid w:val="00F233C7"/>
    <w:rsid w:val="00F2346D"/>
    <w:rsid w:val="00F23493"/>
    <w:rsid w:val="00F235D3"/>
    <w:rsid w:val="00F23642"/>
    <w:rsid w:val="00F23865"/>
    <w:rsid w:val="00F238F0"/>
    <w:rsid w:val="00F239BB"/>
    <w:rsid w:val="00F23A65"/>
    <w:rsid w:val="00F23ADE"/>
    <w:rsid w:val="00F23AF9"/>
    <w:rsid w:val="00F23B21"/>
    <w:rsid w:val="00F23BCA"/>
    <w:rsid w:val="00F23CA0"/>
    <w:rsid w:val="00F23CD6"/>
    <w:rsid w:val="00F23D2B"/>
    <w:rsid w:val="00F23E2A"/>
    <w:rsid w:val="00F23ED8"/>
    <w:rsid w:val="00F23FE2"/>
    <w:rsid w:val="00F24005"/>
    <w:rsid w:val="00F24026"/>
    <w:rsid w:val="00F240F8"/>
    <w:rsid w:val="00F24406"/>
    <w:rsid w:val="00F24655"/>
    <w:rsid w:val="00F247B9"/>
    <w:rsid w:val="00F247F6"/>
    <w:rsid w:val="00F2486A"/>
    <w:rsid w:val="00F248AB"/>
    <w:rsid w:val="00F248E1"/>
    <w:rsid w:val="00F249B4"/>
    <w:rsid w:val="00F24A8A"/>
    <w:rsid w:val="00F24AB1"/>
    <w:rsid w:val="00F24B2C"/>
    <w:rsid w:val="00F24C74"/>
    <w:rsid w:val="00F24CC3"/>
    <w:rsid w:val="00F24F85"/>
    <w:rsid w:val="00F2530E"/>
    <w:rsid w:val="00F254F0"/>
    <w:rsid w:val="00F25523"/>
    <w:rsid w:val="00F255BC"/>
    <w:rsid w:val="00F255C1"/>
    <w:rsid w:val="00F258C1"/>
    <w:rsid w:val="00F25AC5"/>
    <w:rsid w:val="00F25B24"/>
    <w:rsid w:val="00F25CE1"/>
    <w:rsid w:val="00F25D9E"/>
    <w:rsid w:val="00F25EF2"/>
    <w:rsid w:val="00F25F05"/>
    <w:rsid w:val="00F25F4B"/>
    <w:rsid w:val="00F25F9E"/>
    <w:rsid w:val="00F25FA9"/>
    <w:rsid w:val="00F26056"/>
    <w:rsid w:val="00F26089"/>
    <w:rsid w:val="00F26172"/>
    <w:rsid w:val="00F261C4"/>
    <w:rsid w:val="00F26259"/>
    <w:rsid w:val="00F262AA"/>
    <w:rsid w:val="00F26380"/>
    <w:rsid w:val="00F26404"/>
    <w:rsid w:val="00F26467"/>
    <w:rsid w:val="00F26472"/>
    <w:rsid w:val="00F266BA"/>
    <w:rsid w:val="00F266CC"/>
    <w:rsid w:val="00F2674D"/>
    <w:rsid w:val="00F26C33"/>
    <w:rsid w:val="00F26DF9"/>
    <w:rsid w:val="00F26EC7"/>
    <w:rsid w:val="00F27310"/>
    <w:rsid w:val="00F273C1"/>
    <w:rsid w:val="00F2740E"/>
    <w:rsid w:val="00F274D2"/>
    <w:rsid w:val="00F274DE"/>
    <w:rsid w:val="00F274F3"/>
    <w:rsid w:val="00F2753C"/>
    <w:rsid w:val="00F27627"/>
    <w:rsid w:val="00F27685"/>
    <w:rsid w:val="00F2768D"/>
    <w:rsid w:val="00F27738"/>
    <w:rsid w:val="00F27764"/>
    <w:rsid w:val="00F277A6"/>
    <w:rsid w:val="00F277CE"/>
    <w:rsid w:val="00F27952"/>
    <w:rsid w:val="00F2796F"/>
    <w:rsid w:val="00F279A8"/>
    <w:rsid w:val="00F27B68"/>
    <w:rsid w:val="00F27BFB"/>
    <w:rsid w:val="00F27CB8"/>
    <w:rsid w:val="00F27CF4"/>
    <w:rsid w:val="00F27D24"/>
    <w:rsid w:val="00F27E8B"/>
    <w:rsid w:val="00F27F26"/>
    <w:rsid w:val="00F27F46"/>
    <w:rsid w:val="00F27F49"/>
    <w:rsid w:val="00F30031"/>
    <w:rsid w:val="00F30046"/>
    <w:rsid w:val="00F300DC"/>
    <w:rsid w:val="00F30140"/>
    <w:rsid w:val="00F302A8"/>
    <w:rsid w:val="00F3048F"/>
    <w:rsid w:val="00F3053F"/>
    <w:rsid w:val="00F3059B"/>
    <w:rsid w:val="00F30650"/>
    <w:rsid w:val="00F3065A"/>
    <w:rsid w:val="00F30682"/>
    <w:rsid w:val="00F30738"/>
    <w:rsid w:val="00F3075B"/>
    <w:rsid w:val="00F307C2"/>
    <w:rsid w:val="00F3088C"/>
    <w:rsid w:val="00F308EE"/>
    <w:rsid w:val="00F30930"/>
    <w:rsid w:val="00F30C36"/>
    <w:rsid w:val="00F30CF3"/>
    <w:rsid w:val="00F30E0A"/>
    <w:rsid w:val="00F30EA5"/>
    <w:rsid w:val="00F30FA4"/>
    <w:rsid w:val="00F31224"/>
    <w:rsid w:val="00F31289"/>
    <w:rsid w:val="00F3134E"/>
    <w:rsid w:val="00F31623"/>
    <w:rsid w:val="00F31674"/>
    <w:rsid w:val="00F31679"/>
    <w:rsid w:val="00F3176A"/>
    <w:rsid w:val="00F318F5"/>
    <w:rsid w:val="00F31939"/>
    <w:rsid w:val="00F31992"/>
    <w:rsid w:val="00F319EB"/>
    <w:rsid w:val="00F31A0B"/>
    <w:rsid w:val="00F31A12"/>
    <w:rsid w:val="00F31B0F"/>
    <w:rsid w:val="00F31C89"/>
    <w:rsid w:val="00F31ECE"/>
    <w:rsid w:val="00F31F40"/>
    <w:rsid w:val="00F31FB6"/>
    <w:rsid w:val="00F320B6"/>
    <w:rsid w:val="00F321C5"/>
    <w:rsid w:val="00F321DE"/>
    <w:rsid w:val="00F3232B"/>
    <w:rsid w:val="00F3235A"/>
    <w:rsid w:val="00F324B8"/>
    <w:rsid w:val="00F325EE"/>
    <w:rsid w:val="00F3267C"/>
    <w:rsid w:val="00F3269A"/>
    <w:rsid w:val="00F327F3"/>
    <w:rsid w:val="00F327FE"/>
    <w:rsid w:val="00F3282D"/>
    <w:rsid w:val="00F3285B"/>
    <w:rsid w:val="00F329A4"/>
    <w:rsid w:val="00F329C9"/>
    <w:rsid w:val="00F32AD9"/>
    <w:rsid w:val="00F32BB1"/>
    <w:rsid w:val="00F32DDE"/>
    <w:rsid w:val="00F32E3D"/>
    <w:rsid w:val="00F32EB6"/>
    <w:rsid w:val="00F33090"/>
    <w:rsid w:val="00F330DA"/>
    <w:rsid w:val="00F3312B"/>
    <w:rsid w:val="00F3343E"/>
    <w:rsid w:val="00F33522"/>
    <w:rsid w:val="00F33569"/>
    <w:rsid w:val="00F335A8"/>
    <w:rsid w:val="00F33843"/>
    <w:rsid w:val="00F33878"/>
    <w:rsid w:val="00F33891"/>
    <w:rsid w:val="00F338D5"/>
    <w:rsid w:val="00F338DF"/>
    <w:rsid w:val="00F339C7"/>
    <w:rsid w:val="00F33A29"/>
    <w:rsid w:val="00F33A7A"/>
    <w:rsid w:val="00F33A92"/>
    <w:rsid w:val="00F33A97"/>
    <w:rsid w:val="00F33B74"/>
    <w:rsid w:val="00F33B90"/>
    <w:rsid w:val="00F33BFE"/>
    <w:rsid w:val="00F33C59"/>
    <w:rsid w:val="00F33D0A"/>
    <w:rsid w:val="00F33D8A"/>
    <w:rsid w:val="00F33DBB"/>
    <w:rsid w:val="00F33DFB"/>
    <w:rsid w:val="00F33ECE"/>
    <w:rsid w:val="00F33FBF"/>
    <w:rsid w:val="00F3408C"/>
    <w:rsid w:val="00F34099"/>
    <w:rsid w:val="00F3409F"/>
    <w:rsid w:val="00F341DB"/>
    <w:rsid w:val="00F3427F"/>
    <w:rsid w:val="00F342FC"/>
    <w:rsid w:val="00F34332"/>
    <w:rsid w:val="00F34478"/>
    <w:rsid w:val="00F34497"/>
    <w:rsid w:val="00F3449D"/>
    <w:rsid w:val="00F344BA"/>
    <w:rsid w:val="00F3474E"/>
    <w:rsid w:val="00F347B0"/>
    <w:rsid w:val="00F347C7"/>
    <w:rsid w:val="00F347CF"/>
    <w:rsid w:val="00F34838"/>
    <w:rsid w:val="00F3495F"/>
    <w:rsid w:val="00F349C0"/>
    <w:rsid w:val="00F349C8"/>
    <w:rsid w:val="00F34AEC"/>
    <w:rsid w:val="00F34D62"/>
    <w:rsid w:val="00F34D82"/>
    <w:rsid w:val="00F34DA7"/>
    <w:rsid w:val="00F34DED"/>
    <w:rsid w:val="00F34E26"/>
    <w:rsid w:val="00F34E8D"/>
    <w:rsid w:val="00F34EF1"/>
    <w:rsid w:val="00F35039"/>
    <w:rsid w:val="00F35075"/>
    <w:rsid w:val="00F35313"/>
    <w:rsid w:val="00F3533C"/>
    <w:rsid w:val="00F3538A"/>
    <w:rsid w:val="00F353EE"/>
    <w:rsid w:val="00F353F7"/>
    <w:rsid w:val="00F35495"/>
    <w:rsid w:val="00F3555E"/>
    <w:rsid w:val="00F35577"/>
    <w:rsid w:val="00F35683"/>
    <w:rsid w:val="00F3577E"/>
    <w:rsid w:val="00F3581F"/>
    <w:rsid w:val="00F35919"/>
    <w:rsid w:val="00F359F8"/>
    <w:rsid w:val="00F35A4E"/>
    <w:rsid w:val="00F35BE9"/>
    <w:rsid w:val="00F35D15"/>
    <w:rsid w:val="00F35E37"/>
    <w:rsid w:val="00F35F38"/>
    <w:rsid w:val="00F35FB2"/>
    <w:rsid w:val="00F35FBA"/>
    <w:rsid w:val="00F36236"/>
    <w:rsid w:val="00F36295"/>
    <w:rsid w:val="00F3630A"/>
    <w:rsid w:val="00F36346"/>
    <w:rsid w:val="00F3637A"/>
    <w:rsid w:val="00F364EB"/>
    <w:rsid w:val="00F368CB"/>
    <w:rsid w:val="00F368EE"/>
    <w:rsid w:val="00F3695A"/>
    <w:rsid w:val="00F3698B"/>
    <w:rsid w:val="00F36BB8"/>
    <w:rsid w:val="00F36DF5"/>
    <w:rsid w:val="00F36EB7"/>
    <w:rsid w:val="00F36EEB"/>
    <w:rsid w:val="00F36F34"/>
    <w:rsid w:val="00F37203"/>
    <w:rsid w:val="00F37218"/>
    <w:rsid w:val="00F3721A"/>
    <w:rsid w:val="00F37478"/>
    <w:rsid w:val="00F375CD"/>
    <w:rsid w:val="00F37754"/>
    <w:rsid w:val="00F3778C"/>
    <w:rsid w:val="00F37992"/>
    <w:rsid w:val="00F37A25"/>
    <w:rsid w:val="00F37B9A"/>
    <w:rsid w:val="00F37C6D"/>
    <w:rsid w:val="00F37ED9"/>
    <w:rsid w:val="00F37F1A"/>
    <w:rsid w:val="00F37FB3"/>
    <w:rsid w:val="00F4011D"/>
    <w:rsid w:val="00F4016A"/>
    <w:rsid w:val="00F403F1"/>
    <w:rsid w:val="00F4057E"/>
    <w:rsid w:val="00F4086B"/>
    <w:rsid w:val="00F4088B"/>
    <w:rsid w:val="00F408B5"/>
    <w:rsid w:val="00F408BC"/>
    <w:rsid w:val="00F408DE"/>
    <w:rsid w:val="00F40904"/>
    <w:rsid w:val="00F409B2"/>
    <w:rsid w:val="00F409C1"/>
    <w:rsid w:val="00F40A0D"/>
    <w:rsid w:val="00F40A30"/>
    <w:rsid w:val="00F40DB9"/>
    <w:rsid w:val="00F40E38"/>
    <w:rsid w:val="00F40E52"/>
    <w:rsid w:val="00F40F25"/>
    <w:rsid w:val="00F40FF8"/>
    <w:rsid w:val="00F41052"/>
    <w:rsid w:val="00F410B1"/>
    <w:rsid w:val="00F41104"/>
    <w:rsid w:val="00F4113D"/>
    <w:rsid w:val="00F411BA"/>
    <w:rsid w:val="00F411DD"/>
    <w:rsid w:val="00F4134F"/>
    <w:rsid w:val="00F4136A"/>
    <w:rsid w:val="00F41617"/>
    <w:rsid w:val="00F41620"/>
    <w:rsid w:val="00F416F9"/>
    <w:rsid w:val="00F41741"/>
    <w:rsid w:val="00F4176A"/>
    <w:rsid w:val="00F417D4"/>
    <w:rsid w:val="00F4182A"/>
    <w:rsid w:val="00F41862"/>
    <w:rsid w:val="00F41895"/>
    <w:rsid w:val="00F41922"/>
    <w:rsid w:val="00F4195C"/>
    <w:rsid w:val="00F41A4C"/>
    <w:rsid w:val="00F41AF4"/>
    <w:rsid w:val="00F41B12"/>
    <w:rsid w:val="00F41BAC"/>
    <w:rsid w:val="00F41BF5"/>
    <w:rsid w:val="00F41C32"/>
    <w:rsid w:val="00F41C85"/>
    <w:rsid w:val="00F41CF1"/>
    <w:rsid w:val="00F41D63"/>
    <w:rsid w:val="00F41D6D"/>
    <w:rsid w:val="00F41F2A"/>
    <w:rsid w:val="00F41F51"/>
    <w:rsid w:val="00F41F8D"/>
    <w:rsid w:val="00F41FD1"/>
    <w:rsid w:val="00F41FF8"/>
    <w:rsid w:val="00F421C9"/>
    <w:rsid w:val="00F4230D"/>
    <w:rsid w:val="00F423F3"/>
    <w:rsid w:val="00F425EF"/>
    <w:rsid w:val="00F426B9"/>
    <w:rsid w:val="00F4281C"/>
    <w:rsid w:val="00F4295A"/>
    <w:rsid w:val="00F42979"/>
    <w:rsid w:val="00F42A57"/>
    <w:rsid w:val="00F42D59"/>
    <w:rsid w:val="00F42EF4"/>
    <w:rsid w:val="00F42F63"/>
    <w:rsid w:val="00F42F79"/>
    <w:rsid w:val="00F43170"/>
    <w:rsid w:val="00F432E0"/>
    <w:rsid w:val="00F435C8"/>
    <w:rsid w:val="00F435F6"/>
    <w:rsid w:val="00F43658"/>
    <w:rsid w:val="00F4366A"/>
    <w:rsid w:val="00F436AA"/>
    <w:rsid w:val="00F438CC"/>
    <w:rsid w:val="00F43B05"/>
    <w:rsid w:val="00F43B46"/>
    <w:rsid w:val="00F43C11"/>
    <w:rsid w:val="00F43C74"/>
    <w:rsid w:val="00F43D1E"/>
    <w:rsid w:val="00F43DC6"/>
    <w:rsid w:val="00F43E29"/>
    <w:rsid w:val="00F43EA9"/>
    <w:rsid w:val="00F43EBC"/>
    <w:rsid w:val="00F43F20"/>
    <w:rsid w:val="00F4409F"/>
    <w:rsid w:val="00F4425D"/>
    <w:rsid w:val="00F442BE"/>
    <w:rsid w:val="00F444F7"/>
    <w:rsid w:val="00F445F9"/>
    <w:rsid w:val="00F44798"/>
    <w:rsid w:val="00F4480B"/>
    <w:rsid w:val="00F44853"/>
    <w:rsid w:val="00F449B6"/>
    <w:rsid w:val="00F449E0"/>
    <w:rsid w:val="00F44B24"/>
    <w:rsid w:val="00F44C04"/>
    <w:rsid w:val="00F44C0A"/>
    <w:rsid w:val="00F44D55"/>
    <w:rsid w:val="00F450C7"/>
    <w:rsid w:val="00F45163"/>
    <w:rsid w:val="00F451CD"/>
    <w:rsid w:val="00F453B2"/>
    <w:rsid w:val="00F454E1"/>
    <w:rsid w:val="00F4553F"/>
    <w:rsid w:val="00F4557C"/>
    <w:rsid w:val="00F456A6"/>
    <w:rsid w:val="00F45725"/>
    <w:rsid w:val="00F4588E"/>
    <w:rsid w:val="00F45A00"/>
    <w:rsid w:val="00F45A01"/>
    <w:rsid w:val="00F45BE6"/>
    <w:rsid w:val="00F45C12"/>
    <w:rsid w:val="00F45D7D"/>
    <w:rsid w:val="00F45D88"/>
    <w:rsid w:val="00F45DF0"/>
    <w:rsid w:val="00F45E0F"/>
    <w:rsid w:val="00F45E2D"/>
    <w:rsid w:val="00F45E53"/>
    <w:rsid w:val="00F45E6C"/>
    <w:rsid w:val="00F45EB7"/>
    <w:rsid w:val="00F45EEF"/>
    <w:rsid w:val="00F45F3E"/>
    <w:rsid w:val="00F45FA0"/>
    <w:rsid w:val="00F46015"/>
    <w:rsid w:val="00F460ED"/>
    <w:rsid w:val="00F46226"/>
    <w:rsid w:val="00F46283"/>
    <w:rsid w:val="00F462A8"/>
    <w:rsid w:val="00F463F6"/>
    <w:rsid w:val="00F465D0"/>
    <w:rsid w:val="00F46628"/>
    <w:rsid w:val="00F466B5"/>
    <w:rsid w:val="00F46724"/>
    <w:rsid w:val="00F46805"/>
    <w:rsid w:val="00F4696C"/>
    <w:rsid w:val="00F46BEC"/>
    <w:rsid w:val="00F46BF7"/>
    <w:rsid w:val="00F46C4F"/>
    <w:rsid w:val="00F46D4F"/>
    <w:rsid w:val="00F46E30"/>
    <w:rsid w:val="00F4704D"/>
    <w:rsid w:val="00F47212"/>
    <w:rsid w:val="00F473D2"/>
    <w:rsid w:val="00F473DB"/>
    <w:rsid w:val="00F474AD"/>
    <w:rsid w:val="00F474CC"/>
    <w:rsid w:val="00F474DE"/>
    <w:rsid w:val="00F474FE"/>
    <w:rsid w:val="00F477C7"/>
    <w:rsid w:val="00F4797E"/>
    <w:rsid w:val="00F479BE"/>
    <w:rsid w:val="00F479CB"/>
    <w:rsid w:val="00F479FE"/>
    <w:rsid w:val="00F47A70"/>
    <w:rsid w:val="00F47B12"/>
    <w:rsid w:val="00F47BE9"/>
    <w:rsid w:val="00F47C0F"/>
    <w:rsid w:val="00F47D4C"/>
    <w:rsid w:val="00F47D90"/>
    <w:rsid w:val="00F47DA6"/>
    <w:rsid w:val="00F47E0E"/>
    <w:rsid w:val="00F47E2D"/>
    <w:rsid w:val="00F47EF3"/>
    <w:rsid w:val="00F47F78"/>
    <w:rsid w:val="00F500B0"/>
    <w:rsid w:val="00F500C2"/>
    <w:rsid w:val="00F500E8"/>
    <w:rsid w:val="00F50144"/>
    <w:rsid w:val="00F50192"/>
    <w:rsid w:val="00F50312"/>
    <w:rsid w:val="00F503A6"/>
    <w:rsid w:val="00F503F3"/>
    <w:rsid w:val="00F50434"/>
    <w:rsid w:val="00F50471"/>
    <w:rsid w:val="00F505CB"/>
    <w:rsid w:val="00F507DA"/>
    <w:rsid w:val="00F50829"/>
    <w:rsid w:val="00F509C8"/>
    <w:rsid w:val="00F50D37"/>
    <w:rsid w:val="00F50E91"/>
    <w:rsid w:val="00F50F07"/>
    <w:rsid w:val="00F50F21"/>
    <w:rsid w:val="00F50F3F"/>
    <w:rsid w:val="00F50F88"/>
    <w:rsid w:val="00F514C0"/>
    <w:rsid w:val="00F51515"/>
    <w:rsid w:val="00F51666"/>
    <w:rsid w:val="00F516B7"/>
    <w:rsid w:val="00F5172B"/>
    <w:rsid w:val="00F51778"/>
    <w:rsid w:val="00F517E1"/>
    <w:rsid w:val="00F519F6"/>
    <w:rsid w:val="00F51AEE"/>
    <w:rsid w:val="00F51B0A"/>
    <w:rsid w:val="00F51B3F"/>
    <w:rsid w:val="00F51B69"/>
    <w:rsid w:val="00F51B8B"/>
    <w:rsid w:val="00F51D54"/>
    <w:rsid w:val="00F51FC4"/>
    <w:rsid w:val="00F5207D"/>
    <w:rsid w:val="00F52120"/>
    <w:rsid w:val="00F5216A"/>
    <w:rsid w:val="00F521B8"/>
    <w:rsid w:val="00F5238D"/>
    <w:rsid w:val="00F5239E"/>
    <w:rsid w:val="00F5243E"/>
    <w:rsid w:val="00F525AF"/>
    <w:rsid w:val="00F52637"/>
    <w:rsid w:val="00F526B5"/>
    <w:rsid w:val="00F52719"/>
    <w:rsid w:val="00F52732"/>
    <w:rsid w:val="00F5281D"/>
    <w:rsid w:val="00F52950"/>
    <w:rsid w:val="00F52A00"/>
    <w:rsid w:val="00F52BDA"/>
    <w:rsid w:val="00F52C0C"/>
    <w:rsid w:val="00F52EA4"/>
    <w:rsid w:val="00F53007"/>
    <w:rsid w:val="00F5302E"/>
    <w:rsid w:val="00F53054"/>
    <w:rsid w:val="00F531F1"/>
    <w:rsid w:val="00F53230"/>
    <w:rsid w:val="00F532CD"/>
    <w:rsid w:val="00F532DD"/>
    <w:rsid w:val="00F53353"/>
    <w:rsid w:val="00F533CE"/>
    <w:rsid w:val="00F5345F"/>
    <w:rsid w:val="00F534D8"/>
    <w:rsid w:val="00F53572"/>
    <w:rsid w:val="00F53637"/>
    <w:rsid w:val="00F53693"/>
    <w:rsid w:val="00F536B0"/>
    <w:rsid w:val="00F53754"/>
    <w:rsid w:val="00F53862"/>
    <w:rsid w:val="00F539D4"/>
    <w:rsid w:val="00F53A76"/>
    <w:rsid w:val="00F53BA7"/>
    <w:rsid w:val="00F53D31"/>
    <w:rsid w:val="00F53DAC"/>
    <w:rsid w:val="00F53EB0"/>
    <w:rsid w:val="00F53F7F"/>
    <w:rsid w:val="00F5406C"/>
    <w:rsid w:val="00F54098"/>
    <w:rsid w:val="00F540BC"/>
    <w:rsid w:val="00F540FD"/>
    <w:rsid w:val="00F54120"/>
    <w:rsid w:val="00F541C6"/>
    <w:rsid w:val="00F541E7"/>
    <w:rsid w:val="00F542BF"/>
    <w:rsid w:val="00F54357"/>
    <w:rsid w:val="00F543CD"/>
    <w:rsid w:val="00F543CE"/>
    <w:rsid w:val="00F54578"/>
    <w:rsid w:val="00F546A7"/>
    <w:rsid w:val="00F547DA"/>
    <w:rsid w:val="00F549FE"/>
    <w:rsid w:val="00F54A62"/>
    <w:rsid w:val="00F54ACF"/>
    <w:rsid w:val="00F54BC4"/>
    <w:rsid w:val="00F54D8C"/>
    <w:rsid w:val="00F54EFF"/>
    <w:rsid w:val="00F54F0E"/>
    <w:rsid w:val="00F54F9B"/>
    <w:rsid w:val="00F550A9"/>
    <w:rsid w:val="00F55184"/>
    <w:rsid w:val="00F5518E"/>
    <w:rsid w:val="00F552B3"/>
    <w:rsid w:val="00F5535F"/>
    <w:rsid w:val="00F55365"/>
    <w:rsid w:val="00F553BA"/>
    <w:rsid w:val="00F5545D"/>
    <w:rsid w:val="00F554FF"/>
    <w:rsid w:val="00F5556C"/>
    <w:rsid w:val="00F55699"/>
    <w:rsid w:val="00F556EF"/>
    <w:rsid w:val="00F55728"/>
    <w:rsid w:val="00F5577F"/>
    <w:rsid w:val="00F557DA"/>
    <w:rsid w:val="00F558E2"/>
    <w:rsid w:val="00F5595B"/>
    <w:rsid w:val="00F55A76"/>
    <w:rsid w:val="00F55B0E"/>
    <w:rsid w:val="00F55B26"/>
    <w:rsid w:val="00F55C38"/>
    <w:rsid w:val="00F55CB1"/>
    <w:rsid w:val="00F55DA2"/>
    <w:rsid w:val="00F55E72"/>
    <w:rsid w:val="00F55EF8"/>
    <w:rsid w:val="00F56058"/>
    <w:rsid w:val="00F560B7"/>
    <w:rsid w:val="00F561E4"/>
    <w:rsid w:val="00F56209"/>
    <w:rsid w:val="00F5620F"/>
    <w:rsid w:val="00F56251"/>
    <w:rsid w:val="00F562F3"/>
    <w:rsid w:val="00F5632E"/>
    <w:rsid w:val="00F5633E"/>
    <w:rsid w:val="00F5639D"/>
    <w:rsid w:val="00F565E2"/>
    <w:rsid w:val="00F56641"/>
    <w:rsid w:val="00F56672"/>
    <w:rsid w:val="00F566F9"/>
    <w:rsid w:val="00F566FB"/>
    <w:rsid w:val="00F56732"/>
    <w:rsid w:val="00F5685B"/>
    <w:rsid w:val="00F568DE"/>
    <w:rsid w:val="00F56972"/>
    <w:rsid w:val="00F569AF"/>
    <w:rsid w:val="00F56A13"/>
    <w:rsid w:val="00F56A2E"/>
    <w:rsid w:val="00F56B16"/>
    <w:rsid w:val="00F56B1A"/>
    <w:rsid w:val="00F56D35"/>
    <w:rsid w:val="00F56D54"/>
    <w:rsid w:val="00F56EE3"/>
    <w:rsid w:val="00F56FD3"/>
    <w:rsid w:val="00F56FDE"/>
    <w:rsid w:val="00F57386"/>
    <w:rsid w:val="00F574D3"/>
    <w:rsid w:val="00F575E5"/>
    <w:rsid w:val="00F5765B"/>
    <w:rsid w:val="00F576AE"/>
    <w:rsid w:val="00F5789C"/>
    <w:rsid w:val="00F578AF"/>
    <w:rsid w:val="00F57909"/>
    <w:rsid w:val="00F57935"/>
    <w:rsid w:val="00F57944"/>
    <w:rsid w:val="00F57A8B"/>
    <w:rsid w:val="00F57BB8"/>
    <w:rsid w:val="00F57BED"/>
    <w:rsid w:val="00F57C9B"/>
    <w:rsid w:val="00F57E27"/>
    <w:rsid w:val="00F57F47"/>
    <w:rsid w:val="00F57FBF"/>
    <w:rsid w:val="00F6001B"/>
    <w:rsid w:val="00F60064"/>
    <w:rsid w:val="00F6017E"/>
    <w:rsid w:val="00F60215"/>
    <w:rsid w:val="00F60251"/>
    <w:rsid w:val="00F602F2"/>
    <w:rsid w:val="00F60446"/>
    <w:rsid w:val="00F60453"/>
    <w:rsid w:val="00F6055D"/>
    <w:rsid w:val="00F6059C"/>
    <w:rsid w:val="00F606B9"/>
    <w:rsid w:val="00F60825"/>
    <w:rsid w:val="00F608B8"/>
    <w:rsid w:val="00F60942"/>
    <w:rsid w:val="00F6095C"/>
    <w:rsid w:val="00F60A20"/>
    <w:rsid w:val="00F60A52"/>
    <w:rsid w:val="00F60A55"/>
    <w:rsid w:val="00F60B77"/>
    <w:rsid w:val="00F60C2F"/>
    <w:rsid w:val="00F60D42"/>
    <w:rsid w:val="00F60DEB"/>
    <w:rsid w:val="00F60FAE"/>
    <w:rsid w:val="00F61000"/>
    <w:rsid w:val="00F61095"/>
    <w:rsid w:val="00F61267"/>
    <w:rsid w:val="00F612CC"/>
    <w:rsid w:val="00F61397"/>
    <w:rsid w:val="00F614B1"/>
    <w:rsid w:val="00F614C4"/>
    <w:rsid w:val="00F61620"/>
    <w:rsid w:val="00F617DC"/>
    <w:rsid w:val="00F6183B"/>
    <w:rsid w:val="00F618F0"/>
    <w:rsid w:val="00F6199A"/>
    <w:rsid w:val="00F61A63"/>
    <w:rsid w:val="00F61B43"/>
    <w:rsid w:val="00F61C1E"/>
    <w:rsid w:val="00F61D4A"/>
    <w:rsid w:val="00F61D7B"/>
    <w:rsid w:val="00F61D9B"/>
    <w:rsid w:val="00F61E4F"/>
    <w:rsid w:val="00F61E68"/>
    <w:rsid w:val="00F6200C"/>
    <w:rsid w:val="00F620CB"/>
    <w:rsid w:val="00F621B5"/>
    <w:rsid w:val="00F62418"/>
    <w:rsid w:val="00F6241B"/>
    <w:rsid w:val="00F624A7"/>
    <w:rsid w:val="00F62523"/>
    <w:rsid w:val="00F62554"/>
    <w:rsid w:val="00F625EC"/>
    <w:rsid w:val="00F62626"/>
    <w:rsid w:val="00F62627"/>
    <w:rsid w:val="00F627B7"/>
    <w:rsid w:val="00F62885"/>
    <w:rsid w:val="00F628AC"/>
    <w:rsid w:val="00F62A38"/>
    <w:rsid w:val="00F62AF2"/>
    <w:rsid w:val="00F62C7C"/>
    <w:rsid w:val="00F62D20"/>
    <w:rsid w:val="00F62DBB"/>
    <w:rsid w:val="00F62DE1"/>
    <w:rsid w:val="00F62E95"/>
    <w:rsid w:val="00F62EC9"/>
    <w:rsid w:val="00F630A8"/>
    <w:rsid w:val="00F631AC"/>
    <w:rsid w:val="00F63208"/>
    <w:rsid w:val="00F632E3"/>
    <w:rsid w:val="00F6358F"/>
    <w:rsid w:val="00F635E2"/>
    <w:rsid w:val="00F6362F"/>
    <w:rsid w:val="00F637D5"/>
    <w:rsid w:val="00F63811"/>
    <w:rsid w:val="00F638B7"/>
    <w:rsid w:val="00F63935"/>
    <w:rsid w:val="00F63DD3"/>
    <w:rsid w:val="00F63E2D"/>
    <w:rsid w:val="00F63FBF"/>
    <w:rsid w:val="00F63FD0"/>
    <w:rsid w:val="00F64171"/>
    <w:rsid w:val="00F64207"/>
    <w:rsid w:val="00F64261"/>
    <w:rsid w:val="00F64367"/>
    <w:rsid w:val="00F643EE"/>
    <w:rsid w:val="00F64471"/>
    <w:rsid w:val="00F6450E"/>
    <w:rsid w:val="00F64535"/>
    <w:rsid w:val="00F6465C"/>
    <w:rsid w:val="00F64800"/>
    <w:rsid w:val="00F6487D"/>
    <w:rsid w:val="00F648B9"/>
    <w:rsid w:val="00F648FE"/>
    <w:rsid w:val="00F64926"/>
    <w:rsid w:val="00F64A15"/>
    <w:rsid w:val="00F64A66"/>
    <w:rsid w:val="00F64ADC"/>
    <w:rsid w:val="00F64B59"/>
    <w:rsid w:val="00F64B5F"/>
    <w:rsid w:val="00F64BBE"/>
    <w:rsid w:val="00F64CB3"/>
    <w:rsid w:val="00F64D0E"/>
    <w:rsid w:val="00F64E3D"/>
    <w:rsid w:val="00F6506B"/>
    <w:rsid w:val="00F6507A"/>
    <w:rsid w:val="00F65163"/>
    <w:rsid w:val="00F65197"/>
    <w:rsid w:val="00F651A4"/>
    <w:rsid w:val="00F65215"/>
    <w:rsid w:val="00F65318"/>
    <w:rsid w:val="00F653F1"/>
    <w:rsid w:val="00F65499"/>
    <w:rsid w:val="00F655EC"/>
    <w:rsid w:val="00F6568A"/>
    <w:rsid w:val="00F657DE"/>
    <w:rsid w:val="00F65928"/>
    <w:rsid w:val="00F65A8C"/>
    <w:rsid w:val="00F65B0F"/>
    <w:rsid w:val="00F65BC9"/>
    <w:rsid w:val="00F65C98"/>
    <w:rsid w:val="00F65D58"/>
    <w:rsid w:val="00F65E31"/>
    <w:rsid w:val="00F65F2D"/>
    <w:rsid w:val="00F65F5F"/>
    <w:rsid w:val="00F65F66"/>
    <w:rsid w:val="00F65FDD"/>
    <w:rsid w:val="00F66064"/>
    <w:rsid w:val="00F66115"/>
    <w:rsid w:val="00F662E1"/>
    <w:rsid w:val="00F66302"/>
    <w:rsid w:val="00F66393"/>
    <w:rsid w:val="00F66595"/>
    <w:rsid w:val="00F667D6"/>
    <w:rsid w:val="00F668A5"/>
    <w:rsid w:val="00F668A7"/>
    <w:rsid w:val="00F668E8"/>
    <w:rsid w:val="00F66912"/>
    <w:rsid w:val="00F66A85"/>
    <w:rsid w:val="00F66BD1"/>
    <w:rsid w:val="00F66BE3"/>
    <w:rsid w:val="00F66E18"/>
    <w:rsid w:val="00F67042"/>
    <w:rsid w:val="00F6710D"/>
    <w:rsid w:val="00F67334"/>
    <w:rsid w:val="00F67535"/>
    <w:rsid w:val="00F675E7"/>
    <w:rsid w:val="00F675E9"/>
    <w:rsid w:val="00F67609"/>
    <w:rsid w:val="00F6761A"/>
    <w:rsid w:val="00F6766B"/>
    <w:rsid w:val="00F6768A"/>
    <w:rsid w:val="00F67706"/>
    <w:rsid w:val="00F6785B"/>
    <w:rsid w:val="00F678E2"/>
    <w:rsid w:val="00F6798D"/>
    <w:rsid w:val="00F67A02"/>
    <w:rsid w:val="00F67AC0"/>
    <w:rsid w:val="00F67B35"/>
    <w:rsid w:val="00F67B8D"/>
    <w:rsid w:val="00F67BB7"/>
    <w:rsid w:val="00F67BF9"/>
    <w:rsid w:val="00F67CFE"/>
    <w:rsid w:val="00F67F40"/>
    <w:rsid w:val="00F67F9B"/>
    <w:rsid w:val="00F70128"/>
    <w:rsid w:val="00F70390"/>
    <w:rsid w:val="00F70431"/>
    <w:rsid w:val="00F7069F"/>
    <w:rsid w:val="00F70794"/>
    <w:rsid w:val="00F7089F"/>
    <w:rsid w:val="00F708D7"/>
    <w:rsid w:val="00F70A8E"/>
    <w:rsid w:val="00F70C18"/>
    <w:rsid w:val="00F70C6A"/>
    <w:rsid w:val="00F70C6D"/>
    <w:rsid w:val="00F70DCA"/>
    <w:rsid w:val="00F70DFA"/>
    <w:rsid w:val="00F70E2F"/>
    <w:rsid w:val="00F70E7C"/>
    <w:rsid w:val="00F70EA3"/>
    <w:rsid w:val="00F70EF9"/>
    <w:rsid w:val="00F70EFF"/>
    <w:rsid w:val="00F70F1F"/>
    <w:rsid w:val="00F70F20"/>
    <w:rsid w:val="00F70FD5"/>
    <w:rsid w:val="00F71015"/>
    <w:rsid w:val="00F71155"/>
    <w:rsid w:val="00F7127E"/>
    <w:rsid w:val="00F712CA"/>
    <w:rsid w:val="00F71460"/>
    <w:rsid w:val="00F714F7"/>
    <w:rsid w:val="00F7157C"/>
    <w:rsid w:val="00F71717"/>
    <w:rsid w:val="00F71719"/>
    <w:rsid w:val="00F7188D"/>
    <w:rsid w:val="00F71AB1"/>
    <w:rsid w:val="00F71C05"/>
    <w:rsid w:val="00F71CA1"/>
    <w:rsid w:val="00F71CAF"/>
    <w:rsid w:val="00F71D42"/>
    <w:rsid w:val="00F71D90"/>
    <w:rsid w:val="00F71E65"/>
    <w:rsid w:val="00F72117"/>
    <w:rsid w:val="00F72166"/>
    <w:rsid w:val="00F7223A"/>
    <w:rsid w:val="00F722F4"/>
    <w:rsid w:val="00F72313"/>
    <w:rsid w:val="00F72369"/>
    <w:rsid w:val="00F72396"/>
    <w:rsid w:val="00F7249C"/>
    <w:rsid w:val="00F72517"/>
    <w:rsid w:val="00F72518"/>
    <w:rsid w:val="00F72578"/>
    <w:rsid w:val="00F726A0"/>
    <w:rsid w:val="00F727A0"/>
    <w:rsid w:val="00F72923"/>
    <w:rsid w:val="00F72995"/>
    <w:rsid w:val="00F72A38"/>
    <w:rsid w:val="00F72A9B"/>
    <w:rsid w:val="00F72CA7"/>
    <w:rsid w:val="00F72CCB"/>
    <w:rsid w:val="00F72D22"/>
    <w:rsid w:val="00F72D34"/>
    <w:rsid w:val="00F72D36"/>
    <w:rsid w:val="00F72D5D"/>
    <w:rsid w:val="00F72D9B"/>
    <w:rsid w:val="00F72E21"/>
    <w:rsid w:val="00F72E66"/>
    <w:rsid w:val="00F72E98"/>
    <w:rsid w:val="00F72EF3"/>
    <w:rsid w:val="00F72F99"/>
    <w:rsid w:val="00F73040"/>
    <w:rsid w:val="00F73059"/>
    <w:rsid w:val="00F7313F"/>
    <w:rsid w:val="00F73179"/>
    <w:rsid w:val="00F73356"/>
    <w:rsid w:val="00F73388"/>
    <w:rsid w:val="00F733CA"/>
    <w:rsid w:val="00F7355F"/>
    <w:rsid w:val="00F73650"/>
    <w:rsid w:val="00F737B7"/>
    <w:rsid w:val="00F737DF"/>
    <w:rsid w:val="00F73865"/>
    <w:rsid w:val="00F738AC"/>
    <w:rsid w:val="00F73971"/>
    <w:rsid w:val="00F73988"/>
    <w:rsid w:val="00F73B28"/>
    <w:rsid w:val="00F73C94"/>
    <w:rsid w:val="00F73EF1"/>
    <w:rsid w:val="00F73F9B"/>
    <w:rsid w:val="00F73F9F"/>
    <w:rsid w:val="00F7405B"/>
    <w:rsid w:val="00F7415D"/>
    <w:rsid w:val="00F741CC"/>
    <w:rsid w:val="00F741D1"/>
    <w:rsid w:val="00F742B8"/>
    <w:rsid w:val="00F742C4"/>
    <w:rsid w:val="00F7433C"/>
    <w:rsid w:val="00F74499"/>
    <w:rsid w:val="00F7450D"/>
    <w:rsid w:val="00F74511"/>
    <w:rsid w:val="00F74550"/>
    <w:rsid w:val="00F74684"/>
    <w:rsid w:val="00F746BE"/>
    <w:rsid w:val="00F74771"/>
    <w:rsid w:val="00F74791"/>
    <w:rsid w:val="00F747BA"/>
    <w:rsid w:val="00F74817"/>
    <w:rsid w:val="00F748C3"/>
    <w:rsid w:val="00F74A30"/>
    <w:rsid w:val="00F74A3B"/>
    <w:rsid w:val="00F74A57"/>
    <w:rsid w:val="00F74C0F"/>
    <w:rsid w:val="00F74DB8"/>
    <w:rsid w:val="00F74EA9"/>
    <w:rsid w:val="00F74F7A"/>
    <w:rsid w:val="00F74FBD"/>
    <w:rsid w:val="00F74FCF"/>
    <w:rsid w:val="00F7506E"/>
    <w:rsid w:val="00F750B1"/>
    <w:rsid w:val="00F75174"/>
    <w:rsid w:val="00F752AD"/>
    <w:rsid w:val="00F752B9"/>
    <w:rsid w:val="00F75506"/>
    <w:rsid w:val="00F7552E"/>
    <w:rsid w:val="00F755E3"/>
    <w:rsid w:val="00F755ED"/>
    <w:rsid w:val="00F7560C"/>
    <w:rsid w:val="00F75656"/>
    <w:rsid w:val="00F75677"/>
    <w:rsid w:val="00F7584C"/>
    <w:rsid w:val="00F758A1"/>
    <w:rsid w:val="00F75946"/>
    <w:rsid w:val="00F75AAF"/>
    <w:rsid w:val="00F75B9D"/>
    <w:rsid w:val="00F75BC0"/>
    <w:rsid w:val="00F75C4D"/>
    <w:rsid w:val="00F75E79"/>
    <w:rsid w:val="00F75F6F"/>
    <w:rsid w:val="00F75F93"/>
    <w:rsid w:val="00F75FBB"/>
    <w:rsid w:val="00F7601B"/>
    <w:rsid w:val="00F76114"/>
    <w:rsid w:val="00F762C7"/>
    <w:rsid w:val="00F76329"/>
    <w:rsid w:val="00F7632B"/>
    <w:rsid w:val="00F7632E"/>
    <w:rsid w:val="00F7639B"/>
    <w:rsid w:val="00F763CB"/>
    <w:rsid w:val="00F76450"/>
    <w:rsid w:val="00F765CB"/>
    <w:rsid w:val="00F765D8"/>
    <w:rsid w:val="00F76665"/>
    <w:rsid w:val="00F766F7"/>
    <w:rsid w:val="00F76794"/>
    <w:rsid w:val="00F767AB"/>
    <w:rsid w:val="00F767AD"/>
    <w:rsid w:val="00F767C8"/>
    <w:rsid w:val="00F7682F"/>
    <w:rsid w:val="00F7690A"/>
    <w:rsid w:val="00F7696A"/>
    <w:rsid w:val="00F76B1E"/>
    <w:rsid w:val="00F76BE4"/>
    <w:rsid w:val="00F76D14"/>
    <w:rsid w:val="00F76D49"/>
    <w:rsid w:val="00F76D99"/>
    <w:rsid w:val="00F76E8C"/>
    <w:rsid w:val="00F76EAB"/>
    <w:rsid w:val="00F76EE5"/>
    <w:rsid w:val="00F76EFD"/>
    <w:rsid w:val="00F77073"/>
    <w:rsid w:val="00F770B4"/>
    <w:rsid w:val="00F77107"/>
    <w:rsid w:val="00F77270"/>
    <w:rsid w:val="00F772D5"/>
    <w:rsid w:val="00F773E1"/>
    <w:rsid w:val="00F77457"/>
    <w:rsid w:val="00F7753A"/>
    <w:rsid w:val="00F7754C"/>
    <w:rsid w:val="00F775CD"/>
    <w:rsid w:val="00F77669"/>
    <w:rsid w:val="00F77750"/>
    <w:rsid w:val="00F777BF"/>
    <w:rsid w:val="00F77945"/>
    <w:rsid w:val="00F77A8A"/>
    <w:rsid w:val="00F77B7C"/>
    <w:rsid w:val="00F77BA4"/>
    <w:rsid w:val="00F77BF5"/>
    <w:rsid w:val="00F77EC4"/>
    <w:rsid w:val="00F80355"/>
    <w:rsid w:val="00F804CB"/>
    <w:rsid w:val="00F8063D"/>
    <w:rsid w:val="00F80844"/>
    <w:rsid w:val="00F80876"/>
    <w:rsid w:val="00F80A54"/>
    <w:rsid w:val="00F80AE1"/>
    <w:rsid w:val="00F80B1D"/>
    <w:rsid w:val="00F80B68"/>
    <w:rsid w:val="00F80BE1"/>
    <w:rsid w:val="00F80C1A"/>
    <w:rsid w:val="00F80C7B"/>
    <w:rsid w:val="00F80C93"/>
    <w:rsid w:val="00F80F9B"/>
    <w:rsid w:val="00F81086"/>
    <w:rsid w:val="00F8127D"/>
    <w:rsid w:val="00F813B4"/>
    <w:rsid w:val="00F81582"/>
    <w:rsid w:val="00F81771"/>
    <w:rsid w:val="00F81778"/>
    <w:rsid w:val="00F818C1"/>
    <w:rsid w:val="00F81915"/>
    <w:rsid w:val="00F819EB"/>
    <w:rsid w:val="00F81AEF"/>
    <w:rsid w:val="00F81CE4"/>
    <w:rsid w:val="00F81D9C"/>
    <w:rsid w:val="00F81FCB"/>
    <w:rsid w:val="00F82064"/>
    <w:rsid w:val="00F821D7"/>
    <w:rsid w:val="00F822A2"/>
    <w:rsid w:val="00F82316"/>
    <w:rsid w:val="00F82399"/>
    <w:rsid w:val="00F82409"/>
    <w:rsid w:val="00F8240F"/>
    <w:rsid w:val="00F824EB"/>
    <w:rsid w:val="00F82610"/>
    <w:rsid w:val="00F82725"/>
    <w:rsid w:val="00F8296D"/>
    <w:rsid w:val="00F82A06"/>
    <w:rsid w:val="00F82C46"/>
    <w:rsid w:val="00F82C94"/>
    <w:rsid w:val="00F82D37"/>
    <w:rsid w:val="00F82F63"/>
    <w:rsid w:val="00F82F93"/>
    <w:rsid w:val="00F83048"/>
    <w:rsid w:val="00F830A4"/>
    <w:rsid w:val="00F830EA"/>
    <w:rsid w:val="00F8323A"/>
    <w:rsid w:val="00F8331D"/>
    <w:rsid w:val="00F8333E"/>
    <w:rsid w:val="00F8336A"/>
    <w:rsid w:val="00F83386"/>
    <w:rsid w:val="00F834D1"/>
    <w:rsid w:val="00F8360F"/>
    <w:rsid w:val="00F83654"/>
    <w:rsid w:val="00F837ED"/>
    <w:rsid w:val="00F837F9"/>
    <w:rsid w:val="00F838B5"/>
    <w:rsid w:val="00F838D9"/>
    <w:rsid w:val="00F83A79"/>
    <w:rsid w:val="00F83AAF"/>
    <w:rsid w:val="00F83AB4"/>
    <w:rsid w:val="00F83AFA"/>
    <w:rsid w:val="00F83B32"/>
    <w:rsid w:val="00F83D94"/>
    <w:rsid w:val="00F83DD9"/>
    <w:rsid w:val="00F83E7D"/>
    <w:rsid w:val="00F84036"/>
    <w:rsid w:val="00F840C0"/>
    <w:rsid w:val="00F84209"/>
    <w:rsid w:val="00F8425B"/>
    <w:rsid w:val="00F8444F"/>
    <w:rsid w:val="00F84549"/>
    <w:rsid w:val="00F845B4"/>
    <w:rsid w:val="00F8466D"/>
    <w:rsid w:val="00F846F4"/>
    <w:rsid w:val="00F849D0"/>
    <w:rsid w:val="00F849ED"/>
    <w:rsid w:val="00F84A19"/>
    <w:rsid w:val="00F84B00"/>
    <w:rsid w:val="00F84B78"/>
    <w:rsid w:val="00F84D25"/>
    <w:rsid w:val="00F84EBF"/>
    <w:rsid w:val="00F84FDD"/>
    <w:rsid w:val="00F85028"/>
    <w:rsid w:val="00F85094"/>
    <w:rsid w:val="00F8516A"/>
    <w:rsid w:val="00F851DD"/>
    <w:rsid w:val="00F85227"/>
    <w:rsid w:val="00F8526C"/>
    <w:rsid w:val="00F85338"/>
    <w:rsid w:val="00F85607"/>
    <w:rsid w:val="00F856EA"/>
    <w:rsid w:val="00F85812"/>
    <w:rsid w:val="00F858EE"/>
    <w:rsid w:val="00F859D9"/>
    <w:rsid w:val="00F85A03"/>
    <w:rsid w:val="00F85A4B"/>
    <w:rsid w:val="00F85B3F"/>
    <w:rsid w:val="00F85BEC"/>
    <w:rsid w:val="00F85D20"/>
    <w:rsid w:val="00F85E9C"/>
    <w:rsid w:val="00F85F3E"/>
    <w:rsid w:val="00F85F69"/>
    <w:rsid w:val="00F86039"/>
    <w:rsid w:val="00F86083"/>
    <w:rsid w:val="00F86141"/>
    <w:rsid w:val="00F86262"/>
    <w:rsid w:val="00F8631C"/>
    <w:rsid w:val="00F8639C"/>
    <w:rsid w:val="00F863F2"/>
    <w:rsid w:val="00F86581"/>
    <w:rsid w:val="00F8658C"/>
    <w:rsid w:val="00F865C3"/>
    <w:rsid w:val="00F865E4"/>
    <w:rsid w:val="00F865F1"/>
    <w:rsid w:val="00F866EE"/>
    <w:rsid w:val="00F869F4"/>
    <w:rsid w:val="00F86C8B"/>
    <w:rsid w:val="00F86DAF"/>
    <w:rsid w:val="00F86F52"/>
    <w:rsid w:val="00F86FB7"/>
    <w:rsid w:val="00F87188"/>
    <w:rsid w:val="00F871B5"/>
    <w:rsid w:val="00F87241"/>
    <w:rsid w:val="00F8756F"/>
    <w:rsid w:val="00F87594"/>
    <w:rsid w:val="00F87679"/>
    <w:rsid w:val="00F8771F"/>
    <w:rsid w:val="00F878B3"/>
    <w:rsid w:val="00F87A8F"/>
    <w:rsid w:val="00F87B70"/>
    <w:rsid w:val="00F87C0B"/>
    <w:rsid w:val="00F87C80"/>
    <w:rsid w:val="00F87C84"/>
    <w:rsid w:val="00F87D04"/>
    <w:rsid w:val="00F87D09"/>
    <w:rsid w:val="00F87D1D"/>
    <w:rsid w:val="00F87E0E"/>
    <w:rsid w:val="00F87E13"/>
    <w:rsid w:val="00F87EC4"/>
    <w:rsid w:val="00F87ECC"/>
    <w:rsid w:val="00F87F4F"/>
    <w:rsid w:val="00F87FC6"/>
    <w:rsid w:val="00F90093"/>
    <w:rsid w:val="00F901C7"/>
    <w:rsid w:val="00F90220"/>
    <w:rsid w:val="00F902D6"/>
    <w:rsid w:val="00F9042F"/>
    <w:rsid w:val="00F90456"/>
    <w:rsid w:val="00F904EB"/>
    <w:rsid w:val="00F904FF"/>
    <w:rsid w:val="00F90575"/>
    <w:rsid w:val="00F90642"/>
    <w:rsid w:val="00F907E5"/>
    <w:rsid w:val="00F90821"/>
    <w:rsid w:val="00F90885"/>
    <w:rsid w:val="00F9098A"/>
    <w:rsid w:val="00F909A1"/>
    <w:rsid w:val="00F909DD"/>
    <w:rsid w:val="00F90A2D"/>
    <w:rsid w:val="00F90A5D"/>
    <w:rsid w:val="00F90A61"/>
    <w:rsid w:val="00F90CC0"/>
    <w:rsid w:val="00F90CD5"/>
    <w:rsid w:val="00F90E0A"/>
    <w:rsid w:val="00F90E14"/>
    <w:rsid w:val="00F90E49"/>
    <w:rsid w:val="00F90E65"/>
    <w:rsid w:val="00F90EC9"/>
    <w:rsid w:val="00F90F34"/>
    <w:rsid w:val="00F91203"/>
    <w:rsid w:val="00F91463"/>
    <w:rsid w:val="00F914EC"/>
    <w:rsid w:val="00F91589"/>
    <w:rsid w:val="00F915CF"/>
    <w:rsid w:val="00F91A0B"/>
    <w:rsid w:val="00F91B69"/>
    <w:rsid w:val="00F91BA5"/>
    <w:rsid w:val="00F91CF3"/>
    <w:rsid w:val="00F91E12"/>
    <w:rsid w:val="00F91EDE"/>
    <w:rsid w:val="00F91F01"/>
    <w:rsid w:val="00F91FBA"/>
    <w:rsid w:val="00F9206D"/>
    <w:rsid w:val="00F920D9"/>
    <w:rsid w:val="00F921C8"/>
    <w:rsid w:val="00F9242B"/>
    <w:rsid w:val="00F9245D"/>
    <w:rsid w:val="00F9269D"/>
    <w:rsid w:val="00F92751"/>
    <w:rsid w:val="00F929D3"/>
    <w:rsid w:val="00F929F5"/>
    <w:rsid w:val="00F92A30"/>
    <w:rsid w:val="00F92A35"/>
    <w:rsid w:val="00F92B27"/>
    <w:rsid w:val="00F92C05"/>
    <w:rsid w:val="00F92D06"/>
    <w:rsid w:val="00F92E80"/>
    <w:rsid w:val="00F92F0A"/>
    <w:rsid w:val="00F92FCB"/>
    <w:rsid w:val="00F930E6"/>
    <w:rsid w:val="00F930F2"/>
    <w:rsid w:val="00F9318E"/>
    <w:rsid w:val="00F93260"/>
    <w:rsid w:val="00F9326E"/>
    <w:rsid w:val="00F932CE"/>
    <w:rsid w:val="00F932FC"/>
    <w:rsid w:val="00F9338D"/>
    <w:rsid w:val="00F9338F"/>
    <w:rsid w:val="00F9342F"/>
    <w:rsid w:val="00F93528"/>
    <w:rsid w:val="00F93546"/>
    <w:rsid w:val="00F935DE"/>
    <w:rsid w:val="00F935E9"/>
    <w:rsid w:val="00F936DC"/>
    <w:rsid w:val="00F9378A"/>
    <w:rsid w:val="00F938D0"/>
    <w:rsid w:val="00F93A3D"/>
    <w:rsid w:val="00F93BB5"/>
    <w:rsid w:val="00F93DA0"/>
    <w:rsid w:val="00F93ED7"/>
    <w:rsid w:val="00F9401A"/>
    <w:rsid w:val="00F94048"/>
    <w:rsid w:val="00F940E2"/>
    <w:rsid w:val="00F941AE"/>
    <w:rsid w:val="00F941BD"/>
    <w:rsid w:val="00F94213"/>
    <w:rsid w:val="00F94252"/>
    <w:rsid w:val="00F94277"/>
    <w:rsid w:val="00F9429D"/>
    <w:rsid w:val="00F943AB"/>
    <w:rsid w:val="00F945B3"/>
    <w:rsid w:val="00F945BE"/>
    <w:rsid w:val="00F94678"/>
    <w:rsid w:val="00F946BD"/>
    <w:rsid w:val="00F94704"/>
    <w:rsid w:val="00F947D5"/>
    <w:rsid w:val="00F94A12"/>
    <w:rsid w:val="00F94AAF"/>
    <w:rsid w:val="00F94BC2"/>
    <w:rsid w:val="00F94CC3"/>
    <w:rsid w:val="00F94DFE"/>
    <w:rsid w:val="00F94F77"/>
    <w:rsid w:val="00F9505A"/>
    <w:rsid w:val="00F950DF"/>
    <w:rsid w:val="00F95161"/>
    <w:rsid w:val="00F951C3"/>
    <w:rsid w:val="00F95257"/>
    <w:rsid w:val="00F9541D"/>
    <w:rsid w:val="00F954A8"/>
    <w:rsid w:val="00F9552C"/>
    <w:rsid w:val="00F95556"/>
    <w:rsid w:val="00F957E5"/>
    <w:rsid w:val="00F9592E"/>
    <w:rsid w:val="00F95BCA"/>
    <w:rsid w:val="00F95C73"/>
    <w:rsid w:val="00F95E1F"/>
    <w:rsid w:val="00F95E5F"/>
    <w:rsid w:val="00F96001"/>
    <w:rsid w:val="00F9604F"/>
    <w:rsid w:val="00F9609D"/>
    <w:rsid w:val="00F961CA"/>
    <w:rsid w:val="00F96245"/>
    <w:rsid w:val="00F96349"/>
    <w:rsid w:val="00F96471"/>
    <w:rsid w:val="00F964AA"/>
    <w:rsid w:val="00F9656A"/>
    <w:rsid w:val="00F96602"/>
    <w:rsid w:val="00F96615"/>
    <w:rsid w:val="00F9663F"/>
    <w:rsid w:val="00F96705"/>
    <w:rsid w:val="00F9681E"/>
    <w:rsid w:val="00F9688B"/>
    <w:rsid w:val="00F96A14"/>
    <w:rsid w:val="00F96B1A"/>
    <w:rsid w:val="00F96CBA"/>
    <w:rsid w:val="00F96CED"/>
    <w:rsid w:val="00F96E29"/>
    <w:rsid w:val="00F96E33"/>
    <w:rsid w:val="00F96E53"/>
    <w:rsid w:val="00F96F59"/>
    <w:rsid w:val="00F96FE3"/>
    <w:rsid w:val="00F971CB"/>
    <w:rsid w:val="00F972A5"/>
    <w:rsid w:val="00F972B5"/>
    <w:rsid w:val="00F9734A"/>
    <w:rsid w:val="00F9738E"/>
    <w:rsid w:val="00F974BF"/>
    <w:rsid w:val="00F974DC"/>
    <w:rsid w:val="00F974F4"/>
    <w:rsid w:val="00F975B0"/>
    <w:rsid w:val="00F976B4"/>
    <w:rsid w:val="00F97729"/>
    <w:rsid w:val="00F978E1"/>
    <w:rsid w:val="00F97915"/>
    <w:rsid w:val="00F97994"/>
    <w:rsid w:val="00F97B20"/>
    <w:rsid w:val="00F97B2A"/>
    <w:rsid w:val="00F97BFD"/>
    <w:rsid w:val="00F97E28"/>
    <w:rsid w:val="00F97E52"/>
    <w:rsid w:val="00F97EB1"/>
    <w:rsid w:val="00F97EED"/>
    <w:rsid w:val="00FA004B"/>
    <w:rsid w:val="00FA020A"/>
    <w:rsid w:val="00FA022E"/>
    <w:rsid w:val="00FA03A7"/>
    <w:rsid w:val="00FA03B1"/>
    <w:rsid w:val="00FA0400"/>
    <w:rsid w:val="00FA0424"/>
    <w:rsid w:val="00FA0469"/>
    <w:rsid w:val="00FA04EB"/>
    <w:rsid w:val="00FA058A"/>
    <w:rsid w:val="00FA0704"/>
    <w:rsid w:val="00FA076F"/>
    <w:rsid w:val="00FA0880"/>
    <w:rsid w:val="00FA093B"/>
    <w:rsid w:val="00FA0ACE"/>
    <w:rsid w:val="00FA0BBD"/>
    <w:rsid w:val="00FA0C05"/>
    <w:rsid w:val="00FA0FAD"/>
    <w:rsid w:val="00FA108D"/>
    <w:rsid w:val="00FA11CC"/>
    <w:rsid w:val="00FA1263"/>
    <w:rsid w:val="00FA132E"/>
    <w:rsid w:val="00FA1333"/>
    <w:rsid w:val="00FA13A9"/>
    <w:rsid w:val="00FA1412"/>
    <w:rsid w:val="00FA14AA"/>
    <w:rsid w:val="00FA17D3"/>
    <w:rsid w:val="00FA17EC"/>
    <w:rsid w:val="00FA1A55"/>
    <w:rsid w:val="00FA1ACF"/>
    <w:rsid w:val="00FA1AF6"/>
    <w:rsid w:val="00FA1AF8"/>
    <w:rsid w:val="00FA1B92"/>
    <w:rsid w:val="00FA1D34"/>
    <w:rsid w:val="00FA1F65"/>
    <w:rsid w:val="00FA1F7B"/>
    <w:rsid w:val="00FA1FA4"/>
    <w:rsid w:val="00FA1FE0"/>
    <w:rsid w:val="00FA2051"/>
    <w:rsid w:val="00FA2150"/>
    <w:rsid w:val="00FA219B"/>
    <w:rsid w:val="00FA234F"/>
    <w:rsid w:val="00FA243D"/>
    <w:rsid w:val="00FA25B9"/>
    <w:rsid w:val="00FA28FF"/>
    <w:rsid w:val="00FA29FB"/>
    <w:rsid w:val="00FA2A88"/>
    <w:rsid w:val="00FA2B2E"/>
    <w:rsid w:val="00FA2B4A"/>
    <w:rsid w:val="00FA2B88"/>
    <w:rsid w:val="00FA2BDE"/>
    <w:rsid w:val="00FA2C0C"/>
    <w:rsid w:val="00FA2C80"/>
    <w:rsid w:val="00FA2CA6"/>
    <w:rsid w:val="00FA2D1C"/>
    <w:rsid w:val="00FA2D5F"/>
    <w:rsid w:val="00FA2D69"/>
    <w:rsid w:val="00FA302A"/>
    <w:rsid w:val="00FA30DF"/>
    <w:rsid w:val="00FA3276"/>
    <w:rsid w:val="00FA32FE"/>
    <w:rsid w:val="00FA332F"/>
    <w:rsid w:val="00FA33B6"/>
    <w:rsid w:val="00FA354E"/>
    <w:rsid w:val="00FA3574"/>
    <w:rsid w:val="00FA3662"/>
    <w:rsid w:val="00FA371A"/>
    <w:rsid w:val="00FA3837"/>
    <w:rsid w:val="00FA3844"/>
    <w:rsid w:val="00FA397F"/>
    <w:rsid w:val="00FA3983"/>
    <w:rsid w:val="00FA3A26"/>
    <w:rsid w:val="00FA3B78"/>
    <w:rsid w:val="00FA3C08"/>
    <w:rsid w:val="00FA3DF5"/>
    <w:rsid w:val="00FA3E4F"/>
    <w:rsid w:val="00FA3E93"/>
    <w:rsid w:val="00FA3FD4"/>
    <w:rsid w:val="00FA405B"/>
    <w:rsid w:val="00FA411C"/>
    <w:rsid w:val="00FA41CB"/>
    <w:rsid w:val="00FA4271"/>
    <w:rsid w:val="00FA429C"/>
    <w:rsid w:val="00FA4422"/>
    <w:rsid w:val="00FA44F8"/>
    <w:rsid w:val="00FA4599"/>
    <w:rsid w:val="00FA4626"/>
    <w:rsid w:val="00FA4697"/>
    <w:rsid w:val="00FA4799"/>
    <w:rsid w:val="00FA47AA"/>
    <w:rsid w:val="00FA487C"/>
    <w:rsid w:val="00FA48A6"/>
    <w:rsid w:val="00FA4913"/>
    <w:rsid w:val="00FA4A50"/>
    <w:rsid w:val="00FA4CC1"/>
    <w:rsid w:val="00FA4CD5"/>
    <w:rsid w:val="00FA4D95"/>
    <w:rsid w:val="00FA4E24"/>
    <w:rsid w:val="00FA4EED"/>
    <w:rsid w:val="00FA5022"/>
    <w:rsid w:val="00FA50D8"/>
    <w:rsid w:val="00FA50F2"/>
    <w:rsid w:val="00FA5144"/>
    <w:rsid w:val="00FA5205"/>
    <w:rsid w:val="00FA5481"/>
    <w:rsid w:val="00FA54AD"/>
    <w:rsid w:val="00FA55D5"/>
    <w:rsid w:val="00FA56DE"/>
    <w:rsid w:val="00FA56EE"/>
    <w:rsid w:val="00FA5790"/>
    <w:rsid w:val="00FA58B4"/>
    <w:rsid w:val="00FA5B46"/>
    <w:rsid w:val="00FA5C44"/>
    <w:rsid w:val="00FA5D42"/>
    <w:rsid w:val="00FA5D5E"/>
    <w:rsid w:val="00FA5DD1"/>
    <w:rsid w:val="00FA5E6B"/>
    <w:rsid w:val="00FA6026"/>
    <w:rsid w:val="00FA60AF"/>
    <w:rsid w:val="00FA60FC"/>
    <w:rsid w:val="00FA6140"/>
    <w:rsid w:val="00FA6166"/>
    <w:rsid w:val="00FA61A9"/>
    <w:rsid w:val="00FA6288"/>
    <w:rsid w:val="00FA633A"/>
    <w:rsid w:val="00FA63E1"/>
    <w:rsid w:val="00FA6430"/>
    <w:rsid w:val="00FA65AD"/>
    <w:rsid w:val="00FA65B4"/>
    <w:rsid w:val="00FA65DF"/>
    <w:rsid w:val="00FA65EC"/>
    <w:rsid w:val="00FA6603"/>
    <w:rsid w:val="00FA67EE"/>
    <w:rsid w:val="00FA68CA"/>
    <w:rsid w:val="00FA6943"/>
    <w:rsid w:val="00FA6A0B"/>
    <w:rsid w:val="00FA6A13"/>
    <w:rsid w:val="00FA6B27"/>
    <w:rsid w:val="00FA6B95"/>
    <w:rsid w:val="00FA6BFB"/>
    <w:rsid w:val="00FA6C89"/>
    <w:rsid w:val="00FA6EDE"/>
    <w:rsid w:val="00FA6F7B"/>
    <w:rsid w:val="00FA715E"/>
    <w:rsid w:val="00FA7375"/>
    <w:rsid w:val="00FA7421"/>
    <w:rsid w:val="00FA74E2"/>
    <w:rsid w:val="00FA7625"/>
    <w:rsid w:val="00FA771D"/>
    <w:rsid w:val="00FA772E"/>
    <w:rsid w:val="00FA7746"/>
    <w:rsid w:val="00FA7794"/>
    <w:rsid w:val="00FA7A32"/>
    <w:rsid w:val="00FA7B8B"/>
    <w:rsid w:val="00FA7C31"/>
    <w:rsid w:val="00FA7CC5"/>
    <w:rsid w:val="00FA7E7F"/>
    <w:rsid w:val="00FA7F9C"/>
    <w:rsid w:val="00FB0335"/>
    <w:rsid w:val="00FB0448"/>
    <w:rsid w:val="00FB049E"/>
    <w:rsid w:val="00FB04F4"/>
    <w:rsid w:val="00FB056D"/>
    <w:rsid w:val="00FB063D"/>
    <w:rsid w:val="00FB06A3"/>
    <w:rsid w:val="00FB072D"/>
    <w:rsid w:val="00FB07E1"/>
    <w:rsid w:val="00FB086F"/>
    <w:rsid w:val="00FB08A7"/>
    <w:rsid w:val="00FB08AF"/>
    <w:rsid w:val="00FB08B5"/>
    <w:rsid w:val="00FB099C"/>
    <w:rsid w:val="00FB0A95"/>
    <w:rsid w:val="00FB0B04"/>
    <w:rsid w:val="00FB0B24"/>
    <w:rsid w:val="00FB0B6E"/>
    <w:rsid w:val="00FB0BB1"/>
    <w:rsid w:val="00FB0BE5"/>
    <w:rsid w:val="00FB0CAF"/>
    <w:rsid w:val="00FB0E54"/>
    <w:rsid w:val="00FB0E74"/>
    <w:rsid w:val="00FB10D5"/>
    <w:rsid w:val="00FB118C"/>
    <w:rsid w:val="00FB14BF"/>
    <w:rsid w:val="00FB170A"/>
    <w:rsid w:val="00FB179A"/>
    <w:rsid w:val="00FB1824"/>
    <w:rsid w:val="00FB1912"/>
    <w:rsid w:val="00FB196B"/>
    <w:rsid w:val="00FB1A60"/>
    <w:rsid w:val="00FB1CA7"/>
    <w:rsid w:val="00FB1CED"/>
    <w:rsid w:val="00FB1DB6"/>
    <w:rsid w:val="00FB1DC6"/>
    <w:rsid w:val="00FB1DDF"/>
    <w:rsid w:val="00FB1E08"/>
    <w:rsid w:val="00FB1EA5"/>
    <w:rsid w:val="00FB1F49"/>
    <w:rsid w:val="00FB205F"/>
    <w:rsid w:val="00FB210F"/>
    <w:rsid w:val="00FB2146"/>
    <w:rsid w:val="00FB21DE"/>
    <w:rsid w:val="00FB221B"/>
    <w:rsid w:val="00FB22A7"/>
    <w:rsid w:val="00FB22AC"/>
    <w:rsid w:val="00FB2363"/>
    <w:rsid w:val="00FB2452"/>
    <w:rsid w:val="00FB24E9"/>
    <w:rsid w:val="00FB256E"/>
    <w:rsid w:val="00FB2650"/>
    <w:rsid w:val="00FB26C3"/>
    <w:rsid w:val="00FB26DD"/>
    <w:rsid w:val="00FB26E8"/>
    <w:rsid w:val="00FB2702"/>
    <w:rsid w:val="00FB2782"/>
    <w:rsid w:val="00FB282B"/>
    <w:rsid w:val="00FB293B"/>
    <w:rsid w:val="00FB2983"/>
    <w:rsid w:val="00FB2AAF"/>
    <w:rsid w:val="00FB2ADB"/>
    <w:rsid w:val="00FB2AE6"/>
    <w:rsid w:val="00FB2CFB"/>
    <w:rsid w:val="00FB2CFD"/>
    <w:rsid w:val="00FB2E56"/>
    <w:rsid w:val="00FB2F8D"/>
    <w:rsid w:val="00FB2FCE"/>
    <w:rsid w:val="00FB2FDE"/>
    <w:rsid w:val="00FB31C5"/>
    <w:rsid w:val="00FB31D8"/>
    <w:rsid w:val="00FB3290"/>
    <w:rsid w:val="00FB32EC"/>
    <w:rsid w:val="00FB3303"/>
    <w:rsid w:val="00FB3423"/>
    <w:rsid w:val="00FB36E8"/>
    <w:rsid w:val="00FB37D3"/>
    <w:rsid w:val="00FB37FC"/>
    <w:rsid w:val="00FB3809"/>
    <w:rsid w:val="00FB3832"/>
    <w:rsid w:val="00FB3872"/>
    <w:rsid w:val="00FB38AF"/>
    <w:rsid w:val="00FB39D6"/>
    <w:rsid w:val="00FB3A59"/>
    <w:rsid w:val="00FB3ABB"/>
    <w:rsid w:val="00FB3B47"/>
    <w:rsid w:val="00FB3B65"/>
    <w:rsid w:val="00FB3BB1"/>
    <w:rsid w:val="00FB3C1A"/>
    <w:rsid w:val="00FB3C79"/>
    <w:rsid w:val="00FB3D58"/>
    <w:rsid w:val="00FB3DC8"/>
    <w:rsid w:val="00FB3E53"/>
    <w:rsid w:val="00FB3E7F"/>
    <w:rsid w:val="00FB3EDC"/>
    <w:rsid w:val="00FB3EE8"/>
    <w:rsid w:val="00FB3EE9"/>
    <w:rsid w:val="00FB40FB"/>
    <w:rsid w:val="00FB410C"/>
    <w:rsid w:val="00FB4368"/>
    <w:rsid w:val="00FB46A4"/>
    <w:rsid w:val="00FB478B"/>
    <w:rsid w:val="00FB4906"/>
    <w:rsid w:val="00FB4997"/>
    <w:rsid w:val="00FB4ACF"/>
    <w:rsid w:val="00FB4D3F"/>
    <w:rsid w:val="00FB4DA4"/>
    <w:rsid w:val="00FB4F0B"/>
    <w:rsid w:val="00FB4F4B"/>
    <w:rsid w:val="00FB5075"/>
    <w:rsid w:val="00FB507B"/>
    <w:rsid w:val="00FB50A5"/>
    <w:rsid w:val="00FB510D"/>
    <w:rsid w:val="00FB5157"/>
    <w:rsid w:val="00FB519D"/>
    <w:rsid w:val="00FB5211"/>
    <w:rsid w:val="00FB52AE"/>
    <w:rsid w:val="00FB54BF"/>
    <w:rsid w:val="00FB5548"/>
    <w:rsid w:val="00FB562E"/>
    <w:rsid w:val="00FB56B0"/>
    <w:rsid w:val="00FB578E"/>
    <w:rsid w:val="00FB57C9"/>
    <w:rsid w:val="00FB57E7"/>
    <w:rsid w:val="00FB581A"/>
    <w:rsid w:val="00FB58A6"/>
    <w:rsid w:val="00FB58E1"/>
    <w:rsid w:val="00FB593A"/>
    <w:rsid w:val="00FB5C0F"/>
    <w:rsid w:val="00FB5D4D"/>
    <w:rsid w:val="00FB5D95"/>
    <w:rsid w:val="00FB5DF4"/>
    <w:rsid w:val="00FB5E53"/>
    <w:rsid w:val="00FB6229"/>
    <w:rsid w:val="00FB6254"/>
    <w:rsid w:val="00FB63DB"/>
    <w:rsid w:val="00FB63EF"/>
    <w:rsid w:val="00FB6562"/>
    <w:rsid w:val="00FB65AA"/>
    <w:rsid w:val="00FB668D"/>
    <w:rsid w:val="00FB672C"/>
    <w:rsid w:val="00FB6884"/>
    <w:rsid w:val="00FB6971"/>
    <w:rsid w:val="00FB6A87"/>
    <w:rsid w:val="00FB6CD7"/>
    <w:rsid w:val="00FB6D9D"/>
    <w:rsid w:val="00FB6E5A"/>
    <w:rsid w:val="00FB6E96"/>
    <w:rsid w:val="00FB6FB1"/>
    <w:rsid w:val="00FB7025"/>
    <w:rsid w:val="00FB7039"/>
    <w:rsid w:val="00FB70C4"/>
    <w:rsid w:val="00FB714A"/>
    <w:rsid w:val="00FB7169"/>
    <w:rsid w:val="00FB71A7"/>
    <w:rsid w:val="00FB71AE"/>
    <w:rsid w:val="00FB7409"/>
    <w:rsid w:val="00FB747C"/>
    <w:rsid w:val="00FB74C0"/>
    <w:rsid w:val="00FB74D1"/>
    <w:rsid w:val="00FB74E5"/>
    <w:rsid w:val="00FB74F9"/>
    <w:rsid w:val="00FB7515"/>
    <w:rsid w:val="00FB75DA"/>
    <w:rsid w:val="00FB77CC"/>
    <w:rsid w:val="00FB780D"/>
    <w:rsid w:val="00FB78A7"/>
    <w:rsid w:val="00FB7925"/>
    <w:rsid w:val="00FB7A72"/>
    <w:rsid w:val="00FB7E2E"/>
    <w:rsid w:val="00FB7EEC"/>
    <w:rsid w:val="00FB7F7E"/>
    <w:rsid w:val="00FB7FAC"/>
    <w:rsid w:val="00FC0063"/>
    <w:rsid w:val="00FC0283"/>
    <w:rsid w:val="00FC02BF"/>
    <w:rsid w:val="00FC030F"/>
    <w:rsid w:val="00FC032C"/>
    <w:rsid w:val="00FC0348"/>
    <w:rsid w:val="00FC0408"/>
    <w:rsid w:val="00FC059F"/>
    <w:rsid w:val="00FC05AF"/>
    <w:rsid w:val="00FC06BA"/>
    <w:rsid w:val="00FC074C"/>
    <w:rsid w:val="00FC08BF"/>
    <w:rsid w:val="00FC08DE"/>
    <w:rsid w:val="00FC0917"/>
    <w:rsid w:val="00FC09D0"/>
    <w:rsid w:val="00FC0A87"/>
    <w:rsid w:val="00FC0A88"/>
    <w:rsid w:val="00FC0B10"/>
    <w:rsid w:val="00FC0B5D"/>
    <w:rsid w:val="00FC0CFF"/>
    <w:rsid w:val="00FC1074"/>
    <w:rsid w:val="00FC1138"/>
    <w:rsid w:val="00FC139E"/>
    <w:rsid w:val="00FC13E2"/>
    <w:rsid w:val="00FC13F7"/>
    <w:rsid w:val="00FC148D"/>
    <w:rsid w:val="00FC14AA"/>
    <w:rsid w:val="00FC14E5"/>
    <w:rsid w:val="00FC1519"/>
    <w:rsid w:val="00FC1524"/>
    <w:rsid w:val="00FC155B"/>
    <w:rsid w:val="00FC16A7"/>
    <w:rsid w:val="00FC1755"/>
    <w:rsid w:val="00FC1812"/>
    <w:rsid w:val="00FC1818"/>
    <w:rsid w:val="00FC1907"/>
    <w:rsid w:val="00FC1967"/>
    <w:rsid w:val="00FC198C"/>
    <w:rsid w:val="00FC1A6A"/>
    <w:rsid w:val="00FC1B0F"/>
    <w:rsid w:val="00FC1B2B"/>
    <w:rsid w:val="00FC1B72"/>
    <w:rsid w:val="00FC1C88"/>
    <w:rsid w:val="00FC1D46"/>
    <w:rsid w:val="00FC1DB1"/>
    <w:rsid w:val="00FC2186"/>
    <w:rsid w:val="00FC21E5"/>
    <w:rsid w:val="00FC22F4"/>
    <w:rsid w:val="00FC2344"/>
    <w:rsid w:val="00FC24E1"/>
    <w:rsid w:val="00FC24FC"/>
    <w:rsid w:val="00FC258A"/>
    <w:rsid w:val="00FC25DB"/>
    <w:rsid w:val="00FC2936"/>
    <w:rsid w:val="00FC2998"/>
    <w:rsid w:val="00FC29E6"/>
    <w:rsid w:val="00FC2ABB"/>
    <w:rsid w:val="00FC2AE9"/>
    <w:rsid w:val="00FC2B22"/>
    <w:rsid w:val="00FC2B41"/>
    <w:rsid w:val="00FC2BE7"/>
    <w:rsid w:val="00FC2C26"/>
    <w:rsid w:val="00FC2C74"/>
    <w:rsid w:val="00FC2D33"/>
    <w:rsid w:val="00FC2D9F"/>
    <w:rsid w:val="00FC2ED4"/>
    <w:rsid w:val="00FC2F47"/>
    <w:rsid w:val="00FC2F5F"/>
    <w:rsid w:val="00FC3019"/>
    <w:rsid w:val="00FC337E"/>
    <w:rsid w:val="00FC338E"/>
    <w:rsid w:val="00FC33B1"/>
    <w:rsid w:val="00FC348F"/>
    <w:rsid w:val="00FC350C"/>
    <w:rsid w:val="00FC3618"/>
    <w:rsid w:val="00FC361A"/>
    <w:rsid w:val="00FC3638"/>
    <w:rsid w:val="00FC370D"/>
    <w:rsid w:val="00FC376D"/>
    <w:rsid w:val="00FC37B8"/>
    <w:rsid w:val="00FC38BE"/>
    <w:rsid w:val="00FC399B"/>
    <w:rsid w:val="00FC3AD1"/>
    <w:rsid w:val="00FC3C05"/>
    <w:rsid w:val="00FC3EE4"/>
    <w:rsid w:val="00FC3FF8"/>
    <w:rsid w:val="00FC4009"/>
    <w:rsid w:val="00FC4034"/>
    <w:rsid w:val="00FC41A9"/>
    <w:rsid w:val="00FC41D4"/>
    <w:rsid w:val="00FC43E7"/>
    <w:rsid w:val="00FC4408"/>
    <w:rsid w:val="00FC4451"/>
    <w:rsid w:val="00FC4461"/>
    <w:rsid w:val="00FC448B"/>
    <w:rsid w:val="00FC448F"/>
    <w:rsid w:val="00FC44B9"/>
    <w:rsid w:val="00FC44D2"/>
    <w:rsid w:val="00FC4518"/>
    <w:rsid w:val="00FC471C"/>
    <w:rsid w:val="00FC474B"/>
    <w:rsid w:val="00FC487D"/>
    <w:rsid w:val="00FC48FE"/>
    <w:rsid w:val="00FC498E"/>
    <w:rsid w:val="00FC49B1"/>
    <w:rsid w:val="00FC49F8"/>
    <w:rsid w:val="00FC4A98"/>
    <w:rsid w:val="00FC4D7D"/>
    <w:rsid w:val="00FC4DE0"/>
    <w:rsid w:val="00FC4EA5"/>
    <w:rsid w:val="00FC50A8"/>
    <w:rsid w:val="00FC5148"/>
    <w:rsid w:val="00FC52F4"/>
    <w:rsid w:val="00FC5343"/>
    <w:rsid w:val="00FC538E"/>
    <w:rsid w:val="00FC53D9"/>
    <w:rsid w:val="00FC5441"/>
    <w:rsid w:val="00FC556D"/>
    <w:rsid w:val="00FC565E"/>
    <w:rsid w:val="00FC567B"/>
    <w:rsid w:val="00FC56F1"/>
    <w:rsid w:val="00FC574C"/>
    <w:rsid w:val="00FC5763"/>
    <w:rsid w:val="00FC589A"/>
    <w:rsid w:val="00FC5A2A"/>
    <w:rsid w:val="00FC5A30"/>
    <w:rsid w:val="00FC5B6B"/>
    <w:rsid w:val="00FC5BA0"/>
    <w:rsid w:val="00FC5C1E"/>
    <w:rsid w:val="00FC5CE4"/>
    <w:rsid w:val="00FC5D5B"/>
    <w:rsid w:val="00FC5DE9"/>
    <w:rsid w:val="00FC6014"/>
    <w:rsid w:val="00FC621C"/>
    <w:rsid w:val="00FC62D1"/>
    <w:rsid w:val="00FC6349"/>
    <w:rsid w:val="00FC6379"/>
    <w:rsid w:val="00FC6462"/>
    <w:rsid w:val="00FC6513"/>
    <w:rsid w:val="00FC660A"/>
    <w:rsid w:val="00FC660F"/>
    <w:rsid w:val="00FC666F"/>
    <w:rsid w:val="00FC6702"/>
    <w:rsid w:val="00FC67D5"/>
    <w:rsid w:val="00FC67FB"/>
    <w:rsid w:val="00FC68BC"/>
    <w:rsid w:val="00FC6935"/>
    <w:rsid w:val="00FC696D"/>
    <w:rsid w:val="00FC69C0"/>
    <w:rsid w:val="00FC6B83"/>
    <w:rsid w:val="00FC6C0B"/>
    <w:rsid w:val="00FC6D1B"/>
    <w:rsid w:val="00FC6DDD"/>
    <w:rsid w:val="00FC6E9D"/>
    <w:rsid w:val="00FC6ED4"/>
    <w:rsid w:val="00FC6FC2"/>
    <w:rsid w:val="00FC70C6"/>
    <w:rsid w:val="00FC70EB"/>
    <w:rsid w:val="00FC7126"/>
    <w:rsid w:val="00FC717D"/>
    <w:rsid w:val="00FC7266"/>
    <w:rsid w:val="00FC7346"/>
    <w:rsid w:val="00FC7461"/>
    <w:rsid w:val="00FC7497"/>
    <w:rsid w:val="00FC74B7"/>
    <w:rsid w:val="00FC75C9"/>
    <w:rsid w:val="00FC764F"/>
    <w:rsid w:val="00FC76F0"/>
    <w:rsid w:val="00FC772F"/>
    <w:rsid w:val="00FC777A"/>
    <w:rsid w:val="00FC7784"/>
    <w:rsid w:val="00FC784E"/>
    <w:rsid w:val="00FC7930"/>
    <w:rsid w:val="00FC79F0"/>
    <w:rsid w:val="00FC7A1C"/>
    <w:rsid w:val="00FC7A8F"/>
    <w:rsid w:val="00FC7B70"/>
    <w:rsid w:val="00FC7BA2"/>
    <w:rsid w:val="00FC7BFD"/>
    <w:rsid w:val="00FC7C3E"/>
    <w:rsid w:val="00FC7C47"/>
    <w:rsid w:val="00FC7C4D"/>
    <w:rsid w:val="00FC7C72"/>
    <w:rsid w:val="00FC7D17"/>
    <w:rsid w:val="00FC7F18"/>
    <w:rsid w:val="00FC7F59"/>
    <w:rsid w:val="00FC7FAC"/>
    <w:rsid w:val="00FD0021"/>
    <w:rsid w:val="00FD0131"/>
    <w:rsid w:val="00FD0240"/>
    <w:rsid w:val="00FD0289"/>
    <w:rsid w:val="00FD03C2"/>
    <w:rsid w:val="00FD047D"/>
    <w:rsid w:val="00FD04B0"/>
    <w:rsid w:val="00FD0552"/>
    <w:rsid w:val="00FD05E2"/>
    <w:rsid w:val="00FD084B"/>
    <w:rsid w:val="00FD08EA"/>
    <w:rsid w:val="00FD0B91"/>
    <w:rsid w:val="00FD0BD5"/>
    <w:rsid w:val="00FD0E79"/>
    <w:rsid w:val="00FD0E81"/>
    <w:rsid w:val="00FD0EEA"/>
    <w:rsid w:val="00FD0F05"/>
    <w:rsid w:val="00FD0F65"/>
    <w:rsid w:val="00FD0FA2"/>
    <w:rsid w:val="00FD10EA"/>
    <w:rsid w:val="00FD122E"/>
    <w:rsid w:val="00FD1231"/>
    <w:rsid w:val="00FD1257"/>
    <w:rsid w:val="00FD1334"/>
    <w:rsid w:val="00FD1339"/>
    <w:rsid w:val="00FD135D"/>
    <w:rsid w:val="00FD1394"/>
    <w:rsid w:val="00FD13EC"/>
    <w:rsid w:val="00FD1404"/>
    <w:rsid w:val="00FD1502"/>
    <w:rsid w:val="00FD1614"/>
    <w:rsid w:val="00FD16B5"/>
    <w:rsid w:val="00FD16E0"/>
    <w:rsid w:val="00FD17C1"/>
    <w:rsid w:val="00FD1820"/>
    <w:rsid w:val="00FD18D9"/>
    <w:rsid w:val="00FD19EE"/>
    <w:rsid w:val="00FD1A03"/>
    <w:rsid w:val="00FD1A64"/>
    <w:rsid w:val="00FD1CAA"/>
    <w:rsid w:val="00FD1D71"/>
    <w:rsid w:val="00FD1D77"/>
    <w:rsid w:val="00FD1E7D"/>
    <w:rsid w:val="00FD1E92"/>
    <w:rsid w:val="00FD1FA4"/>
    <w:rsid w:val="00FD1FB7"/>
    <w:rsid w:val="00FD2029"/>
    <w:rsid w:val="00FD225B"/>
    <w:rsid w:val="00FD2348"/>
    <w:rsid w:val="00FD23A6"/>
    <w:rsid w:val="00FD23CA"/>
    <w:rsid w:val="00FD23E5"/>
    <w:rsid w:val="00FD2426"/>
    <w:rsid w:val="00FD24EC"/>
    <w:rsid w:val="00FD2632"/>
    <w:rsid w:val="00FD2658"/>
    <w:rsid w:val="00FD2759"/>
    <w:rsid w:val="00FD293F"/>
    <w:rsid w:val="00FD2950"/>
    <w:rsid w:val="00FD297D"/>
    <w:rsid w:val="00FD29BE"/>
    <w:rsid w:val="00FD2A29"/>
    <w:rsid w:val="00FD2AC8"/>
    <w:rsid w:val="00FD2AE4"/>
    <w:rsid w:val="00FD2B9D"/>
    <w:rsid w:val="00FD2ECF"/>
    <w:rsid w:val="00FD2FF3"/>
    <w:rsid w:val="00FD30B6"/>
    <w:rsid w:val="00FD3202"/>
    <w:rsid w:val="00FD326C"/>
    <w:rsid w:val="00FD32BB"/>
    <w:rsid w:val="00FD32F1"/>
    <w:rsid w:val="00FD330F"/>
    <w:rsid w:val="00FD3390"/>
    <w:rsid w:val="00FD339D"/>
    <w:rsid w:val="00FD33B8"/>
    <w:rsid w:val="00FD347D"/>
    <w:rsid w:val="00FD3552"/>
    <w:rsid w:val="00FD367A"/>
    <w:rsid w:val="00FD36A9"/>
    <w:rsid w:val="00FD36B5"/>
    <w:rsid w:val="00FD394D"/>
    <w:rsid w:val="00FD395F"/>
    <w:rsid w:val="00FD39C9"/>
    <w:rsid w:val="00FD3A91"/>
    <w:rsid w:val="00FD3AE6"/>
    <w:rsid w:val="00FD3B23"/>
    <w:rsid w:val="00FD3B88"/>
    <w:rsid w:val="00FD3BF5"/>
    <w:rsid w:val="00FD3C45"/>
    <w:rsid w:val="00FD3C71"/>
    <w:rsid w:val="00FD3CAD"/>
    <w:rsid w:val="00FD3DCD"/>
    <w:rsid w:val="00FD3E87"/>
    <w:rsid w:val="00FD3F33"/>
    <w:rsid w:val="00FD4079"/>
    <w:rsid w:val="00FD415F"/>
    <w:rsid w:val="00FD43AF"/>
    <w:rsid w:val="00FD4429"/>
    <w:rsid w:val="00FD4434"/>
    <w:rsid w:val="00FD452C"/>
    <w:rsid w:val="00FD457A"/>
    <w:rsid w:val="00FD46BF"/>
    <w:rsid w:val="00FD474B"/>
    <w:rsid w:val="00FD4810"/>
    <w:rsid w:val="00FD4831"/>
    <w:rsid w:val="00FD4911"/>
    <w:rsid w:val="00FD49E5"/>
    <w:rsid w:val="00FD4A37"/>
    <w:rsid w:val="00FD4BD7"/>
    <w:rsid w:val="00FD4CF0"/>
    <w:rsid w:val="00FD4DCB"/>
    <w:rsid w:val="00FD4E5C"/>
    <w:rsid w:val="00FD4EA9"/>
    <w:rsid w:val="00FD4EC5"/>
    <w:rsid w:val="00FD4EEB"/>
    <w:rsid w:val="00FD4FBB"/>
    <w:rsid w:val="00FD5059"/>
    <w:rsid w:val="00FD50E6"/>
    <w:rsid w:val="00FD50FC"/>
    <w:rsid w:val="00FD510D"/>
    <w:rsid w:val="00FD51D2"/>
    <w:rsid w:val="00FD5266"/>
    <w:rsid w:val="00FD52E5"/>
    <w:rsid w:val="00FD54FC"/>
    <w:rsid w:val="00FD5715"/>
    <w:rsid w:val="00FD574E"/>
    <w:rsid w:val="00FD584B"/>
    <w:rsid w:val="00FD595D"/>
    <w:rsid w:val="00FD5A14"/>
    <w:rsid w:val="00FD5A86"/>
    <w:rsid w:val="00FD5AD4"/>
    <w:rsid w:val="00FD5B56"/>
    <w:rsid w:val="00FD5CC9"/>
    <w:rsid w:val="00FD5D18"/>
    <w:rsid w:val="00FD5D3B"/>
    <w:rsid w:val="00FD5E4F"/>
    <w:rsid w:val="00FD5F01"/>
    <w:rsid w:val="00FD5F52"/>
    <w:rsid w:val="00FD611A"/>
    <w:rsid w:val="00FD61FB"/>
    <w:rsid w:val="00FD6228"/>
    <w:rsid w:val="00FD626E"/>
    <w:rsid w:val="00FD63A2"/>
    <w:rsid w:val="00FD63CE"/>
    <w:rsid w:val="00FD644E"/>
    <w:rsid w:val="00FD64AC"/>
    <w:rsid w:val="00FD6529"/>
    <w:rsid w:val="00FD657C"/>
    <w:rsid w:val="00FD65D6"/>
    <w:rsid w:val="00FD6713"/>
    <w:rsid w:val="00FD689E"/>
    <w:rsid w:val="00FD6A1C"/>
    <w:rsid w:val="00FD6BA3"/>
    <w:rsid w:val="00FD6BBA"/>
    <w:rsid w:val="00FD6D11"/>
    <w:rsid w:val="00FD6D7B"/>
    <w:rsid w:val="00FD6EA6"/>
    <w:rsid w:val="00FD7137"/>
    <w:rsid w:val="00FD7189"/>
    <w:rsid w:val="00FD7191"/>
    <w:rsid w:val="00FD7221"/>
    <w:rsid w:val="00FD723C"/>
    <w:rsid w:val="00FD7522"/>
    <w:rsid w:val="00FD75F3"/>
    <w:rsid w:val="00FD765E"/>
    <w:rsid w:val="00FD772A"/>
    <w:rsid w:val="00FD777D"/>
    <w:rsid w:val="00FD7979"/>
    <w:rsid w:val="00FD7A19"/>
    <w:rsid w:val="00FD7AA9"/>
    <w:rsid w:val="00FD7C89"/>
    <w:rsid w:val="00FD7CC8"/>
    <w:rsid w:val="00FD7D8B"/>
    <w:rsid w:val="00FD7FC6"/>
    <w:rsid w:val="00FDBBAB"/>
    <w:rsid w:val="00FE0040"/>
    <w:rsid w:val="00FE005A"/>
    <w:rsid w:val="00FE016C"/>
    <w:rsid w:val="00FE02A0"/>
    <w:rsid w:val="00FE0354"/>
    <w:rsid w:val="00FE03F3"/>
    <w:rsid w:val="00FE0422"/>
    <w:rsid w:val="00FE04C5"/>
    <w:rsid w:val="00FE064B"/>
    <w:rsid w:val="00FE06B0"/>
    <w:rsid w:val="00FE0787"/>
    <w:rsid w:val="00FE07A3"/>
    <w:rsid w:val="00FE0882"/>
    <w:rsid w:val="00FE0904"/>
    <w:rsid w:val="00FE09BB"/>
    <w:rsid w:val="00FE09C4"/>
    <w:rsid w:val="00FE09CE"/>
    <w:rsid w:val="00FE0C8A"/>
    <w:rsid w:val="00FE0CCB"/>
    <w:rsid w:val="00FE0D8C"/>
    <w:rsid w:val="00FE0DEB"/>
    <w:rsid w:val="00FE0EF7"/>
    <w:rsid w:val="00FE0F0C"/>
    <w:rsid w:val="00FE0F5D"/>
    <w:rsid w:val="00FE0F65"/>
    <w:rsid w:val="00FE0FCC"/>
    <w:rsid w:val="00FE0FE3"/>
    <w:rsid w:val="00FE111C"/>
    <w:rsid w:val="00FE127B"/>
    <w:rsid w:val="00FE13CE"/>
    <w:rsid w:val="00FE1505"/>
    <w:rsid w:val="00FE1685"/>
    <w:rsid w:val="00FE1781"/>
    <w:rsid w:val="00FE1799"/>
    <w:rsid w:val="00FE19C6"/>
    <w:rsid w:val="00FE1B3E"/>
    <w:rsid w:val="00FE1F91"/>
    <w:rsid w:val="00FE1FA8"/>
    <w:rsid w:val="00FE1FFC"/>
    <w:rsid w:val="00FE201F"/>
    <w:rsid w:val="00FE2076"/>
    <w:rsid w:val="00FE2115"/>
    <w:rsid w:val="00FE21D9"/>
    <w:rsid w:val="00FE223B"/>
    <w:rsid w:val="00FE249B"/>
    <w:rsid w:val="00FE2531"/>
    <w:rsid w:val="00FE2635"/>
    <w:rsid w:val="00FE2654"/>
    <w:rsid w:val="00FE2844"/>
    <w:rsid w:val="00FE2883"/>
    <w:rsid w:val="00FE28A8"/>
    <w:rsid w:val="00FE2926"/>
    <w:rsid w:val="00FE29B1"/>
    <w:rsid w:val="00FE2A8C"/>
    <w:rsid w:val="00FE2BC8"/>
    <w:rsid w:val="00FE2BD3"/>
    <w:rsid w:val="00FE2C16"/>
    <w:rsid w:val="00FE2DB7"/>
    <w:rsid w:val="00FE2EC3"/>
    <w:rsid w:val="00FE2EFC"/>
    <w:rsid w:val="00FE2F3E"/>
    <w:rsid w:val="00FE2F6C"/>
    <w:rsid w:val="00FE2FA2"/>
    <w:rsid w:val="00FE303E"/>
    <w:rsid w:val="00FE313E"/>
    <w:rsid w:val="00FE31A7"/>
    <w:rsid w:val="00FE321C"/>
    <w:rsid w:val="00FE3430"/>
    <w:rsid w:val="00FE3524"/>
    <w:rsid w:val="00FE363A"/>
    <w:rsid w:val="00FE363F"/>
    <w:rsid w:val="00FE376B"/>
    <w:rsid w:val="00FE37E8"/>
    <w:rsid w:val="00FE39C5"/>
    <w:rsid w:val="00FE3AFA"/>
    <w:rsid w:val="00FE3AFF"/>
    <w:rsid w:val="00FE3B91"/>
    <w:rsid w:val="00FE3CF9"/>
    <w:rsid w:val="00FE3DE1"/>
    <w:rsid w:val="00FE3DE9"/>
    <w:rsid w:val="00FE3FC2"/>
    <w:rsid w:val="00FE42B5"/>
    <w:rsid w:val="00FE42D2"/>
    <w:rsid w:val="00FE4386"/>
    <w:rsid w:val="00FE43A1"/>
    <w:rsid w:val="00FE4457"/>
    <w:rsid w:val="00FE448B"/>
    <w:rsid w:val="00FE459C"/>
    <w:rsid w:val="00FE45AB"/>
    <w:rsid w:val="00FE48D4"/>
    <w:rsid w:val="00FE4908"/>
    <w:rsid w:val="00FE4AF7"/>
    <w:rsid w:val="00FE4BDA"/>
    <w:rsid w:val="00FE4DFB"/>
    <w:rsid w:val="00FE4DFE"/>
    <w:rsid w:val="00FE4E87"/>
    <w:rsid w:val="00FE4E97"/>
    <w:rsid w:val="00FE4FE1"/>
    <w:rsid w:val="00FE5042"/>
    <w:rsid w:val="00FE515F"/>
    <w:rsid w:val="00FE520A"/>
    <w:rsid w:val="00FE52EE"/>
    <w:rsid w:val="00FE5327"/>
    <w:rsid w:val="00FE5347"/>
    <w:rsid w:val="00FE536D"/>
    <w:rsid w:val="00FE53AB"/>
    <w:rsid w:val="00FE54F9"/>
    <w:rsid w:val="00FE5540"/>
    <w:rsid w:val="00FE5808"/>
    <w:rsid w:val="00FE5863"/>
    <w:rsid w:val="00FE5909"/>
    <w:rsid w:val="00FE5990"/>
    <w:rsid w:val="00FE5B94"/>
    <w:rsid w:val="00FE5C54"/>
    <w:rsid w:val="00FE5CE1"/>
    <w:rsid w:val="00FE5D81"/>
    <w:rsid w:val="00FE5E61"/>
    <w:rsid w:val="00FE5F45"/>
    <w:rsid w:val="00FE5F78"/>
    <w:rsid w:val="00FE5F8D"/>
    <w:rsid w:val="00FE6103"/>
    <w:rsid w:val="00FE6290"/>
    <w:rsid w:val="00FE6301"/>
    <w:rsid w:val="00FE6455"/>
    <w:rsid w:val="00FE655C"/>
    <w:rsid w:val="00FE6641"/>
    <w:rsid w:val="00FE66D0"/>
    <w:rsid w:val="00FE6792"/>
    <w:rsid w:val="00FE684D"/>
    <w:rsid w:val="00FE689A"/>
    <w:rsid w:val="00FE68E9"/>
    <w:rsid w:val="00FE68F2"/>
    <w:rsid w:val="00FE6915"/>
    <w:rsid w:val="00FE694E"/>
    <w:rsid w:val="00FE6991"/>
    <w:rsid w:val="00FE6ADC"/>
    <w:rsid w:val="00FE6AEB"/>
    <w:rsid w:val="00FE6C5C"/>
    <w:rsid w:val="00FE6D00"/>
    <w:rsid w:val="00FE6D79"/>
    <w:rsid w:val="00FE6DDB"/>
    <w:rsid w:val="00FE6DF5"/>
    <w:rsid w:val="00FE6E2A"/>
    <w:rsid w:val="00FE6FEC"/>
    <w:rsid w:val="00FE702E"/>
    <w:rsid w:val="00FE70E2"/>
    <w:rsid w:val="00FE70FD"/>
    <w:rsid w:val="00FE737E"/>
    <w:rsid w:val="00FE73CA"/>
    <w:rsid w:val="00FE740C"/>
    <w:rsid w:val="00FE743F"/>
    <w:rsid w:val="00FE746B"/>
    <w:rsid w:val="00FE7509"/>
    <w:rsid w:val="00FE750E"/>
    <w:rsid w:val="00FE759E"/>
    <w:rsid w:val="00FE75BB"/>
    <w:rsid w:val="00FE76E8"/>
    <w:rsid w:val="00FE780A"/>
    <w:rsid w:val="00FE785A"/>
    <w:rsid w:val="00FE7940"/>
    <w:rsid w:val="00FE7B99"/>
    <w:rsid w:val="00FE7BA8"/>
    <w:rsid w:val="00FE7D86"/>
    <w:rsid w:val="00FE7E66"/>
    <w:rsid w:val="00FF00B1"/>
    <w:rsid w:val="00FF0200"/>
    <w:rsid w:val="00FF0381"/>
    <w:rsid w:val="00FF0395"/>
    <w:rsid w:val="00FF0419"/>
    <w:rsid w:val="00FF04AE"/>
    <w:rsid w:val="00FF05B2"/>
    <w:rsid w:val="00FF061B"/>
    <w:rsid w:val="00FF0647"/>
    <w:rsid w:val="00FF0740"/>
    <w:rsid w:val="00FF079F"/>
    <w:rsid w:val="00FF07FA"/>
    <w:rsid w:val="00FF08D7"/>
    <w:rsid w:val="00FF0983"/>
    <w:rsid w:val="00FF0997"/>
    <w:rsid w:val="00FF0A78"/>
    <w:rsid w:val="00FF0B02"/>
    <w:rsid w:val="00FF0B14"/>
    <w:rsid w:val="00FF0B4A"/>
    <w:rsid w:val="00FF0C1E"/>
    <w:rsid w:val="00FF0CB2"/>
    <w:rsid w:val="00FF0E39"/>
    <w:rsid w:val="00FF0EF6"/>
    <w:rsid w:val="00FF10A1"/>
    <w:rsid w:val="00FF1314"/>
    <w:rsid w:val="00FF1351"/>
    <w:rsid w:val="00FF1368"/>
    <w:rsid w:val="00FF14D3"/>
    <w:rsid w:val="00FF15AF"/>
    <w:rsid w:val="00FF15F3"/>
    <w:rsid w:val="00FF1663"/>
    <w:rsid w:val="00FF16A9"/>
    <w:rsid w:val="00FF16BD"/>
    <w:rsid w:val="00FF186D"/>
    <w:rsid w:val="00FF1971"/>
    <w:rsid w:val="00FF19CB"/>
    <w:rsid w:val="00FF1A1C"/>
    <w:rsid w:val="00FF1AAA"/>
    <w:rsid w:val="00FF1C3F"/>
    <w:rsid w:val="00FF1D12"/>
    <w:rsid w:val="00FF1D1F"/>
    <w:rsid w:val="00FF1E66"/>
    <w:rsid w:val="00FF1F22"/>
    <w:rsid w:val="00FF1F8C"/>
    <w:rsid w:val="00FF22ED"/>
    <w:rsid w:val="00FF2418"/>
    <w:rsid w:val="00FF25B0"/>
    <w:rsid w:val="00FF25C8"/>
    <w:rsid w:val="00FF2A9F"/>
    <w:rsid w:val="00FF2ADA"/>
    <w:rsid w:val="00FF2BB0"/>
    <w:rsid w:val="00FF2BD4"/>
    <w:rsid w:val="00FF2D6A"/>
    <w:rsid w:val="00FF2E2F"/>
    <w:rsid w:val="00FF2E43"/>
    <w:rsid w:val="00FF2E50"/>
    <w:rsid w:val="00FF31AD"/>
    <w:rsid w:val="00FF322C"/>
    <w:rsid w:val="00FF339B"/>
    <w:rsid w:val="00FF33E3"/>
    <w:rsid w:val="00FF3406"/>
    <w:rsid w:val="00FF3407"/>
    <w:rsid w:val="00FF3620"/>
    <w:rsid w:val="00FF370F"/>
    <w:rsid w:val="00FF382E"/>
    <w:rsid w:val="00FF382F"/>
    <w:rsid w:val="00FF386F"/>
    <w:rsid w:val="00FF3A27"/>
    <w:rsid w:val="00FF3C7A"/>
    <w:rsid w:val="00FF3CF9"/>
    <w:rsid w:val="00FF3D59"/>
    <w:rsid w:val="00FF3D95"/>
    <w:rsid w:val="00FF3E48"/>
    <w:rsid w:val="00FF403D"/>
    <w:rsid w:val="00FF408B"/>
    <w:rsid w:val="00FF4090"/>
    <w:rsid w:val="00FF414E"/>
    <w:rsid w:val="00FF41FA"/>
    <w:rsid w:val="00FF439A"/>
    <w:rsid w:val="00FF43BC"/>
    <w:rsid w:val="00FF443D"/>
    <w:rsid w:val="00FF4440"/>
    <w:rsid w:val="00FF45CD"/>
    <w:rsid w:val="00FF4604"/>
    <w:rsid w:val="00FF474B"/>
    <w:rsid w:val="00FF496C"/>
    <w:rsid w:val="00FF4998"/>
    <w:rsid w:val="00FF4A0F"/>
    <w:rsid w:val="00FF4A28"/>
    <w:rsid w:val="00FF4B78"/>
    <w:rsid w:val="00FF4BCE"/>
    <w:rsid w:val="00FF4CBD"/>
    <w:rsid w:val="00FF4FBF"/>
    <w:rsid w:val="00FF5106"/>
    <w:rsid w:val="00FF5107"/>
    <w:rsid w:val="00FF5154"/>
    <w:rsid w:val="00FF5204"/>
    <w:rsid w:val="00FF525B"/>
    <w:rsid w:val="00FF52EA"/>
    <w:rsid w:val="00FF5305"/>
    <w:rsid w:val="00FF5345"/>
    <w:rsid w:val="00FF536A"/>
    <w:rsid w:val="00FF53F6"/>
    <w:rsid w:val="00FF55A0"/>
    <w:rsid w:val="00FF5605"/>
    <w:rsid w:val="00FF5646"/>
    <w:rsid w:val="00FF565F"/>
    <w:rsid w:val="00FF56E4"/>
    <w:rsid w:val="00FF5812"/>
    <w:rsid w:val="00FF59BC"/>
    <w:rsid w:val="00FF59F8"/>
    <w:rsid w:val="00FF5ACD"/>
    <w:rsid w:val="00FF5B54"/>
    <w:rsid w:val="00FF5B93"/>
    <w:rsid w:val="00FF5C74"/>
    <w:rsid w:val="00FF5CBA"/>
    <w:rsid w:val="00FF5D32"/>
    <w:rsid w:val="00FF5E37"/>
    <w:rsid w:val="00FF5EE3"/>
    <w:rsid w:val="00FF5EEE"/>
    <w:rsid w:val="00FF5F10"/>
    <w:rsid w:val="00FF5F12"/>
    <w:rsid w:val="00FF5F37"/>
    <w:rsid w:val="00FF5F88"/>
    <w:rsid w:val="00FF5FD4"/>
    <w:rsid w:val="00FF60D4"/>
    <w:rsid w:val="00FF60FD"/>
    <w:rsid w:val="00FF6104"/>
    <w:rsid w:val="00FF61C4"/>
    <w:rsid w:val="00FF6280"/>
    <w:rsid w:val="00FF63E7"/>
    <w:rsid w:val="00FF64A2"/>
    <w:rsid w:val="00FF64B6"/>
    <w:rsid w:val="00FF6502"/>
    <w:rsid w:val="00FF6631"/>
    <w:rsid w:val="00FF68DE"/>
    <w:rsid w:val="00FF693B"/>
    <w:rsid w:val="00FF6980"/>
    <w:rsid w:val="00FF6AB2"/>
    <w:rsid w:val="00FF6C53"/>
    <w:rsid w:val="00FF6D18"/>
    <w:rsid w:val="00FF6D34"/>
    <w:rsid w:val="00FF6D8F"/>
    <w:rsid w:val="00FF6F55"/>
    <w:rsid w:val="00FF7015"/>
    <w:rsid w:val="00FF71D3"/>
    <w:rsid w:val="00FF71D7"/>
    <w:rsid w:val="00FF72CA"/>
    <w:rsid w:val="00FF7359"/>
    <w:rsid w:val="00FF7455"/>
    <w:rsid w:val="00FF767D"/>
    <w:rsid w:val="00FF7682"/>
    <w:rsid w:val="00FF7718"/>
    <w:rsid w:val="00FF7721"/>
    <w:rsid w:val="00FF7724"/>
    <w:rsid w:val="00FF7960"/>
    <w:rsid w:val="00FF7ADC"/>
    <w:rsid w:val="00FF7B17"/>
    <w:rsid w:val="00FF7CF9"/>
    <w:rsid w:val="00FF7D04"/>
    <w:rsid w:val="00FF7E9F"/>
    <w:rsid w:val="00FF7FAA"/>
    <w:rsid w:val="0100704A"/>
    <w:rsid w:val="014BFF96"/>
    <w:rsid w:val="015A0E93"/>
    <w:rsid w:val="01676E12"/>
    <w:rsid w:val="0167A94B"/>
    <w:rsid w:val="017903CB"/>
    <w:rsid w:val="018A3AF0"/>
    <w:rsid w:val="01A52841"/>
    <w:rsid w:val="01AC2566"/>
    <w:rsid w:val="01E4F9FE"/>
    <w:rsid w:val="01EA9762"/>
    <w:rsid w:val="01EEA034"/>
    <w:rsid w:val="021213FB"/>
    <w:rsid w:val="024636F3"/>
    <w:rsid w:val="02500BC6"/>
    <w:rsid w:val="02515693"/>
    <w:rsid w:val="028D12AC"/>
    <w:rsid w:val="029F1A09"/>
    <w:rsid w:val="02A47F63"/>
    <w:rsid w:val="02A7705F"/>
    <w:rsid w:val="02B1E227"/>
    <w:rsid w:val="02D6D9B9"/>
    <w:rsid w:val="02F3D704"/>
    <w:rsid w:val="030AFB17"/>
    <w:rsid w:val="03232AD0"/>
    <w:rsid w:val="036FACE8"/>
    <w:rsid w:val="0383BAF9"/>
    <w:rsid w:val="039513D5"/>
    <w:rsid w:val="03A19B1F"/>
    <w:rsid w:val="03AE7CE1"/>
    <w:rsid w:val="03C23733"/>
    <w:rsid w:val="03C3809B"/>
    <w:rsid w:val="03D4770C"/>
    <w:rsid w:val="03E072C0"/>
    <w:rsid w:val="040A1398"/>
    <w:rsid w:val="04156245"/>
    <w:rsid w:val="04348844"/>
    <w:rsid w:val="04434628"/>
    <w:rsid w:val="04914D37"/>
    <w:rsid w:val="0493C125"/>
    <w:rsid w:val="04A6F34C"/>
    <w:rsid w:val="04E6D25E"/>
    <w:rsid w:val="04EE856B"/>
    <w:rsid w:val="04F908B5"/>
    <w:rsid w:val="051002B7"/>
    <w:rsid w:val="051458FD"/>
    <w:rsid w:val="0553B73B"/>
    <w:rsid w:val="05592608"/>
    <w:rsid w:val="057222E1"/>
    <w:rsid w:val="0587B742"/>
    <w:rsid w:val="0593D14E"/>
    <w:rsid w:val="059E3390"/>
    <w:rsid w:val="05A26DC3"/>
    <w:rsid w:val="05A9086E"/>
    <w:rsid w:val="05A93765"/>
    <w:rsid w:val="05BE2328"/>
    <w:rsid w:val="05DE8EC1"/>
    <w:rsid w:val="05EC2C0D"/>
    <w:rsid w:val="05F4146A"/>
    <w:rsid w:val="061115C8"/>
    <w:rsid w:val="061D75C4"/>
    <w:rsid w:val="061F2F89"/>
    <w:rsid w:val="065B5373"/>
    <w:rsid w:val="066448CA"/>
    <w:rsid w:val="067A88FB"/>
    <w:rsid w:val="0681EAB0"/>
    <w:rsid w:val="068636C5"/>
    <w:rsid w:val="0697FFCA"/>
    <w:rsid w:val="06A29D44"/>
    <w:rsid w:val="06ABAB0E"/>
    <w:rsid w:val="06B40C37"/>
    <w:rsid w:val="06BA3C77"/>
    <w:rsid w:val="06C3F18E"/>
    <w:rsid w:val="06FED6D1"/>
    <w:rsid w:val="073A6CC8"/>
    <w:rsid w:val="076E2299"/>
    <w:rsid w:val="07B5BD05"/>
    <w:rsid w:val="07C15584"/>
    <w:rsid w:val="07DB0299"/>
    <w:rsid w:val="07E1D098"/>
    <w:rsid w:val="07ECB883"/>
    <w:rsid w:val="081C549F"/>
    <w:rsid w:val="08235EB1"/>
    <w:rsid w:val="084CC025"/>
    <w:rsid w:val="08622C0E"/>
    <w:rsid w:val="086519A3"/>
    <w:rsid w:val="0874F1B0"/>
    <w:rsid w:val="08844808"/>
    <w:rsid w:val="0884A196"/>
    <w:rsid w:val="08B09ECC"/>
    <w:rsid w:val="08B882B4"/>
    <w:rsid w:val="08CB8595"/>
    <w:rsid w:val="08CE53A8"/>
    <w:rsid w:val="08F68591"/>
    <w:rsid w:val="0904CEB4"/>
    <w:rsid w:val="09107552"/>
    <w:rsid w:val="094A62D4"/>
    <w:rsid w:val="094DD3EE"/>
    <w:rsid w:val="095D1B76"/>
    <w:rsid w:val="09B601B4"/>
    <w:rsid w:val="09DFE7E2"/>
    <w:rsid w:val="09E03D9C"/>
    <w:rsid w:val="09ECF06D"/>
    <w:rsid w:val="09FAD9AB"/>
    <w:rsid w:val="0A23EE05"/>
    <w:rsid w:val="0A57DAEA"/>
    <w:rsid w:val="0A741CE6"/>
    <w:rsid w:val="0A7EDD2E"/>
    <w:rsid w:val="0A85D555"/>
    <w:rsid w:val="0A955564"/>
    <w:rsid w:val="0A986294"/>
    <w:rsid w:val="0AB568CC"/>
    <w:rsid w:val="0AF78546"/>
    <w:rsid w:val="0B09EDB4"/>
    <w:rsid w:val="0B0D51B2"/>
    <w:rsid w:val="0B0DD482"/>
    <w:rsid w:val="0B1DBDE6"/>
    <w:rsid w:val="0B2E8379"/>
    <w:rsid w:val="0B4472AD"/>
    <w:rsid w:val="0B58AE33"/>
    <w:rsid w:val="0BA7D3F0"/>
    <w:rsid w:val="0BB599FF"/>
    <w:rsid w:val="0BD7CE27"/>
    <w:rsid w:val="0BEEBC21"/>
    <w:rsid w:val="0C04E4F9"/>
    <w:rsid w:val="0C3189B4"/>
    <w:rsid w:val="0C425170"/>
    <w:rsid w:val="0C560DAB"/>
    <w:rsid w:val="0C6802BD"/>
    <w:rsid w:val="0C71E3A8"/>
    <w:rsid w:val="0C722AC9"/>
    <w:rsid w:val="0C8090B5"/>
    <w:rsid w:val="0C9AC7EC"/>
    <w:rsid w:val="0CB664B1"/>
    <w:rsid w:val="0CDA9A2D"/>
    <w:rsid w:val="0CF7ADA1"/>
    <w:rsid w:val="0D2EE0AF"/>
    <w:rsid w:val="0D4A9718"/>
    <w:rsid w:val="0D73939B"/>
    <w:rsid w:val="0D7C7B8D"/>
    <w:rsid w:val="0D88A76D"/>
    <w:rsid w:val="0D8F8692"/>
    <w:rsid w:val="0DB50807"/>
    <w:rsid w:val="0DD55680"/>
    <w:rsid w:val="0DD8B713"/>
    <w:rsid w:val="0DDED029"/>
    <w:rsid w:val="0DE68755"/>
    <w:rsid w:val="0DEB139D"/>
    <w:rsid w:val="0DF0A270"/>
    <w:rsid w:val="0DFD3837"/>
    <w:rsid w:val="0E0238B6"/>
    <w:rsid w:val="0E08BF0B"/>
    <w:rsid w:val="0E0B8182"/>
    <w:rsid w:val="0E12179B"/>
    <w:rsid w:val="0E21EE3E"/>
    <w:rsid w:val="0E62E502"/>
    <w:rsid w:val="0EA95BA0"/>
    <w:rsid w:val="0EAC8B08"/>
    <w:rsid w:val="0EBA829A"/>
    <w:rsid w:val="0ED3560A"/>
    <w:rsid w:val="0ED98A8A"/>
    <w:rsid w:val="0EDF9469"/>
    <w:rsid w:val="0EE4325C"/>
    <w:rsid w:val="0F0CAF1E"/>
    <w:rsid w:val="0F123BF0"/>
    <w:rsid w:val="0F2A5720"/>
    <w:rsid w:val="0F3D7AEC"/>
    <w:rsid w:val="0F4C05CC"/>
    <w:rsid w:val="0F642721"/>
    <w:rsid w:val="0F681FB9"/>
    <w:rsid w:val="0F98F464"/>
    <w:rsid w:val="0FA8C96F"/>
    <w:rsid w:val="0FB1D9EF"/>
    <w:rsid w:val="0FBB42AA"/>
    <w:rsid w:val="0FBB9D9D"/>
    <w:rsid w:val="0FC13298"/>
    <w:rsid w:val="0FDD93DE"/>
    <w:rsid w:val="10418029"/>
    <w:rsid w:val="104CB963"/>
    <w:rsid w:val="10534174"/>
    <w:rsid w:val="10745A23"/>
    <w:rsid w:val="10A383D2"/>
    <w:rsid w:val="10C00061"/>
    <w:rsid w:val="10E5FA57"/>
    <w:rsid w:val="111E2CBD"/>
    <w:rsid w:val="115A2BCF"/>
    <w:rsid w:val="115A48FA"/>
    <w:rsid w:val="1167B16B"/>
    <w:rsid w:val="116EF399"/>
    <w:rsid w:val="118B6315"/>
    <w:rsid w:val="1194FF2A"/>
    <w:rsid w:val="11AE54A4"/>
    <w:rsid w:val="11B56419"/>
    <w:rsid w:val="11C1294B"/>
    <w:rsid w:val="11C27F01"/>
    <w:rsid w:val="11F635C4"/>
    <w:rsid w:val="120275F5"/>
    <w:rsid w:val="120E811B"/>
    <w:rsid w:val="12152CDF"/>
    <w:rsid w:val="1253D619"/>
    <w:rsid w:val="1256CA46"/>
    <w:rsid w:val="1257E40A"/>
    <w:rsid w:val="12B03BA8"/>
    <w:rsid w:val="13085FF9"/>
    <w:rsid w:val="1332DC2C"/>
    <w:rsid w:val="136CA3BF"/>
    <w:rsid w:val="137B5431"/>
    <w:rsid w:val="13824349"/>
    <w:rsid w:val="1383DAD8"/>
    <w:rsid w:val="13874AA1"/>
    <w:rsid w:val="13AA0C84"/>
    <w:rsid w:val="13CB33EF"/>
    <w:rsid w:val="13D7BB63"/>
    <w:rsid w:val="14048C7B"/>
    <w:rsid w:val="141618B5"/>
    <w:rsid w:val="141FF0EE"/>
    <w:rsid w:val="142B836A"/>
    <w:rsid w:val="14301ED6"/>
    <w:rsid w:val="146118AB"/>
    <w:rsid w:val="1472FB22"/>
    <w:rsid w:val="147BF317"/>
    <w:rsid w:val="14AC6A7E"/>
    <w:rsid w:val="14BC6EAE"/>
    <w:rsid w:val="14C40FCB"/>
    <w:rsid w:val="14D0C91E"/>
    <w:rsid w:val="14E16A4B"/>
    <w:rsid w:val="14F0D1E3"/>
    <w:rsid w:val="1518E04E"/>
    <w:rsid w:val="151D41B8"/>
    <w:rsid w:val="15262FAD"/>
    <w:rsid w:val="153FFB91"/>
    <w:rsid w:val="154B3DE1"/>
    <w:rsid w:val="1593F8FB"/>
    <w:rsid w:val="159795EE"/>
    <w:rsid w:val="159DF21E"/>
    <w:rsid w:val="15A338F7"/>
    <w:rsid w:val="15F23B4E"/>
    <w:rsid w:val="15F4C655"/>
    <w:rsid w:val="165DA2AE"/>
    <w:rsid w:val="169057F9"/>
    <w:rsid w:val="169C483A"/>
    <w:rsid w:val="16A6B3B1"/>
    <w:rsid w:val="16C6293B"/>
    <w:rsid w:val="16D4EC44"/>
    <w:rsid w:val="16D96BFD"/>
    <w:rsid w:val="1718BDC0"/>
    <w:rsid w:val="174382A9"/>
    <w:rsid w:val="1743EDD3"/>
    <w:rsid w:val="17472293"/>
    <w:rsid w:val="176B92EA"/>
    <w:rsid w:val="178775E7"/>
    <w:rsid w:val="178DFF0D"/>
    <w:rsid w:val="17ACB44B"/>
    <w:rsid w:val="17C8CABB"/>
    <w:rsid w:val="17C91DF5"/>
    <w:rsid w:val="17EAF54C"/>
    <w:rsid w:val="1855D5FB"/>
    <w:rsid w:val="18858CBF"/>
    <w:rsid w:val="189B79A7"/>
    <w:rsid w:val="18A51292"/>
    <w:rsid w:val="18B14340"/>
    <w:rsid w:val="18C0FAA4"/>
    <w:rsid w:val="18C3F015"/>
    <w:rsid w:val="19017CAE"/>
    <w:rsid w:val="190ADBE5"/>
    <w:rsid w:val="19110023"/>
    <w:rsid w:val="199A82CE"/>
    <w:rsid w:val="19A831EC"/>
    <w:rsid w:val="19CF5F27"/>
    <w:rsid w:val="19E6FCD6"/>
    <w:rsid w:val="19F3E7DF"/>
    <w:rsid w:val="19F6A319"/>
    <w:rsid w:val="1A510846"/>
    <w:rsid w:val="1A71AAA3"/>
    <w:rsid w:val="1A72970A"/>
    <w:rsid w:val="1A9C0BA3"/>
    <w:rsid w:val="1A9FE6ED"/>
    <w:rsid w:val="1AA83254"/>
    <w:rsid w:val="1ACE34B3"/>
    <w:rsid w:val="1AD71DFD"/>
    <w:rsid w:val="1B013499"/>
    <w:rsid w:val="1B091B1D"/>
    <w:rsid w:val="1B09E320"/>
    <w:rsid w:val="1B0F990E"/>
    <w:rsid w:val="1B167A7E"/>
    <w:rsid w:val="1B3C5325"/>
    <w:rsid w:val="1B8D7DA6"/>
    <w:rsid w:val="1B9E8042"/>
    <w:rsid w:val="1BA91BB5"/>
    <w:rsid w:val="1BB7CB05"/>
    <w:rsid w:val="1BBBB358"/>
    <w:rsid w:val="1C1A7EDC"/>
    <w:rsid w:val="1C23D4C6"/>
    <w:rsid w:val="1C581A5D"/>
    <w:rsid w:val="1C5B8225"/>
    <w:rsid w:val="1C67370C"/>
    <w:rsid w:val="1C7C3332"/>
    <w:rsid w:val="1CA69345"/>
    <w:rsid w:val="1CC16197"/>
    <w:rsid w:val="1CD6A05E"/>
    <w:rsid w:val="1CFCA117"/>
    <w:rsid w:val="1CFF007C"/>
    <w:rsid w:val="1D1EFA9A"/>
    <w:rsid w:val="1D2FDC93"/>
    <w:rsid w:val="1D36CE65"/>
    <w:rsid w:val="1D3AEE38"/>
    <w:rsid w:val="1D58C06C"/>
    <w:rsid w:val="1D66A5F4"/>
    <w:rsid w:val="1D6A2DD3"/>
    <w:rsid w:val="1D6B0C05"/>
    <w:rsid w:val="1D741213"/>
    <w:rsid w:val="1D93FBD1"/>
    <w:rsid w:val="1D9B1424"/>
    <w:rsid w:val="1D9B522B"/>
    <w:rsid w:val="1DB271AE"/>
    <w:rsid w:val="1DD166A2"/>
    <w:rsid w:val="1DD322B9"/>
    <w:rsid w:val="1E19AB61"/>
    <w:rsid w:val="1E1BED95"/>
    <w:rsid w:val="1E74A614"/>
    <w:rsid w:val="1E7BE80B"/>
    <w:rsid w:val="1EAE729F"/>
    <w:rsid w:val="1EBECE9F"/>
    <w:rsid w:val="1F345809"/>
    <w:rsid w:val="1F49514A"/>
    <w:rsid w:val="1F4AA8C3"/>
    <w:rsid w:val="1F6E8E6E"/>
    <w:rsid w:val="1F7A1EF8"/>
    <w:rsid w:val="1F825D29"/>
    <w:rsid w:val="1F8977B9"/>
    <w:rsid w:val="1F8D6002"/>
    <w:rsid w:val="1F935A16"/>
    <w:rsid w:val="1FB8463C"/>
    <w:rsid w:val="1FB88935"/>
    <w:rsid w:val="1FD62CF9"/>
    <w:rsid w:val="1FED2C4D"/>
    <w:rsid w:val="1FED5AFC"/>
    <w:rsid w:val="1FF7E45D"/>
    <w:rsid w:val="201B46A7"/>
    <w:rsid w:val="203648F4"/>
    <w:rsid w:val="204D897F"/>
    <w:rsid w:val="2054D031"/>
    <w:rsid w:val="205EA4CA"/>
    <w:rsid w:val="20667857"/>
    <w:rsid w:val="207EA3CF"/>
    <w:rsid w:val="2092F73D"/>
    <w:rsid w:val="20A5DDC4"/>
    <w:rsid w:val="210BB780"/>
    <w:rsid w:val="218F56B1"/>
    <w:rsid w:val="21A1BFB6"/>
    <w:rsid w:val="21B7FF94"/>
    <w:rsid w:val="2238D541"/>
    <w:rsid w:val="22434AAB"/>
    <w:rsid w:val="224466F9"/>
    <w:rsid w:val="225DBFF8"/>
    <w:rsid w:val="228B520F"/>
    <w:rsid w:val="22A0C03A"/>
    <w:rsid w:val="22ABA6C6"/>
    <w:rsid w:val="22B90F0C"/>
    <w:rsid w:val="22C3874C"/>
    <w:rsid w:val="22D4BD88"/>
    <w:rsid w:val="22DBEC25"/>
    <w:rsid w:val="22DEEE99"/>
    <w:rsid w:val="22EB1858"/>
    <w:rsid w:val="23108768"/>
    <w:rsid w:val="235631FC"/>
    <w:rsid w:val="23613490"/>
    <w:rsid w:val="23695334"/>
    <w:rsid w:val="237B31BC"/>
    <w:rsid w:val="237D7ECA"/>
    <w:rsid w:val="238F9FC8"/>
    <w:rsid w:val="23A9A695"/>
    <w:rsid w:val="23B4BB18"/>
    <w:rsid w:val="23D6A578"/>
    <w:rsid w:val="2425BBC2"/>
    <w:rsid w:val="242FCDED"/>
    <w:rsid w:val="2470F3BD"/>
    <w:rsid w:val="247EF0E3"/>
    <w:rsid w:val="2482348F"/>
    <w:rsid w:val="2485B080"/>
    <w:rsid w:val="248A0A23"/>
    <w:rsid w:val="248BAE4D"/>
    <w:rsid w:val="24A09486"/>
    <w:rsid w:val="24A5A21B"/>
    <w:rsid w:val="24B3BFD7"/>
    <w:rsid w:val="24B3FF70"/>
    <w:rsid w:val="24DB0D8A"/>
    <w:rsid w:val="25079B0C"/>
    <w:rsid w:val="25095458"/>
    <w:rsid w:val="250DC6E5"/>
    <w:rsid w:val="251AA33C"/>
    <w:rsid w:val="252845B6"/>
    <w:rsid w:val="254FCB5B"/>
    <w:rsid w:val="2557574B"/>
    <w:rsid w:val="2580EC56"/>
    <w:rsid w:val="2586739C"/>
    <w:rsid w:val="259E242A"/>
    <w:rsid w:val="25AAE42A"/>
    <w:rsid w:val="25DC5B75"/>
    <w:rsid w:val="26162C87"/>
    <w:rsid w:val="262E12C9"/>
    <w:rsid w:val="26668BDA"/>
    <w:rsid w:val="267716BE"/>
    <w:rsid w:val="26C450F1"/>
    <w:rsid w:val="26E5CEB9"/>
    <w:rsid w:val="2728331F"/>
    <w:rsid w:val="2737F5C4"/>
    <w:rsid w:val="273E974E"/>
    <w:rsid w:val="275AC36A"/>
    <w:rsid w:val="277CFA8C"/>
    <w:rsid w:val="27877075"/>
    <w:rsid w:val="27B4686C"/>
    <w:rsid w:val="27CE76FF"/>
    <w:rsid w:val="27FB631B"/>
    <w:rsid w:val="28139051"/>
    <w:rsid w:val="283F5508"/>
    <w:rsid w:val="283FF7CD"/>
    <w:rsid w:val="284AF1B6"/>
    <w:rsid w:val="28535BD2"/>
    <w:rsid w:val="28556005"/>
    <w:rsid w:val="2857E474"/>
    <w:rsid w:val="286C8DDC"/>
    <w:rsid w:val="2871B6B5"/>
    <w:rsid w:val="28972234"/>
    <w:rsid w:val="28CCB877"/>
    <w:rsid w:val="28D1A580"/>
    <w:rsid w:val="28D2E3A4"/>
    <w:rsid w:val="29097A38"/>
    <w:rsid w:val="2921E5C7"/>
    <w:rsid w:val="292B2C2A"/>
    <w:rsid w:val="2948771A"/>
    <w:rsid w:val="297B2D7F"/>
    <w:rsid w:val="29F83B30"/>
    <w:rsid w:val="2A10533A"/>
    <w:rsid w:val="2A12AFC3"/>
    <w:rsid w:val="2A23B4D7"/>
    <w:rsid w:val="2A3340A6"/>
    <w:rsid w:val="2A5059D6"/>
    <w:rsid w:val="2A5DF4B8"/>
    <w:rsid w:val="2A6C12D3"/>
    <w:rsid w:val="2A7DFE7D"/>
    <w:rsid w:val="2A7FA05E"/>
    <w:rsid w:val="2A9D0A22"/>
    <w:rsid w:val="2AF8F116"/>
    <w:rsid w:val="2B039817"/>
    <w:rsid w:val="2B0655E3"/>
    <w:rsid w:val="2B0E4330"/>
    <w:rsid w:val="2B39B0E5"/>
    <w:rsid w:val="2B3AC2D1"/>
    <w:rsid w:val="2B434986"/>
    <w:rsid w:val="2B6D437F"/>
    <w:rsid w:val="2B723E98"/>
    <w:rsid w:val="2B764662"/>
    <w:rsid w:val="2BC08CB6"/>
    <w:rsid w:val="2BCCAEBB"/>
    <w:rsid w:val="2BD935D9"/>
    <w:rsid w:val="2BE2DE6C"/>
    <w:rsid w:val="2C10F1B3"/>
    <w:rsid w:val="2C222D6C"/>
    <w:rsid w:val="2C26ABAD"/>
    <w:rsid w:val="2C36207D"/>
    <w:rsid w:val="2C61F725"/>
    <w:rsid w:val="2C6BBA53"/>
    <w:rsid w:val="2C701143"/>
    <w:rsid w:val="2C77A836"/>
    <w:rsid w:val="2C808E70"/>
    <w:rsid w:val="2C8458F3"/>
    <w:rsid w:val="2CB43E27"/>
    <w:rsid w:val="2CC9F8AF"/>
    <w:rsid w:val="2D1E2F5C"/>
    <w:rsid w:val="2D3E7E13"/>
    <w:rsid w:val="2D52711B"/>
    <w:rsid w:val="2D728D64"/>
    <w:rsid w:val="2D7654F8"/>
    <w:rsid w:val="2D9608F6"/>
    <w:rsid w:val="2D98B710"/>
    <w:rsid w:val="2DA45E20"/>
    <w:rsid w:val="2DB9F609"/>
    <w:rsid w:val="2DBB0405"/>
    <w:rsid w:val="2DD3688A"/>
    <w:rsid w:val="2DE8EEB8"/>
    <w:rsid w:val="2DE996C3"/>
    <w:rsid w:val="2E0C46D9"/>
    <w:rsid w:val="2E1F9DA3"/>
    <w:rsid w:val="2E2F676A"/>
    <w:rsid w:val="2E59BBF2"/>
    <w:rsid w:val="2E6334CD"/>
    <w:rsid w:val="2E71B224"/>
    <w:rsid w:val="2E881009"/>
    <w:rsid w:val="2E88A3B7"/>
    <w:rsid w:val="2E91445D"/>
    <w:rsid w:val="2E98B835"/>
    <w:rsid w:val="2E9AC9E8"/>
    <w:rsid w:val="2E9E89EA"/>
    <w:rsid w:val="2E9FDFD2"/>
    <w:rsid w:val="2EA1DB52"/>
    <w:rsid w:val="2EBCF439"/>
    <w:rsid w:val="2EC1B8F2"/>
    <w:rsid w:val="2ECB9AB2"/>
    <w:rsid w:val="2EDEB86F"/>
    <w:rsid w:val="2EE3AF8F"/>
    <w:rsid w:val="2EF23D7A"/>
    <w:rsid w:val="2EF78ACE"/>
    <w:rsid w:val="2EFB0CA6"/>
    <w:rsid w:val="2EFB7BD9"/>
    <w:rsid w:val="2F016592"/>
    <w:rsid w:val="2F0DF25C"/>
    <w:rsid w:val="2F163C6C"/>
    <w:rsid w:val="2F5A80D3"/>
    <w:rsid w:val="2F6588CA"/>
    <w:rsid w:val="2F8DA75D"/>
    <w:rsid w:val="2F989904"/>
    <w:rsid w:val="2FAB0327"/>
    <w:rsid w:val="2FCD41A7"/>
    <w:rsid w:val="2FD4AEF9"/>
    <w:rsid w:val="2FE70D1C"/>
    <w:rsid w:val="301370F2"/>
    <w:rsid w:val="3022FA88"/>
    <w:rsid w:val="3056A945"/>
    <w:rsid w:val="305918CA"/>
    <w:rsid w:val="307DA1F3"/>
    <w:rsid w:val="309493F0"/>
    <w:rsid w:val="30B50A84"/>
    <w:rsid w:val="30BADCE2"/>
    <w:rsid w:val="30D8EAFE"/>
    <w:rsid w:val="31027DB7"/>
    <w:rsid w:val="3103AF3D"/>
    <w:rsid w:val="310BE699"/>
    <w:rsid w:val="311897F6"/>
    <w:rsid w:val="312C9B2E"/>
    <w:rsid w:val="318E92C8"/>
    <w:rsid w:val="31A476B2"/>
    <w:rsid w:val="31D939C8"/>
    <w:rsid w:val="31DA6AC2"/>
    <w:rsid w:val="31FF9BCE"/>
    <w:rsid w:val="32632034"/>
    <w:rsid w:val="326800E8"/>
    <w:rsid w:val="3278B498"/>
    <w:rsid w:val="3280E818"/>
    <w:rsid w:val="32BCA194"/>
    <w:rsid w:val="32C7AE79"/>
    <w:rsid w:val="32EBC3ED"/>
    <w:rsid w:val="32EE81C7"/>
    <w:rsid w:val="330A0C36"/>
    <w:rsid w:val="3336A76A"/>
    <w:rsid w:val="3338CC1F"/>
    <w:rsid w:val="334A77F0"/>
    <w:rsid w:val="33783861"/>
    <w:rsid w:val="339C4D28"/>
    <w:rsid w:val="33A13248"/>
    <w:rsid w:val="33C0201A"/>
    <w:rsid w:val="33D0C996"/>
    <w:rsid w:val="33DAF9B5"/>
    <w:rsid w:val="33DE7F96"/>
    <w:rsid w:val="34127365"/>
    <w:rsid w:val="3459566A"/>
    <w:rsid w:val="346A9C0B"/>
    <w:rsid w:val="3483F168"/>
    <w:rsid w:val="349D9EFA"/>
    <w:rsid w:val="349FB6F3"/>
    <w:rsid w:val="34E7DBE3"/>
    <w:rsid w:val="353D8AB8"/>
    <w:rsid w:val="3567F4CB"/>
    <w:rsid w:val="357CE9FE"/>
    <w:rsid w:val="357DB4AB"/>
    <w:rsid w:val="3581DBF5"/>
    <w:rsid w:val="35A2C8F4"/>
    <w:rsid w:val="35CC0554"/>
    <w:rsid w:val="35D91D32"/>
    <w:rsid w:val="35E48062"/>
    <w:rsid w:val="361E4FA6"/>
    <w:rsid w:val="363CADF0"/>
    <w:rsid w:val="36600CED"/>
    <w:rsid w:val="367C4F6F"/>
    <w:rsid w:val="36B91D30"/>
    <w:rsid w:val="36BDEE0A"/>
    <w:rsid w:val="36F99ADE"/>
    <w:rsid w:val="371006ED"/>
    <w:rsid w:val="375B2487"/>
    <w:rsid w:val="375D0047"/>
    <w:rsid w:val="378B99F6"/>
    <w:rsid w:val="3792357E"/>
    <w:rsid w:val="3794F1E7"/>
    <w:rsid w:val="379ACCB7"/>
    <w:rsid w:val="37A67C22"/>
    <w:rsid w:val="37A6EE2F"/>
    <w:rsid w:val="37AA4097"/>
    <w:rsid w:val="37EE099A"/>
    <w:rsid w:val="37FAC8C4"/>
    <w:rsid w:val="37FD41B6"/>
    <w:rsid w:val="38008C8A"/>
    <w:rsid w:val="381B981C"/>
    <w:rsid w:val="381E16B0"/>
    <w:rsid w:val="38573CF5"/>
    <w:rsid w:val="386F8C92"/>
    <w:rsid w:val="38BA1F38"/>
    <w:rsid w:val="38C47A70"/>
    <w:rsid w:val="38D86F38"/>
    <w:rsid w:val="393F952A"/>
    <w:rsid w:val="3940AE8B"/>
    <w:rsid w:val="39558E22"/>
    <w:rsid w:val="39593969"/>
    <w:rsid w:val="399A4052"/>
    <w:rsid w:val="39AAEDC6"/>
    <w:rsid w:val="39B0442D"/>
    <w:rsid w:val="39D95036"/>
    <w:rsid w:val="39E5F06B"/>
    <w:rsid w:val="39ED9547"/>
    <w:rsid w:val="3A0A9D94"/>
    <w:rsid w:val="3A10FC98"/>
    <w:rsid w:val="3A224285"/>
    <w:rsid w:val="3A3D9E1D"/>
    <w:rsid w:val="3A490C57"/>
    <w:rsid w:val="3A4AAF9C"/>
    <w:rsid w:val="3A6BAB88"/>
    <w:rsid w:val="3A7060F3"/>
    <w:rsid w:val="3A87EEC2"/>
    <w:rsid w:val="3ADC3BE2"/>
    <w:rsid w:val="3AEDECB5"/>
    <w:rsid w:val="3AF70582"/>
    <w:rsid w:val="3B10E4A9"/>
    <w:rsid w:val="3B2A8418"/>
    <w:rsid w:val="3B5B2555"/>
    <w:rsid w:val="3B98E194"/>
    <w:rsid w:val="3BAC52E3"/>
    <w:rsid w:val="3BE44E78"/>
    <w:rsid w:val="3BF78EAF"/>
    <w:rsid w:val="3C2361AC"/>
    <w:rsid w:val="3C3EE80D"/>
    <w:rsid w:val="3C5FDA2F"/>
    <w:rsid w:val="3C95158F"/>
    <w:rsid w:val="3CBADEB3"/>
    <w:rsid w:val="3CC79018"/>
    <w:rsid w:val="3CCF9796"/>
    <w:rsid w:val="3CE92982"/>
    <w:rsid w:val="3CEB0562"/>
    <w:rsid w:val="3CFB5294"/>
    <w:rsid w:val="3D25C747"/>
    <w:rsid w:val="3D389B2B"/>
    <w:rsid w:val="3D58488E"/>
    <w:rsid w:val="3D6C14C2"/>
    <w:rsid w:val="3D708455"/>
    <w:rsid w:val="3D7BF7C7"/>
    <w:rsid w:val="3D84596B"/>
    <w:rsid w:val="3D883041"/>
    <w:rsid w:val="3DDBE208"/>
    <w:rsid w:val="3DF40EEC"/>
    <w:rsid w:val="3E0DF5C6"/>
    <w:rsid w:val="3E418914"/>
    <w:rsid w:val="3E526C9D"/>
    <w:rsid w:val="3E5BAA99"/>
    <w:rsid w:val="3E63CF34"/>
    <w:rsid w:val="3E8A4369"/>
    <w:rsid w:val="3E8DA8DD"/>
    <w:rsid w:val="3E92B48E"/>
    <w:rsid w:val="3E948F9A"/>
    <w:rsid w:val="3E9B8EAE"/>
    <w:rsid w:val="3EA6EC58"/>
    <w:rsid w:val="3EB9E2D2"/>
    <w:rsid w:val="3ED1A4E0"/>
    <w:rsid w:val="3EE0116E"/>
    <w:rsid w:val="3EE271B2"/>
    <w:rsid w:val="3EE7ECFB"/>
    <w:rsid w:val="3F0FEB93"/>
    <w:rsid w:val="3F192C5F"/>
    <w:rsid w:val="3F245279"/>
    <w:rsid w:val="3F247B60"/>
    <w:rsid w:val="3F306E76"/>
    <w:rsid w:val="3F4CBBB6"/>
    <w:rsid w:val="3FBD2D94"/>
    <w:rsid w:val="3FC616DF"/>
    <w:rsid w:val="3FD234D4"/>
    <w:rsid w:val="3FF9F5B7"/>
    <w:rsid w:val="40103C27"/>
    <w:rsid w:val="40419A03"/>
    <w:rsid w:val="4047E975"/>
    <w:rsid w:val="40527C82"/>
    <w:rsid w:val="40550F64"/>
    <w:rsid w:val="408C0CC2"/>
    <w:rsid w:val="40958672"/>
    <w:rsid w:val="409910B0"/>
    <w:rsid w:val="40AA1302"/>
    <w:rsid w:val="40B4056D"/>
    <w:rsid w:val="40B810D1"/>
    <w:rsid w:val="40C299F0"/>
    <w:rsid w:val="40D98775"/>
    <w:rsid w:val="40DAB6B0"/>
    <w:rsid w:val="40F28C92"/>
    <w:rsid w:val="41000AD6"/>
    <w:rsid w:val="410798CF"/>
    <w:rsid w:val="4133E924"/>
    <w:rsid w:val="414B96BF"/>
    <w:rsid w:val="4168FB1B"/>
    <w:rsid w:val="417641D6"/>
    <w:rsid w:val="41812952"/>
    <w:rsid w:val="418BD9F8"/>
    <w:rsid w:val="41981157"/>
    <w:rsid w:val="41B9FF12"/>
    <w:rsid w:val="41D33D8B"/>
    <w:rsid w:val="41E4A028"/>
    <w:rsid w:val="41EFAFDA"/>
    <w:rsid w:val="4211458E"/>
    <w:rsid w:val="4215B3A1"/>
    <w:rsid w:val="421BB8A8"/>
    <w:rsid w:val="422F9BD1"/>
    <w:rsid w:val="4230A623"/>
    <w:rsid w:val="42558D6B"/>
    <w:rsid w:val="4262C438"/>
    <w:rsid w:val="42676FBD"/>
    <w:rsid w:val="426CB1E0"/>
    <w:rsid w:val="4274F8DB"/>
    <w:rsid w:val="42A33059"/>
    <w:rsid w:val="42A92DA1"/>
    <w:rsid w:val="42D05F76"/>
    <w:rsid w:val="42DFCB34"/>
    <w:rsid w:val="42E8E3AB"/>
    <w:rsid w:val="42F4E361"/>
    <w:rsid w:val="4316BA4F"/>
    <w:rsid w:val="433F1093"/>
    <w:rsid w:val="4366FD09"/>
    <w:rsid w:val="436C7CF9"/>
    <w:rsid w:val="437FD0FA"/>
    <w:rsid w:val="43871C91"/>
    <w:rsid w:val="438B9F41"/>
    <w:rsid w:val="4397701E"/>
    <w:rsid w:val="43AEFBBF"/>
    <w:rsid w:val="43D9764D"/>
    <w:rsid w:val="43E5D01B"/>
    <w:rsid w:val="43F0DD87"/>
    <w:rsid w:val="440F5126"/>
    <w:rsid w:val="4466CADB"/>
    <w:rsid w:val="446EEE76"/>
    <w:rsid w:val="4487DB95"/>
    <w:rsid w:val="449ACE07"/>
    <w:rsid w:val="44AFE8AA"/>
    <w:rsid w:val="44B92378"/>
    <w:rsid w:val="44CEBBAD"/>
    <w:rsid w:val="44D601E6"/>
    <w:rsid w:val="44E06BC2"/>
    <w:rsid w:val="44FA2C56"/>
    <w:rsid w:val="44FF187A"/>
    <w:rsid w:val="4501DDF6"/>
    <w:rsid w:val="4511E28A"/>
    <w:rsid w:val="45152DCA"/>
    <w:rsid w:val="451AF3FC"/>
    <w:rsid w:val="451D4ACD"/>
    <w:rsid w:val="455975E7"/>
    <w:rsid w:val="456A4E6B"/>
    <w:rsid w:val="45A87563"/>
    <w:rsid w:val="45B5A3AB"/>
    <w:rsid w:val="45B9821C"/>
    <w:rsid w:val="45CAA14D"/>
    <w:rsid w:val="45D31C35"/>
    <w:rsid w:val="460585CF"/>
    <w:rsid w:val="4627C5C7"/>
    <w:rsid w:val="46299713"/>
    <w:rsid w:val="462CE6FD"/>
    <w:rsid w:val="462ED73C"/>
    <w:rsid w:val="46385EA1"/>
    <w:rsid w:val="465F1B0B"/>
    <w:rsid w:val="469C9991"/>
    <w:rsid w:val="46B54D0F"/>
    <w:rsid w:val="46CCC628"/>
    <w:rsid w:val="47015F97"/>
    <w:rsid w:val="47192897"/>
    <w:rsid w:val="4724702D"/>
    <w:rsid w:val="474152D2"/>
    <w:rsid w:val="47626AD8"/>
    <w:rsid w:val="47709443"/>
    <w:rsid w:val="477F2045"/>
    <w:rsid w:val="4788E936"/>
    <w:rsid w:val="4793AB60"/>
    <w:rsid w:val="47AE99E2"/>
    <w:rsid w:val="47FFAB06"/>
    <w:rsid w:val="480D9DA6"/>
    <w:rsid w:val="48311D70"/>
    <w:rsid w:val="48556209"/>
    <w:rsid w:val="489339BB"/>
    <w:rsid w:val="4893B3AC"/>
    <w:rsid w:val="48981AD1"/>
    <w:rsid w:val="48ABBFB7"/>
    <w:rsid w:val="48AE4147"/>
    <w:rsid w:val="48E55CF8"/>
    <w:rsid w:val="48EBED03"/>
    <w:rsid w:val="49072D5B"/>
    <w:rsid w:val="491F0739"/>
    <w:rsid w:val="4942FC1F"/>
    <w:rsid w:val="49591131"/>
    <w:rsid w:val="496AC891"/>
    <w:rsid w:val="4970FC31"/>
    <w:rsid w:val="49798EFA"/>
    <w:rsid w:val="498BD65D"/>
    <w:rsid w:val="49B36F7E"/>
    <w:rsid w:val="49CDA52D"/>
    <w:rsid w:val="49D59194"/>
    <w:rsid w:val="49DE62E5"/>
    <w:rsid w:val="49DFA301"/>
    <w:rsid w:val="49E131D9"/>
    <w:rsid w:val="49FC83F9"/>
    <w:rsid w:val="4A1AC6A1"/>
    <w:rsid w:val="4A2F24E9"/>
    <w:rsid w:val="4A4FD67D"/>
    <w:rsid w:val="4A6519AA"/>
    <w:rsid w:val="4A6ADA01"/>
    <w:rsid w:val="4A6D3562"/>
    <w:rsid w:val="4A7BCCB5"/>
    <w:rsid w:val="4A99DDAE"/>
    <w:rsid w:val="4ADE9C63"/>
    <w:rsid w:val="4B052929"/>
    <w:rsid w:val="4B1A271F"/>
    <w:rsid w:val="4B517C50"/>
    <w:rsid w:val="4B541481"/>
    <w:rsid w:val="4B7041B0"/>
    <w:rsid w:val="4B746D49"/>
    <w:rsid w:val="4B7AD301"/>
    <w:rsid w:val="4B82F526"/>
    <w:rsid w:val="4B8779EE"/>
    <w:rsid w:val="4B9A47F4"/>
    <w:rsid w:val="4BA3B312"/>
    <w:rsid w:val="4BAB5EF8"/>
    <w:rsid w:val="4BADF9B1"/>
    <w:rsid w:val="4BC410A0"/>
    <w:rsid w:val="4C0433DA"/>
    <w:rsid w:val="4C112E48"/>
    <w:rsid w:val="4C2B713C"/>
    <w:rsid w:val="4C311E69"/>
    <w:rsid w:val="4C5043E2"/>
    <w:rsid w:val="4C538588"/>
    <w:rsid w:val="4CA6953D"/>
    <w:rsid w:val="4CA82962"/>
    <w:rsid w:val="4CC6E46D"/>
    <w:rsid w:val="4CDA4D74"/>
    <w:rsid w:val="4CDA935C"/>
    <w:rsid w:val="4D1CE5A6"/>
    <w:rsid w:val="4D2058BC"/>
    <w:rsid w:val="4D38819F"/>
    <w:rsid w:val="4D6556C1"/>
    <w:rsid w:val="4D6798C0"/>
    <w:rsid w:val="4D8485F7"/>
    <w:rsid w:val="4D8B885A"/>
    <w:rsid w:val="4D9CD71D"/>
    <w:rsid w:val="4DB2E3C6"/>
    <w:rsid w:val="4DD37F14"/>
    <w:rsid w:val="4DEB8E6C"/>
    <w:rsid w:val="4DF90D05"/>
    <w:rsid w:val="4DF96676"/>
    <w:rsid w:val="4E33F398"/>
    <w:rsid w:val="4E36B9C3"/>
    <w:rsid w:val="4E50D930"/>
    <w:rsid w:val="4E650634"/>
    <w:rsid w:val="4E6752E6"/>
    <w:rsid w:val="4E6D88F0"/>
    <w:rsid w:val="4EAB00BE"/>
    <w:rsid w:val="4EDAE2EE"/>
    <w:rsid w:val="4EE2F32C"/>
    <w:rsid w:val="4EFC3E10"/>
    <w:rsid w:val="4F1A5C48"/>
    <w:rsid w:val="4F1F4317"/>
    <w:rsid w:val="4F206946"/>
    <w:rsid w:val="4F29E0CB"/>
    <w:rsid w:val="4F38FD5D"/>
    <w:rsid w:val="4F393249"/>
    <w:rsid w:val="4F3A9CA3"/>
    <w:rsid w:val="4F758B8B"/>
    <w:rsid w:val="4F7C1DAA"/>
    <w:rsid w:val="4F844AB0"/>
    <w:rsid w:val="4FA47613"/>
    <w:rsid w:val="4FAC4D0F"/>
    <w:rsid w:val="4FBF81C9"/>
    <w:rsid w:val="4FCA4D74"/>
    <w:rsid w:val="503CF24B"/>
    <w:rsid w:val="5049E0EA"/>
    <w:rsid w:val="50787B76"/>
    <w:rsid w:val="507904D1"/>
    <w:rsid w:val="507926A7"/>
    <w:rsid w:val="5092AE3B"/>
    <w:rsid w:val="50A7B303"/>
    <w:rsid w:val="50E5B01C"/>
    <w:rsid w:val="51080824"/>
    <w:rsid w:val="510DA373"/>
    <w:rsid w:val="513348A9"/>
    <w:rsid w:val="513D6A1F"/>
    <w:rsid w:val="514B8113"/>
    <w:rsid w:val="5190BAE6"/>
    <w:rsid w:val="51A33252"/>
    <w:rsid w:val="51A82F16"/>
    <w:rsid w:val="51AC84A1"/>
    <w:rsid w:val="51B5922C"/>
    <w:rsid w:val="51B94BCB"/>
    <w:rsid w:val="51E68C6E"/>
    <w:rsid w:val="51FF3DD6"/>
    <w:rsid w:val="520D3796"/>
    <w:rsid w:val="521C77CF"/>
    <w:rsid w:val="5221A638"/>
    <w:rsid w:val="522B5036"/>
    <w:rsid w:val="5239C295"/>
    <w:rsid w:val="524DD1B0"/>
    <w:rsid w:val="525986A6"/>
    <w:rsid w:val="52BBCA16"/>
    <w:rsid w:val="52C7D9F7"/>
    <w:rsid w:val="52EE911D"/>
    <w:rsid w:val="530967D9"/>
    <w:rsid w:val="53193768"/>
    <w:rsid w:val="532057F2"/>
    <w:rsid w:val="532530FE"/>
    <w:rsid w:val="5327021C"/>
    <w:rsid w:val="533610B8"/>
    <w:rsid w:val="535F4D8B"/>
    <w:rsid w:val="53A62839"/>
    <w:rsid w:val="53A70480"/>
    <w:rsid w:val="53D30B23"/>
    <w:rsid w:val="53D87F66"/>
    <w:rsid w:val="542000A6"/>
    <w:rsid w:val="5474CA95"/>
    <w:rsid w:val="54B554F3"/>
    <w:rsid w:val="550EEC34"/>
    <w:rsid w:val="5526A3C4"/>
    <w:rsid w:val="5541E708"/>
    <w:rsid w:val="55528776"/>
    <w:rsid w:val="556070E3"/>
    <w:rsid w:val="5560E55D"/>
    <w:rsid w:val="55637369"/>
    <w:rsid w:val="55719886"/>
    <w:rsid w:val="5578C2F4"/>
    <w:rsid w:val="559B54D7"/>
    <w:rsid w:val="55C5F640"/>
    <w:rsid w:val="55C76352"/>
    <w:rsid w:val="55D63469"/>
    <w:rsid w:val="55E7F1EB"/>
    <w:rsid w:val="55EB0483"/>
    <w:rsid w:val="5606754C"/>
    <w:rsid w:val="562C9A39"/>
    <w:rsid w:val="5631A095"/>
    <w:rsid w:val="564A0B6F"/>
    <w:rsid w:val="5658B2F2"/>
    <w:rsid w:val="567E9E2A"/>
    <w:rsid w:val="569B2BCA"/>
    <w:rsid w:val="56D24B0C"/>
    <w:rsid w:val="56DB30A4"/>
    <w:rsid w:val="56E81E5D"/>
    <w:rsid w:val="57032967"/>
    <w:rsid w:val="571F79F9"/>
    <w:rsid w:val="57665F8D"/>
    <w:rsid w:val="57670A17"/>
    <w:rsid w:val="577CA56F"/>
    <w:rsid w:val="5794049F"/>
    <w:rsid w:val="57B73F02"/>
    <w:rsid w:val="57C56DCD"/>
    <w:rsid w:val="57D15657"/>
    <w:rsid w:val="5833200D"/>
    <w:rsid w:val="583F9B76"/>
    <w:rsid w:val="584C442E"/>
    <w:rsid w:val="58500D51"/>
    <w:rsid w:val="58782B1F"/>
    <w:rsid w:val="588ACDBB"/>
    <w:rsid w:val="58CFD55B"/>
    <w:rsid w:val="58D20AB5"/>
    <w:rsid w:val="58E41720"/>
    <w:rsid w:val="58F8062F"/>
    <w:rsid w:val="592586BF"/>
    <w:rsid w:val="593D689E"/>
    <w:rsid w:val="594F8EA8"/>
    <w:rsid w:val="59521C80"/>
    <w:rsid w:val="597128C3"/>
    <w:rsid w:val="59AFE3BD"/>
    <w:rsid w:val="59C48A44"/>
    <w:rsid w:val="59D78880"/>
    <w:rsid w:val="59FABEA2"/>
    <w:rsid w:val="5A419B6A"/>
    <w:rsid w:val="5A44681E"/>
    <w:rsid w:val="5A4FE76C"/>
    <w:rsid w:val="5A557BB1"/>
    <w:rsid w:val="5AA3E059"/>
    <w:rsid w:val="5ABB83B1"/>
    <w:rsid w:val="5AD1F695"/>
    <w:rsid w:val="5ADEEB30"/>
    <w:rsid w:val="5B2FAB28"/>
    <w:rsid w:val="5B7FA9C8"/>
    <w:rsid w:val="5B898D30"/>
    <w:rsid w:val="5BB6E9AA"/>
    <w:rsid w:val="5C002745"/>
    <w:rsid w:val="5C04CC93"/>
    <w:rsid w:val="5C1C3261"/>
    <w:rsid w:val="5C3562AC"/>
    <w:rsid w:val="5C39FA8E"/>
    <w:rsid w:val="5C3F6803"/>
    <w:rsid w:val="5C63E21E"/>
    <w:rsid w:val="5C68B6AC"/>
    <w:rsid w:val="5C696773"/>
    <w:rsid w:val="5C6A2535"/>
    <w:rsid w:val="5C6F6C19"/>
    <w:rsid w:val="5C8EF6EE"/>
    <w:rsid w:val="5C983EE8"/>
    <w:rsid w:val="5CB25ED2"/>
    <w:rsid w:val="5CBB78C0"/>
    <w:rsid w:val="5CC37CD1"/>
    <w:rsid w:val="5D2BF26D"/>
    <w:rsid w:val="5D6EBF4A"/>
    <w:rsid w:val="5D6FC45E"/>
    <w:rsid w:val="5D94FA64"/>
    <w:rsid w:val="5D9849A5"/>
    <w:rsid w:val="5DAA7C96"/>
    <w:rsid w:val="5DC14BB3"/>
    <w:rsid w:val="5DD43857"/>
    <w:rsid w:val="5DE346F1"/>
    <w:rsid w:val="5DF296C7"/>
    <w:rsid w:val="5E0D35DB"/>
    <w:rsid w:val="5E144960"/>
    <w:rsid w:val="5E1C8B7C"/>
    <w:rsid w:val="5E248014"/>
    <w:rsid w:val="5E373F6D"/>
    <w:rsid w:val="5E691FBC"/>
    <w:rsid w:val="5E7AF765"/>
    <w:rsid w:val="5E994AB7"/>
    <w:rsid w:val="5EA17A62"/>
    <w:rsid w:val="5EA95591"/>
    <w:rsid w:val="5EEE6CE0"/>
    <w:rsid w:val="5EF2C347"/>
    <w:rsid w:val="5F0EA7CE"/>
    <w:rsid w:val="5F2A464F"/>
    <w:rsid w:val="5F2A8109"/>
    <w:rsid w:val="5F36C07C"/>
    <w:rsid w:val="5F3FA02F"/>
    <w:rsid w:val="5F4BA006"/>
    <w:rsid w:val="5F6CC4E5"/>
    <w:rsid w:val="5F85DB07"/>
    <w:rsid w:val="5F88FA66"/>
    <w:rsid w:val="5F9DE79D"/>
    <w:rsid w:val="5F9EC42F"/>
    <w:rsid w:val="5FA14FCF"/>
    <w:rsid w:val="5FC1B713"/>
    <w:rsid w:val="5FCA3442"/>
    <w:rsid w:val="5FD15109"/>
    <w:rsid w:val="5FDC8FB5"/>
    <w:rsid w:val="5FE34546"/>
    <w:rsid w:val="601917E8"/>
    <w:rsid w:val="603384BF"/>
    <w:rsid w:val="6040A395"/>
    <w:rsid w:val="605BBD1B"/>
    <w:rsid w:val="60853EC6"/>
    <w:rsid w:val="6085CC6F"/>
    <w:rsid w:val="60A8E8DF"/>
    <w:rsid w:val="60B0B1DE"/>
    <w:rsid w:val="60B3D286"/>
    <w:rsid w:val="60C7B998"/>
    <w:rsid w:val="610F5A87"/>
    <w:rsid w:val="611AE1B3"/>
    <w:rsid w:val="61279644"/>
    <w:rsid w:val="612D64D7"/>
    <w:rsid w:val="614CCC39"/>
    <w:rsid w:val="61772A52"/>
    <w:rsid w:val="6179C74B"/>
    <w:rsid w:val="617F3C9E"/>
    <w:rsid w:val="61A7285E"/>
    <w:rsid w:val="61D03938"/>
    <w:rsid w:val="61D9B1EE"/>
    <w:rsid w:val="61E0959F"/>
    <w:rsid w:val="61E4041D"/>
    <w:rsid w:val="61EFE6C3"/>
    <w:rsid w:val="62386973"/>
    <w:rsid w:val="623EE39C"/>
    <w:rsid w:val="625F4B20"/>
    <w:rsid w:val="6260A435"/>
    <w:rsid w:val="626C8691"/>
    <w:rsid w:val="62981AB7"/>
    <w:rsid w:val="62AD4E2A"/>
    <w:rsid w:val="62AED58A"/>
    <w:rsid w:val="62BCE490"/>
    <w:rsid w:val="62EA6C00"/>
    <w:rsid w:val="62EFA093"/>
    <w:rsid w:val="62FB7F73"/>
    <w:rsid w:val="6336ED9B"/>
    <w:rsid w:val="634317FB"/>
    <w:rsid w:val="63647395"/>
    <w:rsid w:val="637A823E"/>
    <w:rsid w:val="639E5E0D"/>
    <w:rsid w:val="63B116C9"/>
    <w:rsid w:val="63BF3BD2"/>
    <w:rsid w:val="63E5309D"/>
    <w:rsid w:val="63F0EF64"/>
    <w:rsid w:val="6410BA67"/>
    <w:rsid w:val="6410DE58"/>
    <w:rsid w:val="6415F5F5"/>
    <w:rsid w:val="6427D664"/>
    <w:rsid w:val="644F38DE"/>
    <w:rsid w:val="6463D901"/>
    <w:rsid w:val="648F1FE2"/>
    <w:rsid w:val="64ADDA3B"/>
    <w:rsid w:val="64B34134"/>
    <w:rsid w:val="64B879D6"/>
    <w:rsid w:val="64BDD6B4"/>
    <w:rsid w:val="64C1F455"/>
    <w:rsid w:val="64E7D501"/>
    <w:rsid w:val="6514867D"/>
    <w:rsid w:val="65397331"/>
    <w:rsid w:val="653B7821"/>
    <w:rsid w:val="65426020"/>
    <w:rsid w:val="65469776"/>
    <w:rsid w:val="657BC014"/>
    <w:rsid w:val="6589F101"/>
    <w:rsid w:val="658E0E70"/>
    <w:rsid w:val="6591A048"/>
    <w:rsid w:val="6591CCC6"/>
    <w:rsid w:val="65D33615"/>
    <w:rsid w:val="65D4904A"/>
    <w:rsid w:val="6639C443"/>
    <w:rsid w:val="663F6D60"/>
    <w:rsid w:val="666AFF90"/>
    <w:rsid w:val="6671DF92"/>
    <w:rsid w:val="66808E20"/>
    <w:rsid w:val="669189ED"/>
    <w:rsid w:val="66AE1520"/>
    <w:rsid w:val="66BBFC09"/>
    <w:rsid w:val="66BEE579"/>
    <w:rsid w:val="66D61469"/>
    <w:rsid w:val="66E581DE"/>
    <w:rsid w:val="6709A00F"/>
    <w:rsid w:val="6714C569"/>
    <w:rsid w:val="6768B9D0"/>
    <w:rsid w:val="676C2033"/>
    <w:rsid w:val="677AE99F"/>
    <w:rsid w:val="67D91BC3"/>
    <w:rsid w:val="68079279"/>
    <w:rsid w:val="682298B2"/>
    <w:rsid w:val="683E7A4A"/>
    <w:rsid w:val="685CB86F"/>
    <w:rsid w:val="6861B348"/>
    <w:rsid w:val="687095F6"/>
    <w:rsid w:val="688A9F62"/>
    <w:rsid w:val="68A87186"/>
    <w:rsid w:val="68A89A9C"/>
    <w:rsid w:val="68B2BF76"/>
    <w:rsid w:val="68BB99DB"/>
    <w:rsid w:val="68C1788B"/>
    <w:rsid w:val="690251C7"/>
    <w:rsid w:val="6915D097"/>
    <w:rsid w:val="692554D3"/>
    <w:rsid w:val="693243DE"/>
    <w:rsid w:val="693D539A"/>
    <w:rsid w:val="698D8D5A"/>
    <w:rsid w:val="69ABA06B"/>
    <w:rsid w:val="69BEA2DC"/>
    <w:rsid w:val="69C41C4C"/>
    <w:rsid w:val="69CBC49C"/>
    <w:rsid w:val="69D3D9F4"/>
    <w:rsid w:val="69D74BF0"/>
    <w:rsid w:val="69EB1AC1"/>
    <w:rsid w:val="69EF62FD"/>
    <w:rsid w:val="6A186FBE"/>
    <w:rsid w:val="6A512A47"/>
    <w:rsid w:val="6A67723E"/>
    <w:rsid w:val="6A7C474D"/>
    <w:rsid w:val="6A7D8DCB"/>
    <w:rsid w:val="6AA92B2C"/>
    <w:rsid w:val="6ABF9200"/>
    <w:rsid w:val="6AC192CD"/>
    <w:rsid w:val="6ADB08B8"/>
    <w:rsid w:val="6AE718CA"/>
    <w:rsid w:val="6B28CA0B"/>
    <w:rsid w:val="6B4F7EEC"/>
    <w:rsid w:val="6B727F8A"/>
    <w:rsid w:val="6B7D26D3"/>
    <w:rsid w:val="6B8AAC13"/>
    <w:rsid w:val="6B99F188"/>
    <w:rsid w:val="6BE9DCF8"/>
    <w:rsid w:val="6BF41D72"/>
    <w:rsid w:val="6C7E10F9"/>
    <w:rsid w:val="6C7FC4F1"/>
    <w:rsid w:val="6CC1540A"/>
    <w:rsid w:val="6CC8CE79"/>
    <w:rsid w:val="6CFBAEA4"/>
    <w:rsid w:val="6D1238C7"/>
    <w:rsid w:val="6D171D2B"/>
    <w:rsid w:val="6D27A8FF"/>
    <w:rsid w:val="6D3BFD6E"/>
    <w:rsid w:val="6D60BE57"/>
    <w:rsid w:val="6D7408CF"/>
    <w:rsid w:val="6D8C81A7"/>
    <w:rsid w:val="6D8D0422"/>
    <w:rsid w:val="6DA9C489"/>
    <w:rsid w:val="6DAFD2E9"/>
    <w:rsid w:val="6DF03C65"/>
    <w:rsid w:val="6E29E130"/>
    <w:rsid w:val="6E2A18B8"/>
    <w:rsid w:val="6E2CD33D"/>
    <w:rsid w:val="6E30E817"/>
    <w:rsid w:val="6E4AD201"/>
    <w:rsid w:val="6E51C96D"/>
    <w:rsid w:val="6E62BEE7"/>
    <w:rsid w:val="6E67D554"/>
    <w:rsid w:val="6E7C5F57"/>
    <w:rsid w:val="6E87A8D6"/>
    <w:rsid w:val="6EA0B05E"/>
    <w:rsid w:val="6ECFAB27"/>
    <w:rsid w:val="6EE3D820"/>
    <w:rsid w:val="6EF63960"/>
    <w:rsid w:val="6F09BBBF"/>
    <w:rsid w:val="6F0B7736"/>
    <w:rsid w:val="6F59D67C"/>
    <w:rsid w:val="6F6E67EA"/>
    <w:rsid w:val="6F7C9544"/>
    <w:rsid w:val="6F9CE4BB"/>
    <w:rsid w:val="6FA946BA"/>
    <w:rsid w:val="6FB553C9"/>
    <w:rsid w:val="6FDB37FB"/>
    <w:rsid w:val="700E8DA9"/>
    <w:rsid w:val="701E3C73"/>
    <w:rsid w:val="7024E7BE"/>
    <w:rsid w:val="702C0B9C"/>
    <w:rsid w:val="702EB2D1"/>
    <w:rsid w:val="70302C15"/>
    <w:rsid w:val="70367FB5"/>
    <w:rsid w:val="703783BD"/>
    <w:rsid w:val="705AE1DF"/>
    <w:rsid w:val="70685011"/>
    <w:rsid w:val="708A4A72"/>
    <w:rsid w:val="70AB99C5"/>
    <w:rsid w:val="70E4950C"/>
    <w:rsid w:val="70F75F2D"/>
    <w:rsid w:val="70FFE719"/>
    <w:rsid w:val="7110E69F"/>
    <w:rsid w:val="7114A39F"/>
    <w:rsid w:val="711C81F8"/>
    <w:rsid w:val="713401C7"/>
    <w:rsid w:val="713A3445"/>
    <w:rsid w:val="714102FD"/>
    <w:rsid w:val="7149C690"/>
    <w:rsid w:val="71537101"/>
    <w:rsid w:val="718DA62B"/>
    <w:rsid w:val="71AFEDC5"/>
    <w:rsid w:val="71CB047B"/>
    <w:rsid w:val="71E8AA8B"/>
    <w:rsid w:val="71FDB038"/>
    <w:rsid w:val="71FEF9F6"/>
    <w:rsid w:val="72194832"/>
    <w:rsid w:val="7248B33C"/>
    <w:rsid w:val="72775268"/>
    <w:rsid w:val="727AAA11"/>
    <w:rsid w:val="7287C35A"/>
    <w:rsid w:val="728A54D2"/>
    <w:rsid w:val="729201FC"/>
    <w:rsid w:val="72981E7F"/>
    <w:rsid w:val="72A1CEEF"/>
    <w:rsid w:val="72B66BF1"/>
    <w:rsid w:val="72F43E04"/>
    <w:rsid w:val="731FD790"/>
    <w:rsid w:val="732186CD"/>
    <w:rsid w:val="7330AC68"/>
    <w:rsid w:val="7336BF79"/>
    <w:rsid w:val="73400448"/>
    <w:rsid w:val="735079B4"/>
    <w:rsid w:val="73597B88"/>
    <w:rsid w:val="736A41E3"/>
    <w:rsid w:val="736E001F"/>
    <w:rsid w:val="738CBE36"/>
    <w:rsid w:val="738F8AD3"/>
    <w:rsid w:val="7393A0D7"/>
    <w:rsid w:val="73AABA35"/>
    <w:rsid w:val="73BA7194"/>
    <w:rsid w:val="73D88411"/>
    <w:rsid w:val="74032CC2"/>
    <w:rsid w:val="74087CBE"/>
    <w:rsid w:val="740957CD"/>
    <w:rsid w:val="7432EF9E"/>
    <w:rsid w:val="7457D477"/>
    <w:rsid w:val="7467876E"/>
    <w:rsid w:val="747F1721"/>
    <w:rsid w:val="74B846B7"/>
    <w:rsid w:val="74BC19FD"/>
    <w:rsid w:val="74F0883E"/>
    <w:rsid w:val="74F66816"/>
    <w:rsid w:val="7500E6E5"/>
    <w:rsid w:val="7523034B"/>
    <w:rsid w:val="7534DEC5"/>
    <w:rsid w:val="7558B7B6"/>
    <w:rsid w:val="75697977"/>
    <w:rsid w:val="7581DB28"/>
    <w:rsid w:val="75824497"/>
    <w:rsid w:val="7585E1CE"/>
    <w:rsid w:val="758989DB"/>
    <w:rsid w:val="758BB328"/>
    <w:rsid w:val="7597E327"/>
    <w:rsid w:val="75B8D2E7"/>
    <w:rsid w:val="75C1C2D0"/>
    <w:rsid w:val="75CC4861"/>
    <w:rsid w:val="75E7F80C"/>
    <w:rsid w:val="75FE1D8B"/>
    <w:rsid w:val="7602BD64"/>
    <w:rsid w:val="7611C701"/>
    <w:rsid w:val="767AF59F"/>
    <w:rsid w:val="7702E669"/>
    <w:rsid w:val="770860B6"/>
    <w:rsid w:val="77093620"/>
    <w:rsid w:val="77369090"/>
    <w:rsid w:val="77414562"/>
    <w:rsid w:val="775BCE34"/>
    <w:rsid w:val="775C0D93"/>
    <w:rsid w:val="7794C58C"/>
    <w:rsid w:val="77AAD890"/>
    <w:rsid w:val="77BC8537"/>
    <w:rsid w:val="77C730FB"/>
    <w:rsid w:val="77D08BB9"/>
    <w:rsid w:val="7814C88C"/>
    <w:rsid w:val="782BA007"/>
    <w:rsid w:val="7838A82D"/>
    <w:rsid w:val="7888DE1A"/>
    <w:rsid w:val="78957EF4"/>
    <w:rsid w:val="789C6CF1"/>
    <w:rsid w:val="789F6345"/>
    <w:rsid w:val="78BCEEAC"/>
    <w:rsid w:val="78D45338"/>
    <w:rsid w:val="78D492B2"/>
    <w:rsid w:val="78DC564D"/>
    <w:rsid w:val="78DFC84F"/>
    <w:rsid w:val="78E3765E"/>
    <w:rsid w:val="78FA273B"/>
    <w:rsid w:val="79061978"/>
    <w:rsid w:val="7913E3E4"/>
    <w:rsid w:val="792806B8"/>
    <w:rsid w:val="792E14E1"/>
    <w:rsid w:val="795311CC"/>
    <w:rsid w:val="7957295F"/>
    <w:rsid w:val="7968D76D"/>
    <w:rsid w:val="7976DF6A"/>
    <w:rsid w:val="79783EF7"/>
    <w:rsid w:val="799E27C9"/>
    <w:rsid w:val="79B52FC9"/>
    <w:rsid w:val="79C8DDF4"/>
    <w:rsid w:val="79CA9434"/>
    <w:rsid w:val="79E3BA46"/>
    <w:rsid w:val="79EDD4CA"/>
    <w:rsid w:val="79EECAFA"/>
    <w:rsid w:val="7A0EB308"/>
    <w:rsid w:val="7A14270B"/>
    <w:rsid w:val="7A22AF65"/>
    <w:rsid w:val="7A4D2397"/>
    <w:rsid w:val="7A5C730F"/>
    <w:rsid w:val="7A66373F"/>
    <w:rsid w:val="7A74193A"/>
    <w:rsid w:val="7A9485A8"/>
    <w:rsid w:val="7AA0CEE8"/>
    <w:rsid w:val="7AABE7F3"/>
    <w:rsid w:val="7AB3A73D"/>
    <w:rsid w:val="7AB749D8"/>
    <w:rsid w:val="7AB8692C"/>
    <w:rsid w:val="7B36B6FC"/>
    <w:rsid w:val="7B4D3CFD"/>
    <w:rsid w:val="7B62F438"/>
    <w:rsid w:val="7B69EBDF"/>
    <w:rsid w:val="7B7D663C"/>
    <w:rsid w:val="7B9E2400"/>
    <w:rsid w:val="7BA28827"/>
    <w:rsid w:val="7BD7F025"/>
    <w:rsid w:val="7BF40E27"/>
    <w:rsid w:val="7C5386E1"/>
    <w:rsid w:val="7C627485"/>
    <w:rsid w:val="7C69DC98"/>
    <w:rsid w:val="7C9FACED"/>
    <w:rsid w:val="7CA9C32E"/>
    <w:rsid w:val="7CB47823"/>
    <w:rsid w:val="7CBA6C72"/>
    <w:rsid w:val="7CD70033"/>
    <w:rsid w:val="7D2DEFE3"/>
    <w:rsid w:val="7D30E29E"/>
    <w:rsid w:val="7D3F1474"/>
    <w:rsid w:val="7D4FA962"/>
    <w:rsid w:val="7D737A23"/>
    <w:rsid w:val="7D89E651"/>
    <w:rsid w:val="7DC4F7C5"/>
    <w:rsid w:val="7DC69F16"/>
    <w:rsid w:val="7DCC47E5"/>
    <w:rsid w:val="7DCEF1AC"/>
    <w:rsid w:val="7E09BAE2"/>
    <w:rsid w:val="7E0AA8BF"/>
    <w:rsid w:val="7E28F89C"/>
    <w:rsid w:val="7E375F1B"/>
    <w:rsid w:val="7E5B4FD8"/>
    <w:rsid w:val="7E661938"/>
    <w:rsid w:val="7E670D56"/>
    <w:rsid w:val="7E7E759B"/>
    <w:rsid w:val="7E9FC5E5"/>
    <w:rsid w:val="7EB35DA2"/>
    <w:rsid w:val="7EC0F939"/>
    <w:rsid w:val="7EF07785"/>
    <w:rsid w:val="7EF29DEA"/>
    <w:rsid w:val="7F07B1F9"/>
    <w:rsid w:val="7F07D2C1"/>
    <w:rsid w:val="7F0DCF1F"/>
    <w:rsid w:val="7F185AC1"/>
    <w:rsid w:val="7F1ABC37"/>
    <w:rsid w:val="7F221607"/>
    <w:rsid w:val="7F6CFE49"/>
    <w:rsid w:val="7F7670D4"/>
    <w:rsid w:val="7F89BE58"/>
    <w:rsid w:val="7F924A5C"/>
    <w:rsid w:val="7FAED39E"/>
    <w:rsid w:val="7FBB281D"/>
    <w:rsid w:val="7FC31801"/>
    <w:rsid w:val="7FEC46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5605B"/>
  <w15:chartTrackingRefBased/>
  <w15:docId w15:val="{9E91C45A-DB29-42C7-A6AF-E6F841464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74C"/>
  </w:style>
  <w:style w:type="paragraph" w:styleId="Heading1">
    <w:name w:val="heading 1"/>
    <w:basedOn w:val="Normal"/>
    <w:next w:val="Normal"/>
    <w:link w:val="Heading1Char"/>
    <w:uiPriority w:val="99"/>
    <w:qFormat/>
    <w:rsid w:val="00BC4A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BC4A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9"/>
    <w:unhideWhenUsed/>
    <w:qFormat/>
    <w:rsid w:val="00BC4A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9"/>
    <w:unhideWhenUsed/>
    <w:qFormat/>
    <w:rsid w:val="00BC4A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9"/>
    <w:unhideWhenUsed/>
    <w:qFormat/>
    <w:rsid w:val="00BC4A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9"/>
    <w:unhideWhenUsed/>
    <w:qFormat/>
    <w:rsid w:val="00BC4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BC4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BC4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unhideWhenUsed/>
    <w:qFormat/>
    <w:rsid w:val="00BC4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C4A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BC4A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9"/>
    <w:rsid w:val="00BC4A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9"/>
    <w:rsid w:val="00BC4A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9"/>
    <w:rsid w:val="00BC4A74"/>
    <w:rPr>
      <w:rFonts w:eastAsiaTheme="majorEastAsia" w:cstheme="majorBidi"/>
      <w:color w:val="0F4761" w:themeColor="accent1" w:themeShade="BF"/>
    </w:rPr>
  </w:style>
  <w:style w:type="character" w:customStyle="1" w:styleId="Heading6Char">
    <w:name w:val="Heading 6 Char"/>
    <w:basedOn w:val="DefaultParagraphFont"/>
    <w:link w:val="Heading6"/>
    <w:uiPriority w:val="99"/>
    <w:rsid w:val="00BC4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semiHidden/>
    <w:rsid w:val="00BC4A74"/>
    <w:rPr>
      <w:rFonts w:eastAsiaTheme="majorEastAsia" w:cstheme="majorBidi"/>
      <w:color w:val="595959" w:themeColor="text1" w:themeTint="A6"/>
    </w:rPr>
  </w:style>
  <w:style w:type="character" w:customStyle="1" w:styleId="Heading8Char">
    <w:name w:val="Heading 8 Char"/>
    <w:basedOn w:val="DefaultParagraphFont"/>
    <w:link w:val="Heading8"/>
    <w:uiPriority w:val="99"/>
    <w:semiHidden/>
    <w:rsid w:val="00BC4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semiHidden/>
    <w:rsid w:val="00BC4A74"/>
    <w:rPr>
      <w:rFonts w:eastAsiaTheme="majorEastAsia" w:cstheme="majorBidi"/>
      <w:color w:val="272727" w:themeColor="text1" w:themeTint="D8"/>
    </w:rPr>
  </w:style>
  <w:style w:type="paragraph" w:styleId="Title">
    <w:name w:val="Title"/>
    <w:basedOn w:val="Normal"/>
    <w:next w:val="Normal"/>
    <w:link w:val="TitleChar"/>
    <w:uiPriority w:val="99"/>
    <w:qFormat/>
    <w:rsid w:val="00BC4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BC4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BC4A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BC4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99"/>
    <w:qFormat/>
    <w:rsid w:val="00BC4A74"/>
    <w:pPr>
      <w:spacing w:before="160"/>
      <w:jc w:val="center"/>
    </w:pPr>
    <w:rPr>
      <w:i/>
      <w:iCs/>
      <w:color w:val="404040" w:themeColor="text1" w:themeTint="BF"/>
    </w:rPr>
  </w:style>
  <w:style w:type="character" w:customStyle="1" w:styleId="QuoteChar">
    <w:name w:val="Quote Char"/>
    <w:basedOn w:val="DefaultParagraphFont"/>
    <w:link w:val="Quote"/>
    <w:uiPriority w:val="99"/>
    <w:rsid w:val="00BC4A74"/>
    <w:rPr>
      <w:i/>
      <w:iCs/>
      <w:color w:val="404040" w:themeColor="text1" w:themeTint="BF"/>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99"/>
    <w:qFormat/>
    <w:rsid w:val="00BC4A74"/>
    <w:pPr>
      <w:ind w:left="720"/>
      <w:contextualSpacing/>
    </w:pPr>
  </w:style>
  <w:style w:type="character" w:styleId="IntenseEmphasis">
    <w:name w:val="Intense Emphasis"/>
    <w:basedOn w:val="DefaultParagraphFont"/>
    <w:uiPriority w:val="99"/>
    <w:qFormat/>
    <w:rsid w:val="00BC4A74"/>
    <w:rPr>
      <w:i/>
      <w:iCs/>
      <w:color w:val="0F4761" w:themeColor="accent1" w:themeShade="BF"/>
    </w:rPr>
  </w:style>
  <w:style w:type="paragraph" w:styleId="IntenseQuote">
    <w:name w:val="Intense Quote"/>
    <w:basedOn w:val="Normal"/>
    <w:next w:val="Normal"/>
    <w:link w:val="IntenseQuoteChar"/>
    <w:uiPriority w:val="99"/>
    <w:qFormat/>
    <w:rsid w:val="00BC4A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99"/>
    <w:rsid w:val="00BC4A74"/>
    <w:rPr>
      <w:i/>
      <w:iCs/>
      <w:color w:val="0F4761" w:themeColor="accent1" w:themeShade="BF"/>
    </w:rPr>
  </w:style>
  <w:style w:type="character" w:styleId="IntenseReference">
    <w:name w:val="Intense Reference"/>
    <w:basedOn w:val="DefaultParagraphFont"/>
    <w:uiPriority w:val="99"/>
    <w:qFormat/>
    <w:rsid w:val="00BC4A74"/>
    <w:rPr>
      <w:b/>
      <w:bCs/>
      <w:smallCaps/>
      <w:color w:val="0F4761" w:themeColor="accent1" w:themeShade="BF"/>
      <w:spacing w:val="5"/>
    </w:rPr>
  </w:style>
  <w:style w:type="paragraph" w:styleId="TOC1">
    <w:name w:val="toc 1"/>
    <w:basedOn w:val="Normal"/>
    <w:next w:val="Normal"/>
    <w:autoRedefine/>
    <w:uiPriority w:val="39"/>
    <w:unhideWhenUsed/>
    <w:rsid w:val="00433049"/>
    <w:pPr>
      <w:spacing w:before="120" w:after="0"/>
    </w:pPr>
    <w:rPr>
      <w:b/>
      <w:bCs/>
      <w:i/>
      <w:iCs/>
    </w:rPr>
  </w:style>
  <w:style w:type="paragraph" w:styleId="TOC2">
    <w:name w:val="toc 2"/>
    <w:basedOn w:val="Normal"/>
    <w:next w:val="Normal"/>
    <w:autoRedefine/>
    <w:uiPriority w:val="39"/>
    <w:unhideWhenUsed/>
    <w:rsid w:val="00433049"/>
    <w:pPr>
      <w:spacing w:before="120" w:after="0"/>
      <w:ind w:left="240"/>
    </w:pPr>
    <w:rPr>
      <w:b/>
      <w:bCs/>
      <w:sz w:val="22"/>
      <w:szCs w:val="22"/>
    </w:rPr>
  </w:style>
  <w:style w:type="character" w:styleId="Hyperlink">
    <w:name w:val="Hyperlink"/>
    <w:basedOn w:val="DefaultParagraphFont"/>
    <w:uiPriority w:val="99"/>
    <w:unhideWhenUsed/>
    <w:rsid w:val="00C563B2"/>
    <w:rPr>
      <w:color w:val="000000" w:themeColor="text1"/>
      <w:u w:val="none"/>
    </w:rPr>
  </w:style>
  <w:style w:type="paragraph" w:styleId="CommentText">
    <w:name w:val="annotation text"/>
    <w:basedOn w:val="Normal"/>
    <w:link w:val="CommentTextChar"/>
    <w:uiPriority w:val="99"/>
    <w:unhideWhenUsed/>
    <w:rsid w:val="00F473DB"/>
    <w:pPr>
      <w:spacing w:line="240" w:lineRule="auto"/>
    </w:pPr>
    <w:rPr>
      <w:rFonts w:eastAsiaTheme="minorEastAsia"/>
      <w:kern w:val="0"/>
      <w:sz w:val="20"/>
      <w:szCs w:val="20"/>
      <w:lang w:eastAsia="ja-JP"/>
      <w14:ligatures w14:val="none"/>
    </w:rPr>
  </w:style>
  <w:style w:type="character" w:customStyle="1" w:styleId="CommentTextChar">
    <w:name w:val="Comment Text Char"/>
    <w:basedOn w:val="DefaultParagraphFont"/>
    <w:link w:val="CommentText"/>
    <w:uiPriority w:val="99"/>
    <w:rsid w:val="00F473DB"/>
    <w:rPr>
      <w:rFonts w:eastAsiaTheme="minorEastAsia"/>
      <w:kern w:val="0"/>
      <w:sz w:val="20"/>
      <w:szCs w:val="20"/>
      <w:lang w:eastAsia="ja-JP"/>
      <w14:ligatures w14:val="none"/>
    </w:rPr>
  </w:style>
  <w:style w:type="character" w:styleId="CommentReference">
    <w:name w:val="annotation reference"/>
    <w:basedOn w:val="DefaultParagraphFont"/>
    <w:uiPriority w:val="99"/>
    <w:unhideWhenUsed/>
    <w:rsid w:val="00F473DB"/>
    <w:rPr>
      <w:sz w:val="16"/>
      <w:szCs w:val="16"/>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
    <w:basedOn w:val="Normal"/>
    <w:link w:val="FootnoteTextChar1"/>
    <w:uiPriority w:val="99"/>
    <w:unhideWhenUsed/>
    <w:qFormat/>
    <w:rsid w:val="00F473DB"/>
    <w:pPr>
      <w:spacing w:after="0" w:line="240" w:lineRule="auto"/>
    </w:pPr>
    <w:rPr>
      <w:rFonts w:eastAsiaTheme="minorEastAsia"/>
      <w:kern w:val="0"/>
      <w:sz w:val="20"/>
      <w:szCs w:val="20"/>
      <w:lang w:eastAsia="ja-JP"/>
      <w14:ligatures w14:val="none"/>
    </w:rPr>
  </w:style>
  <w:style w:type="character" w:customStyle="1" w:styleId="FootnoteTextChar1">
    <w:name w:val="Footnote Text Char1"/>
    <w:aliases w:val="Geneva 9 Char1,Font: Geneva 9 Char1,Boston 10 Char1,f Char1,ft Char2,Fotnotstext Char Char1,ft Char Char1,single space Char1,footnote text Char,FOOTNOTES Char1,ADB Char1,single space1 Char1,footnote text1 Char1,FOOTNOTES1 Char1"/>
    <w:basedOn w:val="DefaultParagraphFont"/>
    <w:link w:val="FootnoteText"/>
    <w:uiPriority w:val="99"/>
    <w:qFormat/>
    <w:rsid w:val="00F473DB"/>
    <w:rPr>
      <w:rFonts w:eastAsiaTheme="minorEastAsia"/>
      <w:kern w:val="0"/>
      <w:sz w:val="20"/>
      <w:szCs w:val="20"/>
      <w:lang w:eastAsia="ja-JP"/>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F473DB"/>
    <w:rPr>
      <w:vertAlign w:val="superscript"/>
    </w:rPr>
  </w:style>
  <w:style w:type="paragraph" w:styleId="Caption">
    <w:name w:val="caption"/>
    <w:basedOn w:val="Normal"/>
    <w:next w:val="Normal"/>
    <w:uiPriority w:val="99"/>
    <w:unhideWhenUsed/>
    <w:qFormat/>
    <w:rsid w:val="00F473DB"/>
    <w:pPr>
      <w:spacing w:after="200" w:line="240" w:lineRule="auto"/>
    </w:pPr>
    <w:rPr>
      <w:rFonts w:eastAsiaTheme="minorEastAsia"/>
      <w:i/>
      <w:iCs/>
      <w:color w:val="0E2841" w:themeColor="text2"/>
      <w:kern w:val="0"/>
      <w:sz w:val="18"/>
      <w:szCs w:val="18"/>
      <w:lang w:eastAsia="ja-JP"/>
      <w14:ligatures w14:val="none"/>
    </w:rPr>
  </w:style>
  <w:style w:type="paragraph" w:styleId="Bibliography">
    <w:name w:val="Bibliography"/>
    <w:basedOn w:val="Normal"/>
    <w:next w:val="Normal"/>
    <w:uiPriority w:val="99"/>
    <w:unhideWhenUsed/>
    <w:rsid w:val="005F36BD"/>
    <w:pPr>
      <w:tabs>
        <w:tab w:val="left" w:pos="380"/>
      </w:tabs>
      <w:spacing w:after="0" w:line="240" w:lineRule="auto"/>
      <w:ind w:left="720" w:hanging="720"/>
    </w:pPr>
  </w:style>
  <w:style w:type="paragraph" w:styleId="TOC3">
    <w:name w:val="toc 3"/>
    <w:basedOn w:val="Normal"/>
    <w:next w:val="Normal"/>
    <w:autoRedefine/>
    <w:uiPriority w:val="39"/>
    <w:unhideWhenUsed/>
    <w:rsid w:val="005F36BD"/>
    <w:pPr>
      <w:spacing w:after="0"/>
      <w:ind w:left="480"/>
    </w:pPr>
    <w:rPr>
      <w:sz w:val="20"/>
      <w:szCs w:val="20"/>
    </w:rPr>
  </w:style>
  <w:style w:type="paragraph" w:styleId="Header">
    <w:name w:val="header"/>
    <w:basedOn w:val="Normal"/>
    <w:link w:val="HeaderChar"/>
    <w:uiPriority w:val="99"/>
    <w:unhideWhenUsed/>
    <w:rsid w:val="00017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82F"/>
  </w:style>
  <w:style w:type="paragraph" w:styleId="Footer">
    <w:name w:val="footer"/>
    <w:basedOn w:val="Normal"/>
    <w:link w:val="FooterChar"/>
    <w:uiPriority w:val="99"/>
    <w:unhideWhenUsed/>
    <w:rsid w:val="00017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82F"/>
  </w:style>
  <w:style w:type="paragraph" w:styleId="TOC4">
    <w:name w:val="toc 4"/>
    <w:basedOn w:val="Normal"/>
    <w:next w:val="Normal"/>
    <w:autoRedefine/>
    <w:uiPriority w:val="39"/>
    <w:unhideWhenUsed/>
    <w:rsid w:val="005A5901"/>
    <w:pPr>
      <w:spacing w:after="0"/>
      <w:ind w:left="720"/>
    </w:pPr>
    <w:rPr>
      <w:sz w:val="20"/>
      <w:szCs w:val="20"/>
    </w:rPr>
  </w:style>
  <w:style w:type="paragraph" w:customStyle="1" w:styleId="p1">
    <w:name w:val="p1"/>
    <w:basedOn w:val="Normal"/>
    <w:uiPriority w:val="99"/>
    <w:rsid w:val="00D1642D"/>
    <w:pPr>
      <w:spacing w:after="0" w:line="240" w:lineRule="auto"/>
    </w:pPr>
    <w:rPr>
      <w:rFonts w:ascii="Times New Roman" w:eastAsia="Times New Roman" w:hAnsi="Times New Roman" w:cs="Times New Roman"/>
      <w:color w:val="000000"/>
      <w:kern w:val="0"/>
      <w:sz w:val="17"/>
      <w:szCs w:val="17"/>
      <w:lang w:eastAsia="en-GB"/>
      <w14:ligatures w14:val="none"/>
    </w:rPr>
  </w:style>
  <w:style w:type="table" w:styleId="TableGrid">
    <w:name w:val="Table Grid"/>
    <w:basedOn w:val="TableNormal"/>
    <w:uiPriority w:val="39"/>
    <w:qFormat/>
    <w:rsid w:val="00EC2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182E74"/>
    <w:pPr>
      <w:spacing w:after="0"/>
      <w:ind w:left="960"/>
    </w:pPr>
    <w:rPr>
      <w:sz w:val="20"/>
      <w:szCs w:val="20"/>
    </w:rPr>
  </w:style>
  <w:style w:type="paragraph" w:styleId="TOCHeading">
    <w:name w:val="TOC Heading"/>
    <w:basedOn w:val="Heading1"/>
    <w:next w:val="Normal"/>
    <w:uiPriority w:val="99"/>
    <w:unhideWhenUsed/>
    <w:qFormat/>
    <w:rsid w:val="00BF7817"/>
    <w:pPr>
      <w:spacing w:before="480" w:after="0" w:line="276" w:lineRule="auto"/>
      <w:outlineLvl w:val="9"/>
    </w:pPr>
    <w:rPr>
      <w:b/>
      <w:bCs/>
      <w:kern w:val="0"/>
      <w:sz w:val="28"/>
      <w:szCs w:val="28"/>
      <w:lang w:val="en-US"/>
      <w14:ligatures w14:val="none"/>
    </w:rPr>
  </w:style>
  <w:style w:type="paragraph" w:styleId="TOC6">
    <w:name w:val="toc 6"/>
    <w:basedOn w:val="Normal"/>
    <w:next w:val="Normal"/>
    <w:autoRedefine/>
    <w:uiPriority w:val="39"/>
    <w:unhideWhenUsed/>
    <w:rsid w:val="00BF7817"/>
    <w:pPr>
      <w:spacing w:after="0"/>
      <w:ind w:left="1200"/>
    </w:pPr>
    <w:rPr>
      <w:sz w:val="20"/>
      <w:szCs w:val="20"/>
    </w:rPr>
  </w:style>
  <w:style w:type="paragraph" w:styleId="TOC7">
    <w:name w:val="toc 7"/>
    <w:basedOn w:val="Normal"/>
    <w:next w:val="Normal"/>
    <w:autoRedefine/>
    <w:uiPriority w:val="39"/>
    <w:unhideWhenUsed/>
    <w:rsid w:val="00BF7817"/>
    <w:pPr>
      <w:spacing w:after="0"/>
      <w:ind w:left="1440"/>
    </w:pPr>
    <w:rPr>
      <w:sz w:val="20"/>
      <w:szCs w:val="20"/>
    </w:rPr>
  </w:style>
  <w:style w:type="paragraph" w:styleId="TOC8">
    <w:name w:val="toc 8"/>
    <w:basedOn w:val="Normal"/>
    <w:next w:val="Normal"/>
    <w:autoRedefine/>
    <w:uiPriority w:val="39"/>
    <w:unhideWhenUsed/>
    <w:rsid w:val="00BF7817"/>
    <w:pPr>
      <w:spacing w:after="0"/>
      <w:ind w:left="1680"/>
    </w:pPr>
    <w:rPr>
      <w:sz w:val="20"/>
      <w:szCs w:val="20"/>
    </w:rPr>
  </w:style>
  <w:style w:type="paragraph" w:styleId="TOC9">
    <w:name w:val="toc 9"/>
    <w:basedOn w:val="Normal"/>
    <w:next w:val="Normal"/>
    <w:autoRedefine/>
    <w:uiPriority w:val="39"/>
    <w:unhideWhenUsed/>
    <w:rsid w:val="00BF7817"/>
    <w:pPr>
      <w:spacing w:after="0"/>
      <w:ind w:left="1920"/>
    </w:pPr>
    <w:rPr>
      <w:sz w:val="20"/>
      <w:szCs w:val="20"/>
    </w:rPr>
  </w:style>
  <w:style w:type="paragraph" w:customStyle="1" w:styleId="CBDNormalNumber">
    <w:name w:val="CBD_Normal_Number"/>
    <w:basedOn w:val="Normal"/>
    <w:qFormat/>
    <w:rsid w:val="00550E7A"/>
    <w:pPr>
      <w:tabs>
        <w:tab w:val="left" w:pos="567"/>
        <w:tab w:val="left" w:pos="1134"/>
        <w:tab w:val="left" w:pos="1701"/>
        <w:tab w:val="left" w:pos="2268"/>
        <w:tab w:val="left" w:pos="2835"/>
        <w:tab w:val="left" w:pos="3402"/>
        <w:tab w:val="left" w:pos="3969"/>
      </w:tabs>
      <w:spacing w:before="120" w:after="120" w:line="240" w:lineRule="auto"/>
      <w:jc w:val="both"/>
    </w:pPr>
    <w:rPr>
      <w:rFonts w:ascii="Times New Roman" w:eastAsia="SimSun" w:hAnsi="Times New Roman" w:cs="Times New Roman"/>
      <w:kern w:val="0"/>
      <w:sz w:val="22"/>
      <w:szCs w:val="22"/>
      <w14:ligatures w14:val="none"/>
    </w:rPr>
  </w:style>
  <w:style w:type="numbering" w:customStyle="1" w:styleId="ImportedStyle2">
    <w:name w:val="Imported Style 2"/>
    <w:rsid w:val="00550E7A"/>
    <w:pPr>
      <w:numPr>
        <w:numId w:val="7"/>
      </w:numPr>
    </w:pPr>
  </w:style>
  <w:style w:type="numbering" w:customStyle="1" w:styleId="ListCBD">
    <w:name w:val="ListCBD"/>
    <w:basedOn w:val="NoList"/>
    <w:uiPriority w:val="99"/>
    <w:rsid w:val="00550E7A"/>
    <w:pPr>
      <w:numPr>
        <w:numId w:val="4"/>
      </w:numPr>
    </w:pPr>
  </w:style>
  <w:style w:type="character" w:customStyle="1" w:styleId="normaltextrun">
    <w:name w:val="normaltextrun"/>
    <w:basedOn w:val="DefaultParagraphFont"/>
    <w:uiPriority w:val="99"/>
    <w:rsid w:val="00977CF9"/>
  </w:style>
  <w:style w:type="character" w:customStyle="1" w:styleId="eop">
    <w:name w:val="eop"/>
    <w:basedOn w:val="DefaultParagraphFont"/>
    <w:uiPriority w:val="99"/>
    <w:rsid w:val="00977CF9"/>
  </w:style>
  <w:style w:type="character" w:styleId="UnresolvedMention">
    <w:name w:val="Unresolved Mention"/>
    <w:basedOn w:val="DefaultParagraphFont"/>
    <w:uiPriority w:val="99"/>
    <w:semiHidden/>
    <w:unhideWhenUsed/>
    <w:rsid w:val="007743FE"/>
    <w:rPr>
      <w:color w:val="605E5C"/>
      <w:shd w:val="clear" w:color="auto" w:fill="E1DFDD"/>
    </w:rPr>
  </w:style>
  <w:style w:type="character" w:styleId="FollowedHyperlink">
    <w:name w:val="FollowedHyperlink"/>
    <w:basedOn w:val="DefaultParagraphFont"/>
    <w:uiPriority w:val="99"/>
    <w:semiHidden/>
    <w:unhideWhenUsed/>
    <w:rsid w:val="00416DCE"/>
    <w:rPr>
      <w:color w:val="96607D" w:themeColor="followedHyperlink"/>
      <w:u w:val="single"/>
    </w:rPr>
  </w:style>
  <w:style w:type="paragraph" w:styleId="TableofFigures">
    <w:name w:val="table of figures"/>
    <w:basedOn w:val="Normal"/>
    <w:next w:val="Normal"/>
    <w:uiPriority w:val="99"/>
    <w:unhideWhenUsed/>
    <w:rsid w:val="00406738"/>
    <w:pPr>
      <w:spacing w:after="0"/>
    </w:pPr>
  </w:style>
  <w:style w:type="paragraph" w:styleId="CommentSubject">
    <w:name w:val="annotation subject"/>
    <w:basedOn w:val="CommentText"/>
    <w:next w:val="CommentText"/>
    <w:link w:val="CommentSubjectChar"/>
    <w:uiPriority w:val="99"/>
    <w:semiHidden/>
    <w:unhideWhenUsed/>
    <w:rsid w:val="00694BB9"/>
    <w:rPr>
      <w:rFonts w:eastAsiaTheme="minorHAns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694BB9"/>
    <w:rPr>
      <w:rFonts w:eastAsiaTheme="minorEastAsia"/>
      <w:b/>
      <w:bCs/>
      <w:kern w:val="0"/>
      <w:sz w:val="20"/>
      <w:szCs w:val="20"/>
      <w:lang w:eastAsia="ja-JP"/>
      <w14:ligatures w14:val="none"/>
    </w:rPr>
  </w:style>
  <w:style w:type="paragraph" w:styleId="NormalWeb">
    <w:name w:val="Normal (Web)"/>
    <w:basedOn w:val="Normal"/>
    <w:uiPriority w:val="99"/>
    <w:unhideWhenUsed/>
    <w:rsid w:val="00BD32CB"/>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Mention">
    <w:name w:val="Mention"/>
    <w:basedOn w:val="DefaultParagraphFont"/>
    <w:uiPriority w:val="99"/>
    <w:unhideWhenUsed/>
    <w:rsid w:val="003421A5"/>
    <w:rPr>
      <w:color w:val="2B579A"/>
      <w:shd w:val="clear" w:color="auto" w:fill="E1DFDD"/>
    </w:rPr>
  </w:style>
  <w:style w:type="character" w:customStyle="1" w:styleId="apple-converted-space">
    <w:name w:val="apple-converted-space"/>
    <w:basedOn w:val="DefaultParagraphFont"/>
    <w:uiPriority w:val="99"/>
    <w:rsid w:val="008B5B6D"/>
  </w:style>
  <w:style w:type="paragraph" w:customStyle="1" w:styleId="paragraph">
    <w:name w:val="paragraph"/>
    <w:basedOn w:val="Normal"/>
    <w:uiPriority w:val="99"/>
    <w:rsid w:val="008B5B6D"/>
    <w:pPr>
      <w:spacing w:before="100" w:beforeAutospacing="1" w:after="100" w:afterAutospacing="1" w:line="240" w:lineRule="auto"/>
    </w:pPr>
    <w:rPr>
      <w:rFonts w:ascii="Times New Roman" w:eastAsia="Times New Roman" w:hAnsi="Times New Roman" w:cs="Times New Roman"/>
      <w:kern w:val="0"/>
      <w:lang w:val="en-CA"/>
      <w14:ligatures w14:val="none"/>
    </w:rPr>
  </w:style>
  <w:style w:type="paragraph" w:customStyle="1" w:styleId="Default">
    <w:name w:val="Default"/>
    <w:uiPriority w:val="99"/>
    <w:rsid w:val="00532280"/>
    <w:pPr>
      <w:autoSpaceDE w:val="0"/>
      <w:autoSpaceDN w:val="0"/>
      <w:adjustRightInd w:val="0"/>
      <w:spacing w:after="0" w:line="240" w:lineRule="auto"/>
    </w:pPr>
    <w:rPr>
      <w:rFonts w:ascii="Times New Roman" w:hAnsi="Times New Roman" w:cs="Times New Roman"/>
      <w:color w:val="000000"/>
      <w:kern w:val="0"/>
    </w:rPr>
  </w:style>
  <w:style w:type="character" w:customStyle="1" w:styleId="wacimagecontainer">
    <w:name w:val="wacimagecontainer"/>
    <w:basedOn w:val="DefaultParagraphFont"/>
    <w:uiPriority w:val="99"/>
    <w:rsid w:val="00FD3C45"/>
  </w:style>
  <w:style w:type="character" w:styleId="Strong">
    <w:name w:val="Strong"/>
    <w:basedOn w:val="DefaultParagraphFont"/>
    <w:uiPriority w:val="99"/>
    <w:qFormat/>
    <w:rsid w:val="00664465"/>
    <w:rPr>
      <w:b/>
      <w:bCs/>
      <w:lang w:val="en-GB"/>
    </w:rPr>
  </w:style>
  <w:style w:type="paragraph" w:customStyle="1" w:styleId="Normalnumber">
    <w:name w:val="Normal_number"/>
    <w:basedOn w:val="Normal"/>
    <w:link w:val="NormalnumberChar"/>
    <w:uiPriority w:val="99"/>
    <w:qFormat/>
    <w:rsid w:val="0043487E"/>
    <w:pPr>
      <w:keepNext/>
      <w:keepLines/>
      <w:tabs>
        <w:tab w:val="left" w:pos="1247"/>
        <w:tab w:val="left" w:pos="1871"/>
        <w:tab w:val="left" w:pos="2495"/>
        <w:tab w:val="left" w:pos="3119"/>
        <w:tab w:val="left" w:pos="3742"/>
        <w:tab w:val="left" w:pos="4366"/>
        <w:tab w:val="left" w:pos="4990"/>
      </w:tabs>
      <w:suppressAutoHyphens/>
      <w:spacing w:before="320" w:after="120" w:line="240" w:lineRule="auto"/>
      <w:ind w:right="567"/>
    </w:pPr>
    <w:rPr>
      <w:rFonts w:ascii="Times New Roman" w:eastAsia="Times New Roman" w:hAnsi="Times New Roman" w:cs="Times New Roman"/>
      <w:kern w:val="0"/>
      <w:sz w:val="20"/>
      <w:szCs w:val="20"/>
      <w:lang w:val="en-US"/>
      <w14:ligatures w14:val="none"/>
    </w:rPr>
  </w:style>
  <w:style w:type="character" w:customStyle="1" w:styleId="NormalnumberChar">
    <w:name w:val="Normal_number Char"/>
    <w:link w:val="Normalnumber"/>
    <w:uiPriority w:val="99"/>
    <w:qFormat/>
    <w:rsid w:val="0043487E"/>
    <w:rPr>
      <w:rFonts w:ascii="Times New Roman" w:eastAsia="Times New Roman" w:hAnsi="Times New Roman" w:cs="Times New Roman"/>
      <w:kern w:val="0"/>
      <w:sz w:val="20"/>
      <w:szCs w:val="20"/>
      <w:lang w:val="en-US"/>
      <w14:ligatures w14:val="none"/>
    </w:rPr>
  </w:style>
  <w:style w:type="paragraph" w:customStyle="1" w:styleId="TableParagraph">
    <w:name w:val="Table Paragraph"/>
    <w:basedOn w:val="Normal"/>
    <w:uiPriority w:val="99"/>
    <w:qFormat/>
    <w:rsid w:val="00A05160"/>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B3479"/>
    <w:pPr>
      <w:spacing w:line="240" w:lineRule="exact"/>
    </w:pPr>
    <w:rPr>
      <w:vertAlign w:val="superscript"/>
    </w:rPr>
  </w:style>
  <w:style w:type="character" w:styleId="LineNumber">
    <w:name w:val="line number"/>
    <w:basedOn w:val="DefaultParagraphFont"/>
    <w:uiPriority w:val="99"/>
    <w:semiHidden/>
    <w:unhideWhenUsed/>
    <w:rsid w:val="00761B8E"/>
  </w:style>
  <w:style w:type="paragraph" w:customStyle="1" w:styleId="pf0">
    <w:name w:val="pf0"/>
    <w:basedOn w:val="Normal"/>
    <w:uiPriority w:val="99"/>
    <w:rsid w:val="008E548F"/>
    <w:pPr>
      <w:spacing w:before="100" w:beforeAutospacing="1" w:after="100" w:afterAutospacing="1" w:line="240" w:lineRule="auto"/>
    </w:pPr>
    <w:rPr>
      <w:rFonts w:ascii="Times New Roman" w:eastAsia="Times New Roman" w:hAnsi="Times New Roman" w:cs="Times New Roman"/>
      <w:kern w:val="0"/>
      <w:lang w:val="en-CA" w:eastAsia="zh-CN"/>
      <w14:ligatures w14:val="none"/>
    </w:rPr>
  </w:style>
  <w:style w:type="character" w:customStyle="1" w:styleId="cf01">
    <w:name w:val="cf01"/>
    <w:basedOn w:val="DefaultParagraphFont"/>
    <w:uiPriority w:val="99"/>
    <w:rsid w:val="008E548F"/>
    <w:rPr>
      <w:rFonts w:ascii="Segoe UI" w:hAnsi="Segoe UI" w:cs="Segoe UI" w:hint="default"/>
      <w:sz w:val="18"/>
      <w:szCs w:val="18"/>
    </w:rPr>
  </w:style>
  <w:style w:type="paragraph" w:styleId="Revision">
    <w:name w:val="Revision"/>
    <w:hidden/>
    <w:uiPriority w:val="99"/>
    <w:semiHidden/>
    <w:rsid w:val="008E548F"/>
    <w:pPr>
      <w:spacing w:after="0" w:line="240" w:lineRule="auto"/>
    </w:pPr>
    <w:rPr>
      <w:rFonts w:eastAsiaTheme="minorEastAsia"/>
      <w:lang w:val="en-CA" w:eastAsia="zh-CN"/>
    </w:rPr>
  </w:style>
  <w:style w:type="character" w:customStyle="1" w:styleId="findhit">
    <w:name w:val="findhit"/>
    <w:basedOn w:val="DefaultParagraphFont"/>
    <w:uiPriority w:val="99"/>
    <w:rsid w:val="008E548F"/>
  </w:style>
  <w:style w:type="character" w:customStyle="1" w:styleId="nobreakhyphenblob">
    <w:name w:val="nobreakhyphenblob"/>
    <w:basedOn w:val="DefaultParagraphFont"/>
    <w:uiPriority w:val="99"/>
    <w:rsid w:val="008E548F"/>
  </w:style>
  <w:style w:type="character" w:styleId="Emphasis">
    <w:name w:val="Emphasis"/>
    <w:basedOn w:val="DefaultParagraphFont"/>
    <w:uiPriority w:val="99"/>
    <w:qFormat/>
    <w:rsid w:val="009973F1"/>
    <w:rPr>
      <w:i/>
      <w:iCs/>
    </w:rPr>
  </w:style>
  <w:style w:type="character" w:customStyle="1" w:styleId="citation-23">
    <w:name w:val="citation-23"/>
    <w:basedOn w:val="DefaultParagraphFont"/>
    <w:uiPriority w:val="99"/>
    <w:rsid w:val="00243A4B"/>
  </w:style>
  <w:style w:type="character" w:customStyle="1" w:styleId="citation-22">
    <w:name w:val="citation-22"/>
    <w:basedOn w:val="DefaultParagraphFont"/>
    <w:uiPriority w:val="99"/>
    <w:rsid w:val="00243A4B"/>
  </w:style>
  <w:style w:type="character" w:customStyle="1" w:styleId="citation-21">
    <w:name w:val="citation-21"/>
    <w:basedOn w:val="DefaultParagraphFont"/>
    <w:uiPriority w:val="99"/>
    <w:rsid w:val="00243A4B"/>
  </w:style>
  <w:style w:type="character" w:customStyle="1" w:styleId="citation-20">
    <w:name w:val="citation-20"/>
    <w:basedOn w:val="DefaultParagraphFont"/>
    <w:uiPriority w:val="99"/>
    <w:rsid w:val="00243A4B"/>
  </w:style>
  <w:style w:type="character" w:customStyle="1" w:styleId="citation-19">
    <w:name w:val="citation-19"/>
    <w:basedOn w:val="DefaultParagraphFont"/>
    <w:uiPriority w:val="99"/>
    <w:rsid w:val="00243A4B"/>
  </w:style>
  <w:style w:type="character" w:customStyle="1" w:styleId="citation-18">
    <w:name w:val="citation-18"/>
    <w:basedOn w:val="DefaultParagraphFont"/>
    <w:uiPriority w:val="99"/>
    <w:rsid w:val="00243A4B"/>
  </w:style>
  <w:style w:type="character" w:customStyle="1" w:styleId="agcmg">
    <w:name w:val="a_gcmg"/>
    <w:basedOn w:val="DefaultParagraphFont"/>
    <w:uiPriority w:val="99"/>
    <w:rsid w:val="00B50240"/>
  </w:style>
  <w:style w:type="paragraph" w:customStyle="1" w:styleId="CBDNormalNoNumber">
    <w:name w:val="CBD_Normal_NoNumber"/>
    <w:basedOn w:val="Normal"/>
    <w:uiPriority w:val="99"/>
    <w:qFormat/>
    <w:rsid w:val="00230AA3"/>
    <w:pPr>
      <w:tabs>
        <w:tab w:val="left" w:pos="567"/>
        <w:tab w:val="left" w:pos="1134"/>
        <w:tab w:val="left" w:pos="1701"/>
        <w:tab w:val="left" w:pos="2268"/>
        <w:tab w:val="left" w:pos="2835"/>
        <w:tab w:val="left" w:pos="3402"/>
      </w:tabs>
      <w:spacing w:after="120" w:line="240" w:lineRule="auto"/>
      <w:ind w:left="567"/>
      <w:jc w:val="both"/>
    </w:pPr>
    <w:rPr>
      <w:rFonts w:ascii="Times New Roman" w:eastAsia="SimSun" w:hAnsi="Times New Roman" w:cs="Times New Roman"/>
      <w:kern w:val="0"/>
      <w:sz w:val="22"/>
      <w:szCs w:val="22"/>
      <w14:ligatures w14:val="none"/>
    </w:rPr>
  </w:style>
  <w:style w:type="paragraph" w:customStyle="1" w:styleId="CBDH2">
    <w:name w:val="CBD_H2"/>
    <w:basedOn w:val="Normal"/>
    <w:uiPriority w:val="99"/>
    <w:qFormat/>
    <w:rsid w:val="00733002"/>
    <w:pPr>
      <w:keepNext/>
      <w:keepLines/>
      <w:tabs>
        <w:tab w:val="left" w:pos="567"/>
        <w:tab w:val="left" w:pos="1134"/>
        <w:tab w:val="left" w:pos="1701"/>
        <w:tab w:val="left" w:pos="2268"/>
        <w:tab w:val="left" w:pos="2835"/>
        <w:tab w:val="left" w:pos="3402"/>
      </w:tabs>
      <w:spacing w:after="0" w:line="240" w:lineRule="auto"/>
      <w:ind w:left="567" w:hanging="567"/>
      <w:jc w:val="both"/>
    </w:pPr>
    <w:rPr>
      <w:rFonts w:ascii="Times New Roman" w:eastAsia="SimSun" w:hAnsi="Times New Roman" w:cs="Times New Roman"/>
      <w:b/>
      <w:kern w:val="0"/>
      <w:szCs w:val="22"/>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99"/>
    <w:qFormat/>
    <w:locked/>
    <w:rsid w:val="00733002"/>
  </w:style>
  <w:style w:type="paragraph" w:customStyle="1" w:styleId="ds-markdown-paragraph">
    <w:name w:val="ds-markdown-paragraph"/>
    <w:basedOn w:val="Normal"/>
    <w:uiPriority w:val="99"/>
    <w:rsid w:val="00267FD2"/>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paragraph" w:customStyle="1" w:styleId="wordsection1">
    <w:name w:val="wordsection1"/>
    <w:basedOn w:val="Normal"/>
    <w:uiPriority w:val="99"/>
    <w:rsid w:val="000323E4"/>
    <w:pPr>
      <w:spacing w:before="100" w:beforeAutospacing="1" w:after="100" w:afterAutospacing="1" w:line="240" w:lineRule="auto"/>
    </w:pPr>
    <w:rPr>
      <w:rFonts w:ascii="Times New Roman" w:hAnsi="Times New Roman" w:cs="Times New Roman"/>
      <w:kern w:val="0"/>
      <w:lang w:val="en-US"/>
      <w14:ligatures w14:val="none"/>
    </w:rPr>
  </w:style>
  <w:style w:type="numbering" w:customStyle="1" w:styleId="Aucuneliste1">
    <w:name w:val="Aucune liste1"/>
    <w:next w:val="NoList"/>
    <w:uiPriority w:val="99"/>
    <w:semiHidden/>
    <w:unhideWhenUsed/>
    <w:rsid w:val="00C50906"/>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C50906"/>
    <w:rPr>
      <w:rFonts w:ascii="Aptos" w:hAnsi="Aptos" w:cs="Arial"/>
      <w:kern w:val="2"/>
      <w:sz w:val="20"/>
      <w:szCs w:val="20"/>
      <w:lang w:val="en-GB"/>
    </w:rPr>
  </w:style>
  <w:style w:type="character" w:customStyle="1" w:styleId="FootnoteTextChar16">
    <w:name w:val="Footnote Text Char16"/>
    <w:aliases w:val="Geneva 9 Char16,Font: Geneva 9 Char16,Boston 10 Char16,f Char16,ft Char115,Fotnotstext Char Char16,ft Char Char16,single space Char16,FOOTNOTES Char16,ADB Char16,single space1 Char16,footnote text1 Char16,FOOTNOTES1 Char16"/>
    <w:uiPriority w:val="99"/>
    <w:semiHidden/>
    <w:locked/>
    <w:rsid w:val="00C50906"/>
    <w:rPr>
      <w:rFonts w:ascii="Aptos" w:hAnsi="Aptos" w:cs="Arial"/>
      <w:kern w:val="2"/>
      <w:sz w:val="20"/>
      <w:szCs w:val="20"/>
      <w:lang w:val="en-GB"/>
    </w:rPr>
  </w:style>
  <w:style w:type="character" w:customStyle="1" w:styleId="FootnoteTextChar15">
    <w:name w:val="Footnote Text Char15"/>
    <w:aliases w:val="Geneva 9 Char15,Font: Geneva 9 Char15,Boston 10 Char15,f Char15,ft Char114,Fotnotstext Char Char15,ft Char Char15,single space Char15,FOOTNOTES Char15,ADB Char15,single space1 Char15,footnote text1 Char15,FOOTNOTES1 Char15"/>
    <w:uiPriority w:val="99"/>
    <w:semiHidden/>
    <w:locked/>
    <w:rsid w:val="00C50906"/>
    <w:rPr>
      <w:rFonts w:ascii="Aptos" w:hAnsi="Aptos" w:cs="Arial"/>
      <w:kern w:val="2"/>
      <w:sz w:val="20"/>
      <w:szCs w:val="20"/>
      <w:lang w:val="en-GB"/>
    </w:rPr>
  </w:style>
  <w:style w:type="character" w:customStyle="1" w:styleId="FootnoteTextChar14">
    <w:name w:val="Footnote Text Char14"/>
    <w:aliases w:val="Geneva 9 Char14,Font: Geneva 9 Char14,Boston 10 Char14,f Char14,ft Char113,Fotnotstext Char Char14,ft Char Char14,single space Char14,FOOTNOTES Char14,ADB Char14,single space1 Char14,footnote text1 Char14,FOOTNOTES1 Char14"/>
    <w:uiPriority w:val="99"/>
    <w:semiHidden/>
    <w:locked/>
    <w:rsid w:val="00C50906"/>
    <w:rPr>
      <w:rFonts w:ascii="Aptos" w:hAnsi="Aptos" w:cs="Arial"/>
      <w:kern w:val="2"/>
      <w:sz w:val="20"/>
      <w:szCs w:val="20"/>
      <w:lang w:val="en-GB"/>
    </w:rPr>
  </w:style>
  <w:style w:type="character" w:customStyle="1" w:styleId="FootnoteTextChar13">
    <w:name w:val="Footnote Text Char13"/>
    <w:aliases w:val="Geneva 9 Char13,Font: Geneva 9 Char13,Boston 10 Char13,f Char13,ft Char112,Fotnotstext Char Char13,ft Char Char13,single space Char13,FOOTNOTES Char13,ADB Char13,single space1 Char13,footnote text1 Char13,FOOTNOTES1 Char13"/>
    <w:uiPriority w:val="99"/>
    <w:semiHidden/>
    <w:locked/>
    <w:rsid w:val="00C50906"/>
    <w:rPr>
      <w:rFonts w:ascii="Aptos" w:hAnsi="Aptos" w:cs="Arial"/>
      <w:kern w:val="2"/>
      <w:sz w:val="20"/>
      <w:szCs w:val="20"/>
      <w:lang w:val="en-GB"/>
    </w:rPr>
  </w:style>
  <w:style w:type="character" w:customStyle="1" w:styleId="FootnoteTextChar12">
    <w:name w:val="Footnote Text Char12"/>
    <w:aliases w:val="Geneva 9 Char12,Font: Geneva 9 Char12,Boston 10 Char12,f Char12,ft Char111,Fotnotstext Char Char12,ft Char Char12,single space Char12,FOOTNOTES Char12,ADB Char12,single space1 Char12,footnote text1 Char12,FOOTNOTES1 Char12"/>
    <w:uiPriority w:val="99"/>
    <w:semiHidden/>
    <w:locked/>
    <w:rsid w:val="00C50906"/>
    <w:rPr>
      <w:rFonts w:ascii="Aptos" w:hAnsi="Aptos" w:cs="Arial"/>
      <w:kern w:val="2"/>
      <w:sz w:val="20"/>
      <w:szCs w:val="20"/>
      <w:lang w:val="en-GB"/>
    </w:rPr>
  </w:style>
  <w:style w:type="character" w:customStyle="1" w:styleId="FootnoteTextChar11">
    <w:name w:val="Footnote Text Char11"/>
    <w:aliases w:val="Geneva 9 Char11,Font: Geneva 9 Char11,Boston 10 Char11,f Char11,ft Char110,Fotnotstext Char Char11,ft Char Char11,single space Char11,FOOTNOTES Char11,ADB Char11,single space1 Char11,footnote text1 Char11,FOOTNOTES1 Char11"/>
    <w:uiPriority w:val="99"/>
    <w:semiHidden/>
    <w:locked/>
    <w:rsid w:val="00C50906"/>
    <w:rPr>
      <w:rFonts w:ascii="Aptos" w:hAnsi="Aptos" w:cs="Arial"/>
      <w:kern w:val="2"/>
      <w:sz w:val="20"/>
      <w:szCs w:val="20"/>
      <w:lang w:val="en-GB"/>
    </w:rPr>
  </w:style>
  <w:style w:type="character" w:customStyle="1" w:styleId="FootnoteTextChar10">
    <w:name w:val="Footnote Text Char10"/>
    <w:aliases w:val="Geneva 9 Char10,Font: Geneva 9 Char10,Boston 10 Char10,f Char10,ft Char19,Fotnotstext Char Char10,ft Char Char10,single space Char10,FOOTNOTES Char10,ADB Char10,single space1 Char10,footnote text1 Char10,FOOTNOTES1 Char10,fn1 Char1"/>
    <w:uiPriority w:val="99"/>
    <w:semiHidden/>
    <w:locked/>
    <w:rsid w:val="00C50906"/>
    <w:rPr>
      <w:rFonts w:ascii="Aptos" w:hAnsi="Aptos" w:cs="Arial"/>
      <w:kern w:val="2"/>
      <w:sz w:val="20"/>
      <w:szCs w:val="20"/>
      <w:lang w:val="en-GB"/>
    </w:rPr>
  </w:style>
  <w:style w:type="character" w:customStyle="1" w:styleId="FootnoteTextChar9">
    <w:name w:val="Footnote Text Char9"/>
    <w:aliases w:val="Geneva 9 Char9,Font: Geneva 9 Char9,Boston 10 Char9,f Char9,ft Char18,Fotnotstext Char Char9,ft Char Char9,single space Char9,FOOTNOTES Char9,ADB Char9,single space1 Char9,footnote text1 Char9,FOOTNOTES1 Char9,fn1 Char9,ADB1 Char9"/>
    <w:uiPriority w:val="99"/>
    <w:semiHidden/>
    <w:locked/>
    <w:rsid w:val="00C50906"/>
    <w:rPr>
      <w:rFonts w:ascii="Aptos" w:hAnsi="Aptos" w:cs="Arial"/>
      <w:kern w:val="2"/>
      <w:sz w:val="20"/>
      <w:szCs w:val="20"/>
      <w:lang w:val="en-GB"/>
    </w:rPr>
  </w:style>
  <w:style w:type="character" w:customStyle="1" w:styleId="FootnoteTextChar8">
    <w:name w:val="Footnote Text Char8"/>
    <w:aliases w:val="Geneva 9 Char8,Font: Geneva 9 Char8,Boston 10 Char8,f Char8,ft Char17,Fotnotstext Char Char8,ft Char Char8,single space Char8,FOOTNOTES Char8,ADB Char8,single space1 Char8,footnote text1 Char8,FOOTNOTES1 Char8,fn1 Char8,ADB1 Char8"/>
    <w:uiPriority w:val="99"/>
    <w:semiHidden/>
    <w:locked/>
    <w:rsid w:val="00C50906"/>
    <w:rPr>
      <w:rFonts w:ascii="Aptos" w:hAnsi="Aptos" w:cs="Arial"/>
      <w:kern w:val="2"/>
      <w:sz w:val="20"/>
      <w:szCs w:val="20"/>
      <w:lang w:val="en-GB"/>
    </w:rPr>
  </w:style>
  <w:style w:type="character" w:customStyle="1" w:styleId="FootnoteTextChar7">
    <w:name w:val="Footnote Text Char7"/>
    <w:aliases w:val="Geneva 9 Char7,Font: Geneva 9 Char7,Boston 10 Char7,f Char7,ft Char16,Fotnotstext Char Char7,ft Char Char7,single space Char7,FOOTNOTES Char7,ADB Char7,single space1 Char7,footnote text1 Char7,FOOTNOTES1 Char7,fn1 Char7,ADB1 Char7"/>
    <w:uiPriority w:val="99"/>
    <w:semiHidden/>
    <w:locked/>
    <w:rsid w:val="00C50906"/>
    <w:rPr>
      <w:rFonts w:cs="Times New Roman"/>
      <w:kern w:val="2"/>
      <w:sz w:val="20"/>
      <w:szCs w:val="20"/>
      <w:lang w:val="en-GB"/>
    </w:rPr>
  </w:style>
  <w:style w:type="character" w:customStyle="1" w:styleId="FootnoteTextChar6">
    <w:name w:val="Footnote Text Char6"/>
    <w:aliases w:val="Geneva 9 Char6,Font: Geneva 9 Char6,Boston 10 Char6,f Char6,ft Char15,Fotnotstext Char Char6,ft Char Char6,single space Char6,FOOTNOTES Char6,ADB Char6,single space1 Char6,footnote text1 Char6,FOOTNOTES1 Char6,fn1 Char6,ADB1 Char6"/>
    <w:uiPriority w:val="99"/>
    <w:semiHidden/>
    <w:locked/>
    <w:rsid w:val="00C50906"/>
    <w:rPr>
      <w:rFonts w:cs="Times New Roman"/>
      <w:kern w:val="2"/>
      <w:sz w:val="20"/>
      <w:szCs w:val="20"/>
      <w:lang w:val="en-GB"/>
    </w:rPr>
  </w:style>
  <w:style w:type="character" w:customStyle="1" w:styleId="FootnoteTextChar5">
    <w:name w:val="Footnote Text Char5"/>
    <w:aliases w:val="Geneva 9 Char5,Font: Geneva 9 Char5,Boston 10 Char5,f Char5,ft Char14,Fotnotstext Char Char5,ft Char Char5,single space Char5,FOOTNOTES Char5,ADB Char5,single space1 Char5,footnote text1 Char5,FOOTNOTES1 Char5,fn1 Char5,ADB1 Char5"/>
    <w:uiPriority w:val="99"/>
    <w:semiHidden/>
    <w:locked/>
    <w:rsid w:val="00C50906"/>
    <w:rPr>
      <w:rFonts w:cs="Times New Roman"/>
      <w:kern w:val="2"/>
      <w:sz w:val="20"/>
      <w:szCs w:val="20"/>
      <w:lang w:val="en-GB"/>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uiPriority w:val="99"/>
    <w:semiHidden/>
    <w:locked/>
    <w:rsid w:val="00C50906"/>
    <w:rPr>
      <w:rFonts w:cs="Times New Roman"/>
      <w:kern w:val="2"/>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uiPriority w:val="99"/>
    <w:semiHidden/>
    <w:locked/>
    <w:rsid w:val="00C50906"/>
    <w:rPr>
      <w:rFonts w:cs="Times New Roman"/>
      <w:kern w:val="2"/>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locked/>
    <w:rsid w:val="00C50906"/>
    <w:rPr>
      <w:rFonts w:cs="Times New Roman"/>
      <w:kern w:val="2"/>
      <w:sz w:val="20"/>
      <w:szCs w:val="20"/>
      <w:lang w:val="en-GB"/>
    </w:rPr>
  </w:style>
  <w:style w:type="table" w:customStyle="1" w:styleId="Grilledutableau1">
    <w:name w:val="Grille du tableau1"/>
    <w:basedOn w:val="TableNormal"/>
    <w:next w:val="TableGrid"/>
    <w:uiPriority w:val="99"/>
    <w:rsid w:val="00C50906"/>
    <w:pPr>
      <w:spacing w:after="0" w:line="240" w:lineRule="auto"/>
    </w:pPr>
    <w:rPr>
      <w:rFonts w:ascii="Aptos" w:eastAsia="Times New Roman" w:hAnsi="Aptos" w:cs="Arial"/>
      <w:kern w:val="0"/>
      <w:sz w:val="20"/>
      <w:szCs w:val="20"/>
      <w:lang w:val="fr-FR"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uiPriority w:val="99"/>
    <w:semiHidden/>
    <w:rsid w:val="00C50906"/>
    <w:rPr>
      <w:rFonts w:cs="Times New Roman"/>
      <w:color w:val="605E5C"/>
      <w:shd w:val="clear" w:color="auto" w:fill="E1DFDD"/>
    </w:rPr>
  </w:style>
  <w:style w:type="character" w:customStyle="1" w:styleId="Mention1">
    <w:name w:val="Mention1"/>
    <w:uiPriority w:val="99"/>
    <w:rsid w:val="00C50906"/>
    <w:rPr>
      <w:rFonts w:cs="Times New Roman"/>
      <w:color w:val="2B579A"/>
      <w:shd w:val="clear" w:color="auto" w:fill="E1DFDD"/>
    </w:rPr>
  </w:style>
  <w:style w:type="paragraph" w:styleId="BalloonText">
    <w:name w:val="Balloon Text"/>
    <w:basedOn w:val="Normal"/>
    <w:link w:val="BalloonTextChar"/>
    <w:uiPriority w:val="99"/>
    <w:semiHidden/>
    <w:rsid w:val="00C50906"/>
    <w:rPr>
      <w:rFonts w:ascii="Tahoma" w:eastAsia="Times New Roman" w:hAnsi="Tahoma" w:cs="Tahoma"/>
      <w:sz w:val="16"/>
      <w:szCs w:val="16"/>
      <w14:ligatures w14:val="none"/>
    </w:rPr>
  </w:style>
  <w:style w:type="character" w:customStyle="1" w:styleId="BalloonTextChar">
    <w:name w:val="Balloon Text Char"/>
    <w:basedOn w:val="DefaultParagraphFont"/>
    <w:link w:val="BalloonText"/>
    <w:uiPriority w:val="99"/>
    <w:semiHidden/>
    <w:rsid w:val="00C50906"/>
    <w:rPr>
      <w:rFonts w:ascii="Tahoma" w:eastAsia="Times New Roman" w:hAnsi="Tahoma" w:cs="Tahoma"/>
      <w:sz w:val="16"/>
      <w:szCs w:val="16"/>
      <w14:ligatures w14:val="none"/>
    </w:rPr>
  </w:style>
  <w:style w:type="character" w:customStyle="1" w:styleId="rynqvb">
    <w:name w:val="rynqvb"/>
    <w:uiPriority w:val="99"/>
    <w:rsid w:val="00C50906"/>
    <w:rPr>
      <w:rFonts w:cs="Times New Roman"/>
    </w:rPr>
  </w:style>
  <w:style w:type="character" w:customStyle="1" w:styleId="hwtze">
    <w:name w:val="hwtze"/>
    <w:uiPriority w:val="99"/>
    <w:rsid w:val="00C50906"/>
    <w:rPr>
      <w:rFonts w:cs="Times New Roman"/>
    </w:rPr>
  </w:style>
  <w:style w:type="character" w:customStyle="1" w:styleId="s1">
    <w:name w:val="s1"/>
    <w:uiPriority w:val="99"/>
    <w:rsid w:val="00C50906"/>
    <w:rPr>
      <w:rFonts w:cs="Times New Roman"/>
    </w:rPr>
  </w:style>
  <w:style w:type="numbering" w:customStyle="1" w:styleId="ImportedStyle21">
    <w:name w:val="Imported Style 21"/>
    <w:rsid w:val="00C50906"/>
  </w:style>
  <w:style w:type="numbering" w:customStyle="1" w:styleId="ListCBD1">
    <w:name w:val="ListCBD1"/>
    <w:rsid w:val="00C50906"/>
  </w:style>
  <w:style w:type="paragraph" w:customStyle="1" w:styleId="Para1">
    <w:name w:val="Para1"/>
    <w:basedOn w:val="Normal"/>
    <w:link w:val="Para1Char"/>
    <w:rsid w:val="00FB1DB6"/>
    <w:pPr>
      <w:numPr>
        <w:numId w:val="57"/>
      </w:numPr>
      <w:tabs>
        <w:tab w:val="clear" w:pos="360"/>
        <w:tab w:val="left" w:pos="567"/>
        <w:tab w:val="left" w:pos="1134"/>
        <w:tab w:val="left" w:pos="1701"/>
        <w:tab w:val="left" w:pos="2268"/>
      </w:tabs>
      <w:spacing w:before="120" w:after="120" w:line="240" w:lineRule="auto"/>
      <w:ind w:left="567"/>
      <w:jc w:val="both"/>
    </w:pPr>
    <w:rPr>
      <w:rFonts w:ascii="Times New Roman" w:eastAsia="SimSun" w:hAnsi="Times New Roman" w:cs="Times New Roman"/>
      <w:snapToGrid w:val="0"/>
      <w:kern w:val="0"/>
      <w:sz w:val="22"/>
      <w:szCs w:val="18"/>
      <w:lang w:val="ru-RU"/>
      <w14:ligatures w14:val="none"/>
    </w:rPr>
  </w:style>
  <w:style w:type="character" w:customStyle="1" w:styleId="Para1Char">
    <w:name w:val="Para1 Char"/>
    <w:link w:val="Para1"/>
    <w:locked/>
    <w:rsid w:val="00FB1DB6"/>
    <w:rPr>
      <w:rFonts w:ascii="Times New Roman" w:eastAsia="SimSun" w:hAnsi="Times New Roman" w:cs="Times New Roman"/>
      <w:snapToGrid w:val="0"/>
      <w:kern w:val="0"/>
      <w:sz w:val="22"/>
      <w:szCs w:val="18"/>
      <w:lang w:val="ru-RU"/>
      <w14:ligatures w14:val="none"/>
    </w:rPr>
  </w:style>
  <w:style w:type="paragraph" w:customStyle="1" w:styleId="ABSymbol">
    <w:name w:val="AB_Symbol"/>
    <w:basedOn w:val="Normal"/>
    <w:qFormat/>
    <w:rsid w:val="00FB1DB6"/>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line="240" w:lineRule="auto"/>
      <w:ind w:left="2019"/>
      <w:jc w:val="right"/>
    </w:pPr>
    <w:rPr>
      <w:rFonts w:ascii="Times New Roman" w:eastAsia="SimSun" w:hAnsi="Times New Roman" w:cs="Times New Roman"/>
      <w:kern w:val="0"/>
      <w:sz w:val="20"/>
      <w:szCs w:val="20"/>
      <w:lang w:val="ru-RU"/>
      <w14:ligatures w14:val="none"/>
    </w:rPr>
  </w:style>
  <w:style w:type="paragraph" w:customStyle="1" w:styleId="AFCorNNormal">
    <w:name w:val="AF_CorNNormal"/>
    <w:basedOn w:val="Normal"/>
    <w:unhideWhenUsed/>
    <w:rsid w:val="00FB1DB6"/>
    <w:pPr>
      <w:tabs>
        <w:tab w:val="left" w:pos="567"/>
        <w:tab w:val="left" w:pos="1134"/>
        <w:tab w:val="left" w:pos="1701"/>
        <w:tab w:val="left" w:pos="2268"/>
      </w:tabs>
      <w:spacing w:after="0" w:line="240" w:lineRule="auto"/>
    </w:pPr>
    <w:rPr>
      <w:rFonts w:ascii="Times New Roman" w:eastAsia="SimSun" w:hAnsi="Times New Roman" w:cs="Times New Roman"/>
      <w:kern w:val="0"/>
      <w:sz w:val="22"/>
      <w:szCs w:val="22"/>
      <w:lang w:val="ru-RU"/>
      <w14:ligatures w14:val="none"/>
    </w:rPr>
  </w:style>
  <w:style w:type="paragraph" w:customStyle="1" w:styleId="AEDistrNormal">
    <w:name w:val="AE_DistrNormal"/>
    <w:basedOn w:val="Normal"/>
    <w:unhideWhenUsed/>
    <w:rsid w:val="00FB1DB6"/>
    <w:pPr>
      <w:tabs>
        <w:tab w:val="left" w:pos="567"/>
        <w:tab w:val="left" w:pos="1134"/>
        <w:tab w:val="left" w:pos="1701"/>
        <w:tab w:val="left" w:pos="2268"/>
      </w:tabs>
      <w:spacing w:after="0" w:line="240" w:lineRule="auto"/>
    </w:pPr>
    <w:rPr>
      <w:rFonts w:ascii="Times New Roman" w:eastAsia="SimSun" w:hAnsi="Times New Roman" w:cs="Times New Roman"/>
      <w:kern w:val="0"/>
      <w:sz w:val="22"/>
      <w:szCs w:val="22"/>
      <w:lang w:val="ru-RU"/>
      <w14:ligatures w14:val="none"/>
    </w:rPr>
  </w:style>
  <w:style w:type="paragraph" w:customStyle="1" w:styleId="AASmallLogo">
    <w:name w:val="AA_SmallLogo"/>
    <w:basedOn w:val="AEDistrNormal"/>
    <w:unhideWhenUsed/>
    <w:rsid w:val="00FB1DB6"/>
    <w:pPr>
      <w:spacing w:before="40"/>
    </w:pPr>
    <w:rPr>
      <w:sz w:val="4"/>
    </w:rPr>
  </w:style>
  <w:style w:type="paragraph" w:customStyle="1" w:styleId="ACLargeLogo">
    <w:name w:val="AC_LargeLogo"/>
    <w:basedOn w:val="AFCorNNormal"/>
    <w:next w:val="AISpacer"/>
    <w:unhideWhenUsed/>
    <w:rsid w:val="00FB1DB6"/>
    <w:pPr>
      <w:spacing w:before="120"/>
      <w:contextualSpacing/>
    </w:pPr>
    <w:rPr>
      <w:sz w:val="8"/>
    </w:rPr>
  </w:style>
  <w:style w:type="paragraph" w:customStyle="1" w:styleId="CBDNormal">
    <w:name w:val="CBD_Normal"/>
    <w:unhideWhenUsed/>
    <w:qFormat/>
    <w:rsid w:val="00FB1DB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ru-RU"/>
      <w14:ligatures w14:val="none"/>
    </w:rPr>
  </w:style>
  <w:style w:type="paragraph" w:customStyle="1" w:styleId="AISpacer">
    <w:name w:val="AI_Spacer"/>
    <w:next w:val="Normal"/>
    <w:unhideWhenUsed/>
    <w:qFormat/>
    <w:rsid w:val="00FB1DB6"/>
    <w:pPr>
      <w:spacing w:after="0" w:line="240" w:lineRule="auto"/>
    </w:pPr>
    <w:rPr>
      <w:rFonts w:ascii="Times New Roman" w:eastAsia="SimSun" w:hAnsi="Times New Roman" w:cs="Times New Roman"/>
      <w:kern w:val="0"/>
      <w:sz w:val="2"/>
      <w:szCs w:val="22"/>
      <w:lang w:val="ru-RU"/>
      <w14:ligatures w14:val="none"/>
    </w:rPr>
  </w:style>
  <w:style w:type="paragraph" w:customStyle="1" w:styleId="AEDistrNormal6pt">
    <w:name w:val="AE_DistrNormal6pt"/>
    <w:basedOn w:val="AEDistrNormal"/>
    <w:next w:val="AFCorNNormal"/>
    <w:unhideWhenUsed/>
    <w:qFormat/>
    <w:rsid w:val="00FB1DB6"/>
    <w:pPr>
      <w:spacing w:before="120"/>
    </w:pPr>
  </w:style>
  <w:style w:type="paragraph" w:customStyle="1" w:styleId="AFCorNBold">
    <w:name w:val="AF_CorNBold"/>
    <w:basedOn w:val="AFCorNNormal"/>
    <w:next w:val="AFCorNNormal"/>
    <w:unhideWhenUsed/>
    <w:qFormat/>
    <w:rsid w:val="00FB1DB6"/>
    <w:rPr>
      <w:b/>
    </w:rPr>
  </w:style>
  <w:style w:type="paragraph" w:customStyle="1" w:styleId="AFCorN12Bold">
    <w:name w:val="AF_CorN12Bold"/>
    <w:basedOn w:val="AFCorNNormal"/>
    <w:next w:val="AFCorNNormal"/>
    <w:unhideWhenUsed/>
    <w:qFormat/>
    <w:rsid w:val="00FB1DB6"/>
    <w:rPr>
      <w:b/>
      <w:sz w:val="24"/>
    </w:rPr>
  </w:style>
  <w:style w:type="paragraph" w:customStyle="1" w:styleId="CBDSubTitle">
    <w:name w:val="CBD_SubTitle"/>
    <w:basedOn w:val="CBDNormal"/>
    <w:qFormat/>
    <w:rsid w:val="00FB1DB6"/>
    <w:pPr>
      <w:keepNext/>
      <w:keepLines/>
      <w:spacing w:before="240" w:after="240"/>
      <w:ind w:left="567"/>
      <w:jc w:val="left"/>
    </w:pPr>
    <w:rPr>
      <w:b/>
    </w:rPr>
  </w:style>
  <w:style w:type="paragraph" w:customStyle="1" w:styleId="CBDTitle">
    <w:name w:val="CBD_Title"/>
    <w:basedOn w:val="CBDNormal"/>
    <w:next w:val="CBDSubTitle"/>
    <w:qFormat/>
    <w:rsid w:val="00FB1DB6"/>
    <w:pPr>
      <w:keepNext/>
      <w:keepLines/>
      <w:spacing w:before="240" w:after="240"/>
      <w:ind w:left="567"/>
      <w:jc w:val="left"/>
    </w:pPr>
    <w:rPr>
      <w:b/>
      <w:sz w:val="28"/>
    </w:rPr>
  </w:style>
  <w:style w:type="character" w:styleId="PlaceholderText">
    <w:name w:val="Placeholder Text"/>
    <w:basedOn w:val="DefaultParagraphFont"/>
    <w:uiPriority w:val="99"/>
    <w:semiHidden/>
    <w:rsid w:val="00FB1DB6"/>
    <w:rPr>
      <w:color w:val="808080"/>
    </w:rPr>
  </w:style>
  <w:style w:type="table" w:customStyle="1" w:styleId="TableGrid1">
    <w:name w:val="Table Grid1"/>
    <w:basedOn w:val="TableNormal"/>
    <w:next w:val="TableGrid"/>
    <w:uiPriority w:val="39"/>
    <w:rsid w:val="00512A11"/>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C0D0F"/>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B335E"/>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222B4"/>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C365E"/>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73A2C"/>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A582C"/>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B21563"/>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C574C"/>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6859A2"/>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04339"/>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7F475B"/>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DB158A"/>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E667AA"/>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DB4C94"/>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6A1B83"/>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24D07"/>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143E88"/>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653050"/>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A82A1B"/>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C50CF1"/>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8411C1"/>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39153A"/>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7177D4"/>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B661CB"/>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E7526A"/>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9A13C8"/>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8F12AE"/>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4045E2"/>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9E5956"/>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4F38EB"/>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081141"/>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D125E3"/>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3335F0"/>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2C3140"/>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C141A1"/>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B10FE3"/>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F657DE"/>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3022F3"/>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39"/>
    <w:rsid w:val="00A30862"/>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4798"/>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D20516"/>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A75809"/>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E64EBF"/>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39"/>
    <w:rsid w:val="00EF4189"/>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39"/>
    <w:rsid w:val="004D355C"/>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39"/>
    <w:rsid w:val="00B04169"/>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39"/>
    <w:rsid w:val="002B182E"/>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39"/>
    <w:rsid w:val="009120BA"/>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39"/>
    <w:rsid w:val="00E842FD"/>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CB08CC"/>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795230"/>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39"/>
    <w:rsid w:val="000F72EF"/>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CD089F"/>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7201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c/ddd1/d3ca/1703a90a7d1c00ef8796ee79/sbi-07-inf-22-en.pdf" TargetMode="External"/><Relationship Id="rId299" Type="http://schemas.openxmlformats.org/officeDocument/2006/relationships/hyperlink" Target="https://unece.org/sites/default/files/2021-05/1979%20CLRTAP.r.pdf" TargetMode="External"/><Relationship Id="rId21" Type="http://schemas.openxmlformats.org/officeDocument/2006/relationships/hyperlink" Target="https://www.cbd.int/doc/c/2bca/cda4/adde2746861f8ded6864c4d2/sbstta-28-inf-11-en.pdf" TargetMode="External"/><Relationship Id="rId63" Type="http://schemas.openxmlformats.org/officeDocument/2006/relationships/hyperlink" Target="https://ort.cbd.int/database/293975" TargetMode="External"/><Relationship Id="rId159" Type="http://schemas.openxmlformats.org/officeDocument/2006/relationships/hyperlink" Target="https://www.cbd.int/doc/c/ea34/8414/8c5e6797d291af15f33d6e40/cop-16-inf-03-rev1-en.pdf" TargetMode="External"/><Relationship Id="rId324" Type="http://schemas.openxmlformats.org/officeDocument/2006/relationships/hyperlink" Target="https://www.cbd.int/notifications/2025-099" TargetMode="External"/><Relationship Id="rId366" Type="http://schemas.openxmlformats.org/officeDocument/2006/relationships/hyperlink" Target="https://doi.org/10.1038/s41559-023-02320-5" TargetMode="External"/><Relationship Id="rId170" Type="http://schemas.openxmlformats.org/officeDocument/2006/relationships/hyperlink" Target="https://ort.cbd.int/database/293333" TargetMode="External"/><Relationship Id="rId226" Type="http://schemas.openxmlformats.org/officeDocument/2006/relationships/image" Target="media/image98.png"/><Relationship Id="rId268" Type="http://schemas.openxmlformats.org/officeDocument/2006/relationships/hyperlink" Target="https://www.cbd.int/notifications/2025-099" TargetMode="External"/><Relationship Id="rId32" Type="http://schemas.openxmlformats.org/officeDocument/2006/relationships/hyperlink" Target="https://www.cbd.int/doc/c/ea34/8414/8c5e6797d291af15f33d6e40/cop-16-inf-03-rev1-en.pdf" TargetMode="External"/><Relationship Id="rId74" Type="http://schemas.openxmlformats.org/officeDocument/2006/relationships/hyperlink" Target="https://www.cbd.int/doc/c/85eb/18f4/797b0b3e3accf4f07746e773/cop-16-inf-04-en.pdf" TargetMode="External"/><Relationship Id="rId128" Type="http://schemas.openxmlformats.org/officeDocument/2006/relationships/image" Target="media/image48.png"/><Relationship Id="rId335" Type="http://schemas.openxmlformats.org/officeDocument/2006/relationships/hyperlink" Target="https://doi.org/10.5281/zenodo.7430682" TargetMode="External"/><Relationship Id="rId377" Type="http://schemas.openxmlformats.org/officeDocument/2006/relationships/hyperlink" Target="https://wdpa.s3.eu-west-1.amazonaws.com/PAME/METT/METT_4_Handbook.pdf" TargetMode="External"/><Relationship Id="rId5" Type="http://schemas.openxmlformats.org/officeDocument/2006/relationships/numbering" Target="numbering.xml"/><Relationship Id="rId181" Type="http://schemas.openxmlformats.org/officeDocument/2006/relationships/image" Target="media/image74.png"/><Relationship Id="rId237" Type="http://schemas.openxmlformats.org/officeDocument/2006/relationships/image" Target="media/image105.png"/><Relationship Id="rId402" Type="http://schemas.openxmlformats.org/officeDocument/2006/relationships/hyperlink" Target="https://whc.unesco.org/document/219325" TargetMode="External"/><Relationship Id="rId279" Type="http://schemas.openxmlformats.org/officeDocument/2006/relationships/hyperlink" Target="https://www.cbd.int/gbo" TargetMode="External"/><Relationship Id="rId43" Type="http://schemas.openxmlformats.org/officeDocument/2006/relationships/hyperlink" Target="https://www.cbd.int/doc/c/e965/07b1/1f9cdfb3fe94d857291a9ff2/sbstta-28-inf-09-en.pdf" TargetMode="External"/><Relationship Id="rId139" Type="http://schemas.openxmlformats.org/officeDocument/2006/relationships/image" Target="media/image56.png"/><Relationship Id="rId290" Type="http://schemas.openxmlformats.org/officeDocument/2006/relationships/hyperlink" Target="https://doi.org/10.69556/strp.tr12.24" TargetMode="External"/><Relationship Id="rId304" Type="http://schemas.openxmlformats.org/officeDocument/2006/relationships/hyperlink" Target="https://doi.org/10.2779/1280375" TargetMode="External"/><Relationship Id="rId346" Type="http://schemas.openxmlformats.org/officeDocument/2006/relationships/hyperlink" Target="https://crm.iwc.int/data/node/9832" TargetMode="External"/><Relationship Id="rId388" Type="http://schemas.openxmlformats.org/officeDocument/2006/relationships/hyperlink" Target="https://www.cbd.int/notifications/2025-099" TargetMode="External"/><Relationship Id="rId85" Type="http://schemas.openxmlformats.org/officeDocument/2006/relationships/image" Target="media/image28.png"/><Relationship Id="rId150" Type="http://schemas.openxmlformats.org/officeDocument/2006/relationships/hyperlink" Target="https://www.cbd.int/doc/c/85eb/18f4/797b0b3e3accf4f07746e773/cop-16-inf-04-en.pdf" TargetMode="External"/><Relationship Id="rId192" Type="http://schemas.openxmlformats.org/officeDocument/2006/relationships/hyperlink" Target="https://www.cbd.int/doc/c/85eb/18f4/797b0b3e3accf4f07746e773/cop-16-inf-04-en.pdf" TargetMode="External"/><Relationship Id="rId206" Type="http://schemas.openxmlformats.org/officeDocument/2006/relationships/hyperlink" Target="https://www.cbd.int/doc/c/ddd1/d3ca/1703a90a7d1c00ef8796ee79/sbi-07-inf-22-en.pdf" TargetMode="External"/><Relationship Id="rId413" Type="http://schemas.openxmlformats.org/officeDocument/2006/relationships/hyperlink" Target="https://www.unccd.int/resources/reports/contribution-integrated-land-use-planning-and-integrated-landscape-management" TargetMode="External"/><Relationship Id="rId248" Type="http://schemas.openxmlformats.org/officeDocument/2006/relationships/hyperlink" Target="https://www.cbd.int/doc/c/9b68/9425/93f17281d4d5538a1d06cf06/sbi-07-inf-13-en.pdf" TargetMode="External"/><Relationship Id="rId12" Type="http://schemas.openxmlformats.org/officeDocument/2006/relationships/image" Target="media/image2.png"/><Relationship Id="rId108" Type="http://schemas.openxmlformats.org/officeDocument/2006/relationships/hyperlink" Target="https://ort.cbd.int/database/287707" TargetMode="External"/><Relationship Id="rId315" Type="http://schemas.openxmlformats.org/officeDocument/2006/relationships/hyperlink" Target="https://localbiodiversityoutlooks.net/publications/" TargetMode="External"/><Relationship Id="rId357" Type="http://schemas.openxmlformats.org/officeDocument/2006/relationships/hyperlink" Target="https://nmbs.dsmz.de/" TargetMode="External"/><Relationship Id="rId54" Type="http://schemas.openxmlformats.org/officeDocument/2006/relationships/image" Target="media/image13.png"/><Relationship Id="rId96" Type="http://schemas.openxmlformats.org/officeDocument/2006/relationships/image" Target="media/image35.png"/><Relationship Id="rId161" Type="http://schemas.openxmlformats.org/officeDocument/2006/relationships/image" Target="media/image66.png"/><Relationship Id="rId217" Type="http://schemas.openxmlformats.org/officeDocument/2006/relationships/hyperlink" Target="https://www.cbd.int/doc/c/ea34/8414/8c5e6797d291af15f33d6e40/cop-16-inf-03-rev1-en.pdf" TargetMode="External"/><Relationship Id="rId399" Type="http://schemas.openxmlformats.org/officeDocument/2006/relationships/hyperlink" Target="https://docs.un.org/en/UNEP/EA.7/INF/6" TargetMode="External"/><Relationship Id="rId259" Type="http://schemas.openxmlformats.org/officeDocument/2006/relationships/hyperlink" Target="https://doi.org/10.1038/s41559-025-02718-3" TargetMode="External"/><Relationship Id="rId23" Type="http://schemas.openxmlformats.org/officeDocument/2006/relationships/hyperlink" Target="https://www.cbd.int/doc/c/9b68/9425/93f17281d4d5538a1d06cf06/sbi-07-inf-13-en.pdf" TargetMode="External"/><Relationship Id="rId119" Type="http://schemas.openxmlformats.org/officeDocument/2006/relationships/image" Target="media/image42.png"/><Relationship Id="rId270" Type="http://schemas.openxmlformats.org/officeDocument/2006/relationships/hyperlink" Target="https://www.cbd.int/gbo" TargetMode="External"/><Relationship Id="rId326" Type="http://schemas.openxmlformats.org/officeDocument/2006/relationships/hyperlink" Target="https://www.cbd.int/notifications/2025-099" TargetMode="External"/><Relationship Id="rId65" Type="http://schemas.openxmlformats.org/officeDocument/2006/relationships/hyperlink" Target="http://www.globalmangrovewatch.org/" TargetMode="External"/><Relationship Id="rId130" Type="http://schemas.openxmlformats.org/officeDocument/2006/relationships/image" Target="media/image50.png"/><Relationship Id="rId368" Type="http://schemas.openxmlformats.org/officeDocument/2006/relationships/hyperlink" Target="https://oecd-main.shinyapps.io/pinedatabase" TargetMode="External"/><Relationship Id="rId172" Type="http://schemas.openxmlformats.org/officeDocument/2006/relationships/hyperlink" Target="https://www.cbd.int/doc/c/ddd1/d3ca/1703a90a7d1c00ef8796ee79/sbi-07-inf-22-en.pdf" TargetMode="External"/><Relationship Id="rId228" Type="http://schemas.openxmlformats.org/officeDocument/2006/relationships/hyperlink" Target="https://ort.cbd.int/database/287718" TargetMode="External"/><Relationship Id="rId281" Type="http://schemas.openxmlformats.org/officeDocument/2006/relationships/hyperlink" Target="https://www.cbd.int/doc/publications/cbd-bbnj-booklet-en.pdf" TargetMode="External"/><Relationship Id="rId337" Type="http://schemas.openxmlformats.org/officeDocument/2006/relationships/hyperlink" Target="https://www.ipbes.net/monitoring-assessment" TargetMode="External"/><Relationship Id="rId34" Type="http://schemas.openxmlformats.org/officeDocument/2006/relationships/image" Target="media/image8.png"/><Relationship Id="rId76" Type="http://schemas.openxmlformats.org/officeDocument/2006/relationships/image" Target="media/image23.png"/><Relationship Id="rId141" Type="http://schemas.openxmlformats.org/officeDocument/2006/relationships/hyperlink" Target="https://iucnsos.org/initiative/european-fund-for-youth-action-on-pollinators/" TargetMode="External"/><Relationship Id="rId379" Type="http://schemas.openxmlformats.org/officeDocument/2006/relationships/hyperlink" Target="https://www.cbd.int/notifications/2025-099" TargetMode="External"/><Relationship Id="rId7" Type="http://schemas.openxmlformats.org/officeDocument/2006/relationships/settings" Target="settings.xml"/><Relationship Id="rId183" Type="http://schemas.openxmlformats.org/officeDocument/2006/relationships/image" Target="media/image75.png"/><Relationship Id="rId239" Type="http://schemas.openxmlformats.org/officeDocument/2006/relationships/hyperlink" Target="https://www.cbd.int/doc/c/ea34/8414/8c5e6797d291af15f33d6e40/cop-16-inf-03-rev1-en.pdf" TargetMode="External"/><Relationship Id="rId390" Type="http://schemas.openxmlformats.org/officeDocument/2006/relationships/hyperlink" Target="https://www.undrr.org/publication/global-platform-2025-co-chairs-summary-geneva-call-disaster-risk-reduction" TargetMode="External"/><Relationship Id="rId404" Type="http://schemas.openxmlformats.org/officeDocument/2006/relationships/hyperlink" Target="https://whc.unesco.org/en/decisions/8681" TargetMode="External"/><Relationship Id="rId250" Type="http://schemas.openxmlformats.org/officeDocument/2006/relationships/hyperlink" Target="https://www.cbd.int/doc/c/ddd1/d3ca/1703a90a7d1c00ef8796ee79/sbi-07-inf-22-en.pdf" TargetMode="External"/><Relationship Id="rId292" Type="http://schemas.openxmlformats.org/officeDocument/2006/relationships/hyperlink" Target="https://doi.org/10.69556/GWO-2025-eng" TargetMode="External"/><Relationship Id="rId306" Type="http://schemas.openxmlformats.org/officeDocument/2006/relationships/hyperlink" Target="https://doi.org/10.2779/6590787" TargetMode="External"/><Relationship Id="rId45" Type="http://schemas.openxmlformats.org/officeDocument/2006/relationships/hyperlink" Target="https://www.cbd.int/doc/c/ddd1/d3ca/1703a90a7d1c00ef8796ee79/sbi-07-inf-22-en.pdf" TargetMode="External"/><Relationship Id="rId87" Type="http://schemas.openxmlformats.org/officeDocument/2006/relationships/hyperlink" Target="https://www.cbd.int/doc/c/ea34/8414/8c5e6797d291af15f33d6e40/cop-16-inf-03-rev1-en.pdf" TargetMode="External"/><Relationship Id="rId110" Type="http://schemas.openxmlformats.org/officeDocument/2006/relationships/hyperlink" Target="https://www.cbd.int/doc/c/85eb/18f4/797b0b3e3accf4f07746e773/cop-16-inf-04-en.pdf" TargetMode="External"/><Relationship Id="rId348" Type="http://schemas.openxmlformats.org/officeDocument/2006/relationships/hyperlink" Target="https://doi.org/10.2305/IUCN.CH.2020.13.en" TargetMode="External"/><Relationship Id="rId152" Type="http://schemas.openxmlformats.org/officeDocument/2006/relationships/image" Target="media/image61.png"/><Relationship Id="rId194" Type="http://schemas.openxmlformats.org/officeDocument/2006/relationships/image" Target="media/image81.png"/><Relationship Id="rId208" Type="http://schemas.openxmlformats.org/officeDocument/2006/relationships/image" Target="media/image90.png"/><Relationship Id="rId415" Type="http://schemas.openxmlformats.org/officeDocument/2006/relationships/hyperlink" Target="https://whc.unesco.org/en/decisions/8082/" TargetMode="External"/><Relationship Id="rId261" Type="http://schemas.openxmlformats.org/officeDocument/2006/relationships/hyperlink" Target="https://terayoshi-gyosei.com/absreport13/" TargetMode="External"/><Relationship Id="rId14" Type="http://schemas.openxmlformats.org/officeDocument/2006/relationships/hyperlink" Target="https://www.cbd.int/doc/decisions/cop-16/cop-16-dec-32-ru.pdf" TargetMode="External"/><Relationship Id="rId56" Type="http://schemas.openxmlformats.org/officeDocument/2006/relationships/image" Target="media/image14.png"/><Relationship Id="rId317" Type="http://schemas.openxmlformats.org/officeDocument/2006/relationships/hyperlink" Target="https://doi.org/10.1088/1748-9326/ad2820" TargetMode="External"/><Relationship Id="rId359" Type="http://schemas.openxmlformats.org/officeDocument/2006/relationships/hyperlink" Target="https://minamataconvention.org/en/resources/mercury-and-biodiversity" TargetMode="External"/><Relationship Id="rId98" Type="http://schemas.openxmlformats.org/officeDocument/2006/relationships/hyperlink" Target="https://www.cbd.int/doc/c/85eb/18f4/797b0b3e3accf4f07746e773/cop-16-inf-04-en.pdf" TargetMode="External"/><Relationship Id="rId121" Type="http://schemas.openxmlformats.org/officeDocument/2006/relationships/image" Target="media/image43.png"/><Relationship Id="rId163" Type="http://schemas.openxmlformats.org/officeDocument/2006/relationships/hyperlink" Target="https://www.cbd.int/doc/c/ddd1/d3ca/1703a90a7d1c00ef8796ee79/sbi-07-inf-22-en.pdf" TargetMode="External"/><Relationship Id="rId219" Type="http://schemas.openxmlformats.org/officeDocument/2006/relationships/image" Target="media/image95.png"/><Relationship Id="rId370" Type="http://schemas.openxmlformats.org/officeDocument/2006/relationships/hyperlink" Target="https://storageprdv2inwink.blob.core.windows.net/26dc05c5-0072-f011-8dca-0022488a3cad-public/assets/documents/9118c8a7-66be-f011-8194-6045bd90aa7b/638983976656338368/Biodiversity-and-development-finance-2015-2023-compressed.pdf" TargetMode="External"/><Relationship Id="rId230" Type="http://schemas.openxmlformats.org/officeDocument/2006/relationships/hyperlink" Target="https://www.cbd.int/doc/c/e965/07b1/1f9cdfb3fe94d857291a9ff2/sbstta-28-inf-09-en.pdf" TargetMode="External"/><Relationship Id="rId25" Type="http://schemas.openxmlformats.org/officeDocument/2006/relationships/hyperlink" Target="https://ort.cbd.int/" TargetMode="External"/><Relationship Id="rId67" Type="http://schemas.openxmlformats.org/officeDocument/2006/relationships/hyperlink" Target="https://www.cbd.int/doc/c/ddd1/d3ca/1703a90a7d1c00ef8796ee79/sbi-07-inf-22-en.pdf" TargetMode="External"/><Relationship Id="rId272" Type="http://schemas.openxmlformats.org/officeDocument/2006/relationships/hyperlink" Target="https://www.cbd.int/doc/meetings/cop/cop-08/official/cop-08-31-ru.pdf" TargetMode="External"/><Relationship Id="rId328" Type="http://schemas.openxmlformats.org/officeDocument/2006/relationships/hyperlink" Target="https://wwwcdn.imo.org/localresources/en/OurWork/Environment/Documents/Biofouling%20pages/BWM.2-Circ.13-Rev.5.pdf" TargetMode="External"/><Relationship Id="rId132" Type="http://schemas.openxmlformats.org/officeDocument/2006/relationships/image" Target="media/image52.png"/><Relationship Id="rId174" Type="http://schemas.openxmlformats.org/officeDocument/2006/relationships/hyperlink" Target="https://www.cbd.int/doc/c/ea34/8414/8c5e6797d291af15f33d6e40/cop-16-inf-03-rev1-en.pdf" TargetMode="External"/><Relationship Id="rId381" Type="http://schemas.openxmlformats.org/officeDocument/2006/relationships/hyperlink" Target="https://data.unccd.int/land-degradation?grouping=UNCCD&amp;region=aprL8rz" TargetMode="External"/><Relationship Id="rId241" Type="http://schemas.openxmlformats.org/officeDocument/2006/relationships/image" Target="media/image108.png"/><Relationship Id="rId36" Type="http://schemas.openxmlformats.org/officeDocument/2006/relationships/hyperlink" Target="https://www.cbd.int/doc/c/4fc4/fb7a/aee60317b2bf743207635649/sbi-06-inf-05-en.pdf" TargetMode="External"/><Relationship Id="rId283" Type="http://schemas.openxmlformats.org/officeDocument/2006/relationships/hyperlink" Target="https://www.cdp.net/en/data/monitoring-gbf" TargetMode="External"/><Relationship Id="rId339" Type="http://schemas.openxmlformats.org/officeDocument/2006/relationships/hyperlink" Target="https://doi.org/10.5281/zenodo.13850054" TargetMode="External"/><Relationship Id="rId78" Type="http://schemas.openxmlformats.org/officeDocument/2006/relationships/image" Target="media/image25.png"/><Relationship Id="rId101" Type="http://schemas.openxmlformats.org/officeDocument/2006/relationships/image" Target="media/image37.png"/><Relationship Id="rId143" Type="http://schemas.openxmlformats.org/officeDocument/2006/relationships/hyperlink" Target="https://www.cbd.int/doc/c/85eb/18f4/797b0b3e3accf4f07746e773/cop-16-inf-04-en.pdf" TargetMode="External"/><Relationship Id="rId185" Type="http://schemas.openxmlformats.org/officeDocument/2006/relationships/hyperlink" Target="https://www.cbd.int/doc/c/85eb/18f4/797b0b3e3accf4f07746e773/cop-16-inf-04-en.pdf" TargetMode="External"/><Relationship Id="rId350" Type="http://schemas.openxmlformats.org/officeDocument/2006/relationships/hyperlink" Target="https://doi.org/10.1111/csp2.70321" TargetMode="External"/><Relationship Id="rId406" Type="http://schemas.openxmlformats.org/officeDocument/2006/relationships/hyperlink" Target="https://www.unesco.org/en/mab" TargetMode="External"/><Relationship Id="rId9" Type="http://schemas.openxmlformats.org/officeDocument/2006/relationships/footnotes" Target="footnotes.xml"/><Relationship Id="rId210" Type="http://schemas.openxmlformats.org/officeDocument/2006/relationships/hyperlink" Target="http://www.snib.mx/" TargetMode="External"/><Relationship Id="rId392" Type="http://schemas.openxmlformats.org/officeDocument/2006/relationships/hyperlink" Target="https://wedocs.unep.org/items/9e7e3bcd-0eda-40cd-a116-5057e1725e72" TargetMode="External"/><Relationship Id="rId252" Type="http://schemas.openxmlformats.org/officeDocument/2006/relationships/hyperlink" Target="https://www.cbd.int/doc/c/e965/07b1/1f9cdfb3fe94d857291a9ff2/sbstta-28-inf-09-en.pdf" TargetMode="External"/><Relationship Id="rId294" Type="http://schemas.openxmlformats.org/officeDocument/2006/relationships/hyperlink" Target="https://www.ramsar.org/document/cop15-doc9-rev1-report-secretariat-pursuant-article-82-list-wetlands-international" TargetMode="External"/><Relationship Id="rId308" Type="http://schemas.openxmlformats.org/officeDocument/2006/relationships/hyperlink" Target="https://eur-lex.europa.eu/legal-content/EN/TXT/?uri=CELEX%3A32024R1991&amp;qid=1722240349976" TargetMode="External"/><Relationship Id="rId47" Type="http://schemas.openxmlformats.org/officeDocument/2006/relationships/hyperlink" Target="https://www.cbd.int/doc/c/e965/07b1/1f9cdfb3fe94d857291a9ff2/sbstta-28-inf-09-en.pdf" TargetMode="External"/><Relationship Id="rId89" Type="http://schemas.openxmlformats.org/officeDocument/2006/relationships/image" Target="media/image31.png"/><Relationship Id="rId112" Type="http://schemas.openxmlformats.org/officeDocument/2006/relationships/image" Target="media/image38.png"/><Relationship Id="rId154" Type="http://schemas.openxmlformats.org/officeDocument/2006/relationships/image" Target="media/image62.png"/><Relationship Id="rId361" Type="http://schemas.openxmlformats.org/officeDocument/2006/relationships/hyperlink" Target="https://transparencia-climatica.miambiente.gob.pa/wp-content/uploads/2025/11/Pacto-de-Panama-con-la-Naturaleza-Nature-Pledge.pdf" TargetMode="External"/><Relationship Id="rId196" Type="http://schemas.openxmlformats.org/officeDocument/2006/relationships/image" Target="media/image83.png"/><Relationship Id="rId417" Type="http://schemas.openxmlformats.org/officeDocument/2006/relationships/hyperlink" Target="https://doi.org/10.1038/s43247-026-03256-x" TargetMode="External"/><Relationship Id="rId16" Type="http://schemas.openxmlformats.org/officeDocument/2006/relationships/image" Target="media/image4.emf"/><Relationship Id="rId221" Type="http://schemas.openxmlformats.org/officeDocument/2006/relationships/hyperlink" Target="https://www.cbd.int/doc/c/85eb/18f4/797b0b3e3accf4f07746e773/cop-16-inf-04-en.pdf" TargetMode="External"/><Relationship Id="rId263" Type="http://schemas.openxmlformats.org/officeDocument/2006/relationships/hyperlink" Target="https://doi.org/10.1007/978-3-031-25984-5_1033" TargetMode="External"/><Relationship Id="rId319" Type="http://schemas.openxmlformats.org/officeDocument/2006/relationships/hyperlink" Target="https://cbcbio.org/wp-content/uploads/2024/02/PlanEstrategico-CBC-EN-Full-Final-.pdf" TargetMode="External"/><Relationship Id="rId58" Type="http://schemas.openxmlformats.org/officeDocument/2006/relationships/hyperlink" Target="https://www.cbd.int/doc/c/ddd1/d3ca/1703a90a7d1c00ef8796ee79/sbi-07-inf-22-en.pdf" TargetMode="External"/><Relationship Id="rId123" Type="http://schemas.openxmlformats.org/officeDocument/2006/relationships/hyperlink" Target="https://www.cbd.int/doc/c/85eb/18f4/797b0b3e3accf4f07746e773/cop-16-inf-04-en.pdf" TargetMode="External"/><Relationship Id="rId330" Type="http://schemas.openxmlformats.org/officeDocument/2006/relationships/hyperlink" Target="https://www.cbd.int/notifications/2025-099" TargetMode="External"/><Relationship Id="rId165" Type="http://schemas.openxmlformats.org/officeDocument/2006/relationships/hyperlink" Target="http://www.cdp.net/en/data/monitoring-gbf" TargetMode="External"/><Relationship Id="rId372" Type="http://schemas.openxmlformats.org/officeDocument/2006/relationships/hyperlink" Target="https://www.prindex.net/data/" TargetMode="External"/><Relationship Id="rId232" Type="http://schemas.openxmlformats.org/officeDocument/2006/relationships/image" Target="media/image100.png"/><Relationship Id="rId274" Type="http://schemas.openxmlformats.org/officeDocument/2006/relationships/hyperlink" Target="https://www.cbd.int/gbo" TargetMode="External"/><Relationship Id="rId27" Type="http://schemas.openxmlformats.org/officeDocument/2006/relationships/hyperlink" Target="https://www.cbd.int/notifications/2025-100" TargetMode="External"/><Relationship Id="rId69" Type="http://schemas.openxmlformats.org/officeDocument/2006/relationships/image" Target="media/image19.png"/><Relationship Id="rId134" Type="http://schemas.openxmlformats.org/officeDocument/2006/relationships/hyperlink" Target="https://www.cbd.int/doc/c/85eb/18f4/797b0b3e3accf4f07746e773/cop-16-inf-04-en.pdf" TargetMode="External"/><Relationship Id="rId80" Type="http://schemas.openxmlformats.org/officeDocument/2006/relationships/image" Target="media/image27.png"/><Relationship Id="rId176" Type="http://schemas.openxmlformats.org/officeDocument/2006/relationships/image" Target="media/image73.png"/><Relationship Id="rId341" Type="http://schemas.openxmlformats.org/officeDocument/2006/relationships/hyperlink" Target="https://doi.org/10.5281/zenodo.17185116" TargetMode="External"/><Relationship Id="rId383" Type="http://schemas.openxmlformats.org/officeDocument/2006/relationships/hyperlink" Target="https://www.unccd.int/sites/default/files/2025-03/29-cop16.pdf" TargetMode="External"/><Relationship Id="rId201" Type="http://schemas.openxmlformats.org/officeDocument/2006/relationships/image" Target="media/image86.png"/><Relationship Id="rId222" Type="http://schemas.openxmlformats.org/officeDocument/2006/relationships/hyperlink" Target="https://www.cbd.int/doc/c/ddd1/d3ca/1703a90a7d1c00ef8796ee79/sbi-07-inf-22-en.pdf" TargetMode="External"/><Relationship Id="rId243" Type="http://schemas.openxmlformats.org/officeDocument/2006/relationships/image" Target="media/image110.png"/><Relationship Id="rId264" Type="http://schemas.openxmlformats.org/officeDocument/2006/relationships/hyperlink" Target="https://www.cbd.int/notifications/2025-100" TargetMode="External"/><Relationship Id="rId285" Type="http://schemas.openxmlformats.org/officeDocument/2006/relationships/hyperlink" Target="https://cites.org/sites/default/files/notifications/E-Notif-2026-005_0.pdf" TargetMode="External"/><Relationship Id="rId17" Type="http://schemas.openxmlformats.org/officeDocument/2006/relationships/hyperlink" Target="https://www.cbd.int/doc/c/e965/07b1/1f9cdfb3fe94d857291a9ff2/sbstta-28-inf-09-en.pdf" TargetMode="External"/><Relationship Id="rId38" Type="http://schemas.openxmlformats.org/officeDocument/2006/relationships/image" Target="media/image9.png"/><Relationship Id="rId59" Type="http://schemas.openxmlformats.org/officeDocument/2006/relationships/image" Target="media/image15.png"/><Relationship Id="rId103" Type="http://schemas.openxmlformats.org/officeDocument/2006/relationships/hyperlink" Target="https://ort.cbd.int/database/287712" TargetMode="External"/><Relationship Id="rId124" Type="http://schemas.openxmlformats.org/officeDocument/2006/relationships/hyperlink" Target="https://www.cbd.int/doc/c/ddd1/d3ca/1703a90a7d1c00ef8796ee79/sbi-07-inf-22-en.pdf" TargetMode="External"/><Relationship Id="rId310" Type="http://schemas.openxmlformats.org/officeDocument/2006/relationships/hyperlink" Target="https://doi.org/10.4060/cb6701en" TargetMode="External"/><Relationship Id="rId70" Type="http://schemas.openxmlformats.org/officeDocument/2006/relationships/image" Target="media/image20.png"/><Relationship Id="rId91" Type="http://schemas.openxmlformats.org/officeDocument/2006/relationships/hyperlink" Target="https://www.cbd.int/doc/c/ddd1/d3ca/1703a90a7d1c00ef8796ee79/sbi-07-inf-22-en.pdf" TargetMode="External"/><Relationship Id="rId145" Type="http://schemas.openxmlformats.org/officeDocument/2006/relationships/image" Target="media/image57.png"/><Relationship Id="rId166" Type="http://schemas.openxmlformats.org/officeDocument/2006/relationships/image" Target="media/image68.png"/><Relationship Id="rId187" Type="http://schemas.openxmlformats.org/officeDocument/2006/relationships/image" Target="media/image77.png"/><Relationship Id="rId331" Type="http://schemas.openxmlformats.org/officeDocument/2006/relationships/hyperlink" Target="https://www.inms.international/" TargetMode="External"/><Relationship Id="rId352" Type="http://schemas.openxmlformats.org/officeDocument/2006/relationships/hyperlink" Target="https://landmarkmap.org/" TargetMode="External"/><Relationship Id="rId373" Type="http://schemas.openxmlformats.org/officeDocument/2006/relationships/hyperlink" Target="https://doi.org/10.3233/EPL-239014" TargetMode="External"/><Relationship Id="rId394" Type="http://schemas.openxmlformats.org/officeDocument/2006/relationships/hyperlink" Target="https://wedocs.unep.org/items/6b928e4c-63e8-49ef-b06d-59216092dbf6" TargetMode="External"/><Relationship Id="rId408" Type="http://schemas.openxmlformats.org/officeDocument/2006/relationships/hyperlink" Target="https://unesdoc.unesco.org/ark:/48223/pf0000385718" TargetMode="External"/><Relationship Id="rId1" Type="http://schemas.openxmlformats.org/officeDocument/2006/relationships/customXml" Target="../customXml/item1.xml"/><Relationship Id="rId212" Type="http://schemas.openxmlformats.org/officeDocument/2006/relationships/hyperlink" Target="https://catalogo.inpi.gob.mx/" TargetMode="External"/><Relationship Id="rId233" Type="http://schemas.openxmlformats.org/officeDocument/2006/relationships/image" Target="media/image101.png"/><Relationship Id="rId254" Type="http://schemas.openxmlformats.org/officeDocument/2006/relationships/header" Target="header1.xml"/><Relationship Id="rId28" Type="http://schemas.openxmlformats.org/officeDocument/2006/relationships/hyperlink" Target="https://www.cbd.int/doc/c/e965/07b1/1f9cdfb3fe94d857291a9ff2/sbstta-28-inf-09-en.pdf" TargetMode="External"/><Relationship Id="rId49" Type="http://schemas.openxmlformats.org/officeDocument/2006/relationships/image" Target="media/image11.emf"/><Relationship Id="rId114" Type="http://schemas.openxmlformats.org/officeDocument/2006/relationships/image" Target="media/image39.png"/><Relationship Id="rId275" Type="http://schemas.openxmlformats.org/officeDocument/2006/relationships/hyperlink" Target="https://www.cbd.int/doc/meetings/cop/cop-10/official/cop-10-27-corr1-en.pdf" TargetMode="External"/><Relationship Id="rId296" Type="http://schemas.openxmlformats.org/officeDocument/2006/relationships/hyperlink" Target="https://www.ramsar.org/sites/default/files/2025-09/Convention_on_Wetlands_fifth_strategic_plan_e.pdf" TargetMode="External"/><Relationship Id="rId300" Type="http://schemas.openxmlformats.org/officeDocument/2006/relationships/hyperlink" Target="https://unece.org/environment-policy/public-participation/aarhus-convention/text" TargetMode="External"/><Relationship Id="rId60" Type="http://schemas.openxmlformats.org/officeDocument/2006/relationships/image" Target="media/image16.png"/><Relationship Id="rId81" Type="http://schemas.openxmlformats.org/officeDocument/2006/relationships/hyperlink" Target="https://ort.cbd.int/database/286541" TargetMode="External"/><Relationship Id="rId135" Type="http://schemas.openxmlformats.org/officeDocument/2006/relationships/hyperlink" Target="https://www.cbd.int/doc/c/ddd1/d3ca/1703a90a7d1c00ef8796ee79/sbi-07-inf-22-en.pdf" TargetMode="External"/><Relationship Id="rId156" Type="http://schemas.openxmlformats.org/officeDocument/2006/relationships/hyperlink" Target="https://www.cbd.int/doc/c/85eb/18f4/797b0b3e3accf4f07746e773/cop-16-inf-04-en.pdf" TargetMode="External"/><Relationship Id="rId177" Type="http://schemas.openxmlformats.org/officeDocument/2006/relationships/hyperlink" Target="https://issdngo.com/en/projects/ongoing/compost-academy/" TargetMode="External"/><Relationship Id="rId198" Type="http://schemas.openxmlformats.org/officeDocument/2006/relationships/image" Target="media/image85.png"/><Relationship Id="rId321" Type="http://schemas.openxmlformats.org/officeDocument/2006/relationships/hyperlink" Target="https://www.prc.cm/en/news/the-acts/laws/7719-law-no-2025-006-of-25-april-2025-governing-biosecurity-in-cameroon" TargetMode="External"/><Relationship Id="rId342" Type="http://schemas.openxmlformats.org/officeDocument/2006/relationships/hyperlink" Target="https://www.cbd.int/notifications/2025-099" TargetMode="External"/><Relationship Id="rId363" Type="http://schemas.openxmlformats.org/officeDocument/2006/relationships/hyperlink" Target="https://www.gov.br/mma/pt-br/composicao/sbio/dflo/plano-nacional-de-recuperacao-da-vegetacao-nativa-planaveg/planaveg_2025-2028_2dez2024.pdf" TargetMode="External"/><Relationship Id="rId384" Type="http://schemas.openxmlformats.org/officeDocument/2006/relationships/hyperlink" Target="https://www.cbd.int/notifications/2025-099" TargetMode="External"/><Relationship Id="rId419" Type="http://schemas.openxmlformats.org/officeDocument/2006/relationships/glossaryDocument" Target="glossary/document.xml"/><Relationship Id="rId202" Type="http://schemas.openxmlformats.org/officeDocument/2006/relationships/hyperlink" Target="https://www.cbd.int/doc/c/ea34/8414/8c5e6797d291af15f33d6e40/cop-16-inf-03-rev1-en.pdf" TargetMode="External"/><Relationship Id="rId223" Type="http://schemas.openxmlformats.org/officeDocument/2006/relationships/image" Target="media/image96.png"/><Relationship Id="rId244" Type="http://schemas.openxmlformats.org/officeDocument/2006/relationships/image" Target="media/image111.png"/><Relationship Id="rId18" Type="http://schemas.openxmlformats.org/officeDocument/2006/relationships/image" Target="media/image5.png"/><Relationship Id="rId39" Type="http://schemas.openxmlformats.org/officeDocument/2006/relationships/image" Target="media/image10.png"/><Relationship Id="rId265" Type="http://schemas.openxmlformats.org/officeDocument/2006/relationships/hyperlink" Target="https://doi.org/10.1016/j.biocon.2010.02.015" TargetMode="External"/><Relationship Id="rId286" Type="http://schemas.openxmlformats.org/officeDocument/2006/relationships/hyperlink" Target="https://raptors.cms.int/sites/default/files/document/Raptors_Action_Plan_R_0.pdf" TargetMode="External"/><Relationship Id="rId50" Type="http://schemas.openxmlformats.org/officeDocument/2006/relationships/hyperlink" Target="https://www.cbd.int/doc/c/85eb/18f4/797b0b3e3accf4f07746e773/cop-16-inf-04-en.pdf" TargetMode="External"/><Relationship Id="rId104" Type="http://schemas.openxmlformats.org/officeDocument/2006/relationships/hyperlink" Target="https://ort.cbd.int/database/287714" TargetMode="External"/><Relationship Id="rId125" Type="http://schemas.openxmlformats.org/officeDocument/2006/relationships/image" Target="media/image45.png"/><Relationship Id="rId146" Type="http://schemas.openxmlformats.org/officeDocument/2006/relationships/image" Target="media/image58.png"/><Relationship Id="rId167" Type="http://schemas.openxmlformats.org/officeDocument/2006/relationships/hyperlink" Target="https://www.cbd.int/doc/c/ea34/8414/8c5e6797d291af15f33d6e40/cop-16-inf-03-rev1-en.pdf" TargetMode="External"/><Relationship Id="rId188" Type="http://schemas.openxmlformats.org/officeDocument/2006/relationships/image" Target="media/image78.png"/><Relationship Id="rId311" Type="http://schemas.openxmlformats.org/officeDocument/2006/relationships/hyperlink" Target="https://www.cbd.int/notifications/2025-099" TargetMode="External"/><Relationship Id="rId332" Type="http://schemas.openxmlformats.org/officeDocument/2006/relationships/hyperlink" Target="https://www.ifrs.org/issued-standards/ifrs-sustainability-standards-navigator/" TargetMode="External"/><Relationship Id="rId353" Type="http://schemas.openxmlformats.org/officeDocument/2006/relationships/hyperlink" Target="https://www.landmarkmap.org/" TargetMode="External"/><Relationship Id="rId374" Type="http://schemas.openxmlformats.org/officeDocument/2006/relationships/hyperlink" Target="https://www.sanbi.org/wp-content/uploads/2024/10/2024-Mapping-Biodiversity-Priorities.pdf" TargetMode="External"/><Relationship Id="rId395" Type="http://schemas.openxmlformats.org/officeDocument/2006/relationships/hyperlink" Target="https://wedocs.unep.org/items/51420dde-87c9-41af-b192-2c1a701f1ac3" TargetMode="External"/><Relationship Id="rId409" Type="http://schemas.openxmlformats.org/officeDocument/2006/relationships/hyperlink" Target="https://unesdoc.unesco.org/ark:/48223/pf0000395354" TargetMode="External"/><Relationship Id="rId71" Type="http://schemas.openxmlformats.org/officeDocument/2006/relationships/image" Target="media/image21.png"/><Relationship Id="rId92" Type="http://schemas.openxmlformats.org/officeDocument/2006/relationships/image" Target="media/image32.png"/><Relationship Id="rId213" Type="http://schemas.openxmlformats.org/officeDocument/2006/relationships/hyperlink" Target="https://www.cbd.int/doc/c/85eb/18f4/797b0b3e3accf4f07746e773/cop-16-inf-04-en.pdf" TargetMode="External"/><Relationship Id="rId234" Type="http://schemas.openxmlformats.org/officeDocument/2006/relationships/image" Target="media/image102.png"/><Relationship Id="rId420"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www.cbd.int/doc/c/2bca/cda4/adde2746861f8ded6864c4d2/sbstta-28-inf-11-en.pdf" TargetMode="External"/><Relationship Id="rId255" Type="http://schemas.openxmlformats.org/officeDocument/2006/relationships/header" Target="header2.xml"/><Relationship Id="rId276" Type="http://schemas.openxmlformats.org/officeDocument/2006/relationships/hyperlink" Target="https://www.cbd.int/doc/meetings/cop/cop-11/official/cop-11-35-ru.pdf" TargetMode="External"/><Relationship Id="rId297" Type="http://schemas.openxmlformats.org/officeDocument/2006/relationships/hyperlink" Target="https://www.dcceew.gov.au/environment/protection/circular-economy/framework" TargetMode="External"/><Relationship Id="rId40" Type="http://schemas.openxmlformats.org/officeDocument/2006/relationships/hyperlink" Target="https://www.cbd.int/doc/c/9b68/9425/93f17281d4d5538a1d06cf06/sbi-07-inf-13-en.pdf" TargetMode="External"/><Relationship Id="rId115" Type="http://schemas.openxmlformats.org/officeDocument/2006/relationships/image" Target="media/image40.png"/><Relationship Id="rId136" Type="http://schemas.openxmlformats.org/officeDocument/2006/relationships/image" Target="media/image53.png"/><Relationship Id="rId157" Type="http://schemas.openxmlformats.org/officeDocument/2006/relationships/hyperlink" Target="https://www.cbd.int/doc/c/ddd1/d3ca/1703a90a7d1c00ef8796ee79/sbi-07-inf-22-en.pdf" TargetMode="External"/><Relationship Id="rId178" Type="http://schemas.openxmlformats.org/officeDocument/2006/relationships/hyperlink" Target="http://www.diesco.com/en/commitment/our-environment/" TargetMode="External"/><Relationship Id="rId301" Type="http://schemas.openxmlformats.org/officeDocument/2006/relationships/hyperlink" Target="https://www.cepal.org/en/escazuagreement" TargetMode="External"/><Relationship Id="rId322" Type="http://schemas.openxmlformats.org/officeDocument/2006/relationships/hyperlink" Target="https://www.mybis.gov.my/pb/3567" TargetMode="External"/><Relationship Id="rId343" Type="http://schemas.openxmlformats.org/officeDocument/2006/relationships/hyperlink" Target="https://www.cbd.int/notifications/2025-099" TargetMode="External"/><Relationship Id="rId364" Type="http://schemas.openxmlformats.org/officeDocument/2006/relationships/hyperlink" Target="https://doi.org/10.32942/X22Q3M" TargetMode="External"/><Relationship Id="rId61" Type="http://schemas.openxmlformats.org/officeDocument/2006/relationships/image" Target="media/image17.png"/><Relationship Id="rId82" Type="http://schemas.openxmlformats.org/officeDocument/2006/relationships/hyperlink" Target="https://altyndala.org/" TargetMode="External"/><Relationship Id="rId199" Type="http://schemas.openxmlformats.org/officeDocument/2006/relationships/hyperlink" Target="http://www.greenclimate.fund/countries/yemen." TargetMode="External"/><Relationship Id="rId203" Type="http://schemas.openxmlformats.org/officeDocument/2006/relationships/image" Target="media/image87.png"/><Relationship Id="rId385" Type="http://schemas.openxmlformats.org/officeDocument/2006/relationships/hyperlink" Target="https://www.undp.org/publications/integrated-spatial-planning-workbook" TargetMode="External"/><Relationship Id="rId19" Type="http://schemas.openxmlformats.org/officeDocument/2006/relationships/image" Target="media/image6.png"/><Relationship Id="rId224" Type="http://schemas.openxmlformats.org/officeDocument/2006/relationships/hyperlink" Target="https://www.cbd.int/doc/c/ea34/8414/8c5e6797d291af15f33d6e40/cop-16-inf-03-rev1-en.pdf" TargetMode="External"/><Relationship Id="rId245" Type="http://schemas.openxmlformats.org/officeDocument/2006/relationships/image" Target="media/image112.png"/><Relationship Id="rId266" Type="http://schemas.openxmlformats.org/officeDocument/2006/relationships/hyperlink" Target="https://www.cbd.int/notifications/2025-099" TargetMode="External"/><Relationship Id="rId287" Type="http://schemas.openxmlformats.org/officeDocument/2006/relationships/hyperlink" Target="https://saiga.cms.int/document/medium-term-international-work-programme-saiga-antelope-2021-2025" TargetMode="External"/><Relationship Id="rId410" Type="http://schemas.openxmlformats.org/officeDocument/2006/relationships/hyperlink" Target="https://unfccc.int/documents/642847" TargetMode="External"/><Relationship Id="rId30" Type="http://schemas.openxmlformats.org/officeDocument/2006/relationships/hyperlink" Target="https://www.cbd.int/doc/c/2bca/cda4/adde2746861f8ded6864c4d2/sbstta-28-inf-11-en.pdf" TargetMode="External"/><Relationship Id="rId105" Type="http://schemas.openxmlformats.org/officeDocument/2006/relationships/hyperlink" Target="https://ort.cbd.int/database/287709" TargetMode="External"/><Relationship Id="rId126" Type="http://schemas.openxmlformats.org/officeDocument/2006/relationships/image" Target="media/image46.png"/><Relationship Id="rId147" Type="http://schemas.openxmlformats.org/officeDocument/2006/relationships/hyperlink" Target="https://www.cbd.int/doc/c/ea34/8414/8c5e6797d291af15f33d6e40/cop-16-inf-03-rev1-en.pdf" TargetMode="External"/><Relationship Id="rId168" Type="http://schemas.openxmlformats.org/officeDocument/2006/relationships/image" Target="media/image69.png"/><Relationship Id="rId312" Type="http://schemas.openxmlformats.org/officeDocument/2006/relationships/hyperlink" Target="https://openknowledge.fao.org/server/api/core/bitstreams/c57562d2-b094-429c-bf08-35f525d2c983/content" TargetMode="External"/><Relationship Id="rId333" Type="http://schemas.openxmlformats.org/officeDocument/2006/relationships/hyperlink" Target="https://doi.org/10.5281/ZENODO.6417333" TargetMode="External"/><Relationship Id="rId354" Type="http://schemas.openxmlformats.org/officeDocument/2006/relationships/hyperlink" Target="https://doi.org/10.1126/science.adj6598" TargetMode="External"/><Relationship Id="rId51" Type="http://schemas.openxmlformats.org/officeDocument/2006/relationships/hyperlink" Target="https://www.cbd.int/doc/c/ddd1/d3ca/1703a90a7d1c00ef8796ee79/sbi-07-inf-22-en.pdf" TargetMode="External"/><Relationship Id="rId72" Type="http://schemas.openxmlformats.org/officeDocument/2006/relationships/image" Target="media/image22.png"/><Relationship Id="rId93" Type="http://schemas.openxmlformats.org/officeDocument/2006/relationships/image" Target="media/image33.png"/><Relationship Id="rId189" Type="http://schemas.openxmlformats.org/officeDocument/2006/relationships/image" Target="media/image79.png"/><Relationship Id="rId375" Type="http://schemas.openxmlformats.org/officeDocument/2006/relationships/hyperlink" Target="https://www.cbd.int/notifications/2025-099" TargetMode="External"/><Relationship Id="rId396" Type="http://schemas.openxmlformats.org/officeDocument/2006/relationships/hyperlink" Target="https://www.cbd.int/notifications/2025-099" TargetMode="External"/><Relationship Id="rId3" Type="http://schemas.openxmlformats.org/officeDocument/2006/relationships/customXml" Target="../customXml/item3.xml"/><Relationship Id="rId214" Type="http://schemas.openxmlformats.org/officeDocument/2006/relationships/hyperlink" Target="https://www.cbd.int/doc/c/ddd1/d3ca/1703a90a7d1c00ef8796ee79/sbi-07-inf-22-en.pdf" TargetMode="External"/><Relationship Id="rId235" Type="http://schemas.openxmlformats.org/officeDocument/2006/relationships/image" Target="media/image103.png"/><Relationship Id="rId256" Type="http://schemas.openxmlformats.org/officeDocument/2006/relationships/footer" Target="footer1.xml"/><Relationship Id="rId277" Type="http://schemas.openxmlformats.org/officeDocument/2006/relationships/hyperlink" Target="https://www.cbd.int/gbo" TargetMode="External"/><Relationship Id="rId298" Type="http://schemas.openxmlformats.org/officeDocument/2006/relationships/hyperlink" Target="https://doi.org/10.1007/s10646-024-02748-w" TargetMode="External"/><Relationship Id="rId400" Type="http://schemas.openxmlformats.org/officeDocument/2006/relationships/hyperlink" Target="https://www.unep.org/resources/report/horizon-scan-possible-linkages-between-bbnj-agreement-and-biodiversity-related" TargetMode="External"/><Relationship Id="rId116" Type="http://schemas.openxmlformats.org/officeDocument/2006/relationships/hyperlink" Target="https://www.cbd.int/doc/c/85eb/18f4/797b0b3e3accf4f07746e773/cop-16-inf-04-en.pdf" TargetMode="External"/><Relationship Id="rId137" Type="http://schemas.openxmlformats.org/officeDocument/2006/relationships/image" Target="media/image54.png"/><Relationship Id="rId158" Type="http://schemas.openxmlformats.org/officeDocument/2006/relationships/image" Target="media/image64.png"/><Relationship Id="rId302" Type="http://schemas.openxmlformats.org/officeDocument/2006/relationships/hyperlink" Target="https://doi.org/10.5564/pmas.v65i03.4530" TargetMode="External"/><Relationship Id="rId323" Type="http://schemas.openxmlformats.org/officeDocument/2006/relationships/hyperlink" Target="https://iucn.org/sites/default/files/2024-10/iucn-wcpa-issues-paper-4.pdf" TargetMode="External"/><Relationship Id="rId344" Type="http://schemas.openxmlformats.org/officeDocument/2006/relationships/hyperlink" Target="https://portals.iucn.org/library/node/46259" TargetMode="External"/><Relationship Id="rId20" Type="http://schemas.openxmlformats.org/officeDocument/2006/relationships/image" Target="media/image7.png"/><Relationship Id="rId41" Type="http://schemas.openxmlformats.org/officeDocument/2006/relationships/hyperlink" Target="https://www.cbd.int/doc/c/0ba6/2af2/5681881c85df782c3219f347/sbi-06-inf-06-en.pdf" TargetMode="External"/><Relationship Id="rId62" Type="http://schemas.openxmlformats.org/officeDocument/2006/relationships/hyperlink" Target="https://moor.fnr.de/moore-schuetzen/moorbodenschutz" TargetMode="External"/><Relationship Id="rId83" Type="http://schemas.openxmlformats.org/officeDocument/2006/relationships/hyperlink" Target="https://www.cbd.int/doc/c/85eb/18f4/797b0b3e3accf4f07746e773/cop-16-inf-04-en.pdf" TargetMode="External"/><Relationship Id="rId179" Type="http://schemas.openxmlformats.org/officeDocument/2006/relationships/hyperlink" Target="https://www.cbd.int/doc/c/85eb/18f4/797b0b3e3accf4f07746e773/cop-16-inf-04-en.pdf" TargetMode="External"/><Relationship Id="rId365" Type="http://schemas.openxmlformats.org/officeDocument/2006/relationships/hyperlink" Target="https://doi.org/10.1038/s41559-021-01538-5" TargetMode="External"/><Relationship Id="rId386" Type="http://schemas.openxmlformats.org/officeDocument/2006/relationships/hyperlink" Target="https://unece.org/sites/default/files/2026-03/UZB_JET_Roadmap_Final%20REV_with_Govnt.logo_.pdf" TargetMode="External"/><Relationship Id="rId190" Type="http://schemas.openxmlformats.org/officeDocument/2006/relationships/image" Target="media/image80.png"/><Relationship Id="rId204" Type="http://schemas.openxmlformats.org/officeDocument/2006/relationships/image" Target="media/image88.png"/><Relationship Id="rId225" Type="http://schemas.openxmlformats.org/officeDocument/2006/relationships/image" Target="media/image97.png"/><Relationship Id="rId246" Type="http://schemas.openxmlformats.org/officeDocument/2006/relationships/hyperlink" Target="https://www.cbd.int/doc/c/ddd1/d3ca/1703a90a7d1c00ef8796ee79/sbi-07-inf-22-en.pdf" TargetMode="External"/><Relationship Id="rId267" Type="http://schemas.openxmlformats.org/officeDocument/2006/relationships/hyperlink" Target="https://oaarchive.arctic-council.org/items/287297c8-cdec-46e1-8022-2c240242d1ad" TargetMode="External"/><Relationship Id="rId288" Type="http://schemas.openxmlformats.org/officeDocument/2006/relationships/hyperlink" Target="https://www.cms.int/document/cms-contribution-kunming-montreal-global-biodiversity-framework-1" TargetMode="External"/><Relationship Id="rId411" Type="http://schemas.openxmlformats.org/officeDocument/2006/relationships/hyperlink" Target="https://unfccc.int/documents/650664" TargetMode="External"/><Relationship Id="rId106" Type="http://schemas.openxmlformats.org/officeDocument/2006/relationships/hyperlink" Target="https://ort.cbd.int/database/287710" TargetMode="External"/><Relationship Id="rId127" Type="http://schemas.openxmlformats.org/officeDocument/2006/relationships/image" Target="media/image47.png"/><Relationship Id="rId313" Type="http://schemas.openxmlformats.org/officeDocument/2006/relationships/hyperlink" Target="https://doi.org/10.4060/cd2925en" TargetMode="External"/><Relationship Id="rId10" Type="http://schemas.openxmlformats.org/officeDocument/2006/relationships/endnotes" Target="endnotes.xml"/><Relationship Id="rId31" Type="http://schemas.openxmlformats.org/officeDocument/2006/relationships/hyperlink" Target="https://www.cbd.int/doc/c/2bca/cda4/adde2746861f8ded6864c4d2/sbstta-28-inf-11-en.pdf" TargetMode="External"/><Relationship Id="rId52" Type="http://schemas.openxmlformats.org/officeDocument/2006/relationships/hyperlink" Target="https://www.cbd.int/doc/c/ea34/8414/8c5e6797d291af15f33d6e40/cop-16-inf-03-rev1-en.pdf" TargetMode="External"/><Relationship Id="rId73" Type="http://schemas.openxmlformats.org/officeDocument/2006/relationships/hyperlink" Target="https://ort.cbd.int/database/293966" TargetMode="External"/><Relationship Id="rId94" Type="http://schemas.openxmlformats.org/officeDocument/2006/relationships/hyperlink" Target="https://www.cbd.int/doc/c/ea34/8414/8c5e6797d291af15f33d6e40/cop-16-inf-03-rev1-en.pdf" TargetMode="External"/><Relationship Id="rId148" Type="http://schemas.openxmlformats.org/officeDocument/2006/relationships/image" Target="media/image59.png"/><Relationship Id="rId169" Type="http://schemas.openxmlformats.org/officeDocument/2006/relationships/image" Target="media/image70.png"/><Relationship Id="rId334" Type="http://schemas.openxmlformats.org/officeDocument/2006/relationships/hyperlink" Target="https://doi.org/10.5281/zenodo.6522522" TargetMode="External"/><Relationship Id="rId355" Type="http://schemas.openxmlformats.org/officeDocument/2006/relationships/hyperlink" Target="https://doi.org/10.1016/j.oneear.2022.05.009" TargetMode="External"/><Relationship Id="rId376" Type="http://schemas.openxmlformats.org/officeDocument/2006/relationships/hyperlink" Target="https://www.cbd.int/notifications/2025-100" TargetMode="External"/><Relationship Id="rId397" Type="http://schemas.openxmlformats.org/officeDocument/2006/relationships/hyperlink" Target="https://wedocs.unep.org/rest/api/core/bitstreams/da768e39-2249-4b08-92ff-89bddf4c7b60/content" TargetMode="External"/><Relationship Id="rId4" Type="http://schemas.openxmlformats.org/officeDocument/2006/relationships/customXml" Target="../customXml/item4.xml"/><Relationship Id="rId180" Type="http://schemas.openxmlformats.org/officeDocument/2006/relationships/hyperlink" Target="https://www.cbd.int/doc/c/ddd1/d3ca/1703a90a7d1c00ef8796ee79/sbi-07-inf-22-en.pdf" TargetMode="External"/><Relationship Id="rId215" Type="http://schemas.openxmlformats.org/officeDocument/2006/relationships/image" Target="media/image92.png"/><Relationship Id="rId236" Type="http://schemas.openxmlformats.org/officeDocument/2006/relationships/image" Target="media/image104.png"/><Relationship Id="rId257" Type="http://schemas.openxmlformats.org/officeDocument/2006/relationships/footer" Target="footer2.xml"/><Relationship Id="rId278" Type="http://schemas.openxmlformats.org/officeDocument/2006/relationships/hyperlink" Target="https://www.cbd.int/doc/meetings/cop/cop-12/official/cop-12-29-ru.pdf" TargetMode="External"/><Relationship Id="rId401" Type="http://schemas.openxmlformats.org/officeDocument/2006/relationships/hyperlink" Target="https://www.unep.org/gef/index.php/projects/implementation-and-institutionalization-national-monitoring-and-management-frameworks" TargetMode="External"/><Relationship Id="rId303" Type="http://schemas.openxmlformats.org/officeDocument/2006/relationships/hyperlink" Target="https://doi.org/10.2779/652219" TargetMode="External"/><Relationship Id="rId42" Type="http://schemas.openxmlformats.org/officeDocument/2006/relationships/hyperlink" Target="http://www.cbd.int/nbsap/vpr" TargetMode="External"/><Relationship Id="rId84" Type="http://schemas.openxmlformats.org/officeDocument/2006/relationships/hyperlink" Target="https://www.cbd.int/doc/c/ddd1/d3ca/1703a90a7d1c00ef8796ee79/sbi-07-inf-22-en.pdf" TargetMode="External"/><Relationship Id="rId138" Type="http://schemas.openxmlformats.org/officeDocument/2006/relationships/image" Target="media/image55.png"/><Relationship Id="rId345" Type="http://schemas.openxmlformats.org/officeDocument/2006/relationships/hyperlink" Target="https://iucn.org/red-list-ecosystems-inventory" TargetMode="External"/><Relationship Id="rId387" Type="http://schemas.openxmlformats.org/officeDocument/2006/relationships/hyperlink" Target="https://www.undrr.org/publication/sendai-framework-disaster-risk-reduction-2015-2030" TargetMode="External"/><Relationship Id="rId191" Type="http://schemas.openxmlformats.org/officeDocument/2006/relationships/hyperlink" Target="http://www.mase.gov.it/portale/catalogo-dei-sussidi-ambientalmente-dannosi-e-dei-sussidi-ambientalmente-favorevoli" TargetMode="External"/><Relationship Id="rId205" Type="http://schemas.openxmlformats.org/officeDocument/2006/relationships/hyperlink" Target="https://www.cbd.int/doc/c/85eb/18f4/797b0b3e3accf4f07746e773/cop-16-inf-04-en.pdf" TargetMode="External"/><Relationship Id="rId247" Type="http://schemas.openxmlformats.org/officeDocument/2006/relationships/hyperlink" Target="https://www.cbd.int/doc/c/e965/07b1/1f9cdfb3fe94d857291a9ff2/sbstta-28-inf-09-en.pdf" TargetMode="External"/><Relationship Id="rId412" Type="http://schemas.openxmlformats.org/officeDocument/2006/relationships/hyperlink" Target="https://digitallibrary.un.org/record/3923923" TargetMode="External"/><Relationship Id="rId107" Type="http://schemas.openxmlformats.org/officeDocument/2006/relationships/hyperlink" Target="https://ort.cbd.int/database/287711" TargetMode="External"/><Relationship Id="rId289" Type="http://schemas.openxmlformats.org/officeDocument/2006/relationships/hyperlink" Target="https://www.cbd.int/notifications/2025-099" TargetMode="External"/><Relationship Id="rId11" Type="http://schemas.openxmlformats.org/officeDocument/2006/relationships/image" Target="media/image1.png"/><Relationship Id="rId53" Type="http://schemas.openxmlformats.org/officeDocument/2006/relationships/image" Target="media/image12.png"/><Relationship Id="rId149" Type="http://schemas.openxmlformats.org/officeDocument/2006/relationships/image" Target="media/image60.png"/><Relationship Id="rId314" Type="http://schemas.openxmlformats.org/officeDocument/2006/relationships/hyperlink" Target="https://www.adaptation-undp.org/sites/default/files/resources/Mongolia%20SLA%20Policy%20Brief%20%281%29.pdf" TargetMode="External"/><Relationship Id="rId356" Type="http://schemas.openxmlformats.org/officeDocument/2006/relationships/hyperlink" Target="https://doi.org/10.1038/s41586-020-2705-y" TargetMode="External"/><Relationship Id="rId398" Type="http://schemas.openxmlformats.org/officeDocument/2006/relationships/hyperlink" Target="https://www.basel.int/Implementation/HouseholdWastePartnership/OverallGuidanceDocument/tabid/8227/Default.aspx" TargetMode="External"/><Relationship Id="rId95" Type="http://schemas.openxmlformats.org/officeDocument/2006/relationships/image" Target="media/image34.png"/><Relationship Id="rId160" Type="http://schemas.openxmlformats.org/officeDocument/2006/relationships/image" Target="media/image65.png"/><Relationship Id="rId216" Type="http://schemas.openxmlformats.org/officeDocument/2006/relationships/image" Target="media/image93.png"/><Relationship Id="rId258" Type="http://schemas.openxmlformats.org/officeDocument/2006/relationships/hyperlink" Target="https://doi.org/10.1038/s41559-024-02566-7" TargetMode="External"/><Relationship Id="rId22" Type="http://schemas.openxmlformats.org/officeDocument/2006/relationships/hyperlink" Target="https://www.cbd.int/doc/c/4fc4/fb7a/aee60317b2bf743207635649/sbi-06-inf-05-en.pdf" TargetMode="External"/><Relationship Id="rId64" Type="http://schemas.openxmlformats.org/officeDocument/2006/relationships/hyperlink" Target="http://www.mangrovebreakthrough.com/" TargetMode="External"/><Relationship Id="rId118" Type="http://schemas.openxmlformats.org/officeDocument/2006/relationships/image" Target="media/image41.png"/><Relationship Id="rId325" Type="http://schemas.openxmlformats.org/officeDocument/2006/relationships/hyperlink" Target="https://oceanpanel.org/wp-content/uploads/2024/09/OP_Progress_2024-Final.pdf" TargetMode="External"/><Relationship Id="rId367" Type="http://schemas.openxmlformats.org/officeDocument/2006/relationships/hyperlink" Target="https://doi.org/10.1093/biosci/biae132" TargetMode="External"/><Relationship Id="rId171" Type="http://schemas.openxmlformats.org/officeDocument/2006/relationships/hyperlink" Target="https://www.cbd.int/doc/c/85eb/18f4/797b0b3e3accf4f07746e773/cop-16-inf-04-en.pdf" TargetMode="External"/><Relationship Id="rId227" Type="http://schemas.openxmlformats.org/officeDocument/2006/relationships/hyperlink" Target="https://ort.cbd.int/database/287720" TargetMode="External"/><Relationship Id="rId269" Type="http://schemas.openxmlformats.org/officeDocument/2006/relationships/hyperlink" Target="https://doi.org/10.5334/dsj-2020-043" TargetMode="External"/><Relationship Id="rId33" Type="http://schemas.openxmlformats.org/officeDocument/2006/relationships/hyperlink" Target="https://www.cbd.int/doc/c/4fc4/fb7a/aee60317b2bf743207635649/sbi-06-inf-05-en.pdf" TargetMode="External"/><Relationship Id="rId129" Type="http://schemas.openxmlformats.org/officeDocument/2006/relationships/image" Target="media/image49.png"/><Relationship Id="rId280" Type="http://schemas.openxmlformats.org/officeDocument/2006/relationships/hyperlink" Target="https://www.cbd.int/doc/recommendations/sb8j-01/sb8j-01-rec-05-ru.pdf" TargetMode="External"/><Relationship Id="rId336" Type="http://schemas.openxmlformats.org/officeDocument/2006/relationships/hyperlink" Target="https://www.ipbes.net/spatial-planning-assessment" TargetMode="External"/><Relationship Id="rId75" Type="http://schemas.openxmlformats.org/officeDocument/2006/relationships/hyperlink" Target="https://www.cbd.int/doc/c/ddd1/d3ca/1703a90a7d1c00ef8796ee79/sbi-07-inf-22-en.pdf" TargetMode="External"/><Relationship Id="rId140" Type="http://schemas.openxmlformats.org/officeDocument/2006/relationships/hyperlink" Target="https://citizens.ec.europa.eu/young-citizens-assembly-pollinators_en" TargetMode="External"/><Relationship Id="rId182" Type="http://schemas.openxmlformats.org/officeDocument/2006/relationships/hyperlink" Target="https://www.cbd.int/doc/c/ea34/8414/8c5e6797d291af15f33d6e40/cop-16-inf-03-rev1-en.pdf" TargetMode="External"/><Relationship Id="rId378" Type="http://schemas.openxmlformats.org/officeDocument/2006/relationships/hyperlink" Target="https://tnfd.global/recommendations/" TargetMode="External"/><Relationship Id="rId403" Type="http://schemas.openxmlformats.org/officeDocument/2006/relationships/hyperlink" Target="https://www.cbd.int/notifications/2025-099" TargetMode="External"/><Relationship Id="rId6" Type="http://schemas.openxmlformats.org/officeDocument/2006/relationships/styles" Target="styles.xml"/><Relationship Id="rId238" Type="http://schemas.openxmlformats.org/officeDocument/2006/relationships/image" Target="media/image106.png"/><Relationship Id="rId291" Type="http://schemas.openxmlformats.org/officeDocument/2006/relationships/hyperlink" Target="https://www.cbd.int/notifications/2025-099" TargetMode="External"/><Relationship Id="rId305" Type="http://schemas.openxmlformats.org/officeDocument/2006/relationships/hyperlink" Target="https://doi.org/10.2779/521877" TargetMode="External"/><Relationship Id="rId347" Type="http://schemas.openxmlformats.org/officeDocument/2006/relationships/hyperlink" Target="https://www.cbd.int/notifications/2025-099" TargetMode="External"/><Relationship Id="rId44" Type="http://schemas.openxmlformats.org/officeDocument/2006/relationships/hyperlink" Target="https://www.cbd.int/doc/c/85eb/18f4/797b0b3e3accf4f07746e773/cop-16-inf-04-en.pdf" TargetMode="External"/><Relationship Id="rId86" Type="http://schemas.openxmlformats.org/officeDocument/2006/relationships/image" Target="media/image29.png"/><Relationship Id="rId151" Type="http://schemas.openxmlformats.org/officeDocument/2006/relationships/hyperlink" Target="https://www.cbd.int/doc/c/ddd1/d3ca/1703a90a7d1c00ef8796ee79/sbi-07-inf-22-en.pdf" TargetMode="External"/><Relationship Id="rId389" Type="http://schemas.openxmlformats.org/officeDocument/2006/relationships/hyperlink" Target="https://www.undrr.org/publication/documents-and-publications/integrating-disaster-risk-reduction-and-biodiversity" TargetMode="External"/><Relationship Id="rId193" Type="http://schemas.openxmlformats.org/officeDocument/2006/relationships/hyperlink" Target="https://www.cbd.int/doc/c/ddd1/d3ca/1703a90a7d1c00ef8796ee79/sbi-07-inf-22-en.pdf" TargetMode="External"/><Relationship Id="rId207" Type="http://schemas.openxmlformats.org/officeDocument/2006/relationships/image" Target="media/image89.png"/><Relationship Id="rId249" Type="http://schemas.openxmlformats.org/officeDocument/2006/relationships/hyperlink" Target="https://www.cbd.int/doc/c/6ce5/8282/1614be4aeabfe830aceaa8d6/sbstta-26-inf-09-rev1-en.pdf" TargetMode="External"/><Relationship Id="rId414" Type="http://schemas.openxmlformats.org/officeDocument/2006/relationships/hyperlink" Target="https://doi.org/10.1038/sdata.2016.18" TargetMode="External"/><Relationship Id="rId13" Type="http://schemas.openxmlformats.org/officeDocument/2006/relationships/image" Target="media/image3.png"/><Relationship Id="rId109" Type="http://schemas.openxmlformats.org/officeDocument/2006/relationships/hyperlink" Target="https://ort.cbd.int/database/287715" TargetMode="External"/><Relationship Id="rId260" Type="http://schemas.openxmlformats.org/officeDocument/2006/relationships/hyperlink" Target="https://doi.org/10.1098/rstb.2012.0311" TargetMode="External"/><Relationship Id="rId316" Type="http://schemas.openxmlformats.org/officeDocument/2006/relationships/hyperlink" Target="https://localbiodiversityoutlooks.net/publications/" TargetMode="External"/><Relationship Id="rId55" Type="http://schemas.openxmlformats.org/officeDocument/2006/relationships/hyperlink" Target="https://www.cbd.int/doc/c/ea34/8414/8c5e6797d291af15f33d6e40/cop-16-inf-03-rev1-en.pdf" TargetMode="External"/><Relationship Id="rId97" Type="http://schemas.openxmlformats.org/officeDocument/2006/relationships/hyperlink" Target="https://ort.cbd.int/database/293918" TargetMode="External"/><Relationship Id="rId120" Type="http://schemas.openxmlformats.org/officeDocument/2006/relationships/hyperlink" Target="https://www.cbd.int/doc/c/ea34/8414/8c5e6797d291af15f33d6e40/cop-16-inf-03-rev1-en.pdf" TargetMode="External"/><Relationship Id="rId358" Type="http://schemas.openxmlformats.org/officeDocument/2006/relationships/hyperlink" Target="https://doi.org/10.5061/DRYAD.BK3J9KDKM" TargetMode="External"/><Relationship Id="rId162" Type="http://schemas.openxmlformats.org/officeDocument/2006/relationships/hyperlink" Target="https://www.cbd.int/doc/c/85eb/18f4/797b0b3e3accf4f07746e773/cop-16-inf-04-en.pdf" TargetMode="External"/><Relationship Id="rId218" Type="http://schemas.openxmlformats.org/officeDocument/2006/relationships/image" Target="media/image94.png"/><Relationship Id="rId271" Type="http://schemas.openxmlformats.org/officeDocument/2006/relationships/hyperlink" Target="https://www.cbd.int/gbo" TargetMode="External"/><Relationship Id="rId24" Type="http://schemas.openxmlformats.org/officeDocument/2006/relationships/hyperlink" Target="https://www.cbd.int/doc/c/0ba6/2af2/5681881c85df782c3219f347/sbi-06-inf-06-en.pdf" TargetMode="External"/><Relationship Id="rId66" Type="http://schemas.openxmlformats.org/officeDocument/2006/relationships/hyperlink" Target="https://www.cbd.int/doc/c/85eb/18f4/797b0b3e3accf4f07746e773/cop-16-inf-04-en.pdf" TargetMode="External"/><Relationship Id="rId131" Type="http://schemas.openxmlformats.org/officeDocument/2006/relationships/image" Target="media/image51.png"/><Relationship Id="rId327" Type="http://schemas.openxmlformats.org/officeDocument/2006/relationships/hyperlink" Target="https://www.pbl.nl/en/publications/from-global-ambition-to-national-commitments-national-target-setting-under-the-global-biodiversity-framework" TargetMode="External"/><Relationship Id="rId369" Type="http://schemas.openxmlformats.org/officeDocument/2006/relationships/hyperlink" Target="https://doi.org/10.1787/20865f29-en" TargetMode="External"/><Relationship Id="rId173" Type="http://schemas.openxmlformats.org/officeDocument/2006/relationships/image" Target="media/image71.png"/><Relationship Id="rId229" Type="http://schemas.openxmlformats.org/officeDocument/2006/relationships/hyperlink" Target="https://ort.cbd.int/database/287719" TargetMode="External"/><Relationship Id="rId380" Type="http://schemas.openxmlformats.org/officeDocument/2006/relationships/hyperlink" Target="https://www.unccd.int/official-documentscop-12-ankara-2015/3cop12" TargetMode="External"/><Relationship Id="rId240" Type="http://schemas.openxmlformats.org/officeDocument/2006/relationships/image" Target="media/image107.png"/><Relationship Id="rId35" Type="http://schemas.openxmlformats.org/officeDocument/2006/relationships/hyperlink" Target="https://www.cbd.int/doc/c/0ba6/2af2/5681881c85df782c3219f347/sbi-06-inf-06-en.pdf" TargetMode="External"/><Relationship Id="rId77" Type="http://schemas.openxmlformats.org/officeDocument/2006/relationships/image" Target="media/image24.png"/><Relationship Id="rId100" Type="http://schemas.openxmlformats.org/officeDocument/2006/relationships/image" Target="media/image36.png"/><Relationship Id="rId282" Type="http://schemas.openxmlformats.org/officeDocument/2006/relationships/hyperlink" Target="https://www.cbd.int/doc/c/9064/7ac2/28ce9b98f96e723a731f3361/cop-16-inf-19-en.pdf" TargetMode="External"/><Relationship Id="rId338" Type="http://schemas.openxmlformats.org/officeDocument/2006/relationships/hyperlink" Target="https://doi.org/10.5281/zenodo.11382215" TargetMode="External"/><Relationship Id="rId8" Type="http://schemas.openxmlformats.org/officeDocument/2006/relationships/webSettings" Target="webSettings.xml"/><Relationship Id="rId142" Type="http://schemas.openxmlformats.org/officeDocument/2006/relationships/hyperlink" Target="https://www.scientix.eu/community/partner-projects/buzzing-schools" TargetMode="External"/><Relationship Id="rId184" Type="http://schemas.openxmlformats.org/officeDocument/2006/relationships/image" Target="media/image76.png"/><Relationship Id="rId391" Type="http://schemas.openxmlformats.org/officeDocument/2006/relationships/hyperlink" Target="https://wedocs.unep.org/handle/20.500.11822/36703" TargetMode="External"/><Relationship Id="rId405" Type="http://schemas.openxmlformats.org/officeDocument/2006/relationships/hyperlink" Target="https://www.cbd.int/notifications/2025-099" TargetMode="External"/><Relationship Id="rId251" Type="http://schemas.openxmlformats.org/officeDocument/2006/relationships/hyperlink" Target="https://www.cbd.int/doc/c/e965/07b1/1f9cdfb3fe94d857291a9ff2/sbstta-28-inf-09-en.pdf" TargetMode="External"/><Relationship Id="rId46" Type="http://schemas.openxmlformats.org/officeDocument/2006/relationships/hyperlink" Target="https://www.cbd.int/doc/c/e965/07b1/1f9cdfb3fe94d857291a9ff2/sbstta-28-inf-09-en.pdf" TargetMode="External"/><Relationship Id="rId293" Type="http://schemas.openxmlformats.org/officeDocument/2006/relationships/hyperlink" Target="https://www.ramsar.org/sites/default/files/2025-05/COP15_inf_3_full_restoration_assessment_report_e.pdf" TargetMode="External"/><Relationship Id="rId307" Type="http://schemas.openxmlformats.org/officeDocument/2006/relationships/hyperlink" Target="https://eur-lex.europa.eu/legal-content/EN/TXT/?uri=COM%3A2023%3A35%3AFIN" TargetMode="External"/><Relationship Id="rId349" Type="http://schemas.openxmlformats.org/officeDocument/2006/relationships/hyperlink" Target="https://doi.org/10.1038/s41586-022-05318-4" TargetMode="External"/><Relationship Id="rId88" Type="http://schemas.openxmlformats.org/officeDocument/2006/relationships/image" Target="media/image30.png"/><Relationship Id="rId111" Type="http://schemas.openxmlformats.org/officeDocument/2006/relationships/hyperlink" Target="https://www.cbd.int/doc/c/ddd1/d3ca/1703a90a7d1c00ef8796ee79/sbi-07-inf-22-en.pdf" TargetMode="External"/><Relationship Id="rId153" Type="http://schemas.openxmlformats.org/officeDocument/2006/relationships/hyperlink" Target="https://www.cbd.int/doc/c/ea34/8414/8c5e6797d291af15f33d6e40/cop-16-inf-03-rev1-en.pdf" TargetMode="External"/><Relationship Id="rId195" Type="http://schemas.openxmlformats.org/officeDocument/2006/relationships/image" Target="media/image82.png"/><Relationship Id="rId209" Type="http://schemas.openxmlformats.org/officeDocument/2006/relationships/image" Target="media/image91.png"/><Relationship Id="rId360" Type="http://schemas.openxmlformats.org/officeDocument/2006/relationships/hyperlink" Target="https://www.cbd.int/notifications/2025-099" TargetMode="External"/><Relationship Id="rId416" Type="http://schemas.openxmlformats.org/officeDocument/2006/relationships/hyperlink" Target="https://docs.wto.org/dol2fe/Pages/SS/directdoc.aspx?filename=q:/WT/MIN22/33.pdf" TargetMode="External"/><Relationship Id="rId220" Type="http://schemas.openxmlformats.org/officeDocument/2006/relationships/hyperlink" Target="https://ort.cbd.int/database/293963" TargetMode="External"/><Relationship Id="rId15" Type="http://schemas.openxmlformats.org/officeDocument/2006/relationships/hyperlink" Target="https://www.cbd.int/doc/c/4b9e/21e0/8fa2ccd6ee5dc76485cafe1d/sbstta-28-02-add1-rev1-ru.pdf" TargetMode="External"/><Relationship Id="rId57" Type="http://schemas.openxmlformats.org/officeDocument/2006/relationships/hyperlink" Target="https://www.cbd.int/doc/c/85eb/18f4/797b0b3e3accf4f07746e773/cop-16-inf-04-en.pdf" TargetMode="External"/><Relationship Id="rId262" Type="http://schemas.openxmlformats.org/officeDocument/2006/relationships/hyperlink" Target="https://doi.org/10.1038/s44183-024-00058-6" TargetMode="External"/><Relationship Id="rId318" Type="http://schemas.openxmlformats.org/officeDocument/2006/relationships/hyperlink" Target="https://thedocs.worldbank.org/en/doc/4b347cebf3722a5af3500909c71ea022-0320052025/original/7-CREMA.pdf" TargetMode="External"/><Relationship Id="rId99" Type="http://schemas.openxmlformats.org/officeDocument/2006/relationships/hyperlink" Target="https://www.cbd.int/doc/c/ddd1/d3ca/1703a90a7d1c00ef8796ee79/sbi-07-inf-22-en.pdf" TargetMode="External"/><Relationship Id="rId122" Type="http://schemas.openxmlformats.org/officeDocument/2006/relationships/image" Target="media/image44.png"/><Relationship Id="rId164" Type="http://schemas.openxmlformats.org/officeDocument/2006/relationships/image" Target="media/image67.png"/><Relationship Id="rId371" Type="http://schemas.openxmlformats.org/officeDocument/2006/relationships/hyperlink" Target="https://whc.unesco.org/en/tentativelists/6640/" TargetMode="External"/><Relationship Id="rId26" Type="http://schemas.openxmlformats.org/officeDocument/2006/relationships/hyperlink" Target="https://www.cbd.int/notifications/2025-099" TargetMode="External"/><Relationship Id="rId231" Type="http://schemas.openxmlformats.org/officeDocument/2006/relationships/image" Target="media/image99.png"/><Relationship Id="rId273" Type="http://schemas.openxmlformats.org/officeDocument/2006/relationships/hyperlink" Target="https://www.cbd.int/doc/meetings/cop/cop-09/official/cop-09-29-corr1-rev1-en.pdf" TargetMode="External"/><Relationship Id="rId329" Type="http://schemas.openxmlformats.org/officeDocument/2006/relationships/hyperlink" Target="https://wwwcdn.imo.org/localresources/en/KnowledgeCentre/IndexofIMOResolutions/MEPCDocuments/MEPC.378%2880%29.pdf" TargetMode="External"/><Relationship Id="rId68" Type="http://schemas.openxmlformats.org/officeDocument/2006/relationships/image" Target="media/image18.png"/><Relationship Id="rId133" Type="http://schemas.openxmlformats.org/officeDocument/2006/relationships/hyperlink" Target="https://ort.cbd.int/database/293339" TargetMode="External"/><Relationship Id="rId175" Type="http://schemas.openxmlformats.org/officeDocument/2006/relationships/image" Target="media/image72.png"/><Relationship Id="rId340" Type="http://schemas.openxmlformats.org/officeDocument/2006/relationships/hyperlink" Target="https://www.ipbes.net/second-global-assessment" TargetMode="External"/><Relationship Id="rId200" Type="http://schemas.openxmlformats.org/officeDocument/2006/relationships/hyperlink" Target="https://ort.cbd.int/database/284131" TargetMode="External"/><Relationship Id="rId382" Type="http://schemas.openxmlformats.org/officeDocument/2006/relationships/hyperlink" Target="https://www.unccd.int/sites/default/files/2025-03/19-cop16.pdf" TargetMode="External"/><Relationship Id="rId242" Type="http://schemas.openxmlformats.org/officeDocument/2006/relationships/image" Target="media/image109.png"/><Relationship Id="rId284" Type="http://schemas.openxmlformats.org/officeDocument/2006/relationships/hyperlink" Target="https://www.cbd.int/notifications/2025-099" TargetMode="External"/><Relationship Id="rId37" Type="http://schemas.openxmlformats.org/officeDocument/2006/relationships/hyperlink" Target="https://www.cbd.int/doc/c/2bca/cda4/adde2746861f8ded6864c4d2/sbstta-28-inf-11-en.pdf" TargetMode="External"/><Relationship Id="rId79" Type="http://schemas.openxmlformats.org/officeDocument/2006/relationships/image" Target="media/image26.png"/><Relationship Id="rId102" Type="http://schemas.openxmlformats.org/officeDocument/2006/relationships/hyperlink" Target="https://ort.cbd.int/database/287708" TargetMode="External"/><Relationship Id="rId144" Type="http://schemas.openxmlformats.org/officeDocument/2006/relationships/hyperlink" Target="https://www.cbd.int/doc/c/ddd1/d3ca/1703a90a7d1c00ef8796ee79/sbi-07-inf-22-en.pdf" TargetMode="External"/><Relationship Id="rId90" Type="http://schemas.openxmlformats.org/officeDocument/2006/relationships/hyperlink" Target="https://www.cbd.int/doc/c/85eb/18f4/797b0b3e3accf4f07746e773/cop-16-inf-04-en.pdf" TargetMode="External"/><Relationship Id="rId186" Type="http://schemas.openxmlformats.org/officeDocument/2006/relationships/hyperlink" Target="https://www.cbd.int/doc/c/ddd1/d3ca/1703a90a7d1c00ef8796ee79/sbi-07-inf-22-en.pdf" TargetMode="External"/><Relationship Id="rId351" Type="http://schemas.openxmlformats.org/officeDocument/2006/relationships/hyperlink" Target="https://doi.org/10.1016/j.biocon.2023.110068" TargetMode="External"/><Relationship Id="rId393" Type="http://schemas.openxmlformats.org/officeDocument/2006/relationships/hyperlink" Target="https://wedocs.unep.org/items/0acdac69-9e34-47da-8f2c-fbf77b78895a" TargetMode="External"/><Relationship Id="rId407" Type="http://schemas.openxmlformats.org/officeDocument/2006/relationships/hyperlink" Target="https://doi.org/10.25607/4WBG-D349" TargetMode="External"/><Relationship Id="rId211" Type="http://schemas.openxmlformats.org/officeDocument/2006/relationships/hyperlink" Target="http://www.gob.mx/conabio" TargetMode="External"/><Relationship Id="rId253" Type="http://schemas.openxmlformats.org/officeDocument/2006/relationships/image" Target="media/image113.png"/><Relationship Id="rId295" Type="http://schemas.openxmlformats.org/officeDocument/2006/relationships/hyperlink" Target="https://www.ramsar.org/sites/default/files/2025-05/cop15_8_1_sg_report_global_implementation_e.pdf" TargetMode="External"/><Relationship Id="rId309" Type="http://schemas.openxmlformats.org/officeDocument/2006/relationships/hyperlink" Target="https://eur-lex.europa.eu/legal-content/EN/TXT/?uri=OJ:L_202502188" TargetMode="External"/><Relationship Id="rId48" Type="http://schemas.openxmlformats.org/officeDocument/2006/relationships/hyperlink" Target="https://www.cbd.int/doc/c/e965/07b1/1f9cdfb3fe94d857291a9ff2/sbstta-28-inf-09-en.pdf" TargetMode="External"/><Relationship Id="rId113" Type="http://schemas.openxmlformats.org/officeDocument/2006/relationships/hyperlink" Target="https://www.cbd.int/doc/c/ea34/8414/8c5e6797d291af15f33d6e40/cop-16-inf-03-rev1-en.pdf" TargetMode="External"/><Relationship Id="rId320" Type="http://schemas.openxmlformats.org/officeDocument/2006/relationships/hyperlink" Target="https://doi.org/10.60566/CD13V-0ME13" TargetMode="External"/><Relationship Id="rId155" Type="http://schemas.openxmlformats.org/officeDocument/2006/relationships/image" Target="media/image63.png"/><Relationship Id="rId197" Type="http://schemas.openxmlformats.org/officeDocument/2006/relationships/image" Target="media/image84.png"/><Relationship Id="rId362" Type="http://schemas.openxmlformats.org/officeDocument/2006/relationships/hyperlink" Target="https://www.hacienda.cl/english/work-areas/international-finance/public-debt-office/esg-bonds/sustainability-linked-bonds" TargetMode="External"/><Relationship Id="rId418"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cms.int/topics/atlas-animal-migration" TargetMode="External"/><Relationship Id="rId18" Type="http://schemas.openxmlformats.org/officeDocument/2006/relationships/hyperlink" Target="https://www.unep.org/global-framework-chemicals" TargetMode="External"/><Relationship Id="rId26" Type="http://schemas.openxmlformats.org/officeDocument/2006/relationships/hyperlink" Target="https://bch.cbd.int/protocol" TargetMode="External"/><Relationship Id="rId39" Type="http://schemas.openxmlformats.org/officeDocument/2006/relationships/hyperlink" Target="http://www.unccd.int/resources/other/belem-joint-statement-rio-conventions" TargetMode="External"/><Relationship Id="rId21" Type="http://schemas.openxmlformats.org/officeDocument/2006/relationships/hyperlink" Target="http://www.unesco.org/en/soil-initiative" TargetMode="External"/><Relationship Id="rId34" Type="http://schemas.openxmlformats.org/officeDocument/2006/relationships/hyperlink" Target="file:///C:\Users\Pippa\Downloads\www.cbd.int\notifications\2025-099" TargetMode="External"/><Relationship Id="rId7" Type="http://schemas.openxmlformats.org/officeDocument/2006/relationships/hyperlink" Target="http://www.cbd.int/notifications/2025-099" TargetMode="External"/><Relationship Id="rId2" Type="http://schemas.openxmlformats.org/officeDocument/2006/relationships/hyperlink" Target="http://www.cbd.int/notifications/2025-099" TargetMode="External"/><Relationship Id="rId16" Type="http://schemas.openxmlformats.org/officeDocument/2006/relationships/hyperlink" Target="http://www.fao.org/in-action/swm-programme/en" TargetMode="External"/><Relationship Id="rId20" Type="http://schemas.openxmlformats.org/officeDocument/2006/relationships/hyperlink" Target="http://www.fao.org/sustainable-development-goals-data-portal/data/indicators/indicator-241-proxy-progress-towards-productive-and-sustainable-agriculture/en" TargetMode="External"/><Relationship Id="rId29" Type="http://schemas.openxmlformats.org/officeDocument/2006/relationships/hyperlink" Target="http://www.biofin.org/news-and-media/global-momentum-nature-finance-undps-biodiversity-finance-initiative-helps-countries" TargetMode="External"/><Relationship Id="rId41" Type="http://schemas.openxmlformats.org/officeDocument/2006/relationships/hyperlink" Target="http://www.iso.org/biodiversity" TargetMode="External"/><Relationship Id="rId1" Type="http://schemas.openxmlformats.org/officeDocument/2006/relationships/hyperlink" Target="https://www.cbd.int/doc/c/eed5/bb17/c83733c6642e39413bf23885/cop-17-01-rev1-ru.pdf" TargetMode="External"/><Relationship Id="rId6" Type="http://schemas.openxmlformats.org/officeDocument/2006/relationships/hyperlink" Target="https://www.cbd.int/doc/c/ddd1/d3ca/1703a90a7d1c00ef8796ee79/sbi-07-inf-22-en.pdf" TargetMode="External"/><Relationship Id="rId11" Type="http://schemas.openxmlformats.org/officeDocument/2006/relationships/hyperlink" Target="http://www.decadeonrestoration.org/" TargetMode="External"/><Relationship Id="rId24" Type="http://schemas.openxmlformats.org/officeDocument/2006/relationships/hyperlink" Target="https://sdgs.unep.org/article/sdg-indicator-1171" TargetMode="External"/><Relationship Id="rId32" Type="http://schemas.openxmlformats.org/officeDocument/2006/relationships/hyperlink" Target="http://www.biodiversa.eu/2024/04/15/ginamo/" TargetMode="External"/><Relationship Id="rId37" Type="http://schemas.openxmlformats.org/officeDocument/2006/relationships/hyperlink" Target="https://rioconventions.org/case-studies" TargetMode="External"/><Relationship Id="rId40" Type="http://schemas.openxmlformats.org/officeDocument/2006/relationships/hyperlink" Target="file:///C:\Users\Pippa\Downloads\www.fao.org\biodiversity\knowledge-hub\" TargetMode="External"/><Relationship Id="rId5" Type="http://schemas.openxmlformats.org/officeDocument/2006/relationships/hyperlink" Target="http://www.un.org/dgacm/en/content/regional-groups" TargetMode="External"/><Relationship Id="rId15" Type="http://schemas.openxmlformats.org/officeDocument/2006/relationships/hyperlink" Target="http://www.fao.org/forestry-fao/wildlife-partnership/en/" TargetMode="External"/><Relationship Id="rId23" Type="http://schemas.openxmlformats.org/officeDocument/2006/relationships/hyperlink" Target="https://seea.un.org/ecosystem-accounting/" TargetMode="External"/><Relationship Id="rId28" Type="http://schemas.openxmlformats.org/officeDocument/2006/relationships/hyperlink" Target="http://www.biofin.org/about-biofin/biofin-approach" TargetMode="External"/><Relationship Id="rId36" Type="http://schemas.openxmlformats.org/officeDocument/2006/relationships/hyperlink" Target="https://rioconventions.org/joint-liaison-group-rio-conventions" TargetMode="External"/><Relationship Id="rId10" Type="http://schemas.openxmlformats.org/officeDocument/2006/relationships/hyperlink" Target="https://ferm.fao.org/" TargetMode="External"/><Relationship Id="rId19" Type="http://schemas.openxmlformats.org/officeDocument/2006/relationships/hyperlink" Target="http://www.planetgold.org/about" TargetMode="External"/><Relationship Id="rId31" Type="http://schemas.openxmlformats.org/officeDocument/2006/relationships/hyperlink" Target="https://global-ecosystems.org/" TargetMode="External"/><Relationship Id="rId4" Type="http://schemas.openxmlformats.org/officeDocument/2006/relationships/hyperlink" Target="https://ort.cbd.int/" TargetMode="External"/><Relationship Id="rId9" Type="http://schemas.openxmlformats.org/officeDocument/2006/relationships/hyperlink" Target="http://www.mspglobal2030.org/msp-global/" TargetMode="External"/><Relationship Id="rId14" Type="http://schemas.openxmlformats.org/officeDocument/2006/relationships/hyperlink" Target="https://rsis.ramsar.org/" TargetMode="External"/><Relationship Id="rId22" Type="http://schemas.openxmlformats.org/officeDocument/2006/relationships/hyperlink" Target="https://www.fao.org/cgrfa/resources/en/" TargetMode="External"/><Relationship Id="rId27" Type="http://schemas.openxmlformats.org/officeDocument/2006/relationships/hyperlink" Target="http://www.wto.org/english/news_e/news25_e/fish_15sep25_e.htm" TargetMode="External"/><Relationship Id="rId30" Type="http://schemas.openxmlformats.org/officeDocument/2006/relationships/hyperlink" Target="http://www.gbif.org/the-gbif-network" TargetMode="External"/><Relationship Id="rId35" Type="http://schemas.openxmlformats.org/officeDocument/2006/relationships/hyperlink" Target="http://www.cbd.int/blg" TargetMode="External"/><Relationship Id="rId8" Type="http://schemas.openxmlformats.org/officeDocument/2006/relationships/hyperlink" Target="https://unbiodiversitylab.org/en/integrated-spatial-planning/mapping-essential-life-support-areas-elsas/" TargetMode="External"/><Relationship Id="rId3" Type="http://schemas.openxmlformats.org/officeDocument/2006/relationships/hyperlink" Target="https://ort.cbd.int/stakeholders/commitments" TargetMode="External"/><Relationship Id="rId12" Type="http://schemas.openxmlformats.org/officeDocument/2006/relationships/hyperlink" Target="https://ferm.fao.org/" TargetMode="External"/><Relationship Id="rId17" Type="http://schemas.openxmlformats.org/officeDocument/2006/relationships/hyperlink" Target="http://www.cbd.int/invasive/IALG" TargetMode="External"/><Relationship Id="rId25" Type="http://schemas.openxmlformats.org/officeDocument/2006/relationships/hyperlink" Target="https://thecalifund.org/" TargetMode="External"/><Relationship Id="rId33" Type="http://schemas.openxmlformats.org/officeDocument/2006/relationships/hyperlink" Target="https://eur02.safelinks.protection.outlook.com/?url=https%3A%2F%2Flinkprotect.cudasvc.com%2Furl%3Fa%3Dhttps%253a%252f%252fginamo.org%252f%26c%3DE%2C1%2CAo2HG0TXKQ4QqqxKyyegEjpGsapiRbFC9LWRymPlvmTMS9e3yqogw661b6uaIk1GiS6N_p5uWTYdRA58rlCcHDobgQLLZ81PbE6xY6y_BOyl9Ncnh-TkMT8%2C%26typo%3D1&amp;data=05%7C02%7Ctim.hirsch%40un.org%7C4554d1895d534903dbe308defe2ad75b%7C0f9e35db544f4f60bdcc5ea416e6dc70%7C0%7C0%7C639227657109868610%7CUnknown%7CTWFpbGZsb3d8eyJFbXB0eU1hcGkiOnRydWUsIlYiOiIwLjAuMDAwMCIsIlAiOiJXaW4zMiIsIkFOIjoiTWFpbCIsIldUIjoyfQ%3D%3D%7C0%7C%7C%7C&amp;sdata=IPQZSzYPG7B98zV6DAGnnl5rx9gOov66rHZ87RGPL0A%3D&amp;reserved=0" TargetMode="External"/><Relationship Id="rId38" Type="http://schemas.openxmlformats.org/officeDocument/2006/relationships/hyperlink" Target="http://www.cop28.com/en/joint-statement-on-climate-natur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65C397BF5C43E2A6A66BDB429B52EA"/>
        <w:category>
          <w:name w:val="General"/>
          <w:gallery w:val="placeholder"/>
        </w:category>
        <w:types>
          <w:type w:val="bbPlcHdr"/>
        </w:types>
        <w:behaviors>
          <w:behavior w:val="content"/>
        </w:behaviors>
        <w:guid w:val="{364E515D-1299-4ACF-89A7-C5D91D284CD0}"/>
      </w:docPartPr>
      <w:docPartBody>
        <w:p w:rsidR="00BF70B7" w:rsidRDefault="00472188" w:rsidP="00472188">
          <w:pPr>
            <w:pStyle w:val="6F65C397BF5C43E2A6A66BDB429B52E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charset w:val="00"/>
    <w:family w:val="swiss"/>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Cyr">
    <w:altName w:val="Calibri"/>
    <w:panose1 w:val="00000000000000000000"/>
    <w:charset w:val="CC"/>
    <w:family w:val="swiss"/>
    <w:notTrueType/>
    <w:pitch w:val="variable"/>
    <w:sig w:usb0="00000201" w:usb1="00000000" w:usb2="00000000" w:usb3="00000000" w:csb0="00000004"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Sylfaen"/>
    <w:panose1 w:val="00000000000000000000"/>
    <w:charset w:val="00"/>
    <w:family w:val="auto"/>
    <w:notTrueType/>
    <w:pitch w:val="variable"/>
    <w:sig w:usb0="00000003" w:usb1="00000000" w:usb2="00000000" w:usb3="00000000" w:csb0="00000001" w:csb1="00000000"/>
  </w:font>
  <w:font w:name="PingFang SC">
    <w:altName w:val="Microsoft YaHei"/>
    <w:panose1 w:val="00000000000000000000"/>
    <w:charset w:val="86"/>
    <w:family w:val="auto"/>
    <w:notTrueType/>
    <w:pitch w:val="default"/>
    <w:sig w:usb0="00000001" w:usb1="080E0000" w:usb2="00000010" w:usb3="00000000" w:csb0="00040000" w:csb1="00000000"/>
  </w:font>
  <w:font w:name="等?">
    <w:altName w:val="MS Mincho"/>
    <w:panose1 w:val="00000000000000000000"/>
    <w:charset w:val="80"/>
    <w:family w:val="roman"/>
    <w:notTrueType/>
    <w:pitch w:val="default"/>
    <w:sig w:usb0="00000001" w:usb1="08070000" w:usb2="00000010" w:usb3="00000000" w:csb0="00020000" w:csb1="00000000"/>
  </w:font>
  <w:font w:name="Helvetica">
    <w:panose1 w:val="020B0604020202020204"/>
    <w:charset w:val="CC"/>
    <w:family w:val="swiss"/>
    <w:pitch w:val="variable"/>
    <w:sig w:usb0="E0002A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parajita">
    <w:charset w:val="00"/>
    <w:family w:val="roman"/>
    <w:pitch w:val="variable"/>
    <w:sig w:usb0="00008003" w:usb1="00000000" w:usb2="00000000" w:usb3="00000000" w:csb0="00000001" w:csb1="00000000"/>
  </w:font>
  <w:font w:name="Aptos Baltic">
    <w:altName w:val="Arial"/>
    <w:panose1 w:val="00000000000000000000"/>
    <w:charset w:val="BA"/>
    <w:family w:val="swiss"/>
    <w:notTrueType/>
    <w:pitch w:val="variable"/>
    <w:sig w:usb0="00000005" w:usb1="00000000" w:usb2="00000000" w:usb3="00000000" w:csb0="0000008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188"/>
    <w:rsid w:val="00033699"/>
    <w:rsid w:val="00360676"/>
    <w:rsid w:val="00422146"/>
    <w:rsid w:val="00472188"/>
    <w:rsid w:val="005137A9"/>
    <w:rsid w:val="007B08FA"/>
    <w:rsid w:val="008D529A"/>
    <w:rsid w:val="00BF70B7"/>
    <w:rsid w:val="00D237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2188"/>
    <w:rPr>
      <w:color w:val="808080"/>
    </w:rPr>
  </w:style>
  <w:style w:type="paragraph" w:customStyle="1" w:styleId="6F65C397BF5C43E2A6A66BDB429B52EA">
    <w:name w:val="6F65C397BF5C43E2A6A66BDB429B52EA"/>
    <w:rsid w:val="004721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Props1.xml><?xml version="1.0" encoding="utf-8"?>
<ds:datastoreItem xmlns:ds="http://schemas.openxmlformats.org/officeDocument/2006/customXml" ds:itemID="{B1AC26B3-CD26-473D-B04B-A32CA59BD947}">
  <ds:schemaRefs>
    <ds:schemaRef ds:uri="http://schemas.microsoft.com/sharepoint/v3/contenttype/forms"/>
  </ds:schemaRefs>
</ds:datastoreItem>
</file>

<file path=customXml/itemProps2.xml><?xml version="1.0" encoding="utf-8"?>
<ds:datastoreItem xmlns:ds="http://schemas.openxmlformats.org/officeDocument/2006/customXml" ds:itemID="{5DCCC864-06AA-3B4F-B06F-8F0E36FDE725}">
  <ds:schemaRefs>
    <ds:schemaRef ds:uri="http://schemas.openxmlformats.org/officeDocument/2006/bibliography"/>
  </ds:schemaRefs>
</ds:datastoreItem>
</file>

<file path=customXml/itemProps3.xml><?xml version="1.0" encoding="utf-8"?>
<ds:datastoreItem xmlns:ds="http://schemas.openxmlformats.org/officeDocument/2006/customXml" ds:itemID="{C2DC08E3-D547-4D88-9A54-02D7AA6E96DD}"/>
</file>

<file path=customXml/itemProps4.xml><?xml version="1.0" encoding="utf-8"?>
<ds:datastoreItem xmlns:ds="http://schemas.openxmlformats.org/officeDocument/2006/customXml" ds:itemID="{618CDEE4-EFB7-4022-A848-496F9D13070B}">
  <ds:schemaRefs>
    <ds:schemaRef ds:uri="http://schemas.microsoft.com/office/2006/metadata/properties"/>
    <ds:schemaRef ds:uri="http://schemas.microsoft.com/office/infopath/2007/PartnerControls"/>
    <ds:schemaRef ds:uri="347fbd1b-5dbb-43c4-877f-4e35393ba244"/>
    <ds:schemaRef ds:uri="985ec44e-1bab-4c0b-9df0-6ba128686fc9"/>
    <ds:schemaRef ds:uri="http://schemas.microsoft.com/sharepoint/v3"/>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50</TotalTime>
  <Pages>1</Pages>
  <Words>166907</Words>
  <Characters>951372</Characters>
  <Application>Microsoft Office Word</Application>
  <DocSecurity>0</DocSecurity>
  <Lines>7928</Lines>
  <Paragraphs>2232</Paragraphs>
  <ScaleCrop>false</ScaleCrop>
  <Company/>
  <LinksUpToDate>false</LinksUpToDate>
  <CharactersWithSpaces>1116047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Глобальный доклад о коллективном прогрессе в осуществлении Куньминско-Монреальской глобальной рамочной программы в области биоразнообразия</dc:title>
  <dc:subject/>
  <dc:creator>Tim Hirsch</dc:creator>
  <cp:keywords/>
  <dc:description/>
  <cp:lastModifiedBy>Lisa Janishevski</cp:lastModifiedBy>
  <cp:revision>8</cp:revision>
  <dcterms:created xsi:type="dcterms:W3CDTF">2026-10-14T21:04:00Z</dcterms:created>
  <dcterms:modified xsi:type="dcterms:W3CDTF">2026-10-15T10:23:00Z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ZOTERO_PREF_2">
    <vt:lpwstr>ournalAbbreviations" value="true"/&gt;&lt;pref name="dontAskDelayCitationUpdates" value="true"/&gt;&lt;/prefs&gt;&lt;/data&gt;</vt:lpwstr>
  </property>
  <property fmtid="{D5CDD505-2E9C-101B-9397-08002B2CF9AE}" pid="4" name="ZOTERO_PREF_1">
    <vt:lpwstr>&lt;data data-version="3" zotero-version="9.0.6"&gt;&lt;session id="x6YQVlo7"/&gt;&lt;style id="http://www.zotero.org/styles/cbd-global-report-final" hasBibliography="1" bibliographyStyleHasBeenSet="1"/&gt;&lt;prefs&gt;&lt;pref name="fieldType" value="Field"/&gt;&lt;pref name="automaticJ</vt:lpwstr>
  </property>
  <property fmtid="{D5CDD505-2E9C-101B-9397-08002B2CF9AE}" pid="5" name="ContentTypeId">
    <vt:lpwstr>0x0101007A328EB00E67F346B6174BE96D327B2B</vt:lpwstr>
  </property>
</Properties>
</file>